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6154"/>
        </w:tabs>
        <w:kinsoku w:val="0"/>
        <w:overflowPunct w:val="0"/>
        <w:spacing w:after="0" w:line="360" w:lineRule="auto"/>
        <w:jc w:val="right"/>
        <w:rPr>
          <w:rFonts w:hint="eastAsia" w:ascii="宋体" w:hAnsi="宋体" w:eastAsia="宋体" w:cs="宋体"/>
          <w:b/>
          <w:color w:val="auto"/>
          <w:sz w:val="56"/>
          <w:szCs w:val="28"/>
          <w:lang w:eastAsia="zh-CN"/>
        </w:rPr>
      </w:pPr>
      <w:r>
        <w:rPr>
          <w:rFonts w:hint="eastAsia" w:ascii="宋体" w:hAnsi="宋体" w:eastAsia="宋体" w:cs="宋体"/>
          <w:color w:val="auto"/>
          <w:sz w:val="20"/>
          <w:szCs w:val="24"/>
        </w:rPr>
        <w:drawing>
          <wp:anchor distT="0" distB="0" distL="114300" distR="114300" simplePos="0" relativeHeight="251662336" behindDoc="0" locked="0" layoutInCell="1" allowOverlap="1">
            <wp:simplePos x="0" y="0"/>
            <wp:positionH relativeFrom="column">
              <wp:posOffset>95885</wp:posOffset>
            </wp:positionH>
            <wp:positionV relativeFrom="paragraph">
              <wp:posOffset>-132080</wp:posOffset>
            </wp:positionV>
            <wp:extent cx="1337310" cy="869950"/>
            <wp:effectExtent l="0" t="0" r="15240" b="635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a:stretch>
                      <a:fillRect/>
                    </a:stretch>
                  </pic:blipFill>
                  <pic:spPr>
                    <a:xfrm>
                      <a:off x="0" y="0"/>
                      <a:ext cx="1337310" cy="869950"/>
                    </a:xfrm>
                    <a:prstGeom prst="rect">
                      <a:avLst/>
                    </a:prstGeom>
                    <a:noFill/>
                    <a:ln>
                      <a:noFill/>
                    </a:ln>
                  </pic:spPr>
                </pic:pic>
              </a:graphicData>
            </a:graphic>
          </wp:anchor>
        </w:drawing>
      </w:r>
      <w:r>
        <w:rPr>
          <w:rFonts w:hint="eastAsia" w:ascii="宋体" w:hAnsi="宋体" w:eastAsia="宋体" w:cs="宋体"/>
          <w:b/>
          <w:color w:val="auto"/>
          <w:sz w:val="44"/>
          <w:szCs w:val="21"/>
          <w:shd w:val="clear" w:color="FFFFFF" w:fill="D9D9D9"/>
          <w:lang w:eastAsia="zh-CN"/>
        </w:rPr>
        <w:t>政府采购</w:t>
      </w:r>
    </w:p>
    <w:p>
      <w:pPr>
        <w:pStyle w:val="13"/>
        <w:tabs>
          <w:tab w:val="left" w:pos="6154"/>
        </w:tabs>
        <w:kinsoku w:val="0"/>
        <w:overflowPunct w:val="0"/>
        <w:spacing w:after="0" w:line="240" w:lineRule="auto"/>
        <w:jc w:val="center"/>
        <w:rPr>
          <w:rFonts w:hint="eastAsia" w:ascii="宋体" w:hAnsi="宋体" w:eastAsia="宋体" w:cs="宋体"/>
          <w:b/>
          <w:color w:val="auto"/>
          <w:w w:val="95"/>
          <w:sz w:val="72"/>
          <w:szCs w:val="32"/>
          <w:lang w:eastAsia="zh-CN"/>
        </w:rPr>
      </w:pPr>
    </w:p>
    <w:p>
      <w:pPr>
        <w:pStyle w:val="13"/>
        <w:tabs>
          <w:tab w:val="left" w:pos="6154"/>
        </w:tabs>
        <w:kinsoku w:val="0"/>
        <w:overflowPunct w:val="0"/>
        <w:spacing w:after="0" w:line="360" w:lineRule="auto"/>
        <w:jc w:val="left"/>
        <w:rPr>
          <w:rFonts w:hint="eastAsia" w:ascii="宋体" w:hAnsi="宋体" w:eastAsia="宋体" w:cs="宋体"/>
          <w:b/>
          <w:color w:val="auto"/>
          <w:w w:val="95"/>
          <w:sz w:val="28"/>
          <w:szCs w:val="15"/>
          <w:lang w:eastAsia="zh-CN"/>
        </w:rPr>
      </w:pPr>
    </w:p>
    <w:p>
      <w:pPr>
        <w:pStyle w:val="13"/>
        <w:keepNext w:val="0"/>
        <w:keepLines w:val="0"/>
        <w:pageBreakBefore w:val="0"/>
        <w:widowControl w:val="0"/>
        <w:tabs>
          <w:tab w:val="left" w:pos="6154"/>
        </w:tabs>
        <w:kinsoku w:val="0"/>
        <w:wordWrap/>
        <w:overflowPunct w:val="0"/>
        <w:topLinePunct w:val="0"/>
        <w:autoSpaceDE/>
        <w:autoSpaceDN/>
        <w:bidi w:val="0"/>
        <w:adjustRightInd/>
        <w:snapToGrid/>
        <w:spacing w:after="0" w:line="1000" w:lineRule="exact"/>
        <w:jc w:val="center"/>
        <w:textAlignment w:val="auto"/>
        <w:rPr>
          <w:rFonts w:hint="eastAsia" w:ascii="宋体" w:hAnsi="宋体" w:eastAsia="宋体" w:cs="宋体"/>
          <w:b/>
          <w:color w:val="auto"/>
          <w:sz w:val="52"/>
          <w:szCs w:val="24"/>
        </w:rPr>
      </w:pPr>
      <w:r>
        <w:rPr>
          <w:rFonts w:hint="eastAsia" w:ascii="宋体" w:hAnsi="宋体" w:cs="宋体"/>
          <w:b/>
          <w:color w:val="auto"/>
          <w:sz w:val="52"/>
          <w:szCs w:val="24"/>
          <w:lang w:val="en-US" w:eastAsia="zh-CN"/>
        </w:rPr>
        <w:t>汉中市南郑区圣水镇马家嘴村2022年食用菌和中药材产业园道路项目</w:t>
      </w:r>
    </w:p>
    <w:p>
      <w:pPr>
        <w:pStyle w:val="13"/>
        <w:tabs>
          <w:tab w:val="left" w:pos="6154"/>
        </w:tabs>
        <w:kinsoku w:val="0"/>
        <w:overflowPunct w:val="0"/>
        <w:spacing w:after="0" w:line="360" w:lineRule="auto"/>
        <w:jc w:val="center"/>
        <w:rPr>
          <w:rFonts w:hint="eastAsia" w:ascii="宋体" w:hAnsi="宋体" w:eastAsia="宋体" w:cs="宋体"/>
          <w:b/>
          <w:color w:val="auto"/>
          <w:sz w:val="40"/>
          <w:szCs w:val="20"/>
        </w:rPr>
      </w:pPr>
    </w:p>
    <w:p>
      <w:pPr>
        <w:pStyle w:val="13"/>
        <w:tabs>
          <w:tab w:val="left" w:pos="6154"/>
        </w:tabs>
        <w:kinsoku w:val="0"/>
        <w:overflowPunct w:val="0"/>
        <w:spacing w:after="0" w:line="360" w:lineRule="auto"/>
        <w:jc w:val="center"/>
        <w:rPr>
          <w:rFonts w:hint="eastAsia" w:ascii="宋体" w:hAnsi="宋体" w:eastAsia="宋体" w:cs="宋体"/>
          <w:b/>
          <w:color w:val="auto"/>
          <w:sz w:val="40"/>
          <w:szCs w:val="20"/>
        </w:rPr>
      </w:pPr>
    </w:p>
    <w:p>
      <w:pPr>
        <w:pStyle w:val="13"/>
        <w:tabs>
          <w:tab w:val="left" w:pos="6154"/>
        </w:tabs>
        <w:kinsoku w:val="0"/>
        <w:overflowPunct w:val="0"/>
        <w:spacing w:after="0" w:line="360" w:lineRule="auto"/>
        <w:jc w:val="center"/>
        <w:rPr>
          <w:rFonts w:hint="eastAsia" w:ascii="宋体" w:hAnsi="宋体" w:eastAsia="宋体" w:cs="宋体"/>
          <w:b/>
          <w:color w:val="auto"/>
          <w:sz w:val="52"/>
          <w:szCs w:val="24"/>
        </w:rPr>
      </w:pPr>
      <w:r>
        <w:rPr>
          <w:rFonts w:hint="eastAsia" w:ascii="宋体" w:hAnsi="宋体" w:eastAsia="宋体" w:cs="宋体"/>
          <w:b/>
          <w:color w:val="auto"/>
          <w:sz w:val="56"/>
          <w:szCs w:val="28"/>
        </w:rPr>
        <w:t>竞争性磋商文件</w:t>
      </w:r>
    </w:p>
    <w:p>
      <w:pPr>
        <w:pStyle w:val="13"/>
        <w:rPr>
          <w:rFonts w:hint="eastAsia" w:ascii="宋体" w:hAnsi="宋体" w:eastAsia="宋体" w:cs="宋体"/>
          <w:color w:val="auto"/>
        </w:rPr>
      </w:pPr>
    </w:p>
    <w:p>
      <w:pPr>
        <w:pStyle w:val="13"/>
        <w:tabs>
          <w:tab w:val="left" w:pos="6154"/>
        </w:tabs>
        <w:kinsoku w:val="0"/>
        <w:overflowPunct w:val="0"/>
        <w:spacing w:after="0" w:line="360" w:lineRule="auto"/>
        <w:jc w:val="center"/>
        <w:rPr>
          <w:rFonts w:hint="eastAsia" w:ascii="宋体" w:hAnsi="宋体" w:eastAsia="宋体" w:cs="宋体"/>
          <w:b/>
          <w:color w:val="auto"/>
          <w:sz w:val="21"/>
          <w:szCs w:val="20"/>
        </w:rPr>
      </w:pPr>
    </w:p>
    <w:p>
      <w:pPr>
        <w:pStyle w:val="13"/>
        <w:tabs>
          <w:tab w:val="left" w:pos="6154"/>
        </w:tabs>
        <w:kinsoku w:val="0"/>
        <w:overflowPunct w:val="0"/>
        <w:spacing w:after="0" w:line="360" w:lineRule="auto"/>
        <w:jc w:val="center"/>
        <w:rPr>
          <w:rFonts w:hint="eastAsia" w:ascii="宋体" w:hAnsi="宋体" w:eastAsia="宋体" w:cs="宋体"/>
          <w:b/>
          <w:color w:val="auto"/>
          <w:sz w:val="32"/>
          <w:szCs w:val="28"/>
        </w:rPr>
      </w:pPr>
      <w:r>
        <w:rPr>
          <w:rFonts w:hint="eastAsia" w:ascii="宋体" w:hAnsi="宋体" w:eastAsia="宋体" w:cs="宋体"/>
          <w:b/>
          <w:color w:val="auto"/>
          <w:sz w:val="32"/>
          <w:szCs w:val="28"/>
        </w:rPr>
        <w:t>（采购项目编号</w:t>
      </w:r>
      <w:r>
        <w:rPr>
          <w:rFonts w:hint="eastAsia" w:ascii="宋体" w:hAnsi="宋体" w:cs="宋体"/>
          <w:b/>
          <w:color w:val="auto"/>
          <w:sz w:val="32"/>
          <w:szCs w:val="28"/>
          <w:lang w:val="en-US" w:eastAsia="zh-CN"/>
        </w:rPr>
        <w:t>:</w:t>
      </w:r>
      <w:r>
        <w:rPr>
          <w:rFonts w:hint="eastAsia" w:ascii="宋体" w:hAnsi="宋体" w:cs="宋体"/>
          <w:b/>
          <w:color w:val="auto"/>
          <w:sz w:val="32"/>
          <w:szCs w:val="28"/>
          <w:lang w:eastAsia="zh-CN"/>
        </w:rPr>
        <w:t>HXGC-HWD-南郑区-20220729</w:t>
      </w:r>
      <w:r>
        <w:rPr>
          <w:rFonts w:hint="eastAsia" w:ascii="宋体" w:hAnsi="宋体" w:eastAsia="宋体" w:cs="宋体"/>
          <w:b/>
          <w:color w:val="auto"/>
          <w:sz w:val="32"/>
          <w:szCs w:val="28"/>
        </w:rPr>
        <w:t>）</w:t>
      </w:r>
    </w:p>
    <w:p>
      <w:pPr>
        <w:pStyle w:val="13"/>
        <w:tabs>
          <w:tab w:val="left" w:pos="6154"/>
        </w:tabs>
        <w:kinsoku w:val="0"/>
        <w:overflowPunct w:val="0"/>
        <w:spacing w:after="0" w:line="360" w:lineRule="auto"/>
        <w:jc w:val="both"/>
        <w:rPr>
          <w:rFonts w:hint="eastAsia" w:ascii="宋体" w:hAnsi="宋体" w:eastAsia="宋体" w:cs="宋体"/>
          <w:b/>
          <w:color w:val="auto"/>
          <w:sz w:val="24"/>
          <w:szCs w:val="21"/>
        </w:rPr>
      </w:pPr>
    </w:p>
    <w:p>
      <w:pPr>
        <w:pStyle w:val="13"/>
        <w:rPr>
          <w:rFonts w:hint="eastAsia" w:ascii="宋体" w:hAnsi="宋体" w:eastAsia="宋体" w:cs="宋体"/>
          <w:color w:val="auto"/>
        </w:rPr>
      </w:pPr>
    </w:p>
    <w:p>
      <w:pPr>
        <w:pStyle w:val="13"/>
        <w:tabs>
          <w:tab w:val="left" w:pos="6154"/>
        </w:tabs>
        <w:kinsoku w:val="0"/>
        <w:overflowPunct w:val="0"/>
        <w:spacing w:after="0" w:line="360" w:lineRule="auto"/>
        <w:ind w:firstLine="317" w:firstLineChars="100"/>
        <w:jc w:val="both"/>
        <w:rPr>
          <w:rFonts w:hint="eastAsia" w:ascii="宋体" w:hAnsi="宋体" w:eastAsia="宋体" w:cs="宋体"/>
          <w:b/>
          <w:color w:val="auto"/>
          <w:w w:val="88"/>
          <w:sz w:val="36"/>
          <w:szCs w:val="28"/>
        </w:rPr>
      </w:pPr>
    </w:p>
    <w:p>
      <w:pPr>
        <w:pStyle w:val="13"/>
        <w:tabs>
          <w:tab w:val="left" w:pos="6154"/>
        </w:tabs>
        <w:kinsoku w:val="0"/>
        <w:overflowPunct w:val="0"/>
        <w:spacing w:after="0" w:line="360" w:lineRule="auto"/>
        <w:ind w:firstLine="361" w:firstLineChars="100"/>
        <w:jc w:val="both"/>
        <w:rPr>
          <w:rFonts w:hint="eastAsia" w:ascii="宋体" w:hAnsi="宋体" w:eastAsia="宋体" w:cs="宋体"/>
          <w:b/>
          <w:color w:val="auto"/>
          <w:w w:val="85"/>
          <w:sz w:val="36"/>
          <w:szCs w:val="28"/>
          <w:u w:val="none"/>
          <w:lang w:eastAsia="zh-CN"/>
        </w:rPr>
      </w:pPr>
      <w:r>
        <w:rPr>
          <w:rFonts w:hint="eastAsia" w:ascii="宋体" w:hAnsi="宋体" w:eastAsia="宋体" w:cs="宋体"/>
          <w:b/>
          <w:color w:val="auto"/>
          <w:w w:val="100"/>
          <w:sz w:val="36"/>
          <w:szCs w:val="28"/>
        </w:rPr>
        <w:t>采</w:t>
      </w:r>
      <w:r>
        <w:rPr>
          <w:rFonts w:hint="eastAsia" w:ascii="宋体" w:hAnsi="宋体" w:cs="宋体"/>
          <w:b/>
          <w:color w:val="auto"/>
          <w:w w:val="100"/>
          <w:sz w:val="36"/>
          <w:szCs w:val="28"/>
          <w:lang w:val="en-US" w:eastAsia="zh-CN"/>
        </w:rPr>
        <w:t xml:space="preserve">  </w:t>
      </w:r>
      <w:r>
        <w:rPr>
          <w:rFonts w:hint="eastAsia" w:ascii="宋体" w:hAnsi="宋体" w:eastAsia="宋体" w:cs="宋体"/>
          <w:b/>
          <w:color w:val="auto"/>
          <w:w w:val="100"/>
          <w:sz w:val="36"/>
          <w:szCs w:val="28"/>
        </w:rPr>
        <w:t>购</w:t>
      </w:r>
      <w:r>
        <w:rPr>
          <w:rFonts w:hint="eastAsia" w:ascii="宋体" w:hAnsi="宋体" w:cs="宋体"/>
          <w:b/>
          <w:color w:val="auto"/>
          <w:w w:val="100"/>
          <w:sz w:val="36"/>
          <w:szCs w:val="28"/>
          <w:lang w:val="en-US" w:eastAsia="zh-CN"/>
        </w:rPr>
        <w:t xml:space="preserve">  </w:t>
      </w:r>
      <w:r>
        <w:rPr>
          <w:rFonts w:hint="eastAsia" w:ascii="宋体" w:hAnsi="宋体" w:eastAsia="宋体" w:cs="宋体"/>
          <w:b/>
          <w:color w:val="auto"/>
          <w:w w:val="100"/>
          <w:sz w:val="36"/>
          <w:szCs w:val="28"/>
        </w:rPr>
        <w:t>人：</w:t>
      </w:r>
      <w:r>
        <w:rPr>
          <w:rFonts w:hint="eastAsia" w:ascii="宋体" w:hAnsi="宋体" w:cs="宋体"/>
          <w:b/>
          <w:color w:val="auto"/>
          <w:w w:val="100"/>
          <w:sz w:val="36"/>
          <w:szCs w:val="28"/>
          <w:u w:val="single"/>
          <w:lang w:eastAsia="zh-CN"/>
        </w:rPr>
        <w:t>汉中市南郑区圣水镇人民政府</w:t>
      </w:r>
      <w:r>
        <w:rPr>
          <w:rFonts w:hint="eastAsia" w:ascii="宋体" w:hAnsi="宋体" w:eastAsia="宋体" w:cs="宋体"/>
          <w:b/>
          <w:color w:val="auto"/>
          <w:w w:val="100"/>
          <w:sz w:val="36"/>
          <w:szCs w:val="28"/>
          <w:u w:val="none"/>
          <w:lang w:eastAsia="zh-CN"/>
        </w:rPr>
        <w:t>（盖章）</w:t>
      </w:r>
    </w:p>
    <w:p>
      <w:pPr>
        <w:pStyle w:val="13"/>
        <w:tabs>
          <w:tab w:val="left" w:pos="6154"/>
        </w:tabs>
        <w:kinsoku w:val="0"/>
        <w:overflowPunct w:val="0"/>
        <w:spacing w:after="0" w:line="360" w:lineRule="auto"/>
        <w:jc w:val="both"/>
        <w:rPr>
          <w:rFonts w:hint="eastAsia" w:ascii="宋体" w:hAnsi="宋体" w:eastAsia="宋体" w:cs="宋体"/>
          <w:b/>
          <w:color w:val="auto"/>
          <w:sz w:val="56"/>
          <w:szCs w:val="48"/>
        </w:rPr>
      </w:pPr>
    </w:p>
    <w:p>
      <w:pPr>
        <w:rPr>
          <w:rFonts w:hint="eastAsia" w:ascii="宋体" w:hAnsi="宋体" w:eastAsia="宋体" w:cs="宋体"/>
          <w:color w:val="auto"/>
          <w:sz w:val="2"/>
          <w:szCs w:val="6"/>
        </w:rPr>
      </w:pPr>
    </w:p>
    <w:p>
      <w:pPr>
        <w:rPr>
          <w:rFonts w:hint="eastAsia" w:ascii="宋体" w:hAnsi="宋体" w:eastAsia="宋体" w:cs="宋体"/>
          <w:color w:val="auto"/>
        </w:rPr>
      </w:pPr>
    </w:p>
    <w:p>
      <w:pPr>
        <w:rPr>
          <w:rFonts w:hint="eastAsia" w:ascii="宋体" w:hAnsi="宋体" w:eastAsia="宋体" w:cs="宋体"/>
          <w:color w:val="auto"/>
        </w:rPr>
      </w:pPr>
    </w:p>
    <w:p>
      <w:pPr>
        <w:pStyle w:val="13"/>
        <w:tabs>
          <w:tab w:val="left" w:pos="6154"/>
        </w:tabs>
        <w:kinsoku w:val="0"/>
        <w:overflowPunct w:val="0"/>
        <w:spacing w:after="0" w:line="360" w:lineRule="auto"/>
        <w:ind w:left="0" w:leftChars="0" w:firstLine="220" w:firstLineChars="61"/>
        <w:jc w:val="center"/>
        <w:rPr>
          <w:rFonts w:hint="eastAsia" w:ascii="宋体" w:hAnsi="宋体" w:eastAsia="宋体" w:cs="宋体"/>
          <w:b/>
          <w:color w:val="auto"/>
          <w:sz w:val="36"/>
          <w:szCs w:val="28"/>
          <w:lang w:eastAsia="zh-CN"/>
        </w:rPr>
      </w:pPr>
      <w:r>
        <w:rPr>
          <w:rFonts w:hint="eastAsia" w:ascii="宋体" w:hAnsi="宋体" w:eastAsia="宋体" w:cs="宋体"/>
          <w:b/>
          <w:color w:val="auto"/>
          <w:sz w:val="36"/>
          <w:szCs w:val="28"/>
        </w:rPr>
        <w:t>采购代理机构：</w:t>
      </w:r>
      <w:r>
        <w:rPr>
          <w:rFonts w:hint="eastAsia" w:ascii="宋体" w:hAnsi="宋体" w:eastAsia="宋体" w:cs="宋体"/>
          <w:b/>
          <w:color w:val="auto"/>
          <w:sz w:val="36"/>
          <w:szCs w:val="28"/>
          <w:u w:val="single"/>
          <w:lang w:eastAsia="zh-CN"/>
        </w:rPr>
        <w:t>陕西华兴工程咨询有限公司</w:t>
      </w:r>
      <w:r>
        <w:rPr>
          <w:rFonts w:hint="eastAsia" w:ascii="宋体" w:hAnsi="宋体" w:eastAsia="宋体" w:cs="宋体"/>
          <w:b/>
          <w:color w:val="auto"/>
          <w:sz w:val="36"/>
          <w:szCs w:val="28"/>
          <w:lang w:eastAsia="zh-CN"/>
        </w:rPr>
        <w:t>（盖章）</w:t>
      </w:r>
    </w:p>
    <w:p>
      <w:pPr>
        <w:pStyle w:val="13"/>
        <w:tabs>
          <w:tab w:val="left" w:pos="6154"/>
        </w:tabs>
        <w:kinsoku w:val="0"/>
        <w:overflowPunct w:val="0"/>
        <w:spacing w:after="0" w:line="360" w:lineRule="auto"/>
        <w:ind w:left="0" w:leftChars="0" w:firstLine="220" w:firstLineChars="61"/>
        <w:jc w:val="center"/>
        <w:rPr>
          <w:rFonts w:hint="eastAsia" w:ascii="宋体" w:hAnsi="宋体" w:eastAsia="宋体" w:cs="宋体"/>
          <w:color w:val="auto"/>
        </w:rPr>
      </w:pPr>
      <w:r>
        <w:rPr>
          <w:rFonts w:hint="eastAsia" w:ascii="宋体" w:hAnsi="宋体" w:eastAsia="宋体" w:cs="宋体"/>
          <w:b/>
          <w:color w:val="auto"/>
          <w:sz w:val="36"/>
          <w:szCs w:val="28"/>
        </w:rPr>
        <w:t>二〇二</w:t>
      </w:r>
      <w:r>
        <w:rPr>
          <w:rFonts w:hint="eastAsia" w:ascii="宋体" w:hAnsi="宋体" w:eastAsia="宋体" w:cs="宋体"/>
          <w:b/>
          <w:color w:val="auto"/>
          <w:sz w:val="36"/>
          <w:szCs w:val="28"/>
          <w:lang w:eastAsia="zh-CN"/>
        </w:rPr>
        <w:t>二</w:t>
      </w:r>
      <w:r>
        <w:rPr>
          <w:rFonts w:hint="eastAsia" w:ascii="宋体" w:hAnsi="宋体" w:eastAsia="宋体" w:cs="宋体"/>
          <w:b/>
          <w:color w:val="auto"/>
          <w:sz w:val="36"/>
          <w:szCs w:val="28"/>
        </w:rPr>
        <w:t>年</w:t>
      </w:r>
      <w:r>
        <w:rPr>
          <w:rFonts w:hint="eastAsia" w:ascii="宋体" w:hAnsi="宋体" w:cs="宋体"/>
          <w:b/>
          <w:color w:val="auto"/>
          <w:sz w:val="36"/>
          <w:szCs w:val="28"/>
          <w:lang w:eastAsia="zh-CN"/>
        </w:rPr>
        <w:t>八</w:t>
      </w:r>
      <w:r>
        <w:rPr>
          <w:rFonts w:hint="eastAsia" w:ascii="宋体" w:hAnsi="宋体" w:eastAsia="宋体" w:cs="宋体"/>
          <w:b/>
          <w:color w:val="auto"/>
          <w:sz w:val="36"/>
          <w:szCs w:val="28"/>
        </w:rPr>
        <w:t>月</w:t>
      </w:r>
    </w:p>
    <w:p>
      <w:pPr>
        <w:pStyle w:val="85"/>
        <w:jc w:val="center"/>
        <w:rPr>
          <w:rFonts w:hint="eastAsia" w:ascii="宋体" w:hAnsi="宋体" w:eastAsia="宋体" w:cs="宋体"/>
          <w:color w:val="auto"/>
          <w:sz w:val="48"/>
          <w:lang w:val="zh-CN"/>
        </w:rPr>
      </w:pPr>
      <w:r>
        <w:rPr>
          <w:rFonts w:hint="eastAsia" w:ascii="宋体" w:hAnsi="宋体" w:eastAsia="宋体" w:cs="宋体"/>
          <w:color w:val="auto"/>
          <w:sz w:val="48"/>
          <w:lang w:val="zh-CN"/>
        </w:rPr>
        <w:t>目</w:t>
      </w:r>
      <w:r>
        <w:rPr>
          <w:rFonts w:hint="eastAsia" w:ascii="宋体" w:hAnsi="宋体" w:cs="宋体"/>
          <w:color w:val="auto"/>
          <w:sz w:val="48"/>
          <w:lang w:val="en-US" w:eastAsia="zh-CN"/>
        </w:rPr>
        <w:t xml:space="preserve">   </w:t>
      </w:r>
      <w:r>
        <w:rPr>
          <w:rFonts w:hint="eastAsia" w:ascii="宋体" w:hAnsi="宋体" w:eastAsia="宋体" w:cs="宋体"/>
          <w:color w:val="auto"/>
          <w:sz w:val="48"/>
          <w:lang w:val="zh-CN"/>
        </w:rPr>
        <w:t>录</w:t>
      </w:r>
    </w:p>
    <w:p>
      <w:pPr>
        <w:pStyle w:val="13"/>
        <w:rPr>
          <w:rFonts w:hint="eastAsia" w:ascii="宋体" w:hAnsi="宋体" w:eastAsia="宋体" w:cs="宋体"/>
          <w:color w:val="auto"/>
          <w:lang w:val="en-US" w:eastAsia="zh-CN"/>
        </w:rPr>
      </w:pP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"1-3"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"_Toc78884377" </w:instrText>
      </w:r>
      <w:r>
        <w:rPr>
          <w:rFonts w:hint="eastAsia" w:ascii="宋体" w:hAnsi="宋体" w:eastAsia="宋体" w:cs="宋体"/>
          <w:color w:val="auto"/>
        </w:rPr>
        <w:fldChar w:fldCharType="separate"/>
      </w:r>
      <w:r>
        <w:rPr>
          <w:rStyle w:val="36"/>
          <w:rFonts w:hint="eastAsia" w:ascii="宋体" w:hAnsi="宋体" w:eastAsia="宋体" w:cs="宋体"/>
          <w:b/>
          <w:color w:val="auto"/>
          <w:spacing w:val="-20"/>
        </w:rPr>
        <w:t>第一章</w:t>
      </w:r>
      <w:r>
        <w:rPr>
          <w:rFonts w:hint="eastAsia" w:ascii="宋体" w:hAnsi="宋体" w:eastAsia="宋体" w:cs="宋体"/>
          <w:color w:val="auto"/>
          <w:szCs w:val="22"/>
        </w:rPr>
        <w:tab/>
      </w:r>
      <w:r>
        <w:rPr>
          <w:rStyle w:val="36"/>
          <w:rFonts w:hint="eastAsia" w:ascii="宋体" w:hAnsi="宋体" w:eastAsia="宋体" w:cs="宋体"/>
          <w:b/>
          <w:color w:val="auto"/>
          <w:spacing w:val="-20"/>
        </w:rPr>
        <w:t>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_Toc78884378 \h </w:instrText>
      </w:r>
      <w:r>
        <w:rPr>
          <w:rFonts w:hint="eastAsia" w:ascii="宋体" w:hAnsi="宋体" w:eastAsia="宋体" w:cs="宋体"/>
          <w:color w:val="auto"/>
        </w:rPr>
        <w:fldChar w:fldCharType="separate"/>
      </w:r>
      <w:r>
        <w:rPr>
          <w:rFonts w:hint="eastAsia" w:ascii="宋体" w:hAnsi="宋体" w:eastAsia="宋体" w:cs="宋体"/>
          <w:color w:val="auto"/>
        </w:rPr>
        <w:t>- 8 -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"_Toc78884378" </w:instrText>
      </w:r>
      <w:r>
        <w:rPr>
          <w:rFonts w:hint="eastAsia" w:ascii="宋体" w:hAnsi="宋体" w:eastAsia="宋体" w:cs="宋体"/>
          <w:color w:val="auto"/>
        </w:rPr>
        <w:fldChar w:fldCharType="separate"/>
      </w:r>
      <w:r>
        <w:rPr>
          <w:rStyle w:val="36"/>
          <w:rFonts w:hint="eastAsia" w:ascii="宋体" w:hAnsi="宋体" w:eastAsia="宋体" w:cs="宋体"/>
          <w:b/>
          <w:color w:val="auto"/>
          <w:spacing w:val="-20"/>
        </w:rPr>
        <w:t>第二章</w:t>
      </w:r>
      <w:r>
        <w:rPr>
          <w:rFonts w:hint="eastAsia" w:ascii="宋体" w:hAnsi="宋体" w:eastAsia="宋体" w:cs="宋体"/>
          <w:color w:val="auto"/>
          <w:szCs w:val="22"/>
        </w:rPr>
        <w:tab/>
      </w:r>
      <w:r>
        <w:rPr>
          <w:rStyle w:val="36"/>
          <w:rFonts w:hint="eastAsia" w:ascii="宋体" w:hAnsi="宋体" w:eastAsia="宋体" w:cs="宋体"/>
          <w:b/>
          <w:color w:val="auto"/>
          <w:spacing w:val="-20"/>
        </w:rPr>
        <w:t>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_Toc78884378 \h </w:instrText>
      </w:r>
      <w:r>
        <w:rPr>
          <w:rFonts w:hint="eastAsia" w:ascii="宋体" w:hAnsi="宋体" w:eastAsia="宋体" w:cs="宋体"/>
          <w:color w:val="auto"/>
        </w:rPr>
        <w:fldChar w:fldCharType="separate"/>
      </w:r>
      <w:r>
        <w:rPr>
          <w:rFonts w:hint="eastAsia" w:ascii="宋体" w:hAnsi="宋体" w:eastAsia="宋体" w:cs="宋体"/>
          <w:color w:val="auto"/>
        </w:rPr>
        <w:t>- 8 -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"_Toc78884379" </w:instrText>
      </w:r>
      <w:r>
        <w:rPr>
          <w:rFonts w:hint="eastAsia" w:ascii="宋体" w:hAnsi="宋体" w:eastAsia="宋体" w:cs="宋体"/>
          <w:color w:val="auto"/>
        </w:rPr>
        <w:fldChar w:fldCharType="separate"/>
      </w:r>
      <w:r>
        <w:rPr>
          <w:rStyle w:val="36"/>
          <w:rFonts w:hint="eastAsia" w:ascii="宋体" w:hAnsi="宋体" w:eastAsia="宋体" w:cs="宋体"/>
          <w:b/>
          <w:color w:val="auto"/>
          <w:spacing w:val="-20"/>
        </w:rPr>
        <w:t>第三章</w:t>
      </w:r>
      <w:r>
        <w:rPr>
          <w:rFonts w:hint="eastAsia" w:ascii="宋体" w:hAnsi="宋体" w:eastAsia="宋体" w:cs="宋体"/>
          <w:color w:val="auto"/>
          <w:szCs w:val="22"/>
        </w:rPr>
        <w:tab/>
      </w:r>
      <w:r>
        <w:rPr>
          <w:rStyle w:val="36"/>
          <w:rFonts w:hint="eastAsia" w:ascii="宋体" w:hAnsi="宋体" w:eastAsia="宋体" w:cs="宋体"/>
          <w:b/>
          <w:color w:val="auto"/>
          <w:spacing w:val="-20"/>
        </w:rPr>
        <w:t>评审办法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_Toc78884379 \h </w:instrText>
      </w:r>
      <w:r>
        <w:rPr>
          <w:rFonts w:hint="eastAsia" w:ascii="宋体" w:hAnsi="宋体" w:eastAsia="宋体" w:cs="宋体"/>
          <w:color w:val="auto"/>
        </w:rPr>
        <w:fldChar w:fldCharType="separate"/>
      </w:r>
      <w:r>
        <w:rPr>
          <w:rFonts w:hint="eastAsia" w:ascii="宋体" w:hAnsi="宋体" w:eastAsia="宋体" w:cs="宋体"/>
          <w:color w:val="auto"/>
        </w:rPr>
        <w:t>- 34 -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"_Toc78884380" </w:instrText>
      </w:r>
      <w:r>
        <w:rPr>
          <w:rFonts w:hint="eastAsia" w:ascii="宋体" w:hAnsi="宋体" w:eastAsia="宋体" w:cs="宋体"/>
          <w:color w:val="auto"/>
        </w:rPr>
        <w:fldChar w:fldCharType="separate"/>
      </w:r>
      <w:r>
        <w:rPr>
          <w:rStyle w:val="36"/>
          <w:rFonts w:hint="eastAsia" w:ascii="宋体" w:hAnsi="宋体" w:eastAsia="宋体" w:cs="宋体"/>
          <w:b/>
          <w:color w:val="auto"/>
          <w:spacing w:val="-20"/>
        </w:rPr>
        <w:t>第四章</w:t>
      </w:r>
      <w:r>
        <w:rPr>
          <w:rFonts w:hint="eastAsia" w:ascii="宋体" w:hAnsi="宋体" w:eastAsia="宋体" w:cs="宋体"/>
          <w:color w:val="auto"/>
          <w:szCs w:val="22"/>
        </w:rPr>
        <w:tab/>
      </w:r>
      <w:r>
        <w:rPr>
          <w:rStyle w:val="36"/>
          <w:rFonts w:hint="eastAsia" w:ascii="宋体" w:hAnsi="宋体" w:eastAsia="宋体" w:cs="宋体"/>
          <w:b/>
          <w:color w:val="auto"/>
          <w:spacing w:val="-20"/>
          <w:lang w:eastAsia="zh-CN"/>
        </w:rPr>
        <w:t>采购内容及商务要求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_Toc78884380 \h </w:instrText>
      </w:r>
      <w:r>
        <w:rPr>
          <w:rFonts w:hint="eastAsia" w:ascii="宋体" w:hAnsi="宋体" w:eastAsia="宋体" w:cs="宋体"/>
          <w:color w:val="auto"/>
        </w:rPr>
        <w:fldChar w:fldCharType="separate"/>
      </w:r>
      <w:r>
        <w:rPr>
          <w:rFonts w:hint="eastAsia" w:ascii="宋体" w:hAnsi="宋体" w:eastAsia="宋体" w:cs="宋体"/>
          <w:color w:val="auto"/>
        </w:rPr>
        <w:t>- 47 -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"_Toc78884381" </w:instrText>
      </w:r>
      <w:r>
        <w:rPr>
          <w:rFonts w:hint="eastAsia" w:ascii="宋体" w:hAnsi="宋体" w:eastAsia="宋体" w:cs="宋体"/>
          <w:color w:val="auto"/>
        </w:rPr>
        <w:fldChar w:fldCharType="separate"/>
      </w:r>
      <w:r>
        <w:rPr>
          <w:rStyle w:val="36"/>
          <w:rFonts w:hint="eastAsia" w:ascii="宋体" w:hAnsi="宋体" w:eastAsia="宋体" w:cs="宋体"/>
          <w:b/>
          <w:color w:val="auto"/>
          <w:spacing w:val="-20"/>
        </w:rPr>
        <w:t>第五章</w:t>
      </w:r>
      <w:r>
        <w:rPr>
          <w:rFonts w:hint="eastAsia" w:ascii="宋体" w:hAnsi="宋体" w:eastAsia="宋体" w:cs="宋体"/>
          <w:color w:val="auto"/>
          <w:szCs w:val="22"/>
        </w:rPr>
        <w:tab/>
      </w:r>
      <w:r>
        <w:rPr>
          <w:rStyle w:val="36"/>
          <w:rFonts w:hint="eastAsia" w:ascii="宋体" w:hAnsi="宋体" w:eastAsia="宋体" w:cs="宋体"/>
          <w:b/>
          <w:color w:val="auto"/>
          <w:spacing w:val="-20"/>
        </w:rPr>
        <w:t>合同条款及格式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_Toc78884381 \h </w:instrText>
      </w:r>
      <w:r>
        <w:rPr>
          <w:rFonts w:hint="eastAsia" w:ascii="宋体" w:hAnsi="宋体" w:eastAsia="宋体" w:cs="宋体"/>
          <w:color w:val="auto"/>
        </w:rPr>
        <w:fldChar w:fldCharType="separate"/>
      </w:r>
      <w:r>
        <w:rPr>
          <w:rFonts w:hint="eastAsia" w:ascii="宋体" w:hAnsi="宋体" w:eastAsia="宋体" w:cs="宋体"/>
          <w:color w:val="auto"/>
        </w:rPr>
        <w:t>- 55 -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"_Toc78884382" </w:instrText>
      </w:r>
      <w:r>
        <w:rPr>
          <w:rFonts w:hint="eastAsia" w:ascii="宋体" w:hAnsi="宋体" w:eastAsia="宋体" w:cs="宋体"/>
          <w:color w:val="auto"/>
        </w:rPr>
        <w:fldChar w:fldCharType="separate"/>
      </w:r>
      <w:r>
        <w:rPr>
          <w:rStyle w:val="36"/>
          <w:rFonts w:hint="eastAsia" w:ascii="宋体" w:hAnsi="宋体" w:eastAsia="宋体" w:cs="宋体"/>
          <w:b/>
          <w:color w:val="auto"/>
          <w:spacing w:val="-20"/>
        </w:rPr>
        <w:t>第六章</w:t>
      </w:r>
      <w:r>
        <w:rPr>
          <w:rFonts w:hint="eastAsia" w:ascii="宋体" w:hAnsi="宋体" w:eastAsia="宋体" w:cs="宋体"/>
          <w:color w:val="auto"/>
          <w:szCs w:val="22"/>
        </w:rPr>
        <w:tab/>
      </w:r>
      <w:r>
        <w:rPr>
          <w:rStyle w:val="36"/>
          <w:rFonts w:hint="eastAsia" w:ascii="宋体" w:hAnsi="宋体" w:eastAsia="宋体" w:cs="宋体"/>
          <w:b/>
          <w:color w:val="auto"/>
          <w:spacing w:val="-20"/>
        </w:rPr>
        <w:t>响应文件格式及构成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_Toc78884382 \h </w:instrText>
      </w:r>
      <w:r>
        <w:rPr>
          <w:rFonts w:hint="eastAsia" w:ascii="宋体" w:hAnsi="宋体" w:eastAsia="宋体" w:cs="宋体"/>
          <w:color w:val="auto"/>
        </w:rPr>
        <w:fldChar w:fldCharType="separate"/>
      </w:r>
      <w:r>
        <w:rPr>
          <w:rFonts w:hint="eastAsia" w:ascii="宋体" w:hAnsi="宋体" w:eastAsia="宋体" w:cs="宋体"/>
          <w:color w:val="auto"/>
        </w:rPr>
        <w:t>- 64 -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"_Toc78884383" </w:instrText>
      </w:r>
      <w:r>
        <w:rPr>
          <w:rFonts w:hint="eastAsia" w:ascii="宋体" w:hAnsi="宋体" w:eastAsia="宋体" w:cs="宋体"/>
          <w:color w:val="auto"/>
        </w:rPr>
        <w:fldChar w:fldCharType="separate"/>
      </w:r>
      <w:r>
        <w:rPr>
          <w:rStyle w:val="36"/>
          <w:rFonts w:hint="eastAsia" w:ascii="宋体" w:hAnsi="宋体" w:eastAsia="宋体" w:cs="宋体"/>
          <w:color w:val="auto"/>
          <w:lang w:val="zh-CN"/>
        </w:rPr>
        <w:t>一、</w:t>
      </w:r>
      <w:r>
        <w:rPr>
          <w:rStyle w:val="36"/>
          <w:rFonts w:hint="eastAsia" w:ascii="宋体" w:hAnsi="宋体" w:eastAsia="宋体" w:cs="宋体"/>
          <w:color w:val="auto"/>
        </w:rPr>
        <w:t>法定代表人身份证明书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_Toc78884383 \h </w:instrText>
      </w:r>
      <w:r>
        <w:rPr>
          <w:rFonts w:hint="eastAsia" w:ascii="宋体" w:hAnsi="宋体" w:eastAsia="宋体" w:cs="宋体"/>
          <w:color w:val="auto"/>
        </w:rPr>
        <w:fldChar w:fldCharType="separate"/>
      </w:r>
      <w:r>
        <w:rPr>
          <w:rFonts w:hint="eastAsia" w:ascii="宋体" w:hAnsi="宋体" w:eastAsia="宋体" w:cs="宋体"/>
          <w:color w:val="auto"/>
        </w:rPr>
        <w:t>- 75 -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"_Toc78884384" </w:instrText>
      </w:r>
      <w:r>
        <w:rPr>
          <w:rFonts w:hint="eastAsia" w:ascii="宋体" w:hAnsi="宋体" w:eastAsia="宋体" w:cs="宋体"/>
          <w:color w:val="auto"/>
        </w:rPr>
        <w:fldChar w:fldCharType="separate"/>
      </w:r>
      <w:r>
        <w:rPr>
          <w:rStyle w:val="36"/>
          <w:rFonts w:hint="eastAsia" w:ascii="宋体" w:hAnsi="宋体" w:eastAsia="宋体" w:cs="宋体"/>
          <w:color w:val="auto"/>
        </w:rPr>
        <w:t>二、磋商响应文件授权委托书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_Toc78884384 \h </w:instrText>
      </w:r>
      <w:r>
        <w:rPr>
          <w:rFonts w:hint="eastAsia" w:ascii="宋体" w:hAnsi="宋体" w:eastAsia="宋体" w:cs="宋体"/>
          <w:color w:val="auto"/>
        </w:rPr>
        <w:fldChar w:fldCharType="separate"/>
      </w:r>
      <w:r>
        <w:rPr>
          <w:rFonts w:hint="eastAsia" w:ascii="宋体" w:hAnsi="宋体" w:eastAsia="宋体" w:cs="宋体"/>
          <w:color w:val="auto"/>
        </w:rPr>
        <w:t>- 76 -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"_Toc78884385" </w:instrText>
      </w:r>
      <w:r>
        <w:rPr>
          <w:rFonts w:hint="eastAsia" w:ascii="宋体" w:hAnsi="宋体" w:eastAsia="宋体" w:cs="宋体"/>
          <w:color w:val="auto"/>
        </w:rPr>
        <w:fldChar w:fldCharType="separate"/>
      </w:r>
      <w:r>
        <w:rPr>
          <w:rStyle w:val="36"/>
          <w:rFonts w:hint="eastAsia" w:ascii="宋体" w:hAnsi="宋体" w:eastAsia="宋体" w:cs="宋体"/>
          <w:color w:val="auto"/>
        </w:rPr>
        <w:t>三、磋商响应函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_Toc78884385 \h </w:instrText>
      </w:r>
      <w:r>
        <w:rPr>
          <w:rFonts w:hint="eastAsia" w:ascii="宋体" w:hAnsi="宋体" w:eastAsia="宋体" w:cs="宋体"/>
          <w:color w:val="auto"/>
        </w:rPr>
        <w:fldChar w:fldCharType="separate"/>
      </w:r>
      <w:r>
        <w:rPr>
          <w:rFonts w:hint="eastAsia" w:ascii="宋体" w:hAnsi="宋体" w:eastAsia="宋体" w:cs="宋体"/>
          <w:color w:val="auto"/>
        </w:rPr>
        <w:t>- 77 -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"_Toc78884386" </w:instrText>
      </w:r>
      <w:r>
        <w:rPr>
          <w:rFonts w:hint="eastAsia" w:ascii="宋体" w:hAnsi="宋体" w:eastAsia="宋体" w:cs="宋体"/>
          <w:color w:val="auto"/>
        </w:rPr>
        <w:fldChar w:fldCharType="separate"/>
      </w:r>
      <w:r>
        <w:rPr>
          <w:rStyle w:val="36"/>
          <w:rFonts w:hint="eastAsia" w:ascii="宋体" w:hAnsi="宋体" w:eastAsia="宋体" w:cs="宋体"/>
          <w:color w:val="auto"/>
        </w:rPr>
        <w:t>四、首次磋商报价</w:t>
      </w:r>
      <w:r>
        <w:rPr>
          <w:rStyle w:val="36"/>
          <w:rFonts w:hint="eastAsia" w:ascii="宋体" w:hAnsi="宋体" w:eastAsia="宋体" w:cs="宋体"/>
          <w:color w:val="auto"/>
          <w:lang w:eastAsia="zh-CN"/>
        </w:rPr>
        <w:t>一览</w:t>
      </w:r>
      <w:r>
        <w:rPr>
          <w:rStyle w:val="36"/>
          <w:rFonts w:hint="eastAsia" w:ascii="宋体" w:hAnsi="宋体" w:eastAsia="宋体" w:cs="宋体"/>
          <w:color w:val="auto"/>
        </w:rPr>
        <w:t>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_Toc78884386 \h </w:instrText>
      </w:r>
      <w:r>
        <w:rPr>
          <w:rFonts w:hint="eastAsia" w:ascii="宋体" w:hAnsi="宋体" w:eastAsia="宋体" w:cs="宋体"/>
          <w:color w:val="auto"/>
        </w:rPr>
        <w:fldChar w:fldCharType="separate"/>
      </w:r>
      <w:r>
        <w:rPr>
          <w:rFonts w:hint="eastAsia" w:ascii="宋体" w:hAnsi="宋体" w:eastAsia="宋体" w:cs="宋体"/>
          <w:color w:val="auto"/>
        </w:rPr>
        <w:t>- 79 -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"_Toc78884387" </w:instrText>
      </w:r>
      <w:r>
        <w:rPr>
          <w:rFonts w:hint="eastAsia" w:ascii="宋体" w:hAnsi="宋体" w:eastAsia="宋体" w:cs="宋体"/>
          <w:color w:val="auto"/>
        </w:rPr>
        <w:fldChar w:fldCharType="separate"/>
      </w:r>
      <w:r>
        <w:rPr>
          <w:rStyle w:val="36"/>
          <w:rFonts w:hint="eastAsia" w:ascii="宋体" w:hAnsi="宋体" w:eastAsia="宋体" w:cs="宋体"/>
          <w:color w:val="auto"/>
        </w:rPr>
        <w:t>五、已标价工程量清单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_Toc78884387 \h </w:instrText>
      </w:r>
      <w:r>
        <w:rPr>
          <w:rFonts w:hint="eastAsia" w:ascii="宋体" w:hAnsi="宋体" w:eastAsia="宋体" w:cs="宋体"/>
          <w:color w:val="auto"/>
        </w:rPr>
        <w:fldChar w:fldCharType="separate"/>
      </w:r>
      <w:r>
        <w:rPr>
          <w:rFonts w:hint="eastAsia" w:ascii="宋体" w:hAnsi="宋体" w:eastAsia="宋体" w:cs="宋体"/>
          <w:color w:val="auto"/>
        </w:rPr>
        <w:t>- 81 -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"_Toc78884388" </w:instrText>
      </w:r>
      <w:r>
        <w:rPr>
          <w:rFonts w:hint="eastAsia" w:ascii="宋体" w:hAnsi="宋体" w:eastAsia="宋体" w:cs="宋体"/>
          <w:color w:val="auto"/>
        </w:rPr>
        <w:fldChar w:fldCharType="separate"/>
      </w:r>
      <w:r>
        <w:rPr>
          <w:rStyle w:val="36"/>
          <w:rFonts w:hint="eastAsia" w:ascii="宋体" w:hAnsi="宋体" w:eastAsia="宋体" w:cs="宋体"/>
          <w:color w:val="auto"/>
        </w:rPr>
        <w:t>六、磋商保证金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_Toc78884388 \h </w:instrText>
      </w:r>
      <w:r>
        <w:rPr>
          <w:rFonts w:hint="eastAsia" w:ascii="宋体" w:hAnsi="宋体" w:eastAsia="宋体" w:cs="宋体"/>
          <w:color w:val="auto"/>
        </w:rPr>
        <w:fldChar w:fldCharType="separate"/>
      </w:r>
      <w:r>
        <w:rPr>
          <w:rFonts w:hint="eastAsia" w:ascii="宋体" w:hAnsi="宋体" w:eastAsia="宋体" w:cs="宋体"/>
          <w:color w:val="auto"/>
        </w:rPr>
        <w:t>- 82 -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"_Toc78884389" </w:instrText>
      </w:r>
      <w:r>
        <w:rPr>
          <w:rFonts w:hint="eastAsia" w:ascii="宋体" w:hAnsi="宋体" w:eastAsia="宋体" w:cs="宋体"/>
          <w:color w:val="auto"/>
        </w:rPr>
        <w:fldChar w:fldCharType="separate"/>
      </w:r>
      <w:r>
        <w:rPr>
          <w:rStyle w:val="36"/>
          <w:rFonts w:hint="eastAsia" w:ascii="宋体" w:hAnsi="宋体" w:eastAsia="宋体" w:cs="宋体"/>
          <w:color w:val="auto"/>
        </w:rPr>
        <w:t>七、供应商资质审查资料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_Toc78884389 \h </w:instrText>
      </w:r>
      <w:r>
        <w:rPr>
          <w:rFonts w:hint="eastAsia" w:ascii="宋体" w:hAnsi="宋体" w:eastAsia="宋体" w:cs="宋体"/>
          <w:color w:val="auto"/>
        </w:rPr>
        <w:fldChar w:fldCharType="separate"/>
      </w:r>
      <w:r>
        <w:rPr>
          <w:rFonts w:hint="eastAsia" w:ascii="宋体" w:hAnsi="宋体" w:eastAsia="宋体" w:cs="宋体"/>
          <w:color w:val="auto"/>
        </w:rPr>
        <w:t>- 83 -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"_Toc78884390" </w:instrText>
      </w:r>
      <w:r>
        <w:rPr>
          <w:rFonts w:hint="eastAsia" w:ascii="宋体" w:hAnsi="宋体" w:eastAsia="宋体" w:cs="宋体"/>
          <w:color w:val="auto"/>
        </w:rPr>
        <w:fldChar w:fldCharType="separate"/>
      </w:r>
      <w:r>
        <w:rPr>
          <w:rStyle w:val="36"/>
          <w:rFonts w:hint="eastAsia" w:ascii="宋体" w:hAnsi="宋体" w:eastAsia="宋体" w:cs="宋体"/>
          <w:color w:val="auto"/>
        </w:rPr>
        <w:t>八、技术投标方案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_Toc78884390 \h </w:instrText>
      </w:r>
      <w:r>
        <w:rPr>
          <w:rFonts w:hint="eastAsia" w:ascii="宋体" w:hAnsi="宋体" w:eastAsia="宋体" w:cs="宋体"/>
          <w:color w:val="auto"/>
        </w:rPr>
        <w:fldChar w:fldCharType="separate"/>
      </w:r>
      <w:r>
        <w:rPr>
          <w:rFonts w:hint="eastAsia" w:ascii="宋体" w:hAnsi="宋体" w:eastAsia="宋体" w:cs="宋体"/>
          <w:color w:val="auto"/>
        </w:rPr>
        <w:t>- 85 -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"_Toc78884391" </w:instrText>
      </w:r>
      <w:r>
        <w:rPr>
          <w:rFonts w:hint="eastAsia" w:ascii="宋体" w:hAnsi="宋体" w:eastAsia="宋体" w:cs="宋体"/>
          <w:color w:val="auto"/>
        </w:rPr>
        <w:fldChar w:fldCharType="separate"/>
      </w:r>
      <w:r>
        <w:rPr>
          <w:rStyle w:val="36"/>
          <w:rFonts w:hint="eastAsia" w:ascii="宋体" w:hAnsi="宋体" w:eastAsia="宋体" w:cs="宋体"/>
          <w:color w:val="auto"/>
        </w:rPr>
        <w:t>九、商务投标方案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_Toc78884391 \h </w:instrText>
      </w:r>
      <w:r>
        <w:rPr>
          <w:rFonts w:hint="eastAsia" w:ascii="宋体" w:hAnsi="宋体" w:eastAsia="宋体" w:cs="宋体"/>
          <w:color w:val="auto"/>
        </w:rPr>
        <w:fldChar w:fldCharType="separate"/>
      </w:r>
      <w:r>
        <w:rPr>
          <w:rFonts w:hint="eastAsia" w:ascii="宋体" w:hAnsi="宋体" w:eastAsia="宋体" w:cs="宋体"/>
          <w:color w:val="auto"/>
        </w:rPr>
        <w:t>- 86 -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4"/>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"_Toc78884392" </w:instrText>
      </w:r>
      <w:r>
        <w:rPr>
          <w:rFonts w:hint="eastAsia" w:ascii="宋体" w:hAnsi="宋体" w:eastAsia="宋体" w:cs="宋体"/>
          <w:color w:val="auto"/>
        </w:rPr>
        <w:fldChar w:fldCharType="separate"/>
      </w:r>
      <w:r>
        <w:rPr>
          <w:rStyle w:val="36"/>
          <w:rFonts w:hint="eastAsia" w:ascii="宋体" w:hAnsi="宋体" w:eastAsia="宋体" w:cs="宋体"/>
          <w:color w:val="auto"/>
        </w:rPr>
        <w:t>十、供应商认为有必要说明的其他问题</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_Toc78884392 \h </w:instrText>
      </w:r>
      <w:r>
        <w:rPr>
          <w:rFonts w:hint="eastAsia" w:ascii="宋体" w:hAnsi="宋体" w:eastAsia="宋体" w:cs="宋体"/>
          <w:color w:val="auto"/>
        </w:rPr>
        <w:fldChar w:fldCharType="separate"/>
      </w:r>
      <w:r>
        <w:rPr>
          <w:rFonts w:hint="eastAsia" w:ascii="宋体" w:hAnsi="宋体" w:eastAsia="宋体" w:cs="宋体"/>
          <w:color w:val="auto"/>
        </w:rPr>
        <w:t>- 97 -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spacing w:line="600" w:lineRule="auto"/>
        <w:rPr>
          <w:rFonts w:hint="eastAsia" w:ascii="宋体" w:hAnsi="宋体" w:eastAsia="宋体" w:cs="宋体"/>
          <w:color w:val="auto"/>
          <w:lang w:val="zh-CN"/>
        </w:rPr>
      </w:pPr>
      <w:r>
        <w:rPr>
          <w:rFonts w:hint="eastAsia" w:ascii="宋体" w:hAnsi="宋体" w:eastAsia="宋体" w:cs="宋体"/>
          <w:color w:val="auto"/>
          <w:lang w:val="zh-CN"/>
        </w:rPr>
        <w:fldChar w:fldCharType="end"/>
      </w:r>
    </w:p>
    <w:p>
      <w:pPr>
        <w:pStyle w:val="13"/>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4"/>
        <w:numPr>
          <w:ilvl w:val="0"/>
          <w:numId w:val="1"/>
        </w:numPr>
        <w:ind w:left="4176" w:leftChars="0" w:firstLineChars="0"/>
        <w:jc w:val="left"/>
        <w:rPr>
          <w:rFonts w:hint="eastAsia" w:ascii="宋体" w:hAnsi="宋体" w:eastAsia="宋体" w:cs="宋体"/>
          <w:b/>
          <w:color w:val="auto"/>
          <w:spacing w:val="-20"/>
          <w:sz w:val="32"/>
          <w:szCs w:val="24"/>
          <w:lang w:val="en-US" w:eastAsia="zh-CN"/>
        </w:rPr>
      </w:pPr>
      <w:r>
        <w:rPr>
          <w:rFonts w:hint="eastAsia" w:ascii="宋体" w:hAnsi="宋体" w:eastAsia="宋体" w:cs="宋体"/>
          <w:b/>
          <w:color w:val="auto"/>
          <w:spacing w:val="-20"/>
          <w:sz w:val="32"/>
          <w:szCs w:val="24"/>
          <w:lang w:val="en-US" w:eastAsia="zh-CN"/>
        </w:rPr>
        <w:t>竞争性磋商公告</w:t>
      </w:r>
    </w:p>
    <w:p>
      <w:pPr>
        <w:rPr>
          <w:rFonts w:hint="eastAsia" w:ascii="宋体" w:hAnsi="宋体" w:eastAsia="宋体" w:cs="宋体"/>
          <w:b/>
          <w:color w:val="auto"/>
          <w:spacing w:val="-20"/>
          <w:sz w:val="32"/>
          <w:szCs w:val="24"/>
          <w:lang w:val="en-US" w:eastAsia="zh-CN"/>
        </w:rPr>
      </w:pPr>
      <w:r>
        <w:rPr>
          <w:rFonts w:hint="eastAsia" w:ascii="宋体" w:hAnsi="宋体" w:eastAsia="宋体" w:cs="宋体"/>
          <w:color w:val="auto"/>
          <w:sz w:val="32"/>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242570</wp:posOffset>
                </wp:positionV>
                <wp:extent cx="5749925" cy="1634490"/>
                <wp:effectExtent l="5080" t="4445" r="17145" b="18415"/>
                <wp:wrapNone/>
                <wp:docPr id="8" name="文本框 8"/>
                <wp:cNvGraphicFramePr/>
                <a:graphic xmlns:a="http://schemas.openxmlformats.org/drawingml/2006/main">
                  <a:graphicData uri="http://schemas.microsoft.com/office/word/2010/wordprocessingShape">
                    <wps:wsp>
                      <wps:cNvSpPr txBox="1"/>
                      <wps:spPr>
                        <a:xfrm>
                          <a:off x="909320" y="1289685"/>
                          <a:ext cx="5749925" cy="1634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auto"/>
                              <w:ind w:firstLine="480"/>
                              <w:rPr>
                                <w:rFonts w:hint="eastAsia" w:ascii="仿宋" w:hAnsi="仿宋" w:eastAsia="仿宋" w:cs="仿宋"/>
                                <w:color w:val="C00000"/>
                                <w:sz w:val="6"/>
                                <w:szCs w:val="6"/>
                                <w:lang w:eastAsia="zh-CN"/>
                              </w:rPr>
                            </w:pP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cs="宋体"/>
                                <w:bCs/>
                                <w:color w:val="333333"/>
                                <w:sz w:val="24"/>
                                <w:szCs w:val="24"/>
                                <w:highlight w:val="none"/>
                                <w:u w:val="single"/>
                                <w:shd w:val="clear" w:color="auto" w:fill="FFFFFF"/>
                                <w:lang w:val="en-US" w:eastAsia="zh-CN"/>
                              </w:rPr>
                              <w:t>汉中市南郑区圣水镇马家嘴村2022年食用菌和中药材产业园道路项目</w:t>
                            </w:r>
                            <w:r>
                              <w:rPr>
                                <w:rFonts w:hint="eastAsia" w:ascii="宋体" w:hAnsi="宋体" w:eastAsia="宋体" w:cs="宋体"/>
                                <w:bCs/>
                                <w:color w:val="333333"/>
                                <w:sz w:val="24"/>
                                <w:szCs w:val="24"/>
                                <w:highlight w:val="none"/>
                                <w:shd w:val="clear" w:color="auto" w:fill="FFFFFF"/>
                              </w:rPr>
                              <w:t>的潜在</w:t>
                            </w:r>
                            <w:r>
                              <w:rPr>
                                <w:rFonts w:hint="eastAsia" w:ascii="宋体" w:hAnsi="宋体" w:eastAsia="宋体" w:cs="宋体"/>
                                <w:bCs/>
                                <w:color w:val="333333"/>
                                <w:sz w:val="24"/>
                                <w:szCs w:val="24"/>
                                <w:highlight w:val="none"/>
                                <w:shd w:val="clear" w:color="auto" w:fill="FFFFFF"/>
                                <w:lang w:eastAsia="zh-CN"/>
                              </w:rPr>
                              <w:t>供应商</w:t>
                            </w:r>
                            <w:r>
                              <w:rPr>
                                <w:rFonts w:hint="eastAsia" w:eastAsia="宋体" w:cs="宋体"/>
                                <w:bCs/>
                                <w:color w:val="333333"/>
                                <w:sz w:val="24"/>
                                <w:szCs w:val="24"/>
                                <w:highlight w:val="none"/>
                                <w:shd w:val="clear" w:color="auto" w:fill="FFFFFF"/>
                                <w:lang w:eastAsia="zh-CN"/>
                              </w:rPr>
                              <w:t>可</w:t>
                            </w:r>
                            <w:r>
                              <w:rPr>
                                <w:rFonts w:hint="eastAsia" w:ascii="宋体" w:hAnsi="宋体" w:eastAsia="宋体" w:cs="宋体"/>
                                <w:bCs/>
                                <w:color w:val="333333"/>
                                <w:sz w:val="24"/>
                                <w:szCs w:val="24"/>
                                <w:highlight w:val="none"/>
                                <w:shd w:val="clear" w:color="auto" w:fill="FFFFFF"/>
                              </w:rPr>
                              <w:t>在</w:t>
                            </w:r>
                            <w:r>
                              <w:rPr>
                                <w:rFonts w:hint="eastAsia" w:eastAsia="宋体" w:cs="宋体"/>
                                <w:bCs/>
                                <w:color w:val="333333"/>
                                <w:sz w:val="24"/>
                                <w:szCs w:val="24"/>
                                <w:highlight w:val="none"/>
                                <w:u w:val="single"/>
                                <w:shd w:val="clear" w:color="auto" w:fill="FFFFFF"/>
                                <w:lang w:eastAsia="zh-CN"/>
                              </w:rPr>
                              <w:t>陕西华兴工程咨询有限公司代理部办公室（地址：汉中市汉台区南门十字西南角</w:t>
                            </w:r>
                            <w:r>
                              <w:rPr>
                                <w:rFonts w:hint="eastAsia" w:eastAsia="宋体" w:cs="宋体"/>
                                <w:bCs/>
                                <w:color w:val="333333"/>
                                <w:sz w:val="24"/>
                                <w:szCs w:val="24"/>
                                <w:highlight w:val="none"/>
                                <w:u w:val="single"/>
                                <w:shd w:val="clear" w:color="auto" w:fill="FFFFFF"/>
                                <w:lang w:val="en-US" w:eastAsia="zh-CN"/>
                              </w:rPr>
                              <w:t>35号颐馨园商住楼11楼1102室</w:t>
                            </w:r>
                            <w:r>
                              <w:rPr>
                                <w:rFonts w:hint="eastAsia" w:eastAsia="宋体" w:cs="宋体"/>
                                <w:bCs/>
                                <w:color w:val="333333"/>
                                <w:sz w:val="24"/>
                                <w:szCs w:val="24"/>
                                <w:highlight w:val="none"/>
                                <w:u w:val="single"/>
                                <w:shd w:val="clear" w:color="auto" w:fill="FFFFFF"/>
                                <w:lang w:eastAsia="zh-CN"/>
                              </w:rPr>
                              <w:t>）</w:t>
                            </w:r>
                            <w:r>
                              <w:rPr>
                                <w:rFonts w:hint="eastAsia" w:ascii="宋体" w:hAnsi="宋体" w:eastAsia="宋体" w:cs="宋体"/>
                                <w:bCs/>
                                <w:color w:val="333333"/>
                                <w:sz w:val="24"/>
                                <w:szCs w:val="24"/>
                                <w:highlight w:val="none"/>
                                <w:shd w:val="clear" w:color="auto" w:fill="FFFFFF"/>
                              </w:rPr>
                              <w:t>获取</w:t>
                            </w:r>
                            <w:r>
                              <w:rPr>
                                <w:rFonts w:hint="eastAsia" w:ascii="宋体" w:hAnsi="宋体" w:eastAsia="宋体" w:cs="宋体"/>
                                <w:bCs/>
                                <w:color w:val="333333"/>
                                <w:sz w:val="24"/>
                                <w:szCs w:val="24"/>
                                <w:highlight w:val="none"/>
                                <w:shd w:val="clear" w:color="auto" w:fill="FFFFFF"/>
                                <w:lang w:eastAsia="zh-CN"/>
                              </w:rPr>
                              <w:t>采购</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bCs/>
                                <w:color w:val="333333"/>
                                <w:sz w:val="24"/>
                                <w:szCs w:val="24"/>
                                <w:highlight w:val="none"/>
                                <w:shd w:val="clear" w:color="auto" w:fill="FFFFFF"/>
                                <w:lang w:eastAsia="zh-CN"/>
                              </w:rPr>
                              <w:t>并</w:t>
                            </w:r>
                            <w:r>
                              <w:rPr>
                                <w:rFonts w:hint="eastAsia" w:ascii="宋体" w:hAnsi="宋体" w:eastAsia="宋体" w:cs="宋体"/>
                                <w:bCs/>
                                <w:color w:val="auto"/>
                                <w:sz w:val="24"/>
                                <w:szCs w:val="24"/>
                                <w:highlight w:val="none"/>
                                <w:shd w:val="clear" w:color="auto" w:fill="FFFFFF"/>
                                <w:lang w:eastAsia="zh-CN"/>
                              </w:rPr>
                              <w:t>于</w:t>
                            </w:r>
                            <w:r>
                              <w:rPr>
                                <w:rFonts w:hint="eastAsia" w:ascii="宋体" w:hAnsi="宋体" w:eastAsia="宋体" w:cs="宋体"/>
                                <w:b/>
                                <w:bCs w:val="0"/>
                                <w:color w:val="auto"/>
                                <w:sz w:val="24"/>
                                <w:szCs w:val="24"/>
                                <w:highlight w:val="none"/>
                                <w:shd w:val="clear" w:color="auto" w:fill="FFFFFF"/>
                              </w:rPr>
                              <w:t>2022年</w:t>
                            </w:r>
                            <w:r>
                              <w:rPr>
                                <w:rFonts w:hint="eastAsia" w:cs="宋体"/>
                                <w:b/>
                                <w:bCs w:val="0"/>
                                <w:color w:val="auto"/>
                                <w:sz w:val="24"/>
                                <w:szCs w:val="24"/>
                                <w:highlight w:val="none"/>
                                <w:u w:val="single"/>
                                <w:shd w:val="clear" w:color="auto" w:fill="FFFFFF"/>
                                <w:lang w:val="en-US" w:eastAsia="zh-CN"/>
                              </w:rPr>
                              <w:t>09</w:t>
                            </w:r>
                            <w:r>
                              <w:rPr>
                                <w:rFonts w:hint="eastAsia" w:ascii="宋体" w:hAnsi="宋体" w:eastAsia="宋体" w:cs="宋体"/>
                                <w:b/>
                                <w:bCs w:val="0"/>
                                <w:color w:val="auto"/>
                                <w:sz w:val="24"/>
                                <w:szCs w:val="24"/>
                                <w:highlight w:val="none"/>
                                <w:shd w:val="clear" w:color="auto" w:fill="FFFFFF"/>
                              </w:rPr>
                              <w:t>月</w:t>
                            </w:r>
                            <w:r>
                              <w:rPr>
                                <w:rFonts w:hint="eastAsia" w:cs="宋体"/>
                                <w:b/>
                                <w:bCs w:val="0"/>
                                <w:color w:val="auto"/>
                                <w:sz w:val="24"/>
                                <w:szCs w:val="24"/>
                                <w:highlight w:val="none"/>
                                <w:u w:val="single"/>
                                <w:shd w:val="clear" w:color="auto" w:fill="FFFFFF"/>
                                <w:lang w:val="en-US" w:eastAsia="zh-CN"/>
                              </w:rPr>
                              <w:t>14</w:t>
                            </w:r>
                            <w:r>
                              <w:rPr>
                                <w:rFonts w:hint="eastAsia" w:ascii="宋体" w:hAnsi="宋体" w:eastAsia="宋体" w:cs="宋体"/>
                                <w:b/>
                                <w:bCs w:val="0"/>
                                <w:color w:val="auto"/>
                                <w:sz w:val="24"/>
                                <w:szCs w:val="24"/>
                                <w:highlight w:val="none"/>
                                <w:shd w:val="clear" w:color="auto" w:fill="FFFFFF"/>
                              </w:rPr>
                              <w:t>日</w:t>
                            </w:r>
                            <w:r>
                              <w:rPr>
                                <w:rFonts w:hint="eastAsia" w:eastAsia="宋体" w:cs="宋体"/>
                                <w:b/>
                                <w:bCs w:val="0"/>
                                <w:color w:val="auto"/>
                                <w:sz w:val="24"/>
                                <w:szCs w:val="24"/>
                                <w:highlight w:val="none"/>
                                <w:u w:val="single"/>
                                <w:shd w:val="clear" w:color="auto" w:fill="FFFFFF"/>
                                <w:lang w:val="en-US" w:eastAsia="zh-CN"/>
                              </w:rPr>
                              <w:t>15</w:t>
                            </w:r>
                            <w:r>
                              <w:rPr>
                                <w:rFonts w:hint="eastAsia" w:ascii="宋体" w:hAnsi="宋体" w:eastAsia="宋体" w:cs="宋体"/>
                                <w:b/>
                                <w:bCs w:val="0"/>
                                <w:color w:val="auto"/>
                                <w:sz w:val="24"/>
                                <w:szCs w:val="24"/>
                                <w:highlight w:val="none"/>
                                <w:shd w:val="clear" w:color="auto" w:fill="FFFFFF"/>
                              </w:rPr>
                              <w:t>时</w:t>
                            </w:r>
                            <w:r>
                              <w:rPr>
                                <w:rFonts w:hint="eastAsia" w:eastAsia="宋体" w:cs="宋体"/>
                                <w:b/>
                                <w:bCs w:val="0"/>
                                <w:color w:val="auto"/>
                                <w:sz w:val="24"/>
                                <w:szCs w:val="24"/>
                                <w:highlight w:val="none"/>
                                <w:u w:val="single"/>
                                <w:shd w:val="clear" w:color="auto" w:fill="FFFFFF"/>
                                <w:lang w:val="en-US" w:eastAsia="zh-CN"/>
                              </w:rPr>
                              <w:t>00</w:t>
                            </w:r>
                            <w:r>
                              <w:rPr>
                                <w:rFonts w:hint="eastAsia" w:ascii="宋体" w:hAnsi="宋体" w:eastAsia="宋体" w:cs="宋体"/>
                                <w:b/>
                                <w:bCs w:val="0"/>
                                <w:color w:val="auto"/>
                                <w:sz w:val="24"/>
                                <w:szCs w:val="24"/>
                                <w:highlight w:val="none"/>
                                <w:shd w:val="clear" w:color="auto" w:fill="FFFFFF"/>
                              </w:rPr>
                              <w:t>分</w:t>
                            </w:r>
                            <w:r>
                              <w:rPr>
                                <w:rFonts w:hint="eastAsia" w:ascii="宋体" w:hAnsi="宋体" w:eastAsia="宋体" w:cs="宋体"/>
                                <w:bCs/>
                                <w:color w:val="auto"/>
                                <w:sz w:val="24"/>
                                <w:szCs w:val="24"/>
                                <w:highlight w:val="none"/>
                                <w:shd w:val="clear" w:color="auto" w:fill="FFFFFF"/>
                              </w:rPr>
                              <w:t>（北京时间）前</w:t>
                            </w:r>
                            <w:r>
                              <w:rPr>
                                <w:rFonts w:hint="eastAsia" w:ascii="宋体" w:hAnsi="宋体" w:eastAsia="宋体" w:cs="宋体"/>
                                <w:bCs/>
                                <w:color w:val="auto"/>
                                <w:sz w:val="24"/>
                                <w:szCs w:val="24"/>
                                <w:highlight w:val="none"/>
                                <w:shd w:val="clear" w:color="auto" w:fill="FFFFFF"/>
                                <w:lang w:eastAsia="zh-CN"/>
                              </w:rPr>
                              <w:t>提交响应</w:t>
                            </w:r>
                            <w:r>
                              <w:rPr>
                                <w:rFonts w:hint="eastAsia" w:ascii="宋体" w:hAnsi="宋体" w:eastAsia="宋体" w:cs="宋体"/>
                                <w:bCs/>
                                <w:color w:val="auto"/>
                                <w:sz w:val="24"/>
                                <w:szCs w:val="24"/>
                                <w:highlight w:val="none"/>
                                <w:shd w:val="clear" w:color="auto" w:fill="FFFFFF"/>
                              </w:rPr>
                              <w:t>文件</w:t>
                            </w:r>
                            <w:r>
                              <w:rPr>
                                <w:rFonts w:hint="eastAsia" w:ascii="宋体" w:hAnsi="宋体" w:eastAsia="宋体" w:cs="宋体"/>
                                <w:color w:val="auto"/>
                                <w:sz w:val="24"/>
                                <w:szCs w:val="24"/>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19.1pt;height:128.7pt;width:452.75pt;z-index:251663360;mso-width-relative:page;mso-height-relative:page;" fillcolor="#FFFFFF [3201]" filled="t" stroked="t" coordsize="21600,21600" o:gfxdata="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Cu9ntUAAAAIAQAADwAAAAAAAAABACAAAAAiAAAAZHJzL2Rvd25yZXYueG1sUEsBAhQAFAAA&#10;AAgAh07iQAdfrpxkAgAAwwQAAA4AAAAAAAAAAQAgAAAAJAEAAGRycy9lMm9Eb2MueG1sUEsFBgAA&#10;AAAGAAYAWQEAAPoFAAAAAA==&#10;">
                <v:fill on="t" focussize="0,0"/>
                <v:stroke weight="0.5pt" color="#000000 [3204]" joinstyle="round"/>
                <v:imagedata o:title=""/>
                <o:lock v:ext="edit" aspectratio="f"/>
                <v:textbox>
                  <w:txbxContent>
                    <w:p>
                      <w:pPr>
                        <w:snapToGrid w:val="0"/>
                        <w:spacing w:line="360" w:lineRule="auto"/>
                        <w:ind w:firstLine="480"/>
                        <w:rPr>
                          <w:rFonts w:hint="eastAsia" w:ascii="仿宋" w:hAnsi="仿宋" w:eastAsia="仿宋" w:cs="仿宋"/>
                          <w:color w:val="C00000"/>
                          <w:sz w:val="6"/>
                          <w:szCs w:val="6"/>
                          <w:lang w:eastAsia="zh-CN"/>
                        </w:rPr>
                      </w:pP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cs="宋体"/>
                          <w:bCs/>
                          <w:color w:val="333333"/>
                          <w:sz w:val="24"/>
                          <w:szCs w:val="24"/>
                          <w:highlight w:val="none"/>
                          <w:u w:val="single"/>
                          <w:shd w:val="clear" w:color="auto" w:fill="FFFFFF"/>
                          <w:lang w:val="en-US" w:eastAsia="zh-CN"/>
                        </w:rPr>
                        <w:t>汉中市南郑区圣水镇马家嘴村2022年食用菌和中药材产业园道路项目</w:t>
                      </w:r>
                      <w:r>
                        <w:rPr>
                          <w:rFonts w:hint="eastAsia" w:ascii="宋体" w:hAnsi="宋体" w:eastAsia="宋体" w:cs="宋体"/>
                          <w:bCs/>
                          <w:color w:val="333333"/>
                          <w:sz w:val="24"/>
                          <w:szCs w:val="24"/>
                          <w:highlight w:val="none"/>
                          <w:shd w:val="clear" w:color="auto" w:fill="FFFFFF"/>
                        </w:rPr>
                        <w:t>的潜在</w:t>
                      </w:r>
                      <w:r>
                        <w:rPr>
                          <w:rFonts w:hint="eastAsia" w:ascii="宋体" w:hAnsi="宋体" w:eastAsia="宋体" w:cs="宋体"/>
                          <w:bCs/>
                          <w:color w:val="333333"/>
                          <w:sz w:val="24"/>
                          <w:szCs w:val="24"/>
                          <w:highlight w:val="none"/>
                          <w:shd w:val="clear" w:color="auto" w:fill="FFFFFF"/>
                          <w:lang w:eastAsia="zh-CN"/>
                        </w:rPr>
                        <w:t>供应商</w:t>
                      </w:r>
                      <w:r>
                        <w:rPr>
                          <w:rFonts w:hint="eastAsia" w:eastAsia="宋体" w:cs="宋体"/>
                          <w:bCs/>
                          <w:color w:val="333333"/>
                          <w:sz w:val="24"/>
                          <w:szCs w:val="24"/>
                          <w:highlight w:val="none"/>
                          <w:shd w:val="clear" w:color="auto" w:fill="FFFFFF"/>
                          <w:lang w:eastAsia="zh-CN"/>
                        </w:rPr>
                        <w:t>可</w:t>
                      </w:r>
                      <w:r>
                        <w:rPr>
                          <w:rFonts w:hint="eastAsia" w:ascii="宋体" w:hAnsi="宋体" w:eastAsia="宋体" w:cs="宋体"/>
                          <w:bCs/>
                          <w:color w:val="333333"/>
                          <w:sz w:val="24"/>
                          <w:szCs w:val="24"/>
                          <w:highlight w:val="none"/>
                          <w:shd w:val="clear" w:color="auto" w:fill="FFFFFF"/>
                        </w:rPr>
                        <w:t>在</w:t>
                      </w:r>
                      <w:r>
                        <w:rPr>
                          <w:rFonts w:hint="eastAsia" w:eastAsia="宋体" w:cs="宋体"/>
                          <w:bCs/>
                          <w:color w:val="333333"/>
                          <w:sz w:val="24"/>
                          <w:szCs w:val="24"/>
                          <w:highlight w:val="none"/>
                          <w:u w:val="single"/>
                          <w:shd w:val="clear" w:color="auto" w:fill="FFFFFF"/>
                          <w:lang w:eastAsia="zh-CN"/>
                        </w:rPr>
                        <w:t>陕西华兴工程咨询有限公司代理部办公室（地址：汉中市汉台区南门十字西南角</w:t>
                      </w:r>
                      <w:r>
                        <w:rPr>
                          <w:rFonts w:hint="eastAsia" w:eastAsia="宋体" w:cs="宋体"/>
                          <w:bCs/>
                          <w:color w:val="333333"/>
                          <w:sz w:val="24"/>
                          <w:szCs w:val="24"/>
                          <w:highlight w:val="none"/>
                          <w:u w:val="single"/>
                          <w:shd w:val="clear" w:color="auto" w:fill="FFFFFF"/>
                          <w:lang w:val="en-US" w:eastAsia="zh-CN"/>
                        </w:rPr>
                        <w:t>35号颐馨园商住楼11楼1102室</w:t>
                      </w:r>
                      <w:r>
                        <w:rPr>
                          <w:rFonts w:hint="eastAsia" w:eastAsia="宋体" w:cs="宋体"/>
                          <w:bCs/>
                          <w:color w:val="333333"/>
                          <w:sz w:val="24"/>
                          <w:szCs w:val="24"/>
                          <w:highlight w:val="none"/>
                          <w:u w:val="single"/>
                          <w:shd w:val="clear" w:color="auto" w:fill="FFFFFF"/>
                          <w:lang w:eastAsia="zh-CN"/>
                        </w:rPr>
                        <w:t>）</w:t>
                      </w:r>
                      <w:r>
                        <w:rPr>
                          <w:rFonts w:hint="eastAsia" w:ascii="宋体" w:hAnsi="宋体" w:eastAsia="宋体" w:cs="宋体"/>
                          <w:bCs/>
                          <w:color w:val="333333"/>
                          <w:sz w:val="24"/>
                          <w:szCs w:val="24"/>
                          <w:highlight w:val="none"/>
                          <w:shd w:val="clear" w:color="auto" w:fill="FFFFFF"/>
                        </w:rPr>
                        <w:t>获取</w:t>
                      </w:r>
                      <w:r>
                        <w:rPr>
                          <w:rFonts w:hint="eastAsia" w:ascii="宋体" w:hAnsi="宋体" w:eastAsia="宋体" w:cs="宋体"/>
                          <w:bCs/>
                          <w:color w:val="333333"/>
                          <w:sz w:val="24"/>
                          <w:szCs w:val="24"/>
                          <w:highlight w:val="none"/>
                          <w:shd w:val="clear" w:color="auto" w:fill="FFFFFF"/>
                          <w:lang w:eastAsia="zh-CN"/>
                        </w:rPr>
                        <w:t>采购</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bCs/>
                          <w:color w:val="333333"/>
                          <w:sz w:val="24"/>
                          <w:szCs w:val="24"/>
                          <w:highlight w:val="none"/>
                          <w:shd w:val="clear" w:color="auto" w:fill="FFFFFF"/>
                          <w:lang w:eastAsia="zh-CN"/>
                        </w:rPr>
                        <w:t>并</w:t>
                      </w:r>
                      <w:r>
                        <w:rPr>
                          <w:rFonts w:hint="eastAsia" w:ascii="宋体" w:hAnsi="宋体" w:eastAsia="宋体" w:cs="宋体"/>
                          <w:bCs/>
                          <w:color w:val="auto"/>
                          <w:sz w:val="24"/>
                          <w:szCs w:val="24"/>
                          <w:highlight w:val="none"/>
                          <w:shd w:val="clear" w:color="auto" w:fill="FFFFFF"/>
                          <w:lang w:eastAsia="zh-CN"/>
                        </w:rPr>
                        <w:t>于</w:t>
                      </w:r>
                      <w:r>
                        <w:rPr>
                          <w:rFonts w:hint="eastAsia" w:ascii="宋体" w:hAnsi="宋体" w:eastAsia="宋体" w:cs="宋体"/>
                          <w:b/>
                          <w:bCs w:val="0"/>
                          <w:color w:val="auto"/>
                          <w:sz w:val="24"/>
                          <w:szCs w:val="24"/>
                          <w:highlight w:val="none"/>
                          <w:shd w:val="clear" w:color="auto" w:fill="FFFFFF"/>
                        </w:rPr>
                        <w:t>2022年</w:t>
                      </w:r>
                      <w:r>
                        <w:rPr>
                          <w:rFonts w:hint="eastAsia" w:cs="宋体"/>
                          <w:b/>
                          <w:bCs w:val="0"/>
                          <w:color w:val="auto"/>
                          <w:sz w:val="24"/>
                          <w:szCs w:val="24"/>
                          <w:highlight w:val="none"/>
                          <w:u w:val="single"/>
                          <w:shd w:val="clear" w:color="auto" w:fill="FFFFFF"/>
                          <w:lang w:val="en-US" w:eastAsia="zh-CN"/>
                        </w:rPr>
                        <w:t>09</w:t>
                      </w:r>
                      <w:r>
                        <w:rPr>
                          <w:rFonts w:hint="eastAsia" w:ascii="宋体" w:hAnsi="宋体" w:eastAsia="宋体" w:cs="宋体"/>
                          <w:b/>
                          <w:bCs w:val="0"/>
                          <w:color w:val="auto"/>
                          <w:sz w:val="24"/>
                          <w:szCs w:val="24"/>
                          <w:highlight w:val="none"/>
                          <w:shd w:val="clear" w:color="auto" w:fill="FFFFFF"/>
                        </w:rPr>
                        <w:t>月</w:t>
                      </w:r>
                      <w:r>
                        <w:rPr>
                          <w:rFonts w:hint="eastAsia" w:cs="宋体"/>
                          <w:b/>
                          <w:bCs w:val="0"/>
                          <w:color w:val="auto"/>
                          <w:sz w:val="24"/>
                          <w:szCs w:val="24"/>
                          <w:highlight w:val="none"/>
                          <w:u w:val="single"/>
                          <w:shd w:val="clear" w:color="auto" w:fill="FFFFFF"/>
                          <w:lang w:val="en-US" w:eastAsia="zh-CN"/>
                        </w:rPr>
                        <w:t>14</w:t>
                      </w:r>
                      <w:r>
                        <w:rPr>
                          <w:rFonts w:hint="eastAsia" w:ascii="宋体" w:hAnsi="宋体" w:eastAsia="宋体" w:cs="宋体"/>
                          <w:b/>
                          <w:bCs w:val="0"/>
                          <w:color w:val="auto"/>
                          <w:sz w:val="24"/>
                          <w:szCs w:val="24"/>
                          <w:highlight w:val="none"/>
                          <w:shd w:val="clear" w:color="auto" w:fill="FFFFFF"/>
                        </w:rPr>
                        <w:t>日</w:t>
                      </w:r>
                      <w:r>
                        <w:rPr>
                          <w:rFonts w:hint="eastAsia" w:eastAsia="宋体" w:cs="宋体"/>
                          <w:b/>
                          <w:bCs w:val="0"/>
                          <w:color w:val="auto"/>
                          <w:sz w:val="24"/>
                          <w:szCs w:val="24"/>
                          <w:highlight w:val="none"/>
                          <w:u w:val="single"/>
                          <w:shd w:val="clear" w:color="auto" w:fill="FFFFFF"/>
                          <w:lang w:val="en-US" w:eastAsia="zh-CN"/>
                        </w:rPr>
                        <w:t>15</w:t>
                      </w:r>
                      <w:r>
                        <w:rPr>
                          <w:rFonts w:hint="eastAsia" w:ascii="宋体" w:hAnsi="宋体" w:eastAsia="宋体" w:cs="宋体"/>
                          <w:b/>
                          <w:bCs w:val="0"/>
                          <w:color w:val="auto"/>
                          <w:sz w:val="24"/>
                          <w:szCs w:val="24"/>
                          <w:highlight w:val="none"/>
                          <w:shd w:val="clear" w:color="auto" w:fill="FFFFFF"/>
                        </w:rPr>
                        <w:t>时</w:t>
                      </w:r>
                      <w:r>
                        <w:rPr>
                          <w:rFonts w:hint="eastAsia" w:eastAsia="宋体" w:cs="宋体"/>
                          <w:b/>
                          <w:bCs w:val="0"/>
                          <w:color w:val="auto"/>
                          <w:sz w:val="24"/>
                          <w:szCs w:val="24"/>
                          <w:highlight w:val="none"/>
                          <w:u w:val="single"/>
                          <w:shd w:val="clear" w:color="auto" w:fill="FFFFFF"/>
                          <w:lang w:val="en-US" w:eastAsia="zh-CN"/>
                        </w:rPr>
                        <w:t>00</w:t>
                      </w:r>
                      <w:r>
                        <w:rPr>
                          <w:rFonts w:hint="eastAsia" w:ascii="宋体" w:hAnsi="宋体" w:eastAsia="宋体" w:cs="宋体"/>
                          <w:b/>
                          <w:bCs w:val="0"/>
                          <w:color w:val="auto"/>
                          <w:sz w:val="24"/>
                          <w:szCs w:val="24"/>
                          <w:highlight w:val="none"/>
                          <w:shd w:val="clear" w:color="auto" w:fill="FFFFFF"/>
                        </w:rPr>
                        <w:t>分</w:t>
                      </w:r>
                      <w:r>
                        <w:rPr>
                          <w:rFonts w:hint="eastAsia" w:ascii="宋体" w:hAnsi="宋体" w:eastAsia="宋体" w:cs="宋体"/>
                          <w:bCs/>
                          <w:color w:val="auto"/>
                          <w:sz w:val="24"/>
                          <w:szCs w:val="24"/>
                          <w:highlight w:val="none"/>
                          <w:shd w:val="clear" w:color="auto" w:fill="FFFFFF"/>
                        </w:rPr>
                        <w:t>（北京时间）前</w:t>
                      </w:r>
                      <w:r>
                        <w:rPr>
                          <w:rFonts w:hint="eastAsia" w:ascii="宋体" w:hAnsi="宋体" w:eastAsia="宋体" w:cs="宋体"/>
                          <w:bCs/>
                          <w:color w:val="auto"/>
                          <w:sz w:val="24"/>
                          <w:szCs w:val="24"/>
                          <w:highlight w:val="none"/>
                          <w:shd w:val="clear" w:color="auto" w:fill="FFFFFF"/>
                          <w:lang w:eastAsia="zh-CN"/>
                        </w:rPr>
                        <w:t>提交响应</w:t>
                      </w:r>
                      <w:r>
                        <w:rPr>
                          <w:rFonts w:hint="eastAsia" w:ascii="宋体" w:hAnsi="宋体" w:eastAsia="宋体" w:cs="宋体"/>
                          <w:bCs/>
                          <w:color w:val="auto"/>
                          <w:sz w:val="24"/>
                          <w:szCs w:val="24"/>
                          <w:highlight w:val="none"/>
                          <w:shd w:val="clear" w:color="auto" w:fill="FFFFFF"/>
                        </w:rPr>
                        <w:t>文件</w:t>
                      </w:r>
                      <w:r>
                        <w:rPr>
                          <w:rFonts w:hint="eastAsia" w:ascii="宋体" w:hAnsi="宋体" w:eastAsia="宋体" w:cs="宋体"/>
                          <w:color w:val="auto"/>
                          <w:sz w:val="24"/>
                          <w:szCs w:val="24"/>
                          <w:lang w:eastAsia="zh-CN"/>
                        </w:rPr>
                        <w:t>。</w:t>
                      </w:r>
                    </w:p>
                  </w:txbxContent>
                </v:textbox>
              </v:shape>
            </w:pict>
          </mc:Fallback>
        </mc:AlternateContent>
      </w:r>
    </w:p>
    <w:p>
      <w:pPr>
        <w:pStyle w:val="13"/>
        <w:rPr>
          <w:rFonts w:hint="eastAsia" w:ascii="宋体" w:hAnsi="宋体" w:eastAsia="宋体" w:cs="宋体"/>
          <w:b/>
          <w:color w:val="auto"/>
          <w:spacing w:val="-20"/>
          <w:sz w:val="32"/>
          <w:szCs w:val="24"/>
          <w:lang w:val="en-US" w:eastAsia="zh-CN"/>
        </w:rPr>
      </w:pPr>
    </w:p>
    <w:p>
      <w:pPr>
        <w:rPr>
          <w:rFonts w:hint="eastAsia" w:ascii="宋体" w:hAnsi="宋体" w:eastAsia="宋体" w:cs="宋体"/>
          <w:color w:val="auto"/>
          <w:lang w:val="en-US" w:eastAsia="zh-CN"/>
        </w:rPr>
      </w:pPr>
    </w:p>
    <w:p>
      <w:pPr>
        <w:rPr>
          <w:rFonts w:hint="eastAsia" w:ascii="宋体" w:hAnsi="宋体" w:eastAsia="宋体" w:cs="宋体"/>
          <w:b/>
          <w:bCs/>
          <w:color w:val="auto"/>
          <w:lang w:val="en-US" w:eastAsia="zh-CN"/>
        </w:rPr>
      </w:pPr>
    </w:p>
    <w:p>
      <w:pPr>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napToGrid w:val="0"/>
        <w:spacing w:after="120" w:afterLines="50" w:line="408" w:lineRule="auto"/>
        <w:textAlignment w:val="auto"/>
        <w:rPr>
          <w:rFonts w:hint="eastAsia" w:ascii="宋体" w:hAnsi="宋体" w:eastAsia="宋体" w:cs="宋体"/>
          <w:b/>
          <w:color w:val="auto"/>
          <w:sz w:val="28"/>
        </w:rPr>
      </w:pPr>
    </w:p>
    <w:p>
      <w:pPr>
        <w:pStyle w:val="2"/>
        <w:rPr>
          <w:rFonts w:hint="eastAsia"/>
          <w:color w:val="auto"/>
        </w:rPr>
      </w:pPr>
    </w:p>
    <w:p>
      <w:pPr>
        <w:pStyle w:val="27"/>
        <w:numPr>
          <w:ilvl w:val="0"/>
          <w:numId w:val="0"/>
        </w:numPr>
        <w:spacing w:before="0" w:beforeAutospacing="0" w:after="0" w:afterAutospacing="0" w:line="360" w:lineRule="auto"/>
        <w:rPr>
          <w:rFonts w:hint="eastAsia" w:ascii="宋体" w:hAnsi="宋体" w:eastAsia="宋体" w:cs="宋体"/>
          <w:b/>
          <w:color w:val="auto"/>
          <w:sz w:val="24"/>
          <w:szCs w:val="24"/>
          <w:highlight w:val="none"/>
          <w:shd w:val="clear" w:color="auto" w:fill="FFFFFF"/>
        </w:rPr>
      </w:pPr>
      <w:r>
        <w:rPr>
          <w:rFonts w:hint="eastAsia" w:eastAsia="宋体" w:cs="宋体"/>
          <w:b/>
          <w:color w:val="auto"/>
          <w:sz w:val="24"/>
          <w:szCs w:val="24"/>
          <w:highlight w:val="none"/>
          <w:shd w:val="clear" w:color="auto" w:fill="FFFFFF"/>
          <w:lang w:eastAsia="zh-CN"/>
        </w:rPr>
        <w:t>一、</w:t>
      </w:r>
      <w:r>
        <w:rPr>
          <w:rFonts w:hint="eastAsia" w:ascii="宋体" w:hAnsi="宋体" w:eastAsia="宋体" w:cs="宋体"/>
          <w:b/>
          <w:color w:val="auto"/>
          <w:sz w:val="24"/>
          <w:szCs w:val="24"/>
          <w:highlight w:val="none"/>
          <w:shd w:val="clear" w:color="auto" w:fill="FFFFFF"/>
        </w:rPr>
        <w:t>项目基本情况：</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1、项目编号</w:t>
      </w:r>
      <w:r>
        <w:rPr>
          <w:rFonts w:hint="eastAsia" w:ascii="宋体" w:hAnsi="宋体" w:cs="宋体"/>
          <w:color w:val="auto"/>
          <w:sz w:val="24"/>
          <w:szCs w:val="24"/>
          <w:highlight w:val="none"/>
          <w:shd w:val="clear" w:color="auto" w:fill="FFFFFF"/>
          <w:lang w:eastAsia="zh-CN"/>
        </w:rPr>
        <w:t>：HXGC-HWD-南郑区-20220729</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2、项目名称：</w:t>
      </w:r>
      <w:r>
        <w:rPr>
          <w:rFonts w:hint="eastAsia" w:ascii="宋体" w:hAnsi="宋体" w:cs="宋体"/>
          <w:color w:val="auto"/>
          <w:sz w:val="24"/>
          <w:szCs w:val="24"/>
          <w:highlight w:val="none"/>
          <w:shd w:val="clear" w:color="auto" w:fill="FFFFFF"/>
          <w:lang w:val="en-US" w:eastAsia="zh-CN"/>
        </w:rPr>
        <w:t>汉中市南郑区圣水镇马家嘴村2022年食用菌和中药材产业园道路项目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3、预算金额：</w:t>
      </w:r>
      <w:r>
        <w:rPr>
          <w:rFonts w:hint="eastAsia" w:ascii="宋体" w:hAnsi="宋体" w:cs="宋体"/>
          <w:b/>
          <w:bCs/>
          <w:color w:val="auto"/>
          <w:sz w:val="24"/>
          <w:szCs w:val="24"/>
          <w:highlight w:val="none"/>
          <w:shd w:val="clear" w:color="auto" w:fill="FFFFFF"/>
          <w:lang w:val="en-US" w:eastAsia="zh-CN"/>
        </w:rPr>
        <w:t>1,142,174.00</w:t>
      </w:r>
      <w:r>
        <w:rPr>
          <w:rFonts w:hint="eastAsia" w:ascii="宋体" w:hAnsi="宋体" w:eastAsia="宋体" w:cs="宋体"/>
          <w:b/>
          <w:bCs/>
          <w:color w:val="auto"/>
          <w:sz w:val="24"/>
          <w:szCs w:val="24"/>
          <w:highlight w:val="none"/>
          <w:shd w:val="clear" w:color="auto" w:fill="FFFFFF"/>
        </w:rPr>
        <w:t>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rPr>
        <w:t>4、最高限价：</w:t>
      </w:r>
      <w:r>
        <w:rPr>
          <w:rFonts w:hint="eastAsia" w:ascii="宋体" w:hAnsi="宋体" w:cs="宋体"/>
          <w:b/>
          <w:bCs/>
          <w:color w:val="auto"/>
          <w:sz w:val="24"/>
          <w:szCs w:val="24"/>
          <w:highlight w:val="none"/>
          <w:shd w:val="clear" w:color="auto" w:fill="FFFFFF"/>
          <w:lang w:val="en-US" w:eastAsia="zh-CN"/>
        </w:rPr>
        <w:t>1,142,174.00</w:t>
      </w:r>
      <w:r>
        <w:rPr>
          <w:rFonts w:hint="eastAsia" w:ascii="宋体" w:hAnsi="宋体" w:eastAsia="宋体" w:cs="宋体"/>
          <w:b/>
          <w:bCs/>
          <w:color w:val="auto"/>
          <w:sz w:val="24"/>
          <w:szCs w:val="24"/>
          <w:highlight w:val="none"/>
          <w:shd w:val="clear" w:color="auto" w:fill="FFFFFF"/>
        </w:rPr>
        <w:t>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采购需求：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eastAsia="zh-CN"/>
        </w:rPr>
        <w:t>合同包</w:t>
      </w:r>
      <w:r>
        <w:rPr>
          <w:rFonts w:hint="eastAsia" w:ascii="宋体" w:hAnsi="宋体" w:cs="宋体"/>
          <w:color w:val="auto"/>
          <w:sz w:val="24"/>
          <w:szCs w:val="24"/>
          <w:highlight w:val="none"/>
          <w:shd w:val="clear" w:color="auto" w:fill="FFFFFF"/>
          <w:lang w:val="en-US" w:eastAsia="zh-CN"/>
        </w:rPr>
        <w:t>1（汉中市南郑区圣水镇马家嘴村2022年食用菌和中药材产业园道路项目）：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cs="宋体"/>
          <w:b w:val="0"/>
          <w:bCs w:val="0"/>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val="en-US" w:eastAsia="zh-CN"/>
        </w:rPr>
        <w:t>合同包预算金额：</w:t>
      </w:r>
      <w:r>
        <w:rPr>
          <w:rFonts w:hint="eastAsia" w:ascii="宋体" w:hAnsi="宋体" w:cs="宋体"/>
          <w:b w:val="0"/>
          <w:bCs w:val="0"/>
          <w:color w:val="auto"/>
          <w:sz w:val="24"/>
          <w:szCs w:val="24"/>
          <w:highlight w:val="none"/>
          <w:shd w:val="clear" w:color="auto" w:fill="FFFFFF"/>
          <w:lang w:val="en-US" w:eastAsia="zh-CN"/>
        </w:rPr>
        <w:t>1,142,174.00</w:t>
      </w:r>
      <w:r>
        <w:rPr>
          <w:rFonts w:hint="eastAsia" w:ascii="宋体" w:hAnsi="宋体" w:eastAsia="宋体" w:cs="宋体"/>
          <w:b w:val="0"/>
          <w:bCs w:val="0"/>
          <w:color w:val="auto"/>
          <w:sz w:val="24"/>
          <w:szCs w:val="24"/>
          <w:highlight w:val="none"/>
          <w:shd w:val="clear" w:color="auto" w:fill="FFFFFF"/>
        </w:rPr>
        <w:t>元</w:t>
      </w:r>
      <w:r>
        <w:rPr>
          <w:rFonts w:hint="eastAsia" w:ascii="宋体" w:hAnsi="宋体" w:cs="宋体"/>
          <w:b w:val="0"/>
          <w:bCs w:val="0"/>
          <w:color w:val="auto"/>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color w:val="auto"/>
          <w:lang w:eastAsia="zh-CN"/>
        </w:rPr>
      </w:pPr>
      <w:r>
        <w:rPr>
          <w:rFonts w:hint="eastAsia" w:ascii="宋体" w:hAnsi="宋体" w:cs="宋体"/>
          <w:color w:val="auto"/>
          <w:sz w:val="24"/>
          <w:szCs w:val="24"/>
          <w:highlight w:val="none"/>
          <w:shd w:val="clear" w:color="auto" w:fill="FFFFFF"/>
          <w:lang w:val="en-US" w:eastAsia="zh-CN"/>
        </w:rPr>
        <w:t>合同包最高限价：</w:t>
      </w:r>
      <w:r>
        <w:rPr>
          <w:rFonts w:hint="eastAsia" w:ascii="宋体" w:hAnsi="宋体" w:cs="宋体"/>
          <w:b w:val="0"/>
          <w:bCs w:val="0"/>
          <w:color w:val="auto"/>
          <w:sz w:val="24"/>
          <w:szCs w:val="24"/>
          <w:highlight w:val="none"/>
          <w:shd w:val="clear" w:color="auto" w:fill="FFFFFF"/>
          <w:lang w:val="en-US" w:eastAsia="zh-CN"/>
        </w:rPr>
        <w:t>1,142,174.00</w:t>
      </w:r>
      <w:r>
        <w:rPr>
          <w:rFonts w:hint="eastAsia" w:ascii="宋体" w:hAnsi="宋体" w:eastAsia="宋体" w:cs="宋体"/>
          <w:b w:val="0"/>
          <w:bCs w:val="0"/>
          <w:color w:val="auto"/>
          <w:sz w:val="24"/>
          <w:szCs w:val="24"/>
          <w:highlight w:val="none"/>
          <w:shd w:val="clear" w:color="auto" w:fill="FFFFFF"/>
        </w:rPr>
        <w:t>元</w:t>
      </w:r>
      <w:r>
        <w:rPr>
          <w:rFonts w:hint="eastAsia" w:ascii="宋体" w:hAnsi="宋体" w:cs="宋体"/>
          <w:b w:val="0"/>
          <w:bCs w:val="0"/>
          <w:color w:val="auto"/>
          <w:sz w:val="24"/>
          <w:szCs w:val="24"/>
          <w:highlight w:val="none"/>
          <w:shd w:val="clear" w:color="auto" w:fill="FFFFFF"/>
          <w:lang w:eastAsia="zh-CN"/>
        </w:rPr>
        <w:t>；</w:t>
      </w:r>
    </w:p>
    <w:tbl>
      <w:tblPr>
        <w:tblStyle w:val="30"/>
        <w:tblpPr w:leftFromText="180" w:rightFromText="180" w:vertAnchor="text" w:horzAnchor="page" w:tblpX="1105" w:tblpY="31"/>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714"/>
        <w:gridCol w:w="1905"/>
        <w:gridCol w:w="1005"/>
        <w:gridCol w:w="1680"/>
        <w:gridCol w:w="166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4"/>
                <w:highlight w:val="none"/>
                <w:shd w:val="clear" w:color="auto" w:fill="FFFFFF"/>
                <w:vertAlign w:val="baseline"/>
              </w:rPr>
            </w:pPr>
            <w:r>
              <w:rPr>
                <w:rFonts w:hint="eastAsia" w:asciiTheme="majorEastAsia" w:hAnsiTheme="majorEastAsia" w:eastAsiaTheme="majorEastAsia" w:cstheme="majorEastAsia"/>
                <w:b/>
                <w:bCs/>
                <w:i w:val="0"/>
                <w:iCs w:val="0"/>
                <w:caps w:val="0"/>
                <w:color w:val="auto"/>
                <w:spacing w:val="0"/>
                <w:kern w:val="0"/>
                <w:sz w:val="21"/>
                <w:szCs w:val="21"/>
                <w:lang w:val="en-US" w:eastAsia="zh-CN" w:bidi="ar"/>
              </w:rPr>
              <w:t>品目号</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4"/>
                <w:highlight w:val="none"/>
                <w:shd w:val="clear" w:color="auto" w:fill="FFFFFF"/>
                <w:vertAlign w:val="baseline"/>
              </w:rPr>
            </w:pPr>
            <w:r>
              <w:rPr>
                <w:rFonts w:hint="eastAsia" w:asciiTheme="majorEastAsia" w:hAnsiTheme="majorEastAsia" w:eastAsiaTheme="majorEastAsia" w:cstheme="majorEastAsia"/>
                <w:b/>
                <w:bCs/>
                <w:i w:val="0"/>
                <w:iCs w:val="0"/>
                <w:caps w:val="0"/>
                <w:color w:val="auto"/>
                <w:spacing w:val="0"/>
                <w:kern w:val="0"/>
                <w:sz w:val="21"/>
                <w:szCs w:val="21"/>
                <w:lang w:val="en-US" w:eastAsia="zh-CN" w:bidi="ar"/>
              </w:rPr>
              <w:t>品目名称</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4"/>
                <w:highlight w:val="none"/>
                <w:shd w:val="clear" w:color="auto" w:fill="FFFFFF"/>
                <w:vertAlign w:val="baseline"/>
              </w:rPr>
            </w:pPr>
            <w:r>
              <w:rPr>
                <w:rFonts w:hint="eastAsia" w:asciiTheme="majorEastAsia" w:hAnsiTheme="majorEastAsia" w:eastAsiaTheme="majorEastAsia" w:cstheme="majorEastAsia"/>
                <w:b/>
                <w:bCs/>
                <w:i w:val="0"/>
                <w:iCs w:val="0"/>
                <w:caps w:val="0"/>
                <w:color w:val="auto"/>
                <w:spacing w:val="0"/>
                <w:kern w:val="0"/>
                <w:sz w:val="21"/>
                <w:szCs w:val="21"/>
                <w:lang w:val="en-US" w:eastAsia="zh-CN" w:bidi="ar"/>
              </w:rPr>
              <w:t>采购标的</w:t>
            </w:r>
          </w:p>
        </w:tc>
        <w:tc>
          <w:tcPr>
            <w:tcW w:w="10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b/>
                <w:bCs/>
                <w:i w:val="0"/>
                <w:iCs w:val="0"/>
                <w:caps w:val="0"/>
                <w:color w:val="auto"/>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auto"/>
                <w:spacing w:val="0"/>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4"/>
                <w:highlight w:val="none"/>
                <w:shd w:val="clear" w:color="auto" w:fill="FFFFFF"/>
                <w:vertAlign w:val="baseline"/>
              </w:rPr>
            </w:pPr>
            <w:r>
              <w:rPr>
                <w:rFonts w:hint="eastAsia" w:asciiTheme="majorEastAsia" w:hAnsiTheme="majorEastAsia" w:eastAsiaTheme="majorEastAsia" w:cstheme="majorEastAsia"/>
                <w:b/>
                <w:bCs/>
                <w:i w:val="0"/>
                <w:iCs w:val="0"/>
                <w:caps w:val="0"/>
                <w:color w:val="auto"/>
                <w:spacing w:val="0"/>
                <w:kern w:val="0"/>
                <w:sz w:val="21"/>
                <w:szCs w:val="21"/>
                <w:lang w:val="en-US" w:eastAsia="zh-CN" w:bidi="ar"/>
              </w:rPr>
              <w:t>（单位）</w:t>
            </w:r>
          </w:p>
        </w:tc>
        <w:tc>
          <w:tcPr>
            <w:tcW w:w="1680"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4"/>
                <w:highlight w:val="none"/>
                <w:shd w:val="clear" w:color="auto" w:fill="FFFFFF"/>
                <w:vertAlign w:val="baseline"/>
              </w:rPr>
            </w:pPr>
            <w:r>
              <w:rPr>
                <w:rFonts w:hint="eastAsia" w:asciiTheme="majorEastAsia" w:hAnsiTheme="majorEastAsia" w:eastAsiaTheme="majorEastAsia" w:cstheme="majorEastAsia"/>
                <w:b/>
                <w:bCs/>
                <w:i w:val="0"/>
                <w:iCs w:val="0"/>
                <w:caps w:val="0"/>
                <w:color w:val="auto"/>
                <w:spacing w:val="0"/>
                <w:kern w:val="0"/>
                <w:sz w:val="21"/>
                <w:szCs w:val="21"/>
                <w:lang w:val="en-US" w:eastAsia="zh-CN" w:bidi="ar"/>
              </w:rPr>
              <w:t>技术规格、参数及要求</w:t>
            </w:r>
          </w:p>
        </w:tc>
        <w:tc>
          <w:tcPr>
            <w:tcW w:w="166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4"/>
                <w:highlight w:val="none"/>
                <w:shd w:val="clear" w:color="auto" w:fill="FFFFFF"/>
                <w:vertAlign w:val="baseline"/>
              </w:rPr>
            </w:pPr>
            <w:r>
              <w:rPr>
                <w:rFonts w:hint="eastAsia" w:asciiTheme="majorEastAsia" w:hAnsiTheme="majorEastAsia" w:eastAsiaTheme="majorEastAsia" w:cstheme="majorEastAsia"/>
                <w:b/>
                <w:bCs/>
                <w:i w:val="0"/>
                <w:iCs w:val="0"/>
                <w:caps w:val="0"/>
                <w:color w:val="auto"/>
                <w:spacing w:val="0"/>
                <w:kern w:val="0"/>
                <w:sz w:val="21"/>
                <w:szCs w:val="21"/>
                <w:lang w:val="en-US" w:eastAsia="zh-CN" w:bidi="ar"/>
              </w:rPr>
              <w:t>品目预算(元)</w:t>
            </w:r>
          </w:p>
        </w:tc>
        <w:tc>
          <w:tcPr>
            <w:tcW w:w="151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4"/>
                <w:highlight w:val="none"/>
                <w:shd w:val="clear" w:color="auto" w:fill="FFFFFF"/>
                <w:vertAlign w:val="baseline"/>
              </w:rPr>
            </w:pPr>
            <w:r>
              <w:rPr>
                <w:rFonts w:hint="eastAsia" w:asciiTheme="majorEastAsia" w:hAnsiTheme="majorEastAsia" w:eastAsiaTheme="majorEastAsia" w:cstheme="majorEastAsia"/>
                <w:b/>
                <w:bCs/>
                <w:i w:val="0"/>
                <w:iCs w:val="0"/>
                <w:caps w:val="0"/>
                <w:color w:val="auto"/>
                <w:spacing w:val="0"/>
                <w:kern w:val="0"/>
                <w:sz w:val="21"/>
                <w:szCs w:val="21"/>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Theme="majorEastAsia" w:hAnsiTheme="majorEastAsia" w:eastAsiaTheme="majorEastAsia" w:cstheme="majorEastAsia"/>
                <w:b w:val="0"/>
                <w:bCs w:val="0"/>
                <w:i w:val="0"/>
                <w:iCs w:val="0"/>
                <w:caps w:val="0"/>
                <w:color w:val="auto"/>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t>1-1</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t>公路工程施工</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pPr>
            <w:r>
              <w:rPr>
                <w:rFonts w:hint="eastAsia" w:ascii="宋体" w:hAnsi="宋体" w:cs="宋体"/>
                <w:color w:val="auto"/>
                <w:sz w:val="24"/>
                <w:szCs w:val="24"/>
                <w:highlight w:val="none"/>
                <w:shd w:val="clear" w:color="auto" w:fill="FFFFFF"/>
                <w:lang w:val="en-US" w:eastAsia="zh-CN"/>
              </w:rPr>
              <w:t>产业园道路建设</w:t>
            </w:r>
          </w:p>
        </w:tc>
        <w:tc>
          <w:tcPr>
            <w:tcW w:w="10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Theme="majorEastAsia" w:hAnsiTheme="majorEastAsia" w:eastAsiaTheme="majorEastAsia" w:cstheme="majorEastAsia"/>
                <w:b w:val="0"/>
                <w:bCs w:val="0"/>
                <w:i w:val="0"/>
                <w:iCs w:val="0"/>
                <w:caps w:val="0"/>
                <w:color w:val="auto"/>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t>1（项）</w:t>
            </w:r>
          </w:p>
        </w:tc>
        <w:tc>
          <w:tcPr>
            <w:tcW w:w="1680"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t>详见采购文件</w:t>
            </w:r>
          </w:p>
        </w:tc>
        <w:tc>
          <w:tcPr>
            <w:tcW w:w="166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t>1,142,174.00</w:t>
            </w:r>
          </w:p>
        </w:tc>
        <w:tc>
          <w:tcPr>
            <w:tcW w:w="151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lang w:val="en-US" w:eastAsia="zh-CN" w:bidi="ar"/>
              </w:rPr>
              <w:t>1,142,174.00</w:t>
            </w:r>
          </w:p>
        </w:tc>
      </w:tr>
    </w:tbl>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386" w:rightChars="-184"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6、合同履行期限：20</w:t>
      </w:r>
      <w:r>
        <w:rPr>
          <w:rFonts w:hint="eastAsia" w:ascii="宋体" w:hAnsi="宋体" w:eastAsia="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09</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19</w:t>
      </w:r>
      <w:r>
        <w:rPr>
          <w:rFonts w:hint="eastAsia" w:ascii="宋体" w:hAnsi="宋体" w:eastAsia="宋体" w:cs="宋体"/>
          <w:color w:val="auto"/>
          <w:sz w:val="24"/>
          <w:szCs w:val="24"/>
          <w:highlight w:val="none"/>
          <w:shd w:val="clear" w:color="auto" w:fill="FFFFFF"/>
        </w:rPr>
        <w:t xml:space="preserve"> 00:00:00 至 20</w:t>
      </w:r>
      <w:r>
        <w:rPr>
          <w:rFonts w:hint="eastAsia" w:ascii="宋体" w:hAnsi="宋体" w:eastAsia="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19</w:t>
      </w:r>
      <w:r>
        <w:rPr>
          <w:rFonts w:hint="eastAsia" w:ascii="宋体" w:hAnsi="宋体" w:eastAsia="宋体" w:cs="宋体"/>
          <w:color w:val="auto"/>
          <w:sz w:val="24"/>
          <w:szCs w:val="24"/>
          <w:highlight w:val="none"/>
          <w:shd w:val="clear" w:color="auto" w:fill="FFFFFF"/>
        </w:rPr>
        <w:t xml:space="preserve"> 00:00:00（具体服务起止日期可随合同签订时间相应顺延）</w:t>
      </w:r>
    </w:p>
    <w:p>
      <w:pPr>
        <w:snapToGrid w:val="0"/>
        <w:spacing w:line="480" w:lineRule="auto"/>
        <w:ind w:firstLine="480"/>
        <w:rPr>
          <w:rFonts w:hint="eastAsia" w:ascii="宋体" w:hAnsi="宋体" w:eastAsia="宋体" w:cs="宋体"/>
          <w:color w:val="auto"/>
          <w:sz w:val="24"/>
        </w:rPr>
      </w:pPr>
      <w:r>
        <w:rPr>
          <w:rFonts w:hint="eastAsia" w:ascii="宋体" w:hAnsi="宋体" w:eastAsia="宋体" w:cs="宋体"/>
          <w:color w:val="auto"/>
          <w:sz w:val="24"/>
          <w:szCs w:val="24"/>
          <w:highlight w:val="none"/>
          <w:shd w:val="clear" w:color="auto" w:fill="FFFFFF"/>
        </w:rPr>
        <w:t>7、本项目是否接受联合体投标：否</w:t>
      </w:r>
    </w:p>
    <w:p>
      <w:pPr>
        <w:pStyle w:val="27"/>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shd w:val="clear" w:color="auto" w:fill="FFFFFF"/>
        </w:rPr>
        <w:t xml:space="preserve">二、 </w:t>
      </w:r>
      <w:r>
        <w:rPr>
          <w:rFonts w:hint="eastAsia" w:ascii="宋体" w:hAnsi="宋体" w:eastAsia="宋体" w:cs="宋体"/>
          <w:b/>
          <w:color w:val="auto"/>
          <w:sz w:val="24"/>
          <w:szCs w:val="24"/>
          <w:highlight w:val="none"/>
          <w:shd w:val="clear" w:color="auto" w:fill="FFFFFF"/>
          <w:lang w:eastAsia="zh-CN"/>
        </w:rPr>
        <w:t>申请人</w:t>
      </w:r>
      <w:r>
        <w:rPr>
          <w:rFonts w:hint="eastAsia" w:ascii="宋体" w:hAnsi="宋体" w:eastAsia="宋体" w:cs="宋体"/>
          <w:b/>
          <w:color w:val="auto"/>
          <w:sz w:val="24"/>
          <w:szCs w:val="24"/>
          <w:highlight w:val="none"/>
          <w:shd w:val="clear" w:color="auto" w:fill="FFFFFF"/>
        </w:rPr>
        <w:t>的资格要求</w:t>
      </w:r>
    </w:p>
    <w:p>
      <w:pPr>
        <w:pStyle w:val="27"/>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基本资格条件：符合《中华人民共和国政府采购法》第二十二条的规定；</w:t>
      </w:r>
    </w:p>
    <w:p>
      <w:pPr>
        <w:pStyle w:val="27"/>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eastAsia="宋体" w:cs="宋体"/>
          <w:b/>
          <w:bCs/>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rPr>
        <w:t>2、落实政府采购政策需满足的资格要求</w:t>
      </w:r>
      <w:r>
        <w:rPr>
          <w:rFonts w:hint="eastAsia" w:eastAsia="宋体" w:cs="宋体"/>
          <w:b/>
          <w:bCs/>
          <w:color w:val="auto"/>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720" w:firstLineChars="3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eastAsia="zh-CN"/>
        </w:rPr>
        <w:t>合同包</w:t>
      </w:r>
      <w:r>
        <w:rPr>
          <w:rFonts w:hint="eastAsia" w:ascii="宋体" w:hAnsi="宋体" w:cs="宋体"/>
          <w:color w:val="auto"/>
          <w:sz w:val="24"/>
          <w:szCs w:val="24"/>
          <w:highlight w:val="none"/>
          <w:shd w:val="clear" w:color="auto" w:fill="FFFFFF"/>
          <w:lang w:val="en-US" w:eastAsia="zh-CN"/>
        </w:rPr>
        <w:t>1（汉中市南郑区圣水镇马家嘴村2022年食用菌和中药材产业园道路项目）：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中小企业发展政策：①《政府采购促进中小企业发展管理办法》(财库[2020]46号)；《财政部、司法部关于政府采购支持监狱企业发展有关问题的通知》(财库[2014]68号)；②《关于促进残疾人就业政府采购政策的通知》(财库[2017]141号)；③《陕西省中小企业政府采购信用融资办法》(陕财办采[2018]23号)；④陕西省财政厅关于印发《陕西省中小企业政府采购信用融资办法》(陕财办采〔2018〕23号)；⑤《陕西省财政厅关于加快推进我省中小企业政府采购信用融资工作的通知》(陕财办采〔2020〕15号)；⑥《陕西省财政厅关于进一步加大政府采购支持中小企业力度的通知》(陕财办采〔2022〕5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绿色发展政策：①《国务院办公厅关于建立政府强制采购节能产品制度的通知》(国办发[2007]51号)；②《财政部、国家发展改革委关于印发&lt;节能产品政府采购实施意见&gt;的通知》(财库[2004]185号)；③《财政部、国家环保总局关于环境标志产品政府采购实施的意见》(财库[2006]90号)；④《财政部、国家发展改革委、生态环境部、市场监管总局关于调整优化节能产品、环境标志产品政府采购执行机制的通知》(财库[2019]9号)；⑤《商品包装政府采购需求标准(试行)》和《快递包装政府采购需求标准(试行)》(财办库[2020]123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（3）《财政部关于印发&lt;进口产品管理办法&gt;的通知》(财库[2007]119号)；《财政部办公厅关于政府采购进口产品管理有关问题的通知》(财办库[2008]248号)；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（4）支持创新等政府采购政策；</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（5）《财政部国务院扶贫办关于运用政府采购政策支持脱贫攻坚的通知》(财库〔2019〕27号)、《关于运用政府采购政策支持乡村产业振兴的通知》(财库〔2021〕19号)。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3、本项目的特定资格要求：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eastAsia="zh-CN"/>
        </w:rPr>
        <w:t>合同包</w:t>
      </w:r>
      <w:r>
        <w:rPr>
          <w:rFonts w:hint="eastAsia" w:ascii="宋体" w:hAnsi="宋体" w:cs="宋体"/>
          <w:color w:val="auto"/>
          <w:sz w:val="24"/>
          <w:szCs w:val="24"/>
          <w:highlight w:val="none"/>
          <w:shd w:val="clear" w:color="auto" w:fill="FFFFFF"/>
          <w:lang w:val="en-US" w:eastAsia="zh-CN"/>
        </w:rPr>
        <w:t>1（汉中市南郑区圣水镇马家嘴村2022年食用菌和中药材产业园道路项目）：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①具有独立承担民事责任的能力：供应商为具有独立承担民事责任能力的企业法人、事业法人、其他组织，提供营业执照原件（事业单位须事业单位法人证、组织机构代码证等证明文件；其他组织应提供合法证明文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②具有履行合同所必须的设备和专业技术能力：Ⅰ、供应商具有建设行政主管部门核发的公路工程施工总承包三级及以上资质等级，且具有有效的安全生产许可证；Ⅱ、拟派项目经理须具备公路工程专业注册建造师二级（含二级）以上执业资格和安全生产考核合格B证，且无在建项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③有依法缴纳税收和社会保障资金的良好记录：Ⅰ、供应商须提供自 2022年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2022年 1 月 1 日起已缴纳的至少一个月的社保机构出具的社会保险参保缴费情况证明复印件；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④具有良好的商业信誉和健全的财务会计制度：I、提供 2019、 2020 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磋商担保函复印件。（以上三种形式的证明资料提供任意一种即可，但成交现场以第II种或第III种形式提交资料的，需提供上述证明材料原件备查）；</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⑤供应商应授权合法的人员参加磋商会议，其中法定代表人直接参加的，须出具法人身份证原件，并与营业执照上信息一致；授权代表参加的，须出具法定代表人授权书及被授权人身份证原件；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⑥出具参加本次采购活动前三年内在经营活动中没有重大违法记录的书面声明；</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⑦供应商未被列入“信用中国”网站（</w:t>
      </w:r>
      <w:r>
        <w:rPr>
          <w:rFonts w:hint="eastAsia" w:ascii="宋体" w:hAnsi="宋体" w:eastAsia="宋体" w:cs="宋体"/>
          <w:color w:val="auto"/>
          <w:sz w:val="24"/>
          <w:szCs w:val="24"/>
          <w:highlight w:val="none"/>
          <w:shd w:val="clear" w:color="auto" w:fill="FFFFFF"/>
          <w:lang w:val="en-US" w:eastAsia="zh-CN"/>
        </w:rPr>
        <w:fldChar w:fldCharType="begin"/>
      </w:r>
      <w:r>
        <w:rPr>
          <w:rFonts w:hint="eastAsia" w:ascii="宋体" w:hAnsi="宋体" w:eastAsia="宋体" w:cs="宋体"/>
          <w:color w:val="auto"/>
          <w:sz w:val="24"/>
          <w:szCs w:val="24"/>
          <w:highlight w:val="none"/>
          <w:shd w:val="clear" w:color="auto" w:fill="FFFFFF"/>
          <w:lang w:val="en-US" w:eastAsia="zh-CN"/>
        </w:rPr>
        <w:instrText xml:space="preserve"> HYPERLINK "http://www.creditchina.gov.cn/" \h </w:instrText>
      </w:r>
      <w:r>
        <w:rPr>
          <w:rFonts w:hint="eastAsia" w:ascii="宋体" w:hAnsi="宋体" w:eastAsia="宋体" w:cs="宋体"/>
          <w:color w:val="auto"/>
          <w:sz w:val="24"/>
          <w:szCs w:val="24"/>
          <w:highlight w:val="none"/>
          <w:shd w:val="clear" w:color="auto" w:fill="FFFFFF"/>
          <w:lang w:val="en-US" w:eastAsia="zh-CN"/>
        </w:rPr>
        <w:fldChar w:fldCharType="separate"/>
      </w:r>
      <w:r>
        <w:rPr>
          <w:rFonts w:hint="eastAsia" w:ascii="宋体" w:hAnsi="宋体" w:eastAsia="宋体" w:cs="宋体"/>
          <w:color w:val="auto"/>
          <w:sz w:val="24"/>
          <w:szCs w:val="24"/>
          <w:highlight w:val="none"/>
          <w:shd w:val="clear" w:color="auto" w:fill="FFFFFF"/>
          <w:lang w:val="en-US" w:eastAsia="zh-CN"/>
        </w:rPr>
        <w:t>http://www.creditchina.gov.cn</w:t>
      </w:r>
      <w:r>
        <w:rPr>
          <w:rFonts w:hint="eastAsia" w:ascii="宋体" w:hAnsi="宋体" w:eastAsia="宋体" w:cs="宋体"/>
          <w:color w:val="auto"/>
          <w:sz w:val="24"/>
          <w:szCs w:val="24"/>
          <w:highlight w:val="none"/>
          <w:shd w:val="clear" w:color="auto" w:fill="FFFFFF"/>
          <w:lang w:val="en-US" w:eastAsia="zh-CN"/>
        </w:rPr>
        <w:fldChar w:fldCharType="end"/>
      </w:r>
      <w:r>
        <w:rPr>
          <w:rFonts w:hint="eastAsia" w:ascii="宋体" w:hAnsi="宋体" w:eastAsia="宋体" w:cs="宋体"/>
          <w:color w:val="auto"/>
          <w:sz w:val="24"/>
          <w:szCs w:val="24"/>
          <w:highlight w:val="none"/>
          <w:shd w:val="clear" w:color="auto" w:fill="FFFFFF"/>
          <w:lang w:val="en-US" w:eastAsia="zh-CN"/>
        </w:rPr>
        <w:t>） 失信黑名单中和“中国政府采购网”(</w:t>
      </w:r>
      <w:r>
        <w:rPr>
          <w:rFonts w:hint="eastAsia" w:ascii="宋体" w:hAnsi="宋体" w:eastAsia="宋体" w:cs="宋体"/>
          <w:color w:val="auto"/>
          <w:sz w:val="24"/>
          <w:szCs w:val="24"/>
          <w:highlight w:val="none"/>
          <w:shd w:val="clear" w:color="auto" w:fill="FFFFFF"/>
          <w:lang w:val="en-US" w:eastAsia="zh-CN"/>
        </w:rPr>
        <w:fldChar w:fldCharType="begin"/>
      </w:r>
      <w:r>
        <w:rPr>
          <w:rFonts w:hint="eastAsia" w:ascii="宋体" w:hAnsi="宋体" w:eastAsia="宋体" w:cs="宋体"/>
          <w:color w:val="auto"/>
          <w:sz w:val="24"/>
          <w:szCs w:val="24"/>
          <w:highlight w:val="none"/>
          <w:shd w:val="clear" w:color="auto" w:fill="FFFFFF"/>
          <w:lang w:val="en-US" w:eastAsia="zh-CN"/>
        </w:rPr>
        <w:instrText xml:space="preserve"> HYPERLINK "http://www.ccgp.gov.cn/" \h </w:instrText>
      </w:r>
      <w:r>
        <w:rPr>
          <w:rFonts w:hint="eastAsia" w:ascii="宋体" w:hAnsi="宋体" w:eastAsia="宋体" w:cs="宋体"/>
          <w:color w:val="auto"/>
          <w:sz w:val="24"/>
          <w:szCs w:val="24"/>
          <w:highlight w:val="none"/>
          <w:shd w:val="clear" w:color="auto" w:fill="FFFFFF"/>
          <w:lang w:val="en-US" w:eastAsia="zh-CN"/>
        </w:rPr>
        <w:fldChar w:fldCharType="separate"/>
      </w:r>
      <w:r>
        <w:rPr>
          <w:rFonts w:hint="eastAsia" w:ascii="宋体" w:hAnsi="宋体" w:eastAsia="宋体" w:cs="宋体"/>
          <w:color w:val="auto"/>
          <w:sz w:val="24"/>
          <w:szCs w:val="24"/>
          <w:highlight w:val="none"/>
          <w:shd w:val="clear" w:color="auto" w:fill="FFFFFF"/>
          <w:lang w:val="en-US" w:eastAsia="zh-CN"/>
        </w:rPr>
        <w:t xml:space="preserve">www.ccgp.gov.cn </w:t>
      </w:r>
      <w:r>
        <w:rPr>
          <w:rFonts w:hint="eastAsia" w:ascii="宋体" w:hAnsi="宋体" w:eastAsia="宋体" w:cs="宋体"/>
          <w:color w:val="auto"/>
          <w:sz w:val="24"/>
          <w:szCs w:val="24"/>
          <w:highlight w:val="none"/>
          <w:shd w:val="clear" w:color="auto" w:fill="FFFFFF"/>
          <w:lang w:val="en-US" w:eastAsia="zh-CN"/>
        </w:rPr>
        <w:fldChar w:fldCharType="end"/>
      </w:r>
      <w:r>
        <w:rPr>
          <w:rFonts w:hint="eastAsia" w:ascii="宋体" w:hAnsi="宋体" w:eastAsia="宋体" w:cs="宋体"/>
          <w:color w:val="auto"/>
          <w:sz w:val="24"/>
          <w:szCs w:val="24"/>
          <w:highlight w:val="none"/>
          <w:shd w:val="clear" w:color="auto" w:fill="FFFFFF"/>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⑧本项目不接受联合体磋商；单位负责人为同一人或者存在控股、管理关系的不同单位不得同时参加本次磋商活动。</w:t>
      </w:r>
    </w:p>
    <w:p>
      <w:pPr>
        <w:pStyle w:val="27"/>
        <w:keepNext w:val="0"/>
        <w:keepLines w:val="0"/>
        <w:pageBreakBefore w:val="0"/>
        <w:kinsoku/>
        <w:wordWrap/>
        <w:overflowPunct/>
        <w:topLinePunct w:val="0"/>
        <w:bidi w:val="0"/>
        <w:snapToGrid/>
        <w:spacing w:before="0" w:beforeAutospacing="0" w:after="0" w:afterAutospacing="0" w:line="408"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shd w:val="clear" w:color="auto" w:fill="FFFFFF"/>
        </w:rPr>
        <w:t xml:space="preserve">三、 </w:t>
      </w:r>
      <w:r>
        <w:rPr>
          <w:rFonts w:hint="eastAsia" w:ascii="宋体" w:hAnsi="宋体" w:eastAsia="宋体" w:cs="宋体"/>
          <w:b/>
          <w:color w:val="auto"/>
          <w:sz w:val="24"/>
          <w:szCs w:val="24"/>
          <w:highlight w:val="none"/>
          <w:shd w:val="clear" w:color="auto" w:fill="FFFFFF"/>
          <w:lang w:eastAsia="zh-CN"/>
        </w:rPr>
        <w:t>获取</w:t>
      </w:r>
      <w:r>
        <w:rPr>
          <w:rFonts w:hint="eastAsia" w:ascii="宋体" w:hAnsi="宋体" w:eastAsia="宋体" w:cs="宋体"/>
          <w:b/>
          <w:color w:val="auto"/>
          <w:sz w:val="24"/>
          <w:szCs w:val="24"/>
          <w:highlight w:val="none"/>
          <w:shd w:val="clear" w:color="auto" w:fill="FFFFFF"/>
        </w:rPr>
        <w:t>采购文件</w:t>
      </w:r>
    </w:p>
    <w:p>
      <w:pPr>
        <w:pStyle w:val="27"/>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时间：</w:t>
      </w:r>
      <w:r>
        <w:rPr>
          <w:rFonts w:hint="eastAsia" w:eastAsia="宋体" w:cs="宋体"/>
          <w:b/>
          <w:bCs/>
          <w:color w:val="auto"/>
          <w:sz w:val="24"/>
          <w:szCs w:val="24"/>
          <w:highlight w:val="none"/>
          <w:u w:val="single"/>
          <w:lang w:val="en-US" w:eastAsia="zh-CN"/>
        </w:rPr>
        <w:t>2022 年</w:t>
      </w:r>
      <w:r>
        <w:rPr>
          <w:rFonts w:hint="eastAsia" w:cs="宋体"/>
          <w:b/>
          <w:bCs/>
          <w:color w:val="auto"/>
          <w:sz w:val="24"/>
          <w:szCs w:val="24"/>
          <w:highlight w:val="none"/>
          <w:u w:val="single"/>
          <w:lang w:val="en-US" w:eastAsia="zh-CN"/>
        </w:rPr>
        <w:t>08</w:t>
      </w:r>
      <w:r>
        <w:rPr>
          <w:rFonts w:hint="eastAsia" w:eastAsia="宋体" w:cs="宋体"/>
          <w:b/>
          <w:bCs/>
          <w:color w:val="auto"/>
          <w:sz w:val="24"/>
          <w:szCs w:val="24"/>
          <w:highlight w:val="none"/>
          <w:u w:val="single"/>
          <w:lang w:val="en-US" w:eastAsia="zh-CN"/>
        </w:rPr>
        <w:t>月</w:t>
      </w:r>
      <w:r>
        <w:rPr>
          <w:rFonts w:hint="eastAsia" w:cs="宋体"/>
          <w:b/>
          <w:bCs/>
          <w:color w:val="auto"/>
          <w:sz w:val="24"/>
          <w:szCs w:val="24"/>
          <w:highlight w:val="none"/>
          <w:u w:val="single"/>
          <w:lang w:val="en-US" w:eastAsia="zh-CN"/>
        </w:rPr>
        <w:t>31</w:t>
      </w:r>
      <w:r>
        <w:rPr>
          <w:rFonts w:hint="eastAsia" w:eastAsia="宋体" w:cs="宋体"/>
          <w:b/>
          <w:bCs/>
          <w:color w:val="auto"/>
          <w:sz w:val="24"/>
          <w:szCs w:val="24"/>
          <w:highlight w:val="none"/>
          <w:u w:val="single"/>
          <w:lang w:val="en-US" w:eastAsia="zh-CN"/>
        </w:rPr>
        <w:t>日</w:t>
      </w:r>
      <w:r>
        <w:rPr>
          <w:rFonts w:hint="eastAsia" w:eastAsia="宋体" w:cs="宋体"/>
          <w:b/>
          <w:bCs/>
          <w:color w:val="auto"/>
          <w:sz w:val="24"/>
          <w:szCs w:val="24"/>
          <w:highlight w:val="none"/>
          <w:lang w:val="en-US" w:eastAsia="zh-CN"/>
        </w:rPr>
        <w:t>至</w:t>
      </w:r>
      <w:r>
        <w:rPr>
          <w:rFonts w:hint="eastAsia" w:eastAsia="宋体" w:cs="宋体"/>
          <w:b/>
          <w:bCs/>
          <w:color w:val="auto"/>
          <w:sz w:val="24"/>
          <w:szCs w:val="24"/>
          <w:highlight w:val="none"/>
          <w:u w:val="single"/>
          <w:lang w:val="en-US" w:eastAsia="zh-CN"/>
        </w:rPr>
        <w:t>2022年</w:t>
      </w:r>
      <w:r>
        <w:rPr>
          <w:rFonts w:hint="eastAsia" w:cs="宋体"/>
          <w:b/>
          <w:bCs/>
          <w:color w:val="auto"/>
          <w:sz w:val="24"/>
          <w:szCs w:val="24"/>
          <w:highlight w:val="none"/>
          <w:u w:val="single"/>
          <w:lang w:val="en-US" w:eastAsia="zh-CN"/>
        </w:rPr>
        <w:t>09</w:t>
      </w:r>
      <w:r>
        <w:rPr>
          <w:rFonts w:hint="eastAsia" w:eastAsia="宋体" w:cs="宋体"/>
          <w:b/>
          <w:bCs/>
          <w:color w:val="auto"/>
          <w:sz w:val="24"/>
          <w:szCs w:val="24"/>
          <w:highlight w:val="none"/>
          <w:u w:val="single"/>
          <w:lang w:val="en-US" w:eastAsia="zh-CN"/>
        </w:rPr>
        <w:t>月</w:t>
      </w:r>
      <w:r>
        <w:rPr>
          <w:rFonts w:hint="eastAsia" w:cs="宋体"/>
          <w:b/>
          <w:bCs/>
          <w:color w:val="auto"/>
          <w:sz w:val="24"/>
          <w:szCs w:val="24"/>
          <w:highlight w:val="none"/>
          <w:u w:val="single"/>
          <w:lang w:val="en-US" w:eastAsia="zh-CN"/>
        </w:rPr>
        <w:t>06</w:t>
      </w:r>
      <w:r>
        <w:rPr>
          <w:rFonts w:hint="eastAsia" w:eastAsia="宋体" w:cs="宋体"/>
          <w:b/>
          <w:bCs/>
          <w:color w:val="auto"/>
          <w:sz w:val="24"/>
          <w:szCs w:val="24"/>
          <w:highlight w:val="none"/>
          <w:u w:val="single"/>
          <w:lang w:val="en-US" w:eastAsia="zh-CN"/>
        </w:rPr>
        <w:t>日</w:t>
      </w:r>
      <w:r>
        <w:rPr>
          <w:rFonts w:hint="eastAsia" w:eastAsia="宋体" w:cs="宋体"/>
          <w:b w:val="0"/>
          <w:bCs w:val="0"/>
          <w:color w:val="auto"/>
          <w:sz w:val="24"/>
          <w:szCs w:val="24"/>
          <w:highlight w:val="none"/>
          <w:lang w:val="en-US" w:eastAsia="zh-CN"/>
        </w:rPr>
        <w:t>，每天上午 08:30 至12：00，下午 15:00 至 17:30（北京时间，法定节假日除外）。</w:t>
      </w:r>
    </w:p>
    <w:p>
      <w:pPr>
        <w:pStyle w:val="27"/>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地点：陕西华兴工程咨询有限公司代理部办公室（地址：汉中市汉台区南门十字西南角35#颐馨园商住楼11楼1102室）</w:t>
      </w:r>
    </w:p>
    <w:p>
      <w:pPr>
        <w:pStyle w:val="27"/>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方式：☑现场购买/□邮寄</w:t>
      </w:r>
    </w:p>
    <w:p>
      <w:pPr>
        <w:pStyle w:val="27"/>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z w:val="24"/>
          <w:szCs w:val="24"/>
          <w:highlight w:val="none"/>
          <w:lang w:eastAsia="zh-CN"/>
        </w:rPr>
      </w:pPr>
      <w:r>
        <w:rPr>
          <w:rFonts w:hint="eastAsia" w:eastAsia="宋体" w:cs="宋体"/>
          <w:b w:val="0"/>
          <w:bCs w:val="0"/>
          <w:color w:val="auto"/>
          <w:sz w:val="24"/>
          <w:szCs w:val="24"/>
          <w:highlight w:val="none"/>
          <w:lang w:val="en-US" w:eastAsia="zh-CN"/>
        </w:rPr>
        <w:t>售价：每套500</w:t>
      </w:r>
      <w:r>
        <w:rPr>
          <w:rFonts w:hint="eastAsia" w:cs="宋体"/>
          <w:b w:val="0"/>
          <w:bCs w:val="0"/>
          <w:color w:val="auto"/>
          <w:sz w:val="24"/>
          <w:szCs w:val="24"/>
          <w:highlight w:val="none"/>
          <w:lang w:val="en-US" w:eastAsia="zh-CN"/>
        </w:rPr>
        <w:t>.00</w:t>
      </w:r>
      <w:r>
        <w:rPr>
          <w:rFonts w:hint="eastAsia" w:eastAsia="宋体" w:cs="宋体"/>
          <w:b w:val="0"/>
          <w:bCs w:val="0"/>
          <w:color w:val="auto"/>
          <w:sz w:val="24"/>
          <w:szCs w:val="24"/>
          <w:highlight w:val="none"/>
          <w:lang w:val="en-US" w:eastAsia="zh-CN"/>
        </w:rPr>
        <w:t>元（人民币），售后不退）</w:t>
      </w:r>
    </w:p>
    <w:p>
      <w:pPr>
        <w:pStyle w:val="27"/>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shd w:val="clear" w:color="auto" w:fill="FFFFFF"/>
        </w:rPr>
        <w:t>四、 响应文件</w:t>
      </w:r>
      <w:r>
        <w:rPr>
          <w:rFonts w:hint="eastAsia" w:ascii="宋体" w:hAnsi="宋体" w:eastAsia="宋体" w:cs="宋体"/>
          <w:b/>
          <w:color w:val="auto"/>
          <w:sz w:val="24"/>
          <w:szCs w:val="24"/>
          <w:highlight w:val="none"/>
          <w:shd w:val="clear" w:color="auto" w:fill="FFFFFF"/>
          <w:lang w:eastAsia="zh-CN"/>
        </w:rPr>
        <w:t>提交</w:t>
      </w:r>
    </w:p>
    <w:p>
      <w:pPr>
        <w:pStyle w:val="27"/>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截止时间：</w:t>
      </w:r>
      <w:r>
        <w:rPr>
          <w:rFonts w:hint="eastAsia" w:ascii="宋体" w:hAnsi="宋体" w:eastAsia="宋体" w:cs="宋体"/>
          <w:b/>
          <w:bCs/>
          <w:color w:val="auto"/>
          <w:sz w:val="24"/>
          <w:szCs w:val="24"/>
          <w:highlight w:val="none"/>
          <w:shd w:val="clear" w:color="auto" w:fill="FFFFFF"/>
        </w:rPr>
        <w:t>2022年</w:t>
      </w:r>
      <w:r>
        <w:rPr>
          <w:rFonts w:hint="eastAsia" w:cs="宋体"/>
          <w:b/>
          <w:bCs/>
          <w:color w:val="auto"/>
          <w:sz w:val="24"/>
          <w:szCs w:val="24"/>
          <w:highlight w:val="none"/>
          <w:u w:val="single"/>
          <w:shd w:val="clear" w:color="auto" w:fill="FFFFFF"/>
          <w:lang w:val="en-US" w:eastAsia="zh-CN"/>
        </w:rPr>
        <w:t>09</w:t>
      </w:r>
      <w:r>
        <w:rPr>
          <w:rFonts w:hint="eastAsia" w:ascii="宋体" w:hAnsi="宋体" w:eastAsia="宋体" w:cs="宋体"/>
          <w:b/>
          <w:bCs/>
          <w:color w:val="auto"/>
          <w:sz w:val="24"/>
          <w:szCs w:val="24"/>
          <w:highlight w:val="none"/>
          <w:shd w:val="clear" w:color="auto" w:fill="FFFFFF"/>
        </w:rPr>
        <w:t>月</w:t>
      </w:r>
      <w:r>
        <w:rPr>
          <w:rFonts w:hint="eastAsia" w:cs="宋体"/>
          <w:b/>
          <w:bCs/>
          <w:color w:val="auto"/>
          <w:sz w:val="24"/>
          <w:szCs w:val="24"/>
          <w:highlight w:val="none"/>
          <w:u w:val="single"/>
          <w:shd w:val="clear" w:color="auto" w:fill="FFFFFF"/>
          <w:lang w:val="en-US" w:eastAsia="zh-CN"/>
        </w:rPr>
        <w:t>14</w:t>
      </w:r>
      <w:r>
        <w:rPr>
          <w:rFonts w:hint="eastAsia" w:ascii="宋体" w:hAnsi="宋体" w:eastAsia="宋体" w:cs="宋体"/>
          <w:b/>
          <w:bCs/>
          <w:color w:val="auto"/>
          <w:sz w:val="24"/>
          <w:szCs w:val="24"/>
          <w:highlight w:val="none"/>
          <w:shd w:val="clear" w:color="auto" w:fill="FFFFFF"/>
        </w:rPr>
        <w:t>日</w:t>
      </w:r>
      <w:r>
        <w:rPr>
          <w:rFonts w:hint="eastAsia" w:eastAsia="宋体" w:cs="宋体"/>
          <w:b/>
          <w:bCs/>
          <w:color w:val="auto"/>
          <w:sz w:val="24"/>
          <w:szCs w:val="24"/>
          <w:highlight w:val="none"/>
          <w:u w:val="single"/>
          <w:shd w:val="clear" w:color="auto" w:fill="FFFFFF"/>
          <w:lang w:val="en-US" w:eastAsia="zh-CN"/>
        </w:rPr>
        <w:t>15</w:t>
      </w:r>
      <w:r>
        <w:rPr>
          <w:rFonts w:hint="eastAsia" w:ascii="宋体" w:hAnsi="宋体" w:eastAsia="宋体" w:cs="宋体"/>
          <w:b/>
          <w:bCs/>
          <w:color w:val="auto"/>
          <w:sz w:val="24"/>
          <w:szCs w:val="24"/>
          <w:highlight w:val="none"/>
          <w:shd w:val="clear" w:color="auto" w:fill="FFFFFF"/>
        </w:rPr>
        <w:t>时</w:t>
      </w:r>
      <w:r>
        <w:rPr>
          <w:rFonts w:hint="eastAsia" w:eastAsia="宋体" w:cs="宋体"/>
          <w:b/>
          <w:bCs/>
          <w:color w:val="auto"/>
          <w:sz w:val="24"/>
          <w:szCs w:val="24"/>
          <w:highlight w:val="none"/>
          <w:u w:val="single"/>
          <w:shd w:val="clear" w:color="auto" w:fill="FFFFFF"/>
          <w:lang w:val="en-US" w:eastAsia="zh-CN"/>
        </w:rPr>
        <w:t>00</w:t>
      </w:r>
      <w:r>
        <w:rPr>
          <w:rFonts w:hint="eastAsia" w:ascii="宋体" w:hAnsi="宋体" w:eastAsia="宋体" w:cs="宋体"/>
          <w:b/>
          <w:bCs/>
          <w:color w:val="auto"/>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rPr>
        <w:t> （北京时间）</w:t>
      </w:r>
    </w:p>
    <w:p>
      <w:pPr>
        <w:pStyle w:val="27"/>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地点：</w:t>
      </w:r>
      <w:r>
        <w:rPr>
          <w:rFonts w:hint="eastAsia" w:eastAsia="宋体" w:cs="宋体"/>
          <w:color w:val="auto"/>
          <w:sz w:val="24"/>
          <w:szCs w:val="24"/>
          <w:highlight w:val="none"/>
          <w:shd w:val="clear" w:color="auto" w:fill="FFFFFF"/>
          <w:lang w:eastAsia="zh-CN"/>
        </w:rPr>
        <w:t>陕西华兴工程咨询有限公司第一会议室（地址：汉中市汉台区将坛西路南侧</w:t>
      </w:r>
      <w:r>
        <w:rPr>
          <w:rFonts w:hint="eastAsia" w:eastAsia="宋体" w:cs="宋体"/>
          <w:color w:val="auto"/>
          <w:sz w:val="24"/>
          <w:szCs w:val="24"/>
          <w:highlight w:val="none"/>
          <w:shd w:val="clear" w:color="auto" w:fill="FFFFFF"/>
          <w:lang w:val="en-US" w:eastAsia="zh-CN"/>
        </w:rPr>
        <w:t>35号颐馨园商住楼11楼1102室</w:t>
      </w:r>
      <w:r>
        <w:rPr>
          <w:rFonts w:hint="eastAsia" w:eastAsia="宋体" w:cs="宋体"/>
          <w:color w:val="auto"/>
          <w:sz w:val="24"/>
          <w:szCs w:val="24"/>
          <w:highlight w:val="none"/>
          <w:shd w:val="clear" w:color="auto" w:fill="FFFFFF"/>
          <w:lang w:eastAsia="zh-CN"/>
        </w:rPr>
        <w:t>）</w:t>
      </w:r>
    </w:p>
    <w:p>
      <w:pPr>
        <w:pStyle w:val="27"/>
        <w:keepNext w:val="0"/>
        <w:keepLines w:val="0"/>
        <w:pageBreakBefore w:val="0"/>
        <w:numPr>
          <w:ilvl w:val="0"/>
          <w:numId w:val="2"/>
        </w:numPr>
        <w:kinsoku/>
        <w:wordWrap/>
        <w:overflowPunct/>
        <w:topLinePunct w:val="0"/>
        <w:bidi w:val="0"/>
        <w:snapToGrid/>
        <w:spacing w:before="0" w:beforeAutospacing="0" w:after="0" w:afterAutospacing="0" w:line="408" w:lineRule="auto"/>
        <w:ind w:left="643" w:hanging="482" w:hangingChars="200"/>
        <w:textAlignment w:val="auto"/>
        <w:rPr>
          <w:rFonts w:hint="eastAsia" w:ascii="宋体" w:hAnsi="宋体" w:eastAsia="宋体" w:cs="宋体"/>
          <w:b/>
          <w:color w:val="auto"/>
          <w:sz w:val="24"/>
          <w:szCs w:val="24"/>
          <w:highlight w:val="none"/>
          <w:shd w:val="clear" w:color="auto" w:fill="FFFFFF"/>
          <w:lang w:eastAsia="zh-CN"/>
        </w:rPr>
      </w:pPr>
      <w:r>
        <w:rPr>
          <w:rFonts w:hint="eastAsia" w:ascii="宋体" w:hAnsi="宋体" w:eastAsia="宋体" w:cs="宋体"/>
          <w:b/>
          <w:color w:val="auto"/>
          <w:sz w:val="24"/>
          <w:szCs w:val="24"/>
          <w:highlight w:val="none"/>
          <w:shd w:val="clear" w:color="auto" w:fill="FFFFFF"/>
          <w:lang w:eastAsia="zh-CN"/>
        </w:rPr>
        <w:t>开启</w:t>
      </w:r>
    </w:p>
    <w:p>
      <w:pPr>
        <w:pStyle w:val="27"/>
        <w:keepNext w:val="0"/>
        <w:keepLines w:val="0"/>
        <w:pageBreakBefore w:val="0"/>
        <w:numPr>
          <w:ilvl w:val="0"/>
          <w:numId w:val="0"/>
        </w:numPr>
        <w:kinsoku/>
        <w:wordWrap/>
        <w:overflowPunct/>
        <w:topLinePunct w:val="0"/>
        <w:bidi w:val="0"/>
        <w:snapToGrid/>
        <w:spacing w:before="0" w:beforeAutospacing="0" w:after="0" w:afterAutospacing="0" w:line="408" w:lineRule="auto"/>
        <w:ind w:leftChars="-200" w:firstLine="720" w:firstLineChars="3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时间：</w:t>
      </w:r>
      <w:r>
        <w:rPr>
          <w:rFonts w:hint="eastAsia" w:ascii="宋体" w:hAnsi="宋体" w:eastAsia="宋体" w:cs="宋体"/>
          <w:b/>
          <w:bCs/>
          <w:color w:val="auto"/>
          <w:sz w:val="24"/>
          <w:szCs w:val="24"/>
          <w:highlight w:val="none"/>
          <w:shd w:val="clear" w:color="auto" w:fill="FFFFFF"/>
        </w:rPr>
        <w:t>2022年</w:t>
      </w:r>
      <w:r>
        <w:rPr>
          <w:rFonts w:hint="eastAsia" w:cs="宋体"/>
          <w:b/>
          <w:bCs/>
          <w:color w:val="auto"/>
          <w:sz w:val="24"/>
          <w:szCs w:val="24"/>
          <w:highlight w:val="none"/>
          <w:u w:val="single"/>
          <w:shd w:val="clear" w:color="auto" w:fill="FFFFFF"/>
          <w:lang w:val="en-US" w:eastAsia="zh-CN"/>
        </w:rPr>
        <w:t>09</w:t>
      </w:r>
      <w:r>
        <w:rPr>
          <w:rFonts w:hint="eastAsia" w:ascii="宋体" w:hAnsi="宋体" w:eastAsia="宋体" w:cs="宋体"/>
          <w:b/>
          <w:bCs/>
          <w:color w:val="auto"/>
          <w:sz w:val="24"/>
          <w:szCs w:val="24"/>
          <w:highlight w:val="none"/>
          <w:shd w:val="clear" w:color="auto" w:fill="FFFFFF"/>
        </w:rPr>
        <w:t>月</w:t>
      </w:r>
      <w:r>
        <w:rPr>
          <w:rFonts w:hint="eastAsia" w:cs="宋体"/>
          <w:b/>
          <w:bCs/>
          <w:color w:val="auto"/>
          <w:sz w:val="24"/>
          <w:szCs w:val="24"/>
          <w:highlight w:val="none"/>
          <w:u w:val="single"/>
          <w:shd w:val="clear" w:color="auto" w:fill="FFFFFF"/>
          <w:lang w:val="en-US" w:eastAsia="zh-CN"/>
        </w:rPr>
        <w:t>14</w:t>
      </w:r>
      <w:r>
        <w:rPr>
          <w:rFonts w:hint="eastAsia" w:ascii="宋体" w:hAnsi="宋体" w:eastAsia="宋体" w:cs="宋体"/>
          <w:b/>
          <w:bCs/>
          <w:color w:val="auto"/>
          <w:sz w:val="24"/>
          <w:szCs w:val="24"/>
          <w:highlight w:val="none"/>
          <w:shd w:val="clear" w:color="auto" w:fill="FFFFFF"/>
        </w:rPr>
        <w:t>日</w:t>
      </w:r>
      <w:r>
        <w:rPr>
          <w:rFonts w:hint="eastAsia" w:eastAsia="宋体" w:cs="宋体"/>
          <w:b/>
          <w:bCs/>
          <w:color w:val="auto"/>
          <w:sz w:val="24"/>
          <w:szCs w:val="24"/>
          <w:highlight w:val="none"/>
          <w:u w:val="single"/>
          <w:shd w:val="clear" w:color="auto" w:fill="FFFFFF"/>
          <w:lang w:val="en-US" w:eastAsia="zh-CN"/>
        </w:rPr>
        <w:t>15</w:t>
      </w:r>
      <w:r>
        <w:rPr>
          <w:rFonts w:hint="eastAsia" w:ascii="宋体" w:hAnsi="宋体" w:eastAsia="宋体" w:cs="宋体"/>
          <w:b/>
          <w:bCs/>
          <w:color w:val="auto"/>
          <w:sz w:val="24"/>
          <w:szCs w:val="24"/>
          <w:highlight w:val="none"/>
          <w:shd w:val="clear" w:color="auto" w:fill="FFFFFF"/>
        </w:rPr>
        <w:t>时</w:t>
      </w:r>
      <w:r>
        <w:rPr>
          <w:rFonts w:hint="eastAsia" w:eastAsia="宋体" w:cs="宋体"/>
          <w:b/>
          <w:bCs/>
          <w:color w:val="auto"/>
          <w:sz w:val="24"/>
          <w:szCs w:val="24"/>
          <w:highlight w:val="none"/>
          <w:u w:val="single"/>
          <w:shd w:val="clear" w:color="auto" w:fill="FFFFFF"/>
          <w:lang w:val="en-US" w:eastAsia="zh-CN"/>
        </w:rPr>
        <w:t>00</w:t>
      </w:r>
      <w:r>
        <w:rPr>
          <w:rFonts w:hint="eastAsia" w:ascii="宋体" w:hAnsi="宋体" w:eastAsia="宋体" w:cs="宋体"/>
          <w:b/>
          <w:bCs/>
          <w:color w:val="auto"/>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lang w:eastAsia="zh-CN"/>
        </w:rPr>
        <w:t> （北京时间）</w:t>
      </w:r>
    </w:p>
    <w:p>
      <w:pPr>
        <w:keepNext w:val="0"/>
        <w:keepLines w:val="0"/>
        <w:pageBreakBefore w:val="0"/>
        <w:kinsoku/>
        <w:wordWrap/>
        <w:overflowPunct/>
        <w:topLinePunct w:val="0"/>
        <w:bidi w:val="0"/>
        <w:snapToGrid/>
        <w:spacing w:line="408" w:lineRule="auto"/>
        <w:ind w:left="0" w:leftChars="0" w:firstLine="314" w:firstLineChars="131"/>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SA"/>
        </w:rPr>
        <w:t>地点：</w:t>
      </w:r>
      <w:r>
        <w:rPr>
          <w:rFonts w:hint="eastAsia" w:eastAsia="宋体" w:cs="宋体"/>
          <w:color w:val="auto"/>
          <w:sz w:val="24"/>
          <w:szCs w:val="24"/>
          <w:highlight w:val="none"/>
          <w:shd w:val="clear" w:color="auto" w:fill="FFFFFF"/>
          <w:lang w:eastAsia="zh-CN"/>
        </w:rPr>
        <w:t>陕西华兴工程咨询有限公司第一会议室（地址：汉中市汉台区将坛西路南侧</w:t>
      </w:r>
      <w:r>
        <w:rPr>
          <w:rFonts w:hint="eastAsia" w:eastAsia="宋体" w:cs="宋体"/>
          <w:color w:val="auto"/>
          <w:sz w:val="24"/>
          <w:szCs w:val="24"/>
          <w:highlight w:val="none"/>
          <w:shd w:val="clear" w:color="auto" w:fill="FFFFFF"/>
          <w:lang w:val="en-US" w:eastAsia="zh-CN"/>
        </w:rPr>
        <w:t>35号颐馨园商住楼11楼1102室</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br w:type="textWrapping"/>
      </w:r>
      <w:r>
        <w:rPr>
          <w:rFonts w:hint="eastAsia" w:ascii="宋体" w:hAnsi="宋体" w:eastAsia="宋体" w:cs="宋体"/>
          <w:b/>
          <w:bCs w:val="0"/>
          <w:color w:val="auto"/>
          <w:sz w:val="24"/>
          <w:szCs w:val="24"/>
          <w:highlight w:val="none"/>
          <w:shd w:val="clear" w:color="auto" w:fill="FFFFFF"/>
          <w:lang w:eastAsia="zh-CN"/>
        </w:rPr>
        <w:t>六、</w:t>
      </w:r>
      <w:r>
        <w:rPr>
          <w:rFonts w:hint="eastAsia" w:ascii="宋体" w:hAnsi="宋体" w:eastAsia="宋体" w:cs="宋体"/>
          <w:b/>
          <w:bCs w:val="0"/>
          <w:color w:val="auto"/>
          <w:sz w:val="24"/>
          <w:szCs w:val="24"/>
          <w:highlight w:val="none"/>
          <w:shd w:val="clear" w:color="auto" w:fill="FFFFFF"/>
        </w:rPr>
        <w:t>公告期限</w:t>
      </w:r>
    </w:p>
    <w:p>
      <w:pPr>
        <w:pStyle w:val="27"/>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shd w:val="clear" w:color="auto" w:fill="FFFFFF"/>
        </w:rPr>
        <w:t>自本公告发布之日起</w:t>
      </w:r>
      <w:r>
        <w:rPr>
          <w:rFonts w:hint="eastAsia" w:eastAsia="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rPr>
        <w:t>个工作日。</w:t>
      </w:r>
    </w:p>
    <w:p>
      <w:pPr>
        <w:pStyle w:val="27"/>
        <w:keepNext w:val="0"/>
        <w:keepLines w:val="0"/>
        <w:pageBreakBefore w:val="0"/>
        <w:kinsoku/>
        <w:wordWrap/>
        <w:overflowPunct/>
        <w:topLinePunct w:val="0"/>
        <w:bidi w:val="0"/>
        <w:snapToGrid/>
        <w:spacing w:before="0" w:beforeAutospacing="0" w:after="0" w:afterAutospacing="0" w:line="408" w:lineRule="auto"/>
        <w:textAlignment w:val="auto"/>
        <w:rPr>
          <w:rFonts w:hint="eastAsia" w:eastAsia="宋体" w:cs="宋体"/>
          <w:b/>
          <w:color w:val="auto"/>
          <w:sz w:val="24"/>
          <w:szCs w:val="24"/>
          <w:highlight w:val="none"/>
          <w:shd w:val="clear" w:color="auto" w:fill="FFFFFF"/>
          <w:lang w:eastAsia="zh-CN"/>
        </w:rPr>
      </w:pPr>
      <w:r>
        <w:rPr>
          <w:rFonts w:hint="eastAsia" w:ascii="宋体" w:hAnsi="宋体" w:eastAsia="宋体" w:cs="宋体"/>
          <w:b/>
          <w:color w:val="auto"/>
          <w:sz w:val="24"/>
          <w:szCs w:val="24"/>
          <w:highlight w:val="none"/>
          <w:shd w:val="clear" w:color="auto" w:fill="FFFFFF"/>
          <w:lang w:eastAsia="zh-CN"/>
        </w:rPr>
        <w:t>七</w:t>
      </w:r>
      <w:r>
        <w:rPr>
          <w:rFonts w:hint="eastAsia" w:ascii="宋体" w:hAnsi="宋体" w:eastAsia="宋体" w:cs="宋体"/>
          <w:b/>
          <w:color w:val="auto"/>
          <w:sz w:val="24"/>
          <w:szCs w:val="24"/>
          <w:highlight w:val="none"/>
          <w:shd w:val="clear" w:color="auto" w:fill="FFFFFF"/>
        </w:rPr>
        <w:t>、</w:t>
      </w:r>
      <w:r>
        <w:rPr>
          <w:rFonts w:hint="eastAsia" w:eastAsia="宋体" w:cs="宋体"/>
          <w:b/>
          <w:color w:val="auto"/>
          <w:sz w:val="24"/>
          <w:szCs w:val="24"/>
          <w:highlight w:val="none"/>
          <w:shd w:val="clear" w:color="auto" w:fill="FFFFFF"/>
          <w:lang w:eastAsia="zh-CN"/>
        </w:rPr>
        <w:t>其他补充事宜：</w:t>
      </w:r>
    </w:p>
    <w:p>
      <w:pPr>
        <w:pStyle w:val="27"/>
        <w:keepNext w:val="0"/>
        <w:keepLines w:val="0"/>
        <w:pageBreakBefore w:val="0"/>
        <w:kinsoku/>
        <w:wordWrap/>
        <w:overflowPunct/>
        <w:topLinePunct w:val="0"/>
        <w:bidi w:val="0"/>
        <w:snapToGrid/>
        <w:spacing w:before="0" w:beforeAutospacing="0" w:after="0" w:afterAutospacing="0" w:line="408" w:lineRule="auto"/>
        <w:ind w:firstLine="480" w:firstLineChars="200"/>
        <w:textAlignment w:val="auto"/>
        <w:rPr>
          <w:rFonts w:hint="eastAsia" w:ascii="宋体" w:hAnsi="宋体" w:eastAsia="宋体" w:cs="宋体"/>
          <w:b w:val="0"/>
          <w:bCs/>
          <w:color w:val="auto"/>
          <w:sz w:val="24"/>
          <w:szCs w:val="24"/>
          <w:highlight w:val="none"/>
          <w:shd w:val="clear" w:color="auto" w:fill="FFFFFF"/>
          <w:lang w:eastAsia="zh-CN"/>
        </w:rPr>
      </w:pPr>
      <w:r>
        <w:rPr>
          <w:rFonts w:hint="eastAsia" w:ascii="宋体" w:hAnsi="宋体" w:eastAsia="宋体" w:cs="宋体"/>
          <w:b w:val="0"/>
          <w:bCs/>
          <w:color w:val="auto"/>
          <w:sz w:val="24"/>
          <w:szCs w:val="24"/>
          <w:highlight w:val="none"/>
          <w:shd w:val="clear" w:color="auto" w:fill="FFFFFF"/>
          <w:lang w:eastAsia="zh-CN"/>
        </w:rPr>
        <w:t>注：1</w:t>
      </w:r>
      <w:r>
        <w:rPr>
          <w:rFonts w:hint="eastAsia" w:eastAsia="宋体" w:cs="宋体"/>
          <w:b w:val="0"/>
          <w:bCs/>
          <w:color w:val="auto"/>
          <w:sz w:val="24"/>
          <w:szCs w:val="24"/>
          <w:highlight w:val="none"/>
          <w:shd w:val="clear" w:color="auto" w:fill="FFFFFF"/>
          <w:lang w:eastAsia="zh-CN"/>
        </w:rPr>
        <w:t>、</w:t>
      </w:r>
      <w:r>
        <w:rPr>
          <w:rFonts w:hint="eastAsia" w:ascii="宋体" w:hAnsi="宋体" w:eastAsia="宋体" w:cs="宋体"/>
          <w:b w:val="0"/>
          <w:bCs/>
          <w:color w:val="auto"/>
          <w:sz w:val="24"/>
          <w:szCs w:val="24"/>
          <w:highlight w:val="none"/>
          <w:shd w:val="clear" w:color="auto" w:fill="FFFFFF"/>
          <w:lang w:eastAsia="zh-CN"/>
        </w:rPr>
        <w:t>经办人持企业单位介绍信、授权委托书 (委托代理人办理的，代理人必须持有企业法人代表签署的授权委托书原件）加盖公章的身份证复印件、原件购买竞争性磋商文件（谢绝邮寄）；</w:t>
      </w:r>
    </w:p>
    <w:p>
      <w:pPr>
        <w:pStyle w:val="27"/>
        <w:keepNext w:val="0"/>
        <w:keepLines w:val="0"/>
        <w:pageBreakBefore w:val="0"/>
        <w:numPr>
          <w:ilvl w:val="0"/>
          <w:numId w:val="0"/>
        </w:numPr>
        <w:kinsoku/>
        <w:wordWrap/>
        <w:overflowPunct/>
        <w:topLinePunct w:val="0"/>
        <w:bidi w:val="0"/>
        <w:snapToGrid/>
        <w:spacing w:before="0" w:beforeAutospacing="0" w:after="0" w:afterAutospacing="0" w:line="408" w:lineRule="auto"/>
        <w:ind w:firstLine="480" w:firstLineChars="200"/>
        <w:textAlignment w:val="auto"/>
        <w:rPr>
          <w:rFonts w:hint="eastAsia" w:ascii="宋体" w:hAnsi="宋体" w:eastAsia="宋体" w:cs="宋体"/>
          <w:b w:val="0"/>
          <w:bCs/>
          <w:color w:val="auto"/>
          <w:sz w:val="24"/>
          <w:szCs w:val="24"/>
          <w:highlight w:val="none"/>
          <w:shd w:val="clear" w:color="auto" w:fill="FFFFFF"/>
          <w:lang w:eastAsia="zh-CN"/>
        </w:rPr>
      </w:pPr>
      <w:r>
        <w:rPr>
          <w:rFonts w:hint="eastAsia" w:eastAsia="宋体" w:cs="宋体"/>
          <w:b w:val="0"/>
          <w:bCs/>
          <w:color w:val="auto"/>
          <w:sz w:val="24"/>
          <w:szCs w:val="24"/>
          <w:highlight w:val="none"/>
          <w:shd w:val="clear" w:color="auto" w:fill="FFFFFF"/>
          <w:lang w:val="en-US" w:eastAsia="zh-CN"/>
        </w:rPr>
        <w:t>2、</w:t>
      </w:r>
      <w:r>
        <w:rPr>
          <w:rFonts w:hint="eastAsia" w:ascii="宋体" w:hAnsi="宋体" w:eastAsia="宋体" w:cs="宋体"/>
          <w:b w:val="0"/>
          <w:bCs/>
          <w:color w:val="auto"/>
          <w:sz w:val="24"/>
          <w:szCs w:val="24"/>
          <w:highlight w:val="none"/>
          <w:shd w:val="clear" w:color="auto" w:fill="FFFFFF"/>
          <w:lang w:eastAsia="zh-CN"/>
        </w:rPr>
        <w:t>请供应商按照陕西省财政厅关于政府采购供应商注册登记有关事项的通知中的要求，通过陕西省政府采购（</w:t>
      </w:r>
      <w:r>
        <w:rPr>
          <w:rFonts w:hint="eastAsia" w:ascii="宋体" w:hAnsi="宋体" w:eastAsia="宋体" w:cs="宋体"/>
          <w:b w:val="0"/>
          <w:bCs/>
          <w:color w:val="auto"/>
          <w:sz w:val="24"/>
          <w:szCs w:val="24"/>
          <w:highlight w:val="none"/>
          <w:shd w:val="clear" w:color="auto" w:fill="FFFFFF"/>
          <w:lang w:eastAsia="zh-CN"/>
        </w:rPr>
        <w:fldChar w:fldCharType="begin"/>
      </w:r>
      <w:r>
        <w:rPr>
          <w:rFonts w:hint="eastAsia" w:ascii="宋体" w:hAnsi="宋体" w:eastAsia="宋体" w:cs="宋体"/>
          <w:b w:val="0"/>
          <w:bCs/>
          <w:color w:val="auto"/>
          <w:sz w:val="24"/>
          <w:szCs w:val="24"/>
          <w:highlight w:val="none"/>
          <w:shd w:val="clear" w:color="auto" w:fill="FFFFFF"/>
          <w:lang w:eastAsia="zh-CN"/>
        </w:rPr>
        <w:instrText xml:space="preserve"> HYPERLINK "http://www.ccgp-shaanxi.gov.cn/" \h </w:instrText>
      </w:r>
      <w:r>
        <w:rPr>
          <w:rFonts w:hint="eastAsia" w:ascii="宋体" w:hAnsi="宋体" w:eastAsia="宋体" w:cs="宋体"/>
          <w:b w:val="0"/>
          <w:bCs/>
          <w:color w:val="auto"/>
          <w:sz w:val="24"/>
          <w:szCs w:val="24"/>
          <w:highlight w:val="none"/>
          <w:shd w:val="clear" w:color="auto" w:fill="FFFFFF"/>
          <w:lang w:eastAsia="zh-CN"/>
        </w:rPr>
        <w:fldChar w:fldCharType="separate"/>
      </w:r>
      <w:r>
        <w:rPr>
          <w:rFonts w:hint="eastAsia" w:ascii="宋体" w:hAnsi="宋体" w:eastAsia="宋体" w:cs="宋体"/>
          <w:b w:val="0"/>
          <w:bCs/>
          <w:color w:val="auto"/>
          <w:sz w:val="24"/>
          <w:szCs w:val="24"/>
          <w:highlight w:val="none"/>
          <w:shd w:val="clear" w:color="auto" w:fill="FFFFFF"/>
          <w:lang w:eastAsia="zh-CN"/>
        </w:rPr>
        <w:t>http://www.ccgp-shaanxi.gov.cn/</w:t>
      </w:r>
      <w:r>
        <w:rPr>
          <w:rFonts w:hint="eastAsia" w:ascii="宋体" w:hAnsi="宋体" w:eastAsia="宋体" w:cs="宋体"/>
          <w:b w:val="0"/>
          <w:bCs/>
          <w:color w:val="auto"/>
          <w:sz w:val="24"/>
          <w:szCs w:val="24"/>
          <w:highlight w:val="none"/>
          <w:shd w:val="clear" w:color="auto" w:fill="FFFFFF"/>
          <w:lang w:eastAsia="zh-CN"/>
        </w:rPr>
        <w:fldChar w:fldCharType="end"/>
      </w:r>
      <w:r>
        <w:rPr>
          <w:rFonts w:hint="eastAsia" w:ascii="宋体" w:hAnsi="宋体" w:eastAsia="宋体" w:cs="宋体"/>
          <w:b w:val="0"/>
          <w:bCs/>
          <w:color w:val="auto"/>
          <w:sz w:val="24"/>
          <w:szCs w:val="24"/>
          <w:highlight w:val="none"/>
          <w:shd w:val="clear" w:color="auto" w:fill="FFFFFF"/>
          <w:lang w:eastAsia="zh-CN"/>
        </w:rPr>
        <w:t>） 注册登记加入陕西省政府采购供应商库</w:t>
      </w:r>
      <w:r>
        <w:rPr>
          <w:rFonts w:hint="eastAsia" w:eastAsia="宋体" w:cs="宋体"/>
          <w:b w:val="0"/>
          <w:bCs/>
          <w:color w:val="auto"/>
          <w:sz w:val="24"/>
          <w:szCs w:val="24"/>
          <w:highlight w:val="none"/>
          <w:shd w:val="clear" w:color="auto" w:fill="FFFFFF"/>
          <w:lang w:eastAsia="zh-CN"/>
        </w:rPr>
        <w:t>。</w:t>
      </w:r>
    </w:p>
    <w:p>
      <w:pPr>
        <w:pStyle w:val="27"/>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rPr>
      </w:pPr>
      <w:r>
        <w:rPr>
          <w:rFonts w:hint="eastAsia" w:cs="宋体"/>
          <w:b/>
          <w:color w:val="auto"/>
          <w:sz w:val="24"/>
          <w:szCs w:val="24"/>
          <w:highlight w:val="none"/>
          <w:shd w:val="clear" w:color="auto" w:fill="FFFFFF"/>
          <w:lang w:eastAsia="zh-CN"/>
        </w:rPr>
        <w:t>八</w:t>
      </w:r>
      <w:r>
        <w:rPr>
          <w:rFonts w:hint="eastAsia" w:ascii="宋体" w:hAnsi="宋体" w:eastAsia="宋体" w:cs="宋体"/>
          <w:b/>
          <w:color w:val="auto"/>
          <w:sz w:val="24"/>
          <w:szCs w:val="24"/>
          <w:highlight w:val="none"/>
          <w:shd w:val="clear" w:color="auto" w:fill="FFFFFF"/>
        </w:rPr>
        <w:t>、凡对本次采购提出询问，请按以下方式联系。</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1、采购人信息：</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联系人：</w:t>
      </w:r>
      <w:r>
        <w:rPr>
          <w:rFonts w:hint="eastAsia" w:cs="宋体"/>
          <w:color w:val="auto"/>
          <w:sz w:val="24"/>
          <w:szCs w:val="24"/>
          <w:highlight w:val="none"/>
          <w:shd w:val="clear" w:color="auto" w:fill="FFFFFF"/>
          <w:lang w:val="en-US" w:eastAsia="zh-CN"/>
        </w:rPr>
        <w:t>汉中市南郑区圣水镇人民政府</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联系地址：</w:t>
      </w:r>
      <w:r>
        <w:rPr>
          <w:rFonts w:hint="eastAsia" w:cs="宋体"/>
          <w:color w:val="auto"/>
          <w:sz w:val="24"/>
          <w:szCs w:val="24"/>
          <w:highlight w:val="none"/>
          <w:shd w:val="clear" w:color="auto" w:fill="FFFFFF"/>
          <w:lang w:val="en-US" w:eastAsia="zh-CN"/>
        </w:rPr>
        <w:t>汉中市南郑区圣水镇圣水社区</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联系电话：</w:t>
      </w:r>
      <w:r>
        <w:rPr>
          <w:rFonts w:hint="eastAsia" w:cs="宋体"/>
          <w:color w:val="auto"/>
          <w:sz w:val="24"/>
          <w:szCs w:val="24"/>
          <w:highlight w:val="none"/>
          <w:shd w:val="clear" w:color="auto" w:fill="FFFFFF"/>
          <w:lang w:val="en-US" w:eastAsia="zh-CN"/>
        </w:rPr>
        <w:t>0916-5411011</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2、采购代理机构信息</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名称：陕西华兴工程咨询有限公司</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地址：汉中市汉台区南门十字西南角35#颐馨园商住楼11楼</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联系方式：</w:t>
      </w:r>
      <w:r>
        <w:rPr>
          <w:rFonts w:hint="eastAsia" w:cs="宋体"/>
          <w:color w:val="auto"/>
          <w:sz w:val="24"/>
          <w:szCs w:val="24"/>
          <w:highlight w:val="none"/>
          <w:shd w:val="clear" w:color="auto" w:fill="FFFFFF"/>
          <w:lang w:val="en-US" w:eastAsia="zh-CN"/>
        </w:rPr>
        <w:t>0916-2524867</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3、项目联系人</w:t>
      </w:r>
    </w:p>
    <w:p>
      <w:pPr>
        <w:pStyle w:val="27"/>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项目联系人：鲁女士</w:t>
      </w:r>
    </w:p>
    <w:p>
      <w:pPr>
        <w:keepNext w:val="0"/>
        <w:keepLines w:val="0"/>
        <w:pageBreakBefore w:val="0"/>
        <w:widowControl w:val="0"/>
        <w:kinsoku/>
        <w:wordWrap/>
        <w:overflowPunct/>
        <w:topLinePunct w:val="0"/>
        <w:autoSpaceDE/>
        <w:autoSpaceDN/>
        <w:bidi w:val="0"/>
        <w:adjustRightInd/>
        <w:snapToGrid w:val="0"/>
        <w:spacing w:line="360" w:lineRule="auto"/>
        <w:ind w:firstLine="787" w:firstLineChars="328"/>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szCs w:val="24"/>
          <w:highlight w:val="none"/>
          <w:shd w:val="clear" w:color="auto" w:fill="FFFFFF"/>
          <w:lang w:val="en-US" w:eastAsia="zh-CN"/>
        </w:rPr>
        <w:t>电话：18691605987</w:t>
      </w: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4"/>
        <w:numPr>
          <w:ilvl w:val="0"/>
          <w:numId w:val="0"/>
        </w:numPr>
        <w:ind w:leftChars="0"/>
        <w:jc w:val="center"/>
        <w:rPr>
          <w:rFonts w:hint="eastAsia" w:ascii="宋体" w:hAnsi="宋体" w:eastAsia="宋体" w:cs="宋体"/>
          <w:b/>
          <w:color w:val="auto"/>
          <w:spacing w:val="-20"/>
          <w:sz w:val="32"/>
          <w:szCs w:val="24"/>
        </w:rPr>
      </w:pPr>
      <w:bookmarkStart w:id="0" w:name="_Toc78884378"/>
      <w:r>
        <w:rPr>
          <w:rFonts w:hint="eastAsia" w:ascii="宋体" w:hAnsi="宋体" w:eastAsia="宋体" w:cs="宋体"/>
          <w:b/>
          <w:color w:val="auto"/>
          <w:spacing w:val="-20"/>
          <w:sz w:val="32"/>
          <w:szCs w:val="24"/>
          <w:lang w:eastAsia="zh-CN"/>
        </w:rPr>
        <w:t>第二章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供应商须知</w:t>
      </w:r>
      <w:bookmarkEnd w:id="0"/>
    </w:p>
    <w:p>
      <w:pPr>
        <w:rPr>
          <w:rFonts w:hint="eastAsia" w:ascii="宋体" w:hAnsi="宋体" w:eastAsia="宋体" w:cs="宋体"/>
          <w:color w:val="auto"/>
          <w:sz w:val="24"/>
        </w:rPr>
      </w:pPr>
    </w:p>
    <w:p>
      <w:pPr>
        <w:pStyle w:val="23"/>
        <w:spacing w:line="360" w:lineRule="auto"/>
        <w:ind w:firstLine="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1、供应商须知前附表</w:t>
      </w:r>
    </w:p>
    <w:tbl>
      <w:tblPr>
        <w:tblStyle w:val="29"/>
        <w:tblW w:w="959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866"/>
        <w:gridCol w:w="70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703" w:type="dxa"/>
            <w:vAlign w:val="center"/>
          </w:tcPr>
          <w:p>
            <w:pPr>
              <w:pStyle w:val="23"/>
              <w:spacing w:line="360" w:lineRule="auto"/>
              <w:ind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866" w:type="dxa"/>
            <w:vAlign w:val="center"/>
          </w:tcPr>
          <w:p>
            <w:pPr>
              <w:pStyle w:val="23"/>
              <w:spacing w:line="360" w:lineRule="auto"/>
              <w:ind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内容</w:t>
            </w:r>
          </w:p>
        </w:tc>
        <w:tc>
          <w:tcPr>
            <w:tcW w:w="7023" w:type="dxa"/>
            <w:vAlign w:val="center"/>
          </w:tcPr>
          <w:p>
            <w:pPr>
              <w:pStyle w:val="23"/>
              <w:spacing w:line="360" w:lineRule="auto"/>
              <w:ind w:left="-183"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要求与说明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866" w:type="dxa"/>
            <w:vAlign w:val="center"/>
          </w:tcPr>
          <w:p>
            <w:pPr>
              <w:pStyle w:val="23"/>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项目名称及</w:t>
            </w:r>
          </w:p>
          <w:p>
            <w:pPr>
              <w:pStyle w:val="23"/>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采购项目编号</w:t>
            </w:r>
          </w:p>
        </w:tc>
        <w:tc>
          <w:tcPr>
            <w:tcW w:w="7023" w:type="dxa"/>
            <w:vAlign w:val="center"/>
          </w:tcPr>
          <w:p>
            <w:pPr>
              <w:pStyle w:val="23"/>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szCs w:val="24"/>
              </w:rPr>
              <w:t>项目名称：</w:t>
            </w:r>
            <w:r>
              <w:rPr>
                <w:rFonts w:hint="eastAsia" w:ascii="宋体" w:hAnsi="宋体" w:cs="宋体"/>
                <w:color w:val="auto"/>
                <w:sz w:val="24"/>
                <w:lang w:eastAsia="zh-CN"/>
              </w:rPr>
              <w:t>汉中市南郑区圣水镇马家嘴村2022年食用菌和中药材产业园道路项目</w:t>
            </w:r>
          </w:p>
          <w:p>
            <w:pPr>
              <w:pStyle w:val="23"/>
              <w:spacing w:line="360" w:lineRule="auto"/>
              <w:ind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采购项目编号</w:t>
            </w:r>
            <w:r>
              <w:rPr>
                <w:rFonts w:hint="eastAsia" w:ascii="宋体" w:hAnsi="宋体" w:cs="宋体"/>
                <w:color w:val="auto"/>
                <w:sz w:val="24"/>
                <w:szCs w:val="24"/>
                <w:lang w:eastAsia="zh-CN"/>
              </w:rPr>
              <w:t>HXGC-HWD-南郑区-20220729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7" w:hRule="atLeast"/>
          <w:jc w:val="center"/>
        </w:trPr>
        <w:tc>
          <w:tcPr>
            <w:tcW w:w="703" w:type="dxa"/>
            <w:vAlign w:val="center"/>
          </w:tcPr>
          <w:p>
            <w:pPr>
              <w:pStyle w:val="23"/>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66" w:type="dxa"/>
            <w:vAlign w:val="center"/>
          </w:tcPr>
          <w:p>
            <w:pPr>
              <w:pStyle w:val="23"/>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采购人信息</w:t>
            </w:r>
          </w:p>
        </w:tc>
        <w:tc>
          <w:tcPr>
            <w:tcW w:w="7023" w:type="dxa"/>
            <w:vAlign w:val="center"/>
          </w:tcPr>
          <w:p>
            <w:pPr>
              <w:spacing w:line="240" w:lineRule="auto"/>
              <w:rPr>
                <w:rFonts w:hint="eastAsia" w:ascii="宋体" w:hAnsi="宋体" w:eastAsia="宋体" w:cs="宋体"/>
                <w:color w:val="auto"/>
                <w:sz w:val="24"/>
                <w:lang w:eastAsia="zh-CN"/>
              </w:rPr>
            </w:pPr>
            <w:r>
              <w:rPr>
                <w:rFonts w:hint="eastAsia" w:ascii="宋体" w:hAnsi="宋体" w:eastAsia="宋体" w:cs="宋体"/>
                <w:color w:val="auto"/>
                <w:sz w:val="24"/>
              </w:rPr>
              <w:t>采购人名称：</w:t>
            </w:r>
            <w:r>
              <w:rPr>
                <w:rFonts w:hint="eastAsia" w:ascii="宋体" w:hAnsi="宋体" w:cs="宋体"/>
                <w:color w:val="auto"/>
                <w:sz w:val="24"/>
                <w:lang w:eastAsia="zh-CN"/>
              </w:rPr>
              <w:t>汉中市南郑区圣水镇人民政府</w:t>
            </w:r>
          </w:p>
          <w:p>
            <w:pPr>
              <w:spacing w:line="24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地址：</w:t>
            </w:r>
            <w:r>
              <w:rPr>
                <w:rFonts w:hint="eastAsia" w:ascii="宋体" w:hAnsi="宋体" w:cs="宋体"/>
                <w:color w:val="auto"/>
                <w:sz w:val="24"/>
                <w:lang w:val="en-US" w:eastAsia="zh-CN"/>
              </w:rPr>
              <w:t>汉中市南郑区圣水镇圣水社区</w:t>
            </w:r>
          </w:p>
          <w:p>
            <w:pPr>
              <w:spacing w:line="240" w:lineRule="auto"/>
              <w:rPr>
                <w:rFonts w:hint="eastAsia" w:ascii="宋体" w:hAnsi="宋体" w:eastAsia="宋体" w:cs="宋体"/>
                <w:color w:val="auto"/>
                <w:sz w:val="24"/>
                <w:lang w:eastAsia="zh-CN"/>
              </w:rPr>
            </w:pPr>
            <w:r>
              <w:rPr>
                <w:rFonts w:hint="eastAsia" w:ascii="宋体" w:hAnsi="宋体" w:eastAsia="宋体" w:cs="宋体"/>
                <w:color w:val="auto"/>
                <w:sz w:val="24"/>
              </w:rPr>
              <w:t>采购联系人</w:t>
            </w:r>
            <w:r>
              <w:rPr>
                <w:rFonts w:hint="eastAsia" w:ascii="宋体" w:hAnsi="宋体" w:eastAsia="宋体" w:cs="宋体"/>
                <w:color w:val="auto"/>
                <w:sz w:val="24"/>
                <w:lang w:eastAsia="zh-CN"/>
              </w:rPr>
              <w:t>：</w:t>
            </w:r>
            <w:r>
              <w:rPr>
                <w:rFonts w:hint="eastAsia" w:ascii="宋体" w:hAnsi="宋体" w:cs="宋体"/>
                <w:color w:val="auto"/>
                <w:sz w:val="24"/>
                <w:lang w:eastAsia="zh-CN"/>
              </w:rPr>
              <w:t>汉中市南郑区圣水镇人民政府</w:t>
            </w:r>
            <w:r>
              <w:rPr>
                <w:rFonts w:hint="eastAsia" w:ascii="宋体" w:hAnsi="宋体" w:eastAsia="宋体" w:cs="宋体"/>
                <w:color w:val="auto"/>
                <w:sz w:val="24"/>
                <w:lang w:eastAsia="zh-CN"/>
              </w:rPr>
              <w:t>经办</w:t>
            </w:r>
          </w:p>
          <w:p>
            <w:pPr>
              <w:spacing w:line="240" w:lineRule="auto"/>
              <w:rPr>
                <w:rFonts w:hint="default" w:ascii="宋体" w:hAnsi="宋体" w:eastAsia="宋体" w:cs="宋体"/>
                <w:color w:val="auto"/>
                <w:sz w:val="24"/>
                <w:lang w:val="en-US"/>
              </w:rPr>
            </w:pPr>
            <w:r>
              <w:rPr>
                <w:rFonts w:hint="eastAsia" w:ascii="宋体" w:hAnsi="宋体" w:eastAsia="宋体" w:cs="宋体"/>
                <w:color w:val="auto"/>
                <w:sz w:val="24"/>
                <w:lang w:eastAsia="zh-CN"/>
              </w:rPr>
              <w:t>联系电话：</w:t>
            </w:r>
            <w:r>
              <w:rPr>
                <w:rFonts w:hint="eastAsia" w:ascii="宋体" w:hAnsi="宋体" w:eastAsia="宋体" w:cs="宋体"/>
                <w:color w:val="auto"/>
                <w:sz w:val="24"/>
                <w:lang w:val="en-US" w:eastAsia="zh-CN"/>
              </w:rPr>
              <w:t>0916-</w:t>
            </w:r>
            <w:r>
              <w:rPr>
                <w:rFonts w:hint="eastAsia" w:ascii="宋体" w:hAnsi="宋体" w:cs="宋体"/>
                <w:color w:val="auto"/>
                <w:sz w:val="24"/>
                <w:lang w:val="en-US" w:eastAsia="zh-CN"/>
              </w:rPr>
              <w:t>5411011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79"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866" w:type="dxa"/>
            <w:vAlign w:val="center"/>
          </w:tcPr>
          <w:p>
            <w:pPr>
              <w:pStyle w:val="23"/>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采购代理机构信息</w:t>
            </w:r>
          </w:p>
        </w:tc>
        <w:tc>
          <w:tcPr>
            <w:tcW w:w="7023" w:type="dxa"/>
            <w:vAlign w:val="center"/>
          </w:tcPr>
          <w:p>
            <w:pPr>
              <w:pStyle w:val="23"/>
              <w:spacing w:line="24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陕西华兴工程咨询有限公司</w:t>
            </w:r>
          </w:p>
          <w:p>
            <w:pPr>
              <w:spacing w:line="240" w:lineRule="auto"/>
              <w:rPr>
                <w:rFonts w:hint="eastAsia" w:ascii="宋体" w:hAnsi="宋体" w:eastAsia="宋体" w:cs="宋体"/>
                <w:color w:val="auto"/>
                <w:kern w:val="0"/>
                <w:sz w:val="24"/>
                <w:lang w:eastAsia="zh-CN"/>
              </w:rPr>
            </w:pPr>
            <w:r>
              <w:rPr>
                <w:rFonts w:hint="eastAsia" w:ascii="宋体" w:hAnsi="宋体" w:eastAsia="宋体" w:cs="宋体"/>
                <w:color w:val="auto"/>
                <w:sz w:val="24"/>
              </w:rPr>
              <w:t>地址：</w:t>
            </w:r>
            <w:r>
              <w:rPr>
                <w:rFonts w:hint="eastAsia" w:ascii="宋体" w:hAnsi="宋体" w:eastAsia="宋体" w:cs="宋体"/>
                <w:color w:val="auto"/>
                <w:kern w:val="0"/>
                <w:sz w:val="24"/>
                <w:lang w:eastAsia="zh-CN"/>
              </w:rPr>
              <w:t>汉中市汉台区南门十字西南角35#颐馨园商住楼11楼1102室</w:t>
            </w:r>
          </w:p>
          <w:p>
            <w:pPr>
              <w:spacing w:line="240" w:lineRule="auto"/>
              <w:rPr>
                <w:rFonts w:hint="eastAsia" w:ascii="宋体" w:hAnsi="宋体" w:eastAsia="宋体" w:cs="宋体"/>
                <w:color w:val="auto"/>
                <w:sz w:val="24"/>
                <w:lang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鲁女士</w:t>
            </w:r>
          </w:p>
          <w:p>
            <w:pPr>
              <w:spacing w:line="240" w:lineRule="auto"/>
              <w:rPr>
                <w:rFonts w:hint="eastAsia" w:ascii="宋体" w:hAnsi="宋体" w:eastAsia="宋体" w:cs="宋体"/>
                <w:color w:val="auto"/>
                <w:sz w:val="24"/>
                <w:lang w:val="en-US" w:eastAsia="zh-CN"/>
              </w:rPr>
            </w:pPr>
            <w:r>
              <w:rPr>
                <w:rFonts w:hint="eastAsia" w:ascii="宋体" w:hAnsi="宋体" w:eastAsia="宋体" w:cs="宋体"/>
                <w:color w:val="auto"/>
                <w:sz w:val="24"/>
              </w:rPr>
              <w:t>电话：</w:t>
            </w:r>
            <w:r>
              <w:rPr>
                <w:rFonts w:hint="eastAsia" w:ascii="宋体" w:hAnsi="宋体" w:eastAsia="宋体" w:cs="宋体"/>
                <w:color w:val="auto"/>
                <w:sz w:val="24"/>
                <w:lang w:val="en-US" w:eastAsia="zh-CN"/>
              </w:rPr>
              <w:t>0916-2524867/18691605987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17"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866" w:type="dxa"/>
            <w:vAlign w:val="center"/>
          </w:tcPr>
          <w:p>
            <w:pPr>
              <w:pStyle w:val="23"/>
              <w:spacing w:line="360" w:lineRule="auto"/>
              <w:ind w:left="4" w:firstLine="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项目概况</w:t>
            </w:r>
          </w:p>
        </w:tc>
        <w:tc>
          <w:tcPr>
            <w:tcW w:w="7023" w:type="dxa"/>
            <w:vAlign w:val="center"/>
          </w:tcPr>
          <w:p>
            <w:pPr>
              <w:pStyle w:val="23"/>
              <w:spacing w:line="24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该产业道路总长：</w:t>
            </w:r>
            <w:r>
              <w:rPr>
                <w:rFonts w:hint="eastAsia" w:ascii="宋体" w:hAnsi="宋体" w:eastAsia="宋体" w:cs="宋体"/>
                <w:color w:val="auto"/>
                <w:sz w:val="24"/>
                <w:szCs w:val="24"/>
                <w:lang w:val="en-US" w:eastAsia="zh-CN"/>
              </w:rPr>
              <w:t>1.734km；（其中主线全长 623.881米，支线1长 103.212 米，支线 2 全长 307.681 米，支线 3 全长 698.960 米）。</w:t>
            </w:r>
          </w:p>
          <w:p>
            <w:pPr>
              <w:pStyle w:val="23"/>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该</w:t>
            </w:r>
            <w:r>
              <w:rPr>
                <w:rFonts w:hint="eastAsia" w:ascii="宋体" w:hAnsi="宋体" w:eastAsia="宋体" w:cs="宋体"/>
                <w:color w:val="auto"/>
                <w:sz w:val="24"/>
                <w:szCs w:val="24"/>
              </w:rPr>
              <w:t>工程内容为：</w:t>
            </w:r>
            <w:r>
              <w:rPr>
                <w:rFonts w:hint="eastAsia" w:ascii="宋体" w:hAnsi="宋体" w:eastAsia="宋体" w:cs="宋体"/>
                <w:color w:val="auto"/>
                <w:sz w:val="24"/>
                <w:szCs w:val="24"/>
                <w:lang w:eastAsia="zh-CN"/>
              </w:rPr>
              <w:t>路基挖土方</w:t>
            </w:r>
            <w:r>
              <w:rPr>
                <w:rFonts w:hint="eastAsia" w:ascii="宋体" w:hAnsi="宋体" w:eastAsia="宋体" w:cs="宋体"/>
                <w:color w:val="auto"/>
                <w:sz w:val="24"/>
                <w:szCs w:val="24"/>
                <w:lang w:val="en-US" w:eastAsia="zh-CN"/>
              </w:rPr>
              <w:t>460.40</w:t>
            </w:r>
            <w:r>
              <w:rPr>
                <w:rFonts w:hint="eastAsia" w:ascii="宋体" w:hAnsi="宋体" w:cs="宋体"/>
                <w:color w:val="auto"/>
                <w:sz w:val="24"/>
                <w:szCs w:val="24"/>
                <w:lang w:val="en-US" w:eastAsia="zh-CN"/>
              </w:rPr>
              <w:t>m³</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路基挖石方</w:t>
            </w:r>
            <w:r>
              <w:rPr>
                <w:rFonts w:hint="eastAsia" w:ascii="宋体" w:hAnsi="宋体" w:eastAsia="宋体" w:cs="宋体"/>
                <w:color w:val="auto"/>
                <w:sz w:val="24"/>
                <w:szCs w:val="24"/>
                <w:lang w:val="en-US" w:eastAsia="zh-CN"/>
              </w:rPr>
              <w:t>279.00</w:t>
            </w:r>
            <w:r>
              <w:rPr>
                <w:rFonts w:hint="eastAsia" w:ascii="宋体" w:hAnsi="宋体" w:cs="宋体"/>
                <w:color w:val="auto"/>
                <w:sz w:val="24"/>
                <w:szCs w:val="24"/>
                <w:lang w:val="en-US" w:eastAsia="zh-CN"/>
              </w:rPr>
              <w:t>m³</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路基填筑（利用石方）</w:t>
            </w:r>
            <w:r>
              <w:rPr>
                <w:rFonts w:hint="eastAsia" w:ascii="宋体" w:hAnsi="宋体" w:eastAsia="宋体" w:cs="宋体"/>
                <w:color w:val="auto"/>
                <w:sz w:val="24"/>
                <w:szCs w:val="24"/>
                <w:lang w:val="en-US" w:eastAsia="zh-CN"/>
              </w:rPr>
              <w:t>332.00</w:t>
            </w:r>
            <w:r>
              <w:rPr>
                <w:rFonts w:hint="eastAsia" w:ascii="宋体" w:hAnsi="宋体" w:cs="宋体"/>
                <w:color w:val="auto"/>
                <w:sz w:val="24"/>
                <w:szCs w:val="24"/>
                <w:lang w:val="en-US" w:eastAsia="zh-CN"/>
              </w:rPr>
              <w:t>m³</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借石方填方</w:t>
            </w:r>
            <w:r>
              <w:rPr>
                <w:rFonts w:hint="eastAsia" w:ascii="宋体" w:hAnsi="宋体" w:eastAsia="宋体" w:cs="宋体"/>
                <w:color w:val="auto"/>
                <w:sz w:val="24"/>
                <w:szCs w:val="24"/>
                <w:lang w:val="en-US" w:eastAsia="zh-CN"/>
              </w:rPr>
              <w:t>677.00</w:t>
            </w:r>
            <w:r>
              <w:rPr>
                <w:rFonts w:hint="eastAsia" w:ascii="宋体" w:hAnsi="宋体" w:cs="宋体"/>
                <w:color w:val="auto"/>
                <w:sz w:val="24"/>
                <w:szCs w:val="24"/>
                <w:lang w:val="en-US" w:eastAsia="zh-CN"/>
              </w:rPr>
              <w:t>m³</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M7.5浆砌片石挡土墙25.40</w:t>
            </w:r>
            <w:r>
              <w:rPr>
                <w:rFonts w:hint="eastAsia" w:ascii="宋体" w:hAnsi="宋体" w:cs="宋体"/>
                <w:color w:val="auto"/>
                <w:sz w:val="24"/>
                <w:szCs w:val="24"/>
                <w:lang w:val="en-US" w:eastAsia="zh-CN"/>
              </w:rPr>
              <w:t>m³</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厚</w:t>
            </w:r>
            <w:r>
              <w:rPr>
                <w:rFonts w:hint="eastAsia" w:ascii="宋体" w:hAnsi="宋体" w:eastAsia="宋体" w:cs="宋体"/>
                <w:color w:val="auto"/>
                <w:sz w:val="24"/>
                <w:szCs w:val="24"/>
                <w:lang w:val="en-US" w:eastAsia="zh-CN"/>
              </w:rPr>
              <w:t>340mm石渣垫层（加宽段、错车道）318.00m²；</w:t>
            </w:r>
            <w:r>
              <w:rPr>
                <w:rFonts w:hint="eastAsia" w:ascii="宋体" w:hAnsi="宋体" w:eastAsia="宋体" w:cs="宋体"/>
                <w:color w:val="auto"/>
                <w:sz w:val="24"/>
                <w:szCs w:val="24"/>
              </w:rPr>
              <w:t>厚160mm水泥稳定碎石基层</w:t>
            </w:r>
            <w:r>
              <w:rPr>
                <w:rFonts w:hint="eastAsia" w:ascii="宋体" w:hAnsi="宋体" w:eastAsia="宋体" w:cs="宋体"/>
                <w:color w:val="auto"/>
                <w:sz w:val="24"/>
                <w:szCs w:val="24"/>
                <w:lang w:val="en-US" w:eastAsia="zh-CN"/>
              </w:rPr>
              <w:t>7406.60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；厚180mm水泥混凝土面板(弯拉强度4.0MPa)1180.008</w:t>
            </w:r>
            <w:r>
              <w:rPr>
                <w:rFonts w:hint="eastAsia" w:ascii="宋体" w:hAnsi="宋体" w:cs="宋体"/>
                <w:color w:val="auto"/>
                <w:sz w:val="24"/>
                <w:szCs w:val="24"/>
                <w:lang w:val="en-US" w:eastAsia="zh-CN"/>
              </w:rPr>
              <w:t>m³</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钢筋</w:t>
            </w:r>
            <w:r>
              <w:rPr>
                <w:rFonts w:hint="eastAsia" w:ascii="宋体" w:hAnsi="宋体" w:eastAsia="宋体" w:cs="宋体"/>
                <w:color w:val="auto"/>
                <w:sz w:val="24"/>
                <w:szCs w:val="24"/>
                <w:lang w:val="en-US" w:eastAsia="zh-CN"/>
              </w:rPr>
              <w:t>2359kg；路肩培土597.00</w:t>
            </w:r>
            <w:r>
              <w:rPr>
                <w:rFonts w:hint="eastAsia" w:ascii="宋体" w:hAnsi="宋体" w:cs="宋体"/>
                <w:color w:val="auto"/>
                <w:sz w:val="24"/>
                <w:szCs w:val="24"/>
                <w:lang w:val="en-US" w:eastAsia="zh-CN"/>
              </w:rPr>
              <w:t>m³</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现浇</w:t>
            </w:r>
            <w:r>
              <w:rPr>
                <w:rFonts w:hint="eastAsia" w:ascii="宋体" w:hAnsi="宋体" w:eastAsia="宋体" w:cs="宋体"/>
                <w:color w:val="auto"/>
                <w:sz w:val="24"/>
                <w:szCs w:val="24"/>
                <w:lang w:val="en-US" w:eastAsia="zh-CN"/>
              </w:rPr>
              <w:t>C20混凝土加固土路肩34.00</w:t>
            </w:r>
            <w:r>
              <w:rPr>
                <w:rFonts w:hint="eastAsia" w:ascii="宋体" w:hAnsi="宋体" w:cs="宋体"/>
                <w:color w:val="auto"/>
                <w:sz w:val="24"/>
                <w:szCs w:val="24"/>
                <w:lang w:val="en-US" w:eastAsia="zh-CN"/>
              </w:rPr>
              <w:t>m³</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1-0.3m单孔钢筋混凝土圆管涵3.50m；1-0.8m单孔钢筋混凝土圆管涵12.20m；</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m钢筋混凝土</w:t>
            </w:r>
            <w:r>
              <w:rPr>
                <w:rFonts w:hint="eastAsia" w:ascii="宋体" w:hAnsi="宋体" w:eastAsia="宋体" w:cs="宋体"/>
                <w:color w:val="auto"/>
                <w:sz w:val="24"/>
                <w:szCs w:val="24"/>
                <w:lang w:eastAsia="zh-CN"/>
              </w:rPr>
              <w:t>盖板</w:t>
            </w:r>
            <w:r>
              <w:rPr>
                <w:rFonts w:hint="eastAsia" w:ascii="宋体" w:hAnsi="宋体" w:eastAsia="宋体" w:cs="宋体"/>
                <w:color w:val="auto"/>
                <w:sz w:val="24"/>
                <w:szCs w:val="24"/>
              </w:rPr>
              <w:t>涵</w:t>
            </w:r>
            <w:r>
              <w:rPr>
                <w:rFonts w:hint="eastAsia" w:ascii="宋体" w:hAnsi="宋体" w:eastAsia="宋体" w:cs="宋体"/>
                <w:color w:val="auto"/>
                <w:sz w:val="24"/>
                <w:szCs w:val="24"/>
                <w:lang w:val="en-US" w:eastAsia="zh-CN"/>
              </w:rPr>
              <w:t>14.00m；单柱式交通标志5个（○D=600；单柱式交通标志14个（△A=700）；单柱式交通标志1个（○D=600+△A=700）</w:t>
            </w:r>
            <w:r>
              <w:rPr>
                <w:rFonts w:hint="eastAsia" w:ascii="宋体" w:hAnsi="宋体" w:cs="宋体"/>
                <w:color w:val="auto"/>
                <w:sz w:val="24"/>
                <w:szCs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866" w:type="dxa"/>
            <w:vAlign w:val="center"/>
          </w:tcPr>
          <w:p>
            <w:pPr>
              <w:pStyle w:val="23"/>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采购方式</w:t>
            </w:r>
          </w:p>
        </w:tc>
        <w:tc>
          <w:tcPr>
            <w:tcW w:w="7023" w:type="dxa"/>
            <w:vAlign w:val="center"/>
          </w:tcPr>
          <w:p>
            <w:pPr>
              <w:pStyle w:val="23"/>
              <w:spacing w:line="360" w:lineRule="auto"/>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866" w:type="dxa"/>
            <w:vAlign w:val="center"/>
          </w:tcPr>
          <w:p>
            <w:pPr>
              <w:pStyle w:val="23"/>
              <w:spacing w:line="360" w:lineRule="auto"/>
              <w:ind w:left="4" w:firstLine="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最高</w:t>
            </w:r>
            <w:r>
              <w:rPr>
                <w:rFonts w:hint="eastAsia" w:ascii="宋体" w:hAnsi="宋体" w:eastAsia="宋体" w:cs="宋体"/>
                <w:color w:val="auto"/>
                <w:sz w:val="24"/>
                <w:szCs w:val="24"/>
              </w:rPr>
              <w:t>限价</w:t>
            </w:r>
            <w:r>
              <w:rPr>
                <w:rFonts w:hint="eastAsia" w:ascii="宋体" w:hAnsi="宋体" w:cs="宋体"/>
                <w:color w:val="auto"/>
                <w:sz w:val="24"/>
                <w:szCs w:val="24"/>
                <w:lang w:eastAsia="zh-CN"/>
              </w:rPr>
              <w:t>、</w:t>
            </w:r>
            <w:r>
              <w:rPr>
                <w:rFonts w:hint="eastAsia" w:ascii="宋体" w:hAnsi="宋体" w:eastAsia="宋体" w:cs="宋体"/>
                <w:color w:val="auto"/>
                <w:sz w:val="24"/>
                <w:szCs w:val="24"/>
              </w:rPr>
              <w:t>质量标准</w:t>
            </w:r>
            <w:r>
              <w:rPr>
                <w:rFonts w:hint="eastAsia" w:ascii="宋体" w:hAnsi="宋体" w:cs="宋体"/>
                <w:color w:val="auto"/>
                <w:sz w:val="24"/>
                <w:szCs w:val="24"/>
                <w:lang w:eastAsia="zh-CN"/>
              </w:rPr>
              <w:t>及</w:t>
            </w:r>
            <w:r>
              <w:rPr>
                <w:rFonts w:hint="eastAsia" w:ascii="宋体" w:hAnsi="宋体" w:eastAsia="宋体" w:cs="宋体"/>
                <w:color w:val="auto"/>
                <w:sz w:val="24"/>
                <w:szCs w:val="24"/>
              </w:rPr>
              <w:t>工期</w:t>
            </w:r>
            <w:r>
              <w:rPr>
                <w:rFonts w:hint="eastAsia" w:ascii="宋体" w:hAnsi="宋体" w:cs="宋体"/>
                <w:color w:val="auto"/>
                <w:sz w:val="24"/>
                <w:szCs w:val="24"/>
                <w:lang w:eastAsia="zh-CN"/>
              </w:rPr>
              <w:t>要求</w:t>
            </w:r>
          </w:p>
        </w:tc>
        <w:tc>
          <w:tcPr>
            <w:tcW w:w="7023" w:type="dxa"/>
            <w:vAlign w:val="center"/>
          </w:tcPr>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采购</w:t>
            </w:r>
            <w:r>
              <w:rPr>
                <w:rFonts w:hint="eastAsia" w:ascii="宋体" w:hAnsi="宋体" w:eastAsia="宋体" w:cs="宋体"/>
                <w:b/>
                <w:bCs/>
                <w:color w:val="auto"/>
                <w:sz w:val="28"/>
                <w:szCs w:val="28"/>
              </w:rPr>
              <w:t>项目内容</w:t>
            </w:r>
            <w:r>
              <w:rPr>
                <w:rFonts w:hint="eastAsia" w:ascii="宋体" w:hAnsi="宋体" w:eastAsia="宋体" w:cs="宋体"/>
                <w:b/>
                <w:bCs/>
                <w:color w:val="auto"/>
                <w:sz w:val="28"/>
                <w:szCs w:val="28"/>
                <w:lang w:eastAsia="zh-CN"/>
              </w:rPr>
              <w:t>：</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FFFFFF" w:fill="D9D9D9"/>
                <w:lang w:val="en-US" w:eastAsia="zh-CN"/>
              </w:rPr>
            </w:pPr>
            <w:r>
              <w:rPr>
                <w:rFonts w:hint="eastAsia" w:ascii="宋体" w:hAnsi="宋体" w:eastAsia="宋体" w:cs="宋体"/>
                <w:b/>
                <w:bCs/>
                <w:color w:val="auto"/>
                <w:sz w:val="24"/>
                <w:szCs w:val="24"/>
                <w:shd w:val="clear" w:color="FFFFFF" w:fill="D9D9D9"/>
                <w:lang w:val="en-US" w:eastAsia="zh-CN"/>
              </w:rPr>
              <w:t>最高限价：小写：</w:t>
            </w:r>
            <w:r>
              <w:rPr>
                <w:rFonts w:hint="eastAsia" w:ascii="宋体" w:hAnsi="宋体" w:cs="宋体"/>
                <w:b/>
                <w:bCs/>
                <w:color w:val="auto"/>
                <w:sz w:val="24"/>
                <w:szCs w:val="24"/>
                <w:shd w:val="clear" w:color="FFFFFF" w:fill="D9D9D9"/>
                <w:lang w:val="en-US" w:eastAsia="zh-CN"/>
              </w:rPr>
              <w:t>1,142,174.00</w:t>
            </w:r>
            <w:r>
              <w:rPr>
                <w:rFonts w:hint="eastAsia" w:ascii="宋体" w:hAnsi="宋体" w:eastAsia="宋体" w:cs="宋体"/>
                <w:b/>
                <w:bCs/>
                <w:color w:val="auto"/>
                <w:sz w:val="24"/>
                <w:szCs w:val="24"/>
                <w:shd w:val="clear" w:color="FFFFFF" w:fill="D9D9D9"/>
                <w:lang w:val="en-US" w:eastAsia="zh-CN"/>
              </w:rPr>
              <w:t>元</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FFFFFF" w:fill="D9D9D9"/>
                <w:lang w:val="en-US" w:eastAsia="zh-CN"/>
              </w:rPr>
            </w:pPr>
            <w:r>
              <w:rPr>
                <w:rFonts w:hint="eastAsia" w:ascii="宋体" w:hAnsi="宋体" w:eastAsia="宋体" w:cs="宋体"/>
                <w:b/>
                <w:bCs/>
                <w:color w:val="auto"/>
                <w:sz w:val="24"/>
                <w:szCs w:val="24"/>
                <w:shd w:val="clear" w:color="FFFFFF" w:fill="D9D9D9"/>
                <w:lang w:val="en-US" w:eastAsia="zh-CN"/>
              </w:rPr>
              <w:t>大写：</w:t>
            </w:r>
            <w:r>
              <w:rPr>
                <w:rFonts w:hint="eastAsia" w:ascii="宋体" w:hAnsi="宋体" w:cs="宋体"/>
                <w:b/>
                <w:bCs/>
                <w:color w:val="auto"/>
                <w:sz w:val="24"/>
                <w:szCs w:val="24"/>
                <w:shd w:val="clear" w:color="FFFFFF" w:fill="D9D9D9"/>
                <w:lang w:val="en-US" w:eastAsia="zh-CN"/>
              </w:rPr>
              <w:t>壹佰壹拾肆万贰仟壹佰柒拾肆元整</w:t>
            </w:r>
            <w:r>
              <w:rPr>
                <w:rFonts w:hint="eastAsia" w:ascii="宋体" w:hAnsi="宋体" w:eastAsia="宋体" w:cs="宋体"/>
                <w:b/>
                <w:bCs/>
                <w:color w:val="auto"/>
                <w:sz w:val="24"/>
                <w:szCs w:val="24"/>
                <w:shd w:val="clear" w:color="FFFFFF" w:fill="D9D9D9"/>
                <w:lang w:val="en-US" w:eastAsia="zh-CN"/>
              </w:rPr>
              <w:t>。</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注：响应人的磋商报价超过最高限价的，视为未响应磋商文件要求，其磋商文件按无效处理。</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资金来源：</w:t>
            </w:r>
            <w:r>
              <w:rPr>
                <w:rFonts w:hint="eastAsia" w:ascii="宋体" w:hAnsi="宋体" w:cs="宋体"/>
                <w:color w:val="auto"/>
                <w:sz w:val="24"/>
                <w:szCs w:val="24"/>
                <w:lang w:eastAsia="zh-CN"/>
              </w:rPr>
              <w:t>已落实</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质量标准：合格</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安全目标：无不安全责任事故发生</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rPr>
              <w:t>工期：</w:t>
            </w:r>
            <w:r>
              <w:rPr>
                <w:rFonts w:hint="eastAsia" w:ascii="宋体" w:hAnsi="宋体" w:cs="宋体"/>
                <w:b/>
                <w:bCs/>
                <w:color w:val="auto"/>
                <w:sz w:val="24"/>
                <w:szCs w:val="24"/>
                <w:shd w:val="clear" w:color="auto" w:fill="auto"/>
                <w:lang w:val="en-US" w:eastAsia="zh-CN"/>
              </w:rPr>
              <w:t>90</w:t>
            </w:r>
            <w:r>
              <w:rPr>
                <w:rFonts w:hint="eastAsia" w:ascii="宋体" w:hAnsi="宋体" w:eastAsia="宋体" w:cs="宋体"/>
                <w:b/>
                <w:bCs/>
                <w:color w:val="auto"/>
                <w:sz w:val="24"/>
                <w:szCs w:val="24"/>
                <w:shd w:val="clear" w:color="auto" w:fill="auto"/>
                <w:lang w:val="en-US" w:eastAsia="zh-CN"/>
              </w:rPr>
              <w:t>日历天</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auto" w:fill="auto"/>
                <w:lang w:val="en-US" w:eastAsia="zh-CN"/>
              </w:rPr>
            </w:pPr>
            <w:r>
              <w:rPr>
                <w:rFonts w:hint="eastAsia" w:ascii="宋体" w:hAnsi="宋体" w:cs="宋体"/>
                <w:b/>
                <w:bCs/>
                <w:color w:val="auto"/>
                <w:sz w:val="24"/>
                <w:szCs w:val="24"/>
                <w:shd w:val="clear" w:color="auto" w:fill="auto"/>
                <w:lang w:val="en-US" w:eastAsia="zh-CN"/>
              </w:rPr>
              <w:t>注；</w:t>
            </w:r>
            <w:r>
              <w:rPr>
                <w:rFonts w:hint="eastAsia" w:ascii="宋体" w:hAnsi="宋体" w:eastAsia="宋体" w:cs="宋体"/>
                <w:b/>
                <w:bCs/>
                <w:color w:val="auto"/>
                <w:sz w:val="24"/>
                <w:szCs w:val="24"/>
                <w:shd w:val="clear" w:color="auto" w:fill="auto"/>
                <w:lang w:val="en-US" w:eastAsia="zh-CN"/>
              </w:rPr>
              <w:t>具体开工日期以采购人发出的开工指令之日为准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7" w:hRule="atLeast"/>
          <w:jc w:val="center"/>
        </w:trPr>
        <w:tc>
          <w:tcPr>
            <w:tcW w:w="703" w:type="dxa"/>
            <w:vAlign w:val="center"/>
          </w:tcPr>
          <w:p>
            <w:pPr>
              <w:pStyle w:val="23"/>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66" w:type="dxa"/>
            <w:vAlign w:val="center"/>
          </w:tcPr>
          <w:p>
            <w:pPr>
              <w:pStyle w:val="23"/>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p>
            <w:pPr>
              <w:pStyle w:val="23"/>
              <w:spacing w:line="360" w:lineRule="auto"/>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资格要求</w:t>
            </w:r>
          </w:p>
        </w:tc>
        <w:tc>
          <w:tcPr>
            <w:tcW w:w="7023" w:type="dxa"/>
            <w:vAlign w:val="center"/>
          </w:tcPr>
          <w:p>
            <w:pPr>
              <w:snapToGrid w:val="0"/>
              <w:spacing w:line="24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供应商须符合《中华人民共和国政府采购法》第二十二条有关规定；</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1）具有独立承担民事责任的能力：供应商为具有独立承担民事责任能力的企业法人、事业法人、其他组织，提供营业执照原件（事业单位须事业单位法人证、组织机构代码证等证明文件；其他组织应提供合法证明文件）</w:t>
            </w:r>
            <w:r>
              <w:rPr>
                <w:rFonts w:hint="eastAsia" w:ascii="宋体" w:hAnsi="宋体" w:eastAsia="宋体" w:cs="宋体"/>
                <w:color w:val="auto"/>
                <w:kern w:val="2"/>
                <w:sz w:val="24"/>
                <w:lang w:val="en-US" w:eastAsia="zh-CN"/>
              </w:rPr>
              <w:t>；</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2）具有履行合同所必须的设备和专业技术能力：Ⅰ、供应商具有建设行政主管部门核发的公路工程施工总承包三级及以上资质等级，且具有有效的安全生产许可证；Ⅱ、拟派项目经理须具备公路工程专业注册建造师二级（含二级）以上执业资格和安全生产考核合格B证，且无在建项目</w:t>
            </w:r>
            <w:r>
              <w:rPr>
                <w:rFonts w:hint="eastAsia" w:ascii="宋体" w:hAnsi="宋体" w:eastAsia="宋体" w:cs="宋体"/>
                <w:color w:val="auto"/>
                <w:kern w:val="2"/>
                <w:sz w:val="24"/>
                <w:lang w:val="en-US" w:eastAsia="zh-CN"/>
              </w:rPr>
              <w:t>；</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（3）有依法缴纳税收和社会保障资金的良好记录：Ⅰ、供应商须提供自 2022年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2022年 1 月 1 日起已缴纳的至少一个月的社保机构出具的社会保险参保缴费情况证明复印件</w:t>
            </w:r>
            <w:r>
              <w:rPr>
                <w:rFonts w:hint="eastAsia" w:ascii="宋体" w:hAnsi="宋体" w:eastAsia="宋体" w:cs="宋体"/>
                <w:color w:val="auto"/>
                <w:kern w:val="2"/>
                <w:sz w:val="24"/>
                <w:lang w:val="en-US" w:eastAsia="zh-CN"/>
              </w:rPr>
              <w:t>；</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（4）具有良好的商业信誉和健全的财务会计制度：I、提供 2019、 2020 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磋商担保函复印件。（以上三种形式的证明资料提供任意一种即可，但成交现场以第II种或第III种形式提交资料的，需提供上述证明材料原件备查）</w:t>
            </w:r>
            <w:r>
              <w:rPr>
                <w:rFonts w:hint="eastAsia" w:ascii="宋体" w:hAnsi="宋体" w:eastAsia="宋体" w:cs="宋体"/>
                <w:color w:val="auto"/>
                <w:kern w:val="2"/>
                <w:sz w:val="24"/>
                <w:lang w:val="en-US" w:eastAsia="zh-CN"/>
              </w:rPr>
              <w:t>；</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（5）</w:t>
            </w:r>
            <w:r>
              <w:rPr>
                <w:rFonts w:hint="eastAsia" w:ascii="宋体" w:hAnsi="宋体" w:eastAsia="宋体" w:cs="宋体"/>
                <w:color w:val="auto"/>
                <w:sz w:val="24"/>
                <w:szCs w:val="24"/>
                <w:highlight w:val="none"/>
                <w:shd w:val="clear" w:color="auto" w:fill="FFFFFF"/>
                <w:lang w:val="en-US" w:eastAsia="zh-CN"/>
              </w:rPr>
              <w:t>供应商应授权合法的人员参加磋商会议，其中法定代表人直接参加的，须出具法人身份证原件，并与营业执照上信息一致；授权代表参加的，须出具法定代表人授权书及被授权人身份证原件</w:t>
            </w:r>
            <w:r>
              <w:rPr>
                <w:rFonts w:hint="eastAsia" w:ascii="宋体" w:hAnsi="宋体" w:eastAsia="宋体" w:cs="宋体"/>
                <w:color w:val="auto"/>
                <w:kern w:val="2"/>
                <w:sz w:val="24"/>
                <w:lang w:val="en-US" w:eastAsia="zh-CN"/>
              </w:rPr>
              <w:t>；</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（6）</w:t>
            </w:r>
            <w:r>
              <w:rPr>
                <w:rFonts w:hint="eastAsia" w:ascii="宋体" w:hAnsi="宋体" w:eastAsia="宋体" w:cs="宋体"/>
                <w:color w:val="auto"/>
                <w:sz w:val="24"/>
                <w:szCs w:val="24"/>
                <w:highlight w:val="none"/>
                <w:shd w:val="clear" w:color="auto" w:fill="FFFFFF"/>
                <w:lang w:val="en-US" w:eastAsia="zh-CN"/>
              </w:rPr>
              <w:t>出具参加本次采购活动前三年内在经营活动中没有重大违法记录的书面声明</w:t>
            </w:r>
            <w:r>
              <w:rPr>
                <w:rFonts w:hint="eastAsia" w:ascii="宋体" w:hAnsi="宋体" w:eastAsia="宋体" w:cs="宋体"/>
                <w:color w:val="auto"/>
                <w:kern w:val="2"/>
                <w:sz w:val="24"/>
                <w:lang w:val="en-US" w:eastAsia="zh-CN"/>
              </w:rPr>
              <w:t>；</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（7）供应商未被列入“信用中国”网站（</w:t>
            </w:r>
            <w:r>
              <w:rPr>
                <w:rFonts w:hint="eastAsia" w:ascii="宋体" w:hAnsi="宋体" w:cs="宋体"/>
                <w:color w:val="auto"/>
                <w:kern w:val="2"/>
                <w:sz w:val="24"/>
                <w:lang w:val="en-US" w:eastAsia="zh-CN"/>
              </w:rPr>
              <w:fldChar w:fldCharType="begin"/>
            </w:r>
            <w:r>
              <w:rPr>
                <w:rFonts w:hint="eastAsia" w:ascii="宋体" w:hAnsi="宋体" w:cs="宋体"/>
                <w:color w:val="auto"/>
                <w:kern w:val="2"/>
                <w:sz w:val="24"/>
                <w:lang w:val="en-US" w:eastAsia="zh-CN"/>
              </w:rPr>
              <w:instrText xml:space="preserve"> HYPERLINK "http://www.creditchina.gov.cn/" \h </w:instrText>
            </w:r>
            <w:r>
              <w:rPr>
                <w:rFonts w:hint="eastAsia" w:ascii="宋体" w:hAnsi="宋体" w:cs="宋体"/>
                <w:color w:val="auto"/>
                <w:kern w:val="2"/>
                <w:sz w:val="24"/>
                <w:lang w:val="en-US" w:eastAsia="zh-CN"/>
              </w:rPr>
              <w:fldChar w:fldCharType="separate"/>
            </w:r>
            <w:r>
              <w:rPr>
                <w:rFonts w:hint="eastAsia" w:ascii="宋体" w:hAnsi="宋体" w:cs="宋体"/>
                <w:color w:val="auto"/>
                <w:kern w:val="2"/>
                <w:sz w:val="24"/>
                <w:lang w:val="en-US" w:eastAsia="zh-CN"/>
              </w:rPr>
              <w:t>http://www.creditchina.gov.cn</w:t>
            </w:r>
            <w:r>
              <w:rPr>
                <w:rFonts w:hint="eastAsia" w:ascii="宋体" w:hAnsi="宋体" w:cs="宋体"/>
                <w:color w:val="auto"/>
                <w:kern w:val="2"/>
                <w:sz w:val="24"/>
                <w:lang w:val="en-US" w:eastAsia="zh-CN"/>
              </w:rPr>
              <w:fldChar w:fldCharType="end"/>
            </w:r>
            <w:r>
              <w:rPr>
                <w:rFonts w:hint="eastAsia" w:ascii="宋体" w:hAnsi="宋体" w:cs="宋体"/>
                <w:color w:val="auto"/>
                <w:kern w:val="2"/>
                <w:sz w:val="24"/>
                <w:lang w:val="en-US" w:eastAsia="zh-CN"/>
              </w:rPr>
              <w:t>） 失信黑名单中和“中国政府采购网”(</w:t>
            </w:r>
            <w:r>
              <w:rPr>
                <w:rFonts w:hint="eastAsia" w:ascii="宋体" w:hAnsi="宋体" w:cs="宋体"/>
                <w:color w:val="auto"/>
                <w:kern w:val="2"/>
                <w:sz w:val="24"/>
                <w:lang w:val="en-US" w:eastAsia="zh-CN"/>
              </w:rPr>
              <w:fldChar w:fldCharType="begin"/>
            </w:r>
            <w:r>
              <w:rPr>
                <w:rFonts w:hint="eastAsia" w:ascii="宋体" w:hAnsi="宋体" w:cs="宋体"/>
                <w:color w:val="auto"/>
                <w:kern w:val="2"/>
                <w:sz w:val="24"/>
                <w:lang w:val="en-US" w:eastAsia="zh-CN"/>
              </w:rPr>
              <w:instrText xml:space="preserve"> HYPERLINK "http://www.ccgp.gov.cn/" \h </w:instrText>
            </w:r>
            <w:r>
              <w:rPr>
                <w:rFonts w:hint="eastAsia" w:ascii="宋体" w:hAnsi="宋体" w:cs="宋体"/>
                <w:color w:val="auto"/>
                <w:kern w:val="2"/>
                <w:sz w:val="24"/>
                <w:lang w:val="en-US" w:eastAsia="zh-CN"/>
              </w:rPr>
              <w:fldChar w:fldCharType="separate"/>
            </w:r>
            <w:r>
              <w:rPr>
                <w:rFonts w:hint="eastAsia" w:ascii="宋体" w:hAnsi="宋体" w:cs="宋体"/>
                <w:color w:val="auto"/>
                <w:kern w:val="2"/>
                <w:sz w:val="24"/>
                <w:lang w:val="en-US" w:eastAsia="zh-CN"/>
              </w:rPr>
              <w:t xml:space="preserve">www.ccgp.gov.cn </w:t>
            </w:r>
            <w:r>
              <w:rPr>
                <w:rFonts w:hint="eastAsia" w:ascii="宋体" w:hAnsi="宋体" w:cs="宋体"/>
                <w:color w:val="auto"/>
                <w:kern w:val="2"/>
                <w:sz w:val="24"/>
                <w:lang w:val="en-US" w:eastAsia="zh-CN"/>
              </w:rPr>
              <w:fldChar w:fldCharType="end"/>
            </w:r>
            <w:r>
              <w:rPr>
                <w:rFonts w:hint="eastAsia" w:ascii="宋体" w:hAnsi="宋体" w:cs="宋体"/>
                <w:color w:val="auto"/>
                <w:kern w:val="2"/>
                <w:sz w:val="24"/>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r>
              <w:rPr>
                <w:rFonts w:hint="eastAsia" w:ascii="宋体" w:hAnsi="宋体" w:eastAsia="宋体" w:cs="宋体"/>
                <w:color w:val="auto"/>
                <w:kern w:val="2"/>
                <w:sz w:val="24"/>
                <w:lang w:val="en-US" w:eastAsia="zh-CN"/>
              </w:rPr>
              <w:t>；</w:t>
            </w:r>
          </w:p>
          <w:p>
            <w:pPr>
              <w:snapToGrid w:val="0"/>
              <w:spacing w:line="360" w:lineRule="auto"/>
              <w:rPr>
                <w:rFonts w:hint="eastAsia" w:ascii="宋体" w:hAnsi="宋体" w:eastAsia="宋体" w:cs="宋体"/>
                <w:b w:val="0"/>
                <w:bCs w:val="0"/>
                <w:color w:val="auto"/>
                <w:kern w:val="2"/>
                <w:sz w:val="24"/>
                <w:lang w:val="en-US" w:eastAsia="zh-CN"/>
              </w:rPr>
            </w:pPr>
            <w:r>
              <w:rPr>
                <w:rFonts w:hint="eastAsia" w:ascii="宋体" w:hAnsi="宋体" w:cs="宋体"/>
                <w:color w:val="auto"/>
                <w:kern w:val="2"/>
                <w:sz w:val="24"/>
                <w:lang w:val="en-US" w:eastAsia="zh-CN"/>
              </w:rPr>
              <w:t>（8）本项目不接受联合体磋商；单位负责人为同一人或者存在控股、管理关系的不同单位不得同时参加本次磋商活动。</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b/>
                <w:bCs/>
                <w:color w:val="auto"/>
                <w:kern w:val="2"/>
                <w:sz w:val="24"/>
                <w:lang w:val="en-US" w:eastAsia="zh-CN"/>
              </w:rPr>
              <w:t>注：</w:t>
            </w:r>
            <w:r>
              <w:rPr>
                <w:rFonts w:hint="eastAsia" w:ascii="宋体" w:hAnsi="宋体" w:eastAsia="宋体" w:cs="宋体"/>
                <w:b/>
                <w:color w:val="auto"/>
                <w:sz w:val="22"/>
                <w:szCs w:val="22"/>
              </w:rPr>
              <w:t>1、以上证书证件原件</w:t>
            </w:r>
            <w:r>
              <w:rPr>
                <w:rFonts w:hint="eastAsia" w:ascii="宋体" w:hAnsi="宋体" w:cs="宋体"/>
                <w:b/>
                <w:color w:val="auto"/>
                <w:sz w:val="22"/>
                <w:szCs w:val="22"/>
                <w:lang w:eastAsia="zh-CN"/>
              </w:rPr>
              <w:t>、</w:t>
            </w:r>
            <w:r>
              <w:rPr>
                <w:rFonts w:hint="eastAsia" w:ascii="宋体" w:hAnsi="宋体" w:eastAsia="宋体" w:cs="宋体"/>
                <w:b/>
                <w:color w:val="auto"/>
                <w:sz w:val="22"/>
                <w:szCs w:val="22"/>
              </w:rPr>
              <w:t>复印件及网页截图等资格证明材料要求供应商</w:t>
            </w:r>
            <w:r>
              <w:rPr>
                <w:rFonts w:hint="eastAsia" w:ascii="宋体" w:hAnsi="宋体" w:eastAsia="宋体" w:cs="宋体"/>
                <w:b/>
                <w:color w:val="auto"/>
                <w:sz w:val="22"/>
                <w:szCs w:val="22"/>
                <w:lang w:eastAsia="zh-CN"/>
              </w:rPr>
              <w:t>作为资格审查资料，密封同磋商响应文件正、副本及磋商报价一览表（单独一页）密封袋一同递交；</w:t>
            </w:r>
            <w:r>
              <w:rPr>
                <w:rFonts w:hint="eastAsia" w:ascii="宋体" w:hAnsi="宋体" w:eastAsia="宋体" w:cs="宋体"/>
                <w:b/>
                <w:color w:val="auto"/>
                <w:sz w:val="22"/>
                <w:szCs w:val="22"/>
              </w:rPr>
              <w:t>2、若资格审查不合格，退回响应文件将不得进入后续评审</w:t>
            </w:r>
            <w:r>
              <w:rPr>
                <w:rFonts w:hint="eastAsia" w:ascii="宋体" w:hAnsi="宋体" w:eastAsia="宋体" w:cs="宋体"/>
                <w:b/>
                <w:color w:val="auto"/>
                <w:sz w:val="22"/>
                <w:szCs w:val="22"/>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703" w:type="dxa"/>
            <w:vAlign w:val="center"/>
          </w:tcPr>
          <w:p>
            <w:pPr>
              <w:pStyle w:val="23"/>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66" w:type="dxa"/>
            <w:vAlign w:val="center"/>
          </w:tcPr>
          <w:p>
            <w:pPr>
              <w:pStyle w:val="23"/>
              <w:spacing w:line="240" w:lineRule="auto"/>
              <w:ind w:firstLine="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执行相关政策</w:t>
            </w:r>
          </w:p>
        </w:tc>
        <w:tc>
          <w:tcPr>
            <w:tcW w:w="7023" w:type="dxa"/>
            <w:vAlign w:val="center"/>
          </w:tcPr>
          <w:p>
            <w:pPr>
              <w:pStyle w:val="23"/>
              <w:spacing w:line="360" w:lineRule="auto"/>
              <w:ind w:firstLine="0"/>
              <w:jc w:val="left"/>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本项目专门面向中小企业采购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703" w:type="dxa"/>
            <w:vAlign w:val="center"/>
          </w:tcPr>
          <w:p>
            <w:pPr>
              <w:pStyle w:val="23"/>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866" w:type="dxa"/>
            <w:vAlign w:val="center"/>
          </w:tcPr>
          <w:p>
            <w:pPr>
              <w:pStyle w:val="23"/>
              <w:spacing w:line="240" w:lineRule="auto"/>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响应文件有效期</w:t>
            </w:r>
          </w:p>
        </w:tc>
        <w:tc>
          <w:tcPr>
            <w:tcW w:w="7023" w:type="dxa"/>
            <w:vAlign w:val="center"/>
          </w:tcPr>
          <w:p>
            <w:pPr>
              <w:pStyle w:val="23"/>
              <w:spacing w:line="360" w:lineRule="auto"/>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自磋商响应文件递交截止之日起</w:t>
            </w:r>
            <w:r>
              <w:rPr>
                <w:rFonts w:hint="eastAsia" w:ascii="宋体" w:hAnsi="宋体" w:eastAsia="宋体" w:cs="宋体"/>
                <w:b/>
                <w:bCs/>
                <w:color w:val="auto"/>
                <w:sz w:val="24"/>
                <w:szCs w:val="24"/>
              </w:rPr>
              <w:t>90</w:t>
            </w:r>
            <w:r>
              <w:rPr>
                <w:rFonts w:hint="eastAsia" w:ascii="宋体" w:hAnsi="宋体" w:eastAsia="宋体" w:cs="宋体"/>
                <w:color w:val="auto"/>
                <w:sz w:val="24"/>
                <w:szCs w:val="24"/>
              </w:rPr>
              <w:t>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866" w:type="dxa"/>
            <w:vAlign w:val="center"/>
          </w:tcPr>
          <w:p>
            <w:pPr>
              <w:pStyle w:val="23"/>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文件份数</w:t>
            </w:r>
          </w:p>
        </w:tc>
        <w:tc>
          <w:tcPr>
            <w:tcW w:w="7023" w:type="dxa"/>
            <w:vAlign w:val="center"/>
          </w:tcPr>
          <w:p>
            <w:pPr>
              <w:pStyle w:val="23"/>
              <w:spacing w:line="240" w:lineRule="auto"/>
              <w:ind w:firstLine="0"/>
              <w:rPr>
                <w:rFonts w:hint="eastAsia" w:ascii="宋体" w:hAnsi="宋体" w:eastAsia="宋体" w:cs="宋体"/>
                <w:b/>
                <w:color w:val="auto"/>
                <w:kern w:val="1"/>
                <w:sz w:val="24"/>
                <w:szCs w:val="24"/>
              </w:rPr>
            </w:pP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响应文件包含正本</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lang w:eastAsia="zh-CN"/>
              </w:rPr>
              <w:t>贰</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磋商报价一览表</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lang w:eastAsia="zh-CN"/>
              </w:rPr>
              <w:t>份</w:t>
            </w:r>
            <w:r>
              <w:rPr>
                <w:rFonts w:hint="eastAsia" w:ascii="宋体" w:hAnsi="宋体" w:eastAsia="宋体" w:cs="宋体"/>
                <w:b w:val="0"/>
                <w:bCs w:val="0"/>
                <w:color w:val="auto"/>
                <w:sz w:val="24"/>
                <w:szCs w:val="24"/>
                <w:lang w:eastAsia="zh-CN"/>
              </w:rPr>
              <w:t>（单独另附）</w:t>
            </w:r>
            <w:r>
              <w:rPr>
                <w:rFonts w:hint="eastAsia" w:ascii="宋体" w:hAnsi="宋体" w:cs="宋体"/>
                <w:b w:val="0"/>
                <w:bCs w:val="0"/>
                <w:color w:val="auto"/>
                <w:sz w:val="24"/>
                <w:szCs w:val="24"/>
                <w:lang w:eastAsia="zh-CN"/>
              </w:rPr>
              <w:t>、资格审查文件资料</w:t>
            </w:r>
            <w:r>
              <w:rPr>
                <w:rFonts w:hint="eastAsia" w:ascii="宋体" w:hAnsi="宋体" w:cs="宋体"/>
                <w:b w:val="0"/>
                <w:bCs w:val="0"/>
                <w:color w:val="auto"/>
                <w:sz w:val="24"/>
                <w:szCs w:val="24"/>
                <w:u w:val="single"/>
                <w:lang w:eastAsia="zh-CN"/>
              </w:rPr>
              <w:t>壹</w:t>
            </w:r>
            <w:r>
              <w:rPr>
                <w:rFonts w:hint="eastAsia" w:ascii="宋体" w:hAnsi="宋体" w:cs="宋体"/>
                <w:b w:val="0"/>
                <w:bCs w:val="0"/>
                <w:color w:val="auto"/>
                <w:sz w:val="24"/>
                <w:szCs w:val="24"/>
                <w:lang w:eastAsia="zh-CN"/>
              </w:rPr>
              <w:t>份</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rPr>
              <w:t>份（U盘</w:t>
            </w:r>
            <w:r>
              <w:rPr>
                <w:rFonts w:hint="eastAsia" w:ascii="宋体" w:hAnsi="宋体" w:eastAsia="宋体" w:cs="宋体"/>
                <w:color w:val="auto"/>
                <w:sz w:val="24"/>
                <w:szCs w:val="24"/>
                <w:lang w:eastAsia="zh-CN"/>
              </w:rPr>
              <w:t>或光盘</w:t>
            </w:r>
            <w:r>
              <w:rPr>
                <w:rFonts w:hint="eastAsia" w:ascii="宋体" w:hAnsi="宋体" w:eastAsia="宋体" w:cs="宋体"/>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1866" w:type="dxa"/>
            <w:vAlign w:val="center"/>
          </w:tcPr>
          <w:p>
            <w:pPr>
              <w:pStyle w:val="68"/>
              <w:spacing w:line="276" w:lineRule="auto"/>
              <w:jc w:val="center"/>
              <w:rPr>
                <w:rFonts w:hint="eastAsia" w:ascii="宋体" w:hAnsi="宋体" w:eastAsia="宋体" w:cs="宋体"/>
                <w:color w:val="auto"/>
                <w:sz w:val="24"/>
                <w:szCs w:val="24"/>
              </w:rPr>
            </w:pPr>
            <w:r>
              <w:rPr>
                <w:rFonts w:hint="eastAsia" w:ascii="宋体" w:hAnsi="宋体" w:eastAsia="宋体" w:cs="宋体"/>
                <w:color w:val="auto"/>
                <w:lang w:val="zh-CN"/>
              </w:rPr>
              <w:t>签字、盖章及密封</w:t>
            </w:r>
          </w:p>
        </w:tc>
        <w:tc>
          <w:tcPr>
            <w:tcW w:w="7023"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lang w:eastAsia="zh-CN"/>
              </w:rPr>
              <w:t>磋商供应商</w:t>
            </w:r>
            <w:r>
              <w:rPr>
                <w:rFonts w:hint="eastAsia" w:ascii="宋体" w:hAnsi="宋体" w:eastAsia="宋体" w:cs="宋体"/>
                <w:color w:val="auto"/>
                <w:sz w:val="24"/>
              </w:rPr>
              <w:t>必须按照</w:t>
            </w:r>
            <w:r>
              <w:rPr>
                <w:rFonts w:hint="eastAsia" w:ascii="宋体" w:hAnsi="宋体" w:eastAsia="宋体" w:cs="宋体"/>
                <w:color w:val="auto"/>
                <w:sz w:val="24"/>
                <w:lang w:eastAsia="zh-CN"/>
              </w:rPr>
              <w:t>磋商</w:t>
            </w:r>
            <w:r>
              <w:rPr>
                <w:rFonts w:hint="eastAsia" w:ascii="宋体" w:hAnsi="宋体" w:eastAsia="宋体" w:cs="宋体"/>
                <w:color w:val="auto"/>
                <w:sz w:val="24"/>
              </w:rPr>
              <w:t>文件的规定和要求签字、盖章</w:t>
            </w:r>
            <w:r>
              <w:rPr>
                <w:rFonts w:hint="eastAsia" w:ascii="宋体" w:hAnsi="宋体" w:eastAsia="宋体" w:cs="宋体"/>
                <w:color w:val="auto"/>
                <w:sz w:val="24"/>
                <w:lang w:eastAsia="zh-CN"/>
              </w:rPr>
              <w:t>及密封</w:t>
            </w:r>
            <w:r>
              <w:rPr>
                <w:rFonts w:hint="eastAsia" w:ascii="宋体" w:hAnsi="宋体" w:eastAsia="宋体" w:cs="宋体"/>
                <w:color w:val="auto"/>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1" w:hRule="atLeast"/>
          <w:jc w:val="center"/>
        </w:trPr>
        <w:tc>
          <w:tcPr>
            <w:tcW w:w="703" w:type="dxa"/>
            <w:vAlign w:val="center"/>
          </w:tcPr>
          <w:p>
            <w:pPr>
              <w:pStyle w:val="23"/>
              <w:spacing w:line="360" w:lineRule="auto"/>
              <w:ind w:firstLine="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12</w:t>
            </w:r>
          </w:p>
        </w:tc>
        <w:tc>
          <w:tcPr>
            <w:tcW w:w="1866" w:type="dxa"/>
            <w:vAlign w:val="center"/>
          </w:tcPr>
          <w:p>
            <w:pPr>
              <w:pStyle w:val="68"/>
              <w:spacing w:line="276" w:lineRule="auto"/>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lang w:val="zh-CN"/>
              </w:rPr>
              <w:t>磋商响应文件的装订</w:t>
            </w:r>
          </w:p>
        </w:tc>
        <w:tc>
          <w:tcPr>
            <w:tcW w:w="7023" w:type="dxa"/>
            <w:vAlign w:val="center"/>
          </w:tcPr>
          <w:p>
            <w:pPr>
              <w:rPr>
                <w:rFonts w:hint="eastAsia" w:ascii="宋体" w:hAnsi="宋体" w:eastAsia="宋体" w:cs="宋体"/>
                <w:color w:val="auto"/>
                <w:sz w:val="24"/>
              </w:rPr>
            </w:pPr>
            <w:r>
              <w:rPr>
                <w:rFonts w:hint="eastAsia" w:ascii="宋体" w:hAnsi="宋体" w:eastAsia="宋体" w:cs="宋体"/>
                <w:b w:val="0"/>
                <w:bCs w:val="0"/>
                <w:color w:val="auto"/>
                <w:sz w:val="24"/>
              </w:rPr>
              <w:t>一律采用A4纸装订成册（禁止使用活页</w:t>
            </w:r>
            <w:r>
              <w:rPr>
                <w:rFonts w:hint="eastAsia" w:ascii="宋体" w:hAnsi="宋体" w:cs="宋体"/>
                <w:b w:val="0"/>
                <w:bCs w:val="0"/>
                <w:color w:val="auto"/>
                <w:sz w:val="24"/>
                <w:lang w:eastAsia="zh-CN"/>
              </w:rPr>
              <w:t>，资格审查文件除外</w:t>
            </w:r>
            <w:r>
              <w:rPr>
                <w:rFonts w:hint="eastAsia" w:ascii="宋体" w:hAnsi="宋体" w:eastAsia="宋体" w:cs="宋体"/>
                <w:b w:val="0"/>
                <w:bCs w:val="0"/>
                <w:color w:val="auto"/>
                <w:sz w:val="24"/>
              </w:rPr>
              <w:t>），正本</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副本分别装订，正本</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副本</w:t>
            </w:r>
            <w:r>
              <w:rPr>
                <w:rFonts w:hint="eastAsia" w:ascii="宋体" w:hAnsi="宋体" w:eastAsia="宋体" w:cs="宋体"/>
                <w:b w:val="0"/>
                <w:bCs w:val="0"/>
                <w:color w:val="auto"/>
                <w:sz w:val="24"/>
                <w:lang w:eastAsia="zh-CN"/>
              </w:rPr>
              <w:t>、磋商报价一览表（单页）及资格审查文件</w:t>
            </w:r>
            <w:r>
              <w:rPr>
                <w:rFonts w:hint="eastAsia" w:ascii="宋体" w:hAnsi="宋体" w:eastAsia="宋体" w:cs="宋体"/>
                <w:b w:val="0"/>
                <w:bCs w:val="0"/>
                <w:color w:val="auto"/>
                <w:sz w:val="24"/>
              </w:rPr>
              <w:t>分别密封，电子版放置正本密封袋中。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1866" w:type="dxa"/>
            <w:vAlign w:val="center"/>
          </w:tcPr>
          <w:p>
            <w:pPr>
              <w:spacing w:before="75" w:line="228" w:lineRule="auto"/>
              <w:jc w:val="center"/>
              <w:rPr>
                <w:rFonts w:hint="eastAsia" w:ascii="宋体" w:hAnsi="宋体" w:eastAsia="宋体" w:cs="宋体"/>
                <w:color w:val="auto"/>
                <w:lang w:val="zh-CN"/>
              </w:rPr>
            </w:pPr>
            <w:r>
              <w:rPr>
                <w:rFonts w:hint="eastAsia" w:ascii="宋体" w:hAnsi="宋体" w:eastAsia="宋体" w:cs="宋体"/>
                <w:color w:val="auto"/>
                <w:kern w:val="0"/>
                <w:sz w:val="24"/>
                <w:szCs w:val="24"/>
                <w:lang w:val="zh-CN" w:eastAsia="zh-CN" w:bidi="ar-SA"/>
              </w:rPr>
              <w:t>分包</w:t>
            </w:r>
          </w:p>
        </w:tc>
        <w:tc>
          <w:tcPr>
            <w:tcW w:w="7023" w:type="dxa"/>
            <w:vAlign w:val="center"/>
          </w:tcPr>
          <w:p>
            <w:pPr>
              <w:spacing w:before="75" w:line="227" w:lineRule="auto"/>
              <w:jc w:val="both"/>
              <w:rPr>
                <w:rFonts w:hint="eastAsia" w:ascii="宋体" w:hAnsi="宋体" w:eastAsia="宋体" w:cs="宋体"/>
                <w:b w:val="0"/>
                <w:bCs w:val="0"/>
                <w:color w:val="auto"/>
                <w:sz w:val="24"/>
              </w:rPr>
            </w:pPr>
            <w:r>
              <w:rPr>
                <w:rFonts w:hint="eastAsia" w:ascii="宋体" w:hAnsi="宋体" w:eastAsia="宋体" w:cs="宋体"/>
                <w:color w:val="auto"/>
                <w:sz w:val="24"/>
              </w:rPr>
              <w:t>本项目不允许分包。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1866" w:type="dxa"/>
            <w:vAlign w:val="center"/>
          </w:tcPr>
          <w:p>
            <w:pPr>
              <w:pStyle w:val="68"/>
              <w:spacing w:line="276" w:lineRule="auto"/>
              <w:jc w:val="center"/>
              <w:rPr>
                <w:rFonts w:hint="eastAsia" w:ascii="宋体" w:hAnsi="宋体" w:eastAsia="宋体" w:cs="宋体"/>
                <w:color w:val="auto"/>
                <w:lang w:val="zh-CN"/>
              </w:rPr>
            </w:pPr>
            <w:r>
              <w:rPr>
                <w:rFonts w:hint="eastAsia" w:cs="宋体"/>
                <w:color w:val="auto"/>
                <w:lang w:val="zh-CN"/>
              </w:rPr>
              <w:t>偏差</w:t>
            </w:r>
          </w:p>
        </w:tc>
        <w:tc>
          <w:tcPr>
            <w:tcW w:w="7023" w:type="dxa"/>
            <w:vAlign w:val="center"/>
          </w:tcPr>
          <w:p>
            <w:pP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除重大偏差外，其余偏差视为细微偏差</w:t>
            </w:r>
            <w:r>
              <w:rPr>
                <w:rFonts w:hint="eastAsia" w:ascii="宋体" w:hAnsi="宋体" w:cs="宋体"/>
                <w:b w:val="0"/>
                <w:bCs w:val="0"/>
                <w:color w:val="auto"/>
                <w:sz w:val="24"/>
                <w:lang w:eastAsia="zh-CN"/>
              </w:rPr>
              <w:t>；</w:t>
            </w:r>
          </w:p>
          <w:p>
            <w:pP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响应文件发生重大偏离，否决其投标</w:t>
            </w:r>
            <w:r>
              <w:rPr>
                <w:rFonts w:hint="eastAsia" w:ascii="宋体" w:hAnsi="宋体" w:cs="宋体"/>
                <w:b w:val="0"/>
                <w:bCs w:val="0"/>
                <w:color w:val="auto"/>
                <w:sz w:val="24"/>
                <w:lang w:eastAsia="zh-CN"/>
              </w:rPr>
              <w:t>（磋商）；</w:t>
            </w:r>
          </w:p>
          <w:p>
            <w:pP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响应文件发生细微偏差的，磋商小组可书面通知供应商对细微偏差进行澄清或说明</w:t>
            </w:r>
            <w:r>
              <w:rPr>
                <w:rFonts w:hint="eastAsia" w:ascii="宋体" w:hAnsi="宋体" w:cs="宋体"/>
                <w:b w:val="0"/>
                <w:bCs w:val="0"/>
                <w:color w:val="auto"/>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7"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1866" w:type="dxa"/>
            <w:vAlign w:val="center"/>
          </w:tcPr>
          <w:p>
            <w:pPr>
              <w:pStyle w:val="68"/>
              <w:spacing w:line="276" w:lineRule="auto"/>
              <w:jc w:val="center"/>
              <w:rPr>
                <w:rFonts w:hint="eastAsia" w:ascii="宋体" w:hAnsi="宋体" w:eastAsia="宋体" w:cs="宋体"/>
                <w:color w:val="auto"/>
                <w:sz w:val="24"/>
                <w:szCs w:val="24"/>
              </w:rPr>
            </w:pPr>
            <w:r>
              <w:rPr>
                <w:rFonts w:hint="eastAsia" w:cs="宋体"/>
                <w:color w:val="auto"/>
                <w:lang w:val="zh-CN"/>
              </w:rPr>
              <w:t>供应商提出问题的截止时间</w:t>
            </w:r>
          </w:p>
        </w:tc>
        <w:tc>
          <w:tcPr>
            <w:tcW w:w="7023" w:type="dxa"/>
            <w:vAlign w:val="center"/>
          </w:tcPr>
          <w:p>
            <w:pPr>
              <w:rPr>
                <w:rFonts w:hint="eastAsia" w:ascii="宋体" w:hAnsi="宋体" w:eastAsia="宋体" w:cs="宋体"/>
                <w:color w:val="auto"/>
                <w:sz w:val="24"/>
                <w:szCs w:val="24"/>
              </w:rPr>
            </w:pPr>
            <w:r>
              <w:rPr>
                <w:rFonts w:hint="eastAsia" w:ascii="宋体" w:hAnsi="宋体" w:cs="宋体"/>
                <w:b w:val="0"/>
                <w:bCs w:val="0"/>
                <w:color w:val="auto"/>
                <w:sz w:val="24"/>
                <w:lang w:eastAsia="zh-CN"/>
              </w:rPr>
              <w:t>磋商响应文件递交截止时间</w:t>
            </w:r>
            <w:r>
              <w:rPr>
                <w:rFonts w:hint="eastAsia" w:ascii="宋体" w:hAnsi="宋体" w:cs="宋体"/>
                <w:b w:val="0"/>
                <w:bCs w:val="0"/>
                <w:color w:val="auto"/>
                <w:sz w:val="24"/>
                <w:u w:val="single"/>
                <w:lang w:eastAsia="zh-CN"/>
              </w:rPr>
              <w:t>3</w:t>
            </w:r>
            <w:r>
              <w:rPr>
                <w:rFonts w:hint="eastAsia" w:ascii="宋体" w:hAnsi="宋体" w:cs="宋体"/>
                <w:b w:val="0"/>
                <w:bCs w:val="0"/>
                <w:color w:val="auto"/>
                <w:sz w:val="24"/>
                <w:lang w:eastAsia="zh-CN"/>
              </w:rPr>
              <w:t>日前。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03" w:type="dxa"/>
            <w:vAlign w:val="center"/>
          </w:tcPr>
          <w:p>
            <w:pPr>
              <w:pStyle w:val="23"/>
              <w:spacing w:line="360" w:lineRule="auto"/>
              <w:ind w:firstLine="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16</w:t>
            </w:r>
          </w:p>
        </w:tc>
        <w:tc>
          <w:tcPr>
            <w:tcW w:w="1866" w:type="dxa"/>
            <w:vAlign w:val="center"/>
          </w:tcPr>
          <w:p>
            <w:pPr>
              <w:pStyle w:val="68"/>
              <w:spacing w:line="276" w:lineRule="auto"/>
              <w:jc w:val="center"/>
              <w:rPr>
                <w:rFonts w:hint="eastAsia" w:cs="宋体"/>
                <w:color w:val="auto"/>
                <w:lang w:val="zh-CN"/>
              </w:rPr>
            </w:pPr>
            <w:r>
              <w:rPr>
                <w:rFonts w:hint="eastAsia" w:cs="宋体"/>
                <w:color w:val="auto"/>
                <w:lang w:val="zh-CN"/>
              </w:rPr>
              <w:t>采购人收到问</w:t>
            </w:r>
          </w:p>
          <w:p>
            <w:pPr>
              <w:pStyle w:val="68"/>
              <w:spacing w:line="276" w:lineRule="auto"/>
              <w:jc w:val="center"/>
              <w:rPr>
                <w:rFonts w:hint="eastAsia" w:cs="宋体"/>
                <w:color w:val="auto"/>
                <w:lang w:val="zh-CN"/>
              </w:rPr>
            </w:pPr>
            <w:r>
              <w:rPr>
                <w:rFonts w:hint="eastAsia" w:cs="宋体"/>
                <w:color w:val="auto"/>
                <w:lang w:val="zh-CN"/>
              </w:rPr>
              <w:t>题书面答复的</w:t>
            </w:r>
          </w:p>
          <w:p>
            <w:pPr>
              <w:pStyle w:val="68"/>
              <w:spacing w:line="276" w:lineRule="auto"/>
              <w:jc w:val="center"/>
              <w:rPr>
                <w:rFonts w:hint="eastAsia" w:ascii="宋体" w:hAnsi="宋体" w:eastAsia="宋体" w:cs="宋体"/>
                <w:color w:val="auto"/>
                <w:sz w:val="24"/>
                <w:szCs w:val="24"/>
              </w:rPr>
            </w:pPr>
            <w:r>
              <w:rPr>
                <w:rFonts w:hint="eastAsia" w:cs="宋体"/>
                <w:color w:val="auto"/>
                <w:lang w:val="zh-CN"/>
              </w:rPr>
              <w:t>时间</w:t>
            </w:r>
          </w:p>
        </w:tc>
        <w:tc>
          <w:tcPr>
            <w:tcW w:w="7023"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3日内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1866" w:type="dxa"/>
            <w:vAlign w:val="center"/>
          </w:tcPr>
          <w:p>
            <w:pPr>
              <w:pStyle w:val="23"/>
              <w:spacing w:line="360" w:lineRule="auto"/>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评审方法</w:t>
            </w:r>
          </w:p>
        </w:tc>
        <w:tc>
          <w:tcPr>
            <w:tcW w:w="7023" w:type="dxa"/>
            <w:vAlign w:val="center"/>
          </w:tcPr>
          <w:p>
            <w:pPr>
              <w:pStyle w:val="23"/>
              <w:spacing w:line="360" w:lineRule="auto"/>
              <w:ind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详见《第三章》评审方法（综合评</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踏勘现场</w:t>
            </w:r>
          </w:p>
        </w:tc>
        <w:tc>
          <w:tcPr>
            <w:tcW w:w="7023" w:type="dxa"/>
            <w:vAlign w:val="center"/>
          </w:tcPr>
          <w:p>
            <w:pPr>
              <w:pStyle w:val="23"/>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lang w:val="zh-CN"/>
              </w:rPr>
              <w:t>本项目不统一组织现场踏勘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2"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1866" w:type="dxa"/>
            <w:vAlign w:val="center"/>
          </w:tcPr>
          <w:p>
            <w:pPr>
              <w:pStyle w:val="11"/>
              <w:spacing w:before="120" w:beforeLines="50" w:line="240" w:lineRule="auto"/>
              <w:ind w:right="115" w:rightChars="55" w:firstLine="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磋商响应文件递交截止时间</w:t>
            </w:r>
          </w:p>
        </w:tc>
        <w:tc>
          <w:tcPr>
            <w:tcW w:w="7023" w:type="dxa"/>
            <w:vAlign w:val="center"/>
          </w:tcPr>
          <w:p>
            <w:pPr>
              <w:pStyle w:val="23"/>
              <w:spacing w:line="360" w:lineRule="auto"/>
              <w:ind w:firstLine="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磋商响应文件递交截止时间：</w:t>
            </w:r>
            <w:r>
              <w:rPr>
                <w:rFonts w:hint="eastAsia" w:ascii="宋体" w:hAnsi="宋体" w:eastAsia="宋体" w:cs="宋体"/>
                <w:b/>
                <w:bCs/>
                <w:color w:val="auto"/>
                <w:sz w:val="24"/>
                <w:szCs w:val="24"/>
                <w:u w:val="single"/>
                <w:lang w:val="zh-CN"/>
              </w:rPr>
              <w:t>202</w:t>
            </w:r>
            <w:r>
              <w:rPr>
                <w:rFonts w:hint="eastAsia" w:ascii="宋体" w:hAnsi="宋体" w:eastAsia="宋体" w:cs="宋体"/>
                <w:b/>
                <w:bCs/>
                <w:color w:val="auto"/>
                <w:sz w:val="24"/>
                <w:szCs w:val="24"/>
                <w:u w:val="single"/>
                <w:lang w:val="zh-CN" w:eastAsia="zh-CN"/>
              </w:rPr>
              <w:t>2</w:t>
            </w:r>
            <w:r>
              <w:rPr>
                <w:rFonts w:hint="eastAsia" w:ascii="宋体" w:hAnsi="宋体" w:eastAsia="宋体" w:cs="宋体"/>
                <w:b/>
                <w:bCs/>
                <w:color w:val="auto"/>
                <w:sz w:val="24"/>
                <w:szCs w:val="24"/>
                <w:u w:val="single"/>
                <w:lang w:val="zh-CN"/>
              </w:rPr>
              <w:t>年</w:t>
            </w:r>
            <w:r>
              <w:rPr>
                <w:rFonts w:hint="eastAsia" w:ascii="宋体" w:hAnsi="宋体" w:cs="宋体"/>
                <w:b/>
                <w:bCs/>
                <w:color w:val="auto"/>
                <w:sz w:val="24"/>
                <w:szCs w:val="24"/>
                <w:u w:val="single"/>
                <w:lang w:val="en-US" w:eastAsia="zh-CN"/>
              </w:rPr>
              <w:t>09</w:t>
            </w:r>
            <w:r>
              <w:rPr>
                <w:rFonts w:hint="eastAsia" w:ascii="宋体" w:hAnsi="宋体" w:eastAsia="宋体" w:cs="宋体"/>
                <w:b/>
                <w:bCs/>
                <w:color w:val="auto"/>
                <w:sz w:val="24"/>
                <w:szCs w:val="24"/>
                <w:u w:val="single"/>
                <w:lang w:val="zh-CN"/>
              </w:rPr>
              <w:t>月</w:t>
            </w:r>
            <w:r>
              <w:rPr>
                <w:rFonts w:hint="eastAsia" w:ascii="宋体" w:hAnsi="宋体" w:cs="宋体"/>
                <w:b/>
                <w:bCs/>
                <w:color w:val="auto"/>
                <w:sz w:val="24"/>
                <w:szCs w:val="24"/>
                <w:u w:val="single"/>
                <w:lang w:val="en-US" w:eastAsia="zh-CN"/>
              </w:rPr>
              <w:t>14</w:t>
            </w:r>
            <w:r>
              <w:rPr>
                <w:rFonts w:hint="eastAsia" w:ascii="宋体" w:hAnsi="宋体" w:eastAsia="宋体" w:cs="宋体"/>
                <w:b/>
                <w:bCs/>
                <w:color w:val="auto"/>
                <w:sz w:val="24"/>
                <w:szCs w:val="24"/>
                <w:u w:val="single"/>
                <w:lang w:val="zh-CN"/>
              </w:rPr>
              <w:t>日</w:t>
            </w:r>
            <w:r>
              <w:rPr>
                <w:rFonts w:hint="eastAsia" w:ascii="宋体" w:hAnsi="宋体" w:cs="宋体"/>
                <w:b/>
                <w:bCs/>
                <w:color w:val="auto"/>
                <w:sz w:val="24"/>
                <w:szCs w:val="24"/>
                <w:u w:val="single"/>
                <w:lang w:val="en-US" w:eastAsia="zh-CN"/>
              </w:rPr>
              <w:t>15</w:t>
            </w:r>
            <w:r>
              <w:rPr>
                <w:rFonts w:hint="eastAsia" w:ascii="宋体" w:hAnsi="宋体" w:eastAsia="宋体" w:cs="宋体"/>
                <w:b/>
                <w:bCs/>
                <w:color w:val="auto"/>
                <w:sz w:val="24"/>
                <w:szCs w:val="24"/>
                <w:u w:val="single"/>
                <w:lang w:val="zh-CN"/>
              </w:rPr>
              <w:t>时</w:t>
            </w:r>
            <w:r>
              <w:rPr>
                <w:rFonts w:hint="eastAsia" w:ascii="宋体" w:hAnsi="宋体" w:cs="宋体"/>
                <w:b/>
                <w:bCs/>
                <w:color w:val="auto"/>
                <w:sz w:val="24"/>
                <w:szCs w:val="24"/>
                <w:u w:val="single"/>
                <w:lang w:val="en-US" w:eastAsia="zh-CN"/>
              </w:rPr>
              <w:t>00</w:t>
            </w:r>
            <w:r>
              <w:rPr>
                <w:rFonts w:hint="eastAsia" w:ascii="宋体" w:hAnsi="宋体" w:eastAsia="宋体" w:cs="宋体"/>
                <w:b/>
                <w:bCs/>
                <w:color w:val="auto"/>
                <w:sz w:val="24"/>
                <w:szCs w:val="24"/>
                <w:u w:val="single"/>
                <w:lang w:val="zh-CN"/>
              </w:rPr>
              <w:t>分</w:t>
            </w:r>
            <w:r>
              <w:rPr>
                <w:rFonts w:hint="eastAsia" w:ascii="宋体" w:hAnsi="宋体" w:cs="宋体"/>
                <w:b/>
                <w:bCs/>
                <w:color w:val="auto"/>
                <w:sz w:val="24"/>
                <w:szCs w:val="24"/>
                <w:u w:val="none"/>
                <w:lang w:val="zh-CN"/>
              </w:rPr>
              <w:t>，</w:t>
            </w:r>
            <w:r>
              <w:rPr>
                <w:rFonts w:hint="eastAsia" w:ascii="宋体" w:hAnsi="宋体" w:eastAsia="宋体" w:cs="宋体"/>
                <w:b/>
                <w:bCs/>
                <w:color w:val="auto"/>
                <w:sz w:val="24"/>
                <w:szCs w:val="24"/>
                <w:lang w:val="zh-CN"/>
              </w:rPr>
              <w:t>磋商截止时间后送达的磋商响应文件将被拒收。</w:t>
            </w:r>
          </w:p>
          <w:p>
            <w:pPr>
              <w:pStyle w:val="23"/>
              <w:spacing w:line="360" w:lineRule="auto"/>
              <w:ind w:firstLine="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磋商响应文件递交地点：</w:t>
            </w:r>
            <w:r>
              <w:rPr>
                <w:rFonts w:hint="eastAsia" w:ascii="宋体" w:hAnsi="宋体" w:eastAsia="宋体" w:cs="宋体"/>
                <w:color w:val="auto"/>
                <w:sz w:val="24"/>
                <w:szCs w:val="24"/>
                <w:lang w:val="zh-CN" w:eastAsia="zh-CN"/>
              </w:rPr>
              <w:t>陕西华兴工程咨询有限公司第一会议室（地址：汉中市汉台区将坛西路南侧35号颐馨园商住楼11楼1102室）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磋商保证金交纳金额、账户及方式</w:t>
            </w:r>
          </w:p>
        </w:tc>
        <w:tc>
          <w:tcPr>
            <w:tcW w:w="7023" w:type="dxa"/>
            <w:vAlign w:val="center"/>
          </w:tcPr>
          <w:p>
            <w:pPr>
              <w:pStyle w:val="23"/>
              <w:spacing w:line="360" w:lineRule="auto"/>
              <w:ind w:firstLine="0"/>
              <w:rPr>
                <w:rFonts w:hint="eastAsia" w:ascii="宋体" w:hAnsi="宋体" w:eastAsia="宋体" w:cs="宋体"/>
                <w:b/>
                <w:bCs/>
                <w:color w:val="auto"/>
                <w:sz w:val="28"/>
                <w:szCs w:val="28"/>
                <w:u w:val="single"/>
                <w:shd w:val="clear" w:color="FFFFFF" w:fill="D9D9D9"/>
              </w:rPr>
            </w:pPr>
            <w:r>
              <w:rPr>
                <w:rFonts w:hint="eastAsia" w:ascii="宋体" w:hAnsi="宋体" w:eastAsia="宋体" w:cs="宋体"/>
                <w:b/>
                <w:bCs/>
                <w:color w:val="auto"/>
                <w:sz w:val="28"/>
                <w:szCs w:val="28"/>
                <w:u w:val="single"/>
                <w:shd w:val="clear" w:color="FFFFFF" w:fill="D9D9D9"/>
              </w:rPr>
              <w:t>磋商保证金（RMB）：</w:t>
            </w:r>
            <w:r>
              <w:rPr>
                <w:rFonts w:hint="eastAsia" w:ascii="宋体" w:hAnsi="宋体" w:cs="宋体"/>
                <w:b/>
                <w:bCs/>
                <w:color w:val="auto"/>
                <w:sz w:val="28"/>
                <w:szCs w:val="28"/>
                <w:u w:val="single"/>
                <w:shd w:val="clear" w:color="FFFFFF" w:fill="D9D9D9"/>
                <w:lang w:eastAsia="zh-CN"/>
              </w:rPr>
              <w:t>壹万元整</w:t>
            </w:r>
            <w:r>
              <w:rPr>
                <w:rFonts w:hint="eastAsia" w:ascii="宋体" w:hAnsi="宋体" w:eastAsia="宋体" w:cs="宋体"/>
                <w:b/>
                <w:bCs/>
                <w:color w:val="auto"/>
                <w:sz w:val="28"/>
                <w:szCs w:val="28"/>
                <w:u w:val="single"/>
                <w:shd w:val="clear" w:color="FFFFFF" w:fill="D9D9D9"/>
              </w:rPr>
              <w:t>（¥</w:t>
            </w:r>
            <w:r>
              <w:rPr>
                <w:rFonts w:hint="eastAsia" w:ascii="宋体" w:hAnsi="宋体" w:cs="宋体"/>
                <w:b/>
                <w:bCs/>
                <w:color w:val="auto"/>
                <w:sz w:val="28"/>
                <w:szCs w:val="28"/>
                <w:u w:val="single"/>
                <w:shd w:val="clear" w:color="FFFFFF" w:fill="D9D9D9"/>
                <w:lang w:eastAsia="zh-CN"/>
              </w:rPr>
              <w:t>：</w:t>
            </w:r>
            <w:r>
              <w:rPr>
                <w:rFonts w:hint="eastAsia" w:ascii="宋体" w:hAnsi="宋体" w:cs="宋体"/>
                <w:b/>
                <w:bCs/>
                <w:color w:val="auto"/>
                <w:sz w:val="28"/>
                <w:szCs w:val="28"/>
                <w:u w:val="single"/>
                <w:shd w:val="clear" w:color="FFFFFF" w:fill="D9D9D9"/>
                <w:lang w:val="en-US" w:eastAsia="zh-CN"/>
              </w:rPr>
              <w:t>10,000.00元</w:t>
            </w:r>
            <w:r>
              <w:rPr>
                <w:rFonts w:hint="eastAsia" w:ascii="宋体" w:hAnsi="宋体" w:eastAsia="宋体" w:cs="宋体"/>
                <w:b/>
                <w:bCs/>
                <w:color w:val="auto"/>
                <w:sz w:val="28"/>
                <w:szCs w:val="28"/>
                <w:u w:val="single"/>
                <w:shd w:val="clear" w:color="FFFFFF" w:fill="D9D9D9"/>
              </w:rPr>
              <w:t>）</w:t>
            </w:r>
          </w:p>
          <w:p>
            <w:pPr>
              <w:pStyle w:val="23"/>
              <w:spacing w:line="360" w:lineRule="auto"/>
              <w:ind w:firstLine="0"/>
              <w:rPr>
                <w:rFonts w:hint="eastAsia" w:ascii="宋体" w:hAnsi="宋体" w:eastAsia="宋体" w:cs="宋体"/>
                <w:b/>
                <w:color w:val="auto"/>
                <w:sz w:val="24"/>
                <w:szCs w:val="24"/>
              </w:rPr>
            </w:pPr>
            <w:r>
              <w:rPr>
                <w:rFonts w:hint="eastAsia" w:ascii="宋体" w:hAnsi="宋体" w:eastAsia="宋体" w:cs="宋体"/>
                <w:color w:val="auto"/>
                <w:sz w:val="24"/>
                <w:szCs w:val="24"/>
              </w:rPr>
              <w:t>磋商保证金缴纳截止时间：</w:t>
            </w:r>
            <w:r>
              <w:rPr>
                <w:rFonts w:hint="eastAsia" w:ascii="宋体" w:hAnsi="宋体" w:eastAsia="宋体" w:cs="宋体"/>
                <w:color w:val="auto"/>
                <w:sz w:val="24"/>
                <w:szCs w:val="24"/>
                <w:lang w:val="zh-CN"/>
              </w:rPr>
              <w:t>磋商响应文件递交截止时间之前</w:t>
            </w:r>
            <w:r>
              <w:rPr>
                <w:rFonts w:hint="eastAsia" w:ascii="宋体" w:hAnsi="宋体" w:eastAsia="宋体" w:cs="宋体"/>
                <w:b/>
                <w:color w:val="auto"/>
                <w:sz w:val="24"/>
                <w:szCs w:val="24"/>
              </w:rPr>
              <w:t>（供</w:t>
            </w:r>
          </w:p>
          <w:p>
            <w:pPr>
              <w:pStyle w:val="23"/>
              <w:spacing w:line="360" w:lineRule="auto"/>
              <w:ind w:firstLine="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应商逾期未提交或逾期到账视为放弃</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，以银行实际到账时间为准）</w:t>
            </w:r>
            <w:r>
              <w:rPr>
                <w:rFonts w:hint="eastAsia" w:ascii="宋体" w:hAnsi="宋体" w:eastAsia="宋体" w:cs="宋体"/>
                <w:b/>
                <w:color w:val="auto"/>
                <w:sz w:val="24"/>
                <w:szCs w:val="24"/>
                <w:lang w:eastAsia="zh-CN"/>
              </w:rPr>
              <w:t>；</w:t>
            </w:r>
          </w:p>
          <w:p>
            <w:pPr>
              <w:pStyle w:val="23"/>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磋商保证金</w:t>
            </w:r>
            <w:r>
              <w:rPr>
                <w:rFonts w:hint="eastAsia" w:ascii="宋体" w:hAnsi="宋体" w:eastAsia="宋体" w:cs="宋体"/>
                <w:color w:val="auto"/>
                <w:sz w:val="24"/>
                <w:szCs w:val="24"/>
              </w:rPr>
              <w:t>收据</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换取时间:磋商响应文件递交截止时间</w:t>
            </w:r>
            <w:r>
              <w:rPr>
                <w:rFonts w:hint="eastAsia" w:ascii="宋体" w:hAnsi="宋体" w:eastAsia="宋体" w:cs="宋体"/>
                <w:color w:val="auto"/>
                <w:sz w:val="24"/>
                <w:szCs w:val="24"/>
                <w:lang w:eastAsia="zh-CN"/>
              </w:rPr>
              <w:t>之</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在采购代理机构财务处</w:t>
            </w:r>
            <w:r>
              <w:rPr>
                <w:rFonts w:hint="eastAsia" w:ascii="宋体" w:hAnsi="宋体" w:eastAsia="宋体" w:cs="宋体"/>
                <w:color w:val="auto"/>
                <w:sz w:val="24"/>
                <w:szCs w:val="24"/>
              </w:rPr>
              <w:t>换取</w:t>
            </w:r>
            <w:r>
              <w:rPr>
                <w:rFonts w:hint="eastAsia" w:ascii="宋体" w:hAnsi="宋体" w:eastAsia="宋体" w:cs="宋体"/>
                <w:color w:val="auto"/>
                <w:sz w:val="24"/>
                <w:szCs w:val="24"/>
                <w:lang w:eastAsia="zh-CN"/>
              </w:rPr>
              <w:t>磋商保证金</w:t>
            </w:r>
            <w:r>
              <w:rPr>
                <w:rFonts w:hint="eastAsia" w:ascii="宋体" w:hAnsi="宋体" w:eastAsia="宋体" w:cs="宋体"/>
                <w:color w:val="auto"/>
                <w:sz w:val="24"/>
                <w:szCs w:val="24"/>
              </w:rPr>
              <w:t>收据</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(供应商逾期未换取</w:t>
            </w:r>
            <w:r>
              <w:rPr>
                <w:rFonts w:hint="eastAsia" w:ascii="宋体" w:hAnsi="宋体" w:eastAsia="宋体" w:cs="宋体"/>
                <w:color w:val="auto"/>
                <w:sz w:val="24"/>
                <w:szCs w:val="24"/>
                <w:lang w:eastAsia="zh-CN"/>
              </w:rPr>
              <w:t>磋商保证金收据原件</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在资格审查环节未能出具磋商保证金收据原件，不能通过资格审查环节的，供应商责任自负。</w:t>
            </w:r>
          </w:p>
          <w:p>
            <w:pPr>
              <w:pStyle w:val="23"/>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注：</w:t>
            </w:r>
            <w:r>
              <w:rPr>
                <w:rFonts w:hint="eastAsia" w:ascii="宋体" w:hAnsi="宋体" w:eastAsia="宋体" w:cs="宋体"/>
                <w:b/>
                <w:bCs/>
                <w:color w:val="auto"/>
                <w:sz w:val="24"/>
                <w:szCs w:val="24"/>
              </w:rPr>
              <w:t>以在采购代理机构换取收款收据时间为准</w:t>
            </w:r>
            <w:r>
              <w:rPr>
                <w:rFonts w:hint="eastAsia" w:ascii="宋体" w:hAnsi="宋体" w:eastAsia="宋体" w:cs="宋体"/>
                <w:color w:val="auto"/>
                <w:sz w:val="24"/>
                <w:szCs w:val="24"/>
                <w:lang w:eastAsia="zh-CN"/>
              </w:rPr>
              <w:t>；</w:t>
            </w:r>
          </w:p>
          <w:p>
            <w:pPr>
              <w:pStyle w:val="23"/>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缴纳方式：以银行转账或者金融机构、担保机构出具的保函等非现金形式。银行转账可以采取支票、电汇、网银、汇票、本票等方式，均应从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基本账户转出。</w:t>
            </w:r>
          </w:p>
          <w:p>
            <w:pPr>
              <w:tabs>
                <w:tab w:val="left" w:pos="0"/>
              </w:tabs>
              <w:spacing w:line="336" w:lineRule="auto"/>
              <w:ind w:left="14" w:hanging="17" w:hangingChars="6"/>
              <w:rPr>
                <w:rFonts w:hint="eastAsia" w:ascii="宋体" w:hAnsi="宋体" w:eastAsia="宋体" w:cs="宋体"/>
                <w:b/>
                <w:bCs/>
                <w:color w:val="auto"/>
                <w:kern w:val="0"/>
                <w:sz w:val="28"/>
                <w:szCs w:val="28"/>
                <w:shd w:val="clear" w:color="FFFFFF" w:fill="D9D9D9"/>
              </w:rPr>
            </w:pPr>
            <w:r>
              <w:rPr>
                <w:rFonts w:hint="eastAsia" w:ascii="宋体" w:hAnsi="宋体" w:eastAsia="宋体" w:cs="宋体"/>
                <w:b/>
                <w:bCs/>
                <w:color w:val="auto"/>
                <w:kern w:val="0"/>
                <w:sz w:val="28"/>
                <w:szCs w:val="28"/>
                <w:shd w:val="clear" w:color="FFFFFF" w:fill="D9D9D9"/>
              </w:rPr>
              <w:t>户名：</w:t>
            </w:r>
            <w:r>
              <w:rPr>
                <w:rFonts w:hint="eastAsia" w:ascii="宋体" w:hAnsi="宋体" w:eastAsia="宋体" w:cs="宋体"/>
                <w:b/>
                <w:bCs/>
                <w:color w:val="auto"/>
                <w:kern w:val="0"/>
                <w:sz w:val="28"/>
                <w:szCs w:val="28"/>
                <w:shd w:val="clear" w:color="FFFFFF" w:fill="D9D9D9"/>
                <w:lang w:eastAsia="zh-CN"/>
              </w:rPr>
              <w:t>陕西华兴工程咨询有限公司汉中分公司</w:t>
            </w:r>
          </w:p>
          <w:p>
            <w:pPr>
              <w:tabs>
                <w:tab w:val="left" w:pos="0"/>
              </w:tabs>
              <w:spacing w:line="336" w:lineRule="auto"/>
              <w:ind w:left="14" w:hanging="17" w:hangingChars="6"/>
              <w:rPr>
                <w:rFonts w:hint="eastAsia" w:ascii="宋体" w:hAnsi="宋体" w:eastAsia="宋体" w:cs="宋体"/>
                <w:b/>
                <w:bCs/>
                <w:color w:val="auto"/>
                <w:kern w:val="0"/>
                <w:sz w:val="28"/>
                <w:szCs w:val="28"/>
                <w:shd w:val="clear" w:color="FFFFFF" w:fill="D9D9D9"/>
                <w:lang w:eastAsia="zh-CN"/>
              </w:rPr>
            </w:pPr>
            <w:r>
              <w:rPr>
                <w:rFonts w:hint="eastAsia" w:ascii="宋体" w:hAnsi="宋体" w:eastAsia="宋体" w:cs="宋体"/>
                <w:b/>
                <w:bCs/>
                <w:color w:val="auto"/>
                <w:kern w:val="0"/>
                <w:sz w:val="28"/>
                <w:szCs w:val="28"/>
                <w:shd w:val="clear" w:color="FFFFFF" w:fill="D9D9D9"/>
              </w:rPr>
              <w:t>开户行：</w:t>
            </w:r>
            <w:r>
              <w:rPr>
                <w:rFonts w:hint="eastAsia" w:ascii="宋体" w:hAnsi="宋体" w:eastAsia="宋体" w:cs="宋体"/>
                <w:b/>
                <w:bCs/>
                <w:color w:val="auto"/>
                <w:kern w:val="0"/>
                <w:sz w:val="28"/>
                <w:szCs w:val="28"/>
                <w:shd w:val="clear" w:color="FFFFFF" w:fill="D9D9D9"/>
                <w:lang w:eastAsia="zh-CN"/>
              </w:rPr>
              <w:t>中国银行股份有限公司汉中天汉大道支行</w:t>
            </w:r>
          </w:p>
          <w:p>
            <w:pPr>
              <w:tabs>
                <w:tab w:val="left" w:pos="0"/>
              </w:tabs>
              <w:spacing w:line="336" w:lineRule="auto"/>
              <w:ind w:left="14" w:hanging="17" w:hangingChars="6"/>
              <w:rPr>
                <w:rFonts w:hint="default" w:ascii="宋体" w:hAnsi="宋体" w:eastAsia="宋体" w:cs="宋体"/>
                <w:b/>
                <w:bCs/>
                <w:color w:val="auto"/>
                <w:kern w:val="0"/>
                <w:sz w:val="28"/>
                <w:szCs w:val="28"/>
                <w:shd w:val="clear" w:color="FFFFFF" w:fill="D9D9D9"/>
                <w:lang w:val="en-US" w:eastAsia="zh-CN"/>
              </w:rPr>
            </w:pPr>
            <w:r>
              <w:rPr>
                <w:rFonts w:hint="eastAsia" w:ascii="宋体" w:hAnsi="宋体" w:eastAsia="宋体" w:cs="宋体"/>
                <w:b/>
                <w:bCs/>
                <w:color w:val="auto"/>
                <w:kern w:val="0"/>
                <w:sz w:val="28"/>
                <w:szCs w:val="28"/>
                <w:shd w:val="clear" w:color="FFFFFF" w:fill="D9D9D9"/>
              </w:rPr>
              <w:t>账号：</w:t>
            </w:r>
            <w:r>
              <w:rPr>
                <w:rFonts w:hint="eastAsia" w:ascii="宋体" w:hAnsi="宋体" w:cs="宋体"/>
                <w:b/>
                <w:bCs/>
                <w:color w:val="auto"/>
                <w:kern w:val="0"/>
                <w:sz w:val="28"/>
                <w:szCs w:val="28"/>
                <w:shd w:val="clear" w:color="FFFFFF" w:fill="D9D9D9"/>
                <w:lang w:val="en-US" w:eastAsia="zh-CN"/>
              </w:rPr>
              <w:t>1024 8277 3591</w:t>
            </w:r>
          </w:p>
          <w:p>
            <w:pPr>
              <w:tabs>
                <w:tab w:val="left" w:pos="0"/>
              </w:tabs>
              <w:spacing w:line="336" w:lineRule="auto"/>
              <w:ind w:left="14" w:hanging="14" w:hangingChars="6"/>
              <w:rPr>
                <w:rFonts w:hint="eastAsia" w:ascii="宋体" w:hAnsi="宋体" w:eastAsia="宋体" w:cs="宋体"/>
                <w:color w:val="auto"/>
                <w:lang w:eastAsia="zh-CN"/>
              </w:rPr>
            </w:pPr>
            <w:r>
              <w:rPr>
                <w:rFonts w:hint="eastAsia" w:ascii="宋体" w:hAnsi="宋体" w:eastAsia="宋体" w:cs="宋体"/>
                <w:b/>
                <w:bCs/>
                <w:color w:val="auto"/>
                <w:kern w:val="0"/>
                <w:sz w:val="24"/>
                <w:lang w:eastAsia="zh-CN"/>
              </w:rPr>
              <w:t>注：</w:t>
            </w:r>
            <w:r>
              <w:rPr>
                <w:rFonts w:hint="eastAsia" w:ascii="宋体" w:hAnsi="宋体" w:eastAsia="宋体" w:cs="宋体"/>
                <w:b/>
                <w:bCs/>
                <w:color w:val="auto"/>
                <w:kern w:val="0"/>
                <w:sz w:val="24"/>
              </w:rPr>
              <w:t>转账时请注明：</w:t>
            </w:r>
            <w:r>
              <w:rPr>
                <w:rFonts w:hint="eastAsia" w:ascii="宋体" w:hAnsi="宋体" w:eastAsia="宋体" w:cs="宋体"/>
                <w:b/>
                <w:bCs/>
                <w:color w:val="auto"/>
                <w:kern w:val="0"/>
                <w:sz w:val="24"/>
                <w:u w:val="single"/>
                <w:lang w:eastAsia="zh-CN"/>
              </w:rPr>
              <w:t>“</w:t>
            </w:r>
            <w:r>
              <w:rPr>
                <w:rFonts w:hint="eastAsia" w:ascii="宋体" w:hAnsi="宋体" w:cs="宋体"/>
                <w:b/>
                <w:bCs/>
                <w:color w:val="auto"/>
                <w:kern w:val="0"/>
                <w:sz w:val="24"/>
                <w:u w:val="single"/>
                <w:lang w:val="en-US" w:eastAsia="zh-CN"/>
              </w:rPr>
              <w:t>汉中市南郑区圣水镇马家嘴村2022年食用菌和中药材产业园道路项目</w:t>
            </w:r>
            <w:r>
              <w:rPr>
                <w:rFonts w:hint="eastAsia" w:ascii="宋体" w:hAnsi="宋体" w:eastAsia="宋体" w:cs="宋体"/>
                <w:b/>
                <w:bCs/>
                <w:color w:val="auto"/>
                <w:kern w:val="0"/>
                <w:sz w:val="24"/>
                <w:u w:val="single"/>
                <w:lang w:eastAsia="zh-CN"/>
              </w:rPr>
              <w:t>”磋商</w:t>
            </w:r>
            <w:r>
              <w:rPr>
                <w:rFonts w:hint="eastAsia" w:ascii="宋体" w:hAnsi="宋体" w:eastAsia="宋体" w:cs="宋体"/>
                <w:b/>
                <w:bCs/>
                <w:color w:val="auto"/>
                <w:kern w:val="0"/>
                <w:sz w:val="24"/>
                <w:u w:val="single"/>
              </w:rPr>
              <w:t>保证金</w:t>
            </w:r>
            <w:r>
              <w:rPr>
                <w:rFonts w:hint="eastAsia" w:ascii="宋体" w:hAnsi="宋体" w:eastAsia="宋体" w:cs="宋体"/>
                <w:b/>
                <w:bCs/>
                <w:color w:val="auto"/>
                <w:kern w:val="0"/>
                <w:sz w:val="24"/>
              </w:rPr>
              <w:t>，以便核查</w:t>
            </w:r>
            <w:r>
              <w:rPr>
                <w:rFonts w:hint="eastAsia" w:ascii="宋体" w:hAnsi="宋体" w:eastAsia="宋体" w:cs="宋体"/>
                <w:b/>
                <w:bCs/>
                <w:color w:val="auto"/>
                <w:kern w:val="0"/>
                <w:sz w:val="24"/>
                <w:lang w:eastAsia="zh-CN"/>
              </w:rPr>
              <w:t>；供应商在递交响应文件时，资格审查环节未能出具磋商保证金收据原件及磋商响应文件中未附磋商保证金收据加盖公章的复印件的，则资格审查不合格，退回响应文件将不得进入后续评审。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703" w:type="dxa"/>
            <w:vAlign w:val="center"/>
          </w:tcPr>
          <w:p>
            <w:pPr>
              <w:pStyle w:val="23"/>
              <w:spacing w:line="360" w:lineRule="auto"/>
              <w:ind w:firstLine="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21</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是否退还磋商响应文件</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磋商小组</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根据《中华人民共和国政府采购法》及其实施条例、《政府采购竞争性磋商采购方式管理暂行办法》的通知（财库【2014】号）等规定，依法组建磋商小组。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23</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履约保证金形式：银行转账、银行保函或现金、支票等。</w:t>
            </w:r>
          </w:p>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履约保证金金额：</w:t>
            </w:r>
            <w:r>
              <w:rPr>
                <w:rFonts w:hint="eastAsia" w:ascii="宋体" w:hAnsi="宋体" w:eastAsia="宋体" w:cs="宋体"/>
                <w:color w:val="auto"/>
                <w:sz w:val="24"/>
                <w:szCs w:val="24"/>
                <w:lang w:eastAsia="zh-CN"/>
              </w:rPr>
              <w:t>双方合同约定</w:t>
            </w:r>
            <w:r>
              <w:rPr>
                <w:rFonts w:hint="eastAsia" w:ascii="宋体" w:hAnsi="宋体" w:eastAsia="宋体" w:cs="宋体"/>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703" w:type="dxa"/>
            <w:vAlign w:val="center"/>
          </w:tcPr>
          <w:p>
            <w:pPr>
              <w:pStyle w:val="23"/>
              <w:spacing w:line="360" w:lineRule="auto"/>
              <w:ind w:firstLine="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24</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采购代理服务费</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收取参照国家计委颁布的《招标代理服务收费管理暂行办法》(计价格[2002]1980号)和国家发展改革委员会办公厅颁发的《关于招标代理服务收费有关问题的通知》(发改办价格[2003]857号)的有关规定执行。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703" w:type="dxa"/>
            <w:vAlign w:val="center"/>
          </w:tcPr>
          <w:p>
            <w:pPr>
              <w:pStyle w:val="23"/>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25</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特别说明</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据陕西省财政厅《陕西省财政厅关于政府采购供应商注册登记有关事项的通知》：所有供应商须在开标前通过陕西省政府采购网（http://www.ccgp-shaanxi.gov.cn/）注册登记加入陕西省政府采购供应商库。供应商填报信息并提交后，供应商的基本信息将通过陕西省政府采购网进行公示，公示期为5个工作日。公示期内无异议的，公示期满后自动加入供应商库。入库供应商信息由各供应商进行日常维护，相关信息发生变更的，应及时进行更新和完善，以确保供应商库中的相关信息全面、真实、准确和有效。各供应商对其注册登记信息和所提供资料的真实性、合法性、有效性负责，并承担相应的法律责任。</w:t>
            </w:r>
          </w:p>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供应商注册登记咨询电话：029-96702-787611761。</w:t>
            </w:r>
          </w:p>
        </w:tc>
      </w:tr>
    </w:tbl>
    <w:p>
      <w:pPr>
        <w:pStyle w:val="13"/>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一、总则</w:t>
      </w:r>
    </w:p>
    <w:p>
      <w:pPr>
        <w:kinsoku w:val="0"/>
        <w:spacing w:line="360" w:lineRule="auto"/>
        <w:rPr>
          <w:rFonts w:hint="eastAsia" w:ascii="宋体" w:hAnsi="宋体" w:eastAsia="宋体" w:cs="宋体"/>
          <w:b/>
          <w:color w:val="auto"/>
          <w:sz w:val="24"/>
        </w:rPr>
      </w:pPr>
      <w:r>
        <w:rPr>
          <w:rFonts w:hint="eastAsia" w:ascii="宋体" w:hAnsi="宋体" w:eastAsia="宋体" w:cs="宋体"/>
          <w:b/>
          <w:color w:val="auto"/>
          <w:sz w:val="24"/>
        </w:rPr>
        <w:t>1、释义</w:t>
      </w:r>
    </w:p>
    <w:p>
      <w:pPr>
        <w:kinsoku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1.1、根据《中华人民共和国政府采购法》及实施条例和关于印发《政府采购竞争性磋商采购方式管理暂行办法》的通知(财库【2014】214号)的规定，本项目已具备磋商条件，现对本项目施工进行竞争性磋商。</w:t>
      </w:r>
    </w:p>
    <w:p>
      <w:pPr>
        <w:kinsoku w:val="0"/>
        <w:spacing w:line="360" w:lineRule="auto"/>
        <w:ind w:firstLine="480" w:firstLineChars="200"/>
        <w:rPr>
          <w:rFonts w:hint="eastAsia" w:ascii="宋体" w:hAnsi="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、采购人：</w:t>
      </w:r>
      <w:r>
        <w:rPr>
          <w:rFonts w:hint="eastAsia" w:ascii="宋体" w:hAnsi="宋体" w:cs="宋体"/>
          <w:color w:val="auto"/>
          <w:sz w:val="24"/>
          <w:lang w:eastAsia="zh-CN"/>
        </w:rPr>
        <w:t>汉中市南郑区圣水镇人民政府</w:t>
      </w:r>
    </w:p>
    <w:p>
      <w:pPr>
        <w:kinsoku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3</w:t>
      </w: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陕西华兴工程咨询有限公司</w:t>
      </w:r>
    </w:p>
    <w:p>
      <w:pPr>
        <w:tabs>
          <w:tab w:val="left" w:pos="980"/>
        </w:tabs>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4</w:t>
      </w:r>
      <w:r>
        <w:rPr>
          <w:rFonts w:hint="eastAsia" w:ascii="宋体" w:hAnsi="宋体" w:eastAsia="宋体" w:cs="宋体"/>
          <w:color w:val="auto"/>
          <w:sz w:val="24"/>
        </w:rPr>
        <w:t>、监督管理部门：</w:t>
      </w:r>
      <w:r>
        <w:rPr>
          <w:rFonts w:hint="eastAsia" w:ascii="宋体" w:hAnsi="宋体" w:eastAsia="宋体" w:cs="宋体"/>
          <w:color w:val="auto"/>
          <w:sz w:val="24"/>
          <w:lang w:eastAsia="zh-CN"/>
        </w:rPr>
        <w:t>汉中市南郑区财政局</w:t>
      </w:r>
    </w:p>
    <w:p>
      <w:pPr>
        <w:tabs>
          <w:tab w:val="left" w:pos="980"/>
        </w:tabs>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5</w:t>
      </w:r>
      <w:r>
        <w:rPr>
          <w:rFonts w:hint="eastAsia" w:ascii="宋体" w:hAnsi="宋体" w:eastAsia="宋体" w:cs="宋体"/>
          <w:color w:val="auto"/>
          <w:sz w:val="24"/>
        </w:rPr>
        <w:t>、标书：磋商文件与响应文件的统称，竞争性磋商文件编制依据为《中华人民共和国政府采购法》、《中华人民共和国政府采购法实施条例》（第658号）、《政府采购货物和服务招标投标管理办法》（财政部令第87号）等相关的文件。</w:t>
      </w:r>
    </w:p>
    <w:p>
      <w:pPr>
        <w:tabs>
          <w:tab w:val="left" w:pos="980"/>
        </w:tabs>
        <w:kinsoku w:val="0"/>
        <w:spacing w:line="360" w:lineRule="auto"/>
        <w:ind w:firstLine="480" w:firstLineChars="200"/>
        <w:rPr>
          <w:rFonts w:hint="eastAsia" w:ascii="宋体" w:hAnsi="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6</w:t>
      </w:r>
      <w:r>
        <w:rPr>
          <w:rFonts w:hint="eastAsia" w:ascii="宋体" w:hAnsi="宋体" w:eastAsia="宋体" w:cs="宋体"/>
          <w:color w:val="auto"/>
          <w:sz w:val="24"/>
        </w:rPr>
        <w:t>、供应商：符合《中华人民共和国政府采购法》第二十二条及《中华人民共和国国务院令（第658号）》第十七条规定的条件，且从采购代理机构购买竞争性磋商文件，并自愿参加</w:t>
      </w:r>
      <w:r>
        <w:rPr>
          <w:rFonts w:hint="eastAsia" w:ascii="宋体" w:hAnsi="宋体" w:eastAsia="宋体" w:cs="宋体"/>
          <w:color w:val="auto"/>
          <w:sz w:val="24"/>
          <w:lang w:eastAsia="zh-CN"/>
        </w:rPr>
        <w:t>磋商</w:t>
      </w:r>
      <w:r>
        <w:rPr>
          <w:rFonts w:hint="eastAsia" w:ascii="宋体" w:hAnsi="宋体" w:eastAsia="宋体" w:cs="宋体"/>
          <w:color w:val="auto"/>
          <w:sz w:val="24"/>
        </w:rPr>
        <w:t>活动的供应商</w:t>
      </w:r>
      <w:r>
        <w:rPr>
          <w:rFonts w:hint="eastAsia" w:ascii="宋体" w:hAnsi="宋体" w:cs="宋体"/>
          <w:color w:val="auto"/>
          <w:sz w:val="24"/>
          <w:lang w:eastAsia="zh-CN"/>
        </w:rPr>
        <w:t>；</w:t>
      </w:r>
    </w:p>
    <w:p>
      <w:pPr>
        <w:tabs>
          <w:tab w:val="left" w:pos="980"/>
        </w:tabs>
        <w:kinsoku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1.7、本磋商项目的资金来源：见供应商须知前附表；</w:t>
      </w:r>
    </w:p>
    <w:p>
      <w:pPr>
        <w:tabs>
          <w:tab w:val="left" w:pos="980"/>
        </w:tabs>
        <w:kinsoku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1.8、本磋商项目的资金落实情况：见供应商须知前附表；</w:t>
      </w:r>
    </w:p>
    <w:p>
      <w:pPr>
        <w:tabs>
          <w:tab w:val="left" w:pos="980"/>
        </w:tabs>
        <w:kinsoku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1.9、本次磋商范围：见供应商须知前附表；</w:t>
      </w:r>
    </w:p>
    <w:p>
      <w:pPr>
        <w:tabs>
          <w:tab w:val="left" w:pos="980"/>
        </w:tabs>
        <w:kinsoku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1.10、本标段的计划工期：见供应商须知前附表；</w:t>
      </w:r>
    </w:p>
    <w:p>
      <w:pPr>
        <w:tabs>
          <w:tab w:val="left" w:pos="980"/>
        </w:tabs>
        <w:kinsoku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1.11、本标段的质量要求：见供应商须知前附表。</w:t>
      </w:r>
    </w:p>
    <w:p>
      <w:pPr>
        <w:tabs>
          <w:tab w:val="left" w:pos="980"/>
        </w:tabs>
        <w:kinsoku w:val="0"/>
        <w:spacing w:line="360" w:lineRule="auto"/>
        <w:rPr>
          <w:rFonts w:hint="eastAsia" w:ascii="宋体" w:hAnsi="宋体" w:eastAsia="宋体" w:cs="宋体"/>
          <w:b/>
          <w:color w:val="auto"/>
          <w:sz w:val="24"/>
        </w:rPr>
      </w:pPr>
      <w:r>
        <w:rPr>
          <w:rFonts w:hint="eastAsia" w:ascii="宋体" w:hAnsi="宋体" w:eastAsia="宋体" w:cs="宋体"/>
          <w:b/>
          <w:color w:val="auto"/>
          <w:sz w:val="24"/>
        </w:rPr>
        <w:t>2、供应商</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2.1、合格的供应商应具备以下条件：</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2.1.1、具备且满足《竞争性磋商公告》要求的；</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2.1.2、向采购代理机构购买了竞争性磋商文件并登记备案的；</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2.1.3、一个供应商只能提交一个</w:t>
      </w:r>
      <w:r>
        <w:rPr>
          <w:rFonts w:hint="eastAsia" w:ascii="宋体" w:hAnsi="宋体" w:eastAsia="宋体" w:cs="宋体"/>
          <w:color w:val="auto"/>
          <w:sz w:val="24"/>
          <w:lang w:eastAsia="zh-CN"/>
        </w:rPr>
        <w:t>磋商</w:t>
      </w:r>
      <w:r>
        <w:rPr>
          <w:rFonts w:hint="eastAsia" w:ascii="宋体" w:hAnsi="宋体" w:eastAsia="宋体" w:cs="宋体"/>
          <w:color w:val="auto"/>
          <w:sz w:val="24"/>
        </w:rPr>
        <w:t>响应文件，法定代表人为同一人的两个及两个以上法人，不得同时参加本项目</w:t>
      </w:r>
      <w:r>
        <w:rPr>
          <w:rFonts w:hint="eastAsia" w:ascii="宋体" w:hAnsi="宋体" w:eastAsia="宋体" w:cs="宋体"/>
          <w:color w:val="auto"/>
          <w:sz w:val="24"/>
          <w:lang w:eastAsia="zh-CN"/>
        </w:rPr>
        <w:t>磋商</w:t>
      </w:r>
      <w:r>
        <w:rPr>
          <w:rFonts w:hint="eastAsia" w:ascii="宋体" w:hAnsi="宋体" w:eastAsia="宋体" w:cs="宋体"/>
          <w:color w:val="auto"/>
          <w:sz w:val="24"/>
        </w:rPr>
        <w:t>；</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2.1.4、有隶属关系的两个公司或有控股关系的两个公司不能同时参加同一项目的</w:t>
      </w:r>
      <w:r>
        <w:rPr>
          <w:rFonts w:hint="eastAsia" w:ascii="宋体" w:hAnsi="宋体" w:eastAsia="宋体" w:cs="宋体"/>
          <w:color w:val="auto"/>
          <w:sz w:val="24"/>
          <w:lang w:eastAsia="zh-CN"/>
        </w:rPr>
        <w:t>磋商</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2.1.5、遵守国家、陕西省有关政府采购的法律、条例和法规；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2.1.6、竞争性磋商文件和法律、行政法规规定的其他条件。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2.2、供应商存在下列情形之一，属于不合格</w:t>
      </w:r>
      <w:r>
        <w:rPr>
          <w:rFonts w:hint="eastAsia" w:ascii="宋体" w:hAnsi="宋体" w:eastAsia="宋体" w:cs="宋体"/>
          <w:color w:val="auto"/>
          <w:sz w:val="24"/>
          <w:lang w:eastAsia="zh-CN"/>
        </w:rPr>
        <w:t>磋商</w:t>
      </w:r>
      <w:r>
        <w:rPr>
          <w:rFonts w:hint="eastAsia" w:ascii="宋体" w:hAnsi="宋体" w:eastAsia="宋体" w:cs="宋体"/>
          <w:color w:val="auto"/>
          <w:sz w:val="24"/>
        </w:rPr>
        <w:t>供应商，其响应文件或</w:t>
      </w:r>
      <w:r>
        <w:rPr>
          <w:rFonts w:hint="eastAsia" w:ascii="宋体" w:hAnsi="宋体" w:eastAsia="宋体" w:cs="宋体"/>
          <w:color w:val="auto"/>
          <w:sz w:val="24"/>
          <w:lang w:eastAsia="zh-CN"/>
        </w:rPr>
        <w:t>成交</w:t>
      </w:r>
      <w:r>
        <w:rPr>
          <w:rFonts w:hint="eastAsia" w:ascii="宋体" w:hAnsi="宋体" w:eastAsia="宋体" w:cs="宋体"/>
          <w:color w:val="auto"/>
          <w:sz w:val="24"/>
        </w:rPr>
        <w:t>资格将被取消：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2.2.1、与采购人、采购代理机构存在隶属关系或者其他利害关系；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2.2.2、与其他供应商的法定代表人（或者负责人）为同一人，或者与其他</w:t>
      </w:r>
      <w:r>
        <w:rPr>
          <w:rFonts w:hint="eastAsia" w:ascii="宋体" w:hAnsi="宋体" w:eastAsia="宋体" w:cs="宋体"/>
          <w:color w:val="auto"/>
          <w:sz w:val="24"/>
          <w:lang w:eastAsia="zh-CN"/>
        </w:rPr>
        <w:t>磋商</w:t>
      </w:r>
      <w:r>
        <w:rPr>
          <w:rFonts w:hint="eastAsia" w:ascii="宋体" w:hAnsi="宋体" w:eastAsia="宋体" w:cs="宋体"/>
          <w:color w:val="auto"/>
          <w:sz w:val="24"/>
        </w:rPr>
        <w:t>供应商存在控股、管理关系；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2.2.3、提供虚假材料谋取成交资格；</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2.2.4、采取不正当手段诋毁、排挤其他</w:t>
      </w:r>
      <w:r>
        <w:rPr>
          <w:rFonts w:hint="eastAsia" w:ascii="宋体" w:hAnsi="宋体" w:eastAsia="宋体" w:cs="宋体"/>
          <w:color w:val="auto"/>
          <w:sz w:val="24"/>
          <w:lang w:eastAsia="zh-CN"/>
        </w:rPr>
        <w:t>磋商</w:t>
      </w:r>
      <w:r>
        <w:rPr>
          <w:rFonts w:hint="eastAsia" w:ascii="宋体" w:hAnsi="宋体" w:eastAsia="宋体" w:cs="宋体"/>
          <w:color w:val="auto"/>
          <w:sz w:val="24"/>
        </w:rPr>
        <w:t>供应商；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2.2.5、与采购人、采购代理机构、其他</w:t>
      </w:r>
      <w:r>
        <w:rPr>
          <w:rFonts w:hint="eastAsia" w:ascii="宋体" w:hAnsi="宋体" w:eastAsia="宋体" w:cs="宋体"/>
          <w:color w:val="auto"/>
          <w:sz w:val="24"/>
          <w:lang w:eastAsia="zh-CN"/>
        </w:rPr>
        <w:t>磋商</w:t>
      </w:r>
      <w:r>
        <w:rPr>
          <w:rFonts w:hint="eastAsia" w:ascii="宋体" w:hAnsi="宋体" w:eastAsia="宋体" w:cs="宋体"/>
          <w:color w:val="auto"/>
          <w:sz w:val="24"/>
        </w:rPr>
        <w:t>供应商恶意串通；</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2.2.6、向采购人、采购代理机构、磋商小组成员行贿或者提供其他不正当利益；</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2.2.7、拒绝有关部门的监督检查或者向监督检查部门提供虚假情况。</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2.2.8、受到刑事处罚，或者受到壹万元以上的罚款、责令停产停业、在一至三年内禁止参加政府采购活动、暂扣或者吊销许可证、暂扣或者吊销执照等情形之一的行政处罚，或者存在财政部门认定的其他重大违法记录。</w:t>
      </w:r>
    </w:p>
    <w:p>
      <w:pPr>
        <w:adjustRightInd w:val="0"/>
        <w:snapToGrid w:val="0"/>
        <w:spacing w:line="360" w:lineRule="auto"/>
        <w:ind w:firstLine="420" w:firstLineChars="175"/>
        <w:rPr>
          <w:rFonts w:hint="eastAsia" w:ascii="宋体" w:hAnsi="宋体" w:eastAsia="宋体" w:cs="宋体"/>
          <w:color w:val="auto"/>
          <w:sz w:val="24"/>
        </w:rPr>
      </w:pPr>
      <w:r>
        <w:rPr>
          <w:rFonts w:hint="eastAsia" w:ascii="宋体" w:hAnsi="宋体" w:eastAsia="宋体" w:cs="宋体"/>
          <w:color w:val="auto"/>
          <w:sz w:val="24"/>
        </w:rPr>
        <w:t>2.3、供应商的风险：竞争性磋商文件各章内容已对</w:t>
      </w:r>
      <w:r>
        <w:rPr>
          <w:rFonts w:hint="eastAsia" w:ascii="宋体" w:hAnsi="宋体" w:eastAsia="宋体" w:cs="宋体"/>
          <w:color w:val="auto"/>
          <w:sz w:val="24"/>
          <w:lang w:eastAsia="zh-CN"/>
        </w:rPr>
        <w:t>磋商</w:t>
      </w:r>
      <w:r>
        <w:rPr>
          <w:rFonts w:hint="eastAsia" w:ascii="宋体" w:hAnsi="宋体" w:eastAsia="宋体" w:cs="宋体"/>
          <w:color w:val="auto"/>
          <w:sz w:val="24"/>
        </w:rPr>
        <w:t>事宜提出明确要求，供应商应认真阅读和充分理解竞争性磋商文件中所有的事项、格式条款和规范要求，任何对竞争性磋商文件的忽略或误解不能作为响应文件存在缺陷或瑕疵的理由；供应商没有按照竞争性磋商文件要求提供全部资料，或对竞争性磋商文件未全面做出实质性响应是供应商的风险，而导致</w:t>
      </w:r>
      <w:r>
        <w:rPr>
          <w:rFonts w:hint="eastAsia" w:ascii="宋体" w:hAnsi="宋体" w:eastAsia="宋体" w:cs="宋体"/>
          <w:color w:val="auto"/>
          <w:sz w:val="24"/>
          <w:lang w:eastAsia="zh-CN"/>
        </w:rPr>
        <w:t>磋商</w:t>
      </w:r>
      <w:r>
        <w:rPr>
          <w:rFonts w:hint="eastAsia" w:ascii="宋体" w:hAnsi="宋体" w:eastAsia="宋体" w:cs="宋体"/>
          <w:color w:val="auto"/>
          <w:sz w:val="24"/>
        </w:rPr>
        <w:t>不利后果或其响应文件被拒绝、被废标的，其责任由供应商自负。</w:t>
      </w:r>
    </w:p>
    <w:p>
      <w:pPr>
        <w:adjustRightInd w:val="0"/>
        <w:snapToGrid w:val="0"/>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3</w:t>
      </w:r>
      <w:r>
        <w:rPr>
          <w:rFonts w:hint="eastAsia" w:ascii="宋体" w:hAnsi="宋体" w:eastAsia="宋体" w:cs="宋体"/>
          <w:b/>
          <w:color w:val="auto"/>
          <w:sz w:val="24"/>
        </w:rPr>
        <w:t>、费用承担</w:t>
      </w:r>
    </w:p>
    <w:p>
      <w:pPr>
        <w:adjustRightInd w:val="0"/>
        <w:snapToGrid w:val="0"/>
        <w:spacing w:line="360" w:lineRule="auto"/>
        <w:ind w:firstLine="420" w:firstLineChars="175"/>
        <w:rPr>
          <w:rFonts w:hint="eastAsia" w:ascii="宋体" w:hAnsi="宋体" w:cs="宋体"/>
          <w:color w:val="auto"/>
          <w:sz w:val="24"/>
          <w:lang w:eastAsia="zh-CN"/>
        </w:rPr>
      </w:pPr>
      <w:r>
        <w:rPr>
          <w:rFonts w:hint="eastAsia" w:ascii="宋体" w:hAnsi="宋体" w:cs="宋体"/>
          <w:color w:val="auto"/>
          <w:sz w:val="24"/>
          <w:lang w:eastAsia="zh-CN"/>
        </w:rPr>
        <w:t>供应商</w:t>
      </w:r>
      <w:r>
        <w:rPr>
          <w:rFonts w:hint="eastAsia" w:ascii="宋体" w:hAnsi="宋体" w:eastAsia="宋体" w:cs="宋体"/>
          <w:color w:val="auto"/>
          <w:sz w:val="24"/>
        </w:rPr>
        <w:t>应承担其编制磋商响应文件与递交磋商响应文件所涉及的一切费用。不管</w:t>
      </w:r>
      <w:r>
        <w:rPr>
          <w:rFonts w:hint="eastAsia" w:ascii="宋体" w:hAnsi="宋体" w:cs="宋体"/>
          <w:color w:val="auto"/>
          <w:sz w:val="24"/>
          <w:lang w:eastAsia="zh-CN"/>
        </w:rPr>
        <w:t>磋商</w:t>
      </w:r>
      <w:r>
        <w:rPr>
          <w:rFonts w:hint="eastAsia" w:ascii="宋体" w:hAnsi="宋体" w:eastAsia="宋体" w:cs="宋体"/>
          <w:color w:val="auto"/>
          <w:sz w:val="24"/>
        </w:rPr>
        <w:t>结果如何，采购代理机构及采购人在任何情况下对上述费用不负任何责任，同时也不作任何经济补偿</w:t>
      </w:r>
      <w:r>
        <w:rPr>
          <w:rFonts w:hint="eastAsia" w:ascii="宋体" w:hAnsi="宋体" w:cs="宋体"/>
          <w:color w:val="auto"/>
          <w:sz w:val="24"/>
          <w:lang w:eastAsia="zh-CN"/>
        </w:rPr>
        <w:t>。</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4、</w:t>
      </w:r>
      <w:r>
        <w:rPr>
          <w:rFonts w:hint="eastAsia" w:ascii="宋体" w:hAnsi="宋体" w:eastAsia="宋体" w:cs="宋体"/>
          <w:b/>
          <w:color w:val="auto"/>
          <w:sz w:val="24"/>
          <w:lang w:val="en-US" w:eastAsia="zh-CN"/>
        </w:rPr>
        <w:t>保密</w:t>
      </w:r>
    </w:p>
    <w:p>
      <w:pPr>
        <w:adjustRightInd w:val="0"/>
        <w:snapToGrid w:val="0"/>
        <w:spacing w:line="360" w:lineRule="auto"/>
        <w:ind w:firstLine="420" w:firstLineChars="175"/>
        <w:rPr>
          <w:rFonts w:hint="eastAsia" w:ascii="宋体" w:hAnsi="宋体" w:cs="宋体"/>
          <w:color w:val="auto"/>
          <w:sz w:val="24"/>
          <w:lang w:eastAsia="zh-CN"/>
        </w:rPr>
      </w:pPr>
      <w:r>
        <w:rPr>
          <w:rFonts w:hint="eastAsia" w:ascii="宋体" w:hAnsi="宋体" w:cs="宋体"/>
          <w:color w:val="auto"/>
          <w:sz w:val="24"/>
          <w:lang w:eastAsia="zh-CN"/>
        </w:rPr>
        <w:t>参与磋商活动的各方应对磋商文件和磋商响应文件中的商业和技术等秘密保密，违者应对由此造成的后果承担法律责任。</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5、</w:t>
      </w:r>
      <w:r>
        <w:rPr>
          <w:rFonts w:hint="eastAsia" w:ascii="宋体" w:hAnsi="宋体" w:eastAsia="宋体" w:cs="宋体"/>
          <w:b/>
          <w:color w:val="auto"/>
          <w:sz w:val="24"/>
          <w:lang w:val="en-US" w:eastAsia="zh-CN"/>
        </w:rPr>
        <w:t>语言文字</w:t>
      </w:r>
    </w:p>
    <w:p>
      <w:pPr>
        <w:adjustRightInd w:val="0"/>
        <w:snapToGrid w:val="0"/>
        <w:spacing w:line="360" w:lineRule="auto"/>
        <w:ind w:firstLine="420" w:firstLineChars="175"/>
        <w:rPr>
          <w:rFonts w:hint="eastAsia" w:ascii="宋体" w:hAnsi="宋体" w:cs="宋体"/>
          <w:color w:val="auto"/>
          <w:sz w:val="24"/>
          <w:lang w:eastAsia="zh-CN"/>
        </w:rPr>
      </w:pPr>
      <w:r>
        <w:rPr>
          <w:rFonts w:hint="eastAsia" w:ascii="宋体" w:hAnsi="宋体" w:cs="宋体"/>
          <w:color w:val="auto"/>
          <w:sz w:val="24"/>
          <w:lang w:eastAsia="zh-CN"/>
        </w:rPr>
        <w:t>除专用术语外，与磋商有关的语言均使用中文。必要时专用术语应附有中文注释。</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6、</w:t>
      </w:r>
      <w:r>
        <w:rPr>
          <w:rFonts w:hint="eastAsia" w:ascii="宋体" w:hAnsi="宋体" w:eastAsia="宋体" w:cs="宋体"/>
          <w:b/>
          <w:color w:val="auto"/>
          <w:sz w:val="24"/>
          <w:lang w:val="en-US" w:eastAsia="zh-CN"/>
        </w:rPr>
        <w:t>计量单位</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所有计量均采用中华人民共和国法定计量单位。</w:t>
      </w:r>
    </w:p>
    <w:p>
      <w:pPr>
        <w:numPr>
          <w:ilvl w:val="0"/>
          <w:numId w:val="0"/>
        </w:numPr>
        <w:adjustRightInd w:val="0"/>
        <w:snapToGrid w:val="0"/>
        <w:spacing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7、踏勘现场</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7.1、本项目自行踏勘；</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7.2、供应商踏勘现场发生的费用自理；</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7.3、供应商自行负责在踏勘现场中所发生的人员伤亡和财产损失，供应商应对工程现场及周围环境进行踏勘，充分了解现场环境、总体布置情况、工程地形地貌、工程现场道路、工程总体进度情况、储存空间、场内运输、装卸等限制条件及其它任何足以影响磋商报价的情况，以便各供应商获取须自主考虑的有关竞争性磋商响应文件编制和合同签署所需的相关资料和数据，任何因忽视或误解工地情况而导致的索赔或工期延长申请将不获批准；</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7.4、采购人在踏勘现场中介绍的工程场地和相关的周边环境情况，供应商在编制磋商响应文件时参考，采购人不对供应商据此作出的判断和决策负责；一旦成交，成交供应商不得以任何借口，提出额外补偿或延长合同期限的要求。</w:t>
      </w:r>
    </w:p>
    <w:p>
      <w:pPr>
        <w:numPr>
          <w:ilvl w:val="0"/>
          <w:numId w:val="0"/>
        </w:numPr>
        <w:adjustRightInd w:val="0"/>
        <w:snapToGrid w:val="0"/>
        <w:spacing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8、答疑</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8.1、磋商文件发出后，供应商于前附表规定的时间内，以书面形式并加盖单位公章将问题送达采购代理机构（采购代理机构联系人：鲁工，联系电话：18691605987），以便采购人答疑，逾期未提交者将视为无问题；</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8.2、供应商将问题递交后，采购人在须知前附表规定的时间内，将对供应商所提问题的答疑，以书面方式通知所有购买磋商文件的供应商。该答疑内容为磋商文件的组成部分。</w:t>
      </w:r>
    </w:p>
    <w:p>
      <w:pPr>
        <w:numPr>
          <w:ilvl w:val="0"/>
          <w:numId w:val="0"/>
        </w:numPr>
        <w:adjustRightInd w:val="0"/>
        <w:snapToGrid w:val="0"/>
        <w:spacing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9、分包</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不允许分包(指定分包工程除外)。</w:t>
      </w:r>
    </w:p>
    <w:p>
      <w:pPr>
        <w:numPr>
          <w:ilvl w:val="0"/>
          <w:numId w:val="0"/>
        </w:numPr>
        <w:adjustRightInd w:val="0"/>
        <w:snapToGrid w:val="0"/>
        <w:spacing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10、偏差</w:t>
      </w:r>
    </w:p>
    <w:p>
      <w:pPr>
        <w:adjustRightInd w:val="0"/>
        <w:snapToGrid w:val="0"/>
        <w:spacing w:line="360" w:lineRule="auto"/>
        <w:ind w:firstLine="420" w:firstLineChars="175"/>
        <w:rPr>
          <w:rFonts w:hint="default" w:ascii="宋体" w:hAnsi="宋体" w:cs="宋体"/>
          <w:color w:val="auto"/>
          <w:sz w:val="24"/>
          <w:lang w:val="en-US" w:eastAsia="zh-CN"/>
        </w:rPr>
      </w:pPr>
      <w:r>
        <w:rPr>
          <w:rFonts w:hint="eastAsia" w:ascii="宋体" w:hAnsi="宋体" w:cs="宋体"/>
          <w:color w:val="auto"/>
          <w:sz w:val="24"/>
          <w:lang w:val="en-US" w:eastAsia="zh-CN"/>
        </w:rPr>
        <w:t>不满足评审方法中初步评审标准的，视为发生重大偏离，其磋商被否决。其余偏离视为细微偏离，磋商小组将通过澄清方式对细微偏离进行澄清或修改。</w:t>
      </w:r>
    </w:p>
    <w:p>
      <w:pPr>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二、竞争性磋商文件</w:t>
      </w:r>
    </w:p>
    <w:p>
      <w:pPr>
        <w:kinsoku w:val="0"/>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11</w:t>
      </w:r>
      <w:r>
        <w:rPr>
          <w:rFonts w:hint="eastAsia" w:ascii="宋体" w:hAnsi="宋体" w:eastAsia="宋体" w:cs="宋体"/>
          <w:b/>
          <w:color w:val="auto"/>
          <w:sz w:val="24"/>
        </w:rPr>
        <w:t>、竞争性磋商文件的构成</w:t>
      </w:r>
    </w:p>
    <w:p>
      <w:pPr>
        <w:tabs>
          <w:tab w:val="left" w:pos="7665"/>
        </w:tabs>
        <w:spacing w:before="120" w:beforeLines="50"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1、竞争性磋商文件是供应商准备响应文件和参加</w:t>
      </w:r>
      <w:r>
        <w:rPr>
          <w:rFonts w:hint="eastAsia" w:ascii="宋体" w:hAnsi="宋体" w:eastAsia="宋体" w:cs="宋体"/>
          <w:color w:val="auto"/>
          <w:sz w:val="24"/>
          <w:lang w:eastAsia="zh-CN"/>
        </w:rPr>
        <w:t>磋商</w:t>
      </w:r>
      <w:r>
        <w:rPr>
          <w:rFonts w:hint="eastAsia" w:ascii="宋体" w:hAnsi="宋体" w:eastAsia="宋体" w:cs="宋体"/>
          <w:color w:val="auto"/>
          <w:sz w:val="24"/>
        </w:rPr>
        <w:t>的依据，同时也是评审的重要依据。竞争性磋商文件用以阐明采购项目所需的资质、技术、服务及报价等要求、采购程序、评审办法与标准、有关规定和注意事项以及合同主要条款等。本竞争性磋商文件包括以下内容：</w:t>
      </w:r>
    </w:p>
    <w:p>
      <w:pPr>
        <w:tabs>
          <w:tab w:val="left" w:pos="7665"/>
        </w:tabs>
        <w:spacing w:line="360" w:lineRule="auto"/>
        <w:ind w:firstLine="480" w:firstLineChars="200"/>
        <w:rPr>
          <w:rFonts w:hint="eastAsia" w:ascii="宋体" w:hAnsi="宋体" w:eastAsia="宋体" w:cs="宋体"/>
          <w:color w:val="auto"/>
          <w:sz w:val="24"/>
        </w:rPr>
      </w:pPr>
      <w:bookmarkStart w:id="1" w:name="_Toc183682348"/>
      <w:bookmarkStart w:id="2" w:name="_Toc183582211"/>
      <w:bookmarkStart w:id="3" w:name="_Toc217446040"/>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1.1、竞争性磋商公告</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1.2、供应商须知</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1.3、评审方法</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1.4、采购内容及具体要求</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1.5、合同主要条款</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1.6、响应文件格式及构成</w:t>
      </w:r>
    </w:p>
    <w:p>
      <w:pPr>
        <w:spacing w:before="120" w:before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12</w:t>
      </w:r>
      <w:r>
        <w:rPr>
          <w:rFonts w:hint="eastAsia" w:ascii="宋体" w:hAnsi="宋体" w:eastAsia="宋体" w:cs="宋体"/>
          <w:b/>
          <w:color w:val="auto"/>
          <w:sz w:val="24"/>
        </w:rPr>
        <w:t>、竞争性磋商文件的澄清</w:t>
      </w:r>
      <w:bookmarkEnd w:id="1"/>
      <w:bookmarkEnd w:id="2"/>
      <w:r>
        <w:rPr>
          <w:rFonts w:hint="eastAsia" w:ascii="宋体" w:hAnsi="宋体" w:eastAsia="宋体" w:cs="宋体"/>
          <w:b/>
          <w:color w:val="auto"/>
          <w:sz w:val="24"/>
        </w:rPr>
        <w:t>和修改</w:t>
      </w:r>
      <w:bookmarkEnd w:id="3"/>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.1、采购代理机构可对已发出的磋商文件进行必要的修改、澄清或补正，修改、澄清或补正的内容在磋商截止时间前，以书面形式通知所有磋商文件收受人，该澄清或修改的内容为磋商文件的组成部分。</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2、供应商要求对磋商文件进行澄清的（技术参数有误、表述不清或认为磋商文件存在排他性条款），必须在磋商响应文件递交截止时间前，以书面形式送达采购代理机构（涉及技术参数问题的由采购组织机构转交采购人，由采购人在规定的时间内予以解释，其他问题由采购组织机构解释）；采购代理机构在磋商响应文件递交截止时间前以书面形式予以答复；必要时将书面答复传送给所有磋商文件收受人。没有提出异议视同完全接受磋商文件所有条款内容。</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eastAsia="宋体" w:cs="宋体"/>
          <w:color w:val="auto"/>
          <w:sz w:val="24"/>
        </w:rPr>
        <w:t>.3、采购代理机构可以视采购具体情况，延长磋商响应文件递交截止时间和磋商时间，但至少在磋商文件要求的递交磋商响应文件的截止时间5日前，将变更时间书面通知所有磋商文件收受人，并在政府采购信息发布媒体上发布变更公告。</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.4、磋商文件由采购代理机构登记发售，一经售出，恕不能退。</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.5、供应商不得擅自转让、变卖或复制磋商文件进行磋商。</w:t>
      </w:r>
    </w:p>
    <w:p>
      <w:pPr>
        <w:adjustRightInd w:val="0"/>
        <w:snapToGrid w:val="0"/>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13</w:t>
      </w:r>
      <w:r>
        <w:rPr>
          <w:rFonts w:hint="eastAsia" w:ascii="宋体" w:hAnsi="宋体" w:eastAsia="宋体" w:cs="宋体"/>
          <w:b/>
          <w:color w:val="auto"/>
          <w:sz w:val="24"/>
        </w:rPr>
        <w:t>、竞争性磋商文件的解释权：</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本项目竞争性磋商文件的解释权归采购代理机构所有，如发现竞争性磋商文件内容与现行相关法律法规不相符的情况，以现行法律法规为准。</w:t>
      </w:r>
    </w:p>
    <w:p>
      <w:pPr>
        <w:tabs>
          <w:tab w:val="left" w:pos="7665"/>
        </w:tabs>
        <w:spacing w:before="120" w:beforeLines="50" w:after="120" w:afterLines="50" w:line="360" w:lineRule="auto"/>
        <w:rPr>
          <w:rFonts w:hint="eastAsia" w:ascii="宋体" w:hAnsi="宋体" w:eastAsia="宋体" w:cs="宋体"/>
          <w:b/>
          <w:color w:val="auto"/>
          <w:kern w:val="0"/>
          <w:sz w:val="24"/>
        </w:rPr>
      </w:pPr>
      <w:r>
        <w:rPr>
          <w:rFonts w:hint="eastAsia" w:ascii="宋体" w:hAnsi="宋体" w:eastAsia="宋体" w:cs="宋体"/>
          <w:b/>
          <w:bCs/>
          <w:color w:val="auto"/>
          <w:sz w:val="24"/>
        </w:rPr>
        <w:t>三、响应文件</w:t>
      </w:r>
    </w:p>
    <w:p>
      <w:pPr>
        <w:tabs>
          <w:tab w:val="left" w:pos="720"/>
        </w:tabs>
        <w:snapToGrid w:val="0"/>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14</w:t>
      </w:r>
      <w:r>
        <w:rPr>
          <w:rFonts w:hint="eastAsia" w:ascii="宋体" w:hAnsi="宋体" w:eastAsia="宋体" w:cs="宋体"/>
          <w:b/>
          <w:color w:val="auto"/>
          <w:sz w:val="24"/>
        </w:rPr>
        <w:t>、</w:t>
      </w:r>
      <w:r>
        <w:rPr>
          <w:rFonts w:hint="eastAsia" w:ascii="宋体" w:hAnsi="宋体" w:cs="宋体"/>
          <w:b/>
          <w:color w:val="auto"/>
          <w:sz w:val="24"/>
          <w:lang w:eastAsia="zh-CN"/>
        </w:rPr>
        <w:t>磋商</w:t>
      </w:r>
      <w:r>
        <w:rPr>
          <w:rFonts w:hint="eastAsia" w:ascii="宋体" w:hAnsi="宋体" w:eastAsia="宋体" w:cs="宋体"/>
          <w:b/>
          <w:color w:val="auto"/>
          <w:sz w:val="24"/>
        </w:rPr>
        <w:t>响应文件的组成</w:t>
      </w:r>
    </w:p>
    <w:p>
      <w:pPr>
        <w:adjustRightInd w:val="0"/>
        <w:snapToGrid w:val="0"/>
        <w:spacing w:line="360" w:lineRule="auto"/>
        <w:ind w:firstLine="482" w:firstLineChars="200"/>
        <w:rPr>
          <w:rFonts w:hint="eastAsia" w:ascii="宋体" w:hAnsi="宋体" w:eastAsia="宋体" w:cs="宋体"/>
          <w:b/>
          <w:bCs/>
          <w:color w:val="auto"/>
          <w:sz w:val="24"/>
        </w:rPr>
      </w:pPr>
      <w:r>
        <w:rPr>
          <w:rFonts w:hint="eastAsia" w:ascii="宋体" w:hAnsi="宋体" w:cs="宋体"/>
          <w:b/>
          <w:bCs/>
          <w:color w:val="auto"/>
          <w:sz w:val="24"/>
          <w:lang w:val="en-US" w:eastAsia="zh-CN"/>
        </w:rPr>
        <w:t>14</w:t>
      </w:r>
      <w:r>
        <w:rPr>
          <w:rFonts w:hint="eastAsia" w:ascii="宋体" w:hAnsi="宋体" w:eastAsia="宋体" w:cs="宋体"/>
          <w:b/>
          <w:bCs/>
          <w:color w:val="auto"/>
          <w:sz w:val="24"/>
        </w:rPr>
        <w:t>.1、磋商响应文件主要包括以下内容：</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14.1.1、法定代表人身份证明书</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14.1.2、磋商响应文件授权委托书</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14.1.3、磋商响应函</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14.1.4、首次磋商报价表</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14.1.5、已标价工程量清单</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14.1.6、磋商保证金</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14.1.7、供应商资质审查资料</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14.1.8、技术投标方案</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14.1.9、商务标投标方案</w:t>
      </w:r>
    </w:p>
    <w:p>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14.1.10、供应商认为有必要说明的其他问题。</w:t>
      </w:r>
    </w:p>
    <w:p>
      <w:pPr>
        <w:adjustRightInd w:val="0"/>
        <w:snapToGrid w:val="0"/>
        <w:spacing w:line="360" w:lineRule="auto"/>
        <w:ind w:firstLine="482" w:firstLineChars="200"/>
        <w:rPr>
          <w:rFonts w:hint="eastAsia" w:ascii="宋体" w:hAnsi="宋体" w:eastAsia="宋体" w:cs="宋体"/>
          <w:b/>
          <w:bCs/>
          <w:color w:val="auto"/>
          <w:sz w:val="24"/>
        </w:rPr>
      </w:pPr>
      <w:r>
        <w:rPr>
          <w:rFonts w:hint="eastAsia" w:ascii="宋体" w:hAnsi="宋体" w:cs="宋体"/>
          <w:b/>
          <w:bCs/>
          <w:color w:val="auto"/>
          <w:sz w:val="24"/>
          <w:lang w:val="en-US" w:eastAsia="zh-CN"/>
        </w:rPr>
        <w:t>14.2</w:t>
      </w:r>
      <w:r>
        <w:rPr>
          <w:rFonts w:hint="eastAsia" w:ascii="宋体" w:hAnsi="宋体" w:eastAsia="宋体" w:cs="宋体"/>
          <w:b/>
          <w:bCs/>
          <w:color w:val="auto"/>
          <w:sz w:val="24"/>
        </w:rPr>
        <w:t>、磋商报价部分：</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b w:val="0"/>
          <w:bCs w:val="0"/>
          <w:color w:val="auto"/>
          <w:sz w:val="24"/>
          <w:lang w:val="en-US" w:eastAsia="zh-CN"/>
        </w:rPr>
        <w:t>14.2.1、</w:t>
      </w:r>
      <w:r>
        <w:rPr>
          <w:rFonts w:hint="eastAsia" w:ascii="宋体" w:hAnsi="宋体" w:eastAsia="宋体" w:cs="宋体"/>
          <w:color w:val="auto"/>
          <w:sz w:val="24"/>
        </w:rPr>
        <w:t>磋商响应报价是供应商响应采购项目要求的全部工作内容的价格体现，包括完成采购内容所需的直接费、间接费、利润、税金及其它相关的一切费用。供应商在报价时应充分考虑所有可能发生的费用，并符合建设工程计价规则</w:t>
      </w:r>
      <w:r>
        <w:rPr>
          <w:rFonts w:hint="eastAsia" w:ascii="宋体" w:hAnsi="宋体" w:cs="宋体"/>
          <w:color w:val="auto"/>
          <w:sz w:val="24"/>
          <w:lang w:eastAsia="zh-CN"/>
        </w:rPr>
        <w:t>。</w:t>
      </w:r>
      <w:r>
        <w:rPr>
          <w:rFonts w:hint="eastAsia" w:ascii="宋体" w:hAnsi="宋体" w:eastAsia="宋体" w:cs="宋体"/>
          <w:color w:val="auto"/>
          <w:sz w:val="24"/>
        </w:rPr>
        <w:t>磋商文件未列明，而供应商认为应当计取的费用均应列入报价中。报价时不论是否计取，采购人均按已计取对待</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14.2.2</w:t>
      </w:r>
      <w:r>
        <w:rPr>
          <w:rFonts w:hint="eastAsia" w:ascii="宋体" w:hAnsi="宋体" w:eastAsia="宋体" w:cs="宋体"/>
          <w:color w:val="auto"/>
          <w:sz w:val="24"/>
        </w:rPr>
        <w:t>、供应商应在响应文件中的首次磋商响应报价表上标明磋商响应总报价、工期等所列内容</w:t>
      </w:r>
      <w:r>
        <w:rPr>
          <w:rFonts w:hint="eastAsia" w:ascii="宋体" w:hAnsi="宋体" w:cs="宋体"/>
          <w:color w:val="auto"/>
          <w:sz w:val="24"/>
          <w:lang w:eastAsia="zh-CN"/>
        </w:rPr>
        <w:t>；</w:t>
      </w:r>
    </w:p>
    <w:p>
      <w:pPr>
        <w:adjustRightInd w:val="0"/>
        <w:snapToGrid w:val="0"/>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14.2.3、本项目规定共两轮报价，第二轮报价即为最终报价；</w:t>
      </w:r>
    </w:p>
    <w:p>
      <w:pPr>
        <w:adjustRightInd w:val="0"/>
        <w:snapToGrid w:val="0"/>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14.2.4、本项目采购预算金额见供应商须知前附表。供应商各轮次报价均不得超过采购预算金额（最高限价）；否则，按无效响应文件处理；</w:t>
      </w:r>
    </w:p>
    <w:p>
      <w:pPr>
        <w:adjustRightInd w:val="0"/>
        <w:snapToGrid w:val="0"/>
        <w:spacing w:line="360" w:lineRule="auto"/>
        <w:ind w:firstLine="480" w:firstLineChars="200"/>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14.2.5、供应商首次提交的响应文件，应按“磋商报价一览表”及“报价明细表(已</w:t>
      </w:r>
    </w:p>
    <w:p>
      <w:pPr>
        <w:adjustRightInd w:val="0"/>
        <w:snapToGrid w:val="0"/>
        <w:spacing w:line="360" w:lineRule="auto"/>
        <w:ind w:left="0" w:leftChars="0" w:firstLine="0" w:firstLineChars="0"/>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标价工程量清单)”的内容和格式要求自主报价。填写的项目编码、项目名称、项目特征、计量单位、工程量必须与采购人提供的一致；磋商报价中不得包含磋商文件要求以外的内容，否则，在评审时不予核减。如只有总价而无明细报价，或者只有明细报价而无总报价，将视为无效响应文件；</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14.2.6、供应商除首次磋商报价外，最终报价只报总价，不再填报报价明细表(已标价工程量清单)，由供应商法定代表人签字或者委托代理人签字并加盖单位章确认；</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14.2.7、供应商不得以低于成本的报价参与磋商。当磋商小组认为，某供应商的报价或者部分分部分项报价存在明显不合理的低于成本的报价，有可能影响工程质量和不能诚信履约的，可要求该供应商在规定期限内，提供必要的书面文件予以解释和说明并附带相关证明材料；否则，磋商小组认定该供应商以低于成本价报价，其响应文件作无效响应文件处理；</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14.2.8</w:t>
      </w:r>
      <w:r>
        <w:rPr>
          <w:rFonts w:hint="eastAsia" w:ascii="宋体" w:hAnsi="宋体" w:eastAsia="宋体" w:cs="宋体"/>
          <w:color w:val="auto"/>
          <w:sz w:val="24"/>
        </w:rPr>
        <w:t>、磋商响应报价货币：人民币；</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14.2.9</w:t>
      </w:r>
      <w:r>
        <w:rPr>
          <w:rFonts w:hint="eastAsia" w:ascii="宋体" w:hAnsi="宋体" w:eastAsia="宋体" w:cs="宋体"/>
          <w:color w:val="auto"/>
          <w:sz w:val="24"/>
        </w:rPr>
        <w:t>、磋商响应报价金额的小写与大写不一致时，以大写为准</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14.2.10</w:t>
      </w:r>
      <w:r>
        <w:rPr>
          <w:rFonts w:hint="eastAsia" w:ascii="宋体" w:hAnsi="宋体" w:eastAsia="宋体" w:cs="宋体"/>
          <w:color w:val="auto"/>
          <w:sz w:val="24"/>
        </w:rPr>
        <w:t>、供应商在磋商截止时间前修改磋商函中的磋商总报价，应同时修改</w:t>
      </w:r>
      <w:r>
        <w:rPr>
          <w:rFonts w:hint="eastAsia" w:ascii="宋体" w:hAnsi="宋体" w:eastAsia="宋体" w:cs="宋体"/>
          <w:color w:val="auto"/>
          <w:sz w:val="24"/>
          <w:lang w:eastAsia="zh-CN"/>
        </w:rPr>
        <w:t>磋商</w:t>
      </w:r>
      <w:r>
        <w:rPr>
          <w:rFonts w:hint="eastAsia" w:ascii="宋体" w:hAnsi="宋体" w:eastAsia="宋体" w:cs="宋体"/>
          <w:color w:val="auto"/>
          <w:sz w:val="24"/>
        </w:rPr>
        <w:t>文件“已标价工程量清单”中的相应报价</w:t>
      </w:r>
      <w:r>
        <w:rPr>
          <w:rFonts w:hint="eastAsia" w:ascii="宋体" w:hAnsi="宋体" w:cs="宋体"/>
          <w:color w:val="auto"/>
          <w:sz w:val="24"/>
          <w:lang w:eastAsia="zh-CN"/>
        </w:rPr>
        <w:t>；</w:t>
      </w:r>
    </w:p>
    <w:p>
      <w:pPr>
        <w:adjustRightInd w:val="0"/>
        <w:snapToGrid w:val="0"/>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14.3、最后报价：</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14.3.1、本采购工程采用结算方式：磋商文件中工程量清单范围内按固定总价合同进行结算。若现场发生变更的，据实结算；</w:t>
      </w:r>
    </w:p>
    <w:p>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14.3.2、</w:t>
      </w:r>
      <w:r>
        <w:rPr>
          <w:rFonts w:hint="eastAsia" w:ascii="宋体" w:hAnsi="宋体" w:cs="宋体"/>
          <w:b/>
          <w:bCs/>
          <w:color w:val="auto"/>
          <w:sz w:val="24"/>
          <w:lang w:val="en-US" w:eastAsia="zh-CN"/>
        </w:rPr>
        <w:t>以可变动价格提交的报价将被认为是非实质响应而被拒绝。</w:t>
      </w:r>
      <w:r>
        <w:rPr>
          <w:rFonts w:hint="eastAsia" w:ascii="宋体" w:hAnsi="宋体" w:cs="宋体"/>
          <w:color w:val="auto"/>
          <w:sz w:val="24"/>
          <w:lang w:val="en-US" w:eastAsia="zh-CN"/>
        </w:rPr>
        <w:t>成交后投标人不得擅自改变工程范围内容、质量标准和工期。</w:t>
      </w:r>
    </w:p>
    <w:p>
      <w:pPr>
        <w:adjustRightInd w:val="0"/>
        <w:snapToGrid w:val="0"/>
        <w:spacing w:line="360" w:lineRule="auto"/>
        <w:ind w:firstLine="482" w:firstLineChars="200"/>
        <w:rPr>
          <w:rFonts w:hint="eastAsia" w:ascii="宋体" w:hAnsi="宋体" w:cs="宋体"/>
          <w:color w:val="auto"/>
          <w:sz w:val="24"/>
          <w:lang w:val="en-US" w:eastAsia="zh-CN"/>
        </w:rPr>
      </w:pPr>
      <w:r>
        <w:rPr>
          <w:rFonts w:hint="eastAsia" w:ascii="宋体" w:hAnsi="宋体" w:cs="宋体"/>
          <w:b/>
          <w:bCs/>
          <w:color w:val="auto"/>
          <w:sz w:val="24"/>
          <w:lang w:val="en-US" w:eastAsia="zh-CN"/>
        </w:rPr>
        <w:t>14.4、其他：</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14.4.1</w:t>
      </w:r>
      <w:r>
        <w:rPr>
          <w:rFonts w:hint="eastAsia" w:ascii="宋体" w:hAnsi="宋体" w:eastAsia="宋体" w:cs="宋体"/>
          <w:color w:val="auto"/>
          <w:sz w:val="24"/>
        </w:rPr>
        <w:t>、供应商如果发现工程量清单中的数量与图纸中数量不一致时，应立即通知采购人核查，除非采购人以书面方式予以更正，否则，应以工程量清单中列出的数量为准</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14.4.2</w:t>
      </w:r>
      <w:r>
        <w:rPr>
          <w:rFonts w:hint="eastAsia" w:ascii="宋体" w:hAnsi="宋体" w:eastAsia="宋体" w:cs="宋体"/>
          <w:color w:val="auto"/>
          <w:sz w:val="24"/>
        </w:rPr>
        <w:t>、除采购人须知前附表另有规定外，采购人不接受调价函</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14.4.3</w:t>
      </w:r>
      <w:r>
        <w:rPr>
          <w:rFonts w:hint="eastAsia" w:ascii="宋体" w:hAnsi="宋体" w:eastAsia="宋体" w:cs="宋体"/>
          <w:color w:val="auto"/>
          <w:sz w:val="24"/>
        </w:rPr>
        <w:t>、采购人设有最高限价的，供应商的磋商总报价不得超过最高限价，最高限价在供应商须知前附表中载明</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14.4.4</w:t>
      </w:r>
      <w:r>
        <w:rPr>
          <w:rFonts w:hint="eastAsia" w:ascii="宋体" w:hAnsi="宋体" w:eastAsia="宋体" w:cs="宋体"/>
          <w:color w:val="auto"/>
          <w:sz w:val="24"/>
        </w:rPr>
        <w:t>、技术部分：供应商按照竞争性磋商文件要求做出技术应答</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14.4.5</w:t>
      </w:r>
      <w:r>
        <w:rPr>
          <w:rFonts w:hint="eastAsia" w:ascii="宋体" w:hAnsi="宋体" w:eastAsia="宋体" w:cs="宋体"/>
          <w:color w:val="auto"/>
          <w:sz w:val="24"/>
        </w:rPr>
        <w:t>、商务部分：供应商按照竞争性磋商文件要求做出完全响应。</w:t>
      </w:r>
    </w:p>
    <w:p>
      <w:pPr>
        <w:tabs>
          <w:tab w:val="left" w:pos="584"/>
          <w:tab w:val="left" w:pos="720"/>
        </w:tabs>
        <w:snapToGrid w:val="0"/>
        <w:spacing w:before="120" w:beforeLines="50" w:after="120" w:afterLines="50"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15、磋商有效期</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15.1、在供应商须知前附表规定的磋商有效期内，供应商不得要求撤回或修改其磋商响应文件；</w:t>
      </w:r>
    </w:p>
    <w:p>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15.2、出现特殊情况需要延长磋商有效期的，采购人以书面形式通知所有供应商延长磋商有效期。供应商同意延长的，应相应延长其磋商保证金的有效期，但不得要求或被允许修改或撤回其磋商响应文件；供应商拒绝延长的，其投标失效，但供应商有权收回其磋商保证金。</w:t>
      </w:r>
    </w:p>
    <w:p>
      <w:pPr>
        <w:pStyle w:val="11"/>
        <w:spacing w:before="120" w:beforeLines="50" w:after="120" w:afterLines="50" w:line="360" w:lineRule="auto"/>
        <w:ind w:firstLine="0"/>
        <w:rPr>
          <w:rFonts w:hint="eastAsia" w:ascii="宋体" w:hAnsi="宋体" w:eastAsia="宋体" w:cs="宋体"/>
          <w:b/>
          <w:color w:val="auto"/>
          <w:sz w:val="24"/>
          <w:szCs w:val="24"/>
        </w:rPr>
      </w:pPr>
      <w:r>
        <w:rPr>
          <w:rFonts w:hint="eastAsia" w:ascii="宋体" w:hAnsi="宋体" w:cs="宋体"/>
          <w:b/>
          <w:bCs/>
          <w:color w:val="auto"/>
          <w:sz w:val="24"/>
          <w:szCs w:val="24"/>
          <w:lang w:val="en-US" w:eastAsia="zh-CN"/>
        </w:rPr>
        <w:t>16</w:t>
      </w:r>
      <w:r>
        <w:rPr>
          <w:rFonts w:hint="eastAsia" w:ascii="宋体" w:hAnsi="宋体" w:eastAsia="宋体" w:cs="宋体"/>
          <w:b/>
          <w:bCs/>
          <w:color w:val="auto"/>
          <w:sz w:val="24"/>
          <w:szCs w:val="24"/>
        </w:rPr>
        <w:t>、磋商保证金</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16</w:t>
      </w:r>
      <w:r>
        <w:rPr>
          <w:rFonts w:hint="eastAsia" w:ascii="宋体" w:hAnsi="宋体" w:eastAsia="宋体" w:cs="宋体"/>
          <w:color w:val="auto"/>
          <w:sz w:val="24"/>
        </w:rPr>
        <w:t>.1、磋商保证金数额见供应商须知前列表</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16</w:t>
      </w:r>
      <w:r>
        <w:rPr>
          <w:rFonts w:hint="eastAsia" w:ascii="宋体" w:hAnsi="宋体" w:eastAsia="宋体" w:cs="宋体"/>
          <w:color w:val="auto"/>
          <w:sz w:val="24"/>
        </w:rPr>
        <w:t>.2、磋商保证金是为了保护采购人和采购代理机构免遭供应商的不良行为而蒙受损失。采购人和采购代理机构在因供应商的不良行为受到损害时，可根据竞争性磋商文件的规定不予退还其磋商保证金</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.3、磋商保证金的提交</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.3.1、磋商保证金逾期缴纳的供应商，磋商响应文件将被拒绝。</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.3.2、磋商保证金应以银行转账或者金融机构、担保机构出具的保函等非现金形式提交。</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.3.3、提交</w:t>
      </w:r>
      <w:r>
        <w:rPr>
          <w:rFonts w:hint="eastAsia" w:ascii="宋体" w:hAnsi="宋体" w:eastAsia="宋体" w:cs="宋体"/>
          <w:color w:val="auto"/>
          <w:sz w:val="24"/>
          <w:lang w:eastAsia="zh-CN"/>
        </w:rPr>
        <w:t>磋商</w:t>
      </w:r>
      <w:r>
        <w:rPr>
          <w:rFonts w:hint="eastAsia" w:ascii="宋体" w:hAnsi="宋体" w:eastAsia="宋体" w:cs="宋体"/>
          <w:color w:val="auto"/>
          <w:sz w:val="24"/>
        </w:rPr>
        <w:t>保证金后，各供应商须将其缴纳的保证金凭证的复印件（加盖供应商红章）附在响应文件中，否则视为无效标书。</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.4、磋商保证金的退还：</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.4.1、未成交供应商的磋商保证金，将在成交通知书发出之日起5个工作日内全额退还</w:t>
      </w:r>
      <w:r>
        <w:rPr>
          <w:rFonts w:hint="eastAsia" w:ascii="宋体" w:hAnsi="宋体" w:cs="宋体"/>
          <w:b/>
          <w:bCs/>
          <w:color w:val="auto"/>
          <w:sz w:val="24"/>
          <w:u w:val="single"/>
          <w:lang w:eastAsia="zh-CN"/>
        </w:rPr>
        <w:t>（不计利息，退还时，未成交供应商须向采购代理机构返还开具的“磋商保证金收款收据原件”）</w:t>
      </w:r>
      <w:r>
        <w:rPr>
          <w:rFonts w:hint="eastAsia" w:ascii="宋体" w:hAnsi="宋体" w:eastAsia="宋体" w:cs="宋体"/>
          <w:color w:val="auto"/>
          <w:sz w:val="24"/>
        </w:rPr>
        <w:t>。成交供应商的磋商保证金，将在采购合同签订生效后5个工作日内全额退还</w:t>
      </w:r>
      <w:r>
        <w:rPr>
          <w:rFonts w:hint="eastAsia" w:ascii="宋体" w:hAnsi="宋体" w:eastAsia="宋体" w:cs="宋体"/>
          <w:b/>
          <w:bCs/>
          <w:color w:val="auto"/>
          <w:sz w:val="24"/>
          <w:u w:val="single"/>
        </w:rPr>
        <w:t>(</w:t>
      </w:r>
      <w:r>
        <w:rPr>
          <w:rFonts w:hint="eastAsia" w:ascii="宋体" w:hAnsi="宋体" w:cs="宋体"/>
          <w:b/>
          <w:bCs/>
          <w:color w:val="auto"/>
          <w:sz w:val="24"/>
          <w:u w:val="single"/>
          <w:lang w:eastAsia="zh-CN"/>
        </w:rPr>
        <w:t>不计利息，</w:t>
      </w:r>
      <w:r>
        <w:rPr>
          <w:rFonts w:hint="eastAsia" w:ascii="宋体" w:hAnsi="宋体" w:eastAsia="宋体" w:cs="宋体"/>
          <w:b/>
          <w:bCs/>
          <w:color w:val="auto"/>
          <w:sz w:val="24"/>
          <w:u w:val="single"/>
        </w:rPr>
        <w:t>退还时，</w:t>
      </w:r>
      <w:r>
        <w:rPr>
          <w:rFonts w:hint="eastAsia" w:ascii="宋体" w:hAnsi="宋体" w:eastAsia="宋体" w:cs="宋体"/>
          <w:b/>
          <w:bCs/>
          <w:color w:val="auto"/>
          <w:sz w:val="24"/>
          <w:u w:val="single"/>
          <w:lang w:eastAsia="zh-CN"/>
        </w:rPr>
        <w:t>成交供应商须向采购代理机构返还开具的“磋商保证金收款收据原件</w:t>
      </w:r>
      <w:r>
        <w:rPr>
          <w:rFonts w:hint="eastAsia" w:ascii="宋体" w:hAnsi="宋体" w:cs="宋体"/>
          <w:b/>
          <w:bCs/>
          <w:color w:val="auto"/>
          <w:sz w:val="24"/>
          <w:u w:val="single"/>
          <w:lang w:eastAsia="zh-CN"/>
        </w:rPr>
        <w:t>及</w:t>
      </w:r>
      <w:r>
        <w:rPr>
          <w:rFonts w:hint="eastAsia" w:ascii="宋体" w:hAnsi="宋体" w:eastAsia="宋体" w:cs="宋体"/>
          <w:b/>
          <w:bCs/>
          <w:color w:val="auto"/>
          <w:sz w:val="24"/>
          <w:u w:val="single"/>
        </w:rPr>
        <w:t>采购合同壹份</w:t>
      </w:r>
      <w:r>
        <w:rPr>
          <w:rFonts w:hint="eastAsia" w:ascii="宋体" w:hAnsi="宋体" w:cs="宋体"/>
          <w:b/>
          <w:bCs/>
          <w:color w:val="auto"/>
          <w:sz w:val="24"/>
          <w:u w:val="single"/>
          <w:lang w:eastAsia="zh-CN"/>
        </w:rPr>
        <w:t>）</w:t>
      </w:r>
      <w:r>
        <w:rPr>
          <w:rFonts w:hint="eastAsia" w:ascii="宋体" w:hAnsi="宋体" w:eastAsia="宋体" w:cs="宋体"/>
          <w:color w:val="auto"/>
          <w:sz w:val="24"/>
        </w:rPr>
        <w:t>。未及时办理退还者，由供应商自行负责。</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.4.2、下列任何情况发生时，采购代理机构将不予退还供应商交纳的磋商保证金：</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.4.2.1、供应商在竞争性磋商文件规定的</w:t>
      </w:r>
      <w:r>
        <w:rPr>
          <w:rFonts w:hint="eastAsia" w:ascii="宋体" w:hAnsi="宋体" w:eastAsia="宋体" w:cs="宋体"/>
          <w:color w:val="auto"/>
          <w:sz w:val="24"/>
          <w:lang w:eastAsia="zh-CN"/>
        </w:rPr>
        <w:t>磋商</w:t>
      </w:r>
      <w:r>
        <w:rPr>
          <w:rFonts w:hint="eastAsia" w:ascii="宋体" w:hAnsi="宋体" w:eastAsia="宋体" w:cs="宋体"/>
          <w:color w:val="auto"/>
          <w:sz w:val="24"/>
        </w:rPr>
        <w:t>有效期内撤回磋商响应文件的；</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.4.2.2、由于成交供应商的原因未能按照竞争性磋商文件的规定与采购人签订合同的；</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.4.2.3、由于成交供应商的原因未能在规定时间内领取《成交通知书》的；</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.4.2.4、由于成交供应商的原因未能按竞争性磋商文件规定支付采购代理服务费的（</w:t>
      </w:r>
      <w:r>
        <w:rPr>
          <w:rFonts w:hint="eastAsia" w:ascii="宋体" w:hAnsi="宋体" w:eastAsia="宋体" w:cs="宋体"/>
          <w:color w:val="auto"/>
          <w:sz w:val="24"/>
          <w:lang w:eastAsia="zh-CN"/>
        </w:rPr>
        <w:t>注：</w:t>
      </w:r>
      <w:r>
        <w:rPr>
          <w:rFonts w:hint="eastAsia" w:ascii="宋体" w:hAnsi="宋体" w:eastAsia="宋体" w:cs="宋体"/>
          <w:color w:val="auto"/>
          <w:sz w:val="24"/>
        </w:rPr>
        <w:t>视采购代理协议条款约定</w:t>
      </w:r>
      <w:r>
        <w:rPr>
          <w:rFonts w:hint="eastAsia" w:ascii="宋体" w:hAnsi="宋体" w:cs="宋体"/>
          <w:color w:val="auto"/>
          <w:sz w:val="24"/>
          <w:lang w:eastAsia="zh-CN"/>
        </w:rPr>
        <w:t>，如需</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.4.2.5、由于成交供应商的原因未能按竞争性磋商文件规定缴纳履约保证金的</w:t>
      </w:r>
      <w:r>
        <w:rPr>
          <w:rFonts w:hint="eastAsia" w:ascii="宋体" w:hAnsi="宋体" w:cs="宋体"/>
          <w:color w:val="auto"/>
          <w:sz w:val="24"/>
          <w:lang w:eastAsia="zh-CN"/>
        </w:rPr>
        <w:t>（如需）</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.4.2.6、供应商违反磋商响应文件中承诺函相关内容和条款的；</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.4.2.7、</w:t>
      </w:r>
      <w:r>
        <w:rPr>
          <w:rFonts w:hint="eastAsia" w:ascii="宋体" w:hAnsi="宋体" w:eastAsia="宋体" w:cs="宋体"/>
          <w:color w:val="auto"/>
          <w:sz w:val="24"/>
          <w:lang w:eastAsia="zh-CN"/>
        </w:rPr>
        <w:t>磋商</w:t>
      </w:r>
      <w:r>
        <w:rPr>
          <w:rFonts w:hint="eastAsia" w:ascii="宋体" w:hAnsi="宋体" w:eastAsia="宋体" w:cs="宋体"/>
          <w:color w:val="auto"/>
          <w:sz w:val="24"/>
        </w:rPr>
        <w:t>有效期内，供应商在政府采购活动中有违规、违纪和违法行为的；</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16</w:t>
      </w:r>
      <w:r>
        <w:rPr>
          <w:rFonts w:hint="eastAsia" w:ascii="宋体" w:hAnsi="宋体" w:eastAsia="宋体" w:cs="宋体"/>
          <w:color w:val="auto"/>
          <w:sz w:val="24"/>
        </w:rPr>
        <w:t>.4.2.8、供应商成交后将成交项目转让给他人，或者在竞争性磋商响应文件中未说明，且未经采购人同意，将成交项目分包给他人的</w:t>
      </w:r>
      <w:r>
        <w:rPr>
          <w:rFonts w:hint="eastAsia" w:ascii="宋体" w:hAnsi="宋体" w:cs="宋体"/>
          <w:color w:val="auto"/>
          <w:sz w:val="24"/>
          <w:lang w:eastAsia="zh-CN"/>
        </w:rPr>
        <w:t>；</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16.4.2.9、供应商在竞争性磋商响应文件中提供伪造、套改、虚假资料参加磋商的；</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16.4.2.10、供应商事先未告知无故不参加磋商活动的；</w:t>
      </w:r>
    </w:p>
    <w:p>
      <w:pPr>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16.4.2.11、供应商不按法定程序进行质疑和投诉,捏造事实，查无实据，造成恶劣影响导致采购活动无法正常进行的；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w:t>
      </w:r>
      <w:r>
        <w:rPr>
          <w:rFonts w:hint="eastAsia" w:ascii="宋体" w:hAnsi="宋体" w:cs="宋体"/>
          <w:color w:val="auto"/>
          <w:sz w:val="24"/>
          <w:lang w:val="en-US" w:eastAsia="zh-CN"/>
        </w:rPr>
        <w:t>12</w:t>
      </w:r>
      <w:r>
        <w:rPr>
          <w:rFonts w:hint="eastAsia" w:ascii="宋体" w:hAnsi="宋体" w:eastAsia="宋体" w:cs="宋体"/>
          <w:color w:val="auto"/>
          <w:sz w:val="24"/>
        </w:rPr>
        <w:t>、法律法规规定的其他情况。</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.4.3、磋商保证金退还方式：公司财务部通过银行转账将磋商保证金退还至供应商基本账户。</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16.4.4、磋商保证金收据丢失处理办法。供应商通过银行转账（基本账户）形式提交磋商保证金的，因收款收据原件丢失，应当在提供下列资料后，方可将磋商保证金退还至其基本账户：</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16.4.4.1、开据单位证明，说明丢失情况，加单位盖章及法人章；</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16.4.4.2、开具收款收据证明，抬头为</w:t>
      </w:r>
      <w:r>
        <w:rPr>
          <w:rFonts w:hint="eastAsia" w:ascii="宋体" w:hAnsi="宋体" w:cs="宋体"/>
          <w:b/>
          <w:bCs/>
          <w:color w:val="auto"/>
          <w:sz w:val="24"/>
          <w:u w:val="single"/>
          <w:lang w:val="en-US" w:eastAsia="zh-CN"/>
        </w:rPr>
        <w:t>陕西华兴工程咨询有限公司汉中分公司</w:t>
      </w:r>
      <w:r>
        <w:rPr>
          <w:rFonts w:hint="eastAsia" w:ascii="宋体" w:hAnsi="宋体" w:cs="宋体"/>
          <w:color w:val="auto"/>
          <w:sz w:val="24"/>
          <w:lang w:val="en-US" w:eastAsia="zh-CN"/>
        </w:rPr>
        <w:t>，摘要为收到退还磋商保证金款项，金额为磋商保证金金额。</w:t>
      </w:r>
    </w:p>
    <w:p>
      <w:pPr>
        <w:pStyle w:val="11"/>
        <w:spacing w:before="120" w:beforeLines="50" w:after="120" w:afterLines="50" w:line="360" w:lineRule="auto"/>
        <w:ind w:firstLine="0"/>
        <w:rPr>
          <w:rFonts w:hint="eastAsia" w:ascii="宋体" w:hAnsi="宋体" w:cs="宋体"/>
          <w:b/>
          <w:bCs/>
          <w:color w:val="auto"/>
          <w:sz w:val="24"/>
          <w:szCs w:val="24"/>
          <w:lang w:eastAsia="zh-CN"/>
        </w:rPr>
      </w:pPr>
      <w:bookmarkStart w:id="4" w:name="_Toc53231741"/>
      <w:bookmarkStart w:id="5" w:name="_Toc53231785"/>
      <w:bookmarkStart w:id="6" w:name="_Toc53231529"/>
      <w:r>
        <w:rPr>
          <w:rFonts w:hint="eastAsia" w:ascii="宋体" w:hAnsi="宋体" w:cs="宋体"/>
          <w:b/>
          <w:bCs/>
          <w:color w:val="auto"/>
          <w:sz w:val="24"/>
          <w:szCs w:val="24"/>
          <w:lang w:val="en-US" w:eastAsia="zh-CN"/>
        </w:rPr>
        <w:t>17</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资格审查资料</w:t>
      </w:r>
      <w:bookmarkStart w:id="138" w:name="_GoBack"/>
      <w:bookmarkEnd w:id="138"/>
    </w:p>
    <w:p>
      <w:pPr>
        <w:pStyle w:val="11"/>
        <w:spacing w:before="120" w:beforeLines="50" w:after="120" w:afterLines="5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17.1、</w:t>
      </w:r>
      <w:r>
        <w:rPr>
          <w:rFonts w:hint="eastAsia" w:ascii="宋体" w:hAnsi="宋体" w:eastAsia="宋体" w:cs="宋体"/>
          <w:color w:val="auto"/>
          <w:kern w:val="2"/>
          <w:sz w:val="24"/>
          <w:szCs w:val="24"/>
          <w:lang w:val="en-US" w:eastAsia="zh-CN" w:bidi="ar-SA"/>
        </w:rPr>
        <w:t>详见</w:t>
      </w:r>
      <w:r>
        <w:rPr>
          <w:rFonts w:hint="eastAsia" w:ascii="宋体" w:hAnsi="宋体" w:cs="宋体"/>
          <w:color w:val="auto"/>
          <w:kern w:val="2"/>
          <w:sz w:val="24"/>
          <w:szCs w:val="24"/>
          <w:lang w:val="en-US" w:eastAsia="zh-CN" w:bidi="ar-SA"/>
        </w:rPr>
        <w:t>供应商须知前附表。</w:t>
      </w:r>
    </w:p>
    <w:p>
      <w:pPr>
        <w:pStyle w:val="11"/>
        <w:spacing w:before="120" w:beforeLines="50" w:after="120" w:afterLines="50" w:line="360" w:lineRule="auto"/>
        <w:ind w:firstLine="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18、备选投标方案</w:t>
      </w:r>
    </w:p>
    <w:p>
      <w:pPr>
        <w:pStyle w:val="11"/>
        <w:spacing w:before="120" w:beforeLines="50" w:after="120" w:afterLines="50" w:line="360" w:lineRule="auto"/>
        <w:ind w:firstLine="480" w:firstLineChars="200"/>
        <w:rPr>
          <w:rFonts w:hint="default" w:ascii="宋体" w:hAnsi="宋体" w:eastAsia="宋体" w:cs="宋体"/>
          <w:b/>
          <w:bCs/>
          <w:color w:val="auto"/>
          <w:sz w:val="24"/>
          <w:szCs w:val="24"/>
          <w:lang w:val="en-US" w:eastAsia="zh-CN"/>
        </w:rPr>
      </w:pPr>
      <w:r>
        <w:rPr>
          <w:rFonts w:hint="eastAsia" w:ascii="宋体" w:hAnsi="宋体" w:cs="宋体"/>
          <w:color w:val="auto"/>
          <w:kern w:val="2"/>
          <w:sz w:val="24"/>
          <w:szCs w:val="24"/>
          <w:lang w:val="en-US" w:eastAsia="zh-CN" w:bidi="ar-SA"/>
        </w:rPr>
        <w:t>18.1、采购人不接受备选投标方案。</w:t>
      </w:r>
    </w:p>
    <w:p>
      <w:pPr>
        <w:pStyle w:val="11"/>
        <w:spacing w:before="120" w:beforeLines="50" w:after="120" w:afterLines="50" w:line="360" w:lineRule="auto"/>
        <w:ind w:firstLine="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19、</w:t>
      </w:r>
      <w:r>
        <w:rPr>
          <w:rFonts w:hint="eastAsia" w:ascii="宋体" w:hAnsi="宋体" w:eastAsia="宋体" w:cs="宋体"/>
          <w:b/>
          <w:bCs/>
          <w:color w:val="auto"/>
          <w:sz w:val="24"/>
          <w:szCs w:val="24"/>
        </w:rPr>
        <w:t>响应文件的编制</w:t>
      </w:r>
      <w:bookmarkEnd w:id="4"/>
      <w:bookmarkEnd w:id="5"/>
      <w:bookmarkEnd w:id="6"/>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eastAsia="宋体" w:cs="宋体"/>
          <w:color w:val="auto"/>
          <w:sz w:val="24"/>
        </w:rPr>
        <w:t>9.1、供应商应仔细阅读竞争性磋商文件的所有内容，按竞争性磋商文件规定及要求编制，应当对竞争性磋商文件提出的实质性要求做出响应，并提交完整的响应文件。供应商应填写全称，同时</w:t>
      </w:r>
      <w:r>
        <w:rPr>
          <w:rFonts w:hint="eastAsia" w:ascii="宋体" w:hAnsi="宋体" w:eastAsia="宋体" w:cs="宋体"/>
          <w:color w:val="auto"/>
          <w:sz w:val="24"/>
          <w:lang w:eastAsia="zh-CN"/>
        </w:rPr>
        <w:t>按要求</w:t>
      </w:r>
      <w:r>
        <w:rPr>
          <w:rFonts w:hint="eastAsia" w:ascii="宋体" w:hAnsi="宋体" w:eastAsia="宋体" w:cs="宋体"/>
          <w:color w:val="auto"/>
          <w:sz w:val="24"/>
        </w:rPr>
        <w:t>加盖公章，签署、盖章和内容应完整，如有遗漏，将被视为无效</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19</w:t>
      </w:r>
      <w:r>
        <w:rPr>
          <w:rFonts w:hint="eastAsia" w:ascii="宋体" w:hAnsi="宋体" w:eastAsia="宋体" w:cs="宋体"/>
          <w:color w:val="auto"/>
          <w:sz w:val="24"/>
        </w:rPr>
        <w:t>.2、供应商必须保证其编制、递交的响应文件所有内容真实、合法、有效，并承担相应的法律责任</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19</w:t>
      </w:r>
      <w:r>
        <w:rPr>
          <w:rFonts w:hint="eastAsia" w:ascii="宋体" w:hAnsi="宋体" w:eastAsia="宋体" w:cs="宋体"/>
          <w:color w:val="auto"/>
          <w:sz w:val="24"/>
        </w:rPr>
        <w:t>.3、响应文件的语言：供应商提交的响应文件以及供应商与采购代理机构就有关本项目所有文件、资料、邮件文字均应使用中文（通用缩写、代号、名称除外）。响应文件中如附有外文资料，必须逐一对应翻译成中文并加盖供应商公章后附在相关外文资料后面，否则，其响应文件将作为无效响应文件处理</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19</w:t>
      </w:r>
      <w:r>
        <w:rPr>
          <w:rFonts w:hint="eastAsia" w:ascii="宋体" w:hAnsi="宋体" w:eastAsia="宋体" w:cs="宋体"/>
          <w:color w:val="auto"/>
          <w:sz w:val="24"/>
        </w:rPr>
        <w:t>.4、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19</w:t>
      </w:r>
      <w:r>
        <w:rPr>
          <w:rFonts w:hint="eastAsia" w:ascii="宋体" w:hAnsi="宋体" w:eastAsia="宋体" w:cs="宋体"/>
          <w:color w:val="auto"/>
          <w:sz w:val="24"/>
        </w:rPr>
        <w:t>.5、响应文件形式：本项目响应文件应采用书面文件形式，电报、传真、电子邮件形式的响应文件不予接受</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19.6</w:t>
      </w:r>
      <w:r>
        <w:rPr>
          <w:rFonts w:hint="eastAsia" w:ascii="宋体" w:hAnsi="宋体" w:eastAsia="宋体" w:cs="宋体"/>
          <w:color w:val="auto"/>
          <w:sz w:val="24"/>
        </w:rPr>
        <w:t>、响应文件有效期：响应文件有效期自开标大会之日起90日历天。</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19.7</w:t>
      </w:r>
      <w:r>
        <w:rPr>
          <w:rFonts w:hint="eastAsia" w:ascii="宋体" w:hAnsi="宋体" w:eastAsia="宋体" w:cs="宋体"/>
          <w:color w:val="auto"/>
          <w:sz w:val="24"/>
        </w:rPr>
        <w:t>、响应文件格式：供应商应严格按照竞争性磋商文件《第六章响应文件格式及构成》填写相关内容。</w:t>
      </w:r>
    </w:p>
    <w:p>
      <w:pPr>
        <w:spacing w:line="360" w:lineRule="auto"/>
        <w:ind w:firstLine="472" w:firstLineChars="196"/>
        <w:rPr>
          <w:rFonts w:hint="eastAsia" w:ascii="宋体" w:hAnsi="宋体" w:eastAsia="宋体" w:cs="宋体"/>
          <w:b/>
          <w:bCs/>
          <w:color w:val="auto"/>
          <w:sz w:val="24"/>
        </w:rPr>
      </w:pPr>
      <w:r>
        <w:rPr>
          <w:rFonts w:hint="eastAsia" w:ascii="宋体" w:hAnsi="宋体" w:cs="宋体"/>
          <w:b/>
          <w:bCs/>
          <w:color w:val="auto"/>
          <w:sz w:val="24"/>
          <w:lang w:val="en-US" w:eastAsia="zh-CN"/>
        </w:rPr>
        <w:t>19.8</w:t>
      </w:r>
      <w:r>
        <w:rPr>
          <w:rFonts w:hint="eastAsia" w:ascii="宋体" w:hAnsi="宋体" w:eastAsia="宋体" w:cs="宋体"/>
          <w:b/>
          <w:bCs/>
          <w:color w:val="auto"/>
          <w:sz w:val="24"/>
        </w:rPr>
        <w:t>、响应文件的签署</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19.8</w:t>
      </w:r>
      <w:r>
        <w:rPr>
          <w:rFonts w:hint="eastAsia" w:ascii="宋体" w:hAnsi="宋体" w:eastAsia="宋体" w:cs="宋体"/>
          <w:color w:val="auto"/>
          <w:sz w:val="24"/>
        </w:rPr>
        <w:t>.1、响应文件应使用A4纸打印或使用不褪色蓝（黑）墨水书写；</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19.8.2</w:t>
      </w:r>
      <w:r>
        <w:rPr>
          <w:rFonts w:hint="eastAsia" w:ascii="宋体" w:hAnsi="宋体" w:eastAsia="宋体" w:cs="宋体"/>
          <w:color w:val="auto"/>
          <w:sz w:val="24"/>
        </w:rPr>
        <w:t>、响应文件的任何行间插字、涂改和增删，改动处须由法定代表人签字并加盖公章方为有效；因字迹潦草或表达不清</w:t>
      </w:r>
      <w:r>
        <w:rPr>
          <w:rFonts w:hint="eastAsia" w:ascii="宋体" w:hAnsi="宋体" w:eastAsia="宋体" w:cs="宋体"/>
          <w:color w:val="auto"/>
          <w:sz w:val="24"/>
          <w:lang w:eastAsia="zh-CN"/>
        </w:rPr>
        <w:t>，网页截图或资质证书证件照片、图片模糊不清，无法辨认，视为不响应磋商文件要求，</w:t>
      </w:r>
      <w:r>
        <w:rPr>
          <w:rFonts w:hint="eastAsia" w:ascii="宋体" w:hAnsi="宋体" w:eastAsia="宋体" w:cs="宋体"/>
          <w:color w:val="auto"/>
          <w:sz w:val="24"/>
        </w:rPr>
        <w:t>所引起的后果由供应商自行负责。</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19.8.3</w:t>
      </w:r>
      <w:r>
        <w:rPr>
          <w:rFonts w:hint="eastAsia" w:ascii="宋体" w:hAnsi="宋体" w:eastAsia="宋体" w:cs="宋体"/>
          <w:color w:val="auto"/>
          <w:sz w:val="24"/>
        </w:rPr>
        <w:t>、供应商须按竞争性磋商文件要求在指定页面落款处，加盖法人公章以及由法定代表人或其被授权委托人签名（或盖章）。</w:t>
      </w:r>
    </w:p>
    <w:p>
      <w:pPr>
        <w:spacing w:line="360" w:lineRule="auto"/>
        <w:ind w:firstLine="472" w:firstLineChars="196"/>
        <w:rPr>
          <w:rFonts w:hint="eastAsia" w:ascii="宋体" w:hAnsi="宋体" w:eastAsia="宋体" w:cs="宋体"/>
          <w:b/>
          <w:bCs/>
          <w:color w:val="auto"/>
          <w:sz w:val="24"/>
        </w:rPr>
      </w:pPr>
      <w:r>
        <w:rPr>
          <w:rFonts w:hint="eastAsia" w:ascii="宋体" w:hAnsi="宋体" w:cs="宋体"/>
          <w:b/>
          <w:bCs/>
          <w:color w:val="auto"/>
          <w:sz w:val="24"/>
          <w:lang w:val="en-US" w:eastAsia="zh-CN"/>
        </w:rPr>
        <w:t>19.9</w:t>
      </w:r>
      <w:r>
        <w:rPr>
          <w:rFonts w:hint="eastAsia" w:ascii="宋体" w:hAnsi="宋体" w:eastAsia="宋体" w:cs="宋体"/>
          <w:b/>
          <w:bCs/>
          <w:color w:val="auto"/>
          <w:sz w:val="24"/>
        </w:rPr>
        <w:t>、响应文件的装订、密封及标识</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19.9.1</w:t>
      </w:r>
      <w:r>
        <w:rPr>
          <w:rFonts w:hint="eastAsia" w:ascii="宋体" w:hAnsi="宋体" w:eastAsia="宋体" w:cs="宋体"/>
          <w:color w:val="auto"/>
          <w:sz w:val="24"/>
        </w:rPr>
        <w:t>、供应商应编制响应文件正本</w:t>
      </w:r>
      <w:r>
        <w:rPr>
          <w:rFonts w:hint="eastAsia" w:ascii="宋体" w:hAnsi="宋体" w:cs="宋体"/>
          <w:color w:val="auto"/>
          <w:sz w:val="24"/>
          <w:u w:val="single"/>
          <w:lang w:val="en-US" w:eastAsia="zh-CN"/>
        </w:rPr>
        <w:t>1</w:t>
      </w:r>
      <w:r>
        <w:rPr>
          <w:rFonts w:hint="eastAsia" w:ascii="宋体" w:hAnsi="宋体" w:eastAsia="宋体" w:cs="宋体"/>
          <w:color w:val="auto"/>
          <w:sz w:val="24"/>
        </w:rPr>
        <w:t>份、副本</w:t>
      </w:r>
      <w:r>
        <w:rPr>
          <w:rFonts w:hint="eastAsia" w:ascii="宋体" w:hAnsi="宋体" w:cs="宋体"/>
          <w:color w:val="auto"/>
          <w:sz w:val="24"/>
          <w:u w:val="single"/>
          <w:lang w:val="en-US" w:eastAsia="zh-CN"/>
        </w:rPr>
        <w:t>2</w:t>
      </w:r>
      <w:r>
        <w:rPr>
          <w:rFonts w:hint="eastAsia" w:ascii="宋体" w:hAnsi="宋体" w:eastAsia="宋体" w:cs="宋体"/>
          <w:color w:val="auto"/>
          <w:sz w:val="24"/>
        </w:rPr>
        <w:t>份，</w:t>
      </w:r>
      <w:r>
        <w:rPr>
          <w:rFonts w:hint="eastAsia" w:ascii="宋体" w:hAnsi="宋体" w:eastAsia="宋体" w:cs="宋体"/>
          <w:color w:val="auto"/>
          <w:sz w:val="24"/>
          <w:lang w:eastAsia="zh-CN"/>
        </w:rPr>
        <w:t>磋商报价一览表（单独另附）</w:t>
      </w:r>
      <w:r>
        <w:rPr>
          <w:rFonts w:hint="eastAsia" w:ascii="宋体" w:hAnsi="宋体" w:cs="宋体"/>
          <w:color w:val="auto"/>
          <w:sz w:val="24"/>
          <w:u w:val="single"/>
          <w:lang w:val="en-US" w:eastAsia="zh-CN"/>
        </w:rPr>
        <w:t>1</w:t>
      </w:r>
      <w:r>
        <w:rPr>
          <w:rFonts w:hint="eastAsia" w:ascii="宋体" w:hAnsi="宋体" w:eastAsia="宋体" w:cs="宋体"/>
          <w:color w:val="auto"/>
          <w:sz w:val="24"/>
          <w:lang w:val="en-US" w:eastAsia="zh-CN"/>
        </w:rPr>
        <w:t>份及资格审查资料</w:t>
      </w:r>
      <w:r>
        <w:rPr>
          <w:rFonts w:hint="eastAsia" w:ascii="宋体" w:hAnsi="宋体" w:cs="宋体"/>
          <w:color w:val="auto"/>
          <w:sz w:val="24"/>
          <w:u w:val="single"/>
          <w:lang w:val="en-US" w:eastAsia="zh-CN"/>
        </w:rPr>
        <w:t>1</w:t>
      </w:r>
      <w:r>
        <w:rPr>
          <w:rFonts w:hint="eastAsia" w:ascii="宋体" w:hAnsi="宋体" w:eastAsia="宋体" w:cs="宋体"/>
          <w:color w:val="auto"/>
          <w:sz w:val="24"/>
          <w:lang w:val="en-US" w:eastAsia="zh-CN"/>
        </w:rPr>
        <w:t>份</w:t>
      </w:r>
      <w:r>
        <w:rPr>
          <w:rFonts w:hint="eastAsia" w:ascii="宋体" w:hAnsi="宋体" w:eastAsia="宋体" w:cs="宋体"/>
          <w:color w:val="auto"/>
          <w:sz w:val="24"/>
        </w:rPr>
        <w:t>各自装订成册</w:t>
      </w:r>
      <w:r>
        <w:rPr>
          <w:rFonts w:hint="eastAsia" w:ascii="宋体" w:hAnsi="宋体" w:cs="宋体"/>
          <w:color w:val="auto"/>
          <w:sz w:val="24"/>
          <w:lang w:eastAsia="zh-CN"/>
        </w:rPr>
        <w:t>（资格审查资料除外）</w:t>
      </w:r>
      <w:r>
        <w:rPr>
          <w:rFonts w:hint="eastAsia" w:ascii="宋体" w:hAnsi="宋体" w:eastAsia="宋体" w:cs="宋体"/>
          <w:color w:val="auto"/>
          <w:sz w:val="24"/>
        </w:rPr>
        <w:t>、单独密封，响应文件须在封面及封袋注明“正本”</w:t>
      </w:r>
      <w:r>
        <w:rPr>
          <w:rFonts w:hint="eastAsia" w:ascii="宋体" w:hAnsi="宋体" w:eastAsia="宋体" w:cs="宋体"/>
          <w:color w:val="auto"/>
          <w:sz w:val="24"/>
          <w:lang w:eastAsia="zh-CN"/>
        </w:rPr>
        <w:t>、</w:t>
      </w:r>
      <w:r>
        <w:rPr>
          <w:rFonts w:hint="eastAsia" w:ascii="宋体" w:hAnsi="宋体" w:eastAsia="宋体" w:cs="宋体"/>
          <w:color w:val="auto"/>
          <w:sz w:val="24"/>
        </w:rPr>
        <w:t>“副本”</w:t>
      </w:r>
      <w:r>
        <w:rPr>
          <w:rFonts w:hint="eastAsia" w:ascii="宋体" w:hAnsi="宋体" w:eastAsia="宋体" w:cs="宋体"/>
          <w:color w:val="auto"/>
          <w:sz w:val="24"/>
          <w:lang w:eastAsia="zh-CN"/>
        </w:rPr>
        <w:t>、“磋商报价一览表”及“资格审查资料”</w:t>
      </w:r>
      <w:r>
        <w:rPr>
          <w:rFonts w:hint="eastAsia" w:ascii="宋体" w:hAnsi="宋体" w:eastAsia="宋体" w:cs="宋体"/>
          <w:color w:val="auto"/>
          <w:sz w:val="24"/>
        </w:rPr>
        <w:t>字样。如果正本与副本不符，以正本响应文件为准</w:t>
      </w:r>
      <w:r>
        <w:rPr>
          <w:rFonts w:hint="eastAsia" w:ascii="宋体" w:hAnsi="宋体" w:cs="宋体"/>
          <w:color w:val="auto"/>
          <w:sz w:val="24"/>
          <w:lang w:eastAsia="zh-CN"/>
        </w:rPr>
        <w:t>；副本在签字盖章处与正本要求一致，副本不得为正本签字盖章后的复印件，须盖鲜章按要求签字，否则按无效响应处理。</w:t>
      </w:r>
    </w:p>
    <w:p>
      <w:pPr>
        <w:spacing w:line="360" w:lineRule="auto"/>
        <w:ind w:firstLine="470" w:firstLineChars="196"/>
        <w:jc w:val="left"/>
        <w:rPr>
          <w:rFonts w:hint="eastAsia" w:ascii="宋体" w:hAnsi="宋体" w:eastAsia="宋体" w:cs="宋体"/>
          <w:color w:val="auto"/>
          <w:sz w:val="24"/>
          <w:lang w:eastAsia="zh-CN"/>
        </w:rPr>
      </w:pPr>
      <w:r>
        <w:rPr>
          <w:rFonts w:hint="eastAsia" w:ascii="宋体" w:hAnsi="宋体" w:cs="宋体"/>
          <w:color w:val="auto"/>
          <w:sz w:val="24"/>
          <w:lang w:val="en-US" w:eastAsia="zh-CN"/>
        </w:rPr>
        <w:t>19.9.2</w:t>
      </w:r>
      <w:r>
        <w:rPr>
          <w:rFonts w:hint="eastAsia" w:ascii="宋体" w:hAnsi="宋体" w:eastAsia="宋体" w:cs="宋体"/>
          <w:color w:val="auto"/>
          <w:sz w:val="24"/>
        </w:rPr>
        <w:t>、响应文件的正本、副本</w:t>
      </w:r>
      <w:r>
        <w:rPr>
          <w:rFonts w:hint="eastAsia" w:ascii="宋体" w:hAnsi="宋体" w:eastAsia="宋体" w:cs="宋体"/>
          <w:color w:val="auto"/>
          <w:sz w:val="24"/>
          <w:lang w:eastAsia="zh-CN"/>
        </w:rPr>
        <w:t>、磋商报价一览表（电子版密封于磋商响应文件正本封袋中）和资格审查资料</w:t>
      </w:r>
      <w:r>
        <w:rPr>
          <w:rFonts w:hint="eastAsia" w:ascii="宋体" w:hAnsi="宋体" w:eastAsia="宋体" w:cs="宋体"/>
          <w:color w:val="auto"/>
          <w:sz w:val="24"/>
        </w:rPr>
        <w:t>要求各自分装密封（封袋不得有破损），同时在封口处加贴封条并在骑缝处加盖供应商公章及法定代表人印章</w:t>
      </w:r>
      <w:r>
        <w:rPr>
          <w:rFonts w:hint="eastAsia" w:ascii="宋体" w:hAnsi="宋体" w:cs="宋体"/>
          <w:color w:val="auto"/>
          <w:sz w:val="24"/>
          <w:lang w:eastAsia="zh-CN"/>
        </w:rPr>
        <w:t>；</w:t>
      </w:r>
    </w:p>
    <w:p>
      <w:pPr>
        <w:spacing w:line="360" w:lineRule="auto"/>
        <w:ind w:firstLine="470" w:firstLineChars="196"/>
        <w:jc w:val="left"/>
        <w:rPr>
          <w:rFonts w:hint="eastAsia" w:ascii="宋体" w:hAnsi="宋体" w:eastAsia="宋体" w:cs="宋体"/>
          <w:color w:val="auto"/>
          <w:sz w:val="24"/>
          <w:lang w:eastAsia="zh-CN"/>
        </w:rPr>
      </w:pPr>
      <w:r>
        <w:rPr>
          <w:rFonts w:hint="eastAsia" w:ascii="宋体" w:hAnsi="宋体" w:cs="宋体"/>
          <w:color w:val="auto"/>
          <w:sz w:val="24"/>
          <w:lang w:val="en-US" w:eastAsia="zh-CN"/>
        </w:rPr>
        <w:t>19.9.3</w:t>
      </w:r>
      <w:r>
        <w:rPr>
          <w:rFonts w:hint="eastAsia" w:ascii="宋体" w:hAnsi="宋体" w:eastAsia="宋体" w:cs="宋体"/>
          <w:color w:val="auto"/>
          <w:sz w:val="24"/>
        </w:rPr>
        <w:t>、正本、副本</w:t>
      </w:r>
      <w:r>
        <w:rPr>
          <w:rFonts w:hint="eastAsia" w:ascii="宋体" w:hAnsi="宋体" w:eastAsia="宋体" w:cs="宋体"/>
          <w:color w:val="auto"/>
          <w:sz w:val="24"/>
          <w:lang w:eastAsia="zh-CN"/>
        </w:rPr>
        <w:t>、磋商报价一览表及资格审查资料</w:t>
      </w:r>
      <w:r>
        <w:rPr>
          <w:rFonts w:hint="eastAsia" w:ascii="宋体" w:hAnsi="宋体" w:eastAsia="宋体" w:cs="宋体"/>
          <w:color w:val="auto"/>
          <w:sz w:val="24"/>
        </w:rPr>
        <w:t>的封袋标识式样详见格式</w:t>
      </w:r>
      <w:r>
        <w:rPr>
          <w:rFonts w:hint="eastAsia" w:ascii="宋体" w:hAnsi="宋体" w:cs="宋体"/>
          <w:color w:val="auto"/>
          <w:sz w:val="24"/>
          <w:lang w:eastAsia="zh-CN"/>
        </w:rPr>
        <w:t>；</w:t>
      </w:r>
    </w:p>
    <w:p>
      <w:pPr>
        <w:spacing w:line="360" w:lineRule="auto"/>
        <w:ind w:firstLine="470" w:firstLineChars="196"/>
        <w:jc w:val="left"/>
        <w:rPr>
          <w:rFonts w:hint="eastAsia" w:ascii="宋体" w:hAnsi="宋体" w:eastAsia="宋体" w:cs="宋体"/>
          <w:color w:val="auto"/>
          <w:sz w:val="24"/>
        </w:rPr>
      </w:pPr>
      <w:r>
        <w:rPr>
          <w:rFonts w:hint="eastAsia" w:ascii="宋体" w:hAnsi="宋体" w:cs="宋体"/>
          <w:color w:val="auto"/>
          <w:sz w:val="24"/>
          <w:lang w:val="en-US" w:eastAsia="zh-CN"/>
        </w:rPr>
        <w:t>19.9.4</w:t>
      </w:r>
      <w:r>
        <w:rPr>
          <w:rFonts w:hint="eastAsia" w:ascii="宋体" w:hAnsi="宋体" w:eastAsia="宋体" w:cs="宋体"/>
          <w:color w:val="auto"/>
          <w:sz w:val="24"/>
        </w:rPr>
        <w:t>、响应文件正本和副本一律采用A4纸幅面加胶装分别装订成册。文件胶装装订后，页面不可抽取，不得有活动页，无破损、不可拆分。</w:t>
      </w:r>
    </w:p>
    <w:p>
      <w:pPr>
        <w:tabs>
          <w:tab w:val="left" w:pos="0"/>
          <w:tab w:val="left" w:pos="420"/>
        </w:tabs>
        <w:spacing w:line="360" w:lineRule="auto"/>
        <w:ind w:firstLine="482" w:firstLineChars="200"/>
        <w:jc w:val="left"/>
        <w:rPr>
          <w:rFonts w:hint="eastAsia" w:ascii="宋体" w:hAnsi="宋体" w:eastAsia="宋体" w:cs="宋体"/>
          <w:b/>
          <w:bCs/>
          <w:color w:val="auto"/>
          <w:kern w:val="1"/>
          <w:sz w:val="24"/>
        </w:rPr>
      </w:pPr>
      <w:r>
        <w:rPr>
          <w:rFonts w:hint="eastAsia" w:ascii="宋体" w:hAnsi="宋体" w:cs="宋体"/>
          <w:b/>
          <w:bCs/>
          <w:color w:val="auto"/>
          <w:kern w:val="1"/>
          <w:sz w:val="24"/>
          <w:lang w:val="en-US" w:eastAsia="zh-CN"/>
        </w:rPr>
        <w:t>19.10</w:t>
      </w:r>
      <w:r>
        <w:rPr>
          <w:rFonts w:hint="eastAsia" w:ascii="宋体" w:hAnsi="宋体" w:eastAsia="宋体" w:cs="宋体"/>
          <w:b/>
          <w:bCs/>
          <w:color w:val="auto"/>
          <w:kern w:val="1"/>
          <w:sz w:val="24"/>
        </w:rPr>
        <w:t>、响应文件的递交</w:t>
      </w:r>
    </w:p>
    <w:p>
      <w:pPr>
        <w:tabs>
          <w:tab w:val="left" w:pos="0"/>
        </w:tabs>
        <w:spacing w:line="360" w:lineRule="auto"/>
        <w:ind w:firstLine="480" w:firstLineChars="200"/>
        <w:jc w:val="left"/>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19.10</w:t>
      </w:r>
      <w:r>
        <w:rPr>
          <w:rFonts w:hint="eastAsia" w:ascii="宋体" w:hAnsi="宋体" w:eastAsia="宋体" w:cs="宋体"/>
          <w:color w:val="auto"/>
          <w:kern w:val="1"/>
          <w:sz w:val="24"/>
        </w:rPr>
        <w:t>.1、</w:t>
      </w:r>
      <w:r>
        <w:rPr>
          <w:rFonts w:hint="eastAsia" w:ascii="宋体" w:hAnsi="宋体" w:eastAsia="宋体" w:cs="宋体"/>
          <w:color w:val="auto"/>
          <w:sz w:val="24"/>
        </w:rPr>
        <w:t>供应商应仔细阅读竞争性磋商文件中的所有事项、格式、条款和要求，对竞争性磋商文件的全部内容及要求作出实质性响应，提交相应资料</w:t>
      </w:r>
      <w:r>
        <w:rPr>
          <w:rFonts w:hint="eastAsia" w:ascii="宋体" w:hAnsi="宋体" w:cs="宋体"/>
          <w:color w:val="auto"/>
          <w:sz w:val="24"/>
          <w:lang w:eastAsia="zh-CN"/>
        </w:rPr>
        <w:t>；</w:t>
      </w:r>
    </w:p>
    <w:p>
      <w:pPr>
        <w:tabs>
          <w:tab w:val="left" w:pos="0"/>
        </w:tabs>
        <w:spacing w:line="360" w:lineRule="auto"/>
        <w:ind w:firstLine="480" w:firstLineChars="200"/>
        <w:jc w:val="left"/>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19.10</w:t>
      </w:r>
      <w:r>
        <w:rPr>
          <w:rFonts w:hint="eastAsia" w:ascii="宋体" w:hAnsi="宋体" w:eastAsia="宋体" w:cs="宋体"/>
          <w:color w:val="auto"/>
          <w:kern w:val="1"/>
          <w:sz w:val="24"/>
        </w:rPr>
        <w:t>.2、截止响应文件递交时间前</w:t>
      </w:r>
      <w:r>
        <w:rPr>
          <w:rFonts w:hint="eastAsia" w:ascii="宋体" w:hAnsi="宋体" w:eastAsia="宋体" w:cs="宋体"/>
          <w:color w:val="auto"/>
          <w:kern w:val="0"/>
          <w:sz w:val="24"/>
        </w:rPr>
        <w:t>供应商应将响应文件所有正本、副本</w:t>
      </w:r>
      <w:r>
        <w:rPr>
          <w:rFonts w:hint="eastAsia" w:ascii="宋体" w:hAnsi="宋体" w:eastAsia="宋体" w:cs="宋体"/>
          <w:color w:val="auto"/>
          <w:kern w:val="0"/>
          <w:sz w:val="24"/>
          <w:lang w:eastAsia="zh-CN"/>
        </w:rPr>
        <w:t>、磋商报价一览表及资格审查资料</w:t>
      </w:r>
      <w:r>
        <w:rPr>
          <w:rFonts w:hint="eastAsia" w:ascii="宋体" w:hAnsi="宋体" w:eastAsia="宋体" w:cs="宋体"/>
          <w:color w:val="auto"/>
          <w:kern w:val="0"/>
          <w:sz w:val="24"/>
        </w:rPr>
        <w:t>按要求密封递交</w:t>
      </w:r>
      <w:r>
        <w:rPr>
          <w:rFonts w:hint="eastAsia" w:ascii="宋体" w:hAnsi="宋体" w:cs="宋体"/>
          <w:color w:val="auto"/>
          <w:kern w:val="0"/>
          <w:sz w:val="24"/>
          <w:lang w:eastAsia="zh-CN"/>
        </w:rPr>
        <w:t>；</w:t>
      </w:r>
    </w:p>
    <w:p>
      <w:pPr>
        <w:tabs>
          <w:tab w:val="left" w:pos="0"/>
        </w:tabs>
        <w:spacing w:line="360" w:lineRule="auto"/>
        <w:ind w:firstLine="480" w:firstLineChars="200"/>
        <w:jc w:val="left"/>
        <w:rPr>
          <w:rFonts w:hint="eastAsia" w:ascii="宋体" w:hAnsi="宋体" w:eastAsia="宋体" w:cs="宋体"/>
          <w:color w:val="auto"/>
          <w:kern w:val="1"/>
          <w:sz w:val="24"/>
        </w:rPr>
      </w:pPr>
      <w:r>
        <w:rPr>
          <w:rFonts w:hint="eastAsia" w:ascii="宋体" w:hAnsi="宋体" w:cs="宋体"/>
          <w:bCs/>
          <w:color w:val="auto"/>
          <w:kern w:val="1"/>
          <w:sz w:val="24"/>
          <w:lang w:val="en-US" w:eastAsia="zh-CN"/>
        </w:rPr>
        <w:t>19.10.</w:t>
      </w:r>
      <w:r>
        <w:rPr>
          <w:rFonts w:hint="eastAsia" w:ascii="宋体" w:hAnsi="宋体" w:eastAsia="宋体" w:cs="宋体"/>
          <w:bCs/>
          <w:color w:val="auto"/>
          <w:kern w:val="1"/>
          <w:sz w:val="24"/>
        </w:rPr>
        <w:t>3</w:t>
      </w:r>
      <w:r>
        <w:rPr>
          <w:rFonts w:hint="eastAsia" w:ascii="宋体" w:hAnsi="宋体" w:eastAsia="宋体" w:cs="宋体"/>
          <w:color w:val="auto"/>
          <w:kern w:val="1"/>
          <w:sz w:val="24"/>
        </w:rPr>
        <w:t>、核查、信息确认完毕的响应文件由采购代理机构妥善保管，任何人不得擅自拆封、调换和退回。</w:t>
      </w:r>
    </w:p>
    <w:p>
      <w:pPr>
        <w:tabs>
          <w:tab w:val="left" w:pos="0"/>
        </w:tabs>
        <w:spacing w:line="360" w:lineRule="auto"/>
        <w:rPr>
          <w:rFonts w:hint="eastAsia" w:ascii="宋体" w:hAnsi="宋体" w:eastAsia="宋体" w:cs="宋体"/>
          <w:b/>
          <w:color w:val="auto"/>
          <w:kern w:val="1"/>
          <w:sz w:val="24"/>
        </w:rPr>
      </w:pPr>
      <w:r>
        <w:rPr>
          <w:rFonts w:hint="eastAsia" w:ascii="宋体" w:hAnsi="宋体" w:cs="宋体"/>
          <w:b/>
          <w:color w:val="auto"/>
          <w:kern w:val="1"/>
          <w:sz w:val="24"/>
          <w:lang w:val="en-US" w:eastAsia="zh-CN"/>
        </w:rPr>
        <w:t>20</w:t>
      </w:r>
      <w:r>
        <w:rPr>
          <w:rFonts w:hint="eastAsia" w:ascii="宋体" w:hAnsi="宋体" w:eastAsia="宋体" w:cs="宋体"/>
          <w:b/>
          <w:color w:val="auto"/>
          <w:kern w:val="1"/>
          <w:sz w:val="24"/>
        </w:rPr>
        <w:t>、响应文件的修改和撤回</w:t>
      </w:r>
    </w:p>
    <w:p>
      <w:pPr>
        <w:tabs>
          <w:tab w:val="left" w:pos="0"/>
        </w:tabs>
        <w:spacing w:line="360" w:lineRule="auto"/>
        <w:ind w:firstLine="480" w:firstLineChars="200"/>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.1、供应商在递交了响应文件后，可以修改或撤回其响应文件，但必须在规定的响应文件截止时间前，以书面形式通知采购代理机构</w:t>
      </w:r>
      <w:r>
        <w:rPr>
          <w:rFonts w:hint="eastAsia" w:ascii="宋体" w:hAnsi="宋体" w:cs="宋体"/>
          <w:color w:val="auto"/>
          <w:kern w:val="1"/>
          <w:sz w:val="24"/>
          <w:lang w:eastAsia="zh-CN"/>
        </w:rPr>
        <w:t>；</w:t>
      </w:r>
    </w:p>
    <w:p>
      <w:pPr>
        <w:tabs>
          <w:tab w:val="left" w:pos="0"/>
        </w:tabs>
        <w:spacing w:line="360" w:lineRule="auto"/>
        <w:ind w:firstLine="480" w:firstLineChars="200"/>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2、供应商的修改书或撤回通知书，应由其法定代表人或其被授权委托人签署并盖单位公章，并在密封袋上标注“响应文件修改”或“响应文件撤回通知”字样，“修改文件”作为响应文件的组成部分；采购代理机构不退还供应商已撤回的响应文件（包括纸质和电子版）</w:t>
      </w:r>
      <w:r>
        <w:rPr>
          <w:rFonts w:hint="eastAsia" w:ascii="宋体" w:hAnsi="宋体" w:cs="宋体"/>
          <w:color w:val="auto"/>
          <w:kern w:val="1"/>
          <w:sz w:val="24"/>
          <w:lang w:eastAsia="zh-CN"/>
        </w:rPr>
        <w:t>；</w:t>
      </w:r>
    </w:p>
    <w:p>
      <w:pPr>
        <w:tabs>
          <w:tab w:val="left" w:pos="0"/>
        </w:tabs>
        <w:spacing w:line="360" w:lineRule="auto"/>
        <w:ind w:firstLine="480" w:firstLineChars="200"/>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.3、供应商撤回响应文件的，采购代理机构自收到供应商书面撤回通知之日起5个工作日内退还已收取的磋商保证金</w:t>
      </w:r>
      <w:r>
        <w:rPr>
          <w:rFonts w:hint="eastAsia" w:ascii="宋体" w:hAnsi="宋体" w:cs="宋体"/>
          <w:color w:val="auto"/>
          <w:kern w:val="1"/>
          <w:sz w:val="24"/>
          <w:lang w:eastAsia="zh-CN"/>
        </w:rPr>
        <w:t>；</w:t>
      </w:r>
    </w:p>
    <w:p>
      <w:pPr>
        <w:tabs>
          <w:tab w:val="left" w:pos="0"/>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.4、在响应文件递交截止时间之后，供应商不得对其递交的响应文件做任何修改或撤回，否则，磋商保证金将不予退还；但供应商在提交最后报价之前，可以根据情况退出</w:t>
      </w:r>
      <w:r>
        <w:rPr>
          <w:rFonts w:hint="eastAsia" w:ascii="宋体" w:hAnsi="宋体" w:eastAsia="宋体" w:cs="宋体"/>
          <w:color w:val="auto"/>
          <w:kern w:val="1"/>
          <w:sz w:val="24"/>
          <w:lang w:eastAsia="zh-CN"/>
        </w:rPr>
        <w:t>磋商</w:t>
      </w:r>
      <w:r>
        <w:rPr>
          <w:rFonts w:hint="eastAsia" w:ascii="宋体" w:hAnsi="宋体" w:cs="宋体"/>
          <w:color w:val="auto"/>
          <w:kern w:val="1"/>
          <w:sz w:val="24"/>
          <w:lang w:eastAsia="zh-CN"/>
        </w:rPr>
        <w:t>；</w:t>
      </w:r>
    </w:p>
    <w:p>
      <w:pPr>
        <w:tabs>
          <w:tab w:val="left" w:pos="0"/>
          <w:tab w:val="left" w:pos="420"/>
        </w:tabs>
        <w:spacing w:line="360" w:lineRule="auto"/>
        <w:rPr>
          <w:rFonts w:hint="eastAsia" w:ascii="宋体" w:hAnsi="宋体" w:eastAsia="宋体" w:cs="宋体"/>
          <w:color w:val="auto"/>
          <w:kern w:val="1"/>
          <w:sz w:val="24"/>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.5、无论供应商中标与否，其响应文件不予退还。</w:t>
      </w:r>
    </w:p>
    <w:p>
      <w:pPr>
        <w:tabs>
          <w:tab w:val="left" w:pos="1080"/>
        </w:tabs>
        <w:spacing w:line="360" w:lineRule="auto"/>
        <w:rPr>
          <w:rFonts w:hint="eastAsia" w:ascii="宋体" w:hAnsi="宋体" w:eastAsia="宋体" w:cs="宋体"/>
          <w:b/>
          <w:color w:val="auto"/>
          <w:kern w:val="1"/>
          <w:sz w:val="24"/>
          <w:u w:val="double"/>
          <w:lang w:eastAsia="zh-CN"/>
        </w:rPr>
      </w:pPr>
      <w:r>
        <w:rPr>
          <w:rFonts w:hint="eastAsia" w:ascii="宋体" w:hAnsi="宋体" w:cs="宋体"/>
          <w:b/>
          <w:color w:val="auto"/>
          <w:kern w:val="1"/>
          <w:sz w:val="24"/>
          <w:lang w:val="en-US" w:eastAsia="zh-CN"/>
        </w:rPr>
        <w:t>21</w:t>
      </w:r>
      <w:r>
        <w:rPr>
          <w:rFonts w:hint="eastAsia" w:ascii="宋体" w:hAnsi="宋体" w:eastAsia="宋体" w:cs="宋体"/>
          <w:b/>
          <w:color w:val="auto"/>
          <w:kern w:val="1"/>
          <w:sz w:val="24"/>
        </w:rPr>
        <w:t>、关于参与采购活动供应商数量不足问题</w:t>
      </w:r>
      <w:r>
        <w:rPr>
          <w:rFonts w:hint="eastAsia" w:ascii="宋体" w:hAnsi="宋体" w:cs="宋体"/>
          <w:b/>
          <w:color w:val="auto"/>
          <w:kern w:val="1"/>
          <w:sz w:val="24"/>
          <w:lang w:eastAsia="zh-CN"/>
        </w:rPr>
        <w:t>：</w:t>
      </w:r>
    </w:p>
    <w:p>
      <w:pPr>
        <w:tabs>
          <w:tab w:val="left" w:pos="1080"/>
        </w:tabs>
        <w:spacing w:line="360" w:lineRule="auto"/>
        <w:ind w:firstLine="465"/>
        <w:rPr>
          <w:rFonts w:hint="eastAsia" w:ascii="宋体" w:hAnsi="宋体" w:eastAsia="宋体" w:cs="宋体"/>
          <w:bCs/>
          <w:color w:val="auto"/>
          <w:kern w:val="1"/>
          <w:sz w:val="24"/>
        </w:rPr>
      </w:pPr>
      <w:r>
        <w:rPr>
          <w:rFonts w:hint="eastAsia" w:ascii="宋体" w:hAnsi="宋体" w:cs="宋体"/>
          <w:bCs/>
          <w:color w:val="auto"/>
          <w:kern w:val="1"/>
          <w:sz w:val="24"/>
          <w:lang w:val="en-US" w:eastAsia="zh-CN"/>
        </w:rPr>
        <w:t>21.1、</w:t>
      </w:r>
      <w:r>
        <w:rPr>
          <w:rFonts w:hint="eastAsia" w:ascii="宋体" w:hAnsi="宋体" w:eastAsia="宋体" w:cs="宋体"/>
          <w:bCs/>
          <w:color w:val="auto"/>
          <w:kern w:val="1"/>
          <w:sz w:val="24"/>
        </w:rPr>
        <w:t>依据《陕西省财政厅关于政府采购有关问题的通知（陕财办采资[2014]143号）》的规定执行。</w:t>
      </w:r>
    </w:p>
    <w:p>
      <w:pPr>
        <w:spacing w:before="120" w:beforeLines="50" w:after="120" w:afterLines="50" w:line="360" w:lineRule="auto"/>
        <w:rPr>
          <w:rFonts w:hint="eastAsia" w:ascii="宋体" w:hAnsi="宋体" w:eastAsia="宋体" w:cs="宋体"/>
          <w:b/>
          <w:color w:val="auto"/>
          <w:sz w:val="24"/>
        </w:rPr>
      </w:pPr>
      <w:r>
        <w:rPr>
          <w:rFonts w:hint="eastAsia" w:ascii="宋体" w:hAnsi="宋体" w:eastAsia="宋体" w:cs="宋体"/>
          <w:b/>
          <w:bCs/>
          <w:color w:val="auto"/>
          <w:sz w:val="24"/>
        </w:rPr>
        <w:t>四、采购程序</w:t>
      </w:r>
    </w:p>
    <w:p>
      <w:pPr>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22</w:t>
      </w:r>
      <w:r>
        <w:rPr>
          <w:rFonts w:hint="eastAsia" w:ascii="宋体" w:hAnsi="宋体" w:eastAsia="宋体" w:cs="宋体"/>
          <w:b/>
          <w:color w:val="auto"/>
          <w:sz w:val="24"/>
        </w:rPr>
        <w:t>、评审工作按下列工作程序进行：</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22</w:t>
      </w:r>
      <w:r>
        <w:rPr>
          <w:rFonts w:hint="eastAsia" w:ascii="宋体" w:hAnsi="宋体" w:eastAsia="宋体" w:cs="宋体"/>
          <w:color w:val="auto"/>
          <w:sz w:val="24"/>
        </w:rPr>
        <w:t>.1、组建</w:t>
      </w:r>
      <w:r>
        <w:rPr>
          <w:rFonts w:hint="eastAsia" w:ascii="宋体" w:hAnsi="宋体" w:eastAsia="宋体" w:cs="宋体"/>
          <w:color w:val="auto"/>
          <w:sz w:val="24"/>
          <w:lang w:eastAsia="zh-CN"/>
        </w:rPr>
        <w:t>磋商</w:t>
      </w:r>
      <w:r>
        <w:rPr>
          <w:rFonts w:hint="eastAsia" w:ascii="宋体" w:hAnsi="宋体" w:eastAsia="宋体" w:cs="宋体"/>
          <w:color w:val="auto"/>
          <w:sz w:val="24"/>
        </w:rPr>
        <w:t>评审小组；</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22</w:t>
      </w:r>
      <w:r>
        <w:rPr>
          <w:rFonts w:hint="eastAsia" w:ascii="宋体" w:hAnsi="宋体" w:eastAsia="宋体" w:cs="宋体"/>
          <w:color w:val="auto"/>
          <w:sz w:val="24"/>
        </w:rPr>
        <w:t>.2、开标</w:t>
      </w:r>
      <w:r>
        <w:rPr>
          <w:rFonts w:hint="eastAsia" w:ascii="宋体" w:hAnsi="宋体" w:cs="宋体"/>
          <w:color w:val="auto"/>
          <w:sz w:val="24"/>
          <w:lang w:eastAsia="zh-CN"/>
        </w:rPr>
        <w:t>（磋商）</w:t>
      </w:r>
      <w:r>
        <w:rPr>
          <w:rFonts w:hint="eastAsia" w:ascii="宋体" w:hAnsi="宋体" w:eastAsia="宋体" w:cs="宋体"/>
          <w:color w:val="auto"/>
          <w:sz w:val="24"/>
        </w:rPr>
        <w:t>会议；</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22</w:t>
      </w:r>
      <w:r>
        <w:rPr>
          <w:rFonts w:hint="eastAsia" w:ascii="宋体" w:hAnsi="宋体" w:eastAsia="宋体" w:cs="宋体"/>
          <w:color w:val="auto"/>
          <w:sz w:val="24"/>
        </w:rPr>
        <w:t>.3、响应文件初步评审；</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2.4、响应文件的澄清；</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2.5、响应文件详细评审；</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2.6、磋商及二次报价；</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2.7、汇总评审结果；</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2.8、推荐成交供应商；</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2.9、编写评审报告。</w:t>
      </w:r>
    </w:p>
    <w:p>
      <w:pPr>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2</w:t>
      </w:r>
      <w:r>
        <w:rPr>
          <w:rFonts w:hint="eastAsia" w:ascii="宋体" w:hAnsi="宋体" w:eastAsia="宋体" w:cs="宋体"/>
          <w:b/>
          <w:color w:val="auto"/>
          <w:sz w:val="24"/>
        </w:rPr>
        <w:t>3、开标会议</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23</w:t>
      </w:r>
      <w:r>
        <w:rPr>
          <w:rFonts w:hint="eastAsia" w:ascii="宋体" w:hAnsi="宋体" w:eastAsia="宋体" w:cs="宋体"/>
          <w:color w:val="auto"/>
          <w:sz w:val="24"/>
        </w:rPr>
        <w:t>.1、开标会议由采购代理机构主持。根据财政部《政府采购竞争性磋商采购方式管理暂行办法》(财库[2014]214号)第五条和《陕西省财政厅关于政府采购有关问题的通知》(陕财办采资[2016]53号)文件第六条规定，开启响应文件和每轮磋商结束时均不公开报价</w:t>
      </w:r>
      <w:r>
        <w:rPr>
          <w:rFonts w:hint="eastAsia" w:ascii="宋体" w:hAnsi="宋体" w:cs="宋体"/>
          <w:color w:val="auto"/>
          <w:sz w:val="24"/>
          <w:lang w:eastAsia="zh-CN"/>
        </w:rPr>
        <w:t>。</w:t>
      </w:r>
      <w:r>
        <w:rPr>
          <w:rFonts w:hint="eastAsia" w:ascii="宋体" w:hAnsi="宋体" w:eastAsia="宋体" w:cs="宋体"/>
          <w:color w:val="auto"/>
          <w:sz w:val="24"/>
        </w:rPr>
        <w:t>主持人按照竞争性磋商文件规定的开标时间宣布会议开始，会议将按以下程序进行（包含但不限于）：</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23</w:t>
      </w:r>
      <w:r>
        <w:rPr>
          <w:rFonts w:hint="eastAsia" w:ascii="宋体" w:hAnsi="宋体" w:eastAsia="宋体" w:cs="宋体"/>
          <w:color w:val="auto"/>
          <w:sz w:val="24"/>
        </w:rPr>
        <w:t>.1.1、宣布会场纪律和有关注意事项</w:t>
      </w:r>
      <w:r>
        <w:rPr>
          <w:rFonts w:hint="eastAsia" w:ascii="宋体" w:hAnsi="宋体" w:cs="宋体"/>
          <w:color w:val="auto"/>
          <w:sz w:val="24"/>
          <w:lang w:eastAsia="zh-CN"/>
        </w:rPr>
        <w:t>，开启录音录像设备；</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23</w:t>
      </w:r>
      <w:r>
        <w:rPr>
          <w:rFonts w:hint="eastAsia" w:ascii="宋体" w:hAnsi="宋体" w:eastAsia="宋体" w:cs="宋体"/>
          <w:color w:val="auto"/>
          <w:sz w:val="24"/>
        </w:rPr>
        <w:t>.1.2、宣布参加会议的现场监督人员和主持人、会议记录等会议工作人员，根据响应文件递交签到表宣布参加会议的供应商名单</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23</w:t>
      </w:r>
      <w:r>
        <w:rPr>
          <w:rFonts w:hint="eastAsia" w:ascii="宋体" w:hAnsi="宋体" w:eastAsia="宋体" w:cs="宋体"/>
          <w:color w:val="auto"/>
          <w:sz w:val="24"/>
        </w:rPr>
        <w:t>.1.3、介绍竞争性磋商文件中规定的评审定标原则，并由采购人审查供应商证书证件原件有效性，并公布复审结果</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23</w:t>
      </w:r>
      <w:r>
        <w:rPr>
          <w:rFonts w:hint="eastAsia" w:ascii="宋体" w:hAnsi="宋体" w:eastAsia="宋体" w:cs="宋体"/>
          <w:color w:val="auto"/>
          <w:sz w:val="24"/>
        </w:rPr>
        <w:t>.1.4、宣布检查响应文件的密封情况。由供应商法定代表人或其被授权委托人与监督管理机构共同检查响应文件密封情况，经检查无误后，签字确认。对检查出的不符合密封规定要求的响应文件作为无效文件处理不得启封，经该供应商签字确认将其响应文件退回</w:t>
      </w:r>
      <w:r>
        <w:rPr>
          <w:rFonts w:hint="eastAsia" w:ascii="宋体" w:hAnsi="宋体" w:cs="宋体"/>
          <w:color w:val="auto"/>
          <w:sz w:val="24"/>
          <w:lang w:eastAsia="zh-CN"/>
        </w:rPr>
        <w:t>；</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23</w:t>
      </w:r>
      <w:r>
        <w:rPr>
          <w:rFonts w:hint="eastAsia" w:ascii="宋体" w:hAnsi="宋体" w:eastAsia="宋体" w:cs="宋体"/>
          <w:color w:val="auto"/>
          <w:sz w:val="24"/>
        </w:rPr>
        <w:t>.1.5主持人宣布启封响应文件，现场工作人员按顺序对供应商的响应文件正本、副本</w:t>
      </w:r>
      <w:r>
        <w:rPr>
          <w:rFonts w:hint="eastAsia" w:ascii="宋体" w:hAnsi="宋体" w:eastAsia="宋体" w:cs="宋体"/>
          <w:color w:val="auto"/>
          <w:sz w:val="24"/>
          <w:lang w:eastAsia="zh-CN"/>
        </w:rPr>
        <w:t>及磋商报价一览表密封袋</w:t>
      </w:r>
      <w:r>
        <w:rPr>
          <w:rFonts w:hint="eastAsia" w:ascii="宋体" w:hAnsi="宋体" w:eastAsia="宋体" w:cs="宋体"/>
          <w:color w:val="auto"/>
          <w:sz w:val="24"/>
        </w:rPr>
        <w:t>当众进行拆封，并送至磋商小组进行评审</w:t>
      </w:r>
      <w:r>
        <w:rPr>
          <w:rFonts w:hint="eastAsia" w:ascii="宋体" w:hAnsi="宋体" w:cs="宋体"/>
          <w:color w:val="auto"/>
          <w:sz w:val="24"/>
          <w:lang w:eastAsia="zh-CN"/>
        </w:rPr>
        <w:t>，供应商退场；</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23</w:t>
      </w:r>
      <w:r>
        <w:rPr>
          <w:rFonts w:hint="eastAsia" w:ascii="宋体" w:hAnsi="宋体" w:eastAsia="宋体" w:cs="宋体"/>
          <w:color w:val="auto"/>
          <w:sz w:val="24"/>
        </w:rPr>
        <w:t>.1.6、磋商小组与供应商磋商并进行二次报价。</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23</w:t>
      </w:r>
      <w:r>
        <w:rPr>
          <w:rFonts w:hint="eastAsia" w:ascii="宋体" w:hAnsi="宋体" w:eastAsia="宋体" w:cs="宋体"/>
          <w:color w:val="auto"/>
          <w:sz w:val="24"/>
        </w:rPr>
        <w:t>.1.7、供应商通过《</w:t>
      </w:r>
      <w:r>
        <w:rPr>
          <w:rFonts w:hint="eastAsia" w:ascii="宋体" w:hAnsi="宋体" w:cs="宋体"/>
          <w:color w:val="auto"/>
          <w:sz w:val="24"/>
          <w:lang w:eastAsia="zh-CN"/>
        </w:rPr>
        <w:t>陕西省政府采购网</w:t>
      </w:r>
      <w:r>
        <w:rPr>
          <w:rFonts w:hint="eastAsia" w:ascii="宋体" w:hAnsi="宋体" w:eastAsia="宋体" w:cs="宋体"/>
          <w:color w:val="auto"/>
          <w:sz w:val="24"/>
        </w:rPr>
        <w:t>》查看评审结果。</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23.2、所有提交了响应文件的供应商在退场后，不要远离会场并保持通讯设备的畅通，以方便后续磋商和在评审过程中磋商小组要求供应商对响应文件的必要澄清；</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23.3、检查响应文件密封情况是指，由供应商或者其推选的代表检查其自己提交的响应文件的密封情况，经检查无误后，签字确认；</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23.4、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主持人或者现场监督人员，要求现场记录人员予以记录，但不得干扰、阻挠开启响应文件工作的正常进行；</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23.5、供应商认为采购人、采购代理机构相关工作人员有需要回避情形的，应当现场提出询问或者回避申请。采购人、采购代理机构对供应商提出的询问或者回避申请应当及时处理，并制作记录。</w:t>
      </w:r>
    </w:p>
    <w:p>
      <w:pPr>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24</w:t>
      </w:r>
      <w:r>
        <w:rPr>
          <w:rFonts w:hint="eastAsia" w:ascii="宋体" w:hAnsi="宋体" w:eastAsia="宋体" w:cs="宋体"/>
          <w:b/>
          <w:color w:val="auto"/>
          <w:sz w:val="24"/>
        </w:rPr>
        <w:t>、磋商小组</w:t>
      </w:r>
    </w:p>
    <w:p>
      <w:pPr>
        <w:spacing w:line="360" w:lineRule="auto"/>
        <w:ind w:left="120" w:leftChars="57" w:firstLine="360" w:firstLineChars="150"/>
        <w:rPr>
          <w:rFonts w:hint="eastAsia" w:ascii="宋体" w:hAnsi="宋体" w:eastAsia="宋体" w:cs="宋体"/>
          <w:color w:val="auto"/>
          <w:sz w:val="24"/>
          <w:lang w:eastAsia="zh-CN"/>
        </w:rPr>
      </w:pPr>
      <w:r>
        <w:rPr>
          <w:rFonts w:hint="eastAsia" w:ascii="宋体" w:hAnsi="宋体" w:cs="宋体"/>
          <w:color w:val="auto"/>
          <w:sz w:val="24"/>
          <w:lang w:val="en-US" w:eastAsia="zh-CN"/>
        </w:rPr>
        <w:t>24</w:t>
      </w:r>
      <w:r>
        <w:rPr>
          <w:rFonts w:hint="eastAsia" w:ascii="宋体" w:hAnsi="宋体" w:eastAsia="宋体" w:cs="宋体"/>
          <w:color w:val="auto"/>
          <w:sz w:val="24"/>
        </w:rPr>
        <w:t>.1、磋商由采购代理机构依法组建的磋商小组负责。磋商小组由采购人代表和评审专家组成，成员由3人以上单数组成，或者达到公开招标限额标准的项目由5人以上单数组成，或者采购预算金额在1000万元以上、技术复杂的项目或者社会影响较大的项目由7人以上单数组成，其中评审专家不得少于成员总数的三分之二。采购人代表不得以评审专家身份参加本单位或者本部门采购项目的评审</w:t>
      </w:r>
      <w:r>
        <w:rPr>
          <w:rFonts w:hint="eastAsia" w:ascii="宋体" w:hAnsi="宋体" w:cs="宋体"/>
          <w:color w:val="auto"/>
          <w:sz w:val="24"/>
          <w:lang w:eastAsia="zh-CN"/>
        </w:rPr>
        <w:t>。</w:t>
      </w:r>
    </w:p>
    <w:p>
      <w:pPr>
        <w:tabs>
          <w:tab w:val="left" w:pos="0"/>
        </w:tabs>
        <w:adjustRightInd w:val="0"/>
        <w:snapToGrid w:val="0"/>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24</w:t>
      </w:r>
      <w:r>
        <w:rPr>
          <w:rFonts w:hint="eastAsia" w:ascii="宋体" w:hAnsi="宋体" w:eastAsia="宋体" w:cs="宋体"/>
          <w:color w:val="auto"/>
          <w:sz w:val="24"/>
        </w:rPr>
        <w:t>.2、评审专家应当从省级财政部门设立的政府采购评审专家库内相关专业的专家名单中随机抽取。对技术复杂、专业性强的采购项目，通过随机方式难以确定合适评审专家的，经主管预算单位同意，采购人或采购代理机构可以自行选定相应专业领域的评审专家。技术复杂、专业性强的采购项目，评审专家中应当包括1名法律专家</w:t>
      </w:r>
      <w:r>
        <w:rPr>
          <w:rFonts w:hint="eastAsia" w:ascii="宋体" w:hAnsi="宋体" w:cs="宋体"/>
          <w:color w:val="auto"/>
          <w:sz w:val="24"/>
          <w:lang w:eastAsia="zh-CN"/>
        </w:rPr>
        <w:t>。</w:t>
      </w:r>
    </w:p>
    <w:p>
      <w:pPr>
        <w:tabs>
          <w:tab w:val="left" w:pos="0"/>
        </w:tabs>
        <w:adjustRightInd w:val="0"/>
        <w:snapToGrid w:val="0"/>
        <w:spacing w:line="360" w:lineRule="auto"/>
        <w:ind w:firstLine="470" w:firstLineChars="196"/>
        <w:rPr>
          <w:rFonts w:hint="default" w:ascii="宋体" w:hAnsi="宋体" w:eastAsia="宋体" w:cs="宋体"/>
          <w:color w:val="auto"/>
          <w:sz w:val="24"/>
          <w:lang w:val="en-US" w:eastAsia="zh-CN"/>
        </w:rPr>
      </w:pPr>
      <w:r>
        <w:rPr>
          <w:rFonts w:hint="eastAsia" w:ascii="宋体" w:hAnsi="宋体" w:cs="宋体"/>
          <w:color w:val="auto"/>
          <w:sz w:val="24"/>
          <w:lang w:val="en-US" w:eastAsia="zh-CN"/>
        </w:rPr>
        <w:t>24.3、磋商小组成员到位后，推荐一名评审专家担任磋商小组组长，并由磋商小组组长牵头组织本项目磋商工作。采购人代表，不得担任磋商小组组长。</w:t>
      </w:r>
    </w:p>
    <w:p>
      <w:pPr>
        <w:spacing w:line="360" w:lineRule="auto"/>
        <w:ind w:left="120" w:leftChars="57" w:firstLine="360" w:firstLineChars="150"/>
        <w:rPr>
          <w:rFonts w:hint="eastAsia" w:ascii="宋体" w:hAnsi="宋体" w:eastAsia="宋体" w:cs="宋体"/>
          <w:color w:val="auto"/>
          <w:sz w:val="24"/>
        </w:rPr>
      </w:pPr>
      <w:r>
        <w:rPr>
          <w:rFonts w:hint="eastAsia" w:ascii="宋体" w:hAnsi="宋体" w:cs="宋体"/>
          <w:color w:val="auto"/>
          <w:sz w:val="24"/>
          <w:lang w:val="en-US" w:eastAsia="zh-CN"/>
        </w:rPr>
        <w:t>24.4</w:t>
      </w:r>
      <w:r>
        <w:rPr>
          <w:rFonts w:hint="eastAsia" w:ascii="宋体" w:hAnsi="宋体" w:eastAsia="宋体" w:cs="宋体"/>
          <w:color w:val="auto"/>
          <w:sz w:val="24"/>
        </w:rPr>
        <w:t>、磋商小组成员有下列情形之一的，应当回避：</w:t>
      </w:r>
    </w:p>
    <w:p>
      <w:pPr>
        <w:spacing w:line="360" w:lineRule="auto"/>
        <w:ind w:left="120" w:leftChars="57" w:firstLine="360" w:firstLineChars="150"/>
        <w:rPr>
          <w:rFonts w:hint="eastAsia" w:ascii="宋体" w:hAnsi="宋体" w:eastAsia="宋体" w:cs="宋体"/>
          <w:color w:val="auto"/>
          <w:sz w:val="24"/>
        </w:rPr>
      </w:pPr>
      <w:r>
        <w:rPr>
          <w:rFonts w:hint="eastAsia" w:ascii="宋体" w:hAnsi="宋体" w:cs="宋体"/>
          <w:color w:val="auto"/>
          <w:sz w:val="24"/>
          <w:lang w:val="en-US" w:eastAsia="zh-CN"/>
        </w:rPr>
        <w:t>24.4.1</w:t>
      </w:r>
      <w:r>
        <w:rPr>
          <w:rFonts w:hint="eastAsia" w:ascii="宋体" w:hAnsi="宋体" w:eastAsia="宋体" w:cs="宋体"/>
          <w:color w:val="auto"/>
          <w:sz w:val="24"/>
        </w:rPr>
        <w:t>、参加采购活动前3年内与供应商存在劳动关系；</w:t>
      </w:r>
    </w:p>
    <w:p>
      <w:pPr>
        <w:spacing w:line="360" w:lineRule="auto"/>
        <w:ind w:left="120" w:leftChars="57" w:firstLine="360" w:firstLineChars="150"/>
        <w:rPr>
          <w:rFonts w:hint="eastAsia" w:ascii="宋体" w:hAnsi="宋体" w:eastAsia="宋体" w:cs="宋体"/>
          <w:color w:val="auto"/>
          <w:sz w:val="24"/>
        </w:rPr>
      </w:pPr>
      <w:r>
        <w:rPr>
          <w:rFonts w:hint="eastAsia" w:ascii="宋体" w:hAnsi="宋体" w:cs="宋体"/>
          <w:color w:val="auto"/>
          <w:sz w:val="24"/>
          <w:lang w:val="en-US" w:eastAsia="zh-CN"/>
        </w:rPr>
        <w:t>24.4.2</w:t>
      </w:r>
      <w:r>
        <w:rPr>
          <w:rFonts w:hint="eastAsia" w:ascii="宋体" w:hAnsi="宋体" w:eastAsia="宋体" w:cs="宋体"/>
          <w:color w:val="auto"/>
          <w:sz w:val="24"/>
        </w:rPr>
        <w:t>、参加采购活动前3年内担任供应商的董事、监事；</w:t>
      </w:r>
    </w:p>
    <w:p>
      <w:pPr>
        <w:spacing w:line="360" w:lineRule="auto"/>
        <w:ind w:left="120" w:leftChars="57" w:firstLine="360" w:firstLineChars="150"/>
        <w:rPr>
          <w:rFonts w:hint="eastAsia" w:ascii="宋体" w:hAnsi="宋体" w:cs="宋体"/>
          <w:color w:val="auto"/>
          <w:sz w:val="24"/>
          <w:lang w:eastAsia="zh-CN"/>
        </w:rPr>
      </w:pPr>
      <w:r>
        <w:rPr>
          <w:rFonts w:hint="eastAsia" w:ascii="宋体" w:hAnsi="宋体" w:cs="宋体"/>
          <w:color w:val="auto"/>
          <w:sz w:val="24"/>
          <w:lang w:val="en-US" w:eastAsia="zh-CN"/>
        </w:rPr>
        <w:t>24.4.3</w:t>
      </w:r>
      <w:r>
        <w:rPr>
          <w:rFonts w:hint="eastAsia" w:ascii="宋体" w:hAnsi="宋体" w:eastAsia="宋体" w:cs="宋体"/>
          <w:color w:val="auto"/>
          <w:sz w:val="24"/>
        </w:rPr>
        <w:t>、参加采购活动前3年内是供应商的控股股东或者实际控制人</w:t>
      </w:r>
      <w:r>
        <w:rPr>
          <w:rFonts w:hint="eastAsia" w:ascii="宋体" w:hAnsi="宋体" w:cs="宋体"/>
          <w:color w:val="auto"/>
          <w:sz w:val="24"/>
          <w:lang w:eastAsia="zh-CN"/>
        </w:rPr>
        <w:t>；</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24.4.4、与供应商的法定代表人或者负责人有夫妻、直系血亲、三代以内旁系血亲或者近姻亲关系；</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24.4.5、与供应商有其他可能影响政府采购活动公平、公正进行的关系；</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24.4.6、曾因在招标、评审以及其他与招标投标有关活动中从事违法行为而受过行政处罚或刑事处罚的。</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24.5、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采购代理机构应当将变更、重新组建磋商小组的情况予以记录，并随采购文件一并存档。</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24.6、磋商小组成员名单在成交结果公告前，应当保密。</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24.7、磋商小组及其成员，在磋商中不得有下列行为：</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24.7.1、确定参与磋商至磋商结束前私自接触供应商；</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24.7.2、接受供应商提出的与响应文件不一致的澄清和说明；</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24.7.3、征询采购人的倾向性意见；</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24.7.4、对主观评审因素协商评分；</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24.7.5、对客观评审因素评分不一致；</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24.7.6、在磋商过程中擅离职守，影响磋商程序正常进行的；</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24.7.7、记录、复制或带走任何评审资料；</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24.7.8、其他不遵守评审纪律的行为。</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注：磋商小组成员有前款第一至四项行为之一的，其评审意见无效，并不得获取评审劳务报酬和报销异地评审差旅费。</w:t>
      </w:r>
    </w:p>
    <w:p>
      <w:pPr>
        <w:spacing w:line="360" w:lineRule="auto"/>
        <w:rPr>
          <w:rFonts w:hint="default"/>
          <w:color w:val="auto"/>
          <w:lang w:val="en-US" w:eastAsia="zh-CN"/>
        </w:rPr>
      </w:pPr>
      <w:r>
        <w:rPr>
          <w:rFonts w:hint="eastAsia" w:ascii="宋体" w:hAnsi="宋体" w:cs="宋体"/>
          <w:b/>
          <w:color w:val="auto"/>
          <w:sz w:val="24"/>
          <w:lang w:val="en-US" w:eastAsia="zh-CN"/>
        </w:rPr>
        <w:t>25</w:t>
      </w:r>
      <w:r>
        <w:rPr>
          <w:rFonts w:hint="eastAsia" w:ascii="宋体" w:hAnsi="宋体" w:eastAsia="宋体" w:cs="宋体"/>
          <w:b/>
          <w:color w:val="auto"/>
          <w:sz w:val="24"/>
        </w:rPr>
        <w:t>、磋商原则</w:t>
      </w:r>
    </w:p>
    <w:p>
      <w:pPr>
        <w:spacing w:line="360" w:lineRule="auto"/>
        <w:ind w:firstLine="461"/>
        <w:rPr>
          <w:rFonts w:hint="eastAsia" w:ascii="宋体" w:hAnsi="宋体" w:cs="宋体"/>
          <w:color w:val="auto"/>
          <w:kern w:val="1"/>
          <w:sz w:val="24"/>
          <w:lang w:eastAsia="zh-CN"/>
        </w:rPr>
      </w:pPr>
      <w:r>
        <w:rPr>
          <w:rFonts w:hint="eastAsia" w:ascii="宋体" w:hAnsi="宋体" w:cs="宋体"/>
          <w:color w:val="auto"/>
          <w:kern w:val="1"/>
          <w:sz w:val="24"/>
          <w:lang w:val="en-US" w:eastAsia="zh-CN"/>
        </w:rPr>
        <w:t>25.1</w:t>
      </w:r>
      <w:r>
        <w:rPr>
          <w:rFonts w:hint="eastAsia" w:ascii="宋体" w:hAnsi="宋体" w:eastAsia="宋体" w:cs="宋体"/>
          <w:color w:val="auto"/>
          <w:kern w:val="1"/>
          <w:sz w:val="24"/>
        </w:rPr>
        <w:t>、“客观、公正、审慎”为本次磋商的基本原则，磋商小组按照这一原则的要求，公正</w:t>
      </w:r>
      <w:r>
        <w:rPr>
          <w:rFonts w:hint="eastAsia" w:ascii="宋体" w:hAnsi="宋体" w:cs="宋体"/>
          <w:color w:val="auto"/>
          <w:kern w:val="1"/>
          <w:sz w:val="24"/>
          <w:lang w:eastAsia="zh-CN"/>
        </w:rPr>
        <w:t>、</w:t>
      </w:r>
      <w:r>
        <w:rPr>
          <w:rFonts w:hint="eastAsia" w:ascii="宋体" w:hAnsi="宋体" w:eastAsia="宋体" w:cs="宋体"/>
          <w:color w:val="auto"/>
          <w:kern w:val="1"/>
          <w:sz w:val="24"/>
        </w:rPr>
        <w:t>平等地对待各供应商。同时，在磋商中恪守以下原则</w:t>
      </w:r>
      <w:r>
        <w:rPr>
          <w:rFonts w:hint="eastAsia" w:ascii="宋体" w:hAnsi="宋体" w:cs="宋体"/>
          <w:color w:val="auto"/>
          <w:kern w:val="1"/>
          <w:sz w:val="24"/>
          <w:lang w:eastAsia="zh-CN"/>
        </w:rPr>
        <w:t>：</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25.1.1、统一性原则：磋商小组将按照统一的磋商原则和方法，用统一标准进行评审；</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25.1.3、物有所值原则：通过首轮的磋商报价，激发供应商展开竞争，进一步优化方案，并使报价符合预期目标；</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25.1.4、客观性原则：磋商小组将严格按照磋商文件要求，对供应商的响应文件进行认真评审；磋商小组对响应文件的评审仅依据响应文件本身，而不依据响应文件以外的任何因素；</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25.1.5、保密性原则：采购代理机构应当采取必要的措施，保证评审在严格保密情况下进行；</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25.1.6、综合性原则:磋商小组将综合分析、评审供应商的各项指标，而不以单项指标的优劣评定出成交供应商。</w:t>
      </w:r>
    </w:p>
    <w:p>
      <w:pPr>
        <w:spacing w:line="360" w:lineRule="auto"/>
        <w:ind w:firstLine="461"/>
        <w:rPr>
          <w:rFonts w:hint="default" w:ascii="宋体" w:hAnsi="宋体" w:eastAsia="宋体" w:cs="宋体"/>
          <w:color w:val="auto"/>
          <w:kern w:val="1"/>
          <w:sz w:val="24"/>
          <w:lang w:val="en-US" w:eastAsia="zh-CN"/>
        </w:rPr>
      </w:pPr>
      <w:r>
        <w:rPr>
          <w:rFonts w:hint="eastAsia" w:ascii="宋体" w:hAnsi="宋体" w:cs="宋体"/>
          <w:color w:val="auto"/>
          <w:kern w:val="1"/>
          <w:sz w:val="24"/>
          <w:lang w:val="en-US" w:eastAsia="zh-CN"/>
        </w:rPr>
        <w:t>25.2、磋商小组有权对整个磋商和评审过程中出现的所有问题，可根据《中华人民共和国政府采购法》及实施条例和《政府采购竞争性磋商采购方式管理暂行办法》等相关规定进行处理。</w:t>
      </w:r>
    </w:p>
    <w:p>
      <w:pPr>
        <w:spacing w:line="360" w:lineRule="auto"/>
        <w:rPr>
          <w:rFonts w:hint="eastAsia" w:ascii="宋体" w:hAnsi="宋体" w:eastAsia="宋体" w:cs="宋体"/>
          <w:b/>
          <w:color w:val="auto"/>
          <w:kern w:val="1"/>
          <w:sz w:val="24"/>
        </w:rPr>
      </w:pPr>
      <w:r>
        <w:rPr>
          <w:rFonts w:hint="eastAsia" w:ascii="宋体" w:hAnsi="宋体" w:cs="宋体"/>
          <w:b/>
          <w:color w:val="auto"/>
          <w:kern w:val="1"/>
          <w:sz w:val="24"/>
          <w:lang w:val="en-US" w:eastAsia="zh-CN"/>
        </w:rPr>
        <w:t>26</w:t>
      </w:r>
      <w:r>
        <w:rPr>
          <w:rFonts w:hint="eastAsia" w:ascii="宋体" w:hAnsi="宋体" w:eastAsia="宋体" w:cs="宋体"/>
          <w:b/>
          <w:color w:val="auto"/>
          <w:kern w:val="1"/>
          <w:sz w:val="24"/>
        </w:rPr>
        <w:t>、确定成交供应商原则</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26.1、由磋商小组推荐成交候选人排序，三家供应商推荐两家，四家及以上推荐三家，评审结果由全体磋商小组成员签字确认；</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26.2、采购人根据评审报告中推荐的成交候选人排列顺序，确定排名第一的为成交供应商；</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26.4、采购人也可以授权磋商小组评审后直接确定成交供应商；</w:t>
      </w:r>
    </w:p>
    <w:p>
      <w:pPr>
        <w:spacing w:line="360" w:lineRule="auto"/>
        <w:rPr>
          <w:rFonts w:hint="eastAsia" w:ascii="宋体" w:hAnsi="宋体" w:eastAsia="宋体" w:cs="宋体"/>
          <w:b/>
          <w:color w:val="auto"/>
          <w:kern w:val="1"/>
          <w:sz w:val="24"/>
        </w:rPr>
      </w:pPr>
      <w:r>
        <w:rPr>
          <w:rFonts w:hint="eastAsia" w:ascii="宋体" w:hAnsi="宋体" w:cs="宋体"/>
          <w:b/>
          <w:color w:val="auto"/>
          <w:kern w:val="1"/>
          <w:sz w:val="24"/>
          <w:lang w:val="en-US" w:eastAsia="zh-CN"/>
        </w:rPr>
        <w:t>27、</w:t>
      </w:r>
      <w:r>
        <w:rPr>
          <w:rFonts w:hint="eastAsia" w:ascii="宋体" w:hAnsi="宋体" w:eastAsia="宋体" w:cs="宋体"/>
          <w:b/>
          <w:color w:val="auto"/>
          <w:kern w:val="1"/>
          <w:sz w:val="24"/>
        </w:rPr>
        <w:t>定标</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bCs/>
          <w:color w:val="auto"/>
          <w:kern w:val="1"/>
          <w:sz w:val="24"/>
          <w:lang w:val="en-US" w:eastAsia="zh-CN"/>
        </w:rPr>
        <w:t>27</w:t>
      </w:r>
      <w:r>
        <w:rPr>
          <w:rFonts w:hint="eastAsia" w:ascii="宋体" w:hAnsi="宋体" w:eastAsia="宋体" w:cs="宋体"/>
          <w:bCs/>
          <w:color w:val="auto"/>
          <w:kern w:val="1"/>
          <w:sz w:val="24"/>
        </w:rPr>
        <w:t>.1</w:t>
      </w:r>
      <w:r>
        <w:rPr>
          <w:rFonts w:hint="eastAsia" w:ascii="宋体" w:hAnsi="宋体" w:eastAsia="宋体" w:cs="宋体"/>
          <w:color w:val="auto"/>
          <w:kern w:val="1"/>
          <w:sz w:val="24"/>
        </w:rPr>
        <w:t>、</w:t>
      </w:r>
      <w:r>
        <w:rPr>
          <w:rFonts w:hint="eastAsia" w:ascii="宋体" w:hAnsi="宋体" w:eastAsia="宋体" w:cs="宋体"/>
          <w:color w:val="auto"/>
          <w:sz w:val="24"/>
        </w:rPr>
        <w:t>采购代理机构应当在</w:t>
      </w:r>
      <w:r>
        <w:rPr>
          <w:rFonts w:hint="eastAsia" w:ascii="宋体" w:hAnsi="宋体" w:eastAsia="宋体" w:cs="宋体"/>
          <w:color w:val="auto"/>
          <w:sz w:val="24"/>
          <w:lang w:eastAsia="zh-CN"/>
        </w:rPr>
        <w:t>磋商评审</w:t>
      </w:r>
      <w:r>
        <w:rPr>
          <w:rFonts w:hint="eastAsia" w:ascii="宋体" w:hAnsi="宋体" w:eastAsia="宋体" w:cs="宋体"/>
          <w:color w:val="auto"/>
          <w:sz w:val="24"/>
        </w:rPr>
        <w:t>结束后2个工作日内将评标报告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送采购人。采购人应当自收到评标报告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之日起5个工作日内，在评标报告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确定的成交候选人名单中按顺序确定成交人。成交候选人并列的，由采购人或者采购人委托</w:t>
      </w:r>
      <w:r>
        <w:rPr>
          <w:rFonts w:hint="eastAsia" w:ascii="宋体" w:hAnsi="宋体" w:eastAsia="宋体" w:cs="宋体"/>
          <w:color w:val="auto"/>
          <w:sz w:val="24"/>
          <w:lang w:eastAsia="zh-CN"/>
        </w:rPr>
        <w:t>磋商评审小组</w:t>
      </w:r>
      <w:r>
        <w:rPr>
          <w:rFonts w:hint="eastAsia" w:ascii="宋体" w:hAnsi="宋体" w:eastAsia="宋体" w:cs="宋体"/>
          <w:color w:val="auto"/>
          <w:sz w:val="24"/>
        </w:rPr>
        <w:t>按照</w:t>
      </w:r>
      <w:r>
        <w:rPr>
          <w:rFonts w:hint="eastAsia" w:ascii="宋体" w:hAnsi="宋体" w:eastAsia="宋体" w:cs="宋体"/>
          <w:color w:val="auto"/>
          <w:sz w:val="24"/>
          <w:lang w:eastAsia="zh-CN"/>
        </w:rPr>
        <w:t>竞争性磋商</w:t>
      </w:r>
      <w:r>
        <w:rPr>
          <w:rFonts w:hint="eastAsia" w:ascii="宋体" w:hAnsi="宋体" w:eastAsia="宋体" w:cs="宋体"/>
          <w:color w:val="auto"/>
          <w:sz w:val="24"/>
        </w:rPr>
        <w:t>文件规定的方式确定成交人。采购人在收到评标报告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5个工作日内未按评标报告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推荐的成交候选人顺序确定</w:t>
      </w:r>
      <w:r>
        <w:rPr>
          <w:rFonts w:hint="eastAsia" w:ascii="宋体" w:hAnsi="宋体" w:eastAsia="宋体" w:cs="宋体"/>
          <w:color w:val="auto"/>
          <w:sz w:val="24"/>
          <w:lang w:eastAsia="zh-CN"/>
        </w:rPr>
        <w:t>成交</w:t>
      </w:r>
      <w:r>
        <w:rPr>
          <w:rFonts w:hint="eastAsia" w:ascii="宋体" w:hAnsi="宋体" w:eastAsia="宋体" w:cs="宋体"/>
          <w:color w:val="auto"/>
          <w:sz w:val="24"/>
        </w:rPr>
        <w:t>人，又不能说明合法理由的，视同按评标报告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推荐的顺序确定排名第一的成交候选人为成交人。</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27</w:t>
      </w:r>
      <w:r>
        <w:rPr>
          <w:rFonts w:hint="eastAsia" w:ascii="宋体" w:hAnsi="宋体" w:eastAsia="宋体" w:cs="宋体"/>
          <w:color w:val="auto"/>
          <w:kern w:val="1"/>
          <w:sz w:val="24"/>
        </w:rPr>
        <w:t>.2、采购人或者采购代理机构应当自成交人确定之日起2个工作日内，</w:t>
      </w:r>
      <w:r>
        <w:rPr>
          <w:rFonts w:hint="eastAsia" w:ascii="宋体" w:hAnsi="宋体" w:eastAsia="宋体" w:cs="宋体"/>
          <w:color w:val="auto"/>
          <w:sz w:val="24"/>
        </w:rPr>
        <w:t>在《</w:t>
      </w:r>
      <w:r>
        <w:rPr>
          <w:rFonts w:hint="eastAsia" w:ascii="宋体" w:hAnsi="宋体" w:cs="宋体"/>
          <w:color w:val="auto"/>
          <w:sz w:val="24"/>
          <w:lang w:eastAsia="zh-CN"/>
        </w:rPr>
        <w:t>陕西省政府采购网</w:t>
      </w:r>
      <w:r>
        <w:rPr>
          <w:rFonts w:hint="eastAsia" w:ascii="宋体" w:hAnsi="宋体" w:eastAsia="宋体" w:cs="宋体"/>
          <w:color w:val="auto"/>
          <w:sz w:val="24"/>
        </w:rPr>
        <w:t>》发布成交结果</w:t>
      </w:r>
      <w:r>
        <w:rPr>
          <w:rFonts w:hint="eastAsia" w:ascii="宋体" w:hAnsi="宋体" w:eastAsia="宋体" w:cs="宋体"/>
          <w:color w:val="auto"/>
          <w:kern w:val="1"/>
          <w:sz w:val="24"/>
        </w:rPr>
        <w:t>，磋商文件应当随成交结果同时公告。成交结果公告内容应当包括采购人及其委托的采购代理机构的名称、地址、联系方式，项目名称、成交人名称、地址和成交金额，工期、成交公告期限以及评审专家名单。成交公告期限为1个工作日。</w:t>
      </w:r>
    </w:p>
    <w:p>
      <w:pPr>
        <w:tabs>
          <w:tab w:val="left" w:pos="0"/>
        </w:tabs>
        <w:spacing w:line="360" w:lineRule="auto"/>
        <w:ind w:firstLine="480"/>
        <w:rPr>
          <w:rFonts w:hint="eastAsia" w:ascii="宋体" w:hAnsi="宋体" w:eastAsia="宋体" w:cs="宋体"/>
          <w:color w:val="auto"/>
          <w:sz w:val="24"/>
        </w:rPr>
      </w:pPr>
      <w:r>
        <w:rPr>
          <w:rFonts w:hint="eastAsia" w:ascii="宋体" w:hAnsi="宋体" w:cs="宋体"/>
          <w:color w:val="auto"/>
          <w:kern w:val="1"/>
          <w:sz w:val="24"/>
          <w:lang w:val="en-US" w:eastAsia="zh-CN"/>
        </w:rPr>
        <w:t>27</w:t>
      </w:r>
      <w:r>
        <w:rPr>
          <w:rFonts w:hint="eastAsia" w:ascii="宋体" w:hAnsi="宋体" w:eastAsia="宋体" w:cs="宋体"/>
          <w:color w:val="auto"/>
          <w:kern w:val="1"/>
          <w:sz w:val="24"/>
        </w:rPr>
        <w:t>.3、</w:t>
      </w:r>
      <w:r>
        <w:rPr>
          <w:rFonts w:hint="eastAsia" w:ascii="宋体" w:hAnsi="宋体" w:eastAsia="宋体" w:cs="宋体"/>
          <w:color w:val="auto"/>
          <w:sz w:val="24"/>
        </w:rPr>
        <w:t>在公布公示成交公告的同时，发出成交通知书，成交通知书应当由采购人与采购代理机构共同盖章后向成交人发出成交通知书。</w:t>
      </w:r>
    </w:p>
    <w:p>
      <w:pPr>
        <w:spacing w:before="120" w:beforeLines="50" w:after="120" w:afterLines="50" w:line="360" w:lineRule="auto"/>
        <w:rPr>
          <w:rFonts w:hint="eastAsia" w:ascii="宋体" w:hAnsi="宋体" w:eastAsia="宋体" w:cs="宋体"/>
          <w:b/>
          <w:bCs/>
          <w:color w:val="auto"/>
          <w:sz w:val="24"/>
        </w:rPr>
      </w:pPr>
      <w:r>
        <w:rPr>
          <w:rFonts w:hint="eastAsia" w:ascii="宋体" w:hAnsi="宋体" w:eastAsia="宋体" w:cs="宋体"/>
          <w:b/>
          <w:bCs/>
          <w:color w:val="auto"/>
          <w:sz w:val="24"/>
        </w:rPr>
        <w:t>五、</w:t>
      </w:r>
      <w:r>
        <w:rPr>
          <w:rFonts w:hint="eastAsia" w:ascii="宋体" w:hAnsi="宋体" w:cs="宋体"/>
          <w:b/>
          <w:bCs/>
          <w:color w:val="auto"/>
          <w:sz w:val="24"/>
          <w:lang w:eastAsia="zh-CN"/>
        </w:rPr>
        <w:t>履约担保及</w:t>
      </w:r>
      <w:r>
        <w:rPr>
          <w:rFonts w:hint="eastAsia" w:ascii="宋体" w:hAnsi="宋体" w:eastAsia="宋体" w:cs="宋体"/>
          <w:b/>
          <w:bCs/>
          <w:color w:val="auto"/>
          <w:sz w:val="24"/>
        </w:rPr>
        <w:t>签订合同</w:t>
      </w:r>
    </w:p>
    <w:p>
      <w:pPr>
        <w:spacing w:line="360" w:lineRule="auto"/>
        <w:rPr>
          <w:rFonts w:hint="eastAsia" w:ascii="宋体" w:hAnsi="宋体" w:cs="宋体"/>
          <w:b/>
          <w:color w:val="auto"/>
          <w:sz w:val="24"/>
          <w:lang w:eastAsia="zh-CN"/>
        </w:rPr>
      </w:pPr>
      <w:r>
        <w:rPr>
          <w:rFonts w:hint="eastAsia" w:ascii="宋体" w:hAnsi="宋体" w:cs="宋体"/>
          <w:b/>
          <w:color w:val="auto"/>
          <w:sz w:val="24"/>
          <w:lang w:val="en-US" w:eastAsia="zh-CN"/>
        </w:rPr>
        <w:t>28</w:t>
      </w:r>
      <w:r>
        <w:rPr>
          <w:rFonts w:hint="eastAsia" w:ascii="宋体" w:hAnsi="宋体" w:eastAsia="宋体" w:cs="宋体"/>
          <w:b/>
          <w:color w:val="auto"/>
          <w:sz w:val="24"/>
        </w:rPr>
        <w:t>、</w:t>
      </w:r>
      <w:r>
        <w:rPr>
          <w:rFonts w:hint="eastAsia" w:ascii="宋体" w:hAnsi="宋体" w:cs="宋体"/>
          <w:b/>
          <w:color w:val="auto"/>
          <w:sz w:val="24"/>
          <w:lang w:eastAsia="zh-CN"/>
        </w:rPr>
        <w:t>履约担保</w:t>
      </w:r>
    </w:p>
    <w:p>
      <w:pPr>
        <w:tabs>
          <w:tab w:val="left" w:pos="0"/>
        </w:tabs>
        <w:spacing w:line="360" w:lineRule="auto"/>
        <w:ind w:firstLine="48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28.1、在签订合同前，成交人应按供应商须知前附表规定的金额、担保形式和磋商文件第四章“合同条款及格式”规定的履约担保格式向采购人提交履约担保。联合体中标的，其履约担保由牵头人递交，并应符合供应商须知前附表规定的金额、担保形式和磋商文件第四章“合同条款及格式”规定的履约担保格式要求或按照甲乙双方合同约定内容执行；</w:t>
      </w:r>
    </w:p>
    <w:p>
      <w:pPr>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29、</w:t>
      </w:r>
      <w:r>
        <w:rPr>
          <w:rFonts w:hint="eastAsia" w:ascii="宋体" w:hAnsi="宋体" w:eastAsia="宋体" w:cs="宋体"/>
          <w:b/>
          <w:color w:val="auto"/>
          <w:sz w:val="24"/>
        </w:rPr>
        <w:t>签订合同</w:t>
      </w:r>
    </w:p>
    <w:p>
      <w:pPr>
        <w:tabs>
          <w:tab w:val="left" w:pos="1155"/>
        </w:tabs>
        <w:spacing w:line="360" w:lineRule="auto"/>
        <w:ind w:firstLine="540"/>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29</w:t>
      </w:r>
      <w:r>
        <w:rPr>
          <w:rFonts w:hint="eastAsia" w:ascii="宋体" w:hAnsi="宋体" w:eastAsia="宋体" w:cs="宋体"/>
          <w:color w:val="auto"/>
          <w:kern w:val="1"/>
          <w:sz w:val="24"/>
        </w:rPr>
        <w:t>.1、政府采购合同的履行、违约责任和解决争议的方法等适用《中华人民共和国民法典》</w:t>
      </w:r>
      <w:r>
        <w:rPr>
          <w:rFonts w:hint="eastAsia" w:ascii="宋体" w:hAnsi="宋体" w:cs="宋体"/>
          <w:color w:val="auto"/>
          <w:kern w:val="1"/>
          <w:sz w:val="24"/>
          <w:lang w:eastAsia="zh-CN"/>
        </w:rPr>
        <w:t>。</w:t>
      </w:r>
    </w:p>
    <w:p>
      <w:pPr>
        <w:tabs>
          <w:tab w:val="left" w:pos="1155"/>
        </w:tabs>
        <w:spacing w:line="360" w:lineRule="auto"/>
        <w:ind w:firstLine="540"/>
        <w:rPr>
          <w:rFonts w:hint="eastAsia" w:ascii="宋体" w:hAnsi="宋体" w:eastAsia="宋体" w:cs="宋体"/>
          <w:color w:val="auto"/>
          <w:kern w:val="1"/>
          <w:sz w:val="24"/>
        </w:rPr>
      </w:pPr>
      <w:r>
        <w:rPr>
          <w:rFonts w:hint="eastAsia" w:ascii="宋体" w:hAnsi="宋体" w:cs="宋体"/>
          <w:color w:val="auto"/>
          <w:kern w:val="1"/>
          <w:sz w:val="24"/>
          <w:lang w:val="en-US" w:eastAsia="zh-CN"/>
        </w:rPr>
        <w:t>29.2、</w:t>
      </w:r>
      <w:r>
        <w:rPr>
          <w:rFonts w:hint="eastAsia" w:ascii="宋体" w:hAnsi="宋体" w:eastAsia="宋体" w:cs="宋体"/>
          <w:color w:val="auto"/>
          <w:kern w:val="1"/>
          <w:sz w:val="24"/>
        </w:rPr>
        <w:t>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，取消其成交资格，其磋商保证金不予退还；给采购人造成的损失超过磋商保证金数额的，采购人将对其超过部分予以追偿。</w:t>
      </w:r>
    </w:p>
    <w:p>
      <w:pPr>
        <w:tabs>
          <w:tab w:val="left" w:pos="1155"/>
        </w:tabs>
        <w:spacing w:line="360" w:lineRule="auto"/>
        <w:ind w:firstLine="540"/>
        <w:rPr>
          <w:rFonts w:hint="eastAsia" w:ascii="宋体" w:hAnsi="宋体" w:eastAsia="宋体" w:cs="宋体"/>
          <w:color w:val="auto"/>
          <w:kern w:val="1"/>
          <w:sz w:val="24"/>
        </w:rPr>
      </w:pPr>
      <w:r>
        <w:rPr>
          <w:rFonts w:hint="eastAsia" w:ascii="宋体" w:hAnsi="宋体" w:cs="宋体"/>
          <w:color w:val="auto"/>
          <w:kern w:val="1"/>
          <w:sz w:val="24"/>
          <w:lang w:val="en-US" w:eastAsia="zh-CN"/>
        </w:rPr>
        <w:t>29</w:t>
      </w:r>
      <w:r>
        <w:rPr>
          <w:rFonts w:hint="eastAsia" w:ascii="宋体" w:hAnsi="宋体" w:eastAsia="宋体" w:cs="宋体"/>
          <w:color w:val="auto"/>
          <w:kern w:val="1"/>
          <w:sz w:val="24"/>
        </w:rPr>
        <w:t>.</w:t>
      </w:r>
      <w:r>
        <w:rPr>
          <w:rFonts w:hint="eastAsia" w:ascii="宋体" w:hAnsi="宋体" w:cs="宋体"/>
          <w:color w:val="auto"/>
          <w:kern w:val="1"/>
          <w:sz w:val="24"/>
          <w:lang w:val="en-US" w:eastAsia="zh-CN"/>
        </w:rPr>
        <w:t>3</w:t>
      </w:r>
      <w:r>
        <w:rPr>
          <w:rFonts w:hint="eastAsia" w:ascii="宋体" w:hAnsi="宋体" w:eastAsia="宋体" w:cs="宋体"/>
          <w:color w:val="auto"/>
          <w:kern w:val="1"/>
          <w:sz w:val="24"/>
        </w:rPr>
        <w:t>、政府采购合同应当包括采购人与中标人的名称和住所、数量、质量、价款或者报酬、履行期限及地点和方式、验收要求、违约责任、解决争议的方法等内容。采购人与中标人应当根据合同的约定依法履行合同义务。政府采购合同的履行、违约责任和解决争议的方法等适用《中华人民共和国合同法》。</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w:t>
      </w:r>
      <w:r>
        <w:rPr>
          <w:rFonts w:hint="eastAsia" w:ascii="宋体" w:hAnsi="宋体" w:eastAsia="宋体" w:cs="宋体"/>
          <w:color w:val="auto"/>
          <w:kern w:val="1"/>
          <w:sz w:val="24"/>
        </w:rPr>
        <w:t>.4、采购人应当及时对采购项目进行验收。采购人可以邀请参加本项目的其他供应商或者第三方机构参与验收。参与验收的供应商或者第三方机构的意见作为验收书的参考资料一并存档。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、成交供应商有下列情形之一的，责令限期改正，情节严重的，列入不良行为记录名单，在1至3年内禁止参加政府采购活动，并予以通报：</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.1、成交后无正当理由不与采购人签订合同的；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.2、未按照采购文件确定的事项签订政府采购合同，或者与采购人另行订立背离合同实质性内容的协议的；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.3、拒绝履行合同义务的；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.4、违反法律、规章、规范性文件规定的。</w:t>
      </w:r>
    </w:p>
    <w:p>
      <w:pPr>
        <w:tabs>
          <w:tab w:val="left" w:pos="1155"/>
        </w:tabs>
        <w:spacing w:line="360" w:lineRule="auto"/>
        <w:rPr>
          <w:rFonts w:hint="eastAsia" w:ascii="宋体" w:hAnsi="宋体" w:eastAsia="宋体" w:cs="宋体"/>
          <w:b/>
          <w:bCs/>
          <w:color w:val="auto"/>
          <w:kern w:val="1"/>
          <w:sz w:val="24"/>
        </w:rPr>
      </w:pPr>
      <w:r>
        <w:rPr>
          <w:rFonts w:hint="eastAsia" w:ascii="宋体" w:hAnsi="宋体" w:cs="宋体"/>
          <w:b/>
          <w:color w:val="auto"/>
          <w:kern w:val="1"/>
          <w:sz w:val="24"/>
          <w:lang w:val="en-US" w:eastAsia="zh-CN"/>
        </w:rPr>
        <w:t>30.</w:t>
      </w:r>
      <w:r>
        <w:rPr>
          <w:rFonts w:hint="eastAsia" w:ascii="宋体" w:hAnsi="宋体" w:eastAsia="宋体" w:cs="宋体"/>
          <w:b/>
          <w:bCs/>
          <w:color w:val="auto"/>
          <w:kern w:val="1"/>
          <w:sz w:val="24"/>
        </w:rPr>
        <w:t>合同履行</w:t>
      </w:r>
    </w:p>
    <w:p>
      <w:pPr>
        <w:tabs>
          <w:tab w:val="left" w:pos="1155"/>
        </w:tabs>
        <w:spacing w:line="360" w:lineRule="auto"/>
        <w:ind w:firstLine="480" w:firstLineChars="200"/>
        <w:rPr>
          <w:rFonts w:hint="eastAsia" w:ascii="宋体" w:hAnsi="宋体" w:eastAsia="宋体" w:cs="宋体"/>
          <w:b/>
          <w:bCs/>
          <w:color w:val="auto"/>
          <w:kern w:val="1"/>
          <w:sz w:val="24"/>
        </w:rPr>
      </w:pPr>
      <w:r>
        <w:rPr>
          <w:rFonts w:hint="eastAsia" w:ascii="宋体" w:hAnsi="宋体" w:cs="宋体"/>
          <w:color w:val="auto"/>
          <w:kern w:val="1"/>
          <w:sz w:val="24"/>
          <w:lang w:val="en-US" w:eastAsia="zh-CN"/>
        </w:rPr>
        <w:t>30</w:t>
      </w:r>
      <w:r>
        <w:rPr>
          <w:rFonts w:hint="eastAsia" w:ascii="宋体" w:hAnsi="宋体" w:eastAsia="宋体" w:cs="宋体"/>
          <w:color w:val="auto"/>
          <w:kern w:val="1"/>
          <w:sz w:val="24"/>
        </w:rPr>
        <w:t>.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30</w:t>
      </w:r>
      <w:r>
        <w:rPr>
          <w:rFonts w:hint="eastAsia" w:ascii="宋体" w:hAnsi="宋体" w:eastAsia="宋体" w:cs="宋体"/>
          <w:color w:val="auto"/>
          <w:kern w:val="1"/>
          <w:sz w:val="24"/>
        </w:rPr>
        <w:t>.2、</w:t>
      </w:r>
      <w:r>
        <w:rPr>
          <w:rFonts w:hint="eastAsia" w:ascii="宋体" w:hAnsi="宋体" w:cs="宋体"/>
          <w:color w:val="auto"/>
          <w:kern w:val="1"/>
          <w:sz w:val="24"/>
          <w:lang w:val="en-US" w:eastAsia="zh-CN"/>
        </w:rPr>
        <w:t>政府采购合同履行中，采购人需追加与合同标的相同的货物的，在不改变合同其他条款的前提下，可以与成交供应商签订补充合同，但所补充合同的采购金额不得超过原合同采购金额的百分之十。签订补充合同的应按规定备案</w:t>
      </w:r>
      <w:r>
        <w:rPr>
          <w:rFonts w:hint="eastAsia" w:ascii="宋体" w:hAnsi="宋体" w:eastAsia="宋体" w:cs="宋体"/>
          <w:color w:val="auto"/>
          <w:kern w:val="1"/>
          <w:sz w:val="24"/>
        </w:rPr>
        <w:t>。</w:t>
      </w:r>
    </w:p>
    <w:p>
      <w:pPr>
        <w:spacing w:line="360" w:lineRule="auto"/>
        <w:rPr>
          <w:rFonts w:hint="eastAsia" w:ascii="宋体" w:hAnsi="宋体" w:eastAsia="宋体" w:cs="宋体"/>
          <w:b/>
          <w:bCs/>
          <w:color w:val="auto"/>
          <w:sz w:val="24"/>
          <w:lang w:eastAsia="zh-CN"/>
        </w:rPr>
      </w:pPr>
      <w:r>
        <w:rPr>
          <w:rFonts w:hint="eastAsia" w:ascii="宋体" w:hAnsi="宋体" w:eastAsia="宋体" w:cs="宋体"/>
          <w:b/>
          <w:color w:val="auto"/>
          <w:kern w:val="1"/>
          <w:sz w:val="24"/>
        </w:rPr>
        <w:t>六、终止</w:t>
      </w:r>
      <w:r>
        <w:rPr>
          <w:rFonts w:hint="eastAsia" w:ascii="宋体" w:hAnsi="宋体" w:cs="宋体"/>
          <w:b/>
          <w:color w:val="auto"/>
          <w:kern w:val="1"/>
          <w:sz w:val="24"/>
          <w:lang w:eastAsia="zh-CN"/>
        </w:rPr>
        <w:t>磋商与重新采购</w:t>
      </w:r>
    </w:p>
    <w:p>
      <w:pPr>
        <w:tabs>
          <w:tab w:val="left" w:pos="1155"/>
        </w:tabs>
        <w:spacing w:line="360" w:lineRule="auto"/>
        <w:ind w:firstLine="482" w:firstLineChars="200"/>
        <w:rPr>
          <w:rFonts w:hint="default" w:ascii="宋体" w:hAnsi="宋体" w:eastAsia="宋体" w:cs="宋体"/>
          <w:b/>
          <w:bCs/>
          <w:color w:val="auto"/>
          <w:kern w:val="1"/>
          <w:sz w:val="24"/>
          <w:lang w:val="en-US" w:eastAsia="zh-CN"/>
        </w:rPr>
      </w:pPr>
      <w:r>
        <w:rPr>
          <w:rFonts w:hint="eastAsia" w:ascii="宋体" w:hAnsi="宋体" w:cs="宋体"/>
          <w:b/>
          <w:bCs/>
          <w:color w:val="auto"/>
          <w:kern w:val="1"/>
          <w:sz w:val="24"/>
          <w:lang w:val="en-US" w:eastAsia="zh-CN"/>
        </w:rPr>
        <w:t>31、终止磋商</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出现下列情形之一的，采购人或者采购代理机构应当终止采购活动，发布项目终止公告并说明原因，重新开展采购活动：</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31</w:t>
      </w:r>
      <w:r>
        <w:rPr>
          <w:rFonts w:hint="eastAsia" w:ascii="宋体" w:hAnsi="宋体" w:eastAsia="宋体" w:cs="宋体"/>
          <w:color w:val="auto"/>
          <w:kern w:val="1"/>
          <w:sz w:val="24"/>
        </w:rPr>
        <w:t>.1、因情况变化，不再符合规定的采购方式适用情形的；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31</w:t>
      </w:r>
      <w:r>
        <w:rPr>
          <w:rFonts w:hint="eastAsia" w:ascii="宋体" w:hAnsi="宋体" w:eastAsia="宋体" w:cs="宋体"/>
          <w:color w:val="auto"/>
          <w:kern w:val="1"/>
          <w:sz w:val="24"/>
        </w:rPr>
        <w:t>.2、出现影响采购公正的违法、违规行为的；</w:t>
      </w:r>
    </w:p>
    <w:p>
      <w:pPr>
        <w:tabs>
          <w:tab w:val="left" w:pos="1155"/>
        </w:tabs>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31.3、除《政府采购竞争性磋商采购方式管理暂行办法》办法第21条第3款规定的情形外，在采购过程中符合要求的供应商或者磋商报价未超过采购预算的供应商不足3家的。</w:t>
      </w:r>
    </w:p>
    <w:p>
      <w:pPr>
        <w:tabs>
          <w:tab w:val="left" w:pos="1155"/>
        </w:tabs>
        <w:spacing w:line="360" w:lineRule="auto"/>
        <w:ind w:firstLine="482" w:firstLineChars="200"/>
        <w:rPr>
          <w:rFonts w:hint="eastAsia" w:ascii="宋体" w:hAnsi="宋体" w:cs="宋体"/>
          <w:b/>
          <w:bCs/>
          <w:color w:val="auto"/>
          <w:kern w:val="1"/>
          <w:sz w:val="24"/>
          <w:lang w:val="en-US" w:eastAsia="zh-CN"/>
        </w:rPr>
      </w:pPr>
      <w:r>
        <w:rPr>
          <w:rFonts w:hint="eastAsia" w:ascii="宋体" w:hAnsi="宋体" w:cs="宋体"/>
          <w:b/>
          <w:bCs/>
          <w:color w:val="auto"/>
          <w:kern w:val="1"/>
          <w:sz w:val="24"/>
          <w:lang w:val="en-US" w:eastAsia="zh-CN"/>
        </w:rPr>
        <w:t>32、重新采购</w:t>
      </w:r>
    </w:p>
    <w:p>
      <w:pPr>
        <w:tabs>
          <w:tab w:val="left" w:pos="1155"/>
        </w:tabs>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有下列情形之一的，采购人将重新采购：</w:t>
      </w:r>
    </w:p>
    <w:p>
      <w:pPr>
        <w:tabs>
          <w:tab w:val="left" w:pos="1155"/>
        </w:tabs>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32.1、经磋商小组评审后否决所有供应商的；</w:t>
      </w:r>
    </w:p>
    <w:p>
      <w:pPr>
        <w:tabs>
          <w:tab w:val="left" w:pos="1155"/>
        </w:tabs>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32.2、采购人需重新采购的，应同时通知已提交磋商响应文件的供应商，并退回磋商保证金(不计利息)。</w:t>
      </w:r>
    </w:p>
    <w:p>
      <w:pPr>
        <w:spacing w:line="360" w:lineRule="auto"/>
        <w:rPr>
          <w:rFonts w:hint="eastAsia" w:ascii="宋体" w:hAnsi="宋体" w:cs="宋体"/>
          <w:b/>
          <w:color w:val="auto"/>
          <w:kern w:val="1"/>
          <w:sz w:val="24"/>
          <w:lang w:eastAsia="zh-CN"/>
        </w:rPr>
      </w:pPr>
      <w:r>
        <w:rPr>
          <w:rFonts w:hint="eastAsia" w:ascii="宋体" w:hAnsi="宋体" w:cs="宋体"/>
          <w:b/>
          <w:color w:val="auto"/>
          <w:kern w:val="1"/>
          <w:sz w:val="24"/>
          <w:lang w:eastAsia="zh-CN"/>
        </w:rPr>
        <w:t>七</w:t>
      </w:r>
      <w:r>
        <w:rPr>
          <w:rFonts w:hint="eastAsia" w:ascii="宋体" w:hAnsi="宋体" w:eastAsia="宋体" w:cs="宋体"/>
          <w:b/>
          <w:color w:val="auto"/>
          <w:kern w:val="1"/>
          <w:sz w:val="24"/>
        </w:rPr>
        <w:t>、</w:t>
      </w:r>
      <w:r>
        <w:rPr>
          <w:rFonts w:hint="eastAsia" w:ascii="宋体" w:hAnsi="宋体" w:cs="宋体"/>
          <w:b/>
          <w:color w:val="auto"/>
          <w:kern w:val="1"/>
          <w:sz w:val="24"/>
          <w:lang w:eastAsia="zh-CN"/>
        </w:rPr>
        <w:t>纪律和监督</w:t>
      </w:r>
    </w:p>
    <w:p>
      <w:pPr>
        <w:tabs>
          <w:tab w:val="left" w:pos="1155"/>
        </w:tabs>
        <w:spacing w:line="360" w:lineRule="auto"/>
        <w:ind w:firstLine="482" w:firstLineChars="200"/>
        <w:rPr>
          <w:rFonts w:hint="eastAsia" w:ascii="宋体" w:hAnsi="宋体" w:cs="宋体"/>
          <w:b w:val="0"/>
          <w:bCs w:val="0"/>
          <w:color w:val="auto"/>
          <w:kern w:val="1"/>
          <w:sz w:val="24"/>
          <w:lang w:val="en-US" w:eastAsia="zh-CN"/>
        </w:rPr>
      </w:pPr>
      <w:r>
        <w:rPr>
          <w:rFonts w:hint="eastAsia" w:ascii="宋体" w:hAnsi="宋体" w:cs="宋体"/>
          <w:b/>
          <w:bCs/>
          <w:color w:val="auto"/>
          <w:kern w:val="1"/>
          <w:sz w:val="24"/>
          <w:lang w:val="en-US" w:eastAsia="zh-CN"/>
        </w:rPr>
        <w:t>33、对采购人的纪律要求：</w:t>
      </w:r>
      <w:r>
        <w:rPr>
          <w:rFonts w:hint="eastAsia" w:ascii="宋体" w:hAnsi="宋体" w:cs="宋体"/>
          <w:b w:val="0"/>
          <w:bCs w:val="0"/>
          <w:color w:val="auto"/>
          <w:kern w:val="1"/>
          <w:sz w:val="24"/>
          <w:lang w:val="en-US" w:eastAsia="zh-CN"/>
        </w:rPr>
        <w:t>采购人不得泄漏磋商活动中应当保密的情况和资料，不得与供应商串通损害国家利益、社会公共利益或者他人合法权益。</w:t>
      </w:r>
    </w:p>
    <w:p>
      <w:pPr>
        <w:tabs>
          <w:tab w:val="left" w:pos="1155"/>
        </w:tabs>
        <w:spacing w:line="360" w:lineRule="auto"/>
        <w:ind w:firstLine="482" w:firstLineChars="200"/>
        <w:rPr>
          <w:rFonts w:hint="eastAsia" w:ascii="宋体" w:hAnsi="宋体" w:cs="宋体"/>
          <w:b w:val="0"/>
          <w:bCs w:val="0"/>
          <w:color w:val="auto"/>
          <w:kern w:val="1"/>
          <w:sz w:val="24"/>
          <w:lang w:val="en-US" w:eastAsia="zh-CN"/>
        </w:rPr>
      </w:pPr>
      <w:r>
        <w:rPr>
          <w:rFonts w:hint="eastAsia" w:ascii="宋体" w:hAnsi="宋体" w:cs="宋体"/>
          <w:b/>
          <w:bCs/>
          <w:color w:val="auto"/>
          <w:kern w:val="1"/>
          <w:sz w:val="24"/>
          <w:lang w:val="en-US" w:eastAsia="zh-CN"/>
        </w:rPr>
        <w:t>34、对供应商的纪律要求：</w:t>
      </w:r>
      <w:r>
        <w:rPr>
          <w:rFonts w:hint="eastAsia" w:ascii="宋体" w:hAnsi="宋体" w:cs="宋体"/>
          <w:b w:val="0"/>
          <w:bCs w:val="0"/>
          <w:color w:val="auto"/>
          <w:kern w:val="1"/>
          <w:sz w:val="24"/>
          <w:lang w:val="en-US" w:eastAsia="zh-CN"/>
        </w:rPr>
        <w:t>供应商不得相互串通投标或者与采购人串通投标，不得向采购人或者磋商小组成员行贿谋取中标，不得以他人名义投标或者以其他方式弄虚作假骗取中标；供应商不得以任何方式干扰、影响评审工作。</w:t>
      </w:r>
    </w:p>
    <w:p>
      <w:pPr>
        <w:tabs>
          <w:tab w:val="left" w:pos="1155"/>
        </w:tabs>
        <w:spacing w:line="360" w:lineRule="auto"/>
        <w:ind w:firstLine="482" w:firstLineChars="200"/>
        <w:rPr>
          <w:rFonts w:hint="eastAsia" w:ascii="宋体" w:hAnsi="宋体" w:cs="宋体"/>
          <w:b w:val="0"/>
          <w:bCs w:val="0"/>
          <w:color w:val="auto"/>
          <w:kern w:val="1"/>
          <w:sz w:val="24"/>
          <w:lang w:val="en-US" w:eastAsia="zh-CN"/>
        </w:rPr>
      </w:pPr>
      <w:r>
        <w:rPr>
          <w:rFonts w:hint="eastAsia" w:ascii="宋体" w:hAnsi="宋体" w:cs="宋体"/>
          <w:b/>
          <w:bCs/>
          <w:color w:val="auto"/>
          <w:kern w:val="1"/>
          <w:sz w:val="24"/>
          <w:lang w:val="en-US" w:eastAsia="zh-CN"/>
        </w:rPr>
        <w:t>35、对磋商小组成员的纪律要求：</w:t>
      </w:r>
      <w:r>
        <w:rPr>
          <w:rFonts w:hint="eastAsia" w:ascii="宋体" w:hAnsi="宋体" w:cs="宋体"/>
          <w:b w:val="0"/>
          <w:bCs w:val="0"/>
          <w:color w:val="auto"/>
          <w:kern w:val="1"/>
          <w:sz w:val="24"/>
          <w:lang w:val="en-US" w:eastAsia="zh-CN"/>
        </w:rPr>
        <w:t>磋商小组成员不得收受他人的财物或者其他好处，不得向他人透漏对磋商响应文件的评审和比较、成交候选人的推荐情况以及评审有关的其他情况。在评审活动中，磋商小组成员不得擅离职守，影响评审程序正常进行，不得使用第三部分“磋商方法”没有规定的评审因素和标准进行评审。</w:t>
      </w:r>
    </w:p>
    <w:p>
      <w:pPr>
        <w:tabs>
          <w:tab w:val="left" w:pos="1155"/>
        </w:tabs>
        <w:spacing w:line="360" w:lineRule="auto"/>
        <w:ind w:firstLine="482" w:firstLineChars="200"/>
        <w:rPr>
          <w:rFonts w:hint="default" w:ascii="宋体" w:hAnsi="宋体" w:cs="宋体"/>
          <w:b w:val="0"/>
          <w:bCs w:val="0"/>
          <w:color w:val="auto"/>
          <w:kern w:val="1"/>
          <w:sz w:val="24"/>
          <w:lang w:val="en-US" w:eastAsia="zh-CN"/>
        </w:rPr>
      </w:pPr>
      <w:r>
        <w:rPr>
          <w:rFonts w:hint="eastAsia" w:ascii="宋体" w:hAnsi="宋体" w:cs="宋体"/>
          <w:b/>
          <w:bCs/>
          <w:color w:val="auto"/>
          <w:kern w:val="1"/>
          <w:sz w:val="24"/>
          <w:lang w:val="en-US" w:eastAsia="zh-CN"/>
        </w:rPr>
        <w:t>36、对与评审活动有关的工作人员的纪律要求：</w:t>
      </w:r>
      <w:r>
        <w:rPr>
          <w:rFonts w:hint="eastAsia" w:ascii="宋体" w:hAnsi="宋体" w:cs="宋体"/>
          <w:b w:val="0"/>
          <w:bCs w:val="0"/>
          <w:color w:val="auto"/>
          <w:kern w:val="1"/>
          <w:sz w:val="24"/>
          <w:lang w:val="en-US" w:eastAsia="zh-CN"/>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pPr>
        <w:spacing w:line="360" w:lineRule="auto"/>
        <w:rPr>
          <w:rFonts w:hint="eastAsia" w:ascii="宋体" w:hAnsi="宋体" w:eastAsia="宋体" w:cs="宋体"/>
          <w:b/>
          <w:color w:val="auto"/>
          <w:kern w:val="1"/>
          <w:sz w:val="24"/>
        </w:rPr>
      </w:pPr>
      <w:r>
        <w:rPr>
          <w:rFonts w:hint="eastAsia" w:ascii="宋体" w:hAnsi="宋体" w:cs="宋体"/>
          <w:b/>
          <w:color w:val="auto"/>
          <w:kern w:val="1"/>
          <w:sz w:val="24"/>
          <w:lang w:eastAsia="zh-CN"/>
        </w:rPr>
        <w:t>八</w:t>
      </w:r>
      <w:r>
        <w:rPr>
          <w:rFonts w:hint="eastAsia" w:ascii="宋体" w:hAnsi="宋体" w:eastAsia="宋体" w:cs="宋体"/>
          <w:b/>
          <w:color w:val="auto"/>
          <w:kern w:val="1"/>
          <w:sz w:val="24"/>
        </w:rPr>
        <w:t>、相关费用</w:t>
      </w:r>
    </w:p>
    <w:p>
      <w:pPr>
        <w:spacing w:after="120" w:after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37</w:t>
      </w:r>
      <w:r>
        <w:rPr>
          <w:rFonts w:hint="eastAsia" w:ascii="宋体" w:hAnsi="宋体" w:eastAsia="宋体" w:cs="宋体"/>
          <w:b/>
          <w:color w:val="auto"/>
          <w:sz w:val="24"/>
        </w:rPr>
        <w:t>、采购代理服务费数额及缴纳方式</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37</w:t>
      </w:r>
      <w:r>
        <w:rPr>
          <w:rFonts w:hint="eastAsia" w:ascii="宋体" w:hAnsi="宋体" w:eastAsia="宋体" w:cs="宋体"/>
          <w:color w:val="auto"/>
          <w:kern w:val="1"/>
          <w:sz w:val="24"/>
        </w:rPr>
        <w:t>.1、采购代理服务费数额：</w:t>
      </w:r>
      <w:r>
        <w:rPr>
          <w:rFonts w:hint="eastAsia" w:ascii="宋体" w:hAnsi="宋体" w:eastAsia="宋体" w:cs="宋体"/>
          <w:color w:val="auto"/>
          <w:kern w:val="1"/>
          <w:sz w:val="24"/>
          <w:lang w:val="en-US" w:eastAsia="zh-CN"/>
        </w:rPr>
        <w:t>采购代理服务费的金额按照国家计委颁发的《采购代理服务收费管理暂行办法》（计价格[2002]1980号）、国家发展改革委员会办公厅颁发的《关于采购代理服务收费有关问题的通知》（发改办价格[2003]857号）、《国家发展改革委关于降低部分建设项目收费标准规范收费行为等有关问题的通知》（发改价格[2011]534号）的有关规定执行或双方合同约定。</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37</w:t>
      </w:r>
      <w:r>
        <w:rPr>
          <w:rFonts w:hint="eastAsia" w:ascii="宋体" w:hAnsi="宋体" w:eastAsia="宋体" w:cs="宋体"/>
          <w:color w:val="auto"/>
          <w:kern w:val="1"/>
          <w:sz w:val="24"/>
        </w:rPr>
        <w:t>.2、采购代理服务费缴纳方式：可以采取支票、银行汇票、电汇、网银、现金等方式缴纳。</w:t>
      </w:r>
    </w:p>
    <w:p>
      <w:pPr>
        <w:pStyle w:val="23"/>
        <w:spacing w:line="360" w:lineRule="auto"/>
        <w:ind w:firstLine="241" w:firstLineChars="100"/>
        <w:rPr>
          <w:rFonts w:hint="eastAsia" w:ascii="宋体" w:hAnsi="宋体" w:eastAsia="宋体" w:cs="宋体"/>
          <w:b/>
          <w:color w:val="auto"/>
          <w:sz w:val="24"/>
          <w:szCs w:val="24"/>
        </w:rPr>
      </w:pPr>
      <w:r>
        <w:rPr>
          <w:rFonts w:hint="eastAsia" w:ascii="宋体" w:hAnsi="宋体" w:cs="宋体"/>
          <w:b/>
          <w:color w:val="auto"/>
          <w:sz w:val="24"/>
          <w:szCs w:val="24"/>
          <w:lang w:val="en-US" w:eastAsia="zh-CN"/>
        </w:rPr>
        <w:t>38</w:t>
      </w:r>
      <w:r>
        <w:rPr>
          <w:rFonts w:hint="eastAsia" w:ascii="宋体" w:hAnsi="宋体" w:eastAsia="宋体" w:cs="宋体"/>
          <w:b/>
          <w:color w:val="auto"/>
          <w:sz w:val="24"/>
          <w:szCs w:val="24"/>
        </w:rPr>
        <w:t>、其他费用</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38</w:t>
      </w:r>
      <w:r>
        <w:rPr>
          <w:rFonts w:hint="eastAsia" w:ascii="宋体" w:hAnsi="宋体" w:eastAsia="宋体" w:cs="宋体"/>
          <w:color w:val="auto"/>
          <w:kern w:val="1"/>
          <w:sz w:val="24"/>
        </w:rPr>
        <w:t>.1、为了保证采购活动顺利进行，要求各供应商要认真仔细阅读采购文件，严格按采购文件中规定条款制作响应文件。因供应商自身工作失误（如：①不按</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文件约定交纳</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保证金的；②不按磋商文件约定制作、封装“法定代表人授权书”的；③报价计算错误的；④评委会一致认定的其它行为）造成有效响应供应商不足三家而导致采购活动失败的，须供应商赔偿造成的经济损失，情节严重的按《政府采购法》有关规定予以处罚。</w:t>
      </w:r>
    </w:p>
    <w:p>
      <w:pPr>
        <w:spacing w:before="120" w:beforeLines="50" w:after="120" w:afterLines="50" w:line="360" w:lineRule="auto"/>
        <w:rPr>
          <w:rFonts w:hint="eastAsia" w:ascii="宋体" w:hAnsi="宋体" w:eastAsia="宋体" w:cs="宋体"/>
          <w:b/>
          <w:bCs/>
          <w:color w:val="auto"/>
          <w:sz w:val="24"/>
        </w:rPr>
      </w:pPr>
      <w:r>
        <w:rPr>
          <w:rFonts w:hint="eastAsia" w:ascii="宋体" w:hAnsi="宋体" w:cs="宋体"/>
          <w:b/>
          <w:color w:val="auto"/>
          <w:kern w:val="1"/>
          <w:sz w:val="24"/>
          <w:lang w:eastAsia="zh-CN"/>
        </w:rPr>
        <w:t>九</w:t>
      </w:r>
      <w:r>
        <w:rPr>
          <w:rFonts w:hint="eastAsia" w:ascii="宋体" w:hAnsi="宋体" w:eastAsia="宋体" w:cs="宋体"/>
          <w:b/>
          <w:color w:val="auto"/>
          <w:kern w:val="1"/>
          <w:sz w:val="24"/>
        </w:rPr>
        <w:t>、</w:t>
      </w:r>
      <w:r>
        <w:rPr>
          <w:rFonts w:hint="eastAsia" w:ascii="宋体" w:hAnsi="宋体" w:eastAsia="宋体" w:cs="宋体"/>
          <w:b/>
          <w:bCs/>
          <w:color w:val="auto"/>
          <w:sz w:val="24"/>
        </w:rPr>
        <w:t>质疑与投诉</w:t>
      </w:r>
    </w:p>
    <w:p>
      <w:pPr>
        <w:tabs>
          <w:tab w:val="left" w:pos="1155"/>
        </w:tabs>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39</w:t>
      </w:r>
      <w:r>
        <w:rPr>
          <w:rFonts w:hint="eastAsia" w:ascii="宋体" w:hAnsi="宋体" w:eastAsia="宋体" w:cs="宋体"/>
          <w:b/>
          <w:bCs/>
          <w:color w:val="auto"/>
          <w:sz w:val="24"/>
        </w:rPr>
        <w:t>、关于质疑函的提出与答复：</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.1如供应商对本次采购活动有疑问，认为需要提出质疑和投诉的，应当按照《政府采购质疑投诉办法》（财政部94号令）的有关规定办理。</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.2供应商对采购文件、采购过程或成交结果使自身的合法权益受到损害，应当在法定期限内，按照质疑函范本格式要求以书面形式向采购代理机构或采购人提出质疑，并附必要的证明材料。</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.3质疑函应当包括下列内容：</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（1）供应商的姓名或者名称、地址、邮编、联系人及联系电话；</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（2）质疑项目的名称、编号；</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（3）具体、明确的质疑事项和与质疑事项相关的请求；</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（4）事实依据；</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（5）必要的法律依据；</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（6）提出质疑的日期。</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.4供应商为法人的，应当由法定代表人或者其委托代理人签字或者盖章，并加盖单位章。</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.5质疑人可以委托代理人办理质疑事项，代理人办理质疑事项时，除提交质疑函外，还应当提交质疑人的授权委托书及代理人的有效身份证明，授权委托书应当载明委托代理的具体权限期限和相关事项。</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.6质疑函范本格式在中国政府采购网站（http://www.ccgp.gov.cn/）自行下载。</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.7接收质疑函的联系部门、联系电话和通讯地址同磋商公告。</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.8有下列情形之一的，属于无效质疑，采购代理机构和采购人不予受理：</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（1）质疑人不是参与本次政府采购项目的供应商；</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（2）质疑人与质疑事项不存在利害关系的；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（3）未在法定期限内提出质疑的；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（4）质疑未以书面形式提出，以传真、电子邮件、移动通信等形式即时收悉提交的质疑材料；</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（5）质疑未按质疑函范本格式提出的；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（6）未提交营业执照或法人证书复印件，由授权代表签字的，未提交授权委托书；</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（7）质疑书没有合法有效的签字、盖章的；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（8）以非法手段取得证据、材料的；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（9）质疑答复后，同一质疑人就同一事项再次提出质疑的；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（10）不符合法律、法规、规章和政府采购监管机构规定的其他条件的。</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.9采购代理机构或采购人将在收到书面质疑后7个工作日内做出答复，并以书面形式通知质疑人和其他有关供应商。</w:t>
      </w:r>
    </w:p>
    <w:p>
      <w:pPr>
        <w:tabs>
          <w:tab w:val="left" w:pos="1155"/>
        </w:tabs>
        <w:spacing w:line="360" w:lineRule="auto"/>
        <w:ind w:firstLine="482" w:firstLineChars="200"/>
        <w:rPr>
          <w:rFonts w:hint="eastAsia" w:ascii="宋体" w:hAnsi="宋体" w:eastAsia="宋体" w:cs="宋体"/>
          <w:b/>
          <w:color w:val="auto"/>
          <w:sz w:val="24"/>
        </w:rPr>
      </w:pPr>
      <w:r>
        <w:rPr>
          <w:rFonts w:hint="eastAsia" w:ascii="宋体" w:hAnsi="宋体" w:cs="宋体"/>
          <w:b/>
          <w:color w:val="auto"/>
          <w:sz w:val="24"/>
          <w:lang w:val="en-US" w:eastAsia="zh-CN"/>
        </w:rPr>
        <w:t>40</w:t>
      </w:r>
      <w:r>
        <w:rPr>
          <w:rFonts w:hint="eastAsia" w:ascii="宋体" w:hAnsi="宋体" w:eastAsia="宋体" w:cs="宋体"/>
          <w:b/>
          <w:color w:val="auto"/>
          <w:sz w:val="24"/>
        </w:rPr>
        <w:t>、投诉提出</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.1质疑人对采购代理机构或采购人的答复不满意，或者采购人、采购代理机构未在规定时间内作出答复的，可以在答复期满后15个工作日内向</w:t>
      </w:r>
      <w:r>
        <w:rPr>
          <w:rFonts w:hint="eastAsia" w:ascii="宋体" w:hAnsi="宋体" w:eastAsia="宋体" w:cs="宋体"/>
          <w:bCs/>
          <w:color w:val="auto"/>
          <w:sz w:val="24"/>
          <w:lang w:eastAsia="zh-CN"/>
        </w:rPr>
        <w:t>同级</w:t>
      </w:r>
      <w:r>
        <w:rPr>
          <w:rFonts w:hint="eastAsia" w:ascii="宋体" w:hAnsi="宋体" w:eastAsia="宋体" w:cs="宋体"/>
          <w:bCs/>
          <w:color w:val="auto"/>
          <w:sz w:val="24"/>
        </w:rPr>
        <w:t>财政部门提起投诉。</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.2供应商投诉时,应当提交投诉书和必要的证明材料，并按照被投诉采购人、采购代理机构（以下简称被投诉人）和与投诉事项有关的供应商数量提供投诉书的副本。投诉书应当包括下列内容：</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（1）投诉人和被投诉人的姓名或者名称、通讯地址、邮编、联系人及联系电话；</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（2）质疑和质疑答复情况说明及相关证明材料；</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（3）具体、明确的投诉事项和与投诉事项相关的投诉请求；</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（4）事实依据；</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（5）法律依据；</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（6）提起投诉的日期。</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投诉人为自然人的，应当由本人签字；投诉人为法人或者其他组织的，应当由法定代表人、主要负责人，或者其委托代理人签字或者盖章，并加盖单位章。</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.3投诉书范本格式在中国政府采购网站（http://www.ccgp.gov.cn/）自行下载。</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.4投诉人提起投诉应当符合下列条件：</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（1）提起投诉前已依法进行质疑；</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（2）投诉书内容符合财政部94号令的规定；</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（3）在投诉有效期限内提起投诉；</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（4）同一投诉事项未经财政部门投诉处理；</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（5）财政部规定的其他条件。</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.5投诉人投诉的事项不得超出已质疑事项的范围，但基于质疑答复内容提出的投诉事项除外。</w:t>
      </w:r>
    </w:p>
    <w:p>
      <w:pPr>
        <w:tabs>
          <w:tab w:val="left" w:pos="1155"/>
        </w:tabs>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41</w:t>
      </w:r>
      <w:r>
        <w:rPr>
          <w:rFonts w:hint="eastAsia" w:ascii="宋体" w:hAnsi="宋体" w:eastAsia="宋体" w:cs="宋体"/>
          <w:b/>
          <w:color w:val="auto"/>
          <w:sz w:val="24"/>
        </w:rPr>
        <w:t>、法律责任</w:t>
      </w:r>
    </w:p>
    <w:p>
      <w:pPr>
        <w:tabs>
          <w:tab w:val="left" w:pos="1155"/>
        </w:tabs>
        <w:spacing w:line="360" w:lineRule="auto"/>
        <w:ind w:firstLine="481"/>
        <w:rPr>
          <w:rFonts w:hint="eastAsia" w:ascii="宋体" w:hAnsi="宋体" w:eastAsia="宋体" w:cs="宋体"/>
          <w:bCs/>
          <w:color w:val="auto"/>
          <w:sz w:val="24"/>
        </w:rPr>
      </w:pPr>
      <w:r>
        <w:rPr>
          <w:rFonts w:hint="eastAsia" w:ascii="宋体" w:hAnsi="宋体" w:eastAsia="宋体" w:cs="宋体"/>
          <w:bCs/>
          <w:color w:val="auto"/>
          <w:sz w:val="24"/>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42</w:t>
      </w:r>
      <w:r>
        <w:rPr>
          <w:rFonts w:hint="eastAsia" w:ascii="宋体" w:hAnsi="宋体" w:eastAsia="宋体" w:cs="宋体"/>
          <w:b/>
          <w:color w:val="auto"/>
          <w:sz w:val="24"/>
        </w:rPr>
        <w:t>、其他说明</w:t>
      </w:r>
    </w:p>
    <w:p>
      <w:pPr>
        <w:tabs>
          <w:tab w:val="left" w:pos="1155"/>
        </w:tabs>
        <w:spacing w:line="360" w:lineRule="auto"/>
        <w:ind w:firstLine="480"/>
        <w:rPr>
          <w:rFonts w:hint="eastAsia" w:ascii="宋体" w:hAnsi="宋体" w:eastAsia="宋体" w:cs="宋体"/>
          <w:bCs/>
          <w:color w:val="auto"/>
          <w:sz w:val="24"/>
        </w:rPr>
      </w:pPr>
      <w:r>
        <w:rPr>
          <w:rFonts w:hint="eastAsia" w:ascii="宋体" w:hAnsi="宋体" w:cs="宋体"/>
          <w:bCs/>
          <w:color w:val="auto"/>
          <w:sz w:val="24"/>
          <w:lang w:val="en-US" w:eastAsia="zh-CN"/>
        </w:rPr>
        <w:t>42</w:t>
      </w:r>
      <w:r>
        <w:rPr>
          <w:rFonts w:hint="eastAsia" w:ascii="宋体" w:hAnsi="宋体" w:eastAsia="宋体" w:cs="宋体"/>
          <w:bCs/>
          <w:color w:val="auto"/>
          <w:sz w:val="24"/>
        </w:rPr>
        <w:t>.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tabs>
          <w:tab w:val="left" w:pos="1155"/>
        </w:tabs>
        <w:spacing w:line="360" w:lineRule="auto"/>
        <w:ind w:firstLine="481"/>
        <w:rPr>
          <w:rFonts w:hint="eastAsia" w:ascii="宋体" w:hAnsi="宋体" w:eastAsia="宋体" w:cs="宋体"/>
          <w:bCs/>
          <w:color w:val="auto"/>
          <w:sz w:val="24"/>
        </w:rPr>
      </w:pPr>
      <w:r>
        <w:rPr>
          <w:rFonts w:hint="eastAsia" w:ascii="宋体" w:hAnsi="宋体" w:cs="宋体"/>
          <w:bCs/>
          <w:color w:val="auto"/>
          <w:sz w:val="24"/>
          <w:lang w:val="en-US" w:eastAsia="zh-CN"/>
        </w:rPr>
        <w:t>42</w:t>
      </w:r>
      <w:r>
        <w:rPr>
          <w:rFonts w:hint="eastAsia" w:ascii="宋体" w:hAnsi="宋体" w:eastAsia="宋体" w:cs="宋体"/>
          <w:bCs/>
          <w:color w:val="auto"/>
          <w:sz w:val="24"/>
        </w:rPr>
        <w:t>.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tabs>
          <w:tab w:val="left" w:pos="1155"/>
        </w:tabs>
        <w:spacing w:line="360" w:lineRule="auto"/>
        <w:ind w:firstLine="481"/>
        <w:rPr>
          <w:rFonts w:hint="eastAsia" w:ascii="宋体" w:hAnsi="宋体" w:eastAsia="宋体" w:cs="宋体"/>
          <w:b/>
          <w:bCs/>
          <w:color w:val="auto"/>
          <w:sz w:val="24"/>
        </w:rPr>
      </w:pPr>
      <w:r>
        <w:rPr>
          <w:rFonts w:hint="eastAsia" w:ascii="宋体" w:hAnsi="宋体" w:cs="宋体"/>
          <w:bCs/>
          <w:color w:val="auto"/>
          <w:sz w:val="24"/>
          <w:lang w:val="en-US" w:eastAsia="zh-CN"/>
        </w:rPr>
        <w:t>42</w:t>
      </w:r>
      <w:r>
        <w:rPr>
          <w:rFonts w:hint="eastAsia" w:ascii="宋体" w:hAnsi="宋体" w:eastAsia="宋体" w:cs="宋体"/>
          <w:bCs/>
          <w:color w:val="auto"/>
          <w:sz w:val="24"/>
        </w:rPr>
        <w:t>.3、质疑与投诉事宜依据《中华人民共和国政府采购法》、《政府采购法实施条例（国务院第658号令）》、《政府采购供应商质疑答复与投诉处理办法（试行）》、中华人民共和国财政部令第94号《政府采购质疑和投诉办法》和《陕财办采资（2014）143号》等规定执行。</w:t>
      </w:r>
    </w:p>
    <w:p>
      <w:pPr>
        <w:pStyle w:val="13"/>
        <w:rPr>
          <w:rFonts w:hint="eastAsia" w:ascii="宋体" w:hAnsi="宋体" w:eastAsia="宋体" w:cs="宋体"/>
          <w:color w:val="auto"/>
          <w:sz w:val="24"/>
        </w:rPr>
        <w:sectPr>
          <w:headerReference r:id="rId4" w:type="first"/>
          <w:footerReference r:id="rId7" w:type="first"/>
          <w:headerReference r:id="rId3" w:type="default"/>
          <w:footerReference r:id="rId5" w:type="default"/>
          <w:footerReference r:id="rId6" w:type="even"/>
          <w:pgSz w:w="11906" w:h="16838"/>
          <w:pgMar w:top="1588" w:right="1417" w:bottom="1474" w:left="1417" w:header="851" w:footer="850" w:gutter="0"/>
          <w:pgNumType w:fmt="numberInDash" w:start="1"/>
          <w:cols w:space="720" w:num="1"/>
          <w:titlePg/>
          <w:docGrid w:linePitch="312" w:charSpace="0"/>
        </w:sectPr>
      </w:pPr>
    </w:p>
    <w:p>
      <w:pPr>
        <w:pStyle w:val="4"/>
        <w:numPr>
          <w:ilvl w:val="0"/>
          <w:numId w:val="0"/>
        </w:numPr>
        <w:ind w:leftChars="0"/>
        <w:rPr>
          <w:rFonts w:hint="eastAsia" w:ascii="宋体" w:hAnsi="宋体" w:eastAsia="宋体" w:cs="宋体"/>
          <w:b/>
          <w:color w:val="auto"/>
          <w:spacing w:val="-20"/>
          <w:sz w:val="32"/>
          <w:szCs w:val="24"/>
        </w:rPr>
      </w:pPr>
      <w:bookmarkStart w:id="7" w:name="_Toc78884379"/>
      <w:r>
        <w:rPr>
          <w:rFonts w:hint="eastAsia" w:ascii="宋体" w:hAnsi="宋体" w:eastAsia="宋体" w:cs="宋体"/>
          <w:b/>
          <w:color w:val="auto"/>
          <w:spacing w:val="-20"/>
          <w:sz w:val="32"/>
          <w:szCs w:val="24"/>
          <w:lang w:eastAsia="zh-CN"/>
        </w:rPr>
        <w:t>第三章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评审办法</w:t>
      </w:r>
      <w:bookmarkEnd w:id="7"/>
    </w:p>
    <w:p>
      <w:pPr>
        <w:rPr>
          <w:rFonts w:hint="eastAsia" w:ascii="宋体" w:hAnsi="宋体" w:eastAsia="宋体" w:cs="宋体"/>
          <w:color w:val="auto"/>
          <w:sz w:val="24"/>
        </w:rPr>
      </w:pPr>
    </w:p>
    <w:p>
      <w:pPr>
        <w:numPr>
          <w:ilvl w:val="0"/>
          <w:numId w:val="0"/>
        </w:numPr>
        <w:spacing w:before="120" w:beforeLines="50" w:after="120" w:afterLines="50" w:line="360" w:lineRule="auto"/>
        <w:rPr>
          <w:rFonts w:hint="eastAsia" w:ascii="宋体" w:hAnsi="宋体" w:cs="宋体"/>
          <w:b/>
          <w:color w:val="auto"/>
          <w:sz w:val="24"/>
          <w:lang w:eastAsia="zh-CN"/>
        </w:rPr>
      </w:pPr>
      <w:r>
        <w:rPr>
          <w:rFonts w:hint="eastAsia" w:ascii="宋体" w:hAnsi="宋体" w:cs="宋体"/>
          <w:b/>
          <w:color w:val="auto"/>
          <w:sz w:val="24"/>
          <w:lang w:eastAsia="zh-CN"/>
        </w:rPr>
        <w:t>一、评审办法</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按照《中华人民共和国政府采购法》及实施条例和关于印发《政府采购竞争性磋商采购方式管理暂行办法》的通知(财库【2014】214号)的规定，本次评标采用</w:t>
      </w:r>
      <w:r>
        <w:rPr>
          <w:rFonts w:hint="eastAsia" w:ascii="宋体" w:hAnsi="宋体" w:eastAsia="宋体" w:cs="宋体"/>
          <w:b/>
          <w:bCs/>
          <w:color w:val="auto"/>
          <w:sz w:val="24"/>
          <w:u w:val="single"/>
        </w:rPr>
        <w:t>综合评分</w:t>
      </w:r>
      <w:r>
        <w:rPr>
          <w:rFonts w:hint="eastAsia" w:ascii="宋体" w:hAnsi="宋体" w:eastAsia="宋体" w:cs="宋体"/>
          <w:color w:val="auto"/>
          <w:sz w:val="24"/>
        </w:rPr>
        <w:t>法，即在最大限度地满足竞争性磋商文件实质性要求前提下，按照竞争性磋商文件中规定的各项因素和相应的权重分值进行综合评审后，以总得分最高的供应商作为成交候选人并依次排序。</w:t>
      </w:r>
    </w:p>
    <w:p>
      <w:pPr>
        <w:numPr>
          <w:ilvl w:val="0"/>
          <w:numId w:val="0"/>
        </w:numPr>
        <w:spacing w:before="120" w:beforeLines="50" w:after="120" w:afterLines="50" w:line="360" w:lineRule="auto"/>
        <w:rPr>
          <w:rFonts w:hint="eastAsia" w:ascii="宋体" w:hAnsi="宋体" w:cs="宋体"/>
          <w:b/>
          <w:color w:val="auto"/>
          <w:sz w:val="24"/>
          <w:lang w:eastAsia="zh-CN"/>
        </w:rPr>
      </w:pPr>
      <w:r>
        <w:rPr>
          <w:rFonts w:hint="eastAsia" w:ascii="宋体" w:hAnsi="宋体" w:cs="宋体"/>
          <w:b/>
          <w:color w:val="auto"/>
          <w:sz w:val="24"/>
          <w:lang w:eastAsia="zh-CN"/>
        </w:rPr>
        <w:t>二、评审程序</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按照竞争性磋商响应文件初审、澄清有关问题、分别磋商、二次报价、比较与评审、推荐成交候选人名单。在上一步评审中被认定为无效磋商者，不进入下一步的评审</w:t>
      </w:r>
      <w:r>
        <w:rPr>
          <w:rFonts w:hint="eastAsia" w:ascii="宋体" w:hAnsi="宋体" w:cs="宋体"/>
          <w:color w:val="auto"/>
          <w:sz w:val="24"/>
          <w:lang w:eastAsia="zh-CN"/>
        </w:rPr>
        <w:t>。</w:t>
      </w:r>
    </w:p>
    <w:p>
      <w:pPr>
        <w:spacing w:before="120" w:beforeLines="50" w:after="120" w:afterLines="50" w:line="360" w:lineRule="auto"/>
        <w:rPr>
          <w:rFonts w:hint="eastAsia" w:ascii="宋体" w:hAnsi="宋体" w:eastAsia="宋体" w:cs="宋体"/>
          <w:color w:val="auto"/>
          <w:sz w:val="24"/>
        </w:rPr>
      </w:pPr>
      <w:r>
        <w:rPr>
          <w:rFonts w:hint="eastAsia" w:ascii="宋体" w:hAnsi="宋体" w:cs="宋体"/>
          <w:b/>
          <w:color w:val="auto"/>
          <w:sz w:val="24"/>
          <w:lang w:val="en-US" w:eastAsia="zh-CN"/>
        </w:rPr>
        <w:t>1</w:t>
      </w:r>
      <w:r>
        <w:rPr>
          <w:rFonts w:hint="eastAsia" w:ascii="宋体" w:hAnsi="宋体" w:eastAsia="宋体" w:cs="宋体"/>
          <w:b/>
          <w:color w:val="auto"/>
          <w:sz w:val="24"/>
        </w:rPr>
        <w:t>、对磋商响应文件的初审</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cs="宋体"/>
          <w:color w:val="auto"/>
          <w:sz w:val="24"/>
          <w:lang w:eastAsia="zh-CN"/>
        </w:rPr>
        <w:t>资格性审查；</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w:t>
      </w:r>
      <w:r>
        <w:rPr>
          <w:rFonts w:hint="eastAsia" w:ascii="宋体" w:hAnsi="宋体" w:cs="宋体"/>
          <w:color w:val="auto"/>
          <w:sz w:val="24"/>
          <w:lang w:eastAsia="zh-CN"/>
        </w:rPr>
        <w:t>符合性审查</w:t>
      </w:r>
      <w:r>
        <w:rPr>
          <w:rFonts w:hint="eastAsia" w:ascii="宋体" w:hAnsi="宋体" w:eastAsia="宋体" w:cs="宋体"/>
          <w:color w:val="auto"/>
          <w:sz w:val="24"/>
        </w:rPr>
        <w:t>。</w:t>
      </w:r>
    </w:p>
    <w:p>
      <w:pPr>
        <w:spacing w:before="120" w:beforeLines="50" w:after="120" w:afterLines="50"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2、磋商响应文件的澄清</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磋商小组发现供应商的报价明显低于其他磋商报价、或明显低于市场价格，使得其磋商报价可能低于其成本的，有可能影响服务质量或者不能诚信履约的，应当要求其在合理的时间内做出书面说明并提交相关证明材料。供应商不能证明其报价合理性的，由磋商小组认定该供应商以低于成本报价竞标，将其作为无效响应处理。</w:t>
      </w:r>
    </w:p>
    <w:p>
      <w:pPr>
        <w:spacing w:before="120" w:beforeLines="50" w:after="120" w:afterLines="50"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3、磋商</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磋商小组所有成员集中与单一供应商分别进行磋商，并要求供应商在规定的时间内提交最后报价。在磋商过程中，磋商小组可以根据磋商文件和磋商情况实质性变动采购需求中的服务要求以及合同草案条款，但不得变动磋商文件中的其它内容。实质性变动得内容，需经采购人代表确认。</w:t>
      </w:r>
    </w:p>
    <w:p>
      <w:pPr>
        <w:spacing w:before="120" w:beforeLines="50" w:after="120" w:afterLines="50"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4、综合评审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对于经初审合格的所有供应商，由磋商小组各成员依据磋商响应文件和最终报价，按照下列《磋商办法》规定的内容独立进行综合评价、比较打分</w:t>
      </w:r>
      <w:r>
        <w:rPr>
          <w:rFonts w:hint="eastAsia" w:ascii="宋体" w:hAnsi="宋体" w:cs="宋体"/>
          <w:color w:val="auto"/>
          <w:sz w:val="24"/>
          <w:lang w:eastAsia="zh-CN"/>
        </w:rPr>
        <w:t>，</w:t>
      </w:r>
      <w:r>
        <w:rPr>
          <w:rFonts w:hint="eastAsia" w:ascii="宋体" w:hAnsi="宋体" w:eastAsia="宋体" w:cs="宋体"/>
          <w:color w:val="auto"/>
          <w:sz w:val="24"/>
        </w:rPr>
        <w:t>然后汇总每个供应商的得分，从高到低依次排序，推荐成交候选人。</w:t>
      </w:r>
    </w:p>
    <w:p>
      <w:pPr>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eastAsia="zh-CN"/>
        </w:rPr>
        <w:t>三</w:t>
      </w:r>
      <w:r>
        <w:rPr>
          <w:rFonts w:hint="eastAsia" w:ascii="宋体" w:hAnsi="宋体" w:eastAsia="宋体" w:cs="宋体"/>
          <w:b/>
          <w:color w:val="auto"/>
          <w:sz w:val="24"/>
        </w:rPr>
        <w:t>、政策性扣减</w:t>
      </w:r>
    </w:p>
    <w:p>
      <w:pPr>
        <w:spacing w:line="360" w:lineRule="auto"/>
        <w:ind w:firstLine="482" w:firstLineChars="200"/>
        <w:rPr>
          <w:rFonts w:hint="eastAsia" w:ascii="宋体" w:hAnsi="宋体" w:eastAsia="宋体" w:cs="宋体"/>
          <w:b/>
          <w:bCs/>
          <w:color w:val="auto"/>
          <w:sz w:val="24"/>
        </w:rPr>
      </w:pPr>
      <w:r>
        <w:rPr>
          <w:rFonts w:hint="eastAsia" w:ascii="宋体" w:hAnsi="宋体" w:cs="宋体"/>
          <w:b/>
          <w:bCs/>
          <w:color w:val="auto"/>
          <w:sz w:val="24"/>
          <w:lang w:val="en-US" w:eastAsia="zh-CN"/>
        </w:rPr>
        <w:t>1</w:t>
      </w:r>
      <w:r>
        <w:rPr>
          <w:rFonts w:hint="eastAsia" w:ascii="宋体" w:hAnsi="宋体" w:eastAsia="宋体" w:cs="宋体"/>
          <w:b/>
          <w:bCs/>
          <w:color w:val="auto"/>
          <w:sz w:val="24"/>
        </w:rPr>
        <w:t>、政策性扣减范围：</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、供应商符合监狱企业、残疾人福利性单位条件的，其磋商报价价格评审时将按相应比例进行加分；</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eastAsia="宋体" w:cs="宋体"/>
          <w:color w:val="auto"/>
          <w:sz w:val="24"/>
        </w:rPr>
        <w:t>.2、依照&lt;关于印发《政府采购促进中小企业发展管理办法》的通知&gt;(财库(2020)46号)的规定，在政府采购活动中,供应商提供的货物、工程或者服务符合下列情形的,享受本办法规定的中小企业扶持政策</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eastAsia="zh-CN"/>
        </w:rPr>
        <w:t>①</w:t>
      </w:r>
      <w:r>
        <w:rPr>
          <w:rFonts w:hint="eastAsia" w:ascii="宋体" w:hAnsi="宋体" w:eastAsia="宋体" w:cs="宋体"/>
          <w:color w:val="auto"/>
          <w:sz w:val="24"/>
        </w:rPr>
        <w:t>、在货物采购项目中,货物由中小企业制造,即货物由中小企业生产且使用该中小企业商号或者注册商标；</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eastAsia="zh-CN"/>
        </w:rPr>
        <w:t>②</w:t>
      </w:r>
      <w:r>
        <w:rPr>
          <w:rFonts w:hint="eastAsia" w:ascii="宋体" w:hAnsi="宋体" w:eastAsia="宋体" w:cs="宋体"/>
          <w:color w:val="auto"/>
          <w:sz w:val="24"/>
        </w:rPr>
        <w:t>、在工程采购项目中,工程由中小企业承建,即工程施工单位为中小企业；</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③</w:t>
      </w:r>
      <w:r>
        <w:rPr>
          <w:rFonts w:hint="eastAsia" w:ascii="宋体" w:hAnsi="宋体" w:eastAsia="宋体" w:cs="宋体"/>
          <w:color w:val="auto"/>
          <w:sz w:val="24"/>
        </w:rPr>
        <w:t>、在服务采购项目中,服务由中小企业承接,即提供服务的人员为中小企业依照《中华人民共和国劳动民法典》订立劳动合同的从业人员</w:t>
      </w:r>
      <w:r>
        <w:rPr>
          <w:rFonts w:hint="eastAsia" w:ascii="宋体" w:hAnsi="宋体" w:cs="宋体"/>
          <w:color w:val="auto"/>
          <w:sz w:val="24"/>
          <w:lang w:eastAsia="zh-CN"/>
        </w:rPr>
        <w:t>；</w:t>
      </w:r>
    </w:p>
    <w:p>
      <w:pPr>
        <w:pStyle w:val="27"/>
        <w:spacing w:before="0" w:beforeAutospacing="0" w:after="0" w:afterAutospacing="0" w:line="360" w:lineRule="auto"/>
        <w:ind w:firstLine="480" w:firstLineChars="200"/>
        <w:rPr>
          <w:rFonts w:hint="eastAsia" w:cs="宋体"/>
          <w:color w:val="auto"/>
          <w:lang w:eastAsia="zh-CN"/>
        </w:rPr>
      </w:pPr>
      <w:r>
        <w:rPr>
          <w:rFonts w:hint="eastAsia" w:ascii="宋体" w:hAnsi="宋体" w:eastAsia="宋体" w:cs="宋体"/>
          <w:color w:val="auto"/>
        </w:rPr>
        <w:t>在货物采购项目中,供应商提供的货物既有中小企业制造货物,也有大型企业制造货物的,不享受本办法规定的中小企业扶持政策</w:t>
      </w:r>
      <w:r>
        <w:rPr>
          <w:rFonts w:hint="eastAsia" w:cs="宋体"/>
          <w:color w:val="auto"/>
          <w:lang w:eastAsia="zh-CN"/>
        </w:rPr>
        <w:t>。</w:t>
      </w:r>
    </w:p>
    <w:p>
      <w:pPr>
        <w:pStyle w:val="27"/>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1.3、监狱企业参加政府采购活动时，应当提供由省级以上监狱管理局、戒毒管理局(含新疆生产建设兵团)出具的属于监狱企业的证明文件。监狱企业参加政府采购活动时，视同小型、微型企业；</w:t>
      </w:r>
    </w:p>
    <w:p>
      <w:pPr>
        <w:pStyle w:val="27"/>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1.4、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Style w:val="27"/>
        <w:spacing w:before="0" w:beforeAutospacing="0" w:after="0" w:afterAutospacing="0" w:line="360" w:lineRule="auto"/>
        <w:ind w:firstLine="482" w:firstLineChars="200"/>
        <w:rPr>
          <w:rFonts w:hint="default" w:ascii="宋体" w:hAnsi="宋体" w:eastAsia="宋体" w:cs="宋体"/>
          <w:b/>
          <w:bCs/>
          <w:color w:val="auto"/>
          <w:lang w:val="en-US" w:eastAsia="zh-CN"/>
        </w:rPr>
      </w:pPr>
      <w:r>
        <w:rPr>
          <w:rFonts w:hint="eastAsia" w:cs="宋体"/>
          <w:b/>
          <w:bCs/>
          <w:color w:val="auto"/>
          <w:lang w:val="en-US" w:eastAsia="zh-CN"/>
        </w:rPr>
        <w:t>2、政策性扣减方式：</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2.1</w:t>
      </w:r>
      <w:r>
        <w:rPr>
          <w:rFonts w:hint="eastAsia" w:ascii="宋体" w:hAnsi="宋体" w:eastAsia="宋体" w:cs="宋体"/>
          <w:color w:val="auto"/>
        </w:rPr>
        <w:t>、供应商享受支持中小型企业发展政策优惠的，可以同时享受节能、环境标志产品优先采购政策；</w:t>
      </w:r>
    </w:p>
    <w:p>
      <w:pPr>
        <w:pStyle w:val="27"/>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cs="宋体"/>
          <w:color w:val="auto"/>
          <w:lang w:val="en-US" w:eastAsia="zh-CN"/>
        </w:rPr>
        <w:t>2.2</w:t>
      </w:r>
      <w:r>
        <w:rPr>
          <w:rFonts w:hint="eastAsia" w:ascii="宋体" w:hAnsi="宋体" w:eastAsia="宋体" w:cs="宋体"/>
          <w:color w:val="auto"/>
        </w:rPr>
        <w:t>、专门面向中小企业采购的项目或者采购包，不再执行价格评审优惠的扶持政策</w:t>
      </w:r>
      <w:r>
        <w:rPr>
          <w:rFonts w:hint="eastAsia" w:cs="宋体"/>
          <w:color w:val="auto"/>
          <w:lang w:eastAsia="zh-CN"/>
        </w:rPr>
        <w:t>。</w:t>
      </w:r>
    </w:p>
    <w:p>
      <w:pPr>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eastAsia="zh-CN"/>
        </w:rPr>
        <w:t>四</w:t>
      </w:r>
      <w:r>
        <w:rPr>
          <w:rFonts w:hint="eastAsia" w:ascii="宋体" w:hAnsi="宋体" w:eastAsia="宋体" w:cs="宋体"/>
          <w:b/>
          <w:color w:val="auto"/>
          <w:sz w:val="24"/>
        </w:rPr>
        <w:t>、评审步骤与评审方法</w:t>
      </w:r>
    </w:p>
    <w:p>
      <w:pPr>
        <w:spacing w:before="120" w:beforeLines="50" w:after="120" w:afterLines="50" w:line="360" w:lineRule="auto"/>
        <w:rPr>
          <w:rFonts w:hint="eastAsia" w:ascii="宋体" w:hAnsi="宋体" w:eastAsia="宋体" w:cs="宋体"/>
          <w:b/>
          <w:color w:val="auto"/>
          <w:sz w:val="24"/>
          <w:lang w:eastAsia="zh-CN"/>
        </w:rPr>
      </w:pPr>
      <w:r>
        <w:rPr>
          <w:rFonts w:hint="eastAsia" w:ascii="宋体" w:hAnsi="宋体" w:cs="宋体"/>
          <w:b/>
          <w:color w:val="auto"/>
          <w:sz w:val="24"/>
          <w:lang w:val="en-US" w:eastAsia="zh-CN"/>
        </w:rPr>
        <w:t>4</w:t>
      </w:r>
      <w:r>
        <w:rPr>
          <w:rFonts w:hint="eastAsia" w:ascii="宋体" w:hAnsi="宋体" w:eastAsia="宋体" w:cs="宋体"/>
          <w:b/>
          <w:color w:val="auto"/>
          <w:sz w:val="24"/>
        </w:rPr>
        <w:t>、响应文件初审</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shd w:val="clear" w:color="FFFFFF" w:fill="D9D9D9"/>
          <w:lang w:val="en-US" w:eastAsia="zh-CN"/>
        </w:rPr>
        <w:t>4</w:t>
      </w:r>
      <w:r>
        <w:rPr>
          <w:rFonts w:hint="eastAsia" w:ascii="宋体" w:hAnsi="宋体" w:eastAsia="宋体" w:cs="宋体"/>
          <w:color w:val="auto"/>
          <w:sz w:val="24"/>
          <w:shd w:val="clear" w:color="FFFFFF" w:fill="D9D9D9"/>
        </w:rPr>
        <w:t>.1、</w:t>
      </w:r>
      <w:r>
        <w:rPr>
          <w:rFonts w:hint="eastAsia" w:ascii="宋体" w:hAnsi="宋体" w:eastAsia="宋体" w:cs="宋体"/>
          <w:b/>
          <w:bCs/>
          <w:color w:val="auto"/>
          <w:sz w:val="24"/>
          <w:shd w:val="clear" w:color="FFFFFF" w:fill="D9D9D9"/>
        </w:rPr>
        <w:t>资格性审查。</w:t>
      </w:r>
      <w:r>
        <w:rPr>
          <w:rFonts w:hint="eastAsia" w:ascii="宋体" w:hAnsi="宋体" w:cs="宋体"/>
          <w:b w:val="0"/>
          <w:bCs w:val="0"/>
          <w:color w:val="auto"/>
          <w:sz w:val="24"/>
          <w:shd w:val="clear" w:color="auto" w:fill="auto"/>
          <w:lang w:eastAsia="zh-CN"/>
        </w:rPr>
        <w:t>采购代理机构派出一名工作人员，协助</w:t>
      </w:r>
      <w:r>
        <w:rPr>
          <w:rFonts w:hint="eastAsia" w:ascii="宋体" w:hAnsi="宋体" w:eastAsia="宋体" w:cs="宋体"/>
          <w:color w:val="auto"/>
          <w:sz w:val="24"/>
        </w:rPr>
        <w:t>采购人依据竞争性磋商文件对供应商进行资格审查，以确定其是否具备相应资格。</w:t>
      </w:r>
      <w:r>
        <w:rPr>
          <w:rFonts w:hint="eastAsia" w:ascii="宋体" w:hAnsi="宋体" w:eastAsia="宋体" w:cs="宋体"/>
          <w:color w:val="auto"/>
          <w:kern w:val="0"/>
          <w:sz w:val="24"/>
        </w:rPr>
        <w:t>如果供应商不具备资格、不满足竞争性磋商文件所规定的资格标准或提供资格证明文件不全,将被视为未实质性响应竞争性磋商文件。</w:t>
      </w:r>
      <w:r>
        <w:rPr>
          <w:rFonts w:hint="eastAsia" w:ascii="宋体" w:hAnsi="宋体" w:eastAsia="宋体" w:cs="宋体"/>
          <w:color w:val="auto"/>
          <w:sz w:val="24"/>
        </w:rPr>
        <w:t>资格性审查标准如下：</w:t>
      </w:r>
    </w:p>
    <w:tbl>
      <w:tblPr>
        <w:tblStyle w:val="29"/>
        <w:tblW w:w="91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5676"/>
        <w:gridCol w:w="27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709" w:type="dxa"/>
            <w:vAlign w:val="center"/>
          </w:tcPr>
          <w:p>
            <w:pPr>
              <w:autoSpaceDE w:val="0"/>
              <w:autoSpaceDN w:val="0"/>
              <w:adjustRightInd w:val="0"/>
              <w:spacing w:before="2" w:line="400" w:lineRule="exact"/>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5676" w:type="dxa"/>
            <w:tcBorders>
              <w:right w:val="single" w:color="auto" w:sz="4" w:space="0"/>
            </w:tcBorders>
            <w:vAlign w:val="center"/>
          </w:tcPr>
          <w:p>
            <w:pPr>
              <w:autoSpaceDE w:val="0"/>
              <w:autoSpaceDN w:val="0"/>
              <w:adjustRightInd w:val="0"/>
              <w:spacing w:before="2" w:line="400" w:lineRule="exact"/>
              <w:jc w:val="center"/>
              <w:rPr>
                <w:rFonts w:hint="eastAsia" w:ascii="宋体" w:hAnsi="宋体" w:eastAsia="宋体" w:cs="宋体"/>
                <w:b/>
                <w:bCs/>
                <w:color w:val="auto"/>
                <w:sz w:val="24"/>
                <w:lang w:eastAsia="zh-CN"/>
              </w:rPr>
            </w:pPr>
            <w:r>
              <w:rPr>
                <w:rFonts w:hint="eastAsia" w:ascii="宋体" w:hAnsi="宋体" w:eastAsia="宋体" w:cs="宋体"/>
                <w:b/>
                <w:bCs/>
                <w:color w:val="auto"/>
                <w:sz w:val="24"/>
              </w:rPr>
              <w:t>审查</w:t>
            </w:r>
            <w:r>
              <w:rPr>
                <w:rFonts w:hint="eastAsia" w:ascii="宋体" w:hAnsi="宋体" w:eastAsia="宋体" w:cs="宋体"/>
                <w:b/>
                <w:bCs/>
                <w:color w:val="auto"/>
                <w:sz w:val="24"/>
                <w:lang w:eastAsia="zh-CN"/>
              </w:rPr>
              <w:t>内容</w:t>
            </w:r>
          </w:p>
        </w:tc>
        <w:tc>
          <w:tcPr>
            <w:tcW w:w="2757" w:type="dxa"/>
            <w:tcBorders>
              <w:left w:val="single" w:color="auto" w:sz="4" w:space="0"/>
            </w:tcBorders>
            <w:vAlign w:val="center"/>
          </w:tcPr>
          <w:p>
            <w:pPr>
              <w:autoSpaceDE w:val="0"/>
              <w:autoSpaceDN w:val="0"/>
              <w:adjustRightInd w:val="0"/>
              <w:spacing w:before="2"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审查</w:t>
            </w:r>
            <w:r>
              <w:rPr>
                <w:rFonts w:hint="eastAsia" w:ascii="宋体" w:hAnsi="宋体" w:eastAsia="宋体" w:cs="宋体"/>
                <w:b/>
                <w:bCs/>
                <w:color w:val="auto"/>
                <w:sz w:val="24"/>
                <w:lang w:eastAsia="zh-CN"/>
              </w:rPr>
              <w:t>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5676" w:type="dxa"/>
            <w:tcBorders>
              <w:right w:val="single" w:color="auto" w:sz="4" w:space="0"/>
            </w:tcBorders>
            <w:vAlign w:val="center"/>
          </w:tcPr>
          <w:p>
            <w:pP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具有独立承担民事责任的能力：供应商为具有独立承担民事责任能力的企业法人、事业法人、其他组织，提供营业执照原件（事业单位须事业单位法人证、组织机构代码证等证明文件；其他组织应提供合法证明文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【提供加盖公章的电子件或复印件】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06"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具有履行合同所必须的设备和专业技术能力：Ⅰ、供应商具有建设行政主管部门核发的公路工程施工总承包三级及以上资质等级，且具有有效的安全生产许可证；Ⅱ、拟派项目经理须具备</w:t>
            </w:r>
            <w:r>
              <w:rPr>
                <w:rFonts w:hint="eastAsia" w:ascii="宋体" w:hAnsi="宋体" w:cs="宋体"/>
                <w:color w:val="auto"/>
                <w:sz w:val="22"/>
                <w:szCs w:val="22"/>
                <w:lang w:val="en-US" w:eastAsia="zh-CN"/>
              </w:rPr>
              <w:t>公路</w:t>
            </w:r>
            <w:r>
              <w:rPr>
                <w:rFonts w:hint="eastAsia" w:ascii="宋体" w:hAnsi="宋体" w:eastAsia="宋体" w:cs="宋体"/>
                <w:color w:val="auto"/>
                <w:sz w:val="22"/>
                <w:szCs w:val="22"/>
                <w:lang w:val="en-US" w:eastAsia="zh-CN"/>
              </w:rPr>
              <w:t>工程专业注册建造师二级（含二级）以上执业资格和安全生产考核合格B证，且无在建项目；</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w:t>
            </w:r>
            <w:r>
              <w:rPr>
                <w:rFonts w:hint="eastAsia" w:ascii="宋体" w:hAnsi="宋体" w:cs="宋体"/>
                <w:b/>
                <w:bCs/>
                <w:color w:val="auto"/>
                <w:sz w:val="22"/>
                <w:szCs w:val="22"/>
                <w:lang w:eastAsia="zh-CN"/>
              </w:rPr>
              <w:t>①</w:t>
            </w:r>
            <w:r>
              <w:rPr>
                <w:rFonts w:hint="eastAsia" w:ascii="宋体" w:hAnsi="宋体" w:eastAsia="宋体" w:cs="宋体"/>
                <w:b/>
                <w:bCs/>
                <w:color w:val="auto"/>
                <w:sz w:val="22"/>
                <w:szCs w:val="22"/>
                <w:lang w:eastAsia="zh-CN"/>
              </w:rPr>
              <w:t>提供加盖公章的电子件或复印件</w:t>
            </w:r>
            <w:r>
              <w:rPr>
                <w:rFonts w:hint="eastAsia" w:ascii="宋体" w:hAnsi="宋体" w:cs="宋体"/>
                <w:b/>
                <w:bCs/>
                <w:color w:val="auto"/>
                <w:sz w:val="22"/>
                <w:szCs w:val="22"/>
                <w:lang w:eastAsia="zh-CN"/>
              </w:rPr>
              <w:t>；②</w:t>
            </w:r>
            <w:r>
              <w:rPr>
                <w:rFonts w:hint="eastAsia" w:ascii="宋体" w:hAnsi="宋体" w:eastAsia="宋体" w:cs="宋体"/>
                <w:b/>
                <w:bCs/>
                <w:color w:val="auto"/>
                <w:sz w:val="22"/>
                <w:szCs w:val="22"/>
                <w:lang w:eastAsia="zh-CN"/>
              </w:rPr>
              <w:t>“无在建证明”提供原件】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72"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有依法缴纳税收和社会保障资金的良好记录：</w:t>
            </w:r>
          </w:p>
          <w:p>
            <w:pPr>
              <w:snapToGrid w:val="0"/>
              <w:spacing w:line="24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Ⅰ、供应商须提供自2022年1月1日至今已缴纳的至少一个月的纳税证明或完税证明，纳税证明或完税证明上应有代收机构或税务机关的公章或业务专用章复印件</w:t>
            </w:r>
            <w:r>
              <w:rPr>
                <w:rFonts w:hint="eastAsia" w:ascii="宋体" w:hAnsi="宋体" w:cs="宋体"/>
                <w:color w:val="auto"/>
                <w:sz w:val="22"/>
                <w:szCs w:val="22"/>
                <w:lang w:val="en-US" w:eastAsia="zh-CN"/>
              </w:rPr>
              <w:t>（注：①</w:t>
            </w:r>
            <w:r>
              <w:rPr>
                <w:rFonts w:hint="eastAsia" w:ascii="宋体" w:hAnsi="宋体" w:eastAsia="宋体" w:cs="宋体"/>
                <w:color w:val="auto"/>
                <w:sz w:val="22"/>
                <w:szCs w:val="22"/>
                <w:lang w:val="en-US" w:eastAsia="zh-CN"/>
              </w:rPr>
              <w:t>依法免税的应提供相关文件证明</w:t>
            </w:r>
            <w:r>
              <w:rPr>
                <w:rFonts w:hint="eastAsia" w:ascii="宋体" w:hAnsi="宋体" w:cs="宋体"/>
                <w:color w:val="auto"/>
                <w:sz w:val="22"/>
                <w:szCs w:val="22"/>
                <w:lang w:val="en-US" w:eastAsia="zh-CN"/>
              </w:rPr>
              <w:t>；②公益类事业单位无需提供；③新成立未发生缴纳税收事项的投标人，应提供纳税书面承诺）</w:t>
            </w:r>
            <w:r>
              <w:rPr>
                <w:rFonts w:hint="eastAsia" w:ascii="宋体" w:hAnsi="宋体" w:eastAsia="宋体" w:cs="宋体"/>
                <w:color w:val="auto"/>
                <w:sz w:val="22"/>
                <w:szCs w:val="22"/>
                <w:lang w:val="en-US" w:eastAsia="zh-CN"/>
              </w:rPr>
              <w:t>；</w:t>
            </w:r>
          </w:p>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Ⅱ、供应商须提供供应商为法定代表人或其被授权委托人（磋商函签署人）和项目经理自2022年1月1日起已缴纳的至少一个月的社保机构出具的社会保险参保缴费情况证明复印件；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5"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具有良好的商业信誉和健全的财务会计制度：I、提供2019、2020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磋商担保函复印件。（以上三种形式的证明资料提供任意一种即可，但成交现场以第II种或第III种形式提交资料的，需提供上述证明材料原件备查）；</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供应商应授权合法的人员参加磋商会议，其中法定代表人直接参加的，须出具法人身份证原件，并与营业执照上信息一致；授权代表参加的，须出具法定代表人授权书及被授权人身份证原件；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【提供原件及加盖公章的复印件】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出具参加本次采购活动前三年内在经营活动中没有重大违法记录的书面声明；</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【提供“书面声明”原件】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3"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供应商未被列入“信用中国”网站（</w:t>
            </w:r>
            <w:r>
              <w:rPr>
                <w:rFonts w:hint="eastAsia" w:ascii="宋体" w:hAnsi="宋体" w:eastAsia="宋体" w:cs="宋体"/>
                <w:color w:val="auto"/>
                <w:sz w:val="22"/>
                <w:szCs w:val="22"/>
                <w:lang w:val="en-US" w:eastAsia="zh-CN"/>
              </w:rPr>
              <w:fldChar w:fldCharType="begin"/>
            </w:r>
            <w:r>
              <w:rPr>
                <w:rFonts w:hint="eastAsia" w:ascii="宋体" w:hAnsi="宋体" w:eastAsia="宋体" w:cs="宋体"/>
                <w:color w:val="auto"/>
                <w:sz w:val="22"/>
                <w:szCs w:val="22"/>
                <w:lang w:val="en-US" w:eastAsia="zh-CN"/>
              </w:rPr>
              <w:instrText xml:space="preserve"> HYPERLINK "http://www.creditchina.gov.cn/" \h </w:instrText>
            </w:r>
            <w:r>
              <w:rPr>
                <w:rFonts w:hint="eastAsia" w:ascii="宋体" w:hAnsi="宋体" w:eastAsia="宋体" w:cs="宋体"/>
                <w:color w:val="auto"/>
                <w:sz w:val="22"/>
                <w:szCs w:val="22"/>
                <w:lang w:val="en-US" w:eastAsia="zh-CN"/>
              </w:rPr>
              <w:fldChar w:fldCharType="separate"/>
            </w:r>
            <w:r>
              <w:rPr>
                <w:rFonts w:hint="eastAsia" w:ascii="宋体" w:hAnsi="宋体" w:eastAsia="宋体" w:cs="宋体"/>
                <w:color w:val="auto"/>
                <w:sz w:val="22"/>
                <w:szCs w:val="22"/>
                <w:lang w:val="en-US" w:eastAsia="zh-CN"/>
              </w:rPr>
              <w:t>http://www.creditchina.gov.cn</w:t>
            </w:r>
            <w:r>
              <w:rPr>
                <w:rFonts w:hint="eastAsia" w:ascii="宋体" w:hAnsi="宋体" w:eastAsia="宋体" w:cs="宋体"/>
                <w:color w:val="auto"/>
                <w:sz w:val="22"/>
                <w:szCs w:val="22"/>
                <w:lang w:val="en-US" w:eastAsia="zh-CN"/>
              </w:rPr>
              <w:fldChar w:fldCharType="end"/>
            </w:r>
            <w:r>
              <w:rPr>
                <w:rFonts w:hint="eastAsia" w:ascii="宋体" w:hAnsi="宋体" w:eastAsia="宋体" w:cs="宋体"/>
                <w:color w:val="auto"/>
                <w:sz w:val="22"/>
                <w:szCs w:val="22"/>
                <w:lang w:val="en-US" w:eastAsia="zh-CN"/>
              </w:rPr>
              <w:t>）失信黑名单中和“中国政府采购网”(</w:t>
            </w:r>
            <w:r>
              <w:rPr>
                <w:rFonts w:hint="eastAsia" w:ascii="宋体" w:hAnsi="宋体" w:eastAsia="宋体" w:cs="宋体"/>
                <w:color w:val="auto"/>
                <w:sz w:val="22"/>
                <w:szCs w:val="22"/>
                <w:lang w:val="en-US" w:eastAsia="zh-CN"/>
              </w:rPr>
              <w:fldChar w:fldCharType="begin"/>
            </w:r>
            <w:r>
              <w:rPr>
                <w:rFonts w:hint="eastAsia" w:ascii="宋体" w:hAnsi="宋体" w:eastAsia="宋体" w:cs="宋体"/>
                <w:color w:val="auto"/>
                <w:sz w:val="22"/>
                <w:szCs w:val="22"/>
                <w:lang w:val="en-US" w:eastAsia="zh-CN"/>
              </w:rPr>
              <w:instrText xml:space="preserve"> HYPERLINK "http://www.ccgp.gov.cn/" \h </w:instrText>
            </w:r>
            <w:r>
              <w:rPr>
                <w:rFonts w:hint="eastAsia" w:ascii="宋体" w:hAnsi="宋体" w:eastAsia="宋体" w:cs="宋体"/>
                <w:color w:val="auto"/>
                <w:sz w:val="22"/>
                <w:szCs w:val="22"/>
                <w:lang w:val="en-US" w:eastAsia="zh-CN"/>
              </w:rPr>
              <w:fldChar w:fldCharType="separate"/>
            </w:r>
            <w:r>
              <w:rPr>
                <w:rFonts w:hint="eastAsia"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fldChar w:fldCharType="end"/>
            </w:r>
            <w:r>
              <w:rPr>
                <w:rFonts w:hint="eastAsia" w:ascii="宋体" w:hAnsi="宋体" w:eastAsia="宋体" w:cs="宋体"/>
                <w:color w:val="auto"/>
                <w:sz w:val="22"/>
                <w:szCs w:val="22"/>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w:t>
            </w:r>
            <w:r>
              <w:rPr>
                <w:rFonts w:hint="eastAsia" w:ascii="宋体" w:hAnsi="宋体" w:cs="宋体"/>
                <w:b/>
                <w:bCs/>
                <w:color w:val="auto"/>
                <w:sz w:val="22"/>
                <w:szCs w:val="22"/>
                <w:lang w:val="en-US" w:eastAsia="zh-CN"/>
              </w:rPr>
              <w:t>、清晰完整的</w:t>
            </w:r>
            <w:r>
              <w:rPr>
                <w:rFonts w:hint="eastAsia" w:ascii="宋体" w:hAnsi="宋体" w:eastAsia="宋体" w:cs="宋体"/>
                <w:b/>
                <w:bCs/>
                <w:color w:val="auto"/>
                <w:sz w:val="22"/>
                <w:szCs w:val="22"/>
                <w:lang w:val="en-US" w:eastAsia="zh-CN"/>
              </w:rPr>
              <w:t>网查截图复印件】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709" w:type="dxa"/>
            <w:vAlign w:val="center"/>
          </w:tcPr>
          <w:p>
            <w:pPr>
              <w:widowControl/>
              <w:tabs>
                <w:tab w:val="left" w:pos="1620"/>
              </w:tabs>
              <w:spacing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8</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本项目不接受联合体磋商；单位负责人为同一人或者存在控股、管理关系的不同单位不得同时投标；</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【提供非联合体“声明书”原件】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09" w:type="dxa"/>
            <w:vAlign w:val="center"/>
          </w:tcPr>
          <w:p>
            <w:pPr>
              <w:widowControl/>
              <w:tabs>
                <w:tab w:val="left" w:pos="1620"/>
              </w:tabs>
              <w:spacing w:line="360" w:lineRule="auto"/>
              <w:jc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9</w:t>
            </w:r>
          </w:p>
        </w:tc>
        <w:tc>
          <w:tcPr>
            <w:tcW w:w="5676" w:type="dxa"/>
            <w:tcBorders>
              <w:right w:val="single" w:color="auto" w:sz="4" w:space="0"/>
            </w:tcBorders>
            <w:vAlign w:val="center"/>
          </w:tcPr>
          <w:p>
            <w:pPr>
              <w:snapToGrid w:val="0"/>
              <w:spacing w:line="360" w:lineRule="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磋商保证金收款收据原件或磋商保函原件。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9142" w:type="dxa"/>
            <w:gridSpan w:val="3"/>
            <w:vAlign w:val="center"/>
          </w:tcPr>
          <w:p>
            <w:pPr>
              <w:pStyle w:val="13"/>
              <w:rPr>
                <w:rFonts w:hint="eastAsia" w:ascii="宋体" w:hAnsi="宋体" w:eastAsia="宋体" w:cs="宋体"/>
                <w:color w:val="auto"/>
                <w:sz w:val="22"/>
                <w:szCs w:val="22"/>
              </w:rPr>
            </w:pPr>
            <w:r>
              <w:rPr>
                <w:rFonts w:hint="eastAsia" w:ascii="宋体" w:hAnsi="宋体" w:eastAsia="宋体" w:cs="宋体"/>
                <w:b/>
                <w:bCs/>
                <w:color w:val="auto"/>
                <w:sz w:val="22"/>
                <w:szCs w:val="22"/>
              </w:rPr>
              <w:t>注：1、以上证书证件原件或复印件及网页截图等资格证明材料要求供应商</w:t>
            </w:r>
            <w:r>
              <w:rPr>
                <w:rFonts w:hint="eastAsia" w:ascii="宋体" w:hAnsi="宋体" w:eastAsia="宋体" w:cs="宋体"/>
                <w:b/>
                <w:bCs/>
                <w:color w:val="auto"/>
                <w:sz w:val="22"/>
                <w:szCs w:val="22"/>
                <w:lang w:eastAsia="zh-CN"/>
              </w:rPr>
              <w:t>作为资格审查资料，密封同磋商响应文件正、副本及磋商报价一览表（单独一页）密封袋一同递交；</w:t>
            </w:r>
            <w:r>
              <w:rPr>
                <w:rFonts w:hint="eastAsia" w:ascii="宋体" w:hAnsi="宋体" w:eastAsia="宋体" w:cs="宋体"/>
                <w:b/>
                <w:bCs/>
                <w:color w:val="auto"/>
                <w:sz w:val="22"/>
                <w:szCs w:val="22"/>
              </w:rPr>
              <w:t>2、若资格审查不合格，退回响应文件将不得进入后续评审</w:t>
            </w:r>
            <w:r>
              <w:rPr>
                <w:rFonts w:hint="eastAsia" w:ascii="宋体" w:hAnsi="宋体" w:eastAsia="宋体" w:cs="宋体"/>
                <w:b/>
                <w:bCs/>
                <w:color w:val="auto"/>
                <w:sz w:val="22"/>
                <w:szCs w:val="22"/>
                <w:lang w:eastAsia="zh-CN"/>
              </w:rPr>
              <w:t>。</w:t>
            </w:r>
          </w:p>
        </w:tc>
      </w:tr>
    </w:tbl>
    <w:p>
      <w:pPr>
        <w:spacing w:before="360" w:beforeLines="150" w:after="120" w:afterLines="50" w:line="360" w:lineRule="auto"/>
        <w:rPr>
          <w:rFonts w:hint="eastAsia" w:ascii="宋体" w:hAnsi="宋体" w:eastAsia="宋体" w:cs="宋体"/>
          <w:color w:val="auto"/>
          <w:sz w:val="24"/>
        </w:rPr>
      </w:pPr>
      <w:r>
        <w:rPr>
          <w:rFonts w:hint="eastAsia" w:ascii="宋体" w:hAnsi="宋体" w:cs="宋体"/>
          <w:b/>
          <w:bCs/>
          <w:color w:val="auto"/>
          <w:sz w:val="24"/>
          <w:shd w:val="clear" w:color="FFFFFF" w:fill="D9D9D9"/>
          <w:lang w:val="en-US" w:eastAsia="zh-CN"/>
        </w:rPr>
        <w:t>4</w:t>
      </w:r>
      <w:r>
        <w:rPr>
          <w:rFonts w:hint="eastAsia" w:ascii="宋体" w:hAnsi="宋体" w:eastAsia="宋体" w:cs="宋体"/>
          <w:b/>
          <w:bCs/>
          <w:color w:val="auto"/>
          <w:sz w:val="24"/>
          <w:shd w:val="clear" w:color="FFFFFF" w:fill="D9D9D9"/>
        </w:rPr>
        <w:t>.2、符合性审查。</w:t>
      </w:r>
      <w:r>
        <w:rPr>
          <w:rFonts w:hint="eastAsia" w:ascii="宋体" w:hAnsi="宋体" w:eastAsia="宋体" w:cs="宋体"/>
          <w:color w:val="auto"/>
          <w:sz w:val="24"/>
        </w:rPr>
        <w:t>磋商小组从响应文件的有效性、完整性和对竞争性磋商文件的响应程度进行符合性审查，以确定其是否对竞争性磋商文件实质性内容作出响应</w:t>
      </w:r>
      <w:r>
        <w:rPr>
          <w:rFonts w:hint="eastAsia" w:ascii="宋体" w:hAnsi="宋体" w:eastAsia="宋体" w:cs="宋体"/>
          <w:color w:val="auto"/>
          <w:kern w:val="0"/>
          <w:sz w:val="24"/>
        </w:rPr>
        <w:t>（采购人可根据具体项目的情况对实质性要求作特别的具体规定）</w:t>
      </w:r>
      <w:r>
        <w:rPr>
          <w:rFonts w:hint="eastAsia" w:ascii="宋体" w:hAnsi="宋体" w:cs="宋体"/>
          <w:color w:val="auto"/>
          <w:kern w:val="0"/>
          <w:sz w:val="24"/>
          <w:lang w:eastAsia="zh-CN"/>
        </w:rPr>
        <w:t>。</w:t>
      </w:r>
      <w:r>
        <w:rPr>
          <w:rFonts w:hint="eastAsia" w:ascii="宋体" w:hAnsi="宋体" w:eastAsia="宋体" w:cs="宋体"/>
          <w:color w:val="auto"/>
          <w:sz w:val="24"/>
        </w:rPr>
        <w:t>符合性审查标准如下：</w:t>
      </w:r>
    </w:p>
    <w:tbl>
      <w:tblPr>
        <w:tblStyle w:val="29"/>
        <w:tblpPr w:leftFromText="180" w:rightFromText="180" w:vertAnchor="text" w:horzAnchor="page" w:tblpX="1570"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7" w:type="dxa"/>
            <w:noWrap w:val="0"/>
            <w:vAlign w:val="center"/>
          </w:tcPr>
          <w:p>
            <w:pPr>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2835" w:type="dxa"/>
            <w:noWrap w:val="0"/>
            <w:vAlign w:val="center"/>
          </w:tcPr>
          <w:p>
            <w:pPr>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评审项目</w:t>
            </w:r>
          </w:p>
        </w:tc>
        <w:tc>
          <w:tcPr>
            <w:tcW w:w="5528" w:type="dxa"/>
            <w:noWrap w:val="0"/>
            <w:vAlign w:val="center"/>
          </w:tcPr>
          <w:p>
            <w:pPr>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响应文件的签署盖章</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响应文件格式</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响应文件递交</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工程质量及工程工期</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报价唯一</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只能有一个有效报价，不得提交选择性报价，且报价不超过采购预算（最高限价）；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报价合理</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磋商报价未超出采购预算的或磋商报价明显低于成本价却能合理说明；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响应文件密封和标记</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响应文件份数</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应符合“供应商须知前附表”规定的正本、副本、电子文件、磋商报价一览表及资格审查资料数量；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响应文件内容</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对响应文件响应程度</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磋商有效期</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响应文件符合法律法规要求的。</w:t>
            </w:r>
          </w:p>
        </w:tc>
      </w:tr>
    </w:tbl>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.3、若前款3.1条或3.2条有1项不合格，评审不予通过，作为未实质性响应竞争性磋商文件，按无效标处理。</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.4、磋商小组通过上述评审，确定入围供应商名单，只有入围的供应商才能进入后续评审环节。</w:t>
      </w:r>
    </w:p>
    <w:p>
      <w:pPr>
        <w:spacing w:before="120" w:beforeLines="50" w:after="120" w:afterLines="50" w:line="460" w:lineRule="exact"/>
        <w:rPr>
          <w:rFonts w:hint="eastAsia" w:ascii="宋体" w:hAnsi="宋体" w:eastAsia="宋体" w:cs="宋体"/>
          <w:b/>
          <w:color w:val="auto"/>
          <w:sz w:val="24"/>
        </w:rPr>
      </w:pPr>
      <w:r>
        <w:rPr>
          <w:rFonts w:hint="eastAsia" w:ascii="宋体" w:hAnsi="宋体" w:cs="宋体"/>
          <w:b/>
          <w:color w:val="auto"/>
          <w:sz w:val="24"/>
          <w:lang w:val="en-US" w:eastAsia="zh-CN"/>
        </w:rPr>
        <w:t>5</w:t>
      </w:r>
      <w:r>
        <w:rPr>
          <w:rFonts w:hint="eastAsia" w:ascii="宋体" w:hAnsi="宋体" w:eastAsia="宋体" w:cs="宋体"/>
          <w:b/>
          <w:color w:val="auto"/>
          <w:sz w:val="24"/>
        </w:rPr>
        <w:t>、响应文件的澄清</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磋商小组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以下情况属于非实质性偏离：</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.1.1、文字表述的内容含义不明确；</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.1.2、同类问题表述不一致；</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.1.3、有明显文字和计算错误；</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.1.4、提供的技术信息和数据资料不完整；</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.1.5、响应文件未按竞争性磋商文件要求进行编制目录；</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.1.6、磋商小组认定的其他非实质性偏离。</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.1.7、响应文件有上述</w:t>
      </w:r>
      <w:r>
        <w:rPr>
          <w:rFonts w:hint="eastAsia" w:ascii="宋体" w:hAnsi="宋体" w:cs="宋体"/>
          <w:color w:val="auto"/>
          <w:sz w:val="24"/>
          <w:lang w:val="en-US" w:eastAsia="zh-CN"/>
        </w:rPr>
        <w:t>5</w:t>
      </w:r>
      <w:r>
        <w:rPr>
          <w:rFonts w:hint="eastAsia" w:ascii="宋体" w:hAnsi="宋体" w:eastAsia="宋体" w:cs="宋体"/>
          <w:color w:val="auto"/>
          <w:sz w:val="24"/>
        </w:rPr>
        <w:t>.1.1-</w:t>
      </w:r>
      <w:r>
        <w:rPr>
          <w:rFonts w:hint="eastAsia" w:ascii="宋体" w:hAnsi="宋体" w:cs="宋体"/>
          <w:color w:val="auto"/>
          <w:sz w:val="24"/>
          <w:lang w:val="en-US" w:eastAsia="zh-CN"/>
        </w:rPr>
        <w:t>5</w:t>
      </w:r>
      <w:r>
        <w:rPr>
          <w:rFonts w:hint="eastAsia" w:ascii="宋体" w:hAnsi="宋体" w:eastAsia="宋体" w:cs="宋体"/>
          <w:color w:val="auto"/>
          <w:sz w:val="24"/>
        </w:rPr>
        <w:t>.1.4情形之一的，磋商小组应当书面要求供应商在规定的时间内予以澄清、说明或补正。供应商有关澄清、说明或者更正不得超出响应文件的范围或者改变响应文件的实质性内容。供应商必须按照磋商小组通知的内容和时间作出书面答复，有关澄清、说明或者更正应以书面形式提交，并由法定代表人或其被授权委托代理人签字；供应商拒不按照要求或不在规定的时间内进行澄清、说明，磋商小组将根据其响应文件按最大风险进行评审。磋商小组不接受供应商主动提出的澄清、说明。</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.2、有效的书面澄清材料，是供应商响应文件的补充材料，成为供应商响应文件的组成部分。</w:t>
      </w:r>
    </w:p>
    <w:p>
      <w:pPr>
        <w:tabs>
          <w:tab w:val="left" w:pos="7665"/>
        </w:tabs>
        <w:spacing w:line="360" w:lineRule="auto"/>
        <w:rPr>
          <w:rFonts w:hint="eastAsia" w:ascii="宋体" w:hAnsi="宋体" w:eastAsia="宋体" w:cs="宋体"/>
          <w:color w:val="auto"/>
          <w:sz w:val="24"/>
        </w:rPr>
      </w:pPr>
      <w:r>
        <w:rPr>
          <w:rFonts w:hint="eastAsia" w:ascii="宋体" w:hAnsi="宋体" w:cs="宋体"/>
          <w:b/>
          <w:bCs/>
          <w:color w:val="auto"/>
          <w:sz w:val="24"/>
          <w:lang w:val="en-US" w:eastAsia="zh-CN"/>
        </w:rPr>
        <w:t>6</w:t>
      </w:r>
      <w:r>
        <w:rPr>
          <w:rFonts w:hint="eastAsia" w:ascii="宋体" w:hAnsi="宋体" w:eastAsia="宋体" w:cs="宋体"/>
          <w:b/>
          <w:bCs/>
          <w:color w:val="auto"/>
          <w:sz w:val="24"/>
        </w:rPr>
        <w:t>、磋商</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1、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2、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最后报价。最后报价是供应商响应文件的有效组成部分。符合《政府采购竞争性磋商采购方式管理暂行办法》第二十一条：最后报价是供应商响应文件的有效组成部分。符合本办法第三条第四项情形的，提交最后报价的供应商可以为2家。</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3、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7</w:t>
      </w:r>
      <w:r>
        <w:rPr>
          <w:rFonts w:hint="eastAsia" w:ascii="宋体" w:hAnsi="宋体" w:eastAsia="宋体" w:cs="宋体"/>
          <w:b/>
          <w:color w:val="auto"/>
          <w:sz w:val="24"/>
        </w:rPr>
        <w:t>、响应文件详细评审</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.1、</w:t>
      </w:r>
      <w:r>
        <w:rPr>
          <w:rFonts w:hint="eastAsia" w:ascii="宋体" w:hAnsi="宋体" w:eastAsia="宋体" w:cs="宋体"/>
          <w:color w:val="auto"/>
          <w:kern w:val="1"/>
          <w:sz w:val="24"/>
        </w:rPr>
        <w:t>比较与评价。磋商小组应当按照磋商文件中规定的评标方法和标准，只对符合性审查合格的响应文件进行商务和技术评估，综合比较与评价，不合格的不再参与评审。</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7</w:t>
      </w:r>
      <w:r>
        <w:rPr>
          <w:rFonts w:hint="eastAsia" w:ascii="宋体" w:hAnsi="宋体" w:eastAsia="宋体" w:cs="宋体"/>
          <w:color w:val="auto"/>
          <w:kern w:val="1"/>
          <w:sz w:val="24"/>
        </w:rPr>
        <w:t>.2、评审因素的设定与供应商所提供服务的质量相关，包括</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报价、商务、技术或者服务水平、履约能力等。资格条件不得作为评审因素。综合评分法评审标准中的分值设置与评审因素的量化指标相对应。竞争性磋商文件中没有规定的评审标准不得作为评审依据。</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7</w:t>
      </w:r>
      <w:r>
        <w:rPr>
          <w:rFonts w:hint="eastAsia" w:ascii="宋体" w:hAnsi="宋体" w:eastAsia="宋体" w:cs="宋体"/>
          <w:color w:val="auto"/>
          <w:kern w:val="1"/>
          <w:sz w:val="24"/>
        </w:rPr>
        <w:t>.3、由磋商小组成员独立地根据各项因素的评分标准，结合各供应商的实际情况，分别就报价以外的各项评审因素对各供应商独立评审赋分。</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7</w:t>
      </w:r>
      <w:r>
        <w:rPr>
          <w:rFonts w:hint="eastAsia" w:ascii="宋体" w:hAnsi="宋体" w:eastAsia="宋体" w:cs="宋体"/>
          <w:color w:val="auto"/>
          <w:kern w:val="1"/>
          <w:sz w:val="24"/>
        </w:rPr>
        <w:t>.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7</w:t>
      </w:r>
      <w:r>
        <w:rPr>
          <w:rFonts w:hint="eastAsia" w:ascii="宋体" w:hAnsi="宋体" w:eastAsia="宋体" w:cs="宋体"/>
          <w:color w:val="auto"/>
          <w:kern w:val="1"/>
          <w:sz w:val="24"/>
        </w:rPr>
        <w:t>.5、磋商小组成员对需要共同认定的事项存在争议的，应当按照少数服从多数的原则作出结论。持不同意见的磋商小组成员应当在评标报告</w:t>
      </w:r>
      <w:r>
        <w:rPr>
          <w:rFonts w:hint="eastAsia" w:ascii="宋体" w:hAnsi="宋体" w:eastAsia="宋体" w:cs="宋体"/>
          <w:color w:val="auto"/>
          <w:kern w:val="1"/>
          <w:sz w:val="24"/>
          <w:lang w:eastAsia="zh-CN"/>
        </w:rPr>
        <w:t>（磋商会议纪要）</w:t>
      </w:r>
      <w:r>
        <w:rPr>
          <w:rFonts w:hint="eastAsia" w:ascii="宋体" w:hAnsi="宋体" w:eastAsia="宋体" w:cs="宋体"/>
          <w:color w:val="auto"/>
          <w:kern w:val="1"/>
          <w:sz w:val="24"/>
        </w:rPr>
        <w:t>上签署不同意见及理由，否则视为同意评标报告</w:t>
      </w:r>
      <w:r>
        <w:rPr>
          <w:rFonts w:hint="eastAsia" w:ascii="宋体" w:hAnsi="宋体" w:eastAsia="宋体" w:cs="宋体"/>
          <w:color w:val="auto"/>
          <w:kern w:val="1"/>
          <w:sz w:val="24"/>
          <w:lang w:eastAsia="zh-CN"/>
        </w:rPr>
        <w:t>（磋商会议纪要）</w:t>
      </w:r>
      <w:r>
        <w:rPr>
          <w:rFonts w:hint="eastAsia" w:ascii="宋体" w:hAnsi="宋体" w:eastAsia="宋体" w:cs="宋体"/>
          <w:color w:val="auto"/>
          <w:kern w:val="1"/>
          <w:sz w:val="24"/>
        </w:rPr>
        <w:t>。</w:t>
      </w:r>
    </w:p>
    <w:p>
      <w:pPr>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eastAsia="zh-CN"/>
        </w:rPr>
        <w:t>五</w:t>
      </w:r>
      <w:r>
        <w:rPr>
          <w:rFonts w:hint="eastAsia" w:ascii="宋体" w:hAnsi="宋体" w:eastAsia="宋体" w:cs="宋体"/>
          <w:b/>
          <w:color w:val="auto"/>
          <w:sz w:val="24"/>
        </w:rPr>
        <w:t>、评审细则及标准</w:t>
      </w:r>
    </w:p>
    <w:p>
      <w:pPr>
        <w:spacing w:line="360" w:lineRule="auto"/>
        <w:rPr>
          <w:rFonts w:hint="eastAsia" w:ascii="宋体" w:hAnsi="宋体" w:eastAsia="宋体" w:cs="宋体"/>
          <w:b/>
          <w:color w:val="auto"/>
          <w:kern w:val="1"/>
          <w:sz w:val="24"/>
        </w:rPr>
      </w:pPr>
      <w:r>
        <w:rPr>
          <w:rFonts w:hint="eastAsia" w:ascii="宋体" w:hAnsi="宋体" w:cs="宋体"/>
          <w:b/>
          <w:color w:val="auto"/>
          <w:kern w:val="1"/>
          <w:sz w:val="24"/>
          <w:lang w:val="en-US" w:eastAsia="zh-CN"/>
        </w:rPr>
        <w:t>8</w:t>
      </w:r>
      <w:r>
        <w:rPr>
          <w:rFonts w:hint="eastAsia" w:ascii="宋体" w:hAnsi="宋体" w:eastAsia="宋体" w:cs="宋体"/>
          <w:b/>
          <w:color w:val="auto"/>
          <w:kern w:val="1"/>
          <w:sz w:val="24"/>
        </w:rPr>
        <w:t>、综合评</w:t>
      </w:r>
      <w:r>
        <w:rPr>
          <w:rFonts w:hint="eastAsia" w:ascii="宋体" w:hAnsi="宋体" w:eastAsia="宋体" w:cs="宋体"/>
          <w:b/>
          <w:color w:val="auto"/>
          <w:kern w:val="1"/>
          <w:sz w:val="24"/>
          <w:lang w:eastAsia="zh-CN"/>
        </w:rPr>
        <w:t>分</w:t>
      </w:r>
      <w:r>
        <w:rPr>
          <w:rFonts w:hint="eastAsia" w:ascii="宋体" w:hAnsi="宋体" w:eastAsia="宋体" w:cs="宋体"/>
          <w:b/>
          <w:color w:val="auto"/>
          <w:kern w:val="1"/>
          <w:sz w:val="24"/>
        </w:rPr>
        <w:t>法</w:t>
      </w:r>
    </w:p>
    <w:p>
      <w:pPr>
        <w:spacing w:line="360" w:lineRule="auto"/>
        <w:ind w:firstLine="482" w:firstLineChars="200"/>
        <w:rPr>
          <w:rFonts w:hint="eastAsia" w:ascii="宋体" w:hAnsi="宋体" w:eastAsia="宋体" w:cs="宋体"/>
          <w:color w:val="auto"/>
          <w:kern w:val="1"/>
          <w:sz w:val="24"/>
        </w:rPr>
      </w:pPr>
      <w:r>
        <w:rPr>
          <w:rFonts w:hint="eastAsia" w:ascii="宋体" w:hAnsi="宋体" w:eastAsia="宋体" w:cs="宋体"/>
          <w:b/>
          <w:bCs/>
          <w:color w:val="auto"/>
          <w:kern w:val="1"/>
          <w:sz w:val="24"/>
        </w:rPr>
        <w:t>本采购项目评审方法采用综合评</w:t>
      </w:r>
      <w:r>
        <w:rPr>
          <w:rFonts w:hint="eastAsia" w:ascii="宋体" w:hAnsi="宋体" w:eastAsia="宋体" w:cs="宋体"/>
          <w:b/>
          <w:bCs/>
          <w:color w:val="auto"/>
          <w:kern w:val="1"/>
          <w:sz w:val="24"/>
          <w:lang w:eastAsia="zh-CN"/>
        </w:rPr>
        <w:t>分</w:t>
      </w:r>
      <w:r>
        <w:rPr>
          <w:rFonts w:hint="eastAsia" w:ascii="宋体" w:hAnsi="宋体" w:eastAsia="宋体" w:cs="宋体"/>
          <w:b/>
          <w:bCs/>
          <w:color w:val="auto"/>
          <w:kern w:val="1"/>
          <w:sz w:val="24"/>
        </w:rPr>
        <w:t>法</w:t>
      </w:r>
      <w:r>
        <w:rPr>
          <w:rFonts w:hint="eastAsia" w:ascii="宋体" w:hAnsi="宋体" w:eastAsia="宋体" w:cs="宋体"/>
          <w:color w:val="auto"/>
          <w:kern w:val="1"/>
          <w:sz w:val="24"/>
        </w:rPr>
        <w:t>。评标时，磋商小组各成员应当独立对每个供应商的</w:t>
      </w:r>
      <w:r>
        <w:rPr>
          <w:rFonts w:hint="eastAsia" w:ascii="宋体" w:hAnsi="宋体" w:eastAsia="宋体" w:cs="宋体"/>
          <w:color w:val="auto"/>
          <w:kern w:val="1"/>
          <w:sz w:val="24"/>
          <w:lang w:eastAsia="zh-CN"/>
        </w:rPr>
        <w:t>磋商响应</w:t>
      </w:r>
      <w:r>
        <w:rPr>
          <w:rFonts w:hint="eastAsia" w:ascii="宋体" w:hAnsi="宋体" w:eastAsia="宋体" w:cs="宋体"/>
          <w:color w:val="auto"/>
          <w:kern w:val="1"/>
          <w:sz w:val="24"/>
        </w:rPr>
        <w:t>文件进行评价，并汇总每个供应商的得分。即响应文件能够最大限度的满足竞争性磋商文件规定的各项综合评分标准，且经评审得分最高的供应商为</w:t>
      </w:r>
      <w:r>
        <w:rPr>
          <w:rFonts w:hint="eastAsia" w:ascii="宋体" w:hAnsi="宋体" w:eastAsia="宋体" w:cs="宋体"/>
          <w:color w:val="auto"/>
          <w:kern w:val="1"/>
          <w:sz w:val="24"/>
          <w:lang w:eastAsia="zh-CN"/>
        </w:rPr>
        <w:t>成交</w:t>
      </w:r>
      <w:r>
        <w:rPr>
          <w:rFonts w:hint="eastAsia" w:ascii="宋体" w:hAnsi="宋体" w:eastAsia="宋体" w:cs="宋体"/>
          <w:color w:val="auto"/>
          <w:kern w:val="1"/>
          <w:sz w:val="24"/>
        </w:rPr>
        <w:t>候选人。</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、评审细则及标准</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9</w:t>
      </w:r>
      <w:r>
        <w:rPr>
          <w:rFonts w:hint="eastAsia" w:ascii="宋体" w:hAnsi="宋体" w:eastAsia="宋体" w:cs="宋体"/>
          <w:color w:val="auto"/>
          <w:kern w:val="1"/>
          <w:sz w:val="24"/>
        </w:rPr>
        <w:t>.1、评标委员会将综合分析供应商的各项评审因素，而不以单项评审因素的优劣评选出成交供应商。对所有供应商的响应评估，都采用相同的程序和标准，严格按照竞争性磋商文件的要求和条件进行。</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9</w:t>
      </w:r>
      <w:r>
        <w:rPr>
          <w:rFonts w:hint="eastAsia" w:ascii="宋体" w:hAnsi="宋体" w:eastAsia="宋体" w:cs="宋体"/>
          <w:color w:val="auto"/>
          <w:kern w:val="1"/>
          <w:sz w:val="24"/>
        </w:rPr>
        <w:t>.2、评审因素包括：报价、技术、商务及对竞争性磋商文件的响应程度。</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9</w:t>
      </w:r>
      <w:r>
        <w:rPr>
          <w:rFonts w:hint="eastAsia" w:ascii="宋体" w:hAnsi="宋体" w:eastAsia="宋体" w:cs="宋体"/>
          <w:color w:val="auto"/>
          <w:kern w:val="1"/>
          <w:sz w:val="24"/>
        </w:rPr>
        <w:t>.3、政策性扣减</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根据《陕西省财政厅关于政府采购有关问题的通知》（陕财办采资（2016）53号）对政府采购相关政策落实如下：</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1、财政部、工业和信息化部《关于印发&lt;政府采购促进中小企业发展管理办法&gt;的通知》(财库〔2020〕46号)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政府采购促进中小企业发展管理办法》（财库〔2020〕46号）规定，符合本办法规定的参加政府采购活动的中小企业应当提供《中小企业声明函》，否则不得享受相关中小企业扶持政策。供应商提供的《中小企业声明函》必须真实，否则，按照有关规定予以处理。</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评标委员会根据《政府采购促进中小企业发展管理办法》的相关规定，对小微企业报价给予</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%的扣除，用扣除后的价格参与评审。</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2、《财政部司法部关于政府采购支持监狱企业发展有关问题的通知》—财库[2014]68号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3、《财政部民政部中国残疾人联合会关于促进残疾人就业政府采购政策的通知》—财库[2017]141号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符合条件的残疾人福利性单位在参加政府采购活动时，应当提供本通知规定的《残疾人福利性单位声明函》，并对声明的真实性负责。</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4、《国务院办公厅关于建立政府强制采购节能产品制度的通知》--国办发[2007]51号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5、《节能产品政府采购实施意见》--财库[2004]185号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在磋商时磋商供应商应提供有效证明材料（证明材料须加盖</w:t>
      </w:r>
      <w:r>
        <w:rPr>
          <w:rFonts w:hint="eastAsia" w:ascii="宋体" w:hAnsi="宋体" w:eastAsia="宋体" w:cs="宋体"/>
          <w:color w:val="auto"/>
          <w:kern w:val="1"/>
          <w:sz w:val="24"/>
          <w:lang w:eastAsia="zh-CN"/>
        </w:rPr>
        <w:t>磋商供应商</w:t>
      </w:r>
      <w:r>
        <w:rPr>
          <w:rFonts w:hint="eastAsia" w:ascii="宋体" w:hAnsi="宋体" w:eastAsia="宋体" w:cs="宋体"/>
          <w:color w:val="auto"/>
          <w:kern w:val="1"/>
          <w:sz w:val="24"/>
        </w:rPr>
        <w:t>红色公章）。（注：节能产品是指由财政部、国家发改委颁布的“节能产品政府采购清单”中的有效期内的产品）。</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6、《环境标志产品政府采购实施的意见》—财库[2006]90号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在磋商时磋商供应商应提供有效证明材料（证明材料须加盖磋商供应商红色公章）。（注：环境标志产品是指由财政部、国家环境保护总局颁布的“环境标志产品政府采购清单”中的有效期内的产品）。</w:t>
      </w:r>
    </w:p>
    <w:p>
      <w:pPr>
        <w:pStyle w:val="13"/>
        <w:spacing w:line="360" w:lineRule="auto"/>
        <w:ind w:firstLine="480" w:firstLineChars="200"/>
        <w:rPr>
          <w:rFonts w:hint="eastAsia" w:ascii="宋体" w:hAnsi="宋体" w:eastAsia="宋体" w:cs="宋体"/>
          <w:bCs/>
          <w:color w:val="auto"/>
          <w:sz w:val="24"/>
        </w:rPr>
      </w:pPr>
      <w:r>
        <w:rPr>
          <w:rFonts w:hint="eastAsia" w:ascii="宋体" w:hAnsi="宋体" w:cs="宋体"/>
          <w:color w:val="auto"/>
          <w:kern w:val="2"/>
          <w:sz w:val="24"/>
          <w:lang w:val="en-US" w:eastAsia="zh-CN"/>
        </w:rPr>
        <w:t>9</w:t>
      </w:r>
      <w:r>
        <w:rPr>
          <w:rFonts w:hint="eastAsia" w:ascii="宋体" w:hAnsi="宋体" w:eastAsia="宋体" w:cs="宋体"/>
          <w:color w:val="auto"/>
          <w:kern w:val="2"/>
          <w:sz w:val="24"/>
        </w:rPr>
        <w:t>.4、</w:t>
      </w:r>
      <w:r>
        <w:rPr>
          <w:rFonts w:hint="eastAsia" w:ascii="宋体" w:hAnsi="宋体" w:eastAsia="宋体" w:cs="宋体"/>
          <w:bCs/>
          <w:color w:val="auto"/>
          <w:sz w:val="24"/>
        </w:rPr>
        <w:t>评审要素一览表：</w:t>
      </w:r>
    </w:p>
    <w:p>
      <w:pPr>
        <w:rPr>
          <w:rFonts w:hint="eastAsia" w:ascii="宋体" w:hAnsi="宋体" w:eastAsia="宋体" w:cs="宋体"/>
          <w:color w:val="auto"/>
        </w:rPr>
      </w:pPr>
    </w:p>
    <w:tbl>
      <w:tblPr>
        <w:tblStyle w:val="29"/>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4"/>
        <w:gridCol w:w="2235"/>
        <w:gridCol w:w="5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474" w:type="dxa"/>
            <w:vAlign w:val="center"/>
          </w:tcPr>
          <w:p>
            <w:pPr>
              <w:tabs>
                <w:tab w:val="left" w:pos="1180"/>
              </w:tabs>
              <w:adjustRightInd w:val="0"/>
              <w:snapToGrid w:val="0"/>
              <w:spacing w:line="240" w:lineRule="atLeast"/>
              <w:jc w:val="center"/>
              <w:rPr>
                <w:rFonts w:hint="eastAsia" w:ascii="宋体" w:hAnsi="宋体" w:eastAsia="宋体" w:cs="宋体"/>
                <w:b/>
                <w:bCs/>
                <w:color w:val="auto"/>
                <w:sz w:val="24"/>
              </w:rPr>
            </w:pPr>
            <w:r>
              <w:rPr>
                <w:rFonts w:hint="eastAsia" w:ascii="宋体" w:hAnsi="宋体" w:eastAsia="宋体" w:cs="宋体"/>
                <w:b/>
                <w:bCs/>
                <w:color w:val="auto"/>
                <w:sz w:val="24"/>
              </w:rPr>
              <w:t>项别及分值</w:t>
            </w:r>
          </w:p>
          <w:p>
            <w:pPr>
              <w:tabs>
                <w:tab w:val="left" w:pos="1180"/>
              </w:tabs>
              <w:adjustRightInd w:val="0"/>
              <w:snapToGrid w:val="0"/>
              <w:spacing w:line="240" w:lineRule="atLeast"/>
              <w:jc w:val="center"/>
              <w:rPr>
                <w:rFonts w:hint="eastAsia" w:ascii="宋体" w:hAnsi="宋体" w:eastAsia="宋体" w:cs="宋体"/>
                <w:b/>
                <w:bCs/>
                <w:color w:val="auto"/>
                <w:sz w:val="24"/>
              </w:rPr>
            </w:pPr>
            <w:r>
              <w:rPr>
                <w:rFonts w:hint="eastAsia" w:ascii="宋体" w:hAnsi="宋体" w:eastAsia="宋体" w:cs="宋体"/>
                <w:b/>
                <w:bCs/>
                <w:color w:val="auto"/>
                <w:sz w:val="24"/>
              </w:rPr>
              <w:t>（100）</w:t>
            </w:r>
          </w:p>
        </w:tc>
        <w:tc>
          <w:tcPr>
            <w:tcW w:w="7927" w:type="dxa"/>
            <w:gridSpan w:val="2"/>
            <w:vAlign w:val="center"/>
          </w:tcPr>
          <w:p>
            <w:pPr>
              <w:tabs>
                <w:tab w:val="left" w:pos="1180"/>
              </w:tabs>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评审要素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6" w:hRule="atLeast"/>
          <w:jc w:val="center"/>
        </w:trPr>
        <w:tc>
          <w:tcPr>
            <w:tcW w:w="1474"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报价得分</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0分）</w:t>
            </w:r>
          </w:p>
        </w:tc>
        <w:tc>
          <w:tcPr>
            <w:tcW w:w="22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rPr>
              <w:t>评标基准价计算方法</w:t>
            </w:r>
            <w:r>
              <w:rPr>
                <w:rFonts w:hint="eastAsia" w:ascii="宋体" w:hAnsi="宋体" w:cs="宋体"/>
                <w:color w:val="auto"/>
                <w:sz w:val="24"/>
                <w:lang w:eastAsia="zh-CN"/>
              </w:rPr>
              <w:t>【</w:t>
            </w:r>
            <w:r>
              <w:rPr>
                <w:rFonts w:hint="eastAsia" w:ascii="宋体" w:hAnsi="宋体" w:cs="宋体"/>
                <w:color w:val="auto"/>
                <w:sz w:val="24"/>
                <w:lang w:val="en-US" w:eastAsia="zh-CN"/>
              </w:rPr>
              <w:t>30分</w:t>
            </w:r>
            <w:r>
              <w:rPr>
                <w:rFonts w:hint="eastAsia" w:ascii="宋体" w:hAnsi="宋体" w:cs="宋体"/>
                <w:color w:val="auto"/>
                <w:sz w:val="24"/>
                <w:lang w:eastAsia="zh-CN"/>
              </w:rPr>
              <w:t>】</w:t>
            </w:r>
          </w:p>
        </w:tc>
        <w:tc>
          <w:tcPr>
            <w:tcW w:w="5692" w:type="dxa"/>
            <w:tcBorders>
              <w:left w:val="single" w:color="auto" w:sz="4" w:space="0"/>
              <w:bottom w:val="single" w:color="auto" w:sz="4" w:space="0"/>
            </w:tcBorders>
            <w:vAlign w:val="center"/>
          </w:tcPr>
          <w:p>
            <w:pPr>
              <w:tabs>
                <w:tab w:val="left" w:pos="1180"/>
              </w:tabs>
              <w:spacing w:line="360" w:lineRule="auto"/>
              <w:rPr>
                <w:rFonts w:hint="eastAsia" w:ascii="宋体" w:hAnsi="宋体" w:eastAsia="宋体" w:cs="宋体"/>
                <w:color w:val="auto"/>
                <w:sz w:val="24"/>
              </w:rPr>
            </w:pPr>
            <w:r>
              <w:rPr>
                <w:rFonts w:hint="eastAsia" w:ascii="宋体" w:hAnsi="宋体" w:eastAsia="宋体" w:cs="宋体"/>
                <w:color w:val="auto"/>
                <w:sz w:val="24"/>
              </w:rPr>
              <w:t>1、满足磋商文件要求且磋商响应最低的报价（最后的响应报价）为评标基准价，其价格分为满分。其他磋商供应商的价格分统一按照下列公式计算：磋商报价得分=（评标基准价/评标报价）×</w:t>
            </w:r>
            <w:r>
              <w:rPr>
                <w:rFonts w:hint="eastAsia" w:ascii="宋体" w:hAnsi="宋体" w:eastAsia="宋体" w:cs="宋体"/>
                <w:color w:val="auto"/>
                <w:sz w:val="24"/>
                <w:lang w:val="en-US" w:eastAsia="zh-CN"/>
              </w:rPr>
              <w:t>30；</w:t>
            </w:r>
          </w:p>
          <w:p>
            <w:pPr>
              <w:tabs>
                <w:tab w:val="left" w:pos="1180"/>
              </w:tabs>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2、符合磋商文件规定的中小企业、监狱企业、残疾人福利性单位优惠条件的供应商，价格给予</w:t>
            </w:r>
            <w:r>
              <w:rPr>
                <w:rFonts w:hint="eastAsia" w:ascii="宋体" w:hAnsi="宋体" w:cs="宋体"/>
                <w:color w:val="auto"/>
                <w:sz w:val="24"/>
                <w:lang w:val="en-US" w:eastAsia="zh-CN"/>
              </w:rPr>
              <w:t>10</w:t>
            </w:r>
            <w:r>
              <w:rPr>
                <w:rFonts w:hint="eastAsia" w:ascii="宋体" w:hAnsi="宋体" w:eastAsia="宋体" w:cs="宋体"/>
                <w:color w:val="auto"/>
                <w:sz w:val="24"/>
              </w:rPr>
              <w:t>%的扣除，用扣除后的价格参与评审</w:t>
            </w:r>
            <w:r>
              <w:rPr>
                <w:rFonts w:hint="eastAsia" w:ascii="宋体" w:hAnsi="宋体" w:eastAsia="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1474" w:type="dxa"/>
            <w:vMerge w:val="restart"/>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商务标得分（10分）</w:t>
            </w:r>
          </w:p>
        </w:tc>
        <w:tc>
          <w:tcPr>
            <w:tcW w:w="22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项目部组成</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分</w:t>
            </w:r>
            <w:r>
              <w:rPr>
                <w:rFonts w:hint="eastAsia" w:ascii="宋体" w:hAnsi="宋体" w:cs="宋体"/>
                <w:color w:val="auto"/>
                <w:sz w:val="24"/>
                <w:lang w:val="en-US" w:eastAsia="zh-CN"/>
              </w:rPr>
              <w:t>】</w:t>
            </w:r>
          </w:p>
        </w:tc>
        <w:tc>
          <w:tcPr>
            <w:tcW w:w="56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机构设置及主要管理人员专业配置合理，齐全，符合本项目实际需求；（优6-4分，良3-2分，一般1-0分）；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1474" w:type="dxa"/>
            <w:vMerge w:val="continue"/>
            <w:vAlign w:val="center"/>
          </w:tcPr>
          <w:p>
            <w:pPr>
              <w:tabs>
                <w:tab w:val="left" w:pos="1180"/>
              </w:tabs>
              <w:adjustRightInd w:val="0"/>
              <w:snapToGrid w:val="0"/>
              <w:spacing w:line="240" w:lineRule="atLeast"/>
              <w:jc w:val="center"/>
              <w:rPr>
                <w:rFonts w:hint="eastAsia" w:ascii="宋体" w:hAnsi="宋体" w:eastAsia="宋体" w:cs="宋体"/>
                <w:color w:val="auto"/>
                <w:sz w:val="24"/>
              </w:rPr>
            </w:pPr>
          </w:p>
        </w:tc>
        <w:tc>
          <w:tcPr>
            <w:tcW w:w="22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类似业绩</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eastAsia="宋体" w:cs="宋体"/>
                <w:color w:val="auto"/>
                <w:sz w:val="24"/>
              </w:rPr>
              <w:t>4分</w:t>
            </w:r>
            <w:r>
              <w:rPr>
                <w:rFonts w:hint="eastAsia" w:ascii="宋体" w:hAnsi="宋体" w:cs="宋体"/>
                <w:color w:val="auto"/>
                <w:sz w:val="24"/>
                <w:lang w:eastAsia="zh-CN"/>
              </w:rPr>
              <w:t>】</w:t>
            </w:r>
          </w:p>
        </w:tc>
        <w:tc>
          <w:tcPr>
            <w:tcW w:w="56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供应商提供2018年至今完成类似项目业绩，每提供</w:t>
            </w:r>
            <w:r>
              <w:rPr>
                <w:rFonts w:hint="eastAsia" w:ascii="宋体" w:hAnsi="宋体" w:eastAsia="宋体" w:cs="宋体"/>
                <w:color w:val="auto"/>
                <w:sz w:val="24"/>
                <w:lang w:val="en-US" w:eastAsia="zh-CN"/>
              </w:rPr>
              <w:t>1个业绩</w:t>
            </w:r>
            <w:r>
              <w:rPr>
                <w:rFonts w:hint="eastAsia" w:ascii="宋体" w:hAnsi="宋体" w:eastAsia="宋体" w:cs="宋体"/>
                <w:color w:val="auto"/>
                <w:sz w:val="24"/>
              </w:rPr>
              <w:t>得</w:t>
            </w:r>
            <w:r>
              <w:rPr>
                <w:rFonts w:hint="eastAsia" w:ascii="宋体" w:hAnsi="宋体" w:eastAsia="宋体" w:cs="宋体"/>
                <w:color w:val="auto"/>
                <w:sz w:val="24"/>
                <w:lang w:val="en-US" w:eastAsia="zh-CN"/>
              </w:rPr>
              <w:t>1</w:t>
            </w:r>
            <w:r>
              <w:rPr>
                <w:rFonts w:hint="eastAsia" w:ascii="宋体" w:hAnsi="宋体" w:eastAsia="宋体" w:cs="宋体"/>
                <w:color w:val="auto"/>
                <w:sz w:val="24"/>
              </w:rPr>
              <w:t>分，此项最高得4分；</w:t>
            </w:r>
            <w:r>
              <w:rPr>
                <w:rFonts w:hint="eastAsia" w:ascii="宋体" w:hAnsi="宋体" w:eastAsia="宋体" w:cs="宋体"/>
                <w:color w:val="auto"/>
                <w:sz w:val="24"/>
                <w:lang w:eastAsia="zh-CN"/>
              </w:rPr>
              <w:t>（注：业绩评审需提供项目中标通知书及施工合同复印件，缺一无效）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474" w:type="dxa"/>
            <w:vMerge w:val="restart"/>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技术标得分</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60</w:t>
            </w:r>
            <w:r>
              <w:rPr>
                <w:rFonts w:hint="eastAsia" w:ascii="宋体" w:hAnsi="宋体" w:eastAsia="宋体" w:cs="宋体"/>
                <w:color w:val="auto"/>
                <w:sz w:val="24"/>
              </w:rPr>
              <w:t>分）</w:t>
            </w:r>
          </w:p>
        </w:tc>
        <w:tc>
          <w:tcPr>
            <w:tcW w:w="2235" w:type="dxa"/>
            <w:vAlign w:val="center"/>
          </w:tcPr>
          <w:p>
            <w:pPr>
              <w:tabs>
                <w:tab w:val="left" w:pos="1180"/>
              </w:tabs>
              <w:adjustRightInd w:val="0"/>
              <w:snapToGrid w:val="0"/>
              <w:spacing w:line="240" w:lineRule="atLeast"/>
              <w:jc w:val="center"/>
              <w:rPr>
                <w:rFonts w:hint="default" w:ascii="宋体" w:hAnsi="宋体" w:eastAsia="宋体" w:cs="宋体"/>
                <w:color w:val="auto"/>
                <w:sz w:val="24"/>
                <w:lang w:val="en-US"/>
              </w:rPr>
            </w:pPr>
            <w:r>
              <w:rPr>
                <w:rFonts w:hint="eastAsia" w:ascii="宋体" w:hAnsi="宋体" w:eastAsia="宋体" w:cs="宋体"/>
                <w:color w:val="auto"/>
                <w:sz w:val="24"/>
                <w:lang w:val="en-US" w:eastAsia="zh-CN"/>
              </w:rPr>
              <w:t>施工方案及技术措施</w:t>
            </w:r>
            <w:r>
              <w:rPr>
                <w:rFonts w:hint="eastAsia" w:ascii="宋体" w:hAnsi="宋体" w:cs="宋体"/>
                <w:color w:val="auto"/>
                <w:sz w:val="24"/>
                <w:lang w:val="en-US" w:eastAsia="zh-CN"/>
              </w:rPr>
              <w:t>【15分】</w:t>
            </w:r>
          </w:p>
        </w:tc>
        <w:tc>
          <w:tcPr>
            <w:tcW w:w="5692" w:type="dxa"/>
            <w:vAlign w:val="center"/>
          </w:tcPr>
          <w:p>
            <w:pPr>
              <w:tabs>
                <w:tab w:val="left" w:pos="1180"/>
              </w:tabs>
              <w:adjustRightInd w:val="0"/>
              <w:snapToGrid w:val="0"/>
              <w:spacing w:line="240" w:lineRule="atLeast"/>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施工方案科学合理、可行性强、细节考虑全面并 </w:t>
            </w:r>
          </w:p>
          <w:p>
            <w:pPr>
              <w:tabs>
                <w:tab w:val="left" w:pos="1180"/>
              </w:tabs>
              <w:adjustRightInd w:val="0"/>
              <w:snapToGrid w:val="0"/>
              <w:spacing w:line="240" w:lineRule="atLeast"/>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有针对性，技术措施完善得 </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15</w:t>
            </w:r>
            <w:r>
              <w:rPr>
                <w:rFonts w:hint="eastAsia" w:ascii="宋体" w:hAnsi="宋体" w:eastAsia="宋体" w:cs="宋体"/>
                <w:color w:val="auto"/>
                <w:sz w:val="24"/>
                <w:lang w:val="en-US" w:eastAsia="zh-CN"/>
              </w:rPr>
              <w:t xml:space="preserve"> 分；施工方案完整、基本可行、无针对性，技术措施基本完 </w:t>
            </w:r>
          </w:p>
          <w:p>
            <w:pPr>
              <w:tabs>
                <w:tab w:val="left" w:pos="1180"/>
              </w:tabs>
              <w:adjustRightInd w:val="0"/>
              <w:snapToGrid w:val="0"/>
              <w:spacing w:line="240" w:lineRule="atLeast"/>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善得 </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 xml:space="preserve"> 分；施工方案基本完整、可行性差，技术措施欠缺得 1-</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 xml:space="preserve"> 分</w:t>
            </w:r>
            <w:r>
              <w:rPr>
                <w:rFonts w:hint="eastAsia" w:ascii="宋体" w:hAnsi="宋体" w:cs="宋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val="en-US" w:eastAsia="zh-CN"/>
              </w:rPr>
              <w:t>工程质量保证措施</w:t>
            </w:r>
          </w:p>
          <w:p>
            <w:pPr>
              <w:tabs>
                <w:tab w:val="left" w:pos="1180"/>
              </w:tabs>
              <w:adjustRightInd w:val="0"/>
              <w:snapToGrid w:val="0"/>
              <w:spacing w:line="240" w:lineRule="atLeas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【15分】</w:t>
            </w:r>
          </w:p>
        </w:tc>
        <w:tc>
          <w:tcPr>
            <w:tcW w:w="5692" w:type="dxa"/>
            <w:vAlign w:val="center"/>
          </w:tcPr>
          <w:p>
            <w:pPr>
              <w:tabs>
                <w:tab w:val="left" w:pos="1180"/>
              </w:tabs>
              <w:rPr>
                <w:rFonts w:hint="eastAsia" w:ascii="宋体" w:hAnsi="宋体" w:eastAsia="宋体" w:cs="宋体"/>
                <w:color w:val="auto"/>
                <w:sz w:val="24"/>
              </w:rPr>
            </w:pPr>
            <w:r>
              <w:rPr>
                <w:rFonts w:hint="eastAsia" w:ascii="宋体" w:hAnsi="宋体" w:eastAsia="宋体" w:cs="宋体"/>
                <w:color w:val="auto"/>
                <w:sz w:val="24"/>
                <w:lang w:val="en-US" w:eastAsia="zh-CN"/>
              </w:rPr>
              <w:t xml:space="preserve">措施完善、合理可行得 </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15</w:t>
            </w:r>
            <w:r>
              <w:rPr>
                <w:rFonts w:hint="eastAsia" w:ascii="宋体" w:hAnsi="宋体" w:eastAsia="宋体" w:cs="宋体"/>
                <w:color w:val="auto"/>
                <w:sz w:val="24"/>
                <w:lang w:val="en-US" w:eastAsia="zh-CN"/>
              </w:rPr>
              <w:t xml:space="preserve"> 分；措施基本完善、 </w:t>
            </w:r>
          </w:p>
          <w:p>
            <w:pPr>
              <w:tabs>
                <w:tab w:val="left" w:pos="1180"/>
              </w:tabs>
              <w:rPr>
                <w:rFonts w:hint="eastAsia" w:ascii="宋体" w:hAnsi="宋体" w:eastAsia="宋体" w:cs="宋体"/>
                <w:color w:val="auto"/>
                <w:sz w:val="24"/>
              </w:rPr>
            </w:pPr>
            <w:r>
              <w:rPr>
                <w:rFonts w:hint="eastAsia" w:ascii="宋体" w:hAnsi="宋体" w:eastAsia="宋体" w:cs="宋体"/>
                <w:color w:val="auto"/>
                <w:sz w:val="24"/>
                <w:lang w:val="en-US" w:eastAsia="zh-CN"/>
              </w:rPr>
              <w:t xml:space="preserve">合理得 </w:t>
            </w:r>
            <w:r>
              <w:rPr>
                <w:rFonts w:hint="eastAsia" w:ascii="宋体" w:hAnsi="宋体" w:cs="宋体"/>
                <w:color w:val="auto"/>
                <w:sz w:val="24"/>
                <w:lang w:val="en-US" w:eastAsia="zh-CN"/>
              </w:rPr>
              <w:t>9-4</w:t>
            </w:r>
            <w:r>
              <w:rPr>
                <w:rFonts w:hint="eastAsia" w:ascii="宋体" w:hAnsi="宋体" w:eastAsia="宋体" w:cs="宋体"/>
                <w:color w:val="auto"/>
                <w:sz w:val="24"/>
                <w:lang w:val="en-US" w:eastAsia="zh-CN"/>
              </w:rPr>
              <w:t xml:space="preserve"> 分；措施欠缺、无法保证工程质量得 1-</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val="en-US" w:eastAsia="zh-CN"/>
              </w:rPr>
              <w:t>安全文明施工保证体系与措施</w:t>
            </w:r>
          </w:p>
          <w:p>
            <w:pPr>
              <w:tabs>
                <w:tab w:val="left" w:pos="1180"/>
              </w:tabs>
              <w:adjustRightInd w:val="0"/>
              <w:snapToGrid w:val="0"/>
              <w:spacing w:line="240" w:lineRule="atLeas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【12分】</w:t>
            </w:r>
          </w:p>
        </w:tc>
        <w:tc>
          <w:tcPr>
            <w:tcW w:w="5692" w:type="dxa"/>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体系措施完善、合理可行得 9-12 分； </w:t>
            </w:r>
          </w:p>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lang w:val="en-US" w:eastAsia="zh-CN"/>
              </w:rPr>
              <w:t>措施基本完善、合理得 5-8 分；措施欠缺、无法保证工程质量得 1-4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val="en-US" w:eastAsia="zh-CN"/>
              </w:rPr>
              <w:t>施工进度及工期保证措施</w:t>
            </w:r>
          </w:p>
          <w:p>
            <w:pPr>
              <w:tabs>
                <w:tab w:val="left" w:pos="1180"/>
              </w:tabs>
              <w:adjustRightInd w:val="0"/>
              <w:snapToGrid w:val="0"/>
              <w:spacing w:line="240" w:lineRule="atLeas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【8分】</w:t>
            </w:r>
          </w:p>
        </w:tc>
        <w:tc>
          <w:tcPr>
            <w:tcW w:w="5692" w:type="dxa"/>
            <w:vAlign w:val="center"/>
          </w:tcPr>
          <w:p>
            <w:pPr>
              <w:tabs>
                <w:tab w:val="left" w:pos="1180"/>
              </w:tabs>
              <w:adjustRightInd w:val="0"/>
              <w:snapToGrid w:val="0"/>
              <w:spacing w:line="240" w:lineRule="atLeast"/>
              <w:jc w:val="left"/>
              <w:rPr>
                <w:rFonts w:hint="eastAsia" w:ascii="宋体" w:hAnsi="宋体" w:eastAsia="宋体" w:cs="宋体"/>
                <w:color w:val="auto"/>
                <w:sz w:val="24"/>
              </w:rPr>
            </w:pPr>
            <w:r>
              <w:rPr>
                <w:rFonts w:hint="eastAsia" w:ascii="宋体" w:hAnsi="宋体" w:eastAsia="宋体" w:cs="宋体"/>
                <w:color w:val="auto"/>
                <w:sz w:val="24"/>
                <w:lang w:val="en-US" w:eastAsia="zh-CN"/>
              </w:rPr>
              <w:t>措施完善、能够提前完工得</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 xml:space="preserve"> 分；措施基 </w:t>
            </w:r>
          </w:p>
          <w:p>
            <w:pPr>
              <w:tabs>
                <w:tab w:val="left" w:pos="1180"/>
              </w:tabs>
              <w:adjustRightInd w:val="0"/>
              <w:snapToGrid w:val="0"/>
              <w:spacing w:line="240" w:lineRule="atLeast"/>
              <w:jc w:val="left"/>
              <w:rPr>
                <w:rFonts w:hint="eastAsia" w:ascii="宋体" w:hAnsi="宋体" w:eastAsia="宋体" w:cs="宋体"/>
                <w:color w:val="auto"/>
                <w:sz w:val="24"/>
              </w:rPr>
            </w:pPr>
            <w:r>
              <w:rPr>
                <w:rFonts w:hint="eastAsia" w:ascii="宋体" w:hAnsi="宋体" w:eastAsia="宋体" w:cs="宋体"/>
                <w:color w:val="auto"/>
                <w:sz w:val="24"/>
                <w:lang w:val="en-US" w:eastAsia="zh-CN"/>
              </w:rPr>
              <w:t>本完善、基本保证按期完工得 3-</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 分；措施欠缺、无法保证按期完工得 1-2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val="en-US" w:eastAsia="zh-CN"/>
              </w:rPr>
              <w:t>劳动力及主要施工设备配置</w:t>
            </w:r>
            <w:r>
              <w:rPr>
                <w:rFonts w:hint="eastAsia" w:ascii="宋体" w:hAnsi="宋体" w:cs="宋体"/>
                <w:color w:val="auto"/>
                <w:sz w:val="24"/>
                <w:lang w:val="en-US" w:eastAsia="zh-CN"/>
              </w:rPr>
              <w:t>【6分】</w:t>
            </w:r>
          </w:p>
        </w:tc>
        <w:tc>
          <w:tcPr>
            <w:tcW w:w="5692" w:type="dxa"/>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lang w:val="en-US" w:eastAsia="zh-CN"/>
              </w:rPr>
              <w:t>根据配置合理程度得 1-</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 xml:space="preserve">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tcBorders>
              <w:bottom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val="en-US" w:eastAsia="zh-CN"/>
              </w:rPr>
              <w:t>采用新技术新产品新工艺新材料</w:t>
            </w:r>
          </w:p>
          <w:p>
            <w:pPr>
              <w:tabs>
                <w:tab w:val="left" w:pos="1180"/>
              </w:tabs>
              <w:adjustRightInd w:val="0"/>
              <w:snapToGrid w:val="0"/>
              <w:spacing w:line="240" w:lineRule="atLeas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【4分】</w:t>
            </w:r>
          </w:p>
        </w:tc>
        <w:tc>
          <w:tcPr>
            <w:tcW w:w="5692" w:type="dxa"/>
            <w:tcBorders>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提供相关证明材料，提供 1 项得 1 分， </w:t>
            </w:r>
          </w:p>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lang w:val="en-US" w:eastAsia="zh-CN"/>
              </w:rPr>
              <w:t>最高得 4 分，未提供不得分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1" w:hRule="atLeast"/>
          <w:jc w:val="center"/>
        </w:trPr>
        <w:tc>
          <w:tcPr>
            <w:tcW w:w="9401" w:type="dxa"/>
            <w:gridSpan w:val="3"/>
            <w:vAlign w:val="center"/>
          </w:tcPr>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1、本一览表各种计算数字“四舍五入”保留小数点后两位，第三位四舍五入。</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2、磋商响应文件中缺少某分项时，该分项为0分。磋商小组成员的赋分超过分值界限或未按本表规定赋分的，则该成员的打分作废，不计入汇总分。</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3、各磋商小组成员必须按照本评审要素据实打分。凡打分不符合本评审要素要求者，均按无效打分对待。</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4、汇总报价得分、技术商务得分的总和，按得分由高至低的排序推荐三名候选成交供应商。</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5、若得分相同的，按最后</w:t>
            </w:r>
            <w:r>
              <w:rPr>
                <w:rFonts w:hint="eastAsia" w:ascii="宋体" w:hAnsi="宋体" w:eastAsia="宋体" w:cs="宋体"/>
                <w:b/>
                <w:color w:val="auto"/>
                <w:sz w:val="22"/>
                <w:szCs w:val="22"/>
                <w:lang w:eastAsia="zh-CN"/>
              </w:rPr>
              <w:t>磋商</w:t>
            </w:r>
            <w:r>
              <w:rPr>
                <w:rFonts w:hint="eastAsia" w:ascii="宋体" w:hAnsi="宋体" w:eastAsia="宋体" w:cs="宋体"/>
                <w:b/>
                <w:color w:val="auto"/>
                <w:sz w:val="22"/>
                <w:szCs w:val="22"/>
              </w:rPr>
              <w:t>报价由低到高的顺序推荐。得分且最后报价相同的，按照技术指标优劣顺序推荐。</w:t>
            </w:r>
          </w:p>
          <w:p>
            <w:pPr>
              <w:tabs>
                <w:tab w:val="left" w:pos="1180"/>
              </w:tabs>
              <w:spacing w:line="276" w:lineRule="auto"/>
              <w:rPr>
                <w:rFonts w:hint="eastAsia" w:ascii="宋体" w:hAnsi="宋体" w:eastAsia="宋体" w:cs="宋体"/>
                <w:color w:val="auto"/>
                <w:sz w:val="24"/>
              </w:rPr>
            </w:pPr>
            <w:r>
              <w:rPr>
                <w:rFonts w:hint="eastAsia" w:ascii="宋体" w:hAnsi="宋体" w:eastAsia="宋体" w:cs="宋体"/>
                <w:b/>
                <w:color w:val="auto"/>
                <w:sz w:val="22"/>
                <w:szCs w:val="22"/>
              </w:rPr>
              <w:t>6、磋商小组成员对评审报告</w:t>
            </w:r>
            <w:r>
              <w:rPr>
                <w:rFonts w:hint="eastAsia" w:ascii="宋体" w:hAnsi="宋体" w:eastAsia="宋体" w:cs="宋体"/>
                <w:b/>
                <w:color w:val="auto"/>
                <w:sz w:val="22"/>
                <w:szCs w:val="22"/>
                <w:lang w:eastAsia="zh-CN"/>
              </w:rPr>
              <w:t>（磋商会议纪要）</w:t>
            </w:r>
            <w:r>
              <w:rPr>
                <w:rFonts w:hint="eastAsia" w:ascii="宋体" w:hAnsi="宋体" w:eastAsia="宋体" w:cs="宋体"/>
                <w:b/>
                <w:color w:val="auto"/>
                <w:sz w:val="22"/>
                <w:szCs w:val="22"/>
              </w:rPr>
              <w:t>有异议的，应当在评审报告</w:t>
            </w:r>
            <w:r>
              <w:rPr>
                <w:rFonts w:hint="eastAsia" w:ascii="宋体" w:hAnsi="宋体" w:eastAsia="宋体" w:cs="宋体"/>
                <w:b/>
                <w:color w:val="auto"/>
                <w:sz w:val="22"/>
                <w:szCs w:val="22"/>
                <w:lang w:eastAsia="zh-CN"/>
              </w:rPr>
              <w:t>（磋商会议纪要）</w:t>
            </w:r>
            <w:r>
              <w:rPr>
                <w:rFonts w:hint="eastAsia" w:ascii="宋体" w:hAnsi="宋体" w:eastAsia="宋体" w:cs="宋体"/>
                <w:b/>
                <w:color w:val="auto"/>
                <w:sz w:val="22"/>
                <w:szCs w:val="22"/>
              </w:rPr>
              <w:t>上签署不同意见，并说明理由，否则视为同意。对拒绝说明理由的，须报政府采购监管部门处理，并将其评审情况如实计入考核表。</w:t>
            </w:r>
          </w:p>
        </w:tc>
      </w:tr>
    </w:tbl>
    <w:p>
      <w:pPr>
        <w:rPr>
          <w:rFonts w:hint="eastAsia" w:ascii="宋体" w:hAnsi="宋体" w:eastAsia="宋体" w:cs="宋体"/>
          <w:color w:val="auto"/>
        </w:rPr>
      </w:pPr>
    </w:p>
    <w:p>
      <w:pPr>
        <w:pStyle w:val="3"/>
        <w:tabs>
          <w:tab w:val="left" w:pos="600"/>
        </w:tabs>
        <w:spacing w:before="240" w:beforeLines="100" w:after="120" w:afterLines="50" w:line="360" w:lineRule="auto"/>
        <w:ind w:firstLine="0"/>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、无效响应文件的认定</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.1、供应商存在下列情况之一的，</w:t>
      </w: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无效：</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.1.1、未按照</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文件的规定提交</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保证金的；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文件未按</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文件要求签署、盖章的；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.1.3、不具备</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文件中规定的资格要求的；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.1.4、报价超过</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文件中规定的预算金额或者最高限价的；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.1.5、</w:t>
      </w: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文件含有采购人不能接受的附加条件的;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.1.6、法律、法规和</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文件规定的其他无效情形。</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.2、有下列情形之一的，视为供应商相互恶意串通</w:t>
      </w:r>
      <w:r>
        <w:rPr>
          <w:rFonts w:hint="eastAsia" w:ascii="宋体" w:hAnsi="宋体" w:eastAsia="宋体" w:cs="宋体"/>
          <w:color w:val="auto"/>
          <w:sz w:val="24"/>
          <w:lang w:eastAsia="zh-CN"/>
        </w:rPr>
        <w:t>磋商投标</w:t>
      </w:r>
      <w:r>
        <w:rPr>
          <w:rFonts w:hint="eastAsia" w:ascii="宋体" w:hAnsi="宋体" w:eastAsia="宋体" w:cs="宋体"/>
          <w:color w:val="auto"/>
          <w:sz w:val="24"/>
        </w:rPr>
        <w:t>，其</w:t>
      </w:r>
      <w:r>
        <w:rPr>
          <w:rFonts w:hint="eastAsia" w:ascii="宋体" w:hAnsi="宋体" w:eastAsia="宋体" w:cs="宋体"/>
          <w:color w:val="auto"/>
          <w:sz w:val="24"/>
          <w:lang w:eastAsia="zh-CN"/>
        </w:rPr>
        <w:t>磋商会议</w:t>
      </w:r>
      <w:r>
        <w:rPr>
          <w:rFonts w:hint="eastAsia" w:ascii="宋体" w:hAnsi="宋体" w:eastAsia="宋体" w:cs="宋体"/>
          <w:color w:val="auto"/>
          <w:sz w:val="24"/>
        </w:rPr>
        <w:t>取消：</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.2.1、不同供应商的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文件由同一单位或者个人编制；</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.2.2、不同供应商委托同一单位或者个人办理</w:t>
      </w:r>
      <w:r>
        <w:rPr>
          <w:rFonts w:hint="eastAsia" w:ascii="宋体" w:hAnsi="宋体" w:eastAsia="宋体" w:cs="宋体"/>
          <w:color w:val="auto"/>
          <w:sz w:val="24"/>
          <w:lang w:eastAsia="zh-CN"/>
        </w:rPr>
        <w:t>磋商</w:t>
      </w:r>
      <w:r>
        <w:rPr>
          <w:rFonts w:hint="eastAsia" w:ascii="宋体" w:hAnsi="宋体" w:eastAsia="宋体" w:cs="宋体"/>
          <w:color w:val="auto"/>
          <w:sz w:val="24"/>
        </w:rPr>
        <w:t>事宜；</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.2.3、不同供应商的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文件载明的项目管理成员或者联系人员为同一人；</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.2.4、不同供应商的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文件异常一致或者</w:t>
      </w:r>
      <w:r>
        <w:rPr>
          <w:rFonts w:hint="eastAsia" w:ascii="宋体" w:hAnsi="宋体" w:eastAsia="宋体" w:cs="宋体"/>
          <w:color w:val="auto"/>
          <w:sz w:val="24"/>
          <w:lang w:eastAsia="zh-CN"/>
        </w:rPr>
        <w:t>磋商</w:t>
      </w:r>
      <w:r>
        <w:rPr>
          <w:rFonts w:hint="eastAsia" w:ascii="宋体" w:hAnsi="宋体" w:eastAsia="宋体" w:cs="宋体"/>
          <w:color w:val="auto"/>
          <w:sz w:val="24"/>
        </w:rPr>
        <w:t>报价呈规律性差异；</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.2.5、不同供应商的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文件相互混装；</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.2.6、不同供应商的</w:t>
      </w:r>
      <w:r>
        <w:rPr>
          <w:rFonts w:hint="eastAsia" w:ascii="宋体" w:hAnsi="宋体" w:eastAsia="宋体" w:cs="宋体"/>
          <w:color w:val="auto"/>
          <w:sz w:val="24"/>
          <w:lang w:eastAsia="zh-CN"/>
        </w:rPr>
        <w:t>磋商</w:t>
      </w:r>
      <w:r>
        <w:rPr>
          <w:rFonts w:hint="eastAsia" w:ascii="宋体" w:hAnsi="宋体" w:eastAsia="宋体" w:cs="宋体"/>
          <w:color w:val="auto"/>
          <w:sz w:val="24"/>
        </w:rPr>
        <w:t>保证金从同一单位或者个人的账户转出。</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auto"/>
          <w:sz w:val="24"/>
        </w:rPr>
      </w:pPr>
      <w:r>
        <w:rPr>
          <w:rFonts w:hint="eastAsia" w:ascii="宋体" w:hAnsi="宋体" w:cs="宋体"/>
          <w:b/>
          <w:color w:val="auto"/>
          <w:sz w:val="24"/>
          <w:lang w:val="en-US" w:eastAsia="zh-CN"/>
        </w:rPr>
        <w:t>11</w:t>
      </w:r>
      <w:r>
        <w:rPr>
          <w:rFonts w:hint="eastAsia" w:ascii="宋体" w:hAnsi="宋体" w:eastAsia="宋体" w:cs="宋体"/>
          <w:b/>
          <w:color w:val="auto"/>
          <w:sz w:val="24"/>
        </w:rPr>
        <w:t>、特殊情况的处理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.1、响应文件中如果出现前后不一致的，按照下列规定修正：</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.1.1、响应文件大写金额和小写金额不一致的，以大写金额为准；总价金额与按单价汇总金额不一致的，以单价金额计算结果为准。</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.1.2、响应文件中图表与文字表述不一致的，以文字表述为准；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.1.3、响应文件正本与副本不一致的，以正本为准；</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.1.4、对不同文字文本响应文件的解释发生异议的，以中文文本为准。；</w:t>
      </w:r>
    </w:p>
    <w:p>
      <w:pPr>
        <w:widowControl/>
        <w:autoSpaceDE w:val="0"/>
        <w:autoSpaceDN w:val="0"/>
        <w:spacing w:line="360" w:lineRule="auto"/>
        <w:ind w:right="51" w:firstLine="470" w:firstLineChars="196"/>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.1.5、同时出现两种以上不一致的，按照前款规定的顺序修正。修正后的</w:t>
      </w:r>
      <w:r>
        <w:rPr>
          <w:rFonts w:hint="eastAsia" w:ascii="宋体" w:hAnsi="宋体" w:eastAsia="宋体" w:cs="宋体"/>
          <w:color w:val="auto"/>
          <w:sz w:val="24"/>
          <w:lang w:eastAsia="zh-CN"/>
        </w:rPr>
        <w:t>磋商</w:t>
      </w:r>
      <w:r>
        <w:rPr>
          <w:rFonts w:hint="eastAsia" w:ascii="宋体" w:hAnsi="宋体" w:eastAsia="宋体" w:cs="宋体"/>
          <w:color w:val="auto"/>
          <w:sz w:val="24"/>
        </w:rPr>
        <w:t>报价按照本章4.1条的规定经供应商确认后产生约束力，供应商不确认的，其磋商无效。</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.2、评审过程中，若出现本评审办法以外的特殊情况时，将暂停评审，待磋商小组商榷后，再进行评定。</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.3、评审结果汇总完成后，除下列情形外，任何人不得修改评审结果：</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.3.1、分值汇总计算错误的；</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.3.2、分项评分超出评分标准范围的；</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.3.3、磋商小组成员对客观评审因素评分不一致的；</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.3.4、经磋商小组认定评分畸高、畸低的。</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cs="宋体"/>
          <w:color w:val="auto"/>
          <w:lang w:val="en-US" w:eastAsia="zh-CN"/>
        </w:rPr>
        <w:t>1</w:t>
      </w:r>
      <w:r>
        <w:rPr>
          <w:rFonts w:hint="eastAsia" w:ascii="宋体" w:hAnsi="宋体" w:eastAsia="宋体" w:cs="宋体"/>
          <w:color w:val="auto"/>
        </w:rPr>
        <w:t>.4、评标报告</w:t>
      </w:r>
      <w:r>
        <w:rPr>
          <w:rFonts w:hint="eastAsia" w:ascii="宋体" w:hAnsi="宋体" w:eastAsia="宋体" w:cs="宋体"/>
          <w:color w:val="auto"/>
          <w:lang w:eastAsia="zh-CN"/>
        </w:rPr>
        <w:t>（磋商会议纪要）</w:t>
      </w:r>
      <w:r>
        <w:rPr>
          <w:rFonts w:hint="eastAsia" w:ascii="宋体" w:hAnsi="宋体" w:eastAsia="宋体" w:cs="宋体"/>
          <w:color w:val="auto"/>
        </w:rPr>
        <w:t>签署前，经复核发现存在以上情形之一的，磋商小组应当当场修改</w:t>
      </w:r>
      <w:r>
        <w:rPr>
          <w:rFonts w:hint="eastAsia" w:ascii="宋体" w:hAnsi="宋体" w:eastAsia="宋体" w:cs="宋体"/>
          <w:color w:val="auto"/>
          <w:lang w:eastAsia="zh-CN"/>
        </w:rPr>
        <w:t>磋商评审</w:t>
      </w:r>
      <w:r>
        <w:rPr>
          <w:rFonts w:hint="eastAsia" w:ascii="宋体" w:hAnsi="宋体" w:eastAsia="宋体" w:cs="宋体"/>
          <w:color w:val="auto"/>
        </w:rPr>
        <w:t>结果，并在评标报告</w:t>
      </w:r>
      <w:r>
        <w:rPr>
          <w:rFonts w:hint="eastAsia" w:ascii="宋体" w:hAnsi="宋体" w:eastAsia="宋体" w:cs="宋体"/>
          <w:color w:val="auto"/>
          <w:lang w:eastAsia="zh-CN"/>
        </w:rPr>
        <w:t>（磋商会议纪要）</w:t>
      </w:r>
      <w:r>
        <w:rPr>
          <w:rFonts w:hint="eastAsia" w:ascii="宋体" w:hAnsi="宋体" w:eastAsia="宋体" w:cs="宋体"/>
          <w:color w:val="auto"/>
        </w:rPr>
        <w:t>中记载；评标报告</w:t>
      </w:r>
      <w:r>
        <w:rPr>
          <w:rFonts w:hint="eastAsia" w:ascii="宋体" w:hAnsi="宋体" w:eastAsia="宋体" w:cs="宋体"/>
          <w:color w:val="auto"/>
          <w:lang w:eastAsia="zh-CN"/>
        </w:rPr>
        <w:t>（磋商会议纪要）</w:t>
      </w:r>
      <w:r>
        <w:rPr>
          <w:rFonts w:hint="eastAsia" w:ascii="宋体" w:hAnsi="宋体" w:eastAsia="宋体" w:cs="宋体"/>
          <w:color w:val="auto"/>
        </w:rPr>
        <w:t>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.5、磋商小组发现磋商文件存在歧义、重大缺陷导致评标工作无法进行，或者磋商文件内容违反国家有关强制性规定的，应当停止</w:t>
      </w:r>
      <w:r>
        <w:rPr>
          <w:rFonts w:hint="eastAsia" w:ascii="宋体" w:hAnsi="宋体" w:eastAsia="宋体" w:cs="宋体"/>
          <w:color w:val="auto"/>
          <w:lang w:eastAsia="zh-CN"/>
        </w:rPr>
        <w:t>磋商评审</w:t>
      </w:r>
      <w:r>
        <w:rPr>
          <w:rFonts w:hint="eastAsia" w:ascii="宋体" w:hAnsi="宋体" w:eastAsia="宋体" w:cs="宋体"/>
          <w:color w:val="auto"/>
        </w:rPr>
        <w:t>工作，与采购人或者采购代理机构沟通并作书面记录。采购人或者采购代理机构确认后，应当修改磋商文件，重新组织采购活动。</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6、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bookmarkStart w:id="8" w:name="_Toc455956649"/>
    </w:p>
    <w:p>
      <w:pPr>
        <w:widowControl/>
        <w:autoSpaceDE w:val="0"/>
        <w:autoSpaceDN w:val="0"/>
        <w:spacing w:line="360" w:lineRule="auto"/>
        <w:ind w:right="53"/>
        <w:textAlignment w:val="bottom"/>
        <w:rPr>
          <w:rFonts w:hint="eastAsia" w:ascii="宋体" w:hAnsi="宋体" w:eastAsia="宋体" w:cs="宋体"/>
          <w:b/>
          <w:color w:val="auto"/>
          <w:sz w:val="24"/>
        </w:rPr>
      </w:pPr>
      <w:r>
        <w:rPr>
          <w:rFonts w:hint="eastAsia" w:ascii="宋体" w:hAnsi="宋体" w:cs="宋体"/>
          <w:b/>
          <w:color w:val="auto"/>
          <w:sz w:val="24"/>
          <w:lang w:eastAsia="zh-CN"/>
        </w:rPr>
        <w:t>六</w:t>
      </w:r>
      <w:r>
        <w:rPr>
          <w:rFonts w:hint="eastAsia" w:ascii="宋体" w:hAnsi="宋体" w:eastAsia="宋体" w:cs="宋体"/>
          <w:b/>
          <w:color w:val="auto"/>
          <w:sz w:val="24"/>
        </w:rPr>
        <w:t>、中标结果</w:t>
      </w:r>
      <w:bookmarkEnd w:id="8"/>
    </w:p>
    <w:p>
      <w:pPr>
        <w:widowControl/>
        <w:spacing w:before="120" w:beforeLines="50" w:line="360" w:lineRule="auto"/>
        <w:jc w:val="left"/>
        <w:rPr>
          <w:rFonts w:hint="eastAsia" w:ascii="宋体" w:hAnsi="宋体" w:eastAsia="宋体" w:cs="宋体"/>
          <w:b/>
          <w:bCs/>
          <w:color w:val="auto"/>
          <w:kern w:val="0"/>
          <w:sz w:val="24"/>
        </w:rPr>
      </w:pPr>
      <w:r>
        <w:rPr>
          <w:rFonts w:hint="eastAsia" w:ascii="宋体" w:hAnsi="宋体" w:cs="宋体"/>
          <w:b/>
          <w:bCs/>
          <w:color w:val="auto"/>
          <w:kern w:val="0"/>
          <w:sz w:val="24"/>
          <w:lang w:val="en-US" w:eastAsia="zh-CN"/>
        </w:rPr>
        <w:t>12</w:t>
      </w:r>
      <w:r>
        <w:rPr>
          <w:rFonts w:hint="eastAsia" w:ascii="宋体" w:hAnsi="宋体" w:eastAsia="宋体" w:cs="宋体"/>
          <w:b/>
          <w:bCs/>
          <w:color w:val="auto"/>
          <w:kern w:val="0"/>
          <w:sz w:val="24"/>
        </w:rPr>
        <w:t>、中标原则</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.1、采购人从评审报告</w:t>
      </w:r>
      <w:r>
        <w:rPr>
          <w:rFonts w:hint="eastAsia" w:ascii="宋体" w:hAnsi="宋体" w:eastAsia="宋体" w:cs="宋体"/>
          <w:color w:val="auto"/>
          <w:lang w:eastAsia="zh-CN"/>
        </w:rPr>
        <w:t>（磋商会议纪要）</w:t>
      </w:r>
      <w:r>
        <w:rPr>
          <w:rFonts w:hint="eastAsia" w:ascii="宋体" w:hAnsi="宋体" w:eastAsia="宋体" w:cs="宋体"/>
          <w:color w:val="auto"/>
          <w:sz w:val="24"/>
        </w:rPr>
        <w:t>中推荐的</w:t>
      </w:r>
      <w:r>
        <w:rPr>
          <w:rFonts w:hint="eastAsia" w:ascii="宋体" w:hAnsi="宋体" w:eastAsia="宋体" w:cs="宋体"/>
          <w:color w:val="auto"/>
          <w:sz w:val="24"/>
          <w:lang w:eastAsia="zh-CN"/>
        </w:rPr>
        <w:t>成交</w:t>
      </w:r>
      <w:r>
        <w:rPr>
          <w:rFonts w:hint="eastAsia" w:ascii="宋体" w:hAnsi="宋体" w:eastAsia="宋体" w:cs="宋体"/>
          <w:color w:val="auto"/>
          <w:sz w:val="24"/>
        </w:rPr>
        <w:t>候选供应商中，按照排序由高到低的原则确定成交供应商。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.2、评标结果按评审后得分由高到低顺序排列。得分相同的，按最后</w:t>
      </w:r>
      <w:r>
        <w:rPr>
          <w:rFonts w:hint="eastAsia" w:ascii="宋体" w:hAnsi="宋体" w:eastAsia="宋体" w:cs="宋体"/>
          <w:color w:val="auto"/>
          <w:sz w:val="24"/>
          <w:lang w:eastAsia="zh-CN"/>
        </w:rPr>
        <w:t>磋商</w:t>
      </w:r>
      <w:r>
        <w:rPr>
          <w:rFonts w:hint="eastAsia" w:ascii="宋体" w:hAnsi="宋体" w:eastAsia="宋体" w:cs="宋体"/>
          <w:color w:val="auto"/>
          <w:sz w:val="24"/>
        </w:rPr>
        <w:t>报价由低到高顺序排列，得分且最后</w:t>
      </w:r>
      <w:r>
        <w:rPr>
          <w:rFonts w:hint="eastAsia" w:ascii="宋体" w:hAnsi="宋体" w:eastAsia="宋体" w:cs="宋体"/>
          <w:color w:val="auto"/>
          <w:sz w:val="24"/>
          <w:lang w:eastAsia="zh-CN"/>
        </w:rPr>
        <w:t>磋商</w:t>
      </w:r>
      <w:r>
        <w:rPr>
          <w:rFonts w:hint="eastAsia" w:ascii="宋体" w:hAnsi="宋体" w:eastAsia="宋体" w:cs="宋体"/>
          <w:color w:val="auto"/>
          <w:sz w:val="24"/>
        </w:rPr>
        <w:t>报价相同的，按照技术指标优劣顺序推荐第一</w:t>
      </w:r>
      <w:r>
        <w:rPr>
          <w:rFonts w:hint="eastAsia" w:ascii="宋体" w:hAnsi="宋体" w:eastAsia="宋体" w:cs="宋体"/>
          <w:color w:val="auto"/>
          <w:sz w:val="24"/>
          <w:lang w:eastAsia="zh-CN"/>
        </w:rPr>
        <w:t>成交</w:t>
      </w:r>
      <w:r>
        <w:rPr>
          <w:rFonts w:hint="eastAsia" w:ascii="宋体" w:hAnsi="宋体" w:eastAsia="宋体" w:cs="宋体"/>
          <w:color w:val="auto"/>
          <w:sz w:val="24"/>
        </w:rPr>
        <w:t>候选人。</w:t>
      </w:r>
    </w:p>
    <w:p>
      <w:pPr>
        <w:widowControl/>
        <w:spacing w:before="120" w:beforeLines="50" w:after="120" w:afterLines="50" w:line="360" w:lineRule="auto"/>
        <w:jc w:val="left"/>
        <w:rPr>
          <w:rFonts w:hint="eastAsia" w:ascii="宋体" w:hAnsi="宋体" w:eastAsia="宋体" w:cs="宋体"/>
          <w:b/>
          <w:color w:val="auto"/>
          <w:sz w:val="24"/>
        </w:rPr>
      </w:pPr>
      <w:r>
        <w:rPr>
          <w:rFonts w:hint="eastAsia" w:ascii="宋体" w:hAnsi="宋体" w:cs="宋体"/>
          <w:b/>
          <w:color w:val="auto"/>
          <w:sz w:val="24"/>
          <w:lang w:val="en-US" w:eastAsia="zh-CN"/>
        </w:rPr>
        <w:t>13</w:t>
      </w:r>
      <w:r>
        <w:rPr>
          <w:rFonts w:hint="eastAsia" w:ascii="宋体" w:hAnsi="宋体" w:eastAsia="宋体" w:cs="宋体"/>
          <w:b/>
          <w:color w:val="auto"/>
          <w:sz w:val="24"/>
        </w:rPr>
        <w:t>、确定</w:t>
      </w:r>
      <w:r>
        <w:rPr>
          <w:rFonts w:hint="eastAsia" w:ascii="宋体" w:hAnsi="宋体" w:eastAsia="宋体" w:cs="宋体"/>
          <w:b/>
          <w:color w:val="auto"/>
          <w:sz w:val="24"/>
          <w:lang w:eastAsia="zh-CN"/>
        </w:rPr>
        <w:t>成交</w:t>
      </w:r>
      <w:r>
        <w:rPr>
          <w:rFonts w:hint="eastAsia" w:ascii="宋体" w:hAnsi="宋体" w:eastAsia="宋体" w:cs="宋体"/>
          <w:b/>
          <w:color w:val="auto"/>
          <w:sz w:val="24"/>
        </w:rPr>
        <w:t>候选人</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13</w:t>
      </w:r>
      <w:r>
        <w:rPr>
          <w:rFonts w:hint="eastAsia" w:ascii="宋体" w:hAnsi="宋体" w:eastAsia="宋体" w:cs="宋体"/>
          <w:color w:val="auto"/>
          <w:sz w:val="24"/>
        </w:rPr>
        <w:t>.1、采购代理机构应当在评标结束后2个工作日内将评标报告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送采购人。采购人应当自收到评标报告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之日起5个工作日内，在评标报告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确定的成交候选人名单中按顺序确定成交人。成交候选人并列的，由采购人或者采购人委托评标委员会按照</w:t>
      </w:r>
      <w:r>
        <w:rPr>
          <w:rFonts w:hint="eastAsia" w:ascii="宋体" w:hAnsi="宋体" w:eastAsia="宋体" w:cs="宋体"/>
          <w:color w:val="auto"/>
          <w:sz w:val="24"/>
          <w:lang w:eastAsia="zh-CN"/>
        </w:rPr>
        <w:t>竞争性磋商</w:t>
      </w:r>
      <w:r>
        <w:rPr>
          <w:rFonts w:hint="eastAsia" w:ascii="宋体" w:hAnsi="宋体" w:eastAsia="宋体" w:cs="宋体"/>
          <w:color w:val="auto"/>
          <w:sz w:val="24"/>
        </w:rPr>
        <w:t>文件规定的方式确定成交人。采购人在收到评标报告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5个工作日内未按评标报告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推荐的成交候选人顺序确定中标人，又不能说明合法理由的，视同按评标报告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推荐的顺序确定排名第一的成交候选人为成交人。</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13</w:t>
      </w:r>
      <w:r>
        <w:rPr>
          <w:rFonts w:hint="eastAsia" w:ascii="宋体" w:hAnsi="宋体" w:eastAsia="宋体" w:cs="宋体"/>
          <w:color w:val="auto"/>
          <w:sz w:val="24"/>
        </w:rPr>
        <w:t>.2、采购人或者采购代理机构应当自成交人确定之日起2个工作日内，在《</w:t>
      </w:r>
      <w:r>
        <w:rPr>
          <w:rFonts w:hint="eastAsia" w:ascii="宋体" w:hAnsi="宋体" w:cs="宋体"/>
          <w:color w:val="auto"/>
          <w:sz w:val="24"/>
          <w:lang w:eastAsia="zh-CN"/>
        </w:rPr>
        <w:t>陕西省政府采购网</w:t>
      </w:r>
      <w:r>
        <w:rPr>
          <w:rFonts w:hint="eastAsia" w:ascii="宋体" w:hAnsi="宋体" w:eastAsia="宋体" w:cs="宋体"/>
          <w:color w:val="auto"/>
          <w:sz w:val="24"/>
        </w:rPr>
        <w:t>》发布成交结果，磋商文件应当随成交结果同时公告。成交结果公告的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13</w:t>
      </w:r>
      <w:r>
        <w:rPr>
          <w:rFonts w:hint="eastAsia" w:ascii="宋体" w:hAnsi="宋体" w:eastAsia="宋体" w:cs="宋体"/>
          <w:color w:val="auto"/>
        </w:rPr>
        <w:t>.3、在公布成交结果的同时，采购人或者采购代理机构应当向成交人发出成交通知书。</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13</w:t>
      </w:r>
      <w:r>
        <w:rPr>
          <w:rFonts w:hint="eastAsia" w:ascii="宋体" w:hAnsi="宋体" w:eastAsia="宋体" w:cs="宋体"/>
          <w:color w:val="auto"/>
        </w:rPr>
        <w:t>.4、采购代理机构将评审过程与采购人情况书面报送有关监督机构备案。</w:t>
      </w:r>
    </w:p>
    <w:p>
      <w:pPr>
        <w:spacing w:before="120" w:beforeLines="50" w:after="120" w:afterLines="50" w:line="360" w:lineRule="auto"/>
        <w:rPr>
          <w:rFonts w:hint="eastAsia" w:ascii="宋体" w:hAnsi="宋体" w:eastAsia="宋体" w:cs="宋体"/>
          <w:b/>
          <w:color w:val="auto"/>
          <w:sz w:val="24"/>
        </w:rPr>
      </w:pPr>
      <w:bookmarkStart w:id="9" w:name="_Toc183682375"/>
      <w:bookmarkStart w:id="10" w:name="_Toc183582238"/>
      <w:bookmarkStart w:id="11" w:name="_Toc217446063"/>
      <w:r>
        <w:rPr>
          <w:rFonts w:hint="eastAsia" w:ascii="宋体" w:hAnsi="宋体" w:cs="宋体"/>
          <w:b/>
          <w:bCs/>
          <w:color w:val="auto"/>
          <w:sz w:val="24"/>
          <w:lang w:val="en-US" w:eastAsia="zh-CN"/>
        </w:rPr>
        <w:t>14</w:t>
      </w:r>
      <w:r>
        <w:rPr>
          <w:rFonts w:hint="eastAsia" w:ascii="宋体" w:hAnsi="宋体" w:eastAsia="宋体" w:cs="宋体"/>
          <w:b/>
          <w:bCs/>
          <w:color w:val="auto"/>
          <w:sz w:val="24"/>
        </w:rPr>
        <w:t>、</w:t>
      </w:r>
      <w:bookmarkEnd w:id="9"/>
      <w:bookmarkEnd w:id="10"/>
      <w:bookmarkEnd w:id="11"/>
      <w:r>
        <w:rPr>
          <w:rFonts w:hint="eastAsia" w:ascii="宋体" w:hAnsi="宋体" w:eastAsia="宋体" w:cs="宋体"/>
          <w:b/>
          <w:bCs/>
          <w:color w:val="auto"/>
          <w:sz w:val="24"/>
        </w:rPr>
        <w:t>成交通知书</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14</w:t>
      </w:r>
      <w:r>
        <w:rPr>
          <w:rFonts w:hint="eastAsia" w:ascii="宋体" w:hAnsi="宋体" w:eastAsia="宋体" w:cs="宋体"/>
          <w:color w:val="auto"/>
        </w:rPr>
        <w:t>.1、成交通知书是合同文件的组成部分，对采购人和成交供应商具有同等法律效力。成交通知书发出后，采购人改变中标结果或者成交供应商放弃成交，应按相关法律、规章、规范性文件的要求承担相应的法律责任。</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14</w:t>
      </w:r>
      <w:r>
        <w:rPr>
          <w:rFonts w:hint="eastAsia" w:ascii="宋体" w:hAnsi="宋体" w:eastAsia="宋体" w:cs="宋体"/>
          <w:color w:val="auto"/>
        </w:rPr>
        <w:t>.2、成交供应商应当在接到采购代理机构通知之日起5个工作日内，领取《成交通知书》。</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14</w:t>
      </w:r>
      <w:r>
        <w:rPr>
          <w:rFonts w:hint="eastAsia" w:ascii="宋体" w:hAnsi="宋体" w:eastAsia="宋体" w:cs="宋体"/>
          <w:color w:val="auto"/>
        </w:rPr>
        <w:t>.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pStyle w:val="27"/>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14</w:t>
      </w:r>
      <w:r>
        <w:rPr>
          <w:rFonts w:hint="eastAsia" w:ascii="宋体" w:hAnsi="宋体" w:eastAsia="宋体" w:cs="宋体"/>
          <w:color w:val="auto"/>
        </w:rPr>
        <w:t>.4、成交供应商应在领成交通知书后的5日内，按照供应商须知前附表规定的形式和金额，向采购人提交履约保证金或履约担保。</w:t>
      </w:r>
    </w:p>
    <w:p>
      <w:pPr>
        <w:pStyle w:val="4"/>
        <w:numPr>
          <w:ilvl w:val="0"/>
          <w:numId w:val="0"/>
        </w:numPr>
        <w:ind w:left="2940" w:leftChars="0"/>
        <w:jc w:val="both"/>
        <w:rPr>
          <w:rFonts w:hint="eastAsia" w:ascii="宋体" w:hAnsi="宋体" w:eastAsia="宋体" w:cs="宋体"/>
          <w:b/>
          <w:color w:val="auto"/>
          <w:spacing w:val="-20"/>
          <w:sz w:val="32"/>
          <w:szCs w:val="24"/>
        </w:rPr>
      </w:pPr>
      <w:r>
        <w:rPr>
          <w:rFonts w:hint="eastAsia" w:ascii="宋体" w:hAnsi="宋体" w:eastAsia="宋体" w:cs="宋体"/>
          <w:b/>
          <w:color w:val="auto"/>
          <w:sz w:val="24"/>
          <w:szCs w:val="24"/>
        </w:rPr>
        <w:br w:type="page"/>
      </w:r>
      <w:bookmarkStart w:id="12" w:name="_Toc78884380"/>
      <w:r>
        <w:rPr>
          <w:rFonts w:hint="eastAsia" w:ascii="宋体" w:hAnsi="宋体" w:eastAsia="宋体" w:cs="宋体"/>
          <w:b/>
          <w:color w:val="auto"/>
          <w:spacing w:val="-20"/>
          <w:sz w:val="32"/>
          <w:szCs w:val="24"/>
          <w:lang w:eastAsia="zh-CN"/>
        </w:rPr>
        <w:t>第四章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采购内容及</w:t>
      </w:r>
      <w:r>
        <w:rPr>
          <w:rFonts w:hint="eastAsia" w:ascii="宋体" w:hAnsi="宋体" w:eastAsia="宋体" w:cs="宋体"/>
          <w:b/>
          <w:color w:val="auto"/>
          <w:spacing w:val="-20"/>
          <w:sz w:val="32"/>
          <w:szCs w:val="24"/>
          <w:lang w:eastAsia="zh-CN"/>
        </w:rPr>
        <w:t>商务</w:t>
      </w:r>
      <w:r>
        <w:rPr>
          <w:rFonts w:hint="eastAsia" w:ascii="宋体" w:hAnsi="宋体" w:eastAsia="宋体" w:cs="宋体"/>
          <w:b/>
          <w:color w:val="auto"/>
          <w:spacing w:val="-20"/>
          <w:sz w:val="32"/>
          <w:szCs w:val="24"/>
        </w:rPr>
        <w:t>要求</w:t>
      </w:r>
      <w:bookmarkEnd w:id="12"/>
    </w:p>
    <w:p>
      <w:pPr>
        <w:pStyle w:val="3"/>
        <w:snapToGrid w:val="0"/>
        <w:spacing w:line="360" w:lineRule="auto"/>
        <w:ind w:firstLine="560" w:firstLineChars="200"/>
        <w:rPr>
          <w:rFonts w:hint="eastAsia" w:ascii="宋体" w:hAnsi="宋体" w:eastAsia="宋体" w:cs="宋体"/>
          <w:color w:val="auto"/>
          <w:sz w:val="28"/>
          <w:szCs w:val="28"/>
        </w:rPr>
      </w:pPr>
      <w:bookmarkStart w:id="13" w:name="_Toc278642591"/>
      <w:bookmarkStart w:id="14" w:name="_Toc278642593"/>
      <w:bookmarkStart w:id="15" w:name="_Toc236109235"/>
      <w:bookmarkStart w:id="16" w:name="_Toc321678705"/>
      <w:bookmarkStart w:id="17" w:name="_Toc234293073"/>
    </w:p>
    <w:p>
      <w:pPr>
        <w:pStyle w:val="27"/>
        <w:spacing w:before="0" w:beforeAutospacing="0" w:after="0" w:afterAutospacing="0" w:line="480" w:lineRule="auto"/>
        <w:jc w:val="center"/>
        <w:rPr>
          <w:rFonts w:hint="eastAsia" w:ascii="宋体" w:hAnsi="宋体" w:eastAsia="宋体" w:cs="宋体"/>
          <w:b/>
          <w:color w:val="auto"/>
          <w:sz w:val="32"/>
          <w:szCs w:val="32"/>
        </w:rPr>
      </w:pPr>
      <w:r>
        <w:rPr>
          <w:rFonts w:hint="eastAsia" w:cs="宋体"/>
          <w:b/>
          <w:color w:val="auto"/>
          <w:w w:val="90"/>
          <w:sz w:val="32"/>
          <w:szCs w:val="32"/>
          <w:lang w:val="en-US" w:eastAsia="zh-CN"/>
        </w:rPr>
        <w:t>汉中市南郑区圣水镇马家嘴村2022年食用菌和中药材产业园道路项目</w:t>
      </w:r>
    </w:p>
    <w:p>
      <w:pPr>
        <w:pStyle w:val="27"/>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一、工程概述</w:t>
      </w:r>
    </w:p>
    <w:p>
      <w:pPr>
        <w:pStyle w:val="27"/>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（一）项目概况：</w:t>
      </w:r>
    </w:p>
    <w:p>
      <w:pPr>
        <w:pStyle w:val="27"/>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eastAsia="zh-CN"/>
        </w:rPr>
        <w:t>该产业道路总长：</w:t>
      </w:r>
      <w:r>
        <w:rPr>
          <w:rFonts w:hint="eastAsia" w:ascii="宋体" w:hAnsi="宋体" w:eastAsia="宋体" w:cs="宋体"/>
          <w:color w:val="auto"/>
          <w:lang w:val="en-US" w:eastAsia="zh-CN"/>
        </w:rPr>
        <w:t>1.734km；（其中主线全长 623.881米，支线1长 103.212 米，支线 2 全长 307.681 米，支线 3 全长 698.960 米）。</w:t>
      </w:r>
    </w:p>
    <w:p>
      <w:pPr>
        <w:pStyle w:val="27"/>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该</w:t>
      </w:r>
      <w:r>
        <w:rPr>
          <w:rFonts w:hint="eastAsia" w:ascii="宋体" w:hAnsi="宋体" w:eastAsia="宋体" w:cs="宋体"/>
          <w:color w:val="auto"/>
          <w:lang w:eastAsia="zh-CN"/>
        </w:rPr>
        <w:t>工程内容为：路基挖土方</w:t>
      </w:r>
      <w:r>
        <w:rPr>
          <w:rFonts w:hint="eastAsia" w:ascii="宋体" w:hAnsi="宋体" w:eastAsia="宋体" w:cs="宋体"/>
          <w:color w:val="auto"/>
          <w:lang w:val="en-US" w:eastAsia="zh-CN"/>
        </w:rPr>
        <w:t>460.40</w:t>
      </w:r>
      <w:r>
        <w:rPr>
          <w:rFonts w:hint="eastAsia" w:ascii="宋体" w:hAnsi="宋体" w:eastAsia="宋体" w:cs="宋体"/>
          <w:color w:val="auto"/>
          <w:lang w:eastAsia="zh-CN"/>
        </w:rPr>
        <w:t>m3；路基挖石方</w:t>
      </w:r>
      <w:r>
        <w:rPr>
          <w:rFonts w:hint="eastAsia" w:ascii="宋体" w:hAnsi="宋体" w:eastAsia="宋体" w:cs="宋体"/>
          <w:color w:val="auto"/>
          <w:lang w:val="en-US" w:eastAsia="zh-CN"/>
        </w:rPr>
        <w:t>279.00</w:t>
      </w:r>
      <w:r>
        <w:rPr>
          <w:rFonts w:hint="eastAsia" w:ascii="宋体" w:hAnsi="宋体" w:eastAsia="宋体" w:cs="宋体"/>
          <w:color w:val="auto"/>
          <w:lang w:eastAsia="zh-CN"/>
        </w:rPr>
        <w:t>m3；路基填筑（利用石方）</w:t>
      </w:r>
      <w:r>
        <w:rPr>
          <w:rFonts w:hint="eastAsia" w:ascii="宋体" w:hAnsi="宋体" w:eastAsia="宋体" w:cs="宋体"/>
          <w:color w:val="auto"/>
          <w:lang w:val="en-US" w:eastAsia="zh-CN"/>
        </w:rPr>
        <w:t>332.00</w:t>
      </w:r>
      <w:r>
        <w:rPr>
          <w:rFonts w:hint="eastAsia" w:ascii="宋体" w:hAnsi="宋体" w:eastAsia="宋体" w:cs="宋体"/>
          <w:color w:val="auto"/>
          <w:lang w:eastAsia="zh-CN"/>
        </w:rPr>
        <w:t>m3；借石方填方</w:t>
      </w:r>
      <w:r>
        <w:rPr>
          <w:rFonts w:hint="eastAsia" w:ascii="宋体" w:hAnsi="宋体" w:eastAsia="宋体" w:cs="宋体"/>
          <w:color w:val="auto"/>
          <w:lang w:val="en-US" w:eastAsia="zh-CN"/>
        </w:rPr>
        <w:t>677.00</w:t>
      </w:r>
      <w:r>
        <w:rPr>
          <w:rFonts w:hint="eastAsia" w:ascii="宋体" w:hAnsi="宋体" w:eastAsia="宋体" w:cs="宋体"/>
          <w:color w:val="auto"/>
          <w:lang w:eastAsia="zh-CN"/>
        </w:rPr>
        <w:t>m3；</w:t>
      </w:r>
      <w:r>
        <w:rPr>
          <w:rFonts w:hint="eastAsia" w:ascii="宋体" w:hAnsi="宋体" w:eastAsia="宋体" w:cs="宋体"/>
          <w:color w:val="auto"/>
          <w:lang w:val="en-US" w:eastAsia="zh-CN"/>
        </w:rPr>
        <w:t>M7.5浆砌片石挡土墙25.40</w:t>
      </w:r>
      <w:r>
        <w:rPr>
          <w:rFonts w:hint="eastAsia" w:ascii="宋体" w:hAnsi="宋体" w:eastAsia="宋体" w:cs="宋体"/>
          <w:color w:val="auto"/>
          <w:lang w:eastAsia="zh-CN"/>
        </w:rPr>
        <w:t>m3；厚</w:t>
      </w:r>
      <w:r>
        <w:rPr>
          <w:rFonts w:hint="eastAsia" w:ascii="宋体" w:hAnsi="宋体" w:eastAsia="宋体" w:cs="宋体"/>
          <w:color w:val="auto"/>
          <w:lang w:val="en-US" w:eastAsia="zh-CN"/>
        </w:rPr>
        <w:t>340mm石渣垫层（加宽段、错车道）318.00m²；</w:t>
      </w:r>
      <w:r>
        <w:rPr>
          <w:rFonts w:hint="eastAsia" w:ascii="宋体" w:hAnsi="宋体" w:eastAsia="宋体" w:cs="宋体"/>
          <w:color w:val="auto"/>
          <w:lang w:eastAsia="zh-CN"/>
        </w:rPr>
        <w:t>厚160mm水泥稳定碎石基层</w:t>
      </w:r>
      <w:r>
        <w:rPr>
          <w:rFonts w:hint="eastAsia" w:ascii="宋体" w:hAnsi="宋体" w:eastAsia="宋体" w:cs="宋体"/>
          <w:color w:val="auto"/>
          <w:lang w:val="en-US" w:eastAsia="zh-CN"/>
        </w:rPr>
        <w:t>7406.60m2；厚180mm水泥混凝土面板(弯拉强度4.0MPa)1180.008</w:t>
      </w:r>
      <w:r>
        <w:rPr>
          <w:rFonts w:hint="eastAsia" w:ascii="宋体" w:hAnsi="宋体" w:eastAsia="宋体" w:cs="宋体"/>
          <w:color w:val="auto"/>
          <w:lang w:eastAsia="zh-CN"/>
        </w:rPr>
        <w:t>m3；钢筋</w:t>
      </w:r>
      <w:r>
        <w:rPr>
          <w:rFonts w:hint="eastAsia" w:ascii="宋体" w:hAnsi="宋体" w:eastAsia="宋体" w:cs="宋体"/>
          <w:color w:val="auto"/>
          <w:lang w:val="en-US" w:eastAsia="zh-CN"/>
        </w:rPr>
        <w:t>2359kg；路肩培土597.00</w:t>
      </w:r>
      <w:r>
        <w:rPr>
          <w:rFonts w:hint="eastAsia" w:ascii="宋体" w:hAnsi="宋体" w:eastAsia="宋体" w:cs="宋体"/>
          <w:color w:val="auto"/>
          <w:lang w:eastAsia="zh-CN"/>
        </w:rPr>
        <w:t>m3；现浇</w:t>
      </w:r>
      <w:r>
        <w:rPr>
          <w:rFonts w:hint="eastAsia" w:ascii="宋体" w:hAnsi="宋体" w:eastAsia="宋体" w:cs="宋体"/>
          <w:color w:val="auto"/>
          <w:lang w:val="en-US" w:eastAsia="zh-CN"/>
        </w:rPr>
        <w:t>C20混凝土加固土路肩34.00</w:t>
      </w:r>
      <w:r>
        <w:rPr>
          <w:rFonts w:hint="eastAsia" w:ascii="宋体" w:hAnsi="宋体" w:eastAsia="宋体" w:cs="宋体"/>
          <w:color w:val="auto"/>
          <w:lang w:eastAsia="zh-CN"/>
        </w:rPr>
        <w:t>m3；</w:t>
      </w:r>
      <w:r>
        <w:rPr>
          <w:rFonts w:hint="eastAsia" w:ascii="宋体" w:hAnsi="宋体" w:eastAsia="宋体" w:cs="宋体"/>
          <w:color w:val="auto"/>
          <w:lang w:val="en-US" w:eastAsia="zh-CN"/>
        </w:rPr>
        <w:t>1-0.3m单孔钢筋混凝土圆管涵3.50m；1-0.8m单孔钢筋混凝土圆管涵12.20m；</w:t>
      </w:r>
      <w:r>
        <w:rPr>
          <w:rFonts w:hint="eastAsia" w:ascii="宋体" w:hAnsi="宋体" w:eastAsia="宋体" w:cs="宋体"/>
          <w:color w:val="auto"/>
          <w:lang w:eastAsia="zh-CN"/>
        </w:rPr>
        <w:t>1-</w:t>
      </w:r>
      <w:r>
        <w:rPr>
          <w:rFonts w:hint="eastAsia" w:ascii="宋体" w:hAnsi="宋体" w:eastAsia="宋体" w:cs="宋体"/>
          <w:color w:val="auto"/>
          <w:lang w:val="en-US" w:eastAsia="zh-CN"/>
        </w:rPr>
        <w:t>3.0</w:t>
      </w:r>
      <w:r>
        <w:rPr>
          <w:rFonts w:hint="eastAsia" w:ascii="宋体" w:hAnsi="宋体" w:eastAsia="宋体" w:cs="宋体"/>
          <w:color w:val="auto"/>
          <w:lang w:eastAsia="zh-CN"/>
        </w:rPr>
        <w:t>m钢筋混凝土盖板涵</w:t>
      </w:r>
      <w:r>
        <w:rPr>
          <w:rFonts w:hint="eastAsia" w:ascii="宋体" w:hAnsi="宋体" w:eastAsia="宋体" w:cs="宋体"/>
          <w:color w:val="auto"/>
          <w:lang w:val="en-US" w:eastAsia="zh-CN"/>
        </w:rPr>
        <w:t>14.00m；单柱式交通标志5个（○D=600；单柱式交通标志14个（△A=700）；单柱式交通标志1个（○D=600+△A=700）</w:t>
      </w:r>
      <w:r>
        <w:rPr>
          <w:rFonts w:hint="eastAsia" w:ascii="宋体" w:hAnsi="宋体" w:eastAsia="宋体" w:cs="宋体"/>
          <w:color w:val="auto"/>
          <w:lang w:eastAsia="zh-CN"/>
        </w:rPr>
        <w:t>（</w:t>
      </w:r>
      <w:r>
        <w:rPr>
          <w:rFonts w:hint="eastAsia" w:ascii="宋体" w:hAnsi="宋体" w:eastAsia="宋体" w:cs="宋体"/>
          <w:color w:val="auto"/>
        </w:rPr>
        <w:t>具体详见施工图及工程量清单</w:t>
      </w:r>
      <w:r>
        <w:rPr>
          <w:rFonts w:hint="eastAsia" w:ascii="宋体" w:hAnsi="宋体" w:eastAsia="宋体" w:cs="宋体"/>
          <w:color w:val="auto"/>
          <w:lang w:eastAsia="zh-CN"/>
        </w:rPr>
        <w:t>）</w:t>
      </w:r>
      <w:r>
        <w:rPr>
          <w:rFonts w:hint="eastAsia" w:ascii="宋体" w:hAnsi="宋体" w:eastAsia="宋体" w:cs="宋体"/>
          <w:color w:val="auto"/>
        </w:rPr>
        <w:t>。</w:t>
      </w:r>
    </w:p>
    <w:p>
      <w:pPr>
        <w:pStyle w:val="27"/>
        <w:spacing w:before="0" w:beforeAutospacing="0" w:after="0" w:afterAutospacing="0" w:line="480" w:lineRule="auto"/>
        <w:ind w:firstLine="482" w:firstLineChars="200"/>
        <w:rPr>
          <w:rFonts w:hint="default" w:ascii="宋体" w:hAnsi="宋体" w:eastAsia="宋体" w:cs="宋体"/>
          <w:b/>
          <w:bCs/>
          <w:color w:val="auto"/>
          <w:u w:val="none"/>
          <w:lang w:val="en-US" w:eastAsia="zh-CN"/>
        </w:rPr>
      </w:pPr>
      <w:r>
        <w:rPr>
          <w:rFonts w:hint="eastAsia" w:ascii="宋体" w:hAnsi="宋体" w:eastAsia="宋体" w:cs="宋体"/>
          <w:b/>
          <w:bCs/>
          <w:color w:val="auto"/>
        </w:rPr>
        <w:t>（二）计划工期：</w:t>
      </w:r>
      <w:r>
        <w:rPr>
          <w:rFonts w:hint="eastAsia" w:cs="宋体"/>
          <w:b/>
          <w:bCs/>
          <w:color w:val="auto"/>
          <w:u w:val="single"/>
          <w:lang w:val="en-US" w:eastAsia="zh-CN"/>
        </w:rPr>
        <w:t>90</w:t>
      </w:r>
      <w:r>
        <w:rPr>
          <w:rFonts w:hint="eastAsia" w:ascii="宋体" w:hAnsi="宋体" w:eastAsia="宋体" w:cs="宋体"/>
          <w:b/>
          <w:bCs/>
          <w:color w:val="auto"/>
          <w:u w:val="single"/>
        </w:rPr>
        <w:t>日历天</w:t>
      </w:r>
      <w:r>
        <w:rPr>
          <w:rFonts w:hint="eastAsia" w:ascii="宋体" w:hAnsi="宋体" w:eastAsia="宋体" w:cs="宋体"/>
          <w:b/>
          <w:bCs/>
          <w:color w:val="auto"/>
          <w:u w:val="none"/>
          <w:lang w:eastAsia="zh-CN"/>
        </w:rPr>
        <w:t>。</w:t>
      </w:r>
    </w:p>
    <w:p>
      <w:pPr>
        <w:pStyle w:val="27"/>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（三）</w:t>
      </w:r>
      <w:r>
        <w:rPr>
          <w:rFonts w:hint="eastAsia" w:ascii="宋体" w:hAnsi="宋体" w:eastAsia="宋体" w:cs="宋体"/>
          <w:color w:val="auto"/>
        </w:rPr>
        <w:t>安全目标：无不安全责任事故发生</w:t>
      </w:r>
      <w:r>
        <w:rPr>
          <w:rFonts w:hint="eastAsia" w:ascii="宋体" w:hAnsi="宋体" w:eastAsia="宋体" w:cs="宋体"/>
          <w:color w:val="auto"/>
          <w:lang w:eastAsia="zh-CN"/>
        </w:rPr>
        <w:t>。</w:t>
      </w:r>
    </w:p>
    <w:p>
      <w:pPr>
        <w:pStyle w:val="27"/>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二、采购要求</w:t>
      </w:r>
    </w:p>
    <w:p>
      <w:pPr>
        <w:pStyle w:val="27"/>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质量要求：交工验收的质量评定：</w:t>
      </w:r>
      <w:r>
        <w:rPr>
          <w:rFonts w:hint="eastAsia" w:ascii="宋体" w:hAnsi="宋体" w:eastAsia="宋体" w:cs="宋体"/>
          <w:b/>
          <w:bCs/>
          <w:color w:val="auto"/>
        </w:rPr>
        <w:t>合格</w:t>
      </w:r>
      <w:r>
        <w:rPr>
          <w:rFonts w:hint="eastAsia" w:ascii="宋体" w:hAnsi="宋体" w:eastAsia="宋体" w:cs="宋体"/>
          <w:color w:val="auto"/>
        </w:rPr>
        <w:t>；竣工验收的质量评定：</w:t>
      </w:r>
      <w:r>
        <w:rPr>
          <w:rFonts w:hint="eastAsia" w:ascii="宋体" w:hAnsi="宋体" w:eastAsia="宋体" w:cs="宋体"/>
          <w:b/>
          <w:bCs/>
          <w:color w:val="auto"/>
        </w:rPr>
        <w:t>合格</w:t>
      </w:r>
      <w:r>
        <w:rPr>
          <w:rFonts w:hint="eastAsia" w:ascii="宋体" w:hAnsi="宋体" w:eastAsia="宋体" w:cs="宋体"/>
          <w:color w:val="auto"/>
        </w:rPr>
        <w:t>。</w:t>
      </w:r>
    </w:p>
    <w:p>
      <w:pPr>
        <w:pStyle w:val="27"/>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三、图纸（另册装订）</w:t>
      </w:r>
    </w:p>
    <w:p>
      <w:pPr>
        <w:pStyle w:val="27"/>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四、工程量清单（后附）</w:t>
      </w:r>
    </w:p>
    <w:p>
      <w:pPr>
        <w:pStyle w:val="27"/>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eastAsia="zh-CN"/>
        </w:rPr>
        <w:t>编制依据</w:t>
      </w:r>
    </w:p>
    <w:p>
      <w:pPr>
        <w:pStyle w:val="27"/>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1.1、汉中市南郑区圣水镇马家嘴村2022年食用菌和中药材产业园道路项目施工图纸；</w:t>
      </w:r>
    </w:p>
    <w:p>
      <w:pPr>
        <w:pStyle w:val="27"/>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 xml:space="preserve"> 1.2、交通运输部《公路工程标准施工招标文件》（2018年版）及《公路工程标准施工招标资格预审文件》（2018年版）。</w:t>
      </w:r>
    </w:p>
    <w:p>
      <w:pPr>
        <w:pStyle w:val="27"/>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1.3、《公路工程基本建设项目概算预算编制办法》（JTG 3830-2018）；《公路工程预算定额》(JTG/T 3832—2018)；《公路工程机械台班费用定额》(JTG/T 3833—2018)。</w:t>
      </w:r>
    </w:p>
    <w:p>
      <w:pPr>
        <w:pStyle w:val="27"/>
        <w:spacing w:before="0" w:beforeAutospacing="0" w:after="0" w:afterAutospacing="0" w:line="480" w:lineRule="auto"/>
        <w:ind w:firstLine="480" w:firstLineChars="200"/>
        <w:rPr>
          <w:rFonts w:hint="default" w:ascii="宋体" w:hAnsi="宋体" w:eastAsia="宋体" w:cs="宋体"/>
          <w:color w:val="auto"/>
          <w:lang w:val="en-US"/>
        </w:rPr>
      </w:pPr>
      <w:r>
        <w:rPr>
          <w:rFonts w:hint="eastAsia" w:cs="宋体"/>
          <w:color w:val="auto"/>
          <w:lang w:val="en-US" w:eastAsia="zh-CN"/>
        </w:rPr>
        <w:t>1.4、陕西省交通运输厅关于印发《&lt;公路工程建设项目投资估算编制办法&gt;、&lt;公路工程建设项目概算预算编制办法&gt;补充规定》陕交发[2019 ]93号文件的通知。</w:t>
      </w:r>
    </w:p>
    <w:p>
      <w:pPr>
        <w:pStyle w:val="27"/>
        <w:spacing w:before="0" w:beforeAutospacing="0" w:after="0" w:afterAutospacing="0" w:line="480" w:lineRule="auto"/>
        <w:rPr>
          <w:rFonts w:hint="eastAsia" w:ascii="宋体" w:hAnsi="宋体" w:eastAsia="宋体" w:cs="宋体"/>
          <w:b/>
          <w:color w:val="auto"/>
          <w:lang w:val="en-US" w:eastAsia="zh-CN"/>
        </w:rPr>
      </w:pPr>
      <w:r>
        <w:rPr>
          <w:rFonts w:hint="eastAsia" w:ascii="宋体" w:hAnsi="宋体" w:eastAsia="宋体" w:cs="宋体"/>
          <w:b/>
          <w:color w:val="auto"/>
          <w:lang w:val="en-US" w:eastAsia="zh-CN"/>
        </w:rPr>
        <w:t>五、违约责任：</w:t>
      </w:r>
    </w:p>
    <w:p>
      <w:pPr>
        <w:pStyle w:val="27"/>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）按《中华人民共和国合同法》中的相关条款执行。</w:t>
      </w:r>
    </w:p>
    <w:p>
      <w:pPr>
        <w:pStyle w:val="27"/>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）未按合同要求施工、工程质量不能满足技术要求，采购人有权终止合同，并对供方违约行为进行追究，同时按《政府采购法》的有关规定进行处罚。</w:t>
      </w:r>
    </w:p>
    <w:p>
      <w:pPr>
        <w:pStyle w:val="27"/>
        <w:spacing w:before="0" w:beforeAutospacing="0" w:after="0" w:afterAutospacing="0" w:line="480" w:lineRule="auto"/>
        <w:rPr>
          <w:rFonts w:hint="eastAsia" w:ascii="宋体" w:hAnsi="宋体" w:eastAsia="宋体" w:cs="宋体"/>
          <w:b/>
          <w:color w:val="auto"/>
          <w:lang w:val="en-US" w:eastAsia="zh-CN"/>
        </w:rPr>
      </w:pPr>
      <w:r>
        <w:rPr>
          <w:rFonts w:hint="eastAsia" w:ascii="宋体" w:hAnsi="宋体" w:eastAsia="宋体" w:cs="宋体"/>
          <w:b/>
          <w:color w:val="auto"/>
          <w:lang w:val="en-US" w:eastAsia="zh-CN"/>
        </w:rPr>
        <w:t>六、其他：</w:t>
      </w:r>
    </w:p>
    <w:p>
      <w:pPr>
        <w:pStyle w:val="27"/>
        <w:spacing w:before="0" w:beforeAutospacing="0" w:after="0" w:afterAutospacing="0" w:line="480" w:lineRule="auto"/>
        <w:ind w:firstLine="482" w:firstLineChars="200"/>
        <w:rPr>
          <w:rFonts w:hint="eastAsia" w:ascii="宋体" w:hAnsi="宋体" w:eastAsia="宋体" w:cs="宋体"/>
          <w:b/>
          <w:bCs w:val="0"/>
          <w:color w:val="auto"/>
          <w:lang w:val="en-US" w:eastAsia="zh-CN"/>
        </w:rPr>
      </w:pPr>
      <w:r>
        <w:rPr>
          <w:rFonts w:hint="eastAsia" w:ascii="宋体" w:hAnsi="宋体" w:eastAsia="宋体" w:cs="宋体"/>
          <w:b/>
          <w:bCs w:val="0"/>
          <w:color w:val="auto"/>
          <w:lang w:val="en-US" w:eastAsia="zh-CN"/>
        </w:rPr>
        <w:t>磋商供应商按时提交</w:t>
      </w:r>
      <w:r>
        <w:rPr>
          <w:rFonts w:hint="eastAsia" w:ascii="宋体" w:hAnsi="宋体" w:eastAsia="宋体" w:cs="宋体"/>
          <w:b/>
          <w:bCs w:val="0"/>
          <w:color w:val="auto"/>
          <w:lang w:eastAsia="zh-CN"/>
        </w:rPr>
        <w:t>磋商</w:t>
      </w:r>
      <w:r>
        <w:rPr>
          <w:rFonts w:hint="eastAsia" w:ascii="宋体" w:hAnsi="宋体" w:eastAsia="宋体" w:cs="宋体"/>
          <w:b/>
          <w:bCs w:val="0"/>
          <w:color w:val="auto"/>
          <w:lang w:val="en-US" w:eastAsia="zh-CN"/>
        </w:rPr>
        <w:t>响应文件即视为响应全部商务要求，不得偏离。</w:t>
      </w:r>
    </w:p>
    <w:p>
      <w:pPr>
        <w:pStyle w:val="27"/>
        <w:spacing w:before="0" w:beforeAutospacing="0" w:after="0" w:afterAutospacing="0" w:line="480" w:lineRule="auto"/>
        <w:ind w:firstLine="723" w:firstLineChars="300"/>
        <w:rPr>
          <w:rFonts w:hint="eastAsia" w:ascii="宋体" w:hAnsi="宋体" w:eastAsia="宋体" w:cs="宋体"/>
          <w:b/>
          <w:bCs w:val="0"/>
          <w:color w:val="auto"/>
          <w:lang w:eastAsia="zh-CN"/>
        </w:rPr>
      </w:pPr>
      <w:r>
        <w:rPr>
          <w:rFonts w:hint="eastAsia" w:ascii="宋体" w:hAnsi="宋体" w:eastAsia="宋体" w:cs="宋体"/>
          <w:b/>
          <w:bCs w:val="0"/>
          <w:color w:val="auto"/>
          <w:lang w:eastAsia="zh-CN"/>
        </w:rPr>
        <w:t>注：商务要求为实质性要求，不得负偏离。</w:t>
      </w:r>
      <w:bookmarkEnd w:id="13"/>
      <w:bookmarkEnd w:id="14"/>
      <w:bookmarkEnd w:id="15"/>
      <w:bookmarkEnd w:id="16"/>
      <w:bookmarkEnd w:id="17"/>
    </w:p>
    <w:p>
      <w:pPr>
        <w:pStyle w:val="27"/>
        <w:spacing w:before="0" w:beforeAutospacing="0" w:after="0" w:afterAutospacing="0" w:line="480" w:lineRule="auto"/>
        <w:rPr>
          <w:rFonts w:hint="eastAsia" w:ascii="宋体" w:hAnsi="宋体" w:eastAsia="宋体" w:cs="宋体"/>
          <w:b/>
          <w:color w:val="auto"/>
          <w:lang w:val="en-US" w:eastAsia="zh-CN"/>
        </w:rPr>
      </w:pPr>
      <w:r>
        <w:rPr>
          <w:rFonts w:hint="eastAsia" w:cs="宋体"/>
          <w:b/>
          <w:color w:val="auto"/>
          <w:lang w:val="en-US" w:eastAsia="zh-CN"/>
        </w:rPr>
        <w:t>七</w:t>
      </w:r>
      <w:r>
        <w:rPr>
          <w:rFonts w:hint="eastAsia" w:ascii="宋体" w:hAnsi="宋体" w:eastAsia="宋体" w:cs="宋体"/>
          <w:b/>
          <w:color w:val="auto"/>
          <w:lang w:val="en-US" w:eastAsia="zh-CN"/>
        </w:rPr>
        <w:t>、工程量清单：</w:t>
      </w:r>
    </w:p>
    <w:p>
      <w:pPr>
        <w:pStyle w:val="27"/>
        <w:numPr>
          <w:ilvl w:val="0"/>
          <w:numId w:val="0"/>
        </w:numPr>
        <w:spacing w:before="0" w:beforeAutospacing="0" w:after="0" w:afterAutospacing="0" w:line="480" w:lineRule="auto"/>
        <w:rPr>
          <w:rFonts w:hint="eastAsia" w:cs="宋体"/>
          <w:b/>
          <w:color w:val="auto"/>
          <w:sz w:val="28"/>
          <w:szCs w:val="28"/>
          <w:lang w:val="en-US" w:eastAsia="zh-CN"/>
        </w:rPr>
      </w:pPr>
    </w:p>
    <w:p>
      <w:pPr>
        <w:pStyle w:val="27"/>
        <w:numPr>
          <w:ilvl w:val="0"/>
          <w:numId w:val="0"/>
        </w:numPr>
        <w:spacing w:before="0" w:beforeAutospacing="0" w:after="0" w:afterAutospacing="0" w:line="480" w:lineRule="auto"/>
        <w:rPr>
          <w:rFonts w:hint="eastAsia" w:cs="宋体"/>
          <w:b/>
          <w:color w:val="auto"/>
          <w:sz w:val="28"/>
          <w:szCs w:val="28"/>
          <w:lang w:val="en-US" w:eastAsia="zh-CN"/>
        </w:rPr>
      </w:pPr>
      <w:r>
        <w:rPr>
          <w:rFonts w:hint="eastAsia" w:cs="宋体"/>
          <w:b/>
          <w:color w:val="auto"/>
          <w:sz w:val="28"/>
          <w:szCs w:val="28"/>
          <w:lang w:val="en-US" w:eastAsia="zh-CN"/>
        </w:rPr>
        <w:t>（见后附）</w:t>
      </w:r>
    </w:p>
    <w:p>
      <w:pPr>
        <w:pStyle w:val="13"/>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3"/>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3"/>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3"/>
        <w:rPr>
          <w:rFonts w:hint="eastAsia" w:ascii="宋体" w:hAnsi="宋体" w:eastAsia="宋体" w:cs="宋体"/>
          <w:color w:val="auto"/>
          <w:lang w:eastAsia="zh-CN"/>
        </w:rPr>
      </w:pPr>
    </w:p>
    <w:p>
      <w:pPr>
        <w:pStyle w:val="27"/>
        <w:spacing w:before="0" w:beforeAutospacing="0" w:after="0" w:afterAutospacing="0" w:line="480" w:lineRule="auto"/>
        <w:jc w:val="center"/>
        <w:rPr>
          <w:rFonts w:hint="eastAsia" w:ascii="宋体" w:hAnsi="宋体" w:eastAsia="宋体" w:cs="宋体"/>
          <w:b/>
          <w:color w:val="auto"/>
          <w:spacing w:val="-20"/>
          <w:sz w:val="32"/>
          <w:szCs w:val="24"/>
        </w:rPr>
        <w:sectPr>
          <w:headerReference r:id="rId8" w:type="default"/>
          <w:footerReference r:id="rId9" w:type="default"/>
          <w:pgSz w:w="11906" w:h="16838"/>
          <w:pgMar w:top="1440" w:right="1242" w:bottom="1440" w:left="1502" w:header="851" w:footer="992" w:gutter="0"/>
          <w:pgNumType w:fmt="numberInDash"/>
          <w:cols w:space="720" w:num="1"/>
          <w:docGrid w:linePitch="312" w:charSpace="0"/>
        </w:sectPr>
      </w:pPr>
    </w:p>
    <w:p>
      <w:pPr>
        <w:pStyle w:val="4"/>
        <w:numPr>
          <w:ilvl w:val="0"/>
          <w:numId w:val="0"/>
        </w:numPr>
        <w:ind w:left="2940" w:leftChars="0"/>
        <w:jc w:val="left"/>
        <w:rPr>
          <w:color w:val="auto"/>
          <w:sz w:val="32"/>
          <w:szCs w:val="32"/>
          <w:lang w:val="en-US" w:eastAsia="zh-CN"/>
        </w:rPr>
      </w:pPr>
      <w:bookmarkStart w:id="18" w:name="_Toc78884381"/>
      <w:r>
        <w:rPr>
          <w:rFonts w:hint="eastAsia" w:ascii="宋体" w:hAnsi="宋体" w:eastAsia="宋体" w:cs="宋体"/>
          <w:b/>
          <w:color w:val="auto"/>
          <w:spacing w:val="-20"/>
          <w:sz w:val="32"/>
          <w:szCs w:val="32"/>
          <w:lang w:eastAsia="zh-CN"/>
        </w:rPr>
        <w:t>第五章</w:t>
      </w:r>
      <w:r>
        <w:rPr>
          <w:rFonts w:hint="eastAsia" w:ascii="宋体" w:hAnsi="宋体" w:eastAsia="宋体" w:cs="宋体"/>
          <w:b/>
          <w:color w:val="auto"/>
          <w:spacing w:val="-20"/>
          <w:sz w:val="32"/>
          <w:szCs w:val="32"/>
          <w:lang w:val="en-US" w:eastAsia="zh-CN"/>
        </w:rPr>
        <w:t xml:space="preserve">     </w:t>
      </w:r>
      <w:r>
        <w:rPr>
          <w:rFonts w:hint="eastAsia" w:ascii="宋体" w:hAnsi="宋体" w:eastAsia="宋体" w:cs="宋体"/>
          <w:b/>
          <w:color w:val="auto"/>
          <w:spacing w:val="-20"/>
          <w:sz w:val="32"/>
          <w:szCs w:val="32"/>
        </w:rPr>
        <w:t>合同条款及格式</w:t>
      </w:r>
      <w:bookmarkEnd w:id="18"/>
    </w:p>
    <w:p>
      <w:pPr>
        <w:keepNext w:val="0"/>
        <w:keepLines w:val="0"/>
        <w:widowControl/>
        <w:suppressLineNumbers w:val="0"/>
        <w:jc w:val="center"/>
        <w:rPr>
          <w:color w:val="auto"/>
          <w:sz w:val="32"/>
          <w:szCs w:val="40"/>
          <w:lang w:val="en-US" w:eastAsia="zh-CN"/>
        </w:rPr>
      </w:pPr>
    </w:p>
    <w:p>
      <w:pPr>
        <w:keepNext w:val="0"/>
        <w:keepLines w:val="0"/>
        <w:widowControl/>
        <w:suppressLineNumbers w:val="0"/>
        <w:jc w:val="center"/>
        <w:rPr>
          <w:color w:val="auto"/>
          <w:sz w:val="32"/>
          <w:szCs w:val="40"/>
        </w:rPr>
      </w:pPr>
      <w:r>
        <w:rPr>
          <w:color w:val="auto"/>
          <w:sz w:val="28"/>
          <w:szCs w:val="36"/>
          <w:lang w:val="en-US" w:eastAsia="zh-CN"/>
        </w:rPr>
        <w:t>(示范文本)</w:t>
      </w:r>
    </w:p>
    <w:p>
      <w:pPr>
        <w:keepNext w:val="0"/>
        <w:keepLines w:val="0"/>
        <w:widowControl/>
        <w:suppressLineNumbers w:val="0"/>
        <w:jc w:val="center"/>
        <w:rPr>
          <w:rFonts w:hint="eastAsia"/>
          <w:color w:val="auto"/>
          <w:sz w:val="36"/>
          <w:szCs w:val="44"/>
          <w:lang w:val="en-US" w:eastAsia="zh-CN"/>
        </w:rPr>
      </w:pPr>
    </w:p>
    <w:p>
      <w:pPr>
        <w:keepNext w:val="0"/>
        <w:keepLines w:val="0"/>
        <w:widowControl/>
        <w:numPr>
          <w:ilvl w:val="0"/>
          <w:numId w:val="3"/>
        </w:numPr>
        <w:suppressLineNumbers w:val="0"/>
        <w:jc w:val="center"/>
        <w:rPr>
          <w:rFonts w:hint="eastAsia"/>
          <w:color w:val="auto"/>
          <w:sz w:val="28"/>
          <w:szCs w:val="36"/>
          <w:lang w:val="en-US" w:eastAsia="zh-CN"/>
        </w:rPr>
      </w:pPr>
      <w:r>
        <w:rPr>
          <w:rFonts w:hint="eastAsia"/>
          <w:color w:val="auto"/>
          <w:sz w:val="28"/>
          <w:szCs w:val="36"/>
          <w:lang w:val="en-US" w:eastAsia="zh-CN"/>
        </w:rPr>
        <w:t>通用合同条款</w:t>
      </w:r>
    </w:p>
    <w:p>
      <w:pPr>
        <w:pStyle w:val="2"/>
        <w:numPr>
          <w:ilvl w:val="0"/>
          <w:numId w:val="0"/>
        </w:numPr>
        <w:rPr>
          <w:rFonts w:hint="eastAsia"/>
          <w:color w:val="auto"/>
          <w:lang w:val="en-US" w:eastAsia="zh-CN"/>
        </w:rPr>
      </w:pPr>
    </w:p>
    <w:p>
      <w:pPr>
        <w:keepNext w:val="0"/>
        <w:keepLines w:val="0"/>
        <w:widowControl/>
        <w:suppressLineNumbers w:val="0"/>
        <w:spacing w:line="360" w:lineRule="auto"/>
        <w:ind w:firstLine="480" w:firstLineChars="200"/>
        <w:jc w:val="left"/>
        <w:rPr>
          <w:rFonts w:hint="eastAsia"/>
          <w:color w:val="auto"/>
          <w:sz w:val="24"/>
          <w:szCs w:val="32"/>
          <w:lang w:val="en-US" w:eastAsia="zh-CN"/>
        </w:rPr>
        <w:sectPr>
          <w:headerReference r:id="rId10" w:type="default"/>
          <w:footerReference r:id="rId11" w:type="default"/>
          <w:pgSz w:w="11906" w:h="16838"/>
          <w:pgMar w:top="1440" w:right="1242" w:bottom="1440" w:left="1502" w:header="851" w:footer="992" w:gutter="0"/>
          <w:pgNumType w:fmt="numberInDash" w:start="55"/>
          <w:cols w:space="720" w:num="1"/>
          <w:docGrid w:linePitch="312" w:charSpace="0"/>
        </w:sectPr>
      </w:pPr>
      <w:r>
        <w:rPr>
          <w:rFonts w:hint="eastAsia"/>
          <w:color w:val="auto"/>
          <w:sz w:val="24"/>
          <w:szCs w:val="32"/>
          <w:lang w:val="en-US" w:eastAsia="zh-CN"/>
        </w:rPr>
        <w:t>“通用合同条款”具体内容详见交通运输部《公路工程标准施工招标文件（2018 年版·第 一册）》的“第一节 通用合同条款”。</w:t>
      </w:r>
    </w:p>
    <w:p>
      <w:pPr>
        <w:keepNext w:val="0"/>
        <w:keepLines w:val="0"/>
        <w:widowControl/>
        <w:numPr>
          <w:ilvl w:val="0"/>
          <w:numId w:val="0"/>
        </w:numPr>
        <w:suppressLineNumbers w:val="0"/>
        <w:jc w:val="center"/>
        <w:rPr>
          <w:rFonts w:hint="eastAsia"/>
          <w:color w:val="auto"/>
          <w:sz w:val="36"/>
          <w:szCs w:val="44"/>
          <w:lang w:val="en-US" w:eastAsia="zh-CN"/>
        </w:rPr>
      </w:pPr>
      <w:r>
        <w:rPr>
          <w:rFonts w:hint="eastAsia"/>
          <w:color w:val="auto"/>
          <w:sz w:val="32"/>
          <w:szCs w:val="32"/>
          <w:lang w:val="en-US" w:eastAsia="zh-CN"/>
        </w:rPr>
        <w:t>第二节   专用合同条款</w:t>
      </w:r>
    </w:p>
    <w:p>
      <w:pPr>
        <w:keepNext w:val="0"/>
        <w:keepLines w:val="0"/>
        <w:widowControl/>
        <w:numPr>
          <w:ilvl w:val="0"/>
          <w:numId w:val="0"/>
        </w:numPr>
        <w:suppressLineNumbers w:val="0"/>
        <w:jc w:val="center"/>
        <w:rPr>
          <w:rFonts w:hint="default"/>
          <w:color w:val="auto"/>
          <w:sz w:val="36"/>
          <w:szCs w:val="44"/>
          <w:lang w:val="en-US"/>
        </w:rPr>
      </w:pPr>
      <w:r>
        <w:rPr>
          <w:rFonts w:hint="eastAsia"/>
          <w:color w:val="auto"/>
          <w:sz w:val="36"/>
          <w:szCs w:val="44"/>
          <w:lang w:val="en-US" w:eastAsia="zh-CN"/>
        </w:rPr>
        <w:t xml:space="preserve"> </w:t>
      </w:r>
    </w:p>
    <w:p>
      <w:pPr>
        <w:keepNext w:val="0"/>
        <w:keepLines w:val="0"/>
        <w:widowControl/>
        <w:numPr>
          <w:ilvl w:val="0"/>
          <w:numId w:val="4"/>
        </w:numPr>
        <w:suppressLineNumbers w:val="0"/>
        <w:jc w:val="center"/>
        <w:rPr>
          <w:rFonts w:hint="eastAsia"/>
          <w:b/>
          <w:bCs/>
          <w:color w:val="auto"/>
          <w:sz w:val="24"/>
          <w:szCs w:val="32"/>
          <w:lang w:val="en-US" w:eastAsia="zh-CN"/>
        </w:rPr>
      </w:pPr>
      <w:r>
        <w:rPr>
          <w:rFonts w:hint="eastAsia"/>
          <w:b/>
          <w:bCs/>
          <w:color w:val="auto"/>
          <w:sz w:val="24"/>
          <w:szCs w:val="32"/>
          <w:lang w:val="en-US" w:eastAsia="zh-CN"/>
        </w:rPr>
        <w:t>公路工程专用合同条款</w:t>
      </w:r>
    </w:p>
    <w:p>
      <w:pPr>
        <w:pStyle w:val="2"/>
        <w:numPr>
          <w:ilvl w:val="0"/>
          <w:numId w:val="0"/>
        </w:numPr>
        <w:rPr>
          <w:rFonts w:hint="eastAsia"/>
          <w:color w:val="auto"/>
          <w:lang w:val="en-US" w:eastAsia="zh-CN"/>
        </w:rPr>
      </w:pPr>
    </w:p>
    <w:p>
      <w:pPr>
        <w:pStyle w:val="2"/>
        <w:rPr>
          <w:rFonts w:hint="eastAsia"/>
          <w:color w:val="auto"/>
          <w:sz w:val="24"/>
          <w:szCs w:val="24"/>
          <w:lang w:eastAsia="zh-CN"/>
        </w:rPr>
        <w:sectPr>
          <w:pgSz w:w="11906" w:h="16838"/>
          <w:pgMar w:top="1440" w:right="1242" w:bottom="1440" w:left="1502" w:header="851" w:footer="992" w:gutter="0"/>
          <w:pgNumType w:fmt="numberInDash"/>
          <w:cols w:space="720" w:num="1"/>
          <w:docGrid w:linePitch="312" w:charSpace="0"/>
        </w:sectPr>
      </w:pPr>
      <w:r>
        <w:rPr>
          <w:rFonts w:hint="eastAsia"/>
          <w:color w:val="auto"/>
          <w:sz w:val="24"/>
          <w:szCs w:val="32"/>
          <w:lang w:val="en-US" w:eastAsia="zh-CN"/>
        </w:rPr>
        <w:t>“公路工程专用合同条款”具体内容详见交通运输部《公路工程标准施工招标文件（2018 年版·第一册）》的“A.公路工程专用合同条款”</w:t>
      </w:r>
      <w:r>
        <w:rPr>
          <w:rFonts w:hint="eastAsia"/>
          <w:color w:val="auto"/>
          <w:sz w:val="24"/>
          <w:szCs w:val="24"/>
          <w:lang w:eastAsia="zh-CN"/>
        </w:rPr>
        <w:t>。</w:t>
      </w:r>
    </w:p>
    <w:p>
      <w:pPr>
        <w:pStyle w:val="2"/>
        <w:ind w:firstLine="2811" w:firstLineChars="1000"/>
        <w:rPr>
          <w:rFonts w:hint="eastAsia"/>
          <w:b/>
          <w:bCs/>
          <w:color w:val="auto"/>
          <w:lang w:val="en-US" w:eastAsia="zh-CN"/>
        </w:rPr>
      </w:pPr>
      <w:r>
        <w:rPr>
          <w:rFonts w:hint="eastAsia"/>
          <w:b/>
          <w:bCs/>
          <w:color w:val="auto"/>
          <w:lang w:val="en-US" w:eastAsia="zh-CN"/>
        </w:rPr>
        <w:t>B、 项目专用合同条款</w:t>
      </w:r>
    </w:p>
    <w:p>
      <w:pPr>
        <w:pStyle w:val="2"/>
        <w:jc w:val="both"/>
        <w:rPr>
          <w:rFonts w:hint="default"/>
          <w:color w:val="auto"/>
          <w:sz w:val="24"/>
          <w:szCs w:val="24"/>
          <w:lang w:val="en-US" w:eastAsia="zh-CN"/>
        </w:rPr>
      </w:pPr>
      <w:r>
        <w:rPr>
          <w:rFonts w:hint="default"/>
          <w:color w:val="auto"/>
          <w:sz w:val="24"/>
          <w:szCs w:val="24"/>
          <w:lang w:val="en-US" w:eastAsia="zh-CN"/>
        </w:rPr>
        <w:t xml:space="preserve">说 明： </w:t>
      </w:r>
    </w:p>
    <w:p>
      <w:pPr>
        <w:pStyle w:val="2"/>
        <w:jc w:val="both"/>
        <w:rPr>
          <w:rFonts w:hint="default"/>
          <w:color w:val="auto"/>
          <w:sz w:val="24"/>
          <w:szCs w:val="24"/>
          <w:lang w:val="en-US" w:eastAsia="zh-CN"/>
        </w:rPr>
      </w:pPr>
      <w:r>
        <w:rPr>
          <w:rFonts w:hint="default"/>
          <w:color w:val="auto"/>
          <w:sz w:val="24"/>
          <w:szCs w:val="24"/>
          <w:lang w:val="en-US" w:eastAsia="zh-CN"/>
        </w:rPr>
        <w:t xml:space="preserve">1.采购人在根据《公路工程标准施工招标文件》编制项目招标文件中的“项目专用合同条 款”时，可根据招标项目的具体特点和实际需要，对“通用合同条款”及“公路工程专用合同 条款”进行补充和细化，除“通用合同条款”明确“专用合同条款”可作出不同约定以及“公路工程专用合同条款”明确“项目专用合同条款”可作出不同约定外，补充和细化的内容不得 与“通用合同条款”及“公路工程专用合同条款”强制性规定相抵触。同时，补充、细化或约定的内容，不得违反法律、行政法规的强制性规定和平等、自愿、公平和诚实信用原则。 </w:t>
      </w:r>
    </w:p>
    <w:p>
      <w:pPr>
        <w:pStyle w:val="2"/>
        <w:jc w:val="both"/>
        <w:rPr>
          <w:rFonts w:hint="default"/>
          <w:color w:val="auto"/>
          <w:sz w:val="24"/>
          <w:szCs w:val="24"/>
          <w:lang w:val="en-US" w:eastAsia="zh-CN"/>
        </w:rPr>
      </w:pPr>
      <w:r>
        <w:rPr>
          <w:rFonts w:hint="default"/>
          <w:color w:val="auto"/>
          <w:sz w:val="24"/>
          <w:szCs w:val="24"/>
          <w:lang w:val="en-US" w:eastAsia="zh-CN"/>
        </w:rPr>
        <w:t xml:space="preserve">2.项目专用合同条款的编号应与通用合同条款和公路工程专用合同条款一致。 </w:t>
      </w:r>
    </w:p>
    <w:p>
      <w:pPr>
        <w:pStyle w:val="2"/>
        <w:jc w:val="both"/>
        <w:rPr>
          <w:rFonts w:hint="default"/>
          <w:color w:val="auto"/>
          <w:sz w:val="24"/>
          <w:szCs w:val="24"/>
          <w:lang w:val="en-US" w:eastAsia="zh-CN"/>
        </w:rPr>
      </w:pPr>
      <w:r>
        <w:rPr>
          <w:rFonts w:hint="default"/>
          <w:color w:val="auto"/>
          <w:sz w:val="24"/>
          <w:szCs w:val="24"/>
          <w:lang w:val="en-US" w:eastAsia="zh-CN"/>
        </w:rPr>
        <w:t xml:space="preserve">3.项目专用合同条款可对下列内容进行补充和细化： </w:t>
      </w:r>
    </w:p>
    <w:p>
      <w:pPr>
        <w:pStyle w:val="2"/>
        <w:jc w:val="both"/>
        <w:rPr>
          <w:rFonts w:hint="default"/>
          <w:color w:val="auto"/>
          <w:sz w:val="24"/>
          <w:szCs w:val="24"/>
          <w:lang w:val="en-US" w:eastAsia="zh-CN"/>
        </w:rPr>
      </w:pPr>
      <w:r>
        <w:rPr>
          <w:rFonts w:hint="default"/>
          <w:color w:val="auto"/>
          <w:sz w:val="24"/>
          <w:szCs w:val="24"/>
          <w:lang w:val="en-US" w:eastAsia="zh-CN"/>
        </w:rPr>
        <w:t xml:space="preserve">（1）“通用合同条款”中明确指出“专用合同条款”可对“通用合同条款”进行修改的 内容（在“通用合同条款”中用“应按合同约定” “应按专用合同条款约定” “除合同另有约定外” “除专用合同条款另有约定外” “在专用合同条款中约定”等多种文字形式表达）； </w:t>
      </w:r>
    </w:p>
    <w:p>
      <w:pPr>
        <w:pStyle w:val="2"/>
        <w:jc w:val="both"/>
        <w:rPr>
          <w:rFonts w:hint="default"/>
          <w:color w:val="auto"/>
          <w:sz w:val="24"/>
          <w:szCs w:val="24"/>
          <w:lang w:val="en-US" w:eastAsia="zh-CN"/>
        </w:rPr>
      </w:pPr>
      <w:r>
        <w:rPr>
          <w:rFonts w:hint="default"/>
          <w:color w:val="auto"/>
          <w:sz w:val="24"/>
          <w:szCs w:val="24"/>
          <w:lang w:val="en-US" w:eastAsia="zh-CN"/>
        </w:rPr>
        <w:t xml:space="preserve">（2）“公路工程专用合同条款”中明确指出“项目专用合同条款”可对“公路工程专用合同条款”进行修改的内容（在“公路工程专用合同条款”中用“除项目专用合同条款另有约定外” “项目专用合同条款可能约定的” “项目专用合同条款约定的其他情形”等多种文字形式表达）。 </w:t>
      </w:r>
    </w:p>
    <w:p>
      <w:pPr>
        <w:pStyle w:val="2"/>
        <w:jc w:val="both"/>
        <w:rPr>
          <w:rFonts w:hint="default"/>
          <w:color w:val="auto"/>
          <w:lang w:val="en-US" w:eastAsia="zh-CN"/>
        </w:rPr>
        <w:sectPr>
          <w:pgSz w:w="11906" w:h="16838"/>
          <w:pgMar w:top="1440" w:right="1242" w:bottom="1440" w:left="1502" w:header="851" w:footer="992" w:gutter="0"/>
          <w:pgNumType w:fmt="numberInDash"/>
          <w:cols w:space="720" w:num="1"/>
          <w:docGrid w:linePitch="312" w:charSpace="0"/>
        </w:sectPr>
      </w:pPr>
      <w:r>
        <w:rPr>
          <w:rFonts w:hint="default"/>
          <w:color w:val="auto"/>
          <w:sz w:val="24"/>
          <w:szCs w:val="24"/>
          <w:lang w:val="en-US" w:eastAsia="zh-CN"/>
        </w:rPr>
        <w:t>（3）其他需要补充、细化的内容</w:t>
      </w:r>
      <w:r>
        <w:rPr>
          <w:rFonts w:hint="eastAsia"/>
          <w:color w:val="auto"/>
          <w:sz w:val="24"/>
          <w:szCs w:val="24"/>
          <w:lang w:val="en-US" w:eastAsia="zh-CN"/>
        </w:rPr>
        <w:t>。</w:t>
      </w:r>
    </w:p>
    <w:p>
      <w:pPr>
        <w:pStyle w:val="2"/>
        <w:ind w:left="0" w:leftChars="0" w:firstLine="0" w:firstLineChars="0"/>
        <w:jc w:val="center"/>
        <w:rPr>
          <w:rFonts w:hint="eastAsia"/>
          <w:color w:val="auto"/>
          <w:lang w:eastAsia="zh-CN"/>
        </w:rPr>
      </w:pPr>
      <w:r>
        <w:rPr>
          <w:rFonts w:hint="eastAsia"/>
          <w:b/>
          <w:bCs/>
          <w:color w:val="auto"/>
          <w:lang w:val="en-US" w:eastAsia="zh-CN"/>
        </w:rPr>
        <w:t>项目专用合同条款</w:t>
      </w:r>
    </w:p>
    <w:p>
      <w:pPr>
        <w:pStyle w:val="2"/>
        <w:jc w:val="left"/>
        <w:rPr>
          <w:rFonts w:hint="eastAsia"/>
          <w:color w:val="auto"/>
          <w:sz w:val="24"/>
          <w:szCs w:val="24"/>
          <w:lang w:eastAsia="zh-CN"/>
        </w:rPr>
      </w:pPr>
      <w:r>
        <w:rPr>
          <w:rFonts w:hint="eastAsia"/>
          <w:color w:val="auto"/>
          <w:sz w:val="24"/>
          <w:szCs w:val="24"/>
          <w:lang w:val="en-US" w:eastAsia="zh-CN"/>
        </w:rPr>
        <w:t xml:space="preserve">说明：本部分所列项目专用合同条款是对“公路工程专用合同条款”中规定必须在项目专用合同条款中明确的内容的集中，采购人编制的“项目专用合同条款”不限于本部分所列内容。 </w:t>
      </w:r>
    </w:p>
    <w:p>
      <w:pPr>
        <w:pStyle w:val="2"/>
        <w:jc w:val="left"/>
        <w:rPr>
          <w:rFonts w:hint="eastAsia"/>
          <w:b/>
          <w:bCs/>
          <w:color w:val="auto"/>
          <w:sz w:val="24"/>
          <w:szCs w:val="24"/>
          <w:lang w:eastAsia="zh-CN"/>
        </w:rPr>
      </w:pPr>
      <w:r>
        <w:rPr>
          <w:rFonts w:hint="eastAsia"/>
          <w:b/>
          <w:bCs/>
          <w:color w:val="auto"/>
          <w:sz w:val="24"/>
          <w:szCs w:val="24"/>
          <w:lang w:val="en-US" w:eastAsia="zh-CN"/>
        </w:rPr>
        <w:t xml:space="preserve">4.1 承包人的一般义务：工程的维护和照管 </w:t>
      </w:r>
    </w:p>
    <w:p>
      <w:pPr>
        <w:pStyle w:val="2"/>
        <w:jc w:val="left"/>
        <w:rPr>
          <w:rFonts w:hint="eastAsia"/>
          <w:color w:val="auto"/>
          <w:sz w:val="24"/>
          <w:szCs w:val="24"/>
          <w:lang w:eastAsia="zh-CN"/>
        </w:rPr>
      </w:pPr>
      <w:r>
        <w:rPr>
          <w:rFonts w:hint="eastAsia"/>
          <w:color w:val="auto"/>
          <w:sz w:val="24"/>
          <w:szCs w:val="24"/>
          <w:lang w:val="en-US" w:eastAsia="zh-CN"/>
        </w:rPr>
        <w:t xml:space="preserve">4.1.10 </w:t>
      </w:r>
    </w:p>
    <w:p>
      <w:pPr>
        <w:pStyle w:val="2"/>
        <w:jc w:val="left"/>
        <w:rPr>
          <w:rFonts w:hint="eastAsia"/>
          <w:color w:val="auto"/>
          <w:sz w:val="24"/>
          <w:szCs w:val="24"/>
          <w:lang w:eastAsia="zh-CN"/>
        </w:rPr>
      </w:pPr>
      <w:r>
        <w:rPr>
          <w:rFonts w:hint="eastAsia"/>
          <w:color w:val="auto"/>
          <w:sz w:val="24"/>
          <w:szCs w:val="24"/>
          <w:lang w:val="en-US" w:eastAsia="zh-CN"/>
        </w:rPr>
        <w:t xml:space="preserve">其他义务 </w:t>
      </w:r>
    </w:p>
    <w:p>
      <w:pPr>
        <w:pStyle w:val="2"/>
        <w:jc w:val="left"/>
        <w:rPr>
          <w:rFonts w:hint="eastAsia"/>
          <w:color w:val="auto"/>
          <w:sz w:val="24"/>
          <w:szCs w:val="24"/>
          <w:lang w:eastAsia="zh-CN"/>
        </w:rPr>
      </w:pPr>
      <w:r>
        <w:rPr>
          <w:rFonts w:hint="eastAsia"/>
          <w:color w:val="auto"/>
          <w:sz w:val="24"/>
          <w:szCs w:val="24"/>
          <w:lang w:val="en-US" w:eastAsia="zh-CN"/>
        </w:rPr>
        <w:t xml:space="preserve">承包人应履行的其他义务： </w:t>
      </w:r>
    </w:p>
    <w:p>
      <w:pPr>
        <w:pStyle w:val="2"/>
        <w:jc w:val="left"/>
        <w:rPr>
          <w:rFonts w:hint="eastAsia"/>
          <w:color w:val="auto"/>
          <w:sz w:val="24"/>
          <w:szCs w:val="24"/>
          <w:lang w:eastAsia="zh-CN"/>
        </w:rPr>
      </w:pPr>
      <w:r>
        <w:rPr>
          <w:rFonts w:hint="eastAsia"/>
          <w:color w:val="auto"/>
          <w:sz w:val="24"/>
          <w:szCs w:val="24"/>
          <w:lang w:val="en-US" w:eastAsia="zh-CN"/>
        </w:rPr>
        <w:t xml:space="preserve">（1） 临时占地由承包人向当地政府土地管理部门申请，并办理租用手续，承包人按有关规定直接支付其费用，发包人对此将予以协调。 </w:t>
      </w:r>
    </w:p>
    <w:p>
      <w:pPr>
        <w:pStyle w:val="2"/>
        <w:jc w:val="left"/>
        <w:rPr>
          <w:rFonts w:hint="eastAsia"/>
          <w:color w:val="auto"/>
          <w:sz w:val="24"/>
          <w:szCs w:val="24"/>
          <w:lang w:eastAsia="zh-CN"/>
        </w:rPr>
      </w:pPr>
      <w:r>
        <w:rPr>
          <w:rFonts w:hint="eastAsia"/>
          <w:color w:val="auto"/>
          <w:sz w:val="24"/>
          <w:szCs w:val="24"/>
          <w:lang w:val="en-US" w:eastAsia="zh-CN"/>
        </w:rPr>
        <w:t xml:space="preserve">（2） 除项目专用合同条款另有约定外，承包人应承担并支付为获得本合同工程所需的石料、砂、砾石、 黏土或其他当地材料等所发生的料场使用费及其他开支或补偿费。 发包人应尽可能协助承包人办理料场租用手续及解决使用过程中的有关问题。 </w:t>
      </w:r>
    </w:p>
    <w:p>
      <w:pPr>
        <w:pStyle w:val="2"/>
        <w:jc w:val="left"/>
        <w:rPr>
          <w:rFonts w:hint="eastAsia"/>
          <w:color w:val="auto"/>
          <w:sz w:val="24"/>
          <w:szCs w:val="24"/>
          <w:lang w:eastAsia="zh-CN"/>
        </w:rPr>
      </w:pPr>
      <w:r>
        <w:rPr>
          <w:rFonts w:hint="eastAsia"/>
          <w:color w:val="auto"/>
          <w:sz w:val="24"/>
          <w:szCs w:val="24"/>
          <w:lang w:val="en-US" w:eastAsia="zh-CN"/>
        </w:rPr>
        <w:t xml:space="preserve">（3） 承包人应严格遵守国家有关解决拖欠工程款和民工工资的法律、法规，及时支付工 程中的材料、设备货款及民工工资等费用。 </w:t>
      </w:r>
    </w:p>
    <w:p>
      <w:pPr>
        <w:pStyle w:val="2"/>
        <w:jc w:val="left"/>
        <w:rPr>
          <w:rFonts w:hint="eastAsia"/>
          <w:color w:val="auto"/>
          <w:sz w:val="24"/>
          <w:szCs w:val="24"/>
          <w:lang w:eastAsia="zh-CN"/>
        </w:rPr>
      </w:pPr>
      <w:r>
        <w:rPr>
          <w:rFonts w:hint="eastAsia"/>
          <w:color w:val="auto"/>
          <w:sz w:val="24"/>
          <w:szCs w:val="24"/>
          <w:lang w:val="en-US" w:eastAsia="zh-CN"/>
        </w:rPr>
        <w:t xml:space="preserve">（4） 承包人应分解工程价款中的人工费用，在工程项目所在地银行开设民工工资（劳务费）专用账户，专项用于支付民工工资。 </w:t>
      </w:r>
    </w:p>
    <w:p>
      <w:pPr>
        <w:pStyle w:val="2"/>
        <w:jc w:val="left"/>
        <w:rPr>
          <w:rFonts w:hint="eastAsia"/>
          <w:color w:val="auto"/>
          <w:sz w:val="24"/>
          <w:szCs w:val="24"/>
          <w:lang w:eastAsia="zh-CN"/>
        </w:rPr>
      </w:pPr>
      <w:r>
        <w:rPr>
          <w:rFonts w:hint="eastAsia"/>
          <w:color w:val="auto"/>
          <w:sz w:val="24"/>
          <w:szCs w:val="24"/>
          <w:lang w:val="en-US" w:eastAsia="zh-CN"/>
        </w:rPr>
        <w:t xml:space="preserve">（5） 承包人应严格执行磋商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 </w:t>
      </w:r>
    </w:p>
    <w:p>
      <w:pPr>
        <w:pStyle w:val="2"/>
        <w:jc w:val="left"/>
        <w:rPr>
          <w:rFonts w:hint="eastAsia"/>
          <w:color w:val="auto"/>
          <w:sz w:val="24"/>
          <w:szCs w:val="24"/>
          <w:lang w:eastAsia="zh-CN"/>
        </w:rPr>
      </w:pPr>
      <w:r>
        <w:rPr>
          <w:rFonts w:hint="eastAsia"/>
          <w:color w:val="auto"/>
          <w:sz w:val="24"/>
          <w:szCs w:val="24"/>
          <w:lang w:val="en-US" w:eastAsia="zh-CN"/>
        </w:rPr>
        <w:t xml:space="preserve">与此相关的费用承包人应列入工程量清单第 100 章中。 </w:t>
      </w:r>
    </w:p>
    <w:p>
      <w:pPr>
        <w:pStyle w:val="2"/>
        <w:jc w:val="left"/>
        <w:rPr>
          <w:rFonts w:hint="eastAsia"/>
          <w:color w:val="auto"/>
          <w:sz w:val="24"/>
          <w:szCs w:val="24"/>
          <w:lang w:eastAsia="zh-CN"/>
        </w:rPr>
      </w:pPr>
      <w:r>
        <w:rPr>
          <w:rFonts w:hint="eastAsia"/>
          <w:color w:val="auto"/>
          <w:sz w:val="24"/>
          <w:szCs w:val="24"/>
          <w:lang w:val="en-US" w:eastAsia="zh-CN"/>
        </w:rPr>
        <w:t>（6） 承包人应履行项目专用合同条款约定的其他义务：</w:t>
      </w:r>
      <w:r>
        <w:rPr>
          <w:rFonts w:hint="eastAsia"/>
          <w:color w:val="auto"/>
          <w:sz w:val="24"/>
          <w:szCs w:val="24"/>
          <w:u w:val="single"/>
          <w:lang w:val="en-US" w:eastAsia="zh-CN"/>
        </w:rPr>
        <w:t xml:space="preserve">          </w:t>
      </w:r>
      <w:r>
        <w:rPr>
          <w:rFonts w:hint="eastAsia"/>
          <w:color w:val="auto"/>
          <w:sz w:val="24"/>
          <w:szCs w:val="24"/>
          <w:lang w:val="en-US" w:eastAsia="zh-CN"/>
        </w:rPr>
        <w:t xml:space="preserve">。 </w:t>
      </w:r>
    </w:p>
    <w:p>
      <w:pPr>
        <w:pStyle w:val="2"/>
        <w:jc w:val="left"/>
        <w:rPr>
          <w:rFonts w:hint="eastAsia"/>
          <w:b/>
          <w:bCs/>
          <w:color w:val="auto"/>
          <w:sz w:val="24"/>
          <w:szCs w:val="24"/>
          <w:lang w:eastAsia="zh-CN"/>
        </w:rPr>
      </w:pPr>
      <w:r>
        <w:rPr>
          <w:rFonts w:hint="eastAsia"/>
          <w:b/>
          <w:bCs/>
          <w:color w:val="auto"/>
          <w:sz w:val="24"/>
          <w:szCs w:val="24"/>
          <w:lang w:val="en-US" w:eastAsia="zh-CN"/>
        </w:rPr>
        <w:t xml:space="preserve">4.11 不利物质条件 </w:t>
      </w:r>
    </w:p>
    <w:p>
      <w:pPr>
        <w:pStyle w:val="2"/>
        <w:jc w:val="left"/>
        <w:rPr>
          <w:rFonts w:hint="eastAsia"/>
          <w:color w:val="auto"/>
          <w:sz w:val="24"/>
          <w:szCs w:val="24"/>
          <w:lang w:eastAsia="zh-CN"/>
        </w:rPr>
      </w:pPr>
      <w:r>
        <w:rPr>
          <w:rFonts w:hint="eastAsia"/>
          <w:color w:val="auto"/>
          <w:sz w:val="24"/>
          <w:szCs w:val="24"/>
          <w:lang w:val="en-US" w:eastAsia="zh-CN"/>
        </w:rPr>
        <w:t xml:space="preserve">4.11.1 不利物质条件的范围：承包人遇到不可预见的不利物质条件时，应采取适应不利物质条件的合理措施继续施工，并及时通知监理人。监理人应当及时发出指示，指示构成变更的，按第 15 条约定办理。监理人没有发出指示的，承包人因采取合理措施而增加的费用和（或）工期延误，由发包人承担。 </w:t>
      </w:r>
    </w:p>
    <w:p>
      <w:pPr>
        <w:pStyle w:val="2"/>
        <w:jc w:val="left"/>
        <w:rPr>
          <w:rFonts w:hint="eastAsia"/>
          <w:color w:val="auto"/>
          <w:sz w:val="24"/>
          <w:szCs w:val="24"/>
          <w:lang w:eastAsia="zh-CN"/>
        </w:rPr>
      </w:pPr>
      <w:r>
        <w:rPr>
          <w:rFonts w:hint="eastAsia"/>
          <w:color w:val="auto"/>
          <w:sz w:val="24"/>
          <w:szCs w:val="24"/>
          <w:lang w:val="en-US" w:eastAsia="zh-CN"/>
        </w:rPr>
        <w:t xml:space="preserve">（1）对于项目专用合同条款中已经明确指出的不利物质条件无论承包人是否有其经历和经验均视为承包人在接受合同时已预见其影响，并已在签约合同价中计入因其影响而可能发生的一切费用。 </w:t>
      </w:r>
    </w:p>
    <w:p>
      <w:pPr>
        <w:pStyle w:val="2"/>
        <w:jc w:val="left"/>
        <w:rPr>
          <w:rFonts w:hint="eastAsia"/>
          <w:color w:val="auto"/>
          <w:sz w:val="24"/>
          <w:szCs w:val="24"/>
          <w:lang w:eastAsia="zh-CN"/>
        </w:rPr>
      </w:pPr>
      <w:r>
        <w:rPr>
          <w:rFonts w:hint="eastAsia"/>
          <w:color w:val="auto"/>
          <w:sz w:val="24"/>
          <w:szCs w:val="24"/>
          <w:lang w:val="en-US" w:eastAsia="zh-CN"/>
        </w:rPr>
        <w:t xml:space="preserve">（2） 对于项目专用合同条款未明确指出，但是在不利物质条件发生之前，监理人已经指示承包人有可能发生，但承包人未能及时采取有效措施，而导致的损失和后果均由承包人承担。 </w:t>
      </w:r>
    </w:p>
    <w:p>
      <w:pPr>
        <w:pStyle w:val="2"/>
        <w:jc w:val="left"/>
        <w:rPr>
          <w:rFonts w:hint="eastAsia"/>
          <w:b/>
          <w:bCs/>
          <w:color w:val="auto"/>
          <w:sz w:val="24"/>
          <w:szCs w:val="24"/>
          <w:lang w:eastAsia="zh-CN"/>
        </w:rPr>
      </w:pPr>
      <w:r>
        <w:rPr>
          <w:rFonts w:hint="eastAsia"/>
          <w:b/>
          <w:bCs/>
          <w:color w:val="auto"/>
          <w:sz w:val="24"/>
          <w:szCs w:val="24"/>
          <w:lang w:val="en-US" w:eastAsia="zh-CN"/>
        </w:rPr>
        <w:t xml:space="preserve">10.1 合同进度计划 </w:t>
      </w:r>
    </w:p>
    <w:p>
      <w:pPr>
        <w:pStyle w:val="2"/>
        <w:jc w:val="left"/>
        <w:rPr>
          <w:rFonts w:hint="eastAsia"/>
          <w:color w:val="auto"/>
          <w:sz w:val="24"/>
          <w:szCs w:val="24"/>
          <w:lang w:eastAsia="zh-CN"/>
        </w:rPr>
      </w:pPr>
      <w:r>
        <w:rPr>
          <w:rFonts w:hint="eastAsia"/>
          <w:color w:val="auto"/>
          <w:sz w:val="24"/>
          <w:szCs w:val="24"/>
          <w:lang w:val="en-US" w:eastAsia="zh-CN"/>
        </w:rPr>
        <w:t xml:space="preserve">承包人编制施工方案的内容：承包人编制施工方案说明的内容见项目专用合同条款。 </w:t>
      </w:r>
    </w:p>
    <w:p>
      <w:pPr>
        <w:pStyle w:val="2"/>
        <w:jc w:val="left"/>
        <w:rPr>
          <w:rFonts w:hint="eastAsia"/>
          <w:color w:val="auto"/>
          <w:sz w:val="24"/>
          <w:szCs w:val="24"/>
          <w:lang w:val="en-US" w:eastAsia="zh-CN"/>
        </w:rPr>
      </w:pPr>
      <w:r>
        <w:rPr>
          <w:rFonts w:hint="eastAsia"/>
          <w:color w:val="auto"/>
          <w:sz w:val="24"/>
          <w:szCs w:val="24"/>
          <w:lang w:val="en-US" w:eastAsia="zh-CN"/>
        </w:rPr>
        <w:t>承包人向监理人报送施工进度计划和施工方案说明的期限：签订合同协议书后 28 天之内。</w:t>
      </w:r>
    </w:p>
    <w:p>
      <w:pPr>
        <w:pStyle w:val="2"/>
        <w:jc w:val="left"/>
        <w:rPr>
          <w:rFonts w:hint="eastAsia"/>
          <w:color w:val="auto"/>
          <w:sz w:val="24"/>
          <w:szCs w:val="24"/>
          <w:lang w:val="en-US" w:eastAsia="zh-CN"/>
        </w:rPr>
      </w:pPr>
      <w:r>
        <w:rPr>
          <w:rFonts w:hint="eastAsia"/>
          <w:color w:val="auto"/>
          <w:sz w:val="24"/>
          <w:szCs w:val="24"/>
          <w:lang w:val="en-US" w:eastAsia="zh-CN"/>
        </w:rPr>
        <w:t xml:space="preserve">监理人应在 14 天内对承包人施工进度计划和施工方案说明予以批复或提出修改意见。 </w:t>
      </w:r>
    </w:p>
    <w:p>
      <w:pPr>
        <w:pStyle w:val="2"/>
        <w:jc w:val="left"/>
        <w:rPr>
          <w:rFonts w:hint="eastAsia"/>
          <w:color w:val="auto"/>
          <w:sz w:val="24"/>
          <w:szCs w:val="24"/>
          <w:lang w:val="en-US" w:eastAsia="zh-CN"/>
        </w:rPr>
      </w:pPr>
      <w:r>
        <w:rPr>
          <w:rFonts w:hint="eastAsia"/>
          <w:color w:val="auto"/>
          <w:sz w:val="24"/>
          <w:szCs w:val="24"/>
          <w:lang w:val="en-US" w:eastAsia="zh-CN"/>
        </w:rPr>
        <w:t>合同进度计划应按照关键线路网络图和主要工作横道图两种形式分别编绘，并应包括每月预计完成的工作量和形象进度。</w:t>
      </w:r>
    </w:p>
    <w:p>
      <w:pPr>
        <w:pStyle w:val="2"/>
        <w:jc w:val="left"/>
        <w:rPr>
          <w:rFonts w:hint="eastAsia"/>
          <w:b/>
          <w:bCs/>
          <w:color w:val="auto"/>
          <w:sz w:val="24"/>
          <w:szCs w:val="24"/>
          <w:lang w:val="en-US" w:eastAsia="zh-CN"/>
        </w:rPr>
      </w:pPr>
      <w:r>
        <w:rPr>
          <w:rFonts w:hint="eastAsia"/>
          <w:b/>
          <w:bCs/>
          <w:color w:val="auto"/>
          <w:sz w:val="24"/>
          <w:szCs w:val="24"/>
          <w:lang w:val="en-US" w:eastAsia="zh-CN"/>
        </w:rPr>
        <w:t>11.4 异常恶劣的气候条件</w:t>
      </w:r>
    </w:p>
    <w:p>
      <w:pPr>
        <w:pStyle w:val="2"/>
        <w:jc w:val="left"/>
        <w:rPr>
          <w:rFonts w:hint="eastAsia"/>
          <w:color w:val="auto"/>
          <w:sz w:val="24"/>
          <w:szCs w:val="24"/>
          <w:lang w:val="en-US" w:eastAsia="zh-CN"/>
        </w:rPr>
      </w:pPr>
      <w:r>
        <w:rPr>
          <w:rFonts w:hint="eastAsia"/>
          <w:color w:val="auto"/>
          <w:sz w:val="24"/>
          <w:szCs w:val="24"/>
          <w:lang w:val="en-US" w:eastAsia="zh-CN"/>
        </w:rPr>
        <w:t>异常恶劣的气候条件范围：异常气候是指项目所在地 30 年以上一遇的罕见气候现象（包括温度、降水、降雪、风等）。异常恶劣的气候条件在项目专用合同条款中作具体约定。</w:t>
      </w:r>
    </w:p>
    <w:p>
      <w:pPr>
        <w:pStyle w:val="2"/>
        <w:jc w:val="left"/>
        <w:rPr>
          <w:rFonts w:hint="eastAsia"/>
          <w:b/>
          <w:bCs/>
          <w:color w:val="auto"/>
          <w:sz w:val="24"/>
          <w:szCs w:val="24"/>
          <w:lang w:val="en-US" w:eastAsia="zh-CN"/>
        </w:rPr>
      </w:pPr>
      <w:r>
        <w:rPr>
          <w:rFonts w:hint="eastAsia"/>
          <w:b/>
          <w:bCs/>
          <w:color w:val="auto"/>
          <w:sz w:val="24"/>
          <w:szCs w:val="24"/>
          <w:lang w:val="en-US" w:eastAsia="zh-CN"/>
        </w:rPr>
        <w:t>12.1 承包人暂停施工的责任</w:t>
      </w:r>
    </w:p>
    <w:p>
      <w:pPr>
        <w:pStyle w:val="2"/>
        <w:jc w:val="left"/>
        <w:rPr>
          <w:rFonts w:hint="eastAsia"/>
          <w:color w:val="auto"/>
          <w:sz w:val="24"/>
          <w:szCs w:val="24"/>
          <w:u w:val="single"/>
          <w:lang w:val="en-US" w:eastAsia="zh-CN"/>
        </w:rPr>
      </w:pPr>
      <w:r>
        <w:rPr>
          <w:rFonts w:hint="eastAsia"/>
          <w:color w:val="auto"/>
          <w:sz w:val="24"/>
          <w:szCs w:val="24"/>
          <w:lang w:val="en-US" w:eastAsia="zh-CN"/>
        </w:rPr>
        <w:t xml:space="preserve">12.1（6）由承包人承担的其他暂停施工： </w:t>
      </w:r>
      <w:r>
        <w:rPr>
          <w:rFonts w:hint="eastAsia"/>
          <w:color w:val="auto"/>
          <w:sz w:val="24"/>
          <w:szCs w:val="24"/>
          <w:u w:val="single"/>
          <w:lang w:val="en-US" w:eastAsia="zh-CN"/>
        </w:rPr>
        <w:t xml:space="preserve">                。</w:t>
      </w:r>
    </w:p>
    <w:p>
      <w:pPr>
        <w:pStyle w:val="2"/>
        <w:jc w:val="left"/>
        <w:rPr>
          <w:rFonts w:hint="eastAsia"/>
          <w:b/>
          <w:bCs/>
          <w:color w:val="auto"/>
          <w:sz w:val="24"/>
          <w:szCs w:val="24"/>
          <w:u w:val="none"/>
          <w:lang w:val="en-US" w:eastAsia="zh-CN"/>
        </w:rPr>
      </w:pPr>
      <w:r>
        <w:rPr>
          <w:rFonts w:hint="eastAsia"/>
          <w:b/>
          <w:bCs/>
          <w:color w:val="auto"/>
          <w:sz w:val="24"/>
          <w:szCs w:val="24"/>
          <w:u w:val="none"/>
          <w:lang w:val="en-US" w:eastAsia="zh-CN"/>
        </w:rPr>
        <w:t>17.1 计量</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17.1.5 本项目工程量清单中总额价子目的支付原则和支付进度：工程的计量应以净值为准，除非项目专用合同条款另有约定。工程量清单中各个子目的具体计量方法按本合同文件工程量清单计量规则中的规定执行。</w:t>
      </w:r>
    </w:p>
    <w:p>
      <w:pPr>
        <w:pStyle w:val="2"/>
        <w:jc w:val="left"/>
        <w:rPr>
          <w:rFonts w:hint="eastAsia"/>
          <w:b/>
          <w:bCs/>
          <w:color w:val="auto"/>
          <w:sz w:val="24"/>
          <w:szCs w:val="24"/>
          <w:u w:val="none"/>
          <w:lang w:val="en-US" w:eastAsia="zh-CN"/>
        </w:rPr>
      </w:pPr>
      <w:r>
        <w:rPr>
          <w:rFonts w:hint="eastAsia"/>
          <w:b/>
          <w:bCs/>
          <w:color w:val="auto"/>
          <w:sz w:val="24"/>
          <w:szCs w:val="24"/>
          <w:u w:val="none"/>
          <w:lang w:val="en-US" w:eastAsia="zh-CN"/>
        </w:rPr>
        <w:t>17.3 工程进度付款</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17.3.5 农民工工资保证金的缴存时间：收到成交通知书后，签订施工合同协议之前，农民工工资保证金的缴存金额：按照成交金额的 3%足额缴存。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农民工工资保证金的扣留条件：当承包人不能按时足额发放农民工工资时，采购人将从农民工工资保证金中直接扣留。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农民工工资保证金的返还时间：工程竣工验收合格并且无拖欠农民工工资时，农民工工资保证金不计利息返还。</w:t>
      </w:r>
    </w:p>
    <w:p>
      <w:pPr>
        <w:pStyle w:val="2"/>
        <w:jc w:val="left"/>
        <w:rPr>
          <w:rFonts w:hint="eastAsia"/>
          <w:b/>
          <w:bCs/>
          <w:color w:val="auto"/>
          <w:sz w:val="24"/>
          <w:szCs w:val="24"/>
          <w:u w:val="none"/>
          <w:lang w:val="en-US" w:eastAsia="zh-CN"/>
        </w:rPr>
      </w:pPr>
      <w:r>
        <w:rPr>
          <w:rFonts w:hint="eastAsia"/>
          <w:b/>
          <w:bCs/>
          <w:color w:val="auto"/>
          <w:sz w:val="24"/>
          <w:szCs w:val="24"/>
          <w:u w:val="none"/>
          <w:lang w:val="en-US" w:eastAsia="zh-CN"/>
        </w:rPr>
        <w:t>21.1 不可抗力的确认</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21.1.1 不可抗力的其他情形：除项目专用条款以外的，在工程施工过程中不可避免发生并不能克服的自然灾害和社会性突发事件。</w:t>
      </w:r>
    </w:p>
    <w:p>
      <w:pPr>
        <w:pStyle w:val="2"/>
        <w:jc w:val="left"/>
        <w:rPr>
          <w:rFonts w:hint="eastAsia"/>
          <w:b/>
          <w:bCs/>
          <w:color w:val="auto"/>
          <w:sz w:val="24"/>
          <w:szCs w:val="24"/>
          <w:u w:val="none"/>
          <w:lang w:val="en-US" w:eastAsia="zh-CN"/>
        </w:rPr>
      </w:pPr>
      <w:r>
        <w:rPr>
          <w:rFonts w:hint="eastAsia"/>
          <w:b/>
          <w:bCs/>
          <w:color w:val="auto"/>
          <w:sz w:val="24"/>
          <w:szCs w:val="24"/>
          <w:u w:val="none"/>
          <w:lang w:val="en-US" w:eastAsia="zh-CN"/>
        </w:rPr>
        <w:t>22.1 承包人违约</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22.1.2 当承包人发生第 22.1.1 项约定的违约情况时，发包人有权向承包人处以违约金，具体约定如下：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本项（2）目细化为：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（2）承包人违反第 5.3 款或第 6.4 款的约定，未经监理人批准，私自将已按合同约定进入施工场地的施工设备、临时设施、材料或工程设备撤离施工场地；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本项（7）目细化为：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（7）承包人未能按期开工；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（8） 承包人违反第 4.6 款或第 6.3 款的规定，未按承诺或未按监理人的要求及时配备称职的主要管理人员、技术骨干或关键施工设备；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（9）经监理人和发包人检查，发现承包人有安全问题或有违反安全管理规章制度的情况；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（10）承包人不按合同约定履行义务的其他情况。</w:t>
      </w:r>
    </w:p>
    <w:p>
      <w:pPr>
        <w:pStyle w:val="2"/>
        <w:jc w:val="left"/>
        <w:rPr>
          <w:rFonts w:hint="eastAsia"/>
          <w:b/>
          <w:bCs/>
          <w:color w:val="auto"/>
          <w:sz w:val="24"/>
          <w:szCs w:val="24"/>
          <w:u w:val="none"/>
          <w:lang w:val="en-US" w:eastAsia="zh-CN"/>
        </w:rPr>
      </w:pPr>
      <w:r>
        <w:rPr>
          <w:rFonts w:hint="eastAsia"/>
          <w:b/>
          <w:bCs/>
          <w:color w:val="auto"/>
          <w:sz w:val="24"/>
          <w:szCs w:val="24"/>
          <w:u w:val="none"/>
          <w:lang w:val="en-US" w:eastAsia="zh-CN"/>
        </w:rPr>
        <w:t xml:space="preserve">22.2 发包人违约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22.2.2 发包人无正当理由不按时返还履约保证金、质量保证金或农民工工资保证金的，发包人应向承包人支付的违约金如下：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 xml:space="preserve">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 </w:t>
      </w:r>
    </w:p>
    <w:p>
      <w:pPr>
        <w:pStyle w:val="2"/>
        <w:jc w:val="left"/>
        <w:rPr>
          <w:rFonts w:hint="eastAsia"/>
          <w:color w:val="auto"/>
          <w:sz w:val="24"/>
          <w:szCs w:val="24"/>
          <w:u w:val="none"/>
          <w:lang w:val="en-US" w:eastAsia="zh-CN"/>
        </w:rPr>
      </w:pPr>
      <w:r>
        <w:rPr>
          <w:rFonts w:hint="eastAsia"/>
          <w:color w:val="auto"/>
          <w:sz w:val="24"/>
          <w:szCs w:val="24"/>
          <w:u w:val="none"/>
          <w:lang w:val="en-US" w:eastAsia="zh-CN"/>
        </w:rPr>
        <w:t>发包人发生第 22.2.1（5）目的违约情况时，承包人可向发包人发出通知，要求发包人采取有效措施纠正违约行为。发包人收到承包人通知后的 28 天内仍不返还履约保证金、质量保证金或农民工工资保证金的，发包人应按项目专用合同条款的约定向承包人支付逾期返还保证金的违约金。</w:t>
      </w:r>
    </w:p>
    <w:p>
      <w:pPr>
        <w:pStyle w:val="2"/>
        <w:jc w:val="left"/>
        <w:rPr>
          <w:rFonts w:hint="eastAsia"/>
          <w:color w:val="auto"/>
          <w:u w:val="none"/>
          <w:lang w:val="en-US" w:eastAsia="zh-CN"/>
        </w:rPr>
      </w:pPr>
    </w:p>
    <w:p>
      <w:pPr>
        <w:pStyle w:val="2"/>
        <w:jc w:val="left"/>
        <w:rPr>
          <w:rFonts w:hint="eastAsia"/>
          <w:color w:val="auto"/>
          <w:u w:val="none"/>
          <w:lang w:val="en-US" w:eastAsia="zh-CN"/>
        </w:rPr>
      </w:pPr>
    </w:p>
    <w:p>
      <w:pPr>
        <w:pStyle w:val="2"/>
        <w:jc w:val="left"/>
        <w:rPr>
          <w:rFonts w:hint="eastAsia"/>
          <w:color w:val="auto"/>
          <w:u w:val="none"/>
          <w:lang w:val="en-US" w:eastAsia="zh-CN"/>
        </w:rPr>
      </w:pPr>
    </w:p>
    <w:p>
      <w:pPr>
        <w:pStyle w:val="2"/>
        <w:jc w:val="left"/>
        <w:rPr>
          <w:rFonts w:hint="eastAsia"/>
          <w:color w:val="auto"/>
          <w:u w:val="none"/>
          <w:lang w:val="en-US" w:eastAsia="zh-CN"/>
        </w:rPr>
      </w:pPr>
    </w:p>
    <w:p>
      <w:pPr>
        <w:pStyle w:val="2"/>
        <w:jc w:val="left"/>
        <w:rPr>
          <w:rFonts w:hint="eastAsia"/>
          <w:color w:val="auto"/>
          <w:u w:val="none"/>
          <w:lang w:val="en-US" w:eastAsia="zh-CN"/>
        </w:rPr>
      </w:pPr>
    </w:p>
    <w:p>
      <w:pPr>
        <w:pStyle w:val="2"/>
        <w:jc w:val="left"/>
        <w:rPr>
          <w:rFonts w:hint="eastAsia"/>
          <w:color w:val="auto"/>
          <w:u w:val="none"/>
          <w:lang w:val="en-US" w:eastAsia="zh-CN"/>
        </w:rPr>
      </w:pPr>
    </w:p>
    <w:p>
      <w:pPr>
        <w:keepNext w:val="0"/>
        <w:keepLines w:val="0"/>
        <w:widowControl/>
        <w:numPr>
          <w:ilvl w:val="0"/>
          <w:numId w:val="0"/>
        </w:numPr>
        <w:suppressLineNumbers w:val="0"/>
        <w:jc w:val="center"/>
        <w:rPr>
          <w:rFonts w:hint="eastAsia"/>
          <w:color w:val="auto"/>
          <w:sz w:val="32"/>
          <w:szCs w:val="32"/>
          <w:lang w:val="en-US" w:eastAsia="zh-CN"/>
        </w:rPr>
      </w:pPr>
      <w:r>
        <w:rPr>
          <w:rFonts w:hint="eastAsia"/>
          <w:color w:val="auto"/>
          <w:sz w:val="32"/>
          <w:szCs w:val="32"/>
          <w:lang w:val="en-US" w:eastAsia="zh-CN"/>
        </w:rPr>
        <w:t>第三节 合同附件格式</w:t>
      </w:r>
    </w:p>
    <w:p>
      <w:pPr>
        <w:pStyle w:val="2"/>
        <w:ind w:left="0" w:leftChars="0" w:firstLine="0" w:firstLineChars="0"/>
        <w:jc w:val="left"/>
        <w:rPr>
          <w:rFonts w:hint="eastAsia"/>
          <w:color w:val="auto"/>
          <w:sz w:val="24"/>
          <w:szCs w:val="24"/>
          <w:lang w:val="en-US" w:eastAsia="zh-CN"/>
        </w:rPr>
      </w:pPr>
      <w:r>
        <w:rPr>
          <w:rFonts w:hint="eastAsia"/>
          <w:color w:val="auto"/>
          <w:sz w:val="24"/>
          <w:szCs w:val="24"/>
          <w:lang w:val="en-US" w:eastAsia="zh-CN"/>
        </w:rPr>
        <w:t>附件一 合同协议书</w:t>
      </w:r>
    </w:p>
    <w:p>
      <w:pPr>
        <w:pStyle w:val="2"/>
        <w:ind w:left="0" w:leftChars="0" w:firstLine="480" w:firstLineChars="200"/>
        <w:jc w:val="left"/>
        <w:rPr>
          <w:rFonts w:hint="eastAsia"/>
          <w:color w:val="auto"/>
          <w:sz w:val="24"/>
          <w:szCs w:val="24"/>
          <w:u w:val="single"/>
          <w:lang w:val="en-US" w:eastAsia="zh-CN"/>
        </w:rPr>
      </w:pPr>
      <w:r>
        <w:rPr>
          <w:rFonts w:hint="eastAsia"/>
          <w:color w:val="auto"/>
          <w:sz w:val="24"/>
          <w:szCs w:val="24"/>
          <w:u w:val="single"/>
          <w:lang w:val="en-US" w:eastAsia="zh-CN"/>
        </w:rPr>
        <w:t xml:space="preserve">                  </w:t>
      </w:r>
      <w:r>
        <w:rPr>
          <w:rFonts w:hint="eastAsia"/>
          <w:color w:val="auto"/>
          <w:sz w:val="24"/>
          <w:szCs w:val="24"/>
          <w:lang w:val="en-US" w:eastAsia="zh-CN"/>
        </w:rPr>
        <w:t>（发包人名称，以下简称“发包人”）为实施</w:t>
      </w:r>
      <w:r>
        <w:rPr>
          <w:rFonts w:hint="eastAsia"/>
          <w:color w:val="auto"/>
          <w:sz w:val="24"/>
          <w:szCs w:val="24"/>
          <w:u w:val="single"/>
          <w:lang w:val="en-US" w:eastAsia="zh-CN"/>
        </w:rPr>
        <w:t xml:space="preserve">.           个     </w:t>
      </w:r>
    </w:p>
    <w:p>
      <w:pPr>
        <w:pStyle w:val="2"/>
        <w:ind w:left="0" w:leftChars="0" w:firstLine="0" w:firstLineChars="0"/>
        <w:jc w:val="left"/>
        <w:rPr>
          <w:rFonts w:hint="eastAsia"/>
          <w:color w:val="auto"/>
          <w:sz w:val="24"/>
          <w:szCs w:val="24"/>
          <w:lang w:val="en-US" w:eastAsia="zh-CN"/>
        </w:rPr>
      </w:pPr>
      <w:r>
        <w:rPr>
          <w:rFonts w:hint="eastAsia"/>
          <w:color w:val="auto"/>
          <w:sz w:val="24"/>
          <w:szCs w:val="24"/>
          <w:u w:val="single"/>
          <w:lang w:val="en-US" w:eastAsia="zh-CN"/>
        </w:rPr>
        <w:t xml:space="preserve">                         </w:t>
      </w:r>
      <w:r>
        <w:rPr>
          <w:rFonts w:hint="eastAsia"/>
          <w:color w:val="auto"/>
          <w:sz w:val="24"/>
          <w:szCs w:val="24"/>
          <w:lang w:val="en-US" w:eastAsia="zh-CN"/>
        </w:rPr>
        <w:t xml:space="preserve">（项目名称），已接受 </w:t>
      </w:r>
      <w:r>
        <w:rPr>
          <w:rFonts w:hint="eastAsia"/>
          <w:color w:val="auto"/>
          <w:sz w:val="24"/>
          <w:szCs w:val="24"/>
          <w:u w:val="single"/>
          <w:lang w:val="en-US" w:eastAsia="zh-CN"/>
        </w:rPr>
        <w:t xml:space="preserve">                </w:t>
      </w:r>
      <w:r>
        <w:rPr>
          <w:rFonts w:hint="eastAsia"/>
          <w:color w:val="auto"/>
          <w:sz w:val="24"/>
          <w:szCs w:val="24"/>
          <w:lang w:val="en-US" w:eastAsia="zh-CN"/>
        </w:rPr>
        <w:t xml:space="preserve">（承包人名称，以下简称“承包人”）对该项目施工的投标。 发包人和承包人共同达成如下协议。 </w:t>
      </w:r>
    </w:p>
    <w:p>
      <w:pPr>
        <w:pStyle w:val="2"/>
        <w:ind w:left="0" w:leftChars="0" w:firstLine="480" w:firstLineChars="200"/>
        <w:jc w:val="left"/>
        <w:rPr>
          <w:rFonts w:hint="default"/>
          <w:color w:val="auto"/>
          <w:sz w:val="24"/>
          <w:szCs w:val="24"/>
          <w:lang w:val="en-US" w:eastAsia="zh-CN"/>
        </w:rPr>
      </w:pPr>
      <w:r>
        <w:rPr>
          <w:rFonts w:hint="eastAsia"/>
          <w:color w:val="auto"/>
          <w:sz w:val="24"/>
          <w:szCs w:val="24"/>
          <w:lang w:val="en-US" w:eastAsia="zh-CN"/>
        </w:rPr>
        <w:t>1．由K</w:t>
      </w:r>
      <w:r>
        <w:rPr>
          <w:rFonts w:hint="eastAsia"/>
          <w:color w:val="auto"/>
          <w:sz w:val="24"/>
          <w:szCs w:val="24"/>
          <w:u w:val="single"/>
          <w:lang w:val="en-US" w:eastAsia="zh-CN"/>
        </w:rPr>
        <w:t xml:space="preserve">  </w:t>
      </w:r>
      <w:r>
        <w:rPr>
          <w:rFonts w:hint="eastAsia"/>
          <w:color w:val="auto"/>
          <w:sz w:val="24"/>
          <w:szCs w:val="24"/>
          <w:lang w:val="en-US" w:eastAsia="zh-CN"/>
        </w:rPr>
        <w:t>+</w:t>
      </w:r>
      <w:r>
        <w:rPr>
          <w:rFonts w:hint="eastAsia"/>
          <w:color w:val="auto"/>
          <w:sz w:val="24"/>
          <w:szCs w:val="24"/>
          <w:u w:val="single"/>
          <w:lang w:val="en-US" w:eastAsia="zh-CN"/>
        </w:rPr>
        <w:t xml:space="preserve">   </w:t>
      </w:r>
      <w:r>
        <w:rPr>
          <w:rFonts w:hint="eastAsia"/>
          <w:color w:val="auto"/>
          <w:sz w:val="24"/>
          <w:szCs w:val="24"/>
          <w:u w:val="none"/>
          <w:lang w:val="en-US" w:eastAsia="zh-CN"/>
        </w:rPr>
        <w:t>至</w:t>
      </w:r>
      <w:r>
        <w:rPr>
          <w:rFonts w:hint="eastAsia"/>
          <w:color w:val="auto"/>
          <w:sz w:val="24"/>
          <w:szCs w:val="24"/>
          <w:lang w:val="en-US" w:eastAsia="zh-CN"/>
        </w:rPr>
        <w:t>K</w:t>
      </w:r>
      <w:r>
        <w:rPr>
          <w:rFonts w:hint="eastAsia"/>
          <w:color w:val="auto"/>
          <w:sz w:val="24"/>
          <w:szCs w:val="24"/>
          <w:u w:val="single"/>
          <w:lang w:val="en-US" w:eastAsia="zh-CN"/>
        </w:rPr>
        <w:t xml:space="preserve">   </w:t>
      </w:r>
      <w:r>
        <w:rPr>
          <w:rFonts w:hint="eastAsia"/>
          <w:color w:val="auto"/>
          <w:sz w:val="24"/>
          <w:szCs w:val="24"/>
          <w:lang w:val="en-US" w:eastAsia="zh-CN"/>
        </w:rPr>
        <w:t>+K</w:t>
      </w:r>
      <w:r>
        <w:rPr>
          <w:rFonts w:hint="eastAsia"/>
          <w:color w:val="auto"/>
          <w:sz w:val="24"/>
          <w:szCs w:val="24"/>
          <w:u w:val="single"/>
          <w:lang w:val="en-US" w:eastAsia="zh-CN"/>
        </w:rPr>
        <w:t xml:space="preserve">   </w:t>
      </w:r>
      <w:r>
        <w:rPr>
          <w:rFonts w:hint="eastAsia"/>
          <w:color w:val="auto"/>
          <w:sz w:val="24"/>
          <w:szCs w:val="24"/>
          <w:lang w:val="en-US" w:eastAsia="zh-CN"/>
        </w:rPr>
        <w:t>，长约</w:t>
      </w:r>
      <w:r>
        <w:rPr>
          <w:rFonts w:hint="eastAsia"/>
          <w:color w:val="auto"/>
          <w:sz w:val="24"/>
          <w:szCs w:val="24"/>
          <w:u w:val="single"/>
          <w:lang w:val="en-US" w:eastAsia="zh-CN"/>
        </w:rPr>
        <w:t xml:space="preserve"> </w:t>
      </w:r>
      <w:r>
        <w:rPr>
          <w:rFonts w:hint="eastAsia"/>
          <w:color w:val="auto"/>
          <w:sz w:val="24"/>
          <w:szCs w:val="24"/>
          <w:u w:val="none"/>
          <w:lang w:val="en-US" w:eastAsia="zh-CN"/>
        </w:rPr>
        <w:t xml:space="preserve">    KM，公路等级为：</w:t>
      </w:r>
      <w:r>
        <w:rPr>
          <w:rFonts w:hint="eastAsia"/>
          <w:color w:val="auto"/>
          <w:sz w:val="24"/>
          <w:szCs w:val="24"/>
          <w:u w:val="single"/>
          <w:lang w:val="en-US" w:eastAsia="zh-CN"/>
        </w:rPr>
        <w:t xml:space="preserve">    </w:t>
      </w:r>
      <w:r>
        <w:rPr>
          <w:rFonts w:hint="eastAsia"/>
          <w:color w:val="auto"/>
          <w:sz w:val="24"/>
          <w:szCs w:val="24"/>
          <w:u w:val="none"/>
          <w:lang w:val="en-US" w:eastAsia="zh-CN"/>
        </w:rPr>
        <w:t xml:space="preserve"> ，设计时速为：</w:t>
      </w:r>
      <w:r>
        <w:rPr>
          <w:rFonts w:hint="eastAsia"/>
          <w:color w:val="auto"/>
          <w:sz w:val="24"/>
          <w:szCs w:val="24"/>
          <w:u w:val="single"/>
          <w:lang w:val="en-US" w:eastAsia="zh-CN"/>
        </w:rPr>
        <w:t xml:space="preserve">    </w:t>
      </w:r>
      <w:r>
        <w:rPr>
          <w:rFonts w:hint="eastAsia"/>
          <w:color w:val="auto"/>
          <w:sz w:val="24"/>
          <w:szCs w:val="24"/>
          <w:u w:val="none"/>
          <w:lang w:val="en-US" w:eastAsia="zh-CN"/>
        </w:rPr>
        <w:t xml:space="preserve">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2. 下列文件应视为构成合同文件的组成部分：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 本协议书及各种合同附件（含评标期间和合同谈判过程中的澄清文件和补充资料）；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（2） 成交通知书；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（3） 响应函及响应函附录；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（4） 项目专用合同条款；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（5） 公路工程专用合同条款；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（6） 通用合同条款；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（7） 工程量清单计量规则；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（8） 技术规范；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（9） 图纸；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（10） 已标价工程量清单；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（11） 承包人有关人员、设备投入的承诺及响应文件中的施工组织设计；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（12） 其他合同文件。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上述合同文件互相补充和解释。如果合同文件之间存在矛盾或不一致之处，以上述文件的排列顺序在先者为准。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3. 根据工程量清单所列的预计数量和单价或总额价计算的签约合同价：人民币（大写） ____________元（¥_____________）。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4. 承包人项目经理：____________。 承包人项目总工：____________。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5. 工程质量符合______标准。 工程安全目标：______。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6. 承包人承诺按合同约定承担工程的实施、完成及缺陷修复。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7. 发包人承诺按合同约定的条件、时间和方式向承包人支付合同价款。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8. 承包人应按照监理人指示开工，工期为______日历天。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9. 本协议书在承包人提供履约保证金后，由双方法定代表人或其委托代理人签署并加盖单位章后生效。全部工程完工后经交工验收合格、缺陷责任期满签发缺陷责任终止证书后失效。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10. 本协议书正本二份、副本____份，合同双方各执正本一份，副本____份，当正本与副本不一致时，以正本为准。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11. 合同未尽事宜，双方另行签订补充协议。补充协议是合同的组成部分。</w:t>
      </w:r>
    </w:p>
    <w:p>
      <w:pPr>
        <w:pStyle w:val="2"/>
        <w:ind w:left="0" w:leftChars="0" w:firstLine="0" w:firstLineChars="0"/>
        <w:jc w:val="left"/>
        <w:rPr>
          <w:rFonts w:hint="eastAsia"/>
          <w:color w:val="auto"/>
          <w:lang w:val="en-US" w:eastAsia="zh-CN"/>
        </w:rPr>
      </w:pPr>
    </w:p>
    <w:p>
      <w:pPr>
        <w:pStyle w:val="2"/>
        <w:ind w:left="0" w:leftChars="0" w:firstLine="0" w:firstLineChars="0"/>
        <w:jc w:val="left"/>
        <w:rPr>
          <w:rFonts w:hint="eastAsia"/>
          <w:color w:val="auto"/>
          <w:lang w:val="en-US" w:eastAsia="zh-CN"/>
        </w:rPr>
      </w:pPr>
    </w:p>
    <w:p>
      <w:pPr>
        <w:pStyle w:val="2"/>
        <w:spacing w:line="720" w:lineRule="auto"/>
        <w:ind w:left="0" w:leftChars="0" w:firstLine="0" w:firstLineChars="0"/>
        <w:jc w:val="left"/>
        <w:rPr>
          <w:rFonts w:hint="eastAsia"/>
          <w:color w:val="auto"/>
          <w:sz w:val="24"/>
          <w:szCs w:val="24"/>
          <w:lang w:val="en-US" w:eastAsia="zh-CN"/>
        </w:rPr>
      </w:pPr>
      <w:r>
        <w:rPr>
          <w:rFonts w:hint="eastAsia"/>
          <w:color w:val="auto"/>
          <w:sz w:val="24"/>
          <w:szCs w:val="24"/>
          <w:lang w:val="en-US" w:eastAsia="zh-CN"/>
        </w:rPr>
        <w:t>发包人：</w:t>
      </w:r>
      <w:r>
        <w:rPr>
          <w:rFonts w:hint="eastAsia"/>
          <w:color w:val="auto"/>
          <w:sz w:val="24"/>
          <w:szCs w:val="24"/>
          <w:u w:val="single"/>
          <w:lang w:val="en-US" w:eastAsia="zh-CN"/>
        </w:rPr>
        <w:t xml:space="preserve">   </w:t>
      </w:r>
      <w:r>
        <w:rPr>
          <w:rFonts w:hint="eastAsia"/>
          <w:color w:val="auto"/>
          <w:sz w:val="24"/>
          <w:szCs w:val="24"/>
          <w:lang w:val="en-US" w:eastAsia="zh-CN"/>
        </w:rPr>
        <w:t>（盖单位章）                    承包人：</w:t>
      </w:r>
      <w:r>
        <w:rPr>
          <w:rFonts w:hint="eastAsia"/>
          <w:color w:val="auto"/>
          <w:sz w:val="24"/>
          <w:szCs w:val="24"/>
          <w:u w:val="single"/>
          <w:lang w:val="en-US" w:eastAsia="zh-CN"/>
        </w:rPr>
        <w:t xml:space="preserve">     </w:t>
      </w:r>
      <w:r>
        <w:rPr>
          <w:rFonts w:hint="eastAsia"/>
          <w:color w:val="auto"/>
          <w:sz w:val="24"/>
          <w:szCs w:val="24"/>
          <w:lang w:val="en-US" w:eastAsia="zh-CN"/>
        </w:rPr>
        <w:t>（盖单位章）</w:t>
      </w:r>
    </w:p>
    <w:p>
      <w:pPr>
        <w:pStyle w:val="2"/>
        <w:spacing w:line="720" w:lineRule="auto"/>
        <w:ind w:left="0" w:leftChars="0" w:firstLine="0" w:firstLineChars="0"/>
        <w:jc w:val="left"/>
        <w:rPr>
          <w:rFonts w:hint="eastAsia"/>
          <w:color w:val="auto"/>
          <w:sz w:val="24"/>
          <w:szCs w:val="24"/>
          <w:lang w:val="en-US" w:eastAsia="zh-CN"/>
        </w:rPr>
      </w:pPr>
      <w:r>
        <w:rPr>
          <w:rFonts w:hint="eastAsia"/>
          <w:color w:val="auto"/>
          <w:sz w:val="24"/>
          <w:szCs w:val="24"/>
          <w:lang w:val="en-US" w:eastAsia="zh-CN"/>
        </w:rPr>
        <w:t>法定代表人或其委托代理人：</w:t>
      </w:r>
      <w:r>
        <w:rPr>
          <w:rFonts w:hint="eastAsia"/>
          <w:color w:val="auto"/>
          <w:sz w:val="24"/>
          <w:szCs w:val="24"/>
          <w:u w:val="single"/>
          <w:lang w:val="en-US" w:eastAsia="zh-CN"/>
        </w:rPr>
        <w:t xml:space="preserve">   </w:t>
      </w:r>
      <w:r>
        <w:rPr>
          <w:rFonts w:hint="eastAsia"/>
          <w:color w:val="auto"/>
          <w:sz w:val="24"/>
          <w:szCs w:val="24"/>
          <w:lang w:val="en-US" w:eastAsia="zh-CN"/>
        </w:rPr>
        <w:t>（签字）     法定代表人或其委托代理人：</w:t>
      </w:r>
      <w:r>
        <w:rPr>
          <w:rFonts w:hint="eastAsia"/>
          <w:color w:val="auto"/>
          <w:sz w:val="24"/>
          <w:szCs w:val="24"/>
          <w:u w:val="single"/>
          <w:lang w:val="en-US" w:eastAsia="zh-CN"/>
        </w:rPr>
        <w:t xml:space="preserve">   </w:t>
      </w:r>
      <w:r>
        <w:rPr>
          <w:rFonts w:hint="eastAsia"/>
          <w:color w:val="auto"/>
          <w:sz w:val="24"/>
          <w:szCs w:val="24"/>
          <w:lang w:val="en-US" w:eastAsia="zh-CN"/>
        </w:rPr>
        <w:t>（签字）</w:t>
      </w:r>
    </w:p>
    <w:p>
      <w:pPr>
        <w:pStyle w:val="2"/>
        <w:spacing w:line="720" w:lineRule="auto"/>
        <w:ind w:left="0" w:leftChars="0" w:firstLine="0" w:firstLineChars="0"/>
        <w:jc w:val="left"/>
        <w:rPr>
          <w:rFonts w:hint="eastAsia"/>
          <w:color w:val="auto"/>
          <w:lang w:val="en-US" w:eastAsia="zh-CN"/>
        </w:rPr>
      </w:pPr>
      <w:r>
        <w:rPr>
          <w:rFonts w:hint="eastAsia"/>
          <w:color w:val="auto"/>
          <w:sz w:val="24"/>
          <w:szCs w:val="24"/>
          <w:lang w:val="en-US" w:eastAsia="zh-CN"/>
        </w:rPr>
        <w:t xml:space="preserve">    年    月     日                                  年    月     日</w:t>
      </w:r>
    </w:p>
    <w:p>
      <w:pPr>
        <w:pStyle w:val="2"/>
        <w:ind w:left="0" w:leftChars="0" w:firstLine="0" w:firstLineChars="0"/>
        <w:jc w:val="left"/>
        <w:rPr>
          <w:rFonts w:hint="eastAsia"/>
          <w:color w:val="auto"/>
          <w:lang w:val="en-US" w:eastAsia="zh-CN"/>
        </w:rPr>
      </w:pPr>
    </w:p>
    <w:p>
      <w:pPr>
        <w:pStyle w:val="2"/>
        <w:ind w:left="0" w:leftChars="0" w:firstLine="0" w:firstLineChars="0"/>
        <w:jc w:val="left"/>
        <w:rPr>
          <w:rFonts w:hint="eastAsia"/>
          <w:color w:val="auto"/>
          <w:lang w:val="en-US" w:eastAsia="zh-CN"/>
        </w:rPr>
      </w:pPr>
    </w:p>
    <w:p>
      <w:pPr>
        <w:pStyle w:val="2"/>
        <w:jc w:val="center"/>
        <w:rPr>
          <w:rFonts w:hint="eastAsia"/>
          <w:color w:val="auto"/>
          <w:lang w:val="en-US" w:eastAsia="zh-CN"/>
        </w:rPr>
      </w:pPr>
    </w:p>
    <w:p>
      <w:pPr>
        <w:pStyle w:val="2"/>
        <w:jc w:val="left"/>
        <w:rPr>
          <w:rFonts w:hint="eastAsia"/>
          <w:color w:val="auto"/>
          <w:lang w:val="en-US" w:eastAsia="zh-CN"/>
        </w:rPr>
      </w:pPr>
    </w:p>
    <w:p>
      <w:pPr>
        <w:pStyle w:val="2"/>
        <w:jc w:val="left"/>
        <w:rPr>
          <w:rFonts w:hint="eastAsia"/>
          <w:color w:val="auto"/>
          <w:lang w:eastAsia="zh-CN"/>
        </w:rPr>
        <w:sectPr>
          <w:pgSz w:w="11906" w:h="16838"/>
          <w:pgMar w:top="1440" w:right="1242" w:bottom="1440" w:left="1502" w:header="851" w:footer="992" w:gutter="0"/>
          <w:pgNumType w:fmt="numberInDash"/>
          <w:cols w:space="720" w:num="1"/>
          <w:docGrid w:linePitch="312" w:charSpace="0"/>
        </w:sectPr>
      </w:pPr>
    </w:p>
    <w:p>
      <w:pPr>
        <w:pStyle w:val="2"/>
        <w:ind w:left="0" w:leftChars="0" w:firstLine="0" w:firstLineChars="0"/>
        <w:rPr>
          <w:color w:val="auto"/>
        </w:rPr>
      </w:pPr>
      <w:r>
        <w:rPr>
          <w:rFonts w:hint="eastAsia"/>
          <w:color w:val="auto"/>
          <w:sz w:val="24"/>
          <w:szCs w:val="24"/>
          <w:lang w:val="en-US" w:eastAsia="zh-CN"/>
        </w:rPr>
        <w:t>附件二 廉政合同</w:t>
      </w:r>
    </w:p>
    <w:p>
      <w:pPr>
        <w:keepNext w:val="0"/>
        <w:keepLines w:val="0"/>
        <w:widowControl/>
        <w:suppressLineNumbers w:val="0"/>
        <w:jc w:val="left"/>
        <w:rPr>
          <w:color w:val="auto"/>
        </w:rPr>
      </w:pPr>
    </w:p>
    <w:p>
      <w:pPr>
        <w:pStyle w:val="4"/>
        <w:numPr>
          <w:ilvl w:val="0"/>
          <w:numId w:val="0"/>
        </w:numPr>
        <w:jc w:val="center"/>
        <w:rPr>
          <w:rFonts w:hint="eastAsia" w:ascii="宋体" w:hAnsi="宋体" w:eastAsia="宋体" w:cs="宋体"/>
          <w:b/>
          <w:color w:val="auto"/>
          <w:spacing w:val="-20"/>
          <w:sz w:val="32"/>
          <w:szCs w:val="24"/>
          <w:lang w:val="en-US" w:eastAsia="zh-CN"/>
        </w:rPr>
      </w:pPr>
      <w:bookmarkStart w:id="19" w:name="_Toc78884382"/>
      <w:r>
        <w:rPr>
          <w:rFonts w:hint="eastAsia" w:ascii="宋体" w:hAnsi="宋体" w:eastAsia="宋体" w:cs="宋体"/>
          <w:b/>
          <w:color w:val="auto"/>
          <w:spacing w:val="-20"/>
          <w:sz w:val="32"/>
          <w:szCs w:val="24"/>
          <w:lang w:val="en-US" w:eastAsia="zh-CN"/>
        </w:rPr>
        <w:t>廉政合同</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color w:val="auto"/>
          <w:sz w:val="24"/>
          <w:szCs w:val="24"/>
          <w:u w:val="single"/>
          <w:lang w:val="en-US" w:eastAsia="zh-CN"/>
        </w:rPr>
        <w:t xml:space="preserve">          </w:t>
      </w:r>
      <w:r>
        <w:rPr>
          <w:rFonts w:hint="eastAsia"/>
          <w:color w:val="auto"/>
          <w:sz w:val="24"/>
          <w:szCs w:val="24"/>
          <w:lang w:val="en-US" w:eastAsia="zh-CN"/>
        </w:rPr>
        <w:t>（项目名称）项目法人 （项目法人名称，</w:t>
      </w:r>
      <w:r>
        <w:rPr>
          <w:rFonts w:hint="eastAsia"/>
          <w:color w:val="auto"/>
          <w:sz w:val="24"/>
          <w:szCs w:val="24"/>
          <w:u w:val="single"/>
          <w:lang w:val="en-US" w:eastAsia="zh-CN"/>
        </w:rPr>
        <w:t xml:space="preserve">           </w:t>
      </w:r>
      <w:r>
        <w:rPr>
          <w:rFonts w:hint="eastAsia"/>
          <w:color w:val="auto"/>
          <w:sz w:val="24"/>
          <w:szCs w:val="24"/>
          <w:lang w:val="en-US" w:eastAsia="zh-CN"/>
        </w:rPr>
        <w:t>以下简称“发包人”）与该项目</w:t>
      </w:r>
      <w:r>
        <w:rPr>
          <w:rFonts w:hint="eastAsia"/>
          <w:color w:val="auto"/>
          <w:sz w:val="24"/>
          <w:szCs w:val="24"/>
          <w:u w:val="single"/>
          <w:lang w:val="en-US" w:eastAsia="zh-CN"/>
        </w:rPr>
        <w:t xml:space="preserve">        </w:t>
      </w:r>
      <w:r>
        <w:rPr>
          <w:rFonts w:hint="eastAsia"/>
          <w:color w:val="auto"/>
          <w:sz w:val="24"/>
          <w:szCs w:val="24"/>
          <w:lang w:val="en-US" w:eastAsia="zh-CN"/>
        </w:rPr>
        <w:t>标段的施工单位</w:t>
      </w:r>
      <w:r>
        <w:rPr>
          <w:rFonts w:hint="eastAsia"/>
          <w:color w:val="auto"/>
          <w:sz w:val="24"/>
          <w:szCs w:val="24"/>
          <w:u w:val="single"/>
          <w:lang w:val="en-US" w:eastAsia="zh-CN"/>
        </w:rPr>
        <w:t xml:space="preserve">      </w:t>
      </w:r>
      <w:r>
        <w:rPr>
          <w:rFonts w:hint="eastAsia"/>
          <w:color w:val="auto"/>
          <w:sz w:val="24"/>
          <w:szCs w:val="24"/>
          <w:lang w:val="en-US" w:eastAsia="zh-CN"/>
        </w:rPr>
        <w:t>（施工单位名称，</w:t>
      </w:r>
      <w:r>
        <w:rPr>
          <w:rFonts w:hint="eastAsia"/>
          <w:color w:val="auto"/>
          <w:sz w:val="24"/>
          <w:szCs w:val="24"/>
          <w:u w:val="single"/>
          <w:lang w:val="en-US" w:eastAsia="zh-CN"/>
        </w:rPr>
        <w:t xml:space="preserve">                  </w:t>
      </w:r>
      <w:r>
        <w:rPr>
          <w:rFonts w:hint="eastAsia"/>
          <w:color w:val="auto"/>
          <w:sz w:val="24"/>
          <w:szCs w:val="24"/>
          <w:lang w:val="en-US" w:eastAsia="zh-CN"/>
        </w:rPr>
        <w:t xml:space="preserve">以下简称“承包人”），特订立如下合同。1．发包人和承包人双方的权利和义务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（1）严格遵守党的政策规定和国家有关法律法规及交通运输部的有关规定。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（2）严格执行</w:t>
      </w:r>
      <w:r>
        <w:rPr>
          <w:rFonts w:hint="eastAsia"/>
          <w:color w:val="auto"/>
          <w:sz w:val="24"/>
          <w:szCs w:val="24"/>
          <w:u w:val="single"/>
          <w:lang w:val="en-US" w:eastAsia="zh-CN"/>
        </w:rPr>
        <w:t xml:space="preserve">           </w:t>
      </w:r>
      <w:r>
        <w:rPr>
          <w:rFonts w:hint="eastAsia"/>
          <w:color w:val="auto"/>
          <w:sz w:val="24"/>
          <w:szCs w:val="24"/>
          <w:lang w:val="en-US" w:eastAsia="zh-CN"/>
        </w:rPr>
        <w:t>（项目名称）</w:t>
      </w:r>
      <w:r>
        <w:rPr>
          <w:rFonts w:hint="eastAsia"/>
          <w:color w:val="auto"/>
          <w:sz w:val="24"/>
          <w:szCs w:val="24"/>
          <w:u w:val="single"/>
          <w:lang w:val="en-US" w:eastAsia="zh-CN"/>
        </w:rPr>
        <w:t xml:space="preserve">         </w:t>
      </w:r>
      <w:r>
        <w:rPr>
          <w:rFonts w:hint="eastAsia"/>
          <w:color w:val="auto"/>
          <w:sz w:val="24"/>
          <w:szCs w:val="24"/>
          <w:lang w:val="en-US" w:eastAsia="zh-CN"/>
        </w:rPr>
        <w:t xml:space="preserve"> 标段施工合同文件，自觉按合同办事。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（3）双方的业务活动坚持公开、公正、诚信、透明的原则（法律认定的商业秘密和合同文件另有规定除外），不得损害国家和集体利益，不得违反工程建设管理规章制度。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（4）建立健全廉政制度，开展廉政教育，设立廉政告示牌，公布举报电话，监督并认真查处违法违纪行为。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（5）发现对方在业务活动中有违反廉政规定的行为，有及时提醒对方纠正的权利和义务。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（6）发现对方严重违反本合同义务条款的行为，有向其上级有关部门举报、建议给予处理并要求告知处理结果的权利。</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2．发包人的义务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（1）发包人及其工作人员不得索要或接受承包人的礼金、有价证券和贵重物品，不得让承包人报销任何应由发包人或发包人工作人员个人支付的费用等。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（2）发包人工作人员不得参加承包人安排的超标准宴请和娱乐活动；不得接受承包人提供的通讯工具、交通工具和高档办公用品等。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（3）发包人及其工作人员不利要求或者接受承包人为其住房装修、婚丧嫁娶活动、配偶子女的工作安排以及出国出境、旅游等提供方便等。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（4）发包人工作人员及其配偶、子女不得从事与发包人工作有关的材料设备供应、工程分包、劳务等经济活动等。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（5）发包人及期工作人员不得以任何理由向承包人推荐分包单位或推销材料，不得要求承包人购买合同规定外的材料和设备。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（6）发包人工作人员要秉公办事，不准营私舞弊，不准利用职权从事各种个人有偿中介活动和安排个人施工队伍。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3．承包人的义务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（1）承包人不得以任何理由向发包人及其工作人员行贿或馈赠礼金、有价证券、贵重礼品。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（2）承包人不得以任何名义为发包人及其工作人员报销应由发包人单位或个人支付的任何费用。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（3）承包人不得以任何理由安排发包人工作人员参加超标准宴请及娱乐活动。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（4）承包人不得为发包人单位和个人购置或提供通讯工具、交通工具和高档办公用品等。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4．违约责任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（1）发包人及其工作人员违反本合同第 1、2 条，按管理权限，依据有关规定给予党纪、政纪或组织处理；涉嫌犯罪的，移交司法机关追究刑事责任；给承包人单位造成经济损失的，应予以赔偿。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（2）承包人及其工作人员违反本合同第 1、3 条，按管理权限，依据有关规定给予党纪、政纪或组织处理；给发包人单位造成经济损失的，应予以赔偿；情节严重的，发包人建议交通主管部门给予承包人一至三年内不得进入其主管的公路建设市场的处罚。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6.本合同有效期为发包人和承包人签署之日起至该工程项目竣工验收后止。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7．本合同作为</w:t>
      </w:r>
      <w:r>
        <w:rPr>
          <w:rFonts w:hint="eastAsia"/>
          <w:color w:val="auto"/>
          <w:sz w:val="24"/>
          <w:szCs w:val="24"/>
          <w:u w:val="single"/>
          <w:lang w:val="en-US" w:eastAsia="zh-CN"/>
        </w:rPr>
        <w:t xml:space="preserve">           </w:t>
      </w:r>
      <w:r>
        <w:rPr>
          <w:rFonts w:hint="eastAsia"/>
          <w:color w:val="auto"/>
          <w:sz w:val="24"/>
          <w:szCs w:val="24"/>
          <w:lang w:val="en-US" w:eastAsia="zh-CN"/>
        </w:rPr>
        <w:t xml:space="preserve">（项目名称）施工合同的附件，与工程施工合同具有同等的法律效力， 经合同双方签署后立即生效。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8．本合同一式四份，由发包人和承包人各执—份，送交发包人和承包人的监督单位各一份。</w:t>
      </w:r>
    </w:p>
    <w:p>
      <w:pPr>
        <w:pStyle w:val="2"/>
        <w:ind w:left="0" w:leftChars="0" w:firstLine="480" w:firstLineChars="200"/>
        <w:jc w:val="left"/>
        <w:rPr>
          <w:rFonts w:hint="eastAsia"/>
          <w:color w:val="auto"/>
          <w:sz w:val="24"/>
          <w:szCs w:val="24"/>
          <w:lang w:val="en-US" w:eastAsia="zh-CN"/>
        </w:rPr>
      </w:pPr>
    </w:p>
    <w:p>
      <w:pPr>
        <w:pStyle w:val="2"/>
        <w:ind w:left="0" w:leftChars="0" w:firstLine="480" w:firstLineChars="200"/>
        <w:jc w:val="left"/>
        <w:rPr>
          <w:rFonts w:hint="eastAsia"/>
          <w:color w:val="auto"/>
          <w:sz w:val="24"/>
          <w:szCs w:val="24"/>
          <w:lang w:val="en-US" w:eastAsia="zh-CN"/>
        </w:rPr>
      </w:pPr>
    </w:p>
    <w:p>
      <w:pPr>
        <w:pStyle w:val="2"/>
        <w:ind w:left="0" w:leftChars="0" w:firstLine="0" w:firstLineChars="0"/>
        <w:jc w:val="left"/>
        <w:rPr>
          <w:rFonts w:hint="eastAsia"/>
          <w:color w:val="auto"/>
          <w:sz w:val="24"/>
          <w:szCs w:val="24"/>
          <w:lang w:val="en-US" w:eastAsia="zh-CN"/>
        </w:rPr>
      </w:pPr>
    </w:p>
    <w:p>
      <w:pPr>
        <w:pStyle w:val="2"/>
        <w:spacing w:line="720" w:lineRule="auto"/>
        <w:ind w:left="0" w:leftChars="0" w:firstLine="0" w:firstLineChars="0"/>
        <w:jc w:val="left"/>
        <w:rPr>
          <w:rFonts w:hint="eastAsia"/>
          <w:color w:val="auto"/>
          <w:sz w:val="24"/>
          <w:szCs w:val="24"/>
          <w:lang w:val="en-US" w:eastAsia="zh-CN"/>
        </w:rPr>
      </w:pPr>
      <w:r>
        <w:rPr>
          <w:rFonts w:hint="eastAsia"/>
          <w:color w:val="auto"/>
          <w:sz w:val="24"/>
          <w:szCs w:val="24"/>
          <w:lang w:val="en-US" w:eastAsia="zh-CN"/>
        </w:rPr>
        <w:t>发包人：</w:t>
      </w:r>
      <w:r>
        <w:rPr>
          <w:rFonts w:hint="eastAsia"/>
          <w:color w:val="auto"/>
          <w:sz w:val="24"/>
          <w:szCs w:val="24"/>
          <w:u w:val="single"/>
          <w:lang w:val="en-US" w:eastAsia="zh-CN"/>
        </w:rPr>
        <w:t xml:space="preserve">   </w:t>
      </w:r>
      <w:r>
        <w:rPr>
          <w:rFonts w:hint="eastAsia"/>
          <w:color w:val="auto"/>
          <w:sz w:val="24"/>
          <w:szCs w:val="24"/>
          <w:lang w:val="en-US" w:eastAsia="zh-CN"/>
        </w:rPr>
        <w:t>（盖单位章）                    承包人：</w:t>
      </w:r>
      <w:r>
        <w:rPr>
          <w:rFonts w:hint="eastAsia"/>
          <w:color w:val="auto"/>
          <w:sz w:val="24"/>
          <w:szCs w:val="24"/>
          <w:u w:val="single"/>
          <w:lang w:val="en-US" w:eastAsia="zh-CN"/>
        </w:rPr>
        <w:t xml:space="preserve">     </w:t>
      </w:r>
      <w:r>
        <w:rPr>
          <w:rFonts w:hint="eastAsia"/>
          <w:color w:val="auto"/>
          <w:sz w:val="24"/>
          <w:szCs w:val="24"/>
          <w:lang w:val="en-US" w:eastAsia="zh-CN"/>
        </w:rPr>
        <w:t>（盖单位章）</w:t>
      </w:r>
    </w:p>
    <w:p>
      <w:pPr>
        <w:pStyle w:val="2"/>
        <w:spacing w:line="720" w:lineRule="auto"/>
        <w:ind w:left="0" w:leftChars="0" w:firstLine="0" w:firstLineChars="0"/>
        <w:jc w:val="left"/>
        <w:rPr>
          <w:rFonts w:hint="eastAsia"/>
          <w:color w:val="auto"/>
          <w:sz w:val="24"/>
          <w:szCs w:val="24"/>
          <w:lang w:val="en-US" w:eastAsia="zh-CN"/>
        </w:rPr>
      </w:pPr>
      <w:r>
        <w:rPr>
          <w:rFonts w:hint="eastAsia"/>
          <w:color w:val="auto"/>
          <w:sz w:val="24"/>
          <w:szCs w:val="24"/>
          <w:lang w:val="en-US" w:eastAsia="zh-CN"/>
        </w:rPr>
        <w:t>法定代表人或其委托代理人：</w:t>
      </w:r>
      <w:r>
        <w:rPr>
          <w:rFonts w:hint="eastAsia"/>
          <w:color w:val="auto"/>
          <w:sz w:val="24"/>
          <w:szCs w:val="24"/>
          <w:u w:val="single"/>
          <w:lang w:val="en-US" w:eastAsia="zh-CN"/>
        </w:rPr>
        <w:t xml:space="preserve">   </w:t>
      </w:r>
      <w:r>
        <w:rPr>
          <w:rFonts w:hint="eastAsia"/>
          <w:color w:val="auto"/>
          <w:sz w:val="24"/>
          <w:szCs w:val="24"/>
          <w:lang w:val="en-US" w:eastAsia="zh-CN"/>
        </w:rPr>
        <w:t>（签字）     法定代表人或其委托代理人：</w:t>
      </w:r>
      <w:r>
        <w:rPr>
          <w:rFonts w:hint="eastAsia"/>
          <w:color w:val="auto"/>
          <w:sz w:val="24"/>
          <w:szCs w:val="24"/>
          <w:u w:val="single"/>
          <w:lang w:val="en-US" w:eastAsia="zh-CN"/>
        </w:rPr>
        <w:t xml:space="preserve">   </w:t>
      </w:r>
      <w:r>
        <w:rPr>
          <w:rFonts w:hint="eastAsia"/>
          <w:color w:val="auto"/>
          <w:sz w:val="24"/>
          <w:szCs w:val="24"/>
          <w:lang w:val="en-US" w:eastAsia="zh-CN"/>
        </w:rPr>
        <w:t>（签字）</w:t>
      </w:r>
    </w:p>
    <w:p>
      <w:pPr>
        <w:pStyle w:val="2"/>
        <w:spacing w:line="720" w:lineRule="auto"/>
        <w:ind w:left="0" w:leftChars="0" w:firstLine="0" w:firstLineChars="0"/>
        <w:jc w:val="left"/>
        <w:rPr>
          <w:rFonts w:hint="default"/>
          <w:color w:val="auto"/>
          <w:sz w:val="24"/>
          <w:szCs w:val="24"/>
          <w:lang w:val="en-US" w:eastAsia="zh-CN"/>
        </w:rPr>
      </w:pPr>
      <w:r>
        <w:rPr>
          <w:rFonts w:hint="eastAsia"/>
          <w:color w:val="auto"/>
          <w:sz w:val="24"/>
          <w:szCs w:val="24"/>
          <w:lang w:val="en-US" w:eastAsia="zh-CN"/>
        </w:rPr>
        <w:t xml:space="preserve">    年    月     日                                  年    月     日</w:t>
      </w:r>
    </w:p>
    <w:p>
      <w:pPr>
        <w:pStyle w:val="2"/>
        <w:ind w:left="0" w:leftChars="0" w:firstLine="480" w:firstLineChars="200"/>
        <w:jc w:val="left"/>
        <w:rPr>
          <w:rFonts w:hint="eastAsia"/>
          <w:color w:val="auto"/>
          <w:sz w:val="24"/>
          <w:szCs w:val="24"/>
          <w:lang w:val="en-US" w:eastAsia="zh-CN"/>
        </w:rPr>
        <w:sectPr>
          <w:pgSz w:w="11906" w:h="16838"/>
          <w:pgMar w:top="1440" w:right="1242" w:bottom="1440" w:left="1502" w:header="851" w:footer="992" w:gutter="0"/>
          <w:pgNumType w:fmt="numberInDash"/>
          <w:cols w:space="720" w:num="1"/>
          <w:docGrid w:linePitch="312" w:charSpace="0"/>
        </w:sectPr>
      </w:pPr>
    </w:p>
    <w:p>
      <w:pPr>
        <w:pStyle w:val="2"/>
        <w:ind w:left="0" w:leftChars="0" w:firstLine="0" w:firstLineChars="0"/>
        <w:rPr>
          <w:rFonts w:hint="eastAsia"/>
          <w:color w:val="auto"/>
          <w:sz w:val="24"/>
          <w:szCs w:val="24"/>
          <w:lang w:val="en-US" w:eastAsia="zh-CN"/>
        </w:rPr>
      </w:pPr>
      <w:r>
        <w:rPr>
          <w:rFonts w:hint="eastAsia"/>
          <w:color w:val="auto"/>
          <w:sz w:val="24"/>
          <w:szCs w:val="24"/>
          <w:lang w:val="en-US" w:eastAsia="zh-CN"/>
        </w:rPr>
        <w:t>附件三 安全生产合同</w:t>
      </w:r>
    </w:p>
    <w:p>
      <w:pPr>
        <w:pStyle w:val="2"/>
        <w:ind w:left="0" w:leftChars="0" w:firstLine="0" w:firstLineChars="0"/>
        <w:jc w:val="center"/>
        <w:rPr>
          <w:rFonts w:hint="eastAsia" w:ascii="宋体" w:hAnsi="宋体" w:eastAsia="宋体" w:cs="宋体"/>
          <w:b/>
          <w:color w:val="auto"/>
          <w:spacing w:val="-20"/>
          <w:sz w:val="32"/>
          <w:szCs w:val="24"/>
          <w:lang w:val="en-US" w:eastAsia="zh-CN"/>
        </w:rPr>
      </w:pPr>
      <w:r>
        <w:rPr>
          <w:rFonts w:hint="eastAsia" w:ascii="宋体" w:hAnsi="宋体" w:eastAsia="宋体" w:cs="宋体"/>
          <w:b/>
          <w:color w:val="auto"/>
          <w:spacing w:val="-20"/>
          <w:sz w:val="32"/>
          <w:szCs w:val="24"/>
          <w:lang w:val="en-US" w:eastAsia="zh-CN"/>
        </w:rPr>
        <w:t>安全生产合同</w:t>
      </w:r>
    </w:p>
    <w:p>
      <w:pPr>
        <w:pStyle w:val="2"/>
        <w:ind w:left="0" w:leftChars="0" w:firstLine="0" w:firstLineChars="0"/>
        <w:jc w:val="center"/>
        <w:rPr>
          <w:rFonts w:hint="eastAsia" w:ascii="宋体" w:hAnsi="宋体" w:eastAsia="宋体" w:cs="宋体"/>
          <w:b/>
          <w:color w:val="auto"/>
          <w:spacing w:val="-20"/>
          <w:sz w:val="32"/>
          <w:szCs w:val="24"/>
          <w:lang w:val="en-US" w:eastAsia="zh-CN"/>
        </w:rPr>
      </w:pP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为在</w:t>
      </w:r>
      <w:r>
        <w:rPr>
          <w:rFonts w:hint="eastAsia"/>
          <w:color w:val="auto"/>
          <w:sz w:val="24"/>
          <w:szCs w:val="24"/>
          <w:u w:val="single"/>
          <w:lang w:val="en-US" w:eastAsia="zh-CN"/>
        </w:rPr>
        <w:t xml:space="preserve">        </w:t>
      </w:r>
      <w:r>
        <w:rPr>
          <w:rFonts w:hint="eastAsia"/>
          <w:color w:val="auto"/>
          <w:sz w:val="24"/>
          <w:szCs w:val="24"/>
          <w:lang w:val="en-US" w:eastAsia="zh-CN"/>
        </w:rPr>
        <w:t xml:space="preserve"> （项目名称）施工合同的实施过程中创造安全、高效的施工环境，切实搞好本 项目的安全管理工作，本项目发包人</w:t>
      </w:r>
      <w:r>
        <w:rPr>
          <w:rFonts w:hint="eastAsia"/>
          <w:color w:val="auto"/>
          <w:sz w:val="24"/>
          <w:szCs w:val="24"/>
          <w:u w:val="single"/>
          <w:lang w:val="en-US" w:eastAsia="zh-CN"/>
        </w:rPr>
        <w:t xml:space="preserve">         </w:t>
      </w:r>
      <w:r>
        <w:rPr>
          <w:rFonts w:hint="eastAsia"/>
          <w:color w:val="auto"/>
          <w:sz w:val="24"/>
          <w:szCs w:val="24"/>
          <w:lang w:val="en-US" w:eastAsia="zh-CN"/>
        </w:rPr>
        <w:t>（发包人名称，以下简称“发包人”）与承包人</w:t>
      </w:r>
      <w:r>
        <w:rPr>
          <w:rFonts w:hint="eastAsia"/>
          <w:color w:val="auto"/>
          <w:sz w:val="24"/>
          <w:szCs w:val="24"/>
          <w:u w:val="single"/>
          <w:lang w:val="en-US" w:eastAsia="zh-CN"/>
        </w:rPr>
        <w:t xml:space="preserve">            </w:t>
      </w:r>
      <w:r>
        <w:rPr>
          <w:rFonts w:hint="eastAsia"/>
          <w:color w:val="auto"/>
          <w:sz w:val="24"/>
          <w:szCs w:val="24"/>
          <w:lang w:val="en-US" w:eastAsia="zh-CN"/>
        </w:rPr>
        <w:t xml:space="preserve">（承包人名称，以下简称“承包人”）特此签订安全生产合同：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1.发包人职责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（1）严格遵守国家有关安全生产的法律法规，认真执行工程承包合同中的有关安全要求。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（2）按照“安全第一、预防为主”和坚持“管生产必须管安全”的原则进行安全生产管理，做到生产与安全工作同时计划、布置、检查、总结和评比。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（3）重要的安全设施必须坚持与主体工程“三同时”的原则，即：同时设计、审批，同时施工，同时验收，投入使用。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（4）定期召开安全生产调度会，及时传达中央及地方有关安全生产的精神。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（5）组织对承包人施工现场安全生产检查，监督承包人及时处理发现的各种安全隐患。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2.承包人职责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（4）承包人在任何时候都应采取各种合理的预防措施，防止其员工发生任何违法、违禁、暴力或妨碍治安的行为。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（5）承包人必须具有劳动安全管理部门颁发的安全生产考核合格证书，参加施工的人员，必须接受安全技术教育，熟知和遵守本工种的各项安全技术操作规程，定期进行安全技术考核， 合格者方准上岗操作。对于从事电气、起重、建筑登高架设作业、锅炉、压力容器、焊接、机 动车船艇驾驶、爆破、潜水、瓦斯检验等特殊工种的人员，经过专业培训，获得《安全操作合格证》后，方准持证上岗。施工现场如出现特种作业无证操作现象时，项目经理必须承担管理责任。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（7）操作人员上岗，必须按规定穿戴防护用品。施工负责人和安全检查员应随时检查劳动防护用品的穿戴情况，不按规定穿戴防护用品的人员不得上岗。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（8）所有施工机具设备和高空作业的设备均应定期检查，并有安全员的签字记录，保证其经常处于完好状态；不合格的机具、设备和劳动保护用品严禁使用：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（9）施工中采用新技术、新工艺、新设备、新材料时，必须制定相应的安全技术措施，施工现场必须具有相关的安全标志牌。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（11）安全生产费用按照《公路水运工程安全生产监督管理办法》的相关规定使用和管理。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3.违约责任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如因发包人或承包人违约造成安全事故，将依法追究责任。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 xml:space="preserve">4.本合同由双方法定代表人或其授权的代理人签署并加盖单位章后生效，全部工程竣工验收后失效。 </w:t>
      </w:r>
    </w:p>
    <w:p>
      <w:pPr>
        <w:pStyle w:val="2"/>
        <w:ind w:left="0" w:leftChars="0" w:firstLine="480" w:firstLineChars="200"/>
        <w:jc w:val="left"/>
        <w:rPr>
          <w:rFonts w:hint="eastAsia"/>
          <w:color w:val="auto"/>
          <w:sz w:val="24"/>
          <w:szCs w:val="24"/>
          <w:lang w:val="en-US" w:eastAsia="zh-CN"/>
        </w:rPr>
      </w:pPr>
      <w:r>
        <w:rPr>
          <w:rFonts w:hint="eastAsia"/>
          <w:color w:val="auto"/>
          <w:sz w:val="24"/>
          <w:szCs w:val="24"/>
          <w:lang w:val="en-US" w:eastAsia="zh-CN"/>
        </w:rPr>
        <w:t>5.本合同正本—式二份，副本 份，合同双方各执正本—份，副本 份，当正本与副本的内容不一致时，以正本为准。</w:t>
      </w:r>
    </w:p>
    <w:p>
      <w:pPr>
        <w:pStyle w:val="2"/>
        <w:ind w:left="0" w:leftChars="0" w:firstLine="480" w:firstLineChars="200"/>
        <w:jc w:val="left"/>
        <w:rPr>
          <w:rFonts w:hint="eastAsia"/>
          <w:color w:val="auto"/>
          <w:sz w:val="24"/>
          <w:szCs w:val="24"/>
          <w:lang w:val="en-US" w:eastAsia="zh-CN"/>
        </w:rPr>
      </w:pPr>
    </w:p>
    <w:p>
      <w:pPr>
        <w:pStyle w:val="2"/>
        <w:ind w:left="0" w:leftChars="0" w:firstLine="480" w:firstLineChars="200"/>
        <w:jc w:val="left"/>
        <w:rPr>
          <w:rFonts w:hint="eastAsia"/>
          <w:color w:val="auto"/>
          <w:sz w:val="24"/>
          <w:szCs w:val="24"/>
          <w:lang w:val="en-US" w:eastAsia="zh-CN"/>
        </w:rPr>
      </w:pPr>
    </w:p>
    <w:p>
      <w:pPr>
        <w:pStyle w:val="2"/>
        <w:spacing w:line="720" w:lineRule="auto"/>
        <w:ind w:left="0" w:leftChars="0" w:firstLine="0" w:firstLineChars="0"/>
        <w:jc w:val="left"/>
        <w:rPr>
          <w:rFonts w:hint="eastAsia"/>
          <w:color w:val="auto"/>
          <w:sz w:val="24"/>
          <w:szCs w:val="24"/>
          <w:lang w:val="en-US" w:eastAsia="zh-CN"/>
        </w:rPr>
      </w:pPr>
      <w:r>
        <w:rPr>
          <w:rFonts w:hint="eastAsia"/>
          <w:color w:val="auto"/>
          <w:sz w:val="24"/>
          <w:szCs w:val="24"/>
          <w:lang w:val="en-US" w:eastAsia="zh-CN"/>
        </w:rPr>
        <w:t>发包人：</w:t>
      </w:r>
      <w:r>
        <w:rPr>
          <w:rFonts w:hint="eastAsia"/>
          <w:color w:val="auto"/>
          <w:sz w:val="24"/>
          <w:szCs w:val="24"/>
          <w:u w:val="single"/>
          <w:lang w:val="en-US" w:eastAsia="zh-CN"/>
        </w:rPr>
        <w:t xml:space="preserve">   </w:t>
      </w:r>
      <w:r>
        <w:rPr>
          <w:rFonts w:hint="eastAsia"/>
          <w:color w:val="auto"/>
          <w:sz w:val="24"/>
          <w:szCs w:val="24"/>
          <w:lang w:val="en-US" w:eastAsia="zh-CN"/>
        </w:rPr>
        <w:t>（盖单位章）                    承包人：</w:t>
      </w:r>
      <w:r>
        <w:rPr>
          <w:rFonts w:hint="eastAsia"/>
          <w:color w:val="auto"/>
          <w:sz w:val="24"/>
          <w:szCs w:val="24"/>
          <w:u w:val="single"/>
          <w:lang w:val="en-US" w:eastAsia="zh-CN"/>
        </w:rPr>
        <w:t xml:space="preserve">     </w:t>
      </w:r>
      <w:r>
        <w:rPr>
          <w:rFonts w:hint="eastAsia"/>
          <w:color w:val="auto"/>
          <w:sz w:val="24"/>
          <w:szCs w:val="24"/>
          <w:lang w:val="en-US" w:eastAsia="zh-CN"/>
        </w:rPr>
        <w:t>（盖单位章）</w:t>
      </w:r>
    </w:p>
    <w:p>
      <w:pPr>
        <w:pStyle w:val="2"/>
        <w:spacing w:line="720" w:lineRule="auto"/>
        <w:ind w:left="0" w:leftChars="0" w:firstLine="0" w:firstLineChars="0"/>
        <w:jc w:val="left"/>
        <w:rPr>
          <w:rFonts w:hint="eastAsia"/>
          <w:color w:val="auto"/>
          <w:sz w:val="24"/>
          <w:szCs w:val="24"/>
          <w:lang w:val="en-US" w:eastAsia="zh-CN"/>
        </w:rPr>
      </w:pPr>
      <w:r>
        <w:rPr>
          <w:rFonts w:hint="eastAsia"/>
          <w:color w:val="auto"/>
          <w:sz w:val="24"/>
          <w:szCs w:val="24"/>
          <w:lang w:val="en-US" w:eastAsia="zh-CN"/>
        </w:rPr>
        <w:t>法定代表人或其委托代理人：</w:t>
      </w:r>
      <w:r>
        <w:rPr>
          <w:rFonts w:hint="eastAsia"/>
          <w:color w:val="auto"/>
          <w:sz w:val="24"/>
          <w:szCs w:val="24"/>
          <w:u w:val="single"/>
          <w:lang w:val="en-US" w:eastAsia="zh-CN"/>
        </w:rPr>
        <w:t xml:space="preserve">   </w:t>
      </w:r>
      <w:r>
        <w:rPr>
          <w:rFonts w:hint="eastAsia"/>
          <w:color w:val="auto"/>
          <w:sz w:val="24"/>
          <w:szCs w:val="24"/>
          <w:lang w:val="en-US" w:eastAsia="zh-CN"/>
        </w:rPr>
        <w:t>（签字）     法定代表人或其委托代理人：</w:t>
      </w:r>
      <w:r>
        <w:rPr>
          <w:rFonts w:hint="eastAsia"/>
          <w:color w:val="auto"/>
          <w:sz w:val="24"/>
          <w:szCs w:val="24"/>
          <w:u w:val="single"/>
          <w:lang w:val="en-US" w:eastAsia="zh-CN"/>
        </w:rPr>
        <w:t xml:space="preserve">   </w:t>
      </w:r>
      <w:r>
        <w:rPr>
          <w:rFonts w:hint="eastAsia"/>
          <w:color w:val="auto"/>
          <w:sz w:val="24"/>
          <w:szCs w:val="24"/>
          <w:lang w:val="en-US" w:eastAsia="zh-CN"/>
        </w:rPr>
        <w:t>（签字）</w:t>
      </w:r>
    </w:p>
    <w:p>
      <w:pPr>
        <w:pStyle w:val="2"/>
        <w:spacing w:line="720" w:lineRule="auto"/>
        <w:ind w:left="0" w:leftChars="0" w:firstLine="0" w:firstLineChars="0"/>
        <w:jc w:val="left"/>
        <w:rPr>
          <w:rFonts w:hint="eastAsia"/>
          <w:color w:val="auto"/>
          <w:sz w:val="24"/>
          <w:szCs w:val="24"/>
          <w:lang w:val="en-US" w:eastAsia="zh-CN"/>
        </w:rPr>
      </w:pPr>
      <w:r>
        <w:rPr>
          <w:rFonts w:hint="eastAsia"/>
          <w:color w:val="auto"/>
          <w:sz w:val="24"/>
          <w:szCs w:val="24"/>
          <w:lang w:val="en-US" w:eastAsia="zh-CN"/>
        </w:rPr>
        <w:t xml:space="preserve">    年    月     日                                  年    月     日</w:t>
      </w:r>
    </w:p>
    <w:p>
      <w:pPr>
        <w:pStyle w:val="4"/>
        <w:numPr>
          <w:ilvl w:val="0"/>
          <w:numId w:val="0"/>
        </w:numPr>
        <w:jc w:val="center"/>
        <w:rPr>
          <w:rFonts w:hint="eastAsia" w:ascii="宋体" w:hAnsi="宋体" w:eastAsia="宋体" w:cs="宋体"/>
          <w:b/>
          <w:color w:val="auto"/>
          <w:spacing w:val="-20"/>
          <w:sz w:val="32"/>
          <w:szCs w:val="24"/>
          <w:lang w:eastAsia="zh-CN"/>
        </w:rPr>
        <w:sectPr>
          <w:pgSz w:w="11906" w:h="16838"/>
          <w:pgMar w:top="1440" w:right="1242" w:bottom="1440" w:left="1502" w:header="851" w:footer="992" w:gutter="0"/>
          <w:pgNumType w:fmt="numberInDash"/>
          <w:cols w:space="720" w:num="1"/>
          <w:docGrid w:linePitch="312" w:charSpace="0"/>
        </w:sectPr>
      </w:pPr>
    </w:p>
    <w:p>
      <w:pPr>
        <w:pStyle w:val="4"/>
        <w:numPr>
          <w:ilvl w:val="0"/>
          <w:numId w:val="0"/>
        </w:numPr>
        <w:jc w:val="center"/>
        <w:rPr>
          <w:rFonts w:hint="eastAsia" w:ascii="宋体" w:hAnsi="宋体" w:eastAsia="宋体" w:cs="宋体"/>
          <w:b/>
          <w:color w:val="auto"/>
          <w:spacing w:val="-20"/>
          <w:sz w:val="32"/>
          <w:szCs w:val="24"/>
        </w:rPr>
      </w:pPr>
      <w:r>
        <w:rPr>
          <w:rFonts w:hint="eastAsia" w:ascii="宋体" w:hAnsi="宋体" w:eastAsia="宋体" w:cs="宋体"/>
          <w:b/>
          <w:color w:val="auto"/>
          <w:spacing w:val="-20"/>
          <w:sz w:val="32"/>
          <w:szCs w:val="24"/>
          <w:lang w:eastAsia="zh-CN"/>
        </w:rPr>
        <w:t>第六章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响应文件格式及构成</w:t>
      </w:r>
      <w:bookmarkEnd w:id="19"/>
    </w:p>
    <w:p>
      <w:pPr>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1、响应文件格式由本章目录所列第1部分至第10部分构成。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2、供应商应认真审阅本章内容，并参照格式要求编制响应文件。凡未按格式要求编制响应文件而造成的不利后果，由供应商自行承担。</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3、响应文件的正、副本必须按照要求编制，</w:t>
      </w:r>
      <w:r>
        <w:rPr>
          <w:rFonts w:hint="eastAsia" w:ascii="宋体" w:hAnsi="宋体" w:eastAsia="宋体" w:cs="宋体"/>
          <w:bCs/>
          <w:color w:val="auto"/>
          <w:sz w:val="24"/>
        </w:rPr>
        <w:t>凡正、副本不相符的，以正本为准。</w:t>
      </w:r>
    </w:p>
    <w:p>
      <w:pPr>
        <w:spacing w:line="360" w:lineRule="auto"/>
        <w:jc w:val="left"/>
        <w:rPr>
          <w:rFonts w:hint="eastAsia" w:ascii="宋体" w:hAnsi="宋体" w:eastAsia="宋体" w:cs="宋体"/>
          <w:color w:val="auto"/>
          <w:sz w:val="24"/>
        </w:rPr>
      </w:pPr>
    </w:p>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磋商响应文件封袋样式</w:t>
      </w:r>
      <w:r>
        <w:rPr>
          <w:rFonts w:hint="eastAsia" w:ascii="宋体" w:hAnsi="宋体" w:eastAsia="宋体" w:cs="宋体"/>
          <w:b/>
          <w:bCs/>
          <w:color w:val="auto"/>
          <w:sz w:val="24"/>
          <w:lang w:val="en-US" w:eastAsia="zh-CN"/>
        </w:rPr>
        <w:t>I</w:t>
      </w:r>
    </w:p>
    <w:p>
      <w:pPr>
        <w:pStyle w:val="13"/>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格式A</w:t>
      </w:r>
    </w:p>
    <w:p>
      <w:pPr>
        <w:pStyle w:val="13"/>
        <w:rPr>
          <w:rFonts w:hint="eastAsia" w:ascii="宋体" w:hAnsi="宋体" w:eastAsia="宋体" w:cs="宋体"/>
          <w:color w:val="auto"/>
          <w:sz w:val="22"/>
          <w:szCs w:val="22"/>
        </w:rPr>
      </w:pPr>
      <w:r>
        <w:rPr>
          <w:rFonts w:hint="eastAsia" w:ascii="宋体" w:hAnsi="宋体" w:eastAsia="宋体" w:cs="宋体"/>
          <w:b/>
          <w:bCs/>
          <w:color w:val="auto"/>
          <w:sz w:val="24"/>
          <w:szCs w:val="32"/>
          <w:highlight w:val="none"/>
          <w:lang w:eastAsia="zh-CN"/>
        </w:rPr>
        <w:t>磋商</w:t>
      </w:r>
      <w:r>
        <w:rPr>
          <w:rFonts w:hint="eastAsia" w:ascii="宋体" w:hAnsi="宋体" w:eastAsia="宋体" w:cs="宋体"/>
          <w:b/>
          <w:bCs/>
          <w:color w:val="auto"/>
          <w:sz w:val="24"/>
          <w:szCs w:val="32"/>
          <w:highlight w:val="none"/>
        </w:rPr>
        <w:t>响应文件正面标识式样</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160655</wp:posOffset>
                </wp:positionV>
                <wp:extent cx="5422900" cy="5733415"/>
                <wp:effectExtent l="6350" t="6350" r="19050" b="133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422900" cy="5733415"/>
                        </a:xfrm>
                        <a:prstGeom prst="rect">
                          <a:avLst/>
                        </a:prstGeom>
                        <a:solidFill>
                          <a:srgbClr val="FFFFFF"/>
                        </a:solidFill>
                        <a:ln w="12700">
                          <a:solidFill>
                            <a:srgbClr val="000000"/>
                          </a:solidFill>
                          <a:round/>
                        </a:ln>
                      </wps:spPr>
                      <wps:txb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w w:val="90"/>
                                <w:sz w:val="28"/>
                                <w:u w:val="single"/>
                                <w:lang w:val="en-US" w:eastAsia="zh-CN"/>
                              </w:rPr>
                              <w:t>汉中市南郑区圣水镇马家嘴村2022年食用菌和中药材产业园道路项目</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响应文件（正本或副本）</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邮编：</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通讯地址：</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联系人电话：</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lang w:eastAsia="zh-CN"/>
                              </w:rPr>
                              <w:t>日期</w:t>
                            </w:r>
                            <w:r>
                              <w:rPr>
                                <w:rFonts w:hint="eastAsia" w:ascii="宋体" w:hAnsi="宋体" w:cs="宋体"/>
                                <w:sz w:val="28"/>
                                <w:lang w:eastAsia="zh-CN"/>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451.45pt;width:427pt;z-index:251659264;mso-width-relative:page;mso-height-relative:page;" fillcolor="#FFFFFF" filled="t" stroked="t" coordsize="21600,21600" o:gfxdata="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s78kk2wAAAAkBAAAPAAAAAAAAAAEAIAAAACIAAABkcnMv&#10;ZG93bnJldi54bWxQSwECFAAUAAAACACHTuJAqewGQzkCAAB8BAAADgAAAAAAAAABACAAAAAqAQAA&#10;ZHJzL2Uyb0RvYy54bWxQSwUGAAAAAAYABgBZAQAA1QUAAAAA&#10;">
                <v:fill on="t" focussize="0,0"/>
                <v:stroke weight="1pt" color="#000000" joinstyle="round"/>
                <v:imagedata o:title=""/>
                <o:lock v:ext="edit" aspectratio="f"/>
                <v:textbo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w w:val="90"/>
                          <w:sz w:val="28"/>
                          <w:u w:val="single"/>
                          <w:lang w:val="en-US" w:eastAsia="zh-CN"/>
                        </w:rPr>
                        <w:t>汉中市南郑区圣水镇马家嘴村2022年食用菌和中药材产业园道路项目</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响应文件（正本或副本）</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邮编：</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通讯地址：</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联系人电话：</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lang w:eastAsia="zh-CN"/>
                        </w:rPr>
                        <w:t>日期</w:t>
                      </w:r>
                      <w:r>
                        <w:rPr>
                          <w:rFonts w:hint="eastAsia" w:ascii="宋体" w:hAnsi="宋体" w:cs="宋体"/>
                          <w:sz w:val="28"/>
                          <w:lang w:eastAsia="zh-CN"/>
                        </w:rPr>
                        <w:t>：</w:t>
                      </w:r>
                    </w:p>
                  </w:txbxContent>
                </v:textbox>
              </v:shape>
            </w:pict>
          </mc:Fallback>
        </mc:AlternateContent>
      </w: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pStyle w:val="4"/>
        <w:rPr>
          <w:rFonts w:hint="eastAsia" w:ascii="宋体" w:hAnsi="宋体" w:eastAsia="宋体" w:cs="宋体"/>
          <w:color w:val="auto"/>
          <w:sz w:val="24"/>
          <w:szCs w:val="24"/>
          <w:lang w:val="zh-CN"/>
        </w:rPr>
        <w:sectPr>
          <w:footerReference r:id="rId12" w:type="default"/>
          <w:pgSz w:w="11906" w:h="16838"/>
          <w:pgMar w:top="1440" w:right="1242" w:bottom="1440" w:left="1502" w:header="851" w:footer="992" w:gutter="0"/>
          <w:pgNumType w:fmt="numberInDash"/>
          <w:cols w:space="720" w:num="1"/>
          <w:docGrid w:linePitch="312" w:charSpace="0"/>
        </w:sectPr>
      </w:pPr>
      <w:bookmarkStart w:id="20" w:name="_Toc21134_WPSOffice_Level1"/>
      <w:bookmarkStart w:id="21" w:name="_Toc7507165"/>
      <w:bookmarkStart w:id="22" w:name="_Toc476917588"/>
      <w:bookmarkStart w:id="23" w:name="_Toc20761_WPSOffice_Level1"/>
      <w:r>
        <w:rPr>
          <w:rFonts w:hint="eastAsia" w:ascii="宋体" w:hAnsi="宋体" w:eastAsia="宋体" w:cs="宋体"/>
          <w:color w:val="auto"/>
          <w:sz w:val="24"/>
          <w:szCs w:val="24"/>
          <w:lang w:val="zh-CN"/>
        </w:rPr>
        <w:br w:type="page"/>
      </w:r>
    </w:p>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磋商响应文件封袋样式</w:t>
      </w:r>
      <w:r>
        <w:rPr>
          <w:rFonts w:hint="eastAsia" w:ascii="宋体" w:hAnsi="宋体" w:eastAsia="宋体" w:cs="宋体"/>
          <w:b/>
          <w:bCs/>
          <w:color w:val="auto"/>
          <w:sz w:val="24"/>
          <w:lang w:val="en-US" w:eastAsia="zh-CN"/>
        </w:rPr>
        <w:t>II</w:t>
      </w:r>
    </w:p>
    <w:p>
      <w:pPr>
        <w:pStyle w:val="1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格式B</w:t>
      </w:r>
    </w:p>
    <w:p>
      <w:pPr>
        <w:pStyle w:val="1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rPr>
      </w:pPr>
      <w:r>
        <w:rPr>
          <w:rFonts w:hint="eastAsia" w:ascii="宋体" w:hAnsi="宋体" w:eastAsia="宋体" w:cs="宋体"/>
          <w:b/>
          <w:bCs/>
          <w:color w:val="auto"/>
          <w:sz w:val="24"/>
          <w:szCs w:val="32"/>
          <w:highlight w:val="none"/>
          <w:lang w:eastAsia="zh-CN"/>
        </w:rPr>
        <w:t>磋商报价一览表</w:t>
      </w:r>
      <w:r>
        <w:rPr>
          <w:rFonts w:hint="eastAsia" w:ascii="宋体" w:hAnsi="宋体" w:eastAsia="宋体" w:cs="宋体"/>
          <w:b/>
          <w:bCs/>
          <w:color w:val="auto"/>
          <w:sz w:val="24"/>
          <w:szCs w:val="32"/>
          <w:highlight w:val="none"/>
        </w:rPr>
        <w:t>标识式样</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160655</wp:posOffset>
                </wp:positionV>
                <wp:extent cx="5422900" cy="6981825"/>
                <wp:effectExtent l="6350" t="6350" r="19050" b="2222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422900" cy="6981825"/>
                        </a:xfrm>
                        <a:prstGeom prst="rect">
                          <a:avLst/>
                        </a:prstGeom>
                        <a:solidFill>
                          <a:srgbClr val="FFFFFF"/>
                        </a:solidFill>
                        <a:ln w="12700">
                          <a:solidFill>
                            <a:srgbClr val="000000"/>
                          </a:solidFill>
                          <a:round/>
                        </a:ln>
                      </wps:spPr>
                      <wps:txb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w w:val="95"/>
                                <w:sz w:val="28"/>
                                <w:u w:val="single"/>
                                <w:lang w:val="en-US" w:eastAsia="zh-CN"/>
                              </w:rPr>
                            </w:pPr>
                            <w:r>
                              <w:rPr>
                                <w:rFonts w:hint="eastAsia" w:ascii="宋体" w:hAnsi="宋体" w:cs="宋体"/>
                                <w:w w:val="95"/>
                                <w:sz w:val="28"/>
                                <w:u w:val="single"/>
                                <w:lang w:val="en-US" w:eastAsia="zh-CN"/>
                              </w:rPr>
                              <w:t>汉中市南郑区圣水镇马家嘴村2022年食用菌和中药材产业园道路项目</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w:t>
                            </w:r>
                            <w:r>
                              <w:rPr>
                                <w:rFonts w:hint="eastAsia" w:ascii="宋体" w:hAnsi="宋体" w:eastAsia="宋体" w:cs="宋体"/>
                                <w:sz w:val="28"/>
                                <w:lang w:eastAsia="zh-CN"/>
                              </w:rPr>
                              <w:t>磋商报价一览表</w:t>
                            </w:r>
                            <w:r>
                              <w:rPr>
                                <w:rFonts w:hint="eastAsia" w:ascii="宋体" w:hAnsi="宋体" w:eastAsia="宋体" w:cs="宋体"/>
                                <w:sz w:val="28"/>
                              </w:rPr>
                              <w:t>）</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邮编：</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通讯地址：</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rPr>
                            </w:pPr>
                            <w:r>
                              <w:rPr>
                                <w:rFonts w:hint="eastAsia" w:ascii="宋体" w:hAnsi="宋体" w:eastAsia="宋体" w:cs="宋体"/>
                                <w:sz w:val="28"/>
                              </w:rPr>
                              <w:t>联系人电话：</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lang w:eastAsia="zh-CN"/>
                              </w:rPr>
                            </w:pPr>
                            <w:r>
                              <w:rPr>
                                <w:rFonts w:hint="eastAsia" w:ascii="宋体" w:hAnsi="宋体" w:cs="宋体"/>
                                <w:sz w:val="28"/>
                                <w:lang w:eastAsia="zh-CN"/>
                              </w:rPr>
                              <w:t>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549.75pt;width:427pt;z-index:251661312;mso-width-relative:page;mso-height-relative:page;" fillcolor="#FFFFFF" filled="t" stroked="t" coordsize="21600,21600" o:gfxdata="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zssTaAAAACgEAAA8AAAAAAAAAAQAgAAAAIgAAAGRy&#10;cy9kb3ducmV2LnhtbFBLAQIUABQAAAAIAIdO4kB0gxOmPAIAAH4EAAAOAAAAAAAAAAEAIAAAACkB&#10;AABkcnMvZTJvRG9jLnhtbFBLBQYAAAAABgAGAFkBAADXBQAAAAA=&#10;">
                <v:fill on="t" focussize="0,0"/>
                <v:stroke weight="1pt" color="#000000" joinstyle="round"/>
                <v:imagedata o:title=""/>
                <o:lock v:ext="edit" aspectratio="f"/>
                <v:textbo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w w:val="95"/>
                          <w:sz w:val="28"/>
                          <w:u w:val="single"/>
                          <w:lang w:val="en-US" w:eastAsia="zh-CN"/>
                        </w:rPr>
                      </w:pPr>
                      <w:r>
                        <w:rPr>
                          <w:rFonts w:hint="eastAsia" w:ascii="宋体" w:hAnsi="宋体" w:cs="宋体"/>
                          <w:w w:val="95"/>
                          <w:sz w:val="28"/>
                          <w:u w:val="single"/>
                          <w:lang w:val="en-US" w:eastAsia="zh-CN"/>
                        </w:rPr>
                        <w:t>汉中市南郑区圣水镇马家嘴村2022年食用菌和中药材产业园道路项目</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w:t>
                      </w:r>
                      <w:r>
                        <w:rPr>
                          <w:rFonts w:hint="eastAsia" w:ascii="宋体" w:hAnsi="宋体" w:eastAsia="宋体" w:cs="宋体"/>
                          <w:sz w:val="28"/>
                          <w:lang w:eastAsia="zh-CN"/>
                        </w:rPr>
                        <w:t>磋商报价一览表</w:t>
                      </w:r>
                      <w:r>
                        <w:rPr>
                          <w:rFonts w:hint="eastAsia" w:ascii="宋体" w:hAnsi="宋体" w:eastAsia="宋体" w:cs="宋体"/>
                          <w:sz w:val="28"/>
                        </w:rPr>
                        <w:t>）</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邮编：</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通讯地址：</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rPr>
                      </w:pPr>
                      <w:r>
                        <w:rPr>
                          <w:rFonts w:hint="eastAsia" w:ascii="宋体" w:hAnsi="宋体" w:eastAsia="宋体" w:cs="宋体"/>
                          <w:sz w:val="28"/>
                        </w:rPr>
                        <w:t>联系人电话：</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lang w:eastAsia="zh-CN"/>
                        </w:rPr>
                      </w:pPr>
                      <w:r>
                        <w:rPr>
                          <w:rFonts w:hint="eastAsia" w:ascii="宋体" w:hAnsi="宋体" w:cs="宋体"/>
                          <w:sz w:val="28"/>
                          <w:lang w:eastAsia="zh-CN"/>
                        </w:rPr>
                        <w:t>日期：</w:t>
                      </w:r>
                    </w:p>
                  </w:txbxContent>
                </v:textbox>
              </v:shape>
            </w:pict>
          </mc:Fallback>
        </mc:AlternateContent>
      </w: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pStyle w:val="4"/>
        <w:rPr>
          <w:rFonts w:hint="eastAsia" w:ascii="宋体" w:hAnsi="宋体" w:eastAsia="宋体" w:cs="宋体"/>
          <w:color w:val="auto"/>
          <w:sz w:val="24"/>
          <w:szCs w:val="24"/>
          <w:lang w:val="zh-CN"/>
        </w:rPr>
        <w:sectPr>
          <w:headerReference r:id="rId13" w:type="default"/>
          <w:footerReference r:id="rId14" w:type="default"/>
          <w:pgSz w:w="11906" w:h="16838"/>
          <w:pgMar w:top="1440" w:right="1242" w:bottom="1440" w:left="1502" w:header="851" w:footer="992" w:gutter="0"/>
          <w:pgNumType w:fmt="numberInDash"/>
          <w:cols w:space="720" w:num="1"/>
          <w:docGrid w:linePitch="312" w:charSpace="0"/>
        </w:sectPr>
      </w:pPr>
      <w:r>
        <w:rPr>
          <w:rFonts w:hint="eastAsia" w:ascii="宋体" w:hAnsi="宋体" w:eastAsia="宋体" w:cs="宋体"/>
          <w:color w:val="auto"/>
          <w:sz w:val="24"/>
          <w:szCs w:val="24"/>
          <w:lang w:val="zh-CN"/>
        </w:rPr>
        <w:br w:type="page"/>
      </w:r>
    </w:p>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磋商响应文件封袋样式</w:t>
      </w:r>
      <w:r>
        <w:rPr>
          <w:rFonts w:hint="eastAsia" w:ascii="宋体" w:hAnsi="宋体" w:eastAsia="宋体" w:cs="宋体"/>
          <w:b/>
          <w:bCs/>
          <w:color w:val="auto"/>
          <w:sz w:val="24"/>
          <w:lang w:val="en-US" w:eastAsia="zh-CN"/>
        </w:rPr>
        <w:t>III</w:t>
      </w:r>
    </w:p>
    <w:p>
      <w:pPr>
        <w:pStyle w:val="1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t>格式</w:t>
      </w:r>
      <w:r>
        <w:rPr>
          <w:rFonts w:hint="eastAsia" w:ascii="宋体" w:hAnsi="宋体" w:eastAsia="宋体" w:cs="宋体"/>
          <w:b/>
          <w:bCs/>
          <w:color w:val="auto"/>
          <w:sz w:val="24"/>
          <w:szCs w:val="32"/>
          <w:highlight w:val="none"/>
          <w:lang w:val="en-US" w:eastAsia="zh-CN"/>
        </w:rPr>
        <w:t>C</w:t>
      </w:r>
    </w:p>
    <w:p>
      <w:pPr>
        <w:pStyle w:val="13"/>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eastAsia="zh-CN"/>
        </w:rPr>
        <w:t>资格审查资料</w:t>
      </w:r>
      <w:r>
        <w:rPr>
          <w:rFonts w:hint="eastAsia" w:ascii="宋体" w:hAnsi="宋体" w:eastAsia="宋体" w:cs="宋体"/>
          <w:b/>
          <w:bCs/>
          <w:color w:val="auto"/>
          <w:sz w:val="24"/>
          <w:szCs w:val="32"/>
          <w:highlight w:val="none"/>
        </w:rPr>
        <w:t>标识式样</w:t>
      </w:r>
    </w:p>
    <w:p>
      <w:pPr>
        <w:rPr>
          <w:rFonts w:hint="eastAsia" w:ascii="宋体" w:hAnsi="宋体" w:eastAsia="宋体" w:cs="宋体"/>
          <w:b/>
          <w:bCs/>
          <w:color w:val="auto"/>
          <w:sz w:val="24"/>
          <w:szCs w:val="32"/>
          <w:highlight w:val="none"/>
        </w:rPr>
      </w:pPr>
    </w:p>
    <w:p>
      <w:pPr>
        <w:pStyle w:val="2"/>
        <w:rPr>
          <w:rFonts w:hint="eastAsia" w:ascii="宋体" w:hAnsi="宋体" w:eastAsia="宋体" w:cs="宋体"/>
          <w:color w:val="auto"/>
          <w:lang w:val="zh-CN"/>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sz w:val="24"/>
        </w:rP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ragraph">
                  <wp:posOffset>32385</wp:posOffset>
                </wp:positionV>
                <wp:extent cx="5422900" cy="6677025"/>
                <wp:effectExtent l="6350" t="6350" r="19050" b="22225"/>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422900" cy="6677025"/>
                        </a:xfrm>
                        <a:prstGeom prst="rect">
                          <a:avLst/>
                        </a:prstGeom>
                        <a:solidFill>
                          <a:srgbClr val="FFFFFF"/>
                        </a:solidFill>
                        <a:ln w="12700">
                          <a:solidFill>
                            <a:srgbClr val="000000"/>
                          </a:solidFill>
                          <a:round/>
                        </a:ln>
                      </wps:spPr>
                      <wps:txbx>
                        <w:txbxContent>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致：</w:t>
                            </w:r>
                            <w:r>
                              <w:rPr>
                                <w:rFonts w:hint="eastAsia" w:asciiTheme="majorEastAsia" w:hAnsiTheme="majorEastAsia" w:eastAsiaTheme="majorEastAsia" w:cstheme="majorEastAsia"/>
                                <w:sz w:val="28"/>
                                <w:lang w:eastAsia="zh-CN"/>
                              </w:rPr>
                              <w:t>陕西华兴工程咨询有限公司</w:t>
                            </w:r>
                          </w:p>
                          <w:p>
                            <w:pPr>
                              <w:spacing w:line="360" w:lineRule="auto"/>
                              <w:rPr>
                                <w:rFonts w:hint="eastAsia" w:asciiTheme="majorEastAsia" w:hAnsiTheme="majorEastAsia" w:eastAsiaTheme="majorEastAsia" w:cstheme="majorEastAsia"/>
                                <w:color w:val="C00000"/>
                                <w:sz w:val="28"/>
                                <w:lang w:eastAsia="zh-CN"/>
                              </w:rPr>
                            </w:pPr>
                            <w:r>
                              <w:rPr>
                                <w:rFonts w:hint="eastAsia" w:asciiTheme="majorEastAsia" w:hAnsiTheme="majorEastAsia" w:eastAsiaTheme="majorEastAsia" w:cstheme="majorEastAsia"/>
                                <w:sz w:val="28"/>
                              </w:rPr>
                              <w:t>采购项目</w:t>
                            </w:r>
                            <w:r>
                              <w:rPr>
                                <w:rFonts w:hint="eastAsia" w:asciiTheme="majorEastAsia" w:hAnsiTheme="majorEastAsia" w:eastAsiaTheme="majorEastAsia" w:cstheme="majorEastAsia"/>
                                <w:color w:val="auto"/>
                                <w:sz w:val="28"/>
                              </w:rPr>
                              <w:t>编号：</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w w:val="95"/>
                                <w:sz w:val="28"/>
                                <w:u w:val="single"/>
                                <w:lang w:val="en-US" w:eastAsia="zh-CN"/>
                              </w:rPr>
                            </w:pPr>
                            <w:r>
                              <w:rPr>
                                <w:rFonts w:hint="eastAsia" w:asciiTheme="majorEastAsia" w:hAnsiTheme="majorEastAsia" w:eastAsiaTheme="majorEastAsia" w:cstheme="majorEastAsia"/>
                                <w:w w:val="95"/>
                                <w:sz w:val="28"/>
                                <w:u w:val="single"/>
                                <w:lang w:val="en-US" w:eastAsia="zh-CN"/>
                              </w:rPr>
                              <w:t>汉中市南郑区圣水镇马家嘴村2022年食用菌和中药材产业园道路项目</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（项目名称）</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竞争性</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响应文件（</w:t>
                            </w:r>
                            <w:r>
                              <w:rPr>
                                <w:rFonts w:hint="eastAsia" w:asciiTheme="majorEastAsia" w:hAnsiTheme="majorEastAsia" w:eastAsiaTheme="majorEastAsia" w:cstheme="majorEastAsia"/>
                                <w:sz w:val="28"/>
                                <w:lang w:eastAsia="zh-CN"/>
                              </w:rPr>
                              <w:t>资格审查资料</w:t>
                            </w:r>
                            <w:r>
                              <w:rPr>
                                <w:rFonts w:hint="eastAsia" w:asciiTheme="majorEastAsia" w:hAnsiTheme="majorEastAsia" w:eastAsiaTheme="majorEastAsia" w:cstheme="majorEastAsia"/>
                                <w:sz w:val="28"/>
                              </w:rPr>
                              <w:t>）</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（非</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大会不得启封）</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供应商名称：（法人公章及法定代表人印章）</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邮编：</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通讯地址：</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联系人电话：</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lang w:eastAsia="zh-CN"/>
                              </w:rPr>
                              <w:t>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55pt;height:525.75pt;width:427pt;z-index:251666432;mso-width-relative:page;mso-height-relative:page;" fillcolor="#FFFFFF" filled="t" stroked="t" coordsize="21600,21600" o:gfxdata="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b6Qn7YAAAACAEAAA8AAAAAAAAAAQAgAAAAIgAAAGRycy9k&#10;b3ducmV2LnhtbFBLAQIUABQAAAAIAIdO4kB+XhMZOwIAAH4EAAAOAAAAAAAAAAEAIAAAACcBAABk&#10;cnMvZTJvRG9jLnhtbFBLBQYAAAAABgAGAFkBAADUBQAAAAA=&#10;">
                <v:fill on="t" focussize="0,0"/>
                <v:stroke weight="1pt" color="#000000" joinstyle="round"/>
                <v:imagedata o:title=""/>
                <o:lock v:ext="edit" aspectratio="f"/>
                <v:textbox>
                  <w:txbxContent>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致：</w:t>
                      </w:r>
                      <w:r>
                        <w:rPr>
                          <w:rFonts w:hint="eastAsia" w:asciiTheme="majorEastAsia" w:hAnsiTheme="majorEastAsia" w:eastAsiaTheme="majorEastAsia" w:cstheme="majorEastAsia"/>
                          <w:sz w:val="28"/>
                          <w:lang w:eastAsia="zh-CN"/>
                        </w:rPr>
                        <w:t>陕西华兴工程咨询有限公司</w:t>
                      </w:r>
                    </w:p>
                    <w:p>
                      <w:pPr>
                        <w:spacing w:line="360" w:lineRule="auto"/>
                        <w:rPr>
                          <w:rFonts w:hint="eastAsia" w:asciiTheme="majorEastAsia" w:hAnsiTheme="majorEastAsia" w:eastAsiaTheme="majorEastAsia" w:cstheme="majorEastAsia"/>
                          <w:color w:val="C00000"/>
                          <w:sz w:val="28"/>
                          <w:lang w:eastAsia="zh-CN"/>
                        </w:rPr>
                      </w:pPr>
                      <w:r>
                        <w:rPr>
                          <w:rFonts w:hint="eastAsia" w:asciiTheme="majorEastAsia" w:hAnsiTheme="majorEastAsia" w:eastAsiaTheme="majorEastAsia" w:cstheme="majorEastAsia"/>
                          <w:sz w:val="28"/>
                        </w:rPr>
                        <w:t>采购项目</w:t>
                      </w:r>
                      <w:r>
                        <w:rPr>
                          <w:rFonts w:hint="eastAsia" w:asciiTheme="majorEastAsia" w:hAnsiTheme="majorEastAsia" w:eastAsiaTheme="majorEastAsia" w:cstheme="majorEastAsia"/>
                          <w:color w:val="auto"/>
                          <w:sz w:val="28"/>
                        </w:rPr>
                        <w:t>编号：</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w w:val="95"/>
                          <w:sz w:val="28"/>
                          <w:u w:val="single"/>
                          <w:lang w:val="en-US" w:eastAsia="zh-CN"/>
                        </w:rPr>
                      </w:pPr>
                      <w:r>
                        <w:rPr>
                          <w:rFonts w:hint="eastAsia" w:asciiTheme="majorEastAsia" w:hAnsiTheme="majorEastAsia" w:eastAsiaTheme="majorEastAsia" w:cstheme="majorEastAsia"/>
                          <w:w w:val="95"/>
                          <w:sz w:val="28"/>
                          <w:u w:val="single"/>
                          <w:lang w:val="en-US" w:eastAsia="zh-CN"/>
                        </w:rPr>
                        <w:t>汉中市南郑区圣水镇马家嘴村2022年食用菌和中药材产业园道路项目</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（项目名称）</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竞争性</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响应文件（</w:t>
                      </w:r>
                      <w:r>
                        <w:rPr>
                          <w:rFonts w:hint="eastAsia" w:asciiTheme="majorEastAsia" w:hAnsiTheme="majorEastAsia" w:eastAsiaTheme="majorEastAsia" w:cstheme="majorEastAsia"/>
                          <w:sz w:val="28"/>
                          <w:lang w:eastAsia="zh-CN"/>
                        </w:rPr>
                        <w:t>资格审查资料</w:t>
                      </w:r>
                      <w:r>
                        <w:rPr>
                          <w:rFonts w:hint="eastAsia" w:asciiTheme="majorEastAsia" w:hAnsiTheme="majorEastAsia" w:eastAsiaTheme="majorEastAsia" w:cstheme="majorEastAsia"/>
                          <w:sz w:val="28"/>
                        </w:rPr>
                        <w:t>）</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（非</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大会不得启封）</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供应商名称：（法人公章及法定代表人印章）</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邮编：</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通讯地址：</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联系人电话：</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lang w:eastAsia="zh-CN"/>
                        </w:rPr>
                        <w:t>日期：</w:t>
                      </w:r>
                    </w:p>
                  </w:txbxContent>
                </v:textbox>
              </v:shape>
            </w:pict>
          </mc:Fallback>
        </mc:AlternateContent>
      </w:r>
    </w:p>
    <w:p>
      <w:pPr>
        <w:rPr>
          <w:rFonts w:hint="eastAsia" w:ascii="宋体" w:hAnsi="宋体" w:eastAsia="宋体" w:cs="宋体"/>
          <w:color w:val="auto"/>
          <w:lang w:val="zh-CN"/>
        </w:rPr>
      </w:pPr>
    </w:p>
    <w:bookmarkEnd w:id="20"/>
    <w:bookmarkEnd w:id="21"/>
    <w:bookmarkEnd w:id="22"/>
    <w:bookmarkEnd w:id="23"/>
    <w:p>
      <w:pPr>
        <w:pStyle w:val="13"/>
        <w:jc w:val="right"/>
        <w:rPr>
          <w:rFonts w:hint="eastAsia" w:ascii="宋体" w:hAnsi="宋体" w:eastAsia="宋体" w:cs="宋体"/>
          <w:b/>
          <w:color w:val="auto"/>
          <w:sz w:val="36"/>
          <w:szCs w:val="28"/>
        </w:rPr>
      </w:pPr>
      <w:r>
        <w:rPr>
          <w:rFonts w:hint="eastAsia" w:ascii="宋体" w:hAnsi="宋体" w:eastAsia="宋体" w:cs="宋体"/>
          <w:b/>
          <w:color w:val="auto"/>
          <w:sz w:val="36"/>
          <w:szCs w:val="28"/>
          <w:lang w:eastAsia="zh-CN"/>
        </w:rPr>
        <w:t>【</w:t>
      </w:r>
      <w:r>
        <w:rPr>
          <w:rFonts w:hint="eastAsia" w:ascii="宋体" w:hAnsi="宋体" w:eastAsia="宋体" w:cs="宋体"/>
          <w:b/>
          <w:color w:val="auto"/>
          <w:sz w:val="36"/>
          <w:szCs w:val="28"/>
        </w:rPr>
        <w:t>正本</w:t>
      </w:r>
      <w:r>
        <w:rPr>
          <w:rFonts w:hint="eastAsia" w:ascii="宋体" w:hAnsi="宋体" w:eastAsia="宋体" w:cs="宋体"/>
          <w:b/>
          <w:color w:val="auto"/>
          <w:sz w:val="36"/>
          <w:szCs w:val="28"/>
          <w:lang w:val="en-US" w:eastAsia="zh-CN"/>
        </w:rPr>
        <w:t>/</w:t>
      </w:r>
      <w:r>
        <w:rPr>
          <w:rFonts w:hint="eastAsia" w:ascii="宋体" w:hAnsi="宋体" w:eastAsia="宋体" w:cs="宋体"/>
          <w:b/>
          <w:color w:val="auto"/>
          <w:sz w:val="36"/>
          <w:szCs w:val="28"/>
        </w:rPr>
        <w:t>副本</w:t>
      </w:r>
      <w:r>
        <w:rPr>
          <w:rFonts w:hint="eastAsia" w:ascii="宋体" w:hAnsi="宋体" w:eastAsia="宋体" w:cs="宋体"/>
          <w:b/>
          <w:color w:val="auto"/>
          <w:sz w:val="36"/>
          <w:szCs w:val="28"/>
          <w:lang w:eastAsia="zh-CN"/>
        </w:rPr>
        <w:t>】</w:t>
      </w:r>
    </w:p>
    <w:p>
      <w:pPr>
        <w:pStyle w:val="13"/>
        <w:rPr>
          <w:rFonts w:hint="eastAsia" w:ascii="宋体" w:hAnsi="宋体" w:eastAsia="宋体" w:cs="宋体"/>
          <w:color w:val="auto"/>
          <w:sz w:val="24"/>
        </w:rPr>
      </w:pPr>
    </w:p>
    <w:p>
      <w:pPr>
        <w:rPr>
          <w:rFonts w:hint="eastAsia" w:ascii="宋体" w:hAnsi="宋体" w:eastAsia="宋体" w:cs="宋体"/>
          <w:snapToGrid w:val="0"/>
          <w:color w:val="auto"/>
          <w:sz w:val="24"/>
        </w:rPr>
      </w:pPr>
    </w:p>
    <w:p>
      <w:pPr>
        <w:pStyle w:val="13"/>
        <w:spacing w:line="360" w:lineRule="auto"/>
        <w:jc w:val="center"/>
        <w:rPr>
          <w:rFonts w:hint="eastAsia" w:ascii="宋体" w:hAnsi="宋体" w:eastAsia="宋体" w:cs="宋体"/>
          <w:b/>
          <w:color w:val="auto"/>
          <w:kern w:val="2"/>
          <w:sz w:val="56"/>
          <w:szCs w:val="32"/>
          <w:lang w:eastAsia="zh-CN"/>
        </w:rPr>
      </w:pPr>
      <w:r>
        <w:rPr>
          <w:rFonts w:hint="eastAsia" w:ascii="宋体" w:hAnsi="宋体" w:cs="宋体"/>
          <w:b/>
          <w:color w:val="auto"/>
          <w:kern w:val="2"/>
          <w:sz w:val="56"/>
          <w:szCs w:val="32"/>
          <w:lang w:eastAsia="zh-CN"/>
        </w:rPr>
        <w:t>汉中市南郑区圣水镇马家嘴村2022年食用菌和中药材产业园道路项目</w:t>
      </w:r>
    </w:p>
    <w:p>
      <w:pPr>
        <w:pStyle w:val="13"/>
        <w:rPr>
          <w:rFonts w:hint="eastAsia" w:ascii="宋体" w:hAnsi="宋体" w:eastAsia="宋体" w:cs="宋体"/>
          <w:b/>
          <w:color w:val="auto"/>
          <w:sz w:val="24"/>
        </w:rPr>
      </w:pPr>
    </w:p>
    <w:p>
      <w:pPr>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bCs/>
          <w:color w:val="auto"/>
          <w:sz w:val="24"/>
        </w:rPr>
      </w:pPr>
      <w:r>
        <w:rPr>
          <w:rFonts w:hint="eastAsia" w:ascii="宋体" w:hAnsi="宋体" w:eastAsia="宋体" w:cs="宋体"/>
          <w:b/>
          <w:color w:val="auto"/>
          <w:sz w:val="56"/>
          <w:szCs w:val="56"/>
          <w:lang w:eastAsia="zh-CN"/>
        </w:rPr>
        <w:t>竞争性磋商响应</w:t>
      </w:r>
      <w:r>
        <w:rPr>
          <w:rFonts w:hint="eastAsia" w:ascii="宋体" w:hAnsi="宋体" w:eastAsia="宋体" w:cs="宋体"/>
          <w:b/>
          <w:color w:val="auto"/>
          <w:sz w:val="56"/>
          <w:szCs w:val="56"/>
        </w:rPr>
        <w:t>文件</w:t>
      </w: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spacing w:line="560" w:lineRule="exact"/>
        <w:rPr>
          <w:rFonts w:hint="eastAsia" w:ascii="宋体" w:hAnsi="宋体" w:eastAsia="宋体" w:cs="宋体"/>
          <w:b/>
          <w:color w:val="auto"/>
          <w:sz w:val="24"/>
        </w:rPr>
      </w:pPr>
    </w:p>
    <w:p>
      <w:pPr>
        <w:spacing w:line="560" w:lineRule="exact"/>
        <w:rPr>
          <w:rFonts w:hint="eastAsia" w:ascii="宋体" w:hAnsi="宋体" w:eastAsia="宋体" w:cs="宋体"/>
          <w:b/>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spacing w:line="480" w:lineRule="auto"/>
        <w:rPr>
          <w:rFonts w:hint="eastAsia" w:ascii="宋体" w:hAnsi="宋体" w:eastAsia="宋体" w:cs="宋体"/>
          <w:color w:val="auto"/>
          <w:sz w:val="28"/>
          <w:u w:val="single"/>
          <w:lang w:eastAsia="zh-CN"/>
        </w:rPr>
      </w:pPr>
      <w:bookmarkStart w:id="24" w:name="_Toc11672_WPSOffice_Level1"/>
      <w:bookmarkStart w:id="25" w:name="_Toc1574_WPSOffice_Level1"/>
      <w:r>
        <w:rPr>
          <w:rFonts w:hint="eastAsia" w:ascii="宋体" w:hAnsi="宋体" w:eastAsia="宋体" w:cs="宋体"/>
          <w:color w:val="auto"/>
          <w:sz w:val="28"/>
        </w:rPr>
        <w:t>采购项目编号：</w:t>
      </w:r>
      <w:r>
        <w:rPr>
          <w:rFonts w:hint="eastAsia" w:ascii="宋体" w:hAnsi="宋体" w:eastAsia="宋体" w:cs="宋体"/>
          <w:color w:val="auto"/>
          <w:sz w:val="28"/>
          <w:u w:val="single"/>
        </w:rPr>
        <w:t>              </w:t>
      </w:r>
    </w:p>
    <w:p>
      <w:pPr>
        <w:spacing w:line="480" w:lineRule="auto"/>
        <w:rPr>
          <w:rFonts w:hint="eastAsia" w:ascii="宋体" w:hAnsi="宋体" w:eastAsia="宋体" w:cs="宋体"/>
          <w:color w:val="auto"/>
          <w:sz w:val="28"/>
          <w:lang w:eastAsia="zh-CN"/>
        </w:rPr>
      </w:pPr>
      <w:r>
        <w:rPr>
          <w:rFonts w:hint="eastAsia" w:ascii="宋体" w:hAnsi="宋体" w:eastAsia="宋体" w:cs="宋体"/>
          <w:color w:val="auto"/>
          <w:sz w:val="28"/>
        </w:rPr>
        <w:t>供应商：</w:t>
      </w:r>
      <w:r>
        <w:rPr>
          <w:rFonts w:hint="eastAsia" w:ascii="宋体" w:hAnsi="宋体" w:eastAsia="宋体" w:cs="宋体"/>
          <w:color w:val="auto"/>
          <w:sz w:val="28"/>
          <w:u w:val="single"/>
        </w:rPr>
        <w:t>              </w:t>
      </w:r>
    </w:p>
    <w:p>
      <w:pPr>
        <w:spacing w:line="480" w:lineRule="auto"/>
        <w:rPr>
          <w:rFonts w:hint="eastAsia" w:ascii="宋体" w:hAnsi="宋体" w:eastAsia="宋体" w:cs="宋体"/>
          <w:color w:val="auto"/>
          <w:sz w:val="28"/>
        </w:rPr>
      </w:pPr>
      <w:r>
        <w:rPr>
          <w:rFonts w:hint="eastAsia" w:ascii="宋体" w:hAnsi="宋体" w:eastAsia="宋体" w:cs="宋体"/>
          <w:color w:val="auto"/>
          <w:sz w:val="28"/>
        </w:rPr>
        <w:t>法定代表人或其被授权委托代理人：</w:t>
      </w:r>
      <w:r>
        <w:rPr>
          <w:rFonts w:hint="eastAsia" w:ascii="宋体" w:hAnsi="宋体" w:cs="宋体"/>
          <w:color w:val="auto"/>
          <w:sz w:val="28"/>
          <w:u w:val="single"/>
          <w:lang w:val="en-US" w:eastAsia="zh-CN"/>
        </w:rPr>
        <w:t xml:space="preserve">            </w:t>
      </w:r>
      <w:r>
        <w:rPr>
          <w:rFonts w:hint="eastAsia" w:ascii="宋体" w:hAnsi="宋体" w:eastAsia="宋体" w:cs="宋体"/>
          <w:b/>
          <w:bCs/>
          <w:color w:val="auto"/>
          <w:sz w:val="28"/>
        </w:rPr>
        <w:t>（签字或盖章）</w:t>
      </w:r>
    </w:p>
    <w:p>
      <w:pPr>
        <w:autoSpaceDE w:val="0"/>
        <w:autoSpaceDN w:val="0"/>
        <w:adjustRightInd w:val="0"/>
        <w:snapToGrid w:val="0"/>
        <w:spacing w:line="480" w:lineRule="auto"/>
        <w:rPr>
          <w:rFonts w:hint="eastAsia" w:ascii="宋体" w:hAnsi="宋体" w:eastAsia="宋体" w:cs="宋体"/>
          <w:b/>
          <w:bCs/>
          <w:color w:val="auto"/>
          <w:sz w:val="24"/>
          <w:u w:val="single"/>
          <w:lang w:val="zh-CN"/>
        </w:rPr>
      </w:pPr>
      <w:r>
        <w:rPr>
          <w:rFonts w:hint="eastAsia" w:ascii="宋体" w:hAnsi="宋体" w:eastAsia="宋体" w:cs="宋体"/>
          <w:color w:val="auto"/>
          <w:sz w:val="28"/>
        </w:rPr>
        <w:t>日期：</w:t>
      </w:r>
      <w:r>
        <w:rPr>
          <w:rFonts w:hint="eastAsia" w:ascii="宋体" w:hAnsi="宋体" w:eastAsia="宋体" w:cs="宋体"/>
          <w:color w:val="auto"/>
          <w:sz w:val="28"/>
          <w:u w:val="single"/>
        </w:rPr>
        <w:t>              </w:t>
      </w:r>
    </w:p>
    <w:p>
      <w:pPr>
        <w:autoSpaceDE w:val="0"/>
        <w:autoSpaceDN w:val="0"/>
        <w:adjustRightInd w:val="0"/>
        <w:snapToGrid w:val="0"/>
        <w:spacing w:line="360" w:lineRule="auto"/>
        <w:jc w:val="center"/>
        <w:rPr>
          <w:rFonts w:hint="eastAsia" w:ascii="宋体" w:hAnsi="宋体" w:eastAsia="宋体" w:cs="宋体"/>
          <w:b/>
          <w:bCs/>
          <w:color w:val="auto"/>
          <w:sz w:val="24"/>
          <w:lang w:val="zh-CN"/>
        </w:rPr>
      </w:pPr>
    </w:p>
    <w:p>
      <w:pPr>
        <w:pStyle w:val="13"/>
        <w:rPr>
          <w:rFonts w:hint="eastAsia" w:ascii="宋体" w:hAnsi="宋体" w:eastAsia="宋体" w:cs="宋体"/>
          <w:color w:val="auto"/>
          <w:lang w:val="zh-CN"/>
        </w:rPr>
      </w:pPr>
    </w:p>
    <w:p>
      <w:pPr>
        <w:pStyle w:val="13"/>
        <w:rPr>
          <w:rFonts w:hint="eastAsia" w:ascii="宋体" w:hAnsi="宋体" w:eastAsia="宋体" w:cs="宋体"/>
          <w:color w:val="auto"/>
          <w:lang w:val="zh-CN"/>
        </w:rPr>
      </w:pPr>
    </w:p>
    <w:p>
      <w:pPr>
        <w:autoSpaceDE w:val="0"/>
        <w:autoSpaceDN w:val="0"/>
        <w:adjustRightInd w:val="0"/>
        <w:snapToGrid w:val="0"/>
        <w:spacing w:line="360" w:lineRule="auto"/>
        <w:jc w:val="center"/>
        <w:rPr>
          <w:rFonts w:hint="eastAsia" w:ascii="宋体" w:hAnsi="宋体" w:eastAsia="宋体" w:cs="宋体"/>
          <w:b/>
          <w:bCs/>
          <w:color w:val="auto"/>
          <w:sz w:val="36"/>
          <w:szCs w:val="28"/>
          <w:lang w:val="zh-CN"/>
        </w:rPr>
      </w:pPr>
      <w:r>
        <w:rPr>
          <w:rFonts w:hint="eastAsia" w:ascii="宋体" w:hAnsi="宋体" w:eastAsia="宋体" w:cs="宋体"/>
          <w:b/>
          <w:bCs/>
          <w:color w:val="auto"/>
          <w:sz w:val="36"/>
          <w:szCs w:val="28"/>
          <w:lang w:val="zh-CN"/>
        </w:rPr>
        <w:t>目</w:t>
      </w:r>
      <w:r>
        <w:rPr>
          <w:rFonts w:hint="eastAsia" w:ascii="宋体" w:hAnsi="宋体" w:cs="宋体"/>
          <w:b/>
          <w:bCs/>
          <w:color w:val="auto"/>
          <w:sz w:val="36"/>
          <w:szCs w:val="28"/>
          <w:lang w:val="en-US" w:eastAsia="zh-CN"/>
        </w:rPr>
        <w:t xml:space="preserve">    </w:t>
      </w:r>
      <w:r>
        <w:rPr>
          <w:rFonts w:hint="eastAsia" w:ascii="宋体" w:hAnsi="宋体" w:eastAsia="宋体" w:cs="宋体"/>
          <w:b/>
          <w:bCs/>
          <w:color w:val="auto"/>
          <w:sz w:val="36"/>
          <w:szCs w:val="28"/>
          <w:lang w:val="zh-CN"/>
        </w:rPr>
        <w:t>录</w:t>
      </w:r>
      <w:bookmarkEnd w:id="24"/>
      <w:bookmarkEnd w:id="25"/>
    </w:p>
    <w:p>
      <w:pPr>
        <w:pStyle w:val="13"/>
        <w:rPr>
          <w:rFonts w:hint="eastAsia" w:ascii="宋体" w:hAnsi="宋体" w:eastAsia="宋体" w:cs="宋体"/>
          <w:color w:val="auto"/>
          <w:sz w:val="24"/>
          <w:lang w:val="zh-CN"/>
        </w:rPr>
      </w:pPr>
    </w:p>
    <w:p>
      <w:pPr>
        <w:spacing w:line="720" w:lineRule="auto"/>
        <w:rPr>
          <w:rFonts w:hint="eastAsia" w:ascii="宋体" w:hAnsi="宋体" w:eastAsia="宋体" w:cs="宋体"/>
          <w:b/>
          <w:color w:val="auto"/>
          <w:sz w:val="24"/>
        </w:rPr>
      </w:pPr>
      <w:bookmarkStart w:id="26" w:name="_Toc53231786"/>
      <w:bookmarkStart w:id="27" w:name="_Toc29805_WPSOffice_Level1"/>
      <w:bookmarkStart w:id="28" w:name="_Toc53231742"/>
      <w:bookmarkStart w:id="29" w:name="_Toc7507166"/>
      <w:bookmarkStart w:id="30" w:name="_Toc53231530"/>
      <w:bookmarkStart w:id="31" w:name="_Toc25608_WPSOffice_Level1"/>
      <w:r>
        <w:rPr>
          <w:rFonts w:hint="eastAsia" w:ascii="宋体" w:hAnsi="宋体" w:eastAsia="宋体" w:cs="宋体"/>
          <w:b/>
          <w:color w:val="auto"/>
          <w:sz w:val="24"/>
        </w:rPr>
        <w:t>一、法定代表人身份证明书</w:t>
      </w:r>
      <w:bookmarkEnd w:id="26"/>
      <w:bookmarkEnd w:id="27"/>
      <w:bookmarkEnd w:id="28"/>
      <w:bookmarkEnd w:id="29"/>
      <w:bookmarkEnd w:id="30"/>
      <w:bookmarkEnd w:id="31"/>
    </w:p>
    <w:p>
      <w:pPr>
        <w:spacing w:line="720" w:lineRule="auto"/>
        <w:rPr>
          <w:rFonts w:hint="eastAsia" w:ascii="宋体" w:hAnsi="宋体" w:eastAsia="宋体" w:cs="宋体"/>
          <w:b/>
          <w:color w:val="auto"/>
          <w:sz w:val="24"/>
        </w:rPr>
      </w:pPr>
      <w:bookmarkStart w:id="32" w:name="_Toc17108_WPSOffice_Level1"/>
      <w:bookmarkStart w:id="33" w:name="_Toc53231743"/>
      <w:bookmarkStart w:id="34" w:name="_Toc53231531"/>
      <w:bookmarkStart w:id="35" w:name="_Toc7507167"/>
      <w:bookmarkStart w:id="36" w:name="_Toc21344_WPSOffice_Level1"/>
      <w:bookmarkStart w:id="37" w:name="_Toc53231787"/>
      <w:r>
        <w:rPr>
          <w:rFonts w:hint="eastAsia" w:ascii="宋体" w:hAnsi="宋体" w:eastAsia="宋体" w:cs="宋体"/>
          <w:b/>
          <w:color w:val="auto"/>
          <w:sz w:val="24"/>
        </w:rPr>
        <w:t>二、磋商响应文件授权委托书</w:t>
      </w:r>
      <w:bookmarkEnd w:id="32"/>
      <w:bookmarkEnd w:id="33"/>
      <w:bookmarkEnd w:id="34"/>
      <w:bookmarkEnd w:id="35"/>
      <w:bookmarkEnd w:id="36"/>
      <w:bookmarkEnd w:id="37"/>
    </w:p>
    <w:p>
      <w:pPr>
        <w:spacing w:line="720" w:lineRule="auto"/>
        <w:rPr>
          <w:rFonts w:hint="eastAsia" w:ascii="宋体" w:hAnsi="宋体" w:eastAsia="宋体" w:cs="宋体"/>
          <w:b/>
          <w:color w:val="auto"/>
          <w:sz w:val="24"/>
        </w:rPr>
      </w:pPr>
      <w:bookmarkStart w:id="38" w:name="_Toc53231744"/>
      <w:bookmarkStart w:id="39" w:name="_Toc53231532"/>
      <w:bookmarkStart w:id="40" w:name="_Toc24936_WPSOffice_Level1"/>
      <w:bookmarkStart w:id="41" w:name="_Toc7507168"/>
      <w:bookmarkStart w:id="42" w:name="_Toc6664_WPSOffice_Level1"/>
      <w:bookmarkStart w:id="43" w:name="_Toc53231788"/>
      <w:r>
        <w:rPr>
          <w:rFonts w:hint="eastAsia" w:ascii="宋体" w:hAnsi="宋体" w:eastAsia="宋体" w:cs="宋体"/>
          <w:b/>
          <w:color w:val="auto"/>
          <w:sz w:val="24"/>
        </w:rPr>
        <w:t>三、磋商响应函</w:t>
      </w:r>
      <w:bookmarkEnd w:id="38"/>
      <w:bookmarkEnd w:id="39"/>
      <w:bookmarkEnd w:id="40"/>
      <w:bookmarkEnd w:id="41"/>
      <w:bookmarkEnd w:id="42"/>
      <w:bookmarkEnd w:id="43"/>
    </w:p>
    <w:p>
      <w:pPr>
        <w:spacing w:line="720" w:lineRule="auto"/>
        <w:rPr>
          <w:rFonts w:hint="eastAsia" w:ascii="宋体" w:hAnsi="宋体" w:eastAsia="宋体" w:cs="宋体"/>
          <w:b/>
          <w:color w:val="auto"/>
          <w:sz w:val="24"/>
          <w:lang w:eastAsia="zh-CN"/>
        </w:rPr>
      </w:pPr>
      <w:bookmarkStart w:id="44" w:name="_Toc10012_WPSOffice_Level1"/>
      <w:bookmarkStart w:id="45" w:name="_Toc53231533"/>
      <w:bookmarkStart w:id="46" w:name="_Toc53231745"/>
      <w:bookmarkStart w:id="47" w:name="_Toc7507169"/>
      <w:bookmarkStart w:id="48" w:name="_Toc53231789"/>
      <w:bookmarkStart w:id="49" w:name="_Toc25298_WPSOffice_Level1"/>
      <w:r>
        <w:rPr>
          <w:rFonts w:hint="eastAsia" w:ascii="宋体" w:hAnsi="宋体" w:eastAsia="宋体" w:cs="宋体"/>
          <w:b/>
          <w:color w:val="auto"/>
          <w:sz w:val="24"/>
        </w:rPr>
        <w:t>四、首次磋商报价表</w:t>
      </w:r>
      <w:bookmarkEnd w:id="44"/>
      <w:bookmarkEnd w:id="45"/>
      <w:bookmarkEnd w:id="46"/>
      <w:bookmarkEnd w:id="47"/>
      <w:bookmarkEnd w:id="48"/>
      <w:bookmarkEnd w:id="49"/>
    </w:p>
    <w:p>
      <w:pPr>
        <w:spacing w:line="720" w:lineRule="auto"/>
        <w:rPr>
          <w:rFonts w:hint="eastAsia" w:ascii="宋体" w:hAnsi="宋体" w:eastAsia="宋体" w:cs="宋体"/>
          <w:b/>
          <w:color w:val="auto"/>
          <w:sz w:val="24"/>
        </w:rPr>
      </w:pPr>
      <w:r>
        <w:rPr>
          <w:rFonts w:hint="eastAsia" w:ascii="宋体" w:hAnsi="宋体" w:eastAsia="宋体" w:cs="宋体"/>
          <w:b/>
          <w:color w:val="auto"/>
          <w:sz w:val="24"/>
        </w:rPr>
        <w:t>五、已标价工程量清单</w:t>
      </w:r>
    </w:p>
    <w:p>
      <w:pPr>
        <w:spacing w:line="720" w:lineRule="auto"/>
        <w:rPr>
          <w:rFonts w:hint="eastAsia" w:ascii="宋体" w:hAnsi="宋体" w:eastAsia="宋体" w:cs="宋体"/>
          <w:b/>
          <w:color w:val="auto"/>
          <w:sz w:val="24"/>
        </w:rPr>
      </w:pPr>
      <w:bookmarkStart w:id="50" w:name="_Toc30027_WPSOffice_Level1"/>
      <w:bookmarkStart w:id="51" w:name="_Toc7507170"/>
      <w:bookmarkStart w:id="52" w:name="_Toc53231746"/>
      <w:bookmarkStart w:id="53" w:name="_Toc25010_WPSOffice_Level1"/>
      <w:bookmarkStart w:id="54" w:name="_Toc53231534"/>
      <w:bookmarkStart w:id="55" w:name="_Toc53231790"/>
      <w:r>
        <w:rPr>
          <w:rFonts w:hint="eastAsia" w:ascii="宋体" w:hAnsi="宋体" w:eastAsia="宋体" w:cs="宋体"/>
          <w:b/>
          <w:color w:val="auto"/>
          <w:sz w:val="24"/>
        </w:rPr>
        <w:t>六、磋商保证金</w:t>
      </w:r>
      <w:bookmarkEnd w:id="50"/>
      <w:bookmarkEnd w:id="51"/>
      <w:bookmarkEnd w:id="52"/>
      <w:bookmarkEnd w:id="53"/>
      <w:bookmarkEnd w:id="54"/>
      <w:bookmarkEnd w:id="55"/>
    </w:p>
    <w:p>
      <w:pPr>
        <w:spacing w:line="720" w:lineRule="auto"/>
        <w:rPr>
          <w:rFonts w:hint="eastAsia" w:ascii="宋体" w:hAnsi="宋体" w:eastAsia="宋体" w:cs="宋体"/>
          <w:b/>
          <w:color w:val="auto"/>
          <w:sz w:val="24"/>
        </w:rPr>
      </w:pPr>
      <w:bookmarkStart w:id="56" w:name="_Toc53231747"/>
      <w:bookmarkStart w:id="57" w:name="_Toc53231791"/>
      <w:bookmarkStart w:id="58" w:name="_Toc53231535"/>
      <w:bookmarkStart w:id="59" w:name="_Toc7507173"/>
      <w:bookmarkStart w:id="60" w:name="_Toc16392_WPSOffice_Level1"/>
      <w:bookmarkStart w:id="61" w:name="_Toc16474_WPSOffice_Level1"/>
      <w:r>
        <w:rPr>
          <w:rFonts w:hint="eastAsia" w:ascii="宋体" w:hAnsi="宋体" w:eastAsia="宋体" w:cs="宋体"/>
          <w:b/>
          <w:color w:val="auto"/>
          <w:sz w:val="24"/>
        </w:rPr>
        <w:t>七、供应商资质审查资料</w:t>
      </w:r>
      <w:bookmarkEnd w:id="56"/>
      <w:bookmarkEnd w:id="57"/>
      <w:bookmarkEnd w:id="58"/>
    </w:p>
    <w:bookmarkEnd w:id="59"/>
    <w:bookmarkEnd w:id="60"/>
    <w:bookmarkEnd w:id="61"/>
    <w:p>
      <w:pPr>
        <w:spacing w:line="720" w:lineRule="auto"/>
        <w:rPr>
          <w:rFonts w:hint="eastAsia" w:ascii="宋体" w:hAnsi="宋体" w:eastAsia="宋体" w:cs="宋体"/>
          <w:b/>
          <w:color w:val="auto"/>
          <w:sz w:val="24"/>
        </w:rPr>
      </w:pPr>
      <w:bookmarkStart w:id="62" w:name="_Toc3825_WPSOffice_Level1"/>
      <w:bookmarkStart w:id="63" w:name="_Toc53231748"/>
      <w:bookmarkStart w:id="64" w:name="_Toc53231792"/>
      <w:bookmarkStart w:id="65" w:name="_Toc53231536"/>
      <w:bookmarkStart w:id="66" w:name="_Toc21297_WPSOffice_Level1"/>
      <w:r>
        <w:rPr>
          <w:rFonts w:hint="eastAsia" w:ascii="宋体" w:hAnsi="宋体" w:eastAsia="宋体" w:cs="宋体"/>
          <w:b/>
          <w:color w:val="auto"/>
          <w:sz w:val="24"/>
        </w:rPr>
        <w:t>八、技术投标方案</w:t>
      </w:r>
      <w:bookmarkEnd w:id="62"/>
      <w:bookmarkEnd w:id="63"/>
      <w:bookmarkEnd w:id="64"/>
      <w:bookmarkEnd w:id="65"/>
      <w:bookmarkEnd w:id="66"/>
    </w:p>
    <w:p>
      <w:pPr>
        <w:spacing w:line="720" w:lineRule="auto"/>
        <w:rPr>
          <w:rFonts w:hint="eastAsia" w:ascii="宋体" w:hAnsi="宋体" w:eastAsia="宋体" w:cs="宋体"/>
          <w:b/>
          <w:color w:val="auto"/>
          <w:sz w:val="24"/>
        </w:rPr>
      </w:pPr>
      <w:r>
        <w:rPr>
          <w:rFonts w:hint="eastAsia" w:ascii="宋体" w:hAnsi="宋体" w:eastAsia="宋体" w:cs="宋体"/>
          <w:b/>
          <w:color w:val="auto"/>
          <w:sz w:val="24"/>
        </w:rPr>
        <w:t>九、商务标投标方案</w:t>
      </w:r>
    </w:p>
    <w:p>
      <w:pPr>
        <w:spacing w:line="720" w:lineRule="auto"/>
        <w:rPr>
          <w:rFonts w:hint="eastAsia" w:ascii="宋体" w:hAnsi="宋体" w:eastAsia="宋体" w:cs="宋体"/>
          <w:b/>
          <w:color w:val="auto"/>
          <w:sz w:val="24"/>
        </w:rPr>
      </w:pPr>
      <w:r>
        <w:rPr>
          <w:rFonts w:hint="eastAsia" w:ascii="宋体" w:hAnsi="宋体" w:eastAsia="宋体" w:cs="宋体"/>
          <w:b/>
          <w:color w:val="auto"/>
          <w:sz w:val="24"/>
        </w:rPr>
        <w:t>十、供应商认为有必要说明的其他问题</w:t>
      </w:r>
    </w:p>
    <w:p>
      <w:pPr>
        <w:pStyle w:val="13"/>
        <w:rPr>
          <w:rFonts w:hint="eastAsia" w:ascii="宋体" w:hAnsi="宋体" w:eastAsia="宋体" w:cs="宋体"/>
          <w:color w:val="auto"/>
          <w:sz w:val="24"/>
        </w:rPr>
      </w:pPr>
    </w:p>
    <w:p>
      <w:pPr>
        <w:pStyle w:val="5"/>
        <w:jc w:val="center"/>
        <w:rPr>
          <w:rFonts w:hint="eastAsia" w:ascii="宋体" w:hAnsi="宋体" w:eastAsia="宋体" w:cs="宋体"/>
          <w:bCs w:val="0"/>
          <w:color w:val="auto"/>
          <w:sz w:val="24"/>
          <w:szCs w:val="24"/>
        </w:rPr>
      </w:pPr>
      <w:r>
        <w:rPr>
          <w:rFonts w:hint="eastAsia" w:ascii="宋体" w:hAnsi="宋体" w:eastAsia="宋体" w:cs="宋体"/>
          <w:color w:val="auto"/>
          <w:sz w:val="24"/>
          <w:szCs w:val="24"/>
          <w:lang w:val="zh-CN"/>
        </w:rPr>
        <w:br w:type="page"/>
      </w:r>
      <w:bookmarkStart w:id="67" w:name="_Toc53231537"/>
      <w:bookmarkStart w:id="68" w:name="_Toc53231749"/>
      <w:bookmarkStart w:id="69" w:name="_Toc29627_WPSOffice_Level1"/>
      <w:bookmarkStart w:id="70" w:name="_Toc8457_WPSOffice_Level1"/>
      <w:bookmarkStart w:id="71" w:name="_Toc78884383"/>
      <w:bookmarkStart w:id="72" w:name="_Toc7507174"/>
      <w:bookmarkStart w:id="73" w:name="_Toc53231793"/>
      <w:r>
        <w:rPr>
          <w:rFonts w:hint="eastAsia" w:ascii="宋体" w:hAnsi="宋体" w:eastAsia="宋体" w:cs="宋体"/>
          <w:color w:val="auto"/>
          <w:sz w:val="24"/>
          <w:szCs w:val="24"/>
          <w:lang w:val="zh-CN"/>
        </w:rPr>
        <w:t>一、</w:t>
      </w:r>
      <w:r>
        <w:rPr>
          <w:rFonts w:hint="eastAsia" w:ascii="宋体" w:hAnsi="宋体" w:eastAsia="宋体" w:cs="宋体"/>
          <w:bCs w:val="0"/>
          <w:color w:val="auto"/>
          <w:sz w:val="24"/>
          <w:szCs w:val="24"/>
        </w:rPr>
        <w:t>法定代表人身份证明书</w:t>
      </w:r>
      <w:bookmarkEnd w:id="67"/>
      <w:bookmarkEnd w:id="68"/>
      <w:bookmarkEnd w:id="69"/>
      <w:bookmarkEnd w:id="70"/>
      <w:bookmarkEnd w:id="71"/>
      <w:bookmarkEnd w:id="72"/>
      <w:bookmarkEnd w:id="73"/>
    </w:p>
    <w:tbl>
      <w:tblPr>
        <w:tblStyle w:val="29"/>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344"/>
        <w:gridCol w:w="1186"/>
        <w:gridCol w:w="202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65" w:type="dxa"/>
            <w:gridSpan w:val="5"/>
          </w:tcPr>
          <w:p>
            <w:pPr>
              <w:tabs>
                <w:tab w:val="left" w:pos="1260"/>
              </w:tabs>
              <w:spacing w:line="440" w:lineRule="exact"/>
              <w:rPr>
                <w:rFonts w:hint="eastAsia" w:ascii="宋体" w:hAnsi="宋体" w:eastAsia="宋体" w:cs="宋体"/>
                <w:b/>
                <w:bCs/>
                <w:color w:val="auto"/>
                <w:sz w:val="24"/>
                <w:lang w:eastAsia="zh-CN"/>
              </w:rPr>
            </w:pPr>
            <w:bookmarkStart w:id="74" w:name="_Toc13868_WPSOffice_Level1"/>
            <w:bookmarkStart w:id="75" w:name="_Toc7507176"/>
            <w:bookmarkStart w:id="76" w:name="_Toc501033964"/>
            <w:bookmarkStart w:id="77" w:name="_Toc28634_WPSOffice_Level1"/>
            <w:r>
              <w:rPr>
                <w:rFonts w:hint="eastAsia" w:ascii="宋体" w:hAnsi="宋体" w:eastAsia="宋体" w:cs="宋体"/>
                <w:color w:val="auto"/>
                <w:sz w:val="24"/>
              </w:rPr>
              <w:t>致：</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企业基本信息</w:t>
            </w: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企业名称</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法定地址</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网址</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tcPr>
          <w:p>
            <w:pPr>
              <w:tabs>
                <w:tab w:val="left" w:pos="1260"/>
              </w:tabs>
              <w:spacing w:line="440" w:lineRule="exact"/>
              <w:jc w:val="center"/>
              <w:rPr>
                <w:rFonts w:hint="eastAsia" w:ascii="宋体" w:hAnsi="宋体" w:eastAsia="宋体" w:cs="宋体"/>
                <w:b/>
                <w:bCs/>
                <w:color w:val="auto"/>
                <w:sz w:val="24"/>
              </w:rPr>
            </w:pPr>
            <w:r>
              <w:rPr>
                <w:rFonts w:hint="eastAsia" w:ascii="宋体" w:hAnsi="宋体" w:eastAsia="宋体" w:cs="宋体"/>
                <w:color w:val="auto"/>
                <w:sz w:val="24"/>
              </w:rPr>
              <w:t>工商登记机关</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税务登记机关</w:t>
            </w:r>
          </w:p>
        </w:tc>
        <w:tc>
          <w:tcPr>
            <w:tcW w:w="5215" w:type="dxa"/>
            <w:gridSpan w:val="3"/>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tcPr>
          <w:p>
            <w:pPr>
              <w:tabs>
                <w:tab w:val="left" w:pos="1260"/>
              </w:tabs>
              <w:spacing w:line="440" w:lineRule="exact"/>
              <w:jc w:val="center"/>
              <w:rPr>
                <w:rFonts w:hint="eastAsia" w:ascii="宋体" w:hAnsi="宋体" w:eastAsia="宋体" w:cs="宋体"/>
                <w:b/>
                <w:bCs/>
                <w:color w:val="auto"/>
                <w:sz w:val="24"/>
              </w:rPr>
            </w:pPr>
            <w:r>
              <w:rPr>
                <w:rFonts w:hint="eastAsia" w:ascii="宋体" w:hAnsi="宋体" w:eastAsia="宋体" w:cs="宋体"/>
                <w:color w:val="auto"/>
                <w:sz w:val="24"/>
              </w:rPr>
              <w:t>组织机构代码证号</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宋体" w:hAnsi="宋体" w:eastAsia="宋体" w:cs="宋体"/>
                <w:b/>
                <w:bCs/>
                <w:color w:val="auto"/>
                <w:sz w:val="24"/>
              </w:rPr>
            </w:pPr>
            <w:r>
              <w:rPr>
                <w:rFonts w:hint="eastAsia" w:ascii="宋体" w:hAnsi="宋体" w:eastAsia="宋体" w:cs="宋体"/>
                <w:color w:val="auto"/>
                <w:sz w:val="24"/>
              </w:rPr>
              <w:t>法定代表人</w:t>
            </w: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186" w:type="dxa"/>
          </w:tcPr>
          <w:p>
            <w:pPr>
              <w:tabs>
                <w:tab w:val="left" w:pos="1260"/>
              </w:tabs>
              <w:spacing w:line="440" w:lineRule="exact"/>
              <w:rPr>
                <w:rFonts w:hint="eastAsia" w:ascii="宋体" w:hAnsi="宋体" w:eastAsia="宋体" w:cs="宋体"/>
                <w:color w:val="auto"/>
                <w:sz w:val="24"/>
              </w:rPr>
            </w:pPr>
            <w:r>
              <w:rPr>
                <w:rFonts w:hint="eastAsia" w:ascii="宋体" w:hAnsi="宋体" w:eastAsia="宋体" w:cs="宋体"/>
                <w:color w:val="auto"/>
                <w:sz w:val="24"/>
              </w:rPr>
              <w:t>（签名）</w:t>
            </w:r>
          </w:p>
        </w:tc>
        <w:tc>
          <w:tcPr>
            <w:tcW w:w="2022"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2007"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186" w:type="dxa"/>
          </w:tcPr>
          <w:p>
            <w:pPr>
              <w:tabs>
                <w:tab w:val="left" w:pos="1260"/>
              </w:tabs>
              <w:spacing w:line="440" w:lineRule="exact"/>
              <w:rPr>
                <w:rFonts w:hint="eastAsia" w:ascii="宋体" w:hAnsi="宋体" w:eastAsia="宋体" w:cs="宋体"/>
                <w:color w:val="auto"/>
                <w:sz w:val="24"/>
              </w:rPr>
            </w:pPr>
          </w:p>
        </w:tc>
        <w:tc>
          <w:tcPr>
            <w:tcW w:w="2022"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2007"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传真</w:t>
            </w:r>
          </w:p>
        </w:tc>
        <w:tc>
          <w:tcPr>
            <w:tcW w:w="5215" w:type="dxa"/>
            <w:gridSpan w:val="3"/>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身份证号</w:t>
            </w:r>
          </w:p>
        </w:tc>
        <w:tc>
          <w:tcPr>
            <w:tcW w:w="5215" w:type="dxa"/>
            <w:gridSpan w:val="3"/>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706" w:type="dxa"/>
            <w:vMerge w:val="restart"/>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w:t>
            </w:r>
          </w:p>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身份证复印件</w:t>
            </w:r>
          </w:p>
        </w:tc>
        <w:tc>
          <w:tcPr>
            <w:tcW w:w="3530" w:type="dxa"/>
            <w:gridSpan w:val="2"/>
            <w:vMerge w:val="restart"/>
            <w:vAlign w:val="center"/>
          </w:tcPr>
          <w:p>
            <w:pPr>
              <w:tabs>
                <w:tab w:val="left" w:pos="1260"/>
              </w:tabs>
              <w:jc w:val="center"/>
              <w:rPr>
                <w:rFonts w:hint="eastAsia" w:ascii="宋体" w:hAnsi="宋体" w:eastAsia="宋体" w:cs="宋体"/>
                <w:b/>
                <w:bCs/>
                <w:color w:val="auto"/>
                <w:sz w:val="24"/>
              </w:rPr>
            </w:pPr>
            <w:r>
              <w:rPr>
                <w:rFonts w:hint="eastAsia" w:ascii="宋体" w:hAnsi="宋体" w:eastAsia="宋体" w:cs="宋体"/>
                <w:color w:val="auto"/>
                <w:sz w:val="24"/>
              </w:rPr>
              <w:t>（粘贴处）</w:t>
            </w:r>
          </w:p>
        </w:tc>
        <w:tc>
          <w:tcPr>
            <w:tcW w:w="4029" w:type="dxa"/>
            <w:gridSpan w:val="2"/>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706" w:type="dxa"/>
            <w:vMerge w:val="continue"/>
          </w:tcPr>
          <w:p>
            <w:pPr>
              <w:tabs>
                <w:tab w:val="left" w:pos="1260"/>
              </w:tabs>
              <w:spacing w:line="440" w:lineRule="exact"/>
              <w:rPr>
                <w:rFonts w:hint="eastAsia" w:ascii="宋体" w:hAnsi="宋体" w:eastAsia="宋体" w:cs="宋体"/>
                <w:b/>
                <w:bCs/>
                <w:color w:val="auto"/>
                <w:sz w:val="24"/>
              </w:rPr>
            </w:pPr>
          </w:p>
        </w:tc>
        <w:tc>
          <w:tcPr>
            <w:tcW w:w="3530" w:type="dxa"/>
            <w:gridSpan w:val="2"/>
            <w:vMerge w:val="continue"/>
          </w:tcPr>
          <w:p>
            <w:pPr>
              <w:tabs>
                <w:tab w:val="left" w:pos="1260"/>
              </w:tabs>
              <w:spacing w:line="440" w:lineRule="exact"/>
              <w:rPr>
                <w:rFonts w:hint="eastAsia" w:ascii="宋体" w:hAnsi="宋体" w:eastAsia="宋体" w:cs="宋体"/>
                <w:b/>
                <w:bCs/>
                <w:color w:val="auto"/>
                <w:sz w:val="24"/>
              </w:rPr>
            </w:pPr>
          </w:p>
        </w:tc>
        <w:tc>
          <w:tcPr>
            <w:tcW w:w="4029" w:type="dxa"/>
            <w:gridSpan w:val="2"/>
            <w:vAlign w:val="center"/>
          </w:tcPr>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（法人公章）</w:t>
            </w:r>
          </w:p>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ind w:right="280" w:firstLine="459"/>
              <w:jc w:val="right"/>
              <w:rPr>
                <w:rFonts w:hint="eastAsia" w:ascii="宋体" w:hAnsi="宋体" w:eastAsia="宋体" w:cs="宋体"/>
                <w:color w:val="auto"/>
                <w:sz w:val="24"/>
              </w:rPr>
            </w:pPr>
            <w:r>
              <w:rPr>
                <w:rFonts w:hint="eastAsia" w:ascii="宋体" w:hAnsi="宋体" w:eastAsia="宋体" w:cs="宋体"/>
                <w:color w:val="auto"/>
                <w:sz w:val="24"/>
              </w:rPr>
              <w:t>年月日</w:t>
            </w:r>
          </w:p>
        </w:tc>
      </w:tr>
    </w:tbl>
    <w:p>
      <w:pPr>
        <w:tabs>
          <w:tab w:val="left" w:pos="1260"/>
        </w:tabs>
        <w:spacing w:line="440" w:lineRule="exact"/>
        <w:jc w:val="center"/>
        <w:rPr>
          <w:rFonts w:hint="eastAsia" w:ascii="宋体" w:hAnsi="宋体" w:eastAsia="宋体" w:cs="宋体"/>
          <w:b/>
          <w:bCs/>
          <w:color w:val="auto"/>
          <w:sz w:val="24"/>
          <w:u w:val="single"/>
        </w:rPr>
      </w:pPr>
    </w:p>
    <w:p>
      <w:pPr>
        <w:tabs>
          <w:tab w:val="left" w:pos="1260"/>
        </w:tabs>
        <w:spacing w:line="440" w:lineRule="exact"/>
        <w:jc w:val="center"/>
        <w:rPr>
          <w:rFonts w:hint="eastAsia" w:ascii="宋体" w:hAnsi="宋体" w:eastAsia="宋体" w:cs="宋体"/>
          <w:b/>
          <w:bCs/>
          <w:color w:val="auto"/>
          <w:sz w:val="24"/>
          <w:u w:val="single"/>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5"/>
        <w:jc w:val="center"/>
        <w:rPr>
          <w:rFonts w:hint="eastAsia" w:ascii="宋体" w:hAnsi="宋体" w:eastAsia="宋体" w:cs="宋体"/>
          <w:bCs w:val="0"/>
          <w:color w:val="auto"/>
          <w:sz w:val="24"/>
          <w:szCs w:val="24"/>
        </w:rPr>
      </w:pPr>
      <w:bookmarkStart w:id="78" w:name="_Toc78884384"/>
      <w:bookmarkStart w:id="79" w:name="_Toc53231750"/>
      <w:bookmarkStart w:id="80" w:name="_Toc53231794"/>
      <w:r>
        <w:rPr>
          <w:rFonts w:hint="eastAsia" w:ascii="宋体" w:hAnsi="宋体" w:eastAsia="宋体" w:cs="宋体"/>
          <w:bCs w:val="0"/>
          <w:color w:val="auto"/>
          <w:sz w:val="24"/>
          <w:szCs w:val="24"/>
        </w:rPr>
        <w:t>二、</w:t>
      </w:r>
      <w:bookmarkStart w:id="81" w:name="_Toc53231538"/>
      <w:r>
        <w:rPr>
          <w:rFonts w:hint="eastAsia" w:ascii="宋体" w:hAnsi="宋体" w:eastAsia="宋体" w:cs="宋体"/>
          <w:bCs w:val="0"/>
          <w:color w:val="auto"/>
          <w:sz w:val="24"/>
          <w:szCs w:val="24"/>
        </w:rPr>
        <w:t>磋商响应文件授权委托书</w:t>
      </w:r>
      <w:bookmarkEnd w:id="78"/>
      <w:bookmarkEnd w:id="79"/>
      <w:bookmarkEnd w:id="80"/>
      <w:bookmarkEnd w:id="8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28"/>
        <w:gridCol w:w="1569"/>
        <w:gridCol w:w="294"/>
        <w:gridCol w:w="2038"/>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944" w:type="dxa"/>
            <w:gridSpan w:val="6"/>
            <w:vAlign w:val="center"/>
          </w:tcPr>
          <w:p>
            <w:pPr>
              <w:tabs>
                <w:tab w:val="left" w:pos="1260"/>
              </w:tabs>
              <w:spacing w:line="440" w:lineRule="exact"/>
              <w:ind w:firstLine="134" w:firstLineChars="56"/>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restart"/>
            <w:vAlign w:val="center"/>
          </w:tcPr>
          <w:p>
            <w:pPr>
              <w:tabs>
                <w:tab w:val="left" w:pos="1260"/>
              </w:tabs>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被授权人</w:t>
            </w: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863" w:type="dxa"/>
            <w:gridSpan w:val="2"/>
          </w:tcPr>
          <w:p>
            <w:pPr>
              <w:tabs>
                <w:tab w:val="left" w:pos="1260"/>
              </w:tabs>
              <w:spacing w:line="440" w:lineRule="exact"/>
              <w:rPr>
                <w:rFonts w:hint="eastAsia" w:ascii="宋体" w:hAnsi="宋体" w:eastAsia="宋体" w:cs="宋体"/>
                <w:color w:val="auto"/>
                <w:sz w:val="24"/>
              </w:rPr>
            </w:pPr>
          </w:p>
        </w:tc>
        <w:tc>
          <w:tcPr>
            <w:tcW w:w="2038" w:type="dxa"/>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2241"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863" w:type="dxa"/>
            <w:gridSpan w:val="2"/>
          </w:tcPr>
          <w:p>
            <w:pPr>
              <w:tabs>
                <w:tab w:val="left" w:pos="1260"/>
              </w:tabs>
              <w:spacing w:line="440" w:lineRule="exact"/>
              <w:rPr>
                <w:rFonts w:hint="eastAsia" w:ascii="宋体" w:hAnsi="宋体" w:eastAsia="宋体" w:cs="宋体"/>
                <w:color w:val="auto"/>
                <w:sz w:val="24"/>
              </w:rPr>
            </w:pPr>
          </w:p>
        </w:tc>
        <w:tc>
          <w:tcPr>
            <w:tcW w:w="2038" w:type="dxa"/>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手机号码</w:t>
            </w:r>
          </w:p>
        </w:tc>
        <w:tc>
          <w:tcPr>
            <w:tcW w:w="2241"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1863" w:type="dxa"/>
            <w:gridSpan w:val="2"/>
          </w:tcPr>
          <w:p>
            <w:pPr>
              <w:tabs>
                <w:tab w:val="left" w:pos="1260"/>
              </w:tabs>
              <w:spacing w:line="440" w:lineRule="exact"/>
              <w:rPr>
                <w:rFonts w:hint="eastAsia" w:ascii="宋体" w:hAnsi="宋体" w:eastAsia="宋体" w:cs="宋体"/>
                <w:color w:val="auto"/>
                <w:sz w:val="24"/>
              </w:rPr>
            </w:pPr>
          </w:p>
        </w:tc>
        <w:tc>
          <w:tcPr>
            <w:tcW w:w="2038" w:type="dxa"/>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图文传真</w:t>
            </w:r>
          </w:p>
        </w:tc>
        <w:tc>
          <w:tcPr>
            <w:tcW w:w="2241"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身份证号</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通讯地址</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网址</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restart"/>
            <w:vAlign w:val="center"/>
          </w:tcPr>
          <w:p>
            <w:pPr>
              <w:tabs>
                <w:tab w:val="left" w:pos="1260"/>
              </w:tabs>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被授权项目与内容</w:t>
            </w: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项目编号</w:t>
            </w:r>
          </w:p>
        </w:tc>
        <w:tc>
          <w:tcPr>
            <w:tcW w:w="6142" w:type="dxa"/>
            <w:gridSpan w:val="4"/>
          </w:tcPr>
          <w:p>
            <w:pPr>
              <w:tabs>
                <w:tab w:val="left" w:pos="1260"/>
              </w:tabs>
              <w:spacing w:line="440" w:lineRule="exact"/>
              <w:rPr>
                <w:rFonts w:hint="eastAsia"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授权范围</w:t>
            </w:r>
          </w:p>
        </w:tc>
        <w:tc>
          <w:tcPr>
            <w:tcW w:w="6142" w:type="dxa"/>
            <w:gridSpan w:val="4"/>
            <w:vAlign w:val="center"/>
          </w:tcPr>
          <w:p>
            <w:pPr>
              <w:tabs>
                <w:tab w:val="left" w:pos="1260"/>
              </w:tabs>
              <w:spacing w:line="360" w:lineRule="exact"/>
              <w:rPr>
                <w:rFonts w:hint="eastAsia" w:ascii="宋体" w:hAnsi="宋体" w:eastAsia="宋体" w:cs="宋体"/>
                <w:color w:val="auto"/>
                <w:sz w:val="24"/>
              </w:rPr>
            </w:pPr>
            <w:r>
              <w:rPr>
                <w:rFonts w:hint="eastAsia" w:ascii="宋体" w:hAnsi="宋体" w:eastAsia="宋体" w:cs="宋体"/>
                <w:color w:val="auto"/>
                <w:sz w:val="24"/>
              </w:rPr>
              <w:t>全权办理本招标采购项目的</w:t>
            </w:r>
            <w:r>
              <w:rPr>
                <w:rFonts w:hint="eastAsia" w:ascii="宋体" w:hAnsi="宋体" w:eastAsia="宋体" w:cs="宋体"/>
                <w:color w:val="auto"/>
                <w:sz w:val="24"/>
                <w:lang w:eastAsia="zh-CN"/>
              </w:rPr>
              <w:t>磋商</w:t>
            </w:r>
            <w:r>
              <w:rPr>
                <w:rFonts w:hint="eastAsia" w:ascii="宋体" w:hAnsi="宋体" w:eastAsia="宋体" w:cs="宋体"/>
                <w:color w:val="auto"/>
                <w:sz w:val="24"/>
              </w:rPr>
              <w:t>、联系、洽谈、签约、执行等具体事务，签署全部有关的文件、文书、协议及合同。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法律责任</w:t>
            </w:r>
          </w:p>
        </w:tc>
        <w:tc>
          <w:tcPr>
            <w:tcW w:w="6142" w:type="dxa"/>
            <w:gridSpan w:val="4"/>
            <w:vAlign w:val="center"/>
          </w:tcPr>
          <w:p>
            <w:pPr>
              <w:tabs>
                <w:tab w:val="left" w:pos="1260"/>
              </w:tabs>
              <w:spacing w:line="360" w:lineRule="exact"/>
              <w:rPr>
                <w:rFonts w:hint="eastAsia" w:ascii="宋体" w:hAnsi="宋体" w:eastAsia="宋体" w:cs="宋体"/>
                <w:color w:val="auto"/>
                <w:sz w:val="24"/>
              </w:rPr>
            </w:pPr>
            <w:r>
              <w:rPr>
                <w:rFonts w:hint="eastAsia" w:ascii="宋体" w:hAnsi="宋体" w:eastAsia="宋体" w:cs="宋体"/>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授权期限</w:t>
            </w:r>
          </w:p>
        </w:tc>
        <w:tc>
          <w:tcPr>
            <w:tcW w:w="6142" w:type="dxa"/>
            <w:gridSpan w:val="4"/>
            <w:vAlign w:val="center"/>
          </w:tcPr>
          <w:p>
            <w:pPr>
              <w:tabs>
                <w:tab w:val="left" w:pos="1260"/>
              </w:tabs>
              <w:spacing w:line="360" w:lineRule="exact"/>
              <w:ind w:firstLine="236" w:firstLineChars="98"/>
              <w:rPr>
                <w:rFonts w:hint="eastAsia" w:ascii="宋体" w:hAnsi="宋体" w:eastAsia="宋体" w:cs="宋体"/>
                <w:b/>
                <w:color w:val="auto"/>
                <w:sz w:val="24"/>
              </w:rPr>
            </w:pPr>
            <w:r>
              <w:rPr>
                <w:rFonts w:hint="eastAsia" w:ascii="宋体" w:hAnsi="宋体" w:eastAsia="宋体" w:cs="宋体"/>
                <w:b/>
                <w:color w:val="auto"/>
                <w:sz w:val="24"/>
              </w:rPr>
              <w:t>本授权书自开标大会之日计算有效期为天。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71"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tc>
        <w:tc>
          <w:tcPr>
            <w:tcW w:w="4573"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4371" w:type="dxa"/>
            <w:gridSpan w:val="3"/>
            <w:vMerge w:val="restart"/>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（粘贴处）</w:t>
            </w:r>
          </w:p>
        </w:tc>
        <w:tc>
          <w:tcPr>
            <w:tcW w:w="4573"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4371" w:type="dxa"/>
            <w:gridSpan w:val="3"/>
            <w:vMerge w:val="continue"/>
            <w:vAlign w:val="center"/>
          </w:tcPr>
          <w:p>
            <w:pPr>
              <w:tabs>
                <w:tab w:val="left" w:pos="1260"/>
              </w:tabs>
              <w:spacing w:line="440" w:lineRule="exact"/>
              <w:rPr>
                <w:rFonts w:hint="eastAsia" w:ascii="宋体" w:hAnsi="宋体" w:eastAsia="宋体" w:cs="宋体"/>
                <w:color w:val="auto"/>
                <w:sz w:val="24"/>
              </w:rPr>
            </w:pPr>
          </w:p>
        </w:tc>
        <w:tc>
          <w:tcPr>
            <w:tcW w:w="4573"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（法定代表人签字或盖章）</w:t>
            </w:r>
          </w:p>
          <w:p>
            <w:pPr>
              <w:tabs>
                <w:tab w:val="left" w:pos="1260"/>
              </w:tabs>
              <w:spacing w:line="220" w:lineRule="exact"/>
              <w:jc w:val="center"/>
              <w:rPr>
                <w:rFonts w:hint="eastAsia" w:ascii="宋体" w:hAnsi="宋体" w:eastAsia="宋体" w:cs="宋体"/>
                <w:color w:val="auto"/>
                <w:sz w:val="24"/>
              </w:rPr>
            </w:pPr>
          </w:p>
          <w:p>
            <w:pPr>
              <w:tabs>
                <w:tab w:val="left" w:pos="1260"/>
              </w:tabs>
              <w:spacing w:line="440" w:lineRule="exact"/>
              <w:jc w:val="right"/>
              <w:rPr>
                <w:rFonts w:hint="eastAsia" w:ascii="宋体" w:hAnsi="宋体" w:eastAsia="宋体" w:cs="宋体"/>
                <w:color w:val="auto"/>
                <w:sz w:val="24"/>
              </w:rPr>
            </w:pPr>
            <w:r>
              <w:rPr>
                <w:rFonts w:hint="eastAsia" w:ascii="宋体" w:hAnsi="宋体" w:eastAsia="宋体" w:cs="宋体"/>
                <w:color w:val="auto"/>
                <w:sz w:val="24"/>
              </w:rPr>
              <w:t>年月日</w:t>
            </w:r>
          </w:p>
        </w:tc>
      </w:tr>
    </w:tbl>
    <w:p>
      <w:pPr>
        <w:spacing w:line="480" w:lineRule="exact"/>
        <w:rPr>
          <w:rFonts w:hint="eastAsia" w:ascii="宋体" w:hAnsi="宋体" w:eastAsia="宋体" w:cs="宋体"/>
          <w:b/>
          <w:color w:val="auto"/>
          <w:sz w:val="24"/>
        </w:rPr>
      </w:pPr>
      <w:r>
        <w:rPr>
          <w:rFonts w:hint="eastAsia" w:ascii="宋体" w:hAnsi="宋体" w:eastAsia="宋体" w:cs="宋体"/>
          <w:b/>
          <w:color w:val="auto"/>
          <w:sz w:val="24"/>
        </w:rPr>
        <w:t>重要提示：</w:t>
      </w:r>
    </w:p>
    <w:p>
      <w:pPr>
        <w:numPr>
          <w:ilvl w:val="0"/>
          <w:numId w:val="5"/>
        </w:numPr>
        <w:tabs>
          <w:tab w:val="left" w:pos="360"/>
        </w:tabs>
        <w:autoSpaceDE w:val="0"/>
        <w:autoSpaceDN w:val="0"/>
        <w:adjustRightInd w:val="0"/>
        <w:spacing w:line="400" w:lineRule="exact"/>
        <w:ind w:left="0" w:firstLine="307" w:firstLineChars="128"/>
        <w:rPr>
          <w:rFonts w:hint="eastAsia" w:ascii="宋体" w:hAnsi="宋体" w:eastAsia="宋体" w:cs="宋体"/>
          <w:color w:val="auto"/>
          <w:sz w:val="24"/>
        </w:rPr>
      </w:pPr>
      <w:r>
        <w:rPr>
          <w:rFonts w:hint="eastAsia" w:ascii="宋体" w:hAnsi="宋体" w:eastAsia="宋体" w:cs="宋体"/>
          <w:color w:val="auto"/>
          <w:sz w:val="24"/>
        </w:rPr>
        <w:t>非法定代表人</w:t>
      </w:r>
      <w:r>
        <w:rPr>
          <w:rFonts w:hint="eastAsia" w:ascii="宋体" w:hAnsi="宋体" w:eastAsia="宋体" w:cs="宋体"/>
          <w:color w:val="auto"/>
          <w:sz w:val="24"/>
          <w:lang w:eastAsia="zh-CN"/>
        </w:rPr>
        <w:t>磋商</w:t>
      </w:r>
      <w:r>
        <w:rPr>
          <w:rFonts w:hint="eastAsia" w:ascii="宋体" w:hAnsi="宋体" w:eastAsia="宋体" w:cs="宋体"/>
          <w:color w:val="auto"/>
          <w:sz w:val="24"/>
        </w:rPr>
        <w:t>的须有法定代表人授权，并要求</w:t>
      </w:r>
      <w:r>
        <w:rPr>
          <w:rFonts w:hint="eastAsia" w:ascii="宋体" w:hAnsi="宋体" w:eastAsia="宋体" w:cs="宋体"/>
          <w:color w:val="auto"/>
          <w:sz w:val="24"/>
          <w:lang w:eastAsia="zh-CN"/>
        </w:rPr>
        <w:t>磋商响应</w:t>
      </w:r>
      <w:r>
        <w:rPr>
          <w:rFonts w:hint="eastAsia" w:ascii="宋体" w:hAnsi="宋体" w:eastAsia="宋体" w:cs="宋体"/>
          <w:bCs/>
          <w:color w:val="auto"/>
          <w:sz w:val="24"/>
        </w:rPr>
        <w:t>文件正本内装订授权书原件</w:t>
      </w:r>
      <w:r>
        <w:rPr>
          <w:rFonts w:hint="eastAsia" w:ascii="宋体" w:hAnsi="宋体" w:eastAsia="宋体" w:cs="宋体"/>
          <w:color w:val="auto"/>
          <w:sz w:val="24"/>
        </w:rPr>
        <w:t>，</w:t>
      </w:r>
      <w:r>
        <w:rPr>
          <w:rFonts w:hint="eastAsia" w:ascii="宋体" w:hAnsi="宋体" w:eastAsia="宋体" w:cs="宋体"/>
          <w:bCs/>
          <w:color w:val="auto"/>
          <w:sz w:val="24"/>
        </w:rPr>
        <w:t>否则作为符合性审查不合格处理，</w:t>
      </w:r>
      <w:r>
        <w:rPr>
          <w:rFonts w:hint="eastAsia" w:ascii="宋体" w:hAnsi="宋体" w:eastAsia="宋体" w:cs="宋体"/>
          <w:bCs/>
          <w:color w:val="auto"/>
          <w:sz w:val="24"/>
          <w:lang w:eastAsia="zh-CN"/>
        </w:rPr>
        <w:t>磋商响应</w:t>
      </w:r>
      <w:r>
        <w:rPr>
          <w:rFonts w:hint="eastAsia" w:ascii="宋体" w:hAnsi="宋体" w:eastAsia="宋体" w:cs="宋体"/>
          <w:bCs/>
          <w:color w:val="auto"/>
          <w:sz w:val="24"/>
        </w:rPr>
        <w:t>文件自动失效。</w:t>
      </w:r>
    </w:p>
    <w:p>
      <w:pPr>
        <w:numPr>
          <w:ilvl w:val="0"/>
          <w:numId w:val="5"/>
        </w:numPr>
        <w:tabs>
          <w:tab w:val="left" w:pos="360"/>
        </w:tabs>
        <w:autoSpaceDE w:val="0"/>
        <w:autoSpaceDN w:val="0"/>
        <w:adjustRightInd w:val="0"/>
        <w:spacing w:line="400" w:lineRule="exact"/>
        <w:ind w:left="0" w:firstLine="307" w:firstLineChars="128"/>
        <w:rPr>
          <w:rFonts w:hint="eastAsia" w:ascii="宋体" w:hAnsi="宋体" w:eastAsia="宋体" w:cs="宋体"/>
          <w:color w:val="auto"/>
          <w:sz w:val="24"/>
        </w:rPr>
      </w:pPr>
      <w:r>
        <w:rPr>
          <w:rFonts w:hint="eastAsia" w:ascii="宋体" w:hAnsi="宋体" w:eastAsia="宋体" w:cs="宋体"/>
          <w:color w:val="auto"/>
          <w:sz w:val="24"/>
        </w:rPr>
        <w:t>本授权书有效期应自开标大会之日计算不得少于九十天。</w:t>
      </w:r>
    </w:p>
    <w:p>
      <w:pPr>
        <w:tabs>
          <w:tab w:val="left" w:pos="1260"/>
        </w:tabs>
        <w:spacing w:line="440" w:lineRule="exact"/>
        <w:rPr>
          <w:rFonts w:hint="eastAsia" w:ascii="宋体" w:hAnsi="宋体" w:eastAsia="宋体" w:cs="宋体"/>
          <w:b/>
          <w:bCs/>
          <w:color w:val="auto"/>
          <w:sz w:val="24"/>
        </w:rPr>
      </w:pPr>
    </w:p>
    <w:p>
      <w:pPr>
        <w:pStyle w:val="5"/>
        <w:jc w:val="center"/>
        <w:rPr>
          <w:rFonts w:hint="eastAsia" w:ascii="宋体" w:hAnsi="宋体" w:eastAsia="宋体" w:cs="宋体"/>
          <w:color w:val="auto"/>
          <w:sz w:val="24"/>
          <w:szCs w:val="24"/>
        </w:rPr>
      </w:pPr>
      <w:bookmarkStart w:id="82" w:name="_Toc53231751"/>
      <w:bookmarkStart w:id="83" w:name="_Toc53231795"/>
      <w:bookmarkStart w:id="84" w:name="_Toc78884385"/>
      <w:bookmarkStart w:id="85" w:name="_Toc53231539"/>
      <w:r>
        <w:rPr>
          <w:rFonts w:hint="eastAsia" w:ascii="宋体" w:hAnsi="宋体" w:eastAsia="宋体" w:cs="宋体"/>
          <w:bCs w:val="0"/>
          <w:color w:val="auto"/>
          <w:sz w:val="24"/>
          <w:szCs w:val="24"/>
        </w:rPr>
        <w:t>三、磋商响应函</w:t>
      </w:r>
      <w:bookmarkEnd w:id="74"/>
      <w:bookmarkEnd w:id="75"/>
      <w:bookmarkEnd w:id="76"/>
      <w:bookmarkEnd w:id="77"/>
      <w:bookmarkEnd w:id="82"/>
      <w:bookmarkEnd w:id="83"/>
      <w:bookmarkEnd w:id="84"/>
      <w:bookmarkEnd w:id="85"/>
    </w:p>
    <w:p>
      <w:pPr>
        <w:autoSpaceDE w:val="0"/>
        <w:autoSpaceDN w:val="0"/>
        <w:spacing w:line="360" w:lineRule="auto"/>
        <w:jc w:val="left"/>
        <w:rPr>
          <w:rFonts w:hint="default" w:ascii="宋体" w:hAnsi="宋体" w:eastAsia="宋体" w:cs="宋体"/>
          <w:snapToGrid w:val="0"/>
          <w:color w:val="auto"/>
          <w:spacing w:val="8"/>
          <w:kern w:val="0"/>
          <w:sz w:val="24"/>
          <w:u w:val="single"/>
          <w:lang w:val="en-US" w:eastAsia="zh-CN"/>
        </w:rPr>
      </w:pPr>
      <w:r>
        <w:rPr>
          <w:rFonts w:hint="eastAsia" w:ascii="宋体" w:hAnsi="宋体" w:eastAsia="宋体" w:cs="宋体"/>
          <w:color w:val="auto"/>
          <w:kern w:val="0"/>
          <w:sz w:val="24"/>
        </w:rPr>
        <w:t>致（采购人）：</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w:t>
      </w:r>
      <w:r>
        <w:rPr>
          <w:rFonts w:hint="eastAsia" w:ascii="宋体" w:hAnsi="宋体" w:cs="宋体"/>
          <w:color w:val="auto"/>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我们收到贵方</w:t>
      </w:r>
      <w:r>
        <w:rPr>
          <w:rFonts w:hint="eastAsia" w:ascii="宋体" w:hAnsi="宋体" w:eastAsia="宋体" w:cs="宋体"/>
          <w:snapToGrid w:val="0"/>
          <w:color w:val="auto"/>
          <w:spacing w:val="8"/>
          <w:kern w:val="0"/>
          <w:sz w:val="24"/>
          <w:u w:val="single"/>
          <w:lang w:val="en-US" w:eastAsia="zh-CN"/>
        </w:rPr>
        <w:t>（项目名称）</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磋商文件（采购项目编号</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），经详细研究，我们决定参加本项目的磋商。并授权</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u w:val="single"/>
        </w:rPr>
        <w:t>姓名、职务）</w:t>
      </w:r>
      <w:r>
        <w:rPr>
          <w:rFonts w:hint="eastAsia" w:ascii="宋体" w:hAnsi="宋体" w:eastAsia="宋体" w:cs="宋体"/>
          <w:snapToGrid w:val="0"/>
          <w:color w:val="auto"/>
          <w:spacing w:val="8"/>
          <w:kern w:val="0"/>
          <w:sz w:val="24"/>
        </w:rPr>
        <w:t>，全权代表我供应商提交下述文件正本</w:t>
      </w:r>
      <w:r>
        <w:rPr>
          <w:rFonts w:hint="eastAsia" w:ascii="宋体" w:hAnsi="宋体" w:eastAsia="宋体" w:cs="宋体"/>
          <w:snapToGrid w:val="0"/>
          <w:color w:val="auto"/>
          <w:spacing w:val="8"/>
          <w:kern w:val="0"/>
          <w:sz w:val="24"/>
          <w:u w:val="single"/>
        </w:rPr>
        <w:t>壹</w:t>
      </w:r>
      <w:r>
        <w:rPr>
          <w:rFonts w:hint="eastAsia" w:ascii="宋体" w:hAnsi="宋体" w:eastAsia="宋体" w:cs="宋体"/>
          <w:snapToGrid w:val="0"/>
          <w:color w:val="auto"/>
          <w:spacing w:val="8"/>
          <w:kern w:val="0"/>
          <w:sz w:val="24"/>
        </w:rPr>
        <w:t>份，副本</w:t>
      </w:r>
      <w:r>
        <w:rPr>
          <w:rFonts w:hint="eastAsia" w:ascii="宋体" w:hAnsi="宋体" w:eastAsia="宋体" w:cs="宋体"/>
          <w:snapToGrid w:val="0"/>
          <w:color w:val="auto"/>
          <w:spacing w:val="8"/>
          <w:kern w:val="0"/>
          <w:sz w:val="24"/>
          <w:u w:val="single"/>
        </w:rPr>
        <w:t>贰</w:t>
      </w:r>
      <w:r>
        <w:rPr>
          <w:rFonts w:hint="eastAsia" w:ascii="宋体" w:hAnsi="宋体" w:eastAsia="宋体" w:cs="宋体"/>
          <w:snapToGrid w:val="0"/>
          <w:color w:val="auto"/>
          <w:spacing w:val="8"/>
          <w:kern w:val="0"/>
          <w:sz w:val="24"/>
        </w:rPr>
        <w:t>份、</w:t>
      </w:r>
      <w:r>
        <w:rPr>
          <w:rFonts w:hint="eastAsia" w:ascii="宋体" w:hAnsi="宋体" w:eastAsia="宋体" w:cs="宋体"/>
          <w:snapToGrid w:val="0"/>
          <w:color w:val="auto"/>
          <w:spacing w:val="8"/>
          <w:kern w:val="0"/>
          <w:sz w:val="24"/>
          <w:lang w:eastAsia="zh-CN"/>
        </w:rPr>
        <w:t>磋商报价一览表</w:t>
      </w:r>
      <w:r>
        <w:rPr>
          <w:rFonts w:hint="eastAsia" w:ascii="宋体" w:hAnsi="宋体" w:eastAsia="宋体" w:cs="宋体"/>
          <w:snapToGrid w:val="0"/>
          <w:color w:val="auto"/>
          <w:spacing w:val="8"/>
          <w:kern w:val="0"/>
          <w:sz w:val="24"/>
          <w:u w:val="single"/>
          <w:lang w:eastAsia="zh-CN"/>
        </w:rPr>
        <w:t>壹</w:t>
      </w:r>
      <w:r>
        <w:rPr>
          <w:rFonts w:hint="eastAsia" w:ascii="宋体" w:hAnsi="宋体" w:eastAsia="宋体" w:cs="宋体"/>
          <w:snapToGrid w:val="0"/>
          <w:color w:val="auto"/>
          <w:spacing w:val="8"/>
          <w:kern w:val="0"/>
          <w:sz w:val="24"/>
          <w:lang w:eastAsia="zh-CN"/>
        </w:rPr>
        <w:t>份、</w:t>
      </w:r>
      <w:r>
        <w:rPr>
          <w:rFonts w:hint="eastAsia" w:ascii="宋体" w:hAnsi="宋体" w:eastAsia="宋体" w:cs="宋体"/>
          <w:snapToGrid w:val="0"/>
          <w:color w:val="auto"/>
          <w:spacing w:val="8"/>
          <w:kern w:val="0"/>
          <w:sz w:val="24"/>
        </w:rPr>
        <w:t>电子版文件</w:t>
      </w:r>
      <w:r>
        <w:rPr>
          <w:rFonts w:hint="eastAsia" w:ascii="宋体" w:hAnsi="宋体" w:eastAsia="宋体" w:cs="宋体"/>
          <w:snapToGrid w:val="0"/>
          <w:color w:val="auto"/>
          <w:spacing w:val="8"/>
          <w:kern w:val="0"/>
          <w:sz w:val="24"/>
          <w:u w:val="single"/>
          <w:lang w:eastAsia="zh-CN"/>
        </w:rPr>
        <w:t>壹</w:t>
      </w:r>
      <w:r>
        <w:rPr>
          <w:rFonts w:hint="eastAsia" w:ascii="宋体" w:hAnsi="宋体" w:eastAsia="宋体" w:cs="宋体"/>
          <w:snapToGrid w:val="0"/>
          <w:color w:val="auto"/>
          <w:spacing w:val="8"/>
          <w:kern w:val="0"/>
          <w:sz w:val="24"/>
        </w:rPr>
        <w:t>份</w:t>
      </w:r>
      <w:r>
        <w:rPr>
          <w:rFonts w:hint="eastAsia" w:ascii="宋体" w:hAnsi="宋体" w:eastAsia="宋体" w:cs="宋体"/>
          <w:snapToGrid w:val="0"/>
          <w:color w:val="auto"/>
          <w:spacing w:val="8"/>
          <w:kern w:val="0"/>
          <w:sz w:val="24"/>
          <w:lang w:eastAsia="zh-CN"/>
        </w:rPr>
        <w:t>及资格审查资料</w:t>
      </w:r>
      <w:r>
        <w:rPr>
          <w:rFonts w:hint="eastAsia" w:ascii="宋体" w:hAnsi="宋体" w:eastAsia="宋体" w:cs="宋体"/>
          <w:snapToGrid w:val="0"/>
          <w:color w:val="auto"/>
          <w:spacing w:val="8"/>
          <w:kern w:val="0"/>
          <w:sz w:val="24"/>
          <w:u w:val="single"/>
          <w:lang w:eastAsia="zh-CN"/>
        </w:rPr>
        <w:t>壹</w:t>
      </w:r>
      <w:r>
        <w:rPr>
          <w:rFonts w:hint="eastAsia" w:ascii="宋体" w:hAnsi="宋体" w:eastAsia="宋体" w:cs="宋体"/>
          <w:snapToGrid w:val="0"/>
          <w:color w:val="auto"/>
          <w:spacing w:val="8"/>
          <w:kern w:val="0"/>
          <w:sz w:val="24"/>
          <w:lang w:eastAsia="zh-CN"/>
        </w:rPr>
        <w:t>份</w:t>
      </w:r>
      <w:r>
        <w:rPr>
          <w:rFonts w:hint="eastAsia" w:ascii="宋体" w:hAnsi="宋体" w:eastAsia="宋体" w:cs="宋体"/>
          <w:snapToGrid w:val="0"/>
          <w:color w:val="auto"/>
          <w:spacing w:val="8"/>
          <w:kern w:val="0"/>
          <w:sz w:val="24"/>
        </w:rPr>
        <w:t>。并同时宣布愿意遵守下列条款：</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一、愿意按照磋商文件中的要求，包工包料，完成合同的责任和义务。</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二、我公司首次磋商总报价：</w:t>
      </w:r>
      <w:r>
        <w:rPr>
          <w:rFonts w:hint="eastAsia" w:ascii="宋体" w:hAnsi="宋体" w:eastAsia="宋体" w:cs="宋体"/>
          <w:snapToGrid w:val="0"/>
          <w:color w:val="auto"/>
          <w:spacing w:val="8"/>
          <w:kern w:val="0"/>
          <w:sz w:val="24"/>
          <w:u w:val="single"/>
        </w:rPr>
        <w:t>人民币（大写）：</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（小写）</w:t>
      </w:r>
      <w:r>
        <w:rPr>
          <w:rFonts w:hint="eastAsia" w:ascii="宋体" w:hAnsi="宋体" w:eastAsia="宋体" w:cs="宋体"/>
          <w:snapToGrid w:val="0"/>
          <w:color w:val="auto"/>
          <w:spacing w:val="8"/>
          <w:kern w:val="0"/>
          <w:sz w:val="24"/>
          <w:u w:val="single"/>
        </w:rPr>
        <w:t>￥</w:t>
      </w:r>
      <w:r>
        <w:rPr>
          <w:rFonts w:hint="eastAsia" w:ascii="宋体" w:hAnsi="宋体" w:cs="宋体"/>
          <w:snapToGrid w:val="0"/>
          <w:color w:val="auto"/>
          <w:spacing w:val="8"/>
          <w:kern w:val="0"/>
          <w:sz w:val="24"/>
          <w:u w:val="single"/>
          <w:lang w:eastAsia="zh-CN"/>
        </w:rPr>
        <w:t>：</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u w:val="single"/>
        </w:rPr>
        <w:t>元</w:t>
      </w:r>
      <w:r>
        <w:rPr>
          <w:rFonts w:hint="eastAsia" w:ascii="宋体" w:hAnsi="宋体" w:eastAsia="宋体" w:cs="宋体"/>
          <w:snapToGrid w:val="0"/>
          <w:color w:val="auto"/>
          <w:spacing w:val="8"/>
          <w:kern w:val="0"/>
          <w:sz w:val="24"/>
        </w:rPr>
        <w:t>。工期</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日历天，</w:t>
      </w:r>
      <w:r>
        <w:rPr>
          <w:rFonts w:hint="eastAsia" w:ascii="宋体" w:hAnsi="宋体" w:eastAsia="宋体" w:cs="宋体"/>
          <w:snapToGrid w:val="0"/>
          <w:color w:val="auto"/>
          <w:spacing w:val="8"/>
          <w:kern w:val="0"/>
          <w:sz w:val="24"/>
          <w:lang w:eastAsia="zh-CN"/>
        </w:rPr>
        <w:t>安全目标</w:t>
      </w:r>
      <w:r>
        <w:rPr>
          <w:rFonts w:hint="eastAsia" w:ascii="宋体" w:hAnsi="宋体" w:cs="宋体"/>
          <w:snapToGrid w:val="0"/>
          <w:color w:val="auto"/>
          <w:spacing w:val="8"/>
          <w:kern w:val="0"/>
          <w:sz w:val="24"/>
          <w:u w:val="single"/>
          <w:lang w:val="en-US" w:eastAsia="zh-CN"/>
        </w:rPr>
        <w:t xml:space="preserve">     </w:t>
      </w:r>
      <w:r>
        <w:rPr>
          <w:rFonts w:hint="eastAsia" w:ascii="宋体" w:hAnsi="宋体" w:cs="宋体"/>
          <w:snapToGrid w:val="0"/>
          <w:color w:val="auto"/>
          <w:spacing w:val="8"/>
          <w:kern w:val="0"/>
          <w:sz w:val="24"/>
          <w:lang w:val="en-US" w:eastAsia="zh-CN"/>
        </w:rPr>
        <w:t xml:space="preserve"> </w:t>
      </w:r>
      <w:r>
        <w:rPr>
          <w:rFonts w:hint="eastAsia" w:ascii="宋体" w:hAnsi="宋体" w:eastAsia="宋体" w:cs="宋体"/>
          <w:snapToGrid w:val="0"/>
          <w:color w:val="auto"/>
          <w:spacing w:val="8"/>
          <w:kern w:val="0"/>
          <w:sz w:val="24"/>
          <w:u w:val="none"/>
          <w:lang w:val="en-US" w:eastAsia="zh-CN"/>
        </w:rPr>
        <w:t>，</w:t>
      </w:r>
      <w:r>
        <w:rPr>
          <w:rFonts w:hint="eastAsia" w:ascii="宋体" w:hAnsi="宋体" w:eastAsia="宋体" w:cs="宋体"/>
          <w:snapToGrid w:val="0"/>
          <w:color w:val="auto"/>
          <w:spacing w:val="8"/>
          <w:kern w:val="0"/>
          <w:sz w:val="24"/>
        </w:rPr>
        <w:t>质量达到</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，并对其后的磋商报价负法律责任。</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三、我们已详细阅读了磋商文件，完全理解并放弃提出含糊不清或易形成歧义的表述和资料。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四、我们同意在磋商有效期内（自磋商之日起</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天），本磋商响应函对我方具有约束力。</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五、我方完全理解并同意</w:t>
      </w:r>
      <w:r>
        <w:rPr>
          <w:rFonts w:hint="eastAsia" w:ascii="宋体" w:hAnsi="宋体" w:eastAsia="宋体" w:cs="宋体"/>
          <w:snapToGrid w:val="0"/>
          <w:color w:val="auto"/>
          <w:spacing w:val="8"/>
          <w:kern w:val="0"/>
          <w:sz w:val="24"/>
          <w:lang w:eastAsia="zh-CN"/>
        </w:rPr>
        <w:t>竞争性磋商</w:t>
      </w:r>
      <w:r>
        <w:rPr>
          <w:rFonts w:hint="eastAsia" w:ascii="宋体" w:hAnsi="宋体" w:eastAsia="宋体" w:cs="宋体"/>
          <w:snapToGrid w:val="0"/>
          <w:color w:val="auto"/>
          <w:spacing w:val="8"/>
          <w:kern w:val="0"/>
          <w:sz w:val="24"/>
        </w:rPr>
        <w:t>文件中有关不退还</w:t>
      </w:r>
      <w:r>
        <w:rPr>
          <w:rFonts w:hint="eastAsia" w:ascii="宋体" w:hAnsi="宋体" w:eastAsia="宋体" w:cs="宋体"/>
          <w:snapToGrid w:val="0"/>
          <w:color w:val="auto"/>
          <w:spacing w:val="8"/>
          <w:kern w:val="0"/>
          <w:sz w:val="24"/>
          <w:lang w:eastAsia="zh-CN"/>
        </w:rPr>
        <w:t>磋商</w:t>
      </w:r>
      <w:r>
        <w:rPr>
          <w:rFonts w:hint="eastAsia" w:ascii="宋体" w:hAnsi="宋体" w:eastAsia="宋体" w:cs="宋体"/>
          <w:snapToGrid w:val="0"/>
          <w:color w:val="auto"/>
          <w:spacing w:val="8"/>
          <w:kern w:val="0"/>
          <w:sz w:val="24"/>
        </w:rPr>
        <w:t>保证金条款所规定的情形。</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lang w:eastAsia="zh-CN"/>
        </w:rPr>
      </w:pPr>
      <w:r>
        <w:rPr>
          <w:rFonts w:hint="eastAsia" w:ascii="宋体" w:hAnsi="宋体" w:eastAsia="宋体" w:cs="宋体"/>
          <w:snapToGrid w:val="0"/>
          <w:color w:val="auto"/>
          <w:spacing w:val="8"/>
          <w:kern w:val="0"/>
          <w:sz w:val="24"/>
          <w:lang w:eastAsia="zh-CN"/>
        </w:rPr>
        <w:t>六、我方愿意提供采购人可能另外要求的，与磋商有关的任何文件资料，并保证我方已提供和将要提供的文件资料是真实、准确的。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lang w:eastAsia="zh-CN"/>
        </w:rPr>
      </w:pPr>
      <w:r>
        <w:rPr>
          <w:rFonts w:hint="eastAsia" w:ascii="宋体" w:hAnsi="宋体" w:eastAsia="宋体" w:cs="宋体"/>
          <w:snapToGrid w:val="0"/>
          <w:color w:val="auto"/>
          <w:spacing w:val="8"/>
          <w:kern w:val="0"/>
          <w:sz w:val="24"/>
          <w:lang w:eastAsia="zh-CN"/>
        </w:rPr>
        <w:t>七、我方完全理解最低报价不是中标的唯一条件，且尊重磋商小组的评标结论和定标结果。</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lang w:eastAsia="zh-CN"/>
        </w:rPr>
        <w:t>八</w:t>
      </w:r>
      <w:r>
        <w:rPr>
          <w:rFonts w:hint="eastAsia" w:ascii="宋体" w:hAnsi="宋体" w:eastAsia="宋体" w:cs="宋体"/>
          <w:snapToGrid w:val="0"/>
          <w:color w:val="auto"/>
          <w:spacing w:val="8"/>
          <w:kern w:val="0"/>
          <w:sz w:val="24"/>
        </w:rPr>
        <w:t>、我方在此声明，所递交的磋商响应文件及有关资料内容完整、真实和准确。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lang w:eastAsia="zh-CN"/>
        </w:rPr>
        <w:t>九</w:t>
      </w:r>
      <w:r>
        <w:rPr>
          <w:rFonts w:hint="eastAsia" w:ascii="宋体" w:hAnsi="宋体" w:eastAsia="宋体" w:cs="宋体"/>
          <w:snapToGrid w:val="0"/>
          <w:color w:val="auto"/>
          <w:spacing w:val="8"/>
          <w:kern w:val="0"/>
          <w:sz w:val="24"/>
        </w:rPr>
        <w:t>、如我方成交：</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1.我方承诺在收到成交通知书后，在成交通知书规定的期限内与采购人签订合同。</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2.我方承诺在合同约定的期限内完成并移交全部合同工程。</w:t>
      </w:r>
    </w:p>
    <w:p>
      <w:pPr>
        <w:pStyle w:val="13"/>
        <w:rPr>
          <w:rFonts w:hint="eastAsia" w:ascii="宋体" w:hAnsi="宋体" w:eastAsia="宋体" w:cs="宋体"/>
          <w:color w:val="auto"/>
          <w:sz w:val="24"/>
        </w:rPr>
      </w:pPr>
    </w:p>
    <w:p>
      <w:pPr>
        <w:spacing w:line="480" w:lineRule="auto"/>
        <w:jc w:val="center"/>
        <w:rPr>
          <w:rFonts w:hint="eastAsia" w:ascii="宋体" w:hAnsi="宋体" w:eastAsia="宋体" w:cs="宋体"/>
          <w:snapToGrid w:val="0"/>
          <w:color w:val="auto"/>
          <w:spacing w:val="8"/>
          <w:kern w:val="0"/>
          <w:sz w:val="24"/>
          <w:lang w:eastAsia="zh-CN"/>
        </w:rPr>
      </w:pPr>
    </w:p>
    <w:p>
      <w:pPr>
        <w:spacing w:line="480" w:lineRule="auto"/>
        <w:jc w:val="center"/>
        <w:rPr>
          <w:rFonts w:hint="eastAsia" w:ascii="宋体" w:hAnsi="宋体" w:eastAsia="宋体" w:cs="宋体"/>
          <w:snapToGrid w:val="0"/>
          <w:color w:val="auto"/>
          <w:spacing w:val="8"/>
          <w:kern w:val="0"/>
          <w:sz w:val="24"/>
        </w:rPr>
      </w:pPr>
    </w:p>
    <w:p>
      <w:pPr>
        <w:spacing w:line="480" w:lineRule="auto"/>
        <w:jc w:val="center"/>
        <w:rPr>
          <w:rFonts w:hint="eastAsia" w:ascii="宋体" w:hAnsi="宋体" w:eastAsia="宋体" w:cs="宋体"/>
          <w:snapToGrid w:val="0"/>
          <w:color w:val="auto"/>
          <w:spacing w:val="8"/>
          <w:kern w:val="0"/>
          <w:sz w:val="24"/>
        </w:rPr>
      </w:pPr>
    </w:p>
    <w:p>
      <w:pPr>
        <w:spacing w:line="480" w:lineRule="auto"/>
        <w:jc w:val="center"/>
        <w:rPr>
          <w:rFonts w:hint="eastAsia" w:ascii="宋体" w:hAnsi="宋体" w:eastAsia="宋体" w:cs="宋体"/>
          <w:snapToGrid w:val="0"/>
          <w:color w:val="auto"/>
          <w:spacing w:val="8"/>
          <w:kern w:val="0"/>
          <w:sz w:val="24"/>
        </w:rPr>
      </w:pPr>
    </w:p>
    <w:p>
      <w:pPr>
        <w:spacing w:line="480" w:lineRule="auto"/>
        <w:jc w:val="center"/>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供应商：</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（单位公章）</w:t>
      </w:r>
    </w:p>
    <w:p>
      <w:pPr>
        <w:spacing w:line="480" w:lineRule="auto"/>
        <w:jc w:val="center"/>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法定代表人或授权代表：</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w:t>
      </w:r>
      <w:r>
        <w:rPr>
          <w:rFonts w:hint="eastAsia" w:ascii="宋体" w:hAnsi="宋体" w:eastAsia="宋体" w:cs="宋体"/>
          <w:color w:val="auto"/>
          <w:kern w:val="0"/>
          <w:sz w:val="24"/>
        </w:rPr>
        <w:t>签字或盖章</w:t>
      </w:r>
      <w:r>
        <w:rPr>
          <w:rFonts w:hint="eastAsia" w:ascii="宋体" w:hAnsi="宋体" w:eastAsia="宋体" w:cs="宋体"/>
          <w:snapToGrid w:val="0"/>
          <w:color w:val="auto"/>
          <w:spacing w:val="8"/>
          <w:kern w:val="0"/>
          <w:sz w:val="24"/>
        </w:rPr>
        <w:t>）</w:t>
      </w:r>
    </w:p>
    <w:p>
      <w:pPr>
        <w:autoSpaceDE w:val="0"/>
        <w:autoSpaceDN w:val="0"/>
        <w:adjustRightInd w:val="0"/>
        <w:snapToGrid w:val="0"/>
        <w:spacing w:line="480" w:lineRule="auto"/>
        <w:jc w:val="center"/>
        <w:rPr>
          <w:rFonts w:hint="eastAsia" w:ascii="宋体" w:hAnsi="宋体" w:eastAsia="宋体" w:cs="宋体"/>
          <w:color w:val="auto"/>
        </w:rPr>
      </w:pPr>
      <w:r>
        <w:rPr>
          <w:rFonts w:hint="eastAsia" w:ascii="宋体" w:hAnsi="宋体" w:cs="宋体"/>
          <w:snapToGrid w:val="0"/>
          <w:color w:val="auto"/>
          <w:spacing w:val="8"/>
          <w:kern w:val="0"/>
          <w:sz w:val="24"/>
          <w:u w:val="none"/>
          <w:lang w:val="en-US" w:eastAsia="zh-CN"/>
        </w:rPr>
        <w:t xml:space="preserve">        </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年</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月</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日</w:t>
      </w:r>
    </w:p>
    <w:p>
      <w:pPr>
        <w:pStyle w:val="5"/>
        <w:jc w:val="center"/>
        <w:rPr>
          <w:rFonts w:hint="eastAsia" w:ascii="宋体" w:hAnsi="宋体" w:eastAsia="宋体" w:cs="宋体"/>
          <w:bCs w:val="0"/>
          <w:color w:val="auto"/>
          <w:sz w:val="24"/>
          <w:szCs w:val="24"/>
        </w:rPr>
      </w:pPr>
      <w:bookmarkStart w:id="86" w:name="_Toc53231752"/>
      <w:bookmarkStart w:id="87" w:name="_Toc53231796"/>
      <w:bookmarkStart w:id="88" w:name="_Toc24751_WPSOffice_Level1"/>
      <w:bookmarkStart w:id="89" w:name="_Toc78884386"/>
      <w:bookmarkStart w:id="90" w:name="_Toc4179_WPSOffice_Level1"/>
      <w:bookmarkStart w:id="91" w:name="_Toc53231540"/>
    </w:p>
    <w:p>
      <w:pPr>
        <w:pStyle w:val="5"/>
        <w:jc w:val="center"/>
        <w:rPr>
          <w:rFonts w:hint="eastAsia" w:ascii="宋体" w:hAnsi="宋体" w:eastAsia="宋体" w:cs="宋体"/>
          <w:bCs w:val="0"/>
          <w:color w:val="auto"/>
          <w:sz w:val="24"/>
          <w:szCs w:val="24"/>
        </w:rPr>
      </w:pPr>
    </w:p>
    <w:p>
      <w:pPr>
        <w:pStyle w:val="5"/>
        <w:jc w:val="center"/>
        <w:rPr>
          <w:rFonts w:hint="eastAsia" w:ascii="宋体" w:hAnsi="宋体" w:eastAsia="宋体" w:cs="宋体"/>
          <w:bCs w:val="0"/>
          <w:color w:val="auto"/>
          <w:sz w:val="24"/>
          <w:szCs w:val="24"/>
        </w:rPr>
      </w:pPr>
    </w:p>
    <w:p>
      <w:pPr>
        <w:pStyle w:val="5"/>
        <w:jc w:val="both"/>
        <w:rPr>
          <w:rFonts w:hint="eastAsia" w:ascii="宋体" w:hAnsi="宋体" w:eastAsia="宋体" w:cs="宋体"/>
          <w:bCs w:val="0"/>
          <w:color w:val="auto"/>
          <w:sz w:val="24"/>
          <w:szCs w:val="24"/>
        </w:rPr>
      </w:pPr>
    </w:p>
    <w:p>
      <w:pPr>
        <w:pStyle w:val="5"/>
        <w:jc w:val="center"/>
        <w:rPr>
          <w:rFonts w:hint="eastAsia" w:ascii="宋体" w:hAnsi="宋体" w:eastAsia="宋体" w:cs="宋体"/>
          <w:bCs w:val="0"/>
          <w:color w:val="auto"/>
          <w:sz w:val="24"/>
          <w:szCs w:val="24"/>
        </w:rPr>
      </w:pPr>
    </w:p>
    <w:p>
      <w:pPr>
        <w:pStyle w:val="5"/>
        <w:jc w:val="center"/>
        <w:rPr>
          <w:rFonts w:hint="eastAsia" w:ascii="宋体" w:hAnsi="宋体" w:eastAsia="宋体" w:cs="宋体"/>
          <w:bCs w:val="0"/>
          <w:color w:val="auto"/>
          <w:sz w:val="24"/>
          <w:szCs w:val="24"/>
        </w:rPr>
      </w:pPr>
    </w:p>
    <w:p>
      <w:pPr>
        <w:pStyle w:val="5"/>
        <w:jc w:val="center"/>
        <w:rPr>
          <w:rFonts w:hint="eastAsia" w:ascii="宋体" w:hAnsi="宋体" w:eastAsia="宋体" w:cs="宋体"/>
          <w:bCs w:val="0"/>
          <w:color w:val="auto"/>
          <w:sz w:val="24"/>
          <w:szCs w:val="24"/>
        </w:rPr>
      </w:pPr>
    </w:p>
    <w:p>
      <w:pPr>
        <w:rPr>
          <w:rFonts w:hint="eastAsia" w:ascii="宋体" w:hAnsi="宋体" w:eastAsia="宋体" w:cs="宋体"/>
          <w:bCs w:val="0"/>
          <w:color w:val="auto"/>
          <w:sz w:val="24"/>
          <w:szCs w:val="24"/>
        </w:rPr>
      </w:pPr>
    </w:p>
    <w:p>
      <w:pPr>
        <w:pStyle w:val="13"/>
        <w:rPr>
          <w:rFonts w:hint="eastAsia" w:ascii="宋体" w:hAnsi="宋体" w:eastAsia="宋体" w:cs="宋体"/>
          <w:color w:val="auto"/>
        </w:rPr>
      </w:pPr>
    </w:p>
    <w:p>
      <w:pPr>
        <w:pStyle w:val="5"/>
        <w:jc w:val="center"/>
        <w:rPr>
          <w:rFonts w:hint="eastAsia" w:ascii="宋体" w:hAnsi="宋体" w:eastAsia="宋体" w:cs="宋体"/>
          <w:color w:val="auto"/>
          <w:sz w:val="24"/>
          <w:lang w:eastAsia="zh-CN"/>
        </w:rPr>
      </w:pPr>
      <w:r>
        <w:rPr>
          <w:rFonts w:hint="eastAsia" w:ascii="宋体" w:hAnsi="宋体" w:eastAsia="宋体" w:cs="宋体"/>
          <w:bCs w:val="0"/>
          <w:color w:val="auto"/>
          <w:sz w:val="24"/>
          <w:szCs w:val="24"/>
        </w:rPr>
        <w:t>四、首次磋商报价</w:t>
      </w:r>
      <w:r>
        <w:rPr>
          <w:rFonts w:hint="eastAsia" w:ascii="宋体" w:hAnsi="宋体" w:eastAsia="宋体" w:cs="宋体"/>
          <w:bCs w:val="0"/>
          <w:color w:val="auto"/>
          <w:sz w:val="24"/>
          <w:szCs w:val="24"/>
          <w:lang w:eastAsia="zh-CN"/>
        </w:rPr>
        <w:t>一览</w:t>
      </w:r>
      <w:r>
        <w:rPr>
          <w:rFonts w:hint="eastAsia" w:ascii="宋体" w:hAnsi="宋体" w:eastAsia="宋体" w:cs="宋体"/>
          <w:bCs w:val="0"/>
          <w:color w:val="auto"/>
          <w:sz w:val="24"/>
          <w:szCs w:val="24"/>
        </w:rPr>
        <w:t>表</w:t>
      </w:r>
      <w:bookmarkEnd w:id="86"/>
      <w:bookmarkEnd w:id="87"/>
      <w:bookmarkEnd w:id="88"/>
      <w:bookmarkEnd w:id="89"/>
      <w:bookmarkEnd w:id="90"/>
      <w:bookmarkEnd w:id="91"/>
    </w:p>
    <w:p>
      <w:pPr>
        <w:kinsoku w:val="0"/>
        <w:spacing w:line="500" w:lineRule="exact"/>
        <w:rPr>
          <w:rFonts w:hint="eastAsia" w:ascii="宋体" w:hAnsi="宋体" w:eastAsia="宋体" w:cs="宋体"/>
          <w:b/>
          <w:bCs/>
          <w:color w:val="auto"/>
          <w:sz w:val="24"/>
          <w:lang w:eastAsia="zh-CN"/>
        </w:rPr>
      </w:pPr>
      <w:r>
        <w:rPr>
          <w:rFonts w:hint="eastAsia" w:ascii="宋体" w:hAnsi="宋体" w:eastAsia="宋体" w:cs="宋体"/>
          <w:color w:val="auto"/>
          <w:sz w:val="24"/>
        </w:rPr>
        <w:t>项目编号：</w:t>
      </w:r>
    </w:p>
    <w:tbl>
      <w:tblPr>
        <w:tblStyle w:val="2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7127" w:type="dxa"/>
            <w:vAlign w:val="center"/>
          </w:tcPr>
          <w:p>
            <w:pPr>
              <w:autoSpaceDE w:val="0"/>
              <w:autoSpaceDN w:val="0"/>
              <w:adjustRightInd w:val="0"/>
              <w:snapToGrid w:val="0"/>
              <w:spacing w:line="360" w:lineRule="auto"/>
              <w:jc w:val="center"/>
              <w:rPr>
                <w:rFonts w:hint="eastAsia" w:ascii="宋体" w:hAnsi="宋体" w:eastAsia="宋体" w:cs="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033" w:type="dxa"/>
            <w:vMerge w:val="restart"/>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磋商总报价</w:t>
            </w:r>
          </w:p>
          <w:p>
            <w:pPr>
              <w:pStyle w:val="13"/>
              <w:jc w:val="center"/>
              <w:rPr>
                <w:rFonts w:hint="eastAsia" w:ascii="宋体" w:hAnsi="宋体" w:eastAsia="宋体" w:cs="宋体"/>
                <w:color w:val="auto"/>
                <w:lang w:eastAsia="zh-CN"/>
              </w:rPr>
            </w:pPr>
            <w:r>
              <w:rPr>
                <w:rFonts w:hint="eastAsia" w:ascii="宋体" w:hAnsi="宋体" w:eastAsia="宋体" w:cs="宋体"/>
                <w:color w:val="auto"/>
                <w:sz w:val="24"/>
              </w:rPr>
              <w:t>人民币</w:t>
            </w:r>
            <w:r>
              <w:rPr>
                <w:rFonts w:hint="eastAsia" w:ascii="宋体" w:hAnsi="宋体" w:eastAsia="宋体" w:cs="宋体"/>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3" w:type="dxa"/>
            <w:vMerge w:val="continue"/>
            <w:vAlign w:val="center"/>
          </w:tcPr>
          <w:p>
            <w:pPr>
              <w:autoSpaceDE w:val="0"/>
              <w:autoSpaceDN w:val="0"/>
              <w:adjustRightInd w:val="0"/>
              <w:snapToGrid w:val="0"/>
              <w:spacing w:line="360" w:lineRule="auto"/>
              <w:jc w:val="center"/>
              <w:rPr>
                <w:rFonts w:hint="eastAsia" w:ascii="宋体" w:hAnsi="宋体" w:eastAsia="宋体" w:cs="宋体"/>
                <w:color w:val="auto"/>
                <w:sz w:val="24"/>
              </w:rPr>
            </w:pP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小写：</w:t>
            </w:r>
            <w:r>
              <w:rPr>
                <w:rFonts w:hint="eastAsia" w:ascii="宋体" w:hAnsi="宋体" w:eastAsia="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工期（日历天）</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质量标准</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bl>
    <w:p>
      <w:pPr>
        <w:autoSpaceDE w:val="0"/>
        <w:autoSpaceDN w:val="0"/>
        <w:adjustRightInd w:val="0"/>
        <w:snapToGrid w:val="0"/>
        <w:spacing w:line="360" w:lineRule="auto"/>
        <w:rPr>
          <w:rFonts w:hint="eastAsia" w:ascii="宋体" w:hAnsi="宋体" w:eastAsia="宋体" w:cs="宋体"/>
          <w:color w:val="auto"/>
          <w:sz w:val="24"/>
          <w:lang w:eastAsia="zh-CN"/>
        </w:rPr>
      </w:pPr>
    </w:p>
    <w:p>
      <w:pPr>
        <w:tabs>
          <w:tab w:val="left" w:pos="7920"/>
        </w:tabs>
        <w:rPr>
          <w:rFonts w:hint="eastAsia" w:ascii="宋体" w:hAnsi="宋体" w:eastAsia="宋体" w:cs="宋体"/>
          <w:bCs/>
          <w:color w:val="auto"/>
          <w:sz w:val="24"/>
        </w:rPr>
      </w:pPr>
      <w:r>
        <w:rPr>
          <w:rFonts w:hint="eastAsia" w:ascii="宋体" w:hAnsi="宋体" w:eastAsia="宋体" w:cs="宋体"/>
          <w:bCs/>
          <w:color w:val="auto"/>
          <w:sz w:val="24"/>
        </w:rPr>
        <w:t>磋商供应商：</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（盖章）</w:t>
      </w:r>
    </w:p>
    <w:p>
      <w:pPr>
        <w:pStyle w:val="13"/>
        <w:rPr>
          <w:rFonts w:hint="eastAsia" w:ascii="宋体" w:hAnsi="宋体" w:eastAsia="宋体" w:cs="宋体"/>
          <w:color w:val="auto"/>
          <w:sz w:val="24"/>
        </w:rPr>
      </w:pPr>
    </w:p>
    <w:p>
      <w:pPr>
        <w:tabs>
          <w:tab w:val="left" w:pos="7920"/>
        </w:tabs>
        <w:rPr>
          <w:rFonts w:hint="eastAsia" w:ascii="宋体" w:hAnsi="宋体" w:eastAsia="宋体" w:cs="宋体"/>
          <w:bCs/>
          <w:color w:val="auto"/>
          <w:sz w:val="24"/>
        </w:rPr>
      </w:pPr>
    </w:p>
    <w:p>
      <w:pPr>
        <w:tabs>
          <w:tab w:val="left" w:pos="7920"/>
        </w:tabs>
        <w:rPr>
          <w:rFonts w:hint="eastAsia" w:ascii="宋体" w:hAnsi="宋体" w:eastAsia="宋体" w:cs="宋体"/>
          <w:bCs/>
          <w:color w:val="auto"/>
          <w:sz w:val="24"/>
          <w:lang w:eastAsia="zh-CN"/>
        </w:rPr>
      </w:pPr>
      <w:r>
        <w:rPr>
          <w:rFonts w:hint="eastAsia" w:ascii="宋体" w:hAnsi="宋体" w:eastAsia="宋体" w:cs="宋体"/>
          <w:bCs/>
          <w:color w:val="auto"/>
          <w:sz w:val="24"/>
        </w:rPr>
        <w:t>法定代表人或其被授权委托代理人：</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（签字或盖章）</w:t>
      </w:r>
    </w:p>
    <w:p>
      <w:pPr>
        <w:autoSpaceDE w:val="0"/>
        <w:autoSpaceDN w:val="0"/>
        <w:adjustRightInd w:val="0"/>
        <w:snapToGrid w:val="0"/>
        <w:spacing w:line="360" w:lineRule="auto"/>
        <w:rPr>
          <w:rFonts w:hint="eastAsia" w:ascii="宋体" w:hAnsi="宋体" w:eastAsia="宋体" w:cs="宋体"/>
          <w:bCs/>
          <w:color w:val="auto"/>
          <w:sz w:val="24"/>
          <w:lang w:val="zh-CN"/>
        </w:rPr>
      </w:pPr>
    </w:p>
    <w:p>
      <w:pPr>
        <w:autoSpaceDE w:val="0"/>
        <w:autoSpaceDN w:val="0"/>
        <w:adjustRightInd w:val="0"/>
        <w:snapToGrid w:val="0"/>
        <w:spacing w:line="360" w:lineRule="auto"/>
        <w:ind w:firstLine="2400" w:firstLineChars="1000"/>
        <w:rPr>
          <w:rFonts w:hint="eastAsia" w:ascii="宋体" w:hAnsi="宋体" w:eastAsia="宋体" w:cs="宋体"/>
          <w:color w:val="auto"/>
          <w:sz w:val="24"/>
          <w:lang w:val="zh-CN"/>
        </w:rPr>
      </w:pPr>
      <w:r>
        <w:rPr>
          <w:rFonts w:hint="eastAsia" w:ascii="宋体" w:hAnsi="宋体" w:eastAsia="宋体" w:cs="宋体"/>
          <w:color w:val="auto"/>
          <w:sz w:val="24"/>
          <w:lang w:val="zh-CN"/>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日</w:t>
      </w:r>
    </w:p>
    <w:p>
      <w:pPr>
        <w:pStyle w:val="13"/>
        <w:rPr>
          <w:rFonts w:hint="eastAsia" w:ascii="宋体" w:hAnsi="宋体" w:eastAsia="宋体" w:cs="宋体"/>
          <w:color w:val="auto"/>
          <w:sz w:val="24"/>
          <w:lang w:val="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221" w:firstLineChars="1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注：1、报价应按</w:t>
      </w:r>
      <w:r>
        <w:rPr>
          <w:rFonts w:hint="eastAsia" w:ascii="宋体" w:hAnsi="宋体" w:eastAsia="宋体" w:cs="宋体"/>
          <w:b/>
          <w:color w:val="auto"/>
          <w:sz w:val="22"/>
          <w:szCs w:val="22"/>
          <w:lang w:eastAsia="zh-CN"/>
        </w:rPr>
        <w:t>磋商报价</w:t>
      </w:r>
      <w:r>
        <w:rPr>
          <w:rFonts w:hint="eastAsia" w:ascii="宋体" w:hAnsi="宋体" w:eastAsia="宋体" w:cs="宋体"/>
          <w:b/>
          <w:color w:val="auto"/>
          <w:sz w:val="22"/>
          <w:szCs w:val="22"/>
        </w:rPr>
        <w:t>总价填写，</w:t>
      </w:r>
      <w:r>
        <w:rPr>
          <w:rFonts w:hint="eastAsia" w:ascii="宋体" w:hAnsi="宋体" w:eastAsia="宋体" w:cs="宋体"/>
          <w:b/>
          <w:color w:val="auto"/>
          <w:sz w:val="22"/>
          <w:szCs w:val="22"/>
          <w:lang w:eastAsia="zh-CN"/>
        </w:rPr>
        <w:t>单位精确到“元”</w:t>
      </w:r>
      <w:r>
        <w:rPr>
          <w:rFonts w:hint="eastAsia" w:ascii="宋体" w:hAnsi="宋体" w:eastAsia="宋体" w:cs="宋体"/>
          <w:b/>
          <w:color w:val="auto"/>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663" w:firstLineChars="3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lang w:val="en-US" w:eastAsia="zh-CN"/>
        </w:rPr>
        <w:t>2、</w:t>
      </w:r>
      <w:r>
        <w:rPr>
          <w:rFonts w:hint="eastAsia" w:ascii="宋体" w:hAnsi="宋体" w:eastAsia="宋体" w:cs="宋体"/>
          <w:b/>
          <w:color w:val="auto"/>
          <w:sz w:val="22"/>
          <w:szCs w:val="22"/>
        </w:rPr>
        <w:t>此</w:t>
      </w:r>
      <w:r>
        <w:rPr>
          <w:rFonts w:hint="eastAsia" w:ascii="宋体" w:hAnsi="宋体" w:eastAsia="宋体" w:cs="宋体"/>
          <w:b/>
          <w:color w:val="auto"/>
          <w:sz w:val="22"/>
          <w:szCs w:val="22"/>
          <w:lang w:eastAsia="zh-CN"/>
        </w:rPr>
        <w:t>磋商报价</w:t>
      </w:r>
      <w:r>
        <w:rPr>
          <w:rFonts w:hint="eastAsia" w:ascii="宋体" w:hAnsi="宋体" w:eastAsia="宋体" w:cs="宋体"/>
          <w:b/>
          <w:color w:val="auto"/>
          <w:sz w:val="22"/>
          <w:szCs w:val="22"/>
        </w:rPr>
        <w:t>一览表总报价与</w:t>
      </w:r>
      <w:r>
        <w:rPr>
          <w:rFonts w:hint="eastAsia" w:ascii="宋体" w:hAnsi="宋体" w:eastAsia="宋体" w:cs="宋体"/>
          <w:b/>
          <w:color w:val="auto"/>
          <w:sz w:val="22"/>
          <w:szCs w:val="22"/>
          <w:lang w:eastAsia="zh-CN"/>
        </w:rPr>
        <w:t>磋商响应函</w:t>
      </w:r>
      <w:r>
        <w:rPr>
          <w:rFonts w:hint="eastAsia" w:ascii="宋体" w:hAnsi="宋体" w:eastAsia="宋体" w:cs="宋体"/>
          <w:b/>
          <w:color w:val="auto"/>
          <w:sz w:val="22"/>
          <w:szCs w:val="22"/>
        </w:rPr>
        <w:t>总报价一致。</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239" w:leftChars="114" w:firstLine="442" w:firstLineChars="200"/>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3、若供应商属于磋商文件规定的中小企业、监狱企业、残疾人福利性单位，请在备注一览填写注明，若无如实填写，后果自负。</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239" w:leftChars="114" w:firstLine="442" w:firstLineChars="200"/>
        <w:textAlignment w:val="auto"/>
        <w:rPr>
          <w:rFonts w:hint="eastAsia" w:ascii="宋体" w:hAnsi="宋体" w:eastAsia="宋体" w:cs="宋体"/>
          <w:color w:val="auto"/>
        </w:rPr>
      </w:pPr>
      <w:r>
        <w:rPr>
          <w:rFonts w:hint="eastAsia" w:ascii="宋体" w:hAnsi="宋体" w:eastAsia="宋体" w:cs="宋体"/>
          <w:b/>
          <w:color w:val="auto"/>
          <w:sz w:val="22"/>
          <w:szCs w:val="22"/>
          <w:lang w:val="en-US" w:eastAsia="zh-CN"/>
        </w:rPr>
        <w:t>4、特别提示：磋商供应商除按要求编制、装订磋商响应文件正、副本外，为便于登记，还须提供本项目磋商报价一览表（原件）一份，资格审查资料一份，并进行单独封装密封（参见格式），磋商会议大会签到时，与磋商响应文件正副本一并递交。本表报价大小写不符的以大写为准</w:t>
      </w:r>
      <w:r>
        <w:rPr>
          <w:rFonts w:hint="eastAsia" w:ascii="宋体" w:hAnsi="宋体" w:eastAsia="宋体" w:cs="宋体"/>
          <w:b/>
          <w:color w:val="auto"/>
          <w:sz w:val="22"/>
          <w:szCs w:val="22"/>
        </w:rPr>
        <w:t>。</w:t>
      </w:r>
    </w:p>
    <w:p>
      <w:pPr>
        <w:autoSpaceDE w:val="0"/>
        <w:autoSpaceDN w:val="0"/>
        <w:adjustRightInd w:val="0"/>
        <w:snapToGrid w:val="0"/>
        <w:spacing w:line="360" w:lineRule="auto"/>
        <w:jc w:val="center"/>
        <w:rPr>
          <w:rFonts w:hint="eastAsia" w:ascii="宋体" w:hAnsi="宋体" w:eastAsia="宋体" w:cs="宋体"/>
          <w:color w:val="auto"/>
          <w:sz w:val="28"/>
          <w:szCs w:val="28"/>
        </w:rPr>
      </w:pPr>
      <w:bookmarkStart w:id="92" w:name="_Toc26483_WPSOffice_Level1"/>
      <w:bookmarkStart w:id="93" w:name="_Toc5317_WPSOffice_Level1"/>
      <w:r>
        <w:rPr>
          <w:rFonts w:hint="eastAsia" w:ascii="宋体" w:hAnsi="宋体" w:eastAsia="宋体" w:cs="宋体"/>
          <w:b/>
          <w:bCs/>
          <w:color w:val="auto"/>
          <w:sz w:val="28"/>
          <w:szCs w:val="28"/>
          <w:lang w:val="zh-CN"/>
        </w:rPr>
        <w:t>二次</w:t>
      </w:r>
      <w:r>
        <w:rPr>
          <w:rFonts w:hint="eastAsia" w:ascii="宋体" w:hAnsi="宋体" w:eastAsia="宋体" w:cs="宋体"/>
          <w:b/>
          <w:bCs/>
          <w:color w:val="auto"/>
          <w:sz w:val="28"/>
          <w:szCs w:val="28"/>
        </w:rPr>
        <w:t>磋商</w:t>
      </w:r>
      <w:r>
        <w:rPr>
          <w:rFonts w:hint="eastAsia" w:ascii="宋体" w:hAnsi="宋体" w:eastAsia="宋体" w:cs="宋体"/>
          <w:b/>
          <w:bCs/>
          <w:color w:val="auto"/>
          <w:sz w:val="28"/>
          <w:szCs w:val="28"/>
          <w:lang w:val="zh-CN"/>
        </w:rPr>
        <w:t>报价表</w:t>
      </w:r>
      <w:bookmarkEnd w:id="92"/>
      <w:bookmarkEnd w:id="93"/>
    </w:p>
    <w:p>
      <w:pPr>
        <w:kinsoku w:val="0"/>
        <w:spacing w:line="500" w:lineRule="exact"/>
        <w:rPr>
          <w:rFonts w:hint="eastAsia" w:ascii="宋体" w:hAnsi="宋体" w:eastAsia="宋体" w:cs="宋体"/>
          <w:b/>
          <w:bCs/>
          <w:color w:val="auto"/>
          <w:sz w:val="24"/>
          <w:lang w:eastAsia="zh-CN"/>
        </w:rPr>
      </w:pPr>
      <w:r>
        <w:rPr>
          <w:rFonts w:hint="eastAsia" w:ascii="宋体" w:hAnsi="宋体" w:eastAsia="宋体" w:cs="宋体"/>
          <w:color w:val="auto"/>
          <w:sz w:val="24"/>
        </w:rPr>
        <w:t>项目编号：</w:t>
      </w:r>
    </w:p>
    <w:tbl>
      <w:tblPr>
        <w:tblStyle w:val="2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3" w:type="dxa"/>
            <w:vMerge w:val="restart"/>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磋商总报价</w:t>
            </w:r>
          </w:p>
          <w:p>
            <w:pPr>
              <w:pStyle w:val="13"/>
              <w:jc w:val="center"/>
              <w:rPr>
                <w:rFonts w:hint="eastAsia" w:ascii="宋体" w:hAnsi="宋体" w:eastAsia="宋体" w:cs="宋体"/>
                <w:color w:val="auto"/>
              </w:rPr>
            </w:pPr>
            <w:r>
              <w:rPr>
                <w:rFonts w:hint="eastAsia" w:ascii="宋体" w:hAnsi="宋体" w:eastAsia="宋体" w:cs="宋体"/>
                <w:color w:val="auto"/>
                <w:sz w:val="24"/>
              </w:rPr>
              <w:t>人民币</w:t>
            </w:r>
            <w:r>
              <w:rPr>
                <w:rFonts w:hint="eastAsia" w:ascii="宋体" w:hAnsi="宋体" w:eastAsia="宋体" w:cs="宋体"/>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33" w:type="dxa"/>
            <w:vMerge w:val="continue"/>
            <w:vAlign w:val="center"/>
          </w:tcPr>
          <w:p>
            <w:pPr>
              <w:autoSpaceDE w:val="0"/>
              <w:autoSpaceDN w:val="0"/>
              <w:adjustRightInd w:val="0"/>
              <w:snapToGrid w:val="0"/>
              <w:spacing w:line="360" w:lineRule="auto"/>
              <w:jc w:val="center"/>
              <w:rPr>
                <w:rFonts w:hint="eastAsia" w:ascii="宋体" w:hAnsi="宋体" w:eastAsia="宋体" w:cs="宋体"/>
                <w:color w:val="auto"/>
                <w:sz w:val="24"/>
              </w:rPr>
            </w:pP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小写：</w:t>
            </w:r>
            <w:r>
              <w:rPr>
                <w:rFonts w:hint="eastAsia" w:ascii="宋体" w:hAnsi="宋体" w:eastAsia="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工期（日历天）</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质量标准</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bl>
    <w:p>
      <w:pPr>
        <w:autoSpaceDE w:val="0"/>
        <w:autoSpaceDN w:val="0"/>
        <w:adjustRightInd w:val="0"/>
        <w:snapToGrid w:val="0"/>
        <w:spacing w:line="360" w:lineRule="auto"/>
        <w:rPr>
          <w:rFonts w:hint="eastAsia" w:ascii="宋体" w:hAnsi="宋体" w:eastAsia="宋体" w:cs="宋体"/>
          <w:b/>
          <w:bCs/>
          <w:color w:val="auto"/>
          <w:sz w:val="24"/>
          <w:lang w:eastAsia="zh-CN"/>
        </w:rPr>
      </w:pPr>
    </w:p>
    <w:p>
      <w:pPr>
        <w:autoSpaceDE w:val="0"/>
        <w:autoSpaceDN w:val="0"/>
        <w:adjustRightInd w:val="0"/>
        <w:snapToGrid w:val="0"/>
        <w:spacing w:line="360" w:lineRule="auto"/>
        <w:rPr>
          <w:rFonts w:hint="eastAsia" w:ascii="宋体" w:hAnsi="宋体" w:eastAsia="宋体" w:cs="宋体"/>
          <w:color w:val="auto"/>
          <w:sz w:val="24"/>
          <w:lang w:eastAsia="zh-CN"/>
        </w:rPr>
      </w:pPr>
    </w:p>
    <w:p>
      <w:pPr>
        <w:tabs>
          <w:tab w:val="left" w:pos="7920"/>
        </w:tabs>
        <w:rPr>
          <w:rFonts w:hint="eastAsia" w:ascii="宋体" w:hAnsi="宋体" w:eastAsia="宋体" w:cs="宋体"/>
          <w:bCs/>
          <w:color w:val="auto"/>
          <w:sz w:val="24"/>
        </w:rPr>
      </w:pPr>
      <w:r>
        <w:rPr>
          <w:rFonts w:hint="eastAsia" w:ascii="宋体" w:hAnsi="宋体" w:eastAsia="宋体" w:cs="宋体"/>
          <w:bCs/>
          <w:color w:val="auto"/>
          <w:sz w:val="24"/>
        </w:rPr>
        <w:t>磋商供应商：</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（盖章）</w:t>
      </w:r>
    </w:p>
    <w:p>
      <w:pPr>
        <w:pStyle w:val="13"/>
        <w:rPr>
          <w:rFonts w:hint="eastAsia" w:ascii="宋体" w:hAnsi="宋体" w:eastAsia="宋体" w:cs="宋体"/>
          <w:color w:val="auto"/>
          <w:sz w:val="24"/>
        </w:rPr>
      </w:pPr>
    </w:p>
    <w:p>
      <w:pPr>
        <w:tabs>
          <w:tab w:val="left" w:pos="7920"/>
        </w:tabs>
        <w:rPr>
          <w:rFonts w:hint="eastAsia" w:ascii="宋体" w:hAnsi="宋体" w:eastAsia="宋体" w:cs="宋体"/>
          <w:bCs/>
          <w:color w:val="auto"/>
          <w:sz w:val="24"/>
        </w:rPr>
      </w:pPr>
    </w:p>
    <w:p>
      <w:pPr>
        <w:tabs>
          <w:tab w:val="left" w:pos="7920"/>
        </w:tabs>
        <w:rPr>
          <w:rFonts w:hint="eastAsia" w:ascii="宋体" w:hAnsi="宋体" w:eastAsia="宋体" w:cs="宋体"/>
          <w:bCs/>
          <w:color w:val="auto"/>
          <w:sz w:val="24"/>
          <w:lang w:eastAsia="zh-CN"/>
        </w:rPr>
      </w:pPr>
      <w:r>
        <w:rPr>
          <w:rFonts w:hint="eastAsia" w:ascii="宋体" w:hAnsi="宋体" w:eastAsia="宋体" w:cs="宋体"/>
          <w:bCs/>
          <w:color w:val="auto"/>
          <w:sz w:val="24"/>
        </w:rPr>
        <w:t>法定代表人或其被授权委托代理人：</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（签字或盖章）</w:t>
      </w:r>
    </w:p>
    <w:p>
      <w:pPr>
        <w:autoSpaceDE w:val="0"/>
        <w:autoSpaceDN w:val="0"/>
        <w:adjustRightInd w:val="0"/>
        <w:snapToGrid w:val="0"/>
        <w:spacing w:line="360" w:lineRule="auto"/>
        <w:rPr>
          <w:rFonts w:hint="eastAsia" w:ascii="宋体" w:hAnsi="宋体" w:eastAsia="宋体" w:cs="宋体"/>
          <w:bCs/>
          <w:color w:val="auto"/>
          <w:sz w:val="24"/>
          <w:lang w:val="zh-CN"/>
        </w:rPr>
      </w:pPr>
    </w:p>
    <w:p>
      <w:pPr>
        <w:autoSpaceDE w:val="0"/>
        <w:autoSpaceDN w:val="0"/>
        <w:adjustRightInd w:val="0"/>
        <w:snapToGrid w:val="0"/>
        <w:spacing w:line="360" w:lineRule="auto"/>
        <w:rPr>
          <w:rFonts w:hint="eastAsia" w:ascii="宋体" w:hAnsi="宋体" w:eastAsia="宋体" w:cs="宋体"/>
          <w:color w:val="auto"/>
          <w:sz w:val="24"/>
          <w:lang w:val="zh-CN"/>
        </w:rPr>
      </w:pPr>
    </w:p>
    <w:p>
      <w:pPr>
        <w:autoSpaceDE w:val="0"/>
        <w:autoSpaceDN w:val="0"/>
        <w:adjustRightInd w:val="0"/>
        <w:snapToGrid w:val="0"/>
        <w:spacing w:line="360" w:lineRule="auto"/>
        <w:ind w:firstLine="4320" w:firstLineChars="1800"/>
        <w:rPr>
          <w:rFonts w:hint="eastAsia" w:ascii="宋体" w:hAnsi="宋体" w:eastAsia="宋体" w:cs="宋体"/>
          <w:color w:val="auto"/>
        </w:rPr>
      </w:pPr>
      <w:r>
        <w:rPr>
          <w:rFonts w:hint="eastAsia" w:ascii="宋体" w:hAnsi="宋体" w:eastAsia="宋体" w:cs="宋体"/>
          <w:color w:val="auto"/>
          <w:sz w:val="24"/>
          <w:lang w:val="zh-CN"/>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日</w:t>
      </w:r>
    </w:p>
    <w:p>
      <w:pPr>
        <w:autoSpaceDE w:val="0"/>
        <w:autoSpaceDN w:val="0"/>
        <w:adjustRightInd w:val="0"/>
        <w:snapToGrid w:val="0"/>
        <w:spacing w:line="360" w:lineRule="auto"/>
        <w:ind w:left="0" w:leftChars="0" w:firstLine="420" w:firstLineChars="190"/>
        <w:rPr>
          <w:rFonts w:hint="eastAsia" w:ascii="宋体" w:hAnsi="宋体" w:eastAsia="宋体" w:cs="宋体"/>
          <w:b/>
          <w:color w:val="auto"/>
          <w:sz w:val="22"/>
          <w:szCs w:val="22"/>
        </w:rPr>
      </w:pPr>
    </w:p>
    <w:p>
      <w:pPr>
        <w:autoSpaceDE w:val="0"/>
        <w:autoSpaceDN w:val="0"/>
        <w:adjustRightInd w:val="0"/>
        <w:snapToGrid w:val="0"/>
        <w:spacing w:line="360" w:lineRule="auto"/>
        <w:ind w:left="0" w:leftChars="0" w:firstLine="420" w:firstLineChars="190"/>
        <w:rPr>
          <w:rFonts w:hint="eastAsia" w:ascii="宋体" w:hAnsi="宋体" w:eastAsia="宋体" w:cs="宋体"/>
          <w:b/>
          <w:color w:val="auto"/>
          <w:sz w:val="22"/>
          <w:szCs w:val="22"/>
        </w:rPr>
      </w:pPr>
    </w:p>
    <w:p>
      <w:pPr>
        <w:autoSpaceDE w:val="0"/>
        <w:autoSpaceDN w:val="0"/>
        <w:adjustRightInd w:val="0"/>
        <w:snapToGrid w:val="0"/>
        <w:spacing w:line="360" w:lineRule="auto"/>
        <w:ind w:left="0" w:leftChars="0" w:firstLine="420" w:firstLineChars="190"/>
        <w:rPr>
          <w:rFonts w:hint="eastAsia" w:ascii="宋体" w:hAnsi="宋体" w:eastAsia="宋体" w:cs="宋体"/>
          <w:b/>
          <w:color w:val="auto"/>
          <w:sz w:val="22"/>
          <w:szCs w:val="22"/>
        </w:rPr>
      </w:pPr>
      <w:r>
        <w:rPr>
          <w:rFonts w:hint="eastAsia" w:ascii="宋体" w:hAnsi="宋体" w:eastAsia="宋体" w:cs="宋体"/>
          <w:b/>
          <w:color w:val="auto"/>
          <w:sz w:val="22"/>
          <w:szCs w:val="22"/>
        </w:rPr>
        <w:t>特别提示：</w:t>
      </w:r>
    </w:p>
    <w:p>
      <w:pPr>
        <w:autoSpaceDE w:val="0"/>
        <w:autoSpaceDN w:val="0"/>
        <w:adjustRightInd w:val="0"/>
        <w:snapToGrid w:val="0"/>
        <w:spacing w:line="360" w:lineRule="auto"/>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eastAsia="zh-CN"/>
        </w:rPr>
        <w:t>注：1、二次磋商报价应按总价填写，单位精确到“元”；</w:t>
      </w:r>
    </w:p>
    <w:p>
      <w:pPr>
        <w:autoSpaceDE w:val="0"/>
        <w:autoSpaceDN w:val="0"/>
        <w:adjustRightInd w:val="0"/>
        <w:snapToGrid w:val="0"/>
        <w:spacing w:line="360" w:lineRule="auto"/>
        <w:ind w:left="15" w:leftChars="7" w:firstLine="406" w:firstLineChars="184"/>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2、供应商须自备该表格，加盖单位公章，无需装订在册，在最终磋商报价环节时填写提交此表，若最终磋商报价环节未单独提供此表，视为二次磋商报价无效；</w:t>
      </w:r>
    </w:p>
    <w:p>
      <w:pPr>
        <w:autoSpaceDE w:val="0"/>
        <w:autoSpaceDN w:val="0"/>
        <w:adjustRightInd w:val="0"/>
        <w:snapToGrid w:val="0"/>
        <w:spacing w:line="360" w:lineRule="auto"/>
        <w:ind w:left="15" w:leftChars="7" w:firstLine="406" w:firstLineChars="184"/>
        <w:rPr>
          <w:rFonts w:hint="eastAsia" w:ascii="宋体" w:hAnsi="宋体" w:eastAsia="宋体" w:cs="宋体"/>
          <w:color w:val="auto"/>
          <w:sz w:val="24"/>
        </w:rPr>
      </w:pPr>
      <w:r>
        <w:rPr>
          <w:rFonts w:hint="eastAsia" w:ascii="宋体" w:hAnsi="宋体" w:eastAsia="宋体" w:cs="宋体"/>
          <w:b/>
          <w:color w:val="auto"/>
          <w:sz w:val="22"/>
          <w:szCs w:val="22"/>
          <w:lang w:val="en-US" w:eastAsia="zh-CN"/>
        </w:rPr>
        <w:t>3、若供应商属于磋商文件规定的中小企业、监狱企业、残疾人福利性单位，请在备注一览填写注明，若无如实填写，后果自负</w:t>
      </w:r>
      <w:r>
        <w:rPr>
          <w:rFonts w:hint="eastAsia" w:ascii="宋体" w:hAnsi="宋体" w:eastAsia="宋体" w:cs="宋体"/>
          <w:b/>
          <w:color w:val="auto"/>
          <w:sz w:val="22"/>
          <w:szCs w:val="22"/>
        </w:rPr>
        <w:t>。</w:t>
      </w:r>
    </w:p>
    <w:p>
      <w:pPr>
        <w:pStyle w:val="5"/>
        <w:numPr>
          <w:ilvl w:val="0"/>
          <w:numId w:val="6"/>
        </w:numPr>
        <w:jc w:val="center"/>
        <w:rPr>
          <w:rFonts w:hint="eastAsia" w:ascii="宋体" w:hAnsi="宋体" w:eastAsia="宋体" w:cs="宋体"/>
          <w:bCs w:val="0"/>
          <w:color w:val="auto"/>
          <w:sz w:val="24"/>
          <w:szCs w:val="24"/>
        </w:rPr>
      </w:pPr>
      <w:bookmarkStart w:id="94" w:name="_Toc78884387"/>
      <w:r>
        <w:rPr>
          <w:rFonts w:hint="eastAsia" w:ascii="宋体" w:hAnsi="宋体" w:eastAsia="宋体" w:cs="宋体"/>
          <w:bCs w:val="0"/>
          <w:color w:val="auto"/>
          <w:sz w:val="24"/>
          <w:szCs w:val="24"/>
        </w:rPr>
        <w:t>已标价工程量清单</w:t>
      </w:r>
      <w:bookmarkEnd w:id="94"/>
      <w:r>
        <w:rPr>
          <w:rFonts w:hint="eastAsia" w:ascii="宋体" w:hAnsi="宋体" w:cs="宋体"/>
          <w:bCs w:val="0"/>
          <w:color w:val="auto"/>
          <w:sz w:val="24"/>
          <w:szCs w:val="24"/>
          <w:lang w:eastAsia="zh-CN"/>
        </w:rPr>
        <w:t>（格式）</w:t>
      </w:r>
    </w:p>
    <w:p>
      <w:pPr>
        <w:pStyle w:val="13"/>
        <w:rPr>
          <w:rFonts w:hint="eastAsia" w:ascii="宋体" w:hAnsi="宋体" w:eastAsia="宋体" w:cs="宋体"/>
          <w:color w:val="auto"/>
          <w:sz w:val="24"/>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13"/>
        <w:rPr>
          <w:rFonts w:hint="eastAsia" w:ascii="宋体" w:hAnsi="宋体" w:eastAsia="宋体" w:cs="宋体"/>
          <w:color w:val="auto"/>
        </w:rPr>
      </w:pPr>
    </w:p>
    <w:p>
      <w:pPr>
        <w:pStyle w:val="5"/>
        <w:jc w:val="center"/>
        <w:rPr>
          <w:rFonts w:hint="eastAsia" w:ascii="宋体" w:hAnsi="宋体" w:eastAsia="宋体" w:cs="宋体"/>
          <w:bCs w:val="0"/>
          <w:color w:val="auto"/>
          <w:sz w:val="24"/>
          <w:szCs w:val="24"/>
        </w:rPr>
      </w:pPr>
      <w:bookmarkStart w:id="95" w:name="_Toc6703_WPSOffice_Level1"/>
      <w:bookmarkStart w:id="96" w:name="_Toc53231541"/>
      <w:bookmarkStart w:id="97" w:name="_Toc53231753"/>
      <w:bookmarkStart w:id="98" w:name="_Toc7507177"/>
      <w:bookmarkStart w:id="99" w:name="_Toc9868_WPSOffice_Level1"/>
      <w:bookmarkStart w:id="100" w:name="_Toc53231797"/>
      <w:bookmarkStart w:id="101" w:name="_Toc78884388"/>
      <w:r>
        <w:rPr>
          <w:rFonts w:hint="eastAsia" w:ascii="宋体" w:hAnsi="宋体" w:eastAsia="宋体" w:cs="宋体"/>
          <w:bCs w:val="0"/>
          <w:color w:val="auto"/>
          <w:sz w:val="24"/>
          <w:szCs w:val="24"/>
        </w:rPr>
        <w:t>六、磋商保证金</w:t>
      </w:r>
      <w:bookmarkEnd w:id="95"/>
      <w:bookmarkEnd w:id="96"/>
      <w:bookmarkEnd w:id="97"/>
      <w:bookmarkEnd w:id="98"/>
      <w:bookmarkEnd w:id="99"/>
      <w:bookmarkEnd w:id="100"/>
      <w:bookmarkEnd w:id="101"/>
    </w:p>
    <w:p>
      <w:pPr>
        <w:jc w:val="center"/>
        <w:rPr>
          <w:rFonts w:hint="eastAsia" w:ascii="宋体" w:hAnsi="宋体" w:eastAsia="宋体" w:cs="宋体"/>
          <w:color w:val="auto"/>
          <w:sz w:val="24"/>
        </w:rPr>
      </w:pPr>
    </w:p>
    <w:p>
      <w:pPr>
        <w:jc w:val="center"/>
        <w:rPr>
          <w:rFonts w:hint="eastAsia" w:ascii="宋体" w:hAnsi="宋体" w:eastAsia="宋体" w:cs="宋体"/>
          <w:b/>
          <w:bCs/>
          <w:color w:val="auto"/>
          <w:sz w:val="24"/>
        </w:rPr>
      </w:pPr>
      <w:r>
        <w:rPr>
          <w:rFonts w:hint="eastAsia" w:ascii="宋体" w:hAnsi="宋体" w:eastAsia="宋体" w:cs="宋体"/>
          <w:b/>
          <w:bCs/>
          <w:color w:val="auto"/>
          <w:sz w:val="24"/>
        </w:rPr>
        <w:t>（一）以转账形式提交磋商担保的附以下证明材料</w:t>
      </w:r>
    </w:p>
    <w:p>
      <w:pPr>
        <w:jc w:val="center"/>
        <w:rPr>
          <w:rFonts w:hint="eastAsia" w:ascii="宋体" w:hAnsi="宋体" w:eastAsia="宋体" w:cs="宋体"/>
          <w:b/>
          <w:bCs/>
          <w:color w:val="auto"/>
          <w:sz w:val="24"/>
        </w:rPr>
      </w:pPr>
    </w:p>
    <w:p>
      <w:pPr>
        <w:spacing w:line="600" w:lineRule="auto"/>
        <w:ind w:firstLine="1680" w:firstLineChars="700"/>
        <w:jc w:val="both"/>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rPr>
        <w:t>.1银行转账凭复印件</w:t>
      </w:r>
      <w:r>
        <w:rPr>
          <w:rFonts w:hint="eastAsia" w:ascii="宋体" w:hAnsi="宋体" w:cs="宋体"/>
          <w:b w:val="0"/>
          <w:bCs w:val="0"/>
          <w:color w:val="auto"/>
          <w:sz w:val="24"/>
          <w:lang w:eastAsia="zh-CN"/>
        </w:rPr>
        <w:t>；</w:t>
      </w:r>
    </w:p>
    <w:p>
      <w:pPr>
        <w:spacing w:line="600" w:lineRule="auto"/>
        <w:ind w:firstLine="1680" w:firstLineChars="700"/>
        <w:jc w:val="both"/>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rPr>
        <w:t>.2采购代理机构出具的</w:t>
      </w:r>
      <w:r>
        <w:rPr>
          <w:rFonts w:hint="eastAsia" w:ascii="宋体" w:hAnsi="宋体" w:eastAsia="宋体" w:cs="宋体"/>
          <w:b w:val="0"/>
          <w:bCs w:val="0"/>
          <w:color w:val="auto"/>
          <w:sz w:val="24"/>
          <w:lang w:eastAsia="zh-CN"/>
        </w:rPr>
        <w:t>磋商</w:t>
      </w:r>
      <w:r>
        <w:rPr>
          <w:rFonts w:hint="eastAsia" w:ascii="宋体" w:hAnsi="宋体" w:eastAsia="宋体" w:cs="宋体"/>
          <w:b w:val="0"/>
          <w:bCs w:val="0"/>
          <w:color w:val="auto"/>
          <w:sz w:val="24"/>
        </w:rPr>
        <w:t>保证金收据复印件</w:t>
      </w:r>
      <w:r>
        <w:rPr>
          <w:rFonts w:hint="eastAsia" w:ascii="宋体" w:hAnsi="宋体" w:cs="宋体"/>
          <w:b w:val="0"/>
          <w:bCs w:val="0"/>
          <w:color w:val="auto"/>
          <w:sz w:val="24"/>
          <w:lang w:eastAsia="zh-CN"/>
        </w:rPr>
        <w:t>；</w:t>
      </w:r>
    </w:p>
    <w:p>
      <w:pPr>
        <w:spacing w:line="600" w:lineRule="auto"/>
        <w:ind w:firstLine="1680" w:firstLineChars="700"/>
        <w:jc w:val="both"/>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val="en-US" w:eastAsia="zh-CN"/>
        </w:rPr>
        <w:t>6.3</w:t>
      </w:r>
      <w:r>
        <w:rPr>
          <w:rFonts w:hint="eastAsia" w:ascii="宋体" w:hAnsi="宋体" w:eastAsia="宋体" w:cs="宋体"/>
          <w:b w:val="0"/>
          <w:bCs w:val="0"/>
          <w:color w:val="auto"/>
          <w:sz w:val="24"/>
        </w:rPr>
        <w:t>基本账户开户许可证</w:t>
      </w:r>
      <w:r>
        <w:rPr>
          <w:rFonts w:hint="eastAsia" w:ascii="宋体" w:hAnsi="宋体" w:eastAsia="宋体" w:cs="宋体"/>
          <w:b w:val="0"/>
          <w:bCs w:val="0"/>
          <w:color w:val="auto"/>
          <w:sz w:val="24"/>
          <w:lang w:eastAsia="zh-CN"/>
        </w:rPr>
        <w:t>或基本账户开户证明</w:t>
      </w:r>
      <w:r>
        <w:rPr>
          <w:rFonts w:hint="eastAsia" w:ascii="宋体" w:hAnsi="宋体" w:eastAsia="宋体" w:cs="宋体"/>
          <w:b w:val="0"/>
          <w:bCs w:val="0"/>
          <w:color w:val="auto"/>
          <w:sz w:val="24"/>
        </w:rPr>
        <w:t>复印件</w:t>
      </w:r>
      <w:r>
        <w:rPr>
          <w:rFonts w:hint="eastAsia" w:ascii="宋体" w:hAnsi="宋体" w:cs="宋体"/>
          <w:b w:val="0"/>
          <w:bCs w:val="0"/>
          <w:color w:val="auto"/>
          <w:sz w:val="24"/>
          <w:lang w:eastAsia="zh-CN"/>
        </w:rPr>
        <w:t>。</w:t>
      </w:r>
    </w:p>
    <w:p>
      <w:pPr>
        <w:pStyle w:val="13"/>
        <w:jc w:val="center"/>
        <w:rPr>
          <w:rFonts w:hint="eastAsia" w:ascii="宋体" w:hAnsi="宋体" w:eastAsia="宋体" w:cs="宋体"/>
          <w:color w:val="auto"/>
          <w:sz w:val="24"/>
        </w:rPr>
      </w:pPr>
    </w:p>
    <w:p>
      <w:pPr>
        <w:jc w:val="center"/>
        <w:rPr>
          <w:rFonts w:hint="eastAsia" w:ascii="宋体" w:hAnsi="宋体" w:eastAsia="宋体" w:cs="宋体"/>
          <w:b/>
          <w:bCs/>
          <w:color w:val="auto"/>
          <w:sz w:val="24"/>
        </w:rPr>
      </w:pPr>
    </w:p>
    <w:p>
      <w:pPr>
        <w:jc w:val="center"/>
        <w:rPr>
          <w:rFonts w:hint="eastAsia" w:ascii="宋体" w:hAnsi="宋体" w:eastAsia="宋体" w:cs="宋体"/>
          <w:b/>
          <w:bCs/>
          <w:color w:val="auto"/>
          <w:sz w:val="24"/>
        </w:rPr>
      </w:pPr>
    </w:p>
    <w:p>
      <w:pPr>
        <w:jc w:val="center"/>
        <w:rPr>
          <w:rFonts w:hint="eastAsia" w:ascii="宋体" w:hAnsi="宋体" w:eastAsia="宋体" w:cs="宋体"/>
          <w:b/>
          <w:bCs/>
          <w:color w:val="auto"/>
          <w:sz w:val="24"/>
        </w:rPr>
      </w:pPr>
    </w:p>
    <w:p>
      <w:pPr>
        <w:numPr>
          <w:ilvl w:val="0"/>
          <w:numId w:val="7"/>
        </w:numPr>
        <w:jc w:val="center"/>
        <w:rPr>
          <w:rFonts w:hint="eastAsia" w:ascii="宋体" w:hAnsi="宋体" w:eastAsia="宋体" w:cs="宋体"/>
          <w:b/>
          <w:bCs/>
          <w:color w:val="auto"/>
          <w:sz w:val="24"/>
          <w:lang w:eastAsia="zh-CN"/>
        </w:rPr>
      </w:pPr>
      <w:r>
        <w:rPr>
          <w:rFonts w:hint="eastAsia" w:ascii="宋体" w:hAnsi="宋体" w:eastAsia="宋体" w:cs="宋体"/>
          <w:b/>
          <w:bCs/>
          <w:color w:val="auto"/>
          <w:sz w:val="24"/>
        </w:rPr>
        <w:t>以保函形式提交磋商担保的提供担保机构出具的保函复印件</w:t>
      </w:r>
      <w:r>
        <w:rPr>
          <w:rFonts w:hint="eastAsia" w:ascii="宋体" w:hAnsi="宋体" w:eastAsia="宋体" w:cs="宋体"/>
          <w:b/>
          <w:bCs/>
          <w:color w:val="auto"/>
          <w:sz w:val="24"/>
          <w:lang w:eastAsia="zh-CN"/>
        </w:rPr>
        <w:t>（原件备查）</w:t>
      </w:r>
    </w:p>
    <w:p>
      <w:pPr>
        <w:pStyle w:val="2"/>
        <w:numPr>
          <w:ilvl w:val="0"/>
          <w:numId w:val="0"/>
        </w:numPr>
        <w:ind w:firstLine="1200" w:firstLineChars="500"/>
        <w:rPr>
          <w:rFonts w:hint="eastAsia" w:ascii="宋体" w:hAnsi="宋体" w:eastAsia="宋体" w:cs="宋体"/>
          <w:color w:val="auto"/>
          <w:sz w:val="24"/>
          <w:szCs w:val="24"/>
          <w:lang w:eastAsia="zh-CN"/>
        </w:rPr>
      </w:pPr>
    </w:p>
    <w:p>
      <w:pPr>
        <w:pStyle w:val="2"/>
        <w:numPr>
          <w:ilvl w:val="0"/>
          <w:numId w:val="0"/>
        </w:numPr>
        <w:ind w:firstLine="1200" w:firstLineChars="500"/>
        <w:rPr>
          <w:rFonts w:hint="eastAsia" w:ascii="宋体" w:hAnsi="宋体" w:eastAsia="宋体" w:cs="宋体"/>
          <w:color w:val="auto"/>
          <w:lang w:eastAsia="zh-CN"/>
        </w:rPr>
      </w:pPr>
      <w:r>
        <w:rPr>
          <w:rFonts w:hint="eastAsia" w:ascii="宋体" w:hAnsi="宋体" w:eastAsia="宋体" w:cs="宋体"/>
          <w:color w:val="auto"/>
          <w:sz w:val="24"/>
          <w:szCs w:val="24"/>
          <w:lang w:eastAsia="zh-CN"/>
        </w:rPr>
        <w:t>注：</w:t>
      </w:r>
      <w:r>
        <w:rPr>
          <w:rFonts w:hint="eastAsia" w:ascii="宋体" w:hAnsi="宋体" w:eastAsia="宋体" w:cs="宋体"/>
          <w:color w:val="auto"/>
          <w:sz w:val="24"/>
          <w:szCs w:val="24"/>
        </w:rPr>
        <w:t>以银行转账或者金融机构、担保机构出具的保函等非现金形式。</w:t>
      </w:r>
    </w:p>
    <w:p>
      <w:pPr>
        <w:pStyle w:val="13"/>
        <w:rPr>
          <w:rFonts w:hint="eastAsia" w:ascii="宋体" w:hAnsi="宋体" w:eastAsia="宋体" w:cs="宋体"/>
          <w:color w:val="auto"/>
          <w:sz w:val="24"/>
        </w:rPr>
      </w:pPr>
    </w:p>
    <w:p>
      <w:pPr>
        <w:spacing w:before="240" w:beforeLines="100" w:after="120" w:afterLines="50"/>
        <w:jc w:val="center"/>
        <w:rPr>
          <w:rFonts w:hint="eastAsia" w:ascii="宋体" w:hAnsi="宋体" w:eastAsia="宋体" w:cs="宋体"/>
          <w:b/>
          <w:color w:val="auto"/>
          <w:sz w:val="24"/>
        </w:rPr>
      </w:pPr>
    </w:p>
    <w:p>
      <w:pPr>
        <w:autoSpaceDE w:val="0"/>
        <w:autoSpaceDN w:val="0"/>
        <w:adjustRightInd w:val="0"/>
        <w:spacing w:line="360" w:lineRule="auto"/>
        <w:jc w:val="center"/>
        <w:rPr>
          <w:rFonts w:hint="eastAsia" w:ascii="宋体" w:hAnsi="宋体" w:eastAsia="宋体" w:cs="宋体"/>
          <w:b/>
          <w:bCs/>
          <w:color w:val="auto"/>
          <w:sz w:val="24"/>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rPr>
          <w:rFonts w:hint="eastAsia" w:ascii="宋体" w:hAnsi="宋体" w:eastAsia="宋体" w:cs="宋体"/>
          <w:color w:val="auto"/>
          <w:lang w:val="zh-CN"/>
        </w:rPr>
      </w:pPr>
    </w:p>
    <w:p>
      <w:pPr>
        <w:pStyle w:val="5"/>
        <w:jc w:val="center"/>
        <w:rPr>
          <w:rFonts w:hint="eastAsia" w:ascii="宋体" w:hAnsi="宋体" w:eastAsia="宋体" w:cs="宋体"/>
          <w:bCs w:val="0"/>
          <w:color w:val="auto"/>
          <w:sz w:val="24"/>
          <w:szCs w:val="24"/>
        </w:rPr>
      </w:pPr>
      <w:bookmarkStart w:id="102" w:name="_Toc501033968"/>
      <w:bookmarkStart w:id="103" w:name="_Toc7507179"/>
      <w:bookmarkStart w:id="104" w:name="_Toc8829_WPSOffice_Level1"/>
      <w:bookmarkStart w:id="105" w:name="_Toc13384_WPSOffice_Level1"/>
      <w:bookmarkStart w:id="106" w:name="_Toc53231754"/>
      <w:bookmarkStart w:id="107" w:name="_Toc78884389"/>
      <w:bookmarkStart w:id="108" w:name="_Toc53231542"/>
      <w:bookmarkStart w:id="109" w:name="_Toc53231798"/>
      <w:r>
        <w:rPr>
          <w:rFonts w:hint="eastAsia" w:ascii="宋体" w:hAnsi="宋体" w:eastAsia="宋体" w:cs="宋体"/>
          <w:bCs w:val="0"/>
          <w:color w:val="auto"/>
          <w:sz w:val="24"/>
          <w:szCs w:val="24"/>
        </w:rPr>
        <w:t>七、供应商资质</w:t>
      </w:r>
      <w:bookmarkEnd w:id="102"/>
      <w:bookmarkEnd w:id="103"/>
      <w:bookmarkEnd w:id="104"/>
      <w:bookmarkEnd w:id="105"/>
      <w:r>
        <w:rPr>
          <w:rFonts w:hint="eastAsia" w:ascii="宋体" w:hAnsi="宋体" w:eastAsia="宋体" w:cs="宋体"/>
          <w:bCs w:val="0"/>
          <w:color w:val="auto"/>
          <w:sz w:val="24"/>
          <w:szCs w:val="24"/>
        </w:rPr>
        <w:t>审查资料</w:t>
      </w:r>
      <w:bookmarkEnd w:id="106"/>
      <w:bookmarkEnd w:id="107"/>
      <w:bookmarkEnd w:id="108"/>
      <w:bookmarkEnd w:id="109"/>
      <w:bookmarkStart w:id="110" w:name="_Toc15359"/>
      <w:bookmarkStart w:id="111" w:name="_Toc53231755"/>
      <w:bookmarkStart w:id="112" w:name="_Toc53231543"/>
      <w:bookmarkStart w:id="113" w:name="_Toc53231799"/>
    </w:p>
    <w:p>
      <w:pPr>
        <w:spacing w:line="440" w:lineRule="exact"/>
        <w:jc w:val="center"/>
        <w:rPr>
          <w:rFonts w:hint="eastAsia" w:ascii="宋体" w:hAnsi="宋体" w:eastAsia="宋体" w:cs="宋体"/>
          <w:b/>
          <w:color w:val="auto"/>
          <w:sz w:val="24"/>
        </w:rPr>
      </w:pPr>
      <w:r>
        <w:rPr>
          <w:rFonts w:hint="eastAsia" w:ascii="宋体" w:hAnsi="宋体" w:eastAsia="宋体" w:cs="宋体"/>
          <w:b/>
          <w:color w:val="auto"/>
          <w:sz w:val="24"/>
        </w:rPr>
        <w:t>（一）</w:t>
      </w: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基本情况表</w:t>
      </w:r>
      <w:bookmarkEnd w:id="110"/>
      <w:bookmarkEnd w:id="111"/>
      <w:bookmarkEnd w:id="112"/>
      <w:bookmarkEnd w:id="113"/>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937"/>
        <w:gridCol w:w="1419"/>
        <w:gridCol w:w="1068"/>
        <w:gridCol w:w="200"/>
        <w:gridCol w:w="1399"/>
        <w:gridCol w:w="18"/>
        <w:gridCol w:w="161"/>
        <w:gridCol w:w="536"/>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lang w:eastAsia="zh-CN"/>
              </w:rPr>
              <w:t>磋商供应商</w:t>
            </w:r>
            <w:r>
              <w:rPr>
                <w:rFonts w:hint="eastAsia" w:ascii="宋体" w:hAnsi="宋体" w:eastAsia="宋体" w:cs="宋体"/>
                <w:color w:val="auto"/>
                <w:sz w:val="24"/>
              </w:rPr>
              <w:t>名称</w:t>
            </w:r>
          </w:p>
        </w:tc>
        <w:tc>
          <w:tcPr>
            <w:tcW w:w="6877" w:type="dxa"/>
            <w:gridSpan w:val="9"/>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注册地址</w:t>
            </w:r>
          </w:p>
        </w:tc>
        <w:tc>
          <w:tcPr>
            <w:tcW w:w="3624" w:type="dxa"/>
            <w:gridSpan w:val="4"/>
            <w:vAlign w:val="center"/>
          </w:tcPr>
          <w:p>
            <w:pPr>
              <w:spacing w:line="440" w:lineRule="exact"/>
              <w:jc w:val="center"/>
              <w:rPr>
                <w:rFonts w:hint="eastAsia" w:ascii="宋体" w:hAnsi="宋体" w:eastAsia="宋体" w:cs="宋体"/>
                <w:color w:val="auto"/>
                <w:sz w:val="24"/>
              </w:rPr>
            </w:pPr>
          </w:p>
        </w:tc>
        <w:tc>
          <w:tcPr>
            <w:tcW w:w="1417"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1836" w:type="dxa"/>
            <w:gridSpan w:val="3"/>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Merge w:val="restart"/>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2687" w:type="dxa"/>
            <w:gridSpan w:val="3"/>
            <w:vAlign w:val="center"/>
          </w:tcPr>
          <w:p>
            <w:pPr>
              <w:spacing w:line="440" w:lineRule="exact"/>
              <w:jc w:val="center"/>
              <w:rPr>
                <w:rFonts w:hint="eastAsia" w:ascii="宋体" w:hAnsi="宋体" w:eastAsia="宋体" w:cs="宋体"/>
                <w:color w:val="auto"/>
                <w:sz w:val="24"/>
              </w:rPr>
            </w:pPr>
          </w:p>
        </w:tc>
        <w:tc>
          <w:tcPr>
            <w:tcW w:w="1417"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　　话</w:t>
            </w:r>
          </w:p>
        </w:tc>
        <w:tc>
          <w:tcPr>
            <w:tcW w:w="1836" w:type="dxa"/>
            <w:gridSpan w:val="3"/>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13" w:type="dxa"/>
            <w:vMerge w:val="continue"/>
            <w:vAlign w:val="center"/>
          </w:tcPr>
          <w:p>
            <w:pPr>
              <w:spacing w:line="440" w:lineRule="exact"/>
              <w:jc w:val="center"/>
              <w:rPr>
                <w:rFonts w:hint="eastAsia" w:ascii="宋体" w:hAnsi="宋体" w:eastAsia="宋体" w:cs="宋体"/>
                <w:color w:val="auto"/>
                <w:sz w:val="24"/>
              </w:rPr>
            </w:pP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传　真</w:t>
            </w:r>
          </w:p>
        </w:tc>
        <w:tc>
          <w:tcPr>
            <w:tcW w:w="2687" w:type="dxa"/>
            <w:gridSpan w:val="3"/>
            <w:vAlign w:val="center"/>
          </w:tcPr>
          <w:p>
            <w:pPr>
              <w:spacing w:line="440" w:lineRule="exact"/>
              <w:jc w:val="center"/>
              <w:rPr>
                <w:rFonts w:hint="eastAsia" w:ascii="宋体" w:hAnsi="宋体" w:eastAsia="宋体" w:cs="宋体"/>
                <w:color w:val="auto"/>
                <w:sz w:val="24"/>
              </w:rPr>
            </w:pPr>
          </w:p>
        </w:tc>
        <w:tc>
          <w:tcPr>
            <w:tcW w:w="1417"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电子邮件</w:t>
            </w:r>
          </w:p>
        </w:tc>
        <w:tc>
          <w:tcPr>
            <w:tcW w:w="1836" w:type="dxa"/>
            <w:gridSpan w:val="3"/>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419" w:type="dxa"/>
            <w:vAlign w:val="center"/>
          </w:tcPr>
          <w:p>
            <w:pPr>
              <w:spacing w:line="440" w:lineRule="exact"/>
              <w:jc w:val="center"/>
              <w:rPr>
                <w:rFonts w:hint="eastAsia" w:ascii="宋体" w:hAnsi="宋体" w:eastAsia="宋体" w:cs="宋体"/>
                <w:color w:val="auto"/>
                <w:sz w:val="24"/>
              </w:rPr>
            </w:pPr>
          </w:p>
        </w:tc>
        <w:tc>
          <w:tcPr>
            <w:tcW w:w="1268"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399" w:type="dxa"/>
            <w:vAlign w:val="center"/>
          </w:tcPr>
          <w:p>
            <w:pPr>
              <w:spacing w:line="440" w:lineRule="exact"/>
              <w:jc w:val="center"/>
              <w:rPr>
                <w:rFonts w:hint="eastAsia" w:ascii="宋体" w:hAnsi="宋体" w:eastAsia="宋体" w:cs="宋体"/>
                <w:color w:val="auto"/>
                <w:sz w:val="24"/>
              </w:rPr>
            </w:pPr>
          </w:p>
        </w:tc>
        <w:tc>
          <w:tcPr>
            <w:tcW w:w="715" w:type="dxa"/>
            <w:gridSpan w:val="3"/>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139"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技术负责人</w:t>
            </w: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419" w:type="dxa"/>
            <w:vAlign w:val="center"/>
          </w:tcPr>
          <w:p>
            <w:pPr>
              <w:spacing w:line="440" w:lineRule="exact"/>
              <w:jc w:val="center"/>
              <w:rPr>
                <w:rFonts w:hint="eastAsia" w:ascii="宋体" w:hAnsi="宋体" w:eastAsia="宋体" w:cs="宋体"/>
                <w:color w:val="auto"/>
                <w:sz w:val="24"/>
              </w:rPr>
            </w:pPr>
          </w:p>
        </w:tc>
        <w:tc>
          <w:tcPr>
            <w:tcW w:w="1268"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399" w:type="dxa"/>
            <w:vAlign w:val="center"/>
          </w:tcPr>
          <w:p>
            <w:pPr>
              <w:spacing w:line="440" w:lineRule="exact"/>
              <w:jc w:val="center"/>
              <w:rPr>
                <w:rFonts w:hint="eastAsia" w:ascii="宋体" w:hAnsi="宋体" w:eastAsia="宋体" w:cs="宋体"/>
                <w:color w:val="auto"/>
                <w:sz w:val="24"/>
              </w:rPr>
            </w:pPr>
          </w:p>
        </w:tc>
        <w:tc>
          <w:tcPr>
            <w:tcW w:w="715" w:type="dxa"/>
            <w:gridSpan w:val="3"/>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139"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成立时间</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4521" w:type="dxa"/>
            <w:gridSpan w:val="7"/>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企业资质等级</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restart"/>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其中</w:t>
            </w: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项目经理</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营业执照号</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高级职称人员</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注册资金</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中级职称人员</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基本账户开户银行</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初级职称人员</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基本账户账号</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　　工</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经营范围</w:t>
            </w:r>
          </w:p>
        </w:tc>
        <w:tc>
          <w:tcPr>
            <w:tcW w:w="6877" w:type="dxa"/>
            <w:gridSpan w:val="9"/>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关联企业情况</w:t>
            </w:r>
          </w:p>
        </w:tc>
        <w:tc>
          <w:tcPr>
            <w:tcW w:w="6877" w:type="dxa"/>
            <w:gridSpan w:val="9"/>
          </w:tcPr>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6877" w:type="dxa"/>
            <w:gridSpan w:val="9"/>
          </w:tcPr>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tc>
      </w:tr>
    </w:tbl>
    <w:p>
      <w:pPr>
        <w:jc w:val="center"/>
        <w:rPr>
          <w:rFonts w:hint="eastAsia" w:ascii="宋体" w:hAnsi="宋体" w:eastAsia="宋体" w:cs="宋体"/>
          <w:b/>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rPr>
      </w:pPr>
    </w:p>
    <w:p>
      <w:pPr>
        <w:rPr>
          <w:rFonts w:hint="eastAsia" w:ascii="宋体" w:hAnsi="宋体" w:eastAsia="宋体" w:cs="宋体"/>
          <w:color w:val="auto"/>
          <w:sz w:val="24"/>
        </w:rPr>
      </w:pPr>
    </w:p>
    <w:p>
      <w:pPr>
        <w:pStyle w:val="13"/>
        <w:rPr>
          <w:rFonts w:hint="eastAsia" w:ascii="宋体" w:hAnsi="宋体" w:eastAsia="宋体" w:cs="宋体"/>
          <w:color w:val="auto"/>
        </w:rPr>
      </w:pPr>
    </w:p>
    <w:p>
      <w:pPr>
        <w:widowControl/>
        <w:numPr>
          <w:ilvl w:val="0"/>
          <w:numId w:val="8"/>
        </w:numPr>
        <w:tabs>
          <w:tab w:val="left" w:pos="1620"/>
        </w:tabs>
        <w:spacing w:line="360" w:lineRule="auto"/>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lang w:eastAsia="zh-CN"/>
        </w:rPr>
        <w:t>磋商供应商</w:t>
      </w:r>
      <w:r>
        <w:rPr>
          <w:rFonts w:hint="eastAsia" w:ascii="宋体" w:hAnsi="宋体" w:eastAsia="宋体" w:cs="宋体"/>
          <w:b/>
          <w:bCs/>
          <w:color w:val="auto"/>
          <w:sz w:val="24"/>
        </w:rPr>
        <w:t>应附的资格证明文件</w:t>
      </w:r>
    </w:p>
    <w:p>
      <w:pPr>
        <w:pStyle w:val="13"/>
        <w:spacing w:line="480" w:lineRule="auto"/>
        <w:ind w:firstLine="482" w:firstLineChars="200"/>
        <w:rPr>
          <w:rFonts w:hint="eastAsia" w:ascii="宋体" w:hAnsi="宋体" w:eastAsia="宋体" w:cs="宋体"/>
          <w:b/>
          <w:bCs/>
          <w:color w:val="auto"/>
          <w:sz w:val="24"/>
          <w:lang w:eastAsia="zh-CN"/>
        </w:rPr>
      </w:pPr>
    </w:p>
    <w:p>
      <w:pPr>
        <w:pStyle w:val="13"/>
        <w:spacing w:line="480" w:lineRule="auto"/>
        <w:ind w:firstLine="482" w:firstLineChars="200"/>
        <w:rPr>
          <w:rFonts w:hint="eastAsia" w:ascii="宋体" w:hAnsi="宋体" w:eastAsia="宋体" w:cs="宋体"/>
          <w:color w:val="auto"/>
          <w:lang w:eastAsia="zh-CN"/>
        </w:rPr>
      </w:pPr>
      <w:r>
        <w:rPr>
          <w:rFonts w:hint="eastAsia" w:ascii="宋体" w:hAnsi="宋体" w:eastAsia="宋体" w:cs="宋体"/>
          <w:b/>
          <w:bCs/>
          <w:color w:val="auto"/>
          <w:sz w:val="24"/>
          <w:lang w:eastAsia="zh-CN"/>
        </w:rPr>
        <w:t>详见竞争性磋商文件第二章“供应商须知前附表”及竞争性磋商文件第三章“评审内容”中“资格审查”评审表。</w:t>
      </w:r>
    </w:p>
    <w:p>
      <w:pPr>
        <w:pStyle w:val="13"/>
        <w:numPr>
          <w:ilvl w:val="0"/>
          <w:numId w:val="0"/>
        </w:numPr>
        <w:jc w:val="left"/>
        <w:rPr>
          <w:rFonts w:hint="eastAsia" w:ascii="宋体" w:hAnsi="宋体" w:eastAsia="宋体" w:cs="宋体"/>
          <w:b/>
          <w:color w:val="auto"/>
          <w:sz w:val="28"/>
          <w:szCs w:val="28"/>
          <w:lang w:val="en-US" w:eastAsia="zh-CN"/>
        </w:rPr>
      </w:pPr>
    </w:p>
    <w:p>
      <w:pPr>
        <w:pStyle w:val="13"/>
        <w:numPr>
          <w:ilvl w:val="0"/>
          <w:numId w:val="0"/>
        </w:numPr>
        <w:jc w:val="center"/>
        <w:rPr>
          <w:rFonts w:hint="eastAsia" w:ascii="宋体" w:hAnsi="宋体" w:eastAsia="宋体" w:cs="宋体"/>
          <w:color w:val="auto"/>
          <w:sz w:val="21"/>
          <w:szCs w:val="28"/>
        </w:rPr>
      </w:pPr>
      <w:r>
        <w:rPr>
          <w:rFonts w:hint="eastAsia" w:ascii="宋体" w:hAnsi="宋体" w:eastAsia="宋体" w:cs="宋体"/>
          <w:b/>
          <w:color w:val="auto"/>
          <w:sz w:val="28"/>
          <w:szCs w:val="28"/>
        </w:rPr>
        <w:t>（注：磋商</w:t>
      </w:r>
      <w:r>
        <w:rPr>
          <w:rFonts w:hint="eastAsia" w:ascii="宋体" w:hAnsi="宋体" w:eastAsia="宋体" w:cs="宋体"/>
          <w:b/>
          <w:color w:val="auto"/>
          <w:sz w:val="28"/>
          <w:szCs w:val="28"/>
          <w:lang w:eastAsia="zh-CN"/>
        </w:rPr>
        <w:t>响应</w:t>
      </w:r>
      <w:r>
        <w:rPr>
          <w:rFonts w:hint="eastAsia" w:ascii="宋体" w:hAnsi="宋体" w:eastAsia="宋体" w:cs="宋体"/>
          <w:b/>
          <w:color w:val="auto"/>
          <w:sz w:val="28"/>
          <w:szCs w:val="28"/>
        </w:rPr>
        <w:t>文件中附以上证明文件的复印件并加盖公章）</w:t>
      </w:r>
    </w:p>
    <w:p>
      <w:pPr>
        <w:pStyle w:val="13"/>
        <w:ind w:firstLine="482" w:firstLineChars="200"/>
        <w:rPr>
          <w:rFonts w:hint="eastAsia" w:ascii="宋体" w:hAnsi="宋体" w:eastAsia="宋体" w:cs="宋体"/>
          <w:b/>
          <w:color w:val="auto"/>
          <w:sz w:val="24"/>
        </w:rPr>
      </w:pPr>
    </w:p>
    <w:p>
      <w:pPr>
        <w:rPr>
          <w:rFonts w:hint="eastAsia" w:ascii="宋体" w:hAnsi="宋体" w:eastAsia="宋体" w:cs="宋体"/>
          <w:b/>
          <w:color w:val="auto"/>
          <w:sz w:val="24"/>
        </w:rPr>
      </w:pPr>
    </w:p>
    <w:p>
      <w:pPr>
        <w:pStyle w:val="13"/>
        <w:rPr>
          <w:rFonts w:hint="eastAsia" w:ascii="宋体" w:hAnsi="宋体" w:eastAsia="宋体" w:cs="宋体"/>
          <w:b/>
          <w:color w:val="auto"/>
          <w:sz w:val="24"/>
        </w:rPr>
      </w:pPr>
    </w:p>
    <w:p>
      <w:pPr>
        <w:rPr>
          <w:rFonts w:hint="eastAsia" w:ascii="宋体" w:hAnsi="宋体" w:eastAsia="宋体" w:cs="宋体"/>
          <w:b/>
          <w:color w:val="auto"/>
          <w:sz w:val="24"/>
        </w:rPr>
      </w:pPr>
    </w:p>
    <w:p>
      <w:pPr>
        <w:pStyle w:val="13"/>
        <w:rPr>
          <w:rFonts w:hint="eastAsia" w:ascii="宋体" w:hAnsi="宋体" w:eastAsia="宋体" w:cs="宋体"/>
          <w:b/>
          <w:color w:val="auto"/>
          <w:sz w:val="24"/>
        </w:rPr>
      </w:pPr>
    </w:p>
    <w:p>
      <w:pPr>
        <w:rPr>
          <w:rFonts w:hint="eastAsia" w:ascii="宋体" w:hAnsi="宋体" w:eastAsia="宋体" w:cs="宋体"/>
          <w:b/>
          <w:color w:val="auto"/>
          <w:sz w:val="24"/>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pStyle w:val="5"/>
        <w:jc w:val="center"/>
        <w:rPr>
          <w:rFonts w:hint="eastAsia" w:ascii="宋体" w:hAnsi="宋体" w:eastAsia="宋体" w:cs="宋体"/>
          <w:bCs w:val="0"/>
          <w:color w:val="auto"/>
          <w:sz w:val="24"/>
          <w:szCs w:val="24"/>
        </w:rPr>
      </w:pPr>
      <w:bookmarkStart w:id="114" w:name="_Toc53231544"/>
      <w:bookmarkStart w:id="115" w:name="_Toc53231756"/>
      <w:bookmarkStart w:id="116" w:name="_Toc78884390"/>
      <w:bookmarkStart w:id="117" w:name="_Toc53231800"/>
      <w:r>
        <w:rPr>
          <w:rFonts w:hint="eastAsia" w:ascii="宋体" w:hAnsi="宋体" w:eastAsia="宋体" w:cs="宋体"/>
          <w:bCs w:val="0"/>
          <w:color w:val="auto"/>
          <w:sz w:val="24"/>
          <w:szCs w:val="24"/>
        </w:rPr>
        <w:t>八、技术投标方案</w:t>
      </w:r>
      <w:bookmarkEnd w:id="114"/>
      <w:bookmarkEnd w:id="115"/>
      <w:bookmarkEnd w:id="116"/>
      <w:bookmarkEnd w:id="117"/>
    </w:p>
    <w:p>
      <w:pPr>
        <w:jc w:val="center"/>
        <w:rPr>
          <w:rFonts w:hint="eastAsia" w:ascii="宋体" w:hAnsi="宋体" w:eastAsia="宋体" w:cs="宋体"/>
          <w:b/>
          <w:color w:val="auto"/>
          <w:sz w:val="24"/>
        </w:rPr>
      </w:pPr>
      <w:r>
        <w:rPr>
          <w:rFonts w:hint="eastAsia" w:ascii="宋体" w:hAnsi="宋体" w:eastAsia="宋体" w:cs="宋体"/>
          <w:b/>
          <w:color w:val="auto"/>
          <w:sz w:val="24"/>
        </w:rPr>
        <w:t>（供应商自行编制，格式自拟）</w:t>
      </w: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pStyle w:val="13"/>
        <w:rPr>
          <w:rFonts w:hint="eastAsia" w:ascii="宋体" w:hAnsi="宋体" w:eastAsia="宋体" w:cs="宋体"/>
          <w:color w:val="auto"/>
          <w:sz w:val="24"/>
        </w:rPr>
      </w:pPr>
    </w:p>
    <w:p>
      <w:pPr>
        <w:pStyle w:val="5"/>
        <w:jc w:val="center"/>
        <w:rPr>
          <w:rFonts w:hint="eastAsia" w:ascii="宋体" w:hAnsi="宋体" w:eastAsia="宋体" w:cs="宋体"/>
          <w:bCs w:val="0"/>
          <w:color w:val="auto"/>
          <w:sz w:val="24"/>
          <w:szCs w:val="24"/>
        </w:rPr>
      </w:pPr>
      <w:bookmarkStart w:id="118" w:name="_Toc78884391"/>
      <w:r>
        <w:rPr>
          <w:rFonts w:hint="eastAsia" w:ascii="宋体" w:hAnsi="宋体" w:eastAsia="宋体" w:cs="宋体"/>
          <w:bCs w:val="0"/>
          <w:color w:val="auto"/>
          <w:sz w:val="24"/>
          <w:szCs w:val="24"/>
        </w:rPr>
        <w:t>九、商务投标方案</w:t>
      </w:r>
      <w:bookmarkEnd w:id="118"/>
    </w:p>
    <w:p>
      <w:pPr>
        <w:pStyle w:val="83"/>
        <w:jc w:val="center"/>
        <w:rPr>
          <w:rFonts w:hint="eastAsia" w:ascii="宋体" w:hAnsi="宋体" w:eastAsia="宋体" w:cs="宋体"/>
          <w:b/>
          <w:bCs/>
          <w:color w:val="auto"/>
          <w:szCs w:val="24"/>
        </w:rPr>
      </w:pPr>
      <w:r>
        <w:rPr>
          <w:rFonts w:hint="eastAsia" w:ascii="宋体" w:hAnsi="宋体" w:eastAsia="宋体" w:cs="宋体"/>
          <w:b/>
          <w:bCs/>
          <w:color w:val="auto"/>
          <w:szCs w:val="24"/>
        </w:rPr>
        <w:t>（一）供应商2018年至今完成类似业绩情况</w:t>
      </w:r>
    </w:p>
    <w:p>
      <w:pPr>
        <w:rPr>
          <w:rFonts w:hint="eastAsia" w:ascii="宋体" w:hAnsi="宋体" w:eastAsia="宋体" w:cs="宋体"/>
          <w:color w:val="auto"/>
          <w:sz w:val="24"/>
        </w:rPr>
      </w:pP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04"/>
        <w:gridCol w:w="2931"/>
        <w:gridCol w:w="184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5"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1504"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建设单位</w:t>
            </w:r>
          </w:p>
        </w:tc>
        <w:tc>
          <w:tcPr>
            <w:tcW w:w="2931"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项目名称及合同金额</w:t>
            </w:r>
          </w:p>
          <w:p>
            <w:pPr>
              <w:jc w:val="center"/>
              <w:rPr>
                <w:rFonts w:hint="eastAsia" w:ascii="宋体" w:hAnsi="宋体" w:eastAsia="宋体" w:cs="宋体"/>
                <w:bCs/>
                <w:color w:val="auto"/>
                <w:sz w:val="24"/>
              </w:rPr>
            </w:pPr>
            <w:r>
              <w:rPr>
                <w:rFonts w:hint="eastAsia" w:ascii="宋体" w:hAnsi="宋体" w:eastAsia="宋体" w:cs="宋体"/>
                <w:bCs/>
                <w:color w:val="auto"/>
                <w:sz w:val="24"/>
              </w:rPr>
              <w:t>（万元）</w:t>
            </w:r>
          </w:p>
        </w:tc>
        <w:tc>
          <w:tcPr>
            <w:tcW w:w="1846"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竣工时间</w:t>
            </w:r>
          </w:p>
        </w:tc>
        <w:tc>
          <w:tcPr>
            <w:tcW w:w="1843"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bl>
    <w:p>
      <w:pPr>
        <w:jc w:val="left"/>
        <w:rPr>
          <w:rFonts w:hint="eastAsia" w:ascii="宋体" w:hAnsi="宋体" w:eastAsia="宋体" w:cs="宋体"/>
          <w:color w:val="auto"/>
          <w:sz w:val="24"/>
        </w:rPr>
      </w:pPr>
    </w:p>
    <w:p>
      <w:pPr>
        <w:ind w:left="482" w:hanging="482" w:hangingChars="200"/>
        <w:jc w:val="left"/>
        <w:rPr>
          <w:rFonts w:hint="eastAsia" w:ascii="宋体" w:hAnsi="宋体" w:eastAsia="宋体" w:cs="宋体"/>
          <w:b/>
          <w:bCs/>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业绩评审需提供本项目中标通知书及施工合同复印件，缺一无效，</w:t>
      </w:r>
      <w:r>
        <w:rPr>
          <w:rFonts w:hint="eastAsia" w:ascii="宋体" w:hAnsi="宋体" w:eastAsia="宋体" w:cs="宋体"/>
          <w:b/>
          <w:bCs/>
          <w:color w:val="auto"/>
          <w:sz w:val="24"/>
        </w:rPr>
        <w:t>证明材料在响应文件中附复印件。</w:t>
      </w: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pStyle w:val="83"/>
        <w:jc w:val="center"/>
        <w:rPr>
          <w:rFonts w:hint="eastAsia" w:ascii="宋体" w:hAnsi="宋体" w:eastAsia="宋体" w:cs="宋体"/>
          <w:b/>
          <w:bCs/>
          <w:color w:val="auto"/>
          <w:szCs w:val="24"/>
        </w:rPr>
      </w:pPr>
      <w:bookmarkStart w:id="119" w:name="_Toc8554"/>
      <w:r>
        <w:rPr>
          <w:rFonts w:hint="eastAsia" w:ascii="宋体" w:hAnsi="宋体" w:eastAsia="宋体" w:cs="宋体"/>
          <w:b/>
          <w:bCs/>
          <w:color w:val="auto"/>
          <w:szCs w:val="24"/>
        </w:rPr>
        <w:t>（二）项目管理机构组成表</w:t>
      </w:r>
      <w:bookmarkEnd w:id="119"/>
    </w:p>
    <w:p>
      <w:pPr>
        <w:rPr>
          <w:rFonts w:hint="eastAsia" w:ascii="宋体" w:hAnsi="宋体" w:eastAsia="宋体" w:cs="宋体"/>
          <w:color w:val="auto"/>
          <w:sz w:val="24"/>
        </w:rPr>
      </w:pPr>
    </w:p>
    <w:tbl>
      <w:tblPr>
        <w:tblStyle w:val="29"/>
        <w:tblW w:w="92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73"/>
        <w:gridCol w:w="732"/>
        <w:gridCol w:w="1497"/>
        <w:gridCol w:w="851"/>
        <w:gridCol w:w="1417"/>
        <w:gridCol w:w="167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543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执业或职业资格证明</w:t>
            </w:r>
          </w:p>
        </w:tc>
        <w:tc>
          <w:tcPr>
            <w:tcW w:w="9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证书名称</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级别</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证号</w:t>
            </w:r>
          </w:p>
        </w:tc>
        <w:tc>
          <w:tcPr>
            <w:tcW w:w="1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专业</w:t>
            </w: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bl>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83"/>
        <w:ind w:firstLine="0"/>
        <w:jc w:val="center"/>
        <w:rPr>
          <w:rFonts w:hint="eastAsia" w:ascii="宋体" w:hAnsi="宋体" w:eastAsia="宋体" w:cs="宋体"/>
          <w:b/>
          <w:bCs/>
          <w:color w:val="auto"/>
          <w:szCs w:val="24"/>
        </w:rPr>
      </w:pPr>
      <w:r>
        <w:rPr>
          <w:rFonts w:hint="eastAsia" w:ascii="宋体" w:hAnsi="宋体" w:eastAsia="宋体" w:cs="宋体"/>
          <w:b/>
          <w:bCs/>
          <w:color w:val="auto"/>
          <w:szCs w:val="24"/>
        </w:rPr>
        <w:t>（三）主要人员资历表</w:t>
      </w:r>
    </w:p>
    <w:p>
      <w:pPr>
        <w:pStyle w:val="83"/>
        <w:jc w:val="center"/>
        <w:rPr>
          <w:rFonts w:hint="eastAsia" w:ascii="宋体" w:hAnsi="宋体" w:eastAsia="宋体" w:cs="宋体"/>
          <w:b/>
          <w:bCs/>
          <w:color w:val="auto"/>
          <w:szCs w:val="24"/>
        </w:rPr>
      </w:pPr>
    </w:p>
    <w:tbl>
      <w:tblPr>
        <w:tblStyle w:val="29"/>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
        <w:gridCol w:w="1315"/>
        <w:gridCol w:w="720"/>
        <w:gridCol w:w="803"/>
        <w:gridCol w:w="1526"/>
        <w:gridCol w:w="152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330" w:type="dxa"/>
            <w:gridSpan w:val="2"/>
            <w:vAlign w:val="center"/>
          </w:tcPr>
          <w:p>
            <w:pPr>
              <w:spacing w:line="440" w:lineRule="exact"/>
              <w:jc w:val="center"/>
              <w:rPr>
                <w:rFonts w:hint="eastAsia" w:ascii="宋体" w:hAnsi="宋体" w:eastAsia="宋体" w:cs="宋体"/>
                <w:color w:val="auto"/>
                <w:sz w:val="24"/>
              </w:rPr>
            </w:pPr>
          </w:p>
        </w:tc>
        <w:tc>
          <w:tcPr>
            <w:tcW w:w="1523"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年　龄</w:t>
            </w:r>
          </w:p>
        </w:tc>
        <w:tc>
          <w:tcPr>
            <w:tcW w:w="1526" w:type="dxa"/>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专　业</w:t>
            </w:r>
          </w:p>
        </w:tc>
        <w:tc>
          <w:tcPr>
            <w:tcW w:w="1525"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716"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　称</w:t>
            </w:r>
          </w:p>
        </w:tc>
        <w:tc>
          <w:tcPr>
            <w:tcW w:w="1330" w:type="dxa"/>
            <w:gridSpan w:val="2"/>
            <w:vAlign w:val="center"/>
          </w:tcPr>
          <w:p>
            <w:pPr>
              <w:spacing w:line="440" w:lineRule="exact"/>
              <w:jc w:val="center"/>
              <w:rPr>
                <w:rFonts w:hint="eastAsia" w:ascii="宋体" w:hAnsi="宋体" w:eastAsia="宋体" w:cs="宋体"/>
                <w:color w:val="auto"/>
                <w:sz w:val="24"/>
              </w:rPr>
            </w:pPr>
          </w:p>
        </w:tc>
        <w:tc>
          <w:tcPr>
            <w:tcW w:w="1523"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公司单位</w:t>
            </w:r>
          </w:p>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　　务</w:t>
            </w:r>
          </w:p>
        </w:tc>
        <w:tc>
          <w:tcPr>
            <w:tcW w:w="1526" w:type="dxa"/>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拟在本工程担任职务</w:t>
            </w:r>
          </w:p>
        </w:tc>
        <w:tc>
          <w:tcPr>
            <w:tcW w:w="1525"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毕业学校</w:t>
            </w:r>
          </w:p>
        </w:tc>
        <w:tc>
          <w:tcPr>
            <w:tcW w:w="7428" w:type="dxa"/>
            <w:gridSpan w:val="7"/>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年</w:t>
            </w:r>
            <w:r>
              <w:rPr>
                <w:rFonts w:hint="eastAsia" w:ascii="宋体" w:hAnsi="宋体" w:eastAsia="宋体" w:cs="宋体"/>
                <w:color w:val="auto"/>
                <w:sz w:val="24"/>
                <w:u w:val="single"/>
              </w:rPr>
              <w:t>　　</w:t>
            </w:r>
            <w:r>
              <w:rPr>
                <w:rFonts w:hint="eastAsia" w:ascii="宋体" w:hAnsi="宋体" w:eastAsia="宋体" w:cs="宋体"/>
                <w:color w:val="auto"/>
                <w:sz w:val="24"/>
              </w:rPr>
              <w:t>月毕业于</w:t>
            </w:r>
            <w:r>
              <w:rPr>
                <w:rFonts w:hint="eastAsia" w:ascii="宋体" w:hAnsi="宋体" w:eastAsia="宋体" w:cs="宋体"/>
                <w:color w:val="auto"/>
                <w:sz w:val="24"/>
                <w:u w:val="single"/>
              </w:rPr>
              <w:t>　　</w:t>
            </w:r>
            <w:r>
              <w:rPr>
                <w:rFonts w:hint="eastAsia" w:ascii="宋体" w:hAnsi="宋体" w:eastAsia="宋体" w:cs="宋体"/>
                <w:color w:val="auto"/>
                <w:sz w:val="24"/>
              </w:rPr>
              <w:t>专业，学制</w:t>
            </w:r>
            <w:r>
              <w:rPr>
                <w:rFonts w:hint="eastAsia" w:ascii="宋体" w:hAnsi="宋体" w:eastAsia="宋体" w:cs="宋体"/>
                <w:color w:val="auto"/>
                <w:sz w:val="24"/>
                <w:u w:val="single"/>
              </w:rPr>
              <w:t>　　</w:t>
            </w:r>
            <w:r>
              <w:rPr>
                <w:rFonts w:hint="eastAsia" w:ascii="宋体" w:hAnsi="宋体" w:eastAsia="宋体" w:cs="宋体"/>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44" w:type="dxa"/>
            <w:gridSpan w:val="8"/>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731"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年－年</w:t>
            </w:r>
          </w:p>
        </w:tc>
        <w:tc>
          <w:tcPr>
            <w:tcW w:w="4364"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参加过的工程项目名称</w:t>
            </w:r>
          </w:p>
        </w:tc>
        <w:tc>
          <w:tcPr>
            <w:tcW w:w="1524"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担任何职</w:t>
            </w:r>
          </w:p>
        </w:tc>
        <w:tc>
          <w:tcPr>
            <w:tcW w:w="1525"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发包人及</w:t>
            </w:r>
          </w:p>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宋体" w:hAnsi="宋体" w:eastAsia="宋体" w:cs="宋体"/>
                <w:color w:val="auto"/>
                <w:sz w:val="24"/>
              </w:rPr>
            </w:pPr>
          </w:p>
        </w:tc>
        <w:tc>
          <w:tcPr>
            <w:tcW w:w="4364" w:type="dxa"/>
            <w:gridSpan w:val="4"/>
            <w:vAlign w:val="center"/>
          </w:tcPr>
          <w:p>
            <w:pPr>
              <w:ind w:left="3360" w:hanging="3360" w:hangingChars="1400"/>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p>
        </w:tc>
        <w:tc>
          <w:tcPr>
            <w:tcW w:w="1525"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宋体" w:hAnsi="宋体" w:eastAsia="宋体" w:cs="宋体"/>
                <w:color w:val="auto"/>
                <w:sz w:val="24"/>
              </w:rPr>
            </w:pPr>
          </w:p>
        </w:tc>
        <w:tc>
          <w:tcPr>
            <w:tcW w:w="4364" w:type="dxa"/>
            <w:gridSpan w:val="4"/>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p>
        </w:tc>
        <w:tc>
          <w:tcPr>
            <w:tcW w:w="1525"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宋体" w:hAnsi="宋体" w:eastAsia="宋体" w:cs="宋体"/>
                <w:color w:val="auto"/>
                <w:sz w:val="24"/>
              </w:rPr>
            </w:pPr>
          </w:p>
        </w:tc>
        <w:tc>
          <w:tcPr>
            <w:tcW w:w="4364" w:type="dxa"/>
            <w:gridSpan w:val="4"/>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p>
        </w:tc>
        <w:tc>
          <w:tcPr>
            <w:tcW w:w="1525"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tcPr>
          <w:p>
            <w:pPr>
              <w:spacing w:line="440" w:lineRule="exact"/>
              <w:jc w:val="center"/>
              <w:rPr>
                <w:rFonts w:hint="eastAsia" w:ascii="宋体" w:hAnsi="宋体" w:eastAsia="宋体" w:cs="宋体"/>
                <w:color w:val="auto"/>
                <w:sz w:val="24"/>
              </w:rPr>
            </w:pPr>
          </w:p>
        </w:tc>
        <w:tc>
          <w:tcPr>
            <w:tcW w:w="4364" w:type="dxa"/>
            <w:gridSpan w:val="4"/>
          </w:tcPr>
          <w:p>
            <w:pPr>
              <w:spacing w:line="440" w:lineRule="exact"/>
              <w:jc w:val="center"/>
              <w:rPr>
                <w:rFonts w:hint="eastAsia" w:ascii="宋体" w:hAnsi="宋体" w:eastAsia="宋体" w:cs="宋体"/>
                <w:color w:val="auto"/>
                <w:sz w:val="24"/>
              </w:rPr>
            </w:pPr>
          </w:p>
        </w:tc>
        <w:tc>
          <w:tcPr>
            <w:tcW w:w="1524" w:type="dxa"/>
          </w:tcPr>
          <w:p>
            <w:pPr>
              <w:spacing w:line="440" w:lineRule="exact"/>
              <w:jc w:val="center"/>
              <w:rPr>
                <w:rFonts w:hint="eastAsia" w:ascii="宋体" w:hAnsi="宋体" w:eastAsia="宋体" w:cs="宋体"/>
                <w:color w:val="auto"/>
                <w:sz w:val="24"/>
              </w:rPr>
            </w:pPr>
          </w:p>
        </w:tc>
        <w:tc>
          <w:tcPr>
            <w:tcW w:w="1525" w:type="dxa"/>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766"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5378" w:type="dxa"/>
            <w:gridSpan w:val="4"/>
            <w:vAlign w:val="center"/>
          </w:tcPr>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tc>
      </w:tr>
    </w:tbl>
    <w:p>
      <w:pPr>
        <w:pStyle w:val="13"/>
        <w:rPr>
          <w:rFonts w:hint="eastAsia" w:ascii="宋体" w:hAnsi="宋体" w:eastAsia="宋体" w:cs="宋体"/>
          <w:b/>
          <w:bCs/>
          <w:color w:val="auto"/>
          <w:sz w:val="16"/>
          <w:szCs w:val="16"/>
        </w:rPr>
      </w:pPr>
    </w:p>
    <w:p>
      <w:pPr>
        <w:pStyle w:val="13"/>
        <w:rPr>
          <w:rFonts w:hint="eastAsia" w:ascii="宋体" w:hAnsi="宋体" w:eastAsia="宋体" w:cs="宋体"/>
          <w:b/>
          <w:bCs/>
          <w:color w:val="auto"/>
          <w:sz w:val="24"/>
        </w:rPr>
      </w:pPr>
      <w:r>
        <w:rPr>
          <w:rFonts w:hint="eastAsia" w:ascii="宋体" w:hAnsi="宋体" w:eastAsia="宋体" w:cs="宋体"/>
          <w:b/>
          <w:bCs/>
          <w:color w:val="auto"/>
          <w:sz w:val="24"/>
        </w:rPr>
        <w:t>注：项目经理应附建造师执业注册证书、安全生产考核合格证书、身份证、职称证等证明材料的复印件；其他主要人员应附相关证明材料复印件。</w:t>
      </w:r>
    </w:p>
    <w:p>
      <w:pPr>
        <w:pStyle w:val="83"/>
        <w:jc w:val="center"/>
        <w:rPr>
          <w:rFonts w:hint="eastAsia" w:ascii="宋体" w:hAnsi="宋体" w:eastAsia="宋体" w:cs="宋体"/>
          <w:b/>
          <w:bCs/>
          <w:color w:val="auto"/>
          <w:szCs w:val="24"/>
        </w:rPr>
      </w:pPr>
    </w:p>
    <w:p>
      <w:pPr>
        <w:pStyle w:val="83"/>
        <w:jc w:val="center"/>
        <w:rPr>
          <w:rFonts w:hint="eastAsia" w:ascii="宋体" w:hAnsi="宋体" w:eastAsia="宋体" w:cs="宋体"/>
          <w:b/>
          <w:bCs/>
          <w:color w:val="auto"/>
          <w:szCs w:val="24"/>
        </w:rPr>
      </w:pPr>
    </w:p>
    <w:p>
      <w:pPr>
        <w:pStyle w:val="83"/>
        <w:jc w:val="center"/>
        <w:rPr>
          <w:rFonts w:hint="eastAsia" w:ascii="宋体" w:hAnsi="宋体" w:eastAsia="宋体" w:cs="宋体"/>
          <w:b/>
          <w:bCs/>
          <w:color w:val="auto"/>
          <w:szCs w:val="24"/>
        </w:rPr>
      </w:pPr>
    </w:p>
    <w:p>
      <w:pPr>
        <w:pStyle w:val="83"/>
        <w:jc w:val="center"/>
        <w:rPr>
          <w:rFonts w:hint="eastAsia" w:ascii="宋体" w:hAnsi="宋体" w:eastAsia="宋体" w:cs="宋体"/>
          <w:b/>
          <w:bCs/>
          <w:color w:val="auto"/>
          <w:szCs w:val="24"/>
        </w:rPr>
      </w:pPr>
    </w:p>
    <w:p>
      <w:pPr>
        <w:spacing w:before="240" w:beforeLines="100" w:after="240" w:afterLines="100"/>
        <w:jc w:val="center"/>
        <w:rPr>
          <w:rFonts w:hint="eastAsia" w:ascii="宋体" w:hAnsi="宋体" w:eastAsia="宋体" w:cs="宋体"/>
          <w:b/>
          <w:bCs/>
          <w:color w:val="auto"/>
          <w:sz w:val="24"/>
        </w:rPr>
      </w:pPr>
      <w:bookmarkStart w:id="120" w:name="_Toc23710_WPSOffice_Level1"/>
      <w:bookmarkStart w:id="121" w:name="_Toc9605_WPSOffice_Level1"/>
      <w:r>
        <w:rPr>
          <w:rFonts w:hint="eastAsia" w:ascii="宋体" w:hAnsi="宋体" w:eastAsia="宋体" w:cs="宋体"/>
          <w:b/>
          <w:bCs/>
          <w:color w:val="auto"/>
          <w:sz w:val="24"/>
        </w:rPr>
        <w:t>承诺书</w:t>
      </w:r>
      <w:bookmarkEnd w:id="120"/>
      <w:bookmarkEnd w:id="121"/>
    </w:p>
    <w:p>
      <w:pPr>
        <w:spacing w:after="240" w:afterLines="100" w:line="440" w:lineRule="exact"/>
        <w:rPr>
          <w:rFonts w:hint="eastAsia" w:ascii="宋体" w:hAnsi="宋体" w:eastAsia="宋体" w:cs="宋体"/>
          <w:color w:val="auto"/>
          <w:sz w:val="24"/>
          <w:u w:val="single"/>
        </w:rPr>
      </w:pPr>
      <w:r>
        <w:rPr>
          <w:rFonts w:hint="eastAsia" w:ascii="宋体" w:hAnsi="宋体" w:eastAsia="宋体" w:cs="宋体"/>
          <w:color w:val="auto"/>
          <w:sz w:val="24"/>
          <w:u w:val="none"/>
          <w:lang w:eastAsia="zh-CN"/>
        </w:rPr>
        <w:t>致：</w:t>
      </w:r>
      <w:r>
        <w:rPr>
          <w:rFonts w:hint="eastAsia" w:ascii="宋体" w:hAnsi="宋体" w:eastAsia="宋体" w:cs="宋体"/>
          <w:color w:val="auto"/>
          <w:sz w:val="24"/>
          <w:u w:val="single"/>
        </w:rPr>
        <w:t>（采购人）</w:t>
      </w:r>
      <w:r>
        <w:rPr>
          <w:rFonts w:hint="eastAsia" w:ascii="宋体" w:hAnsi="宋体" w:eastAsia="宋体" w:cs="宋体"/>
          <w:color w:val="auto"/>
          <w:sz w:val="24"/>
        </w:rPr>
        <w:t>：</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我方在此声明，我方拟派往</w:t>
      </w:r>
      <w:r>
        <w:rPr>
          <w:rFonts w:hint="eastAsia" w:ascii="宋体" w:hAnsi="宋体" w:eastAsia="宋体" w:cs="宋体"/>
          <w:color w:val="auto"/>
          <w:spacing w:val="6"/>
          <w:sz w:val="24"/>
          <w:u w:val="single"/>
        </w:rPr>
        <w:t>（项目名称）</w:t>
      </w:r>
      <w:r>
        <w:rPr>
          <w:rFonts w:hint="eastAsia" w:ascii="宋体" w:hAnsi="宋体" w:eastAsia="宋体" w:cs="宋体"/>
          <w:color w:val="auto"/>
          <w:spacing w:val="6"/>
          <w:sz w:val="24"/>
        </w:rPr>
        <w:t>（以下简称“本工程”）的</w:t>
      </w:r>
      <w:r>
        <w:rPr>
          <w:rFonts w:hint="eastAsia" w:ascii="宋体" w:hAnsi="宋体" w:eastAsia="宋体" w:cs="宋体"/>
          <w:color w:val="auto"/>
          <w:spacing w:val="6"/>
          <w:sz w:val="24"/>
          <w:u w:val="single"/>
        </w:rPr>
        <w:t>项目经理（项目经理姓名）</w:t>
      </w:r>
      <w:r>
        <w:rPr>
          <w:rFonts w:hint="eastAsia" w:ascii="宋体" w:hAnsi="宋体" w:eastAsia="宋体" w:cs="宋体"/>
          <w:color w:val="auto"/>
          <w:spacing w:val="6"/>
          <w:sz w:val="24"/>
        </w:rPr>
        <w:t>为我公司注册员工，现阶段没有担任任何在施建设工程项目的项目经理。</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我方保证上述信息的真实和准确，并愿意承担因我方就此弄虚作假所引起的一切法律后果。</w:t>
      </w:r>
    </w:p>
    <w:p>
      <w:pPr>
        <w:spacing w:line="360" w:lineRule="auto"/>
        <w:ind w:firstLine="504" w:firstLineChars="200"/>
        <w:rPr>
          <w:rFonts w:hint="eastAsia" w:ascii="宋体" w:hAnsi="宋体" w:eastAsia="宋体" w:cs="宋体"/>
          <w:color w:val="auto"/>
          <w:spacing w:val="6"/>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特此承诺</w:t>
      </w:r>
      <w:r>
        <w:rPr>
          <w:rFonts w:hint="eastAsia" w:ascii="宋体" w:hAnsi="宋体" w:eastAsia="宋体" w:cs="宋体"/>
          <w:color w:val="auto"/>
          <w:sz w:val="24"/>
          <w:lang w:eastAsia="zh-CN"/>
        </w:rPr>
        <w:t>。</w:t>
      </w: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600" w:lineRule="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供应商：</w:t>
      </w:r>
      <w:r>
        <w:rPr>
          <w:rFonts w:hint="eastAsia" w:ascii="宋体" w:hAnsi="宋体" w:cs="宋体"/>
          <w:snapToGrid w:val="0"/>
          <w:color w:val="auto"/>
          <w:kern w:val="0"/>
          <w:sz w:val="24"/>
          <w:u w:val="single"/>
          <w:lang w:val="en-US" w:eastAsia="zh-CN"/>
        </w:rPr>
        <w:t xml:space="preserve">                   </w:t>
      </w:r>
      <w:r>
        <w:rPr>
          <w:rFonts w:hint="eastAsia" w:ascii="宋体" w:hAnsi="宋体" w:eastAsia="宋体" w:cs="宋体"/>
          <w:snapToGrid w:val="0"/>
          <w:color w:val="auto"/>
          <w:kern w:val="0"/>
          <w:sz w:val="24"/>
        </w:rPr>
        <w:t>（盖单位章）</w:t>
      </w:r>
    </w:p>
    <w:p>
      <w:pPr>
        <w:spacing w:line="600" w:lineRule="auto"/>
        <w:rPr>
          <w:rFonts w:hint="eastAsia" w:ascii="宋体" w:hAnsi="宋体" w:eastAsia="宋体" w:cs="宋体"/>
          <w:color w:val="auto"/>
          <w:sz w:val="24"/>
        </w:rPr>
      </w:pPr>
      <w:r>
        <w:rPr>
          <w:rFonts w:hint="eastAsia" w:ascii="宋体" w:hAnsi="宋体" w:eastAsia="宋体" w:cs="宋体"/>
          <w:snapToGrid w:val="0"/>
          <w:color w:val="auto"/>
          <w:kern w:val="0"/>
          <w:sz w:val="24"/>
        </w:rPr>
        <w:t>法定代表人</w:t>
      </w:r>
      <w:r>
        <w:rPr>
          <w:rFonts w:hint="eastAsia" w:ascii="宋体" w:hAnsi="宋体" w:eastAsia="宋体" w:cs="宋体"/>
          <w:color w:val="auto"/>
          <w:spacing w:val="8"/>
          <w:sz w:val="24"/>
        </w:rPr>
        <w:t>或授权代表</w:t>
      </w:r>
      <w:r>
        <w:rPr>
          <w:rFonts w:hint="eastAsia" w:ascii="宋体" w:hAnsi="宋体" w:eastAsia="宋体" w:cs="宋体"/>
          <w:snapToGrid w:val="0"/>
          <w:color w:val="auto"/>
          <w:kern w:val="0"/>
          <w:sz w:val="24"/>
        </w:rPr>
        <w:t>：</w:t>
      </w:r>
      <w:r>
        <w:rPr>
          <w:rFonts w:hint="eastAsia" w:ascii="宋体" w:hAnsi="宋体" w:cs="宋体"/>
          <w:snapToGrid w:val="0"/>
          <w:color w:val="auto"/>
          <w:kern w:val="0"/>
          <w:sz w:val="24"/>
          <w:u w:val="single"/>
          <w:lang w:val="en-US" w:eastAsia="zh-CN"/>
        </w:rPr>
        <w:t xml:space="preserve">                   </w:t>
      </w:r>
      <w:r>
        <w:rPr>
          <w:rFonts w:hint="eastAsia" w:ascii="宋体" w:hAnsi="宋体" w:eastAsia="宋体" w:cs="宋体"/>
          <w:snapToGrid w:val="0"/>
          <w:color w:val="auto"/>
          <w:kern w:val="0"/>
          <w:sz w:val="24"/>
        </w:rPr>
        <w:t>（</w:t>
      </w:r>
      <w:r>
        <w:rPr>
          <w:rFonts w:hint="eastAsia" w:ascii="宋体" w:hAnsi="宋体" w:eastAsia="宋体" w:cs="宋体"/>
          <w:color w:val="auto"/>
          <w:spacing w:val="8"/>
          <w:sz w:val="24"/>
        </w:rPr>
        <w:t>签字或签章</w:t>
      </w:r>
      <w:r>
        <w:rPr>
          <w:rFonts w:hint="eastAsia" w:ascii="宋体" w:hAnsi="宋体" w:eastAsia="宋体" w:cs="宋体"/>
          <w:snapToGrid w:val="0"/>
          <w:color w:val="auto"/>
          <w:kern w:val="0"/>
          <w:sz w:val="24"/>
        </w:rPr>
        <w:t>）</w:t>
      </w:r>
    </w:p>
    <w:p>
      <w:pPr>
        <w:spacing w:line="600" w:lineRule="auto"/>
        <w:ind w:right="420" w:firstLine="4560" w:firstLineChars="1900"/>
        <w:rPr>
          <w:rFonts w:hint="eastAsia" w:ascii="宋体" w:hAnsi="宋体" w:eastAsia="宋体" w:cs="宋体"/>
          <w:color w:val="auto"/>
          <w:sz w:val="24"/>
        </w:rPr>
      </w:pPr>
      <w:r>
        <w:rPr>
          <w:rFonts w:hint="eastAsia" w:ascii="宋体" w:hAnsi="宋体" w:eastAsia="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autoSpaceDE w:val="0"/>
        <w:autoSpaceDN w:val="0"/>
        <w:adjustRightInd w:val="0"/>
        <w:spacing w:line="360" w:lineRule="auto"/>
        <w:jc w:val="center"/>
        <w:rPr>
          <w:rFonts w:hint="eastAsia" w:ascii="宋体" w:hAnsi="宋体" w:eastAsia="宋体" w:cs="宋体"/>
          <w:b/>
          <w:bCs/>
          <w:color w:val="auto"/>
          <w:sz w:val="24"/>
          <w:lang w:val="zh-CN"/>
        </w:rPr>
      </w:pPr>
    </w:p>
    <w:p>
      <w:pPr>
        <w:autoSpaceDE w:val="0"/>
        <w:autoSpaceDN w:val="0"/>
        <w:adjustRightInd w:val="0"/>
        <w:spacing w:line="360" w:lineRule="auto"/>
        <w:jc w:val="center"/>
        <w:rPr>
          <w:rFonts w:hint="eastAsia" w:ascii="宋体" w:hAnsi="宋体" w:eastAsia="宋体" w:cs="宋体"/>
          <w:b/>
          <w:bCs/>
          <w:color w:val="auto"/>
          <w:sz w:val="24"/>
          <w:lang w:val="zh-CN"/>
        </w:rPr>
      </w:pPr>
    </w:p>
    <w:p>
      <w:pPr>
        <w:autoSpaceDE w:val="0"/>
        <w:autoSpaceDN w:val="0"/>
        <w:adjustRightInd w:val="0"/>
        <w:spacing w:line="360" w:lineRule="auto"/>
        <w:jc w:val="center"/>
        <w:rPr>
          <w:rFonts w:hint="eastAsia" w:ascii="宋体" w:hAnsi="宋体" w:eastAsia="宋体" w:cs="宋体"/>
          <w:b/>
          <w:bCs/>
          <w:color w:val="auto"/>
          <w:sz w:val="24"/>
          <w:lang w:val="zh-CN"/>
        </w:rPr>
      </w:pPr>
    </w:p>
    <w:p>
      <w:pPr>
        <w:pStyle w:val="83"/>
        <w:jc w:val="center"/>
        <w:rPr>
          <w:rFonts w:hint="eastAsia" w:ascii="宋体" w:hAnsi="宋体" w:eastAsia="宋体" w:cs="宋体"/>
          <w:b/>
          <w:bCs/>
          <w:color w:val="auto"/>
          <w:szCs w:val="24"/>
        </w:rPr>
      </w:pPr>
    </w:p>
    <w:p>
      <w:pPr>
        <w:pStyle w:val="83"/>
        <w:jc w:val="center"/>
        <w:rPr>
          <w:rFonts w:hint="eastAsia" w:ascii="宋体" w:hAnsi="宋体" w:eastAsia="宋体" w:cs="宋体"/>
          <w:b/>
          <w:bCs/>
          <w:color w:val="auto"/>
          <w:szCs w:val="24"/>
        </w:rPr>
      </w:pPr>
    </w:p>
    <w:p>
      <w:pPr>
        <w:pStyle w:val="83"/>
        <w:jc w:val="center"/>
        <w:rPr>
          <w:rFonts w:hint="eastAsia" w:ascii="宋体" w:hAnsi="宋体" w:eastAsia="宋体" w:cs="宋体"/>
          <w:b/>
          <w:bCs/>
          <w:color w:val="auto"/>
          <w:szCs w:val="24"/>
        </w:rPr>
      </w:pPr>
    </w:p>
    <w:p>
      <w:pPr>
        <w:pStyle w:val="83"/>
        <w:jc w:val="center"/>
        <w:rPr>
          <w:rFonts w:hint="eastAsia" w:ascii="宋体" w:hAnsi="宋体" w:eastAsia="宋体" w:cs="宋体"/>
          <w:b/>
          <w:bCs/>
          <w:color w:val="auto"/>
          <w:szCs w:val="24"/>
        </w:rPr>
      </w:pPr>
    </w:p>
    <w:p>
      <w:pPr>
        <w:pStyle w:val="83"/>
        <w:ind w:left="0" w:leftChars="0" w:firstLine="0" w:firstLineChars="0"/>
        <w:jc w:val="both"/>
        <w:rPr>
          <w:rFonts w:hint="eastAsia" w:ascii="宋体" w:hAnsi="宋体" w:eastAsia="宋体" w:cs="宋体"/>
          <w:b/>
          <w:bCs/>
          <w:color w:val="auto"/>
          <w:szCs w:val="24"/>
        </w:rPr>
      </w:pPr>
    </w:p>
    <w:p>
      <w:pPr>
        <w:jc w:val="center"/>
        <w:rPr>
          <w:rFonts w:hint="eastAsia" w:ascii="宋体" w:hAnsi="宋体" w:eastAsia="宋体" w:cs="宋体"/>
          <w:b/>
          <w:bCs/>
          <w:color w:val="auto"/>
          <w:sz w:val="24"/>
        </w:rPr>
      </w:pPr>
      <w:r>
        <w:rPr>
          <w:rFonts w:hint="eastAsia" w:ascii="宋体" w:hAnsi="宋体" w:eastAsia="宋体" w:cs="宋体"/>
          <w:b/>
          <w:bCs/>
          <w:color w:val="auto"/>
          <w:sz w:val="24"/>
        </w:rPr>
        <w:t>（四）供应商签署的承诺书</w:t>
      </w:r>
    </w:p>
    <w:p>
      <w:pPr>
        <w:jc w:val="center"/>
        <w:rPr>
          <w:rFonts w:hint="eastAsia" w:ascii="宋体" w:hAnsi="宋体" w:eastAsia="宋体" w:cs="宋体"/>
          <w:b/>
          <w:color w:val="auto"/>
          <w:sz w:val="24"/>
        </w:rPr>
      </w:pPr>
      <w:bookmarkStart w:id="122" w:name="_Toc26019_WPSOffice_Level1"/>
      <w:bookmarkStart w:id="123" w:name="_Toc28017_WPSOffice_Level1"/>
    </w:p>
    <w:p>
      <w:pPr>
        <w:jc w:val="center"/>
        <w:rPr>
          <w:rFonts w:hint="eastAsia" w:ascii="宋体" w:hAnsi="宋体" w:eastAsia="宋体" w:cs="宋体"/>
          <w:b/>
          <w:color w:val="auto"/>
          <w:sz w:val="24"/>
        </w:rPr>
      </w:pPr>
      <w:r>
        <w:rPr>
          <w:rFonts w:hint="eastAsia" w:ascii="宋体" w:hAnsi="宋体" w:eastAsia="宋体" w:cs="宋体"/>
          <w:b/>
          <w:color w:val="auto"/>
          <w:sz w:val="24"/>
        </w:rPr>
        <w:t>承诺书1</w:t>
      </w:r>
      <w:bookmarkEnd w:id="122"/>
      <w:bookmarkEnd w:id="123"/>
    </w:p>
    <w:p>
      <w:pPr>
        <w:rPr>
          <w:rFonts w:hint="eastAsia" w:ascii="宋体" w:hAnsi="宋体" w:eastAsia="宋体" w:cs="宋体"/>
          <w:color w:val="auto"/>
          <w:sz w:val="24"/>
        </w:rPr>
      </w:pPr>
    </w:p>
    <w:p>
      <w:pPr>
        <w:jc w:val="center"/>
        <w:rPr>
          <w:rFonts w:hint="eastAsia" w:ascii="宋体" w:hAnsi="宋体" w:eastAsia="宋体" w:cs="宋体"/>
          <w:b/>
          <w:color w:val="auto"/>
          <w:sz w:val="24"/>
        </w:rPr>
      </w:pPr>
      <w:bookmarkStart w:id="124" w:name="_Toc26903_WPSOffice_Level1"/>
      <w:bookmarkStart w:id="125" w:name="_Toc14380_WPSOffice_Level1"/>
      <w:r>
        <w:rPr>
          <w:rFonts w:hint="eastAsia" w:ascii="宋体" w:hAnsi="宋体" w:eastAsia="宋体" w:cs="宋体"/>
          <w:b/>
          <w:color w:val="auto"/>
          <w:sz w:val="24"/>
        </w:rPr>
        <w:t>供应商符合《政府采购法》第二十二条规定条件的承诺函</w:t>
      </w:r>
      <w:bookmarkEnd w:id="124"/>
      <w:bookmarkEnd w:id="125"/>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pStyle w:val="3"/>
        <w:spacing w:line="360" w:lineRule="auto"/>
        <w:rPr>
          <w:rFonts w:hint="eastAsia" w:ascii="宋体" w:hAnsi="宋体" w:eastAsia="宋体" w:cs="宋体"/>
          <w:color w:val="auto"/>
          <w:spacing w:val="8"/>
          <w:sz w:val="24"/>
          <w:szCs w:val="24"/>
          <w:u w:val="single"/>
          <w:lang w:val="en-US" w:eastAsia="zh-CN"/>
        </w:rPr>
      </w:pPr>
      <w:r>
        <w:rPr>
          <w:rFonts w:hint="eastAsia" w:ascii="宋体" w:hAnsi="宋体" w:eastAsia="宋体" w:cs="宋体"/>
          <w:color w:val="auto"/>
          <w:spacing w:val="8"/>
          <w:sz w:val="24"/>
          <w:szCs w:val="24"/>
        </w:rPr>
        <w:t>致：</w:t>
      </w:r>
      <w:r>
        <w:rPr>
          <w:rFonts w:hint="eastAsia" w:ascii="宋体" w:hAnsi="宋体" w:eastAsia="宋体" w:cs="宋体"/>
          <w:color w:val="auto"/>
          <w:spacing w:val="8"/>
          <w:sz w:val="24"/>
          <w:szCs w:val="24"/>
          <w:u w:val="single"/>
          <w:lang w:val="en-US" w:eastAsia="zh-CN"/>
        </w:rPr>
        <w:t xml:space="preserve">             （采购人）</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本公司（公司名称）参加（项目名称）的磋商活动，现承诺：</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我公司满足政府采购法第二十二条关于供应商的资格要求：</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（一）具有独立承担民事责任的能力；</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（二）具有良好的商业信誉和健全的财务会计制度；</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（三）具有履行合同所必需的设备和专业技术能力；</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（四）有依法缴纳税收和社会保障资金的良好记录；</w:t>
      </w:r>
    </w:p>
    <w:p>
      <w:pPr>
        <w:pStyle w:val="3"/>
        <w:spacing w:line="360" w:lineRule="auto"/>
        <w:ind w:firstLine="576" w:firstLineChars="225"/>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rPr>
        <w:t>（五）参加政府采购活动前三年内，在经营活动中没有重大违法记录；</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（六）法律、行政法规规定的其他条件。</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同时也满足本项目法律法规规章规定关于供应商的其他资格性条件，未参与本采购项目前期咨询论证，不属于禁止参加磋商的供应商。</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如违反以上承诺，本公司愿承担一切法律责任。</w:t>
      </w:r>
    </w:p>
    <w:p>
      <w:pPr>
        <w:pStyle w:val="3"/>
        <w:rPr>
          <w:rFonts w:hint="eastAsia" w:ascii="宋体" w:hAnsi="宋体" w:eastAsia="宋体" w:cs="宋体"/>
          <w:color w:val="auto"/>
          <w:sz w:val="24"/>
          <w:szCs w:val="24"/>
        </w:rPr>
      </w:pP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供应商名称：_______________________________</w:t>
      </w:r>
      <w:r>
        <w:rPr>
          <w:rFonts w:hint="eastAsia" w:ascii="宋体" w:hAnsi="宋体" w:eastAsia="宋体" w:cs="宋体"/>
          <w:bCs/>
          <w:color w:val="auto"/>
          <w:sz w:val="24"/>
        </w:rPr>
        <w:t>（盖公章）</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snapToGrid w:val="0"/>
          <w:color w:val="auto"/>
          <w:kern w:val="0"/>
          <w:sz w:val="24"/>
        </w:rPr>
        <w:t>法定代表人</w:t>
      </w:r>
      <w:r>
        <w:rPr>
          <w:rFonts w:hint="eastAsia" w:ascii="宋体" w:hAnsi="宋体" w:eastAsia="宋体" w:cs="宋体"/>
          <w:color w:val="auto"/>
          <w:spacing w:val="8"/>
          <w:sz w:val="24"/>
        </w:rPr>
        <w:t>或授权代表</w:t>
      </w:r>
      <w:r>
        <w:rPr>
          <w:rFonts w:hint="eastAsia" w:ascii="宋体" w:hAnsi="宋体" w:eastAsia="宋体" w:cs="宋体"/>
          <w:snapToGrid w:val="0"/>
          <w:color w:val="auto"/>
          <w:kern w:val="0"/>
          <w:sz w:val="24"/>
        </w:rPr>
        <w:t>：</w:t>
      </w:r>
      <w:r>
        <w:rPr>
          <w:rFonts w:hint="eastAsia" w:ascii="宋体" w:hAnsi="宋体" w:cs="宋体"/>
          <w:snapToGrid w:val="0"/>
          <w:color w:val="auto"/>
          <w:kern w:val="0"/>
          <w:sz w:val="24"/>
          <w:u w:val="single"/>
          <w:lang w:val="en-US" w:eastAsia="zh-CN"/>
        </w:rPr>
        <w:t xml:space="preserve">                </w:t>
      </w:r>
      <w:r>
        <w:rPr>
          <w:rFonts w:hint="eastAsia" w:ascii="宋体" w:hAnsi="宋体" w:eastAsia="宋体" w:cs="宋体"/>
          <w:snapToGrid w:val="0"/>
          <w:color w:val="auto"/>
          <w:kern w:val="0"/>
          <w:sz w:val="24"/>
        </w:rPr>
        <w:t>（</w:t>
      </w:r>
      <w:r>
        <w:rPr>
          <w:rFonts w:hint="eastAsia" w:ascii="宋体" w:hAnsi="宋体" w:eastAsia="宋体" w:cs="宋体"/>
          <w:color w:val="auto"/>
          <w:spacing w:val="8"/>
          <w:sz w:val="24"/>
        </w:rPr>
        <w:t>签字或签章</w:t>
      </w:r>
      <w:r>
        <w:rPr>
          <w:rFonts w:hint="eastAsia" w:ascii="宋体" w:hAnsi="宋体" w:eastAsia="宋体" w:cs="宋体"/>
          <w:snapToGrid w:val="0"/>
          <w:color w:val="auto"/>
          <w:kern w:val="0"/>
          <w:sz w:val="24"/>
        </w:rPr>
        <w:t>）</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日期：____________________________________________</w:t>
      </w: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rPr>
      </w:pPr>
    </w:p>
    <w:p>
      <w:pPr>
        <w:pStyle w:val="13"/>
        <w:rPr>
          <w:rFonts w:hint="eastAsia" w:ascii="宋体" w:hAnsi="宋体" w:eastAsia="宋体" w:cs="宋体"/>
          <w:color w:val="auto"/>
        </w:rPr>
      </w:pPr>
    </w:p>
    <w:p>
      <w:pPr>
        <w:jc w:val="center"/>
        <w:rPr>
          <w:rFonts w:hint="eastAsia" w:ascii="宋体" w:hAnsi="宋体" w:eastAsia="宋体" w:cs="宋体"/>
          <w:b/>
          <w:color w:val="auto"/>
          <w:sz w:val="24"/>
        </w:rPr>
      </w:pPr>
    </w:p>
    <w:p>
      <w:pPr>
        <w:jc w:val="center"/>
        <w:rPr>
          <w:rFonts w:hint="eastAsia" w:ascii="宋体" w:hAnsi="宋体" w:eastAsia="宋体" w:cs="宋体"/>
          <w:b/>
          <w:color w:val="auto"/>
          <w:sz w:val="24"/>
        </w:rPr>
      </w:pPr>
      <w:r>
        <w:rPr>
          <w:rFonts w:hint="eastAsia" w:ascii="宋体" w:hAnsi="宋体" w:eastAsia="宋体" w:cs="宋体"/>
          <w:b/>
          <w:color w:val="auto"/>
          <w:sz w:val="24"/>
        </w:rPr>
        <w:t>承诺书2</w:t>
      </w:r>
    </w:p>
    <w:p>
      <w:pPr>
        <w:pStyle w:val="13"/>
        <w:rPr>
          <w:rFonts w:hint="eastAsia" w:ascii="宋体" w:hAnsi="宋体" w:eastAsia="宋体" w:cs="宋体"/>
          <w:color w:val="auto"/>
          <w:sz w:val="24"/>
        </w:rPr>
      </w:pPr>
    </w:p>
    <w:p>
      <w:pPr>
        <w:spacing w:line="480" w:lineRule="auto"/>
        <w:jc w:val="center"/>
        <w:rPr>
          <w:rFonts w:hint="eastAsia" w:ascii="宋体" w:hAnsi="宋体" w:eastAsia="宋体" w:cs="宋体"/>
          <w:b/>
          <w:color w:val="auto"/>
          <w:sz w:val="24"/>
        </w:rPr>
      </w:pPr>
      <w:bookmarkStart w:id="126" w:name="_Toc22838_WPSOffice_Level1"/>
      <w:bookmarkStart w:id="127" w:name="_Toc7754_WPSOffice_Level1"/>
      <w:r>
        <w:rPr>
          <w:rFonts w:hint="eastAsia" w:ascii="宋体" w:hAnsi="宋体" w:eastAsia="宋体" w:cs="宋体"/>
          <w:b/>
          <w:color w:val="auto"/>
          <w:sz w:val="24"/>
        </w:rPr>
        <w:t>参加政府采购活动前3年内在经营活动中没有重大违法记录的</w:t>
      </w:r>
      <w:bookmarkEnd w:id="126"/>
      <w:bookmarkEnd w:id="127"/>
    </w:p>
    <w:p>
      <w:pPr>
        <w:spacing w:line="480" w:lineRule="auto"/>
        <w:jc w:val="center"/>
        <w:rPr>
          <w:rFonts w:hint="eastAsia" w:ascii="宋体" w:hAnsi="宋体" w:eastAsia="宋体" w:cs="宋体"/>
          <w:b/>
          <w:color w:val="auto"/>
          <w:sz w:val="24"/>
        </w:rPr>
      </w:pPr>
      <w:bookmarkStart w:id="128" w:name="_Toc24114_WPSOffice_Level1"/>
      <w:bookmarkStart w:id="129" w:name="_Toc13779_WPSOffice_Level1"/>
      <w:r>
        <w:rPr>
          <w:rFonts w:hint="eastAsia" w:ascii="宋体" w:hAnsi="宋体" w:eastAsia="宋体" w:cs="宋体"/>
          <w:b/>
          <w:color w:val="auto"/>
          <w:sz w:val="24"/>
        </w:rPr>
        <w:t>书面声明</w:t>
      </w:r>
      <w:bookmarkEnd w:id="128"/>
      <w:bookmarkEnd w:id="129"/>
    </w:p>
    <w:p>
      <w:pPr>
        <w:spacing w:before="120" w:beforeLines="50" w:after="120" w:afterLines="50" w:line="480" w:lineRule="auto"/>
        <w:rPr>
          <w:rFonts w:hint="eastAsia" w:ascii="宋体" w:hAnsi="宋体" w:eastAsia="宋体" w:cs="宋体"/>
          <w:color w:val="auto"/>
          <w:spacing w:val="8"/>
          <w:sz w:val="24"/>
        </w:rPr>
      </w:pPr>
    </w:p>
    <w:p>
      <w:pPr>
        <w:pStyle w:val="3"/>
        <w:spacing w:line="360" w:lineRule="auto"/>
        <w:rPr>
          <w:rFonts w:hint="eastAsia" w:ascii="宋体" w:hAnsi="宋体" w:eastAsia="宋体" w:cs="宋体"/>
          <w:color w:val="auto"/>
          <w:spacing w:val="8"/>
          <w:kern w:val="2"/>
          <w:sz w:val="24"/>
          <w:szCs w:val="24"/>
          <w:u w:val="single"/>
          <w:lang w:val="en-US" w:eastAsia="zh-CN"/>
        </w:rPr>
      </w:pPr>
      <w:r>
        <w:rPr>
          <w:rFonts w:hint="eastAsia" w:ascii="宋体" w:hAnsi="宋体" w:eastAsia="宋体" w:cs="宋体"/>
          <w:color w:val="auto"/>
          <w:spacing w:val="8"/>
          <w:kern w:val="2"/>
          <w:sz w:val="24"/>
          <w:szCs w:val="24"/>
        </w:rPr>
        <w:t>致</w:t>
      </w:r>
      <w:r>
        <w:rPr>
          <w:rFonts w:hint="eastAsia" w:ascii="宋体" w:hAnsi="宋体" w:eastAsia="宋体" w:cs="宋体"/>
          <w:color w:val="auto"/>
          <w:spacing w:val="8"/>
          <w:kern w:val="2"/>
          <w:sz w:val="24"/>
          <w:szCs w:val="24"/>
          <w:lang w:eastAsia="zh-CN"/>
        </w:rPr>
        <w:t>：</w:t>
      </w:r>
      <w:r>
        <w:rPr>
          <w:rFonts w:hint="eastAsia" w:ascii="宋体" w:hAnsi="宋体" w:eastAsia="宋体" w:cs="宋体"/>
          <w:color w:val="auto"/>
          <w:spacing w:val="8"/>
          <w:kern w:val="2"/>
          <w:sz w:val="24"/>
          <w:szCs w:val="24"/>
          <w:u w:val="single"/>
          <w:lang w:val="en-US" w:eastAsia="zh-CN"/>
        </w:rPr>
        <w:t xml:space="preserve">              （采购人）</w:t>
      </w:r>
    </w:p>
    <w:p>
      <w:pPr>
        <w:spacing w:before="120" w:beforeLines="50" w:after="120" w:afterLines="50" w:line="360" w:lineRule="auto"/>
        <w:ind w:firstLine="512" w:firstLineChars="200"/>
        <w:rPr>
          <w:rFonts w:hint="eastAsia" w:ascii="宋体" w:hAnsi="宋体" w:eastAsia="宋体" w:cs="宋体"/>
          <w:color w:val="auto"/>
          <w:spacing w:val="8"/>
          <w:sz w:val="24"/>
        </w:rPr>
      </w:pPr>
      <w:r>
        <w:rPr>
          <w:rFonts w:hint="eastAsia" w:ascii="宋体" w:hAnsi="宋体" w:eastAsia="宋体" w:cs="宋体"/>
          <w:color w:val="auto"/>
          <w:spacing w:val="8"/>
          <w:sz w:val="24"/>
        </w:rPr>
        <w:t>我公司参加（</w:t>
      </w:r>
      <w:r>
        <w:rPr>
          <w:rFonts w:hint="eastAsia" w:ascii="宋体" w:hAnsi="宋体" w:eastAsia="宋体" w:cs="宋体"/>
          <w:color w:val="auto"/>
          <w:spacing w:val="8"/>
          <w:sz w:val="24"/>
          <w:u w:val="single"/>
        </w:rPr>
        <w:t>填写项目编号</w:t>
      </w:r>
      <w:r>
        <w:rPr>
          <w:rFonts w:hint="eastAsia" w:ascii="宋体" w:hAnsi="宋体" w:eastAsia="宋体" w:cs="宋体"/>
          <w:color w:val="auto"/>
          <w:spacing w:val="8"/>
          <w:sz w:val="24"/>
        </w:rPr>
        <w:t>）（</w:t>
      </w:r>
      <w:r>
        <w:rPr>
          <w:rFonts w:hint="eastAsia" w:ascii="宋体" w:hAnsi="宋体" w:eastAsia="宋体" w:cs="宋体"/>
          <w:color w:val="auto"/>
          <w:spacing w:val="8"/>
          <w:sz w:val="24"/>
          <w:u w:val="single"/>
        </w:rPr>
        <w:t>填写项目名称</w:t>
      </w:r>
      <w:r>
        <w:rPr>
          <w:rFonts w:hint="eastAsia" w:ascii="宋体" w:hAnsi="宋体" w:eastAsia="宋体" w:cs="宋体"/>
          <w:color w:val="auto"/>
          <w:spacing w:val="8"/>
          <w:sz w:val="24"/>
        </w:rPr>
        <w:t>）项目的磋商，本公司郑重声明，我司参加本项目政府采购活动前年内（有或无）重大违纪，以及未被列入失信被执行人、重大税收违法案件当事人名单、政府采购严重违法失信行为记录名单，符合政府采购法等法律法规的规定，我司对此声明负全部法律责任。</w:t>
      </w:r>
    </w:p>
    <w:p>
      <w:pPr>
        <w:spacing w:before="120" w:beforeLines="50" w:after="120" w:afterLines="50" w:line="360" w:lineRule="auto"/>
        <w:ind w:firstLine="501" w:firstLineChars="196"/>
        <w:rPr>
          <w:rFonts w:hint="eastAsia" w:ascii="宋体" w:hAnsi="宋体" w:eastAsia="宋体" w:cs="宋体"/>
          <w:color w:val="auto"/>
          <w:spacing w:val="8"/>
          <w:sz w:val="24"/>
        </w:rPr>
      </w:pPr>
      <w:r>
        <w:rPr>
          <w:rFonts w:hint="eastAsia" w:ascii="宋体" w:hAnsi="宋体" w:eastAsia="宋体" w:cs="宋体"/>
          <w:color w:val="auto"/>
          <w:spacing w:val="8"/>
          <w:sz w:val="24"/>
        </w:rPr>
        <w:t>特此声明！</w:t>
      </w:r>
    </w:p>
    <w:p>
      <w:pPr>
        <w:pStyle w:val="13"/>
        <w:spacing w:line="360" w:lineRule="auto"/>
        <w:rPr>
          <w:rFonts w:hint="eastAsia" w:ascii="宋体" w:hAnsi="宋体" w:eastAsia="宋体" w:cs="宋体"/>
          <w:b/>
          <w:bCs/>
          <w:color w:val="auto"/>
          <w:sz w:val="24"/>
          <w:lang w:val="zh-CN"/>
        </w:rPr>
      </w:pPr>
    </w:p>
    <w:p>
      <w:pPr>
        <w:pStyle w:val="3"/>
        <w:spacing w:line="360" w:lineRule="auto"/>
        <w:rPr>
          <w:rFonts w:hint="eastAsia" w:ascii="宋体" w:hAnsi="宋体" w:eastAsia="宋体" w:cs="宋体"/>
          <w:color w:val="auto"/>
          <w:sz w:val="24"/>
          <w:szCs w:val="24"/>
          <w:lang w:val="zh-CN"/>
        </w:rPr>
      </w:pPr>
    </w:p>
    <w:p>
      <w:pPr>
        <w:pStyle w:val="13"/>
        <w:spacing w:line="360" w:lineRule="auto"/>
        <w:rPr>
          <w:rFonts w:hint="eastAsia" w:ascii="宋体" w:hAnsi="宋体" w:eastAsia="宋体" w:cs="宋体"/>
          <w:b/>
          <w:bCs/>
          <w:color w:val="auto"/>
          <w:sz w:val="24"/>
          <w:lang w:val="zh-CN"/>
        </w:rPr>
      </w:pPr>
    </w:p>
    <w:p>
      <w:pPr>
        <w:adjustRightInd w:val="0"/>
        <w:snapToGrid w:val="0"/>
        <w:spacing w:line="480" w:lineRule="auto"/>
        <w:ind w:firstLine="512" w:firstLineChars="200"/>
        <w:jc w:val="left"/>
        <w:rPr>
          <w:rFonts w:hint="eastAsia" w:ascii="宋体" w:hAnsi="宋体" w:eastAsia="宋体" w:cs="宋体"/>
          <w:color w:val="auto"/>
          <w:spacing w:val="8"/>
          <w:sz w:val="24"/>
          <w:u w:val="single"/>
        </w:rPr>
      </w:pPr>
      <w:r>
        <w:rPr>
          <w:rFonts w:hint="eastAsia" w:ascii="宋体" w:hAnsi="宋体" w:eastAsia="宋体" w:cs="宋体"/>
          <w:color w:val="auto"/>
          <w:spacing w:val="8"/>
          <w:sz w:val="24"/>
        </w:rPr>
        <w:t>声明人名称：</w:t>
      </w:r>
      <w:r>
        <w:rPr>
          <w:rFonts w:hint="eastAsia" w:ascii="宋体" w:hAnsi="宋体" w:eastAsia="宋体" w:cs="宋体"/>
          <w:color w:val="auto"/>
          <w:spacing w:val="8"/>
          <w:sz w:val="24"/>
          <w:u w:val="single"/>
        </w:rPr>
        <w:t>（盖公章）</w:t>
      </w:r>
    </w:p>
    <w:p>
      <w:pPr>
        <w:adjustRightInd w:val="0"/>
        <w:snapToGrid w:val="0"/>
        <w:spacing w:line="480" w:lineRule="auto"/>
        <w:ind w:firstLine="512" w:firstLineChars="200"/>
        <w:jc w:val="left"/>
        <w:rPr>
          <w:rFonts w:hint="eastAsia" w:ascii="宋体" w:hAnsi="宋体" w:eastAsia="宋体" w:cs="宋体"/>
          <w:color w:val="auto"/>
          <w:spacing w:val="8"/>
          <w:sz w:val="24"/>
          <w:u w:val="single"/>
        </w:rPr>
      </w:pPr>
      <w:r>
        <w:rPr>
          <w:rFonts w:hint="eastAsia" w:ascii="宋体" w:hAnsi="宋体" w:eastAsia="宋体" w:cs="宋体"/>
          <w:color w:val="auto"/>
          <w:spacing w:val="8"/>
          <w:sz w:val="24"/>
        </w:rPr>
        <w:t>法定代表人或授权代表：</w:t>
      </w:r>
      <w:r>
        <w:rPr>
          <w:rFonts w:hint="eastAsia" w:ascii="宋体" w:hAnsi="宋体" w:eastAsia="宋体" w:cs="宋体"/>
          <w:color w:val="auto"/>
          <w:spacing w:val="8"/>
          <w:sz w:val="24"/>
          <w:u w:val="single"/>
        </w:rPr>
        <w:t>（签字或盖章）</w:t>
      </w:r>
    </w:p>
    <w:p>
      <w:pPr>
        <w:adjustRightInd w:val="0"/>
        <w:snapToGrid w:val="0"/>
        <w:spacing w:line="48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cs="宋体"/>
          <w:color w:val="auto"/>
          <w:sz w:val="24"/>
          <w:lang w:val="en-US" w:eastAsia="zh-CN"/>
        </w:rPr>
        <w:t xml:space="preserve">  </w:t>
      </w:r>
      <w:r>
        <w:rPr>
          <w:rFonts w:hint="eastAsia" w:ascii="宋体" w:hAnsi="宋体" w:eastAsia="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spacing w:before="360" w:beforeLines="150"/>
        <w:jc w:val="both"/>
        <w:rPr>
          <w:rFonts w:hint="eastAsia" w:ascii="宋体" w:hAnsi="宋体" w:eastAsia="宋体" w:cs="宋体"/>
          <w:b/>
          <w:color w:val="auto"/>
          <w:sz w:val="24"/>
        </w:rPr>
      </w:pPr>
      <w:bookmarkStart w:id="130" w:name="_Toc76138099"/>
    </w:p>
    <w:p>
      <w:pPr>
        <w:spacing w:before="360" w:beforeLines="150"/>
        <w:jc w:val="center"/>
        <w:rPr>
          <w:rFonts w:hint="eastAsia" w:ascii="宋体" w:hAnsi="宋体" w:eastAsia="宋体" w:cs="宋体"/>
          <w:b/>
          <w:color w:val="auto"/>
          <w:sz w:val="24"/>
        </w:rPr>
      </w:pPr>
      <w:r>
        <w:rPr>
          <w:rFonts w:hint="eastAsia" w:ascii="宋体" w:hAnsi="宋体" w:eastAsia="宋体" w:cs="宋体"/>
          <w:b/>
          <w:color w:val="auto"/>
          <w:sz w:val="24"/>
        </w:rPr>
        <w:t>承诺书3</w:t>
      </w:r>
    </w:p>
    <w:p>
      <w:pPr>
        <w:jc w:val="center"/>
        <w:rPr>
          <w:rFonts w:hint="eastAsia" w:ascii="宋体" w:hAnsi="宋体" w:eastAsia="宋体" w:cs="宋体"/>
          <w:b/>
          <w:color w:val="auto"/>
          <w:sz w:val="24"/>
        </w:rPr>
      </w:pPr>
    </w:p>
    <w:p>
      <w:pPr>
        <w:jc w:val="center"/>
        <w:rPr>
          <w:rFonts w:hint="eastAsia" w:ascii="宋体" w:hAnsi="宋体" w:eastAsia="宋体" w:cs="宋体"/>
          <w:b/>
          <w:color w:val="auto"/>
          <w:sz w:val="24"/>
        </w:rPr>
      </w:pPr>
      <w:r>
        <w:rPr>
          <w:rFonts w:hint="eastAsia" w:ascii="宋体" w:hAnsi="宋体" w:eastAsia="宋体" w:cs="宋体"/>
          <w:b/>
          <w:color w:val="auto"/>
          <w:sz w:val="24"/>
        </w:rPr>
        <w:t>陕西省政府采购供应商拒绝政府采购领域商业贿赂承诺书</w:t>
      </w:r>
      <w:bookmarkEnd w:id="130"/>
    </w:p>
    <w:p>
      <w:pPr>
        <w:pStyle w:val="93"/>
        <w:ind w:firstLine="482"/>
        <w:rPr>
          <w:rFonts w:hint="eastAsia" w:ascii="宋体" w:hAnsi="宋体" w:eastAsia="宋体" w:cs="宋体"/>
          <w:b/>
          <w:color w:val="auto"/>
          <w:sz w:val="24"/>
        </w:rPr>
      </w:pPr>
    </w:p>
    <w:p>
      <w:pPr>
        <w:widowControl/>
        <w:spacing w:line="408"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为响应党中央、国务院关于治理政府采购领域商业贿赂行为的号召，我公司在此庄严承诺：</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1、在参与政府采购活动中遵纪守法、诚信经营、公平竞标。</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2、不向政府采购人、采购代理机构和政府采购评审专家进行任何形式的商业贿赂以谋取交易机会。</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3、不向政府采购代理机构和采购人提供虚假资质文件或采用虚假应标方式参与政府采购市场竞争并谋取中标、成交。</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4、不采取“围标、陪标”等商业欺诈手段获得政府采购定单。</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5、不采取不正当手段诋毁、排挤其他供应商。</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6、不在提供商品和服务时“偷梁换柱、以次充好”损害采购人的合法权益。</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7、不与采购人、采购代理机构政府采购评审专家或其它供应商恶意串通，进行质疑和投诉，维护政府采购市场秩序。</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8、尊重和接受政府采购监督管理部门的监督和政府采购代理机构招标采购要求，承担因违约行为给采购人造成的损失。</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9、不发生其他有悖于政府采购公开、公平、公正和诚信原则的行为。</w:t>
      </w:r>
      <w:r>
        <w:rPr>
          <w:rFonts w:hint="eastAsia" w:ascii="宋体" w:hAnsi="宋体" w:eastAsia="宋体" w:cs="宋体"/>
          <w:color w:val="auto"/>
          <w:kern w:val="0"/>
          <w:sz w:val="24"/>
        </w:rPr>
        <w:br w:type="textWrapping"/>
      </w:r>
    </w:p>
    <w:p>
      <w:pPr>
        <w:widowControl/>
        <w:spacing w:line="408" w:lineRule="auto"/>
        <w:ind w:left="239" w:leftChars="114"/>
        <w:jc w:val="left"/>
        <w:rPr>
          <w:rFonts w:hint="eastAsia" w:ascii="宋体" w:hAnsi="宋体" w:eastAsia="宋体" w:cs="宋体"/>
          <w:color w:val="auto"/>
          <w:kern w:val="0"/>
          <w:sz w:val="24"/>
        </w:rPr>
      </w:pPr>
      <w:r>
        <w:rPr>
          <w:rFonts w:hint="eastAsia" w:ascii="宋体" w:hAnsi="宋体" w:eastAsia="宋体" w:cs="宋体"/>
          <w:color w:val="auto"/>
          <w:kern w:val="0"/>
          <w:sz w:val="24"/>
        </w:rPr>
        <w:t>承诺单位：</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rPr>
        <w:t>（盖章）</w:t>
      </w:r>
      <w:r>
        <w:rPr>
          <w:rFonts w:hint="eastAsia" w:ascii="宋体" w:hAnsi="宋体" w:eastAsia="宋体" w:cs="宋体"/>
          <w:color w:val="auto"/>
          <w:kern w:val="0"/>
          <w:sz w:val="24"/>
        </w:rPr>
        <w:br w:type="textWrapping"/>
      </w:r>
      <w:r>
        <w:rPr>
          <w:rFonts w:hint="eastAsia" w:ascii="宋体" w:hAnsi="宋体" w:eastAsia="宋体" w:cs="宋体"/>
          <w:color w:val="auto"/>
          <w:sz w:val="24"/>
        </w:rPr>
        <w:t>法定代表人或授权代表</w:t>
      </w:r>
      <w:r>
        <w:rPr>
          <w:rFonts w:hint="eastAsia" w:ascii="宋体" w:hAnsi="宋体" w:eastAsia="宋体" w:cs="宋体"/>
          <w:color w:val="auto"/>
          <w:kern w:val="0"/>
          <w:sz w:val="24"/>
        </w:rPr>
        <w:t>：</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（签字或盖章）</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地  址：                        </w:t>
      </w:r>
    </w:p>
    <w:p>
      <w:pPr>
        <w:widowControl/>
        <w:spacing w:line="408" w:lineRule="auto"/>
        <w:ind w:left="239" w:leftChars="114"/>
        <w:jc w:val="left"/>
        <w:rPr>
          <w:rFonts w:hint="eastAsia" w:ascii="宋体" w:hAnsi="宋体" w:eastAsia="宋体" w:cs="宋体"/>
          <w:color w:val="auto"/>
          <w:kern w:val="0"/>
          <w:sz w:val="24"/>
        </w:rPr>
        <w:sectPr>
          <w:footerReference r:id="rId15" w:type="default"/>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kern w:val="0"/>
          <w:sz w:val="24"/>
        </w:rPr>
        <w:t>邮  编：</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电  话：                                                 年  月  日</w:t>
      </w: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附件：</w:t>
      </w:r>
    </w:p>
    <w:p>
      <w:pPr>
        <w:spacing w:line="360" w:lineRule="auto"/>
        <w:jc w:val="center"/>
        <w:rPr>
          <w:rFonts w:hint="eastAsia" w:ascii="宋体" w:hAnsi="宋体" w:eastAsia="宋体" w:cs="宋体"/>
          <w:b/>
          <w:color w:val="auto"/>
          <w:spacing w:val="6"/>
          <w:sz w:val="32"/>
        </w:rPr>
      </w:pPr>
      <w:r>
        <w:rPr>
          <w:rFonts w:hint="eastAsia" w:ascii="宋体" w:hAnsi="宋体" w:eastAsia="宋体" w:cs="宋体"/>
          <w:b/>
          <w:color w:val="auto"/>
          <w:spacing w:val="6"/>
          <w:sz w:val="32"/>
        </w:rPr>
        <w:t>供应商性质承诺说明</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中小企业、残疾人福利性单位磋商时，应提供声明函（按下文给定格式）。未提供或未按给定格式提供声明函的，其投标产品中的小型、微型企业产品、残疾人福利性单位生产的产品将不能享受磋商文件规定的价格扣除，但不影响磋商响应文件的有效性。</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监狱企业磋商时，应当提供由省级以上监狱管理局、戒毒管理局（含新疆生产建设兵团）出具的属于监狱企业的证明文件（格式不做要求）。未提供证明文件的不能享受磋商文件规定的价格扣除，但不影响磋商响应文件的有效性。</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磋商文件允许联合体</w:t>
      </w:r>
      <w:r>
        <w:rPr>
          <w:rFonts w:hint="eastAsia" w:ascii="宋体" w:hAnsi="宋体" w:eastAsia="宋体" w:cs="宋体"/>
          <w:color w:val="auto"/>
          <w:spacing w:val="6"/>
          <w:sz w:val="24"/>
          <w:lang w:eastAsia="zh-CN"/>
        </w:rPr>
        <w:t>磋商</w:t>
      </w:r>
      <w:r>
        <w:rPr>
          <w:rFonts w:hint="eastAsia" w:ascii="宋体" w:hAnsi="宋体" w:eastAsia="宋体" w:cs="宋体"/>
          <w:color w:val="auto"/>
          <w:spacing w:val="6"/>
          <w:sz w:val="24"/>
        </w:rPr>
        <w:t>的，联合体成员应分别提供上述声明函或证明文件。此外，联合体未提供联合体协议书的，其磋商响应文件无效。</w:t>
      </w:r>
    </w:p>
    <w:p>
      <w:pPr>
        <w:spacing w:line="360" w:lineRule="auto"/>
        <w:ind w:firstLine="506" w:firstLineChars="200"/>
        <w:rPr>
          <w:rFonts w:hint="eastAsia" w:ascii="宋体" w:hAnsi="宋体" w:eastAsia="宋体" w:cs="宋体"/>
          <w:b/>
          <w:color w:val="auto"/>
          <w:spacing w:val="6"/>
          <w:sz w:val="24"/>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b/>
          <w:color w:val="auto"/>
          <w:spacing w:val="6"/>
          <w:sz w:val="24"/>
        </w:rPr>
        <w:t>非中小企业、残疾人福利性单位、监狱企业，也无联合体情况的，可不提供此项内容。</w:t>
      </w:r>
    </w:p>
    <w:p>
      <w:pPr>
        <w:jc w:val="center"/>
        <w:rPr>
          <w:rFonts w:hint="eastAsia" w:ascii="宋体" w:hAnsi="宋体" w:eastAsia="宋体" w:cs="宋体"/>
          <w:b/>
          <w:color w:val="auto"/>
          <w:sz w:val="24"/>
        </w:rPr>
      </w:pPr>
      <w:r>
        <w:rPr>
          <w:rFonts w:hint="eastAsia" w:ascii="宋体" w:hAnsi="宋体" w:eastAsia="宋体" w:cs="宋体"/>
          <w:b/>
          <w:color w:val="auto"/>
          <w:sz w:val="24"/>
          <w:lang w:eastAsia="zh-CN"/>
        </w:rPr>
        <w:t>磋商</w:t>
      </w:r>
      <w:r>
        <w:rPr>
          <w:rFonts w:hint="eastAsia" w:ascii="宋体" w:hAnsi="宋体" w:eastAsia="宋体" w:cs="宋体"/>
          <w:b/>
          <w:color w:val="auto"/>
          <w:sz w:val="24"/>
        </w:rPr>
        <w:t>声明（格式）</w:t>
      </w:r>
    </w:p>
    <w:p>
      <w:pPr>
        <w:pStyle w:val="13"/>
        <w:rPr>
          <w:rFonts w:hint="eastAsia" w:ascii="宋体" w:hAnsi="宋体" w:eastAsia="宋体" w:cs="宋体"/>
          <w:color w:val="auto"/>
        </w:rPr>
      </w:pPr>
    </w:p>
    <w:p>
      <w:pPr>
        <w:rPr>
          <w:rFonts w:hint="eastAsia" w:ascii="宋体" w:hAnsi="宋体" w:eastAsia="宋体" w:cs="宋体"/>
          <w:color w:val="auto"/>
        </w:rPr>
      </w:pPr>
    </w:p>
    <w:p>
      <w:pPr>
        <w:spacing w:line="360" w:lineRule="auto"/>
        <w:rPr>
          <w:rFonts w:hint="eastAsia" w:ascii="宋体" w:hAnsi="宋体" w:eastAsia="宋体" w:cs="宋体"/>
          <w:color w:val="auto"/>
          <w:spacing w:val="4"/>
          <w:sz w:val="24"/>
          <w:u w:val="single"/>
        </w:rPr>
      </w:pPr>
      <w:r>
        <w:rPr>
          <w:rFonts w:hint="eastAsia" w:ascii="宋体" w:hAnsi="宋体" w:eastAsia="宋体" w:cs="宋体"/>
          <w:color w:val="auto"/>
          <w:spacing w:val="4"/>
          <w:sz w:val="24"/>
        </w:rPr>
        <w:t>致：</w:t>
      </w:r>
      <w:r>
        <w:rPr>
          <w:rFonts w:hint="eastAsia" w:ascii="宋体" w:hAnsi="宋体" w:eastAsia="宋体" w:cs="宋体"/>
          <w:color w:val="auto"/>
          <w:spacing w:val="4"/>
          <w:sz w:val="24"/>
          <w:u w:val="single"/>
        </w:rPr>
        <w:t>（采购人）</w:t>
      </w:r>
      <w:r>
        <w:rPr>
          <w:rFonts w:hint="eastAsia" w:ascii="宋体" w:hAnsi="宋体" w:eastAsia="宋体" w:cs="宋体"/>
          <w:color w:val="auto"/>
          <w:spacing w:val="4"/>
          <w:sz w:val="24"/>
        </w:rPr>
        <w:t>：</w:t>
      </w:r>
    </w:p>
    <w:p>
      <w:pPr>
        <w:spacing w:before="240" w:beforeLines="100" w:after="120" w:afterLines="50" w:line="360" w:lineRule="auto"/>
        <w:ind w:firstLine="496" w:firstLineChars="200"/>
        <w:rPr>
          <w:rFonts w:hint="eastAsia" w:ascii="宋体" w:hAnsi="宋体" w:eastAsia="宋体" w:cs="宋体"/>
          <w:color w:val="auto"/>
          <w:spacing w:val="4"/>
          <w:sz w:val="24"/>
        </w:rPr>
      </w:pPr>
      <w:r>
        <w:rPr>
          <w:rFonts w:hint="eastAsia" w:ascii="宋体" w:hAnsi="宋体" w:eastAsia="宋体" w:cs="宋体"/>
          <w:color w:val="auto"/>
          <w:spacing w:val="4"/>
          <w:sz w:val="24"/>
        </w:rPr>
        <w:t>我公司参与本项目以单个主体进行参与，没有与其他供应商组成联合体。我公司的</w:t>
      </w:r>
      <w:r>
        <w:rPr>
          <w:rFonts w:hint="eastAsia" w:ascii="宋体" w:hAnsi="宋体" w:eastAsia="宋体" w:cs="宋体"/>
          <w:color w:val="auto"/>
          <w:sz w:val="24"/>
          <w:lang w:val="zh-CN"/>
        </w:rPr>
        <w:t>单位负责人</w:t>
      </w:r>
      <w:r>
        <w:rPr>
          <w:rFonts w:hint="eastAsia" w:ascii="宋体" w:hAnsi="宋体" w:eastAsia="宋体" w:cs="宋体"/>
          <w:color w:val="auto"/>
          <w:sz w:val="24"/>
        </w:rPr>
        <w:t>不与其他</w:t>
      </w:r>
      <w:r>
        <w:rPr>
          <w:rFonts w:hint="eastAsia" w:ascii="宋体" w:hAnsi="宋体" w:eastAsia="宋体" w:cs="宋体"/>
          <w:color w:val="auto"/>
          <w:sz w:val="24"/>
          <w:lang w:eastAsia="zh-CN"/>
        </w:rPr>
        <w:t>磋商供应商</w:t>
      </w:r>
      <w:r>
        <w:rPr>
          <w:rFonts w:hint="eastAsia" w:ascii="宋体" w:hAnsi="宋体" w:eastAsia="宋体" w:cs="宋体"/>
          <w:color w:val="auto"/>
          <w:sz w:val="24"/>
        </w:rPr>
        <w:t>的单位负责人</w:t>
      </w:r>
      <w:r>
        <w:rPr>
          <w:rFonts w:hint="eastAsia" w:ascii="宋体" w:hAnsi="宋体" w:eastAsia="宋体" w:cs="宋体"/>
          <w:color w:val="auto"/>
          <w:sz w:val="24"/>
          <w:lang w:val="zh-CN"/>
        </w:rPr>
        <w:t>为同一人，</w:t>
      </w:r>
      <w:r>
        <w:rPr>
          <w:rFonts w:hint="eastAsia" w:ascii="宋体" w:hAnsi="宋体" w:eastAsia="宋体" w:cs="宋体"/>
          <w:color w:val="auto"/>
          <w:sz w:val="24"/>
        </w:rPr>
        <w:t>不存在与其他供应商有</w:t>
      </w:r>
      <w:r>
        <w:rPr>
          <w:rFonts w:hint="eastAsia" w:ascii="宋体" w:hAnsi="宋体" w:eastAsia="宋体" w:cs="宋体"/>
          <w:color w:val="auto"/>
          <w:sz w:val="24"/>
          <w:lang w:val="zh-CN"/>
        </w:rPr>
        <w:t>直接控股、管理关系。</w:t>
      </w:r>
    </w:p>
    <w:p>
      <w:pPr>
        <w:spacing w:before="240" w:beforeLines="100" w:after="120" w:afterLines="50" w:line="360" w:lineRule="auto"/>
        <w:ind w:firstLine="170"/>
        <w:rPr>
          <w:rFonts w:hint="eastAsia" w:ascii="宋体" w:hAnsi="宋体" w:eastAsia="宋体" w:cs="宋体"/>
          <w:color w:val="auto"/>
          <w:spacing w:val="4"/>
          <w:sz w:val="24"/>
        </w:rPr>
      </w:pPr>
    </w:p>
    <w:p>
      <w:pPr>
        <w:spacing w:before="240" w:beforeLines="100" w:after="120" w:afterLines="50" w:line="360" w:lineRule="auto"/>
        <w:ind w:firstLine="170"/>
        <w:rPr>
          <w:rFonts w:hint="eastAsia" w:ascii="宋体" w:hAnsi="宋体" w:eastAsia="宋体" w:cs="宋体"/>
          <w:color w:val="auto"/>
          <w:spacing w:val="4"/>
          <w:sz w:val="24"/>
        </w:rPr>
      </w:pPr>
    </w:p>
    <w:p>
      <w:pPr>
        <w:kinsoku w:val="0"/>
        <w:spacing w:line="500" w:lineRule="exact"/>
        <w:rPr>
          <w:rFonts w:hint="default" w:ascii="宋体" w:hAnsi="宋体" w:eastAsia="宋体" w:cs="宋体"/>
          <w:color w:val="auto"/>
          <w:sz w:val="24"/>
          <w:u w:val="single"/>
          <w:lang w:val="en-US" w:eastAsia="zh-CN"/>
        </w:rPr>
      </w:pPr>
      <w:r>
        <w:rPr>
          <w:rFonts w:hint="eastAsia" w:ascii="宋体" w:hAnsi="宋体" w:eastAsia="宋体" w:cs="宋体"/>
          <w:color w:val="auto"/>
          <w:sz w:val="24"/>
        </w:rPr>
        <w:t>供应商（公章）：</w:t>
      </w:r>
      <w:r>
        <w:rPr>
          <w:rFonts w:hint="eastAsia" w:ascii="宋体" w:hAnsi="宋体" w:cs="宋体"/>
          <w:color w:val="auto"/>
          <w:sz w:val="24"/>
          <w:u w:val="single"/>
          <w:lang w:val="en-US" w:eastAsia="zh-CN"/>
        </w:rPr>
        <w:t xml:space="preserve">    </w:t>
      </w:r>
    </w:p>
    <w:p>
      <w:pPr>
        <w:kinsoku w:val="0"/>
        <w:spacing w:line="500" w:lineRule="exact"/>
        <w:rPr>
          <w:rFonts w:hint="eastAsia" w:ascii="宋体" w:hAnsi="宋体" w:eastAsia="宋体" w:cs="宋体"/>
          <w:color w:val="auto"/>
          <w:sz w:val="24"/>
        </w:rPr>
      </w:pPr>
    </w:p>
    <w:p>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法定代表人/被授权人（签字或盖章）：</w:t>
      </w:r>
    </w:p>
    <w:p>
      <w:pPr>
        <w:spacing w:line="360" w:lineRule="auto"/>
        <w:ind w:firstLine="643" w:firstLineChars="200"/>
        <w:jc w:val="center"/>
        <w:rPr>
          <w:rFonts w:hint="eastAsia" w:ascii="宋体" w:hAnsi="宋体" w:eastAsia="宋体" w:cs="宋体"/>
          <w:b/>
          <w:bCs/>
          <w:color w:val="auto"/>
          <w:kern w:val="44"/>
          <w:sz w:val="32"/>
          <w:szCs w:val="44"/>
        </w:rPr>
      </w:pPr>
    </w:p>
    <w:p>
      <w:pPr>
        <w:pStyle w:val="13"/>
        <w:ind w:firstLine="720" w:firstLineChars="300"/>
        <w:rPr>
          <w:rFonts w:hint="eastAsia" w:ascii="宋体" w:hAnsi="宋体" w:eastAsia="宋体" w:cs="宋体"/>
          <w:color w:val="auto"/>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p>
    <w:p>
      <w:pPr>
        <w:rPr>
          <w:rFonts w:hint="eastAsia" w:ascii="宋体" w:hAnsi="宋体" w:eastAsia="宋体" w:cs="宋体"/>
          <w:color w:val="auto"/>
        </w:rPr>
      </w:pPr>
    </w:p>
    <w:p>
      <w:pPr>
        <w:spacing w:line="588" w:lineRule="exact"/>
        <w:ind w:firstLine="667"/>
        <w:jc w:val="center"/>
        <w:rPr>
          <w:rFonts w:hint="eastAsia" w:ascii="宋体" w:hAnsi="宋体" w:eastAsia="宋体" w:cs="宋体"/>
          <w:b/>
          <w:color w:val="auto"/>
          <w:spacing w:val="6"/>
          <w:sz w:val="32"/>
          <w:szCs w:val="32"/>
        </w:rPr>
      </w:pPr>
      <w:bookmarkStart w:id="131" w:name="_Toc19451_WPSOffice_Level1"/>
      <w:bookmarkStart w:id="132" w:name="_Toc28341_WPSOffice_Level1"/>
      <w:r>
        <w:rPr>
          <w:rFonts w:hint="eastAsia" w:ascii="宋体" w:hAnsi="宋体" w:eastAsia="宋体" w:cs="宋体"/>
          <w:b/>
          <w:color w:val="auto"/>
          <w:spacing w:val="6"/>
          <w:sz w:val="32"/>
          <w:szCs w:val="32"/>
        </w:rPr>
        <w:t>中小企业声明函（工程）</w:t>
      </w:r>
    </w:p>
    <w:p>
      <w:pPr>
        <w:pStyle w:val="9"/>
        <w:rPr>
          <w:rFonts w:hint="eastAsia" w:ascii="宋体" w:hAnsi="宋体" w:eastAsia="宋体" w:cs="宋体"/>
          <w:color w:val="auto"/>
          <w:sz w:val="24"/>
        </w:rPr>
      </w:pP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本公司（联合体）郑重声明，根据《政府采购促进中小企业发展暂行办法》（财库[2020]46号）的规定，本公司（联合体）参加</w:t>
      </w:r>
      <w:r>
        <w:rPr>
          <w:rFonts w:hint="eastAsia" w:ascii="宋体" w:hAnsi="宋体" w:eastAsia="宋体" w:cs="宋体"/>
          <w:bCs/>
          <w:color w:val="auto"/>
          <w:sz w:val="24"/>
          <w:u w:val="single"/>
        </w:rPr>
        <w:t>（单位名称）</w:t>
      </w:r>
      <w:r>
        <w:rPr>
          <w:rFonts w:hint="eastAsia" w:ascii="宋体" w:hAnsi="宋体" w:eastAsia="宋体" w:cs="宋体"/>
          <w:bCs/>
          <w:color w:val="auto"/>
          <w:sz w:val="24"/>
        </w:rPr>
        <w:t>的（项目名称）采购活动，工程的施工单位全部为符合政策要求的中小企业承接。相关企业（含联合体中的中小企业、签订分包意向协议的中小企业）的具体情况如下：</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u w:val="single"/>
        </w:rPr>
        <w:t>（标的名称）</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，从业人员人，营业收入为万元，资产总额为万元，属于</w:t>
      </w:r>
      <w:r>
        <w:rPr>
          <w:rFonts w:hint="eastAsia" w:ascii="宋体" w:hAnsi="宋体" w:eastAsia="宋体" w:cs="宋体"/>
          <w:bCs/>
          <w:color w:val="auto"/>
          <w:sz w:val="24"/>
          <w:u w:val="single"/>
        </w:rPr>
        <w:t>（中小企业、小型企业、微型企业）</w:t>
      </w:r>
      <w:r>
        <w:rPr>
          <w:rFonts w:hint="eastAsia" w:ascii="宋体" w:hAnsi="宋体" w:eastAsia="宋体" w:cs="宋体"/>
          <w:bCs/>
          <w:color w:val="auto"/>
          <w:sz w:val="24"/>
        </w:rPr>
        <w:t>；</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u w:val="single"/>
        </w:rPr>
        <w:t>（标的名称）</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，从业人员人，营业收入为万元，资产总额为万元，属于</w:t>
      </w:r>
      <w:r>
        <w:rPr>
          <w:rFonts w:hint="eastAsia" w:ascii="宋体" w:hAnsi="宋体" w:eastAsia="宋体" w:cs="宋体"/>
          <w:bCs/>
          <w:color w:val="auto"/>
          <w:sz w:val="24"/>
          <w:u w:val="single"/>
        </w:rPr>
        <w:t>（中小企业、小型企业、微型企业）</w:t>
      </w:r>
      <w:r>
        <w:rPr>
          <w:rFonts w:hint="eastAsia" w:ascii="宋体" w:hAnsi="宋体" w:eastAsia="宋体" w:cs="宋体"/>
          <w:bCs/>
          <w:color w:val="auto"/>
          <w:sz w:val="24"/>
        </w:rPr>
        <w:t>；</w:t>
      </w:r>
    </w:p>
    <w:p>
      <w:pPr>
        <w:pStyle w:val="91"/>
        <w:spacing w:line="360" w:lineRule="auto"/>
        <w:ind w:firstLine="480"/>
        <w:rPr>
          <w:rFonts w:hint="eastAsia" w:ascii="宋体" w:hAnsi="宋体" w:eastAsia="宋体" w:cs="宋体"/>
          <w:color w:val="auto"/>
          <w:sz w:val="24"/>
        </w:rPr>
      </w:pP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pPr>
        <w:pStyle w:val="91"/>
        <w:spacing w:line="360" w:lineRule="auto"/>
        <w:ind w:firstLine="480"/>
        <w:rPr>
          <w:rFonts w:hint="eastAsia" w:ascii="宋体" w:hAnsi="宋体" w:eastAsia="宋体" w:cs="宋体"/>
          <w:color w:val="auto"/>
          <w:sz w:val="24"/>
        </w:rPr>
      </w:pP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line="360" w:lineRule="auto"/>
        <w:ind w:right="-60" w:firstLine="480"/>
        <w:jc w:val="left"/>
        <w:rPr>
          <w:rFonts w:hint="eastAsia" w:ascii="宋体" w:hAnsi="宋体" w:eastAsia="宋体" w:cs="宋体"/>
          <w:bCs/>
          <w:color w:val="auto"/>
          <w:sz w:val="24"/>
        </w:rPr>
      </w:pPr>
    </w:p>
    <w:p>
      <w:pPr>
        <w:pStyle w:val="13"/>
        <w:spacing w:before="120" w:line="360" w:lineRule="auto"/>
        <w:ind w:firstLine="480"/>
        <w:rPr>
          <w:rFonts w:hint="eastAsia" w:ascii="宋体" w:hAnsi="宋体" w:eastAsia="宋体" w:cs="宋体"/>
          <w:bCs/>
          <w:color w:val="auto"/>
          <w:sz w:val="24"/>
        </w:rPr>
      </w:pPr>
      <w:r>
        <w:rPr>
          <w:rFonts w:hint="eastAsia" w:ascii="宋体" w:hAnsi="宋体" w:eastAsia="宋体" w:cs="宋体"/>
          <w:bCs/>
          <w:color w:val="auto"/>
          <w:sz w:val="24"/>
        </w:rPr>
        <w:t>企业名称（盖章）：</w:t>
      </w:r>
    </w:p>
    <w:p>
      <w:pPr>
        <w:pStyle w:val="13"/>
        <w:spacing w:before="120" w:line="360" w:lineRule="auto"/>
        <w:ind w:firstLine="480"/>
        <w:rPr>
          <w:rFonts w:hint="eastAsia" w:ascii="宋体" w:hAnsi="宋体" w:eastAsia="宋体" w:cs="宋体"/>
          <w:color w:val="auto"/>
          <w:sz w:val="24"/>
        </w:rPr>
      </w:pPr>
      <w:r>
        <w:rPr>
          <w:rFonts w:hint="eastAsia" w:ascii="宋体" w:hAnsi="宋体" w:eastAsia="宋体" w:cs="宋体"/>
          <w:bCs/>
          <w:color w:val="auto"/>
          <w:sz w:val="24"/>
        </w:rPr>
        <w:t>日期：</w:t>
      </w:r>
    </w:p>
    <w:p>
      <w:pPr>
        <w:pStyle w:val="13"/>
        <w:spacing w:line="360" w:lineRule="auto"/>
        <w:ind w:firstLine="480" w:firstLineChars="200"/>
        <w:rPr>
          <w:rFonts w:hint="eastAsia" w:ascii="宋体" w:hAnsi="宋体" w:eastAsia="宋体" w:cs="宋体"/>
          <w:b/>
          <w:color w:val="auto"/>
          <w:spacing w:val="6"/>
          <w:sz w:val="24"/>
        </w:rPr>
      </w:pPr>
      <w:r>
        <w:rPr>
          <w:rFonts w:hint="eastAsia" w:ascii="宋体" w:hAnsi="宋体" w:eastAsia="宋体" w:cs="宋体"/>
          <w:color w:val="auto"/>
          <w:sz w:val="24"/>
        </w:rPr>
        <w:br w:type="page"/>
      </w:r>
      <w:bookmarkEnd w:id="131"/>
      <w:bookmarkEnd w:id="132"/>
      <w:bookmarkStart w:id="133" w:name="OLE_LINK14"/>
      <w:bookmarkStart w:id="134" w:name="OLE_LINK13"/>
    </w:p>
    <w:p>
      <w:pPr>
        <w:spacing w:line="588" w:lineRule="exact"/>
        <w:ind w:firstLine="667"/>
        <w:jc w:val="center"/>
        <w:rPr>
          <w:rFonts w:hint="eastAsia" w:ascii="宋体" w:hAnsi="宋体" w:eastAsia="宋体" w:cs="宋体"/>
          <w:b/>
          <w:color w:val="auto"/>
          <w:spacing w:val="6"/>
          <w:sz w:val="32"/>
          <w:szCs w:val="32"/>
        </w:rPr>
      </w:pPr>
      <w:bookmarkStart w:id="135" w:name="_Toc8033_WPSOffice_Level1"/>
      <w:bookmarkStart w:id="136" w:name="_Toc28640_WPSOffice_Level1"/>
      <w:r>
        <w:rPr>
          <w:rFonts w:hint="eastAsia" w:ascii="宋体" w:hAnsi="宋体" w:eastAsia="宋体" w:cs="宋体"/>
          <w:b/>
          <w:color w:val="auto"/>
          <w:spacing w:val="6"/>
          <w:sz w:val="32"/>
          <w:szCs w:val="32"/>
        </w:rPr>
        <w:t>残疾人福利性单位声明函</w:t>
      </w:r>
      <w:bookmarkEnd w:id="135"/>
      <w:bookmarkEnd w:id="136"/>
    </w:p>
    <w:bookmarkEnd w:id="133"/>
    <w:bookmarkEnd w:id="134"/>
    <w:p>
      <w:pPr>
        <w:spacing w:line="588" w:lineRule="exact"/>
        <w:rPr>
          <w:rFonts w:hint="eastAsia" w:ascii="宋体" w:hAnsi="宋体" w:eastAsia="宋体" w:cs="宋体"/>
          <w:b/>
          <w:color w:val="auto"/>
          <w:spacing w:val="6"/>
          <w:sz w:val="24"/>
        </w:rPr>
      </w:pP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本单位郑重声明，根据《财政部民政部中国残疾人联合会关于促进残疾人就业政府采购政策的通知》（财库</w:t>
      </w:r>
      <w:r>
        <w:rPr>
          <w:rFonts w:hint="eastAsia" w:ascii="宋体" w:hAnsi="宋体" w:eastAsia="宋体" w:cs="宋体"/>
          <w:color w:val="auto"/>
          <w:sz w:val="24"/>
        </w:rPr>
        <w:t>〔2017〕141</w:t>
      </w:r>
      <w:r>
        <w:rPr>
          <w:rFonts w:hint="eastAsia" w:ascii="宋体" w:hAnsi="宋体" w:eastAsia="宋体" w:cs="宋体"/>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rPr>
      </w:pPr>
    </w:p>
    <w:p>
      <w:pPr>
        <w:spacing w:line="360" w:lineRule="auto"/>
        <w:ind w:firstLine="504" w:firstLineChars="200"/>
        <w:rPr>
          <w:rFonts w:hint="eastAsia" w:ascii="宋体" w:hAnsi="宋体" w:eastAsia="宋体" w:cs="宋体"/>
          <w:color w:val="auto"/>
          <w:spacing w:val="6"/>
          <w:sz w:val="24"/>
        </w:rPr>
      </w:pPr>
    </w:p>
    <w:p>
      <w:pPr>
        <w:spacing w:line="480" w:lineRule="auto"/>
        <w:ind w:right="-60"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声明人：</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(磋商供应商名称、公章)</w:t>
      </w:r>
    </w:p>
    <w:p>
      <w:pPr>
        <w:spacing w:line="480" w:lineRule="auto"/>
        <w:ind w:right="-60" w:firstLine="480" w:firstLineChars="200"/>
        <w:jc w:val="left"/>
        <w:rPr>
          <w:rFonts w:hint="eastAsia" w:ascii="宋体" w:hAnsi="宋体" w:eastAsia="宋体" w:cs="宋体"/>
          <w:bCs/>
          <w:color w:val="auto"/>
          <w:sz w:val="24"/>
          <w:u w:val="single"/>
        </w:rPr>
      </w:pPr>
      <w:r>
        <w:rPr>
          <w:rFonts w:hint="eastAsia" w:ascii="宋体" w:hAnsi="宋体" w:eastAsia="宋体" w:cs="宋体"/>
          <w:bCs/>
          <w:color w:val="auto"/>
          <w:sz w:val="24"/>
        </w:rPr>
        <w:t>法定代表人：</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u w:val="single"/>
        </w:rPr>
        <w:t>（签名或盖章）</w:t>
      </w:r>
    </w:p>
    <w:p>
      <w:pPr>
        <w:tabs>
          <w:tab w:val="left" w:pos="4860"/>
        </w:tabs>
        <w:spacing w:line="480" w:lineRule="auto"/>
        <w:ind w:right="1560" w:firstLine="480" w:firstLineChars="200"/>
        <w:rPr>
          <w:rFonts w:hint="eastAsia" w:ascii="宋体" w:hAnsi="宋体" w:eastAsia="宋体" w:cs="宋体"/>
          <w:bCs/>
          <w:color w:val="auto"/>
          <w:sz w:val="24"/>
          <w:u w:val="single"/>
          <w:lang w:eastAsia="zh-CN"/>
        </w:rPr>
      </w:pPr>
      <w:r>
        <w:rPr>
          <w:rFonts w:hint="eastAsia" w:ascii="宋体" w:hAnsi="宋体" w:eastAsia="宋体" w:cs="宋体"/>
          <w:bCs/>
          <w:color w:val="auto"/>
          <w:sz w:val="24"/>
        </w:rPr>
        <w:t>日期：</w:t>
      </w:r>
      <w:r>
        <w:rPr>
          <w:rFonts w:hint="eastAsia" w:ascii="宋体" w:hAnsi="宋体" w:eastAsia="宋体" w:cs="宋体"/>
          <w:bCs/>
          <w:color w:val="auto"/>
          <w:sz w:val="24"/>
          <w:u w:val="single"/>
        </w:rPr>
        <w:t>          </w:t>
      </w:r>
    </w:p>
    <w:p>
      <w:pPr>
        <w:pStyle w:val="13"/>
        <w:rPr>
          <w:rFonts w:hint="eastAsia" w:ascii="宋体" w:hAnsi="宋体" w:eastAsia="宋体" w:cs="宋体"/>
          <w:bCs/>
          <w:color w:val="auto"/>
          <w:sz w:val="24"/>
          <w:u w:val="single"/>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rPr>
          <w:rFonts w:hint="eastAsia" w:ascii="宋体" w:hAnsi="宋体" w:eastAsia="宋体" w:cs="宋体"/>
          <w:color w:val="auto"/>
          <w:sz w:val="24"/>
          <w:lang w:val="zh-CN"/>
        </w:rPr>
      </w:pPr>
    </w:p>
    <w:p>
      <w:pPr>
        <w:pStyle w:val="13"/>
        <w:rPr>
          <w:rFonts w:hint="eastAsia" w:ascii="宋体" w:hAnsi="宋体" w:eastAsia="宋体" w:cs="宋体"/>
          <w:color w:val="auto"/>
          <w:sz w:val="24"/>
          <w:lang w:val="zh-CN"/>
        </w:rPr>
      </w:pPr>
    </w:p>
    <w:p>
      <w:pPr>
        <w:rPr>
          <w:rFonts w:hint="eastAsia" w:ascii="宋体" w:hAnsi="宋体" w:eastAsia="宋体" w:cs="宋体"/>
          <w:color w:val="auto"/>
          <w:sz w:val="24"/>
          <w:lang w:val="zh-CN"/>
        </w:rPr>
      </w:pPr>
    </w:p>
    <w:p>
      <w:pPr>
        <w:pStyle w:val="13"/>
        <w:rPr>
          <w:rFonts w:hint="eastAsia" w:ascii="宋体" w:hAnsi="宋体" w:eastAsia="宋体" w:cs="宋体"/>
          <w:color w:val="auto"/>
          <w:sz w:val="24"/>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sz w:val="24"/>
          <w:lang w:val="zh-CN"/>
        </w:rPr>
      </w:pPr>
    </w:p>
    <w:p>
      <w:pPr>
        <w:pStyle w:val="13"/>
        <w:rPr>
          <w:rFonts w:hint="eastAsia" w:ascii="宋体" w:hAnsi="宋体" w:eastAsia="宋体" w:cs="宋体"/>
          <w:color w:val="auto"/>
          <w:sz w:val="24"/>
          <w:lang w:val="zh-CN"/>
        </w:rPr>
      </w:pPr>
    </w:p>
    <w:p>
      <w:pPr>
        <w:pStyle w:val="5"/>
        <w:jc w:val="center"/>
        <w:rPr>
          <w:rFonts w:hint="eastAsia" w:ascii="宋体" w:hAnsi="宋体" w:eastAsia="宋体" w:cs="宋体"/>
          <w:bCs w:val="0"/>
          <w:color w:val="auto"/>
          <w:sz w:val="24"/>
          <w:szCs w:val="24"/>
        </w:rPr>
        <w:sectPr>
          <w:pgSz w:w="11906" w:h="16838"/>
          <w:pgMar w:top="1440" w:right="1242" w:bottom="1440" w:left="1559" w:header="851" w:footer="992" w:gutter="0"/>
          <w:pgNumType w:fmt="numberInDash"/>
          <w:cols w:space="720" w:num="1"/>
          <w:docGrid w:linePitch="312" w:charSpace="0"/>
        </w:sectPr>
      </w:pPr>
      <w:bookmarkStart w:id="137" w:name="_Toc78884392"/>
      <w:r>
        <w:rPr>
          <w:rFonts w:hint="eastAsia" w:ascii="宋体" w:hAnsi="宋体" w:eastAsia="宋体" w:cs="宋体"/>
          <w:bCs w:val="0"/>
          <w:color w:val="auto"/>
          <w:sz w:val="24"/>
          <w:szCs w:val="24"/>
        </w:rPr>
        <w:t>十、供应商认为有必要说明的其他问题</w:t>
      </w:r>
      <w:bookmarkEnd w:id="137"/>
    </w:p>
    <w:p>
      <w:pPr>
        <w:rPr>
          <w:rFonts w:hint="eastAsia" w:ascii="宋体" w:hAnsi="宋体" w:eastAsia="宋体" w:cs="宋体"/>
          <w:color w:val="auto"/>
        </w:rPr>
      </w:pPr>
    </w:p>
    <w:p>
      <w:pPr>
        <w:spacing w:before="58"/>
        <w:ind w:right="0"/>
        <w:jc w:val="left"/>
        <w:rPr>
          <w:rFonts w:hint="eastAsia" w:ascii="宋体" w:hAnsi="宋体" w:eastAsia="宋体" w:cs="宋体"/>
          <w:b/>
          <w:bCs/>
          <w:color w:val="auto"/>
          <w:spacing w:val="0"/>
          <w:w w:val="100"/>
          <w:sz w:val="40"/>
          <w:szCs w:val="36"/>
        </w:rPr>
      </w:pPr>
    </w:p>
    <w:p>
      <w:pPr>
        <w:spacing w:before="58"/>
        <w:ind w:right="0"/>
        <w:jc w:val="left"/>
        <w:rPr>
          <w:rFonts w:hint="eastAsia" w:ascii="宋体" w:hAnsi="宋体" w:eastAsia="宋体" w:cs="宋体"/>
          <w:b/>
          <w:bCs/>
          <w:color w:val="auto"/>
          <w:spacing w:val="0"/>
          <w:w w:val="100"/>
          <w:sz w:val="40"/>
          <w:szCs w:val="36"/>
        </w:rPr>
      </w:pPr>
    </w:p>
    <w:p>
      <w:pPr>
        <w:spacing w:before="58"/>
        <w:ind w:right="0"/>
        <w:jc w:val="left"/>
        <w:rPr>
          <w:rFonts w:hint="eastAsia" w:ascii="宋体" w:hAnsi="宋体" w:eastAsia="宋体" w:cs="宋体"/>
          <w:b/>
          <w:bCs/>
          <w:color w:val="auto"/>
          <w:spacing w:val="0"/>
          <w:w w:val="100"/>
          <w:sz w:val="40"/>
          <w:szCs w:val="36"/>
        </w:rPr>
      </w:pPr>
      <w:r>
        <w:rPr>
          <w:rFonts w:hint="eastAsia" w:ascii="宋体" w:hAnsi="宋体" w:eastAsia="宋体" w:cs="宋体"/>
          <w:color w:val="auto"/>
        </w:rPr>
        <w:drawing>
          <wp:anchor distT="0" distB="0" distL="114300" distR="114300" simplePos="0" relativeHeight="251665408" behindDoc="0" locked="0" layoutInCell="1" allowOverlap="1">
            <wp:simplePos x="0" y="0"/>
            <wp:positionH relativeFrom="column">
              <wp:posOffset>732155</wp:posOffset>
            </wp:positionH>
            <wp:positionV relativeFrom="paragraph">
              <wp:posOffset>235585</wp:posOffset>
            </wp:positionV>
            <wp:extent cx="4010660" cy="2678430"/>
            <wp:effectExtent l="0" t="0" r="8890" b="7620"/>
            <wp:wrapSquare wrapText="bothSides"/>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9"/>
                    <a:stretch>
                      <a:fillRect/>
                    </a:stretch>
                  </pic:blipFill>
                  <pic:spPr>
                    <a:xfrm>
                      <a:off x="0" y="0"/>
                      <a:ext cx="4010660" cy="2678430"/>
                    </a:xfrm>
                    <a:prstGeom prst="rect">
                      <a:avLst/>
                    </a:prstGeom>
                    <a:noFill/>
                    <a:ln>
                      <a:noFill/>
                    </a:ln>
                  </pic:spPr>
                </pic:pic>
              </a:graphicData>
            </a:graphic>
          </wp:anchor>
        </w:drawing>
      </w:r>
    </w:p>
    <w:p>
      <w:pPr>
        <w:spacing w:before="58"/>
        <w:ind w:right="0"/>
        <w:jc w:val="left"/>
        <w:rPr>
          <w:rFonts w:hint="eastAsia" w:ascii="宋体" w:hAnsi="宋体" w:eastAsia="宋体" w:cs="宋体"/>
          <w:b/>
          <w:bCs/>
          <w:color w:val="auto"/>
          <w:spacing w:val="0"/>
          <w:w w:val="100"/>
          <w:sz w:val="40"/>
          <w:szCs w:val="36"/>
        </w:rPr>
      </w:pPr>
    </w:p>
    <w:p>
      <w:pPr>
        <w:spacing w:before="58"/>
        <w:ind w:right="0"/>
        <w:jc w:val="left"/>
        <w:rPr>
          <w:rFonts w:hint="eastAsia" w:ascii="宋体" w:hAnsi="宋体" w:eastAsia="宋体" w:cs="宋体"/>
          <w:b/>
          <w:bCs/>
          <w:color w:val="auto"/>
          <w:spacing w:val="0"/>
          <w:w w:val="100"/>
          <w:sz w:val="40"/>
          <w:szCs w:val="36"/>
        </w:rPr>
      </w:pPr>
    </w:p>
    <w:p>
      <w:pPr>
        <w:spacing w:before="58"/>
        <w:ind w:right="0"/>
        <w:jc w:val="left"/>
        <w:rPr>
          <w:rFonts w:hint="eastAsia" w:ascii="宋体" w:hAnsi="宋体" w:eastAsia="宋体" w:cs="宋体"/>
          <w:b/>
          <w:bCs/>
          <w:color w:val="auto"/>
          <w:spacing w:val="0"/>
          <w:w w:val="100"/>
          <w:sz w:val="40"/>
          <w:szCs w:val="36"/>
        </w:rPr>
      </w:pPr>
    </w:p>
    <w:p>
      <w:pPr>
        <w:spacing w:before="58"/>
        <w:ind w:right="0"/>
        <w:jc w:val="left"/>
        <w:rPr>
          <w:rFonts w:hint="eastAsia" w:ascii="宋体" w:hAnsi="宋体" w:eastAsia="宋体" w:cs="宋体"/>
          <w:b/>
          <w:bCs/>
          <w:color w:val="auto"/>
          <w:spacing w:val="0"/>
          <w:w w:val="100"/>
          <w:sz w:val="40"/>
          <w:szCs w:val="36"/>
        </w:rPr>
      </w:pPr>
    </w:p>
    <w:p>
      <w:pPr>
        <w:spacing w:before="58"/>
        <w:ind w:right="0"/>
        <w:jc w:val="left"/>
        <w:rPr>
          <w:rFonts w:hint="eastAsia" w:ascii="宋体" w:hAnsi="宋体" w:eastAsia="宋体" w:cs="宋体"/>
          <w:b/>
          <w:bCs/>
          <w:color w:val="auto"/>
          <w:spacing w:val="0"/>
          <w:w w:val="100"/>
          <w:sz w:val="40"/>
          <w:szCs w:val="36"/>
        </w:rPr>
      </w:pPr>
    </w:p>
    <w:p>
      <w:pPr>
        <w:spacing w:before="58"/>
        <w:ind w:right="0"/>
        <w:jc w:val="left"/>
        <w:rPr>
          <w:rFonts w:hint="eastAsia" w:ascii="宋体" w:hAnsi="宋体" w:eastAsia="宋体" w:cs="宋体"/>
          <w:b/>
          <w:bCs/>
          <w:color w:val="auto"/>
          <w:spacing w:val="0"/>
          <w:w w:val="100"/>
          <w:sz w:val="40"/>
          <w:szCs w:val="36"/>
        </w:rPr>
      </w:pPr>
    </w:p>
    <w:p>
      <w:pPr>
        <w:spacing w:before="58"/>
        <w:ind w:right="0"/>
        <w:jc w:val="left"/>
        <w:rPr>
          <w:rFonts w:hint="eastAsia" w:ascii="宋体" w:hAnsi="宋体" w:eastAsia="宋体" w:cs="宋体"/>
          <w:b/>
          <w:bCs/>
          <w:color w:val="auto"/>
          <w:spacing w:val="0"/>
          <w:w w:val="100"/>
          <w:sz w:val="40"/>
          <w:szCs w:val="36"/>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sz w:val="21"/>
        </w:rPr>
      </w:pPr>
    </w:p>
    <w:p>
      <w:pPr>
        <w:pStyle w:val="13"/>
        <w:rPr>
          <w:rFonts w:hint="eastAsia" w:ascii="宋体" w:hAnsi="宋体" w:eastAsia="宋体" w:cs="宋体"/>
          <w:color w:val="auto"/>
        </w:rPr>
      </w:pPr>
      <w:r>
        <w:rPr>
          <w:rFonts w:hint="eastAsia" w:ascii="宋体" w:hAnsi="宋体" w:eastAsia="宋体" w:cs="宋体"/>
          <w:color w:val="auto"/>
          <w:sz w:val="21"/>
        </w:rPr>
        <mc:AlternateContent>
          <mc:Choice Requires="wps">
            <w:drawing>
              <wp:anchor distT="0" distB="0" distL="114300" distR="114300" simplePos="0" relativeHeight="251664384" behindDoc="0" locked="0" layoutInCell="1" allowOverlap="1">
                <wp:simplePos x="0" y="0"/>
                <wp:positionH relativeFrom="column">
                  <wp:posOffset>-167005</wp:posOffset>
                </wp:positionH>
                <wp:positionV relativeFrom="paragraph">
                  <wp:posOffset>563880</wp:posOffset>
                </wp:positionV>
                <wp:extent cx="6057900" cy="2324100"/>
                <wp:effectExtent l="12700" t="12700" r="25400" b="25400"/>
                <wp:wrapNone/>
                <wp:docPr id="15" name="圆角矩形 15"/>
                <wp:cNvGraphicFramePr/>
                <a:graphic xmlns:a="http://schemas.openxmlformats.org/drawingml/2006/main">
                  <a:graphicData uri="http://schemas.microsoft.com/office/word/2010/wordprocessingShape">
                    <wps:wsp>
                      <wps:cNvSpPr/>
                      <wps:spPr>
                        <a:xfrm>
                          <a:off x="822960" y="7122160"/>
                          <a:ext cx="6057900" cy="23241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13"/>
                              <w:spacing w:before="4"/>
                              <w:rPr>
                                <w:rFonts w:hint="eastAsia"/>
                                <w:spacing w:val="0"/>
                                <w:w w:val="100"/>
                                <w:sz w:val="28"/>
                                <w:szCs w:val="32"/>
                                <w:lang w:eastAsia="zh-CN"/>
                              </w:rPr>
                            </w:pPr>
                          </w:p>
                          <w:p>
                            <w:pPr>
                              <w:pStyle w:val="13"/>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传真：0916-2524867</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5pt;margin-top:44.4pt;height:183pt;width:477pt;z-index:251664384;v-text-anchor:middle;mso-width-relative:page;mso-height-relative:page;" fillcolor="#FFFFFF [3201]" filled="t" stroked="t" coordsize="21600,21600" arcsize="0.166666666666667" o:gfxdata="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9P43bcAAAACgEA&#10;AA8AAAAAAAAAAQAgAAAAIgAAAGRycy9kb3ducmV2LnhtbFBLAQIUABQAAAAIAIdO4kCTbBSviAIA&#10;AAEFAAAOAAAAAAAAAAEAIAAAACsBAABkcnMvZTJvRG9jLnhtbFBLBQYAAAAABgAGAFkBAAAlBgAA&#10;AAA=&#10;">
                <v:fill on="t" focussize="0,0"/>
                <v:stroke weight="2pt" color="#F79646 [3209]" joinstyle="round"/>
                <v:imagedata o:title=""/>
                <o:lock v:ext="edit" aspectratio="f"/>
                <v:textbo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13"/>
                        <w:spacing w:before="4"/>
                        <w:rPr>
                          <w:rFonts w:hint="eastAsia"/>
                          <w:spacing w:val="0"/>
                          <w:w w:val="100"/>
                          <w:sz w:val="28"/>
                          <w:szCs w:val="32"/>
                          <w:lang w:eastAsia="zh-CN"/>
                        </w:rPr>
                      </w:pPr>
                    </w:p>
                    <w:p>
                      <w:pPr>
                        <w:pStyle w:val="13"/>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传真：0916-2524867</w:t>
                      </w:r>
                    </w:p>
                    <w:p>
                      <w:pPr>
                        <w:jc w:val="center"/>
                      </w:pPr>
                    </w:p>
                  </w:txbxContent>
                </v:textbox>
              </v:roundrect>
            </w:pict>
          </mc:Fallback>
        </mc:AlternateContent>
      </w:r>
    </w:p>
    <w:sectPr>
      <w:footerReference r:id="rId16" w:type="default"/>
      <w:pgSz w:w="11906" w:h="16838"/>
      <w:pgMar w:top="1440" w:right="1242" w:bottom="1440" w:left="1559"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Copperplate Gothic Bold">
    <w:altName w:val="Segoe Print"/>
    <w:panose1 w:val="00000000000000000000"/>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W1)">
    <w:altName w:val="Arial"/>
    <w:panose1 w:val="00000000000000000000"/>
    <w:charset w:val="00"/>
    <w:family w:val="swiss"/>
    <w:pitch w:val="default"/>
    <w:sig w:usb0="00000000" w:usb1="00000000" w:usb2="00000008" w:usb3="00000000" w:csb0="000001F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embedRegular r:id="rId1" w:fontKey="{91166842-9331-4050-971D-E0C6B8C2CF9B}"/>
  </w:font>
  <w:font w:name="标准行书简繁">
    <w:panose1 w:val="03000600000000000000"/>
    <w:charset w:val="86"/>
    <w:family w:val="auto"/>
    <w:pitch w:val="default"/>
    <w:sig w:usb0="00000283" w:usb1="180F1C10" w:usb2="00000016" w:usb3="00000000" w:csb0="40040001" w:csb1="C0D60000"/>
    <w:embedRegular r:id="rId2" w:fontKey="{460EA205-8DED-4C83-8FF4-89BA0AA3C1E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ascii="仿宋" w:hAnsi="仿宋"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- 34 -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33" w:leftChars="0" w:hanging="4533" w:hangingChars="26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- 49 -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33" w:leftChars="0" w:hanging="4533" w:hangingChars="26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- 64 -</w:t>
                    </w:r>
                    <w:r>
                      <w:fldChar w:fldCharType="end"/>
                    </w:r>
                  </w:p>
                </w:txbxContent>
              </v:textbox>
            </v:shape>
          </w:pict>
        </mc:Fallback>
      </mc:AlternateContent>
    </w:r>
    <w:r>
      <w:rPr>
        <w:rFonts w:hint="eastAsia" w:eastAsia="宋体" w:cs="Times New Roman"/>
        <w:sz w:val="17"/>
        <w:szCs w:val="17"/>
        <w:lang w:eastAsia="zh-CN"/>
      </w:rPr>
      <w:t>陕西华兴工程咨询有限公司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- 65 -</w:t>
                    </w:r>
                    <w:r>
                      <w:fldChar w:fldCharType="end"/>
                    </w:r>
                  </w:p>
                </w:txbxContent>
              </v:textbox>
            </v:shape>
          </w:pict>
        </mc:Fallback>
      </mc:AlternateContent>
    </w:r>
    <w:r>
      <w:rPr>
        <w:rFonts w:hint="eastAsia"/>
        <w:sz w:val="18"/>
        <w:lang w:eastAsia="zh-CN"/>
      </w:rPr>
      <w:t>陕西华兴工程咨询有限公司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- 67 -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- 67 -</w:t>
                    </w:r>
                    <w:r>
                      <w:fldChar w:fldCharType="end"/>
                    </w:r>
                  </w:p>
                </w:txbxContent>
              </v:textbox>
            </v:shape>
          </w:pict>
        </mc:Fallback>
      </mc:AlternateContent>
    </w:r>
    <w:r>
      <w:rPr>
        <w:rFonts w:hint="eastAsia"/>
        <w:sz w:val="18"/>
        <w:lang w:eastAsia="zh-CN"/>
      </w:rPr>
      <w:t>陕西华兴工程咨询有限公司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rFonts w:hint="eastAsia"/>
        <w:sz w:val="18"/>
        <w:lang w:eastAsia="zh-CN"/>
      </w:rPr>
      <w:t>陕西华兴工程咨询有限公司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right w:val="none" w:color="auto" w:sz="0" w:space="0"/>
      </w:pBdr>
    </w:pPr>
    <w:r>
      <w:rPr>
        <w:rFonts w:hint="eastAsia"/>
        <w:sz w:val="18"/>
        <w:szCs w:val="22"/>
        <w:u w:val="single"/>
        <w:lang w:val="en-US" w:eastAsia="zh-CN"/>
      </w:rPr>
      <w:t>汉中市南郑区圣水镇马家嘴村2022年食用菌和中药材产业园道路项目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w:pict>
        <v:shape id="_x0000_s2050" o:spid="_x0000_s2050" o:spt="136" type="#_x0000_t136" style="position:absolute;left:0pt;height:105.85pt;width:481.4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right w:val="none" w:color="auto" w:sz="0" w:space="0"/>
      </w:pBdr>
      <w:rPr>
        <w:rFonts w:hint="eastAsia" w:eastAsia="宋体"/>
        <w:lang w:eastAsia="zh-CN"/>
      </w:rPr>
    </w:pPr>
    <w:r>
      <w:rPr>
        <w:rFonts w:hint="eastAsia"/>
        <w:sz w:val="18"/>
        <w:szCs w:val="22"/>
        <w:u w:val="single"/>
        <w:lang w:val="en-US" w:eastAsia="zh-CN"/>
      </w:rPr>
      <w:t>汉中市南郑区圣水镇马家嘴村2022年食用菌和中药材产业园道路项目                                        .</w:t>
    </w:r>
    <w:r>
      <w:rPr>
        <w:sz w:val="18"/>
      </w:rPr>
      <w:pict>
        <v:shape id="_x0000_s2051" o:spid="_x0000_s2051" o:spt="136" type="#_x0000_t136" style="position:absolute;left:0pt;height:105.85pt;width:481.4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452"/>
      <w:jc w:val="left"/>
      <w:rPr>
        <w:rFonts w:ascii="宋体" w:hAnsi="宋体" w:eastAsia="宋体" w:cs="宋体"/>
        <w:sz w:val="17"/>
        <w:szCs w:val="17"/>
      </w:rPr>
    </w:pPr>
    <w:r>
      <mc:AlternateContent>
        <mc:Choice Requires="wps">
          <w:drawing>
            <wp:anchor distT="0" distB="0" distL="114300" distR="114300" simplePos="0" relativeHeight="251667456" behindDoc="0" locked="0" layoutInCell="0" allowOverlap="1">
              <wp:simplePos x="0" y="0"/>
              <wp:positionH relativeFrom="page">
                <wp:posOffset>828040</wp:posOffset>
              </wp:positionH>
              <wp:positionV relativeFrom="page">
                <wp:posOffset>701040</wp:posOffset>
              </wp:positionV>
              <wp:extent cx="5904230" cy="9525"/>
              <wp:effectExtent l="0" t="0" r="0" b="0"/>
              <wp:wrapNone/>
              <wp:docPr id="157" name="任意多边形 157"/>
              <wp:cNvGraphicFramePr/>
              <a:graphic xmlns:a="http://schemas.openxmlformats.org/drawingml/2006/main">
                <a:graphicData uri="http://schemas.microsoft.com/office/word/2010/wordprocessingShape">
                  <wps:wsp>
                    <wps:cNvSpPr/>
                    <wps:spPr>
                      <a:xfrm>
                        <a:off x="0" y="0"/>
                        <a:ext cx="5904230" cy="9525"/>
                      </a:xfrm>
                      <a:custGeom>
                        <a:avLst/>
                        <a:gdLst/>
                        <a:ahLst/>
                        <a:cxnLst/>
                        <a:pathLst>
                          <a:path w="9297" h="15">
                            <a:moveTo>
                              <a:pt x="0" y="0"/>
                            </a:moveTo>
                            <a:lnTo>
                              <a:pt x="9297" y="0"/>
                            </a:lnTo>
                            <a:lnTo>
                              <a:pt x="929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55.2pt;height:0.75pt;width:464.9pt;mso-position-horizontal-relative:page;mso-position-vertical-relative:page;z-index:251667456;mso-width-relative:page;mso-height-relative:page;" fillcolor="#000000" filled="t" stroked="f" coordsize="9297,15" o:allowincell="f" o:gfxdata="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KAOg1gAAAAwBAAAPAAAAAAAAAAEA&#10;IAAAACIAAABkcnMvZG93bnJldi54bWxQSwECFAAUAAAACACHTuJAV0KTwhECAAB/BAAADgAAAAAA&#10;AAABACAAAAAlAQAAZHJzL2Uyb0RvYy54bWxQSwUGAAAAAAYABgBZAQAAqAUAAAAA&#10;" path="m0,0l9297,0,9297,14,0,14,0,0xe">
              <v:fill on="t" focussize="0,0"/>
              <v:stroke on="f"/>
              <v:imagedata o:title=""/>
              <o:lock v:ext="edit" aspectratio="f"/>
            </v:shape>
          </w:pict>
        </mc:Fallback>
      </mc:AlternateContent>
    </w:r>
    <w:r>
      <w:rPr>
        <w:rFonts w:hint="eastAsia"/>
        <w:sz w:val="18"/>
        <w:szCs w:val="22"/>
        <w:u w:val="none"/>
        <w:lang w:val="en-US" w:eastAsia="zh-CN"/>
      </w:rPr>
      <w:t>汉中市南郑区圣水镇马家嘴村2022年食用菌和中药材产业园道路项目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right w:val="none" w:color="auto" w:sz="0" w:space="0"/>
      </w:pBdr>
      <w:rPr>
        <w:rFonts w:hint="eastAsia" w:eastAsia="宋体"/>
        <w:lang w:eastAsia="zh-CN"/>
      </w:rPr>
    </w:pPr>
    <w:r>
      <w:rPr>
        <w:rFonts w:hint="eastAsia"/>
        <w:sz w:val="18"/>
        <w:szCs w:val="22"/>
        <w:u w:val="single"/>
        <w:lang w:val="en-US" w:eastAsia="zh-CN"/>
      </w:rPr>
      <w:t>汉中市南郑区圣水镇马家嘴村2022年食用菌和中药材产业园道路项目                                        .</w:t>
    </w:r>
    <w:r>
      <w:rPr>
        <w:sz w:val="18"/>
      </w:rPr>
      <w:pict>
        <v:shape id="_x0000_s2052" o:spid="_x0000_s2052" o:spt="136" type="#_x0000_t136" style="position:absolute;left:0pt;height:105.85pt;width:481.4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C713E"/>
    <w:multiLevelType w:val="singleLevel"/>
    <w:tmpl w:val="D8FC713E"/>
    <w:lvl w:ilvl="0" w:tentative="0">
      <w:start w:val="5"/>
      <w:numFmt w:val="chineseCounting"/>
      <w:suff w:val="nothing"/>
      <w:lvlText w:val="%1、"/>
      <w:lvlJc w:val="left"/>
      <w:rPr>
        <w:rFonts w:hint="eastAsia"/>
      </w:rPr>
    </w:lvl>
  </w:abstractNum>
  <w:abstractNum w:abstractNumId="1">
    <w:nsid w:val="E6CECFBC"/>
    <w:multiLevelType w:val="singleLevel"/>
    <w:tmpl w:val="E6CECFBC"/>
    <w:lvl w:ilvl="0" w:tentative="0">
      <w:start w:val="5"/>
      <w:numFmt w:val="chineseCounting"/>
      <w:suff w:val="nothing"/>
      <w:lvlText w:val="%1、"/>
      <w:lvlJc w:val="left"/>
      <w:rPr>
        <w:rFonts w:hint="eastAsia"/>
      </w:rPr>
    </w:lvl>
  </w:abstractNum>
  <w:abstractNum w:abstractNumId="2">
    <w:nsid w:val="FB9217B4"/>
    <w:multiLevelType w:val="singleLevel"/>
    <w:tmpl w:val="FB9217B4"/>
    <w:lvl w:ilvl="0" w:tentative="0">
      <w:start w:val="2"/>
      <w:numFmt w:val="chineseCounting"/>
      <w:suff w:val="nothing"/>
      <w:lvlText w:val="（%1）"/>
      <w:lvlJc w:val="left"/>
      <w:rPr>
        <w:rFonts w:hint="eastAsia"/>
      </w:rPr>
    </w:lvl>
  </w:abstractNum>
  <w:abstractNum w:abstractNumId="3">
    <w:nsid w:val="0B7EB440"/>
    <w:multiLevelType w:val="singleLevel"/>
    <w:tmpl w:val="0B7EB440"/>
    <w:lvl w:ilvl="0" w:tentative="0">
      <w:start w:val="2"/>
      <w:numFmt w:val="chineseCounting"/>
      <w:suff w:val="nothing"/>
      <w:lvlText w:val="（%1）"/>
      <w:lvlJc w:val="left"/>
      <w:rPr>
        <w:rFonts w:hint="eastAsia"/>
      </w:rPr>
    </w:lvl>
  </w:abstractNum>
  <w:abstractNum w:abstractNumId="4">
    <w:nsid w:val="3CEE3DD9"/>
    <w:multiLevelType w:val="multilevel"/>
    <w:tmpl w:val="3CEE3DD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6EC0FE9"/>
    <w:multiLevelType w:val="multilevel"/>
    <w:tmpl w:val="46EC0FE9"/>
    <w:lvl w:ilvl="0" w:tentative="0">
      <w:start w:val="1"/>
      <w:numFmt w:val="japaneseCounting"/>
      <w:lvlText w:val="第%1章"/>
      <w:lvlJc w:val="left"/>
      <w:pPr>
        <w:ind w:left="4176" w:hanging="123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835462"/>
    <w:multiLevelType w:val="singleLevel"/>
    <w:tmpl w:val="54835462"/>
    <w:lvl w:ilvl="0" w:tentative="0">
      <w:start w:val="1"/>
      <w:numFmt w:val="chineseCounting"/>
      <w:suff w:val="space"/>
      <w:lvlText w:val="第%1节"/>
      <w:lvlJc w:val="left"/>
      <w:rPr>
        <w:rFonts w:hint="eastAsia"/>
      </w:rPr>
    </w:lvl>
  </w:abstractNum>
  <w:abstractNum w:abstractNumId="7">
    <w:nsid w:val="709543A6"/>
    <w:multiLevelType w:val="singleLevel"/>
    <w:tmpl w:val="709543A6"/>
    <w:lvl w:ilvl="0" w:tentative="0">
      <w:start w:val="1"/>
      <w:numFmt w:val="upperLetter"/>
      <w:suff w:val="nothing"/>
      <w:lvlText w:val="%1、"/>
      <w:lvlJc w:val="left"/>
    </w:lvl>
  </w:abstractNum>
  <w:num w:numId="1">
    <w:abstractNumId w:val="5"/>
  </w:num>
  <w:num w:numId="2">
    <w:abstractNumId w:val="1"/>
  </w:num>
  <w:num w:numId="3">
    <w:abstractNumId w:val="6"/>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zVmMmJkZWQyYmE1ZDBmNjJkZDQyM2QzODU2ZjUifQ=="/>
  </w:docVars>
  <w:rsids>
    <w:rsidRoot w:val="000168A4"/>
    <w:rsid w:val="0000224A"/>
    <w:rsid w:val="0000418A"/>
    <w:rsid w:val="000045FD"/>
    <w:rsid w:val="00012B5F"/>
    <w:rsid w:val="000168A4"/>
    <w:rsid w:val="000172A3"/>
    <w:rsid w:val="000229AC"/>
    <w:rsid w:val="00025A97"/>
    <w:rsid w:val="00026016"/>
    <w:rsid w:val="0002694C"/>
    <w:rsid w:val="00027592"/>
    <w:rsid w:val="000304B6"/>
    <w:rsid w:val="00032142"/>
    <w:rsid w:val="00036C63"/>
    <w:rsid w:val="000402E1"/>
    <w:rsid w:val="00043286"/>
    <w:rsid w:val="0004402D"/>
    <w:rsid w:val="0005098D"/>
    <w:rsid w:val="00051424"/>
    <w:rsid w:val="00053177"/>
    <w:rsid w:val="0005443A"/>
    <w:rsid w:val="0005560E"/>
    <w:rsid w:val="000563B6"/>
    <w:rsid w:val="00057CE3"/>
    <w:rsid w:val="00060E36"/>
    <w:rsid w:val="000632B4"/>
    <w:rsid w:val="00066350"/>
    <w:rsid w:val="00067E14"/>
    <w:rsid w:val="00067EE8"/>
    <w:rsid w:val="00071D18"/>
    <w:rsid w:val="000727F4"/>
    <w:rsid w:val="000763AF"/>
    <w:rsid w:val="00086AD2"/>
    <w:rsid w:val="000922E9"/>
    <w:rsid w:val="00097065"/>
    <w:rsid w:val="000A159D"/>
    <w:rsid w:val="000A560A"/>
    <w:rsid w:val="000B0FA6"/>
    <w:rsid w:val="000B1471"/>
    <w:rsid w:val="000B1EDC"/>
    <w:rsid w:val="000B701C"/>
    <w:rsid w:val="000C041D"/>
    <w:rsid w:val="000C19FC"/>
    <w:rsid w:val="000C1D67"/>
    <w:rsid w:val="000C58B6"/>
    <w:rsid w:val="000C5B8A"/>
    <w:rsid w:val="000C64AC"/>
    <w:rsid w:val="000C6B5A"/>
    <w:rsid w:val="000C6ECF"/>
    <w:rsid w:val="000D10EB"/>
    <w:rsid w:val="000D12B7"/>
    <w:rsid w:val="000D1991"/>
    <w:rsid w:val="000D1B5C"/>
    <w:rsid w:val="000E1268"/>
    <w:rsid w:val="000E3723"/>
    <w:rsid w:val="000E4CCA"/>
    <w:rsid w:val="000E6DFC"/>
    <w:rsid w:val="000E7E38"/>
    <w:rsid w:val="000F0501"/>
    <w:rsid w:val="000F1E30"/>
    <w:rsid w:val="000F4C0C"/>
    <w:rsid w:val="000F5E87"/>
    <w:rsid w:val="000F6EA3"/>
    <w:rsid w:val="000F734B"/>
    <w:rsid w:val="00100C92"/>
    <w:rsid w:val="00101B39"/>
    <w:rsid w:val="001060A5"/>
    <w:rsid w:val="0011110E"/>
    <w:rsid w:val="00111918"/>
    <w:rsid w:val="001144E8"/>
    <w:rsid w:val="00114C1D"/>
    <w:rsid w:val="00115299"/>
    <w:rsid w:val="00116F9F"/>
    <w:rsid w:val="00122139"/>
    <w:rsid w:val="00125965"/>
    <w:rsid w:val="00126821"/>
    <w:rsid w:val="00134B8E"/>
    <w:rsid w:val="00143BF4"/>
    <w:rsid w:val="00144FBD"/>
    <w:rsid w:val="00146233"/>
    <w:rsid w:val="00147F11"/>
    <w:rsid w:val="00150DF3"/>
    <w:rsid w:val="0015221D"/>
    <w:rsid w:val="00152CAF"/>
    <w:rsid w:val="00155E3C"/>
    <w:rsid w:val="00157042"/>
    <w:rsid w:val="00157406"/>
    <w:rsid w:val="001578BF"/>
    <w:rsid w:val="00160D8B"/>
    <w:rsid w:val="001624FF"/>
    <w:rsid w:val="001720B8"/>
    <w:rsid w:val="001741DC"/>
    <w:rsid w:val="00176EFF"/>
    <w:rsid w:val="00180FA3"/>
    <w:rsid w:val="00181180"/>
    <w:rsid w:val="001825E4"/>
    <w:rsid w:val="00183CBD"/>
    <w:rsid w:val="00193095"/>
    <w:rsid w:val="00194071"/>
    <w:rsid w:val="0019638D"/>
    <w:rsid w:val="00196603"/>
    <w:rsid w:val="001A048E"/>
    <w:rsid w:val="001A1A70"/>
    <w:rsid w:val="001A1B3D"/>
    <w:rsid w:val="001A28A8"/>
    <w:rsid w:val="001A34AE"/>
    <w:rsid w:val="001A5684"/>
    <w:rsid w:val="001A5B0E"/>
    <w:rsid w:val="001A71C7"/>
    <w:rsid w:val="001A734F"/>
    <w:rsid w:val="001A7E7D"/>
    <w:rsid w:val="001B06B7"/>
    <w:rsid w:val="001B2C6B"/>
    <w:rsid w:val="001B42F2"/>
    <w:rsid w:val="001B4890"/>
    <w:rsid w:val="001B614F"/>
    <w:rsid w:val="001B6733"/>
    <w:rsid w:val="001C538E"/>
    <w:rsid w:val="001C7666"/>
    <w:rsid w:val="001D2CCB"/>
    <w:rsid w:val="001D6C7A"/>
    <w:rsid w:val="001D6CCB"/>
    <w:rsid w:val="001E0319"/>
    <w:rsid w:val="001E2C7D"/>
    <w:rsid w:val="001E5E74"/>
    <w:rsid w:val="001E64AB"/>
    <w:rsid w:val="001F293C"/>
    <w:rsid w:val="001F32D3"/>
    <w:rsid w:val="001F5B1A"/>
    <w:rsid w:val="002000E0"/>
    <w:rsid w:val="00200F48"/>
    <w:rsid w:val="00201139"/>
    <w:rsid w:val="00205E2A"/>
    <w:rsid w:val="00210580"/>
    <w:rsid w:val="00210669"/>
    <w:rsid w:val="00211BF0"/>
    <w:rsid w:val="0021225B"/>
    <w:rsid w:val="00217CAC"/>
    <w:rsid w:val="00217D4F"/>
    <w:rsid w:val="00225D88"/>
    <w:rsid w:val="00225DC7"/>
    <w:rsid w:val="00225E1B"/>
    <w:rsid w:val="002269C9"/>
    <w:rsid w:val="002302BA"/>
    <w:rsid w:val="0023769A"/>
    <w:rsid w:val="00237DDD"/>
    <w:rsid w:val="0024053D"/>
    <w:rsid w:val="0024059C"/>
    <w:rsid w:val="0024368B"/>
    <w:rsid w:val="002441C1"/>
    <w:rsid w:val="00247140"/>
    <w:rsid w:val="00247FF1"/>
    <w:rsid w:val="00255CF6"/>
    <w:rsid w:val="00256268"/>
    <w:rsid w:val="002608CF"/>
    <w:rsid w:val="002614A0"/>
    <w:rsid w:val="00263AC7"/>
    <w:rsid w:val="002719F9"/>
    <w:rsid w:val="002738E5"/>
    <w:rsid w:val="0027747C"/>
    <w:rsid w:val="002776ED"/>
    <w:rsid w:val="00282941"/>
    <w:rsid w:val="0028477F"/>
    <w:rsid w:val="002864F8"/>
    <w:rsid w:val="002A1099"/>
    <w:rsid w:val="002A19CE"/>
    <w:rsid w:val="002A47B6"/>
    <w:rsid w:val="002A5D24"/>
    <w:rsid w:val="002A67D7"/>
    <w:rsid w:val="002B2BA6"/>
    <w:rsid w:val="002B344C"/>
    <w:rsid w:val="002B3B89"/>
    <w:rsid w:val="002C208A"/>
    <w:rsid w:val="002C4309"/>
    <w:rsid w:val="002C688C"/>
    <w:rsid w:val="002D00AE"/>
    <w:rsid w:val="002D200F"/>
    <w:rsid w:val="002D35B9"/>
    <w:rsid w:val="002D533C"/>
    <w:rsid w:val="002E262C"/>
    <w:rsid w:val="002E3937"/>
    <w:rsid w:val="002F4527"/>
    <w:rsid w:val="002F7FC2"/>
    <w:rsid w:val="003001DD"/>
    <w:rsid w:val="00304196"/>
    <w:rsid w:val="0030444A"/>
    <w:rsid w:val="00306ADF"/>
    <w:rsid w:val="003142B1"/>
    <w:rsid w:val="0031459D"/>
    <w:rsid w:val="00314C0A"/>
    <w:rsid w:val="00314E70"/>
    <w:rsid w:val="00315BA1"/>
    <w:rsid w:val="00316269"/>
    <w:rsid w:val="00316412"/>
    <w:rsid w:val="003213FF"/>
    <w:rsid w:val="003233F1"/>
    <w:rsid w:val="0032433A"/>
    <w:rsid w:val="00324C63"/>
    <w:rsid w:val="00325602"/>
    <w:rsid w:val="003402ED"/>
    <w:rsid w:val="003406C8"/>
    <w:rsid w:val="00344220"/>
    <w:rsid w:val="003443A5"/>
    <w:rsid w:val="00352957"/>
    <w:rsid w:val="00354487"/>
    <w:rsid w:val="0035735F"/>
    <w:rsid w:val="003573B4"/>
    <w:rsid w:val="00357C60"/>
    <w:rsid w:val="00363073"/>
    <w:rsid w:val="003636B6"/>
    <w:rsid w:val="00363A27"/>
    <w:rsid w:val="003654B6"/>
    <w:rsid w:val="00365DF6"/>
    <w:rsid w:val="00367B80"/>
    <w:rsid w:val="00373136"/>
    <w:rsid w:val="003731D5"/>
    <w:rsid w:val="0037377F"/>
    <w:rsid w:val="00375C9D"/>
    <w:rsid w:val="003763E4"/>
    <w:rsid w:val="0037696A"/>
    <w:rsid w:val="00376A58"/>
    <w:rsid w:val="00376FCE"/>
    <w:rsid w:val="003771A0"/>
    <w:rsid w:val="00380590"/>
    <w:rsid w:val="0038363C"/>
    <w:rsid w:val="00391D0C"/>
    <w:rsid w:val="003921D3"/>
    <w:rsid w:val="003924AA"/>
    <w:rsid w:val="00393260"/>
    <w:rsid w:val="003969F9"/>
    <w:rsid w:val="00397355"/>
    <w:rsid w:val="003A0916"/>
    <w:rsid w:val="003A70D2"/>
    <w:rsid w:val="003B19AC"/>
    <w:rsid w:val="003B4097"/>
    <w:rsid w:val="003B609C"/>
    <w:rsid w:val="003B6730"/>
    <w:rsid w:val="003B7E34"/>
    <w:rsid w:val="003C1458"/>
    <w:rsid w:val="003C4181"/>
    <w:rsid w:val="003C47BA"/>
    <w:rsid w:val="003C4A04"/>
    <w:rsid w:val="003C7350"/>
    <w:rsid w:val="003D04C1"/>
    <w:rsid w:val="003D225D"/>
    <w:rsid w:val="003D3E2D"/>
    <w:rsid w:val="003D59BB"/>
    <w:rsid w:val="003D5E1E"/>
    <w:rsid w:val="003D608E"/>
    <w:rsid w:val="003E0277"/>
    <w:rsid w:val="003E03F1"/>
    <w:rsid w:val="003E1D7B"/>
    <w:rsid w:val="003E2DC2"/>
    <w:rsid w:val="003E57DC"/>
    <w:rsid w:val="003E7B74"/>
    <w:rsid w:val="00402E97"/>
    <w:rsid w:val="0041540B"/>
    <w:rsid w:val="00420CD3"/>
    <w:rsid w:val="00422481"/>
    <w:rsid w:val="00425011"/>
    <w:rsid w:val="00430706"/>
    <w:rsid w:val="004309FC"/>
    <w:rsid w:val="004320C7"/>
    <w:rsid w:val="004338FB"/>
    <w:rsid w:val="0043620E"/>
    <w:rsid w:val="00436D37"/>
    <w:rsid w:val="00441624"/>
    <w:rsid w:val="00443396"/>
    <w:rsid w:val="0044411D"/>
    <w:rsid w:val="00444563"/>
    <w:rsid w:val="00450608"/>
    <w:rsid w:val="00454586"/>
    <w:rsid w:val="00455496"/>
    <w:rsid w:val="004559F0"/>
    <w:rsid w:val="0045654D"/>
    <w:rsid w:val="004624D2"/>
    <w:rsid w:val="00463493"/>
    <w:rsid w:val="00464933"/>
    <w:rsid w:val="004659D9"/>
    <w:rsid w:val="00466DF5"/>
    <w:rsid w:val="00470C14"/>
    <w:rsid w:val="004717EE"/>
    <w:rsid w:val="00471EDF"/>
    <w:rsid w:val="00475A08"/>
    <w:rsid w:val="00475E13"/>
    <w:rsid w:val="0047646F"/>
    <w:rsid w:val="004774BE"/>
    <w:rsid w:val="0047773A"/>
    <w:rsid w:val="00480A69"/>
    <w:rsid w:val="00482483"/>
    <w:rsid w:val="004830B3"/>
    <w:rsid w:val="004852ED"/>
    <w:rsid w:val="00486A5F"/>
    <w:rsid w:val="004906F0"/>
    <w:rsid w:val="004958A0"/>
    <w:rsid w:val="004A3FE4"/>
    <w:rsid w:val="004A66EB"/>
    <w:rsid w:val="004A67D7"/>
    <w:rsid w:val="004B0091"/>
    <w:rsid w:val="004B0A50"/>
    <w:rsid w:val="004B3A27"/>
    <w:rsid w:val="004B5012"/>
    <w:rsid w:val="004C1269"/>
    <w:rsid w:val="004C5074"/>
    <w:rsid w:val="004C7361"/>
    <w:rsid w:val="004D75DC"/>
    <w:rsid w:val="004D7ADE"/>
    <w:rsid w:val="004E2820"/>
    <w:rsid w:val="004E2933"/>
    <w:rsid w:val="004E2AB4"/>
    <w:rsid w:val="004E33FD"/>
    <w:rsid w:val="004E584B"/>
    <w:rsid w:val="004F1298"/>
    <w:rsid w:val="004F17FE"/>
    <w:rsid w:val="004F1C80"/>
    <w:rsid w:val="004F2A60"/>
    <w:rsid w:val="004F51FE"/>
    <w:rsid w:val="004F6F1F"/>
    <w:rsid w:val="004F7FC7"/>
    <w:rsid w:val="005017F6"/>
    <w:rsid w:val="00501ECD"/>
    <w:rsid w:val="0050302E"/>
    <w:rsid w:val="00505ED3"/>
    <w:rsid w:val="0050635D"/>
    <w:rsid w:val="00511391"/>
    <w:rsid w:val="00512D88"/>
    <w:rsid w:val="00512F9F"/>
    <w:rsid w:val="005146B0"/>
    <w:rsid w:val="00517745"/>
    <w:rsid w:val="00520381"/>
    <w:rsid w:val="00521A88"/>
    <w:rsid w:val="00525643"/>
    <w:rsid w:val="00533645"/>
    <w:rsid w:val="00533D2C"/>
    <w:rsid w:val="00536C92"/>
    <w:rsid w:val="00537126"/>
    <w:rsid w:val="00537D9C"/>
    <w:rsid w:val="005477A1"/>
    <w:rsid w:val="00551D9D"/>
    <w:rsid w:val="00553FCC"/>
    <w:rsid w:val="00556B90"/>
    <w:rsid w:val="005577B6"/>
    <w:rsid w:val="00560AE5"/>
    <w:rsid w:val="0056296A"/>
    <w:rsid w:val="0056344C"/>
    <w:rsid w:val="00565431"/>
    <w:rsid w:val="00565958"/>
    <w:rsid w:val="005711B8"/>
    <w:rsid w:val="005719A6"/>
    <w:rsid w:val="00573222"/>
    <w:rsid w:val="0057334E"/>
    <w:rsid w:val="00573E7B"/>
    <w:rsid w:val="00573F57"/>
    <w:rsid w:val="00574DB7"/>
    <w:rsid w:val="0057576C"/>
    <w:rsid w:val="00576D8E"/>
    <w:rsid w:val="00581C6D"/>
    <w:rsid w:val="00582B62"/>
    <w:rsid w:val="005836CA"/>
    <w:rsid w:val="00584B0C"/>
    <w:rsid w:val="00584B8D"/>
    <w:rsid w:val="00586287"/>
    <w:rsid w:val="00590578"/>
    <w:rsid w:val="005921B0"/>
    <w:rsid w:val="0059234A"/>
    <w:rsid w:val="005A1265"/>
    <w:rsid w:val="005A1FDD"/>
    <w:rsid w:val="005A3147"/>
    <w:rsid w:val="005A5415"/>
    <w:rsid w:val="005A7512"/>
    <w:rsid w:val="005B150A"/>
    <w:rsid w:val="005B287F"/>
    <w:rsid w:val="005B3227"/>
    <w:rsid w:val="005B352E"/>
    <w:rsid w:val="005B3CC8"/>
    <w:rsid w:val="005B5121"/>
    <w:rsid w:val="005B6674"/>
    <w:rsid w:val="005B7036"/>
    <w:rsid w:val="005B7137"/>
    <w:rsid w:val="005C29BD"/>
    <w:rsid w:val="005C2BCD"/>
    <w:rsid w:val="005C2C01"/>
    <w:rsid w:val="005C483D"/>
    <w:rsid w:val="005C588B"/>
    <w:rsid w:val="005C6A96"/>
    <w:rsid w:val="005C7803"/>
    <w:rsid w:val="005C788F"/>
    <w:rsid w:val="005D0400"/>
    <w:rsid w:val="005D0D4F"/>
    <w:rsid w:val="005D7955"/>
    <w:rsid w:val="005D7A62"/>
    <w:rsid w:val="005E05C1"/>
    <w:rsid w:val="005E1472"/>
    <w:rsid w:val="005F06BD"/>
    <w:rsid w:val="005F2933"/>
    <w:rsid w:val="005F3125"/>
    <w:rsid w:val="005F5F56"/>
    <w:rsid w:val="005F6ADF"/>
    <w:rsid w:val="006051C4"/>
    <w:rsid w:val="0060535D"/>
    <w:rsid w:val="00606A64"/>
    <w:rsid w:val="00606BCF"/>
    <w:rsid w:val="0061115F"/>
    <w:rsid w:val="00615C39"/>
    <w:rsid w:val="00617624"/>
    <w:rsid w:val="00617A17"/>
    <w:rsid w:val="0062219A"/>
    <w:rsid w:val="00627FF6"/>
    <w:rsid w:val="00632C54"/>
    <w:rsid w:val="0063588C"/>
    <w:rsid w:val="00642DFE"/>
    <w:rsid w:val="00643908"/>
    <w:rsid w:val="006439C6"/>
    <w:rsid w:val="00646466"/>
    <w:rsid w:val="006470A8"/>
    <w:rsid w:val="00647928"/>
    <w:rsid w:val="00654AAF"/>
    <w:rsid w:val="0065716E"/>
    <w:rsid w:val="00660C02"/>
    <w:rsid w:val="006702F4"/>
    <w:rsid w:val="0067053D"/>
    <w:rsid w:val="006719CD"/>
    <w:rsid w:val="00672442"/>
    <w:rsid w:val="006740EA"/>
    <w:rsid w:val="0067506A"/>
    <w:rsid w:val="00676161"/>
    <w:rsid w:val="006801CC"/>
    <w:rsid w:val="006805F7"/>
    <w:rsid w:val="00680CC5"/>
    <w:rsid w:val="0068472E"/>
    <w:rsid w:val="00685F6C"/>
    <w:rsid w:val="006867F7"/>
    <w:rsid w:val="0069116C"/>
    <w:rsid w:val="0069188D"/>
    <w:rsid w:val="006927B5"/>
    <w:rsid w:val="00694B79"/>
    <w:rsid w:val="006950A0"/>
    <w:rsid w:val="006968B1"/>
    <w:rsid w:val="00696BE2"/>
    <w:rsid w:val="006A19A9"/>
    <w:rsid w:val="006A1AAA"/>
    <w:rsid w:val="006B3691"/>
    <w:rsid w:val="006B3F7E"/>
    <w:rsid w:val="006B4C26"/>
    <w:rsid w:val="006B679B"/>
    <w:rsid w:val="006C346B"/>
    <w:rsid w:val="006C3B64"/>
    <w:rsid w:val="006C570A"/>
    <w:rsid w:val="006C5AC4"/>
    <w:rsid w:val="006C6451"/>
    <w:rsid w:val="006C662C"/>
    <w:rsid w:val="006D48A7"/>
    <w:rsid w:val="006D5456"/>
    <w:rsid w:val="006D69FF"/>
    <w:rsid w:val="006D6F3C"/>
    <w:rsid w:val="006F14E7"/>
    <w:rsid w:val="006F4A85"/>
    <w:rsid w:val="006F576B"/>
    <w:rsid w:val="006F729F"/>
    <w:rsid w:val="007028AC"/>
    <w:rsid w:val="00703210"/>
    <w:rsid w:val="0070535D"/>
    <w:rsid w:val="007071FF"/>
    <w:rsid w:val="00707455"/>
    <w:rsid w:val="007115D2"/>
    <w:rsid w:val="007117C5"/>
    <w:rsid w:val="007169B9"/>
    <w:rsid w:val="0072400A"/>
    <w:rsid w:val="007241A3"/>
    <w:rsid w:val="007242E1"/>
    <w:rsid w:val="00724C78"/>
    <w:rsid w:val="007266BF"/>
    <w:rsid w:val="00726C83"/>
    <w:rsid w:val="00730F63"/>
    <w:rsid w:val="00734E08"/>
    <w:rsid w:val="00737063"/>
    <w:rsid w:val="0074095C"/>
    <w:rsid w:val="00740BDB"/>
    <w:rsid w:val="00742490"/>
    <w:rsid w:val="007425EA"/>
    <w:rsid w:val="00743E31"/>
    <w:rsid w:val="007440CE"/>
    <w:rsid w:val="00755EBE"/>
    <w:rsid w:val="00756114"/>
    <w:rsid w:val="007640F8"/>
    <w:rsid w:val="0076571E"/>
    <w:rsid w:val="00767295"/>
    <w:rsid w:val="00767DC4"/>
    <w:rsid w:val="00770B78"/>
    <w:rsid w:val="007718D1"/>
    <w:rsid w:val="007723A9"/>
    <w:rsid w:val="00772FA9"/>
    <w:rsid w:val="00773D1B"/>
    <w:rsid w:val="00775A8C"/>
    <w:rsid w:val="007820D7"/>
    <w:rsid w:val="0078514C"/>
    <w:rsid w:val="00785EF7"/>
    <w:rsid w:val="007933DB"/>
    <w:rsid w:val="00794B5C"/>
    <w:rsid w:val="00796429"/>
    <w:rsid w:val="007964FC"/>
    <w:rsid w:val="007A1B25"/>
    <w:rsid w:val="007A3F19"/>
    <w:rsid w:val="007B086D"/>
    <w:rsid w:val="007B13E9"/>
    <w:rsid w:val="007B16E1"/>
    <w:rsid w:val="007B310F"/>
    <w:rsid w:val="007B3AE9"/>
    <w:rsid w:val="007B5514"/>
    <w:rsid w:val="007B6EB2"/>
    <w:rsid w:val="007B7135"/>
    <w:rsid w:val="007C1116"/>
    <w:rsid w:val="007C31B3"/>
    <w:rsid w:val="007C3395"/>
    <w:rsid w:val="007C3408"/>
    <w:rsid w:val="007C63D2"/>
    <w:rsid w:val="007D10E9"/>
    <w:rsid w:val="007D1C31"/>
    <w:rsid w:val="007D2EE7"/>
    <w:rsid w:val="007D3B65"/>
    <w:rsid w:val="007E1630"/>
    <w:rsid w:val="007E6AFD"/>
    <w:rsid w:val="007F28C3"/>
    <w:rsid w:val="007F44EC"/>
    <w:rsid w:val="007F4816"/>
    <w:rsid w:val="007F79B5"/>
    <w:rsid w:val="0080138F"/>
    <w:rsid w:val="008021D6"/>
    <w:rsid w:val="00806805"/>
    <w:rsid w:val="00806C4A"/>
    <w:rsid w:val="00810B10"/>
    <w:rsid w:val="008111AA"/>
    <w:rsid w:val="0081277E"/>
    <w:rsid w:val="008127CC"/>
    <w:rsid w:val="00813B3B"/>
    <w:rsid w:val="00814431"/>
    <w:rsid w:val="00814E43"/>
    <w:rsid w:val="00815065"/>
    <w:rsid w:val="008150AB"/>
    <w:rsid w:val="008171FE"/>
    <w:rsid w:val="0081730E"/>
    <w:rsid w:val="00820AB0"/>
    <w:rsid w:val="00823409"/>
    <w:rsid w:val="00823A72"/>
    <w:rsid w:val="00825001"/>
    <w:rsid w:val="008277E6"/>
    <w:rsid w:val="00827D3E"/>
    <w:rsid w:val="00830770"/>
    <w:rsid w:val="00834FAB"/>
    <w:rsid w:val="00835501"/>
    <w:rsid w:val="00842422"/>
    <w:rsid w:val="00844DEA"/>
    <w:rsid w:val="00847124"/>
    <w:rsid w:val="008479C3"/>
    <w:rsid w:val="00847DBE"/>
    <w:rsid w:val="00855ED4"/>
    <w:rsid w:val="00860540"/>
    <w:rsid w:val="00861393"/>
    <w:rsid w:val="0086143F"/>
    <w:rsid w:val="00861B16"/>
    <w:rsid w:val="00861E59"/>
    <w:rsid w:val="00862043"/>
    <w:rsid w:val="00864A83"/>
    <w:rsid w:val="008655C7"/>
    <w:rsid w:val="00867970"/>
    <w:rsid w:val="008762A9"/>
    <w:rsid w:val="00876386"/>
    <w:rsid w:val="00877302"/>
    <w:rsid w:val="008776FB"/>
    <w:rsid w:val="00880D70"/>
    <w:rsid w:val="00881A69"/>
    <w:rsid w:val="0089694D"/>
    <w:rsid w:val="0089781E"/>
    <w:rsid w:val="008A3F23"/>
    <w:rsid w:val="008A4182"/>
    <w:rsid w:val="008A6C34"/>
    <w:rsid w:val="008A75C0"/>
    <w:rsid w:val="008B13C5"/>
    <w:rsid w:val="008B3405"/>
    <w:rsid w:val="008B352C"/>
    <w:rsid w:val="008B4BC1"/>
    <w:rsid w:val="008B6FDD"/>
    <w:rsid w:val="008C10F4"/>
    <w:rsid w:val="008C1670"/>
    <w:rsid w:val="008C372B"/>
    <w:rsid w:val="008D0A48"/>
    <w:rsid w:val="008D11D6"/>
    <w:rsid w:val="008D127A"/>
    <w:rsid w:val="008D14CA"/>
    <w:rsid w:val="008D19D8"/>
    <w:rsid w:val="008D2D4F"/>
    <w:rsid w:val="008D5F5D"/>
    <w:rsid w:val="008E0C33"/>
    <w:rsid w:val="008E25B5"/>
    <w:rsid w:val="008E6E9C"/>
    <w:rsid w:val="008F5011"/>
    <w:rsid w:val="008F60D4"/>
    <w:rsid w:val="00901497"/>
    <w:rsid w:val="0090325B"/>
    <w:rsid w:val="009046CA"/>
    <w:rsid w:val="00905B53"/>
    <w:rsid w:val="00907EEB"/>
    <w:rsid w:val="009102F5"/>
    <w:rsid w:val="0091270C"/>
    <w:rsid w:val="00912830"/>
    <w:rsid w:val="00912D3D"/>
    <w:rsid w:val="00920333"/>
    <w:rsid w:val="00921B27"/>
    <w:rsid w:val="009272E6"/>
    <w:rsid w:val="00930192"/>
    <w:rsid w:val="00930C9C"/>
    <w:rsid w:val="0093510E"/>
    <w:rsid w:val="00937068"/>
    <w:rsid w:val="00944A00"/>
    <w:rsid w:val="0094585A"/>
    <w:rsid w:val="00945E55"/>
    <w:rsid w:val="00947E17"/>
    <w:rsid w:val="009508DD"/>
    <w:rsid w:val="00951306"/>
    <w:rsid w:val="00952F24"/>
    <w:rsid w:val="00953086"/>
    <w:rsid w:val="00954FA9"/>
    <w:rsid w:val="00956224"/>
    <w:rsid w:val="00961065"/>
    <w:rsid w:val="0096153A"/>
    <w:rsid w:val="009635CB"/>
    <w:rsid w:val="00963B25"/>
    <w:rsid w:val="009650C0"/>
    <w:rsid w:val="009704EE"/>
    <w:rsid w:val="009714EE"/>
    <w:rsid w:val="009752C6"/>
    <w:rsid w:val="00976BDF"/>
    <w:rsid w:val="009774B0"/>
    <w:rsid w:val="00983CDC"/>
    <w:rsid w:val="00984665"/>
    <w:rsid w:val="009874D1"/>
    <w:rsid w:val="00987B41"/>
    <w:rsid w:val="00987F60"/>
    <w:rsid w:val="00994717"/>
    <w:rsid w:val="009950FF"/>
    <w:rsid w:val="009A0476"/>
    <w:rsid w:val="009A3C47"/>
    <w:rsid w:val="009A57FB"/>
    <w:rsid w:val="009B2C6D"/>
    <w:rsid w:val="009B3477"/>
    <w:rsid w:val="009B7B40"/>
    <w:rsid w:val="009C22F8"/>
    <w:rsid w:val="009C2355"/>
    <w:rsid w:val="009C2AA7"/>
    <w:rsid w:val="009C580A"/>
    <w:rsid w:val="009D03DC"/>
    <w:rsid w:val="009D2BB5"/>
    <w:rsid w:val="009D2F24"/>
    <w:rsid w:val="009D4EDC"/>
    <w:rsid w:val="009F4ED2"/>
    <w:rsid w:val="00A014E0"/>
    <w:rsid w:val="00A02AFB"/>
    <w:rsid w:val="00A0389D"/>
    <w:rsid w:val="00A03D55"/>
    <w:rsid w:val="00A04CC6"/>
    <w:rsid w:val="00A060F8"/>
    <w:rsid w:val="00A0612C"/>
    <w:rsid w:val="00A1270E"/>
    <w:rsid w:val="00A13A87"/>
    <w:rsid w:val="00A26D2A"/>
    <w:rsid w:val="00A26D64"/>
    <w:rsid w:val="00A275ED"/>
    <w:rsid w:val="00A27EB7"/>
    <w:rsid w:val="00A27F5D"/>
    <w:rsid w:val="00A31235"/>
    <w:rsid w:val="00A345A2"/>
    <w:rsid w:val="00A36B29"/>
    <w:rsid w:val="00A37D78"/>
    <w:rsid w:val="00A42B69"/>
    <w:rsid w:val="00A43456"/>
    <w:rsid w:val="00A43519"/>
    <w:rsid w:val="00A453DD"/>
    <w:rsid w:val="00A51431"/>
    <w:rsid w:val="00A51B9B"/>
    <w:rsid w:val="00A52621"/>
    <w:rsid w:val="00A53B1A"/>
    <w:rsid w:val="00A54C7A"/>
    <w:rsid w:val="00A565E1"/>
    <w:rsid w:val="00A62597"/>
    <w:rsid w:val="00A63F3E"/>
    <w:rsid w:val="00A65452"/>
    <w:rsid w:val="00A704D2"/>
    <w:rsid w:val="00A711CF"/>
    <w:rsid w:val="00A7125D"/>
    <w:rsid w:val="00A71BE5"/>
    <w:rsid w:val="00A76635"/>
    <w:rsid w:val="00A76D89"/>
    <w:rsid w:val="00A80504"/>
    <w:rsid w:val="00A81722"/>
    <w:rsid w:val="00A81E53"/>
    <w:rsid w:val="00A823EF"/>
    <w:rsid w:val="00A838C7"/>
    <w:rsid w:val="00A8481E"/>
    <w:rsid w:val="00A84E33"/>
    <w:rsid w:val="00A860BD"/>
    <w:rsid w:val="00A8644E"/>
    <w:rsid w:val="00A874DB"/>
    <w:rsid w:val="00A91F2A"/>
    <w:rsid w:val="00A925BC"/>
    <w:rsid w:val="00A93288"/>
    <w:rsid w:val="00A935E7"/>
    <w:rsid w:val="00A966EB"/>
    <w:rsid w:val="00A972CD"/>
    <w:rsid w:val="00AA77BF"/>
    <w:rsid w:val="00AB1564"/>
    <w:rsid w:val="00AB1D47"/>
    <w:rsid w:val="00AB4908"/>
    <w:rsid w:val="00AB604F"/>
    <w:rsid w:val="00AB61C8"/>
    <w:rsid w:val="00AC1D93"/>
    <w:rsid w:val="00AC7097"/>
    <w:rsid w:val="00AC73C2"/>
    <w:rsid w:val="00AC7F89"/>
    <w:rsid w:val="00AD1D0A"/>
    <w:rsid w:val="00AD3F86"/>
    <w:rsid w:val="00AD4483"/>
    <w:rsid w:val="00AD4CA1"/>
    <w:rsid w:val="00AD5A1F"/>
    <w:rsid w:val="00AD5E32"/>
    <w:rsid w:val="00AD696A"/>
    <w:rsid w:val="00AD78D4"/>
    <w:rsid w:val="00AD7959"/>
    <w:rsid w:val="00AE2B91"/>
    <w:rsid w:val="00AE3E37"/>
    <w:rsid w:val="00AF2E61"/>
    <w:rsid w:val="00AF4ABC"/>
    <w:rsid w:val="00AF67AE"/>
    <w:rsid w:val="00AF7159"/>
    <w:rsid w:val="00B01E49"/>
    <w:rsid w:val="00B04315"/>
    <w:rsid w:val="00B10DD5"/>
    <w:rsid w:val="00B12144"/>
    <w:rsid w:val="00B16D56"/>
    <w:rsid w:val="00B171C9"/>
    <w:rsid w:val="00B1766B"/>
    <w:rsid w:val="00B26B35"/>
    <w:rsid w:val="00B3036C"/>
    <w:rsid w:val="00B42954"/>
    <w:rsid w:val="00B43879"/>
    <w:rsid w:val="00B46679"/>
    <w:rsid w:val="00B51BC5"/>
    <w:rsid w:val="00B5270A"/>
    <w:rsid w:val="00B534D1"/>
    <w:rsid w:val="00B561D9"/>
    <w:rsid w:val="00B610E3"/>
    <w:rsid w:val="00B61D2D"/>
    <w:rsid w:val="00B63E51"/>
    <w:rsid w:val="00B65501"/>
    <w:rsid w:val="00B740CE"/>
    <w:rsid w:val="00B759F7"/>
    <w:rsid w:val="00B75B63"/>
    <w:rsid w:val="00B807A4"/>
    <w:rsid w:val="00B8136D"/>
    <w:rsid w:val="00B82181"/>
    <w:rsid w:val="00B84F44"/>
    <w:rsid w:val="00B85ED4"/>
    <w:rsid w:val="00B924F1"/>
    <w:rsid w:val="00B95C30"/>
    <w:rsid w:val="00B968A5"/>
    <w:rsid w:val="00BA062F"/>
    <w:rsid w:val="00BA348E"/>
    <w:rsid w:val="00BA60B8"/>
    <w:rsid w:val="00BA7B73"/>
    <w:rsid w:val="00BB3063"/>
    <w:rsid w:val="00BB3BF1"/>
    <w:rsid w:val="00BB3F96"/>
    <w:rsid w:val="00BB5934"/>
    <w:rsid w:val="00BB627B"/>
    <w:rsid w:val="00BB712D"/>
    <w:rsid w:val="00BC2CAA"/>
    <w:rsid w:val="00BC2E99"/>
    <w:rsid w:val="00BC4BAC"/>
    <w:rsid w:val="00BC5060"/>
    <w:rsid w:val="00BC728D"/>
    <w:rsid w:val="00BD058B"/>
    <w:rsid w:val="00BD0855"/>
    <w:rsid w:val="00BD1D35"/>
    <w:rsid w:val="00BD34E4"/>
    <w:rsid w:val="00BD6DB6"/>
    <w:rsid w:val="00BE04C7"/>
    <w:rsid w:val="00BE100A"/>
    <w:rsid w:val="00BE1CA5"/>
    <w:rsid w:val="00BE30AD"/>
    <w:rsid w:val="00BE5635"/>
    <w:rsid w:val="00BE59E5"/>
    <w:rsid w:val="00BE7775"/>
    <w:rsid w:val="00BE7C2B"/>
    <w:rsid w:val="00BF173D"/>
    <w:rsid w:val="00BF42AD"/>
    <w:rsid w:val="00BF608D"/>
    <w:rsid w:val="00BF70A2"/>
    <w:rsid w:val="00C031C1"/>
    <w:rsid w:val="00C10290"/>
    <w:rsid w:val="00C1161B"/>
    <w:rsid w:val="00C13C42"/>
    <w:rsid w:val="00C13E8C"/>
    <w:rsid w:val="00C149B4"/>
    <w:rsid w:val="00C20E6E"/>
    <w:rsid w:val="00C215BF"/>
    <w:rsid w:val="00C2192D"/>
    <w:rsid w:val="00C24516"/>
    <w:rsid w:val="00C26CF9"/>
    <w:rsid w:val="00C32F0C"/>
    <w:rsid w:val="00C333C4"/>
    <w:rsid w:val="00C3765B"/>
    <w:rsid w:val="00C427CD"/>
    <w:rsid w:val="00C471AE"/>
    <w:rsid w:val="00C471BC"/>
    <w:rsid w:val="00C5158E"/>
    <w:rsid w:val="00C51B17"/>
    <w:rsid w:val="00C532FA"/>
    <w:rsid w:val="00C5748B"/>
    <w:rsid w:val="00C61FD0"/>
    <w:rsid w:val="00C62EFE"/>
    <w:rsid w:val="00C65475"/>
    <w:rsid w:val="00C662A4"/>
    <w:rsid w:val="00C6653E"/>
    <w:rsid w:val="00C66F24"/>
    <w:rsid w:val="00C702EB"/>
    <w:rsid w:val="00C74CCC"/>
    <w:rsid w:val="00C74EBE"/>
    <w:rsid w:val="00C75D6B"/>
    <w:rsid w:val="00C76FB2"/>
    <w:rsid w:val="00C77E70"/>
    <w:rsid w:val="00C81E5F"/>
    <w:rsid w:val="00C829D7"/>
    <w:rsid w:val="00C82F15"/>
    <w:rsid w:val="00C8458B"/>
    <w:rsid w:val="00C85192"/>
    <w:rsid w:val="00C86A2A"/>
    <w:rsid w:val="00C86BBA"/>
    <w:rsid w:val="00C879D3"/>
    <w:rsid w:val="00C90D79"/>
    <w:rsid w:val="00C94387"/>
    <w:rsid w:val="00C96178"/>
    <w:rsid w:val="00C966A0"/>
    <w:rsid w:val="00CA2058"/>
    <w:rsid w:val="00CA47DA"/>
    <w:rsid w:val="00CA6915"/>
    <w:rsid w:val="00CB2DBB"/>
    <w:rsid w:val="00CB4373"/>
    <w:rsid w:val="00CB4D9C"/>
    <w:rsid w:val="00CC154F"/>
    <w:rsid w:val="00CC5F0F"/>
    <w:rsid w:val="00CC723D"/>
    <w:rsid w:val="00CD1114"/>
    <w:rsid w:val="00CD2A82"/>
    <w:rsid w:val="00CD3AB8"/>
    <w:rsid w:val="00CD4AC2"/>
    <w:rsid w:val="00CD5BE4"/>
    <w:rsid w:val="00CD61F1"/>
    <w:rsid w:val="00CE2E22"/>
    <w:rsid w:val="00CE4F5C"/>
    <w:rsid w:val="00CE78FE"/>
    <w:rsid w:val="00CE7D3C"/>
    <w:rsid w:val="00CF10CE"/>
    <w:rsid w:val="00CF1A39"/>
    <w:rsid w:val="00CF3E11"/>
    <w:rsid w:val="00CF4A00"/>
    <w:rsid w:val="00CF6979"/>
    <w:rsid w:val="00D000D9"/>
    <w:rsid w:val="00D0121D"/>
    <w:rsid w:val="00D02638"/>
    <w:rsid w:val="00D02EAE"/>
    <w:rsid w:val="00D0751E"/>
    <w:rsid w:val="00D1103A"/>
    <w:rsid w:val="00D133BE"/>
    <w:rsid w:val="00D14AF7"/>
    <w:rsid w:val="00D161BD"/>
    <w:rsid w:val="00D16AB1"/>
    <w:rsid w:val="00D16B4E"/>
    <w:rsid w:val="00D22C05"/>
    <w:rsid w:val="00D24379"/>
    <w:rsid w:val="00D24503"/>
    <w:rsid w:val="00D25518"/>
    <w:rsid w:val="00D264EA"/>
    <w:rsid w:val="00D3106A"/>
    <w:rsid w:val="00D334D2"/>
    <w:rsid w:val="00D36B2B"/>
    <w:rsid w:val="00D37956"/>
    <w:rsid w:val="00D402DE"/>
    <w:rsid w:val="00D40C12"/>
    <w:rsid w:val="00D40CBB"/>
    <w:rsid w:val="00D41201"/>
    <w:rsid w:val="00D41552"/>
    <w:rsid w:val="00D41B5A"/>
    <w:rsid w:val="00D43649"/>
    <w:rsid w:val="00D44148"/>
    <w:rsid w:val="00D441B1"/>
    <w:rsid w:val="00D50773"/>
    <w:rsid w:val="00D5223E"/>
    <w:rsid w:val="00D526C5"/>
    <w:rsid w:val="00D530B1"/>
    <w:rsid w:val="00D530F5"/>
    <w:rsid w:val="00D554B6"/>
    <w:rsid w:val="00D60D0E"/>
    <w:rsid w:val="00D61657"/>
    <w:rsid w:val="00D61EF6"/>
    <w:rsid w:val="00D62A02"/>
    <w:rsid w:val="00D652EB"/>
    <w:rsid w:val="00D65324"/>
    <w:rsid w:val="00D65E2F"/>
    <w:rsid w:val="00D65ECC"/>
    <w:rsid w:val="00D67893"/>
    <w:rsid w:val="00D67E45"/>
    <w:rsid w:val="00D70AD8"/>
    <w:rsid w:val="00D735D4"/>
    <w:rsid w:val="00D761E2"/>
    <w:rsid w:val="00D773E9"/>
    <w:rsid w:val="00D81C41"/>
    <w:rsid w:val="00D83C6D"/>
    <w:rsid w:val="00D86840"/>
    <w:rsid w:val="00D86B62"/>
    <w:rsid w:val="00D90EDE"/>
    <w:rsid w:val="00D92791"/>
    <w:rsid w:val="00D92924"/>
    <w:rsid w:val="00D94E0C"/>
    <w:rsid w:val="00D962E9"/>
    <w:rsid w:val="00D963FB"/>
    <w:rsid w:val="00DA2A11"/>
    <w:rsid w:val="00DA4807"/>
    <w:rsid w:val="00DA4C65"/>
    <w:rsid w:val="00DA7022"/>
    <w:rsid w:val="00DA709B"/>
    <w:rsid w:val="00DB141E"/>
    <w:rsid w:val="00DB1671"/>
    <w:rsid w:val="00DB3A15"/>
    <w:rsid w:val="00DC31C4"/>
    <w:rsid w:val="00DD2916"/>
    <w:rsid w:val="00DD5E21"/>
    <w:rsid w:val="00DD7106"/>
    <w:rsid w:val="00DE1AAA"/>
    <w:rsid w:val="00DF0FA4"/>
    <w:rsid w:val="00DF4558"/>
    <w:rsid w:val="00DF48D5"/>
    <w:rsid w:val="00DF6246"/>
    <w:rsid w:val="00DF7FDB"/>
    <w:rsid w:val="00E126FB"/>
    <w:rsid w:val="00E13F7B"/>
    <w:rsid w:val="00E164DD"/>
    <w:rsid w:val="00E16EE1"/>
    <w:rsid w:val="00E206C0"/>
    <w:rsid w:val="00E22105"/>
    <w:rsid w:val="00E22452"/>
    <w:rsid w:val="00E22D43"/>
    <w:rsid w:val="00E24B99"/>
    <w:rsid w:val="00E32698"/>
    <w:rsid w:val="00E327FB"/>
    <w:rsid w:val="00E37151"/>
    <w:rsid w:val="00E4039D"/>
    <w:rsid w:val="00E412E2"/>
    <w:rsid w:val="00E43504"/>
    <w:rsid w:val="00E441F4"/>
    <w:rsid w:val="00E45308"/>
    <w:rsid w:val="00E472D6"/>
    <w:rsid w:val="00E47C7C"/>
    <w:rsid w:val="00E56D84"/>
    <w:rsid w:val="00E57D40"/>
    <w:rsid w:val="00E60F29"/>
    <w:rsid w:val="00E63425"/>
    <w:rsid w:val="00E664A6"/>
    <w:rsid w:val="00E6799D"/>
    <w:rsid w:val="00E7121E"/>
    <w:rsid w:val="00E72046"/>
    <w:rsid w:val="00E7378B"/>
    <w:rsid w:val="00E73E60"/>
    <w:rsid w:val="00E761D2"/>
    <w:rsid w:val="00E77562"/>
    <w:rsid w:val="00E8388F"/>
    <w:rsid w:val="00E86150"/>
    <w:rsid w:val="00E86819"/>
    <w:rsid w:val="00E86AAA"/>
    <w:rsid w:val="00E901D3"/>
    <w:rsid w:val="00E90D50"/>
    <w:rsid w:val="00E92883"/>
    <w:rsid w:val="00E94A7F"/>
    <w:rsid w:val="00E94EB4"/>
    <w:rsid w:val="00EA1455"/>
    <w:rsid w:val="00EA3075"/>
    <w:rsid w:val="00EA4101"/>
    <w:rsid w:val="00EA48AA"/>
    <w:rsid w:val="00EA59CF"/>
    <w:rsid w:val="00EB00B8"/>
    <w:rsid w:val="00EB07F6"/>
    <w:rsid w:val="00EB2E40"/>
    <w:rsid w:val="00EB3BB5"/>
    <w:rsid w:val="00EB68DB"/>
    <w:rsid w:val="00EB713B"/>
    <w:rsid w:val="00EB7A56"/>
    <w:rsid w:val="00EC08B6"/>
    <w:rsid w:val="00EC3155"/>
    <w:rsid w:val="00EC63D1"/>
    <w:rsid w:val="00ED1C20"/>
    <w:rsid w:val="00ED3A78"/>
    <w:rsid w:val="00ED524B"/>
    <w:rsid w:val="00ED6D76"/>
    <w:rsid w:val="00ED73A5"/>
    <w:rsid w:val="00EE2370"/>
    <w:rsid w:val="00EE4CDA"/>
    <w:rsid w:val="00EF387C"/>
    <w:rsid w:val="00EF44BF"/>
    <w:rsid w:val="00EF6639"/>
    <w:rsid w:val="00EF6FFB"/>
    <w:rsid w:val="00F01A8B"/>
    <w:rsid w:val="00F02110"/>
    <w:rsid w:val="00F030C9"/>
    <w:rsid w:val="00F0319C"/>
    <w:rsid w:val="00F050EC"/>
    <w:rsid w:val="00F108CB"/>
    <w:rsid w:val="00F12A23"/>
    <w:rsid w:val="00F166B8"/>
    <w:rsid w:val="00F16DFF"/>
    <w:rsid w:val="00F205CE"/>
    <w:rsid w:val="00F21390"/>
    <w:rsid w:val="00F234ED"/>
    <w:rsid w:val="00F23775"/>
    <w:rsid w:val="00F24235"/>
    <w:rsid w:val="00F25473"/>
    <w:rsid w:val="00F25DEF"/>
    <w:rsid w:val="00F32FC4"/>
    <w:rsid w:val="00F33281"/>
    <w:rsid w:val="00F34A5A"/>
    <w:rsid w:val="00F42C38"/>
    <w:rsid w:val="00F43669"/>
    <w:rsid w:val="00F47125"/>
    <w:rsid w:val="00F4761B"/>
    <w:rsid w:val="00F508F1"/>
    <w:rsid w:val="00F521E5"/>
    <w:rsid w:val="00F52A7B"/>
    <w:rsid w:val="00F53968"/>
    <w:rsid w:val="00F53E2B"/>
    <w:rsid w:val="00F71514"/>
    <w:rsid w:val="00F75089"/>
    <w:rsid w:val="00F8129F"/>
    <w:rsid w:val="00F871FB"/>
    <w:rsid w:val="00F87A9B"/>
    <w:rsid w:val="00F90A89"/>
    <w:rsid w:val="00F9482B"/>
    <w:rsid w:val="00F9712F"/>
    <w:rsid w:val="00F97C08"/>
    <w:rsid w:val="00FA1078"/>
    <w:rsid w:val="00FA16FD"/>
    <w:rsid w:val="00FA1E74"/>
    <w:rsid w:val="00FA3A7E"/>
    <w:rsid w:val="00FA5445"/>
    <w:rsid w:val="00FA54C6"/>
    <w:rsid w:val="00FB02A1"/>
    <w:rsid w:val="00FB0992"/>
    <w:rsid w:val="00FB2254"/>
    <w:rsid w:val="00FB3DF8"/>
    <w:rsid w:val="00FB573E"/>
    <w:rsid w:val="00FC06B8"/>
    <w:rsid w:val="00FC11C9"/>
    <w:rsid w:val="00FC1E44"/>
    <w:rsid w:val="00FC51DD"/>
    <w:rsid w:val="00FC5B26"/>
    <w:rsid w:val="00FD0A3E"/>
    <w:rsid w:val="00FD2720"/>
    <w:rsid w:val="00FD375F"/>
    <w:rsid w:val="00FD3F09"/>
    <w:rsid w:val="00FE27B4"/>
    <w:rsid w:val="00FE69F7"/>
    <w:rsid w:val="00FF1F2D"/>
    <w:rsid w:val="00FF29F4"/>
    <w:rsid w:val="00FF2F45"/>
    <w:rsid w:val="00FF398E"/>
    <w:rsid w:val="00FF49B4"/>
    <w:rsid w:val="0116721B"/>
    <w:rsid w:val="015D6500"/>
    <w:rsid w:val="018966E2"/>
    <w:rsid w:val="018E6BBB"/>
    <w:rsid w:val="01906663"/>
    <w:rsid w:val="019A2CEB"/>
    <w:rsid w:val="01B763DE"/>
    <w:rsid w:val="01BE1520"/>
    <w:rsid w:val="01D53B29"/>
    <w:rsid w:val="01DC7122"/>
    <w:rsid w:val="01E24C01"/>
    <w:rsid w:val="01EF3D2D"/>
    <w:rsid w:val="0215549A"/>
    <w:rsid w:val="021B3C1A"/>
    <w:rsid w:val="02681CB5"/>
    <w:rsid w:val="029B3D65"/>
    <w:rsid w:val="02AA552D"/>
    <w:rsid w:val="02B706CA"/>
    <w:rsid w:val="02C02B0B"/>
    <w:rsid w:val="02CA0A21"/>
    <w:rsid w:val="02CA34CE"/>
    <w:rsid w:val="02D7007D"/>
    <w:rsid w:val="02ED62A7"/>
    <w:rsid w:val="02FC5B90"/>
    <w:rsid w:val="032115CC"/>
    <w:rsid w:val="035018DA"/>
    <w:rsid w:val="035F3F4D"/>
    <w:rsid w:val="03813363"/>
    <w:rsid w:val="03A85B56"/>
    <w:rsid w:val="03D340F7"/>
    <w:rsid w:val="040573AB"/>
    <w:rsid w:val="04204F45"/>
    <w:rsid w:val="0439535F"/>
    <w:rsid w:val="043D68BD"/>
    <w:rsid w:val="044E5BB7"/>
    <w:rsid w:val="045C02B7"/>
    <w:rsid w:val="04607108"/>
    <w:rsid w:val="0469216F"/>
    <w:rsid w:val="046B28E7"/>
    <w:rsid w:val="0473478D"/>
    <w:rsid w:val="04854128"/>
    <w:rsid w:val="04A10131"/>
    <w:rsid w:val="04A35768"/>
    <w:rsid w:val="04C12B8B"/>
    <w:rsid w:val="05055064"/>
    <w:rsid w:val="05241B93"/>
    <w:rsid w:val="05423EC4"/>
    <w:rsid w:val="054C1098"/>
    <w:rsid w:val="05A56C7D"/>
    <w:rsid w:val="05AA653C"/>
    <w:rsid w:val="05AE31EB"/>
    <w:rsid w:val="05B17F9E"/>
    <w:rsid w:val="05D800A1"/>
    <w:rsid w:val="05DC63D6"/>
    <w:rsid w:val="06241B44"/>
    <w:rsid w:val="062A7DD5"/>
    <w:rsid w:val="06432556"/>
    <w:rsid w:val="06542F5B"/>
    <w:rsid w:val="06620D04"/>
    <w:rsid w:val="066822E5"/>
    <w:rsid w:val="067F5C58"/>
    <w:rsid w:val="06AB5156"/>
    <w:rsid w:val="06B34EB3"/>
    <w:rsid w:val="06BC2283"/>
    <w:rsid w:val="06C072C7"/>
    <w:rsid w:val="06C34A71"/>
    <w:rsid w:val="06E457DA"/>
    <w:rsid w:val="06E53983"/>
    <w:rsid w:val="07002A4F"/>
    <w:rsid w:val="07100DD0"/>
    <w:rsid w:val="0718448D"/>
    <w:rsid w:val="071E694B"/>
    <w:rsid w:val="072726E4"/>
    <w:rsid w:val="072D667F"/>
    <w:rsid w:val="07422DA7"/>
    <w:rsid w:val="0759781D"/>
    <w:rsid w:val="075E36F1"/>
    <w:rsid w:val="075F3EF3"/>
    <w:rsid w:val="0766337B"/>
    <w:rsid w:val="077212FD"/>
    <w:rsid w:val="077B17F0"/>
    <w:rsid w:val="078516BA"/>
    <w:rsid w:val="079C3C62"/>
    <w:rsid w:val="07E11087"/>
    <w:rsid w:val="07E22EBD"/>
    <w:rsid w:val="07E572CB"/>
    <w:rsid w:val="07EA76D4"/>
    <w:rsid w:val="07FA2D56"/>
    <w:rsid w:val="08024DB3"/>
    <w:rsid w:val="08167BF1"/>
    <w:rsid w:val="08341C14"/>
    <w:rsid w:val="08346CCF"/>
    <w:rsid w:val="08515EAF"/>
    <w:rsid w:val="0854453D"/>
    <w:rsid w:val="085519A3"/>
    <w:rsid w:val="0893031F"/>
    <w:rsid w:val="08931EE1"/>
    <w:rsid w:val="08947DD1"/>
    <w:rsid w:val="08C72F61"/>
    <w:rsid w:val="08E43AB8"/>
    <w:rsid w:val="08E80E2C"/>
    <w:rsid w:val="08EB0BB9"/>
    <w:rsid w:val="09071FE5"/>
    <w:rsid w:val="09073629"/>
    <w:rsid w:val="091361A6"/>
    <w:rsid w:val="091737D9"/>
    <w:rsid w:val="093640FB"/>
    <w:rsid w:val="093C56FD"/>
    <w:rsid w:val="097F19A3"/>
    <w:rsid w:val="09CB2583"/>
    <w:rsid w:val="09CD1175"/>
    <w:rsid w:val="09DB1897"/>
    <w:rsid w:val="0A204877"/>
    <w:rsid w:val="0A255E9C"/>
    <w:rsid w:val="0A2F38BD"/>
    <w:rsid w:val="0A372EF9"/>
    <w:rsid w:val="0A377BF5"/>
    <w:rsid w:val="0A3B188C"/>
    <w:rsid w:val="0A4505E1"/>
    <w:rsid w:val="0A4535DA"/>
    <w:rsid w:val="0A590549"/>
    <w:rsid w:val="0A710A8F"/>
    <w:rsid w:val="0A9E6909"/>
    <w:rsid w:val="0AA20B30"/>
    <w:rsid w:val="0AAA4F94"/>
    <w:rsid w:val="0AAD5C9E"/>
    <w:rsid w:val="0ABE2142"/>
    <w:rsid w:val="0AC4409C"/>
    <w:rsid w:val="0AEA395C"/>
    <w:rsid w:val="0AF724A5"/>
    <w:rsid w:val="0AF85654"/>
    <w:rsid w:val="0AF95039"/>
    <w:rsid w:val="0AFF6639"/>
    <w:rsid w:val="0B084399"/>
    <w:rsid w:val="0B122E98"/>
    <w:rsid w:val="0B1A74EF"/>
    <w:rsid w:val="0B5943E0"/>
    <w:rsid w:val="0B5B1E3B"/>
    <w:rsid w:val="0B8B28A0"/>
    <w:rsid w:val="0BB934F3"/>
    <w:rsid w:val="0BBE689D"/>
    <w:rsid w:val="0BD15663"/>
    <w:rsid w:val="0BDF05C2"/>
    <w:rsid w:val="0BE65FBB"/>
    <w:rsid w:val="0C000FF1"/>
    <w:rsid w:val="0C181D73"/>
    <w:rsid w:val="0C295BE0"/>
    <w:rsid w:val="0C2F5910"/>
    <w:rsid w:val="0C3636A8"/>
    <w:rsid w:val="0C666D65"/>
    <w:rsid w:val="0C725E04"/>
    <w:rsid w:val="0C8A2C23"/>
    <w:rsid w:val="0C9B7698"/>
    <w:rsid w:val="0C9C64B3"/>
    <w:rsid w:val="0CB37644"/>
    <w:rsid w:val="0CDA0458"/>
    <w:rsid w:val="0CE117D7"/>
    <w:rsid w:val="0CE560AB"/>
    <w:rsid w:val="0CF072B0"/>
    <w:rsid w:val="0D083FD1"/>
    <w:rsid w:val="0D4C30B2"/>
    <w:rsid w:val="0D4E5D05"/>
    <w:rsid w:val="0D5005DB"/>
    <w:rsid w:val="0D5D77B6"/>
    <w:rsid w:val="0D7F7790"/>
    <w:rsid w:val="0D8B0AA3"/>
    <w:rsid w:val="0DAF12D7"/>
    <w:rsid w:val="0DE82AD4"/>
    <w:rsid w:val="0DF447F8"/>
    <w:rsid w:val="0DFE6D5B"/>
    <w:rsid w:val="0E071122"/>
    <w:rsid w:val="0E0A7650"/>
    <w:rsid w:val="0E2450E8"/>
    <w:rsid w:val="0E24774A"/>
    <w:rsid w:val="0E3A35A8"/>
    <w:rsid w:val="0E4B0794"/>
    <w:rsid w:val="0E517894"/>
    <w:rsid w:val="0E5232CD"/>
    <w:rsid w:val="0E5F645B"/>
    <w:rsid w:val="0E68167C"/>
    <w:rsid w:val="0E8A6AD3"/>
    <w:rsid w:val="0E93746D"/>
    <w:rsid w:val="0EAA055A"/>
    <w:rsid w:val="0EAA1764"/>
    <w:rsid w:val="0EC1535F"/>
    <w:rsid w:val="0ECE56C7"/>
    <w:rsid w:val="0EDD1CCB"/>
    <w:rsid w:val="0EEB7B93"/>
    <w:rsid w:val="0EFD07C8"/>
    <w:rsid w:val="0F097EC1"/>
    <w:rsid w:val="0F190BDE"/>
    <w:rsid w:val="0F1A36D2"/>
    <w:rsid w:val="0F1E3ED5"/>
    <w:rsid w:val="0F225469"/>
    <w:rsid w:val="0F242670"/>
    <w:rsid w:val="0F3A1391"/>
    <w:rsid w:val="0F583303"/>
    <w:rsid w:val="0F936C10"/>
    <w:rsid w:val="0F9763F7"/>
    <w:rsid w:val="0FA745E7"/>
    <w:rsid w:val="0FCA105F"/>
    <w:rsid w:val="10086DFA"/>
    <w:rsid w:val="100A6BC8"/>
    <w:rsid w:val="10182AF8"/>
    <w:rsid w:val="10373737"/>
    <w:rsid w:val="1048610F"/>
    <w:rsid w:val="1074572F"/>
    <w:rsid w:val="108654B0"/>
    <w:rsid w:val="10A557CF"/>
    <w:rsid w:val="10AA21DC"/>
    <w:rsid w:val="10C23908"/>
    <w:rsid w:val="10FC06C6"/>
    <w:rsid w:val="111573C2"/>
    <w:rsid w:val="11182FC4"/>
    <w:rsid w:val="11481889"/>
    <w:rsid w:val="115F467E"/>
    <w:rsid w:val="11830C21"/>
    <w:rsid w:val="119476C5"/>
    <w:rsid w:val="119D6F55"/>
    <w:rsid w:val="11A566CD"/>
    <w:rsid w:val="11AF00D3"/>
    <w:rsid w:val="11B77794"/>
    <w:rsid w:val="11F1627E"/>
    <w:rsid w:val="11F92208"/>
    <w:rsid w:val="1202350F"/>
    <w:rsid w:val="124D51F0"/>
    <w:rsid w:val="125515DD"/>
    <w:rsid w:val="12747EAA"/>
    <w:rsid w:val="127E68C4"/>
    <w:rsid w:val="128E6E57"/>
    <w:rsid w:val="12B501C2"/>
    <w:rsid w:val="12B80A24"/>
    <w:rsid w:val="12BC08D8"/>
    <w:rsid w:val="12CA2983"/>
    <w:rsid w:val="12E21729"/>
    <w:rsid w:val="12E32965"/>
    <w:rsid w:val="12E7388D"/>
    <w:rsid w:val="12EA61CA"/>
    <w:rsid w:val="13004D07"/>
    <w:rsid w:val="13037E7F"/>
    <w:rsid w:val="130A7705"/>
    <w:rsid w:val="1343207E"/>
    <w:rsid w:val="134A5D52"/>
    <w:rsid w:val="135A7FD2"/>
    <w:rsid w:val="135B364C"/>
    <w:rsid w:val="137C2C39"/>
    <w:rsid w:val="13861EF7"/>
    <w:rsid w:val="138D2BB9"/>
    <w:rsid w:val="139139E7"/>
    <w:rsid w:val="13931988"/>
    <w:rsid w:val="13950682"/>
    <w:rsid w:val="13985E83"/>
    <w:rsid w:val="13A7463A"/>
    <w:rsid w:val="13BF36CF"/>
    <w:rsid w:val="13D86BC1"/>
    <w:rsid w:val="13EB0E89"/>
    <w:rsid w:val="141316F0"/>
    <w:rsid w:val="141D3D7B"/>
    <w:rsid w:val="14262E25"/>
    <w:rsid w:val="142E658A"/>
    <w:rsid w:val="142F45DC"/>
    <w:rsid w:val="14360868"/>
    <w:rsid w:val="144960A8"/>
    <w:rsid w:val="145B00E2"/>
    <w:rsid w:val="14682B04"/>
    <w:rsid w:val="14704590"/>
    <w:rsid w:val="14723E76"/>
    <w:rsid w:val="148054E2"/>
    <w:rsid w:val="149779AD"/>
    <w:rsid w:val="14AD235F"/>
    <w:rsid w:val="14D60687"/>
    <w:rsid w:val="14DE3563"/>
    <w:rsid w:val="14E11116"/>
    <w:rsid w:val="14E158E7"/>
    <w:rsid w:val="14E769CB"/>
    <w:rsid w:val="14EA3909"/>
    <w:rsid w:val="14F872A7"/>
    <w:rsid w:val="150B7589"/>
    <w:rsid w:val="151D26E3"/>
    <w:rsid w:val="151E2FAF"/>
    <w:rsid w:val="15285BCB"/>
    <w:rsid w:val="153623B0"/>
    <w:rsid w:val="15420ACA"/>
    <w:rsid w:val="15531225"/>
    <w:rsid w:val="15576C5E"/>
    <w:rsid w:val="15632701"/>
    <w:rsid w:val="156C2EC6"/>
    <w:rsid w:val="157C12BD"/>
    <w:rsid w:val="157E2DEF"/>
    <w:rsid w:val="158B2FB9"/>
    <w:rsid w:val="15995DC4"/>
    <w:rsid w:val="15D92DDD"/>
    <w:rsid w:val="15DB004C"/>
    <w:rsid w:val="15EF3AA5"/>
    <w:rsid w:val="15F031B5"/>
    <w:rsid w:val="15F25AD1"/>
    <w:rsid w:val="15FE0FDC"/>
    <w:rsid w:val="16343790"/>
    <w:rsid w:val="164C1178"/>
    <w:rsid w:val="165E6240"/>
    <w:rsid w:val="1672710E"/>
    <w:rsid w:val="1689179C"/>
    <w:rsid w:val="1693787E"/>
    <w:rsid w:val="16B556EF"/>
    <w:rsid w:val="16B62878"/>
    <w:rsid w:val="16C13555"/>
    <w:rsid w:val="16D61656"/>
    <w:rsid w:val="17141B46"/>
    <w:rsid w:val="172F6689"/>
    <w:rsid w:val="175413E1"/>
    <w:rsid w:val="17680005"/>
    <w:rsid w:val="17757F04"/>
    <w:rsid w:val="177A138D"/>
    <w:rsid w:val="17852965"/>
    <w:rsid w:val="17882F3C"/>
    <w:rsid w:val="178F2FEA"/>
    <w:rsid w:val="17B00FAE"/>
    <w:rsid w:val="17B772AD"/>
    <w:rsid w:val="17CA7E64"/>
    <w:rsid w:val="17D36936"/>
    <w:rsid w:val="17E036B6"/>
    <w:rsid w:val="18203C4A"/>
    <w:rsid w:val="1831151E"/>
    <w:rsid w:val="184A4E79"/>
    <w:rsid w:val="185540E5"/>
    <w:rsid w:val="18556FC4"/>
    <w:rsid w:val="18812683"/>
    <w:rsid w:val="18866763"/>
    <w:rsid w:val="18941A8B"/>
    <w:rsid w:val="18967F87"/>
    <w:rsid w:val="18971C31"/>
    <w:rsid w:val="18BE0471"/>
    <w:rsid w:val="18E27A9F"/>
    <w:rsid w:val="18ED58EB"/>
    <w:rsid w:val="191023FF"/>
    <w:rsid w:val="19275F06"/>
    <w:rsid w:val="192B12EA"/>
    <w:rsid w:val="194A5943"/>
    <w:rsid w:val="196F567B"/>
    <w:rsid w:val="19832ED4"/>
    <w:rsid w:val="198D67AA"/>
    <w:rsid w:val="19A1688A"/>
    <w:rsid w:val="19AC4508"/>
    <w:rsid w:val="19B36B33"/>
    <w:rsid w:val="19C1632B"/>
    <w:rsid w:val="19D4420B"/>
    <w:rsid w:val="19D463FB"/>
    <w:rsid w:val="19D7691C"/>
    <w:rsid w:val="19E063CD"/>
    <w:rsid w:val="19E41A3F"/>
    <w:rsid w:val="19EB1E2A"/>
    <w:rsid w:val="1A005C8A"/>
    <w:rsid w:val="1A011838"/>
    <w:rsid w:val="1A063673"/>
    <w:rsid w:val="1A390A36"/>
    <w:rsid w:val="1A4B5895"/>
    <w:rsid w:val="1A507B8B"/>
    <w:rsid w:val="1A575AC8"/>
    <w:rsid w:val="1A6A4F0E"/>
    <w:rsid w:val="1A6C501B"/>
    <w:rsid w:val="1A7D55F7"/>
    <w:rsid w:val="1A7F18ED"/>
    <w:rsid w:val="1A914029"/>
    <w:rsid w:val="1A9D74A6"/>
    <w:rsid w:val="1AD31C39"/>
    <w:rsid w:val="1AE612FF"/>
    <w:rsid w:val="1AF21901"/>
    <w:rsid w:val="1AFF3716"/>
    <w:rsid w:val="1B085AC6"/>
    <w:rsid w:val="1B150D45"/>
    <w:rsid w:val="1B1740B3"/>
    <w:rsid w:val="1B1E635B"/>
    <w:rsid w:val="1B3B1CB8"/>
    <w:rsid w:val="1B3B3924"/>
    <w:rsid w:val="1B4E215B"/>
    <w:rsid w:val="1B552AFE"/>
    <w:rsid w:val="1B6923B6"/>
    <w:rsid w:val="1B8317C8"/>
    <w:rsid w:val="1B9E5DA3"/>
    <w:rsid w:val="1BDE43F2"/>
    <w:rsid w:val="1BEA176C"/>
    <w:rsid w:val="1BF20A30"/>
    <w:rsid w:val="1C2672F0"/>
    <w:rsid w:val="1C33197B"/>
    <w:rsid w:val="1C5F22F1"/>
    <w:rsid w:val="1C694506"/>
    <w:rsid w:val="1C7C335E"/>
    <w:rsid w:val="1C8054A9"/>
    <w:rsid w:val="1CA35CEE"/>
    <w:rsid w:val="1CC959DE"/>
    <w:rsid w:val="1CCD67BE"/>
    <w:rsid w:val="1CEB1101"/>
    <w:rsid w:val="1CF319D1"/>
    <w:rsid w:val="1D08683B"/>
    <w:rsid w:val="1D193D78"/>
    <w:rsid w:val="1D3508F5"/>
    <w:rsid w:val="1D394B35"/>
    <w:rsid w:val="1D3D5BF4"/>
    <w:rsid w:val="1D3F3064"/>
    <w:rsid w:val="1D43117C"/>
    <w:rsid w:val="1D4B2BC1"/>
    <w:rsid w:val="1D6911A3"/>
    <w:rsid w:val="1D695127"/>
    <w:rsid w:val="1D7D680A"/>
    <w:rsid w:val="1D8A479B"/>
    <w:rsid w:val="1D9E1C57"/>
    <w:rsid w:val="1DAD7104"/>
    <w:rsid w:val="1DAF3536"/>
    <w:rsid w:val="1DB018CF"/>
    <w:rsid w:val="1DB156F3"/>
    <w:rsid w:val="1DBF5B11"/>
    <w:rsid w:val="1DC05368"/>
    <w:rsid w:val="1DC1150C"/>
    <w:rsid w:val="1DD457BD"/>
    <w:rsid w:val="1DF55E56"/>
    <w:rsid w:val="1E096999"/>
    <w:rsid w:val="1E1B02D9"/>
    <w:rsid w:val="1E394AA5"/>
    <w:rsid w:val="1E503439"/>
    <w:rsid w:val="1E71582A"/>
    <w:rsid w:val="1F1C048A"/>
    <w:rsid w:val="1F20009E"/>
    <w:rsid w:val="1F40423A"/>
    <w:rsid w:val="1F575D56"/>
    <w:rsid w:val="1F6B3D9D"/>
    <w:rsid w:val="1F82049B"/>
    <w:rsid w:val="1F831014"/>
    <w:rsid w:val="1F8654CC"/>
    <w:rsid w:val="1FC42E9D"/>
    <w:rsid w:val="1FCD6C57"/>
    <w:rsid w:val="200B777F"/>
    <w:rsid w:val="200C041C"/>
    <w:rsid w:val="20124FB2"/>
    <w:rsid w:val="20231199"/>
    <w:rsid w:val="20232D1B"/>
    <w:rsid w:val="20377985"/>
    <w:rsid w:val="205C7FDB"/>
    <w:rsid w:val="2060354F"/>
    <w:rsid w:val="2062647F"/>
    <w:rsid w:val="20711CD8"/>
    <w:rsid w:val="207F7DA5"/>
    <w:rsid w:val="20925C47"/>
    <w:rsid w:val="20995593"/>
    <w:rsid w:val="20B4309F"/>
    <w:rsid w:val="20C0450F"/>
    <w:rsid w:val="20C50302"/>
    <w:rsid w:val="20D27F57"/>
    <w:rsid w:val="20E174CD"/>
    <w:rsid w:val="20EE062D"/>
    <w:rsid w:val="20FA3829"/>
    <w:rsid w:val="20FB6C28"/>
    <w:rsid w:val="20FC3C98"/>
    <w:rsid w:val="2105579C"/>
    <w:rsid w:val="2106758C"/>
    <w:rsid w:val="21082523"/>
    <w:rsid w:val="211F0265"/>
    <w:rsid w:val="211F530E"/>
    <w:rsid w:val="212111FC"/>
    <w:rsid w:val="214B581D"/>
    <w:rsid w:val="21501739"/>
    <w:rsid w:val="21591452"/>
    <w:rsid w:val="21690939"/>
    <w:rsid w:val="216D5B78"/>
    <w:rsid w:val="2177335A"/>
    <w:rsid w:val="2178141F"/>
    <w:rsid w:val="21A456FD"/>
    <w:rsid w:val="21BB00F0"/>
    <w:rsid w:val="21C24669"/>
    <w:rsid w:val="2232062C"/>
    <w:rsid w:val="223C67F4"/>
    <w:rsid w:val="224669FA"/>
    <w:rsid w:val="22533075"/>
    <w:rsid w:val="225D3BF3"/>
    <w:rsid w:val="2260284D"/>
    <w:rsid w:val="22684F70"/>
    <w:rsid w:val="2278210B"/>
    <w:rsid w:val="22A615C6"/>
    <w:rsid w:val="22A710BA"/>
    <w:rsid w:val="22B43642"/>
    <w:rsid w:val="22BD7176"/>
    <w:rsid w:val="22E05D1F"/>
    <w:rsid w:val="22ED0A04"/>
    <w:rsid w:val="22EF3423"/>
    <w:rsid w:val="23002A9A"/>
    <w:rsid w:val="23023B35"/>
    <w:rsid w:val="230F0D84"/>
    <w:rsid w:val="233C0B94"/>
    <w:rsid w:val="233D4101"/>
    <w:rsid w:val="23562EF0"/>
    <w:rsid w:val="23594017"/>
    <w:rsid w:val="23655114"/>
    <w:rsid w:val="23696C97"/>
    <w:rsid w:val="236F5190"/>
    <w:rsid w:val="23832A0A"/>
    <w:rsid w:val="239006C7"/>
    <w:rsid w:val="23B21A9D"/>
    <w:rsid w:val="23B32837"/>
    <w:rsid w:val="23CE2152"/>
    <w:rsid w:val="2416550E"/>
    <w:rsid w:val="241D5C15"/>
    <w:rsid w:val="243C434E"/>
    <w:rsid w:val="246B6A3F"/>
    <w:rsid w:val="246C1AE4"/>
    <w:rsid w:val="24813198"/>
    <w:rsid w:val="24914A82"/>
    <w:rsid w:val="249C1E11"/>
    <w:rsid w:val="24A54395"/>
    <w:rsid w:val="24A667D2"/>
    <w:rsid w:val="24AF2B3A"/>
    <w:rsid w:val="24BA6A12"/>
    <w:rsid w:val="24C47881"/>
    <w:rsid w:val="24C745BD"/>
    <w:rsid w:val="24CD5B13"/>
    <w:rsid w:val="24E37464"/>
    <w:rsid w:val="24E758CB"/>
    <w:rsid w:val="24EE7D9B"/>
    <w:rsid w:val="24F13DEA"/>
    <w:rsid w:val="24F430E0"/>
    <w:rsid w:val="250232CD"/>
    <w:rsid w:val="250A7405"/>
    <w:rsid w:val="25320ED8"/>
    <w:rsid w:val="25355902"/>
    <w:rsid w:val="25453475"/>
    <w:rsid w:val="2562533C"/>
    <w:rsid w:val="25694473"/>
    <w:rsid w:val="256C728C"/>
    <w:rsid w:val="257A796F"/>
    <w:rsid w:val="258D7A1F"/>
    <w:rsid w:val="259049AF"/>
    <w:rsid w:val="25975FEE"/>
    <w:rsid w:val="259B306F"/>
    <w:rsid w:val="25A8619C"/>
    <w:rsid w:val="25C03191"/>
    <w:rsid w:val="25E22D30"/>
    <w:rsid w:val="25E66CC5"/>
    <w:rsid w:val="25F15CDE"/>
    <w:rsid w:val="26144281"/>
    <w:rsid w:val="262C69FC"/>
    <w:rsid w:val="263F3057"/>
    <w:rsid w:val="26437292"/>
    <w:rsid w:val="26524220"/>
    <w:rsid w:val="26583846"/>
    <w:rsid w:val="266F5AD5"/>
    <w:rsid w:val="267312CC"/>
    <w:rsid w:val="26BC17D3"/>
    <w:rsid w:val="26C534A7"/>
    <w:rsid w:val="26D1146C"/>
    <w:rsid w:val="26D63BF7"/>
    <w:rsid w:val="271D2989"/>
    <w:rsid w:val="2727453A"/>
    <w:rsid w:val="27387112"/>
    <w:rsid w:val="27705F34"/>
    <w:rsid w:val="27870033"/>
    <w:rsid w:val="27A531B2"/>
    <w:rsid w:val="27BB07C7"/>
    <w:rsid w:val="27C1081B"/>
    <w:rsid w:val="27EB2F09"/>
    <w:rsid w:val="27F27DA4"/>
    <w:rsid w:val="28017DE6"/>
    <w:rsid w:val="280478D6"/>
    <w:rsid w:val="282633A8"/>
    <w:rsid w:val="28381790"/>
    <w:rsid w:val="28460951"/>
    <w:rsid w:val="284F6542"/>
    <w:rsid w:val="28524094"/>
    <w:rsid w:val="28581A20"/>
    <w:rsid w:val="28626160"/>
    <w:rsid w:val="286959CE"/>
    <w:rsid w:val="286B41F2"/>
    <w:rsid w:val="288024B4"/>
    <w:rsid w:val="288556CC"/>
    <w:rsid w:val="288822B5"/>
    <w:rsid w:val="28AE0322"/>
    <w:rsid w:val="28E45402"/>
    <w:rsid w:val="290D2E15"/>
    <w:rsid w:val="29206387"/>
    <w:rsid w:val="292F62E8"/>
    <w:rsid w:val="29507157"/>
    <w:rsid w:val="295201CD"/>
    <w:rsid w:val="29652B4F"/>
    <w:rsid w:val="296B3AE6"/>
    <w:rsid w:val="29724EB0"/>
    <w:rsid w:val="297C1750"/>
    <w:rsid w:val="299C5322"/>
    <w:rsid w:val="29AD357F"/>
    <w:rsid w:val="29B913E0"/>
    <w:rsid w:val="29C3073C"/>
    <w:rsid w:val="29CE7CDA"/>
    <w:rsid w:val="29D66833"/>
    <w:rsid w:val="2A1C25CC"/>
    <w:rsid w:val="2A3F4BF5"/>
    <w:rsid w:val="2A4E194B"/>
    <w:rsid w:val="2A8730C1"/>
    <w:rsid w:val="2A900FAD"/>
    <w:rsid w:val="2AD76BDC"/>
    <w:rsid w:val="2AE476D8"/>
    <w:rsid w:val="2AF71071"/>
    <w:rsid w:val="2AF72697"/>
    <w:rsid w:val="2AFC349E"/>
    <w:rsid w:val="2B111E63"/>
    <w:rsid w:val="2B412A8F"/>
    <w:rsid w:val="2B4F554B"/>
    <w:rsid w:val="2B7547BC"/>
    <w:rsid w:val="2B7D7783"/>
    <w:rsid w:val="2B7E343E"/>
    <w:rsid w:val="2B841993"/>
    <w:rsid w:val="2B8A50D2"/>
    <w:rsid w:val="2BA9008F"/>
    <w:rsid w:val="2BAD4B0D"/>
    <w:rsid w:val="2BB30DC0"/>
    <w:rsid w:val="2BC67F75"/>
    <w:rsid w:val="2BE54B1D"/>
    <w:rsid w:val="2BEE242F"/>
    <w:rsid w:val="2BF17BDD"/>
    <w:rsid w:val="2C05059D"/>
    <w:rsid w:val="2C1A1120"/>
    <w:rsid w:val="2C502C83"/>
    <w:rsid w:val="2C602936"/>
    <w:rsid w:val="2C610E53"/>
    <w:rsid w:val="2C7414E9"/>
    <w:rsid w:val="2C7A7AE7"/>
    <w:rsid w:val="2C8763E0"/>
    <w:rsid w:val="2C8A3ED2"/>
    <w:rsid w:val="2C943D30"/>
    <w:rsid w:val="2CA74FD3"/>
    <w:rsid w:val="2CB13136"/>
    <w:rsid w:val="2CB76563"/>
    <w:rsid w:val="2CD036DD"/>
    <w:rsid w:val="2CE97C95"/>
    <w:rsid w:val="2CEE5FA7"/>
    <w:rsid w:val="2CF45A68"/>
    <w:rsid w:val="2CF560B4"/>
    <w:rsid w:val="2D1050E9"/>
    <w:rsid w:val="2D202ABC"/>
    <w:rsid w:val="2D253992"/>
    <w:rsid w:val="2D322C0E"/>
    <w:rsid w:val="2D510EC7"/>
    <w:rsid w:val="2D663463"/>
    <w:rsid w:val="2D6849E6"/>
    <w:rsid w:val="2D760252"/>
    <w:rsid w:val="2D870D8D"/>
    <w:rsid w:val="2DAE5E2D"/>
    <w:rsid w:val="2DC241B3"/>
    <w:rsid w:val="2DCD5BD1"/>
    <w:rsid w:val="2DD50762"/>
    <w:rsid w:val="2DD65871"/>
    <w:rsid w:val="2DDD5F57"/>
    <w:rsid w:val="2DE36CDD"/>
    <w:rsid w:val="2DEC7221"/>
    <w:rsid w:val="2DFC6A2D"/>
    <w:rsid w:val="2DFF2861"/>
    <w:rsid w:val="2E15680E"/>
    <w:rsid w:val="2E191ACB"/>
    <w:rsid w:val="2E256E5F"/>
    <w:rsid w:val="2E536792"/>
    <w:rsid w:val="2E5F7614"/>
    <w:rsid w:val="2E8D54C0"/>
    <w:rsid w:val="2EA16A1B"/>
    <w:rsid w:val="2EA35CB5"/>
    <w:rsid w:val="2EA43279"/>
    <w:rsid w:val="2EAB6F96"/>
    <w:rsid w:val="2EE527DD"/>
    <w:rsid w:val="2EFB0A2C"/>
    <w:rsid w:val="2F0C2CED"/>
    <w:rsid w:val="2F210DFA"/>
    <w:rsid w:val="2F25682C"/>
    <w:rsid w:val="2F3807F3"/>
    <w:rsid w:val="2F5838BC"/>
    <w:rsid w:val="2F5C1DA5"/>
    <w:rsid w:val="2F7F62E2"/>
    <w:rsid w:val="2F8049A5"/>
    <w:rsid w:val="2F8D1332"/>
    <w:rsid w:val="2F9C1D8B"/>
    <w:rsid w:val="2FA10281"/>
    <w:rsid w:val="2FB533DF"/>
    <w:rsid w:val="2FB852EB"/>
    <w:rsid w:val="2FE00664"/>
    <w:rsid w:val="2FF42F8E"/>
    <w:rsid w:val="2FF92356"/>
    <w:rsid w:val="302D5453"/>
    <w:rsid w:val="303D6CDA"/>
    <w:rsid w:val="306105CF"/>
    <w:rsid w:val="3062264C"/>
    <w:rsid w:val="30786340"/>
    <w:rsid w:val="30814C0B"/>
    <w:rsid w:val="3088716F"/>
    <w:rsid w:val="308A76EE"/>
    <w:rsid w:val="308B54DC"/>
    <w:rsid w:val="30A00A33"/>
    <w:rsid w:val="30CE4D69"/>
    <w:rsid w:val="30D81900"/>
    <w:rsid w:val="30FC114A"/>
    <w:rsid w:val="30FC28C9"/>
    <w:rsid w:val="310A1A91"/>
    <w:rsid w:val="31317742"/>
    <w:rsid w:val="31494143"/>
    <w:rsid w:val="3178160E"/>
    <w:rsid w:val="31977428"/>
    <w:rsid w:val="31994BEB"/>
    <w:rsid w:val="31B4024B"/>
    <w:rsid w:val="31B42060"/>
    <w:rsid w:val="31C478AD"/>
    <w:rsid w:val="31CB0685"/>
    <w:rsid w:val="31CE7424"/>
    <w:rsid w:val="31D56771"/>
    <w:rsid w:val="31D603B5"/>
    <w:rsid w:val="31DB0833"/>
    <w:rsid w:val="31DF29E0"/>
    <w:rsid w:val="322F11A3"/>
    <w:rsid w:val="32466147"/>
    <w:rsid w:val="32BD6343"/>
    <w:rsid w:val="32CE0CF1"/>
    <w:rsid w:val="32F11663"/>
    <w:rsid w:val="33224951"/>
    <w:rsid w:val="332545C6"/>
    <w:rsid w:val="33314445"/>
    <w:rsid w:val="334E6775"/>
    <w:rsid w:val="335214F5"/>
    <w:rsid w:val="335502AA"/>
    <w:rsid w:val="33671257"/>
    <w:rsid w:val="339F3BB0"/>
    <w:rsid w:val="33A43263"/>
    <w:rsid w:val="33AF1934"/>
    <w:rsid w:val="33BA5E84"/>
    <w:rsid w:val="33C723AA"/>
    <w:rsid w:val="33E252B3"/>
    <w:rsid w:val="33E67E90"/>
    <w:rsid w:val="33F20F2A"/>
    <w:rsid w:val="341E2485"/>
    <w:rsid w:val="3429114A"/>
    <w:rsid w:val="342E1D0B"/>
    <w:rsid w:val="34421272"/>
    <w:rsid w:val="34441786"/>
    <w:rsid w:val="3450268E"/>
    <w:rsid w:val="346F1ACC"/>
    <w:rsid w:val="34A21A54"/>
    <w:rsid w:val="34B75015"/>
    <w:rsid w:val="34C21A8B"/>
    <w:rsid w:val="34C467DC"/>
    <w:rsid w:val="34E20F17"/>
    <w:rsid w:val="34FD36F4"/>
    <w:rsid w:val="350047DC"/>
    <w:rsid w:val="35302CF9"/>
    <w:rsid w:val="35331B32"/>
    <w:rsid w:val="353F6600"/>
    <w:rsid w:val="35577297"/>
    <w:rsid w:val="3564193B"/>
    <w:rsid w:val="35832B5E"/>
    <w:rsid w:val="35837D96"/>
    <w:rsid w:val="35AA0CDE"/>
    <w:rsid w:val="35AA1635"/>
    <w:rsid w:val="35B00E5E"/>
    <w:rsid w:val="35BA007A"/>
    <w:rsid w:val="35E62A4F"/>
    <w:rsid w:val="35E7428C"/>
    <w:rsid w:val="35FB7349"/>
    <w:rsid w:val="36013477"/>
    <w:rsid w:val="36486BE0"/>
    <w:rsid w:val="366478CA"/>
    <w:rsid w:val="366D19F9"/>
    <w:rsid w:val="36881890"/>
    <w:rsid w:val="36937F53"/>
    <w:rsid w:val="36C25ECB"/>
    <w:rsid w:val="36C84B71"/>
    <w:rsid w:val="36CE09EA"/>
    <w:rsid w:val="36E86E54"/>
    <w:rsid w:val="37012159"/>
    <w:rsid w:val="37056857"/>
    <w:rsid w:val="37353EB6"/>
    <w:rsid w:val="374F723C"/>
    <w:rsid w:val="375E55B3"/>
    <w:rsid w:val="3764739F"/>
    <w:rsid w:val="377D2200"/>
    <w:rsid w:val="378243F6"/>
    <w:rsid w:val="37852347"/>
    <w:rsid w:val="37865863"/>
    <w:rsid w:val="37932094"/>
    <w:rsid w:val="37976071"/>
    <w:rsid w:val="379A7005"/>
    <w:rsid w:val="37CC77C2"/>
    <w:rsid w:val="37DE5E7F"/>
    <w:rsid w:val="37E40AEA"/>
    <w:rsid w:val="37EC1FAA"/>
    <w:rsid w:val="37EF7C5B"/>
    <w:rsid w:val="38064CE0"/>
    <w:rsid w:val="381A5444"/>
    <w:rsid w:val="38215A50"/>
    <w:rsid w:val="383A3843"/>
    <w:rsid w:val="38573298"/>
    <w:rsid w:val="385950D4"/>
    <w:rsid w:val="3895224D"/>
    <w:rsid w:val="38A64207"/>
    <w:rsid w:val="38AD0122"/>
    <w:rsid w:val="38AE23CB"/>
    <w:rsid w:val="38B85C90"/>
    <w:rsid w:val="38B8729C"/>
    <w:rsid w:val="38FF7BD7"/>
    <w:rsid w:val="39144C73"/>
    <w:rsid w:val="39205BF2"/>
    <w:rsid w:val="39206E07"/>
    <w:rsid w:val="394815F3"/>
    <w:rsid w:val="395567FB"/>
    <w:rsid w:val="395D2E88"/>
    <w:rsid w:val="39981084"/>
    <w:rsid w:val="39CF0E58"/>
    <w:rsid w:val="39F16B31"/>
    <w:rsid w:val="39FF7C1B"/>
    <w:rsid w:val="3A1E1082"/>
    <w:rsid w:val="3A2236F0"/>
    <w:rsid w:val="3A3A2C30"/>
    <w:rsid w:val="3A6063B0"/>
    <w:rsid w:val="3A7D79DC"/>
    <w:rsid w:val="3A824DB6"/>
    <w:rsid w:val="3A8C4DD1"/>
    <w:rsid w:val="3AC151B3"/>
    <w:rsid w:val="3AC7708E"/>
    <w:rsid w:val="3ACF7908"/>
    <w:rsid w:val="3ADA5ABB"/>
    <w:rsid w:val="3AE26C1E"/>
    <w:rsid w:val="3B0F5EB0"/>
    <w:rsid w:val="3B27451C"/>
    <w:rsid w:val="3B3B11C1"/>
    <w:rsid w:val="3B5800AA"/>
    <w:rsid w:val="3B602185"/>
    <w:rsid w:val="3B6837E2"/>
    <w:rsid w:val="3B6A0881"/>
    <w:rsid w:val="3BBA34E3"/>
    <w:rsid w:val="3BD36F08"/>
    <w:rsid w:val="3BDD578D"/>
    <w:rsid w:val="3BDE3F44"/>
    <w:rsid w:val="3BDF40F8"/>
    <w:rsid w:val="3BE13D5E"/>
    <w:rsid w:val="3BE850ED"/>
    <w:rsid w:val="3BFE4A41"/>
    <w:rsid w:val="3C1D6A67"/>
    <w:rsid w:val="3C304BF7"/>
    <w:rsid w:val="3C3701FA"/>
    <w:rsid w:val="3C403F2F"/>
    <w:rsid w:val="3C661219"/>
    <w:rsid w:val="3C6B5A44"/>
    <w:rsid w:val="3CA67BC8"/>
    <w:rsid w:val="3CBD718B"/>
    <w:rsid w:val="3CC229BF"/>
    <w:rsid w:val="3CD76F0F"/>
    <w:rsid w:val="3CD875DD"/>
    <w:rsid w:val="3CFC0234"/>
    <w:rsid w:val="3CFC050D"/>
    <w:rsid w:val="3D066FD7"/>
    <w:rsid w:val="3D1039F4"/>
    <w:rsid w:val="3D1F34F9"/>
    <w:rsid w:val="3D243093"/>
    <w:rsid w:val="3D25238F"/>
    <w:rsid w:val="3D2B072B"/>
    <w:rsid w:val="3D4D0785"/>
    <w:rsid w:val="3D502363"/>
    <w:rsid w:val="3D513400"/>
    <w:rsid w:val="3D5C1FDF"/>
    <w:rsid w:val="3D70074D"/>
    <w:rsid w:val="3D9F0C48"/>
    <w:rsid w:val="3DB47E3E"/>
    <w:rsid w:val="3DB82B5C"/>
    <w:rsid w:val="3DDA6AD1"/>
    <w:rsid w:val="3DDE542B"/>
    <w:rsid w:val="3E067AAC"/>
    <w:rsid w:val="3E203C09"/>
    <w:rsid w:val="3E42584D"/>
    <w:rsid w:val="3E461661"/>
    <w:rsid w:val="3E4C2A5E"/>
    <w:rsid w:val="3E592E6E"/>
    <w:rsid w:val="3E806F30"/>
    <w:rsid w:val="3E9F78F7"/>
    <w:rsid w:val="3EA730A3"/>
    <w:rsid w:val="3EFF1385"/>
    <w:rsid w:val="3F435E87"/>
    <w:rsid w:val="3F4D69AD"/>
    <w:rsid w:val="3F566811"/>
    <w:rsid w:val="3F6308C4"/>
    <w:rsid w:val="3FC508BF"/>
    <w:rsid w:val="3FE47551"/>
    <w:rsid w:val="4010695E"/>
    <w:rsid w:val="403109EF"/>
    <w:rsid w:val="403355AB"/>
    <w:rsid w:val="403F1053"/>
    <w:rsid w:val="403F57A5"/>
    <w:rsid w:val="404E3DB4"/>
    <w:rsid w:val="405B156C"/>
    <w:rsid w:val="405D308E"/>
    <w:rsid w:val="4065664E"/>
    <w:rsid w:val="40A16563"/>
    <w:rsid w:val="40D33DB9"/>
    <w:rsid w:val="40D43E92"/>
    <w:rsid w:val="40D5265B"/>
    <w:rsid w:val="40F1732B"/>
    <w:rsid w:val="40F45A6F"/>
    <w:rsid w:val="410246DB"/>
    <w:rsid w:val="412C3817"/>
    <w:rsid w:val="4155573E"/>
    <w:rsid w:val="415A0A7F"/>
    <w:rsid w:val="41656248"/>
    <w:rsid w:val="41684CBB"/>
    <w:rsid w:val="416E6FA1"/>
    <w:rsid w:val="41763222"/>
    <w:rsid w:val="41825B76"/>
    <w:rsid w:val="41950D12"/>
    <w:rsid w:val="41B13DAB"/>
    <w:rsid w:val="41B55807"/>
    <w:rsid w:val="41CF7AB2"/>
    <w:rsid w:val="41E424C0"/>
    <w:rsid w:val="41F848C7"/>
    <w:rsid w:val="421A369E"/>
    <w:rsid w:val="4223641B"/>
    <w:rsid w:val="423555C0"/>
    <w:rsid w:val="423C13A1"/>
    <w:rsid w:val="42456971"/>
    <w:rsid w:val="426A5012"/>
    <w:rsid w:val="426E269A"/>
    <w:rsid w:val="42877E24"/>
    <w:rsid w:val="428C644F"/>
    <w:rsid w:val="42921694"/>
    <w:rsid w:val="42AC4C0A"/>
    <w:rsid w:val="42AD2E20"/>
    <w:rsid w:val="42CC5100"/>
    <w:rsid w:val="42D27F5D"/>
    <w:rsid w:val="42DB0868"/>
    <w:rsid w:val="42E0222C"/>
    <w:rsid w:val="42F078ED"/>
    <w:rsid w:val="431821B1"/>
    <w:rsid w:val="431915BC"/>
    <w:rsid w:val="43434567"/>
    <w:rsid w:val="4368020C"/>
    <w:rsid w:val="4371301B"/>
    <w:rsid w:val="43730AB0"/>
    <w:rsid w:val="437D49AC"/>
    <w:rsid w:val="438433F4"/>
    <w:rsid w:val="438D54E0"/>
    <w:rsid w:val="439E60B3"/>
    <w:rsid w:val="43A669E4"/>
    <w:rsid w:val="43AC3F83"/>
    <w:rsid w:val="43AF7095"/>
    <w:rsid w:val="43BC4006"/>
    <w:rsid w:val="43CB1C85"/>
    <w:rsid w:val="43CE1B59"/>
    <w:rsid w:val="43E1649B"/>
    <w:rsid w:val="43E221D3"/>
    <w:rsid w:val="43F07B37"/>
    <w:rsid w:val="43FC0155"/>
    <w:rsid w:val="43FF7077"/>
    <w:rsid w:val="44092324"/>
    <w:rsid w:val="441141A6"/>
    <w:rsid w:val="44130C85"/>
    <w:rsid w:val="44224B19"/>
    <w:rsid w:val="444A6219"/>
    <w:rsid w:val="444D53D6"/>
    <w:rsid w:val="44753B35"/>
    <w:rsid w:val="44755D16"/>
    <w:rsid w:val="447F61D9"/>
    <w:rsid w:val="448219D9"/>
    <w:rsid w:val="44825757"/>
    <w:rsid w:val="4487623A"/>
    <w:rsid w:val="449505FC"/>
    <w:rsid w:val="449A0075"/>
    <w:rsid w:val="44A06460"/>
    <w:rsid w:val="44C80C38"/>
    <w:rsid w:val="45226B22"/>
    <w:rsid w:val="4579261F"/>
    <w:rsid w:val="457C7736"/>
    <w:rsid w:val="45870C2F"/>
    <w:rsid w:val="45A0091B"/>
    <w:rsid w:val="45B1220E"/>
    <w:rsid w:val="45B13BD6"/>
    <w:rsid w:val="45B2395D"/>
    <w:rsid w:val="45B3793D"/>
    <w:rsid w:val="45D26432"/>
    <w:rsid w:val="45D37D55"/>
    <w:rsid w:val="460847F1"/>
    <w:rsid w:val="46485687"/>
    <w:rsid w:val="46664411"/>
    <w:rsid w:val="46694F98"/>
    <w:rsid w:val="46826F9A"/>
    <w:rsid w:val="468414E0"/>
    <w:rsid w:val="468851FF"/>
    <w:rsid w:val="46AF1C0B"/>
    <w:rsid w:val="46CA3AD2"/>
    <w:rsid w:val="46D84902"/>
    <w:rsid w:val="46DB13AA"/>
    <w:rsid w:val="46E34B8D"/>
    <w:rsid w:val="471223E4"/>
    <w:rsid w:val="47480D31"/>
    <w:rsid w:val="47536391"/>
    <w:rsid w:val="475520D1"/>
    <w:rsid w:val="475D4E9F"/>
    <w:rsid w:val="477D2CCA"/>
    <w:rsid w:val="4783411C"/>
    <w:rsid w:val="47992349"/>
    <w:rsid w:val="479B5EF5"/>
    <w:rsid w:val="47A520E4"/>
    <w:rsid w:val="47A60E8E"/>
    <w:rsid w:val="47AB7FEA"/>
    <w:rsid w:val="47C955FC"/>
    <w:rsid w:val="47DD32EA"/>
    <w:rsid w:val="47F84F95"/>
    <w:rsid w:val="482A02E3"/>
    <w:rsid w:val="48330485"/>
    <w:rsid w:val="48370718"/>
    <w:rsid w:val="48523EE0"/>
    <w:rsid w:val="485D29BF"/>
    <w:rsid w:val="489B7043"/>
    <w:rsid w:val="48A36F64"/>
    <w:rsid w:val="48AC74A2"/>
    <w:rsid w:val="48BF71D5"/>
    <w:rsid w:val="48D06360"/>
    <w:rsid w:val="48F32E6D"/>
    <w:rsid w:val="490309CB"/>
    <w:rsid w:val="491074E6"/>
    <w:rsid w:val="49176DDD"/>
    <w:rsid w:val="492C3F9A"/>
    <w:rsid w:val="493C492D"/>
    <w:rsid w:val="496E58E1"/>
    <w:rsid w:val="498139D2"/>
    <w:rsid w:val="498C1835"/>
    <w:rsid w:val="49A10689"/>
    <w:rsid w:val="49AA0996"/>
    <w:rsid w:val="49CC6861"/>
    <w:rsid w:val="49CD399C"/>
    <w:rsid w:val="49E14D3E"/>
    <w:rsid w:val="49E335D2"/>
    <w:rsid w:val="4A0A0924"/>
    <w:rsid w:val="4A1376F9"/>
    <w:rsid w:val="4A1A0E9F"/>
    <w:rsid w:val="4A6C4586"/>
    <w:rsid w:val="4A8159BA"/>
    <w:rsid w:val="4A8B659A"/>
    <w:rsid w:val="4A9C5AA4"/>
    <w:rsid w:val="4AA27C74"/>
    <w:rsid w:val="4AA64708"/>
    <w:rsid w:val="4AB36943"/>
    <w:rsid w:val="4ABA2887"/>
    <w:rsid w:val="4AD81C77"/>
    <w:rsid w:val="4ADC2AE1"/>
    <w:rsid w:val="4AF30EC8"/>
    <w:rsid w:val="4B116791"/>
    <w:rsid w:val="4B130EAE"/>
    <w:rsid w:val="4B3612FD"/>
    <w:rsid w:val="4B3B5DEA"/>
    <w:rsid w:val="4B457B89"/>
    <w:rsid w:val="4B50680B"/>
    <w:rsid w:val="4B5E0F27"/>
    <w:rsid w:val="4B6A073A"/>
    <w:rsid w:val="4B773D82"/>
    <w:rsid w:val="4B877645"/>
    <w:rsid w:val="4BA67AF4"/>
    <w:rsid w:val="4BB51C3A"/>
    <w:rsid w:val="4BCF5167"/>
    <w:rsid w:val="4BD66C55"/>
    <w:rsid w:val="4BF22562"/>
    <w:rsid w:val="4C1475C8"/>
    <w:rsid w:val="4C664F49"/>
    <w:rsid w:val="4C6F204A"/>
    <w:rsid w:val="4C913D37"/>
    <w:rsid w:val="4CA31E8C"/>
    <w:rsid w:val="4CB515A8"/>
    <w:rsid w:val="4CB66B41"/>
    <w:rsid w:val="4CDD7C2A"/>
    <w:rsid w:val="4CE13C99"/>
    <w:rsid w:val="4CEB5EDE"/>
    <w:rsid w:val="4D150A90"/>
    <w:rsid w:val="4D7175E9"/>
    <w:rsid w:val="4D732A4C"/>
    <w:rsid w:val="4D7E739B"/>
    <w:rsid w:val="4DA10C51"/>
    <w:rsid w:val="4DA91FD9"/>
    <w:rsid w:val="4DA93185"/>
    <w:rsid w:val="4DB40C45"/>
    <w:rsid w:val="4DB50BA7"/>
    <w:rsid w:val="4DC27B64"/>
    <w:rsid w:val="4DC43C18"/>
    <w:rsid w:val="4DD04557"/>
    <w:rsid w:val="4DFB7717"/>
    <w:rsid w:val="4DFE2E01"/>
    <w:rsid w:val="4E122EAB"/>
    <w:rsid w:val="4E1B4105"/>
    <w:rsid w:val="4E2C749A"/>
    <w:rsid w:val="4E810A89"/>
    <w:rsid w:val="4E941B6A"/>
    <w:rsid w:val="4EA0667D"/>
    <w:rsid w:val="4EC56BC8"/>
    <w:rsid w:val="4ED56F53"/>
    <w:rsid w:val="4EEB015D"/>
    <w:rsid w:val="4EEC416D"/>
    <w:rsid w:val="4EF1538A"/>
    <w:rsid w:val="4EFC66E8"/>
    <w:rsid w:val="4F063F00"/>
    <w:rsid w:val="4F0D18BA"/>
    <w:rsid w:val="4F112281"/>
    <w:rsid w:val="4F176CDE"/>
    <w:rsid w:val="4F31425D"/>
    <w:rsid w:val="4F35328E"/>
    <w:rsid w:val="4F4622BD"/>
    <w:rsid w:val="4F705413"/>
    <w:rsid w:val="4F7D15D5"/>
    <w:rsid w:val="4F826496"/>
    <w:rsid w:val="4F9B208F"/>
    <w:rsid w:val="4FAC24F8"/>
    <w:rsid w:val="4FCC7793"/>
    <w:rsid w:val="4FE40EFF"/>
    <w:rsid w:val="4FEE3BC7"/>
    <w:rsid w:val="4FF56A65"/>
    <w:rsid w:val="50083210"/>
    <w:rsid w:val="500D6A78"/>
    <w:rsid w:val="50156B9F"/>
    <w:rsid w:val="501F1F64"/>
    <w:rsid w:val="50292200"/>
    <w:rsid w:val="502D4446"/>
    <w:rsid w:val="50365133"/>
    <w:rsid w:val="504845D2"/>
    <w:rsid w:val="504A3037"/>
    <w:rsid w:val="505A77E4"/>
    <w:rsid w:val="505F00E3"/>
    <w:rsid w:val="50821C75"/>
    <w:rsid w:val="50835F76"/>
    <w:rsid w:val="50B1333A"/>
    <w:rsid w:val="50FB1E1C"/>
    <w:rsid w:val="50FB2BC5"/>
    <w:rsid w:val="511D58A5"/>
    <w:rsid w:val="51306E50"/>
    <w:rsid w:val="51351BA0"/>
    <w:rsid w:val="513D513B"/>
    <w:rsid w:val="515661FD"/>
    <w:rsid w:val="517477D5"/>
    <w:rsid w:val="51763875"/>
    <w:rsid w:val="51805CF3"/>
    <w:rsid w:val="51821571"/>
    <w:rsid w:val="518731EF"/>
    <w:rsid w:val="51A258E6"/>
    <w:rsid w:val="51A67184"/>
    <w:rsid w:val="51D5017E"/>
    <w:rsid w:val="51ED7CDA"/>
    <w:rsid w:val="5201085F"/>
    <w:rsid w:val="521D4F6D"/>
    <w:rsid w:val="52284D9F"/>
    <w:rsid w:val="52333AA7"/>
    <w:rsid w:val="523A5B1F"/>
    <w:rsid w:val="52484719"/>
    <w:rsid w:val="52635075"/>
    <w:rsid w:val="526B627D"/>
    <w:rsid w:val="527A5F1B"/>
    <w:rsid w:val="52D26F3E"/>
    <w:rsid w:val="52D63A99"/>
    <w:rsid w:val="5302499B"/>
    <w:rsid w:val="531C0756"/>
    <w:rsid w:val="532B7B64"/>
    <w:rsid w:val="532F73BA"/>
    <w:rsid w:val="53302440"/>
    <w:rsid w:val="53305333"/>
    <w:rsid w:val="53595699"/>
    <w:rsid w:val="535B67CB"/>
    <w:rsid w:val="535E3EE2"/>
    <w:rsid w:val="536D36EB"/>
    <w:rsid w:val="537D1EC1"/>
    <w:rsid w:val="53807924"/>
    <w:rsid w:val="538A7261"/>
    <w:rsid w:val="53937DD9"/>
    <w:rsid w:val="53973FCD"/>
    <w:rsid w:val="53A1230F"/>
    <w:rsid w:val="53A81C8D"/>
    <w:rsid w:val="53AB52AC"/>
    <w:rsid w:val="53DA436D"/>
    <w:rsid w:val="53E47AF0"/>
    <w:rsid w:val="540B600F"/>
    <w:rsid w:val="543418D9"/>
    <w:rsid w:val="54534670"/>
    <w:rsid w:val="547A48F8"/>
    <w:rsid w:val="548C4545"/>
    <w:rsid w:val="54B074DB"/>
    <w:rsid w:val="54C8124B"/>
    <w:rsid w:val="54EC7BFD"/>
    <w:rsid w:val="54F621D1"/>
    <w:rsid w:val="54FD052E"/>
    <w:rsid w:val="552353DC"/>
    <w:rsid w:val="553700F3"/>
    <w:rsid w:val="55391209"/>
    <w:rsid w:val="557B1255"/>
    <w:rsid w:val="55A504E4"/>
    <w:rsid w:val="55B11C17"/>
    <w:rsid w:val="55DA1A70"/>
    <w:rsid w:val="55FD54EB"/>
    <w:rsid w:val="56151B3A"/>
    <w:rsid w:val="56185BB6"/>
    <w:rsid w:val="561F3043"/>
    <w:rsid w:val="5669191D"/>
    <w:rsid w:val="567D5D10"/>
    <w:rsid w:val="568F0738"/>
    <w:rsid w:val="56996840"/>
    <w:rsid w:val="56A62D7F"/>
    <w:rsid w:val="56AA23A1"/>
    <w:rsid w:val="56AB7432"/>
    <w:rsid w:val="56B066E9"/>
    <w:rsid w:val="56BC169B"/>
    <w:rsid w:val="56BE7193"/>
    <w:rsid w:val="56D047EA"/>
    <w:rsid w:val="56EA7B13"/>
    <w:rsid w:val="56F34B82"/>
    <w:rsid w:val="570338C5"/>
    <w:rsid w:val="57047ADF"/>
    <w:rsid w:val="57203535"/>
    <w:rsid w:val="572B3FFE"/>
    <w:rsid w:val="57426B12"/>
    <w:rsid w:val="57526450"/>
    <w:rsid w:val="577146FE"/>
    <w:rsid w:val="577218B7"/>
    <w:rsid w:val="577E6E34"/>
    <w:rsid w:val="578E252E"/>
    <w:rsid w:val="58151F5F"/>
    <w:rsid w:val="58211D7D"/>
    <w:rsid w:val="58554248"/>
    <w:rsid w:val="58811498"/>
    <w:rsid w:val="58994482"/>
    <w:rsid w:val="58A35462"/>
    <w:rsid w:val="58AB1526"/>
    <w:rsid w:val="58AC0A25"/>
    <w:rsid w:val="58CB08E9"/>
    <w:rsid w:val="58D425E1"/>
    <w:rsid w:val="58FF5129"/>
    <w:rsid w:val="591F0ED8"/>
    <w:rsid w:val="59367611"/>
    <w:rsid w:val="59385602"/>
    <w:rsid w:val="593A1F01"/>
    <w:rsid w:val="595A2F5E"/>
    <w:rsid w:val="59634F40"/>
    <w:rsid w:val="5983693A"/>
    <w:rsid w:val="599307A6"/>
    <w:rsid w:val="599B3391"/>
    <w:rsid w:val="59C53F20"/>
    <w:rsid w:val="59CB3A4B"/>
    <w:rsid w:val="59CE5D2F"/>
    <w:rsid w:val="5A082425"/>
    <w:rsid w:val="5A0E5D14"/>
    <w:rsid w:val="5A2141B4"/>
    <w:rsid w:val="5A3A3265"/>
    <w:rsid w:val="5A4E6713"/>
    <w:rsid w:val="5A5E3F69"/>
    <w:rsid w:val="5A653116"/>
    <w:rsid w:val="5A962550"/>
    <w:rsid w:val="5ACC2C66"/>
    <w:rsid w:val="5ACC3218"/>
    <w:rsid w:val="5ADE29C9"/>
    <w:rsid w:val="5AEA2B30"/>
    <w:rsid w:val="5B062A6E"/>
    <w:rsid w:val="5B146983"/>
    <w:rsid w:val="5B3579AB"/>
    <w:rsid w:val="5B37580C"/>
    <w:rsid w:val="5B404480"/>
    <w:rsid w:val="5B467749"/>
    <w:rsid w:val="5B530B25"/>
    <w:rsid w:val="5B546FFF"/>
    <w:rsid w:val="5B5A6E36"/>
    <w:rsid w:val="5B5F4441"/>
    <w:rsid w:val="5B7C2AC7"/>
    <w:rsid w:val="5B8027F1"/>
    <w:rsid w:val="5B8508DD"/>
    <w:rsid w:val="5B893604"/>
    <w:rsid w:val="5B9163B2"/>
    <w:rsid w:val="5B977F9B"/>
    <w:rsid w:val="5BAE7ECE"/>
    <w:rsid w:val="5BB35010"/>
    <w:rsid w:val="5BDB2D52"/>
    <w:rsid w:val="5BDC5956"/>
    <w:rsid w:val="5BEA74C8"/>
    <w:rsid w:val="5BFB69BA"/>
    <w:rsid w:val="5C091B83"/>
    <w:rsid w:val="5C122108"/>
    <w:rsid w:val="5C1967A5"/>
    <w:rsid w:val="5C4A0EFD"/>
    <w:rsid w:val="5C86590B"/>
    <w:rsid w:val="5C893005"/>
    <w:rsid w:val="5CA53E61"/>
    <w:rsid w:val="5CB47235"/>
    <w:rsid w:val="5CB56BE4"/>
    <w:rsid w:val="5CBC2007"/>
    <w:rsid w:val="5CC8102D"/>
    <w:rsid w:val="5D100CB8"/>
    <w:rsid w:val="5D3A68C1"/>
    <w:rsid w:val="5D3D46B1"/>
    <w:rsid w:val="5D4378B0"/>
    <w:rsid w:val="5D44644E"/>
    <w:rsid w:val="5D681B13"/>
    <w:rsid w:val="5D6A61AF"/>
    <w:rsid w:val="5D6D6DB8"/>
    <w:rsid w:val="5D9823E5"/>
    <w:rsid w:val="5D9E663F"/>
    <w:rsid w:val="5DA904EA"/>
    <w:rsid w:val="5DA97651"/>
    <w:rsid w:val="5DAC4026"/>
    <w:rsid w:val="5DB20C8E"/>
    <w:rsid w:val="5DD35DFF"/>
    <w:rsid w:val="5DE82328"/>
    <w:rsid w:val="5DFA02D5"/>
    <w:rsid w:val="5E4F5007"/>
    <w:rsid w:val="5E5031D7"/>
    <w:rsid w:val="5E5C21E6"/>
    <w:rsid w:val="5E6866B2"/>
    <w:rsid w:val="5E794F22"/>
    <w:rsid w:val="5E8D3B86"/>
    <w:rsid w:val="5EDA5EC1"/>
    <w:rsid w:val="5EEF663A"/>
    <w:rsid w:val="5EEF723A"/>
    <w:rsid w:val="5EF10B78"/>
    <w:rsid w:val="5F315E8D"/>
    <w:rsid w:val="5F441D8B"/>
    <w:rsid w:val="5F5426FC"/>
    <w:rsid w:val="5F554316"/>
    <w:rsid w:val="5F7509AC"/>
    <w:rsid w:val="5F9C0508"/>
    <w:rsid w:val="5FA12D76"/>
    <w:rsid w:val="5FBC71AF"/>
    <w:rsid w:val="5FF26453"/>
    <w:rsid w:val="5FF43F5B"/>
    <w:rsid w:val="60104FD8"/>
    <w:rsid w:val="60184B5B"/>
    <w:rsid w:val="604069F6"/>
    <w:rsid w:val="60434AD3"/>
    <w:rsid w:val="607D5362"/>
    <w:rsid w:val="609F671A"/>
    <w:rsid w:val="60B35CA5"/>
    <w:rsid w:val="60B372E2"/>
    <w:rsid w:val="60E16A07"/>
    <w:rsid w:val="60EB56D0"/>
    <w:rsid w:val="61001CE1"/>
    <w:rsid w:val="610303EC"/>
    <w:rsid w:val="61034C31"/>
    <w:rsid w:val="611112CA"/>
    <w:rsid w:val="611352CB"/>
    <w:rsid w:val="614D50A8"/>
    <w:rsid w:val="616379EA"/>
    <w:rsid w:val="618A75D0"/>
    <w:rsid w:val="61B94C10"/>
    <w:rsid w:val="61BD37EE"/>
    <w:rsid w:val="61C24DE8"/>
    <w:rsid w:val="61C631FC"/>
    <w:rsid w:val="61EB2991"/>
    <w:rsid w:val="62287DEE"/>
    <w:rsid w:val="622C5484"/>
    <w:rsid w:val="622E6486"/>
    <w:rsid w:val="622E7D47"/>
    <w:rsid w:val="62393BAD"/>
    <w:rsid w:val="6250370F"/>
    <w:rsid w:val="62572C74"/>
    <w:rsid w:val="627A69B3"/>
    <w:rsid w:val="62893AEB"/>
    <w:rsid w:val="62970423"/>
    <w:rsid w:val="62991749"/>
    <w:rsid w:val="629A2446"/>
    <w:rsid w:val="62B6628B"/>
    <w:rsid w:val="62BB3FF3"/>
    <w:rsid w:val="62CA457F"/>
    <w:rsid w:val="62E46FE1"/>
    <w:rsid w:val="62E95383"/>
    <w:rsid w:val="632561F5"/>
    <w:rsid w:val="633C098C"/>
    <w:rsid w:val="634F41A1"/>
    <w:rsid w:val="63533DDE"/>
    <w:rsid w:val="637C3472"/>
    <w:rsid w:val="63A56595"/>
    <w:rsid w:val="63AE41E2"/>
    <w:rsid w:val="63E53166"/>
    <w:rsid w:val="63ED3DCC"/>
    <w:rsid w:val="63F45B19"/>
    <w:rsid w:val="63F76ED4"/>
    <w:rsid w:val="64181695"/>
    <w:rsid w:val="64197A66"/>
    <w:rsid w:val="6425732E"/>
    <w:rsid w:val="642D27BF"/>
    <w:rsid w:val="642D3D62"/>
    <w:rsid w:val="64326656"/>
    <w:rsid w:val="643961E4"/>
    <w:rsid w:val="649E639D"/>
    <w:rsid w:val="64A665F8"/>
    <w:rsid w:val="64B011BE"/>
    <w:rsid w:val="64BA766C"/>
    <w:rsid w:val="64BD69C6"/>
    <w:rsid w:val="64C33F5D"/>
    <w:rsid w:val="64D20AEB"/>
    <w:rsid w:val="64E77440"/>
    <w:rsid w:val="64ED2EA4"/>
    <w:rsid w:val="64F36945"/>
    <w:rsid w:val="65257DF4"/>
    <w:rsid w:val="65354787"/>
    <w:rsid w:val="655F6DFD"/>
    <w:rsid w:val="657E2CCA"/>
    <w:rsid w:val="65B75967"/>
    <w:rsid w:val="65E01E05"/>
    <w:rsid w:val="65ED311F"/>
    <w:rsid w:val="661C43A8"/>
    <w:rsid w:val="66310C29"/>
    <w:rsid w:val="666D3065"/>
    <w:rsid w:val="66A05B76"/>
    <w:rsid w:val="66AC1F27"/>
    <w:rsid w:val="66CD3A13"/>
    <w:rsid w:val="6708713C"/>
    <w:rsid w:val="67140CA9"/>
    <w:rsid w:val="671E1113"/>
    <w:rsid w:val="671F5DEC"/>
    <w:rsid w:val="67377FE4"/>
    <w:rsid w:val="677049C5"/>
    <w:rsid w:val="67780823"/>
    <w:rsid w:val="679328FC"/>
    <w:rsid w:val="679D6C87"/>
    <w:rsid w:val="679D796D"/>
    <w:rsid w:val="67B47EB3"/>
    <w:rsid w:val="67CC0165"/>
    <w:rsid w:val="67CD3F83"/>
    <w:rsid w:val="67DC7C6E"/>
    <w:rsid w:val="68054390"/>
    <w:rsid w:val="68057108"/>
    <w:rsid w:val="68155746"/>
    <w:rsid w:val="68216AE6"/>
    <w:rsid w:val="68225692"/>
    <w:rsid w:val="683A22E0"/>
    <w:rsid w:val="686917EA"/>
    <w:rsid w:val="687954F5"/>
    <w:rsid w:val="68C219CA"/>
    <w:rsid w:val="69391026"/>
    <w:rsid w:val="693C76BB"/>
    <w:rsid w:val="69463E67"/>
    <w:rsid w:val="695C157D"/>
    <w:rsid w:val="695E079C"/>
    <w:rsid w:val="69702D7D"/>
    <w:rsid w:val="699666BD"/>
    <w:rsid w:val="69987623"/>
    <w:rsid w:val="699C50B2"/>
    <w:rsid w:val="69AE28C4"/>
    <w:rsid w:val="69CC61E8"/>
    <w:rsid w:val="69F254F6"/>
    <w:rsid w:val="69F4707A"/>
    <w:rsid w:val="6A1C2EE1"/>
    <w:rsid w:val="6A226C98"/>
    <w:rsid w:val="6A2C7534"/>
    <w:rsid w:val="6A3424F2"/>
    <w:rsid w:val="6A3F41E8"/>
    <w:rsid w:val="6A5407CD"/>
    <w:rsid w:val="6A57551E"/>
    <w:rsid w:val="6A6041BF"/>
    <w:rsid w:val="6A722744"/>
    <w:rsid w:val="6A73532E"/>
    <w:rsid w:val="6A8A21CF"/>
    <w:rsid w:val="6A90057A"/>
    <w:rsid w:val="6AC645F4"/>
    <w:rsid w:val="6AD42AF2"/>
    <w:rsid w:val="6ADB2B11"/>
    <w:rsid w:val="6ADC1157"/>
    <w:rsid w:val="6AEC1C54"/>
    <w:rsid w:val="6AFE4A54"/>
    <w:rsid w:val="6B033829"/>
    <w:rsid w:val="6B2979BE"/>
    <w:rsid w:val="6B4707D1"/>
    <w:rsid w:val="6B914AB8"/>
    <w:rsid w:val="6B9F2072"/>
    <w:rsid w:val="6BB6207E"/>
    <w:rsid w:val="6BBB27E5"/>
    <w:rsid w:val="6BC30347"/>
    <w:rsid w:val="6BE52346"/>
    <w:rsid w:val="6BEB3505"/>
    <w:rsid w:val="6BF2440B"/>
    <w:rsid w:val="6C0E2AD7"/>
    <w:rsid w:val="6C1A459F"/>
    <w:rsid w:val="6C2373D7"/>
    <w:rsid w:val="6C3E3692"/>
    <w:rsid w:val="6C44786E"/>
    <w:rsid w:val="6C552D59"/>
    <w:rsid w:val="6C5B1E09"/>
    <w:rsid w:val="6C8574C7"/>
    <w:rsid w:val="6C885EF1"/>
    <w:rsid w:val="6C8D08AC"/>
    <w:rsid w:val="6C9520FB"/>
    <w:rsid w:val="6C962B61"/>
    <w:rsid w:val="6CB54E00"/>
    <w:rsid w:val="6CC52E48"/>
    <w:rsid w:val="6CE86B76"/>
    <w:rsid w:val="6D0B3EE8"/>
    <w:rsid w:val="6D176800"/>
    <w:rsid w:val="6D180CED"/>
    <w:rsid w:val="6D241DD6"/>
    <w:rsid w:val="6D2F1292"/>
    <w:rsid w:val="6D31698C"/>
    <w:rsid w:val="6D36262F"/>
    <w:rsid w:val="6D5B2405"/>
    <w:rsid w:val="6D696330"/>
    <w:rsid w:val="6D755768"/>
    <w:rsid w:val="6D870249"/>
    <w:rsid w:val="6DBB76BC"/>
    <w:rsid w:val="6DED37B9"/>
    <w:rsid w:val="6E1109AE"/>
    <w:rsid w:val="6E1514F6"/>
    <w:rsid w:val="6E1D39B2"/>
    <w:rsid w:val="6E2179B1"/>
    <w:rsid w:val="6E6715B8"/>
    <w:rsid w:val="6E6B54D0"/>
    <w:rsid w:val="6EA20AE5"/>
    <w:rsid w:val="6EF72C76"/>
    <w:rsid w:val="6F0357BE"/>
    <w:rsid w:val="6F0C2E3D"/>
    <w:rsid w:val="6F1F0BF9"/>
    <w:rsid w:val="6F235A16"/>
    <w:rsid w:val="6F3809B5"/>
    <w:rsid w:val="6F616041"/>
    <w:rsid w:val="6F68485D"/>
    <w:rsid w:val="6F84307F"/>
    <w:rsid w:val="6FA41824"/>
    <w:rsid w:val="6FB54C87"/>
    <w:rsid w:val="6FCE6C7D"/>
    <w:rsid w:val="6FD56396"/>
    <w:rsid w:val="6FEC2DC1"/>
    <w:rsid w:val="70007D58"/>
    <w:rsid w:val="70051219"/>
    <w:rsid w:val="700E5E4B"/>
    <w:rsid w:val="700F090C"/>
    <w:rsid w:val="70453BB5"/>
    <w:rsid w:val="70461D0A"/>
    <w:rsid w:val="704B11CB"/>
    <w:rsid w:val="70502198"/>
    <w:rsid w:val="70577355"/>
    <w:rsid w:val="7085580E"/>
    <w:rsid w:val="708C5E3D"/>
    <w:rsid w:val="70940133"/>
    <w:rsid w:val="709D579F"/>
    <w:rsid w:val="70A703CB"/>
    <w:rsid w:val="70DC4C61"/>
    <w:rsid w:val="70F93192"/>
    <w:rsid w:val="70FA499F"/>
    <w:rsid w:val="71122DD2"/>
    <w:rsid w:val="71167B19"/>
    <w:rsid w:val="711E79AE"/>
    <w:rsid w:val="711F45F3"/>
    <w:rsid w:val="71416ED3"/>
    <w:rsid w:val="714F5DA7"/>
    <w:rsid w:val="717209D9"/>
    <w:rsid w:val="718324A8"/>
    <w:rsid w:val="71BA69D5"/>
    <w:rsid w:val="71C57AA9"/>
    <w:rsid w:val="71CD20B4"/>
    <w:rsid w:val="71E75C0D"/>
    <w:rsid w:val="71F23361"/>
    <w:rsid w:val="71FF3D4E"/>
    <w:rsid w:val="721D0211"/>
    <w:rsid w:val="725A7D17"/>
    <w:rsid w:val="725E11A0"/>
    <w:rsid w:val="726A345E"/>
    <w:rsid w:val="727644F9"/>
    <w:rsid w:val="72BA48F9"/>
    <w:rsid w:val="72CE526E"/>
    <w:rsid w:val="72D861AB"/>
    <w:rsid w:val="72D97771"/>
    <w:rsid w:val="72FA6627"/>
    <w:rsid w:val="730E1160"/>
    <w:rsid w:val="73396C3B"/>
    <w:rsid w:val="734A75F3"/>
    <w:rsid w:val="736C0655"/>
    <w:rsid w:val="73A250C9"/>
    <w:rsid w:val="73C03C7E"/>
    <w:rsid w:val="73E270B8"/>
    <w:rsid w:val="74092BF3"/>
    <w:rsid w:val="742C4E6F"/>
    <w:rsid w:val="7461449F"/>
    <w:rsid w:val="74B4559E"/>
    <w:rsid w:val="74DD616A"/>
    <w:rsid w:val="74E05105"/>
    <w:rsid w:val="74ED346D"/>
    <w:rsid w:val="75090CD6"/>
    <w:rsid w:val="750A7675"/>
    <w:rsid w:val="75351ABD"/>
    <w:rsid w:val="75370036"/>
    <w:rsid w:val="75421B9A"/>
    <w:rsid w:val="755B0994"/>
    <w:rsid w:val="758252D2"/>
    <w:rsid w:val="759439EC"/>
    <w:rsid w:val="75AE7B06"/>
    <w:rsid w:val="75BA1298"/>
    <w:rsid w:val="75ED3256"/>
    <w:rsid w:val="75F84426"/>
    <w:rsid w:val="76250054"/>
    <w:rsid w:val="76270800"/>
    <w:rsid w:val="76332CB1"/>
    <w:rsid w:val="76634D94"/>
    <w:rsid w:val="76657885"/>
    <w:rsid w:val="766F2E21"/>
    <w:rsid w:val="76714E6D"/>
    <w:rsid w:val="768F5B89"/>
    <w:rsid w:val="76923824"/>
    <w:rsid w:val="76A35191"/>
    <w:rsid w:val="76D43997"/>
    <w:rsid w:val="76E94A05"/>
    <w:rsid w:val="76EC6DA8"/>
    <w:rsid w:val="77124003"/>
    <w:rsid w:val="77186BBB"/>
    <w:rsid w:val="772F5167"/>
    <w:rsid w:val="7737205F"/>
    <w:rsid w:val="773A10D4"/>
    <w:rsid w:val="773D596A"/>
    <w:rsid w:val="77446875"/>
    <w:rsid w:val="77534141"/>
    <w:rsid w:val="77581360"/>
    <w:rsid w:val="775B5A6C"/>
    <w:rsid w:val="775F7BD2"/>
    <w:rsid w:val="7781070A"/>
    <w:rsid w:val="77980300"/>
    <w:rsid w:val="77AC1B86"/>
    <w:rsid w:val="77BA3175"/>
    <w:rsid w:val="77C0539D"/>
    <w:rsid w:val="77CB47F0"/>
    <w:rsid w:val="77D34D48"/>
    <w:rsid w:val="77F260C0"/>
    <w:rsid w:val="77F57C6E"/>
    <w:rsid w:val="78285EA8"/>
    <w:rsid w:val="7832484D"/>
    <w:rsid w:val="78545364"/>
    <w:rsid w:val="786B1CDE"/>
    <w:rsid w:val="78935930"/>
    <w:rsid w:val="789A3FB9"/>
    <w:rsid w:val="78B402EF"/>
    <w:rsid w:val="790D7AC0"/>
    <w:rsid w:val="79234497"/>
    <w:rsid w:val="792845D5"/>
    <w:rsid w:val="79286AA6"/>
    <w:rsid w:val="793107C4"/>
    <w:rsid w:val="7932575E"/>
    <w:rsid w:val="7939106E"/>
    <w:rsid w:val="793E2571"/>
    <w:rsid w:val="79457F51"/>
    <w:rsid w:val="7980398E"/>
    <w:rsid w:val="798968C0"/>
    <w:rsid w:val="798E3ED6"/>
    <w:rsid w:val="79A1291D"/>
    <w:rsid w:val="79A834A9"/>
    <w:rsid w:val="79AE1324"/>
    <w:rsid w:val="79BC4A11"/>
    <w:rsid w:val="79F71A7C"/>
    <w:rsid w:val="79F97139"/>
    <w:rsid w:val="7A19325D"/>
    <w:rsid w:val="7A397B94"/>
    <w:rsid w:val="7A441E07"/>
    <w:rsid w:val="7A4F5ABA"/>
    <w:rsid w:val="7A511AB2"/>
    <w:rsid w:val="7A710134"/>
    <w:rsid w:val="7A7A47FC"/>
    <w:rsid w:val="7A854B36"/>
    <w:rsid w:val="7A8614A7"/>
    <w:rsid w:val="7A88301C"/>
    <w:rsid w:val="7AA1532A"/>
    <w:rsid w:val="7AA215AC"/>
    <w:rsid w:val="7AAA7D7B"/>
    <w:rsid w:val="7AB155DA"/>
    <w:rsid w:val="7AB70B52"/>
    <w:rsid w:val="7ACC480F"/>
    <w:rsid w:val="7ADB3D4F"/>
    <w:rsid w:val="7B0D51AF"/>
    <w:rsid w:val="7B124898"/>
    <w:rsid w:val="7B132710"/>
    <w:rsid w:val="7B1367F0"/>
    <w:rsid w:val="7B146680"/>
    <w:rsid w:val="7B204CD8"/>
    <w:rsid w:val="7B356CFD"/>
    <w:rsid w:val="7B4C229B"/>
    <w:rsid w:val="7BA662CC"/>
    <w:rsid w:val="7BBE0B2E"/>
    <w:rsid w:val="7BC73CF9"/>
    <w:rsid w:val="7BE04566"/>
    <w:rsid w:val="7BE12086"/>
    <w:rsid w:val="7BE66F1E"/>
    <w:rsid w:val="7BF46B66"/>
    <w:rsid w:val="7C115438"/>
    <w:rsid w:val="7C157BDD"/>
    <w:rsid w:val="7C17525F"/>
    <w:rsid w:val="7C4D483E"/>
    <w:rsid w:val="7C5F0165"/>
    <w:rsid w:val="7C624CEC"/>
    <w:rsid w:val="7C7A173F"/>
    <w:rsid w:val="7C7D7C0D"/>
    <w:rsid w:val="7C901580"/>
    <w:rsid w:val="7C991510"/>
    <w:rsid w:val="7CAC106D"/>
    <w:rsid w:val="7CAD0315"/>
    <w:rsid w:val="7CD10E03"/>
    <w:rsid w:val="7CD158CD"/>
    <w:rsid w:val="7CD210C9"/>
    <w:rsid w:val="7CDA7DE7"/>
    <w:rsid w:val="7CDC1BFE"/>
    <w:rsid w:val="7CE66904"/>
    <w:rsid w:val="7CEF2D32"/>
    <w:rsid w:val="7CFF52E5"/>
    <w:rsid w:val="7D293783"/>
    <w:rsid w:val="7D540C24"/>
    <w:rsid w:val="7D630A3A"/>
    <w:rsid w:val="7D6802D8"/>
    <w:rsid w:val="7D715FE9"/>
    <w:rsid w:val="7D9F66B2"/>
    <w:rsid w:val="7DA97595"/>
    <w:rsid w:val="7DAE508D"/>
    <w:rsid w:val="7DBB6420"/>
    <w:rsid w:val="7DBE5B02"/>
    <w:rsid w:val="7DC71B6D"/>
    <w:rsid w:val="7DCB53EE"/>
    <w:rsid w:val="7DD00F61"/>
    <w:rsid w:val="7E066C25"/>
    <w:rsid w:val="7E104A7E"/>
    <w:rsid w:val="7E1C13B0"/>
    <w:rsid w:val="7E1D130E"/>
    <w:rsid w:val="7E341784"/>
    <w:rsid w:val="7E420585"/>
    <w:rsid w:val="7E5A4CCF"/>
    <w:rsid w:val="7E5B64E4"/>
    <w:rsid w:val="7E760CBF"/>
    <w:rsid w:val="7E8514C2"/>
    <w:rsid w:val="7EC16630"/>
    <w:rsid w:val="7ECD313C"/>
    <w:rsid w:val="7ED854F3"/>
    <w:rsid w:val="7EE12974"/>
    <w:rsid w:val="7EEB1471"/>
    <w:rsid w:val="7EFB3AA2"/>
    <w:rsid w:val="7F083939"/>
    <w:rsid w:val="7F1255AA"/>
    <w:rsid w:val="7F1A24DD"/>
    <w:rsid w:val="7F1E221E"/>
    <w:rsid w:val="7F361298"/>
    <w:rsid w:val="7F5161DC"/>
    <w:rsid w:val="7FA21D87"/>
    <w:rsid w:val="7FAA66A3"/>
    <w:rsid w:val="7FBB6096"/>
    <w:rsid w:val="7FCA0976"/>
    <w:rsid w:val="7FCF27D8"/>
    <w:rsid w:val="7FEC2773"/>
    <w:rsid w:val="7FFA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paragraph" w:styleId="5">
    <w:name w:val="heading 2"/>
    <w:basedOn w:val="1"/>
    <w:next w:val="1"/>
    <w:link w:val="46"/>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Calibri Light" w:hAnsi="Calibri Light"/>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9">
    <w:name w:val="toc 7"/>
    <w:basedOn w:val="1"/>
    <w:next w:val="1"/>
    <w:qFormat/>
    <w:uiPriority w:val="0"/>
    <w:pPr>
      <w:ind w:left="2520" w:leftChars="1200"/>
    </w:pPr>
  </w:style>
  <w:style w:type="paragraph" w:styleId="10">
    <w:name w:val="table of authorities"/>
    <w:basedOn w:val="1"/>
    <w:next w:val="1"/>
    <w:qFormat/>
    <w:uiPriority w:val="0"/>
    <w:pPr>
      <w:ind w:left="420" w:leftChars="200"/>
    </w:pPr>
  </w:style>
  <w:style w:type="paragraph" w:styleId="11">
    <w:name w:val="Normal Indent"/>
    <w:basedOn w:val="1"/>
    <w:link w:val="45"/>
    <w:qFormat/>
    <w:uiPriority w:val="0"/>
    <w:pPr>
      <w:ind w:firstLine="420"/>
    </w:pPr>
    <w:rPr>
      <w:szCs w:val="20"/>
    </w:rPr>
  </w:style>
  <w:style w:type="paragraph" w:styleId="12">
    <w:name w:val="Salutation"/>
    <w:basedOn w:val="1"/>
    <w:next w:val="1"/>
    <w:qFormat/>
    <w:uiPriority w:val="0"/>
    <w:rPr>
      <w:sz w:val="24"/>
      <w:szCs w:val="20"/>
    </w:rPr>
  </w:style>
  <w:style w:type="paragraph" w:styleId="13">
    <w:name w:val="Body Text"/>
    <w:basedOn w:val="1"/>
    <w:next w:val="1"/>
    <w:qFormat/>
    <w:uiPriority w:val="0"/>
    <w:pPr>
      <w:spacing w:after="120"/>
    </w:pPr>
    <w:rPr>
      <w:kern w:val="0"/>
      <w:sz w:val="20"/>
    </w:rPr>
  </w:style>
  <w:style w:type="paragraph" w:styleId="14">
    <w:name w:val="toc 3"/>
    <w:basedOn w:val="1"/>
    <w:next w:val="1"/>
    <w:qFormat/>
    <w:uiPriority w:val="39"/>
    <w:pPr>
      <w:ind w:left="840" w:leftChars="400"/>
    </w:pPr>
  </w:style>
  <w:style w:type="paragraph" w:styleId="15">
    <w:name w:val="Plain Text"/>
    <w:basedOn w:val="1"/>
    <w:link w:val="41"/>
    <w:qFormat/>
    <w:uiPriority w:val="0"/>
    <w:rPr>
      <w:rFonts w:ascii="宋体" w:hAnsi="宋体"/>
      <w:szCs w:val="21"/>
    </w:rPr>
  </w:style>
  <w:style w:type="paragraph" w:styleId="16">
    <w:name w:val="Date"/>
    <w:basedOn w:val="1"/>
    <w:next w:val="1"/>
    <w:qFormat/>
    <w:uiPriority w:val="0"/>
    <w:pPr>
      <w:autoSpaceDE w:val="0"/>
      <w:autoSpaceDN w:val="0"/>
      <w:adjustRightInd w:val="0"/>
    </w:pPr>
    <w:rPr>
      <w:rFonts w:ascii="Copperplate Gothic Bold" w:hAnsi="Copperplate Gothic Bold"/>
      <w:kern w:val="0"/>
      <w:sz w:val="32"/>
      <w:szCs w:val="32"/>
    </w:rPr>
  </w:style>
  <w:style w:type="paragraph" w:styleId="17">
    <w:name w:val="Body Text Indent 2"/>
    <w:basedOn w:val="1"/>
    <w:link w:val="58"/>
    <w:qFormat/>
    <w:uiPriority w:val="0"/>
    <w:pPr>
      <w:spacing w:after="120" w:line="480" w:lineRule="auto"/>
      <w:ind w:left="420" w:leftChars="200"/>
    </w:pPr>
  </w:style>
  <w:style w:type="paragraph" w:styleId="18">
    <w:name w:val="Balloon Text"/>
    <w:basedOn w:val="1"/>
    <w:link w:val="86"/>
    <w:qFormat/>
    <w:uiPriority w:val="0"/>
    <w:rPr>
      <w:sz w:val="18"/>
      <w:szCs w:val="18"/>
    </w:rPr>
  </w:style>
  <w:style w:type="paragraph" w:styleId="19">
    <w:name w:val="footer"/>
    <w:basedOn w:val="1"/>
    <w:link w:val="43"/>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0"/>
    <w:qFormat/>
    <w:uiPriority w:val="39"/>
  </w:style>
  <w:style w:type="paragraph" w:styleId="22">
    <w:name w:val="toc 4"/>
    <w:basedOn w:val="1"/>
    <w:next w:val="1"/>
    <w:qFormat/>
    <w:uiPriority w:val="0"/>
    <w:pPr>
      <w:ind w:left="1260" w:leftChars="600"/>
    </w:pPr>
  </w:style>
  <w:style w:type="paragraph" w:styleId="23">
    <w:name w:val="Body Text Indent 3"/>
    <w:basedOn w:val="1"/>
    <w:qFormat/>
    <w:uiPriority w:val="0"/>
    <w:pPr>
      <w:autoSpaceDE w:val="0"/>
      <w:autoSpaceDN w:val="0"/>
      <w:adjustRightInd w:val="0"/>
      <w:ind w:firstLine="570"/>
    </w:pPr>
    <w:rPr>
      <w:kern w:val="0"/>
      <w:sz w:val="32"/>
      <w:szCs w:val="32"/>
    </w:rPr>
  </w:style>
  <w:style w:type="paragraph" w:styleId="24">
    <w:name w:val="toc 2"/>
    <w:basedOn w:val="1"/>
    <w:next w:val="1"/>
    <w:qFormat/>
    <w:uiPriority w:val="39"/>
    <w:pPr>
      <w:ind w:left="420" w:leftChars="200"/>
    </w:pPr>
  </w:style>
  <w:style w:type="paragraph" w:styleId="25">
    <w:name w:val="Body Text 2"/>
    <w:basedOn w:val="1"/>
    <w:qFormat/>
    <w:uiPriority w:val="0"/>
    <w:rPr>
      <w:sz w:val="24"/>
      <w:szCs w:val="20"/>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7">
    <w:name w:val="Normal (Web)"/>
    <w:basedOn w:val="1"/>
    <w:qFormat/>
    <w:uiPriority w:val="0"/>
    <w:pPr>
      <w:widowControl/>
      <w:spacing w:before="100" w:beforeAutospacing="1" w:after="100" w:afterAutospacing="1"/>
      <w:jc w:val="left"/>
    </w:pPr>
    <w:rPr>
      <w:rFonts w:ascii="宋体" w:hAnsi="宋体" w:cs="宋体"/>
      <w:sz w:val="24"/>
    </w:rPr>
  </w:style>
  <w:style w:type="paragraph" w:styleId="28">
    <w:name w:val="Body Text First Indent"/>
    <w:basedOn w:val="13"/>
    <w:qFormat/>
    <w:uiPriority w:val="0"/>
    <w:pPr>
      <w:ind w:firstLine="420" w:firstLineChars="100"/>
    </w:pPr>
    <w:rPr>
      <w:rFonts w:ascii="Calibri" w:hAnsi="Calibri"/>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rPr>
  </w:style>
  <w:style w:type="character" w:styleId="33">
    <w:name w:val="page number"/>
    <w:basedOn w:val="31"/>
    <w:qFormat/>
    <w:uiPriority w:val="0"/>
  </w:style>
  <w:style w:type="character" w:styleId="34">
    <w:name w:val="FollowedHyperlink"/>
    <w:qFormat/>
    <w:uiPriority w:val="0"/>
    <w:rPr>
      <w:color w:val="3D3D3D"/>
      <w:u w:val="none"/>
    </w:rPr>
  </w:style>
  <w:style w:type="character" w:styleId="35">
    <w:name w:val="Emphasis"/>
    <w:qFormat/>
    <w:uiPriority w:val="0"/>
    <w:rPr>
      <w:i/>
      <w:iCs/>
    </w:rPr>
  </w:style>
  <w:style w:type="character" w:styleId="36">
    <w:name w:val="Hyperlink"/>
    <w:qFormat/>
    <w:uiPriority w:val="99"/>
    <w:rPr>
      <w:color w:val="3D3D3D"/>
      <w:u w:val="none"/>
    </w:rPr>
  </w:style>
  <w:style w:type="character" w:customStyle="1" w:styleId="37">
    <w:name w:val="font21"/>
    <w:qFormat/>
    <w:uiPriority w:val="0"/>
    <w:rPr>
      <w:rFonts w:hint="eastAsia" w:ascii="宋体" w:hAnsi="宋体" w:eastAsia="宋体" w:cs="宋体"/>
      <w:color w:val="000000"/>
      <w:sz w:val="28"/>
      <w:szCs w:val="28"/>
      <w:u w:val="none"/>
    </w:rPr>
  </w:style>
  <w:style w:type="character" w:customStyle="1" w:styleId="38">
    <w:name w:val="r-text"/>
    <w:qFormat/>
    <w:uiPriority w:val="0"/>
    <w:rPr>
      <w:color w:val="00349B"/>
    </w:rPr>
  </w:style>
  <w:style w:type="character" w:customStyle="1" w:styleId="39">
    <w:name w:val="列出段落 Char"/>
    <w:link w:val="40"/>
    <w:qFormat/>
    <w:uiPriority w:val="0"/>
    <w:rPr>
      <w:rFonts w:eastAsia="宋体"/>
      <w:kern w:val="2"/>
      <w:sz w:val="21"/>
      <w:szCs w:val="24"/>
      <w:lang w:bidi="ar-SA"/>
    </w:rPr>
  </w:style>
  <w:style w:type="paragraph" w:customStyle="1" w:styleId="40">
    <w:name w:val="列出段落1"/>
    <w:basedOn w:val="1"/>
    <w:link w:val="39"/>
    <w:qFormat/>
    <w:uiPriority w:val="0"/>
    <w:pPr>
      <w:ind w:firstLine="420" w:firstLineChars="200"/>
    </w:pPr>
  </w:style>
  <w:style w:type="character" w:customStyle="1" w:styleId="41">
    <w:name w:val="纯文本 Char"/>
    <w:link w:val="15"/>
    <w:qFormat/>
    <w:locked/>
    <w:uiPriority w:val="0"/>
    <w:rPr>
      <w:rFonts w:ascii="宋体" w:hAnsi="宋体"/>
      <w:kern w:val="2"/>
      <w:sz w:val="21"/>
      <w:szCs w:val="21"/>
    </w:rPr>
  </w:style>
  <w:style w:type="character" w:customStyle="1" w:styleId="42">
    <w:name w:val="stclosebtn"/>
    <w:basedOn w:val="31"/>
    <w:qFormat/>
    <w:uiPriority w:val="0"/>
  </w:style>
  <w:style w:type="character" w:customStyle="1" w:styleId="43">
    <w:name w:val="页脚 Char"/>
    <w:link w:val="19"/>
    <w:unhideWhenUsed/>
    <w:qFormat/>
    <w:locked/>
    <w:uiPriority w:val="0"/>
    <w:rPr>
      <w:rFonts w:eastAsia="宋体"/>
      <w:kern w:val="2"/>
      <w:sz w:val="18"/>
      <w:szCs w:val="24"/>
      <w:lang w:val="en-US" w:eastAsia="zh-CN" w:bidi="ar-SA"/>
    </w:rPr>
  </w:style>
  <w:style w:type="character" w:customStyle="1" w:styleId="44">
    <w:name w:val="beforeinfotext"/>
    <w:qFormat/>
    <w:uiPriority w:val="0"/>
    <w:rPr>
      <w:color w:val="666666"/>
    </w:rPr>
  </w:style>
  <w:style w:type="character" w:customStyle="1" w:styleId="45">
    <w:name w:val="正文缩进 Char"/>
    <w:link w:val="11"/>
    <w:qFormat/>
    <w:uiPriority w:val="0"/>
    <w:rPr>
      <w:kern w:val="2"/>
      <w:sz w:val="21"/>
    </w:rPr>
  </w:style>
  <w:style w:type="character" w:customStyle="1" w:styleId="46">
    <w:name w:val="标题 2 Char"/>
    <w:link w:val="5"/>
    <w:semiHidden/>
    <w:qFormat/>
    <w:uiPriority w:val="0"/>
    <w:rPr>
      <w:rFonts w:ascii="Cambria" w:hAnsi="Cambria" w:eastAsia="宋体" w:cs="Times New Roman"/>
      <w:b/>
      <w:bCs/>
      <w:kern w:val="2"/>
      <w:sz w:val="32"/>
      <w:szCs w:val="32"/>
    </w:rPr>
  </w:style>
  <w:style w:type="character" w:customStyle="1" w:styleId="47">
    <w:name w:val="number"/>
    <w:qFormat/>
    <w:uiPriority w:val="0"/>
    <w:rPr>
      <w:color w:val="FF8833"/>
      <w:sz w:val="18"/>
      <w:szCs w:val="18"/>
    </w:rPr>
  </w:style>
  <w:style w:type="character" w:customStyle="1" w:styleId="48">
    <w:name w:val="phone"/>
    <w:qFormat/>
    <w:uiPriority w:val="0"/>
    <w:rPr>
      <w:color w:val="FF8833"/>
      <w:sz w:val="18"/>
      <w:szCs w:val="18"/>
    </w:rPr>
  </w:style>
  <w:style w:type="character" w:customStyle="1" w:styleId="49">
    <w:name w:val="content1"/>
    <w:qFormat/>
    <w:uiPriority w:val="0"/>
    <w:rPr>
      <w:sz w:val="21"/>
      <w:szCs w:val="21"/>
    </w:rPr>
  </w:style>
  <w:style w:type="character" w:customStyle="1" w:styleId="50">
    <w:name w:val="font11"/>
    <w:qFormat/>
    <w:uiPriority w:val="0"/>
    <w:rPr>
      <w:rFonts w:hint="eastAsia" w:ascii="宋体" w:hAnsi="宋体" w:eastAsia="宋体" w:cs="宋体"/>
      <w:color w:val="000000"/>
      <w:sz w:val="28"/>
      <w:szCs w:val="28"/>
      <w:u w:val="none"/>
    </w:rPr>
  </w:style>
  <w:style w:type="character" w:customStyle="1" w:styleId="51">
    <w:name w:val="Char Char9"/>
    <w:qFormat/>
    <w:uiPriority w:val="0"/>
    <w:rPr>
      <w:rFonts w:eastAsia="宋体"/>
      <w:kern w:val="2"/>
      <w:sz w:val="18"/>
      <w:lang w:val="en-US" w:eastAsia="zh-CN"/>
    </w:rPr>
  </w:style>
  <w:style w:type="character" w:customStyle="1" w:styleId="52">
    <w:name w:val="r-time"/>
    <w:qFormat/>
    <w:uiPriority w:val="0"/>
    <w:rPr>
      <w:color w:val="B30000"/>
    </w:rPr>
  </w:style>
  <w:style w:type="character" w:customStyle="1" w:styleId="53">
    <w:name w:val="p0 Char"/>
    <w:link w:val="54"/>
    <w:qFormat/>
    <w:uiPriority w:val="0"/>
    <w:rPr>
      <w:sz w:val="21"/>
      <w:szCs w:val="21"/>
    </w:rPr>
  </w:style>
  <w:style w:type="paragraph" w:customStyle="1" w:styleId="54">
    <w:name w:val="p0"/>
    <w:basedOn w:val="1"/>
    <w:link w:val="53"/>
    <w:qFormat/>
    <w:uiPriority w:val="0"/>
    <w:pPr>
      <w:widowControl/>
    </w:pPr>
    <w:rPr>
      <w:kern w:val="0"/>
      <w:szCs w:val="21"/>
    </w:rPr>
  </w:style>
  <w:style w:type="character" w:customStyle="1" w:styleId="55">
    <w:name w:val="font31"/>
    <w:qFormat/>
    <w:uiPriority w:val="0"/>
    <w:rPr>
      <w:rFonts w:hint="eastAsia" w:ascii="宋体" w:hAnsi="宋体" w:eastAsia="宋体" w:cs="宋体"/>
      <w:color w:val="000000"/>
      <w:sz w:val="24"/>
      <w:szCs w:val="24"/>
      <w:u w:val="none"/>
    </w:rPr>
  </w:style>
  <w:style w:type="character" w:customStyle="1" w:styleId="56">
    <w:name w:val="Char Char3"/>
    <w:qFormat/>
    <w:uiPriority w:val="0"/>
    <w:rPr>
      <w:kern w:val="2"/>
      <w:sz w:val="21"/>
      <w:lang w:bidi="ar-SA"/>
    </w:rPr>
  </w:style>
  <w:style w:type="character" w:customStyle="1" w:styleId="57">
    <w:name w:val="proollist"/>
    <w:basedOn w:val="31"/>
    <w:qFormat/>
    <w:uiPriority w:val="0"/>
  </w:style>
  <w:style w:type="character" w:customStyle="1" w:styleId="58">
    <w:name w:val="正文文本缩进 2 Char"/>
    <w:link w:val="17"/>
    <w:qFormat/>
    <w:uiPriority w:val="0"/>
    <w:rPr>
      <w:kern w:val="2"/>
      <w:sz w:val="21"/>
      <w:szCs w:val="24"/>
    </w:rPr>
  </w:style>
  <w:style w:type="paragraph" w:customStyle="1" w:styleId="59">
    <w:name w:val="Char1"/>
    <w:basedOn w:val="1"/>
    <w:qFormat/>
    <w:uiPriority w:val="0"/>
    <w:rPr>
      <w:szCs w:val="21"/>
    </w:rPr>
  </w:style>
  <w:style w:type="paragraph" w:customStyle="1" w:styleId="60">
    <w:name w:val="title12"/>
    <w:basedOn w:val="1"/>
    <w:semiHidden/>
    <w:qFormat/>
    <w:uiPriority w:val="0"/>
    <w:pPr>
      <w:widowControl/>
      <w:spacing w:before="150" w:line="510" w:lineRule="atLeast"/>
      <w:jc w:val="left"/>
    </w:pPr>
    <w:rPr>
      <w:rFonts w:ascii="宋体" w:hAnsi="宋体" w:cs="宋体"/>
      <w:b/>
      <w:bCs/>
      <w:kern w:val="0"/>
      <w:sz w:val="23"/>
      <w:szCs w:val="23"/>
    </w:rPr>
  </w:style>
  <w:style w:type="paragraph" w:customStyle="1" w:styleId="61">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62">
    <w:name w:val="一级条标题"/>
    <w:next w:val="63"/>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63">
    <w:name w:val="段"/>
    <w:qFormat/>
    <w:uiPriority w:val="0"/>
    <w:pPr>
      <w:autoSpaceDE w:val="0"/>
      <w:autoSpaceDN w:val="0"/>
      <w:ind w:firstLine="200" w:firstLineChars="200"/>
      <w:jc w:val="both"/>
    </w:pPr>
    <w:rPr>
      <w:rFonts w:ascii="宋体" w:hAnsi="宋体" w:eastAsia="宋体" w:cs="Calibri"/>
      <w:kern w:val="2"/>
      <w:sz w:val="21"/>
      <w:szCs w:val="22"/>
      <w:lang w:val="en-US" w:eastAsia="zh-CN" w:bidi="ar-SA"/>
    </w:rPr>
  </w:style>
  <w:style w:type="paragraph" w:customStyle="1" w:styleId="64">
    <w:name w:val="cr6"/>
    <w:basedOn w:val="65"/>
    <w:qFormat/>
    <w:uiPriority w:val="0"/>
    <w:pPr>
      <w:tabs>
        <w:tab w:val="left" w:pos="360"/>
        <w:tab w:val="left" w:pos="2268"/>
      </w:tabs>
      <w:ind w:left="284"/>
      <w:outlineLvl w:val="4"/>
    </w:pPr>
  </w:style>
  <w:style w:type="paragraph" w:customStyle="1" w:styleId="65">
    <w:name w:val="cr5"/>
    <w:basedOn w:val="8"/>
    <w:next w:val="64"/>
    <w:qFormat/>
    <w:uiPriority w:val="0"/>
    <w:pPr>
      <w:tabs>
        <w:tab w:val="left" w:pos="360"/>
        <w:tab w:val="left" w:pos="2268"/>
      </w:tabs>
      <w:spacing w:before="0" w:after="0" w:line="360" w:lineRule="auto"/>
      <w:outlineLvl w:val="3"/>
    </w:pPr>
    <w:rPr>
      <w:rFonts w:ascii="黑体" w:eastAsia="黑体"/>
      <w:sz w:val="24"/>
      <w:szCs w:val="24"/>
    </w:rPr>
  </w:style>
  <w:style w:type="paragraph" w:customStyle="1" w:styleId="66">
    <w:name w:val="Char11"/>
    <w:basedOn w:val="1"/>
    <w:qFormat/>
    <w:uiPriority w:val="0"/>
  </w:style>
  <w:style w:type="paragraph" w:customStyle="1" w:styleId="67">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文档正文"/>
    <w:basedOn w:val="1"/>
    <w:qFormat/>
    <w:uiPriority w:val="0"/>
    <w:pPr>
      <w:adjustRightInd w:val="0"/>
      <w:snapToGrid w:val="0"/>
      <w:spacing w:line="440" w:lineRule="exact"/>
      <w:ind w:firstLine="567"/>
      <w:textAlignment w:val="baseline"/>
    </w:pPr>
    <w:rPr>
      <w:rFonts w:ascii="Arial Narrow" w:hAnsi="Arial Narrow"/>
      <w:kern w:val="0"/>
      <w:sz w:val="24"/>
      <w:szCs w:val="20"/>
    </w:rPr>
  </w:style>
  <w:style w:type="paragraph" w:customStyle="1" w:styleId="7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cr3"/>
    <w:basedOn w:val="6"/>
    <w:next w:val="72"/>
    <w:qFormat/>
    <w:uiPriority w:val="0"/>
    <w:pPr>
      <w:spacing w:beforeLines="25" w:afterLines="25" w:line="360" w:lineRule="auto"/>
      <w:ind w:left="720"/>
      <w:outlineLvl w:val="1"/>
    </w:pPr>
    <w:rPr>
      <w:rFonts w:ascii="宋体" w:hAnsi="宋体"/>
    </w:rPr>
  </w:style>
  <w:style w:type="paragraph" w:customStyle="1" w:styleId="72">
    <w:name w:val="cr4"/>
    <w:basedOn w:val="7"/>
    <w:next w:val="65"/>
    <w:qFormat/>
    <w:uiPriority w:val="0"/>
    <w:pPr>
      <w:spacing w:beforeLines="25" w:afterLines="25" w:line="360" w:lineRule="auto"/>
      <w:ind w:left="568"/>
      <w:outlineLvl w:val="2"/>
    </w:pPr>
    <w:rPr>
      <w:rFonts w:ascii="黑体" w:hAnsi="宋体" w:eastAsia="黑体"/>
      <w:bCs w:val="0"/>
      <w:color w:val="000000"/>
      <w:kern w:val="0"/>
    </w:rPr>
  </w:style>
  <w:style w:type="paragraph" w:customStyle="1" w:styleId="73">
    <w:name w:val="样式 首行缩进:  2 字符"/>
    <w:basedOn w:val="1"/>
    <w:qFormat/>
    <w:uiPriority w:val="0"/>
    <w:pPr>
      <w:spacing w:line="400" w:lineRule="exact"/>
      <w:ind w:firstLine="200" w:firstLineChars="200"/>
    </w:pPr>
    <w:rPr>
      <w:rFonts w:cs="宋体"/>
      <w:sz w:val="24"/>
    </w:rPr>
  </w:style>
  <w:style w:type="paragraph" w:customStyle="1" w:styleId="7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5">
    <w:name w:val="_Style 2"/>
    <w:basedOn w:val="1"/>
    <w:qFormat/>
    <w:uiPriority w:val="34"/>
    <w:pPr>
      <w:ind w:firstLine="420" w:firstLineChars="200"/>
    </w:pPr>
  </w:style>
  <w:style w:type="paragraph" w:customStyle="1" w:styleId="76">
    <w:name w:val="title11"/>
    <w:basedOn w:val="1"/>
    <w:qFormat/>
    <w:uiPriority w:val="0"/>
    <w:pPr>
      <w:spacing w:before="150"/>
      <w:jc w:val="left"/>
    </w:pPr>
    <w:rPr>
      <w:b/>
      <w:kern w:val="0"/>
      <w:sz w:val="22"/>
      <w:szCs w:val="22"/>
    </w:rPr>
  </w:style>
  <w:style w:type="paragraph" w:customStyle="1" w:styleId="77">
    <w:name w:val="二级条标题"/>
    <w:basedOn w:val="62"/>
    <w:next w:val="63"/>
    <w:qFormat/>
    <w:uiPriority w:val="99"/>
    <w:pPr>
      <w:spacing w:before="50" w:after="50"/>
      <w:outlineLvl w:val="3"/>
    </w:pPr>
  </w:style>
  <w:style w:type="paragraph" w:styleId="78">
    <w:name w:val="List Paragraph"/>
    <w:basedOn w:val="1"/>
    <w:qFormat/>
    <w:uiPriority w:val="34"/>
    <w:pPr>
      <w:ind w:firstLine="420" w:firstLineChars="200"/>
    </w:pPr>
  </w:style>
  <w:style w:type="paragraph" w:customStyle="1" w:styleId="79">
    <w:name w:val="Table Paragraph"/>
    <w:basedOn w:val="1"/>
    <w:qFormat/>
    <w:uiPriority w:val="0"/>
    <w:pPr>
      <w:autoSpaceDE w:val="0"/>
      <w:autoSpaceDN w:val="0"/>
      <w:adjustRightInd w:val="0"/>
      <w:jc w:val="left"/>
    </w:pPr>
    <w:rPr>
      <w:rFonts w:ascii="宋体" w:cs="宋体"/>
      <w:kern w:val="0"/>
      <w:sz w:val="24"/>
    </w:rPr>
  </w:style>
  <w:style w:type="paragraph" w:customStyle="1" w:styleId="80">
    <w:name w:val="Char Char Char"/>
    <w:basedOn w:val="1"/>
    <w:qFormat/>
    <w:uiPriority w:val="0"/>
    <w:rPr>
      <w:rFonts w:ascii="Tahoma" w:hAnsi="Tahoma"/>
      <w:sz w:val="24"/>
      <w:szCs w:val="20"/>
    </w:rPr>
  </w:style>
  <w:style w:type="paragraph" w:customStyle="1" w:styleId="81">
    <w:name w:val="RFI Heading 3rd Level"/>
    <w:basedOn w:val="1"/>
    <w:qFormat/>
    <w:uiPriority w:val="0"/>
    <w:pPr>
      <w:widowControl/>
      <w:tabs>
        <w:tab w:val="left" w:pos="720"/>
      </w:tabs>
      <w:ind w:left="720" w:hanging="720"/>
      <w:jc w:val="left"/>
    </w:pPr>
    <w:rPr>
      <w:rFonts w:ascii="Arial (W1)" w:hAnsi="Arial (W1)"/>
      <w:color w:val="000000"/>
      <w:kern w:val="0"/>
      <w:sz w:val="24"/>
      <w:lang w:val="en-GB" w:eastAsia="en-US"/>
    </w:rPr>
  </w:style>
  <w:style w:type="paragraph" w:customStyle="1" w:styleId="82">
    <w:name w:val="_Style 3"/>
    <w:basedOn w:val="1"/>
    <w:qFormat/>
    <w:uiPriority w:val="34"/>
    <w:pPr>
      <w:ind w:firstLine="420" w:firstLineChars="200"/>
    </w:pPr>
  </w:style>
  <w:style w:type="paragraph" w:customStyle="1" w:styleId="83">
    <w:name w:val="正文11"/>
    <w:basedOn w:val="1"/>
    <w:qFormat/>
    <w:uiPriority w:val="0"/>
    <w:pPr>
      <w:snapToGrid w:val="0"/>
      <w:spacing w:line="500" w:lineRule="atLeast"/>
      <w:ind w:firstLine="539"/>
    </w:pPr>
    <w:rPr>
      <w:rFonts w:ascii="宋体"/>
      <w:spacing w:val="14"/>
      <w:sz w:val="24"/>
      <w:szCs w:val="20"/>
    </w:rPr>
  </w:style>
  <w:style w:type="paragraph" w:customStyle="1" w:styleId="84">
    <w:name w:val="正文文本1"/>
    <w:basedOn w:val="1"/>
    <w:qFormat/>
    <w:uiPriority w:val="0"/>
    <w:pPr>
      <w:shd w:val="clear" w:color="auto" w:fill="FFFFFF"/>
      <w:spacing w:line="418" w:lineRule="auto"/>
      <w:ind w:firstLine="40"/>
    </w:pPr>
    <w:rPr>
      <w:rFonts w:ascii="MingLiU" w:hAnsi="MingLiU" w:eastAsia="MingLiU" w:cs="MingLiU"/>
    </w:rPr>
  </w:style>
  <w:style w:type="paragraph" w:customStyle="1" w:styleId="85">
    <w:name w:val="TOC Heading"/>
    <w:basedOn w:val="4"/>
    <w:next w:val="1"/>
    <w:semiHidden/>
    <w:unhideWhenUsed/>
    <w:qFormat/>
    <w:uiPriority w:val="39"/>
    <w:pPr>
      <w:keepLines/>
      <w:widowControl/>
      <w:autoSpaceDE/>
      <w:autoSpaceDN/>
      <w:adjustRightInd/>
      <w:spacing w:before="480" w:line="276" w:lineRule="auto"/>
      <w:jc w:val="left"/>
      <w:outlineLvl w:val="9"/>
    </w:pPr>
    <w:rPr>
      <w:rFonts w:ascii="Cambria" w:hAnsi="Cambria" w:eastAsia="宋体"/>
      <w:b/>
      <w:bCs/>
      <w:color w:val="365F91"/>
    </w:rPr>
  </w:style>
  <w:style w:type="character" w:customStyle="1" w:styleId="86">
    <w:name w:val="批注框文本 Char"/>
    <w:link w:val="18"/>
    <w:qFormat/>
    <w:uiPriority w:val="0"/>
    <w:rPr>
      <w:kern w:val="2"/>
      <w:sz w:val="18"/>
      <w:szCs w:val="18"/>
    </w:rPr>
  </w:style>
  <w:style w:type="character" w:customStyle="1" w:styleId="87">
    <w:name w:val="NormalCharacter"/>
    <w:semiHidden/>
    <w:qFormat/>
    <w:uiPriority w:val="0"/>
  </w:style>
  <w:style w:type="paragraph" w:customStyle="1" w:styleId="88">
    <w:name w:val="UserStyle_58"/>
    <w:basedOn w:val="1"/>
    <w:qFormat/>
    <w:uiPriority w:val="0"/>
    <w:pPr>
      <w:widowControl/>
    </w:pPr>
    <w:rPr>
      <w:sz w:val="24"/>
      <w:szCs w:val="21"/>
    </w:rPr>
  </w:style>
  <w:style w:type="character" w:customStyle="1" w:styleId="89">
    <w:name w:val="UserStyle_33"/>
    <w:link w:val="90"/>
    <w:qFormat/>
    <w:locked/>
    <w:uiPriority w:val="0"/>
    <w:rPr>
      <w:sz w:val="21"/>
      <w:szCs w:val="21"/>
    </w:rPr>
  </w:style>
  <w:style w:type="paragraph" w:customStyle="1" w:styleId="90">
    <w:name w:val="BodyText"/>
    <w:basedOn w:val="1"/>
    <w:link w:val="89"/>
    <w:qFormat/>
    <w:uiPriority w:val="0"/>
    <w:pPr>
      <w:widowControl/>
      <w:jc w:val="left"/>
    </w:pPr>
    <w:rPr>
      <w:kern w:val="0"/>
      <w:szCs w:val="21"/>
    </w:rPr>
  </w:style>
  <w:style w:type="paragraph" w:customStyle="1" w:styleId="91">
    <w:name w:val="TOC1"/>
    <w:basedOn w:val="1"/>
    <w:next w:val="1"/>
    <w:qFormat/>
    <w:uiPriority w:val="0"/>
    <w:pPr>
      <w:textAlignment w:val="baseline"/>
    </w:pPr>
  </w:style>
  <w:style w:type="paragraph" w:customStyle="1" w:styleId="92">
    <w:name w:val="Char12"/>
    <w:basedOn w:val="1"/>
    <w:qFormat/>
    <w:uiPriority w:val="0"/>
  </w:style>
  <w:style w:type="paragraph" w:customStyle="1" w:styleId="9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4">
    <w:name w:val="1正文"/>
    <w:basedOn w:val="27"/>
    <w:qFormat/>
    <w:uiPriority w:val="99"/>
    <w:pPr>
      <w:spacing w:beforeAutospacing="0" w:afterAutospacing="0" w:line="360" w:lineRule="auto"/>
      <w:ind w:firstLine="960" w:firstLineChars="200"/>
      <w:jc w:val="both"/>
    </w:pPr>
    <w:rPr>
      <w:rFonts w:ascii="Times New Roman" w:hAnsi="Times New Roman" w:cs="Times New Roman"/>
      <w:kern w:val="0"/>
    </w:rPr>
  </w:style>
  <w:style w:type="table" w:customStyle="1" w:styleId="9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6" textRotate="1"/>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120F3-88EB-453B-9217-C8E35DA5A553}">
  <ds:schemaRefs/>
</ds:datastoreItem>
</file>

<file path=docProps/app.xml><?xml version="1.0" encoding="utf-8"?>
<Properties xmlns="http://schemas.openxmlformats.org/officeDocument/2006/extended-properties" xmlns:vt="http://schemas.openxmlformats.org/officeDocument/2006/docPropsVTypes">
  <Template>Normal</Template>
  <Pages>92</Pages>
  <Words>42692</Words>
  <Characters>45650</Characters>
  <Lines>285</Lines>
  <Paragraphs>80</Paragraphs>
  <TotalTime>1</TotalTime>
  <ScaleCrop>false</ScaleCrop>
  <LinksUpToDate>false</LinksUpToDate>
  <CharactersWithSpaces>47230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2021-02-24T04:13:00Z</dcterms:created>
  <dc:creator>Administrator</dc:creator>
  <cp:lastModifiedBy>鲁清</cp:lastModifiedBy>
  <cp:lastPrinted>2022-08-31T01:53:00Z</cp:lastPrinted>
  <dcterms:modified xsi:type="dcterms:W3CDTF">2022-09-01T02:36:58Z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41714B82A10848CABA2942418ACAB6CD</vt:lpwstr>
  </property>
</Properties>
</file>