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采购项目编号：SCZD2022-CS-</w:t>
      </w:r>
      <w:r>
        <w:rPr>
          <w:rFonts w:hint="eastAsia" w:eastAsia="仿宋_GB2312"/>
          <w:b/>
          <w:bCs/>
          <w:sz w:val="30"/>
          <w:szCs w:val="30"/>
          <w:lang w:val="zh-CN"/>
        </w:rPr>
        <w:t>2176</w:t>
      </w:r>
      <w:r>
        <w:rPr>
          <w:rFonts w:eastAsia="仿宋_GB2312"/>
          <w:b/>
          <w:bCs/>
          <w:sz w:val="30"/>
          <w:szCs w:val="30"/>
          <w:lang w:val="zh-CN"/>
        </w:rPr>
        <w:t>/001</w:t>
      </w:r>
    </w:p>
    <w:p>
      <w:pPr>
        <w:tabs>
          <w:tab w:val="left" w:pos="5670"/>
        </w:tabs>
        <w:autoSpaceDE w:val="0"/>
        <w:autoSpaceDN w:val="0"/>
        <w:adjustRightInd w:val="0"/>
        <w:snapToGrid w:val="0"/>
        <w:spacing w:line="360" w:lineRule="auto"/>
        <w:jc w:val="center"/>
        <w:rPr>
          <w:rFonts w:eastAsia="仿宋_GB2312"/>
          <w:sz w:val="30"/>
          <w:szCs w:val="30"/>
        </w:rPr>
      </w:pP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ab/>
      </w:r>
      <w:r>
        <w:rPr>
          <w:rFonts w:hint="eastAsia" w:eastAsia="仿宋_GB2312"/>
          <w:b/>
          <w:bCs/>
          <w:sz w:val="52"/>
          <w:szCs w:val="52"/>
          <w:lang w:val="zh-CN"/>
        </w:rPr>
        <w:br w:type="textWrapping"/>
      </w:r>
      <w:r>
        <w:rPr>
          <w:rFonts w:hint="eastAsia" w:eastAsia="仿宋_GB2312"/>
          <w:b/>
          <w:bCs/>
          <w:sz w:val="52"/>
          <w:szCs w:val="52"/>
          <w:lang w:val="zh-CN"/>
        </w:rPr>
        <w:t>西乡县中医医院核酸检测设备采购项目</w:t>
      </w: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pStyle w:val="2"/>
        <w:rPr>
          <w:rFonts w:ascii="Times New Roman" w:hAnsi="Times New Roman" w:eastAsia="仿宋_GB2312"/>
          <w:b/>
          <w:bCs/>
          <w:sz w:val="30"/>
          <w:szCs w:val="30"/>
        </w:rPr>
      </w:pPr>
    </w:p>
    <w:p>
      <w:pPr>
        <w:pStyle w:val="2"/>
        <w:rPr>
          <w:rFonts w:ascii="Times New Roman" w:hAnsi="Times New Roman" w:eastAsia="仿宋_GB2312"/>
          <w:b/>
          <w:bCs/>
          <w:sz w:val="30"/>
          <w:szCs w:val="30"/>
        </w:rPr>
      </w:pPr>
    </w:p>
    <w:p>
      <w:pPr>
        <w:pStyle w:val="2"/>
        <w:rPr>
          <w:rFonts w:ascii="Times New Roman" w:hAnsi="Times New Roman"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二〇二二年</w:t>
      </w:r>
      <w:r>
        <w:rPr>
          <w:rFonts w:hint="eastAsia" w:eastAsia="仿宋_GB2312"/>
          <w:b/>
          <w:bCs/>
          <w:sz w:val="30"/>
          <w:szCs w:val="30"/>
          <w:lang w:val="zh-CN"/>
        </w:rPr>
        <w:t>九</w:t>
      </w:r>
      <w:r>
        <w:rPr>
          <w:rFonts w:eastAsia="仿宋_GB2312"/>
          <w:b/>
          <w:bCs/>
          <w:sz w:val="30"/>
          <w:szCs w:val="30"/>
          <w:lang w:val="zh-CN"/>
        </w:rPr>
        <w:t>月</w:t>
      </w:r>
    </w:p>
    <w:p>
      <w:pPr>
        <w:tabs>
          <w:tab w:val="left" w:pos="3739"/>
        </w:tabs>
        <w:jc w:val="left"/>
        <w:rPr>
          <w:rFonts w:eastAsia="仿宋_GB2312"/>
          <w:sz w:val="32"/>
          <w:szCs w:val="32"/>
        </w:rPr>
      </w:pPr>
      <w:r>
        <w:rPr>
          <w:rFonts w:eastAsia="仿宋_GB2312"/>
          <w:sz w:val="32"/>
          <w:szCs w:val="32"/>
        </w:rPr>
        <w:tab/>
      </w:r>
    </w:p>
    <w:p>
      <w:pPr>
        <w:rPr>
          <w:rFonts w:eastAsia="仿宋_GB2312"/>
          <w:sz w:val="32"/>
          <w:szCs w:val="32"/>
        </w:rPr>
      </w:pPr>
      <w:r>
        <w:rPr>
          <w:rFonts w:eastAsia="仿宋_GB2312"/>
          <w:sz w:val="32"/>
          <w:szCs w:val="32"/>
        </w:rPr>
        <w:br w:type="page"/>
      </w:r>
    </w:p>
    <w:p>
      <w:pPr>
        <w:pStyle w:val="2"/>
        <w:rPr>
          <w:rFonts w:ascii="Times New Roman" w:hAnsi="Times New Roman"/>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15"/>
        <w:ind w:firstLine="0" w:firstLineChars="0"/>
        <w:jc w:val="center"/>
        <w:rPr>
          <w:rFonts w:eastAsia="仿宋_GB2312"/>
          <w:b/>
          <w:sz w:val="32"/>
          <w:szCs w:val="32"/>
        </w:rPr>
      </w:pPr>
      <w:r>
        <w:rPr>
          <w:rFonts w:eastAsia="仿宋_GB2312"/>
          <w:b/>
          <w:sz w:val="32"/>
          <w:szCs w:val="32"/>
        </w:rPr>
        <w:t>目  录</w:t>
      </w:r>
    </w:p>
    <w:p>
      <w:pPr>
        <w:pStyle w:val="35"/>
        <w:tabs>
          <w:tab w:val="right" w:leader="dot" w:pos="8300"/>
          <w:tab w:val="clear" w:pos="9344"/>
        </w:tabs>
        <w:rPr>
          <w:rFonts w:ascii="Times New Roman" w:eastAsia="仿宋_GB2312"/>
          <w:b w:val="0"/>
          <w:bCs w:val="0"/>
          <w:caps w:val="0"/>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r>
        <w:fldChar w:fldCharType="begin"/>
      </w:r>
      <w:r>
        <w:instrText xml:space="preserve"> HYPERLINK \l "_Toc68590965" </w:instrText>
      </w:r>
      <w:r>
        <w:fldChar w:fldCharType="separate"/>
      </w:r>
      <w:r>
        <w:rPr>
          <w:rStyle w:val="59"/>
          <w:rFonts w:hint="default" w:ascii="Times New Roman" w:hAnsi="Times New Roman" w:eastAsia="仿宋_GB2312" w:cs="Times New Roman"/>
          <w:color w:val="auto"/>
          <w:sz w:val="28"/>
          <w:szCs w:val="28"/>
        </w:rPr>
        <w:t>第一章  磋商公告</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_Toc68590965 \h </w:instrText>
      </w:r>
      <w:r>
        <w:rPr>
          <w:rFonts w:ascii="Times New Roman" w:eastAsia="仿宋_GB2312"/>
          <w:sz w:val="28"/>
          <w:szCs w:val="28"/>
        </w:rPr>
        <w:fldChar w:fldCharType="separate"/>
      </w:r>
      <w:r>
        <w:rPr>
          <w:rFonts w:ascii="Times New Roman" w:eastAsia="仿宋_GB2312"/>
          <w:sz w:val="28"/>
          <w:szCs w:val="28"/>
        </w:rPr>
        <w:t>1</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"_Toc68590966" </w:instrText>
      </w:r>
      <w:r>
        <w:fldChar w:fldCharType="separate"/>
      </w:r>
      <w:r>
        <w:rPr>
          <w:rStyle w:val="59"/>
          <w:rFonts w:hint="default" w:ascii="Times New Roman" w:hAnsi="Times New Roman" w:eastAsia="仿宋_GB2312" w:cs="Times New Roman"/>
          <w:color w:val="auto"/>
          <w:sz w:val="28"/>
          <w:szCs w:val="28"/>
        </w:rPr>
        <w:t>第二章  供应商须知</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_Toc68590966 \h </w:instrText>
      </w:r>
      <w:r>
        <w:rPr>
          <w:rFonts w:ascii="Times New Roman" w:eastAsia="仿宋_GB2312"/>
          <w:sz w:val="28"/>
          <w:szCs w:val="28"/>
        </w:rPr>
        <w:fldChar w:fldCharType="separate"/>
      </w:r>
      <w:r>
        <w:rPr>
          <w:rFonts w:ascii="Times New Roman" w:eastAsia="仿宋_GB2312"/>
          <w:sz w:val="28"/>
          <w:szCs w:val="28"/>
        </w:rPr>
        <w:t>5</w:t>
      </w:r>
      <w:r>
        <w:rPr>
          <w:rFonts w:ascii="Times New Roman" w:eastAsia="仿宋_GB2312"/>
          <w:sz w:val="28"/>
          <w:szCs w:val="28"/>
        </w:rPr>
        <w:fldChar w:fldCharType="end"/>
      </w:r>
      <w:r>
        <w:rPr>
          <w:rFonts w:ascii="Times New Roman" w:eastAsia="仿宋_GB2312"/>
          <w:sz w:val="28"/>
          <w:szCs w:val="28"/>
        </w:rPr>
        <w:fldChar w:fldCharType="end"/>
      </w:r>
    </w:p>
    <w:p>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"_Toc68590967" </w:instrText>
      </w:r>
      <w:r>
        <w:fldChar w:fldCharType="separate"/>
      </w:r>
      <w:r>
        <w:rPr>
          <w:rStyle w:val="59"/>
          <w:rFonts w:hint="default" w:ascii="Times New Roman" w:hAnsi="Times New Roman" w:eastAsia="仿宋_GB2312" w:cs="Times New Roman"/>
          <w:color w:val="auto"/>
          <w:sz w:val="28"/>
          <w:szCs w:val="28"/>
        </w:rPr>
        <w:t>（一）供应商须知前附表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_Toc68590967 \h </w:instrText>
      </w:r>
      <w:r>
        <w:rPr>
          <w:rFonts w:eastAsia="仿宋_GB2312"/>
          <w:sz w:val="28"/>
          <w:szCs w:val="28"/>
        </w:rPr>
        <w:fldChar w:fldCharType="separate"/>
      </w:r>
      <w:r>
        <w:rPr>
          <w:rFonts w:eastAsia="仿宋_GB2312"/>
          <w:sz w:val="28"/>
          <w:szCs w:val="28"/>
        </w:rPr>
        <w:t>5</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"_Toc68590968" </w:instrText>
      </w:r>
      <w:r>
        <w:fldChar w:fldCharType="separate"/>
      </w:r>
      <w:r>
        <w:rPr>
          <w:rStyle w:val="59"/>
          <w:rFonts w:hint="default" w:ascii="Times New Roman" w:hAnsi="Times New Roman" w:eastAsia="仿宋_GB2312" w:cs="Times New Roman"/>
          <w:color w:val="auto"/>
          <w:sz w:val="28"/>
          <w:szCs w:val="28"/>
        </w:rPr>
        <w:t>（二）供应商须知</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_Toc68590968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"_Toc68590969" </w:instrText>
      </w:r>
      <w:r>
        <w:fldChar w:fldCharType="separate"/>
      </w:r>
      <w:r>
        <w:rPr>
          <w:rStyle w:val="59"/>
          <w:rFonts w:hint="default" w:ascii="Times New Roman" w:hAnsi="Times New Roman" w:eastAsia="仿宋_GB2312" w:cs="Times New Roman"/>
          <w:color w:val="auto"/>
          <w:sz w:val="28"/>
          <w:szCs w:val="28"/>
        </w:rPr>
        <w:t>一、总  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_Toc68590969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"_Toc68590970" </w:instrText>
      </w:r>
      <w:r>
        <w:fldChar w:fldCharType="separate"/>
      </w:r>
      <w:r>
        <w:rPr>
          <w:rStyle w:val="59"/>
          <w:rFonts w:hint="default" w:ascii="Times New Roman" w:hAnsi="Times New Roman" w:eastAsia="仿宋_GB2312" w:cs="Times New Roman"/>
          <w:color w:val="auto"/>
          <w:sz w:val="28"/>
          <w:szCs w:val="28"/>
        </w:rPr>
        <w:t>二、磋商文件说明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_Toc68590970 \h </w:instrText>
      </w:r>
      <w:r>
        <w:rPr>
          <w:rFonts w:eastAsia="仿宋_GB2312"/>
          <w:sz w:val="28"/>
          <w:szCs w:val="28"/>
        </w:rPr>
        <w:fldChar w:fldCharType="separate"/>
      </w:r>
      <w:r>
        <w:rPr>
          <w:rFonts w:eastAsia="仿宋_GB2312"/>
          <w:sz w:val="28"/>
          <w:szCs w:val="28"/>
        </w:rPr>
        <w:t>9</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"_Toc68590971" </w:instrText>
      </w:r>
      <w:r>
        <w:fldChar w:fldCharType="separate"/>
      </w:r>
      <w:r>
        <w:rPr>
          <w:rStyle w:val="59"/>
          <w:rFonts w:hint="default" w:ascii="Times New Roman" w:hAnsi="Times New Roman" w:eastAsia="仿宋_GB2312" w:cs="Times New Roman"/>
          <w:color w:val="auto"/>
          <w:sz w:val="28"/>
          <w:szCs w:val="28"/>
        </w:rPr>
        <w:t>三、响应文件的编写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_Toc68590971 \h </w:instrText>
      </w:r>
      <w:r>
        <w:rPr>
          <w:rFonts w:eastAsia="仿宋_GB2312"/>
          <w:sz w:val="28"/>
          <w:szCs w:val="28"/>
        </w:rPr>
        <w:fldChar w:fldCharType="separate"/>
      </w:r>
      <w:r>
        <w:rPr>
          <w:rFonts w:eastAsia="仿宋_GB2312"/>
          <w:sz w:val="28"/>
          <w:szCs w:val="28"/>
        </w:rPr>
        <w:t>10</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"_Toc68590972" </w:instrText>
      </w:r>
      <w:r>
        <w:fldChar w:fldCharType="separate"/>
      </w:r>
      <w:r>
        <w:rPr>
          <w:rStyle w:val="59"/>
          <w:rFonts w:hint="default" w:ascii="Times New Roman" w:hAnsi="Times New Roman" w:eastAsia="仿宋_GB2312" w:cs="Times New Roman"/>
          <w:color w:val="auto"/>
          <w:sz w:val="28"/>
          <w:szCs w:val="28"/>
        </w:rPr>
        <w:t>四、响应文件的密封和递交</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_Toc68590972 \h </w:instrText>
      </w:r>
      <w:r>
        <w:rPr>
          <w:rFonts w:eastAsia="仿宋_GB2312"/>
          <w:sz w:val="28"/>
          <w:szCs w:val="28"/>
        </w:rPr>
        <w:fldChar w:fldCharType="separate"/>
      </w:r>
      <w:r>
        <w:rPr>
          <w:rFonts w:eastAsia="仿宋_GB2312"/>
          <w:sz w:val="28"/>
          <w:szCs w:val="28"/>
        </w:rPr>
        <w:t>13</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"_Toc68590973" </w:instrText>
      </w:r>
      <w:r>
        <w:fldChar w:fldCharType="separate"/>
      </w:r>
      <w:r>
        <w:rPr>
          <w:rStyle w:val="59"/>
          <w:rFonts w:hint="default" w:ascii="Times New Roman" w:hAnsi="Times New Roman" w:eastAsia="仿宋_GB2312" w:cs="Times New Roman"/>
          <w:color w:val="auto"/>
          <w:sz w:val="28"/>
          <w:szCs w:val="28"/>
        </w:rPr>
        <w:t>五、评审与磋商</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_Toc68590973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"_Toc68590974" </w:instrText>
      </w:r>
      <w:r>
        <w:fldChar w:fldCharType="separate"/>
      </w:r>
      <w:r>
        <w:rPr>
          <w:rStyle w:val="59"/>
          <w:rFonts w:hint="default" w:ascii="Times New Roman" w:hAnsi="Times New Roman" w:eastAsia="仿宋_GB2312" w:cs="Times New Roman"/>
          <w:color w:val="auto"/>
          <w:sz w:val="28"/>
          <w:szCs w:val="28"/>
        </w:rPr>
        <w:t>六、确定成交单位、授予合同</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_Toc68590974 \h </w:instrText>
      </w:r>
      <w:r>
        <w:rPr>
          <w:rFonts w:eastAsia="仿宋_GB2312"/>
          <w:sz w:val="28"/>
          <w:szCs w:val="28"/>
        </w:rPr>
        <w:fldChar w:fldCharType="separate"/>
      </w:r>
      <w:r>
        <w:rPr>
          <w:rFonts w:eastAsia="仿宋_GB2312"/>
          <w:sz w:val="28"/>
          <w:szCs w:val="28"/>
        </w:rPr>
        <w:t>17</w:t>
      </w:r>
      <w:r>
        <w:rPr>
          <w:rFonts w:eastAsia="仿宋_GB2312"/>
          <w:sz w:val="28"/>
          <w:szCs w:val="28"/>
        </w:rPr>
        <w:fldChar w:fldCharType="end"/>
      </w:r>
      <w:r>
        <w:rPr>
          <w:rFonts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"_Toc68590975" </w:instrText>
      </w:r>
      <w:r>
        <w:fldChar w:fldCharType="separate"/>
      </w:r>
      <w:r>
        <w:rPr>
          <w:rStyle w:val="59"/>
          <w:rFonts w:hint="default" w:ascii="Times New Roman" w:hAnsi="Times New Roman" w:eastAsia="仿宋_GB2312" w:cs="Times New Roman"/>
          <w:color w:val="auto"/>
          <w:sz w:val="28"/>
          <w:szCs w:val="28"/>
        </w:rPr>
        <w:t>第三章  评审办法和标准</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_Toc68590975 \h </w:instrText>
      </w:r>
      <w:r>
        <w:rPr>
          <w:rFonts w:ascii="Times New Roman" w:eastAsia="仿宋_GB2312"/>
          <w:sz w:val="28"/>
          <w:szCs w:val="28"/>
        </w:rPr>
        <w:fldChar w:fldCharType="separate"/>
      </w:r>
      <w:r>
        <w:rPr>
          <w:rFonts w:ascii="Times New Roman" w:eastAsia="仿宋_GB2312"/>
          <w:sz w:val="28"/>
          <w:szCs w:val="28"/>
        </w:rPr>
        <w:t>26</w:t>
      </w:r>
      <w:r>
        <w:rPr>
          <w:rFonts w:ascii="Times New Roman" w:eastAsia="仿宋_GB2312"/>
          <w:sz w:val="28"/>
          <w:szCs w:val="28"/>
        </w:rPr>
        <w:fldChar w:fldCharType="end"/>
      </w:r>
      <w:r>
        <w:rPr>
          <w:rFonts w:ascii="Times New Roman" w:eastAsia="仿宋_GB2312"/>
          <w:sz w:val="28"/>
          <w:szCs w:val="28"/>
        </w:rPr>
        <w:fldChar w:fldCharType="end"/>
      </w:r>
    </w:p>
    <w:p>
      <w:pPr>
        <w:pStyle w:val="40"/>
        <w:tabs>
          <w:tab w:val="right" w:leader="dot" w:pos="8296"/>
        </w:tabs>
        <w:rPr>
          <w:rFonts w:eastAsia="仿宋_GB2312"/>
          <w:smallCaps w:val="0"/>
          <w:kern w:val="2"/>
          <w:sz w:val="28"/>
          <w:szCs w:val="28"/>
        </w:rPr>
      </w:pPr>
      <w:r>
        <w:fldChar w:fldCharType="begin"/>
      </w:r>
      <w:r>
        <w:instrText xml:space="preserve"> HYPERLINK \l "_Toc68590976" </w:instrText>
      </w:r>
      <w:r>
        <w:fldChar w:fldCharType="separate"/>
      </w:r>
      <w:r>
        <w:rPr>
          <w:rStyle w:val="59"/>
          <w:rFonts w:hint="default" w:ascii="Times New Roman" w:hAnsi="Times New Roman" w:eastAsia="仿宋_GB2312" w:cs="Times New Roman"/>
          <w:color w:val="auto"/>
          <w:sz w:val="28"/>
          <w:szCs w:val="28"/>
        </w:rPr>
        <w:t>1.评审方法</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_Toc68590976 \h </w:instrText>
      </w:r>
      <w:r>
        <w:rPr>
          <w:rFonts w:eastAsia="仿宋_GB2312"/>
          <w:sz w:val="28"/>
          <w:szCs w:val="28"/>
        </w:rPr>
        <w:fldChar w:fldCharType="separate"/>
      </w:r>
      <w:r>
        <w:rPr>
          <w:rFonts w:eastAsia="仿宋_GB2312"/>
          <w:sz w:val="28"/>
          <w:szCs w:val="28"/>
        </w:rPr>
        <w:t>26</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fldChar w:fldCharType="begin"/>
      </w:r>
      <w:r>
        <w:instrText xml:space="preserve"> HYPERLINK \l "_Toc68590977" </w:instrText>
      </w:r>
      <w:r>
        <w:fldChar w:fldCharType="separate"/>
      </w:r>
      <w:r>
        <w:rPr>
          <w:rStyle w:val="59"/>
          <w:rFonts w:hint="default" w:ascii="Times New Roman" w:hAnsi="Times New Roman" w:eastAsia="仿宋_GB2312" w:cs="Times New Roman"/>
          <w:color w:val="auto"/>
          <w:sz w:val="28"/>
          <w:szCs w:val="28"/>
        </w:rPr>
        <w:t>2.评审标准</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_Toc68590977 \h </w:instrText>
      </w:r>
      <w:r>
        <w:rPr>
          <w:rFonts w:eastAsia="仿宋_GB2312"/>
          <w:sz w:val="28"/>
          <w:szCs w:val="28"/>
        </w:rPr>
        <w:fldChar w:fldCharType="separate"/>
      </w:r>
      <w:r>
        <w:rPr>
          <w:rFonts w:eastAsia="仿宋_GB2312"/>
          <w:sz w:val="28"/>
          <w:szCs w:val="28"/>
        </w:rPr>
        <w:t>26</w:t>
      </w:r>
      <w:r>
        <w:rPr>
          <w:rFonts w:eastAsia="仿宋_GB2312"/>
          <w:sz w:val="28"/>
          <w:szCs w:val="28"/>
        </w:rPr>
        <w:fldChar w:fldCharType="end"/>
      </w:r>
      <w:r>
        <w:rPr>
          <w:rFonts w:eastAsia="仿宋_GB2312"/>
          <w:sz w:val="28"/>
          <w:szCs w:val="28"/>
        </w:rPr>
        <w:fldChar w:fldCharType="end"/>
      </w:r>
    </w:p>
    <w:p>
      <w:pPr>
        <w:pStyle w:val="40"/>
        <w:tabs>
          <w:tab w:val="right" w:leader="dot" w:pos="8296"/>
        </w:tabs>
        <w:rPr>
          <w:rFonts w:eastAsia="仿宋_GB2312"/>
          <w:smallCaps w:val="0"/>
          <w:kern w:val="2"/>
          <w:sz w:val="28"/>
          <w:szCs w:val="28"/>
        </w:rPr>
      </w:pPr>
      <w:r>
        <w:fldChar w:fldCharType="begin"/>
      </w:r>
      <w:r>
        <w:instrText xml:space="preserve"> HYPERLINK \l "_Toc68590978" </w:instrText>
      </w:r>
      <w:r>
        <w:fldChar w:fldCharType="separate"/>
      </w:r>
      <w:r>
        <w:rPr>
          <w:rStyle w:val="59"/>
          <w:rFonts w:hint="default" w:ascii="Times New Roman" w:hAnsi="Times New Roman" w:eastAsia="仿宋_GB2312" w:cs="Times New Roman"/>
          <w:color w:val="auto"/>
          <w:sz w:val="28"/>
          <w:szCs w:val="28"/>
        </w:rPr>
        <w:t>3.评审程序</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_Toc68590978 \h </w:instrText>
      </w:r>
      <w:r>
        <w:rPr>
          <w:rFonts w:eastAsia="仿宋_GB2312"/>
          <w:sz w:val="28"/>
          <w:szCs w:val="28"/>
        </w:rPr>
        <w:fldChar w:fldCharType="separate"/>
      </w:r>
      <w:r>
        <w:rPr>
          <w:rFonts w:eastAsia="仿宋_GB2312"/>
          <w:sz w:val="28"/>
          <w:szCs w:val="28"/>
        </w:rPr>
        <w:t>27</w:t>
      </w:r>
      <w:r>
        <w:rPr>
          <w:rFonts w:eastAsia="仿宋_GB2312"/>
          <w:sz w:val="28"/>
          <w:szCs w:val="28"/>
        </w:rPr>
        <w:fldChar w:fldCharType="end"/>
      </w:r>
      <w:r>
        <w:rPr>
          <w:rFonts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"_Toc68590979" </w:instrText>
      </w:r>
      <w:r>
        <w:fldChar w:fldCharType="separate"/>
      </w:r>
      <w:r>
        <w:rPr>
          <w:rStyle w:val="59"/>
          <w:rFonts w:hint="default" w:ascii="Times New Roman" w:hAnsi="Times New Roman" w:eastAsia="仿宋_GB2312" w:cs="Times New Roman"/>
          <w:color w:val="auto"/>
          <w:sz w:val="28"/>
          <w:szCs w:val="28"/>
        </w:rPr>
        <w:t>第四章  拟签订的合同文本</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_Toc68590979 \h </w:instrText>
      </w:r>
      <w:r>
        <w:rPr>
          <w:rFonts w:ascii="Times New Roman" w:eastAsia="仿宋_GB2312"/>
          <w:sz w:val="28"/>
          <w:szCs w:val="28"/>
        </w:rPr>
        <w:fldChar w:fldCharType="separate"/>
      </w:r>
      <w:r>
        <w:rPr>
          <w:rFonts w:ascii="Times New Roman" w:eastAsia="仿宋_GB2312"/>
          <w:sz w:val="28"/>
          <w:szCs w:val="28"/>
        </w:rPr>
        <w:t>34</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"_Toc68590980" </w:instrText>
      </w:r>
      <w:r>
        <w:fldChar w:fldCharType="separate"/>
      </w:r>
      <w:r>
        <w:rPr>
          <w:rStyle w:val="59"/>
          <w:rFonts w:hint="default" w:ascii="Times New Roman" w:hAnsi="Times New Roman" w:eastAsia="仿宋_GB2312" w:cs="Times New Roman"/>
          <w:color w:val="auto"/>
          <w:sz w:val="28"/>
          <w:szCs w:val="28"/>
        </w:rPr>
        <w:t>第五章  采购内容及要求</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_Toc68590980 \h </w:instrText>
      </w:r>
      <w:r>
        <w:rPr>
          <w:rFonts w:ascii="Times New Roman" w:eastAsia="仿宋_GB2312"/>
          <w:sz w:val="28"/>
          <w:szCs w:val="28"/>
        </w:rPr>
        <w:fldChar w:fldCharType="separate"/>
      </w:r>
      <w:r>
        <w:rPr>
          <w:rFonts w:ascii="Times New Roman" w:eastAsia="仿宋_GB2312"/>
          <w:sz w:val="28"/>
          <w:szCs w:val="28"/>
        </w:rPr>
        <w:t>38</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"_Toc68590981" </w:instrText>
      </w:r>
      <w:r>
        <w:fldChar w:fldCharType="separate"/>
      </w:r>
      <w:r>
        <w:rPr>
          <w:rStyle w:val="59"/>
          <w:rFonts w:hint="default" w:ascii="Times New Roman" w:hAnsi="Times New Roman" w:eastAsia="仿宋_GB2312" w:cs="Times New Roman"/>
          <w:color w:val="auto"/>
          <w:sz w:val="28"/>
          <w:szCs w:val="28"/>
        </w:rPr>
        <w:t>第六章  磋商响应文件格式</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_Toc68590981 \h </w:instrText>
      </w:r>
      <w:r>
        <w:rPr>
          <w:rFonts w:ascii="Times New Roman" w:eastAsia="仿宋_GB2312"/>
          <w:sz w:val="28"/>
          <w:szCs w:val="28"/>
        </w:rPr>
        <w:fldChar w:fldCharType="separate"/>
      </w:r>
      <w:r>
        <w:rPr>
          <w:rFonts w:ascii="Times New Roman" w:eastAsia="仿宋_GB2312"/>
          <w:sz w:val="28"/>
          <w:szCs w:val="28"/>
        </w:rPr>
        <w:t>39</w:t>
      </w:r>
      <w:r>
        <w:rPr>
          <w:rFonts w:ascii="Times New Roman" w:eastAsia="仿宋_GB2312"/>
          <w:sz w:val="28"/>
          <w:szCs w:val="28"/>
        </w:rPr>
        <w:fldChar w:fldCharType="end"/>
      </w:r>
      <w:r>
        <w:rPr>
          <w:rFonts w:ascii="Times New Roman" w:eastAsia="仿宋_GB2312"/>
          <w:sz w:val="28"/>
          <w:szCs w:val="28"/>
        </w:rPr>
        <w:fldChar w:fldCharType="end"/>
      </w:r>
    </w:p>
    <w:p>
      <w:pPr>
        <w:tabs>
          <w:tab w:val="center" w:pos="4677"/>
          <w:tab w:val="left" w:pos="5040"/>
        </w:tabs>
        <w:adjustRightInd w:val="0"/>
        <w:snapToGrid w:val="0"/>
        <w:spacing w:line="360" w:lineRule="auto"/>
        <w:jc w:val="left"/>
        <w:rPr>
          <w:rFonts w:eastAsia="仿宋_GB2312"/>
          <w:szCs w:val="20"/>
        </w:rPr>
      </w:pPr>
      <w:r>
        <w:rPr>
          <w:rFonts w:eastAsia="仿宋_GB2312"/>
          <w:sz w:val="28"/>
          <w:szCs w:val="28"/>
        </w:rPr>
        <w:fldChar w:fldCharType="end"/>
      </w:r>
    </w:p>
    <w:p>
      <w:pPr>
        <w:rPr>
          <w:rFonts w:eastAsia="仿宋_GB2312"/>
          <w:szCs w:val="20"/>
        </w:rPr>
      </w:pPr>
      <w:r>
        <w:rPr>
          <w:rFonts w:eastAsia="仿宋_GB2312"/>
          <w:szCs w:val="20"/>
        </w:rPr>
        <w:br w:type="page"/>
      </w:r>
    </w:p>
    <w:p>
      <w:pPr>
        <w:pStyle w:val="2"/>
        <w:rPr>
          <w:rFonts w:ascii="Times New Roman" w:hAnsi="Times New Roman"/>
        </w:rPr>
        <w:sectPr>
          <w:footerReference r:id="rId7" w:type="first"/>
          <w:footerReference r:id="rId6" w:type="default"/>
          <w:pgSz w:w="11906" w:h="16838"/>
          <w:pgMar w:top="1440" w:right="1800" w:bottom="1440" w:left="1800" w:header="851" w:footer="992" w:gutter="0"/>
          <w:cols w:space="720" w:num="1"/>
          <w:titlePg/>
          <w:docGrid w:linePitch="312" w:charSpace="0"/>
        </w:sectPr>
      </w:pPr>
    </w:p>
    <w:p>
      <w:pPr>
        <w:pStyle w:val="46"/>
        <w:spacing w:line="360" w:lineRule="auto"/>
        <w:rPr>
          <w:rStyle w:val="203"/>
          <w:rFonts w:ascii="Times New Roman" w:hAnsi="Times New Roman" w:eastAsia="宋体"/>
          <w:sz w:val="36"/>
          <w:szCs w:val="36"/>
        </w:rPr>
      </w:pPr>
      <w:bookmarkStart w:id="0" w:name="_Toc21755"/>
      <w:bookmarkStart w:id="1" w:name="_Toc58504445"/>
      <w:bookmarkStart w:id="2" w:name="_Toc415499894"/>
      <w:bookmarkStart w:id="3" w:name="_Toc68590965"/>
      <w:bookmarkStart w:id="4" w:name="_Toc499711882"/>
      <w:bookmarkStart w:id="5" w:name="_Toc177817333"/>
      <w:bookmarkStart w:id="6" w:name="_Toc177189234"/>
      <w:bookmarkStart w:id="7" w:name="_Toc503063420"/>
      <w:bookmarkStart w:id="8" w:name="_Toc70687138"/>
      <w:bookmarkStart w:id="9" w:name="_Toc496324577"/>
      <w:bookmarkStart w:id="10" w:name="_Toc500746964"/>
      <w:bookmarkStart w:id="11" w:name="_Toc500747060"/>
      <w:bookmarkStart w:id="12" w:name="_Toc176882541"/>
      <w:bookmarkStart w:id="13" w:name="_Toc499711041"/>
      <w:bookmarkStart w:id="14" w:name="_Toc492955413"/>
      <w:bookmarkStart w:id="15" w:name="_Toc500747187"/>
      <w:bookmarkStart w:id="16" w:name="_Toc53722839"/>
      <w:bookmarkStart w:id="17" w:name="_Toc177995472"/>
      <w:bookmarkStart w:id="18" w:name="_Toc385992325"/>
      <w:bookmarkStart w:id="19" w:name="_Toc385992324"/>
      <w:r>
        <w:rPr>
          <w:rStyle w:val="203"/>
          <w:rFonts w:ascii="Times New Roman" w:hAnsi="Times New Roman" w:eastAsia="宋体"/>
          <w:sz w:val="36"/>
          <w:szCs w:val="36"/>
        </w:rPr>
        <w:t>第一章  磋商公告</w:t>
      </w:r>
      <w:bookmarkEnd w:id="0"/>
      <w:bookmarkEnd w:id="1"/>
      <w:bookmarkEnd w:id="2"/>
      <w:bookmarkEnd w:id="3"/>
    </w:p>
    <w:p>
      <w:pPr>
        <w:pStyle w:val="2"/>
        <w:spacing w:line="400" w:lineRule="exact"/>
        <w:rPr>
          <w:rFonts w:ascii="仿宋" w:hAnsi="仿宋" w:eastAsia="仿宋"/>
          <w:b/>
          <w:kern w:val="0"/>
          <w:sz w:val="24"/>
        </w:rPr>
      </w:pPr>
      <w:r>
        <w:rPr>
          <w:rFonts w:ascii="仿宋" w:hAnsi="仿宋" w:eastAsia="仿宋"/>
          <w:b/>
          <w:kern w:val="0"/>
          <w:sz w:val="24"/>
        </w:rPr>
        <w:t>项目概况</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核酸检测设备采购项目采购</w:t>
      </w:r>
      <w:r>
        <w:rPr>
          <w:rFonts w:ascii="仿宋" w:hAnsi="仿宋" w:eastAsia="仿宋"/>
          <w:kern w:val="0"/>
          <w:sz w:val="24"/>
        </w:rPr>
        <w:t>项目的潜在供应商应在中招联合招标采购平台获取</w:t>
      </w:r>
      <w:r>
        <w:rPr>
          <w:rFonts w:hint="eastAsia" w:ascii="仿宋" w:hAnsi="仿宋" w:eastAsia="仿宋"/>
          <w:kern w:val="0"/>
          <w:sz w:val="24"/>
        </w:rPr>
        <w:t>采</w:t>
      </w:r>
      <w:r>
        <w:rPr>
          <w:rFonts w:hint="eastAsia" w:ascii="仿宋" w:hAnsi="仿宋" w:eastAsia="仿宋"/>
          <w:kern w:val="0"/>
          <w:sz w:val="24"/>
          <w:highlight w:val="none"/>
        </w:rPr>
        <w:t>购</w:t>
      </w:r>
      <w:r>
        <w:rPr>
          <w:rFonts w:ascii="仿宋" w:hAnsi="仿宋" w:eastAsia="仿宋"/>
          <w:kern w:val="0"/>
          <w:sz w:val="24"/>
          <w:highlight w:val="none"/>
        </w:rPr>
        <w:t>文件，并于2022年</w:t>
      </w:r>
      <w:r>
        <w:rPr>
          <w:rFonts w:hint="eastAsia" w:ascii="仿宋" w:hAnsi="仿宋" w:eastAsia="仿宋"/>
          <w:kern w:val="0"/>
          <w:sz w:val="24"/>
          <w:highlight w:val="none"/>
        </w:rPr>
        <w:t>10</w:t>
      </w:r>
      <w:r>
        <w:rPr>
          <w:rFonts w:ascii="仿宋" w:hAnsi="仿宋" w:eastAsia="仿宋"/>
          <w:kern w:val="0"/>
          <w:sz w:val="24"/>
          <w:highlight w:val="none"/>
        </w:rPr>
        <w:t>月</w:t>
      </w:r>
      <w:r>
        <w:rPr>
          <w:rFonts w:hint="eastAsia" w:ascii="仿宋" w:hAnsi="仿宋" w:eastAsia="仿宋"/>
          <w:kern w:val="0"/>
          <w:sz w:val="24"/>
          <w:highlight w:val="none"/>
          <w:lang w:val="en-US" w:eastAsia="zh-CN"/>
        </w:rPr>
        <w:t>11</w:t>
      </w:r>
      <w:r>
        <w:rPr>
          <w:rFonts w:ascii="仿宋" w:hAnsi="仿宋" w:eastAsia="仿宋"/>
          <w:kern w:val="0"/>
          <w:sz w:val="24"/>
          <w:highlight w:val="none"/>
        </w:rPr>
        <w:t xml:space="preserve">日 </w:t>
      </w:r>
      <w:r>
        <w:rPr>
          <w:rFonts w:hint="eastAsia" w:ascii="仿宋" w:hAnsi="仿宋" w:eastAsia="仿宋"/>
          <w:kern w:val="0"/>
          <w:sz w:val="24"/>
          <w:highlight w:val="none"/>
        </w:rPr>
        <w:t>09</w:t>
      </w:r>
      <w:r>
        <w:rPr>
          <w:rFonts w:ascii="仿宋" w:hAnsi="仿宋" w:eastAsia="仿宋"/>
          <w:kern w:val="0"/>
          <w:sz w:val="24"/>
          <w:highlight w:val="none"/>
        </w:rPr>
        <w:t>时00分（北京</w:t>
      </w:r>
      <w:r>
        <w:rPr>
          <w:rFonts w:ascii="仿宋" w:hAnsi="仿宋" w:eastAsia="仿宋"/>
          <w:kern w:val="0"/>
          <w:sz w:val="24"/>
        </w:rPr>
        <w:t>时间）前</w:t>
      </w:r>
      <w:r>
        <w:rPr>
          <w:rFonts w:hint="eastAsia" w:ascii="仿宋" w:hAnsi="仿宋" w:eastAsia="仿宋"/>
          <w:kern w:val="0"/>
          <w:sz w:val="24"/>
        </w:rPr>
        <w:t>提交响应文件</w:t>
      </w:r>
      <w:r>
        <w:rPr>
          <w:rFonts w:ascii="仿宋" w:hAnsi="仿宋" w:eastAsia="仿宋"/>
          <w:kern w:val="0"/>
          <w:sz w:val="24"/>
        </w:rPr>
        <w:t>。</w:t>
      </w:r>
    </w:p>
    <w:p>
      <w:pPr>
        <w:pStyle w:val="2"/>
        <w:spacing w:line="400" w:lineRule="exact"/>
        <w:rPr>
          <w:rFonts w:ascii="仿宋" w:hAnsi="仿宋" w:eastAsia="仿宋"/>
          <w:b/>
          <w:kern w:val="0"/>
          <w:sz w:val="24"/>
        </w:rPr>
      </w:pPr>
      <w:r>
        <w:rPr>
          <w:rFonts w:ascii="仿宋" w:hAnsi="仿宋" w:eastAsia="仿宋"/>
          <w:b/>
          <w:kern w:val="0"/>
          <w:sz w:val="24"/>
        </w:rPr>
        <w:t>一、项目基本情况</w:t>
      </w:r>
    </w:p>
    <w:p>
      <w:pPr>
        <w:pStyle w:val="2"/>
        <w:spacing w:line="400" w:lineRule="exact"/>
        <w:rPr>
          <w:rFonts w:ascii="仿宋" w:hAnsi="仿宋" w:eastAsia="仿宋"/>
          <w:kern w:val="0"/>
          <w:sz w:val="24"/>
        </w:rPr>
      </w:pPr>
      <w:r>
        <w:rPr>
          <w:rFonts w:hint="eastAsia" w:ascii="仿宋" w:hAnsi="仿宋" w:eastAsia="仿宋"/>
          <w:kern w:val="0"/>
          <w:sz w:val="24"/>
        </w:rPr>
        <w:t>项目编号：SCZD2022-CS-2176-001</w:t>
      </w:r>
    </w:p>
    <w:p>
      <w:pPr>
        <w:pStyle w:val="2"/>
        <w:spacing w:line="400" w:lineRule="exact"/>
        <w:rPr>
          <w:rFonts w:ascii="仿宋" w:hAnsi="仿宋" w:eastAsia="仿宋"/>
          <w:kern w:val="0"/>
          <w:sz w:val="24"/>
        </w:rPr>
      </w:pPr>
      <w:r>
        <w:rPr>
          <w:rFonts w:hint="eastAsia" w:ascii="仿宋" w:hAnsi="仿宋" w:eastAsia="仿宋"/>
          <w:kern w:val="0"/>
          <w:sz w:val="24"/>
        </w:rPr>
        <w:t>项目名称：核酸检测设备采购项目</w:t>
      </w:r>
    </w:p>
    <w:p>
      <w:pPr>
        <w:pStyle w:val="2"/>
        <w:spacing w:line="400" w:lineRule="exact"/>
        <w:rPr>
          <w:rFonts w:ascii="仿宋" w:hAnsi="仿宋" w:eastAsia="仿宋"/>
          <w:kern w:val="0"/>
          <w:sz w:val="24"/>
        </w:rPr>
      </w:pPr>
      <w:r>
        <w:rPr>
          <w:rFonts w:hint="eastAsia" w:ascii="仿宋" w:hAnsi="仿宋" w:eastAsia="仿宋"/>
          <w:kern w:val="0"/>
          <w:sz w:val="24"/>
        </w:rPr>
        <w:t>采购方式：竞争性磋商</w:t>
      </w:r>
    </w:p>
    <w:p>
      <w:pPr>
        <w:pStyle w:val="2"/>
        <w:spacing w:line="400" w:lineRule="exact"/>
        <w:rPr>
          <w:rFonts w:ascii="仿宋" w:hAnsi="仿宋" w:eastAsia="仿宋"/>
          <w:kern w:val="0"/>
          <w:sz w:val="24"/>
        </w:rPr>
      </w:pPr>
      <w:r>
        <w:rPr>
          <w:rFonts w:hint="eastAsia" w:ascii="仿宋" w:hAnsi="仿宋" w:eastAsia="仿宋"/>
          <w:kern w:val="0"/>
          <w:sz w:val="24"/>
        </w:rPr>
        <w:t>预算金额：450,000.00元</w:t>
      </w:r>
    </w:p>
    <w:p>
      <w:pPr>
        <w:pStyle w:val="2"/>
        <w:spacing w:line="400" w:lineRule="exact"/>
        <w:rPr>
          <w:rFonts w:ascii="仿宋" w:hAnsi="仿宋" w:eastAsia="仿宋"/>
          <w:kern w:val="0"/>
          <w:sz w:val="24"/>
        </w:rPr>
      </w:pPr>
      <w:r>
        <w:rPr>
          <w:rFonts w:hint="eastAsia" w:ascii="仿宋" w:hAnsi="仿宋" w:eastAsia="仿宋"/>
          <w:kern w:val="0"/>
          <w:sz w:val="24"/>
        </w:rPr>
        <w:t>采购需求：</w:t>
      </w:r>
    </w:p>
    <w:tbl>
      <w:tblPr>
        <w:tblStyle w:val="50"/>
        <w:tblW w:w="9923" w:type="dxa"/>
        <w:tblInd w:w="-164" w:type="dxa"/>
        <w:tblLayout w:type="fixed"/>
        <w:tblCellMar>
          <w:top w:w="0" w:type="dxa"/>
          <w:left w:w="0" w:type="dxa"/>
          <w:bottom w:w="0" w:type="dxa"/>
          <w:right w:w="0" w:type="dxa"/>
        </w:tblCellMar>
      </w:tblPr>
      <w:tblGrid>
        <w:gridCol w:w="778"/>
        <w:gridCol w:w="1424"/>
        <w:gridCol w:w="1375"/>
        <w:gridCol w:w="1680"/>
        <w:gridCol w:w="1123"/>
        <w:gridCol w:w="3543"/>
      </w:tblGrid>
      <w:tr>
        <w:tblPrEx>
          <w:tblCellMar>
            <w:top w:w="0" w:type="dxa"/>
            <w:left w:w="0" w:type="dxa"/>
            <w:bottom w:w="0" w:type="dxa"/>
            <w:right w:w="0" w:type="dxa"/>
          </w:tblCellMar>
        </w:tblPrEx>
        <w:trPr>
          <w:trHeight w:val="728" w:hRule="atLeast"/>
          <w:tblHeader/>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合同包号</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合同包名称</w:t>
            </w:r>
          </w:p>
        </w:tc>
        <w:tc>
          <w:tcPr>
            <w:tcW w:w="13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预算金额（元）</w:t>
            </w:r>
          </w:p>
        </w:tc>
        <w:tc>
          <w:tcPr>
            <w:tcW w:w="11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是否接受联合体</w:t>
            </w:r>
          </w:p>
        </w:tc>
        <w:tc>
          <w:tcPr>
            <w:tcW w:w="35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合同履行期限</w:t>
            </w:r>
          </w:p>
        </w:tc>
      </w:tr>
      <w:tr>
        <w:tblPrEx>
          <w:tblCellMar>
            <w:top w:w="0" w:type="dxa"/>
            <w:left w:w="0" w:type="dxa"/>
            <w:bottom w:w="0" w:type="dxa"/>
            <w:right w:w="0" w:type="dxa"/>
          </w:tblCellMar>
        </w:tblPrEx>
        <w:trPr>
          <w:trHeight w:val="480" w:hRule="atLeast"/>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rPr>
                <w:rFonts w:ascii="仿宋" w:hAnsi="仿宋" w:eastAsia="仿宋"/>
                <w:kern w:val="0"/>
                <w:sz w:val="24"/>
              </w:rPr>
            </w:pPr>
            <w:r>
              <w:rPr>
                <w:rFonts w:ascii="仿宋" w:hAnsi="仿宋" w:eastAsia="仿宋"/>
                <w:kern w:val="0"/>
                <w:sz w:val="24"/>
              </w:rPr>
              <w:t>1</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rPr>
                <w:rFonts w:ascii="仿宋" w:hAnsi="仿宋" w:eastAsia="仿宋"/>
                <w:kern w:val="0"/>
                <w:sz w:val="24"/>
              </w:rPr>
            </w:pPr>
            <w:r>
              <w:rPr>
                <w:rFonts w:hint="eastAsia" w:ascii="仿宋" w:hAnsi="仿宋" w:eastAsia="仿宋"/>
                <w:kern w:val="0"/>
                <w:sz w:val="24"/>
              </w:rPr>
              <w:t>西乡县中医医院核酸检测设备采购项目</w:t>
            </w:r>
          </w:p>
        </w:tc>
        <w:tc>
          <w:tcPr>
            <w:tcW w:w="13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rPr>
                <w:rFonts w:ascii="仿宋" w:hAnsi="仿宋" w:eastAsia="仿宋"/>
                <w:kern w:val="0"/>
                <w:sz w:val="24"/>
              </w:rPr>
            </w:pPr>
            <w:r>
              <w:rPr>
                <w:rFonts w:ascii="仿宋" w:hAnsi="仿宋" w:eastAsia="仿宋"/>
                <w:kern w:val="0"/>
                <w:sz w:val="24"/>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hint="eastAsia" w:ascii="仿宋" w:hAnsi="仿宋" w:eastAsia="仿宋"/>
                <w:kern w:val="0"/>
                <w:sz w:val="24"/>
              </w:rPr>
              <w:t>450,000.00</w:t>
            </w:r>
          </w:p>
        </w:tc>
        <w:tc>
          <w:tcPr>
            <w:tcW w:w="11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否</w:t>
            </w:r>
          </w:p>
        </w:tc>
        <w:tc>
          <w:tcPr>
            <w:tcW w:w="35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rPr>
                <w:rFonts w:ascii="仿宋" w:hAnsi="仿宋" w:eastAsia="仿宋"/>
                <w:kern w:val="0"/>
                <w:sz w:val="24"/>
              </w:rPr>
            </w:pPr>
            <w:r>
              <w:rPr>
                <w:rFonts w:hint="eastAsia" w:ascii="仿宋" w:hAnsi="仿宋" w:eastAsia="仿宋"/>
                <w:kern w:val="0"/>
                <w:sz w:val="24"/>
              </w:rPr>
              <w:t>合同签订后，20日历日完成设备交货安装。</w:t>
            </w:r>
          </w:p>
        </w:tc>
      </w:tr>
    </w:tbl>
    <w:p>
      <w:pPr>
        <w:pStyle w:val="2"/>
        <w:spacing w:line="400" w:lineRule="exact"/>
        <w:rPr>
          <w:rFonts w:ascii="仿宋" w:hAnsi="仿宋" w:eastAsia="仿宋"/>
          <w:b/>
          <w:kern w:val="0"/>
          <w:sz w:val="24"/>
        </w:rPr>
      </w:pPr>
      <w:r>
        <w:rPr>
          <w:rFonts w:ascii="仿宋" w:hAnsi="仿宋" w:eastAsia="仿宋"/>
          <w:b/>
          <w:kern w:val="0"/>
          <w:sz w:val="24"/>
        </w:rPr>
        <w:t>二、申请人的资格要求：</w:t>
      </w:r>
    </w:p>
    <w:p>
      <w:pPr>
        <w:pStyle w:val="2"/>
        <w:spacing w:line="400" w:lineRule="exact"/>
        <w:ind w:firstLine="480" w:firstLineChars="200"/>
        <w:rPr>
          <w:rFonts w:ascii="仿宋" w:hAnsi="仿宋" w:eastAsia="仿宋"/>
          <w:kern w:val="0"/>
          <w:sz w:val="24"/>
        </w:rPr>
      </w:pPr>
      <w:r>
        <w:rPr>
          <w:rFonts w:ascii="仿宋" w:hAnsi="仿宋" w:eastAsia="仿宋"/>
          <w:kern w:val="0"/>
          <w:sz w:val="24"/>
        </w:rPr>
        <w:t>1.满足《中华人民共和国政府采购法》第二十二条规定;</w:t>
      </w:r>
    </w:p>
    <w:p>
      <w:pPr>
        <w:pStyle w:val="2"/>
        <w:spacing w:line="400" w:lineRule="exact"/>
        <w:ind w:firstLine="480" w:firstLineChars="200"/>
        <w:rPr>
          <w:rFonts w:ascii="仿宋" w:hAnsi="仿宋" w:eastAsia="仿宋"/>
          <w:kern w:val="0"/>
          <w:sz w:val="24"/>
        </w:rPr>
      </w:pPr>
      <w:r>
        <w:rPr>
          <w:rFonts w:ascii="仿宋" w:hAnsi="仿宋" w:eastAsia="仿宋"/>
          <w:kern w:val="0"/>
          <w:sz w:val="24"/>
        </w:rPr>
        <w:t>2.落实政府采购政策需满足的资格要求：</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本项目为专门面向中小企业的项目，供应商应为中小微企业、监狱企业或残疾人福利性单位。</w:t>
      </w:r>
    </w:p>
    <w:p>
      <w:pPr>
        <w:pStyle w:val="2"/>
        <w:spacing w:line="400" w:lineRule="exact"/>
        <w:ind w:firstLine="480" w:firstLineChars="200"/>
        <w:rPr>
          <w:rFonts w:ascii="仿宋" w:hAnsi="仿宋" w:eastAsia="仿宋"/>
          <w:kern w:val="0"/>
          <w:sz w:val="24"/>
        </w:rPr>
      </w:pPr>
      <w:r>
        <w:rPr>
          <w:rFonts w:ascii="仿宋" w:hAnsi="仿宋" w:eastAsia="仿宋"/>
          <w:kern w:val="0"/>
          <w:sz w:val="24"/>
        </w:rPr>
        <w:t>3.本项目的特定资格要求：</w:t>
      </w:r>
    </w:p>
    <w:p>
      <w:pPr>
        <w:pStyle w:val="2"/>
        <w:spacing w:line="400" w:lineRule="exact"/>
        <w:ind w:firstLine="480" w:firstLineChars="200"/>
        <w:rPr>
          <w:rFonts w:ascii="仿宋" w:hAnsi="仿宋" w:eastAsia="仿宋"/>
          <w:kern w:val="0"/>
          <w:sz w:val="24"/>
        </w:rPr>
      </w:pPr>
      <w:r>
        <w:rPr>
          <w:rFonts w:ascii="仿宋" w:hAnsi="仿宋" w:eastAsia="仿宋"/>
          <w:kern w:val="0"/>
          <w:sz w:val="24"/>
        </w:rPr>
        <w:t>合同包1(</w:t>
      </w:r>
      <w:r>
        <w:rPr>
          <w:rFonts w:hint="eastAsia" w:ascii="仿宋" w:hAnsi="仿宋" w:eastAsia="仿宋"/>
          <w:kern w:val="0"/>
          <w:sz w:val="24"/>
        </w:rPr>
        <w:t>西乡县中医医院核酸检测设备采购项目</w:t>
      </w:r>
      <w:r>
        <w:rPr>
          <w:rFonts w:ascii="仿宋" w:hAnsi="仿宋" w:eastAsia="仿宋"/>
          <w:kern w:val="0"/>
          <w:sz w:val="24"/>
        </w:rPr>
        <w:t>)特定资格要求如下:</w:t>
      </w:r>
    </w:p>
    <w:p>
      <w:pPr>
        <w:pStyle w:val="2"/>
        <w:spacing w:line="400" w:lineRule="exact"/>
        <w:ind w:firstLine="480" w:firstLineChars="200"/>
        <w:rPr>
          <w:rFonts w:ascii="仿宋" w:hAnsi="仿宋" w:eastAsia="仿宋"/>
          <w:kern w:val="0"/>
          <w:sz w:val="24"/>
        </w:rPr>
      </w:pPr>
      <w:r>
        <w:rPr>
          <w:rFonts w:ascii="仿宋" w:hAnsi="仿宋" w:eastAsia="仿宋"/>
          <w:kern w:val="0"/>
          <w:sz w:val="24"/>
        </w:rPr>
        <w:t>3.1、供应商在递交</w:t>
      </w:r>
      <w:r>
        <w:rPr>
          <w:rFonts w:hint="eastAsia" w:ascii="仿宋" w:hAnsi="仿宋" w:eastAsia="仿宋"/>
          <w:kern w:val="0"/>
          <w:sz w:val="24"/>
        </w:rPr>
        <w:t>竞争性磋商响应</w:t>
      </w:r>
      <w:r>
        <w:rPr>
          <w:rFonts w:ascii="仿宋" w:hAnsi="仿宋" w:eastAsia="仿宋"/>
          <w:kern w:val="0"/>
          <w:sz w:val="24"/>
        </w:rPr>
        <w:t>文件截止时间前被“信用中国”网站和“中国政府采购网”上被列入失信被执行人、税收违法</w:t>
      </w:r>
      <w:r>
        <w:rPr>
          <w:rFonts w:hint="eastAsia" w:ascii="仿宋" w:hAnsi="仿宋" w:eastAsia="仿宋"/>
          <w:kern w:val="0"/>
          <w:sz w:val="24"/>
        </w:rPr>
        <w:t>黑名单</w:t>
      </w:r>
      <w:r>
        <w:rPr>
          <w:rFonts w:ascii="仿宋" w:hAnsi="仿宋" w:eastAsia="仿宋"/>
          <w:kern w:val="0"/>
          <w:sz w:val="24"/>
        </w:rPr>
        <w:t>、政府采购严重违法失信行为记录名单的，不得参加</w:t>
      </w:r>
      <w:r>
        <w:rPr>
          <w:rFonts w:hint="eastAsia" w:ascii="仿宋" w:hAnsi="仿宋" w:eastAsia="仿宋"/>
          <w:kern w:val="0"/>
          <w:sz w:val="24"/>
        </w:rPr>
        <w:t>磋商</w:t>
      </w:r>
      <w:r>
        <w:rPr>
          <w:rFonts w:ascii="仿宋" w:hAnsi="仿宋" w:eastAsia="仿宋"/>
          <w:kern w:val="0"/>
          <w:sz w:val="24"/>
        </w:rPr>
        <w:t>；</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3.2、供应商参加本项目的合法授权人的授权委托书；</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3</w:t>
      </w:r>
      <w:r>
        <w:rPr>
          <w:rFonts w:ascii="仿宋" w:hAnsi="仿宋" w:eastAsia="仿宋"/>
          <w:kern w:val="0"/>
          <w:sz w:val="24"/>
        </w:rPr>
        <w:t>、供应商出具医疗器械经营许可证或第二类医疗器械经营备案证（</w:t>
      </w:r>
      <w:r>
        <w:rPr>
          <w:rFonts w:hint="eastAsia" w:ascii="仿宋" w:hAnsi="仿宋" w:eastAsia="仿宋"/>
          <w:kern w:val="0"/>
          <w:sz w:val="24"/>
        </w:rPr>
        <w:t>磋商</w:t>
      </w:r>
      <w:r>
        <w:rPr>
          <w:rFonts w:ascii="仿宋" w:hAnsi="仿宋" w:eastAsia="仿宋"/>
          <w:kern w:val="0"/>
          <w:sz w:val="24"/>
        </w:rPr>
        <w:t>产品须在其经营范围内）；</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4</w:t>
      </w:r>
      <w:r>
        <w:rPr>
          <w:rFonts w:ascii="仿宋" w:hAnsi="仿宋" w:eastAsia="仿宋"/>
          <w:kern w:val="0"/>
          <w:sz w:val="24"/>
        </w:rPr>
        <w:t>、</w:t>
      </w:r>
      <w:r>
        <w:rPr>
          <w:rFonts w:hint="eastAsia" w:ascii="仿宋" w:hAnsi="仿宋" w:eastAsia="仿宋"/>
          <w:kern w:val="0"/>
          <w:sz w:val="24"/>
        </w:rPr>
        <w:t>磋商</w:t>
      </w:r>
      <w:r>
        <w:rPr>
          <w:rFonts w:ascii="仿宋" w:hAnsi="仿宋" w:eastAsia="仿宋"/>
          <w:kern w:val="0"/>
          <w:sz w:val="24"/>
        </w:rPr>
        <w:t>产品属于医疗器械管理的提供医疗器械注册证；</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5、</w:t>
      </w:r>
      <w:r>
        <w:rPr>
          <w:rFonts w:ascii="仿宋" w:hAnsi="仿宋" w:eastAsia="仿宋"/>
          <w:kern w:val="0"/>
          <w:sz w:val="24"/>
        </w:rPr>
        <w:t>供应商不得存在下列情形之一：</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（1）单位负责人为同一人或者存在直接控股、管理关系的不同供应商，不得参加本次采购活动；</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（2）为本项目提供整体设计、规范编制或者项目管理、监理、检测等服务的供应商，不得再参加本项目的采购活动；</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6、</w:t>
      </w:r>
      <w:r>
        <w:rPr>
          <w:rFonts w:ascii="仿宋" w:hAnsi="仿宋" w:eastAsia="仿宋"/>
          <w:kern w:val="0"/>
          <w:sz w:val="24"/>
        </w:rPr>
        <w:t>需向采购代理机构购买</w:t>
      </w:r>
      <w:r>
        <w:rPr>
          <w:rFonts w:hint="eastAsia" w:ascii="仿宋" w:hAnsi="仿宋" w:eastAsia="仿宋"/>
          <w:kern w:val="0"/>
          <w:sz w:val="24"/>
        </w:rPr>
        <w:t>竞争性磋商</w:t>
      </w:r>
      <w:r>
        <w:rPr>
          <w:rFonts w:ascii="仿宋" w:hAnsi="仿宋" w:eastAsia="仿宋"/>
          <w:kern w:val="0"/>
          <w:sz w:val="24"/>
        </w:rPr>
        <w:t>文件并登记备案，未向采购代理机构购买</w:t>
      </w:r>
      <w:r>
        <w:rPr>
          <w:rFonts w:hint="eastAsia" w:ascii="仿宋" w:hAnsi="仿宋" w:eastAsia="仿宋"/>
          <w:kern w:val="0"/>
          <w:sz w:val="24"/>
        </w:rPr>
        <w:t>竞争性磋商</w:t>
      </w:r>
      <w:r>
        <w:rPr>
          <w:rFonts w:ascii="仿宋" w:hAnsi="仿宋" w:eastAsia="仿宋"/>
          <w:kern w:val="0"/>
          <w:sz w:val="24"/>
        </w:rPr>
        <w:t>文件并登记备案的供应商均无资格参加</w:t>
      </w:r>
      <w:r>
        <w:rPr>
          <w:rFonts w:hint="eastAsia" w:ascii="仿宋" w:hAnsi="仿宋" w:eastAsia="仿宋"/>
          <w:kern w:val="0"/>
          <w:sz w:val="24"/>
        </w:rPr>
        <w:t>磋商</w:t>
      </w:r>
      <w:r>
        <w:rPr>
          <w:rFonts w:ascii="仿宋" w:hAnsi="仿宋" w:eastAsia="仿宋"/>
          <w:kern w:val="0"/>
          <w:sz w:val="24"/>
        </w:rPr>
        <w:t>。</w:t>
      </w:r>
    </w:p>
    <w:p>
      <w:pPr>
        <w:pStyle w:val="2"/>
        <w:spacing w:line="400" w:lineRule="exact"/>
        <w:rPr>
          <w:rFonts w:ascii="仿宋" w:hAnsi="仿宋" w:eastAsia="仿宋"/>
          <w:b/>
          <w:kern w:val="0"/>
          <w:sz w:val="24"/>
        </w:rPr>
      </w:pPr>
      <w:r>
        <w:rPr>
          <w:rFonts w:ascii="仿宋" w:hAnsi="仿宋" w:eastAsia="仿宋"/>
          <w:b/>
          <w:kern w:val="0"/>
          <w:sz w:val="24"/>
        </w:rPr>
        <w:t>三、获取</w:t>
      </w:r>
      <w:r>
        <w:rPr>
          <w:rFonts w:hint="eastAsia" w:ascii="仿宋" w:hAnsi="仿宋" w:eastAsia="仿宋"/>
          <w:b/>
          <w:kern w:val="0"/>
          <w:sz w:val="24"/>
        </w:rPr>
        <w:t>采购</w:t>
      </w:r>
      <w:r>
        <w:rPr>
          <w:rFonts w:ascii="仿宋" w:hAnsi="仿宋" w:eastAsia="仿宋"/>
          <w:b/>
          <w:kern w:val="0"/>
          <w:sz w:val="24"/>
        </w:rPr>
        <w:t>文件</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时间</w:t>
      </w:r>
      <w:r>
        <w:rPr>
          <w:rFonts w:hint="eastAsia" w:ascii="仿宋" w:hAnsi="仿宋" w:eastAsia="仿宋"/>
          <w:kern w:val="0"/>
          <w:sz w:val="24"/>
          <w:highlight w:val="none"/>
        </w:rPr>
        <w:t>：</w:t>
      </w:r>
      <w:r>
        <w:rPr>
          <w:rFonts w:ascii="仿宋" w:hAnsi="仿宋" w:eastAsia="仿宋"/>
          <w:kern w:val="0"/>
          <w:sz w:val="24"/>
          <w:highlight w:val="none"/>
        </w:rPr>
        <w:t>2022年</w:t>
      </w:r>
      <w:r>
        <w:rPr>
          <w:rFonts w:hint="eastAsia" w:ascii="仿宋" w:hAnsi="仿宋" w:eastAsia="仿宋"/>
          <w:kern w:val="0"/>
          <w:sz w:val="24"/>
          <w:highlight w:val="none"/>
        </w:rPr>
        <w:t>9</w:t>
      </w:r>
      <w:r>
        <w:rPr>
          <w:rFonts w:ascii="仿宋" w:hAnsi="仿宋" w:eastAsia="仿宋"/>
          <w:kern w:val="0"/>
          <w:sz w:val="24"/>
          <w:highlight w:val="none"/>
        </w:rPr>
        <w:t>月</w:t>
      </w:r>
      <w:r>
        <w:rPr>
          <w:rFonts w:hint="eastAsia" w:ascii="仿宋" w:hAnsi="仿宋" w:eastAsia="仿宋"/>
          <w:kern w:val="0"/>
          <w:sz w:val="24"/>
          <w:highlight w:val="none"/>
          <w:lang w:val="en-US" w:eastAsia="zh-CN"/>
        </w:rPr>
        <w:t>26</w:t>
      </w:r>
      <w:r>
        <w:rPr>
          <w:rFonts w:ascii="仿宋" w:hAnsi="仿宋" w:eastAsia="仿宋"/>
          <w:kern w:val="0"/>
          <w:sz w:val="24"/>
          <w:highlight w:val="none"/>
        </w:rPr>
        <w:t>日至2022年</w:t>
      </w:r>
      <w:r>
        <w:rPr>
          <w:rFonts w:hint="eastAsia" w:ascii="仿宋" w:hAnsi="仿宋" w:eastAsia="仿宋"/>
          <w:kern w:val="0"/>
          <w:sz w:val="24"/>
          <w:highlight w:val="none"/>
          <w:lang w:val="en-US" w:eastAsia="zh-CN"/>
        </w:rPr>
        <w:t>09</w:t>
      </w:r>
      <w:r>
        <w:rPr>
          <w:rFonts w:ascii="仿宋" w:hAnsi="仿宋" w:eastAsia="仿宋"/>
          <w:kern w:val="0"/>
          <w:sz w:val="24"/>
          <w:highlight w:val="none"/>
        </w:rPr>
        <w:t>月</w:t>
      </w:r>
      <w:r>
        <w:rPr>
          <w:rFonts w:hint="eastAsia" w:ascii="仿宋" w:hAnsi="仿宋" w:eastAsia="仿宋"/>
          <w:kern w:val="0"/>
          <w:sz w:val="24"/>
          <w:highlight w:val="none"/>
          <w:lang w:val="en-US" w:eastAsia="zh-CN"/>
        </w:rPr>
        <w:t>30</w:t>
      </w:r>
      <w:r>
        <w:rPr>
          <w:rFonts w:ascii="仿宋" w:hAnsi="仿宋" w:eastAsia="仿宋"/>
          <w:kern w:val="0"/>
          <w:sz w:val="24"/>
          <w:highlight w:val="none"/>
        </w:rPr>
        <w:t>日，每</w:t>
      </w:r>
      <w:r>
        <w:rPr>
          <w:rFonts w:ascii="仿宋" w:hAnsi="仿宋" w:eastAsia="仿宋"/>
          <w:kern w:val="0"/>
          <w:sz w:val="24"/>
        </w:rPr>
        <w:t>天上午 08:00:00 至 12:00:00 ，下午 14:00:00 至 18:00:00 （北京时间,法定节假日除外）</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地点：</w:t>
      </w:r>
      <w:r>
        <w:rPr>
          <w:rFonts w:ascii="仿宋" w:hAnsi="仿宋" w:eastAsia="仿宋"/>
          <w:kern w:val="0"/>
          <w:sz w:val="24"/>
        </w:rPr>
        <w:t>中招联合招标采购平台</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方式：</w:t>
      </w:r>
      <w:r>
        <w:rPr>
          <w:rFonts w:ascii="仿宋" w:hAnsi="仿宋" w:eastAsia="仿宋"/>
          <w:kern w:val="0"/>
          <w:sz w:val="24"/>
        </w:rPr>
        <w:t>在线获取</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售价：</w:t>
      </w:r>
      <w:r>
        <w:rPr>
          <w:rFonts w:ascii="仿宋" w:hAnsi="仿宋" w:eastAsia="仿宋"/>
          <w:kern w:val="0"/>
          <w:sz w:val="24"/>
        </w:rPr>
        <w:t>500元</w:t>
      </w:r>
    </w:p>
    <w:p>
      <w:pPr>
        <w:pStyle w:val="2"/>
        <w:spacing w:line="400" w:lineRule="exact"/>
        <w:rPr>
          <w:rFonts w:ascii="仿宋" w:hAnsi="仿宋" w:eastAsia="仿宋"/>
          <w:b/>
          <w:kern w:val="0"/>
          <w:sz w:val="24"/>
        </w:rPr>
      </w:pPr>
      <w:r>
        <w:rPr>
          <w:rFonts w:ascii="仿宋" w:hAnsi="仿宋" w:eastAsia="仿宋"/>
          <w:b/>
          <w:kern w:val="0"/>
          <w:sz w:val="24"/>
        </w:rPr>
        <w:t>四、</w:t>
      </w:r>
      <w:r>
        <w:rPr>
          <w:rFonts w:hint="eastAsia" w:ascii="仿宋" w:hAnsi="仿宋" w:eastAsia="仿宋"/>
          <w:b/>
          <w:kern w:val="0"/>
          <w:sz w:val="24"/>
        </w:rPr>
        <w:t>响应文件提交</w:t>
      </w:r>
    </w:p>
    <w:p>
      <w:pPr>
        <w:pStyle w:val="2"/>
        <w:spacing w:line="400" w:lineRule="exact"/>
        <w:ind w:firstLine="480" w:firstLineChars="200"/>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截止时间：</w:t>
      </w:r>
      <w:r>
        <w:rPr>
          <w:rFonts w:ascii="仿宋" w:hAnsi="仿宋" w:eastAsia="仿宋"/>
          <w:color w:val="000000" w:themeColor="text1"/>
          <w:kern w:val="0"/>
          <w:sz w:val="24"/>
          <w:highlight w:val="none"/>
          <w14:textFill>
            <w14:solidFill>
              <w14:schemeClr w14:val="tx1"/>
            </w14:solidFill>
          </w14:textFill>
        </w:rPr>
        <w:t>2022年</w:t>
      </w:r>
      <w:r>
        <w:rPr>
          <w:rFonts w:hint="eastAsia" w:ascii="仿宋" w:hAnsi="仿宋" w:eastAsia="仿宋"/>
          <w:color w:val="000000" w:themeColor="text1"/>
          <w:kern w:val="0"/>
          <w:sz w:val="24"/>
          <w:highlight w:val="none"/>
          <w14:textFill>
            <w14:solidFill>
              <w14:schemeClr w14:val="tx1"/>
            </w14:solidFill>
          </w14:textFill>
        </w:rPr>
        <w:t>10</w:t>
      </w:r>
      <w:r>
        <w:rPr>
          <w:rFonts w:ascii="仿宋" w:hAnsi="仿宋" w:eastAsia="仿宋"/>
          <w:color w:val="000000" w:themeColor="text1"/>
          <w:kern w:val="0"/>
          <w:sz w:val="24"/>
          <w:highlight w:val="none"/>
          <w14:textFill>
            <w14:solidFill>
              <w14:schemeClr w14:val="tx1"/>
            </w14:solidFill>
          </w14:textFill>
        </w:rPr>
        <w:t>月</w:t>
      </w:r>
      <w:r>
        <w:rPr>
          <w:rFonts w:hint="eastAsia" w:ascii="仿宋" w:hAnsi="仿宋" w:eastAsia="仿宋"/>
          <w:color w:val="000000" w:themeColor="text1"/>
          <w:kern w:val="0"/>
          <w:sz w:val="24"/>
          <w:highlight w:val="none"/>
          <w:lang w:val="en-US" w:eastAsia="zh-CN"/>
          <w14:textFill>
            <w14:solidFill>
              <w14:schemeClr w14:val="tx1"/>
            </w14:solidFill>
          </w14:textFill>
        </w:rPr>
        <w:t>11</w:t>
      </w:r>
      <w:r>
        <w:rPr>
          <w:rFonts w:ascii="仿宋" w:hAnsi="仿宋" w:eastAsia="仿宋"/>
          <w:color w:val="000000" w:themeColor="text1"/>
          <w:kern w:val="0"/>
          <w:sz w:val="24"/>
          <w:highlight w:val="none"/>
          <w14:textFill>
            <w14:solidFill>
              <w14:schemeClr w14:val="tx1"/>
            </w14:solidFill>
          </w14:textFill>
        </w:rPr>
        <w:t xml:space="preserve">日 </w:t>
      </w:r>
      <w:r>
        <w:rPr>
          <w:rFonts w:hint="eastAsia" w:ascii="仿宋" w:hAnsi="仿宋" w:eastAsia="仿宋"/>
          <w:color w:val="000000" w:themeColor="text1"/>
          <w:kern w:val="0"/>
          <w:sz w:val="24"/>
          <w:highlight w:val="none"/>
          <w14:textFill>
            <w14:solidFill>
              <w14:schemeClr w14:val="tx1"/>
            </w14:solidFill>
          </w14:textFill>
        </w:rPr>
        <w:t>09</w:t>
      </w:r>
      <w:r>
        <w:rPr>
          <w:rFonts w:ascii="仿宋" w:hAnsi="仿宋" w:eastAsia="仿宋"/>
          <w:color w:val="000000" w:themeColor="text1"/>
          <w:kern w:val="0"/>
          <w:sz w:val="24"/>
          <w:highlight w:val="none"/>
          <w14:textFill>
            <w14:solidFill>
              <w14:schemeClr w14:val="tx1"/>
            </w14:solidFill>
          </w14:textFill>
        </w:rPr>
        <w:t>时00分00秒 </w:t>
      </w:r>
      <w:r>
        <w:rPr>
          <w:rFonts w:hint="eastAsia" w:ascii="仿宋" w:hAnsi="仿宋" w:eastAsia="仿宋"/>
          <w:color w:val="000000" w:themeColor="text1"/>
          <w:kern w:val="0"/>
          <w:sz w:val="24"/>
          <w:highlight w:val="none"/>
          <w14:textFill>
            <w14:solidFill>
              <w14:schemeClr w14:val="tx1"/>
            </w14:solidFill>
          </w14:textFill>
        </w:rPr>
        <w:t>（北京时间）</w:t>
      </w:r>
    </w:p>
    <w:p>
      <w:pPr>
        <w:pStyle w:val="2"/>
        <w:spacing w:line="400" w:lineRule="exact"/>
        <w:ind w:firstLine="480" w:firstLineChars="200"/>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地点：</w:t>
      </w:r>
      <w:r>
        <w:rPr>
          <w:rFonts w:ascii="仿宋" w:hAnsi="仿宋" w:eastAsia="仿宋"/>
          <w:color w:val="000000" w:themeColor="text1"/>
          <w:kern w:val="0"/>
          <w:sz w:val="24"/>
          <w:highlight w:val="none"/>
          <w14:textFill>
            <w14:solidFill>
              <w14:schemeClr w14:val="tx1"/>
            </w14:solidFill>
          </w14:textFill>
        </w:rPr>
        <w:t>西安市高新二路2号山西证券大厦</w:t>
      </w:r>
      <w:r>
        <w:rPr>
          <w:rFonts w:hint="eastAsia" w:ascii="仿宋" w:hAnsi="仿宋" w:eastAsia="仿宋"/>
          <w:color w:val="000000" w:themeColor="text1"/>
          <w:kern w:val="0"/>
          <w:sz w:val="24"/>
          <w:highlight w:val="none"/>
          <w:lang w:val="en-US" w:eastAsia="zh-CN"/>
          <w14:textFill>
            <w14:solidFill>
              <w14:schemeClr w14:val="tx1"/>
            </w14:solidFill>
          </w14:textFill>
        </w:rPr>
        <w:t>21</w:t>
      </w:r>
      <w:r>
        <w:rPr>
          <w:rFonts w:ascii="仿宋" w:hAnsi="仿宋" w:eastAsia="仿宋"/>
          <w:color w:val="000000" w:themeColor="text1"/>
          <w:kern w:val="0"/>
          <w:sz w:val="24"/>
          <w:highlight w:val="none"/>
          <w14:textFill>
            <w14:solidFill>
              <w14:schemeClr w14:val="tx1"/>
            </w14:solidFill>
          </w14:textFill>
        </w:rPr>
        <w:t>层第</w:t>
      </w:r>
      <w:r>
        <w:rPr>
          <w:rFonts w:hint="eastAsia" w:ascii="仿宋" w:hAnsi="仿宋" w:eastAsia="仿宋"/>
          <w:color w:val="000000" w:themeColor="text1"/>
          <w:kern w:val="0"/>
          <w:sz w:val="24"/>
          <w:highlight w:val="none"/>
          <w:lang w:val="en-US" w:eastAsia="zh-CN"/>
          <w14:textFill>
            <w14:solidFill>
              <w14:schemeClr w14:val="tx1"/>
            </w14:solidFill>
          </w14:textFill>
        </w:rPr>
        <w:t>4</w:t>
      </w:r>
      <w:r>
        <w:rPr>
          <w:rFonts w:ascii="仿宋" w:hAnsi="仿宋" w:eastAsia="仿宋"/>
          <w:color w:val="000000" w:themeColor="text1"/>
          <w:kern w:val="0"/>
          <w:sz w:val="24"/>
          <w:highlight w:val="none"/>
          <w14:textFill>
            <w14:solidFill>
              <w14:schemeClr w14:val="tx1"/>
            </w14:solidFill>
          </w14:textFill>
        </w:rPr>
        <w:t>会议室</w:t>
      </w:r>
    </w:p>
    <w:p>
      <w:pPr>
        <w:pStyle w:val="2"/>
        <w:spacing w:line="400" w:lineRule="exact"/>
        <w:rPr>
          <w:rFonts w:ascii="仿宋" w:hAnsi="仿宋" w:eastAsia="仿宋"/>
          <w:b/>
          <w:color w:val="000000" w:themeColor="text1"/>
          <w:kern w:val="0"/>
          <w:sz w:val="24"/>
          <w:highlight w:val="none"/>
          <w14:textFill>
            <w14:solidFill>
              <w14:schemeClr w14:val="tx1"/>
            </w14:solidFill>
          </w14:textFill>
        </w:rPr>
      </w:pPr>
      <w:r>
        <w:rPr>
          <w:rFonts w:ascii="仿宋" w:hAnsi="仿宋" w:eastAsia="仿宋"/>
          <w:b/>
          <w:color w:val="000000" w:themeColor="text1"/>
          <w:kern w:val="0"/>
          <w:sz w:val="24"/>
          <w:highlight w:val="none"/>
          <w14:textFill>
            <w14:solidFill>
              <w14:schemeClr w14:val="tx1"/>
            </w14:solidFill>
          </w14:textFill>
        </w:rPr>
        <w:t>五、</w:t>
      </w:r>
      <w:r>
        <w:rPr>
          <w:rFonts w:hint="eastAsia" w:ascii="仿宋" w:hAnsi="仿宋" w:eastAsia="仿宋"/>
          <w:b/>
          <w:color w:val="000000" w:themeColor="text1"/>
          <w:kern w:val="0"/>
          <w:sz w:val="24"/>
          <w:highlight w:val="none"/>
          <w14:textFill>
            <w14:solidFill>
              <w14:schemeClr w14:val="tx1"/>
            </w14:solidFill>
          </w14:textFill>
        </w:rPr>
        <w:t>开启</w:t>
      </w:r>
    </w:p>
    <w:p>
      <w:pPr>
        <w:pStyle w:val="2"/>
        <w:spacing w:line="400" w:lineRule="exact"/>
        <w:ind w:firstLine="480" w:firstLineChars="200"/>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时间：</w:t>
      </w:r>
      <w:r>
        <w:rPr>
          <w:rFonts w:ascii="仿宋" w:hAnsi="仿宋" w:eastAsia="仿宋"/>
          <w:color w:val="000000" w:themeColor="text1"/>
          <w:kern w:val="0"/>
          <w:sz w:val="24"/>
          <w:highlight w:val="none"/>
          <w14:textFill>
            <w14:solidFill>
              <w14:schemeClr w14:val="tx1"/>
            </w14:solidFill>
          </w14:textFill>
        </w:rPr>
        <w:t>2022年</w:t>
      </w:r>
      <w:r>
        <w:rPr>
          <w:rFonts w:hint="eastAsia" w:ascii="仿宋" w:hAnsi="仿宋" w:eastAsia="仿宋"/>
          <w:color w:val="000000" w:themeColor="text1"/>
          <w:kern w:val="0"/>
          <w:sz w:val="24"/>
          <w:highlight w:val="none"/>
          <w14:textFill>
            <w14:solidFill>
              <w14:schemeClr w14:val="tx1"/>
            </w14:solidFill>
          </w14:textFill>
        </w:rPr>
        <w:t>10</w:t>
      </w:r>
      <w:r>
        <w:rPr>
          <w:rFonts w:ascii="仿宋" w:hAnsi="仿宋" w:eastAsia="仿宋"/>
          <w:color w:val="000000" w:themeColor="text1"/>
          <w:kern w:val="0"/>
          <w:sz w:val="24"/>
          <w:highlight w:val="none"/>
          <w14:textFill>
            <w14:solidFill>
              <w14:schemeClr w14:val="tx1"/>
            </w14:solidFill>
          </w14:textFill>
        </w:rPr>
        <w:t>月</w:t>
      </w:r>
      <w:r>
        <w:rPr>
          <w:rFonts w:hint="eastAsia" w:ascii="仿宋" w:hAnsi="仿宋" w:eastAsia="仿宋"/>
          <w:color w:val="000000" w:themeColor="text1"/>
          <w:kern w:val="0"/>
          <w:sz w:val="24"/>
          <w:highlight w:val="none"/>
          <w:lang w:val="en-US" w:eastAsia="zh-CN"/>
          <w14:textFill>
            <w14:solidFill>
              <w14:schemeClr w14:val="tx1"/>
            </w14:solidFill>
          </w14:textFill>
        </w:rPr>
        <w:t>11</w:t>
      </w:r>
      <w:r>
        <w:rPr>
          <w:rFonts w:ascii="仿宋" w:hAnsi="仿宋" w:eastAsia="仿宋"/>
          <w:color w:val="000000" w:themeColor="text1"/>
          <w:kern w:val="0"/>
          <w:sz w:val="24"/>
          <w:highlight w:val="none"/>
          <w14:textFill>
            <w14:solidFill>
              <w14:schemeClr w14:val="tx1"/>
            </w14:solidFill>
          </w14:textFill>
        </w:rPr>
        <w:t xml:space="preserve">日 </w:t>
      </w:r>
      <w:r>
        <w:rPr>
          <w:rFonts w:hint="eastAsia" w:ascii="仿宋" w:hAnsi="仿宋" w:eastAsia="仿宋"/>
          <w:color w:val="000000" w:themeColor="text1"/>
          <w:kern w:val="0"/>
          <w:sz w:val="24"/>
          <w:highlight w:val="none"/>
          <w14:textFill>
            <w14:solidFill>
              <w14:schemeClr w14:val="tx1"/>
            </w14:solidFill>
          </w14:textFill>
        </w:rPr>
        <w:t>09</w:t>
      </w:r>
      <w:r>
        <w:rPr>
          <w:rFonts w:ascii="仿宋" w:hAnsi="仿宋" w:eastAsia="仿宋"/>
          <w:color w:val="000000" w:themeColor="text1"/>
          <w:kern w:val="0"/>
          <w:sz w:val="24"/>
          <w:highlight w:val="none"/>
          <w14:textFill>
            <w14:solidFill>
              <w14:schemeClr w14:val="tx1"/>
            </w14:solidFill>
          </w14:textFill>
        </w:rPr>
        <w:t>时00分00秒 </w:t>
      </w:r>
      <w:r>
        <w:rPr>
          <w:rFonts w:hint="eastAsia" w:ascii="仿宋" w:hAnsi="仿宋" w:eastAsia="仿宋"/>
          <w:color w:val="000000" w:themeColor="text1"/>
          <w:kern w:val="0"/>
          <w:sz w:val="24"/>
          <w:highlight w:val="none"/>
          <w14:textFill>
            <w14:solidFill>
              <w14:schemeClr w14:val="tx1"/>
            </w14:solidFill>
          </w14:textFill>
        </w:rPr>
        <w:t>（北京时间）</w:t>
      </w:r>
    </w:p>
    <w:p>
      <w:pPr>
        <w:pStyle w:val="2"/>
        <w:spacing w:line="400" w:lineRule="exact"/>
        <w:ind w:firstLine="480" w:firstLineChars="200"/>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地点：</w:t>
      </w:r>
      <w:r>
        <w:rPr>
          <w:rFonts w:ascii="仿宋" w:hAnsi="仿宋" w:eastAsia="仿宋"/>
          <w:color w:val="000000" w:themeColor="text1"/>
          <w:kern w:val="0"/>
          <w:sz w:val="24"/>
          <w:highlight w:val="none"/>
          <w14:textFill>
            <w14:solidFill>
              <w14:schemeClr w14:val="tx1"/>
            </w14:solidFill>
          </w14:textFill>
        </w:rPr>
        <w:t>西安市高新二路2号山西证券大厦</w:t>
      </w:r>
      <w:r>
        <w:rPr>
          <w:rFonts w:hint="eastAsia" w:ascii="仿宋" w:hAnsi="仿宋" w:eastAsia="仿宋"/>
          <w:color w:val="000000" w:themeColor="text1"/>
          <w:kern w:val="0"/>
          <w:sz w:val="24"/>
          <w:highlight w:val="none"/>
          <w:lang w:val="en-US" w:eastAsia="zh-CN"/>
          <w14:textFill>
            <w14:solidFill>
              <w14:schemeClr w14:val="tx1"/>
            </w14:solidFill>
          </w14:textFill>
        </w:rPr>
        <w:t>21</w:t>
      </w:r>
      <w:r>
        <w:rPr>
          <w:rFonts w:ascii="仿宋" w:hAnsi="仿宋" w:eastAsia="仿宋"/>
          <w:color w:val="000000" w:themeColor="text1"/>
          <w:kern w:val="0"/>
          <w:sz w:val="24"/>
          <w:highlight w:val="none"/>
          <w14:textFill>
            <w14:solidFill>
              <w14:schemeClr w14:val="tx1"/>
            </w14:solidFill>
          </w14:textFill>
        </w:rPr>
        <w:t>层第</w:t>
      </w:r>
      <w:r>
        <w:rPr>
          <w:rFonts w:hint="eastAsia" w:ascii="仿宋" w:hAnsi="仿宋" w:eastAsia="仿宋"/>
          <w:color w:val="000000" w:themeColor="text1"/>
          <w:kern w:val="0"/>
          <w:sz w:val="24"/>
          <w:highlight w:val="none"/>
          <w:lang w:val="en-US" w:eastAsia="zh-CN"/>
          <w14:textFill>
            <w14:solidFill>
              <w14:schemeClr w14:val="tx1"/>
            </w14:solidFill>
          </w14:textFill>
        </w:rPr>
        <w:t>4</w:t>
      </w:r>
      <w:r>
        <w:rPr>
          <w:rFonts w:ascii="仿宋" w:hAnsi="仿宋" w:eastAsia="仿宋"/>
          <w:color w:val="000000" w:themeColor="text1"/>
          <w:kern w:val="0"/>
          <w:sz w:val="24"/>
          <w:highlight w:val="none"/>
          <w14:textFill>
            <w14:solidFill>
              <w14:schemeClr w14:val="tx1"/>
            </w14:solidFill>
          </w14:textFill>
        </w:rPr>
        <w:t>会议室</w:t>
      </w:r>
    </w:p>
    <w:p>
      <w:pPr>
        <w:pStyle w:val="2"/>
        <w:spacing w:line="400" w:lineRule="exact"/>
        <w:rPr>
          <w:rFonts w:ascii="仿宋" w:hAnsi="仿宋" w:eastAsia="仿宋"/>
          <w:b/>
          <w:kern w:val="0"/>
          <w:sz w:val="24"/>
          <w:highlight w:val="none"/>
        </w:rPr>
      </w:pPr>
      <w:r>
        <w:rPr>
          <w:rFonts w:hint="eastAsia" w:ascii="仿宋" w:hAnsi="仿宋" w:eastAsia="仿宋"/>
          <w:b/>
          <w:kern w:val="0"/>
          <w:sz w:val="24"/>
          <w:highlight w:val="none"/>
        </w:rPr>
        <w:t>六</w:t>
      </w:r>
      <w:r>
        <w:rPr>
          <w:rFonts w:ascii="仿宋" w:hAnsi="仿宋" w:eastAsia="仿宋"/>
          <w:b/>
          <w:kern w:val="0"/>
          <w:sz w:val="24"/>
          <w:highlight w:val="none"/>
        </w:rPr>
        <w:t>、公告期限</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自本公告发布之日起3个工作日。</w:t>
      </w:r>
    </w:p>
    <w:p>
      <w:pPr>
        <w:pStyle w:val="2"/>
        <w:spacing w:line="400" w:lineRule="exact"/>
        <w:rPr>
          <w:rFonts w:ascii="仿宋" w:hAnsi="仿宋" w:eastAsia="仿宋"/>
          <w:b/>
          <w:kern w:val="0"/>
          <w:sz w:val="24"/>
        </w:rPr>
      </w:pPr>
      <w:r>
        <w:rPr>
          <w:rFonts w:ascii="仿宋" w:hAnsi="仿宋" w:eastAsia="仿宋"/>
          <w:b/>
          <w:kern w:val="0"/>
          <w:sz w:val="24"/>
        </w:rPr>
        <w:t>六、其他补充事宜</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1、</w:t>
      </w:r>
      <w:r>
        <w:rPr>
          <w:rFonts w:ascii="仿宋" w:hAnsi="仿宋" w:eastAsia="仿宋"/>
          <w:kern w:val="0"/>
          <w:sz w:val="24"/>
        </w:rPr>
        <w:t>注：网上</w:t>
      </w:r>
      <w:r>
        <w:rPr>
          <w:rFonts w:hint="eastAsia" w:ascii="仿宋" w:hAnsi="仿宋" w:eastAsia="仿宋"/>
          <w:kern w:val="0"/>
          <w:sz w:val="24"/>
        </w:rPr>
        <w:t>获取磋商文件</w:t>
      </w:r>
      <w:r>
        <w:rPr>
          <w:rFonts w:ascii="仿宋" w:hAnsi="仿宋" w:eastAsia="仿宋"/>
          <w:kern w:val="0"/>
          <w:sz w:val="24"/>
        </w:rPr>
        <w:t>（请前往“中招联合招标采购平台”进行供应商注册、备案并下载电子版</w:t>
      </w:r>
      <w:r>
        <w:rPr>
          <w:rFonts w:hint="eastAsia" w:ascii="仿宋" w:hAnsi="仿宋" w:eastAsia="仿宋"/>
          <w:kern w:val="0"/>
          <w:sz w:val="24"/>
        </w:rPr>
        <w:t>磋商</w:t>
      </w:r>
      <w:r>
        <w:rPr>
          <w:rFonts w:ascii="仿宋" w:hAnsi="仿宋" w:eastAsia="仿宋"/>
          <w:kern w:val="0"/>
          <w:sz w:val="24"/>
        </w:rPr>
        <w:t>文件。潜在供应商请在标书</w:t>
      </w:r>
      <w:r>
        <w:rPr>
          <w:rFonts w:hint="eastAsia" w:ascii="仿宋" w:hAnsi="仿宋" w:eastAsia="仿宋"/>
          <w:kern w:val="0"/>
          <w:sz w:val="24"/>
        </w:rPr>
        <w:t>获取</w:t>
      </w:r>
      <w:r>
        <w:rPr>
          <w:rFonts w:ascii="仿宋" w:hAnsi="仿宋" w:eastAsia="仿宋"/>
          <w:kern w:val="0"/>
          <w:sz w:val="24"/>
        </w:rPr>
        <w:t>截止时间前登录中招联合招标采购平台完成注册、标书</w:t>
      </w:r>
      <w:r>
        <w:rPr>
          <w:rFonts w:hint="eastAsia" w:ascii="仿宋" w:hAnsi="仿宋" w:eastAsia="仿宋"/>
          <w:kern w:val="0"/>
          <w:sz w:val="24"/>
        </w:rPr>
        <w:t>获取</w:t>
      </w:r>
      <w:r>
        <w:rPr>
          <w:rFonts w:ascii="仿宋" w:hAnsi="仿宋" w:eastAsia="仿宋"/>
          <w:kern w:val="0"/>
          <w:sz w:val="24"/>
        </w:rPr>
        <w:t>操作，否则将无法保证获取电子版</w:t>
      </w:r>
      <w:r>
        <w:rPr>
          <w:rFonts w:hint="eastAsia" w:ascii="仿宋" w:hAnsi="仿宋" w:eastAsia="仿宋"/>
          <w:kern w:val="0"/>
          <w:sz w:val="24"/>
        </w:rPr>
        <w:t>竞争性磋商</w:t>
      </w:r>
      <w:r>
        <w:rPr>
          <w:rFonts w:ascii="仿宋" w:hAnsi="仿宋" w:eastAsia="仿宋"/>
          <w:kern w:val="0"/>
          <w:sz w:val="24"/>
        </w:rPr>
        <w:t>文件。登记备案获取</w:t>
      </w:r>
      <w:r>
        <w:rPr>
          <w:rFonts w:hint="eastAsia" w:ascii="仿宋" w:hAnsi="仿宋" w:eastAsia="仿宋"/>
          <w:kern w:val="0"/>
          <w:sz w:val="24"/>
        </w:rPr>
        <w:t>磋商</w:t>
      </w:r>
      <w:r>
        <w:rPr>
          <w:rFonts w:ascii="仿宋" w:hAnsi="仿宋" w:eastAsia="仿宋"/>
          <w:kern w:val="0"/>
          <w:sz w:val="24"/>
        </w:rPr>
        <w:t>文件时须在平台上传单位介绍信（原件）、身份证（复印件加盖公章），否则不予受理。</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2、落实政府采购政策：</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2.4 《陕西省财政厅关于加快推进我省中小企业政府采购信用融资工作的通知》（陕财办采〔2020〕15 号）、陕西省财政厅关于印发《陕西省中小企业政府采购信用融资办法》（陕财办采〔2018〕23 号）。</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若享受以上政策优惠的企业，提供相应声明函或品目清单范围内产品的有效认证证书。</w:t>
      </w:r>
    </w:p>
    <w:p>
      <w:pPr>
        <w:pStyle w:val="2"/>
        <w:spacing w:line="400" w:lineRule="exact"/>
        <w:rPr>
          <w:rFonts w:ascii="仿宋" w:hAnsi="仿宋" w:eastAsia="仿宋"/>
          <w:b/>
          <w:kern w:val="0"/>
          <w:sz w:val="24"/>
        </w:rPr>
      </w:pPr>
      <w:r>
        <w:rPr>
          <w:rFonts w:ascii="仿宋" w:hAnsi="仿宋" w:eastAsia="仿宋"/>
          <w:b/>
          <w:kern w:val="0"/>
          <w:sz w:val="24"/>
        </w:rPr>
        <w:t>七、对本次招标提出询问，请按以下方式联系。</w:t>
      </w:r>
    </w:p>
    <w:p>
      <w:pPr>
        <w:widowControl/>
        <w:snapToGrid w:val="0"/>
        <w:spacing w:line="400" w:lineRule="exact"/>
        <w:ind w:right="-197" w:rightChars="-94"/>
        <w:jc w:val="left"/>
        <w:rPr>
          <w:rFonts w:ascii="仿宋" w:hAnsi="仿宋" w:eastAsia="仿宋"/>
          <w:kern w:val="0"/>
          <w:sz w:val="24"/>
        </w:rPr>
      </w:pPr>
      <w:r>
        <w:rPr>
          <w:rFonts w:hint="eastAsia" w:ascii="仿宋" w:hAnsi="仿宋" w:eastAsia="仿宋"/>
          <w:kern w:val="0"/>
          <w:sz w:val="24"/>
        </w:rPr>
        <w:t>1、采购人信息：西乡县中医医院</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地址：陕西省汉中市西乡县汉白路3号</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联系方式：</w:t>
      </w:r>
      <w:r>
        <w:rPr>
          <w:rFonts w:ascii="仿宋" w:hAnsi="仿宋" w:eastAsia="仿宋"/>
          <w:kern w:val="0"/>
          <w:sz w:val="24"/>
        </w:rPr>
        <w:t>0916-6221504</w:t>
      </w:r>
    </w:p>
    <w:p>
      <w:pPr>
        <w:widowControl/>
        <w:snapToGrid w:val="0"/>
        <w:spacing w:line="400" w:lineRule="exact"/>
        <w:ind w:right="-197" w:rightChars="-94"/>
        <w:jc w:val="left"/>
        <w:rPr>
          <w:rFonts w:ascii="仿宋" w:hAnsi="仿宋" w:eastAsia="仿宋"/>
          <w:kern w:val="0"/>
          <w:sz w:val="24"/>
        </w:rPr>
      </w:pPr>
      <w:r>
        <w:rPr>
          <w:rFonts w:hint="eastAsia" w:ascii="仿宋" w:hAnsi="仿宋" w:eastAsia="仿宋"/>
          <w:kern w:val="0"/>
          <w:sz w:val="24"/>
        </w:rPr>
        <w:t>2、采购代理机构信息</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名称：陕西省采购招标有限责任公司</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联系地址：西安市高新二路山西证券大厦8楼</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联系方式：029-88497916</w:t>
      </w:r>
    </w:p>
    <w:p>
      <w:pPr>
        <w:pStyle w:val="2"/>
        <w:spacing w:line="400" w:lineRule="exact"/>
        <w:rPr>
          <w:rFonts w:ascii="仿宋" w:hAnsi="仿宋" w:eastAsia="仿宋"/>
          <w:kern w:val="0"/>
          <w:sz w:val="24"/>
        </w:rPr>
      </w:pPr>
      <w:r>
        <w:rPr>
          <w:rFonts w:hint="eastAsia" w:ascii="仿宋" w:hAnsi="仿宋" w:eastAsia="仿宋"/>
          <w:kern w:val="0"/>
          <w:sz w:val="24"/>
        </w:rPr>
        <w:t>3、项目联系方式：</w:t>
      </w:r>
    </w:p>
    <w:p>
      <w:pPr>
        <w:pStyle w:val="2"/>
        <w:spacing w:line="400" w:lineRule="exact"/>
        <w:ind w:firstLine="360" w:firstLineChars="150"/>
        <w:rPr>
          <w:rFonts w:ascii="仿宋" w:hAnsi="仿宋" w:eastAsia="仿宋"/>
          <w:kern w:val="0"/>
          <w:sz w:val="24"/>
        </w:rPr>
      </w:pPr>
      <w:r>
        <w:rPr>
          <w:rFonts w:hint="eastAsia" w:ascii="仿宋" w:hAnsi="仿宋" w:eastAsia="仿宋"/>
          <w:kern w:val="0"/>
          <w:sz w:val="24"/>
        </w:rPr>
        <w:t>项目联系人：姜凯</w:t>
      </w:r>
    </w:p>
    <w:p>
      <w:pPr>
        <w:pStyle w:val="2"/>
        <w:spacing w:line="400" w:lineRule="exact"/>
        <w:ind w:firstLine="360" w:firstLineChars="150"/>
        <w:rPr>
          <w:rFonts w:ascii="仿宋" w:hAnsi="仿宋" w:eastAsia="仿宋"/>
          <w:kern w:val="0"/>
          <w:sz w:val="24"/>
        </w:rPr>
      </w:pPr>
      <w:r>
        <w:rPr>
          <w:rFonts w:hint="eastAsia" w:ascii="仿宋" w:hAnsi="仿宋" w:eastAsia="仿宋"/>
          <w:kern w:val="0"/>
          <w:sz w:val="24"/>
        </w:rPr>
        <w:t>电话：029-88497916</w:t>
      </w:r>
    </w:p>
    <w:p>
      <w:pPr>
        <w:widowControl/>
        <w:snapToGrid w:val="0"/>
        <w:spacing w:line="400" w:lineRule="exact"/>
        <w:ind w:right="-197" w:rightChars="-94" w:firstLine="360" w:firstLineChars="150"/>
        <w:jc w:val="right"/>
        <w:rPr>
          <w:rFonts w:ascii="仿宋" w:hAnsi="仿宋" w:eastAsia="仿宋"/>
          <w:sz w:val="24"/>
          <w:highlight w:val="none"/>
        </w:rPr>
      </w:pPr>
      <w:r>
        <w:rPr>
          <w:rFonts w:hint="eastAsia" w:ascii="仿宋" w:hAnsi="仿宋" w:eastAsia="仿宋"/>
          <w:sz w:val="24"/>
          <w:highlight w:val="none"/>
        </w:rPr>
        <w:t>陕西省采购招标有限责任公司</w:t>
      </w:r>
    </w:p>
    <w:p>
      <w:pPr>
        <w:pStyle w:val="2"/>
        <w:spacing w:line="400" w:lineRule="exact"/>
        <w:rPr>
          <w:rFonts w:ascii="Times New Roman" w:hAnsi="Times New Roman" w:eastAsia="仿宋_GB2312"/>
        </w:rPr>
      </w:pPr>
      <w:r>
        <w:rPr>
          <w:rFonts w:hint="eastAsia" w:ascii="仿宋" w:hAnsi="仿宋" w:eastAsia="仿宋"/>
          <w:sz w:val="24"/>
          <w:highlight w:val="none"/>
        </w:rPr>
        <w:t xml:space="preserve">                                                        2022年9月</w:t>
      </w:r>
      <w:r>
        <w:rPr>
          <w:rFonts w:hint="eastAsia" w:ascii="仿宋" w:hAnsi="仿宋" w:eastAsia="仿宋"/>
          <w:sz w:val="24"/>
          <w:highlight w:val="none"/>
          <w:lang w:val="en-US" w:eastAsia="zh-CN"/>
        </w:rPr>
        <w:t>23</w:t>
      </w:r>
      <w:r>
        <w:rPr>
          <w:rFonts w:hint="eastAsia" w:ascii="仿宋" w:hAnsi="仿宋" w:eastAsia="仿宋"/>
          <w:sz w:val="24"/>
          <w:highlight w:val="none"/>
        </w:rPr>
        <w:t>日</w:t>
      </w:r>
      <w:r>
        <w:rPr>
          <w:rFonts w:ascii="Times New Roman" w:hAnsi="Times New Roman" w:eastAsia="仿宋_GB2312"/>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46"/>
        <w:spacing w:line="360" w:lineRule="auto"/>
        <w:rPr>
          <w:rStyle w:val="203"/>
          <w:rFonts w:ascii="Times New Roman" w:hAnsi="Times New Roman" w:eastAsia="宋体"/>
          <w:sz w:val="36"/>
          <w:szCs w:val="36"/>
        </w:rPr>
      </w:pPr>
      <w:bookmarkStart w:id="20" w:name="_Toc249515389"/>
      <w:bookmarkStart w:id="21" w:name="_Toc58504446"/>
      <w:bookmarkStart w:id="22" w:name="_Toc21126"/>
      <w:bookmarkStart w:id="23" w:name="_Toc68590966"/>
      <w:bookmarkStart w:id="24" w:name="_Toc232395211"/>
      <w:bookmarkStart w:id="25" w:name="_Toc249515277"/>
      <w:bookmarkStart w:id="26" w:name="_Toc256342142"/>
      <w:bookmarkStart w:id="27" w:name="_Toc232176271"/>
      <w:bookmarkStart w:id="28" w:name="_Toc230099796"/>
      <w:bookmarkStart w:id="29" w:name="_Toc230013631"/>
      <w:bookmarkStart w:id="30" w:name="_Toc184043011"/>
      <w:bookmarkStart w:id="31" w:name="_Toc249525158"/>
      <w:bookmarkStart w:id="32" w:name="_Toc230583540"/>
      <w:bookmarkStart w:id="33" w:name="_Toc415499895"/>
      <w:bookmarkStart w:id="34" w:name="_Toc230013632"/>
      <w:bookmarkStart w:id="35" w:name="_Toc496324578"/>
      <w:bookmarkStart w:id="36" w:name="_Toc249515390"/>
      <w:bookmarkStart w:id="37" w:name="_Toc53722840"/>
      <w:bookmarkStart w:id="38" w:name="_Toc230099797"/>
      <w:bookmarkStart w:id="39" w:name="_Toc500747061"/>
      <w:bookmarkStart w:id="40" w:name="_Toc499711042"/>
      <w:bookmarkStart w:id="41" w:name="_Toc177189235"/>
      <w:bookmarkStart w:id="42" w:name="_Toc177995473"/>
      <w:bookmarkStart w:id="43" w:name="_Toc249525159"/>
      <w:bookmarkStart w:id="44" w:name="_Toc499711883"/>
      <w:bookmarkStart w:id="45" w:name="_Toc249515278"/>
      <w:bookmarkStart w:id="46" w:name="_Toc177817334"/>
      <w:bookmarkStart w:id="47" w:name="_Toc184043012"/>
      <w:bookmarkStart w:id="48" w:name="_Toc232395212"/>
      <w:bookmarkStart w:id="49" w:name="_Toc256342143"/>
      <w:bookmarkStart w:id="50" w:name="_Toc492955414"/>
      <w:bookmarkStart w:id="51" w:name="_Toc176882542"/>
      <w:bookmarkStart w:id="52" w:name="_Toc230583541"/>
      <w:bookmarkStart w:id="53" w:name="_Toc500747188"/>
      <w:bookmarkStart w:id="54" w:name="_Toc70687139"/>
      <w:bookmarkStart w:id="55" w:name="_Toc232176272"/>
      <w:bookmarkStart w:id="56" w:name="_Toc500746965"/>
      <w:bookmarkStart w:id="57" w:name="_Toc503063421"/>
      <w:r>
        <w:rPr>
          <w:rStyle w:val="203"/>
          <w:rFonts w:ascii="Times New Roman" w:hAnsi="Times New Roman"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7"/>
        <w:spacing w:before="240" w:beforeLines="100" w:after="24"/>
        <w:jc w:val="center"/>
        <w:rPr>
          <w:rFonts w:eastAsia="仿宋_GB2312"/>
          <w:sz w:val="28"/>
          <w:szCs w:val="28"/>
        </w:rPr>
      </w:pPr>
      <w:bookmarkStart w:id="58" w:name="_Toc68590967"/>
      <w:r>
        <w:rPr>
          <w:rFonts w:eastAsia="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eastAsia="仿宋_GB2312"/>
          <w:sz w:val="24"/>
        </w:rPr>
      </w:pPr>
      <w:r>
        <w:rPr>
          <w:rFonts w:eastAsia="仿宋_GB2312"/>
          <w:sz w:val="24"/>
        </w:rPr>
        <w:t>本表是对供应商须知的具体补充和修改，如有矛盾，均以本表为准。</w:t>
      </w:r>
    </w:p>
    <w:p>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496324580"/>
            <w:bookmarkStart w:id="61" w:name="_Toc492955416"/>
            <w:bookmarkStart w:id="62" w:name="_Toc389620165"/>
            <w:bookmarkStart w:id="63" w:name="_Toc500747063"/>
            <w:bookmarkStart w:id="64" w:name="_Toc385992326"/>
            <w:bookmarkStart w:id="65" w:name="_Toc500746967"/>
            <w:bookmarkStart w:id="66" w:name="_Toc499711885"/>
            <w:bookmarkStart w:id="67" w:name="_Toc500747190"/>
            <w:bookmarkStart w:id="68" w:name="_Toc499711044"/>
            <w:bookmarkStart w:id="69" w:name="_Toc503063423"/>
            <w:r>
              <w:rPr>
                <w:rFonts w:ascii="Times New Roman" w:hAnsi="Times New Roman" w:eastAsia="仿宋_GB2312"/>
                <w:b/>
                <w:sz w:val="24"/>
                <w:szCs w:val="24"/>
              </w:rPr>
              <w:t>条款号</w:t>
            </w:r>
          </w:p>
        </w:tc>
        <w:tc>
          <w:tcPr>
            <w:tcW w:w="7650" w:type="dxa"/>
            <w:vAlign w:val="center"/>
          </w:tcPr>
          <w:p>
            <w:pPr>
              <w:pStyle w:val="28"/>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项目名称：</w:t>
            </w:r>
            <w:r>
              <w:rPr>
                <w:rFonts w:hint="eastAsia" w:ascii="Times New Roman" w:hAnsi="Times New Roman" w:eastAsia="仿宋_GB2312"/>
                <w:color w:val="000000" w:themeColor="text1"/>
                <w:sz w:val="24"/>
                <w:szCs w:val="24"/>
                <w14:textFill>
                  <w14:solidFill>
                    <w14:schemeClr w14:val="tx1"/>
                  </w14:solidFill>
                </w14:textFill>
              </w:rPr>
              <w:t>西乡县中医医院核酸检测设备采购项目</w:t>
            </w:r>
          </w:p>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项目编号：SCZD2022-CS-</w:t>
            </w:r>
            <w:r>
              <w:rPr>
                <w:rFonts w:hint="eastAsia" w:ascii="Times New Roman" w:hAnsi="Times New Roman" w:eastAsia="仿宋_GB2312"/>
                <w:color w:val="000000" w:themeColor="text1"/>
                <w:sz w:val="24"/>
                <w:szCs w:val="24"/>
                <w14:textFill>
                  <w14:solidFill>
                    <w14:schemeClr w14:val="tx1"/>
                  </w14:solidFill>
                </w14:textFill>
              </w:rPr>
              <w:t>2176</w:t>
            </w:r>
            <w:r>
              <w:rPr>
                <w:rFonts w:ascii="Times New Roman" w:hAnsi="Times New Roman" w:eastAsia="仿宋_GB2312"/>
                <w:color w:val="000000" w:themeColor="text1"/>
                <w:sz w:val="24"/>
                <w:szCs w:val="24"/>
                <w14:textFill>
                  <w14:solidFill>
                    <w14:schemeClr w14:val="tx1"/>
                  </w14:solidFill>
                </w14:textFill>
              </w:rPr>
              <w:t>/001</w:t>
            </w:r>
          </w:p>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资金来源：</w:t>
            </w:r>
            <w:r>
              <w:rPr>
                <w:rFonts w:hint="eastAsia" w:ascii="Times New Roman" w:hAnsi="Times New Roman" w:eastAsia="仿宋_GB2312"/>
                <w:color w:val="000000" w:themeColor="text1"/>
                <w:sz w:val="24"/>
                <w:szCs w:val="24"/>
                <w14:textFill>
                  <w14:solidFill>
                    <w14:schemeClr w14:val="tx1"/>
                  </w14:solidFill>
                </w14:textFill>
              </w:rPr>
              <w:t>自筹</w:t>
            </w:r>
            <w:r>
              <w:rPr>
                <w:rFonts w:ascii="Times New Roman" w:hAnsi="Times New Roman" w:eastAsia="仿宋_GB2312"/>
                <w:color w:val="000000" w:themeColor="text1"/>
                <w:sz w:val="24"/>
                <w:szCs w:val="24"/>
                <w14:textFill>
                  <w14:solidFill>
                    <w14:schemeClr w14:val="tx1"/>
                  </w14:solidFill>
                </w14:textFill>
              </w:rPr>
              <w:t>资金</w:t>
            </w:r>
          </w:p>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预算金额：</w:t>
            </w:r>
            <w:r>
              <w:rPr>
                <w:rFonts w:hint="eastAsia" w:ascii="Times New Roman" w:hAnsi="Times New Roman" w:eastAsia="仿宋_GB2312"/>
                <w:color w:val="000000" w:themeColor="text1"/>
                <w:sz w:val="24"/>
                <w:szCs w:val="24"/>
                <w14:textFill>
                  <w14:solidFill>
                    <w14:schemeClr w14:val="tx1"/>
                  </w14:solidFill>
                </w14:textFill>
              </w:rPr>
              <w:t>45万元</w:t>
            </w:r>
          </w:p>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采购方式：竞争性磋商</w:t>
            </w:r>
          </w:p>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采购内容：详见本磋商文件第五章</w:t>
            </w:r>
          </w:p>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项目所属行业：</w:t>
            </w:r>
            <w:r>
              <w:rPr>
                <w:rFonts w:hint="eastAsia" w:ascii="Times New Roman" w:hAnsi="Times New Roman" w:eastAsia="仿宋_GB2312"/>
                <w:b/>
                <w:bCs/>
                <w:color w:val="000000" w:themeColor="text1"/>
                <w:sz w:val="24"/>
                <w:szCs w:val="24"/>
                <w:u w:val="single"/>
                <w14:textFill>
                  <w14:solidFill>
                    <w14:schemeClr w14:val="tx1"/>
                  </w14:solidFill>
                </w14:textFill>
              </w:rPr>
              <w:t>工业（制造业）</w:t>
            </w:r>
            <w:r>
              <w:rPr>
                <w:rFonts w:ascii="Times New Roman" w:hAnsi="Times New Roman" w:eastAsia="仿宋_GB2312"/>
                <w:color w:val="000000" w:themeColor="text1"/>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采购人：</w:t>
            </w:r>
            <w:r>
              <w:rPr>
                <w:rFonts w:hint="eastAsia" w:ascii="Times New Roman" w:hAnsi="Times New Roman" w:eastAsia="仿宋_GB2312"/>
                <w:color w:val="000000" w:themeColor="text1"/>
                <w:sz w:val="24"/>
                <w:szCs w:val="24"/>
                <w14:textFill>
                  <w14:solidFill>
                    <w14:schemeClr w14:val="tx1"/>
                  </w14:solidFill>
                </w14:textFill>
              </w:rPr>
              <w:t>西乡县中医医院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r>
              <w:rPr>
                <w:rFonts w:hint="eastAsia" w:ascii="Times New Roman" w:hAnsi="Times New Roman" w:eastAsia="仿宋_GB2312"/>
                <w:sz w:val="24"/>
                <w:szCs w:val="24"/>
              </w:rPr>
              <w:t>：</w:t>
            </w:r>
            <w:r>
              <w:rPr>
                <w:rFonts w:ascii="Times New Roman" w:hAnsi="Times New Roman" w:eastAsia="仿宋_GB2312"/>
                <w:sz w:val="24"/>
                <w:szCs w:val="24"/>
              </w:rPr>
              <w:t>发布磋商公告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w:t>
            </w:r>
            <w:r>
              <w:rPr>
                <w:rFonts w:ascii="Times New Roman" w:eastAsia="仿宋_GB2312" w:cs="Times New Roman"/>
                <w:color w:val="auto"/>
                <w:kern w:val="2"/>
                <w:u w:val="single"/>
              </w:rPr>
              <w:t>否（是、否）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是否允许联合体磋商：</w:t>
            </w:r>
            <w:r>
              <w:rPr>
                <w:rFonts w:ascii="Times New Roman" w:eastAsia="仿宋_GB2312" w:cs="Times New Roman"/>
                <w:color w:val="auto"/>
                <w:kern w:val="2"/>
                <w:u w:val="single"/>
              </w:rPr>
              <w:t>否（是、否）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rPr>
              <w:t>是否为专门面向中小企业采购：</w:t>
            </w:r>
            <w:r>
              <w:rPr>
                <w:rFonts w:hint="eastAsia" w:ascii="Times New Roman" w:eastAsia="仿宋_GB2312" w:cs="Times New Roman"/>
                <w:color w:val="auto"/>
                <w:u w:val="singl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pPr>
              <w:spacing w:line="312" w:lineRule="auto"/>
              <w:rPr>
                <w:rFonts w:eastAsia="仿宋_GB2312"/>
                <w:sz w:val="24"/>
              </w:rPr>
            </w:pPr>
            <w:r>
              <w:rPr>
                <w:rFonts w:eastAsia="仿宋_GB2312"/>
                <w:sz w:val="24"/>
              </w:rPr>
              <w:t>成交响应报价为完成本项目并达到磋商文件要求所需要的全部费用，服务响应报价为提供磋商文件要求服务的所有费用，包括但不限于提供项目实施费、自行测试费、培训费、人工费、材料费、管理费、供应商应缴纳的所有税费、规费、保险费（如果有）、安装费、集成费等全部费用。</w:t>
            </w:r>
          </w:p>
          <w:p>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p>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p>
            <w:pPr>
              <w:pStyle w:val="28"/>
              <w:adjustRightInd w:val="0"/>
              <w:snapToGrid w:val="0"/>
              <w:spacing w:line="240" w:lineRule="auto"/>
              <w:rPr>
                <w:rFonts w:ascii="Times New Roman" w:hAnsi="Times New Roman" w:eastAsia="仿宋_GB2312"/>
                <w:sz w:val="24"/>
                <w:szCs w:val="24"/>
              </w:rPr>
            </w:pPr>
          </w:p>
        </w:tc>
        <w:tc>
          <w:tcPr>
            <w:tcW w:w="7650" w:type="dxa"/>
            <w:vAlign w:val="center"/>
          </w:tcPr>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本项目须提供磋商保证金人民币</w:t>
            </w:r>
            <w:r>
              <w:rPr>
                <w:rFonts w:hint="eastAsia" w:ascii="Times New Roman" w:hAnsi="Times New Roman" w:eastAsia="仿宋_GB2312"/>
                <w:sz w:val="24"/>
                <w:szCs w:val="24"/>
              </w:rPr>
              <w:t>玖仟</w:t>
            </w:r>
            <w:r>
              <w:rPr>
                <w:rFonts w:ascii="Times New Roman" w:hAnsi="Times New Roman" w:eastAsia="仿宋_GB2312"/>
                <w:sz w:val="24"/>
                <w:szCs w:val="24"/>
              </w:rPr>
              <w:t xml:space="preserve">元整（人民币¥ </w:t>
            </w:r>
            <w:r>
              <w:rPr>
                <w:rFonts w:hint="eastAsia" w:ascii="Times New Roman" w:hAnsi="Times New Roman" w:eastAsia="仿宋_GB2312"/>
                <w:sz w:val="24"/>
                <w:szCs w:val="24"/>
              </w:rPr>
              <w:t>9000</w:t>
            </w:r>
            <w:r>
              <w:rPr>
                <w:rFonts w:ascii="Times New Roman" w:hAnsi="Times New Roman" w:eastAsia="仿宋_GB2312"/>
                <w:sz w:val="24"/>
                <w:szCs w:val="24"/>
              </w:rPr>
              <w:t>.00元）。</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保证金可自主选择采用电汇、银行转账、支票、汇票、本票、金融机构或担保机构出具的保函等非现金形式。</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保证金户名：陕西省采购招标有限责任公司</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开户银行：中国银行西安南郊支行营业部 </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账    号：102461558183</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联 系 人：侯娜  电话：029-85256853</w:t>
            </w:r>
          </w:p>
          <w:p>
            <w:pPr>
              <w:pStyle w:val="28"/>
              <w:adjustRightInd w:val="0"/>
              <w:snapToGrid w:val="0"/>
              <w:spacing w:line="240" w:lineRule="auto"/>
              <w:rPr>
                <w:rFonts w:ascii="Times New Roman" w:hAnsi="Times New Roman" w:eastAsia="仿宋_GB2312"/>
                <w:b/>
                <w:bCs/>
              </w:rPr>
            </w:pPr>
            <w:r>
              <w:rPr>
                <w:rFonts w:ascii="Times New Roman" w:hAnsi="Times New Roman" w:eastAsia="仿宋_GB2312"/>
                <w:b/>
                <w:bCs/>
              </w:rPr>
              <w:t>备注：</w:t>
            </w:r>
          </w:p>
          <w:p>
            <w:pPr>
              <w:pStyle w:val="28"/>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1、在汇款时务必注明所响应项目的项目编号，否则，因款项用途不明导致磋商无效等后果由供应商自行承担；</w:t>
            </w:r>
          </w:p>
          <w:p>
            <w:pPr>
              <w:pStyle w:val="28"/>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2、请各供应商在响应文件递交截止时间前，按文件的要求向招标代理机构递交磋商保证金；</w:t>
            </w:r>
          </w:p>
          <w:p>
            <w:pPr>
              <w:pStyle w:val="28"/>
              <w:adjustRightInd w:val="0"/>
              <w:snapToGrid w:val="0"/>
              <w:spacing w:line="240" w:lineRule="auto"/>
              <w:ind w:firstLine="422" w:firstLineChars="200"/>
              <w:rPr>
                <w:rFonts w:ascii="Times New Roman" w:hAnsi="Times New Roman" w:eastAsia="仿宋_GB2312"/>
                <w:sz w:val="24"/>
              </w:rPr>
            </w:pPr>
            <w:r>
              <w:rPr>
                <w:rFonts w:ascii="Times New Roman" w:hAnsi="Times New Roman" w:eastAsia="仿宋_GB2312"/>
                <w:b/>
                <w:bCs/>
              </w:rPr>
              <w:t>3、磋商保证金有效期同磋商有效期。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磋商有效期：自响应文件递交之日起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密封袋（箱）上须标注：</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（l）采购项目编号：</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（2）项目名称：</w:t>
            </w:r>
          </w:p>
          <w:p>
            <w:pPr>
              <w:pStyle w:val="28"/>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（3）供应商的名称、地址、联系人、电话和传真。</w:t>
            </w:r>
          </w:p>
          <w:p>
            <w:pPr>
              <w:pStyle w:val="28"/>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（4）在  ******（北京时间）之前不得启封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pPr>
              <w:pStyle w:val="28"/>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本项目不要求提交样品。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18.1</w:t>
            </w:r>
          </w:p>
        </w:tc>
        <w:tc>
          <w:tcPr>
            <w:tcW w:w="7650" w:type="dxa"/>
            <w:vAlign w:val="center"/>
          </w:tcPr>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响应文件递交截止时间：20</w:t>
            </w:r>
            <w:r>
              <w:rPr>
                <w:rFonts w:hint="eastAsia" w:eastAsia="仿宋_GB2312"/>
                <w:kern w:val="24"/>
                <w:sz w:val="24"/>
                <w:szCs w:val="21"/>
                <w:highlight w:val="none"/>
              </w:rPr>
              <w:t>22</w:t>
            </w:r>
            <w:r>
              <w:rPr>
                <w:rFonts w:eastAsia="仿宋_GB2312"/>
                <w:kern w:val="24"/>
                <w:sz w:val="24"/>
                <w:szCs w:val="21"/>
                <w:highlight w:val="none"/>
              </w:rPr>
              <w:t>年</w:t>
            </w:r>
            <w:r>
              <w:rPr>
                <w:rFonts w:hint="eastAsia" w:eastAsia="仿宋_GB2312"/>
                <w:kern w:val="24"/>
                <w:sz w:val="24"/>
                <w:szCs w:val="21"/>
                <w:highlight w:val="none"/>
              </w:rPr>
              <w:t>10</w:t>
            </w:r>
            <w:r>
              <w:rPr>
                <w:rFonts w:eastAsia="仿宋_GB2312"/>
                <w:kern w:val="24"/>
                <w:sz w:val="24"/>
                <w:szCs w:val="21"/>
                <w:highlight w:val="none"/>
              </w:rPr>
              <w:t>月</w:t>
            </w:r>
            <w:r>
              <w:rPr>
                <w:rFonts w:hint="eastAsia" w:eastAsia="仿宋_GB2312"/>
                <w:kern w:val="24"/>
                <w:sz w:val="24"/>
                <w:szCs w:val="21"/>
                <w:highlight w:val="none"/>
                <w:lang w:val="en-US" w:eastAsia="zh-CN"/>
              </w:rPr>
              <w:t>11</w:t>
            </w:r>
            <w:r>
              <w:rPr>
                <w:rFonts w:eastAsia="仿宋_GB2312"/>
                <w:kern w:val="24"/>
                <w:sz w:val="24"/>
                <w:szCs w:val="21"/>
                <w:highlight w:val="none"/>
              </w:rPr>
              <w:t>日</w:t>
            </w:r>
            <w:r>
              <w:rPr>
                <w:rFonts w:hint="eastAsia" w:eastAsia="仿宋_GB2312"/>
                <w:kern w:val="24"/>
                <w:sz w:val="24"/>
                <w:szCs w:val="21"/>
                <w:highlight w:val="none"/>
              </w:rPr>
              <w:t>09</w:t>
            </w:r>
            <w:r>
              <w:rPr>
                <w:rFonts w:eastAsia="仿宋_GB2312"/>
                <w:kern w:val="24"/>
                <w:sz w:val="24"/>
                <w:szCs w:val="21"/>
                <w:highlight w:val="none"/>
              </w:rPr>
              <w:t>:</w:t>
            </w:r>
            <w:r>
              <w:rPr>
                <w:rFonts w:hint="eastAsia" w:eastAsia="仿宋_GB2312"/>
                <w:kern w:val="24"/>
                <w:sz w:val="24"/>
                <w:szCs w:val="21"/>
                <w:highlight w:val="none"/>
              </w:rPr>
              <w:t>00</w:t>
            </w:r>
            <w:r>
              <w:rPr>
                <w:rFonts w:eastAsia="仿宋_GB2312"/>
                <w:kern w:val="24"/>
                <w:sz w:val="24"/>
                <w:szCs w:val="21"/>
                <w:highlight w:val="none"/>
              </w:rPr>
              <w:t>（北京时间）。</w:t>
            </w:r>
          </w:p>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响应文件递交地点：</w:t>
            </w:r>
            <w:r>
              <w:rPr>
                <w:rFonts w:hint="eastAsia" w:eastAsia="仿宋_GB2312"/>
                <w:kern w:val="24"/>
                <w:sz w:val="24"/>
                <w:szCs w:val="21"/>
                <w:highlight w:val="none"/>
              </w:rPr>
              <w:t>西安市高新二路山西证券大厦</w:t>
            </w:r>
            <w:r>
              <w:rPr>
                <w:rFonts w:hint="eastAsia" w:eastAsia="仿宋_GB2312"/>
                <w:kern w:val="24"/>
                <w:sz w:val="24"/>
                <w:szCs w:val="21"/>
                <w:highlight w:val="none"/>
                <w:lang w:val="en-US" w:eastAsia="zh-CN"/>
              </w:rPr>
              <w:t>21</w:t>
            </w:r>
            <w:r>
              <w:rPr>
                <w:rFonts w:hint="eastAsia" w:eastAsia="仿宋_GB2312"/>
                <w:kern w:val="24"/>
                <w:sz w:val="24"/>
                <w:szCs w:val="21"/>
                <w:highlight w:val="none"/>
              </w:rPr>
              <w:t>楼第</w:t>
            </w:r>
            <w:r>
              <w:rPr>
                <w:rFonts w:hint="eastAsia" w:eastAsia="仿宋_GB2312"/>
                <w:kern w:val="24"/>
                <w:sz w:val="24"/>
                <w:szCs w:val="21"/>
                <w:highlight w:val="none"/>
                <w:lang w:val="en-US" w:eastAsia="zh-CN"/>
              </w:rPr>
              <w:t>4</w:t>
            </w:r>
            <w:r>
              <w:rPr>
                <w:rFonts w:eastAsia="仿宋_GB2312"/>
                <w:kern w:val="24"/>
                <w:sz w:val="24"/>
                <w:szCs w:val="21"/>
                <w:highlight w:val="none"/>
              </w:rPr>
              <w:t>会议室。</w:t>
            </w:r>
          </w:p>
          <w:p>
            <w:pPr>
              <w:tabs>
                <w:tab w:val="left" w:pos="588"/>
              </w:tabs>
              <w:spacing w:line="360" w:lineRule="auto"/>
              <w:rPr>
                <w:rFonts w:eastAsia="仿宋_GB2312"/>
                <w:sz w:val="24"/>
                <w:highlight w:val="none"/>
              </w:rPr>
            </w:pPr>
            <w:r>
              <w:rPr>
                <w:rFonts w:eastAsia="仿宋_GB2312"/>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pPr>
              <w:spacing w:line="360" w:lineRule="exact"/>
              <w:rPr>
                <w:rFonts w:eastAsia="仿宋_GB2312"/>
                <w:sz w:val="24"/>
              </w:rPr>
            </w:pPr>
            <w:r>
              <w:rPr>
                <w:rFonts w:eastAsia="仿宋_GB2312"/>
                <w:sz w:val="24"/>
              </w:rPr>
              <w:t>磋商小组由</w:t>
            </w:r>
            <w:r>
              <w:rPr>
                <w:rFonts w:eastAsia="仿宋_GB2312"/>
                <w:b/>
                <w:bCs/>
                <w:sz w:val="24"/>
                <w:u w:val="single"/>
              </w:rPr>
              <w:t>3</w:t>
            </w:r>
            <w:r>
              <w:rPr>
                <w:rFonts w:eastAsia="仿宋_GB2312"/>
                <w:sz w:val="24"/>
              </w:rPr>
              <w:t>人组成，其中评审专家</w:t>
            </w:r>
            <w:r>
              <w:rPr>
                <w:rFonts w:hint="eastAsia" w:eastAsia="仿宋_GB2312"/>
                <w:sz w:val="24"/>
                <w:u w:val="single"/>
              </w:rPr>
              <w:t>2</w:t>
            </w:r>
            <w:r>
              <w:rPr>
                <w:rFonts w:eastAsia="仿宋_GB2312"/>
                <w:sz w:val="24"/>
              </w:rPr>
              <w:t>人，采购人代表</w:t>
            </w:r>
            <w:r>
              <w:rPr>
                <w:rFonts w:hint="eastAsia" w:eastAsia="仿宋_GB2312"/>
                <w:sz w:val="24"/>
                <w:u w:val="single"/>
              </w:rPr>
              <w:t>1</w:t>
            </w:r>
            <w:r>
              <w:rPr>
                <w:rFonts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80" w:type="dxa"/>
            <w:vAlign w:val="center"/>
          </w:tcPr>
          <w:p>
            <w:pPr>
              <w:jc w:val="center"/>
              <w:rPr>
                <w:rFonts w:eastAsia="仿宋_GB2312"/>
                <w:sz w:val="24"/>
              </w:rPr>
            </w:pPr>
            <w:r>
              <w:rPr>
                <w:rFonts w:eastAsia="仿宋_GB2312"/>
                <w:sz w:val="24"/>
              </w:rPr>
              <w:t>28.1</w:t>
            </w:r>
          </w:p>
        </w:tc>
        <w:tc>
          <w:tcPr>
            <w:tcW w:w="7650" w:type="dxa"/>
            <w:vAlign w:val="center"/>
          </w:tcPr>
          <w:p>
            <w:pPr>
              <w:jc w:val="left"/>
              <w:rPr>
                <w:rFonts w:eastAsia="仿宋_GB2312"/>
              </w:rPr>
            </w:pPr>
            <w:r>
              <w:rPr>
                <w:rFonts w:eastAsia="仿宋_GB2312"/>
                <w:sz w:val="24"/>
              </w:rPr>
              <w:t>本项目不要求履约保证金。</w:t>
            </w:r>
          </w:p>
        </w:tc>
      </w:tr>
    </w:tbl>
    <w:p>
      <w:pPr>
        <w:rPr>
          <w:rFonts w:eastAsia="仿宋_GB2312"/>
          <w:sz w:val="30"/>
          <w:szCs w:val="30"/>
        </w:rPr>
      </w:pPr>
      <w:bookmarkStart w:id="70" w:name="_Toc230013633"/>
      <w:bookmarkStart w:id="71" w:name="_Toc256342144"/>
      <w:bookmarkStart w:id="72" w:name="_Toc249525160"/>
      <w:bookmarkStart w:id="73" w:name="_Toc232176273"/>
      <w:bookmarkStart w:id="74" w:name="_Toc176882543"/>
      <w:bookmarkStart w:id="75" w:name="_Toc177995474"/>
      <w:bookmarkStart w:id="76" w:name="_Toc184043013"/>
      <w:bookmarkStart w:id="77" w:name="_Toc249515391"/>
      <w:bookmarkStart w:id="78" w:name="_Toc249515279"/>
      <w:bookmarkStart w:id="79" w:name="_Toc53722841"/>
      <w:bookmarkStart w:id="80" w:name="_Toc230099798"/>
      <w:bookmarkStart w:id="81" w:name="_Toc232395213"/>
      <w:bookmarkStart w:id="82" w:name="_Toc177189236"/>
      <w:bookmarkStart w:id="83" w:name="_Toc70687140"/>
      <w:bookmarkStart w:id="84" w:name="_Toc230583542"/>
      <w:bookmarkStart w:id="85" w:name="_Toc177817335"/>
      <w:r>
        <w:rPr>
          <w:rFonts w:eastAsia="仿宋_GB2312"/>
          <w:sz w:val="30"/>
          <w:szCs w:val="30"/>
        </w:rPr>
        <w:br w:type="page"/>
      </w:r>
    </w:p>
    <w:p>
      <w:pPr>
        <w:pStyle w:val="77"/>
        <w:spacing w:before="24" w:after="24"/>
        <w:jc w:val="center"/>
        <w:rPr>
          <w:rFonts w:eastAsia="仿宋_GB2312"/>
          <w:szCs w:val="32"/>
        </w:rPr>
      </w:pPr>
      <w:bookmarkStart w:id="86" w:name="_Toc68590968"/>
      <w:r>
        <w:rPr>
          <w:rFonts w:eastAsia="仿宋_GB2312"/>
          <w:szCs w:val="32"/>
        </w:rPr>
        <w:t>（二）供应商须知</w:t>
      </w:r>
      <w:bookmarkEnd w:id="86"/>
    </w:p>
    <w:p>
      <w:pPr>
        <w:pStyle w:val="77"/>
        <w:spacing w:before="24" w:after="24"/>
        <w:jc w:val="center"/>
        <w:rPr>
          <w:rFonts w:eastAsia="仿宋_GB2312"/>
          <w:sz w:val="30"/>
          <w:szCs w:val="30"/>
        </w:rPr>
      </w:pPr>
      <w:bookmarkStart w:id="87" w:name="_Toc68590969"/>
      <w:r>
        <w:rPr>
          <w:rFonts w:eastAsia="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eastAsia="仿宋_GB2312"/>
        </w:rPr>
      </w:pPr>
    </w:p>
    <w:p>
      <w:pPr>
        <w:pStyle w:val="5"/>
        <w:rPr>
          <w:rFonts w:ascii="Times New Roman" w:hAnsi="Times New Roman" w:eastAsia="仿宋_GB2312"/>
          <w:b/>
          <w:sz w:val="24"/>
          <w:szCs w:val="21"/>
        </w:rPr>
      </w:pPr>
      <w:bookmarkStart w:id="88" w:name="_Hlt14560612"/>
      <w:bookmarkEnd w:id="88"/>
      <w:bookmarkStart w:id="89" w:name="_Toc249515392"/>
      <w:bookmarkStart w:id="90" w:name="_Toc249515280"/>
      <w:bookmarkStart w:id="91" w:name="_Toc184043014"/>
      <w:bookmarkStart w:id="92" w:name="_Toc249525161"/>
      <w:bookmarkStart w:id="93" w:name="_Toc25504"/>
      <w:r>
        <w:rPr>
          <w:rFonts w:ascii="Times New Roman" w:hAnsi="Times New Roman" w:eastAsia="仿宋_GB2312"/>
          <w:b/>
          <w:sz w:val="24"/>
          <w:szCs w:val="21"/>
        </w:rPr>
        <w:t>1.     项目说明</w:t>
      </w:r>
      <w:bookmarkEnd w:id="89"/>
      <w:bookmarkEnd w:id="90"/>
      <w:bookmarkEnd w:id="91"/>
      <w:bookmarkEnd w:id="92"/>
      <w:bookmarkEnd w:id="93"/>
    </w:p>
    <w:p>
      <w:pPr>
        <w:pStyle w:val="63"/>
        <w:widowControl w:val="0"/>
        <w:tabs>
          <w:tab w:val="left" w:pos="588"/>
        </w:tabs>
        <w:spacing w:before="0" w:beforeAutospacing="0" w:after="0" w:afterAutospacing="0"/>
        <w:textAlignment w:val="auto"/>
        <w:rPr>
          <w:rFonts w:eastAsia="仿宋_GB2312"/>
          <w:kern w:val="24"/>
          <w:szCs w:val="21"/>
        </w:rPr>
      </w:pPr>
      <w:r>
        <w:rPr>
          <w:rFonts w:eastAsia="仿宋_GB2312"/>
          <w:kern w:val="24"/>
          <w:szCs w:val="21"/>
        </w:rPr>
        <w:t>1.1    项目说明：</w:t>
      </w:r>
      <w:r>
        <w:rPr>
          <w:rFonts w:eastAsia="仿宋_GB2312"/>
          <w:b/>
          <w:kern w:val="24"/>
          <w:szCs w:val="21"/>
        </w:rPr>
        <w:t>见供应商须知前附表</w:t>
      </w:r>
      <w:r>
        <w:rPr>
          <w:rFonts w:eastAsia="仿宋_GB2312"/>
          <w:kern w:val="24"/>
          <w:szCs w:val="21"/>
        </w:rPr>
        <w:t>。</w:t>
      </w:r>
    </w:p>
    <w:p>
      <w:pPr>
        <w:pStyle w:val="5"/>
        <w:rPr>
          <w:rFonts w:ascii="Times New Roman" w:hAnsi="Times New Roman" w:eastAsia="仿宋_GB2312"/>
          <w:b/>
          <w:sz w:val="24"/>
          <w:szCs w:val="21"/>
        </w:rPr>
      </w:pPr>
      <w:bookmarkStart w:id="94" w:name="_Toc249525162"/>
      <w:bookmarkStart w:id="95" w:name="_Toc184043015"/>
      <w:bookmarkStart w:id="96" w:name="_Toc70687142"/>
      <w:bookmarkStart w:id="97" w:name="_Toc249515281"/>
      <w:bookmarkStart w:id="98" w:name="_Toc31509"/>
      <w:bookmarkStart w:id="99" w:name="_Toc249515393"/>
      <w:r>
        <w:rPr>
          <w:rFonts w:ascii="Times New Roman" w:hAnsi="Times New Roman" w:eastAsia="仿宋_GB2312"/>
          <w:b/>
          <w:sz w:val="24"/>
          <w:szCs w:val="21"/>
        </w:rPr>
        <w:t>2.     定义</w:t>
      </w:r>
      <w:bookmarkEnd w:id="94"/>
      <w:bookmarkEnd w:id="95"/>
      <w:bookmarkEnd w:id="96"/>
      <w:bookmarkEnd w:id="97"/>
      <w:bookmarkEnd w:id="98"/>
      <w:bookmarkEnd w:id="99"/>
    </w:p>
    <w:p>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pPr>
        <w:pStyle w:val="2"/>
        <w:ind w:left="840" w:hanging="840" w:hangingChars="350"/>
        <w:rPr>
          <w:rFonts w:ascii="Times New Roman" w:hAnsi="Times New Roman" w:eastAsia="仿宋_GB2312"/>
          <w:sz w:val="24"/>
        </w:rPr>
      </w:pPr>
      <w:r>
        <w:rPr>
          <w:rFonts w:ascii="Times New Roman" w:hAnsi="Times New Roman" w:eastAsia="仿宋_GB2312"/>
          <w:sz w:val="24"/>
        </w:rPr>
        <w:t>2.3    供应商：指响应磋商文件要求、参加竞争性磋商采购的法人、其他组织或者自然人。本次政府采购项目邀请供应商方式见</w:t>
      </w:r>
      <w:r>
        <w:rPr>
          <w:rFonts w:ascii="Times New Roman" w:hAnsi="Times New Roman" w:eastAsia="仿宋_GB2312"/>
          <w:b/>
          <w:sz w:val="24"/>
        </w:rPr>
        <w:t>供应商须知前附表。</w:t>
      </w:r>
    </w:p>
    <w:p>
      <w:pPr>
        <w:pStyle w:val="2"/>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磋商小组：指依据《中华人民共和国政府采购法》和财政部《政府采购竞争性磋商采购方式管理暂行办法》有关规定组建，依法依规履行其职责和义务的机构。</w:t>
      </w:r>
    </w:p>
    <w:p>
      <w:pPr>
        <w:pStyle w:val="5"/>
        <w:rPr>
          <w:rFonts w:ascii="Times New Roman" w:hAnsi="Times New Roman" w:eastAsia="仿宋_GB2312"/>
          <w:b/>
          <w:sz w:val="24"/>
          <w:szCs w:val="21"/>
        </w:rPr>
      </w:pPr>
      <w:bookmarkStart w:id="100" w:name="_Toc249525163"/>
      <w:bookmarkStart w:id="101" w:name="_Toc184043016"/>
      <w:bookmarkStart w:id="102" w:name="_Toc23705"/>
      <w:bookmarkStart w:id="103" w:name="_Toc249515282"/>
      <w:bookmarkStart w:id="104" w:name="_Toc249515394"/>
      <w:bookmarkStart w:id="105" w:name="_Toc70687143"/>
      <w:bookmarkStart w:id="106" w:name="_Toc389620168"/>
      <w:bookmarkStart w:id="107" w:name="_Toc385992329"/>
      <w:r>
        <w:rPr>
          <w:rFonts w:ascii="Times New Roman" w:hAnsi="Times New Roman" w:eastAsia="仿宋_GB2312"/>
          <w:b/>
          <w:sz w:val="24"/>
          <w:szCs w:val="21"/>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pPr>
        <w:tabs>
          <w:tab w:val="left" w:pos="588"/>
        </w:tabs>
        <w:spacing w:line="360" w:lineRule="auto"/>
        <w:rPr>
          <w:rFonts w:eastAsia="仿宋_GB2312"/>
          <w:kern w:val="24"/>
          <w:sz w:val="24"/>
          <w:szCs w:val="21"/>
        </w:rPr>
      </w:pPr>
      <w:r>
        <w:rPr>
          <w:rFonts w:eastAsia="仿宋_GB2312"/>
          <w:kern w:val="24"/>
          <w:sz w:val="24"/>
          <w:szCs w:val="21"/>
        </w:rPr>
        <w:t>3.2.2  信用信息查询的时间：响应文件递交截止时间之后至磋商</w:t>
      </w:r>
      <w:r>
        <w:rPr>
          <w:rFonts w:eastAsia="仿宋_GB2312"/>
          <w:sz w:val="24"/>
        </w:rPr>
        <w:t>资格性检查结束</w:t>
      </w:r>
      <w:r>
        <w:rPr>
          <w:rFonts w:eastAsia="仿宋_GB2312"/>
          <w:kern w:val="24"/>
          <w:sz w:val="24"/>
          <w:szCs w:val="21"/>
        </w:rPr>
        <w:t xml:space="preserve">。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3.2.3  查询渠道：“信用中国”网站（www.creditchina.gov.cn）和中国政府采购网（www.ccgp.gov.cn）；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3</w:t>
      </w:r>
      <w:r>
        <w:rPr>
          <w:rFonts w:eastAsia="仿宋_GB2312"/>
          <w:kern w:val="24"/>
          <w:sz w:val="24"/>
          <w:szCs w:val="21"/>
        </w:rPr>
        <w:t xml:space="preserve">    供应商必须向采购人或采购代理机构</w:t>
      </w:r>
      <w:r>
        <w:rPr>
          <w:rFonts w:hint="eastAsia" w:eastAsia="仿宋_GB2312"/>
          <w:kern w:val="24"/>
          <w:sz w:val="24"/>
          <w:szCs w:val="21"/>
        </w:rPr>
        <w:t>获取</w:t>
      </w:r>
      <w:r>
        <w:rPr>
          <w:rFonts w:eastAsia="仿宋_GB2312"/>
          <w:kern w:val="24"/>
          <w:sz w:val="24"/>
          <w:szCs w:val="21"/>
        </w:rPr>
        <w:t>磋商文件，未向采购人或采购代理机构</w:t>
      </w:r>
      <w:r>
        <w:rPr>
          <w:rFonts w:hint="eastAsia" w:eastAsia="仿宋_GB2312"/>
          <w:kern w:val="24"/>
          <w:sz w:val="24"/>
          <w:szCs w:val="21"/>
        </w:rPr>
        <w:t>获取</w:t>
      </w:r>
      <w:r>
        <w:rPr>
          <w:rFonts w:eastAsia="仿宋_GB2312"/>
          <w:kern w:val="24"/>
          <w:sz w:val="24"/>
          <w:szCs w:val="21"/>
        </w:rPr>
        <w:t>磋商文件的潜在供应商均无资格参加本次采购。</w:t>
      </w:r>
    </w:p>
    <w:p>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pPr>
        <w:pStyle w:val="2"/>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联合体各方应签订共同磋商响应协议，明确约定联合体各方承担的工作和相应的责任，并将共同响应协议作为响应文件的内容提交。</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以联合体形式参加政府采购活动的，联合体各方不得再单独参加或者与其他供应商另外组成联合体参加本项目同一合同项下的磋商，否则相关响应文件将被认定为无效。</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对联合体磋商的其他资格要求见须知前附表。</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pPr>
        <w:pStyle w:val="5"/>
        <w:rPr>
          <w:rFonts w:ascii="Times New Roman" w:hAnsi="Times New Roman" w:eastAsia="仿宋_GB2312"/>
          <w:b/>
          <w:sz w:val="24"/>
          <w:szCs w:val="21"/>
        </w:rPr>
      </w:pPr>
      <w:bookmarkStart w:id="108" w:name="_Toc249515283"/>
      <w:bookmarkStart w:id="109" w:name="_Toc249515395"/>
      <w:bookmarkStart w:id="110" w:name="_Toc184043017"/>
      <w:bookmarkStart w:id="111" w:name="_Toc70687144"/>
      <w:bookmarkStart w:id="112" w:name="_Toc26580"/>
      <w:bookmarkStart w:id="113" w:name="_Toc249525164"/>
      <w:bookmarkStart w:id="114" w:name="_Toc385992330"/>
      <w:bookmarkStart w:id="115" w:name="_Toc389620169"/>
      <w:r>
        <w:rPr>
          <w:rFonts w:ascii="Times New Roman" w:hAnsi="Times New Roman" w:eastAsia="仿宋_GB2312"/>
          <w:b/>
          <w:sz w:val="24"/>
          <w:szCs w:val="21"/>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供应商应承担所有与编写和提交响应文件有关的费用，无论磋商过程和结果如何，采购人在任何情况下均无义务和责任承担这些费用。</w:t>
      </w:r>
    </w:p>
    <w:p>
      <w:pPr>
        <w:pStyle w:val="2"/>
        <w:rPr>
          <w:rFonts w:ascii="Times New Roman" w:hAnsi="Times New Roman" w:eastAsia="仿宋_GB2312"/>
        </w:rPr>
      </w:pPr>
    </w:p>
    <w:p>
      <w:pPr>
        <w:pStyle w:val="77"/>
        <w:spacing w:before="24" w:after="24"/>
        <w:ind w:left="3313"/>
        <w:rPr>
          <w:rFonts w:eastAsia="仿宋_GB2312"/>
          <w:sz w:val="30"/>
          <w:szCs w:val="30"/>
        </w:rPr>
      </w:pPr>
      <w:bookmarkStart w:id="116" w:name="_Toc68590970"/>
      <w:r>
        <w:rPr>
          <w:rFonts w:eastAsia="仿宋_GB2312"/>
          <w:sz w:val="30"/>
          <w:szCs w:val="30"/>
        </w:rPr>
        <w:t>二、磋商文件说明</w:t>
      </w:r>
      <w:bookmarkEnd w:id="116"/>
    </w:p>
    <w:p>
      <w:pPr>
        <w:rPr>
          <w:rFonts w:eastAsia="仿宋_GB2312"/>
        </w:rPr>
      </w:pPr>
    </w:p>
    <w:p>
      <w:pPr>
        <w:pStyle w:val="5"/>
        <w:numPr>
          <w:ilvl w:val="0"/>
          <w:numId w:val="5"/>
        </w:numPr>
        <w:rPr>
          <w:rFonts w:ascii="Times New Roman" w:hAnsi="Times New Roman" w:eastAsia="仿宋_GB2312"/>
          <w:b/>
          <w:sz w:val="24"/>
          <w:szCs w:val="21"/>
        </w:rPr>
      </w:pPr>
      <w:bookmarkStart w:id="117" w:name="_Toc128"/>
      <w:bookmarkStart w:id="118" w:name="_Toc249515397"/>
      <w:bookmarkStart w:id="119" w:name="_Toc249525166"/>
      <w:bookmarkStart w:id="120" w:name="_Toc385992332"/>
      <w:bookmarkStart w:id="121" w:name="_Toc184043019"/>
      <w:bookmarkStart w:id="122" w:name="_Toc70687146"/>
      <w:bookmarkStart w:id="123" w:name="_Toc389620171"/>
      <w:bookmarkStart w:id="124" w:name="_Toc249515285"/>
      <w:r>
        <w:rPr>
          <w:rFonts w:ascii="Times New Roman" w:hAnsi="Times New Roman" w:eastAsia="仿宋_GB2312"/>
          <w:b/>
          <w:sz w:val="24"/>
          <w:szCs w:val="21"/>
        </w:rPr>
        <w:t xml:space="preserve">    通知</w:t>
      </w:r>
      <w:bookmarkEnd w:id="117"/>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rPr>
          <w:rFonts w:ascii="Times New Roman" w:hAnsi="Times New Roman" w:eastAsia="仿宋_GB2312"/>
          <w:b/>
          <w:sz w:val="24"/>
          <w:szCs w:val="21"/>
        </w:rPr>
      </w:pPr>
      <w:bookmarkStart w:id="125" w:name="_Toc27223"/>
      <w:r>
        <w:rPr>
          <w:rFonts w:ascii="Times New Roman" w:hAnsi="Times New Roman" w:eastAsia="仿宋_GB2312"/>
          <w:b/>
          <w:sz w:val="24"/>
          <w:szCs w:val="21"/>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eastAsia="仿宋_GB2312"/>
          <w:sz w:val="24"/>
        </w:rPr>
      </w:pPr>
      <w:r>
        <w:rPr>
          <w:rFonts w:eastAsia="仿宋_GB2312"/>
          <w:sz w:val="24"/>
        </w:rPr>
        <w:t>6.1    磋商文件用以阐明供应商所需提供的服务、工程或货物以及其它类似的义务、采购响应程序和合同条款。磋商文件包括如下五章内容：</w:t>
      </w:r>
    </w:p>
    <w:p>
      <w:pPr>
        <w:pStyle w:val="2"/>
        <w:ind w:left="838" w:leftChars="399"/>
        <w:rPr>
          <w:rFonts w:ascii="Times New Roman" w:hAnsi="Times New Roman" w:eastAsia="仿宋_GB2312"/>
          <w:sz w:val="24"/>
        </w:rPr>
      </w:pPr>
      <w:r>
        <w:rPr>
          <w:rFonts w:ascii="Times New Roman" w:hAnsi="Times New Roman" w:eastAsia="仿宋_GB2312"/>
          <w:sz w:val="24"/>
        </w:rPr>
        <w:t>第一章</w:t>
      </w:r>
      <w:r>
        <w:rPr>
          <w:rFonts w:ascii="Times New Roman" w:hAnsi="Times New Roman" w:eastAsia="仿宋_GB2312"/>
          <w:sz w:val="24"/>
        </w:rPr>
        <w:tab/>
      </w:r>
      <w:r>
        <w:rPr>
          <w:rFonts w:ascii="Times New Roman" w:hAnsi="Times New Roman" w:eastAsia="仿宋_GB2312"/>
          <w:sz w:val="24"/>
        </w:rPr>
        <w:t>磋商公告</w:t>
      </w:r>
    </w:p>
    <w:p>
      <w:pPr>
        <w:pStyle w:val="2"/>
        <w:ind w:left="838" w:leftChars="399"/>
        <w:rPr>
          <w:rFonts w:ascii="Times New Roman" w:hAnsi="Times New Roman" w:eastAsia="仿宋_GB2312"/>
          <w:sz w:val="24"/>
        </w:rPr>
      </w:pPr>
      <w:r>
        <w:rPr>
          <w:rFonts w:ascii="Times New Roman" w:hAnsi="Times New Roman" w:eastAsia="仿宋_GB2312"/>
          <w:sz w:val="24"/>
        </w:rPr>
        <w:t>第二章</w:t>
      </w:r>
      <w:r>
        <w:rPr>
          <w:rFonts w:ascii="Times New Roman" w:hAnsi="Times New Roman" w:eastAsia="仿宋_GB2312"/>
          <w:sz w:val="24"/>
        </w:rPr>
        <w:tab/>
      </w:r>
      <w:r>
        <w:rPr>
          <w:rFonts w:ascii="Times New Roman" w:hAnsi="Times New Roman" w:eastAsia="仿宋_GB2312"/>
          <w:sz w:val="24"/>
        </w:rPr>
        <w:t>供应商须知</w:t>
      </w:r>
    </w:p>
    <w:p>
      <w:pPr>
        <w:pStyle w:val="2"/>
        <w:ind w:left="838" w:leftChars="399"/>
        <w:rPr>
          <w:rFonts w:ascii="Times New Roman" w:hAnsi="Times New Roman" w:eastAsia="仿宋_GB2312"/>
          <w:sz w:val="24"/>
        </w:rPr>
      </w:pPr>
      <w:r>
        <w:rPr>
          <w:rFonts w:ascii="Times New Roman" w:hAnsi="Times New Roman" w:eastAsia="仿宋_GB2312"/>
          <w:sz w:val="24"/>
        </w:rPr>
        <w:t>第三章</w:t>
      </w:r>
      <w:r>
        <w:rPr>
          <w:rFonts w:ascii="Times New Roman" w:hAnsi="Times New Roman" w:eastAsia="仿宋_GB2312"/>
          <w:sz w:val="24"/>
        </w:rPr>
        <w:tab/>
      </w:r>
      <w:r>
        <w:rPr>
          <w:rFonts w:ascii="Times New Roman" w:hAnsi="Times New Roman" w:eastAsia="仿宋_GB2312"/>
          <w:sz w:val="24"/>
        </w:rPr>
        <w:t>评审办法和标准</w:t>
      </w:r>
    </w:p>
    <w:p>
      <w:pPr>
        <w:pStyle w:val="2"/>
        <w:ind w:left="838" w:leftChars="399"/>
        <w:rPr>
          <w:rFonts w:ascii="Times New Roman" w:hAnsi="Times New Roman" w:eastAsia="仿宋_GB2312"/>
          <w:sz w:val="24"/>
        </w:rPr>
      </w:pPr>
      <w:r>
        <w:rPr>
          <w:rFonts w:ascii="Times New Roman" w:hAnsi="Times New Roman" w:eastAsia="仿宋_GB2312"/>
          <w:sz w:val="24"/>
        </w:rPr>
        <w:t>第四章</w:t>
      </w:r>
      <w:r>
        <w:rPr>
          <w:rFonts w:ascii="Times New Roman" w:hAnsi="Times New Roman" w:eastAsia="仿宋_GB2312"/>
          <w:sz w:val="24"/>
        </w:rPr>
        <w:tab/>
      </w:r>
      <w:r>
        <w:rPr>
          <w:rFonts w:ascii="Times New Roman" w:hAnsi="Times New Roman" w:eastAsia="仿宋_GB2312"/>
          <w:sz w:val="24"/>
        </w:rPr>
        <w:t>合同草案条款</w:t>
      </w:r>
    </w:p>
    <w:p>
      <w:pPr>
        <w:pStyle w:val="2"/>
        <w:ind w:left="838" w:leftChars="399"/>
        <w:rPr>
          <w:rFonts w:ascii="Times New Roman" w:hAnsi="Times New Roman" w:eastAsia="仿宋_GB2312"/>
          <w:sz w:val="24"/>
        </w:rPr>
      </w:pPr>
      <w:r>
        <w:rPr>
          <w:rFonts w:ascii="Times New Roman" w:hAnsi="Times New Roman" w:eastAsia="仿宋_GB2312"/>
          <w:sz w:val="24"/>
        </w:rPr>
        <w:t>第五章</w:t>
      </w:r>
      <w:r>
        <w:rPr>
          <w:rFonts w:ascii="Times New Roman" w:hAnsi="Times New Roman" w:eastAsia="仿宋_GB2312"/>
          <w:sz w:val="24"/>
        </w:rPr>
        <w:tab/>
      </w:r>
      <w:r>
        <w:rPr>
          <w:rFonts w:ascii="Times New Roman" w:hAnsi="Times New Roman" w:eastAsia="仿宋_GB2312"/>
          <w:sz w:val="24"/>
        </w:rPr>
        <w:t>采购内容及要求</w:t>
      </w:r>
    </w:p>
    <w:p>
      <w:pPr>
        <w:pStyle w:val="2"/>
        <w:ind w:left="838" w:leftChars="399"/>
        <w:rPr>
          <w:rFonts w:ascii="Times New Roman" w:hAnsi="Times New Roman" w:eastAsia="仿宋_GB2312"/>
          <w:sz w:val="24"/>
        </w:rPr>
      </w:pPr>
      <w:r>
        <w:rPr>
          <w:rFonts w:ascii="Times New Roman" w:hAnsi="Times New Roman" w:eastAsia="仿宋_GB2312"/>
          <w:sz w:val="24"/>
        </w:rPr>
        <w:t>第六章</w:t>
      </w:r>
      <w:r>
        <w:rPr>
          <w:rFonts w:ascii="Times New Roman" w:hAnsi="Times New Roman" w:eastAsia="仿宋_GB2312"/>
          <w:sz w:val="24"/>
        </w:rPr>
        <w:tab/>
      </w:r>
      <w:r>
        <w:rPr>
          <w:rFonts w:ascii="Times New Roman" w:hAnsi="Times New Roman" w:eastAsia="仿宋_GB2312"/>
          <w:sz w:val="24"/>
        </w:rPr>
        <w:t>磋商响应文件格式</w:t>
      </w:r>
    </w:p>
    <w:p>
      <w:pPr>
        <w:tabs>
          <w:tab w:val="left" w:pos="588"/>
        </w:tabs>
        <w:spacing w:line="360" w:lineRule="auto"/>
        <w:ind w:left="840" w:hanging="840" w:hangingChars="350"/>
        <w:rPr>
          <w:rFonts w:eastAsia="仿宋_GB2312"/>
          <w:sz w:val="24"/>
        </w:rPr>
      </w:pPr>
      <w:r>
        <w:rPr>
          <w:rFonts w:eastAsia="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rPr>
          <w:rFonts w:ascii="Times New Roman" w:hAnsi="Times New Roman" w:eastAsia="仿宋_GB2312"/>
          <w:b/>
          <w:sz w:val="24"/>
          <w:szCs w:val="21"/>
        </w:rPr>
      </w:pPr>
      <w:bookmarkStart w:id="126" w:name="_Toc249515398"/>
      <w:bookmarkStart w:id="127" w:name="_Toc249525167"/>
      <w:bookmarkStart w:id="128" w:name="_Toc249515286"/>
      <w:bookmarkStart w:id="129" w:name="_Toc184043020"/>
      <w:bookmarkStart w:id="130" w:name="_Toc389620172"/>
      <w:bookmarkStart w:id="131" w:name="_Toc385992333"/>
      <w:bookmarkStart w:id="132" w:name="_Toc70687147"/>
      <w:bookmarkStart w:id="133" w:name="_Toc10350"/>
      <w:r>
        <w:rPr>
          <w:rFonts w:ascii="Times New Roman" w:hAnsi="Times New Roman" w:eastAsia="仿宋_GB2312"/>
          <w:b/>
          <w:sz w:val="24"/>
          <w:szCs w:val="21"/>
        </w:rPr>
        <w:t>7.     磋商文件的澄清</w:t>
      </w:r>
      <w:bookmarkEnd w:id="126"/>
      <w:bookmarkEnd w:id="127"/>
      <w:bookmarkEnd w:id="128"/>
      <w:bookmarkEnd w:id="129"/>
      <w:bookmarkEnd w:id="130"/>
      <w:bookmarkEnd w:id="131"/>
      <w:bookmarkEnd w:id="132"/>
      <w:r>
        <w:rPr>
          <w:rFonts w:ascii="Times New Roman" w:hAnsi="Times New Roman" w:eastAsia="仿宋_GB2312"/>
          <w:b/>
          <w:sz w:val="24"/>
          <w:szCs w:val="21"/>
        </w:rPr>
        <w:t>和修改</w:t>
      </w:r>
      <w:bookmarkEnd w:id="133"/>
    </w:p>
    <w:p>
      <w:pPr>
        <w:tabs>
          <w:tab w:val="left" w:pos="588"/>
        </w:tabs>
        <w:spacing w:line="360" w:lineRule="auto"/>
        <w:ind w:left="840" w:hanging="840" w:hangingChars="350"/>
        <w:rPr>
          <w:rFonts w:eastAsia="仿宋_GB2312"/>
          <w:sz w:val="24"/>
        </w:rPr>
      </w:pPr>
      <w:bookmarkStart w:id="134" w:name="_Toc70687148"/>
      <w:bookmarkStart w:id="135" w:name="_Toc385992334"/>
      <w:bookmarkStart w:id="136" w:name="_Toc389620173"/>
      <w:r>
        <w:rPr>
          <w:rFonts w:eastAsia="仿宋_GB2312"/>
          <w:sz w:val="24"/>
        </w:rPr>
        <w:t xml:space="preserve">7.1    </w:t>
      </w:r>
      <w:bookmarkEnd w:id="134"/>
      <w:bookmarkEnd w:id="135"/>
      <w:bookmarkEnd w:id="136"/>
      <w:bookmarkStart w:id="137" w:name="_Toc70687149"/>
      <w:bookmarkStart w:id="138" w:name="_Toc389620174"/>
      <w:bookmarkStart w:id="139" w:name="_Toc500747065"/>
      <w:bookmarkStart w:id="140" w:name="_Toc385992335"/>
      <w:bookmarkStart w:id="141" w:name="_Toc500747192"/>
      <w:bookmarkStart w:id="142" w:name="_Toc496324582"/>
      <w:bookmarkStart w:id="143" w:name="_Toc499711046"/>
      <w:bookmarkStart w:id="144" w:name="_Toc503063425"/>
      <w:bookmarkStart w:id="145" w:name="_Toc53722843"/>
      <w:bookmarkStart w:id="146" w:name="_Toc499711887"/>
      <w:bookmarkStart w:id="147" w:name="_Toc500746969"/>
      <w:bookmarkStart w:id="148" w:name="_Toc492955418"/>
      <w:r>
        <w:rPr>
          <w:rFonts w:eastAsia="仿宋_GB2312"/>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eastAsia="仿宋_GB2312"/>
          <w:sz w:val="24"/>
        </w:rPr>
      </w:pPr>
      <w:r>
        <w:rPr>
          <w:rFonts w:eastAsia="仿宋_GB2312"/>
          <w:sz w:val="24"/>
        </w:rPr>
        <w:t>7.2    磋商文件的修改将以书面形式通知所有</w:t>
      </w:r>
      <w:r>
        <w:rPr>
          <w:rFonts w:hint="eastAsia" w:eastAsia="仿宋_GB2312"/>
          <w:sz w:val="24"/>
        </w:rPr>
        <w:t>获取</w:t>
      </w:r>
      <w:r>
        <w:rPr>
          <w:rFonts w:eastAsia="仿宋_GB2312"/>
          <w:sz w:val="24"/>
        </w:rPr>
        <w:t>磋商文件的供应商，并对其具有约束力。供应商在收到上述通知后，应立即向采购人回函确认。</w:t>
      </w:r>
    </w:p>
    <w:p>
      <w:pPr>
        <w:tabs>
          <w:tab w:val="left" w:pos="588"/>
        </w:tabs>
        <w:spacing w:line="360" w:lineRule="auto"/>
        <w:ind w:left="840" w:hanging="840" w:hangingChars="350"/>
        <w:rPr>
          <w:rFonts w:eastAsia="仿宋_GB2312"/>
          <w:sz w:val="24"/>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磋商文件的供应商。</w:t>
      </w:r>
    </w:p>
    <w:p>
      <w:pPr>
        <w:pStyle w:val="2"/>
      </w:pPr>
    </w:p>
    <w:p>
      <w:pPr>
        <w:pStyle w:val="77"/>
        <w:spacing w:before="24" w:after="24"/>
        <w:ind w:left="3313"/>
        <w:rPr>
          <w:rFonts w:eastAsia="仿宋_GB2312"/>
          <w:sz w:val="30"/>
          <w:szCs w:val="30"/>
        </w:rPr>
      </w:pPr>
      <w:bookmarkStart w:id="149" w:name="_Toc177817337"/>
      <w:bookmarkStart w:id="150" w:name="_Toc232176275"/>
      <w:bookmarkStart w:id="151" w:name="_Toc256342146"/>
      <w:bookmarkStart w:id="152" w:name="_Toc249515400"/>
      <w:bookmarkStart w:id="153" w:name="_Toc68590971"/>
      <w:bookmarkStart w:id="154" w:name="_Toc232395215"/>
      <w:bookmarkStart w:id="155" w:name="_Toc184043022"/>
      <w:bookmarkStart w:id="156" w:name="_Toc177995476"/>
      <w:bookmarkStart w:id="157" w:name="_Toc177189238"/>
      <w:bookmarkStart w:id="158" w:name="_Toc249525169"/>
      <w:bookmarkStart w:id="159" w:name="_Toc230099800"/>
      <w:bookmarkStart w:id="160" w:name="_Toc230583544"/>
      <w:bookmarkStart w:id="161" w:name="_Toc176882545"/>
      <w:bookmarkStart w:id="162" w:name="_Toc230013635"/>
      <w:bookmarkStart w:id="163" w:name="_Toc249515288"/>
      <w:r>
        <w:rPr>
          <w:rFonts w:eastAsia="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rPr>
          <w:rFonts w:ascii="Times New Roman" w:hAnsi="Times New Roman" w:eastAsia="仿宋_GB2312"/>
          <w:b/>
          <w:sz w:val="24"/>
          <w:szCs w:val="21"/>
        </w:rPr>
      </w:pPr>
      <w:bookmarkStart w:id="164" w:name="_Toc30150"/>
      <w:bookmarkStart w:id="165" w:name="_Toc184043023"/>
      <w:bookmarkStart w:id="166" w:name="_Toc249515289"/>
      <w:bookmarkStart w:id="167" w:name="_Toc70687150"/>
      <w:bookmarkStart w:id="168" w:name="_Toc249515401"/>
      <w:bookmarkStart w:id="169" w:name="_Toc249525170"/>
      <w:bookmarkStart w:id="170" w:name="_Toc389620176"/>
      <w:bookmarkStart w:id="171" w:name="_Toc385992337"/>
      <w:r>
        <w:rPr>
          <w:rFonts w:ascii="Times New Roman" w:hAnsi="Times New Roman" w:eastAsia="仿宋_GB2312"/>
          <w:b/>
          <w:sz w:val="24"/>
          <w:szCs w:val="21"/>
        </w:rPr>
        <w:t>8.     响应文件语言</w:t>
      </w:r>
      <w:bookmarkEnd w:id="164"/>
      <w:bookmarkEnd w:id="165"/>
      <w:bookmarkEnd w:id="166"/>
      <w:bookmarkEnd w:id="167"/>
      <w:bookmarkEnd w:id="168"/>
      <w:bookmarkEnd w:id="169"/>
    </w:p>
    <w:p>
      <w:pPr>
        <w:tabs>
          <w:tab w:val="left" w:pos="588"/>
        </w:tabs>
        <w:spacing w:line="360" w:lineRule="auto"/>
        <w:rPr>
          <w:rFonts w:eastAsia="仿宋_GB2312"/>
          <w:sz w:val="24"/>
        </w:rPr>
      </w:pPr>
      <w:r>
        <w:rPr>
          <w:rFonts w:eastAsia="仿宋_GB2312"/>
          <w:sz w:val="24"/>
        </w:rPr>
        <w:t>8.1    响应文件及与响应相关的所有文件均应以中文书写。</w:t>
      </w:r>
    </w:p>
    <w:p>
      <w:pPr>
        <w:pStyle w:val="5"/>
        <w:rPr>
          <w:rFonts w:ascii="Times New Roman" w:hAnsi="Times New Roman" w:eastAsia="仿宋_GB2312"/>
          <w:b/>
          <w:sz w:val="24"/>
          <w:szCs w:val="21"/>
        </w:rPr>
      </w:pPr>
      <w:bookmarkStart w:id="172" w:name="_Toc70687151"/>
      <w:bookmarkStart w:id="173" w:name="_Toc184043024"/>
      <w:bookmarkStart w:id="174" w:name="_Toc249515402"/>
      <w:bookmarkStart w:id="175" w:name="_Toc249515290"/>
      <w:bookmarkStart w:id="176" w:name="_Toc18327"/>
      <w:bookmarkStart w:id="177" w:name="_Toc249525171"/>
      <w:r>
        <w:rPr>
          <w:rFonts w:ascii="Times New Roman" w:hAnsi="Times New Roman" w:eastAsia="仿宋_GB2312"/>
          <w:b/>
          <w:sz w:val="24"/>
          <w:szCs w:val="21"/>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eastAsia="仿宋_GB2312"/>
          <w:sz w:val="24"/>
        </w:rPr>
      </w:pPr>
      <w:r>
        <w:rPr>
          <w:rFonts w:eastAsia="仿宋_GB2312"/>
          <w:sz w:val="24"/>
        </w:rPr>
        <w:t>9.1    除在磋商文件的技术规格中另有规定外，计量单位应使用中华人民共和国法定计量单位。</w:t>
      </w:r>
    </w:p>
    <w:p>
      <w:pPr>
        <w:pStyle w:val="5"/>
        <w:rPr>
          <w:rFonts w:ascii="Times New Roman" w:hAnsi="Times New Roman" w:eastAsia="仿宋_GB2312"/>
          <w:b/>
          <w:sz w:val="24"/>
          <w:szCs w:val="21"/>
        </w:rPr>
      </w:pPr>
      <w:bookmarkStart w:id="178" w:name="_Toc29318"/>
      <w:bookmarkStart w:id="179" w:name="_Toc70687152"/>
      <w:bookmarkStart w:id="180" w:name="_Toc385992338"/>
      <w:bookmarkStart w:id="181" w:name="_Toc389620177"/>
      <w:bookmarkStart w:id="182" w:name="_Toc249515403"/>
      <w:bookmarkStart w:id="183" w:name="_Toc249515291"/>
      <w:bookmarkStart w:id="184" w:name="_Toc184043025"/>
      <w:bookmarkStart w:id="185" w:name="_Toc249525172"/>
      <w:r>
        <w:rPr>
          <w:rFonts w:ascii="Times New Roman" w:hAnsi="Times New Roman" w:eastAsia="仿宋_GB2312"/>
          <w:b/>
          <w:sz w:val="24"/>
          <w:szCs w:val="21"/>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eastAsia="仿宋_GB2312"/>
          <w:sz w:val="24"/>
        </w:rPr>
      </w:pPr>
      <w:r>
        <w:rPr>
          <w:rFonts w:eastAsia="仿宋_GB2312"/>
          <w:sz w:val="24"/>
        </w:rPr>
        <w:t>10.2   供应商提供的以上材料必须真实有效，任何一项的虚假将导致其响应被拒绝。</w:t>
      </w:r>
    </w:p>
    <w:p>
      <w:pPr>
        <w:pStyle w:val="5"/>
        <w:rPr>
          <w:rFonts w:ascii="Times New Roman" w:hAnsi="Times New Roman" w:eastAsia="仿宋_GB2312"/>
          <w:b/>
          <w:sz w:val="24"/>
          <w:szCs w:val="21"/>
        </w:rPr>
      </w:pPr>
      <w:bookmarkStart w:id="186" w:name="_Toc249525173"/>
      <w:bookmarkStart w:id="187" w:name="_Toc70687153"/>
      <w:bookmarkStart w:id="188" w:name="_Toc389620178"/>
      <w:bookmarkStart w:id="189" w:name="_Toc385992339"/>
      <w:bookmarkStart w:id="190" w:name="_Toc249515292"/>
      <w:bookmarkStart w:id="191" w:name="_Toc26312"/>
      <w:bookmarkStart w:id="192" w:name="_Toc249515404"/>
      <w:bookmarkStart w:id="193" w:name="_Toc184043026"/>
      <w:r>
        <w:rPr>
          <w:rFonts w:ascii="Times New Roman" w:hAnsi="Times New Roman" w:eastAsia="仿宋_GB2312"/>
          <w:b/>
          <w:sz w:val="24"/>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对于磋商文件第六章中已经提供了格式的响应文件内容，供应商必须按提供的响应文件格式进行填写和编制，没有提供格式的可自行设计。</w:t>
      </w:r>
    </w:p>
    <w:p>
      <w:pPr>
        <w:pStyle w:val="5"/>
        <w:rPr>
          <w:rFonts w:ascii="Times New Roman" w:hAnsi="Times New Roman" w:eastAsia="仿宋_GB2312"/>
          <w:b/>
          <w:sz w:val="24"/>
          <w:szCs w:val="21"/>
        </w:rPr>
      </w:pPr>
      <w:bookmarkStart w:id="194" w:name="_Toc26688"/>
      <w:r>
        <w:rPr>
          <w:rFonts w:ascii="Times New Roman" w:hAnsi="Times New Roman" w:eastAsia="仿宋_GB2312"/>
          <w:b/>
          <w:sz w:val="24"/>
          <w:szCs w:val="21"/>
        </w:rPr>
        <w:t>12.    响应报价</w:t>
      </w:r>
      <w:bookmarkEnd w:id="194"/>
    </w:p>
    <w:p>
      <w:pPr>
        <w:tabs>
          <w:tab w:val="left" w:pos="0"/>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eastAsia="仿宋_GB2312"/>
          <w:b/>
          <w:kern w:val="24"/>
          <w:sz w:val="24"/>
          <w:szCs w:val="21"/>
        </w:rPr>
        <w:t>供应商须知前附表。</w:t>
      </w:r>
    </w:p>
    <w:p>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供应商应在响应分项报价表中详细列出所报货物和</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hint="eastAsia" w:eastAsia="仿宋_GB2312"/>
          <w:kern w:val="24"/>
          <w:sz w:val="24"/>
          <w:szCs w:val="21"/>
          <w:u w:val="single"/>
        </w:rPr>
        <w:t>货物</w:t>
      </w:r>
      <w:r>
        <w:rPr>
          <w:rFonts w:eastAsia="仿宋_GB2312"/>
          <w:kern w:val="24"/>
          <w:sz w:val="24"/>
          <w:szCs w:val="21"/>
        </w:rPr>
        <w:t>只允许有一个报价，采购人不接受有任何选择的报价。</w:t>
      </w:r>
    </w:p>
    <w:p>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磋商文件第六章提供的格式填写“响应分项报价表”，只是为了方便采购人对响应文件进行比较，并不限制采购人以其它方式签订合同的权力。</w:t>
      </w:r>
    </w:p>
    <w:p>
      <w:pPr>
        <w:pStyle w:val="5"/>
        <w:rPr>
          <w:rFonts w:ascii="Times New Roman" w:hAnsi="Times New Roman" w:eastAsia="仿宋_GB2312"/>
          <w:b/>
          <w:sz w:val="24"/>
          <w:szCs w:val="21"/>
        </w:rPr>
      </w:pPr>
      <w:bookmarkStart w:id="195" w:name="_Toc249525175"/>
      <w:bookmarkStart w:id="196" w:name="_Toc184043028"/>
      <w:bookmarkStart w:id="197" w:name="_Toc249515294"/>
      <w:bookmarkStart w:id="198" w:name="_Toc20687"/>
      <w:bookmarkStart w:id="199" w:name="_Toc249515406"/>
      <w:bookmarkStart w:id="200" w:name="_Toc385992341"/>
      <w:bookmarkStart w:id="201" w:name="_Toc389620180"/>
      <w:bookmarkStart w:id="202" w:name="_Toc70687155"/>
      <w:r>
        <w:rPr>
          <w:rFonts w:ascii="Times New Roman" w:hAnsi="Times New Roman" w:eastAsia="仿宋_GB2312"/>
          <w:b/>
          <w:sz w:val="24"/>
          <w:szCs w:val="21"/>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磋商响应函、响应报价一览表、响应分项报价表、最后报价表等所有报价一律用人民币填报。采购人不接受任何非人民币币种的报价。</w:t>
      </w:r>
      <w:bookmarkStart w:id="203" w:name="_Toc385992342"/>
      <w:bookmarkStart w:id="204" w:name="_Toc389620181"/>
    </w:p>
    <w:bookmarkEnd w:id="203"/>
    <w:bookmarkEnd w:id="204"/>
    <w:p>
      <w:pPr>
        <w:pStyle w:val="5"/>
        <w:rPr>
          <w:rFonts w:ascii="Times New Roman" w:hAnsi="Times New Roman" w:eastAsia="仿宋_GB2312"/>
          <w:b/>
          <w:kern w:val="24"/>
          <w:sz w:val="24"/>
          <w:szCs w:val="21"/>
        </w:rPr>
      </w:pPr>
      <w:bookmarkStart w:id="205" w:name="止观"/>
      <w:bookmarkEnd w:id="205"/>
      <w:r>
        <w:rPr>
          <w:rFonts w:ascii="Times New Roman" w:hAnsi="Times New Roman" w:eastAsia="仿宋_GB2312"/>
          <w:b/>
          <w:sz w:val="24"/>
          <w:szCs w:val="21"/>
        </w:rPr>
        <w:t>14.    磋商保证金</w:t>
      </w:r>
    </w:p>
    <w:p>
      <w:pPr>
        <w:tabs>
          <w:tab w:val="left" w:pos="588"/>
        </w:tabs>
        <w:spacing w:line="360" w:lineRule="auto"/>
        <w:ind w:left="840" w:hanging="840" w:hangingChars="350"/>
        <w:rPr>
          <w:rFonts w:eastAsia="仿宋_GB2312"/>
          <w:kern w:val="24"/>
          <w:sz w:val="24"/>
          <w:szCs w:val="21"/>
        </w:rPr>
      </w:pPr>
      <w:r>
        <w:rPr>
          <w:rFonts w:eastAsia="仿宋_GB2312"/>
          <w:sz w:val="24"/>
          <w:szCs w:val="21"/>
        </w:rPr>
        <w:t>14.1   本项目须在磋商前向采购代理机构提供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pPr>
        <w:tabs>
          <w:tab w:val="left" w:pos="588"/>
        </w:tabs>
        <w:spacing w:line="360" w:lineRule="auto"/>
        <w:rPr>
          <w:rFonts w:eastAsia="仿宋_GB2312"/>
          <w:kern w:val="24"/>
          <w:sz w:val="24"/>
          <w:szCs w:val="21"/>
        </w:rPr>
      </w:pPr>
      <w:r>
        <w:rPr>
          <w:rFonts w:eastAsia="仿宋_GB2312"/>
          <w:kern w:val="24"/>
          <w:sz w:val="24"/>
          <w:szCs w:val="21"/>
        </w:rPr>
        <w:t>14.2   保证金的货币为人民币，并采用下列任何一种非现金形式向采购代理机构递交：</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电汇；</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银行转账；</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14.4   凡没有根据本须知第14.1条的规定随附保证金的响应文件，将被视为非响应性予以拒绝。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14.5   未成交供应商的保证金, 采购代理机构将在成交通知书发出后5个工作日内退还。</w:t>
      </w:r>
    </w:p>
    <w:p>
      <w:pPr>
        <w:tabs>
          <w:tab w:val="left" w:pos="588"/>
        </w:tabs>
        <w:spacing w:line="360" w:lineRule="auto"/>
        <w:rPr>
          <w:rFonts w:eastAsia="仿宋_GB2312"/>
          <w:kern w:val="24"/>
          <w:sz w:val="24"/>
          <w:szCs w:val="21"/>
        </w:rPr>
      </w:pPr>
      <w:r>
        <w:rPr>
          <w:rFonts w:eastAsia="仿宋_GB2312"/>
          <w:kern w:val="24"/>
          <w:sz w:val="24"/>
          <w:szCs w:val="21"/>
        </w:rPr>
        <w:t>14.6   成交供应商的保证金在按本须知第26条规定签订合同后5个工作日退还。</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供应商在提交响应文件截止时间后撤销响应文件的；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成交供应商未按本须知第29条规定缴纳服务费。</w:t>
      </w:r>
    </w:p>
    <w:p>
      <w:pPr>
        <w:pStyle w:val="5"/>
        <w:rPr>
          <w:rFonts w:ascii="Times New Roman" w:hAnsi="Times New Roman" w:eastAsia="仿宋_GB2312"/>
          <w:b/>
          <w:sz w:val="24"/>
          <w:szCs w:val="21"/>
        </w:rPr>
      </w:pPr>
      <w:bookmarkStart w:id="206" w:name="_Toc249525177"/>
      <w:bookmarkStart w:id="207" w:name="_Toc249515296"/>
      <w:bookmarkStart w:id="208" w:name="_Toc7949"/>
      <w:bookmarkStart w:id="209" w:name="_Toc249515408"/>
      <w:r>
        <w:rPr>
          <w:rFonts w:ascii="Times New Roman" w:hAnsi="Times New Roman" w:eastAsia="仿宋_GB2312"/>
          <w:b/>
          <w:sz w:val="24"/>
          <w:szCs w:val="21"/>
        </w:rPr>
        <w:t>15.    磋商有效期</w:t>
      </w:r>
      <w:bookmarkEnd w:id="206"/>
      <w:bookmarkEnd w:id="207"/>
      <w:bookmarkEnd w:id="208"/>
      <w:bookmarkEnd w:id="209"/>
    </w:p>
    <w:p>
      <w:pPr>
        <w:tabs>
          <w:tab w:val="left" w:pos="588"/>
        </w:tabs>
        <w:spacing w:line="360" w:lineRule="auto"/>
        <w:ind w:left="840" w:hanging="840" w:hangingChars="350"/>
        <w:rPr>
          <w:rFonts w:eastAsia="仿宋_GB2312"/>
          <w:sz w:val="24"/>
        </w:rPr>
      </w:pPr>
      <w:r>
        <w:rPr>
          <w:rFonts w:eastAsia="仿宋_GB2312"/>
          <w:sz w:val="24"/>
        </w:rPr>
        <w:t>15.1   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eastAsia="仿宋_GB2312"/>
          <w:sz w:val="24"/>
        </w:rPr>
      </w:pPr>
      <w:r>
        <w:rPr>
          <w:rFonts w:eastAsia="仿宋_GB2312"/>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rPr>
          <w:rFonts w:ascii="Times New Roman" w:hAnsi="Times New Roman" w:eastAsia="仿宋_GB2312"/>
          <w:b/>
          <w:sz w:val="24"/>
          <w:szCs w:val="21"/>
        </w:rPr>
      </w:pPr>
      <w:bookmarkStart w:id="210" w:name="_Toc249515297"/>
      <w:bookmarkStart w:id="211" w:name="_Toc16612"/>
      <w:bookmarkStart w:id="212" w:name="_Toc70687160"/>
      <w:bookmarkStart w:id="213" w:name="_Toc385992346"/>
      <w:bookmarkStart w:id="214" w:name="_Toc249525178"/>
      <w:bookmarkStart w:id="215" w:name="_Toc184043033"/>
      <w:bookmarkStart w:id="216" w:name="_Toc389620185"/>
      <w:bookmarkStart w:id="217" w:name="_Toc249515409"/>
      <w:r>
        <w:rPr>
          <w:rFonts w:ascii="Times New Roman" w:hAnsi="Times New Roman" w:eastAsia="仿宋_GB2312"/>
          <w:b/>
          <w:sz w:val="24"/>
          <w:szCs w:val="21"/>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pPr>
        <w:tabs>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eastAsia="仿宋_GB2312"/>
          <w:sz w:val="24"/>
        </w:rPr>
      </w:pPr>
      <w:r>
        <w:rPr>
          <w:rFonts w:eastAsia="仿宋_GB2312"/>
          <w:sz w:val="24"/>
        </w:rPr>
        <w:t>16.4   任何行间插字、涂改或增删，必须由响应文件签字人将姓或首字母在旁边签字才有效。</w:t>
      </w:r>
    </w:p>
    <w:p>
      <w:pPr>
        <w:tabs>
          <w:tab w:val="left" w:pos="588"/>
        </w:tabs>
        <w:spacing w:line="360" w:lineRule="auto"/>
        <w:rPr>
          <w:rFonts w:eastAsia="仿宋_GB2312"/>
          <w:sz w:val="24"/>
        </w:rPr>
      </w:pPr>
      <w:r>
        <w:rPr>
          <w:rFonts w:eastAsia="仿宋_GB2312"/>
          <w:sz w:val="24"/>
        </w:rPr>
        <w:t>16.5   采购人不接受以电报、电话、传真、电子邮件形式递交的响应文件。</w:t>
      </w:r>
    </w:p>
    <w:p>
      <w:pPr>
        <w:tabs>
          <w:tab w:val="left" w:pos="588"/>
        </w:tabs>
        <w:spacing w:line="360" w:lineRule="auto"/>
        <w:ind w:left="840" w:hanging="840" w:hangingChars="350"/>
        <w:rPr>
          <w:rFonts w:eastAsia="仿宋_GB2312"/>
          <w:sz w:val="24"/>
        </w:rPr>
      </w:pPr>
      <w:r>
        <w:rPr>
          <w:rFonts w:eastAsia="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eastAsia="仿宋_GB2312"/>
          <w:sz w:val="24"/>
        </w:rPr>
      </w:pPr>
      <w:bookmarkStart w:id="218" w:name="_Hlt491765640"/>
      <w:bookmarkEnd w:id="218"/>
      <w:bookmarkStart w:id="219" w:name="_Toc184043034"/>
      <w:bookmarkStart w:id="220" w:name="_Toc177189239"/>
      <w:bookmarkStart w:id="221" w:name="_Toc177995477"/>
      <w:bookmarkStart w:id="222" w:name="_Toc500747066"/>
      <w:bookmarkStart w:id="223" w:name="_Toc500747193"/>
      <w:bookmarkStart w:id="224" w:name="_Toc53722844"/>
      <w:bookmarkStart w:id="225" w:name="_Toc385992347"/>
      <w:bookmarkStart w:id="226" w:name="_Toc230583545"/>
      <w:bookmarkStart w:id="227" w:name="_Toc230099801"/>
      <w:bookmarkStart w:id="228" w:name="_Toc70687161"/>
      <w:bookmarkStart w:id="229" w:name="_Toc249525179"/>
      <w:bookmarkStart w:id="230" w:name="_Toc249515410"/>
      <w:bookmarkStart w:id="231" w:name="_Toc496324583"/>
      <w:bookmarkStart w:id="232" w:name="_Toc503063426"/>
      <w:bookmarkStart w:id="233" w:name="_Toc499711047"/>
      <w:bookmarkStart w:id="234" w:name="_Toc500746970"/>
      <w:bookmarkStart w:id="235" w:name="_Toc256342147"/>
      <w:bookmarkStart w:id="236" w:name="_Toc492955419"/>
      <w:bookmarkStart w:id="237" w:name="_Toc230013636"/>
      <w:bookmarkStart w:id="238" w:name="_Toc176882546"/>
      <w:bookmarkStart w:id="239" w:name="_Toc389620186"/>
      <w:bookmarkStart w:id="240" w:name="_Toc177817338"/>
      <w:bookmarkStart w:id="241" w:name="_Toc499711888"/>
      <w:bookmarkStart w:id="242" w:name="_Toc232176276"/>
      <w:bookmarkStart w:id="243" w:name="_Toc232395216"/>
      <w:bookmarkStart w:id="244" w:name="_Toc249515298"/>
      <w:r>
        <w:rPr>
          <w:rFonts w:eastAsia="仿宋_GB2312"/>
          <w:sz w:val="24"/>
        </w:rPr>
        <w:t>16.7   响应文件应按照“资格证明文件”和“商务及技术文件”分成两部分，并用不可拆装的方式分别装订成册。</w:t>
      </w:r>
    </w:p>
    <w:p>
      <w:pPr>
        <w:pStyle w:val="2"/>
      </w:pPr>
    </w:p>
    <w:p>
      <w:pPr>
        <w:pStyle w:val="77"/>
        <w:spacing w:before="24" w:after="24"/>
        <w:jc w:val="center"/>
        <w:rPr>
          <w:rFonts w:eastAsia="仿宋_GB2312"/>
          <w:sz w:val="30"/>
          <w:szCs w:val="30"/>
        </w:rPr>
      </w:pPr>
      <w:bookmarkStart w:id="245" w:name="_Toc68590972"/>
      <w:r>
        <w:rPr>
          <w:rFonts w:eastAsia="仿宋_GB2312"/>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eastAsia="仿宋_GB2312"/>
        </w:rPr>
      </w:pPr>
    </w:p>
    <w:p>
      <w:pPr>
        <w:pStyle w:val="5"/>
        <w:rPr>
          <w:rFonts w:ascii="Times New Roman" w:hAnsi="Times New Roman" w:eastAsia="仿宋_GB2312"/>
          <w:b/>
          <w:sz w:val="24"/>
          <w:szCs w:val="21"/>
        </w:rPr>
      </w:pPr>
      <w:bookmarkStart w:id="246" w:name="_Toc70687162"/>
      <w:bookmarkStart w:id="247" w:name="_Toc249515299"/>
      <w:bookmarkStart w:id="248" w:name="_Toc249515411"/>
      <w:bookmarkStart w:id="249" w:name="_Toc385992348"/>
      <w:bookmarkStart w:id="250" w:name="_Toc249525180"/>
      <w:bookmarkStart w:id="251" w:name="_Toc389620187"/>
      <w:bookmarkStart w:id="252" w:name="_Toc184043035"/>
      <w:bookmarkStart w:id="253" w:name="_Toc4042"/>
      <w:r>
        <w:rPr>
          <w:rFonts w:ascii="Times New Roman" w:hAnsi="Times New Roman" w:eastAsia="仿宋_GB2312"/>
          <w:b/>
          <w:sz w:val="24"/>
          <w:szCs w:val="21"/>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eastAsia="仿宋_GB2312"/>
          <w:sz w:val="24"/>
        </w:rPr>
      </w:pPr>
      <w:bookmarkStart w:id="254" w:name="_Toc389620188"/>
      <w:bookmarkStart w:id="255" w:name="_Toc385992349"/>
      <w:bookmarkStart w:id="256" w:name="_Toc70687163"/>
      <w:bookmarkStart w:id="257" w:name="_Toc184043036"/>
      <w:r>
        <w:rPr>
          <w:rFonts w:eastAsia="仿宋_GB2312"/>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pPr>
        <w:pStyle w:val="2"/>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54"/>
    <w:bookmarkEnd w:id="255"/>
    <w:p>
      <w:pPr>
        <w:pStyle w:val="5"/>
        <w:rPr>
          <w:rFonts w:ascii="Times New Roman" w:hAnsi="Times New Roman" w:eastAsia="仿宋_GB2312"/>
          <w:b/>
          <w:sz w:val="24"/>
          <w:szCs w:val="21"/>
        </w:rPr>
      </w:pPr>
      <w:bookmarkStart w:id="258" w:name="_Toc249515412"/>
      <w:bookmarkStart w:id="259" w:name="_Toc31171"/>
      <w:bookmarkStart w:id="260" w:name="_Toc249515300"/>
      <w:bookmarkStart w:id="261" w:name="_Toc249525181"/>
      <w:r>
        <w:rPr>
          <w:rFonts w:ascii="Times New Roman" w:hAnsi="Times New Roman" w:eastAsia="仿宋_GB2312"/>
          <w:b/>
          <w:sz w:val="24"/>
          <w:szCs w:val="21"/>
        </w:rPr>
        <w:t>18.    响应文件递交截止时间</w:t>
      </w:r>
      <w:bookmarkEnd w:id="256"/>
      <w:bookmarkEnd w:id="257"/>
      <w:bookmarkEnd w:id="258"/>
      <w:bookmarkEnd w:id="259"/>
      <w:bookmarkEnd w:id="260"/>
      <w:bookmarkEnd w:id="261"/>
    </w:p>
    <w:p>
      <w:pPr>
        <w:tabs>
          <w:tab w:val="left" w:pos="588"/>
        </w:tabs>
        <w:spacing w:line="360" w:lineRule="auto"/>
        <w:rPr>
          <w:rFonts w:eastAsia="仿宋_GB2312"/>
          <w:sz w:val="24"/>
        </w:rPr>
      </w:pPr>
      <w:bookmarkStart w:id="262" w:name="_Toc70687164"/>
      <w:bookmarkStart w:id="263" w:name="_Toc385992350"/>
      <w:bookmarkStart w:id="264" w:name="_Toc389620189"/>
      <w:bookmarkStart w:id="265" w:name="_Toc184043037"/>
      <w:r>
        <w:rPr>
          <w:rFonts w:eastAsia="仿宋_GB2312"/>
          <w:sz w:val="24"/>
        </w:rPr>
        <w:t>18.1   响应文件递交截止时间和地点见</w:t>
      </w:r>
      <w:r>
        <w:rPr>
          <w:rFonts w:eastAsia="仿宋_GB2312"/>
          <w:b/>
          <w:sz w:val="24"/>
        </w:rPr>
        <w:t>供应商须知前附表</w:t>
      </w:r>
      <w:r>
        <w:rPr>
          <w:rFonts w:eastAsia="仿宋_GB2312"/>
          <w:sz w:val="24"/>
        </w:rPr>
        <w:t>。</w:t>
      </w:r>
    </w:p>
    <w:p>
      <w:pPr>
        <w:tabs>
          <w:tab w:val="left" w:pos="588"/>
        </w:tabs>
        <w:spacing w:line="360" w:lineRule="auto"/>
        <w:ind w:left="840" w:hanging="840" w:hangingChars="350"/>
        <w:rPr>
          <w:rFonts w:eastAsia="仿宋_GB2312"/>
          <w:sz w:val="24"/>
        </w:rPr>
      </w:pPr>
      <w:r>
        <w:rPr>
          <w:rFonts w:eastAsia="仿宋_GB2312"/>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eastAsia="仿宋_GB2312"/>
          <w:sz w:val="24"/>
        </w:rPr>
      </w:pPr>
      <w:r>
        <w:rPr>
          <w:rFonts w:eastAsia="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5"/>
        <w:rPr>
          <w:rFonts w:ascii="Times New Roman" w:hAnsi="Times New Roman" w:eastAsia="仿宋_GB2312"/>
          <w:b/>
          <w:sz w:val="24"/>
          <w:szCs w:val="21"/>
        </w:rPr>
      </w:pPr>
      <w:bookmarkStart w:id="266" w:name="_Toc249515413"/>
      <w:bookmarkStart w:id="267" w:name="_Toc249515301"/>
      <w:bookmarkStart w:id="268" w:name="_Toc249525182"/>
      <w:bookmarkStart w:id="269" w:name="_Toc7175"/>
      <w:r>
        <w:rPr>
          <w:rFonts w:ascii="Times New Roman" w:hAnsi="Times New Roman" w:eastAsia="仿宋_GB2312"/>
          <w:b/>
          <w:sz w:val="24"/>
          <w:szCs w:val="21"/>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pPr>
        <w:pStyle w:val="5"/>
        <w:rPr>
          <w:rFonts w:ascii="Times New Roman" w:hAnsi="Times New Roman" w:eastAsia="仿宋_GB2312"/>
          <w:b/>
          <w:sz w:val="24"/>
          <w:szCs w:val="21"/>
        </w:rPr>
      </w:pPr>
      <w:bookmarkStart w:id="270" w:name="_Toc249525183"/>
      <w:bookmarkStart w:id="271" w:name="_Toc249515302"/>
      <w:bookmarkStart w:id="272" w:name="_Toc389620190"/>
      <w:bookmarkStart w:id="273" w:name="_Toc10272"/>
      <w:bookmarkStart w:id="274" w:name="_Toc184043038"/>
      <w:bookmarkStart w:id="275" w:name="_Toc385992351"/>
      <w:bookmarkStart w:id="276" w:name="_Toc249515414"/>
      <w:bookmarkStart w:id="277" w:name="_Toc70687165"/>
      <w:r>
        <w:rPr>
          <w:rFonts w:ascii="Times New Roman" w:hAnsi="Times New Roman" w:eastAsia="仿宋_GB2312"/>
          <w:b/>
          <w:sz w:val="24"/>
          <w:szCs w:val="21"/>
        </w:rPr>
        <w:t>20.    响应文件的修改和撤</w:t>
      </w:r>
      <w:bookmarkEnd w:id="270"/>
      <w:bookmarkEnd w:id="271"/>
      <w:bookmarkEnd w:id="272"/>
      <w:bookmarkEnd w:id="273"/>
      <w:bookmarkEnd w:id="274"/>
      <w:bookmarkEnd w:id="275"/>
      <w:bookmarkEnd w:id="276"/>
      <w:bookmarkEnd w:id="277"/>
      <w:r>
        <w:rPr>
          <w:rFonts w:ascii="Times New Roman" w:hAnsi="Times New Roman" w:eastAsia="仿宋_GB2312"/>
          <w:b/>
          <w:sz w:val="24"/>
          <w:szCs w:val="21"/>
        </w:rPr>
        <w:t>回</w:t>
      </w:r>
    </w:p>
    <w:p>
      <w:pPr>
        <w:tabs>
          <w:tab w:val="left" w:pos="588"/>
        </w:tabs>
        <w:spacing w:line="360" w:lineRule="auto"/>
        <w:ind w:left="840" w:leftChars="400"/>
        <w:rPr>
          <w:rFonts w:eastAsia="仿宋_GB2312"/>
          <w:sz w:val="24"/>
        </w:rPr>
      </w:pP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eastAsia="仿宋_GB2312"/>
          <w:sz w:val="24"/>
        </w:rPr>
      </w:pPr>
      <w:r>
        <w:rPr>
          <w:rFonts w:eastAsia="仿宋_GB2312"/>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eastAsia="仿宋_GB2312"/>
          <w:sz w:val="24"/>
        </w:rPr>
      </w:pPr>
      <w:r>
        <w:rPr>
          <w:rFonts w:eastAsia="仿宋_GB2312"/>
          <w:sz w:val="24"/>
        </w:rPr>
        <w:t>20.2   在响应文件递交截止时间之后，供应商不得对其响应文件做任何修改。</w:t>
      </w:r>
    </w:p>
    <w:p>
      <w:pPr>
        <w:tabs>
          <w:tab w:val="left" w:pos="588"/>
        </w:tabs>
        <w:spacing w:line="360" w:lineRule="auto"/>
        <w:ind w:left="840" w:hanging="840" w:hangingChars="350"/>
        <w:rPr>
          <w:rFonts w:eastAsia="仿宋_GB2312"/>
          <w:sz w:val="24"/>
        </w:rPr>
      </w:pPr>
      <w:r>
        <w:rPr>
          <w:rFonts w:eastAsia="仿宋_GB2312"/>
          <w:sz w:val="24"/>
        </w:rPr>
        <w:t>20.3   供应商不得在响应文件递交截止时间起至响应文件有效期期满前撤销其响应文件。</w:t>
      </w:r>
    </w:p>
    <w:p>
      <w:pPr>
        <w:pStyle w:val="2"/>
      </w:pPr>
    </w:p>
    <w:p>
      <w:pPr>
        <w:pStyle w:val="77"/>
        <w:spacing w:before="24" w:after="24"/>
        <w:ind w:left="3313"/>
        <w:rPr>
          <w:rFonts w:eastAsia="仿宋_GB2312"/>
          <w:sz w:val="30"/>
          <w:szCs w:val="30"/>
        </w:rPr>
      </w:pPr>
      <w:bookmarkStart w:id="278" w:name="_Hlt497729441"/>
      <w:bookmarkEnd w:id="278"/>
      <w:bookmarkStart w:id="279" w:name="_Hlt491765712"/>
      <w:bookmarkEnd w:id="279"/>
      <w:bookmarkStart w:id="280" w:name="_Toc249515303"/>
      <w:bookmarkStart w:id="281" w:name="_Toc249515415"/>
      <w:bookmarkStart w:id="282" w:name="_Toc249525184"/>
      <w:bookmarkStart w:id="283" w:name="_Toc256342148"/>
      <w:bookmarkStart w:id="284" w:name="_Toc68590973"/>
      <w:bookmarkStart w:id="285" w:name="_Toc496324584"/>
      <w:bookmarkStart w:id="286" w:name="_Toc499711048"/>
      <w:bookmarkStart w:id="287" w:name="_Toc176882547"/>
      <w:bookmarkStart w:id="288" w:name="_Toc500747067"/>
      <w:bookmarkStart w:id="289" w:name="_Toc177817339"/>
      <w:bookmarkStart w:id="290" w:name="_Toc53722845"/>
      <w:bookmarkStart w:id="291" w:name="_Toc500746971"/>
      <w:bookmarkStart w:id="292" w:name="_Toc503063427"/>
      <w:bookmarkStart w:id="293" w:name="_Toc177995478"/>
      <w:bookmarkStart w:id="294" w:name="_Toc385992352"/>
      <w:bookmarkStart w:id="295" w:name="_Toc492955420"/>
      <w:bookmarkStart w:id="296" w:name="_Toc177189240"/>
      <w:bookmarkStart w:id="297" w:name="_Toc499711889"/>
      <w:bookmarkStart w:id="298" w:name="_Toc70687166"/>
      <w:bookmarkStart w:id="299" w:name="_Toc500747194"/>
      <w:bookmarkStart w:id="300" w:name="_Toc184043039"/>
      <w:bookmarkStart w:id="301" w:name="_Toc389620191"/>
      <w:r>
        <w:rPr>
          <w:rFonts w:eastAsia="仿宋_GB2312"/>
          <w:sz w:val="30"/>
          <w:szCs w:val="30"/>
        </w:rPr>
        <w:t>五、评审与</w:t>
      </w:r>
      <w:bookmarkEnd w:id="280"/>
      <w:bookmarkEnd w:id="281"/>
      <w:bookmarkEnd w:id="282"/>
      <w:bookmarkEnd w:id="283"/>
      <w:r>
        <w:rPr>
          <w:rFonts w:eastAsia="仿宋_GB2312"/>
          <w:sz w:val="30"/>
          <w:szCs w:val="30"/>
        </w:rPr>
        <w:t>磋商</w:t>
      </w:r>
      <w:bookmarkEnd w:id="284"/>
    </w:p>
    <w:p>
      <w:pPr>
        <w:pStyle w:val="5"/>
        <w:numPr>
          <w:ilvl w:val="0"/>
          <w:numId w:val="8"/>
        </w:numPr>
        <w:rPr>
          <w:rFonts w:ascii="Times New Roman" w:hAnsi="Times New Roman" w:eastAsia="仿宋_GB2312"/>
          <w:b/>
          <w:sz w:val="24"/>
        </w:rPr>
      </w:pPr>
      <w:bookmarkStart w:id="302" w:name="_Toc249515417"/>
      <w:bookmarkStart w:id="303" w:name="_Toc249525186"/>
      <w:bookmarkStart w:id="304" w:name="_Toc249515305"/>
      <w:bookmarkStart w:id="305" w:name="_Toc16042"/>
      <w:r>
        <w:rPr>
          <w:rFonts w:ascii="Times New Roman" w:hAnsi="Times New Roman" w:eastAsia="仿宋_GB2312"/>
          <w:b/>
          <w:sz w:val="24"/>
        </w:rPr>
        <w:t xml:space="preserve">   磋商小组</w:t>
      </w:r>
      <w:bookmarkEnd w:id="302"/>
      <w:bookmarkEnd w:id="303"/>
      <w:bookmarkEnd w:id="304"/>
      <w:bookmarkEnd w:id="305"/>
    </w:p>
    <w:p>
      <w:pPr>
        <w:pStyle w:val="28"/>
        <w:adjustRightInd w:val="0"/>
        <w:snapToGrid w:val="0"/>
        <w:ind w:left="840" w:hanging="840" w:hangingChars="350"/>
        <w:rPr>
          <w:rFonts w:ascii="Times New Roman" w:hAnsi="Times New Roman" w:eastAsia="仿宋_GB2312"/>
          <w:b/>
          <w:sz w:val="24"/>
        </w:rPr>
      </w:pPr>
      <w:r>
        <w:rPr>
          <w:rFonts w:ascii="Times New Roman" w:hAnsi="Times New Roman" w:eastAsia="仿宋_GB2312"/>
          <w:sz w:val="24"/>
          <w:szCs w:val="24"/>
        </w:rPr>
        <w:t>21.1   在磋商开始前组建磋商小组，磋商小组由采购人代表和有关专家组成。专家从政府采购评审专家库相关专业中随机抽取。磋商小组组成见</w:t>
      </w:r>
      <w:r>
        <w:rPr>
          <w:rFonts w:ascii="Times New Roman" w:hAnsi="Times New Roman" w:eastAsia="仿宋_GB2312"/>
          <w:b/>
          <w:sz w:val="24"/>
        </w:rPr>
        <w:t>供应商须知前附表。</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21.2   磋商小组职责</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（1）确认竞争性磋商文件；</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（2）审查通过了资格审查的供应商响应文件并做出评价；</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（3）要求供应商解释或者澄清其响应文件；</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（4）编写评审报告；</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（5）告知采购人、采购代理机构在评审过程中发现的供应商的违法违规行为。</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21.3   磋商小组义务</w:t>
      </w:r>
    </w:p>
    <w:p>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（1）遵纪客观、公正、审慎的原则；</w:t>
      </w:r>
    </w:p>
    <w:p>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（2）根据磋商文件的规定评审程序、评审方法和评审标准独立进行评审，对个人的评审意见承担法律责任；</w:t>
      </w:r>
    </w:p>
    <w:p>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（3）参与评审报告的起草；</w:t>
      </w:r>
    </w:p>
    <w:p>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pPr>
        <w:pStyle w:val="28"/>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21.4   确认磋商文件：磋商小组对磋商文件进行审阅，无修改进行签字确认，有修改，修改内容经采购人确认后，磋商小组以书面形式通知所有供应商。</w:t>
      </w:r>
    </w:p>
    <w:p>
      <w:pPr>
        <w:pStyle w:val="5"/>
        <w:rPr>
          <w:rFonts w:ascii="Times New Roman" w:hAnsi="Times New Roman" w:eastAsia="仿宋_GB2312"/>
          <w:b/>
          <w:sz w:val="24"/>
          <w:szCs w:val="21"/>
        </w:rPr>
      </w:pPr>
      <w:r>
        <w:rPr>
          <w:rFonts w:ascii="Times New Roman" w:hAnsi="Times New Roman" w:eastAsia="仿宋_GB2312"/>
          <w:b/>
          <w:sz w:val="24"/>
          <w:szCs w:val="21"/>
        </w:rPr>
        <w:t>22.    磋商小组成员有下列情形之一的，应当回避：</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22.1   参加采购活动前3年内与供应商存在劳动关系；</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22.2   参加采购活动前3年内担任供应商的董事、监事；</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22.3   参加采购活动前3年内是供应商的控股股东或者实际控制人；</w:t>
      </w:r>
    </w:p>
    <w:p>
      <w:pPr>
        <w:pStyle w:val="5"/>
        <w:tabs>
          <w:tab w:val="left" w:pos="360"/>
        </w:tabs>
        <w:ind w:left="840" w:hanging="840" w:hangingChars="350"/>
        <w:rPr>
          <w:rFonts w:ascii="Times New Roman" w:hAnsi="Times New Roman" w:eastAsia="仿宋_GB2312"/>
          <w:sz w:val="24"/>
          <w:szCs w:val="21"/>
        </w:rPr>
      </w:pPr>
      <w:r>
        <w:rPr>
          <w:rFonts w:ascii="Times New Roman" w:hAnsi="Times New Roman" w:eastAsia="仿宋_GB2312"/>
          <w:sz w:val="24"/>
          <w:szCs w:val="21"/>
        </w:rPr>
        <w:t>22.4   与供应商的法定代表人或者负责人有夫妻、直系血亲、三代以内旁系血亲或者近姻亲关系；</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22.5   与供应商有其他可能影响政府采购活动公平、公正进行的关系。</w:t>
      </w:r>
    </w:p>
    <w:p>
      <w:pPr>
        <w:pStyle w:val="5"/>
        <w:rPr>
          <w:rFonts w:ascii="Times New Roman" w:hAnsi="Times New Roman" w:eastAsia="仿宋_GB2312"/>
          <w:b/>
          <w:sz w:val="24"/>
          <w:szCs w:val="21"/>
        </w:rPr>
      </w:pPr>
      <w:bookmarkStart w:id="306" w:name="_Toc249515418"/>
      <w:bookmarkStart w:id="307" w:name="_Toc20608"/>
      <w:bookmarkStart w:id="308" w:name="_Toc249515306"/>
      <w:bookmarkStart w:id="309" w:name="_Toc249525187"/>
      <w:bookmarkStart w:id="310" w:name="_Toc83547667"/>
      <w:r>
        <w:rPr>
          <w:rFonts w:ascii="Times New Roman" w:hAnsi="Times New Roman" w:eastAsia="仿宋_GB2312"/>
          <w:b/>
          <w:sz w:val="24"/>
          <w:szCs w:val="21"/>
        </w:rPr>
        <w:t>23.    磋商程序</w:t>
      </w:r>
    </w:p>
    <w:p>
      <w:pPr>
        <w:pStyle w:val="5"/>
        <w:tabs>
          <w:tab w:val="left" w:pos="360"/>
        </w:tabs>
        <w:rPr>
          <w:rFonts w:ascii="Times New Roman" w:hAnsi="Times New Roman" w:eastAsia="仿宋_GB2312"/>
          <w:b/>
          <w:sz w:val="24"/>
          <w:szCs w:val="21"/>
        </w:rPr>
      </w:pPr>
      <w:bookmarkStart w:id="311" w:name="_Toc58504507"/>
      <w:r>
        <w:rPr>
          <w:rFonts w:ascii="Times New Roman" w:hAnsi="Times New Roman" w:eastAsia="仿宋_GB2312"/>
          <w:b/>
          <w:sz w:val="24"/>
          <w:szCs w:val="21"/>
        </w:rPr>
        <w:t>23.1   磋商会议</w:t>
      </w:r>
      <w:bookmarkEnd w:id="311"/>
    </w:p>
    <w:p>
      <w:pPr>
        <w:pStyle w:val="2"/>
        <w:ind w:left="840" w:leftChars="400"/>
        <w:rPr>
          <w:rFonts w:ascii="Times New Roman" w:hAnsi="Times New Roman" w:eastAsia="仿宋_GB2312"/>
          <w:sz w:val="24"/>
          <w:szCs w:val="32"/>
        </w:rPr>
      </w:pPr>
      <w:bookmarkStart w:id="312" w:name="_Toc58504508"/>
      <w:r>
        <w:rPr>
          <w:rFonts w:ascii="Times New Roman" w:hAnsi="Times New Roman" w:eastAsia="仿宋_GB2312"/>
          <w:sz w:val="24"/>
          <w:szCs w:val="32"/>
        </w:rPr>
        <w:t>（1）在磋商文件规定的时间和地点，由采购代理机构组织磋商工作，供应商须委派代表参加，签名以证明其出席。</w:t>
      </w:r>
      <w:bookmarkEnd w:id="312"/>
    </w:p>
    <w:p>
      <w:pPr>
        <w:pStyle w:val="2"/>
        <w:ind w:left="840" w:leftChars="400"/>
        <w:rPr>
          <w:rFonts w:ascii="Times New Roman" w:hAnsi="Times New Roman" w:eastAsia="仿宋_GB2312"/>
          <w:sz w:val="24"/>
          <w:szCs w:val="32"/>
        </w:rPr>
      </w:pPr>
      <w:bookmarkStart w:id="313" w:name="_Toc58504509"/>
      <w:r>
        <w:rPr>
          <w:rFonts w:ascii="Times New Roman" w:hAnsi="Times New Roman" w:eastAsia="仿宋_GB2312"/>
          <w:sz w:val="24"/>
          <w:szCs w:val="32"/>
        </w:rPr>
        <w:t>（2）各供应商或其推荐的代表与采购监督人共同检查响应文件的密封情况，经检查无误后，签字确认。</w:t>
      </w:r>
      <w:bookmarkEnd w:id="313"/>
    </w:p>
    <w:p>
      <w:pPr>
        <w:pStyle w:val="2"/>
        <w:ind w:left="840" w:leftChars="400"/>
        <w:rPr>
          <w:rFonts w:ascii="Times New Roman" w:hAnsi="Times New Roman" w:eastAsia="仿宋_GB2312"/>
          <w:sz w:val="24"/>
          <w:szCs w:val="32"/>
        </w:rPr>
      </w:pPr>
      <w:bookmarkStart w:id="314" w:name="_Toc58504510"/>
      <w:r>
        <w:rPr>
          <w:rFonts w:ascii="Times New Roman" w:hAnsi="Times New Roman" w:eastAsia="仿宋_GB2312"/>
          <w:sz w:val="24"/>
          <w:szCs w:val="32"/>
        </w:rPr>
        <w:t>（3）采购代理机构工作人员按照顺序，将各供应商首次响应文件的份数等内容公布，无异议后，由供应商法定代表人（或授权代表人）和监督人签字确认。</w:t>
      </w:r>
      <w:bookmarkEnd w:id="314"/>
    </w:p>
    <w:p>
      <w:pPr>
        <w:pStyle w:val="5"/>
        <w:tabs>
          <w:tab w:val="left" w:pos="360"/>
        </w:tabs>
        <w:rPr>
          <w:rFonts w:ascii="Times New Roman" w:hAnsi="Times New Roman" w:eastAsia="仿宋_GB2312"/>
          <w:b/>
          <w:sz w:val="24"/>
          <w:szCs w:val="21"/>
        </w:rPr>
      </w:pPr>
      <w:bookmarkStart w:id="315" w:name="_Toc58504511"/>
      <w:r>
        <w:rPr>
          <w:rFonts w:ascii="Times New Roman" w:hAnsi="Times New Roman" w:eastAsia="仿宋_GB2312"/>
          <w:b/>
          <w:sz w:val="24"/>
          <w:szCs w:val="21"/>
        </w:rPr>
        <w:t>23.2   响应文件</w:t>
      </w:r>
      <w:bookmarkEnd w:id="306"/>
      <w:bookmarkEnd w:id="307"/>
      <w:bookmarkEnd w:id="308"/>
      <w:bookmarkEnd w:id="309"/>
      <w:bookmarkEnd w:id="310"/>
      <w:r>
        <w:rPr>
          <w:rFonts w:ascii="Times New Roman" w:hAnsi="Times New Roman" w:eastAsia="仿宋_GB2312"/>
          <w:b/>
          <w:sz w:val="24"/>
          <w:szCs w:val="21"/>
        </w:rPr>
        <w:t>评审</w:t>
      </w:r>
      <w:bookmarkEnd w:id="315"/>
    </w:p>
    <w:p>
      <w:pPr>
        <w:tabs>
          <w:tab w:val="left" w:pos="360"/>
          <w:tab w:val="left" w:pos="588"/>
        </w:tabs>
        <w:spacing w:line="360" w:lineRule="auto"/>
        <w:ind w:left="843" w:hanging="843" w:hangingChars="350"/>
        <w:rPr>
          <w:rFonts w:eastAsia="仿宋_GB2312"/>
          <w:sz w:val="24"/>
        </w:rPr>
      </w:pPr>
      <w:bookmarkStart w:id="316" w:name="_Toc83547671"/>
      <w:r>
        <w:rPr>
          <w:rFonts w:eastAsia="仿宋_GB2312"/>
          <w:b/>
          <w:sz w:val="24"/>
        </w:rPr>
        <w:t>23.2.1 响应文件的资格性审查</w:t>
      </w:r>
      <w:r>
        <w:rPr>
          <w:rFonts w:eastAsia="仿宋_GB2312"/>
          <w:sz w:val="24"/>
        </w:rPr>
        <w:t>。依据《政府采购法》第二十三条和磋商文件的规定，</w:t>
      </w:r>
      <w:r>
        <w:rPr>
          <w:rFonts w:eastAsia="仿宋_GB2312"/>
          <w:b/>
          <w:sz w:val="24"/>
        </w:rPr>
        <w:t>采购人或采购代理机构负责</w:t>
      </w:r>
      <w:r>
        <w:rPr>
          <w:rFonts w:eastAsia="仿宋_GB2312"/>
          <w:sz w:val="24"/>
        </w:rPr>
        <w:t>对响应文件中的资格证明文件、信用查询记录等进行审查，以确认供应商具备相应资格。资格性审查出现下列情况者（但不限于），按无效文件处理：</w:t>
      </w:r>
    </w:p>
    <w:p>
      <w:pPr>
        <w:pStyle w:val="2"/>
        <w:ind w:left="840" w:leftChars="400"/>
        <w:rPr>
          <w:rFonts w:ascii="Times New Roman" w:hAnsi="Times New Roman" w:eastAsia="仿宋_GB2312"/>
          <w:sz w:val="24"/>
        </w:rPr>
      </w:pPr>
      <w:r>
        <w:rPr>
          <w:rFonts w:ascii="Times New Roman" w:hAnsi="Times New Roman" w:eastAsia="仿宋_GB2312"/>
        </w:rPr>
        <w:t>（</w:t>
      </w:r>
      <w:r>
        <w:rPr>
          <w:rFonts w:ascii="Times New Roman" w:hAnsi="Times New Roman" w:eastAsia="仿宋_GB2312"/>
          <w:sz w:val="24"/>
        </w:rPr>
        <w:t>1）供应商不符合《中华人民共和国政府采购法》第二十二条的规定和特定资格条件要求的。</w:t>
      </w:r>
    </w:p>
    <w:p>
      <w:pPr>
        <w:pStyle w:val="2"/>
        <w:ind w:left="840" w:leftChars="400"/>
        <w:rPr>
          <w:rFonts w:ascii="Times New Roman" w:hAnsi="Times New Roman" w:eastAsia="仿宋_GB2312"/>
          <w:sz w:val="24"/>
        </w:rPr>
      </w:pPr>
      <w:r>
        <w:rPr>
          <w:rFonts w:ascii="Times New Roman" w:hAnsi="Times New Roman" w:eastAsia="仿宋_GB2312"/>
          <w:sz w:val="24"/>
        </w:rPr>
        <w:t>（2）供应商没有经过正常渠道领取磋商文件或供应商的名称与</w:t>
      </w:r>
      <w:r>
        <w:rPr>
          <w:rFonts w:hint="eastAsia" w:ascii="Times New Roman" w:hAnsi="Times New Roman" w:eastAsia="仿宋_GB2312"/>
          <w:sz w:val="24"/>
        </w:rPr>
        <w:t>获取</w:t>
      </w:r>
      <w:r>
        <w:rPr>
          <w:rFonts w:ascii="Times New Roman" w:hAnsi="Times New Roman" w:eastAsia="仿宋_GB2312"/>
          <w:sz w:val="24"/>
        </w:rPr>
        <w:t>磋商文件单位的名称不符。</w:t>
      </w:r>
    </w:p>
    <w:p>
      <w:pPr>
        <w:pStyle w:val="2"/>
        <w:ind w:left="840" w:leftChars="400"/>
        <w:rPr>
          <w:rFonts w:ascii="Times New Roman" w:hAnsi="Times New Roman" w:eastAsia="仿宋_GB2312"/>
          <w:sz w:val="24"/>
        </w:rPr>
      </w:pPr>
      <w:r>
        <w:rPr>
          <w:rFonts w:ascii="Times New Roman" w:hAnsi="Times New Roman" w:eastAsia="仿宋_GB2312"/>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
        <w:ind w:left="840" w:leftChars="400"/>
        <w:rPr>
          <w:rFonts w:ascii="Times New Roman" w:hAnsi="Times New Roman" w:eastAsia="仿宋_GB2312"/>
          <w:sz w:val="24"/>
        </w:rPr>
      </w:pPr>
      <w:r>
        <w:rPr>
          <w:rFonts w:ascii="Times New Roman" w:hAnsi="Times New Roman" w:eastAsia="仿宋_GB2312"/>
          <w:sz w:val="24"/>
        </w:rPr>
        <w:t>（4）信用查询中列入失信被执行人、重大税收违法</w:t>
      </w:r>
      <w:r>
        <w:rPr>
          <w:rFonts w:hint="eastAsia" w:ascii="Times New Roman" w:hAnsi="Times New Roman" w:eastAsia="仿宋_GB2312"/>
          <w:sz w:val="24"/>
        </w:rPr>
        <w:t>失信主体</w:t>
      </w:r>
      <w:r>
        <w:rPr>
          <w:rFonts w:ascii="Times New Roman" w:hAnsi="Times New Roman" w:eastAsia="仿宋_GB2312"/>
          <w:sz w:val="24"/>
        </w:rPr>
        <w:t>、政府采购严重违法失信行为记录名单及其他不符合《中华人民共和国政府采购法》第二十二条规定条件的供应商。</w:t>
      </w:r>
    </w:p>
    <w:p>
      <w:pPr>
        <w:pStyle w:val="2"/>
        <w:ind w:left="840" w:leftChars="400"/>
        <w:rPr>
          <w:rFonts w:ascii="Times New Roman" w:hAnsi="Times New Roman" w:eastAsia="仿宋_GB2312"/>
          <w:sz w:val="24"/>
        </w:rPr>
      </w:pPr>
      <w:r>
        <w:rPr>
          <w:rFonts w:ascii="Times New Roman" w:hAnsi="Times New Roman" w:eastAsia="仿宋_GB2312"/>
          <w:sz w:val="24"/>
        </w:rPr>
        <w:t>（5）采购人或采购代理机构通过“信用中国”网站(www.creditchina.gov.cn)、中国政府采购网(www.ccgp.gov.cn) 等查询相关主体信用记录，并将查询网页打印、存档备查。</w:t>
      </w:r>
    </w:p>
    <w:p>
      <w:pPr>
        <w:pStyle w:val="2"/>
        <w:ind w:left="840" w:leftChars="400"/>
        <w:rPr>
          <w:rFonts w:ascii="Times New Roman" w:hAnsi="Times New Roman" w:eastAsia="仿宋_GB2312"/>
          <w:sz w:val="24"/>
        </w:rPr>
      </w:pPr>
      <w:r>
        <w:rPr>
          <w:rFonts w:ascii="Times New Roman" w:hAnsi="Times New Roman" w:eastAsia="仿宋_GB2312"/>
          <w:sz w:val="24"/>
        </w:rPr>
        <w:t>（6）查询时间为磋商文件发售期至评审截止时间前，此段时间段外，网站信息发生的任何变更均不作为资格审查依据。</w:t>
      </w:r>
    </w:p>
    <w:p>
      <w:pPr>
        <w:pStyle w:val="2"/>
        <w:ind w:left="840" w:leftChars="400"/>
        <w:rPr>
          <w:rFonts w:ascii="Times New Roman" w:hAnsi="Times New Roman" w:eastAsia="仿宋_GB2312"/>
          <w:sz w:val="24"/>
        </w:rPr>
      </w:pPr>
      <w:r>
        <w:rPr>
          <w:rFonts w:ascii="Times New Roman" w:hAnsi="Times New Roman" w:eastAsia="仿宋_GB2312"/>
          <w:sz w:val="24"/>
        </w:rPr>
        <w:t>供应商不良信用记录以采购人或采购代理机构查询结果为准。供应商自行提供的与网站信息不一致的其他证明材料亦不作为资格审查依据。</w:t>
      </w:r>
    </w:p>
    <w:p>
      <w:pPr>
        <w:pStyle w:val="2"/>
        <w:ind w:left="840" w:leftChars="400"/>
        <w:rPr>
          <w:rFonts w:ascii="Times New Roman" w:hAnsi="Times New Roman" w:eastAsia="仿宋_GB2312"/>
          <w:sz w:val="24"/>
        </w:rPr>
      </w:pPr>
      <w:r>
        <w:rPr>
          <w:rFonts w:ascii="Times New Roman" w:hAnsi="Times New Roman" w:eastAsia="仿宋_GB2312"/>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
        <w:ind w:left="843" w:hanging="843" w:hangingChars="350"/>
        <w:rPr>
          <w:rFonts w:ascii="Times New Roman" w:hAnsi="Times New Roman" w:eastAsia="仿宋_GB2312"/>
          <w:sz w:val="24"/>
        </w:rPr>
      </w:pPr>
      <w:r>
        <w:rPr>
          <w:rFonts w:ascii="Times New Roman" w:hAnsi="Times New Roman" w:eastAsia="仿宋_GB2312"/>
          <w:b/>
          <w:sz w:val="24"/>
        </w:rPr>
        <w:t>23.2.2 磋商响应文件有效性、完整性和响应程度审查：磋商小组</w:t>
      </w:r>
      <w:r>
        <w:rPr>
          <w:rFonts w:ascii="Times New Roman" w:hAnsi="Times New Roman" w:eastAsia="仿宋_GB2312"/>
          <w:sz w:val="24"/>
        </w:rPr>
        <w:t>负责对通过资格审查的响应文件的有效性、完整性和响应性进行审查，以确定是否满足磋商文件要求，出现下列情况者（但不限于），按无效文件处理。</w:t>
      </w:r>
    </w:p>
    <w:p>
      <w:pPr>
        <w:pStyle w:val="2"/>
        <w:ind w:left="840" w:leftChars="400"/>
        <w:rPr>
          <w:rFonts w:ascii="Times New Roman" w:hAnsi="Times New Roman" w:eastAsia="仿宋_GB2312"/>
          <w:sz w:val="24"/>
        </w:rPr>
      </w:pPr>
      <w:r>
        <w:rPr>
          <w:rFonts w:ascii="Times New Roman" w:hAnsi="Times New Roman" w:eastAsia="仿宋_GB2312"/>
          <w:sz w:val="24"/>
        </w:rPr>
        <w:t>（1）供应商未按磋商文件要求加盖单位公章。</w:t>
      </w:r>
    </w:p>
    <w:p>
      <w:pPr>
        <w:pStyle w:val="2"/>
        <w:ind w:left="840" w:leftChars="400"/>
        <w:rPr>
          <w:rFonts w:ascii="Times New Roman" w:hAnsi="Times New Roman" w:eastAsia="仿宋_GB2312"/>
          <w:sz w:val="24"/>
        </w:rPr>
      </w:pPr>
      <w:r>
        <w:rPr>
          <w:rFonts w:ascii="Times New Roman" w:hAnsi="Times New Roman" w:eastAsia="仿宋_GB2312"/>
          <w:sz w:val="24"/>
        </w:rPr>
        <w:t>（2）磋商响应文件未按磋商文件要求进行法定代表人或其授权代表签字。</w:t>
      </w:r>
    </w:p>
    <w:p>
      <w:pPr>
        <w:pStyle w:val="2"/>
        <w:ind w:left="840" w:leftChars="400"/>
        <w:rPr>
          <w:rFonts w:ascii="Times New Roman" w:hAnsi="Times New Roman" w:eastAsia="仿宋_GB2312"/>
          <w:sz w:val="24"/>
        </w:rPr>
      </w:pPr>
      <w:r>
        <w:rPr>
          <w:rFonts w:ascii="Times New Roman" w:hAnsi="Times New Roman" w:eastAsia="仿宋_GB2312"/>
          <w:sz w:val="24"/>
        </w:rPr>
        <w:t>（3）无有效期或有效期达不到磋商文件的要求。</w:t>
      </w:r>
    </w:p>
    <w:p>
      <w:pPr>
        <w:pStyle w:val="2"/>
        <w:ind w:left="840" w:leftChars="400"/>
        <w:rPr>
          <w:rFonts w:ascii="Times New Roman" w:hAnsi="Times New Roman" w:eastAsia="仿宋_GB2312"/>
          <w:sz w:val="24"/>
        </w:rPr>
      </w:pPr>
      <w:r>
        <w:rPr>
          <w:rFonts w:ascii="Times New Roman" w:hAnsi="Times New Roman" w:eastAsia="仿宋_GB2312"/>
          <w:sz w:val="24"/>
        </w:rPr>
        <w:t>（4）供应商首次磋商报价出现选择性报价。</w:t>
      </w:r>
    </w:p>
    <w:p>
      <w:pPr>
        <w:pStyle w:val="2"/>
        <w:ind w:left="840" w:leftChars="400"/>
        <w:rPr>
          <w:rFonts w:ascii="Times New Roman" w:hAnsi="Times New Roman" w:eastAsia="仿宋_GB2312"/>
          <w:sz w:val="24"/>
        </w:rPr>
      </w:pPr>
      <w:r>
        <w:rPr>
          <w:rFonts w:ascii="Times New Roman" w:hAnsi="Times New Roman" w:eastAsia="仿宋_GB2312"/>
          <w:sz w:val="24"/>
        </w:rPr>
        <w:t>（5）首次磋商报价超出采购预算。</w:t>
      </w:r>
    </w:p>
    <w:p>
      <w:pPr>
        <w:pStyle w:val="2"/>
        <w:ind w:left="840" w:leftChars="400"/>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pPr>
        <w:pStyle w:val="2"/>
        <w:ind w:left="840" w:leftChars="400"/>
        <w:rPr>
          <w:rFonts w:ascii="Times New Roman" w:hAnsi="Times New Roman" w:eastAsia="仿宋_GB2312"/>
          <w:sz w:val="24"/>
        </w:rPr>
      </w:pPr>
      <w:r>
        <w:rPr>
          <w:rFonts w:ascii="Times New Roman" w:hAnsi="Times New Roman" w:eastAsia="仿宋_GB2312"/>
          <w:sz w:val="24"/>
        </w:rPr>
        <w:t>（7）磋商内容出现漏项或数量与要求不符，出现重大负偏差。</w:t>
      </w:r>
    </w:p>
    <w:p>
      <w:pPr>
        <w:pStyle w:val="2"/>
        <w:ind w:left="840" w:leftChars="400"/>
        <w:rPr>
          <w:rFonts w:ascii="Times New Roman" w:hAnsi="Times New Roman" w:eastAsia="仿宋_GB2312"/>
          <w:sz w:val="24"/>
        </w:rPr>
      </w:pPr>
      <w:r>
        <w:rPr>
          <w:rFonts w:ascii="Times New Roman" w:hAnsi="Times New Roman" w:eastAsia="仿宋_GB2312"/>
          <w:sz w:val="24"/>
        </w:rPr>
        <w:t>（8）响应文件中技术指标达不到采购要求，降低了产品档次或影响产品性能、功能。</w:t>
      </w:r>
    </w:p>
    <w:p>
      <w:pPr>
        <w:pStyle w:val="2"/>
        <w:ind w:left="840" w:leftChars="400"/>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pPr>
        <w:pStyle w:val="2"/>
        <w:ind w:left="840" w:leftChars="400"/>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pPr>
        <w:pStyle w:val="2"/>
        <w:ind w:left="840" w:leftChars="400"/>
        <w:rPr>
          <w:rFonts w:ascii="Times New Roman" w:hAnsi="Times New Roman" w:eastAsia="仿宋_GB2312"/>
          <w:sz w:val="24"/>
        </w:rPr>
      </w:pPr>
      <w:r>
        <w:rPr>
          <w:rFonts w:ascii="Times New Roman" w:hAnsi="Times New Roman" w:eastAsia="仿宋_GB2312"/>
          <w:sz w:val="24"/>
        </w:rPr>
        <w:t xml:space="preserve">（11）保证金未提交或未提交至指定账户、或提交保证金不符合磋商文件要求的。 </w:t>
      </w:r>
    </w:p>
    <w:p>
      <w:pPr>
        <w:pStyle w:val="5"/>
        <w:tabs>
          <w:tab w:val="left" w:pos="360"/>
        </w:tabs>
        <w:rPr>
          <w:rFonts w:ascii="Times New Roman" w:hAnsi="Times New Roman" w:eastAsia="仿宋_GB2312"/>
          <w:b/>
          <w:sz w:val="24"/>
          <w:szCs w:val="21"/>
        </w:rPr>
      </w:pPr>
      <w:bookmarkStart w:id="317" w:name="_Toc58504512"/>
      <w:r>
        <w:rPr>
          <w:rFonts w:ascii="Times New Roman" w:hAnsi="Times New Roman" w:eastAsia="仿宋_GB2312"/>
          <w:b/>
          <w:sz w:val="24"/>
          <w:szCs w:val="21"/>
        </w:rPr>
        <w:t>23.3   磋商</w:t>
      </w:r>
      <w:bookmarkEnd w:id="317"/>
    </w:p>
    <w:p>
      <w:pPr>
        <w:pStyle w:val="2"/>
        <w:ind w:left="840" w:hanging="840" w:hangingChars="350"/>
        <w:rPr>
          <w:rFonts w:ascii="Times New Roman" w:hAnsi="Times New Roman" w:eastAsia="仿宋_GB2312"/>
          <w:sz w:val="24"/>
        </w:rPr>
      </w:pPr>
      <w:bookmarkStart w:id="318" w:name="_Toc58504513"/>
      <w:r>
        <w:rPr>
          <w:rFonts w:ascii="Times New Roman" w:hAnsi="Times New Roman" w:eastAsia="仿宋_GB2312"/>
          <w:sz w:val="24"/>
        </w:rPr>
        <w:t>23.3.1 磋商小组集中与各供应商分别进行磋商，并给所有参加磋商供应商平等的磋商机会。</w:t>
      </w:r>
      <w:bookmarkEnd w:id="318"/>
    </w:p>
    <w:p>
      <w:pPr>
        <w:pStyle w:val="2"/>
        <w:ind w:left="840" w:hanging="840" w:hangingChars="350"/>
        <w:rPr>
          <w:rFonts w:ascii="Times New Roman" w:hAnsi="Times New Roman" w:eastAsia="仿宋_GB2312"/>
          <w:sz w:val="24"/>
        </w:rPr>
      </w:pPr>
      <w:r>
        <w:rPr>
          <w:rFonts w:ascii="Times New Roman" w:hAnsi="Times New Roman" w:eastAsia="仿宋_GB2312"/>
          <w:sz w:val="24"/>
        </w:rPr>
        <w:t>23.3.2 磋商小组在对响应文件的有效性、完整性和响应程度进行审核时，以</w:t>
      </w:r>
      <w:r>
        <w:rPr>
          <w:rFonts w:ascii="Times New Roman" w:hAnsi="Times New Roman" w:eastAsia="仿宋_GB2312"/>
          <w:b/>
          <w:sz w:val="24"/>
        </w:rPr>
        <w:t>书面形式</w:t>
      </w:r>
      <w:r>
        <w:rPr>
          <w:rFonts w:ascii="Times New Roman" w:hAnsi="Times New Roman" w:eastAsia="仿宋_GB2312"/>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ind w:left="840" w:hanging="840" w:hangingChars="350"/>
        <w:rPr>
          <w:rFonts w:ascii="Times New Roman" w:hAnsi="Times New Roman" w:eastAsia="仿宋_GB2312"/>
          <w:sz w:val="24"/>
        </w:rPr>
      </w:pPr>
      <w:r>
        <w:rPr>
          <w:rFonts w:ascii="Times New Roman" w:hAnsi="Times New Roman" w:eastAsia="仿宋_GB2312"/>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pPr>
        <w:pStyle w:val="2"/>
        <w:rPr>
          <w:rFonts w:ascii="Times New Roman" w:hAnsi="Times New Roman" w:eastAsia="仿宋_GB2312"/>
          <w:sz w:val="24"/>
        </w:rPr>
      </w:pPr>
      <w:r>
        <w:rPr>
          <w:rFonts w:ascii="Times New Roman" w:hAnsi="Times New Roman" w:eastAsia="仿宋_GB2312"/>
          <w:sz w:val="24"/>
        </w:rPr>
        <w:t>23.3.4 如出现下述情形之一的，视为供应商主动退出磋商，其响应将被拒绝：</w:t>
      </w:r>
    </w:p>
    <w:p>
      <w:pPr>
        <w:pStyle w:val="2"/>
        <w:ind w:left="840" w:leftChars="400"/>
        <w:rPr>
          <w:rFonts w:ascii="Times New Roman" w:hAnsi="Times New Roman" w:eastAsia="仿宋_GB2312"/>
          <w:sz w:val="24"/>
        </w:rPr>
      </w:pPr>
      <w:r>
        <w:rPr>
          <w:rFonts w:ascii="Times New Roman" w:hAnsi="Times New Roman" w:eastAsia="仿宋_GB2312"/>
          <w:sz w:val="24"/>
        </w:rPr>
        <w:t>（1）供应商未按要求确认磋商小组确定的本项目最终技术需求的；</w:t>
      </w:r>
    </w:p>
    <w:p>
      <w:pPr>
        <w:pStyle w:val="2"/>
        <w:ind w:left="840" w:leftChars="400"/>
        <w:rPr>
          <w:rFonts w:ascii="Times New Roman" w:hAnsi="Times New Roman" w:eastAsia="仿宋_GB2312"/>
          <w:sz w:val="24"/>
        </w:rPr>
      </w:pPr>
      <w:r>
        <w:rPr>
          <w:rFonts w:ascii="Times New Roman" w:hAnsi="Times New Roman" w:eastAsia="仿宋_GB2312"/>
          <w:sz w:val="24"/>
        </w:rPr>
        <w:t>（2）最后报价未实质性响应磋商小组确定的本项目最终技术需求的，或附有采购人无法接受的条件的。</w:t>
      </w:r>
    </w:p>
    <w:p>
      <w:pPr>
        <w:pStyle w:val="2"/>
        <w:rPr>
          <w:rFonts w:ascii="Times New Roman" w:hAnsi="Times New Roman" w:eastAsia="仿宋_GB2312"/>
          <w:b/>
          <w:sz w:val="24"/>
          <w:szCs w:val="21"/>
        </w:rPr>
      </w:pPr>
      <w:r>
        <w:rPr>
          <w:rFonts w:ascii="Times New Roman" w:hAnsi="Times New Roman" w:eastAsia="仿宋_GB2312"/>
          <w:b/>
          <w:sz w:val="24"/>
          <w:szCs w:val="21"/>
        </w:rPr>
        <w:t>23.4   最后报价</w:t>
      </w:r>
    </w:p>
    <w:p>
      <w:pPr>
        <w:pStyle w:val="2"/>
        <w:ind w:left="840" w:hanging="840" w:hangingChars="350"/>
        <w:rPr>
          <w:rFonts w:ascii="Times New Roman" w:hAnsi="Times New Roman" w:eastAsia="仿宋_GB2312"/>
          <w:sz w:val="24"/>
        </w:rPr>
      </w:pPr>
      <w:r>
        <w:rPr>
          <w:rFonts w:ascii="Times New Roman" w:hAnsi="Times New Roman" w:eastAsia="仿宋_GB2312"/>
          <w:sz w:val="24"/>
        </w:rPr>
        <w:t>23.4.1 磋商结束后，磋商小组要求所有实质性响应的供应商在规定时间内提交最后报价，提交最后报价的供应商不少于3家。最后报价是供应商响应文件的有效组成部分。</w:t>
      </w:r>
    </w:p>
    <w:p>
      <w:pPr>
        <w:pStyle w:val="2"/>
        <w:ind w:left="840" w:hanging="840" w:hangingChars="350"/>
        <w:rPr>
          <w:rFonts w:ascii="Times New Roman" w:hAnsi="Times New Roman" w:eastAsia="仿宋_GB2312"/>
          <w:sz w:val="24"/>
        </w:rPr>
      </w:pPr>
      <w:r>
        <w:rPr>
          <w:rFonts w:ascii="Times New Roman" w:hAnsi="Times New Roman" w:eastAsia="仿宋_GB2312"/>
          <w:sz w:val="24"/>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rPr>
          <w:rFonts w:ascii="Times New Roman" w:hAnsi="Times New Roman" w:eastAsia="仿宋_GB2312"/>
          <w:b/>
          <w:bCs/>
          <w:sz w:val="24"/>
          <w:szCs w:val="21"/>
        </w:rPr>
      </w:pPr>
      <w:bookmarkStart w:id="319" w:name="_Toc164608660"/>
      <w:bookmarkStart w:id="320" w:name="_Toc164229387"/>
      <w:bookmarkStart w:id="321" w:name="_Toc150509297"/>
      <w:bookmarkStart w:id="322" w:name="_Toc13753"/>
      <w:bookmarkStart w:id="323" w:name="_Toc142311048"/>
      <w:bookmarkStart w:id="324" w:name="_Toc249515422"/>
      <w:bookmarkStart w:id="325" w:name="_Toc164351640"/>
      <w:bookmarkStart w:id="326" w:name="_Toc151193716"/>
      <w:bookmarkStart w:id="327" w:name="_Toc150774646"/>
      <w:bookmarkStart w:id="328" w:name="_Toc164608815"/>
      <w:bookmarkStart w:id="329" w:name="_Toc127151747"/>
      <w:bookmarkStart w:id="330" w:name="_Toc127151546"/>
      <w:bookmarkStart w:id="331" w:name="_Toc149720839"/>
      <w:bookmarkStart w:id="332" w:name="_Toc151193788"/>
      <w:bookmarkStart w:id="333" w:name="_Ref467307010"/>
      <w:bookmarkStart w:id="334" w:name="_Toc150480784"/>
      <w:bookmarkStart w:id="335" w:name="_Toc151193934"/>
      <w:bookmarkStart w:id="336" w:name="_Toc151193860"/>
      <w:bookmarkStart w:id="337" w:name="_Toc249515310"/>
      <w:bookmarkStart w:id="338" w:name="_Toc520356170"/>
      <w:bookmarkStart w:id="339" w:name="_Toc151193644"/>
      <w:bookmarkStart w:id="340" w:name="_Toc150774751"/>
      <w:bookmarkStart w:id="341" w:name="_Toc164229241"/>
      <w:bookmarkStart w:id="342" w:name="_Toc195842911"/>
      <w:bookmarkStart w:id="343" w:name="_Toc127161460"/>
      <w:bookmarkStart w:id="344" w:name="_Toc249525191"/>
      <w:bookmarkStart w:id="345" w:name="_Toc151190173"/>
      <w:r>
        <w:rPr>
          <w:rFonts w:ascii="Times New Roman" w:hAnsi="Times New Roman" w:eastAsia="仿宋_GB2312"/>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eastAsia="仿宋_GB2312"/>
          <w:b/>
          <w:bCs/>
          <w:sz w:val="24"/>
          <w:szCs w:val="21"/>
        </w:rPr>
        <w:t>落实政府采购政策，详见第三章。</w:t>
      </w:r>
    </w:p>
    <w:p>
      <w:pPr>
        <w:rPr>
          <w:rFonts w:eastAsia="仿宋_GB2312"/>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7"/>
        <w:spacing w:before="24" w:after="24"/>
        <w:jc w:val="center"/>
        <w:rPr>
          <w:rFonts w:eastAsia="仿宋_GB2312"/>
          <w:sz w:val="30"/>
          <w:szCs w:val="30"/>
        </w:rPr>
      </w:pPr>
      <w:bookmarkStart w:id="346" w:name="_Hlt497729446"/>
      <w:bookmarkEnd w:id="346"/>
      <w:bookmarkStart w:id="347" w:name="_Hlt491765714"/>
      <w:bookmarkEnd w:id="347"/>
      <w:bookmarkStart w:id="348" w:name="_Toc249515423"/>
      <w:bookmarkStart w:id="349" w:name="_Toc249515311"/>
      <w:bookmarkStart w:id="350" w:name="_Toc232395218"/>
      <w:bookmarkStart w:id="351" w:name="_Toc249525192"/>
      <w:bookmarkStart w:id="352" w:name="_Toc68590974"/>
      <w:bookmarkStart w:id="353" w:name="_Toc232176278"/>
      <w:bookmarkStart w:id="354" w:name="_Toc256342149"/>
      <w:bookmarkStart w:id="355" w:name="_Toc496324585"/>
      <w:bookmarkStart w:id="356" w:name="_Toc499711049"/>
      <w:bookmarkStart w:id="357" w:name="_Toc500747068"/>
      <w:bookmarkStart w:id="358" w:name="_Toc177817340"/>
      <w:bookmarkStart w:id="359" w:name="_Toc177189241"/>
      <w:bookmarkStart w:id="360" w:name="_Toc503063428"/>
      <w:bookmarkStart w:id="361" w:name="_Toc492955421"/>
      <w:bookmarkStart w:id="362" w:name="_Toc176882548"/>
      <w:bookmarkStart w:id="363" w:name="_Toc385992360"/>
      <w:bookmarkStart w:id="364" w:name="_Toc500746972"/>
      <w:bookmarkStart w:id="365" w:name="_Toc500747195"/>
      <w:bookmarkStart w:id="366" w:name="_Toc389620199"/>
      <w:bookmarkStart w:id="367" w:name="_Toc53722846"/>
      <w:bookmarkStart w:id="368" w:name="_Toc499711890"/>
      <w:bookmarkStart w:id="369" w:name="_Toc184043047"/>
      <w:bookmarkStart w:id="370" w:name="_Toc177995479"/>
      <w:bookmarkStart w:id="371" w:name="_Toc70687174"/>
      <w:r>
        <w:rPr>
          <w:rFonts w:eastAsia="仿宋_GB2312"/>
          <w:sz w:val="30"/>
          <w:szCs w:val="30"/>
        </w:rPr>
        <w:t>六、确定成交单位、授予合同</w:t>
      </w:r>
      <w:bookmarkEnd w:id="348"/>
      <w:bookmarkEnd w:id="349"/>
      <w:bookmarkEnd w:id="350"/>
      <w:bookmarkEnd w:id="351"/>
      <w:bookmarkEnd w:id="352"/>
      <w:bookmarkEnd w:id="353"/>
      <w:bookmarkEnd w:id="354"/>
    </w:p>
    <w:p>
      <w:pPr>
        <w:rPr>
          <w:rFonts w:eastAsia="仿宋_GB2312"/>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numPr>
          <w:ilvl w:val="0"/>
          <w:numId w:val="9"/>
        </w:numPr>
        <w:rPr>
          <w:rFonts w:ascii="Times New Roman" w:hAnsi="Times New Roman" w:eastAsia="仿宋_GB2312"/>
          <w:b/>
          <w:bCs/>
          <w:sz w:val="24"/>
          <w:szCs w:val="21"/>
        </w:rPr>
      </w:pPr>
      <w:bookmarkStart w:id="372" w:name="_Toc27151"/>
      <w:bookmarkStart w:id="373" w:name="_Toc385992361"/>
      <w:bookmarkStart w:id="374" w:name="_Toc249525193"/>
      <w:bookmarkStart w:id="375" w:name="_Toc70687175"/>
      <w:bookmarkStart w:id="376" w:name="_Toc249515424"/>
      <w:bookmarkStart w:id="377" w:name="_Toc249515312"/>
      <w:bookmarkStart w:id="378" w:name="_Toc184043048"/>
      <w:bookmarkStart w:id="379" w:name="_Toc389620200"/>
      <w:r>
        <w:rPr>
          <w:rFonts w:ascii="Times New Roman" w:hAnsi="Times New Roman" w:eastAsia="仿宋_GB2312"/>
          <w:b/>
          <w:bCs/>
          <w:sz w:val="24"/>
          <w:szCs w:val="21"/>
        </w:rPr>
        <w:t xml:space="preserve">   确定成交</w:t>
      </w:r>
      <w:bookmarkEnd w:id="372"/>
      <w:bookmarkEnd w:id="373"/>
      <w:bookmarkEnd w:id="374"/>
      <w:bookmarkEnd w:id="375"/>
      <w:bookmarkEnd w:id="376"/>
      <w:bookmarkEnd w:id="377"/>
      <w:bookmarkEnd w:id="378"/>
      <w:bookmarkEnd w:id="379"/>
      <w:r>
        <w:rPr>
          <w:rFonts w:ascii="Times New Roman" w:hAnsi="Times New Roman" w:eastAsia="仿宋_GB2312"/>
          <w:b/>
          <w:bCs/>
          <w:sz w:val="24"/>
          <w:szCs w:val="21"/>
        </w:rPr>
        <w:t>单位</w:t>
      </w:r>
    </w:p>
    <w:p>
      <w:pPr>
        <w:tabs>
          <w:tab w:val="left" w:pos="588"/>
        </w:tabs>
        <w:spacing w:line="360" w:lineRule="auto"/>
        <w:rPr>
          <w:rFonts w:eastAsia="仿宋_GB2312"/>
          <w:sz w:val="24"/>
        </w:rPr>
      </w:pPr>
      <w:r>
        <w:rPr>
          <w:rFonts w:eastAsia="仿宋_GB2312"/>
          <w:sz w:val="24"/>
        </w:rPr>
        <w:t>25.1   采购代理机构应在评审结束后两个工作日内，将评审报告送采购人。</w:t>
      </w:r>
    </w:p>
    <w:p>
      <w:pPr>
        <w:tabs>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pPr>
        <w:tabs>
          <w:tab w:val="left" w:pos="588"/>
        </w:tabs>
        <w:spacing w:line="360" w:lineRule="auto"/>
        <w:rPr>
          <w:rFonts w:eastAsia="仿宋_GB2312"/>
          <w:sz w:val="24"/>
        </w:rPr>
      </w:pPr>
      <w:r>
        <w:rPr>
          <w:rFonts w:eastAsia="仿宋_GB2312"/>
          <w:sz w:val="24"/>
        </w:rPr>
        <w:t>25.4   采购代理机构将评审过程及成交供应商情况书面报监督机构备案。</w:t>
      </w:r>
      <w:bookmarkStart w:id="380" w:name="_Toc385992364"/>
      <w:bookmarkStart w:id="381" w:name="_Toc389620203"/>
    </w:p>
    <w:bookmarkEnd w:id="380"/>
    <w:bookmarkEnd w:id="381"/>
    <w:p>
      <w:pPr>
        <w:pStyle w:val="5"/>
        <w:rPr>
          <w:rFonts w:ascii="Times New Roman" w:hAnsi="Times New Roman" w:eastAsia="仿宋_GB2312"/>
          <w:b/>
          <w:bCs/>
          <w:sz w:val="24"/>
          <w:szCs w:val="21"/>
        </w:rPr>
      </w:pPr>
      <w:bookmarkStart w:id="382" w:name="_Toc385992365"/>
      <w:bookmarkStart w:id="383" w:name="_Toc389620204"/>
      <w:r>
        <w:rPr>
          <w:rFonts w:ascii="Times New Roman" w:hAnsi="Times New Roman" w:eastAsia="仿宋_GB2312"/>
          <w:b/>
          <w:bCs/>
          <w:sz w:val="24"/>
          <w:szCs w:val="21"/>
        </w:rPr>
        <w:t>26.    合同</w:t>
      </w:r>
    </w:p>
    <w:p>
      <w:pPr>
        <w:tabs>
          <w:tab w:val="left" w:pos="588"/>
        </w:tabs>
        <w:spacing w:line="360" w:lineRule="auto"/>
        <w:ind w:left="840" w:hanging="840" w:hangingChars="350"/>
        <w:rPr>
          <w:rFonts w:eastAsia="仿宋_GB2312"/>
          <w:sz w:val="24"/>
        </w:rPr>
      </w:pPr>
      <w:r>
        <w:rPr>
          <w:rFonts w:eastAsia="仿宋_GB2312"/>
          <w:sz w:val="24"/>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eastAsia="仿宋_GB2312"/>
          <w:sz w:val="24"/>
        </w:rPr>
      </w:pPr>
      <w:r>
        <w:rPr>
          <w:rFonts w:eastAsia="仿宋_GB2312"/>
          <w:sz w:val="24"/>
        </w:rPr>
        <w:t>26.3   成交供应商签订合同后，持合同原件到采购代理机构，或采购代理机构根据陕西省政府采购网合同备案结果办理保证金退还手续。</w:t>
      </w:r>
    </w:p>
    <w:p>
      <w:pPr>
        <w:pStyle w:val="5"/>
        <w:rPr>
          <w:rFonts w:ascii="Times New Roman" w:hAnsi="Times New Roman" w:eastAsia="仿宋_GB2312"/>
          <w:b/>
          <w:bCs/>
          <w:sz w:val="24"/>
          <w:szCs w:val="21"/>
        </w:rPr>
      </w:pPr>
      <w:r>
        <w:rPr>
          <w:rFonts w:ascii="Times New Roman" w:hAnsi="Times New Roman" w:eastAsia="仿宋_GB2312"/>
          <w:b/>
          <w:bCs/>
          <w:sz w:val="24"/>
          <w:szCs w:val="21"/>
        </w:rPr>
        <w:t>27.    询问与质疑 </w:t>
      </w:r>
    </w:p>
    <w:p>
      <w:pPr>
        <w:tabs>
          <w:tab w:val="left" w:pos="588"/>
        </w:tabs>
        <w:spacing w:line="360" w:lineRule="auto"/>
        <w:rPr>
          <w:rFonts w:eastAsia="仿宋_GB2312"/>
          <w:sz w:val="24"/>
        </w:rPr>
      </w:pPr>
      <w:r>
        <w:rPr>
          <w:rFonts w:eastAsia="仿宋_GB2312"/>
          <w:sz w:val="24"/>
        </w:rPr>
        <w:t>27.1   供应商对政府采购活动事项有疑问的，可以向采购人提出询问。</w:t>
      </w:r>
    </w:p>
    <w:p>
      <w:pPr>
        <w:tabs>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eastAsia="仿宋_GB2312"/>
          <w:sz w:val="24"/>
        </w:rPr>
      </w:pPr>
      <w:r>
        <w:rPr>
          <w:rFonts w:eastAsia="仿宋_GB2312"/>
          <w:sz w:val="24"/>
        </w:rPr>
        <w:t>27.3   质疑供应商在法定质疑期内须一次性提出针对同一采购程序环节的质疑。</w:t>
      </w:r>
    </w:p>
    <w:p>
      <w:pPr>
        <w:tabs>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供应商的姓名或者名称、地址、邮编、联系人及联系电话；</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质疑项目的名称、编号；</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具体、明确的质疑事项和与质疑事项相关的请求；</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事实依据；</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必要的法律依据；</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提出质疑的日期。</w:t>
      </w:r>
    </w:p>
    <w:p>
      <w:pPr>
        <w:pStyle w:val="67"/>
        <w:tabs>
          <w:tab w:val="left" w:pos="588"/>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eastAsia="仿宋_GB2312"/>
          <w:sz w:val="24"/>
        </w:rPr>
      </w:pPr>
      <w:r>
        <w:rPr>
          <w:rFonts w:eastAsia="仿宋_GB2312"/>
          <w:sz w:val="24"/>
        </w:rPr>
        <w:t>27.5   符合要求的质疑，采购代理机构将予以受理并答复。</w:t>
      </w:r>
    </w:p>
    <w:p>
      <w:pPr>
        <w:tabs>
          <w:tab w:val="left" w:pos="588"/>
        </w:tabs>
        <w:spacing w:line="360" w:lineRule="auto"/>
        <w:ind w:left="840" w:leftChars="400"/>
        <w:rPr>
          <w:rFonts w:eastAsia="仿宋_GB2312"/>
          <w:sz w:val="24"/>
        </w:rPr>
      </w:pPr>
      <w:r>
        <w:rPr>
          <w:rFonts w:eastAsia="仿宋_GB2312"/>
          <w:sz w:val="24"/>
        </w:rPr>
        <w:t>联系人：李萍、王亚宁，联系电话：029-85235014</w:t>
      </w:r>
    </w:p>
    <w:p>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382"/>
    <w:bookmarkEnd w:id="383"/>
    <w:p>
      <w:pPr>
        <w:pStyle w:val="5"/>
        <w:rPr>
          <w:rFonts w:ascii="Times New Roman" w:hAnsi="Times New Roman" w:eastAsia="仿宋_GB2312"/>
          <w:b/>
          <w:bCs/>
          <w:sz w:val="24"/>
          <w:szCs w:val="21"/>
        </w:rPr>
      </w:pPr>
      <w:bookmarkStart w:id="384" w:name="_Toc25547"/>
      <w:r>
        <w:rPr>
          <w:rFonts w:ascii="Times New Roman" w:hAnsi="Times New Roman" w:eastAsia="仿宋_GB2312"/>
          <w:b/>
          <w:bCs/>
          <w:sz w:val="24"/>
          <w:szCs w:val="21"/>
        </w:rPr>
        <w:t>28.    履约保证金</w:t>
      </w:r>
    </w:p>
    <w:p>
      <w:pPr>
        <w:tabs>
          <w:tab w:val="left" w:pos="588"/>
        </w:tabs>
        <w:spacing w:line="360" w:lineRule="auto"/>
        <w:rPr>
          <w:rFonts w:eastAsia="仿宋_GB2312"/>
          <w:sz w:val="24"/>
        </w:rPr>
      </w:pPr>
      <w:r>
        <w:rPr>
          <w:rFonts w:eastAsia="仿宋_GB2312"/>
          <w:sz w:val="24"/>
        </w:rPr>
        <w:t>28.1   履约保证金金额见</w:t>
      </w:r>
      <w:r>
        <w:rPr>
          <w:rFonts w:eastAsia="仿宋_GB2312"/>
          <w:b/>
          <w:sz w:val="24"/>
        </w:rPr>
        <w:t>供应商须知前附表</w:t>
      </w:r>
      <w:r>
        <w:rPr>
          <w:rFonts w:eastAsia="仿宋_GB2312"/>
          <w:sz w:val="24"/>
        </w:rPr>
        <w:t>。</w:t>
      </w:r>
    </w:p>
    <w:p>
      <w:pPr>
        <w:tabs>
          <w:tab w:val="left" w:pos="588"/>
        </w:tabs>
        <w:spacing w:line="360" w:lineRule="auto"/>
        <w:rPr>
          <w:rFonts w:eastAsia="仿宋_GB2312"/>
          <w:sz w:val="24"/>
        </w:rPr>
      </w:pPr>
      <w:r>
        <w:rPr>
          <w:rFonts w:eastAsia="仿宋_GB2312"/>
          <w:sz w:val="24"/>
        </w:rPr>
        <w:t>28.2   履约保证金缴纳时间：合同签订前必须交纳至（采购人）。</w:t>
      </w:r>
    </w:p>
    <w:p>
      <w:pPr>
        <w:tabs>
          <w:tab w:val="left" w:pos="588"/>
        </w:tabs>
        <w:spacing w:line="360" w:lineRule="auto"/>
        <w:ind w:left="840" w:hanging="840" w:hangingChars="350"/>
        <w:rPr>
          <w:rFonts w:eastAsia="仿宋_GB2312"/>
          <w:sz w:val="24"/>
        </w:rPr>
      </w:pPr>
      <w:r>
        <w:rPr>
          <w:rFonts w:eastAsia="仿宋_GB2312"/>
          <w:sz w:val="24"/>
        </w:rPr>
        <w:t>28.3   履约保证金缴纳形式：成交供应商应当以支票、汇票、本票、保函（格式见附件2）等非现金形式缴纳。</w:t>
      </w:r>
    </w:p>
    <w:p>
      <w:pPr>
        <w:tabs>
          <w:tab w:val="left" w:pos="588"/>
        </w:tabs>
        <w:spacing w:line="360" w:lineRule="auto"/>
        <w:rPr>
          <w:rFonts w:eastAsia="仿宋_GB2312"/>
          <w:sz w:val="24"/>
        </w:rPr>
      </w:pPr>
      <w:r>
        <w:rPr>
          <w:rFonts w:eastAsia="仿宋_GB2312"/>
          <w:sz w:val="24"/>
        </w:rPr>
        <w:t>28.4   履约保证金收取单位名称：</w:t>
      </w:r>
    </w:p>
    <w:p>
      <w:pPr>
        <w:tabs>
          <w:tab w:val="left" w:pos="588"/>
        </w:tabs>
        <w:spacing w:line="360" w:lineRule="auto"/>
        <w:ind w:left="840" w:leftChars="400"/>
        <w:rPr>
          <w:rFonts w:eastAsia="仿宋_GB2312"/>
          <w:sz w:val="24"/>
        </w:rPr>
      </w:pPr>
      <w:r>
        <w:rPr>
          <w:rFonts w:eastAsia="仿宋_GB2312"/>
          <w:sz w:val="24"/>
        </w:rPr>
        <w:t>开户银行：</w:t>
      </w:r>
    </w:p>
    <w:p>
      <w:pPr>
        <w:tabs>
          <w:tab w:val="left" w:pos="588"/>
        </w:tabs>
        <w:spacing w:line="360" w:lineRule="auto"/>
        <w:ind w:left="840" w:leftChars="400"/>
        <w:rPr>
          <w:rFonts w:eastAsia="仿宋_GB2312"/>
          <w:sz w:val="24"/>
        </w:rPr>
      </w:pPr>
      <w:r>
        <w:rPr>
          <w:rFonts w:eastAsia="仿宋_GB2312"/>
          <w:sz w:val="24"/>
        </w:rPr>
        <w:t>账号：</w:t>
      </w:r>
    </w:p>
    <w:p>
      <w:pPr>
        <w:tabs>
          <w:tab w:val="left" w:pos="588"/>
        </w:tabs>
        <w:spacing w:line="360" w:lineRule="auto"/>
        <w:ind w:left="840" w:leftChars="400"/>
        <w:rPr>
          <w:rFonts w:eastAsia="仿宋_GB2312"/>
          <w:sz w:val="24"/>
        </w:rPr>
      </w:pPr>
      <w:r>
        <w:rPr>
          <w:rFonts w:eastAsia="仿宋_GB2312"/>
          <w:sz w:val="24"/>
        </w:rPr>
        <w:t>联系人：               联系电话：</w:t>
      </w:r>
    </w:p>
    <w:p>
      <w:pPr>
        <w:tabs>
          <w:tab w:val="left" w:pos="588"/>
        </w:tabs>
        <w:spacing w:line="360" w:lineRule="auto"/>
        <w:rPr>
          <w:rFonts w:eastAsia="仿宋_GB2312"/>
          <w:sz w:val="24"/>
        </w:rPr>
      </w:pPr>
      <w:r>
        <w:rPr>
          <w:rFonts w:eastAsia="仿宋_GB2312"/>
          <w:sz w:val="24"/>
        </w:rPr>
        <w:t>28.5   履约保证金退还的方式、时间、条件：*****</w:t>
      </w:r>
    </w:p>
    <w:p>
      <w:pPr>
        <w:tabs>
          <w:tab w:val="left" w:pos="588"/>
        </w:tabs>
        <w:spacing w:line="360" w:lineRule="auto"/>
        <w:rPr>
          <w:rFonts w:eastAsia="仿宋_GB2312"/>
          <w:sz w:val="24"/>
        </w:rPr>
      </w:pPr>
      <w:r>
        <w:rPr>
          <w:rFonts w:eastAsia="仿宋_GB2312"/>
          <w:sz w:val="24"/>
        </w:rPr>
        <w:t>28.6   履约保证金不予退还的情况：****</w:t>
      </w:r>
    </w:p>
    <w:p>
      <w:pPr>
        <w:tabs>
          <w:tab w:val="left" w:pos="588"/>
        </w:tabs>
        <w:spacing w:line="360" w:lineRule="auto"/>
        <w:rPr>
          <w:rFonts w:eastAsia="仿宋_GB2312"/>
          <w:sz w:val="24"/>
        </w:rPr>
      </w:pPr>
      <w:r>
        <w:rPr>
          <w:rFonts w:eastAsia="仿宋_GB2312"/>
          <w:sz w:val="24"/>
        </w:rPr>
        <w:t>28.7   逾期退还履约保证金的违约责任：****</w:t>
      </w:r>
    </w:p>
    <w:bookmarkEnd w:id="384"/>
    <w:p>
      <w:pPr>
        <w:pStyle w:val="67"/>
        <w:numPr>
          <w:ilvl w:val="0"/>
          <w:numId w:val="11"/>
        </w:numPr>
        <w:tabs>
          <w:tab w:val="left" w:pos="588"/>
        </w:tabs>
        <w:spacing w:line="360" w:lineRule="auto"/>
        <w:ind w:firstLineChars="0"/>
        <w:rPr>
          <w:rFonts w:eastAsia="仿宋_GB2312"/>
          <w:sz w:val="24"/>
        </w:rPr>
      </w:pPr>
      <w:bookmarkStart w:id="385" w:name="_Toc1585"/>
      <w:r>
        <w:rPr>
          <w:rFonts w:eastAsia="仿宋_GB2312"/>
          <w:sz w:val="24"/>
        </w:rPr>
        <w:t>29.1   成交供应商在领取成交通知书前，须向采购代理机构支付成交服务费，服务费由采购人与采购代理机构约定：参照原国家计委计价格〔2002〕1980号文和国家发改委发改办价格〔2003〕857号文的计算方法（按标段）收取。</w:t>
      </w:r>
    </w:p>
    <w:p>
      <w:pPr>
        <w:pStyle w:val="67"/>
        <w:numPr>
          <w:ilvl w:val="0"/>
          <w:numId w:val="11"/>
        </w:numPr>
        <w:snapToGrid w:val="0"/>
        <w:spacing w:line="360" w:lineRule="auto"/>
        <w:ind w:firstLineChars="0"/>
        <w:rPr>
          <w:rFonts w:eastAsia="仿宋_GB2312"/>
          <w:sz w:val="24"/>
        </w:rPr>
      </w:pPr>
      <w:r>
        <w:rPr>
          <w:rFonts w:eastAsia="仿宋_GB2312"/>
          <w:sz w:val="24"/>
        </w:rPr>
        <w:t>29.2   成交单位的代理服务费交纳信息</w:t>
      </w:r>
    </w:p>
    <w:p>
      <w:pPr>
        <w:pStyle w:val="67"/>
        <w:numPr>
          <w:ilvl w:val="0"/>
          <w:numId w:val="11"/>
        </w:numPr>
        <w:snapToGrid w:val="0"/>
        <w:spacing w:line="360" w:lineRule="auto"/>
        <w:ind w:firstLineChars="0"/>
        <w:rPr>
          <w:rFonts w:eastAsia="仿宋_GB2312"/>
          <w:sz w:val="24"/>
        </w:rPr>
      </w:pPr>
      <w:r>
        <w:rPr>
          <w:rFonts w:eastAsia="仿宋_GB2312"/>
          <w:sz w:val="24"/>
        </w:rPr>
        <w:t>银行户名：陕西省采购招标有限责任公司</w:t>
      </w:r>
    </w:p>
    <w:p>
      <w:pPr>
        <w:pStyle w:val="67"/>
        <w:numPr>
          <w:ilvl w:val="0"/>
          <w:numId w:val="11"/>
        </w:numPr>
        <w:snapToGrid w:val="0"/>
        <w:spacing w:line="360" w:lineRule="auto"/>
        <w:ind w:firstLineChars="0"/>
        <w:rPr>
          <w:rFonts w:eastAsia="仿宋_GB2312"/>
          <w:sz w:val="24"/>
        </w:rPr>
      </w:pPr>
      <w:r>
        <w:rPr>
          <w:rFonts w:eastAsia="仿宋_GB2312"/>
          <w:sz w:val="24"/>
        </w:rPr>
        <w:t>开户银行：中国光大银行西安友谊路支行</w:t>
      </w:r>
    </w:p>
    <w:p>
      <w:pPr>
        <w:pStyle w:val="67"/>
        <w:numPr>
          <w:ilvl w:val="0"/>
          <w:numId w:val="11"/>
        </w:numPr>
        <w:snapToGrid w:val="0"/>
        <w:spacing w:line="360" w:lineRule="auto"/>
        <w:ind w:firstLineChars="0"/>
        <w:rPr>
          <w:rFonts w:eastAsia="仿宋_GB2312"/>
          <w:sz w:val="24"/>
        </w:rPr>
      </w:pPr>
      <w:r>
        <w:rPr>
          <w:rFonts w:eastAsia="仿宋_GB2312"/>
          <w:sz w:val="24"/>
        </w:rPr>
        <w:t>账    号：78560188000095264</w:t>
      </w:r>
    </w:p>
    <w:p>
      <w:pPr>
        <w:pStyle w:val="67"/>
        <w:numPr>
          <w:ilvl w:val="0"/>
          <w:numId w:val="11"/>
        </w:numPr>
        <w:snapToGrid w:val="0"/>
        <w:spacing w:line="360" w:lineRule="auto"/>
        <w:ind w:firstLineChars="0"/>
        <w:rPr>
          <w:rFonts w:eastAsia="仿宋_GB2312"/>
          <w:sz w:val="24"/>
        </w:rPr>
      </w:pPr>
      <w:r>
        <w:rPr>
          <w:rFonts w:eastAsia="仿宋_GB2312"/>
          <w:sz w:val="24"/>
        </w:rPr>
        <w:t>联 系 人：张婕   联系电话：029-85263975</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采购人追加采购数量的权力</w:t>
      </w:r>
      <w:bookmarkEnd w:id="385"/>
    </w:p>
    <w:p>
      <w:pPr>
        <w:tabs>
          <w:tab w:val="left" w:pos="588"/>
        </w:tabs>
        <w:spacing w:line="360" w:lineRule="auto"/>
        <w:ind w:left="840" w:leftChars="400"/>
        <w:rPr>
          <w:rFonts w:eastAsia="仿宋_GB2312"/>
          <w:sz w:val="24"/>
        </w:rPr>
      </w:pPr>
      <w:bookmarkStart w:id="386" w:name="_Toc385992366"/>
      <w:bookmarkStart w:id="387" w:name="_Toc389620205"/>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pPr>
        <w:pStyle w:val="2"/>
        <w:ind w:left="840" w:hanging="840" w:hangingChars="350"/>
        <w:rPr>
          <w:rFonts w:ascii="Times New Roman" w:hAnsi="Times New Roman" w:eastAsia="仿宋_GB2312"/>
          <w:sz w:val="24"/>
        </w:rPr>
      </w:pPr>
      <w:r>
        <w:rPr>
          <w:rFonts w:ascii="Times New Roman" w:hAnsi="Times New Roman" w:eastAsia="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
        <w:ind w:left="840" w:hanging="840" w:hangingChars="350"/>
        <w:rPr>
          <w:rFonts w:ascii="Times New Roman" w:hAnsi="Times New Roman" w:eastAsia="仿宋_GB2312"/>
          <w:sz w:val="24"/>
        </w:rPr>
      </w:pPr>
      <w:r>
        <w:rPr>
          <w:rFonts w:ascii="Times New Roman" w:hAnsi="Times New Roman" w:eastAsia="仿宋_GB2312"/>
          <w:sz w:val="24"/>
        </w:rPr>
        <w:t>31.2   连续两次进行竞争性磋商活动，因符合磋商要求供应商不足3家，经请示政府采购管理部门同意后，可继续进行竞争性磋商活动。</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政府采购信用担保及融资</w:t>
      </w:r>
    </w:p>
    <w:p>
      <w:pPr>
        <w:pStyle w:val="2"/>
        <w:ind w:left="840" w:hanging="840" w:hangingChars="350"/>
        <w:rPr>
          <w:rFonts w:ascii="Times New Roman" w:hAnsi="Times New Roman" w:eastAsia="仿宋_GB2312"/>
          <w:sz w:val="24"/>
        </w:rPr>
      </w:pPr>
      <w:r>
        <w:rPr>
          <w:rFonts w:ascii="Times New Roman" w:hAnsi="Times New Roman" w:eastAsia="仿宋_GB2312"/>
          <w:sz w:val="24"/>
        </w:rPr>
        <w:t>32.</w:t>
      </w:r>
      <w:r>
        <w:rPr>
          <w:rFonts w:hint="eastAsia" w:ascii="Times New Roman" w:hAnsi="Times New Roman" w:eastAsia="仿宋_GB2312"/>
          <w:sz w:val="24"/>
        </w:rPr>
        <w:t>1</w:t>
      </w:r>
      <w:r>
        <w:rPr>
          <w:rFonts w:ascii="Times New Roman" w:hAnsi="Times New Roman" w:eastAsia="仿宋_GB2312"/>
          <w:sz w:val="24"/>
        </w:rPr>
        <w:t xml:space="preserve">   供应商递交的履约担保函应符合本磋商文件的规定。</w:t>
      </w:r>
    </w:p>
    <w:p>
      <w:pPr>
        <w:spacing w:line="360" w:lineRule="auto"/>
        <w:ind w:left="850" w:hanging="849" w:hangingChars="354"/>
        <w:rPr>
          <w:rFonts w:eastAsia="仿宋_GB2312"/>
          <w:sz w:val="24"/>
        </w:rPr>
      </w:pPr>
      <w:r>
        <w:rPr>
          <w:rFonts w:eastAsia="仿宋_GB2312"/>
          <w:sz w:val="24"/>
        </w:rPr>
        <w:t>32.</w:t>
      </w:r>
      <w:r>
        <w:rPr>
          <w:rFonts w:hint="eastAsia" w:eastAsia="仿宋_GB2312"/>
          <w:sz w:val="24"/>
        </w:rPr>
        <w:t>2</w:t>
      </w:r>
      <w:r>
        <w:rPr>
          <w:rFonts w:eastAsia="仿宋_GB2312"/>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pPr>
        <w:pStyle w:val="2"/>
        <w:tabs>
          <w:tab w:val="left" w:pos="567"/>
        </w:tabs>
        <w:ind w:left="840" w:leftChars="400"/>
      </w:pPr>
      <w: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5756275" cy="3310255"/>
                    </a:xfrm>
                    <a:prstGeom prst="rect">
                      <a:avLst/>
                    </a:prstGeom>
                    <a:noFill/>
                    <a:ln>
                      <a:noFill/>
                    </a:ln>
                  </pic:spPr>
                </pic:pic>
              </a:graphicData>
            </a:graphic>
          </wp:inline>
        </w:drawing>
      </w:r>
    </w:p>
    <w:p>
      <w:pPr>
        <w:pStyle w:val="2"/>
        <w:ind w:left="735" w:hanging="735" w:hangingChars="350"/>
        <w:rPr>
          <w:rFonts w:ascii="Times New Roman" w:hAnsi="Times New Roman" w:eastAsia="仿宋_GB2312"/>
          <w:sz w:val="24"/>
        </w:rPr>
      </w:pP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5758815" cy="3242310"/>
                    </a:xfrm>
                    <a:prstGeom prst="rect">
                      <a:avLst/>
                    </a:prstGeom>
                    <a:noFill/>
                    <a:ln>
                      <a:noFill/>
                    </a:ln>
                  </pic:spPr>
                </pic:pic>
              </a:graphicData>
            </a:graphic>
          </wp:inline>
        </w:drawing>
      </w:r>
    </w:p>
    <w:p>
      <w:pPr>
        <w:pStyle w:val="2"/>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pPr>
        <w:rPr>
          <w:rFonts w:eastAsia="仿宋_GB2312"/>
          <w:b/>
          <w:szCs w:val="21"/>
        </w:rPr>
      </w:pPr>
      <w:r>
        <w:rPr>
          <w:rFonts w:eastAsia="仿宋_GB2312"/>
        </w:rPr>
        <w:t xml:space="preserve"> </w:t>
      </w:r>
      <w:r>
        <w:rPr>
          <w:rFonts w:eastAsia="仿宋_GB2312"/>
          <w:b/>
          <w:szCs w:val="21"/>
        </w:rPr>
        <w:t>一、陕西建行（E政通）</w:t>
      </w:r>
    </w:p>
    <w:p>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pPr>
        <w:rPr>
          <w:rFonts w:eastAsia="仿宋_GB2312"/>
          <w:b/>
          <w:szCs w:val="21"/>
        </w:rPr>
      </w:pPr>
      <w:r>
        <w:rPr>
          <w:rFonts w:eastAsia="仿宋_GB2312"/>
          <w:b/>
          <w:szCs w:val="21"/>
        </w:rPr>
        <w:t>三、工商银行（政采贷）</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pPr>
        <w:rPr>
          <w:rFonts w:eastAsia="仿宋_GB2312"/>
          <w:b/>
          <w:szCs w:val="21"/>
        </w:rPr>
      </w:pPr>
      <w:r>
        <w:rPr>
          <w:rFonts w:eastAsia="仿宋_GB2312"/>
          <w:b/>
          <w:szCs w:val="21"/>
        </w:rPr>
        <w:t>四、中信银行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pPr>
        <w:rPr>
          <w:rFonts w:eastAsia="仿宋_GB2312"/>
          <w:b/>
          <w:szCs w:val="21"/>
        </w:rPr>
      </w:pPr>
      <w:r>
        <w:rPr>
          <w:rFonts w:eastAsia="仿宋_GB2312"/>
          <w:b/>
          <w:szCs w:val="21"/>
        </w:rPr>
        <w:t>六、浦发银行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pPr>
        <w:rPr>
          <w:rFonts w:eastAsia="仿宋_GB2312"/>
          <w:szCs w:val="21"/>
        </w:rPr>
      </w:pPr>
    </w:p>
    <w:p>
      <w:pPr>
        <w:rPr>
          <w:rFonts w:eastAsia="仿宋_GB2312"/>
          <w:b/>
          <w:szCs w:val="21"/>
        </w:rPr>
      </w:pPr>
      <w:r>
        <w:rPr>
          <w:rFonts w:eastAsia="仿宋_GB2312"/>
          <w:b/>
          <w:szCs w:val="21"/>
        </w:rPr>
        <w:t>七、兴业银行（政采贷）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pPr>
        <w:rPr>
          <w:rFonts w:eastAsia="仿宋_GB2312"/>
          <w:b/>
          <w:szCs w:val="21"/>
        </w:rPr>
      </w:pPr>
      <w:r>
        <w:rPr>
          <w:rFonts w:eastAsia="仿宋_GB2312"/>
          <w:b/>
          <w:szCs w:val="21"/>
        </w:rPr>
        <w:t>八、中国民生银行（政采贷）</w:t>
      </w:r>
    </w:p>
    <w:p>
      <w:pPr>
        <w:ind w:left="2310" w:leftChars="200" w:hanging="1890" w:hangingChars="900"/>
        <w:rPr>
          <w:rFonts w:eastAsia="仿宋_GB2312"/>
          <w:szCs w:val="21"/>
        </w:rPr>
      </w:pPr>
      <w:r>
        <w:rPr>
          <w:rFonts w:eastAsia="仿宋_GB2312"/>
          <w:szCs w:val="21"/>
        </w:rPr>
        <w:t>民生银行西安分行  联系人：陈经理 联系电话：61815275 /18821669199</w:t>
      </w:r>
      <w:r>
        <w:rPr>
          <w:rFonts w:eastAsia="仿宋_GB2312"/>
          <w:szCs w:val="21"/>
        </w:rPr>
        <w:br w:type="textWrapping"/>
      </w:r>
      <w:r>
        <w:rPr>
          <w:rFonts w:eastAsia="仿宋_GB2312"/>
          <w:szCs w:val="21"/>
        </w:rPr>
        <w:t xml:space="preserve">联系人：王经理 联系电话：61815280 /18591953690 </w:t>
      </w:r>
    </w:p>
    <w:p>
      <w:pPr>
        <w:rPr>
          <w:rFonts w:eastAsia="仿宋_GB2312"/>
          <w:b/>
          <w:szCs w:val="21"/>
        </w:rPr>
      </w:pPr>
      <w:r>
        <w:rPr>
          <w:rFonts w:eastAsia="仿宋_GB2312"/>
          <w:b/>
          <w:szCs w:val="21"/>
        </w:rPr>
        <w:t>九、浙商银行 （政采贷）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pPr>
        <w:rPr>
          <w:rFonts w:eastAsia="仿宋_GB2312"/>
          <w:b/>
          <w:szCs w:val="21"/>
        </w:rPr>
      </w:pPr>
      <w:r>
        <w:rPr>
          <w:rFonts w:eastAsia="仿宋_GB2312"/>
          <w:b/>
          <w:szCs w:val="21"/>
        </w:rPr>
        <w:t xml:space="preserve">十、 招商银行（政采贷） </w:t>
      </w:r>
    </w:p>
    <w:p>
      <w:pPr>
        <w:ind w:firstLine="420" w:firstLineChars="200"/>
        <w:rPr>
          <w:rFonts w:eastAsia="仿宋_GB2312"/>
          <w:szCs w:val="21"/>
        </w:rPr>
      </w:pPr>
      <w:r>
        <w:rPr>
          <w:rFonts w:eastAsia="仿宋_GB2312"/>
          <w:szCs w:val="21"/>
        </w:rPr>
        <w:t>招商银行西安分行   联系人：任瑾；85438988</w:t>
      </w:r>
    </w:p>
    <w:p>
      <w:pPr>
        <w:rPr>
          <w:rFonts w:eastAsia="仿宋_GB2312"/>
          <w:b/>
          <w:szCs w:val="21"/>
        </w:rPr>
      </w:pPr>
      <w:r>
        <w:rPr>
          <w:rFonts w:eastAsia="仿宋_GB2312"/>
          <w:b/>
          <w:szCs w:val="21"/>
        </w:rPr>
        <w:t xml:space="preserve">十一、 长安银行（小微贷） </w:t>
      </w:r>
    </w:p>
    <w:p>
      <w:pPr>
        <w:ind w:firstLine="420" w:firstLineChars="200"/>
        <w:rPr>
          <w:rFonts w:eastAsia="仿宋_GB2312"/>
          <w:szCs w:val="21"/>
        </w:rPr>
      </w:pPr>
      <w:r>
        <w:rPr>
          <w:rFonts w:eastAsia="仿宋_GB2312"/>
          <w:szCs w:val="21"/>
        </w:rPr>
        <w:t xml:space="preserve">长安银行西安曲江新区支行 地址：西安市曲江新区雁南一路3号  </w:t>
      </w:r>
    </w:p>
    <w:p>
      <w:pPr>
        <w:ind w:firstLine="420" w:firstLineChars="200"/>
        <w:rPr>
          <w:rFonts w:eastAsia="仿宋_GB2312"/>
          <w:szCs w:val="21"/>
        </w:rPr>
      </w:pPr>
      <w:r>
        <w:rPr>
          <w:rFonts w:eastAsia="仿宋_GB2312"/>
          <w:szCs w:val="21"/>
        </w:rPr>
        <w:t xml:space="preserve">联系人：陈瑶 13629266833 </w:t>
      </w:r>
    </w:p>
    <w:bookmarkEnd w:id="386"/>
    <w:bookmarkEnd w:id="387"/>
    <w:p>
      <w:pPr>
        <w:rPr>
          <w:rFonts w:ascii="仿宋_GB2312" w:hAnsi="仿宋_GB2312" w:eastAsia="仿宋_GB2312" w:cs="仿宋_GB2312"/>
          <w:b/>
          <w:szCs w:val="21"/>
        </w:rPr>
      </w:pPr>
      <w:bookmarkStart w:id="388" w:name="_Toc230099802"/>
      <w:bookmarkStart w:id="389" w:name="_Toc230013637"/>
      <w:bookmarkStart w:id="390" w:name="_Toc184025279"/>
      <w:bookmarkStart w:id="391" w:name="_Toc184114070"/>
      <w:r>
        <w:rPr>
          <w:rFonts w:hint="eastAsia" w:ascii="仿宋_GB2312" w:hAnsi="仿宋_GB2312" w:eastAsia="仿宋_GB2312" w:cs="仿宋_GB2312"/>
          <w:b/>
          <w:szCs w:val="21"/>
        </w:rPr>
        <w:t>十二、网商银行（合同贷）</w:t>
      </w:r>
      <w:r>
        <w:rPr>
          <w:rFonts w:hint="eastAsia" w:ascii="仿宋_GB2312" w:hAnsi="仿宋_GB2312" w:eastAsia="仿宋_GB2312" w:cs="仿宋_GB2312"/>
          <w:b/>
          <w:szCs w:val="21"/>
        </w:rPr>
        <w:br w:type="textWrapping"/>
      </w:r>
      <w:r>
        <w:rPr>
          <w:rFonts w:hint="eastAsia" w:ascii="仿宋_GB2312" w:hAnsi="仿宋_GB2312" w:eastAsia="仿宋_GB2312" w:cs="仿宋_GB2312"/>
          <w:b/>
          <w:szCs w:val="21"/>
        </w:rPr>
        <w:t>十三、中国邮政储蓄银行陕西省分行（政采贷）</w:t>
      </w:r>
    </w:p>
    <w:p>
      <w:pPr>
        <w:pStyle w:val="2"/>
        <w:tabs>
          <w:tab w:val="left" w:pos="567"/>
        </w:tabs>
        <w:rPr>
          <w:rFonts w:ascii="仿宋_GB2312" w:hAnsi="仿宋_GB2312" w:eastAsia="仿宋_GB2312" w:cs="仿宋_GB2312"/>
          <w:szCs w:val="21"/>
        </w:rPr>
      </w:pPr>
    </w:p>
    <w:p>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13892535580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13892383911</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18191815559</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18191356300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13028431555</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18091365182</w:t>
            </w:r>
          </w:p>
        </w:tc>
      </w:tr>
    </w:tbl>
    <w:p>
      <w:pPr>
        <w:pStyle w:val="2"/>
        <w:tabs>
          <w:tab w:val="left" w:pos="567"/>
        </w:tabs>
        <w:rPr>
          <w:rFonts w:ascii="仿宋_GB2312" w:hAnsi="仿宋_GB2312" w:eastAsia="仿宋_GB2312" w:cs="仿宋_GB2312"/>
          <w:szCs w:val="21"/>
        </w:rPr>
      </w:pPr>
    </w:p>
    <w:p>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序号</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银行</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地址</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联系人</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中国建设银行延安分行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延安市宝塔区中心街</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惠玉</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2</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中国工商银行延安分行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延安市宝塔区师范路</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姬悦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3</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北京银行延安分行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延安市宝塔区双拥大道</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奥宝森</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4</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邮储银行延安分行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延安市宝塔区枣园路志丹大厦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杨慧花</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5</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光大银行延安分行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延安市宝塔区卷烟厂东信时代一、二层</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汪昊田</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13509115500</w:t>
            </w:r>
          </w:p>
        </w:tc>
      </w:tr>
    </w:tbl>
    <w:p>
      <w:pPr>
        <w:tabs>
          <w:tab w:val="left" w:pos="588"/>
        </w:tabs>
        <w:spacing w:line="360" w:lineRule="auto"/>
        <w:rPr>
          <w:rFonts w:eastAsia="仿宋_GB2312"/>
          <w:sz w:val="24"/>
        </w:rPr>
      </w:pPr>
      <w:r>
        <w:rPr>
          <w:rFonts w:eastAsia="仿宋_GB2312"/>
          <w:sz w:val="24"/>
        </w:rPr>
        <w:br w:type="page"/>
      </w:r>
    </w:p>
    <w:bookmarkEnd w:id="388"/>
    <w:bookmarkEnd w:id="389"/>
    <w:bookmarkEnd w:id="390"/>
    <w:bookmarkEnd w:id="391"/>
    <w:p>
      <w:pPr>
        <w:pStyle w:val="46"/>
        <w:spacing w:line="360" w:lineRule="auto"/>
        <w:rPr>
          <w:rStyle w:val="203"/>
          <w:rFonts w:ascii="Times New Roman" w:hAnsi="Times New Roman" w:eastAsia="宋体"/>
          <w:sz w:val="36"/>
          <w:szCs w:val="36"/>
        </w:rPr>
      </w:pPr>
      <w:bookmarkStart w:id="392" w:name="_Toc68590975"/>
      <w:bookmarkStart w:id="393" w:name="_Toc17469"/>
      <w:bookmarkStart w:id="394" w:name="_Toc58504447"/>
      <w:r>
        <w:rPr>
          <w:rStyle w:val="203"/>
          <w:rFonts w:ascii="Times New Roman" w:hAnsi="Times New Roman" w:eastAsia="宋体"/>
          <w:sz w:val="36"/>
          <w:szCs w:val="36"/>
        </w:rPr>
        <w:t>第三章  评审办法和标准</w:t>
      </w:r>
      <w:bookmarkEnd w:id="392"/>
    </w:p>
    <w:p>
      <w:pPr>
        <w:tabs>
          <w:tab w:val="left" w:pos="360"/>
          <w:tab w:val="left" w:pos="588"/>
        </w:tabs>
        <w:spacing w:line="360" w:lineRule="auto"/>
        <w:ind w:left="840"/>
        <w:rPr>
          <w:rFonts w:eastAsia="仿宋_GB2312"/>
          <w:sz w:val="24"/>
        </w:rPr>
      </w:pPr>
    </w:p>
    <w:p>
      <w:pPr>
        <w:pStyle w:val="77"/>
        <w:spacing w:before="24" w:after="24"/>
        <w:rPr>
          <w:rFonts w:eastAsia="仿宋_GB2312"/>
          <w:sz w:val="28"/>
          <w:szCs w:val="28"/>
        </w:rPr>
      </w:pPr>
      <w:bookmarkStart w:id="395" w:name="_Toc68590976"/>
      <w:bookmarkStart w:id="396" w:name="_Toc7005040"/>
      <w:r>
        <w:rPr>
          <w:rFonts w:eastAsia="仿宋_GB2312"/>
          <w:sz w:val="28"/>
          <w:szCs w:val="28"/>
        </w:rPr>
        <w:t>1.评审方法</w:t>
      </w:r>
      <w:bookmarkEnd w:id="395"/>
      <w:bookmarkEnd w:id="396"/>
    </w:p>
    <w:p>
      <w:pPr>
        <w:pStyle w:val="2"/>
        <w:ind w:firstLine="480" w:firstLineChars="200"/>
        <w:rPr>
          <w:rFonts w:ascii="Times New Roman" w:hAnsi="Times New Roman" w:eastAsia="仿宋_GB2312"/>
          <w:sz w:val="24"/>
        </w:rPr>
      </w:pPr>
      <w:r>
        <w:rPr>
          <w:rFonts w:ascii="Times New Roman" w:hAnsi="Times New Roman" w:eastAsia="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7"/>
        <w:spacing w:before="24" w:after="24"/>
        <w:rPr>
          <w:rFonts w:eastAsia="仿宋_GB2312"/>
          <w:sz w:val="28"/>
          <w:szCs w:val="28"/>
        </w:rPr>
      </w:pPr>
      <w:bookmarkStart w:id="397" w:name="_Toc68590977"/>
      <w:bookmarkStart w:id="398" w:name="_Toc7005041"/>
      <w:r>
        <w:rPr>
          <w:rFonts w:eastAsia="仿宋_GB2312"/>
          <w:sz w:val="28"/>
          <w:szCs w:val="28"/>
        </w:rPr>
        <w:t>2.评审标准</w:t>
      </w:r>
      <w:bookmarkEnd w:id="397"/>
      <w:bookmarkEnd w:id="398"/>
    </w:p>
    <w:p>
      <w:pPr>
        <w:pStyle w:val="2"/>
        <w:rPr>
          <w:rFonts w:ascii="Times New Roman" w:hAnsi="Times New Roman" w:eastAsia="仿宋_GB2312"/>
          <w:sz w:val="24"/>
        </w:rPr>
      </w:pPr>
      <w:r>
        <w:rPr>
          <w:rFonts w:ascii="Times New Roman" w:hAnsi="Times New Roman" w:eastAsia="仿宋_GB2312"/>
          <w:sz w:val="24"/>
        </w:rPr>
        <w:t>2.1 资格审查和符合性评审标准：见附表一和附表二。</w:t>
      </w:r>
    </w:p>
    <w:p>
      <w:pPr>
        <w:pStyle w:val="2"/>
        <w:rPr>
          <w:rFonts w:ascii="Times New Roman" w:hAnsi="Times New Roman" w:eastAsia="仿宋_GB2312"/>
          <w:sz w:val="24"/>
        </w:rPr>
      </w:pPr>
      <w:r>
        <w:rPr>
          <w:rFonts w:ascii="Times New Roman" w:hAnsi="Times New Roman" w:eastAsia="仿宋_GB2312"/>
          <w:sz w:val="24"/>
        </w:rPr>
        <w:t>2.2 分值构成：总分100分，其中</w:t>
      </w:r>
    </w:p>
    <w:p>
      <w:pPr>
        <w:pStyle w:val="2"/>
        <w:ind w:firstLine="480" w:firstLineChars="200"/>
        <w:rPr>
          <w:rFonts w:ascii="Times New Roman" w:hAnsi="Times New Roman" w:eastAsia="仿宋_GB2312"/>
          <w:sz w:val="24"/>
        </w:rPr>
      </w:pPr>
      <w:r>
        <w:rPr>
          <w:rFonts w:ascii="Times New Roman" w:hAnsi="Times New Roman" w:eastAsia="仿宋_GB2312"/>
          <w:sz w:val="24"/>
        </w:rPr>
        <w:t>商务部分分值：</w:t>
      </w:r>
      <w:r>
        <w:rPr>
          <w:rFonts w:hint="eastAsia" w:ascii="Times New Roman" w:hAnsi="Times New Roman" w:eastAsia="仿宋_GB2312"/>
          <w:sz w:val="24"/>
        </w:rPr>
        <w:t xml:space="preserve"> 30</w:t>
      </w:r>
      <w:r>
        <w:rPr>
          <w:rFonts w:ascii="Times New Roman" w:hAnsi="Times New Roman" w:eastAsia="仿宋_GB2312"/>
          <w:sz w:val="24"/>
        </w:rPr>
        <w:t xml:space="preserve">分；  </w:t>
      </w:r>
    </w:p>
    <w:p>
      <w:pPr>
        <w:pStyle w:val="2"/>
        <w:ind w:firstLine="480" w:firstLineChars="200"/>
        <w:rPr>
          <w:rFonts w:ascii="Times New Roman" w:hAnsi="Times New Roman" w:eastAsia="仿宋_GB2312"/>
          <w:sz w:val="24"/>
        </w:rPr>
      </w:pPr>
      <w:r>
        <w:rPr>
          <w:rFonts w:ascii="Times New Roman" w:hAnsi="Times New Roman" w:eastAsia="仿宋_GB2312"/>
          <w:sz w:val="24"/>
        </w:rPr>
        <w:t xml:space="preserve">技术部分分值： </w:t>
      </w:r>
      <w:r>
        <w:rPr>
          <w:rFonts w:hint="eastAsia" w:ascii="Times New Roman" w:hAnsi="Times New Roman" w:eastAsia="仿宋_GB2312"/>
          <w:sz w:val="24"/>
        </w:rPr>
        <w:t>40</w:t>
      </w:r>
      <w:r>
        <w:rPr>
          <w:rFonts w:ascii="Times New Roman" w:hAnsi="Times New Roman" w:eastAsia="仿宋_GB2312"/>
          <w:sz w:val="24"/>
        </w:rPr>
        <w:t xml:space="preserve">分；  </w:t>
      </w:r>
    </w:p>
    <w:p>
      <w:pPr>
        <w:pStyle w:val="2"/>
        <w:ind w:firstLine="480" w:firstLineChars="200"/>
        <w:rPr>
          <w:rFonts w:ascii="Times New Roman" w:hAnsi="Times New Roman" w:eastAsia="仿宋_GB2312"/>
          <w:sz w:val="24"/>
        </w:rPr>
      </w:pPr>
      <w:r>
        <w:rPr>
          <w:rFonts w:ascii="Times New Roman" w:hAnsi="Times New Roman" w:eastAsia="仿宋_GB2312"/>
          <w:sz w:val="24"/>
        </w:rPr>
        <w:t xml:space="preserve">报价部分分值： </w:t>
      </w:r>
      <w:r>
        <w:rPr>
          <w:rFonts w:hint="eastAsia" w:ascii="Times New Roman" w:hAnsi="Times New Roman" w:eastAsia="仿宋_GB2312"/>
          <w:sz w:val="24"/>
        </w:rPr>
        <w:t>30</w:t>
      </w:r>
      <w:r>
        <w:rPr>
          <w:rFonts w:ascii="Times New Roman" w:hAnsi="Times New Roman" w:eastAsia="仿宋_GB2312"/>
          <w:sz w:val="24"/>
        </w:rPr>
        <w:t>分。</w:t>
      </w:r>
    </w:p>
    <w:p>
      <w:pPr>
        <w:pStyle w:val="2"/>
        <w:rPr>
          <w:rFonts w:ascii="Times New Roman" w:hAnsi="Times New Roman" w:eastAsia="仿宋_GB2312"/>
          <w:sz w:val="24"/>
        </w:rPr>
      </w:pPr>
      <w:bookmarkStart w:id="399" w:name="_Ref426362114"/>
      <w:r>
        <w:rPr>
          <w:rFonts w:ascii="Times New Roman" w:hAnsi="Times New Roman" w:eastAsia="仿宋_GB2312"/>
          <w:sz w:val="24"/>
        </w:rPr>
        <w:t>2.3 商务和技术评审标准</w:t>
      </w:r>
      <w:bookmarkEnd w:id="399"/>
    </w:p>
    <w:p>
      <w:pPr>
        <w:pStyle w:val="2"/>
        <w:rPr>
          <w:rFonts w:ascii="Times New Roman" w:hAnsi="Times New Roman" w:eastAsia="仿宋_GB2312"/>
          <w:sz w:val="24"/>
        </w:rPr>
      </w:pPr>
      <w:bookmarkStart w:id="400" w:name="_Ref426362140"/>
      <w:r>
        <w:rPr>
          <w:rFonts w:ascii="Times New Roman" w:hAnsi="Times New Roman" w:eastAsia="仿宋_GB2312"/>
          <w:sz w:val="24"/>
        </w:rPr>
        <w:t>2.3.1商务部分评分标准：见附表</w:t>
      </w:r>
      <w:bookmarkEnd w:id="400"/>
      <w:r>
        <w:rPr>
          <w:rFonts w:ascii="Times New Roman" w:hAnsi="Times New Roman" w:eastAsia="仿宋_GB2312"/>
          <w:sz w:val="24"/>
        </w:rPr>
        <w:t>三</w:t>
      </w:r>
    </w:p>
    <w:p>
      <w:pPr>
        <w:pStyle w:val="2"/>
        <w:rPr>
          <w:rFonts w:ascii="Times New Roman" w:hAnsi="Times New Roman" w:eastAsia="仿宋_GB2312"/>
          <w:sz w:val="24"/>
        </w:rPr>
      </w:pPr>
      <w:bookmarkStart w:id="401" w:name="_Ref426362158"/>
      <w:r>
        <w:rPr>
          <w:rFonts w:ascii="Times New Roman" w:hAnsi="Times New Roman" w:eastAsia="仿宋_GB2312"/>
          <w:sz w:val="24"/>
        </w:rPr>
        <w:t>2.3.2技术部分评分标准：见附表</w:t>
      </w:r>
      <w:bookmarkEnd w:id="401"/>
      <w:r>
        <w:rPr>
          <w:rFonts w:ascii="Times New Roman" w:hAnsi="Times New Roman" w:eastAsia="仿宋_GB2312"/>
          <w:sz w:val="24"/>
        </w:rPr>
        <w:t>四</w:t>
      </w:r>
    </w:p>
    <w:p>
      <w:pPr>
        <w:pStyle w:val="2"/>
        <w:rPr>
          <w:rFonts w:ascii="Times New Roman" w:hAnsi="Times New Roman" w:eastAsia="仿宋_GB2312"/>
          <w:sz w:val="24"/>
        </w:rPr>
      </w:pPr>
      <w:bookmarkStart w:id="402" w:name="_Ref426362176"/>
      <w:r>
        <w:rPr>
          <w:rFonts w:ascii="Times New Roman" w:hAnsi="Times New Roman" w:eastAsia="仿宋_GB2312"/>
          <w:sz w:val="24"/>
        </w:rPr>
        <w:t>2.3.3报价评分标准：</w:t>
      </w:r>
      <w:bookmarkEnd w:id="402"/>
      <w:r>
        <w:rPr>
          <w:rFonts w:ascii="Times New Roman" w:hAnsi="Times New Roman" w:eastAsia="仿宋_GB2312"/>
          <w:sz w:val="24"/>
        </w:rPr>
        <w:t>见附表五</w:t>
      </w:r>
    </w:p>
    <w:p>
      <w:pPr>
        <w:pStyle w:val="2"/>
        <w:ind w:firstLine="480" w:firstLineChars="200"/>
        <w:rPr>
          <w:rFonts w:ascii="Times New Roman" w:hAnsi="Times New Roman" w:eastAsia="仿宋_GB2312"/>
          <w:sz w:val="24"/>
        </w:rPr>
      </w:pPr>
      <w:r>
        <w:rPr>
          <w:rFonts w:ascii="Times New Roman" w:hAnsi="Times New Roman" w:eastAsia="仿宋_GB2312"/>
          <w:sz w:val="24"/>
        </w:rPr>
        <w:t>（1）根据《关于进一步加大政府采购支持中小企业力度的通知》（财库〔2022〕19号）、《政府采购促进中小企业发展管理办法》（财库〔2020〕46号）调整供应商参与评审的价格。对小型和微型企业产品的价格给予</w:t>
      </w:r>
      <w:r>
        <w:rPr>
          <w:rFonts w:ascii="Times New Roman" w:hAnsi="Times New Roman" w:eastAsia="仿宋_GB2312"/>
          <w:sz w:val="24"/>
          <w:u w:val="single"/>
        </w:rPr>
        <w:t>服务10%</w:t>
      </w:r>
      <w:r>
        <w:rPr>
          <w:rFonts w:ascii="Times New Roman" w:hAnsi="Times New Roman" w:eastAsia="仿宋_GB2312"/>
          <w:sz w:val="24"/>
        </w:rPr>
        <w:t>的扣除。如允许与小微企业组成联合体或向其分包的，且合同额占总金额30%以上的，给予</w:t>
      </w:r>
      <w:r>
        <w:rPr>
          <w:rFonts w:ascii="Times New Roman" w:hAnsi="Times New Roman" w:eastAsia="仿宋_GB2312"/>
          <w:sz w:val="24"/>
          <w:u w:val="single"/>
        </w:rPr>
        <w:t>4%</w:t>
      </w:r>
      <w:r>
        <w:rPr>
          <w:rFonts w:ascii="Times New Roman" w:hAnsi="Times New Roman" w:eastAsia="仿宋_GB2312"/>
          <w:sz w:val="24"/>
        </w:rPr>
        <w:t>的扣除。</w:t>
      </w:r>
    </w:p>
    <w:p>
      <w:pPr>
        <w:pStyle w:val="2"/>
        <w:rPr>
          <w:rFonts w:ascii="Times New Roman" w:hAnsi="Times New Roman" w:eastAsia="仿宋_GB2312"/>
          <w:sz w:val="24"/>
        </w:rPr>
      </w:pPr>
      <w:r>
        <w:rPr>
          <w:rFonts w:ascii="Times New Roman" w:hAnsi="Times New Roman" w:eastAsia="仿宋_GB2312"/>
          <w:sz w:val="24"/>
        </w:rPr>
        <w:t>注：监狱企业、残疾人福利性单位视同小微企业；残疾人福利性单位属于小型、微型企业的，不重复享受政策。</w:t>
      </w:r>
    </w:p>
    <w:p>
      <w:pPr>
        <w:pStyle w:val="2"/>
        <w:ind w:firstLine="480" w:firstLineChars="200"/>
        <w:rPr>
          <w:rFonts w:ascii="Times New Roman" w:hAnsi="Times New Roman" w:eastAsia="仿宋_GB2312"/>
          <w:sz w:val="24"/>
        </w:rPr>
      </w:pPr>
      <w:r>
        <w:rPr>
          <w:rFonts w:ascii="Times New Roman" w:hAnsi="Times New Roman" w:eastAsia="仿宋_GB2312"/>
          <w:sz w:val="24"/>
        </w:rPr>
        <w:t>（2）评审基准价。有效响应文件中的最后报价并按本款（1）和（2）进行调整的最低报价为评审基准价。</w:t>
      </w:r>
    </w:p>
    <w:p>
      <w:pPr>
        <w:pStyle w:val="2"/>
        <w:ind w:firstLine="480" w:firstLineChars="200"/>
        <w:rPr>
          <w:rFonts w:ascii="Times New Roman" w:hAnsi="Times New Roman" w:eastAsia="仿宋_GB2312"/>
          <w:sz w:val="24"/>
        </w:rPr>
      </w:pPr>
      <w:r>
        <w:rPr>
          <w:rFonts w:ascii="Times New Roman" w:hAnsi="Times New Roman" w:eastAsia="仿宋_GB2312"/>
          <w:sz w:val="24"/>
        </w:rPr>
        <w:t>（3）供应商报价（按本款（1）和（2）进行调整后价格）得分=(评审基准价／最后报价)×价格分满分分值</w:t>
      </w:r>
    </w:p>
    <w:p>
      <w:pPr>
        <w:tabs>
          <w:tab w:val="left" w:pos="588"/>
        </w:tabs>
        <w:spacing w:line="360" w:lineRule="auto"/>
        <w:rPr>
          <w:rFonts w:eastAsia="仿宋_GB2312"/>
          <w:sz w:val="24"/>
        </w:rPr>
      </w:pPr>
      <w:r>
        <w:rPr>
          <w:rFonts w:eastAsia="仿宋_GB2312"/>
          <w:sz w:val="24"/>
        </w:rPr>
        <w:t>2.3.4 响应文件出现下列情况之一者，磋商小组在评审过程中按以下原则修正：</w:t>
      </w:r>
    </w:p>
    <w:p>
      <w:pPr>
        <w:tabs>
          <w:tab w:val="left" w:pos="588"/>
        </w:tabs>
        <w:spacing w:line="360" w:lineRule="auto"/>
        <w:ind w:firstLine="480" w:firstLineChars="200"/>
        <w:rPr>
          <w:rFonts w:eastAsia="仿宋_GB2312"/>
          <w:sz w:val="24"/>
        </w:rPr>
      </w:pPr>
      <w:r>
        <w:rPr>
          <w:rFonts w:eastAsia="仿宋_GB2312"/>
          <w:sz w:val="24"/>
        </w:rPr>
        <w:t>（1）大写金额与小写金额不一致的，以大写金额为准；</w:t>
      </w:r>
    </w:p>
    <w:p>
      <w:pPr>
        <w:tabs>
          <w:tab w:val="left" w:pos="588"/>
        </w:tabs>
        <w:spacing w:line="360" w:lineRule="auto"/>
        <w:ind w:firstLine="600" w:firstLineChars="250"/>
        <w:rPr>
          <w:rFonts w:eastAsia="仿宋_GB2312"/>
          <w:sz w:val="24"/>
        </w:rPr>
      </w:pPr>
      <w:r>
        <w:rPr>
          <w:rFonts w:eastAsia="仿宋_GB2312"/>
          <w:sz w:val="24"/>
        </w:rPr>
        <w:t>（2）总价金额与按单价汇总金额不一致的，以单价金额计算结果为准；</w:t>
      </w:r>
    </w:p>
    <w:p>
      <w:pPr>
        <w:tabs>
          <w:tab w:val="left" w:pos="588"/>
        </w:tabs>
        <w:spacing w:line="360" w:lineRule="auto"/>
        <w:ind w:firstLine="600" w:firstLineChars="250"/>
        <w:rPr>
          <w:rFonts w:eastAsia="仿宋_GB2312"/>
          <w:sz w:val="24"/>
        </w:rPr>
      </w:pPr>
      <w:r>
        <w:rPr>
          <w:rFonts w:eastAsia="仿宋_GB2312"/>
          <w:sz w:val="24"/>
        </w:rPr>
        <w:t>（3）单价金额小数点有明显错位的，应以总价为准，并修改单价；</w:t>
      </w:r>
    </w:p>
    <w:p>
      <w:pPr>
        <w:tabs>
          <w:tab w:val="left" w:pos="588"/>
        </w:tabs>
        <w:spacing w:line="360" w:lineRule="auto"/>
        <w:ind w:firstLine="600" w:firstLineChars="250"/>
        <w:rPr>
          <w:rFonts w:eastAsia="仿宋_GB2312"/>
          <w:sz w:val="24"/>
        </w:rPr>
      </w:pPr>
      <w:r>
        <w:rPr>
          <w:rFonts w:eastAsia="仿宋_GB2312"/>
          <w:sz w:val="24"/>
        </w:rPr>
        <w:t>（4）对不同文字文本响应文件的解释发生异议的，以中文文本为准；</w:t>
      </w:r>
    </w:p>
    <w:p>
      <w:pPr>
        <w:tabs>
          <w:tab w:val="left" w:pos="588"/>
        </w:tabs>
        <w:spacing w:line="360" w:lineRule="auto"/>
        <w:ind w:firstLine="600" w:firstLineChars="250"/>
        <w:rPr>
          <w:rFonts w:eastAsia="仿宋_GB2312"/>
          <w:sz w:val="24"/>
        </w:rPr>
      </w:pPr>
      <w:r>
        <w:rPr>
          <w:rFonts w:eastAsia="仿宋_GB2312"/>
          <w:sz w:val="24"/>
        </w:rPr>
        <w:t>（5）文字与图表不一致的，以文字为准；</w:t>
      </w:r>
    </w:p>
    <w:p>
      <w:pPr>
        <w:tabs>
          <w:tab w:val="left" w:pos="588"/>
        </w:tabs>
        <w:spacing w:line="360" w:lineRule="auto"/>
        <w:ind w:firstLine="600" w:firstLineChars="250"/>
        <w:rPr>
          <w:rFonts w:eastAsia="仿宋_GB2312"/>
          <w:sz w:val="24"/>
        </w:rPr>
      </w:pPr>
      <w:r>
        <w:rPr>
          <w:rFonts w:eastAsia="仿宋_GB2312"/>
          <w:sz w:val="24"/>
        </w:rPr>
        <w:t>（6）正本与副本不一致的，以正本为准；</w:t>
      </w:r>
    </w:p>
    <w:p>
      <w:pPr>
        <w:tabs>
          <w:tab w:val="left" w:pos="588"/>
        </w:tabs>
        <w:spacing w:line="360" w:lineRule="auto"/>
        <w:ind w:firstLine="600" w:firstLineChars="250"/>
        <w:rPr>
          <w:rFonts w:eastAsia="仿宋_GB2312"/>
          <w:sz w:val="24"/>
        </w:rPr>
      </w:pPr>
      <w:r>
        <w:rPr>
          <w:rFonts w:eastAsia="仿宋_GB2312"/>
          <w:sz w:val="24"/>
        </w:rPr>
        <w:t>（7）响应文件的文字叙述与制造厂商的产品样本/检测报告不符时，以产品样本/检测报告为准。</w:t>
      </w:r>
    </w:p>
    <w:p>
      <w:pPr>
        <w:pStyle w:val="77"/>
        <w:spacing w:before="24" w:after="24"/>
        <w:rPr>
          <w:rFonts w:eastAsia="仿宋_GB2312"/>
          <w:sz w:val="28"/>
          <w:szCs w:val="28"/>
        </w:rPr>
      </w:pPr>
      <w:bookmarkStart w:id="403" w:name="_Toc7005042"/>
      <w:bookmarkStart w:id="404" w:name="_Toc68590978"/>
      <w:r>
        <w:rPr>
          <w:rFonts w:eastAsia="仿宋_GB2312"/>
          <w:sz w:val="28"/>
          <w:szCs w:val="28"/>
        </w:rPr>
        <w:t>3.评审程序</w:t>
      </w:r>
      <w:bookmarkEnd w:id="403"/>
      <w:bookmarkEnd w:id="404"/>
    </w:p>
    <w:p>
      <w:pPr>
        <w:pStyle w:val="2"/>
        <w:rPr>
          <w:rFonts w:ascii="Times New Roman" w:hAnsi="Times New Roman" w:eastAsia="仿宋_GB2312"/>
          <w:b/>
          <w:sz w:val="24"/>
        </w:rPr>
      </w:pPr>
      <w:bookmarkStart w:id="405" w:name="_Toc7005043"/>
      <w:r>
        <w:rPr>
          <w:rFonts w:ascii="Times New Roman" w:hAnsi="Times New Roman" w:eastAsia="仿宋_GB2312"/>
          <w:b/>
          <w:sz w:val="24"/>
        </w:rPr>
        <w:t>3.1资格审查及符合性审查</w:t>
      </w:r>
      <w:bookmarkEnd w:id="405"/>
    </w:p>
    <w:p>
      <w:pPr>
        <w:pStyle w:val="2"/>
        <w:rPr>
          <w:rFonts w:ascii="Times New Roman" w:hAnsi="Times New Roman" w:eastAsia="仿宋_GB2312"/>
          <w:sz w:val="24"/>
        </w:rPr>
      </w:pPr>
      <w:r>
        <w:rPr>
          <w:rFonts w:ascii="Times New Roman" w:hAnsi="Times New Roman" w:eastAsia="仿宋_GB2312"/>
          <w:sz w:val="24"/>
        </w:rPr>
        <w:t>3.1.1 采购人或采购代理机构按附表一所列审查标准对供应商资格进行审查，以确定供应商是否具备磋商资格。</w:t>
      </w:r>
    </w:p>
    <w:p>
      <w:pPr>
        <w:pStyle w:val="2"/>
        <w:rPr>
          <w:rFonts w:ascii="Times New Roman" w:hAnsi="Times New Roman" w:eastAsia="仿宋_GB2312"/>
          <w:sz w:val="24"/>
        </w:rPr>
      </w:pPr>
      <w:r>
        <w:rPr>
          <w:rFonts w:ascii="Times New Roman" w:hAnsi="Times New Roman" w:eastAsia="仿宋_GB2312"/>
          <w:sz w:val="24"/>
        </w:rPr>
        <w:t>3.1.2 磋商小组对符合资格要求的响应文件按附表二进行符合性审查，以确定其是否满足磋商文件的实质性要求（见本章内的符合性审查表）。</w:t>
      </w:r>
    </w:p>
    <w:p>
      <w:pPr>
        <w:pStyle w:val="2"/>
        <w:rPr>
          <w:rFonts w:ascii="Times New Roman" w:hAnsi="Times New Roman" w:eastAsia="仿宋_GB2312"/>
          <w:sz w:val="24"/>
        </w:rPr>
      </w:pPr>
      <w:r>
        <w:rPr>
          <w:rFonts w:ascii="Times New Roman" w:hAnsi="Times New Roman" w:eastAsia="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
        <w:rPr>
          <w:rFonts w:ascii="Times New Roman" w:hAnsi="Times New Roman" w:eastAsia="仿宋_GB2312"/>
          <w:sz w:val="24"/>
        </w:rPr>
      </w:pPr>
      <w:r>
        <w:rPr>
          <w:rFonts w:ascii="Times New Roman" w:hAnsi="Times New Roman" w:eastAsia="仿宋_GB2312"/>
          <w:sz w:val="24"/>
        </w:rPr>
        <w:t>磋商小组不接受供应商主动提出的澄清、说明或补正。</w:t>
      </w:r>
    </w:p>
    <w:p>
      <w:pPr>
        <w:pStyle w:val="2"/>
        <w:rPr>
          <w:rFonts w:ascii="Times New Roman" w:hAnsi="Times New Roman" w:eastAsia="仿宋_GB2312"/>
          <w:sz w:val="24"/>
        </w:rPr>
      </w:pPr>
      <w:r>
        <w:rPr>
          <w:rFonts w:ascii="Times New Roman" w:hAnsi="Times New Roman" w:eastAsia="仿宋_GB2312"/>
          <w:sz w:val="24"/>
        </w:rPr>
        <w:t>供应商的书面澄清、说明和补正属于响应文件的组成部分。</w:t>
      </w:r>
    </w:p>
    <w:p>
      <w:pPr>
        <w:pStyle w:val="2"/>
        <w:rPr>
          <w:rFonts w:ascii="Times New Roman" w:hAnsi="Times New Roman" w:eastAsia="仿宋_GB2312"/>
          <w:sz w:val="24"/>
        </w:rPr>
      </w:pPr>
      <w:r>
        <w:rPr>
          <w:rFonts w:ascii="Times New Roman" w:hAnsi="Times New Roman" w:eastAsia="仿宋_GB2312"/>
          <w:sz w:val="24"/>
        </w:rPr>
        <w:t>磋商小组对供应商提交的澄清、说明或补正有疑问的，可以要求供应商进一步澄清、说明或补正，直至满足评审小组的要求。</w:t>
      </w:r>
    </w:p>
    <w:p>
      <w:pPr>
        <w:pStyle w:val="2"/>
        <w:rPr>
          <w:rFonts w:ascii="Times New Roman" w:hAnsi="Times New Roman" w:eastAsia="仿宋_GB2312"/>
          <w:sz w:val="24"/>
        </w:rPr>
      </w:pPr>
      <w:r>
        <w:rPr>
          <w:rFonts w:ascii="Times New Roman" w:hAnsi="Times New Roman" w:eastAsia="仿宋_GB2312"/>
          <w:sz w:val="24"/>
        </w:rPr>
        <w:t>3.1.4 不具备磋商文件要求的资格或未通过符合性审查的供应商，不参与磋商，由磋商小组告知该供应商。</w:t>
      </w:r>
    </w:p>
    <w:p>
      <w:pPr>
        <w:pStyle w:val="2"/>
        <w:rPr>
          <w:rFonts w:ascii="Times New Roman" w:hAnsi="Times New Roman" w:eastAsia="仿宋_GB2312"/>
          <w:sz w:val="24"/>
        </w:rPr>
      </w:pPr>
      <w:r>
        <w:rPr>
          <w:rFonts w:ascii="Times New Roman" w:hAnsi="Times New Roman" w:eastAsia="仿宋_GB2312"/>
          <w:sz w:val="24"/>
        </w:rPr>
        <w:t>3.1.5 通过资格审查和符合性审查的合格供应商不足3家的，不再进行评审和磋商。</w:t>
      </w:r>
    </w:p>
    <w:p>
      <w:pPr>
        <w:pStyle w:val="2"/>
        <w:rPr>
          <w:rFonts w:ascii="Times New Roman" w:hAnsi="Times New Roman" w:eastAsia="仿宋_GB2312"/>
          <w:b/>
          <w:sz w:val="24"/>
        </w:rPr>
      </w:pPr>
      <w:bookmarkStart w:id="406" w:name="_Toc7005044"/>
      <w:r>
        <w:rPr>
          <w:rFonts w:ascii="Times New Roman" w:hAnsi="Times New Roman" w:eastAsia="仿宋_GB2312"/>
          <w:b/>
          <w:sz w:val="24"/>
        </w:rPr>
        <w:t>3.2 磋商</w:t>
      </w:r>
      <w:bookmarkEnd w:id="406"/>
    </w:p>
    <w:p>
      <w:pPr>
        <w:pStyle w:val="2"/>
        <w:rPr>
          <w:rFonts w:ascii="Times New Roman" w:hAnsi="Times New Roman" w:eastAsia="仿宋_GB2312"/>
          <w:sz w:val="24"/>
        </w:rPr>
      </w:pPr>
      <w:r>
        <w:rPr>
          <w:rFonts w:ascii="Times New Roman" w:hAnsi="Times New Roman" w:eastAsia="仿宋_GB2312"/>
          <w:sz w:val="24"/>
        </w:rPr>
        <w:t>3.2.1按“供应商须知”第五条规定，由磋商小组与供应商进行磋商。</w:t>
      </w:r>
    </w:p>
    <w:p>
      <w:pPr>
        <w:pStyle w:val="2"/>
        <w:rPr>
          <w:rFonts w:ascii="Times New Roman" w:hAnsi="Times New Roman" w:eastAsia="仿宋_GB2312"/>
          <w:sz w:val="24"/>
        </w:rPr>
      </w:pPr>
      <w:r>
        <w:rPr>
          <w:rFonts w:ascii="Times New Roman" w:hAnsi="Times New Roman" w:eastAsia="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
        <w:rPr>
          <w:rFonts w:ascii="Times New Roman" w:hAnsi="Times New Roman" w:eastAsia="仿宋_GB2312"/>
          <w:sz w:val="24"/>
        </w:rPr>
      </w:pPr>
      <w:r>
        <w:rPr>
          <w:rFonts w:ascii="Times New Roman" w:hAnsi="Times New Roman" w:eastAsia="仿宋_GB2312"/>
          <w:sz w:val="24"/>
        </w:rPr>
        <w:t>3.2.3 磋商结束后，磋商小组可以要求所有继续参加磋商的供应商在规定时间内提交最后报价函，提交最后报价函的供应商不得少于3家。</w:t>
      </w:r>
    </w:p>
    <w:p>
      <w:pPr>
        <w:pStyle w:val="2"/>
        <w:rPr>
          <w:rFonts w:ascii="Times New Roman" w:hAnsi="Times New Roman" w:eastAsia="仿宋_GB2312"/>
          <w:b/>
          <w:sz w:val="24"/>
        </w:rPr>
      </w:pPr>
      <w:bookmarkStart w:id="407" w:name="_Toc7005045"/>
      <w:r>
        <w:rPr>
          <w:rFonts w:ascii="Times New Roman" w:hAnsi="Times New Roman" w:eastAsia="仿宋_GB2312"/>
          <w:b/>
          <w:sz w:val="24"/>
        </w:rPr>
        <w:t>3.3评审</w:t>
      </w:r>
      <w:bookmarkEnd w:id="407"/>
    </w:p>
    <w:p>
      <w:pPr>
        <w:pStyle w:val="2"/>
        <w:rPr>
          <w:rFonts w:ascii="Times New Roman" w:hAnsi="Times New Roman" w:eastAsia="仿宋_GB2312"/>
          <w:sz w:val="24"/>
        </w:rPr>
      </w:pPr>
      <w:r>
        <w:rPr>
          <w:rFonts w:ascii="Times New Roman" w:hAnsi="Times New Roman" w:eastAsia="仿宋_GB2312"/>
          <w:sz w:val="24"/>
        </w:rPr>
        <w:t>3.3.1 比较与评价</w:t>
      </w:r>
    </w:p>
    <w:p>
      <w:pPr>
        <w:pStyle w:val="2"/>
        <w:rPr>
          <w:rFonts w:ascii="Times New Roman" w:hAnsi="Times New Roman" w:eastAsia="仿宋_GB2312"/>
          <w:sz w:val="24"/>
        </w:rPr>
      </w:pPr>
      <w:r>
        <w:rPr>
          <w:rFonts w:ascii="Times New Roman" w:hAnsi="Times New Roman" w:eastAsia="仿宋_GB2312"/>
          <w:sz w:val="24"/>
        </w:rPr>
        <w:t>磋商小组按本章第2.3款[商务和技术评审标准]对供应商提交的响应文件（包括最后报价函）进行商务和技术评估，综合比较与评价。</w:t>
      </w:r>
    </w:p>
    <w:p>
      <w:pPr>
        <w:pStyle w:val="2"/>
        <w:rPr>
          <w:rFonts w:ascii="Times New Roman" w:hAnsi="Times New Roman" w:eastAsia="仿宋_GB2312"/>
          <w:sz w:val="24"/>
        </w:rPr>
      </w:pPr>
      <w:r>
        <w:rPr>
          <w:rFonts w:ascii="Times New Roman" w:hAnsi="Times New Roman" w:eastAsia="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
        <w:rPr>
          <w:rFonts w:ascii="Times New Roman" w:hAnsi="Times New Roman" w:eastAsia="仿宋_GB2312"/>
          <w:sz w:val="24"/>
        </w:rPr>
      </w:pPr>
      <w:r>
        <w:rPr>
          <w:rFonts w:ascii="Times New Roman" w:hAnsi="Times New Roman" w:eastAsia="仿宋_GB2312"/>
          <w:sz w:val="24"/>
        </w:rPr>
        <w:t>3.3.2 磋商小组按本章第2.3款规定的量化因素和分值进行打分，并计算出综合评估得分。</w:t>
      </w:r>
    </w:p>
    <w:p>
      <w:pPr>
        <w:pStyle w:val="2"/>
        <w:rPr>
          <w:rFonts w:ascii="Times New Roman" w:hAnsi="Times New Roman" w:eastAsia="仿宋_GB2312"/>
          <w:sz w:val="24"/>
        </w:rPr>
      </w:pPr>
      <w:r>
        <w:rPr>
          <w:rFonts w:ascii="Times New Roman" w:hAnsi="Times New Roman" w:eastAsia="仿宋_GB2312"/>
          <w:sz w:val="24"/>
        </w:rPr>
        <w:t>（1）按本章第2.3.1项规定的评审因素和分值对商务部分计算出得分A；</w:t>
      </w:r>
    </w:p>
    <w:p>
      <w:pPr>
        <w:pStyle w:val="2"/>
        <w:rPr>
          <w:rFonts w:ascii="Times New Roman" w:hAnsi="Times New Roman" w:eastAsia="仿宋_GB2312"/>
          <w:sz w:val="24"/>
        </w:rPr>
      </w:pPr>
      <w:r>
        <w:rPr>
          <w:rFonts w:ascii="Times New Roman" w:hAnsi="Times New Roman" w:eastAsia="仿宋_GB2312"/>
          <w:sz w:val="24"/>
        </w:rPr>
        <w:t>（2）按本章第2.3.2项规定的评审因素和分值对技术部分计算出得分B；</w:t>
      </w:r>
    </w:p>
    <w:p>
      <w:pPr>
        <w:pStyle w:val="2"/>
        <w:rPr>
          <w:rFonts w:ascii="Times New Roman" w:hAnsi="Times New Roman" w:eastAsia="仿宋_GB2312"/>
          <w:sz w:val="24"/>
        </w:rPr>
      </w:pPr>
      <w:r>
        <w:rPr>
          <w:rFonts w:ascii="Times New Roman" w:hAnsi="Times New Roman" w:eastAsia="仿宋_GB2312"/>
          <w:sz w:val="24"/>
        </w:rPr>
        <w:t>（3）按本章第2.3.3项规定的评审因素和分值对报价部分计算出得分C。</w:t>
      </w:r>
    </w:p>
    <w:p>
      <w:pPr>
        <w:pStyle w:val="2"/>
        <w:rPr>
          <w:rFonts w:ascii="Times New Roman" w:hAnsi="Times New Roman" w:eastAsia="仿宋_GB2312"/>
          <w:sz w:val="24"/>
        </w:rPr>
      </w:pPr>
      <w:r>
        <w:rPr>
          <w:rFonts w:ascii="Times New Roman" w:hAnsi="Times New Roman" w:eastAsia="仿宋_GB2312"/>
          <w:sz w:val="24"/>
        </w:rPr>
        <w:t>3.3.3评分分值计算保留小数点后两位，小数点后第三位“四舍五入”。</w:t>
      </w:r>
    </w:p>
    <w:p>
      <w:pPr>
        <w:pStyle w:val="2"/>
        <w:rPr>
          <w:rFonts w:ascii="Times New Roman" w:hAnsi="Times New Roman" w:eastAsia="仿宋_GB2312"/>
          <w:sz w:val="24"/>
        </w:rPr>
      </w:pPr>
      <w:r>
        <w:rPr>
          <w:rFonts w:ascii="Times New Roman" w:hAnsi="Times New Roman" w:eastAsia="仿宋_GB2312"/>
          <w:sz w:val="24"/>
        </w:rPr>
        <w:t>3.3.4供应商得分=A＋B＋C</w:t>
      </w:r>
    </w:p>
    <w:p>
      <w:pPr>
        <w:pStyle w:val="2"/>
        <w:rPr>
          <w:rFonts w:ascii="Times New Roman" w:hAnsi="Times New Roman" w:eastAsia="仿宋_GB2312"/>
          <w:b/>
          <w:sz w:val="24"/>
        </w:rPr>
      </w:pPr>
      <w:r>
        <w:rPr>
          <w:rFonts w:ascii="Times New Roman" w:hAnsi="Times New Roman" w:eastAsia="仿宋_GB2312"/>
          <w:b/>
          <w:sz w:val="24"/>
        </w:rPr>
        <w:t>3.4 评审结果</w:t>
      </w:r>
    </w:p>
    <w:p>
      <w:pPr>
        <w:pStyle w:val="2"/>
        <w:rPr>
          <w:rFonts w:ascii="Times New Roman" w:hAnsi="Times New Roman" w:eastAsia="仿宋_GB2312"/>
          <w:sz w:val="24"/>
        </w:rPr>
      </w:pPr>
      <w:r>
        <w:rPr>
          <w:rFonts w:ascii="Times New Roman" w:hAnsi="Times New Roman" w:eastAsia="仿宋_GB2312"/>
          <w:sz w:val="24"/>
        </w:rPr>
        <w:t>3.4.1 除第二章“供应商须知”前附表授权直接确定成交供应商外，磋商小组按照得分由高到低的顺序推荐3名成交候选人。</w:t>
      </w:r>
    </w:p>
    <w:p>
      <w:pPr>
        <w:pStyle w:val="2"/>
        <w:rPr>
          <w:rFonts w:ascii="Times New Roman" w:hAnsi="Times New Roman" w:eastAsia="仿宋_GB2312"/>
          <w:sz w:val="24"/>
        </w:rPr>
      </w:pPr>
      <w:r>
        <w:rPr>
          <w:rFonts w:ascii="Times New Roman" w:hAnsi="Times New Roman" w:eastAsia="仿宋_GB2312"/>
          <w:sz w:val="24"/>
        </w:rPr>
        <w:t>3.4.2 磋商小组完成评审后，应当向采购人提交书面评审报告。</w:t>
      </w:r>
    </w:p>
    <w:p>
      <w:pPr>
        <w:pStyle w:val="2"/>
        <w:rPr>
          <w:rFonts w:ascii="Times New Roman" w:hAnsi="Times New Roman" w:eastAsia="仿宋_GB2312"/>
          <w:sz w:val="24"/>
        </w:rPr>
      </w:pPr>
      <w:r>
        <w:rPr>
          <w:rFonts w:ascii="Times New Roman" w:hAnsi="Times New Roman" w:eastAsia="仿宋_GB2312"/>
          <w:sz w:val="24"/>
        </w:rPr>
        <w:br w:type="page"/>
      </w:r>
    </w:p>
    <w:p>
      <w:pPr>
        <w:spacing w:line="360" w:lineRule="auto"/>
        <w:jc w:val="center"/>
        <w:rPr>
          <w:rFonts w:eastAsia="仿宋_GB2312"/>
          <w:b/>
          <w:sz w:val="30"/>
          <w:szCs w:val="30"/>
        </w:rPr>
      </w:pPr>
      <w:r>
        <w:rPr>
          <w:rFonts w:eastAsia="仿宋_GB2312"/>
          <w:b/>
          <w:sz w:val="30"/>
          <w:szCs w:val="30"/>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eastAsia="仿宋_GB2312"/>
                <w:b/>
                <w:szCs w:val="21"/>
              </w:rPr>
            </w:pPr>
            <w:r>
              <w:rPr>
                <w:rFonts w:eastAsia="仿宋_GB2312"/>
                <w:b/>
                <w:szCs w:val="21"/>
              </w:rPr>
              <w:t>序号</w:t>
            </w:r>
          </w:p>
        </w:tc>
        <w:tc>
          <w:tcPr>
            <w:tcW w:w="2655" w:type="dxa"/>
            <w:vAlign w:val="center"/>
          </w:tcPr>
          <w:p>
            <w:pPr>
              <w:snapToGrid w:val="0"/>
              <w:jc w:val="center"/>
              <w:rPr>
                <w:rFonts w:eastAsia="仿宋_GB2312"/>
                <w:b/>
                <w:szCs w:val="21"/>
              </w:rPr>
            </w:pPr>
            <w:r>
              <w:rPr>
                <w:rFonts w:eastAsia="仿宋_GB2312"/>
                <w:b/>
                <w:szCs w:val="21"/>
              </w:rPr>
              <w:t>评审内容</w:t>
            </w:r>
          </w:p>
        </w:tc>
        <w:tc>
          <w:tcPr>
            <w:tcW w:w="4677" w:type="dxa"/>
            <w:vAlign w:val="center"/>
          </w:tcPr>
          <w:p>
            <w:pPr>
              <w:snapToGrid w:val="0"/>
              <w:jc w:val="center"/>
              <w:rPr>
                <w:rFonts w:eastAsia="仿宋_GB2312"/>
                <w:b/>
                <w:szCs w:val="21"/>
              </w:rPr>
            </w:pPr>
            <w:r>
              <w:rPr>
                <w:rFonts w:eastAsia="仿宋_GB2312"/>
                <w:b/>
                <w:szCs w:val="21"/>
              </w:rPr>
              <w:t>评审合格标准</w:t>
            </w:r>
          </w:p>
        </w:tc>
        <w:tc>
          <w:tcPr>
            <w:tcW w:w="1178" w:type="dxa"/>
            <w:vAlign w:val="center"/>
          </w:tcPr>
          <w:p>
            <w:pPr>
              <w:snapToGrid w:val="0"/>
              <w:jc w:val="center"/>
              <w:rPr>
                <w:rFonts w:eastAsia="仿宋_GB2312"/>
                <w:b/>
                <w:szCs w:val="21"/>
              </w:rPr>
            </w:pPr>
            <w:r>
              <w:rPr>
                <w:rFonts w:eastAsia="仿宋_GB2312"/>
                <w:b/>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b/>
                <w:szCs w:val="21"/>
              </w:rPr>
            </w:pPr>
            <w:r>
              <w:rPr>
                <w:rFonts w:eastAsia="仿宋_GB2312"/>
                <w:szCs w:val="21"/>
              </w:rPr>
              <w:t>1</w:t>
            </w:r>
          </w:p>
        </w:tc>
        <w:tc>
          <w:tcPr>
            <w:tcW w:w="2655" w:type="dxa"/>
            <w:vAlign w:val="center"/>
          </w:tcPr>
          <w:p>
            <w:pPr>
              <w:snapToGrid w:val="0"/>
              <w:jc w:val="left"/>
              <w:rPr>
                <w:rFonts w:eastAsia="仿宋_GB2312"/>
                <w:b/>
                <w:szCs w:val="21"/>
              </w:rPr>
            </w:pPr>
            <w:r>
              <w:rPr>
                <w:rFonts w:eastAsia="仿宋_GB2312"/>
                <w:szCs w:val="21"/>
              </w:rPr>
              <w:t>供应商名称</w:t>
            </w:r>
          </w:p>
        </w:tc>
        <w:tc>
          <w:tcPr>
            <w:tcW w:w="4677" w:type="dxa"/>
            <w:vAlign w:val="center"/>
          </w:tcPr>
          <w:p>
            <w:pPr>
              <w:snapToGrid w:val="0"/>
              <w:jc w:val="left"/>
              <w:rPr>
                <w:rFonts w:eastAsia="仿宋_GB2312"/>
                <w:b/>
                <w:szCs w:val="21"/>
              </w:rPr>
            </w:pPr>
            <w:r>
              <w:rPr>
                <w:rFonts w:eastAsia="仿宋_GB2312"/>
                <w:szCs w:val="21"/>
              </w:rPr>
              <w:t>与营业执照一致（符合法定工商变更程序除外）；</w:t>
            </w:r>
          </w:p>
        </w:tc>
        <w:tc>
          <w:tcPr>
            <w:tcW w:w="1178" w:type="dxa"/>
            <w:vAlign w:val="center"/>
          </w:tcPr>
          <w:p>
            <w:pPr>
              <w:snapToGrid w:val="0"/>
              <w:jc w:val="center"/>
              <w:rPr>
                <w:rFonts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2</w:t>
            </w:r>
          </w:p>
        </w:tc>
        <w:tc>
          <w:tcPr>
            <w:tcW w:w="2655" w:type="dxa"/>
            <w:vAlign w:val="center"/>
          </w:tcPr>
          <w:p>
            <w:pPr>
              <w:snapToGrid w:val="0"/>
              <w:jc w:val="left"/>
              <w:rPr>
                <w:rFonts w:eastAsia="仿宋_GB2312"/>
                <w:szCs w:val="21"/>
              </w:rPr>
            </w:pPr>
            <w:r>
              <w:rPr>
                <w:rFonts w:eastAsia="仿宋_GB2312"/>
                <w:szCs w:val="21"/>
              </w:rPr>
              <w:t>具有独立承担民事责任的能力</w:t>
            </w:r>
          </w:p>
        </w:tc>
        <w:tc>
          <w:tcPr>
            <w:tcW w:w="4677" w:type="dxa"/>
          </w:tcPr>
          <w:p>
            <w:pPr>
              <w:snapToGrid w:val="0"/>
              <w:jc w:val="left"/>
              <w:rPr>
                <w:rFonts w:eastAsia="仿宋_GB2312"/>
                <w:szCs w:val="21"/>
              </w:rPr>
            </w:pPr>
            <w:r>
              <w:rPr>
                <w:rFonts w:eastAsia="仿宋_GB2312"/>
                <w:szCs w:val="21"/>
              </w:rPr>
              <w:t>提供了有效的法人或者其他组织的营业执照等证明文件，自然人的身份证明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3</w:t>
            </w:r>
          </w:p>
        </w:tc>
        <w:tc>
          <w:tcPr>
            <w:tcW w:w="2655" w:type="dxa"/>
            <w:shd w:val="clear" w:color="auto" w:fill="auto"/>
            <w:vAlign w:val="center"/>
          </w:tcPr>
          <w:p>
            <w:pPr>
              <w:snapToGrid w:val="0"/>
              <w:jc w:val="left"/>
              <w:rPr>
                <w:rFonts w:eastAsia="仿宋_GB2312"/>
                <w:szCs w:val="21"/>
              </w:rPr>
            </w:pPr>
            <w:r>
              <w:rPr>
                <w:rFonts w:eastAsia="仿宋_GB2312"/>
                <w:szCs w:val="21"/>
              </w:rPr>
              <w:t>具有健全的财务会计制度</w:t>
            </w:r>
          </w:p>
        </w:tc>
        <w:tc>
          <w:tcPr>
            <w:tcW w:w="4677" w:type="dxa"/>
            <w:shd w:val="clear" w:color="auto" w:fill="auto"/>
          </w:tcPr>
          <w:p>
            <w:pPr>
              <w:snapToGrid w:val="0"/>
              <w:jc w:val="left"/>
              <w:rPr>
                <w:rFonts w:eastAsia="仿宋_GB2312"/>
                <w:szCs w:val="21"/>
              </w:rPr>
            </w:pPr>
            <w:r>
              <w:rPr>
                <w:rFonts w:eastAsia="仿宋_GB2312"/>
                <w:szCs w:val="21"/>
              </w:rPr>
              <w:t>提供了满足磋商文件要求的经审计的财务报表或本年度基本开户银行出具的资信证明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4</w:t>
            </w:r>
          </w:p>
        </w:tc>
        <w:tc>
          <w:tcPr>
            <w:tcW w:w="2655" w:type="dxa"/>
            <w:shd w:val="clear" w:color="auto" w:fill="auto"/>
            <w:vAlign w:val="center"/>
          </w:tcPr>
          <w:p>
            <w:pPr>
              <w:snapToGrid w:val="0"/>
              <w:jc w:val="left"/>
              <w:rPr>
                <w:rFonts w:eastAsia="仿宋_GB2312"/>
                <w:szCs w:val="21"/>
              </w:rPr>
            </w:pPr>
            <w:r>
              <w:rPr>
                <w:rFonts w:eastAsia="仿宋_GB2312"/>
                <w:szCs w:val="21"/>
              </w:rPr>
              <w:t>具有履行合同所必需的设备和专业技术能力</w:t>
            </w:r>
          </w:p>
        </w:tc>
        <w:tc>
          <w:tcPr>
            <w:tcW w:w="4677" w:type="dxa"/>
            <w:shd w:val="clear" w:color="auto" w:fill="auto"/>
          </w:tcPr>
          <w:p>
            <w:pPr>
              <w:snapToGrid w:val="0"/>
              <w:jc w:val="left"/>
              <w:rPr>
                <w:rFonts w:eastAsia="仿宋_GB2312"/>
                <w:szCs w:val="21"/>
              </w:rPr>
            </w:pPr>
            <w:r>
              <w:rPr>
                <w:rFonts w:eastAsia="仿宋_GB2312"/>
                <w:szCs w:val="21"/>
              </w:rPr>
              <w:t>提供了可充分满足履行合同所需设备和专业技术能力的证明材料或承诺</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5</w:t>
            </w:r>
          </w:p>
        </w:tc>
        <w:tc>
          <w:tcPr>
            <w:tcW w:w="2655" w:type="dxa"/>
            <w:vAlign w:val="center"/>
          </w:tcPr>
          <w:p>
            <w:pPr>
              <w:snapToGrid w:val="0"/>
              <w:jc w:val="left"/>
              <w:rPr>
                <w:rFonts w:eastAsia="仿宋_GB2312"/>
                <w:szCs w:val="21"/>
              </w:rPr>
            </w:pPr>
            <w:r>
              <w:rPr>
                <w:rFonts w:eastAsia="仿宋_GB2312"/>
                <w:szCs w:val="21"/>
              </w:rPr>
              <w:t>有依法缴纳税收和社会保障资金的良好记录</w:t>
            </w:r>
          </w:p>
        </w:tc>
        <w:tc>
          <w:tcPr>
            <w:tcW w:w="4677" w:type="dxa"/>
          </w:tcPr>
          <w:p>
            <w:pPr>
              <w:snapToGrid w:val="0"/>
              <w:jc w:val="left"/>
              <w:rPr>
                <w:rFonts w:eastAsia="仿宋_GB2312"/>
                <w:szCs w:val="21"/>
              </w:rPr>
            </w:pPr>
            <w:r>
              <w:rPr>
                <w:rFonts w:eastAsia="仿宋_GB2312"/>
                <w:szCs w:val="21"/>
              </w:rPr>
              <w:t>1.提供了磋商文件要求时间内的缴纳增值税和企业所得税的凭证（银行出具的缴税凭证或税务机关出具的证明的复印件，并加盖本单位公章）或免税证明（复印件加盖公章）。</w:t>
            </w:r>
          </w:p>
          <w:p>
            <w:pPr>
              <w:snapToGrid w:val="0"/>
              <w:jc w:val="left"/>
              <w:rPr>
                <w:rFonts w:eastAsia="仿宋_GB2312"/>
                <w:szCs w:val="21"/>
              </w:rPr>
            </w:pPr>
            <w:r>
              <w:rPr>
                <w:rFonts w:eastAsia="仿宋_GB2312"/>
                <w:szCs w:val="21"/>
              </w:rPr>
              <w:t>2. 提供了磋商文件要求时间内的社会保障资金缴纳记录（专用收据或社会保险缴纳清单）或免缴纳证明（复印件加盖公章）</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6</w:t>
            </w:r>
          </w:p>
        </w:tc>
        <w:tc>
          <w:tcPr>
            <w:tcW w:w="2655" w:type="dxa"/>
            <w:vAlign w:val="center"/>
          </w:tcPr>
          <w:p>
            <w:pPr>
              <w:snapToGrid w:val="0"/>
              <w:jc w:val="left"/>
              <w:rPr>
                <w:rFonts w:eastAsia="仿宋_GB2312"/>
                <w:szCs w:val="21"/>
              </w:rPr>
            </w:pPr>
            <w:r>
              <w:rPr>
                <w:rFonts w:eastAsia="仿宋_GB2312"/>
                <w:szCs w:val="21"/>
              </w:rPr>
              <w:t>参加政府采购活动前三年内，在经营活动中没有重大违法记录</w:t>
            </w:r>
          </w:p>
        </w:tc>
        <w:tc>
          <w:tcPr>
            <w:tcW w:w="4677" w:type="dxa"/>
          </w:tcPr>
          <w:p>
            <w:pPr>
              <w:snapToGrid w:val="0"/>
              <w:jc w:val="left"/>
              <w:rPr>
                <w:rFonts w:eastAsia="仿宋_GB2312"/>
                <w:szCs w:val="21"/>
              </w:rPr>
            </w:pPr>
            <w:r>
              <w:rPr>
                <w:rFonts w:eastAsia="仿宋_GB2312"/>
                <w:szCs w:val="21"/>
              </w:rPr>
              <w:t>提供了有效的参加政府采购活动前3年内在经营活动中没有重大违法记录的书面声明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7</w:t>
            </w:r>
          </w:p>
        </w:tc>
        <w:tc>
          <w:tcPr>
            <w:tcW w:w="2655" w:type="dxa"/>
            <w:vAlign w:val="center"/>
          </w:tcPr>
          <w:p>
            <w:pPr>
              <w:snapToGrid w:val="0"/>
              <w:jc w:val="left"/>
              <w:rPr>
                <w:rFonts w:eastAsia="仿宋_GB2312"/>
                <w:szCs w:val="21"/>
              </w:rPr>
            </w:pPr>
            <w:r>
              <w:rPr>
                <w:rFonts w:eastAsia="仿宋_GB2312"/>
                <w:szCs w:val="21"/>
              </w:rPr>
              <w:t>法律、行政法规规定的其他条件</w:t>
            </w:r>
          </w:p>
        </w:tc>
        <w:tc>
          <w:tcPr>
            <w:tcW w:w="4677" w:type="dxa"/>
          </w:tcPr>
          <w:p>
            <w:pPr>
              <w:snapToGrid w:val="0"/>
              <w:jc w:val="left"/>
              <w:rPr>
                <w:rFonts w:eastAsia="仿宋_GB2312"/>
                <w:szCs w:val="21"/>
              </w:rPr>
            </w:pPr>
            <w:r>
              <w:rPr>
                <w:rFonts w:eastAsia="仿宋_GB2312"/>
                <w:szCs w:val="21"/>
              </w:rPr>
              <w:t>不存在违反法律、法规的情况</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8</w:t>
            </w:r>
          </w:p>
        </w:tc>
        <w:tc>
          <w:tcPr>
            <w:tcW w:w="2655" w:type="dxa"/>
            <w:vAlign w:val="center"/>
          </w:tcPr>
          <w:p>
            <w:pPr>
              <w:snapToGrid w:val="0"/>
              <w:jc w:val="left"/>
              <w:rPr>
                <w:rFonts w:eastAsia="仿宋_GB2312"/>
                <w:szCs w:val="21"/>
              </w:rPr>
            </w:pPr>
            <w:r>
              <w:rPr>
                <w:rFonts w:eastAsia="仿宋_GB2312"/>
                <w:szCs w:val="21"/>
              </w:rPr>
              <w:t>“信用中国”网站和中国政府采购网（www.ccgp.gov.cn）查询记录</w:t>
            </w:r>
          </w:p>
        </w:tc>
        <w:tc>
          <w:tcPr>
            <w:tcW w:w="4677" w:type="dxa"/>
          </w:tcPr>
          <w:p>
            <w:pPr>
              <w:snapToGrid w:val="0"/>
              <w:jc w:val="left"/>
              <w:rPr>
                <w:rFonts w:eastAsia="仿宋_GB2312"/>
                <w:szCs w:val="21"/>
              </w:rPr>
            </w:pPr>
            <w:r>
              <w:rPr>
                <w:rFonts w:eastAsia="仿宋_GB2312"/>
                <w:szCs w:val="21"/>
              </w:rPr>
              <w:t>未被“信用中国”网站（</w:t>
            </w:r>
            <w:r>
              <w:fldChar w:fldCharType="begin"/>
            </w:r>
            <w:r>
              <w:instrText xml:space="preserve"> HYPERLINK "http://www.creditchina.gov.cn）中列入失信被执行人和/" </w:instrText>
            </w:r>
            <w:r>
              <w:fldChar w:fldCharType="separate"/>
            </w:r>
            <w:r>
              <w:rPr>
                <w:rFonts w:eastAsia="仿宋_GB2312"/>
                <w:szCs w:val="21"/>
              </w:rPr>
              <w:t>www.creditchina.gov.cn）列入失信被执行人和</w:t>
            </w:r>
            <w:r>
              <w:rPr>
                <w:rFonts w:eastAsia="仿宋_GB2312"/>
                <w:szCs w:val="21"/>
              </w:rPr>
              <w:fldChar w:fldCharType="end"/>
            </w:r>
            <w:r>
              <w:rPr>
                <w:rFonts w:hint="eastAsia" w:eastAsia="仿宋_GB2312"/>
                <w:szCs w:val="21"/>
              </w:rPr>
              <w:t>税收违法黑名单，</w:t>
            </w:r>
            <w:r>
              <w:rPr>
                <w:rFonts w:eastAsia="仿宋_GB2312"/>
                <w:szCs w:val="21"/>
              </w:rPr>
              <w:t>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9</w:t>
            </w:r>
          </w:p>
        </w:tc>
        <w:tc>
          <w:tcPr>
            <w:tcW w:w="2655" w:type="dxa"/>
            <w:vAlign w:val="center"/>
          </w:tcPr>
          <w:p>
            <w:pPr>
              <w:snapToGrid w:val="0"/>
              <w:jc w:val="left"/>
              <w:rPr>
                <w:rFonts w:eastAsia="仿宋_GB2312"/>
                <w:szCs w:val="21"/>
              </w:rPr>
            </w:pPr>
            <w:r>
              <w:rPr>
                <w:rFonts w:eastAsia="仿宋_GB2312"/>
                <w:szCs w:val="21"/>
              </w:rPr>
              <w:t>单位负责人为同一人或者存在控股、管理关系的不同单位，不得同时参加本项目的磋商。</w:t>
            </w:r>
          </w:p>
        </w:tc>
        <w:tc>
          <w:tcPr>
            <w:tcW w:w="4677" w:type="dxa"/>
          </w:tcPr>
          <w:p>
            <w:pPr>
              <w:snapToGrid w:val="0"/>
              <w:jc w:val="left"/>
              <w:rPr>
                <w:rFonts w:eastAsia="仿宋_GB2312"/>
                <w:szCs w:val="21"/>
              </w:rPr>
            </w:pPr>
            <w:r>
              <w:rPr>
                <w:rFonts w:eastAsia="仿宋_GB2312"/>
                <w:szCs w:val="21"/>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10</w:t>
            </w:r>
          </w:p>
        </w:tc>
        <w:tc>
          <w:tcPr>
            <w:tcW w:w="2655" w:type="dxa"/>
            <w:vAlign w:val="center"/>
          </w:tcPr>
          <w:p>
            <w:pPr>
              <w:snapToGrid w:val="0"/>
              <w:jc w:val="left"/>
              <w:rPr>
                <w:rFonts w:eastAsia="仿宋_GB2312"/>
                <w:szCs w:val="21"/>
              </w:rPr>
            </w:pPr>
            <w:r>
              <w:rPr>
                <w:rFonts w:eastAsia="仿宋_GB2312"/>
                <w:szCs w:val="21"/>
              </w:rPr>
              <w:t>为本项目提供整体设计、规范编制或者项目管理、监理、检测等服务的供应商，不得再参加本项目磋商。</w:t>
            </w:r>
          </w:p>
        </w:tc>
        <w:tc>
          <w:tcPr>
            <w:tcW w:w="4677" w:type="dxa"/>
          </w:tcPr>
          <w:p>
            <w:pPr>
              <w:snapToGrid w:val="0"/>
              <w:jc w:val="left"/>
              <w:rPr>
                <w:rFonts w:eastAsia="仿宋_GB2312"/>
                <w:szCs w:val="21"/>
              </w:rPr>
            </w:pPr>
            <w:r>
              <w:rPr>
                <w:rFonts w:eastAsia="仿宋_GB2312"/>
                <w:szCs w:val="21"/>
              </w:rPr>
              <w:t>提供了供应商未为本项目提供整体设计、规范编制或者项目管理、监理、检测等服务的声明。</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2" w:type="dxa"/>
            <w:vAlign w:val="center"/>
          </w:tcPr>
          <w:p>
            <w:pPr>
              <w:snapToGrid w:val="0"/>
              <w:jc w:val="center"/>
              <w:rPr>
                <w:rFonts w:eastAsia="仿宋_GB2312"/>
                <w:szCs w:val="21"/>
              </w:rPr>
            </w:pPr>
            <w:r>
              <w:rPr>
                <w:rFonts w:eastAsia="仿宋_GB2312"/>
                <w:szCs w:val="21"/>
              </w:rPr>
              <w:t>1</w:t>
            </w:r>
            <w:r>
              <w:rPr>
                <w:rFonts w:hint="eastAsia" w:eastAsia="仿宋_GB2312"/>
                <w:szCs w:val="21"/>
              </w:rPr>
              <w:t>1</w:t>
            </w:r>
          </w:p>
        </w:tc>
        <w:tc>
          <w:tcPr>
            <w:tcW w:w="2655" w:type="dxa"/>
            <w:vAlign w:val="center"/>
          </w:tcPr>
          <w:p>
            <w:pPr>
              <w:snapToGrid w:val="0"/>
              <w:jc w:val="left"/>
              <w:rPr>
                <w:rFonts w:eastAsia="仿宋_GB2312"/>
                <w:szCs w:val="21"/>
              </w:rPr>
            </w:pPr>
            <w:r>
              <w:rPr>
                <w:rFonts w:eastAsia="仿宋_GB2312"/>
                <w:szCs w:val="21"/>
              </w:rPr>
              <w:t>供应商特定资格条件</w:t>
            </w:r>
          </w:p>
        </w:tc>
        <w:tc>
          <w:tcPr>
            <w:tcW w:w="4677" w:type="dxa"/>
          </w:tcPr>
          <w:p>
            <w:pPr>
              <w:snapToGrid w:val="0"/>
              <w:jc w:val="left"/>
              <w:rPr>
                <w:rFonts w:eastAsia="仿宋_GB2312"/>
                <w:szCs w:val="21"/>
              </w:rPr>
            </w:pPr>
            <w:r>
              <w:rPr>
                <w:rFonts w:hint="eastAsia" w:eastAsia="仿宋_GB2312"/>
                <w:szCs w:val="21"/>
              </w:rPr>
              <w:t>1.供应商参加本项目的合法授权人的授权委托书；2.供应商出具医疗器械经营许可证或第二类医疗器械经营备案证（磋商产品须在其经营范围内）；3.磋商产品属于医疗器械管理的提供医疗器械注册证；</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84" w:type="dxa"/>
            <w:gridSpan w:val="3"/>
            <w:vAlign w:val="center"/>
          </w:tcPr>
          <w:p>
            <w:pPr>
              <w:snapToGrid w:val="0"/>
              <w:jc w:val="center"/>
              <w:rPr>
                <w:rFonts w:eastAsia="仿宋_GB2312"/>
                <w:szCs w:val="21"/>
              </w:rPr>
            </w:pPr>
            <w:r>
              <w:rPr>
                <w:rFonts w:eastAsia="仿宋_GB2312"/>
                <w:szCs w:val="21"/>
              </w:rPr>
              <w:t>结论（通过或未通过）</w:t>
            </w:r>
          </w:p>
        </w:tc>
        <w:tc>
          <w:tcPr>
            <w:tcW w:w="1178" w:type="dxa"/>
            <w:vAlign w:val="center"/>
          </w:tcPr>
          <w:p>
            <w:pPr>
              <w:snapToGrid w:val="0"/>
              <w:ind w:left="425"/>
              <w:jc w:val="center"/>
              <w:rPr>
                <w:rFonts w:eastAsia="仿宋_GB2312"/>
                <w:szCs w:val="21"/>
              </w:rPr>
            </w:pPr>
          </w:p>
        </w:tc>
      </w:tr>
    </w:tbl>
    <w:p>
      <w:pPr>
        <w:spacing w:line="0" w:lineRule="atLeast"/>
        <w:ind w:left="425"/>
        <w:rPr>
          <w:rFonts w:eastAsia="仿宋_GB2312"/>
          <w:szCs w:val="21"/>
        </w:rPr>
      </w:pPr>
      <w:r>
        <w:rPr>
          <w:rFonts w:eastAsia="仿宋_GB2312"/>
          <w:szCs w:val="21"/>
        </w:rPr>
        <w:t>注：符合要求用“○”表示，不符合用“×”表示。有一项不符合要求，结论为不合格。</w:t>
      </w:r>
    </w:p>
    <w:p>
      <w:pPr>
        <w:spacing w:line="360" w:lineRule="auto"/>
        <w:jc w:val="center"/>
        <w:rPr>
          <w:rFonts w:eastAsia="仿宋_GB2312"/>
          <w:b/>
          <w:sz w:val="28"/>
          <w:szCs w:val="28"/>
        </w:rPr>
      </w:pPr>
      <w:r>
        <w:rPr>
          <w:rFonts w:eastAsia="仿宋_GB2312"/>
          <w:szCs w:val="21"/>
        </w:rPr>
        <w:br w:type="page"/>
      </w:r>
      <w:r>
        <w:rPr>
          <w:rFonts w:eastAsia="仿宋_GB2312"/>
          <w:b/>
          <w:sz w:val="30"/>
          <w:szCs w:val="30"/>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序号</w:t>
            </w:r>
          </w:p>
        </w:tc>
        <w:tc>
          <w:tcPr>
            <w:tcW w:w="172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评审项目</w:t>
            </w:r>
          </w:p>
        </w:tc>
        <w:tc>
          <w:tcPr>
            <w:tcW w:w="5401"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评审标准</w:t>
            </w:r>
          </w:p>
        </w:tc>
        <w:tc>
          <w:tcPr>
            <w:tcW w:w="131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评审结论</w:t>
            </w:r>
          </w:p>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w:t>
            </w:r>
            <w:r>
              <w:rPr>
                <w:rFonts w:eastAsia="仿宋_GB2312"/>
                <w:szCs w:val="21"/>
              </w:rPr>
              <w:t>○</w:t>
            </w:r>
            <w:r>
              <w:rPr>
                <w:rFonts w:eastAsia="仿宋_GB2312"/>
                <w:b/>
                <w:caps/>
                <w:szCs w:val="21"/>
              </w:rPr>
              <w:t>/</w:t>
            </w:r>
            <w:r>
              <w:rPr>
                <w:rFonts w:eastAsia="仿宋_GB2312"/>
                <w:szCs w:val="21"/>
              </w:rPr>
              <w:t>×</w:t>
            </w:r>
            <w:r>
              <w:rPr>
                <w:rFonts w:eastAsia="仿宋_GB2312"/>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磋商保证金</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按照磋商文件的规定提交磋商保证金（包括形式及金额）；</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响应文件签署盖章</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报价</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附加条件</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公平竞争</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eastAsia="仿宋_GB2312"/>
                <w:szCs w:val="21"/>
              </w:rPr>
            </w:pPr>
            <w:r>
              <w:rPr>
                <w:rFonts w:eastAsia="仿宋_GB2312"/>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其他无效情形</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响应文件有效期</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有效期满足磋商文件要求的；</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响应文件格式</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备选方案</w:t>
            </w:r>
          </w:p>
        </w:tc>
        <w:tc>
          <w:tcPr>
            <w:tcW w:w="5401" w:type="dxa"/>
            <w:vAlign w:val="center"/>
          </w:tcPr>
          <w:p>
            <w:pPr>
              <w:tabs>
                <w:tab w:val="left" w:pos="1260"/>
                <w:tab w:val="left" w:pos="1620"/>
              </w:tabs>
              <w:adjustRightInd w:val="0"/>
              <w:snapToGrid w:val="0"/>
              <w:textAlignment w:val="baseline"/>
              <w:rPr>
                <w:rFonts w:eastAsia="仿宋_GB2312"/>
                <w:strike/>
                <w:szCs w:val="21"/>
              </w:rPr>
            </w:pPr>
            <w:r>
              <w:rPr>
                <w:rFonts w:eastAsia="仿宋_GB2312"/>
                <w:szCs w:val="21"/>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响应文件内容</w:t>
            </w:r>
          </w:p>
        </w:tc>
        <w:tc>
          <w:tcPr>
            <w:tcW w:w="5401" w:type="dxa"/>
            <w:shd w:val="clear" w:color="auto" w:fill="auto"/>
            <w:vAlign w:val="center"/>
          </w:tcPr>
          <w:p>
            <w:pPr>
              <w:tabs>
                <w:tab w:val="left" w:pos="1260"/>
                <w:tab w:val="left" w:pos="1620"/>
              </w:tabs>
              <w:adjustRightInd w:val="0"/>
              <w:snapToGrid w:val="0"/>
              <w:textAlignment w:val="baseline"/>
              <w:rPr>
                <w:rFonts w:eastAsia="仿宋_GB2312"/>
                <w:szCs w:val="21"/>
              </w:rPr>
            </w:pPr>
            <w:r>
              <w:rPr>
                <w:rFonts w:eastAsia="仿宋_GB2312"/>
                <w:szCs w:val="21"/>
              </w:rPr>
              <w:t>供应商提供的货物无实质性遗漏</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技术响应</w:t>
            </w:r>
          </w:p>
        </w:tc>
        <w:tc>
          <w:tcPr>
            <w:tcW w:w="5401" w:type="dxa"/>
            <w:shd w:val="clear" w:color="auto" w:fill="auto"/>
            <w:vAlign w:val="center"/>
          </w:tcPr>
          <w:p>
            <w:pPr>
              <w:tabs>
                <w:tab w:val="left" w:pos="1260"/>
                <w:tab w:val="left" w:pos="1620"/>
              </w:tabs>
              <w:adjustRightInd w:val="0"/>
              <w:snapToGrid w:val="0"/>
              <w:textAlignment w:val="baseline"/>
              <w:rPr>
                <w:rFonts w:eastAsia="仿宋_GB2312"/>
                <w:szCs w:val="21"/>
              </w:rPr>
            </w:pPr>
            <w:r>
              <w:rPr>
                <w:rFonts w:eastAsia="仿宋_GB2312"/>
                <w:szCs w:val="21"/>
              </w:rPr>
              <w:t>符合“采购需求”要求，无重大偏差</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交货期和交货地点</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满足</w:t>
            </w:r>
            <w:r>
              <w:rPr>
                <w:rFonts w:hint="eastAsia" w:eastAsia="仿宋_GB2312"/>
                <w:szCs w:val="21"/>
              </w:rPr>
              <w:t>或优于</w:t>
            </w:r>
            <w:r>
              <w:rPr>
                <w:rFonts w:eastAsia="仿宋_GB2312"/>
                <w:szCs w:val="21"/>
              </w:rPr>
              <w:t>磋商文件要求；</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质保期</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满足</w:t>
            </w:r>
            <w:r>
              <w:rPr>
                <w:rFonts w:hint="eastAsia" w:eastAsia="仿宋_GB2312"/>
                <w:szCs w:val="21"/>
              </w:rPr>
              <w:t>或优于</w:t>
            </w:r>
            <w:r>
              <w:rPr>
                <w:rFonts w:eastAsia="仿宋_GB2312"/>
                <w:szCs w:val="21"/>
              </w:rPr>
              <w:t>磋商文件要求；</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付款方式</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磋商文件不允许偏差时，响应文件无负偏差；</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7965" w:type="dxa"/>
            <w:gridSpan w:val="3"/>
            <w:vAlign w:val="center"/>
          </w:tcPr>
          <w:p>
            <w:pPr>
              <w:tabs>
                <w:tab w:val="left" w:pos="1260"/>
                <w:tab w:val="left" w:pos="1620"/>
              </w:tabs>
              <w:adjustRightInd w:val="0"/>
              <w:snapToGrid w:val="0"/>
              <w:jc w:val="center"/>
              <w:textAlignment w:val="baseline"/>
              <w:rPr>
                <w:rFonts w:eastAsia="仿宋_GB2312"/>
                <w:szCs w:val="21"/>
              </w:rPr>
            </w:pPr>
            <w:r>
              <w:rPr>
                <w:rFonts w:eastAsia="仿宋_GB2312"/>
                <w:b/>
                <w:szCs w:val="21"/>
              </w:rPr>
              <w:t>结论（通过或未通过）</w:t>
            </w:r>
          </w:p>
        </w:tc>
        <w:tc>
          <w:tcPr>
            <w:tcW w:w="1313" w:type="dxa"/>
            <w:vAlign w:val="center"/>
          </w:tcPr>
          <w:p>
            <w:pPr>
              <w:tabs>
                <w:tab w:val="left" w:pos="1260"/>
                <w:tab w:val="left" w:pos="1620"/>
              </w:tabs>
              <w:adjustRightInd w:val="0"/>
              <w:snapToGrid w:val="0"/>
              <w:textAlignment w:val="baseline"/>
              <w:rPr>
                <w:rFonts w:eastAsia="仿宋_GB2312"/>
                <w:szCs w:val="21"/>
              </w:rPr>
            </w:pPr>
          </w:p>
        </w:tc>
      </w:tr>
    </w:tbl>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2、有下列情形之一的，视为供应商相互串通：</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（1）不同供应商的响应文件由同一单位或者个人编制；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（2）不同供应商委托同一单位或者个人办理参与磋商事宜；</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（4）不同供应商的响应文件异常一致或者报价呈规律性差异；</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（5）不同供应商的响应文件相互混装；</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（6）不同供应商的磋商保证金从同一单位或者个人的账户转出。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3、有下列情形之一的，属于提供虚假材料谋取成交的行为：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（1）使用伪造、变造的许可证件；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（2）提供虚假的财务状况或者业绩；</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（4）提供虚假的信用状况；</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（5）其他弄虚作假的行为。</w:t>
      </w:r>
    </w:p>
    <w:p>
      <w:pPr>
        <w:tabs>
          <w:tab w:val="left" w:pos="1260"/>
          <w:tab w:val="left" w:pos="1620"/>
        </w:tabs>
        <w:adjustRightInd w:val="0"/>
        <w:spacing w:line="360" w:lineRule="auto"/>
        <w:jc w:val="left"/>
        <w:textAlignment w:val="baseline"/>
        <w:rPr>
          <w:rFonts w:eastAsia="仿宋_GB2312"/>
          <w:b/>
          <w:szCs w:val="21"/>
        </w:rPr>
      </w:pP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pPr>
        <w:jc w:val="center"/>
        <w:rPr>
          <w:rFonts w:eastAsia="仿宋_GB2312"/>
          <w:b/>
          <w:sz w:val="30"/>
          <w:szCs w:val="30"/>
        </w:rPr>
      </w:pPr>
      <w:bookmarkStart w:id="408" w:name="_Toc414446034"/>
      <w:bookmarkStart w:id="409" w:name="_Toc7005048"/>
      <w:bookmarkStart w:id="410" w:name="_Toc410631198"/>
      <w:r>
        <w:rPr>
          <w:rFonts w:eastAsia="仿宋_GB2312"/>
          <w:b/>
          <w:sz w:val="30"/>
          <w:szCs w:val="30"/>
        </w:rPr>
        <w:t>附表三 评审因素及分值分配表</w:t>
      </w:r>
      <w:bookmarkEnd w:id="408"/>
      <w:bookmarkEnd w:id="409"/>
      <w:bookmarkEnd w:id="410"/>
    </w:p>
    <w:p>
      <w:pPr>
        <w:tabs>
          <w:tab w:val="left" w:pos="-94"/>
          <w:tab w:val="left" w:pos="1620"/>
        </w:tabs>
        <w:adjustRightInd w:val="0"/>
        <w:spacing w:line="360" w:lineRule="auto"/>
        <w:ind w:left="23" w:leftChars="11"/>
        <w:jc w:val="center"/>
        <w:textAlignment w:val="baseline"/>
        <w:rPr>
          <w:rFonts w:eastAsia="仿宋_GB2312"/>
          <w:szCs w:val="21"/>
        </w:rPr>
      </w:pPr>
      <w:r>
        <w:rPr>
          <w:rFonts w:eastAsia="仿宋_GB2312"/>
          <w:szCs w:val="21"/>
        </w:rPr>
        <w:t>（满分</w:t>
      </w:r>
      <w:r>
        <w:rPr>
          <w:rFonts w:hint="eastAsia" w:eastAsia="仿宋_GB2312"/>
          <w:szCs w:val="21"/>
        </w:rPr>
        <w:t>100</w:t>
      </w:r>
      <w:r>
        <w:rPr>
          <w:rFonts w:eastAsia="仿宋_GB2312"/>
          <w:szCs w:val="21"/>
        </w:rPr>
        <w:t>分）</w:t>
      </w:r>
    </w:p>
    <w:p>
      <w:pPr>
        <w:tabs>
          <w:tab w:val="left" w:pos="-94"/>
          <w:tab w:val="left" w:pos="1620"/>
        </w:tabs>
        <w:adjustRightInd w:val="0"/>
        <w:spacing w:line="360" w:lineRule="auto"/>
        <w:ind w:left="23" w:leftChars="11"/>
        <w:jc w:val="center"/>
        <w:textAlignment w:val="baseline"/>
        <w:rPr>
          <w:rFonts w:eastAsia="仿宋_GB2312"/>
          <w:b/>
          <w:szCs w:val="21"/>
        </w:rPr>
      </w:pPr>
    </w:p>
    <w:tbl>
      <w:tblPr>
        <w:tblStyle w:val="50"/>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950"/>
        <w:gridCol w:w="7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sz w:val="24"/>
              </w:rPr>
            </w:pPr>
            <w:r>
              <w:rPr>
                <w:rFonts w:hint="eastAsia" w:ascii="仿宋_GB2312" w:eastAsia="仿宋_GB2312"/>
                <w:color w:val="000000"/>
                <w:sz w:val="24"/>
              </w:rPr>
              <w:t>评标</w:t>
            </w:r>
          </w:p>
          <w:p>
            <w:pPr>
              <w:adjustRightInd w:val="0"/>
              <w:snapToGrid w:val="0"/>
              <w:spacing w:line="300" w:lineRule="exact"/>
              <w:jc w:val="center"/>
              <w:rPr>
                <w:rFonts w:ascii="仿宋_GB2312" w:eastAsia="仿宋_GB2312"/>
                <w:color w:val="000000"/>
                <w:sz w:val="24"/>
              </w:rPr>
            </w:pPr>
            <w:r>
              <w:rPr>
                <w:rFonts w:hint="eastAsia" w:ascii="仿宋_GB2312" w:eastAsia="仿宋_GB2312"/>
                <w:color w:val="000000"/>
                <w:sz w:val="24"/>
              </w:rPr>
              <w:t>因素</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sz w:val="24"/>
              </w:rPr>
            </w:pPr>
            <w:r>
              <w:rPr>
                <w:rFonts w:hint="eastAsia" w:ascii="仿宋_GB2312" w:eastAsia="仿宋_GB2312"/>
                <w:color w:val="000000"/>
                <w:sz w:val="24"/>
              </w:rPr>
              <w:t>权值%</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价格分</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30</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满足磋商文件要求且磋商价格最低的磋商报价为评标基准价，其价格分为满分。其他供应商的价格分统一按照下列公式计算：磋商报价得分=（评标基准价/磋商报价）×30。</w:t>
            </w:r>
          </w:p>
          <w:p>
            <w:p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本项目为专门面向中小企业，价格不予优惠。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环保节能产品</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磋商产品为节能产品、环境标志产品清单中的产品，符合磋商文件要求的，可优先采购。按其响应程度计0~</w:t>
            </w:r>
            <w:r>
              <w:rPr>
                <w:rFonts w:hint="eastAsia" w:ascii="仿宋_GB2312" w:eastAsia="仿宋_GB2312"/>
                <w:color w:val="000000" w:themeColor="text1"/>
                <w:sz w:val="24"/>
                <w14:textFill>
                  <w14:solidFill>
                    <w14:schemeClr w14:val="tx1"/>
                  </w14:solidFill>
                </w14:textFill>
              </w:rPr>
              <w:t>2</w:t>
            </w:r>
            <w:r>
              <w:rPr>
                <w:rFonts w:hint="eastAsia" w:ascii="仿宋_GB2312" w:eastAsia="仿宋_GB2312"/>
                <w:color w:val="000000" w:themeColor="text1"/>
                <w:sz w:val="24"/>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技术分</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40</w:t>
            </w:r>
          </w:p>
        </w:tc>
        <w:tc>
          <w:tcPr>
            <w:tcW w:w="7426" w:type="dxa"/>
            <w:tcBorders>
              <w:top w:val="single" w:color="auto" w:sz="4" w:space="0"/>
              <w:left w:val="single" w:color="auto" w:sz="4" w:space="0"/>
              <w:bottom w:val="single" w:color="auto" w:sz="4" w:space="0"/>
              <w:right w:val="single" w:color="auto" w:sz="4" w:space="0"/>
            </w:tcBorders>
            <w:vAlign w:val="center"/>
          </w:tcPr>
          <w:p>
            <w:pPr>
              <w:numPr>
                <w:ilvl w:val="0"/>
                <w:numId w:val="14"/>
              </w:num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依据各供应商主要技术指标、参数、性能等情况；全部满足参数要求得</w:t>
            </w:r>
            <w:r>
              <w:rPr>
                <w:rFonts w:hint="eastAsia" w:ascii="仿宋_GB2312" w:eastAsia="仿宋_GB2312"/>
                <w:color w:val="000000" w:themeColor="text1"/>
                <w:sz w:val="24"/>
                <w14:textFill>
                  <w14:solidFill>
                    <w14:schemeClr w14:val="tx1"/>
                  </w14:solidFill>
                </w14:textFill>
              </w:rPr>
              <w:t>30</w:t>
            </w:r>
            <w:r>
              <w:rPr>
                <w:rFonts w:hint="eastAsia" w:ascii="仿宋_GB2312" w:eastAsia="仿宋_GB2312"/>
                <w:color w:val="000000" w:themeColor="text1"/>
                <w:sz w:val="24"/>
                <w:lang w:val="zh-CN"/>
                <w14:textFill>
                  <w14:solidFill>
                    <w14:schemeClr w14:val="tx1"/>
                  </w14:solidFill>
                </w14:textFill>
              </w:rPr>
              <w:t>分；技术指标参数一项不满足扣</w:t>
            </w:r>
            <w:r>
              <w:rPr>
                <w:rFonts w:hint="eastAsia" w:ascii="仿宋_GB2312" w:eastAsia="仿宋_GB2312"/>
                <w:color w:val="000000" w:themeColor="text1"/>
                <w:sz w:val="24"/>
                <w:lang w:val="en-US" w:eastAsia="zh-CN"/>
                <w14:textFill>
                  <w14:solidFill>
                    <w14:schemeClr w14:val="tx1"/>
                  </w14:solidFill>
                </w14:textFill>
              </w:rPr>
              <w:t>2</w:t>
            </w:r>
            <w:r>
              <w:rPr>
                <w:rFonts w:hint="eastAsia" w:ascii="仿宋_GB2312" w:eastAsia="仿宋_GB2312"/>
                <w:color w:val="000000" w:themeColor="text1"/>
                <w:sz w:val="24"/>
                <w:lang w:val="zh-CN"/>
                <w14:textFill>
                  <w14:solidFill>
                    <w14:schemeClr w14:val="tx1"/>
                  </w14:solidFill>
                </w14:textFill>
              </w:rPr>
              <w:t>分，扣完为止。（</w:t>
            </w:r>
            <w:r>
              <w:rPr>
                <w:rFonts w:hint="eastAsia" w:ascii="仿宋_GB2312" w:eastAsia="仿宋_GB2312"/>
                <w:color w:val="000000" w:themeColor="text1"/>
                <w:sz w:val="24"/>
                <w14:textFill>
                  <w14:solidFill>
                    <w14:schemeClr w14:val="tx1"/>
                  </w14:solidFill>
                </w14:textFill>
              </w:rPr>
              <w:t>以响应文件的有效证明材料的数据为准，有效证明材料包括国家药监局注册证或国家级检验报告；生产厂家对外公开发布印刷彩页、技术白皮书等，须在技术参数偏离表里标注对应的页码，无证明材料或响应数据与证明材料不符均视为负偏离或虚假应标。</w:t>
            </w:r>
            <w:r>
              <w:rPr>
                <w:rFonts w:hint="eastAsia" w:ascii="仿宋_GB2312" w:eastAsia="仿宋_GB2312"/>
                <w:color w:val="000000" w:themeColor="text1"/>
                <w:sz w:val="24"/>
                <w:lang w:val="zh-CN"/>
                <w14:textFill>
                  <w14:solidFill>
                    <w14:schemeClr w14:val="tx1"/>
                  </w14:solidFill>
                </w14:textFill>
              </w:rPr>
              <w:t>）</w:t>
            </w:r>
          </w:p>
          <w:p>
            <w:pPr>
              <w:numPr>
                <w:ilvl w:val="0"/>
                <w:numId w:val="14"/>
              </w:num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产品便于操作，安全可靠，功能齐全，性能良好，生产装备先进，检测方式齐全，能够保证按期交货。按其响应程度计0～</w:t>
            </w:r>
            <w:r>
              <w:rPr>
                <w:rFonts w:hint="eastAsia" w:ascii="仿宋_GB2312" w:eastAsia="仿宋_GB2312"/>
                <w:color w:val="000000" w:themeColor="text1"/>
                <w:sz w:val="24"/>
                <w14:textFill>
                  <w14:solidFill>
                    <w14:schemeClr w14:val="tx1"/>
                  </w14:solidFill>
                </w14:textFill>
              </w:rPr>
              <w:t>5</w:t>
            </w:r>
            <w:r>
              <w:rPr>
                <w:rFonts w:hint="eastAsia" w:ascii="仿宋_GB2312" w:eastAsia="仿宋_GB2312"/>
                <w:color w:val="000000" w:themeColor="text1"/>
                <w:sz w:val="24"/>
                <w:lang w:val="zh-CN"/>
                <w14:textFill>
                  <w14:solidFill>
                    <w14:schemeClr w14:val="tx1"/>
                  </w14:solidFill>
                </w14:textFill>
              </w:rPr>
              <w:t>分。</w:t>
            </w:r>
          </w:p>
          <w:p>
            <w:pPr>
              <w:adjustRightInd w:val="0"/>
              <w:snapToGrid w:val="0"/>
              <w:spacing w:line="300" w:lineRule="exact"/>
              <w:ind w:firstLine="480" w:firstLineChars="200"/>
              <w:jc w:val="left"/>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3、所投磋商产品技术内容、资料齐全，真实、表述一致，计0</w:t>
            </w:r>
            <w:r>
              <w:rPr>
                <w:rFonts w:hint="eastAsia" w:ascii="仿宋_GB2312" w:eastAsia="仿宋_GB2312"/>
                <w:color w:val="000000" w:themeColor="text1"/>
                <w:sz w:val="24"/>
                <w:lang w:val="zh-CN"/>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5分，提供虚假、伪造技术资料的取消其磋商资格。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3"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商务分</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28</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80" w:firstLineChars="200"/>
              <w:jc w:val="left"/>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1、根据响应文件满足磋商文件商务要求的响应程度计0～</w:t>
            </w:r>
            <w:r>
              <w:rPr>
                <w:rFonts w:hint="eastAsia" w:ascii="仿宋_GB2312" w:eastAsia="仿宋_GB2312"/>
                <w:color w:val="000000" w:themeColor="text1"/>
                <w:sz w:val="24"/>
                <w14:textFill>
                  <w14:solidFill>
                    <w14:schemeClr w14:val="tx1"/>
                  </w14:solidFill>
                </w14:textFill>
              </w:rPr>
              <w:t>3</w:t>
            </w:r>
            <w:r>
              <w:rPr>
                <w:rFonts w:hint="eastAsia" w:ascii="仿宋_GB2312" w:eastAsia="仿宋_GB2312"/>
                <w:color w:val="000000" w:themeColor="text1"/>
                <w:sz w:val="24"/>
                <w:lang w:val="zh-CN"/>
                <w14:textFill>
                  <w14:solidFill>
                    <w14:schemeClr w14:val="tx1"/>
                  </w14:solidFill>
                </w14:textFill>
              </w:rPr>
              <w:t>分；</w:t>
            </w:r>
          </w:p>
          <w:p>
            <w:p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所投</w:t>
            </w:r>
            <w:r>
              <w:rPr>
                <w:rFonts w:hint="eastAsia" w:ascii="仿宋_GB2312" w:eastAsia="仿宋_GB2312"/>
                <w:color w:val="000000" w:themeColor="text1"/>
                <w:sz w:val="24"/>
                <w:lang w:val="zh-CN"/>
                <w14:textFill>
                  <w14:solidFill>
                    <w14:schemeClr w14:val="tx1"/>
                  </w14:solidFill>
                </w14:textFill>
              </w:rPr>
              <w:t>磋商产品货源渠道正常、有完善的产品质量检测保障体系，确保生产供应的产品无假货、水货、翻新货且无产权纠纷、有合法的供货协议等，计0～5分；</w:t>
            </w:r>
          </w:p>
          <w:p>
            <w:pPr>
              <w:adjustRightInd w:val="0"/>
              <w:snapToGrid w:val="0"/>
              <w:spacing w:line="300" w:lineRule="exact"/>
              <w:ind w:firstLine="480" w:firstLineChars="200"/>
              <w:jc w:val="left"/>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r>
              <w:rPr>
                <w:rFonts w:hint="eastAsia" w:ascii="仿宋_GB2312" w:eastAsia="仿宋_GB2312"/>
                <w:color w:val="000000" w:themeColor="text1"/>
                <w:sz w:val="24"/>
                <w:lang w:val="zh-CN"/>
                <w14:textFill>
                  <w14:solidFill>
                    <w14:schemeClr w14:val="tx1"/>
                  </w14:solidFill>
                </w14:textFill>
              </w:rPr>
              <w:t>售后服务能力说明：供应商具有完善的售后服务能力（内容包括本地化售后服务网点、响应时间、现场服务支持能力、售后巡检、质量保证期限及范围等），针对该项目有售后服务计划、售后服务措施、其他附带产品售后服务承诺等；计0～5分；</w:t>
            </w:r>
          </w:p>
          <w:p>
            <w:pPr>
              <w:pStyle w:val="2"/>
              <w:spacing w:line="300" w:lineRule="exact"/>
              <w:ind w:firstLine="480" w:firstLineChars="200"/>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w:t>
            </w:r>
            <w:r>
              <w:rPr>
                <w:rFonts w:hint="eastAsia" w:ascii="仿宋_GB2312" w:eastAsia="仿宋_GB2312"/>
                <w:color w:val="000000" w:themeColor="text1"/>
                <w:sz w:val="24"/>
                <w:lang w:val="zh-CN"/>
                <w14:textFill>
                  <w14:solidFill>
                    <w14:schemeClr w14:val="tx1"/>
                  </w14:solidFill>
                </w14:textFill>
              </w:rPr>
              <w:t>、具有可行的技术培训方案，保证使用单位能熟练操作维护和正常使用，列出详细的培训内容、培训方式等说明，按其响应程度计0～</w:t>
            </w:r>
            <w:r>
              <w:rPr>
                <w:rFonts w:hint="eastAsia" w:ascii="仿宋_GB2312" w:eastAsia="仿宋_GB2312"/>
                <w:color w:val="000000" w:themeColor="text1"/>
                <w:sz w:val="24"/>
                <w14:textFill>
                  <w14:solidFill>
                    <w14:schemeClr w14:val="tx1"/>
                  </w14:solidFill>
                </w14:textFill>
              </w:rPr>
              <w:t>5</w:t>
            </w:r>
            <w:r>
              <w:rPr>
                <w:rFonts w:hint="eastAsia" w:ascii="仿宋_GB2312" w:eastAsia="仿宋_GB2312"/>
                <w:color w:val="000000" w:themeColor="text1"/>
                <w:sz w:val="24"/>
                <w:lang w:val="zh-CN"/>
                <w14:textFill>
                  <w14:solidFill>
                    <w14:schemeClr w14:val="tx1"/>
                  </w14:solidFill>
                </w14:textFill>
              </w:rPr>
              <w:t>分；</w:t>
            </w:r>
          </w:p>
          <w:p>
            <w:pPr>
              <w:pStyle w:val="2"/>
              <w:spacing w:line="300" w:lineRule="exact"/>
              <w:ind w:firstLine="480" w:firstLineChars="200"/>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w:t>
            </w:r>
            <w:r>
              <w:rPr>
                <w:rFonts w:hint="eastAsia" w:ascii="仿宋_GB2312" w:eastAsia="仿宋_GB2312"/>
                <w:color w:val="000000" w:themeColor="text1"/>
                <w:sz w:val="24"/>
                <w:lang w:val="zh-CN"/>
                <w14:textFill>
                  <w14:solidFill>
                    <w14:schemeClr w14:val="tx1"/>
                  </w14:solidFill>
                </w14:textFill>
              </w:rPr>
              <w:t>供应商对所投设备的供货计划、安装调试、安装方案及安装人员配备以保证采购人需求，根据具体承诺情况赋分计0～</w:t>
            </w:r>
            <w:r>
              <w:rPr>
                <w:rFonts w:hint="eastAsia" w:ascii="仿宋_GB2312" w:eastAsia="仿宋_GB2312"/>
                <w:color w:val="000000" w:themeColor="text1"/>
                <w:sz w:val="24"/>
                <w14:textFill>
                  <w14:solidFill>
                    <w14:schemeClr w14:val="tx1"/>
                  </w14:solidFill>
                </w14:textFill>
              </w:rPr>
              <w:t>5</w:t>
            </w:r>
            <w:r>
              <w:rPr>
                <w:rFonts w:hint="eastAsia" w:ascii="仿宋_GB2312" w:eastAsia="仿宋_GB2312"/>
                <w:color w:val="000000" w:themeColor="text1"/>
                <w:sz w:val="24"/>
                <w:lang w:val="zh-CN"/>
                <w14:textFill>
                  <w14:solidFill>
                    <w14:schemeClr w14:val="tx1"/>
                  </w14:solidFill>
                </w14:textFill>
              </w:rPr>
              <w:t>分；</w:t>
            </w:r>
          </w:p>
          <w:p>
            <w:pPr>
              <w:pStyle w:val="2"/>
              <w:spacing w:line="300" w:lineRule="exact"/>
              <w:ind w:firstLine="480" w:firstLineChars="200"/>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w:t>
            </w:r>
            <w:r>
              <w:rPr>
                <w:rFonts w:hint="eastAsia" w:ascii="仿宋_GB2312" w:eastAsia="仿宋_GB2312"/>
                <w:color w:val="000000" w:themeColor="text1"/>
                <w:sz w:val="24"/>
                <w:lang w:val="zh-CN"/>
                <w14:textFill>
                  <w14:solidFill>
                    <w14:schemeClr w14:val="tx1"/>
                  </w14:solidFill>
                </w14:textFill>
              </w:rPr>
              <w:t>、提供磋商产品</w:t>
            </w:r>
            <w:r>
              <w:rPr>
                <w:rFonts w:hint="eastAsia" w:ascii="仿宋_GB2312" w:eastAsia="仿宋_GB2312"/>
                <w:color w:val="000000" w:themeColor="text1"/>
                <w:sz w:val="24"/>
                <w14:textFill>
                  <w14:solidFill>
                    <w14:schemeClr w14:val="tx1"/>
                  </w14:solidFill>
                </w14:textFill>
              </w:rPr>
              <w:t>2018年至今</w:t>
            </w:r>
            <w:r>
              <w:rPr>
                <w:rFonts w:hint="eastAsia" w:ascii="仿宋_GB2312" w:eastAsia="仿宋_GB2312"/>
                <w:color w:val="000000" w:themeColor="text1"/>
                <w:sz w:val="24"/>
                <w:lang w:val="zh-CN"/>
                <w14:textFill>
                  <w14:solidFill>
                    <w14:schemeClr w14:val="tx1"/>
                  </w14:solidFill>
                </w14:textFill>
              </w:rPr>
              <w:t>类似项目业绩，以合同为依据。每提供一个合同得1分，满分5分，未提供合同的、内容不清晰或内容不明确的不得分。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0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总分</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100分</w:t>
            </w:r>
          </w:p>
        </w:tc>
      </w:tr>
    </w:tbl>
    <w:p>
      <w:pPr>
        <w:jc w:val="center"/>
        <w:rPr>
          <w:rFonts w:eastAsia="仿宋_GB2312"/>
          <w:b/>
          <w:kern w:val="0"/>
          <w:sz w:val="30"/>
          <w:szCs w:val="30"/>
        </w:rPr>
      </w:pPr>
      <w:r>
        <w:rPr>
          <w:rFonts w:eastAsia="仿宋_GB2312"/>
          <w:szCs w:val="21"/>
        </w:rPr>
        <w:br w:type="page"/>
      </w:r>
    </w:p>
    <w:p>
      <w:pPr>
        <w:pStyle w:val="46"/>
        <w:spacing w:line="360" w:lineRule="auto"/>
        <w:rPr>
          <w:rFonts w:ascii="Times New Roman" w:hAnsi="Times New Roman" w:eastAsia="宋体"/>
          <w:sz w:val="36"/>
          <w:szCs w:val="36"/>
        </w:rPr>
      </w:pPr>
      <w:bookmarkStart w:id="411" w:name="_Toc68590979"/>
      <w:r>
        <w:rPr>
          <w:rStyle w:val="203"/>
          <w:rFonts w:ascii="Times New Roman" w:hAnsi="Times New Roman" w:eastAsia="宋体"/>
          <w:sz w:val="36"/>
          <w:szCs w:val="36"/>
        </w:rPr>
        <w:t xml:space="preserve">第四章  </w:t>
      </w:r>
      <w:bookmarkEnd w:id="19"/>
      <w:bookmarkEnd w:id="393"/>
      <w:bookmarkEnd w:id="394"/>
      <w:bookmarkEnd w:id="411"/>
      <w:bookmarkStart w:id="412" w:name="_Toc499711087"/>
      <w:bookmarkStart w:id="413" w:name="_Toc500747233"/>
      <w:bookmarkStart w:id="414" w:name="_Toc177817344"/>
      <w:bookmarkStart w:id="415" w:name="_Toc503063458"/>
      <w:bookmarkStart w:id="416" w:name="_Toc249525250"/>
      <w:bookmarkStart w:id="417" w:name="_Toc53722865"/>
      <w:bookmarkStart w:id="418" w:name="_Toc230099803"/>
      <w:bookmarkStart w:id="419" w:name="_Toc184043058"/>
      <w:bookmarkStart w:id="420" w:name="_Toc230583552"/>
      <w:bookmarkStart w:id="421" w:name="_Toc256342152"/>
      <w:bookmarkStart w:id="422" w:name="_Toc177189245"/>
      <w:bookmarkStart w:id="423" w:name="_Toc496324623"/>
      <w:bookmarkStart w:id="424" w:name="_Toc232395222"/>
      <w:bookmarkStart w:id="425" w:name="_Toc499711928"/>
      <w:bookmarkStart w:id="426" w:name="_Toc492955459"/>
      <w:bookmarkStart w:id="427" w:name="_Toc500747106"/>
      <w:bookmarkStart w:id="428" w:name="_Toc232176282"/>
      <w:bookmarkStart w:id="429" w:name="_Toc249515482"/>
      <w:bookmarkStart w:id="430" w:name="_Toc249515369"/>
      <w:bookmarkStart w:id="431" w:name="_Toc415499897"/>
      <w:bookmarkStart w:id="432" w:name="_Toc176882552"/>
      <w:bookmarkStart w:id="433" w:name="_Toc230013638"/>
      <w:bookmarkStart w:id="434" w:name="_Toc70687202"/>
      <w:bookmarkStart w:id="435" w:name="_Toc28450"/>
      <w:bookmarkStart w:id="436" w:name="_Toc177995483"/>
      <w:bookmarkStart w:id="437" w:name="_Toc500747010"/>
      <w:r>
        <w:rPr>
          <w:rStyle w:val="203"/>
          <w:rFonts w:ascii="Times New Roman" w:hAnsi="Times New Roman" w:eastAsia="宋体"/>
          <w:sz w:val="36"/>
          <w:szCs w:val="36"/>
        </w:rPr>
        <w:t>拟签订的合同文本</w:t>
      </w:r>
    </w:p>
    <w:p>
      <w:pPr>
        <w:tabs>
          <w:tab w:val="left" w:pos="735"/>
        </w:tabs>
        <w:autoSpaceDE w:val="0"/>
        <w:autoSpaceDN w:val="0"/>
        <w:adjustRightInd w:val="0"/>
        <w:snapToGrid w:val="0"/>
        <w:spacing w:before="240" w:beforeLines="100" w:line="360" w:lineRule="auto"/>
        <w:rPr>
          <w:rFonts w:eastAsia="仿宋_GB2312"/>
          <w:b/>
          <w:bCs/>
          <w:sz w:val="24"/>
          <w:lang w:val="zh-CN"/>
        </w:rPr>
      </w:pPr>
      <w:r>
        <w:rPr>
          <w:rFonts w:eastAsia="仿宋_GB2312"/>
          <w:b/>
          <w:bCs/>
          <w:sz w:val="24"/>
          <w:lang w:val="zh-CN"/>
        </w:rPr>
        <w:t>甲方：</w:t>
      </w:r>
      <w:r>
        <w:rPr>
          <w:rFonts w:eastAsia="仿宋_GB2312"/>
          <w:bCs/>
          <w:sz w:val="24"/>
          <w:lang w:val="zh-CN"/>
        </w:rPr>
        <w:t xml:space="preserve">（前款所称采购人）     </w:t>
      </w:r>
      <w:r>
        <w:rPr>
          <w:rFonts w:hint="eastAsia" w:eastAsia="仿宋_GB2312"/>
          <w:bCs/>
          <w:sz w:val="24"/>
        </w:rPr>
        <w:t xml:space="preserve">    </w:t>
      </w:r>
      <w:r>
        <w:rPr>
          <w:rFonts w:eastAsia="仿宋_GB2312"/>
          <w:bCs/>
          <w:sz w:val="24"/>
          <w:lang w:val="zh-CN"/>
        </w:rPr>
        <w:t>住所：</w:t>
      </w:r>
    </w:p>
    <w:p>
      <w:pPr>
        <w:tabs>
          <w:tab w:val="left" w:pos="735"/>
        </w:tabs>
        <w:autoSpaceDE w:val="0"/>
        <w:autoSpaceDN w:val="0"/>
        <w:adjustRightInd w:val="0"/>
        <w:snapToGrid w:val="0"/>
        <w:spacing w:line="360" w:lineRule="auto"/>
        <w:rPr>
          <w:rFonts w:eastAsia="仿宋_GB2312"/>
          <w:bCs/>
          <w:sz w:val="24"/>
          <w:lang w:val="zh-CN"/>
        </w:rPr>
      </w:pPr>
      <w:r>
        <w:rPr>
          <w:rFonts w:eastAsia="仿宋_GB2312"/>
          <w:b/>
          <w:bCs/>
          <w:sz w:val="24"/>
          <w:lang w:val="zh-CN"/>
        </w:rPr>
        <w:t>乙方：</w:t>
      </w:r>
      <w:r>
        <w:rPr>
          <w:rFonts w:eastAsia="仿宋_GB2312"/>
          <w:bCs/>
          <w:sz w:val="24"/>
          <w:lang w:val="zh-CN"/>
        </w:rPr>
        <w:t>（前款所称</w:t>
      </w:r>
      <w:r>
        <w:rPr>
          <w:rFonts w:hint="eastAsia" w:eastAsia="仿宋_GB2312"/>
          <w:bCs/>
          <w:sz w:val="24"/>
        </w:rPr>
        <w:t>成交供应商</w:t>
      </w:r>
      <w:r>
        <w:rPr>
          <w:rFonts w:eastAsia="仿宋_GB2312"/>
          <w:bCs/>
          <w:sz w:val="24"/>
          <w:lang w:val="zh-CN"/>
        </w:rPr>
        <w:t>）     住所：</w:t>
      </w:r>
    </w:p>
    <w:p>
      <w:pPr>
        <w:adjustRightInd w:val="0"/>
        <w:snapToGrid w:val="0"/>
        <w:spacing w:line="360" w:lineRule="auto"/>
        <w:ind w:firstLine="480" w:firstLineChars="200"/>
        <w:rPr>
          <w:rFonts w:eastAsia="仿宋_GB2312"/>
          <w:sz w:val="24"/>
        </w:rPr>
      </w:pPr>
      <w:bookmarkStart w:id="438" w:name="_Toc19515384"/>
      <w:r>
        <w:rPr>
          <w:rFonts w:eastAsia="仿宋_GB2312"/>
          <w:sz w:val="24"/>
        </w:rPr>
        <w:t>一、合同内容:</w:t>
      </w:r>
      <w:bookmarkEnd w:id="438"/>
    </w:p>
    <w:p>
      <w:pPr>
        <w:adjustRightInd w:val="0"/>
        <w:snapToGrid w:val="0"/>
        <w:spacing w:line="360" w:lineRule="auto"/>
        <w:ind w:firstLine="480" w:firstLineChars="200"/>
        <w:rPr>
          <w:rFonts w:eastAsia="仿宋_GB2312"/>
          <w:sz w:val="24"/>
        </w:rPr>
      </w:pPr>
      <w:bookmarkStart w:id="439" w:name="_Toc19515385"/>
      <w:r>
        <w:rPr>
          <w:rFonts w:eastAsia="仿宋_GB2312"/>
          <w:sz w:val="24"/>
        </w:rPr>
        <w:t>二、合同价款</w:t>
      </w:r>
      <w:bookmarkEnd w:id="439"/>
    </w:p>
    <w:p>
      <w:pPr>
        <w:adjustRightInd w:val="0"/>
        <w:snapToGrid w:val="0"/>
        <w:spacing w:line="360" w:lineRule="auto"/>
        <w:ind w:firstLine="480" w:firstLineChars="200"/>
        <w:rPr>
          <w:rFonts w:eastAsia="仿宋_GB2312"/>
          <w:sz w:val="24"/>
        </w:rPr>
      </w:pPr>
      <w:r>
        <w:rPr>
          <w:rFonts w:eastAsia="仿宋_GB2312"/>
          <w:sz w:val="24"/>
        </w:rPr>
        <w:t>1、合同总价：</w:t>
      </w:r>
    </w:p>
    <w:p>
      <w:pPr>
        <w:adjustRightInd w:val="0"/>
        <w:snapToGrid w:val="0"/>
        <w:spacing w:line="360" w:lineRule="auto"/>
        <w:ind w:firstLine="480" w:firstLineChars="200"/>
        <w:rPr>
          <w:rFonts w:eastAsia="仿宋_GB2312"/>
          <w:sz w:val="24"/>
        </w:rPr>
      </w:pPr>
      <w:r>
        <w:rPr>
          <w:rFonts w:eastAsia="仿宋_GB2312"/>
          <w:sz w:val="24"/>
        </w:rPr>
        <w:t>2、合同总价包括：</w:t>
      </w:r>
    </w:p>
    <w:p>
      <w:pPr>
        <w:adjustRightInd w:val="0"/>
        <w:snapToGrid w:val="0"/>
        <w:spacing w:line="360" w:lineRule="auto"/>
        <w:ind w:firstLine="480" w:firstLineChars="200"/>
        <w:rPr>
          <w:rFonts w:eastAsia="仿宋_GB2312"/>
          <w:sz w:val="24"/>
        </w:rPr>
      </w:pPr>
      <w:r>
        <w:rPr>
          <w:rFonts w:eastAsia="仿宋_GB2312"/>
          <w:sz w:val="24"/>
        </w:rPr>
        <w:t>3、合同为固定总价合同，不受市场价变化的影响。</w:t>
      </w:r>
    </w:p>
    <w:p>
      <w:pPr>
        <w:pStyle w:val="67"/>
        <w:numPr>
          <w:ilvl w:val="0"/>
          <w:numId w:val="15"/>
        </w:numPr>
        <w:adjustRightInd w:val="0"/>
        <w:snapToGrid w:val="0"/>
        <w:spacing w:line="360" w:lineRule="auto"/>
        <w:ind w:firstLineChars="0"/>
        <w:rPr>
          <w:rFonts w:eastAsia="仿宋_GB2312"/>
          <w:sz w:val="24"/>
          <w:highlight w:val="none"/>
        </w:rPr>
      </w:pPr>
      <w:bookmarkStart w:id="440" w:name="_Toc19515386"/>
      <w:r>
        <w:rPr>
          <w:rFonts w:eastAsia="仿宋_GB2312"/>
          <w:sz w:val="24"/>
        </w:rPr>
        <w:t>合同结算</w:t>
      </w:r>
      <w:bookmarkEnd w:id="440"/>
    </w:p>
    <w:p>
      <w:pPr>
        <w:pStyle w:val="67"/>
        <w:spacing w:line="500" w:lineRule="exact"/>
        <w:ind w:left="120" w:firstLine="240" w:firstLineChars="100"/>
        <w:rPr>
          <w:rFonts w:eastAsia="仿宋_GB2312"/>
          <w:b/>
          <w:bCs/>
          <w:color w:val="000000"/>
          <w:sz w:val="24"/>
          <w:highlight w:val="none"/>
          <w:u w:val="single"/>
        </w:rPr>
      </w:pPr>
      <w:r>
        <w:rPr>
          <w:rFonts w:eastAsia="仿宋_GB2312"/>
          <w:sz w:val="24"/>
          <w:highlight w:val="none"/>
        </w:rPr>
        <w:t>1、付款比例</w:t>
      </w:r>
      <w:r>
        <w:rPr>
          <w:rFonts w:hint="eastAsia" w:eastAsia="仿宋_GB2312"/>
          <w:sz w:val="24"/>
          <w:highlight w:val="none"/>
        </w:rPr>
        <w:t>：</w:t>
      </w:r>
      <w:r>
        <w:rPr>
          <w:rFonts w:eastAsia="仿宋_GB2312"/>
          <w:sz w:val="24"/>
          <w:highlight w:val="none"/>
        </w:rPr>
        <w:t xml:space="preserve"> </w:t>
      </w:r>
      <w:r>
        <w:rPr>
          <w:rFonts w:hint="eastAsia" w:eastAsia="仿宋_GB2312"/>
          <w:b/>
          <w:bCs/>
          <w:color w:val="000000"/>
          <w:sz w:val="24"/>
          <w:highlight w:val="none"/>
          <w:u w:val="single"/>
        </w:rPr>
        <w:t>合同签订</w:t>
      </w:r>
      <w:r>
        <w:rPr>
          <w:rFonts w:hint="eastAsia" w:eastAsia="仿宋_GB2312"/>
          <w:b/>
          <w:bCs/>
          <w:color w:val="000000"/>
          <w:sz w:val="24"/>
          <w:highlight w:val="none"/>
          <w:u w:val="single"/>
          <w:lang w:eastAsia="zh-CN"/>
        </w:rPr>
        <w:t>安装调试验收合格后支付货款的</w:t>
      </w:r>
      <w:r>
        <w:rPr>
          <w:rFonts w:hint="eastAsia" w:eastAsia="仿宋_GB2312"/>
          <w:b/>
          <w:bCs/>
          <w:color w:val="000000"/>
          <w:sz w:val="24"/>
          <w:highlight w:val="none"/>
          <w:u w:val="single"/>
          <w:lang w:val="en-US" w:eastAsia="zh-CN"/>
        </w:rPr>
        <w:t>95%</w:t>
      </w:r>
      <w:r>
        <w:rPr>
          <w:rFonts w:hint="eastAsia" w:eastAsia="仿宋_GB2312"/>
          <w:b/>
          <w:bCs/>
          <w:color w:val="000000"/>
          <w:sz w:val="24"/>
          <w:highlight w:val="none"/>
          <w:u w:val="single"/>
        </w:rPr>
        <w:t>，</w:t>
      </w:r>
      <w:r>
        <w:rPr>
          <w:rFonts w:hint="eastAsia" w:eastAsia="仿宋_GB2312"/>
          <w:b/>
          <w:bCs/>
          <w:color w:val="000000"/>
          <w:sz w:val="24"/>
          <w:highlight w:val="none"/>
          <w:u w:val="single"/>
          <w:lang w:eastAsia="zh-CN"/>
        </w:rPr>
        <w:t>运行正常使用一年支付货款的</w:t>
      </w:r>
      <w:r>
        <w:rPr>
          <w:rFonts w:hint="eastAsia" w:eastAsia="仿宋_GB2312"/>
          <w:b/>
          <w:bCs/>
          <w:color w:val="000000"/>
          <w:sz w:val="24"/>
          <w:highlight w:val="none"/>
          <w:u w:val="single"/>
          <w:lang w:val="en-US" w:eastAsia="zh-CN"/>
        </w:rPr>
        <w:t>5%</w:t>
      </w:r>
      <w:r>
        <w:rPr>
          <w:rFonts w:hint="eastAsia" w:eastAsia="仿宋_GB2312"/>
          <w:b/>
          <w:bCs/>
          <w:color w:val="000000"/>
          <w:sz w:val="24"/>
          <w:highlight w:val="none"/>
          <w:u w:val="single"/>
        </w:rPr>
        <w:t>。</w:t>
      </w:r>
      <w:bookmarkStart w:id="523" w:name="_GoBack"/>
      <w:bookmarkEnd w:id="523"/>
    </w:p>
    <w:p>
      <w:pPr>
        <w:adjustRightInd w:val="0"/>
        <w:snapToGrid w:val="0"/>
        <w:spacing w:line="360" w:lineRule="auto"/>
        <w:ind w:firstLine="480" w:firstLineChars="200"/>
        <w:rPr>
          <w:rFonts w:eastAsia="仿宋_GB2312"/>
          <w:sz w:val="24"/>
          <w:u w:val="single"/>
        </w:rPr>
      </w:pPr>
    </w:p>
    <w:p>
      <w:pPr>
        <w:adjustRightInd w:val="0"/>
        <w:snapToGrid w:val="0"/>
        <w:spacing w:line="360" w:lineRule="auto"/>
        <w:ind w:firstLine="480" w:firstLineChars="200"/>
        <w:rPr>
          <w:rFonts w:eastAsia="仿宋_GB2312"/>
          <w:sz w:val="24"/>
        </w:rPr>
      </w:pPr>
      <w:r>
        <w:rPr>
          <w:rFonts w:eastAsia="仿宋_GB2312"/>
          <w:sz w:val="24"/>
        </w:rPr>
        <w:t>2、结算方式：银行转账。</w:t>
      </w:r>
    </w:p>
    <w:p>
      <w:pPr>
        <w:adjustRightInd w:val="0"/>
        <w:snapToGrid w:val="0"/>
        <w:spacing w:line="360" w:lineRule="auto"/>
        <w:ind w:firstLine="480" w:firstLineChars="200"/>
        <w:rPr>
          <w:rFonts w:eastAsia="仿宋_GB2312"/>
          <w:sz w:val="24"/>
        </w:rPr>
      </w:pPr>
      <w:r>
        <w:rPr>
          <w:rFonts w:eastAsia="仿宋_GB2312"/>
          <w:sz w:val="24"/>
        </w:rPr>
        <w:t>3、结算单位：由</w:t>
      </w:r>
      <w:r>
        <w:rPr>
          <w:rFonts w:eastAsia="仿宋_GB2312"/>
          <w:sz w:val="24"/>
          <w:u w:val="single"/>
        </w:rPr>
        <w:t xml:space="preserve">         </w:t>
      </w:r>
      <w:r>
        <w:rPr>
          <w:rFonts w:eastAsia="仿宋_GB2312"/>
          <w:sz w:val="24"/>
        </w:rPr>
        <w:t>负责结算，乙方开具合同总价数的全额发票交采购人。</w:t>
      </w:r>
    </w:p>
    <w:p>
      <w:pPr>
        <w:adjustRightInd w:val="0"/>
        <w:snapToGrid w:val="0"/>
        <w:spacing w:line="360" w:lineRule="auto"/>
        <w:ind w:firstLine="480" w:firstLineChars="200"/>
        <w:rPr>
          <w:rFonts w:eastAsia="仿宋_GB2312"/>
          <w:sz w:val="24"/>
        </w:rPr>
      </w:pPr>
      <w:bookmarkStart w:id="441" w:name="_Toc19515387"/>
      <w:r>
        <w:rPr>
          <w:rFonts w:eastAsia="仿宋_GB2312"/>
          <w:sz w:val="24"/>
        </w:rPr>
        <w:t>四、</w:t>
      </w:r>
      <w:r>
        <w:rPr>
          <w:rFonts w:hint="eastAsia" w:eastAsia="仿宋_GB2312"/>
          <w:sz w:val="24"/>
        </w:rPr>
        <w:t>交货期</w:t>
      </w:r>
      <w:r>
        <w:rPr>
          <w:rFonts w:eastAsia="仿宋_GB2312"/>
          <w:sz w:val="24"/>
        </w:rPr>
        <w:t>、地点及方式:</w:t>
      </w:r>
      <w:bookmarkEnd w:id="441"/>
    </w:p>
    <w:p>
      <w:pPr>
        <w:adjustRightInd w:val="0"/>
        <w:snapToGrid w:val="0"/>
        <w:spacing w:line="360" w:lineRule="auto"/>
        <w:ind w:firstLine="480" w:firstLineChars="200"/>
        <w:rPr>
          <w:rFonts w:eastAsia="仿宋_GB2312"/>
          <w:sz w:val="24"/>
        </w:rPr>
      </w:pPr>
      <w:r>
        <w:rPr>
          <w:rFonts w:eastAsia="仿宋_GB2312"/>
          <w:sz w:val="24"/>
        </w:rPr>
        <w:t>1、</w:t>
      </w:r>
      <w:r>
        <w:rPr>
          <w:rFonts w:hint="eastAsia" w:eastAsia="仿宋_GB2312"/>
          <w:sz w:val="24"/>
        </w:rPr>
        <w:t>交货期</w:t>
      </w:r>
      <w:r>
        <w:rPr>
          <w:rFonts w:eastAsia="仿宋_GB2312"/>
          <w:sz w:val="24"/>
        </w:rPr>
        <w:t>：</w:t>
      </w:r>
      <w:r>
        <w:rPr>
          <w:rFonts w:hint="eastAsia" w:eastAsia="仿宋_GB2312"/>
          <w:sz w:val="24"/>
        </w:rPr>
        <w:t>合同签订</w:t>
      </w:r>
      <w:r>
        <w:rPr>
          <w:rFonts w:hint="eastAsia" w:eastAsia="仿宋_GB2312"/>
          <w:sz w:val="24"/>
          <w:highlight w:val="none"/>
        </w:rPr>
        <w:t>后</w:t>
      </w:r>
      <w:r>
        <w:rPr>
          <w:rFonts w:hint="eastAsia" w:eastAsia="仿宋_GB2312"/>
          <w:b/>
          <w:bCs/>
          <w:sz w:val="24"/>
          <w:highlight w:val="none"/>
        </w:rPr>
        <w:t>，</w:t>
      </w:r>
      <w:r>
        <w:rPr>
          <w:rFonts w:hint="eastAsia" w:eastAsia="仿宋_GB2312"/>
          <w:b/>
          <w:bCs/>
          <w:sz w:val="24"/>
          <w:highlight w:val="none"/>
          <w:u w:val="single"/>
        </w:rPr>
        <w:t>20日历日</w:t>
      </w:r>
      <w:r>
        <w:rPr>
          <w:rFonts w:hint="eastAsia" w:eastAsia="仿宋_GB2312"/>
          <w:sz w:val="24"/>
          <w:highlight w:val="none"/>
        </w:rPr>
        <w:t>完成设备</w:t>
      </w:r>
      <w:r>
        <w:rPr>
          <w:rFonts w:hint="eastAsia" w:eastAsia="仿宋_GB2312"/>
          <w:sz w:val="24"/>
        </w:rPr>
        <w:t>交货安装。</w:t>
      </w:r>
    </w:p>
    <w:p>
      <w:pPr>
        <w:adjustRightInd w:val="0"/>
        <w:snapToGrid w:val="0"/>
        <w:spacing w:line="360" w:lineRule="auto"/>
        <w:ind w:firstLine="480" w:firstLineChars="200"/>
        <w:rPr>
          <w:rFonts w:eastAsia="仿宋_GB2312"/>
          <w:sz w:val="24"/>
        </w:rPr>
      </w:pPr>
      <w:r>
        <w:rPr>
          <w:rFonts w:eastAsia="仿宋_GB2312"/>
          <w:sz w:val="24"/>
        </w:rPr>
        <w:t>2、地点：</w:t>
      </w:r>
    </w:p>
    <w:p>
      <w:pPr>
        <w:adjustRightInd w:val="0"/>
        <w:snapToGrid w:val="0"/>
        <w:spacing w:line="360" w:lineRule="auto"/>
        <w:ind w:firstLine="480" w:firstLineChars="200"/>
        <w:rPr>
          <w:rFonts w:eastAsia="仿宋_GB2312"/>
          <w:sz w:val="24"/>
        </w:rPr>
      </w:pPr>
      <w:r>
        <w:rPr>
          <w:rFonts w:eastAsia="仿宋_GB2312"/>
          <w:sz w:val="24"/>
        </w:rPr>
        <w:t>3、方式：</w:t>
      </w:r>
    </w:p>
    <w:p>
      <w:pPr>
        <w:adjustRightInd w:val="0"/>
        <w:snapToGrid w:val="0"/>
        <w:spacing w:line="360" w:lineRule="auto"/>
        <w:ind w:firstLine="480" w:firstLineChars="200"/>
        <w:rPr>
          <w:rFonts w:eastAsia="仿宋_GB2312"/>
          <w:sz w:val="24"/>
        </w:rPr>
      </w:pPr>
      <w:bookmarkStart w:id="442" w:name="_Toc19515390"/>
      <w:r>
        <w:rPr>
          <w:rFonts w:eastAsia="仿宋_GB2312"/>
          <w:sz w:val="24"/>
        </w:rPr>
        <w:t>五、技术服务</w:t>
      </w:r>
      <w:bookmarkEnd w:id="442"/>
    </w:p>
    <w:p>
      <w:pPr>
        <w:adjustRightInd w:val="0"/>
        <w:snapToGrid w:val="0"/>
        <w:spacing w:line="360" w:lineRule="auto"/>
        <w:ind w:firstLine="480" w:firstLineChars="200"/>
        <w:rPr>
          <w:rFonts w:eastAsia="仿宋_GB2312"/>
          <w:sz w:val="24"/>
        </w:rPr>
      </w:pPr>
      <w:r>
        <w:rPr>
          <w:rFonts w:eastAsia="仿宋_GB2312"/>
          <w:sz w:val="24"/>
        </w:rPr>
        <w:t>1、对技术服务的要求：</w:t>
      </w:r>
    </w:p>
    <w:p>
      <w:pPr>
        <w:adjustRightInd w:val="0"/>
        <w:snapToGrid w:val="0"/>
        <w:spacing w:line="360" w:lineRule="auto"/>
        <w:ind w:firstLine="480" w:firstLineChars="200"/>
        <w:rPr>
          <w:rFonts w:eastAsia="仿宋_GB2312"/>
          <w:sz w:val="24"/>
        </w:rPr>
      </w:pPr>
      <w:r>
        <w:rPr>
          <w:rFonts w:eastAsia="仿宋_GB2312"/>
          <w:sz w:val="24"/>
        </w:rPr>
        <w:t>2、技术资料：</w:t>
      </w:r>
    </w:p>
    <w:p>
      <w:pPr>
        <w:adjustRightInd w:val="0"/>
        <w:snapToGrid w:val="0"/>
        <w:spacing w:line="360" w:lineRule="auto"/>
        <w:ind w:firstLine="480" w:firstLineChars="200"/>
        <w:rPr>
          <w:rFonts w:eastAsia="仿宋_GB2312"/>
          <w:sz w:val="24"/>
        </w:rPr>
      </w:pPr>
      <w:r>
        <w:rPr>
          <w:rFonts w:eastAsia="仿宋_GB2312"/>
          <w:sz w:val="24"/>
        </w:rPr>
        <w:t>3、技术培训：</w:t>
      </w:r>
    </w:p>
    <w:p>
      <w:pPr>
        <w:adjustRightInd w:val="0"/>
        <w:snapToGrid w:val="0"/>
        <w:spacing w:line="360" w:lineRule="auto"/>
        <w:ind w:firstLine="480" w:firstLineChars="200"/>
        <w:rPr>
          <w:rFonts w:eastAsia="仿宋_GB2312"/>
          <w:sz w:val="24"/>
        </w:rPr>
      </w:pPr>
      <w:r>
        <w:rPr>
          <w:rFonts w:eastAsia="仿宋_GB2312"/>
          <w:sz w:val="24"/>
        </w:rPr>
        <w:t>3-1、培训内容：</w:t>
      </w:r>
    </w:p>
    <w:p>
      <w:pPr>
        <w:adjustRightInd w:val="0"/>
        <w:snapToGrid w:val="0"/>
        <w:spacing w:line="360" w:lineRule="auto"/>
        <w:ind w:firstLine="480" w:firstLineChars="200"/>
        <w:rPr>
          <w:rFonts w:eastAsia="仿宋_GB2312"/>
          <w:sz w:val="24"/>
        </w:rPr>
      </w:pPr>
      <w:r>
        <w:rPr>
          <w:rFonts w:eastAsia="仿宋_GB2312"/>
          <w:sz w:val="24"/>
        </w:rPr>
        <w:t>3-2、培训地点：</w:t>
      </w:r>
    </w:p>
    <w:p>
      <w:pPr>
        <w:adjustRightInd w:val="0"/>
        <w:snapToGrid w:val="0"/>
        <w:spacing w:line="360" w:lineRule="auto"/>
        <w:ind w:firstLine="480" w:firstLineChars="200"/>
        <w:rPr>
          <w:rFonts w:eastAsia="仿宋_GB2312"/>
          <w:sz w:val="24"/>
        </w:rPr>
      </w:pPr>
      <w:r>
        <w:rPr>
          <w:rFonts w:eastAsia="仿宋_GB2312"/>
          <w:sz w:val="24"/>
        </w:rPr>
        <w:t>3-3、培训时间：</w:t>
      </w:r>
    </w:p>
    <w:p>
      <w:pPr>
        <w:adjustRightInd w:val="0"/>
        <w:snapToGrid w:val="0"/>
        <w:spacing w:line="360" w:lineRule="auto"/>
        <w:ind w:firstLine="480" w:firstLineChars="200"/>
        <w:rPr>
          <w:rFonts w:eastAsia="仿宋_GB2312"/>
          <w:sz w:val="24"/>
        </w:rPr>
      </w:pPr>
      <w:r>
        <w:rPr>
          <w:rFonts w:eastAsia="仿宋_GB2312"/>
          <w:sz w:val="24"/>
        </w:rPr>
        <w:t>3-4、培训人数：</w:t>
      </w:r>
    </w:p>
    <w:p>
      <w:pPr>
        <w:adjustRightInd w:val="0"/>
        <w:snapToGrid w:val="0"/>
        <w:spacing w:line="360" w:lineRule="auto"/>
        <w:ind w:firstLine="480" w:firstLineChars="200"/>
        <w:rPr>
          <w:rFonts w:eastAsia="仿宋_GB2312"/>
          <w:sz w:val="24"/>
        </w:rPr>
      </w:pPr>
      <w:r>
        <w:rPr>
          <w:rFonts w:eastAsia="仿宋_GB2312"/>
          <w:sz w:val="24"/>
        </w:rPr>
        <w:t>3-5、培训费用：受训人员的食宿费、资料费、培训场地费、耗材（包括水电费等）费等已包含在合同总价中，甲方不再另行支付。</w:t>
      </w:r>
    </w:p>
    <w:p>
      <w:pPr>
        <w:adjustRightInd w:val="0"/>
        <w:snapToGrid w:val="0"/>
        <w:spacing w:line="360" w:lineRule="auto"/>
        <w:ind w:firstLine="480" w:firstLineChars="200"/>
        <w:rPr>
          <w:rFonts w:eastAsia="仿宋_GB2312"/>
          <w:sz w:val="24"/>
        </w:rPr>
      </w:pPr>
      <w:r>
        <w:rPr>
          <w:rFonts w:eastAsia="仿宋_GB2312"/>
          <w:sz w:val="24"/>
        </w:rPr>
        <w:t>4、售后服务</w:t>
      </w:r>
    </w:p>
    <w:p>
      <w:pPr>
        <w:adjustRightInd w:val="0"/>
        <w:snapToGrid w:val="0"/>
        <w:spacing w:line="360" w:lineRule="auto"/>
        <w:ind w:firstLine="480" w:firstLineChars="200"/>
        <w:rPr>
          <w:rFonts w:eastAsia="仿宋_GB2312"/>
          <w:sz w:val="24"/>
        </w:rPr>
      </w:pPr>
      <w:r>
        <w:rPr>
          <w:rFonts w:eastAsia="仿宋_GB2312"/>
          <w:sz w:val="24"/>
        </w:rPr>
        <w:t>4-1、乙方在接到甲方电话通知后在</w:t>
      </w:r>
      <w:r>
        <w:rPr>
          <w:rFonts w:eastAsia="仿宋_GB2312"/>
          <w:sz w:val="24"/>
          <w:u w:val="single"/>
        </w:rPr>
        <w:t xml:space="preserve">   </w:t>
      </w:r>
      <w:r>
        <w:rPr>
          <w:rFonts w:eastAsia="仿宋_GB2312"/>
          <w:sz w:val="24"/>
        </w:rPr>
        <w:t>小时内派出合格的服务人员到达现场进行服务，承担相应费用。</w:t>
      </w:r>
    </w:p>
    <w:p>
      <w:pPr>
        <w:adjustRightInd w:val="0"/>
        <w:snapToGrid w:val="0"/>
        <w:spacing w:line="360" w:lineRule="auto"/>
        <w:ind w:firstLine="480" w:firstLineChars="200"/>
        <w:rPr>
          <w:rFonts w:eastAsia="仿宋_GB2312"/>
          <w:sz w:val="24"/>
        </w:rPr>
      </w:pPr>
      <w:r>
        <w:rPr>
          <w:rFonts w:eastAsia="仿宋_GB2312"/>
          <w:sz w:val="24"/>
        </w:rPr>
        <w:t>4-2、如果乙方在收到通知后两天内没有弥补缺陷，甲方可采取必要的补救措施，但其风险和费用将由乙方承担，甲方根据合同规定对乙方行使的其它权力不受影响。</w:t>
      </w:r>
    </w:p>
    <w:p>
      <w:pPr>
        <w:adjustRightInd w:val="0"/>
        <w:snapToGrid w:val="0"/>
        <w:spacing w:line="360" w:lineRule="auto"/>
        <w:ind w:firstLine="480" w:firstLineChars="200"/>
        <w:rPr>
          <w:rFonts w:eastAsia="仿宋_GB2312"/>
          <w:sz w:val="24"/>
        </w:rPr>
      </w:pPr>
      <w:bookmarkStart w:id="443" w:name="_Toc19515391"/>
      <w:r>
        <w:rPr>
          <w:rFonts w:eastAsia="仿宋_GB2312"/>
          <w:sz w:val="24"/>
        </w:rPr>
        <w:t>六、验收</w:t>
      </w:r>
      <w:bookmarkEnd w:id="443"/>
    </w:p>
    <w:p>
      <w:pPr>
        <w:adjustRightInd w:val="0"/>
        <w:snapToGrid w:val="0"/>
        <w:spacing w:line="360" w:lineRule="auto"/>
        <w:ind w:firstLine="480" w:firstLineChars="200"/>
        <w:rPr>
          <w:rFonts w:eastAsia="仿宋_GB2312"/>
          <w:sz w:val="24"/>
        </w:rPr>
      </w:pPr>
      <w:r>
        <w:rPr>
          <w:rFonts w:eastAsia="仿宋_GB2312"/>
          <w:sz w:val="24"/>
        </w:rPr>
        <w:t>1、验收：乙方完成服务内容后，向甲方提出验收申请，甲方接到乙方验收申请后组织验收（必要时可聘请相应专家或委托相应部门验收），验收合格后，出具使用验收合格证明。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480" w:firstLineChars="200"/>
        <w:rPr>
          <w:rFonts w:eastAsia="仿宋_GB2312"/>
          <w:sz w:val="24"/>
        </w:rPr>
      </w:pPr>
      <w:r>
        <w:rPr>
          <w:rFonts w:eastAsia="仿宋_GB2312"/>
          <w:sz w:val="24"/>
        </w:rPr>
        <w:t>3、最终验收：最终验收结果作为付款依据，乙方填写验收单，并向甲方提交实施过程中的所有资料，以便甲</w:t>
      </w:r>
      <w:r>
        <w:rPr>
          <w:rFonts w:eastAsia="仿宋_GB2312"/>
          <w:sz w:val="24"/>
          <w:highlight w:val="none"/>
        </w:rPr>
        <w:t>方日后管理和维护。</w:t>
      </w:r>
      <w:r>
        <w:rPr>
          <w:rFonts w:hint="eastAsia" w:eastAsia="仿宋_GB2312"/>
          <w:b/>
          <w:sz w:val="24"/>
          <w:highlight w:val="none"/>
        </w:rPr>
        <w:t>质保期为验收合格后</w:t>
      </w:r>
      <w:r>
        <w:rPr>
          <w:rFonts w:hint="eastAsia" w:eastAsia="仿宋_GB2312"/>
          <w:b/>
          <w:sz w:val="24"/>
          <w:highlight w:val="none"/>
          <w:u w:val="single"/>
          <w:lang w:eastAsia="zh-CN"/>
        </w:rPr>
        <w:t>壹</w:t>
      </w:r>
      <w:r>
        <w:rPr>
          <w:rFonts w:hint="eastAsia" w:eastAsia="仿宋_GB2312"/>
          <w:b/>
          <w:sz w:val="24"/>
          <w:highlight w:val="none"/>
        </w:rPr>
        <w:t>年。</w:t>
      </w:r>
    </w:p>
    <w:p>
      <w:pPr>
        <w:adjustRightInd w:val="0"/>
        <w:snapToGrid w:val="0"/>
        <w:spacing w:line="360" w:lineRule="auto"/>
        <w:ind w:firstLine="480" w:firstLineChars="200"/>
        <w:rPr>
          <w:rFonts w:eastAsia="仿宋_GB2312"/>
          <w:sz w:val="24"/>
        </w:rPr>
      </w:pPr>
      <w:r>
        <w:rPr>
          <w:rFonts w:eastAsia="仿宋_GB2312"/>
          <w:sz w:val="24"/>
        </w:rPr>
        <w:t>4、质保期满后：由乙方出具质保期运行质量报告，若存在质量问题，应按相应规定协商处理。</w:t>
      </w:r>
    </w:p>
    <w:p>
      <w:pPr>
        <w:adjustRightInd w:val="0"/>
        <w:snapToGrid w:val="0"/>
        <w:spacing w:line="360" w:lineRule="auto"/>
        <w:ind w:firstLine="480" w:firstLineChars="200"/>
        <w:rPr>
          <w:rFonts w:eastAsia="仿宋_GB2312"/>
          <w:sz w:val="24"/>
        </w:rPr>
      </w:pPr>
      <w:r>
        <w:rPr>
          <w:rFonts w:eastAsia="仿宋_GB2312"/>
          <w:sz w:val="24"/>
        </w:rPr>
        <w:t>5、验收依据：</w:t>
      </w:r>
    </w:p>
    <w:p>
      <w:pPr>
        <w:adjustRightInd w:val="0"/>
        <w:snapToGrid w:val="0"/>
        <w:spacing w:line="360" w:lineRule="auto"/>
        <w:ind w:firstLine="480" w:firstLineChars="200"/>
        <w:rPr>
          <w:rFonts w:eastAsia="仿宋_GB2312"/>
          <w:sz w:val="24"/>
        </w:rPr>
      </w:pPr>
      <w:r>
        <w:rPr>
          <w:rFonts w:eastAsia="仿宋_GB2312"/>
          <w:sz w:val="24"/>
        </w:rPr>
        <w:t>5-1、合同文本、合同附件、</w:t>
      </w:r>
      <w:r>
        <w:rPr>
          <w:rFonts w:hint="eastAsia" w:eastAsia="仿宋_GB2312"/>
          <w:sz w:val="24"/>
        </w:rPr>
        <w:t>竞争性磋商文件</w:t>
      </w:r>
      <w:r>
        <w:rPr>
          <w:rFonts w:eastAsia="仿宋_GB2312"/>
          <w:sz w:val="24"/>
        </w:rPr>
        <w:t>、</w:t>
      </w:r>
      <w:r>
        <w:rPr>
          <w:rFonts w:hint="eastAsia" w:eastAsia="仿宋_GB2312"/>
          <w:sz w:val="24"/>
        </w:rPr>
        <w:t>成交供应商的响应文件</w:t>
      </w:r>
      <w:r>
        <w:rPr>
          <w:rFonts w:eastAsia="仿宋_GB2312"/>
          <w:sz w:val="24"/>
        </w:rPr>
        <w:t>。</w:t>
      </w:r>
    </w:p>
    <w:p>
      <w:pPr>
        <w:adjustRightInd w:val="0"/>
        <w:snapToGrid w:val="0"/>
        <w:spacing w:line="360" w:lineRule="auto"/>
        <w:ind w:firstLine="480" w:firstLineChars="200"/>
        <w:rPr>
          <w:rFonts w:eastAsia="仿宋_GB2312"/>
          <w:sz w:val="24"/>
        </w:rPr>
      </w:pPr>
      <w:r>
        <w:rPr>
          <w:rFonts w:eastAsia="仿宋_GB2312"/>
          <w:sz w:val="24"/>
        </w:rPr>
        <w:t>5-2、国内相应的标准、规范。</w:t>
      </w:r>
    </w:p>
    <w:p>
      <w:pPr>
        <w:adjustRightInd w:val="0"/>
        <w:snapToGrid w:val="0"/>
        <w:spacing w:line="360" w:lineRule="auto"/>
        <w:ind w:firstLine="480" w:firstLineChars="200"/>
        <w:rPr>
          <w:rFonts w:eastAsia="仿宋_GB2312"/>
          <w:sz w:val="24"/>
        </w:rPr>
      </w:pPr>
      <w:bookmarkStart w:id="444" w:name="_Toc19515392"/>
      <w:r>
        <w:rPr>
          <w:rFonts w:eastAsia="仿宋_GB2312"/>
          <w:sz w:val="24"/>
        </w:rPr>
        <w:t>七、违约责任</w:t>
      </w:r>
      <w:bookmarkEnd w:id="444"/>
    </w:p>
    <w:p>
      <w:pPr>
        <w:adjustRightInd w:val="0"/>
        <w:snapToGrid w:val="0"/>
        <w:spacing w:line="360" w:lineRule="auto"/>
        <w:ind w:firstLine="480" w:firstLineChars="200"/>
        <w:rPr>
          <w:rFonts w:eastAsia="仿宋_GB2312"/>
          <w:sz w:val="24"/>
        </w:rPr>
      </w:pPr>
      <w:r>
        <w:rPr>
          <w:rFonts w:eastAsia="仿宋_GB2312"/>
          <w:sz w:val="24"/>
        </w:rPr>
        <w:t>1、按《中华人民共和国民法典》中的相关条款执行。</w:t>
      </w:r>
    </w:p>
    <w:p>
      <w:pPr>
        <w:adjustRightInd w:val="0"/>
        <w:snapToGrid w:val="0"/>
        <w:spacing w:line="360" w:lineRule="auto"/>
        <w:ind w:firstLine="480" w:firstLineChars="200"/>
        <w:rPr>
          <w:rFonts w:eastAsia="仿宋_GB2312"/>
          <w:sz w:val="24"/>
        </w:rPr>
      </w:pPr>
      <w:r>
        <w:rPr>
          <w:rFonts w:eastAsia="仿宋_GB2312"/>
          <w:sz w:val="24"/>
        </w:rPr>
        <w:t>2、乙方履约延误</w:t>
      </w:r>
    </w:p>
    <w:p>
      <w:pPr>
        <w:adjustRightInd w:val="0"/>
        <w:snapToGrid w:val="0"/>
        <w:spacing w:line="360" w:lineRule="auto"/>
        <w:ind w:firstLine="480" w:firstLineChars="200"/>
        <w:rPr>
          <w:rFonts w:eastAsia="仿宋_GB2312"/>
          <w:sz w:val="24"/>
        </w:rPr>
      </w:pPr>
      <w:r>
        <w:rPr>
          <w:rFonts w:eastAsia="仿宋_GB2312"/>
          <w:sz w:val="24"/>
        </w:rPr>
        <w:t>2-1、如乙方事先未征得甲方同意并得到甲方的谅解而单方面延迟执行合同，将按违约终止合同。</w:t>
      </w:r>
    </w:p>
    <w:p>
      <w:pPr>
        <w:adjustRightInd w:val="0"/>
        <w:snapToGrid w:val="0"/>
        <w:spacing w:line="360" w:lineRule="auto"/>
        <w:ind w:firstLine="480" w:firstLineChars="200"/>
        <w:rPr>
          <w:rFonts w:eastAsia="仿宋_GB2312"/>
          <w:sz w:val="24"/>
        </w:rPr>
      </w:pPr>
      <w:r>
        <w:rPr>
          <w:rFonts w:eastAsia="仿宋_GB2312"/>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pPr>
        <w:adjustRightInd w:val="0"/>
        <w:snapToGrid w:val="0"/>
        <w:spacing w:line="360" w:lineRule="auto"/>
        <w:ind w:firstLine="480" w:firstLineChars="200"/>
        <w:rPr>
          <w:rFonts w:eastAsia="仿宋_GB2312"/>
          <w:sz w:val="24"/>
        </w:rPr>
      </w:pPr>
      <w:r>
        <w:rPr>
          <w:rFonts w:eastAsia="仿宋_GB2312"/>
          <w:sz w:val="24"/>
        </w:rPr>
        <w:t>3、违约终止合同：未按合同要求提供服务或不能满足技术要求，甲方会同监督机构有权终止合同，对乙方违约行为进行追究，同时按政府采购法的有关规定进行相应的处罚。</w:t>
      </w:r>
    </w:p>
    <w:p>
      <w:pPr>
        <w:adjustRightInd w:val="0"/>
        <w:snapToGrid w:val="0"/>
        <w:spacing w:line="360" w:lineRule="auto"/>
        <w:ind w:firstLine="480" w:firstLineChars="200"/>
        <w:rPr>
          <w:rFonts w:eastAsia="仿宋_GB2312"/>
          <w:sz w:val="24"/>
        </w:rPr>
      </w:pPr>
      <w:bookmarkStart w:id="445" w:name="_Toc19515393"/>
      <w:r>
        <w:rPr>
          <w:rFonts w:eastAsia="仿宋_GB2312"/>
          <w:sz w:val="24"/>
        </w:rPr>
        <w:t>八、合同组成</w:t>
      </w:r>
      <w:bookmarkEnd w:id="445"/>
    </w:p>
    <w:p>
      <w:pPr>
        <w:adjustRightInd w:val="0"/>
        <w:snapToGrid w:val="0"/>
        <w:spacing w:line="360" w:lineRule="auto"/>
        <w:ind w:firstLine="480" w:firstLineChars="200"/>
        <w:rPr>
          <w:rFonts w:eastAsia="仿宋_GB2312"/>
          <w:sz w:val="24"/>
        </w:rPr>
      </w:pPr>
      <w:r>
        <w:rPr>
          <w:rFonts w:eastAsia="仿宋_GB2312"/>
          <w:sz w:val="24"/>
        </w:rPr>
        <w:t>1、</w:t>
      </w:r>
      <w:r>
        <w:rPr>
          <w:rFonts w:hint="eastAsia" w:eastAsia="仿宋_GB2312"/>
          <w:sz w:val="24"/>
        </w:rPr>
        <w:t>成交</w:t>
      </w:r>
      <w:r>
        <w:rPr>
          <w:rFonts w:eastAsia="仿宋_GB2312"/>
          <w:sz w:val="24"/>
        </w:rPr>
        <w:t>通知书</w:t>
      </w:r>
    </w:p>
    <w:p>
      <w:pPr>
        <w:adjustRightInd w:val="0"/>
        <w:snapToGrid w:val="0"/>
        <w:spacing w:line="360" w:lineRule="auto"/>
        <w:ind w:firstLine="480" w:firstLineChars="200"/>
        <w:rPr>
          <w:rFonts w:eastAsia="仿宋_GB2312"/>
          <w:sz w:val="24"/>
        </w:rPr>
      </w:pPr>
      <w:r>
        <w:rPr>
          <w:rFonts w:eastAsia="仿宋_GB2312"/>
          <w:sz w:val="24"/>
        </w:rPr>
        <w:t>2、合同文件</w:t>
      </w:r>
    </w:p>
    <w:p>
      <w:pPr>
        <w:adjustRightInd w:val="0"/>
        <w:snapToGrid w:val="0"/>
        <w:spacing w:line="360" w:lineRule="auto"/>
        <w:ind w:firstLine="480" w:firstLineChars="200"/>
        <w:rPr>
          <w:rFonts w:eastAsia="仿宋_GB2312"/>
          <w:sz w:val="24"/>
        </w:rPr>
      </w:pPr>
      <w:r>
        <w:rPr>
          <w:rFonts w:eastAsia="仿宋_GB2312"/>
          <w:sz w:val="24"/>
        </w:rPr>
        <w:t>3、国家相关规范及标准</w:t>
      </w:r>
    </w:p>
    <w:p>
      <w:pPr>
        <w:adjustRightInd w:val="0"/>
        <w:snapToGrid w:val="0"/>
        <w:spacing w:line="360" w:lineRule="auto"/>
        <w:ind w:firstLine="480" w:firstLineChars="200"/>
        <w:rPr>
          <w:rFonts w:eastAsia="仿宋_GB2312"/>
          <w:sz w:val="24"/>
        </w:rPr>
      </w:pPr>
      <w:r>
        <w:rPr>
          <w:rFonts w:eastAsia="仿宋_GB2312"/>
          <w:sz w:val="24"/>
        </w:rPr>
        <w:t>4、</w:t>
      </w:r>
      <w:r>
        <w:rPr>
          <w:rFonts w:hint="eastAsia" w:eastAsia="仿宋_GB2312"/>
          <w:sz w:val="24"/>
        </w:rPr>
        <w:t>竞争性磋商文件</w:t>
      </w:r>
    </w:p>
    <w:p>
      <w:pPr>
        <w:adjustRightInd w:val="0"/>
        <w:snapToGrid w:val="0"/>
        <w:spacing w:line="360" w:lineRule="auto"/>
        <w:ind w:firstLine="480" w:firstLineChars="200"/>
        <w:rPr>
          <w:rFonts w:eastAsia="仿宋_GB2312"/>
          <w:sz w:val="24"/>
        </w:rPr>
      </w:pPr>
      <w:r>
        <w:rPr>
          <w:rFonts w:eastAsia="仿宋_GB2312"/>
          <w:sz w:val="24"/>
        </w:rPr>
        <w:t>5、</w:t>
      </w:r>
      <w:r>
        <w:rPr>
          <w:rFonts w:hint="eastAsia" w:eastAsia="仿宋_GB2312"/>
          <w:sz w:val="24"/>
        </w:rPr>
        <w:t>成交供应商的响应</w:t>
      </w:r>
      <w:r>
        <w:rPr>
          <w:rFonts w:eastAsia="仿宋_GB2312"/>
          <w:sz w:val="24"/>
        </w:rPr>
        <w:t>文件</w:t>
      </w:r>
    </w:p>
    <w:p>
      <w:pPr>
        <w:adjustRightInd w:val="0"/>
        <w:snapToGrid w:val="0"/>
        <w:spacing w:line="360" w:lineRule="auto"/>
        <w:ind w:firstLine="480" w:firstLineChars="200"/>
        <w:rPr>
          <w:rFonts w:eastAsia="仿宋_GB2312"/>
          <w:sz w:val="24"/>
        </w:rPr>
      </w:pPr>
      <w:bookmarkStart w:id="446" w:name="_Toc19515394"/>
      <w:r>
        <w:rPr>
          <w:rFonts w:eastAsia="仿宋_GB2312"/>
          <w:sz w:val="24"/>
        </w:rPr>
        <w:t>十一、解决争议的方法</w:t>
      </w:r>
      <w:bookmarkEnd w:id="446"/>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凡因本合同引起的或与本合同有关的争议，双方应友好协商解决。协商不成时，双方均同意采用以下第（  ）种争议解决方式：</w:t>
      </w:r>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（1）、甲、乙双方均同意向（甲方所在地人民法院）提起诉讼。</w:t>
      </w:r>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（2）、甲、乙双方均同意向（</w:t>
      </w:r>
      <w:r>
        <w:fldChar w:fldCharType="begin"/>
      </w:r>
      <w:r>
        <w:instrText xml:space="preserve"> HYPERLINK "http://www.baidu.com/s?wd=%E4%BB%B2%E8%A3%81%E5%A7%94%E5%91%98%E4%BC%9A&amp;tn=SE_PcZhidaonwhc_ngpagmjz&amp;rsv_dl=gh_pc_zhidao" \t "_blank" </w:instrText>
      </w:r>
      <w:r>
        <w:fldChar w:fldCharType="separate"/>
      </w:r>
      <w:r>
        <w:rPr>
          <w:rFonts w:eastAsia="仿宋_GB2312"/>
          <w:kern w:val="0"/>
          <w:sz w:val="24"/>
        </w:rPr>
        <w:t>仲裁委员会</w:t>
      </w:r>
      <w:r>
        <w:rPr>
          <w:rFonts w:eastAsia="仿宋_GB2312"/>
          <w:kern w:val="0"/>
          <w:sz w:val="24"/>
        </w:rPr>
        <w:fldChar w:fldCharType="end"/>
      </w:r>
      <w:r>
        <w:rPr>
          <w:rFonts w:eastAsia="仿宋_GB2312"/>
          <w:kern w:val="0"/>
          <w:sz w:val="24"/>
        </w:rPr>
        <w:t>）提起仲裁。</w:t>
      </w:r>
    </w:p>
    <w:p>
      <w:pPr>
        <w:adjustRightInd w:val="0"/>
        <w:snapToGrid w:val="0"/>
        <w:spacing w:line="360" w:lineRule="auto"/>
        <w:ind w:firstLine="480" w:firstLineChars="200"/>
        <w:rPr>
          <w:rFonts w:eastAsia="仿宋_GB2312"/>
          <w:sz w:val="24"/>
        </w:rPr>
      </w:pPr>
      <w:bookmarkStart w:id="447" w:name="_Toc19515395"/>
      <w:r>
        <w:rPr>
          <w:rFonts w:eastAsia="仿宋_GB2312"/>
          <w:sz w:val="24"/>
        </w:rPr>
        <w:t>十二、合同生效及其它</w:t>
      </w:r>
      <w:bookmarkEnd w:id="447"/>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2、 本合同正本一式</w:t>
      </w:r>
      <w:r>
        <w:rPr>
          <w:rFonts w:eastAsia="仿宋_GB2312"/>
          <w:kern w:val="0"/>
          <w:sz w:val="24"/>
          <w:u w:val="single"/>
        </w:rPr>
        <w:t xml:space="preserve"> </w:t>
      </w:r>
      <w:r>
        <w:rPr>
          <w:rFonts w:hint="eastAsia" w:eastAsia="仿宋_GB2312"/>
          <w:kern w:val="0"/>
          <w:sz w:val="24"/>
          <w:u w:val="single"/>
        </w:rPr>
        <w:t>五</w:t>
      </w:r>
      <w:r>
        <w:rPr>
          <w:rFonts w:eastAsia="仿宋_GB2312"/>
          <w:kern w:val="0"/>
          <w:sz w:val="24"/>
          <w:u w:val="single"/>
        </w:rPr>
        <w:t xml:space="preserve"> </w:t>
      </w:r>
      <w:r>
        <w:rPr>
          <w:rFonts w:eastAsia="仿宋_GB2312"/>
          <w:kern w:val="0"/>
          <w:sz w:val="24"/>
        </w:rPr>
        <w:t>份，甲方</w:t>
      </w:r>
      <w:r>
        <w:rPr>
          <w:rFonts w:hint="eastAsia" w:eastAsia="仿宋_GB2312"/>
          <w:kern w:val="0"/>
          <w:sz w:val="24"/>
        </w:rPr>
        <w:t>执</w:t>
      </w:r>
      <w:r>
        <w:rPr>
          <w:rFonts w:hint="eastAsia" w:eastAsia="仿宋_GB2312"/>
          <w:kern w:val="0"/>
          <w:sz w:val="24"/>
          <w:u w:val="single"/>
        </w:rPr>
        <w:t>四</w:t>
      </w:r>
      <w:r>
        <w:rPr>
          <w:rFonts w:hint="eastAsia" w:eastAsia="仿宋_GB2312"/>
          <w:kern w:val="0"/>
          <w:sz w:val="24"/>
        </w:rPr>
        <w:t>份，</w:t>
      </w:r>
      <w:r>
        <w:rPr>
          <w:rFonts w:eastAsia="仿宋_GB2312"/>
          <w:kern w:val="0"/>
          <w:sz w:val="24"/>
        </w:rPr>
        <w:t>乙方执</w:t>
      </w:r>
      <w:r>
        <w:rPr>
          <w:rFonts w:hint="eastAsia" w:eastAsia="仿宋_GB2312"/>
          <w:kern w:val="0"/>
          <w:sz w:val="24"/>
          <w:u w:val="single"/>
        </w:rPr>
        <w:t>一</w:t>
      </w:r>
      <w:r>
        <w:rPr>
          <w:rFonts w:eastAsia="仿宋_GB2312"/>
          <w:kern w:val="0"/>
          <w:sz w:val="24"/>
        </w:rPr>
        <w:t>份。</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3、合同经甲乙双方盖章、签字后生效，合同签订地点为</w:t>
      </w:r>
      <w:r>
        <w:rPr>
          <w:rFonts w:eastAsia="仿宋_GB2312"/>
          <w:kern w:val="0"/>
          <w:sz w:val="24"/>
          <w:u w:val="single"/>
        </w:rPr>
        <w:t xml:space="preserve">   </w:t>
      </w:r>
      <w:r>
        <w:rPr>
          <w:rFonts w:eastAsia="仿宋_GB2312"/>
          <w:kern w:val="0"/>
          <w:sz w:val="24"/>
        </w:rPr>
        <w:t>。</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4、生效时间：</w:t>
      </w:r>
      <w:r>
        <w:rPr>
          <w:rFonts w:eastAsia="仿宋_GB2312"/>
          <w:kern w:val="0"/>
          <w:sz w:val="24"/>
          <w:u w:val="single"/>
        </w:rPr>
        <w:t xml:space="preserve">   </w:t>
      </w:r>
      <w:r>
        <w:rPr>
          <w:rFonts w:eastAsia="仿宋_GB2312"/>
          <w:kern w:val="0"/>
          <w:sz w:val="24"/>
        </w:rPr>
        <w:t>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pPr>
        <w:widowControl/>
        <w:tabs>
          <w:tab w:val="left" w:pos="8391"/>
        </w:tabs>
        <w:autoSpaceDE w:val="0"/>
        <w:autoSpaceDN w:val="0"/>
        <w:snapToGrid w:val="0"/>
        <w:spacing w:line="360" w:lineRule="auto"/>
        <w:ind w:right="-69" w:firstLine="840" w:firstLineChars="350"/>
        <w:textAlignment w:val="bottom"/>
        <w:rPr>
          <w:rFonts w:eastAsia="仿宋_GB2312"/>
          <w:kern w:val="0"/>
          <w:sz w:val="24"/>
        </w:rPr>
      </w:pP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甲方名称</w:t>
            </w:r>
            <w:r>
              <w:rPr>
                <w:rFonts w:eastAsia="仿宋_GB2312"/>
                <w:spacing w:val="-20"/>
                <w:kern w:val="0"/>
                <w:sz w:val="24"/>
              </w:rPr>
              <w:t>（盖章）</w:t>
            </w:r>
            <w:r>
              <w:rPr>
                <w:rFonts w:eastAsia="仿宋_GB2312"/>
                <w:kern w:val="0"/>
                <w:sz w:val="24"/>
              </w:rPr>
              <w:t>:</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c>
          <w:tcPr>
            <w:tcW w:w="4643" w:type="dxa"/>
          </w:tcPr>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乙方名称</w:t>
            </w:r>
            <w:r>
              <w:rPr>
                <w:rFonts w:eastAsia="仿宋_GB2312"/>
                <w:spacing w:val="-20"/>
                <w:kern w:val="0"/>
                <w:sz w:val="24"/>
              </w:rPr>
              <w:t>（盖章）</w:t>
            </w:r>
            <w:r>
              <w:rPr>
                <w:rFonts w:eastAsia="仿宋_GB2312"/>
                <w:kern w:val="0"/>
                <w:sz w:val="24"/>
              </w:rPr>
              <w:t>:</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r>
    </w:tbl>
    <w:p>
      <w:pPr>
        <w:autoSpaceDE w:val="0"/>
        <w:autoSpaceDN w:val="0"/>
        <w:adjustRightInd w:val="0"/>
        <w:spacing w:line="360" w:lineRule="auto"/>
        <w:jc w:val="left"/>
        <w:rPr>
          <w:rFonts w:ascii="仿宋_GB2312" w:hAnsi="仿宋_GB2312" w:eastAsia="仿宋_GB2312" w:cs="仿宋_GB2312"/>
          <w:b/>
          <w:bCs/>
          <w:sz w:val="32"/>
          <w:szCs w:val="32"/>
        </w:rPr>
      </w:pPr>
    </w:p>
    <w:p>
      <w:pPr>
        <w:autoSpaceDE w:val="0"/>
        <w:autoSpaceDN w:val="0"/>
        <w:adjustRightInd w:val="0"/>
        <w:jc w:val="left"/>
        <w:rPr>
          <w:rFonts w:ascii="仿宋_GB2312" w:hAnsi="仿宋_GB2312" w:eastAsia="仿宋_GB2312" w:cs="仿宋_GB2312"/>
          <w:b/>
          <w:bCs/>
          <w:sz w:val="32"/>
          <w:szCs w:val="32"/>
        </w:rPr>
      </w:pPr>
    </w:p>
    <w:p>
      <w:pPr>
        <w:pStyle w:val="2"/>
        <w:rPr>
          <w:rFonts w:ascii="Times New Roman" w:hAnsi="Times New Roman" w:eastAsia="仿宋_GB2312"/>
        </w:rPr>
      </w:pPr>
    </w:p>
    <w:p>
      <w:pPr>
        <w:rPr>
          <w:rFonts w:eastAsia="仿宋_GB2312"/>
          <w:sz w:val="24"/>
        </w:rPr>
      </w:pPr>
      <w:r>
        <w:rPr>
          <w:rFonts w:eastAsia="仿宋_GB2312"/>
          <w:sz w:val="24"/>
        </w:rPr>
        <w:br w:type="page"/>
      </w:r>
    </w:p>
    <w:p>
      <w:pPr>
        <w:spacing w:line="360" w:lineRule="auto"/>
        <w:ind w:firstLine="480" w:firstLineChars="200"/>
        <w:rPr>
          <w:rFonts w:eastAsia="仿宋_GB2312"/>
          <w:sz w:val="24"/>
        </w:rPr>
      </w:pPr>
      <w:r>
        <w:rPr>
          <w:rFonts w:eastAsia="仿宋_GB2312"/>
          <w:sz w:val="24"/>
        </w:rPr>
        <w:t>合同附件1：</w:t>
      </w:r>
    </w:p>
    <w:tbl>
      <w:tblPr>
        <w:tblStyle w:val="50"/>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eastAsia="仿宋_GB2312"/>
                <w:b/>
                <w:bCs/>
                <w:kern w:val="0"/>
                <w:sz w:val="24"/>
              </w:rPr>
            </w:pPr>
            <w:r>
              <w:rPr>
                <w:rFonts w:eastAsia="仿宋_GB2312"/>
                <w:b/>
                <w:bCs/>
                <w:kern w:val="0"/>
                <w:sz w:val="24"/>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eastAsia="仿宋_GB2312"/>
                <w:b/>
                <w:bCs/>
                <w:kern w:val="0"/>
                <w:sz w:val="24"/>
              </w:rPr>
            </w:pPr>
            <w:r>
              <w:rPr>
                <w:rFonts w:eastAsia="仿宋_GB2312"/>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eastAsia="仿宋_GB2312"/>
                <w:b/>
                <w:bCs/>
                <w:kern w:val="0"/>
                <w:sz w:val="24"/>
              </w:rPr>
            </w:pPr>
            <w:r>
              <w:rPr>
                <w:rFonts w:eastAsia="仿宋_GB2312"/>
                <w:b/>
                <w:bCs/>
                <w:kern w:val="0"/>
                <w:sz w:val="24"/>
              </w:rPr>
              <w:t xml:space="preserve">   使用单位验收意见：（盖章）</w:t>
            </w:r>
          </w:p>
          <w:p>
            <w:pPr>
              <w:rPr>
                <w:rFonts w:eastAsia="仿宋_GB2312"/>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eastAsia="仿宋_GB2312"/>
                <w:b/>
                <w:bCs/>
                <w:kern w:val="0"/>
                <w:sz w:val="24"/>
              </w:rPr>
            </w:pPr>
            <w:r>
              <w:rPr>
                <w:rFonts w:eastAsia="仿宋_GB2312"/>
                <w:b/>
                <w:bCs/>
                <w:kern w:val="0"/>
                <w:sz w:val="24"/>
              </w:rPr>
              <w:t xml:space="preserve"> 签字：</w:t>
            </w:r>
          </w:p>
        </w:tc>
        <w:tc>
          <w:tcPr>
            <w:tcW w:w="1349" w:type="pct"/>
            <w:tcBorders>
              <w:top w:val="nil"/>
              <w:left w:val="nil"/>
              <w:bottom w:val="nil"/>
              <w:right w:val="nil"/>
            </w:tcBorders>
            <w:noWrap/>
            <w:vAlign w:val="center"/>
          </w:tcPr>
          <w:p>
            <w:pPr>
              <w:widowControl/>
              <w:jc w:val="center"/>
              <w:rPr>
                <w:rFonts w:eastAsia="仿宋_GB2312"/>
                <w:b/>
                <w:bCs/>
                <w:kern w:val="0"/>
                <w:sz w:val="24"/>
              </w:rPr>
            </w:pPr>
          </w:p>
        </w:tc>
        <w:tc>
          <w:tcPr>
            <w:tcW w:w="1481" w:type="pct"/>
            <w:tcBorders>
              <w:top w:val="nil"/>
              <w:left w:val="single" w:color="auto" w:sz="4" w:space="0"/>
              <w:bottom w:val="nil"/>
              <w:right w:val="nil"/>
            </w:tcBorders>
            <w:noWrap/>
            <w:vAlign w:val="center"/>
          </w:tcPr>
          <w:p>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color="auto" w:sz="8" w:space="0"/>
            </w:tcBorders>
          </w:tcPr>
          <w:p>
            <w:pPr>
              <w:widowControl/>
              <w:jc w:val="left"/>
              <w:rPr>
                <w:rFonts w:eastAsia="仿宋_GB2312"/>
                <w:b/>
                <w:bCs/>
                <w:kern w:val="0"/>
                <w:sz w:val="24"/>
              </w:rPr>
            </w:pPr>
            <w:r>
              <w:rPr>
                <w:rFonts w:eastAsia="仿宋_GB2312"/>
                <w:b/>
                <w:bCs/>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349" w:type="pct"/>
            <w:tcBorders>
              <w:top w:val="nil"/>
              <w:left w:val="nil"/>
              <w:bottom w:val="single" w:color="auto" w:sz="4" w:space="0"/>
              <w:right w:val="nil"/>
            </w:tcBorders>
            <w:vAlign w:val="bottom"/>
          </w:tcPr>
          <w:p>
            <w:pPr>
              <w:widowControl/>
              <w:jc w:val="right"/>
              <w:rPr>
                <w:rFonts w:eastAsia="仿宋_GB2312"/>
                <w:kern w:val="0"/>
                <w:sz w:val="22"/>
                <w:szCs w:val="22"/>
              </w:rPr>
            </w:pPr>
            <w:r>
              <w:rPr>
                <w:rFonts w:eastAsia="仿宋_GB2312"/>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eastAsia="仿宋_GB2312"/>
                <w:kern w:val="0"/>
                <w:sz w:val="22"/>
                <w:szCs w:val="22"/>
              </w:rPr>
            </w:pPr>
            <w:r>
              <w:rPr>
                <w:rFonts w:eastAsia="仿宋_GB2312"/>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eastAsia="仿宋_GB2312"/>
                <w:b/>
                <w:bCs/>
                <w:kern w:val="0"/>
                <w:sz w:val="22"/>
                <w:szCs w:val="22"/>
              </w:rPr>
            </w:pPr>
            <w:r>
              <w:rPr>
                <w:rFonts w:eastAsia="仿宋_GB2312"/>
                <w:b/>
                <w:bCs/>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pPr>
        <w:pStyle w:val="2"/>
        <w:rPr>
          <w:rFonts w:ascii="Times New Roman" w:hAnsi="Times New Roman" w:eastAsia="仿宋_GB2312"/>
        </w:rPr>
      </w:pPr>
      <w:r>
        <w:rPr>
          <w:rFonts w:ascii="Times New Roman" w:hAnsi="Times New Roman" w:eastAsia="仿宋_GB2312"/>
          <w:sz w:val="24"/>
        </w:rPr>
        <w:br w:type="page"/>
      </w:r>
    </w:p>
    <w:p>
      <w:pPr>
        <w:pStyle w:val="46"/>
        <w:spacing w:line="360" w:lineRule="auto"/>
        <w:rPr>
          <w:rStyle w:val="203"/>
          <w:rFonts w:ascii="Times New Roman" w:hAnsi="Times New Roman" w:eastAsia="宋体"/>
          <w:sz w:val="36"/>
          <w:szCs w:val="36"/>
        </w:rPr>
      </w:pPr>
      <w:bookmarkStart w:id="448" w:name="_Toc68590980"/>
      <w:bookmarkStart w:id="449" w:name="_Toc58504448"/>
      <w:r>
        <w:rPr>
          <w:rStyle w:val="203"/>
          <w:rFonts w:ascii="Times New Roman" w:hAnsi="Times New Roman" w:eastAsia="宋体"/>
          <w:sz w:val="36"/>
          <w:szCs w:val="36"/>
        </w:rPr>
        <w:t>第五章  采购内容及要求</w:t>
      </w:r>
      <w:bookmarkEnd w:id="448"/>
      <w:bookmarkEnd w:id="449"/>
    </w:p>
    <w:p>
      <w:pPr>
        <w:tabs>
          <w:tab w:val="left" w:pos="588"/>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1.采购设备明细</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97"/>
        <w:gridCol w:w="1497"/>
        <w:gridCol w:w="1985"/>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17" w:type="dxa"/>
            <w:vAlign w:val="center"/>
          </w:tcPr>
          <w:p>
            <w:pPr>
              <w:pStyle w:val="2"/>
              <w:jc w:val="center"/>
              <w:rPr>
                <w:rFonts w:hint="eastAsia"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序号</w:t>
            </w:r>
          </w:p>
        </w:tc>
        <w:tc>
          <w:tcPr>
            <w:tcW w:w="2897" w:type="dxa"/>
            <w:vAlign w:val="center"/>
          </w:tcPr>
          <w:p>
            <w:pPr>
              <w:pStyle w:val="2"/>
              <w:jc w:val="center"/>
              <w:rPr>
                <w:rFonts w:hint="eastAsia"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设备名称</w:t>
            </w:r>
          </w:p>
        </w:tc>
        <w:tc>
          <w:tcPr>
            <w:tcW w:w="1497" w:type="dxa"/>
            <w:vAlign w:val="center"/>
          </w:tcPr>
          <w:p>
            <w:pPr>
              <w:pStyle w:val="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数量</w:t>
            </w:r>
          </w:p>
        </w:tc>
        <w:tc>
          <w:tcPr>
            <w:tcW w:w="1985" w:type="dxa"/>
            <w:vAlign w:val="center"/>
          </w:tcPr>
          <w:p>
            <w:pPr>
              <w:pStyle w:val="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单价（万元）</w:t>
            </w:r>
          </w:p>
        </w:tc>
        <w:tc>
          <w:tcPr>
            <w:tcW w:w="2090" w:type="dxa"/>
            <w:vAlign w:val="center"/>
          </w:tcPr>
          <w:p>
            <w:pPr>
              <w:pStyle w:val="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pStyle w:val="2"/>
              <w:jc w:val="center"/>
              <w:rPr>
                <w:rFonts w:hint="eastAsia"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1</w:t>
            </w:r>
          </w:p>
        </w:tc>
        <w:tc>
          <w:tcPr>
            <w:tcW w:w="2897" w:type="dxa"/>
            <w:vAlign w:val="center"/>
          </w:tcPr>
          <w:p>
            <w:pPr>
              <w:pStyle w:val="2"/>
              <w:jc w:val="center"/>
              <w:rPr>
                <w:rFonts w:hint="eastAsia"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实时荧光定量PCR检测系统</w:t>
            </w:r>
          </w:p>
        </w:tc>
        <w:tc>
          <w:tcPr>
            <w:tcW w:w="1497" w:type="dxa"/>
            <w:vAlign w:val="center"/>
          </w:tcPr>
          <w:p>
            <w:pPr>
              <w:pStyle w:val="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叁台</w:t>
            </w:r>
          </w:p>
        </w:tc>
        <w:tc>
          <w:tcPr>
            <w:tcW w:w="1985" w:type="dxa"/>
            <w:vAlign w:val="center"/>
          </w:tcPr>
          <w:p>
            <w:pPr>
              <w:pStyle w:val="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15</w:t>
            </w:r>
          </w:p>
        </w:tc>
        <w:tc>
          <w:tcPr>
            <w:tcW w:w="2090" w:type="dxa"/>
            <w:vAlign w:val="center"/>
          </w:tcPr>
          <w:p>
            <w:pPr>
              <w:pStyle w:val="2"/>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45</w:t>
            </w:r>
          </w:p>
        </w:tc>
      </w:tr>
    </w:tbl>
    <w:p>
      <w:pPr>
        <w:tabs>
          <w:tab w:val="left" w:pos="588"/>
        </w:tabs>
        <w:spacing w:line="360" w:lineRule="auto"/>
        <w:rPr>
          <w:rFonts w:hint="eastAsia" w:ascii="仿宋" w:hAnsi="仿宋" w:eastAsia="仿宋" w:cs="仿宋"/>
          <w:b/>
          <w:sz w:val="24"/>
          <w:szCs w:val="24"/>
        </w:rPr>
      </w:pPr>
      <w:r>
        <w:rPr>
          <w:rFonts w:hint="eastAsia" w:ascii="仿宋" w:hAnsi="仿宋" w:eastAsia="仿宋" w:cs="仿宋"/>
          <w:b/>
          <w:sz w:val="24"/>
          <w:szCs w:val="24"/>
        </w:rPr>
        <w:t>2.采购设备技术参数</w:t>
      </w: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eastAsia="zh-CN"/>
        </w:rPr>
        <w:t>技术参数</w:t>
      </w:r>
    </w:p>
    <w:p>
      <w:pPr>
        <w:keepNext w:val="0"/>
        <w:keepLines w:val="0"/>
        <w:pageBreakBefore w:val="0"/>
        <w:tabs>
          <w:tab w:val="left" w:pos="1355"/>
          <w:tab w:val="left" w:pos="3134"/>
        </w:tabs>
        <w:kinsoku/>
        <w:wordWrap/>
        <w:overflowPunct/>
        <w:topLinePunct w:val="0"/>
        <w:autoSpaceDE/>
        <w:autoSpaceDN/>
        <w:bidi w:val="0"/>
        <w:adjustRightInd/>
        <w:snapToGrid w:val="0"/>
        <w:spacing w:line="500" w:lineRule="exact"/>
        <w:contextualSpacing/>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检测通量</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96</w:t>
      </w:r>
      <w:r>
        <w:rPr>
          <w:rFonts w:hint="eastAsia" w:ascii="仿宋" w:hAnsi="仿宋" w:eastAsia="仿宋" w:cs="仿宋"/>
          <w:color w:val="000000"/>
          <w:sz w:val="24"/>
          <w:szCs w:val="24"/>
          <w:lang w:val="en-US" w:eastAsia="zh-CN"/>
        </w:rPr>
        <w:t>孔</w:t>
      </w:r>
    </w:p>
    <w:p>
      <w:pPr>
        <w:keepNext w:val="0"/>
        <w:keepLines w:val="0"/>
        <w:pageBreakBefore w:val="0"/>
        <w:tabs>
          <w:tab w:val="left" w:pos="1355"/>
          <w:tab w:val="left" w:pos="3134"/>
        </w:tabs>
        <w:kinsoku/>
        <w:wordWrap/>
        <w:overflowPunct/>
        <w:topLinePunct w:val="0"/>
        <w:autoSpaceDE/>
        <w:autoSpaceDN/>
        <w:bidi w:val="0"/>
        <w:adjustRightInd/>
        <w:snapToGrid w:val="0"/>
        <w:spacing w:line="500" w:lineRule="exact"/>
        <w:contextualSpacing/>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适用耗材</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0.2mL透明/磨砂/乳白PCR薄壁无裙边96孔板、0.2mL透明/磨砂/乳白PCR薄壁八联管，透明光学试管盖、0.2mL透明/磨砂/乳白PCR薄壁单管，透明光学试管盖</w:t>
      </w:r>
    </w:p>
    <w:p>
      <w:pPr>
        <w:keepNext w:val="0"/>
        <w:keepLines w:val="0"/>
        <w:pageBreakBefore w:val="0"/>
        <w:widowControl/>
        <w:tabs>
          <w:tab w:val="left" w:pos="1355"/>
          <w:tab w:val="left" w:pos="3134"/>
        </w:tabs>
        <w:kinsoku/>
        <w:wordWrap/>
        <w:overflowPunct/>
        <w:topLinePunct w:val="0"/>
        <w:autoSpaceDE/>
        <w:autoSpaceDN/>
        <w:bidi w:val="0"/>
        <w:adjustRightInd/>
        <w:snapToGrid w:val="0"/>
        <w:spacing w:line="500" w:lineRule="exact"/>
        <w:contextualSpacing/>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适用染料/探针</w:t>
      </w:r>
      <w:r>
        <w:rPr>
          <w:rFonts w:hint="eastAsia" w:ascii="仿宋" w:hAnsi="仿宋" w:eastAsia="仿宋" w:cs="仿宋"/>
          <w:color w:val="000000"/>
          <w:sz w:val="24"/>
          <w:szCs w:val="24"/>
          <w:lang w:val="en-US" w:eastAsia="zh-CN"/>
        </w:rPr>
        <w:t>:</w:t>
      </w:r>
      <w:r>
        <w:rPr>
          <w:rFonts w:hint="eastAsia" w:ascii="仿宋" w:hAnsi="仿宋" w:eastAsia="仿宋" w:cs="仿宋"/>
          <w:color w:val="000000"/>
          <w:kern w:val="0"/>
          <w:sz w:val="24"/>
          <w:szCs w:val="24"/>
        </w:rPr>
        <w:tab/>
      </w:r>
    </w:p>
    <w:p>
      <w:pPr>
        <w:keepNext w:val="0"/>
        <w:keepLines w:val="0"/>
        <w:pageBreakBefore w:val="0"/>
        <w:widowControl/>
        <w:tabs>
          <w:tab w:val="left" w:pos="1355"/>
          <w:tab w:val="left" w:pos="3134"/>
        </w:tabs>
        <w:kinsoku/>
        <w:wordWrap/>
        <w:overflowPunct/>
        <w:topLinePunct w:val="0"/>
        <w:autoSpaceDE/>
        <w:autoSpaceDN/>
        <w:bidi w:val="0"/>
        <w:adjustRightInd/>
        <w:snapToGrid w:val="0"/>
        <w:spacing w:line="500" w:lineRule="exact"/>
        <w:contextualSpacing/>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sz w:val="24"/>
          <w:szCs w:val="24"/>
          <w:lang w:val="en-US" w:eastAsia="zh-CN"/>
        </w:rPr>
        <w:t>3.1</w:t>
      </w:r>
      <w:r>
        <w:rPr>
          <w:rFonts w:hint="eastAsia" w:ascii="仿宋" w:hAnsi="仿宋" w:eastAsia="仿宋" w:cs="仿宋"/>
          <w:color w:val="000000"/>
          <w:sz w:val="24"/>
          <w:szCs w:val="24"/>
        </w:rPr>
        <w:t>通道1：FAM，SYBR Green I等</w:t>
      </w:r>
    </w:p>
    <w:p>
      <w:pPr>
        <w:keepNext w:val="0"/>
        <w:keepLines w:val="0"/>
        <w:pageBreakBefore w:val="0"/>
        <w:tabs>
          <w:tab w:val="left" w:pos="1355"/>
          <w:tab w:val="left" w:pos="3134"/>
        </w:tabs>
        <w:kinsoku/>
        <w:wordWrap/>
        <w:overflowPunct/>
        <w:topLinePunct w:val="0"/>
        <w:autoSpaceDE/>
        <w:autoSpaceDN/>
        <w:bidi w:val="0"/>
        <w:adjustRightInd/>
        <w:snapToGrid w:val="0"/>
        <w:spacing w:line="500" w:lineRule="exact"/>
        <w:contextualSpacing/>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3.2</w:t>
      </w:r>
      <w:r>
        <w:rPr>
          <w:rFonts w:hint="eastAsia" w:ascii="仿宋" w:hAnsi="仿宋" w:eastAsia="仿宋" w:cs="仿宋"/>
          <w:color w:val="000000"/>
          <w:sz w:val="24"/>
          <w:szCs w:val="24"/>
        </w:rPr>
        <w:t>通道2：VIC，HEX，TET，JOE等</w:t>
      </w:r>
    </w:p>
    <w:p>
      <w:pPr>
        <w:keepNext w:val="0"/>
        <w:keepLines w:val="0"/>
        <w:pageBreakBefore w:val="0"/>
        <w:widowControl/>
        <w:tabs>
          <w:tab w:val="left" w:pos="1355"/>
          <w:tab w:val="left" w:pos="3134"/>
        </w:tabs>
        <w:kinsoku/>
        <w:wordWrap/>
        <w:overflowPunct/>
        <w:topLinePunct w:val="0"/>
        <w:autoSpaceDE/>
        <w:autoSpaceDN/>
        <w:bidi w:val="0"/>
        <w:adjustRightInd/>
        <w:snapToGrid w:val="0"/>
        <w:spacing w:line="500" w:lineRule="exact"/>
        <w:contextualSpacing/>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3.3</w:t>
      </w:r>
      <w:r>
        <w:rPr>
          <w:rFonts w:hint="eastAsia" w:ascii="仿宋" w:hAnsi="仿宋" w:eastAsia="仿宋" w:cs="仿宋"/>
          <w:color w:val="000000"/>
          <w:sz w:val="24"/>
          <w:szCs w:val="24"/>
        </w:rPr>
        <w:t>通道3；ROX、Texas Red等</w:t>
      </w:r>
    </w:p>
    <w:p>
      <w:pPr>
        <w:keepNext w:val="0"/>
        <w:keepLines w:val="0"/>
        <w:pageBreakBefore w:val="0"/>
        <w:widowControl/>
        <w:tabs>
          <w:tab w:val="left" w:pos="1355"/>
          <w:tab w:val="left" w:pos="3134"/>
        </w:tabs>
        <w:kinsoku/>
        <w:wordWrap/>
        <w:overflowPunct/>
        <w:topLinePunct w:val="0"/>
        <w:autoSpaceDE/>
        <w:autoSpaceDN/>
        <w:bidi w:val="0"/>
        <w:adjustRightInd/>
        <w:snapToGrid w:val="0"/>
        <w:spacing w:line="500" w:lineRule="exact"/>
        <w:contextualSpacing/>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3.4</w:t>
      </w:r>
      <w:r>
        <w:rPr>
          <w:rFonts w:hint="eastAsia" w:ascii="仿宋" w:hAnsi="仿宋" w:eastAsia="仿宋" w:cs="仿宋"/>
          <w:color w:val="000000"/>
          <w:sz w:val="24"/>
          <w:szCs w:val="24"/>
        </w:rPr>
        <w:t>通道4：Cy5等</w:t>
      </w:r>
    </w:p>
    <w:p>
      <w:pPr>
        <w:keepNext w:val="0"/>
        <w:keepLines w:val="0"/>
        <w:pageBreakBefore w:val="0"/>
        <w:widowControl/>
        <w:tabs>
          <w:tab w:val="left" w:pos="1355"/>
          <w:tab w:val="left" w:pos="3134"/>
        </w:tabs>
        <w:kinsoku/>
        <w:wordWrap/>
        <w:overflowPunct/>
        <w:topLinePunct w:val="0"/>
        <w:autoSpaceDE/>
        <w:autoSpaceDN/>
        <w:bidi w:val="0"/>
        <w:adjustRightInd/>
        <w:snapToGrid w:val="0"/>
        <w:spacing w:line="500" w:lineRule="exact"/>
        <w:contextualSpacing/>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反应体系</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5uL~100uL</w:t>
      </w:r>
    </w:p>
    <w:p>
      <w:pPr>
        <w:keepNext w:val="0"/>
        <w:keepLines w:val="0"/>
        <w:pageBreakBefore w:val="0"/>
        <w:widowControl/>
        <w:tabs>
          <w:tab w:val="left" w:pos="1355"/>
          <w:tab w:val="left" w:pos="3134"/>
        </w:tabs>
        <w:kinsoku/>
        <w:wordWrap/>
        <w:overflowPunct/>
        <w:topLinePunct w:val="0"/>
        <w:autoSpaceDE/>
        <w:autoSpaceDN/>
        <w:bidi w:val="0"/>
        <w:adjustRightInd/>
        <w:snapToGrid w:val="0"/>
        <w:spacing w:line="500" w:lineRule="exact"/>
        <w:contextualSpacing/>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电源规格</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AC220V(±10%),50Hz,900VA</w:t>
      </w:r>
    </w:p>
    <w:p>
      <w:pPr>
        <w:keepNext w:val="0"/>
        <w:keepLines w:val="0"/>
        <w:pageBreakBefore w:val="0"/>
        <w:widowControl/>
        <w:tabs>
          <w:tab w:val="left" w:pos="1355"/>
          <w:tab w:val="left" w:pos="3134"/>
        </w:tabs>
        <w:kinsoku/>
        <w:wordWrap/>
        <w:overflowPunct/>
        <w:topLinePunct w:val="0"/>
        <w:autoSpaceDE/>
        <w:autoSpaceDN/>
        <w:bidi w:val="0"/>
        <w:adjustRightInd/>
        <w:snapToGrid w:val="0"/>
        <w:spacing w:line="500" w:lineRule="exact"/>
        <w:contextualSpacing/>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通讯接口</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TCP/IP协议，以太网连接</w:t>
      </w:r>
    </w:p>
    <w:p>
      <w:pPr>
        <w:keepNext w:val="0"/>
        <w:keepLines w:val="0"/>
        <w:pageBreakBefore w:val="0"/>
        <w:widowControl/>
        <w:tabs>
          <w:tab w:val="left" w:pos="1355"/>
          <w:tab w:val="left" w:pos="3134"/>
        </w:tabs>
        <w:kinsoku/>
        <w:wordWrap/>
        <w:overflowPunct/>
        <w:topLinePunct w:val="0"/>
        <w:autoSpaceDE/>
        <w:autoSpaceDN/>
        <w:bidi w:val="0"/>
        <w:adjustRightInd/>
        <w:snapToGrid w:val="0"/>
        <w:spacing w:line="500" w:lineRule="exact"/>
        <w:contextualSpacing/>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温控技术</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半导体制冷片加热制冷技术</w:t>
      </w:r>
    </w:p>
    <w:p>
      <w:pPr>
        <w:keepNext w:val="0"/>
        <w:keepLines w:val="0"/>
        <w:pageBreakBefore w:val="0"/>
        <w:widowControl/>
        <w:tabs>
          <w:tab w:val="left" w:pos="1355"/>
          <w:tab w:val="left" w:pos="3134"/>
        </w:tabs>
        <w:kinsoku/>
        <w:wordWrap/>
        <w:overflowPunct/>
        <w:topLinePunct w:val="0"/>
        <w:autoSpaceDE/>
        <w:autoSpaceDN/>
        <w:bidi w:val="0"/>
        <w:adjustRightInd/>
        <w:snapToGrid w:val="0"/>
        <w:spacing w:line="500" w:lineRule="exact"/>
        <w:contextualSpacing/>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温控范围</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0.0℃~100.0℃</w:t>
      </w:r>
    </w:p>
    <w:p>
      <w:pPr>
        <w:keepNext w:val="0"/>
        <w:keepLines w:val="0"/>
        <w:pageBreakBefore w:val="0"/>
        <w:widowControl/>
        <w:tabs>
          <w:tab w:val="left" w:pos="1355"/>
          <w:tab w:val="left" w:pos="3134"/>
        </w:tabs>
        <w:kinsoku/>
        <w:wordWrap/>
        <w:overflowPunct/>
        <w:topLinePunct w:val="0"/>
        <w:autoSpaceDE/>
        <w:autoSpaceDN/>
        <w:bidi w:val="0"/>
        <w:adjustRightInd/>
        <w:snapToGrid w:val="0"/>
        <w:spacing w:line="500" w:lineRule="exact"/>
        <w:contextualSpacing/>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温度准确性≤ 0.1℃</w:t>
      </w:r>
    </w:p>
    <w:p>
      <w:pPr>
        <w:keepNext w:val="0"/>
        <w:keepLines w:val="0"/>
        <w:pageBreakBefore w:val="0"/>
        <w:widowControl/>
        <w:tabs>
          <w:tab w:val="left" w:pos="1355"/>
          <w:tab w:val="left" w:pos="3134"/>
        </w:tabs>
        <w:kinsoku/>
        <w:wordWrap/>
        <w:overflowPunct/>
        <w:topLinePunct w:val="0"/>
        <w:autoSpaceDE/>
        <w:autoSpaceDN/>
        <w:bidi w:val="0"/>
        <w:adjustRightInd/>
        <w:snapToGrid w:val="0"/>
        <w:spacing w:line="500" w:lineRule="exact"/>
        <w:contextualSpacing/>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模块控温精度≤ 0.1℃</w:t>
      </w:r>
    </w:p>
    <w:p>
      <w:pPr>
        <w:keepNext w:val="0"/>
        <w:keepLines w:val="0"/>
        <w:pageBreakBefore w:val="0"/>
        <w:tabs>
          <w:tab w:val="left" w:pos="1355"/>
          <w:tab w:val="left" w:pos="3134"/>
        </w:tabs>
        <w:kinsoku/>
        <w:wordWrap/>
        <w:overflowPunct/>
        <w:topLinePunct w:val="0"/>
        <w:autoSpaceDE/>
        <w:autoSpaceDN/>
        <w:bidi w:val="0"/>
        <w:adjustRightIn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温度均匀性</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±0.1℃</w:t>
      </w:r>
    </w:p>
    <w:p>
      <w:pPr>
        <w:keepNext w:val="0"/>
        <w:keepLines w:val="0"/>
        <w:pageBreakBefore w:val="0"/>
        <w:tabs>
          <w:tab w:val="left" w:pos="1355"/>
          <w:tab w:val="left" w:pos="3134"/>
        </w:tabs>
        <w:kinsoku/>
        <w:wordWrap/>
        <w:overflowPunct/>
        <w:topLinePunct w:val="0"/>
        <w:autoSpaceDE/>
        <w:autoSpaceDN/>
        <w:bidi w:val="0"/>
        <w:adjustRightIn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最大升温速率</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6.1℃/s</w:t>
      </w:r>
    </w:p>
    <w:p>
      <w:pPr>
        <w:keepNext w:val="0"/>
        <w:keepLines w:val="0"/>
        <w:pageBreakBefore w:val="0"/>
        <w:tabs>
          <w:tab w:val="left" w:pos="1355"/>
          <w:tab w:val="left" w:pos="3134"/>
        </w:tabs>
        <w:kinsoku/>
        <w:wordWrap/>
        <w:overflowPunct/>
        <w:topLinePunct w:val="0"/>
        <w:autoSpaceDE/>
        <w:autoSpaceDN/>
        <w:bidi w:val="0"/>
        <w:adjustRightIn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13.</w:t>
      </w:r>
      <w:r>
        <w:rPr>
          <w:rFonts w:hint="eastAsia" w:ascii="仿宋" w:hAnsi="仿宋" w:eastAsia="仿宋" w:cs="仿宋"/>
          <w:color w:val="000000"/>
          <w:sz w:val="24"/>
          <w:szCs w:val="24"/>
        </w:rPr>
        <w:t>最大降温速率</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6.1℃/s</w:t>
      </w:r>
    </w:p>
    <w:p>
      <w:pPr>
        <w:keepNext w:val="0"/>
        <w:keepLines w:val="0"/>
        <w:pageBreakBefore w:val="0"/>
        <w:tabs>
          <w:tab w:val="left" w:pos="1355"/>
          <w:tab w:val="left" w:pos="3134"/>
        </w:tabs>
        <w:kinsoku/>
        <w:wordWrap/>
        <w:overflowPunct/>
        <w:topLinePunct w:val="0"/>
        <w:autoSpaceDE/>
        <w:autoSpaceDN/>
        <w:bidi w:val="0"/>
        <w:adjustRightIn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14.</w:t>
      </w:r>
      <w:r>
        <w:rPr>
          <w:rFonts w:hint="eastAsia" w:ascii="仿宋" w:hAnsi="仿宋" w:eastAsia="仿宋" w:cs="仿宋"/>
          <w:color w:val="000000"/>
          <w:sz w:val="24"/>
          <w:szCs w:val="24"/>
        </w:rPr>
        <w:t>温度梯度</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支持</w:t>
      </w:r>
    </w:p>
    <w:p>
      <w:pPr>
        <w:keepNext w:val="0"/>
        <w:keepLines w:val="0"/>
        <w:pageBreakBefore w:val="0"/>
        <w:widowControl/>
        <w:tabs>
          <w:tab w:val="left" w:pos="1355"/>
          <w:tab w:val="left" w:pos="3134"/>
        </w:tabs>
        <w:kinsoku/>
        <w:wordWrap/>
        <w:overflowPunct/>
        <w:topLinePunct w:val="0"/>
        <w:autoSpaceDE/>
        <w:autoSpaceDN/>
        <w:bidi w:val="0"/>
        <w:adjustRightInd/>
        <w:snapToGrid w:val="0"/>
        <w:spacing w:line="500" w:lineRule="exact"/>
        <w:contextualSpacing/>
        <w:jc w:val="both"/>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15.</w:t>
      </w:r>
      <w:r>
        <w:rPr>
          <w:rFonts w:hint="eastAsia" w:ascii="仿宋" w:hAnsi="仿宋" w:eastAsia="仿宋" w:cs="仿宋"/>
          <w:color w:val="000000"/>
          <w:kern w:val="0"/>
          <w:sz w:val="24"/>
          <w:szCs w:val="24"/>
        </w:rPr>
        <w:t>梯度范围</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35.0℃~100.0℃</w:t>
      </w:r>
    </w:p>
    <w:p>
      <w:pPr>
        <w:keepNext w:val="0"/>
        <w:keepLines w:val="0"/>
        <w:pageBreakBefore w:val="0"/>
        <w:widowControl/>
        <w:tabs>
          <w:tab w:val="left" w:pos="1355"/>
          <w:tab w:val="left" w:pos="3134"/>
        </w:tabs>
        <w:kinsoku/>
        <w:wordWrap/>
        <w:overflowPunct/>
        <w:topLinePunct w:val="0"/>
        <w:autoSpaceDE/>
        <w:autoSpaceDN/>
        <w:bidi w:val="0"/>
        <w:adjustRightInd/>
        <w:snapToGrid w:val="0"/>
        <w:spacing w:line="500" w:lineRule="exact"/>
        <w:contextualSpacing/>
        <w:jc w:val="both"/>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16.</w:t>
      </w:r>
      <w:r>
        <w:rPr>
          <w:rFonts w:hint="eastAsia" w:ascii="仿宋" w:hAnsi="仿宋" w:eastAsia="仿宋" w:cs="仿宋"/>
          <w:color w:val="000000"/>
          <w:kern w:val="0"/>
          <w:sz w:val="24"/>
          <w:szCs w:val="24"/>
        </w:rPr>
        <w:t>梯度跨度</w:t>
      </w:r>
      <w:r>
        <w:rPr>
          <w:rFonts w:hint="eastAsia" w:ascii="仿宋" w:hAnsi="仿宋" w:eastAsia="仿宋" w:cs="仿宋"/>
          <w:color w:val="000000"/>
          <w:sz w:val="24"/>
          <w:szCs w:val="24"/>
        </w:rPr>
        <w:t>宽度：1.0℃~40.0℃，温度数：12列</w:t>
      </w:r>
    </w:p>
    <w:p>
      <w:pPr>
        <w:keepNext w:val="0"/>
        <w:keepLines w:val="0"/>
        <w:pageBreakBefore w:val="0"/>
        <w:tabs>
          <w:tab w:val="left" w:pos="1355"/>
          <w:tab w:val="left" w:pos="3134"/>
        </w:tabs>
        <w:kinsoku/>
        <w:wordWrap/>
        <w:overflowPunct/>
        <w:topLinePunct w:val="0"/>
        <w:autoSpaceDE/>
        <w:autoSpaceDN/>
        <w:bidi w:val="0"/>
        <w:adjustRightIn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17.</w:t>
      </w:r>
      <w:r>
        <w:rPr>
          <w:rFonts w:hint="eastAsia" w:ascii="仿宋" w:hAnsi="仿宋" w:eastAsia="仿宋" w:cs="仿宋"/>
          <w:color w:val="000000"/>
          <w:sz w:val="24"/>
          <w:szCs w:val="24"/>
        </w:rPr>
        <w:t>温控程序</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支持标准PCR、梯度PCR、降落PCR、长片段PCR等</w:t>
      </w:r>
    </w:p>
    <w:p>
      <w:pPr>
        <w:keepNext w:val="0"/>
        <w:keepLines w:val="0"/>
        <w:pageBreakBefore w:val="0"/>
        <w:tabs>
          <w:tab w:val="left" w:pos="1355"/>
          <w:tab w:val="left" w:pos="3134"/>
        </w:tabs>
        <w:kinsoku/>
        <w:wordWrap/>
        <w:overflowPunct/>
        <w:topLinePunct w:val="0"/>
        <w:autoSpaceDE/>
        <w:autoSpaceDN/>
        <w:bidi w:val="0"/>
        <w:adjustRightIn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18.</w:t>
      </w:r>
      <w:r>
        <w:rPr>
          <w:rFonts w:hint="eastAsia" w:ascii="仿宋" w:hAnsi="仿宋" w:eastAsia="仿宋" w:cs="仿宋"/>
          <w:color w:val="000000"/>
          <w:sz w:val="24"/>
          <w:szCs w:val="24"/>
        </w:rPr>
        <w:t>热盖温控范围</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40℃~110℃</w:t>
      </w:r>
    </w:p>
    <w:p>
      <w:pPr>
        <w:keepNext w:val="0"/>
        <w:keepLines w:val="0"/>
        <w:pageBreakBefore w:val="0"/>
        <w:tabs>
          <w:tab w:val="left" w:pos="1355"/>
          <w:tab w:val="left" w:pos="3134"/>
        </w:tabs>
        <w:kinsoku/>
        <w:wordWrap/>
        <w:overflowPunct/>
        <w:topLinePunct w:val="0"/>
        <w:autoSpaceDE/>
        <w:autoSpaceDN/>
        <w:bidi w:val="0"/>
        <w:adjustRightIn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19.</w:t>
      </w:r>
      <w:r>
        <w:rPr>
          <w:rFonts w:hint="eastAsia" w:ascii="仿宋" w:hAnsi="仿宋" w:eastAsia="仿宋" w:cs="仿宋"/>
          <w:color w:val="000000"/>
          <w:sz w:val="24"/>
          <w:szCs w:val="24"/>
        </w:rPr>
        <w:t>激发光源</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高亮免维护LED灯</w:t>
      </w:r>
    </w:p>
    <w:p>
      <w:pPr>
        <w:keepNext w:val="0"/>
        <w:keepLines w:val="0"/>
        <w:pageBreakBefore w:val="0"/>
        <w:tabs>
          <w:tab w:val="left" w:pos="1355"/>
          <w:tab w:val="left" w:pos="3134"/>
        </w:tabs>
        <w:kinsoku/>
        <w:wordWrap/>
        <w:overflowPunct/>
        <w:topLinePunct w:val="0"/>
        <w:autoSpaceDE/>
        <w:autoSpaceDN/>
        <w:bidi w:val="0"/>
        <w:adjustRightIn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rPr>
        <w:t>荧光检测器件</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光电二极管</w:t>
      </w:r>
    </w:p>
    <w:p>
      <w:pPr>
        <w:keepNext w:val="0"/>
        <w:keepLines w:val="0"/>
        <w:pageBreakBefore w:val="0"/>
        <w:tabs>
          <w:tab w:val="left" w:pos="1355"/>
          <w:tab w:val="left" w:pos="3134"/>
        </w:tabs>
        <w:kinsoku/>
        <w:wordWrap/>
        <w:overflowPunct/>
        <w:topLinePunct w:val="0"/>
        <w:autoSpaceDE/>
        <w:autoSpaceDN/>
        <w:bidi w:val="0"/>
        <w:adjustRightIn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21.</w:t>
      </w:r>
      <w:r>
        <w:rPr>
          <w:rFonts w:hint="eastAsia" w:ascii="仿宋" w:hAnsi="仿宋" w:eastAsia="仿宋" w:cs="仿宋"/>
          <w:color w:val="000000"/>
          <w:sz w:val="24"/>
          <w:szCs w:val="24"/>
        </w:rPr>
        <w:t>样本重复性</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Ct值CV ≤0.5%</w:t>
      </w:r>
    </w:p>
    <w:p>
      <w:pPr>
        <w:keepNext w:val="0"/>
        <w:keepLines w:val="0"/>
        <w:pageBreakBefore w:val="0"/>
        <w:tabs>
          <w:tab w:val="left" w:pos="1355"/>
          <w:tab w:val="left" w:pos="3134"/>
        </w:tabs>
        <w:kinsoku/>
        <w:wordWrap/>
        <w:overflowPunct/>
        <w:topLinePunct w:val="0"/>
        <w:autoSpaceDE/>
        <w:autoSpaceDN/>
        <w:bidi w:val="0"/>
        <w:adjustRightIn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22.</w:t>
      </w:r>
      <w:r>
        <w:rPr>
          <w:rFonts w:hint="eastAsia" w:ascii="仿宋" w:hAnsi="仿宋" w:eastAsia="仿宋" w:cs="仿宋"/>
          <w:color w:val="000000"/>
          <w:sz w:val="24"/>
          <w:szCs w:val="24"/>
        </w:rPr>
        <w:t>样本线性</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/r/≥0.999</w:t>
      </w:r>
    </w:p>
    <w:p>
      <w:pPr>
        <w:keepNext w:val="0"/>
        <w:keepLines w:val="0"/>
        <w:pageBreakBefore w:val="0"/>
        <w:tabs>
          <w:tab w:val="left" w:pos="1355"/>
          <w:tab w:val="left" w:pos="3134"/>
        </w:tabs>
        <w:kinsoku/>
        <w:wordWrap/>
        <w:overflowPunct/>
        <w:topLinePunct w:val="0"/>
        <w:autoSpaceDE/>
        <w:autoSpaceDN/>
        <w:bidi w:val="0"/>
        <w:adjustRightIn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24.</w:t>
      </w:r>
      <w:r>
        <w:rPr>
          <w:rFonts w:hint="eastAsia" w:ascii="仿宋" w:hAnsi="仿宋" w:eastAsia="仿宋" w:cs="仿宋"/>
          <w:color w:val="000000"/>
          <w:sz w:val="24"/>
          <w:szCs w:val="24"/>
        </w:rPr>
        <w:t>显示</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10.4寸全彩触摸显示屏，可脱离电脑独立运行</w:t>
      </w:r>
    </w:p>
    <w:p>
      <w:pPr>
        <w:keepNext w:val="0"/>
        <w:keepLines w:val="0"/>
        <w:pageBreakBefore w:val="0"/>
        <w:tabs>
          <w:tab w:val="left" w:pos="1355"/>
          <w:tab w:val="left" w:pos="3134"/>
        </w:tabs>
        <w:kinsoku/>
        <w:wordWrap/>
        <w:overflowPunct/>
        <w:topLinePunct w:val="0"/>
        <w:autoSpaceDE/>
        <w:autoSpaceDN/>
        <w:bidi w:val="0"/>
        <w:adjustRightInd/>
        <w:spacing w:line="50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25.</w:t>
      </w:r>
      <w:r>
        <w:rPr>
          <w:rFonts w:hint="eastAsia" w:ascii="仿宋" w:hAnsi="仿宋" w:eastAsia="仿宋" w:cs="仿宋"/>
          <w:color w:val="000000"/>
          <w:sz w:val="24"/>
          <w:szCs w:val="24"/>
        </w:rPr>
        <w:t>软件功能</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支持绝对定量、相对定量分析、熔解曲线分析、高分辨熔解曲线（HRM）、基因SNP分型、终点荧光等分析功能。</w:t>
      </w:r>
    </w:p>
    <w:p>
      <w:pPr>
        <w:keepNext w:val="0"/>
        <w:keepLines w:val="0"/>
        <w:pageBreakBefore w:val="0"/>
        <w:tabs>
          <w:tab w:val="left" w:pos="1355"/>
          <w:tab w:val="left" w:pos="3134"/>
        </w:tabs>
        <w:kinsoku/>
        <w:wordWrap/>
        <w:overflowPunct/>
        <w:topLinePunct w:val="0"/>
        <w:autoSpaceDE/>
        <w:autoSpaceDN/>
        <w:bidi w:val="0"/>
        <w:adjustRightIn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26.</w:t>
      </w:r>
      <w:r>
        <w:rPr>
          <w:rFonts w:hint="eastAsia" w:ascii="仿宋" w:hAnsi="仿宋" w:eastAsia="仿宋" w:cs="仿宋"/>
          <w:color w:val="000000"/>
          <w:sz w:val="24"/>
          <w:szCs w:val="24"/>
        </w:rPr>
        <w:t>语言支持</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支持中/英文双语</w:t>
      </w:r>
    </w:p>
    <w:p>
      <w:pPr>
        <w:keepNext w:val="0"/>
        <w:keepLines w:val="0"/>
        <w:pageBreakBefore w:val="0"/>
        <w:tabs>
          <w:tab w:val="left" w:pos="1355"/>
          <w:tab w:val="left" w:pos="3134"/>
        </w:tabs>
        <w:kinsoku/>
        <w:wordWrap/>
        <w:overflowPunct/>
        <w:topLinePunct w:val="0"/>
        <w:autoSpaceDE/>
        <w:autoSpaceDN/>
        <w:bidi w:val="0"/>
        <w:adjustRightIn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27.</w:t>
      </w:r>
      <w:r>
        <w:rPr>
          <w:rFonts w:hint="eastAsia" w:ascii="仿宋" w:hAnsi="仿宋" w:eastAsia="仿宋" w:cs="仿宋"/>
          <w:color w:val="000000"/>
          <w:sz w:val="24"/>
          <w:szCs w:val="24"/>
        </w:rPr>
        <w:t>数据存储</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可存储 ≥1000个实验设置文件/实验数据文件</w:t>
      </w:r>
    </w:p>
    <w:p>
      <w:pPr>
        <w:keepNext w:val="0"/>
        <w:keepLines w:val="0"/>
        <w:pageBreakBefore w:val="0"/>
        <w:tabs>
          <w:tab w:val="left" w:pos="1355"/>
          <w:tab w:val="left" w:pos="3134"/>
        </w:tabs>
        <w:kinsoku/>
        <w:wordWrap/>
        <w:overflowPunct/>
        <w:topLinePunct w:val="0"/>
        <w:autoSpaceDE/>
        <w:autoSpaceDN/>
        <w:bidi w:val="0"/>
        <w:adjustRightIn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28.</w:t>
      </w:r>
      <w:r>
        <w:rPr>
          <w:rFonts w:hint="eastAsia" w:ascii="仿宋" w:hAnsi="仿宋" w:eastAsia="仿宋" w:cs="仿宋"/>
          <w:color w:val="000000"/>
          <w:sz w:val="24"/>
          <w:szCs w:val="24"/>
        </w:rPr>
        <w:t>远程控制</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可实现一台主控计算机控制多台仪器</w:t>
      </w:r>
    </w:p>
    <w:p>
      <w:pPr>
        <w:keepNext w:val="0"/>
        <w:keepLines w:val="0"/>
        <w:pageBreakBefore w:val="0"/>
        <w:tabs>
          <w:tab w:val="left" w:pos="1355"/>
          <w:tab w:val="left" w:pos="3134"/>
        </w:tabs>
        <w:kinsoku/>
        <w:wordWrap/>
        <w:overflowPunct/>
        <w:topLinePunct w:val="0"/>
        <w:autoSpaceDE/>
        <w:autoSpaceDN/>
        <w:bidi w:val="0"/>
        <w:adjustRightIn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29.</w:t>
      </w:r>
      <w:r>
        <w:rPr>
          <w:rFonts w:hint="eastAsia" w:ascii="仿宋" w:hAnsi="仿宋" w:eastAsia="仿宋" w:cs="仿宋"/>
          <w:color w:val="000000"/>
          <w:sz w:val="24"/>
          <w:szCs w:val="24"/>
        </w:rPr>
        <w:t>断电保护</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瞬时断电保护，在仪器重启后继续运行未完成实验</w:t>
      </w:r>
    </w:p>
    <w:p>
      <w:pPr>
        <w:keepNext w:val="0"/>
        <w:keepLines w:val="0"/>
        <w:pageBreakBefore w:val="0"/>
        <w:tabs>
          <w:tab w:val="left" w:pos="1355"/>
          <w:tab w:val="left" w:pos="3134"/>
        </w:tabs>
        <w:kinsoku/>
        <w:wordWrap/>
        <w:overflowPunct/>
        <w:topLinePunct w:val="0"/>
        <w:autoSpaceDE/>
        <w:autoSpaceDN/>
        <w:bidi w:val="0"/>
        <w:adjustRightIn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rPr>
        <w:t>单机分析结果</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无需电脑，在仪器上就可分析实验数据</w:t>
      </w:r>
    </w:p>
    <w:p>
      <w:pPr>
        <w:pStyle w:val="2"/>
        <w:spacing w:line="400" w:lineRule="exact"/>
        <w:rPr>
          <w:rFonts w:hint="eastAsia" w:ascii="仿宋" w:hAnsi="仿宋" w:eastAsia="仿宋" w:cs="仿宋"/>
          <w:b/>
          <w:sz w:val="24"/>
          <w:szCs w:val="24"/>
        </w:rPr>
      </w:pPr>
      <w:r>
        <w:rPr>
          <w:rFonts w:hint="eastAsia" w:ascii="仿宋" w:hAnsi="仿宋" w:eastAsia="仿宋" w:cs="仿宋"/>
          <w:color w:val="000000"/>
          <w:sz w:val="24"/>
          <w:szCs w:val="24"/>
          <w:lang w:val="en-US" w:eastAsia="zh-CN"/>
        </w:rPr>
        <w:t>31.</w:t>
      </w:r>
      <w:r>
        <w:rPr>
          <w:rFonts w:hint="eastAsia" w:ascii="仿宋" w:hAnsi="仿宋" w:eastAsia="仿宋" w:cs="仿宋"/>
          <w:color w:val="000000"/>
          <w:sz w:val="24"/>
          <w:szCs w:val="24"/>
        </w:rPr>
        <w:t>Lis系统</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可支持医院Lis系统</w:t>
      </w:r>
    </w:p>
    <w:p>
      <w:pPr>
        <w:pStyle w:val="2"/>
        <w:spacing w:line="400" w:lineRule="exact"/>
        <w:rPr>
          <w:rFonts w:asciiTheme="minorEastAsia" w:hAnsiTheme="minorEastAsia" w:eastAsiaTheme="minorEastAsia"/>
          <w:b/>
          <w:sz w:val="24"/>
        </w:rPr>
      </w:pPr>
    </w:p>
    <w:p>
      <w:pPr>
        <w:widowControl/>
        <w:jc w:val="left"/>
        <w:rPr>
          <w:rFonts w:eastAsia="仿宋_GB2312"/>
          <w:bCs/>
        </w:rPr>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pStyle w:val="46"/>
        <w:spacing w:line="360" w:lineRule="auto"/>
        <w:rPr>
          <w:rFonts w:ascii="Times New Roman" w:hAnsi="Times New Roman" w:eastAsiaTheme="minorEastAsia"/>
        </w:rPr>
      </w:pPr>
      <w:bookmarkStart w:id="450" w:name="_Toc58504449"/>
      <w:bookmarkStart w:id="451" w:name="_Toc385992401"/>
      <w:bookmarkStart w:id="452" w:name="_Toc31008"/>
      <w:bookmarkStart w:id="453" w:name="_Toc389620241"/>
      <w:bookmarkStart w:id="454" w:name="_Toc415499899"/>
      <w:bookmarkStart w:id="455" w:name="_Toc68590981"/>
      <w:r>
        <w:rPr>
          <w:rStyle w:val="203"/>
          <w:rFonts w:ascii="Times New Roman" w:hAnsi="Times New Roman" w:eastAsia="宋体"/>
          <w:sz w:val="36"/>
          <w:szCs w:val="36"/>
        </w:rPr>
        <w:t>第六章  磋商响应文件格式</w:t>
      </w:r>
      <w:bookmarkEnd w:id="450"/>
      <w:bookmarkEnd w:id="451"/>
      <w:bookmarkEnd w:id="452"/>
      <w:bookmarkEnd w:id="453"/>
      <w:bookmarkEnd w:id="454"/>
      <w:bookmarkEnd w:id="455"/>
      <w:r>
        <w:rPr>
          <w:rFonts w:ascii="Times New Roman" w:hAnsi="Times New Roman" w:eastAsiaTheme="minorEastAsia"/>
        </w:rPr>
        <w:br w:type="page"/>
      </w:r>
      <w:r>
        <w:rPr>
          <w:rFonts w:ascii="Times New Roman" w:hAnsi="Times New Roman" w:eastAsiaTheme="minorEastAsia"/>
        </w:rPr>
        <w:t xml:space="preserve">                                 </w:t>
      </w:r>
    </w:p>
    <w:p>
      <w:pPr>
        <w:pStyle w:val="158"/>
        <w:ind w:firstLine="6586" w:firstLineChars="2050"/>
        <w:rPr>
          <w:rFonts w:ascii="Times New Roman"/>
          <w:bCs/>
          <w:lang w:val="zh-CN"/>
        </w:rPr>
      </w:pPr>
      <w:bookmarkStart w:id="456" w:name="_Toc62196433"/>
      <w:r>
        <w:rPr>
          <w:rFonts w:ascii="Times New Roman"/>
          <w:lang w:val="zh-CN"/>
        </w:rPr>
        <w:t>正本/副本</w:t>
      </w:r>
      <w:bookmarkEnd w:id="456"/>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pStyle w:val="195"/>
        <w:ind w:firstLine="2891" w:firstLineChars="1200"/>
        <w:rPr>
          <w:rFonts w:ascii="Times New Roman" w:eastAsia="仿宋_GB2312"/>
          <w:b/>
          <w:sz w:val="30"/>
          <w:szCs w:val="30"/>
        </w:rPr>
      </w:pPr>
      <w:r>
        <w:rPr>
          <w:rFonts w:ascii="Times New Roman" w:eastAsia="仿宋_GB2312"/>
          <w:b/>
          <w:bCs/>
          <w:lang w:val="zh-CN"/>
        </w:rPr>
        <w:t xml:space="preserve"> </w:t>
      </w: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lang w:val="zh-CN"/>
        </w:rPr>
        <w:t>包  号：</w:t>
      </w: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rPr>
      </w:pPr>
      <w:r>
        <w:rPr>
          <w:rFonts w:hint="eastAsia" w:ascii="仿宋_GB2312" w:hAnsi="仿宋_GB2312" w:eastAsia="仿宋_GB2312" w:cs="仿宋_GB2312"/>
          <w:b/>
          <w:bCs/>
        </w:rPr>
        <w:t>第一部分  身份证明文件</w:t>
      </w:r>
    </w:p>
    <w:p>
      <w:pPr>
        <w:spacing w:after="120"/>
        <w:rPr>
          <w:rFonts w:eastAsia="仿宋_GB2312"/>
        </w:rPr>
      </w:pPr>
    </w:p>
    <w:p>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pPr>
        <w:autoSpaceDE w:val="0"/>
        <w:autoSpaceDN w:val="0"/>
        <w:adjustRightInd w:val="0"/>
        <w:spacing w:line="348" w:lineRule="auto"/>
        <w:ind w:firstLine="400"/>
        <w:rPr>
          <w:rFonts w:eastAsia="仿宋_GB2312"/>
          <w:b/>
          <w:bCs/>
          <w:sz w:val="20"/>
        </w:rPr>
      </w:pPr>
    </w:p>
    <w:p>
      <w:pPr>
        <w:autoSpaceDE w:val="0"/>
        <w:autoSpaceDN w:val="0"/>
        <w:adjustRightInd w:val="0"/>
        <w:spacing w:line="348" w:lineRule="auto"/>
        <w:rPr>
          <w:rFonts w:eastAsia="仿宋_GB2312"/>
          <w:sz w:val="24"/>
        </w:rPr>
      </w:pPr>
      <w:r>
        <w:rPr>
          <w:rFonts w:eastAsia="仿宋_GB2312"/>
          <w:sz w:val="24"/>
          <w:lang w:val="zh-CN"/>
        </w:rPr>
        <w:t>陕西省采购招标有限责任公司：</w:t>
      </w:r>
    </w:p>
    <w:p>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pPr>
        <w:snapToGrid w:val="0"/>
        <w:spacing w:line="360" w:lineRule="auto"/>
        <w:ind w:firstLine="480" w:firstLineChars="200"/>
        <w:rPr>
          <w:rFonts w:eastAsia="仿宋_GB2312"/>
          <w:b/>
          <w:bCs/>
          <w:sz w:val="24"/>
          <w:lang w:val="zh-CN"/>
        </w:rPr>
      </w:pPr>
      <w:r>
        <w:rPr>
          <w:rFonts w:eastAsia="仿宋_GB2312"/>
          <w:sz w:val="24"/>
          <w:lang w:val="zh-CN"/>
        </w:rPr>
        <w:t>本授权自    年   月  日起生效。（</w:t>
      </w:r>
      <w:r>
        <w:rPr>
          <w:rFonts w:eastAsia="仿宋_GB2312"/>
          <w:b/>
          <w:sz w:val="24"/>
          <w:lang w:val="zh-CN"/>
        </w:rPr>
        <w:t>提示：此日期不应晚于磋商响应函签署日期</w:t>
      </w:r>
      <w:r>
        <w:rPr>
          <w:rFonts w:eastAsia="仿宋_GB2312"/>
          <w:sz w:val="24"/>
          <w:lang w:val="zh-CN"/>
        </w:rPr>
        <w:t>）</w:t>
      </w:r>
    </w:p>
    <w:p>
      <w:pPr>
        <w:autoSpaceDE w:val="0"/>
        <w:autoSpaceDN w:val="0"/>
        <w:adjustRightInd w:val="0"/>
        <w:spacing w:line="348" w:lineRule="auto"/>
        <w:rPr>
          <w:rFonts w:eastAsia="仿宋_GB2312"/>
          <w:sz w:val="24"/>
        </w:rPr>
      </w:pPr>
    </w:p>
    <w:p>
      <w:pPr>
        <w:autoSpaceDE w:val="0"/>
        <w:autoSpaceDN w:val="0"/>
        <w:adjustRightInd w:val="0"/>
        <w:spacing w:line="348" w:lineRule="auto"/>
        <w:rPr>
          <w:rFonts w:eastAsia="仿宋_GB2312"/>
          <w:sz w:val="24"/>
          <w:u w:val="single"/>
        </w:rPr>
      </w:pPr>
      <w:r>
        <w:rPr>
          <w:rFonts w:eastAsia="仿宋_GB2312"/>
          <w:sz w:val="24"/>
          <w:lang w:val="zh-CN"/>
        </w:rPr>
        <w:t>附：被授权人姓名：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pPr>
        <w:autoSpaceDE w:val="0"/>
        <w:autoSpaceDN w:val="0"/>
        <w:adjustRightInd w:val="0"/>
        <w:spacing w:line="348" w:lineRule="auto"/>
        <w:rPr>
          <w:rFonts w:eastAsia="仿宋_GB2312"/>
          <w:sz w:val="24"/>
        </w:rPr>
      </w:pPr>
    </w:p>
    <w:p>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pPr>
        <w:adjustRightInd w:val="0"/>
        <w:snapToGrid w:val="0"/>
        <w:spacing w:line="360" w:lineRule="auto"/>
        <w:rPr>
          <w:rFonts w:eastAsia="仿宋_GB2312"/>
          <w:sz w:val="24"/>
        </w:rPr>
      </w:pPr>
      <w:r>
        <w:rPr>
          <w:rFonts w:eastAsia="仿宋_GB2312"/>
          <w:sz w:val="24"/>
        </w:rPr>
        <w:t xml:space="preserve">     </w:t>
      </w:r>
    </w:p>
    <w:p>
      <w:pPr>
        <w:adjustRightInd w:val="0"/>
        <w:snapToGrid w:val="0"/>
        <w:spacing w:line="360" w:lineRule="auto"/>
        <w:rPr>
          <w:rFonts w:eastAsia="仿宋_GB2312"/>
          <w:sz w:val="24"/>
        </w:rPr>
      </w:pPr>
    </w:p>
    <w:p>
      <w:pPr>
        <w:adjustRightInd w:val="0"/>
        <w:snapToGrid w:val="0"/>
        <w:spacing w:line="360" w:lineRule="auto"/>
        <w:ind w:firstLine="480" w:firstLineChars="200"/>
        <w:rPr>
          <w:rFonts w:eastAsia="仿宋_GB2312"/>
          <w:sz w:val="24"/>
        </w:rPr>
      </w:pPr>
      <w:r>
        <w:rPr>
          <w:rFonts w:eastAsia="仿宋_GB2312"/>
          <w:sz w:val="24"/>
        </w:rPr>
        <w:t>供应商                         法定代表人</w:t>
      </w:r>
    </w:p>
    <w:p>
      <w:pPr>
        <w:adjustRightInd w:val="0"/>
        <w:snapToGrid w:val="0"/>
        <w:spacing w:line="360" w:lineRule="auto"/>
        <w:rPr>
          <w:rFonts w:eastAsia="仿宋_GB2312"/>
          <w:sz w:val="24"/>
        </w:rPr>
      </w:pPr>
      <w:r>
        <w:rPr>
          <w:rFonts w:eastAsia="仿宋_GB2312"/>
          <w:sz w:val="24"/>
        </w:rPr>
        <w:t xml:space="preserve">    （公章）：                       （签字）：</w:t>
      </w:r>
    </w:p>
    <w:p>
      <w:pPr>
        <w:spacing w:after="120"/>
        <w:rPr>
          <w:rFonts w:eastAsia="仿宋_GB2312"/>
        </w:rPr>
      </w:pPr>
      <w:r>
        <w:rPr>
          <w:rFonts w:eastAsia="仿宋_GB2312"/>
        </w:rPr>
        <w:br w:type="page"/>
      </w:r>
    </w:p>
    <w:p>
      <w:pPr>
        <w:autoSpaceDE w:val="0"/>
        <w:autoSpaceDN w:val="0"/>
        <w:adjustRightInd w:val="0"/>
        <w:jc w:val="center"/>
        <w:rPr>
          <w:rFonts w:eastAsia="仿宋_GB2312"/>
          <w:b/>
          <w:kern w:val="0"/>
          <w:sz w:val="28"/>
          <w:szCs w:val="28"/>
        </w:rPr>
      </w:pPr>
    </w:p>
    <w:p>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pPr>
        <w:autoSpaceDE w:val="0"/>
        <w:autoSpaceDN w:val="0"/>
        <w:adjustRightInd w:val="0"/>
        <w:spacing w:line="360" w:lineRule="auto"/>
        <w:jc w:val="left"/>
        <w:rPr>
          <w:rFonts w:eastAsia="仿宋_GB2312"/>
          <w:kern w:val="0"/>
          <w:sz w:val="24"/>
        </w:rPr>
      </w:pPr>
      <w:r>
        <w:rPr>
          <w:rFonts w:eastAsia="仿宋_GB2312"/>
          <w:kern w:val="0"/>
          <w:sz w:val="24"/>
        </w:rPr>
        <w:t>经营期限：</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（投标人名称）的法定代表人。</w:t>
      </w:r>
    </w:p>
    <w:p>
      <w:pPr>
        <w:autoSpaceDE w:val="0"/>
        <w:autoSpaceDN w:val="0"/>
        <w:adjustRightInd w:val="0"/>
        <w:spacing w:line="360" w:lineRule="auto"/>
        <w:jc w:val="left"/>
        <w:rPr>
          <w:rFonts w:eastAsia="仿宋_GB2312"/>
          <w:kern w:val="0"/>
          <w:sz w:val="24"/>
        </w:rPr>
      </w:pPr>
      <w:r>
        <w:rPr>
          <w:rFonts w:eastAsia="仿宋_GB2312"/>
          <w:kern w:val="0"/>
          <w:sz w:val="24"/>
        </w:rPr>
        <w:t>特此证明。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ind w:left="5399" w:leftChars="2571"/>
        <w:jc w:val="left"/>
        <w:rPr>
          <w:rFonts w:eastAsia="仿宋_GB2312"/>
          <w:kern w:val="0"/>
          <w:sz w:val="24"/>
        </w:rPr>
      </w:pPr>
      <w:r>
        <w:rPr>
          <w:rFonts w:eastAsia="仿宋_GB2312"/>
          <w:kern w:val="0"/>
          <w:sz w:val="24"/>
        </w:rPr>
        <w:t>投标人：           （公章）</w:t>
      </w:r>
    </w:p>
    <w:p>
      <w:pPr>
        <w:autoSpaceDE w:val="0"/>
        <w:autoSpaceDN w:val="0"/>
        <w:adjustRightInd w:val="0"/>
        <w:spacing w:line="360" w:lineRule="auto"/>
        <w:ind w:left="5399" w:leftChars="2571"/>
        <w:jc w:val="left"/>
        <w:rPr>
          <w:rFonts w:eastAsia="仿宋_GB2312"/>
          <w:kern w:val="0"/>
          <w:sz w:val="24"/>
        </w:rPr>
      </w:pPr>
    </w:p>
    <w:p>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pPr>
        <w:rPr>
          <w:rFonts w:eastAsia="仿宋_GB231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_GB2312" w:hAnsi="仿宋_GB2312" w:eastAsia="仿宋_GB2312" w:cs="仿宋_GB2312"/>
          <w:b/>
          <w:sz w:val="28"/>
          <w:szCs w:val="28"/>
        </w:rPr>
      </w:pPr>
      <w:bookmarkStart w:id="457" w:name="_Toc60929129"/>
      <w:r>
        <w:rPr>
          <w:rFonts w:hint="eastAsia" w:ascii="仿宋_GB2312" w:hAnsi="仿宋_GB2312" w:eastAsia="仿宋_GB2312" w:cs="仿宋_GB2312"/>
          <w:b/>
          <w:sz w:val="28"/>
          <w:szCs w:val="28"/>
        </w:rPr>
        <w:t>3、授权代表本单位证明</w:t>
      </w:r>
      <w:bookmarkEnd w:id="457"/>
    </w:p>
    <w:p>
      <w:pPr>
        <w:spacing w:after="120"/>
      </w:pPr>
    </w:p>
    <w:p>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rPr>
        <w:t>养老保险缴纳证明或劳动合同复印件</w:t>
      </w:r>
      <w:r>
        <w:rPr>
          <w:rFonts w:hint="eastAsia" w:ascii="仿宋" w:hAnsi="仿宋" w:eastAsia="仿宋"/>
          <w:sz w:val="28"/>
          <w:szCs w:val="28"/>
          <w:lang w:val="zh-CN"/>
        </w:rPr>
        <w:t>）</w:t>
      </w: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pStyle w:val="2"/>
      </w:pPr>
    </w:p>
    <w:p>
      <w:pPr>
        <w:widowControl/>
        <w:ind w:firstLine="161" w:firstLineChars="50"/>
        <w:jc w:val="left"/>
        <w:rPr>
          <w:rFonts w:eastAsia="仿宋_GB2312"/>
          <w:b/>
          <w:bCs/>
          <w:sz w:val="32"/>
          <w:szCs w:val="32"/>
          <w:lang w:val="zh-CN"/>
        </w:rPr>
      </w:pPr>
      <w:r>
        <w:rPr>
          <w:rFonts w:eastAsia="仿宋_GB2312"/>
          <w:b/>
          <w:bCs/>
          <w:sz w:val="32"/>
          <w:szCs w:val="32"/>
          <w:lang w:val="zh-CN"/>
        </w:rPr>
        <w:t xml:space="preserve"> </w:t>
      </w:r>
    </w:p>
    <w:p>
      <w:pPr>
        <w:rPr>
          <w:rFonts w:eastAsia="仿宋_GB2312"/>
          <w:b/>
          <w:bCs/>
          <w:sz w:val="32"/>
          <w:szCs w:val="32"/>
          <w:lang w:val="zh-CN"/>
        </w:rPr>
      </w:pPr>
      <w:r>
        <w:rPr>
          <w:rFonts w:eastAsia="仿宋_GB2312"/>
          <w:b/>
          <w:bCs/>
          <w:sz w:val="32"/>
          <w:szCs w:val="32"/>
          <w:lang w:val="zh-CN"/>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第二部分  资格证明文件</w:t>
      </w:r>
    </w:p>
    <w:p>
      <w:pPr>
        <w:spacing w:after="120"/>
        <w:rPr>
          <w:rFonts w:eastAsia="仿宋_GB2312"/>
        </w:rPr>
      </w:pPr>
    </w:p>
    <w:p>
      <w:pPr>
        <w:numPr>
          <w:ilvl w:val="1"/>
          <w:numId w:val="16"/>
        </w:numPr>
        <w:tabs>
          <w:tab w:val="left" w:pos="993"/>
          <w:tab w:val="left" w:pos="1030"/>
          <w:tab w:val="left" w:pos="8364"/>
        </w:tabs>
        <w:snapToGrid w:val="0"/>
        <w:spacing w:after="120" w:afterLines="50" w:line="360" w:lineRule="auto"/>
        <w:ind w:right="-57" w:rightChars="-27"/>
        <w:jc w:val="left"/>
        <w:rPr>
          <w:rFonts w:eastAsia="仿宋_GB2312"/>
          <w:sz w:val="24"/>
        </w:rPr>
      </w:pPr>
      <w:r>
        <w:rPr>
          <w:rFonts w:eastAsia="仿宋_GB2312"/>
          <w:sz w:val="24"/>
        </w:rPr>
        <w:t>供应商的企业法人营业执照副本复印件（格式要求见附件6-1）；</w:t>
      </w:r>
    </w:p>
    <w:p>
      <w:pPr>
        <w:numPr>
          <w:ilvl w:val="1"/>
          <w:numId w:val="16"/>
        </w:numPr>
        <w:tabs>
          <w:tab w:val="left" w:pos="993"/>
          <w:tab w:val="left" w:pos="1030"/>
          <w:tab w:val="left" w:pos="8364"/>
        </w:tabs>
        <w:snapToGrid w:val="0"/>
        <w:spacing w:after="120" w:afterLines="50" w:line="360" w:lineRule="auto"/>
        <w:ind w:left="833" w:right="-57" w:rightChars="-27" w:hanging="413"/>
        <w:jc w:val="left"/>
        <w:rPr>
          <w:rFonts w:eastAsia="仿宋_GB2312"/>
          <w:sz w:val="24"/>
        </w:rPr>
      </w:pPr>
      <w:r>
        <w:rPr>
          <w:rFonts w:eastAsia="仿宋_GB2312"/>
          <w:sz w:val="24"/>
        </w:rPr>
        <w:t>供应商上一年度</w:t>
      </w:r>
      <w:r>
        <w:rPr>
          <w:rFonts w:hint="eastAsia" w:eastAsia="仿宋_GB2312"/>
          <w:sz w:val="24"/>
        </w:rPr>
        <w:t>（2021年度）</w:t>
      </w:r>
      <w:r>
        <w:rPr>
          <w:rFonts w:eastAsia="仿宋_GB2312"/>
          <w:sz w:val="24"/>
        </w:rPr>
        <w:t>经审计的财务报表复印件（包括资产负债表、现金流量表、利润表），或本年度基本开户银行出具的资信证明（格式要求见附件6-2）；</w:t>
      </w:r>
    </w:p>
    <w:p>
      <w:pPr>
        <w:spacing w:after="120"/>
        <w:rPr>
          <w:rFonts w:eastAsia="仿宋_GB2312"/>
          <w:sz w:val="24"/>
        </w:rPr>
      </w:pPr>
      <w:r>
        <w:rPr>
          <w:rFonts w:eastAsia="仿宋_GB2312"/>
        </w:rPr>
        <w:t xml:space="preserve">       </w:t>
      </w:r>
      <w:r>
        <w:rPr>
          <w:rFonts w:eastAsia="仿宋_GB2312"/>
          <w:sz w:val="24"/>
        </w:rPr>
        <w:t>依法缴纳税收和社会保障资金的证明材料复印件（格式见附件6-3、6-4）</w:t>
      </w:r>
    </w:p>
    <w:p>
      <w:pPr>
        <w:numPr>
          <w:ilvl w:val="1"/>
          <w:numId w:val="16"/>
        </w:numPr>
        <w:tabs>
          <w:tab w:val="left" w:pos="993"/>
          <w:tab w:val="left" w:pos="1030"/>
          <w:tab w:val="left" w:pos="8364"/>
        </w:tabs>
        <w:snapToGrid w:val="0"/>
        <w:spacing w:after="120" w:afterLines="50" w:line="360" w:lineRule="auto"/>
        <w:ind w:left="993" w:right="-57" w:rightChars="-27" w:hanging="573"/>
        <w:jc w:val="left"/>
        <w:rPr>
          <w:rFonts w:eastAsia="仿宋_GB2312"/>
          <w:sz w:val="24"/>
        </w:rPr>
      </w:pPr>
      <w:r>
        <w:rPr>
          <w:rFonts w:eastAsia="仿宋_GB2312"/>
          <w:sz w:val="24"/>
        </w:rPr>
        <w:t>具备履行合同所必需的设备和专业技术能力的承诺原件（格式见附件6-5）；</w:t>
      </w:r>
    </w:p>
    <w:p>
      <w:pPr>
        <w:numPr>
          <w:ilvl w:val="1"/>
          <w:numId w:val="16"/>
        </w:numPr>
        <w:tabs>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供应商参加政府采购活动前3年内在经营活动中没有重大违法记录的书面声明原件（格式见附件6-6）</w:t>
      </w:r>
    </w:p>
    <w:p>
      <w:pPr>
        <w:numPr>
          <w:ilvl w:val="1"/>
          <w:numId w:val="16"/>
        </w:numPr>
        <w:tabs>
          <w:tab w:val="left" w:pos="20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供应商控股股东名称、控股公司的名称和存在管理、被管理关系的单位名称说明（格式见附件6-7)</w:t>
      </w:r>
    </w:p>
    <w:p>
      <w:pPr>
        <w:numPr>
          <w:ilvl w:val="1"/>
          <w:numId w:val="16"/>
        </w:numPr>
        <w:tabs>
          <w:tab w:val="left" w:pos="220"/>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供应商是否属于为本项目提供整体设计、规范编制或者项目管理、监理、检测等服务的供应商声明原件（格式见附件6-8)</w:t>
      </w:r>
    </w:p>
    <w:p>
      <w:pPr>
        <w:numPr>
          <w:ilvl w:val="1"/>
          <w:numId w:val="16"/>
        </w:numPr>
        <w:tabs>
          <w:tab w:val="left" w:pos="220"/>
          <w:tab w:val="left" w:pos="8364"/>
        </w:tabs>
        <w:snapToGrid w:val="0"/>
        <w:spacing w:after="120" w:afterLines="50" w:line="360" w:lineRule="auto"/>
        <w:ind w:left="853" w:right="-57" w:rightChars="-27" w:hanging="433"/>
        <w:jc w:val="left"/>
        <w:rPr>
          <w:rFonts w:eastAsia="仿宋_GB2312"/>
        </w:rPr>
      </w:pPr>
      <w:r>
        <w:rPr>
          <w:rFonts w:eastAsia="仿宋_GB2312"/>
          <w:sz w:val="24"/>
        </w:rPr>
        <w:t>证明供应商符合特定资格条件的证明材料；</w:t>
      </w:r>
      <w:r>
        <w:rPr>
          <w:rFonts w:hint="eastAsia" w:eastAsia="仿宋_GB2312"/>
          <w:sz w:val="24"/>
        </w:rPr>
        <w:t>见磋商公告</w:t>
      </w:r>
      <w:r>
        <w:rPr>
          <w:rFonts w:eastAsia="仿宋_GB2312"/>
        </w:rPr>
        <w:t xml:space="preserve"> </w:t>
      </w:r>
    </w:p>
    <w:p>
      <w:pPr>
        <w:adjustRightInd w:val="0"/>
        <w:spacing w:line="360" w:lineRule="auto"/>
        <w:ind w:firstLine="480" w:firstLineChars="200"/>
        <w:jc w:val="left"/>
        <w:textAlignment w:val="baseline"/>
        <w:rPr>
          <w:rFonts w:eastAsia="仿宋_GB2312"/>
          <w:sz w:val="24"/>
        </w:rPr>
      </w:pPr>
      <w:r>
        <w:rPr>
          <w:rFonts w:eastAsia="仿宋_GB2312"/>
          <w:sz w:val="24"/>
        </w:rPr>
        <w:t>以上提供的扫描件、复印件必须加盖供应商公章。</w:t>
      </w:r>
    </w:p>
    <w:p>
      <w:pPr>
        <w:spacing w:after="120"/>
        <w:rPr>
          <w:rFonts w:eastAsia="仿宋_GB2312"/>
        </w:rPr>
      </w:pPr>
      <w:r>
        <w:rPr>
          <w:rFonts w:eastAsia="仿宋_GB2312"/>
        </w:rPr>
        <w:br w:type="page"/>
      </w:r>
    </w:p>
    <w:p>
      <w:pPr>
        <w:adjustRightInd w:val="0"/>
        <w:spacing w:line="360" w:lineRule="auto"/>
        <w:ind w:firstLine="480" w:firstLineChars="200"/>
        <w:jc w:val="left"/>
        <w:textAlignment w:val="baseline"/>
        <w:rPr>
          <w:rFonts w:eastAsia="仿宋_GB2312"/>
          <w:sz w:val="24"/>
        </w:rPr>
      </w:pPr>
    </w:p>
    <w:p>
      <w:pPr>
        <w:jc w:val="left"/>
        <w:outlineLvl w:val="2"/>
        <w:rPr>
          <w:rFonts w:eastAsia="仿宋_GB2312"/>
          <w:b/>
          <w:sz w:val="24"/>
        </w:rPr>
      </w:pPr>
      <w:bookmarkStart w:id="458" w:name="_Toc7005120"/>
      <w:r>
        <w:rPr>
          <w:rFonts w:eastAsia="仿宋_GB2312"/>
          <w:b/>
          <w:sz w:val="24"/>
        </w:rPr>
        <w:t>6-1  供应商的企业法人营业执照副本复印件（加盖公章）</w:t>
      </w:r>
      <w:bookmarkEnd w:id="458"/>
    </w:p>
    <w:p>
      <w:pPr>
        <w:jc w:val="left"/>
        <w:rPr>
          <w:rFonts w:eastAsia="仿宋_GB2312"/>
          <w:sz w:val="24"/>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eastAsia="仿宋_GB2312"/>
          <w:b/>
          <w:sz w:val="28"/>
        </w:rPr>
      </w:pPr>
    </w:p>
    <w:p>
      <w:pPr>
        <w:adjustRightInd w:val="0"/>
        <w:spacing w:line="360" w:lineRule="atLeast"/>
        <w:jc w:val="left"/>
        <w:textAlignment w:val="baseline"/>
        <w:rPr>
          <w:rFonts w:eastAsia="仿宋_GB2312"/>
          <w:b/>
          <w:sz w:val="28"/>
        </w:rPr>
      </w:pPr>
      <w:r>
        <w:rPr>
          <w:rFonts w:eastAsia="仿宋_GB2312"/>
          <w:b/>
          <w:sz w:val="28"/>
        </w:rPr>
        <w:t xml:space="preserve"> </w:t>
      </w:r>
    </w:p>
    <w:p>
      <w:pPr>
        <w:jc w:val="left"/>
        <w:outlineLvl w:val="2"/>
        <w:rPr>
          <w:rFonts w:eastAsia="仿宋_GB2312"/>
          <w:b/>
          <w:sz w:val="24"/>
        </w:rPr>
      </w:pPr>
      <w:bookmarkStart w:id="459" w:name="_Ref527015333"/>
      <w:bookmarkStart w:id="460" w:name="_Toc7005121"/>
      <w:r>
        <w:rPr>
          <w:rFonts w:eastAsia="仿宋_GB2312"/>
          <w:b/>
          <w:sz w:val="24"/>
        </w:rPr>
        <w:t>6-2  上一年度</w:t>
      </w:r>
      <w:r>
        <w:rPr>
          <w:rFonts w:hint="eastAsia" w:eastAsia="仿宋_GB2312"/>
          <w:b/>
          <w:sz w:val="24"/>
        </w:rPr>
        <w:t>（2021年度）</w:t>
      </w:r>
      <w:r>
        <w:rPr>
          <w:rFonts w:eastAsia="仿宋_GB2312"/>
          <w:b/>
          <w:sz w:val="24"/>
        </w:rPr>
        <w:t>经审计的财务报表</w:t>
      </w:r>
      <w:bookmarkEnd w:id="459"/>
      <w:bookmarkEnd w:id="460"/>
    </w:p>
    <w:p>
      <w:pPr>
        <w:spacing w:line="360" w:lineRule="auto"/>
        <w:rPr>
          <w:rFonts w:eastAsia="仿宋_GB2312"/>
          <w:szCs w:val="21"/>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提供供应商上一年度</w:t>
      </w:r>
      <w:r>
        <w:rPr>
          <w:rFonts w:hint="eastAsia" w:eastAsia="仿宋_GB2312"/>
          <w:sz w:val="24"/>
        </w:rPr>
        <w:t>（2021年度）</w:t>
      </w:r>
      <w:r>
        <w:rPr>
          <w:rFonts w:eastAsia="仿宋_GB2312"/>
          <w:sz w:val="24"/>
        </w:rPr>
        <w:t>经审计的财务报表（包括资产负债表、现金流量表、利润表）复印件或扫描件、所有复印件或扫描件需加盖单位公章。</w:t>
      </w:r>
    </w:p>
    <w:p>
      <w:pPr>
        <w:spacing w:line="360" w:lineRule="auto"/>
        <w:rPr>
          <w:rFonts w:eastAsia="仿宋_GB2312"/>
          <w:szCs w:val="21"/>
        </w:rPr>
      </w:pPr>
    </w:p>
    <w:p>
      <w:pPr>
        <w:tabs>
          <w:tab w:val="left" w:pos="993"/>
          <w:tab w:val="left" w:pos="1030"/>
          <w:tab w:val="left" w:pos="8364"/>
        </w:tabs>
        <w:snapToGrid w:val="0"/>
        <w:spacing w:after="120" w:afterLines="50"/>
        <w:ind w:left="420" w:right="-57" w:rightChars="-27"/>
        <w:jc w:val="left"/>
        <w:rPr>
          <w:rFonts w:eastAsia="仿宋_GB2312"/>
          <w:b/>
          <w:spacing w:val="20"/>
          <w:sz w:val="24"/>
        </w:rPr>
      </w:pPr>
    </w:p>
    <w:p>
      <w:pPr>
        <w:jc w:val="left"/>
        <w:outlineLvl w:val="2"/>
        <w:rPr>
          <w:rFonts w:eastAsia="仿宋_GB2312"/>
          <w:b/>
          <w:sz w:val="24"/>
        </w:rPr>
      </w:pPr>
      <w:bookmarkStart w:id="461" w:name="_Toc7005122"/>
      <w:r>
        <w:rPr>
          <w:rFonts w:eastAsia="仿宋_GB2312"/>
          <w:b/>
          <w:sz w:val="24"/>
        </w:rPr>
        <w:t>或  6-2  本年度基本开户银行出具的资信证明</w:t>
      </w:r>
      <w:bookmarkEnd w:id="461"/>
    </w:p>
    <w:p>
      <w:pPr>
        <w:spacing w:line="360" w:lineRule="auto"/>
        <w:rPr>
          <w:rFonts w:eastAsia="仿宋_GB2312"/>
          <w:szCs w:val="21"/>
        </w:rPr>
      </w:pPr>
    </w:p>
    <w:p>
      <w:pPr>
        <w:widowControl/>
        <w:jc w:val="left"/>
        <w:rPr>
          <w:rFonts w:eastAsia="仿宋_GB2312"/>
          <w:b/>
          <w:spacing w:val="20"/>
          <w:sz w:val="24"/>
        </w:rPr>
      </w:pPr>
    </w:p>
    <w:p>
      <w:pPr>
        <w:tabs>
          <w:tab w:val="left" w:pos="5580"/>
        </w:tabs>
        <w:spacing w:before="120" w:line="360" w:lineRule="auto"/>
        <w:ind w:firstLine="480" w:firstLineChars="200"/>
        <w:rPr>
          <w:rFonts w:eastAsia="仿宋_GB2312"/>
          <w:sz w:val="24"/>
        </w:rPr>
      </w:pPr>
    </w:p>
    <w:p>
      <w:pPr>
        <w:jc w:val="left"/>
        <w:outlineLvl w:val="2"/>
        <w:rPr>
          <w:rFonts w:eastAsia="仿宋_GB2312"/>
          <w:b/>
          <w:sz w:val="24"/>
        </w:rPr>
      </w:pPr>
      <w:bookmarkStart w:id="462" w:name="_Toc7005123"/>
      <w:r>
        <w:rPr>
          <w:rFonts w:eastAsia="仿宋_GB2312"/>
          <w:b/>
          <w:sz w:val="24"/>
        </w:rPr>
        <w:t>6-3 依法缴纳税收的证明</w:t>
      </w:r>
      <w:bookmarkEnd w:id="462"/>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说明：</w:t>
      </w: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r>
        <w:rPr>
          <w:rFonts w:eastAsia="仿宋_GB2312"/>
          <w:sz w:val="24"/>
        </w:rPr>
        <w:t>1、供应商应提供近六个月中任何一个月税</w:t>
      </w:r>
      <w:r>
        <w:rPr>
          <w:rFonts w:hint="eastAsia" w:eastAsia="仿宋_GB2312"/>
          <w:sz w:val="24"/>
        </w:rPr>
        <w:t>种</w:t>
      </w:r>
      <w:r>
        <w:rPr>
          <w:rFonts w:eastAsia="仿宋_GB2312"/>
          <w:sz w:val="24"/>
        </w:rPr>
        <w:t>的凭证（银行出具的缴税凭证或税务机关出具的证明的复印件，并加盖本单位公章）。</w:t>
      </w:r>
    </w:p>
    <w:p>
      <w:pPr>
        <w:tabs>
          <w:tab w:val="left" w:pos="993"/>
          <w:tab w:val="left" w:pos="1030"/>
          <w:tab w:val="left" w:pos="8364"/>
        </w:tabs>
        <w:snapToGrid w:val="0"/>
        <w:spacing w:after="120" w:afterLines="50"/>
        <w:ind w:right="-57" w:rightChars="-27" w:firstLine="720" w:firstLineChars="300"/>
        <w:jc w:val="left"/>
        <w:rPr>
          <w:rFonts w:eastAsia="仿宋_GB2312"/>
          <w:sz w:val="24"/>
        </w:rPr>
      </w:pPr>
      <w:r>
        <w:rPr>
          <w:rFonts w:eastAsia="仿宋_GB2312"/>
          <w:sz w:val="24"/>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spacing w:after="120"/>
        <w:rPr>
          <w:rFonts w:eastAsia="仿宋_GB2312"/>
        </w:rPr>
      </w:pP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jc w:val="left"/>
        <w:outlineLvl w:val="2"/>
        <w:rPr>
          <w:rFonts w:eastAsia="仿宋_GB2312"/>
          <w:b/>
          <w:sz w:val="24"/>
        </w:rPr>
      </w:pPr>
      <w:bookmarkStart w:id="463" w:name="_Toc7005124"/>
      <w:r>
        <w:rPr>
          <w:rFonts w:eastAsia="仿宋_GB2312"/>
          <w:b/>
          <w:sz w:val="24"/>
        </w:rPr>
        <w:t>6-4社会保障资金缴纳记录</w:t>
      </w:r>
      <w:bookmarkEnd w:id="463"/>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cr/>
      </w:r>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说明：</w:t>
      </w:r>
    </w:p>
    <w:p>
      <w:pPr>
        <w:numPr>
          <w:ilvl w:val="0"/>
          <w:numId w:val="17"/>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供应商应提供近六个月中至少一个月的社会缴纳社会保险的凭据（专用收据或社会保险缴纳清单），并加盖本单位公章。</w:t>
      </w:r>
    </w:p>
    <w:p>
      <w:pPr>
        <w:numPr>
          <w:ilvl w:val="0"/>
          <w:numId w:val="17"/>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不需要缴纳社会保障资金的供应商，应提供相应文件证明其不需要缴纳社会保障资金。</w:t>
      </w:r>
    </w:p>
    <w:p>
      <w:pPr>
        <w:tabs>
          <w:tab w:val="left" w:pos="5580"/>
        </w:tabs>
        <w:spacing w:before="120" w:line="360" w:lineRule="auto"/>
        <w:ind w:firstLine="480" w:firstLineChars="200"/>
        <w:rPr>
          <w:rFonts w:eastAsia="仿宋_GB2312"/>
          <w:sz w:val="24"/>
        </w:rPr>
      </w:pPr>
    </w:p>
    <w:p>
      <w:pPr>
        <w:tabs>
          <w:tab w:val="left" w:pos="5580"/>
        </w:tabs>
        <w:spacing w:before="120" w:line="360" w:lineRule="auto"/>
        <w:ind w:firstLine="480" w:firstLineChars="200"/>
        <w:rPr>
          <w:rFonts w:eastAsia="仿宋_GB2312"/>
          <w:sz w:val="24"/>
        </w:rPr>
      </w:pPr>
    </w:p>
    <w:p>
      <w:pPr>
        <w:rPr>
          <w:rFonts w:eastAsia="仿宋_GB2312"/>
          <w:b/>
          <w:bCs/>
          <w:sz w:val="24"/>
        </w:rPr>
      </w:pPr>
      <w:bookmarkStart w:id="464" w:name="_Toc7005125"/>
      <w:r>
        <w:rPr>
          <w:rFonts w:eastAsia="仿宋_GB2312"/>
          <w:b/>
          <w:bCs/>
          <w:sz w:val="24"/>
        </w:rPr>
        <w:br w:type="page"/>
      </w:r>
    </w:p>
    <w:p>
      <w:pPr>
        <w:jc w:val="left"/>
        <w:outlineLvl w:val="2"/>
        <w:rPr>
          <w:rFonts w:eastAsia="仿宋_GB2312"/>
          <w:b/>
          <w:sz w:val="24"/>
        </w:rPr>
      </w:pPr>
      <w:r>
        <w:rPr>
          <w:rFonts w:eastAsia="仿宋_GB2312"/>
          <w:b/>
          <w:bCs/>
          <w:sz w:val="24"/>
        </w:rPr>
        <w:t xml:space="preserve">6-5 </w:t>
      </w:r>
      <w:r>
        <w:rPr>
          <w:rFonts w:eastAsia="仿宋_GB2312"/>
          <w:b/>
          <w:sz w:val="24"/>
        </w:rPr>
        <w:t>具备履行合同所必需的设备和专业技术能力承诺书</w:t>
      </w:r>
      <w:bookmarkEnd w:id="464"/>
      <w:r>
        <w:rPr>
          <w:rFonts w:eastAsia="仿宋_GB2312"/>
          <w:b/>
          <w:sz w:val="24"/>
        </w:rPr>
        <w:t xml:space="preserve">                                                                                                                                                                                                                                                                                                                                                                                                                                                                                                                                                                                                                                                                                                      </w:t>
      </w:r>
    </w:p>
    <w:p>
      <w:pPr>
        <w:ind w:firstLine="480"/>
        <w:rPr>
          <w:rFonts w:eastAsia="仿宋_GB2312"/>
          <w:kern w:val="0"/>
          <w:sz w:val="24"/>
        </w:rPr>
      </w:pPr>
    </w:p>
    <w:p>
      <w:pPr>
        <w:ind w:firstLine="480"/>
        <w:rPr>
          <w:rFonts w:eastAsia="仿宋_GB2312"/>
          <w:kern w:val="0"/>
          <w:sz w:val="24"/>
        </w:rPr>
      </w:pPr>
    </w:p>
    <w:p>
      <w:pPr>
        <w:rPr>
          <w:rFonts w:eastAsia="仿宋_GB2312"/>
          <w:kern w:val="0"/>
          <w:sz w:val="24"/>
          <w:u w:val="single"/>
        </w:rPr>
      </w:pPr>
      <w:r>
        <w:rPr>
          <w:rFonts w:eastAsia="仿宋_GB2312"/>
          <w:kern w:val="0"/>
          <w:sz w:val="24"/>
        </w:rPr>
        <w:t xml:space="preserve">陕西省采购招标有限责任公司：  </w:t>
      </w:r>
      <w:r>
        <w:rPr>
          <w:rFonts w:eastAsia="仿宋_GB2312"/>
          <w:kern w:val="0"/>
          <w:sz w:val="24"/>
          <w:u w:val="single"/>
        </w:rPr>
        <w:t xml:space="preserve"> </w:t>
      </w:r>
    </w:p>
    <w:p>
      <w:pPr>
        <w:ind w:firstLine="480"/>
        <w:rPr>
          <w:rFonts w:eastAsia="仿宋_GB2312"/>
          <w:kern w:val="0"/>
          <w:sz w:val="24"/>
        </w:rPr>
      </w:pPr>
    </w:p>
    <w:p>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pPr>
        <w:ind w:firstLine="480"/>
        <w:rPr>
          <w:rFonts w:eastAsia="仿宋_GB2312"/>
          <w:b/>
          <w:sz w:val="24"/>
        </w:rPr>
      </w:pPr>
    </w:p>
    <w:p>
      <w:pPr>
        <w:ind w:firstLine="480"/>
        <w:rPr>
          <w:rFonts w:eastAsia="仿宋_GB2312"/>
          <w:b/>
          <w:sz w:val="24"/>
        </w:rPr>
      </w:pPr>
    </w:p>
    <w:p>
      <w:pPr>
        <w:ind w:firstLine="480"/>
        <w:rPr>
          <w:rFonts w:eastAsia="仿宋_GB2312"/>
          <w:b/>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right="280"/>
        <w:rPr>
          <w:rFonts w:eastAsia="仿宋_GB2312"/>
          <w:sz w:val="24"/>
        </w:rPr>
      </w:pPr>
    </w:p>
    <w:p>
      <w:pPr>
        <w:tabs>
          <w:tab w:val="left" w:pos="5580"/>
        </w:tabs>
        <w:spacing w:before="120" w:line="360" w:lineRule="auto"/>
        <w:ind w:firstLine="480" w:firstLineChars="200"/>
        <w:rPr>
          <w:rFonts w:eastAsia="仿宋_GB2312"/>
          <w:sz w:val="24"/>
        </w:rPr>
      </w:pPr>
    </w:p>
    <w:p>
      <w:pPr>
        <w:widowControl/>
        <w:jc w:val="left"/>
        <w:rPr>
          <w:rFonts w:eastAsia="仿宋_GB2312"/>
          <w:b/>
          <w:sz w:val="24"/>
        </w:rPr>
      </w:pPr>
    </w:p>
    <w:p>
      <w:pPr>
        <w:numPr>
          <w:ilvl w:val="1"/>
          <w:numId w:val="18"/>
        </w:numPr>
        <w:jc w:val="left"/>
        <w:outlineLvl w:val="2"/>
        <w:rPr>
          <w:rFonts w:eastAsia="仿宋_GB2312"/>
          <w:b/>
          <w:sz w:val="24"/>
          <w:szCs w:val="22"/>
        </w:rPr>
      </w:pPr>
      <w:bookmarkStart w:id="465" w:name="_Toc7005126"/>
      <w:r>
        <w:rPr>
          <w:rFonts w:eastAsia="仿宋_GB2312"/>
          <w:b/>
          <w:sz w:val="24"/>
          <w:szCs w:val="22"/>
        </w:rPr>
        <w:t>供应商参加政府采购活动前3年内在经营活动中没有重大违法记录的书面声明（格式）</w:t>
      </w:r>
      <w:bookmarkEnd w:id="465"/>
    </w:p>
    <w:p>
      <w:pPr>
        <w:jc w:val="center"/>
        <w:rPr>
          <w:rFonts w:eastAsia="仿宋_GB2312"/>
          <w:sz w:val="24"/>
        </w:rPr>
      </w:pPr>
    </w:p>
    <w:p>
      <w:pPr>
        <w:jc w:val="center"/>
        <w:rPr>
          <w:rFonts w:eastAsia="仿宋_GB2312"/>
          <w:b/>
          <w:sz w:val="24"/>
        </w:rPr>
      </w:pPr>
      <w:r>
        <w:rPr>
          <w:rFonts w:eastAsia="仿宋_GB2312"/>
          <w:b/>
          <w:sz w:val="24"/>
        </w:rPr>
        <w:t>声明函</w:t>
      </w:r>
    </w:p>
    <w:p>
      <w:pPr>
        <w:jc w:val="center"/>
        <w:rPr>
          <w:rFonts w:eastAsia="仿宋_GB2312"/>
          <w:sz w:val="24"/>
        </w:rPr>
      </w:pPr>
    </w:p>
    <w:p>
      <w:pPr>
        <w:tabs>
          <w:tab w:val="left" w:pos="5580"/>
        </w:tabs>
        <w:spacing w:before="120" w:line="360" w:lineRule="auto"/>
        <w:rPr>
          <w:rFonts w:eastAsia="仿宋_GB2312"/>
          <w:sz w:val="24"/>
        </w:rPr>
      </w:pPr>
      <w:r>
        <w:rPr>
          <w:rFonts w:eastAsia="仿宋_GB2312"/>
          <w:sz w:val="24"/>
        </w:rPr>
        <w:t xml:space="preserve">陕西省采购招标有限责任公司：  </w:t>
      </w:r>
    </w:p>
    <w:p>
      <w:pPr>
        <w:tabs>
          <w:tab w:val="left" w:pos="5580"/>
        </w:tabs>
        <w:spacing w:before="120" w:line="360" w:lineRule="auto"/>
        <w:ind w:firstLine="480" w:firstLineChars="200"/>
        <w:rPr>
          <w:rFonts w:eastAsia="仿宋_GB2312"/>
          <w:sz w:val="24"/>
        </w:rPr>
      </w:pPr>
      <w:r>
        <w:rPr>
          <w:rFonts w:eastAsia="仿宋_GB2312"/>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eastAsia="仿宋_GB2312"/>
          <w:sz w:val="24"/>
        </w:rPr>
      </w:pPr>
      <w:r>
        <w:rPr>
          <w:rFonts w:eastAsia="仿宋_GB2312"/>
          <w:sz w:val="24"/>
        </w:rPr>
        <w:t>特此声明。</w:t>
      </w:r>
    </w:p>
    <w:p>
      <w:pPr>
        <w:tabs>
          <w:tab w:val="left" w:pos="5580"/>
        </w:tabs>
        <w:spacing w:before="120"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after="120"/>
        <w:rPr>
          <w:rFonts w:eastAsia="仿宋_GB2312"/>
        </w:rPr>
      </w:pPr>
    </w:p>
    <w:p>
      <w:pPr>
        <w:rPr>
          <w:rFonts w:eastAsia="仿宋_GB2312"/>
        </w:rPr>
      </w:pPr>
      <w:r>
        <w:rPr>
          <w:rFonts w:eastAsia="仿宋_GB2312"/>
        </w:rPr>
        <w:br w:type="page"/>
      </w:r>
    </w:p>
    <w:p>
      <w:pPr>
        <w:numPr>
          <w:ilvl w:val="1"/>
          <w:numId w:val="19"/>
        </w:numPr>
        <w:jc w:val="left"/>
        <w:outlineLvl w:val="2"/>
        <w:rPr>
          <w:rFonts w:eastAsia="仿宋_GB2312"/>
          <w:b/>
          <w:sz w:val="24"/>
          <w:szCs w:val="22"/>
        </w:rPr>
      </w:pPr>
      <w:bookmarkStart w:id="466" w:name="_Toc7005127"/>
      <w:r>
        <w:rPr>
          <w:rFonts w:eastAsia="仿宋_GB2312"/>
          <w:b/>
          <w:sz w:val="24"/>
          <w:szCs w:val="22"/>
        </w:rPr>
        <w:t xml:space="preserve"> 供应商控股股东名称、控股公司的名称和存在管理、被管理关系的单位名称说明</w:t>
      </w:r>
      <w:bookmarkEnd w:id="466"/>
    </w:p>
    <w:p>
      <w:pPr>
        <w:ind w:firstLine="420"/>
        <w:rPr>
          <w:rFonts w:eastAsia="仿宋_GB2312"/>
          <w:szCs w:val="21"/>
        </w:rPr>
      </w:pPr>
    </w:p>
    <w:p>
      <w:pPr>
        <w:rPr>
          <w:rFonts w:eastAsia="仿宋_GB2312"/>
          <w:sz w:val="24"/>
        </w:rPr>
      </w:pPr>
    </w:p>
    <w:p>
      <w:pPr>
        <w:rPr>
          <w:rFonts w:eastAsia="仿宋_GB2312"/>
          <w:sz w:val="24"/>
        </w:rPr>
      </w:pPr>
      <w:r>
        <w:rPr>
          <w:rFonts w:eastAsia="仿宋_GB2312"/>
          <w:sz w:val="24"/>
        </w:rPr>
        <w:t>陕西省采购招标有限责任公司：</w:t>
      </w:r>
    </w:p>
    <w:p>
      <w:pPr>
        <w:spacing w:after="120"/>
        <w:rPr>
          <w:rFonts w:eastAsia="仿宋_GB2312"/>
        </w:rPr>
      </w:pPr>
    </w:p>
    <w:p>
      <w:pPr>
        <w:ind w:firstLine="426"/>
        <w:rPr>
          <w:rFonts w:eastAsia="仿宋_GB2312"/>
          <w:sz w:val="24"/>
        </w:rPr>
      </w:pPr>
      <w:r>
        <w:rPr>
          <w:rFonts w:eastAsia="仿宋_GB2312"/>
          <w:sz w:val="24"/>
        </w:rPr>
        <w:t>与我方的法定代表人（单位负责人）为同一人的企业如下：</w:t>
      </w:r>
    </w:p>
    <w:p>
      <w:pPr>
        <w:ind w:firstLine="426"/>
        <w:rPr>
          <w:rFonts w:eastAsia="仿宋_GB2312"/>
          <w:sz w:val="24"/>
        </w:rPr>
      </w:pPr>
    </w:p>
    <w:p>
      <w:pPr>
        <w:ind w:firstLine="426"/>
        <w:rPr>
          <w:rFonts w:eastAsia="仿宋_GB2312"/>
          <w:sz w:val="24"/>
        </w:rPr>
      </w:pPr>
      <w:r>
        <w:rPr>
          <w:rFonts w:eastAsia="仿宋_GB2312"/>
          <w:sz w:val="24"/>
        </w:rPr>
        <w:t>我方的控股股东如下：</w:t>
      </w:r>
    </w:p>
    <w:p>
      <w:pPr>
        <w:ind w:firstLine="426"/>
        <w:rPr>
          <w:rFonts w:eastAsia="仿宋_GB2312"/>
          <w:sz w:val="24"/>
        </w:rPr>
      </w:pPr>
    </w:p>
    <w:p>
      <w:pPr>
        <w:ind w:firstLine="426"/>
        <w:rPr>
          <w:rFonts w:eastAsia="仿宋_GB2312"/>
          <w:sz w:val="24"/>
        </w:rPr>
      </w:pPr>
      <w:r>
        <w:rPr>
          <w:rFonts w:eastAsia="仿宋_GB2312"/>
          <w:sz w:val="24"/>
        </w:rPr>
        <w:t>我方直接控股的企业如下：</w:t>
      </w:r>
    </w:p>
    <w:p>
      <w:pPr>
        <w:ind w:firstLine="426"/>
        <w:rPr>
          <w:rFonts w:eastAsia="仿宋_GB2312"/>
          <w:sz w:val="24"/>
        </w:rPr>
      </w:pPr>
    </w:p>
    <w:p>
      <w:pPr>
        <w:ind w:firstLine="426"/>
        <w:rPr>
          <w:rFonts w:eastAsia="仿宋_GB2312"/>
          <w:sz w:val="24"/>
        </w:rPr>
      </w:pPr>
      <w:r>
        <w:rPr>
          <w:rFonts w:eastAsia="仿宋_GB2312"/>
          <w:sz w:val="24"/>
        </w:rPr>
        <w:t>与我方存在管理、被管理关系的单位名称如下：</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firstLine="420" w:firstLineChars="200"/>
        <w:rPr>
          <w:rFonts w:eastAsia="仿宋_GB2312"/>
          <w:szCs w:val="21"/>
        </w:rPr>
      </w:pPr>
    </w:p>
    <w:p>
      <w:pPr>
        <w:ind w:firstLine="420" w:firstLineChars="200"/>
        <w:rPr>
          <w:rFonts w:eastAsia="仿宋_GB2312"/>
          <w:szCs w:val="21"/>
        </w:rPr>
      </w:pPr>
    </w:p>
    <w:p>
      <w:pPr>
        <w:ind w:firstLine="420" w:firstLineChars="200"/>
        <w:rPr>
          <w:rFonts w:eastAsia="仿宋_GB2312"/>
          <w:szCs w:val="21"/>
        </w:rPr>
      </w:pPr>
    </w:p>
    <w:p>
      <w:pPr>
        <w:numPr>
          <w:ilvl w:val="1"/>
          <w:numId w:val="19"/>
        </w:numPr>
        <w:jc w:val="left"/>
        <w:outlineLvl w:val="2"/>
        <w:rPr>
          <w:rFonts w:eastAsia="仿宋_GB2312"/>
          <w:b/>
          <w:sz w:val="24"/>
          <w:szCs w:val="22"/>
        </w:rPr>
      </w:pPr>
      <w:bookmarkStart w:id="467" w:name="_Toc7005128"/>
      <w:r>
        <w:rPr>
          <w:rFonts w:eastAsia="仿宋_GB2312"/>
          <w:b/>
          <w:sz w:val="24"/>
          <w:szCs w:val="22"/>
        </w:rPr>
        <w:t xml:space="preserve"> 供应商是否属于为本项目提供整体设计、规范编制或者项目管理、监理、检测等服务的供应商声明</w:t>
      </w:r>
      <w:bookmarkEnd w:id="467"/>
    </w:p>
    <w:p>
      <w:pPr>
        <w:ind w:firstLine="420"/>
        <w:rPr>
          <w:rFonts w:eastAsia="仿宋_GB2312"/>
          <w:szCs w:val="21"/>
        </w:rPr>
      </w:pPr>
    </w:p>
    <w:p>
      <w:pPr>
        <w:spacing w:line="360" w:lineRule="auto"/>
        <w:rPr>
          <w:rFonts w:eastAsia="仿宋_GB2312"/>
          <w:szCs w:val="21"/>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widowControl/>
        <w:jc w:val="left"/>
        <w:rPr>
          <w:rFonts w:eastAsia="仿宋_GB2312"/>
          <w:sz w:val="24"/>
          <w:szCs w:val="21"/>
          <w:u w:val="single"/>
        </w:rPr>
      </w:pPr>
    </w:p>
    <w:p>
      <w:pPr>
        <w:rPr>
          <w:rFonts w:eastAsia="仿宋_GB2312"/>
          <w:sz w:val="24"/>
        </w:rPr>
      </w:pPr>
    </w:p>
    <w:p>
      <w:pPr>
        <w:spacing w:after="120"/>
        <w:rPr>
          <w:rFonts w:eastAsia="仿宋_GB2312"/>
          <w:b/>
          <w:sz w:val="24"/>
        </w:rPr>
      </w:pPr>
      <w:bookmarkStart w:id="468" w:name="_Toc7005129"/>
      <w:r>
        <w:rPr>
          <w:rFonts w:eastAsia="仿宋_GB2312"/>
          <w:b/>
          <w:sz w:val="24"/>
        </w:rPr>
        <w:t>6-9证明供应商符合特定资格条件的证明材料</w:t>
      </w:r>
      <w:bookmarkEnd w:id="468"/>
      <w:r>
        <w:rPr>
          <w:rFonts w:eastAsia="仿宋_GB2312"/>
          <w:b/>
          <w:sz w:val="24"/>
        </w:rPr>
        <w:t>：</w:t>
      </w:r>
    </w:p>
    <w:p>
      <w:pPr>
        <w:pStyle w:val="2"/>
        <w:rPr>
          <w:rFonts w:ascii="Times New Roman" w:hAnsi="Times New Roman"/>
        </w:rPr>
      </w:pPr>
      <w:r>
        <w:rPr>
          <w:rFonts w:ascii="Times New Roman" w:hAnsi="Times New Roman"/>
        </w:rPr>
        <w:br w:type="page"/>
      </w:r>
    </w:p>
    <w:p>
      <w:pPr>
        <w:spacing w:after="120"/>
        <w:rPr>
          <w:rFonts w:eastAsia="仿宋_GB2312"/>
        </w:rPr>
      </w:pPr>
    </w:p>
    <w:p>
      <w:pPr>
        <w:pStyle w:val="195"/>
        <w:ind w:firstLine="6927" w:firstLineChars="2300"/>
        <w:rPr>
          <w:rFonts w:ascii="Times New Roman"/>
          <w:b/>
          <w:sz w:val="30"/>
          <w:szCs w:val="30"/>
          <w:lang w:val="zh-CN"/>
        </w:rPr>
      </w:pPr>
      <w:r>
        <w:rPr>
          <w:rFonts w:ascii="Times New Roman"/>
          <w:b/>
          <w:sz w:val="30"/>
          <w:szCs w:val="30"/>
          <w:lang w:val="zh-CN"/>
        </w:rPr>
        <w:t>正本/副本</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autoSpaceDE w:val="0"/>
        <w:autoSpaceDN w:val="0"/>
        <w:adjustRightInd w:val="0"/>
        <w:snapToGrid w:val="0"/>
        <w:spacing w:line="360" w:lineRule="auto"/>
        <w:rPr>
          <w:rFonts w:eastAsia="黑体"/>
          <w:b/>
          <w:bCs/>
          <w:sz w:val="32"/>
          <w:szCs w:val="32"/>
          <w:lang w:val="zh-CN"/>
        </w:rPr>
      </w:pPr>
      <w:r>
        <w:rPr>
          <w:rFonts w:eastAsia="仿宋_GB2312"/>
          <w:b/>
          <w:bCs/>
          <w:sz w:val="32"/>
          <w:szCs w:val="32"/>
          <w:lang w:val="zh-CN"/>
        </w:rPr>
        <w:t xml:space="preserve">                    </w:t>
      </w:r>
      <w:r>
        <w:rPr>
          <w:rFonts w:eastAsia="黑体"/>
          <w:b/>
          <w:bCs/>
          <w:sz w:val="32"/>
          <w:szCs w:val="32"/>
          <w:lang w:val="zh-CN"/>
        </w:rPr>
        <w:t>（</w:t>
      </w:r>
      <w:r>
        <w:rPr>
          <w:rStyle w:val="94"/>
        </w:rPr>
        <w:t>商务及技术文件</w:t>
      </w:r>
      <w:r>
        <w:rPr>
          <w:rFonts w:eastAsia="黑体"/>
          <w:b/>
          <w:bCs/>
          <w:sz w:val="32"/>
          <w:szCs w:val="32"/>
          <w:lang w:val="zh-CN"/>
        </w:rPr>
        <w:t>）</w:t>
      </w: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lang w:val="zh-CN"/>
        </w:rPr>
        <w:t>包  号：</w:t>
      </w: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lang w:val="zh-CN"/>
        </w:rPr>
      </w:pPr>
      <w:r>
        <w:rPr>
          <w:rFonts w:ascii="仿宋_GB2312" w:hAnsi="仿宋_GB2312" w:eastAsia="仿宋_GB2312" w:cs="仿宋_GB2312"/>
          <w:b/>
          <w:bCs/>
          <w:lang w:val="zh-CN"/>
        </w:rPr>
        <w:t>目  录</w:t>
      </w:r>
    </w:p>
    <w:p>
      <w:pPr>
        <w:spacing w:after="120"/>
        <w:ind w:firstLine="315" w:firstLineChars="150"/>
        <w:rPr>
          <w:rFonts w:eastAsia="仿宋_GB2312"/>
        </w:rPr>
      </w:pPr>
    </w:p>
    <w:p>
      <w:pPr>
        <w:spacing w:after="120" w:line="480" w:lineRule="auto"/>
        <w:ind w:firstLine="360" w:firstLineChars="150"/>
        <w:rPr>
          <w:rFonts w:eastAsia="仿宋_GB2312"/>
          <w:sz w:val="24"/>
        </w:rPr>
      </w:pPr>
      <w:r>
        <w:rPr>
          <w:rFonts w:eastAsia="仿宋_GB2312"/>
          <w:sz w:val="24"/>
        </w:rPr>
        <w:t>第一部分  磋商响应函</w:t>
      </w:r>
    </w:p>
    <w:p>
      <w:pPr>
        <w:spacing w:after="120" w:line="480" w:lineRule="auto"/>
        <w:ind w:firstLine="360" w:firstLineChars="150"/>
        <w:rPr>
          <w:rFonts w:eastAsia="仿宋_GB2312"/>
          <w:sz w:val="24"/>
        </w:rPr>
      </w:pPr>
      <w:r>
        <w:rPr>
          <w:rFonts w:eastAsia="仿宋_GB2312"/>
          <w:sz w:val="24"/>
        </w:rPr>
        <w:t xml:space="preserve">第二部分  磋商响应报价表 </w:t>
      </w:r>
    </w:p>
    <w:p>
      <w:pPr>
        <w:spacing w:after="120" w:line="480" w:lineRule="auto"/>
        <w:ind w:firstLine="360" w:firstLineChars="150"/>
        <w:rPr>
          <w:rFonts w:eastAsia="仿宋_GB2312"/>
          <w:sz w:val="24"/>
        </w:rPr>
      </w:pPr>
      <w:r>
        <w:rPr>
          <w:rFonts w:eastAsia="仿宋_GB2312"/>
          <w:sz w:val="24"/>
        </w:rPr>
        <w:t>第三部分  偏离表</w:t>
      </w:r>
    </w:p>
    <w:p>
      <w:pPr>
        <w:spacing w:after="120" w:line="480" w:lineRule="auto"/>
        <w:ind w:firstLine="360" w:firstLineChars="150"/>
        <w:rPr>
          <w:rFonts w:eastAsia="仿宋_GB2312"/>
          <w:sz w:val="24"/>
        </w:rPr>
      </w:pPr>
      <w:r>
        <w:rPr>
          <w:rFonts w:eastAsia="仿宋_GB2312"/>
          <w:sz w:val="24"/>
        </w:rPr>
        <w:t>第四部分  响应方案说明</w:t>
      </w:r>
    </w:p>
    <w:p>
      <w:pPr>
        <w:spacing w:after="120" w:line="480" w:lineRule="auto"/>
        <w:ind w:firstLine="360" w:firstLineChars="150"/>
        <w:rPr>
          <w:rFonts w:eastAsia="仿宋_GB2312"/>
          <w:sz w:val="24"/>
        </w:rPr>
      </w:pPr>
      <w:r>
        <w:rPr>
          <w:rFonts w:eastAsia="仿宋_GB2312"/>
          <w:sz w:val="24"/>
        </w:rPr>
        <w:t>第五部分  小微企业、监狱企业、残疾人福利单位声明函或证明</w:t>
      </w:r>
    </w:p>
    <w:p>
      <w:pPr>
        <w:spacing w:after="120" w:line="480" w:lineRule="auto"/>
        <w:ind w:firstLine="360" w:firstLineChars="150"/>
        <w:rPr>
          <w:rFonts w:eastAsia="仿宋_GB2312"/>
          <w:sz w:val="24"/>
        </w:rPr>
      </w:pPr>
      <w:r>
        <w:rPr>
          <w:rFonts w:eastAsia="仿宋_GB2312"/>
          <w:sz w:val="24"/>
        </w:rPr>
        <w:t>第六部分  保证金支付凭证或担保函（复印件）</w:t>
      </w:r>
    </w:p>
    <w:p>
      <w:pPr>
        <w:pStyle w:val="2"/>
        <w:spacing w:line="480" w:lineRule="auto"/>
        <w:ind w:firstLine="480"/>
        <w:rPr>
          <w:rFonts w:ascii="Times New Roman" w:hAnsi="Times New Roman" w:eastAsia="仿宋_GB2312"/>
          <w:sz w:val="24"/>
        </w:rPr>
      </w:pPr>
    </w:p>
    <w:p>
      <w:pPr>
        <w:pStyle w:val="2"/>
        <w:ind w:firstLine="480"/>
        <w:rPr>
          <w:rFonts w:ascii="Times New Roman" w:hAnsi="Times New Roman" w:eastAsia="仿宋_GB2312"/>
          <w:sz w:val="24"/>
        </w:rPr>
      </w:pPr>
    </w:p>
    <w:p>
      <w:pPr>
        <w:widowControl/>
        <w:jc w:val="left"/>
        <w:rPr>
          <w:rFonts w:eastAsia="仿宋_GB2312"/>
        </w:rPr>
      </w:pPr>
      <w:r>
        <w:rPr>
          <w:rFonts w:eastAsia="仿宋_GB2312"/>
        </w:rPr>
        <w:br w:type="page"/>
      </w:r>
    </w:p>
    <w:p>
      <w:pPr>
        <w:pStyle w:val="4"/>
        <w:jc w:val="center"/>
        <w:rPr>
          <w:rFonts w:ascii="仿宋_GB2312" w:hAnsi="仿宋_GB2312" w:eastAsia="仿宋_GB2312" w:cs="仿宋_GB2312"/>
          <w:b/>
          <w:bCs/>
        </w:rPr>
      </w:pPr>
      <w:r>
        <w:rPr>
          <w:rFonts w:ascii="仿宋_GB2312" w:hAnsi="仿宋_GB2312" w:eastAsia="仿宋_GB2312" w:cs="仿宋_GB2312"/>
          <w:b/>
          <w:bCs/>
          <w:lang w:val="zh-CN"/>
        </w:rPr>
        <w:t>第一部分</w:t>
      </w:r>
      <w:r>
        <w:rPr>
          <w:rFonts w:ascii="仿宋_GB2312" w:hAnsi="仿宋_GB2312" w:eastAsia="仿宋_GB2312" w:cs="仿宋_GB2312"/>
          <w:b/>
          <w:bCs/>
        </w:rPr>
        <w:t xml:space="preserve">  </w:t>
      </w:r>
      <w:r>
        <w:rPr>
          <w:rFonts w:ascii="仿宋_GB2312" w:hAnsi="仿宋_GB2312" w:eastAsia="仿宋_GB2312" w:cs="仿宋_GB2312"/>
          <w:b/>
          <w:bCs/>
          <w:lang w:val="zh-CN"/>
        </w:rPr>
        <w:t>磋商响应函</w:t>
      </w:r>
    </w:p>
    <w:p>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pPr>
        <w:autoSpaceDE w:val="0"/>
        <w:autoSpaceDN w:val="0"/>
        <w:adjustRightInd w:val="0"/>
        <w:snapToGrid w:val="0"/>
        <w:spacing w:line="312" w:lineRule="auto"/>
        <w:ind w:firstLine="630"/>
        <w:rPr>
          <w:rFonts w:eastAsia="仿宋_GB2312"/>
          <w:sz w:val="24"/>
        </w:rPr>
      </w:pPr>
      <w:r>
        <w:rPr>
          <w:rFonts w:eastAsia="仿宋_GB2312"/>
          <w:sz w:val="24"/>
          <w:lang w:val="zh-CN"/>
        </w:rPr>
        <w:t xml:space="preserve">我单位收到贵公司 </w:t>
      </w:r>
      <w:r>
        <w:rPr>
          <w:rFonts w:eastAsia="仿宋_GB2312"/>
          <w:sz w:val="24"/>
          <w:u w:val="single"/>
          <w:lang w:val="zh-CN"/>
        </w:rPr>
        <w:t>（项目名称）</w:t>
      </w:r>
      <w:r>
        <w:rPr>
          <w:rFonts w:eastAsia="仿宋_GB2312"/>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eastAsia="仿宋_GB2312"/>
          <w:sz w:val="24"/>
        </w:rPr>
        <w:t xml:space="preserve">        </w:t>
      </w:r>
      <w:r>
        <w:rPr>
          <w:rFonts w:eastAsia="仿宋_GB2312"/>
          <w:sz w:val="24"/>
          <w:lang w:val="zh-CN"/>
        </w:rPr>
        <w:t>元），并对其后的磋商报价负法律责任。</w:t>
      </w:r>
    </w:p>
    <w:p>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w:t>
      </w:r>
      <w:r>
        <w:rPr>
          <w:rFonts w:eastAsia="仿宋_GB2312"/>
          <w:sz w:val="24"/>
          <w:u w:val="single"/>
          <w:lang w:val="zh-CN"/>
        </w:rPr>
        <w:t>一</w:t>
      </w:r>
      <w:r>
        <w:rPr>
          <w:rFonts w:eastAsia="仿宋_GB2312"/>
          <w:sz w:val="24"/>
          <w:lang w:val="zh-CN"/>
        </w:rPr>
        <w:t>份、副本</w:t>
      </w:r>
      <w:r>
        <w:rPr>
          <w:rFonts w:eastAsia="仿宋_GB2312"/>
          <w:sz w:val="24"/>
          <w:u w:val="single"/>
          <w:lang w:val="zh-CN"/>
        </w:rPr>
        <w:t xml:space="preserve"> 两 </w:t>
      </w:r>
      <w:r>
        <w:rPr>
          <w:rFonts w:eastAsia="仿宋_GB2312"/>
          <w:sz w:val="24"/>
          <w:lang w:val="zh-CN"/>
        </w:rPr>
        <w:t>份。</w:t>
      </w:r>
    </w:p>
    <w:p>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五、如果我方在磋商有效期内撤销响应文件，则响应保证金将被贵方不予退还。</w:t>
      </w:r>
    </w:p>
    <w:p>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（2）我方承诺按照磋商文件规定向你方递交履约保证金。作为履行合同的担保。</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pPr>
        <w:pStyle w:val="2"/>
        <w:rPr>
          <w:rFonts w:ascii="Times New Roman" w:hAnsi="Times New Roman" w:eastAsia="仿宋_GB2312"/>
        </w:rPr>
      </w:pPr>
    </w:p>
    <w:p>
      <w:pPr>
        <w:autoSpaceDE w:val="0"/>
        <w:autoSpaceDN w:val="0"/>
        <w:adjustRightInd w:val="0"/>
        <w:snapToGrid w:val="0"/>
        <w:spacing w:line="312" w:lineRule="auto"/>
        <w:rPr>
          <w:rFonts w:eastAsia="仿宋_GB2312"/>
          <w:sz w:val="24"/>
          <w:lang w:val="zh-CN"/>
        </w:rPr>
      </w:pPr>
      <w:r>
        <w:rPr>
          <w:rFonts w:eastAsia="仿宋_GB2312"/>
          <w:sz w:val="24"/>
          <w:lang w:val="zh-CN"/>
        </w:rPr>
        <w:t>供应商全称（公章）：</w:t>
      </w:r>
    </w:p>
    <w:p>
      <w:pPr>
        <w:pStyle w:val="2"/>
        <w:rPr>
          <w:rFonts w:ascii="Times New Roman" w:hAnsi="Times New Roman" w:eastAsia="仿宋_GB2312"/>
          <w:lang w:val="zh-CN"/>
        </w:rPr>
      </w:pPr>
    </w:p>
    <w:p>
      <w:pPr>
        <w:autoSpaceDE w:val="0"/>
        <w:autoSpaceDN w:val="0"/>
        <w:adjustRightInd w:val="0"/>
        <w:snapToGrid w:val="0"/>
        <w:spacing w:line="312" w:lineRule="auto"/>
        <w:rPr>
          <w:rFonts w:eastAsia="仿宋_GB2312"/>
          <w:sz w:val="24"/>
        </w:rPr>
      </w:pPr>
      <w:r>
        <w:rPr>
          <w:rFonts w:eastAsia="仿宋_GB2312"/>
          <w:sz w:val="24"/>
          <w:lang w:val="zh-CN"/>
        </w:rPr>
        <w:t>法定代表人或授权代表（签字）：</w:t>
      </w:r>
      <w:r>
        <w:rPr>
          <w:rFonts w:eastAsia="仿宋_GB2312"/>
          <w:sz w:val="24"/>
        </w:rPr>
        <w:t>______________________________</w:t>
      </w:r>
    </w:p>
    <w:p>
      <w:pPr>
        <w:pStyle w:val="2"/>
        <w:rPr>
          <w:rFonts w:ascii="Times New Roman" w:hAnsi="Times New Roman" w:eastAsia="仿宋_GB2312"/>
          <w:sz w:val="24"/>
        </w:rPr>
      </w:pP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 xml:space="preserve"> _____</w:t>
      </w:r>
      <w:r>
        <w:rPr>
          <w:rFonts w:ascii="Times New Roman" w:hAnsi="Times New Roman" w:eastAsia="仿宋_GB2312"/>
          <w:sz w:val="24"/>
          <w:lang w:val="zh-CN"/>
        </w:rPr>
        <w:t>年</w:t>
      </w:r>
      <w:r>
        <w:rPr>
          <w:rFonts w:ascii="Times New Roman" w:hAnsi="Times New Roman" w:eastAsia="仿宋_GB2312"/>
          <w:sz w:val="24"/>
        </w:rPr>
        <w:t>_____</w:t>
      </w:r>
      <w:r>
        <w:rPr>
          <w:rFonts w:ascii="Times New Roman" w:hAnsi="Times New Roman" w:eastAsia="仿宋_GB2312"/>
          <w:sz w:val="24"/>
          <w:lang w:val="zh-CN"/>
        </w:rPr>
        <w:t>月</w:t>
      </w:r>
      <w:r>
        <w:rPr>
          <w:rFonts w:ascii="Times New Roman" w:hAnsi="Times New Roman" w:eastAsia="仿宋_GB2312"/>
          <w:sz w:val="24"/>
        </w:rPr>
        <w:t>_____</w:t>
      </w:r>
      <w:r>
        <w:rPr>
          <w:rFonts w:ascii="Times New Roman" w:hAnsi="Times New Roman" w:eastAsia="仿宋_GB2312"/>
          <w:sz w:val="24"/>
          <w:lang w:val="zh-CN"/>
        </w:rPr>
        <w:t>日</w:t>
      </w:r>
    </w:p>
    <w:p>
      <w:pPr>
        <w:pStyle w:val="2"/>
        <w:rPr>
          <w:rFonts w:ascii="Times New Roman" w:hAnsi="Times New Roman" w:eastAsia="仿宋_GB2312"/>
        </w:rPr>
      </w:pPr>
    </w:p>
    <w:p>
      <w:pPr>
        <w:pStyle w:val="195"/>
        <w:ind w:firstLine="2640" w:firstLineChars="1100"/>
        <w:rPr>
          <w:rFonts w:ascii="Times New Roman" w:eastAsia="仿宋"/>
          <w:b/>
          <w:bCs/>
          <w:sz w:val="32"/>
          <w:szCs w:val="32"/>
        </w:rPr>
      </w:pPr>
      <w:bookmarkStart w:id="469" w:name="_Hlt520356241"/>
      <w:bookmarkEnd w:id="469"/>
      <w:r>
        <w:rPr>
          <w:rFonts w:ascii="Times New Roman"/>
        </w:rPr>
        <w:br w:type="page"/>
      </w:r>
      <w:bookmarkStart w:id="470" w:name="_Toc249515371"/>
      <w:bookmarkStart w:id="471" w:name="_Toc230583554"/>
      <w:bookmarkStart w:id="472" w:name="_Toc232176284"/>
      <w:bookmarkStart w:id="473" w:name="_Toc8496"/>
      <w:bookmarkStart w:id="474" w:name="_Toc249525252"/>
      <w:bookmarkStart w:id="475" w:name="_Toc232395224"/>
      <w:bookmarkStart w:id="476" w:name="_Toc256342154"/>
      <w:bookmarkStart w:id="477" w:name="_Toc415499901"/>
      <w:bookmarkStart w:id="478" w:name="_Toc230099805"/>
      <w:bookmarkStart w:id="479" w:name="_Toc230013640"/>
      <w:r>
        <w:rPr>
          <w:rFonts w:ascii="仿宋_GB2312" w:hAnsi="仿宋_GB2312" w:eastAsia="仿宋_GB2312" w:cs="仿宋_GB2312"/>
          <w:b/>
          <w:bCs/>
          <w:kern w:val="2"/>
          <w:sz w:val="32"/>
          <w:szCs w:val="32"/>
          <w:lang w:val="zh-CN"/>
        </w:rPr>
        <w:t>第二部分  磋商响应报价表</w:t>
      </w:r>
    </w:p>
    <w:p>
      <w:pPr>
        <w:autoSpaceDE w:val="0"/>
        <w:autoSpaceDN w:val="0"/>
        <w:adjustRightInd w:val="0"/>
        <w:snapToGrid w:val="0"/>
        <w:spacing w:line="360" w:lineRule="auto"/>
        <w:jc w:val="center"/>
        <w:rPr>
          <w:rFonts w:eastAsia="仿宋_GB2312"/>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首次响应</w:t>
      </w:r>
      <w:r>
        <w:rPr>
          <w:rFonts w:hint="eastAsia" w:ascii="仿宋_GB2312" w:hAnsi="仿宋_GB2312" w:eastAsia="仿宋_GB2312" w:cs="仿宋_GB2312"/>
          <w:b/>
          <w:bCs/>
          <w:sz w:val="28"/>
          <w:szCs w:val="36"/>
          <w:lang w:val="zh-CN"/>
        </w:rPr>
        <w:t>报价表</w:t>
      </w:r>
    </w:p>
    <w:p>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
              <w:rPr>
                <w:rFonts w:ascii="Times New Roman" w:hAnsi="Times New Roman" w:eastAsia="仿宋_GB2312"/>
                <w:b/>
                <w:sz w:val="24"/>
              </w:rPr>
            </w:pPr>
            <w:r>
              <w:rPr>
                <w:rFonts w:ascii="Times New Roman" w:hAnsi="Times New Roman" w:eastAsia="仿宋_GB2312"/>
                <w:sz w:val="24"/>
                <w:lang w:val="zh-CN"/>
              </w:rPr>
              <w:br w:type="page"/>
            </w:r>
            <w:r>
              <w:rPr>
                <w:rFonts w:ascii="Times New Roman" w:hAnsi="Times New Roman" w:eastAsia="仿宋_GB2312"/>
                <w:b/>
                <w:sz w:val="24"/>
              </w:rPr>
              <w:t>项目编号及名称</w:t>
            </w:r>
          </w:p>
        </w:tc>
        <w:tc>
          <w:tcPr>
            <w:tcW w:w="6697" w:type="dxa"/>
            <w:vAlign w:val="center"/>
          </w:tcPr>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rPr>
                <w:rFonts w:ascii="Times New Roman" w:hAnsi="Times New Roman" w:eastAsia="仿宋_GB2312"/>
                <w:sz w:val="24"/>
              </w:rPr>
            </w:pPr>
            <w:r>
              <w:rPr>
                <w:rFonts w:ascii="Times New Roman" w:hAnsi="Times New Roman" w:eastAsia="仿宋_GB2312"/>
                <w:sz w:val="24"/>
              </w:rPr>
              <w:t>项目名称：</w:t>
            </w:r>
            <w:r>
              <w:rPr>
                <w:rFonts w:ascii="Times New Roman" w:hAnsi="Times New Roman" w:eastAsia="仿宋_GB2312"/>
                <w:sz w:val="24"/>
                <w:u w:val="single"/>
              </w:rPr>
              <w:t xml:space="preserve"> </w:t>
            </w:r>
            <w:r>
              <w:rPr>
                <w:rFonts w:ascii="Times New Roman" w:hAnsi="Times New Roman" w:eastAsia="仿宋_GB2312"/>
                <w:sz w:val="24"/>
              </w:rPr>
              <w:t xml:space="preserve"> </w:t>
            </w:r>
          </w:p>
          <w:p>
            <w:pPr>
              <w:pStyle w:val="2"/>
              <w:rPr>
                <w:rFonts w:ascii="Times New Roman" w:hAnsi="Times New Roman" w:eastAsia="仿宋_GB2312"/>
                <w:sz w:val="24"/>
                <w:u w:val="single"/>
              </w:rPr>
            </w:pPr>
            <w:r>
              <w:rPr>
                <w:rFonts w:ascii="Times New Roman" w:hAnsi="Times New Roman" w:eastAsia="仿宋_GB2312"/>
                <w:sz w:val="24"/>
              </w:rPr>
              <w:t xml:space="preserve">包号：（如有）          </w:t>
            </w:r>
            <w:r>
              <w:rPr>
                <w:rFonts w:ascii="Times New Roman" w:hAnsi="Times New Roman"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
              <w:jc w:val="center"/>
              <w:rPr>
                <w:rFonts w:ascii="Times New Roman" w:hAnsi="Times New Roman" w:eastAsia="仿宋_GB2312"/>
                <w:b/>
                <w:sz w:val="24"/>
              </w:rPr>
            </w:pPr>
            <w:r>
              <w:rPr>
                <w:rFonts w:ascii="Times New Roman" w:hAnsi="Times New Roman" w:eastAsia="仿宋_GB2312"/>
                <w:b/>
                <w:sz w:val="24"/>
              </w:rPr>
              <w:t>响应总价</w:t>
            </w:r>
          </w:p>
        </w:tc>
        <w:tc>
          <w:tcPr>
            <w:tcW w:w="6697" w:type="dxa"/>
            <w:vAlign w:val="center"/>
          </w:tcPr>
          <w:p>
            <w:pPr>
              <w:pStyle w:val="2"/>
              <w:rPr>
                <w:rFonts w:ascii="Times New Roman" w:hAnsi="Times New Roman" w:eastAsia="仿宋_GB2312"/>
                <w:sz w:val="24"/>
              </w:rPr>
            </w:pPr>
            <w:r>
              <w:rPr>
                <w:rFonts w:ascii="Times New Roman" w:hAnsi="Times New Roman" w:eastAsia="仿宋_GB2312"/>
                <w:sz w:val="24"/>
              </w:rPr>
              <w:t>人民币（大写）：</w:t>
            </w:r>
            <w:r>
              <w:rPr>
                <w:rFonts w:ascii="Times New Roman" w:hAnsi="Times New Roman" w:eastAsia="仿宋_GB2312"/>
                <w:sz w:val="24"/>
                <w:u w:val="single"/>
              </w:rPr>
              <w:t xml:space="preserve">             </w:t>
            </w:r>
            <w:r>
              <w:rPr>
                <w:rFonts w:ascii="Times New Roman" w:hAnsi="Times New Roman" w:eastAsia="仿宋_GB2312"/>
                <w:sz w:val="24"/>
              </w:rPr>
              <w:t xml:space="preserve"> 整（小写：</w:t>
            </w:r>
            <w:r>
              <w:rPr>
                <w:rFonts w:ascii="Times New Roman" w:hAnsi="Times New Roman" w:eastAsia="宋体"/>
                <w:sz w:val="24"/>
              </w:rPr>
              <w:t>¥</w:t>
            </w:r>
            <w:r>
              <w:rPr>
                <w:rFonts w:ascii="Times New Roman" w:hAnsi="Times New Roman" w:eastAsia="仿宋_GB2312"/>
                <w:sz w:val="24"/>
                <w:u w:val="single"/>
              </w:rPr>
              <w:t xml:space="preserve">      </w:t>
            </w:r>
            <w:r>
              <w:rPr>
                <w:rFonts w:ascii="Times New Roman" w:hAnsi="Times New Roman"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jc w:val="center"/>
              <w:rPr>
                <w:rFonts w:ascii="Times New Roman" w:hAnsi="Times New Roman" w:eastAsia="仿宋_GB2312"/>
                <w:b/>
                <w:sz w:val="24"/>
              </w:rPr>
            </w:pPr>
            <w:r>
              <w:rPr>
                <w:rFonts w:hint="eastAsia" w:ascii="Times New Roman" w:hAnsi="Times New Roman" w:eastAsia="仿宋_GB2312"/>
                <w:b/>
                <w:sz w:val="24"/>
              </w:rPr>
              <w:t>交货期</w:t>
            </w:r>
          </w:p>
        </w:tc>
        <w:tc>
          <w:tcPr>
            <w:tcW w:w="6697" w:type="dxa"/>
            <w:vAlign w:val="center"/>
          </w:tcPr>
          <w:p>
            <w:pPr>
              <w:pStyle w:val="2"/>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
              <w:jc w:val="center"/>
              <w:rPr>
                <w:rFonts w:ascii="Times New Roman" w:hAnsi="Times New Roman" w:eastAsia="仿宋_GB2312"/>
                <w:b/>
                <w:sz w:val="24"/>
              </w:rPr>
            </w:pPr>
            <w:r>
              <w:rPr>
                <w:rFonts w:ascii="Times New Roman" w:hAnsi="Times New Roman" w:eastAsia="仿宋_GB2312"/>
                <w:b/>
                <w:sz w:val="24"/>
              </w:rPr>
              <w:t>备注</w:t>
            </w:r>
          </w:p>
        </w:tc>
        <w:tc>
          <w:tcPr>
            <w:tcW w:w="6697" w:type="dxa"/>
            <w:vAlign w:val="center"/>
          </w:tcPr>
          <w:p>
            <w:pPr>
              <w:pStyle w:val="2"/>
              <w:rPr>
                <w:rFonts w:ascii="Times New Roman" w:hAnsi="Times New Roman" w:eastAsia="仿宋_GB2312"/>
                <w:sz w:val="24"/>
              </w:rPr>
            </w:pPr>
          </w:p>
        </w:tc>
      </w:tr>
    </w:tbl>
    <w:p>
      <w:pPr>
        <w:pStyle w:val="2"/>
        <w:rPr>
          <w:rFonts w:ascii="Times New Roman" w:hAnsi="Times New Roman" w:eastAsia="仿宋_GB2312"/>
          <w:lang w:val="zh-CN"/>
        </w:rPr>
      </w:pP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sectPr>
          <w:footerReference r:id="rId8" w:type="default"/>
          <w:pgSz w:w="11906" w:h="16838"/>
          <w:pgMar w:top="1418" w:right="1418" w:bottom="1418" w:left="1418" w:header="851" w:footer="992" w:gutter="0"/>
          <w:pgNumType w:start="1"/>
          <w:cols w:space="720" w:num="1"/>
          <w:docGrid w:linePitch="312" w:charSpace="0"/>
        </w:sect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（首次）分项报价表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r>
        <w:rPr>
          <w:rFonts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adjustRightInd w:val="0"/>
        <w:snapToGrid w:val="0"/>
        <w:spacing w:line="360" w:lineRule="auto"/>
        <w:ind w:firstLine="120" w:firstLineChars="50"/>
        <w:rPr>
          <w:rFonts w:eastAsia="仿宋_GB2312"/>
          <w:sz w:val="24"/>
        </w:rPr>
      </w:pPr>
      <w:r>
        <w:rPr>
          <w:rFonts w:eastAsia="仿宋_GB2312"/>
          <w:sz w:val="24"/>
        </w:rPr>
        <w:t>投标人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rPr>
          <w:rFonts w:eastAsia="仿宋_GB2312"/>
          <w:b/>
          <w:sz w:val="28"/>
          <w:szCs w:val="28"/>
        </w:r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（首次）节能、环境标志产品明细表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p>
      <w:pPr>
        <w:adjustRightInd w:val="0"/>
        <w:snapToGrid w:val="0"/>
        <w:spacing w:line="360" w:lineRule="auto"/>
        <w:ind w:firstLine="600" w:firstLineChars="250"/>
        <w:rPr>
          <w:rFonts w:eastAsia="仿宋_GB2312"/>
          <w:sz w:val="24"/>
        </w:rPr>
      </w:pPr>
      <w:r>
        <w:rPr>
          <w:rFonts w:eastAsia="仿宋_GB2312"/>
          <w:sz w:val="24"/>
        </w:rPr>
        <w:t>供应商                          法定代表人或授权代表</w:t>
      </w:r>
    </w:p>
    <w:p>
      <w:pPr>
        <w:adjustRightInd w:val="0"/>
        <w:snapToGrid w:val="0"/>
        <w:spacing w:line="360" w:lineRule="auto"/>
        <w:ind w:firstLine="480" w:firstLineChars="200"/>
        <w:rPr>
          <w:rFonts w:eastAsia="仿宋_GB2312"/>
          <w:sz w:val="24"/>
        </w:rPr>
      </w:pPr>
      <w:r>
        <w:rPr>
          <w:rFonts w:eastAsia="仿宋_GB2312"/>
          <w:sz w:val="24"/>
        </w:rPr>
        <w:t>（公章）：                            （签字或盖章）：</w:t>
      </w:r>
    </w:p>
    <w:p>
      <w:pPr>
        <w:pStyle w:val="2"/>
        <w:rPr>
          <w:rFonts w:ascii="Times New Roman" w:hAnsi="Times New Roman" w:eastAsia="仿宋_GB2312"/>
        </w:rPr>
      </w:pPr>
      <w:r>
        <w:rPr>
          <w:rFonts w:ascii="Times New Roman" w:hAnsi="Times New Roman" w:eastAsia="仿宋_GB2312"/>
        </w:rPr>
        <w:br w:type="page"/>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70"/>
      <w:bookmarkEnd w:id="471"/>
      <w:bookmarkEnd w:id="472"/>
      <w:bookmarkEnd w:id="473"/>
      <w:bookmarkEnd w:id="474"/>
      <w:bookmarkEnd w:id="475"/>
      <w:bookmarkEnd w:id="476"/>
      <w:bookmarkEnd w:id="477"/>
      <w:bookmarkEnd w:id="478"/>
      <w:bookmarkEnd w:id="479"/>
      <w:bookmarkStart w:id="480" w:name="_Toc389620242"/>
      <w:bookmarkStart w:id="481" w:name="_Toc499711088"/>
      <w:bookmarkStart w:id="482" w:name="_Toc177995484"/>
      <w:bookmarkStart w:id="483" w:name="_Toc70687203"/>
      <w:bookmarkStart w:id="484" w:name="_Toc385992402"/>
      <w:bookmarkStart w:id="485" w:name="_Toc177189246"/>
      <w:bookmarkStart w:id="486" w:name="_Toc492955460"/>
      <w:bookmarkStart w:id="487" w:name="_Toc230099806"/>
      <w:bookmarkStart w:id="488" w:name="_Toc232395225"/>
      <w:bookmarkStart w:id="489" w:name="_Toc232176285"/>
      <w:bookmarkStart w:id="490" w:name="_Toc249515372"/>
      <w:bookmarkStart w:id="491" w:name="_Toc499711929"/>
      <w:bookmarkStart w:id="492" w:name="_Toc249525253"/>
      <w:bookmarkStart w:id="493" w:name="_Toc176882553"/>
      <w:bookmarkStart w:id="494" w:name="_Toc225933091"/>
      <w:bookmarkStart w:id="495" w:name="_Toc83547687"/>
      <w:bookmarkStart w:id="496" w:name="_Toc256342155"/>
      <w:bookmarkStart w:id="497" w:name="_Toc500747011"/>
      <w:bookmarkStart w:id="498" w:name="_Toc53722866"/>
      <w:bookmarkStart w:id="499" w:name="_Toc496324624"/>
      <w:bookmarkStart w:id="500" w:name="_Toc500747107"/>
      <w:bookmarkStart w:id="501" w:name="_Toc230583555"/>
      <w:bookmarkStart w:id="502" w:name="_Toc500747234"/>
      <w:bookmarkStart w:id="503" w:name="_Toc184043059"/>
      <w:bookmarkStart w:id="504" w:name="_Toc503063459"/>
      <w:bookmarkStart w:id="505" w:name="_Toc177817345"/>
      <w:bookmarkStart w:id="506" w:name="_Toc230013641"/>
      <w:bookmarkStart w:id="507" w:name="_Toc415499902"/>
    </w:p>
    <w:p>
      <w:pPr>
        <w:pStyle w:val="4"/>
        <w:jc w:val="center"/>
        <w:rPr>
          <w:rFonts w:ascii="仿宋_GB2312" w:hAnsi="仿宋_GB2312" w:eastAsia="仿宋_GB2312" w:cs="仿宋_GB2312"/>
          <w:b/>
          <w:bCs/>
        </w:rPr>
      </w:pPr>
      <w:r>
        <w:rPr>
          <w:rFonts w:ascii="仿宋_GB2312" w:hAnsi="仿宋_GB2312" w:eastAsia="仿宋_GB2312" w:cs="仿宋_GB2312"/>
          <w:b/>
          <w:bCs/>
        </w:rPr>
        <w:t>第三部分  偏离表</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一、商务、合同条款偏离表</w:t>
      </w:r>
    </w:p>
    <w:p>
      <w:pPr>
        <w:pStyle w:val="2"/>
        <w:rPr>
          <w:rFonts w:ascii="Times New Roman" w:hAnsi="Times New Roman" w:eastAsia="仿宋_GB2312"/>
          <w:sz w:val="24"/>
        </w:rPr>
      </w:pPr>
      <w:r>
        <w:rPr>
          <w:rFonts w:ascii="Times New Roman" w:hAnsi="Times New Roman" w:eastAsia="仿宋_GB2312"/>
          <w:sz w:val="24"/>
        </w:rPr>
        <w:t>项目编号：</w:t>
      </w:r>
    </w:p>
    <w:p>
      <w:pPr>
        <w:pStyle w:val="2"/>
        <w:rPr>
          <w:rFonts w:ascii="Times New Roman" w:hAnsi="Times New Roman" w:eastAsia="仿宋_GB2312"/>
          <w:sz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2835"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磋商文件商务、合同条款</w:t>
            </w:r>
          </w:p>
        </w:tc>
        <w:tc>
          <w:tcPr>
            <w:tcW w:w="1701"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完全响应</w:t>
            </w:r>
          </w:p>
        </w:tc>
        <w:tc>
          <w:tcPr>
            <w:tcW w:w="1417"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有偏离</w:t>
            </w:r>
          </w:p>
        </w:tc>
        <w:tc>
          <w:tcPr>
            <w:tcW w:w="2195"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ascii="Times New Roman" w:hAnsi="Times New Roman" w:eastAsia="仿宋_GB2312"/>
                <w:sz w:val="24"/>
                <w:szCs w:val="24"/>
              </w:rPr>
            </w:pPr>
          </w:p>
        </w:tc>
        <w:tc>
          <w:tcPr>
            <w:tcW w:w="2835"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1701" w:type="dxa"/>
          </w:tcPr>
          <w:p>
            <w:pPr>
              <w:pStyle w:val="28"/>
              <w:jc w:val="center"/>
              <w:rPr>
                <w:rFonts w:ascii="Times New Roman" w:hAnsi="Times New Roman" w:eastAsia="仿宋_GB2312"/>
                <w:sz w:val="24"/>
                <w:szCs w:val="24"/>
              </w:rPr>
            </w:pPr>
          </w:p>
        </w:tc>
        <w:tc>
          <w:tcPr>
            <w:tcW w:w="1417" w:type="dxa"/>
          </w:tcPr>
          <w:p>
            <w:pPr>
              <w:pStyle w:val="28"/>
              <w:jc w:val="center"/>
              <w:rPr>
                <w:rFonts w:ascii="Times New Roman" w:hAnsi="Times New Roman" w:eastAsia="仿宋_GB2312"/>
                <w:sz w:val="24"/>
                <w:szCs w:val="24"/>
              </w:rPr>
            </w:pPr>
          </w:p>
        </w:tc>
        <w:tc>
          <w:tcPr>
            <w:tcW w:w="2195" w:type="dxa"/>
          </w:tcPr>
          <w:p>
            <w:pPr>
              <w:pStyle w:val="28"/>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(交货期)</w:t>
            </w:r>
          </w:p>
        </w:tc>
        <w:tc>
          <w:tcPr>
            <w:tcW w:w="1701" w:type="dxa"/>
          </w:tcPr>
          <w:p>
            <w:pPr>
              <w:pStyle w:val="28"/>
              <w:ind w:left="1080" w:leftChars="257" w:hanging="540"/>
              <w:jc w:val="center"/>
              <w:rPr>
                <w:rFonts w:ascii="Times New Roman" w:hAnsi="Times New Roman" w:eastAsia="仿宋_GB2312"/>
                <w:sz w:val="24"/>
                <w:szCs w:val="24"/>
              </w:rPr>
            </w:pPr>
          </w:p>
        </w:tc>
        <w:tc>
          <w:tcPr>
            <w:tcW w:w="1417" w:type="dxa"/>
          </w:tcPr>
          <w:p>
            <w:pPr>
              <w:pStyle w:val="28"/>
              <w:ind w:left="1080" w:leftChars="257" w:hanging="540"/>
              <w:jc w:val="center"/>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(付款方式)</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质保金</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(质保期)</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sz w:val="24"/>
              </w:rPr>
              <w:t>….</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bl>
    <w:p>
      <w:pPr>
        <w:pStyle w:val="28"/>
        <w:ind w:left="1080" w:leftChars="257" w:hanging="540"/>
        <w:rPr>
          <w:rFonts w:ascii="Times New Roman" w:hAnsi="Times New Roman" w:eastAsia="仿宋_GB2312"/>
          <w:sz w:val="24"/>
          <w:szCs w:val="24"/>
        </w:rPr>
      </w:pPr>
    </w:p>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320" w:firstLineChars="18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after="120" w:afterLines="50"/>
        <w:ind w:left="910" w:leftChars="203" w:hanging="484" w:hangingChars="202"/>
        <w:rPr>
          <w:rFonts w:eastAsia="仿宋_GB2312"/>
        </w:rPr>
      </w:pPr>
      <w:r>
        <w:rPr>
          <w:rFonts w:eastAsia="仿宋_GB2312"/>
          <w:sz w:val="24"/>
        </w:rPr>
        <w:t>注：</w:t>
      </w:r>
      <w:r>
        <w:rPr>
          <w:rFonts w:eastAsia="仿宋_GB2312"/>
        </w:rPr>
        <w:tab/>
      </w:r>
      <w:r>
        <w:rPr>
          <w:rFonts w:eastAsia="仿宋_GB2312"/>
        </w:rPr>
        <w:t>1、对完全响应的，在下表相应列中标注“○”。对有偏离的条目在本表相应列中标注“正偏离”或“负偏离”，并在“偏离简述”栏中加以说明。</w:t>
      </w:r>
    </w:p>
    <w:p>
      <w:pPr>
        <w:snapToGrid w:val="0"/>
        <w:spacing w:after="120" w:afterLines="50"/>
        <w:ind w:left="842" w:leftChars="401"/>
        <w:rPr>
          <w:rFonts w:eastAsia="仿宋_GB2312"/>
        </w:rPr>
      </w:pPr>
      <w:r>
        <w:rPr>
          <w:rFonts w:eastAsia="仿宋_GB2312"/>
        </w:rPr>
        <w:t>2、正偏离是指应答的条件高于磋商文件要求，负偏离是指应答的条件低于磋商文件要求，正偏离项目不作扣分处理。</w:t>
      </w:r>
    </w:p>
    <w:p>
      <w:pPr>
        <w:snapToGrid w:val="0"/>
        <w:spacing w:after="120" w:afterLines="50"/>
        <w:ind w:left="842" w:leftChars="401"/>
        <w:rPr>
          <w:rFonts w:eastAsia="仿宋_GB2312"/>
        </w:rPr>
      </w:pPr>
      <w:r>
        <w:rPr>
          <w:rFonts w:eastAsia="仿宋_GB2312"/>
        </w:rPr>
        <w:t>3、供应商须完整填写响应表。如果未完整填写本表的各项内容则视作供应商已经对磋商文件相关要求和内容完全理解并同意，其报价为在此基础上的完全价格。</w:t>
      </w:r>
    </w:p>
    <w:p>
      <w:pPr>
        <w:snapToGrid w:val="0"/>
        <w:spacing w:after="120" w:afterLines="50"/>
        <w:ind w:left="842" w:leftChars="401"/>
        <w:rPr>
          <w:rFonts w:eastAsia="仿宋_GB2312"/>
        </w:rPr>
      </w:pPr>
      <w:r>
        <w:rPr>
          <w:rFonts w:eastAsia="仿宋_GB2312"/>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8"/>
        <w:ind w:left="1080" w:leftChars="257" w:hanging="540"/>
        <w:rPr>
          <w:rFonts w:ascii="Times New Roman" w:hAnsi="Times New Roman" w:eastAsia="仿宋_GB2312"/>
          <w:sz w:val="24"/>
          <w:szCs w:val="24"/>
        </w:rPr>
      </w:pPr>
    </w:p>
    <w:p>
      <w:pPr>
        <w:pStyle w:val="5"/>
        <w:jc w:val="center"/>
        <w:rPr>
          <w:rFonts w:ascii="Times New Roman" w:hAnsi="Times New Roman" w:eastAsia="仿宋_GB2312"/>
        </w:rPr>
      </w:pPr>
      <w:bookmarkStart w:id="508" w:name="_Toc410631184"/>
      <w:bookmarkStart w:id="509" w:name="_Toc414445775"/>
      <w:bookmarkStart w:id="510" w:name="_Toc416103825"/>
      <w:bookmarkStart w:id="511" w:name="_Toc7005136"/>
      <w:r>
        <w:rPr>
          <w:rFonts w:ascii="仿宋_GB2312" w:hAnsi="仿宋_GB2312" w:eastAsia="仿宋_GB2312" w:cs="仿宋_GB2312"/>
          <w:b/>
          <w:bCs/>
          <w:sz w:val="28"/>
          <w:szCs w:val="36"/>
        </w:rPr>
        <w:t>二、技术偏离表</w:t>
      </w:r>
      <w:bookmarkEnd w:id="508"/>
      <w:bookmarkEnd w:id="509"/>
      <w:bookmarkEnd w:id="510"/>
      <w:bookmarkEnd w:id="511"/>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pPr>
      <w:r>
        <w:rPr>
          <w:rFonts w:ascii="Times New Roman" w:hAnsi="Times New Roman" w:eastAsia="仿宋_GB2312"/>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eastAsia="仿宋_GB2312"/>
                <w:sz w:val="24"/>
              </w:rPr>
            </w:pPr>
            <w:r>
              <w:rPr>
                <w:rFonts w:eastAsia="仿宋_GB2312"/>
                <w:sz w:val="24"/>
              </w:rPr>
              <w:t>磋商文件技术条款要求</w:t>
            </w:r>
          </w:p>
        </w:tc>
        <w:tc>
          <w:tcPr>
            <w:tcW w:w="1932" w:type="dxa"/>
          </w:tcPr>
          <w:p>
            <w:pPr>
              <w:spacing w:line="400" w:lineRule="exact"/>
              <w:jc w:val="center"/>
              <w:rPr>
                <w:rFonts w:eastAsia="仿宋_GB2312"/>
                <w:sz w:val="24"/>
              </w:rPr>
            </w:pPr>
            <w:r>
              <w:rPr>
                <w:rFonts w:hint="eastAsia" w:eastAsia="仿宋_GB2312"/>
                <w:sz w:val="24"/>
              </w:rPr>
              <w:t>供应商响应文件内容</w:t>
            </w:r>
          </w:p>
        </w:tc>
        <w:tc>
          <w:tcPr>
            <w:tcW w:w="1236" w:type="dxa"/>
          </w:tcPr>
          <w:p>
            <w:pPr>
              <w:spacing w:line="400" w:lineRule="exact"/>
              <w:jc w:val="center"/>
              <w:rPr>
                <w:rFonts w:eastAsia="仿宋_GB2312"/>
                <w:sz w:val="24"/>
              </w:rPr>
            </w:pPr>
            <w:r>
              <w:rPr>
                <w:rFonts w:eastAsia="仿宋_GB2312"/>
                <w:sz w:val="24"/>
              </w:rPr>
              <w:t>响应</w:t>
            </w:r>
            <w:r>
              <w:rPr>
                <w:rFonts w:hint="eastAsia" w:eastAsia="仿宋_GB2312"/>
                <w:sz w:val="24"/>
              </w:rPr>
              <w:t>情况</w:t>
            </w:r>
          </w:p>
        </w:tc>
        <w:tc>
          <w:tcPr>
            <w:tcW w:w="1236" w:type="dxa"/>
          </w:tcPr>
          <w:p>
            <w:pPr>
              <w:spacing w:line="400" w:lineRule="exact"/>
              <w:jc w:val="center"/>
              <w:rPr>
                <w:rFonts w:eastAsia="仿宋_GB2312"/>
                <w:sz w:val="24"/>
              </w:rPr>
            </w:pPr>
            <w:r>
              <w:rPr>
                <w:rFonts w:eastAsia="仿宋_GB2312"/>
                <w:sz w:val="24"/>
              </w:rPr>
              <w:t>有偏离</w:t>
            </w:r>
          </w:p>
        </w:tc>
        <w:tc>
          <w:tcPr>
            <w:tcW w:w="2394" w:type="dxa"/>
          </w:tcPr>
          <w:p>
            <w:pPr>
              <w:spacing w:line="400" w:lineRule="exact"/>
              <w:jc w:val="center"/>
              <w:rPr>
                <w:rFonts w:eastAsia="仿宋_GB2312"/>
                <w:sz w:val="24"/>
              </w:rPr>
            </w:pPr>
            <w:r>
              <w:rPr>
                <w:rFonts w:eastAsia="仿宋_GB2312"/>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bl>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line="360" w:lineRule="auto"/>
        <w:rPr>
          <w:rFonts w:eastAsia="仿宋_GB2312"/>
        </w:rPr>
      </w:pPr>
    </w:p>
    <w:p>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对响应</w:t>
      </w:r>
      <w:r>
        <w:rPr>
          <w:rFonts w:hint="eastAsia" w:eastAsia="仿宋_GB2312"/>
        </w:rPr>
        <w:t>情况</w:t>
      </w:r>
      <w:r>
        <w:rPr>
          <w:rFonts w:eastAsia="仿宋_GB2312"/>
        </w:rPr>
        <w:t>条目在本表相应列中标注“</w:t>
      </w:r>
      <w:r>
        <w:rPr>
          <w:rFonts w:hint="eastAsia" w:eastAsia="仿宋_GB2312"/>
        </w:rPr>
        <w:t>√</w:t>
      </w:r>
      <w:r>
        <w:rPr>
          <w:rFonts w:eastAsia="仿宋_GB2312"/>
        </w:rPr>
        <w:t>”。对有偏离的条目在本表相应列中标注“正偏离”或“负偏离”。并在“偏离简述”栏中加以说明。</w:t>
      </w:r>
    </w:p>
    <w:p>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eastAsia="仿宋_GB2312"/>
        </w:rPr>
      </w:pPr>
      <w:r>
        <w:rPr>
          <w:rFonts w:eastAsia="仿宋_GB2312"/>
        </w:rPr>
        <w:t>3</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eastAsia="仿宋_GB2312"/>
        </w:rPr>
      </w:pPr>
      <w:r>
        <w:rPr>
          <w:rFonts w:eastAsia="仿宋_GB2312"/>
        </w:rPr>
        <w:t>4</w:t>
      </w:r>
      <w:r>
        <w:rPr>
          <w:rFonts w:eastAsia="仿宋_GB2312"/>
        </w:rPr>
        <w:tab/>
      </w:r>
      <w:r>
        <w:rPr>
          <w:rFonts w:eastAsia="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eastAsia="仿宋_GB2312"/>
          <w:b/>
          <w:sz w:val="32"/>
          <w:szCs w:val="32"/>
        </w:rPr>
      </w:pPr>
    </w:p>
    <w:p>
      <w:pPr>
        <w:autoSpaceDE w:val="0"/>
        <w:autoSpaceDN w:val="0"/>
        <w:adjustRightInd w:val="0"/>
        <w:snapToGrid w:val="0"/>
        <w:spacing w:line="360" w:lineRule="auto"/>
        <w:jc w:val="center"/>
        <w:rPr>
          <w:rFonts w:eastAsia="仿宋_GB2312"/>
          <w:b/>
          <w:bCs/>
          <w:sz w:val="24"/>
        </w:rPr>
      </w:pPr>
      <w:r>
        <w:rPr>
          <w:rFonts w:eastAsia="仿宋_GB2312"/>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第四部分  响应方案说明</w:t>
      </w:r>
    </w:p>
    <w:p>
      <w:pPr>
        <w:pStyle w:val="2"/>
        <w:rPr>
          <w:rFonts w:ascii="Times New Roman" w:hAnsi="Times New Roman" w:eastAsia="仿宋_GB2312"/>
          <w:lang w:val="zh-CN"/>
        </w:rPr>
      </w:pPr>
    </w:p>
    <w:p>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pPr>
        <w:pStyle w:val="2"/>
        <w:rPr>
          <w:rFonts w:ascii="Times New Roman" w:hAnsi="Times New Roman" w:eastAsia="仿宋_GB2312"/>
          <w:lang w:val="zh-CN"/>
        </w:rPr>
      </w:pPr>
      <w:r>
        <w:rPr>
          <w:rFonts w:ascii="Times New Roman" w:hAnsi="Times New Roman" w:eastAsia="仿宋_GB2312"/>
          <w:lang w:val="zh-CN"/>
        </w:rPr>
        <w:br w:type="page"/>
      </w:r>
    </w:p>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Pr>
        <w:pStyle w:val="4"/>
        <w:rPr>
          <w:rFonts w:ascii="仿宋_GB2312" w:hAnsi="仿宋_GB2312" w:eastAsia="仿宋_GB2312" w:cs="仿宋_GB2312"/>
          <w:b/>
          <w:bCs/>
        </w:rPr>
      </w:pPr>
      <w:r>
        <w:rPr>
          <w:rFonts w:ascii="仿宋_GB2312" w:hAnsi="仿宋_GB2312" w:eastAsia="仿宋_GB2312" w:cs="仿宋_GB2312"/>
          <w:b/>
          <w:bCs/>
        </w:rPr>
        <w:t>第五部分 小微企业、监狱企业、残疾人福利单位声明函或证明</w:t>
      </w:r>
      <w:bookmarkStart w:id="512" w:name="_Toc7005133"/>
    </w:p>
    <w:p>
      <w:pPr>
        <w:pStyle w:val="195"/>
        <w:rPr>
          <w:rFonts w:ascii="Times New Roman" w:eastAsia="仿宋"/>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一、</w:t>
      </w:r>
      <w:r>
        <w:rPr>
          <w:rFonts w:ascii="仿宋_GB2312" w:hAnsi="仿宋_GB2312" w:eastAsia="仿宋_GB2312" w:cs="仿宋_GB2312"/>
          <w:b/>
          <w:bCs/>
          <w:sz w:val="28"/>
          <w:szCs w:val="36"/>
        </w:rPr>
        <w:t>中小企业声明函(货物)</w:t>
      </w:r>
    </w:p>
    <w:p>
      <w:pPr>
        <w:jc w:val="center"/>
        <w:rPr>
          <w:rFonts w:eastAsia="仿宋_GB2312"/>
          <w:sz w:val="24"/>
        </w:rPr>
      </w:pPr>
      <w:r>
        <w:rPr>
          <w:rFonts w:eastAsia="仿宋_GB2312"/>
          <w:sz w:val="24"/>
        </w:rPr>
        <w:t>（注：符合中小企业划型标准的企业请提供本函，不符合的不提供本函）</w:t>
      </w:r>
    </w:p>
    <w:p>
      <w:pPr>
        <w:snapToGrid w:val="0"/>
        <w:spacing w:before="120" w:beforeLines="50"/>
        <w:ind w:firstLine="480" w:firstLineChars="200"/>
        <w:rPr>
          <w:rFonts w:eastAsia="仿宋_GB2312"/>
          <w:sz w:val="24"/>
        </w:rPr>
      </w:pPr>
    </w:p>
    <w:p>
      <w:pPr>
        <w:spacing w:line="560" w:lineRule="exact"/>
        <w:ind w:firstLine="480" w:firstLineChars="200"/>
        <w:rPr>
          <w:rFonts w:eastAsia="仿宋_GB2312"/>
          <w:kern w:val="0"/>
          <w:sz w:val="24"/>
        </w:rPr>
      </w:pPr>
      <w:r>
        <w:rPr>
          <w:rFonts w:eastAsia="仿宋_GB2312"/>
          <w:kern w:val="0"/>
          <w:sz w:val="24"/>
        </w:rPr>
        <w:t>本公司(联合体)郑重声明，根据《政府采购促进中小企业发展管理办法》(财库(2020)46号)的规定，本公司(联合体)参加</w:t>
      </w:r>
      <w:r>
        <w:rPr>
          <w:rFonts w:eastAsia="仿宋_GB2312"/>
          <w:kern w:val="0"/>
          <w:sz w:val="24"/>
          <w:u w:val="single"/>
        </w:rPr>
        <w:t xml:space="preserve">  (单位名称) </w:t>
      </w:r>
      <w:r>
        <w:rPr>
          <w:rFonts w:eastAsia="仿宋_GB2312"/>
          <w:kern w:val="0"/>
          <w:sz w:val="24"/>
        </w:rPr>
        <w:t xml:space="preserve"> 的</w:t>
      </w:r>
      <w:r>
        <w:rPr>
          <w:rFonts w:eastAsia="仿宋_GB2312"/>
          <w:kern w:val="0"/>
          <w:sz w:val="24"/>
          <w:u w:val="single"/>
        </w:rPr>
        <w:t xml:space="preserve"> (项目名称) 采购</w:t>
      </w:r>
      <w:r>
        <w:rPr>
          <w:rFonts w:eastAsia="仿宋_GB2312"/>
          <w:kern w:val="0"/>
          <w:sz w:val="24"/>
        </w:rPr>
        <w:t>活动，提供的货物全部由符合政策要求的中小企业制造。相关企业(含联合体中的中小企业、签订分包意向协议的中小企业)的具体情况如下：</w:t>
      </w:r>
    </w:p>
    <w:p>
      <w:pPr>
        <w:pStyle w:val="67"/>
        <w:numPr>
          <w:ilvl w:val="0"/>
          <w:numId w:val="20"/>
        </w:numPr>
        <w:spacing w:line="560" w:lineRule="exact"/>
        <w:ind w:left="720" w:hanging="720" w:hangingChars="30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 采购文件中明确的所属行业)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pStyle w:val="67"/>
        <w:numPr>
          <w:ilvl w:val="0"/>
          <w:numId w:val="20"/>
        </w:numPr>
        <w:spacing w:line="560" w:lineRule="exact"/>
        <w:ind w:left="720" w:hanging="720" w:hangingChars="30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 采购文件中明确的所属行业)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spacing w:line="560" w:lineRule="exact"/>
        <w:ind w:firstLine="480" w:firstLineChars="200"/>
        <w:rPr>
          <w:rFonts w:eastAsia="仿宋_GB2312"/>
          <w:kern w:val="0"/>
          <w:sz w:val="24"/>
        </w:rPr>
      </w:pP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pPr>
        <w:spacing w:line="560" w:lineRule="exact"/>
        <w:ind w:firstLine="3480" w:firstLineChars="1450"/>
        <w:rPr>
          <w:rFonts w:eastAsia="仿宋_GB2312"/>
          <w:kern w:val="0"/>
          <w:sz w:val="24"/>
        </w:rPr>
      </w:pPr>
      <w:r>
        <w:rPr>
          <w:rFonts w:eastAsia="仿宋_GB2312"/>
          <w:kern w:val="0"/>
          <w:sz w:val="24"/>
        </w:rPr>
        <w:t>企业名称(盖章)：</w:t>
      </w:r>
    </w:p>
    <w:p>
      <w:pPr>
        <w:spacing w:line="560" w:lineRule="exact"/>
        <w:ind w:firstLine="3480" w:firstLineChars="1450"/>
        <w:rPr>
          <w:rFonts w:eastAsia="仿宋_GB2312"/>
          <w:kern w:val="0"/>
          <w:sz w:val="24"/>
        </w:rPr>
      </w:pPr>
      <w:r>
        <w:rPr>
          <w:rFonts w:eastAsia="仿宋_GB2312"/>
          <w:kern w:val="0"/>
          <w:sz w:val="24"/>
        </w:rPr>
        <w:t>日期：</w:t>
      </w:r>
    </w:p>
    <w:p>
      <w:pPr>
        <w:pStyle w:val="2"/>
        <w:rPr>
          <w:rFonts w:ascii="Times New Roman" w:hAnsi="Times New Roman" w:eastAsia="仿宋_GB2312"/>
        </w:rPr>
      </w:pPr>
    </w:p>
    <w:p>
      <w:pPr>
        <w:ind w:left="450" w:hanging="450" w:hangingChars="150"/>
        <w:rPr>
          <w:rFonts w:eastAsia="仿宋_GB2312"/>
          <w:kern w:val="0"/>
          <w:sz w:val="18"/>
          <w:szCs w:val="18"/>
        </w:rPr>
      </w:pPr>
      <w:r>
        <w:rPr>
          <w:rFonts w:eastAsia="仿宋_GB2312"/>
          <w:kern w:val="0"/>
          <w:sz w:val="30"/>
          <w:szCs w:val="30"/>
        </w:rPr>
        <w:t xml:space="preserve"> </w:t>
      </w:r>
      <w:r>
        <w:rPr>
          <w:rFonts w:eastAsia="仿宋_GB2312"/>
          <w:kern w:val="0"/>
          <w:sz w:val="30"/>
          <w:szCs w:val="30"/>
          <w:u w:val="single"/>
        </w:rPr>
        <w:t xml:space="preserve">                                                     </w:t>
      </w:r>
      <w:r>
        <w:rPr>
          <w:rFonts w:eastAsia="仿宋_GB2312"/>
          <w:kern w:val="0"/>
          <w:sz w:val="30"/>
          <w:szCs w:val="30"/>
        </w:rPr>
        <w:t xml:space="preserve">    </w:t>
      </w:r>
      <w:r>
        <w:rPr>
          <w:rFonts w:eastAsia="仿宋_GB2312"/>
          <w:kern w:val="0"/>
          <w:sz w:val="18"/>
          <w:szCs w:val="18"/>
        </w:rPr>
        <w:t xml:space="preserve"> </w:t>
      </w:r>
    </w:p>
    <w:p>
      <w:pPr>
        <w:ind w:left="315" w:leftChars="150" w:firstLine="270" w:firstLineChars="150"/>
        <w:rPr>
          <w:rFonts w:eastAsia="仿宋_GB2312"/>
          <w:kern w:val="0"/>
          <w:sz w:val="18"/>
          <w:szCs w:val="18"/>
        </w:rPr>
      </w:pPr>
      <w:r>
        <w:rPr>
          <w:rFonts w:eastAsia="仿宋_GB2312"/>
          <w:kern w:val="0"/>
          <w:sz w:val="18"/>
          <w:szCs w:val="18"/>
        </w:rPr>
        <w:t>（从业人员、营业收入、资产总额填报上一年度数据，无上一年度数据的新成立企业可不填报）</w:t>
      </w:r>
    </w:p>
    <w:p>
      <w:pPr>
        <w:rPr>
          <w:rFonts w:eastAsia="仿宋_GB2312"/>
          <w:b/>
          <w:sz w:val="28"/>
          <w:szCs w:val="28"/>
        </w:rPr>
      </w:pPr>
      <w:r>
        <w:rPr>
          <w:rFonts w:eastAsia="仿宋_GB2312"/>
          <w:b/>
          <w:sz w:val="28"/>
          <w:szCs w:val="28"/>
        </w:rPr>
        <w:br w:type="page"/>
      </w:r>
    </w:p>
    <w:bookmarkEnd w:id="512"/>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二、监狱企业声明函</w:t>
      </w:r>
    </w:p>
    <w:p>
      <w:pPr>
        <w:spacing w:line="360" w:lineRule="auto"/>
        <w:rPr>
          <w:rFonts w:eastAsia="仿宋_GB2312"/>
          <w:b/>
          <w:kern w:val="0"/>
          <w:sz w:val="24"/>
          <w:szCs w:val="20"/>
        </w:rPr>
      </w:pP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单位名称（公章）：</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法定代表人或授权代表（签字）:  </w:t>
      </w:r>
      <w:r>
        <w:rPr>
          <w:rFonts w:eastAsia="仿宋_GB2312"/>
          <w:kern w:val="0"/>
          <w:sz w:val="24"/>
          <w:u w:val="single"/>
        </w:rPr>
        <w:t xml:space="preserve">           </w:t>
      </w:r>
      <w:r>
        <w:rPr>
          <w:rFonts w:eastAsia="仿宋_GB2312"/>
          <w:kern w:val="0"/>
          <w:sz w:val="24"/>
        </w:rPr>
        <w:t xml:space="preserve">           </w:t>
      </w:r>
    </w:p>
    <w:p>
      <w:pPr>
        <w:widowControl/>
        <w:spacing w:before="100" w:beforeAutospacing="1" w:after="100" w:afterAutospacing="1" w:line="360" w:lineRule="auto"/>
        <w:ind w:firstLine="240" w:firstLineChars="100"/>
        <w:jc w:val="left"/>
        <w:rPr>
          <w:rFonts w:eastAsia="仿宋_GB2312"/>
          <w:kern w:val="0"/>
          <w:sz w:val="24"/>
          <w:u w:val="single"/>
        </w:rPr>
      </w:pPr>
      <w:r>
        <w:rPr>
          <w:rFonts w:eastAsia="仿宋_GB2312"/>
          <w:kern w:val="0"/>
          <w:sz w:val="24"/>
        </w:rPr>
        <w:t>日　期：</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u w:val="single"/>
        </w:rPr>
      </w:pPr>
    </w:p>
    <w:p>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pPr>
        <w:rPr>
          <w:rFonts w:eastAsia="仿宋_GB2312"/>
          <w:sz w:val="32"/>
          <w:szCs w:val="32"/>
        </w:rPr>
      </w:pPr>
    </w:p>
    <w:p>
      <w:pPr>
        <w:pStyle w:val="5"/>
        <w:jc w:val="center"/>
        <w:rPr>
          <w:rFonts w:ascii="Times New Roman" w:hAnsi="Times New Roman" w:eastAsia="仿宋_GB2312"/>
          <w:b/>
          <w:sz w:val="32"/>
          <w:szCs w:val="32"/>
        </w:rPr>
      </w:pPr>
      <w:bookmarkStart w:id="513" w:name="_Toc7005134"/>
      <w:r>
        <w:rPr>
          <w:rFonts w:ascii="Times New Roman" w:hAnsi="Times New Roman" w:eastAsia="仿宋_GB2312"/>
          <w:sz w:val="32"/>
          <w:szCs w:val="32"/>
        </w:rPr>
        <w:br w:type="page"/>
      </w:r>
      <w:r>
        <w:rPr>
          <w:rFonts w:ascii="仿宋_GB2312" w:hAnsi="仿宋_GB2312" w:eastAsia="仿宋_GB2312" w:cs="仿宋_GB2312"/>
          <w:b/>
          <w:bCs/>
          <w:sz w:val="28"/>
          <w:szCs w:val="36"/>
        </w:rPr>
        <w:t>三、残疾人福利性单位声明函</w:t>
      </w:r>
      <w:bookmarkEnd w:id="513"/>
    </w:p>
    <w:p>
      <w:pPr>
        <w:spacing w:after="120"/>
        <w:rPr>
          <w:rFonts w:eastAsia="仿宋_GB2312"/>
        </w:rPr>
      </w:pPr>
    </w:p>
    <w:p>
      <w:pPr>
        <w:jc w:val="center"/>
        <w:rPr>
          <w:rFonts w:eastAsia="仿宋_GB2312"/>
          <w:sz w:val="24"/>
        </w:rPr>
      </w:pPr>
      <w:r>
        <w:rPr>
          <w:rFonts w:eastAsia="仿宋_GB2312"/>
          <w:sz w:val="24"/>
        </w:rPr>
        <w:t>（注：符合条件的残疾人福利性单位请提供本函，不符合的不提供本函）</w:t>
      </w:r>
    </w:p>
    <w:p>
      <w:pPr>
        <w:rPr>
          <w:rFonts w:eastAsia="仿宋_GB2312"/>
          <w:sz w:val="24"/>
        </w:rPr>
      </w:pPr>
    </w:p>
    <w:p>
      <w:pPr>
        <w:spacing w:line="360" w:lineRule="auto"/>
        <w:rPr>
          <w:rFonts w:eastAsia="仿宋_GB2312"/>
          <w:sz w:val="24"/>
        </w:rPr>
      </w:pPr>
    </w:p>
    <w:p>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pPr>
        <w:spacing w:line="360" w:lineRule="auto"/>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ind w:firstLine="3600" w:firstLineChars="1500"/>
        <w:rPr>
          <w:rFonts w:eastAsia="仿宋_GB2312"/>
          <w:sz w:val="24"/>
        </w:rPr>
      </w:pPr>
      <w:r>
        <w:rPr>
          <w:rFonts w:eastAsia="仿宋_GB2312"/>
          <w:sz w:val="24"/>
        </w:rPr>
        <w:t>单位名称（公章）：</w:t>
      </w:r>
    </w:p>
    <w:p>
      <w:pPr>
        <w:rPr>
          <w:rFonts w:eastAsia="仿宋_GB2312"/>
          <w:sz w:val="24"/>
        </w:rPr>
      </w:pPr>
    </w:p>
    <w:p>
      <w:pPr>
        <w:ind w:firstLine="3600" w:firstLineChars="1500"/>
        <w:rPr>
          <w:rFonts w:eastAsia="仿宋_GB2312"/>
          <w:sz w:val="24"/>
        </w:rPr>
      </w:pPr>
      <w:r>
        <w:rPr>
          <w:rFonts w:eastAsia="仿宋_GB2312"/>
          <w:sz w:val="24"/>
        </w:rPr>
        <w:t>日  期：</w:t>
      </w:r>
    </w:p>
    <w:p>
      <w:pPr>
        <w:rPr>
          <w:rFonts w:eastAsia="仿宋_GB2312"/>
          <w:sz w:val="24"/>
        </w:rPr>
      </w:pPr>
    </w:p>
    <w:p>
      <w:pPr>
        <w:snapToGrid w:val="0"/>
        <w:spacing w:before="120" w:beforeLines="50"/>
        <w:jc w:val="center"/>
        <w:rPr>
          <w:rFonts w:eastAsia="仿宋_GB2312"/>
          <w:b/>
          <w:sz w:val="24"/>
          <w:szCs w:val="21"/>
        </w:rPr>
      </w:pPr>
    </w:p>
    <w:p>
      <w:pPr>
        <w:widowControl/>
        <w:jc w:val="left"/>
        <w:rPr>
          <w:rFonts w:eastAsia="仿宋_GB2312"/>
          <w:sz w:val="24"/>
        </w:rPr>
      </w:pPr>
      <w:r>
        <w:rPr>
          <w:rFonts w:eastAsia="仿宋_GB2312"/>
          <w:sz w:val="24"/>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四、响应承诺书</w:t>
      </w:r>
    </w:p>
    <w:p>
      <w:pPr>
        <w:spacing w:line="360" w:lineRule="auto"/>
        <w:rPr>
          <w:rFonts w:eastAsia="仿宋_GB2312"/>
          <w:sz w:val="24"/>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我方在此声明，我方以下事项进行承诺：</w:t>
      </w:r>
    </w:p>
    <w:p>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pPr>
        <w:spacing w:line="360" w:lineRule="auto"/>
        <w:ind w:firstLine="480" w:firstLineChars="200"/>
        <w:rPr>
          <w:rFonts w:eastAsia="仿宋_GB2312"/>
          <w:sz w:val="24"/>
        </w:rPr>
      </w:pPr>
      <w:r>
        <w:rPr>
          <w:rFonts w:eastAsia="仿宋_GB2312"/>
          <w:sz w:val="24"/>
        </w:rPr>
        <w:t>（4） 我公司没有处于被责令停产、停业、投标资格被取消状态；</w:t>
      </w:r>
    </w:p>
    <w:p>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上述承诺内容如有不实，我公司愿意承担由此造成的一切法律责任，并承诺以磋商保证金赔偿给采购人造成的损失。</w:t>
      </w:r>
    </w:p>
    <w:p>
      <w:pPr>
        <w:spacing w:line="360" w:lineRule="auto"/>
        <w:ind w:firstLine="480" w:firstLineChars="200"/>
        <w:rPr>
          <w:rFonts w:eastAsia="仿宋_GB2312"/>
          <w:sz w:val="24"/>
        </w:rPr>
      </w:pPr>
      <w:r>
        <w:rPr>
          <w:rFonts w:eastAsia="仿宋_GB2312"/>
          <w:sz w:val="24"/>
        </w:rPr>
        <w:t>特此承诺。</w:t>
      </w:r>
    </w:p>
    <w:p>
      <w:pPr>
        <w:spacing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第六部分  保证金支付凭证或担保函（复印件）</w:t>
      </w:r>
    </w:p>
    <w:p>
      <w:pPr>
        <w:pStyle w:val="195"/>
        <w:rPr>
          <w:rFonts w:ascii="Times New Roman" w:eastAsia="仿宋"/>
          <w:b/>
          <w:sz w:val="32"/>
          <w:szCs w:val="32"/>
        </w:rPr>
      </w:pPr>
    </w:p>
    <w:p>
      <w:pPr>
        <w:rPr>
          <w:rFonts w:eastAsia="仿宋_GB2312"/>
          <w:sz w:val="24"/>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autoSpaceDE w:val="0"/>
        <w:autoSpaceDN w:val="0"/>
        <w:adjustRightInd w:val="0"/>
        <w:spacing w:line="360" w:lineRule="auto"/>
        <w:jc w:val="center"/>
        <w:rPr>
          <w:rFonts w:eastAsia="仿宋_GB2312"/>
          <w:b/>
          <w:bCs/>
          <w:sz w:val="44"/>
          <w:szCs w:val="44"/>
          <w:lang w:val="zh-CN"/>
        </w:rPr>
      </w:pPr>
    </w:p>
    <w:p>
      <w:pPr>
        <w:autoSpaceDE w:val="0"/>
        <w:autoSpaceDN w:val="0"/>
        <w:adjustRightInd w:val="0"/>
        <w:snapToGrid w:val="0"/>
        <w:spacing w:line="288" w:lineRule="auto"/>
        <w:jc w:val="left"/>
        <w:rPr>
          <w:rFonts w:eastAsia="仿宋_GB2312"/>
          <w:bCs/>
          <w:sz w:val="44"/>
          <w:szCs w:val="44"/>
        </w:rPr>
        <w:sectPr>
          <w:pgSz w:w="11906" w:h="16838"/>
          <w:pgMar w:top="1418" w:right="1418" w:bottom="1418" w:left="1418" w:header="851" w:footer="992" w:gutter="0"/>
          <w:cols w:space="720" w:num="1"/>
          <w:docGrid w:linePitch="312" w:charSpace="0"/>
        </w:sectPr>
      </w:pPr>
    </w:p>
    <w:p>
      <w:pPr>
        <w:pStyle w:val="5"/>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附件1</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磋商响应担保函</w:t>
      </w:r>
    </w:p>
    <w:p>
      <w:pPr>
        <w:snapToGrid w:val="0"/>
        <w:ind w:firstLine="3360" w:firstLineChars="1400"/>
        <w:rPr>
          <w:rFonts w:eastAsia="仿宋_GB2312"/>
          <w:sz w:val="24"/>
        </w:rPr>
      </w:pPr>
      <w:r>
        <w:rPr>
          <w:rFonts w:eastAsia="仿宋_GB2312"/>
          <w:bCs/>
          <w:sz w:val="24"/>
        </w:rPr>
        <w:t>（适用于保证金保函）</w:t>
      </w:r>
    </w:p>
    <w:p>
      <w:pPr>
        <w:snapToGrid w:val="0"/>
        <w:ind w:right="480"/>
        <w:jc w:val="center"/>
        <w:rPr>
          <w:rFonts w:eastAsia="仿宋_GB2312"/>
          <w:sz w:val="24"/>
        </w:rPr>
      </w:pPr>
      <w:r>
        <w:rPr>
          <w:rFonts w:eastAsia="仿宋_GB2312"/>
          <w:sz w:val="24"/>
        </w:rPr>
        <w:t xml:space="preserve">                                             保函编号:</w:t>
      </w:r>
    </w:p>
    <w:p>
      <w:pPr>
        <w:snapToGrid w:val="0"/>
        <w:ind w:right="480"/>
        <w:jc w:val="left"/>
        <w:rPr>
          <w:rFonts w:eastAsia="仿宋_GB2312"/>
          <w:sz w:val="24"/>
        </w:rPr>
      </w:pPr>
      <w:r>
        <w:rPr>
          <w:rFonts w:eastAsia="仿宋_GB2312"/>
          <w:sz w:val="24"/>
          <w:u w:val="single"/>
        </w:rPr>
        <w:t>陕西省采购招标有限责任公司</w:t>
      </w:r>
      <w:r>
        <w:rPr>
          <w:rFonts w:eastAsia="仿宋_GB2312"/>
          <w:sz w:val="24"/>
        </w:rPr>
        <w:t>(下称受益人)：</w:t>
      </w:r>
    </w:p>
    <w:p>
      <w:pPr>
        <w:snapToGrid w:val="0"/>
        <w:spacing w:line="288" w:lineRule="auto"/>
        <w:jc w:val="left"/>
        <w:rPr>
          <w:rFonts w:eastAsia="仿宋_GB2312"/>
          <w:sz w:val="24"/>
        </w:rPr>
      </w:pPr>
      <w:r>
        <w:rPr>
          <w:rFonts w:eastAsia="仿宋_GB2312"/>
          <w:sz w:val="24"/>
        </w:rPr>
        <w:t xml:space="preserve">    鉴于</w:t>
      </w:r>
      <w:r>
        <w:rPr>
          <w:rFonts w:eastAsia="仿宋_GB2312"/>
          <w:sz w:val="24"/>
          <w:u w:val="single"/>
        </w:rPr>
        <w:t xml:space="preserve">     </w:t>
      </w:r>
      <w:r>
        <w:rPr>
          <w:rFonts w:eastAsia="仿宋_GB2312"/>
          <w:sz w:val="24"/>
        </w:rPr>
        <w:t>(下称被保证人)将于</w:t>
      </w:r>
      <w:r>
        <w:rPr>
          <w:rFonts w:eastAsia="仿宋_GB2312"/>
          <w:sz w:val="24"/>
          <w:u w:val="single"/>
        </w:rPr>
        <w:t>    年 月 日</w:t>
      </w:r>
      <w:r>
        <w:rPr>
          <w:rFonts w:eastAsia="仿宋_GB2312"/>
          <w:sz w:val="24"/>
        </w:rPr>
        <w:t>参加贵方竞争性磋商文件编号为</w:t>
      </w:r>
      <w:r>
        <w:rPr>
          <w:rFonts w:eastAsia="仿宋_GB2312"/>
          <w:sz w:val="24"/>
          <w:u w:val="single"/>
        </w:rPr>
        <w:t> （采购项目编号）</w:t>
      </w:r>
      <w:r>
        <w:rPr>
          <w:rFonts w:eastAsia="仿宋_GB2312"/>
          <w:sz w:val="24"/>
        </w:rPr>
        <w:t>的</w:t>
      </w:r>
      <w:r>
        <w:rPr>
          <w:rFonts w:eastAsia="仿宋_GB2312"/>
          <w:sz w:val="24"/>
          <w:u w:val="single"/>
        </w:rPr>
        <w:t xml:space="preserve"> （项目名称） </w:t>
      </w:r>
      <w:r>
        <w:rPr>
          <w:rFonts w:eastAsia="仿宋_GB2312"/>
          <w:sz w:val="24"/>
        </w:rPr>
        <w:t>的竞争性磋商,我方接受被保证人的委托,在此向受益人提供不可撤销的磋商保证：</w:t>
      </w:r>
    </w:p>
    <w:p>
      <w:pPr>
        <w:numPr>
          <w:ilvl w:val="0"/>
          <w:numId w:val="21"/>
        </w:numPr>
        <w:snapToGrid w:val="0"/>
        <w:spacing w:line="288" w:lineRule="auto"/>
        <w:ind w:firstLine="480" w:firstLineChars="200"/>
        <w:rPr>
          <w:rFonts w:eastAsia="仿宋_GB2312"/>
          <w:sz w:val="24"/>
        </w:rPr>
      </w:pPr>
      <w:r>
        <w:rPr>
          <w:rFonts w:eastAsia="仿宋_GB2312"/>
          <w:sz w:val="24"/>
        </w:rPr>
        <w:t>本保证担保的担保金额为</w:t>
      </w:r>
      <w:r>
        <w:rPr>
          <w:rFonts w:eastAsia="仿宋_GB2312"/>
          <w:sz w:val="24"/>
          <w:u w:val="single"/>
        </w:rPr>
        <w:t>人民币</w:t>
      </w:r>
      <w:r>
        <w:rPr>
          <w:rFonts w:eastAsia="仿宋_GB2312"/>
          <w:sz w:val="24"/>
        </w:rPr>
        <w:t>(币种</w:t>
      </w:r>
      <w:r>
        <w:rPr>
          <w:rFonts w:eastAsia="仿宋_GB2312"/>
          <w:sz w:val="24"/>
          <w:u w:val="single"/>
        </w:rPr>
        <w:t>)     </w:t>
      </w:r>
      <w:r>
        <w:rPr>
          <w:rFonts w:eastAsia="仿宋_GB2312"/>
          <w:sz w:val="24"/>
        </w:rPr>
        <w:t>元(小写)</w:t>
      </w:r>
      <w:r>
        <w:rPr>
          <w:rFonts w:eastAsia="仿宋_GB2312"/>
          <w:sz w:val="24"/>
          <w:u w:val="single"/>
        </w:rPr>
        <w:t xml:space="preserve">     元整</w:t>
      </w:r>
      <w:r>
        <w:rPr>
          <w:rFonts w:eastAsia="仿宋_GB2312"/>
          <w:sz w:val="24"/>
        </w:rPr>
        <w:t>(大写）。</w:t>
      </w:r>
      <w:r>
        <w:rPr>
          <w:rFonts w:eastAsia="仿宋_GB2312"/>
          <w:sz w:val="24"/>
        </w:rPr>
        <w:br w:type="textWrapping"/>
      </w:r>
      <w:r>
        <w:rPr>
          <w:rFonts w:eastAsia="仿宋_GB2312"/>
          <w:sz w:val="24"/>
        </w:rPr>
        <w:t xml:space="preserve">    二、本保证担保的保证期间为响应文件的有效期(或延长的有效期),延长有效期无须通知我方。</w:t>
      </w:r>
      <w:r>
        <w:rPr>
          <w:rFonts w:eastAsia="仿宋_GB2312"/>
          <w:sz w:val="24"/>
        </w:rPr>
        <w:br w:type="textWrapping"/>
      </w:r>
      <w:r>
        <w:rPr>
          <w:rFonts w:eastAsia="仿宋_GB2312"/>
          <w:sz w:val="24"/>
        </w:rPr>
        <w:t xml:space="preserve">    三、在本保证担保的保证期间内,如果被保证人出现下列情形之一,受益人可以向我方提起索赔：</w:t>
      </w:r>
      <w:r>
        <w:rPr>
          <w:rFonts w:eastAsia="仿宋_GB2312"/>
          <w:sz w:val="24"/>
        </w:rPr>
        <w:br w:type="textWrapping"/>
      </w:r>
      <w:r>
        <w:rPr>
          <w:rFonts w:eastAsia="仿宋_GB2312"/>
          <w:sz w:val="24"/>
        </w:rPr>
        <w:t xml:space="preserve">    1.被保证人在响应文件有效期内撤回其响应文件；</w:t>
      </w:r>
      <w:r>
        <w:rPr>
          <w:rFonts w:eastAsia="仿宋_GB2312"/>
          <w:sz w:val="24"/>
        </w:rPr>
        <w:br w:type="textWrapping"/>
      </w:r>
      <w:r>
        <w:rPr>
          <w:rFonts w:eastAsia="仿宋_GB2312"/>
          <w:sz w:val="24"/>
        </w:rPr>
        <w:t xml:space="preserve">    2.被保证人在响应文件有效期内收到受益人发出的成交通知书后,不能或拒绝按竞争性磋商文件的要求签署合同；</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3.被保证人在有效期内收到受益人发出的成交通知书后,不能或拒绝按竞争性磋商文件的规定提交履约担保；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4.被保证人成交后未按照竞争性磋商文件规定交纳代理服务费。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四、在本保证担保的保证期间内,我方收到受益人经法定代表人或其授权委托代理人签字并加盖公章的书面索赔通知后,将不争辩、不挑剔、不可撤销地立即向受益人支付本保证担保的担保金额。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五、受益人的索赔通知应当说明索赔理由,并必须在本保证担保的保证期间内送达我方。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六、本保证担保项下的权利不得转让。</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七、本保证担保的保证期间届满,或我方已向受益人支付本保证担保的担保金额,我方的保证责任免除。</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八、本保证担保适用中华人民共和国法律。</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九、本保证担保以中文文本为准,涂改无效。</w:t>
      </w:r>
    </w:p>
    <w:p>
      <w:pPr>
        <w:snapToGrid w:val="0"/>
        <w:spacing w:line="288" w:lineRule="auto"/>
        <w:rPr>
          <w:rFonts w:eastAsia="仿宋_GB2312"/>
          <w:sz w:val="24"/>
        </w:rPr>
      </w:pPr>
      <w:r>
        <w:rPr>
          <w:rFonts w:eastAsia="仿宋_GB2312"/>
          <w:sz w:val="24"/>
        </w:rPr>
        <w:br w:type="textWrapping"/>
      </w:r>
      <w:r>
        <w:rPr>
          <w:rFonts w:eastAsia="仿宋_GB2312"/>
          <w:sz w:val="24"/>
        </w:rPr>
        <w:t>保证人(盖章):</w:t>
      </w:r>
      <w:r>
        <w:rPr>
          <w:rFonts w:eastAsia="仿宋_GB2312"/>
          <w:sz w:val="24"/>
          <w:u w:val="single"/>
        </w:rPr>
        <w:t xml:space="preserve">     </w:t>
      </w:r>
      <w:r>
        <w:rPr>
          <w:rFonts w:eastAsia="仿宋_GB2312"/>
          <w:sz w:val="24"/>
          <w:u w:val="single"/>
        </w:rPr>
        <w:br w:type="textWrapping"/>
      </w:r>
      <w:r>
        <w:rPr>
          <w:rFonts w:eastAsia="仿宋_GB2312"/>
          <w:sz w:val="24"/>
        </w:rPr>
        <w:t xml:space="preserve">法定代表人或其授权委托代理人(签字或盖章）： </w:t>
      </w:r>
      <w:r>
        <w:rPr>
          <w:rFonts w:eastAsia="仿宋_GB2312"/>
          <w:sz w:val="24"/>
          <w:u w:val="single"/>
        </w:rPr>
        <w:t xml:space="preserve">               </w:t>
      </w:r>
      <w:r>
        <w:rPr>
          <w:rFonts w:eastAsia="仿宋_GB2312"/>
          <w:sz w:val="24"/>
          <w:u w:val="single"/>
        </w:rPr>
        <w:br w:type="textWrapping"/>
      </w:r>
      <w:r>
        <w:rPr>
          <w:rFonts w:eastAsia="仿宋_GB2312"/>
          <w:sz w:val="24"/>
        </w:rPr>
        <w:t>单位地址:</w:t>
      </w:r>
      <w:r>
        <w:rPr>
          <w:rFonts w:eastAsia="仿宋_GB2312"/>
          <w:sz w:val="24"/>
          <w:u w:val="single"/>
        </w:rPr>
        <w:t xml:space="preserve">     </w:t>
      </w:r>
      <w:r>
        <w:rPr>
          <w:rFonts w:eastAsia="仿宋_GB2312"/>
          <w:sz w:val="24"/>
          <w:u w:val="single"/>
        </w:rPr>
        <w:br w:type="textWrapping"/>
      </w:r>
      <w:r>
        <w:rPr>
          <w:rFonts w:eastAsia="仿宋_GB2312"/>
          <w:sz w:val="24"/>
        </w:rPr>
        <w:t>电话:     </w:t>
      </w:r>
    </w:p>
    <w:p>
      <w:pPr>
        <w:snapToGrid w:val="0"/>
        <w:spacing w:line="288" w:lineRule="auto"/>
        <w:rPr>
          <w:rFonts w:eastAsia="仿宋_GB2312"/>
          <w:sz w:val="24"/>
        </w:rPr>
      </w:pPr>
      <w:r>
        <w:rPr>
          <w:rFonts w:eastAsia="仿宋_GB2312"/>
          <w:sz w:val="24"/>
        </w:rPr>
        <w:t>日期:     年    月    日</w:t>
      </w:r>
    </w:p>
    <w:p>
      <w:pPr>
        <w:pStyle w:val="5"/>
        <w:rPr>
          <w:rFonts w:ascii="Times New Roman" w:hAnsi="Times New Roman" w:eastAsia="仿宋_GB2312"/>
          <w:b/>
          <w:bCs/>
          <w:kern w:val="0"/>
          <w:sz w:val="32"/>
          <w:szCs w:val="32"/>
        </w:rPr>
      </w:pPr>
      <w:bookmarkStart w:id="514" w:name="_Toc532473491"/>
      <w:bookmarkStart w:id="515" w:name="_Toc16186"/>
      <w:bookmarkStart w:id="516" w:name="_Toc515647799"/>
      <w:bookmarkStart w:id="517" w:name="_Toc21748"/>
      <w:r>
        <w:rPr>
          <w:rFonts w:ascii="Times New Roman" w:hAnsi="Times New Roman" w:eastAsia="仿宋_GB2312"/>
          <w:kern w:val="0"/>
          <w:sz w:val="24"/>
        </w:rPr>
        <w:br w:type="page"/>
      </w:r>
      <w:bookmarkEnd w:id="514"/>
      <w:bookmarkEnd w:id="515"/>
      <w:bookmarkEnd w:id="516"/>
      <w:bookmarkEnd w:id="517"/>
      <w:bookmarkStart w:id="518" w:name="_Toc6548"/>
      <w:bookmarkStart w:id="519" w:name="_Toc515647800"/>
      <w:bookmarkStart w:id="520" w:name="_Toc20660404"/>
      <w:bookmarkStart w:id="521" w:name="_Toc10951"/>
      <w:bookmarkStart w:id="522" w:name="_Toc532473492"/>
      <w:r>
        <w:rPr>
          <w:rFonts w:ascii="仿宋_GB2312" w:hAnsi="仿宋_GB2312" w:eastAsia="仿宋_GB2312" w:cs="仿宋_GB2312"/>
          <w:b/>
          <w:bCs/>
          <w:sz w:val="28"/>
          <w:szCs w:val="36"/>
        </w:rPr>
        <w:t>附件2</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履约担保函格式</w:t>
      </w:r>
      <w:bookmarkEnd w:id="518"/>
      <w:bookmarkEnd w:id="519"/>
      <w:bookmarkEnd w:id="520"/>
      <w:bookmarkEnd w:id="521"/>
      <w:bookmarkEnd w:id="522"/>
    </w:p>
    <w:p>
      <w:pPr>
        <w:snapToGrid w:val="0"/>
        <w:spacing w:line="336" w:lineRule="auto"/>
        <w:jc w:val="center"/>
        <w:rPr>
          <w:rFonts w:eastAsia="仿宋_GB2312"/>
          <w:sz w:val="24"/>
        </w:rPr>
      </w:pPr>
      <w:r>
        <w:rPr>
          <w:rFonts w:eastAsia="仿宋_GB2312"/>
          <w:sz w:val="24"/>
        </w:rPr>
        <w:t xml:space="preserve">                             编号：</w:t>
      </w:r>
    </w:p>
    <w:p>
      <w:pPr>
        <w:snapToGrid w:val="0"/>
        <w:spacing w:line="336" w:lineRule="auto"/>
        <w:rPr>
          <w:rFonts w:eastAsia="仿宋_GB2312"/>
          <w:sz w:val="28"/>
          <w:szCs w:val="28"/>
        </w:rPr>
      </w:pPr>
    </w:p>
    <w:p>
      <w:pPr>
        <w:snapToGrid w:val="0"/>
        <w:spacing w:line="336" w:lineRule="auto"/>
        <w:rPr>
          <w:rFonts w:eastAsia="仿宋_GB2312"/>
          <w:sz w:val="24"/>
        </w:rPr>
      </w:pPr>
      <w:r>
        <w:rPr>
          <w:rFonts w:eastAsia="仿宋_GB2312"/>
          <w:sz w:val="24"/>
          <w:u w:val="single"/>
        </w:rPr>
        <w:t xml:space="preserve">                  </w:t>
      </w:r>
      <w:r>
        <w:rPr>
          <w:rFonts w:eastAsia="仿宋_GB2312"/>
          <w:sz w:val="24"/>
        </w:rPr>
        <w:t>（采购人名称）：</w:t>
      </w:r>
    </w:p>
    <w:p>
      <w:pPr>
        <w:snapToGrid w:val="0"/>
        <w:spacing w:line="336" w:lineRule="auto"/>
        <w:ind w:firstLine="480" w:firstLineChars="200"/>
        <w:rPr>
          <w:rFonts w:eastAsia="仿宋_GB2312"/>
          <w:sz w:val="24"/>
        </w:rPr>
      </w:pPr>
      <w:r>
        <w:rPr>
          <w:rFonts w:eastAsia="仿宋_GB2312"/>
          <w:sz w:val="24"/>
        </w:rPr>
        <w:t>鉴于你方与</w:t>
      </w:r>
      <w:r>
        <w:rPr>
          <w:rFonts w:eastAsia="仿宋_GB2312"/>
          <w:sz w:val="24"/>
          <w:u w:val="single"/>
        </w:rPr>
        <w:t xml:space="preserve">                    </w:t>
      </w:r>
      <w:r>
        <w:rPr>
          <w:rFonts w:eastAsia="仿宋_GB2312"/>
          <w:sz w:val="24"/>
        </w:rPr>
        <w:t>（以下简称供应商）于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日签定编号为</w:t>
      </w:r>
      <w:r>
        <w:rPr>
          <w:rFonts w:eastAsia="仿宋_GB2312"/>
          <w:sz w:val="24"/>
          <w:u w:val="single"/>
        </w:rPr>
        <w:t xml:space="preserve">                    </w:t>
      </w:r>
      <w:r>
        <w:rPr>
          <w:rFonts w:eastAsia="仿宋_GB2312"/>
          <w:sz w:val="24"/>
        </w:rPr>
        <w:t>的《</w:t>
      </w:r>
      <w:r>
        <w:rPr>
          <w:rFonts w:eastAsia="仿宋_GB2312"/>
          <w:sz w:val="24"/>
          <w:u w:val="single"/>
        </w:rPr>
        <w:t xml:space="preserve">           </w:t>
      </w:r>
      <w:r>
        <w:rPr>
          <w:rFonts w:eastAsia="仿宋_GB2312"/>
          <w:sz w:val="24"/>
        </w:rPr>
        <w:t>政府采购合同》（以下简称主合同），且依据该合同的约定，供应商应在</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eastAsia="仿宋_GB2312"/>
          <w:sz w:val="24"/>
        </w:rPr>
      </w:pPr>
      <w:r>
        <w:rPr>
          <w:rFonts w:eastAsia="仿宋_GB2312"/>
          <w:sz w:val="24"/>
        </w:rPr>
        <w:t>一、保证责任的情形及保证金额</w:t>
      </w:r>
    </w:p>
    <w:p>
      <w:pPr>
        <w:snapToGrid w:val="0"/>
        <w:spacing w:line="336" w:lineRule="auto"/>
        <w:ind w:firstLine="480" w:firstLineChars="200"/>
        <w:rPr>
          <w:rFonts w:eastAsia="仿宋_GB2312"/>
          <w:sz w:val="24"/>
        </w:rPr>
      </w:pPr>
      <w:r>
        <w:rPr>
          <w:rFonts w:eastAsia="仿宋_GB2312"/>
          <w:sz w:val="24"/>
        </w:rPr>
        <w:t>（一）在供应商出现下列情形之一时，我方承担保证责任：</w:t>
      </w:r>
    </w:p>
    <w:p>
      <w:pPr>
        <w:snapToGrid w:val="0"/>
        <w:spacing w:line="336" w:lineRule="auto"/>
        <w:ind w:firstLine="480" w:firstLineChars="200"/>
        <w:rPr>
          <w:rFonts w:eastAsia="仿宋_GB2312"/>
          <w:sz w:val="24"/>
        </w:rPr>
      </w:pPr>
      <w:r>
        <w:rPr>
          <w:rFonts w:eastAsia="仿宋_GB2312"/>
          <w:sz w:val="24"/>
        </w:rPr>
        <w:t>1．将成交项目转让给他人，或者在磋商响应文件中未说明，且未经采购人同意，将成交项目分包给他人的；</w:t>
      </w:r>
    </w:p>
    <w:p>
      <w:pPr>
        <w:snapToGrid w:val="0"/>
        <w:spacing w:line="336" w:lineRule="auto"/>
        <w:rPr>
          <w:rFonts w:eastAsia="仿宋_GB2312"/>
          <w:sz w:val="24"/>
        </w:rPr>
      </w:pPr>
      <w:r>
        <w:rPr>
          <w:rFonts w:eastAsia="仿宋_GB2312"/>
          <w:sz w:val="24"/>
        </w:rPr>
        <w:t xml:space="preserve">　　2．主合同约定的应当缴纳履约保证金的情形: </w:t>
      </w:r>
    </w:p>
    <w:p>
      <w:pPr>
        <w:snapToGrid w:val="0"/>
        <w:spacing w:line="336" w:lineRule="auto"/>
        <w:ind w:firstLine="480" w:firstLineChars="200"/>
        <w:rPr>
          <w:rFonts w:eastAsia="仿宋_GB2312"/>
          <w:sz w:val="24"/>
        </w:rPr>
      </w:pPr>
      <w:r>
        <w:rPr>
          <w:rFonts w:eastAsia="仿宋_GB2312"/>
          <w:sz w:val="24"/>
        </w:rPr>
        <w:t>（1）未按主合同约定的质量、数量和期限供应货物/提供服务/完成工程的；</w:t>
      </w:r>
    </w:p>
    <w:p>
      <w:pPr>
        <w:snapToGrid w:val="0"/>
        <w:spacing w:line="336" w:lineRule="auto"/>
        <w:ind w:firstLine="480" w:firstLineChars="200"/>
        <w:jc w:val="left"/>
        <w:rPr>
          <w:rFonts w:eastAsia="仿宋_GB2312"/>
          <w:sz w:val="24"/>
        </w:rPr>
      </w:pPr>
      <w:r>
        <w:rPr>
          <w:rFonts w:eastAsia="仿宋_GB2312"/>
          <w:sz w:val="24"/>
        </w:rPr>
        <w:t>（2）</w:t>
      </w:r>
      <w:r>
        <w:rPr>
          <w:rFonts w:eastAsia="仿宋_GB2312"/>
          <w:sz w:val="24"/>
          <w:u w:val="single"/>
        </w:rPr>
        <w:t xml:space="preserve">                                                       </w:t>
      </w:r>
      <w:r>
        <w:rPr>
          <w:rFonts w:eastAsia="仿宋_GB2312"/>
          <w:sz w:val="24"/>
        </w:rPr>
        <w:t>。</w:t>
      </w:r>
    </w:p>
    <w:p>
      <w:pPr>
        <w:snapToGrid w:val="0"/>
        <w:spacing w:line="336" w:lineRule="auto"/>
        <w:ind w:firstLine="480" w:firstLineChars="200"/>
        <w:rPr>
          <w:rFonts w:eastAsia="仿宋_GB2312"/>
          <w:sz w:val="24"/>
        </w:rPr>
      </w:pPr>
      <w:r>
        <w:rPr>
          <w:rFonts w:eastAsia="仿宋_GB2312"/>
          <w:sz w:val="24"/>
        </w:rPr>
        <w:t>（二）我方的保证范围是主合同约定的合同价款总额的</w:t>
      </w:r>
      <w:r>
        <w:rPr>
          <w:rFonts w:eastAsia="仿宋_GB2312"/>
          <w:sz w:val="24"/>
          <w:u w:val="single"/>
        </w:rPr>
        <w:t xml:space="preserve">        </w:t>
      </w:r>
      <w:r>
        <w:rPr>
          <w:rFonts w:eastAsia="仿宋_GB2312"/>
          <w:sz w:val="24"/>
        </w:rPr>
        <w:t>%数额为</w:t>
      </w:r>
      <w:r>
        <w:rPr>
          <w:rFonts w:eastAsia="仿宋_GB2312"/>
          <w:sz w:val="24"/>
          <w:u w:val="single"/>
        </w:rPr>
        <w:t xml:space="preserve">         </w:t>
      </w:r>
      <w:r>
        <w:rPr>
          <w:rFonts w:eastAsia="仿宋_GB2312"/>
          <w:sz w:val="24"/>
        </w:rPr>
        <w:t>元（大写</w:t>
      </w:r>
      <w:r>
        <w:rPr>
          <w:rFonts w:eastAsia="仿宋_GB2312"/>
          <w:sz w:val="24"/>
          <w:u w:val="single"/>
        </w:rPr>
        <w:t xml:space="preserve">           </w:t>
      </w:r>
      <w:r>
        <w:rPr>
          <w:rFonts w:eastAsia="仿宋_GB2312"/>
          <w:sz w:val="24"/>
        </w:rPr>
        <w:t>），币种为</w:t>
      </w:r>
      <w:r>
        <w:rPr>
          <w:rFonts w:eastAsia="仿宋_GB2312"/>
          <w:sz w:val="24"/>
          <w:u w:val="single"/>
        </w:rPr>
        <w:t xml:space="preserve">        </w:t>
      </w:r>
      <w:r>
        <w:rPr>
          <w:rFonts w:eastAsia="仿宋_GB2312"/>
          <w:sz w:val="24"/>
        </w:rPr>
        <w:t>。（即主合同履约保证金金额）</w:t>
      </w:r>
    </w:p>
    <w:p>
      <w:pPr>
        <w:snapToGrid w:val="0"/>
        <w:spacing w:line="336" w:lineRule="auto"/>
        <w:ind w:firstLine="480" w:firstLineChars="200"/>
        <w:rPr>
          <w:rFonts w:eastAsia="仿宋_GB2312"/>
          <w:sz w:val="24"/>
        </w:rPr>
      </w:pPr>
      <w:r>
        <w:rPr>
          <w:rFonts w:eastAsia="仿宋_GB2312"/>
          <w:sz w:val="24"/>
        </w:rPr>
        <w:t>二、保证的方式及保证期间</w:t>
      </w:r>
    </w:p>
    <w:p>
      <w:pPr>
        <w:snapToGrid w:val="0"/>
        <w:spacing w:line="336" w:lineRule="auto"/>
        <w:ind w:firstLine="480" w:firstLineChars="200"/>
        <w:rPr>
          <w:rFonts w:eastAsia="仿宋_GB2312"/>
          <w:sz w:val="24"/>
        </w:rPr>
      </w:pPr>
      <w:r>
        <w:rPr>
          <w:rFonts w:eastAsia="仿宋_GB2312"/>
          <w:sz w:val="24"/>
        </w:rPr>
        <w:t>我方保证的方式为：连带责任保证。</w:t>
      </w:r>
    </w:p>
    <w:p>
      <w:pPr>
        <w:snapToGrid w:val="0"/>
        <w:spacing w:line="336" w:lineRule="auto"/>
        <w:ind w:firstLine="480" w:firstLineChars="200"/>
        <w:rPr>
          <w:rFonts w:eastAsia="仿宋_GB2312"/>
          <w:sz w:val="24"/>
        </w:rPr>
      </w:pPr>
      <w:r>
        <w:rPr>
          <w:rFonts w:eastAsia="仿宋_GB2312"/>
          <w:sz w:val="24"/>
        </w:rPr>
        <w:t>我方保证的期间为：自本合同生效之日起至供应商按照主合同约定的供货/完工期限届满后</w:t>
      </w:r>
      <w:r>
        <w:rPr>
          <w:rFonts w:eastAsia="仿宋_GB2312"/>
          <w:sz w:val="24"/>
          <w:u w:val="single"/>
        </w:rPr>
        <w:t xml:space="preserve">     </w:t>
      </w:r>
      <w:r>
        <w:rPr>
          <w:rFonts w:eastAsia="仿宋_GB2312"/>
          <w:sz w:val="24"/>
        </w:rPr>
        <w:t>日内。</w:t>
      </w:r>
    </w:p>
    <w:p>
      <w:pPr>
        <w:snapToGrid w:val="0"/>
        <w:spacing w:line="336" w:lineRule="auto"/>
        <w:ind w:firstLine="480" w:firstLineChars="200"/>
        <w:rPr>
          <w:rFonts w:eastAsia="仿宋_GB2312"/>
          <w:sz w:val="24"/>
        </w:rPr>
      </w:pPr>
      <w:r>
        <w:rPr>
          <w:rFonts w:eastAsia="仿宋_GB2312"/>
          <w:sz w:val="24"/>
        </w:rPr>
        <w:t>如果供应商未按主合同约定向贵方供应货物/提供服务/完成工程的，由我方在保证金额内向你方支付上述款项。</w:t>
      </w:r>
    </w:p>
    <w:p>
      <w:pPr>
        <w:snapToGrid w:val="0"/>
        <w:spacing w:line="336" w:lineRule="auto"/>
        <w:ind w:firstLine="480" w:firstLineChars="200"/>
        <w:rPr>
          <w:rFonts w:eastAsia="仿宋_GB2312"/>
          <w:sz w:val="24"/>
        </w:rPr>
      </w:pPr>
      <w:r>
        <w:rPr>
          <w:rFonts w:eastAsia="仿宋_GB2312"/>
          <w:sz w:val="24"/>
        </w:rPr>
        <w:t>三、承担保证责任的程序</w:t>
      </w:r>
    </w:p>
    <w:p>
      <w:pPr>
        <w:snapToGrid w:val="0"/>
        <w:spacing w:line="336" w:lineRule="auto"/>
        <w:ind w:firstLine="480" w:firstLineChars="200"/>
        <w:rPr>
          <w:rFonts w:eastAsia="仿宋_GB2312"/>
          <w:sz w:val="24"/>
        </w:rPr>
      </w:pPr>
      <w:r>
        <w:rPr>
          <w:rFonts w:eastAsia="仿宋_GB2312"/>
          <w:sz w:val="24"/>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eastAsia="仿宋_GB2312"/>
          <w:sz w:val="24"/>
        </w:rPr>
      </w:pPr>
      <w:r>
        <w:rPr>
          <w:rFonts w:eastAsia="仿宋_GB2312"/>
          <w:sz w:val="24"/>
        </w:rPr>
        <w:t>如果你方与供应商因货物质量问题产生争议，你方还需同时提供</w:t>
      </w:r>
      <w:r>
        <w:rPr>
          <w:rFonts w:eastAsia="仿宋_GB2312"/>
          <w:sz w:val="24"/>
          <w:u w:val="single"/>
        </w:rPr>
        <w:t xml:space="preserve">        </w:t>
      </w:r>
      <w:r>
        <w:rPr>
          <w:rFonts w:eastAsia="仿宋_GB2312"/>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eastAsia="仿宋_GB2312"/>
          <w:sz w:val="24"/>
        </w:rPr>
      </w:pPr>
      <w:r>
        <w:rPr>
          <w:rFonts w:eastAsia="仿宋_GB2312"/>
          <w:sz w:val="24"/>
        </w:rPr>
        <w:t>2． 我方收到你方的书面索赔通知及相应证明材料，在</w:t>
      </w:r>
      <w:r>
        <w:rPr>
          <w:rFonts w:eastAsia="仿宋_GB2312"/>
          <w:sz w:val="24"/>
          <w:u w:val="single"/>
        </w:rPr>
        <w:t xml:space="preserve">     </w:t>
      </w:r>
      <w:r>
        <w:rPr>
          <w:rFonts w:eastAsia="仿宋_GB2312"/>
          <w:sz w:val="24"/>
        </w:rPr>
        <w:t>工作日内进行核定后按照本保函的承诺承担保证责任。</w:t>
      </w:r>
    </w:p>
    <w:p>
      <w:pPr>
        <w:snapToGrid w:val="0"/>
        <w:spacing w:line="336" w:lineRule="auto"/>
        <w:ind w:firstLine="480" w:firstLineChars="200"/>
        <w:rPr>
          <w:rFonts w:eastAsia="仿宋_GB2312"/>
          <w:sz w:val="24"/>
        </w:rPr>
      </w:pPr>
      <w:r>
        <w:rPr>
          <w:rFonts w:eastAsia="仿宋_GB2312"/>
          <w:sz w:val="24"/>
        </w:rPr>
        <w:t>四、保证责任的终止</w:t>
      </w:r>
    </w:p>
    <w:p>
      <w:pPr>
        <w:snapToGrid w:val="0"/>
        <w:spacing w:line="336" w:lineRule="auto"/>
        <w:ind w:firstLine="480" w:firstLineChars="200"/>
        <w:rPr>
          <w:rFonts w:eastAsia="仿宋_GB2312"/>
          <w:sz w:val="24"/>
        </w:rPr>
      </w:pPr>
      <w:r>
        <w:rPr>
          <w:rFonts w:eastAsia="仿宋_GB2312"/>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eastAsia="仿宋_GB2312"/>
          <w:sz w:val="24"/>
        </w:rPr>
      </w:pPr>
      <w:r>
        <w:rPr>
          <w:rFonts w:eastAsia="仿宋_GB2312"/>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eastAsia="仿宋_GB2312"/>
          <w:sz w:val="24"/>
        </w:rPr>
      </w:pPr>
      <w:r>
        <w:rPr>
          <w:rFonts w:eastAsia="仿宋_GB2312"/>
          <w:sz w:val="24"/>
        </w:rPr>
        <w:t>3．按照法律法规的规定或出现应终止我方保证责任的其它情形的，我方在本保函项下的保证责任亦终止。</w:t>
      </w:r>
    </w:p>
    <w:p>
      <w:pPr>
        <w:snapToGrid w:val="0"/>
        <w:spacing w:line="336" w:lineRule="auto"/>
        <w:ind w:firstLine="480" w:firstLineChars="200"/>
        <w:rPr>
          <w:rFonts w:eastAsia="仿宋_GB2312"/>
          <w:sz w:val="24"/>
        </w:rPr>
      </w:pPr>
      <w:r>
        <w:rPr>
          <w:rFonts w:eastAsia="仿宋_GB2312"/>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eastAsia="仿宋_GB2312"/>
          <w:sz w:val="24"/>
        </w:rPr>
      </w:pPr>
      <w:r>
        <w:rPr>
          <w:rFonts w:eastAsia="仿宋_GB2312"/>
          <w:sz w:val="24"/>
        </w:rPr>
        <w:t>五、免责条款</w:t>
      </w:r>
    </w:p>
    <w:p>
      <w:pPr>
        <w:snapToGrid w:val="0"/>
        <w:spacing w:line="336" w:lineRule="auto"/>
        <w:ind w:firstLine="480" w:firstLineChars="200"/>
        <w:rPr>
          <w:rFonts w:eastAsia="仿宋_GB2312"/>
          <w:sz w:val="24"/>
        </w:rPr>
      </w:pPr>
      <w:r>
        <w:rPr>
          <w:rFonts w:eastAsia="仿宋_GB2312"/>
          <w:sz w:val="24"/>
        </w:rPr>
        <w:t>1．因你方违反主合同约定致使供应商不能履行义务的，我方不承担保证责任。</w:t>
      </w:r>
    </w:p>
    <w:p>
      <w:pPr>
        <w:snapToGrid w:val="0"/>
        <w:spacing w:line="336" w:lineRule="auto"/>
        <w:ind w:firstLine="480" w:firstLineChars="200"/>
        <w:rPr>
          <w:rFonts w:eastAsia="仿宋_GB2312"/>
          <w:sz w:val="24"/>
        </w:rPr>
      </w:pPr>
      <w:r>
        <w:rPr>
          <w:rFonts w:eastAsia="仿宋_GB2312"/>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eastAsia="仿宋_GB2312"/>
          <w:sz w:val="24"/>
        </w:rPr>
      </w:pPr>
      <w:r>
        <w:rPr>
          <w:rFonts w:eastAsia="仿宋_GB2312"/>
          <w:sz w:val="24"/>
        </w:rPr>
        <w:t>3．因不可抗力造成供应商不能履行供货义务的，我方不承担保证责任。</w:t>
      </w:r>
    </w:p>
    <w:p>
      <w:pPr>
        <w:snapToGrid w:val="0"/>
        <w:spacing w:line="336" w:lineRule="auto"/>
        <w:ind w:firstLine="480" w:firstLineChars="200"/>
        <w:rPr>
          <w:rFonts w:eastAsia="仿宋_GB2312"/>
          <w:sz w:val="24"/>
        </w:rPr>
      </w:pPr>
      <w:r>
        <w:rPr>
          <w:rFonts w:eastAsia="仿宋_GB2312"/>
          <w:sz w:val="24"/>
        </w:rPr>
        <w:t>六、争议的解决</w:t>
      </w:r>
    </w:p>
    <w:p>
      <w:pPr>
        <w:snapToGrid w:val="0"/>
        <w:spacing w:line="336" w:lineRule="auto"/>
        <w:ind w:firstLine="480" w:firstLineChars="200"/>
        <w:rPr>
          <w:rFonts w:eastAsia="仿宋_GB2312"/>
          <w:sz w:val="24"/>
        </w:rPr>
      </w:pPr>
      <w:r>
        <w:rPr>
          <w:rFonts w:eastAsia="仿宋_GB2312"/>
          <w:sz w:val="24"/>
        </w:rPr>
        <w:t>因本保函发生的纠纷，由你我双方协商解决，协商不成的，通过诉讼程序解决，诉讼管辖地法院为</w:t>
      </w:r>
      <w:r>
        <w:rPr>
          <w:rFonts w:eastAsia="仿宋_GB2312"/>
          <w:sz w:val="24"/>
          <w:u w:val="single"/>
        </w:rPr>
        <w:t xml:space="preserve">        </w:t>
      </w:r>
      <w:r>
        <w:rPr>
          <w:rFonts w:eastAsia="仿宋_GB2312"/>
          <w:sz w:val="24"/>
        </w:rPr>
        <w:t>法院。</w:t>
      </w:r>
    </w:p>
    <w:p>
      <w:pPr>
        <w:snapToGrid w:val="0"/>
        <w:spacing w:line="336" w:lineRule="auto"/>
        <w:ind w:firstLine="480" w:firstLineChars="200"/>
        <w:rPr>
          <w:rFonts w:eastAsia="仿宋_GB2312"/>
          <w:sz w:val="24"/>
        </w:rPr>
      </w:pPr>
      <w:r>
        <w:rPr>
          <w:rFonts w:eastAsia="仿宋_GB2312"/>
          <w:sz w:val="24"/>
        </w:rPr>
        <w:t>七、保函的生效</w:t>
      </w:r>
    </w:p>
    <w:p>
      <w:pPr>
        <w:snapToGrid w:val="0"/>
        <w:spacing w:line="336" w:lineRule="auto"/>
        <w:ind w:firstLine="480" w:firstLineChars="200"/>
        <w:rPr>
          <w:rFonts w:eastAsia="仿宋_GB2312"/>
          <w:sz w:val="24"/>
        </w:rPr>
      </w:pPr>
      <w:r>
        <w:rPr>
          <w:rFonts w:eastAsia="仿宋_GB2312"/>
          <w:sz w:val="24"/>
        </w:rPr>
        <w:t>本保函自我方加盖公章之日起生效。</w:t>
      </w:r>
    </w:p>
    <w:p>
      <w:pPr>
        <w:snapToGrid w:val="0"/>
        <w:spacing w:line="336" w:lineRule="auto"/>
        <w:rPr>
          <w:rFonts w:eastAsia="仿宋_GB2312"/>
          <w:sz w:val="24"/>
        </w:rPr>
      </w:pPr>
    </w:p>
    <w:p>
      <w:pPr>
        <w:snapToGrid w:val="0"/>
        <w:spacing w:line="336" w:lineRule="auto"/>
        <w:rPr>
          <w:rFonts w:eastAsia="仿宋_GB2312"/>
          <w:sz w:val="24"/>
        </w:rPr>
      </w:pPr>
      <w:r>
        <w:rPr>
          <w:rFonts w:eastAsia="仿宋_GB2312"/>
          <w:sz w:val="24"/>
        </w:rPr>
        <w:t xml:space="preserve">                                      </w:t>
      </w:r>
    </w:p>
    <w:p>
      <w:pPr>
        <w:spacing w:line="360" w:lineRule="auto"/>
        <w:ind w:left="1080" w:leftChars="257" w:hanging="540"/>
        <w:rPr>
          <w:rFonts w:eastAsia="仿宋_GB2312"/>
          <w:sz w:val="24"/>
        </w:rPr>
      </w:pPr>
      <w:r>
        <w:rPr>
          <w:rFonts w:eastAsia="仿宋_GB2312"/>
          <w:sz w:val="24"/>
        </w:rPr>
        <w:t>出具保函单位名称（盖公章）：</w:t>
      </w:r>
      <w:r>
        <w:rPr>
          <w:rFonts w:eastAsia="仿宋_GB2312"/>
          <w:sz w:val="24"/>
          <w:u w:val="single"/>
        </w:rPr>
        <w:t xml:space="preserve">                   </w:t>
      </w:r>
    </w:p>
    <w:p>
      <w:pPr>
        <w:spacing w:line="360" w:lineRule="auto"/>
        <w:ind w:left="1080" w:leftChars="257" w:hanging="540"/>
        <w:rPr>
          <w:rFonts w:eastAsia="仿宋_GB2312"/>
          <w:sz w:val="24"/>
          <w:u w:val="single"/>
        </w:rPr>
      </w:pPr>
      <w:r>
        <w:rPr>
          <w:rFonts w:eastAsia="仿宋_GB2312"/>
          <w:sz w:val="24"/>
        </w:rPr>
        <w:t>签字人姓名和职务：</w:t>
      </w:r>
      <w:r>
        <w:rPr>
          <w:rFonts w:eastAsia="仿宋_GB2312"/>
          <w:sz w:val="24"/>
          <w:u w:val="single"/>
        </w:rPr>
        <w:t xml:space="preserve">                             </w:t>
      </w:r>
    </w:p>
    <w:p>
      <w:pPr>
        <w:spacing w:line="360" w:lineRule="auto"/>
        <w:ind w:left="1080" w:leftChars="257" w:hanging="540"/>
        <w:rPr>
          <w:rFonts w:eastAsia="仿宋_GB2312"/>
          <w:sz w:val="24"/>
        </w:rPr>
      </w:pPr>
      <w:r>
        <w:rPr>
          <w:rFonts w:eastAsia="仿宋_GB2312"/>
          <w:sz w:val="24"/>
        </w:rPr>
        <w:t>签字人签名：</w:t>
      </w:r>
      <w:r>
        <w:rPr>
          <w:rFonts w:eastAsia="仿宋_GB2312"/>
          <w:sz w:val="24"/>
          <w:u w:val="single"/>
        </w:rPr>
        <w:t xml:space="preserve">                                   </w:t>
      </w:r>
    </w:p>
    <w:p>
      <w:pPr>
        <w:spacing w:line="360" w:lineRule="auto"/>
        <w:ind w:left="1080" w:leftChars="257" w:hanging="540"/>
        <w:rPr>
          <w:rFonts w:eastAsia="仿宋_GB2312"/>
          <w:sz w:val="28"/>
          <w:szCs w:val="28"/>
          <w:u w:val="single"/>
        </w:rPr>
      </w:pPr>
      <w:r>
        <w:rPr>
          <w:rFonts w:eastAsia="仿宋_GB2312"/>
          <w:sz w:val="24"/>
        </w:rPr>
        <w:t>时间：</w:t>
      </w:r>
      <w:r>
        <w:rPr>
          <w:rFonts w:eastAsia="仿宋_GB2312"/>
          <w:sz w:val="24"/>
          <w:u w:val="single"/>
        </w:rPr>
        <w:t xml:space="preserve">         年      月      日    </w:t>
      </w:r>
      <w:r>
        <w:rPr>
          <w:rFonts w:eastAsia="仿宋_GB2312"/>
          <w:sz w:val="28"/>
          <w:szCs w:val="28"/>
          <w:u w:val="single"/>
        </w:rPr>
        <w:t xml:space="preserve">                </w:t>
      </w:r>
    </w:p>
    <w:p>
      <w:pPr>
        <w:spacing w:after="120"/>
        <w:rPr>
          <w:rFonts w:eastAsia="仿宋_GB2312"/>
        </w:rPr>
      </w:pPr>
    </w:p>
    <w:p>
      <w:pPr>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br w:type="page"/>
      </w:r>
    </w:p>
    <w:p>
      <w:pPr>
        <w:pStyle w:val="5"/>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t>附件3</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 xml:space="preserve"> （最后）磋商响应报价表</w:t>
      </w:r>
    </w:p>
    <w:p>
      <w:pPr>
        <w:spacing w:after="120"/>
        <w:rPr>
          <w:rFonts w:eastAsia="仿宋_GB2312"/>
          <w:lang w:val="zh-CN"/>
        </w:rPr>
      </w:pPr>
      <w:r>
        <w:rPr>
          <w:rFonts w:eastAsia="仿宋_GB2312"/>
        </w:rPr>
        <w:t xml:space="preserve">                      </w:t>
      </w:r>
      <w:r>
        <w:rPr>
          <w:rFonts w:eastAsia="仿宋_GB2312"/>
          <w:lang w:val="zh-CN"/>
        </w:rPr>
        <w:t>（随身携带，单独提供，无需装订在响应文件中）</w:t>
      </w:r>
    </w:p>
    <w:p>
      <w:pPr>
        <w:pStyle w:val="2"/>
        <w:rPr>
          <w:rFonts w:ascii="Times New Roman" w:hAnsi="Times New Roman"/>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rPr>
                <w:rFonts w:eastAsia="仿宋_GB2312"/>
                <w:b/>
                <w:sz w:val="24"/>
              </w:rPr>
            </w:pPr>
            <w:r>
              <w:rPr>
                <w:rFonts w:eastAsia="仿宋_GB2312"/>
                <w:sz w:val="24"/>
                <w:lang w:val="zh-CN"/>
              </w:rPr>
              <w:br w:type="page"/>
            </w:r>
            <w:r>
              <w:rPr>
                <w:rFonts w:eastAsia="仿宋_GB2312"/>
                <w:b/>
                <w:sz w:val="24"/>
              </w:rPr>
              <w:t>项目编号及项目名称</w:t>
            </w:r>
          </w:p>
        </w:tc>
        <w:tc>
          <w:tcPr>
            <w:tcW w:w="6981" w:type="dxa"/>
            <w:vAlign w:val="center"/>
          </w:tcPr>
          <w:p>
            <w:pPr>
              <w:spacing w:after="120"/>
              <w:rPr>
                <w:rFonts w:eastAsia="仿宋_GB2312"/>
                <w:sz w:val="24"/>
                <w:u w:val="single"/>
              </w:rPr>
            </w:pPr>
            <w:r>
              <w:rPr>
                <w:rFonts w:eastAsia="仿宋_GB2312"/>
                <w:sz w:val="24"/>
              </w:rPr>
              <w:t>项目编号：</w:t>
            </w:r>
            <w:r>
              <w:rPr>
                <w:rFonts w:eastAsia="仿宋_GB2312"/>
                <w:sz w:val="24"/>
                <w:u w:val="single"/>
              </w:rPr>
              <w:t xml:space="preserve">              </w:t>
            </w:r>
          </w:p>
          <w:p>
            <w:pPr>
              <w:spacing w:after="120"/>
              <w:rPr>
                <w:rFonts w:eastAsia="仿宋_GB2312"/>
                <w:sz w:val="24"/>
              </w:rPr>
            </w:pPr>
            <w:r>
              <w:rPr>
                <w:rFonts w:eastAsia="仿宋_GB2312"/>
                <w:sz w:val="24"/>
              </w:rPr>
              <w:t>项目名称：</w:t>
            </w:r>
            <w:r>
              <w:rPr>
                <w:rFonts w:eastAsia="仿宋_GB2312"/>
                <w:sz w:val="24"/>
                <w:u w:val="single"/>
              </w:rPr>
              <w:t xml:space="preserve"> </w:t>
            </w:r>
            <w:r>
              <w:rPr>
                <w:rFonts w:eastAsia="仿宋_GB2312"/>
                <w:sz w:val="24"/>
              </w:rPr>
              <w:t xml:space="preserve"> </w:t>
            </w:r>
          </w:p>
          <w:p>
            <w:pPr>
              <w:spacing w:after="120"/>
              <w:rPr>
                <w:rFonts w:eastAsia="仿宋_GB2312"/>
                <w:sz w:val="24"/>
                <w:u w:val="single"/>
              </w:rPr>
            </w:pPr>
            <w:r>
              <w:rPr>
                <w:rFonts w:eastAsia="仿宋_GB2312"/>
                <w:sz w:val="24"/>
              </w:rPr>
              <w:t xml:space="preserve">包号：（如有）          </w:t>
            </w:r>
            <w:r>
              <w:rPr>
                <w:rFonts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jc w:val="center"/>
              <w:rPr>
                <w:rFonts w:eastAsia="仿宋_GB2312"/>
                <w:b/>
                <w:sz w:val="24"/>
              </w:rPr>
            </w:pPr>
            <w:r>
              <w:rPr>
                <w:rFonts w:eastAsia="仿宋_GB2312"/>
                <w:b/>
                <w:sz w:val="24"/>
              </w:rPr>
              <w:t>响应总价</w:t>
            </w:r>
          </w:p>
        </w:tc>
        <w:tc>
          <w:tcPr>
            <w:tcW w:w="6981" w:type="dxa"/>
            <w:vAlign w:val="center"/>
          </w:tcPr>
          <w:p>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jc w:val="center"/>
              <w:rPr>
                <w:rFonts w:eastAsia="仿宋_GB2312"/>
                <w:b/>
                <w:sz w:val="24"/>
              </w:rPr>
            </w:pPr>
            <w:r>
              <w:rPr>
                <w:rFonts w:hint="eastAsia" w:eastAsia="仿宋_GB2312"/>
                <w:b/>
                <w:sz w:val="24"/>
              </w:rPr>
              <w:t>交货期</w:t>
            </w:r>
          </w:p>
        </w:tc>
        <w:tc>
          <w:tcPr>
            <w:tcW w:w="6981" w:type="dxa"/>
            <w:vAlign w:val="center"/>
          </w:tcPr>
          <w:p>
            <w:pPr>
              <w:spacing w:after="12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jc w:val="center"/>
              <w:rPr>
                <w:rFonts w:eastAsia="仿宋_GB2312"/>
                <w:b/>
                <w:sz w:val="24"/>
              </w:rPr>
            </w:pPr>
            <w:r>
              <w:rPr>
                <w:rFonts w:eastAsia="仿宋_GB2312"/>
                <w:b/>
                <w:sz w:val="24"/>
              </w:rPr>
              <w:t>备注</w:t>
            </w:r>
          </w:p>
        </w:tc>
        <w:tc>
          <w:tcPr>
            <w:tcW w:w="6981" w:type="dxa"/>
            <w:vAlign w:val="center"/>
          </w:tcPr>
          <w:p>
            <w:pPr>
              <w:spacing w:after="120"/>
              <w:rPr>
                <w:rFonts w:eastAsia="仿宋_GB2312"/>
                <w:sz w:val="24"/>
              </w:rPr>
            </w:pPr>
          </w:p>
        </w:tc>
      </w:tr>
    </w:tbl>
    <w:p>
      <w:pPr>
        <w:pStyle w:val="2"/>
        <w:rPr>
          <w:rFonts w:ascii="Times New Roman" w:hAnsi="Times New Roman"/>
          <w:lang w:val="zh-CN"/>
        </w:rPr>
      </w:pPr>
    </w:p>
    <w:p>
      <w:pPr>
        <w:autoSpaceDE w:val="0"/>
        <w:autoSpaceDN w:val="0"/>
        <w:adjustRightInd w:val="0"/>
        <w:snapToGrid w:val="0"/>
        <w:spacing w:line="360" w:lineRule="auto"/>
        <w:rPr>
          <w:rFonts w:eastAsia="仿宋_GB2312"/>
          <w:b/>
          <w:bCs/>
          <w:sz w:val="24"/>
        </w:rPr>
      </w:pPr>
    </w:p>
    <w:p>
      <w:pPr>
        <w:autoSpaceDE w:val="0"/>
        <w:autoSpaceDN w:val="0"/>
        <w:adjustRightInd w:val="0"/>
        <w:snapToGrid w:val="0"/>
        <w:spacing w:line="360" w:lineRule="auto"/>
        <w:rPr>
          <w:rFonts w:eastAsia="仿宋_GB2312"/>
          <w:sz w:val="24"/>
        </w:rPr>
      </w:pPr>
      <w:r>
        <w:rPr>
          <w:rFonts w:eastAsia="仿宋_GB2312"/>
          <w:b/>
          <w:bCs/>
          <w:sz w:val="24"/>
        </w:rPr>
        <w:t xml:space="preserve">                                                                                     </w:t>
      </w: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spacing w:after="120"/>
        <w:rPr>
          <w:rFonts w:eastAsia="仿宋_GB2312"/>
          <w:b/>
          <w:bCs/>
          <w:sz w:val="30"/>
          <w:szCs w:val="30"/>
        </w:rPr>
        <w:sectPr>
          <w:footerReference r:id="rId11" w:type="first"/>
          <w:headerReference r:id="rId9" w:type="default"/>
          <w:footerReference r:id="rId10" w:type="default"/>
          <w:pgSz w:w="11906" w:h="16838"/>
          <w:pgMar w:top="1418" w:right="1418" w:bottom="1418" w:left="1418" w:header="851" w:footer="992" w:gutter="0"/>
          <w:cols w:space="720" w:num="1"/>
          <w:docGrid w:linePitch="312" w:charSpace="0"/>
        </w:sectPr>
      </w:pPr>
      <w:r>
        <w:rPr>
          <w:rFonts w:eastAsia="仿宋_GB2312"/>
          <w:lang w:val="zh-CN"/>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（最后）分项报价表</w:t>
      </w:r>
    </w:p>
    <w:p>
      <w:pPr>
        <w:pStyle w:val="2"/>
        <w:rPr>
          <w:rFonts w:ascii="Times New Roman" w:hAnsi="Times New Roman"/>
        </w:rPr>
      </w:pPr>
      <w:r>
        <w:rPr>
          <w:rFonts w:ascii="Times New Roman" w:hAnsi="Times New Roman"/>
        </w:rPr>
        <w:t xml:space="preserve">                      （随身携带，单独提供，无需装订在响应文件中）</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rPr>
          <w:rFonts w:ascii="Times New Roman" w:hAnsi="Times New Roman"/>
        </w:rPr>
      </w:pPr>
      <w:r>
        <w:rPr>
          <w:rFonts w:ascii="Times New Roman" w:hAnsi="Times New Roman"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adjustRightInd w:val="0"/>
        <w:snapToGrid w:val="0"/>
        <w:spacing w:line="360" w:lineRule="auto"/>
        <w:ind w:firstLine="120" w:firstLineChars="50"/>
        <w:rPr>
          <w:rFonts w:eastAsia="仿宋_GB2312"/>
          <w:sz w:val="24"/>
        </w:rPr>
      </w:pPr>
      <w:r>
        <w:rPr>
          <w:rFonts w:eastAsia="仿宋_GB2312"/>
          <w:sz w:val="24"/>
        </w:rPr>
        <w:t>投标人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
        <w:rPr>
          <w:rFonts w:ascii="Times New Roman" w:hAnsi="Times New Roman" w:eastAsia="仿宋_GB2312"/>
        </w:rPr>
      </w:pPr>
    </w:p>
    <w:p>
      <w:pPr>
        <w:rPr>
          <w:rFonts w:eastAsia="仿宋_GB2312"/>
          <w:b/>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（最后）节能、环境标志产品明细表</w:t>
      </w:r>
    </w:p>
    <w:p>
      <w:pPr>
        <w:spacing w:after="120"/>
        <w:rPr>
          <w:rFonts w:eastAsia="仿宋_GB2312"/>
        </w:rPr>
      </w:pPr>
      <w:r>
        <w:rPr>
          <w:rFonts w:eastAsia="仿宋_GB2312"/>
        </w:rPr>
        <w:t xml:space="preserve">                        </w:t>
      </w:r>
      <w:r>
        <w:rPr>
          <w:rFonts w:eastAsia="仿宋_GB2312"/>
          <w:lang w:val="zh-CN"/>
        </w:rPr>
        <w:t xml:space="preserve"> （随身携带，单独提供，无需装订在响应文件中）</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p>
      <w:pPr>
        <w:adjustRightInd w:val="0"/>
        <w:snapToGrid w:val="0"/>
        <w:spacing w:line="360" w:lineRule="auto"/>
        <w:ind w:firstLine="600" w:firstLineChars="250"/>
        <w:rPr>
          <w:rFonts w:eastAsia="仿宋_GB2312"/>
          <w:sz w:val="24"/>
        </w:rPr>
      </w:pPr>
      <w:r>
        <w:rPr>
          <w:rFonts w:eastAsia="仿宋_GB2312"/>
          <w:sz w:val="24"/>
        </w:rPr>
        <w:t>供应商                          法定代表人或授权代表</w:t>
      </w:r>
    </w:p>
    <w:p>
      <w:pPr>
        <w:adjustRightInd w:val="0"/>
        <w:snapToGrid w:val="0"/>
        <w:spacing w:line="360" w:lineRule="auto"/>
        <w:ind w:firstLine="480" w:firstLineChars="200"/>
      </w:pPr>
      <w:r>
        <w:rPr>
          <w:rFonts w:eastAsia="仿宋_GB2312"/>
          <w:sz w:val="24"/>
        </w:rPr>
        <w:t>（公章）：                            （签字或盖章）：</w:t>
      </w:r>
    </w:p>
    <w:p>
      <w:pPr>
        <w:autoSpaceDE w:val="0"/>
        <w:autoSpaceDN w:val="0"/>
        <w:adjustRightInd w:val="0"/>
        <w:spacing w:line="360" w:lineRule="auto"/>
        <w:jc w:val="center"/>
        <w:rPr>
          <w:rFonts w:eastAsia="仿宋_GB2312"/>
          <w:szCs w:val="21"/>
        </w:rPr>
      </w:pPr>
    </w:p>
    <w:sectPr>
      <w:footerReference r:id="rId13" w:type="first"/>
      <w:footerReference r:id="rId12"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pPr>
                            <w:pStyle w:val="33"/>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29</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336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e10z0AAAAAMBAAAPAAAAAAAAAAEAIAAAACIAAABkcnMvZG93bnJldi54bWxQSwEC&#10;FAAUAAAACACHTuJAxuUaWvwBAAAEBAAADgAAAAAAAAABACAAAAAfAQAAZHJzL2Uyb0RvYy54bWxQ&#10;SwUGAAAAAAYABgBZAQAAjQUAAAAA&#10;">
              <v:fill on="f" focussize="0,0"/>
              <v:stroke on="f"/>
              <v:imagedata o:title=""/>
              <o:lock v:ext="edit" aspectratio="f"/>
              <v:textbox inset="0mm,0mm,0mm,0mm" style="mso-fit-shape-to-text:t;">
                <w:txbxContent>
                  <w:p>
                    <w:pPr>
                      <w:pStyle w:val="33"/>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29</w:t>
                    </w:r>
                    <w:r>
                      <w:rPr>
                        <w:rFonts w:ascii="Times New Roman" w:hAnsi="Times New Roman"/>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3"/>
                          </w:pPr>
                          <w:r>
                            <w:rPr>
                              <w:rFonts w:hint="eastAsia"/>
                            </w:rPr>
                            <w:fldChar w:fldCharType="begin"/>
                          </w:r>
                          <w:r>
                            <w:instrText xml:space="preserve"> PAGE  \* MERGEFORMAT </w:instrText>
                          </w:r>
                          <w:r>
                            <w:rPr>
                              <w:rFonts w:hint="eastAsia"/>
                            </w:rPr>
                            <w:fldChar w:fldCharType="separate"/>
                          </w:r>
                          <w:r>
                            <w:t>58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1312;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xezNIAAAADAQAADwAAAAAAAAABACAAAAAiAAAAZHJzL2Rvd25yZXYueG1sUEsB&#10;AhQAFAAAAAgAh07iQNzrIEY0AgAAYQQAAA4AAAAAAAAAAQAgAAAAIQEAAGRycy9lMm9Eb2MueG1s&#10;UEsFBgAAAAAGAAYAWQEAAMcFAAAAAA==&#10;">
              <v:fill on="f" focussize="0,0"/>
              <v:stroke on="f" weight="0.5pt"/>
              <v:imagedata o:title=""/>
              <o:lock v:ext="edit" aspectratio="f"/>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035497F"/>
    <w:multiLevelType w:val="singleLevel"/>
    <w:tmpl w:val="1035497F"/>
    <w:lvl w:ilvl="0" w:tentative="0">
      <w:start w:val="5"/>
      <w:numFmt w:val="decimal"/>
      <w:suff w:val="space"/>
      <w:lvlText w:val="%1."/>
      <w:lvlJc w:val="left"/>
    </w:lvl>
  </w:abstractNum>
  <w:abstractNum w:abstractNumId="7">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9">
    <w:nsid w:val="359CB8E8"/>
    <w:multiLevelType w:val="singleLevel"/>
    <w:tmpl w:val="359CB8E8"/>
    <w:lvl w:ilvl="0" w:tentative="0">
      <w:start w:val="1"/>
      <w:numFmt w:val="chineseCounting"/>
      <w:suff w:val="nothing"/>
      <w:lvlText w:val="%1、"/>
      <w:lvlJc w:val="left"/>
      <w:rPr>
        <w:rFonts w:hint="eastAsia"/>
      </w:rPr>
    </w:lvl>
  </w:abstractNum>
  <w:abstractNum w:abstractNumId="10">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1">
    <w:nsid w:val="44B81C45"/>
    <w:multiLevelType w:val="multilevel"/>
    <w:tmpl w:val="44B81C45"/>
    <w:lvl w:ilvl="0" w:tentative="0">
      <w:start w:val="3"/>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537AA372"/>
    <w:multiLevelType w:val="singleLevel"/>
    <w:tmpl w:val="537AA372"/>
    <w:lvl w:ilvl="0" w:tentative="0">
      <w:start w:val="21"/>
      <w:numFmt w:val="decimal"/>
      <w:suff w:val="space"/>
      <w:lvlText w:val="%1."/>
      <w:lvlJc w:val="left"/>
    </w:lvl>
  </w:abstractNum>
  <w:abstractNum w:abstractNumId="13">
    <w:nsid w:val="5AA8DCB0"/>
    <w:multiLevelType w:val="singleLevel"/>
    <w:tmpl w:val="5AA8DCB0"/>
    <w:lvl w:ilvl="0" w:tentative="0">
      <w:start w:val="1"/>
      <w:numFmt w:val="decimal"/>
      <w:suff w:val="nothing"/>
      <w:lvlText w:val="%1、"/>
      <w:lvlJc w:val="left"/>
    </w:lvl>
  </w:abstractNum>
  <w:abstractNum w:abstractNumId="14">
    <w:nsid w:val="5AAB3475"/>
    <w:multiLevelType w:val="singleLevel"/>
    <w:tmpl w:val="5AAB3475"/>
    <w:lvl w:ilvl="0" w:tentative="0">
      <w:start w:val="1"/>
      <w:numFmt w:val="decimal"/>
      <w:lvlText w:val="%1."/>
      <w:lvlJc w:val="left"/>
      <w:pPr>
        <w:ind w:left="425" w:hanging="425"/>
      </w:pPr>
      <w:rPr>
        <w:rFonts w:hint="default"/>
      </w:rPr>
    </w:lvl>
  </w:abstractNum>
  <w:abstractNum w:abstractNumId="15">
    <w:nsid w:val="5AAB3487"/>
    <w:multiLevelType w:val="singleLevel"/>
    <w:tmpl w:val="5AAB3487"/>
    <w:lvl w:ilvl="0" w:tentative="0">
      <w:start w:val="1"/>
      <w:numFmt w:val="decimal"/>
      <w:lvlText w:val="%1)"/>
      <w:lvlJc w:val="left"/>
      <w:pPr>
        <w:ind w:left="567" w:hanging="425"/>
      </w:pPr>
      <w:rPr>
        <w:rFonts w:hint="default"/>
      </w:rPr>
    </w:lvl>
  </w:abstractNum>
  <w:abstractNum w:abstractNumId="16">
    <w:nsid w:val="624D1350"/>
    <w:multiLevelType w:val="singleLevel"/>
    <w:tmpl w:val="624D1350"/>
    <w:lvl w:ilvl="0" w:tentative="0">
      <w:start w:val="25"/>
      <w:numFmt w:val="decimal"/>
      <w:suff w:val="space"/>
      <w:lvlText w:val="%1."/>
      <w:lvlJc w:val="left"/>
    </w:lvl>
  </w:abstractNum>
  <w:abstractNum w:abstractNumId="17">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9">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F2CBC14"/>
    <w:multiLevelType w:val="singleLevel"/>
    <w:tmpl w:val="7F2CBC14"/>
    <w:lvl w:ilvl="0" w:tentative="0">
      <w:start w:val="1"/>
      <w:numFmt w:val="decimal"/>
      <w:suff w:val="nothing"/>
      <w:lvlText w:val="%1、"/>
      <w:lvlJc w:val="left"/>
      <w:pPr>
        <w:ind w:left="0" w:firstLine="0"/>
      </w:pPr>
    </w:lvl>
  </w:abstractNum>
  <w:num w:numId="1">
    <w:abstractNumId w:val="3"/>
  </w:num>
  <w:num w:numId="2">
    <w:abstractNumId w:val="2"/>
  </w:num>
  <w:num w:numId="3">
    <w:abstractNumId w:val="17"/>
  </w:num>
  <w:num w:numId="4">
    <w:abstractNumId w:val="19"/>
  </w:num>
  <w:num w:numId="5">
    <w:abstractNumId w:val="6"/>
  </w:num>
  <w:num w:numId="6">
    <w:abstractNumId w:val="10"/>
  </w:num>
  <w:num w:numId="7">
    <w:abstractNumId w:val="0"/>
  </w:num>
  <w:num w:numId="8">
    <w:abstractNumId w:val="12"/>
  </w:num>
  <w:num w:numId="9">
    <w:abstractNumId w:val="16"/>
  </w:num>
  <w:num w:numId="10">
    <w:abstractNumId w:val="5"/>
  </w:num>
  <w:num w:numId="11">
    <w:abstractNumId w:val="1"/>
  </w:num>
  <w:num w:numId="12">
    <w:abstractNumId w:val="14"/>
  </w:num>
  <w:num w:numId="13">
    <w:abstractNumId w:val="15"/>
  </w:num>
  <w:num w:numId="14">
    <w:abstractNumId w:val="20"/>
    <w:lvlOverride w:ilvl="0">
      <w:startOverride w:val="1"/>
    </w:lvlOverride>
  </w:num>
  <w:num w:numId="15">
    <w:abstractNumId w:val="11"/>
  </w:num>
  <w:num w:numId="16">
    <w:abstractNumId w:val="4"/>
  </w:num>
  <w:num w:numId="17">
    <w:abstractNumId w:val="13"/>
  </w:num>
  <w:num w:numId="18">
    <w:abstractNumId w:val="7"/>
  </w:num>
  <w:num w:numId="19">
    <w:abstractNumId w:val="18"/>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OTFkMzE3NTc2YTE0YzU5ODU1ZjdhNDYzMzM3YmMifQ=="/>
  </w:docVars>
  <w:rsids>
    <w:rsidRoot w:val="00172A27"/>
    <w:rsid w:val="000076EB"/>
    <w:rsid w:val="00010824"/>
    <w:rsid w:val="00011C69"/>
    <w:rsid w:val="00017F4A"/>
    <w:rsid w:val="0003167F"/>
    <w:rsid w:val="00035C01"/>
    <w:rsid w:val="000360A4"/>
    <w:rsid w:val="000432ED"/>
    <w:rsid w:val="00043AC0"/>
    <w:rsid w:val="00043EA6"/>
    <w:rsid w:val="000449A9"/>
    <w:rsid w:val="00047D64"/>
    <w:rsid w:val="00051DDB"/>
    <w:rsid w:val="000524DF"/>
    <w:rsid w:val="00054584"/>
    <w:rsid w:val="00060BDF"/>
    <w:rsid w:val="00065875"/>
    <w:rsid w:val="000739EC"/>
    <w:rsid w:val="000864F6"/>
    <w:rsid w:val="00090E0B"/>
    <w:rsid w:val="0009135E"/>
    <w:rsid w:val="00091EC9"/>
    <w:rsid w:val="0009361A"/>
    <w:rsid w:val="0009381E"/>
    <w:rsid w:val="00093935"/>
    <w:rsid w:val="0009799D"/>
    <w:rsid w:val="000A15A6"/>
    <w:rsid w:val="000A2D28"/>
    <w:rsid w:val="000A4FE6"/>
    <w:rsid w:val="000B5CCC"/>
    <w:rsid w:val="000C135C"/>
    <w:rsid w:val="000C3906"/>
    <w:rsid w:val="000C5BB6"/>
    <w:rsid w:val="000D0C6B"/>
    <w:rsid w:val="000D231B"/>
    <w:rsid w:val="000D4A95"/>
    <w:rsid w:val="000D6BDC"/>
    <w:rsid w:val="000E103E"/>
    <w:rsid w:val="000E1212"/>
    <w:rsid w:val="000E2D1B"/>
    <w:rsid w:val="000E5101"/>
    <w:rsid w:val="000E638B"/>
    <w:rsid w:val="000E7C8E"/>
    <w:rsid w:val="000F086D"/>
    <w:rsid w:val="000F3A5B"/>
    <w:rsid w:val="000F430A"/>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31AB"/>
    <w:rsid w:val="001A3FFF"/>
    <w:rsid w:val="001B1FDC"/>
    <w:rsid w:val="001B2823"/>
    <w:rsid w:val="001B354A"/>
    <w:rsid w:val="001B3620"/>
    <w:rsid w:val="001B388E"/>
    <w:rsid w:val="001B3B0E"/>
    <w:rsid w:val="001B7144"/>
    <w:rsid w:val="001C1032"/>
    <w:rsid w:val="001C180D"/>
    <w:rsid w:val="001C3B26"/>
    <w:rsid w:val="001C5365"/>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0A3D"/>
    <w:rsid w:val="00235572"/>
    <w:rsid w:val="00237812"/>
    <w:rsid w:val="00240C69"/>
    <w:rsid w:val="00246479"/>
    <w:rsid w:val="00247D31"/>
    <w:rsid w:val="002527EC"/>
    <w:rsid w:val="0026051F"/>
    <w:rsid w:val="00262E9E"/>
    <w:rsid w:val="0026552B"/>
    <w:rsid w:val="002713C4"/>
    <w:rsid w:val="0027169F"/>
    <w:rsid w:val="00272AD9"/>
    <w:rsid w:val="0027314A"/>
    <w:rsid w:val="00276156"/>
    <w:rsid w:val="0028153C"/>
    <w:rsid w:val="0028435C"/>
    <w:rsid w:val="00290692"/>
    <w:rsid w:val="00290B93"/>
    <w:rsid w:val="00293DE8"/>
    <w:rsid w:val="0029438A"/>
    <w:rsid w:val="00294F2B"/>
    <w:rsid w:val="002957B2"/>
    <w:rsid w:val="002A0D21"/>
    <w:rsid w:val="002A4086"/>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4CB1"/>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0B72"/>
    <w:rsid w:val="003D1432"/>
    <w:rsid w:val="003D378B"/>
    <w:rsid w:val="003D6CC0"/>
    <w:rsid w:val="003D6F83"/>
    <w:rsid w:val="003E0455"/>
    <w:rsid w:val="003E6091"/>
    <w:rsid w:val="003E6268"/>
    <w:rsid w:val="003E7812"/>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4BC1"/>
    <w:rsid w:val="004A6CB2"/>
    <w:rsid w:val="004B012C"/>
    <w:rsid w:val="004B021D"/>
    <w:rsid w:val="004B4658"/>
    <w:rsid w:val="004B498E"/>
    <w:rsid w:val="004B631E"/>
    <w:rsid w:val="004C2993"/>
    <w:rsid w:val="004C41A3"/>
    <w:rsid w:val="004D09C4"/>
    <w:rsid w:val="004D1511"/>
    <w:rsid w:val="004D3A80"/>
    <w:rsid w:val="004D5228"/>
    <w:rsid w:val="004E0461"/>
    <w:rsid w:val="004E069A"/>
    <w:rsid w:val="004E56A2"/>
    <w:rsid w:val="004F4B90"/>
    <w:rsid w:val="004F5A5F"/>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56018"/>
    <w:rsid w:val="00562743"/>
    <w:rsid w:val="00562C82"/>
    <w:rsid w:val="0057296E"/>
    <w:rsid w:val="00572DA7"/>
    <w:rsid w:val="00573153"/>
    <w:rsid w:val="00573C62"/>
    <w:rsid w:val="00574517"/>
    <w:rsid w:val="00583F56"/>
    <w:rsid w:val="00594BFB"/>
    <w:rsid w:val="005A3176"/>
    <w:rsid w:val="005A3911"/>
    <w:rsid w:val="005B0EE1"/>
    <w:rsid w:val="005B4961"/>
    <w:rsid w:val="005C1347"/>
    <w:rsid w:val="005C2FC9"/>
    <w:rsid w:val="005C32D0"/>
    <w:rsid w:val="005C75CD"/>
    <w:rsid w:val="005D0DAD"/>
    <w:rsid w:val="005D1467"/>
    <w:rsid w:val="005D3236"/>
    <w:rsid w:val="005D391F"/>
    <w:rsid w:val="005D4608"/>
    <w:rsid w:val="005D5C6A"/>
    <w:rsid w:val="005D600A"/>
    <w:rsid w:val="005D626C"/>
    <w:rsid w:val="005E226F"/>
    <w:rsid w:val="005E62A2"/>
    <w:rsid w:val="005E725B"/>
    <w:rsid w:val="005F2153"/>
    <w:rsid w:val="005F5F4A"/>
    <w:rsid w:val="005F65DF"/>
    <w:rsid w:val="005F7683"/>
    <w:rsid w:val="00610176"/>
    <w:rsid w:val="006114D8"/>
    <w:rsid w:val="0062765A"/>
    <w:rsid w:val="0063060A"/>
    <w:rsid w:val="00630C07"/>
    <w:rsid w:val="00630C0C"/>
    <w:rsid w:val="0064266B"/>
    <w:rsid w:val="00643C14"/>
    <w:rsid w:val="00651B51"/>
    <w:rsid w:val="0065448D"/>
    <w:rsid w:val="006561CA"/>
    <w:rsid w:val="0065724B"/>
    <w:rsid w:val="00660AD9"/>
    <w:rsid w:val="00661236"/>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27CBB"/>
    <w:rsid w:val="007357DB"/>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0F16"/>
    <w:rsid w:val="007C4C08"/>
    <w:rsid w:val="007C6A3F"/>
    <w:rsid w:val="007D2F26"/>
    <w:rsid w:val="007D47D5"/>
    <w:rsid w:val="007D5686"/>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0A21"/>
    <w:rsid w:val="00855B04"/>
    <w:rsid w:val="00855CA5"/>
    <w:rsid w:val="00863E7D"/>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D68BA"/>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1E1D"/>
    <w:rsid w:val="009523E8"/>
    <w:rsid w:val="0095414E"/>
    <w:rsid w:val="00954420"/>
    <w:rsid w:val="00957118"/>
    <w:rsid w:val="00961697"/>
    <w:rsid w:val="009633A0"/>
    <w:rsid w:val="00970FA5"/>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D7265"/>
    <w:rsid w:val="009E6071"/>
    <w:rsid w:val="009E695E"/>
    <w:rsid w:val="009F19A2"/>
    <w:rsid w:val="009F56F2"/>
    <w:rsid w:val="009F61CC"/>
    <w:rsid w:val="00A10699"/>
    <w:rsid w:val="00A1373A"/>
    <w:rsid w:val="00A13B44"/>
    <w:rsid w:val="00A14F27"/>
    <w:rsid w:val="00A22E4D"/>
    <w:rsid w:val="00A26715"/>
    <w:rsid w:val="00A30D88"/>
    <w:rsid w:val="00A32E49"/>
    <w:rsid w:val="00A32FE3"/>
    <w:rsid w:val="00A34F06"/>
    <w:rsid w:val="00A36093"/>
    <w:rsid w:val="00A36F6B"/>
    <w:rsid w:val="00A37966"/>
    <w:rsid w:val="00A4310B"/>
    <w:rsid w:val="00A43552"/>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28EB"/>
    <w:rsid w:val="00AB2DE2"/>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6790E"/>
    <w:rsid w:val="00B67E40"/>
    <w:rsid w:val="00B72D2A"/>
    <w:rsid w:val="00B8179D"/>
    <w:rsid w:val="00B84903"/>
    <w:rsid w:val="00B92025"/>
    <w:rsid w:val="00B95A73"/>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5C74"/>
    <w:rsid w:val="00C06780"/>
    <w:rsid w:val="00C06B71"/>
    <w:rsid w:val="00C17134"/>
    <w:rsid w:val="00C20ACB"/>
    <w:rsid w:val="00C22317"/>
    <w:rsid w:val="00C224CF"/>
    <w:rsid w:val="00C34B36"/>
    <w:rsid w:val="00C362FD"/>
    <w:rsid w:val="00C5104C"/>
    <w:rsid w:val="00C5139F"/>
    <w:rsid w:val="00C52136"/>
    <w:rsid w:val="00C53775"/>
    <w:rsid w:val="00C56A1D"/>
    <w:rsid w:val="00C57033"/>
    <w:rsid w:val="00C6149A"/>
    <w:rsid w:val="00C61A4D"/>
    <w:rsid w:val="00C63FF4"/>
    <w:rsid w:val="00C650C0"/>
    <w:rsid w:val="00C72612"/>
    <w:rsid w:val="00C8377E"/>
    <w:rsid w:val="00C94EED"/>
    <w:rsid w:val="00C9738A"/>
    <w:rsid w:val="00CA5206"/>
    <w:rsid w:val="00CA6B7F"/>
    <w:rsid w:val="00CB450A"/>
    <w:rsid w:val="00CB5439"/>
    <w:rsid w:val="00CB5790"/>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12933"/>
    <w:rsid w:val="00D2004A"/>
    <w:rsid w:val="00D23560"/>
    <w:rsid w:val="00D25854"/>
    <w:rsid w:val="00D27402"/>
    <w:rsid w:val="00D30536"/>
    <w:rsid w:val="00D31E4B"/>
    <w:rsid w:val="00D325EA"/>
    <w:rsid w:val="00D35348"/>
    <w:rsid w:val="00D3565A"/>
    <w:rsid w:val="00D411BC"/>
    <w:rsid w:val="00D41306"/>
    <w:rsid w:val="00D41CC0"/>
    <w:rsid w:val="00D45F64"/>
    <w:rsid w:val="00D506F5"/>
    <w:rsid w:val="00D51A3F"/>
    <w:rsid w:val="00D53EC4"/>
    <w:rsid w:val="00D54273"/>
    <w:rsid w:val="00D55ADC"/>
    <w:rsid w:val="00D62DF1"/>
    <w:rsid w:val="00D667BC"/>
    <w:rsid w:val="00D670AB"/>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086"/>
    <w:rsid w:val="00E34F72"/>
    <w:rsid w:val="00E41A7C"/>
    <w:rsid w:val="00E42196"/>
    <w:rsid w:val="00E43AA8"/>
    <w:rsid w:val="00E44511"/>
    <w:rsid w:val="00E547C7"/>
    <w:rsid w:val="00E573F8"/>
    <w:rsid w:val="00E6011D"/>
    <w:rsid w:val="00E66313"/>
    <w:rsid w:val="00E71EEB"/>
    <w:rsid w:val="00E80D1E"/>
    <w:rsid w:val="00E81B72"/>
    <w:rsid w:val="00E90FA3"/>
    <w:rsid w:val="00E950EE"/>
    <w:rsid w:val="00E972E9"/>
    <w:rsid w:val="00EA25C7"/>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4973"/>
    <w:rsid w:val="00EF77C3"/>
    <w:rsid w:val="00F00998"/>
    <w:rsid w:val="00F06D26"/>
    <w:rsid w:val="00F0784F"/>
    <w:rsid w:val="00F204B5"/>
    <w:rsid w:val="00F2464A"/>
    <w:rsid w:val="00F25E73"/>
    <w:rsid w:val="00F26088"/>
    <w:rsid w:val="00F41DAF"/>
    <w:rsid w:val="00F52936"/>
    <w:rsid w:val="00F52B8C"/>
    <w:rsid w:val="00F602DF"/>
    <w:rsid w:val="00F67C33"/>
    <w:rsid w:val="00F7008C"/>
    <w:rsid w:val="00F74506"/>
    <w:rsid w:val="00F77351"/>
    <w:rsid w:val="00F81A9D"/>
    <w:rsid w:val="00F83C5D"/>
    <w:rsid w:val="00F83DAA"/>
    <w:rsid w:val="00F851E3"/>
    <w:rsid w:val="00F854CB"/>
    <w:rsid w:val="00F855BE"/>
    <w:rsid w:val="00F92E18"/>
    <w:rsid w:val="00F93074"/>
    <w:rsid w:val="00F95CCB"/>
    <w:rsid w:val="00F977A0"/>
    <w:rsid w:val="00FA1D2C"/>
    <w:rsid w:val="00FA1F1A"/>
    <w:rsid w:val="00FA2237"/>
    <w:rsid w:val="00FA2B63"/>
    <w:rsid w:val="00FA2C5D"/>
    <w:rsid w:val="00FA5FF9"/>
    <w:rsid w:val="00FB49E3"/>
    <w:rsid w:val="00FB64AE"/>
    <w:rsid w:val="00FB7DA7"/>
    <w:rsid w:val="00FC2897"/>
    <w:rsid w:val="00FD0A58"/>
    <w:rsid w:val="00FD2F77"/>
    <w:rsid w:val="00FD2F93"/>
    <w:rsid w:val="00FD71F3"/>
    <w:rsid w:val="00FE7373"/>
    <w:rsid w:val="00FF1ECD"/>
    <w:rsid w:val="00FF6AE6"/>
    <w:rsid w:val="01276CE6"/>
    <w:rsid w:val="01391AF7"/>
    <w:rsid w:val="01A56820"/>
    <w:rsid w:val="01B73196"/>
    <w:rsid w:val="01DB0F21"/>
    <w:rsid w:val="01F85948"/>
    <w:rsid w:val="027D1EDC"/>
    <w:rsid w:val="02AA6F17"/>
    <w:rsid w:val="02E6429D"/>
    <w:rsid w:val="032E5AB3"/>
    <w:rsid w:val="0380752A"/>
    <w:rsid w:val="03C4317A"/>
    <w:rsid w:val="041E1097"/>
    <w:rsid w:val="04874841"/>
    <w:rsid w:val="04AF0DC0"/>
    <w:rsid w:val="04E35F2C"/>
    <w:rsid w:val="04EB4ECE"/>
    <w:rsid w:val="053371D4"/>
    <w:rsid w:val="053B700A"/>
    <w:rsid w:val="05A9381E"/>
    <w:rsid w:val="05CA3B1B"/>
    <w:rsid w:val="05D40F8A"/>
    <w:rsid w:val="05E97CB2"/>
    <w:rsid w:val="060D6A3B"/>
    <w:rsid w:val="06193B1E"/>
    <w:rsid w:val="06383C8B"/>
    <w:rsid w:val="06AB6FF1"/>
    <w:rsid w:val="06C6067E"/>
    <w:rsid w:val="06DF18E2"/>
    <w:rsid w:val="0707497A"/>
    <w:rsid w:val="07394A3D"/>
    <w:rsid w:val="07416329"/>
    <w:rsid w:val="07501B9E"/>
    <w:rsid w:val="082B0E32"/>
    <w:rsid w:val="0838785B"/>
    <w:rsid w:val="08727C1D"/>
    <w:rsid w:val="087D0B78"/>
    <w:rsid w:val="08894DF6"/>
    <w:rsid w:val="0920129B"/>
    <w:rsid w:val="09823E4D"/>
    <w:rsid w:val="098852A8"/>
    <w:rsid w:val="09A06B78"/>
    <w:rsid w:val="09EA3E64"/>
    <w:rsid w:val="0A123F9D"/>
    <w:rsid w:val="0A4B18CE"/>
    <w:rsid w:val="0A601059"/>
    <w:rsid w:val="0A8A4B12"/>
    <w:rsid w:val="0AB2170F"/>
    <w:rsid w:val="0AB25DFE"/>
    <w:rsid w:val="0AC800D5"/>
    <w:rsid w:val="0AFA19A7"/>
    <w:rsid w:val="0B181252"/>
    <w:rsid w:val="0B2543AA"/>
    <w:rsid w:val="0B651CEF"/>
    <w:rsid w:val="0C275A89"/>
    <w:rsid w:val="0CBB5882"/>
    <w:rsid w:val="0D531CDF"/>
    <w:rsid w:val="0DCA3125"/>
    <w:rsid w:val="0E211365"/>
    <w:rsid w:val="0E416A77"/>
    <w:rsid w:val="0E5C2657"/>
    <w:rsid w:val="0E5C7CE8"/>
    <w:rsid w:val="0EA34036"/>
    <w:rsid w:val="0EB049DF"/>
    <w:rsid w:val="0EB63F9D"/>
    <w:rsid w:val="0EFA06A7"/>
    <w:rsid w:val="0F227C07"/>
    <w:rsid w:val="0F245037"/>
    <w:rsid w:val="0F54794B"/>
    <w:rsid w:val="0F6A354E"/>
    <w:rsid w:val="0F88478D"/>
    <w:rsid w:val="0FB73DA5"/>
    <w:rsid w:val="0FCE37C4"/>
    <w:rsid w:val="0FDE2587"/>
    <w:rsid w:val="101B0BC4"/>
    <w:rsid w:val="103649EC"/>
    <w:rsid w:val="1040315F"/>
    <w:rsid w:val="10507757"/>
    <w:rsid w:val="107A1082"/>
    <w:rsid w:val="109E7189"/>
    <w:rsid w:val="10C72BB3"/>
    <w:rsid w:val="115206FB"/>
    <w:rsid w:val="11531DCE"/>
    <w:rsid w:val="11B40613"/>
    <w:rsid w:val="11BE2022"/>
    <w:rsid w:val="11D83EA2"/>
    <w:rsid w:val="122510EE"/>
    <w:rsid w:val="123757B7"/>
    <w:rsid w:val="12405481"/>
    <w:rsid w:val="12837EE6"/>
    <w:rsid w:val="128D1331"/>
    <w:rsid w:val="12C1355D"/>
    <w:rsid w:val="12EA1EE6"/>
    <w:rsid w:val="12EF7289"/>
    <w:rsid w:val="13330CAC"/>
    <w:rsid w:val="133D7CD4"/>
    <w:rsid w:val="134D5A81"/>
    <w:rsid w:val="13AC42B6"/>
    <w:rsid w:val="13BF6991"/>
    <w:rsid w:val="13D91DEB"/>
    <w:rsid w:val="13F03DED"/>
    <w:rsid w:val="13F95DC4"/>
    <w:rsid w:val="142A3E2D"/>
    <w:rsid w:val="144A7973"/>
    <w:rsid w:val="14E5758A"/>
    <w:rsid w:val="14FB7DA2"/>
    <w:rsid w:val="15567E44"/>
    <w:rsid w:val="158710F3"/>
    <w:rsid w:val="15BC1451"/>
    <w:rsid w:val="15C772F3"/>
    <w:rsid w:val="15CE4C34"/>
    <w:rsid w:val="15F0775C"/>
    <w:rsid w:val="160A0AD0"/>
    <w:rsid w:val="16401732"/>
    <w:rsid w:val="165B6F79"/>
    <w:rsid w:val="166E5EB0"/>
    <w:rsid w:val="16C01EAE"/>
    <w:rsid w:val="16F214B3"/>
    <w:rsid w:val="16F50974"/>
    <w:rsid w:val="177A195D"/>
    <w:rsid w:val="17D67E1B"/>
    <w:rsid w:val="17E50036"/>
    <w:rsid w:val="1820060E"/>
    <w:rsid w:val="18205BA9"/>
    <w:rsid w:val="18370FAA"/>
    <w:rsid w:val="188D7D42"/>
    <w:rsid w:val="1890464C"/>
    <w:rsid w:val="18C45643"/>
    <w:rsid w:val="19575882"/>
    <w:rsid w:val="195E155B"/>
    <w:rsid w:val="197321D5"/>
    <w:rsid w:val="1A0C41D1"/>
    <w:rsid w:val="1A336BE7"/>
    <w:rsid w:val="1A612D7C"/>
    <w:rsid w:val="1A7F6A7E"/>
    <w:rsid w:val="1A807E72"/>
    <w:rsid w:val="1A8A2A47"/>
    <w:rsid w:val="1B16166A"/>
    <w:rsid w:val="1BB93E83"/>
    <w:rsid w:val="1BC644B6"/>
    <w:rsid w:val="1C613AB1"/>
    <w:rsid w:val="1C763D6F"/>
    <w:rsid w:val="1C8C0466"/>
    <w:rsid w:val="1CC854C2"/>
    <w:rsid w:val="1D0121D0"/>
    <w:rsid w:val="1D5B524F"/>
    <w:rsid w:val="1D6D3522"/>
    <w:rsid w:val="1DAB5588"/>
    <w:rsid w:val="1DD72694"/>
    <w:rsid w:val="1DDE1DE9"/>
    <w:rsid w:val="1DFA7416"/>
    <w:rsid w:val="1EB96384"/>
    <w:rsid w:val="1EFD5795"/>
    <w:rsid w:val="1F474868"/>
    <w:rsid w:val="1F883C9F"/>
    <w:rsid w:val="1F971592"/>
    <w:rsid w:val="1FB94E27"/>
    <w:rsid w:val="1FE57CFE"/>
    <w:rsid w:val="1FF41576"/>
    <w:rsid w:val="200A3A73"/>
    <w:rsid w:val="208337BA"/>
    <w:rsid w:val="20AF20C5"/>
    <w:rsid w:val="20EB717A"/>
    <w:rsid w:val="20ED7306"/>
    <w:rsid w:val="20F96916"/>
    <w:rsid w:val="211106C5"/>
    <w:rsid w:val="21431785"/>
    <w:rsid w:val="219E251A"/>
    <w:rsid w:val="21C24F4B"/>
    <w:rsid w:val="22071464"/>
    <w:rsid w:val="22283C9F"/>
    <w:rsid w:val="2232235C"/>
    <w:rsid w:val="23291785"/>
    <w:rsid w:val="23710488"/>
    <w:rsid w:val="2381304A"/>
    <w:rsid w:val="23A7789F"/>
    <w:rsid w:val="23BB002C"/>
    <w:rsid w:val="23C33515"/>
    <w:rsid w:val="23F1680C"/>
    <w:rsid w:val="242E494F"/>
    <w:rsid w:val="243E15D5"/>
    <w:rsid w:val="24551238"/>
    <w:rsid w:val="248E2DBA"/>
    <w:rsid w:val="25224672"/>
    <w:rsid w:val="25250089"/>
    <w:rsid w:val="25252A8D"/>
    <w:rsid w:val="25A67057"/>
    <w:rsid w:val="25D54115"/>
    <w:rsid w:val="25F72F27"/>
    <w:rsid w:val="260F4C55"/>
    <w:rsid w:val="26291B1A"/>
    <w:rsid w:val="26763E6F"/>
    <w:rsid w:val="267C3983"/>
    <w:rsid w:val="26D82BDE"/>
    <w:rsid w:val="26EB0757"/>
    <w:rsid w:val="270101AC"/>
    <w:rsid w:val="2719451E"/>
    <w:rsid w:val="274D71B2"/>
    <w:rsid w:val="2751147F"/>
    <w:rsid w:val="27706CF6"/>
    <w:rsid w:val="279C6957"/>
    <w:rsid w:val="27D32B77"/>
    <w:rsid w:val="27DE5929"/>
    <w:rsid w:val="27E14C4C"/>
    <w:rsid w:val="282160D2"/>
    <w:rsid w:val="286C62A1"/>
    <w:rsid w:val="28A069B8"/>
    <w:rsid w:val="28C21683"/>
    <w:rsid w:val="28F72971"/>
    <w:rsid w:val="290F3C6E"/>
    <w:rsid w:val="2A3073E0"/>
    <w:rsid w:val="2AE35535"/>
    <w:rsid w:val="2B496FA3"/>
    <w:rsid w:val="2B532BFE"/>
    <w:rsid w:val="2B6A469F"/>
    <w:rsid w:val="2BAC65A8"/>
    <w:rsid w:val="2BB024B4"/>
    <w:rsid w:val="2BC60F98"/>
    <w:rsid w:val="2BCB45F0"/>
    <w:rsid w:val="2C066A1A"/>
    <w:rsid w:val="2C0B4AE6"/>
    <w:rsid w:val="2C8165FA"/>
    <w:rsid w:val="2CAC7CBD"/>
    <w:rsid w:val="2CCC08A3"/>
    <w:rsid w:val="2D0A514C"/>
    <w:rsid w:val="2D2F30DD"/>
    <w:rsid w:val="2D3F44AA"/>
    <w:rsid w:val="2DB235BF"/>
    <w:rsid w:val="2E577392"/>
    <w:rsid w:val="2E6E6547"/>
    <w:rsid w:val="2E8B1B62"/>
    <w:rsid w:val="2E970AE4"/>
    <w:rsid w:val="2EB227A5"/>
    <w:rsid w:val="2F822BAC"/>
    <w:rsid w:val="2F96630B"/>
    <w:rsid w:val="2FAC7913"/>
    <w:rsid w:val="301F6139"/>
    <w:rsid w:val="30641E74"/>
    <w:rsid w:val="30810E1D"/>
    <w:rsid w:val="30D616E4"/>
    <w:rsid w:val="30F97581"/>
    <w:rsid w:val="314256C4"/>
    <w:rsid w:val="316E48C8"/>
    <w:rsid w:val="31947CF5"/>
    <w:rsid w:val="31C65637"/>
    <w:rsid w:val="32417274"/>
    <w:rsid w:val="324A57AF"/>
    <w:rsid w:val="329F04E5"/>
    <w:rsid w:val="32F9755F"/>
    <w:rsid w:val="331B2806"/>
    <w:rsid w:val="333214D1"/>
    <w:rsid w:val="3370495E"/>
    <w:rsid w:val="33CC0FC6"/>
    <w:rsid w:val="33DD0EAC"/>
    <w:rsid w:val="340622E0"/>
    <w:rsid w:val="34143D51"/>
    <w:rsid w:val="34302898"/>
    <w:rsid w:val="345B460B"/>
    <w:rsid w:val="347B1D25"/>
    <w:rsid w:val="348E2B4F"/>
    <w:rsid w:val="34BB4966"/>
    <w:rsid w:val="35C97D56"/>
    <w:rsid w:val="35EE5D6B"/>
    <w:rsid w:val="3637765B"/>
    <w:rsid w:val="363A3F05"/>
    <w:rsid w:val="365311E6"/>
    <w:rsid w:val="367112A8"/>
    <w:rsid w:val="37473FEE"/>
    <w:rsid w:val="375445E4"/>
    <w:rsid w:val="376964D6"/>
    <w:rsid w:val="378D71CC"/>
    <w:rsid w:val="379C0110"/>
    <w:rsid w:val="379C3619"/>
    <w:rsid w:val="38306F55"/>
    <w:rsid w:val="384A2F51"/>
    <w:rsid w:val="387C3364"/>
    <w:rsid w:val="38CC73F3"/>
    <w:rsid w:val="395B66C1"/>
    <w:rsid w:val="395E3B0F"/>
    <w:rsid w:val="39AE15AC"/>
    <w:rsid w:val="39E218FD"/>
    <w:rsid w:val="39E83FB4"/>
    <w:rsid w:val="3A153790"/>
    <w:rsid w:val="3A1F11A7"/>
    <w:rsid w:val="3A86575A"/>
    <w:rsid w:val="3AC94052"/>
    <w:rsid w:val="3B115AB0"/>
    <w:rsid w:val="3B341FC1"/>
    <w:rsid w:val="3B6F11E8"/>
    <w:rsid w:val="3B732683"/>
    <w:rsid w:val="3B851216"/>
    <w:rsid w:val="3D084D63"/>
    <w:rsid w:val="3D0B4A9A"/>
    <w:rsid w:val="3D420A8C"/>
    <w:rsid w:val="3D517AA3"/>
    <w:rsid w:val="3DA349DC"/>
    <w:rsid w:val="3E0F5C92"/>
    <w:rsid w:val="3E3457B0"/>
    <w:rsid w:val="3E9753EA"/>
    <w:rsid w:val="3E9948D1"/>
    <w:rsid w:val="3EE41CB3"/>
    <w:rsid w:val="3F43088C"/>
    <w:rsid w:val="3F5E71A0"/>
    <w:rsid w:val="3F7F3F6B"/>
    <w:rsid w:val="3FAA346A"/>
    <w:rsid w:val="3FAB317E"/>
    <w:rsid w:val="3FE327A2"/>
    <w:rsid w:val="3FF36161"/>
    <w:rsid w:val="40602185"/>
    <w:rsid w:val="406D3C7A"/>
    <w:rsid w:val="408D0A8F"/>
    <w:rsid w:val="40DD4529"/>
    <w:rsid w:val="414920DE"/>
    <w:rsid w:val="41550B18"/>
    <w:rsid w:val="41E371A6"/>
    <w:rsid w:val="4206324A"/>
    <w:rsid w:val="42B01A80"/>
    <w:rsid w:val="42B540C6"/>
    <w:rsid w:val="43124DBF"/>
    <w:rsid w:val="43267EE9"/>
    <w:rsid w:val="43411BCB"/>
    <w:rsid w:val="435C4BA0"/>
    <w:rsid w:val="4373005F"/>
    <w:rsid w:val="442326F2"/>
    <w:rsid w:val="442418FE"/>
    <w:rsid w:val="44781DAA"/>
    <w:rsid w:val="44C9249B"/>
    <w:rsid w:val="44CA357E"/>
    <w:rsid w:val="44FD16F2"/>
    <w:rsid w:val="4587776E"/>
    <w:rsid w:val="45CF460B"/>
    <w:rsid w:val="45E27E1E"/>
    <w:rsid w:val="46142700"/>
    <w:rsid w:val="470316C4"/>
    <w:rsid w:val="470E368E"/>
    <w:rsid w:val="477631E0"/>
    <w:rsid w:val="47AC7367"/>
    <w:rsid w:val="47AD6319"/>
    <w:rsid w:val="47BA5BC1"/>
    <w:rsid w:val="47C7285C"/>
    <w:rsid w:val="480C69CA"/>
    <w:rsid w:val="487519F9"/>
    <w:rsid w:val="48F64452"/>
    <w:rsid w:val="49347AA6"/>
    <w:rsid w:val="496D392E"/>
    <w:rsid w:val="497F756E"/>
    <w:rsid w:val="498E7313"/>
    <w:rsid w:val="499B629D"/>
    <w:rsid w:val="4A0A5885"/>
    <w:rsid w:val="4B073A5C"/>
    <w:rsid w:val="4B387880"/>
    <w:rsid w:val="4B44760D"/>
    <w:rsid w:val="4B5C5D27"/>
    <w:rsid w:val="4B5E326D"/>
    <w:rsid w:val="4B840ACD"/>
    <w:rsid w:val="4B8C42AD"/>
    <w:rsid w:val="4BC51F60"/>
    <w:rsid w:val="4BD2475B"/>
    <w:rsid w:val="4BF72474"/>
    <w:rsid w:val="4C2E5AE5"/>
    <w:rsid w:val="4C4F0B45"/>
    <w:rsid w:val="4D7908B5"/>
    <w:rsid w:val="4DA74A82"/>
    <w:rsid w:val="4DA969FC"/>
    <w:rsid w:val="4DB73FDD"/>
    <w:rsid w:val="4E3B70D2"/>
    <w:rsid w:val="4E5C3A58"/>
    <w:rsid w:val="4E865AFC"/>
    <w:rsid w:val="4F066320"/>
    <w:rsid w:val="4F0C4606"/>
    <w:rsid w:val="4F3D5624"/>
    <w:rsid w:val="4F4E6EBF"/>
    <w:rsid w:val="4F7D4C71"/>
    <w:rsid w:val="4FA80A1B"/>
    <w:rsid w:val="4FCA7073"/>
    <w:rsid w:val="4FE259E9"/>
    <w:rsid w:val="50092961"/>
    <w:rsid w:val="501D7C2E"/>
    <w:rsid w:val="50963550"/>
    <w:rsid w:val="50BD3A0A"/>
    <w:rsid w:val="512C7508"/>
    <w:rsid w:val="52321D93"/>
    <w:rsid w:val="52420452"/>
    <w:rsid w:val="524A5FDD"/>
    <w:rsid w:val="52533FC1"/>
    <w:rsid w:val="52B85DAB"/>
    <w:rsid w:val="52F30FD8"/>
    <w:rsid w:val="530973DA"/>
    <w:rsid w:val="53BB70AD"/>
    <w:rsid w:val="53DA43C4"/>
    <w:rsid w:val="53E267AB"/>
    <w:rsid w:val="54D02C4B"/>
    <w:rsid w:val="550D6F8B"/>
    <w:rsid w:val="55112B45"/>
    <w:rsid w:val="551D1A51"/>
    <w:rsid w:val="55351206"/>
    <w:rsid w:val="55653C63"/>
    <w:rsid w:val="558F79BB"/>
    <w:rsid w:val="55A649AE"/>
    <w:rsid w:val="55D93627"/>
    <w:rsid w:val="56602AF8"/>
    <w:rsid w:val="569D1848"/>
    <w:rsid w:val="56B13A64"/>
    <w:rsid w:val="56BA3AA0"/>
    <w:rsid w:val="56CF6D97"/>
    <w:rsid w:val="56D66689"/>
    <w:rsid w:val="570E46A2"/>
    <w:rsid w:val="57847C36"/>
    <w:rsid w:val="584E2691"/>
    <w:rsid w:val="586A742C"/>
    <w:rsid w:val="5881039C"/>
    <w:rsid w:val="58C134D7"/>
    <w:rsid w:val="58C94C3F"/>
    <w:rsid w:val="591E42EB"/>
    <w:rsid w:val="592A1676"/>
    <w:rsid w:val="59E71DDE"/>
    <w:rsid w:val="5A064D2E"/>
    <w:rsid w:val="5A496D02"/>
    <w:rsid w:val="5A53496E"/>
    <w:rsid w:val="5A7756D8"/>
    <w:rsid w:val="5A96078C"/>
    <w:rsid w:val="5ABB0552"/>
    <w:rsid w:val="5AC87CD6"/>
    <w:rsid w:val="5AE85A5C"/>
    <w:rsid w:val="5B18744E"/>
    <w:rsid w:val="5BC63955"/>
    <w:rsid w:val="5C4A2BD7"/>
    <w:rsid w:val="5CAF68F6"/>
    <w:rsid w:val="5CF84E92"/>
    <w:rsid w:val="5D213D72"/>
    <w:rsid w:val="5D63632E"/>
    <w:rsid w:val="5D89138F"/>
    <w:rsid w:val="5DD63758"/>
    <w:rsid w:val="5E2775BD"/>
    <w:rsid w:val="5E326512"/>
    <w:rsid w:val="5E4205CC"/>
    <w:rsid w:val="5E504C73"/>
    <w:rsid w:val="5E985E8A"/>
    <w:rsid w:val="5EE54D87"/>
    <w:rsid w:val="5FB455AB"/>
    <w:rsid w:val="5FCB7633"/>
    <w:rsid w:val="5FD539BB"/>
    <w:rsid w:val="5FD8479E"/>
    <w:rsid w:val="5FEF4FD0"/>
    <w:rsid w:val="5FF11588"/>
    <w:rsid w:val="5FF7262C"/>
    <w:rsid w:val="60585DBB"/>
    <w:rsid w:val="609F50E9"/>
    <w:rsid w:val="61394E2C"/>
    <w:rsid w:val="617F4494"/>
    <w:rsid w:val="61FE7898"/>
    <w:rsid w:val="621C7A8F"/>
    <w:rsid w:val="62A11A47"/>
    <w:rsid w:val="62B4089B"/>
    <w:rsid w:val="62E94FF3"/>
    <w:rsid w:val="62F475B6"/>
    <w:rsid w:val="630C6A64"/>
    <w:rsid w:val="631F7E44"/>
    <w:rsid w:val="63376FCF"/>
    <w:rsid w:val="637C04DD"/>
    <w:rsid w:val="63964CCA"/>
    <w:rsid w:val="63B3451B"/>
    <w:rsid w:val="648D18F2"/>
    <w:rsid w:val="652A2E44"/>
    <w:rsid w:val="654E4849"/>
    <w:rsid w:val="65686657"/>
    <w:rsid w:val="65BD69EB"/>
    <w:rsid w:val="664977CF"/>
    <w:rsid w:val="66EC4975"/>
    <w:rsid w:val="66F92550"/>
    <w:rsid w:val="67016B09"/>
    <w:rsid w:val="67203D95"/>
    <w:rsid w:val="67597141"/>
    <w:rsid w:val="67F83FF2"/>
    <w:rsid w:val="681B27B3"/>
    <w:rsid w:val="683116BC"/>
    <w:rsid w:val="688F3871"/>
    <w:rsid w:val="68D862F5"/>
    <w:rsid w:val="68DC76F5"/>
    <w:rsid w:val="68E74072"/>
    <w:rsid w:val="69173BDC"/>
    <w:rsid w:val="69BD4674"/>
    <w:rsid w:val="6A036769"/>
    <w:rsid w:val="6A325674"/>
    <w:rsid w:val="6A4D2C84"/>
    <w:rsid w:val="6A52291B"/>
    <w:rsid w:val="6A7B10E5"/>
    <w:rsid w:val="6A817F02"/>
    <w:rsid w:val="6A8A48EA"/>
    <w:rsid w:val="6ABF2B74"/>
    <w:rsid w:val="6B351E6F"/>
    <w:rsid w:val="6B7A4051"/>
    <w:rsid w:val="6BBA3B00"/>
    <w:rsid w:val="6BDD581C"/>
    <w:rsid w:val="6BE07043"/>
    <w:rsid w:val="6BE14999"/>
    <w:rsid w:val="6BF427CD"/>
    <w:rsid w:val="6BFB5FD1"/>
    <w:rsid w:val="6C2B3C2F"/>
    <w:rsid w:val="6D12175F"/>
    <w:rsid w:val="6D1F5AF0"/>
    <w:rsid w:val="6D42342C"/>
    <w:rsid w:val="6E1D76E4"/>
    <w:rsid w:val="6E544C48"/>
    <w:rsid w:val="6E67178A"/>
    <w:rsid w:val="6ED54165"/>
    <w:rsid w:val="6F0C74B5"/>
    <w:rsid w:val="6F0F4773"/>
    <w:rsid w:val="6F3657AD"/>
    <w:rsid w:val="6F3B10C9"/>
    <w:rsid w:val="6F5B091E"/>
    <w:rsid w:val="6F8A1C5E"/>
    <w:rsid w:val="6F974373"/>
    <w:rsid w:val="6FAF7C66"/>
    <w:rsid w:val="6FC71802"/>
    <w:rsid w:val="6FC74058"/>
    <w:rsid w:val="70040E87"/>
    <w:rsid w:val="704871A4"/>
    <w:rsid w:val="70592DFA"/>
    <w:rsid w:val="70694F36"/>
    <w:rsid w:val="70880C5C"/>
    <w:rsid w:val="70B523D0"/>
    <w:rsid w:val="70DD3906"/>
    <w:rsid w:val="7109479F"/>
    <w:rsid w:val="719B076B"/>
    <w:rsid w:val="71C160BF"/>
    <w:rsid w:val="71DC2403"/>
    <w:rsid w:val="72EC7281"/>
    <w:rsid w:val="73393BC2"/>
    <w:rsid w:val="737B44DB"/>
    <w:rsid w:val="73842E33"/>
    <w:rsid w:val="73D310AD"/>
    <w:rsid w:val="74262B1B"/>
    <w:rsid w:val="747F1F65"/>
    <w:rsid w:val="74A6094A"/>
    <w:rsid w:val="74CC21DF"/>
    <w:rsid w:val="74E16F35"/>
    <w:rsid w:val="753F3D93"/>
    <w:rsid w:val="75532D3D"/>
    <w:rsid w:val="758805C2"/>
    <w:rsid w:val="7588697C"/>
    <w:rsid w:val="761F2330"/>
    <w:rsid w:val="763F26D5"/>
    <w:rsid w:val="764D0528"/>
    <w:rsid w:val="76621CC3"/>
    <w:rsid w:val="768677C8"/>
    <w:rsid w:val="76C82F19"/>
    <w:rsid w:val="77045A49"/>
    <w:rsid w:val="77266E5A"/>
    <w:rsid w:val="77291B31"/>
    <w:rsid w:val="775C7088"/>
    <w:rsid w:val="77701354"/>
    <w:rsid w:val="77750DFA"/>
    <w:rsid w:val="77902D8C"/>
    <w:rsid w:val="779A189F"/>
    <w:rsid w:val="781F51BA"/>
    <w:rsid w:val="78494544"/>
    <w:rsid w:val="788E2C97"/>
    <w:rsid w:val="78E431C4"/>
    <w:rsid w:val="78EB4A40"/>
    <w:rsid w:val="796C6682"/>
    <w:rsid w:val="79BB696B"/>
    <w:rsid w:val="79F944AF"/>
    <w:rsid w:val="7A2F69EB"/>
    <w:rsid w:val="7A4413F9"/>
    <w:rsid w:val="7A5711E4"/>
    <w:rsid w:val="7A822D65"/>
    <w:rsid w:val="7AEA0E27"/>
    <w:rsid w:val="7BAF6112"/>
    <w:rsid w:val="7BBE1FE9"/>
    <w:rsid w:val="7C4A702F"/>
    <w:rsid w:val="7C735E4E"/>
    <w:rsid w:val="7D071AF5"/>
    <w:rsid w:val="7D394FD8"/>
    <w:rsid w:val="7D7E7646"/>
    <w:rsid w:val="7DC1685B"/>
    <w:rsid w:val="7DC26738"/>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2"/>
    <w:qFormat/>
    <w:uiPriority w:val="99"/>
    <w:pPr>
      <w:tabs>
        <w:tab w:val="left" w:pos="588"/>
      </w:tabs>
      <w:spacing w:line="360" w:lineRule="auto"/>
      <w:outlineLvl w:val="2"/>
    </w:pPr>
    <w:rPr>
      <w:rFonts w:ascii="Tahoma" w:hAnsi="Tahoma"/>
    </w:rPr>
  </w:style>
  <w:style w:type="paragraph" w:styleId="6">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3"/>
    <w:qFormat/>
    <w:uiPriority w:val="99"/>
    <w:pPr>
      <w:spacing w:line="360" w:lineRule="auto"/>
    </w:pPr>
    <w:rPr>
      <w:rFonts w:ascii="Tahoma" w:hAnsi="Tahoma"/>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199"/>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5"/>
    <w:qFormat/>
    <w:uiPriority w:val="0"/>
    <w:pPr>
      <w:spacing w:line="360" w:lineRule="auto"/>
      <w:ind w:firstLine="200" w:firstLineChars="200"/>
    </w:pPr>
    <w:rPr>
      <w:sz w:val="24"/>
      <w:szCs w:val="20"/>
    </w:rPr>
  </w:style>
  <w:style w:type="paragraph" w:styleId="16">
    <w:name w:val="caption"/>
    <w:basedOn w:val="1"/>
    <w:next w:val="1"/>
    <w:link w:val="93"/>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99"/>
    <w:qFormat/>
    <w:uiPriority w:val="0"/>
    <w:pPr>
      <w:jc w:val="left"/>
    </w:pPr>
    <w:rPr>
      <w:rFonts w:ascii="Tahoma" w:hAnsi="Tahoma"/>
    </w:rPr>
  </w:style>
  <w:style w:type="paragraph" w:styleId="21">
    <w:name w:val="Salutation"/>
    <w:basedOn w:val="14"/>
    <w:next w:val="14"/>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Indent"/>
    <w:basedOn w:val="1"/>
    <w:link w:val="165"/>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qFormat/>
    <w:uiPriority w:val="99"/>
    <w:pPr>
      <w:spacing w:line="360" w:lineRule="auto"/>
      <w:ind w:left="2500" w:leftChars="2500"/>
    </w:pPr>
    <w:rPr>
      <w:rFonts w:ascii="Tahoma" w:hAnsi="Tahoma"/>
    </w:rPr>
  </w:style>
  <w:style w:type="paragraph" w:styleId="31">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5"/>
    <w:qFormat/>
    <w:uiPriority w:val="0"/>
    <w:rPr>
      <w:sz w:val="18"/>
      <w:szCs w:val="18"/>
    </w:rPr>
  </w:style>
  <w:style w:type="paragraph" w:styleId="33">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link w:val="2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unhideWhenUsed/>
    <w:qFormat/>
    <w:uiPriority w:val="99"/>
    <w:pPr>
      <w:spacing w:line="440" w:lineRule="exact"/>
    </w:pPr>
    <w:rPr>
      <w:b/>
      <w:bCs/>
      <w:sz w:val="24"/>
      <w:szCs w:val="28"/>
    </w:rPr>
  </w:style>
  <w:style w:type="paragraph" w:styleId="48">
    <w:name w:val="Body Text First Indent"/>
    <w:basedOn w:val="2"/>
    <w:link w:val="130"/>
    <w:qFormat/>
    <w:uiPriority w:val="0"/>
    <w:pPr>
      <w:spacing w:after="120" w:line="240" w:lineRule="auto"/>
      <w:ind w:firstLine="100" w:firstLineChars="100"/>
    </w:pPr>
  </w:style>
  <w:style w:type="paragraph" w:styleId="49">
    <w:name w:val="Body Text First Indent 2"/>
    <w:basedOn w:val="23"/>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7"/>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15"/>
    <w:qFormat/>
    <w:uiPriority w:val="0"/>
    <w:pPr>
      <w:ind w:firstLine="420"/>
    </w:pPr>
    <w:rPr>
      <w:sz w:val="21"/>
      <w:szCs w:val="21"/>
    </w:rPr>
  </w:style>
  <w:style w:type="paragraph" w:customStyle="1" w:styleId="77">
    <w:name w:val="标题2"/>
    <w:basedOn w:val="4"/>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4"/>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5"/>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Char"/>
    <w:link w:val="16"/>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Char"/>
    <w:link w:val="32"/>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eastAsia="Arial Unicode MS"/>
      <w:kern w:val="2"/>
      <w:sz w:val="24"/>
      <w:szCs w:val="28"/>
    </w:rPr>
  </w:style>
  <w:style w:type="character" w:customStyle="1" w:styleId="98">
    <w:name w:val="del"/>
    <w:basedOn w:val="52"/>
    <w:qFormat/>
    <w:uiPriority w:val="0"/>
  </w:style>
  <w:style w:type="character" w:customStyle="1" w:styleId="99">
    <w:name w:val="批注文字 Char1"/>
    <w:link w:val="20"/>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Char"/>
    <w:link w:val="7"/>
    <w:qFormat/>
    <w:uiPriority w:val="99"/>
    <w:rPr>
      <w:b/>
      <w:bCs/>
      <w:kern w:val="2"/>
      <w:sz w:val="24"/>
      <w:szCs w:val="28"/>
    </w:rPr>
  </w:style>
  <w:style w:type="character" w:customStyle="1" w:styleId="102">
    <w:name w:val="标题 2 Char"/>
    <w:link w:val="4"/>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Char"/>
    <w:link w:val="10"/>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Char"/>
    <w:link w:val="5"/>
    <w:qFormat/>
    <w:uiPriority w:val="99"/>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Char"/>
    <w:link w:val="3"/>
    <w:qFormat/>
    <w:uiPriority w:val="99"/>
    <w:rPr>
      <w:rFonts w:ascii="Tahoma" w:hAnsi="Tahoma"/>
      <w:b/>
      <w:bCs/>
      <w:kern w:val="44"/>
      <w:sz w:val="24"/>
      <w:szCs w:val="44"/>
    </w:rPr>
  </w:style>
  <w:style w:type="character" w:customStyle="1" w:styleId="121">
    <w:name w:val="页眉 Char"/>
    <w:link w:val="34"/>
    <w:qFormat/>
    <w:uiPriority w:val="99"/>
    <w:rPr>
      <w:rFonts w:ascii="Tahoma" w:hAnsi="Tahoma"/>
      <w:kern w:val="2"/>
      <w:sz w:val="18"/>
      <w:szCs w:val="18"/>
    </w:rPr>
  </w:style>
  <w:style w:type="character" w:customStyle="1" w:styleId="122">
    <w:name w:val="标题 7 Char"/>
    <w:link w:val="9"/>
    <w:qFormat/>
    <w:uiPriority w:val="99"/>
    <w:rPr>
      <w:b/>
      <w:bCs/>
      <w:kern w:val="2"/>
      <w:sz w:val="24"/>
      <w:szCs w:val="28"/>
    </w:rPr>
  </w:style>
  <w:style w:type="character" w:customStyle="1" w:styleId="123">
    <w:name w:val="标题 Char"/>
    <w:link w:val="46"/>
    <w:qFormat/>
    <w:uiPriority w:val="0"/>
    <w:rPr>
      <w:rFonts w:ascii="Cambria" w:hAnsi="Cambria"/>
      <w:b/>
      <w:bCs/>
      <w:kern w:val="2"/>
      <w:sz w:val="32"/>
      <w:szCs w:val="32"/>
    </w:rPr>
  </w:style>
  <w:style w:type="character" w:customStyle="1" w:styleId="124">
    <w:name w:val="标题 9 Char"/>
    <w:link w:val="11"/>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Char"/>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Char"/>
    <w:link w:val="18"/>
    <w:qFormat/>
    <w:uiPriority w:val="99"/>
    <w:rPr>
      <w:rFonts w:ascii="宋体"/>
      <w:kern w:val="2"/>
      <w:sz w:val="18"/>
      <w:szCs w:val="18"/>
    </w:rPr>
  </w:style>
  <w:style w:type="character" w:customStyle="1" w:styleId="130">
    <w:name w:val="正文首行缩进 Char"/>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Char"/>
    <w:link w:val="8"/>
    <w:qFormat/>
    <w:uiPriority w:val="99"/>
    <w:rPr>
      <w:rFonts w:ascii="Arial" w:hAnsi="Arial" w:eastAsia="黑体"/>
      <w:b/>
      <w:bCs/>
      <w:kern w:val="2"/>
      <w:sz w:val="24"/>
      <w:szCs w:val="28"/>
    </w:rPr>
  </w:style>
  <w:style w:type="character" w:customStyle="1" w:styleId="133">
    <w:name w:val="正文文本 Char"/>
    <w:link w:val="2"/>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15"/>
    <w:qFormat/>
    <w:uiPriority w:val="0"/>
    <w:rPr>
      <w:kern w:val="2"/>
      <w:sz w:val="24"/>
    </w:rPr>
  </w:style>
  <w:style w:type="character" w:customStyle="1" w:styleId="136">
    <w:name w:val="页脚 Char"/>
    <w:link w:val="33"/>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Char"/>
    <w:link w:val="6"/>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2"/>
    <w:link w:val="23"/>
    <w:qFormat/>
    <w:uiPriority w:val="99"/>
    <w:rPr>
      <w:rFonts w:ascii="Tahoma" w:hAnsi="Tahoma" w:eastAsia="Arial Unicode MS" w:cs="Times New Roman"/>
      <w:kern w:val="2"/>
      <w:sz w:val="21"/>
      <w:szCs w:val="24"/>
    </w:rPr>
  </w:style>
  <w:style w:type="character" w:customStyle="1" w:styleId="166">
    <w:name w:val="正文首行缩进 2 Char"/>
    <w:basedOn w:val="165"/>
    <w:link w:val="49"/>
    <w:qFormat/>
    <w:uiPriority w:val="0"/>
    <w:rPr>
      <w:rFonts w:ascii="Times New Roman" w:hAnsi="Times New Roman" w:eastAsia="宋体" w:cs="Times New Roman"/>
      <w:kern w:val="2"/>
      <w:sz w:val="21"/>
      <w:szCs w:val="24"/>
    </w:rPr>
  </w:style>
  <w:style w:type="character" w:customStyle="1" w:styleId="167">
    <w:name w:val="正文文本 2 Char"/>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5"/>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0"/>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1"/>
    <w:qFormat/>
    <w:uiPriority w:val="0"/>
    <w:rPr>
      <w:rFonts w:ascii="..ì." w:hAnsi="Times New Roman" w:eastAsia="..ì." w:cs="Times New Roman"/>
      <w:sz w:val="24"/>
    </w:rPr>
  </w:style>
  <w:style w:type="character" w:customStyle="1" w:styleId="199">
    <w:name w:val="注释标题 Char"/>
    <w:basedOn w:val="52"/>
    <w:link w:val="13"/>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Char"/>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qFormat/>
    <w:uiPriority w:val="99"/>
    <w:pPr>
      <w:ind w:left="432"/>
    </w:pPr>
    <w:rPr>
      <w:rFonts w:eastAsia="宋体"/>
      <w:szCs w:val="20"/>
    </w:rPr>
  </w:style>
  <w:style w:type="character" w:customStyle="1" w:styleId="209">
    <w:name w:val="正文文本缩进 3 Char"/>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8"/>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eastAsia="黑体"/>
      <w:sz w:val="21"/>
    </w:rPr>
  </w:style>
  <w:style w:type="character" w:customStyle="1" w:styleId="248">
    <w:name w:val="一级条标题 Char"/>
    <w:link w:val="241"/>
    <w:qFormat/>
    <w:uiPriority w:val="0"/>
    <w:rPr>
      <w:rFonts w:ascii="黑体" w:eastAsia="黑体"/>
      <w:sz w:val="21"/>
    </w:rPr>
  </w:style>
  <w:style w:type="character" w:customStyle="1" w:styleId="249">
    <w:name w:val="二级条标题 Char"/>
    <w:link w:val="242"/>
    <w:qFormat/>
    <w:uiPriority w:val="0"/>
    <w:rPr>
      <w:rFonts w:ascii="黑体" w:eastAsia="黑体"/>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Char"/>
    <w:basedOn w:val="52"/>
    <w:link w:val="43"/>
    <w:qFormat/>
    <w:uiPriority w:val="0"/>
    <w:rPr>
      <w:rFonts w:ascii="黑体" w:hAnsi="Courier New" w:eastAsia="黑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CE38E4-F6D7-4E46-8E44-ABE95F143B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66</Pages>
  <Words>28385</Words>
  <Characters>31849</Characters>
  <Lines>277</Lines>
  <Paragraphs>78</Paragraphs>
  <TotalTime>12</TotalTime>
  <ScaleCrop>false</ScaleCrop>
  <LinksUpToDate>false</LinksUpToDate>
  <CharactersWithSpaces>36501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政宇</cp:lastModifiedBy>
  <cp:lastPrinted>2021-01-08T03:14:00Z</cp:lastPrinted>
  <dcterms:modified xsi:type="dcterms:W3CDTF">2022-09-30T06:10:54Z</dcterms:modified>
  <dc:title>_x0001_</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218699DD5EA74A19B8394C5351A72D8D</vt:lpwstr>
  </property>
</Properties>
</file>