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spacing w:line="600" w:lineRule="exact"/>
        <w:jc w:val="center"/>
        <w:outlineLvl w:val="0"/>
        <w:rPr>
          <w:rFonts w:hint="eastAsia"/>
        </w:rPr>
      </w:pPr>
      <w:r>
        <w:rPr>
          <w:rFonts w:hint="eastAsia" w:ascii="仿宋" w:hAnsi="仿宋" w:eastAsia="仿宋"/>
          <w:b/>
          <w:color w:val="auto"/>
          <w:sz w:val="32"/>
          <w:szCs w:val="32"/>
        </w:rPr>
        <w:t xml:space="preserve"> </w:t>
      </w:r>
      <w:r>
        <w:rPr>
          <w:rFonts w:hint="eastAsia" w:ascii="仿宋" w:hAnsi="仿宋" w:eastAsia="仿宋"/>
          <w:b/>
          <w:color w:val="auto"/>
          <w:sz w:val="32"/>
          <w:szCs w:val="32"/>
          <w:lang w:eastAsia="zh-CN"/>
        </w:rPr>
        <w:t>招标公告</w:t>
      </w:r>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项目概况</w:t>
      </w:r>
    </w:p>
    <w:p>
      <w:pPr>
        <w:keepLines w:val="0"/>
        <w:pageBreakBefore w:val="0"/>
        <w:pBdr>
          <w:top w:val="single" w:color="auto" w:sz="4" w:space="1"/>
          <w:left w:val="single" w:color="auto" w:sz="4" w:space="4"/>
          <w:bottom w:val="single" w:color="auto" w:sz="4" w:space="1"/>
          <w:right w:val="single" w:color="auto" w:sz="4" w:space="4"/>
        </w:pBdr>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u w:val="single"/>
          <w:lang w:val="en-US" w:eastAsia="zh-CN"/>
        </w:rPr>
        <w:t>西乡县杨河镇中心学校拱桥幼儿园教学楼及消防水池建设项目</w:t>
      </w:r>
      <w:r>
        <w:rPr>
          <w:rFonts w:hint="eastAsia" w:ascii="仿宋" w:hAnsi="仿宋" w:eastAsia="仿宋" w:cs="仿宋"/>
          <w:sz w:val="24"/>
          <w:szCs w:val="24"/>
          <w:u w:val="none"/>
          <w:lang w:val="en-US" w:eastAsia="zh-CN"/>
        </w:rPr>
        <w:t>招</w:t>
      </w:r>
      <w:r>
        <w:rPr>
          <w:rFonts w:hint="eastAsia" w:ascii="仿宋" w:hAnsi="仿宋" w:eastAsia="仿宋" w:cs="仿宋"/>
          <w:sz w:val="24"/>
          <w:szCs w:val="24"/>
        </w:rPr>
        <w:t>标项目的潜在投标人应在</w:t>
      </w:r>
      <w:r>
        <w:rPr>
          <w:rFonts w:hint="eastAsia" w:ascii="仿宋" w:hAnsi="仿宋" w:eastAsia="仿宋" w:cs="仿宋"/>
          <w:sz w:val="24"/>
          <w:szCs w:val="24"/>
          <w:u w:val="single"/>
          <w:lang w:val="en-US" w:eastAsia="zh-CN"/>
        </w:rPr>
        <w:t>丰汇国际项目管理有限公司</w:t>
      </w:r>
      <w:r>
        <w:rPr>
          <w:rFonts w:hint="eastAsia" w:ascii="仿宋" w:hAnsi="仿宋" w:eastAsia="仿宋" w:cs="仿宋"/>
          <w:sz w:val="24"/>
          <w:szCs w:val="24"/>
        </w:rPr>
        <w:t>获取招标文件，并于</w:t>
      </w:r>
      <w:r>
        <w:rPr>
          <w:rFonts w:hint="eastAsia" w:ascii="仿宋" w:hAnsi="仿宋" w:eastAsia="仿宋" w:cs="仿宋"/>
          <w:sz w:val="24"/>
          <w:szCs w:val="24"/>
          <w:u w:val="single"/>
          <w:lang w:val="en-US" w:eastAsia="zh-CN"/>
        </w:rPr>
        <w:t>2022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15</w:t>
      </w:r>
      <w:r>
        <w:rPr>
          <w:rFonts w:hint="eastAsia" w:ascii="仿宋" w:hAnsi="仿宋" w:eastAsia="仿宋" w:cs="仿宋"/>
          <w:bCs/>
          <w:sz w:val="24"/>
          <w:szCs w:val="24"/>
          <w:u w:val="single"/>
        </w:rPr>
        <w:t>日</w:t>
      </w:r>
      <w:r>
        <w:rPr>
          <w:rFonts w:hint="eastAsia" w:ascii="仿宋" w:hAnsi="仿宋" w:eastAsia="仿宋" w:cs="仿宋"/>
          <w:bCs/>
          <w:sz w:val="24"/>
          <w:szCs w:val="24"/>
          <w:u w:val="single"/>
          <w:lang w:val="en-US" w:eastAsia="zh-CN"/>
        </w:rPr>
        <w:t>14</w:t>
      </w:r>
      <w:r>
        <w:rPr>
          <w:rFonts w:hint="eastAsia" w:ascii="仿宋" w:hAnsi="仿宋" w:eastAsia="仿宋" w:cs="仿宋"/>
          <w:bCs/>
          <w:sz w:val="24"/>
          <w:szCs w:val="24"/>
          <w:u w:val="single"/>
        </w:rPr>
        <w:t>点</w:t>
      </w:r>
      <w:r>
        <w:rPr>
          <w:rFonts w:hint="eastAsia" w:ascii="仿宋" w:hAnsi="仿宋" w:eastAsia="仿宋" w:cs="仿宋"/>
          <w:bCs/>
          <w:sz w:val="24"/>
          <w:szCs w:val="24"/>
          <w:u w:val="single"/>
          <w:lang w:val="en-US" w:eastAsia="zh-CN"/>
        </w:rPr>
        <w:t>30分</w:t>
      </w:r>
      <w:r>
        <w:rPr>
          <w:rFonts w:hint="eastAsia" w:ascii="仿宋" w:hAnsi="仿宋" w:eastAsia="仿宋" w:cs="仿宋"/>
          <w:bCs/>
          <w:sz w:val="24"/>
          <w:szCs w:val="24"/>
          <w:u w:val="single"/>
        </w:rPr>
        <w:t>（</w:t>
      </w:r>
      <w:r>
        <w:rPr>
          <w:rFonts w:hint="eastAsia" w:ascii="仿宋" w:hAnsi="仿宋" w:eastAsia="仿宋" w:cs="仿宋"/>
          <w:bCs/>
          <w:sz w:val="24"/>
          <w:szCs w:val="24"/>
        </w:rPr>
        <w:t>北京时间）前递交投标文件</w:t>
      </w:r>
      <w:r>
        <w:rPr>
          <w:rFonts w:hint="eastAsia" w:ascii="仿宋" w:hAnsi="仿宋" w:eastAsia="仿宋" w:cs="仿宋"/>
          <w:sz w:val="24"/>
          <w:szCs w:val="24"/>
        </w:rPr>
        <w:t>。</w:t>
      </w:r>
    </w:p>
    <w:p>
      <w:pPr>
        <w:pStyle w:val="4"/>
        <w:keepLines w:val="0"/>
        <w:pageBreakBefore w:val="0"/>
        <w:kinsoku/>
        <w:wordWrap/>
        <w:overflowPunct/>
        <w:topLinePunct w:val="0"/>
        <w:bidi w:val="0"/>
        <w:spacing w:line="360" w:lineRule="auto"/>
        <w:textAlignment w:val="auto"/>
        <w:rPr>
          <w:rFonts w:hint="eastAsia" w:ascii="仿宋" w:hAnsi="仿宋" w:eastAsia="仿宋" w:cs="仿宋"/>
          <w:b/>
          <w:bCs/>
          <w:sz w:val="24"/>
          <w:szCs w:val="24"/>
        </w:rPr>
      </w:pPr>
      <w:bookmarkStart w:id="0" w:name="_Toc35393790"/>
      <w:bookmarkStart w:id="1" w:name="_Toc35393621"/>
      <w:bookmarkStart w:id="2" w:name="_Toc28359002"/>
      <w:bookmarkStart w:id="3" w:name="_Toc28359079"/>
      <w:bookmarkStart w:id="4" w:name="_Hlk24379207"/>
      <w:r>
        <w:rPr>
          <w:rFonts w:hint="eastAsia" w:ascii="仿宋" w:hAnsi="仿宋" w:eastAsia="仿宋" w:cs="仿宋"/>
          <w:b/>
          <w:bCs/>
          <w:sz w:val="24"/>
          <w:szCs w:val="24"/>
        </w:rPr>
        <w:t>一、项目基本情况</w:t>
      </w:r>
      <w:bookmarkEnd w:id="0"/>
      <w:bookmarkEnd w:id="1"/>
      <w:bookmarkEnd w:id="2"/>
      <w:bookmarkEnd w:id="3"/>
    </w:p>
    <w:p>
      <w:pPr>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项目编号：FHGJ-HZ-FJ2022073号</w:t>
      </w:r>
    </w:p>
    <w:p>
      <w:pPr>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项目名称：</w:t>
      </w:r>
      <w:bookmarkEnd w:id="4"/>
      <w:r>
        <w:rPr>
          <w:rFonts w:hint="eastAsia" w:ascii="仿宋" w:hAnsi="仿宋" w:eastAsia="仿宋" w:cs="仿宋"/>
          <w:sz w:val="24"/>
          <w:szCs w:val="24"/>
          <w:lang w:val="en-US" w:eastAsia="zh-CN"/>
        </w:rPr>
        <w:t xml:space="preserve">西乡县杨河镇中心学校拱桥幼儿园教学楼及消防水池建设项目 </w:t>
      </w:r>
    </w:p>
    <w:p>
      <w:pPr>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color w:val="000000"/>
          <w:sz w:val="24"/>
          <w:lang w:val="en-US" w:eastAsia="zh-CN"/>
        </w:rPr>
      </w:pPr>
      <w:r>
        <w:rPr>
          <w:rFonts w:hint="eastAsia" w:ascii="仿宋" w:hAnsi="仿宋" w:eastAsia="仿宋" w:cs="仿宋"/>
          <w:sz w:val="24"/>
          <w:szCs w:val="24"/>
        </w:rPr>
        <w:t>预算金额：</w:t>
      </w:r>
      <w:r>
        <w:rPr>
          <w:rFonts w:hint="eastAsia" w:ascii="仿宋" w:hAnsi="仿宋" w:eastAsia="仿宋" w:cs="仿宋"/>
          <w:sz w:val="24"/>
          <w:szCs w:val="24"/>
          <w:lang w:val="en-US" w:eastAsia="zh-CN"/>
        </w:rPr>
        <w:t>5411660.00</w:t>
      </w:r>
      <w:r>
        <w:rPr>
          <w:rFonts w:hint="eastAsia" w:ascii="仿宋" w:hAnsi="仿宋" w:eastAsia="仿宋" w:cs="仿宋"/>
          <w:color w:val="000000"/>
          <w:sz w:val="24"/>
          <w:lang w:val="en-US" w:eastAsia="zh-CN"/>
        </w:rPr>
        <w:t>元</w:t>
      </w:r>
      <w:bookmarkStart w:id="31" w:name="_GoBack"/>
      <w:bookmarkEnd w:id="31"/>
    </w:p>
    <w:p>
      <w:pPr>
        <w:keepLines w:val="0"/>
        <w:pageBreakBefore w:val="0"/>
        <w:kinsoku/>
        <w:wordWrap/>
        <w:overflowPunct/>
        <w:topLinePunct w:val="0"/>
        <w:bidi w:val="0"/>
        <w:spacing w:line="360" w:lineRule="auto"/>
        <w:ind w:firstLine="480" w:firstLineChars="200"/>
        <w:textAlignment w:val="auto"/>
        <w:rPr>
          <w:rFonts w:hint="default" w:ascii="仿宋" w:hAnsi="仿宋" w:eastAsia="仿宋" w:cs="仿宋"/>
          <w:b w:val="0"/>
          <w:bCs w:val="0"/>
          <w:color w:val="auto"/>
          <w:kern w:val="2"/>
          <w:sz w:val="24"/>
          <w:szCs w:val="24"/>
          <w:lang w:val="en-US" w:eastAsia="zh-CN" w:bidi="ar-SA"/>
        </w:rPr>
      </w:pPr>
      <w:r>
        <w:rPr>
          <w:rFonts w:hint="eastAsia" w:ascii="仿宋" w:hAnsi="仿宋" w:eastAsia="仿宋" w:cs="仿宋"/>
          <w:sz w:val="24"/>
          <w:szCs w:val="24"/>
        </w:rPr>
        <w:t>采购需求：</w:t>
      </w:r>
      <w:r>
        <w:rPr>
          <w:rFonts w:hint="eastAsia" w:ascii="仿宋" w:hAnsi="仿宋" w:eastAsia="仿宋" w:cs="仿宋"/>
          <w:b w:val="0"/>
          <w:bCs w:val="0"/>
          <w:color w:val="auto"/>
          <w:sz w:val="24"/>
          <w:szCs w:val="24"/>
          <w:lang w:val="en-US" w:eastAsia="zh-CN"/>
        </w:rPr>
        <w:t>本项目共划分为1个包项，</w:t>
      </w:r>
      <w:r>
        <w:rPr>
          <w:rFonts w:hint="eastAsia" w:ascii="仿宋" w:hAnsi="仿宋" w:eastAsia="仿宋" w:cs="仿宋"/>
          <w:b w:val="0"/>
          <w:bCs w:val="0"/>
          <w:color w:val="auto"/>
          <w:kern w:val="2"/>
          <w:sz w:val="24"/>
          <w:szCs w:val="24"/>
          <w:lang w:val="en-US" w:eastAsia="zh-CN" w:bidi="ar-SA"/>
        </w:rPr>
        <w:t>具体内容详见工程量清单。</w:t>
      </w:r>
    </w:p>
    <w:p>
      <w:pPr>
        <w:keepLines w:val="0"/>
        <w:pageBreakBefore w:val="0"/>
        <w:kinsoku/>
        <w:wordWrap/>
        <w:overflowPunct/>
        <w:topLinePunct w:val="0"/>
        <w:bidi w:val="0"/>
        <w:spacing w:line="360" w:lineRule="auto"/>
        <w:ind w:firstLine="480" w:firstLineChars="200"/>
        <w:textAlignment w:val="auto"/>
        <w:rPr>
          <w:rFonts w:hint="default" w:ascii="仿宋" w:hAnsi="仿宋" w:eastAsia="仿宋" w:cs="仿宋"/>
          <w:sz w:val="24"/>
          <w:szCs w:val="24"/>
          <w:u w:val="single"/>
          <w:lang w:val="en-US" w:eastAsia="zh-CN"/>
        </w:rPr>
      </w:pPr>
      <w:r>
        <w:rPr>
          <w:rFonts w:hint="eastAsia" w:ascii="仿宋" w:hAnsi="仿宋" w:eastAsia="仿宋" w:cs="仿宋"/>
          <w:sz w:val="24"/>
          <w:szCs w:val="24"/>
        </w:rPr>
        <w:t>合同履行期限：</w:t>
      </w:r>
      <w:r>
        <w:rPr>
          <w:rFonts w:hint="eastAsia" w:ascii="仿宋" w:hAnsi="仿宋" w:eastAsia="仿宋" w:cs="仿宋"/>
          <w:b w:val="0"/>
          <w:bCs w:val="0"/>
          <w:color w:val="auto"/>
          <w:sz w:val="24"/>
          <w:szCs w:val="24"/>
          <w:lang w:val="en-US" w:eastAsia="zh-CN"/>
        </w:rPr>
        <w:t>签订合同后</w:t>
      </w:r>
      <w:r>
        <w:rPr>
          <w:rFonts w:hint="eastAsia" w:ascii="仿宋" w:hAnsi="仿宋" w:eastAsia="仿宋"/>
          <w:b w:val="0"/>
          <w:bCs w:val="0"/>
          <w:color w:val="auto"/>
          <w:sz w:val="24"/>
          <w:u w:val="single"/>
          <w:lang w:val="en-US" w:eastAsia="zh-CN"/>
        </w:rPr>
        <w:t>180</w:t>
      </w:r>
      <w:r>
        <w:rPr>
          <w:rFonts w:hint="eastAsia" w:ascii="仿宋" w:hAnsi="仿宋" w:eastAsia="仿宋" w:cs="仿宋"/>
          <w:b w:val="0"/>
          <w:bCs w:val="0"/>
          <w:color w:val="auto"/>
          <w:sz w:val="24"/>
          <w:szCs w:val="24"/>
          <w:lang w:val="en-US" w:eastAsia="zh-CN"/>
        </w:rPr>
        <w:t>天</w:t>
      </w:r>
    </w:p>
    <w:p>
      <w:pPr>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w:t>
      </w:r>
      <w:r>
        <w:rPr>
          <w:rFonts w:hint="eastAsia" w:ascii="仿宋" w:hAnsi="仿宋" w:eastAsia="仿宋" w:cs="仿宋"/>
          <w:sz w:val="24"/>
          <w:szCs w:val="24"/>
          <w:lang w:val="en-US" w:eastAsia="zh-CN"/>
        </w:rPr>
        <w:t>不接受</w:t>
      </w:r>
      <w:r>
        <w:rPr>
          <w:rFonts w:hint="eastAsia" w:ascii="仿宋" w:hAnsi="仿宋" w:eastAsia="仿宋" w:cs="仿宋"/>
          <w:sz w:val="24"/>
          <w:szCs w:val="24"/>
        </w:rPr>
        <w:t>联合体投标。</w:t>
      </w:r>
    </w:p>
    <w:p>
      <w:pPr>
        <w:pStyle w:val="4"/>
        <w:keepLines w:val="0"/>
        <w:pageBreakBefore w:val="0"/>
        <w:kinsoku/>
        <w:wordWrap/>
        <w:overflowPunct/>
        <w:topLinePunct w:val="0"/>
        <w:bidi w:val="0"/>
        <w:spacing w:line="360" w:lineRule="auto"/>
        <w:textAlignment w:val="auto"/>
        <w:rPr>
          <w:rFonts w:hint="eastAsia" w:ascii="仿宋" w:hAnsi="仿宋" w:eastAsia="仿宋" w:cs="仿宋"/>
          <w:b/>
          <w:bCs/>
          <w:sz w:val="24"/>
          <w:szCs w:val="24"/>
        </w:rPr>
      </w:pPr>
      <w:bookmarkStart w:id="5" w:name="_Toc35393622"/>
      <w:bookmarkStart w:id="6" w:name="_Toc35393791"/>
      <w:bookmarkStart w:id="7" w:name="_Toc28359003"/>
      <w:bookmarkStart w:id="8" w:name="_Toc28359080"/>
      <w:r>
        <w:rPr>
          <w:rFonts w:hint="eastAsia" w:ascii="仿宋" w:hAnsi="仿宋" w:eastAsia="仿宋" w:cs="仿宋"/>
          <w:b/>
          <w:bCs/>
          <w:sz w:val="24"/>
          <w:szCs w:val="24"/>
        </w:rPr>
        <w:t>二、申请人的资格要求：</w:t>
      </w:r>
      <w:bookmarkEnd w:id="5"/>
      <w:bookmarkEnd w:id="6"/>
      <w:bookmarkEnd w:id="7"/>
      <w:bookmarkEnd w:id="8"/>
    </w:p>
    <w:p>
      <w:pPr>
        <w:spacing w:line="360" w:lineRule="auto"/>
        <w:ind w:firstLine="720" w:firstLineChars="300"/>
        <w:rPr>
          <w:rFonts w:hint="eastAsia" w:ascii="仿宋" w:hAnsi="仿宋" w:eastAsia="仿宋"/>
          <w:color w:val="000000"/>
          <w:sz w:val="24"/>
          <w:szCs w:val="24"/>
          <w:lang w:val="en-US" w:eastAsia="zh-CN"/>
        </w:rPr>
      </w:pPr>
      <w:bookmarkStart w:id="9" w:name="_Toc28359004"/>
      <w:bookmarkStart w:id="10" w:name="_Toc28359081"/>
      <w:r>
        <w:rPr>
          <w:rFonts w:hint="eastAsia" w:ascii="仿宋" w:hAnsi="仿宋" w:eastAsia="仿宋"/>
          <w:color w:val="000000"/>
          <w:sz w:val="24"/>
          <w:szCs w:val="24"/>
          <w:lang w:val="en-US" w:eastAsia="zh-CN"/>
        </w:rPr>
        <w:t>1、满足《中华人民共和国政府采购法》第二十二条规定，①《政府采购促进中小企业发展管理办法》（财库【2020】46号）； ②《财政部司法部关于政府采购支持监狱企业发展有关问题的通知》（财库【2014】68号）； ③《国务院办公厅关于建立政府强制采购节能产品制度的通知》（国发办【2007】51号）； ④《节能产品政府采购实施意见》（财库【2004】185号）； ⑤《环境标志产品政府采购实施的意见》（财库【2006】90号）； ⑥《三部门联合发布关于促进残疾人就业政府采购政策的通知》（财库【2017】141号）； ⑦《陕西省财政厅关于印发&lt;陕西省中小企业政府采购信用融资办法&gt;的通知》（陕财办采〔2018〕23号）相关政策、业务流程、办理平台（http://www.ccgp-shaanxi.gov.cn/zcdservice/zcd/shanxi/）。 ⑧其他需要落实的政府采购政策。</w:t>
      </w:r>
    </w:p>
    <w:p>
      <w:pPr>
        <w:spacing w:line="360" w:lineRule="auto"/>
        <w:ind w:firstLine="720" w:firstLineChars="300"/>
        <w:rPr>
          <w:rFonts w:hint="eastAsia" w:ascii="仿宋" w:hAnsi="仿宋" w:eastAsia="仿宋"/>
          <w:color w:val="000000"/>
          <w:sz w:val="24"/>
          <w:szCs w:val="24"/>
          <w:lang w:val="en-US" w:eastAsia="zh-CN"/>
        </w:rPr>
      </w:pPr>
      <w:r>
        <w:rPr>
          <w:rFonts w:hint="eastAsia" w:ascii="仿宋" w:hAnsi="仿宋" w:eastAsia="仿宋"/>
          <w:color w:val="000000"/>
          <w:sz w:val="24"/>
          <w:szCs w:val="24"/>
          <w:lang w:val="en-US" w:eastAsia="zh-CN"/>
        </w:rPr>
        <w:t>2、本项目的特定资格要求：①具有独立承担民事责任的能力：供应商为具有独立承担民事责任能力的企业法人、事业法人、其他组织或自然人，提供营业执照（事业单位须事业单位法人证、组织机构代码证等证明文件；其他组织应提供合法证明文件；自然人提供身份证明文件）； ②具有履行合同所必须的设备和专业技术能力：Ⅰ、供应商具有建设行政主管部门核发的建筑工程施工总承包三级以上（含三级）资质，具有有效的安全生产许可证；Ⅱ、拟派项目经理须具有建筑工程专业注册建造师二级（含二级）以上资格和安全生产考核合格B证，具有类似项目施工经验，且无在建项目； ③有依法缴纳税收和社会保障资金的良好记录：Ⅰ、供应商须提供自2022年6月1日至今已缴纳的至少一个月的纳税证明或完税证明，纳税证明或完税证明上应有代收机构或税务机关的公章或业务专用章复印件；Ⅱ、供应商须提供供应商为法定代表人或其被授权委托人（投标函签署人）和项目经理自2022年6月1日起已缴纳的至少一个月的社保机构出具的社会保险参保缴费情况证明复印件； ④具有良好的商业信誉和健全的财务会计制度：提供2021年经会计师事务所或审计机构审计的财务会计报表，包括资产负债表、现金流量表、利润表和财务情况说明书的复印件；若供应商成立时间至提交响应文件截止时间不足一年：Ⅰ、提供开标前三个月内基本存款账户开户银行出具的资信证明及基本存款账户开户许可证复印件；Ⅱ、提供信用担保机构出具的投标担保函复印件。（以上二种形式的证明资料提供任何一种均可，但开标现场需要提供原件备查）； ⑤供应商应授权合法的人员参加开标，其中法定代表人直接参加的，须出具法人身份证原件，并与营业执照上信息一致；授权代表参加的，须出具法定代表人授权书及被授权人身份证原件； ⑥企业须在“陕西省建筑市场监管与诚信信息一体化平台”备案； ⑦出具参加本次采购活动前三年内在经营活动中没有重大违法记录的书面声明； ⑧供应商未被列入“中国执行信息公开网”网站（http://zxgk.court.gov.cn/）失信被执行人名单，“信用中国”网站（http://www.creditchina.gov.cn）重大税收违法失信主体名单和“中国政府采购网”(www.ccgp.gov.cn )政府采购严重违法失信行为记录名单； ⑨本项目专门面向中小企业。</w:t>
      </w:r>
    </w:p>
    <w:p>
      <w:pPr>
        <w:pStyle w:val="4"/>
        <w:keepLines w:val="0"/>
        <w:pageBreakBefore w:val="0"/>
        <w:kinsoku/>
        <w:wordWrap/>
        <w:overflowPunct/>
        <w:topLinePunct w:val="0"/>
        <w:bidi w:val="0"/>
        <w:spacing w:line="360" w:lineRule="auto"/>
        <w:textAlignment w:val="auto"/>
        <w:rPr>
          <w:rFonts w:hint="eastAsia" w:ascii="仿宋" w:hAnsi="仿宋" w:eastAsia="仿宋" w:cs="仿宋"/>
          <w:b/>
          <w:bCs/>
          <w:sz w:val="24"/>
          <w:szCs w:val="24"/>
        </w:rPr>
      </w:pPr>
      <w:bookmarkStart w:id="11" w:name="_Toc35393623"/>
      <w:bookmarkStart w:id="12" w:name="_Toc35393792"/>
      <w:r>
        <w:rPr>
          <w:rFonts w:hint="eastAsia" w:ascii="仿宋" w:hAnsi="仿宋" w:eastAsia="仿宋" w:cs="仿宋"/>
          <w:b/>
          <w:bCs/>
          <w:sz w:val="24"/>
          <w:szCs w:val="24"/>
        </w:rPr>
        <w:t>三、获取招标文件</w:t>
      </w:r>
      <w:bookmarkEnd w:id="9"/>
      <w:bookmarkEnd w:id="10"/>
      <w:bookmarkEnd w:id="11"/>
      <w:bookmarkEnd w:id="12"/>
    </w:p>
    <w:p>
      <w:pPr>
        <w:keepLines w:val="0"/>
        <w:pageBreakBefore w:val="0"/>
        <w:kinsoku/>
        <w:wordWrap/>
        <w:overflowPunct/>
        <w:topLinePunct w:val="0"/>
        <w:bidi w:val="0"/>
        <w:spacing w:line="360" w:lineRule="auto"/>
        <w:ind w:firstLine="540"/>
        <w:textAlignment w:val="auto"/>
        <w:rPr>
          <w:rFonts w:hint="eastAsia" w:ascii="仿宋" w:hAnsi="仿宋" w:eastAsia="仿宋" w:cs="仿宋"/>
          <w:sz w:val="24"/>
          <w:szCs w:val="24"/>
        </w:rPr>
      </w:pPr>
      <w:r>
        <w:rPr>
          <w:rFonts w:hint="eastAsia" w:ascii="仿宋" w:hAnsi="仿宋" w:eastAsia="仿宋" w:cs="仿宋"/>
          <w:sz w:val="24"/>
          <w:szCs w:val="24"/>
        </w:rPr>
        <w:t>时间：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24</w:t>
      </w:r>
      <w:r>
        <w:rPr>
          <w:rFonts w:hint="eastAsia" w:ascii="仿宋" w:hAnsi="仿宋" w:eastAsia="仿宋" w:cs="仿宋"/>
          <w:sz w:val="24"/>
          <w:szCs w:val="24"/>
          <w:u w:val="single"/>
        </w:rPr>
        <w:t>日</w:t>
      </w:r>
      <w:r>
        <w:rPr>
          <w:rFonts w:hint="eastAsia" w:ascii="仿宋" w:hAnsi="仿宋" w:eastAsia="仿宋" w:cs="仿宋"/>
          <w:sz w:val="24"/>
          <w:szCs w:val="24"/>
        </w:rPr>
        <w:t>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2022</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10</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u w:val="single"/>
        </w:rPr>
        <w:t>日</w:t>
      </w:r>
      <w:r>
        <w:rPr>
          <w:rFonts w:hint="eastAsia" w:ascii="仿宋" w:hAnsi="仿宋" w:eastAsia="仿宋" w:cs="仿宋"/>
          <w:sz w:val="24"/>
          <w:szCs w:val="24"/>
        </w:rPr>
        <w:t>，</w:t>
      </w:r>
    </w:p>
    <w:p>
      <w:pPr>
        <w:keepLines w:val="0"/>
        <w:pageBreakBefore w:val="0"/>
        <w:kinsoku/>
        <w:wordWrap/>
        <w:overflowPunct/>
        <w:topLinePunct w:val="0"/>
        <w:bidi w:val="0"/>
        <w:spacing w:line="360" w:lineRule="auto"/>
        <w:ind w:firstLine="540"/>
        <w:textAlignment w:val="auto"/>
        <w:rPr>
          <w:rFonts w:hint="eastAsia" w:ascii="仿宋" w:hAnsi="仿宋" w:eastAsia="仿宋" w:cs="仿宋"/>
          <w:sz w:val="24"/>
          <w:szCs w:val="24"/>
          <w:lang w:eastAsia="zh-CN"/>
        </w:rPr>
      </w:pPr>
      <w:r>
        <w:rPr>
          <w:rFonts w:hint="eastAsia" w:ascii="仿宋" w:hAnsi="仿宋" w:eastAsia="仿宋" w:cs="仿宋"/>
          <w:sz w:val="24"/>
          <w:szCs w:val="24"/>
        </w:rPr>
        <w:t>每天上午</w:t>
      </w:r>
      <w:r>
        <w:rPr>
          <w:rFonts w:hint="eastAsia" w:ascii="仿宋" w:hAnsi="仿宋" w:eastAsia="仿宋" w:cs="仿宋"/>
          <w:sz w:val="24"/>
          <w:szCs w:val="24"/>
          <w:u w:val="single"/>
          <w:lang w:val="en-US" w:eastAsia="zh-CN"/>
        </w:rPr>
        <w:t>8:00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12:00</w:t>
      </w:r>
      <w:r>
        <w:rPr>
          <w:rFonts w:hint="eastAsia" w:ascii="仿宋" w:hAnsi="仿宋" w:eastAsia="仿宋" w:cs="仿宋"/>
          <w:sz w:val="24"/>
          <w:szCs w:val="24"/>
        </w:rPr>
        <w:t>，下午</w:t>
      </w:r>
      <w:r>
        <w:rPr>
          <w:rFonts w:hint="eastAsia" w:ascii="仿宋" w:hAnsi="仿宋" w:eastAsia="仿宋" w:cs="仿宋"/>
          <w:sz w:val="24"/>
          <w:szCs w:val="24"/>
          <w:u w:val="single"/>
          <w:lang w:val="en-US" w:eastAsia="zh-CN"/>
        </w:rPr>
        <w:t>14:00</w:t>
      </w:r>
      <w:r>
        <w:rPr>
          <w:rFonts w:hint="eastAsia" w:ascii="仿宋" w:hAnsi="仿宋" w:eastAsia="仿宋" w:cs="仿宋"/>
          <w:sz w:val="24"/>
          <w:szCs w:val="24"/>
        </w:rPr>
        <w:t>至</w:t>
      </w:r>
      <w:r>
        <w:rPr>
          <w:rFonts w:hint="eastAsia" w:ascii="仿宋" w:hAnsi="仿宋" w:eastAsia="仿宋" w:cs="仿宋"/>
          <w:sz w:val="24"/>
          <w:szCs w:val="24"/>
          <w:u w:val="single"/>
          <w:lang w:val="en-US" w:eastAsia="zh-CN"/>
        </w:rPr>
        <w:t>17:00</w:t>
      </w:r>
      <w:r>
        <w:rPr>
          <w:rFonts w:hint="eastAsia" w:ascii="仿宋" w:hAnsi="仿宋" w:eastAsia="仿宋" w:cs="仿宋"/>
          <w:sz w:val="24"/>
          <w:szCs w:val="24"/>
        </w:rPr>
        <w:t>（北京时间，法定节假日除外）</w:t>
      </w:r>
      <w:r>
        <w:rPr>
          <w:rFonts w:hint="eastAsia" w:ascii="仿宋" w:hAnsi="仿宋" w:eastAsia="仿宋" w:cs="仿宋"/>
          <w:sz w:val="24"/>
          <w:szCs w:val="24"/>
          <w:lang w:eastAsia="zh-CN"/>
        </w:rPr>
        <w:t>；</w:t>
      </w:r>
    </w:p>
    <w:p>
      <w:pPr>
        <w:keepLines w:val="0"/>
        <w:pageBreakBefore w:val="0"/>
        <w:kinsoku/>
        <w:wordWrap/>
        <w:overflowPunct/>
        <w:topLinePunct w:val="0"/>
        <w:bidi w:val="0"/>
        <w:spacing w:line="360" w:lineRule="auto"/>
        <w:ind w:firstLine="540"/>
        <w:textAlignment w:val="auto"/>
        <w:rPr>
          <w:rFonts w:hint="eastAsia" w:ascii="仿宋" w:hAnsi="仿宋" w:eastAsia="仿宋" w:cs="仿宋"/>
          <w:sz w:val="24"/>
          <w:szCs w:val="24"/>
          <w:u w:val="single"/>
          <w:lang w:eastAsia="zh-CN"/>
        </w:rPr>
      </w:pPr>
      <w:r>
        <w:rPr>
          <w:rFonts w:hint="eastAsia" w:ascii="仿宋" w:hAnsi="仿宋" w:eastAsia="仿宋" w:cs="仿宋"/>
          <w:sz w:val="24"/>
          <w:szCs w:val="24"/>
        </w:rPr>
        <w:t>地点：</w:t>
      </w:r>
      <w:r>
        <w:rPr>
          <w:rFonts w:hint="eastAsia" w:ascii="仿宋" w:hAnsi="仿宋" w:eastAsia="仿宋" w:cs="仿宋"/>
          <w:color w:val="000000"/>
          <w:sz w:val="24"/>
          <w:szCs w:val="24"/>
        </w:rPr>
        <w:t>汉中市</w:t>
      </w:r>
      <w:r>
        <w:rPr>
          <w:rFonts w:hint="eastAsia" w:ascii="仿宋" w:hAnsi="仿宋" w:eastAsia="仿宋" w:cs="仿宋"/>
          <w:color w:val="000000"/>
          <w:sz w:val="24"/>
          <w:szCs w:val="24"/>
          <w:lang w:eastAsia="zh-CN"/>
        </w:rPr>
        <w:t>汉台区兴汉路牛家桥自强大厦东二楼；</w:t>
      </w:r>
    </w:p>
    <w:p>
      <w:pPr>
        <w:keepLines w:val="0"/>
        <w:pageBreakBefore w:val="0"/>
        <w:kinsoku/>
        <w:wordWrap/>
        <w:overflowPunct/>
        <w:topLinePunct w:val="0"/>
        <w:bidi w:val="0"/>
        <w:spacing w:line="360" w:lineRule="auto"/>
        <w:ind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方式：</w:t>
      </w:r>
      <w:r>
        <w:rPr>
          <w:rFonts w:hint="eastAsia" w:ascii="仿宋" w:hAnsi="仿宋" w:eastAsia="仿宋" w:cs="仿宋"/>
          <w:sz w:val="24"/>
          <w:szCs w:val="24"/>
          <w:lang w:val="en-US" w:eastAsia="zh-CN"/>
        </w:rPr>
        <w:t>携带</w:t>
      </w:r>
      <w:r>
        <w:rPr>
          <w:rFonts w:hint="eastAsia" w:ascii="仿宋" w:hAnsi="仿宋" w:eastAsia="仿宋" w:cs="仿宋"/>
          <w:color w:val="000000"/>
          <w:sz w:val="24"/>
          <w:szCs w:val="24"/>
        </w:rPr>
        <w:t>投标</w:t>
      </w:r>
      <w:r>
        <w:rPr>
          <w:rFonts w:hint="eastAsia" w:ascii="仿宋" w:hAnsi="仿宋" w:eastAsia="仿宋" w:cs="仿宋"/>
          <w:color w:val="000000"/>
          <w:sz w:val="24"/>
          <w:szCs w:val="24"/>
          <w:lang w:val="en-US" w:eastAsia="zh-CN"/>
        </w:rPr>
        <w:t>人</w:t>
      </w:r>
      <w:r>
        <w:rPr>
          <w:rFonts w:hint="eastAsia" w:ascii="仿宋" w:hAnsi="仿宋" w:eastAsia="仿宋" w:cs="仿宋"/>
          <w:color w:val="000000"/>
          <w:sz w:val="24"/>
          <w:szCs w:val="24"/>
        </w:rPr>
        <w:t>介绍信或授权书及身份证</w:t>
      </w:r>
      <w:r>
        <w:rPr>
          <w:rFonts w:hint="eastAsia" w:ascii="仿宋" w:hAnsi="仿宋" w:eastAsia="仿宋" w:cs="仿宋"/>
          <w:color w:val="000000"/>
          <w:sz w:val="24"/>
          <w:szCs w:val="24"/>
          <w:lang w:val="en-US" w:eastAsia="zh-CN"/>
        </w:rPr>
        <w:t>及营业执照</w:t>
      </w:r>
      <w:r>
        <w:rPr>
          <w:rFonts w:hint="eastAsia" w:ascii="仿宋" w:hAnsi="仿宋" w:eastAsia="仿宋" w:cs="仿宋"/>
          <w:color w:val="000000"/>
          <w:sz w:val="24"/>
          <w:szCs w:val="24"/>
          <w:lang w:eastAsia="zh-CN"/>
        </w:rPr>
        <w:t>原件、</w:t>
      </w:r>
      <w:r>
        <w:rPr>
          <w:rFonts w:hint="eastAsia" w:ascii="仿宋" w:hAnsi="仿宋" w:eastAsia="仿宋" w:cs="仿宋"/>
          <w:color w:val="000000"/>
          <w:sz w:val="24"/>
          <w:szCs w:val="24"/>
        </w:rPr>
        <w:t>复印件</w:t>
      </w:r>
      <w:r>
        <w:rPr>
          <w:rFonts w:hint="eastAsia" w:ascii="仿宋" w:hAnsi="仿宋" w:eastAsia="仿宋" w:cs="仿宋"/>
          <w:sz w:val="24"/>
          <w:szCs w:val="24"/>
          <w:lang w:val="en-US" w:eastAsia="zh-CN"/>
        </w:rPr>
        <w:t>，现场领取；</w:t>
      </w:r>
    </w:p>
    <w:p>
      <w:pPr>
        <w:keepLines w:val="0"/>
        <w:pageBreakBefore w:val="0"/>
        <w:kinsoku/>
        <w:wordWrap/>
        <w:overflowPunct/>
        <w:topLinePunct w:val="0"/>
        <w:bidi w:val="0"/>
        <w:spacing w:line="360" w:lineRule="auto"/>
        <w:ind w:firstLine="540"/>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售价：</w:t>
      </w:r>
      <w:r>
        <w:rPr>
          <w:rFonts w:hint="eastAsia" w:ascii="仿宋" w:hAnsi="仿宋" w:eastAsia="仿宋" w:cs="仿宋"/>
          <w:sz w:val="24"/>
          <w:szCs w:val="24"/>
          <w:lang w:val="en-US" w:eastAsia="zh-CN"/>
        </w:rPr>
        <w:t>500元/套；</w:t>
      </w:r>
    </w:p>
    <w:p>
      <w:pPr>
        <w:pStyle w:val="4"/>
        <w:keepLines w:val="0"/>
        <w:pageBreakBefore w:val="0"/>
        <w:kinsoku/>
        <w:wordWrap/>
        <w:overflowPunct/>
        <w:topLinePunct w:val="0"/>
        <w:bidi w:val="0"/>
        <w:spacing w:line="360" w:lineRule="auto"/>
        <w:textAlignment w:val="auto"/>
        <w:rPr>
          <w:rFonts w:hint="eastAsia" w:ascii="仿宋" w:hAnsi="仿宋" w:eastAsia="仿宋" w:cs="仿宋"/>
          <w:b w:val="0"/>
          <w:sz w:val="24"/>
          <w:szCs w:val="24"/>
        </w:rPr>
      </w:pPr>
      <w:bookmarkStart w:id="13" w:name="_Toc28359005"/>
      <w:bookmarkStart w:id="14" w:name="_Toc28359082"/>
      <w:bookmarkStart w:id="15" w:name="_Toc35393793"/>
      <w:bookmarkStart w:id="16" w:name="_Toc35393624"/>
      <w:r>
        <w:rPr>
          <w:rFonts w:hint="eastAsia" w:ascii="仿宋" w:hAnsi="仿宋" w:eastAsia="仿宋" w:cs="仿宋"/>
          <w:b/>
          <w:bCs/>
          <w:sz w:val="24"/>
          <w:szCs w:val="24"/>
        </w:rPr>
        <w:t>四、提交投标文件</w:t>
      </w:r>
      <w:bookmarkEnd w:id="13"/>
      <w:bookmarkEnd w:id="14"/>
      <w:r>
        <w:rPr>
          <w:rFonts w:hint="eastAsia" w:ascii="仿宋" w:hAnsi="仿宋" w:eastAsia="仿宋" w:cs="仿宋"/>
          <w:b/>
          <w:bCs/>
          <w:sz w:val="24"/>
          <w:szCs w:val="24"/>
        </w:rPr>
        <w:t>截止时间、开标时间和地点</w:t>
      </w:r>
      <w:bookmarkEnd w:id="15"/>
      <w:bookmarkEnd w:id="16"/>
    </w:p>
    <w:p>
      <w:pPr>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bCs/>
          <w:sz w:val="24"/>
          <w:szCs w:val="24"/>
        </w:rPr>
      </w:pPr>
      <w:r>
        <w:rPr>
          <w:rFonts w:hint="eastAsia" w:ascii="仿宋" w:hAnsi="仿宋" w:eastAsia="仿宋" w:cs="仿宋"/>
          <w:sz w:val="24"/>
          <w:szCs w:val="24"/>
          <w:u w:val="single"/>
          <w:lang w:val="en-US" w:eastAsia="zh-CN"/>
        </w:rPr>
        <w:t>2022</w:t>
      </w:r>
      <w:r>
        <w:rPr>
          <w:rFonts w:hint="eastAsia" w:ascii="仿宋" w:hAnsi="仿宋" w:eastAsia="仿宋" w:cs="仿宋"/>
          <w:bCs/>
          <w:sz w:val="24"/>
          <w:szCs w:val="24"/>
          <w:u w:val="single"/>
        </w:rPr>
        <w:t>年</w:t>
      </w:r>
      <w:r>
        <w:rPr>
          <w:rFonts w:hint="eastAsia" w:ascii="仿宋" w:hAnsi="仿宋" w:eastAsia="仿宋" w:cs="仿宋"/>
          <w:bCs/>
          <w:sz w:val="24"/>
          <w:szCs w:val="24"/>
          <w:u w:val="single"/>
          <w:lang w:val="en-US" w:eastAsia="zh-CN"/>
        </w:rPr>
        <w:t>11</w:t>
      </w:r>
      <w:r>
        <w:rPr>
          <w:rFonts w:hint="eastAsia" w:ascii="仿宋" w:hAnsi="仿宋" w:eastAsia="仿宋" w:cs="仿宋"/>
          <w:bCs/>
          <w:sz w:val="24"/>
          <w:szCs w:val="24"/>
          <w:u w:val="single"/>
        </w:rPr>
        <w:t>月</w:t>
      </w:r>
      <w:r>
        <w:rPr>
          <w:rFonts w:hint="eastAsia" w:ascii="仿宋" w:hAnsi="仿宋" w:eastAsia="仿宋" w:cs="仿宋"/>
          <w:bCs/>
          <w:sz w:val="24"/>
          <w:szCs w:val="24"/>
          <w:u w:val="single"/>
          <w:lang w:val="en-US" w:eastAsia="zh-CN"/>
        </w:rPr>
        <w:t>15</w:t>
      </w:r>
      <w:r>
        <w:rPr>
          <w:rFonts w:hint="eastAsia" w:ascii="仿宋" w:hAnsi="仿宋" w:eastAsia="仿宋" w:cs="仿宋"/>
          <w:bCs/>
          <w:sz w:val="24"/>
          <w:szCs w:val="24"/>
          <w:u w:val="single"/>
        </w:rPr>
        <w:t xml:space="preserve">日 </w:t>
      </w:r>
      <w:r>
        <w:rPr>
          <w:rFonts w:hint="eastAsia" w:ascii="仿宋" w:hAnsi="仿宋" w:eastAsia="仿宋" w:cs="仿宋"/>
          <w:bCs/>
          <w:sz w:val="24"/>
          <w:szCs w:val="24"/>
          <w:u w:val="single"/>
          <w:lang w:val="en-US" w:eastAsia="zh-CN"/>
        </w:rPr>
        <w:t>14</w:t>
      </w:r>
      <w:r>
        <w:rPr>
          <w:rFonts w:hint="eastAsia" w:ascii="仿宋" w:hAnsi="仿宋" w:eastAsia="仿宋" w:cs="仿宋"/>
          <w:bCs/>
          <w:sz w:val="24"/>
          <w:szCs w:val="24"/>
          <w:u w:val="single"/>
        </w:rPr>
        <w:t xml:space="preserve">点 </w:t>
      </w:r>
      <w:r>
        <w:rPr>
          <w:rFonts w:hint="eastAsia" w:ascii="仿宋" w:hAnsi="仿宋" w:eastAsia="仿宋" w:cs="仿宋"/>
          <w:bCs/>
          <w:sz w:val="24"/>
          <w:szCs w:val="24"/>
          <w:u w:val="single"/>
          <w:lang w:val="en-US" w:eastAsia="zh-CN"/>
        </w:rPr>
        <w:t>30分</w:t>
      </w:r>
      <w:r>
        <w:rPr>
          <w:rFonts w:hint="eastAsia" w:ascii="仿宋" w:hAnsi="仿宋" w:eastAsia="仿宋" w:cs="仿宋"/>
          <w:bCs/>
          <w:sz w:val="24"/>
          <w:szCs w:val="24"/>
        </w:rPr>
        <w:t>（北京时间）</w:t>
      </w:r>
    </w:p>
    <w:p>
      <w:pPr>
        <w:pStyle w:val="5"/>
        <w:bidi w:val="0"/>
        <w:spacing w:before="0" w:after="0" w:line="240" w:lineRule="auto"/>
        <w:ind w:firstLine="482" w:firstLineChars="200"/>
        <w:rPr>
          <w:rFonts w:hint="eastAsia" w:ascii="仿宋" w:hAnsi="仿宋" w:eastAsia="仿宋" w:cs="仿宋"/>
          <w:bCs/>
          <w:sz w:val="24"/>
          <w:szCs w:val="24"/>
          <w:u w:val="single"/>
        </w:rPr>
      </w:pPr>
      <w:r>
        <w:rPr>
          <w:rFonts w:hint="eastAsia" w:ascii="仿宋" w:hAnsi="仿宋" w:eastAsia="仿宋" w:cs="仿宋"/>
          <w:sz w:val="24"/>
          <w:szCs w:val="24"/>
        </w:rPr>
        <w:t>地点：</w:t>
      </w:r>
      <w:r>
        <w:rPr>
          <w:rFonts w:hint="eastAsia" w:ascii="仿宋" w:hAnsi="仿宋" w:eastAsia="仿宋" w:cs="仿宋"/>
          <w:color w:val="000000"/>
          <w:sz w:val="24"/>
          <w:szCs w:val="24"/>
          <w:u w:val="single"/>
        </w:rPr>
        <w:t>汉中市</w:t>
      </w:r>
      <w:r>
        <w:rPr>
          <w:rFonts w:hint="eastAsia" w:ascii="仿宋" w:hAnsi="仿宋" w:eastAsia="仿宋" w:cs="仿宋"/>
          <w:color w:val="000000"/>
          <w:sz w:val="24"/>
          <w:szCs w:val="24"/>
          <w:u w:val="single"/>
          <w:lang w:eastAsia="zh-CN"/>
        </w:rPr>
        <w:t>汉台区兴汉路牛家桥自强大厦东二楼会议室</w:t>
      </w:r>
    </w:p>
    <w:p>
      <w:pPr>
        <w:pStyle w:val="4"/>
        <w:keepLines w:val="0"/>
        <w:pageBreakBefore w:val="0"/>
        <w:kinsoku/>
        <w:wordWrap/>
        <w:overflowPunct/>
        <w:topLinePunct w:val="0"/>
        <w:bidi w:val="0"/>
        <w:spacing w:line="360" w:lineRule="auto"/>
        <w:textAlignment w:val="auto"/>
        <w:rPr>
          <w:rFonts w:hint="eastAsia" w:ascii="仿宋" w:hAnsi="仿宋" w:eastAsia="仿宋" w:cs="仿宋"/>
          <w:b/>
          <w:bCs/>
          <w:sz w:val="24"/>
          <w:szCs w:val="24"/>
        </w:rPr>
      </w:pPr>
      <w:bookmarkStart w:id="17" w:name="_Toc35393794"/>
      <w:bookmarkStart w:id="18" w:name="_Toc35393625"/>
      <w:bookmarkStart w:id="19" w:name="_Toc28359084"/>
      <w:bookmarkStart w:id="20" w:name="_Toc28359007"/>
      <w:r>
        <w:rPr>
          <w:rFonts w:hint="eastAsia" w:ascii="仿宋" w:hAnsi="仿宋" w:eastAsia="仿宋" w:cs="仿宋"/>
          <w:b/>
          <w:bCs/>
          <w:sz w:val="24"/>
          <w:szCs w:val="24"/>
        </w:rPr>
        <w:t>五、公告期限</w:t>
      </w:r>
      <w:bookmarkEnd w:id="17"/>
      <w:bookmarkEnd w:id="18"/>
      <w:bookmarkEnd w:id="19"/>
      <w:bookmarkEnd w:id="20"/>
    </w:p>
    <w:p>
      <w:pPr>
        <w:keepLines w:val="0"/>
        <w:pageBreakBefore w:val="0"/>
        <w:kinsoku/>
        <w:wordWrap/>
        <w:overflowPunct/>
        <w:topLinePunct w:val="0"/>
        <w:bidi w:val="0"/>
        <w:spacing w:line="360" w:lineRule="auto"/>
        <w:ind w:firstLine="480" w:firstLineChars="200"/>
        <w:textAlignment w:val="auto"/>
        <w:rPr>
          <w:rFonts w:hint="eastAsia" w:ascii="仿宋" w:hAnsi="仿宋" w:eastAsia="仿宋" w:cs="仿宋"/>
          <w:kern w:val="0"/>
          <w:sz w:val="24"/>
          <w:szCs w:val="24"/>
        </w:rPr>
      </w:pPr>
      <w:r>
        <w:rPr>
          <w:rFonts w:hint="eastAsia" w:ascii="仿宋" w:hAnsi="仿宋" w:eastAsia="仿宋" w:cs="仿宋"/>
          <w:kern w:val="0"/>
          <w:sz w:val="24"/>
          <w:szCs w:val="24"/>
        </w:rPr>
        <w:t>自本公告发布之日起5个工作日。</w:t>
      </w:r>
      <w:bookmarkStart w:id="21" w:name="_Toc35393626"/>
      <w:bookmarkStart w:id="22" w:name="_Toc35393795"/>
    </w:p>
    <w:p>
      <w:pPr>
        <w:keepLines w:val="0"/>
        <w:pageBreakBefore w:val="0"/>
        <w:numPr>
          <w:ilvl w:val="0"/>
          <w:numId w:val="1"/>
        </w:numPr>
        <w:kinsoku/>
        <w:wordWrap/>
        <w:overflowPunct/>
        <w:topLinePunct w:val="0"/>
        <w:bidi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其他补充事宜</w:t>
      </w:r>
      <w:bookmarkEnd w:id="21"/>
      <w:bookmarkEnd w:id="22"/>
      <w:bookmarkStart w:id="23" w:name="_Toc35393627"/>
      <w:bookmarkStart w:id="24" w:name="_Toc35393796"/>
      <w:bookmarkStart w:id="25" w:name="_Toc28359085"/>
      <w:bookmarkStart w:id="26" w:name="_Toc28359008"/>
    </w:p>
    <w:p>
      <w:pPr>
        <w:keepLines w:val="0"/>
        <w:pageBreakBefore w:val="0"/>
        <w:numPr>
          <w:ilvl w:val="0"/>
          <w:numId w:val="2"/>
        </w:numPr>
        <w:kinsoku/>
        <w:wordWrap/>
        <w:overflowPunct/>
        <w:topLinePunct w:val="0"/>
        <w:bidi w:val="0"/>
        <w:spacing w:line="360" w:lineRule="auto"/>
        <w:ind w:left="19" w:leftChars="9" w:firstLine="218" w:firstLineChars="91"/>
        <w:textAlignment w:val="auto"/>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购买招标文件请携带单位介绍信原件、经办人身份证原件及复印件加盖公章；（2）请供应商按照陕西省财政厅关于政府采购供应商注册登记有关事项的通知中的要求，通过陕西省政府采购网（http://www.ccgp-shaanxi.gov.cn/）注册登记加入陕西省政府采购供应商库；外地供应商需提供48小时内核酸阴性证明。</w:t>
      </w:r>
    </w:p>
    <w:p>
      <w:pPr>
        <w:keepLines w:val="0"/>
        <w:pageBreakBefore w:val="0"/>
        <w:numPr>
          <w:ilvl w:val="0"/>
          <w:numId w:val="0"/>
        </w:numPr>
        <w:kinsoku/>
        <w:wordWrap/>
        <w:overflowPunct/>
        <w:topLinePunct w:val="0"/>
        <w:bidi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七、对本次招标提出询问，请按以下方式联系。</w:t>
      </w:r>
      <w:bookmarkEnd w:id="23"/>
      <w:bookmarkEnd w:id="24"/>
      <w:bookmarkEnd w:id="25"/>
      <w:bookmarkEnd w:id="26"/>
    </w:p>
    <w:p>
      <w:pPr>
        <w:keepLines w:val="0"/>
        <w:pageBreakBefore w:val="0"/>
        <w:widowControl/>
        <w:kinsoku/>
        <w:wordWrap/>
        <w:overflowPunct/>
        <w:topLinePunct w:val="0"/>
        <w:bidi w:val="0"/>
        <w:spacing w:line="360" w:lineRule="auto"/>
        <w:jc w:val="left"/>
        <w:textAlignment w:val="auto"/>
        <w:rPr>
          <w:rFonts w:hint="eastAsia" w:ascii="仿宋" w:hAnsi="仿宋" w:eastAsia="仿宋" w:cs="仿宋"/>
          <w:sz w:val="24"/>
          <w:szCs w:val="24"/>
        </w:rPr>
      </w:pPr>
      <w:r>
        <w:rPr>
          <w:rFonts w:hint="eastAsia" w:ascii="仿宋" w:hAnsi="仿宋" w:eastAsia="仿宋" w:cs="仿宋"/>
          <w:sz w:val="24"/>
          <w:szCs w:val="24"/>
        </w:rPr>
        <w:t>　　1.采购人信息</w:t>
      </w:r>
    </w:p>
    <w:p>
      <w:pPr>
        <w:autoSpaceDE w:val="0"/>
        <w:autoSpaceDN w:val="0"/>
        <w:adjustRightInd w:val="0"/>
        <w:spacing w:line="360" w:lineRule="auto"/>
        <w:ind w:firstLine="720" w:firstLineChars="300"/>
        <w:rPr>
          <w:rFonts w:hint="eastAsia" w:ascii="仿宋" w:hAnsi="仿宋" w:eastAsia="仿宋" w:cs="仿宋"/>
          <w:color w:val="000000"/>
          <w:sz w:val="24"/>
          <w:szCs w:val="24"/>
          <w:u w:val="single"/>
          <w:lang w:val="en-US"/>
        </w:rPr>
      </w:pPr>
      <w:r>
        <w:rPr>
          <w:rFonts w:hint="eastAsia" w:ascii="仿宋" w:hAnsi="仿宋" w:eastAsia="仿宋" w:cs="仿宋"/>
          <w:sz w:val="24"/>
          <w:szCs w:val="24"/>
        </w:rPr>
        <w:t>名</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称：</w:t>
      </w:r>
      <w:r>
        <w:rPr>
          <w:rFonts w:hint="eastAsia" w:ascii="仿宋" w:hAnsi="仿宋" w:eastAsia="仿宋"/>
          <w:color w:val="000000"/>
          <w:sz w:val="24"/>
          <w:u w:val="single"/>
          <w:lang w:val="en-US" w:eastAsia="zh-CN"/>
        </w:rPr>
        <w:t xml:space="preserve">西乡县教育体育局 </w:t>
      </w:r>
    </w:p>
    <w:p>
      <w:pPr>
        <w:keepLines w:val="0"/>
        <w:pageBreakBefore w:val="0"/>
        <w:kinsoku/>
        <w:wordWrap/>
        <w:overflowPunct/>
        <w:topLinePunct w:val="0"/>
        <w:bidi w:val="0"/>
        <w:spacing w:line="360" w:lineRule="auto"/>
        <w:ind w:left="1079" w:leftChars="371" w:hanging="300" w:hangingChars="125"/>
        <w:jc w:val="left"/>
        <w:textAlignment w:val="auto"/>
        <w:rPr>
          <w:rFonts w:hint="eastAsia" w:ascii="仿宋" w:hAnsi="仿宋" w:eastAsia="仿宋"/>
          <w:color w:val="000000"/>
          <w:sz w:val="24"/>
          <w:u w:val="single"/>
          <w:lang w:val="en-US" w:eastAsia="zh-CN"/>
        </w:rPr>
      </w:pPr>
      <w:r>
        <w:rPr>
          <w:rFonts w:hint="eastAsia" w:ascii="仿宋" w:hAnsi="仿宋" w:eastAsia="仿宋"/>
          <w:color w:val="000000"/>
          <w:sz w:val="24"/>
          <w:u w:val="none"/>
          <w:lang w:val="en-US" w:eastAsia="zh-CN"/>
        </w:rPr>
        <w:t>地 址：</w:t>
      </w:r>
      <w:r>
        <w:rPr>
          <w:rFonts w:hint="eastAsia" w:ascii="仿宋" w:hAnsi="仿宋" w:eastAsia="仿宋"/>
          <w:color w:val="000000"/>
          <w:sz w:val="24"/>
          <w:u w:val="single"/>
          <w:lang w:val="en-US" w:eastAsia="zh-CN"/>
        </w:rPr>
        <w:t>西乡县城关镇汉白路5号</w:t>
      </w:r>
    </w:p>
    <w:p>
      <w:pPr>
        <w:keepLines w:val="0"/>
        <w:pageBreakBefore w:val="0"/>
        <w:kinsoku/>
        <w:wordWrap/>
        <w:overflowPunct/>
        <w:topLinePunct w:val="0"/>
        <w:bidi w:val="0"/>
        <w:spacing w:line="360" w:lineRule="auto"/>
        <w:ind w:left="1079" w:leftChars="371" w:hanging="300" w:hangingChars="125"/>
        <w:jc w:val="left"/>
        <w:textAlignment w:val="auto"/>
        <w:rPr>
          <w:rFonts w:hint="default" w:ascii="仿宋" w:hAnsi="仿宋" w:eastAsia="仿宋" w:cs="仿宋"/>
          <w:sz w:val="24"/>
          <w:szCs w:val="24"/>
          <w:u w:val="single"/>
          <w:lang w:val="en-US"/>
        </w:rPr>
      </w:pPr>
      <w:r>
        <w:rPr>
          <w:rFonts w:hint="eastAsia" w:ascii="仿宋" w:hAnsi="仿宋" w:eastAsia="仿宋" w:cs="仿宋"/>
          <w:sz w:val="24"/>
          <w:szCs w:val="24"/>
        </w:rPr>
        <w:t>联系方式：</w:t>
      </w:r>
      <w:bookmarkStart w:id="27" w:name="_Toc28359009"/>
      <w:bookmarkStart w:id="28" w:name="_Toc28359086"/>
      <w:r>
        <w:rPr>
          <w:rFonts w:hint="eastAsia" w:ascii="宋体" w:hAnsi="宋体" w:cs="宋体"/>
          <w:color w:val="auto"/>
          <w:sz w:val="22"/>
          <w:szCs w:val="20"/>
          <w:lang w:val="en-US" w:eastAsia="zh-CN"/>
        </w:rPr>
        <w:t>0916-6461375</w:t>
      </w:r>
    </w:p>
    <w:p>
      <w:pPr>
        <w:keepLines w:val="0"/>
        <w:pageBreakBefore w:val="0"/>
        <w:kinsoku/>
        <w:wordWrap/>
        <w:overflowPunct/>
        <w:topLinePunct w:val="0"/>
        <w:bidi w:val="0"/>
        <w:spacing w:line="360" w:lineRule="auto"/>
        <w:ind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2.采购代理机构信息</w:t>
      </w:r>
      <w:bookmarkEnd w:id="27"/>
      <w:bookmarkEnd w:id="28"/>
    </w:p>
    <w:p>
      <w:pPr>
        <w:keepLines w:val="0"/>
        <w:pageBreakBefore w:val="0"/>
        <w:kinsoku/>
        <w:wordWrap/>
        <w:overflowPunct/>
        <w:topLinePunct w:val="0"/>
        <w:bidi w:val="0"/>
        <w:spacing w:line="360" w:lineRule="auto"/>
        <w:ind w:firstLine="720" w:firstLineChars="3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rPr>
        <w:t>名 称：</w:t>
      </w:r>
      <w:r>
        <w:rPr>
          <w:rFonts w:hint="eastAsia" w:ascii="仿宋" w:hAnsi="仿宋" w:eastAsia="仿宋" w:cs="仿宋"/>
          <w:sz w:val="24"/>
          <w:szCs w:val="24"/>
          <w:u w:val="single"/>
          <w:lang w:val="en-US" w:eastAsia="zh-CN"/>
        </w:rPr>
        <w:t>丰汇国际项目管理有限公司</w:t>
      </w:r>
    </w:p>
    <w:p>
      <w:pPr>
        <w:keepLines w:val="0"/>
        <w:pageBreakBefore w:val="0"/>
        <w:kinsoku/>
        <w:wordWrap/>
        <w:overflowPunct/>
        <w:topLinePunct w:val="0"/>
        <w:bidi w:val="0"/>
        <w:spacing w:line="360" w:lineRule="auto"/>
        <w:ind w:firstLine="720" w:firstLineChars="300"/>
        <w:textAlignment w:val="auto"/>
        <w:rPr>
          <w:rFonts w:hint="eastAsia" w:ascii="仿宋" w:hAnsi="仿宋" w:eastAsia="仿宋" w:cs="仿宋"/>
          <w:color w:val="000000"/>
          <w:sz w:val="24"/>
          <w:szCs w:val="24"/>
          <w:u w:val="single"/>
          <w:lang w:eastAsia="zh-CN"/>
        </w:rPr>
      </w:pPr>
      <w:r>
        <w:rPr>
          <w:rFonts w:hint="eastAsia" w:ascii="仿宋" w:hAnsi="仿宋" w:eastAsia="仿宋" w:cs="仿宋"/>
          <w:sz w:val="24"/>
          <w:szCs w:val="24"/>
        </w:rPr>
        <w:t>地</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址：</w:t>
      </w:r>
      <w:r>
        <w:rPr>
          <w:rFonts w:hint="eastAsia" w:ascii="仿宋" w:hAnsi="仿宋" w:eastAsia="仿宋" w:cs="仿宋"/>
          <w:color w:val="000000"/>
          <w:sz w:val="24"/>
          <w:szCs w:val="24"/>
          <w:u w:val="single"/>
        </w:rPr>
        <w:t>汉中市</w:t>
      </w:r>
      <w:r>
        <w:rPr>
          <w:rFonts w:hint="eastAsia" w:ascii="仿宋" w:hAnsi="仿宋" w:eastAsia="仿宋" w:cs="仿宋"/>
          <w:color w:val="000000"/>
          <w:sz w:val="24"/>
          <w:szCs w:val="24"/>
          <w:u w:val="single"/>
          <w:lang w:eastAsia="zh-CN"/>
        </w:rPr>
        <w:t>汉台区兴汉路牛家桥自强大厦东二楼</w:t>
      </w:r>
    </w:p>
    <w:p>
      <w:pPr>
        <w:keepLines w:val="0"/>
        <w:pageBreakBefore w:val="0"/>
        <w:kinsoku/>
        <w:wordWrap/>
        <w:overflowPunct/>
        <w:topLinePunct w:val="0"/>
        <w:bidi w:val="0"/>
        <w:spacing w:line="360" w:lineRule="auto"/>
        <w:ind w:firstLine="720" w:firstLineChars="300"/>
        <w:textAlignment w:val="auto"/>
        <w:rPr>
          <w:rFonts w:hint="default" w:ascii="仿宋" w:hAnsi="仿宋" w:eastAsia="仿宋" w:cs="仿宋"/>
          <w:sz w:val="24"/>
          <w:szCs w:val="24"/>
          <w:lang w:val="en-US"/>
        </w:rPr>
      </w:pPr>
      <w:r>
        <w:rPr>
          <w:rFonts w:hint="eastAsia" w:ascii="仿宋" w:hAnsi="仿宋" w:eastAsia="仿宋" w:cs="仿宋"/>
          <w:sz w:val="24"/>
          <w:szCs w:val="24"/>
        </w:rPr>
        <w:t>联系方式：</w:t>
      </w:r>
      <w:bookmarkStart w:id="29" w:name="_Toc28359010"/>
      <w:bookmarkStart w:id="30" w:name="_Toc28359087"/>
      <w:r>
        <w:rPr>
          <w:rFonts w:hint="eastAsia" w:ascii="仿宋" w:hAnsi="仿宋" w:eastAsia="仿宋" w:cs="仿宋"/>
          <w:sz w:val="24"/>
          <w:szCs w:val="24"/>
          <w:u w:val="single"/>
          <w:lang w:val="en-US" w:eastAsia="zh-CN"/>
        </w:rPr>
        <w:t>0916-8891819</w:t>
      </w:r>
    </w:p>
    <w:bookmarkEnd w:id="29"/>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368E8D"/>
    <w:multiLevelType w:val="singleLevel"/>
    <w:tmpl w:val="D7368E8D"/>
    <w:lvl w:ilvl="0" w:tentative="0">
      <w:start w:val="6"/>
      <w:numFmt w:val="chineseCounting"/>
      <w:suff w:val="nothing"/>
      <w:lvlText w:val="%1、"/>
      <w:lvlJc w:val="left"/>
      <w:rPr>
        <w:rFonts w:hint="eastAsia"/>
      </w:rPr>
    </w:lvl>
  </w:abstractNum>
  <w:abstractNum w:abstractNumId="1">
    <w:nsid w:val="FA2727CF"/>
    <w:multiLevelType w:val="singleLevel"/>
    <w:tmpl w:val="FA2727C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ZGJiMzk3NmE4MTFmY2I0NmVkOTVhODY4OTk3OTcifQ=="/>
  </w:docVars>
  <w:rsids>
    <w:rsidRoot w:val="2039364E"/>
    <w:rsid w:val="178E0FD4"/>
    <w:rsid w:val="2039364E"/>
    <w:rsid w:val="2BB964E9"/>
    <w:rsid w:val="2EAE5EA6"/>
    <w:rsid w:val="49032BC6"/>
    <w:rsid w:val="7CD67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autoSpaceDE w:val="0"/>
      <w:autoSpaceDN w:val="0"/>
      <w:adjustRightInd w:val="0"/>
      <w:spacing w:line="720" w:lineRule="exact"/>
      <w:outlineLvl w:val="1"/>
    </w:pPr>
    <w:rPr>
      <w:rFonts w:ascii="黑体" w:eastAsia="黑体"/>
      <w:sz w:val="28"/>
      <w:szCs w:val="28"/>
      <w:lang w:val="en-US" w:eastAsia="zh-CN" w:bidi="ar-SA"/>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 Spacing"/>
    <w:qFormat/>
    <w:uiPriority w:val="0"/>
    <w:pPr>
      <w:widowControl w:val="0"/>
      <w:jc w:val="both"/>
    </w:pPr>
    <w:rPr>
      <w:rFonts w:ascii="Calibri" w:hAnsi="Calibri" w:eastAsia="宋体" w:cs="Times New Roman"/>
      <w:kern w:val="2"/>
      <w:sz w:val="21"/>
      <w:szCs w:val="22"/>
      <w:lang w:val="en-US" w:eastAsia="zh-CN" w:bidi="ar-SA"/>
    </w:rPr>
  </w:style>
  <w:style w:type="paragraph" w:styleId="6">
    <w:name w:val="Body Text"/>
    <w:basedOn w:val="1"/>
    <w:next w:val="1"/>
    <w:qFormat/>
    <w:uiPriority w:val="0"/>
    <w:pPr>
      <w:spacing w:after="120" w:afterLines="0"/>
    </w:pPr>
  </w:style>
  <w:style w:type="paragraph" w:styleId="7">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1584</Words>
  <Characters>1783</Characters>
  <Lines>0</Lines>
  <Paragraphs>0</Paragraphs>
  <TotalTime>3</TotalTime>
  <ScaleCrop>false</ScaleCrop>
  <LinksUpToDate>false</LinksUpToDate>
  <CharactersWithSpaces>1799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2022-09-14T08:17:00Z</dcterms:created>
  <dc:creator>初心易得，始终难守</dc:creator>
  <cp:lastModifiedBy>无名</cp:lastModifiedBy>
  <cp:lastPrinted>2022-09-14T10:02:00Z</cp:lastPrinted>
  <dcterms:modified xsi:type="dcterms:W3CDTF">2022-10-20T08:19:15Z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7085FF7CAF0A490DB210A765F539EE90</vt:lpwstr>
  </property>
</Properties>
</file>