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政府采购项目</w:t>
      </w:r>
    </w:p>
    <w:p>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采购项目编号：SCZD2022-CS-</w:t>
      </w:r>
      <w:r>
        <w:rPr>
          <w:rFonts w:hint="eastAsia" w:eastAsia="仿宋_GB2312"/>
          <w:b/>
          <w:bCs/>
          <w:sz w:val="30"/>
          <w:szCs w:val="30"/>
          <w:lang w:val="zh-CN"/>
        </w:rPr>
        <w:t>2</w:t>
      </w:r>
      <w:r>
        <w:rPr>
          <w:rFonts w:hint="eastAsia" w:eastAsia="仿宋_GB2312"/>
          <w:b/>
          <w:bCs/>
          <w:sz w:val="30"/>
          <w:szCs w:val="30"/>
          <w:lang w:val="en-US" w:eastAsia="zh-CN"/>
        </w:rPr>
        <w:t>536</w:t>
      </w:r>
      <w:r>
        <w:rPr>
          <w:rFonts w:eastAsia="仿宋_GB2312"/>
          <w:b/>
          <w:bCs/>
          <w:sz w:val="30"/>
          <w:szCs w:val="30"/>
          <w:lang w:val="zh-CN"/>
        </w:rPr>
        <w:t>/001</w:t>
      </w:r>
    </w:p>
    <w:p>
      <w:pPr>
        <w:tabs>
          <w:tab w:val="left" w:pos="5670"/>
        </w:tabs>
        <w:autoSpaceDE w:val="0"/>
        <w:autoSpaceDN w:val="0"/>
        <w:adjustRightInd w:val="0"/>
        <w:snapToGrid w:val="0"/>
        <w:spacing w:line="360" w:lineRule="auto"/>
        <w:jc w:val="center"/>
        <w:rPr>
          <w:rFonts w:eastAsia="仿宋_GB2312"/>
          <w:sz w:val="30"/>
          <w:szCs w:val="30"/>
        </w:rPr>
      </w:pPr>
    </w:p>
    <w:p>
      <w:pPr>
        <w:tabs>
          <w:tab w:val="left" w:pos="5670"/>
        </w:tabs>
        <w:autoSpaceDE w:val="0"/>
        <w:autoSpaceDN w:val="0"/>
        <w:adjustRightInd w:val="0"/>
        <w:snapToGrid w:val="0"/>
        <w:spacing w:line="360" w:lineRule="auto"/>
        <w:jc w:val="center"/>
        <w:rPr>
          <w:rFonts w:eastAsia="仿宋_GB2312"/>
          <w:sz w:val="32"/>
          <w:szCs w:val="32"/>
        </w:rPr>
      </w:pPr>
    </w:p>
    <w:p>
      <w:pPr>
        <w:tabs>
          <w:tab w:val="left" w:pos="5670"/>
        </w:tabs>
        <w:autoSpaceDE w:val="0"/>
        <w:autoSpaceDN w:val="0"/>
        <w:adjustRightInd w:val="0"/>
        <w:snapToGrid w:val="0"/>
        <w:spacing w:line="360" w:lineRule="auto"/>
        <w:jc w:val="center"/>
        <w:rPr>
          <w:rFonts w:eastAsia="仿宋_GB2312"/>
          <w:sz w:val="32"/>
          <w:szCs w:val="32"/>
        </w:rPr>
      </w:pPr>
      <w:r>
        <w:rPr>
          <w:rFonts w:eastAsia="仿宋_GB2312"/>
          <w:sz w:val="32"/>
          <w:szCs w:val="32"/>
        </w:rPr>
        <w:t xml:space="preserve"> </w:t>
      </w:r>
    </w:p>
    <w:p>
      <w:pPr>
        <w:tabs>
          <w:tab w:val="left" w:pos="5670"/>
        </w:tabs>
        <w:autoSpaceDE w:val="0"/>
        <w:autoSpaceDN w:val="0"/>
        <w:adjustRightInd w:val="0"/>
        <w:snapToGrid w:val="0"/>
        <w:spacing w:line="360" w:lineRule="auto"/>
        <w:jc w:val="center"/>
        <w:rPr>
          <w:rFonts w:eastAsia="仿宋_GB2312"/>
          <w:sz w:val="32"/>
          <w:szCs w:val="32"/>
        </w:rPr>
      </w:pPr>
    </w:p>
    <w:p>
      <w:pPr>
        <w:tabs>
          <w:tab w:val="left" w:pos="5670"/>
        </w:tabs>
        <w:autoSpaceDE w:val="0"/>
        <w:autoSpaceDN w:val="0"/>
        <w:adjustRightInd w:val="0"/>
        <w:snapToGrid w:val="0"/>
        <w:spacing w:line="360" w:lineRule="auto"/>
        <w:jc w:val="center"/>
        <w:rPr>
          <w:rFonts w:hint="eastAsia" w:eastAsia="仿宋_GB2312"/>
          <w:b/>
          <w:bCs/>
          <w:sz w:val="52"/>
          <w:szCs w:val="52"/>
          <w:lang w:val="zh-CN"/>
        </w:rPr>
      </w:pPr>
      <w:r>
        <w:rPr>
          <w:rFonts w:eastAsia="仿宋_GB2312"/>
          <w:b/>
          <w:bCs/>
          <w:sz w:val="44"/>
          <w:szCs w:val="44"/>
        </w:rPr>
        <w:tab/>
      </w:r>
      <w:r>
        <w:rPr>
          <w:rFonts w:hint="eastAsia" w:eastAsia="仿宋_GB2312"/>
          <w:b/>
          <w:bCs/>
          <w:sz w:val="52"/>
          <w:szCs w:val="52"/>
          <w:lang w:val="zh-CN"/>
        </w:rPr>
        <w:br w:type="textWrapping"/>
      </w:r>
      <w:r>
        <w:rPr>
          <w:rFonts w:hint="eastAsia" w:eastAsia="仿宋_GB2312"/>
          <w:b/>
          <w:bCs/>
          <w:sz w:val="52"/>
          <w:szCs w:val="52"/>
          <w:lang w:val="zh-CN"/>
        </w:rPr>
        <w:t>西乡县人民医院医疗设备购置项目</w:t>
      </w: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竞争性磋商文件</w:t>
      </w: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p>
    <w:p>
      <w:pPr>
        <w:pStyle w:val="2"/>
        <w:rPr>
          <w:rFonts w:ascii="Times New Roman" w:hAnsi="Times New Roman" w:eastAsia="仿宋_GB2312"/>
          <w:b/>
          <w:bCs/>
          <w:sz w:val="30"/>
          <w:szCs w:val="30"/>
        </w:rPr>
      </w:pPr>
    </w:p>
    <w:p>
      <w:pPr>
        <w:pStyle w:val="2"/>
        <w:rPr>
          <w:rFonts w:ascii="Times New Roman" w:hAnsi="Times New Roman" w:eastAsia="仿宋_GB2312"/>
          <w:b/>
          <w:bCs/>
          <w:sz w:val="30"/>
          <w:szCs w:val="30"/>
        </w:rPr>
      </w:pPr>
    </w:p>
    <w:p>
      <w:pPr>
        <w:pStyle w:val="2"/>
        <w:rPr>
          <w:rFonts w:ascii="Times New Roman" w:hAnsi="Times New Roman"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r>
        <w:rPr>
          <w:rFonts w:eastAsia="仿宋_GB2312"/>
          <w:b/>
          <w:bCs/>
          <w:sz w:val="30"/>
          <w:szCs w:val="30"/>
          <w:lang w:val="zh-CN"/>
        </w:rPr>
        <w:t xml:space="preserve"> 陕西省采购招标有限责任公司</w:t>
      </w:r>
      <w:r>
        <w:rPr>
          <w:rFonts w:eastAsia="仿宋_GB2312"/>
          <w:b/>
          <w:bCs/>
          <w:sz w:val="30"/>
          <w:szCs w:val="30"/>
        </w:rPr>
        <w:t xml:space="preserve"> </w:t>
      </w:r>
    </w:p>
    <w:p>
      <w:pPr>
        <w:tabs>
          <w:tab w:val="left" w:pos="5460"/>
        </w:tabs>
        <w:autoSpaceDE w:val="0"/>
        <w:autoSpaceDN w:val="0"/>
        <w:adjustRightInd w:val="0"/>
        <w:snapToGrid w:val="0"/>
        <w:spacing w:line="360" w:lineRule="auto"/>
        <w:jc w:val="center"/>
        <w:rPr>
          <w:rFonts w:ascii="Times New Roman" w:hAnsi="Times New Roman"/>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r>
        <w:rPr>
          <w:rFonts w:eastAsia="仿宋_GB2312"/>
          <w:b/>
          <w:bCs/>
          <w:sz w:val="30"/>
          <w:szCs w:val="30"/>
          <w:lang w:val="zh-CN"/>
        </w:rPr>
        <w:t>二〇二二年</w:t>
      </w:r>
      <w:r>
        <w:rPr>
          <w:rFonts w:hint="eastAsia" w:eastAsia="仿宋_GB2312"/>
          <w:b/>
          <w:bCs/>
          <w:sz w:val="30"/>
          <w:szCs w:val="30"/>
          <w:lang w:val="zh-CN"/>
        </w:rPr>
        <w:t>十一</w:t>
      </w:r>
      <w:r>
        <w:rPr>
          <w:rFonts w:eastAsia="仿宋_GB2312"/>
          <w:b/>
          <w:bCs/>
          <w:sz w:val="30"/>
          <w:szCs w:val="30"/>
          <w:lang w:val="zh-CN"/>
        </w:rPr>
        <w:t>月</w:t>
      </w:r>
    </w:p>
    <w:p>
      <w:pPr>
        <w:pStyle w:val="16"/>
        <w:ind w:firstLine="0" w:firstLineChars="0"/>
        <w:jc w:val="center"/>
        <w:rPr>
          <w:rFonts w:eastAsia="仿宋_GB2312"/>
          <w:b/>
          <w:sz w:val="32"/>
          <w:szCs w:val="32"/>
        </w:rPr>
      </w:pPr>
      <w:r>
        <w:rPr>
          <w:rFonts w:eastAsia="仿宋_GB2312"/>
          <w:b/>
          <w:sz w:val="32"/>
          <w:szCs w:val="32"/>
        </w:rPr>
        <w:t>目  录</w:t>
      </w:r>
    </w:p>
    <w:p>
      <w:pPr>
        <w:pStyle w:val="36"/>
        <w:tabs>
          <w:tab w:val="right" w:leader="dot" w:pos="8300"/>
          <w:tab w:val="clear" w:pos="9344"/>
        </w:tabs>
        <w:rPr>
          <w:rFonts w:ascii="Times New Roman" w:eastAsia="仿宋_GB2312"/>
          <w:b w:val="0"/>
          <w:bCs w:val="0"/>
          <w:caps w:val="0"/>
          <w:sz w:val="28"/>
          <w:szCs w:val="28"/>
        </w:rPr>
      </w:pPr>
      <w:r>
        <w:rPr>
          <w:rFonts w:ascii="Times New Roman" w:eastAsia="仿宋_GB2312"/>
          <w:b w:val="0"/>
          <w:bCs w:val="0"/>
          <w:sz w:val="28"/>
          <w:szCs w:val="28"/>
        </w:rPr>
        <w:fldChar w:fldCharType="begin"/>
      </w:r>
      <w:r>
        <w:rPr>
          <w:rFonts w:ascii="Times New Roman" w:eastAsia="仿宋_GB2312"/>
          <w:b w:val="0"/>
          <w:bCs w:val="0"/>
          <w:sz w:val="28"/>
          <w:szCs w:val="28"/>
        </w:rPr>
        <w:instrText xml:space="preserve"> TOC \o "1-2" \h \z \u </w:instrText>
      </w:r>
      <w:r>
        <w:rPr>
          <w:rFonts w:ascii="Times New Roman" w:eastAsia="仿宋_GB2312"/>
          <w:b w:val="0"/>
          <w:bCs w:val="0"/>
          <w:sz w:val="28"/>
          <w:szCs w:val="28"/>
        </w:rPr>
        <w:fldChar w:fldCharType="separate"/>
      </w:r>
      <w:r>
        <w:fldChar w:fldCharType="begin"/>
      </w:r>
      <w:r>
        <w:instrText xml:space="preserve"> HYPERLINK \l "_Toc68590965" </w:instrText>
      </w:r>
      <w:r>
        <w:fldChar w:fldCharType="separate"/>
      </w:r>
      <w:r>
        <w:rPr>
          <w:rStyle w:val="59"/>
          <w:rFonts w:hint="default" w:ascii="Times New Roman" w:hAnsi="Times New Roman" w:eastAsia="仿宋_GB2312" w:cs="Times New Roman"/>
          <w:color w:val="auto"/>
          <w:sz w:val="28"/>
          <w:szCs w:val="28"/>
        </w:rPr>
        <w:t>第一章  磋商公告</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_Toc68590965 \h </w:instrText>
      </w:r>
      <w:r>
        <w:rPr>
          <w:rFonts w:ascii="Times New Roman" w:eastAsia="仿宋_GB2312"/>
          <w:sz w:val="28"/>
          <w:szCs w:val="28"/>
        </w:rPr>
        <w:fldChar w:fldCharType="separate"/>
      </w:r>
      <w:r>
        <w:rPr>
          <w:rFonts w:ascii="Times New Roman" w:eastAsia="仿宋_GB2312"/>
          <w:sz w:val="28"/>
          <w:szCs w:val="28"/>
        </w:rPr>
        <w:t>1</w:t>
      </w:r>
      <w:r>
        <w:rPr>
          <w:rFonts w:ascii="Times New Roman" w:eastAsia="仿宋_GB2312"/>
          <w:sz w:val="28"/>
          <w:szCs w:val="28"/>
        </w:rPr>
        <w:fldChar w:fldCharType="end"/>
      </w:r>
      <w:r>
        <w:rPr>
          <w:rFonts w:ascii="Times New Roman" w:eastAsia="仿宋_GB2312"/>
          <w:sz w:val="28"/>
          <w:szCs w:val="28"/>
        </w:rPr>
        <w:fldChar w:fldCharType="end"/>
      </w:r>
    </w:p>
    <w:p>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"_Toc68590966" </w:instrText>
      </w:r>
      <w:r>
        <w:fldChar w:fldCharType="separate"/>
      </w:r>
      <w:r>
        <w:rPr>
          <w:rStyle w:val="59"/>
          <w:rFonts w:hint="default" w:ascii="Times New Roman" w:hAnsi="Times New Roman" w:eastAsia="仿宋_GB2312" w:cs="Times New Roman"/>
          <w:color w:val="auto"/>
          <w:sz w:val="28"/>
          <w:szCs w:val="28"/>
        </w:rPr>
        <w:t>第二章  供应商须知</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_Toc68590966 \h </w:instrText>
      </w:r>
      <w:r>
        <w:rPr>
          <w:rFonts w:ascii="Times New Roman" w:eastAsia="仿宋_GB2312"/>
          <w:sz w:val="28"/>
          <w:szCs w:val="28"/>
        </w:rPr>
        <w:fldChar w:fldCharType="separate"/>
      </w:r>
      <w:r>
        <w:rPr>
          <w:rFonts w:ascii="Times New Roman" w:eastAsia="仿宋_GB2312"/>
          <w:sz w:val="28"/>
          <w:szCs w:val="28"/>
        </w:rPr>
        <w:t>5</w:t>
      </w:r>
      <w:r>
        <w:rPr>
          <w:rFonts w:ascii="Times New Roman" w:eastAsia="仿宋_GB2312"/>
          <w:sz w:val="28"/>
          <w:szCs w:val="28"/>
        </w:rPr>
        <w:fldChar w:fldCharType="end"/>
      </w:r>
      <w:r>
        <w:rPr>
          <w:rFonts w:ascii="Times New Roman" w:eastAsia="仿宋_GB2312"/>
          <w:sz w:val="28"/>
          <w:szCs w:val="28"/>
        </w:rPr>
        <w:fldChar w:fldCharType="end"/>
      </w:r>
    </w:p>
    <w:p>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"_Toc68590975" </w:instrText>
      </w:r>
      <w:r>
        <w:fldChar w:fldCharType="separate"/>
      </w:r>
      <w:r>
        <w:rPr>
          <w:rStyle w:val="59"/>
          <w:rFonts w:hint="default" w:ascii="Times New Roman" w:hAnsi="Times New Roman" w:eastAsia="仿宋_GB2312" w:cs="Times New Roman"/>
          <w:color w:val="auto"/>
          <w:sz w:val="28"/>
          <w:szCs w:val="28"/>
        </w:rPr>
        <w:t>第三章  评审办法和标准</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_Toc68590975 \h </w:instrText>
      </w:r>
      <w:r>
        <w:rPr>
          <w:rFonts w:ascii="Times New Roman" w:eastAsia="仿宋_GB2312"/>
          <w:sz w:val="28"/>
          <w:szCs w:val="28"/>
        </w:rPr>
        <w:fldChar w:fldCharType="separate"/>
      </w:r>
      <w:r>
        <w:rPr>
          <w:rFonts w:ascii="Times New Roman" w:eastAsia="仿宋_GB2312"/>
          <w:sz w:val="28"/>
          <w:szCs w:val="28"/>
        </w:rPr>
        <w:t>26</w:t>
      </w:r>
      <w:r>
        <w:rPr>
          <w:rFonts w:ascii="Times New Roman" w:eastAsia="仿宋_GB2312"/>
          <w:sz w:val="28"/>
          <w:szCs w:val="28"/>
        </w:rPr>
        <w:fldChar w:fldCharType="end"/>
      </w:r>
      <w:r>
        <w:rPr>
          <w:rFonts w:ascii="Times New Roman" w:eastAsia="仿宋_GB2312"/>
          <w:sz w:val="28"/>
          <w:szCs w:val="28"/>
        </w:rPr>
        <w:fldChar w:fldCharType="end"/>
      </w:r>
    </w:p>
    <w:p>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"_Toc68590979" </w:instrText>
      </w:r>
      <w:r>
        <w:fldChar w:fldCharType="separate"/>
      </w:r>
      <w:r>
        <w:rPr>
          <w:rStyle w:val="59"/>
          <w:rFonts w:hint="default" w:ascii="Times New Roman" w:hAnsi="Times New Roman" w:eastAsia="仿宋_GB2312" w:cs="Times New Roman"/>
          <w:color w:val="auto"/>
          <w:sz w:val="28"/>
          <w:szCs w:val="28"/>
        </w:rPr>
        <w:t>第四章  拟签订的合同文本</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_Toc68590979 \h </w:instrText>
      </w:r>
      <w:r>
        <w:rPr>
          <w:rFonts w:ascii="Times New Roman" w:eastAsia="仿宋_GB2312"/>
          <w:sz w:val="28"/>
          <w:szCs w:val="28"/>
        </w:rPr>
        <w:fldChar w:fldCharType="separate"/>
      </w:r>
      <w:r>
        <w:rPr>
          <w:rFonts w:ascii="Times New Roman" w:eastAsia="仿宋_GB2312"/>
          <w:sz w:val="28"/>
          <w:szCs w:val="28"/>
        </w:rPr>
        <w:t>34</w:t>
      </w:r>
      <w:r>
        <w:rPr>
          <w:rFonts w:ascii="Times New Roman" w:eastAsia="仿宋_GB2312"/>
          <w:sz w:val="28"/>
          <w:szCs w:val="28"/>
        </w:rPr>
        <w:fldChar w:fldCharType="end"/>
      </w:r>
      <w:r>
        <w:rPr>
          <w:rFonts w:ascii="Times New Roman" w:eastAsia="仿宋_GB2312"/>
          <w:sz w:val="28"/>
          <w:szCs w:val="28"/>
        </w:rPr>
        <w:fldChar w:fldCharType="end"/>
      </w:r>
    </w:p>
    <w:p>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"_Toc68590980" </w:instrText>
      </w:r>
      <w:r>
        <w:fldChar w:fldCharType="separate"/>
      </w:r>
      <w:r>
        <w:rPr>
          <w:rStyle w:val="59"/>
          <w:rFonts w:hint="default" w:ascii="Times New Roman" w:hAnsi="Times New Roman" w:eastAsia="仿宋_GB2312" w:cs="Times New Roman"/>
          <w:color w:val="auto"/>
          <w:sz w:val="28"/>
          <w:szCs w:val="28"/>
        </w:rPr>
        <w:t>第五章  采购内容及要求</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_Toc68590980 \h </w:instrText>
      </w:r>
      <w:r>
        <w:rPr>
          <w:rFonts w:ascii="Times New Roman" w:eastAsia="仿宋_GB2312"/>
          <w:sz w:val="28"/>
          <w:szCs w:val="28"/>
        </w:rPr>
        <w:fldChar w:fldCharType="separate"/>
      </w:r>
      <w:r>
        <w:rPr>
          <w:rFonts w:ascii="Times New Roman" w:eastAsia="仿宋_GB2312"/>
          <w:sz w:val="28"/>
          <w:szCs w:val="28"/>
        </w:rPr>
        <w:t>38</w:t>
      </w:r>
      <w:r>
        <w:rPr>
          <w:rFonts w:ascii="Times New Roman" w:eastAsia="仿宋_GB2312"/>
          <w:sz w:val="28"/>
          <w:szCs w:val="28"/>
        </w:rPr>
        <w:fldChar w:fldCharType="end"/>
      </w:r>
      <w:r>
        <w:rPr>
          <w:rFonts w:ascii="Times New Roman" w:eastAsia="仿宋_GB2312"/>
          <w:sz w:val="28"/>
          <w:szCs w:val="28"/>
        </w:rPr>
        <w:fldChar w:fldCharType="end"/>
      </w:r>
    </w:p>
    <w:p>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"_Toc68590981" </w:instrText>
      </w:r>
      <w:r>
        <w:fldChar w:fldCharType="separate"/>
      </w:r>
      <w:r>
        <w:rPr>
          <w:rStyle w:val="59"/>
          <w:rFonts w:hint="default" w:ascii="Times New Roman" w:hAnsi="Times New Roman" w:eastAsia="仿宋_GB2312" w:cs="Times New Roman"/>
          <w:color w:val="auto"/>
          <w:sz w:val="28"/>
          <w:szCs w:val="28"/>
        </w:rPr>
        <w:t>第六章  磋商响应文件格式</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_Toc68590981 \h </w:instrText>
      </w:r>
      <w:r>
        <w:rPr>
          <w:rFonts w:ascii="Times New Roman" w:eastAsia="仿宋_GB2312"/>
          <w:sz w:val="28"/>
          <w:szCs w:val="28"/>
        </w:rPr>
        <w:fldChar w:fldCharType="separate"/>
      </w:r>
      <w:r>
        <w:rPr>
          <w:rFonts w:ascii="Times New Roman" w:eastAsia="仿宋_GB2312"/>
          <w:sz w:val="28"/>
          <w:szCs w:val="28"/>
        </w:rPr>
        <w:t>39</w:t>
      </w:r>
      <w:r>
        <w:rPr>
          <w:rFonts w:ascii="Times New Roman" w:eastAsia="仿宋_GB2312"/>
          <w:sz w:val="28"/>
          <w:szCs w:val="28"/>
        </w:rPr>
        <w:fldChar w:fldCharType="end"/>
      </w:r>
      <w:r>
        <w:rPr>
          <w:rFonts w:ascii="Times New Roman" w:eastAsia="仿宋_GB2312"/>
          <w:sz w:val="28"/>
          <w:szCs w:val="28"/>
        </w:rPr>
        <w:fldChar w:fldCharType="end"/>
      </w:r>
    </w:p>
    <w:p>
      <w:pPr>
        <w:tabs>
          <w:tab w:val="center" w:pos="4677"/>
          <w:tab w:val="left" w:pos="5040"/>
        </w:tabs>
        <w:adjustRightInd w:val="0"/>
        <w:snapToGrid w:val="0"/>
        <w:spacing w:line="360" w:lineRule="auto"/>
        <w:jc w:val="left"/>
        <w:rPr>
          <w:rFonts w:eastAsia="仿宋_GB2312"/>
          <w:szCs w:val="20"/>
        </w:rPr>
      </w:pPr>
      <w:r>
        <w:rPr>
          <w:rFonts w:eastAsia="仿宋_GB2312"/>
          <w:sz w:val="28"/>
          <w:szCs w:val="28"/>
        </w:rPr>
        <w:fldChar w:fldCharType="end"/>
      </w:r>
    </w:p>
    <w:p>
      <w:pPr>
        <w:rPr>
          <w:rFonts w:eastAsia="仿宋_GB2312"/>
          <w:szCs w:val="20"/>
        </w:rPr>
      </w:pPr>
      <w:r>
        <w:rPr>
          <w:rFonts w:eastAsia="仿宋_GB2312"/>
          <w:szCs w:val="20"/>
        </w:rPr>
        <w:br w:type="page"/>
      </w:r>
    </w:p>
    <w:p>
      <w:pPr>
        <w:pStyle w:val="2"/>
        <w:rPr>
          <w:rFonts w:ascii="Times New Roman" w:hAnsi="Times New Roman"/>
        </w:rPr>
        <w:sectPr>
          <w:footerReference r:id="rId7" w:type="first"/>
          <w:footerReference r:id="rId6" w:type="default"/>
          <w:pgSz w:w="11906" w:h="16838"/>
          <w:pgMar w:top="1440" w:right="1800" w:bottom="1440" w:left="1800" w:header="851" w:footer="992" w:gutter="0"/>
          <w:cols w:space="720" w:num="1"/>
          <w:titlePg/>
          <w:docGrid w:linePitch="312" w:charSpace="0"/>
        </w:sectPr>
      </w:pPr>
    </w:p>
    <w:p>
      <w:pPr>
        <w:pStyle w:val="47"/>
        <w:spacing w:line="360" w:lineRule="auto"/>
        <w:rPr>
          <w:rStyle w:val="203"/>
          <w:rFonts w:ascii="Times New Roman" w:hAnsi="Times New Roman" w:eastAsia="宋体"/>
          <w:sz w:val="36"/>
          <w:szCs w:val="36"/>
        </w:rPr>
      </w:pPr>
      <w:bookmarkStart w:id="0" w:name="_Toc21755"/>
      <w:bookmarkStart w:id="1" w:name="_Toc415499894"/>
      <w:bookmarkStart w:id="2" w:name="_Toc58504445"/>
      <w:bookmarkStart w:id="3" w:name="_Toc68590965"/>
      <w:bookmarkStart w:id="4" w:name="_Toc500746964"/>
      <w:bookmarkStart w:id="5" w:name="_Toc53722839"/>
      <w:bookmarkStart w:id="6" w:name="_Toc70687138"/>
      <w:bookmarkStart w:id="7" w:name="_Toc176882541"/>
      <w:bookmarkStart w:id="8" w:name="_Toc500747187"/>
      <w:bookmarkStart w:id="9" w:name="_Toc503063420"/>
      <w:bookmarkStart w:id="10" w:name="_Toc177995472"/>
      <w:bookmarkStart w:id="11" w:name="_Toc499711882"/>
      <w:bookmarkStart w:id="12" w:name="_Toc492955413"/>
      <w:bookmarkStart w:id="13" w:name="_Toc500747060"/>
      <w:bookmarkStart w:id="14" w:name="_Toc177817333"/>
      <w:bookmarkStart w:id="15" w:name="_Toc496324577"/>
      <w:bookmarkStart w:id="16" w:name="_Toc177189234"/>
      <w:bookmarkStart w:id="17" w:name="_Toc499711041"/>
      <w:bookmarkStart w:id="18" w:name="_Toc385992325"/>
      <w:bookmarkStart w:id="19" w:name="_Toc385992324"/>
      <w:r>
        <w:rPr>
          <w:rStyle w:val="203"/>
          <w:rFonts w:ascii="Times New Roman" w:hAnsi="Times New Roman" w:eastAsia="宋体"/>
          <w:sz w:val="36"/>
          <w:szCs w:val="36"/>
        </w:rPr>
        <w:t>第一章  磋商公告</w:t>
      </w:r>
      <w:bookmarkEnd w:id="0"/>
      <w:bookmarkEnd w:id="1"/>
      <w:bookmarkEnd w:id="2"/>
      <w:bookmarkEnd w:id="3"/>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6" w:type="dxa"/>
          </w:tcPr>
          <w:p>
            <w:pPr>
              <w:pStyle w:val="2"/>
              <w:spacing w:line="400" w:lineRule="exact"/>
              <w:rPr>
                <w:rFonts w:ascii="仿宋" w:hAnsi="仿宋" w:eastAsia="仿宋"/>
                <w:b/>
                <w:kern w:val="0"/>
                <w:sz w:val="24"/>
              </w:rPr>
            </w:pPr>
            <w:r>
              <w:rPr>
                <w:rFonts w:ascii="仿宋" w:hAnsi="仿宋" w:eastAsia="仿宋"/>
                <w:b/>
                <w:kern w:val="0"/>
                <w:sz w:val="24"/>
              </w:rPr>
              <w:t>项目概况</w:t>
            </w:r>
          </w:p>
          <w:p>
            <w:pPr>
              <w:pStyle w:val="2"/>
              <w:spacing w:line="400" w:lineRule="exact"/>
              <w:ind w:firstLine="480" w:firstLineChars="200"/>
              <w:rPr>
                <w:rFonts w:ascii="仿宋" w:hAnsi="仿宋" w:eastAsia="仿宋"/>
                <w:b/>
                <w:kern w:val="0"/>
                <w:sz w:val="24"/>
                <w:vertAlign w:val="baseline"/>
              </w:rPr>
            </w:pPr>
            <w:r>
              <w:rPr>
                <w:rFonts w:hint="eastAsia" w:ascii="仿宋" w:hAnsi="仿宋" w:eastAsia="仿宋"/>
                <w:kern w:val="0"/>
                <w:sz w:val="24"/>
                <w:lang w:val="zh-CN"/>
              </w:rPr>
              <w:t>医疗设备购置项目</w:t>
            </w:r>
            <w:r>
              <w:rPr>
                <w:rFonts w:ascii="仿宋" w:hAnsi="仿宋" w:eastAsia="仿宋"/>
                <w:kern w:val="0"/>
                <w:sz w:val="24"/>
              </w:rPr>
              <w:t>的潜在供应商应在中招联合招标采购平台获取</w:t>
            </w:r>
            <w:r>
              <w:rPr>
                <w:rFonts w:hint="eastAsia" w:ascii="仿宋" w:hAnsi="仿宋" w:eastAsia="仿宋"/>
                <w:kern w:val="0"/>
                <w:sz w:val="24"/>
              </w:rPr>
              <w:t>采</w:t>
            </w:r>
            <w:r>
              <w:rPr>
                <w:rFonts w:hint="eastAsia" w:ascii="仿宋" w:hAnsi="仿宋" w:eastAsia="仿宋"/>
                <w:kern w:val="0"/>
                <w:sz w:val="24"/>
                <w:highlight w:val="none"/>
              </w:rPr>
              <w:t>购</w:t>
            </w:r>
            <w:r>
              <w:rPr>
                <w:rFonts w:ascii="仿宋" w:hAnsi="仿宋" w:eastAsia="仿宋"/>
                <w:kern w:val="0"/>
                <w:sz w:val="24"/>
                <w:highlight w:val="none"/>
              </w:rPr>
              <w:t>文件，并于2022年</w:t>
            </w:r>
            <w:r>
              <w:rPr>
                <w:rFonts w:hint="eastAsia" w:ascii="仿宋" w:hAnsi="仿宋" w:eastAsia="仿宋"/>
                <w:kern w:val="0"/>
                <w:sz w:val="24"/>
                <w:highlight w:val="none"/>
              </w:rPr>
              <w:t>1</w:t>
            </w:r>
            <w:r>
              <w:rPr>
                <w:rFonts w:hint="eastAsia" w:ascii="仿宋" w:hAnsi="仿宋" w:eastAsia="仿宋"/>
                <w:kern w:val="0"/>
                <w:sz w:val="24"/>
                <w:highlight w:val="none"/>
                <w:lang w:val="en-US" w:eastAsia="zh-CN"/>
              </w:rPr>
              <w:t>1</w:t>
            </w:r>
            <w:r>
              <w:rPr>
                <w:rFonts w:ascii="仿宋" w:hAnsi="仿宋" w:eastAsia="仿宋"/>
                <w:kern w:val="0"/>
                <w:sz w:val="24"/>
                <w:highlight w:val="none"/>
              </w:rPr>
              <w:t>月</w:t>
            </w:r>
            <w:r>
              <w:rPr>
                <w:rFonts w:hint="eastAsia" w:ascii="仿宋" w:hAnsi="仿宋" w:eastAsia="仿宋"/>
                <w:kern w:val="0"/>
                <w:sz w:val="24"/>
                <w:highlight w:val="none"/>
                <w:lang w:val="en-US" w:eastAsia="zh-CN"/>
              </w:rPr>
              <w:t>17</w:t>
            </w:r>
            <w:r>
              <w:rPr>
                <w:rFonts w:ascii="仿宋" w:hAnsi="仿宋" w:eastAsia="仿宋"/>
                <w:kern w:val="0"/>
                <w:sz w:val="24"/>
                <w:highlight w:val="none"/>
              </w:rPr>
              <w:t xml:space="preserve">日 </w:t>
            </w:r>
            <w:r>
              <w:rPr>
                <w:rFonts w:hint="eastAsia" w:ascii="仿宋" w:hAnsi="仿宋" w:eastAsia="仿宋"/>
                <w:kern w:val="0"/>
                <w:sz w:val="24"/>
                <w:highlight w:val="none"/>
                <w:lang w:val="en-US" w:eastAsia="zh-CN"/>
              </w:rPr>
              <w:t>14</w:t>
            </w:r>
            <w:r>
              <w:rPr>
                <w:rFonts w:ascii="仿宋" w:hAnsi="仿宋" w:eastAsia="仿宋"/>
                <w:kern w:val="0"/>
                <w:sz w:val="24"/>
                <w:highlight w:val="none"/>
              </w:rPr>
              <w:t>时00分（北京</w:t>
            </w:r>
            <w:r>
              <w:rPr>
                <w:rFonts w:ascii="仿宋" w:hAnsi="仿宋" w:eastAsia="仿宋"/>
                <w:kern w:val="0"/>
                <w:sz w:val="24"/>
              </w:rPr>
              <w:t>时间）前</w:t>
            </w:r>
            <w:r>
              <w:rPr>
                <w:rFonts w:hint="eastAsia" w:ascii="仿宋" w:hAnsi="仿宋" w:eastAsia="仿宋"/>
                <w:kern w:val="0"/>
                <w:sz w:val="24"/>
              </w:rPr>
              <w:t>提交响应文件</w:t>
            </w:r>
            <w:r>
              <w:rPr>
                <w:rFonts w:ascii="仿宋" w:hAnsi="仿宋" w:eastAsia="仿宋"/>
                <w:kern w:val="0"/>
                <w:sz w:val="24"/>
              </w:rPr>
              <w:t>。</w:t>
            </w:r>
          </w:p>
        </w:tc>
      </w:tr>
    </w:tbl>
    <w:p>
      <w:pPr>
        <w:pStyle w:val="2"/>
        <w:spacing w:line="400" w:lineRule="exact"/>
        <w:rPr>
          <w:rFonts w:ascii="仿宋" w:hAnsi="仿宋" w:eastAsia="仿宋"/>
          <w:b/>
          <w:kern w:val="0"/>
          <w:sz w:val="24"/>
        </w:rPr>
      </w:pPr>
      <w:r>
        <w:rPr>
          <w:rFonts w:ascii="仿宋" w:hAnsi="仿宋" w:eastAsia="仿宋"/>
          <w:b/>
          <w:kern w:val="0"/>
          <w:sz w:val="24"/>
        </w:rPr>
        <w:t>一、项目基本情况</w:t>
      </w:r>
    </w:p>
    <w:p>
      <w:pPr>
        <w:pStyle w:val="2"/>
        <w:spacing w:line="400" w:lineRule="exact"/>
        <w:rPr>
          <w:rFonts w:ascii="仿宋" w:hAnsi="仿宋" w:eastAsia="仿宋"/>
          <w:kern w:val="0"/>
          <w:sz w:val="24"/>
        </w:rPr>
      </w:pPr>
      <w:r>
        <w:rPr>
          <w:rFonts w:hint="eastAsia" w:ascii="仿宋" w:hAnsi="仿宋" w:eastAsia="仿宋"/>
          <w:kern w:val="0"/>
          <w:sz w:val="24"/>
        </w:rPr>
        <w:t>项目编号：SCZD2022-CS-2</w:t>
      </w:r>
      <w:r>
        <w:rPr>
          <w:rFonts w:hint="eastAsia" w:ascii="仿宋" w:hAnsi="仿宋" w:eastAsia="仿宋"/>
          <w:kern w:val="0"/>
          <w:sz w:val="24"/>
          <w:lang w:val="en-US" w:eastAsia="zh-CN"/>
        </w:rPr>
        <w:t>536</w:t>
      </w:r>
      <w:r>
        <w:rPr>
          <w:rFonts w:hint="eastAsia" w:ascii="仿宋" w:hAnsi="仿宋" w:eastAsia="仿宋"/>
          <w:kern w:val="0"/>
          <w:sz w:val="24"/>
        </w:rPr>
        <w:t>-001</w:t>
      </w:r>
    </w:p>
    <w:p>
      <w:pPr>
        <w:pStyle w:val="2"/>
        <w:spacing w:line="400" w:lineRule="exact"/>
        <w:rPr>
          <w:rFonts w:ascii="仿宋" w:hAnsi="仿宋" w:eastAsia="仿宋"/>
          <w:kern w:val="0"/>
          <w:sz w:val="24"/>
        </w:rPr>
      </w:pPr>
      <w:r>
        <w:rPr>
          <w:rFonts w:hint="eastAsia" w:ascii="仿宋" w:hAnsi="仿宋" w:eastAsia="仿宋"/>
          <w:kern w:val="0"/>
          <w:sz w:val="24"/>
        </w:rPr>
        <w:t>项目名称：</w:t>
      </w:r>
      <w:r>
        <w:rPr>
          <w:rFonts w:hint="eastAsia" w:ascii="仿宋" w:hAnsi="仿宋" w:eastAsia="仿宋"/>
          <w:kern w:val="0"/>
          <w:sz w:val="24"/>
          <w:lang w:val="zh-CN"/>
        </w:rPr>
        <w:t>医疗设备购置项目</w:t>
      </w:r>
    </w:p>
    <w:p>
      <w:pPr>
        <w:pStyle w:val="2"/>
        <w:spacing w:line="400" w:lineRule="exact"/>
        <w:rPr>
          <w:rFonts w:ascii="仿宋" w:hAnsi="仿宋" w:eastAsia="仿宋"/>
          <w:kern w:val="0"/>
          <w:sz w:val="24"/>
        </w:rPr>
      </w:pPr>
      <w:r>
        <w:rPr>
          <w:rFonts w:hint="eastAsia" w:ascii="仿宋" w:hAnsi="仿宋" w:eastAsia="仿宋"/>
          <w:kern w:val="0"/>
          <w:sz w:val="24"/>
        </w:rPr>
        <w:t>采购方式：竞争性磋商</w:t>
      </w:r>
    </w:p>
    <w:p>
      <w:pPr>
        <w:pStyle w:val="2"/>
        <w:spacing w:line="400" w:lineRule="exact"/>
        <w:rPr>
          <w:rFonts w:ascii="仿宋" w:hAnsi="仿宋" w:eastAsia="仿宋"/>
          <w:kern w:val="0"/>
          <w:sz w:val="24"/>
        </w:rPr>
      </w:pPr>
      <w:r>
        <w:rPr>
          <w:rFonts w:hint="eastAsia" w:ascii="仿宋" w:hAnsi="仿宋" w:eastAsia="仿宋"/>
          <w:kern w:val="0"/>
          <w:sz w:val="24"/>
        </w:rPr>
        <w:t>预算金额：4</w:t>
      </w:r>
      <w:r>
        <w:rPr>
          <w:rFonts w:hint="eastAsia" w:ascii="仿宋" w:hAnsi="仿宋" w:eastAsia="仿宋"/>
          <w:kern w:val="0"/>
          <w:sz w:val="24"/>
          <w:lang w:val="en-US" w:eastAsia="zh-CN"/>
        </w:rPr>
        <w:t>30</w:t>
      </w:r>
      <w:r>
        <w:rPr>
          <w:rFonts w:hint="eastAsia" w:ascii="仿宋" w:hAnsi="仿宋" w:eastAsia="仿宋"/>
          <w:kern w:val="0"/>
          <w:sz w:val="24"/>
        </w:rPr>
        <w:t>,000.00元</w:t>
      </w:r>
    </w:p>
    <w:p>
      <w:pPr>
        <w:pStyle w:val="2"/>
        <w:spacing w:line="400" w:lineRule="exact"/>
        <w:rPr>
          <w:rFonts w:hint="eastAsia" w:ascii="仿宋" w:hAnsi="仿宋" w:eastAsia="仿宋"/>
          <w:kern w:val="0"/>
          <w:sz w:val="24"/>
        </w:rPr>
      </w:pPr>
      <w:r>
        <w:rPr>
          <w:rFonts w:hint="eastAsia" w:ascii="仿宋" w:hAnsi="仿宋" w:eastAsia="仿宋"/>
          <w:kern w:val="0"/>
          <w:sz w:val="24"/>
        </w:rPr>
        <w:t>采购需求：</w:t>
      </w:r>
    </w:p>
    <w:p>
      <w:pPr>
        <w:pStyle w:val="4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合同包1(婴儿辐射保暖台、新生儿听力筛查仪、胰岛素泵、多关节主被动训练仪、康复器械一批、移动式等离子空气消毒机):</w:t>
      </w:r>
    </w:p>
    <w:p>
      <w:pPr>
        <w:pStyle w:val="4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87" w:firstLineChars="328"/>
        <w:jc w:val="both"/>
        <w:textAlignment w:val="baseline"/>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合同包预算金额：231,000.00元</w:t>
      </w:r>
    </w:p>
    <w:p>
      <w:pPr>
        <w:pStyle w:val="4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87" w:firstLineChars="328"/>
        <w:jc w:val="both"/>
        <w:textAlignment w:val="baseline"/>
      </w:pPr>
      <w:r>
        <w:rPr>
          <w:rFonts w:hint="eastAsia" w:ascii="仿宋" w:hAnsi="仿宋" w:eastAsia="仿宋" w:cs="Times New Roman"/>
          <w:kern w:val="0"/>
          <w:sz w:val="24"/>
          <w:szCs w:val="24"/>
          <w:lang w:val="en-US" w:eastAsia="zh-CN" w:bidi="ar-SA"/>
        </w:rPr>
        <w:t>合同包最高限价：231,000.00元</w:t>
      </w:r>
    </w:p>
    <w:tbl>
      <w:tblPr>
        <w:tblStyle w:val="50"/>
        <w:tblW w:w="9232" w:type="dxa"/>
        <w:tblInd w:w="-164" w:type="dxa"/>
        <w:tblLayout w:type="fixed"/>
        <w:tblCellMar>
          <w:top w:w="0" w:type="dxa"/>
          <w:left w:w="0" w:type="dxa"/>
          <w:bottom w:w="0" w:type="dxa"/>
          <w:right w:w="0" w:type="dxa"/>
        </w:tblCellMar>
      </w:tblPr>
      <w:tblGrid>
        <w:gridCol w:w="778"/>
        <w:gridCol w:w="1424"/>
        <w:gridCol w:w="2063"/>
        <w:gridCol w:w="935"/>
        <w:gridCol w:w="1180"/>
        <w:gridCol w:w="1426"/>
        <w:gridCol w:w="1426"/>
      </w:tblGrid>
      <w:tr>
        <w:tblPrEx>
          <w:tblCellMar>
            <w:top w:w="0" w:type="dxa"/>
            <w:left w:w="0" w:type="dxa"/>
            <w:bottom w:w="0" w:type="dxa"/>
            <w:right w:w="0" w:type="dxa"/>
          </w:tblCellMar>
        </w:tblPrEx>
        <w:trPr>
          <w:trHeight w:val="728" w:hRule="atLeast"/>
          <w:tblHeader/>
        </w:trPr>
        <w:tc>
          <w:tcPr>
            <w:tcW w:w="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hint="eastAsia" w:ascii="仿宋" w:hAnsi="仿宋" w:eastAsia="仿宋"/>
                <w:kern w:val="0"/>
                <w:sz w:val="24"/>
              </w:rPr>
              <w:t>品目号</w:t>
            </w:r>
          </w:p>
        </w:tc>
        <w:tc>
          <w:tcPr>
            <w:tcW w:w="14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品目名称</w:t>
            </w:r>
          </w:p>
        </w:tc>
        <w:tc>
          <w:tcPr>
            <w:tcW w:w="20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采购标的</w:t>
            </w:r>
          </w:p>
        </w:tc>
        <w:tc>
          <w:tcPr>
            <w:tcW w:w="9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数量（单位）</w:t>
            </w:r>
          </w:p>
        </w:tc>
        <w:tc>
          <w:tcPr>
            <w:tcW w:w="11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技术规格、参数及要求</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品目预算(元)</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最高限价(元)</w:t>
            </w:r>
          </w:p>
        </w:tc>
      </w:tr>
      <w:tr>
        <w:tblPrEx>
          <w:tblCellMar>
            <w:top w:w="0" w:type="dxa"/>
            <w:left w:w="0" w:type="dxa"/>
            <w:bottom w:w="0" w:type="dxa"/>
            <w:right w:w="0" w:type="dxa"/>
          </w:tblCellMar>
        </w:tblPrEx>
        <w:trPr>
          <w:trHeight w:val="480" w:hRule="atLeast"/>
        </w:trPr>
        <w:tc>
          <w:tcPr>
            <w:tcW w:w="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rPr>
                <w:rFonts w:hint="default" w:ascii="仿宋" w:hAnsi="仿宋" w:eastAsia="仿宋"/>
                <w:kern w:val="0"/>
                <w:sz w:val="24"/>
                <w:lang w:val="en-US" w:eastAsia="zh-CN"/>
              </w:rPr>
            </w:pPr>
            <w:r>
              <w:rPr>
                <w:rFonts w:ascii="仿宋" w:hAnsi="仿宋" w:eastAsia="仿宋"/>
                <w:kern w:val="0"/>
                <w:sz w:val="24"/>
              </w:rPr>
              <w:t>1</w:t>
            </w:r>
            <w:r>
              <w:rPr>
                <w:rFonts w:hint="eastAsia" w:ascii="仿宋" w:hAnsi="仿宋" w:eastAsia="仿宋"/>
                <w:kern w:val="0"/>
                <w:sz w:val="24"/>
                <w:lang w:val="en-US" w:eastAsia="zh-CN"/>
              </w:rPr>
              <w:t>-1</w:t>
            </w:r>
          </w:p>
        </w:tc>
        <w:tc>
          <w:tcPr>
            <w:tcW w:w="14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病房护理及医院通用设备</w:t>
            </w:r>
          </w:p>
        </w:tc>
        <w:tc>
          <w:tcPr>
            <w:tcW w:w="20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货物</w:t>
            </w:r>
          </w:p>
        </w:tc>
        <w:tc>
          <w:tcPr>
            <w:tcW w:w="9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lang w:eastAsia="zh-CN"/>
              </w:rPr>
              <w:t>项</w:t>
            </w:r>
            <w:r>
              <w:rPr>
                <w:rFonts w:ascii="仿宋" w:hAnsi="仿宋" w:eastAsia="仿宋"/>
                <w:kern w:val="0"/>
                <w:sz w:val="24"/>
              </w:rPr>
              <w:t>)</w:t>
            </w:r>
          </w:p>
        </w:tc>
        <w:tc>
          <w:tcPr>
            <w:tcW w:w="11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见采购文件</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rPr>
                <w:rFonts w:ascii="仿宋" w:hAnsi="仿宋" w:eastAsia="仿宋"/>
                <w:kern w:val="0"/>
                <w:sz w:val="24"/>
              </w:rPr>
            </w:pPr>
            <w:r>
              <w:rPr>
                <w:rFonts w:hint="eastAsia" w:ascii="仿宋" w:hAnsi="仿宋" w:eastAsia="仿宋" w:cs="Times New Roman"/>
                <w:kern w:val="0"/>
                <w:sz w:val="24"/>
                <w:szCs w:val="24"/>
                <w:lang w:val="en-US" w:eastAsia="zh-CN" w:bidi="ar-SA"/>
              </w:rPr>
              <w:t>231,000.00</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rPr>
                <w:rFonts w:hint="eastAsia" w:ascii="仿宋" w:hAnsi="仿宋" w:eastAsia="仿宋"/>
                <w:kern w:val="0"/>
                <w:sz w:val="24"/>
              </w:rPr>
            </w:pPr>
            <w:r>
              <w:rPr>
                <w:rFonts w:hint="eastAsia" w:ascii="仿宋" w:hAnsi="仿宋" w:eastAsia="仿宋" w:cs="Times New Roman"/>
                <w:kern w:val="0"/>
                <w:sz w:val="24"/>
                <w:szCs w:val="24"/>
                <w:lang w:val="en-US" w:eastAsia="zh-CN" w:bidi="ar-SA"/>
              </w:rPr>
              <w:t>231,000.00</w:t>
            </w:r>
          </w:p>
        </w:tc>
      </w:tr>
    </w:tbl>
    <w:p>
      <w:pPr>
        <w:pStyle w:val="2"/>
        <w:spacing w:line="400" w:lineRule="exact"/>
        <w:ind w:firstLine="480" w:firstLineChars="200"/>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本合同包不接受联合体投标</w:t>
      </w:r>
    </w:p>
    <w:p>
      <w:pPr>
        <w:pStyle w:val="2"/>
        <w:spacing w:line="400" w:lineRule="exact"/>
        <w:ind w:firstLine="480" w:firstLineChars="200"/>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合同履行期限</w:t>
      </w:r>
      <w:r>
        <w:rPr>
          <w:rFonts w:hint="eastAsia" w:ascii="仿宋" w:hAnsi="仿宋" w:eastAsia="仿宋" w:cs="Times New Roman"/>
          <w:kern w:val="0"/>
          <w:sz w:val="24"/>
          <w:szCs w:val="24"/>
          <w:highlight w:val="none"/>
          <w:lang w:val="en-US" w:eastAsia="zh-CN" w:bidi="ar-SA"/>
        </w:rPr>
        <w:t>：合同签订接采购人通知后7个日历日内</w:t>
      </w:r>
    </w:p>
    <w:p>
      <w:pPr>
        <w:pStyle w:val="4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合同包2(多功能产床、多功能电动病床):</w:t>
      </w:r>
    </w:p>
    <w:p>
      <w:pPr>
        <w:pStyle w:val="4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87" w:firstLineChars="328"/>
        <w:jc w:val="both"/>
        <w:textAlignment w:val="baseline"/>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合同包预算金额：19</w:t>
      </w:r>
      <w:r>
        <w:rPr>
          <w:rFonts w:hint="eastAsia" w:ascii="仿宋" w:hAnsi="仿宋" w:eastAsia="仿宋"/>
          <w:kern w:val="0"/>
          <w:sz w:val="24"/>
          <w:lang w:val="en-US" w:eastAsia="zh-CN"/>
        </w:rPr>
        <w:t>9,000.00</w:t>
      </w:r>
      <w:r>
        <w:rPr>
          <w:rFonts w:hint="eastAsia" w:ascii="仿宋" w:hAnsi="仿宋" w:eastAsia="仿宋" w:cs="Times New Roman"/>
          <w:kern w:val="0"/>
          <w:sz w:val="24"/>
          <w:szCs w:val="24"/>
          <w:lang w:val="en-US" w:eastAsia="zh-CN" w:bidi="ar-SA"/>
        </w:rPr>
        <w:t>元</w:t>
      </w:r>
    </w:p>
    <w:p>
      <w:pPr>
        <w:pStyle w:val="4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87" w:firstLineChars="328"/>
        <w:jc w:val="both"/>
        <w:textAlignment w:val="baseline"/>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合同包最高限价：19</w:t>
      </w:r>
      <w:r>
        <w:rPr>
          <w:rFonts w:hint="eastAsia" w:ascii="仿宋" w:hAnsi="仿宋" w:eastAsia="仿宋"/>
          <w:kern w:val="0"/>
          <w:sz w:val="24"/>
          <w:lang w:val="en-US" w:eastAsia="zh-CN"/>
        </w:rPr>
        <w:t>9,000.00</w:t>
      </w:r>
      <w:r>
        <w:rPr>
          <w:rFonts w:hint="eastAsia" w:ascii="仿宋" w:hAnsi="仿宋" w:eastAsia="仿宋" w:cs="Times New Roman"/>
          <w:kern w:val="0"/>
          <w:sz w:val="24"/>
          <w:szCs w:val="24"/>
          <w:lang w:val="en-US" w:eastAsia="zh-CN" w:bidi="ar-SA"/>
        </w:rPr>
        <w:t>元</w:t>
      </w:r>
    </w:p>
    <w:p>
      <w:pPr>
        <w:pStyle w:val="4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87" w:firstLineChars="328"/>
        <w:jc w:val="both"/>
        <w:textAlignment w:val="baseline"/>
        <w:rPr>
          <w:rFonts w:hint="eastAsia" w:ascii="仿宋" w:hAnsi="仿宋" w:eastAsia="仿宋" w:cs="Times New Roman"/>
          <w:kern w:val="0"/>
          <w:sz w:val="24"/>
          <w:szCs w:val="24"/>
          <w:lang w:val="en-US" w:eastAsia="zh-CN" w:bidi="ar-SA"/>
        </w:rPr>
      </w:pPr>
    </w:p>
    <w:tbl>
      <w:tblPr>
        <w:tblStyle w:val="50"/>
        <w:tblW w:w="9232" w:type="dxa"/>
        <w:tblInd w:w="-164" w:type="dxa"/>
        <w:tblLayout w:type="fixed"/>
        <w:tblCellMar>
          <w:top w:w="0" w:type="dxa"/>
          <w:left w:w="0" w:type="dxa"/>
          <w:bottom w:w="0" w:type="dxa"/>
          <w:right w:w="0" w:type="dxa"/>
        </w:tblCellMar>
      </w:tblPr>
      <w:tblGrid>
        <w:gridCol w:w="778"/>
        <w:gridCol w:w="1424"/>
        <w:gridCol w:w="1375"/>
        <w:gridCol w:w="1680"/>
        <w:gridCol w:w="1123"/>
        <w:gridCol w:w="1426"/>
        <w:gridCol w:w="1426"/>
      </w:tblGrid>
      <w:tr>
        <w:tblPrEx>
          <w:tblCellMar>
            <w:top w:w="0" w:type="dxa"/>
            <w:left w:w="0" w:type="dxa"/>
            <w:bottom w:w="0" w:type="dxa"/>
            <w:right w:w="0" w:type="dxa"/>
          </w:tblCellMar>
        </w:tblPrEx>
        <w:trPr>
          <w:trHeight w:val="1166" w:hRule="atLeast"/>
          <w:tblHeader/>
        </w:trPr>
        <w:tc>
          <w:tcPr>
            <w:tcW w:w="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hint="eastAsia" w:ascii="仿宋" w:hAnsi="仿宋" w:eastAsia="仿宋"/>
                <w:kern w:val="0"/>
                <w:sz w:val="24"/>
              </w:rPr>
              <w:t>品目号</w:t>
            </w:r>
          </w:p>
        </w:tc>
        <w:tc>
          <w:tcPr>
            <w:tcW w:w="14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品目名称</w:t>
            </w:r>
          </w:p>
        </w:tc>
        <w:tc>
          <w:tcPr>
            <w:tcW w:w="13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采购标的</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数量（单位）</w:t>
            </w:r>
          </w:p>
        </w:tc>
        <w:tc>
          <w:tcPr>
            <w:tcW w:w="11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技术规格、参数及要求</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品目预算(元)</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最高限价(元)</w:t>
            </w:r>
          </w:p>
        </w:tc>
      </w:tr>
      <w:tr>
        <w:tblPrEx>
          <w:tblCellMar>
            <w:top w:w="0" w:type="dxa"/>
            <w:left w:w="0" w:type="dxa"/>
            <w:bottom w:w="0" w:type="dxa"/>
            <w:right w:w="0" w:type="dxa"/>
          </w:tblCellMar>
        </w:tblPrEx>
        <w:trPr>
          <w:trHeight w:val="1152" w:hRule="atLeast"/>
        </w:trPr>
        <w:tc>
          <w:tcPr>
            <w:tcW w:w="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hint="default" w:ascii="仿宋" w:hAnsi="仿宋" w:eastAsia="仿宋"/>
                <w:kern w:val="0"/>
                <w:sz w:val="24"/>
                <w:lang w:val="en-US" w:eastAsia="zh-CN"/>
              </w:rPr>
            </w:pPr>
            <w:r>
              <w:rPr>
                <w:rFonts w:hint="eastAsia" w:ascii="仿宋" w:hAnsi="仿宋" w:eastAsia="仿宋"/>
                <w:kern w:val="0"/>
                <w:sz w:val="24"/>
                <w:lang w:val="en-US" w:eastAsia="zh-CN"/>
              </w:rPr>
              <w:t>2-1</w:t>
            </w:r>
          </w:p>
        </w:tc>
        <w:tc>
          <w:tcPr>
            <w:tcW w:w="14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病房护理及医院通用设备</w:t>
            </w:r>
          </w:p>
        </w:tc>
        <w:tc>
          <w:tcPr>
            <w:tcW w:w="13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货物</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lang w:eastAsia="zh-CN"/>
              </w:rPr>
              <w:t>项</w:t>
            </w:r>
            <w:r>
              <w:rPr>
                <w:rFonts w:ascii="仿宋" w:hAnsi="仿宋" w:eastAsia="仿宋"/>
                <w:kern w:val="0"/>
                <w:sz w:val="24"/>
              </w:rPr>
              <w:t>)</w:t>
            </w:r>
          </w:p>
        </w:tc>
        <w:tc>
          <w:tcPr>
            <w:tcW w:w="11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见采购文件</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hint="eastAsia" w:ascii="仿宋" w:hAnsi="仿宋" w:eastAsia="仿宋" w:cs="Times New Roman"/>
                <w:kern w:val="0"/>
                <w:sz w:val="24"/>
                <w:szCs w:val="24"/>
                <w:lang w:val="en-US" w:eastAsia="zh-CN" w:bidi="ar-SA"/>
              </w:rPr>
              <w:t>19</w:t>
            </w:r>
            <w:r>
              <w:rPr>
                <w:rFonts w:hint="eastAsia" w:ascii="仿宋" w:hAnsi="仿宋" w:eastAsia="仿宋"/>
                <w:kern w:val="0"/>
                <w:sz w:val="24"/>
                <w:lang w:val="en-US" w:eastAsia="zh-CN"/>
              </w:rPr>
              <w:t>9,000.00</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hint="eastAsia" w:ascii="仿宋" w:hAnsi="仿宋" w:eastAsia="仿宋"/>
                <w:kern w:val="0"/>
                <w:sz w:val="24"/>
              </w:rPr>
            </w:pPr>
            <w:r>
              <w:rPr>
                <w:rFonts w:hint="eastAsia" w:ascii="仿宋" w:hAnsi="仿宋" w:eastAsia="仿宋" w:cs="Times New Roman"/>
                <w:kern w:val="0"/>
                <w:sz w:val="24"/>
                <w:szCs w:val="24"/>
                <w:lang w:val="en-US" w:eastAsia="zh-CN" w:bidi="ar-SA"/>
              </w:rPr>
              <w:t>19</w:t>
            </w:r>
            <w:r>
              <w:rPr>
                <w:rFonts w:hint="eastAsia" w:ascii="仿宋" w:hAnsi="仿宋" w:eastAsia="仿宋"/>
                <w:kern w:val="0"/>
                <w:sz w:val="24"/>
                <w:lang w:val="en-US" w:eastAsia="zh-CN"/>
              </w:rPr>
              <w:t>9,000.00</w:t>
            </w:r>
          </w:p>
        </w:tc>
      </w:tr>
    </w:tbl>
    <w:p>
      <w:pPr>
        <w:pStyle w:val="2"/>
        <w:spacing w:line="400" w:lineRule="exact"/>
        <w:ind w:firstLine="480" w:firstLineChars="200"/>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本合同包不接受联合体投标</w:t>
      </w:r>
    </w:p>
    <w:p>
      <w:pPr>
        <w:pStyle w:val="2"/>
        <w:spacing w:line="400" w:lineRule="exact"/>
        <w:ind w:firstLine="480" w:firstLineChars="200"/>
        <w:rPr>
          <w:rFonts w:ascii="仿宋" w:hAnsi="仿宋" w:eastAsia="仿宋"/>
          <w:b/>
          <w:kern w:val="0"/>
          <w:sz w:val="24"/>
        </w:rPr>
      </w:pPr>
      <w:r>
        <w:rPr>
          <w:rFonts w:hint="eastAsia" w:ascii="仿宋" w:hAnsi="仿宋" w:eastAsia="仿宋" w:cs="Times New Roman"/>
          <w:kern w:val="0"/>
          <w:sz w:val="24"/>
          <w:szCs w:val="24"/>
          <w:lang w:val="en-US" w:eastAsia="zh-CN" w:bidi="ar-SA"/>
        </w:rPr>
        <w:t>合同履行期限</w:t>
      </w:r>
      <w:r>
        <w:rPr>
          <w:rFonts w:hint="eastAsia" w:ascii="仿宋" w:hAnsi="仿宋" w:eastAsia="仿宋" w:cs="Times New Roman"/>
          <w:kern w:val="0"/>
          <w:sz w:val="24"/>
          <w:szCs w:val="24"/>
          <w:highlight w:val="none"/>
          <w:lang w:val="en-US" w:eastAsia="zh-CN" w:bidi="ar-SA"/>
        </w:rPr>
        <w:t>：合同签订接采购人通知后7个日历日内</w:t>
      </w:r>
    </w:p>
    <w:p>
      <w:pPr>
        <w:pStyle w:val="2"/>
        <w:spacing w:line="400" w:lineRule="exact"/>
        <w:rPr>
          <w:rFonts w:ascii="仿宋" w:hAnsi="仿宋" w:eastAsia="仿宋"/>
          <w:b/>
          <w:kern w:val="0"/>
          <w:sz w:val="24"/>
        </w:rPr>
      </w:pPr>
      <w:r>
        <w:rPr>
          <w:rFonts w:ascii="仿宋" w:hAnsi="仿宋" w:eastAsia="仿宋"/>
          <w:b/>
          <w:kern w:val="0"/>
          <w:sz w:val="24"/>
        </w:rPr>
        <w:t>二、申请人的资格要求：</w:t>
      </w:r>
    </w:p>
    <w:p>
      <w:pPr>
        <w:pStyle w:val="2"/>
        <w:spacing w:line="400" w:lineRule="exact"/>
        <w:ind w:firstLine="480" w:firstLineChars="200"/>
        <w:rPr>
          <w:rFonts w:ascii="仿宋" w:hAnsi="仿宋" w:eastAsia="仿宋"/>
          <w:kern w:val="0"/>
          <w:sz w:val="24"/>
        </w:rPr>
      </w:pPr>
      <w:r>
        <w:rPr>
          <w:rFonts w:ascii="仿宋" w:hAnsi="仿宋" w:eastAsia="仿宋"/>
          <w:kern w:val="0"/>
          <w:sz w:val="24"/>
        </w:rPr>
        <w:t>1.满足《中华人民共和国政府采购法》第二十二条规定;</w:t>
      </w:r>
    </w:p>
    <w:p>
      <w:pPr>
        <w:pStyle w:val="2"/>
        <w:spacing w:line="400" w:lineRule="exact"/>
        <w:ind w:firstLine="480" w:firstLineChars="200"/>
        <w:rPr>
          <w:rFonts w:ascii="仿宋" w:hAnsi="仿宋" w:eastAsia="仿宋"/>
          <w:kern w:val="0"/>
          <w:sz w:val="24"/>
        </w:rPr>
      </w:pPr>
      <w:r>
        <w:rPr>
          <w:rFonts w:ascii="仿宋" w:hAnsi="仿宋" w:eastAsia="仿宋"/>
          <w:kern w:val="0"/>
          <w:sz w:val="24"/>
        </w:rPr>
        <w:t>2.落实政府采购政策需满足的资格要求：</w:t>
      </w:r>
    </w:p>
    <w:p>
      <w:pPr>
        <w:pStyle w:val="2"/>
        <w:spacing w:line="400" w:lineRule="exact"/>
        <w:ind w:firstLine="720" w:firstLineChars="300"/>
        <w:rPr>
          <w:rFonts w:hint="eastAsia" w:ascii="仿宋" w:hAnsi="仿宋" w:eastAsia="仿宋"/>
          <w:kern w:val="0"/>
          <w:sz w:val="24"/>
          <w:lang w:eastAsia="zh-CN"/>
        </w:rPr>
      </w:pPr>
      <w:r>
        <w:rPr>
          <w:rFonts w:hint="eastAsia" w:ascii="仿宋" w:hAnsi="仿宋" w:eastAsia="仿宋"/>
          <w:kern w:val="0"/>
          <w:sz w:val="24"/>
          <w:lang w:eastAsia="zh-CN"/>
        </w:rPr>
        <w:t>合同包1(</w:t>
      </w:r>
      <w:r>
        <w:rPr>
          <w:rFonts w:hint="eastAsia" w:ascii="仿宋" w:hAnsi="仿宋" w:eastAsia="仿宋"/>
          <w:kern w:val="0"/>
          <w:sz w:val="24"/>
          <w:lang w:val="en-US" w:eastAsia="zh-CN"/>
        </w:rPr>
        <w:t>婴儿辐射保暖台、新生儿听力筛查仪、胰岛素泵、多关节主被动训练仪、康复器械一批、移动式等离子空气消毒机</w:t>
      </w:r>
      <w:r>
        <w:rPr>
          <w:rFonts w:hint="eastAsia" w:ascii="仿宋" w:hAnsi="仿宋" w:eastAsia="仿宋"/>
          <w:kern w:val="0"/>
          <w:sz w:val="24"/>
          <w:lang w:eastAsia="zh-CN"/>
        </w:rPr>
        <w:t>)落实政府采购政策需满足的资格要求如下:</w:t>
      </w:r>
    </w:p>
    <w:p>
      <w:pPr>
        <w:pStyle w:val="2"/>
        <w:spacing w:line="400" w:lineRule="exact"/>
        <w:ind w:firstLine="720" w:firstLineChars="300"/>
        <w:rPr>
          <w:rFonts w:hint="eastAsia" w:ascii="仿宋" w:hAnsi="仿宋" w:eastAsia="仿宋"/>
          <w:kern w:val="0"/>
          <w:sz w:val="24"/>
          <w:lang w:eastAsia="zh-CN"/>
        </w:rPr>
      </w:pPr>
      <w:r>
        <w:rPr>
          <w:rFonts w:hint="eastAsia" w:ascii="仿宋" w:hAnsi="仿宋" w:eastAsia="仿宋"/>
          <w:kern w:val="0"/>
          <w:sz w:val="24"/>
          <w:lang w:eastAsia="zh-CN"/>
        </w:rPr>
        <w:t>无，</w:t>
      </w:r>
      <w:r>
        <w:rPr>
          <w:rFonts w:hint="eastAsia" w:ascii="仿宋" w:hAnsi="仿宋" w:eastAsia="仿宋"/>
          <w:kern w:val="0"/>
          <w:sz w:val="24"/>
        </w:rPr>
        <w:t>本项目</w:t>
      </w:r>
      <w:r>
        <w:rPr>
          <w:rFonts w:hint="eastAsia" w:ascii="仿宋" w:hAnsi="仿宋" w:eastAsia="仿宋"/>
          <w:kern w:val="0"/>
          <w:sz w:val="24"/>
          <w:lang w:eastAsia="zh-CN"/>
        </w:rPr>
        <w:t>未</w:t>
      </w:r>
      <w:r>
        <w:rPr>
          <w:rFonts w:hint="eastAsia" w:ascii="仿宋" w:hAnsi="仿宋" w:eastAsia="仿宋"/>
          <w:kern w:val="0"/>
          <w:sz w:val="24"/>
        </w:rPr>
        <w:t>专门面向中小企业的项目</w:t>
      </w:r>
      <w:r>
        <w:rPr>
          <w:rFonts w:hint="eastAsia" w:ascii="仿宋" w:hAnsi="仿宋" w:eastAsia="仿宋"/>
          <w:kern w:val="0"/>
          <w:sz w:val="24"/>
          <w:lang w:eastAsia="zh-CN"/>
        </w:rPr>
        <w:t>。</w:t>
      </w:r>
    </w:p>
    <w:p>
      <w:pPr>
        <w:pStyle w:val="2"/>
        <w:spacing w:line="400" w:lineRule="exact"/>
        <w:ind w:firstLine="720" w:firstLineChars="300"/>
        <w:rPr>
          <w:rFonts w:hint="eastAsia" w:ascii="仿宋" w:hAnsi="仿宋" w:eastAsia="仿宋"/>
          <w:kern w:val="0"/>
          <w:sz w:val="24"/>
          <w:lang w:eastAsia="zh-CN"/>
        </w:rPr>
      </w:pPr>
      <w:r>
        <w:rPr>
          <w:rFonts w:hint="eastAsia" w:ascii="仿宋" w:hAnsi="仿宋" w:eastAsia="仿宋"/>
          <w:kern w:val="0"/>
          <w:sz w:val="24"/>
          <w:lang w:eastAsia="zh-CN"/>
        </w:rPr>
        <w:t>合同包</w:t>
      </w:r>
      <w:r>
        <w:rPr>
          <w:rFonts w:hint="eastAsia" w:ascii="仿宋" w:hAnsi="仿宋" w:eastAsia="仿宋"/>
          <w:kern w:val="0"/>
          <w:sz w:val="24"/>
          <w:lang w:val="en-US" w:eastAsia="zh-CN"/>
        </w:rPr>
        <w:t>2</w:t>
      </w:r>
      <w:r>
        <w:rPr>
          <w:rFonts w:hint="eastAsia" w:ascii="仿宋" w:hAnsi="仿宋" w:eastAsia="仿宋"/>
          <w:kern w:val="0"/>
          <w:sz w:val="24"/>
          <w:lang w:eastAsia="zh-CN"/>
        </w:rPr>
        <w:t>(多功能产床、多功能电动病床)落实政府采购政策需满足的资格要求如下:</w:t>
      </w:r>
    </w:p>
    <w:p>
      <w:pPr>
        <w:pStyle w:val="2"/>
        <w:spacing w:line="400" w:lineRule="exact"/>
        <w:ind w:firstLine="720" w:firstLineChars="300"/>
        <w:rPr>
          <w:rFonts w:hint="eastAsia"/>
          <w:lang w:eastAsia="zh-CN"/>
        </w:rPr>
      </w:pPr>
      <w:r>
        <w:rPr>
          <w:rFonts w:hint="eastAsia" w:ascii="仿宋" w:hAnsi="仿宋" w:eastAsia="仿宋"/>
          <w:kern w:val="0"/>
          <w:sz w:val="24"/>
          <w:lang w:eastAsia="zh-CN"/>
        </w:rPr>
        <w:t>无，</w:t>
      </w:r>
      <w:r>
        <w:rPr>
          <w:rFonts w:hint="eastAsia" w:ascii="仿宋" w:hAnsi="仿宋" w:eastAsia="仿宋"/>
          <w:kern w:val="0"/>
          <w:sz w:val="24"/>
        </w:rPr>
        <w:t>本项目</w:t>
      </w:r>
      <w:r>
        <w:rPr>
          <w:rFonts w:hint="eastAsia" w:ascii="仿宋" w:hAnsi="仿宋" w:eastAsia="仿宋"/>
          <w:kern w:val="0"/>
          <w:sz w:val="24"/>
          <w:lang w:eastAsia="zh-CN"/>
        </w:rPr>
        <w:t>未</w:t>
      </w:r>
      <w:r>
        <w:rPr>
          <w:rFonts w:hint="eastAsia" w:ascii="仿宋" w:hAnsi="仿宋" w:eastAsia="仿宋"/>
          <w:kern w:val="0"/>
          <w:sz w:val="24"/>
        </w:rPr>
        <w:t>专门面向中小企业的项目</w:t>
      </w:r>
      <w:r>
        <w:rPr>
          <w:rFonts w:hint="eastAsia" w:ascii="仿宋" w:hAnsi="仿宋" w:eastAsia="仿宋"/>
          <w:kern w:val="0"/>
          <w:sz w:val="24"/>
          <w:lang w:eastAsia="zh-CN"/>
        </w:rPr>
        <w:t>。</w:t>
      </w:r>
    </w:p>
    <w:p>
      <w:pPr>
        <w:pStyle w:val="2"/>
        <w:spacing w:line="400" w:lineRule="exact"/>
        <w:ind w:firstLine="480" w:firstLineChars="200"/>
        <w:rPr>
          <w:rFonts w:ascii="仿宋" w:hAnsi="仿宋" w:eastAsia="仿宋"/>
          <w:kern w:val="0"/>
          <w:sz w:val="24"/>
        </w:rPr>
      </w:pPr>
      <w:r>
        <w:rPr>
          <w:rFonts w:ascii="仿宋" w:hAnsi="仿宋" w:eastAsia="仿宋"/>
          <w:kern w:val="0"/>
          <w:sz w:val="24"/>
        </w:rPr>
        <w:t>3.本项目的特定资格要求：</w:t>
      </w:r>
    </w:p>
    <w:p>
      <w:pPr>
        <w:pStyle w:val="2"/>
        <w:spacing w:line="400" w:lineRule="exact"/>
        <w:ind w:firstLine="480" w:firstLineChars="200"/>
        <w:rPr>
          <w:rFonts w:ascii="仿宋" w:hAnsi="仿宋" w:eastAsia="仿宋"/>
          <w:kern w:val="0"/>
          <w:sz w:val="24"/>
        </w:rPr>
      </w:pPr>
      <w:r>
        <w:rPr>
          <w:rFonts w:ascii="仿宋" w:hAnsi="仿宋" w:eastAsia="仿宋"/>
          <w:kern w:val="0"/>
          <w:sz w:val="24"/>
        </w:rPr>
        <w:t>合同包1(</w:t>
      </w:r>
      <w:r>
        <w:rPr>
          <w:rFonts w:hint="eastAsia" w:ascii="仿宋" w:hAnsi="仿宋" w:eastAsia="仿宋"/>
          <w:kern w:val="0"/>
          <w:sz w:val="24"/>
          <w:lang w:val="en-US" w:eastAsia="zh-CN"/>
        </w:rPr>
        <w:t>婴儿辐射保暖台、新生儿听力筛查仪、胰岛素泵、多关节主被动训练仪、康复器械一批、移动式等离子空气消毒机</w:t>
      </w:r>
      <w:r>
        <w:rPr>
          <w:rFonts w:ascii="仿宋" w:hAnsi="仿宋" w:eastAsia="仿宋"/>
          <w:kern w:val="0"/>
          <w:sz w:val="24"/>
        </w:rPr>
        <w:t>)特定资格要求如下:</w:t>
      </w:r>
    </w:p>
    <w:p>
      <w:pPr>
        <w:pStyle w:val="2"/>
        <w:spacing w:line="400" w:lineRule="exact"/>
        <w:ind w:firstLine="480" w:firstLineChars="200"/>
        <w:rPr>
          <w:rFonts w:ascii="仿宋" w:hAnsi="仿宋" w:eastAsia="仿宋"/>
          <w:kern w:val="0"/>
          <w:sz w:val="24"/>
        </w:rPr>
      </w:pPr>
      <w:r>
        <w:rPr>
          <w:rFonts w:ascii="仿宋" w:hAnsi="仿宋" w:eastAsia="仿宋"/>
          <w:kern w:val="0"/>
          <w:sz w:val="24"/>
        </w:rPr>
        <w:t>3.1、供应商在递交</w:t>
      </w:r>
      <w:r>
        <w:rPr>
          <w:rFonts w:hint="eastAsia" w:ascii="仿宋" w:hAnsi="仿宋" w:eastAsia="仿宋"/>
          <w:kern w:val="0"/>
          <w:sz w:val="24"/>
        </w:rPr>
        <w:t>竞争性磋商响应</w:t>
      </w:r>
      <w:r>
        <w:rPr>
          <w:rFonts w:ascii="仿宋" w:hAnsi="仿宋" w:eastAsia="仿宋"/>
          <w:kern w:val="0"/>
          <w:sz w:val="24"/>
        </w:rPr>
        <w:t>文件截止时间前被“信用中国”网站和“中国政府采购网”上被列入失信被执行人、</w:t>
      </w:r>
      <w:r>
        <w:rPr>
          <w:rFonts w:hint="eastAsia" w:ascii="仿宋" w:hAnsi="仿宋" w:eastAsia="仿宋"/>
          <w:kern w:val="0"/>
          <w:sz w:val="24"/>
          <w:lang w:eastAsia="zh-CN"/>
        </w:rPr>
        <w:t>重大税收违法失信主体</w:t>
      </w:r>
      <w:r>
        <w:rPr>
          <w:rFonts w:ascii="仿宋" w:hAnsi="仿宋" w:eastAsia="仿宋"/>
          <w:kern w:val="0"/>
          <w:sz w:val="24"/>
        </w:rPr>
        <w:t>、政府采购严重违法失信行为记录名单的，不得参加</w:t>
      </w:r>
      <w:r>
        <w:rPr>
          <w:rFonts w:hint="eastAsia" w:ascii="仿宋" w:hAnsi="仿宋" w:eastAsia="仿宋"/>
          <w:kern w:val="0"/>
          <w:sz w:val="24"/>
        </w:rPr>
        <w:t>磋商</w:t>
      </w:r>
      <w:r>
        <w:rPr>
          <w:rFonts w:ascii="仿宋" w:hAnsi="仿宋" w:eastAsia="仿宋"/>
          <w:kern w:val="0"/>
          <w:sz w:val="24"/>
        </w:rPr>
        <w:t>；</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3.2、供应商参加本项目的合法授权人的授权委托书；</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w:t>
      </w:r>
      <w:r>
        <w:rPr>
          <w:rFonts w:hint="eastAsia" w:ascii="仿宋" w:hAnsi="仿宋" w:eastAsia="仿宋"/>
          <w:kern w:val="0"/>
          <w:sz w:val="24"/>
        </w:rPr>
        <w:t>3</w:t>
      </w:r>
      <w:r>
        <w:rPr>
          <w:rFonts w:ascii="仿宋" w:hAnsi="仿宋" w:eastAsia="仿宋"/>
          <w:kern w:val="0"/>
          <w:sz w:val="24"/>
        </w:rPr>
        <w:t>、供应商出具医疗器械经营许可证或第二类医疗器械经营备案证（</w:t>
      </w:r>
      <w:r>
        <w:rPr>
          <w:rFonts w:hint="eastAsia" w:ascii="仿宋" w:hAnsi="仿宋" w:eastAsia="仿宋"/>
          <w:kern w:val="0"/>
          <w:sz w:val="24"/>
        </w:rPr>
        <w:t>磋商</w:t>
      </w:r>
      <w:r>
        <w:rPr>
          <w:rFonts w:ascii="仿宋" w:hAnsi="仿宋" w:eastAsia="仿宋"/>
          <w:kern w:val="0"/>
          <w:sz w:val="24"/>
        </w:rPr>
        <w:t>产品须在其经营范围内）；</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w:t>
      </w:r>
      <w:r>
        <w:rPr>
          <w:rFonts w:hint="eastAsia" w:ascii="仿宋" w:hAnsi="仿宋" w:eastAsia="仿宋"/>
          <w:kern w:val="0"/>
          <w:sz w:val="24"/>
        </w:rPr>
        <w:t>4</w:t>
      </w:r>
      <w:r>
        <w:rPr>
          <w:rFonts w:ascii="仿宋" w:hAnsi="仿宋" w:eastAsia="仿宋"/>
          <w:kern w:val="0"/>
          <w:sz w:val="24"/>
        </w:rPr>
        <w:t>、</w:t>
      </w:r>
      <w:r>
        <w:rPr>
          <w:rFonts w:hint="eastAsia" w:ascii="仿宋" w:hAnsi="仿宋" w:eastAsia="仿宋"/>
          <w:kern w:val="0"/>
          <w:sz w:val="24"/>
        </w:rPr>
        <w:t>磋商</w:t>
      </w:r>
      <w:r>
        <w:rPr>
          <w:rFonts w:ascii="仿宋" w:hAnsi="仿宋" w:eastAsia="仿宋"/>
          <w:kern w:val="0"/>
          <w:sz w:val="24"/>
        </w:rPr>
        <w:t>产品属于医疗器械管理的提供医疗器械注册证；</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w:t>
      </w:r>
      <w:r>
        <w:rPr>
          <w:rFonts w:hint="eastAsia" w:ascii="仿宋" w:hAnsi="仿宋" w:eastAsia="仿宋"/>
          <w:kern w:val="0"/>
          <w:sz w:val="24"/>
        </w:rPr>
        <w:t>5、</w:t>
      </w:r>
      <w:r>
        <w:rPr>
          <w:rFonts w:ascii="仿宋" w:hAnsi="仿宋" w:eastAsia="仿宋"/>
          <w:kern w:val="0"/>
          <w:sz w:val="24"/>
        </w:rPr>
        <w:t>供应商不得存在下列情形之一：</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（1）单位负责人为同一人或者存在直接控股、管理关系的不同供应商，不得参加本次采购活动；</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（2）为本项目提供整体设计、规范编制或者项目管理、监理、检测等服务的供应商，不得再参加本项目的采购活动；</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w:t>
      </w:r>
      <w:r>
        <w:rPr>
          <w:rFonts w:hint="eastAsia" w:ascii="仿宋" w:hAnsi="仿宋" w:eastAsia="仿宋"/>
          <w:kern w:val="0"/>
          <w:sz w:val="24"/>
        </w:rPr>
        <w:t>6、</w:t>
      </w:r>
      <w:r>
        <w:rPr>
          <w:rFonts w:ascii="仿宋" w:hAnsi="仿宋" w:eastAsia="仿宋"/>
          <w:kern w:val="0"/>
          <w:sz w:val="24"/>
        </w:rPr>
        <w:t>需向采购代理机构购买</w:t>
      </w:r>
      <w:r>
        <w:rPr>
          <w:rFonts w:hint="eastAsia" w:ascii="仿宋" w:hAnsi="仿宋" w:eastAsia="仿宋"/>
          <w:kern w:val="0"/>
          <w:sz w:val="24"/>
        </w:rPr>
        <w:t>竞争性磋商</w:t>
      </w:r>
      <w:r>
        <w:rPr>
          <w:rFonts w:ascii="仿宋" w:hAnsi="仿宋" w:eastAsia="仿宋"/>
          <w:kern w:val="0"/>
          <w:sz w:val="24"/>
        </w:rPr>
        <w:t>文件并登记备案，未向采购代理机构购买</w:t>
      </w:r>
      <w:r>
        <w:rPr>
          <w:rFonts w:hint="eastAsia" w:ascii="仿宋" w:hAnsi="仿宋" w:eastAsia="仿宋"/>
          <w:kern w:val="0"/>
          <w:sz w:val="24"/>
        </w:rPr>
        <w:t>竞争性磋商</w:t>
      </w:r>
      <w:r>
        <w:rPr>
          <w:rFonts w:ascii="仿宋" w:hAnsi="仿宋" w:eastAsia="仿宋"/>
          <w:kern w:val="0"/>
          <w:sz w:val="24"/>
        </w:rPr>
        <w:t>文件并登记备案的供应商均无资格参加</w:t>
      </w:r>
      <w:r>
        <w:rPr>
          <w:rFonts w:hint="eastAsia" w:ascii="仿宋" w:hAnsi="仿宋" w:eastAsia="仿宋"/>
          <w:kern w:val="0"/>
          <w:sz w:val="24"/>
        </w:rPr>
        <w:t>磋商</w:t>
      </w:r>
      <w:r>
        <w:rPr>
          <w:rFonts w:ascii="仿宋" w:hAnsi="仿宋" w:eastAsia="仿宋"/>
          <w:kern w:val="0"/>
          <w:sz w:val="24"/>
        </w:rPr>
        <w:t>。</w:t>
      </w:r>
    </w:p>
    <w:p>
      <w:pPr>
        <w:pStyle w:val="2"/>
        <w:spacing w:line="400" w:lineRule="exact"/>
        <w:ind w:firstLine="480" w:firstLineChars="200"/>
        <w:rPr>
          <w:rFonts w:ascii="仿宋" w:hAnsi="仿宋" w:eastAsia="仿宋"/>
          <w:kern w:val="0"/>
          <w:sz w:val="24"/>
        </w:rPr>
      </w:pPr>
      <w:r>
        <w:rPr>
          <w:rFonts w:ascii="仿宋" w:hAnsi="仿宋" w:eastAsia="仿宋"/>
          <w:kern w:val="0"/>
          <w:sz w:val="24"/>
        </w:rPr>
        <w:t>合同包</w:t>
      </w:r>
      <w:r>
        <w:rPr>
          <w:rFonts w:hint="eastAsia" w:ascii="仿宋" w:hAnsi="仿宋" w:eastAsia="仿宋"/>
          <w:kern w:val="0"/>
          <w:sz w:val="24"/>
          <w:lang w:val="en-US" w:eastAsia="zh-CN"/>
        </w:rPr>
        <w:t>2</w:t>
      </w:r>
      <w:r>
        <w:rPr>
          <w:rFonts w:ascii="仿宋" w:hAnsi="仿宋" w:eastAsia="仿宋"/>
          <w:kern w:val="0"/>
          <w:sz w:val="24"/>
        </w:rPr>
        <w:t>(</w:t>
      </w:r>
      <w:r>
        <w:rPr>
          <w:rFonts w:hint="eastAsia" w:ascii="仿宋" w:hAnsi="仿宋" w:eastAsia="仿宋"/>
          <w:kern w:val="0"/>
          <w:sz w:val="24"/>
        </w:rPr>
        <w:t>多功能产床、多功能电动病床</w:t>
      </w:r>
      <w:r>
        <w:rPr>
          <w:rFonts w:ascii="仿宋" w:hAnsi="仿宋" w:eastAsia="仿宋"/>
          <w:kern w:val="0"/>
          <w:sz w:val="24"/>
        </w:rPr>
        <w:t>)特定资格要求如下:</w:t>
      </w:r>
    </w:p>
    <w:p>
      <w:pPr>
        <w:pStyle w:val="2"/>
        <w:spacing w:line="400" w:lineRule="exact"/>
        <w:ind w:firstLine="480" w:firstLineChars="200"/>
      </w:pPr>
      <w:r>
        <w:rPr>
          <w:rFonts w:ascii="仿宋" w:hAnsi="仿宋" w:eastAsia="仿宋"/>
          <w:kern w:val="0"/>
          <w:sz w:val="24"/>
        </w:rPr>
        <w:t>3.1、供应商在递交</w:t>
      </w:r>
      <w:r>
        <w:rPr>
          <w:rFonts w:hint="eastAsia" w:ascii="仿宋" w:hAnsi="仿宋" w:eastAsia="仿宋"/>
          <w:kern w:val="0"/>
          <w:sz w:val="24"/>
        </w:rPr>
        <w:t>竞争性磋商响应</w:t>
      </w:r>
      <w:r>
        <w:rPr>
          <w:rFonts w:ascii="仿宋" w:hAnsi="仿宋" w:eastAsia="仿宋"/>
          <w:kern w:val="0"/>
          <w:sz w:val="24"/>
        </w:rPr>
        <w:t>文件截止时间前被“信用中国”网站和“中国政府采购网”上被列入失信被执行人、</w:t>
      </w:r>
      <w:r>
        <w:rPr>
          <w:rFonts w:hint="eastAsia" w:ascii="仿宋" w:hAnsi="仿宋" w:eastAsia="仿宋"/>
          <w:kern w:val="0"/>
          <w:sz w:val="24"/>
          <w:lang w:eastAsia="zh-CN"/>
        </w:rPr>
        <w:t>重大税收违法失信主体</w:t>
      </w:r>
      <w:r>
        <w:rPr>
          <w:rFonts w:ascii="仿宋" w:hAnsi="仿宋" w:eastAsia="仿宋"/>
          <w:kern w:val="0"/>
          <w:sz w:val="24"/>
        </w:rPr>
        <w:t>、政府采购严重违法失信行为记录名单的，不得参加</w:t>
      </w:r>
      <w:r>
        <w:rPr>
          <w:rFonts w:hint="eastAsia" w:ascii="仿宋" w:hAnsi="仿宋" w:eastAsia="仿宋"/>
          <w:kern w:val="0"/>
          <w:sz w:val="24"/>
        </w:rPr>
        <w:t>磋商</w:t>
      </w:r>
      <w:r>
        <w:rPr>
          <w:rFonts w:ascii="仿宋" w:hAnsi="仿宋" w:eastAsia="仿宋"/>
          <w:kern w:val="0"/>
          <w:sz w:val="24"/>
        </w:rPr>
        <w:t>；</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3.2、供应商参加本项目的合法授权人的授权委托书；</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w:t>
      </w:r>
      <w:r>
        <w:rPr>
          <w:rFonts w:hint="eastAsia" w:ascii="仿宋" w:hAnsi="仿宋" w:eastAsia="仿宋"/>
          <w:kern w:val="0"/>
          <w:sz w:val="24"/>
        </w:rPr>
        <w:t>3</w:t>
      </w:r>
      <w:r>
        <w:rPr>
          <w:rFonts w:ascii="仿宋" w:hAnsi="仿宋" w:eastAsia="仿宋"/>
          <w:kern w:val="0"/>
          <w:sz w:val="24"/>
        </w:rPr>
        <w:t>、供应商出具医疗器械经营许可证或第二类医疗器械经营备案证（</w:t>
      </w:r>
      <w:r>
        <w:rPr>
          <w:rFonts w:hint="eastAsia" w:ascii="仿宋" w:hAnsi="仿宋" w:eastAsia="仿宋"/>
          <w:kern w:val="0"/>
          <w:sz w:val="24"/>
        </w:rPr>
        <w:t>磋商</w:t>
      </w:r>
      <w:r>
        <w:rPr>
          <w:rFonts w:ascii="仿宋" w:hAnsi="仿宋" w:eastAsia="仿宋"/>
          <w:kern w:val="0"/>
          <w:sz w:val="24"/>
        </w:rPr>
        <w:t>产品须在其经营范围内）；</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w:t>
      </w:r>
      <w:r>
        <w:rPr>
          <w:rFonts w:hint="eastAsia" w:ascii="仿宋" w:hAnsi="仿宋" w:eastAsia="仿宋"/>
          <w:kern w:val="0"/>
          <w:sz w:val="24"/>
        </w:rPr>
        <w:t>4</w:t>
      </w:r>
      <w:r>
        <w:rPr>
          <w:rFonts w:ascii="仿宋" w:hAnsi="仿宋" w:eastAsia="仿宋"/>
          <w:kern w:val="0"/>
          <w:sz w:val="24"/>
        </w:rPr>
        <w:t>、</w:t>
      </w:r>
      <w:r>
        <w:rPr>
          <w:rFonts w:hint="eastAsia" w:ascii="仿宋" w:hAnsi="仿宋" w:eastAsia="仿宋"/>
          <w:kern w:val="0"/>
          <w:sz w:val="24"/>
        </w:rPr>
        <w:t>磋商</w:t>
      </w:r>
      <w:r>
        <w:rPr>
          <w:rFonts w:ascii="仿宋" w:hAnsi="仿宋" w:eastAsia="仿宋"/>
          <w:kern w:val="0"/>
          <w:sz w:val="24"/>
        </w:rPr>
        <w:t>产品属于医疗器械管理的提供医疗器械注册证；</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w:t>
      </w:r>
      <w:r>
        <w:rPr>
          <w:rFonts w:hint="eastAsia" w:ascii="仿宋" w:hAnsi="仿宋" w:eastAsia="仿宋"/>
          <w:kern w:val="0"/>
          <w:sz w:val="24"/>
        </w:rPr>
        <w:t>5、</w:t>
      </w:r>
      <w:r>
        <w:rPr>
          <w:rFonts w:ascii="仿宋" w:hAnsi="仿宋" w:eastAsia="仿宋"/>
          <w:kern w:val="0"/>
          <w:sz w:val="24"/>
        </w:rPr>
        <w:t>供应商不得存在下列情形之一：</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（1）单位负责人为同一人或者存在直接控股、管理关系的不同供应商，不得参加本次采购活动；</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（2）为本项目提供整体设计、规范编制或者项目管理、监理、检测等服务的供应商，不得再参加本项目的采购活动；</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w:t>
      </w:r>
      <w:r>
        <w:rPr>
          <w:rFonts w:hint="eastAsia" w:ascii="仿宋" w:hAnsi="仿宋" w:eastAsia="仿宋"/>
          <w:kern w:val="0"/>
          <w:sz w:val="24"/>
        </w:rPr>
        <w:t>6、</w:t>
      </w:r>
      <w:r>
        <w:rPr>
          <w:rFonts w:ascii="仿宋" w:hAnsi="仿宋" w:eastAsia="仿宋"/>
          <w:kern w:val="0"/>
          <w:sz w:val="24"/>
        </w:rPr>
        <w:t>需向采购代理机构购买</w:t>
      </w:r>
      <w:r>
        <w:rPr>
          <w:rFonts w:hint="eastAsia" w:ascii="仿宋" w:hAnsi="仿宋" w:eastAsia="仿宋"/>
          <w:kern w:val="0"/>
          <w:sz w:val="24"/>
        </w:rPr>
        <w:t>竞争性磋商</w:t>
      </w:r>
      <w:r>
        <w:rPr>
          <w:rFonts w:ascii="仿宋" w:hAnsi="仿宋" w:eastAsia="仿宋"/>
          <w:kern w:val="0"/>
          <w:sz w:val="24"/>
        </w:rPr>
        <w:t>文件并登记备案，未向采购代理机构购买</w:t>
      </w:r>
      <w:r>
        <w:rPr>
          <w:rFonts w:hint="eastAsia" w:ascii="仿宋" w:hAnsi="仿宋" w:eastAsia="仿宋"/>
          <w:kern w:val="0"/>
          <w:sz w:val="24"/>
        </w:rPr>
        <w:t>竞争性磋商</w:t>
      </w:r>
      <w:r>
        <w:rPr>
          <w:rFonts w:ascii="仿宋" w:hAnsi="仿宋" w:eastAsia="仿宋"/>
          <w:kern w:val="0"/>
          <w:sz w:val="24"/>
        </w:rPr>
        <w:t>文件并登记备案的供应商均无资格参加</w:t>
      </w:r>
      <w:r>
        <w:rPr>
          <w:rFonts w:hint="eastAsia" w:ascii="仿宋" w:hAnsi="仿宋" w:eastAsia="仿宋"/>
          <w:kern w:val="0"/>
          <w:sz w:val="24"/>
        </w:rPr>
        <w:t>磋商</w:t>
      </w:r>
      <w:r>
        <w:rPr>
          <w:rFonts w:ascii="仿宋" w:hAnsi="仿宋" w:eastAsia="仿宋"/>
          <w:kern w:val="0"/>
          <w:sz w:val="24"/>
        </w:rPr>
        <w:t>。</w:t>
      </w:r>
    </w:p>
    <w:p>
      <w:pPr>
        <w:pStyle w:val="2"/>
        <w:spacing w:line="400" w:lineRule="exact"/>
        <w:rPr>
          <w:rFonts w:ascii="仿宋" w:hAnsi="仿宋" w:eastAsia="仿宋"/>
          <w:b/>
          <w:kern w:val="0"/>
          <w:sz w:val="24"/>
        </w:rPr>
      </w:pPr>
      <w:r>
        <w:rPr>
          <w:rFonts w:ascii="仿宋" w:hAnsi="仿宋" w:eastAsia="仿宋"/>
          <w:b/>
          <w:kern w:val="0"/>
          <w:sz w:val="24"/>
        </w:rPr>
        <w:t>三、获取</w:t>
      </w:r>
      <w:r>
        <w:rPr>
          <w:rFonts w:hint="eastAsia" w:ascii="仿宋" w:hAnsi="仿宋" w:eastAsia="仿宋"/>
          <w:b/>
          <w:kern w:val="0"/>
          <w:sz w:val="24"/>
        </w:rPr>
        <w:t>采购</w:t>
      </w:r>
      <w:r>
        <w:rPr>
          <w:rFonts w:ascii="仿宋" w:hAnsi="仿宋" w:eastAsia="仿宋"/>
          <w:b/>
          <w:kern w:val="0"/>
          <w:sz w:val="24"/>
        </w:rPr>
        <w:t>文件</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时间</w:t>
      </w:r>
      <w:r>
        <w:rPr>
          <w:rFonts w:hint="eastAsia" w:ascii="仿宋" w:hAnsi="仿宋" w:eastAsia="仿宋"/>
          <w:kern w:val="0"/>
          <w:sz w:val="24"/>
          <w:highlight w:val="none"/>
        </w:rPr>
        <w:t>：</w:t>
      </w:r>
      <w:r>
        <w:rPr>
          <w:rFonts w:ascii="仿宋" w:hAnsi="仿宋" w:eastAsia="仿宋"/>
          <w:kern w:val="0"/>
          <w:sz w:val="24"/>
          <w:highlight w:val="none"/>
        </w:rPr>
        <w:t>2022年</w:t>
      </w:r>
      <w:r>
        <w:rPr>
          <w:rFonts w:hint="eastAsia" w:ascii="仿宋" w:hAnsi="仿宋" w:eastAsia="仿宋"/>
          <w:kern w:val="0"/>
          <w:sz w:val="24"/>
          <w:highlight w:val="none"/>
          <w:lang w:val="en-US" w:eastAsia="zh-CN"/>
        </w:rPr>
        <w:t>11</w:t>
      </w:r>
      <w:r>
        <w:rPr>
          <w:rFonts w:ascii="仿宋" w:hAnsi="仿宋" w:eastAsia="仿宋"/>
          <w:kern w:val="0"/>
          <w:sz w:val="24"/>
          <w:highlight w:val="none"/>
        </w:rPr>
        <w:t>月</w:t>
      </w:r>
      <w:r>
        <w:rPr>
          <w:rFonts w:hint="eastAsia" w:ascii="仿宋" w:hAnsi="仿宋" w:eastAsia="仿宋"/>
          <w:kern w:val="0"/>
          <w:sz w:val="24"/>
          <w:highlight w:val="none"/>
          <w:lang w:val="en-US" w:eastAsia="zh-CN"/>
        </w:rPr>
        <w:t>07</w:t>
      </w:r>
      <w:r>
        <w:rPr>
          <w:rFonts w:ascii="仿宋" w:hAnsi="仿宋" w:eastAsia="仿宋"/>
          <w:kern w:val="0"/>
          <w:sz w:val="24"/>
          <w:highlight w:val="none"/>
        </w:rPr>
        <w:t>日至2022年</w:t>
      </w:r>
      <w:r>
        <w:rPr>
          <w:rFonts w:hint="eastAsia" w:ascii="仿宋" w:hAnsi="仿宋" w:eastAsia="仿宋"/>
          <w:kern w:val="0"/>
          <w:sz w:val="24"/>
          <w:highlight w:val="none"/>
          <w:lang w:val="en-US" w:eastAsia="zh-CN"/>
        </w:rPr>
        <w:t>11</w:t>
      </w:r>
      <w:r>
        <w:rPr>
          <w:rFonts w:ascii="仿宋" w:hAnsi="仿宋" w:eastAsia="仿宋"/>
          <w:kern w:val="0"/>
          <w:sz w:val="24"/>
          <w:highlight w:val="none"/>
        </w:rPr>
        <w:t>月</w:t>
      </w:r>
      <w:r>
        <w:rPr>
          <w:rFonts w:hint="eastAsia" w:ascii="仿宋" w:hAnsi="仿宋" w:eastAsia="仿宋"/>
          <w:kern w:val="0"/>
          <w:sz w:val="24"/>
          <w:highlight w:val="none"/>
          <w:lang w:val="en-US" w:eastAsia="zh-CN"/>
        </w:rPr>
        <w:t>11</w:t>
      </w:r>
      <w:r>
        <w:rPr>
          <w:rFonts w:ascii="仿宋" w:hAnsi="仿宋" w:eastAsia="仿宋"/>
          <w:kern w:val="0"/>
          <w:sz w:val="24"/>
          <w:highlight w:val="none"/>
        </w:rPr>
        <w:t>日，每</w:t>
      </w:r>
      <w:r>
        <w:rPr>
          <w:rFonts w:ascii="仿宋" w:hAnsi="仿宋" w:eastAsia="仿宋"/>
          <w:kern w:val="0"/>
          <w:sz w:val="24"/>
        </w:rPr>
        <w:t>天上午 08:00:00 至 12:00:00 ，下午 14:00:00 至 18:00:00 （北京时间,法定节假日除外）</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地点：</w:t>
      </w:r>
      <w:r>
        <w:rPr>
          <w:rFonts w:ascii="仿宋" w:hAnsi="仿宋" w:eastAsia="仿宋"/>
          <w:kern w:val="0"/>
          <w:sz w:val="24"/>
        </w:rPr>
        <w:t>中招联合招标采购平台</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方式：</w:t>
      </w:r>
      <w:r>
        <w:rPr>
          <w:rFonts w:ascii="仿宋" w:hAnsi="仿宋" w:eastAsia="仿宋"/>
          <w:kern w:val="0"/>
          <w:sz w:val="24"/>
        </w:rPr>
        <w:t>在线获取</w:t>
      </w:r>
    </w:p>
    <w:p>
      <w:pPr>
        <w:pStyle w:val="2"/>
        <w:spacing w:line="400" w:lineRule="exact"/>
        <w:ind w:firstLine="480" w:firstLineChars="200"/>
        <w:rPr>
          <w:rFonts w:hint="default" w:ascii="仿宋" w:hAnsi="仿宋" w:eastAsia="仿宋"/>
          <w:kern w:val="0"/>
          <w:sz w:val="24"/>
          <w:lang w:val="en-US" w:eastAsia="zh-CN"/>
        </w:rPr>
      </w:pPr>
      <w:r>
        <w:rPr>
          <w:rFonts w:hint="eastAsia" w:ascii="仿宋" w:hAnsi="仿宋" w:eastAsia="仿宋"/>
          <w:kern w:val="0"/>
          <w:sz w:val="24"/>
        </w:rPr>
        <w:t>售价：</w:t>
      </w:r>
      <w:r>
        <w:rPr>
          <w:rFonts w:hint="eastAsia" w:ascii="仿宋" w:hAnsi="仿宋" w:eastAsia="仿宋"/>
          <w:kern w:val="0"/>
          <w:sz w:val="24"/>
          <w:lang w:val="en-US" w:eastAsia="zh-CN"/>
        </w:rPr>
        <w:t>300</w:t>
      </w:r>
      <w:r>
        <w:rPr>
          <w:rFonts w:ascii="仿宋" w:hAnsi="仿宋" w:eastAsia="仿宋"/>
          <w:kern w:val="0"/>
          <w:sz w:val="24"/>
        </w:rPr>
        <w:t>元</w:t>
      </w:r>
      <w:r>
        <w:rPr>
          <w:rFonts w:hint="eastAsia" w:ascii="仿宋" w:hAnsi="仿宋" w:eastAsia="仿宋"/>
          <w:kern w:val="0"/>
          <w:sz w:val="24"/>
          <w:lang w:val="en-US" w:eastAsia="zh-CN"/>
        </w:rPr>
        <w:t>/标段</w:t>
      </w:r>
    </w:p>
    <w:p>
      <w:pPr>
        <w:pStyle w:val="2"/>
        <w:spacing w:line="400" w:lineRule="exact"/>
        <w:rPr>
          <w:rFonts w:ascii="仿宋" w:hAnsi="仿宋" w:eastAsia="仿宋"/>
          <w:b/>
          <w:kern w:val="0"/>
          <w:sz w:val="24"/>
        </w:rPr>
      </w:pPr>
      <w:r>
        <w:rPr>
          <w:rFonts w:ascii="仿宋" w:hAnsi="仿宋" w:eastAsia="仿宋"/>
          <w:b/>
          <w:kern w:val="0"/>
          <w:sz w:val="24"/>
        </w:rPr>
        <w:t>四、</w:t>
      </w:r>
      <w:r>
        <w:rPr>
          <w:rFonts w:hint="eastAsia" w:ascii="仿宋" w:hAnsi="仿宋" w:eastAsia="仿宋"/>
          <w:b/>
          <w:kern w:val="0"/>
          <w:sz w:val="24"/>
        </w:rPr>
        <w:t>响应文件提交</w:t>
      </w:r>
    </w:p>
    <w:p>
      <w:pPr>
        <w:pStyle w:val="2"/>
        <w:spacing w:line="400" w:lineRule="exact"/>
        <w:ind w:firstLine="480" w:firstLineChars="200"/>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截止时间：2022年</w:t>
      </w:r>
      <w:r>
        <w:rPr>
          <w:rFonts w:hint="eastAsia" w:ascii="仿宋" w:hAnsi="仿宋" w:eastAsia="仿宋"/>
          <w:color w:val="000000" w:themeColor="text1"/>
          <w:kern w:val="0"/>
          <w:sz w:val="24"/>
          <w:highlight w:val="none"/>
          <w:lang w:val="en-US" w:eastAsia="zh-CN"/>
          <w14:textFill>
            <w14:solidFill>
              <w14:schemeClr w14:val="tx1"/>
            </w14:solidFill>
          </w14:textFill>
        </w:rPr>
        <w:t>11</w:t>
      </w:r>
      <w:r>
        <w:rPr>
          <w:rFonts w:hint="eastAsia" w:ascii="仿宋" w:hAnsi="仿宋" w:eastAsia="仿宋"/>
          <w:color w:val="000000" w:themeColor="text1"/>
          <w:kern w:val="0"/>
          <w:sz w:val="24"/>
          <w:highlight w:val="none"/>
          <w14:textFill>
            <w14:solidFill>
              <w14:schemeClr w14:val="tx1"/>
            </w14:solidFill>
          </w14:textFill>
        </w:rPr>
        <w:t>月</w:t>
      </w:r>
      <w:r>
        <w:rPr>
          <w:rFonts w:hint="eastAsia" w:ascii="仿宋" w:hAnsi="仿宋" w:eastAsia="仿宋"/>
          <w:color w:val="000000" w:themeColor="text1"/>
          <w:kern w:val="0"/>
          <w:sz w:val="24"/>
          <w:highlight w:val="none"/>
          <w:lang w:val="en-US" w:eastAsia="zh-CN"/>
          <w14:textFill>
            <w14:solidFill>
              <w14:schemeClr w14:val="tx1"/>
            </w14:solidFill>
          </w14:textFill>
        </w:rPr>
        <w:t>17</w:t>
      </w:r>
      <w:r>
        <w:rPr>
          <w:rFonts w:hint="eastAsia" w:ascii="仿宋" w:hAnsi="仿宋" w:eastAsia="仿宋"/>
          <w:color w:val="000000" w:themeColor="text1"/>
          <w:kern w:val="0"/>
          <w:sz w:val="24"/>
          <w:highlight w:val="none"/>
          <w14:textFill>
            <w14:solidFill>
              <w14:schemeClr w14:val="tx1"/>
            </w14:solidFill>
          </w14:textFill>
        </w:rPr>
        <w:t>日</w:t>
      </w:r>
      <w:r>
        <w:rPr>
          <w:rFonts w:hint="eastAsia" w:ascii="仿宋" w:hAnsi="仿宋" w:eastAsia="仿宋"/>
          <w:color w:val="000000" w:themeColor="text1"/>
          <w:kern w:val="0"/>
          <w:sz w:val="24"/>
          <w:highlight w:val="none"/>
          <w:lang w:val="en-US" w:eastAsia="zh-CN"/>
          <w14:textFill>
            <w14:solidFill>
              <w14:schemeClr w14:val="tx1"/>
            </w14:solidFill>
          </w14:textFill>
        </w:rPr>
        <w:t>14</w:t>
      </w:r>
      <w:r>
        <w:rPr>
          <w:rFonts w:hint="eastAsia" w:ascii="仿宋" w:hAnsi="仿宋" w:eastAsia="仿宋"/>
          <w:color w:val="000000" w:themeColor="text1"/>
          <w:kern w:val="0"/>
          <w:sz w:val="24"/>
          <w:highlight w:val="none"/>
          <w14:textFill>
            <w14:solidFill>
              <w14:schemeClr w14:val="tx1"/>
            </w14:solidFill>
          </w14:textFill>
        </w:rPr>
        <w:t>时00分00秒 （北京时间）</w:t>
      </w:r>
    </w:p>
    <w:p>
      <w:pPr>
        <w:pStyle w:val="2"/>
        <w:spacing w:line="400" w:lineRule="exact"/>
        <w:ind w:firstLine="480" w:firstLineChars="200"/>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地点：西安市高新二路高新商务酒店四楼第二会议室</w:t>
      </w:r>
    </w:p>
    <w:p>
      <w:pPr>
        <w:pStyle w:val="2"/>
        <w:spacing w:line="400" w:lineRule="exact"/>
        <w:rPr>
          <w:rFonts w:hint="eastAsia" w:ascii="仿宋" w:hAnsi="仿宋" w:eastAsia="仿宋"/>
          <w:b/>
          <w:kern w:val="0"/>
          <w:sz w:val="24"/>
        </w:rPr>
      </w:pPr>
      <w:r>
        <w:rPr>
          <w:rFonts w:hint="eastAsia" w:ascii="仿宋" w:hAnsi="仿宋" w:eastAsia="仿宋"/>
          <w:b/>
          <w:kern w:val="0"/>
          <w:sz w:val="24"/>
        </w:rPr>
        <w:t>五、开启</w:t>
      </w:r>
    </w:p>
    <w:p>
      <w:pPr>
        <w:pStyle w:val="2"/>
        <w:spacing w:line="400" w:lineRule="exact"/>
        <w:ind w:firstLine="480" w:firstLineChars="200"/>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时间：2022年1</w:t>
      </w:r>
      <w:r>
        <w:rPr>
          <w:rFonts w:hint="eastAsia" w:ascii="仿宋" w:hAnsi="仿宋" w:eastAsia="仿宋"/>
          <w:color w:val="000000" w:themeColor="text1"/>
          <w:kern w:val="0"/>
          <w:sz w:val="24"/>
          <w:highlight w:val="none"/>
          <w:lang w:val="en-US" w:eastAsia="zh-CN"/>
          <w14:textFill>
            <w14:solidFill>
              <w14:schemeClr w14:val="tx1"/>
            </w14:solidFill>
          </w14:textFill>
        </w:rPr>
        <w:t>1</w:t>
      </w:r>
      <w:r>
        <w:rPr>
          <w:rFonts w:hint="eastAsia" w:ascii="仿宋" w:hAnsi="仿宋" w:eastAsia="仿宋"/>
          <w:color w:val="000000" w:themeColor="text1"/>
          <w:kern w:val="0"/>
          <w:sz w:val="24"/>
          <w:highlight w:val="none"/>
          <w14:textFill>
            <w14:solidFill>
              <w14:schemeClr w14:val="tx1"/>
            </w14:solidFill>
          </w14:textFill>
        </w:rPr>
        <w:t>月</w:t>
      </w:r>
      <w:r>
        <w:rPr>
          <w:rFonts w:hint="eastAsia" w:ascii="仿宋" w:hAnsi="仿宋" w:eastAsia="仿宋"/>
          <w:color w:val="000000" w:themeColor="text1"/>
          <w:kern w:val="0"/>
          <w:sz w:val="24"/>
          <w:highlight w:val="none"/>
          <w:lang w:val="en-US" w:eastAsia="zh-CN"/>
          <w14:textFill>
            <w14:solidFill>
              <w14:schemeClr w14:val="tx1"/>
            </w14:solidFill>
          </w14:textFill>
        </w:rPr>
        <w:t>17</w:t>
      </w:r>
      <w:r>
        <w:rPr>
          <w:rFonts w:hint="eastAsia" w:ascii="仿宋" w:hAnsi="仿宋" w:eastAsia="仿宋"/>
          <w:color w:val="000000" w:themeColor="text1"/>
          <w:kern w:val="0"/>
          <w:sz w:val="24"/>
          <w:highlight w:val="none"/>
          <w14:textFill>
            <w14:solidFill>
              <w14:schemeClr w14:val="tx1"/>
            </w14:solidFill>
          </w14:textFill>
        </w:rPr>
        <w:t xml:space="preserve">日 </w:t>
      </w:r>
      <w:r>
        <w:rPr>
          <w:rFonts w:hint="eastAsia" w:ascii="仿宋" w:hAnsi="仿宋" w:eastAsia="仿宋"/>
          <w:color w:val="000000" w:themeColor="text1"/>
          <w:kern w:val="0"/>
          <w:sz w:val="24"/>
          <w:highlight w:val="none"/>
          <w:lang w:val="en-US" w:eastAsia="zh-CN"/>
          <w14:textFill>
            <w14:solidFill>
              <w14:schemeClr w14:val="tx1"/>
            </w14:solidFill>
          </w14:textFill>
        </w:rPr>
        <w:t>14</w:t>
      </w:r>
      <w:r>
        <w:rPr>
          <w:rFonts w:hint="eastAsia" w:ascii="仿宋" w:hAnsi="仿宋" w:eastAsia="仿宋"/>
          <w:color w:val="000000" w:themeColor="text1"/>
          <w:kern w:val="0"/>
          <w:sz w:val="24"/>
          <w:highlight w:val="none"/>
          <w14:textFill>
            <w14:solidFill>
              <w14:schemeClr w14:val="tx1"/>
            </w14:solidFill>
          </w14:textFill>
        </w:rPr>
        <w:t>时00分00秒 （北京时间）</w:t>
      </w:r>
    </w:p>
    <w:p>
      <w:pPr>
        <w:pStyle w:val="2"/>
        <w:spacing w:line="400" w:lineRule="exact"/>
        <w:ind w:firstLine="480" w:firstLineChars="200"/>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地点：西安市高新二路高新商务酒店四楼第二会议室</w:t>
      </w:r>
    </w:p>
    <w:p>
      <w:pPr>
        <w:pStyle w:val="2"/>
        <w:spacing w:line="400" w:lineRule="exact"/>
        <w:rPr>
          <w:rFonts w:ascii="仿宋" w:hAnsi="仿宋" w:eastAsia="仿宋"/>
          <w:b/>
          <w:kern w:val="0"/>
          <w:sz w:val="24"/>
          <w:highlight w:val="none"/>
        </w:rPr>
      </w:pPr>
      <w:r>
        <w:rPr>
          <w:rFonts w:hint="eastAsia" w:ascii="仿宋" w:hAnsi="仿宋" w:eastAsia="仿宋"/>
          <w:b/>
          <w:kern w:val="0"/>
          <w:sz w:val="24"/>
          <w:highlight w:val="none"/>
        </w:rPr>
        <w:t>六</w:t>
      </w:r>
      <w:r>
        <w:rPr>
          <w:rFonts w:ascii="仿宋" w:hAnsi="仿宋" w:eastAsia="仿宋"/>
          <w:b/>
          <w:kern w:val="0"/>
          <w:sz w:val="24"/>
          <w:highlight w:val="none"/>
        </w:rPr>
        <w:t>、公告期限</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自本公告发布之日起3个工作日。</w:t>
      </w:r>
    </w:p>
    <w:p>
      <w:pPr>
        <w:pStyle w:val="2"/>
        <w:spacing w:line="400" w:lineRule="exact"/>
        <w:rPr>
          <w:rFonts w:ascii="仿宋" w:hAnsi="仿宋" w:eastAsia="仿宋"/>
          <w:b/>
          <w:kern w:val="0"/>
          <w:sz w:val="24"/>
        </w:rPr>
      </w:pPr>
      <w:r>
        <w:rPr>
          <w:rFonts w:ascii="仿宋" w:hAnsi="仿宋" w:eastAsia="仿宋"/>
          <w:b/>
          <w:kern w:val="0"/>
          <w:sz w:val="24"/>
        </w:rPr>
        <w:t>六、其他补充事宜</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1、</w:t>
      </w:r>
      <w:r>
        <w:rPr>
          <w:rFonts w:ascii="仿宋" w:hAnsi="仿宋" w:eastAsia="仿宋"/>
          <w:kern w:val="0"/>
          <w:sz w:val="24"/>
        </w:rPr>
        <w:t>网上</w:t>
      </w:r>
      <w:r>
        <w:rPr>
          <w:rFonts w:hint="eastAsia" w:ascii="仿宋" w:hAnsi="仿宋" w:eastAsia="仿宋"/>
          <w:kern w:val="0"/>
          <w:sz w:val="24"/>
        </w:rPr>
        <w:t>获取磋商文件</w:t>
      </w:r>
      <w:r>
        <w:rPr>
          <w:rFonts w:ascii="仿宋" w:hAnsi="仿宋" w:eastAsia="仿宋"/>
          <w:kern w:val="0"/>
          <w:sz w:val="24"/>
        </w:rPr>
        <w:t>（请前往“中招联合招标采购平台”进行供应商注册、备案并下载电子版</w:t>
      </w:r>
      <w:r>
        <w:rPr>
          <w:rFonts w:hint="eastAsia" w:ascii="仿宋" w:hAnsi="仿宋" w:eastAsia="仿宋"/>
          <w:kern w:val="0"/>
          <w:sz w:val="24"/>
        </w:rPr>
        <w:t>磋商</w:t>
      </w:r>
      <w:r>
        <w:rPr>
          <w:rFonts w:ascii="仿宋" w:hAnsi="仿宋" w:eastAsia="仿宋"/>
          <w:kern w:val="0"/>
          <w:sz w:val="24"/>
        </w:rPr>
        <w:t>文件。潜在供应商请在标书</w:t>
      </w:r>
      <w:r>
        <w:rPr>
          <w:rFonts w:hint="eastAsia" w:ascii="仿宋" w:hAnsi="仿宋" w:eastAsia="仿宋"/>
          <w:kern w:val="0"/>
          <w:sz w:val="24"/>
        </w:rPr>
        <w:t>获取</w:t>
      </w:r>
      <w:r>
        <w:rPr>
          <w:rFonts w:ascii="仿宋" w:hAnsi="仿宋" w:eastAsia="仿宋"/>
          <w:kern w:val="0"/>
          <w:sz w:val="24"/>
        </w:rPr>
        <w:t>截止时间前登录中招联合招标采购平台完成注册、标书</w:t>
      </w:r>
      <w:r>
        <w:rPr>
          <w:rFonts w:hint="eastAsia" w:ascii="仿宋" w:hAnsi="仿宋" w:eastAsia="仿宋"/>
          <w:kern w:val="0"/>
          <w:sz w:val="24"/>
        </w:rPr>
        <w:t>获取</w:t>
      </w:r>
      <w:r>
        <w:rPr>
          <w:rFonts w:ascii="仿宋" w:hAnsi="仿宋" w:eastAsia="仿宋"/>
          <w:kern w:val="0"/>
          <w:sz w:val="24"/>
        </w:rPr>
        <w:t>操作，否则将无法保证获取电子版</w:t>
      </w:r>
      <w:r>
        <w:rPr>
          <w:rFonts w:hint="eastAsia" w:ascii="仿宋" w:hAnsi="仿宋" w:eastAsia="仿宋"/>
          <w:kern w:val="0"/>
          <w:sz w:val="24"/>
        </w:rPr>
        <w:t>竞争性磋商</w:t>
      </w:r>
      <w:r>
        <w:rPr>
          <w:rFonts w:ascii="仿宋" w:hAnsi="仿宋" w:eastAsia="仿宋"/>
          <w:kern w:val="0"/>
          <w:sz w:val="24"/>
        </w:rPr>
        <w:t>文件。登记备案获取</w:t>
      </w:r>
      <w:r>
        <w:rPr>
          <w:rFonts w:hint="eastAsia" w:ascii="仿宋" w:hAnsi="仿宋" w:eastAsia="仿宋"/>
          <w:kern w:val="0"/>
          <w:sz w:val="24"/>
        </w:rPr>
        <w:t>磋商</w:t>
      </w:r>
      <w:r>
        <w:rPr>
          <w:rFonts w:ascii="仿宋" w:hAnsi="仿宋" w:eastAsia="仿宋"/>
          <w:kern w:val="0"/>
          <w:sz w:val="24"/>
        </w:rPr>
        <w:t>文件时须在平台上传单位介绍信（原件）、身份证（复印件加盖公章），否则不予受理。</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2、落实政府采购政策：</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2.1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2.2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2.3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2.4 《陕西省财政厅关于加快推进我省中小企业政府采购信用融资工作的通知》（陕财办采〔2020〕15 号）、陕西省财政厅关于印发《陕西省中小企业政府采购信用融资办法》（陕财办采〔2018〕23 号）。</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若享受以上政策优惠的企业，提供相应声明函或品目清单范围内产品的有效认证证书。</w:t>
      </w:r>
    </w:p>
    <w:p>
      <w:pPr>
        <w:pStyle w:val="2"/>
        <w:spacing w:line="400" w:lineRule="exact"/>
        <w:rPr>
          <w:rFonts w:ascii="仿宋" w:hAnsi="仿宋" w:eastAsia="仿宋"/>
          <w:b/>
          <w:kern w:val="0"/>
          <w:sz w:val="24"/>
        </w:rPr>
      </w:pPr>
      <w:r>
        <w:rPr>
          <w:rFonts w:ascii="仿宋" w:hAnsi="仿宋" w:eastAsia="仿宋"/>
          <w:b/>
          <w:kern w:val="0"/>
          <w:sz w:val="24"/>
        </w:rPr>
        <w:t>七、对本次招标提出询问，请按以下方式联系。</w:t>
      </w:r>
    </w:p>
    <w:p>
      <w:pPr>
        <w:widowControl/>
        <w:snapToGrid w:val="0"/>
        <w:spacing w:line="400" w:lineRule="exact"/>
        <w:ind w:right="-197" w:rightChars="-94"/>
        <w:jc w:val="left"/>
        <w:rPr>
          <w:rFonts w:ascii="仿宋" w:hAnsi="仿宋" w:eastAsia="仿宋"/>
          <w:kern w:val="0"/>
          <w:sz w:val="24"/>
        </w:rPr>
      </w:pPr>
      <w:r>
        <w:rPr>
          <w:rFonts w:hint="eastAsia" w:ascii="仿宋" w:hAnsi="仿宋" w:eastAsia="仿宋"/>
          <w:kern w:val="0"/>
          <w:sz w:val="24"/>
        </w:rPr>
        <w:t>1、采购人信息：西乡县</w:t>
      </w:r>
      <w:r>
        <w:rPr>
          <w:rFonts w:hint="eastAsia" w:ascii="仿宋" w:hAnsi="仿宋" w:eastAsia="仿宋"/>
          <w:kern w:val="0"/>
          <w:sz w:val="24"/>
          <w:lang w:eastAsia="zh-CN"/>
        </w:rPr>
        <w:t>人民</w:t>
      </w:r>
      <w:r>
        <w:rPr>
          <w:rFonts w:hint="eastAsia" w:ascii="仿宋" w:hAnsi="仿宋" w:eastAsia="仿宋"/>
          <w:kern w:val="0"/>
          <w:sz w:val="24"/>
        </w:rPr>
        <w:t>医院</w:t>
      </w:r>
    </w:p>
    <w:p>
      <w:pPr>
        <w:widowControl/>
        <w:snapToGrid w:val="0"/>
        <w:spacing w:line="400" w:lineRule="exact"/>
        <w:ind w:right="-197" w:rightChars="-94" w:firstLine="360" w:firstLineChars="150"/>
        <w:jc w:val="left"/>
        <w:rPr>
          <w:rFonts w:hint="default" w:ascii="仿宋" w:hAnsi="仿宋" w:eastAsia="仿宋"/>
          <w:kern w:val="0"/>
          <w:sz w:val="24"/>
          <w:lang w:val="en-US" w:eastAsia="zh-CN"/>
        </w:rPr>
      </w:pPr>
      <w:r>
        <w:rPr>
          <w:rFonts w:hint="eastAsia" w:ascii="仿宋" w:hAnsi="仿宋" w:eastAsia="仿宋"/>
          <w:kern w:val="0"/>
          <w:sz w:val="24"/>
        </w:rPr>
        <w:t>地址：西乡县</w:t>
      </w:r>
      <w:r>
        <w:rPr>
          <w:rFonts w:hint="eastAsia" w:ascii="仿宋" w:hAnsi="仿宋" w:eastAsia="仿宋"/>
          <w:kern w:val="0"/>
          <w:sz w:val="24"/>
          <w:lang w:eastAsia="zh-CN"/>
        </w:rPr>
        <w:t>河滨路</w:t>
      </w:r>
      <w:r>
        <w:rPr>
          <w:rFonts w:hint="eastAsia" w:ascii="仿宋" w:hAnsi="仿宋" w:eastAsia="仿宋"/>
          <w:kern w:val="0"/>
          <w:sz w:val="24"/>
          <w:lang w:val="en-US" w:eastAsia="zh-CN"/>
        </w:rPr>
        <w:t>2号</w:t>
      </w:r>
    </w:p>
    <w:p>
      <w:pPr>
        <w:widowControl/>
        <w:snapToGrid w:val="0"/>
        <w:spacing w:line="400" w:lineRule="exact"/>
        <w:ind w:right="-197" w:rightChars="-94" w:firstLine="360" w:firstLineChars="150"/>
        <w:jc w:val="left"/>
        <w:rPr>
          <w:rFonts w:ascii="仿宋" w:hAnsi="仿宋" w:eastAsia="仿宋"/>
          <w:kern w:val="0"/>
          <w:sz w:val="24"/>
        </w:rPr>
      </w:pPr>
      <w:r>
        <w:rPr>
          <w:rFonts w:hint="eastAsia" w:ascii="仿宋" w:hAnsi="仿宋" w:eastAsia="仿宋"/>
          <w:kern w:val="0"/>
          <w:sz w:val="24"/>
        </w:rPr>
        <w:t>联系方式：0916-6324185</w:t>
      </w:r>
    </w:p>
    <w:p>
      <w:pPr>
        <w:widowControl/>
        <w:snapToGrid w:val="0"/>
        <w:spacing w:line="400" w:lineRule="exact"/>
        <w:ind w:right="-197" w:rightChars="-94"/>
        <w:jc w:val="left"/>
        <w:rPr>
          <w:rFonts w:ascii="仿宋" w:hAnsi="仿宋" w:eastAsia="仿宋"/>
          <w:kern w:val="0"/>
          <w:sz w:val="24"/>
        </w:rPr>
      </w:pPr>
      <w:r>
        <w:rPr>
          <w:rFonts w:hint="eastAsia" w:ascii="仿宋" w:hAnsi="仿宋" w:eastAsia="仿宋"/>
          <w:kern w:val="0"/>
          <w:sz w:val="24"/>
        </w:rPr>
        <w:t>2、采购代理机构信息</w:t>
      </w:r>
    </w:p>
    <w:p>
      <w:pPr>
        <w:widowControl/>
        <w:snapToGrid w:val="0"/>
        <w:spacing w:line="400" w:lineRule="exact"/>
        <w:ind w:right="-197" w:rightChars="-94" w:firstLine="360" w:firstLineChars="150"/>
        <w:jc w:val="left"/>
        <w:rPr>
          <w:rFonts w:ascii="仿宋" w:hAnsi="仿宋" w:eastAsia="仿宋"/>
          <w:kern w:val="0"/>
          <w:sz w:val="24"/>
        </w:rPr>
      </w:pPr>
      <w:r>
        <w:rPr>
          <w:rFonts w:hint="eastAsia" w:ascii="仿宋" w:hAnsi="仿宋" w:eastAsia="仿宋"/>
          <w:kern w:val="0"/>
          <w:sz w:val="24"/>
        </w:rPr>
        <w:t>名称：陕西省采购招标有限责任公司</w:t>
      </w:r>
    </w:p>
    <w:p>
      <w:pPr>
        <w:widowControl/>
        <w:snapToGrid w:val="0"/>
        <w:spacing w:line="400" w:lineRule="exact"/>
        <w:ind w:right="-197" w:rightChars="-94" w:firstLine="360" w:firstLineChars="150"/>
        <w:jc w:val="left"/>
        <w:rPr>
          <w:rFonts w:ascii="仿宋" w:hAnsi="仿宋" w:eastAsia="仿宋"/>
          <w:kern w:val="0"/>
          <w:sz w:val="24"/>
        </w:rPr>
      </w:pPr>
      <w:r>
        <w:rPr>
          <w:rFonts w:hint="eastAsia" w:ascii="仿宋" w:hAnsi="仿宋" w:eastAsia="仿宋"/>
          <w:kern w:val="0"/>
          <w:sz w:val="24"/>
        </w:rPr>
        <w:t>联系地址：西安市高新二路山西证券大厦8楼</w:t>
      </w:r>
    </w:p>
    <w:p>
      <w:pPr>
        <w:widowControl/>
        <w:snapToGrid w:val="0"/>
        <w:spacing w:line="400" w:lineRule="exact"/>
        <w:ind w:right="-197" w:rightChars="-94" w:firstLine="360" w:firstLineChars="150"/>
        <w:jc w:val="left"/>
        <w:rPr>
          <w:rFonts w:ascii="仿宋" w:hAnsi="仿宋" w:eastAsia="仿宋"/>
          <w:kern w:val="0"/>
          <w:sz w:val="24"/>
        </w:rPr>
      </w:pPr>
      <w:r>
        <w:rPr>
          <w:rFonts w:hint="eastAsia" w:ascii="仿宋" w:hAnsi="仿宋" w:eastAsia="仿宋"/>
          <w:kern w:val="0"/>
          <w:sz w:val="24"/>
        </w:rPr>
        <w:t>联系方式：029-88497916</w:t>
      </w:r>
    </w:p>
    <w:p>
      <w:pPr>
        <w:pStyle w:val="2"/>
        <w:spacing w:line="400" w:lineRule="exact"/>
        <w:rPr>
          <w:rFonts w:ascii="仿宋" w:hAnsi="仿宋" w:eastAsia="仿宋"/>
          <w:kern w:val="0"/>
          <w:sz w:val="24"/>
        </w:rPr>
      </w:pPr>
      <w:r>
        <w:rPr>
          <w:rFonts w:hint="eastAsia" w:ascii="仿宋" w:hAnsi="仿宋" w:eastAsia="仿宋"/>
          <w:kern w:val="0"/>
          <w:sz w:val="24"/>
        </w:rPr>
        <w:t>3、项目联系方式：</w:t>
      </w:r>
    </w:p>
    <w:p>
      <w:pPr>
        <w:pStyle w:val="2"/>
        <w:spacing w:line="400" w:lineRule="exact"/>
        <w:ind w:firstLine="360" w:firstLineChars="150"/>
        <w:rPr>
          <w:rFonts w:hint="eastAsia" w:ascii="仿宋" w:hAnsi="仿宋" w:eastAsia="仿宋"/>
          <w:kern w:val="0"/>
          <w:sz w:val="24"/>
          <w:lang w:eastAsia="zh-CN"/>
        </w:rPr>
      </w:pPr>
      <w:r>
        <w:rPr>
          <w:rFonts w:hint="eastAsia" w:ascii="仿宋" w:hAnsi="仿宋" w:eastAsia="仿宋"/>
          <w:kern w:val="0"/>
          <w:sz w:val="24"/>
        </w:rPr>
        <w:t>项目联系人：姜凯</w:t>
      </w:r>
      <w:r>
        <w:rPr>
          <w:rFonts w:hint="eastAsia" w:ascii="仿宋" w:hAnsi="仿宋" w:eastAsia="仿宋"/>
          <w:kern w:val="0"/>
          <w:sz w:val="24"/>
          <w:lang w:eastAsia="zh-CN"/>
        </w:rPr>
        <w:t>、程燕</w:t>
      </w:r>
    </w:p>
    <w:p>
      <w:pPr>
        <w:pStyle w:val="2"/>
        <w:spacing w:line="400" w:lineRule="exact"/>
        <w:ind w:firstLine="360" w:firstLineChars="150"/>
        <w:rPr>
          <w:rFonts w:ascii="仿宋" w:hAnsi="仿宋" w:eastAsia="仿宋"/>
          <w:kern w:val="0"/>
          <w:sz w:val="24"/>
        </w:rPr>
      </w:pPr>
      <w:r>
        <w:rPr>
          <w:rFonts w:hint="eastAsia" w:ascii="仿宋" w:hAnsi="仿宋" w:eastAsia="仿宋"/>
          <w:kern w:val="0"/>
          <w:sz w:val="24"/>
        </w:rPr>
        <w:t>电话：029-88497916</w:t>
      </w:r>
    </w:p>
    <w:p>
      <w:pPr>
        <w:widowControl/>
        <w:snapToGrid w:val="0"/>
        <w:spacing w:line="400" w:lineRule="exact"/>
        <w:ind w:right="-197" w:rightChars="-94" w:firstLine="360" w:firstLineChars="150"/>
        <w:jc w:val="right"/>
        <w:rPr>
          <w:rFonts w:ascii="仿宋" w:hAnsi="仿宋" w:eastAsia="仿宋"/>
          <w:sz w:val="24"/>
          <w:highlight w:val="none"/>
        </w:rPr>
      </w:pPr>
      <w:r>
        <w:rPr>
          <w:rFonts w:hint="eastAsia" w:ascii="仿宋" w:hAnsi="仿宋" w:eastAsia="仿宋"/>
          <w:sz w:val="24"/>
          <w:highlight w:val="none"/>
        </w:rPr>
        <w:t>陕西省采购招标有限责任公司</w:t>
      </w:r>
    </w:p>
    <w:p>
      <w:pPr>
        <w:pStyle w:val="2"/>
        <w:spacing w:line="400" w:lineRule="exact"/>
        <w:rPr>
          <w:rFonts w:ascii="Times New Roman" w:hAnsi="Times New Roman" w:eastAsia="仿宋_GB2312"/>
        </w:rPr>
      </w:pPr>
      <w:r>
        <w:rPr>
          <w:rFonts w:hint="eastAsia" w:ascii="仿宋" w:hAnsi="仿宋" w:eastAsia="仿宋"/>
          <w:sz w:val="24"/>
          <w:highlight w:val="none"/>
        </w:rPr>
        <w:t xml:space="preserve">                                                  </w:t>
      </w:r>
      <w:r>
        <w:rPr>
          <w:rFonts w:hint="eastAsia" w:ascii="仿宋" w:hAnsi="仿宋" w:eastAsia="仿宋" w:cs="Times New Roman"/>
          <w:kern w:val="2"/>
          <w:sz w:val="24"/>
          <w:szCs w:val="24"/>
          <w:highlight w:val="none"/>
          <w:lang w:val="en-US" w:eastAsia="zh-CN" w:bidi="ar-SA"/>
        </w:rPr>
        <w:t xml:space="preserve">      2022年11月16日</w:t>
      </w:r>
      <w:r>
        <w:rPr>
          <w:rFonts w:ascii="Times New Roman" w:hAnsi="Times New Roman" w:eastAsia="仿宋_GB2312"/>
        </w:rPr>
        <w:br w:type="page"/>
      </w:r>
    </w:p>
    <w:bookmarkEnd w:id="4"/>
    <w:bookmarkEnd w:id="5"/>
    <w:bookmarkEnd w:id="6"/>
    <w:bookmarkEnd w:id="7"/>
    <w:bookmarkEnd w:id="8"/>
    <w:bookmarkEnd w:id="9"/>
    <w:bookmarkEnd w:id="10"/>
    <w:bookmarkEnd w:id="11"/>
    <w:bookmarkEnd w:id="12"/>
    <w:bookmarkEnd w:id="13"/>
    <w:bookmarkEnd w:id="14"/>
    <w:bookmarkEnd w:id="15"/>
    <w:bookmarkEnd w:id="16"/>
    <w:bookmarkEnd w:id="17"/>
    <w:p>
      <w:pPr>
        <w:pStyle w:val="47"/>
        <w:spacing w:line="360" w:lineRule="auto"/>
        <w:rPr>
          <w:rStyle w:val="203"/>
          <w:rFonts w:ascii="Times New Roman" w:hAnsi="Times New Roman" w:eastAsia="宋体"/>
          <w:sz w:val="36"/>
          <w:szCs w:val="36"/>
        </w:rPr>
      </w:pPr>
      <w:bookmarkStart w:id="20" w:name="_Toc21126"/>
      <w:bookmarkStart w:id="21" w:name="_Toc58504446"/>
      <w:bookmarkStart w:id="22" w:name="_Toc232176271"/>
      <w:bookmarkStart w:id="23" w:name="_Toc230099796"/>
      <w:bookmarkStart w:id="24" w:name="_Toc415499895"/>
      <w:bookmarkStart w:id="25" w:name="_Toc230013631"/>
      <w:bookmarkStart w:id="26" w:name="_Toc249525158"/>
      <w:bookmarkStart w:id="27" w:name="_Toc230583540"/>
      <w:bookmarkStart w:id="28" w:name="_Toc232395211"/>
      <w:bookmarkStart w:id="29" w:name="_Toc68590966"/>
      <w:bookmarkStart w:id="30" w:name="_Toc184043011"/>
      <w:bookmarkStart w:id="31" w:name="_Toc256342142"/>
      <w:bookmarkStart w:id="32" w:name="_Toc249515277"/>
      <w:bookmarkStart w:id="33" w:name="_Toc249515389"/>
      <w:bookmarkStart w:id="34" w:name="_Toc230099797"/>
      <w:bookmarkStart w:id="35" w:name="_Toc249515278"/>
      <w:bookmarkStart w:id="36" w:name="_Toc249515390"/>
      <w:bookmarkStart w:id="37" w:name="_Toc500747188"/>
      <w:bookmarkStart w:id="38" w:name="_Toc177817334"/>
      <w:bookmarkStart w:id="39" w:name="_Toc176882542"/>
      <w:bookmarkStart w:id="40" w:name="_Toc232395212"/>
      <w:bookmarkStart w:id="41" w:name="_Toc496324578"/>
      <w:bookmarkStart w:id="42" w:name="_Toc232176272"/>
      <w:bookmarkStart w:id="43" w:name="_Toc503063421"/>
      <w:bookmarkStart w:id="44" w:name="_Toc70687139"/>
      <w:bookmarkStart w:id="45" w:name="_Toc499711042"/>
      <w:bookmarkStart w:id="46" w:name="_Toc230583541"/>
      <w:bookmarkStart w:id="47" w:name="_Toc249525159"/>
      <w:bookmarkStart w:id="48" w:name="_Toc500747061"/>
      <w:bookmarkStart w:id="49" w:name="_Toc53722840"/>
      <w:bookmarkStart w:id="50" w:name="_Toc177189235"/>
      <w:bookmarkStart w:id="51" w:name="_Toc184043012"/>
      <w:bookmarkStart w:id="52" w:name="_Toc500746965"/>
      <w:bookmarkStart w:id="53" w:name="_Toc230013632"/>
      <w:bookmarkStart w:id="54" w:name="_Toc256342143"/>
      <w:bookmarkStart w:id="55" w:name="_Toc499711883"/>
      <w:bookmarkStart w:id="56" w:name="_Toc177995473"/>
      <w:bookmarkStart w:id="57" w:name="_Toc492955414"/>
      <w:r>
        <w:rPr>
          <w:rStyle w:val="203"/>
          <w:rFonts w:ascii="Times New Roman" w:hAnsi="Times New Roman" w:eastAsia="宋体"/>
          <w:sz w:val="36"/>
          <w:szCs w:val="36"/>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77"/>
        <w:spacing w:before="240" w:beforeLines="100" w:after="24"/>
        <w:jc w:val="center"/>
        <w:rPr>
          <w:rFonts w:eastAsia="仿宋_GB2312"/>
          <w:sz w:val="28"/>
          <w:szCs w:val="28"/>
        </w:rPr>
      </w:pPr>
      <w:bookmarkStart w:id="58" w:name="_Toc68590967"/>
      <w:r>
        <w:rPr>
          <w:rFonts w:eastAsia="仿宋_GB2312"/>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eastAsia="仿宋_GB2312"/>
          <w:sz w:val="24"/>
        </w:rPr>
      </w:pPr>
      <w:r>
        <w:rPr>
          <w:rFonts w:eastAsia="仿宋_GB2312"/>
          <w:sz w:val="24"/>
        </w:rPr>
        <w:t>本表是对供应商须知的具体补充和修改，如有矛盾，均以本表为准。</w:t>
      </w:r>
    </w:p>
    <w:p>
      <w:pPr>
        <w:ind w:left="720" w:hanging="720" w:hangingChars="343"/>
        <w:rPr>
          <w:rFonts w:eastAsia="仿宋_GB2312"/>
          <w:b/>
          <w:sz w:val="20"/>
          <w:szCs w:val="20"/>
        </w:rPr>
      </w:pPr>
      <w:r>
        <w:rPr>
          <w:rFonts w:eastAsia="仿宋_GB2312"/>
          <w:szCs w:val="21"/>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9"/>
              <w:adjustRightInd w:val="0"/>
              <w:snapToGrid w:val="0"/>
              <w:spacing w:line="240" w:lineRule="auto"/>
              <w:jc w:val="center"/>
              <w:rPr>
                <w:rFonts w:ascii="Times New Roman" w:hAnsi="Times New Roman" w:eastAsia="仿宋_GB2312"/>
                <w:b/>
                <w:sz w:val="24"/>
                <w:szCs w:val="24"/>
              </w:rPr>
            </w:pPr>
            <w:bookmarkStart w:id="59" w:name="_Hlt14560610"/>
            <w:bookmarkEnd w:id="59"/>
            <w:bookmarkStart w:id="60" w:name="_Toc503063423"/>
            <w:bookmarkStart w:id="61" w:name="_Toc500747190"/>
            <w:bookmarkStart w:id="62" w:name="_Toc499711885"/>
            <w:bookmarkStart w:id="63" w:name="_Toc496324580"/>
            <w:bookmarkStart w:id="64" w:name="_Toc492955416"/>
            <w:bookmarkStart w:id="65" w:name="_Toc389620165"/>
            <w:bookmarkStart w:id="66" w:name="_Toc500747063"/>
            <w:bookmarkStart w:id="67" w:name="_Toc385992326"/>
            <w:bookmarkStart w:id="68" w:name="_Toc500746967"/>
            <w:bookmarkStart w:id="69" w:name="_Toc499711044"/>
            <w:r>
              <w:rPr>
                <w:rFonts w:ascii="Times New Roman" w:hAnsi="Times New Roman" w:eastAsia="仿宋_GB2312"/>
                <w:b/>
                <w:sz w:val="24"/>
                <w:szCs w:val="24"/>
              </w:rPr>
              <w:t>条款号</w:t>
            </w:r>
          </w:p>
        </w:tc>
        <w:tc>
          <w:tcPr>
            <w:tcW w:w="7650" w:type="dxa"/>
            <w:vAlign w:val="center"/>
          </w:tcPr>
          <w:p>
            <w:pPr>
              <w:pStyle w:val="29"/>
              <w:adjustRightInd w:val="0"/>
              <w:snapToGrid w:val="0"/>
              <w:spacing w:line="240" w:lineRule="auto"/>
              <w:jc w:val="center"/>
              <w:rPr>
                <w:rFonts w:ascii="Times New Roman" w:hAnsi="Times New Roman" w:eastAsia="仿宋_GB2312"/>
                <w:b/>
                <w:sz w:val="24"/>
                <w:szCs w:val="24"/>
              </w:rPr>
            </w:pPr>
            <w:r>
              <w:rPr>
                <w:rFonts w:ascii="Times New Roman" w:hAnsi="Times New Roman" w:eastAsia="仿宋_GB2312"/>
                <w:b/>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1.1</w:t>
            </w:r>
          </w:p>
        </w:tc>
        <w:tc>
          <w:tcPr>
            <w:tcW w:w="7650" w:type="dxa"/>
            <w:vAlign w:val="center"/>
          </w:tcPr>
          <w:p>
            <w:pPr>
              <w:pStyle w:val="29"/>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项目名称：</w:t>
            </w:r>
            <w:r>
              <w:rPr>
                <w:rFonts w:hint="eastAsia" w:ascii="Times New Roman" w:hAnsi="Times New Roman" w:eastAsia="仿宋_GB2312"/>
                <w:color w:val="000000" w:themeColor="text1"/>
                <w:sz w:val="24"/>
                <w:szCs w:val="24"/>
                <w:lang w:val="zh-CN"/>
                <w14:textFill>
                  <w14:solidFill>
                    <w14:schemeClr w14:val="tx1"/>
                  </w14:solidFill>
                </w14:textFill>
              </w:rPr>
              <w:t>西乡县人民医院医疗设备购置项目</w:t>
            </w:r>
          </w:p>
          <w:p>
            <w:pPr>
              <w:pStyle w:val="29"/>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项目编号：</w:t>
            </w:r>
            <w:r>
              <w:rPr>
                <w:rFonts w:ascii="Times New Roman" w:hAnsi="Times New Roman" w:eastAsia="仿宋_GB2312"/>
                <w:color w:val="000000" w:themeColor="text1"/>
                <w:sz w:val="24"/>
                <w:szCs w:val="24"/>
                <w:lang w:val="zh-CN"/>
                <w14:textFill>
                  <w14:solidFill>
                    <w14:schemeClr w14:val="tx1"/>
                  </w14:solidFill>
                </w14:textFill>
              </w:rPr>
              <w:t>SCZD2022-CS-</w:t>
            </w:r>
            <w:r>
              <w:rPr>
                <w:rFonts w:hint="eastAsia" w:ascii="Times New Roman" w:hAnsi="Times New Roman" w:eastAsia="仿宋_GB2312"/>
                <w:color w:val="000000" w:themeColor="text1"/>
                <w:sz w:val="24"/>
                <w:szCs w:val="24"/>
                <w:lang w:val="zh-CN"/>
                <w14:textFill>
                  <w14:solidFill>
                    <w14:schemeClr w14:val="tx1"/>
                  </w14:solidFill>
                </w14:textFill>
              </w:rPr>
              <w:t>2</w:t>
            </w:r>
            <w:r>
              <w:rPr>
                <w:rFonts w:hint="eastAsia" w:ascii="Times New Roman" w:hAnsi="Times New Roman" w:eastAsia="仿宋_GB2312"/>
                <w:color w:val="000000" w:themeColor="text1"/>
                <w:sz w:val="24"/>
                <w:szCs w:val="24"/>
                <w:lang w:val="en-US" w:eastAsia="zh-CN"/>
                <w14:textFill>
                  <w14:solidFill>
                    <w14:schemeClr w14:val="tx1"/>
                  </w14:solidFill>
                </w14:textFill>
              </w:rPr>
              <w:t>536</w:t>
            </w:r>
            <w:r>
              <w:rPr>
                <w:rFonts w:ascii="Times New Roman" w:hAnsi="Times New Roman" w:eastAsia="仿宋_GB2312"/>
                <w:color w:val="000000" w:themeColor="text1"/>
                <w:sz w:val="24"/>
                <w:szCs w:val="24"/>
                <w:lang w:val="zh-CN"/>
                <w14:textFill>
                  <w14:solidFill>
                    <w14:schemeClr w14:val="tx1"/>
                  </w14:solidFill>
                </w14:textFill>
              </w:rPr>
              <w:t>/001</w:t>
            </w:r>
          </w:p>
          <w:p>
            <w:pPr>
              <w:pStyle w:val="29"/>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资金来源：</w:t>
            </w:r>
            <w:r>
              <w:rPr>
                <w:rFonts w:hint="eastAsia" w:ascii="Times New Roman" w:hAnsi="Times New Roman" w:eastAsia="仿宋_GB2312"/>
                <w:color w:val="000000" w:themeColor="text1"/>
                <w:sz w:val="24"/>
                <w:szCs w:val="24"/>
                <w14:textFill>
                  <w14:solidFill>
                    <w14:schemeClr w14:val="tx1"/>
                  </w14:solidFill>
                </w14:textFill>
              </w:rPr>
              <w:t>自筹</w:t>
            </w:r>
            <w:r>
              <w:rPr>
                <w:rFonts w:ascii="Times New Roman" w:hAnsi="Times New Roman" w:eastAsia="仿宋_GB2312"/>
                <w:color w:val="000000" w:themeColor="text1"/>
                <w:sz w:val="24"/>
                <w:szCs w:val="24"/>
                <w14:textFill>
                  <w14:solidFill>
                    <w14:schemeClr w14:val="tx1"/>
                  </w14:solidFill>
                </w14:textFill>
              </w:rPr>
              <w:t>资金</w:t>
            </w:r>
          </w:p>
          <w:p>
            <w:pPr>
              <w:pStyle w:val="29"/>
              <w:adjustRightInd w:val="0"/>
              <w:snapToGrid w:val="0"/>
              <w:spacing w:line="240" w:lineRule="auto"/>
              <w:rPr>
                <w:rFonts w:hint="eastAsia"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预算金额：</w:t>
            </w:r>
            <w:r>
              <w:rPr>
                <w:rFonts w:hint="eastAsia" w:ascii="Times New Roman" w:hAnsi="Times New Roman" w:eastAsia="仿宋_GB2312"/>
                <w:color w:val="000000" w:themeColor="text1"/>
                <w:sz w:val="24"/>
                <w:szCs w:val="24"/>
                <w:lang w:val="en-US" w:eastAsia="zh-CN"/>
                <w14:textFill>
                  <w14:solidFill>
                    <w14:schemeClr w14:val="tx1"/>
                  </w14:solidFill>
                </w14:textFill>
              </w:rPr>
              <w:t>43</w:t>
            </w:r>
            <w:r>
              <w:rPr>
                <w:rFonts w:hint="eastAsia" w:ascii="Times New Roman" w:hAnsi="Times New Roman" w:eastAsia="仿宋_GB2312"/>
                <w:color w:val="000000" w:themeColor="text1"/>
                <w:sz w:val="24"/>
                <w:szCs w:val="24"/>
                <w14:textFill>
                  <w14:solidFill>
                    <w14:schemeClr w14:val="tx1"/>
                  </w14:solidFill>
                </w14:textFill>
              </w:rPr>
              <w:t>万元</w:t>
            </w:r>
          </w:p>
          <w:p>
            <w:pPr>
              <w:pStyle w:val="29"/>
              <w:adjustRightInd w:val="0"/>
              <w:snapToGrid w:val="0"/>
              <w:spacing w:line="240" w:lineRule="auto"/>
              <w:rPr>
                <w:rFonts w:hint="default" w:ascii="Times New Roman" w:hAnsi="Times New Roman" w:eastAsia="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第一标段：</w:t>
            </w:r>
            <w:r>
              <w:rPr>
                <w:rFonts w:hint="eastAsia" w:ascii="Times New Roman" w:hAnsi="Times New Roman" w:eastAsia="仿宋_GB2312"/>
                <w:color w:val="000000" w:themeColor="text1"/>
                <w:sz w:val="24"/>
                <w:szCs w:val="24"/>
                <w:lang w:val="en-US" w:eastAsia="zh-CN"/>
                <w14:textFill>
                  <w14:solidFill>
                    <w14:schemeClr w14:val="tx1"/>
                  </w14:solidFill>
                </w14:textFill>
              </w:rPr>
              <w:t>23.1万元、第二标段：19.9万元</w:t>
            </w:r>
          </w:p>
          <w:p>
            <w:pPr>
              <w:pStyle w:val="29"/>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采购方式：竞争性磋商</w:t>
            </w:r>
          </w:p>
          <w:p>
            <w:pPr>
              <w:pStyle w:val="29"/>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采购内容：详见本磋商文件第五章</w:t>
            </w:r>
          </w:p>
          <w:p>
            <w:pPr>
              <w:pStyle w:val="29"/>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项目所属行业：</w:t>
            </w:r>
            <w:r>
              <w:rPr>
                <w:rFonts w:hint="eastAsia" w:ascii="Times New Roman" w:hAnsi="Times New Roman" w:eastAsia="仿宋_GB2312"/>
                <w:b/>
                <w:bCs/>
                <w:color w:val="000000" w:themeColor="text1"/>
                <w:sz w:val="24"/>
                <w:szCs w:val="24"/>
                <w:u w:val="single"/>
                <w14:textFill>
                  <w14:solidFill>
                    <w14:schemeClr w14:val="tx1"/>
                  </w14:solidFill>
                </w14:textFill>
              </w:rPr>
              <w:t>工业（制造业）</w:t>
            </w:r>
            <w:r>
              <w:rPr>
                <w:rFonts w:ascii="Times New Roman" w:hAnsi="Times New Roman" w:eastAsia="仿宋_GB2312"/>
                <w:color w:val="000000" w:themeColor="text1"/>
                <w:sz w:val="24"/>
                <w:szCs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w:t>
            </w:r>
          </w:p>
        </w:tc>
        <w:tc>
          <w:tcPr>
            <w:tcW w:w="7650" w:type="dxa"/>
            <w:vAlign w:val="center"/>
          </w:tcPr>
          <w:p>
            <w:pPr>
              <w:pStyle w:val="29"/>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采购人：</w:t>
            </w:r>
            <w:r>
              <w:rPr>
                <w:rFonts w:hint="eastAsia" w:ascii="Times New Roman" w:hAnsi="Times New Roman" w:eastAsia="仿宋_GB2312"/>
                <w:color w:val="000000" w:themeColor="text1"/>
                <w:sz w:val="24"/>
                <w:szCs w:val="24"/>
                <w14:textFill>
                  <w14:solidFill>
                    <w14:schemeClr w14:val="tx1"/>
                  </w14:solidFill>
                </w14:textFill>
              </w:rPr>
              <w:t>西乡县</w:t>
            </w:r>
            <w:r>
              <w:rPr>
                <w:rFonts w:hint="eastAsia" w:ascii="Times New Roman" w:hAnsi="Times New Roman" w:eastAsia="仿宋_GB2312"/>
                <w:color w:val="000000" w:themeColor="text1"/>
                <w:sz w:val="24"/>
                <w:szCs w:val="24"/>
                <w:lang w:eastAsia="zh-CN"/>
                <w14:textFill>
                  <w14:solidFill>
                    <w14:schemeClr w14:val="tx1"/>
                  </w14:solidFill>
                </w14:textFill>
              </w:rPr>
              <w:t>人民</w:t>
            </w:r>
            <w:r>
              <w:rPr>
                <w:rFonts w:hint="eastAsia" w:ascii="Times New Roman" w:hAnsi="Times New Roman" w:eastAsia="仿宋_GB2312"/>
                <w:color w:val="000000" w:themeColor="text1"/>
                <w:sz w:val="24"/>
                <w:szCs w:val="24"/>
                <w14:textFill>
                  <w14:solidFill>
                    <w14:schemeClr w14:val="tx1"/>
                  </w14:solidFill>
                </w14:textFill>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2.2</w:t>
            </w:r>
          </w:p>
        </w:tc>
        <w:tc>
          <w:tcPr>
            <w:tcW w:w="7650" w:type="dxa"/>
            <w:vAlign w:val="center"/>
          </w:tcPr>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2.3</w:t>
            </w:r>
          </w:p>
        </w:tc>
        <w:tc>
          <w:tcPr>
            <w:tcW w:w="7650" w:type="dxa"/>
            <w:vAlign w:val="center"/>
          </w:tcPr>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邀请供应商的方式</w:t>
            </w:r>
            <w:r>
              <w:rPr>
                <w:rFonts w:hint="eastAsia" w:ascii="Times New Roman" w:hAnsi="Times New Roman" w:eastAsia="仿宋_GB2312"/>
                <w:sz w:val="24"/>
                <w:szCs w:val="24"/>
              </w:rPr>
              <w:t>：</w:t>
            </w:r>
            <w:r>
              <w:rPr>
                <w:rFonts w:ascii="Times New Roman" w:hAnsi="Times New Roman" w:eastAsia="仿宋_GB2312"/>
                <w:sz w:val="24"/>
                <w:szCs w:val="24"/>
              </w:rPr>
              <w:t>发布磋商公告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3.1</w:t>
            </w:r>
          </w:p>
        </w:tc>
        <w:tc>
          <w:tcPr>
            <w:tcW w:w="7650" w:type="dxa"/>
            <w:vAlign w:val="center"/>
          </w:tcPr>
          <w:p>
            <w:pPr>
              <w:pStyle w:val="15"/>
              <w:spacing w:line="360" w:lineRule="auto"/>
              <w:rPr>
                <w:rFonts w:ascii="Times New Roman" w:eastAsia="仿宋_GB2312" w:cs="Times New Roman"/>
                <w:color w:val="auto"/>
                <w:kern w:val="2"/>
              </w:rPr>
            </w:pPr>
            <w:r>
              <w:rPr>
                <w:rFonts w:ascii="Times New Roman" w:eastAsia="仿宋_GB2312" w:cs="Times New Roman"/>
                <w:color w:val="auto"/>
                <w:kern w:val="2"/>
              </w:rPr>
              <w:t>对供应商的资格要求：见磋商公告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5</w:t>
            </w:r>
          </w:p>
        </w:tc>
        <w:tc>
          <w:tcPr>
            <w:tcW w:w="7650" w:type="dxa"/>
            <w:vAlign w:val="center"/>
          </w:tcPr>
          <w:p>
            <w:pPr>
              <w:pStyle w:val="15"/>
              <w:spacing w:line="360" w:lineRule="auto"/>
              <w:rPr>
                <w:rFonts w:ascii="Times New Roman" w:eastAsia="仿宋_GB2312" w:cs="Times New Roman"/>
                <w:color w:val="auto"/>
                <w:kern w:val="2"/>
              </w:rPr>
            </w:pPr>
            <w:r>
              <w:rPr>
                <w:rFonts w:ascii="Times New Roman" w:eastAsia="仿宋_GB2312" w:cs="Times New Roman"/>
                <w:color w:val="auto"/>
                <w:kern w:val="2"/>
              </w:rPr>
              <w:t>是否允许采购进口产品：</w:t>
            </w:r>
            <w:r>
              <w:rPr>
                <w:rFonts w:ascii="Times New Roman" w:eastAsia="仿宋_GB2312" w:cs="Times New Roman"/>
                <w:color w:val="auto"/>
                <w:kern w:val="2"/>
                <w:u w:val="single"/>
              </w:rPr>
              <w:t>否（是、否）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6</w:t>
            </w:r>
          </w:p>
        </w:tc>
        <w:tc>
          <w:tcPr>
            <w:tcW w:w="7650" w:type="dxa"/>
            <w:vAlign w:val="center"/>
          </w:tcPr>
          <w:p>
            <w:pPr>
              <w:pStyle w:val="15"/>
              <w:spacing w:line="360" w:lineRule="auto"/>
              <w:rPr>
                <w:rFonts w:ascii="Times New Roman" w:eastAsia="仿宋_GB2312" w:cs="Times New Roman"/>
                <w:color w:val="auto"/>
                <w:kern w:val="2"/>
              </w:rPr>
            </w:pPr>
            <w:r>
              <w:rPr>
                <w:rFonts w:ascii="Times New Roman" w:eastAsia="仿宋_GB2312" w:cs="Times New Roman"/>
                <w:color w:val="auto"/>
                <w:kern w:val="2"/>
              </w:rPr>
              <w:t>是否允许联合体磋商：</w:t>
            </w:r>
            <w:r>
              <w:rPr>
                <w:rFonts w:ascii="Times New Roman" w:eastAsia="仿宋_GB2312" w:cs="Times New Roman"/>
                <w:color w:val="auto"/>
                <w:kern w:val="2"/>
                <w:u w:val="single"/>
              </w:rPr>
              <w:t>否（是、否）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7</w:t>
            </w:r>
          </w:p>
        </w:tc>
        <w:tc>
          <w:tcPr>
            <w:tcW w:w="7650" w:type="dxa"/>
            <w:vAlign w:val="center"/>
          </w:tcPr>
          <w:p>
            <w:pPr>
              <w:pStyle w:val="15"/>
              <w:spacing w:line="360" w:lineRule="auto"/>
              <w:rPr>
                <w:rFonts w:hint="eastAsia" w:ascii="Times New Roman" w:eastAsia="仿宋_GB2312" w:cs="Times New Roman"/>
                <w:color w:val="auto"/>
                <w:kern w:val="2"/>
                <w:lang w:eastAsia="zh-CN"/>
              </w:rPr>
            </w:pPr>
            <w:r>
              <w:rPr>
                <w:rFonts w:ascii="Times New Roman" w:eastAsia="仿宋_GB2312" w:cs="Times New Roman"/>
                <w:color w:val="auto"/>
              </w:rPr>
              <w:t>是否为专门面向中小企业采购：</w:t>
            </w:r>
            <w:r>
              <w:rPr>
                <w:rFonts w:ascii="Times New Roman" w:eastAsia="仿宋_GB2312" w:cs="Times New Roman"/>
                <w:color w:val="auto"/>
                <w:kern w:val="2"/>
                <w:u w:val="single"/>
              </w:rPr>
              <w:t>否（是、否）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12.1</w:t>
            </w:r>
          </w:p>
        </w:tc>
        <w:tc>
          <w:tcPr>
            <w:tcW w:w="7650" w:type="dxa"/>
            <w:vAlign w:val="center"/>
          </w:tcPr>
          <w:p>
            <w:pPr>
              <w:spacing w:line="312" w:lineRule="auto"/>
              <w:rPr>
                <w:rFonts w:eastAsia="仿宋_GB2312"/>
                <w:sz w:val="24"/>
              </w:rPr>
            </w:pPr>
            <w:r>
              <w:rPr>
                <w:rFonts w:eastAsia="仿宋_GB2312"/>
                <w:sz w:val="24"/>
              </w:rPr>
              <w:t>成交响应报价为完成本项目并达到磋商文件要求所需要的全部费用，服务响应报价为提供磋商文件要求服务的所有费用，包括但不限于提供项目实施费、自行测试费、培训费、人工费、材料费、管理费、供应商应缴纳的所有税费、规费、保险费（如果有）、安装费、集成费等全部费用。</w:t>
            </w:r>
          </w:p>
          <w:p>
            <w:pPr>
              <w:pStyle w:val="29"/>
              <w:adjustRightInd w:val="0"/>
              <w:snapToGrid w:val="0"/>
              <w:spacing w:line="240" w:lineRule="auto"/>
              <w:rPr>
                <w:rFonts w:ascii="Times New Roman" w:hAnsi="Times New Roman" w:eastAsia="仿宋_GB2312"/>
                <w:sz w:val="24"/>
              </w:rPr>
            </w:pPr>
            <w:r>
              <w:rPr>
                <w:rFonts w:ascii="Times New Roman" w:hAnsi="Times New Roman" w:eastAsia="仿宋_GB2312"/>
                <w:sz w:val="24"/>
              </w:rPr>
              <w:t>（1）报价货币：人民币；</w:t>
            </w:r>
          </w:p>
          <w:p>
            <w:pPr>
              <w:pStyle w:val="29"/>
              <w:adjustRightInd w:val="0"/>
              <w:snapToGrid w:val="0"/>
              <w:spacing w:line="240" w:lineRule="auto"/>
              <w:rPr>
                <w:rFonts w:ascii="Times New Roman" w:hAnsi="Times New Roman" w:eastAsia="仿宋_GB2312"/>
                <w:sz w:val="24"/>
              </w:rPr>
            </w:pPr>
            <w:r>
              <w:rPr>
                <w:rFonts w:ascii="Times New Roman" w:hAnsi="Times New Roman" w:eastAsia="仿宋_GB2312"/>
                <w:sz w:val="24"/>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p>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14.1</w:t>
            </w:r>
          </w:p>
          <w:p>
            <w:pPr>
              <w:pStyle w:val="29"/>
              <w:adjustRightInd w:val="0"/>
              <w:snapToGrid w:val="0"/>
              <w:spacing w:line="240" w:lineRule="auto"/>
              <w:rPr>
                <w:rFonts w:ascii="Times New Roman" w:hAnsi="Times New Roman" w:eastAsia="仿宋_GB2312"/>
                <w:sz w:val="24"/>
                <w:szCs w:val="24"/>
              </w:rPr>
            </w:pPr>
          </w:p>
        </w:tc>
        <w:tc>
          <w:tcPr>
            <w:tcW w:w="7650" w:type="dxa"/>
            <w:vAlign w:val="center"/>
          </w:tcPr>
          <w:p>
            <w:pPr>
              <w:pStyle w:val="29"/>
              <w:adjustRightInd w:val="0"/>
              <w:snapToGrid w:val="0"/>
              <w:rPr>
                <w:rFonts w:hint="eastAsia" w:ascii="Times New Roman" w:hAnsi="Times New Roman" w:eastAsia="仿宋_GB2312"/>
                <w:sz w:val="24"/>
                <w:szCs w:val="24"/>
                <w:lang w:eastAsia="zh-CN"/>
              </w:rPr>
            </w:pPr>
            <w:r>
              <w:rPr>
                <w:rFonts w:ascii="Times New Roman" w:hAnsi="Times New Roman" w:eastAsia="仿宋_GB2312"/>
                <w:sz w:val="24"/>
                <w:szCs w:val="24"/>
              </w:rPr>
              <w:t>本项目须提供磋商保证金</w:t>
            </w:r>
            <w:r>
              <w:rPr>
                <w:rFonts w:hint="eastAsia" w:ascii="Times New Roman" w:hAnsi="Times New Roman" w:eastAsia="仿宋_GB2312"/>
                <w:sz w:val="24"/>
                <w:szCs w:val="24"/>
                <w:lang w:eastAsia="zh-CN"/>
              </w:rPr>
              <w:t>：</w:t>
            </w:r>
          </w:p>
          <w:p>
            <w:pPr>
              <w:pStyle w:val="29"/>
              <w:adjustRightInd w:val="0"/>
              <w:snapToGrid w:val="0"/>
              <w:rPr>
                <w:rFonts w:ascii="Times New Roman" w:hAnsi="Times New Roman" w:eastAsia="仿宋_GB2312"/>
                <w:sz w:val="24"/>
                <w:szCs w:val="24"/>
              </w:rPr>
            </w:pPr>
            <w:r>
              <w:rPr>
                <w:rFonts w:hint="eastAsia" w:ascii="Times New Roman" w:hAnsi="Times New Roman" w:eastAsia="仿宋_GB2312"/>
                <w:sz w:val="24"/>
                <w:szCs w:val="24"/>
                <w:lang w:eastAsia="zh-CN"/>
              </w:rPr>
              <w:t>第一标段：</w:t>
            </w:r>
            <w:r>
              <w:rPr>
                <w:rFonts w:ascii="Times New Roman" w:hAnsi="Times New Roman" w:eastAsia="仿宋_GB2312"/>
                <w:sz w:val="24"/>
                <w:szCs w:val="24"/>
              </w:rPr>
              <w:t>人民币</w:t>
            </w:r>
            <w:r>
              <w:rPr>
                <w:rFonts w:hint="eastAsia" w:ascii="Times New Roman" w:hAnsi="Times New Roman" w:eastAsia="仿宋_GB2312"/>
                <w:sz w:val="24"/>
                <w:szCs w:val="24"/>
                <w:lang w:eastAsia="zh-CN"/>
              </w:rPr>
              <w:t>肆</w:t>
            </w:r>
            <w:r>
              <w:rPr>
                <w:rFonts w:hint="eastAsia" w:ascii="Times New Roman" w:hAnsi="Times New Roman" w:eastAsia="仿宋_GB2312"/>
                <w:sz w:val="24"/>
                <w:szCs w:val="24"/>
              </w:rPr>
              <w:t>仟</w:t>
            </w:r>
            <w:r>
              <w:rPr>
                <w:rFonts w:ascii="Times New Roman" w:hAnsi="Times New Roman" w:eastAsia="仿宋_GB2312"/>
                <w:sz w:val="24"/>
                <w:szCs w:val="24"/>
              </w:rPr>
              <w:t xml:space="preserve">元整（人民币¥ </w:t>
            </w:r>
            <w:r>
              <w:rPr>
                <w:rFonts w:hint="eastAsia" w:ascii="Times New Roman" w:hAnsi="Times New Roman" w:eastAsia="仿宋_GB2312"/>
                <w:sz w:val="24"/>
                <w:szCs w:val="24"/>
                <w:lang w:val="en-US" w:eastAsia="zh-CN"/>
              </w:rPr>
              <w:t>4</w:t>
            </w:r>
            <w:r>
              <w:rPr>
                <w:rFonts w:hint="eastAsia" w:ascii="Times New Roman" w:hAnsi="Times New Roman" w:eastAsia="仿宋_GB2312"/>
                <w:sz w:val="24"/>
                <w:szCs w:val="24"/>
              </w:rPr>
              <w:t>000</w:t>
            </w:r>
            <w:r>
              <w:rPr>
                <w:rFonts w:ascii="Times New Roman" w:hAnsi="Times New Roman" w:eastAsia="仿宋_GB2312"/>
                <w:sz w:val="24"/>
                <w:szCs w:val="24"/>
              </w:rPr>
              <w:t>.00元）。</w:t>
            </w:r>
          </w:p>
          <w:p>
            <w:pPr>
              <w:pStyle w:val="29"/>
              <w:adjustRightInd w:val="0"/>
              <w:snapToGrid w:val="0"/>
              <w:rPr>
                <w:rFonts w:ascii="Times New Roman" w:hAnsi="Times New Roman" w:eastAsia="仿宋_GB2312"/>
                <w:sz w:val="24"/>
                <w:szCs w:val="24"/>
              </w:rPr>
            </w:pPr>
            <w:r>
              <w:rPr>
                <w:rFonts w:hint="eastAsia" w:ascii="Times New Roman" w:hAnsi="Times New Roman" w:eastAsia="仿宋_GB2312"/>
                <w:sz w:val="24"/>
                <w:szCs w:val="24"/>
                <w:lang w:eastAsia="zh-CN"/>
              </w:rPr>
              <w:t>第二标段：</w:t>
            </w:r>
            <w:r>
              <w:rPr>
                <w:rFonts w:ascii="Times New Roman" w:hAnsi="Times New Roman" w:eastAsia="仿宋_GB2312"/>
                <w:sz w:val="24"/>
                <w:szCs w:val="24"/>
              </w:rPr>
              <w:t>人民币</w:t>
            </w:r>
            <w:r>
              <w:rPr>
                <w:rFonts w:hint="eastAsia" w:ascii="Times New Roman" w:hAnsi="Times New Roman" w:eastAsia="仿宋_GB2312"/>
                <w:sz w:val="24"/>
                <w:szCs w:val="24"/>
                <w:lang w:eastAsia="zh-CN"/>
              </w:rPr>
              <w:t>叁</w:t>
            </w:r>
            <w:r>
              <w:rPr>
                <w:rFonts w:hint="eastAsia" w:ascii="Times New Roman" w:hAnsi="Times New Roman" w:eastAsia="仿宋_GB2312"/>
                <w:sz w:val="24"/>
                <w:szCs w:val="24"/>
              </w:rPr>
              <w:t>仟</w:t>
            </w:r>
            <w:r>
              <w:rPr>
                <w:rFonts w:ascii="Times New Roman" w:hAnsi="Times New Roman" w:eastAsia="仿宋_GB2312"/>
                <w:sz w:val="24"/>
                <w:szCs w:val="24"/>
              </w:rPr>
              <w:t xml:space="preserve">元整（人民币¥ </w:t>
            </w:r>
            <w:r>
              <w:rPr>
                <w:rFonts w:hint="eastAsia" w:ascii="Times New Roman" w:hAnsi="Times New Roman" w:eastAsia="仿宋_GB2312"/>
                <w:sz w:val="24"/>
                <w:szCs w:val="24"/>
                <w:lang w:val="en-US" w:eastAsia="zh-CN"/>
              </w:rPr>
              <w:t>3</w:t>
            </w:r>
            <w:r>
              <w:rPr>
                <w:rFonts w:hint="eastAsia" w:ascii="Times New Roman" w:hAnsi="Times New Roman" w:eastAsia="仿宋_GB2312"/>
                <w:sz w:val="24"/>
                <w:szCs w:val="24"/>
              </w:rPr>
              <w:t>000</w:t>
            </w:r>
            <w:r>
              <w:rPr>
                <w:rFonts w:ascii="Times New Roman" w:hAnsi="Times New Roman" w:eastAsia="仿宋_GB2312"/>
                <w:sz w:val="24"/>
                <w:szCs w:val="24"/>
              </w:rPr>
              <w:t>.00元）。</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保证金可自主选择采用电汇、银行转账、支票、汇票、本票、金融机构或担保机构出具的保函等非现金形式。</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保证金户名：陕西省采购招标有限责任公司</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开户银行：中国银行西安南郊支行营业部 </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账    号：</w:t>
            </w:r>
            <w:r>
              <w:rPr>
                <w:rFonts w:hint="eastAsia" w:ascii="Times New Roman" w:hAnsi="Times New Roman" w:eastAsia="仿宋_GB2312"/>
                <w:sz w:val="24"/>
                <w:szCs w:val="24"/>
              </w:rPr>
              <w:t>102462458111</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联 系 人：侯娜  电话：029-85256853</w:t>
            </w:r>
          </w:p>
          <w:p>
            <w:pPr>
              <w:pStyle w:val="29"/>
              <w:adjustRightInd w:val="0"/>
              <w:snapToGrid w:val="0"/>
              <w:spacing w:line="240" w:lineRule="auto"/>
              <w:rPr>
                <w:rFonts w:ascii="Times New Roman" w:hAnsi="Times New Roman" w:eastAsia="仿宋_GB2312"/>
                <w:b/>
                <w:bCs/>
              </w:rPr>
            </w:pPr>
            <w:r>
              <w:rPr>
                <w:rFonts w:ascii="Times New Roman" w:hAnsi="Times New Roman" w:eastAsia="仿宋_GB2312"/>
                <w:b/>
                <w:bCs/>
              </w:rPr>
              <w:t>备注：</w:t>
            </w:r>
          </w:p>
          <w:p>
            <w:pPr>
              <w:pStyle w:val="29"/>
              <w:adjustRightInd w:val="0"/>
              <w:snapToGrid w:val="0"/>
              <w:spacing w:line="240" w:lineRule="auto"/>
              <w:ind w:firstLine="422" w:firstLineChars="200"/>
              <w:rPr>
                <w:rFonts w:ascii="Times New Roman" w:hAnsi="Times New Roman" w:eastAsia="仿宋_GB2312"/>
                <w:b/>
                <w:bCs/>
              </w:rPr>
            </w:pPr>
            <w:r>
              <w:rPr>
                <w:rFonts w:ascii="Times New Roman" w:hAnsi="Times New Roman" w:eastAsia="仿宋_GB2312"/>
                <w:b/>
                <w:bCs/>
              </w:rPr>
              <w:t>1、在汇款时务必注明所响应项目的项目编号，否则，因款项用途不明导致磋商无效等后果由供应商自行承担；</w:t>
            </w:r>
          </w:p>
          <w:p>
            <w:pPr>
              <w:pStyle w:val="29"/>
              <w:adjustRightInd w:val="0"/>
              <w:snapToGrid w:val="0"/>
              <w:spacing w:line="240" w:lineRule="auto"/>
              <w:ind w:firstLine="422" w:firstLineChars="200"/>
              <w:rPr>
                <w:rFonts w:ascii="Times New Roman" w:hAnsi="Times New Roman" w:eastAsia="仿宋_GB2312"/>
                <w:b/>
                <w:bCs/>
              </w:rPr>
            </w:pPr>
            <w:r>
              <w:rPr>
                <w:rFonts w:ascii="Times New Roman" w:hAnsi="Times New Roman" w:eastAsia="仿宋_GB2312"/>
                <w:b/>
                <w:bCs/>
              </w:rPr>
              <w:t>2、请各供应商在响应文件递交截止时间前，按文件的要求向招标代理机构递交磋商保证金；</w:t>
            </w:r>
          </w:p>
          <w:p>
            <w:pPr>
              <w:pStyle w:val="29"/>
              <w:adjustRightInd w:val="0"/>
              <w:snapToGrid w:val="0"/>
              <w:spacing w:line="240" w:lineRule="auto"/>
              <w:ind w:firstLine="422" w:firstLineChars="200"/>
              <w:rPr>
                <w:rFonts w:ascii="Times New Roman" w:hAnsi="Times New Roman" w:eastAsia="仿宋_GB2312"/>
                <w:sz w:val="24"/>
              </w:rPr>
            </w:pPr>
            <w:r>
              <w:rPr>
                <w:rFonts w:ascii="Times New Roman" w:hAnsi="Times New Roman" w:eastAsia="仿宋_GB2312"/>
                <w:b/>
                <w:bCs/>
              </w:rPr>
              <w:t>3、磋商保证金有效期同磋商有效期。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15.1</w:t>
            </w:r>
          </w:p>
        </w:tc>
        <w:tc>
          <w:tcPr>
            <w:tcW w:w="7650" w:type="dxa"/>
            <w:vAlign w:val="center"/>
          </w:tcPr>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磋商有效期：自响应文件递交之日起</w:t>
            </w:r>
            <w:r>
              <w:rPr>
                <w:rFonts w:ascii="Times New Roman" w:hAnsi="Times New Roman" w:eastAsia="仿宋_GB2312"/>
                <w:sz w:val="24"/>
                <w:szCs w:val="24"/>
                <w:u w:val="single"/>
              </w:rPr>
              <w:t xml:space="preserve">  60  </w:t>
            </w:r>
            <w:r>
              <w:rPr>
                <w:rFonts w:ascii="Times New Roman" w:hAnsi="Times New Roman" w:eastAsia="仿宋_GB2312"/>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16.1</w:t>
            </w:r>
          </w:p>
        </w:tc>
        <w:tc>
          <w:tcPr>
            <w:tcW w:w="7650" w:type="dxa"/>
            <w:vAlign w:val="center"/>
          </w:tcPr>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响应文件的份数：正本1份，副本2份。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17.2</w:t>
            </w:r>
          </w:p>
        </w:tc>
        <w:tc>
          <w:tcPr>
            <w:tcW w:w="7650" w:type="dxa"/>
            <w:vAlign w:val="center"/>
          </w:tcPr>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密封袋（箱）上须标注：</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（l）采购项目编号：</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（2）项目名称：</w:t>
            </w:r>
          </w:p>
          <w:p>
            <w:pPr>
              <w:pStyle w:val="29"/>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（3）供应商的名称、地址、联系人、电话和传真。</w:t>
            </w:r>
          </w:p>
          <w:p>
            <w:pPr>
              <w:pStyle w:val="29"/>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（4）在  ******（北京时间）之前不得启封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17.3</w:t>
            </w:r>
          </w:p>
        </w:tc>
        <w:tc>
          <w:tcPr>
            <w:tcW w:w="7650" w:type="dxa"/>
            <w:vAlign w:val="center"/>
          </w:tcPr>
          <w:p>
            <w:pPr>
              <w:pStyle w:val="29"/>
              <w:adjustRightInd w:val="0"/>
              <w:snapToGrid w:val="0"/>
              <w:ind w:firstLine="120" w:firstLineChars="50"/>
              <w:rPr>
                <w:rFonts w:ascii="Times New Roman" w:hAnsi="Times New Roman" w:eastAsia="仿宋_GB2312"/>
                <w:sz w:val="24"/>
                <w:szCs w:val="24"/>
              </w:rPr>
            </w:pPr>
            <w:r>
              <w:rPr>
                <w:rFonts w:ascii="Times New Roman" w:hAnsi="Times New Roman" w:eastAsia="仿宋_GB2312"/>
                <w:sz w:val="24"/>
                <w:szCs w:val="24"/>
              </w:rPr>
              <w:t>本项目不要求提交样品。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18.1</w:t>
            </w:r>
          </w:p>
        </w:tc>
        <w:tc>
          <w:tcPr>
            <w:tcW w:w="7650" w:type="dxa"/>
            <w:vAlign w:val="center"/>
          </w:tcPr>
          <w:p>
            <w:pPr>
              <w:tabs>
                <w:tab w:val="left" w:pos="588"/>
              </w:tabs>
              <w:spacing w:line="360" w:lineRule="auto"/>
              <w:rPr>
                <w:rFonts w:eastAsia="仿宋_GB2312"/>
                <w:kern w:val="24"/>
                <w:sz w:val="24"/>
                <w:szCs w:val="21"/>
                <w:highlight w:val="none"/>
              </w:rPr>
            </w:pPr>
            <w:r>
              <w:rPr>
                <w:rFonts w:eastAsia="仿宋_GB2312"/>
                <w:kern w:val="24"/>
                <w:sz w:val="24"/>
                <w:szCs w:val="21"/>
                <w:highlight w:val="none"/>
              </w:rPr>
              <w:t>响应文件递交截止时间：20</w:t>
            </w:r>
            <w:r>
              <w:rPr>
                <w:rFonts w:hint="eastAsia" w:eastAsia="仿宋_GB2312"/>
                <w:kern w:val="24"/>
                <w:sz w:val="24"/>
                <w:szCs w:val="21"/>
                <w:highlight w:val="none"/>
              </w:rPr>
              <w:t>22</w:t>
            </w:r>
            <w:r>
              <w:rPr>
                <w:rFonts w:eastAsia="仿宋_GB2312"/>
                <w:kern w:val="24"/>
                <w:sz w:val="24"/>
                <w:szCs w:val="21"/>
                <w:highlight w:val="none"/>
              </w:rPr>
              <w:t>年</w:t>
            </w:r>
            <w:r>
              <w:rPr>
                <w:rFonts w:hint="eastAsia" w:eastAsia="仿宋_GB2312"/>
                <w:kern w:val="24"/>
                <w:sz w:val="24"/>
                <w:szCs w:val="21"/>
                <w:highlight w:val="none"/>
              </w:rPr>
              <w:t>1</w:t>
            </w:r>
            <w:r>
              <w:rPr>
                <w:rFonts w:hint="eastAsia" w:eastAsia="仿宋_GB2312"/>
                <w:kern w:val="24"/>
                <w:sz w:val="24"/>
                <w:szCs w:val="21"/>
                <w:highlight w:val="none"/>
                <w:lang w:val="en-US" w:eastAsia="zh-CN"/>
              </w:rPr>
              <w:t>1</w:t>
            </w:r>
            <w:r>
              <w:rPr>
                <w:rFonts w:eastAsia="仿宋_GB2312"/>
                <w:kern w:val="24"/>
                <w:sz w:val="24"/>
                <w:szCs w:val="21"/>
                <w:highlight w:val="none"/>
              </w:rPr>
              <w:t>月</w:t>
            </w:r>
            <w:r>
              <w:rPr>
                <w:rFonts w:hint="eastAsia" w:eastAsia="仿宋_GB2312"/>
                <w:kern w:val="24"/>
                <w:sz w:val="24"/>
                <w:szCs w:val="21"/>
                <w:highlight w:val="none"/>
                <w:lang w:val="en-US" w:eastAsia="zh-CN"/>
              </w:rPr>
              <w:t>17</w:t>
            </w:r>
            <w:r>
              <w:rPr>
                <w:rFonts w:eastAsia="仿宋_GB2312"/>
                <w:kern w:val="24"/>
                <w:sz w:val="24"/>
                <w:szCs w:val="21"/>
                <w:highlight w:val="none"/>
              </w:rPr>
              <w:t>日</w:t>
            </w:r>
            <w:r>
              <w:rPr>
                <w:rFonts w:hint="eastAsia" w:eastAsia="仿宋_GB2312"/>
                <w:kern w:val="24"/>
                <w:sz w:val="24"/>
                <w:szCs w:val="21"/>
                <w:highlight w:val="none"/>
                <w:lang w:val="en-US" w:eastAsia="zh-CN"/>
              </w:rPr>
              <w:t>14</w:t>
            </w:r>
            <w:r>
              <w:rPr>
                <w:rFonts w:eastAsia="仿宋_GB2312"/>
                <w:kern w:val="24"/>
                <w:sz w:val="24"/>
                <w:szCs w:val="21"/>
                <w:highlight w:val="none"/>
              </w:rPr>
              <w:t>:</w:t>
            </w:r>
            <w:r>
              <w:rPr>
                <w:rFonts w:hint="eastAsia" w:eastAsia="仿宋_GB2312"/>
                <w:kern w:val="24"/>
                <w:sz w:val="24"/>
                <w:szCs w:val="21"/>
                <w:highlight w:val="none"/>
              </w:rPr>
              <w:t>00</w:t>
            </w:r>
            <w:r>
              <w:rPr>
                <w:rFonts w:eastAsia="仿宋_GB2312"/>
                <w:kern w:val="24"/>
                <w:sz w:val="24"/>
                <w:szCs w:val="21"/>
                <w:highlight w:val="none"/>
              </w:rPr>
              <w:t>（北京时间）。</w:t>
            </w:r>
          </w:p>
          <w:p>
            <w:pPr>
              <w:tabs>
                <w:tab w:val="left" w:pos="588"/>
              </w:tabs>
              <w:spacing w:line="360" w:lineRule="auto"/>
              <w:rPr>
                <w:rFonts w:eastAsia="仿宋_GB2312"/>
                <w:kern w:val="24"/>
                <w:sz w:val="24"/>
                <w:szCs w:val="21"/>
                <w:highlight w:val="none"/>
              </w:rPr>
            </w:pPr>
            <w:r>
              <w:rPr>
                <w:rFonts w:eastAsia="仿宋_GB2312"/>
                <w:kern w:val="24"/>
                <w:sz w:val="24"/>
                <w:szCs w:val="21"/>
                <w:highlight w:val="none"/>
              </w:rPr>
              <w:t>响应文件递交地点：</w:t>
            </w:r>
            <w:r>
              <w:rPr>
                <w:rFonts w:hint="eastAsia" w:eastAsia="仿宋_GB2312"/>
                <w:kern w:val="24"/>
                <w:sz w:val="24"/>
                <w:szCs w:val="21"/>
                <w:highlight w:val="none"/>
              </w:rPr>
              <w:t>西安市高新二路高新商务酒店四楼第二会议室</w:t>
            </w:r>
            <w:r>
              <w:rPr>
                <w:rFonts w:eastAsia="仿宋_GB2312"/>
                <w:kern w:val="24"/>
                <w:sz w:val="24"/>
                <w:szCs w:val="21"/>
                <w:highlight w:val="none"/>
              </w:rPr>
              <w:t>。</w:t>
            </w:r>
          </w:p>
          <w:p>
            <w:pPr>
              <w:tabs>
                <w:tab w:val="left" w:pos="588"/>
              </w:tabs>
              <w:spacing w:line="360" w:lineRule="auto"/>
              <w:rPr>
                <w:rFonts w:eastAsia="仿宋_GB2312"/>
                <w:sz w:val="24"/>
                <w:highlight w:val="none"/>
              </w:rPr>
            </w:pPr>
            <w:r>
              <w:rPr>
                <w:rFonts w:eastAsia="仿宋_GB2312"/>
                <w:kern w:val="24"/>
                <w:sz w:val="24"/>
                <w:szCs w:val="21"/>
                <w:highlight w:val="none"/>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21.1</w:t>
            </w:r>
          </w:p>
        </w:tc>
        <w:tc>
          <w:tcPr>
            <w:tcW w:w="7650" w:type="dxa"/>
            <w:vAlign w:val="center"/>
          </w:tcPr>
          <w:p>
            <w:pPr>
              <w:spacing w:line="360" w:lineRule="exact"/>
              <w:rPr>
                <w:rFonts w:eastAsia="仿宋_GB2312"/>
                <w:sz w:val="24"/>
              </w:rPr>
            </w:pPr>
            <w:r>
              <w:rPr>
                <w:rFonts w:eastAsia="仿宋_GB2312"/>
                <w:sz w:val="24"/>
              </w:rPr>
              <w:t>磋商小组由</w:t>
            </w:r>
            <w:r>
              <w:rPr>
                <w:rFonts w:eastAsia="仿宋_GB2312"/>
                <w:b/>
                <w:bCs/>
                <w:sz w:val="24"/>
                <w:u w:val="single"/>
              </w:rPr>
              <w:t>3</w:t>
            </w:r>
            <w:r>
              <w:rPr>
                <w:rFonts w:eastAsia="仿宋_GB2312"/>
                <w:sz w:val="24"/>
              </w:rPr>
              <w:t>人组成，其中评审专家</w:t>
            </w:r>
            <w:r>
              <w:rPr>
                <w:rFonts w:hint="eastAsia" w:eastAsia="仿宋_GB2312"/>
                <w:sz w:val="24"/>
                <w:u w:val="single"/>
              </w:rPr>
              <w:t>2</w:t>
            </w:r>
            <w:r>
              <w:rPr>
                <w:rFonts w:eastAsia="仿宋_GB2312"/>
                <w:sz w:val="24"/>
              </w:rPr>
              <w:t>人，采购人代表</w:t>
            </w:r>
            <w:r>
              <w:rPr>
                <w:rFonts w:hint="eastAsia" w:eastAsia="仿宋_GB2312"/>
                <w:sz w:val="24"/>
                <w:u w:val="single"/>
              </w:rPr>
              <w:t>1</w:t>
            </w:r>
            <w:r>
              <w:rPr>
                <w:rFonts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80" w:type="dxa"/>
            <w:vAlign w:val="center"/>
          </w:tcPr>
          <w:p>
            <w:pPr>
              <w:jc w:val="center"/>
              <w:rPr>
                <w:rFonts w:eastAsia="仿宋_GB2312"/>
                <w:sz w:val="24"/>
              </w:rPr>
            </w:pPr>
            <w:r>
              <w:rPr>
                <w:rFonts w:eastAsia="仿宋_GB2312"/>
                <w:sz w:val="24"/>
              </w:rPr>
              <w:t>28.1</w:t>
            </w:r>
          </w:p>
        </w:tc>
        <w:tc>
          <w:tcPr>
            <w:tcW w:w="7650" w:type="dxa"/>
            <w:vAlign w:val="center"/>
          </w:tcPr>
          <w:p>
            <w:pPr>
              <w:jc w:val="left"/>
              <w:rPr>
                <w:rFonts w:eastAsia="仿宋_GB2312"/>
              </w:rPr>
            </w:pPr>
            <w:r>
              <w:rPr>
                <w:rFonts w:eastAsia="仿宋_GB2312"/>
                <w:sz w:val="24"/>
              </w:rPr>
              <w:t>本项目不要求履约保证金。</w:t>
            </w:r>
          </w:p>
        </w:tc>
      </w:tr>
    </w:tbl>
    <w:p>
      <w:pPr>
        <w:rPr>
          <w:rFonts w:eastAsia="仿宋_GB2312"/>
          <w:sz w:val="30"/>
          <w:szCs w:val="30"/>
        </w:rPr>
      </w:pPr>
      <w:bookmarkStart w:id="70" w:name="_Toc232176273"/>
      <w:bookmarkStart w:id="71" w:name="_Toc256342144"/>
      <w:bookmarkStart w:id="72" w:name="_Toc177189236"/>
      <w:bookmarkStart w:id="73" w:name="_Toc53722841"/>
      <w:bookmarkStart w:id="74" w:name="_Toc230583542"/>
      <w:bookmarkStart w:id="75" w:name="_Toc249515391"/>
      <w:bookmarkStart w:id="76" w:name="_Toc249525160"/>
      <w:bookmarkStart w:id="77" w:name="_Toc70687140"/>
      <w:bookmarkStart w:id="78" w:name="_Toc177995474"/>
      <w:bookmarkStart w:id="79" w:name="_Toc232395213"/>
      <w:bookmarkStart w:id="80" w:name="_Toc176882543"/>
      <w:bookmarkStart w:id="81" w:name="_Toc230013633"/>
      <w:bookmarkStart w:id="82" w:name="_Toc184043013"/>
      <w:bookmarkStart w:id="83" w:name="_Toc249515279"/>
      <w:bookmarkStart w:id="84" w:name="_Toc230099798"/>
      <w:bookmarkStart w:id="85" w:name="_Toc177817335"/>
      <w:r>
        <w:rPr>
          <w:rFonts w:eastAsia="仿宋_GB2312"/>
          <w:sz w:val="30"/>
          <w:szCs w:val="30"/>
        </w:rPr>
        <w:br w:type="page"/>
      </w:r>
    </w:p>
    <w:p>
      <w:pPr>
        <w:pStyle w:val="77"/>
        <w:spacing w:before="24" w:after="24"/>
        <w:jc w:val="center"/>
        <w:rPr>
          <w:rFonts w:eastAsia="仿宋_GB2312"/>
          <w:szCs w:val="32"/>
        </w:rPr>
      </w:pPr>
      <w:bookmarkStart w:id="86" w:name="_Toc68590968"/>
      <w:r>
        <w:rPr>
          <w:rFonts w:eastAsia="仿宋_GB2312"/>
          <w:szCs w:val="32"/>
        </w:rPr>
        <w:t>（二）供应商须知</w:t>
      </w:r>
      <w:bookmarkEnd w:id="86"/>
    </w:p>
    <w:p>
      <w:pPr>
        <w:pStyle w:val="77"/>
        <w:spacing w:before="24" w:after="24"/>
        <w:jc w:val="center"/>
        <w:rPr>
          <w:rFonts w:eastAsia="仿宋_GB2312"/>
          <w:sz w:val="30"/>
          <w:szCs w:val="30"/>
        </w:rPr>
      </w:pPr>
      <w:bookmarkStart w:id="87" w:name="_Toc68590969"/>
      <w:r>
        <w:rPr>
          <w:rFonts w:eastAsia="仿宋_GB2312"/>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pPr>
        <w:rPr>
          <w:rFonts w:eastAsia="仿宋_GB2312"/>
        </w:rPr>
      </w:pPr>
    </w:p>
    <w:p>
      <w:pPr>
        <w:pStyle w:val="6"/>
        <w:rPr>
          <w:rFonts w:ascii="Times New Roman" w:hAnsi="Times New Roman" w:eastAsia="仿宋_GB2312"/>
          <w:b/>
          <w:sz w:val="24"/>
          <w:szCs w:val="21"/>
        </w:rPr>
      </w:pPr>
      <w:bookmarkStart w:id="88" w:name="_Hlt14560612"/>
      <w:bookmarkEnd w:id="88"/>
      <w:bookmarkStart w:id="89" w:name="_Toc249525161"/>
      <w:bookmarkStart w:id="90" w:name="_Toc25504"/>
      <w:bookmarkStart w:id="91" w:name="_Toc184043014"/>
      <w:bookmarkStart w:id="92" w:name="_Toc249515280"/>
      <w:bookmarkStart w:id="93" w:name="_Toc249515392"/>
      <w:r>
        <w:rPr>
          <w:rFonts w:ascii="Times New Roman" w:hAnsi="Times New Roman" w:eastAsia="仿宋_GB2312"/>
          <w:b/>
          <w:sz w:val="24"/>
          <w:szCs w:val="21"/>
        </w:rPr>
        <w:t>1.     项目说明</w:t>
      </w:r>
      <w:bookmarkEnd w:id="89"/>
      <w:bookmarkEnd w:id="90"/>
      <w:bookmarkEnd w:id="91"/>
      <w:bookmarkEnd w:id="92"/>
      <w:bookmarkEnd w:id="93"/>
    </w:p>
    <w:p>
      <w:pPr>
        <w:pStyle w:val="63"/>
        <w:widowControl w:val="0"/>
        <w:tabs>
          <w:tab w:val="left" w:pos="588"/>
        </w:tabs>
        <w:spacing w:before="0" w:beforeAutospacing="0" w:after="0" w:afterAutospacing="0"/>
        <w:textAlignment w:val="auto"/>
        <w:rPr>
          <w:rFonts w:eastAsia="仿宋_GB2312"/>
          <w:kern w:val="24"/>
          <w:szCs w:val="21"/>
        </w:rPr>
      </w:pPr>
      <w:r>
        <w:rPr>
          <w:rFonts w:eastAsia="仿宋_GB2312"/>
          <w:kern w:val="24"/>
          <w:szCs w:val="21"/>
        </w:rPr>
        <w:t>1.1    项目说明：</w:t>
      </w:r>
      <w:r>
        <w:rPr>
          <w:rFonts w:eastAsia="仿宋_GB2312"/>
          <w:b/>
          <w:kern w:val="24"/>
          <w:szCs w:val="21"/>
        </w:rPr>
        <w:t>见供应商须知前附表</w:t>
      </w:r>
      <w:r>
        <w:rPr>
          <w:rFonts w:eastAsia="仿宋_GB2312"/>
          <w:kern w:val="24"/>
          <w:szCs w:val="21"/>
        </w:rPr>
        <w:t>。</w:t>
      </w:r>
    </w:p>
    <w:p>
      <w:pPr>
        <w:pStyle w:val="6"/>
        <w:rPr>
          <w:rFonts w:ascii="Times New Roman" w:hAnsi="Times New Roman" w:eastAsia="仿宋_GB2312"/>
          <w:b/>
          <w:sz w:val="24"/>
          <w:szCs w:val="21"/>
        </w:rPr>
      </w:pPr>
      <w:bookmarkStart w:id="94" w:name="_Toc249515393"/>
      <w:bookmarkStart w:id="95" w:name="_Toc70687142"/>
      <w:bookmarkStart w:id="96" w:name="_Toc249525162"/>
      <w:bookmarkStart w:id="97" w:name="_Toc249515281"/>
      <w:bookmarkStart w:id="98" w:name="_Toc31509"/>
      <w:bookmarkStart w:id="99" w:name="_Toc184043015"/>
      <w:r>
        <w:rPr>
          <w:rFonts w:ascii="Times New Roman" w:hAnsi="Times New Roman" w:eastAsia="仿宋_GB2312"/>
          <w:b/>
          <w:sz w:val="24"/>
          <w:szCs w:val="21"/>
        </w:rPr>
        <w:t>2.     定义</w:t>
      </w:r>
      <w:bookmarkEnd w:id="94"/>
      <w:bookmarkEnd w:id="95"/>
      <w:bookmarkEnd w:id="96"/>
      <w:bookmarkEnd w:id="97"/>
      <w:bookmarkEnd w:id="98"/>
      <w:bookmarkEnd w:id="99"/>
    </w:p>
    <w:p>
      <w:pPr>
        <w:tabs>
          <w:tab w:val="left" w:pos="588"/>
        </w:tabs>
        <w:spacing w:line="360" w:lineRule="auto"/>
        <w:rPr>
          <w:rFonts w:eastAsia="仿宋_GB2312"/>
          <w:sz w:val="24"/>
        </w:rPr>
      </w:pPr>
      <w:r>
        <w:rPr>
          <w:rFonts w:eastAsia="仿宋_GB2312"/>
          <w:sz w:val="24"/>
        </w:rPr>
        <w:t>2.1    采购人：</w:t>
      </w:r>
      <w:r>
        <w:rPr>
          <w:rFonts w:eastAsia="仿宋_GB2312"/>
          <w:b/>
          <w:sz w:val="24"/>
        </w:rPr>
        <w:t>见供应商须知前附表</w:t>
      </w:r>
      <w:r>
        <w:rPr>
          <w:rFonts w:eastAsia="仿宋_GB2312"/>
          <w:sz w:val="24"/>
        </w:rPr>
        <w:t>。</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2.2    采购代理机构：</w:t>
      </w:r>
      <w:r>
        <w:rPr>
          <w:rFonts w:ascii="Times New Roman" w:hAnsi="Times New Roman" w:eastAsia="仿宋_GB2312"/>
          <w:b/>
          <w:kern w:val="24"/>
          <w:sz w:val="24"/>
          <w:szCs w:val="21"/>
        </w:rPr>
        <w:t>见供应商须知前附表</w:t>
      </w:r>
      <w:r>
        <w:rPr>
          <w:rFonts w:ascii="Times New Roman" w:hAnsi="Times New Roman" w:eastAsia="仿宋_GB2312"/>
          <w:kern w:val="24"/>
          <w:sz w:val="24"/>
          <w:szCs w:val="21"/>
        </w:rPr>
        <w:t>。</w:t>
      </w:r>
    </w:p>
    <w:p>
      <w:pPr>
        <w:pStyle w:val="2"/>
        <w:ind w:left="840" w:hanging="840" w:hangingChars="350"/>
        <w:rPr>
          <w:rFonts w:ascii="Times New Roman" w:hAnsi="Times New Roman" w:eastAsia="仿宋_GB2312"/>
          <w:sz w:val="24"/>
        </w:rPr>
      </w:pPr>
      <w:r>
        <w:rPr>
          <w:rFonts w:ascii="Times New Roman" w:hAnsi="Times New Roman" w:eastAsia="仿宋_GB2312"/>
          <w:sz w:val="24"/>
        </w:rPr>
        <w:t>2.3    供应商：指响应磋商文件要求、参加竞争性磋商采购的法人、其他组织或者自然人。本次政府采购项目邀请供应商方式见</w:t>
      </w:r>
      <w:r>
        <w:rPr>
          <w:rFonts w:ascii="Times New Roman" w:hAnsi="Times New Roman" w:eastAsia="仿宋_GB2312"/>
          <w:b/>
          <w:sz w:val="24"/>
        </w:rPr>
        <w:t>供应商须知前附表。</w:t>
      </w:r>
    </w:p>
    <w:p>
      <w:pPr>
        <w:pStyle w:val="2"/>
        <w:tabs>
          <w:tab w:val="left" w:pos="360"/>
        </w:tabs>
        <w:ind w:left="840" w:hanging="840" w:hangingChars="350"/>
        <w:rPr>
          <w:rFonts w:ascii="Times New Roman" w:hAnsi="Times New Roman" w:eastAsia="仿宋_GB2312"/>
          <w:sz w:val="24"/>
        </w:rPr>
      </w:pPr>
      <w:r>
        <w:rPr>
          <w:rFonts w:ascii="Times New Roman" w:hAnsi="Times New Roman" w:eastAsia="仿宋_GB2312"/>
          <w:sz w:val="24"/>
        </w:rPr>
        <w:t>2.4    磋商小组：指依据《中华人民共和国政府采购法》和财政部《政府采购竞争性磋商采购方式管理暂行办法》有关规定组建，依法依规履行其职责和义务的机构。</w:t>
      </w:r>
    </w:p>
    <w:p>
      <w:pPr>
        <w:pStyle w:val="6"/>
        <w:rPr>
          <w:rFonts w:ascii="Times New Roman" w:hAnsi="Times New Roman" w:eastAsia="仿宋_GB2312"/>
          <w:b/>
          <w:sz w:val="24"/>
          <w:szCs w:val="21"/>
        </w:rPr>
      </w:pPr>
      <w:bookmarkStart w:id="100" w:name="_Toc249515394"/>
      <w:bookmarkStart w:id="101" w:name="_Toc249515282"/>
      <w:bookmarkStart w:id="102" w:name="_Toc389620168"/>
      <w:bookmarkStart w:id="103" w:name="_Toc70687143"/>
      <w:bookmarkStart w:id="104" w:name="_Toc249525163"/>
      <w:bookmarkStart w:id="105" w:name="_Toc385992329"/>
      <w:bookmarkStart w:id="106" w:name="_Toc184043016"/>
      <w:bookmarkStart w:id="107" w:name="_Toc23705"/>
      <w:r>
        <w:rPr>
          <w:rFonts w:ascii="Times New Roman" w:hAnsi="Times New Roman" w:eastAsia="仿宋_GB2312"/>
          <w:b/>
          <w:sz w:val="24"/>
          <w:szCs w:val="21"/>
        </w:rPr>
        <w:t>3.     合格的供应商</w:t>
      </w:r>
      <w:bookmarkEnd w:id="100"/>
      <w:bookmarkEnd w:id="101"/>
      <w:bookmarkEnd w:id="102"/>
      <w:bookmarkEnd w:id="103"/>
      <w:bookmarkEnd w:id="104"/>
      <w:bookmarkEnd w:id="105"/>
      <w:bookmarkEnd w:id="106"/>
      <w:bookmarkEnd w:id="107"/>
    </w:p>
    <w:p>
      <w:pPr>
        <w:tabs>
          <w:tab w:val="left" w:pos="588"/>
        </w:tabs>
        <w:spacing w:line="360" w:lineRule="auto"/>
        <w:rPr>
          <w:rFonts w:eastAsia="仿宋_GB2312"/>
          <w:kern w:val="24"/>
          <w:sz w:val="24"/>
          <w:szCs w:val="21"/>
        </w:rPr>
      </w:pPr>
      <w:r>
        <w:rPr>
          <w:rFonts w:eastAsia="仿宋_GB2312"/>
          <w:kern w:val="24"/>
          <w:sz w:val="24"/>
          <w:szCs w:val="21"/>
        </w:rPr>
        <w:t>3.1    供应商基本资质要求详见</w:t>
      </w:r>
      <w:r>
        <w:rPr>
          <w:rFonts w:eastAsia="仿宋_GB2312"/>
          <w:b/>
          <w:kern w:val="24"/>
          <w:sz w:val="24"/>
          <w:szCs w:val="21"/>
        </w:rPr>
        <w:t>供应商须知前附表</w:t>
      </w:r>
      <w:r>
        <w:rPr>
          <w:rFonts w:eastAsia="仿宋_GB2312"/>
          <w:kern w:val="24"/>
          <w:sz w:val="24"/>
          <w:szCs w:val="21"/>
        </w:rPr>
        <w:t>。</w:t>
      </w:r>
    </w:p>
    <w:p>
      <w:pPr>
        <w:tabs>
          <w:tab w:val="left" w:pos="588"/>
        </w:tabs>
        <w:spacing w:line="360" w:lineRule="auto"/>
        <w:rPr>
          <w:rFonts w:eastAsia="仿宋_GB2312"/>
          <w:kern w:val="24"/>
          <w:sz w:val="24"/>
          <w:szCs w:val="21"/>
        </w:rPr>
      </w:pPr>
      <w:r>
        <w:rPr>
          <w:rFonts w:eastAsia="仿宋_GB2312"/>
          <w:kern w:val="24"/>
          <w:sz w:val="24"/>
          <w:szCs w:val="21"/>
        </w:rPr>
        <w:t>3.2    本项目将执行在政府采购活动中查询及使用信用记录的规定，具体要求为：</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3.2.1  供应商应当未被列入失信被执行人、</w:t>
      </w:r>
      <w:r>
        <w:rPr>
          <w:rFonts w:hint="eastAsia" w:eastAsia="仿宋_GB2312"/>
          <w:kern w:val="24"/>
          <w:sz w:val="24"/>
          <w:szCs w:val="21"/>
        </w:rPr>
        <w:t>重大</w:t>
      </w:r>
      <w:r>
        <w:rPr>
          <w:rFonts w:eastAsia="仿宋_GB2312"/>
          <w:sz w:val="24"/>
        </w:rPr>
        <w:t>税收违法</w:t>
      </w:r>
      <w:r>
        <w:rPr>
          <w:rFonts w:hint="eastAsia" w:eastAsia="仿宋_GB2312"/>
          <w:sz w:val="24"/>
        </w:rPr>
        <w:t>失信主体</w:t>
      </w:r>
      <w:r>
        <w:rPr>
          <w:rFonts w:eastAsia="仿宋_GB2312"/>
          <w:kern w:val="24"/>
          <w:sz w:val="24"/>
          <w:szCs w:val="21"/>
        </w:rPr>
        <w:t>、政府采购严重违法失信行为记录名单，否则不得参与政府采购活动。</w:t>
      </w:r>
    </w:p>
    <w:p>
      <w:pPr>
        <w:tabs>
          <w:tab w:val="left" w:pos="588"/>
        </w:tabs>
        <w:spacing w:line="360" w:lineRule="auto"/>
        <w:rPr>
          <w:rFonts w:eastAsia="仿宋_GB2312"/>
          <w:kern w:val="24"/>
          <w:sz w:val="24"/>
          <w:szCs w:val="21"/>
        </w:rPr>
      </w:pPr>
      <w:r>
        <w:rPr>
          <w:rFonts w:eastAsia="仿宋_GB2312"/>
          <w:kern w:val="24"/>
          <w:sz w:val="24"/>
          <w:szCs w:val="21"/>
        </w:rPr>
        <w:t>3.2.2  信用信息查询的时间：响应文件递交截止时间之后至磋商</w:t>
      </w:r>
      <w:r>
        <w:rPr>
          <w:rFonts w:eastAsia="仿宋_GB2312"/>
          <w:sz w:val="24"/>
        </w:rPr>
        <w:t>资格性检查结束</w:t>
      </w:r>
      <w:r>
        <w:rPr>
          <w:rFonts w:eastAsia="仿宋_GB2312"/>
          <w:kern w:val="24"/>
          <w:sz w:val="24"/>
          <w:szCs w:val="21"/>
        </w:rPr>
        <w:t xml:space="preserve">。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 xml:space="preserve">3.2.3  查询渠道：“信用中国”网站（www.creditchina.gov.cn）和中国政府采购网（www.ccgp.gov.cn）；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2</w:t>
      </w:r>
      <w:r>
        <w:rPr>
          <w:rFonts w:eastAsia="仿宋_GB2312"/>
          <w:kern w:val="24"/>
          <w:sz w:val="24"/>
          <w:szCs w:val="21"/>
        </w:rPr>
        <w:t>.5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3</w:t>
      </w:r>
      <w:r>
        <w:rPr>
          <w:rFonts w:eastAsia="仿宋_GB2312"/>
          <w:kern w:val="24"/>
          <w:sz w:val="24"/>
          <w:szCs w:val="21"/>
        </w:rPr>
        <w:t xml:space="preserve">    供应商必须向采购人或采购代理机构</w:t>
      </w:r>
      <w:r>
        <w:rPr>
          <w:rFonts w:hint="eastAsia" w:eastAsia="仿宋_GB2312"/>
          <w:kern w:val="24"/>
          <w:sz w:val="24"/>
          <w:szCs w:val="21"/>
        </w:rPr>
        <w:t>获取</w:t>
      </w:r>
      <w:r>
        <w:rPr>
          <w:rFonts w:eastAsia="仿宋_GB2312"/>
          <w:kern w:val="24"/>
          <w:sz w:val="24"/>
          <w:szCs w:val="21"/>
        </w:rPr>
        <w:t>磋商文件，未向采购人或采购代理机构</w:t>
      </w:r>
      <w:r>
        <w:rPr>
          <w:rFonts w:hint="eastAsia" w:eastAsia="仿宋_GB2312"/>
          <w:kern w:val="24"/>
          <w:sz w:val="24"/>
          <w:szCs w:val="21"/>
        </w:rPr>
        <w:t>获取</w:t>
      </w:r>
      <w:r>
        <w:rPr>
          <w:rFonts w:eastAsia="仿宋_GB2312"/>
          <w:kern w:val="24"/>
          <w:sz w:val="24"/>
          <w:szCs w:val="21"/>
        </w:rPr>
        <w:t>磋商文件的潜在供应商均无资格参加本次采购。</w:t>
      </w:r>
    </w:p>
    <w:p>
      <w:pPr>
        <w:tabs>
          <w:tab w:val="left" w:pos="588"/>
        </w:tabs>
        <w:spacing w:line="360" w:lineRule="auto"/>
        <w:rPr>
          <w:rFonts w:eastAsia="仿宋_GB2312"/>
          <w:kern w:val="24"/>
          <w:sz w:val="24"/>
          <w:szCs w:val="21"/>
        </w:rPr>
      </w:pPr>
      <w:r>
        <w:rPr>
          <w:rFonts w:eastAsia="仿宋_GB2312"/>
          <w:kern w:val="24"/>
          <w:sz w:val="24"/>
          <w:szCs w:val="21"/>
        </w:rPr>
        <w:t>3.</w:t>
      </w:r>
      <w:r>
        <w:rPr>
          <w:rFonts w:hint="eastAsia" w:eastAsia="仿宋_GB2312"/>
          <w:kern w:val="24"/>
          <w:sz w:val="24"/>
          <w:szCs w:val="21"/>
        </w:rPr>
        <w:t>4</w:t>
      </w:r>
      <w:r>
        <w:rPr>
          <w:rFonts w:eastAsia="仿宋_GB2312"/>
          <w:kern w:val="24"/>
          <w:sz w:val="24"/>
          <w:szCs w:val="21"/>
        </w:rPr>
        <w:t xml:space="preserve">    供应商应遵守《中华人民共和国政府采购法》及其它有关的中国法律和法规。</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5</w:t>
      </w:r>
      <w:r>
        <w:rPr>
          <w:rFonts w:ascii="Times New Roman" w:hAnsi="Times New Roman" w:eastAsia="仿宋_GB2312"/>
          <w:kern w:val="24"/>
          <w:sz w:val="24"/>
          <w:szCs w:val="21"/>
        </w:rPr>
        <w:t xml:space="preserve">    若前附表中写明允许采购进口产品，供应商应保证所投产品可履行合法报通关手续进入中国关境内。</w:t>
      </w:r>
    </w:p>
    <w:p>
      <w:pPr>
        <w:pStyle w:val="2"/>
        <w:ind w:left="838" w:leftChars="399"/>
        <w:rPr>
          <w:rFonts w:ascii="Times New Roman" w:hAnsi="Times New Roman" w:eastAsia="仿宋_GB2312"/>
          <w:kern w:val="24"/>
          <w:sz w:val="24"/>
          <w:szCs w:val="21"/>
        </w:rPr>
      </w:pPr>
      <w:r>
        <w:rPr>
          <w:rFonts w:ascii="Times New Roman" w:hAnsi="Times New Roman" w:eastAsia="仿宋_GB2312"/>
          <w:kern w:val="24"/>
          <w:sz w:val="24"/>
          <w:szCs w:val="21"/>
        </w:rPr>
        <w:t>若前附表中不允许采购进口产品，如供应商所投产品为进口产品，其响应文件将被认定为无效。</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   如须知前附表中允许联合体投标，对联合体规定如下：</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.1  两个及以上供应商可以组成一个投标联合体，以一个供应商的身份投标。</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.2  联合体各方均应符合本须知规定。</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.3  采购人根据采购项目对供应商的特殊要求，联合体中至少应当有一方符合相关规定。</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.4  联合体各方应签订共同磋商响应协议，明确约定联合体各方承担的工作和相应的责任，并将共同响应协议作为响应文件的内容提交。</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.5  大中型企业、其他自然人、法人或者其他组织与小型、微型企业组成联合体共同参加磋商，共同响应协议中应写明小型、微型企业的协议合同金额占到共同响应协议报价总金额的比例。</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.6  以联合体形式参加政府采购活动的，联合体各方不得再单独参加或者与其他供应商另外组成联合体参加本项目同一合同项下的磋商，否则相关响应文件将被认定为无效。</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.7  对联合体磋商的其他资格要求见须知前附表。</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7</w:t>
      </w:r>
      <w:r>
        <w:rPr>
          <w:rFonts w:ascii="Times New Roman" w:hAnsi="Times New Roman" w:eastAsia="仿宋_GB2312"/>
          <w:kern w:val="24"/>
          <w:sz w:val="24"/>
          <w:szCs w:val="21"/>
        </w:rPr>
        <w:t xml:space="preserve">    </w:t>
      </w:r>
      <w:r>
        <w:rPr>
          <w:rFonts w:ascii="Times New Roman" w:hAnsi="Times New Roman" w:eastAsia="仿宋_GB2312"/>
          <w:sz w:val="24"/>
        </w:rPr>
        <w:t>若前附表中写明专门面向中小企业采购的，如供应商为非中小企业或所投产品为非中小企业产品，其响应文件将被认定为无效。</w:t>
      </w:r>
    </w:p>
    <w:p>
      <w:pPr>
        <w:pStyle w:val="6"/>
        <w:rPr>
          <w:rFonts w:ascii="Times New Roman" w:hAnsi="Times New Roman" w:eastAsia="仿宋_GB2312"/>
          <w:b/>
          <w:sz w:val="24"/>
          <w:szCs w:val="21"/>
        </w:rPr>
      </w:pPr>
      <w:bookmarkStart w:id="108" w:name="_Toc70687144"/>
      <w:bookmarkStart w:id="109" w:name="_Toc249515395"/>
      <w:bookmarkStart w:id="110" w:name="_Toc385992330"/>
      <w:bookmarkStart w:id="111" w:name="_Toc184043017"/>
      <w:bookmarkStart w:id="112" w:name="_Toc249525164"/>
      <w:bookmarkStart w:id="113" w:name="_Toc249515283"/>
      <w:bookmarkStart w:id="114" w:name="_Toc389620169"/>
      <w:bookmarkStart w:id="115" w:name="_Toc26580"/>
      <w:r>
        <w:rPr>
          <w:rFonts w:ascii="Times New Roman" w:hAnsi="Times New Roman" w:eastAsia="仿宋_GB2312"/>
          <w:b/>
          <w:sz w:val="24"/>
          <w:szCs w:val="21"/>
        </w:rPr>
        <w:t>4.     磋商费用</w:t>
      </w:r>
      <w:bookmarkEnd w:id="108"/>
      <w:bookmarkEnd w:id="109"/>
      <w:bookmarkEnd w:id="110"/>
      <w:bookmarkEnd w:id="111"/>
      <w:bookmarkEnd w:id="112"/>
      <w:bookmarkEnd w:id="113"/>
      <w:bookmarkEnd w:id="114"/>
      <w:bookmarkEnd w:id="115"/>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4.1    供应商应承担所有与编写和提交响应文件有关的费用，无论磋商过程和结果如何，采购人在任何情况下均无义务和责任承担这些费用。</w:t>
      </w:r>
    </w:p>
    <w:p>
      <w:pPr>
        <w:pStyle w:val="2"/>
        <w:rPr>
          <w:rFonts w:ascii="Times New Roman" w:hAnsi="Times New Roman" w:eastAsia="仿宋_GB2312"/>
        </w:rPr>
      </w:pPr>
    </w:p>
    <w:p>
      <w:pPr>
        <w:pStyle w:val="77"/>
        <w:spacing w:before="24" w:after="24"/>
        <w:ind w:left="3313"/>
        <w:rPr>
          <w:rFonts w:eastAsia="仿宋_GB2312"/>
          <w:sz w:val="30"/>
          <w:szCs w:val="30"/>
        </w:rPr>
      </w:pPr>
      <w:bookmarkStart w:id="116" w:name="_Toc68590970"/>
      <w:r>
        <w:rPr>
          <w:rFonts w:eastAsia="仿宋_GB2312"/>
          <w:sz w:val="30"/>
          <w:szCs w:val="30"/>
        </w:rPr>
        <w:t>二、磋商文件说明</w:t>
      </w:r>
      <w:bookmarkEnd w:id="116"/>
    </w:p>
    <w:p>
      <w:pPr>
        <w:rPr>
          <w:rFonts w:eastAsia="仿宋_GB2312"/>
        </w:rPr>
      </w:pPr>
    </w:p>
    <w:p>
      <w:pPr>
        <w:pStyle w:val="6"/>
        <w:numPr>
          <w:ilvl w:val="0"/>
          <w:numId w:val="5"/>
        </w:numPr>
        <w:rPr>
          <w:rFonts w:ascii="Times New Roman" w:hAnsi="Times New Roman" w:eastAsia="仿宋_GB2312"/>
          <w:b/>
          <w:sz w:val="24"/>
          <w:szCs w:val="21"/>
        </w:rPr>
      </w:pPr>
      <w:bookmarkStart w:id="117" w:name="_Toc128"/>
      <w:bookmarkStart w:id="118" w:name="_Toc184043019"/>
      <w:bookmarkStart w:id="119" w:name="_Toc70687146"/>
      <w:bookmarkStart w:id="120" w:name="_Toc249515397"/>
      <w:bookmarkStart w:id="121" w:name="_Toc249525166"/>
      <w:bookmarkStart w:id="122" w:name="_Toc249515285"/>
      <w:bookmarkStart w:id="123" w:name="_Toc389620171"/>
      <w:bookmarkStart w:id="124" w:name="_Toc385992332"/>
      <w:r>
        <w:rPr>
          <w:rFonts w:ascii="Times New Roman" w:hAnsi="Times New Roman" w:eastAsia="仿宋_GB2312"/>
          <w:b/>
          <w:sz w:val="24"/>
          <w:szCs w:val="21"/>
        </w:rPr>
        <w:t xml:space="preserve">    通知</w:t>
      </w:r>
      <w:bookmarkEnd w:id="117"/>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5.1    对与本项目有关的通知，采购人或采购代理机构将以书面（包括书面材料、信函、传真、电子邮件等，下同）的形式，送达所有与通知有关的已</w:t>
      </w:r>
      <w:r>
        <w:rPr>
          <w:rFonts w:hint="eastAsia" w:eastAsia="仿宋_GB2312"/>
          <w:kern w:val="24"/>
          <w:sz w:val="24"/>
          <w:szCs w:val="21"/>
        </w:rPr>
        <w:t>获取</w:t>
      </w:r>
      <w:r>
        <w:rPr>
          <w:rFonts w:eastAsia="仿宋_GB2312"/>
          <w:kern w:val="24"/>
          <w:sz w:val="24"/>
          <w:szCs w:val="21"/>
        </w:rPr>
        <w:t>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6"/>
        <w:rPr>
          <w:rFonts w:ascii="Times New Roman" w:hAnsi="Times New Roman" w:eastAsia="仿宋_GB2312"/>
          <w:b/>
          <w:sz w:val="24"/>
          <w:szCs w:val="21"/>
        </w:rPr>
      </w:pPr>
      <w:bookmarkStart w:id="125" w:name="_Toc27223"/>
      <w:r>
        <w:rPr>
          <w:rFonts w:ascii="Times New Roman" w:hAnsi="Times New Roman" w:eastAsia="仿宋_GB2312"/>
          <w:b/>
          <w:sz w:val="24"/>
          <w:szCs w:val="21"/>
        </w:rPr>
        <w:t>6.     磋商文件的构成</w:t>
      </w:r>
      <w:bookmarkEnd w:id="118"/>
      <w:bookmarkEnd w:id="119"/>
      <w:bookmarkEnd w:id="120"/>
      <w:bookmarkEnd w:id="121"/>
      <w:bookmarkEnd w:id="122"/>
      <w:bookmarkEnd w:id="123"/>
      <w:bookmarkEnd w:id="124"/>
      <w:bookmarkEnd w:id="125"/>
    </w:p>
    <w:p>
      <w:pPr>
        <w:tabs>
          <w:tab w:val="left" w:pos="588"/>
        </w:tabs>
        <w:spacing w:line="360" w:lineRule="auto"/>
        <w:ind w:left="840" w:hanging="840" w:hangingChars="350"/>
        <w:rPr>
          <w:rFonts w:eastAsia="仿宋_GB2312"/>
          <w:sz w:val="24"/>
        </w:rPr>
      </w:pPr>
      <w:r>
        <w:rPr>
          <w:rFonts w:eastAsia="仿宋_GB2312"/>
          <w:sz w:val="24"/>
        </w:rPr>
        <w:t>6.1    磋商文件用以阐明供应商所需提供的货物以及其它类似的义务、采购响应程序和合同条款。磋商文件包括如下</w:t>
      </w:r>
      <w:r>
        <w:rPr>
          <w:rFonts w:hint="eastAsia" w:eastAsia="仿宋_GB2312"/>
          <w:sz w:val="24"/>
          <w:lang w:eastAsia="zh-CN"/>
        </w:rPr>
        <w:t>六</w:t>
      </w:r>
      <w:r>
        <w:rPr>
          <w:rFonts w:eastAsia="仿宋_GB2312"/>
          <w:sz w:val="24"/>
        </w:rPr>
        <w:t>章内容：</w:t>
      </w:r>
    </w:p>
    <w:p>
      <w:pPr>
        <w:pStyle w:val="2"/>
        <w:ind w:left="838" w:leftChars="399"/>
        <w:rPr>
          <w:rFonts w:ascii="Times New Roman" w:hAnsi="Times New Roman" w:eastAsia="仿宋_GB2312"/>
          <w:sz w:val="24"/>
        </w:rPr>
      </w:pPr>
      <w:r>
        <w:rPr>
          <w:rFonts w:ascii="Times New Roman" w:hAnsi="Times New Roman" w:eastAsia="仿宋_GB2312"/>
          <w:sz w:val="24"/>
        </w:rPr>
        <w:t>第一章</w:t>
      </w:r>
      <w:r>
        <w:rPr>
          <w:rFonts w:ascii="Times New Roman" w:hAnsi="Times New Roman" w:eastAsia="仿宋_GB2312"/>
          <w:sz w:val="24"/>
        </w:rPr>
        <w:tab/>
      </w:r>
      <w:r>
        <w:rPr>
          <w:rFonts w:ascii="Times New Roman" w:hAnsi="Times New Roman" w:eastAsia="仿宋_GB2312"/>
          <w:sz w:val="24"/>
        </w:rPr>
        <w:t>磋商公告</w:t>
      </w:r>
    </w:p>
    <w:p>
      <w:pPr>
        <w:pStyle w:val="2"/>
        <w:ind w:left="838" w:leftChars="399"/>
        <w:rPr>
          <w:rFonts w:ascii="Times New Roman" w:hAnsi="Times New Roman" w:eastAsia="仿宋_GB2312"/>
          <w:sz w:val="24"/>
        </w:rPr>
      </w:pPr>
      <w:r>
        <w:rPr>
          <w:rFonts w:ascii="Times New Roman" w:hAnsi="Times New Roman" w:eastAsia="仿宋_GB2312"/>
          <w:sz w:val="24"/>
        </w:rPr>
        <w:t>第二章</w:t>
      </w:r>
      <w:r>
        <w:rPr>
          <w:rFonts w:ascii="Times New Roman" w:hAnsi="Times New Roman" w:eastAsia="仿宋_GB2312"/>
          <w:sz w:val="24"/>
        </w:rPr>
        <w:tab/>
      </w:r>
      <w:r>
        <w:rPr>
          <w:rFonts w:ascii="Times New Roman" w:hAnsi="Times New Roman" w:eastAsia="仿宋_GB2312"/>
          <w:sz w:val="24"/>
        </w:rPr>
        <w:t>供应商须知</w:t>
      </w:r>
    </w:p>
    <w:p>
      <w:pPr>
        <w:pStyle w:val="2"/>
        <w:ind w:left="838" w:leftChars="399"/>
        <w:rPr>
          <w:rFonts w:ascii="Times New Roman" w:hAnsi="Times New Roman" w:eastAsia="仿宋_GB2312"/>
          <w:sz w:val="24"/>
        </w:rPr>
      </w:pPr>
      <w:r>
        <w:rPr>
          <w:rFonts w:ascii="Times New Roman" w:hAnsi="Times New Roman" w:eastAsia="仿宋_GB2312"/>
          <w:sz w:val="24"/>
        </w:rPr>
        <w:t>第三章</w:t>
      </w:r>
      <w:r>
        <w:rPr>
          <w:rFonts w:ascii="Times New Roman" w:hAnsi="Times New Roman" w:eastAsia="仿宋_GB2312"/>
          <w:sz w:val="24"/>
        </w:rPr>
        <w:tab/>
      </w:r>
      <w:r>
        <w:rPr>
          <w:rFonts w:ascii="Times New Roman" w:hAnsi="Times New Roman" w:eastAsia="仿宋_GB2312"/>
          <w:sz w:val="24"/>
        </w:rPr>
        <w:t>评审办法和标准</w:t>
      </w:r>
    </w:p>
    <w:p>
      <w:pPr>
        <w:pStyle w:val="2"/>
        <w:ind w:left="838" w:leftChars="399"/>
        <w:rPr>
          <w:rFonts w:ascii="Times New Roman" w:hAnsi="Times New Roman" w:eastAsia="仿宋_GB2312"/>
          <w:sz w:val="24"/>
        </w:rPr>
      </w:pPr>
      <w:r>
        <w:rPr>
          <w:rFonts w:ascii="Times New Roman" w:hAnsi="Times New Roman" w:eastAsia="仿宋_GB2312"/>
          <w:sz w:val="24"/>
        </w:rPr>
        <w:t>第四章</w:t>
      </w:r>
      <w:r>
        <w:rPr>
          <w:rFonts w:ascii="Times New Roman" w:hAnsi="Times New Roman" w:eastAsia="仿宋_GB2312"/>
          <w:sz w:val="24"/>
        </w:rPr>
        <w:tab/>
      </w:r>
      <w:r>
        <w:rPr>
          <w:rFonts w:ascii="Times New Roman" w:hAnsi="Times New Roman" w:eastAsia="仿宋_GB2312"/>
          <w:sz w:val="24"/>
        </w:rPr>
        <w:t>合同草案条款</w:t>
      </w:r>
    </w:p>
    <w:p>
      <w:pPr>
        <w:pStyle w:val="2"/>
        <w:ind w:left="838" w:leftChars="399"/>
        <w:rPr>
          <w:rFonts w:ascii="Times New Roman" w:hAnsi="Times New Roman" w:eastAsia="仿宋_GB2312"/>
          <w:sz w:val="24"/>
        </w:rPr>
      </w:pPr>
      <w:r>
        <w:rPr>
          <w:rFonts w:ascii="Times New Roman" w:hAnsi="Times New Roman" w:eastAsia="仿宋_GB2312"/>
          <w:sz w:val="24"/>
        </w:rPr>
        <w:t>第五章</w:t>
      </w:r>
      <w:r>
        <w:rPr>
          <w:rFonts w:ascii="Times New Roman" w:hAnsi="Times New Roman" w:eastAsia="仿宋_GB2312"/>
          <w:sz w:val="24"/>
        </w:rPr>
        <w:tab/>
      </w:r>
      <w:r>
        <w:rPr>
          <w:rFonts w:ascii="Times New Roman" w:hAnsi="Times New Roman" w:eastAsia="仿宋_GB2312"/>
          <w:sz w:val="24"/>
        </w:rPr>
        <w:t>采购内容及要求</w:t>
      </w:r>
    </w:p>
    <w:p>
      <w:pPr>
        <w:pStyle w:val="2"/>
        <w:ind w:left="838" w:leftChars="399"/>
        <w:rPr>
          <w:rFonts w:ascii="Times New Roman" w:hAnsi="Times New Roman" w:eastAsia="仿宋_GB2312"/>
          <w:sz w:val="24"/>
        </w:rPr>
      </w:pPr>
      <w:r>
        <w:rPr>
          <w:rFonts w:ascii="Times New Roman" w:hAnsi="Times New Roman" w:eastAsia="仿宋_GB2312"/>
          <w:sz w:val="24"/>
        </w:rPr>
        <w:t>第六章</w:t>
      </w:r>
      <w:r>
        <w:rPr>
          <w:rFonts w:ascii="Times New Roman" w:hAnsi="Times New Roman" w:eastAsia="仿宋_GB2312"/>
          <w:sz w:val="24"/>
        </w:rPr>
        <w:tab/>
      </w:r>
      <w:r>
        <w:rPr>
          <w:rFonts w:ascii="Times New Roman" w:hAnsi="Times New Roman" w:eastAsia="仿宋_GB2312"/>
          <w:sz w:val="24"/>
        </w:rPr>
        <w:t>磋商响应文件格式</w:t>
      </w:r>
    </w:p>
    <w:p>
      <w:pPr>
        <w:tabs>
          <w:tab w:val="left" w:pos="588"/>
        </w:tabs>
        <w:spacing w:line="360" w:lineRule="auto"/>
        <w:ind w:left="840" w:hanging="840" w:hangingChars="350"/>
        <w:rPr>
          <w:rFonts w:eastAsia="仿宋_GB2312"/>
          <w:sz w:val="24"/>
        </w:rPr>
      </w:pPr>
      <w:r>
        <w:rPr>
          <w:rFonts w:eastAsia="仿宋_GB2312"/>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6"/>
        <w:rPr>
          <w:rFonts w:ascii="Times New Roman" w:hAnsi="Times New Roman" w:eastAsia="仿宋_GB2312"/>
          <w:b/>
          <w:sz w:val="24"/>
          <w:szCs w:val="21"/>
        </w:rPr>
      </w:pPr>
      <w:bookmarkStart w:id="126" w:name="_Toc184043020"/>
      <w:bookmarkStart w:id="127" w:name="_Toc249515286"/>
      <w:bookmarkStart w:id="128" w:name="_Toc385992333"/>
      <w:bookmarkStart w:id="129" w:name="_Toc70687147"/>
      <w:bookmarkStart w:id="130" w:name="_Toc389620172"/>
      <w:bookmarkStart w:id="131" w:name="_Toc249525167"/>
      <w:bookmarkStart w:id="132" w:name="_Toc249515398"/>
      <w:bookmarkStart w:id="133" w:name="_Toc10350"/>
      <w:r>
        <w:rPr>
          <w:rFonts w:ascii="Times New Roman" w:hAnsi="Times New Roman" w:eastAsia="仿宋_GB2312"/>
          <w:b/>
          <w:sz w:val="24"/>
          <w:szCs w:val="21"/>
        </w:rPr>
        <w:t>7.     磋商文件的澄清</w:t>
      </w:r>
      <w:bookmarkEnd w:id="126"/>
      <w:bookmarkEnd w:id="127"/>
      <w:bookmarkEnd w:id="128"/>
      <w:bookmarkEnd w:id="129"/>
      <w:bookmarkEnd w:id="130"/>
      <w:bookmarkEnd w:id="131"/>
      <w:bookmarkEnd w:id="132"/>
      <w:r>
        <w:rPr>
          <w:rFonts w:ascii="Times New Roman" w:hAnsi="Times New Roman" w:eastAsia="仿宋_GB2312"/>
          <w:b/>
          <w:sz w:val="24"/>
          <w:szCs w:val="21"/>
        </w:rPr>
        <w:t>和修改</w:t>
      </w:r>
      <w:bookmarkEnd w:id="133"/>
    </w:p>
    <w:p>
      <w:pPr>
        <w:tabs>
          <w:tab w:val="left" w:pos="588"/>
        </w:tabs>
        <w:spacing w:line="360" w:lineRule="auto"/>
        <w:ind w:left="840" w:hanging="840" w:hangingChars="350"/>
        <w:rPr>
          <w:rFonts w:eastAsia="仿宋_GB2312"/>
          <w:sz w:val="24"/>
        </w:rPr>
      </w:pPr>
      <w:bookmarkStart w:id="134" w:name="_Toc389620173"/>
      <w:bookmarkStart w:id="135" w:name="_Toc385992334"/>
      <w:bookmarkStart w:id="136" w:name="_Toc70687148"/>
      <w:r>
        <w:rPr>
          <w:rFonts w:eastAsia="仿宋_GB2312"/>
          <w:sz w:val="24"/>
        </w:rPr>
        <w:t xml:space="preserve">7.1    </w:t>
      </w:r>
      <w:bookmarkEnd w:id="134"/>
      <w:bookmarkEnd w:id="135"/>
      <w:bookmarkEnd w:id="136"/>
      <w:bookmarkStart w:id="137" w:name="_Toc500746969"/>
      <w:bookmarkStart w:id="138" w:name="_Toc499711887"/>
      <w:bookmarkStart w:id="139" w:name="_Toc492955418"/>
      <w:bookmarkStart w:id="140" w:name="_Toc500747192"/>
      <w:bookmarkStart w:id="141" w:name="_Toc496324582"/>
      <w:bookmarkStart w:id="142" w:name="_Toc385992335"/>
      <w:bookmarkStart w:id="143" w:name="_Toc70687149"/>
      <w:bookmarkStart w:id="144" w:name="_Toc503063425"/>
      <w:bookmarkStart w:id="145" w:name="_Toc389620174"/>
      <w:bookmarkStart w:id="146" w:name="_Toc53722843"/>
      <w:bookmarkStart w:id="147" w:name="_Toc499711046"/>
      <w:bookmarkStart w:id="148" w:name="_Toc500747065"/>
      <w:r>
        <w:rPr>
          <w:rFonts w:eastAsia="仿宋_GB2312"/>
          <w:sz w:val="24"/>
        </w:rPr>
        <w:t>在首次响应文件递交截止时间前，采购人或采购代理机构可以对已发出的磋商文件进行必要的澄清或修改，澄清或修改的内容为磋商文件的组成部分。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eastAsia="仿宋_GB2312"/>
          <w:sz w:val="24"/>
        </w:rPr>
      </w:pPr>
      <w:r>
        <w:rPr>
          <w:rFonts w:eastAsia="仿宋_GB2312"/>
          <w:sz w:val="24"/>
        </w:rPr>
        <w:t>7.2    磋商文件的修改将以书面形式通知所有</w:t>
      </w:r>
      <w:r>
        <w:rPr>
          <w:rFonts w:hint="eastAsia" w:eastAsia="仿宋_GB2312"/>
          <w:sz w:val="24"/>
        </w:rPr>
        <w:t>获取</w:t>
      </w:r>
      <w:r>
        <w:rPr>
          <w:rFonts w:eastAsia="仿宋_GB2312"/>
          <w:sz w:val="24"/>
        </w:rPr>
        <w:t>磋商文件的供应商，并对其具有约束力。供应商在收到上述通知后，应立即向采购人回函确认。</w:t>
      </w:r>
    </w:p>
    <w:p>
      <w:pPr>
        <w:tabs>
          <w:tab w:val="left" w:pos="588"/>
        </w:tabs>
        <w:spacing w:line="360" w:lineRule="auto"/>
        <w:ind w:left="840" w:hanging="840" w:hangingChars="350"/>
        <w:rPr>
          <w:rFonts w:eastAsia="仿宋_GB2312"/>
          <w:sz w:val="24"/>
        </w:rPr>
      </w:pPr>
      <w:r>
        <w:rPr>
          <w:rFonts w:eastAsia="仿宋_GB2312"/>
          <w:sz w:val="24"/>
        </w:rPr>
        <w:t>7.3    澄清或修改的内容可能影响响应文件编制的，采购人或采购代理机构可适当延长首次响应文件递交截止时间，并以书面形式通知所有</w:t>
      </w:r>
      <w:r>
        <w:rPr>
          <w:rFonts w:hint="eastAsia" w:eastAsia="仿宋_GB2312"/>
          <w:sz w:val="24"/>
        </w:rPr>
        <w:t>获取</w:t>
      </w:r>
      <w:r>
        <w:rPr>
          <w:rFonts w:eastAsia="仿宋_GB2312"/>
          <w:sz w:val="24"/>
        </w:rPr>
        <w:t>磋商文件的供应商。</w:t>
      </w:r>
    </w:p>
    <w:p>
      <w:pPr>
        <w:pStyle w:val="2"/>
      </w:pPr>
    </w:p>
    <w:p>
      <w:pPr>
        <w:pStyle w:val="77"/>
        <w:spacing w:before="24" w:after="24"/>
        <w:ind w:left="3313"/>
        <w:rPr>
          <w:rFonts w:eastAsia="仿宋_GB2312"/>
          <w:sz w:val="30"/>
          <w:szCs w:val="30"/>
        </w:rPr>
      </w:pPr>
      <w:bookmarkStart w:id="149" w:name="_Toc177189238"/>
      <w:bookmarkStart w:id="150" w:name="_Toc249525169"/>
      <w:bookmarkStart w:id="151" w:name="_Toc232395215"/>
      <w:bookmarkStart w:id="152" w:name="_Toc68590971"/>
      <w:bookmarkStart w:id="153" w:name="_Toc256342146"/>
      <w:bookmarkStart w:id="154" w:name="_Toc232176275"/>
      <w:bookmarkStart w:id="155" w:name="_Toc249515288"/>
      <w:bookmarkStart w:id="156" w:name="_Toc176882545"/>
      <w:bookmarkStart w:id="157" w:name="_Toc184043022"/>
      <w:bookmarkStart w:id="158" w:name="_Toc177817337"/>
      <w:bookmarkStart w:id="159" w:name="_Toc230583544"/>
      <w:bookmarkStart w:id="160" w:name="_Toc230099800"/>
      <w:bookmarkStart w:id="161" w:name="_Toc249515400"/>
      <w:bookmarkStart w:id="162" w:name="_Toc177995476"/>
      <w:bookmarkStart w:id="163" w:name="_Toc230013635"/>
      <w:r>
        <w:rPr>
          <w:rFonts w:eastAsia="仿宋_GB2312"/>
          <w:sz w:val="30"/>
          <w:szCs w:val="30"/>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6"/>
        <w:rPr>
          <w:rFonts w:ascii="Times New Roman" w:hAnsi="Times New Roman" w:eastAsia="仿宋_GB2312"/>
          <w:b/>
          <w:sz w:val="24"/>
          <w:szCs w:val="21"/>
        </w:rPr>
      </w:pPr>
      <w:bookmarkStart w:id="164" w:name="_Toc249525170"/>
      <w:bookmarkStart w:id="165" w:name="_Toc249515289"/>
      <w:bookmarkStart w:id="166" w:name="_Toc184043023"/>
      <w:bookmarkStart w:id="167" w:name="_Toc30150"/>
      <w:bookmarkStart w:id="168" w:name="_Toc249515401"/>
      <w:bookmarkStart w:id="169" w:name="_Toc70687150"/>
      <w:bookmarkStart w:id="170" w:name="_Toc385992337"/>
      <w:bookmarkStart w:id="171" w:name="_Toc389620176"/>
      <w:r>
        <w:rPr>
          <w:rFonts w:ascii="Times New Roman" w:hAnsi="Times New Roman" w:eastAsia="仿宋_GB2312"/>
          <w:b/>
          <w:sz w:val="24"/>
          <w:szCs w:val="21"/>
        </w:rPr>
        <w:t>8.     响应文件语言</w:t>
      </w:r>
      <w:bookmarkEnd w:id="164"/>
      <w:bookmarkEnd w:id="165"/>
      <w:bookmarkEnd w:id="166"/>
      <w:bookmarkEnd w:id="167"/>
      <w:bookmarkEnd w:id="168"/>
      <w:bookmarkEnd w:id="169"/>
    </w:p>
    <w:p>
      <w:pPr>
        <w:tabs>
          <w:tab w:val="left" w:pos="588"/>
        </w:tabs>
        <w:spacing w:line="360" w:lineRule="auto"/>
        <w:rPr>
          <w:rFonts w:eastAsia="仿宋_GB2312"/>
          <w:sz w:val="24"/>
        </w:rPr>
      </w:pPr>
      <w:r>
        <w:rPr>
          <w:rFonts w:eastAsia="仿宋_GB2312"/>
          <w:sz w:val="24"/>
        </w:rPr>
        <w:t>8.1    响应文件及与响应相关的所有文件均应以中文书写。</w:t>
      </w:r>
    </w:p>
    <w:p>
      <w:pPr>
        <w:pStyle w:val="6"/>
        <w:rPr>
          <w:rFonts w:ascii="Times New Roman" w:hAnsi="Times New Roman" w:eastAsia="仿宋_GB2312"/>
          <w:b/>
          <w:sz w:val="24"/>
          <w:szCs w:val="21"/>
        </w:rPr>
      </w:pPr>
      <w:bookmarkStart w:id="172" w:name="_Toc184043024"/>
      <w:bookmarkStart w:id="173" w:name="_Toc249515290"/>
      <w:bookmarkStart w:id="174" w:name="_Toc70687151"/>
      <w:bookmarkStart w:id="175" w:name="_Toc249525171"/>
      <w:bookmarkStart w:id="176" w:name="_Toc18327"/>
      <w:bookmarkStart w:id="177" w:name="_Toc249515402"/>
      <w:r>
        <w:rPr>
          <w:rFonts w:ascii="Times New Roman" w:hAnsi="Times New Roman" w:eastAsia="仿宋_GB2312"/>
          <w:b/>
          <w:sz w:val="24"/>
          <w:szCs w:val="21"/>
        </w:rPr>
        <w:t>9.     计量单位</w:t>
      </w:r>
      <w:bookmarkEnd w:id="170"/>
      <w:bookmarkEnd w:id="171"/>
      <w:bookmarkEnd w:id="172"/>
      <w:bookmarkEnd w:id="173"/>
      <w:bookmarkEnd w:id="174"/>
      <w:bookmarkEnd w:id="175"/>
      <w:bookmarkEnd w:id="176"/>
      <w:bookmarkEnd w:id="177"/>
    </w:p>
    <w:p>
      <w:pPr>
        <w:tabs>
          <w:tab w:val="left" w:pos="588"/>
        </w:tabs>
        <w:spacing w:line="360" w:lineRule="auto"/>
        <w:ind w:left="840" w:hanging="840" w:hangingChars="350"/>
        <w:rPr>
          <w:rFonts w:eastAsia="仿宋_GB2312"/>
          <w:sz w:val="24"/>
        </w:rPr>
      </w:pPr>
      <w:r>
        <w:rPr>
          <w:rFonts w:eastAsia="仿宋_GB2312"/>
          <w:sz w:val="24"/>
        </w:rPr>
        <w:t>9.1    除在磋商文件的技术规格中另有规定外，计量单位应使用中华人民共和国法定计量单位。</w:t>
      </w:r>
    </w:p>
    <w:p>
      <w:pPr>
        <w:pStyle w:val="6"/>
        <w:rPr>
          <w:rFonts w:ascii="Times New Roman" w:hAnsi="Times New Roman" w:eastAsia="仿宋_GB2312"/>
          <w:b/>
          <w:sz w:val="24"/>
          <w:szCs w:val="21"/>
        </w:rPr>
      </w:pPr>
      <w:bookmarkStart w:id="178" w:name="_Toc249515291"/>
      <w:bookmarkStart w:id="179" w:name="_Toc29318"/>
      <w:bookmarkStart w:id="180" w:name="_Toc389620177"/>
      <w:bookmarkStart w:id="181" w:name="_Toc184043025"/>
      <w:bookmarkStart w:id="182" w:name="_Toc385992338"/>
      <w:bookmarkStart w:id="183" w:name="_Toc249515403"/>
      <w:bookmarkStart w:id="184" w:name="_Toc70687152"/>
      <w:bookmarkStart w:id="185" w:name="_Toc249525172"/>
      <w:r>
        <w:rPr>
          <w:rFonts w:ascii="Times New Roman" w:hAnsi="Times New Roman" w:eastAsia="仿宋_GB2312"/>
          <w:b/>
          <w:sz w:val="24"/>
          <w:szCs w:val="21"/>
        </w:rPr>
        <w:t>10.    响应文件的组成</w:t>
      </w:r>
      <w:bookmarkEnd w:id="178"/>
      <w:bookmarkEnd w:id="179"/>
      <w:bookmarkEnd w:id="180"/>
      <w:bookmarkEnd w:id="181"/>
      <w:bookmarkEnd w:id="182"/>
      <w:bookmarkEnd w:id="183"/>
      <w:bookmarkEnd w:id="184"/>
      <w:bookmarkEnd w:id="185"/>
    </w:p>
    <w:p>
      <w:pPr>
        <w:tabs>
          <w:tab w:val="left" w:pos="588"/>
        </w:tabs>
        <w:spacing w:line="360" w:lineRule="auto"/>
        <w:ind w:left="840" w:hanging="840" w:hangingChars="350"/>
        <w:rPr>
          <w:rFonts w:eastAsia="仿宋_GB2312"/>
          <w:sz w:val="24"/>
        </w:rPr>
      </w:pPr>
      <w:r>
        <w:rPr>
          <w:rFonts w:eastAsia="仿宋_GB2312"/>
          <w:sz w:val="24"/>
        </w:rPr>
        <w:t>10.1   供应商编写的响应文件</w:t>
      </w:r>
      <w:r>
        <w:rPr>
          <w:rFonts w:eastAsia="仿宋_GB2312"/>
          <w:b/>
          <w:sz w:val="24"/>
        </w:rPr>
        <w:t>由《资格证明文件》、《商务及技术文件》两部分</w:t>
      </w:r>
      <w:r>
        <w:rPr>
          <w:rFonts w:eastAsia="仿宋_GB2312"/>
          <w:sz w:val="24"/>
        </w:rPr>
        <w:t>组成。供应商应完整地按照磋商文件提供的响应文件格式及要求编写响应文件。响应文件中资格审查和符合性审查涉及的事项不满足要求的，其响应文件将被认定为无效。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eastAsia="仿宋_GB2312"/>
          <w:sz w:val="24"/>
        </w:rPr>
      </w:pPr>
      <w:r>
        <w:rPr>
          <w:rFonts w:eastAsia="仿宋_GB2312"/>
          <w:sz w:val="24"/>
        </w:rPr>
        <w:t>10.2   供应商提供的以上材料必须真实有效，任何一项的虚假将导致其响应被拒绝。</w:t>
      </w:r>
    </w:p>
    <w:p>
      <w:pPr>
        <w:pStyle w:val="6"/>
        <w:rPr>
          <w:rFonts w:ascii="Times New Roman" w:hAnsi="Times New Roman" w:eastAsia="仿宋_GB2312"/>
          <w:b/>
          <w:sz w:val="24"/>
          <w:szCs w:val="21"/>
        </w:rPr>
      </w:pPr>
      <w:bookmarkStart w:id="186" w:name="_Toc249515292"/>
      <w:bookmarkStart w:id="187" w:name="_Toc385992339"/>
      <w:bookmarkStart w:id="188" w:name="_Toc249515404"/>
      <w:bookmarkStart w:id="189" w:name="_Toc249525173"/>
      <w:bookmarkStart w:id="190" w:name="_Toc26312"/>
      <w:bookmarkStart w:id="191" w:name="_Toc389620178"/>
      <w:bookmarkStart w:id="192" w:name="_Toc70687153"/>
      <w:bookmarkStart w:id="193" w:name="_Toc184043026"/>
      <w:r>
        <w:rPr>
          <w:rFonts w:ascii="Times New Roman" w:hAnsi="Times New Roman" w:eastAsia="仿宋_GB2312"/>
          <w:b/>
          <w:sz w:val="24"/>
        </w:rPr>
        <w:t>11.    响应文件格式</w:t>
      </w:r>
      <w:bookmarkEnd w:id="186"/>
      <w:bookmarkEnd w:id="187"/>
      <w:bookmarkEnd w:id="188"/>
      <w:bookmarkEnd w:id="189"/>
      <w:bookmarkEnd w:id="190"/>
      <w:bookmarkEnd w:id="191"/>
      <w:bookmarkEnd w:id="192"/>
      <w:bookmarkEnd w:id="193"/>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11.1   对于磋商文件第六章中已经提供了格式的响应文件内容，供应商必须按提供的响应文件格式进行填写和编制，没有提供格式的可自行设计。</w:t>
      </w:r>
    </w:p>
    <w:p>
      <w:pPr>
        <w:pStyle w:val="6"/>
        <w:rPr>
          <w:rFonts w:ascii="Times New Roman" w:hAnsi="Times New Roman" w:eastAsia="仿宋_GB2312"/>
          <w:b/>
          <w:sz w:val="24"/>
          <w:szCs w:val="21"/>
        </w:rPr>
      </w:pPr>
      <w:bookmarkStart w:id="194" w:name="_Toc26688"/>
      <w:r>
        <w:rPr>
          <w:rFonts w:ascii="Times New Roman" w:hAnsi="Times New Roman" w:eastAsia="仿宋_GB2312"/>
          <w:b/>
          <w:sz w:val="24"/>
          <w:szCs w:val="21"/>
        </w:rPr>
        <w:t>12.    响应报价</w:t>
      </w:r>
      <w:bookmarkEnd w:id="194"/>
    </w:p>
    <w:p>
      <w:pPr>
        <w:tabs>
          <w:tab w:val="left" w:pos="0"/>
          <w:tab w:val="left" w:pos="540"/>
          <w:tab w:val="left" w:pos="720"/>
        </w:tabs>
        <w:spacing w:line="360" w:lineRule="auto"/>
        <w:ind w:left="840" w:hanging="840" w:hangingChars="350"/>
        <w:rPr>
          <w:rFonts w:eastAsia="仿宋_GB2312"/>
        </w:rPr>
      </w:pPr>
      <w:r>
        <w:rPr>
          <w:rFonts w:eastAsia="仿宋_GB2312"/>
          <w:kern w:val="24"/>
          <w:sz w:val="24"/>
          <w:szCs w:val="21"/>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eastAsia="仿宋_GB2312"/>
          <w:b/>
          <w:kern w:val="24"/>
          <w:sz w:val="24"/>
          <w:szCs w:val="21"/>
        </w:rPr>
        <w:t>供应商须知前附表。</w:t>
      </w:r>
    </w:p>
    <w:p>
      <w:pPr>
        <w:tabs>
          <w:tab w:val="left" w:pos="540"/>
          <w:tab w:val="left" w:pos="840"/>
        </w:tabs>
        <w:spacing w:line="360" w:lineRule="auto"/>
        <w:ind w:left="840" w:hanging="840" w:hangingChars="350"/>
        <w:rPr>
          <w:rFonts w:eastAsia="仿宋_GB2312"/>
          <w:kern w:val="24"/>
          <w:sz w:val="24"/>
          <w:szCs w:val="21"/>
        </w:rPr>
      </w:pPr>
      <w:r>
        <w:rPr>
          <w:rFonts w:eastAsia="仿宋_GB2312"/>
          <w:kern w:val="24"/>
          <w:sz w:val="24"/>
          <w:szCs w:val="21"/>
        </w:rPr>
        <w:t>12.2   供应商应在响应分项报价表中详细列出所报货物的单价（如适用）和总价，并由法定代表人或其授权代表签署并加盖公章。响应分项报价表上的价格应按磋商文件第六章的格式填写。</w:t>
      </w:r>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12.5   供应商每次对每种</w:t>
      </w:r>
      <w:r>
        <w:rPr>
          <w:rFonts w:hint="eastAsia" w:eastAsia="仿宋_GB2312"/>
          <w:kern w:val="24"/>
          <w:sz w:val="24"/>
          <w:szCs w:val="21"/>
          <w:u w:val="single"/>
        </w:rPr>
        <w:t>货物</w:t>
      </w:r>
      <w:r>
        <w:rPr>
          <w:rFonts w:eastAsia="仿宋_GB2312"/>
          <w:kern w:val="24"/>
          <w:sz w:val="24"/>
          <w:szCs w:val="21"/>
        </w:rPr>
        <w:t>只允许有一个报价，采购人不接受有任何选择的报价。</w:t>
      </w:r>
    </w:p>
    <w:p>
      <w:pPr>
        <w:tabs>
          <w:tab w:val="left" w:pos="180"/>
          <w:tab w:val="left" w:pos="540"/>
        </w:tabs>
        <w:spacing w:line="360" w:lineRule="auto"/>
        <w:ind w:left="840" w:hanging="840" w:hangingChars="350"/>
        <w:rPr>
          <w:rFonts w:eastAsia="仿宋_GB2312"/>
          <w:kern w:val="24"/>
          <w:sz w:val="24"/>
          <w:szCs w:val="21"/>
        </w:rPr>
      </w:pPr>
      <w:r>
        <w:rPr>
          <w:rFonts w:eastAsia="仿宋_GB2312"/>
          <w:sz w:val="24"/>
        </w:rPr>
        <w:t>12.6   供应商根据本须知12.2条规定将响应报价分成几部分并按</w:t>
      </w:r>
      <w:r>
        <w:rPr>
          <w:rFonts w:eastAsia="仿宋_GB2312"/>
          <w:kern w:val="24"/>
          <w:sz w:val="24"/>
          <w:szCs w:val="21"/>
        </w:rPr>
        <w:t>磋商文件第六章提供的格式填写“响应分项报价表”，只是为了方便采购人对响应文件进行比较，并不限制采购人以其它方式签订合同的权力。</w:t>
      </w:r>
    </w:p>
    <w:p>
      <w:pPr>
        <w:pStyle w:val="6"/>
        <w:rPr>
          <w:rFonts w:ascii="Times New Roman" w:hAnsi="Times New Roman" w:eastAsia="仿宋_GB2312"/>
          <w:b/>
          <w:sz w:val="24"/>
          <w:szCs w:val="21"/>
        </w:rPr>
      </w:pPr>
      <w:bookmarkStart w:id="195" w:name="_Toc70687155"/>
      <w:bookmarkStart w:id="196" w:name="_Toc20687"/>
      <w:bookmarkStart w:id="197" w:name="_Toc249525175"/>
      <w:bookmarkStart w:id="198" w:name="_Toc184043028"/>
      <w:bookmarkStart w:id="199" w:name="_Toc389620180"/>
      <w:bookmarkStart w:id="200" w:name="_Toc385992341"/>
      <w:bookmarkStart w:id="201" w:name="_Toc249515294"/>
      <w:bookmarkStart w:id="202" w:name="_Toc249515406"/>
      <w:r>
        <w:rPr>
          <w:rFonts w:ascii="Times New Roman" w:hAnsi="Times New Roman" w:eastAsia="仿宋_GB2312"/>
          <w:b/>
          <w:sz w:val="24"/>
          <w:szCs w:val="21"/>
        </w:rPr>
        <w:t>13.    报价货币</w:t>
      </w:r>
      <w:bookmarkEnd w:id="195"/>
      <w:bookmarkEnd w:id="196"/>
      <w:bookmarkEnd w:id="197"/>
      <w:bookmarkEnd w:id="198"/>
      <w:bookmarkEnd w:id="199"/>
      <w:bookmarkEnd w:id="200"/>
      <w:bookmarkEnd w:id="201"/>
      <w:bookmarkEnd w:id="202"/>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磋商响应函、响应报价一览表、响应分项报价表、最后报价表等所有报价一律用人民币填报。采购人不接受任何非人民币币种的报价。</w:t>
      </w:r>
      <w:bookmarkStart w:id="203" w:name="_Toc389620181"/>
      <w:bookmarkStart w:id="204" w:name="_Toc385992342"/>
    </w:p>
    <w:bookmarkEnd w:id="203"/>
    <w:bookmarkEnd w:id="204"/>
    <w:p>
      <w:pPr>
        <w:pStyle w:val="6"/>
        <w:rPr>
          <w:rFonts w:ascii="Times New Roman" w:hAnsi="Times New Roman" w:eastAsia="仿宋_GB2312"/>
          <w:b/>
          <w:kern w:val="24"/>
          <w:sz w:val="24"/>
          <w:szCs w:val="21"/>
        </w:rPr>
      </w:pPr>
      <w:bookmarkStart w:id="205" w:name="止观"/>
      <w:bookmarkEnd w:id="205"/>
      <w:r>
        <w:rPr>
          <w:rFonts w:ascii="Times New Roman" w:hAnsi="Times New Roman" w:eastAsia="仿宋_GB2312"/>
          <w:b/>
          <w:sz w:val="24"/>
          <w:szCs w:val="21"/>
        </w:rPr>
        <w:t>14.    磋商保证金</w:t>
      </w:r>
    </w:p>
    <w:p>
      <w:pPr>
        <w:tabs>
          <w:tab w:val="left" w:pos="588"/>
        </w:tabs>
        <w:spacing w:line="360" w:lineRule="auto"/>
        <w:ind w:left="840" w:hanging="840" w:hangingChars="350"/>
        <w:rPr>
          <w:rFonts w:eastAsia="仿宋_GB2312"/>
          <w:kern w:val="24"/>
          <w:sz w:val="24"/>
          <w:szCs w:val="21"/>
        </w:rPr>
      </w:pPr>
      <w:r>
        <w:rPr>
          <w:rFonts w:eastAsia="仿宋_GB2312"/>
          <w:sz w:val="24"/>
          <w:szCs w:val="21"/>
        </w:rPr>
        <w:t>14.1   本项目须在磋商前向采购代理机构提供</w:t>
      </w:r>
      <w:r>
        <w:rPr>
          <w:rFonts w:eastAsia="仿宋_GB2312"/>
          <w:b/>
          <w:sz w:val="24"/>
          <w:szCs w:val="21"/>
        </w:rPr>
        <w:t>供应商须知前附表</w:t>
      </w:r>
      <w:r>
        <w:rPr>
          <w:rFonts w:eastAsia="仿宋_GB2312"/>
          <w:sz w:val="24"/>
          <w:szCs w:val="21"/>
        </w:rPr>
        <w:t>规定金额的保证金，并作为其响应文件的一部分。</w:t>
      </w:r>
    </w:p>
    <w:p>
      <w:pPr>
        <w:tabs>
          <w:tab w:val="left" w:pos="588"/>
        </w:tabs>
        <w:spacing w:line="360" w:lineRule="auto"/>
        <w:rPr>
          <w:rFonts w:eastAsia="仿宋_GB2312"/>
          <w:kern w:val="24"/>
          <w:sz w:val="24"/>
          <w:szCs w:val="21"/>
        </w:rPr>
      </w:pPr>
      <w:r>
        <w:rPr>
          <w:rFonts w:eastAsia="仿宋_GB2312"/>
          <w:kern w:val="24"/>
          <w:sz w:val="24"/>
          <w:szCs w:val="21"/>
        </w:rPr>
        <w:t>14.2   保证金的货币为人民币，并采用下列任何一种非现金形式向采购代理机构递交：</w:t>
      </w:r>
    </w:p>
    <w:p>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电汇；</w:t>
      </w:r>
    </w:p>
    <w:p>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银行转账；</w:t>
      </w:r>
    </w:p>
    <w:p>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支票、汇票、本票、金融机构或担保机构出具的保函等非现金形式。</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14.4   凡没有根据本须知第14.1条的规定随附保证金的响应文件，将被视为非响应性予以拒绝。</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14.5   未成交供应商的保证金, 采购代理机构将在成交通知书发出后5个工作日内退还。</w:t>
      </w:r>
    </w:p>
    <w:p>
      <w:pPr>
        <w:tabs>
          <w:tab w:val="left" w:pos="588"/>
        </w:tabs>
        <w:spacing w:line="360" w:lineRule="auto"/>
        <w:rPr>
          <w:rFonts w:eastAsia="仿宋_GB2312"/>
          <w:kern w:val="24"/>
          <w:sz w:val="24"/>
          <w:szCs w:val="21"/>
        </w:rPr>
      </w:pPr>
      <w:r>
        <w:rPr>
          <w:rFonts w:eastAsia="仿宋_GB2312"/>
          <w:kern w:val="24"/>
          <w:sz w:val="24"/>
          <w:szCs w:val="21"/>
        </w:rPr>
        <w:t>14.6   成交供应商的保证金在按本须知第26条规定签订合同后5个工作日退还。</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供应商在提交响应文件截止时间后撤销响应文件的；</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供应商在响应文件中提供虚假材料的；</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 xml:space="preserve">除因不可抗力外，成交供应商在规定期限内未能根据本须知第26条规定签订合同； </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供应商与采购人、其他供应商或者采购代理机构恶意串通的；</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成交供应商未按本须知第29条规定缴纳服务费。</w:t>
      </w:r>
    </w:p>
    <w:p>
      <w:pPr>
        <w:pStyle w:val="6"/>
        <w:rPr>
          <w:rFonts w:ascii="Times New Roman" w:hAnsi="Times New Roman" w:eastAsia="仿宋_GB2312"/>
          <w:b/>
          <w:sz w:val="24"/>
          <w:szCs w:val="21"/>
        </w:rPr>
      </w:pPr>
      <w:bookmarkStart w:id="206" w:name="_Toc249515296"/>
      <w:bookmarkStart w:id="207" w:name="_Toc7949"/>
      <w:bookmarkStart w:id="208" w:name="_Toc249515408"/>
      <w:bookmarkStart w:id="209" w:name="_Toc249525177"/>
      <w:r>
        <w:rPr>
          <w:rFonts w:ascii="Times New Roman" w:hAnsi="Times New Roman" w:eastAsia="仿宋_GB2312"/>
          <w:b/>
          <w:sz w:val="24"/>
          <w:szCs w:val="21"/>
        </w:rPr>
        <w:t>15.    磋商有效期</w:t>
      </w:r>
      <w:bookmarkEnd w:id="206"/>
      <w:bookmarkEnd w:id="207"/>
      <w:bookmarkEnd w:id="208"/>
      <w:bookmarkEnd w:id="209"/>
    </w:p>
    <w:p>
      <w:pPr>
        <w:tabs>
          <w:tab w:val="left" w:pos="588"/>
        </w:tabs>
        <w:spacing w:line="360" w:lineRule="auto"/>
        <w:ind w:left="840" w:hanging="840" w:hangingChars="350"/>
        <w:rPr>
          <w:rFonts w:eastAsia="仿宋_GB2312"/>
          <w:sz w:val="24"/>
        </w:rPr>
      </w:pPr>
      <w:r>
        <w:rPr>
          <w:rFonts w:eastAsia="仿宋_GB2312"/>
          <w:sz w:val="24"/>
        </w:rPr>
        <w:t>15.1   磋商有效期见</w:t>
      </w:r>
      <w:r>
        <w:rPr>
          <w:rFonts w:eastAsia="仿宋_GB2312"/>
          <w:b/>
          <w:sz w:val="24"/>
        </w:rPr>
        <w:t>本须知前附表</w:t>
      </w:r>
      <w:r>
        <w:rPr>
          <w:rFonts w:eastAsia="仿宋_GB2312"/>
          <w:sz w:val="24"/>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eastAsia="仿宋_GB2312"/>
          <w:sz w:val="24"/>
        </w:rPr>
      </w:pPr>
      <w:r>
        <w:rPr>
          <w:rFonts w:eastAsia="仿宋_GB2312"/>
          <w:sz w:val="24"/>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pPr>
        <w:pStyle w:val="6"/>
        <w:rPr>
          <w:rFonts w:ascii="Times New Roman" w:hAnsi="Times New Roman" w:eastAsia="仿宋_GB2312"/>
          <w:b/>
          <w:sz w:val="24"/>
          <w:szCs w:val="21"/>
        </w:rPr>
      </w:pPr>
      <w:bookmarkStart w:id="210" w:name="_Toc389620185"/>
      <w:bookmarkStart w:id="211" w:name="_Toc249525178"/>
      <w:bookmarkStart w:id="212" w:name="_Toc249515297"/>
      <w:bookmarkStart w:id="213" w:name="_Toc385992346"/>
      <w:bookmarkStart w:id="214" w:name="_Toc70687160"/>
      <w:bookmarkStart w:id="215" w:name="_Toc16612"/>
      <w:bookmarkStart w:id="216" w:name="_Toc184043033"/>
      <w:bookmarkStart w:id="217" w:name="_Toc249515409"/>
      <w:r>
        <w:rPr>
          <w:rFonts w:ascii="Times New Roman" w:hAnsi="Times New Roman" w:eastAsia="仿宋_GB2312"/>
          <w:b/>
          <w:sz w:val="24"/>
          <w:szCs w:val="21"/>
        </w:rPr>
        <w:t>16.    响应文件的制作和签署</w:t>
      </w:r>
      <w:bookmarkEnd w:id="210"/>
      <w:bookmarkEnd w:id="211"/>
      <w:bookmarkEnd w:id="212"/>
      <w:bookmarkEnd w:id="213"/>
      <w:bookmarkEnd w:id="214"/>
      <w:bookmarkEnd w:id="215"/>
      <w:bookmarkEnd w:id="216"/>
      <w:bookmarkEnd w:id="217"/>
    </w:p>
    <w:p>
      <w:pPr>
        <w:tabs>
          <w:tab w:val="left" w:pos="588"/>
        </w:tabs>
        <w:spacing w:line="360" w:lineRule="auto"/>
        <w:ind w:left="840" w:hanging="840" w:hangingChars="350"/>
        <w:rPr>
          <w:rFonts w:eastAsia="仿宋_GB2312"/>
          <w:sz w:val="24"/>
        </w:rPr>
      </w:pPr>
      <w:r>
        <w:rPr>
          <w:rFonts w:eastAsia="仿宋_GB2312"/>
          <w:sz w:val="24"/>
        </w:rPr>
        <w:t>16.1   供应商应准备一份响应文件正本和“</w:t>
      </w:r>
      <w:r>
        <w:rPr>
          <w:rFonts w:eastAsia="仿宋_GB2312"/>
          <w:b/>
          <w:sz w:val="24"/>
        </w:rPr>
        <w:t>供应商须知前附表</w:t>
      </w:r>
      <w:r>
        <w:rPr>
          <w:rFonts w:eastAsia="仿宋_GB2312"/>
          <w:sz w:val="24"/>
        </w:rPr>
        <w:t>”中规定数目的副本，每套响应文件须清楚地标明“正本”、“副本”。若正本和副本不符，以正本为准。</w:t>
      </w:r>
    </w:p>
    <w:p>
      <w:pPr>
        <w:tabs>
          <w:tab w:val="left" w:pos="588"/>
        </w:tabs>
        <w:spacing w:line="360" w:lineRule="auto"/>
        <w:ind w:left="840" w:hanging="840" w:hangingChars="350"/>
        <w:rPr>
          <w:rFonts w:eastAsia="仿宋_GB2312"/>
          <w:sz w:val="24"/>
        </w:rPr>
      </w:pPr>
      <w:r>
        <w:rPr>
          <w:rFonts w:eastAsia="仿宋_GB2312"/>
          <w:sz w:val="24"/>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eastAsia="仿宋_GB2312"/>
          <w:sz w:val="24"/>
        </w:rPr>
      </w:pPr>
      <w:r>
        <w:rPr>
          <w:rFonts w:eastAsia="仿宋_GB2312"/>
          <w:sz w:val="24"/>
        </w:rPr>
        <w:t>16.3   响应文件的正本，一律用不褪色的墨水书写或打印，签字页加盖供应商单位公章，并由供应商的法定代表人或其授权的代理人签署。响应文件的副本可采用正本的复印件。</w:t>
      </w:r>
    </w:p>
    <w:p>
      <w:pPr>
        <w:tabs>
          <w:tab w:val="left" w:pos="588"/>
        </w:tabs>
        <w:spacing w:line="360" w:lineRule="auto"/>
        <w:ind w:left="840" w:hanging="840" w:hangingChars="350"/>
        <w:rPr>
          <w:rFonts w:eastAsia="仿宋_GB2312"/>
          <w:sz w:val="24"/>
        </w:rPr>
      </w:pPr>
      <w:r>
        <w:rPr>
          <w:rFonts w:eastAsia="仿宋_GB2312"/>
          <w:sz w:val="24"/>
        </w:rPr>
        <w:t>16.4   任何行间插字、涂改或增删，必须由响应文件签字人将姓或首字母在旁边签字才有效。</w:t>
      </w:r>
    </w:p>
    <w:p>
      <w:pPr>
        <w:tabs>
          <w:tab w:val="left" w:pos="588"/>
        </w:tabs>
        <w:spacing w:line="360" w:lineRule="auto"/>
        <w:rPr>
          <w:rFonts w:eastAsia="仿宋_GB2312"/>
          <w:sz w:val="24"/>
        </w:rPr>
      </w:pPr>
      <w:r>
        <w:rPr>
          <w:rFonts w:eastAsia="仿宋_GB2312"/>
          <w:sz w:val="24"/>
        </w:rPr>
        <w:t>16.5   采购人不接受以电报、电话、传真、电子邮件形式递交的响应文件。</w:t>
      </w:r>
    </w:p>
    <w:p>
      <w:pPr>
        <w:tabs>
          <w:tab w:val="left" w:pos="588"/>
        </w:tabs>
        <w:spacing w:line="360" w:lineRule="auto"/>
        <w:ind w:left="840" w:hanging="840" w:hangingChars="350"/>
        <w:rPr>
          <w:rFonts w:eastAsia="仿宋_GB2312"/>
          <w:sz w:val="24"/>
        </w:rPr>
      </w:pPr>
      <w:r>
        <w:rPr>
          <w:rFonts w:eastAsia="仿宋_GB2312"/>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eastAsia="仿宋_GB2312"/>
          <w:sz w:val="24"/>
        </w:rPr>
      </w:pPr>
      <w:bookmarkStart w:id="218" w:name="_Hlt491765640"/>
      <w:bookmarkEnd w:id="218"/>
      <w:bookmarkStart w:id="219" w:name="_Toc177189239"/>
      <w:bookmarkStart w:id="220" w:name="_Toc53722844"/>
      <w:bookmarkStart w:id="221" w:name="_Toc184043034"/>
      <w:bookmarkStart w:id="222" w:name="_Toc500746970"/>
      <w:bookmarkStart w:id="223" w:name="_Toc230583545"/>
      <w:bookmarkStart w:id="224" w:name="_Toc499711888"/>
      <w:bookmarkStart w:id="225" w:name="_Toc500747066"/>
      <w:bookmarkStart w:id="226" w:name="_Toc496324583"/>
      <w:bookmarkStart w:id="227" w:name="_Toc176882546"/>
      <w:bookmarkStart w:id="228" w:name="_Toc177995477"/>
      <w:bookmarkStart w:id="229" w:name="_Toc70687161"/>
      <w:bookmarkStart w:id="230" w:name="_Toc232176276"/>
      <w:bookmarkStart w:id="231" w:name="_Toc500747193"/>
      <w:bookmarkStart w:id="232" w:name="_Toc249515298"/>
      <w:bookmarkStart w:id="233" w:name="_Toc499711047"/>
      <w:bookmarkStart w:id="234" w:name="_Toc503063426"/>
      <w:bookmarkStart w:id="235" w:name="_Toc230099801"/>
      <w:bookmarkStart w:id="236" w:name="_Toc232395216"/>
      <w:bookmarkStart w:id="237" w:name="_Toc492955419"/>
      <w:bookmarkStart w:id="238" w:name="_Toc249525179"/>
      <w:bookmarkStart w:id="239" w:name="_Toc249515410"/>
      <w:bookmarkStart w:id="240" w:name="_Toc389620186"/>
      <w:bookmarkStart w:id="241" w:name="_Toc385992347"/>
      <w:bookmarkStart w:id="242" w:name="_Toc177817338"/>
      <w:bookmarkStart w:id="243" w:name="_Toc256342147"/>
      <w:bookmarkStart w:id="244" w:name="_Toc230013636"/>
      <w:r>
        <w:rPr>
          <w:rFonts w:eastAsia="仿宋_GB2312"/>
          <w:sz w:val="24"/>
        </w:rPr>
        <w:t>16.7   响应文件应按照“资格证明文件”和“商务及技术文件”分成两部分，并用不可拆装的方式分别装订成册。</w:t>
      </w:r>
    </w:p>
    <w:p>
      <w:pPr>
        <w:pStyle w:val="2"/>
      </w:pPr>
    </w:p>
    <w:p>
      <w:pPr>
        <w:pStyle w:val="77"/>
        <w:spacing w:before="24" w:after="24"/>
        <w:jc w:val="center"/>
        <w:rPr>
          <w:rFonts w:eastAsia="仿宋_GB2312"/>
          <w:sz w:val="30"/>
          <w:szCs w:val="30"/>
        </w:rPr>
      </w:pPr>
      <w:bookmarkStart w:id="245" w:name="_Toc68590972"/>
      <w:r>
        <w:rPr>
          <w:rFonts w:eastAsia="仿宋_GB2312"/>
          <w:sz w:val="30"/>
          <w:szCs w:val="30"/>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eastAsia="仿宋_GB2312"/>
        </w:rPr>
      </w:pPr>
    </w:p>
    <w:p>
      <w:pPr>
        <w:pStyle w:val="6"/>
        <w:rPr>
          <w:rFonts w:ascii="Times New Roman" w:hAnsi="Times New Roman" w:eastAsia="仿宋_GB2312"/>
          <w:b/>
          <w:sz w:val="24"/>
          <w:szCs w:val="21"/>
        </w:rPr>
      </w:pPr>
      <w:bookmarkStart w:id="246" w:name="_Toc184043035"/>
      <w:bookmarkStart w:id="247" w:name="_Toc70687162"/>
      <w:bookmarkStart w:id="248" w:name="_Toc249515411"/>
      <w:bookmarkStart w:id="249" w:name="_Toc389620187"/>
      <w:bookmarkStart w:id="250" w:name="_Toc249525180"/>
      <w:bookmarkStart w:id="251" w:name="_Toc4042"/>
      <w:bookmarkStart w:id="252" w:name="_Toc249515299"/>
      <w:bookmarkStart w:id="253" w:name="_Toc385992348"/>
      <w:r>
        <w:rPr>
          <w:rFonts w:ascii="Times New Roman" w:hAnsi="Times New Roman" w:eastAsia="仿宋_GB2312"/>
          <w:b/>
          <w:sz w:val="24"/>
          <w:szCs w:val="21"/>
        </w:rPr>
        <w:t>17.    响应文件的密封和标记</w:t>
      </w:r>
      <w:bookmarkEnd w:id="246"/>
      <w:bookmarkEnd w:id="247"/>
      <w:bookmarkEnd w:id="248"/>
      <w:bookmarkEnd w:id="249"/>
      <w:bookmarkEnd w:id="250"/>
      <w:bookmarkEnd w:id="251"/>
      <w:bookmarkEnd w:id="252"/>
      <w:bookmarkEnd w:id="253"/>
    </w:p>
    <w:p>
      <w:pPr>
        <w:tabs>
          <w:tab w:val="left" w:pos="588"/>
        </w:tabs>
        <w:spacing w:line="360" w:lineRule="auto"/>
        <w:ind w:left="840" w:hanging="840" w:hangingChars="350"/>
        <w:rPr>
          <w:rFonts w:eastAsia="仿宋_GB2312"/>
          <w:sz w:val="24"/>
        </w:rPr>
      </w:pPr>
      <w:bookmarkStart w:id="254" w:name="_Toc385992349"/>
      <w:bookmarkStart w:id="255" w:name="_Toc389620188"/>
      <w:bookmarkStart w:id="256" w:name="_Toc184043036"/>
      <w:bookmarkStart w:id="257" w:name="_Toc70687163"/>
      <w:r>
        <w:rPr>
          <w:rFonts w:eastAsia="仿宋_GB2312"/>
          <w:kern w:val="0"/>
          <w:sz w:val="24"/>
          <w:szCs w:val="21"/>
        </w:rPr>
        <w:t>17.1   供应商应将响应文件“资格证明文件”和“商务及技术文件”分别密封在两个密封袋（箱）中，并在密封袋（箱）上标明“资格证明文件”和“商务及技术文件”字样，封口处应加盖公章或授权代表签字。</w:t>
      </w:r>
    </w:p>
    <w:p>
      <w:pPr>
        <w:tabs>
          <w:tab w:val="left" w:pos="588"/>
        </w:tabs>
        <w:autoSpaceDE w:val="0"/>
        <w:autoSpaceDN w:val="0"/>
        <w:adjustRightInd w:val="0"/>
        <w:spacing w:line="360" w:lineRule="auto"/>
        <w:ind w:left="840" w:hanging="840" w:hangingChars="350"/>
        <w:rPr>
          <w:rFonts w:eastAsia="仿宋_GB2312"/>
          <w:sz w:val="24"/>
          <w:szCs w:val="21"/>
        </w:rPr>
      </w:pPr>
      <w:r>
        <w:rPr>
          <w:rFonts w:eastAsia="仿宋_GB2312"/>
          <w:kern w:val="0"/>
          <w:sz w:val="24"/>
          <w:szCs w:val="21"/>
        </w:rPr>
        <w:t>17.2   密封袋（箱）上标识的内容见</w:t>
      </w:r>
      <w:r>
        <w:rPr>
          <w:rFonts w:eastAsia="仿宋_GB2312"/>
          <w:b/>
          <w:sz w:val="24"/>
        </w:rPr>
        <w:t>供应商须知前附表。</w:t>
      </w:r>
      <w:r>
        <w:rPr>
          <w:rFonts w:eastAsia="仿宋_GB2312"/>
          <w:sz w:val="24"/>
          <w:szCs w:val="21"/>
        </w:rPr>
        <w:t>响应文件</w:t>
      </w:r>
      <w:r>
        <w:rPr>
          <w:rFonts w:eastAsia="仿宋_GB2312"/>
          <w:kern w:val="0"/>
          <w:sz w:val="24"/>
          <w:szCs w:val="21"/>
        </w:rPr>
        <w:t>如果</w:t>
      </w:r>
      <w:r>
        <w:rPr>
          <w:rFonts w:eastAsia="仿宋_GB2312"/>
          <w:sz w:val="24"/>
          <w:szCs w:val="21"/>
        </w:rPr>
        <w:t>未按上述规定密封和标记，采购代理机构应当拒绝接收。</w:t>
      </w:r>
    </w:p>
    <w:p>
      <w:pPr>
        <w:pStyle w:val="2"/>
        <w:ind w:left="840" w:hanging="840" w:hangingChars="350"/>
        <w:rPr>
          <w:rFonts w:ascii="Times New Roman" w:hAnsi="Times New Roman" w:eastAsia="仿宋_GB2312"/>
          <w:sz w:val="24"/>
        </w:rPr>
      </w:pPr>
      <w:r>
        <w:rPr>
          <w:rFonts w:ascii="Times New Roman" w:hAnsi="Times New Roman" w:eastAsia="仿宋_GB2312"/>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ascii="Times New Roman" w:hAnsi="Times New Roman" w:eastAsia="仿宋_GB2312"/>
          <w:b/>
          <w:sz w:val="24"/>
        </w:rPr>
        <w:t>供应商须知前附表</w:t>
      </w:r>
      <w:r>
        <w:rPr>
          <w:rFonts w:ascii="Times New Roman" w:hAnsi="Times New Roman" w:eastAsia="仿宋_GB2312"/>
          <w:sz w:val="24"/>
        </w:rPr>
        <w:t>。</w:t>
      </w:r>
    </w:p>
    <w:bookmarkEnd w:id="254"/>
    <w:bookmarkEnd w:id="255"/>
    <w:p>
      <w:pPr>
        <w:pStyle w:val="6"/>
        <w:rPr>
          <w:rFonts w:ascii="Times New Roman" w:hAnsi="Times New Roman" w:eastAsia="仿宋_GB2312"/>
          <w:b/>
          <w:sz w:val="24"/>
          <w:szCs w:val="21"/>
        </w:rPr>
      </w:pPr>
      <w:bookmarkStart w:id="258" w:name="_Toc249515412"/>
      <w:bookmarkStart w:id="259" w:name="_Toc31171"/>
      <w:bookmarkStart w:id="260" w:name="_Toc249525181"/>
      <w:bookmarkStart w:id="261" w:name="_Toc249515300"/>
      <w:r>
        <w:rPr>
          <w:rFonts w:ascii="Times New Roman" w:hAnsi="Times New Roman" w:eastAsia="仿宋_GB2312"/>
          <w:b/>
          <w:sz w:val="24"/>
          <w:szCs w:val="21"/>
        </w:rPr>
        <w:t>18.    响应文件递交截止时间</w:t>
      </w:r>
      <w:bookmarkEnd w:id="256"/>
      <w:bookmarkEnd w:id="257"/>
      <w:bookmarkEnd w:id="258"/>
      <w:bookmarkEnd w:id="259"/>
      <w:bookmarkEnd w:id="260"/>
      <w:bookmarkEnd w:id="261"/>
    </w:p>
    <w:p>
      <w:pPr>
        <w:tabs>
          <w:tab w:val="left" w:pos="588"/>
        </w:tabs>
        <w:spacing w:line="360" w:lineRule="auto"/>
        <w:rPr>
          <w:rFonts w:eastAsia="仿宋_GB2312"/>
          <w:sz w:val="24"/>
        </w:rPr>
      </w:pPr>
      <w:bookmarkStart w:id="262" w:name="_Toc184043037"/>
      <w:bookmarkStart w:id="263" w:name="_Toc389620189"/>
      <w:bookmarkStart w:id="264" w:name="_Toc385992350"/>
      <w:bookmarkStart w:id="265" w:name="_Toc70687164"/>
      <w:r>
        <w:rPr>
          <w:rFonts w:eastAsia="仿宋_GB2312"/>
          <w:sz w:val="24"/>
        </w:rPr>
        <w:t>18.1   响应文件递交截止时间和地点见</w:t>
      </w:r>
      <w:r>
        <w:rPr>
          <w:rFonts w:eastAsia="仿宋_GB2312"/>
          <w:b/>
          <w:sz w:val="24"/>
        </w:rPr>
        <w:t>供应商须知前附表</w:t>
      </w:r>
      <w:r>
        <w:rPr>
          <w:rFonts w:eastAsia="仿宋_GB2312"/>
          <w:sz w:val="24"/>
        </w:rPr>
        <w:t>。</w:t>
      </w:r>
    </w:p>
    <w:p>
      <w:pPr>
        <w:tabs>
          <w:tab w:val="left" w:pos="588"/>
        </w:tabs>
        <w:spacing w:line="360" w:lineRule="auto"/>
        <w:ind w:left="840" w:hanging="840" w:hangingChars="350"/>
        <w:rPr>
          <w:rFonts w:eastAsia="仿宋_GB2312"/>
          <w:sz w:val="24"/>
        </w:rPr>
      </w:pPr>
      <w:r>
        <w:rPr>
          <w:rFonts w:eastAsia="仿宋_GB2312"/>
          <w:sz w:val="24"/>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eastAsia="仿宋_GB2312"/>
          <w:sz w:val="24"/>
        </w:rPr>
      </w:pPr>
      <w:r>
        <w:rPr>
          <w:rFonts w:eastAsia="仿宋_GB2312"/>
          <w:sz w:val="24"/>
        </w:rPr>
        <w:t>18.3   采购人可以按本须知第7条规定，通知修改磋商文件，适当延长响应文件递交截止时间。在此情况下，采购人和供应商受响应文件递交截止时间制约的所有权利和义务均应延长至新的截止期。</w:t>
      </w:r>
    </w:p>
    <w:p>
      <w:pPr>
        <w:pStyle w:val="6"/>
        <w:rPr>
          <w:rFonts w:ascii="Times New Roman" w:hAnsi="Times New Roman" w:eastAsia="仿宋_GB2312"/>
          <w:b/>
          <w:sz w:val="24"/>
          <w:szCs w:val="21"/>
        </w:rPr>
      </w:pPr>
      <w:bookmarkStart w:id="266" w:name="_Toc249525182"/>
      <w:bookmarkStart w:id="267" w:name="_Toc7175"/>
      <w:bookmarkStart w:id="268" w:name="_Toc249515413"/>
      <w:bookmarkStart w:id="269" w:name="_Toc249515301"/>
      <w:r>
        <w:rPr>
          <w:rFonts w:ascii="Times New Roman" w:hAnsi="Times New Roman" w:eastAsia="仿宋_GB2312"/>
          <w:b/>
          <w:sz w:val="24"/>
          <w:szCs w:val="21"/>
        </w:rPr>
        <w:t>19.    迟交的响应文件</w:t>
      </w:r>
      <w:bookmarkEnd w:id="262"/>
      <w:bookmarkEnd w:id="263"/>
      <w:bookmarkEnd w:id="264"/>
      <w:bookmarkEnd w:id="265"/>
      <w:bookmarkEnd w:id="266"/>
      <w:bookmarkEnd w:id="267"/>
      <w:bookmarkEnd w:id="268"/>
      <w:bookmarkEnd w:id="269"/>
    </w:p>
    <w:p>
      <w:pPr>
        <w:tabs>
          <w:tab w:val="left" w:pos="588"/>
        </w:tabs>
        <w:spacing w:line="360" w:lineRule="auto"/>
        <w:ind w:left="840" w:hanging="840" w:hangingChars="350"/>
        <w:rPr>
          <w:rFonts w:eastAsia="仿宋_GB2312"/>
          <w:sz w:val="24"/>
        </w:rPr>
      </w:pPr>
      <w:r>
        <w:rPr>
          <w:rFonts w:eastAsia="仿宋_GB2312"/>
          <w:sz w:val="24"/>
        </w:rPr>
        <w:t>19.1   采购人将拒绝接收第18条规定的响应文件递交截止时间后递交的任何响应文件。</w:t>
      </w:r>
    </w:p>
    <w:p>
      <w:pPr>
        <w:pStyle w:val="6"/>
        <w:rPr>
          <w:rFonts w:ascii="Times New Roman" w:hAnsi="Times New Roman" w:eastAsia="仿宋_GB2312"/>
          <w:b/>
          <w:sz w:val="24"/>
          <w:szCs w:val="21"/>
        </w:rPr>
      </w:pPr>
      <w:bookmarkStart w:id="270" w:name="_Toc249515414"/>
      <w:bookmarkStart w:id="271" w:name="_Toc184043038"/>
      <w:bookmarkStart w:id="272" w:name="_Toc10272"/>
      <w:bookmarkStart w:id="273" w:name="_Toc389620190"/>
      <w:bookmarkStart w:id="274" w:name="_Toc385992351"/>
      <w:bookmarkStart w:id="275" w:name="_Toc249525183"/>
      <w:bookmarkStart w:id="276" w:name="_Toc249515302"/>
      <w:bookmarkStart w:id="277" w:name="_Toc70687165"/>
      <w:r>
        <w:rPr>
          <w:rFonts w:ascii="Times New Roman" w:hAnsi="Times New Roman" w:eastAsia="仿宋_GB2312"/>
          <w:b/>
          <w:sz w:val="24"/>
          <w:szCs w:val="21"/>
        </w:rPr>
        <w:t>20.    响应文件的修改和撤</w:t>
      </w:r>
      <w:bookmarkEnd w:id="270"/>
      <w:bookmarkEnd w:id="271"/>
      <w:bookmarkEnd w:id="272"/>
      <w:bookmarkEnd w:id="273"/>
      <w:bookmarkEnd w:id="274"/>
      <w:bookmarkEnd w:id="275"/>
      <w:bookmarkEnd w:id="276"/>
      <w:bookmarkEnd w:id="277"/>
      <w:r>
        <w:rPr>
          <w:rFonts w:ascii="Times New Roman" w:hAnsi="Times New Roman" w:eastAsia="仿宋_GB2312"/>
          <w:b/>
          <w:sz w:val="24"/>
          <w:szCs w:val="21"/>
        </w:rPr>
        <w:t>回</w:t>
      </w:r>
    </w:p>
    <w:p>
      <w:pPr>
        <w:tabs>
          <w:tab w:val="left" w:pos="588"/>
        </w:tabs>
        <w:spacing w:line="360" w:lineRule="auto"/>
        <w:ind w:left="840" w:leftChars="400"/>
        <w:rPr>
          <w:rFonts w:eastAsia="仿宋_GB2312"/>
          <w:sz w:val="24"/>
        </w:rPr>
      </w:pPr>
      <w:r>
        <w:rPr>
          <w:rFonts w:eastAsia="仿宋_GB2312"/>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588"/>
        </w:tabs>
        <w:spacing w:line="360" w:lineRule="auto"/>
        <w:ind w:left="840" w:hanging="840" w:hangingChars="350"/>
        <w:rPr>
          <w:rFonts w:eastAsia="仿宋_GB2312"/>
          <w:sz w:val="24"/>
        </w:rPr>
      </w:pPr>
      <w:r>
        <w:rPr>
          <w:rFonts w:eastAsia="仿宋_GB2312"/>
          <w:sz w:val="24"/>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eastAsia="仿宋_GB2312"/>
          <w:sz w:val="24"/>
        </w:rPr>
      </w:pPr>
      <w:r>
        <w:rPr>
          <w:rFonts w:eastAsia="仿宋_GB2312"/>
          <w:sz w:val="24"/>
        </w:rPr>
        <w:t>20.2   在响应文件递交截止时间之后，供应商不得对其响应文件做任何修改。</w:t>
      </w:r>
    </w:p>
    <w:p>
      <w:pPr>
        <w:tabs>
          <w:tab w:val="left" w:pos="588"/>
        </w:tabs>
        <w:spacing w:line="360" w:lineRule="auto"/>
        <w:ind w:left="840" w:hanging="840" w:hangingChars="350"/>
        <w:rPr>
          <w:rFonts w:eastAsia="仿宋_GB2312"/>
          <w:sz w:val="24"/>
        </w:rPr>
      </w:pPr>
      <w:r>
        <w:rPr>
          <w:rFonts w:eastAsia="仿宋_GB2312"/>
          <w:sz w:val="24"/>
        </w:rPr>
        <w:t>20.3   供应商不得在响应文件递交截止时间起至响应文件有效期期满前撤销其响应文件。</w:t>
      </w:r>
    </w:p>
    <w:p>
      <w:pPr>
        <w:pStyle w:val="2"/>
      </w:pPr>
    </w:p>
    <w:p>
      <w:pPr>
        <w:pStyle w:val="77"/>
        <w:spacing w:before="24" w:after="24"/>
        <w:ind w:left="3313"/>
        <w:rPr>
          <w:rFonts w:eastAsia="仿宋_GB2312"/>
          <w:sz w:val="30"/>
          <w:szCs w:val="30"/>
        </w:rPr>
      </w:pPr>
      <w:bookmarkStart w:id="278" w:name="_Hlt497729441"/>
      <w:bookmarkEnd w:id="278"/>
      <w:bookmarkStart w:id="279" w:name="_Hlt491765712"/>
      <w:bookmarkEnd w:id="279"/>
      <w:bookmarkStart w:id="280" w:name="_Toc249525184"/>
      <w:bookmarkStart w:id="281" w:name="_Toc256342148"/>
      <w:bookmarkStart w:id="282" w:name="_Toc249515415"/>
      <w:bookmarkStart w:id="283" w:name="_Toc249515303"/>
      <w:bookmarkStart w:id="284" w:name="_Toc68590973"/>
      <w:bookmarkStart w:id="285" w:name="_Toc184043039"/>
      <w:bookmarkStart w:id="286" w:name="_Toc500747194"/>
      <w:bookmarkStart w:id="287" w:name="_Toc385992352"/>
      <w:bookmarkStart w:id="288" w:name="_Toc177817339"/>
      <w:bookmarkStart w:id="289" w:name="_Toc500747067"/>
      <w:bookmarkStart w:id="290" w:name="_Toc503063427"/>
      <w:bookmarkStart w:id="291" w:name="_Toc70687166"/>
      <w:bookmarkStart w:id="292" w:name="_Toc53722845"/>
      <w:bookmarkStart w:id="293" w:name="_Toc177189240"/>
      <w:bookmarkStart w:id="294" w:name="_Toc500746971"/>
      <w:bookmarkStart w:id="295" w:name="_Toc176882547"/>
      <w:bookmarkStart w:id="296" w:name="_Toc496324584"/>
      <w:bookmarkStart w:id="297" w:name="_Toc389620191"/>
      <w:bookmarkStart w:id="298" w:name="_Toc499711889"/>
      <w:bookmarkStart w:id="299" w:name="_Toc499711048"/>
      <w:bookmarkStart w:id="300" w:name="_Toc177995478"/>
      <w:bookmarkStart w:id="301" w:name="_Toc492955420"/>
      <w:r>
        <w:rPr>
          <w:rFonts w:eastAsia="仿宋_GB2312"/>
          <w:sz w:val="30"/>
          <w:szCs w:val="30"/>
        </w:rPr>
        <w:t>五、评审与</w:t>
      </w:r>
      <w:bookmarkEnd w:id="280"/>
      <w:bookmarkEnd w:id="281"/>
      <w:bookmarkEnd w:id="282"/>
      <w:bookmarkEnd w:id="283"/>
      <w:r>
        <w:rPr>
          <w:rFonts w:eastAsia="仿宋_GB2312"/>
          <w:sz w:val="30"/>
          <w:szCs w:val="30"/>
        </w:rPr>
        <w:t>磋商</w:t>
      </w:r>
      <w:bookmarkEnd w:id="284"/>
    </w:p>
    <w:p>
      <w:pPr>
        <w:pStyle w:val="6"/>
        <w:numPr>
          <w:ilvl w:val="0"/>
          <w:numId w:val="8"/>
        </w:numPr>
        <w:rPr>
          <w:rFonts w:ascii="Times New Roman" w:hAnsi="Times New Roman" w:eastAsia="仿宋_GB2312"/>
          <w:b/>
          <w:sz w:val="24"/>
        </w:rPr>
      </w:pPr>
      <w:bookmarkStart w:id="302" w:name="_Toc16042"/>
      <w:bookmarkStart w:id="303" w:name="_Toc249525186"/>
      <w:bookmarkStart w:id="304" w:name="_Toc249515417"/>
      <w:bookmarkStart w:id="305" w:name="_Toc249515305"/>
      <w:r>
        <w:rPr>
          <w:rFonts w:ascii="Times New Roman" w:hAnsi="Times New Roman" w:eastAsia="仿宋_GB2312"/>
          <w:b/>
          <w:sz w:val="24"/>
        </w:rPr>
        <w:t xml:space="preserve">   磋商小组</w:t>
      </w:r>
      <w:bookmarkEnd w:id="302"/>
      <w:bookmarkEnd w:id="303"/>
      <w:bookmarkEnd w:id="304"/>
      <w:bookmarkEnd w:id="305"/>
    </w:p>
    <w:p>
      <w:pPr>
        <w:pStyle w:val="29"/>
        <w:adjustRightInd w:val="0"/>
        <w:snapToGrid w:val="0"/>
        <w:ind w:left="840" w:hanging="840" w:hangingChars="350"/>
        <w:rPr>
          <w:rFonts w:ascii="Times New Roman" w:hAnsi="Times New Roman" w:eastAsia="仿宋_GB2312"/>
          <w:b/>
          <w:sz w:val="24"/>
        </w:rPr>
      </w:pPr>
      <w:r>
        <w:rPr>
          <w:rFonts w:ascii="Times New Roman" w:hAnsi="Times New Roman" w:eastAsia="仿宋_GB2312"/>
          <w:sz w:val="24"/>
          <w:szCs w:val="24"/>
        </w:rPr>
        <w:t>21.1   在磋商开始前组建磋商小组，磋商小组由采购人代表和有关专家组成。专家从政府采购评审专家库相关专业中随机抽取。磋商小组组成见</w:t>
      </w:r>
      <w:r>
        <w:rPr>
          <w:rFonts w:ascii="Times New Roman" w:hAnsi="Times New Roman" w:eastAsia="仿宋_GB2312"/>
          <w:b/>
          <w:sz w:val="24"/>
        </w:rPr>
        <w:t>供应商须知前附表。</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21.2   磋商小组职责</w:t>
      </w:r>
    </w:p>
    <w:p>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（1）确认竞争性磋商文件；</w:t>
      </w:r>
    </w:p>
    <w:p>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（2）审查通过了资格审查的供应商响应文件并做出评价；</w:t>
      </w:r>
    </w:p>
    <w:p>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（3）要求供应商解释或者澄清其响应文件；</w:t>
      </w:r>
    </w:p>
    <w:p>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（4）编写评审报告；</w:t>
      </w:r>
    </w:p>
    <w:p>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（5）告知采购人、采购代理机构在评审过程中发现的供应商的违法违规行为。</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21.3   磋商小组义务</w:t>
      </w:r>
    </w:p>
    <w:p>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（1）遵纪客观、公正、审慎的原则；</w:t>
      </w:r>
    </w:p>
    <w:p>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（2）根据磋商文件的规定评审程序、评审方法和评审标准独立进行评审，对个人的评审意见承担法律责任；</w:t>
      </w:r>
    </w:p>
    <w:p>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（3）参与评审报告的起草；</w:t>
      </w:r>
    </w:p>
    <w:p>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（4）配合采购人、采购代理机构答复供应商提出的质疑；</w:t>
      </w:r>
    </w:p>
    <w:p>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（5）配合财政部门的投诉处理和监督检查工作。</w:t>
      </w:r>
    </w:p>
    <w:p>
      <w:pPr>
        <w:pStyle w:val="29"/>
        <w:adjustRightInd w:val="0"/>
        <w:snapToGrid w:val="0"/>
        <w:ind w:left="840" w:hanging="840" w:hangingChars="350"/>
        <w:rPr>
          <w:rFonts w:ascii="Times New Roman" w:hAnsi="Times New Roman" w:eastAsia="仿宋_GB2312"/>
          <w:sz w:val="24"/>
          <w:szCs w:val="24"/>
        </w:rPr>
      </w:pPr>
      <w:r>
        <w:rPr>
          <w:rFonts w:ascii="Times New Roman" w:hAnsi="Times New Roman" w:eastAsia="仿宋_GB2312"/>
          <w:sz w:val="24"/>
          <w:szCs w:val="24"/>
        </w:rPr>
        <w:t>21.4   确认磋商文件：磋商小组对磋商文件进行审阅，无修改进行签字确认，有修改，修改内容经采购人确认后，磋商小组以书面形式通知所有供应商。</w:t>
      </w:r>
    </w:p>
    <w:p>
      <w:pPr>
        <w:pStyle w:val="6"/>
        <w:rPr>
          <w:rFonts w:ascii="Times New Roman" w:hAnsi="Times New Roman" w:eastAsia="仿宋_GB2312"/>
          <w:b/>
          <w:sz w:val="24"/>
          <w:szCs w:val="21"/>
        </w:rPr>
      </w:pPr>
      <w:r>
        <w:rPr>
          <w:rFonts w:ascii="Times New Roman" w:hAnsi="Times New Roman" w:eastAsia="仿宋_GB2312"/>
          <w:b/>
          <w:sz w:val="24"/>
          <w:szCs w:val="21"/>
        </w:rPr>
        <w:t>22.    磋商小组成员有下列情形之一的，应当回避：</w:t>
      </w:r>
    </w:p>
    <w:p>
      <w:pPr>
        <w:pStyle w:val="6"/>
        <w:tabs>
          <w:tab w:val="left" w:pos="360"/>
        </w:tabs>
        <w:rPr>
          <w:rFonts w:ascii="Times New Roman" w:hAnsi="Times New Roman" w:eastAsia="仿宋_GB2312"/>
          <w:sz w:val="24"/>
          <w:szCs w:val="21"/>
        </w:rPr>
      </w:pPr>
      <w:r>
        <w:rPr>
          <w:rFonts w:ascii="Times New Roman" w:hAnsi="Times New Roman" w:eastAsia="仿宋_GB2312"/>
          <w:sz w:val="24"/>
          <w:szCs w:val="21"/>
        </w:rPr>
        <w:t>22.1   参加采购活动前3年内与供应商存在劳动关系；</w:t>
      </w:r>
    </w:p>
    <w:p>
      <w:pPr>
        <w:pStyle w:val="6"/>
        <w:tabs>
          <w:tab w:val="left" w:pos="360"/>
        </w:tabs>
        <w:rPr>
          <w:rFonts w:ascii="Times New Roman" w:hAnsi="Times New Roman" w:eastAsia="仿宋_GB2312"/>
          <w:sz w:val="24"/>
          <w:szCs w:val="21"/>
        </w:rPr>
      </w:pPr>
      <w:r>
        <w:rPr>
          <w:rFonts w:ascii="Times New Roman" w:hAnsi="Times New Roman" w:eastAsia="仿宋_GB2312"/>
          <w:sz w:val="24"/>
          <w:szCs w:val="21"/>
        </w:rPr>
        <w:t>22.2   参加采购活动前3年内担任供应商的董事、监事；</w:t>
      </w:r>
    </w:p>
    <w:p>
      <w:pPr>
        <w:pStyle w:val="6"/>
        <w:tabs>
          <w:tab w:val="left" w:pos="360"/>
        </w:tabs>
        <w:rPr>
          <w:rFonts w:ascii="Times New Roman" w:hAnsi="Times New Roman" w:eastAsia="仿宋_GB2312"/>
          <w:sz w:val="24"/>
          <w:szCs w:val="21"/>
        </w:rPr>
      </w:pPr>
      <w:r>
        <w:rPr>
          <w:rFonts w:ascii="Times New Roman" w:hAnsi="Times New Roman" w:eastAsia="仿宋_GB2312"/>
          <w:sz w:val="24"/>
          <w:szCs w:val="21"/>
        </w:rPr>
        <w:t>22.3   参加采购活动前3年内是供应商的控股股东或者实际控制人；</w:t>
      </w:r>
    </w:p>
    <w:p>
      <w:pPr>
        <w:pStyle w:val="6"/>
        <w:tabs>
          <w:tab w:val="left" w:pos="360"/>
        </w:tabs>
        <w:ind w:left="840" w:hanging="840" w:hangingChars="350"/>
        <w:rPr>
          <w:rFonts w:ascii="Times New Roman" w:hAnsi="Times New Roman" w:eastAsia="仿宋_GB2312"/>
          <w:sz w:val="24"/>
          <w:szCs w:val="21"/>
        </w:rPr>
      </w:pPr>
      <w:r>
        <w:rPr>
          <w:rFonts w:ascii="Times New Roman" w:hAnsi="Times New Roman" w:eastAsia="仿宋_GB2312"/>
          <w:sz w:val="24"/>
          <w:szCs w:val="21"/>
        </w:rPr>
        <w:t>22.4   与供应商的法定代表人或者负责人有夫妻、直系血亲、三代以内旁系血亲或者近姻亲关系；</w:t>
      </w:r>
    </w:p>
    <w:p>
      <w:pPr>
        <w:pStyle w:val="6"/>
        <w:tabs>
          <w:tab w:val="left" w:pos="360"/>
        </w:tabs>
        <w:rPr>
          <w:rFonts w:ascii="Times New Roman" w:hAnsi="Times New Roman" w:eastAsia="仿宋_GB2312"/>
          <w:sz w:val="24"/>
          <w:szCs w:val="21"/>
        </w:rPr>
      </w:pPr>
      <w:r>
        <w:rPr>
          <w:rFonts w:ascii="Times New Roman" w:hAnsi="Times New Roman" w:eastAsia="仿宋_GB2312"/>
          <w:sz w:val="24"/>
          <w:szCs w:val="21"/>
        </w:rPr>
        <w:t>22.5   与供应商有其他可能影响政府采购活动公平、公正进行的关系。</w:t>
      </w:r>
    </w:p>
    <w:p>
      <w:pPr>
        <w:pStyle w:val="6"/>
        <w:rPr>
          <w:rFonts w:ascii="Times New Roman" w:hAnsi="Times New Roman" w:eastAsia="仿宋_GB2312"/>
          <w:b/>
          <w:sz w:val="24"/>
          <w:szCs w:val="21"/>
        </w:rPr>
      </w:pPr>
      <w:bookmarkStart w:id="306" w:name="_Toc249525187"/>
      <w:bookmarkStart w:id="307" w:name="_Toc20608"/>
      <w:bookmarkStart w:id="308" w:name="_Toc83547667"/>
      <w:bookmarkStart w:id="309" w:name="_Toc249515306"/>
      <w:bookmarkStart w:id="310" w:name="_Toc249515418"/>
      <w:r>
        <w:rPr>
          <w:rFonts w:ascii="Times New Roman" w:hAnsi="Times New Roman" w:eastAsia="仿宋_GB2312"/>
          <w:b/>
          <w:sz w:val="24"/>
          <w:szCs w:val="21"/>
        </w:rPr>
        <w:t>23.    磋商程序</w:t>
      </w:r>
    </w:p>
    <w:p>
      <w:pPr>
        <w:pStyle w:val="6"/>
        <w:tabs>
          <w:tab w:val="left" w:pos="360"/>
        </w:tabs>
        <w:rPr>
          <w:rFonts w:ascii="Times New Roman" w:hAnsi="Times New Roman" w:eastAsia="仿宋_GB2312"/>
          <w:b/>
          <w:sz w:val="24"/>
          <w:szCs w:val="21"/>
        </w:rPr>
      </w:pPr>
      <w:bookmarkStart w:id="311" w:name="_Toc58504507"/>
      <w:r>
        <w:rPr>
          <w:rFonts w:ascii="Times New Roman" w:hAnsi="Times New Roman" w:eastAsia="仿宋_GB2312"/>
          <w:b/>
          <w:sz w:val="24"/>
          <w:szCs w:val="21"/>
        </w:rPr>
        <w:t>23.1   磋商会议</w:t>
      </w:r>
      <w:bookmarkEnd w:id="311"/>
    </w:p>
    <w:p>
      <w:pPr>
        <w:pStyle w:val="2"/>
        <w:ind w:left="840" w:leftChars="400"/>
        <w:rPr>
          <w:rFonts w:ascii="Times New Roman" w:hAnsi="Times New Roman" w:eastAsia="仿宋_GB2312"/>
          <w:sz w:val="24"/>
          <w:szCs w:val="32"/>
        </w:rPr>
      </w:pPr>
      <w:bookmarkStart w:id="312" w:name="_Toc58504508"/>
      <w:r>
        <w:rPr>
          <w:rFonts w:ascii="Times New Roman" w:hAnsi="Times New Roman" w:eastAsia="仿宋_GB2312"/>
          <w:sz w:val="24"/>
          <w:szCs w:val="32"/>
        </w:rPr>
        <w:t>（1）在磋商文件规定的时间和地点，由采购代理机构组织磋商工作，供应商须委派代表参加，签名以证明其出席。</w:t>
      </w:r>
      <w:bookmarkEnd w:id="312"/>
    </w:p>
    <w:p>
      <w:pPr>
        <w:pStyle w:val="2"/>
        <w:ind w:left="840" w:leftChars="400"/>
        <w:rPr>
          <w:rFonts w:ascii="Times New Roman" w:hAnsi="Times New Roman" w:eastAsia="仿宋_GB2312"/>
          <w:sz w:val="24"/>
          <w:szCs w:val="32"/>
        </w:rPr>
      </w:pPr>
      <w:bookmarkStart w:id="313" w:name="_Toc58504509"/>
      <w:r>
        <w:rPr>
          <w:rFonts w:ascii="Times New Roman" w:hAnsi="Times New Roman" w:eastAsia="仿宋_GB2312"/>
          <w:sz w:val="24"/>
          <w:szCs w:val="32"/>
        </w:rPr>
        <w:t>（2）各供应商或其推荐的代表与采购监督人共同检查响应文件的密封情况，经检查无误后，签字确认。</w:t>
      </w:r>
      <w:bookmarkEnd w:id="313"/>
    </w:p>
    <w:p>
      <w:pPr>
        <w:pStyle w:val="2"/>
        <w:ind w:left="840" w:leftChars="400"/>
        <w:rPr>
          <w:rFonts w:ascii="Times New Roman" w:hAnsi="Times New Roman" w:eastAsia="仿宋_GB2312"/>
          <w:sz w:val="24"/>
          <w:szCs w:val="32"/>
        </w:rPr>
      </w:pPr>
      <w:bookmarkStart w:id="314" w:name="_Toc58504510"/>
      <w:r>
        <w:rPr>
          <w:rFonts w:ascii="Times New Roman" w:hAnsi="Times New Roman" w:eastAsia="仿宋_GB2312"/>
          <w:sz w:val="24"/>
          <w:szCs w:val="32"/>
        </w:rPr>
        <w:t>（3）采购代理机构工作人员按照顺序，将各供应商首次响应文件的份数等内容公布，无异议后，由供应商法定代表人（或授权代表人）和监督人签字确认。</w:t>
      </w:r>
      <w:bookmarkEnd w:id="314"/>
    </w:p>
    <w:p>
      <w:pPr>
        <w:pStyle w:val="6"/>
        <w:tabs>
          <w:tab w:val="left" w:pos="360"/>
        </w:tabs>
        <w:rPr>
          <w:rFonts w:ascii="Times New Roman" w:hAnsi="Times New Roman" w:eastAsia="仿宋_GB2312"/>
          <w:b/>
          <w:sz w:val="24"/>
          <w:szCs w:val="21"/>
        </w:rPr>
      </w:pPr>
      <w:bookmarkStart w:id="315" w:name="_Toc58504511"/>
      <w:r>
        <w:rPr>
          <w:rFonts w:ascii="Times New Roman" w:hAnsi="Times New Roman" w:eastAsia="仿宋_GB2312"/>
          <w:b/>
          <w:sz w:val="24"/>
          <w:szCs w:val="21"/>
        </w:rPr>
        <w:t>23.2   响应文件</w:t>
      </w:r>
      <w:bookmarkEnd w:id="306"/>
      <w:bookmarkEnd w:id="307"/>
      <w:bookmarkEnd w:id="308"/>
      <w:bookmarkEnd w:id="309"/>
      <w:bookmarkEnd w:id="310"/>
      <w:r>
        <w:rPr>
          <w:rFonts w:ascii="Times New Roman" w:hAnsi="Times New Roman" w:eastAsia="仿宋_GB2312"/>
          <w:b/>
          <w:sz w:val="24"/>
          <w:szCs w:val="21"/>
        </w:rPr>
        <w:t>评审</w:t>
      </w:r>
      <w:bookmarkEnd w:id="315"/>
    </w:p>
    <w:p>
      <w:pPr>
        <w:tabs>
          <w:tab w:val="left" w:pos="360"/>
          <w:tab w:val="left" w:pos="588"/>
        </w:tabs>
        <w:spacing w:line="360" w:lineRule="auto"/>
        <w:ind w:left="843" w:hanging="843" w:hangingChars="350"/>
        <w:rPr>
          <w:rFonts w:eastAsia="仿宋_GB2312"/>
          <w:sz w:val="24"/>
        </w:rPr>
      </w:pPr>
      <w:bookmarkStart w:id="316" w:name="_Toc83547671"/>
      <w:r>
        <w:rPr>
          <w:rFonts w:eastAsia="仿宋_GB2312"/>
          <w:b/>
          <w:sz w:val="24"/>
        </w:rPr>
        <w:t>23.2.1 响应文件的资格性审查</w:t>
      </w:r>
      <w:r>
        <w:rPr>
          <w:rFonts w:eastAsia="仿宋_GB2312"/>
          <w:sz w:val="24"/>
        </w:rPr>
        <w:t>。依据《政府采购法》第二十三条和磋商文件的规定，</w:t>
      </w:r>
      <w:r>
        <w:rPr>
          <w:rFonts w:eastAsia="仿宋_GB2312"/>
          <w:b/>
          <w:sz w:val="24"/>
        </w:rPr>
        <w:t>采购人或采购代理机构负责</w:t>
      </w:r>
      <w:r>
        <w:rPr>
          <w:rFonts w:eastAsia="仿宋_GB2312"/>
          <w:sz w:val="24"/>
        </w:rPr>
        <w:t>对响应文件中的资格证明文件、信用查询记录等进行审查，以确认供应商具备相应资格。资格性审查出现下列情况者（但不限于），按无效文件处理：</w:t>
      </w:r>
    </w:p>
    <w:p>
      <w:pPr>
        <w:pStyle w:val="2"/>
        <w:ind w:left="840" w:leftChars="400"/>
        <w:rPr>
          <w:rFonts w:ascii="Times New Roman" w:hAnsi="Times New Roman" w:eastAsia="仿宋_GB2312"/>
          <w:sz w:val="24"/>
        </w:rPr>
      </w:pPr>
      <w:r>
        <w:rPr>
          <w:rFonts w:ascii="Times New Roman" w:hAnsi="Times New Roman" w:eastAsia="仿宋_GB2312"/>
        </w:rPr>
        <w:t>（</w:t>
      </w:r>
      <w:r>
        <w:rPr>
          <w:rFonts w:ascii="Times New Roman" w:hAnsi="Times New Roman" w:eastAsia="仿宋_GB2312"/>
          <w:sz w:val="24"/>
        </w:rPr>
        <w:t>1）供应商不符合《中华人民共和国政府采购法》第二十二条的规定和特定资格条件要求的。</w:t>
      </w:r>
    </w:p>
    <w:p>
      <w:pPr>
        <w:pStyle w:val="2"/>
        <w:ind w:left="840" w:leftChars="400"/>
        <w:rPr>
          <w:rFonts w:ascii="Times New Roman" w:hAnsi="Times New Roman" w:eastAsia="仿宋_GB2312"/>
          <w:sz w:val="24"/>
        </w:rPr>
      </w:pPr>
      <w:r>
        <w:rPr>
          <w:rFonts w:ascii="Times New Roman" w:hAnsi="Times New Roman" w:eastAsia="仿宋_GB2312"/>
          <w:sz w:val="24"/>
        </w:rPr>
        <w:t>（2）供应商没有经过正常渠道领取磋商文件或供应商的名称与</w:t>
      </w:r>
      <w:r>
        <w:rPr>
          <w:rFonts w:hint="eastAsia" w:ascii="Times New Roman" w:hAnsi="Times New Roman" w:eastAsia="仿宋_GB2312"/>
          <w:sz w:val="24"/>
        </w:rPr>
        <w:t>获取</w:t>
      </w:r>
      <w:r>
        <w:rPr>
          <w:rFonts w:ascii="Times New Roman" w:hAnsi="Times New Roman" w:eastAsia="仿宋_GB2312"/>
          <w:sz w:val="24"/>
        </w:rPr>
        <w:t>磋商文件单位的名称不符。</w:t>
      </w:r>
    </w:p>
    <w:p>
      <w:pPr>
        <w:pStyle w:val="2"/>
        <w:ind w:left="840" w:leftChars="400"/>
        <w:rPr>
          <w:rFonts w:ascii="Times New Roman" w:hAnsi="Times New Roman" w:eastAsia="仿宋_GB2312"/>
          <w:sz w:val="24"/>
        </w:rPr>
      </w:pPr>
      <w:r>
        <w:rPr>
          <w:rFonts w:ascii="Times New Roman" w:hAnsi="Times New Roman" w:eastAsia="仿宋_GB2312"/>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
        <w:ind w:left="840" w:leftChars="400"/>
        <w:rPr>
          <w:rFonts w:ascii="Times New Roman" w:hAnsi="Times New Roman" w:eastAsia="仿宋_GB2312"/>
          <w:sz w:val="24"/>
        </w:rPr>
      </w:pPr>
      <w:r>
        <w:rPr>
          <w:rFonts w:ascii="Times New Roman" w:hAnsi="Times New Roman" w:eastAsia="仿宋_GB2312"/>
          <w:sz w:val="24"/>
        </w:rPr>
        <w:t>（4）信用查询中列入失信被执行人、重大税收违法</w:t>
      </w:r>
      <w:r>
        <w:rPr>
          <w:rFonts w:hint="eastAsia" w:ascii="Times New Roman" w:hAnsi="Times New Roman" w:eastAsia="仿宋_GB2312"/>
          <w:sz w:val="24"/>
        </w:rPr>
        <w:t>失信主体</w:t>
      </w:r>
      <w:r>
        <w:rPr>
          <w:rFonts w:ascii="Times New Roman" w:hAnsi="Times New Roman" w:eastAsia="仿宋_GB2312"/>
          <w:sz w:val="24"/>
        </w:rPr>
        <w:t>、政府采购严重违法失信行为记录名单及其他不符合《中华人民共和国政府采购法》第二十二条规定条件的供应商。</w:t>
      </w:r>
    </w:p>
    <w:p>
      <w:pPr>
        <w:pStyle w:val="2"/>
        <w:ind w:left="840" w:leftChars="400"/>
        <w:rPr>
          <w:rFonts w:ascii="Times New Roman" w:hAnsi="Times New Roman" w:eastAsia="仿宋_GB2312"/>
          <w:sz w:val="24"/>
        </w:rPr>
      </w:pPr>
      <w:r>
        <w:rPr>
          <w:rFonts w:ascii="Times New Roman" w:hAnsi="Times New Roman" w:eastAsia="仿宋_GB2312"/>
          <w:sz w:val="24"/>
        </w:rPr>
        <w:t>（5）采购人或采购代理机构通过“信用中国”网站(www.creditchina.gov.cn)、中国政府采购网(www.ccgp.gov.cn) 等查询相关主体信用记录，并将查询网页打印、存档备查。</w:t>
      </w:r>
    </w:p>
    <w:p>
      <w:pPr>
        <w:pStyle w:val="2"/>
        <w:ind w:left="840" w:leftChars="400"/>
        <w:rPr>
          <w:rFonts w:ascii="Times New Roman" w:hAnsi="Times New Roman" w:eastAsia="仿宋_GB2312"/>
          <w:sz w:val="24"/>
        </w:rPr>
      </w:pPr>
      <w:r>
        <w:rPr>
          <w:rFonts w:ascii="Times New Roman" w:hAnsi="Times New Roman" w:eastAsia="仿宋_GB2312"/>
          <w:sz w:val="24"/>
        </w:rPr>
        <w:t>（6）查询时间为磋商文件发售期至评审截止时间前，此段时间段外，网站信息发生的任何变更均不作为资格审查依据。</w:t>
      </w:r>
    </w:p>
    <w:p>
      <w:pPr>
        <w:pStyle w:val="2"/>
        <w:ind w:left="840" w:leftChars="400"/>
        <w:rPr>
          <w:rFonts w:ascii="Times New Roman" w:hAnsi="Times New Roman" w:eastAsia="仿宋_GB2312"/>
          <w:sz w:val="24"/>
        </w:rPr>
      </w:pPr>
      <w:r>
        <w:rPr>
          <w:rFonts w:ascii="Times New Roman" w:hAnsi="Times New Roman" w:eastAsia="仿宋_GB2312"/>
          <w:sz w:val="24"/>
        </w:rPr>
        <w:t>供应商不良信用记录以采购人或采购代理机构查询结果为准。供应商自行提供的与网站信息不一致的其他证明材料亦不作为资格审查依据。</w:t>
      </w:r>
    </w:p>
    <w:p>
      <w:pPr>
        <w:pStyle w:val="2"/>
        <w:ind w:left="840" w:leftChars="400"/>
        <w:rPr>
          <w:rFonts w:ascii="Times New Roman" w:hAnsi="Times New Roman" w:eastAsia="仿宋_GB2312"/>
          <w:sz w:val="24"/>
        </w:rPr>
      </w:pPr>
      <w:r>
        <w:rPr>
          <w:rFonts w:ascii="Times New Roman" w:hAnsi="Times New Roman" w:eastAsia="仿宋_GB2312"/>
          <w:sz w:val="24"/>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
        <w:ind w:left="843" w:hanging="843" w:hangingChars="350"/>
        <w:rPr>
          <w:rFonts w:ascii="Times New Roman" w:hAnsi="Times New Roman" w:eastAsia="仿宋_GB2312"/>
          <w:sz w:val="24"/>
        </w:rPr>
      </w:pPr>
      <w:r>
        <w:rPr>
          <w:rFonts w:ascii="Times New Roman" w:hAnsi="Times New Roman" w:eastAsia="仿宋_GB2312"/>
          <w:b/>
          <w:sz w:val="24"/>
        </w:rPr>
        <w:t>23.2.2 磋商响应文件有效性、完整性和响应程度审查：磋商小组</w:t>
      </w:r>
      <w:r>
        <w:rPr>
          <w:rFonts w:ascii="Times New Roman" w:hAnsi="Times New Roman" w:eastAsia="仿宋_GB2312"/>
          <w:sz w:val="24"/>
        </w:rPr>
        <w:t>负责对通过资格审查的响应文件的有效性、完整性和响应性进行审查，以确定是否满足磋商文件要求，出现下列情况者（但不限于），按无效文件处理。</w:t>
      </w:r>
    </w:p>
    <w:p>
      <w:pPr>
        <w:pStyle w:val="2"/>
        <w:ind w:left="840" w:leftChars="400"/>
        <w:rPr>
          <w:rFonts w:ascii="Times New Roman" w:hAnsi="Times New Roman" w:eastAsia="仿宋_GB2312"/>
          <w:sz w:val="24"/>
        </w:rPr>
      </w:pPr>
      <w:r>
        <w:rPr>
          <w:rFonts w:ascii="Times New Roman" w:hAnsi="Times New Roman" w:eastAsia="仿宋_GB2312"/>
          <w:sz w:val="24"/>
        </w:rPr>
        <w:t>（1）供应商未按磋商文件要求加盖单位公章。</w:t>
      </w:r>
    </w:p>
    <w:p>
      <w:pPr>
        <w:pStyle w:val="2"/>
        <w:ind w:left="840" w:leftChars="400"/>
        <w:rPr>
          <w:rFonts w:ascii="Times New Roman" w:hAnsi="Times New Roman" w:eastAsia="仿宋_GB2312"/>
          <w:sz w:val="24"/>
        </w:rPr>
      </w:pPr>
      <w:r>
        <w:rPr>
          <w:rFonts w:ascii="Times New Roman" w:hAnsi="Times New Roman" w:eastAsia="仿宋_GB2312"/>
          <w:sz w:val="24"/>
        </w:rPr>
        <w:t>（2）磋商响应文件未按磋商文件要求进行法定代表人或其授权代表签字。</w:t>
      </w:r>
    </w:p>
    <w:p>
      <w:pPr>
        <w:pStyle w:val="2"/>
        <w:ind w:left="840" w:leftChars="400"/>
        <w:rPr>
          <w:rFonts w:ascii="Times New Roman" w:hAnsi="Times New Roman" w:eastAsia="仿宋_GB2312"/>
          <w:sz w:val="24"/>
        </w:rPr>
      </w:pPr>
      <w:r>
        <w:rPr>
          <w:rFonts w:ascii="Times New Roman" w:hAnsi="Times New Roman" w:eastAsia="仿宋_GB2312"/>
          <w:sz w:val="24"/>
        </w:rPr>
        <w:t>（3）无有效期或有效期达不到磋商文件的要求。</w:t>
      </w:r>
    </w:p>
    <w:p>
      <w:pPr>
        <w:pStyle w:val="2"/>
        <w:ind w:left="840" w:leftChars="400"/>
        <w:rPr>
          <w:rFonts w:ascii="Times New Roman" w:hAnsi="Times New Roman" w:eastAsia="仿宋_GB2312"/>
          <w:sz w:val="24"/>
        </w:rPr>
      </w:pPr>
      <w:r>
        <w:rPr>
          <w:rFonts w:ascii="Times New Roman" w:hAnsi="Times New Roman" w:eastAsia="仿宋_GB2312"/>
          <w:sz w:val="24"/>
        </w:rPr>
        <w:t>（4）供应商首次磋商报价出现选择性报价。</w:t>
      </w:r>
    </w:p>
    <w:p>
      <w:pPr>
        <w:pStyle w:val="2"/>
        <w:ind w:left="840" w:leftChars="400"/>
        <w:rPr>
          <w:rFonts w:ascii="Times New Roman" w:hAnsi="Times New Roman" w:eastAsia="仿宋_GB2312"/>
          <w:sz w:val="24"/>
        </w:rPr>
      </w:pPr>
      <w:r>
        <w:rPr>
          <w:rFonts w:ascii="Times New Roman" w:hAnsi="Times New Roman" w:eastAsia="仿宋_GB2312"/>
          <w:sz w:val="24"/>
        </w:rPr>
        <w:t>（5）首次磋商报价超出采购预算。</w:t>
      </w:r>
    </w:p>
    <w:p>
      <w:pPr>
        <w:pStyle w:val="2"/>
        <w:ind w:left="840" w:leftChars="400"/>
        <w:rPr>
          <w:rFonts w:ascii="Times New Roman" w:hAnsi="Times New Roman" w:eastAsia="仿宋_GB2312"/>
          <w:sz w:val="24"/>
        </w:rPr>
      </w:pPr>
      <w:r>
        <w:rPr>
          <w:rFonts w:ascii="Times New Roman" w:hAnsi="Times New Roman" w:eastAsia="仿宋_GB2312"/>
          <w:sz w:val="24"/>
        </w:rPr>
        <w:t>（6）响应文件中对合同草案条款附加了采购人难以接受的条件。</w:t>
      </w:r>
    </w:p>
    <w:p>
      <w:pPr>
        <w:pStyle w:val="2"/>
        <w:ind w:left="840" w:leftChars="400"/>
        <w:rPr>
          <w:rFonts w:ascii="Times New Roman" w:hAnsi="Times New Roman" w:eastAsia="仿宋_GB2312"/>
          <w:sz w:val="24"/>
        </w:rPr>
      </w:pPr>
      <w:r>
        <w:rPr>
          <w:rFonts w:ascii="Times New Roman" w:hAnsi="Times New Roman" w:eastAsia="仿宋_GB2312"/>
          <w:sz w:val="24"/>
        </w:rPr>
        <w:t>（7）磋商内容出现漏项或数量与要求不符，出现重大负偏差。</w:t>
      </w:r>
    </w:p>
    <w:p>
      <w:pPr>
        <w:pStyle w:val="2"/>
        <w:ind w:left="840" w:leftChars="400"/>
        <w:rPr>
          <w:rFonts w:ascii="Times New Roman" w:hAnsi="Times New Roman" w:eastAsia="仿宋_GB2312"/>
          <w:sz w:val="24"/>
        </w:rPr>
      </w:pPr>
      <w:r>
        <w:rPr>
          <w:rFonts w:ascii="Times New Roman" w:hAnsi="Times New Roman" w:eastAsia="仿宋_GB2312"/>
          <w:sz w:val="24"/>
        </w:rPr>
        <w:t>（8）响应文件中技术指标达不到采购要求，降低了产品档次或影响产品性能、功能。</w:t>
      </w:r>
    </w:p>
    <w:p>
      <w:pPr>
        <w:pStyle w:val="2"/>
        <w:ind w:left="840" w:leftChars="400"/>
        <w:rPr>
          <w:rFonts w:ascii="Times New Roman" w:hAnsi="Times New Roman" w:eastAsia="仿宋_GB2312"/>
          <w:sz w:val="24"/>
        </w:rPr>
      </w:pPr>
      <w:r>
        <w:rPr>
          <w:rFonts w:ascii="Times New Roman" w:hAnsi="Times New Roman" w:eastAsia="仿宋_GB2312"/>
          <w:sz w:val="24"/>
        </w:rPr>
        <w:t>（9）响应报价与市场价偏离较大，低于成本，形成不正当竞争。</w:t>
      </w:r>
    </w:p>
    <w:p>
      <w:pPr>
        <w:pStyle w:val="2"/>
        <w:ind w:left="840" w:leftChars="400"/>
        <w:rPr>
          <w:rFonts w:ascii="Times New Roman" w:hAnsi="Times New Roman" w:eastAsia="仿宋_GB2312"/>
          <w:sz w:val="24"/>
        </w:rPr>
      </w:pPr>
      <w:r>
        <w:rPr>
          <w:rFonts w:ascii="Times New Roman" w:hAnsi="Times New Roman" w:eastAsia="仿宋_GB2312"/>
          <w:sz w:val="24"/>
        </w:rPr>
        <w:t>（10）供应商提供虚假证明，开具虚假资质，出现虚假应答或故意隐瞒行为。</w:t>
      </w:r>
    </w:p>
    <w:p>
      <w:pPr>
        <w:pStyle w:val="2"/>
        <w:ind w:left="840" w:leftChars="400"/>
        <w:rPr>
          <w:rFonts w:ascii="Times New Roman" w:hAnsi="Times New Roman" w:eastAsia="仿宋_GB2312"/>
          <w:sz w:val="24"/>
        </w:rPr>
      </w:pPr>
      <w:r>
        <w:rPr>
          <w:rFonts w:ascii="Times New Roman" w:hAnsi="Times New Roman" w:eastAsia="仿宋_GB2312"/>
          <w:sz w:val="24"/>
        </w:rPr>
        <w:t xml:space="preserve">（11）保证金未提交或未提交至指定账户、或提交保证金不符合磋商文件要求的。 </w:t>
      </w:r>
    </w:p>
    <w:p>
      <w:pPr>
        <w:pStyle w:val="6"/>
        <w:tabs>
          <w:tab w:val="left" w:pos="360"/>
        </w:tabs>
        <w:rPr>
          <w:rFonts w:ascii="Times New Roman" w:hAnsi="Times New Roman" w:eastAsia="仿宋_GB2312"/>
          <w:b/>
          <w:sz w:val="24"/>
          <w:szCs w:val="21"/>
        </w:rPr>
      </w:pPr>
      <w:bookmarkStart w:id="317" w:name="_Toc58504512"/>
      <w:r>
        <w:rPr>
          <w:rFonts w:ascii="Times New Roman" w:hAnsi="Times New Roman" w:eastAsia="仿宋_GB2312"/>
          <w:b/>
          <w:sz w:val="24"/>
          <w:szCs w:val="21"/>
        </w:rPr>
        <w:t>23.3   磋商</w:t>
      </w:r>
      <w:bookmarkEnd w:id="317"/>
    </w:p>
    <w:p>
      <w:pPr>
        <w:pStyle w:val="2"/>
        <w:ind w:left="840" w:hanging="840" w:hangingChars="350"/>
        <w:rPr>
          <w:rFonts w:ascii="Times New Roman" w:hAnsi="Times New Roman" w:eastAsia="仿宋_GB2312"/>
          <w:sz w:val="24"/>
        </w:rPr>
      </w:pPr>
      <w:bookmarkStart w:id="318" w:name="_Toc58504513"/>
      <w:r>
        <w:rPr>
          <w:rFonts w:ascii="Times New Roman" w:hAnsi="Times New Roman" w:eastAsia="仿宋_GB2312"/>
          <w:sz w:val="24"/>
        </w:rPr>
        <w:t>23.3.1 磋商小组集中与各供应商分别进行磋商，并给所有参加磋商供应商平等的磋商机会。</w:t>
      </w:r>
      <w:bookmarkEnd w:id="318"/>
    </w:p>
    <w:p>
      <w:pPr>
        <w:pStyle w:val="2"/>
        <w:ind w:left="840" w:hanging="840" w:hangingChars="350"/>
        <w:rPr>
          <w:rFonts w:ascii="Times New Roman" w:hAnsi="Times New Roman" w:eastAsia="仿宋_GB2312"/>
          <w:sz w:val="24"/>
        </w:rPr>
      </w:pPr>
      <w:r>
        <w:rPr>
          <w:rFonts w:ascii="Times New Roman" w:hAnsi="Times New Roman" w:eastAsia="仿宋_GB2312"/>
          <w:sz w:val="24"/>
        </w:rPr>
        <w:t>23.3.2 磋商小组在对响应文件的有效性、完整性和响应程度进行审核时，以</w:t>
      </w:r>
      <w:r>
        <w:rPr>
          <w:rFonts w:ascii="Times New Roman" w:hAnsi="Times New Roman" w:eastAsia="仿宋_GB2312"/>
          <w:b/>
          <w:sz w:val="24"/>
        </w:rPr>
        <w:t>书面形式</w:t>
      </w:r>
      <w:r>
        <w:rPr>
          <w:rFonts w:ascii="Times New Roman" w:hAnsi="Times New Roman" w:eastAsia="仿宋_GB2312"/>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
        <w:ind w:left="840" w:hanging="840" w:hangingChars="350"/>
        <w:rPr>
          <w:rFonts w:ascii="Times New Roman" w:hAnsi="Times New Roman" w:eastAsia="仿宋_GB2312"/>
          <w:sz w:val="24"/>
        </w:rPr>
      </w:pPr>
      <w:r>
        <w:rPr>
          <w:rFonts w:ascii="Times New Roman" w:hAnsi="Times New Roman" w:eastAsia="仿宋_GB2312"/>
          <w:sz w:val="24"/>
        </w:rPr>
        <w:t>23.3.3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pPr>
        <w:pStyle w:val="2"/>
        <w:rPr>
          <w:rFonts w:ascii="Times New Roman" w:hAnsi="Times New Roman" w:eastAsia="仿宋_GB2312"/>
          <w:sz w:val="24"/>
        </w:rPr>
      </w:pPr>
      <w:r>
        <w:rPr>
          <w:rFonts w:ascii="Times New Roman" w:hAnsi="Times New Roman" w:eastAsia="仿宋_GB2312"/>
          <w:sz w:val="24"/>
        </w:rPr>
        <w:t>23.3.4 如出现下述情形之一的，视为供应商主动退出磋商，其响应将被拒绝：</w:t>
      </w:r>
    </w:p>
    <w:p>
      <w:pPr>
        <w:pStyle w:val="2"/>
        <w:ind w:left="840" w:leftChars="400"/>
        <w:rPr>
          <w:rFonts w:ascii="Times New Roman" w:hAnsi="Times New Roman" w:eastAsia="仿宋_GB2312"/>
          <w:sz w:val="24"/>
        </w:rPr>
      </w:pPr>
      <w:r>
        <w:rPr>
          <w:rFonts w:ascii="Times New Roman" w:hAnsi="Times New Roman" w:eastAsia="仿宋_GB2312"/>
          <w:sz w:val="24"/>
        </w:rPr>
        <w:t>（1）供应商未按要求确认磋商小组确定的本项目最终技术需求的；</w:t>
      </w:r>
    </w:p>
    <w:p>
      <w:pPr>
        <w:pStyle w:val="2"/>
        <w:ind w:left="840" w:leftChars="400"/>
        <w:rPr>
          <w:rFonts w:ascii="Times New Roman" w:hAnsi="Times New Roman" w:eastAsia="仿宋_GB2312"/>
          <w:sz w:val="24"/>
        </w:rPr>
      </w:pPr>
      <w:r>
        <w:rPr>
          <w:rFonts w:ascii="Times New Roman" w:hAnsi="Times New Roman" w:eastAsia="仿宋_GB2312"/>
          <w:sz w:val="24"/>
        </w:rPr>
        <w:t>（2）最后报价未实质性响应磋商小组确定的本项目最终技术需求的，或附有采购人无法接受的条件的。</w:t>
      </w:r>
    </w:p>
    <w:p>
      <w:pPr>
        <w:pStyle w:val="2"/>
        <w:rPr>
          <w:rFonts w:ascii="Times New Roman" w:hAnsi="Times New Roman" w:eastAsia="仿宋_GB2312"/>
          <w:b/>
          <w:sz w:val="24"/>
          <w:szCs w:val="21"/>
        </w:rPr>
      </w:pPr>
      <w:r>
        <w:rPr>
          <w:rFonts w:ascii="Times New Roman" w:hAnsi="Times New Roman" w:eastAsia="仿宋_GB2312"/>
          <w:b/>
          <w:sz w:val="24"/>
          <w:szCs w:val="21"/>
        </w:rPr>
        <w:t>23.4   最后报价</w:t>
      </w:r>
    </w:p>
    <w:p>
      <w:pPr>
        <w:pStyle w:val="2"/>
        <w:ind w:left="840" w:hanging="840" w:hangingChars="350"/>
        <w:rPr>
          <w:rFonts w:ascii="Times New Roman" w:hAnsi="Times New Roman" w:eastAsia="仿宋_GB2312"/>
          <w:sz w:val="24"/>
        </w:rPr>
      </w:pPr>
      <w:r>
        <w:rPr>
          <w:rFonts w:ascii="Times New Roman" w:hAnsi="Times New Roman" w:eastAsia="仿宋_GB2312"/>
          <w:sz w:val="24"/>
        </w:rPr>
        <w:t>23.4.1 磋商结束后，磋商小组要求所有实质性响应的供应商在规定时间内提交最后报价，提交最后报价的供应商不少于3家。最后报价是供应商响应文件的有效组成部分。</w:t>
      </w:r>
    </w:p>
    <w:p>
      <w:pPr>
        <w:pStyle w:val="2"/>
        <w:ind w:left="840" w:hanging="840" w:hangingChars="350"/>
        <w:rPr>
          <w:rFonts w:ascii="Times New Roman" w:hAnsi="Times New Roman" w:eastAsia="仿宋_GB2312"/>
          <w:sz w:val="24"/>
        </w:rPr>
      </w:pPr>
      <w:r>
        <w:rPr>
          <w:rFonts w:ascii="Times New Roman" w:hAnsi="Times New Roman" w:eastAsia="仿宋_GB2312"/>
          <w:sz w:val="24"/>
        </w:rPr>
        <w:t>23.4.2 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6"/>
        <w:rPr>
          <w:rFonts w:ascii="Times New Roman" w:hAnsi="Times New Roman" w:eastAsia="仿宋_GB2312"/>
          <w:b/>
          <w:bCs/>
          <w:sz w:val="24"/>
          <w:szCs w:val="21"/>
        </w:rPr>
      </w:pPr>
      <w:bookmarkStart w:id="319" w:name="_Toc150774646"/>
      <w:bookmarkStart w:id="320" w:name="_Toc249515310"/>
      <w:bookmarkStart w:id="321" w:name="_Toc150480784"/>
      <w:bookmarkStart w:id="322" w:name="_Toc150509297"/>
      <w:bookmarkStart w:id="323" w:name="_Toc164608815"/>
      <w:bookmarkStart w:id="324" w:name="_Toc164351640"/>
      <w:bookmarkStart w:id="325" w:name="_Toc142311048"/>
      <w:bookmarkStart w:id="326" w:name="_Ref467307010"/>
      <w:bookmarkStart w:id="327" w:name="_Toc151193788"/>
      <w:bookmarkStart w:id="328" w:name="_Toc520356170"/>
      <w:bookmarkStart w:id="329" w:name="_Toc151193934"/>
      <w:bookmarkStart w:id="330" w:name="_Toc164229241"/>
      <w:bookmarkStart w:id="331" w:name="_Toc13753"/>
      <w:bookmarkStart w:id="332" w:name="_Toc164608660"/>
      <w:bookmarkStart w:id="333" w:name="_Toc127151546"/>
      <w:bookmarkStart w:id="334" w:name="_Toc195842911"/>
      <w:bookmarkStart w:id="335" w:name="_Toc127151747"/>
      <w:bookmarkStart w:id="336" w:name="_Toc151193860"/>
      <w:bookmarkStart w:id="337" w:name="_Toc249525191"/>
      <w:bookmarkStart w:id="338" w:name="_Toc151190173"/>
      <w:bookmarkStart w:id="339" w:name="_Toc249515422"/>
      <w:bookmarkStart w:id="340" w:name="_Toc149720839"/>
      <w:bookmarkStart w:id="341" w:name="_Toc164229387"/>
      <w:bookmarkStart w:id="342" w:name="_Toc151193644"/>
      <w:bookmarkStart w:id="343" w:name="_Toc150774751"/>
      <w:bookmarkStart w:id="344" w:name="_Toc151193716"/>
      <w:bookmarkStart w:id="345" w:name="_Toc127161460"/>
      <w:r>
        <w:rPr>
          <w:rFonts w:ascii="Times New Roman" w:hAnsi="Times New Roman" w:eastAsia="仿宋_GB2312"/>
          <w:b/>
          <w:bCs/>
          <w:sz w:val="24"/>
          <w:szCs w:val="21"/>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ascii="Times New Roman" w:hAnsi="Times New Roman" w:eastAsia="仿宋_GB2312"/>
          <w:b/>
          <w:bCs/>
          <w:sz w:val="24"/>
          <w:szCs w:val="21"/>
        </w:rPr>
        <w:t>落实政府采购政策，详见第三章。</w:t>
      </w:r>
    </w:p>
    <w:p>
      <w:pPr>
        <w:rPr>
          <w:rFonts w:eastAsia="仿宋_GB2312"/>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pPr>
        <w:pStyle w:val="77"/>
        <w:spacing w:before="24" w:after="24"/>
        <w:jc w:val="center"/>
        <w:rPr>
          <w:rFonts w:eastAsia="仿宋_GB2312"/>
          <w:sz w:val="30"/>
          <w:szCs w:val="30"/>
        </w:rPr>
      </w:pPr>
      <w:bookmarkStart w:id="346" w:name="_Hlt491765714"/>
      <w:bookmarkEnd w:id="346"/>
      <w:bookmarkStart w:id="347" w:name="_Hlt497729446"/>
      <w:bookmarkEnd w:id="347"/>
      <w:bookmarkStart w:id="348" w:name="_Toc256342149"/>
      <w:bookmarkStart w:id="349" w:name="_Toc232395218"/>
      <w:bookmarkStart w:id="350" w:name="_Toc68590974"/>
      <w:bookmarkStart w:id="351" w:name="_Toc232176278"/>
      <w:bookmarkStart w:id="352" w:name="_Toc249525192"/>
      <w:bookmarkStart w:id="353" w:name="_Toc249515311"/>
      <w:bookmarkStart w:id="354" w:name="_Toc249515423"/>
      <w:bookmarkStart w:id="355" w:name="_Toc70687174"/>
      <w:bookmarkStart w:id="356" w:name="_Toc503063428"/>
      <w:bookmarkStart w:id="357" w:name="_Toc496324585"/>
      <w:bookmarkStart w:id="358" w:name="_Toc177817340"/>
      <w:bookmarkStart w:id="359" w:name="_Toc53722846"/>
      <w:bookmarkStart w:id="360" w:name="_Toc385992360"/>
      <w:bookmarkStart w:id="361" w:name="_Toc500747195"/>
      <w:bookmarkStart w:id="362" w:name="_Toc492955421"/>
      <w:bookmarkStart w:id="363" w:name="_Toc499711049"/>
      <w:bookmarkStart w:id="364" w:name="_Toc500747068"/>
      <w:bookmarkStart w:id="365" w:name="_Toc177995479"/>
      <w:bookmarkStart w:id="366" w:name="_Toc184043047"/>
      <w:bookmarkStart w:id="367" w:name="_Toc500746972"/>
      <w:bookmarkStart w:id="368" w:name="_Toc177189241"/>
      <w:bookmarkStart w:id="369" w:name="_Toc176882548"/>
      <w:bookmarkStart w:id="370" w:name="_Toc389620199"/>
      <w:bookmarkStart w:id="371" w:name="_Toc499711890"/>
      <w:r>
        <w:rPr>
          <w:rFonts w:eastAsia="仿宋_GB2312"/>
          <w:sz w:val="30"/>
          <w:szCs w:val="30"/>
        </w:rPr>
        <w:t>六、确定成交单位、授予合同</w:t>
      </w:r>
      <w:bookmarkEnd w:id="348"/>
      <w:bookmarkEnd w:id="349"/>
      <w:bookmarkEnd w:id="350"/>
      <w:bookmarkEnd w:id="351"/>
      <w:bookmarkEnd w:id="352"/>
      <w:bookmarkEnd w:id="353"/>
      <w:bookmarkEnd w:id="354"/>
    </w:p>
    <w:p>
      <w:pPr>
        <w:rPr>
          <w:rFonts w:eastAsia="仿宋_GB2312"/>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pStyle w:val="6"/>
        <w:numPr>
          <w:ilvl w:val="0"/>
          <w:numId w:val="9"/>
        </w:numPr>
        <w:rPr>
          <w:rFonts w:ascii="Times New Roman" w:hAnsi="Times New Roman" w:eastAsia="仿宋_GB2312"/>
          <w:b/>
          <w:bCs/>
          <w:sz w:val="24"/>
          <w:szCs w:val="21"/>
        </w:rPr>
      </w:pPr>
      <w:bookmarkStart w:id="372" w:name="_Toc249515424"/>
      <w:bookmarkStart w:id="373" w:name="_Toc389620200"/>
      <w:bookmarkStart w:id="374" w:name="_Toc249515312"/>
      <w:bookmarkStart w:id="375" w:name="_Toc184043048"/>
      <w:bookmarkStart w:id="376" w:name="_Toc27151"/>
      <w:bookmarkStart w:id="377" w:name="_Toc385992361"/>
      <w:bookmarkStart w:id="378" w:name="_Toc249525193"/>
      <w:bookmarkStart w:id="379" w:name="_Toc70687175"/>
      <w:r>
        <w:rPr>
          <w:rFonts w:ascii="Times New Roman" w:hAnsi="Times New Roman" w:eastAsia="仿宋_GB2312"/>
          <w:b/>
          <w:bCs/>
          <w:sz w:val="24"/>
          <w:szCs w:val="21"/>
        </w:rPr>
        <w:t xml:space="preserve">   确定成交</w:t>
      </w:r>
      <w:bookmarkEnd w:id="372"/>
      <w:bookmarkEnd w:id="373"/>
      <w:bookmarkEnd w:id="374"/>
      <w:bookmarkEnd w:id="375"/>
      <w:bookmarkEnd w:id="376"/>
      <w:bookmarkEnd w:id="377"/>
      <w:bookmarkEnd w:id="378"/>
      <w:bookmarkEnd w:id="379"/>
      <w:r>
        <w:rPr>
          <w:rFonts w:ascii="Times New Roman" w:hAnsi="Times New Roman" w:eastAsia="仿宋_GB2312"/>
          <w:b/>
          <w:bCs/>
          <w:sz w:val="24"/>
          <w:szCs w:val="21"/>
        </w:rPr>
        <w:t>单位</w:t>
      </w:r>
    </w:p>
    <w:p>
      <w:pPr>
        <w:tabs>
          <w:tab w:val="left" w:pos="588"/>
        </w:tabs>
        <w:spacing w:line="360" w:lineRule="auto"/>
        <w:rPr>
          <w:rFonts w:eastAsia="仿宋_GB2312"/>
          <w:sz w:val="24"/>
        </w:rPr>
      </w:pPr>
      <w:r>
        <w:rPr>
          <w:rFonts w:eastAsia="仿宋_GB2312"/>
          <w:sz w:val="24"/>
        </w:rPr>
        <w:t>25.1   采购代理机构应在评审结束后两个工作日内，将评审报告送采购人。</w:t>
      </w:r>
    </w:p>
    <w:p>
      <w:pPr>
        <w:tabs>
          <w:tab w:val="left" w:pos="588"/>
        </w:tabs>
        <w:spacing w:line="360" w:lineRule="auto"/>
        <w:ind w:left="840" w:hanging="840" w:hangingChars="350"/>
        <w:rPr>
          <w:rFonts w:eastAsia="仿宋_GB2312"/>
          <w:sz w:val="24"/>
        </w:rPr>
      </w:pPr>
      <w:r>
        <w:rPr>
          <w:rFonts w:eastAsia="仿宋_GB2312"/>
          <w:sz w:val="24"/>
        </w:rPr>
        <w:t>25.2   采购人在收到评审报告后五个工作日内，根据评审报告对评审过程及结果进行严格审核后确定成交供应商，复函采购代理机构。</w:t>
      </w:r>
    </w:p>
    <w:p>
      <w:pPr>
        <w:tabs>
          <w:tab w:val="left" w:pos="588"/>
        </w:tabs>
        <w:spacing w:line="360" w:lineRule="auto"/>
        <w:ind w:left="840" w:hanging="840" w:hangingChars="350"/>
        <w:rPr>
          <w:rFonts w:eastAsia="仿宋_GB2312"/>
          <w:sz w:val="24"/>
        </w:rPr>
      </w:pPr>
      <w:r>
        <w:rPr>
          <w:rFonts w:eastAsia="仿宋_GB2312"/>
          <w:sz w:val="24"/>
        </w:rPr>
        <w:t>25.3   采购代理机构在接到采购人的成交复函后，</w:t>
      </w:r>
      <w:r>
        <w:rPr>
          <w:rFonts w:hint="eastAsia" w:eastAsia="仿宋_GB2312"/>
          <w:sz w:val="24"/>
        </w:rPr>
        <w:t>两个工作日内</w:t>
      </w:r>
      <w:r>
        <w:rPr>
          <w:rFonts w:eastAsia="仿宋_GB2312"/>
          <w:sz w:val="24"/>
        </w:rPr>
        <w:t>在财政部门指定的政府采购信息发布媒体上公告，公告期限为一个工作日，并向成交供应商发出成交通知书。成交通知书是合同文件的组成部分。</w:t>
      </w:r>
    </w:p>
    <w:p>
      <w:pPr>
        <w:tabs>
          <w:tab w:val="left" w:pos="588"/>
        </w:tabs>
        <w:spacing w:line="360" w:lineRule="auto"/>
        <w:rPr>
          <w:rFonts w:eastAsia="仿宋_GB2312"/>
          <w:sz w:val="24"/>
        </w:rPr>
      </w:pPr>
      <w:r>
        <w:rPr>
          <w:rFonts w:eastAsia="仿宋_GB2312"/>
          <w:sz w:val="24"/>
        </w:rPr>
        <w:t>25.4   采购代理机构将评审过程及成交供应商情况书面报监督机构备案。</w:t>
      </w:r>
      <w:bookmarkStart w:id="380" w:name="_Toc385992364"/>
      <w:bookmarkStart w:id="381" w:name="_Toc389620203"/>
    </w:p>
    <w:bookmarkEnd w:id="380"/>
    <w:bookmarkEnd w:id="381"/>
    <w:p>
      <w:pPr>
        <w:pStyle w:val="6"/>
        <w:rPr>
          <w:rFonts w:ascii="Times New Roman" w:hAnsi="Times New Roman" w:eastAsia="仿宋_GB2312"/>
          <w:b/>
          <w:bCs/>
          <w:sz w:val="24"/>
          <w:szCs w:val="21"/>
        </w:rPr>
      </w:pPr>
      <w:bookmarkStart w:id="382" w:name="_Toc385992365"/>
      <w:bookmarkStart w:id="383" w:name="_Toc389620204"/>
      <w:r>
        <w:rPr>
          <w:rFonts w:ascii="Times New Roman" w:hAnsi="Times New Roman" w:eastAsia="仿宋_GB2312"/>
          <w:b/>
          <w:bCs/>
          <w:sz w:val="24"/>
          <w:szCs w:val="21"/>
        </w:rPr>
        <w:t>26.    合同</w:t>
      </w:r>
    </w:p>
    <w:p>
      <w:pPr>
        <w:tabs>
          <w:tab w:val="left" w:pos="588"/>
        </w:tabs>
        <w:spacing w:line="360" w:lineRule="auto"/>
        <w:ind w:left="840" w:hanging="840" w:hangingChars="350"/>
        <w:rPr>
          <w:rFonts w:eastAsia="仿宋_GB2312"/>
          <w:sz w:val="24"/>
        </w:rPr>
      </w:pPr>
      <w:r>
        <w:rPr>
          <w:rFonts w:eastAsia="仿宋_GB2312"/>
          <w:sz w:val="24"/>
        </w:rPr>
        <w:t>26.1   自成交通知书发出后三十日内，按照磋商文件和成交供应商响应文件的约定，采购人与成交供应商洽谈合同条款，并签订合同。磋商文件及成交供应商的响应文件均作为合同的组成部分。</w:t>
      </w:r>
    </w:p>
    <w:p>
      <w:pPr>
        <w:tabs>
          <w:tab w:val="left" w:pos="588"/>
        </w:tabs>
        <w:spacing w:line="360" w:lineRule="auto"/>
        <w:ind w:left="840" w:hanging="840" w:hangingChars="350"/>
        <w:rPr>
          <w:rFonts w:eastAsia="仿宋_GB2312"/>
          <w:sz w:val="24"/>
        </w:rPr>
      </w:pPr>
      <w:r>
        <w:rPr>
          <w:rFonts w:eastAsia="仿宋_GB2312"/>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588"/>
        </w:tabs>
        <w:spacing w:line="360" w:lineRule="auto"/>
        <w:ind w:left="840" w:hanging="840" w:hangingChars="350"/>
        <w:rPr>
          <w:rFonts w:eastAsia="仿宋_GB2312"/>
          <w:sz w:val="24"/>
        </w:rPr>
      </w:pPr>
      <w:r>
        <w:rPr>
          <w:rFonts w:eastAsia="仿宋_GB2312"/>
          <w:sz w:val="24"/>
        </w:rPr>
        <w:t>26.3   成交供应商签订合同后，持合同原件到采购代理机构，或采购代理机构根据陕西省政府采购网合同备案结果办理保证金退还手续。</w:t>
      </w:r>
    </w:p>
    <w:p>
      <w:pPr>
        <w:pStyle w:val="6"/>
        <w:rPr>
          <w:rFonts w:ascii="Times New Roman" w:hAnsi="Times New Roman" w:eastAsia="仿宋_GB2312"/>
          <w:b/>
          <w:bCs/>
          <w:sz w:val="24"/>
          <w:szCs w:val="21"/>
        </w:rPr>
      </w:pPr>
      <w:r>
        <w:rPr>
          <w:rFonts w:ascii="Times New Roman" w:hAnsi="Times New Roman" w:eastAsia="仿宋_GB2312"/>
          <w:b/>
          <w:bCs/>
          <w:sz w:val="24"/>
          <w:szCs w:val="21"/>
        </w:rPr>
        <w:t>27.    询问与质疑 </w:t>
      </w:r>
    </w:p>
    <w:p>
      <w:pPr>
        <w:tabs>
          <w:tab w:val="left" w:pos="588"/>
        </w:tabs>
        <w:spacing w:line="360" w:lineRule="auto"/>
        <w:rPr>
          <w:rFonts w:eastAsia="仿宋_GB2312"/>
          <w:sz w:val="24"/>
        </w:rPr>
      </w:pPr>
      <w:r>
        <w:rPr>
          <w:rFonts w:eastAsia="仿宋_GB2312"/>
          <w:sz w:val="24"/>
        </w:rPr>
        <w:t>27.1   供应商对政府采购活动事项有疑问的，可以向采购人提出询问。</w:t>
      </w:r>
    </w:p>
    <w:p>
      <w:pPr>
        <w:tabs>
          <w:tab w:val="left" w:pos="588"/>
        </w:tabs>
        <w:spacing w:line="360" w:lineRule="auto"/>
        <w:ind w:left="840" w:hanging="840" w:hangingChars="350"/>
        <w:rPr>
          <w:rFonts w:eastAsia="仿宋_GB2312"/>
          <w:sz w:val="24"/>
        </w:rPr>
      </w:pPr>
      <w:r>
        <w:rPr>
          <w:rFonts w:eastAsia="仿宋_GB2312"/>
          <w:sz w:val="24"/>
        </w:rPr>
        <w:t>27.2   供应商认为采购文件、采购过程和中标、成交结果使自己的权益受到损害的，可以在知道或者应知其权益受到损害之日起七个工作日内，以书面形式向采购人提出质疑。</w:t>
      </w:r>
    </w:p>
    <w:p>
      <w:pPr>
        <w:tabs>
          <w:tab w:val="left" w:pos="588"/>
        </w:tabs>
        <w:spacing w:line="360" w:lineRule="auto"/>
        <w:rPr>
          <w:rFonts w:eastAsia="仿宋_GB2312"/>
          <w:sz w:val="24"/>
        </w:rPr>
      </w:pPr>
      <w:r>
        <w:rPr>
          <w:rFonts w:eastAsia="仿宋_GB2312"/>
          <w:sz w:val="24"/>
        </w:rPr>
        <w:t>27.3   质疑供应商在法定质疑期内须一次性提出针对同一采购程序环节的质疑。</w:t>
      </w:r>
    </w:p>
    <w:p>
      <w:pPr>
        <w:tabs>
          <w:tab w:val="left" w:pos="588"/>
        </w:tabs>
        <w:spacing w:line="360" w:lineRule="auto"/>
        <w:rPr>
          <w:rFonts w:eastAsia="仿宋_GB2312"/>
          <w:sz w:val="24"/>
        </w:rPr>
      </w:pPr>
      <w:r>
        <w:rPr>
          <w:rFonts w:eastAsia="仿宋_GB2312"/>
          <w:sz w:val="24"/>
        </w:rPr>
        <w:t>27.4   供应商提出质疑应当提交质疑函和必要的证明材料。质疑函应当包括下列内容：</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供应商的姓名或者名称、地址、邮编、联系人及联系电话；</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质疑项目的名称、编号；</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具体、明确的质疑事项和与质疑事项相关的请求；</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事实依据；</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必要的法律依据；</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提出质疑的日期。</w:t>
      </w:r>
    </w:p>
    <w:p>
      <w:pPr>
        <w:pStyle w:val="67"/>
        <w:tabs>
          <w:tab w:val="left" w:pos="588"/>
        </w:tabs>
        <w:spacing w:line="360" w:lineRule="auto"/>
        <w:ind w:left="838" w:leftChars="399" w:firstLine="0" w:firstLineChars="0"/>
        <w:rPr>
          <w:rFonts w:ascii="Times New Roman" w:hAnsi="Times New Roman" w:eastAsia="仿宋_GB2312"/>
          <w:sz w:val="24"/>
        </w:rPr>
      </w:pPr>
      <w:r>
        <w:rPr>
          <w:rFonts w:ascii="Times New Roman" w:hAnsi="Times New Roman" w:eastAsia="仿宋_GB2312"/>
          <w:sz w:val="24"/>
        </w:rPr>
        <w:t>供应商为自然人的，应当由本人签字；供应商为法人或者其他组织的，应当由法定代表人或负责人签字或盖章，同时其授权代表签字，并加盖公章。</w:t>
      </w:r>
    </w:p>
    <w:p>
      <w:pPr>
        <w:tabs>
          <w:tab w:val="left" w:pos="588"/>
        </w:tabs>
        <w:spacing w:line="360" w:lineRule="auto"/>
        <w:ind w:left="960" w:hanging="960" w:hangingChars="400"/>
        <w:rPr>
          <w:rFonts w:eastAsia="仿宋_GB2312"/>
          <w:sz w:val="24"/>
        </w:rPr>
      </w:pPr>
      <w:r>
        <w:rPr>
          <w:rFonts w:eastAsia="仿宋_GB2312"/>
          <w:sz w:val="24"/>
        </w:rPr>
        <w:t>27.5   符合要求的质疑，采购代理机构将予以受理并答复。</w:t>
      </w:r>
    </w:p>
    <w:p>
      <w:pPr>
        <w:tabs>
          <w:tab w:val="left" w:pos="588"/>
        </w:tabs>
        <w:spacing w:line="360" w:lineRule="auto"/>
        <w:ind w:left="840" w:leftChars="400"/>
        <w:rPr>
          <w:rFonts w:eastAsia="仿宋_GB2312"/>
          <w:sz w:val="24"/>
        </w:rPr>
      </w:pPr>
      <w:r>
        <w:rPr>
          <w:rFonts w:eastAsia="仿宋_GB2312"/>
          <w:sz w:val="24"/>
        </w:rPr>
        <w:t>联系人：李萍、王亚宁，联系电话：029-85235014</w:t>
      </w:r>
    </w:p>
    <w:p>
      <w:pPr>
        <w:tabs>
          <w:tab w:val="left" w:pos="588"/>
        </w:tabs>
        <w:spacing w:line="360" w:lineRule="auto"/>
        <w:ind w:left="840" w:hanging="840" w:hangingChars="350"/>
        <w:rPr>
          <w:rFonts w:eastAsia="仿宋_GB2312"/>
          <w:sz w:val="24"/>
        </w:rPr>
      </w:pPr>
      <w:r>
        <w:rPr>
          <w:rFonts w:eastAsia="仿宋_GB2312"/>
          <w:sz w:val="24"/>
        </w:rPr>
        <w:t>27.6   供应商进行虚假和恶意质疑的，采购代理机构将提供相关资料报监督机构，按其情况进行相应处理。</w:t>
      </w:r>
    </w:p>
    <w:bookmarkEnd w:id="382"/>
    <w:bookmarkEnd w:id="383"/>
    <w:p>
      <w:pPr>
        <w:pStyle w:val="6"/>
        <w:rPr>
          <w:rFonts w:ascii="Times New Roman" w:hAnsi="Times New Roman" w:eastAsia="仿宋_GB2312"/>
          <w:b/>
          <w:bCs/>
          <w:sz w:val="24"/>
          <w:szCs w:val="21"/>
        </w:rPr>
      </w:pPr>
      <w:bookmarkStart w:id="384" w:name="_Toc25547"/>
      <w:r>
        <w:rPr>
          <w:rFonts w:ascii="Times New Roman" w:hAnsi="Times New Roman" w:eastAsia="仿宋_GB2312"/>
          <w:b/>
          <w:bCs/>
          <w:sz w:val="24"/>
          <w:szCs w:val="21"/>
        </w:rPr>
        <w:t>28.    履约保证金</w:t>
      </w:r>
    </w:p>
    <w:p>
      <w:pPr>
        <w:tabs>
          <w:tab w:val="left" w:pos="588"/>
        </w:tabs>
        <w:spacing w:line="360" w:lineRule="auto"/>
        <w:rPr>
          <w:rFonts w:eastAsia="仿宋_GB2312"/>
          <w:sz w:val="24"/>
        </w:rPr>
      </w:pPr>
      <w:r>
        <w:rPr>
          <w:rFonts w:eastAsia="仿宋_GB2312"/>
          <w:sz w:val="24"/>
        </w:rPr>
        <w:t>28.1   履约保证金金额见</w:t>
      </w:r>
      <w:r>
        <w:rPr>
          <w:rFonts w:eastAsia="仿宋_GB2312"/>
          <w:b/>
          <w:sz w:val="24"/>
        </w:rPr>
        <w:t>供应商须知前附表</w:t>
      </w:r>
      <w:r>
        <w:rPr>
          <w:rFonts w:eastAsia="仿宋_GB2312"/>
          <w:sz w:val="24"/>
        </w:rPr>
        <w:t>。</w:t>
      </w:r>
    </w:p>
    <w:p>
      <w:pPr>
        <w:tabs>
          <w:tab w:val="left" w:pos="588"/>
        </w:tabs>
        <w:spacing w:line="360" w:lineRule="auto"/>
        <w:rPr>
          <w:rFonts w:eastAsia="仿宋_GB2312"/>
          <w:sz w:val="24"/>
        </w:rPr>
      </w:pPr>
      <w:r>
        <w:rPr>
          <w:rFonts w:eastAsia="仿宋_GB2312"/>
          <w:sz w:val="24"/>
        </w:rPr>
        <w:t>28.2   履约保证金缴纳时间：合同签订前必须交纳至（采购人）。</w:t>
      </w:r>
    </w:p>
    <w:p>
      <w:pPr>
        <w:tabs>
          <w:tab w:val="left" w:pos="588"/>
        </w:tabs>
        <w:spacing w:line="360" w:lineRule="auto"/>
        <w:ind w:left="840" w:hanging="840" w:hangingChars="350"/>
        <w:rPr>
          <w:rFonts w:eastAsia="仿宋_GB2312"/>
          <w:sz w:val="24"/>
        </w:rPr>
      </w:pPr>
      <w:r>
        <w:rPr>
          <w:rFonts w:eastAsia="仿宋_GB2312"/>
          <w:sz w:val="24"/>
        </w:rPr>
        <w:t>28.3   履约保证金缴纳形式：成交供应商应当以支票、汇票、本票、保函（格式见附件2）等非现金形式缴纳。</w:t>
      </w:r>
    </w:p>
    <w:p>
      <w:pPr>
        <w:tabs>
          <w:tab w:val="left" w:pos="588"/>
        </w:tabs>
        <w:spacing w:line="360" w:lineRule="auto"/>
        <w:rPr>
          <w:rFonts w:eastAsia="仿宋_GB2312"/>
          <w:sz w:val="24"/>
        </w:rPr>
      </w:pPr>
      <w:r>
        <w:rPr>
          <w:rFonts w:eastAsia="仿宋_GB2312"/>
          <w:sz w:val="24"/>
        </w:rPr>
        <w:t>28.4   履约保证金收取单位名称：</w:t>
      </w:r>
    </w:p>
    <w:p>
      <w:pPr>
        <w:tabs>
          <w:tab w:val="left" w:pos="588"/>
        </w:tabs>
        <w:spacing w:line="360" w:lineRule="auto"/>
        <w:ind w:left="840" w:leftChars="400"/>
        <w:rPr>
          <w:rFonts w:eastAsia="仿宋_GB2312"/>
          <w:sz w:val="24"/>
        </w:rPr>
      </w:pPr>
      <w:r>
        <w:rPr>
          <w:rFonts w:eastAsia="仿宋_GB2312"/>
          <w:sz w:val="24"/>
        </w:rPr>
        <w:t>开户银行：</w:t>
      </w:r>
    </w:p>
    <w:p>
      <w:pPr>
        <w:tabs>
          <w:tab w:val="left" w:pos="588"/>
        </w:tabs>
        <w:spacing w:line="360" w:lineRule="auto"/>
        <w:ind w:left="840" w:leftChars="400"/>
        <w:rPr>
          <w:rFonts w:eastAsia="仿宋_GB2312"/>
          <w:sz w:val="24"/>
        </w:rPr>
      </w:pPr>
      <w:r>
        <w:rPr>
          <w:rFonts w:eastAsia="仿宋_GB2312"/>
          <w:sz w:val="24"/>
        </w:rPr>
        <w:t>账号：</w:t>
      </w:r>
    </w:p>
    <w:p>
      <w:pPr>
        <w:tabs>
          <w:tab w:val="left" w:pos="588"/>
        </w:tabs>
        <w:spacing w:line="360" w:lineRule="auto"/>
        <w:ind w:left="840" w:leftChars="400"/>
        <w:rPr>
          <w:rFonts w:eastAsia="仿宋_GB2312"/>
          <w:sz w:val="24"/>
        </w:rPr>
      </w:pPr>
      <w:r>
        <w:rPr>
          <w:rFonts w:eastAsia="仿宋_GB2312"/>
          <w:sz w:val="24"/>
        </w:rPr>
        <w:t>联系人：               联系电话：</w:t>
      </w:r>
    </w:p>
    <w:p>
      <w:pPr>
        <w:tabs>
          <w:tab w:val="left" w:pos="588"/>
        </w:tabs>
        <w:spacing w:line="360" w:lineRule="auto"/>
        <w:rPr>
          <w:rFonts w:eastAsia="仿宋_GB2312"/>
          <w:sz w:val="24"/>
        </w:rPr>
      </w:pPr>
      <w:r>
        <w:rPr>
          <w:rFonts w:eastAsia="仿宋_GB2312"/>
          <w:sz w:val="24"/>
        </w:rPr>
        <w:t>28.5   履约保证金退还的方式、时间、条件：*****</w:t>
      </w:r>
    </w:p>
    <w:p>
      <w:pPr>
        <w:tabs>
          <w:tab w:val="left" w:pos="588"/>
        </w:tabs>
        <w:spacing w:line="360" w:lineRule="auto"/>
        <w:rPr>
          <w:rFonts w:eastAsia="仿宋_GB2312"/>
          <w:sz w:val="24"/>
        </w:rPr>
      </w:pPr>
      <w:r>
        <w:rPr>
          <w:rFonts w:eastAsia="仿宋_GB2312"/>
          <w:sz w:val="24"/>
        </w:rPr>
        <w:t>28.6   履约保证金不予退还的情况：****</w:t>
      </w:r>
    </w:p>
    <w:p>
      <w:pPr>
        <w:tabs>
          <w:tab w:val="left" w:pos="588"/>
        </w:tabs>
        <w:spacing w:line="360" w:lineRule="auto"/>
        <w:rPr>
          <w:rFonts w:eastAsia="仿宋_GB2312"/>
          <w:sz w:val="24"/>
        </w:rPr>
      </w:pPr>
      <w:r>
        <w:rPr>
          <w:rFonts w:eastAsia="仿宋_GB2312"/>
          <w:sz w:val="24"/>
        </w:rPr>
        <w:t>28.7   逾期退还履约保证金的违约责任：****</w:t>
      </w:r>
    </w:p>
    <w:bookmarkEnd w:id="384"/>
    <w:p>
      <w:pPr>
        <w:pStyle w:val="67"/>
        <w:numPr>
          <w:ilvl w:val="0"/>
          <w:numId w:val="11"/>
        </w:numPr>
        <w:tabs>
          <w:tab w:val="left" w:pos="588"/>
        </w:tabs>
        <w:spacing w:line="360" w:lineRule="auto"/>
        <w:ind w:firstLineChars="0"/>
        <w:rPr>
          <w:rFonts w:eastAsia="仿宋_GB2312"/>
          <w:sz w:val="24"/>
        </w:rPr>
      </w:pPr>
      <w:bookmarkStart w:id="385" w:name="_Toc1585"/>
      <w:r>
        <w:rPr>
          <w:rFonts w:eastAsia="仿宋_GB2312"/>
          <w:sz w:val="24"/>
        </w:rPr>
        <w:t>29.1   成交供应商在领取成交通知书前，须向采购代理机构支付成交服务费，服务费由采购人与采购代理机构约定：参照原国家计委计价格〔2002〕1980号文和国家发改委发改办价格〔2003〕857号文的计算方法（按标段）收取。</w:t>
      </w:r>
    </w:p>
    <w:p>
      <w:pPr>
        <w:pStyle w:val="67"/>
        <w:numPr>
          <w:ilvl w:val="0"/>
          <w:numId w:val="11"/>
        </w:numPr>
        <w:snapToGrid w:val="0"/>
        <w:spacing w:line="360" w:lineRule="auto"/>
        <w:ind w:firstLineChars="0"/>
        <w:rPr>
          <w:rFonts w:eastAsia="仿宋_GB2312"/>
          <w:sz w:val="24"/>
        </w:rPr>
      </w:pPr>
      <w:r>
        <w:rPr>
          <w:rFonts w:eastAsia="仿宋_GB2312"/>
          <w:sz w:val="24"/>
        </w:rPr>
        <w:t>29.2   成交单位的代理服务费交纳信息</w:t>
      </w:r>
    </w:p>
    <w:p>
      <w:pPr>
        <w:pStyle w:val="67"/>
        <w:numPr>
          <w:ilvl w:val="0"/>
          <w:numId w:val="11"/>
        </w:numPr>
        <w:snapToGrid w:val="0"/>
        <w:spacing w:line="360" w:lineRule="auto"/>
        <w:ind w:firstLineChars="0"/>
        <w:rPr>
          <w:rFonts w:eastAsia="仿宋_GB2312"/>
          <w:sz w:val="24"/>
        </w:rPr>
      </w:pPr>
      <w:r>
        <w:rPr>
          <w:rFonts w:eastAsia="仿宋_GB2312"/>
          <w:sz w:val="24"/>
        </w:rPr>
        <w:t>银行户名：陕西省采购招标有限责任公司</w:t>
      </w:r>
    </w:p>
    <w:p>
      <w:pPr>
        <w:pStyle w:val="67"/>
        <w:numPr>
          <w:ilvl w:val="0"/>
          <w:numId w:val="11"/>
        </w:numPr>
        <w:snapToGrid w:val="0"/>
        <w:spacing w:line="360" w:lineRule="auto"/>
        <w:ind w:firstLineChars="0"/>
        <w:rPr>
          <w:rFonts w:eastAsia="仿宋_GB2312"/>
          <w:sz w:val="24"/>
        </w:rPr>
      </w:pPr>
      <w:r>
        <w:rPr>
          <w:rFonts w:eastAsia="仿宋_GB2312"/>
          <w:sz w:val="24"/>
        </w:rPr>
        <w:t>开户银行：中国光大银行西安友谊路支行</w:t>
      </w:r>
    </w:p>
    <w:p>
      <w:pPr>
        <w:pStyle w:val="67"/>
        <w:numPr>
          <w:ilvl w:val="0"/>
          <w:numId w:val="11"/>
        </w:numPr>
        <w:snapToGrid w:val="0"/>
        <w:spacing w:line="360" w:lineRule="auto"/>
        <w:ind w:firstLineChars="0"/>
        <w:rPr>
          <w:rFonts w:eastAsia="仿宋_GB2312"/>
          <w:sz w:val="24"/>
        </w:rPr>
      </w:pPr>
      <w:r>
        <w:rPr>
          <w:rFonts w:eastAsia="仿宋_GB2312"/>
          <w:sz w:val="24"/>
        </w:rPr>
        <w:t>账    号：78560188000095264</w:t>
      </w:r>
    </w:p>
    <w:p>
      <w:pPr>
        <w:pStyle w:val="67"/>
        <w:numPr>
          <w:ilvl w:val="0"/>
          <w:numId w:val="11"/>
        </w:numPr>
        <w:snapToGrid w:val="0"/>
        <w:spacing w:line="360" w:lineRule="auto"/>
        <w:ind w:firstLineChars="0"/>
        <w:rPr>
          <w:rFonts w:eastAsia="仿宋_GB2312"/>
          <w:sz w:val="24"/>
        </w:rPr>
      </w:pPr>
      <w:r>
        <w:rPr>
          <w:rFonts w:eastAsia="仿宋_GB2312"/>
          <w:sz w:val="24"/>
        </w:rPr>
        <w:t>联 系 人：张婕   联系电话：029-85263975</w:t>
      </w:r>
    </w:p>
    <w:p>
      <w:pPr>
        <w:pStyle w:val="6"/>
        <w:numPr>
          <w:ilvl w:val="0"/>
          <w:numId w:val="11"/>
        </w:numPr>
        <w:rPr>
          <w:rFonts w:ascii="Times New Roman" w:hAnsi="Times New Roman" w:eastAsia="仿宋_GB2312"/>
          <w:b/>
          <w:bCs/>
          <w:sz w:val="24"/>
          <w:szCs w:val="21"/>
        </w:rPr>
      </w:pPr>
      <w:r>
        <w:rPr>
          <w:rFonts w:ascii="Times New Roman" w:hAnsi="Times New Roman" w:eastAsia="仿宋_GB2312"/>
          <w:b/>
          <w:bCs/>
          <w:sz w:val="24"/>
          <w:szCs w:val="21"/>
        </w:rPr>
        <w:t xml:space="preserve">  采购人追加采购数量的权力</w:t>
      </w:r>
      <w:bookmarkEnd w:id="385"/>
    </w:p>
    <w:p>
      <w:pPr>
        <w:tabs>
          <w:tab w:val="left" w:pos="588"/>
        </w:tabs>
        <w:spacing w:line="360" w:lineRule="auto"/>
        <w:ind w:left="840" w:leftChars="400"/>
        <w:rPr>
          <w:rFonts w:eastAsia="仿宋_GB2312"/>
          <w:sz w:val="24"/>
        </w:rPr>
      </w:pPr>
      <w:bookmarkStart w:id="386" w:name="_Toc385992366"/>
      <w:bookmarkStart w:id="387" w:name="_Toc389620205"/>
      <w:r>
        <w:rPr>
          <w:rFonts w:eastAsia="仿宋_GB2312"/>
          <w:sz w:val="24"/>
        </w:rPr>
        <w:t>在合同履行中，采购人需追加与合同标的相同服务的，在不改变合同其他条款的前提下，采购人有权与成交供应商协商签订补充合同，但所有补充合同的采购金额不得超过原合同采购金额的10%。</w:t>
      </w:r>
    </w:p>
    <w:p>
      <w:pPr>
        <w:pStyle w:val="6"/>
        <w:numPr>
          <w:ilvl w:val="0"/>
          <w:numId w:val="11"/>
        </w:numPr>
        <w:rPr>
          <w:rFonts w:ascii="Times New Roman" w:hAnsi="Times New Roman" w:eastAsia="仿宋_GB2312"/>
          <w:b/>
          <w:bCs/>
          <w:sz w:val="24"/>
          <w:szCs w:val="21"/>
        </w:rPr>
      </w:pPr>
      <w:r>
        <w:rPr>
          <w:rFonts w:ascii="Times New Roman" w:hAnsi="Times New Roman" w:eastAsia="仿宋_GB2312"/>
          <w:b/>
          <w:bCs/>
          <w:sz w:val="24"/>
          <w:szCs w:val="21"/>
        </w:rPr>
        <w:t xml:space="preserve">   其他情况</w:t>
      </w:r>
    </w:p>
    <w:p>
      <w:pPr>
        <w:pStyle w:val="2"/>
        <w:ind w:left="840" w:hanging="840" w:hangingChars="350"/>
        <w:rPr>
          <w:rFonts w:ascii="Times New Roman" w:hAnsi="Times New Roman" w:eastAsia="仿宋_GB2312"/>
          <w:sz w:val="24"/>
        </w:rPr>
      </w:pPr>
      <w:r>
        <w:rPr>
          <w:rFonts w:ascii="Times New Roman" w:hAnsi="Times New Roman" w:eastAsia="仿宋_GB2312"/>
          <w:sz w:val="24"/>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pPr>
        <w:pStyle w:val="2"/>
        <w:ind w:left="840" w:hanging="840" w:hangingChars="350"/>
        <w:rPr>
          <w:rFonts w:ascii="Times New Roman" w:hAnsi="Times New Roman" w:eastAsia="仿宋_GB2312"/>
          <w:sz w:val="24"/>
        </w:rPr>
      </w:pPr>
      <w:r>
        <w:rPr>
          <w:rFonts w:ascii="Times New Roman" w:hAnsi="Times New Roman" w:eastAsia="仿宋_GB2312"/>
          <w:sz w:val="24"/>
        </w:rPr>
        <w:t>31.2   连续两次进行竞争性磋商活动，因符合磋商要求供应商不足3家，经请示政府采购管理部门同意后，可继续进行竞争性磋商活动。</w:t>
      </w:r>
    </w:p>
    <w:p>
      <w:pPr>
        <w:pStyle w:val="6"/>
        <w:numPr>
          <w:ilvl w:val="0"/>
          <w:numId w:val="11"/>
        </w:numPr>
        <w:rPr>
          <w:rFonts w:ascii="Times New Roman" w:hAnsi="Times New Roman" w:eastAsia="仿宋_GB2312"/>
          <w:b/>
          <w:bCs/>
          <w:sz w:val="24"/>
          <w:szCs w:val="21"/>
        </w:rPr>
      </w:pPr>
      <w:r>
        <w:rPr>
          <w:rFonts w:ascii="Times New Roman" w:hAnsi="Times New Roman" w:eastAsia="仿宋_GB2312"/>
          <w:b/>
          <w:bCs/>
          <w:sz w:val="24"/>
          <w:szCs w:val="21"/>
        </w:rPr>
        <w:t xml:space="preserve">   政府采购信用担保及融资</w:t>
      </w:r>
    </w:p>
    <w:p>
      <w:pPr>
        <w:pStyle w:val="2"/>
        <w:ind w:left="840" w:hanging="840" w:hangingChars="350"/>
        <w:rPr>
          <w:rFonts w:ascii="Times New Roman" w:hAnsi="Times New Roman" w:eastAsia="仿宋_GB2312"/>
          <w:sz w:val="24"/>
        </w:rPr>
      </w:pPr>
      <w:r>
        <w:rPr>
          <w:rFonts w:ascii="Times New Roman" w:hAnsi="Times New Roman" w:eastAsia="仿宋_GB2312"/>
          <w:sz w:val="24"/>
        </w:rPr>
        <w:t>32.</w:t>
      </w:r>
      <w:r>
        <w:rPr>
          <w:rFonts w:hint="eastAsia" w:ascii="Times New Roman" w:hAnsi="Times New Roman" w:eastAsia="仿宋_GB2312"/>
          <w:sz w:val="24"/>
        </w:rPr>
        <w:t>1</w:t>
      </w:r>
      <w:r>
        <w:rPr>
          <w:rFonts w:ascii="Times New Roman" w:hAnsi="Times New Roman" w:eastAsia="仿宋_GB2312"/>
          <w:sz w:val="24"/>
        </w:rPr>
        <w:t xml:space="preserve">   供应商递交的履约担保函应符合本磋商文件的规定。</w:t>
      </w:r>
    </w:p>
    <w:p>
      <w:pPr>
        <w:spacing w:line="360" w:lineRule="auto"/>
        <w:ind w:left="850" w:hanging="849" w:hangingChars="354"/>
        <w:rPr>
          <w:rFonts w:eastAsia="仿宋_GB2312"/>
          <w:sz w:val="24"/>
        </w:rPr>
      </w:pPr>
      <w:r>
        <w:rPr>
          <w:rFonts w:eastAsia="仿宋_GB2312"/>
          <w:sz w:val="24"/>
        </w:rPr>
        <w:t>32.</w:t>
      </w:r>
      <w:r>
        <w:rPr>
          <w:rFonts w:hint="eastAsia" w:eastAsia="仿宋_GB2312"/>
          <w:sz w:val="24"/>
        </w:rPr>
        <w:t>2</w:t>
      </w:r>
      <w:r>
        <w:rPr>
          <w:rFonts w:eastAsia="仿宋_GB2312"/>
          <w:sz w:val="24"/>
        </w:rPr>
        <w:t xml:space="preserve">   为缓解中小企业融资困难，陕西省财政厅出台了《陕西省中小企业政府采购信用融资办法》（陕财办采﹝2018﹞23号），中标供应商如有融资需求，可登录“陕西省政府采购网-陕西省政府采购信用融资平台</w:t>
      </w:r>
      <w:r>
        <w:rPr>
          <w:rFonts w:hint="eastAsia" w:eastAsia="仿宋_GB2312"/>
          <w:sz w:val="24"/>
        </w:rPr>
        <w:t>（http://www.ccgp-shaanxi.gov.cn/zcdservice/zcd/shanxi/）</w:t>
      </w:r>
      <w:r>
        <w:rPr>
          <w:rFonts w:eastAsia="仿宋_GB2312"/>
          <w:sz w:val="24"/>
        </w:rPr>
        <w:t>”了解详情。</w:t>
      </w:r>
    </w:p>
    <w:p>
      <w:pPr>
        <w:pStyle w:val="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业务流程简图如下：</w:t>
      </w:r>
    </w:p>
    <w:p>
      <w:pPr>
        <w:pStyle w:val="2"/>
        <w:tabs>
          <w:tab w:val="left" w:pos="567"/>
        </w:tabs>
        <w:ind w:left="840" w:leftChars="400"/>
      </w:pPr>
      <w: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5"/>
                    <a:stretch>
                      <a:fillRect/>
                    </a:stretch>
                  </pic:blipFill>
                  <pic:spPr>
                    <a:xfrm>
                      <a:off x="0" y="0"/>
                      <a:ext cx="5756275" cy="3310255"/>
                    </a:xfrm>
                    <a:prstGeom prst="rect">
                      <a:avLst/>
                    </a:prstGeom>
                    <a:noFill/>
                    <a:ln>
                      <a:noFill/>
                    </a:ln>
                  </pic:spPr>
                </pic:pic>
              </a:graphicData>
            </a:graphic>
          </wp:inline>
        </w:drawing>
      </w:r>
    </w:p>
    <w:p>
      <w:pPr>
        <w:pStyle w:val="2"/>
        <w:ind w:left="735" w:hanging="735" w:hangingChars="350"/>
        <w:rPr>
          <w:rFonts w:ascii="Times New Roman" w:hAnsi="Times New Roman" w:eastAsia="仿宋_GB2312"/>
          <w:sz w:val="24"/>
        </w:rPr>
      </w:pPr>
      <w: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6"/>
                    <a:stretch>
                      <a:fillRect/>
                    </a:stretch>
                  </pic:blipFill>
                  <pic:spPr>
                    <a:xfrm>
                      <a:off x="0" y="0"/>
                      <a:ext cx="5758815" cy="3242310"/>
                    </a:xfrm>
                    <a:prstGeom prst="rect">
                      <a:avLst/>
                    </a:prstGeom>
                    <a:noFill/>
                    <a:ln>
                      <a:noFill/>
                    </a:ln>
                  </pic:spPr>
                </pic:pic>
              </a:graphicData>
            </a:graphic>
          </wp:inline>
        </w:drawing>
      </w:r>
    </w:p>
    <w:p>
      <w:pPr>
        <w:pStyle w:val="2"/>
        <w:tabs>
          <w:tab w:val="left" w:pos="567"/>
        </w:tabs>
        <w:rPr>
          <w:rFonts w:ascii="Times New Roman" w:hAnsi="Times New Roman" w:eastAsia="仿宋_GB2312"/>
          <w:sz w:val="24"/>
          <w:szCs w:val="32"/>
        </w:rPr>
      </w:pPr>
      <w:r>
        <w:rPr>
          <w:rFonts w:ascii="Times New Roman" w:hAnsi="Times New Roman" w:eastAsia="仿宋_GB2312"/>
          <w:sz w:val="24"/>
          <w:szCs w:val="32"/>
        </w:rPr>
        <w:t>省级政府采购项目贷款银行信息：</w:t>
      </w:r>
    </w:p>
    <w:p>
      <w:pPr>
        <w:rPr>
          <w:rFonts w:eastAsia="仿宋_GB2312"/>
          <w:b/>
          <w:szCs w:val="21"/>
        </w:rPr>
      </w:pPr>
      <w:r>
        <w:rPr>
          <w:rFonts w:eastAsia="仿宋_GB2312"/>
        </w:rPr>
        <w:t xml:space="preserve"> </w:t>
      </w:r>
      <w:r>
        <w:rPr>
          <w:rFonts w:eastAsia="仿宋_GB2312"/>
          <w:b/>
          <w:szCs w:val="21"/>
        </w:rPr>
        <w:t>一、陕西建行（E政通）</w:t>
      </w:r>
    </w:p>
    <w:p>
      <w:pPr>
        <w:ind w:firstLine="420" w:firstLineChars="200"/>
        <w:rPr>
          <w:rFonts w:eastAsia="仿宋_GB2312"/>
          <w:szCs w:val="21"/>
        </w:rPr>
      </w:pPr>
      <w:r>
        <w:rPr>
          <w:rFonts w:eastAsia="仿宋_GB2312"/>
          <w:szCs w:val="21"/>
        </w:rPr>
        <w:t>陕西省分行营业部</w:t>
      </w:r>
      <w:r>
        <w:rPr>
          <w:rFonts w:eastAsia="仿宋_GB2312"/>
          <w:szCs w:val="21"/>
        </w:rPr>
        <w:tab/>
      </w:r>
      <w:r>
        <w:rPr>
          <w:rFonts w:eastAsia="仿宋_GB2312"/>
          <w:szCs w:val="21"/>
        </w:rPr>
        <w:t>西安市南广济街38号</w:t>
      </w:r>
      <w:r>
        <w:rPr>
          <w:rFonts w:eastAsia="仿宋_GB2312"/>
          <w:szCs w:val="21"/>
        </w:rPr>
        <w:tab/>
      </w:r>
      <w:r>
        <w:rPr>
          <w:rFonts w:eastAsia="仿宋_GB2312"/>
          <w:szCs w:val="21"/>
        </w:rPr>
        <w:t>白玉皓</w:t>
      </w:r>
      <w:r>
        <w:rPr>
          <w:rFonts w:eastAsia="仿宋_GB2312"/>
          <w:szCs w:val="21"/>
        </w:rPr>
        <w:tab/>
      </w:r>
      <w:r>
        <w:rPr>
          <w:rFonts w:eastAsia="仿宋_GB2312"/>
          <w:szCs w:val="21"/>
        </w:rPr>
        <w:t>13201603166</w:t>
      </w:r>
    </w:p>
    <w:p>
      <w:pPr>
        <w:rPr>
          <w:rFonts w:eastAsia="仿宋_GB2312"/>
          <w:szCs w:val="21"/>
        </w:rPr>
      </w:pPr>
      <w:r>
        <w:rPr>
          <w:rFonts w:hint="eastAsia" w:eastAsia="仿宋_GB2312"/>
          <w:szCs w:val="21"/>
        </w:rPr>
        <w:t xml:space="preserve">    </w:t>
      </w:r>
      <w:r>
        <w:rPr>
          <w:rFonts w:eastAsia="仿宋_GB2312"/>
          <w:szCs w:val="21"/>
        </w:rPr>
        <w:t>西安莲湖路支行</w:t>
      </w:r>
      <w:r>
        <w:rPr>
          <w:rFonts w:eastAsia="仿宋_GB2312"/>
          <w:szCs w:val="21"/>
        </w:rPr>
        <w:tab/>
      </w:r>
      <w:r>
        <w:rPr>
          <w:rFonts w:eastAsia="仿宋_GB2312"/>
          <w:szCs w:val="21"/>
        </w:rPr>
        <w:t>西安市莲湖路35号</w:t>
      </w:r>
      <w:r>
        <w:rPr>
          <w:rFonts w:eastAsia="仿宋_GB2312"/>
          <w:szCs w:val="21"/>
        </w:rPr>
        <w:tab/>
      </w:r>
      <w:r>
        <w:rPr>
          <w:rFonts w:eastAsia="仿宋_GB2312"/>
          <w:szCs w:val="21"/>
        </w:rPr>
        <w:t>刘  冲</w:t>
      </w:r>
      <w:r>
        <w:rPr>
          <w:rFonts w:eastAsia="仿宋_GB2312"/>
          <w:szCs w:val="21"/>
        </w:rPr>
        <w:tab/>
      </w:r>
      <w:r>
        <w:rPr>
          <w:rFonts w:eastAsia="仿宋_GB2312"/>
          <w:szCs w:val="21"/>
        </w:rPr>
        <w:t>17702902131</w:t>
      </w:r>
    </w:p>
    <w:p>
      <w:pPr>
        <w:rPr>
          <w:rFonts w:eastAsia="仿宋_GB2312"/>
          <w:szCs w:val="21"/>
        </w:rPr>
      </w:pPr>
      <w:r>
        <w:rPr>
          <w:rFonts w:hint="eastAsia" w:eastAsia="仿宋_GB2312"/>
          <w:szCs w:val="21"/>
        </w:rPr>
        <w:t xml:space="preserve">    </w:t>
      </w:r>
      <w:r>
        <w:rPr>
          <w:rFonts w:eastAsia="仿宋_GB2312"/>
          <w:szCs w:val="21"/>
        </w:rPr>
        <w:t>西安曲江支行</w:t>
      </w:r>
      <w:r>
        <w:rPr>
          <w:rFonts w:eastAsia="仿宋_GB2312"/>
          <w:szCs w:val="21"/>
        </w:rPr>
        <w:tab/>
      </w:r>
      <w:r>
        <w:rPr>
          <w:rFonts w:eastAsia="仿宋_GB2312"/>
          <w:szCs w:val="21"/>
        </w:rPr>
        <w:t>西安市雁塔南路2216号</w:t>
      </w:r>
      <w:r>
        <w:rPr>
          <w:rFonts w:eastAsia="仿宋_GB2312"/>
          <w:szCs w:val="21"/>
        </w:rPr>
        <w:tab/>
      </w:r>
      <w:r>
        <w:rPr>
          <w:rFonts w:eastAsia="仿宋_GB2312"/>
          <w:szCs w:val="21"/>
        </w:rPr>
        <w:t>樊理君</w:t>
      </w:r>
      <w:r>
        <w:rPr>
          <w:rFonts w:eastAsia="仿宋_GB2312"/>
          <w:szCs w:val="21"/>
        </w:rPr>
        <w:tab/>
      </w:r>
      <w:r>
        <w:rPr>
          <w:rFonts w:eastAsia="仿宋_GB2312"/>
          <w:szCs w:val="21"/>
        </w:rPr>
        <w:t>18691568151</w:t>
      </w:r>
    </w:p>
    <w:p>
      <w:pPr>
        <w:rPr>
          <w:rFonts w:eastAsia="仿宋_GB2312"/>
          <w:szCs w:val="21"/>
        </w:rPr>
      </w:pPr>
      <w:r>
        <w:rPr>
          <w:rFonts w:hint="eastAsia" w:eastAsia="仿宋_GB2312"/>
          <w:szCs w:val="21"/>
        </w:rPr>
        <w:t xml:space="preserve">    </w:t>
      </w:r>
      <w:r>
        <w:rPr>
          <w:rFonts w:eastAsia="仿宋_GB2312"/>
          <w:szCs w:val="21"/>
        </w:rPr>
        <w:t>西安高新区支行</w:t>
      </w:r>
      <w:r>
        <w:rPr>
          <w:rFonts w:eastAsia="仿宋_GB2312"/>
          <w:szCs w:val="21"/>
        </w:rPr>
        <w:tab/>
      </w:r>
      <w:r>
        <w:rPr>
          <w:rFonts w:eastAsia="仿宋_GB2312"/>
          <w:szCs w:val="21"/>
        </w:rPr>
        <w:t>西安市高新路42号</w:t>
      </w:r>
      <w:r>
        <w:rPr>
          <w:rFonts w:eastAsia="仿宋_GB2312"/>
          <w:szCs w:val="21"/>
        </w:rPr>
        <w:tab/>
      </w:r>
      <w:r>
        <w:rPr>
          <w:rFonts w:eastAsia="仿宋_GB2312"/>
          <w:szCs w:val="21"/>
        </w:rPr>
        <w:t>卞斯超</w:t>
      </w:r>
      <w:r>
        <w:rPr>
          <w:rFonts w:eastAsia="仿宋_GB2312"/>
          <w:szCs w:val="21"/>
        </w:rPr>
        <w:tab/>
      </w:r>
      <w:r>
        <w:rPr>
          <w:rFonts w:eastAsia="仿宋_GB2312"/>
          <w:szCs w:val="21"/>
        </w:rPr>
        <w:t>15191075651</w:t>
      </w:r>
    </w:p>
    <w:p>
      <w:pPr>
        <w:rPr>
          <w:rFonts w:eastAsia="仿宋_GB2312"/>
          <w:szCs w:val="21"/>
        </w:rPr>
      </w:pPr>
      <w:r>
        <w:rPr>
          <w:rFonts w:hint="eastAsia" w:eastAsia="仿宋_GB2312"/>
          <w:szCs w:val="21"/>
        </w:rPr>
        <w:t xml:space="preserve">    </w:t>
      </w:r>
      <w:r>
        <w:rPr>
          <w:rFonts w:eastAsia="仿宋_GB2312"/>
          <w:szCs w:val="21"/>
        </w:rPr>
        <w:t>西安经开区支行</w:t>
      </w:r>
      <w:r>
        <w:rPr>
          <w:rFonts w:eastAsia="仿宋_GB2312"/>
          <w:szCs w:val="21"/>
        </w:rPr>
        <w:tab/>
      </w:r>
      <w:r>
        <w:rPr>
          <w:rFonts w:eastAsia="仿宋_GB2312"/>
          <w:szCs w:val="21"/>
        </w:rPr>
        <w:t>西安市未央路125号</w:t>
      </w:r>
      <w:r>
        <w:rPr>
          <w:rFonts w:eastAsia="仿宋_GB2312"/>
          <w:szCs w:val="21"/>
        </w:rPr>
        <w:tab/>
      </w:r>
      <w:r>
        <w:rPr>
          <w:rFonts w:eastAsia="仿宋_GB2312"/>
          <w:szCs w:val="21"/>
        </w:rPr>
        <w:t>惠  媛</w:t>
      </w:r>
      <w:r>
        <w:rPr>
          <w:rFonts w:eastAsia="仿宋_GB2312"/>
          <w:szCs w:val="21"/>
        </w:rPr>
        <w:tab/>
      </w:r>
      <w:r>
        <w:rPr>
          <w:rFonts w:eastAsia="仿宋_GB2312"/>
          <w:szCs w:val="21"/>
        </w:rPr>
        <w:t>17792256100</w:t>
      </w:r>
    </w:p>
    <w:p>
      <w:pPr>
        <w:rPr>
          <w:rFonts w:eastAsia="仿宋_GB2312"/>
          <w:szCs w:val="21"/>
        </w:rPr>
      </w:pPr>
      <w:r>
        <w:rPr>
          <w:rFonts w:hint="eastAsia" w:eastAsia="仿宋_GB2312"/>
          <w:szCs w:val="21"/>
        </w:rPr>
        <w:t xml:space="preserve">    </w:t>
      </w:r>
      <w:r>
        <w:rPr>
          <w:rFonts w:eastAsia="仿宋_GB2312"/>
          <w:szCs w:val="21"/>
        </w:rPr>
        <w:t>西安南大街支行</w:t>
      </w:r>
      <w:r>
        <w:rPr>
          <w:rFonts w:eastAsia="仿宋_GB2312"/>
          <w:szCs w:val="21"/>
        </w:rPr>
        <w:tab/>
      </w:r>
      <w:r>
        <w:rPr>
          <w:rFonts w:eastAsia="仿宋_GB2312"/>
          <w:szCs w:val="21"/>
        </w:rPr>
        <w:t>西安市南大街15号</w:t>
      </w:r>
      <w:r>
        <w:rPr>
          <w:rFonts w:eastAsia="仿宋_GB2312"/>
          <w:szCs w:val="21"/>
        </w:rPr>
        <w:tab/>
      </w:r>
      <w:r>
        <w:rPr>
          <w:rFonts w:eastAsia="仿宋_GB2312"/>
          <w:szCs w:val="21"/>
        </w:rPr>
        <w:t>乔  鉴</w:t>
      </w:r>
      <w:r>
        <w:rPr>
          <w:rFonts w:eastAsia="仿宋_GB2312"/>
          <w:szCs w:val="21"/>
        </w:rPr>
        <w:tab/>
      </w:r>
      <w:r>
        <w:rPr>
          <w:rFonts w:eastAsia="仿宋_GB2312"/>
          <w:szCs w:val="21"/>
        </w:rPr>
        <w:t>18089136919</w:t>
      </w:r>
    </w:p>
    <w:p>
      <w:pPr>
        <w:ind w:firstLine="420"/>
        <w:rPr>
          <w:rFonts w:eastAsia="仿宋_GB2312"/>
          <w:szCs w:val="21"/>
        </w:rPr>
      </w:pPr>
      <w:r>
        <w:rPr>
          <w:rFonts w:eastAsia="仿宋_GB2312"/>
          <w:szCs w:val="21"/>
        </w:rPr>
        <w:t>西安和平路支行</w:t>
      </w:r>
      <w:r>
        <w:rPr>
          <w:rFonts w:eastAsia="仿宋_GB2312"/>
          <w:szCs w:val="21"/>
        </w:rPr>
        <w:tab/>
      </w:r>
      <w:r>
        <w:rPr>
          <w:rFonts w:eastAsia="仿宋_GB2312"/>
          <w:szCs w:val="21"/>
        </w:rPr>
        <w:t>西安市和平路101号</w:t>
      </w:r>
      <w:r>
        <w:rPr>
          <w:rFonts w:eastAsia="仿宋_GB2312"/>
          <w:szCs w:val="21"/>
        </w:rPr>
        <w:tab/>
      </w:r>
      <w:r>
        <w:rPr>
          <w:rFonts w:eastAsia="仿宋_GB2312"/>
          <w:szCs w:val="21"/>
        </w:rPr>
        <w:t>陈  歆</w:t>
      </w:r>
      <w:r>
        <w:rPr>
          <w:rFonts w:eastAsia="仿宋_GB2312"/>
          <w:szCs w:val="21"/>
        </w:rPr>
        <w:tab/>
      </w:r>
      <w:r>
        <w:rPr>
          <w:rFonts w:eastAsia="仿宋_GB2312"/>
          <w:szCs w:val="21"/>
        </w:rPr>
        <w:t>18691816821</w:t>
      </w:r>
    </w:p>
    <w:p>
      <w:pPr>
        <w:ind w:firstLine="420"/>
        <w:rPr>
          <w:rFonts w:eastAsia="仿宋_GB2312"/>
          <w:szCs w:val="21"/>
        </w:rPr>
      </w:pPr>
      <w:r>
        <w:rPr>
          <w:rFonts w:eastAsia="仿宋_GB2312"/>
          <w:szCs w:val="21"/>
        </w:rPr>
        <w:t>西安兴庆路支行</w:t>
      </w:r>
      <w:r>
        <w:rPr>
          <w:rFonts w:eastAsia="仿宋_GB2312"/>
          <w:szCs w:val="21"/>
        </w:rPr>
        <w:tab/>
      </w:r>
      <w:r>
        <w:rPr>
          <w:rFonts w:eastAsia="仿宋_GB2312"/>
          <w:szCs w:val="21"/>
        </w:rPr>
        <w:t>西安市兴庆路61号</w:t>
      </w:r>
      <w:r>
        <w:rPr>
          <w:rFonts w:eastAsia="仿宋_GB2312"/>
          <w:szCs w:val="21"/>
        </w:rPr>
        <w:tab/>
      </w:r>
      <w:r>
        <w:rPr>
          <w:rFonts w:eastAsia="仿宋_GB2312"/>
          <w:szCs w:val="21"/>
        </w:rPr>
        <w:t>李  妍</w:t>
      </w:r>
      <w:r>
        <w:rPr>
          <w:rFonts w:eastAsia="仿宋_GB2312"/>
          <w:szCs w:val="21"/>
        </w:rPr>
        <w:tab/>
      </w:r>
      <w:r>
        <w:rPr>
          <w:rFonts w:eastAsia="仿宋_GB2312"/>
          <w:szCs w:val="21"/>
        </w:rPr>
        <w:t>13892880386</w:t>
      </w:r>
    </w:p>
    <w:p>
      <w:pPr>
        <w:ind w:firstLine="420"/>
        <w:rPr>
          <w:rFonts w:eastAsia="仿宋_GB2312"/>
          <w:szCs w:val="21"/>
        </w:rPr>
      </w:pPr>
      <w:r>
        <w:rPr>
          <w:rFonts w:eastAsia="仿宋_GB2312"/>
          <w:szCs w:val="21"/>
        </w:rPr>
        <w:t>西安新城支行</w:t>
      </w:r>
      <w:r>
        <w:rPr>
          <w:rFonts w:eastAsia="仿宋_GB2312"/>
          <w:szCs w:val="21"/>
        </w:rPr>
        <w:tab/>
      </w:r>
      <w:r>
        <w:rPr>
          <w:rFonts w:eastAsia="仿宋_GB2312"/>
          <w:szCs w:val="21"/>
        </w:rPr>
        <w:t>西安市南新街29号</w:t>
      </w:r>
      <w:r>
        <w:rPr>
          <w:rFonts w:eastAsia="仿宋_GB2312"/>
          <w:szCs w:val="21"/>
        </w:rPr>
        <w:tab/>
      </w:r>
      <w:r>
        <w:rPr>
          <w:rFonts w:eastAsia="仿宋_GB2312"/>
          <w:szCs w:val="21"/>
        </w:rPr>
        <w:t>朱子君</w:t>
      </w:r>
      <w:r>
        <w:rPr>
          <w:rFonts w:eastAsia="仿宋_GB2312"/>
          <w:szCs w:val="21"/>
        </w:rPr>
        <w:tab/>
      </w:r>
      <w:r>
        <w:rPr>
          <w:rFonts w:eastAsia="仿宋_GB2312"/>
          <w:szCs w:val="21"/>
        </w:rPr>
        <w:t>18629286269</w:t>
      </w:r>
    </w:p>
    <w:p>
      <w:pPr>
        <w:ind w:firstLine="420"/>
        <w:rPr>
          <w:rFonts w:eastAsia="仿宋_GB2312"/>
          <w:szCs w:val="21"/>
        </w:rPr>
      </w:pPr>
      <w:r>
        <w:rPr>
          <w:rFonts w:eastAsia="仿宋_GB2312"/>
          <w:szCs w:val="21"/>
        </w:rPr>
        <w:t>西安长安区支行</w:t>
      </w:r>
      <w:r>
        <w:rPr>
          <w:rFonts w:eastAsia="仿宋_GB2312"/>
          <w:szCs w:val="21"/>
        </w:rPr>
        <w:tab/>
      </w:r>
      <w:r>
        <w:rPr>
          <w:rFonts w:eastAsia="仿宋_GB2312"/>
          <w:szCs w:val="21"/>
        </w:rPr>
        <w:t>西安市长安区青年街2号</w:t>
      </w:r>
      <w:r>
        <w:rPr>
          <w:rFonts w:eastAsia="仿宋_GB2312"/>
          <w:szCs w:val="21"/>
        </w:rPr>
        <w:tab/>
      </w:r>
      <w:r>
        <w:rPr>
          <w:rFonts w:eastAsia="仿宋_GB2312"/>
          <w:szCs w:val="21"/>
        </w:rPr>
        <w:t>王淑芸</w:t>
      </w:r>
      <w:r>
        <w:rPr>
          <w:rFonts w:eastAsia="仿宋_GB2312"/>
          <w:szCs w:val="21"/>
        </w:rPr>
        <w:tab/>
      </w:r>
      <w:r>
        <w:rPr>
          <w:rFonts w:eastAsia="仿宋_GB2312"/>
          <w:szCs w:val="21"/>
        </w:rPr>
        <w:t>13572289603</w:t>
      </w:r>
    </w:p>
    <w:p>
      <w:pPr>
        <w:ind w:firstLine="420"/>
        <w:rPr>
          <w:rFonts w:eastAsia="仿宋_GB2312"/>
          <w:szCs w:val="21"/>
        </w:rPr>
      </w:pPr>
      <w:r>
        <w:rPr>
          <w:rFonts w:eastAsia="仿宋_GB2312"/>
          <w:szCs w:val="21"/>
        </w:rPr>
        <w:t>咸阳分行</w:t>
      </w:r>
      <w:r>
        <w:rPr>
          <w:rFonts w:eastAsia="仿宋_GB2312"/>
          <w:szCs w:val="21"/>
        </w:rPr>
        <w:tab/>
      </w:r>
      <w:r>
        <w:rPr>
          <w:rFonts w:eastAsia="仿宋_GB2312"/>
          <w:szCs w:val="21"/>
        </w:rPr>
        <w:t>咸阳市西兰路4号</w:t>
      </w:r>
      <w:r>
        <w:rPr>
          <w:rFonts w:eastAsia="仿宋_GB2312"/>
          <w:szCs w:val="21"/>
        </w:rPr>
        <w:tab/>
      </w:r>
      <w:r>
        <w:rPr>
          <w:rFonts w:eastAsia="仿宋_GB2312"/>
          <w:szCs w:val="21"/>
        </w:rPr>
        <w:t>邰  洋</w:t>
      </w:r>
      <w:r>
        <w:rPr>
          <w:rFonts w:eastAsia="仿宋_GB2312"/>
          <w:szCs w:val="21"/>
        </w:rPr>
        <w:tab/>
      </w:r>
      <w:r>
        <w:rPr>
          <w:rFonts w:eastAsia="仿宋_GB2312"/>
          <w:szCs w:val="21"/>
        </w:rPr>
        <w:t>13299079906</w:t>
      </w:r>
    </w:p>
    <w:p>
      <w:pPr>
        <w:ind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宝鸡市红旗路36号</w:t>
      </w:r>
      <w:r>
        <w:rPr>
          <w:rFonts w:eastAsia="仿宋_GB2312"/>
          <w:szCs w:val="21"/>
        </w:rPr>
        <w:tab/>
      </w:r>
      <w:r>
        <w:rPr>
          <w:rFonts w:eastAsia="仿宋_GB2312"/>
          <w:szCs w:val="21"/>
        </w:rPr>
        <w:t>李  倩</w:t>
      </w:r>
      <w:r>
        <w:rPr>
          <w:rFonts w:eastAsia="仿宋_GB2312"/>
          <w:szCs w:val="21"/>
        </w:rPr>
        <w:tab/>
      </w:r>
      <w:r>
        <w:rPr>
          <w:rFonts w:eastAsia="仿宋_GB2312"/>
          <w:szCs w:val="21"/>
        </w:rPr>
        <w:t>18629019817</w:t>
      </w:r>
    </w:p>
    <w:p>
      <w:pPr>
        <w:ind w:firstLine="420"/>
        <w:rPr>
          <w:rFonts w:eastAsia="仿宋_GB2312"/>
          <w:szCs w:val="21"/>
        </w:rPr>
      </w:pPr>
      <w:r>
        <w:rPr>
          <w:rFonts w:eastAsia="仿宋_GB2312"/>
          <w:szCs w:val="21"/>
        </w:rPr>
        <w:t>铜川分行</w:t>
      </w:r>
      <w:r>
        <w:rPr>
          <w:rFonts w:eastAsia="仿宋_GB2312"/>
          <w:szCs w:val="21"/>
        </w:rPr>
        <w:tab/>
      </w:r>
      <w:r>
        <w:rPr>
          <w:rFonts w:eastAsia="仿宋_GB2312"/>
          <w:szCs w:val="21"/>
        </w:rPr>
        <w:t>铜川市新区正阳路与长虹路十字</w:t>
      </w:r>
      <w:r>
        <w:rPr>
          <w:rFonts w:eastAsia="仿宋_GB2312"/>
          <w:szCs w:val="21"/>
        </w:rPr>
        <w:tab/>
      </w:r>
      <w:r>
        <w:rPr>
          <w:rFonts w:eastAsia="仿宋_GB2312"/>
          <w:szCs w:val="21"/>
        </w:rPr>
        <w:t>张小波</w:t>
      </w:r>
      <w:r>
        <w:rPr>
          <w:rFonts w:eastAsia="仿宋_GB2312"/>
          <w:szCs w:val="21"/>
        </w:rPr>
        <w:tab/>
      </w:r>
      <w:r>
        <w:rPr>
          <w:rFonts w:eastAsia="仿宋_GB2312"/>
          <w:szCs w:val="21"/>
        </w:rPr>
        <w:t>18691932636</w:t>
      </w:r>
    </w:p>
    <w:p>
      <w:pPr>
        <w:ind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榆林市高新技术产业园区创业大厦</w:t>
      </w:r>
      <w:r>
        <w:rPr>
          <w:rFonts w:eastAsia="仿宋_GB2312"/>
          <w:szCs w:val="21"/>
        </w:rPr>
        <w:tab/>
      </w:r>
      <w:r>
        <w:rPr>
          <w:rFonts w:eastAsia="仿宋_GB2312"/>
          <w:szCs w:val="21"/>
        </w:rPr>
        <w:t>张君君</w:t>
      </w:r>
      <w:r>
        <w:rPr>
          <w:rFonts w:eastAsia="仿宋_GB2312"/>
          <w:szCs w:val="21"/>
        </w:rPr>
        <w:tab/>
      </w:r>
      <w:r>
        <w:rPr>
          <w:rFonts w:eastAsia="仿宋_GB2312"/>
          <w:szCs w:val="21"/>
        </w:rPr>
        <w:t>15991929275</w:t>
      </w:r>
    </w:p>
    <w:p>
      <w:pPr>
        <w:ind w:firstLine="420"/>
        <w:rPr>
          <w:rFonts w:eastAsia="仿宋_GB2312"/>
          <w:szCs w:val="21"/>
        </w:rPr>
      </w:pPr>
      <w:r>
        <w:rPr>
          <w:rFonts w:eastAsia="仿宋_GB2312"/>
          <w:szCs w:val="21"/>
        </w:rPr>
        <w:t>延安分行</w:t>
      </w:r>
      <w:r>
        <w:rPr>
          <w:rFonts w:eastAsia="仿宋_GB2312"/>
          <w:szCs w:val="21"/>
        </w:rPr>
        <w:tab/>
      </w:r>
      <w:r>
        <w:rPr>
          <w:rFonts w:eastAsia="仿宋_GB2312"/>
          <w:szCs w:val="21"/>
        </w:rPr>
        <w:t>延安市宝塔区中心街</w:t>
      </w:r>
      <w:r>
        <w:rPr>
          <w:rFonts w:eastAsia="仿宋_GB2312"/>
          <w:szCs w:val="21"/>
        </w:rPr>
        <w:tab/>
      </w:r>
      <w:r>
        <w:rPr>
          <w:rFonts w:eastAsia="仿宋_GB2312"/>
          <w:szCs w:val="21"/>
        </w:rPr>
        <w:t>陈进佃</w:t>
      </w:r>
      <w:r>
        <w:rPr>
          <w:rFonts w:eastAsia="仿宋_GB2312"/>
          <w:szCs w:val="21"/>
        </w:rPr>
        <w:tab/>
      </w:r>
      <w:r>
        <w:rPr>
          <w:rFonts w:eastAsia="仿宋_GB2312"/>
          <w:szCs w:val="21"/>
        </w:rPr>
        <w:t>15609110557</w:t>
      </w:r>
    </w:p>
    <w:p>
      <w:pPr>
        <w:ind w:firstLine="420"/>
        <w:rPr>
          <w:rFonts w:eastAsia="仿宋_GB2312"/>
          <w:szCs w:val="21"/>
        </w:rPr>
      </w:pPr>
      <w:r>
        <w:rPr>
          <w:rFonts w:eastAsia="仿宋_GB2312"/>
          <w:szCs w:val="21"/>
        </w:rPr>
        <w:t>汉中分行</w:t>
      </w:r>
      <w:r>
        <w:rPr>
          <w:rFonts w:eastAsia="仿宋_GB2312"/>
          <w:szCs w:val="21"/>
        </w:rPr>
        <w:tab/>
      </w:r>
      <w:r>
        <w:rPr>
          <w:rFonts w:eastAsia="仿宋_GB2312"/>
          <w:szCs w:val="21"/>
        </w:rPr>
        <w:t>汉中市石灰巷21号</w:t>
      </w:r>
      <w:r>
        <w:rPr>
          <w:rFonts w:eastAsia="仿宋_GB2312"/>
          <w:szCs w:val="21"/>
        </w:rPr>
        <w:tab/>
      </w:r>
      <w:r>
        <w:rPr>
          <w:rFonts w:eastAsia="仿宋_GB2312"/>
          <w:szCs w:val="21"/>
        </w:rPr>
        <w:t>王晨旭</w:t>
      </w:r>
      <w:r>
        <w:rPr>
          <w:rFonts w:eastAsia="仿宋_GB2312"/>
          <w:szCs w:val="21"/>
        </w:rPr>
        <w:tab/>
      </w:r>
      <w:r>
        <w:rPr>
          <w:rFonts w:eastAsia="仿宋_GB2312"/>
          <w:szCs w:val="21"/>
        </w:rPr>
        <w:t>15319375850</w:t>
      </w:r>
    </w:p>
    <w:p>
      <w:pPr>
        <w:ind w:firstLine="420"/>
        <w:rPr>
          <w:rFonts w:eastAsia="仿宋_GB2312"/>
          <w:szCs w:val="21"/>
        </w:rPr>
      </w:pPr>
      <w:r>
        <w:rPr>
          <w:rFonts w:eastAsia="仿宋_GB2312"/>
          <w:szCs w:val="21"/>
        </w:rPr>
        <w:t>安康分行</w:t>
      </w:r>
      <w:r>
        <w:rPr>
          <w:rFonts w:eastAsia="仿宋_GB2312"/>
          <w:szCs w:val="21"/>
        </w:rPr>
        <w:tab/>
      </w:r>
      <w:r>
        <w:rPr>
          <w:rFonts w:eastAsia="仿宋_GB2312"/>
          <w:szCs w:val="21"/>
        </w:rPr>
        <w:t>安康市育才路102号</w:t>
      </w:r>
      <w:r>
        <w:rPr>
          <w:rFonts w:eastAsia="仿宋_GB2312"/>
          <w:szCs w:val="21"/>
        </w:rPr>
        <w:tab/>
      </w:r>
      <w:r>
        <w:rPr>
          <w:rFonts w:eastAsia="仿宋_GB2312"/>
          <w:szCs w:val="21"/>
        </w:rPr>
        <w:t>张少帅</w:t>
      </w:r>
      <w:r>
        <w:rPr>
          <w:rFonts w:eastAsia="仿宋_GB2312"/>
          <w:szCs w:val="21"/>
        </w:rPr>
        <w:tab/>
      </w:r>
      <w:r>
        <w:rPr>
          <w:rFonts w:eastAsia="仿宋_GB2312"/>
          <w:szCs w:val="21"/>
        </w:rPr>
        <w:t>13165762680</w:t>
      </w:r>
    </w:p>
    <w:p>
      <w:pPr>
        <w:ind w:firstLine="420"/>
        <w:rPr>
          <w:rFonts w:eastAsia="仿宋_GB2312"/>
          <w:szCs w:val="21"/>
        </w:rPr>
      </w:pPr>
      <w:r>
        <w:rPr>
          <w:rFonts w:eastAsia="仿宋_GB2312"/>
          <w:szCs w:val="21"/>
        </w:rPr>
        <w:t>商洛分行</w:t>
      </w:r>
      <w:r>
        <w:rPr>
          <w:rFonts w:eastAsia="仿宋_GB2312"/>
          <w:szCs w:val="21"/>
        </w:rPr>
        <w:tab/>
      </w:r>
      <w:r>
        <w:rPr>
          <w:rFonts w:eastAsia="仿宋_GB2312"/>
          <w:szCs w:val="21"/>
        </w:rPr>
        <w:t>商洛市名人街广电大楼下</w:t>
      </w:r>
      <w:r>
        <w:rPr>
          <w:rFonts w:eastAsia="仿宋_GB2312"/>
          <w:szCs w:val="21"/>
        </w:rPr>
        <w:tab/>
      </w:r>
      <w:r>
        <w:rPr>
          <w:rFonts w:eastAsia="仿宋_GB2312"/>
          <w:szCs w:val="21"/>
        </w:rPr>
        <w:t>郭  杨</w:t>
      </w:r>
      <w:r>
        <w:rPr>
          <w:rFonts w:eastAsia="仿宋_GB2312"/>
          <w:szCs w:val="21"/>
        </w:rPr>
        <w:tab/>
      </w:r>
      <w:r>
        <w:rPr>
          <w:rFonts w:eastAsia="仿宋_GB2312"/>
          <w:szCs w:val="21"/>
        </w:rPr>
        <w:t>17809267188</w:t>
      </w:r>
    </w:p>
    <w:p>
      <w:pPr>
        <w:rPr>
          <w:rFonts w:eastAsia="仿宋_GB2312"/>
          <w:b/>
          <w:szCs w:val="21"/>
        </w:rPr>
      </w:pPr>
      <w:r>
        <w:rPr>
          <w:rFonts w:eastAsia="仿宋_GB2312"/>
          <w:b/>
          <w:szCs w:val="21"/>
        </w:rPr>
        <w:t>二、北京银行（政府订单贷）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pPr>
        <w:ind w:firstLine="420" w:firstLineChars="200"/>
        <w:rPr>
          <w:rFonts w:eastAsia="仿宋_GB2312"/>
          <w:szCs w:val="21"/>
        </w:rPr>
      </w:pPr>
      <w:r>
        <w:rPr>
          <w:rFonts w:eastAsia="仿宋_GB2312"/>
          <w:szCs w:val="21"/>
        </w:rPr>
        <w:t>西安分行营业部</w:t>
      </w:r>
      <w:r>
        <w:rPr>
          <w:rFonts w:eastAsia="仿宋_GB2312"/>
          <w:szCs w:val="21"/>
        </w:rPr>
        <w:tab/>
      </w:r>
      <w:r>
        <w:rPr>
          <w:rFonts w:eastAsia="仿宋_GB2312"/>
          <w:szCs w:val="21"/>
        </w:rPr>
        <w:t xml:space="preserve">        刘晓伟</w:t>
      </w:r>
      <w:r>
        <w:rPr>
          <w:rFonts w:eastAsia="仿宋_GB2312"/>
          <w:szCs w:val="21"/>
        </w:rPr>
        <w:tab/>
      </w:r>
      <w:r>
        <w:rPr>
          <w:rFonts w:eastAsia="仿宋_GB2312"/>
          <w:szCs w:val="21"/>
        </w:rPr>
        <w:t>总经理助理</w:t>
      </w:r>
      <w:r>
        <w:rPr>
          <w:rFonts w:eastAsia="仿宋_GB2312"/>
          <w:szCs w:val="21"/>
        </w:rPr>
        <w:tab/>
      </w:r>
      <w:r>
        <w:rPr>
          <w:rFonts w:eastAsia="仿宋_GB2312"/>
          <w:szCs w:val="21"/>
        </w:rPr>
        <w:t>029-61828763</w:t>
      </w:r>
      <w:r>
        <w:rPr>
          <w:rFonts w:eastAsia="仿宋_GB2312"/>
          <w:szCs w:val="21"/>
        </w:rPr>
        <w:tab/>
      </w:r>
      <w:r>
        <w:rPr>
          <w:rFonts w:eastAsia="仿宋_GB2312"/>
          <w:szCs w:val="21"/>
        </w:rPr>
        <w:t>18066630518</w:t>
      </w:r>
    </w:p>
    <w:p>
      <w:pPr>
        <w:ind w:firstLine="420" w:firstLineChars="200"/>
        <w:rPr>
          <w:rFonts w:eastAsia="仿宋_GB2312"/>
          <w:szCs w:val="21"/>
        </w:rPr>
      </w:pPr>
      <w:r>
        <w:rPr>
          <w:rFonts w:eastAsia="仿宋_GB2312"/>
          <w:szCs w:val="21"/>
        </w:rPr>
        <w:t>西安高新开发区支行</w:t>
      </w:r>
      <w:r>
        <w:rPr>
          <w:rFonts w:eastAsia="仿宋_GB2312"/>
          <w:szCs w:val="21"/>
        </w:rPr>
        <w:tab/>
      </w:r>
      <w:r>
        <w:rPr>
          <w:rFonts w:eastAsia="仿宋_GB2312"/>
          <w:szCs w:val="21"/>
        </w:rPr>
        <w:t xml:space="preserve">    梁凡</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029-61828531</w:t>
      </w:r>
      <w:r>
        <w:rPr>
          <w:rFonts w:eastAsia="仿宋_GB2312"/>
          <w:szCs w:val="21"/>
        </w:rPr>
        <w:tab/>
      </w:r>
      <w:r>
        <w:rPr>
          <w:rFonts w:eastAsia="仿宋_GB2312"/>
          <w:szCs w:val="21"/>
        </w:rPr>
        <w:t>18681945597</w:t>
      </w:r>
    </w:p>
    <w:p>
      <w:pPr>
        <w:ind w:firstLine="420" w:firstLineChars="200"/>
        <w:rPr>
          <w:rFonts w:eastAsia="仿宋_GB2312"/>
          <w:szCs w:val="21"/>
        </w:rPr>
      </w:pPr>
      <w:r>
        <w:rPr>
          <w:rFonts w:eastAsia="仿宋_GB2312"/>
          <w:szCs w:val="21"/>
        </w:rPr>
        <w:t>西安曲江文创支行</w:t>
      </w:r>
      <w:r>
        <w:rPr>
          <w:rFonts w:eastAsia="仿宋_GB2312"/>
          <w:szCs w:val="21"/>
        </w:rPr>
        <w:tab/>
      </w:r>
      <w:r>
        <w:rPr>
          <w:rFonts w:eastAsia="仿宋_GB2312"/>
          <w:szCs w:val="21"/>
        </w:rPr>
        <w:t xml:space="preserve">    蒋超</w:t>
      </w:r>
      <w:r>
        <w:rPr>
          <w:rFonts w:eastAsia="仿宋_GB2312"/>
          <w:szCs w:val="21"/>
        </w:rPr>
        <w:tab/>
      </w:r>
      <w:r>
        <w:rPr>
          <w:rFonts w:eastAsia="仿宋_GB2312"/>
          <w:szCs w:val="21"/>
        </w:rPr>
        <w:t>室经理</w:t>
      </w:r>
      <w:r>
        <w:rPr>
          <w:rFonts w:eastAsia="仿宋_GB2312"/>
          <w:szCs w:val="21"/>
        </w:rPr>
        <w:tab/>
      </w:r>
      <w:r>
        <w:rPr>
          <w:rFonts w:eastAsia="仿宋_GB2312"/>
          <w:szCs w:val="21"/>
        </w:rPr>
        <w:t>029-65667366</w:t>
      </w:r>
      <w:r>
        <w:rPr>
          <w:rFonts w:eastAsia="仿宋_GB2312"/>
          <w:szCs w:val="21"/>
        </w:rPr>
        <w:tab/>
      </w:r>
      <w:r>
        <w:rPr>
          <w:rFonts w:eastAsia="仿宋_GB2312"/>
          <w:szCs w:val="21"/>
        </w:rPr>
        <w:t>15891737329</w:t>
      </w:r>
    </w:p>
    <w:p>
      <w:pPr>
        <w:ind w:firstLine="420" w:firstLineChars="200"/>
        <w:rPr>
          <w:rFonts w:eastAsia="仿宋_GB2312"/>
          <w:szCs w:val="21"/>
        </w:rPr>
      </w:pPr>
      <w:r>
        <w:rPr>
          <w:rFonts w:eastAsia="仿宋_GB2312"/>
          <w:szCs w:val="21"/>
        </w:rPr>
        <w:t>西安经济技术开发区支行</w:t>
      </w:r>
      <w:r>
        <w:rPr>
          <w:rFonts w:eastAsia="仿宋_GB2312"/>
          <w:szCs w:val="21"/>
        </w:rPr>
        <w:tab/>
      </w:r>
      <w:r>
        <w:rPr>
          <w:rFonts w:eastAsia="仿宋_GB2312"/>
          <w:szCs w:val="21"/>
        </w:rPr>
        <w:t>孟庆龙</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029-61828272</w:t>
      </w:r>
      <w:r>
        <w:rPr>
          <w:rFonts w:eastAsia="仿宋_GB2312"/>
          <w:szCs w:val="21"/>
        </w:rPr>
        <w:tab/>
      </w:r>
      <w:r>
        <w:rPr>
          <w:rFonts w:eastAsia="仿宋_GB2312"/>
          <w:szCs w:val="21"/>
        </w:rPr>
        <w:t>13991990373</w:t>
      </w:r>
    </w:p>
    <w:p>
      <w:pPr>
        <w:ind w:firstLine="420" w:firstLineChars="200"/>
        <w:rPr>
          <w:rFonts w:eastAsia="仿宋_GB2312"/>
          <w:szCs w:val="21"/>
        </w:rPr>
      </w:pPr>
      <w:r>
        <w:rPr>
          <w:rFonts w:eastAsia="仿宋_GB2312"/>
          <w:szCs w:val="21"/>
        </w:rPr>
        <w:t>西安长缨路支行</w:t>
      </w:r>
      <w:r>
        <w:rPr>
          <w:rFonts w:eastAsia="仿宋_GB2312"/>
          <w:szCs w:val="21"/>
        </w:rPr>
        <w:tab/>
      </w:r>
      <w:r>
        <w:rPr>
          <w:rFonts w:eastAsia="仿宋_GB2312"/>
          <w:szCs w:val="21"/>
        </w:rPr>
        <w:t xml:space="preserve">        范凯</w:t>
      </w:r>
      <w:r>
        <w:rPr>
          <w:rFonts w:eastAsia="仿宋_GB2312"/>
          <w:szCs w:val="21"/>
        </w:rPr>
        <w:tab/>
      </w:r>
      <w:r>
        <w:rPr>
          <w:rFonts w:eastAsia="仿宋_GB2312"/>
          <w:szCs w:val="21"/>
        </w:rPr>
        <w:t>副行长</w:t>
      </w:r>
      <w:r>
        <w:rPr>
          <w:rFonts w:eastAsia="仿宋_GB2312"/>
          <w:szCs w:val="21"/>
        </w:rPr>
        <w:tab/>
      </w:r>
      <w:r>
        <w:rPr>
          <w:rFonts w:eastAsia="仿宋_GB2312"/>
          <w:szCs w:val="21"/>
        </w:rPr>
        <w:t>029-68717760</w:t>
      </w:r>
      <w:r>
        <w:rPr>
          <w:rFonts w:eastAsia="仿宋_GB2312"/>
          <w:szCs w:val="21"/>
        </w:rPr>
        <w:tab/>
      </w:r>
      <w:r>
        <w:rPr>
          <w:rFonts w:eastAsia="仿宋_GB2312"/>
          <w:szCs w:val="21"/>
        </w:rPr>
        <w:t>13991315609</w:t>
      </w:r>
    </w:p>
    <w:p>
      <w:pPr>
        <w:ind w:firstLine="420" w:firstLineChars="200"/>
        <w:rPr>
          <w:rFonts w:eastAsia="仿宋_GB2312"/>
          <w:szCs w:val="21"/>
        </w:rPr>
      </w:pPr>
      <w:r>
        <w:rPr>
          <w:rFonts w:eastAsia="仿宋_GB2312"/>
          <w:szCs w:val="21"/>
        </w:rPr>
        <w:t xml:space="preserve">长安区西长安街支行   </w:t>
      </w:r>
      <w:r>
        <w:rPr>
          <w:rFonts w:eastAsia="仿宋_GB2312"/>
          <w:szCs w:val="21"/>
        </w:rPr>
        <w:tab/>
      </w:r>
      <w:r>
        <w:rPr>
          <w:rFonts w:eastAsia="仿宋_GB2312"/>
          <w:szCs w:val="21"/>
        </w:rPr>
        <w:t>陈明</w:t>
      </w:r>
      <w:r>
        <w:rPr>
          <w:rFonts w:eastAsia="仿宋_GB2312"/>
          <w:szCs w:val="21"/>
        </w:rPr>
        <w:tab/>
      </w:r>
      <w:r>
        <w:rPr>
          <w:rFonts w:eastAsia="仿宋_GB2312"/>
          <w:szCs w:val="21"/>
        </w:rPr>
        <w:t>行长助理</w:t>
      </w:r>
      <w:r>
        <w:rPr>
          <w:rFonts w:eastAsia="仿宋_GB2312"/>
          <w:szCs w:val="21"/>
        </w:rPr>
        <w:tab/>
      </w:r>
      <w:r>
        <w:rPr>
          <w:rFonts w:eastAsia="仿宋_GB2312"/>
          <w:szCs w:val="21"/>
        </w:rPr>
        <w:t>029-85724301</w:t>
      </w:r>
      <w:r>
        <w:rPr>
          <w:rFonts w:eastAsia="仿宋_GB2312"/>
          <w:szCs w:val="21"/>
        </w:rPr>
        <w:tab/>
      </w:r>
      <w:r>
        <w:rPr>
          <w:rFonts w:eastAsia="仿宋_GB2312"/>
          <w:szCs w:val="21"/>
        </w:rPr>
        <w:t>18149209660</w:t>
      </w:r>
    </w:p>
    <w:p>
      <w:pPr>
        <w:ind w:firstLine="420" w:firstLineChars="200"/>
        <w:rPr>
          <w:rFonts w:eastAsia="仿宋_GB2312"/>
          <w:szCs w:val="21"/>
        </w:rPr>
      </w:pPr>
      <w:r>
        <w:rPr>
          <w:rFonts w:eastAsia="仿宋_GB2312"/>
          <w:szCs w:val="21"/>
        </w:rPr>
        <w:t>泾渭工业园支行</w:t>
      </w:r>
      <w:r>
        <w:rPr>
          <w:rFonts w:eastAsia="仿宋_GB2312"/>
          <w:szCs w:val="21"/>
        </w:rPr>
        <w:tab/>
      </w:r>
      <w:r>
        <w:rPr>
          <w:rFonts w:eastAsia="仿宋_GB2312"/>
          <w:szCs w:val="21"/>
        </w:rPr>
        <w:t xml:space="preserve">        杨奕</w:t>
      </w:r>
      <w:r>
        <w:rPr>
          <w:rFonts w:eastAsia="仿宋_GB2312"/>
          <w:szCs w:val="21"/>
        </w:rPr>
        <w:tab/>
      </w:r>
      <w:r>
        <w:rPr>
          <w:rFonts w:eastAsia="仿宋_GB2312"/>
          <w:szCs w:val="21"/>
        </w:rPr>
        <w:t>室经理</w:t>
      </w:r>
      <w:r>
        <w:rPr>
          <w:rFonts w:eastAsia="仿宋_GB2312"/>
          <w:szCs w:val="21"/>
        </w:rPr>
        <w:tab/>
      </w:r>
      <w:r>
        <w:rPr>
          <w:rFonts w:eastAsia="仿宋_GB2312"/>
          <w:szCs w:val="21"/>
        </w:rPr>
        <w:t>029-68213773</w:t>
      </w:r>
      <w:r>
        <w:rPr>
          <w:rFonts w:eastAsia="仿宋_GB2312"/>
          <w:szCs w:val="21"/>
        </w:rPr>
        <w:tab/>
      </w:r>
      <w:r>
        <w:rPr>
          <w:rFonts w:eastAsia="仿宋_GB2312"/>
          <w:szCs w:val="21"/>
        </w:rPr>
        <w:t>15934802021</w:t>
      </w:r>
    </w:p>
    <w:p>
      <w:pPr>
        <w:ind w:firstLine="420" w:firstLineChars="200"/>
        <w:rPr>
          <w:rFonts w:eastAsia="仿宋_GB2312"/>
          <w:szCs w:val="21"/>
        </w:rPr>
      </w:pPr>
      <w:r>
        <w:rPr>
          <w:rFonts w:eastAsia="仿宋_GB2312"/>
          <w:szCs w:val="21"/>
        </w:rPr>
        <w:t>北客站科技支行</w:t>
      </w:r>
      <w:r>
        <w:rPr>
          <w:rFonts w:eastAsia="仿宋_GB2312"/>
          <w:szCs w:val="21"/>
        </w:rPr>
        <w:tab/>
      </w:r>
      <w:r>
        <w:rPr>
          <w:rFonts w:eastAsia="仿宋_GB2312"/>
          <w:szCs w:val="21"/>
        </w:rPr>
        <w:t xml:space="preserve">        周洁</w:t>
      </w:r>
      <w:r>
        <w:rPr>
          <w:rFonts w:eastAsia="仿宋_GB2312"/>
          <w:szCs w:val="21"/>
        </w:rPr>
        <w:tab/>
      </w:r>
      <w:r>
        <w:rPr>
          <w:rFonts w:eastAsia="仿宋_GB2312"/>
          <w:szCs w:val="21"/>
        </w:rPr>
        <w:t>副行长</w:t>
      </w:r>
      <w:r>
        <w:rPr>
          <w:rFonts w:eastAsia="仿宋_GB2312"/>
          <w:szCs w:val="21"/>
        </w:rPr>
        <w:tab/>
      </w:r>
      <w:r>
        <w:rPr>
          <w:rFonts w:eastAsia="仿宋_GB2312"/>
          <w:szCs w:val="21"/>
        </w:rPr>
        <w:t>029-61828129</w:t>
      </w:r>
      <w:r>
        <w:rPr>
          <w:rFonts w:eastAsia="仿宋_GB2312"/>
          <w:szCs w:val="21"/>
        </w:rPr>
        <w:tab/>
      </w:r>
      <w:r>
        <w:rPr>
          <w:rFonts w:eastAsia="仿宋_GB2312"/>
          <w:szCs w:val="21"/>
        </w:rPr>
        <w:t>18629518636</w:t>
      </w:r>
    </w:p>
    <w:p>
      <w:pPr>
        <w:ind w:firstLine="420" w:firstLineChars="200"/>
        <w:rPr>
          <w:rFonts w:eastAsia="仿宋_GB2312"/>
          <w:szCs w:val="21"/>
        </w:rPr>
      </w:pPr>
      <w:r>
        <w:rPr>
          <w:rFonts w:eastAsia="仿宋_GB2312"/>
          <w:szCs w:val="21"/>
        </w:rPr>
        <w:t>解放路支行</w:t>
      </w:r>
      <w:r>
        <w:rPr>
          <w:rFonts w:eastAsia="仿宋_GB2312"/>
          <w:szCs w:val="21"/>
        </w:rPr>
        <w:tab/>
      </w:r>
      <w:r>
        <w:rPr>
          <w:rFonts w:eastAsia="仿宋_GB2312"/>
          <w:szCs w:val="21"/>
        </w:rPr>
        <w:t xml:space="preserve">            王莉</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029-61828185</w:t>
      </w:r>
      <w:r>
        <w:rPr>
          <w:rFonts w:eastAsia="仿宋_GB2312"/>
          <w:szCs w:val="21"/>
        </w:rPr>
        <w:tab/>
      </w:r>
      <w:r>
        <w:rPr>
          <w:rFonts w:eastAsia="仿宋_GB2312"/>
          <w:szCs w:val="21"/>
        </w:rPr>
        <w:t>15802966196</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 xml:space="preserve">            奥宝森</w:t>
      </w:r>
      <w:r>
        <w:rPr>
          <w:rFonts w:eastAsia="仿宋_GB2312"/>
          <w:szCs w:val="21"/>
        </w:rPr>
        <w:tab/>
      </w:r>
      <w:r>
        <w:rPr>
          <w:rFonts w:eastAsia="仿宋_GB2312"/>
          <w:szCs w:val="21"/>
        </w:rPr>
        <w:t>室经理</w:t>
      </w:r>
      <w:r>
        <w:rPr>
          <w:rFonts w:eastAsia="仿宋_GB2312"/>
          <w:szCs w:val="21"/>
        </w:rPr>
        <w:tab/>
      </w:r>
      <w:r>
        <w:rPr>
          <w:rFonts w:eastAsia="仿宋_GB2312"/>
          <w:szCs w:val="21"/>
        </w:rPr>
        <w:t>0911-8076038</w:t>
      </w:r>
      <w:r>
        <w:rPr>
          <w:rFonts w:eastAsia="仿宋_GB2312"/>
          <w:szCs w:val="21"/>
        </w:rPr>
        <w:tab/>
      </w:r>
      <w:r>
        <w:rPr>
          <w:rFonts w:eastAsia="仿宋_GB2312"/>
          <w:szCs w:val="21"/>
        </w:rPr>
        <w:t>15592925222</w:t>
      </w:r>
    </w:p>
    <w:p>
      <w:pPr>
        <w:rPr>
          <w:rFonts w:eastAsia="仿宋_GB2312"/>
          <w:b/>
          <w:szCs w:val="21"/>
        </w:rPr>
      </w:pPr>
      <w:r>
        <w:rPr>
          <w:rFonts w:eastAsia="仿宋_GB2312"/>
          <w:b/>
          <w:szCs w:val="21"/>
        </w:rPr>
        <w:t>三、工商银行（政采贷）</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张岭</w:t>
      </w:r>
      <w:r>
        <w:rPr>
          <w:rFonts w:eastAsia="仿宋_GB2312"/>
          <w:szCs w:val="21"/>
        </w:rPr>
        <w:tab/>
      </w:r>
      <w:r>
        <w:rPr>
          <w:rFonts w:eastAsia="仿宋_GB2312"/>
          <w:szCs w:val="21"/>
        </w:rPr>
        <w:t>客户经理</w:t>
      </w:r>
      <w:r>
        <w:rPr>
          <w:rFonts w:eastAsia="仿宋_GB2312"/>
          <w:szCs w:val="21"/>
        </w:rPr>
        <w:tab/>
      </w:r>
      <w:r>
        <w:rPr>
          <w:rFonts w:eastAsia="仿宋_GB2312"/>
          <w:szCs w:val="21"/>
        </w:rPr>
        <w:t>0912-6183827</w:t>
      </w:r>
      <w:r>
        <w:rPr>
          <w:rFonts w:eastAsia="仿宋_GB2312"/>
          <w:szCs w:val="21"/>
        </w:rPr>
        <w:tab/>
      </w:r>
      <w:r>
        <w:rPr>
          <w:rFonts w:eastAsia="仿宋_GB2312"/>
          <w:szCs w:val="21"/>
        </w:rPr>
        <w:t>15353386777</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郭进</w:t>
      </w:r>
      <w:r>
        <w:rPr>
          <w:rFonts w:eastAsia="仿宋_GB2312"/>
          <w:szCs w:val="21"/>
        </w:rPr>
        <w:tab/>
      </w:r>
      <w:r>
        <w:rPr>
          <w:rFonts w:eastAsia="仿宋_GB2312"/>
          <w:szCs w:val="21"/>
        </w:rPr>
        <w:t>客户经理</w:t>
      </w:r>
      <w:r>
        <w:rPr>
          <w:rFonts w:eastAsia="仿宋_GB2312"/>
          <w:szCs w:val="21"/>
        </w:rPr>
        <w:tab/>
      </w:r>
      <w:r>
        <w:rPr>
          <w:rFonts w:eastAsia="仿宋_GB2312"/>
          <w:szCs w:val="21"/>
        </w:rPr>
        <w:t>0917-3238282</w:t>
      </w:r>
      <w:r>
        <w:rPr>
          <w:rFonts w:eastAsia="仿宋_GB2312"/>
          <w:szCs w:val="21"/>
        </w:rPr>
        <w:tab/>
      </w:r>
      <w:r>
        <w:rPr>
          <w:rFonts w:eastAsia="仿宋_GB2312"/>
          <w:szCs w:val="21"/>
        </w:rPr>
        <w:t>18991749262</w:t>
      </w:r>
    </w:p>
    <w:p>
      <w:pPr>
        <w:ind w:firstLine="420" w:firstLineChars="200"/>
        <w:rPr>
          <w:rFonts w:eastAsia="仿宋_GB2312"/>
          <w:szCs w:val="21"/>
        </w:rPr>
      </w:pPr>
      <w:r>
        <w:rPr>
          <w:rFonts w:eastAsia="仿宋_GB2312"/>
          <w:szCs w:val="21"/>
        </w:rPr>
        <w:t>安康分行</w:t>
      </w:r>
      <w:r>
        <w:rPr>
          <w:rFonts w:eastAsia="仿宋_GB2312"/>
          <w:szCs w:val="21"/>
        </w:rPr>
        <w:tab/>
      </w:r>
      <w:r>
        <w:rPr>
          <w:rFonts w:eastAsia="仿宋_GB2312"/>
          <w:szCs w:val="21"/>
        </w:rPr>
        <w:t>郑婕</w:t>
      </w:r>
      <w:r>
        <w:rPr>
          <w:rFonts w:eastAsia="仿宋_GB2312"/>
          <w:szCs w:val="21"/>
        </w:rPr>
        <w:tab/>
      </w:r>
      <w:r>
        <w:rPr>
          <w:rFonts w:eastAsia="仿宋_GB2312"/>
          <w:szCs w:val="21"/>
        </w:rPr>
        <w:t>客户经理</w:t>
      </w:r>
      <w:r>
        <w:rPr>
          <w:rFonts w:eastAsia="仿宋_GB2312"/>
          <w:szCs w:val="21"/>
        </w:rPr>
        <w:tab/>
      </w:r>
      <w:r>
        <w:rPr>
          <w:rFonts w:eastAsia="仿宋_GB2312"/>
          <w:szCs w:val="21"/>
        </w:rPr>
        <w:t>0915-3236275</w:t>
      </w:r>
      <w:r>
        <w:rPr>
          <w:rFonts w:eastAsia="仿宋_GB2312"/>
          <w:szCs w:val="21"/>
        </w:rPr>
        <w:tab/>
      </w:r>
      <w:r>
        <w:rPr>
          <w:rFonts w:eastAsia="仿宋_GB2312"/>
          <w:szCs w:val="21"/>
        </w:rPr>
        <w:t>15667856663</w:t>
      </w:r>
    </w:p>
    <w:p>
      <w:pPr>
        <w:ind w:firstLine="420" w:firstLineChars="200"/>
        <w:rPr>
          <w:rFonts w:eastAsia="仿宋_GB2312"/>
          <w:szCs w:val="21"/>
        </w:rPr>
      </w:pPr>
      <w:r>
        <w:rPr>
          <w:rFonts w:eastAsia="仿宋_GB2312"/>
          <w:szCs w:val="21"/>
        </w:rPr>
        <w:t>铜川分行</w:t>
      </w:r>
      <w:r>
        <w:rPr>
          <w:rFonts w:eastAsia="仿宋_GB2312"/>
          <w:szCs w:val="21"/>
        </w:rPr>
        <w:tab/>
      </w:r>
      <w:r>
        <w:rPr>
          <w:rFonts w:eastAsia="仿宋_GB2312"/>
          <w:szCs w:val="21"/>
        </w:rPr>
        <w:t>彭东东</w:t>
      </w:r>
      <w:r>
        <w:rPr>
          <w:rFonts w:eastAsia="仿宋_GB2312"/>
          <w:szCs w:val="21"/>
        </w:rPr>
        <w:tab/>
      </w:r>
      <w:r>
        <w:rPr>
          <w:rFonts w:eastAsia="仿宋_GB2312"/>
          <w:szCs w:val="21"/>
        </w:rPr>
        <w:t>客户经理</w:t>
      </w:r>
      <w:r>
        <w:rPr>
          <w:rFonts w:eastAsia="仿宋_GB2312"/>
          <w:szCs w:val="21"/>
        </w:rPr>
        <w:tab/>
      </w:r>
      <w:r>
        <w:rPr>
          <w:rFonts w:eastAsia="仿宋_GB2312"/>
          <w:szCs w:val="21"/>
        </w:rPr>
        <w:t>0919-2151878</w:t>
      </w:r>
      <w:r>
        <w:rPr>
          <w:rFonts w:eastAsia="仿宋_GB2312"/>
          <w:szCs w:val="21"/>
        </w:rPr>
        <w:tab/>
      </w:r>
      <w:r>
        <w:rPr>
          <w:rFonts w:eastAsia="仿宋_GB2312"/>
          <w:szCs w:val="21"/>
        </w:rPr>
        <w:t>17392898832</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党莹</w:t>
      </w:r>
      <w:r>
        <w:rPr>
          <w:rFonts w:eastAsia="仿宋_GB2312"/>
          <w:szCs w:val="21"/>
        </w:rPr>
        <w:tab/>
      </w:r>
      <w:r>
        <w:rPr>
          <w:rFonts w:eastAsia="仿宋_GB2312"/>
          <w:szCs w:val="21"/>
        </w:rPr>
        <w:t>经理助理</w:t>
      </w:r>
      <w:r>
        <w:rPr>
          <w:rFonts w:eastAsia="仿宋_GB2312"/>
          <w:szCs w:val="21"/>
        </w:rPr>
        <w:tab/>
      </w:r>
      <w:r>
        <w:rPr>
          <w:rFonts w:eastAsia="仿宋_GB2312"/>
          <w:szCs w:val="21"/>
        </w:rPr>
        <w:t>0911-2380826</w:t>
      </w:r>
      <w:r>
        <w:rPr>
          <w:rFonts w:eastAsia="仿宋_GB2312"/>
          <w:szCs w:val="21"/>
        </w:rPr>
        <w:tab/>
      </w:r>
      <w:r>
        <w:rPr>
          <w:rFonts w:eastAsia="仿宋_GB2312"/>
          <w:szCs w:val="21"/>
        </w:rPr>
        <w:t>15291142933</w:t>
      </w:r>
    </w:p>
    <w:p>
      <w:pPr>
        <w:ind w:firstLine="420" w:firstLineChars="200"/>
        <w:rPr>
          <w:rFonts w:eastAsia="仿宋_GB2312"/>
          <w:szCs w:val="21"/>
        </w:rPr>
      </w:pPr>
      <w:r>
        <w:rPr>
          <w:rFonts w:eastAsia="仿宋_GB2312"/>
          <w:szCs w:val="21"/>
        </w:rPr>
        <w:t>汉中分行</w:t>
      </w:r>
      <w:r>
        <w:rPr>
          <w:rFonts w:eastAsia="仿宋_GB2312"/>
          <w:szCs w:val="21"/>
        </w:rPr>
        <w:tab/>
      </w:r>
      <w:r>
        <w:rPr>
          <w:rFonts w:eastAsia="仿宋_GB2312"/>
          <w:szCs w:val="21"/>
        </w:rPr>
        <w:t>杨薇薇</w:t>
      </w:r>
      <w:r>
        <w:rPr>
          <w:rFonts w:eastAsia="仿宋_GB2312"/>
          <w:szCs w:val="21"/>
        </w:rPr>
        <w:tab/>
      </w:r>
      <w:r>
        <w:rPr>
          <w:rFonts w:eastAsia="仿宋_GB2312"/>
          <w:szCs w:val="21"/>
        </w:rPr>
        <w:t>部门副经理</w:t>
      </w:r>
      <w:r>
        <w:rPr>
          <w:rFonts w:eastAsia="仿宋_GB2312"/>
          <w:szCs w:val="21"/>
        </w:rPr>
        <w:tab/>
      </w:r>
      <w:r>
        <w:rPr>
          <w:rFonts w:eastAsia="仿宋_GB2312"/>
          <w:szCs w:val="21"/>
        </w:rPr>
        <w:t>0916-2606773</w:t>
      </w:r>
      <w:r>
        <w:rPr>
          <w:rFonts w:eastAsia="仿宋_GB2312"/>
          <w:szCs w:val="21"/>
        </w:rPr>
        <w:tab/>
      </w:r>
      <w:r>
        <w:rPr>
          <w:rFonts w:eastAsia="仿宋_GB2312"/>
          <w:szCs w:val="21"/>
        </w:rPr>
        <w:t>18591607453</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张欢</w:t>
      </w:r>
      <w:r>
        <w:rPr>
          <w:rFonts w:eastAsia="仿宋_GB2312"/>
          <w:szCs w:val="21"/>
        </w:rPr>
        <w:tab/>
      </w:r>
      <w:r>
        <w:rPr>
          <w:rFonts w:eastAsia="仿宋_GB2312"/>
          <w:szCs w:val="21"/>
        </w:rPr>
        <w:t>客户经理</w:t>
      </w:r>
      <w:r>
        <w:rPr>
          <w:rFonts w:eastAsia="仿宋_GB2312"/>
          <w:szCs w:val="21"/>
        </w:rPr>
        <w:tab/>
      </w:r>
      <w:r>
        <w:rPr>
          <w:rFonts w:eastAsia="仿宋_GB2312"/>
          <w:szCs w:val="21"/>
        </w:rPr>
        <w:t>09132095066</w:t>
      </w:r>
      <w:r>
        <w:rPr>
          <w:rFonts w:eastAsia="仿宋_GB2312"/>
          <w:szCs w:val="21"/>
        </w:rPr>
        <w:tab/>
      </w:r>
      <w:r>
        <w:rPr>
          <w:rFonts w:eastAsia="仿宋_GB2312"/>
          <w:szCs w:val="21"/>
        </w:rPr>
        <w:t>15229730006</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袁霖</w:t>
      </w:r>
      <w:r>
        <w:rPr>
          <w:rFonts w:eastAsia="仿宋_GB2312"/>
          <w:szCs w:val="21"/>
        </w:rPr>
        <w:tab/>
      </w:r>
      <w:r>
        <w:rPr>
          <w:rFonts w:eastAsia="仿宋_GB2312"/>
          <w:szCs w:val="21"/>
        </w:rPr>
        <w:t>客户经理</w:t>
      </w:r>
      <w:r>
        <w:rPr>
          <w:rFonts w:eastAsia="仿宋_GB2312"/>
          <w:szCs w:val="21"/>
        </w:rPr>
        <w:tab/>
      </w:r>
      <w:r>
        <w:rPr>
          <w:rFonts w:eastAsia="仿宋_GB2312"/>
          <w:szCs w:val="21"/>
        </w:rPr>
        <w:t>029-33259370</w:t>
      </w:r>
      <w:r>
        <w:rPr>
          <w:rFonts w:eastAsia="仿宋_GB2312"/>
          <w:szCs w:val="21"/>
        </w:rPr>
        <w:tab/>
      </w:r>
      <w:r>
        <w:rPr>
          <w:rFonts w:eastAsia="仿宋_GB2312"/>
          <w:szCs w:val="21"/>
        </w:rPr>
        <w:t>18591006506</w:t>
      </w:r>
    </w:p>
    <w:p>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张铮</w:t>
      </w:r>
      <w:r>
        <w:rPr>
          <w:rFonts w:eastAsia="仿宋_GB2312"/>
          <w:szCs w:val="21"/>
        </w:rPr>
        <w:tab/>
      </w:r>
      <w:r>
        <w:rPr>
          <w:rFonts w:eastAsia="仿宋_GB2312"/>
          <w:szCs w:val="21"/>
        </w:rPr>
        <w:t>经理助理</w:t>
      </w:r>
      <w:r>
        <w:rPr>
          <w:rFonts w:eastAsia="仿宋_GB2312"/>
          <w:szCs w:val="21"/>
        </w:rPr>
        <w:tab/>
      </w:r>
      <w:r>
        <w:rPr>
          <w:rFonts w:eastAsia="仿宋_GB2312"/>
          <w:szCs w:val="21"/>
        </w:rPr>
        <w:t>0914-2310908</w:t>
      </w:r>
      <w:r>
        <w:rPr>
          <w:rFonts w:eastAsia="仿宋_GB2312"/>
          <w:szCs w:val="21"/>
        </w:rPr>
        <w:tab/>
      </w:r>
      <w:r>
        <w:rPr>
          <w:rFonts w:eastAsia="仿宋_GB2312"/>
          <w:szCs w:val="21"/>
        </w:rPr>
        <w:t>18691410305</w:t>
      </w:r>
    </w:p>
    <w:p>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余勇博</w:t>
      </w:r>
      <w:r>
        <w:rPr>
          <w:rFonts w:eastAsia="仿宋_GB2312"/>
          <w:szCs w:val="21"/>
        </w:rPr>
        <w:tab/>
      </w:r>
      <w:r>
        <w:rPr>
          <w:rFonts w:eastAsia="仿宋_GB2312"/>
          <w:szCs w:val="21"/>
        </w:rPr>
        <w:t>客户经理</w:t>
      </w:r>
      <w:r>
        <w:rPr>
          <w:rFonts w:eastAsia="仿宋_GB2312"/>
          <w:szCs w:val="21"/>
        </w:rPr>
        <w:tab/>
      </w:r>
      <w:r>
        <w:rPr>
          <w:rFonts w:eastAsia="仿宋_GB2312"/>
          <w:szCs w:val="21"/>
        </w:rPr>
        <w:t>0914-2310908</w:t>
      </w:r>
      <w:r>
        <w:rPr>
          <w:rFonts w:eastAsia="仿宋_GB2312"/>
          <w:szCs w:val="21"/>
        </w:rPr>
        <w:tab/>
      </w:r>
      <w:r>
        <w:rPr>
          <w:rFonts w:eastAsia="仿宋_GB2312"/>
          <w:szCs w:val="21"/>
        </w:rPr>
        <w:t>18092802280</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巩越</w:t>
      </w:r>
      <w:r>
        <w:rPr>
          <w:rFonts w:eastAsia="仿宋_GB2312"/>
          <w:szCs w:val="21"/>
        </w:rPr>
        <w:tab/>
      </w:r>
      <w:r>
        <w:rPr>
          <w:rFonts w:eastAsia="仿宋_GB2312"/>
          <w:szCs w:val="21"/>
        </w:rPr>
        <w:t>客户经理</w:t>
      </w:r>
      <w:r>
        <w:rPr>
          <w:rFonts w:eastAsia="仿宋_GB2312"/>
          <w:szCs w:val="21"/>
        </w:rPr>
        <w:tab/>
      </w:r>
      <w:r>
        <w:rPr>
          <w:rFonts w:eastAsia="仿宋_GB2312"/>
          <w:szCs w:val="21"/>
        </w:rPr>
        <w:t>029-87609419</w:t>
      </w:r>
      <w:r>
        <w:rPr>
          <w:rFonts w:eastAsia="仿宋_GB2312"/>
          <w:szCs w:val="21"/>
        </w:rPr>
        <w:tab/>
      </w:r>
      <w:r>
        <w:rPr>
          <w:rFonts w:eastAsia="仿宋_GB2312"/>
          <w:szCs w:val="21"/>
        </w:rPr>
        <w:t>18629450680</w:t>
      </w:r>
    </w:p>
    <w:p>
      <w:pPr>
        <w:rPr>
          <w:rFonts w:eastAsia="仿宋_GB2312"/>
          <w:b/>
          <w:szCs w:val="21"/>
        </w:rPr>
      </w:pPr>
      <w:r>
        <w:rPr>
          <w:rFonts w:eastAsia="仿宋_GB2312"/>
          <w:b/>
          <w:szCs w:val="21"/>
        </w:rPr>
        <w:t>四、中信银行 （政采e贷）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西安市朱雀大街中段1号</w:t>
      </w:r>
      <w:r>
        <w:rPr>
          <w:rFonts w:eastAsia="仿宋_GB2312"/>
          <w:szCs w:val="21"/>
        </w:rPr>
        <w:tab/>
      </w:r>
      <w:r>
        <w:rPr>
          <w:rFonts w:eastAsia="仿宋_GB2312"/>
          <w:szCs w:val="21"/>
        </w:rPr>
        <w:t>曹晓聪</w:t>
      </w:r>
      <w:r>
        <w:rPr>
          <w:rFonts w:eastAsia="仿宋_GB2312"/>
          <w:szCs w:val="21"/>
        </w:rPr>
        <w:tab/>
      </w:r>
      <w:r>
        <w:rPr>
          <w:rFonts w:eastAsia="仿宋_GB2312"/>
          <w:szCs w:val="21"/>
        </w:rPr>
        <w:t>13759957407</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秦皇中路绿苑大厦</w:t>
      </w:r>
      <w:r>
        <w:rPr>
          <w:rFonts w:eastAsia="仿宋_GB2312"/>
          <w:szCs w:val="21"/>
        </w:rPr>
        <w:tab/>
      </w:r>
      <w:r>
        <w:rPr>
          <w:rFonts w:eastAsia="仿宋_GB2312"/>
          <w:szCs w:val="21"/>
        </w:rPr>
        <w:t>杭群</w:t>
      </w:r>
      <w:r>
        <w:rPr>
          <w:rFonts w:eastAsia="仿宋_GB2312"/>
          <w:szCs w:val="21"/>
        </w:rPr>
        <w:tab/>
      </w:r>
      <w:r>
        <w:rPr>
          <w:rFonts w:eastAsia="仿宋_GB2312"/>
          <w:szCs w:val="21"/>
        </w:rPr>
        <w:t>13992016859</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宝鸡市高新大道50号财富大厦B座</w:t>
      </w:r>
      <w:r>
        <w:rPr>
          <w:rFonts w:eastAsia="仿宋_GB2312"/>
          <w:szCs w:val="21"/>
        </w:rPr>
        <w:tab/>
      </w:r>
      <w:r>
        <w:rPr>
          <w:rFonts w:eastAsia="仿宋_GB2312"/>
          <w:szCs w:val="21"/>
        </w:rPr>
        <w:t>王尧</w:t>
      </w:r>
      <w:r>
        <w:rPr>
          <w:rFonts w:eastAsia="仿宋_GB2312"/>
          <w:szCs w:val="21"/>
        </w:rPr>
        <w:tab/>
      </w:r>
      <w:r>
        <w:rPr>
          <w:rFonts w:eastAsia="仿宋_GB2312"/>
          <w:szCs w:val="21"/>
        </w:rPr>
        <w:t>13636762976</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渭南市朝阳大街中段信达广场世纪明珠大厦</w:t>
      </w:r>
      <w:r>
        <w:rPr>
          <w:rFonts w:eastAsia="仿宋_GB2312"/>
          <w:szCs w:val="21"/>
        </w:rPr>
        <w:tab/>
      </w:r>
      <w:r>
        <w:rPr>
          <w:rFonts w:eastAsia="仿宋_GB2312"/>
          <w:szCs w:val="21"/>
        </w:rPr>
        <w:t>杨阳</w:t>
      </w:r>
      <w:r>
        <w:rPr>
          <w:rFonts w:eastAsia="仿宋_GB2312"/>
          <w:szCs w:val="21"/>
        </w:rPr>
        <w:tab/>
      </w:r>
      <w:r>
        <w:rPr>
          <w:rFonts w:eastAsia="仿宋_GB2312"/>
          <w:szCs w:val="21"/>
        </w:rPr>
        <w:t>18191815559</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榆林市高新区长兴路248号中信银行</w:t>
      </w:r>
      <w:r>
        <w:rPr>
          <w:rFonts w:eastAsia="仿宋_GB2312"/>
          <w:szCs w:val="21"/>
        </w:rPr>
        <w:tab/>
      </w:r>
      <w:r>
        <w:rPr>
          <w:rFonts w:eastAsia="仿宋_GB2312"/>
          <w:szCs w:val="21"/>
        </w:rPr>
        <w:t>刘洪巍</w:t>
      </w:r>
      <w:r>
        <w:rPr>
          <w:rFonts w:eastAsia="仿宋_GB2312"/>
          <w:szCs w:val="21"/>
        </w:rPr>
        <w:tab/>
      </w:r>
      <w:r>
        <w:rPr>
          <w:rFonts w:eastAsia="仿宋_GB2312"/>
          <w:szCs w:val="21"/>
        </w:rPr>
        <w:t>13636885556</w:t>
      </w:r>
    </w:p>
    <w:p>
      <w:pPr>
        <w:ind w:left="1680" w:leftChars="200" w:hanging="1260" w:hangingChars="600"/>
        <w:rPr>
          <w:rFonts w:eastAsia="仿宋_GB2312"/>
          <w:szCs w:val="21"/>
        </w:rPr>
      </w:pPr>
      <w:r>
        <w:rPr>
          <w:rFonts w:eastAsia="仿宋_GB2312"/>
          <w:szCs w:val="21"/>
        </w:rPr>
        <w:t>汉中分行</w:t>
      </w:r>
      <w:r>
        <w:rPr>
          <w:rFonts w:eastAsia="仿宋_GB2312"/>
          <w:szCs w:val="21"/>
        </w:rPr>
        <w:tab/>
      </w:r>
      <w:r>
        <w:rPr>
          <w:rFonts w:eastAsia="仿宋_GB2312"/>
          <w:szCs w:val="21"/>
        </w:rPr>
        <w:t>汉中市汉台区西二环路与劳动西路东南汉中滨江•公园壹号（产业孵化区）3B号楼</w:t>
      </w:r>
      <w:r>
        <w:rPr>
          <w:rFonts w:eastAsia="仿宋_GB2312"/>
          <w:szCs w:val="21"/>
        </w:rPr>
        <w:tab/>
      </w:r>
      <w:r>
        <w:rPr>
          <w:rFonts w:eastAsia="仿宋_GB2312"/>
          <w:szCs w:val="21"/>
        </w:rPr>
        <w:t>陈真</w:t>
      </w:r>
      <w:r>
        <w:rPr>
          <w:rFonts w:eastAsia="仿宋_GB2312"/>
          <w:szCs w:val="21"/>
        </w:rPr>
        <w:tab/>
      </w:r>
      <w:r>
        <w:rPr>
          <w:rFonts w:eastAsia="仿宋_GB2312"/>
          <w:szCs w:val="21"/>
        </w:rPr>
        <w:t>18509165068</w:t>
      </w:r>
    </w:p>
    <w:p>
      <w:pPr>
        <w:rPr>
          <w:rFonts w:eastAsia="仿宋_GB2312"/>
          <w:b/>
          <w:szCs w:val="21"/>
        </w:rPr>
      </w:pPr>
      <w:r>
        <w:rPr>
          <w:rFonts w:eastAsia="仿宋_GB2312"/>
          <w:b/>
          <w:szCs w:val="21"/>
        </w:rPr>
        <w:t>五、中国光大银行（阳光政采贷）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杨 欢</w:t>
      </w:r>
      <w:r>
        <w:rPr>
          <w:rFonts w:eastAsia="仿宋_GB2312"/>
          <w:szCs w:val="21"/>
        </w:rPr>
        <w:tab/>
      </w:r>
      <w:r>
        <w:rPr>
          <w:rFonts w:eastAsia="仿宋_GB2312"/>
          <w:szCs w:val="21"/>
        </w:rPr>
        <w:t>0917-3451055</w:t>
      </w:r>
      <w:r>
        <w:rPr>
          <w:rFonts w:eastAsia="仿宋_GB2312"/>
          <w:szCs w:val="21"/>
        </w:rPr>
        <w:tab/>
      </w:r>
      <w:r>
        <w:rPr>
          <w:rFonts w:eastAsia="仿宋_GB2312"/>
          <w:szCs w:val="21"/>
        </w:rPr>
        <w:t>18329677163</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尚云鹏</w:t>
      </w:r>
      <w:r>
        <w:rPr>
          <w:rFonts w:eastAsia="仿宋_GB2312"/>
          <w:szCs w:val="21"/>
        </w:rPr>
        <w:tab/>
      </w:r>
      <w:r>
        <w:rPr>
          <w:rFonts w:eastAsia="仿宋_GB2312"/>
          <w:szCs w:val="21"/>
        </w:rPr>
        <w:t>0912-3548019</w:t>
      </w:r>
      <w:r>
        <w:rPr>
          <w:rFonts w:eastAsia="仿宋_GB2312"/>
          <w:szCs w:val="21"/>
        </w:rPr>
        <w:tab/>
      </w:r>
      <w:r>
        <w:rPr>
          <w:rFonts w:eastAsia="仿宋_GB2312"/>
          <w:szCs w:val="21"/>
        </w:rPr>
        <w:t>18690473126</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汪昊田</w:t>
      </w:r>
      <w:r>
        <w:rPr>
          <w:rFonts w:eastAsia="仿宋_GB2312"/>
          <w:szCs w:val="21"/>
        </w:rPr>
        <w:tab/>
      </w:r>
      <w:r>
        <w:rPr>
          <w:rFonts w:eastAsia="仿宋_GB2312"/>
          <w:szCs w:val="21"/>
        </w:rPr>
        <w:t>0911-8011831</w:t>
      </w:r>
      <w:r>
        <w:rPr>
          <w:rFonts w:eastAsia="仿宋_GB2312"/>
          <w:szCs w:val="21"/>
        </w:rPr>
        <w:tab/>
      </w:r>
      <w:r>
        <w:rPr>
          <w:rFonts w:eastAsia="仿宋_GB2312"/>
          <w:szCs w:val="21"/>
        </w:rPr>
        <w:t>13509115500</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侯 佳</w:t>
      </w:r>
      <w:r>
        <w:rPr>
          <w:rFonts w:eastAsia="仿宋_GB2312"/>
          <w:szCs w:val="21"/>
        </w:rPr>
        <w:tab/>
      </w:r>
      <w:r>
        <w:rPr>
          <w:rFonts w:eastAsia="仿宋_GB2312"/>
          <w:szCs w:val="21"/>
        </w:rPr>
        <w:t>32100021</w:t>
      </w:r>
      <w:r>
        <w:rPr>
          <w:rFonts w:eastAsia="仿宋_GB2312"/>
          <w:szCs w:val="21"/>
        </w:rPr>
        <w:tab/>
      </w:r>
      <w:r>
        <w:rPr>
          <w:rFonts w:eastAsia="仿宋_GB2312"/>
          <w:szCs w:val="21"/>
        </w:rPr>
        <w:t>15229500088</w:t>
      </w:r>
    </w:p>
    <w:p>
      <w:pPr>
        <w:ind w:firstLine="420" w:firstLineChars="200"/>
        <w:rPr>
          <w:rFonts w:eastAsia="仿宋_GB2312"/>
          <w:szCs w:val="21"/>
        </w:rPr>
      </w:pPr>
      <w:r>
        <w:rPr>
          <w:rFonts w:eastAsia="仿宋_GB2312"/>
          <w:szCs w:val="21"/>
        </w:rPr>
        <w:t>营销一部</w:t>
      </w:r>
      <w:r>
        <w:rPr>
          <w:rFonts w:eastAsia="仿宋_GB2312"/>
          <w:szCs w:val="21"/>
        </w:rPr>
        <w:tab/>
      </w:r>
      <w:r>
        <w:rPr>
          <w:rFonts w:eastAsia="仿宋_GB2312"/>
          <w:szCs w:val="21"/>
        </w:rPr>
        <w:t>李 敏</w:t>
      </w:r>
      <w:r>
        <w:rPr>
          <w:rFonts w:eastAsia="仿宋_GB2312"/>
          <w:szCs w:val="21"/>
        </w:rPr>
        <w:tab/>
      </w:r>
      <w:r>
        <w:rPr>
          <w:rFonts w:eastAsia="仿宋_GB2312"/>
          <w:szCs w:val="21"/>
        </w:rPr>
        <w:t>87236311</w:t>
      </w:r>
      <w:r>
        <w:rPr>
          <w:rFonts w:eastAsia="仿宋_GB2312"/>
          <w:szCs w:val="21"/>
        </w:rPr>
        <w:tab/>
      </w:r>
      <w:r>
        <w:rPr>
          <w:rFonts w:eastAsia="仿宋_GB2312"/>
          <w:szCs w:val="21"/>
        </w:rPr>
        <w:t>13772031109</w:t>
      </w:r>
    </w:p>
    <w:p>
      <w:pPr>
        <w:ind w:firstLine="420" w:firstLineChars="200"/>
        <w:rPr>
          <w:rFonts w:eastAsia="仿宋_GB2312"/>
          <w:szCs w:val="21"/>
        </w:rPr>
      </w:pPr>
      <w:r>
        <w:rPr>
          <w:rFonts w:eastAsia="仿宋_GB2312"/>
          <w:szCs w:val="21"/>
        </w:rPr>
        <w:t>营销二部</w:t>
      </w:r>
      <w:r>
        <w:rPr>
          <w:rFonts w:eastAsia="仿宋_GB2312"/>
          <w:szCs w:val="21"/>
        </w:rPr>
        <w:tab/>
      </w:r>
      <w:r>
        <w:rPr>
          <w:rFonts w:eastAsia="仿宋_GB2312"/>
          <w:szCs w:val="21"/>
        </w:rPr>
        <w:t>朱翰辰</w:t>
      </w:r>
      <w:r>
        <w:rPr>
          <w:rFonts w:eastAsia="仿宋_GB2312"/>
          <w:szCs w:val="21"/>
        </w:rPr>
        <w:tab/>
      </w:r>
      <w:r>
        <w:rPr>
          <w:rFonts w:eastAsia="仿宋_GB2312"/>
          <w:szCs w:val="21"/>
        </w:rPr>
        <w:t>87236201</w:t>
      </w:r>
      <w:r>
        <w:rPr>
          <w:rFonts w:eastAsia="仿宋_GB2312"/>
          <w:szCs w:val="21"/>
        </w:rPr>
        <w:tab/>
      </w:r>
      <w:r>
        <w:rPr>
          <w:rFonts w:eastAsia="仿宋_GB2312"/>
          <w:szCs w:val="21"/>
        </w:rPr>
        <w:t>17791788078</w:t>
      </w:r>
    </w:p>
    <w:p>
      <w:pPr>
        <w:ind w:firstLine="420" w:firstLineChars="200"/>
        <w:rPr>
          <w:rFonts w:eastAsia="仿宋_GB2312"/>
          <w:szCs w:val="21"/>
        </w:rPr>
      </w:pPr>
      <w:r>
        <w:rPr>
          <w:rFonts w:eastAsia="仿宋_GB2312"/>
          <w:szCs w:val="21"/>
        </w:rPr>
        <w:t>营业部</w:t>
      </w:r>
      <w:r>
        <w:rPr>
          <w:rFonts w:eastAsia="仿宋_GB2312"/>
          <w:szCs w:val="21"/>
        </w:rPr>
        <w:tab/>
      </w:r>
      <w:r>
        <w:rPr>
          <w:rFonts w:eastAsia="仿宋_GB2312"/>
          <w:szCs w:val="21"/>
        </w:rPr>
        <w:t>张翔琮</w:t>
      </w:r>
      <w:r>
        <w:rPr>
          <w:rFonts w:eastAsia="仿宋_GB2312"/>
          <w:szCs w:val="21"/>
        </w:rPr>
        <w:tab/>
      </w:r>
      <w:r>
        <w:rPr>
          <w:rFonts w:eastAsia="仿宋_GB2312"/>
          <w:szCs w:val="21"/>
        </w:rPr>
        <w:t>87236306</w:t>
      </w:r>
      <w:r>
        <w:rPr>
          <w:rFonts w:eastAsia="仿宋_GB2312"/>
          <w:szCs w:val="21"/>
        </w:rPr>
        <w:tab/>
      </w:r>
      <w:r>
        <w:rPr>
          <w:rFonts w:eastAsia="仿宋_GB2312"/>
          <w:szCs w:val="21"/>
        </w:rPr>
        <w:t>18829235568</w:t>
      </w:r>
    </w:p>
    <w:p>
      <w:pPr>
        <w:ind w:firstLine="420" w:firstLineChars="200"/>
        <w:rPr>
          <w:rFonts w:eastAsia="仿宋_GB2312"/>
          <w:szCs w:val="21"/>
        </w:rPr>
      </w:pPr>
      <w:r>
        <w:rPr>
          <w:rFonts w:eastAsia="仿宋_GB2312"/>
          <w:szCs w:val="21"/>
        </w:rPr>
        <w:t>电子城支行</w:t>
      </w:r>
      <w:r>
        <w:rPr>
          <w:rFonts w:eastAsia="仿宋_GB2312"/>
          <w:szCs w:val="21"/>
        </w:rPr>
        <w:tab/>
      </w:r>
      <w:r>
        <w:rPr>
          <w:rFonts w:eastAsia="仿宋_GB2312"/>
          <w:szCs w:val="21"/>
        </w:rPr>
        <w:t>张曼玉</w:t>
      </w:r>
      <w:r>
        <w:rPr>
          <w:rFonts w:eastAsia="仿宋_GB2312"/>
          <w:szCs w:val="21"/>
        </w:rPr>
        <w:tab/>
      </w:r>
      <w:r>
        <w:rPr>
          <w:rFonts w:eastAsia="仿宋_GB2312"/>
          <w:szCs w:val="21"/>
        </w:rPr>
        <w:t>88247071</w:t>
      </w:r>
      <w:r>
        <w:rPr>
          <w:rFonts w:eastAsia="仿宋_GB2312"/>
          <w:szCs w:val="21"/>
        </w:rPr>
        <w:tab/>
      </w:r>
      <w:r>
        <w:rPr>
          <w:rFonts w:eastAsia="仿宋_GB2312"/>
          <w:szCs w:val="21"/>
        </w:rPr>
        <w:t>18009298787</w:t>
      </w:r>
    </w:p>
    <w:p>
      <w:pPr>
        <w:ind w:firstLine="420" w:firstLineChars="200"/>
        <w:rPr>
          <w:rFonts w:eastAsia="仿宋_GB2312"/>
          <w:szCs w:val="21"/>
        </w:rPr>
      </w:pPr>
      <w:r>
        <w:rPr>
          <w:rFonts w:eastAsia="仿宋_GB2312"/>
          <w:szCs w:val="21"/>
        </w:rPr>
        <w:t>明德门支行</w:t>
      </w:r>
      <w:r>
        <w:rPr>
          <w:rFonts w:eastAsia="仿宋_GB2312"/>
          <w:szCs w:val="21"/>
        </w:rPr>
        <w:tab/>
      </w:r>
      <w:r>
        <w:rPr>
          <w:rFonts w:eastAsia="仿宋_GB2312"/>
          <w:szCs w:val="21"/>
        </w:rPr>
        <w:t>王 晨</w:t>
      </w:r>
      <w:r>
        <w:rPr>
          <w:rFonts w:eastAsia="仿宋_GB2312"/>
          <w:szCs w:val="21"/>
        </w:rPr>
        <w:tab/>
      </w:r>
      <w:r>
        <w:rPr>
          <w:rFonts w:eastAsia="仿宋_GB2312"/>
          <w:szCs w:val="21"/>
        </w:rPr>
        <w:t>85350770</w:t>
      </w:r>
      <w:r>
        <w:rPr>
          <w:rFonts w:eastAsia="仿宋_GB2312"/>
          <w:szCs w:val="21"/>
        </w:rPr>
        <w:tab/>
      </w:r>
      <w:r>
        <w:rPr>
          <w:rFonts w:eastAsia="仿宋_GB2312"/>
          <w:szCs w:val="21"/>
        </w:rPr>
        <w:t>13991249430</w:t>
      </w:r>
    </w:p>
    <w:p>
      <w:pPr>
        <w:ind w:firstLine="420" w:firstLineChars="200"/>
        <w:rPr>
          <w:rFonts w:eastAsia="仿宋_GB2312"/>
          <w:szCs w:val="21"/>
        </w:rPr>
      </w:pPr>
      <w:r>
        <w:rPr>
          <w:rFonts w:eastAsia="仿宋_GB2312"/>
          <w:szCs w:val="21"/>
        </w:rPr>
        <w:t>东大街支行</w:t>
      </w:r>
      <w:r>
        <w:rPr>
          <w:rFonts w:eastAsia="仿宋_GB2312"/>
          <w:szCs w:val="21"/>
        </w:rPr>
        <w:tab/>
      </w:r>
      <w:r>
        <w:rPr>
          <w:rFonts w:eastAsia="仿宋_GB2312"/>
          <w:szCs w:val="21"/>
        </w:rPr>
        <w:t>刘 林</w:t>
      </w:r>
      <w:r>
        <w:rPr>
          <w:rFonts w:eastAsia="仿宋_GB2312"/>
          <w:szCs w:val="21"/>
        </w:rPr>
        <w:tab/>
      </w:r>
      <w:r>
        <w:rPr>
          <w:rFonts w:eastAsia="仿宋_GB2312"/>
          <w:szCs w:val="21"/>
        </w:rPr>
        <w:t>87438914</w:t>
      </w:r>
      <w:r>
        <w:rPr>
          <w:rFonts w:eastAsia="仿宋_GB2312"/>
          <w:szCs w:val="21"/>
        </w:rPr>
        <w:tab/>
      </w:r>
      <w:r>
        <w:rPr>
          <w:rFonts w:eastAsia="仿宋_GB2312"/>
          <w:szCs w:val="21"/>
        </w:rPr>
        <w:t>15029673754</w:t>
      </w:r>
    </w:p>
    <w:p>
      <w:pPr>
        <w:ind w:firstLine="420" w:firstLineChars="200"/>
        <w:rPr>
          <w:rFonts w:eastAsia="仿宋_GB2312"/>
          <w:szCs w:val="21"/>
        </w:rPr>
      </w:pPr>
      <w:r>
        <w:rPr>
          <w:rFonts w:eastAsia="仿宋_GB2312"/>
          <w:szCs w:val="21"/>
        </w:rPr>
        <w:t>经济开发区支行</w:t>
      </w:r>
      <w:r>
        <w:rPr>
          <w:rFonts w:eastAsia="仿宋_GB2312"/>
          <w:szCs w:val="21"/>
        </w:rPr>
        <w:tab/>
      </w:r>
      <w:r>
        <w:rPr>
          <w:rFonts w:eastAsia="仿宋_GB2312"/>
          <w:szCs w:val="21"/>
        </w:rPr>
        <w:t>陆家俊</w:t>
      </w:r>
      <w:r>
        <w:rPr>
          <w:rFonts w:eastAsia="仿宋_GB2312"/>
          <w:szCs w:val="21"/>
        </w:rPr>
        <w:tab/>
      </w:r>
      <w:r>
        <w:rPr>
          <w:rFonts w:eastAsia="仿宋_GB2312"/>
          <w:szCs w:val="21"/>
        </w:rPr>
        <w:t>86525176</w:t>
      </w:r>
      <w:r>
        <w:rPr>
          <w:rFonts w:eastAsia="仿宋_GB2312"/>
          <w:szCs w:val="21"/>
        </w:rPr>
        <w:tab/>
      </w:r>
      <w:r>
        <w:rPr>
          <w:rFonts w:eastAsia="仿宋_GB2312"/>
          <w:szCs w:val="21"/>
        </w:rPr>
        <w:t>18629303397</w:t>
      </w:r>
    </w:p>
    <w:p>
      <w:pPr>
        <w:ind w:firstLine="420" w:firstLineChars="200"/>
        <w:rPr>
          <w:rFonts w:eastAsia="仿宋_GB2312"/>
          <w:szCs w:val="21"/>
        </w:rPr>
      </w:pPr>
      <w:r>
        <w:rPr>
          <w:rFonts w:eastAsia="仿宋_GB2312"/>
          <w:szCs w:val="21"/>
        </w:rPr>
        <w:t>凤城九路支行</w:t>
      </w:r>
      <w:r>
        <w:rPr>
          <w:rFonts w:eastAsia="仿宋_GB2312"/>
          <w:szCs w:val="21"/>
        </w:rPr>
        <w:tab/>
      </w:r>
      <w:r>
        <w:rPr>
          <w:rFonts w:eastAsia="仿宋_GB2312"/>
          <w:szCs w:val="21"/>
        </w:rPr>
        <w:t>宋 宜</w:t>
      </w:r>
      <w:r>
        <w:rPr>
          <w:rFonts w:eastAsia="仿宋_GB2312"/>
          <w:szCs w:val="21"/>
        </w:rPr>
        <w:tab/>
      </w:r>
      <w:r>
        <w:rPr>
          <w:rFonts w:eastAsia="仿宋_GB2312"/>
          <w:szCs w:val="21"/>
        </w:rPr>
        <w:t>89155022</w:t>
      </w:r>
      <w:r>
        <w:rPr>
          <w:rFonts w:eastAsia="仿宋_GB2312"/>
          <w:szCs w:val="21"/>
        </w:rPr>
        <w:tab/>
      </w:r>
      <w:r>
        <w:rPr>
          <w:rFonts w:eastAsia="仿宋_GB2312"/>
          <w:szCs w:val="21"/>
        </w:rPr>
        <w:t>18966911622</w:t>
      </w:r>
    </w:p>
    <w:p>
      <w:pPr>
        <w:ind w:firstLine="420" w:firstLineChars="200"/>
        <w:rPr>
          <w:rFonts w:eastAsia="仿宋_GB2312"/>
          <w:szCs w:val="21"/>
        </w:rPr>
      </w:pPr>
      <w:r>
        <w:rPr>
          <w:rFonts w:eastAsia="仿宋_GB2312"/>
          <w:szCs w:val="21"/>
        </w:rPr>
        <w:t>兴庆路支行</w:t>
      </w:r>
      <w:r>
        <w:rPr>
          <w:rFonts w:eastAsia="仿宋_GB2312"/>
          <w:szCs w:val="21"/>
        </w:rPr>
        <w:tab/>
      </w:r>
      <w:r>
        <w:rPr>
          <w:rFonts w:eastAsia="仿宋_GB2312"/>
          <w:szCs w:val="21"/>
        </w:rPr>
        <w:t>司 洋</w:t>
      </w:r>
      <w:r>
        <w:rPr>
          <w:rFonts w:eastAsia="仿宋_GB2312"/>
          <w:szCs w:val="21"/>
        </w:rPr>
        <w:tab/>
      </w:r>
      <w:r>
        <w:rPr>
          <w:rFonts w:eastAsia="仿宋_GB2312"/>
          <w:szCs w:val="21"/>
        </w:rPr>
        <w:t>83290033</w:t>
      </w:r>
      <w:r>
        <w:rPr>
          <w:rFonts w:eastAsia="仿宋_GB2312"/>
          <w:szCs w:val="21"/>
        </w:rPr>
        <w:tab/>
      </w:r>
      <w:r>
        <w:rPr>
          <w:rFonts w:eastAsia="仿宋_GB2312"/>
          <w:szCs w:val="21"/>
        </w:rPr>
        <w:t>18629251819</w:t>
      </w:r>
    </w:p>
    <w:p>
      <w:pPr>
        <w:ind w:firstLine="420" w:firstLineChars="200"/>
        <w:rPr>
          <w:rFonts w:eastAsia="仿宋_GB2312"/>
          <w:szCs w:val="21"/>
        </w:rPr>
      </w:pPr>
      <w:r>
        <w:rPr>
          <w:rFonts w:eastAsia="仿宋_GB2312"/>
          <w:szCs w:val="21"/>
        </w:rPr>
        <w:t>长乐西路支行</w:t>
      </w:r>
      <w:r>
        <w:rPr>
          <w:rFonts w:eastAsia="仿宋_GB2312"/>
          <w:szCs w:val="21"/>
        </w:rPr>
        <w:tab/>
      </w:r>
      <w:r>
        <w:rPr>
          <w:rFonts w:eastAsia="仿宋_GB2312"/>
          <w:szCs w:val="21"/>
        </w:rPr>
        <w:t>张 超</w:t>
      </w:r>
      <w:r>
        <w:rPr>
          <w:rFonts w:eastAsia="仿宋_GB2312"/>
          <w:szCs w:val="21"/>
        </w:rPr>
        <w:tab/>
      </w:r>
      <w:r>
        <w:rPr>
          <w:rFonts w:eastAsia="仿宋_GB2312"/>
          <w:szCs w:val="21"/>
        </w:rPr>
        <w:t>82566208</w:t>
      </w:r>
      <w:r>
        <w:rPr>
          <w:rFonts w:eastAsia="仿宋_GB2312"/>
          <w:szCs w:val="21"/>
        </w:rPr>
        <w:tab/>
      </w:r>
      <w:r>
        <w:rPr>
          <w:rFonts w:eastAsia="仿宋_GB2312"/>
          <w:szCs w:val="21"/>
        </w:rPr>
        <w:t>15877390201</w:t>
      </w:r>
    </w:p>
    <w:p>
      <w:pPr>
        <w:ind w:firstLine="420" w:firstLineChars="200"/>
        <w:rPr>
          <w:rFonts w:eastAsia="仿宋_GB2312"/>
          <w:szCs w:val="21"/>
        </w:rPr>
      </w:pPr>
      <w:r>
        <w:rPr>
          <w:rFonts w:eastAsia="仿宋_GB2312"/>
          <w:szCs w:val="21"/>
        </w:rPr>
        <w:t>友谊路支行</w:t>
      </w:r>
      <w:r>
        <w:rPr>
          <w:rFonts w:eastAsia="仿宋_GB2312"/>
          <w:szCs w:val="21"/>
        </w:rPr>
        <w:tab/>
      </w:r>
      <w:r>
        <w:rPr>
          <w:rFonts w:eastAsia="仿宋_GB2312"/>
          <w:szCs w:val="21"/>
        </w:rPr>
        <w:t>贠程敏</w:t>
      </w:r>
      <w:r>
        <w:rPr>
          <w:rFonts w:eastAsia="仿宋_GB2312"/>
          <w:szCs w:val="21"/>
        </w:rPr>
        <w:tab/>
      </w:r>
      <w:r>
        <w:rPr>
          <w:rFonts w:eastAsia="仿宋_GB2312"/>
          <w:szCs w:val="21"/>
        </w:rPr>
        <w:t>88422067</w:t>
      </w:r>
      <w:r>
        <w:rPr>
          <w:rFonts w:eastAsia="仿宋_GB2312"/>
          <w:szCs w:val="21"/>
        </w:rPr>
        <w:tab/>
      </w:r>
      <w:r>
        <w:rPr>
          <w:rFonts w:eastAsia="仿宋_GB2312"/>
          <w:szCs w:val="21"/>
        </w:rPr>
        <w:t>18792795210</w:t>
      </w:r>
    </w:p>
    <w:p>
      <w:pPr>
        <w:ind w:firstLine="420" w:firstLineChars="200"/>
        <w:rPr>
          <w:rFonts w:eastAsia="仿宋_GB2312"/>
          <w:szCs w:val="21"/>
        </w:rPr>
      </w:pPr>
      <w:r>
        <w:rPr>
          <w:rFonts w:eastAsia="仿宋_GB2312"/>
          <w:szCs w:val="21"/>
        </w:rPr>
        <w:t>边家村支行</w:t>
      </w:r>
      <w:r>
        <w:rPr>
          <w:rFonts w:eastAsia="仿宋_GB2312"/>
          <w:szCs w:val="21"/>
        </w:rPr>
        <w:tab/>
      </w:r>
      <w:r>
        <w:rPr>
          <w:rFonts w:eastAsia="仿宋_GB2312"/>
          <w:szCs w:val="21"/>
        </w:rPr>
        <w:t>王 鹏</w:t>
      </w:r>
      <w:r>
        <w:rPr>
          <w:rFonts w:eastAsia="仿宋_GB2312"/>
          <w:szCs w:val="21"/>
        </w:rPr>
        <w:tab/>
      </w:r>
      <w:r>
        <w:rPr>
          <w:rFonts w:eastAsia="仿宋_GB2312"/>
          <w:szCs w:val="21"/>
        </w:rPr>
        <w:t>85251673</w:t>
      </w:r>
      <w:r>
        <w:rPr>
          <w:rFonts w:eastAsia="仿宋_GB2312"/>
          <w:szCs w:val="21"/>
        </w:rPr>
        <w:tab/>
      </w:r>
      <w:r>
        <w:rPr>
          <w:rFonts w:eastAsia="仿宋_GB2312"/>
          <w:szCs w:val="21"/>
        </w:rPr>
        <w:t>15309223048</w:t>
      </w:r>
    </w:p>
    <w:p>
      <w:pPr>
        <w:ind w:firstLine="420" w:firstLineChars="200"/>
        <w:rPr>
          <w:rFonts w:eastAsia="仿宋_GB2312"/>
          <w:szCs w:val="21"/>
        </w:rPr>
      </w:pPr>
      <w:r>
        <w:rPr>
          <w:rFonts w:eastAsia="仿宋_GB2312"/>
          <w:szCs w:val="21"/>
        </w:rPr>
        <w:t>北关支行</w:t>
      </w:r>
      <w:r>
        <w:rPr>
          <w:rFonts w:eastAsia="仿宋_GB2312"/>
          <w:szCs w:val="21"/>
        </w:rPr>
        <w:tab/>
      </w:r>
      <w:r>
        <w:rPr>
          <w:rFonts w:eastAsia="仿宋_GB2312"/>
          <w:szCs w:val="21"/>
        </w:rPr>
        <w:t>菅新培</w:t>
      </w:r>
      <w:r>
        <w:rPr>
          <w:rFonts w:eastAsia="仿宋_GB2312"/>
          <w:szCs w:val="21"/>
        </w:rPr>
        <w:tab/>
      </w:r>
      <w:r>
        <w:rPr>
          <w:rFonts w:eastAsia="仿宋_GB2312"/>
          <w:szCs w:val="21"/>
        </w:rPr>
        <w:t>86248203</w:t>
      </w:r>
      <w:r>
        <w:rPr>
          <w:rFonts w:eastAsia="仿宋_GB2312"/>
          <w:szCs w:val="21"/>
        </w:rPr>
        <w:tab/>
      </w:r>
      <w:r>
        <w:rPr>
          <w:rFonts w:eastAsia="仿宋_GB2312"/>
          <w:szCs w:val="21"/>
        </w:rPr>
        <w:t>18092169361</w:t>
      </w:r>
    </w:p>
    <w:p>
      <w:pPr>
        <w:ind w:firstLine="420" w:firstLineChars="200"/>
        <w:rPr>
          <w:rFonts w:eastAsia="仿宋_GB2312"/>
          <w:szCs w:val="21"/>
        </w:rPr>
      </w:pPr>
      <w:r>
        <w:rPr>
          <w:rFonts w:eastAsia="仿宋_GB2312"/>
          <w:szCs w:val="21"/>
        </w:rPr>
        <w:t>南郊支行</w:t>
      </w:r>
      <w:r>
        <w:rPr>
          <w:rFonts w:eastAsia="仿宋_GB2312"/>
          <w:szCs w:val="21"/>
        </w:rPr>
        <w:tab/>
      </w:r>
      <w:r>
        <w:rPr>
          <w:rFonts w:eastAsia="仿宋_GB2312"/>
          <w:szCs w:val="21"/>
        </w:rPr>
        <w:t>程 拓</w:t>
      </w:r>
      <w:r>
        <w:rPr>
          <w:rFonts w:eastAsia="仿宋_GB2312"/>
          <w:szCs w:val="21"/>
        </w:rPr>
        <w:tab/>
      </w:r>
      <w:r>
        <w:rPr>
          <w:rFonts w:eastAsia="仿宋_GB2312"/>
          <w:szCs w:val="21"/>
        </w:rPr>
        <w:t>85265234</w:t>
      </w:r>
      <w:r>
        <w:rPr>
          <w:rFonts w:eastAsia="仿宋_GB2312"/>
          <w:szCs w:val="21"/>
        </w:rPr>
        <w:tab/>
      </w:r>
      <w:r>
        <w:rPr>
          <w:rFonts w:eastAsia="仿宋_GB2312"/>
          <w:szCs w:val="21"/>
        </w:rPr>
        <w:t>13772491661</w:t>
      </w:r>
    </w:p>
    <w:p>
      <w:pPr>
        <w:ind w:firstLine="420" w:firstLineChars="200"/>
        <w:rPr>
          <w:rFonts w:eastAsia="仿宋_GB2312"/>
          <w:szCs w:val="21"/>
        </w:rPr>
      </w:pPr>
      <w:r>
        <w:rPr>
          <w:rFonts w:eastAsia="仿宋_GB2312"/>
          <w:szCs w:val="21"/>
        </w:rPr>
        <w:t>西关正街</w:t>
      </w:r>
      <w:r>
        <w:rPr>
          <w:rFonts w:eastAsia="仿宋_GB2312"/>
          <w:szCs w:val="21"/>
        </w:rPr>
        <w:tab/>
      </w:r>
      <w:r>
        <w:rPr>
          <w:rFonts w:eastAsia="仿宋_GB2312"/>
          <w:szCs w:val="21"/>
        </w:rPr>
        <w:t>马 瑜</w:t>
      </w:r>
      <w:r>
        <w:rPr>
          <w:rFonts w:eastAsia="仿宋_GB2312"/>
          <w:szCs w:val="21"/>
        </w:rPr>
        <w:tab/>
      </w:r>
      <w:r>
        <w:rPr>
          <w:rFonts w:eastAsia="仿宋_GB2312"/>
          <w:szCs w:val="21"/>
        </w:rPr>
        <w:t>89548109</w:t>
      </w:r>
      <w:r>
        <w:rPr>
          <w:rFonts w:eastAsia="仿宋_GB2312"/>
          <w:szCs w:val="21"/>
        </w:rPr>
        <w:tab/>
      </w:r>
      <w:r>
        <w:rPr>
          <w:rFonts w:eastAsia="仿宋_GB2312"/>
          <w:szCs w:val="21"/>
        </w:rPr>
        <w:t>13772337373</w:t>
      </w:r>
    </w:p>
    <w:p>
      <w:pPr>
        <w:ind w:firstLine="420" w:firstLineChars="200"/>
        <w:rPr>
          <w:rFonts w:eastAsia="仿宋_GB2312"/>
          <w:szCs w:val="21"/>
        </w:rPr>
      </w:pPr>
      <w:r>
        <w:rPr>
          <w:rFonts w:eastAsia="仿宋_GB2312"/>
          <w:szCs w:val="21"/>
        </w:rPr>
        <w:t>丈八东路支行</w:t>
      </w:r>
      <w:r>
        <w:rPr>
          <w:rFonts w:eastAsia="仿宋_GB2312"/>
          <w:szCs w:val="21"/>
        </w:rPr>
        <w:tab/>
      </w:r>
      <w:r>
        <w:rPr>
          <w:rFonts w:eastAsia="仿宋_GB2312"/>
          <w:szCs w:val="21"/>
        </w:rPr>
        <w:t>杨筱凡</w:t>
      </w:r>
      <w:r>
        <w:rPr>
          <w:rFonts w:eastAsia="仿宋_GB2312"/>
          <w:szCs w:val="21"/>
        </w:rPr>
        <w:tab/>
      </w:r>
      <w:r>
        <w:rPr>
          <w:rFonts w:eastAsia="仿宋_GB2312"/>
          <w:szCs w:val="21"/>
        </w:rPr>
        <w:t>81026910</w:t>
      </w:r>
      <w:r>
        <w:rPr>
          <w:rFonts w:eastAsia="仿宋_GB2312"/>
          <w:szCs w:val="21"/>
        </w:rPr>
        <w:tab/>
      </w:r>
      <w:r>
        <w:rPr>
          <w:rFonts w:eastAsia="仿宋_GB2312"/>
          <w:szCs w:val="21"/>
        </w:rPr>
        <w:t>15129044185</w:t>
      </w:r>
    </w:p>
    <w:p>
      <w:pPr>
        <w:ind w:firstLine="420" w:firstLineChars="200"/>
        <w:rPr>
          <w:rFonts w:eastAsia="仿宋_GB2312"/>
          <w:szCs w:val="21"/>
        </w:rPr>
      </w:pPr>
      <w:r>
        <w:rPr>
          <w:rFonts w:eastAsia="仿宋_GB2312"/>
          <w:szCs w:val="21"/>
        </w:rPr>
        <w:t>雁塔路支行</w:t>
      </w:r>
      <w:r>
        <w:rPr>
          <w:rFonts w:eastAsia="仿宋_GB2312"/>
          <w:szCs w:val="21"/>
        </w:rPr>
        <w:tab/>
      </w:r>
      <w:r>
        <w:rPr>
          <w:rFonts w:eastAsia="仿宋_GB2312"/>
          <w:szCs w:val="21"/>
        </w:rPr>
        <w:t>闫梓闶</w:t>
      </w:r>
      <w:r>
        <w:rPr>
          <w:rFonts w:eastAsia="仿宋_GB2312"/>
          <w:szCs w:val="21"/>
        </w:rPr>
        <w:tab/>
      </w:r>
      <w:r>
        <w:rPr>
          <w:rFonts w:eastAsia="仿宋_GB2312"/>
          <w:szCs w:val="21"/>
        </w:rPr>
        <w:t>82222501</w:t>
      </w:r>
      <w:r>
        <w:rPr>
          <w:rFonts w:eastAsia="仿宋_GB2312"/>
          <w:szCs w:val="21"/>
        </w:rPr>
        <w:tab/>
      </w:r>
      <w:r>
        <w:rPr>
          <w:rFonts w:eastAsia="仿宋_GB2312"/>
          <w:szCs w:val="21"/>
        </w:rPr>
        <w:t>18691561524</w:t>
      </w:r>
    </w:p>
    <w:p>
      <w:pPr>
        <w:ind w:firstLine="420" w:firstLineChars="200"/>
        <w:rPr>
          <w:rFonts w:eastAsia="仿宋_GB2312"/>
          <w:szCs w:val="21"/>
        </w:rPr>
      </w:pPr>
      <w:r>
        <w:rPr>
          <w:rFonts w:eastAsia="仿宋_GB2312"/>
          <w:szCs w:val="21"/>
        </w:rPr>
        <w:t>唐延路支行</w:t>
      </w:r>
      <w:r>
        <w:rPr>
          <w:rFonts w:eastAsia="仿宋_GB2312"/>
          <w:szCs w:val="21"/>
        </w:rPr>
        <w:tab/>
      </w:r>
      <w:r>
        <w:rPr>
          <w:rFonts w:eastAsia="仿宋_GB2312"/>
          <w:szCs w:val="21"/>
        </w:rPr>
        <w:t>尉二宝</w:t>
      </w:r>
      <w:r>
        <w:rPr>
          <w:rFonts w:eastAsia="仿宋_GB2312"/>
          <w:szCs w:val="21"/>
        </w:rPr>
        <w:tab/>
      </w:r>
      <w:r>
        <w:rPr>
          <w:rFonts w:eastAsia="仿宋_GB2312"/>
          <w:szCs w:val="21"/>
        </w:rPr>
        <w:t>88329478</w:t>
      </w:r>
      <w:r>
        <w:rPr>
          <w:rFonts w:eastAsia="仿宋_GB2312"/>
          <w:szCs w:val="21"/>
        </w:rPr>
        <w:tab/>
      </w:r>
      <w:r>
        <w:rPr>
          <w:rFonts w:eastAsia="仿宋_GB2312"/>
          <w:szCs w:val="21"/>
        </w:rPr>
        <w:t>13991930150</w:t>
      </w:r>
    </w:p>
    <w:p>
      <w:pPr>
        <w:ind w:firstLine="420" w:firstLineChars="200"/>
        <w:rPr>
          <w:rFonts w:eastAsia="仿宋_GB2312"/>
          <w:szCs w:val="21"/>
        </w:rPr>
      </w:pPr>
      <w:r>
        <w:rPr>
          <w:rFonts w:eastAsia="仿宋_GB2312"/>
          <w:szCs w:val="21"/>
        </w:rPr>
        <w:t>枫林绿洲支行</w:t>
      </w:r>
      <w:r>
        <w:rPr>
          <w:rFonts w:eastAsia="仿宋_GB2312"/>
          <w:szCs w:val="21"/>
        </w:rPr>
        <w:tab/>
      </w:r>
      <w:r>
        <w:rPr>
          <w:rFonts w:eastAsia="仿宋_GB2312"/>
          <w:szCs w:val="21"/>
        </w:rPr>
        <w:t>杨 嘉</w:t>
      </w:r>
      <w:r>
        <w:rPr>
          <w:rFonts w:eastAsia="仿宋_GB2312"/>
          <w:szCs w:val="21"/>
        </w:rPr>
        <w:tab/>
      </w:r>
      <w:r>
        <w:rPr>
          <w:rFonts w:eastAsia="仿宋_GB2312"/>
          <w:szCs w:val="21"/>
        </w:rPr>
        <w:t>87302120</w:t>
      </w:r>
      <w:r>
        <w:rPr>
          <w:rFonts w:eastAsia="仿宋_GB2312"/>
          <w:szCs w:val="21"/>
        </w:rPr>
        <w:tab/>
      </w:r>
      <w:r>
        <w:rPr>
          <w:rFonts w:eastAsia="仿宋_GB2312"/>
          <w:szCs w:val="21"/>
        </w:rPr>
        <w:t>13609199490</w:t>
      </w:r>
    </w:p>
    <w:p>
      <w:pPr>
        <w:ind w:firstLine="420" w:firstLineChars="200"/>
        <w:rPr>
          <w:rFonts w:eastAsia="仿宋_GB2312"/>
          <w:szCs w:val="21"/>
        </w:rPr>
      </w:pPr>
      <w:r>
        <w:rPr>
          <w:rFonts w:eastAsia="仿宋_GB2312"/>
          <w:szCs w:val="21"/>
        </w:rPr>
        <w:t>南关正街支行</w:t>
      </w:r>
      <w:r>
        <w:rPr>
          <w:rFonts w:eastAsia="仿宋_GB2312"/>
          <w:szCs w:val="21"/>
        </w:rPr>
        <w:tab/>
      </w:r>
      <w:r>
        <w:rPr>
          <w:rFonts w:eastAsia="仿宋_GB2312"/>
          <w:szCs w:val="21"/>
        </w:rPr>
        <w:t>郭 敏</w:t>
      </w:r>
      <w:r>
        <w:rPr>
          <w:rFonts w:eastAsia="仿宋_GB2312"/>
          <w:szCs w:val="21"/>
        </w:rPr>
        <w:tab/>
      </w:r>
      <w:r>
        <w:rPr>
          <w:rFonts w:eastAsia="仿宋_GB2312"/>
          <w:szCs w:val="21"/>
        </w:rPr>
        <w:t>85230722</w:t>
      </w:r>
      <w:r>
        <w:rPr>
          <w:rFonts w:eastAsia="仿宋_GB2312"/>
          <w:szCs w:val="21"/>
        </w:rPr>
        <w:tab/>
      </w:r>
      <w:r>
        <w:rPr>
          <w:rFonts w:eastAsia="仿宋_GB2312"/>
          <w:szCs w:val="21"/>
        </w:rPr>
        <w:t>18066610983</w:t>
      </w:r>
    </w:p>
    <w:p>
      <w:pPr>
        <w:ind w:firstLine="420" w:firstLineChars="200"/>
        <w:rPr>
          <w:rFonts w:eastAsia="仿宋_GB2312"/>
          <w:szCs w:val="21"/>
        </w:rPr>
      </w:pPr>
      <w:r>
        <w:rPr>
          <w:rFonts w:eastAsia="仿宋_GB2312"/>
          <w:szCs w:val="21"/>
        </w:rPr>
        <w:t>南二环支行</w:t>
      </w:r>
      <w:r>
        <w:rPr>
          <w:rFonts w:eastAsia="仿宋_GB2312"/>
          <w:szCs w:val="21"/>
        </w:rPr>
        <w:tab/>
      </w:r>
      <w:r>
        <w:rPr>
          <w:rFonts w:eastAsia="仿宋_GB2312"/>
          <w:szCs w:val="21"/>
        </w:rPr>
        <w:t>刘 超</w:t>
      </w:r>
      <w:r>
        <w:rPr>
          <w:rFonts w:eastAsia="仿宋_GB2312"/>
          <w:szCs w:val="21"/>
        </w:rPr>
        <w:tab/>
      </w:r>
      <w:r>
        <w:rPr>
          <w:rFonts w:eastAsia="仿宋_GB2312"/>
          <w:szCs w:val="21"/>
        </w:rPr>
        <w:t>88362861</w:t>
      </w:r>
      <w:r>
        <w:rPr>
          <w:rFonts w:eastAsia="仿宋_GB2312"/>
          <w:szCs w:val="21"/>
        </w:rPr>
        <w:tab/>
      </w:r>
      <w:r>
        <w:rPr>
          <w:rFonts w:eastAsia="仿宋_GB2312"/>
          <w:szCs w:val="21"/>
        </w:rPr>
        <w:t>18192080396</w:t>
      </w:r>
    </w:p>
    <w:p>
      <w:pPr>
        <w:ind w:firstLine="420" w:firstLineChars="200"/>
        <w:rPr>
          <w:rFonts w:eastAsia="仿宋_GB2312"/>
          <w:szCs w:val="21"/>
        </w:rPr>
      </w:pPr>
      <w:r>
        <w:rPr>
          <w:rFonts w:eastAsia="仿宋_GB2312"/>
          <w:szCs w:val="21"/>
        </w:rPr>
        <w:t>曲江支行</w:t>
      </w:r>
      <w:r>
        <w:rPr>
          <w:rFonts w:eastAsia="仿宋_GB2312"/>
          <w:szCs w:val="21"/>
        </w:rPr>
        <w:tab/>
      </w:r>
      <w:r>
        <w:rPr>
          <w:rFonts w:eastAsia="仿宋_GB2312"/>
          <w:szCs w:val="21"/>
        </w:rPr>
        <w:t>田 鹏</w:t>
      </w:r>
      <w:r>
        <w:rPr>
          <w:rFonts w:eastAsia="仿宋_GB2312"/>
          <w:szCs w:val="21"/>
        </w:rPr>
        <w:tab/>
      </w:r>
      <w:r>
        <w:rPr>
          <w:rFonts w:eastAsia="仿宋_GB2312"/>
          <w:szCs w:val="21"/>
        </w:rPr>
        <w:t>81205890</w:t>
      </w:r>
      <w:r>
        <w:rPr>
          <w:rFonts w:eastAsia="仿宋_GB2312"/>
          <w:szCs w:val="21"/>
        </w:rPr>
        <w:tab/>
      </w:r>
      <w:r>
        <w:rPr>
          <w:rFonts w:eastAsia="仿宋_GB2312"/>
          <w:szCs w:val="21"/>
        </w:rPr>
        <w:t>13991937977</w:t>
      </w:r>
    </w:p>
    <w:p>
      <w:pPr>
        <w:ind w:firstLine="420" w:firstLineChars="200"/>
        <w:rPr>
          <w:rFonts w:eastAsia="仿宋_GB2312"/>
          <w:szCs w:val="21"/>
        </w:rPr>
      </w:pPr>
      <w:r>
        <w:rPr>
          <w:rFonts w:eastAsia="仿宋_GB2312"/>
          <w:szCs w:val="21"/>
        </w:rPr>
        <w:t>太白路支行</w:t>
      </w:r>
      <w:r>
        <w:rPr>
          <w:rFonts w:eastAsia="仿宋_GB2312"/>
          <w:szCs w:val="21"/>
        </w:rPr>
        <w:tab/>
      </w:r>
      <w:r>
        <w:rPr>
          <w:rFonts w:eastAsia="仿宋_GB2312"/>
          <w:szCs w:val="21"/>
        </w:rPr>
        <w:t>马振林</w:t>
      </w:r>
      <w:r>
        <w:rPr>
          <w:rFonts w:eastAsia="仿宋_GB2312"/>
          <w:szCs w:val="21"/>
        </w:rPr>
        <w:tab/>
      </w:r>
      <w:r>
        <w:rPr>
          <w:rFonts w:eastAsia="仿宋_GB2312"/>
          <w:szCs w:val="21"/>
        </w:rPr>
        <w:t>68912880</w:t>
      </w:r>
      <w:r>
        <w:rPr>
          <w:rFonts w:eastAsia="仿宋_GB2312"/>
          <w:szCs w:val="21"/>
        </w:rPr>
        <w:tab/>
      </w:r>
      <w:r>
        <w:rPr>
          <w:rFonts w:eastAsia="仿宋_GB2312"/>
          <w:szCs w:val="21"/>
        </w:rPr>
        <w:t>15353736656</w:t>
      </w:r>
    </w:p>
    <w:p>
      <w:pPr>
        <w:ind w:firstLine="420" w:firstLineChars="200"/>
        <w:rPr>
          <w:rFonts w:eastAsia="仿宋_GB2312"/>
          <w:szCs w:val="21"/>
        </w:rPr>
      </w:pPr>
      <w:r>
        <w:rPr>
          <w:rFonts w:eastAsia="仿宋_GB2312"/>
          <w:szCs w:val="21"/>
        </w:rPr>
        <w:t>明光路支行</w:t>
      </w:r>
      <w:r>
        <w:rPr>
          <w:rFonts w:eastAsia="仿宋_GB2312"/>
          <w:szCs w:val="21"/>
        </w:rPr>
        <w:tab/>
      </w:r>
      <w:r>
        <w:rPr>
          <w:rFonts w:eastAsia="仿宋_GB2312"/>
          <w:szCs w:val="21"/>
        </w:rPr>
        <w:t>刘二渭</w:t>
      </w:r>
      <w:r>
        <w:rPr>
          <w:rFonts w:eastAsia="仿宋_GB2312"/>
          <w:szCs w:val="21"/>
        </w:rPr>
        <w:tab/>
      </w:r>
      <w:r>
        <w:rPr>
          <w:rFonts w:eastAsia="仿宋_GB2312"/>
          <w:szCs w:val="21"/>
        </w:rPr>
        <w:t>81623506</w:t>
      </w:r>
      <w:r>
        <w:rPr>
          <w:rFonts w:eastAsia="仿宋_GB2312"/>
          <w:szCs w:val="21"/>
        </w:rPr>
        <w:tab/>
      </w:r>
      <w:r>
        <w:rPr>
          <w:rFonts w:eastAsia="仿宋_GB2312"/>
          <w:szCs w:val="21"/>
        </w:rPr>
        <w:t>13201793405</w:t>
      </w:r>
    </w:p>
    <w:p>
      <w:pPr>
        <w:ind w:firstLine="420" w:firstLineChars="200"/>
        <w:rPr>
          <w:rFonts w:eastAsia="仿宋_GB2312"/>
          <w:szCs w:val="21"/>
        </w:rPr>
      </w:pPr>
      <w:r>
        <w:rPr>
          <w:rFonts w:eastAsia="仿宋_GB2312"/>
          <w:szCs w:val="21"/>
        </w:rPr>
        <w:t>凤城二路支行</w:t>
      </w:r>
      <w:r>
        <w:rPr>
          <w:rFonts w:eastAsia="仿宋_GB2312"/>
          <w:szCs w:val="21"/>
        </w:rPr>
        <w:tab/>
      </w:r>
      <w:r>
        <w:rPr>
          <w:rFonts w:eastAsia="仿宋_GB2312"/>
          <w:szCs w:val="21"/>
        </w:rPr>
        <w:t>张 洋</w:t>
      </w:r>
      <w:r>
        <w:rPr>
          <w:rFonts w:eastAsia="仿宋_GB2312"/>
          <w:szCs w:val="21"/>
        </w:rPr>
        <w:tab/>
      </w:r>
      <w:r>
        <w:rPr>
          <w:rFonts w:eastAsia="仿宋_GB2312"/>
          <w:szCs w:val="21"/>
        </w:rPr>
        <w:t>86680267</w:t>
      </w:r>
      <w:r>
        <w:rPr>
          <w:rFonts w:eastAsia="仿宋_GB2312"/>
          <w:szCs w:val="21"/>
        </w:rPr>
        <w:tab/>
      </w:r>
      <w:r>
        <w:rPr>
          <w:rFonts w:eastAsia="仿宋_GB2312"/>
          <w:szCs w:val="21"/>
        </w:rPr>
        <w:t>13720423343</w:t>
      </w:r>
    </w:p>
    <w:p>
      <w:pPr>
        <w:ind w:firstLine="420" w:firstLineChars="200"/>
        <w:rPr>
          <w:rFonts w:eastAsia="仿宋_GB2312"/>
          <w:szCs w:val="21"/>
        </w:rPr>
      </w:pPr>
      <w:r>
        <w:rPr>
          <w:rFonts w:eastAsia="仿宋_GB2312"/>
          <w:szCs w:val="21"/>
        </w:rPr>
        <w:t>昆明路支行</w:t>
      </w:r>
      <w:r>
        <w:rPr>
          <w:rFonts w:eastAsia="仿宋_GB2312"/>
          <w:szCs w:val="21"/>
        </w:rPr>
        <w:tab/>
      </w:r>
      <w:r>
        <w:rPr>
          <w:rFonts w:eastAsia="仿宋_GB2312"/>
          <w:szCs w:val="21"/>
        </w:rPr>
        <w:t>张 洁</w:t>
      </w:r>
      <w:r>
        <w:rPr>
          <w:rFonts w:eastAsia="仿宋_GB2312"/>
          <w:szCs w:val="21"/>
        </w:rPr>
        <w:tab/>
      </w:r>
      <w:r>
        <w:rPr>
          <w:rFonts w:eastAsia="仿宋_GB2312"/>
          <w:szCs w:val="21"/>
        </w:rPr>
        <w:t>84592506</w:t>
      </w:r>
      <w:r>
        <w:rPr>
          <w:rFonts w:eastAsia="仿宋_GB2312"/>
          <w:szCs w:val="21"/>
        </w:rPr>
        <w:tab/>
      </w:r>
      <w:r>
        <w:rPr>
          <w:rFonts w:eastAsia="仿宋_GB2312"/>
          <w:szCs w:val="21"/>
        </w:rPr>
        <w:t>13991821278</w:t>
      </w:r>
    </w:p>
    <w:p>
      <w:pPr>
        <w:ind w:firstLine="420" w:firstLineChars="200"/>
        <w:rPr>
          <w:rFonts w:eastAsia="仿宋_GB2312"/>
          <w:szCs w:val="21"/>
        </w:rPr>
      </w:pPr>
      <w:r>
        <w:rPr>
          <w:rFonts w:eastAsia="仿宋_GB2312"/>
          <w:szCs w:val="21"/>
        </w:rPr>
        <w:t>丈八北路支行</w:t>
      </w:r>
      <w:r>
        <w:rPr>
          <w:rFonts w:eastAsia="仿宋_GB2312"/>
          <w:szCs w:val="21"/>
        </w:rPr>
        <w:tab/>
      </w:r>
      <w:r>
        <w:rPr>
          <w:rFonts w:eastAsia="仿宋_GB2312"/>
          <w:szCs w:val="21"/>
        </w:rPr>
        <w:t>郭 浩</w:t>
      </w:r>
      <w:r>
        <w:rPr>
          <w:rFonts w:eastAsia="仿宋_GB2312"/>
          <w:szCs w:val="21"/>
        </w:rPr>
        <w:tab/>
      </w:r>
      <w:r>
        <w:rPr>
          <w:rFonts w:eastAsia="仿宋_GB2312"/>
          <w:szCs w:val="21"/>
        </w:rPr>
        <w:t>81875192</w:t>
      </w:r>
      <w:r>
        <w:rPr>
          <w:rFonts w:eastAsia="仿宋_GB2312"/>
          <w:szCs w:val="21"/>
        </w:rPr>
        <w:tab/>
      </w:r>
      <w:r>
        <w:rPr>
          <w:rFonts w:eastAsia="仿宋_GB2312"/>
          <w:szCs w:val="21"/>
        </w:rPr>
        <w:t>15667087662</w:t>
      </w:r>
    </w:p>
    <w:p>
      <w:pPr>
        <w:ind w:firstLine="420" w:firstLineChars="200"/>
        <w:rPr>
          <w:rFonts w:eastAsia="仿宋_GB2312"/>
          <w:szCs w:val="21"/>
        </w:rPr>
      </w:pPr>
      <w:r>
        <w:rPr>
          <w:rFonts w:eastAsia="仿宋_GB2312"/>
          <w:szCs w:val="21"/>
        </w:rPr>
        <w:t>新城支行</w:t>
      </w:r>
      <w:r>
        <w:rPr>
          <w:rFonts w:eastAsia="仿宋_GB2312"/>
          <w:szCs w:val="21"/>
        </w:rPr>
        <w:tab/>
      </w:r>
      <w:r>
        <w:rPr>
          <w:rFonts w:eastAsia="仿宋_GB2312"/>
          <w:szCs w:val="21"/>
        </w:rPr>
        <w:t>余振东</w:t>
      </w:r>
      <w:r>
        <w:rPr>
          <w:rFonts w:eastAsia="仿宋_GB2312"/>
          <w:szCs w:val="21"/>
        </w:rPr>
        <w:tab/>
      </w:r>
      <w:r>
        <w:rPr>
          <w:rFonts w:eastAsia="仿宋_GB2312"/>
          <w:szCs w:val="21"/>
        </w:rPr>
        <w:t>87251680</w:t>
      </w:r>
      <w:r>
        <w:rPr>
          <w:rFonts w:eastAsia="仿宋_GB2312"/>
          <w:szCs w:val="21"/>
        </w:rPr>
        <w:tab/>
      </w:r>
      <w:r>
        <w:rPr>
          <w:rFonts w:eastAsia="仿宋_GB2312"/>
          <w:szCs w:val="21"/>
        </w:rPr>
        <w:t>18066617238</w:t>
      </w:r>
    </w:p>
    <w:p>
      <w:pPr>
        <w:rPr>
          <w:rFonts w:eastAsia="仿宋_GB2312"/>
          <w:b/>
          <w:szCs w:val="21"/>
        </w:rPr>
      </w:pPr>
      <w:r>
        <w:rPr>
          <w:rFonts w:eastAsia="仿宋_GB2312"/>
          <w:b/>
          <w:szCs w:val="21"/>
        </w:rPr>
        <w:t>六、浦发银行 （政采e贷）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吴晨雨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029-63603803</w:t>
      </w:r>
      <w:r>
        <w:rPr>
          <w:rFonts w:eastAsia="仿宋_GB2312"/>
          <w:szCs w:val="21"/>
        </w:rPr>
        <w:tab/>
      </w:r>
      <w:r>
        <w:rPr>
          <w:rFonts w:eastAsia="仿宋_GB2312"/>
          <w:szCs w:val="21"/>
        </w:rPr>
        <w:t>15991724645</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陈福全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029-63603441</w:t>
      </w:r>
      <w:r>
        <w:rPr>
          <w:rFonts w:eastAsia="仿宋_GB2312"/>
          <w:szCs w:val="21"/>
        </w:rPr>
        <w:tab/>
      </w:r>
      <w:r>
        <w:rPr>
          <w:rFonts w:eastAsia="仿宋_GB2312"/>
          <w:szCs w:val="21"/>
        </w:rPr>
        <w:t>17782511994</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韩瑾</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029-63603443</w:t>
      </w:r>
      <w:r>
        <w:rPr>
          <w:rFonts w:eastAsia="仿宋_GB2312"/>
          <w:szCs w:val="21"/>
        </w:rPr>
        <w:tab/>
      </w:r>
      <w:r>
        <w:rPr>
          <w:rFonts w:eastAsia="仿宋_GB2312"/>
          <w:szCs w:val="21"/>
        </w:rPr>
        <w:t>18202909790</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李瑞雪</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029-63603445</w:t>
      </w:r>
      <w:r>
        <w:rPr>
          <w:rFonts w:eastAsia="仿宋_GB2312"/>
          <w:szCs w:val="21"/>
        </w:rPr>
        <w:tab/>
      </w:r>
      <w:r>
        <w:rPr>
          <w:rFonts w:eastAsia="仿宋_GB2312"/>
          <w:szCs w:val="21"/>
        </w:rPr>
        <w:t>18220862398</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陈晓晓</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0912-2216068</w:t>
      </w:r>
      <w:r>
        <w:rPr>
          <w:rFonts w:eastAsia="仿宋_GB2312"/>
          <w:szCs w:val="21"/>
        </w:rPr>
        <w:tab/>
      </w:r>
      <w:r>
        <w:rPr>
          <w:rFonts w:eastAsia="仿宋_GB2312"/>
          <w:szCs w:val="21"/>
        </w:rPr>
        <w:t>15691269965</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郭小东</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0912-2216008</w:t>
      </w:r>
      <w:r>
        <w:rPr>
          <w:rFonts w:eastAsia="仿宋_GB2312"/>
          <w:szCs w:val="21"/>
        </w:rPr>
        <w:tab/>
      </w:r>
      <w:r>
        <w:rPr>
          <w:rFonts w:eastAsia="仿宋_GB2312"/>
          <w:szCs w:val="21"/>
        </w:rPr>
        <w:t>15291820586</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张一岚</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0917-8662919 </w:t>
      </w:r>
      <w:r>
        <w:rPr>
          <w:rFonts w:eastAsia="仿宋_GB2312"/>
          <w:szCs w:val="21"/>
        </w:rPr>
        <w:tab/>
      </w:r>
      <w:r>
        <w:rPr>
          <w:rFonts w:eastAsia="仿宋_GB2312"/>
          <w:szCs w:val="21"/>
        </w:rPr>
        <w:t>18690008816</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朱强</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0917-8662926 </w:t>
      </w:r>
      <w:r>
        <w:rPr>
          <w:rFonts w:eastAsia="仿宋_GB2312"/>
          <w:szCs w:val="21"/>
        </w:rPr>
        <w:tab/>
      </w:r>
      <w:r>
        <w:rPr>
          <w:rFonts w:eastAsia="仿宋_GB2312"/>
          <w:szCs w:val="21"/>
        </w:rPr>
        <w:t>13909176381</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王晓峰</w:t>
      </w:r>
      <w:r>
        <w:rPr>
          <w:rFonts w:eastAsia="仿宋_GB2312"/>
          <w:szCs w:val="21"/>
        </w:rPr>
        <w:tab/>
      </w:r>
      <w:r>
        <w:rPr>
          <w:rFonts w:eastAsia="仿宋_GB2312"/>
          <w:szCs w:val="21"/>
        </w:rPr>
        <w:t>公司业务部</w:t>
      </w:r>
      <w:r>
        <w:rPr>
          <w:rFonts w:eastAsia="仿宋_GB2312"/>
          <w:szCs w:val="21"/>
        </w:rPr>
        <w:tab/>
      </w:r>
      <w:r>
        <w:rPr>
          <w:rFonts w:eastAsia="仿宋_GB2312"/>
          <w:szCs w:val="21"/>
        </w:rPr>
        <w:t>0913-3357080</w:t>
      </w:r>
      <w:r>
        <w:rPr>
          <w:rFonts w:eastAsia="仿宋_GB2312"/>
          <w:szCs w:val="21"/>
        </w:rPr>
        <w:tab/>
      </w:r>
      <w:r>
        <w:rPr>
          <w:rFonts w:eastAsia="仿宋_GB2312"/>
          <w:szCs w:val="21"/>
        </w:rPr>
        <w:t>13992363166</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薛晗</w:t>
      </w:r>
      <w:r>
        <w:rPr>
          <w:rFonts w:eastAsia="仿宋_GB2312"/>
          <w:szCs w:val="21"/>
        </w:rPr>
        <w:tab/>
      </w:r>
      <w:r>
        <w:rPr>
          <w:rFonts w:eastAsia="仿宋_GB2312"/>
          <w:szCs w:val="21"/>
        </w:rPr>
        <w:t>公司业务部</w:t>
      </w:r>
      <w:r>
        <w:rPr>
          <w:rFonts w:eastAsia="仿宋_GB2312"/>
          <w:szCs w:val="21"/>
        </w:rPr>
        <w:tab/>
      </w:r>
      <w:r>
        <w:rPr>
          <w:rFonts w:eastAsia="仿宋_GB2312"/>
          <w:szCs w:val="21"/>
        </w:rPr>
        <w:t>029-32083788</w:t>
      </w:r>
      <w:r>
        <w:rPr>
          <w:rFonts w:eastAsia="仿宋_GB2312"/>
          <w:szCs w:val="21"/>
        </w:rPr>
        <w:tab/>
      </w:r>
      <w:r>
        <w:rPr>
          <w:rFonts w:eastAsia="仿宋_GB2312"/>
          <w:szCs w:val="21"/>
        </w:rPr>
        <w:t>15109226216</w:t>
      </w:r>
    </w:p>
    <w:p>
      <w:pPr>
        <w:rPr>
          <w:rFonts w:eastAsia="仿宋_GB2312"/>
          <w:szCs w:val="21"/>
        </w:rPr>
      </w:pPr>
    </w:p>
    <w:p>
      <w:pPr>
        <w:rPr>
          <w:rFonts w:eastAsia="仿宋_GB2312"/>
          <w:b/>
          <w:szCs w:val="21"/>
        </w:rPr>
      </w:pPr>
      <w:r>
        <w:rPr>
          <w:rFonts w:eastAsia="仿宋_GB2312"/>
          <w:b/>
          <w:szCs w:val="21"/>
        </w:rPr>
        <w:t>七、兴业银行（政采贷）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朱靖</w:t>
      </w:r>
      <w:r>
        <w:rPr>
          <w:rFonts w:eastAsia="仿宋_GB2312"/>
          <w:szCs w:val="21"/>
        </w:rPr>
        <w:tab/>
      </w:r>
      <w:r>
        <w:rPr>
          <w:rFonts w:eastAsia="仿宋_GB2312"/>
          <w:szCs w:val="21"/>
        </w:rPr>
        <w:t>总监</w:t>
      </w:r>
      <w:r>
        <w:rPr>
          <w:rFonts w:eastAsia="仿宋_GB2312"/>
          <w:szCs w:val="21"/>
        </w:rPr>
        <w:tab/>
      </w:r>
      <w:r>
        <w:rPr>
          <w:rFonts w:eastAsia="仿宋_GB2312"/>
          <w:szCs w:val="21"/>
        </w:rPr>
        <w:t>029-87482998</w:t>
      </w:r>
      <w:r>
        <w:rPr>
          <w:rFonts w:eastAsia="仿宋_GB2312"/>
          <w:szCs w:val="21"/>
        </w:rPr>
        <w:tab/>
      </w:r>
      <w:r>
        <w:rPr>
          <w:rFonts w:eastAsia="仿宋_GB2312"/>
          <w:szCs w:val="21"/>
        </w:rPr>
        <w:t>13363979983</w:t>
      </w:r>
    </w:p>
    <w:p>
      <w:pPr>
        <w:rPr>
          <w:rFonts w:eastAsia="仿宋_GB2312"/>
          <w:b/>
          <w:szCs w:val="21"/>
        </w:rPr>
      </w:pPr>
      <w:r>
        <w:rPr>
          <w:rFonts w:eastAsia="仿宋_GB2312"/>
          <w:b/>
          <w:szCs w:val="21"/>
        </w:rPr>
        <w:t>八、中国民生银行（政采贷）</w:t>
      </w:r>
    </w:p>
    <w:p>
      <w:pPr>
        <w:ind w:left="2310" w:leftChars="200" w:hanging="1890" w:hangingChars="900"/>
        <w:rPr>
          <w:rFonts w:eastAsia="仿宋_GB2312"/>
          <w:szCs w:val="21"/>
        </w:rPr>
      </w:pPr>
      <w:r>
        <w:rPr>
          <w:rFonts w:eastAsia="仿宋_GB2312"/>
          <w:szCs w:val="21"/>
        </w:rPr>
        <w:t>民生银行西安分行  联系人：陈经理 联系电话：61815275 /18821669199</w:t>
      </w:r>
      <w:r>
        <w:rPr>
          <w:rFonts w:eastAsia="仿宋_GB2312"/>
          <w:szCs w:val="21"/>
        </w:rPr>
        <w:br w:type="textWrapping"/>
      </w:r>
      <w:r>
        <w:rPr>
          <w:rFonts w:eastAsia="仿宋_GB2312"/>
          <w:szCs w:val="21"/>
        </w:rPr>
        <w:t xml:space="preserve">联系人：王经理 联系电话：61815280 /18591953690 </w:t>
      </w:r>
    </w:p>
    <w:p>
      <w:pPr>
        <w:rPr>
          <w:rFonts w:eastAsia="仿宋_GB2312"/>
          <w:b/>
          <w:szCs w:val="21"/>
        </w:rPr>
      </w:pPr>
      <w:r>
        <w:rPr>
          <w:rFonts w:eastAsia="仿宋_GB2312"/>
          <w:b/>
          <w:szCs w:val="21"/>
        </w:rPr>
        <w:t>九、浙商银行 （政采贷）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西安市雁塔区科技路259号</w:t>
      </w:r>
      <w:r>
        <w:rPr>
          <w:rFonts w:eastAsia="仿宋_GB2312"/>
          <w:szCs w:val="21"/>
        </w:rPr>
        <w:tab/>
      </w:r>
      <w:r>
        <w:rPr>
          <w:rFonts w:eastAsia="仿宋_GB2312"/>
          <w:szCs w:val="21"/>
        </w:rPr>
        <w:t>曹金辉</w:t>
      </w:r>
      <w:r>
        <w:rPr>
          <w:rFonts w:eastAsia="仿宋_GB2312"/>
          <w:szCs w:val="21"/>
        </w:rPr>
        <w:tab/>
      </w:r>
      <w:r>
        <w:rPr>
          <w:rFonts w:eastAsia="仿宋_GB2312"/>
          <w:szCs w:val="21"/>
        </w:rPr>
        <w:t>18710993980</w:t>
      </w:r>
    </w:p>
    <w:p>
      <w:pPr>
        <w:rPr>
          <w:rFonts w:eastAsia="仿宋_GB2312"/>
          <w:b/>
          <w:szCs w:val="21"/>
        </w:rPr>
      </w:pPr>
      <w:r>
        <w:rPr>
          <w:rFonts w:eastAsia="仿宋_GB2312"/>
          <w:b/>
          <w:szCs w:val="21"/>
        </w:rPr>
        <w:t xml:space="preserve">十、 招商银行（政采贷） </w:t>
      </w:r>
    </w:p>
    <w:p>
      <w:pPr>
        <w:ind w:firstLine="420" w:firstLineChars="200"/>
        <w:rPr>
          <w:rFonts w:eastAsia="仿宋_GB2312"/>
          <w:szCs w:val="21"/>
        </w:rPr>
      </w:pPr>
      <w:r>
        <w:rPr>
          <w:rFonts w:eastAsia="仿宋_GB2312"/>
          <w:szCs w:val="21"/>
        </w:rPr>
        <w:t>招商银行西安分行   联系人：任瑾；85438988</w:t>
      </w:r>
    </w:p>
    <w:p>
      <w:pPr>
        <w:rPr>
          <w:rFonts w:eastAsia="仿宋_GB2312"/>
          <w:b/>
          <w:szCs w:val="21"/>
        </w:rPr>
      </w:pPr>
      <w:r>
        <w:rPr>
          <w:rFonts w:eastAsia="仿宋_GB2312"/>
          <w:b/>
          <w:szCs w:val="21"/>
        </w:rPr>
        <w:t xml:space="preserve">十一、 长安银行（小微贷） </w:t>
      </w:r>
    </w:p>
    <w:p>
      <w:pPr>
        <w:ind w:firstLine="420" w:firstLineChars="200"/>
        <w:rPr>
          <w:rFonts w:eastAsia="仿宋_GB2312"/>
          <w:szCs w:val="21"/>
        </w:rPr>
      </w:pPr>
      <w:r>
        <w:rPr>
          <w:rFonts w:eastAsia="仿宋_GB2312"/>
          <w:szCs w:val="21"/>
        </w:rPr>
        <w:t xml:space="preserve">长安银行西安曲江新区支行 地址：西安市曲江新区雁南一路3号  </w:t>
      </w:r>
    </w:p>
    <w:p>
      <w:pPr>
        <w:ind w:firstLine="420" w:firstLineChars="200"/>
        <w:rPr>
          <w:rFonts w:eastAsia="仿宋_GB2312"/>
          <w:szCs w:val="21"/>
        </w:rPr>
      </w:pPr>
      <w:r>
        <w:rPr>
          <w:rFonts w:eastAsia="仿宋_GB2312"/>
          <w:szCs w:val="21"/>
        </w:rPr>
        <w:t xml:space="preserve">联系人：陈瑶 13629266833 </w:t>
      </w:r>
    </w:p>
    <w:bookmarkEnd w:id="386"/>
    <w:bookmarkEnd w:id="387"/>
    <w:p>
      <w:pPr>
        <w:rPr>
          <w:rFonts w:ascii="仿宋_GB2312" w:hAnsi="仿宋_GB2312" w:eastAsia="仿宋_GB2312" w:cs="仿宋_GB2312"/>
          <w:b/>
          <w:szCs w:val="21"/>
        </w:rPr>
      </w:pPr>
      <w:bookmarkStart w:id="388" w:name="_Toc230013637"/>
      <w:bookmarkStart w:id="389" w:name="_Toc230099802"/>
      <w:bookmarkStart w:id="390" w:name="_Toc184114070"/>
      <w:bookmarkStart w:id="391" w:name="_Toc184025279"/>
      <w:r>
        <w:rPr>
          <w:rFonts w:hint="eastAsia" w:ascii="仿宋_GB2312" w:hAnsi="仿宋_GB2312" w:eastAsia="仿宋_GB2312" w:cs="仿宋_GB2312"/>
          <w:b/>
          <w:szCs w:val="21"/>
        </w:rPr>
        <w:t>十二、网商银行（合同贷）</w:t>
      </w:r>
      <w:r>
        <w:rPr>
          <w:rFonts w:hint="eastAsia" w:ascii="仿宋_GB2312" w:hAnsi="仿宋_GB2312" w:eastAsia="仿宋_GB2312" w:cs="仿宋_GB2312"/>
          <w:b/>
          <w:szCs w:val="21"/>
        </w:rPr>
        <w:br w:type="textWrapping"/>
      </w:r>
      <w:r>
        <w:rPr>
          <w:rFonts w:hint="eastAsia" w:ascii="仿宋_GB2312" w:hAnsi="仿宋_GB2312" w:eastAsia="仿宋_GB2312" w:cs="仿宋_GB2312"/>
          <w:b/>
          <w:szCs w:val="21"/>
        </w:rPr>
        <w:t>十三、中国邮政储蓄银行陕西省分行（政采贷）</w:t>
      </w:r>
    </w:p>
    <w:p>
      <w:pPr>
        <w:pStyle w:val="2"/>
        <w:tabs>
          <w:tab w:val="left" w:pos="567"/>
        </w:tabs>
        <w:rPr>
          <w:rFonts w:ascii="仿宋_GB2312" w:hAnsi="仿宋_GB2312" w:eastAsia="仿宋_GB2312" w:cs="仿宋_GB2312"/>
          <w:szCs w:val="21"/>
        </w:rPr>
      </w:pPr>
    </w:p>
    <w:p>
      <w:pPr>
        <w:pStyle w:val="2"/>
        <w:tabs>
          <w:tab w:val="left" w:pos="567"/>
        </w:tabs>
        <w:rPr>
          <w:rFonts w:ascii="仿宋_GB2312" w:hAnsi="仿宋_GB2312" w:eastAsia="仿宋_GB2312" w:cs="仿宋_GB2312"/>
          <w:sz w:val="24"/>
        </w:rPr>
      </w:pPr>
      <w:r>
        <w:rPr>
          <w:rFonts w:hint="eastAsia" w:ascii="仿宋_GB2312" w:hAnsi="仿宋_GB2312" w:eastAsia="仿宋_GB2312" w:cs="仿宋_GB2312"/>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330"/>
        <w:gridCol w:w="2210"/>
        <w:gridCol w:w="2871"/>
        <w:gridCol w:w="2871"/>
      </w:tblGrid>
      <w:tr>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联系电话</w:t>
            </w: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13892535580</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17797059890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13892383911</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15249035320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18191815559</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13193388328</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15706090239</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18191356300</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15229730006</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13335331958</w:t>
            </w:r>
          </w:p>
        </w:tc>
      </w:tr>
      <w:tr>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13028431555</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18091365182</w:t>
            </w:r>
          </w:p>
        </w:tc>
      </w:tr>
    </w:tbl>
    <w:p>
      <w:pPr>
        <w:pStyle w:val="2"/>
        <w:tabs>
          <w:tab w:val="left" w:pos="567"/>
        </w:tabs>
        <w:rPr>
          <w:rFonts w:ascii="仿宋_GB2312" w:hAnsi="仿宋_GB2312" w:eastAsia="仿宋_GB2312" w:cs="仿宋_GB2312"/>
          <w:szCs w:val="21"/>
        </w:rPr>
      </w:pPr>
    </w:p>
    <w:p>
      <w:pPr>
        <w:pStyle w:val="2"/>
        <w:tabs>
          <w:tab w:val="left" w:pos="567"/>
        </w:tabs>
        <w:rPr>
          <w:rFonts w:ascii="仿宋_GB2312" w:hAnsi="仿宋_GB2312" w:eastAsia="仿宋_GB2312" w:cs="仿宋_GB2312"/>
          <w:sz w:val="24"/>
        </w:rPr>
      </w:pPr>
      <w:r>
        <w:rPr>
          <w:rFonts w:hint="eastAsia" w:ascii="仿宋_GB2312" w:hAnsi="仿宋_GB2312" w:eastAsia="仿宋_GB2312" w:cs="仿宋_GB2312"/>
          <w:sz w:val="24"/>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序号</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银行</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地址</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联系人</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中国建设银行延安分行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延安市宝塔区中心街</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惠玉</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2</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中国工商银行延安分行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延安市宝塔区师范路</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姬悦</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3</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北京银行延安分行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延安市宝塔区双拥大道</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奥宝森</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4</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邮储银行延安分行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延安市宝塔区枣园路志丹大厦</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杨慧花</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5</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光大银行延安分行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延安市宝塔区卷烟厂东信时代一、二层</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汪昊田</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13509115500</w:t>
            </w:r>
          </w:p>
        </w:tc>
      </w:tr>
    </w:tbl>
    <w:p>
      <w:pPr>
        <w:tabs>
          <w:tab w:val="left" w:pos="588"/>
        </w:tabs>
        <w:spacing w:line="360" w:lineRule="auto"/>
        <w:rPr>
          <w:rFonts w:eastAsia="仿宋_GB2312"/>
          <w:sz w:val="24"/>
        </w:rPr>
      </w:pPr>
      <w:r>
        <w:rPr>
          <w:rFonts w:eastAsia="仿宋_GB2312"/>
          <w:sz w:val="24"/>
        </w:rPr>
        <w:br w:type="page"/>
      </w:r>
    </w:p>
    <w:bookmarkEnd w:id="388"/>
    <w:bookmarkEnd w:id="389"/>
    <w:bookmarkEnd w:id="390"/>
    <w:bookmarkEnd w:id="391"/>
    <w:p>
      <w:pPr>
        <w:pStyle w:val="47"/>
        <w:spacing w:line="360" w:lineRule="auto"/>
        <w:rPr>
          <w:rStyle w:val="203"/>
          <w:rFonts w:ascii="Times New Roman" w:hAnsi="Times New Roman" w:eastAsia="宋体"/>
          <w:sz w:val="36"/>
          <w:szCs w:val="36"/>
        </w:rPr>
      </w:pPr>
      <w:bookmarkStart w:id="392" w:name="_Toc68590975"/>
      <w:bookmarkStart w:id="393" w:name="_Toc17469"/>
      <w:bookmarkStart w:id="394" w:name="_Toc58504447"/>
      <w:r>
        <w:rPr>
          <w:rStyle w:val="203"/>
          <w:rFonts w:ascii="Times New Roman" w:hAnsi="Times New Roman" w:eastAsia="宋体"/>
          <w:sz w:val="36"/>
          <w:szCs w:val="36"/>
        </w:rPr>
        <w:t>第三章  评审办法和标准</w:t>
      </w:r>
      <w:bookmarkEnd w:id="392"/>
    </w:p>
    <w:p>
      <w:pPr>
        <w:tabs>
          <w:tab w:val="left" w:pos="360"/>
          <w:tab w:val="left" w:pos="588"/>
        </w:tabs>
        <w:spacing w:line="360" w:lineRule="auto"/>
        <w:ind w:left="840"/>
        <w:rPr>
          <w:rFonts w:eastAsia="仿宋_GB2312"/>
          <w:sz w:val="24"/>
        </w:rPr>
      </w:pPr>
    </w:p>
    <w:p>
      <w:pPr>
        <w:pStyle w:val="77"/>
        <w:spacing w:before="24" w:after="24"/>
        <w:rPr>
          <w:rFonts w:eastAsia="仿宋_GB2312"/>
          <w:sz w:val="28"/>
          <w:szCs w:val="28"/>
        </w:rPr>
      </w:pPr>
      <w:bookmarkStart w:id="395" w:name="_Toc7005040"/>
      <w:bookmarkStart w:id="396" w:name="_Toc68590976"/>
      <w:r>
        <w:rPr>
          <w:rFonts w:eastAsia="仿宋_GB2312"/>
          <w:sz w:val="28"/>
          <w:szCs w:val="28"/>
        </w:rPr>
        <w:t>1.评审方法</w:t>
      </w:r>
      <w:bookmarkEnd w:id="395"/>
      <w:bookmarkEnd w:id="396"/>
    </w:p>
    <w:p>
      <w:pPr>
        <w:pStyle w:val="2"/>
        <w:ind w:firstLine="480" w:firstLineChars="200"/>
        <w:rPr>
          <w:rFonts w:ascii="Times New Roman" w:hAnsi="Times New Roman" w:eastAsia="仿宋_GB2312"/>
          <w:sz w:val="24"/>
        </w:rPr>
      </w:pPr>
      <w:r>
        <w:rPr>
          <w:rFonts w:ascii="Times New Roman" w:hAnsi="Times New Roman" w:eastAsia="仿宋_GB2312"/>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77"/>
        <w:spacing w:before="24" w:after="24"/>
        <w:rPr>
          <w:rFonts w:eastAsia="仿宋_GB2312"/>
          <w:sz w:val="28"/>
          <w:szCs w:val="28"/>
        </w:rPr>
      </w:pPr>
      <w:bookmarkStart w:id="397" w:name="_Toc68590977"/>
      <w:bookmarkStart w:id="398" w:name="_Toc7005041"/>
      <w:r>
        <w:rPr>
          <w:rFonts w:eastAsia="仿宋_GB2312"/>
          <w:sz w:val="28"/>
          <w:szCs w:val="28"/>
        </w:rPr>
        <w:t>2.评审标准</w:t>
      </w:r>
      <w:bookmarkEnd w:id="397"/>
      <w:bookmarkEnd w:id="398"/>
    </w:p>
    <w:p>
      <w:pPr>
        <w:pStyle w:val="2"/>
        <w:rPr>
          <w:rFonts w:ascii="Times New Roman" w:hAnsi="Times New Roman" w:eastAsia="仿宋_GB2312"/>
          <w:sz w:val="24"/>
        </w:rPr>
      </w:pPr>
      <w:r>
        <w:rPr>
          <w:rFonts w:ascii="Times New Roman" w:hAnsi="Times New Roman" w:eastAsia="仿宋_GB2312"/>
          <w:sz w:val="24"/>
        </w:rPr>
        <w:t>2.1 资格审查和符合性评审标准：见附表一和附表二。</w:t>
      </w:r>
    </w:p>
    <w:p>
      <w:pPr>
        <w:pStyle w:val="2"/>
        <w:rPr>
          <w:rFonts w:ascii="Times New Roman" w:hAnsi="Times New Roman" w:eastAsia="仿宋_GB2312"/>
          <w:sz w:val="24"/>
        </w:rPr>
      </w:pPr>
      <w:r>
        <w:rPr>
          <w:rFonts w:ascii="Times New Roman" w:hAnsi="Times New Roman" w:eastAsia="仿宋_GB2312"/>
          <w:sz w:val="24"/>
        </w:rPr>
        <w:t>2.2 分值构成：总分100分，其中</w:t>
      </w:r>
    </w:p>
    <w:p>
      <w:pPr>
        <w:pStyle w:val="2"/>
        <w:rPr>
          <w:rFonts w:ascii="Times New Roman" w:hAnsi="Times New Roman" w:eastAsia="仿宋_GB2312"/>
          <w:sz w:val="24"/>
        </w:rPr>
      </w:pPr>
      <w:bookmarkStart w:id="399" w:name="_Ref426362114"/>
      <w:r>
        <w:rPr>
          <w:rFonts w:ascii="Times New Roman" w:hAnsi="Times New Roman" w:eastAsia="仿宋_GB2312"/>
          <w:sz w:val="24"/>
        </w:rPr>
        <w:t>2.3 商务和技术评审标准</w:t>
      </w:r>
      <w:bookmarkEnd w:id="399"/>
    </w:p>
    <w:p>
      <w:pPr>
        <w:pStyle w:val="2"/>
        <w:rPr>
          <w:rFonts w:ascii="Times New Roman" w:hAnsi="Times New Roman" w:eastAsia="仿宋_GB2312"/>
          <w:sz w:val="24"/>
        </w:rPr>
      </w:pPr>
      <w:bookmarkStart w:id="400" w:name="_Ref426362140"/>
      <w:r>
        <w:rPr>
          <w:rFonts w:ascii="Times New Roman" w:hAnsi="Times New Roman" w:eastAsia="仿宋_GB2312"/>
          <w:sz w:val="24"/>
        </w:rPr>
        <w:t>2.3.1商务部分评分标准：见附表</w:t>
      </w:r>
      <w:bookmarkEnd w:id="400"/>
      <w:r>
        <w:rPr>
          <w:rFonts w:ascii="Times New Roman" w:hAnsi="Times New Roman" w:eastAsia="仿宋_GB2312"/>
          <w:sz w:val="24"/>
        </w:rPr>
        <w:t>三</w:t>
      </w:r>
    </w:p>
    <w:p>
      <w:pPr>
        <w:pStyle w:val="2"/>
        <w:rPr>
          <w:rFonts w:ascii="Times New Roman" w:hAnsi="Times New Roman" w:eastAsia="仿宋_GB2312"/>
          <w:sz w:val="24"/>
        </w:rPr>
      </w:pPr>
      <w:bookmarkStart w:id="401" w:name="_Ref426362158"/>
      <w:r>
        <w:rPr>
          <w:rFonts w:ascii="Times New Roman" w:hAnsi="Times New Roman" w:eastAsia="仿宋_GB2312"/>
          <w:sz w:val="24"/>
        </w:rPr>
        <w:t>2.3.2技术部分评分标准：见附表</w:t>
      </w:r>
      <w:bookmarkEnd w:id="401"/>
      <w:r>
        <w:rPr>
          <w:rFonts w:ascii="Times New Roman" w:hAnsi="Times New Roman" w:eastAsia="仿宋_GB2312"/>
          <w:sz w:val="24"/>
        </w:rPr>
        <w:t>四</w:t>
      </w:r>
    </w:p>
    <w:p>
      <w:pPr>
        <w:pStyle w:val="2"/>
        <w:rPr>
          <w:rFonts w:ascii="Times New Roman" w:hAnsi="Times New Roman" w:eastAsia="仿宋_GB2312"/>
          <w:sz w:val="24"/>
        </w:rPr>
      </w:pPr>
      <w:bookmarkStart w:id="402" w:name="_Ref426362176"/>
      <w:r>
        <w:rPr>
          <w:rFonts w:ascii="Times New Roman" w:hAnsi="Times New Roman" w:eastAsia="仿宋_GB2312"/>
          <w:sz w:val="24"/>
        </w:rPr>
        <w:t>2.3.3报价评分标准：</w:t>
      </w:r>
      <w:bookmarkEnd w:id="402"/>
      <w:r>
        <w:rPr>
          <w:rFonts w:ascii="Times New Roman" w:hAnsi="Times New Roman" w:eastAsia="仿宋_GB2312"/>
          <w:sz w:val="24"/>
        </w:rPr>
        <w:t>见附表五</w:t>
      </w:r>
    </w:p>
    <w:p>
      <w:pPr>
        <w:pStyle w:val="2"/>
        <w:ind w:firstLine="480" w:firstLineChars="200"/>
        <w:rPr>
          <w:rFonts w:ascii="Times New Roman" w:hAnsi="Times New Roman" w:eastAsia="仿宋_GB2312"/>
          <w:sz w:val="24"/>
        </w:rPr>
      </w:pPr>
      <w:r>
        <w:rPr>
          <w:rFonts w:ascii="Times New Roman" w:hAnsi="Times New Roman" w:eastAsia="仿宋_GB2312"/>
          <w:sz w:val="24"/>
        </w:rPr>
        <w:t>（1）根据《关于进一步加大政府采购支持中小企业力度的通知》（财库〔2022〕19号）、《政府采购促进中小企业发展管理办法》（财库〔2020〕46号）调整供应商参与评审的价格。对小型和微型企业产品的价格给予</w:t>
      </w:r>
      <w:r>
        <w:rPr>
          <w:rFonts w:hint="eastAsia" w:ascii="Times New Roman" w:hAnsi="Times New Roman" w:eastAsia="仿宋_GB2312"/>
          <w:sz w:val="24"/>
          <w:lang w:eastAsia="zh-CN"/>
        </w:rPr>
        <w:t>货物</w:t>
      </w:r>
      <w:r>
        <w:rPr>
          <w:rFonts w:ascii="Times New Roman" w:hAnsi="Times New Roman" w:eastAsia="仿宋_GB2312"/>
          <w:sz w:val="24"/>
          <w:u w:val="single"/>
        </w:rPr>
        <w:t>10%</w:t>
      </w:r>
      <w:r>
        <w:rPr>
          <w:rFonts w:ascii="Times New Roman" w:hAnsi="Times New Roman" w:eastAsia="仿宋_GB2312"/>
          <w:sz w:val="24"/>
        </w:rPr>
        <w:t>的扣除。如允许与小微企业组成联合体或向其分包的，且合同额占总金额30%以上的，给予</w:t>
      </w:r>
      <w:r>
        <w:rPr>
          <w:rFonts w:ascii="Times New Roman" w:hAnsi="Times New Roman" w:eastAsia="仿宋_GB2312"/>
          <w:sz w:val="24"/>
          <w:u w:val="single"/>
        </w:rPr>
        <w:t>4%</w:t>
      </w:r>
      <w:r>
        <w:rPr>
          <w:rFonts w:ascii="Times New Roman" w:hAnsi="Times New Roman" w:eastAsia="仿宋_GB2312"/>
          <w:sz w:val="24"/>
        </w:rPr>
        <w:t>的扣除。</w:t>
      </w:r>
    </w:p>
    <w:p>
      <w:pPr>
        <w:pStyle w:val="2"/>
        <w:rPr>
          <w:rFonts w:ascii="Times New Roman" w:hAnsi="Times New Roman" w:eastAsia="仿宋_GB2312"/>
          <w:sz w:val="24"/>
        </w:rPr>
      </w:pPr>
      <w:r>
        <w:rPr>
          <w:rFonts w:ascii="Times New Roman" w:hAnsi="Times New Roman" w:eastAsia="仿宋_GB2312"/>
          <w:sz w:val="24"/>
        </w:rPr>
        <w:t>注：监狱企业、残疾人福利性单位视同小微企业；残疾人福利性单位属于小型、微型企业的，不重复享受政策。</w:t>
      </w:r>
    </w:p>
    <w:p>
      <w:pPr>
        <w:pStyle w:val="2"/>
        <w:ind w:firstLine="480" w:firstLineChars="200"/>
        <w:rPr>
          <w:rFonts w:ascii="Times New Roman" w:hAnsi="Times New Roman" w:eastAsia="仿宋_GB2312"/>
          <w:sz w:val="24"/>
        </w:rPr>
      </w:pPr>
      <w:r>
        <w:rPr>
          <w:rFonts w:ascii="Times New Roman" w:hAnsi="Times New Roman" w:eastAsia="仿宋_GB2312"/>
          <w:sz w:val="24"/>
        </w:rPr>
        <w:t>（2）评审基准价。有效响应文件中的最后报价并按本款（1）和（2）进行调整的最低报价为评审基准价。</w:t>
      </w:r>
    </w:p>
    <w:p>
      <w:pPr>
        <w:pStyle w:val="2"/>
        <w:ind w:firstLine="480" w:firstLineChars="200"/>
        <w:rPr>
          <w:rFonts w:ascii="Times New Roman" w:hAnsi="Times New Roman" w:eastAsia="仿宋_GB2312"/>
          <w:sz w:val="24"/>
        </w:rPr>
      </w:pPr>
      <w:r>
        <w:rPr>
          <w:rFonts w:ascii="Times New Roman" w:hAnsi="Times New Roman" w:eastAsia="仿宋_GB2312"/>
          <w:sz w:val="24"/>
        </w:rPr>
        <w:t>（3）供应商报价（按本款（1）和（2）进行调整后价格）得分=(评审基准价／最后报价)×价格分满分分值</w:t>
      </w:r>
    </w:p>
    <w:p>
      <w:pPr>
        <w:tabs>
          <w:tab w:val="left" w:pos="588"/>
        </w:tabs>
        <w:spacing w:line="360" w:lineRule="auto"/>
        <w:rPr>
          <w:rFonts w:eastAsia="仿宋_GB2312"/>
          <w:sz w:val="24"/>
        </w:rPr>
      </w:pPr>
      <w:r>
        <w:rPr>
          <w:rFonts w:eastAsia="仿宋_GB2312"/>
          <w:sz w:val="24"/>
        </w:rPr>
        <w:t>2.3.4 响应文件出现下列情况之一者，磋商小组在评审过程中按以下原则修正：</w:t>
      </w:r>
    </w:p>
    <w:p>
      <w:pPr>
        <w:tabs>
          <w:tab w:val="left" w:pos="588"/>
        </w:tabs>
        <w:spacing w:line="360" w:lineRule="auto"/>
        <w:ind w:firstLine="480" w:firstLineChars="200"/>
        <w:rPr>
          <w:rFonts w:eastAsia="仿宋_GB2312"/>
          <w:sz w:val="24"/>
        </w:rPr>
      </w:pPr>
      <w:r>
        <w:rPr>
          <w:rFonts w:eastAsia="仿宋_GB2312"/>
          <w:sz w:val="24"/>
        </w:rPr>
        <w:t>（1）大写金额与小写金额不一致的，以大写金额为准；</w:t>
      </w:r>
    </w:p>
    <w:p>
      <w:pPr>
        <w:tabs>
          <w:tab w:val="left" w:pos="588"/>
        </w:tabs>
        <w:spacing w:line="360" w:lineRule="auto"/>
        <w:ind w:firstLine="600" w:firstLineChars="250"/>
        <w:rPr>
          <w:rFonts w:eastAsia="仿宋_GB2312"/>
          <w:sz w:val="24"/>
        </w:rPr>
      </w:pPr>
      <w:r>
        <w:rPr>
          <w:rFonts w:eastAsia="仿宋_GB2312"/>
          <w:sz w:val="24"/>
        </w:rPr>
        <w:t>（2）总价金额与按单价汇总金额不一致的，以单价金额计算结果为准；</w:t>
      </w:r>
    </w:p>
    <w:p>
      <w:pPr>
        <w:tabs>
          <w:tab w:val="left" w:pos="588"/>
        </w:tabs>
        <w:spacing w:line="360" w:lineRule="auto"/>
        <w:ind w:firstLine="600" w:firstLineChars="250"/>
        <w:rPr>
          <w:rFonts w:eastAsia="仿宋_GB2312"/>
          <w:sz w:val="24"/>
        </w:rPr>
      </w:pPr>
      <w:r>
        <w:rPr>
          <w:rFonts w:eastAsia="仿宋_GB2312"/>
          <w:sz w:val="24"/>
        </w:rPr>
        <w:t>（3）单价金额小数点有明显错位的，应以总价为准，并修改单价；</w:t>
      </w:r>
    </w:p>
    <w:p>
      <w:pPr>
        <w:tabs>
          <w:tab w:val="left" w:pos="588"/>
        </w:tabs>
        <w:spacing w:line="360" w:lineRule="auto"/>
        <w:ind w:firstLine="600" w:firstLineChars="250"/>
        <w:rPr>
          <w:rFonts w:eastAsia="仿宋_GB2312"/>
          <w:sz w:val="24"/>
        </w:rPr>
      </w:pPr>
      <w:r>
        <w:rPr>
          <w:rFonts w:eastAsia="仿宋_GB2312"/>
          <w:sz w:val="24"/>
        </w:rPr>
        <w:t>（4）对不同文字文本响应文件的解释发生异议的，以中文文本为准；</w:t>
      </w:r>
    </w:p>
    <w:p>
      <w:pPr>
        <w:tabs>
          <w:tab w:val="left" w:pos="588"/>
        </w:tabs>
        <w:spacing w:line="360" w:lineRule="auto"/>
        <w:ind w:firstLine="600" w:firstLineChars="250"/>
        <w:rPr>
          <w:rFonts w:eastAsia="仿宋_GB2312"/>
          <w:sz w:val="24"/>
        </w:rPr>
      </w:pPr>
      <w:r>
        <w:rPr>
          <w:rFonts w:eastAsia="仿宋_GB2312"/>
          <w:sz w:val="24"/>
        </w:rPr>
        <w:t>（5）文字与图表不一致的，以文字为准；</w:t>
      </w:r>
    </w:p>
    <w:p>
      <w:pPr>
        <w:tabs>
          <w:tab w:val="left" w:pos="588"/>
        </w:tabs>
        <w:spacing w:line="360" w:lineRule="auto"/>
        <w:ind w:firstLine="600" w:firstLineChars="250"/>
        <w:rPr>
          <w:rFonts w:eastAsia="仿宋_GB2312"/>
          <w:sz w:val="24"/>
        </w:rPr>
      </w:pPr>
      <w:r>
        <w:rPr>
          <w:rFonts w:eastAsia="仿宋_GB2312"/>
          <w:sz w:val="24"/>
        </w:rPr>
        <w:t>（6）正本与副本不一致的，以正本为准；</w:t>
      </w:r>
    </w:p>
    <w:p>
      <w:pPr>
        <w:tabs>
          <w:tab w:val="left" w:pos="588"/>
        </w:tabs>
        <w:spacing w:line="360" w:lineRule="auto"/>
        <w:ind w:firstLine="600" w:firstLineChars="250"/>
        <w:rPr>
          <w:rFonts w:eastAsia="仿宋_GB2312"/>
          <w:sz w:val="24"/>
        </w:rPr>
      </w:pPr>
      <w:r>
        <w:rPr>
          <w:rFonts w:eastAsia="仿宋_GB2312"/>
          <w:sz w:val="24"/>
        </w:rPr>
        <w:t>（7）响应文件的文字叙述与制造厂商的产品样本/检测报告不符时，以产品样本/检测报告为准。</w:t>
      </w:r>
    </w:p>
    <w:p>
      <w:pPr>
        <w:pStyle w:val="77"/>
        <w:spacing w:before="24" w:after="24"/>
        <w:rPr>
          <w:rFonts w:eastAsia="仿宋_GB2312"/>
          <w:sz w:val="28"/>
          <w:szCs w:val="28"/>
        </w:rPr>
      </w:pPr>
      <w:bookmarkStart w:id="403" w:name="_Toc68590978"/>
      <w:bookmarkStart w:id="404" w:name="_Toc7005042"/>
      <w:r>
        <w:rPr>
          <w:rFonts w:eastAsia="仿宋_GB2312"/>
          <w:sz w:val="28"/>
          <w:szCs w:val="28"/>
        </w:rPr>
        <w:t>3.评审程序</w:t>
      </w:r>
      <w:bookmarkEnd w:id="403"/>
      <w:bookmarkEnd w:id="404"/>
    </w:p>
    <w:p>
      <w:pPr>
        <w:pStyle w:val="2"/>
        <w:rPr>
          <w:rFonts w:ascii="Times New Roman" w:hAnsi="Times New Roman" w:eastAsia="仿宋_GB2312"/>
          <w:b/>
          <w:sz w:val="24"/>
        </w:rPr>
      </w:pPr>
      <w:bookmarkStart w:id="405" w:name="_Toc7005043"/>
      <w:r>
        <w:rPr>
          <w:rFonts w:ascii="Times New Roman" w:hAnsi="Times New Roman" w:eastAsia="仿宋_GB2312"/>
          <w:b/>
          <w:sz w:val="24"/>
        </w:rPr>
        <w:t>3.1资格审查及符合性审查</w:t>
      </w:r>
      <w:bookmarkEnd w:id="405"/>
    </w:p>
    <w:p>
      <w:pPr>
        <w:pStyle w:val="2"/>
        <w:rPr>
          <w:rFonts w:ascii="Times New Roman" w:hAnsi="Times New Roman" w:eastAsia="仿宋_GB2312"/>
          <w:sz w:val="24"/>
        </w:rPr>
      </w:pPr>
      <w:r>
        <w:rPr>
          <w:rFonts w:ascii="Times New Roman" w:hAnsi="Times New Roman" w:eastAsia="仿宋_GB2312"/>
          <w:sz w:val="24"/>
        </w:rPr>
        <w:t>3.1.1 采购人或采购代理机构按附表一所列审查标准对供应商资格进行审查，以确定供应商是否具备磋商资格。</w:t>
      </w:r>
    </w:p>
    <w:p>
      <w:pPr>
        <w:pStyle w:val="2"/>
        <w:rPr>
          <w:rFonts w:ascii="Times New Roman" w:hAnsi="Times New Roman" w:eastAsia="仿宋_GB2312"/>
          <w:sz w:val="24"/>
        </w:rPr>
      </w:pPr>
      <w:r>
        <w:rPr>
          <w:rFonts w:ascii="Times New Roman" w:hAnsi="Times New Roman" w:eastAsia="仿宋_GB2312"/>
          <w:sz w:val="24"/>
        </w:rPr>
        <w:t>3.1.2 磋商小组对符合资格要求的响应文件按附表二进行符合性审查，以确定其是否满足磋商文件的实质性要求（见本章内的符合性审查表）。</w:t>
      </w:r>
    </w:p>
    <w:p>
      <w:pPr>
        <w:pStyle w:val="2"/>
        <w:rPr>
          <w:rFonts w:ascii="Times New Roman" w:hAnsi="Times New Roman" w:eastAsia="仿宋_GB2312"/>
          <w:sz w:val="24"/>
        </w:rPr>
      </w:pPr>
      <w:r>
        <w:rPr>
          <w:rFonts w:ascii="Times New Roman" w:hAnsi="Times New Roman" w:eastAsia="仿宋_GB2312"/>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
        <w:rPr>
          <w:rFonts w:ascii="Times New Roman" w:hAnsi="Times New Roman" w:eastAsia="仿宋_GB2312"/>
          <w:sz w:val="24"/>
        </w:rPr>
      </w:pPr>
      <w:r>
        <w:rPr>
          <w:rFonts w:ascii="Times New Roman" w:hAnsi="Times New Roman" w:eastAsia="仿宋_GB2312"/>
          <w:sz w:val="24"/>
        </w:rPr>
        <w:t>磋商小组不接受供应商主动提出的澄清、说明或补正。</w:t>
      </w:r>
    </w:p>
    <w:p>
      <w:pPr>
        <w:pStyle w:val="2"/>
        <w:rPr>
          <w:rFonts w:ascii="Times New Roman" w:hAnsi="Times New Roman" w:eastAsia="仿宋_GB2312"/>
          <w:sz w:val="24"/>
        </w:rPr>
      </w:pPr>
      <w:r>
        <w:rPr>
          <w:rFonts w:ascii="Times New Roman" w:hAnsi="Times New Roman" w:eastAsia="仿宋_GB2312"/>
          <w:sz w:val="24"/>
        </w:rPr>
        <w:t>供应商的书面澄清、说明和补正属于响应文件的组成部分。</w:t>
      </w:r>
    </w:p>
    <w:p>
      <w:pPr>
        <w:pStyle w:val="2"/>
        <w:rPr>
          <w:rFonts w:ascii="Times New Roman" w:hAnsi="Times New Roman" w:eastAsia="仿宋_GB2312"/>
          <w:sz w:val="24"/>
        </w:rPr>
      </w:pPr>
      <w:r>
        <w:rPr>
          <w:rFonts w:ascii="Times New Roman" w:hAnsi="Times New Roman" w:eastAsia="仿宋_GB2312"/>
          <w:sz w:val="24"/>
        </w:rPr>
        <w:t>磋商小组对供应商提交的澄清、说明或补正有疑问的，可以要求供应商进一步澄清、说明或补正，直至满足评审小组的要求。</w:t>
      </w:r>
    </w:p>
    <w:p>
      <w:pPr>
        <w:pStyle w:val="2"/>
        <w:rPr>
          <w:rFonts w:ascii="Times New Roman" w:hAnsi="Times New Roman" w:eastAsia="仿宋_GB2312"/>
          <w:sz w:val="24"/>
        </w:rPr>
      </w:pPr>
      <w:r>
        <w:rPr>
          <w:rFonts w:ascii="Times New Roman" w:hAnsi="Times New Roman" w:eastAsia="仿宋_GB2312"/>
          <w:sz w:val="24"/>
        </w:rPr>
        <w:t>3.1.4 不具备磋商文件要求的资格或未通过符合性审查的供应商，不参与磋商，由磋商小组告知该供应商。</w:t>
      </w:r>
    </w:p>
    <w:p>
      <w:pPr>
        <w:pStyle w:val="2"/>
        <w:rPr>
          <w:rFonts w:ascii="Times New Roman" w:hAnsi="Times New Roman" w:eastAsia="仿宋_GB2312"/>
          <w:sz w:val="24"/>
        </w:rPr>
      </w:pPr>
      <w:r>
        <w:rPr>
          <w:rFonts w:ascii="Times New Roman" w:hAnsi="Times New Roman" w:eastAsia="仿宋_GB2312"/>
          <w:sz w:val="24"/>
        </w:rPr>
        <w:t>3.1.5 通过资格审查和符合性审查的合格供应商不足3家的，不再进行评审和磋商。</w:t>
      </w:r>
    </w:p>
    <w:p>
      <w:pPr>
        <w:pStyle w:val="2"/>
        <w:rPr>
          <w:rFonts w:ascii="Times New Roman" w:hAnsi="Times New Roman" w:eastAsia="仿宋_GB2312"/>
          <w:b/>
          <w:sz w:val="24"/>
        </w:rPr>
      </w:pPr>
      <w:bookmarkStart w:id="406" w:name="_Toc7005044"/>
      <w:r>
        <w:rPr>
          <w:rFonts w:ascii="Times New Roman" w:hAnsi="Times New Roman" w:eastAsia="仿宋_GB2312"/>
          <w:b/>
          <w:sz w:val="24"/>
        </w:rPr>
        <w:t>3.2 磋商</w:t>
      </w:r>
      <w:bookmarkEnd w:id="406"/>
    </w:p>
    <w:p>
      <w:pPr>
        <w:pStyle w:val="2"/>
        <w:rPr>
          <w:rFonts w:ascii="Times New Roman" w:hAnsi="Times New Roman" w:eastAsia="仿宋_GB2312"/>
          <w:sz w:val="24"/>
        </w:rPr>
      </w:pPr>
      <w:r>
        <w:rPr>
          <w:rFonts w:ascii="Times New Roman" w:hAnsi="Times New Roman" w:eastAsia="仿宋_GB2312"/>
          <w:sz w:val="24"/>
        </w:rPr>
        <w:t>3.2.1按“供应商须知”第五条规定，由磋商小组与供应商进行磋商。</w:t>
      </w:r>
    </w:p>
    <w:p>
      <w:pPr>
        <w:pStyle w:val="2"/>
        <w:rPr>
          <w:rFonts w:ascii="Times New Roman" w:hAnsi="Times New Roman" w:eastAsia="仿宋_GB2312"/>
          <w:sz w:val="24"/>
        </w:rPr>
      </w:pPr>
      <w:r>
        <w:rPr>
          <w:rFonts w:ascii="Times New Roman" w:hAnsi="Times New Roman" w:eastAsia="仿宋_GB2312"/>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
        <w:rPr>
          <w:rFonts w:ascii="Times New Roman" w:hAnsi="Times New Roman" w:eastAsia="仿宋_GB2312"/>
          <w:sz w:val="24"/>
        </w:rPr>
      </w:pPr>
      <w:r>
        <w:rPr>
          <w:rFonts w:ascii="Times New Roman" w:hAnsi="Times New Roman" w:eastAsia="仿宋_GB2312"/>
          <w:sz w:val="24"/>
        </w:rPr>
        <w:t>3.2.3 磋商结束后，磋商小组可以要求所有继续参加磋商的供应商在规定时间内提交最后报价函，提交最后报价函的供应商不得少于3家。</w:t>
      </w:r>
    </w:p>
    <w:p>
      <w:pPr>
        <w:pStyle w:val="2"/>
        <w:rPr>
          <w:rFonts w:ascii="Times New Roman" w:hAnsi="Times New Roman" w:eastAsia="仿宋_GB2312"/>
          <w:b/>
          <w:sz w:val="24"/>
        </w:rPr>
      </w:pPr>
      <w:bookmarkStart w:id="407" w:name="_Toc7005045"/>
      <w:r>
        <w:rPr>
          <w:rFonts w:ascii="Times New Roman" w:hAnsi="Times New Roman" w:eastAsia="仿宋_GB2312"/>
          <w:b/>
          <w:sz w:val="24"/>
        </w:rPr>
        <w:t>3.3评审</w:t>
      </w:r>
      <w:bookmarkEnd w:id="407"/>
    </w:p>
    <w:p>
      <w:pPr>
        <w:pStyle w:val="2"/>
        <w:rPr>
          <w:rFonts w:ascii="Times New Roman" w:hAnsi="Times New Roman" w:eastAsia="仿宋_GB2312"/>
          <w:sz w:val="24"/>
        </w:rPr>
      </w:pPr>
      <w:r>
        <w:rPr>
          <w:rFonts w:ascii="Times New Roman" w:hAnsi="Times New Roman" w:eastAsia="仿宋_GB2312"/>
          <w:sz w:val="24"/>
        </w:rPr>
        <w:t>3.3.1 比较与评价</w:t>
      </w:r>
    </w:p>
    <w:p>
      <w:pPr>
        <w:pStyle w:val="2"/>
        <w:rPr>
          <w:rFonts w:ascii="Times New Roman" w:hAnsi="Times New Roman" w:eastAsia="仿宋_GB2312"/>
          <w:sz w:val="24"/>
        </w:rPr>
      </w:pPr>
      <w:r>
        <w:rPr>
          <w:rFonts w:ascii="Times New Roman" w:hAnsi="Times New Roman" w:eastAsia="仿宋_GB2312"/>
          <w:sz w:val="24"/>
        </w:rPr>
        <w:t>磋商小组按本章第2.3款[商务和技术评审标准]对供应商提交的响应文件（包括最后报价函）进行商务和技术评估，综合比较与评价。</w:t>
      </w:r>
    </w:p>
    <w:p>
      <w:pPr>
        <w:pStyle w:val="2"/>
        <w:rPr>
          <w:rFonts w:ascii="Times New Roman" w:hAnsi="Times New Roman" w:eastAsia="仿宋_GB2312"/>
          <w:sz w:val="24"/>
        </w:rPr>
      </w:pPr>
      <w:r>
        <w:rPr>
          <w:rFonts w:ascii="Times New Roman" w:hAnsi="Times New Roman" w:eastAsia="仿宋_GB2312"/>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
        <w:rPr>
          <w:rFonts w:ascii="Times New Roman" w:hAnsi="Times New Roman" w:eastAsia="仿宋_GB2312"/>
          <w:sz w:val="24"/>
        </w:rPr>
      </w:pPr>
      <w:r>
        <w:rPr>
          <w:rFonts w:ascii="Times New Roman" w:hAnsi="Times New Roman" w:eastAsia="仿宋_GB2312"/>
          <w:sz w:val="24"/>
        </w:rPr>
        <w:t>3.3.2 磋商小组按本章第2.3款规定的量化因素和分值进行打分，并计算出综合评估得分。</w:t>
      </w:r>
    </w:p>
    <w:p>
      <w:pPr>
        <w:pStyle w:val="2"/>
        <w:rPr>
          <w:rFonts w:ascii="Times New Roman" w:hAnsi="Times New Roman" w:eastAsia="仿宋_GB2312"/>
          <w:sz w:val="24"/>
        </w:rPr>
      </w:pPr>
      <w:r>
        <w:rPr>
          <w:rFonts w:ascii="Times New Roman" w:hAnsi="Times New Roman" w:eastAsia="仿宋_GB2312"/>
          <w:sz w:val="24"/>
        </w:rPr>
        <w:t>3.3.3评分分值计算保留小数点后两位，小数点后第三位“四舍五入”。</w:t>
      </w:r>
    </w:p>
    <w:p>
      <w:pPr>
        <w:pStyle w:val="2"/>
        <w:rPr>
          <w:rFonts w:ascii="Times New Roman" w:hAnsi="Times New Roman" w:eastAsia="仿宋_GB2312"/>
          <w:b/>
          <w:sz w:val="24"/>
        </w:rPr>
      </w:pPr>
      <w:r>
        <w:rPr>
          <w:rFonts w:ascii="Times New Roman" w:hAnsi="Times New Roman" w:eastAsia="仿宋_GB2312"/>
          <w:b/>
          <w:sz w:val="24"/>
        </w:rPr>
        <w:t>3.4 评审结果</w:t>
      </w:r>
    </w:p>
    <w:p>
      <w:pPr>
        <w:pStyle w:val="2"/>
        <w:rPr>
          <w:rFonts w:ascii="Times New Roman" w:hAnsi="Times New Roman" w:eastAsia="仿宋_GB2312"/>
          <w:sz w:val="24"/>
        </w:rPr>
      </w:pPr>
      <w:r>
        <w:rPr>
          <w:rFonts w:ascii="Times New Roman" w:hAnsi="Times New Roman" w:eastAsia="仿宋_GB2312"/>
          <w:sz w:val="24"/>
        </w:rPr>
        <w:t>3.4.1 除第二章“供应商须知”前附表授权直接确定成交供应商外，磋商小组按照得分由高到低的顺序推荐3名成交候选人。</w:t>
      </w:r>
    </w:p>
    <w:p>
      <w:pPr>
        <w:pStyle w:val="2"/>
        <w:rPr>
          <w:rFonts w:ascii="Times New Roman" w:hAnsi="Times New Roman" w:eastAsia="仿宋_GB2312"/>
          <w:sz w:val="24"/>
        </w:rPr>
      </w:pPr>
      <w:r>
        <w:rPr>
          <w:rFonts w:ascii="Times New Roman" w:hAnsi="Times New Roman" w:eastAsia="仿宋_GB2312"/>
          <w:sz w:val="24"/>
        </w:rPr>
        <w:t>3.4.2 磋商小组完成评审后，应当向采购人提交书面评审报告。</w:t>
      </w:r>
    </w:p>
    <w:p>
      <w:pPr>
        <w:pStyle w:val="2"/>
        <w:rPr>
          <w:rFonts w:ascii="Times New Roman" w:hAnsi="Times New Roman" w:eastAsia="仿宋_GB2312"/>
          <w:sz w:val="24"/>
        </w:rPr>
      </w:pPr>
      <w:r>
        <w:rPr>
          <w:rFonts w:ascii="Times New Roman" w:hAnsi="Times New Roman" w:eastAsia="仿宋_GB2312"/>
          <w:sz w:val="24"/>
        </w:rPr>
        <w:br w:type="page"/>
      </w:r>
    </w:p>
    <w:p>
      <w:pPr>
        <w:spacing w:line="360" w:lineRule="auto"/>
        <w:jc w:val="center"/>
        <w:rPr>
          <w:rFonts w:eastAsia="仿宋_GB2312"/>
          <w:b/>
          <w:sz w:val="30"/>
          <w:szCs w:val="30"/>
        </w:rPr>
      </w:pPr>
      <w:r>
        <w:rPr>
          <w:rFonts w:eastAsia="仿宋_GB2312"/>
          <w:b/>
          <w:sz w:val="30"/>
          <w:szCs w:val="30"/>
        </w:rPr>
        <w:t>附表一 资格审查表</w:t>
      </w:r>
    </w:p>
    <w:tbl>
      <w:tblPr>
        <w:tblStyle w:val="5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napToGrid w:val="0"/>
              <w:jc w:val="center"/>
              <w:rPr>
                <w:rFonts w:eastAsia="仿宋_GB2312"/>
                <w:b/>
                <w:szCs w:val="21"/>
              </w:rPr>
            </w:pPr>
            <w:r>
              <w:rPr>
                <w:rFonts w:eastAsia="仿宋_GB2312"/>
                <w:b/>
                <w:szCs w:val="21"/>
              </w:rPr>
              <w:t>序号</w:t>
            </w:r>
          </w:p>
        </w:tc>
        <w:tc>
          <w:tcPr>
            <w:tcW w:w="2655" w:type="dxa"/>
            <w:vAlign w:val="center"/>
          </w:tcPr>
          <w:p>
            <w:pPr>
              <w:snapToGrid w:val="0"/>
              <w:jc w:val="center"/>
              <w:rPr>
                <w:rFonts w:eastAsia="仿宋_GB2312"/>
                <w:b/>
                <w:szCs w:val="21"/>
              </w:rPr>
            </w:pPr>
            <w:r>
              <w:rPr>
                <w:rFonts w:eastAsia="仿宋_GB2312"/>
                <w:b/>
                <w:szCs w:val="21"/>
              </w:rPr>
              <w:t>评审内容</w:t>
            </w:r>
          </w:p>
        </w:tc>
        <w:tc>
          <w:tcPr>
            <w:tcW w:w="4677" w:type="dxa"/>
            <w:vAlign w:val="center"/>
          </w:tcPr>
          <w:p>
            <w:pPr>
              <w:snapToGrid w:val="0"/>
              <w:jc w:val="center"/>
              <w:rPr>
                <w:rFonts w:eastAsia="仿宋_GB2312"/>
                <w:b/>
                <w:szCs w:val="21"/>
              </w:rPr>
            </w:pPr>
            <w:r>
              <w:rPr>
                <w:rFonts w:eastAsia="仿宋_GB2312"/>
                <w:b/>
                <w:szCs w:val="21"/>
              </w:rPr>
              <w:t>评审合格标准</w:t>
            </w:r>
          </w:p>
        </w:tc>
        <w:tc>
          <w:tcPr>
            <w:tcW w:w="1178" w:type="dxa"/>
            <w:vAlign w:val="center"/>
          </w:tcPr>
          <w:p>
            <w:pPr>
              <w:snapToGrid w:val="0"/>
              <w:jc w:val="center"/>
              <w:rPr>
                <w:rFonts w:eastAsia="仿宋_GB2312"/>
                <w:b/>
                <w:szCs w:val="21"/>
              </w:rPr>
            </w:pPr>
            <w:r>
              <w:rPr>
                <w:rFonts w:eastAsia="仿宋_GB2312"/>
                <w:b/>
                <w:szCs w:val="21"/>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b/>
                <w:szCs w:val="21"/>
              </w:rPr>
            </w:pPr>
            <w:r>
              <w:rPr>
                <w:rFonts w:eastAsia="仿宋_GB2312"/>
                <w:szCs w:val="21"/>
              </w:rPr>
              <w:t>1</w:t>
            </w:r>
          </w:p>
        </w:tc>
        <w:tc>
          <w:tcPr>
            <w:tcW w:w="2655" w:type="dxa"/>
            <w:vAlign w:val="center"/>
          </w:tcPr>
          <w:p>
            <w:pPr>
              <w:snapToGrid w:val="0"/>
              <w:jc w:val="left"/>
              <w:rPr>
                <w:rFonts w:eastAsia="仿宋_GB2312"/>
                <w:b/>
                <w:szCs w:val="21"/>
              </w:rPr>
            </w:pPr>
            <w:r>
              <w:rPr>
                <w:rFonts w:eastAsia="仿宋_GB2312"/>
                <w:szCs w:val="21"/>
              </w:rPr>
              <w:t>供应商名称</w:t>
            </w:r>
          </w:p>
        </w:tc>
        <w:tc>
          <w:tcPr>
            <w:tcW w:w="4677" w:type="dxa"/>
            <w:vAlign w:val="center"/>
          </w:tcPr>
          <w:p>
            <w:pPr>
              <w:snapToGrid w:val="0"/>
              <w:jc w:val="left"/>
              <w:rPr>
                <w:rFonts w:eastAsia="仿宋_GB2312"/>
                <w:b/>
                <w:szCs w:val="21"/>
              </w:rPr>
            </w:pPr>
            <w:r>
              <w:rPr>
                <w:rFonts w:eastAsia="仿宋_GB2312"/>
                <w:szCs w:val="21"/>
              </w:rPr>
              <w:t>与营业执照一致（符合法定工商变更程序除外）；</w:t>
            </w:r>
          </w:p>
        </w:tc>
        <w:tc>
          <w:tcPr>
            <w:tcW w:w="1178" w:type="dxa"/>
            <w:vAlign w:val="center"/>
          </w:tcPr>
          <w:p>
            <w:pPr>
              <w:snapToGrid w:val="0"/>
              <w:jc w:val="center"/>
              <w:rPr>
                <w:rFonts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2</w:t>
            </w:r>
          </w:p>
        </w:tc>
        <w:tc>
          <w:tcPr>
            <w:tcW w:w="2655" w:type="dxa"/>
            <w:vAlign w:val="center"/>
          </w:tcPr>
          <w:p>
            <w:pPr>
              <w:snapToGrid w:val="0"/>
              <w:jc w:val="left"/>
              <w:rPr>
                <w:rFonts w:eastAsia="仿宋_GB2312"/>
                <w:szCs w:val="21"/>
              </w:rPr>
            </w:pPr>
            <w:r>
              <w:rPr>
                <w:rFonts w:eastAsia="仿宋_GB2312"/>
                <w:szCs w:val="21"/>
              </w:rPr>
              <w:t>具有独立承担民事责任的能力</w:t>
            </w:r>
          </w:p>
        </w:tc>
        <w:tc>
          <w:tcPr>
            <w:tcW w:w="4677" w:type="dxa"/>
          </w:tcPr>
          <w:p>
            <w:pPr>
              <w:snapToGrid w:val="0"/>
              <w:jc w:val="left"/>
              <w:rPr>
                <w:rFonts w:eastAsia="仿宋_GB2312"/>
                <w:szCs w:val="21"/>
              </w:rPr>
            </w:pPr>
            <w:r>
              <w:rPr>
                <w:rFonts w:eastAsia="仿宋_GB2312"/>
                <w:szCs w:val="21"/>
              </w:rPr>
              <w:t>提供了有效的法人或者其他组织的营业执照等证明文件，自然人的身份证明</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3</w:t>
            </w:r>
          </w:p>
        </w:tc>
        <w:tc>
          <w:tcPr>
            <w:tcW w:w="2655" w:type="dxa"/>
            <w:shd w:val="clear" w:color="auto" w:fill="auto"/>
            <w:vAlign w:val="center"/>
          </w:tcPr>
          <w:p>
            <w:pPr>
              <w:snapToGrid w:val="0"/>
              <w:jc w:val="left"/>
              <w:rPr>
                <w:rFonts w:eastAsia="仿宋_GB2312"/>
                <w:szCs w:val="21"/>
              </w:rPr>
            </w:pPr>
            <w:r>
              <w:rPr>
                <w:rFonts w:eastAsia="仿宋_GB2312"/>
                <w:szCs w:val="21"/>
              </w:rPr>
              <w:t>具有健全的财务会计制度</w:t>
            </w:r>
          </w:p>
        </w:tc>
        <w:tc>
          <w:tcPr>
            <w:tcW w:w="4677" w:type="dxa"/>
            <w:shd w:val="clear" w:color="auto" w:fill="auto"/>
          </w:tcPr>
          <w:p>
            <w:pPr>
              <w:snapToGrid w:val="0"/>
              <w:jc w:val="left"/>
              <w:rPr>
                <w:rFonts w:eastAsia="仿宋_GB2312"/>
                <w:szCs w:val="21"/>
              </w:rPr>
            </w:pPr>
            <w:r>
              <w:rPr>
                <w:rFonts w:eastAsia="仿宋_GB2312"/>
                <w:szCs w:val="21"/>
              </w:rPr>
              <w:t>提供了满足磋商文件要求的经审计的财务报表或本年度基本开户银行出具的资信证明</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4</w:t>
            </w:r>
          </w:p>
        </w:tc>
        <w:tc>
          <w:tcPr>
            <w:tcW w:w="2655" w:type="dxa"/>
            <w:shd w:val="clear" w:color="auto" w:fill="auto"/>
            <w:vAlign w:val="center"/>
          </w:tcPr>
          <w:p>
            <w:pPr>
              <w:snapToGrid w:val="0"/>
              <w:jc w:val="left"/>
              <w:rPr>
                <w:rFonts w:eastAsia="仿宋_GB2312"/>
                <w:szCs w:val="21"/>
              </w:rPr>
            </w:pPr>
            <w:r>
              <w:rPr>
                <w:rFonts w:eastAsia="仿宋_GB2312"/>
                <w:szCs w:val="21"/>
              </w:rPr>
              <w:t>具有履行合同所必需的设备和专业技术能力</w:t>
            </w:r>
          </w:p>
        </w:tc>
        <w:tc>
          <w:tcPr>
            <w:tcW w:w="4677" w:type="dxa"/>
            <w:shd w:val="clear" w:color="auto" w:fill="auto"/>
          </w:tcPr>
          <w:p>
            <w:pPr>
              <w:snapToGrid w:val="0"/>
              <w:jc w:val="left"/>
              <w:rPr>
                <w:rFonts w:eastAsia="仿宋_GB2312"/>
                <w:szCs w:val="21"/>
              </w:rPr>
            </w:pPr>
            <w:r>
              <w:rPr>
                <w:rFonts w:eastAsia="仿宋_GB2312"/>
                <w:szCs w:val="21"/>
              </w:rPr>
              <w:t>提供了可充分满足履行合同所需设备和专业技术能力的证明材料或承诺</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5</w:t>
            </w:r>
          </w:p>
        </w:tc>
        <w:tc>
          <w:tcPr>
            <w:tcW w:w="2655" w:type="dxa"/>
            <w:vAlign w:val="center"/>
          </w:tcPr>
          <w:p>
            <w:pPr>
              <w:snapToGrid w:val="0"/>
              <w:jc w:val="left"/>
              <w:rPr>
                <w:rFonts w:eastAsia="仿宋_GB2312"/>
                <w:szCs w:val="21"/>
              </w:rPr>
            </w:pPr>
            <w:r>
              <w:rPr>
                <w:rFonts w:eastAsia="仿宋_GB2312"/>
                <w:szCs w:val="21"/>
              </w:rPr>
              <w:t>有依法缴纳税收和社会保障资金的良好记录</w:t>
            </w:r>
          </w:p>
        </w:tc>
        <w:tc>
          <w:tcPr>
            <w:tcW w:w="4677" w:type="dxa"/>
          </w:tcPr>
          <w:p>
            <w:pPr>
              <w:snapToGrid w:val="0"/>
              <w:jc w:val="left"/>
              <w:rPr>
                <w:rFonts w:eastAsia="仿宋_GB2312"/>
                <w:szCs w:val="21"/>
              </w:rPr>
            </w:pPr>
            <w:r>
              <w:rPr>
                <w:rFonts w:eastAsia="仿宋_GB2312"/>
                <w:szCs w:val="21"/>
              </w:rPr>
              <w:t>1.提供了磋商文件要求时间内的缴纳增值税和企业所得税的凭证（银行出具的缴税凭证或税务机关出具的证明的复印件，并加盖本单位公章）或免税证明（复印件加盖公章）。</w:t>
            </w:r>
          </w:p>
          <w:p>
            <w:pPr>
              <w:snapToGrid w:val="0"/>
              <w:jc w:val="left"/>
              <w:rPr>
                <w:rFonts w:eastAsia="仿宋_GB2312"/>
                <w:szCs w:val="21"/>
              </w:rPr>
            </w:pPr>
            <w:r>
              <w:rPr>
                <w:rFonts w:eastAsia="仿宋_GB2312"/>
                <w:szCs w:val="21"/>
              </w:rPr>
              <w:t>2. 提供了磋商文件要求时间内的社会保障资金缴纳记录（专用收据或社会保险缴纳清单）或免缴纳证明（复印件加盖公章）</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6</w:t>
            </w:r>
          </w:p>
        </w:tc>
        <w:tc>
          <w:tcPr>
            <w:tcW w:w="2655" w:type="dxa"/>
            <w:vAlign w:val="center"/>
          </w:tcPr>
          <w:p>
            <w:pPr>
              <w:snapToGrid w:val="0"/>
              <w:jc w:val="left"/>
              <w:rPr>
                <w:rFonts w:eastAsia="仿宋_GB2312"/>
                <w:szCs w:val="21"/>
              </w:rPr>
            </w:pPr>
            <w:r>
              <w:rPr>
                <w:rFonts w:eastAsia="仿宋_GB2312"/>
                <w:szCs w:val="21"/>
              </w:rPr>
              <w:t>参加政府采购活动前三年内，在经营活动中没有重大违法记录</w:t>
            </w:r>
          </w:p>
        </w:tc>
        <w:tc>
          <w:tcPr>
            <w:tcW w:w="4677" w:type="dxa"/>
          </w:tcPr>
          <w:p>
            <w:pPr>
              <w:snapToGrid w:val="0"/>
              <w:jc w:val="left"/>
              <w:rPr>
                <w:rFonts w:eastAsia="仿宋_GB2312"/>
                <w:szCs w:val="21"/>
              </w:rPr>
            </w:pPr>
            <w:r>
              <w:rPr>
                <w:rFonts w:eastAsia="仿宋_GB2312"/>
                <w:szCs w:val="21"/>
              </w:rPr>
              <w:t>提供了有效的参加政府采购活动前3年内在经营活动中没有重大违法记录的书面声明</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7</w:t>
            </w:r>
          </w:p>
        </w:tc>
        <w:tc>
          <w:tcPr>
            <w:tcW w:w="2655" w:type="dxa"/>
            <w:vAlign w:val="center"/>
          </w:tcPr>
          <w:p>
            <w:pPr>
              <w:snapToGrid w:val="0"/>
              <w:jc w:val="left"/>
              <w:rPr>
                <w:rFonts w:eastAsia="仿宋_GB2312"/>
                <w:szCs w:val="21"/>
              </w:rPr>
            </w:pPr>
            <w:r>
              <w:rPr>
                <w:rFonts w:eastAsia="仿宋_GB2312"/>
                <w:szCs w:val="21"/>
              </w:rPr>
              <w:t>法律、行政法规规定的其他条件</w:t>
            </w:r>
          </w:p>
        </w:tc>
        <w:tc>
          <w:tcPr>
            <w:tcW w:w="4677" w:type="dxa"/>
          </w:tcPr>
          <w:p>
            <w:pPr>
              <w:snapToGrid w:val="0"/>
              <w:jc w:val="left"/>
              <w:rPr>
                <w:rFonts w:eastAsia="仿宋_GB2312"/>
                <w:szCs w:val="21"/>
              </w:rPr>
            </w:pPr>
            <w:r>
              <w:rPr>
                <w:rFonts w:eastAsia="仿宋_GB2312"/>
                <w:szCs w:val="21"/>
              </w:rPr>
              <w:t>不存在违反法律、法规的情况</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8</w:t>
            </w:r>
          </w:p>
        </w:tc>
        <w:tc>
          <w:tcPr>
            <w:tcW w:w="2655" w:type="dxa"/>
            <w:vAlign w:val="center"/>
          </w:tcPr>
          <w:p>
            <w:pPr>
              <w:snapToGrid w:val="0"/>
              <w:jc w:val="left"/>
              <w:rPr>
                <w:rFonts w:eastAsia="仿宋_GB2312"/>
                <w:szCs w:val="21"/>
              </w:rPr>
            </w:pPr>
            <w:r>
              <w:rPr>
                <w:rFonts w:eastAsia="仿宋_GB2312"/>
                <w:szCs w:val="21"/>
              </w:rPr>
              <w:t>“信用中国”网站和中国政府采购网（www.ccgp.gov.cn）查询记录</w:t>
            </w:r>
          </w:p>
        </w:tc>
        <w:tc>
          <w:tcPr>
            <w:tcW w:w="4677" w:type="dxa"/>
          </w:tcPr>
          <w:p>
            <w:pPr>
              <w:snapToGrid w:val="0"/>
              <w:jc w:val="left"/>
              <w:rPr>
                <w:rFonts w:eastAsia="仿宋_GB2312"/>
                <w:szCs w:val="21"/>
              </w:rPr>
            </w:pPr>
            <w:r>
              <w:rPr>
                <w:rFonts w:eastAsia="仿宋_GB2312"/>
                <w:szCs w:val="21"/>
              </w:rPr>
              <w:t>未被“信用中国”网站（</w:t>
            </w:r>
            <w:r>
              <w:fldChar w:fldCharType="begin"/>
            </w:r>
            <w:r>
              <w:instrText xml:space="preserve"> HYPERLINK "http://www.creditchina.gov.cn）中列入失信被执行人和/" </w:instrText>
            </w:r>
            <w:r>
              <w:fldChar w:fldCharType="separate"/>
            </w:r>
            <w:r>
              <w:rPr>
                <w:rFonts w:eastAsia="仿宋_GB2312"/>
                <w:szCs w:val="21"/>
              </w:rPr>
              <w:t>www.creditchina.gov.cn）列入失信被执行人和</w:t>
            </w:r>
            <w:r>
              <w:rPr>
                <w:rFonts w:eastAsia="仿宋_GB2312"/>
                <w:szCs w:val="21"/>
              </w:rPr>
              <w:fldChar w:fldCharType="end"/>
            </w:r>
            <w:r>
              <w:rPr>
                <w:rFonts w:hint="eastAsia" w:eastAsia="仿宋_GB2312"/>
                <w:szCs w:val="21"/>
                <w:lang w:eastAsia="zh-CN"/>
              </w:rPr>
              <w:t>重大税收违法失信主体</w:t>
            </w:r>
            <w:r>
              <w:rPr>
                <w:rFonts w:hint="eastAsia" w:eastAsia="仿宋_GB2312"/>
                <w:szCs w:val="21"/>
              </w:rPr>
              <w:t>，</w:t>
            </w:r>
            <w:r>
              <w:rPr>
                <w:rFonts w:eastAsia="仿宋_GB2312"/>
                <w:szCs w:val="21"/>
              </w:rPr>
              <w:t>未被中国政府采购网（www.ccgp.gov.cn）列入政府采购严重违法失信行为记录名单中被财政部门禁止参加政府采购活动的供应商（处罚决定规定的时间和地域范围内）</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9</w:t>
            </w:r>
          </w:p>
        </w:tc>
        <w:tc>
          <w:tcPr>
            <w:tcW w:w="2655" w:type="dxa"/>
            <w:vAlign w:val="center"/>
          </w:tcPr>
          <w:p>
            <w:pPr>
              <w:snapToGrid w:val="0"/>
              <w:jc w:val="left"/>
              <w:rPr>
                <w:rFonts w:eastAsia="仿宋_GB2312"/>
                <w:szCs w:val="21"/>
              </w:rPr>
            </w:pPr>
            <w:r>
              <w:rPr>
                <w:rFonts w:eastAsia="仿宋_GB2312"/>
                <w:szCs w:val="21"/>
              </w:rPr>
              <w:t>单位负责人为同一人或者存在控股、管理关系的不同单位，不得同时参加本项目的磋商。</w:t>
            </w:r>
          </w:p>
        </w:tc>
        <w:tc>
          <w:tcPr>
            <w:tcW w:w="4677" w:type="dxa"/>
          </w:tcPr>
          <w:p>
            <w:pPr>
              <w:snapToGrid w:val="0"/>
              <w:jc w:val="left"/>
              <w:rPr>
                <w:rFonts w:eastAsia="仿宋_GB2312"/>
                <w:szCs w:val="21"/>
              </w:rPr>
            </w:pPr>
            <w:r>
              <w:rPr>
                <w:rFonts w:eastAsia="仿宋_GB2312"/>
                <w:szCs w:val="21"/>
              </w:rPr>
              <w:t>提供了法人代表、控股股东、控股企业及管理、被管理单位情况声明且各供应商之间不存在单位负责人为同一人或者存在控股、管理关系情形。</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10</w:t>
            </w:r>
          </w:p>
        </w:tc>
        <w:tc>
          <w:tcPr>
            <w:tcW w:w="2655" w:type="dxa"/>
            <w:vAlign w:val="center"/>
          </w:tcPr>
          <w:p>
            <w:pPr>
              <w:snapToGrid w:val="0"/>
              <w:jc w:val="left"/>
              <w:rPr>
                <w:rFonts w:eastAsia="仿宋_GB2312"/>
                <w:szCs w:val="21"/>
              </w:rPr>
            </w:pPr>
            <w:r>
              <w:rPr>
                <w:rFonts w:eastAsia="仿宋_GB2312"/>
                <w:szCs w:val="21"/>
              </w:rPr>
              <w:t>为本项目提供整体设计、规范编制或者项目管理、监理、检测等服务的供应商，不得再参加本项目磋商。</w:t>
            </w:r>
          </w:p>
        </w:tc>
        <w:tc>
          <w:tcPr>
            <w:tcW w:w="4677" w:type="dxa"/>
          </w:tcPr>
          <w:p>
            <w:pPr>
              <w:snapToGrid w:val="0"/>
              <w:jc w:val="left"/>
              <w:rPr>
                <w:rFonts w:eastAsia="仿宋_GB2312"/>
                <w:szCs w:val="21"/>
              </w:rPr>
            </w:pPr>
            <w:r>
              <w:rPr>
                <w:rFonts w:eastAsia="仿宋_GB2312"/>
                <w:szCs w:val="21"/>
              </w:rPr>
              <w:t>提供了供应商未为本项目提供整体设计、规范编制或者项目管理、监理、检测等服务的声明。</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52" w:type="dxa"/>
            <w:vAlign w:val="center"/>
          </w:tcPr>
          <w:p>
            <w:pPr>
              <w:snapToGrid w:val="0"/>
              <w:jc w:val="center"/>
              <w:rPr>
                <w:rFonts w:eastAsia="仿宋_GB2312"/>
                <w:szCs w:val="21"/>
              </w:rPr>
            </w:pPr>
            <w:r>
              <w:rPr>
                <w:rFonts w:eastAsia="仿宋_GB2312"/>
                <w:szCs w:val="21"/>
              </w:rPr>
              <w:t>1</w:t>
            </w:r>
            <w:r>
              <w:rPr>
                <w:rFonts w:hint="eastAsia" w:eastAsia="仿宋_GB2312"/>
                <w:szCs w:val="21"/>
              </w:rPr>
              <w:t>1</w:t>
            </w:r>
          </w:p>
        </w:tc>
        <w:tc>
          <w:tcPr>
            <w:tcW w:w="2655" w:type="dxa"/>
            <w:vAlign w:val="center"/>
          </w:tcPr>
          <w:p>
            <w:pPr>
              <w:snapToGrid w:val="0"/>
              <w:jc w:val="left"/>
              <w:rPr>
                <w:rFonts w:eastAsia="仿宋_GB2312"/>
                <w:szCs w:val="21"/>
              </w:rPr>
            </w:pPr>
            <w:r>
              <w:rPr>
                <w:rFonts w:eastAsia="仿宋_GB2312"/>
                <w:szCs w:val="21"/>
              </w:rPr>
              <w:t>供应商特定资格条件</w:t>
            </w:r>
          </w:p>
        </w:tc>
        <w:tc>
          <w:tcPr>
            <w:tcW w:w="4677" w:type="dxa"/>
          </w:tcPr>
          <w:p>
            <w:pPr>
              <w:snapToGrid w:val="0"/>
              <w:jc w:val="left"/>
              <w:rPr>
                <w:rFonts w:eastAsia="仿宋_GB2312"/>
                <w:szCs w:val="21"/>
              </w:rPr>
            </w:pPr>
            <w:r>
              <w:rPr>
                <w:rFonts w:hint="eastAsia" w:eastAsia="仿宋_GB2312"/>
                <w:szCs w:val="21"/>
              </w:rPr>
              <w:t>1.供应商参加本项目的合法授权人的授权委托书；2.供应商出具医疗器械经营许可证或第二类医疗器械经营备案证（磋商产品须在其经营范围内）；3.磋商产品属于医疗器械管理的提供医疗器械注册证；</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84" w:type="dxa"/>
            <w:gridSpan w:val="3"/>
            <w:vAlign w:val="center"/>
          </w:tcPr>
          <w:p>
            <w:pPr>
              <w:snapToGrid w:val="0"/>
              <w:jc w:val="center"/>
              <w:rPr>
                <w:rFonts w:eastAsia="仿宋_GB2312"/>
                <w:szCs w:val="21"/>
              </w:rPr>
            </w:pPr>
            <w:r>
              <w:rPr>
                <w:rFonts w:eastAsia="仿宋_GB2312"/>
                <w:szCs w:val="21"/>
              </w:rPr>
              <w:t>结论（通过或未通过）</w:t>
            </w:r>
          </w:p>
        </w:tc>
        <w:tc>
          <w:tcPr>
            <w:tcW w:w="1178" w:type="dxa"/>
            <w:vAlign w:val="center"/>
          </w:tcPr>
          <w:p>
            <w:pPr>
              <w:snapToGrid w:val="0"/>
              <w:ind w:left="425"/>
              <w:jc w:val="center"/>
              <w:rPr>
                <w:rFonts w:eastAsia="仿宋_GB2312"/>
                <w:szCs w:val="21"/>
              </w:rPr>
            </w:pPr>
          </w:p>
        </w:tc>
      </w:tr>
    </w:tbl>
    <w:p>
      <w:pPr>
        <w:spacing w:line="0" w:lineRule="atLeast"/>
        <w:ind w:left="425"/>
        <w:rPr>
          <w:rFonts w:eastAsia="仿宋_GB2312"/>
          <w:szCs w:val="21"/>
        </w:rPr>
      </w:pPr>
      <w:r>
        <w:rPr>
          <w:rFonts w:eastAsia="仿宋_GB2312"/>
          <w:szCs w:val="21"/>
        </w:rPr>
        <w:t>注：符合要求用“○”表示，不符合用“×”表示。有一项不符合要求，结论为不合格。</w:t>
      </w:r>
    </w:p>
    <w:p>
      <w:pPr>
        <w:spacing w:line="360" w:lineRule="auto"/>
        <w:jc w:val="center"/>
        <w:rPr>
          <w:rFonts w:eastAsia="仿宋_GB2312"/>
          <w:b/>
          <w:sz w:val="28"/>
          <w:szCs w:val="28"/>
        </w:rPr>
      </w:pPr>
      <w:r>
        <w:rPr>
          <w:rFonts w:eastAsia="仿宋_GB2312"/>
          <w:szCs w:val="21"/>
        </w:rPr>
        <w:br w:type="page"/>
      </w:r>
      <w:r>
        <w:rPr>
          <w:rFonts w:eastAsia="仿宋_GB2312"/>
          <w:b/>
          <w:sz w:val="30"/>
          <w:szCs w:val="30"/>
        </w:rPr>
        <w:t>附表二 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5" w:hRule="atLeast"/>
          <w:jc w:val="center"/>
        </w:trPr>
        <w:tc>
          <w:tcPr>
            <w:tcW w:w="841"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序号</w:t>
            </w:r>
          </w:p>
        </w:tc>
        <w:tc>
          <w:tcPr>
            <w:tcW w:w="1723"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评审项目</w:t>
            </w:r>
          </w:p>
        </w:tc>
        <w:tc>
          <w:tcPr>
            <w:tcW w:w="5401"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评审标准</w:t>
            </w:r>
          </w:p>
        </w:tc>
        <w:tc>
          <w:tcPr>
            <w:tcW w:w="1313"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评审结论</w:t>
            </w:r>
          </w:p>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w:t>
            </w:r>
            <w:r>
              <w:rPr>
                <w:rFonts w:hint="eastAsia" w:eastAsia="仿宋_GB2312"/>
                <w:b/>
                <w:caps/>
                <w:szCs w:val="21"/>
                <w:lang w:eastAsia="zh-CN"/>
              </w:rPr>
              <w:t>√</w:t>
            </w:r>
            <w:r>
              <w:rPr>
                <w:rFonts w:eastAsia="仿宋_GB2312"/>
                <w:b/>
                <w:caps/>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磋商保证金</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按照磋商文件的规定提交磋商保证金（包括形式及金额）；</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响应文件签署盖章</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按磋商文件格式要求加盖了供应商公章和有法定代表人或其授权代表签字或加盖人名章。</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报价</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供应商报价是固定价且未超过预算金额（磋商文件有最高限价的，报价未超过最高限价）；</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附加条件</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公平竞争</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eastAsia="仿宋_GB2312"/>
                <w:szCs w:val="21"/>
              </w:rPr>
            </w:pPr>
            <w:r>
              <w:rPr>
                <w:rFonts w:eastAsia="仿宋_GB2312"/>
                <w:szCs w:val="21"/>
              </w:rPr>
              <w:t>弄虚作假、相互串通的情形见附注</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其他无效情形</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无法律、法规和磋商文件规定的其他无效情形；</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响应文件有效期</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有效期满足磋商文件要求的；</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响应文件格式</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响应文件按规定的格式填写，内容完整且关键字迹清晰；</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备选方案</w:t>
            </w:r>
          </w:p>
        </w:tc>
        <w:tc>
          <w:tcPr>
            <w:tcW w:w="5401" w:type="dxa"/>
            <w:vAlign w:val="center"/>
          </w:tcPr>
          <w:p>
            <w:pPr>
              <w:tabs>
                <w:tab w:val="left" w:pos="1260"/>
                <w:tab w:val="left" w:pos="1620"/>
              </w:tabs>
              <w:adjustRightInd w:val="0"/>
              <w:snapToGrid w:val="0"/>
              <w:textAlignment w:val="baseline"/>
              <w:rPr>
                <w:rFonts w:eastAsia="仿宋_GB2312"/>
                <w:strike/>
                <w:szCs w:val="21"/>
              </w:rPr>
            </w:pPr>
            <w:r>
              <w:rPr>
                <w:rFonts w:eastAsia="仿宋_GB2312"/>
                <w:szCs w:val="21"/>
              </w:rPr>
              <w:t>供应商不得提交两份或者多份内容不同的响应文件，或者在同一份响应文件中对同一磋商项目有两个或者多个报价；</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响应文件内容</w:t>
            </w:r>
          </w:p>
        </w:tc>
        <w:tc>
          <w:tcPr>
            <w:tcW w:w="5401" w:type="dxa"/>
            <w:shd w:val="clear" w:color="auto" w:fill="auto"/>
            <w:vAlign w:val="center"/>
          </w:tcPr>
          <w:p>
            <w:pPr>
              <w:tabs>
                <w:tab w:val="left" w:pos="1260"/>
                <w:tab w:val="left" w:pos="1620"/>
              </w:tabs>
              <w:adjustRightInd w:val="0"/>
              <w:snapToGrid w:val="0"/>
              <w:textAlignment w:val="baseline"/>
              <w:rPr>
                <w:rFonts w:eastAsia="仿宋_GB2312"/>
                <w:szCs w:val="21"/>
              </w:rPr>
            </w:pPr>
            <w:r>
              <w:rPr>
                <w:rFonts w:eastAsia="仿宋_GB2312"/>
                <w:szCs w:val="21"/>
              </w:rPr>
              <w:t>供应商提供的货物无实质性遗漏</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技术响应</w:t>
            </w:r>
          </w:p>
        </w:tc>
        <w:tc>
          <w:tcPr>
            <w:tcW w:w="5401" w:type="dxa"/>
            <w:shd w:val="clear" w:color="auto" w:fill="auto"/>
            <w:vAlign w:val="center"/>
          </w:tcPr>
          <w:p>
            <w:pPr>
              <w:tabs>
                <w:tab w:val="left" w:pos="1260"/>
                <w:tab w:val="left" w:pos="1620"/>
              </w:tabs>
              <w:adjustRightInd w:val="0"/>
              <w:snapToGrid w:val="0"/>
              <w:textAlignment w:val="baseline"/>
              <w:rPr>
                <w:rFonts w:eastAsia="仿宋_GB2312"/>
                <w:szCs w:val="21"/>
              </w:rPr>
            </w:pPr>
            <w:r>
              <w:rPr>
                <w:rFonts w:eastAsia="仿宋_GB2312"/>
                <w:szCs w:val="21"/>
              </w:rPr>
              <w:t>符合“采购需求”要求，无重大偏差</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交货期和交货地点</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满足</w:t>
            </w:r>
            <w:r>
              <w:rPr>
                <w:rFonts w:hint="eastAsia" w:eastAsia="仿宋_GB2312"/>
                <w:szCs w:val="21"/>
              </w:rPr>
              <w:t>或优于</w:t>
            </w:r>
            <w:r>
              <w:rPr>
                <w:rFonts w:eastAsia="仿宋_GB2312"/>
                <w:szCs w:val="21"/>
              </w:rPr>
              <w:t>磋商文件要求；</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质保期</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满足</w:t>
            </w:r>
            <w:r>
              <w:rPr>
                <w:rFonts w:hint="eastAsia" w:eastAsia="仿宋_GB2312"/>
                <w:szCs w:val="21"/>
              </w:rPr>
              <w:t>或优于</w:t>
            </w:r>
            <w:r>
              <w:rPr>
                <w:rFonts w:eastAsia="仿宋_GB2312"/>
                <w:szCs w:val="21"/>
              </w:rPr>
              <w:t>磋商文件要求；</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付款方式</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磋商文件不允许偏差时，响应文件无负偏差；</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7965" w:type="dxa"/>
            <w:gridSpan w:val="3"/>
            <w:vAlign w:val="center"/>
          </w:tcPr>
          <w:p>
            <w:pPr>
              <w:tabs>
                <w:tab w:val="left" w:pos="1260"/>
                <w:tab w:val="left" w:pos="1620"/>
              </w:tabs>
              <w:adjustRightInd w:val="0"/>
              <w:snapToGrid w:val="0"/>
              <w:jc w:val="center"/>
              <w:textAlignment w:val="baseline"/>
              <w:rPr>
                <w:rFonts w:eastAsia="仿宋_GB2312"/>
                <w:szCs w:val="21"/>
              </w:rPr>
            </w:pPr>
            <w:r>
              <w:rPr>
                <w:rFonts w:eastAsia="仿宋_GB2312"/>
                <w:b/>
                <w:szCs w:val="21"/>
              </w:rPr>
              <w:t>结论（通过或未通过）</w:t>
            </w:r>
          </w:p>
        </w:tc>
        <w:tc>
          <w:tcPr>
            <w:tcW w:w="1313" w:type="dxa"/>
            <w:vAlign w:val="center"/>
          </w:tcPr>
          <w:p>
            <w:pPr>
              <w:tabs>
                <w:tab w:val="left" w:pos="1260"/>
                <w:tab w:val="left" w:pos="1620"/>
              </w:tabs>
              <w:adjustRightInd w:val="0"/>
              <w:snapToGrid w:val="0"/>
              <w:textAlignment w:val="baseline"/>
              <w:rPr>
                <w:rFonts w:eastAsia="仿宋_GB2312"/>
                <w:szCs w:val="21"/>
              </w:rPr>
            </w:pPr>
          </w:p>
        </w:tc>
      </w:tr>
    </w:tbl>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注：1、符合磋商文件要求用“</w:t>
      </w:r>
      <w:r>
        <w:rPr>
          <w:rFonts w:hint="eastAsia" w:eastAsia="仿宋_GB2312"/>
          <w:b/>
          <w:szCs w:val="21"/>
          <w:lang w:eastAsia="zh-CN"/>
        </w:rPr>
        <w:t>√</w:t>
      </w:r>
      <w:r>
        <w:rPr>
          <w:rFonts w:eastAsia="仿宋_GB2312"/>
          <w:b/>
          <w:szCs w:val="21"/>
        </w:rPr>
        <w:t>”表示，不符合用“×”表示。有一项不符合要求，结论为不合格。</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2、有下列情形之一的，视为供应商相互串通：</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（1）不同供应商的响应文件由同一单位或者个人编制；</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（2）不同供应商委托同一单位或者个人办理参与磋商事宜；</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（4）不同供应商的响应文件异常一致或者报价呈规律性差异；</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（5）不同供应商的响应文件相互混装；</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（6）不同供应商的磋商保证金从同一单位或者个人的账户转出。</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3、有下列情形之一的，属于提供虚假材料谋取成交的行为：</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（1）使用伪造、变造的许可证件；</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（2）提供虚假的财务状况或者业绩；</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（3）提供虚假的项目负责人或者主要技术人员简历、劳动关系证明；</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（4）提供虚假的信用状况；</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（5）其他弄虚作假的行为。</w:t>
      </w:r>
    </w:p>
    <w:p>
      <w:pPr>
        <w:tabs>
          <w:tab w:val="left" w:pos="1260"/>
          <w:tab w:val="left" w:pos="1620"/>
        </w:tabs>
        <w:adjustRightInd w:val="0"/>
        <w:spacing w:line="360" w:lineRule="auto"/>
        <w:jc w:val="left"/>
        <w:textAlignment w:val="baseline"/>
        <w:rPr>
          <w:rFonts w:eastAsia="仿宋_GB2312"/>
          <w:b/>
          <w:szCs w:val="21"/>
        </w:rPr>
      </w:pP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br w:type="page"/>
      </w:r>
    </w:p>
    <w:p>
      <w:pPr>
        <w:jc w:val="center"/>
        <w:rPr>
          <w:rFonts w:eastAsia="仿宋_GB2312"/>
          <w:b/>
          <w:sz w:val="30"/>
          <w:szCs w:val="30"/>
        </w:rPr>
      </w:pPr>
      <w:bookmarkStart w:id="408" w:name="_Toc7005048"/>
      <w:bookmarkStart w:id="409" w:name="_Toc410631198"/>
      <w:bookmarkStart w:id="410" w:name="_Toc414446034"/>
      <w:r>
        <w:rPr>
          <w:rFonts w:eastAsia="仿宋_GB2312"/>
          <w:b/>
          <w:sz w:val="30"/>
          <w:szCs w:val="30"/>
        </w:rPr>
        <w:t>附表三 评审因素及分值分配表</w:t>
      </w:r>
      <w:bookmarkEnd w:id="408"/>
      <w:bookmarkEnd w:id="409"/>
      <w:bookmarkEnd w:id="410"/>
    </w:p>
    <w:p>
      <w:pPr>
        <w:tabs>
          <w:tab w:val="left" w:pos="-94"/>
          <w:tab w:val="left" w:pos="1620"/>
        </w:tabs>
        <w:adjustRightInd w:val="0"/>
        <w:spacing w:line="360" w:lineRule="auto"/>
        <w:ind w:left="23" w:leftChars="11"/>
        <w:jc w:val="center"/>
        <w:textAlignment w:val="baseline"/>
        <w:rPr>
          <w:rFonts w:eastAsia="仿宋_GB2312"/>
          <w:szCs w:val="21"/>
        </w:rPr>
      </w:pPr>
      <w:r>
        <w:rPr>
          <w:rFonts w:eastAsia="仿宋_GB2312"/>
          <w:szCs w:val="21"/>
        </w:rPr>
        <w:t>（满分</w:t>
      </w:r>
      <w:r>
        <w:rPr>
          <w:rFonts w:hint="eastAsia" w:eastAsia="仿宋_GB2312"/>
          <w:szCs w:val="21"/>
        </w:rPr>
        <w:t>100</w:t>
      </w:r>
      <w:r>
        <w:rPr>
          <w:rFonts w:eastAsia="仿宋_GB2312"/>
          <w:szCs w:val="21"/>
        </w:rPr>
        <w:t>分）</w:t>
      </w:r>
    </w:p>
    <w:tbl>
      <w:tblPr>
        <w:tblStyle w:val="50"/>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950"/>
        <w:gridCol w:w="7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sz w:val="24"/>
              </w:rPr>
            </w:pPr>
            <w:r>
              <w:rPr>
                <w:rFonts w:hint="eastAsia" w:ascii="仿宋_GB2312" w:eastAsia="仿宋_GB2312"/>
                <w:color w:val="000000"/>
                <w:sz w:val="24"/>
              </w:rPr>
              <w:t>评标</w:t>
            </w:r>
          </w:p>
          <w:p>
            <w:pPr>
              <w:adjustRightInd w:val="0"/>
              <w:snapToGrid w:val="0"/>
              <w:spacing w:line="300" w:lineRule="exact"/>
              <w:jc w:val="center"/>
              <w:rPr>
                <w:rFonts w:ascii="仿宋_GB2312" w:eastAsia="仿宋_GB2312"/>
                <w:color w:val="000000"/>
                <w:sz w:val="24"/>
              </w:rPr>
            </w:pPr>
            <w:r>
              <w:rPr>
                <w:rFonts w:hint="eastAsia" w:ascii="仿宋_GB2312" w:eastAsia="仿宋_GB2312"/>
                <w:color w:val="000000"/>
                <w:sz w:val="24"/>
              </w:rPr>
              <w:t>因素</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sz w:val="24"/>
              </w:rPr>
            </w:pPr>
            <w:r>
              <w:rPr>
                <w:rFonts w:hint="eastAsia" w:ascii="仿宋_GB2312" w:eastAsia="仿宋_GB2312"/>
                <w:color w:val="000000"/>
                <w:sz w:val="24"/>
              </w:rPr>
              <w:t>权值%</w:t>
            </w:r>
          </w:p>
        </w:tc>
        <w:tc>
          <w:tcPr>
            <w:tcW w:w="7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价格分</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30</w:t>
            </w:r>
          </w:p>
        </w:tc>
        <w:tc>
          <w:tcPr>
            <w:tcW w:w="7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80" w:firstLineChars="2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满足磋商文件要求且磋商价格最低的磋商报价为评标基准价，其价格分为满分。其他供应商的价格分统一按照下列公式计算：磋商报价得分=（评标基准价/磋商报价）×30。</w:t>
            </w:r>
          </w:p>
          <w:p>
            <w:pPr>
              <w:adjustRightInd w:val="0"/>
              <w:snapToGrid w:val="0"/>
              <w:spacing w:line="300" w:lineRule="exact"/>
              <w:ind w:firstLine="480" w:firstLineChars="2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注：</w:t>
            </w:r>
            <w:r>
              <w:rPr>
                <w:rFonts w:ascii="仿宋_GB2312" w:eastAsia="仿宋_GB2312"/>
                <w:color w:val="000000" w:themeColor="text1"/>
                <w:sz w:val="24"/>
                <w14:textFill>
                  <w14:solidFill>
                    <w14:schemeClr w14:val="tx1"/>
                  </w14:solidFill>
                </w14:textFill>
              </w:rPr>
              <w:t>对小型和微型企业产品的价格给予10%的扣除。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环保节能产品</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w:t>
            </w:r>
          </w:p>
        </w:tc>
        <w:tc>
          <w:tcPr>
            <w:tcW w:w="7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80" w:firstLineChars="2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磋商产品为节能产品、环境标志产品清单中的产品，符合磋商文件要求的，可优先采购。按其响应程度计0~</w:t>
            </w:r>
            <w:r>
              <w:rPr>
                <w:rFonts w:hint="eastAsia" w:ascii="仿宋_GB2312" w:eastAsia="仿宋_GB2312"/>
                <w:color w:val="000000" w:themeColor="text1"/>
                <w:sz w:val="24"/>
                <w14:textFill>
                  <w14:solidFill>
                    <w14:schemeClr w14:val="tx1"/>
                  </w14:solidFill>
                </w14:textFill>
              </w:rPr>
              <w:t>2</w:t>
            </w:r>
            <w:r>
              <w:rPr>
                <w:rFonts w:hint="eastAsia" w:ascii="仿宋_GB2312" w:eastAsia="仿宋_GB2312"/>
                <w:color w:val="000000" w:themeColor="text1"/>
                <w:sz w:val="24"/>
                <w:lang w:val="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技术分</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40</w:t>
            </w:r>
          </w:p>
        </w:tc>
        <w:tc>
          <w:tcPr>
            <w:tcW w:w="7426" w:type="dxa"/>
            <w:tcBorders>
              <w:top w:val="single" w:color="auto" w:sz="4" w:space="0"/>
              <w:left w:val="single" w:color="auto" w:sz="4" w:space="0"/>
              <w:bottom w:val="single" w:color="auto" w:sz="4" w:space="0"/>
              <w:right w:val="single" w:color="auto" w:sz="4" w:space="0"/>
            </w:tcBorders>
            <w:vAlign w:val="center"/>
          </w:tcPr>
          <w:p>
            <w:pPr>
              <w:numPr>
                <w:ilvl w:val="0"/>
                <w:numId w:val="14"/>
              </w:numPr>
              <w:adjustRightInd w:val="0"/>
              <w:snapToGrid w:val="0"/>
              <w:spacing w:line="300" w:lineRule="exact"/>
              <w:ind w:firstLine="480" w:firstLineChars="2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依据各供应商主要技术指标、参数、性能等情况；全部满足参数要求得</w:t>
            </w:r>
            <w:r>
              <w:rPr>
                <w:rFonts w:hint="eastAsia" w:ascii="仿宋_GB2312" w:eastAsia="仿宋_GB2312"/>
                <w:color w:val="000000" w:themeColor="text1"/>
                <w:sz w:val="24"/>
                <w14:textFill>
                  <w14:solidFill>
                    <w14:schemeClr w14:val="tx1"/>
                  </w14:solidFill>
                </w14:textFill>
              </w:rPr>
              <w:t>30</w:t>
            </w:r>
            <w:r>
              <w:rPr>
                <w:rFonts w:hint="eastAsia" w:ascii="仿宋_GB2312" w:eastAsia="仿宋_GB2312"/>
                <w:color w:val="000000" w:themeColor="text1"/>
                <w:sz w:val="24"/>
                <w:lang w:val="zh-CN"/>
                <w14:textFill>
                  <w14:solidFill>
                    <w14:schemeClr w14:val="tx1"/>
                  </w14:solidFill>
                </w14:textFill>
              </w:rPr>
              <w:t>分；“</w:t>
            </w:r>
            <w:r>
              <w:rPr>
                <w:rFonts w:hint="eastAsia" w:ascii="仿宋" w:hAnsi="仿宋" w:eastAsia="仿宋" w:cs="仿宋"/>
                <w:b w:val="0"/>
                <w:bCs/>
                <w:kern w:val="2"/>
                <w:sz w:val="21"/>
                <w:szCs w:val="21"/>
                <w:lang w:val="en-US" w:eastAsia="zh-CN" w:bidi="ar"/>
              </w:rPr>
              <w:t>★</w:t>
            </w:r>
            <w:r>
              <w:rPr>
                <w:rFonts w:hint="eastAsia" w:ascii="仿宋_GB2312" w:eastAsia="仿宋_GB2312"/>
                <w:color w:val="000000" w:themeColor="text1"/>
                <w:sz w:val="24"/>
                <w:lang w:val="zh-CN"/>
                <w14:textFill>
                  <w14:solidFill>
                    <w14:schemeClr w14:val="tx1"/>
                  </w14:solidFill>
                </w14:textFill>
              </w:rPr>
              <w:t>”技术指标参数一项不满足扣</w:t>
            </w:r>
            <w:r>
              <w:rPr>
                <w:rFonts w:hint="eastAsia" w:ascii="仿宋_GB2312" w:eastAsia="仿宋_GB2312"/>
                <w:color w:val="000000" w:themeColor="text1"/>
                <w:sz w:val="24"/>
                <w:lang w:val="en-US" w:eastAsia="zh-CN"/>
                <w14:textFill>
                  <w14:solidFill>
                    <w14:schemeClr w14:val="tx1"/>
                  </w14:solidFill>
                </w14:textFill>
              </w:rPr>
              <w:t>2</w:t>
            </w:r>
            <w:r>
              <w:rPr>
                <w:rFonts w:hint="eastAsia" w:ascii="仿宋_GB2312" w:eastAsia="仿宋_GB2312"/>
                <w:color w:val="000000" w:themeColor="text1"/>
                <w:sz w:val="24"/>
                <w:lang w:val="zh-CN"/>
                <w14:textFill>
                  <w14:solidFill>
                    <w14:schemeClr w14:val="tx1"/>
                  </w14:solidFill>
                </w14:textFill>
              </w:rPr>
              <w:t>分，非“</w:t>
            </w:r>
            <w:r>
              <w:rPr>
                <w:rFonts w:hint="eastAsia" w:ascii="仿宋" w:hAnsi="仿宋" w:eastAsia="仿宋" w:cs="仿宋"/>
                <w:b w:val="0"/>
                <w:bCs/>
                <w:kern w:val="2"/>
                <w:sz w:val="21"/>
                <w:szCs w:val="21"/>
                <w:lang w:val="en-US" w:eastAsia="zh-CN" w:bidi="ar"/>
              </w:rPr>
              <w:t>★</w:t>
            </w:r>
            <w:r>
              <w:rPr>
                <w:rFonts w:hint="eastAsia" w:ascii="仿宋_GB2312" w:eastAsia="仿宋_GB2312"/>
                <w:color w:val="000000" w:themeColor="text1"/>
                <w:sz w:val="24"/>
                <w:lang w:val="zh-CN"/>
                <w14:textFill>
                  <w14:solidFill>
                    <w14:schemeClr w14:val="tx1"/>
                  </w14:solidFill>
                </w14:textFill>
              </w:rPr>
              <w:t>”技术指标参数一项不满足扣</w:t>
            </w:r>
            <w:r>
              <w:rPr>
                <w:rFonts w:hint="eastAsia" w:ascii="仿宋_GB2312" w:eastAsia="仿宋_GB2312"/>
                <w:color w:val="000000" w:themeColor="text1"/>
                <w:sz w:val="24"/>
                <w:lang w:val="en-US" w:eastAsia="zh-CN"/>
                <w14:textFill>
                  <w14:solidFill>
                    <w14:schemeClr w14:val="tx1"/>
                  </w14:solidFill>
                </w14:textFill>
              </w:rPr>
              <w:t>1</w:t>
            </w:r>
            <w:r>
              <w:rPr>
                <w:rFonts w:hint="eastAsia" w:ascii="仿宋_GB2312" w:eastAsia="仿宋_GB2312"/>
                <w:color w:val="000000" w:themeColor="text1"/>
                <w:sz w:val="24"/>
                <w:lang w:val="zh-CN"/>
                <w14:textFill>
                  <w14:solidFill>
                    <w14:schemeClr w14:val="tx1"/>
                  </w14:solidFill>
                </w14:textFill>
              </w:rPr>
              <w:t>分，扣完为止。（</w:t>
            </w:r>
            <w:r>
              <w:rPr>
                <w:rFonts w:hint="eastAsia" w:ascii="仿宋_GB2312" w:eastAsia="仿宋_GB2312"/>
                <w:color w:val="000000" w:themeColor="text1"/>
                <w:sz w:val="24"/>
                <w14:textFill>
                  <w14:solidFill>
                    <w14:schemeClr w14:val="tx1"/>
                  </w14:solidFill>
                </w14:textFill>
              </w:rPr>
              <w:t>以响应文件的有效证明材料的数据为准，有效证明材料包括国家药监局注册证或国家级检验报告；生产厂家对外公开发布印刷彩页、技术白皮书等，须在技术参数偏离表里标注对应的页码，无证明材料或响应数据与证明材料不符均视为负偏离或虚假应标。</w:t>
            </w:r>
            <w:r>
              <w:rPr>
                <w:rFonts w:hint="eastAsia" w:ascii="仿宋_GB2312" w:eastAsia="仿宋_GB2312"/>
                <w:color w:val="000000" w:themeColor="text1"/>
                <w:sz w:val="24"/>
                <w:lang w:val="zh-CN"/>
                <w14:textFill>
                  <w14:solidFill>
                    <w14:schemeClr w14:val="tx1"/>
                  </w14:solidFill>
                </w14:textFill>
              </w:rPr>
              <w:t>）</w:t>
            </w:r>
          </w:p>
          <w:p>
            <w:pPr>
              <w:numPr>
                <w:ilvl w:val="0"/>
                <w:numId w:val="14"/>
              </w:numPr>
              <w:adjustRightInd w:val="0"/>
              <w:snapToGrid w:val="0"/>
              <w:spacing w:line="300" w:lineRule="exact"/>
              <w:ind w:firstLine="480" w:firstLineChars="2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产品便于操作，安全可靠，功能齐全，性能良好，生产装备先进，检测方式齐全，能够保证按期交货。按其响应程度计0～</w:t>
            </w:r>
            <w:r>
              <w:rPr>
                <w:rFonts w:hint="eastAsia" w:ascii="仿宋_GB2312" w:eastAsia="仿宋_GB2312"/>
                <w:color w:val="000000" w:themeColor="text1"/>
                <w:sz w:val="24"/>
                <w14:textFill>
                  <w14:solidFill>
                    <w14:schemeClr w14:val="tx1"/>
                  </w14:solidFill>
                </w14:textFill>
              </w:rPr>
              <w:t>5</w:t>
            </w:r>
            <w:r>
              <w:rPr>
                <w:rFonts w:hint="eastAsia" w:ascii="仿宋_GB2312" w:eastAsia="仿宋_GB2312"/>
                <w:color w:val="000000" w:themeColor="text1"/>
                <w:sz w:val="24"/>
                <w:lang w:val="zh-CN"/>
                <w14:textFill>
                  <w14:solidFill>
                    <w14:schemeClr w14:val="tx1"/>
                  </w14:solidFill>
                </w14:textFill>
              </w:rPr>
              <w:t>分。</w:t>
            </w:r>
          </w:p>
          <w:p>
            <w:pPr>
              <w:adjustRightInd w:val="0"/>
              <w:snapToGrid w:val="0"/>
              <w:spacing w:line="300" w:lineRule="exact"/>
              <w:ind w:firstLine="480" w:firstLineChars="200"/>
              <w:jc w:val="left"/>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3、所投磋商产品技术内容、资料齐全，真实、表述一致，计0</w:t>
            </w:r>
            <w:r>
              <w:rPr>
                <w:rFonts w:hint="eastAsia" w:ascii="仿宋_GB2312" w:eastAsia="仿宋_GB2312"/>
                <w:color w:val="000000" w:themeColor="text1"/>
                <w:sz w:val="24"/>
                <w:lang w:val="zh-CN"/>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5分，提供虚假、伪造技术资料的取消其磋商资格。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1"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商务分</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28</w:t>
            </w:r>
          </w:p>
        </w:tc>
        <w:tc>
          <w:tcPr>
            <w:tcW w:w="7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80" w:firstLineChars="200"/>
              <w:jc w:val="left"/>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1、根据响应文件满足磋商文件商务要求的响应程度计0～</w:t>
            </w:r>
            <w:r>
              <w:rPr>
                <w:rFonts w:hint="eastAsia" w:ascii="仿宋_GB2312" w:eastAsia="仿宋_GB2312"/>
                <w:color w:val="000000" w:themeColor="text1"/>
                <w:sz w:val="24"/>
                <w14:textFill>
                  <w14:solidFill>
                    <w14:schemeClr w14:val="tx1"/>
                  </w14:solidFill>
                </w14:textFill>
              </w:rPr>
              <w:t>3</w:t>
            </w:r>
            <w:r>
              <w:rPr>
                <w:rFonts w:hint="eastAsia" w:ascii="仿宋_GB2312" w:eastAsia="仿宋_GB2312"/>
                <w:color w:val="000000" w:themeColor="text1"/>
                <w:sz w:val="24"/>
                <w:lang w:val="zh-CN"/>
                <w14:textFill>
                  <w14:solidFill>
                    <w14:schemeClr w14:val="tx1"/>
                  </w14:solidFill>
                </w14:textFill>
              </w:rPr>
              <w:t>分；</w:t>
            </w:r>
          </w:p>
          <w:p>
            <w:pPr>
              <w:adjustRightInd w:val="0"/>
              <w:snapToGrid w:val="0"/>
              <w:spacing w:line="300" w:lineRule="exact"/>
              <w:ind w:firstLine="480" w:firstLineChars="2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所投</w:t>
            </w:r>
            <w:r>
              <w:rPr>
                <w:rFonts w:hint="eastAsia" w:ascii="仿宋_GB2312" w:eastAsia="仿宋_GB2312"/>
                <w:color w:val="000000" w:themeColor="text1"/>
                <w:sz w:val="24"/>
                <w:lang w:val="zh-CN"/>
                <w14:textFill>
                  <w14:solidFill>
                    <w14:schemeClr w14:val="tx1"/>
                  </w14:solidFill>
                </w14:textFill>
              </w:rPr>
              <w:t>磋商产品货源渠道正常、有完善的产品质量检测保障体系，确保生产供应的产品无假货、水货、翻新货且无产权纠纷、有合法的供货协议等，计0～5分；</w:t>
            </w:r>
          </w:p>
          <w:p>
            <w:pPr>
              <w:adjustRightInd w:val="0"/>
              <w:snapToGrid w:val="0"/>
              <w:spacing w:line="300" w:lineRule="exact"/>
              <w:ind w:firstLine="480" w:firstLineChars="200"/>
              <w:jc w:val="left"/>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w:t>
            </w:r>
            <w:r>
              <w:rPr>
                <w:rFonts w:hint="eastAsia" w:ascii="仿宋_GB2312" w:eastAsia="仿宋_GB2312"/>
                <w:color w:val="000000" w:themeColor="text1"/>
                <w:sz w:val="24"/>
                <w:lang w:val="zh-CN"/>
                <w14:textFill>
                  <w14:solidFill>
                    <w14:schemeClr w14:val="tx1"/>
                  </w14:solidFill>
                </w14:textFill>
              </w:rPr>
              <w:t>售后服务能力说明：供应商具有完善的售后服务能力（内容包括本地化售后服务网点、响应时间、现场服务支持能力、售后巡检、质量保证期限及范围等），针对该项目有售后服务计划、售后服务措施、其他附带产品售后服务承诺等；计0～5分；</w:t>
            </w:r>
          </w:p>
          <w:p>
            <w:pPr>
              <w:pStyle w:val="2"/>
              <w:spacing w:line="300" w:lineRule="exact"/>
              <w:ind w:firstLine="480" w:firstLineChars="200"/>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w:t>
            </w:r>
            <w:r>
              <w:rPr>
                <w:rFonts w:hint="eastAsia" w:ascii="仿宋_GB2312" w:eastAsia="仿宋_GB2312"/>
                <w:color w:val="000000" w:themeColor="text1"/>
                <w:sz w:val="24"/>
                <w:lang w:val="zh-CN"/>
                <w14:textFill>
                  <w14:solidFill>
                    <w14:schemeClr w14:val="tx1"/>
                  </w14:solidFill>
                </w14:textFill>
              </w:rPr>
              <w:t>、具有可行的技术培训方案，保证使用单位能熟练操作维护和正常使用，列出详细的培训内容、培训方式等说明，按其响应程度计0～</w:t>
            </w:r>
            <w:r>
              <w:rPr>
                <w:rFonts w:hint="eastAsia" w:ascii="仿宋_GB2312" w:eastAsia="仿宋_GB2312"/>
                <w:color w:val="000000" w:themeColor="text1"/>
                <w:sz w:val="24"/>
                <w14:textFill>
                  <w14:solidFill>
                    <w14:schemeClr w14:val="tx1"/>
                  </w14:solidFill>
                </w14:textFill>
              </w:rPr>
              <w:t>5</w:t>
            </w:r>
            <w:r>
              <w:rPr>
                <w:rFonts w:hint="eastAsia" w:ascii="仿宋_GB2312" w:eastAsia="仿宋_GB2312"/>
                <w:color w:val="000000" w:themeColor="text1"/>
                <w:sz w:val="24"/>
                <w:lang w:val="zh-CN"/>
                <w14:textFill>
                  <w14:solidFill>
                    <w14:schemeClr w14:val="tx1"/>
                  </w14:solidFill>
                </w14:textFill>
              </w:rPr>
              <w:t>分；</w:t>
            </w:r>
          </w:p>
          <w:p>
            <w:pPr>
              <w:pStyle w:val="2"/>
              <w:spacing w:line="300" w:lineRule="exact"/>
              <w:ind w:firstLine="480" w:firstLineChars="200"/>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w:t>
            </w:r>
            <w:r>
              <w:rPr>
                <w:rFonts w:hint="eastAsia" w:ascii="仿宋_GB2312" w:eastAsia="仿宋_GB2312"/>
                <w:color w:val="000000" w:themeColor="text1"/>
                <w:sz w:val="24"/>
                <w:lang w:val="zh-CN"/>
                <w14:textFill>
                  <w14:solidFill>
                    <w14:schemeClr w14:val="tx1"/>
                  </w14:solidFill>
                </w14:textFill>
              </w:rPr>
              <w:t>供应商对所投设备的供货计划、安装调试、安装方案及安装人员配备以保证采购人需求，根据具体承诺情况赋分计0～</w:t>
            </w:r>
            <w:r>
              <w:rPr>
                <w:rFonts w:hint="eastAsia" w:ascii="仿宋_GB2312" w:eastAsia="仿宋_GB2312"/>
                <w:color w:val="000000" w:themeColor="text1"/>
                <w:sz w:val="24"/>
                <w14:textFill>
                  <w14:solidFill>
                    <w14:schemeClr w14:val="tx1"/>
                  </w14:solidFill>
                </w14:textFill>
              </w:rPr>
              <w:t>5</w:t>
            </w:r>
            <w:r>
              <w:rPr>
                <w:rFonts w:hint="eastAsia" w:ascii="仿宋_GB2312" w:eastAsia="仿宋_GB2312"/>
                <w:color w:val="000000" w:themeColor="text1"/>
                <w:sz w:val="24"/>
                <w:lang w:val="zh-CN"/>
                <w14:textFill>
                  <w14:solidFill>
                    <w14:schemeClr w14:val="tx1"/>
                  </w14:solidFill>
                </w14:textFill>
              </w:rPr>
              <w:t>分；</w:t>
            </w:r>
          </w:p>
          <w:p>
            <w:pPr>
              <w:pStyle w:val="2"/>
              <w:spacing w:line="300" w:lineRule="exact"/>
              <w:ind w:firstLine="480" w:firstLineChars="200"/>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w:t>
            </w:r>
            <w:r>
              <w:rPr>
                <w:rFonts w:hint="eastAsia" w:ascii="仿宋_GB2312" w:eastAsia="仿宋_GB2312"/>
                <w:color w:val="000000" w:themeColor="text1"/>
                <w:sz w:val="24"/>
                <w:lang w:val="zh-CN"/>
                <w14:textFill>
                  <w14:solidFill>
                    <w14:schemeClr w14:val="tx1"/>
                  </w14:solidFill>
                </w14:textFill>
              </w:rPr>
              <w:t>、提供磋商产品</w:t>
            </w:r>
            <w:r>
              <w:rPr>
                <w:rFonts w:hint="eastAsia" w:ascii="仿宋_GB2312" w:eastAsia="仿宋_GB2312"/>
                <w:color w:val="000000" w:themeColor="text1"/>
                <w:sz w:val="24"/>
                <w14:textFill>
                  <w14:solidFill>
                    <w14:schemeClr w14:val="tx1"/>
                  </w14:solidFill>
                </w14:textFill>
              </w:rPr>
              <w:t>201</w:t>
            </w:r>
            <w:r>
              <w:rPr>
                <w:rFonts w:hint="eastAsia" w:ascii="仿宋_GB2312" w:eastAsia="仿宋_GB2312"/>
                <w:color w:val="000000" w:themeColor="text1"/>
                <w:sz w:val="24"/>
                <w:lang w:val="en-US" w:eastAsia="zh-CN"/>
                <w14:textFill>
                  <w14:solidFill>
                    <w14:schemeClr w14:val="tx1"/>
                  </w14:solidFill>
                </w14:textFill>
              </w:rPr>
              <w:t>9</w:t>
            </w:r>
            <w:r>
              <w:rPr>
                <w:rFonts w:hint="eastAsia" w:ascii="仿宋_GB2312" w:eastAsia="仿宋_GB2312"/>
                <w:color w:val="000000" w:themeColor="text1"/>
                <w:sz w:val="24"/>
                <w14:textFill>
                  <w14:solidFill>
                    <w14:schemeClr w14:val="tx1"/>
                  </w14:solidFill>
                </w14:textFill>
              </w:rPr>
              <w:t>年至今</w:t>
            </w:r>
            <w:r>
              <w:rPr>
                <w:rFonts w:hint="eastAsia" w:ascii="仿宋_GB2312" w:eastAsia="仿宋_GB2312"/>
                <w:color w:val="000000" w:themeColor="text1"/>
                <w:sz w:val="24"/>
                <w:lang w:val="zh-CN"/>
                <w14:textFill>
                  <w14:solidFill>
                    <w14:schemeClr w14:val="tx1"/>
                  </w14:solidFill>
                </w14:textFill>
              </w:rPr>
              <w:t>类似项目业绩，以合同为依据。每提供一个合同得1分，满分5分，未提供合同的、内容不清晰或内容不明确的不得分。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03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总分</w:t>
            </w:r>
          </w:p>
        </w:tc>
        <w:tc>
          <w:tcPr>
            <w:tcW w:w="7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100分</w:t>
            </w:r>
          </w:p>
        </w:tc>
      </w:tr>
    </w:tbl>
    <w:p>
      <w:pPr>
        <w:jc w:val="center"/>
        <w:rPr>
          <w:rFonts w:eastAsia="仿宋_GB2312"/>
          <w:b/>
          <w:kern w:val="0"/>
          <w:sz w:val="30"/>
          <w:szCs w:val="30"/>
        </w:rPr>
      </w:pPr>
      <w:r>
        <w:rPr>
          <w:rFonts w:eastAsia="仿宋_GB2312"/>
          <w:szCs w:val="21"/>
        </w:rPr>
        <w:br w:type="page"/>
      </w:r>
    </w:p>
    <w:p>
      <w:pPr>
        <w:pStyle w:val="47"/>
        <w:spacing w:line="360" w:lineRule="auto"/>
        <w:rPr>
          <w:rFonts w:ascii="Times New Roman" w:hAnsi="Times New Roman" w:eastAsia="宋体"/>
          <w:sz w:val="36"/>
          <w:szCs w:val="36"/>
        </w:rPr>
      </w:pPr>
      <w:bookmarkStart w:id="411" w:name="_Toc68590979"/>
      <w:r>
        <w:rPr>
          <w:rStyle w:val="203"/>
          <w:rFonts w:ascii="Times New Roman" w:hAnsi="Times New Roman" w:eastAsia="宋体"/>
          <w:sz w:val="36"/>
          <w:szCs w:val="36"/>
        </w:rPr>
        <w:t xml:space="preserve">第四章  </w:t>
      </w:r>
      <w:bookmarkEnd w:id="19"/>
      <w:bookmarkEnd w:id="393"/>
      <w:bookmarkEnd w:id="394"/>
      <w:bookmarkEnd w:id="411"/>
      <w:bookmarkStart w:id="412" w:name="_Toc499711087"/>
      <w:bookmarkStart w:id="413" w:name="_Toc249525250"/>
      <w:bookmarkStart w:id="414" w:name="_Toc53722865"/>
      <w:bookmarkStart w:id="415" w:name="_Toc500747010"/>
      <w:bookmarkStart w:id="416" w:name="_Toc503063458"/>
      <w:bookmarkStart w:id="417" w:name="_Toc177817344"/>
      <w:bookmarkStart w:id="418" w:name="_Toc500747233"/>
      <w:bookmarkStart w:id="419" w:name="_Toc230013638"/>
      <w:bookmarkStart w:id="420" w:name="_Toc249515369"/>
      <w:bookmarkStart w:id="421" w:name="_Toc232176282"/>
      <w:bookmarkStart w:id="422" w:name="_Toc492955459"/>
      <w:bookmarkStart w:id="423" w:name="_Toc176882552"/>
      <w:bookmarkStart w:id="424" w:name="_Toc70687202"/>
      <w:bookmarkStart w:id="425" w:name="_Toc184043058"/>
      <w:bookmarkStart w:id="426" w:name="_Toc230099803"/>
      <w:bookmarkStart w:id="427" w:name="_Toc496324623"/>
      <w:bookmarkStart w:id="428" w:name="_Toc499711928"/>
      <w:bookmarkStart w:id="429" w:name="_Toc28450"/>
      <w:bookmarkStart w:id="430" w:name="_Toc177995483"/>
      <w:bookmarkStart w:id="431" w:name="_Toc256342152"/>
      <w:bookmarkStart w:id="432" w:name="_Toc500747106"/>
      <w:bookmarkStart w:id="433" w:name="_Toc177189245"/>
      <w:bookmarkStart w:id="434" w:name="_Toc415499897"/>
      <w:bookmarkStart w:id="435" w:name="_Toc249515482"/>
      <w:bookmarkStart w:id="436" w:name="_Toc232395222"/>
      <w:bookmarkStart w:id="437" w:name="_Toc230583552"/>
      <w:r>
        <w:rPr>
          <w:rStyle w:val="203"/>
          <w:rFonts w:ascii="Times New Roman" w:hAnsi="Times New Roman" w:eastAsia="宋体"/>
          <w:sz w:val="36"/>
          <w:szCs w:val="36"/>
        </w:rPr>
        <w:t>拟签订的合同文本</w:t>
      </w:r>
    </w:p>
    <w:p>
      <w:pPr>
        <w:rPr>
          <w:rFonts w:hint="eastAsia" w:eastAsia="仿宋_GB2312"/>
          <w:color w:val="000000"/>
          <w:sz w:val="24"/>
        </w:rPr>
      </w:pPr>
      <w:r>
        <w:rPr>
          <w:rFonts w:hint="eastAsia" w:eastAsia="仿宋_GB2312"/>
          <w:color w:val="000000"/>
          <w:sz w:val="24"/>
        </w:rPr>
        <w:t>甲方：西乡县人民医院，其注册登记地址为：      ，法定代表人为：     。</w:t>
      </w:r>
    </w:p>
    <w:p>
      <w:pPr>
        <w:spacing w:line="460" w:lineRule="exact"/>
        <w:rPr>
          <w:rFonts w:hint="eastAsia" w:eastAsia="仿宋_GB2312"/>
          <w:color w:val="000000"/>
          <w:sz w:val="24"/>
        </w:rPr>
      </w:pPr>
      <w:r>
        <w:rPr>
          <w:rFonts w:hint="eastAsia" w:eastAsia="仿宋_GB2312"/>
          <w:color w:val="000000"/>
          <w:sz w:val="24"/>
        </w:rPr>
        <w:t>乙方：                    ，其注册登记地址为：                ，</w:t>
      </w:r>
    </w:p>
    <w:p>
      <w:pPr>
        <w:spacing w:line="460" w:lineRule="exact"/>
        <w:rPr>
          <w:rFonts w:hint="eastAsia" w:eastAsia="仿宋_GB2312"/>
          <w:color w:val="000000"/>
          <w:sz w:val="24"/>
        </w:rPr>
      </w:pPr>
      <w:r>
        <w:rPr>
          <w:rFonts w:hint="eastAsia" w:eastAsia="仿宋_GB2312"/>
          <w:color w:val="000000"/>
          <w:sz w:val="24"/>
        </w:rPr>
        <w:t xml:space="preserve">法定代表人为：        。 </w:t>
      </w:r>
    </w:p>
    <w:p>
      <w:pPr>
        <w:spacing w:line="460" w:lineRule="exact"/>
        <w:rPr>
          <w:rFonts w:hint="eastAsia" w:eastAsia="仿宋_GB2312"/>
          <w:color w:val="000000"/>
          <w:sz w:val="24"/>
        </w:rPr>
      </w:pPr>
      <w:r>
        <w:rPr>
          <w:rFonts w:hint="eastAsia" w:eastAsia="仿宋_GB2312"/>
          <w:color w:val="000000"/>
          <w:sz w:val="24"/>
        </w:rPr>
        <w:t>甲乙双方基于公平、公正、平等的原则，依据《中华人民共和国合同法》、</w:t>
      </w:r>
    </w:p>
    <w:p>
      <w:pPr>
        <w:spacing w:line="460" w:lineRule="exact"/>
        <w:rPr>
          <w:rFonts w:hint="eastAsia" w:eastAsia="仿宋_GB2312"/>
          <w:color w:val="000000"/>
          <w:sz w:val="24"/>
        </w:rPr>
      </w:pPr>
      <w:r>
        <w:rPr>
          <w:rFonts w:hint="eastAsia" w:eastAsia="仿宋_GB2312"/>
          <w:color w:val="000000"/>
          <w:sz w:val="24"/>
        </w:rPr>
        <w:t>《中华人民共和国民法通则》之相关规定，现经甲、乙双方友好协商，就甲方购买乙方产品设备事宜，达成以下合同条款：</w:t>
      </w:r>
    </w:p>
    <w:p>
      <w:pPr>
        <w:spacing w:line="500" w:lineRule="exact"/>
        <w:jc w:val="center"/>
        <w:rPr>
          <w:rFonts w:hint="eastAsia" w:eastAsia="仿宋_GB2312"/>
          <w:b/>
          <w:color w:val="000000"/>
          <w:sz w:val="24"/>
        </w:rPr>
      </w:pPr>
      <w:r>
        <w:rPr>
          <w:rFonts w:hint="eastAsia" w:eastAsia="仿宋_GB2312"/>
          <w:b/>
          <w:color w:val="000000"/>
          <w:sz w:val="24"/>
        </w:rPr>
        <w:t>第一条：合同标的物：</w:t>
      </w:r>
    </w:p>
    <w:tbl>
      <w:tblPr>
        <w:tblStyle w:val="50"/>
        <w:tblW w:w="9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1530"/>
        <w:gridCol w:w="1380"/>
        <w:gridCol w:w="870"/>
        <w:gridCol w:w="795"/>
        <w:gridCol w:w="834"/>
        <w:gridCol w:w="1164"/>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390" w:type="dxa"/>
            <w:noWrap w:val="0"/>
            <w:vAlign w:val="top"/>
          </w:tcPr>
          <w:p>
            <w:pPr>
              <w:spacing w:line="500" w:lineRule="exact"/>
              <w:jc w:val="center"/>
              <w:rPr>
                <w:rFonts w:hint="eastAsia" w:eastAsia="仿宋_GB2312"/>
                <w:color w:val="000000"/>
                <w:sz w:val="24"/>
              </w:rPr>
            </w:pPr>
            <w:r>
              <w:rPr>
                <w:rFonts w:hint="eastAsia" w:eastAsia="仿宋_GB2312"/>
                <w:color w:val="000000"/>
                <w:sz w:val="24"/>
              </w:rPr>
              <w:t>产品名称</w:t>
            </w:r>
          </w:p>
        </w:tc>
        <w:tc>
          <w:tcPr>
            <w:tcW w:w="1530" w:type="dxa"/>
            <w:noWrap w:val="0"/>
            <w:vAlign w:val="top"/>
          </w:tcPr>
          <w:p>
            <w:pPr>
              <w:spacing w:line="500" w:lineRule="exact"/>
              <w:jc w:val="center"/>
              <w:rPr>
                <w:rFonts w:hint="eastAsia" w:eastAsia="仿宋_GB2312"/>
                <w:color w:val="000000"/>
                <w:sz w:val="24"/>
              </w:rPr>
            </w:pPr>
            <w:r>
              <w:rPr>
                <w:rFonts w:hint="eastAsia" w:eastAsia="仿宋_GB2312"/>
                <w:color w:val="000000"/>
                <w:sz w:val="24"/>
              </w:rPr>
              <w:t>注册证名称</w:t>
            </w:r>
          </w:p>
        </w:tc>
        <w:tc>
          <w:tcPr>
            <w:tcW w:w="1380" w:type="dxa"/>
            <w:noWrap w:val="0"/>
            <w:vAlign w:val="top"/>
          </w:tcPr>
          <w:p>
            <w:pPr>
              <w:spacing w:line="500" w:lineRule="exact"/>
              <w:jc w:val="center"/>
              <w:rPr>
                <w:rFonts w:hint="eastAsia" w:eastAsia="仿宋_GB2312"/>
                <w:color w:val="000000"/>
                <w:sz w:val="24"/>
              </w:rPr>
            </w:pPr>
            <w:r>
              <w:rPr>
                <w:rFonts w:hint="eastAsia" w:eastAsia="仿宋_GB2312"/>
                <w:color w:val="000000"/>
                <w:sz w:val="24"/>
              </w:rPr>
              <w:t>品牌型号</w:t>
            </w:r>
          </w:p>
        </w:tc>
        <w:tc>
          <w:tcPr>
            <w:tcW w:w="870" w:type="dxa"/>
            <w:noWrap w:val="0"/>
            <w:vAlign w:val="top"/>
          </w:tcPr>
          <w:p>
            <w:pPr>
              <w:spacing w:line="500" w:lineRule="exact"/>
              <w:jc w:val="center"/>
              <w:rPr>
                <w:rFonts w:hint="eastAsia" w:eastAsia="仿宋_GB2312"/>
                <w:color w:val="000000"/>
                <w:sz w:val="24"/>
              </w:rPr>
            </w:pPr>
            <w:r>
              <w:rPr>
                <w:rFonts w:hint="eastAsia" w:eastAsia="仿宋_GB2312"/>
                <w:color w:val="000000"/>
                <w:sz w:val="24"/>
              </w:rPr>
              <w:t>产地</w:t>
            </w:r>
          </w:p>
        </w:tc>
        <w:tc>
          <w:tcPr>
            <w:tcW w:w="795" w:type="dxa"/>
            <w:noWrap w:val="0"/>
            <w:vAlign w:val="top"/>
          </w:tcPr>
          <w:p>
            <w:pPr>
              <w:spacing w:line="500" w:lineRule="exact"/>
              <w:jc w:val="center"/>
              <w:rPr>
                <w:rFonts w:hint="eastAsia" w:eastAsia="仿宋_GB2312"/>
                <w:color w:val="000000"/>
                <w:sz w:val="24"/>
              </w:rPr>
            </w:pPr>
            <w:r>
              <w:rPr>
                <w:rFonts w:hint="eastAsia" w:eastAsia="仿宋_GB2312"/>
                <w:color w:val="000000"/>
                <w:sz w:val="24"/>
              </w:rPr>
              <w:t>单位</w:t>
            </w:r>
          </w:p>
        </w:tc>
        <w:tc>
          <w:tcPr>
            <w:tcW w:w="834" w:type="dxa"/>
            <w:noWrap w:val="0"/>
            <w:vAlign w:val="top"/>
          </w:tcPr>
          <w:p>
            <w:pPr>
              <w:spacing w:line="500" w:lineRule="exact"/>
              <w:jc w:val="center"/>
              <w:rPr>
                <w:rFonts w:hint="eastAsia" w:eastAsia="仿宋_GB2312"/>
                <w:color w:val="000000"/>
                <w:sz w:val="24"/>
              </w:rPr>
            </w:pPr>
            <w:r>
              <w:rPr>
                <w:rFonts w:hint="eastAsia" w:eastAsia="仿宋_GB2312"/>
                <w:color w:val="000000"/>
                <w:sz w:val="24"/>
              </w:rPr>
              <w:t>数量</w:t>
            </w:r>
          </w:p>
        </w:tc>
        <w:tc>
          <w:tcPr>
            <w:tcW w:w="1164" w:type="dxa"/>
            <w:noWrap w:val="0"/>
            <w:vAlign w:val="top"/>
          </w:tcPr>
          <w:p>
            <w:pPr>
              <w:spacing w:line="500" w:lineRule="exact"/>
              <w:jc w:val="center"/>
              <w:rPr>
                <w:rFonts w:hint="eastAsia" w:eastAsia="仿宋_GB2312"/>
                <w:color w:val="000000"/>
                <w:sz w:val="24"/>
              </w:rPr>
            </w:pPr>
            <w:r>
              <w:rPr>
                <w:rFonts w:hint="eastAsia" w:eastAsia="仿宋_GB2312"/>
                <w:color w:val="000000"/>
                <w:sz w:val="24"/>
              </w:rPr>
              <w:t>单价（人民币）</w:t>
            </w:r>
          </w:p>
        </w:tc>
        <w:tc>
          <w:tcPr>
            <w:tcW w:w="1348" w:type="dxa"/>
            <w:noWrap w:val="0"/>
            <w:vAlign w:val="top"/>
          </w:tcPr>
          <w:p>
            <w:pPr>
              <w:spacing w:line="500" w:lineRule="exact"/>
              <w:jc w:val="center"/>
              <w:rPr>
                <w:rFonts w:hint="eastAsia" w:eastAsia="仿宋_GB2312"/>
                <w:color w:val="000000"/>
                <w:sz w:val="24"/>
              </w:rPr>
            </w:pPr>
            <w:r>
              <w:rPr>
                <w:rFonts w:hint="eastAsia" w:eastAsia="仿宋_GB2312"/>
                <w:color w:val="000000"/>
                <w:sz w:val="24"/>
              </w:rPr>
              <w:t>总价（人民币）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90" w:type="dxa"/>
            <w:noWrap w:val="0"/>
            <w:vAlign w:val="top"/>
          </w:tcPr>
          <w:p>
            <w:pPr>
              <w:spacing w:line="500" w:lineRule="exact"/>
              <w:rPr>
                <w:rFonts w:hint="eastAsia" w:eastAsia="仿宋_GB2312"/>
                <w:color w:val="000000"/>
                <w:sz w:val="24"/>
              </w:rPr>
            </w:pPr>
          </w:p>
        </w:tc>
        <w:tc>
          <w:tcPr>
            <w:tcW w:w="1530" w:type="dxa"/>
            <w:noWrap w:val="0"/>
            <w:vAlign w:val="top"/>
          </w:tcPr>
          <w:p>
            <w:pPr>
              <w:spacing w:line="500" w:lineRule="exact"/>
              <w:rPr>
                <w:rFonts w:hint="eastAsia" w:eastAsia="仿宋_GB2312"/>
                <w:color w:val="000000"/>
                <w:sz w:val="24"/>
              </w:rPr>
            </w:pPr>
          </w:p>
        </w:tc>
        <w:tc>
          <w:tcPr>
            <w:tcW w:w="1380" w:type="dxa"/>
            <w:noWrap w:val="0"/>
            <w:vAlign w:val="top"/>
          </w:tcPr>
          <w:p>
            <w:pPr>
              <w:spacing w:line="500" w:lineRule="exact"/>
              <w:jc w:val="left"/>
              <w:rPr>
                <w:rFonts w:hint="eastAsia" w:eastAsia="仿宋_GB2312"/>
                <w:color w:val="000000"/>
                <w:sz w:val="24"/>
              </w:rPr>
            </w:pPr>
          </w:p>
        </w:tc>
        <w:tc>
          <w:tcPr>
            <w:tcW w:w="870" w:type="dxa"/>
            <w:noWrap w:val="0"/>
            <w:vAlign w:val="top"/>
          </w:tcPr>
          <w:p>
            <w:pPr>
              <w:spacing w:line="500" w:lineRule="exact"/>
              <w:rPr>
                <w:rFonts w:hint="eastAsia" w:eastAsia="仿宋_GB2312"/>
                <w:color w:val="000000"/>
                <w:sz w:val="24"/>
              </w:rPr>
            </w:pPr>
          </w:p>
        </w:tc>
        <w:tc>
          <w:tcPr>
            <w:tcW w:w="795" w:type="dxa"/>
            <w:noWrap w:val="0"/>
            <w:vAlign w:val="top"/>
          </w:tcPr>
          <w:p>
            <w:pPr>
              <w:spacing w:line="500" w:lineRule="exact"/>
              <w:ind w:firstLine="240" w:firstLineChars="100"/>
              <w:rPr>
                <w:rFonts w:hint="eastAsia" w:eastAsia="仿宋_GB2312"/>
                <w:color w:val="000000"/>
                <w:sz w:val="24"/>
              </w:rPr>
            </w:pPr>
            <w:r>
              <w:rPr>
                <w:rFonts w:hint="eastAsia" w:eastAsia="仿宋_GB2312"/>
                <w:color w:val="000000"/>
                <w:sz w:val="24"/>
              </w:rPr>
              <w:t>台</w:t>
            </w:r>
          </w:p>
        </w:tc>
        <w:tc>
          <w:tcPr>
            <w:tcW w:w="834" w:type="dxa"/>
            <w:noWrap w:val="0"/>
            <w:vAlign w:val="top"/>
          </w:tcPr>
          <w:p>
            <w:pPr>
              <w:spacing w:line="500" w:lineRule="exact"/>
              <w:rPr>
                <w:rFonts w:hint="eastAsia" w:eastAsia="仿宋_GB2312"/>
                <w:color w:val="000000"/>
                <w:sz w:val="24"/>
              </w:rPr>
            </w:pPr>
          </w:p>
        </w:tc>
        <w:tc>
          <w:tcPr>
            <w:tcW w:w="1164" w:type="dxa"/>
            <w:noWrap w:val="0"/>
            <w:vAlign w:val="center"/>
          </w:tcPr>
          <w:p>
            <w:pPr>
              <w:spacing w:line="500" w:lineRule="exact"/>
              <w:rPr>
                <w:rFonts w:hint="eastAsia" w:eastAsia="仿宋_GB2312"/>
                <w:color w:val="000000"/>
                <w:sz w:val="24"/>
              </w:rPr>
            </w:pPr>
            <w:r>
              <w:rPr>
                <w:rFonts w:hint="eastAsia" w:eastAsia="仿宋_GB2312"/>
                <w:color w:val="000000"/>
                <w:sz w:val="24"/>
              </w:rPr>
              <w:t>￥</w:t>
            </w:r>
          </w:p>
        </w:tc>
        <w:tc>
          <w:tcPr>
            <w:tcW w:w="1348" w:type="dxa"/>
            <w:noWrap w:val="0"/>
            <w:vAlign w:val="center"/>
          </w:tcPr>
          <w:p>
            <w:pPr>
              <w:spacing w:line="500" w:lineRule="exact"/>
              <w:ind w:right="960"/>
              <w:rPr>
                <w:rFonts w:hint="eastAsia" w:eastAsia="仿宋_GB2312"/>
                <w:color w:val="000000"/>
                <w:sz w:val="24"/>
              </w:rPr>
            </w:pPr>
            <w:r>
              <w:rPr>
                <w:rFonts w:hint="eastAsia" w:eastAsia="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311" w:type="dxa"/>
            <w:gridSpan w:val="8"/>
            <w:noWrap w:val="0"/>
            <w:vAlign w:val="top"/>
          </w:tcPr>
          <w:p>
            <w:pPr>
              <w:spacing w:line="500" w:lineRule="exact"/>
              <w:rPr>
                <w:rFonts w:hint="eastAsia" w:eastAsia="仿宋_GB2312"/>
                <w:color w:val="000000"/>
                <w:sz w:val="24"/>
              </w:rPr>
            </w:pPr>
            <w:r>
              <w:rPr>
                <w:rFonts w:hint="eastAsia" w:eastAsia="仿宋_GB2312"/>
                <w:color w:val="000000"/>
                <w:sz w:val="24"/>
              </w:rPr>
              <w:t>合计（大写）：人民币          元整；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311" w:type="dxa"/>
            <w:gridSpan w:val="8"/>
            <w:noWrap w:val="0"/>
            <w:vAlign w:val="top"/>
          </w:tcPr>
          <w:p>
            <w:pPr>
              <w:widowControl/>
              <w:spacing w:line="500" w:lineRule="exact"/>
              <w:jc w:val="left"/>
              <w:rPr>
                <w:rFonts w:hint="eastAsia" w:eastAsia="仿宋_GB2312"/>
                <w:color w:val="000000"/>
                <w:sz w:val="24"/>
              </w:rPr>
            </w:pPr>
            <w:r>
              <w:rPr>
                <w:rFonts w:hint="eastAsia" w:eastAsia="仿宋_GB2312"/>
                <w:color w:val="000000"/>
                <w:sz w:val="24"/>
              </w:rPr>
              <w:t xml:space="preserve"> 备注：                                                               </w:t>
            </w:r>
          </w:p>
          <w:p>
            <w:pPr>
              <w:widowControl/>
              <w:spacing w:line="500" w:lineRule="exact"/>
              <w:jc w:val="left"/>
              <w:rPr>
                <w:rFonts w:hint="eastAsia" w:eastAsia="仿宋_GB2312"/>
                <w:color w:val="000000"/>
                <w:sz w:val="24"/>
              </w:rPr>
            </w:pPr>
            <w:r>
              <w:rPr>
                <w:rFonts w:hint="eastAsia" w:eastAsia="仿宋_GB2312"/>
                <w:color w:val="000000"/>
                <w:sz w:val="24"/>
              </w:rPr>
              <w:t xml:space="preserve">                                                                      </w:t>
            </w:r>
          </w:p>
        </w:tc>
      </w:tr>
    </w:tbl>
    <w:p>
      <w:pPr>
        <w:spacing w:line="500" w:lineRule="exact"/>
        <w:rPr>
          <w:rFonts w:hint="eastAsia" w:eastAsia="仿宋_GB2312"/>
          <w:color w:val="000000"/>
          <w:sz w:val="24"/>
        </w:rPr>
      </w:pPr>
      <w:r>
        <w:rPr>
          <w:rFonts w:hint="eastAsia" w:eastAsia="仿宋_GB2312"/>
          <w:color w:val="000000"/>
          <w:sz w:val="24"/>
        </w:rPr>
        <w:t>产品应当符合国家规范规定的标准及乙方投标文件所述和宣传的标准，设备配置详单附后。</w:t>
      </w:r>
    </w:p>
    <w:p>
      <w:pPr>
        <w:spacing w:line="500" w:lineRule="exact"/>
        <w:rPr>
          <w:rFonts w:hint="eastAsia" w:eastAsia="仿宋_GB2312"/>
          <w:b/>
          <w:color w:val="000000"/>
          <w:sz w:val="24"/>
        </w:rPr>
      </w:pPr>
      <w:r>
        <w:rPr>
          <w:rFonts w:hint="eastAsia" w:eastAsia="仿宋_GB2312"/>
          <w:b/>
          <w:color w:val="000000"/>
          <w:sz w:val="24"/>
        </w:rPr>
        <w:t>第二条：合同价款：</w:t>
      </w:r>
    </w:p>
    <w:p>
      <w:pPr>
        <w:spacing w:line="500" w:lineRule="exact"/>
        <w:rPr>
          <w:rFonts w:hint="eastAsia" w:eastAsia="仿宋_GB2312"/>
          <w:color w:val="000000"/>
          <w:sz w:val="24"/>
        </w:rPr>
      </w:pPr>
      <w:r>
        <w:rPr>
          <w:rFonts w:hint="eastAsia" w:eastAsia="仿宋_GB2312"/>
          <w:color w:val="000000"/>
          <w:sz w:val="24"/>
        </w:rPr>
        <w:t>1、合同总金额：人民币          元整。</w:t>
      </w:r>
    </w:p>
    <w:p>
      <w:pPr>
        <w:spacing w:line="500" w:lineRule="exact"/>
        <w:rPr>
          <w:rFonts w:hint="eastAsia" w:eastAsia="仿宋_GB2312"/>
          <w:color w:val="000000"/>
          <w:sz w:val="24"/>
        </w:rPr>
      </w:pPr>
      <w:r>
        <w:rPr>
          <w:rFonts w:hint="eastAsia" w:eastAsia="仿宋_GB2312"/>
          <w:color w:val="000000"/>
          <w:sz w:val="24"/>
        </w:rPr>
        <w:t>2、合同总金额包含产品供应价、运杂费（含仓储费、装卸费、保险费）、安装调试费、设备零部件和备品备件（提供设备运行后一年所需）、易损件、专用工具的费用、培训费、税金及其它不可预见费用。</w:t>
      </w:r>
    </w:p>
    <w:p>
      <w:pPr>
        <w:spacing w:line="500" w:lineRule="exact"/>
        <w:rPr>
          <w:rFonts w:hint="eastAsia" w:eastAsia="仿宋_GB2312"/>
          <w:b/>
          <w:color w:val="000000"/>
          <w:sz w:val="24"/>
        </w:rPr>
      </w:pPr>
      <w:r>
        <w:rPr>
          <w:rFonts w:hint="eastAsia" w:eastAsia="仿宋_GB2312"/>
          <w:b/>
          <w:color w:val="000000"/>
          <w:sz w:val="24"/>
        </w:rPr>
        <w:t>第三条：交货地点：</w:t>
      </w:r>
    </w:p>
    <w:p>
      <w:pPr>
        <w:spacing w:line="500" w:lineRule="exact"/>
        <w:rPr>
          <w:rFonts w:hint="eastAsia" w:eastAsia="仿宋_GB2312"/>
          <w:b/>
          <w:bCs/>
          <w:color w:val="000000" w:themeColor="text1"/>
          <w:sz w:val="24"/>
          <w:u w:val="single"/>
          <w14:textFill>
            <w14:solidFill>
              <w14:schemeClr w14:val="tx1"/>
            </w14:solidFill>
          </w14:textFill>
        </w:rPr>
      </w:pPr>
      <w:r>
        <w:rPr>
          <w:rFonts w:hint="eastAsia" w:eastAsia="仿宋_GB2312"/>
          <w:b/>
          <w:bCs/>
          <w:color w:val="000000" w:themeColor="text1"/>
          <w:sz w:val="24"/>
          <w:u w:val="single"/>
          <w14:textFill>
            <w14:solidFill>
              <w14:schemeClr w14:val="tx1"/>
            </w14:solidFill>
          </w14:textFill>
        </w:rPr>
        <w:t>西乡县人民医院指定地点。</w:t>
      </w:r>
    </w:p>
    <w:p>
      <w:pPr>
        <w:spacing w:line="500" w:lineRule="exact"/>
        <w:rPr>
          <w:rFonts w:hint="eastAsia" w:eastAsia="仿宋_GB2312"/>
          <w:b/>
          <w:color w:val="000000"/>
          <w:sz w:val="24"/>
        </w:rPr>
      </w:pPr>
      <w:r>
        <w:rPr>
          <w:rFonts w:hint="eastAsia" w:eastAsia="仿宋_GB2312"/>
          <w:b/>
          <w:color w:val="000000"/>
          <w:sz w:val="24"/>
        </w:rPr>
        <w:t>第四条：交货时间：</w:t>
      </w:r>
    </w:p>
    <w:p>
      <w:pPr>
        <w:spacing w:line="500" w:lineRule="exact"/>
        <w:rPr>
          <w:rFonts w:hint="eastAsia" w:eastAsia="仿宋_GB2312"/>
          <w:b/>
          <w:bCs/>
          <w:color w:val="000000" w:themeColor="text1"/>
          <w:sz w:val="24"/>
          <w:u w:val="single"/>
          <w14:textFill>
            <w14:solidFill>
              <w14:schemeClr w14:val="tx1"/>
            </w14:solidFill>
          </w14:textFill>
        </w:rPr>
      </w:pPr>
      <w:r>
        <w:rPr>
          <w:rFonts w:hint="eastAsia" w:eastAsia="仿宋_GB2312"/>
          <w:b/>
          <w:bCs/>
          <w:color w:val="000000" w:themeColor="text1"/>
          <w:sz w:val="24"/>
          <w:u w:val="single"/>
          <w14:textFill>
            <w14:solidFill>
              <w14:schemeClr w14:val="tx1"/>
            </w14:solidFill>
          </w14:textFill>
        </w:rPr>
        <w:t>合同签订接采购人通知后</w:t>
      </w:r>
      <w:r>
        <w:rPr>
          <w:rFonts w:hint="eastAsia" w:eastAsia="仿宋_GB2312"/>
          <w:b/>
          <w:bCs/>
          <w:color w:val="000000" w:themeColor="text1"/>
          <w:sz w:val="24"/>
          <w:u w:val="single"/>
          <w:lang w:val="en-US" w:eastAsia="zh-CN"/>
          <w14:textFill>
            <w14:solidFill>
              <w14:schemeClr w14:val="tx1"/>
            </w14:solidFill>
          </w14:textFill>
        </w:rPr>
        <w:t>7</w:t>
      </w:r>
      <w:r>
        <w:rPr>
          <w:rFonts w:hint="eastAsia" w:eastAsia="仿宋_GB2312"/>
          <w:b/>
          <w:bCs/>
          <w:color w:val="000000" w:themeColor="text1"/>
          <w:sz w:val="24"/>
          <w:u w:val="single"/>
          <w14:textFill>
            <w14:solidFill>
              <w14:schemeClr w14:val="tx1"/>
            </w14:solidFill>
          </w14:textFill>
        </w:rPr>
        <w:t>个日历日内。</w:t>
      </w:r>
    </w:p>
    <w:p>
      <w:pPr>
        <w:spacing w:line="500" w:lineRule="exact"/>
        <w:rPr>
          <w:rFonts w:hint="eastAsia" w:eastAsia="仿宋_GB2312"/>
          <w:b/>
          <w:color w:val="000000"/>
          <w:sz w:val="24"/>
        </w:rPr>
      </w:pPr>
      <w:r>
        <w:rPr>
          <w:rFonts w:hint="eastAsia" w:eastAsia="仿宋_GB2312"/>
          <w:b/>
          <w:color w:val="000000"/>
          <w:sz w:val="24"/>
        </w:rPr>
        <w:t>第五条：甲方指定收件人为：   ，联系电话        。</w:t>
      </w:r>
    </w:p>
    <w:p>
      <w:pPr>
        <w:spacing w:line="500" w:lineRule="exact"/>
        <w:rPr>
          <w:rFonts w:hint="eastAsia" w:eastAsia="仿宋_GB2312"/>
          <w:color w:val="000000"/>
          <w:sz w:val="24"/>
        </w:rPr>
      </w:pPr>
      <w:r>
        <w:rPr>
          <w:rFonts w:hint="eastAsia" w:eastAsia="仿宋_GB2312"/>
          <w:color w:val="000000"/>
          <w:sz w:val="24"/>
        </w:rPr>
        <w:t>根据使用需要，甲方如需提前或推迟收货，甲方应当提前电话或邮箱或其他任何在本合同约定的方式通知乙方，乙方应无条件配合，不得收取仓储费等任何费用。</w:t>
      </w:r>
    </w:p>
    <w:p>
      <w:pPr>
        <w:spacing w:line="500" w:lineRule="exact"/>
        <w:rPr>
          <w:rFonts w:hint="eastAsia" w:eastAsia="仿宋_GB2312"/>
          <w:b/>
          <w:color w:val="000000"/>
          <w:sz w:val="24"/>
        </w:rPr>
      </w:pPr>
      <w:r>
        <w:rPr>
          <w:rFonts w:hint="eastAsia" w:eastAsia="仿宋_GB2312"/>
          <w:b/>
          <w:color w:val="000000"/>
          <w:sz w:val="24"/>
        </w:rPr>
        <w:t>第六条：货款结算方式：</w:t>
      </w:r>
    </w:p>
    <w:p>
      <w:pPr>
        <w:spacing w:line="500" w:lineRule="exact"/>
        <w:rPr>
          <w:rFonts w:hint="eastAsia" w:eastAsia="仿宋_GB2312"/>
          <w:b/>
          <w:bCs/>
          <w:color w:val="000000" w:themeColor="text1"/>
          <w:sz w:val="24"/>
          <w:u w:val="single"/>
          <w14:textFill>
            <w14:solidFill>
              <w14:schemeClr w14:val="tx1"/>
            </w14:solidFill>
          </w14:textFill>
        </w:rPr>
      </w:pPr>
      <w:r>
        <w:rPr>
          <w:rFonts w:hint="eastAsia" w:eastAsia="仿宋_GB2312"/>
          <w:b/>
          <w:bCs/>
          <w:color w:val="000000" w:themeColor="text1"/>
          <w:sz w:val="24"/>
          <w:u w:val="single"/>
          <w14:textFill>
            <w14:solidFill>
              <w14:schemeClr w14:val="tx1"/>
            </w14:solidFill>
          </w14:textFill>
        </w:rPr>
        <w:t>1、分期付款方式：</w:t>
      </w:r>
      <w:bookmarkStart w:id="513" w:name="_GoBack"/>
      <w:bookmarkEnd w:id="513"/>
      <w:r>
        <w:rPr>
          <w:rFonts w:hint="eastAsia" w:eastAsia="仿宋_GB2312"/>
          <w:b/>
          <w:bCs/>
          <w:color w:val="000000" w:themeColor="text1"/>
          <w:sz w:val="24"/>
          <w:u w:val="single"/>
          <w:lang w:eastAsia="zh-CN"/>
          <w14:textFill>
            <w14:solidFill>
              <w14:schemeClr w14:val="tx1"/>
            </w14:solidFill>
          </w14:textFill>
        </w:rPr>
        <w:t>合同签订后支付</w:t>
      </w:r>
      <w:r>
        <w:rPr>
          <w:rFonts w:hint="eastAsia" w:eastAsia="仿宋_GB2312"/>
          <w:b/>
          <w:bCs/>
          <w:color w:val="000000" w:themeColor="text1"/>
          <w:sz w:val="24"/>
          <w:u w:val="single"/>
          <w:lang w:val="en-US" w:eastAsia="zh-CN"/>
          <w14:textFill>
            <w14:solidFill>
              <w14:schemeClr w14:val="tx1"/>
            </w14:solidFill>
          </w14:textFill>
        </w:rPr>
        <w:t>30%货款，</w:t>
      </w:r>
      <w:r>
        <w:rPr>
          <w:rFonts w:hint="eastAsia" w:eastAsia="仿宋_GB2312"/>
          <w:b/>
          <w:bCs/>
          <w:color w:val="000000" w:themeColor="text1"/>
          <w:sz w:val="24"/>
          <w:u w:val="single"/>
          <w14:textFill>
            <w14:solidFill>
              <w14:schemeClr w14:val="tx1"/>
            </w14:solidFill>
          </w14:textFill>
        </w:rPr>
        <w:t>货到安装调试验收合格后支付货款的3</w:t>
      </w:r>
      <w:r>
        <w:rPr>
          <w:rFonts w:hint="eastAsia" w:eastAsia="仿宋_GB2312"/>
          <w:b/>
          <w:bCs/>
          <w:color w:val="000000" w:themeColor="text1"/>
          <w:sz w:val="24"/>
          <w:u w:val="single"/>
          <w:lang w:val="en-US" w:eastAsia="zh-CN"/>
          <w14:textFill>
            <w14:solidFill>
              <w14:schemeClr w14:val="tx1"/>
            </w14:solidFill>
          </w14:textFill>
        </w:rPr>
        <w:t>5</w:t>
      </w:r>
      <w:r>
        <w:rPr>
          <w:rFonts w:hint="eastAsia" w:eastAsia="仿宋_GB2312"/>
          <w:b/>
          <w:bCs/>
          <w:color w:val="000000" w:themeColor="text1"/>
          <w:sz w:val="24"/>
          <w:u w:val="single"/>
          <w14:textFill>
            <w14:solidFill>
              <w14:schemeClr w14:val="tx1"/>
            </w14:solidFill>
          </w14:textFill>
        </w:rPr>
        <w:t xml:space="preserve"> %，使用满一年后支付货款的30%，剩余</w:t>
      </w:r>
      <w:r>
        <w:rPr>
          <w:rFonts w:hint="eastAsia" w:eastAsia="仿宋_GB2312"/>
          <w:b/>
          <w:bCs/>
          <w:color w:val="000000" w:themeColor="text1"/>
          <w:sz w:val="24"/>
          <w:u w:val="single"/>
          <w:lang w:val="en-US" w:eastAsia="zh-CN"/>
          <w14:textFill>
            <w14:solidFill>
              <w14:schemeClr w14:val="tx1"/>
            </w14:solidFill>
          </w14:textFill>
        </w:rPr>
        <w:t>5</w:t>
      </w:r>
      <w:r>
        <w:rPr>
          <w:rFonts w:hint="eastAsia" w:eastAsia="仿宋_GB2312"/>
          <w:b/>
          <w:bCs/>
          <w:color w:val="000000" w:themeColor="text1"/>
          <w:sz w:val="24"/>
          <w:u w:val="single"/>
          <w14:textFill>
            <w14:solidFill>
              <w14:schemeClr w14:val="tx1"/>
            </w14:solidFill>
          </w14:textFill>
        </w:rPr>
        <w:t>%无质量问题满两年后一次性付清。</w:t>
      </w:r>
    </w:p>
    <w:p>
      <w:pPr>
        <w:spacing w:line="500" w:lineRule="exact"/>
        <w:rPr>
          <w:rFonts w:hint="eastAsia" w:eastAsia="仿宋_GB2312"/>
          <w:color w:val="000000"/>
          <w:sz w:val="24"/>
        </w:rPr>
      </w:pPr>
      <w:r>
        <w:rPr>
          <w:rFonts w:hint="eastAsia" w:eastAsia="仿宋_GB2312"/>
          <w:color w:val="000000"/>
          <w:sz w:val="24"/>
        </w:rPr>
        <w:t>2、支付方式：甲方直接将货款通过银行转账的方式转入乙方指定的专用账号。乙方账户名： 。</w:t>
      </w:r>
    </w:p>
    <w:p>
      <w:pPr>
        <w:spacing w:line="500" w:lineRule="exact"/>
        <w:rPr>
          <w:rFonts w:hint="eastAsia" w:eastAsia="仿宋_GB2312"/>
          <w:color w:val="000000"/>
          <w:sz w:val="24"/>
        </w:rPr>
      </w:pPr>
      <w:r>
        <w:rPr>
          <w:rFonts w:hint="eastAsia" w:eastAsia="仿宋_GB2312"/>
          <w:color w:val="000000"/>
          <w:sz w:val="24"/>
        </w:rPr>
        <w:t>账号：              。</w:t>
      </w:r>
    </w:p>
    <w:p>
      <w:pPr>
        <w:spacing w:line="500" w:lineRule="exact"/>
        <w:rPr>
          <w:rFonts w:hint="eastAsia" w:eastAsia="仿宋_GB2312"/>
          <w:color w:val="000000"/>
          <w:sz w:val="24"/>
        </w:rPr>
      </w:pPr>
      <w:r>
        <w:rPr>
          <w:rFonts w:hint="eastAsia" w:eastAsia="仿宋_GB2312"/>
          <w:color w:val="000000"/>
          <w:sz w:val="24"/>
        </w:rPr>
        <w:t>开户行             。</w:t>
      </w:r>
    </w:p>
    <w:p>
      <w:pPr>
        <w:spacing w:line="500" w:lineRule="exact"/>
        <w:rPr>
          <w:rFonts w:hint="eastAsia" w:eastAsia="仿宋_GB2312"/>
          <w:b/>
          <w:color w:val="000000"/>
          <w:sz w:val="24"/>
        </w:rPr>
      </w:pPr>
      <w:r>
        <w:rPr>
          <w:rFonts w:hint="eastAsia" w:eastAsia="仿宋_GB2312"/>
          <w:b/>
          <w:color w:val="000000"/>
          <w:sz w:val="24"/>
        </w:rPr>
        <w:t>第七条：包装方式：</w:t>
      </w:r>
    </w:p>
    <w:p>
      <w:pPr>
        <w:spacing w:line="500" w:lineRule="exact"/>
        <w:rPr>
          <w:rFonts w:hint="eastAsia" w:eastAsia="仿宋_GB2312"/>
          <w:color w:val="000000"/>
          <w:sz w:val="24"/>
        </w:rPr>
      </w:pPr>
      <w:r>
        <w:rPr>
          <w:rFonts w:hint="eastAsia" w:eastAsia="仿宋_GB2312"/>
          <w:color w:val="000000"/>
          <w:sz w:val="24"/>
        </w:rPr>
        <w:t>包装箱应用新的、坚固的、经过熏蒸后的木箱，并在木箱上施封IPPC标识。每件货物必须单独包装发运，不得捆扎并适用于长途运输，防潮、防锈、防震、防粗暴装卸，适用于海、空、陆运输和整体吊装，保证产品到达之后各项功能完好无损，包装材料必须符合中国有关动植物检疫等相关规定。</w:t>
      </w:r>
    </w:p>
    <w:p>
      <w:pPr>
        <w:spacing w:line="500" w:lineRule="exact"/>
        <w:rPr>
          <w:rFonts w:hint="eastAsia" w:eastAsia="仿宋_GB2312"/>
          <w:b/>
          <w:color w:val="000000"/>
          <w:sz w:val="24"/>
        </w:rPr>
      </w:pPr>
      <w:r>
        <w:rPr>
          <w:rFonts w:hint="eastAsia" w:eastAsia="仿宋_GB2312"/>
          <w:b/>
          <w:color w:val="000000"/>
          <w:sz w:val="24"/>
        </w:rPr>
        <w:t>第八条：运输及风险：</w:t>
      </w:r>
    </w:p>
    <w:p>
      <w:pPr>
        <w:spacing w:line="500" w:lineRule="exact"/>
        <w:rPr>
          <w:rFonts w:hint="eastAsia" w:eastAsia="仿宋_GB2312"/>
          <w:color w:val="000000"/>
          <w:sz w:val="24"/>
        </w:rPr>
      </w:pPr>
      <w:r>
        <w:rPr>
          <w:rFonts w:hint="eastAsia" w:eastAsia="仿宋_GB2312"/>
          <w:color w:val="000000"/>
          <w:sz w:val="24"/>
        </w:rPr>
        <w:t>1、选择运输风险小、运费低、距离短的运输路线。</w:t>
      </w:r>
    </w:p>
    <w:p>
      <w:pPr>
        <w:spacing w:line="500" w:lineRule="exact"/>
        <w:rPr>
          <w:rFonts w:hint="eastAsia" w:eastAsia="仿宋_GB2312"/>
          <w:color w:val="000000"/>
          <w:sz w:val="24"/>
        </w:rPr>
      </w:pPr>
      <w:r>
        <w:rPr>
          <w:rFonts w:hint="eastAsia" w:eastAsia="仿宋_GB2312"/>
          <w:color w:val="000000"/>
          <w:sz w:val="24"/>
        </w:rPr>
        <w:t>2、乙方自行选择运送方式并负责将产品运输到指定交货地点，并承担合同中约定的全部费用。</w:t>
      </w:r>
    </w:p>
    <w:p>
      <w:pPr>
        <w:spacing w:line="500" w:lineRule="exact"/>
        <w:rPr>
          <w:rFonts w:hint="eastAsia" w:eastAsia="仿宋_GB2312"/>
          <w:color w:val="000000"/>
          <w:sz w:val="24"/>
        </w:rPr>
      </w:pPr>
      <w:r>
        <w:rPr>
          <w:rFonts w:hint="eastAsia" w:eastAsia="仿宋_GB2312"/>
          <w:color w:val="000000"/>
          <w:sz w:val="24"/>
        </w:rPr>
        <w:t>3、运杂费包含在合同总金额内，包括乙方发货地至交货地之间所需的运输费、仓储费、装卸费、保险费、二次倒运费、现场保管费用等。</w:t>
      </w:r>
    </w:p>
    <w:p>
      <w:pPr>
        <w:spacing w:line="500" w:lineRule="exact"/>
        <w:rPr>
          <w:rFonts w:hint="eastAsia" w:eastAsia="仿宋_GB2312"/>
          <w:color w:val="000000"/>
          <w:sz w:val="24"/>
        </w:rPr>
      </w:pPr>
      <w:r>
        <w:rPr>
          <w:rFonts w:hint="eastAsia" w:eastAsia="仿宋_GB2312"/>
          <w:color w:val="000000"/>
          <w:sz w:val="24"/>
        </w:rPr>
        <w:t>4、货物在交付甲方之前，毁损、灭失的风险均由乙方全部承担。</w:t>
      </w:r>
    </w:p>
    <w:p>
      <w:pPr>
        <w:spacing w:line="500" w:lineRule="exact"/>
        <w:rPr>
          <w:rFonts w:hint="eastAsia" w:eastAsia="仿宋_GB2312"/>
          <w:color w:val="000000"/>
          <w:sz w:val="24"/>
        </w:rPr>
      </w:pPr>
      <w:r>
        <w:rPr>
          <w:rFonts w:hint="eastAsia" w:eastAsia="仿宋_GB2312"/>
          <w:b/>
          <w:color w:val="000000"/>
          <w:sz w:val="24"/>
        </w:rPr>
        <w:t>第九条：质量保证：</w:t>
      </w:r>
    </w:p>
    <w:p>
      <w:pPr>
        <w:spacing w:line="500" w:lineRule="exact"/>
        <w:rPr>
          <w:rFonts w:hint="eastAsia" w:eastAsia="仿宋_GB2312"/>
          <w:color w:val="000000"/>
          <w:sz w:val="24"/>
        </w:rPr>
      </w:pPr>
      <w:r>
        <w:rPr>
          <w:rFonts w:hint="eastAsia" w:eastAsia="仿宋_GB2312"/>
          <w:color w:val="000000"/>
          <w:sz w:val="24"/>
        </w:rPr>
        <w:t>1、乙</w:t>
      </w:r>
      <w:r>
        <w:rPr>
          <w:rFonts w:eastAsia="仿宋_GB2312"/>
          <w:color w:val="000000"/>
          <w:sz w:val="24"/>
        </w:rPr>
        <w:t>方</w:t>
      </w:r>
      <w:r>
        <w:rPr>
          <w:rFonts w:hint="eastAsia" w:eastAsia="仿宋_GB2312"/>
          <w:color w:val="000000"/>
          <w:sz w:val="24"/>
        </w:rPr>
        <w:t>的</w:t>
      </w:r>
      <w:r>
        <w:rPr>
          <w:rFonts w:eastAsia="仿宋_GB2312"/>
          <w:color w:val="000000"/>
          <w:sz w:val="24"/>
        </w:rPr>
        <w:t>产品质量</w:t>
      </w:r>
      <w:r>
        <w:rPr>
          <w:rFonts w:hint="eastAsia" w:eastAsia="仿宋_GB2312"/>
          <w:color w:val="000000"/>
          <w:sz w:val="24"/>
        </w:rPr>
        <w:t>应当符合国家行业规定的标准，并无任何瑕疵；乙方应按配置清单要求提供原装全新产品，对该产品实行三包（即包修、包退、包换）。</w:t>
      </w:r>
    </w:p>
    <w:p>
      <w:pPr>
        <w:spacing w:line="500" w:lineRule="exact"/>
        <w:rPr>
          <w:rFonts w:hint="eastAsia" w:eastAsia="仿宋_GB2312"/>
          <w:color w:val="000000"/>
          <w:sz w:val="24"/>
        </w:rPr>
      </w:pPr>
      <w:r>
        <w:rPr>
          <w:rFonts w:hint="eastAsia" w:eastAsia="仿宋_GB2312"/>
          <w:color w:val="000000"/>
          <w:sz w:val="24"/>
        </w:rPr>
        <w:t>2、如交付品种、</w:t>
      </w:r>
      <w:r>
        <w:rPr>
          <w:rFonts w:hint="eastAsia" w:eastAsia="仿宋_GB2312"/>
          <w:color w:val="000000"/>
          <w:sz w:val="24"/>
        </w:rPr>
        <w:fldChar w:fldCharType="begin"/>
      </w:r>
      <w:r>
        <w:rPr>
          <w:rFonts w:hint="eastAsia" w:eastAsia="仿宋_GB2312"/>
          <w:color w:val="000000"/>
          <w:sz w:val="24"/>
        </w:rPr>
        <w:instrText xml:space="preserve"> HYPERLINK "http://www.hudong.com/wiki/%E5%9E%8B%E5%8F%B7" \o "型号" \t "_blank" </w:instrText>
      </w:r>
      <w:r>
        <w:rPr>
          <w:rFonts w:hint="eastAsia" w:eastAsia="仿宋_GB2312"/>
          <w:color w:val="000000"/>
          <w:sz w:val="24"/>
        </w:rPr>
        <w:fldChar w:fldCharType="separate"/>
      </w:r>
      <w:r>
        <w:rPr>
          <w:rFonts w:hint="eastAsia" w:eastAsia="仿宋_GB2312"/>
          <w:color w:val="000000"/>
          <w:sz w:val="24"/>
        </w:rPr>
        <w:t>型号</w:t>
      </w:r>
      <w:r>
        <w:rPr>
          <w:rFonts w:hint="eastAsia" w:eastAsia="仿宋_GB2312"/>
          <w:color w:val="000000"/>
          <w:sz w:val="24"/>
        </w:rPr>
        <w:fldChar w:fldCharType="end"/>
      </w:r>
      <w:r>
        <w:rPr>
          <w:rFonts w:hint="eastAsia" w:eastAsia="仿宋_GB2312"/>
          <w:color w:val="000000"/>
          <w:sz w:val="24"/>
        </w:rPr>
        <w:t>、</w:t>
      </w:r>
      <w:r>
        <w:rPr>
          <w:rFonts w:hint="eastAsia" w:eastAsia="仿宋_GB2312"/>
          <w:color w:val="000000"/>
          <w:sz w:val="24"/>
        </w:rPr>
        <w:fldChar w:fldCharType="begin"/>
      </w:r>
      <w:r>
        <w:rPr>
          <w:rFonts w:hint="eastAsia" w:eastAsia="仿宋_GB2312"/>
          <w:color w:val="000000"/>
          <w:sz w:val="24"/>
        </w:rPr>
        <w:instrText xml:space="preserve"> HYPERLINK "http://www.hudong.com/wiki/%E8%A7%84%E6%A0%BC" \o "规格" \t "_blank" </w:instrText>
      </w:r>
      <w:r>
        <w:rPr>
          <w:rFonts w:hint="eastAsia" w:eastAsia="仿宋_GB2312"/>
          <w:color w:val="000000"/>
          <w:sz w:val="24"/>
        </w:rPr>
        <w:fldChar w:fldCharType="separate"/>
      </w:r>
      <w:r>
        <w:rPr>
          <w:rFonts w:hint="eastAsia" w:eastAsia="仿宋_GB2312"/>
          <w:color w:val="000000"/>
          <w:sz w:val="24"/>
        </w:rPr>
        <w:t>规格</w:t>
      </w:r>
      <w:r>
        <w:rPr>
          <w:rFonts w:hint="eastAsia" w:eastAsia="仿宋_GB2312"/>
          <w:color w:val="000000"/>
          <w:sz w:val="24"/>
        </w:rPr>
        <w:fldChar w:fldCharType="end"/>
      </w:r>
      <w:r>
        <w:rPr>
          <w:rFonts w:hint="eastAsia" w:eastAsia="仿宋_GB2312"/>
          <w:color w:val="000000"/>
          <w:sz w:val="24"/>
        </w:rPr>
        <w:t>不符合同约定的，由乙方负责退换，由此产生的一切费用及给甲方造成的相关损失由乙方全部承担并赔偿相应损失</w:t>
      </w:r>
      <w:r>
        <w:rPr>
          <w:rFonts w:eastAsia="仿宋_GB2312"/>
          <w:color w:val="000000"/>
          <w:sz w:val="24"/>
        </w:rPr>
        <w:t>。</w:t>
      </w:r>
    </w:p>
    <w:p>
      <w:pPr>
        <w:spacing w:line="500" w:lineRule="exact"/>
        <w:rPr>
          <w:rFonts w:hint="eastAsia" w:eastAsia="仿宋_GB2312"/>
          <w:color w:val="000000"/>
          <w:sz w:val="24"/>
        </w:rPr>
      </w:pPr>
      <w:r>
        <w:rPr>
          <w:rFonts w:hint="eastAsia" w:eastAsia="仿宋_GB2312"/>
          <w:color w:val="000000"/>
          <w:sz w:val="24"/>
        </w:rPr>
        <w:t>3、如</w:t>
      </w:r>
      <w:r>
        <w:rPr>
          <w:rFonts w:eastAsia="仿宋_GB2312"/>
          <w:color w:val="000000"/>
          <w:sz w:val="24"/>
        </w:rPr>
        <w:t>不能修理或者不能调换的，按不能交货处理</w:t>
      </w:r>
      <w:r>
        <w:rPr>
          <w:rFonts w:hint="eastAsia" w:eastAsia="仿宋_GB2312"/>
          <w:color w:val="000000"/>
          <w:sz w:val="24"/>
        </w:rPr>
        <w:t>，因此给甲方造成的所有经济损失乙方应予全额赔偿。</w:t>
      </w:r>
    </w:p>
    <w:p>
      <w:pPr>
        <w:spacing w:line="500" w:lineRule="exact"/>
        <w:rPr>
          <w:rFonts w:hint="eastAsia" w:eastAsia="仿宋_GB2312"/>
          <w:color w:val="000000"/>
          <w:sz w:val="24"/>
        </w:rPr>
      </w:pPr>
      <w:r>
        <w:rPr>
          <w:rFonts w:hint="eastAsia" w:eastAsia="仿宋_GB2312"/>
          <w:color w:val="000000"/>
          <w:sz w:val="24"/>
        </w:rPr>
        <w:t>4、如因该产品本身的质量原因而在使用过程中造成的任何医疗事故纠纷，由乙方全额负责赔偿。</w:t>
      </w:r>
    </w:p>
    <w:p>
      <w:pPr>
        <w:spacing w:line="500" w:lineRule="exact"/>
        <w:rPr>
          <w:rFonts w:hint="eastAsia" w:eastAsia="仿宋_GB2312"/>
          <w:b/>
          <w:color w:val="000000"/>
          <w:sz w:val="24"/>
        </w:rPr>
      </w:pPr>
      <w:r>
        <w:rPr>
          <w:rFonts w:hint="eastAsia" w:eastAsia="仿宋_GB2312"/>
          <w:b/>
          <w:color w:val="000000"/>
          <w:sz w:val="24"/>
        </w:rPr>
        <w:t>第十条：售后服务：</w:t>
      </w:r>
    </w:p>
    <w:p>
      <w:pPr>
        <w:spacing w:line="500" w:lineRule="exact"/>
        <w:rPr>
          <w:rFonts w:hint="eastAsia" w:eastAsia="仿宋_GB2312"/>
          <w:color w:val="000000"/>
          <w:sz w:val="24"/>
        </w:rPr>
      </w:pPr>
      <w:r>
        <w:rPr>
          <w:rFonts w:hint="eastAsia" w:eastAsia="仿宋_GB2312"/>
          <w:color w:val="000000"/>
          <w:sz w:val="24"/>
        </w:rPr>
        <w:t>1、乙方必须具有完善的售后服务体系，高水平的技术维修人员和良好的设备备件供应能力。</w:t>
      </w:r>
    </w:p>
    <w:p>
      <w:pPr>
        <w:spacing w:line="500" w:lineRule="exact"/>
        <w:rPr>
          <w:rFonts w:hint="eastAsia" w:eastAsia="仿宋_GB2312"/>
          <w:color w:val="000000"/>
          <w:sz w:val="24"/>
        </w:rPr>
      </w:pPr>
      <w:r>
        <w:rPr>
          <w:rFonts w:hint="eastAsia" w:eastAsia="仿宋_GB2312"/>
          <w:color w:val="auto"/>
          <w:sz w:val="24"/>
        </w:rPr>
        <w:t>2、乙方同意该产品自安装、调试、验收合格并正常使用之日起免费保修，</w:t>
      </w:r>
      <w:r>
        <w:rPr>
          <w:rFonts w:hint="eastAsia" w:eastAsia="仿宋_GB2312"/>
          <w:b/>
          <w:bCs/>
          <w:color w:val="000000" w:themeColor="text1"/>
          <w:sz w:val="24"/>
          <w:u w:val="single"/>
          <w:lang w:eastAsia="zh-CN"/>
          <w14:textFill>
            <w14:solidFill>
              <w14:schemeClr w14:val="tx1"/>
            </w14:solidFill>
          </w14:textFill>
        </w:rPr>
        <w:t>质保期</w:t>
      </w:r>
      <w:r>
        <w:rPr>
          <w:rFonts w:hint="eastAsia" w:eastAsia="仿宋_GB2312"/>
          <w:b/>
          <w:bCs/>
          <w:color w:val="000000" w:themeColor="text1"/>
          <w:sz w:val="24"/>
          <w:u w:val="single"/>
          <w:lang w:val="en-US" w:eastAsia="zh-CN"/>
          <w14:textFill>
            <w14:solidFill>
              <w14:schemeClr w14:val="tx1"/>
            </w14:solidFill>
          </w14:textFill>
        </w:rPr>
        <w:t>3年。</w:t>
      </w:r>
      <w:r>
        <w:rPr>
          <w:rFonts w:hint="eastAsia" w:eastAsia="仿宋_GB2312"/>
          <w:color w:val="000000"/>
          <w:sz w:val="24"/>
        </w:rPr>
        <w:t xml:space="preserve">在保修、保质期内出现的任何质量问题，乙方保证在接到甲方维修通知之日起24小时内派专业维修人员赶赴现场（即甲方指定地点）进行维修。     </w:t>
      </w:r>
    </w:p>
    <w:p>
      <w:pPr>
        <w:spacing w:line="500" w:lineRule="exact"/>
        <w:rPr>
          <w:rFonts w:hint="eastAsia" w:eastAsia="仿宋_GB2312"/>
          <w:color w:val="000000"/>
          <w:sz w:val="24"/>
        </w:rPr>
      </w:pPr>
      <w:r>
        <w:rPr>
          <w:rFonts w:hint="eastAsia" w:eastAsia="仿宋_GB2312"/>
          <w:color w:val="000000"/>
          <w:sz w:val="24"/>
        </w:rPr>
        <w:t>3、保修、保质期内，要确保该产品系统正常运行，开机率不得低于95%，如经过两次维修后仍达不到此标准，乙方应负责调换部分或整个产品设备，保修、保质期作相应延长，并承担自产品出现故障之日起至产品再次正常运行使用之日期间给甲方造成的所有经济损失。若更换后产品还达不到此标准，乙方应无条件退货，并承担给甲方造成的所有经济损失。</w:t>
      </w:r>
    </w:p>
    <w:p>
      <w:pPr>
        <w:spacing w:line="500" w:lineRule="exact"/>
        <w:rPr>
          <w:rFonts w:hint="eastAsia" w:eastAsia="仿宋_GB2312"/>
          <w:color w:val="000000"/>
          <w:sz w:val="24"/>
        </w:rPr>
      </w:pPr>
      <w:r>
        <w:rPr>
          <w:rFonts w:hint="eastAsia" w:eastAsia="仿宋_GB2312"/>
          <w:color w:val="000000"/>
          <w:sz w:val="24"/>
        </w:rPr>
        <w:t>4、保修、保质期内，维修费用、乙方维修人员的差旅费及其他相关费用均由乙方承担。</w:t>
      </w:r>
    </w:p>
    <w:p>
      <w:pPr>
        <w:spacing w:line="500" w:lineRule="exact"/>
        <w:rPr>
          <w:rFonts w:hint="eastAsia" w:eastAsia="仿宋_GB2312"/>
          <w:color w:val="000000"/>
          <w:sz w:val="24"/>
        </w:rPr>
      </w:pPr>
      <w:r>
        <w:rPr>
          <w:rFonts w:hint="eastAsia" w:eastAsia="仿宋_GB2312"/>
          <w:color w:val="000000"/>
          <w:sz w:val="24"/>
        </w:rPr>
        <w:t>5、保修、保质期满后，乙方负责终身优质服务，检修更换的产品配置零件按标准报价8折的优惠价向甲方提供，免人工费、差旅费及工时费，只收取更换的零配件成本费。</w:t>
      </w:r>
    </w:p>
    <w:p>
      <w:pPr>
        <w:spacing w:line="500" w:lineRule="exact"/>
        <w:rPr>
          <w:rFonts w:hint="eastAsia" w:eastAsia="仿宋_GB2312"/>
          <w:color w:val="000000"/>
          <w:sz w:val="24"/>
        </w:rPr>
      </w:pPr>
      <w:r>
        <w:rPr>
          <w:rFonts w:hint="eastAsia" w:eastAsia="仿宋_GB2312"/>
          <w:color w:val="000000"/>
          <w:sz w:val="24"/>
        </w:rPr>
        <w:t>6、乙方负责产品机型系统错误改进，在保修、保质期内对该机型的软件免费更换或升级。</w:t>
      </w:r>
    </w:p>
    <w:p>
      <w:pPr>
        <w:spacing w:line="500" w:lineRule="exact"/>
        <w:rPr>
          <w:rFonts w:hint="eastAsia" w:eastAsia="仿宋_GB2312"/>
          <w:color w:val="000000"/>
          <w:sz w:val="24"/>
        </w:rPr>
      </w:pPr>
      <w:r>
        <w:rPr>
          <w:rFonts w:hint="eastAsia" w:eastAsia="仿宋_GB2312"/>
          <w:color w:val="000000"/>
          <w:sz w:val="24"/>
        </w:rPr>
        <w:t>7、如以后该产品升级换代，乙方愿意以优惠价格向甲方提供。</w:t>
      </w:r>
    </w:p>
    <w:p>
      <w:pPr>
        <w:spacing w:line="500" w:lineRule="exact"/>
        <w:rPr>
          <w:rFonts w:hint="eastAsia" w:eastAsia="仿宋_GB2312"/>
          <w:color w:val="000000"/>
          <w:sz w:val="24"/>
        </w:rPr>
      </w:pPr>
      <w:r>
        <w:rPr>
          <w:rFonts w:hint="eastAsia" w:eastAsia="仿宋_GB2312"/>
          <w:color w:val="000000"/>
          <w:sz w:val="24"/>
        </w:rPr>
        <w:t>8、如因产品本身的隐蔽瑕疵而出现的质量问题，乙方应全面负责维修调试或更新更换并承担全部费用。</w:t>
      </w:r>
    </w:p>
    <w:p>
      <w:pPr>
        <w:spacing w:line="500" w:lineRule="exact"/>
        <w:rPr>
          <w:rFonts w:hint="eastAsia" w:eastAsia="仿宋_GB2312"/>
          <w:color w:val="000000"/>
          <w:sz w:val="24"/>
        </w:rPr>
      </w:pPr>
      <w:r>
        <w:rPr>
          <w:rFonts w:hint="eastAsia" w:eastAsia="仿宋_GB2312"/>
          <w:color w:val="000000"/>
          <w:sz w:val="24"/>
        </w:rPr>
        <w:t>9、乙方必须严格依据合同约定及投标文件中的售后服务承诺履行售后服务义务。</w:t>
      </w:r>
    </w:p>
    <w:p>
      <w:pPr>
        <w:spacing w:line="500" w:lineRule="exact"/>
        <w:rPr>
          <w:rFonts w:hint="eastAsia" w:eastAsia="仿宋_GB2312"/>
          <w:color w:val="000000"/>
          <w:sz w:val="24"/>
        </w:rPr>
      </w:pPr>
      <w:r>
        <w:rPr>
          <w:rFonts w:hint="eastAsia" w:eastAsia="仿宋_GB2312"/>
          <w:color w:val="000000"/>
          <w:sz w:val="24"/>
        </w:rPr>
        <w:t>10、乙方必须负责协助配合甲方设备工程防护方案和办证事宜。</w:t>
      </w:r>
    </w:p>
    <w:p>
      <w:pPr>
        <w:spacing w:line="500" w:lineRule="exact"/>
        <w:rPr>
          <w:rFonts w:hint="eastAsia" w:eastAsia="仿宋_GB2312"/>
          <w:b/>
          <w:color w:val="000000"/>
          <w:sz w:val="24"/>
        </w:rPr>
      </w:pPr>
      <w:r>
        <w:rPr>
          <w:rFonts w:hint="eastAsia" w:eastAsia="仿宋_GB2312"/>
          <w:b/>
          <w:color w:val="000000"/>
          <w:sz w:val="24"/>
        </w:rPr>
        <w:t>第十一条：技术服务：</w:t>
      </w:r>
    </w:p>
    <w:p>
      <w:pPr>
        <w:spacing w:line="500" w:lineRule="exact"/>
        <w:rPr>
          <w:rFonts w:hint="eastAsia" w:eastAsia="仿宋_GB2312"/>
          <w:color w:val="000000"/>
          <w:sz w:val="24"/>
        </w:rPr>
      </w:pPr>
      <w:r>
        <w:rPr>
          <w:rFonts w:hint="eastAsia" w:eastAsia="仿宋_GB2312"/>
          <w:color w:val="000000"/>
          <w:sz w:val="24"/>
        </w:rPr>
        <w:t>1、乙方必须在交货时向甲方提供产品详细的中文技术资料1套/台、中文技术操作手册、中文维修手册、中文保养手册、设备总图、电子线路图、机械结构图、产品合格证、中文产品使用说明书等相关材料。</w:t>
      </w:r>
    </w:p>
    <w:p>
      <w:pPr>
        <w:spacing w:line="500" w:lineRule="exact"/>
        <w:rPr>
          <w:rFonts w:hint="eastAsia" w:eastAsia="仿宋_GB2312"/>
          <w:color w:val="000000"/>
          <w:sz w:val="24"/>
        </w:rPr>
      </w:pPr>
      <w:r>
        <w:rPr>
          <w:rFonts w:hint="eastAsia" w:eastAsia="仿宋_GB2312"/>
          <w:color w:val="000000"/>
          <w:sz w:val="24"/>
        </w:rPr>
        <w:t>2、乙方应当负责对甲方的工作人员进行操作培训，使操作人员能够独立、熟练操作直至该产品可以正常使用为止。</w:t>
      </w:r>
    </w:p>
    <w:p>
      <w:pPr>
        <w:spacing w:line="500" w:lineRule="exact"/>
        <w:rPr>
          <w:rFonts w:eastAsia="仿宋_GB2312"/>
          <w:color w:val="000000"/>
          <w:sz w:val="24"/>
        </w:rPr>
      </w:pPr>
      <w:r>
        <w:rPr>
          <w:rFonts w:hint="eastAsia" w:eastAsia="仿宋_GB2312"/>
          <w:color w:val="000000"/>
          <w:sz w:val="24"/>
        </w:rPr>
        <w:t>3、乙方应当负责该产品的调试、安装到位，保证正常使用，全部费用由乙方承担。</w:t>
      </w:r>
    </w:p>
    <w:p>
      <w:pPr>
        <w:spacing w:line="500" w:lineRule="exact"/>
        <w:rPr>
          <w:rFonts w:hint="eastAsia" w:eastAsia="仿宋_GB2312"/>
          <w:b/>
          <w:color w:val="000000"/>
          <w:sz w:val="24"/>
        </w:rPr>
      </w:pPr>
      <w:r>
        <w:rPr>
          <w:rFonts w:hint="eastAsia" w:eastAsia="仿宋_GB2312"/>
          <w:b/>
          <w:color w:val="000000"/>
          <w:sz w:val="24"/>
        </w:rPr>
        <w:t>第十二条：产品的验收：</w:t>
      </w:r>
    </w:p>
    <w:p>
      <w:pPr>
        <w:spacing w:line="500" w:lineRule="exact"/>
        <w:rPr>
          <w:rFonts w:hint="eastAsia" w:eastAsia="仿宋_GB2312"/>
          <w:color w:val="000000"/>
          <w:sz w:val="24"/>
        </w:rPr>
      </w:pPr>
      <w:r>
        <w:rPr>
          <w:rFonts w:hint="eastAsia" w:eastAsia="仿宋_GB2312"/>
          <w:color w:val="000000"/>
          <w:sz w:val="24"/>
        </w:rPr>
        <w:t>1、甲方必须在乙方提出书面验收申请之日起 2 个工作日内，组织验收工作。验收由甲方指定单位及人员进行验收，验收合格后出具书面验收合格证明，作为对产品的最终认可。</w:t>
      </w:r>
    </w:p>
    <w:p>
      <w:pPr>
        <w:spacing w:line="500" w:lineRule="exact"/>
        <w:rPr>
          <w:rFonts w:hint="eastAsia" w:eastAsia="仿宋_GB2312"/>
          <w:color w:val="000000"/>
          <w:sz w:val="24"/>
        </w:rPr>
      </w:pPr>
      <w:r>
        <w:rPr>
          <w:rFonts w:hint="eastAsia" w:eastAsia="仿宋_GB2312"/>
          <w:color w:val="000000"/>
          <w:sz w:val="24"/>
        </w:rPr>
        <w:t>2、验收依据：单证齐全，应有产品合格证、质量证明、使用说明、保修保质证明、发票和其他应当具有的单证，并符合国家法律、法规对该产品规定的国家标准的要求。</w:t>
      </w:r>
    </w:p>
    <w:p>
      <w:pPr>
        <w:spacing w:line="500" w:lineRule="exact"/>
        <w:rPr>
          <w:rFonts w:hint="eastAsia" w:eastAsia="仿宋_GB2312"/>
          <w:b/>
          <w:color w:val="000000"/>
          <w:sz w:val="24"/>
        </w:rPr>
      </w:pPr>
      <w:r>
        <w:rPr>
          <w:rFonts w:hint="eastAsia" w:eastAsia="仿宋_GB2312"/>
          <w:b/>
          <w:color w:val="000000"/>
          <w:sz w:val="24"/>
        </w:rPr>
        <w:t>第十三条：违约责任：</w:t>
      </w:r>
    </w:p>
    <w:p>
      <w:pPr>
        <w:spacing w:line="500" w:lineRule="exact"/>
        <w:rPr>
          <w:rFonts w:hint="eastAsia" w:eastAsia="仿宋_GB2312"/>
          <w:color w:val="000000"/>
          <w:sz w:val="24"/>
        </w:rPr>
      </w:pPr>
      <w:r>
        <w:rPr>
          <w:rFonts w:hint="eastAsia" w:eastAsia="仿宋_GB2312"/>
          <w:color w:val="000000"/>
          <w:sz w:val="24"/>
        </w:rPr>
        <w:t>1、乙方如不能及时交货或未按照本合同约定及时安装、调试完毕或违反第九条约定，应向甲方支付本合同总价款10 %的违约金。如交付的产品数量、品种、规格、质量不符合国家标准和合同约定的由乙方负责包修、包换、退货，并承担由此给甲方造成的所有经济损失；逾期交货的，应向甲方支付迟延履行的违约金，每日违约金按逾期交货货款金额万分之一计算。</w:t>
      </w:r>
    </w:p>
    <w:p>
      <w:pPr>
        <w:spacing w:line="500" w:lineRule="exact"/>
        <w:rPr>
          <w:rFonts w:hint="eastAsia" w:eastAsia="仿宋_GB2312"/>
          <w:color w:val="000000"/>
          <w:sz w:val="24"/>
        </w:rPr>
      </w:pPr>
      <w:r>
        <w:rPr>
          <w:rFonts w:hint="eastAsia" w:eastAsia="仿宋_GB2312"/>
          <w:color w:val="000000"/>
          <w:sz w:val="24"/>
        </w:rPr>
        <w:t>2、除前款约定外，乙方未按合同要求提供产品或提供虚假材料，且质量不能满足技术要求的，甲方有权终止合同，同时要求乙方承担相应的经济损失或承担本合同总价款10％的违约金。</w:t>
      </w:r>
    </w:p>
    <w:p>
      <w:pPr>
        <w:spacing w:line="500" w:lineRule="exact"/>
        <w:rPr>
          <w:rFonts w:hint="eastAsia" w:eastAsia="仿宋_GB2312"/>
          <w:color w:val="000000"/>
          <w:sz w:val="24"/>
        </w:rPr>
      </w:pPr>
      <w:r>
        <w:rPr>
          <w:rFonts w:hint="eastAsia" w:eastAsia="仿宋_GB2312"/>
          <w:color w:val="000000"/>
          <w:sz w:val="24"/>
        </w:rPr>
        <w:t>3、自本合同签订之日起，若甲方无故中途退货，应向乙方支付退货部分货款的10 %的违约金。</w:t>
      </w:r>
    </w:p>
    <w:p>
      <w:pPr>
        <w:spacing w:line="500" w:lineRule="exact"/>
        <w:rPr>
          <w:rFonts w:hint="eastAsia" w:eastAsia="仿宋_GB2312"/>
          <w:color w:val="000000"/>
          <w:sz w:val="24"/>
        </w:rPr>
      </w:pPr>
      <w:r>
        <w:rPr>
          <w:rFonts w:hint="eastAsia" w:eastAsia="仿宋_GB2312"/>
          <w:color w:val="000000"/>
          <w:sz w:val="24"/>
        </w:rPr>
        <w:t>4、甲方应当按时向乙方支付货款，逾期付款的，应向乙方支付迟延履行的违约金，每日违约金按逾期付款金额的万分之一计算。</w:t>
      </w:r>
    </w:p>
    <w:p>
      <w:pPr>
        <w:spacing w:line="500" w:lineRule="exact"/>
        <w:rPr>
          <w:rFonts w:hint="eastAsia" w:eastAsia="仿宋_GB2312"/>
          <w:b/>
          <w:color w:val="000000"/>
          <w:sz w:val="24"/>
        </w:rPr>
      </w:pPr>
      <w:r>
        <w:rPr>
          <w:rFonts w:hint="eastAsia" w:eastAsia="仿宋_GB2312"/>
          <w:b/>
          <w:color w:val="000000"/>
          <w:sz w:val="24"/>
        </w:rPr>
        <w:t>第十四条：不可抗力：</w:t>
      </w:r>
    </w:p>
    <w:p>
      <w:pPr>
        <w:spacing w:line="500" w:lineRule="exact"/>
        <w:rPr>
          <w:rFonts w:hint="eastAsia" w:eastAsia="仿宋_GB2312"/>
          <w:color w:val="000000"/>
          <w:sz w:val="24"/>
        </w:rPr>
      </w:pPr>
      <w:r>
        <w:rPr>
          <w:rFonts w:hint="eastAsia" w:eastAsia="仿宋_GB2312"/>
          <w:color w:val="000000"/>
          <w:sz w:val="24"/>
        </w:rPr>
        <w:t>如果发生由于无法预见并且对其发生和后果无法防止或避免的事件（统称：不可抗力事件），如交通事故、地震、水灾、火灾、战争、暴动等，以及政府行为的禁运令、禁止令或其他政府限制行动，直接致使遇到上述事件的一方（即受阻方）不能正常履行本合同约定的全部或部分义务时，受阻方应立即通知另一方，并在不可抗力事件发生后六十个工作日内提供附有有关该事件的权威机关证明的书面材料，包括陈述迟延履行、部分履行或无法履行本合同义务的理由的说明书，方可免责。</w:t>
      </w:r>
    </w:p>
    <w:p>
      <w:pPr>
        <w:spacing w:line="500" w:lineRule="exact"/>
        <w:rPr>
          <w:rFonts w:hint="eastAsia" w:eastAsia="仿宋_GB2312"/>
          <w:b/>
          <w:color w:val="000000"/>
          <w:sz w:val="24"/>
        </w:rPr>
      </w:pPr>
      <w:r>
        <w:rPr>
          <w:rFonts w:hint="eastAsia" w:eastAsia="仿宋_GB2312"/>
          <w:b/>
          <w:color w:val="000000"/>
          <w:sz w:val="24"/>
        </w:rPr>
        <w:t>第十五条：通知：</w:t>
      </w:r>
    </w:p>
    <w:p>
      <w:pPr>
        <w:spacing w:line="500" w:lineRule="exact"/>
        <w:rPr>
          <w:rFonts w:hint="eastAsia" w:eastAsia="仿宋_GB2312"/>
          <w:color w:val="000000"/>
          <w:sz w:val="24"/>
        </w:rPr>
      </w:pPr>
      <w:r>
        <w:rPr>
          <w:rFonts w:hint="eastAsia" w:eastAsia="仿宋_GB2312"/>
          <w:color w:val="000000"/>
          <w:sz w:val="24"/>
        </w:rPr>
        <w:t>一方发给另一方的通知或信件应是书面的，按本合同所示地址投送。上述通知或信件应由专人传递或通过传真传送，如由专人传送，则于送达至指定专人接收之日视为正式送交；如以传真发送，则以传真接收人收到该通知之日为准。任何一方变更地址或法定代表人或企业名称等相关信息时，应当在3个工作日内以书面形式通知对方。甲、乙双方在此一致确认接收通知或文件（包括但不限于日后如发生诉讼案件或其他事件时，法院或其他司法机关或政府等部门送达文书均可采用以下信息）等的信息如下：</w:t>
      </w:r>
    </w:p>
    <w:p>
      <w:pPr>
        <w:spacing w:line="500" w:lineRule="exact"/>
        <w:rPr>
          <w:rFonts w:hint="eastAsia" w:eastAsia="仿宋_GB2312"/>
          <w:color w:val="000000"/>
          <w:sz w:val="24"/>
        </w:rPr>
      </w:pPr>
      <w:r>
        <w:rPr>
          <w:rFonts w:hint="eastAsia" w:eastAsia="仿宋_GB2312"/>
          <w:color w:val="000000"/>
          <w:sz w:val="24"/>
        </w:rPr>
        <w:t>甲方：                                      乙方：</w:t>
      </w:r>
    </w:p>
    <w:p>
      <w:pPr>
        <w:spacing w:line="500" w:lineRule="exact"/>
        <w:rPr>
          <w:rFonts w:hint="eastAsia" w:eastAsia="仿宋_GB2312"/>
          <w:color w:val="000000"/>
          <w:sz w:val="24"/>
        </w:rPr>
      </w:pPr>
      <w:r>
        <w:rPr>
          <w:rFonts w:hint="eastAsia" w:eastAsia="仿宋_GB2312"/>
          <w:color w:val="000000"/>
          <w:sz w:val="24"/>
        </w:rPr>
        <w:t>地址：                                      地址：</w:t>
      </w:r>
    </w:p>
    <w:p>
      <w:pPr>
        <w:spacing w:line="500" w:lineRule="exact"/>
        <w:rPr>
          <w:rFonts w:hint="eastAsia" w:eastAsia="仿宋_GB2312"/>
          <w:color w:val="000000"/>
          <w:sz w:val="24"/>
        </w:rPr>
      </w:pPr>
      <w:r>
        <w:rPr>
          <w:rFonts w:hint="eastAsia" w:eastAsia="仿宋_GB2312"/>
          <w:color w:val="000000"/>
          <w:sz w:val="24"/>
        </w:rPr>
        <w:t>电话：                                      电话：</w:t>
      </w:r>
    </w:p>
    <w:p>
      <w:pPr>
        <w:spacing w:line="500" w:lineRule="exact"/>
        <w:rPr>
          <w:rFonts w:hint="eastAsia" w:eastAsia="仿宋_GB2312"/>
          <w:color w:val="000000"/>
          <w:sz w:val="24"/>
        </w:rPr>
      </w:pPr>
      <w:r>
        <w:rPr>
          <w:rFonts w:hint="eastAsia" w:eastAsia="仿宋_GB2312"/>
          <w:color w:val="000000"/>
          <w:sz w:val="24"/>
        </w:rPr>
        <w:t>邮编：                                      邮编：</w:t>
      </w:r>
    </w:p>
    <w:p>
      <w:pPr>
        <w:spacing w:line="500" w:lineRule="exact"/>
        <w:rPr>
          <w:rFonts w:hint="eastAsia" w:eastAsia="仿宋_GB2312"/>
          <w:color w:val="000000"/>
          <w:sz w:val="24"/>
        </w:rPr>
      </w:pPr>
      <w:r>
        <w:rPr>
          <w:rFonts w:hint="eastAsia" w:eastAsia="仿宋_GB2312"/>
          <w:color w:val="000000"/>
          <w:sz w:val="24"/>
        </w:rPr>
        <w:t>传真：                                      传真：</w:t>
      </w:r>
    </w:p>
    <w:p>
      <w:pPr>
        <w:spacing w:line="500" w:lineRule="exact"/>
        <w:rPr>
          <w:rFonts w:hint="eastAsia" w:eastAsia="仿宋_GB2312"/>
          <w:color w:val="000000"/>
          <w:sz w:val="24"/>
        </w:rPr>
      </w:pPr>
      <w:r>
        <w:rPr>
          <w:rFonts w:hint="eastAsia" w:eastAsia="仿宋_GB2312"/>
          <w:color w:val="000000"/>
          <w:sz w:val="24"/>
        </w:rPr>
        <w:t>邮箱：                                      邮箱：</w:t>
      </w:r>
    </w:p>
    <w:p>
      <w:pPr>
        <w:spacing w:line="500" w:lineRule="exact"/>
        <w:rPr>
          <w:rFonts w:hint="eastAsia" w:eastAsia="仿宋_GB2312"/>
          <w:color w:val="000000"/>
          <w:sz w:val="24"/>
        </w:rPr>
      </w:pPr>
      <w:r>
        <w:rPr>
          <w:rFonts w:hint="eastAsia" w:eastAsia="仿宋_GB2312"/>
          <w:color w:val="000000"/>
          <w:sz w:val="24"/>
        </w:rPr>
        <w:t>法定代表人：                                法定代表人：</w:t>
      </w:r>
    </w:p>
    <w:p>
      <w:pPr>
        <w:spacing w:line="500" w:lineRule="exact"/>
        <w:rPr>
          <w:rFonts w:hint="eastAsia" w:eastAsia="仿宋_GB2312"/>
          <w:color w:val="000000"/>
          <w:sz w:val="24"/>
        </w:rPr>
      </w:pPr>
      <w:r>
        <w:rPr>
          <w:rFonts w:hint="eastAsia" w:eastAsia="仿宋_GB2312"/>
          <w:color w:val="000000"/>
          <w:sz w:val="24"/>
        </w:rPr>
        <w:t>指定收件人：                                指定收件人：</w:t>
      </w:r>
    </w:p>
    <w:p>
      <w:pPr>
        <w:spacing w:line="500" w:lineRule="exact"/>
        <w:rPr>
          <w:rFonts w:hint="eastAsia" w:eastAsia="仿宋_GB2312"/>
          <w:b/>
          <w:color w:val="000000"/>
          <w:sz w:val="24"/>
        </w:rPr>
      </w:pPr>
      <w:r>
        <w:rPr>
          <w:rFonts w:hint="eastAsia" w:eastAsia="仿宋_GB2312"/>
          <w:b/>
          <w:color w:val="000000"/>
          <w:sz w:val="24"/>
        </w:rPr>
        <w:t>第十六条：纠纷的解决：</w:t>
      </w:r>
    </w:p>
    <w:p>
      <w:pPr>
        <w:spacing w:line="500" w:lineRule="exact"/>
        <w:rPr>
          <w:rFonts w:hint="eastAsia" w:eastAsia="仿宋_GB2312"/>
          <w:color w:val="000000"/>
          <w:sz w:val="24"/>
        </w:rPr>
      </w:pPr>
      <w:r>
        <w:rPr>
          <w:rFonts w:hint="eastAsia" w:eastAsia="仿宋_GB2312"/>
          <w:bCs/>
          <w:color w:val="000000"/>
          <w:sz w:val="24"/>
        </w:rPr>
        <w:t>1</w:t>
      </w:r>
      <w:r>
        <w:rPr>
          <w:rFonts w:hint="eastAsia" w:eastAsia="仿宋_GB2312"/>
          <w:color w:val="000000"/>
          <w:sz w:val="24"/>
        </w:rPr>
        <w:t>、争议解决：在合同履行过程中发生争议，双方协商解决。协商不成的，由甲方（西乡县人民医院）所在地人民法院裁决。如诉争标的超出甲方所在地人民法院受案范围，则由当地中级人民法院裁决。</w:t>
      </w:r>
    </w:p>
    <w:p>
      <w:pPr>
        <w:spacing w:line="500" w:lineRule="exact"/>
        <w:rPr>
          <w:rFonts w:hint="eastAsia" w:eastAsia="仿宋_GB2312"/>
          <w:color w:val="000000"/>
          <w:sz w:val="24"/>
        </w:rPr>
      </w:pPr>
      <w:r>
        <w:rPr>
          <w:rFonts w:hint="eastAsia" w:eastAsia="仿宋_GB2312"/>
          <w:color w:val="000000"/>
          <w:sz w:val="24"/>
        </w:rPr>
        <w:t>2、因乙方违约导致甲方权益受损，甲方通过诉讼方式主张权益所支出的合理费用由乙方负担（诉讼费、保全费、律师代理费等必要开支）。</w:t>
      </w:r>
    </w:p>
    <w:p>
      <w:pPr>
        <w:spacing w:line="500" w:lineRule="exact"/>
        <w:rPr>
          <w:rFonts w:hint="eastAsia" w:eastAsia="仿宋_GB2312"/>
          <w:b/>
          <w:color w:val="000000"/>
          <w:sz w:val="24"/>
        </w:rPr>
      </w:pPr>
      <w:r>
        <w:rPr>
          <w:rFonts w:hint="eastAsia" w:eastAsia="仿宋_GB2312"/>
          <w:b/>
          <w:color w:val="000000"/>
          <w:sz w:val="24"/>
        </w:rPr>
        <w:t>第十七条：以下资料为本合同不可分割部分，与本合同具有同等法律效力：</w:t>
      </w:r>
    </w:p>
    <w:p>
      <w:pPr>
        <w:spacing w:line="500" w:lineRule="exact"/>
        <w:rPr>
          <w:rFonts w:hint="eastAsia" w:eastAsia="仿宋_GB2312"/>
          <w:color w:val="000000"/>
          <w:sz w:val="24"/>
        </w:rPr>
      </w:pPr>
      <w:r>
        <w:rPr>
          <w:rFonts w:hint="eastAsia" w:eastAsia="仿宋_GB2312"/>
          <w:color w:val="000000"/>
          <w:sz w:val="24"/>
        </w:rPr>
        <w:t>1、本合同所涉产品的国家标准及乙方宣传标准；</w:t>
      </w:r>
    </w:p>
    <w:p>
      <w:pPr>
        <w:spacing w:line="500" w:lineRule="exact"/>
        <w:rPr>
          <w:rFonts w:hint="eastAsia" w:eastAsia="仿宋_GB2312"/>
          <w:color w:val="000000"/>
          <w:sz w:val="24"/>
        </w:rPr>
      </w:pPr>
      <w:r>
        <w:rPr>
          <w:rFonts w:hint="eastAsia" w:eastAsia="仿宋_GB2312"/>
          <w:color w:val="000000"/>
          <w:sz w:val="24"/>
        </w:rPr>
        <w:t>2、本产品的详细资料；</w:t>
      </w:r>
    </w:p>
    <w:p>
      <w:pPr>
        <w:spacing w:line="500" w:lineRule="exact"/>
        <w:rPr>
          <w:rFonts w:hint="eastAsia" w:eastAsia="仿宋_GB2312"/>
          <w:color w:val="000000"/>
          <w:sz w:val="24"/>
        </w:rPr>
      </w:pPr>
      <w:r>
        <w:rPr>
          <w:rFonts w:hint="eastAsia" w:eastAsia="仿宋_GB2312"/>
          <w:color w:val="000000"/>
          <w:sz w:val="24"/>
        </w:rPr>
        <w:t>3、招投标文件；</w:t>
      </w:r>
    </w:p>
    <w:p>
      <w:pPr>
        <w:spacing w:line="500" w:lineRule="exact"/>
        <w:rPr>
          <w:rFonts w:hint="eastAsia" w:eastAsia="仿宋_GB2312"/>
          <w:color w:val="000000"/>
          <w:sz w:val="24"/>
        </w:rPr>
      </w:pPr>
      <w:r>
        <w:rPr>
          <w:rFonts w:hint="eastAsia" w:eastAsia="仿宋_GB2312"/>
          <w:color w:val="000000"/>
          <w:sz w:val="24"/>
        </w:rPr>
        <w:t>4、本套产品配置及配套设备零件报价详单；（附于合同后）</w:t>
      </w:r>
    </w:p>
    <w:p>
      <w:pPr>
        <w:spacing w:line="500" w:lineRule="exact"/>
        <w:rPr>
          <w:rFonts w:hint="eastAsia" w:eastAsia="仿宋_GB2312"/>
          <w:color w:val="000000"/>
          <w:sz w:val="24"/>
        </w:rPr>
      </w:pPr>
      <w:r>
        <w:rPr>
          <w:rFonts w:hint="eastAsia" w:eastAsia="仿宋_GB2312"/>
          <w:color w:val="000000"/>
          <w:sz w:val="24"/>
        </w:rPr>
        <w:t>5、本套产品配套耗材清单、报价详单。（附于合同后）</w:t>
      </w:r>
    </w:p>
    <w:p>
      <w:pPr>
        <w:spacing w:line="500" w:lineRule="exact"/>
        <w:rPr>
          <w:rFonts w:hint="eastAsia" w:eastAsia="仿宋_GB2312"/>
          <w:b/>
          <w:color w:val="000000"/>
          <w:sz w:val="24"/>
        </w:rPr>
      </w:pPr>
      <w:r>
        <w:rPr>
          <w:rFonts w:hint="eastAsia" w:eastAsia="仿宋_GB2312"/>
          <w:b/>
          <w:color w:val="000000"/>
          <w:sz w:val="24"/>
        </w:rPr>
        <w:t>第十八条：本合同一式</w:t>
      </w:r>
      <w:r>
        <w:rPr>
          <w:rFonts w:hint="eastAsia" w:eastAsia="仿宋_GB2312"/>
          <w:b/>
          <w:color w:val="000000"/>
          <w:sz w:val="24"/>
          <w:lang w:eastAsia="zh-CN"/>
        </w:rPr>
        <w:t>五</w:t>
      </w:r>
      <w:r>
        <w:rPr>
          <w:rFonts w:hint="eastAsia" w:eastAsia="仿宋_GB2312"/>
          <w:b/>
          <w:color w:val="000000"/>
          <w:sz w:val="24"/>
        </w:rPr>
        <w:t>份，甲方执</w:t>
      </w:r>
      <w:r>
        <w:rPr>
          <w:rFonts w:hint="eastAsia" w:eastAsia="仿宋_GB2312"/>
          <w:b/>
          <w:color w:val="000000"/>
          <w:sz w:val="24"/>
          <w:lang w:eastAsia="zh-CN"/>
        </w:rPr>
        <w:t>四</w:t>
      </w:r>
      <w:r>
        <w:rPr>
          <w:rFonts w:hint="eastAsia" w:eastAsia="仿宋_GB2312"/>
          <w:b/>
          <w:color w:val="000000"/>
          <w:sz w:val="24"/>
        </w:rPr>
        <w:t>份、乙方执一份，均具有同等法律效力。</w:t>
      </w:r>
    </w:p>
    <w:p>
      <w:pPr>
        <w:spacing w:line="500" w:lineRule="exact"/>
        <w:rPr>
          <w:rFonts w:hint="eastAsia" w:eastAsia="仿宋_GB2312"/>
          <w:b/>
          <w:color w:val="000000"/>
          <w:sz w:val="24"/>
        </w:rPr>
      </w:pPr>
      <w:r>
        <w:rPr>
          <w:rFonts w:hint="eastAsia" w:eastAsia="仿宋_GB2312"/>
          <w:b/>
          <w:color w:val="000000"/>
          <w:sz w:val="24"/>
        </w:rPr>
        <w:t>第十九条：本合同未尽事宜，由甲、乙双方另行签订补充协议，补充协议作为合同附件与本合同具有同等法律效力。</w:t>
      </w:r>
    </w:p>
    <w:p>
      <w:pPr>
        <w:spacing w:line="500" w:lineRule="exact"/>
        <w:rPr>
          <w:rFonts w:hint="eastAsia" w:eastAsia="仿宋_GB2312"/>
          <w:b/>
          <w:color w:val="000000"/>
          <w:sz w:val="24"/>
        </w:rPr>
      </w:pPr>
      <w:r>
        <w:rPr>
          <w:rFonts w:hint="eastAsia" w:eastAsia="仿宋_GB2312"/>
          <w:b/>
          <w:color w:val="000000"/>
          <w:sz w:val="24"/>
        </w:rPr>
        <w:t>第二十条：本合同自甲、乙双方正式授权代表签字并加盖公章之日起生效。</w:t>
      </w:r>
    </w:p>
    <w:p>
      <w:pPr>
        <w:spacing w:line="500" w:lineRule="exact"/>
        <w:rPr>
          <w:rFonts w:hint="eastAsia" w:eastAsia="仿宋_GB2312"/>
          <w:b/>
          <w:color w:val="000000"/>
          <w:sz w:val="24"/>
        </w:rPr>
      </w:pPr>
      <w:r>
        <w:rPr>
          <w:rFonts w:hint="eastAsia" w:eastAsia="仿宋_GB2312"/>
          <w:b/>
          <w:color w:val="000000"/>
          <w:sz w:val="24"/>
        </w:rPr>
        <w:t>第二十一条：本合同有效期自生效之日起至合同执行完毕时止。</w:t>
      </w:r>
    </w:p>
    <w:p>
      <w:pPr>
        <w:spacing w:line="500" w:lineRule="exact"/>
        <w:rPr>
          <w:rFonts w:hint="eastAsia" w:eastAsia="仿宋_GB2312"/>
          <w:b/>
          <w:color w:val="000000"/>
          <w:sz w:val="24"/>
        </w:rPr>
      </w:pPr>
      <w:r>
        <w:rPr>
          <w:rFonts w:hint="eastAsia" w:eastAsia="仿宋_GB2312"/>
          <w:b/>
          <w:color w:val="000000"/>
          <w:sz w:val="24"/>
        </w:rPr>
        <w:t>第二十二条：本合同应当按照中华人民共和国的现行法律、法规进行解释。</w:t>
      </w:r>
    </w:p>
    <w:p>
      <w:pPr>
        <w:spacing w:line="500" w:lineRule="exact"/>
        <w:rPr>
          <w:rFonts w:hint="eastAsia" w:eastAsia="仿宋_GB2312"/>
          <w:color w:val="000000"/>
          <w:sz w:val="24"/>
        </w:rPr>
      </w:pPr>
      <w:r>
        <w:rPr>
          <w:rFonts w:hint="eastAsia" w:eastAsia="仿宋_GB2312"/>
          <w:color w:val="000000"/>
          <w:sz w:val="24"/>
        </w:rPr>
        <w:t>（本页以下无正文）</w:t>
      </w:r>
    </w:p>
    <w:p>
      <w:pPr>
        <w:spacing w:line="500" w:lineRule="exact"/>
        <w:rPr>
          <w:rFonts w:hint="eastAsia" w:eastAsia="仿宋_GB2312"/>
          <w:color w:val="000000"/>
          <w:sz w:val="24"/>
        </w:rPr>
      </w:pPr>
      <w:r>
        <w:rPr>
          <w:rFonts w:hint="eastAsia" w:eastAsia="仿宋_GB2312"/>
          <w:color w:val="000000"/>
          <w:sz w:val="24"/>
        </w:rPr>
        <w:t>甲方（盖章）：                             乙方（盖章）：</w:t>
      </w:r>
    </w:p>
    <w:p>
      <w:pPr>
        <w:spacing w:line="500" w:lineRule="exact"/>
        <w:rPr>
          <w:rFonts w:hint="eastAsia" w:eastAsia="仿宋_GB2312"/>
          <w:color w:val="000000"/>
          <w:sz w:val="24"/>
        </w:rPr>
      </w:pPr>
      <w:r>
        <w:rPr>
          <w:rFonts w:hint="eastAsia" w:eastAsia="仿宋_GB2312"/>
          <w:color w:val="000000"/>
          <w:sz w:val="24"/>
        </w:rPr>
        <w:t xml:space="preserve">地址：                                    地址： </w:t>
      </w:r>
    </w:p>
    <w:p>
      <w:pPr>
        <w:spacing w:line="500" w:lineRule="exact"/>
        <w:rPr>
          <w:rFonts w:hint="eastAsia" w:eastAsia="仿宋_GB2312"/>
          <w:color w:val="000000"/>
          <w:sz w:val="24"/>
        </w:rPr>
      </w:pPr>
      <w:r>
        <w:rPr>
          <w:rFonts w:hint="eastAsia" w:eastAsia="仿宋_GB2312"/>
          <w:color w:val="000000"/>
          <w:sz w:val="24"/>
        </w:rPr>
        <w:t xml:space="preserve">                                          账号：</w:t>
      </w:r>
    </w:p>
    <w:p>
      <w:pPr>
        <w:spacing w:line="500" w:lineRule="exact"/>
        <w:rPr>
          <w:rFonts w:hint="eastAsia" w:eastAsia="仿宋_GB2312"/>
          <w:color w:val="000000"/>
          <w:sz w:val="24"/>
        </w:rPr>
      </w:pPr>
      <w:r>
        <w:rPr>
          <w:rFonts w:hint="eastAsia" w:eastAsia="仿宋_GB2312"/>
          <w:color w:val="000000"/>
          <w:sz w:val="24"/>
        </w:rPr>
        <w:t>开户：</w:t>
      </w:r>
    </w:p>
    <w:p>
      <w:pPr>
        <w:spacing w:line="500" w:lineRule="exact"/>
        <w:rPr>
          <w:rFonts w:hint="eastAsia" w:eastAsia="仿宋_GB2312"/>
          <w:color w:val="000000"/>
          <w:sz w:val="24"/>
        </w:rPr>
      </w:pPr>
      <w:r>
        <w:rPr>
          <w:rFonts w:hint="eastAsia" w:eastAsia="仿宋_GB2312"/>
          <w:color w:val="000000"/>
          <w:sz w:val="24"/>
        </w:rPr>
        <w:t>主 管 领 导：                             法定代表人（签章） 经   办人：                                        委托代理人：</w:t>
      </w:r>
    </w:p>
    <w:p>
      <w:pPr>
        <w:spacing w:line="500" w:lineRule="exact"/>
        <w:rPr>
          <w:rFonts w:hint="eastAsia" w:eastAsia="仿宋_GB2312"/>
          <w:color w:val="000000"/>
          <w:sz w:val="24"/>
        </w:rPr>
      </w:pPr>
      <w:r>
        <w:rPr>
          <w:rFonts w:hint="eastAsia" w:eastAsia="仿宋_GB2312"/>
          <w:color w:val="000000"/>
          <w:sz w:val="24"/>
        </w:rPr>
        <w:t>电话：                                      电话：</w:t>
      </w:r>
    </w:p>
    <w:p>
      <w:pPr>
        <w:spacing w:line="500" w:lineRule="exact"/>
        <w:rPr>
          <w:rFonts w:hint="eastAsia" w:eastAsia="仿宋_GB2312"/>
          <w:color w:val="000000"/>
          <w:sz w:val="24"/>
        </w:rPr>
      </w:pPr>
      <w:r>
        <w:rPr>
          <w:rFonts w:hint="eastAsia" w:eastAsia="仿宋_GB2312"/>
          <w:color w:val="000000"/>
          <w:sz w:val="24"/>
        </w:rPr>
        <w:t>年     月    日                              年    月     日</w:t>
      </w: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p>
      <w:pPr>
        <w:autoSpaceDE w:val="0"/>
        <w:autoSpaceDN w:val="0"/>
        <w:adjustRightInd w:val="0"/>
        <w:jc w:val="left"/>
        <w:rPr>
          <w:rFonts w:ascii="仿宋_GB2312" w:hAnsi="仿宋_GB2312" w:eastAsia="仿宋_GB2312" w:cs="仿宋_GB2312"/>
          <w:b/>
          <w:bCs/>
          <w:sz w:val="32"/>
          <w:szCs w:val="32"/>
        </w:rPr>
      </w:pPr>
    </w:p>
    <w:p>
      <w:pPr>
        <w:pStyle w:val="2"/>
        <w:rPr>
          <w:rFonts w:ascii="Times New Roman" w:hAnsi="Times New Roman" w:eastAsia="仿宋_GB2312"/>
        </w:rPr>
      </w:pPr>
    </w:p>
    <w:p>
      <w:pPr>
        <w:rPr>
          <w:rFonts w:eastAsia="仿宋_GB2312"/>
          <w:sz w:val="24"/>
        </w:rPr>
      </w:pPr>
      <w:r>
        <w:rPr>
          <w:rFonts w:eastAsia="仿宋_GB2312"/>
          <w:sz w:val="24"/>
        </w:rPr>
        <w:br w:type="page"/>
      </w:r>
    </w:p>
    <w:p>
      <w:pPr>
        <w:spacing w:line="360" w:lineRule="auto"/>
        <w:ind w:firstLine="480" w:firstLineChars="200"/>
        <w:rPr>
          <w:rFonts w:eastAsia="仿宋_GB2312"/>
          <w:sz w:val="24"/>
        </w:rPr>
      </w:pPr>
      <w:r>
        <w:rPr>
          <w:rFonts w:eastAsia="仿宋_GB2312"/>
          <w:sz w:val="24"/>
        </w:rPr>
        <w:t>合同附件1：</w:t>
      </w:r>
    </w:p>
    <w:tbl>
      <w:tblPr>
        <w:tblStyle w:val="50"/>
        <w:tblW w:w="5000" w:type="pct"/>
        <w:tblInd w:w="0" w:type="dxa"/>
        <w:tblLayout w:type="autofit"/>
        <w:tblCellMar>
          <w:top w:w="0" w:type="dxa"/>
          <w:left w:w="108" w:type="dxa"/>
          <w:bottom w:w="0" w:type="dxa"/>
          <w:right w:w="108" w:type="dxa"/>
        </w:tblCellMar>
      </w:tblPr>
      <w:tblGrid>
        <w:gridCol w:w="1712"/>
        <w:gridCol w:w="2505"/>
        <w:gridCol w:w="2751"/>
        <w:gridCol w:w="2318"/>
      </w:tblGrid>
      <w:tr>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pPr>
              <w:widowControl/>
              <w:jc w:val="center"/>
              <w:rPr>
                <w:rFonts w:eastAsia="仿宋_GB2312"/>
                <w:b/>
                <w:bCs/>
                <w:kern w:val="0"/>
                <w:sz w:val="32"/>
                <w:szCs w:val="32"/>
              </w:rPr>
            </w:pPr>
            <w:r>
              <w:rPr>
                <w:rFonts w:eastAsia="仿宋_GB2312"/>
                <w:b/>
                <w:bCs/>
                <w:kern w:val="0"/>
                <w:sz w:val="32"/>
                <w:szCs w:val="32"/>
              </w:rPr>
              <w:t>政府采购项目货物（服务）验收入库报告单</w:t>
            </w:r>
          </w:p>
        </w:tc>
      </w:tr>
      <w:tr>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合同金额</w:t>
            </w:r>
          </w:p>
        </w:tc>
        <w:tc>
          <w:tcPr>
            <w:tcW w:w="1248" w:type="pct"/>
            <w:tcBorders>
              <w:top w:val="nil"/>
              <w:left w:val="nil"/>
              <w:bottom w:val="single" w:color="auto" w:sz="4" w:space="0"/>
              <w:right w:val="single" w:color="auto" w:sz="8" w:space="0"/>
            </w:tcBorders>
            <w:noWrap/>
            <w:vAlign w:val="center"/>
          </w:tcPr>
          <w:p>
            <w:pPr>
              <w:widowControl/>
              <w:jc w:val="left"/>
              <w:rPr>
                <w:rFonts w:eastAsia="仿宋_GB2312"/>
                <w:b/>
                <w:bCs/>
                <w:kern w:val="0"/>
                <w:sz w:val="24"/>
              </w:rPr>
            </w:pPr>
            <w:r>
              <w:rPr>
                <w:rFonts w:eastAsia="仿宋_GB2312"/>
                <w:b/>
                <w:bCs/>
                <w:kern w:val="0"/>
                <w:sz w:val="24"/>
              </w:rPr>
              <w:t>¥:</w:t>
            </w:r>
          </w:p>
        </w:tc>
      </w:tr>
      <w:tr>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b/>
                <w:bCs/>
                <w:kern w:val="0"/>
                <w:sz w:val="24"/>
              </w:rPr>
            </w:pPr>
          </w:p>
        </w:tc>
        <w:tc>
          <w:tcPr>
            <w:tcW w:w="1349" w:type="pct"/>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4"/>
              </w:rPr>
            </w:pP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验收时间/地点</w:t>
            </w:r>
          </w:p>
        </w:tc>
        <w:tc>
          <w:tcPr>
            <w:tcW w:w="1248" w:type="pct"/>
            <w:tcBorders>
              <w:top w:val="nil"/>
              <w:left w:val="nil"/>
              <w:bottom w:val="single" w:color="auto" w:sz="4" w:space="0"/>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开户行</w:t>
            </w:r>
          </w:p>
        </w:tc>
        <w:tc>
          <w:tcPr>
            <w:tcW w:w="1349" w:type="pct"/>
            <w:tcBorders>
              <w:top w:val="nil"/>
              <w:left w:val="nil"/>
              <w:bottom w:val="single" w:color="auto" w:sz="4" w:space="0"/>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账号</w:t>
            </w:r>
          </w:p>
        </w:tc>
        <w:tc>
          <w:tcPr>
            <w:tcW w:w="1248" w:type="pct"/>
            <w:tcBorders>
              <w:top w:val="nil"/>
              <w:left w:val="nil"/>
              <w:bottom w:val="single" w:color="auto" w:sz="4" w:space="0"/>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pPr>
              <w:widowControl/>
              <w:jc w:val="center"/>
              <w:rPr>
                <w:rFonts w:eastAsia="仿宋_GB2312"/>
                <w:b/>
                <w:bCs/>
                <w:kern w:val="0"/>
                <w:sz w:val="24"/>
              </w:rPr>
            </w:pPr>
            <w:r>
              <w:rPr>
                <w:rFonts w:eastAsia="仿宋_GB2312"/>
                <w:b/>
                <w:bCs/>
                <w:kern w:val="0"/>
                <w:sz w:val="24"/>
              </w:rPr>
              <w:t>联系人</w:t>
            </w:r>
          </w:p>
        </w:tc>
        <w:tc>
          <w:tcPr>
            <w:tcW w:w="1349" w:type="pct"/>
            <w:tcBorders>
              <w:top w:val="nil"/>
              <w:left w:val="nil"/>
              <w:bottom w:val="nil"/>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nil"/>
              <w:right w:val="single" w:color="auto" w:sz="4" w:space="0"/>
            </w:tcBorders>
            <w:noWrap/>
            <w:vAlign w:val="center"/>
          </w:tcPr>
          <w:p>
            <w:pPr>
              <w:widowControl/>
              <w:jc w:val="center"/>
              <w:rPr>
                <w:rFonts w:eastAsia="仿宋_GB2312"/>
                <w:b/>
                <w:bCs/>
                <w:kern w:val="0"/>
                <w:sz w:val="24"/>
              </w:rPr>
            </w:pPr>
            <w:r>
              <w:rPr>
                <w:rFonts w:eastAsia="仿宋_GB2312"/>
                <w:b/>
                <w:bCs/>
                <w:kern w:val="0"/>
                <w:sz w:val="24"/>
              </w:rPr>
              <w:t>电话</w:t>
            </w:r>
          </w:p>
        </w:tc>
        <w:tc>
          <w:tcPr>
            <w:tcW w:w="1248" w:type="pct"/>
            <w:tcBorders>
              <w:top w:val="nil"/>
              <w:left w:val="nil"/>
              <w:bottom w:val="nil"/>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pPr>
              <w:widowControl/>
              <w:jc w:val="left"/>
              <w:rPr>
                <w:rFonts w:eastAsia="仿宋_GB2312"/>
                <w:b/>
                <w:bCs/>
                <w:kern w:val="0"/>
                <w:sz w:val="24"/>
              </w:rPr>
            </w:pPr>
            <w:r>
              <w:rPr>
                <w:rFonts w:eastAsia="仿宋_GB2312"/>
                <w:b/>
                <w:bCs/>
                <w:kern w:val="0"/>
                <w:sz w:val="24"/>
              </w:rPr>
              <w:t xml:space="preserve">  供货单位：（盖章）</w:t>
            </w:r>
          </w:p>
        </w:tc>
        <w:tc>
          <w:tcPr>
            <w:tcW w:w="2729" w:type="pct"/>
            <w:gridSpan w:val="2"/>
            <w:tcBorders>
              <w:top w:val="single" w:color="auto" w:sz="4" w:space="0"/>
              <w:left w:val="single" w:color="auto" w:sz="4" w:space="0"/>
              <w:bottom w:val="nil"/>
              <w:right w:val="single" w:color="000000" w:sz="8" w:space="0"/>
            </w:tcBorders>
          </w:tcPr>
          <w:p>
            <w:pPr>
              <w:widowControl/>
              <w:jc w:val="left"/>
              <w:rPr>
                <w:rFonts w:eastAsia="仿宋_GB2312"/>
                <w:b/>
                <w:bCs/>
                <w:kern w:val="0"/>
                <w:sz w:val="24"/>
              </w:rPr>
            </w:pPr>
            <w:r>
              <w:rPr>
                <w:rFonts w:eastAsia="仿宋_GB2312"/>
                <w:b/>
                <w:bCs/>
                <w:kern w:val="0"/>
                <w:sz w:val="24"/>
              </w:rPr>
              <w:t xml:space="preserve">   使用单位验收意见：（盖章）</w:t>
            </w:r>
          </w:p>
          <w:p>
            <w:pPr>
              <w:rPr>
                <w:rFonts w:eastAsia="仿宋_GB2312"/>
                <w:sz w:val="24"/>
              </w:rPr>
            </w:pPr>
          </w:p>
        </w:tc>
      </w:tr>
      <w:tr>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pPr>
              <w:widowControl/>
              <w:jc w:val="center"/>
              <w:rPr>
                <w:rFonts w:eastAsia="仿宋_GB2312"/>
                <w:b/>
                <w:bCs/>
                <w:kern w:val="0"/>
                <w:sz w:val="24"/>
              </w:rPr>
            </w:pPr>
            <w:r>
              <w:rPr>
                <w:rFonts w:eastAsia="仿宋_GB2312"/>
                <w:b/>
                <w:bCs/>
                <w:kern w:val="0"/>
                <w:sz w:val="24"/>
              </w:rPr>
              <w:t xml:space="preserve"> 签字：</w:t>
            </w:r>
          </w:p>
        </w:tc>
        <w:tc>
          <w:tcPr>
            <w:tcW w:w="1349" w:type="pct"/>
            <w:tcBorders>
              <w:top w:val="nil"/>
              <w:left w:val="nil"/>
              <w:bottom w:val="nil"/>
              <w:right w:val="nil"/>
            </w:tcBorders>
            <w:noWrap/>
            <w:vAlign w:val="center"/>
          </w:tcPr>
          <w:p>
            <w:pPr>
              <w:widowControl/>
              <w:jc w:val="center"/>
              <w:rPr>
                <w:rFonts w:eastAsia="仿宋_GB2312"/>
                <w:b/>
                <w:bCs/>
                <w:kern w:val="0"/>
                <w:sz w:val="24"/>
              </w:rPr>
            </w:pPr>
          </w:p>
        </w:tc>
        <w:tc>
          <w:tcPr>
            <w:tcW w:w="1481" w:type="pct"/>
            <w:tcBorders>
              <w:top w:val="nil"/>
              <w:left w:val="single" w:color="auto" w:sz="4" w:space="0"/>
              <w:bottom w:val="nil"/>
              <w:right w:val="nil"/>
            </w:tcBorders>
            <w:noWrap/>
            <w:vAlign w:val="center"/>
          </w:tcPr>
          <w:p>
            <w:pPr>
              <w:widowControl/>
              <w:jc w:val="center"/>
              <w:rPr>
                <w:rFonts w:eastAsia="仿宋_GB2312"/>
                <w:b/>
                <w:bCs/>
                <w:kern w:val="0"/>
                <w:sz w:val="24"/>
              </w:rPr>
            </w:pPr>
            <w:r>
              <w:rPr>
                <w:rFonts w:eastAsia="仿宋_GB2312"/>
                <w:b/>
                <w:bCs/>
                <w:kern w:val="0"/>
                <w:sz w:val="24"/>
              </w:rPr>
              <w:t>签字：</w:t>
            </w:r>
          </w:p>
        </w:tc>
        <w:tc>
          <w:tcPr>
            <w:tcW w:w="1248" w:type="pct"/>
            <w:tcBorders>
              <w:top w:val="nil"/>
              <w:left w:val="nil"/>
              <w:bottom w:val="nil"/>
              <w:right w:val="single" w:color="auto" w:sz="8" w:space="0"/>
            </w:tcBorders>
          </w:tcPr>
          <w:p>
            <w:pPr>
              <w:widowControl/>
              <w:jc w:val="left"/>
              <w:rPr>
                <w:rFonts w:eastAsia="仿宋_GB2312"/>
                <w:b/>
                <w:bCs/>
                <w:kern w:val="0"/>
                <w:sz w:val="24"/>
              </w:rPr>
            </w:pPr>
            <w:r>
              <w:rPr>
                <w:rFonts w:eastAsia="仿宋_GB2312"/>
                <w:b/>
                <w:bCs/>
                <w:kern w:val="0"/>
                <w:sz w:val="24"/>
              </w:rPr>
              <w:t>　</w:t>
            </w:r>
          </w:p>
        </w:tc>
      </w:tr>
      <w:tr>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pPr>
              <w:widowControl/>
              <w:jc w:val="left"/>
              <w:rPr>
                <w:rFonts w:eastAsia="仿宋_GB2312"/>
                <w:kern w:val="0"/>
                <w:sz w:val="22"/>
                <w:szCs w:val="22"/>
              </w:rPr>
            </w:pPr>
            <w:r>
              <w:rPr>
                <w:rFonts w:eastAsia="仿宋_GB2312"/>
                <w:kern w:val="0"/>
                <w:sz w:val="22"/>
                <w:szCs w:val="22"/>
              </w:rPr>
              <w:t>　</w:t>
            </w:r>
          </w:p>
        </w:tc>
        <w:tc>
          <w:tcPr>
            <w:tcW w:w="1349" w:type="pct"/>
            <w:tcBorders>
              <w:top w:val="nil"/>
              <w:left w:val="nil"/>
              <w:bottom w:val="single" w:color="auto" w:sz="4" w:space="0"/>
              <w:right w:val="nil"/>
            </w:tcBorders>
            <w:vAlign w:val="bottom"/>
          </w:tcPr>
          <w:p>
            <w:pPr>
              <w:widowControl/>
              <w:jc w:val="right"/>
              <w:rPr>
                <w:rFonts w:eastAsia="仿宋_GB2312"/>
                <w:kern w:val="0"/>
                <w:sz w:val="22"/>
                <w:szCs w:val="22"/>
              </w:rPr>
            </w:pPr>
            <w:r>
              <w:rPr>
                <w:rFonts w:eastAsia="仿宋_GB2312"/>
                <w:kern w:val="0"/>
                <w:sz w:val="22"/>
                <w:szCs w:val="22"/>
              </w:rPr>
              <w:t>年     月   日</w:t>
            </w:r>
          </w:p>
        </w:tc>
        <w:tc>
          <w:tcPr>
            <w:tcW w:w="1481" w:type="pct"/>
            <w:tcBorders>
              <w:top w:val="nil"/>
              <w:left w:val="single" w:color="auto" w:sz="4" w:space="0"/>
              <w:bottom w:val="single" w:color="auto" w:sz="4" w:space="0"/>
              <w:right w:val="nil"/>
            </w:tcBorders>
            <w:noWrap/>
            <w:vAlign w:val="center"/>
          </w:tcPr>
          <w:p>
            <w:pPr>
              <w:widowControl/>
              <w:jc w:val="left"/>
              <w:rPr>
                <w:rFonts w:eastAsia="仿宋_GB2312"/>
                <w:kern w:val="0"/>
                <w:sz w:val="22"/>
                <w:szCs w:val="22"/>
              </w:rPr>
            </w:pPr>
            <w:r>
              <w:rPr>
                <w:rFonts w:eastAsia="仿宋_GB2312"/>
                <w:kern w:val="0"/>
                <w:sz w:val="22"/>
                <w:szCs w:val="22"/>
              </w:rPr>
              <w:t>　</w:t>
            </w:r>
          </w:p>
        </w:tc>
        <w:tc>
          <w:tcPr>
            <w:tcW w:w="1248" w:type="pct"/>
            <w:tcBorders>
              <w:top w:val="nil"/>
              <w:left w:val="nil"/>
              <w:bottom w:val="single" w:color="auto" w:sz="4" w:space="0"/>
              <w:right w:val="single" w:color="auto" w:sz="8" w:space="0"/>
            </w:tcBorders>
            <w:vAlign w:val="bottom"/>
          </w:tcPr>
          <w:p>
            <w:pPr>
              <w:widowControl/>
              <w:jc w:val="right"/>
              <w:rPr>
                <w:rFonts w:eastAsia="仿宋_GB2312"/>
                <w:kern w:val="0"/>
                <w:sz w:val="22"/>
                <w:szCs w:val="22"/>
              </w:rPr>
            </w:pPr>
            <w:r>
              <w:rPr>
                <w:rFonts w:eastAsia="仿宋_GB2312"/>
                <w:kern w:val="0"/>
                <w:sz w:val="22"/>
                <w:szCs w:val="22"/>
              </w:rPr>
              <w:t>年   月   日</w:t>
            </w:r>
          </w:p>
        </w:tc>
      </w:tr>
      <w:tr>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eastAsia="仿宋_GB2312"/>
                <w:b/>
                <w:bCs/>
                <w:kern w:val="0"/>
                <w:sz w:val="22"/>
                <w:szCs w:val="22"/>
              </w:rPr>
            </w:pPr>
            <w:r>
              <w:rPr>
                <w:rFonts w:eastAsia="仿宋_GB2312"/>
                <w:b/>
                <w:bCs/>
                <w:kern w:val="0"/>
                <w:sz w:val="22"/>
                <w:szCs w:val="22"/>
              </w:rPr>
              <w:t>采购内容</w:t>
            </w:r>
          </w:p>
        </w:tc>
      </w:tr>
      <w:tr>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pPr>
              <w:widowControl/>
              <w:jc w:val="center"/>
              <w:rPr>
                <w:rFonts w:eastAsia="仿宋_GB2312"/>
                <w:b/>
                <w:bCs/>
                <w:kern w:val="0"/>
                <w:sz w:val="28"/>
                <w:szCs w:val="28"/>
              </w:rPr>
            </w:pPr>
            <w:r>
              <w:rPr>
                <w:rFonts w:eastAsia="仿宋_GB2312"/>
                <w:b/>
                <w:bCs/>
                <w:kern w:val="0"/>
                <w:sz w:val="28"/>
                <w:szCs w:val="28"/>
              </w:rPr>
              <w:t>采购内容请列明品目、规格、型号、数量、单价、总价</w:t>
            </w:r>
          </w:p>
        </w:tc>
      </w:tr>
    </w:tbl>
    <w:p>
      <w:pPr>
        <w:pStyle w:val="2"/>
        <w:rPr>
          <w:rFonts w:ascii="Times New Roman" w:hAnsi="Times New Roman" w:eastAsia="仿宋_GB2312"/>
        </w:rPr>
      </w:pPr>
      <w:r>
        <w:rPr>
          <w:rFonts w:ascii="Times New Roman" w:hAnsi="Times New Roman" w:eastAsia="仿宋_GB2312"/>
          <w:sz w:val="24"/>
        </w:rPr>
        <w:br w:type="page"/>
      </w:r>
    </w:p>
    <w:p>
      <w:pPr>
        <w:pStyle w:val="47"/>
        <w:spacing w:line="360" w:lineRule="auto"/>
        <w:rPr>
          <w:rStyle w:val="203"/>
          <w:rFonts w:ascii="Times New Roman" w:hAnsi="Times New Roman" w:eastAsia="宋体"/>
          <w:sz w:val="36"/>
          <w:szCs w:val="36"/>
        </w:rPr>
      </w:pPr>
      <w:bookmarkStart w:id="438" w:name="_Toc58504448"/>
      <w:bookmarkStart w:id="439" w:name="_Toc68590980"/>
      <w:r>
        <w:rPr>
          <w:rStyle w:val="203"/>
          <w:rFonts w:ascii="Times New Roman" w:hAnsi="Times New Roman" w:eastAsia="宋体"/>
          <w:sz w:val="36"/>
          <w:szCs w:val="36"/>
        </w:rPr>
        <w:t>第五章  采购内容及要求</w:t>
      </w:r>
      <w:bookmarkEnd w:id="438"/>
      <w:bookmarkEnd w:id="439"/>
    </w:p>
    <w:p>
      <w:pPr>
        <w:tabs>
          <w:tab w:val="left" w:pos="588"/>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1.采购设备明细</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897"/>
        <w:gridCol w:w="1497"/>
        <w:gridCol w:w="1985"/>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17" w:type="dxa"/>
            <w:vAlign w:val="center"/>
          </w:tcPr>
          <w:p>
            <w:pPr>
              <w:pStyle w:val="2"/>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序号</w:t>
            </w:r>
          </w:p>
        </w:tc>
        <w:tc>
          <w:tcPr>
            <w:tcW w:w="2897" w:type="dxa"/>
            <w:vAlign w:val="center"/>
          </w:tcPr>
          <w:p>
            <w:pPr>
              <w:pStyle w:val="2"/>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设备名称</w:t>
            </w:r>
          </w:p>
        </w:tc>
        <w:tc>
          <w:tcPr>
            <w:tcW w:w="1497" w:type="dxa"/>
            <w:vAlign w:val="center"/>
          </w:tcPr>
          <w:p>
            <w:pPr>
              <w:pStyle w:val="2"/>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数量</w:t>
            </w:r>
          </w:p>
        </w:tc>
        <w:tc>
          <w:tcPr>
            <w:tcW w:w="1985" w:type="dxa"/>
            <w:vAlign w:val="center"/>
          </w:tcPr>
          <w:p>
            <w:pPr>
              <w:pStyle w:val="2"/>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单价（万元）</w:t>
            </w:r>
          </w:p>
        </w:tc>
        <w:tc>
          <w:tcPr>
            <w:tcW w:w="2090" w:type="dxa"/>
            <w:vAlign w:val="center"/>
          </w:tcPr>
          <w:p>
            <w:pPr>
              <w:pStyle w:val="2"/>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9286" w:type="dxa"/>
            <w:gridSpan w:val="5"/>
            <w:vAlign w:val="center"/>
          </w:tcPr>
          <w:p>
            <w:pPr>
              <w:pStyle w:val="2"/>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第一标段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1</w:t>
            </w:r>
          </w:p>
        </w:tc>
        <w:tc>
          <w:tcPr>
            <w:tcW w:w="2897"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zh-CN" w:eastAsia="zh-CN" w:bidi="ar-SA"/>
              </w:rPr>
              <w:t>婴儿辐射保暖台</w:t>
            </w:r>
          </w:p>
        </w:tc>
        <w:tc>
          <w:tcPr>
            <w:tcW w:w="1497"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1</w:t>
            </w:r>
          </w:p>
        </w:tc>
        <w:tc>
          <w:tcPr>
            <w:tcW w:w="1985" w:type="dxa"/>
            <w:vAlign w:val="center"/>
          </w:tcPr>
          <w:p>
            <w:pPr>
              <w:tabs>
                <w:tab w:val="center" w:pos="4153"/>
                <w:tab w:val="left" w:pos="7453"/>
              </w:tabs>
              <w:jc w:val="center"/>
              <w:rPr>
                <w:rFonts w:hint="default"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3.9万元</w:t>
            </w:r>
          </w:p>
        </w:tc>
        <w:tc>
          <w:tcPr>
            <w:tcW w:w="2090" w:type="dxa"/>
            <w:vAlign w:val="center"/>
          </w:tcPr>
          <w:p>
            <w:pPr>
              <w:tabs>
                <w:tab w:val="center" w:pos="4153"/>
                <w:tab w:val="left" w:pos="7453"/>
              </w:tabs>
              <w:jc w:val="center"/>
              <w:rPr>
                <w:rFonts w:hint="default"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3.9万元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tabs>
                <w:tab w:val="center" w:pos="4153"/>
                <w:tab w:val="left" w:pos="7453"/>
              </w:tabs>
              <w:jc w:val="center"/>
              <w:rPr>
                <w:rFonts w:hint="default"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2</w:t>
            </w:r>
          </w:p>
        </w:tc>
        <w:tc>
          <w:tcPr>
            <w:tcW w:w="2897"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zh-CN" w:eastAsia="zh-CN" w:bidi="ar-SA"/>
              </w:rPr>
            </w:pPr>
            <w:r>
              <w:rPr>
                <w:rFonts w:hint="eastAsia" w:cs="Times New Roman" w:asciiTheme="minorEastAsia" w:hAnsiTheme="minorEastAsia" w:eastAsiaTheme="minorEastAsia"/>
                <w:b/>
                <w:kern w:val="2"/>
                <w:sz w:val="24"/>
                <w:szCs w:val="24"/>
                <w:lang w:val="en-US" w:eastAsia="zh-CN" w:bidi="ar-SA"/>
              </w:rPr>
              <w:t>新生儿听力筛查仪</w:t>
            </w:r>
          </w:p>
        </w:tc>
        <w:tc>
          <w:tcPr>
            <w:tcW w:w="1497"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1</w:t>
            </w:r>
          </w:p>
        </w:tc>
        <w:tc>
          <w:tcPr>
            <w:tcW w:w="1985"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6.9万元</w:t>
            </w:r>
          </w:p>
        </w:tc>
        <w:tc>
          <w:tcPr>
            <w:tcW w:w="2090"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6.9万元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17" w:type="dxa"/>
            <w:vAlign w:val="center"/>
          </w:tcPr>
          <w:p>
            <w:pPr>
              <w:tabs>
                <w:tab w:val="center" w:pos="4153"/>
                <w:tab w:val="left" w:pos="7453"/>
              </w:tabs>
              <w:jc w:val="center"/>
              <w:rPr>
                <w:rFonts w:hint="default"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3</w:t>
            </w:r>
          </w:p>
        </w:tc>
        <w:tc>
          <w:tcPr>
            <w:tcW w:w="2897"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zh-CN" w:eastAsia="zh-CN" w:bidi="ar-SA"/>
              </w:rPr>
            </w:pPr>
            <w:r>
              <w:rPr>
                <w:rFonts w:hint="eastAsia" w:cs="Times New Roman" w:asciiTheme="minorEastAsia" w:hAnsiTheme="minorEastAsia" w:eastAsiaTheme="minorEastAsia"/>
                <w:b/>
                <w:kern w:val="2"/>
                <w:sz w:val="24"/>
                <w:szCs w:val="24"/>
                <w:lang w:val="en-US" w:eastAsia="zh-CN" w:bidi="ar-SA"/>
              </w:rPr>
              <w:t>胰岛素泵</w:t>
            </w:r>
          </w:p>
        </w:tc>
        <w:tc>
          <w:tcPr>
            <w:tcW w:w="1497"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2</w:t>
            </w:r>
          </w:p>
        </w:tc>
        <w:tc>
          <w:tcPr>
            <w:tcW w:w="1985"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1.5万元</w:t>
            </w:r>
          </w:p>
        </w:tc>
        <w:tc>
          <w:tcPr>
            <w:tcW w:w="2090"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tabs>
                <w:tab w:val="center" w:pos="4153"/>
                <w:tab w:val="left" w:pos="7453"/>
              </w:tabs>
              <w:jc w:val="center"/>
              <w:rPr>
                <w:rFonts w:hint="default"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4</w:t>
            </w:r>
          </w:p>
        </w:tc>
        <w:tc>
          <w:tcPr>
            <w:tcW w:w="2897"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zh-CN" w:eastAsia="zh-CN" w:bidi="ar-SA"/>
              </w:rPr>
            </w:pPr>
            <w:r>
              <w:rPr>
                <w:rFonts w:hint="eastAsia" w:cs="Times New Roman" w:asciiTheme="minorEastAsia" w:hAnsiTheme="minorEastAsia" w:eastAsiaTheme="minorEastAsia"/>
                <w:b/>
                <w:kern w:val="2"/>
                <w:sz w:val="24"/>
                <w:szCs w:val="24"/>
                <w:lang w:val="en-US" w:eastAsia="zh-CN" w:bidi="ar-SA"/>
              </w:rPr>
              <w:t>多关节主被动训练仪</w:t>
            </w:r>
          </w:p>
        </w:tc>
        <w:tc>
          <w:tcPr>
            <w:tcW w:w="1497"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1</w:t>
            </w:r>
          </w:p>
        </w:tc>
        <w:tc>
          <w:tcPr>
            <w:tcW w:w="1985"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7万元</w:t>
            </w:r>
          </w:p>
        </w:tc>
        <w:tc>
          <w:tcPr>
            <w:tcW w:w="2090"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tabs>
                <w:tab w:val="center" w:pos="4153"/>
                <w:tab w:val="left" w:pos="7453"/>
              </w:tabs>
              <w:jc w:val="center"/>
              <w:rPr>
                <w:rFonts w:hint="default"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5</w:t>
            </w:r>
          </w:p>
        </w:tc>
        <w:tc>
          <w:tcPr>
            <w:tcW w:w="2897"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zh-CN" w:eastAsia="zh-CN" w:bidi="ar-SA"/>
              </w:rPr>
            </w:pPr>
            <w:r>
              <w:rPr>
                <w:rFonts w:hint="eastAsia" w:cs="Times New Roman" w:asciiTheme="minorEastAsia" w:hAnsiTheme="minorEastAsia" w:eastAsiaTheme="minorEastAsia"/>
                <w:b/>
                <w:kern w:val="2"/>
                <w:sz w:val="24"/>
                <w:szCs w:val="24"/>
                <w:lang w:val="en-US" w:eastAsia="zh-CN" w:bidi="ar-SA"/>
              </w:rPr>
              <w:t>康复器械一批</w:t>
            </w:r>
          </w:p>
        </w:tc>
        <w:tc>
          <w:tcPr>
            <w:tcW w:w="1497"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w:t>
            </w:r>
          </w:p>
        </w:tc>
        <w:tc>
          <w:tcPr>
            <w:tcW w:w="1985"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w:t>
            </w:r>
          </w:p>
        </w:tc>
        <w:tc>
          <w:tcPr>
            <w:tcW w:w="2090"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1.7万元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tabs>
                <w:tab w:val="center" w:pos="4153"/>
                <w:tab w:val="left" w:pos="7453"/>
              </w:tabs>
              <w:jc w:val="center"/>
              <w:rPr>
                <w:rFonts w:hint="default"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6</w:t>
            </w:r>
          </w:p>
        </w:tc>
        <w:tc>
          <w:tcPr>
            <w:tcW w:w="2897"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zh-CN" w:eastAsia="zh-CN" w:bidi="ar-SA"/>
              </w:rPr>
            </w:pPr>
            <w:r>
              <w:rPr>
                <w:rFonts w:hint="eastAsia" w:cs="Times New Roman" w:asciiTheme="minorEastAsia" w:hAnsiTheme="minorEastAsia" w:eastAsiaTheme="minorEastAsia"/>
                <w:b/>
                <w:kern w:val="2"/>
                <w:sz w:val="24"/>
                <w:szCs w:val="24"/>
                <w:lang w:val="en-US" w:eastAsia="zh-CN" w:bidi="ar-SA"/>
              </w:rPr>
              <w:t>移动式等离子空气消毒机</w:t>
            </w:r>
          </w:p>
        </w:tc>
        <w:tc>
          <w:tcPr>
            <w:tcW w:w="1497"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1</w:t>
            </w:r>
          </w:p>
        </w:tc>
        <w:tc>
          <w:tcPr>
            <w:tcW w:w="1985"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0.6万元</w:t>
            </w:r>
          </w:p>
        </w:tc>
        <w:tc>
          <w:tcPr>
            <w:tcW w:w="2090"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0.6万元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286" w:type="dxa"/>
            <w:gridSpan w:val="5"/>
            <w:vAlign w:val="center"/>
          </w:tcPr>
          <w:p>
            <w:pPr>
              <w:pStyle w:val="2"/>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第二标段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2"/>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1</w:t>
            </w:r>
          </w:p>
        </w:tc>
        <w:tc>
          <w:tcPr>
            <w:tcW w:w="2897"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多功能产床</w:t>
            </w:r>
          </w:p>
        </w:tc>
        <w:tc>
          <w:tcPr>
            <w:tcW w:w="1497"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2</w:t>
            </w:r>
          </w:p>
        </w:tc>
        <w:tc>
          <w:tcPr>
            <w:tcW w:w="1985" w:type="dxa"/>
            <w:vAlign w:val="center"/>
          </w:tcPr>
          <w:p>
            <w:pPr>
              <w:tabs>
                <w:tab w:val="center" w:pos="4153"/>
                <w:tab w:val="left" w:pos="7453"/>
              </w:tabs>
              <w:jc w:val="center"/>
              <w:rPr>
                <w:rFonts w:hint="default"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5万元</w:t>
            </w:r>
          </w:p>
        </w:tc>
        <w:tc>
          <w:tcPr>
            <w:tcW w:w="2090" w:type="dxa"/>
            <w:vAlign w:val="center"/>
          </w:tcPr>
          <w:p>
            <w:pPr>
              <w:tabs>
                <w:tab w:val="center" w:pos="4153"/>
                <w:tab w:val="left" w:pos="7453"/>
              </w:tabs>
              <w:jc w:val="center"/>
              <w:rPr>
                <w:rFonts w:hint="default"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2"/>
              <w:jc w:val="center"/>
              <w:rPr>
                <w:rFonts w:hint="default"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2</w:t>
            </w:r>
          </w:p>
        </w:tc>
        <w:tc>
          <w:tcPr>
            <w:tcW w:w="2897"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zh-CN" w:eastAsia="zh-CN" w:bidi="ar-SA"/>
              </w:rPr>
            </w:pPr>
            <w:r>
              <w:rPr>
                <w:rFonts w:hint="eastAsia" w:cs="Times New Roman" w:asciiTheme="minorEastAsia" w:hAnsiTheme="minorEastAsia" w:eastAsiaTheme="minorEastAsia"/>
                <w:b/>
                <w:kern w:val="2"/>
                <w:sz w:val="24"/>
                <w:szCs w:val="24"/>
                <w:lang w:val="en-US" w:eastAsia="zh-CN" w:bidi="ar-SA"/>
              </w:rPr>
              <w:t>多功能电动病床</w:t>
            </w:r>
          </w:p>
        </w:tc>
        <w:tc>
          <w:tcPr>
            <w:tcW w:w="1497"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4</w:t>
            </w:r>
          </w:p>
        </w:tc>
        <w:tc>
          <w:tcPr>
            <w:tcW w:w="1985"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2.475万元</w:t>
            </w:r>
          </w:p>
        </w:tc>
        <w:tc>
          <w:tcPr>
            <w:tcW w:w="2090" w:type="dxa"/>
            <w:vAlign w:val="center"/>
          </w:tcPr>
          <w:p>
            <w:pPr>
              <w:tabs>
                <w:tab w:val="center" w:pos="4153"/>
                <w:tab w:val="left" w:pos="7453"/>
              </w:tabs>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9.9万元</w:t>
            </w:r>
          </w:p>
        </w:tc>
      </w:tr>
    </w:tbl>
    <w:p>
      <w:pPr>
        <w:tabs>
          <w:tab w:val="left" w:pos="588"/>
        </w:tabs>
        <w:spacing w:line="360" w:lineRule="auto"/>
        <w:rPr>
          <w:rFonts w:hint="eastAsia" w:ascii="仿宋" w:hAnsi="仿宋" w:eastAsia="仿宋" w:cs="仿宋"/>
          <w:b/>
          <w:bCs/>
          <w:color w:val="000000"/>
          <w:sz w:val="24"/>
          <w:szCs w:val="24"/>
          <w:lang w:eastAsia="zh-CN"/>
        </w:rPr>
      </w:pPr>
      <w:r>
        <w:rPr>
          <w:rFonts w:hint="eastAsia" w:ascii="仿宋" w:hAnsi="仿宋" w:eastAsia="仿宋" w:cs="仿宋"/>
          <w:b/>
          <w:sz w:val="24"/>
          <w:szCs w:val="24"/>
        </w:rPr>
        <w:t>2.采购设备技术参数</w:t>
      </w: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r>
        <w:rPr>
          <w:rFonts w:hint="eastAsia" w:ascii="仿宋" w:hAnsi="仿宋" w:eastAsia="仿宋" w:cs="仿宋"/>
          <w:b/>
          <w:bCs/>
          <w:color w:val="000000"/>
          <w:sz w:val="24"/>
          <w:szCs w:val="24"/>
          <w:lang w:val="zh-CN" w:eastAsia="zh-CN"/>
        </w:rPr>
        <w:t>第一标段：婴儿辐射保暖台技术参数</w:t>
      </w:r>
    </w:p>
    <w:p>
      <w:pPr>
        <w:keepNext w:val="0"/>
        <w:keepLines w:val="0"/>
        <w:pageBreakBefore w:val="0"/>
        <w:widowControl w:val="0"/>
        <w:tabs>
          <w:tab w:val="center" w:pos="4153"/>
          <w:tab w:val="left" w:pos="7453"/>
        </w:tabs>
        <w:kinsoku/>
        <w:wordWrap/>
        <w:overflowPunct/>
        <w:topLinePunct w:val="0"/>
        <w:autoSpaceDE/>
        <w:autoSpaceDN/>
        <w:bidi w:val="0"/>
        <w:adjustRightInd/>
        <w:snapToGrid/>
        <w:spacing w:line="400" w:lineRule="exact"/>
        <w:ind w:firstLine="420" w:firstLineChars="200"/>
        <w:jc w:val="both"/>
        <w:textAlignment w:val="auto"/>
        <w:rPr>
          <w:rFonts w:hint="eastAsia" w:ascii="仿宋" w:hAnsi="仿宋" w:eastAsia="仿宋" w:cs="仿宋"/>
          <w:b w:val="0"/>
          <w:bCs w:val="0"/>
          <w:sz w:val="21"/>
          <w:szCs w:val="21"/>
          <w:highlight w:val="none"/>
        </w:rPr>
      </w:pPr>
      <w:r>
        <w:rPr>
          <w:rFonts w:hint="eastAsia" w:ascii="仿宋" w:hAnsi="仿宋" w:eastAsia="仿宋" w:cs="仿宋"/>
          <w:b w:val="0"/>
          <w:bCs/>
          <w:sz w:val="21"/>
          <w:szCs w:val="21"/>
          <w:lang w:val="en-US" w:eastAsia="zh-CN"/>
        </w:rPr>
        <w:t>1.</w:t>
      </w:r>
      <w:r>
        <w:rPr>
          <w:rFonts w:hint="eastAsia" w:ascii="仿宋" w:hAnsi="仿宋" w:eastAsia="仿宋" w:cs="仿宋"/>
          <w:b w:val="0"/>
          <w:bCs w:val="0"/>
          <w:sz w:val="21"/>
          <w:szCs w:val="21"/>
          <w:highlight w:val="none"/>
        </w:rPr>
        <w:t>电源</w:t>
      </w:r>
      <w:r>
        <w:rPr>
          <w:rFonts w:hint="eastAsia" w:ascii="仿宋" w:hAnsi="仿宋" w:eastAsia="仿宋" w:cs="仿宋"/>
          <w:b w:val="0"/>
          <w:bCs w:val="0"/>
          <w:sz w:val="21"/>
          <w:szCs w:val="21"/>
          <w:highlight w:val="none"/>
          <w:lang w:eastAsia="zh-CN"/>
        </w:rPr>
        <w:t>：</w:t>
      </w:r>
      <w:r>
        <w:rPr>
          <w:rFonts w:hint="eastAsia" w:ascii="仿宋" w:hAnsi="仿宋" w:eastAsia="仿宋" w:cs="仿宋"/>
          <w:b w:val="0"/>
          <w:bCs w:val="0"/>
          <w:sz w:val="21"/>
          <w:szCs w:val="21"/>
          <w:highlight w:val="none"/>
        </w:rPr>
        <w:t>220V/50Hz</w:t>
      </w:r>
    </w:p>
    <w:p>
      <w:pPr>
        <w:keepNext w:val="0"/>
        <w:keepLines w:val="0"/>
        <w:pageBreakBefore w:val="0"/>
        <w:widowControl w:val="0"/>
        <w:tabs>
          <w:tab w:val="center" w:pos="4153"/>
          <w:tab w:val="left" w:pos="7453"/>
        </w:tabs>
        <w:kinsoku/>
        <w:wordWrap/>
        <w:overflowPunct/>
        <w:topLinePunct w:val="0"/>
        <w:autoSpaceDE/>
        <w:autoSpaceDN/>
        <w:bidi w:val="0"/>
        <w:adjustRightInd/>
        <w:snapToGrid/>
        <w:spacing w:line="400" w:lineRule="exact"/>
        <w:ind w:firstLine="420" w:firstLineChars="200"/>
        <w:jc w:val="both"/>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w:t>
      </w:r>
      <w:r>
        <w:rPr>
          <w:rFonts w:hint="eastAsia" w:ascii="仿宋" w:hAnsi="仿宋" w:eastAsia="仿宋" w:cs="仿宋"/>
          <w:b w:val="0"/>
          <w:bCs w:val="0"/>
          <w:sz w:val="21"/>
          <w:szCs w:val="21"/>
          <w:highlight w:val="none"/>
        </w:rPr>
        <w:t>功率</w:t>
      </w:r>
      <w:r>
        <w:rPr>
          <w:rFonts w:hint="eastAsia" w:ascii="仿宋" w:hAnsi="仿宋" w:eastAsia="仿宋" w:cs="仿宋"/>
          <w:b w:val="0"/>
          <w:bCs w:val="0"/>
          <w:sz w:val="21"/>
          <w:szCs w:val="21"/>
          <w:highlight w:val="none"/>
          <w:lang w:eastAsia="zh-CN"/>
        </w:rPr>
        <w:t>：</w:t>
      </w:r>
      <w:r>
        <w:rPr>
          <w:rFonts w:hint="eastAsia" w:ascii="仿宋" w:hAnsi="仿宋" w:eastAsia="仿宋" w:cs="仿宋"/>
          <w:b w:val="0"/>
          <w:bCs w:val="0"/>
          <w:sz w:val="21"/>
          <w:szCs w:val="21"/>
          <w:highlight w:val="none"/>
          <w:lang w:val="en-US" w:eastAsia="zh-CN"/>
        </w:rPr>
        <w:t>9</w:t>
      </w:r>
      <w:r>
        <w:rPr>
          <w:rFonts w:hint="eastAsia" w:ascii="仿宋" w:hAnsi="仿宋" w:eastAsia="仿宋" w:cs="仿宋"/>
          <w:b w:val="0"/>
          <w:bCs w:val="0"/>
          <w:sz w:val="21"/>
          <w:szCs w:val="21"/>
          <w:highlight w:val="none"/>
        </w:rPr>
        <w:t>00VA</w:t>
      </w:r>
    </w:p>
    <w:p>
      <w:pPr>
        <w:keepNext w:val="0"/>
        <w:keepLines w:val="0"/>
        <w:pageBreakBefore w:val="0"/>
        <w:widowControl w:val="0"/>
        <w:tabs>
          <w:tab w:val="center" w:pos="4153"/>
          <w:tab w:val="left" w:pos="7453"/>
        </w:tabs>
        <w:kinsoku/>
        <w:wordWrap/>
        <w:overflowPunct/>
        <w:topLinePunct w:val="0"/>
        <w:autoSpaceDE/>
        <w:autoSpaceDN/>
        <w:bidi w:val="0"/>
        <w:adjustRightInd/>
        <w:snapToGrid/>
        <w:spacing w:line="400" w:lineRule="exact"/>
        <w:ind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b w:val="0"/>
          <w:bCs w:val="0"/>
          <w:sz w:val="21"/>
          <w:szCs w:val="21"/>
          <w:highlight w:val="none"/>
          <w:lang w:val="en-US" w:eastAsia="zh-CN"/>
        </w:rPr>
        <w:t>3.</w:t>
      </w:r>
      <w:r>
        <w:rPr>
          <w:rFonts w:hint="eastAsia" w:ascii="仿宋" w:hAnsi="仿宋" w:eastAsia="仿宋" w:cs="仿宋"/>
          <w:b w:val="0"/>
          <w:bCs w:val="0"/>
          <w:sz w:val="21"/>
          <w:szCs w:val="21"/>
          <w:highlight w:val="none"/>
        </w:rPr>
        <w:t>温控方式</w:t>
      </w:r>
      <w:r>
        <w:rPr>
          <w:rFonts w:hint="eastAsia" w:ascii="仿宋" w:hAnsi="仿宋" w:eastAsia="仿宋" w:cs="仿宋"/>
          <w:b w:val="0"/>
          <w:bCs w:val="0"/>
          <w:sz w:val="21"/>
          <w:szCs w:val="21"/>
          <w:highlight w:val="none"/>
          <w:lang w:eastAsia="zh-CN"/>
        </w:rPr>
        <w:t>：</w:t>
      </w:r>
      <w:r>
        <w:rPr>
          <w:rFonts w:hint="eastAsia" w:ascii="仿宋" w:hAnsi="仿宋" w:eastAsia="仿宋" w:cs="仿宋"/>
          <w:sz w:val="21"/>
          <w:szCs w:val="21"/>
          <w:highlight w:val="none"/>
        </w:rPr>
        <w:t>微电脑高精度伺服控温</w:t>
      </w:r>
    </w:p>
    <w:p>
      <w:pPr>
        <w:keepNext w:val="0"/>
        <w:keepLines w:val="0"/>
        <w:pageBreakBefore w:val="0"/>
        <w:widowControl w:val="0"/>
        <w:tabs>
          <w:tab w:val="center" w:pos="4153"/>
          <w:tab w:val="left" w:pos="7453"/>
        </w:tabs>
        <w:kinsoku/>
        <w:wordWrap/>
        <w:overflowPunct/>
        <w:topLinePunct w:val="0"/>
        <w:autoSpaceDE/>
        <w:autoSpaceDN/>
        <w:bidi w:val="0"/>
        <w:adjustRightInd/>
        <w:snapToGrid/>
        <w:spacing w:line="400" w:lineRule="exact"/>
        <w:ind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4.温</w:t>
      </w:r>
      <w:r>
        <w:rPr>
          <w:rFonts w:hint="eastAsia" w:ascii="仿宋" w:hAnsi="仿宋" w:eastAsia="仿宋" w:cs="仿宋"/>
          <w:b w:val="0"/>
          <w:bCs w:val="0"/>
          <w:sz w:val="21"/>
          <w:szCs w:val="21"/>
          <w:highlight w:val="none"/>
        </w:rPr>
        <w:t>控模式</w:t>
      </w:r>
      <w:r>
        <w:rPr>
          <w:rFonts w:hint="eastAsia" w:ascii="仿宋" w:hAnsi="仿宋" w:eastAsia="仿宋" w:cs="仿宋"/>
          <w:b w:val="0"/>
          <w:bCs w:val="0"/>
          <w:sz w:val="21"/>
          <w:szCs w:val="21"/>
          <w:highlight w:val="none"/>
          <w:lang w:eastAsia="zh-CN"/>
        </w:rPr>
        <w:t>：</w:t>
      </w:r>
      <w:r>
        <w:rPr>
          <w:rFonts w:hint="eastAsia" w:ascii="仿宋" w:hAnsi="仿宋" w:eastAsia="仿宋" w:cs="仿宋"/>
          <w:sz w:val="21"/>
          <w:szCs w:val="21"/>
          <w:highlight w:val="none"/>
        </w:rPr>
        <w:t>自动、手动控制模式</w:t>
      </w:r>
    </w:p>
    <w:p>
      <w:pPr>
        <w:keepNext w:val="0"/>
        <w:keepLines w:val="0"/>
        <w:pageBreakBefore w:val="0"/>
        <w:widowControl w:val="0"/>
        <w:tabs>
          <w:tab w:val="center" w:pos="4153"/>
          <w:tab w:val="left" w:pos="7453"/>
        </w:tabs>
        <w:kinsoku/>
        <w:wordWrap/>
        <w:overflowPunct/>
        <w:topLinePunct w:val="0"/>
        <w:autoSpaceDE/>
        <w:autoSpaceDN/>
        <w:bidi w:val="0"/>
        <w:adjustRightInd/>
        <w:snapToGrid/>
        <w:spacing w:line="400" w:lineRule="exact"/>
        <w:ind w:firstLine="210" w:firstLineChars="100"/>
        <w:jc w:val="both"/>
        <w:textAlignment w:val="auto"/>
        <w:rPr>
          <w:rFonts w:hint="eastAsia" w:ascii="仿宋" w:hAnsi="仿宋" w:eastAsia="仿宋" w:cs="仿宋"/>
          <w:sz w:val="21"/>
          <w:szCs w:val="21"/>
          <w:highlight w:val="none"/>
        </w:rPr>
      </w:pPr>
      <w:r>
        <w:rPr>
          <w:rFonts w:hint="eastAsia" w:ascii="仿宋" w:hAnsi="仿宋" w:eastAsia="仿宋" w:cs="仿宋"/>
          <w:b w:val="0"/>
          <w:bCs w:val="0"/>
          <w:sz w:val="21"/>
          <w:szCs w:val="21"/>
          <w:highlight w:val="none"/>
        </w:rPr>
        <w:t>★</w:t>
      </w:r>
      <w:r>
        <w:rPr>
          <w:rFonts w:hint="eastAsia" w:ascii="仿宋" w:hAnsi="仿宋" w:eastAsia="仿宋" w:cs="仿宋"/>
          <w:sz w:val="21"/>
          <w:szCs w:val="21"/>
          <w:highlight w:val="none"/>
          <w:lang w:val="en-US" w:eastAsia="zh-CN"/>
        </w:rPr>
        <w:t>5.</w:t>
      </w:r>
      <w:r>
        <w:rPr>
          <w:rFonts w:hint="eastAsia" w:ascii="仿宋" w:hAnsi="仿宋" w:eastAsia="仿宋" w:cs="仿宋"/>
          <w:b w:val="0"/>
          <w:bCs w:val="0"/>
          <w:sz w:val="21"/>
          <w:szCs w:val="21"/>
          <w:highlight w:val="none"/>
        </w:rPr>
        <w:t>温控范围</w:t>
      </w:r>
      <w:r>
        <w:rPr>
          <w:rFonts w:hint="eastAsia" w:ascii="仿宋" w:hAnsi="仿宋" w:eastAsia="仿宋" w:cs="仿宋"/>
          <w:b w:val="0"/>
          <w:bCs w:val="0"/>
          <w:sz w:val="21"/>
          <w:szCs w:val="21"/>
          <w:highlight w:val="none"/>
          <w:lang w:eastAsia="zh-CN"/>
        </w:rPr>
        <w:t>：</w:t>
      </w:r>
      <w:r>
        <w:rPr>
          <w:rFonts w:hint="eastAsia" w:ascii="仿宋" w:hAnsi="仿宋" w:eastAsia="仿宋" w:cs="仿宋"/>
          <w:sz w:val="21"/>
          <w:szCs w:val="21"/>
          <w:highlight w:val="none"/>
        </w:rPr>
        <w:t>32℃～38℃</w:t>
      </w:r>
    </w:p>
    <w:p>
      <w:pPr>
        <w:keepNext w:val="0"/>
        <w:keepLines w:val="0"/>
        <w:pageBreakBefore w:val="0"/>
        <w:widowControl w:val="0"/>
        <w:tabs>
          <w:tab w:val="center" w:pos="4153"/>
          <w:tab w:val="left" w:pos="7453"/>
        </w:tabs>
        <w:kinsoku/>
        <w:wordWrap/>
        <w:overflowPunct/>
        <w:topLinePunct w:val="0"/>
        <w:autoSpaceDE/>
        <w:autoSpaceDN/>
        <w:bidi w:val="0"/>
        <w:adjustRightInd/>
        <w:snapToGrid/>
        <w:spacing w:line="400" w:lineRule="exact"/>
        <w:ind w:firstLine="210" w:firstLineChars="100"/>
        <w:jc w:val="both"/>
        <w:textAlignment w:val="auto"/>
        <w:rPr>
          <w:rFonts w:hint="eastAsia" w:ascii="仿宋" w:hAnsi="仿宋" w:eastAsia="仿宋" w:cs="仿宋"/>
          <w:sz w:val="21"/>
          <w:szCs w:val="21"/>
          <w:highlight w:val="none"/>
          <w:lang w:eastAsia="zh-CN"/>
        </w:rPr>
      </w:pPr>
      <w:r>
        <w:rPr>
          <w:rFonts w:hint="eastAsia" w:ascii="仿宋" w:hAnsi="仿宋" w:eastAsia="仿宋" w:cs="仿宋"/>
          <w:b w:val="0"/>
          <w:bCs w:val="0"/>
          <w:sz w:val="21"/>
          <w:szCs w:val="21"/>
          <w:highlight w:val="none"/>
        </w:rPr>
        <w:t>★</w:t>
      </w:r>
      <w:r>
        <w:rPr>
          <w:rFonts w:hint="eastAsia" w:ascii="仿宋" w:hAnsi="仿宋" w:eastAsia="仿宋" w:cs="仿宋"/>
          <w:sz w:val="21"/>
          <w:szCs w:val="21"/>
          <w:highlight w:val="none"/>
          <w:lang w:val="en-US" w:eastAsia="zh-CN"/>
        </w:rPr>
        <w:t>5.1</w:t>
      </w:r>
      <w:r>
        <w:rPr>
          <w:rFonts w:hint="eastAsia" w:ascii="仿宋" w:hAnsi="仿宋" w:eastAsia="仿宋" w:cs="仿宋"/>
          <w:color w:val="auto"/>
          <w:sz w:val="21"/>
          <w:szCs w:val="21"/>
          <w:highlight w:val="none"/>
          <w:shd w:val="clear" w:color="auto" w:fill="auto"/>
          <w:lang w:eastAsia="zh-CN"/>
        </w:rPr>
        <w:t>温控扩充范围：</w:t>
      </w:r>
      <w:r>
        <w:rPr>
          <w:rFonts w:hint="eastAsia" w:ascii="仿宋" w:hAnsi="仿宋" w:eastAsia="仿宋" w:cs="仿宋"/>
          <w:sz w:val="21"/>
          <w:szCs w:val="21"/>
          <w:highlight w:val="none"/>
        </w:rPr>
        <w:t>25℃～38℃</w:t>
      </w:r>
      <w:r>
        <w:rPr>
          <w:rFonts w:hint="eastAsia" w:ascii="仿宋" w:hAnsi="仿宋" w:eastAsia="仿宋" w:cs="仿宋"/>
          <w:sz w:val="21"/>
          <w:szCs w:val="21"/>
          <w:highlight w:val="none"/>
          <w:lang w:eastAsia="zh-CN"/>
        </w:rPr>
        <w:t>，用于特殊婴儿护理</w:t>
      </w:r>
    </w:p>
    <w:p>
      <w:pPr>
        <w:keepNext w:val="0"/>
        <w:keepLines w:val="0"/>
        <w:pageBreakBefore w:val="0"/>
        <w:widowControl w:val="0"/>
        <w:tabs>
          <w:tab w:val="center" w:pos="4153"/>
          <w:tab w:val="left" w:pos="7453"/>
        </w:tabs>
        <w:kinsoku/>
        <w:wordWrap/>
        <w:overflowPunct/>
        <w:topLinePunct w:val="0"/>
        <w:autoSpaceDE/>
        <w:autoSpaceDN/>
        <w:bidi w:val="0"/>
        <w:adjustRightInd/>
        <w:snapToGrid/>
        <w:spacing w:line="400" w:lineRule="exact"/>
        <w:ind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w:t>
      </w:r>
      <w:r>
        <w:rPr>
          <w:rFonts w:hint="eastAsia" w:ascii="仿宋" w:hAnsi="仿宋" w:eastAsia="仿宋" w:cs="仿宋"/>
          <w:b w:val="0"/>
          <w:bCs w:val="0"/>
          <w:color w:val="auto"/>
          <w:sz w:val="21"/>
          <w:szCs w:val="21"/>
          <w:highlight w:val="none"/>
          <w:shd w:val="clear" w:color="auto" w:fill="auto"/>
        </w:rPr>
        <w:t>温度显示范围</w:t>
      </w:r>
      <w:r>
        <w:rPr>
          <w:rFonts w:hint="eastAsia" w:ascii="仿宋" w:hAnsi="仿宋" w:eastAsia="仿宋" w:cs="仿宋"/>
          <w:b w:val="0"/>
          <w:bCs w:val="0"/>
          <w:color w:val="auto"/>
          <w:sz w:val="21"/>
          <w:szCs w:val="21"/>
          <w:highlight w:val="none"/>
          <w:shd w:val="clear" w:color="auto" w:fill="auto"/>
          <w:lang w:eastAsia="zh-CN"/>
        </w:rPr>
        <w:t>：</w:t>
      </w:r>
      <w:r>
        <w:rPr>
          <w:rFonts w:hint="eastAsia" w:ascii="仿宋" w:hAnsi="仿宋" w:eastAsia="仿宋" w:cs="仿宋"/>
          <w:sz w:val="21"/>
          <w:szCs w:val="21"/>
          <w:highlight w:val="none"/>
          <w:lang w:eastAsia="zh-CN"/>
        </w:rPr>
        <w:t>至少</w:t>
      </w:r>
      <w:r>
        <w:rPr>
          <w:rFonts w:hint="eastAsia" w:ascii="仿宋" w:hAnsi="仿宋" w:eastAsia="仿宋" w:cs="仿宋"/>
          <w:sz w:val="21"/>
          <w:szCs w:val="21"/>
          <w:highlight w:val="none"/>
        </w:rPr>
        <w:t>25℃～42℃</w:t>
      </w:r>
    </w:p>
    <w:p>
      <w:pPr>
        <w:keepNext w:val="0"/>
        <w:keepLines w:val="0"/>
        <w:pageBreakBefore w:val="0"/>
        <w:widowControl w:val="0"/>
        <w:tabs>
          <w:tab w:val="center" w:pos="4153"/>
          <w:tab w:val="left" w:pos="7453"/>
        </w:tabs>
        <w:kinsoku/>
        <w:wordWrap/>
        <w:overflowPunct/>
        <w:topLinePunct w:val="0"/>
        <w:autoSpaceDE/>
        <w:autoSpaceDN/>
        <w:bidi w:val="0"/>
        <w:adjustRightInd/>
        <w:snapToGrid/>
        <w:spacing w:line="400" w:lineRule="exact"/>
        <w:ind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7.</w:t>
      </w:r>
      <w:r>
        <w:rPr>
          <w:rFonts w:hint="eastAsia" w:ascii="仿宋" w:hAnsi="仿宋" w:eastAsia="仿宋" w:cs="仿宋"/>
          <w:b w:val="0"/>
          <w:bCs w:val="0"/>
          <w:color w:val="auto"/>
          <w:sz w:val="21"/>
          <w:szCs w:val="21"/>
          <w:highlight w:val="none"/>
          <w:shd w:val="clear" w:color="auto" w:fill="auto"/>
        </w:rPr>
        <w:t>温控精度</w:t>
      </w:r>
      <w:r>
        <w:rPr>
          <w:rFonts w:hint="eastAsia" w:ascii="仿宋" w:hAnsi="仿宋" w:eastAsia="仿宋" w:cs="仿宋"/>
          <w:b w:val="0"/>
          <w:bCs w:val="0"/>
          <w:color w:val="auto"/>
          <w:sz w:val="21"/>
          <w:szCs w:val="21"/>
          <w:highlight w:val="none"/>
          <w:shd w:val="clear" w:color="auto" w:fill="auto"/>
          <w:lang w:eastAsia="zh-CN"/>
        </w:rPr>
        <w:t>：</w:t>
      </w:r>
      <w:r>
        <w:rPr>
          <w:rFonts w:hint="eastAsia" w:ascii="仿宋" w:hAnsi="仿宋" w:eastAsia="仿宋" w:cs="仿宋"/>
          <w:sz w:val="21"/>
          <w:szCs w:val="21"/>
          <w:highlight w:val="none"/>
        </w:rPr>
        <w:t>≤0.5℃</w:t>
      </w:r>
    </w:p>
    <w:p>
      <w:pPr>
        <w:keepNext w:val="0"/>
        <w:keepLines w:val="0"/>
        <w:pageBreakBefore w:val="0"/>
        <w:widowControl w:val="0"/>
        <w:tabs>
          <w:tab w:val="center" w:pos="4153"/>
          <w:tab w:val="left" w:pos="7453"/>
        </w:tabs>
        <w:kinsoku/>
        <w:wordWrap/>
        <w:overflowPunct/>
        <w:topLinePunct w:val="0"/>
        <w:autoSpaceDE/>
        <w:autoSpaceDN/>
        <w:bidi w:val="0"/>
        <w:adjustRightInd/>
        <w:snapToGrid/>
        <w:spacing w:line="400" w:lineRule="exact"/>
        <w:ind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8.</w:t>
      </w:r>
      <w:r>
        <w:rPr>
          <w:rFonts w:hint="eastAsia" w:ascii="仿宋" w:hAnsi="仿宋" w:eastAsia="仿宋" w:cs="仿宋"/>
          <w:b w:val="0"/>
          <w:bCs w:val="0"/>
          <w:color w:val="auto"/>
          <w:sz w:val="21"/>
          <w:szCs w:val="21"/>
          <w:highlight w:val="none"/>
          <w:shd w:val="clear" w:color="auto" w:fill="auto"/>
          <w:lang w:eastAsia="zh-CN"/>
        </w:rPr>
        <w:t>床面</w:t>
      </w:r>
      <w:r>
        <w:rPr>
          <w:rFonts w:hint="eastAsia" w:ascii="仿宋" w:hAnsi="仿宋" w:eastAsia="仿宋" w:cs="仿宋"/>
          <w:b w:val="0"/>
          <w:bCs w:val="0"/>
          <w:color w:val="auto"/>
          <w:sz w:val="21"/>
          <w:szCs w:val="21"/>
          <w:highlight w:val="none"/>
          <w:shd w:val="clear" w:color="auto" w:fill="auto"/>
        </w:rPr>
        <w:t>温度均匀度</w:t>
      </w:r>
      <w:r>
        <w:rPr>
          <w:rFonts w:hint="eastAsia" w:ascii="仿宋" w:hAnsi="仿宋" w:eastAsia="仿宋" w:cs="仿宋"/>
          <w:b w:val="0"/>
          <w:bCs w:val="0"/>
          <w:color w:val="auto"/>
          <w:sz w:val="21"/>
          <w:szCs w:val="21"/>
          <w:highlight w:val="none"/>
          <w:shd w:val="clear" w:color="auto" w:fill="auto"/>
          <w:lang w:eastAsia="zh-CN"/>
        </w:rPr>
        <w:t>：</w:t>
      </w:r>
      <w:r>
        <w:rPr>
          <w:rFonts w:hint="eastAsia" w:ascii="仿宋" w:hAnsi="仿宋" w:eastAsia="仿宋" w:cs="仿宋"/>
          <w:sz w:val="21"/>
          <w:szCs w:val="21"/>
          <w:highlight w:val="none"/>
        </w:rPr>
        <w:t>≤2℃</w:t>
      </w:r>
    </w:p>
    <w:p>
      <w:pPr>
        <w:keepNext w:val="0"/>
        <w:keepLines w:val="0"/>
        <w:pageBreakBefore w:val="0"/>
        <w:widowControl w:val="0"/>
        <w:tabs>
          <w:tab w:val="center" w:pos="4153"/>
          <w:tab w:val="left" w:pos="7453"/>
        </w:tabs>
        <w:kinsoku/>
        <w:wordWrap/>
        <w:overflowPunct/>
        <w:topLinePunct w:val="0"/>
        <w:autoSpaceDE/>
        <w:autoSpaceDN/>
        <w:bidi w:val="0"/>
        <w:adjustRightInd/>
        <w:snapToGrid/>
        <w:spacing w:line="400" w:lineRule="exact"/>
        <w:ind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9.</w:t>
      </w:r>
      <w:r>
        <w:rPr>
          <w:rFonts w:hint="eastAsia" w:ascii="仿宋" w:hAnsi="仿宋" w:eastAsia="仿宋" w:cs="仿宋"/>
          <w:b w:val="0"/>
          <w:bCs w:val="0"/>
          <w:color w:val="auto"/>
          <w:sz w:val="21"/>
          <w:szCs w:val="21"/>
          <w:highlight w:val="none"/>
          <w:shd w:val="clear" w:color="auto" w:fill="auto"/>
        </w:rPr>
        <w:t>温度显示精度</w:t>
      </w:r>
      <w:r>
        <w:rPr>
          <w:rFonts w:hint="eastAsia" w:ascii="仿宋" w:hAnsi="仿宋" w:eastAsia="仿宋" w:cs="仿宋"/>
          <w:b w:val="0"/>
          <w:bCs w:val="0"/>
          <w:color w:val="auto"/>
          <w:sz w:val="21"/>
          <w:szCs w:val="21"/>
          <w:highlight w:val="none"/>
          <w:shd w:val="clear" w:color="auto" w:fill="auto"/>
          <w:lang w:eastAsia="zh-CN"/>
        </w:rPr>
        <w:t>：</w:t>
      </w:r>
      <w:r>
        <w:rPr>
          <w:rFonts w:hint="eastAsia" w:ascii="仿宋" w:hAnsi="仿宋" w:eastAsia="仿宋" w:cs="仿宋"/>
          <w:sz w:val="21"/>
          <w:szCs w:val="21"/>
          <w:highlight w:val="none"/>
        </w:rPr>
        <w:t>≤0.1℃</w:t>
      </w:r>
    </w:p>
    <w:p>
      <w:pPr>
        <w:keepNext w:val="0"/>
        <w:keepLines w:val="0"/>
        <w:pageBreakBefore w:val="0"/>
        <w:widowControl w:val="0"/>
        <w:tabs>
          <w:tab w:val="center" w:pos="4153"/>
          <w:tab w:val="left" w:pos="7453"/>
        </w:tabs>
        <w:kinsoku/>
        <w:wordWrap/>
        <w:overflowPunct/>
        <w:topLinePunct w:val="0"/>
        <w:autoSpaceDE/>
        <w:autoSpaceDN/>
        <w:bidi w:val="0"/>
        <w:adjustRightInd/>
        <w:snapToGrid/>
        <w:spacing w:line="400" w:lineRule="exact"/>
        <w:ind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10.</w:t>
      </w:r>
      <w:r>
        <w:rPr>
          <w:rFonts w:hint="eastAsia" w:ascii="仿宋" w:hAnsi="仿宋" w:eastAsia="仿宋" w:cs="仿宋"/>
          <w:b w:val="0"/>
          <w:bCs w:val="0"/>
          <w:color w:val="auto"/>
          <w:sz w:val="21"/>
          <w:szCs w:val="21"/>
          <w:highlight w:val="none"/>
          <w:shd w:val="clear" w:color="auto" w:fill="auto"/>
        </w:rPr>
        <w:t>温度传感器精度</w:t>
      </w:r>
      <w:r>
        <w:rPr>
          <w:rFonts w:hint="eastAsia" w:ascii="仿宋" w:hAnsi="仿宋" w:eastAsia="仿宋" w:cs="仿宋"/>
          <w:b w:val="0"/>
          <w:bCs w:val="0"/>
          <w:color w:val="auto"/>
          <w:sz w:val="21"/>
          <w:szCs w:val="21"/>
          <w:highlight w:val="none"/>
          <w:shd w:val="clear" w:color="auto" w:fill="auto"/>
          <w:lang w:eastAsia="zh-CN"/>
        </w:rPr>
        <w:t>：</w:t>
      </w:r>
      <w:r>
        <w:rPr>
          <w:rFonts w:hint="eastAsia" w:ascii="仿宋" w:hAnsi="仿宋" w:eastAsia="仿宋" w:cs="仿宋"/>
          <w:sz w:val="21"/>
          <w:szCs w:val="21"/>
          <w:highlight w:val="none"/>
        </w:rPr>
        <w:t>≤0.3℃</w:t>
      </w:r>
    </w:p>
    <w:p>
      <w:pPr>
        <w:keepNext w:val="0"/>
        <w:keepLines w:val="0"/>
        <w:pageBreakBefore w:val="0"/>
        <w:widowControl w:val="0"/>
        <w:tabs>
          <w:tab w:val="center" w:pos="4153"/>
          <w:tab w:val="left" w:pos="7453"/>
        </w:tabs>
        <w:kinsoku/>
        <w:wordWrap/>
        <w:overflowPunct/>
        <w:topLinePunct w:val="0"/>
        <w:autoSpaceDE/>
        <w:autoSpaceDN/>
        <w:bidi w:val="0"/>
        <w:adjustRightInd/>
        <w:snapToGrid/>
        <w:spacing w:line="400" w:lineRule="exact"/>
        <w:ind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11.</w:t>
      </w:r>
      <w:r>
        <w:rPr>
          <w:rFonts w:hint="eastAsia" w:ascii="仿宋" w:hAnsi="仿宋" w:eastAsia="仿宋" w:cs="仿宋"/>
          <w:b w:val="0"/>
          <w:bCs w:val="0"/>
          <w:color w:val="auto"/>
          <w:sz w:val="21"/>
          <w:szCs w:val="21"/>
          <w:highlight w:val="none"/>
          <w:shd w:val="clear" w:color="auto" w:fill="auto"/>
        </w:rPr>
        <w:t>升温时间</w:t>
      </w:r>
      <w:r>
        <w:rPr>
          <w:rFonts w:hint="eastAsia" w:ascii="仿宋" w:hAnsi="仿宋" w:eastAsia="仿宋" w:cs="仿宋"/>
          <w:b w:val="0"/>
          <w:bCs w:val="0"/>
          <w:color w:val="auto"/>
          <w:sz w:val="21"/>
          <w:szCs w:val="21"/>
          <w:highlight w:val="none"/>
          <w:shd w:val="clear" w:color="auto" w:fill="auto"/>
          <w:lang w:eastAsia="zh-CN"/>
        </w:rPr>
        <w:t>：</w:t>
      </w:r>
      <w:r>
        <w:rPr>
          <w:rFonts w:hint="eastAsia" w:ascii="仿宋" w:hAnsi="仿宋" w:eastAsia="仿宋" w:cs="仿宋"/>
          <w:sz w:val="21"/>
          <w:szCs w:val="21"/>
          <w:highlight w:val="none"/>
        </w:rPr>
        <w:t>≤45min</w:t>
      </w:r>
    </w:p>
    <w:p>
      <w:pPr>
        <w:keepNext w:val="0"/>
        <w:keepLines w:val="0"/>
        <w:pageBreakBefore w:val="0"/>
        <w:widowControl w:val="0"/>
        <w:tabs>
          <w:tab w:val="center" w:pos="4153"/>
          <w:tab w:val="left" w:pos="7453"/>
        </w:tabs>
        <w:kinsoku/>
        <w:wordWrap/>
        <w:overflowPunct/>
        <w:topLinePunct w:val="0"/>
        <w:autoSpaceDE/>
        <w:autoSpaceDN/>
        <w:bidi w:val="0"/>
        <w:adjustRightInd/>
        <w:snapToGrid/>
        <w:spacing w:line="400" w:lineRule="exact"/>
        <w:ind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12.</w:t>
      </w:r>
      <w:r>
        <w:rPr>
          <w:rFonts w:hint="eastAsia" w:ascii="仿宋" w:hAnsi="仿宋" w:eastAsia="仿宋" w:cs="仿宋"/>
          <w:b w:val="0"/>
          <w:bCs w:val="0"/>
          <w:color w:val="auto"/>
          <w:sz w:val="21"/>
          <w:szCs w:val="21"/>
          <w:highlight w:val="none"/>
          <w:shd w:val="clear" w:color="auto" w:fill="auto"/>
        </w:rPr>
        <w:t>显示方式</w:t>
      </w:r>
      <w:r>
        <w:rPr>
          <w:rFonts w:hint="eastAsia" w:ascii="仿宋" w:hAnsi="仿宋" w:eastAsia="仿宋" w:cs="仿宋"/>
          <w:b w:val="0"/>
          <w:bCs w:val="0"/>
          <w:color w:val="auto"/>
          <w:sz w:val="21"/>
          <w:szCs w:val="21"/>
          <w:highlight w:val="none"/>
          <w:shd w:val="clear" w:color="auto" w:fill="auto"/>
          <w:lang w:eastAsia="zh-CN"/>
        </w:rPr>
        <w:t>：</w:t>
      </w:r>
      <w:r>
        <w:rPr>
          <w:rFonts w:hint="eastAsia" w:ascii="仿宋" w:hAnsi="仿宋" w:eastAsia="仿宋" w:cs="仿宋"/>
          <w:sz w:val="21"/>
          <w:szCs w:val="21"/>
          <w:highlight w:val="none"/>
        </w:rPr>
        <w:t>设置温度、肤温、加热功率百分比实时LED分屏显示</w:t>
      </w:r>
    </w:p>
    <w:p>
      <w:pPr>
        <w:keepNext w:val="0"/>
        <w:keepLines w:val="0"/>
        <w:pageBreakBefore w:val="0"/>
        <w:widowControl w:val="0"/>
        <w:tabs>
          <w:tab w:val="center" w:pos="4153"/>
          <w:tab w:val="left" w:pos="7453"/>
        </w:tabs>
        <w:kinsoku/>
        <w:wordWrap/>
        <w:overflowPunct/>
        <w:topLinePunct w:val="0"/>
        <w:autoSpaceDE/>
        <w:autoSpaceDN/>
        <w:bidi w:val="0"/>
        <w:adjustRightInd/>
        <w:snapToGrid/>
        <w:spacing w:line="400" w:lineRule="exact"/>
        <w:ind w:firstLine="420" w:firstLineChars="200"/>
        <w:jc w:val="both"/>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13.</w:t>
      </w:r>
      <w:r>
        <w:rPr>
          <w:rFonts w:hint="eastAsia" w:ascii="仿宋" w:hAnsi="仿宋" w:eastAsia="仿宋" w:cs="仿宋"/>
          <w:b w:val="0"/>
          <w:bCs w:val="0"/>
          <w:color w:val="auto"/>
          <w:sz w:val="21"/>
          <w:szCs w:val="21"/>
          <w:highlight w:val="none"/>
          <w:shd w:val="clear" w:color="auto" w:fill="auto"/>
          <w:lang w:eastAsia="zh-CN"/>
        </w:rPr>
        <w:t>报警功能：</w:t>
      </w:r>
      <w:r>
        <w:rPr>
          <w:rFonts w:hint="eastAsia" w:ascii="仿宋" w:hAnsi="仿宋" w:eastAsia="仿宋" w:cs="仿宋"/>
          <w:sz w:val="21"/>
          <w:szCs w:val="21"/>
          <w:highlight w:val="none"/>
          <w:lang w:eastAsia="zh-CN"/>
        </w:rPr>
        <w:t>具有断电、偏差、超温、传感器故障四种声光报警和自检功能</w:t>
      </w:r>
    </w:p>
    <w:p>
      <w:pPr>
        <w:keepNext w:val="0"/>
        <w:keepLines w:val="0"/>
        <w:pageBreakBefore w:val="0"/>
        <w:widowControl w:val="0"/>
        <w:tabs>
          <w:tab w:val="center" w:pos="4153"/>
          <w:tab w:val="left" w:pos="7453"/>
        </w:tabs>
        <w:kinsoku/>
        <w:wordWrap/>
        <w:overflowPunct/>
        <w:topLinePunct w:val="0"/>
        <w:autoSpaceDE/>
        <w:autoSpaceDN/>
        <w:bidi w:val="0"/>
        <w:adjustRightInd/>
        <w:snapToGrid/>
        <w:spacing w:line="400" w:lineRule="exact"/>
        <w:ind w:firstLine="420" w:firstLineChars="200"/>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14.</w:t>
      </w:r>
      <w:r>
        <w:rPr>
          <w:rFonts w:hint="eastAsia" w:ascii="仿宋" w:hAnsi="仿宋" w:eastAsia="仿宋" w:cs="仿宋"/>
          <w:b w:val="0"/>
          <w:bCs w:val="0"/>
          <w:color w:val="auto"/>
          <w:sz w:val="21"/>
          <w:szCs w:val="21"/>
          <w:highlight w:val="none"/>
          <w:shd w:val="clear" w:color="auto" w:fill="auto"/>
          <w:lang w:eastAsia="zh-CN"/>
        </w:rPr>
        <w:t>温度校正：</w:t>
      </w:r>
      <w:r>
        <w:rPr>
          <w:rFonts w:hint="eastAsia" w:ascii="仿宋" w:hAnsi="仿宋" w:eastAsia="仿宋" w:cs="仿宋"/>
          <w:sz w:val="21"/>
          <w:szCs w:val="21"/>
          <w:highlight w:val="none"/>
          <w:lang w:val="en-US" w:eastAsia="zh-CN"/>
        </w:rPr>
        <w:t>温度偏差可在前面板修正</w:t>
      </w:r>
    </w:p>
    <w:p>
      <w:pPr>
        <w:keepNext w:val="0"/>
        <w:keepLines w:val="0"/>
        <w:pageBreakBefore w:val="0"/>
        <w:widowControl w:val="0"/>
        <w:tabs>
          <w:tab w:val="center" w:pos="4153"/>
          <w:tab w:val="left" w:pos="7453"/>
        </w:tabs>
        <w:kinsoku/>
        <w:wordWrap/>
        <w:overflowPunct/>
        <w:topLinePunct w:val="0"/>
        <w:autoSpaceDE/>
        <w:autoSpaceDN/>
        <w:bidi w:val="0"/>
        <w:adjustRightInd/>
        <w:snapToGrid/>
        <w:spacing w:line="400" w:lineRule="exact"/>
        <w:ind w:firstLine="420" w:firstLineChars="200"/>
        <w:jc w:val="both"/>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sz w:val="21"/>
          <w:szCs w:val="21"/>
          <w:highlight w:val="none"/>
          <w:lang w:val="en-US" w:eastAsia="zh-CN"/>
        </w:rPr>
        <w:t>15.</w:t>
      </w:r>
      <w:r>
        <w:rPr>
          <w:rFonts w:hint="eastAsia" w:ascii="仿宋" w:hAnsi="仿宋" w:eastAsia="仿宋" w:cs="仿宋"/>
          <w:b w:val="0"/>
          <w:bCs w:val="0"/>
          <w:color w:val="auto"/>
          <w:sz w:val="21"/>
          <w:szCs w:val="21"/>
          <w:highlight w:val="none"/>
          <w:shd w:val="clear" w:color="auto" w:fill="auto"/>
          <w:lang w:val="en-US" w:eastAsia="zh-CN"/>
        </w:rPr>
        <w:t>超温保护：</w:t>
      </w:r>
      <w:r>
        <w:rPr>
          <w:rFonts w:hint="eastAsia" w:ascii="仿宋" w:hAnsi="仿宋" w:eastAsia="仿宋" w:cs="仿宋"/>
          <w:sz w:val="21"/>
          <w:szCs w:val="21"/>
          <w:highlight w:val="none"/>
          <w:lang w:val="en-US" w:eastAsia="zh-CN"/>
        </w:rPr>
        <w:t>备双CPU控制系统、</w:t>
      </w:r>
      <w:r>
        <w:rPr>
          <w:rFonts w:hint="eastAsia" w:ascii="仿宋" w:hAnsi="仿宋" w:eastAsia="仿宋" w:cs="仿宋"/>
          <w:color w:val="000000"/>
          <w:sz w:val="21"/>
          <w:szCs w:val="21"/>
          <w:highlight w:val="none"/>
          <w:lang w:val="en-US" w:eastAsia="zh-CN"/>
        </w:rPr>
        <w:t>三重超温保护独立切断装置</w:t>
      </w:r>
    </w:p>
    <w:p>
      <w:pPr>
        <w:keepNext w:val="0"/>
        <w:keepLines w:val="0"/>
        <w:pageBreakBefore w:val="0"/>
        <w:widowControl w:val="0"/>
        <w:tabs>
          <w:tab w:val="center" w:pos="4153"/>
          <w:tab w:val="left" w:pos="7453"/>
        </w:tabs>
        <w:kinsoku/>
        <w:wordWrap/>
        <w:overflowPunct/>
        <w:topLinePunct w:val="0"/>
        <w:autoSpaceDE/>
        <w:autoSpaceDN/>
        <w:bidi w:val="0"/>
        <w:adjustRightInd/>
        <w:snapToGrid/>
        <w:spacing w:line="400" w:lineRule="exact"/>
        <w:ind w:firstLine="420" w:firstLineChars="200"/>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sz w:val="21"/>
          <w:szCs w:val="21"/>
          <w:highlight w:val="none"/>
          <w:lang w:val="en-US" w:eastAsia="zh-CN"/>
        </w:rPr>
        <w:t>16.</w:t>
      </w:r>
      <w:r>
        <w:rPr>
          <w:rFonts w:hint="eastAsia" w:ascii="仿宋" w:hAnsi="仿宋" w:eastAsia="仿宋" w:cs="仿宋"/>
          <w:b w:val="0"/>
          <w:bCs w:val="0"/>
          <w:color w:val="auto"/>
          <w:sz w:val="21"/>
          <w:szCs w:val="21"/>
          <w:highlight w:val="none"/>
          <w:shd w:val="clear" w:color="auto" w:fill="auto"/>
          <w:lang w:val="en-US" w:eastAsia="zh-CN"/>
        </w:rPr>
        <w:t>脱落保护：</w:t>
      </w:r>
      <w:r>
        <w:rPr>
          <w:rFonts w:hint="eastAsia" w:ascii="仿宋" w:hAnsi="仿宋" w:eastAsia="仿宋" w:cs="仿宋"/>
          <w:sz w:val="21"/>
          <w:szCs w:val="21"/>
          <w:highlight w:val="none"/>
          <w:lang w:val="en-US" w:eastAsia="zh-CN"/>
        </w:rPr>
        <w:t>肤温传感器具有防脱落保护装置</w:t>
      </w:r>
    </w:p>
    <w:p>
      <w:pPr>
        <w:keepNext w:val="0"/>
        <w:keepLines w:val="0"/>
        <w:pageBreakBefore w:val="0"/>
        <w:widowControl w:val="0"/>
        <w:tabs>
          <w:tab w:val="center" w:pos="4153"/>
          <w:tab w:val="left" w:pos="7453"/>
        </w:tabs>
        <w:kinsoku/>
        <w:wordWrap/>
        <w:overflowPunct/>
        <w:topLinePunct w:val="0"/>
        <w:autoSpaceDE/>
        <w:autoSpaceDN/>
        <w:bidi w:val="0"/>
        <w:adjustRightInd/>
        <w:snapToGrid/>
        <w:spacing w:line="400" w:lineRule="exact"/>
        <w:ind w:firstLine="210" w:firstLineChars="100"/>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★17.LED照明灯：照明方向、亮度无级可调</w:t>
      </w:r>
    </w:p>
    <w:p>
      <w:pPr>
        <w:keepNext w:val="0"/>
        <w:keepLines w:val="0"/>
        <w:pageBreakBefore w:val="0"/>
        <w:widowControl w:val="0"/>
        <w:tabs>
          <w:tab w:val="center" w:pos="4153"/>
          <w:tab w:val="left" w:pos="7453"/>
        </w:tabs>
        <w:kinsoku/>
        <w:wordWrap/>
        <w:overflowPunct/>
        <w:topLinePunct w:val="0"/>
        <w:autoSpaceDE/>
        <w:autoSpaceDN/>
        <w:bidi w:val="0"/>
        <w:adjustRightInd/>
        <w:snapToGrid/>
        <w:spacing w:line="400" w:lineRule="exact"/>
        <w:ind w:firstLine="210" w:firstLineChars="100"/>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b w:val="0"/>
          <w:bCs w:val="0"/>
          <w:color w:val="auto"/>
          <w:sz w:val="21"/>
          <w:szCs w:val="21"/>
          <w:highlight w:val="none"/>
          <w:shd w:val="clear" w:color="auto" w:fill="auto"/>
          <w:lang w:eastAsia="zh-CN"/>
        </w:rPr>
        <w:t>★</w:t>
      </w:r>
      <w:r>
        <w:rPr>
          <w:rFonts w:hint="eastAsia" w:ascii="仿宋" w:hAnsi="仿宋" w:eastAsia="仿宋" w:cs="仿宋"/>
          <w:sz w:val="21"/>
          <w:szCs w:val="21"/>
          <w:highlight w:val="none"/>
          <w:lang w:val="en-US" w:eastAsia="zh-CN"/>
        </w:rPr>
        <w:t>18.</w:t>
      </w:r>
      <w:r>
        <w:rPr>
          <w:rFonts w:hint="eastAsia" w:ascii="仿宋" w:hAnsi="仿宋" w:eastAsia="仿宋" w:cs="仿宋"/>
          <w:b w:val="0"/>
          <w:bCs w:val="0"/>
          <w:color w:val="auto"/>
          <w:sz w:val="21"/>
          <w:szCs w:val="21"/>
          <w:highlight w:val="none"/>
          <w:shd w:val="clear" w:color="auto" w:fill="auto"/>
          <w:lang w:eastAsia="zh-CN"/>
        </w:rPr>
        <w:t>材质工艺：</w:t>
      </w:r>
      <w:r>
        <w:rPr>
          <w:rFonts w:hint="eastAsia" w:ascii="仿宋" w:hAnsi="仿宋" w:eastAsia="仿宋" w:cs="仿宋"/>
          <w:sz w:val="21"/>
          <w:szCs w:val="21"/>
          <w:highlight w:val="none"/>
          <w:lang w:val="en-US" w:eastAsia="zh-CN"/>
        </w:rPr>
        <w:t>整机铝镁合金支架，氟喷涂工艺防酸防碱、不掉漆不生锈</w:t>
      </w:r>
    </w:p>
    <w:p>
      <w:pPr>
        <w:keepNext w:val="0"/>
        <w:keepLines w:val="0"/>
        <w:pageBreakBefore w:val="0"/>
        <w:widowControl w:val="0"/>
        <w:tabs>
          <w:tab w:val="center" w:pos="4153"/>
          <w:tab w:val="left" w:pos="7453"/>
        </w:tabs>
        <w:kinsoku/>
        <w:wordWrap/>
        <w:overflowPunct/>
        <w:topLinePunct w:val="0"/>
        <w:autoSpaceDE/>
        <w:autoSpaceDN/>
        <w:bidi w:val="0"/>
        <w:adjustRightInd/>
        <w:snapToGrid/>
        <w:spacing w:line="400" w:lineRule="exact"/>
        <w:ind w:firstLine="210" w:firstLineChars="100"/>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b w:val="0"/>
          <w:bCs w:val="0"/>
          <w:color w:val="auto"/>
          <w:sz w:val="21"/>
          <w:szCs w:val="21"/>
          <w:highlight w:val="none"/>
          <w:shd w:val="clear" w:color="auto" w:fill="auto"/>
          <w:lang w:eastAsia="zh-CN"/>
        </w:rPr>
        <w:t>★</w:t>
      </w:r>
      <w:r>
        <w:rPr>
          <w:rFonts w:hint="eastAsia" w:ascii="仿宋" w:hAnsi="仿宋" w:eastAsia="仿宋" w:cs="仿宋"/>
          <w:sz w:val="21"/>
          <w:szCs w:val="21"/>
          <w:highlight w:val="none"/>
          <w:lang w:val="en-US" w:eastAsia="zh-CN"/>
        </w:rPr>
        <w:t>19.</w:t>
      </w:r>
      <w:r>
        <w:rPr>
          <w:rFonts w:hint="eastAsia" w:ascii="仿宋" w:hAnsi="仿宋" w:eastAsia="仿宋" w:cs="仿宋"/>
          <w:b w:val="0"/>
          <w:bCs w:val="0"/>
          <w:color w:val="auto"/>
          <w:sz w:val="21"/>
          <w:szCs w:val="21"/>
          <w:highlight w:val="none"/>
          <w:shd w:val="clear" w:color="auto" w:fill="auto"/>
          <w:lang w:eastAsia="zh-CN"/>
        </w:rPr>
        <w:t>支架及托盘：</w:t>
      </w:r>
      <w:r>
        <w:rPr>
          <w:rFonts w:hint="eastAsia" w:ascii="仿宋" w:hAnsi="仿宋" w:eastAsia="仿宋" w:cs="仿宋"/>
          <w:sz w:val="21"/>
          <w:szCs w:val="21"/>
          <w:highlight w:val="none"/>
          <w:lang w:val="en-US" w:eastAsia="zh-CN"/>
        </w:rPr>
        <w:t>整体支架采用立柱轨道；单托盘、输液架</w:t>
      </w:r>
      <w:r>
        <w:rPr>
          <w:rFonts w:hint="eastAsia" w:ascii="仿宋" w:hAnsi="仿宋" w:eastAsia="仿宋" w:cs="仿宋"/>
          <w:color w:val="000000"/>
          <w:sz w:val="21"/>
          <w:szCs w:val="21"/>
          <w:highlight w:val="none"/>
          <w:lang w:val="en-US" w:eastAsia="zh-CN"/>
        </w:rPr>
        <w:t>在立柱轨道</w:t>
      </w:r>
      <w:r>
        <w:rPr>
          <w:rFonts w:hint="eastAsia" w:ascii="仿宋" w:hAnsi="仿宋" w:eastAsia="仿宋" w:cs="仿宋"/>
          <w:sz w:val="21"/>
          <w:szCs w:val="21"/>
          <w:highlight w:val="none"/>
          <w:lang w:val="en-US" w:eastAsia="zh-CN"/>
        </w:rPr>
        <w:t>上下可调</w:t>
      </w:r>
    </w:p>
    <w:p>
      <w:pPr>
        <w:keepNext w:val="0"/>
        <w:keepLines w:val="0"/>
        <w:pageBreakBefore w:val="0"/>
        <w:widowControl w:val="0"/>
        <w:tabs>
          <w:tab w:val="center" w:pos="4153"/>
          <w:tab w:val="left" w:pos="7453"/>
        </w:tabs>
        <w:kinsoku/>
        <w:wordWrap/>
        <w:overflowPunct/>
        <w:topLinePunct w:val="0"/>
        <w:autoSpaceDE/>
        <w:autoSpaceDN/>
        <w:bidi w:val="0"/>
        <w:adjustRightInd/>
        <w:snapToGrid/>
        <w:spacing w:line="400" w:lineRule="exact"/>
        <w:ind w:firstLine="420" w:firstLineChars="200"/>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20.</w:t>
      </w:r>
      <w:r>
        <w:rPr>
          <w:rFonts w:hint="eastAsia" w:ascii="仿宋" w:hAnsi="仿宋" w:eastAsia="仿宋" w:cs="仿宋"/>
          <w:b w:val="0"/>
          <w:bCs/>
          <w:color w:val="000000"/>
          <w:sz w:val="21"/>
          <w:szCs w:val="21"/>
          <w:highlight w:val="none"/>
          <w:lang w:eastAsia="zh-CN"/>
        </w:rPr>
        <w:t>其他：</w:t>
      </w:r>
      <w:r>
        <w:rPr>
          <w:rFonts w:hint="eastAsia" w:ascii="仿宋" w:hAnsi="仿宋" w:eastAsia="仿宋" w:cs="仿宋"/>
          <w:sz w:val="21"/>
          <w:szCs w:val="21"/>
          <w:highlight w:val="none"/>
          <w:lang w:val="en-US" w:eastAsia="zh-CN"/>
        </w:rPr>
        <w:t>具有RS-232接口、输液密封口</w:t>
      </w:r>
    </w:p>
    <w:p>
      <w:pPr>
        <w:keepNext w:val="0"/>
        <w:keepLines w:val="0"/>
        <w:pageBreakBefore w:val="0"/>
        <w:widowControl w:val="0"/>
        <w:tabs>
          <w:tab w:val="center" w:pos="4153"/>
          <w:tab w:val="left" w:pos="7453"/>
        </w:tabs>
        <w:kinsoku/>
        <w:wordWrap/>
        <w:overflowPunct/>
        <w:topLinePunct w:val="0"/>
        <w:autoSpaceDE/>
        <w:autoSpaceDN/>
        <w:bidi w:val="0"/>
        <w:adjustRightInd/>
        <w:snapToGrid/>
        <w:spacing w:line="400" w:lineRule="exact"/>
        <w:ind w:firstLine="420" w:firstLineChars="200"/>
        <w:jc w:val="both"/>
        <w:textAlignment w:val="auto"/>
        <w:rPr>
          <w:rFonts w:hint="eastAsia" w:ascii="仿宋" w:hAnsi="仿宋" w:eastAsia="仿宋" w:cs="仿宋"/>
          <w:sz w:val="21"/>
          <w:szCs w:val="21"/>
          <w:lang w:val="zh-CN" w:eastAsia="zh-CN"/>
        </w:rPr>
      </w:pPr>
      <w:r>
        <w:rPr>
          <w:rFonts w:hint="eastAsia" w:ascii="仿宋" w:hAnsi="仿宋" w:eastAsia="仿宋" w:cs="仿宋"/>
          <w:sz w:val="21"/>
          <w:szCs w:val="21"/>
          <w:highlight w:val="none"/>
          <w:lang w:val="en-US" w:eastAsia="zh-CN"/>
        </w:rPr>
        <w:t>21.</w:t>
      </w:r>
      <w:r>
        <w:rPr>
          <w:rFonts w:hint="eastAsia" w:ascii="仿宋" w:hAnsi="仿宋" w:eastAsia="仿宋" w:cs="仿宋"/>
          <w:b w:val="0"/>
          <w:bCs/>
          <w:color w:val="000000"/>
          <w:sz w:val="21"/>
          <w:szCs w:val="21"/>
          <w:highlight w:val="none"/>
          <w:lang w:val="en-US" w:eastAsia="zh-CN"/>
        </w:rPr>
        <w:t>基本配置：</w:t>
      </w:r>
      <w:r>
        <w:rPr>
          <w:rFonts w:hint="eastAsia" w:ascii="仿宋" w:hAnsi="仿宋" w:eastAsia="仿宋" w:cs="仿宋"/>
          <w:b w:val="0"/>
          <w:bCs w:val="0"/>
          <w:color w:val="000000"/>
          <w:sz w:val="21"/>
          <w:szCs w:val="21"/>
          <w:highlight w:val="none"/>
          <w:lang w:eastAsia="zh-CN"/>
        </w:rPr>
        <w:t>固定辐射头、支架、床面、控制面板、脚轮、开关电源、单托盘、输液架、输液密封口、</w:t>
      </w:r>
      <w:r>
        <w:rPr>
          <w:rFonts w:hint="eastAsia" w:ascii="仿宋" w:hAnsi="仿宋" w:eastAsia="仿宋" w:cs="仿宋"/>
          <w:b w:val="0"/>
          <w:bCs w:val="0"/>
          <w:color w:val="000000"/>
          <w:sz w:val="21"/>
          <w:szCs w:val="21"/>
          <w:highlight w:val="none"/>
          <w:lang w:val="en-US" w:eastAsia="zh-CN"/>
        </w:rPr>
        <w:t>RS-232接口</w:t>
      </w: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r>
        <w:rPr>
          <w:rFonts w:hint="eastAsia" w:ascii="仿宋" w:hAnsi="仿宋" w:eastAsia="仿宋" w:cs="仿宋"/>
          <w:b/>
          <w:bCs/>
          <w:color w:val="000000"/>
          <w:sz w:val="24"/>
          <w:szCs w:val="24"/>
          <w:lang w:val="zh-CN" w:eastAsia="zh-CN"/>
        </w:rPr>
        <w:t>第一标段：新生儿听力筛查仪技术参数</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Autospacing="0" w:afterAutospacing="0" w:line="400" w:lineRule="exact"/>
        <w:ind w:right="0" w:rightChars="0" w:firstLine="420" w:firstLineChars="200"/>
        <w:jc w:val="left"/>
        <w:textAlignment w:val="auto"/>
        <w:outlineLvl w:val="9"/>
        <w:rPr>
          <w:rFonts w:hint="eastAsia" w:ascii="仿宋" w:hAnsi="仿宋" w:eastAsia="仿宋" w:cs="仿宋"/>
          <w:b w:val="0"/>
          <w:bCs/>
          <w:sz w:val="21"/>
          <w:szCs w:val="21"/>
          <w:lang w:eastAsia="zh-CN"/>
        </w:rPr>
      </w:pPr>
      <w:r>
        <w:rPr>
          <w:rFonts w:hint="eastAsia" w:ascii="仿宋" w:hAnsi="仿宋" w:eastAsia="仿宋" w:cs="仿宋"/>
          <w:b w:val="0"/>
          <w:bCs/>
          <w:sz w:val="21"/>
          <w:szCs w:val="21"/>
          <w:lang w:eastAsia="zh-CN"/>
        </w:rPr>
        <w:t>一、</w:t>
      </w:r>
      <w:r>
        <w:rPr>
          <w:rFonts w:hint="eastAsia" w:ascii="仿宋" w:hAnsi="仿宋" w:eastAsia="仿宋" w:cs="仿宋"/>
          <w:b w:val="0"/>
          <w:bCs/>
          <w:sz w:val="21"/>
          <w:szCs w:val="21"/>
          <w:lang w:val="en-US" w:eastAsia="zh-CN"/>
        </w:rPr>
        <w:t>设备</w:t>
      </w:r>
      <w:r>
        <w:rPr>
          <w:rFonts w:hint="eastAsia" w:ascii="仿宋" w:hAnsi="仿宋" w:eastAsia="仿宋" w:cs="仿宋"/>
          <w:b w:val="0"/>
          <w:bCs/>
          <w:sz w:val="21"/>
          <w:szCs w:val="21"/>
          <w:lang w:eastAsia="zh-CN"/>
        </w:rPr>
        <w:t>功能</w:t>
      </w:r>
      <w:r>
        <w:rPr>
          <w:rFonts w:hint="eastAsia" w:ascii="仿宋" w:hAnsi="仿宋" w:eastAsia="仿宋" w:cs="仿宋"/>
          <w:b w:val="0"/>
          <w:bCs/>
          <w:sz w:val="21"/>
          <w:szCs w:val="21"/>
          <w:lang w:val="en-US" w:eastAsia="zh-CN"/>
        </w:rPr>
        <w:t>要求</w:t>
      </w:r>
      <w:r>
        <w:rPr>
          <w:rFonts w:hint="eastAsia" w:ascii="仿宋" w:hAnsi="仿宋" w:eastAsia="仿宋" w:cs="仿宋"/>
          <w:b w:val="0"/>
          <w:bCs/>
          <w:sz w:val="21"/>
          <w:szCs w:val="21"/>
          <w:lang w:eastAsia="zh-CN"/>
        </w:rPr>
        <w:t>：</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Autospacing="0" w:afterAutospacing="0" w:line="400" w:lineRule="exact"/>
        <w:ind w:right="0" w:rightChars="0" w:firstLine="420" w:firstLineChars="200"/>
        <w:jc w:val="left"/>
        <w:textAlignment w:val="auto"/>
        <w:outlineLvl w:val="9"/>
        <w:rPr>
          <w:rFonts w:hint="eastAsia" w:ascii="仿宋" w:hAnsi="仿宋" w:eastAsia="仿宋" w:cs="仿宋"/>
          <w:b w:val="0"/>
          <w:bCs/>
          <w:sz w:val="21"/>
          <w:szCs w:val="21"/>
          <w:lang w:eastAsia="zh-CN"/>
        </w:rPr>
      </w:pPr>
      <w:r>
        <w:rPr>
          <w:rFonts w:hint="eastAsia" w:ascii="仿宋" w:hAnsi="仿宋" w:eastAsia="仿宋" w:cs="仿宋"/>
          <w:b w:val="0"/>
          <w:bCs/>
          <w:sz w:val="21"/>
          <w:szCs w:val="21"/>
          <w:lang w:val="en-US" w:eastAsia="zh-CN"/>
        </w:rPr>
        <w:t>(1)</w:t>
      </w:r>
      <w:r>
        <w:rPr>
          <w:rFonts w:hint="eastAsia" w:ascii="仿宋" w:hAnsi="仿宋" w:eastAsia="仿宋" w:cs="仿宋"/>
          <w:b w:val="0"/>
          <w:bCs/>
          <w:sz w:val="21"/>
          <w:szCs w:val="21"/>
          <w:lang w:eastAsia="zh-CN"/>
        </w:rPr>
        <w:t>用于新生儿、儿童听力的检查</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Autospacing="0" w:afterAutospacing="0" w:line="400" w:lineRule="exact"/>
        <w:ind w:right="0" w:rightChars="0" w:firstLine="210" w:firstLineChars="100"/>
        <w:jc w:val="left"/>
        <w:textAlignment w:val="auto"/>
        <w:outlineLvl w:val="9"/>
        <w:rPr>
          <w:rFonts w:hint="eastAsia" w:ascii="仿宋" w:hAnsi="仿宋" w:eastAsia="仿宋" w:cs="仿宋"/>
          <w:b w:val="0"/>
          <w:bCs/>
          <w:sz w:val="21"/>
          <w:szCs w:val="21"/>
          <w:lang w:eastAsia="zh-CN"/>
        </w:rPr>
      </w:pPr>
      <w:r>
        <w:rPr>
          <w:rFonts w:hint="eastAsia" w:ascii="仿宋" w:hAnsi="仿宋" w:eastAsia="仿宋" w:cs="仿宋"/>
          <w:b w:val="0"/>
          <w:bCs/>
          <w:kern w:val="2"/>
          <w:sz w:val="21"/>
          <w:szCs w:val="21"/>
          <w:lang w:val="en-US" w:eastAsia="zh-CN" w:bidi="ar"/>
        </w:rPr>
        <w:t>★(2)</w:t>
      </w:r>
      <w:r>
        <w:rPr>
          <w:rFonts w:hint="eastAsia" w:ascii="仿宋" w:hAnsi="仿宋" w:eastAsia="仿宋" w:cs="仿宋"/>
          <w:b w:val="0"/>
          <w:bCs/>
          <w:sz w:val="21"/>
          <w:szCs w:val="21"/>
          <w:lang w:eastAsia="zh-CN"/>
        </w:rPr>
        <w:t>具有校准功能，确保测试的准确性和精确性，避免假阳性和假阴性！</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Autospacing="0" w:afterAutospacing="0" w:line="400" w:lineRule="exact"/>
        <w:ind w:right="0" w:rightChars="0" w:firstLine="420" w:firstLineChars="200"/>
        <w:jc w:val="left"/>
        <w:textAlignment w:val="auto"/>
        <w:outlineLvl w:val="9"/>
        <w:rPr>
          <w:rFonts w:hint="eastAsia" w:ascii="仿宋" w:hAnsi="仿宋" w:eastAsia="仿宋" w:cs="仿宋"/>
          <w:b w:val="0"/>
          <w:bCs/>
          <w:sz w:val="21"/>
          <w:szCs w:val="21"/>
          <w:lang w:eastAsia="zh-CN"/>
        </w:rPr>
      </w:pPr>
      <w:r>
        <w:rPr>
          <w:rFonts w:hint="eastAsia" w:ascii="仿宋" w:hAnsi="仿宋" w:eastAsia="仿宋" w:cs="仿宋"/>
          <w:b w:val="0"/>
          <w:bCs/>
          <w:sz w:val="21"/>
          <w:szCs w:val="21"/>
          <w:lang w:val="en-US" w:eastAsia="zh-CN"/>
        </w:rPr>
        <w:t>(3)</w:t>
      </w:r>
      <w:r>
        <w:rPr>
          <w:rFonts w:hint="eastAsia" w:ascii="仿宋" w:hAnsi="仿宋" w:eastAsia="仿宋" w:cs="仿宋"/>
          <w:b w:val="0"/>
          <w:bCs/>
          <w:sz w:val="21"/>
          <w:szCs w:val="21"/>
          <w:lang w:eastAsia="zh-CN"/>
        </w:rPr>
        <w:t>具有中文数据库管理软件，进行测试者信息和测试结果的管理，并且打印</w:t>
      </w:r>
      <w:r>
        <w:rPr>
          <w:rFonts w:hint="eastAsia" w:ascii="仿宋" w:hAnsi="仿宋" w:eastAsia="仿宋" w:cs="仿宋"/>
          <w:b w:val="0"/>
          <w:bCs/>
          <w:sz w:val="21"/>
          <w:szCs w:val="21"/>
          <w:lang w:val="en-US" w:eastAsia="zh-CN"/>
        </w:rPr>
        <w:t>A4纸报告。</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Autospacing="0" w:afterAutospacing="0" w:line="400" w:lineRule="exact"/>
        <w:ind w:left="0" w:leftChars="0" w:right="0" w:rightChars="0" w:firstLine="420" w:firstLineChars="200"/>
        <w:jc w:val="left"/>
        <w:textAlignment w:val="auto"/>
        <w:outlineLvl w:val="9"/>
        <w:rPr>
          <w:rFonts w:hint="eastAsia" w:ascii="仿宋" w:hAnsi="仿宋" w:eastAsia="仿宋" w:cs="仿宋"/>
          <w:b w:val="0"/>
          <w:bCs/>
          <w:sz w:val="21"/>
          <w:szCs w:val="21"/>
          <w:lang w:eastAsia="zh-CN"/>
        </w:rPr>
      </w:pPr>
      <w:r>
        <w:rPr>
          <w:rFonts w:hint="eastAsia" w:ascii="仿宋" w:hAnsi="仿宋" w:eastAsia="仿宋" w:cs="仿宋"/>
          <w:b w:val="0"/>
          <w:bCs/>
          <w:sz w:val="21"/>
          <w:szCs w:val="21"/>
          <w:lang w:eastAsia="zh-CN"/>
        </w:rPr>
        <w:t>二、技术参数要求：</w:t>
      </w:r>
    </w:p>
    <w:p>
      <w:pPr>
        <w:pStyle w:val="296"/>
        <w:keepNext w:val="0"/>
        <w:keepLines w:val="0"/>
        <w:pageBreakBefore w:val="0"/>
        <w:widowControl w:val="0"/>
        <w:kinsoku/>
        <w:wordWrap/>
        <w:overflowPunct/>
        <w:topLinePunct w:val="0"/>
        <w:autoSpaceDE/>
        <w:autoSpaceDN/>
        <w:bidi w:val="0"/>
        <w:spacing w:beforeAutospacing="0" w:afterAutospacing="0" w:line="400" w:lineRule="exact"/>
        <w:ind w:left="0" w:leftChars="0" w:right="0" w:rightChars="0" w:firstLine="420" w:firstLineChars="200"/>
        <w:jc w:val="both"/>
        <w:textAlignment w:val="auto"/>
        <w:rPr>
          <w:rFonts w:hint="eastAsia" w:ascii="仿宋" w:hAnsi="仿宋" w:eastAsia="仿宋" w:cs="仿宋"/>
          <w:b w:val="0"/>
          <w:bCs/>
          <w:sz w:val="21"/>
          <w:szCs w:val="21"/>
        </w:rPr>
      </w:pPr>
      <w:r>
        <w:rPr>
          <w:rFonts w:hint="eastAsia" w:ascii="仿宋" w:hAnsi="仿宋" w:eastAsia="仿宋" w:cs="仿宋"/>
          <w:b w:val="0"/>
          <w:bCs/>
          <w:sz w:val="21"/>
          <w:szCs w:val="21"/>
        </w:rPr>
        <w:t>1、TEOAE</w:t>
      </w:r>
    </w:p>
    <w:p>
      <w:pPr>
        <w:pStyle w:val="68"/>
        <w:keepNext w:val="0"/>
        <w:keepLines w:val="0"/>
        <w:pageBreakBefore w:val="0"/>
        <w:kinsoku/>
        <w:wordWrap/>
        <w:overflowPunct/>
        <w:topLinePunct w:val="0"/>
        <w:autoSpaceDE/>
        <w:autoSpaceDN/>
        <w:bidi w:val="0"/>
        <w:spacing w:line="400" w:lineRule="exact"/>
        <w:ind w:firstLine="420" w:firstLineChars="200"/>
        <w:textAlignment w:val="auto"/>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1.1</w:t>
      </w:r>
      <w:r>
        <w:rPr>
          <w:rFonts w:hint="eastAsia" w:ascii="仿宋" w:hAnsi="仿宋" w:eastAsia="仿宋" w:cs="仿宋"/>
          <w:b w:val="0"/>
          <w:bCs/>
          <w:sz w:val="21"/>
          <w:szCs w:val="21"/>
        </w:rPr>
        <w:t>评估方法：噪音加权平均、信号峰值计算</w:t>
      </w:r>
    </w:p>
    <w:p>
      <w:pPr>
        <w:pStyle w:val="68"/>
        <w:keepNext w:val="0"/>
        <w:keepLines w:val="0"/>
        <w:pageBreakBefore w:val="0"/>
        <w:kinsoku/>
        <w:wordWrap/>
        <w:overflowPunct/>
        <w:topLinePunct w:val="0"/>
        <w:autoSpaceDE/>
        <w:autoSpaceDN/>
        <w:bidi w:val="0"/>
        <w:spacing w:line="400" w:lineRule="exact"/>
        <w:ind w:firstLine="420" w:firstLineChars="200"/>
        <w:textAlignment w:val="auto"/>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1.2</w:t>
      </w:r>
      <w:r>
        <w:rPr>
          <w:rFonts w:hint="eastAsia" w:ascii="仿宋" w:hAnsi="仿宋" w:eastAsia="仿宋" w:cs="仿宋"/>
          <w:b w:val="0"/>
          <w:bCs/>
          <w:sz w:val="21"/>
          <w:szCs w:val="21"/>
        </w:rPr>
        <w:t>刺激类型：Click（非线性）</w:t>
      </w:r>
    </w:p>
    <w:p>
      <w:pPr>
        <w:pStyle w:val="68"/>
        <w:keepNext w:val="0"/>
        <w:keepLines w:val="0"/>
        <w:pageBreakBefore w:val="0"/>
        <w:kinsoku/>
        <w:wordWrap/>
        <w:overflowPunct/>
        <w:topLinePunct w:val="0"/>
        <w:autoSpaceDE/>
        <w:autoSpaceDN/>
        <w:bidi w:val="0"/>
        <w:spacing w:line="400" w:lineRule="exact"/>
        <w:ind w:firstLine="420" w:firstLineChars="200"/>
        <w:textAlignment w:val="auto"/>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1.3</w:t>
      </w:r>
      <w:r>
        <w:rPr>
          <w:rFonts w:hint="eastAsia" w:ascii="仿宋" w:hAnsi="仿宋" w:eastAsia="仿宋" w:cs="仿宋"/>
          <w:b w:val="0"/>
          <w:bCs/>
          <w:sz w:val="21"/>
          <w:szCs w:val="21"/>
        </w:rPr>
        <w:t>刺激水平：70-84 dB SPL(45-60 dB HL) 依靠耳道容积自行校准</w:t>
      </w:r>
    </w:p>
    <w:p>
      <w:pPr>
        <w:pStyle w:val="68"/>
        <w:keepNext w:val="0"/>
        <w:keepLines w:val="0"/>
        <w:pageBreakBefore w:val="0"/>
        <w:kinsoku/>
        <w:wordWrap/>
        <w:overflowPunct/>
        <w:topLinePunct w:val="0"/>
        <w:autoSpaceDE/>
        <w:autoSpaceDN/>
        <w:bidi w:val="0"/>
        <w:spacing w:line="400" w:lineRule="exact"/>
        <w:ind w:firstLine="420" w:firstLineChars="200"/>
        <w:textAlignment w:val="auto"/>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1.4</w:t>
      </w:r>
      <w:r>
        <w:rPr>
          <w:rFonts w:hint="eastAsia" w:ascii="仿宋" w:hAnsi="仿宋" w:eastAsia="仿宋" w:cs="仿宋"/>
          <w:b w:val="0"/>
          <w:bCs/>
          <w:sz w:val="21"/>
          <w:szCs w:val="21"/>
        </w:rPr>
        <w:t>刺激速率：接近60Hz</w:t>
      </w:r>
    </w:p>
    <w:p>
      <w:pPr>
        <w:pStyle w:val="68"/>
        <w:keepNext w:val="0"/>
        <w:keepLines w:val="0"/>
        <w:pageBreakBefore w:val="0"/>
        <w:kinsoku/>
        <w:wordWrap/>
        <w:overflowPunct/>
        <w:topLinePunct w:val="0"/>
        <w:autoSpaceDE/>
        <w:autoSpaceDN/>
        <w:bidi w:val="0"/>
        <w:spacing w:line="400" w:lineRule="exact"/>
        <w:ind w:firstLine="420" w:firstLineChars="200"/>
        <w:textAlignment w:val="auto"/>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1.5</w:t>
      </w:r>
      <w:r>
        <w:rPr>
          <w:rFonts w:hint="eastAsia" w:ascii="仿宋" w:hAnsi="仿宋" w:eastAsia="仿宋" w:cs="仿宋"/>
          <w:b w:val="0"/>
          <w:bCs/>
          <w:sz w:val="21"/>
          <w:szCs w:val="21"/>
        </w:rPr>
        <w:t>频率范围：1.5-4.5kHz</w:t>
      </w:r>
    </w:p>
    <w:p>
      <w:pPr>
        <w:pStyle w:val="68"/>
        <w:keepNext w:val="0"/>
        <w:keepLines w:val="0"/>
        <w:pageBreakBefore w:val="0"/>
        <w:kinsoku/>
        <w:wordWrap/>
        <w:overflowPunct/>
        <w:topLinePunct w:val="0"/>
        <w:autoSpaceDE/>
        <w:autoSpaceDN/>
        <w:bidi w:val="0"/>
        <w:spacing w:line="400" w:lineRule="exact"/>
        <w:ind w:left="0" w:leftChars="0" w:firstLine="210" w:firstLineChars="100"/>
        <w:textAlignment w:val="auto"/>
        <w:rPr>
          <w:rFonts w:hint="eastAsia" w:ascii="仿宋" w:hAnsi="仿宋" w:eastAsia="仿宋" w:cs="仿宋"/>
          <w:b w:val="0"/>
          <w:bCs/>
          <w:sz w:val="21"/>
          <w:szCs w:val="21"/>
        </w:rPr>
      </w:pPr>
      <w:r>
        <w:rPr>
          <w:rFonts w:hint="eastAsia" w:ascii="仿宋" w:hAnsi="仿宋" w:eastAsia="仿宋" w:cs="仿宋"/>
          <w:b w:val="0"/>
          <w:bCs/>
          <w:sz w:val="21"/>
          <w:szCs w:val="21"/>
        </w:rPr>
        <w:t>★</w:t>
      </w:r>
      <w:r>
        <w:rPr>
          <w:rFonts w:hint="eastAsia" w:ascii="仿宋" w:hAnsi="仿宋" w:eastAsia="仿宋" w:cs="仿宋"/>
          <w:b w:val="0"/>
          <w:bCs/>
          <w:sz w:val="21"/>
          <w:szCs w:val="21"/>
          <w:lang w:val="en-US" w:eastAsia="zh-CN"/>
        </w:rPr>
        <w:t>1.6</w:t>
      </w:r>
      <w:r>
        <w:rPr>
          <w:rFonts w:hint="eastAsia" w:ascii="仿宋" w:hAnsi="仿宋" w:eastAsia="仿宋" w:cs="仿宋"/>
          <w:b w:val="0"/>
          <w:bCs/>
          <w:sz w:val="21"/>
          <w:szCs w:val="21"/>
        </w:rPr>
        <w:t>显示：统计波形、测试进程、TEOAE水平、噪音水平</w:t>
      </w:r>
    </w:p>
    <w:p>
      <w:pPr>
        <w:pStyle w:val="68"/>
        <w:keepNext w:val="0"/>
        <w:keepLines w:val="0"/>
        <w:pageBreakBefore w:val="0"/>
        <w:kinsoku/>
        <w:wordWrap/>
        <w:overflowPunct/>
        <w:topLinePunct w:val="0"/>
        <w:autoSpaceDE/>
        <w:autoSpaceDN/>
        <w:bidi w:val="0"/>
        <w:spacing w:line="400" w:lineRule="exact"/>
        <w:ind w:firstLine="420" w:firstLineChars="200"/>
        <w:textAlignment w:val="auto"/>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1.7</w:t>
      </w:r>
      <w:r>
        <w:rPr>
          <w:rFonts w:hint="eastAsia" w:ascii="仿宋" w:hAnsi="仿宋" w:eastAsia="仿宋" w:cs="仿宋"/>
          <w:b w:val="0"/>
          <w:bCs/>
          <w:sz w:val="21"/>
          <w:szCs w:val="21"/>
        </w:rPr>
        <w:t>结果显示：总体：PASS/REFER</w:t>
      </w:r>
    </w:p>
    <w:p>
      <w:pPr>
        <w:pStyle w:val="68"/>
        <w:keepNext w:val="0"/>
        <w:keepLines w:val="0"/>
        <w:pageBreakBefore w:val="0"/>
        <w:kinsoku/>
        <w:wordWrap/>
        <w:overflowPunct/>
        <w:topLinePunct w:val="0"/>
        <w:autoSpaceDE/>
        <w:autoSpaceDN/>
        <w:bidi w:val="0"/>
        <w:spacing w:line="400" w:lineRule="exact"/>
        <w:ind w:left="0" w:leftChars="0" w:firstLine="210" w:firstLineChars="100"/>
        <w:textAlignment w:val="auto"/>
        <w:rPr>
          <w:rFonts w:hint="eastAsia" w:ascii="仿宋" w:hAnsi="仿宋" w:eastAsia="仿宋" w:cs="仿宋"/>
          <w:b w:val="0"/>
          <w:bCs/>
          <w:color w:val="FF0000"/>
          <w:sz w:val="21"/>
          <w:szCs w:val="21"/>
        </w:rPr>
      </w:pPr>
      <w:r>
        <w:rPr>
          <w:rFonts w:hint="eastAsia" w:ascii="仿宋" w:hAnsi="仿宋" w:eastAsia="仿宋" w:cs="仿宋"/>
          <w:b w:val="0"/>
          <w:bCs/>
          <w:sz w:val="21"/>
          <w:szCs w:val="21"/>
        </w:rPr>
        <w:t>★</w:t>
      </w:r>
      <w:r>
        <w:rPr>
          <w:rFonts w:hint="eastAsia" w:ascii="仿宋" w:hAnsi="仿宋" w:eastAsia="仿宋" w:cs="仿宋"/>
          <w:b w:val="0"/>
          <w:bCs/>
          <w:sz w:val="21"/>
          <w:szCs w:val="21"/>
          <w:lang w:val="en-US" w:eastAsia="zh-CN"/>
        </w:rPr>
        <w:t>1.8</w:t>
      </w:r>
      <w:r>
        <w:rPr>
          <w:rFonts w:hint="eastAsia" w:ascii="仿宋" w:hAnsi="仿宋" w:eastAsia="仿宋" w:cs="仿宋"/>
          <w:b w:val="0"/>
          <w:bCs/>
          <w:sz w:val="21"/>
          <w:szCs w:val="21"/>
        </w:rPr>
        <w:t>探头校准：在</w:t>
      </w:r>
      <w:r>
        <w:rPr>
          <w:rFonts w:hint="eastAsia" w:ascii="仿宋" w:hAnsi="仿宋" w:eastAsia="仿宋" w:cs="仿宋"/>
          <w:b w:val="0"/>
          <w:bCs/>
          <w:sz w:val="21"/>
          <w:szCs w:val="21"/>
          <w:lang w:eastAsia="zh-CN"/>
        </w:rPr>
        <w:t>设备</w:t>
      </w:r>
      <w:r>
        <w:rPr>
          <w:rFonts w:hint="eastAsia" w:ascii="仿宋" w:hAnsi="仿宋" w:eastAsia="仿宋" w:cs="仿宋"/>
          <w:b w:val="0"/>
          <w:bCs/>
          <w:sz w:val="21"/>
          <w:szCs w:val="21"/>
        </w:rPr>
        <w:t>主机</w:t>
      </w:r>
      <w:r>
        <w:rPr>
          <w:rFonts w:hint="eastAsia" w:ascii="仿宋" w:hAnsi="仿宋" w:eastAsia="仿宋" w:cs="仿宋"/>
          <w:b w:val="0"/>
          <w:bCs/>
          <w:sz w:val="21"/>
          <w:szCs w:val="21"/>
          <w:lang w:eastAsia="zh-CN"/>
        </w:rPr>
        <w:t>内置</w:t>
      </w:r>
      <w:r>
        <w:rPr>
          <w:rFonts w:hint="eastAsia" w:ascii="仿宋" w:hAnsi="仿宋" w:eastAsia="仿宋" w:cs="仿宋"/>
          <w:b w:val="0"/>
          <w:bCs/>
          <w:sz w:val="21"/>
          <w:szCs w:val="21"/>
        </w:rPr>
        <w:t xml:space="preserve">0.75CC探头校准腔，保证日常测试的精确   </w:t>
      </w:r>
    </w:p>
    <w:p>
      <w:pPr>
        <w:pStyle w:val="68"/>
        <w:keepNext w:val="0"/>
        <w:keepLines w:val="0"/>
        <w:pageBreakBefore w:val="0"/>
        <w:tabs>
          <w:tab w:val="left" w:pos="2542"/>
        </w:tabs>
        <w:kinsoku/>
        <w:wordWrap/>
        <w:overflowPunct/>
        <w:topLinePunct w:val="0"/>
        <w:autoSpaceDE/>
        <w:autoSpaceDN/>
        <w:bidi w:val="0"/>
        <w:spacing w:line="400" w:lineRule="exact"/>
        <w:ind w:firstLine="420" w:firstLineChars="200"/>
        <w:textAlignment w:val="auto"/>
        <w:rPr>
          <w:rFonts w:hint="eastAsia" w:ascii="仿宋" w:hAnsi="仿宋" w:eastAsia="仿宋" w:cs="仿宋"/>
          <w:b w:val="0"/>
          <w:bCs/>
          <w:sz w:val="21"/>
          <w:szCs w:val="21"/>
        </w:rPr>
      </w:pPr>
      <w:r>
        <w:rPr>
          <w:rFonts w:hint="eastAsia" w:ascii="仿宋" w:hAnsi="仿宋" w:eastAsia="仿宋" w:cs="仿宋"/>
          <w:b w:val="0"/>
          <w:bCs/>
          <w:sz w:val="21"/>
          <w:szCs w:val="21"/>
        </w:rPr>
        <w:t>2、DPOAE</w:t>
      </w:r>
      <w:r>
        <w:rPr>
          <w:rFonts w:hint="eastAsia" w:ascii="仿宋" w:hAnsi="仿宋" w:eastAsia="仿宋" w:cs="仿宋"/>
          <w:b w:val="0"/>
          <w:bCs/>
          <w:sz w:val="21"/>
          <w:szCs w:val="21"/>
        </w:rPr>
        <w:tab/>
      </w:r>
    </w:p>
    <w:p>
      <w:pPr>
        <w:pStyle w:val="68"/>
        <w:keepNext w:val="0"/>
        <w:keepLines w:val="0"/>
        <w:pageBreakBefore w:val="0"/>
        <w:kinsoku/>
        <w:wordWrap/>
        <w:overflowPunct/>
        <w:topLinePunct w:val="0"/>
        <w:autoSpaceDE/>
        <w:autoSpaceDN/>
        <w:bidi w:val="0"/>
        <w:spacing w:line="400" w:lineRule="exact"/>
        <w:ind w:firstLine="420" w:firstLineChars="200"/>
        <w:textAlignment w:val="auto"/>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2.1</w:t>
      </w:r>
      <w:r>
        <w:rPr>
          <w:rFonts w:hint="eastAsia" w:ascii="仿宋" w:hAnsi="仿宋" w:eastAsia="仿宋" w:cs="仿宋"/>
          <w:b w:val="0"/>
          <w:bCs/>
          <w:sz w:val="21"/>
          <w:szCs w:val="21"/>
        </w:rPr>
        <w:t>评估方法：相位统计法</w:t>
      </w:r>
    </w:p>
    <w:p>
      <w:pPr>
        <w:pStyle w:val="68"/>
        <w:keepNext w:val="0"/>
        <w:keepLines w:val="0"/>
        <w:pageBreakBefore w:val="0"/>
        <w:kinsoku/>
        <w:wordWrap/>
        <w:overflowPunct/>
        <w:topLinePunct w:val="0"/>
        <w:autoSpaceDE/>
        <w:autoSpaceDN/>
        <w:bidi w:val="0"/>
        <w:spacing w:line="400" w:lineRule="exact"/>
        <w:ind w:firstLine="420" w:firstLineChars="200"/>
        <w:textAlignment w:val="auto"/>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2.2</w:t>
      </w:r>
      <w:r>
        <w:rPr>
          <w:rFonts w:hint="eastAsia" w:ascii="仿宋" w:hAnsi="仿宋" w:eastAsia="仿宋" w:cs="仿宋"/>
          <w:b w:val="0"/>
          <w:bCs/>
          <w:sz w:val="21"/>
          <w:szCs w:val="21"/>
        </w:rPr>
        <w:t>刺激类型：两个基本匹配的纯音，f2/f1＝1.24</w:t>
      </w:r>
    </w:p>
    <w:p>
      <w:pPr>
        <w:pStyle w:val="68"/>
        <w:keepNext w:val="0"/>
        <w:keepLines w:val="0"/>
        <w:pageBreakBefore w:val="0"/>
        <w:kinsoku/>
        <w:wordWrap/>
        <w:overflowPunct/>
        <w:topLinePunct w:val="0"/>
        <w:autoSpaceDE/>
        <w:autoSpaceDN/>
        <w:bidi w:val="0"/>
        <w:spacing w:line="400" w:lineRule="exact"/>
        <w:ind w:left="0" w:leftChars="0" w:firstLine="210" w:firstLineChars="100"/>
        <w:textAlignment w:val="auto"/>
        <w:rPr>
          <w:rFonts w:hint="eastAsia" w:ascii="仿宋" w:hAnsi="仿宋" w:eastAsia="仿宋" w:cs="仿宋"/>
          <w:b w:val="0"/>
          <w:bCs/>
          <w:sz w:val="21"/>
          <w:szCs w:val="21"/>
        </w:rPr>
      </w:pPr>
      <w:r>
        <w:rPr>
          <w:rFonts w:hint="eastAsia" w:ascii="仿宋" w:hAnsi="仿宋" w:eastAsia="仿宋" w:cs="仿宋"/>
          <w:b w:val="0"/>
          <w:bCs/>
          <w:sz w:val="21"/>
          <w:szCs w:val="21"/>
        </w:rPr>
        <w:t>★</w:t>
      </w:r>
      <w:r>
        <w:rPr>
          <w:rFonts w:hint="eastAsia" w:ascii="仿宋" w:hAnsi="仿宋" w:eastAsia="仿宋" w:cs="仿宋"/>
          <w:b w:val="0"/>
          <w:bCs/>
          <w:sz w:val="21"/>
          <w:szCs w:val="21"/>
          <w:lang w:val="en-US" w:eastAsia="zh-CN"/>
        </w:rPr>
        <w:t>2.3</w:t>
      </w:r>
      <w:r>
        <w:rPr>
          <w:rFonts w:hint="eastAsia" w:ascii="仿宋" w:hAnsi="仿宋" w:eastAsia="仿宋" w:cs="仿宋"/>
          <w:b w:val="0"/>
          <w:bCs/>
          <w:sz w:val="21"/>
          <w:szCs w:val="21"/>
        </w:rPr>
        <w:t>可用测试频率：f2：1</w:t>
      </w:r>
      <w:r>
        <w:rPr>
          <w:rFonts w:hint="eastAsia" w:ascii="仿宋" w:hAnsi="仿宋" w:eastAsia="仿宋" w:cs="仿宋"/>
          <w:b w:val="0"/>
          <w:bCs/>
          <w:sz w:val="21"/>
          <w:szCs w:val="21"/>
          <w:lang w:val="en-US" w:eastAsia="zh-CN"/>
        </w:rPr>
        <w:t>000、2000、3000、4000、5000、</w:t>
      </w:r>
      <w:r>
        <w:rPr>
          <w:rFonts w:hint="eastAsia" w:ascii="仿宋" w:hAnsi="仿宋" w:eastAsia="仿宋" w:cs="仿宋"/>
          <w:b w:val="0"/>
          <w:bCs/>
          <w:sz w:val="21"/>
          <w:szCs w:val="21"/>
        </w:rPr>
        <w:t>6</w:t>
      </w:r>
      <w:r>
        <w:rPr>
          <w:rFonts w:hint="eastAsia" w:ascii="仿宋" w:hAnsi="仿宋" w:eastAsia="仿宋" w:cs="仿宋"/>
          <w:b w:val="0"/>
          <w:bCs/>
          <w:sz w:val="21"/>
          <w:szCs w:val="21"/>
          <w:lang w:val="en-US" w:eastAsia="zh-CN"/>
        </w:rPr>
        <w:t>000</w:t>
      </w:r>
      <w:r>
        <w:rPr>
          <w:rFonts w:hint="eastAsia" w:ascii="仿宋" w:hAnsi="仿宋" w:eastAsia="仿宋" w:cs="仿宋"/>
          <w:b w:val="0"/>
          <w:bCs/>
          <w:sz w:val="21"/>
          <w:szCs w:val="21"/>
        </w:rPr>
        <w:t>Hz（可设置）</w:t>
      </w:r>
    </w:p>
    <w:p>
      <w:pPr>
        <w:pStyle w:val="68"/>
        <w:keepNext w:val="0"/>
        <w:keepLines w:val="0"/>
        <w:pageBreakBefore w:val="0"/>
        <w:kinsoku/>
        <w:wordWrap/>
        <w:overflowPunct/>
        <w:topLinePunct w:val="0"/>
        <w:autoSpaceDE/>
        <w:autoSpaceDN/>
        <w:bidi w:val="0"/>
        <w:spacing w:line="400" w:lineRule="exact"/>
        <w:ind w:firstLine="420" w:firstLineChars="200"/>
        <w:textAlignment w:val="auto"/>
        <w:rPr>
          <w:rFonts w:hint="eastAsia" w:ascii="仿宋" w:hAnsi="仿宋" w:eastAsia="仿宋" w:cs="仿宋"/>
          <w:b w:val="0"/>
          <w:bCs/>
          <w:sz w:val="21"/>
          <w:szCs w:val="21"/>
        </w:rPr>
      </w:pPr>
      <w:r>
        <w:rPr>
          <w:rFonts w:hint="eastAsia" w:ascii="仿宋" w:hAnsi="仿宋" w:eastAsia="仿宋" w:cs="仿宋"/>
          <w:b w:val="0"/>
          <w:bCs/>
          <w:sz w:val="21"/>
          <w:szCs w:val="21"/>
        </w:rPr>
        <w:t>默认测试频率：f2=2</w:t>
      </w:r>
      <w:r>
        <w:rPr>
          <w:rFonts w:hint="eastAsia" w:ascii="仿宋" w:hAnsi="仿宋" w:eastAsia="仿宋" w:cs="仿宋"/>
          <w:b w:val="0"/>
          <w:bCs/>
          <w:sz w:val="21"/>
          <w:szCs w:val="21"/>
          <w:lang w:val="en-US" w:eastAsia="zh-CN"/>
        </w:rPr>
        <w:t>000、</w:t>
      </w:r>
      <w:r>
        <w:rPr>
          <w:rFonts w:hint="eastAsia" w:ascii="仿宋" w:hAnsi="仿宋" w:eastAsia="仿宋" w:cs="仿宋"/>
          <w:b w:val="0"/>
          <w:bCs/>
          <w:sz w:val="21"/>
          <w:szCs w:val="21"/>
        </w:rPr>
        <w:t>3</w:t>
      </w:r>
      <w:r>
        <w:rPr>
          <w:rFonts w:hint="eastAsia" w:ascii="仿宋" w:hAnsi="仿宋" w:eastAsia="仿宋" w:cs="仿宋"/>
          <w:b w:val="0"/>
          <w:bCs/>
          <w:sz w:val="21"/>
          <w:szCs w:val="21"/>
          <w:lang w:val="en-US" w:eastAsia="zh-CN"/>
        </w:rPr>
        <w:t>000、</w:t>
      </w:r>
      <w:r>
        <w:rPr>
          <w:rFonts w:hint="eastAsia" w:ascii="仿宋" w:hAnsi="仿宋" w:eastAsia="仿宋" w:cs="仿宋"/>
          <w:b w:val="0"/>
          <w:bCs/>
          <w:sz w:val="21"/>
          <w:szCs w:val="21"/>
        </w:rPr>
        <w:t>4</w:t>
      </w:r>
      <w:r>
        <w:rPr>
          <w:rFonts w:hint="eastAsia" w:ascii="仿宋" w:hAnsi="仿宋" w:eastAsia="仿宋" w:cs="仿宋"/>
          <w:b w:val="0"/>
          <w:bCs/>
          <w:sz w:val="21"/>
          <w:szCs w:val="21"/>
          <w:lang w:val="en-US" w:eastAsia="zh-CN"/>
        </w:rPr>
        <w:t>000、</w:t>
      </w:r>
      <w:r>
        <w:rPr>
          <w:rFonts w:hint="eastAsia" w:ascii="仿宋" w:hAnsi="仿宋" w:eastAsia="仿宋" w:cs="仿宋"/>
          <w:b w:val="0"/>
          <w:bCs/>
          <w:sz w:val="21"/>
          <w:szCs w:val="21"/>
        </w:rPr>
        <w:t>5</w:t>
      </w:r>
      <w:r>
        <w:rPr>
          <w:rFonts w:hint="eastAsia" w:ascii="仿宋" w:hAnsi="仿宋" w:eastAsia="仿宋" w:cs="仿宋"/>
          <w:b w:val="0"/>
          <w:bCs/>
          <w:sz w:val="21"/>
          <w:szCs w:val="21"/>
          <w:lang w:val="en-US" w:eastAsia="zh-CN"/>
        </w:rPr>
        <w:t>000</w:t>
      </w:r>
      <w:r>
        <w:rPr>
          <w:rFonts w:hint="eastAsia" w:ascii="仿宋" w:hAnsi="仿宋" w:eastAsia="仿宋" w:cs="仿宋"/>
          <w:b w:val="0"/>
          <w:bCs/>
          <w:sz w:val="21"/>
          <w:szCs w:val="21"/>
        </w:rPr>
        <w:t xml:space="preserve">Hz (  PASS at 3 out of 4) </w:t>
      </w:r>
    </w:p>
    <w:p>
      <w:pPr>
        <w:pStyle w:val="68"/>
        <w:keepNext w:val="0"/>
        <w:keepLines w:val="0"/>
        <w:pageBreakBefore w:val="0"/>
        <w:kinsoku/>
        <w:wordWrap/>
        <w:overflowPunct/>
        <w:topLinePunct w:val="0"/>
        <w:autoSpaceDE/>
        <w:autoSpaceDN/>
        <w:bidi w:val="0"/>
        <w:spacing w:line="400" w:lineRule="exact"/>
        <w:ind w:firstLine="420" w:firstLineChars="200"/>
        <w:textAlignment w:val="auto"/>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2.4</w:t>
      </w:r>
      <w:r>
        <w:rPr>
          <w:rFonts w:hint="eastAsia" w:ascii="仿宋" w:hAnsi="仿宋" w:eastAsia="仿宋" w:cs="仿宋"/>
          <w:b w:val="0"/>
          <w:bCs/>
          <w:sz w:val="21"/>
          <w:szCs w:val="21"/>
        </w:rPr>
        <w:t>测试水平：L1/L2=60/50 or 65/55 dB SPL</w:t>
      </w:r>
    </w:p>
    <w:p>
      <w:pPr>
        <w:pStyle w:val="68"/>
        <w:keepNext w:val="0"/>
        <w:keepLines w:val="0"/>
        <w:pageBreakBefore w:val="0"/>
        <w:kinsoku/>
        <w:wordWrap/>
        <w:overflowPunct/>
        <w:topLinePunct w:val="0"/>
        <w:autoSpaceDE/>
        <w:autoSpaceDN/>
        <w:bidi w:val="0"/>
        <w:spacing w:line="400" w:lineRule="exact"/>
        <w:ind w:left="0" w:leftChars="0" w:firstLine="210" w:firstLineChars="100"/>
        <w:textAlignment w:val="auto"/>
        <w:rPr>
          <w:rFonts w:hint="eastAsia" w:ascii="仿宋" w:hAnsi="仿宋" w:eastAsia="仿宋" w:cs="仿宋"/>
          <w:b w:val="0"/>
          <w:bCs/>
          <w:sz w:val="21"/>
          <w:szCs w:val="21"/>
        </w:rPr>
      </w:pPr>
      <w:r>
        <w:rPr>
          <w:rFonts w:hint="eastAsia" w:ascii="仿宋" w:hAnsi="仿宋" w:eastAsia="仿宋" w:cs="仿宋"/>
          <w:b w:val="0"/>
          <w:bCs/>
          <w:sz w:val="21"/>
          <w:szCs w:val="21"/>
        </w:rPr>
        <w:t>★</w:t>
      </w:r>
      <w:r>
        <w:rPr>
          <w:rFonts w:hint="eastAsia" w:ascii="仿宋" w:hAnsi="仿宋" w:eastAsia="仿宋" w:cs="仿宋"/>
          <w:b w:val="0"/>
          <w:bCs/>
          <w:sz w:val="21"/>
          <w:szCs w:val="21"/>
          <w:lang w:val="en-US" w:eastAsia="zh-CN"/>
        </w:rPr>
        <w:t>2.5</w:t>
      </w:r>
      <w:r>
        <w:rPr>
          <w:rFonts w:hint="eastAsia" w:ascii="仿宋" w:hAnsi="仿宋" w:eastAsia="仿宋" w:cs="仿宋"/>
          <w:b w:val="0"/>
          <w:bCs/>
          <w:sz w:val="21"/>
          <w:szCs w:val="21"/>
        </w:rPr>
        <w:t>显示: DPOAE水平、测试进程、噪音水平、DP-Gram</w:t>
      </w:r>
    </w:p>
    <w:p>
      <w:pPr>
        <w:pStyle w:val="68"/>
        <w:keepNext w:val="0"/>
        <w:keepLines w:val="0"/>
        <w:pageBreakBefore w:val="0"/>
        <w:kinsoku/>
        <w:wordWrap/>
        <w:overflowPunct/>
        <w:topLinePunct w:val="0"/>
        <w:autoSpaceDE/>
        <w:autoSpaceDN/>
        <w:bidi w:val="0"/>
        <w:spacing w:line="400" w:lineRule="exact"/>
        <w:ind w:firstLine="420" w:firstLineChars="200"/>
        <w:textAlignment w:val="auto"/>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2.6</w:t>
      </w:r>
      <w:r>
        <w:rPr>
          <w:rFonts w:hint="eastAsia" w:ascii="仿宋" w:hAnsi="仿宋" w:eastAsia="仿宋" w:cs="仿宋"/>
          <w:b w:val="0"/>
          <w:bCs/>
          <w:sz w:val="21"/>
          <w:szCs w:val="21"/>
        </w:rPr>
        <w:t>结果显示：总体：PASS/REFER， DPOAE的DP-Gram及噪音水平</w:t>
      </w:r>
    </w:p>
    <w:p>
      <w:pPr>
        <w:pStyle w:val="68"/>
        <w:keepNext w:val="0"/>
        <w:keepLines w:val="0"/>
        <w:pageBreakBefore w:val="0"/>
        <w:kinsoku/>
        <w:wordWrap/>
        <w:overflowPunct/>
        <w:topLinePunct w:val="0"/>
        <w:autoSpaceDE/>
        <w:autoSpaceDN/>
        <w:bidi w:val="0"/>
        <w:spacing w:line="400" w:lineRule="exact"/>
        <w:ind w:left="0" w:leftChars="0" w:firstLine="210" w:firstLineChars="100"/>
        <w:textAlignment w:val="auto"/>
        <w:rPr>
          <w:rFonts w:hint="eastAsia" w:ascii="仿宋" w:hAnsi="仿宋" w:eastAsia="仿宋" w:cs="仿宋"/>
          <w:b w:val="0"/>
          <w:bCs/>
          <w:sz w:val="21"/>
          <w:szCs w:val="21"/>
        </w:rPr>
      </w:pPr>
      <w:r>
        <w:rPr>
          <w:rFonts w:hint="eastAsia" w:ascii="仿宋" w:hAnsi="仿宋" w:eastAsia="仿宋" w:cs="仿宋"/>
          <w:b w:val="0"/>
          <w:bCs/>
          <w:sz w:val="21"/>
          <w:szCs w:val="21"/>
        </w:rPr>
        <w:t>★</w:t>
      </w:r>
      <w:r>
        <w:rPr>
          <w:rFonts w:hint="eastAsia" w:ascii="仿宋" w:hAnsi="仿宋" w:eastAsia="仿宋" w:cs="仿宋"/>
          <w:b w:val="0"/>
          <w:bCs/>
          <w:sz w:val="21"/>
          <w:szCs w:val="21"/>
          <w:lang w:val="en-US" w:eastAsia="zh-CN"/>
        </w:rPr>
        <w:t>2.7</w:t>
      </w:r>
      <w:r>
        <w:rPr>
          <w:rFonts w:hint="eastAsia" w:ascii="仿宋" w:hAnsi="仿宋" w:eastAsia="仿宋" w:cs="仿宋"/>
          <w:b w:val="0"/>
          <w:bCs/>
          <w:sz w:val="21"/>
          <w:szCs w:val="21"/>
        </w:rPr>
        <w:t>探头校准：在</w:t>
      </w:r>
      <w:r>
        <w:rPr>
          <w:rFonts w:hint="eastAsia" w:ascii="仿宋" w:hAnsi="仿宋" w:eastAsia="仿宋" w:cs="仿宋"/>
          <w:b w:val="0"/>
          <w:bCs/>
          <w:sz w:val="21"/>
          <w:szCs w:val="21"/>
          <w:lang w:eastAsia="zh-CN"/>
        </w:rPr>
        <w:t>设备</w:t>
      </w:r>
      <w:r>
        <w:rPr>
          <w:rFonts w:hint="eastAsia" w:ascii="仿宋" w:hAnsi="仿宋" w:eastAsia="仿宋" w:cs="仿宋"/>
          <w:b w:val="0"/>
          <w:bCs/>
          <w:sz w:val="21"/>
          <w:szCs w:val="21"/>
        </w:rPr>
        <w:t>主机</w:t>
      </w:r>
      <w:r>
        <w:rPr>
          <w:rFonts w:hint="eastAsia" w:ascii="仿宋" w:hAnsi="仿宋" w:eastAsia="仿宋" w:cs="仿宋"/>
          <w:b w:val="0"/>
          <w:bCs/>
          <w:sz w:val="21"/>
          <w:szCs w:val="21"/>
          <w:lang w:eastAsia="zh-CN"/>
        </w:rPr>
        <w:t>内置</w:t>
      </w:r>
      <w:r>
        <w:rPr>
          <w:rFonts w:hint="eastAsia" w:ascii="仿宋" w:hAnsi="仿宋" w:eastAsia="仿宋" w:cs="仿宋"/>
          <w:b w:val="0"/>
          <w:bCs/>
          <w:sz w:val="21"/>
          <w:szCs w:val="21"/>
        </w:rPr>
        <w:t>0.75CC探头校准腔，保证日常测试的精确</w:t>
      </w:r>
    </w:p>
    <w:p>
      <w:pPr>
        <w:keepNext w:val="0"/>
        <w:keepLines w:val="0"/>
        <w:pageBreakBefore w:val="0"/>
        <w:widowControl/>
        <w:kinsoku/>
        <w:wordWrap/>
        <w:overflowPunct/>
        <w:topLinePunct w:val="0"/>
        <w:autoSpaceDE/>
        <w:autoSpaceDN/>
        <w:bidi w:val="0"/>
        <w:spacing w:line="400" w:lineRule="exact"/>
        <w:ind w:firstLine="210" w:firstLineChars="100"/>
        <w:jc w:val="left"/>
        <w:textAlignment w:val="auto"/>
        <w:rPr>
          <w:rFonts w:hint="eastAsia" w:ascii="仿宋" w:hAnsi="仿宋" w:eastAsia="仿宋" w:cs="仿宋"/>
          <w:b w:val="0"/>
          <w:bCs/>
          <w:sz w:val="21"/>
          <w:szCs w:val="21"/>
        </w:rPr>
      </w:pPr>
      <w:r>
        <w:rPr>
          <w:rFonts w:hint="eastAsia" w:ascii="仿宋" w:hAnsi="仿宋" w:eastAsia="仿宋" w:cs="仿宋"/>
          <w:b w:val="0"/>
          <w:bCs/>
          <w:sz w:val="21"/>
          <w:szCs w:val="21"/>
        </w:rPr>
        <w:t>★3</w:t>
      </w:r>
      <w:r>
        <w:rPr>
          <w:rFonts w:hint="eastAsia" w:ascii="仿宋" w:hAnsi="仿宋" w:eastAsia="仿宋" w:cs="仿宋"/>
          <w:b w:val="0"/>
          <w:bCs/>
          <w:sz w:val="21"/>
          <w:szCs w:val="21"/>
          <w:lang w:eastAsia="zh-CN"/>
        </w:rPr>
        <w:t>、</w:t>
      </w:r>
      <w:r>
        <w:rPr>
          <w:rFonts w:hint="eastAsia" w:ascii="仿宋" w:hAnsi="仿宋" w:eastAsia="仿宋" w:cs="仿宋"/>
          <w:b w:val="0"/>
          <w:bCs/>
          <w:sz w:val="21"/>
          <w:szCs w:val="21"/>
        </w:rPr>
        <w:t xml:space="preserve">操作语言：全中文测试界面，中文触摸屏输入  </w:t>
      </w:r>
    </w:p>
    <w:p>
      <w:pPr>
        <w:keepNext w:val="0"/>
        <w:keepLines w:val="0"/>
        <w:pageBreakBefore w:val="0"/>
        <w:kinsoku/>
        <w:wordWrap/>
        <w:overflowPunct/>
        <w:topLinePunct w:val="0"/>
        <w:autoSpaceDE/>
        <w:autoSpaceDN/>
        <w:bidi w:val="0"/>
        <w:spacing w:line="400" w:lineRule="exact"/>
        <w:ind w:firstLine="210" w:firstLineChars="100"/>
        <w:textAlignment w:val="auto"/>
        <w:rPr>
          <w:rFonts w:hint="eastAsia" w:ascii="仿宋" w:hAnsi="仿宋" w:eastAsia="仿宋" w:cs="仿宋"/>
          <w:b w:val="0"/>
          <w:bCs/>
          <w:sz w:val="21"/>
          <w:szCs w:val="21"/>
        </w:rPr>
      </w:pPr>
      <w:r>
        <w:rPr>
          <w:rFonts w:hint="eastAsia" w:ascii="仿宋" w:hAnsi="仿宋" w:eastAsia="仿宋" w:cs="仿宋"/>
          <w:b w:val="0"/>
          <w:bCs/>
          <w:sz w:val="21"/>
          <w:szCs w:val="21"/>
        </w:rPr>
        <w:t>★</w:t>
      </w:r>
      <w:r>
        <w:rPr>
          <w:rFonts w:hint="eastAsia" w:ascii="仿宋" w:hAnsi="仿宋" w:eastAsia="仿宋" w:cs="仿宋"/>
          <w:b w:val="0"/>
          <w:bCs/>
          <w:sz w:val="21"/>
          <w:szCs w:val="21"/>
          <w:lang w:val="en-US" w:eastAsia="zh-CN"/>
        </w:rPr>
        <w:t>4</w:t>
      </w:r>
      <w:r>
        <w:rPr>
          <w:rFonts w:hint="eastAsia" w:ascii="仿宋" w:hAnsi="仿宋" w:eastAsia="仿宋" w:cs="仿宋"/>
          <w:b w:val="0"/>
          <w:bCs/>
          <w:sz w:val="21"/>
          <w:szCs w:val="21"/>
        </w:rPr>
        <w:t>、显示器：类型：彩色，TFT，触摸屏，</w:t>
      </w:r>
      <w:r>
        <w:rPr>
          <w:rFonts w:hint="eastAsia" w:ascii="仿宋" w:hAnsi="仿宋" w:eastAsia="仿宋" w:cs="仿宋"/>
          <w:b w:val="0"/>
          <w:bCs/>
          <w:sz w:val="21"/>
          <w:szCs w:val="21"/>
          <w:lang w:eastAsia="zh-CN"/>
        </w:rPr>
        <w:t>具</w:t>
      </w:r>
      <w:r>
        <w:rPr>
          <w:rFonts w:hint="eastAsia" w:ascii="仿宋" w:hAnsi="仿宋" w:eastAsia="仿宋" w:cs="仿宋"/>
          <w:b w:val="0"/>
          <w:bCs/>
          <w:sz w:val="21"/>
          <w:szCs w:val="21"/>
        </w:rPr>
        <w:t>有可调节LED背光灯</w:t>
      </w:r>
    </w:p>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right="0" w:rightChars="0" w:firstLine="210" w:firstLineChars="100"/>
        <w:jc w:val="both"/>
        <w:textAlignment w:val="auto"/>
        <w:rPr>
          <w:rFonts w:hint="eastAsia" w:ascii="仿宋" w:hAnsi="仿宋" w:eastAsia="仿宋" w:cs="仿宋"/>
          <w:b w:val="0"/>
          <w:bCs/>
          <w:kern w:val="2"/>
          <w:sz w:val="21"/>
          <w:szCs w:val="21"/>
          <w:lang w:val="en-US" w:eastAsia="zh-CN" w:bidi="ar"/>
        </w:rPr>
      </w:pPr>
      <w:r>
        <w:rPr>
          <w:rFonts w:hint="eastAsia" w:ascii="仿宋" w:hAnsi="仿宋" w:eastAsia="仿宋" w:cs="仿宋"/>
          <w:b w:val="0"/>
          <w:bCs/>
          <w:sz w:val="21"/>
          <w:szCs w:val="21"/>
        </w:rPr>
        <w:t>★</w:t>
      </w:r>
      <w:r>
        <w:rPr>
          <w:rFonts w:hint="eastAsia" w:ascii="仿宋" w:hAnsi="仿宋" w:eastAsia="仿宋" w:cs="仿宋"/>
          <w:b w:val="0"/>
          <w:bCs/>
          <w:sz w:val="21"/>
          <w:szCs w:val="21"/>
          <w:lang w:val="en-US" w:eastAsia="zh-CN"/>
        </w:rPr>
        <w:t>5、</w:t>
      </w:r>
      <w:r>
        <w:rPr>
          <w:rFonts w:hint="eastAsia" w:ascii="仿宋" w:hAnsi="仿宋" w:eastAsia="仿宋" w:cs="仿宋"/>
          <w:b w:val="0"/>
          <w:bCs/>
          <w:kern w:val="2"/>
          <w:sz w:val="21"/>
          <w:szCs w:val="21"/>
          <w:lang w:val="en-US" w:eastAsia="zh-CN" w:bidi="ar"/>
        </w:rPr>
        <w:t>电池：可充电锂电池3.7V</w:t>
      </w:r>
    </w:p>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right="0" w:rightChars="0" w:firstLine="210" w:firstLineChars="100"/>
        <w:jc w:val="both"/>
        <w:textAlignment w:val="auto"/>
        <w:rPr>
          <w:rFonts w:hint="eastAsia" w:ascii="仿宋" w:hAnsi="仿宋" w:eastAsia="仿宋" w:cs="仿宋"/>
          <w:b w:val="0"/>
          <w:bCs/>
          <w:sz w:val="21"/>
          <w:szCs w:val="21"/>
        </w:rPr>
      </w:pPr>
      <w:r>
        <w:rPr>
          <w:rFonts w:hint="eastAsia" w:ascii="仿宋" w:hAnsi="仿宋" w:eastAsia="仿宋" w:cs="仿宋"/>
          <w:b w:val="0"/>
          <w:bCs/>
          <w:sz w:val="21"/>
          <w:szCs w:val="21"/>
        </w:rPr>
        <w:t>★6、内存：主机存储器可以储存250个测试者资料或者最少500个测试结果。</w:t>
      </w:r>
    </w:p>
    <w:p>
      <w:pPr>
        <w:keepNext w:val="0"/>
        <w:keepLines w:val="0"/>
        <w:pageBreakBefore w:val="0"/>
        <w:kinsoku/>
        <w:wordWrap/>
        <w:overflowPunct/>
        <w:topLinePunct w:val="0"/>
        <w:autoSpaceDE/>
        <w:autoSpaceDN/>
        <w:bidi w:val="0"/>
        <w:spacing w:line="400" w:lineRule="exact"/>
        <w:ind w:firstLine="210" w:firstLineChars="100"/>
        <w:textAlignment w:val="auto"/>
        <w:rPr>
          <w:rFonts w:hint="eastAsia" w:ascii="仿宋" w:hAnsi="仿宋" w:eastAsia="仿宋" w:cs="仿宋"/>
          <w:b w:val="0"/>
          <w:bCs/>
          <w:sz w:val="21"/>
          <w:szCs w:val="21"/>
        </w:rPr>
      </w:pPr>
      <w:r>
        <w:rPr>
          <w:rFonts w:hint="eastAsia" w:ascii="仿宋" w:hAnsi="仿宋" w:eastAsia="仿宋" w:cs="仿宋"/>
          <w:b w:val="0"/>
          <w:bCs/>
          <w:sz w:val="21"/>
          <w:szCs w:val="21"/>
        </w:rPr>
        <w:t>★</w:t>
      </w:r>
      <w:r>
        <w:rPr>
          <w:rFonts w:hint="eastAsia" w:ascii="仿宋" w:hAnsi="仿宋" w:eastAsia="仿宋" w:cs="仿宋"/>
          <w:b w:val="0"/>
          <w:bCs/>
          <w:sz w:val="21"/>
          <w:szCs w:val="21"/>
          <w:lang w:val="en-US" w:eastAsia="zh-CN"/>
        </w:rPr>
        <w:t>7</w:t>
      </w:r>
      <w:r>
        <w:rPr>
          <w:rFonts w:hint="eastAsia" w:ascii="仿宋" w:hAnsi="仿宋" w:eastAsia="仿宋" w:cs="仿宋"/>
          <w:b w:val="0"/>
          <w:bCs/>
          <w:sz w:val="21"/>
          <w:szCs w:val="21"/>
          <w:lang w:eastAsia="zh-CN"/>
        </w:rPr>
        <w:t>、</w:t>
      </w:r>
      <w:r>
        <w:rPr>
          <w:rFonts w:hint="eastAsia" w:ascii="仿宋" w:hAnsi="仿宋" w:eastAsia="仿宋" w:cs="仿宋"/>
          <w:b w:val="0"/>
          <w:bCs/>
          <w:sz w:val="21"/>
          <w:szCs w:val="21"/>
        </w:rPr>
        <w:t>数据接口：由经由USB数据接口从扩展底座至电脑</w:t>
      </w:r>
    </w:p>
    <w:p>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8</w:t>
      </w:r>
      <w:r>
        <w:rPr>
          <w:rFonts w:hint="eastAsia" w:ascii="仿宋" w:hAnsi="仿宋" w:eastAsia="仿宋" w:cs="仿宋"/>
          <w:b w:val="0"/>
          <w:bCs/>
          <w:sz w:val="21"/>
          <w:szCs w:val="21"/>
        </w:rPr>
        <w:t>、标准：EN60645-6, 2型</w:t>
      </w:r>
    </w:p>
    <w:p>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仿宋" w:hAnsi="仿宋" w:eastAsia="仿宋" w:cs="仿宋"/>
          <w:b w:val="0"/>
          <w:bCs/>
          <w:sz w:val="21"/>
          <w:szCs w:val="21"/>
        </w:rPr>
      </w:pPr>
      <w:r>
        <w:rPr>
          <w:rFonts w:hint="eastAsia" w:ascii="仿宋" w:hAnsi="仿宋" w:eastAsia="仿宋" w:cs="仿宋"/>
          <w:b w:val="0"/>
          <w:bCs/>
          <w:sz w:val="21"/>
          <w:szCs w:val="21"/>
        </w:rPr>
        <w:t>患者安全：EN60601-1，内部供电，BF型，IPXO</w:t>
      </w:r>
    </w:p>
    <w:p>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仿宋" w:hAnsi="仿宋" w:eastAsia="仿宋" w:cs="仿宋"/>
          <w:b w:val="0"/>
          <w:bCs/>
          <w:sz w:val="21"/>
          <w:szCs w:val="21"/>
        </w:rPr>
      </w:pPr>
      <w:r>
        <w:rPr>
          <w:rFonts w:hint="eastAsia" w:ascii="仿宋" w:hAnsi="仿宋" w:eastAsia="仿宋" w:cs="仿宋"/>
          <w:b w:val="0"/>
          <w:bCs/>
          <w:sz w:val="21"/>
          <w:szCs w:val="21"/>
        </w:rPr>
        <w:t>UL 60601-1</w:t>
      </w:r>
      <w:r>
        <w:rPr>
          <w:rFonts w:hint="eastAsia" w:ascii="仿宋" w:hAnsi="仿宋" w:eastAsia="仿宋" w:cs="仿宋"/>
          <w:b w:val="0"/>
          <w:bCs/>
          <w:sz w:val="21"/>
          <w:szCs w:val="21"/>
          <w:lang w:eastAsia="zh-CN"/>
        </w:rPr>
        <w:t>；</w:t>
      </w:r>
      <w:r>
        <w:rPr>
          <w:rFonts w:hint="eastAsia" w:ascii="仿宋" w:hAnsi="仿宋" w:eastAsia="仿宋" w:cs="仿宋"/>
          <w:b w:val="0"/>
          <w:bCs/>
          <w:sz w:val="21"/>
          <w:szCs w:val="21"/>
        </w:rPr>
        <w:t>IEC 60601-1-26</w:t>
      </w:r>
      <w:r>
        <w:rPr>
          <w:rFonts w:hint="eastAsia" w:ascii="仿宋" w:hAnsi="仿宋" w:eastAsia="仿宋" w:cs="仿宋"/>
          <w:b w:val="0"/>
          <w:bCs/>
          <w:sz w:val="21"/>
          <w:szCs w:val="21"/>
          <w:lang w:eastAsia="zh-CN"/>
        </w:rPr>
        <w:t>；</w:t>
      </w:r>
      <w:r>
        <w:rPr>
          <w:rFonts w:hint="eastAsia" w:ascii="仿宋" w:hAnsi="仿宋" w:eastAsia="仿宋" w:cs="仿宋"/>
          <w:b w:val="0"/>
          <w:bCs/>
          <w:sz w:val="21"/>
          <w:szCs w:val="21"/>
        </w:rPr>
        <w:t>IEC 60601-2-40</w:t>
      </w:r>
    </w:p>
    <w:p>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仿宋" w:hAnsi="仿宋" w:eastAsia="仿宋" w:cs="仿宋"/>
          <w:b w:val="0"/>
          <w:bCs/>
          <w:sz w:val="21"/>
          <w:szCs w:val="21"/>
        </w:rPr>
      </w:pPr>
      <w:r>
        <w:rPr>
          <w:rFonts w:hint="eastAsia" w:ascii="仿宋" w:hAnsi="仿宋" w:eastAsia="仿宋" w:cs="仿宋"/>
          <w:b w:val="0"/>
          <w:bCs/>
          <w:sz w:val="21"/>
          <w:szCs w:val="21"/>
        </w:rPr>
        <w:t>EMC: EN 60601-1-2</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b w:val="0"/>
          <w:bCs/>
          <w:sz w:val="21"/>
          <w:szCs w:val="21"/>
        </w:rPr>
      </w:pPr>
      <w:r>
        <w:rPr>
          <w:rFonts w:hint="eastAsia" w:ascii="仿宋" w:hAnsi="仿宋" w:eastAsia="仿宋" w:cs="仿宋"/>
          <w:b w:val="0"/>
          <w:bCs/>
          <w:sz w:val="21"/>
          <w:szCs w:val="21"/>
        </w:rPr>
        <w:t>★</w:t>
      </w:r>
      <w:r>
        <w:rPr>
          <w:rFonts w:hint="eastAsia" w:ascii="仿宋" w:hAnsi="仿宋" w:eastAsia="仿宋" w:cs="仿宋"/>
          <w:b w:val="0"/>
          <w:bCs/>
          <w:sz w:val="21"/>
          <w:szCs w:val="21"/>
          <w:lang w:eastAsia="zh-CN"/>
        </w:rPr>
        <w:t>三、</w:t>
      </w:r>
      <w:r>
        <w:rPr>
          <w:rFonts w:hint="eastAsia" w:ascii="仿宋" w:hAnsi="仿宋" w:eastAsia="仿宋" w:cs="仿宋"/>
          <w:b w:val="0"/>
          <w:bCs/>
          <w:sz w:val="21"/>
          <w:szCs w:val="21"/>
        </w:rPr>
        <w:t>数据管理：</w:t>
      </w:r>
    </w:p>
    <w:p>
      <w:pPr>
        <w:pStyle w:val="2"/>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sz w:val="21"/>
          <w:szCs w:val="21"/>
          <w:lang w:val="zh-CN" w:eastAsia="zh-CN"/>
        </w:rPr>
      </w:pPr>
      <w:r>
        <w:rPr>
          <w:rFonts w:hint="eastAsia" w:ascii="仿宋" w:hAnsi="仿宋" w:eastAsia="仿宋" w:cs="仿宋"/>
          <w:b w:val="0"/>
          <w:bCs/>
          <w:sz w:val="21"/>
          <w:szCs w:val="21"/>
        </w:rPr>
        <w:t>具有全中文数据管理软件</w:t>
      </w:r>
      <w:r>
        <w:rPr>
          <w:rFonts w:hint="eastAsia" w:ascii="仿宋" w:hAnsi="仿宋" w:eastAsia="仿宋" w:cs="仿宋"/>
          <w:b w:val="0"/>
          <w:bCs/>
          <w:color w:val="000000"/>
          <w:sz w:val="21"/>
          <w:szCs w:val="21"/>
        </w:rPr>
        <w:t>使用，</w:t>
      </w:r>
      <w:r>
        <w:rPr>
          <w:rFonts w:hint="eastAsia" w:ascii="仿宋" w:hAnsi="仿宋" w:eastAsia="仿宋" w:cs="仿宋"/>
          <w:b w:val="0"/>
          <w:bCs/>
          <w:sz w:val="21"/>
          <w:szCs w:val="21"/>
        </w:rPr>
        <w:t>能够把测试数据经由USB数据接口至电脑永久保存，主机在使用时能够通过中文输入被测试者的信息：姓名、出生年月日、医院名称、检查者姓名、测试结果、探头编号等完整的信息并上传至工作站上报主管上级单位。</w:t>
      </w: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r>
        <w:rPr>
          <w:rFonts w:hint="eastAsia" w:ascii="仿宋" w:hAnsi="仿宋" w:eastAsia="仿宋" w:cs="仿宋"/>
          <w:b/>
          <w:bCs/>
          <w:color w:val="000000"/>
          <w:sz w:val="24"/>
          <w:szCs w:val="24"/>
          <w:lang w:val="zh-CN" w:eastAsia="zh-CN"/>
        </w:rPr>
        <w:t>第一标段：胰岛素泵技术参数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1.尺寸（mm）：91mm×52mm×23mm</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2.重量（g）：90 (不含电池)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3.防水：有（IP×7）</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4.电机：瑞士进口一体式减速编码电机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5.屏幕显示：动画、图标、中文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6.储药器容量：3mL</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7.胰岛素选择：U-100/ml</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8.装药自动定位读数功能：有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9.操作模式：4种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10.背景光：有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11.屏幕显示胰岛素余量：有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12.屏幕显示电池余量：有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13.屏幕显示基础曲线：有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14.基础率分段：24个时段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15.基础率输注最小时段：60分钟</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16.基础率输注方式：最小间隔2分钟</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17.基础率设置范围：0.1U～4U</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18.临基率方式：当前基础率的倍率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19.临基率范围</w:t>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：0% ～ 250%（间隔25%）</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20.大剂量设置范围：0.1U～87U</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21.大剂量输注速度：约10U/分钟</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22.大剂量设置增量：0.1U(0-10U)，1U(10-87U)</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23.预设餐前量：有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24.上次餐前量显示：有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25.日总量回顾：50次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26.基础量回顾：50次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27.大剂量回顾：50次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28.排气回顾：50次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29.报警回顾：50次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30.自动报警功能显示：7项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31.报警方式：音频、振动报警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32.电池：一节3.0V锂电池或者一节3.0V充电电池，市场可购买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33.内部时钟：24小时制，用户可调整时间，有备用电池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34.安全防护设定：自动锁键功能；密码保护的医生模式（可以设定日总量、大剂量、基础率的最大限量）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35.分类：Bf型设备（防电击保护）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36.环境要求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36.1运输和贮存：</w:t>
      </w:r>
      <w:r>
        <w:rPr>
          <w:rFonts w:hint="eastAsia" w:ascii="仿宋" w:hAnsi="仿宋" w:eastAsia="仿宋" w:cs="仿宋"/>
          <w:sz w:val="21"/>
          <w:szCs w:val="21"/>
        </w:rPr>
        <w:t>温度范围:-20℃～+50℃；相对湿度:20%～93%大气压力范围50KPa～106KPa</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36.2</w:t>
      </w:r>
      <w:r>
        <w:rPr>
          <w:rFonts w:hint="eastAsia" w:ascii="仿宋" w:hAnsi="仿宋" w:eastAsia="仿宋" w:cs="仿宋"/>
          <w:sz w:val="21"/>
          <w:szCs w:val="21"/>
        </w:rPr>
        <w:t>正常工作</w:t>
      </w:r>
      <w:r>
        <w:rPr>
          <w:rFonts w:hint="eastAsia" w:ascii="仿宋" w:hAnsi="仿宋" w:eastAsia="仿宋" w:cs="仿宋"/>
          <w:sz w:val="21"/>
          <w:szCs w:val="21"/>
          <w:lang w:eastAsia="zh-CN"/>
        </w:rPr>
        <w:t>：</w:t>
      </w:r>
      <w:r>
        <w:rPr>
          <w:rFonts w:hint="eastAsia" w:ascii="仿宋" w:hAnsi="仿宋" w:eastAsia="仿宋" w:cs="仿宋"/>
          <w:sz w:val="21"/>
          <w:szCs w:val="21"/>
        </w:rPr>
        <w:t>温度范围：5℃～40℃；相对湿度：≤93%</w:t>
      </w:r>
      <w:r>
        <w:rPr>
          <w:rFonts w:hint="eastAsia" w:ascii="仿宋" w:hAnsi="仿宋" w:eastAsia="仿宋" w:cs="仿宋"/>
          <w:sz w:val="21"/>
          <w:szCs w:val="21"/>
          <w:lang w:eastAsia="zh-CN"/>
        </w:rPr>
        <w:t>；</w:t>
      </w:r>
      <w:r>
        <w:rPr>
          <w:rFonts w:hint="eastAsia" w:ascii="仿宋" w:hAnsi="仿宋" w:eastAsia="仿宋" w:cs="仿宋"/>
          <w:sz w:val="21"/>
          <w:szCs w:val="21"/>
        </w:rPr>
        <w:t>大气压力范围：86kPa～106kPa</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36.3</w:t>
      </w:r>
      <w:r>
        <w:rPr>
          <w:rFonts w:hint="eastAsia" w:ascii="仿宋" w:hAnsi="仿宋" w:eastAsia="仿宋" w:cs="仿宋"/>
          <w:sz w:val="21"/>
          <w:szCs w:val="21"/>
        </w:rPr>
        <w:t>安全性能</w:t>
      </w:r>
      <w:r>
        <w:rPr>
          <w:rFonts w:hint="eastAsia" w:ascii="仿宋" w:hAnsi="仿宋" w:eastAsia="仿宋" w:cs="仿宋"/>
          <w:sz w:val="21"/>
          <w:szCs w:val="21"/>
          <w:lang w:eastAsia="zh-CN"/>
        </w:rPr>
        <w:t>：符合GB9706.1-2007《医用电气设备 第1部分：安全通用要求》和GB9706.27-2005《医用电气设备 第2-24部分：输液泵和输液控制器 安全专用要求》</w:t>
      </w:r>
    </w:p>
    <w:p>
      <w:pPr>
        <w:pStyle w:val="2"/>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r>
        <w:rPr>
          <w:rFonts w:hint="eastAsia" w:ascii="仿宋" w:hAnsi="仿宋" w:eastAsia="仿宋" w:cs="仿宋"/>
          <w:b/>
          <w:bCs/>
          <w:color w:val="000000"/>
          <w:sz w:val="24"/>
          <w:szCs w:val="24"/>
          <w:lang w:val="zh-CN" w:eastAsia="zh-CN"/>
        </w:rPr>
        <w:t>第一标段：多关节主被动训练仪技术参数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1、工作环境：</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a)环境温度：5℃～40℃；</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b)相对湿度：5％～90％；</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c)大气压力范围：700hPa～1060hPa。</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d)电源：额定电压a.c.220V，额定频率50Hz；</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e)额定输入功率：185VA。</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2、外形尺寸（长×宽×高）：1450mm×600mm×1560mm，允差±10%。</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3、牵拉绳长度：750mm，允差±10%；牵拉绳调节部件长度可调，调节范围0～270mm,允差±10mm，牵引绳承受重力500N，允差±10%。</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4、显示方式：液晶触摸显示屏。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b w:val="0"/>
          <w:bCs/>
          <w:sz w:val="21"/>
          <w:szCs w:val="21"/>
        </w:rPr>
        <w:t>★</w:t>
      </w:r>
      <w:r>
        <w:rPr>
          <w:rFonts w:hint="eastAsia" w:ascii="仿宋" w:hAnsi="仿宋" w:eastAsia="仿宋" w:cs="仿宋"/>
          <w:sz w:val="21"/>
          <w:szCs w:val="21"/>
          <w:lang w:eastAsia="zh-CN"/>
        </w:rPr>
        <w:t>5、评估功能对接功能：有与床对接功能。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b w:val="0"/>
          <w:bCs/>
          <w:sz w:val="21"/>
          <w:szCs w:val="21"/>
        </w:rPr>
        <w:t>★</w:t>
      </w:r>
      <w:r>
        <w:rPr>
          <w:rFonts w:hint="eastAsia" w:ascii="仿宋" w:hAnsi="仿宋" w:eastAsia="仿宋" w:cs="仿宋"/>
          <w:sz w:val="21"/>
          <w:szCs w:val="21"/>
          <w:lang w:eastAsia="zh-CN"/>
        </w:rPr>
        <w:t>6、屏幕水平方向0°～180°可调，允差±10%；下肢训练部分伸缩可调节范围0～150mm,允差±10%。立杆伸缩可调，调节范围0～150mm,允差±10%。</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7、主动模式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提供力矩（主动阻力矩），1Nm～15Nm，允差±5%,分15档设定，步进为1Nm；初始设定为1档，每档递增1Nm；在训练过程中显示屏会显示当前的速度，训练时间和阻力；训练结束后，训练结果会在屏幕上显示。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b w:val="0"/>
          <w:bCs/>
          <w:sz w:val="21"/>
          <w:szCs w:val="21"/>
        </w:rPr>
        <w:t>★</w:t>
      </w:r>
      <w:r>
        <w:rPr>
          <w:rFonts w:hint="eastAsia" w:ascii="仿宋" w:hAnsi="仿宋" w:eastAsia="仿宋" w:cs="仿宋"/>
          <w:sz w:val="21"/>
          <w:szCs w:val="21"/>
          <w:lang w:eastAsia="zh-CN"/>
        </w:rPr>
        <w:t>8、被动模式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a）训练时间可调，调节范围：1min～60min，允差±30s，步进为1min，默认20min；</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b)训练速度可调，调节范围：5rpm～55rpm，允差±5rpm，步进1rpm，默认20rpm；</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c)运动方向可调，有正和逆两种运动方向，在训练过程中可以改变方向；</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d)电机输出分为高、中、低3档（允差±20%）：</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e)痉挛功能可选择开启和关闭，痉挛次数训练结束后会在屏幕上显示；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f)痉挛后方向可调，其方向为固向和变向；固向是痉挛后，旋转方向都与原方向一致；变向是痉挛后，旋转方向都与原方向相反。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9、训练结果显示。</w:t>
      </w:r>
    </w:p>
    <w:p>
      <w:pPr>
        <w:pStyle w:val="2"/>
        <w:rPr>
          <w:rFonts w:hint="eastAsia" w:ascii="仿宋" w:hAnsi="仿宋" w:eastAsia="仿宋" w:cs="仿宋"/>
          <w:sz w:val="21"/>
          <w:szCs w:val="21"/>
          <w:lang w:eastAsia="zh-CN"/>
        </w:rPr>
      </w:pPr>
    </w:p>
    <w:p>
      <w:pPr>
        <w:pStyle w:val="3"/>
        <w:rPr>
          <w:rFonts w:hint="eastAsia" w:ascii="仿宋" w:hAnsi="仿宋" w:eastAsia="仿宋" w:cs="仿宋"/>
          <w:sz w:val="21"/>
          <w:szCs w:val="21"/>
          <w:lang w:eastAsia="zh-CN"/>
        </w:rPr>
      </w:pPr>
    </w:p>
    <w:p>
      <w:pPr>
        <w:pStyle w:val="3"/>
        <w:rPr>
          <w:rFonts w:hint="eastAsia" w:ascii="仿宋" w:hAnsi="仿宋" w:eastAsia="仿宋" w:cs="仿宋"/>
          <w:sz w:val="21"/>
          <w:szCs w:val="21"/>
          <w:lang w:eastAsia="zh-CN"/>
        </w:rPr>
      </w:pPr>
    </w:p>
    <w:p>
      <w:pPr>
        <w:pStyle w:val="3"/>
        <w:rPr>
          <w:rFonts w:hint="eastAsia" w:ascii="仿宋" w:hAnsi="仿宋" w:eastAsia="仿宋" w:cs="仿宋"/>
          <w:sz w:val="21"/>
          <w:szCs w:val="21"/>
          <w:lang w:eastAsia="zh-CN"/>
        </w:rPr>
      </w:pPr>
    </w:p>
    <w:p>
      <w:pPr>
        <w:pStyle w:val="3"/>
        <w:rPr>
          <w:rFonts w:hint="eastAsia" w:ascii="仿宋" w:hAnsi="仿宋" w:eastAsia="仿宋" w:cs="仿宋"/>
          <w:sz w:val="21"/>
          <w:szCs w:val="21"/>
          <w:lang w:eastAsia="zh-CN"/>
        </w:rPr>
      </w:pPr>
    </w:p>
    <w:p>
      <w:pPr>
        <w:pStyle w:val="3"/>
        <w:rPr>
          <w:rFonts w:hint="eastAsia" w:ascii="仿宋" w:hAnsi="仿宋" w:eastAsia="仿宋" w:cs="仿宋"/>
          <w:sz w:val="21"/>
          <w:szCs w:val="21"/>
          <w:lang w:eastAsia="zh-CN"/>
        </w:rPr>
      </w:pPr>
    </w:p>
    <w:p>
      <w:pPr>
        <w:pStyle w:val="3"/>
        <w:rPr>
          <w:rFonts w:hint="eastAsia" w:ascii="仿宋" w:hAnsi="仿宋" w:eastAsia="仿宋" w:cs="仿宋"/>
          <w:sz w:val="21"/>
          <w:szCs w:val="21"/>
          <w:lang w:eastAsia="zh-CN"/>
        </w:rPr>
      </w:pPr>
    </w:p>
    <w:p>
      <w:pPr>
        <w:pStyle w:val="3"/>
        <w:ind w:left="0" w:leftChars="0" w:firstLine="0" w:firstLineChars="0"/>
        <w:rPr>
          <w:rFonts w:hint="eastAsia" w:ascii="仿宋" w:hAnsi="仿宋" w:eastAsia="仿宋" w:cs="仿宋"/>
          <w:sz w:val="21"/>
          <w:szCs w:val="21"/>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r>
        <w:rPr>
          <w:rFonts w:hint="eastAsia" w:ascii="仿宋" w:hAnsi="仿宋" w:eastAsia="仿宋" w:cs="仿宋"/>
          <w:b/>
          <w:bCs/>
          <w:color w:val="000000"/>
          <w:sz w:val="24"/>
          <w:szCs w:val="24"/>
          <w:lang w:val="zh-CN" w:eastAsia="zh-CN"/>
        </w:rPr>
        <w:t>第一标段：康复器械一批技术参数</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lang w:val="zh-CN" w:eastAsia="zh-CN"/>
        </w:rPr>
      </w:pPr>
      <w:r>
        <w:rPr>
          <w:rFonts w:hint="eastAsia" w:ascii="仿宋" w:hAnsi="仿宋" w:eastAsia="仿宋" w:cs="仿宋"/>
          <w:sz w:val="21"/>
          <w:szCs w:val="21"/>
          <w:lang w:val="zh-CN" w:eastAsia="zh-CN"/>
        </w:rPr>
        <w:t>医用诊疗床1张（含PT凳）、系列哑铃1套、系列沙袋1套、上肢协调训练器1个、前臂与腕关节运动器1个、腕关节旋转器1个、巴士球1个、髋关节训练器1个、踝关节训练器1个、手功能组合训练箱1套。</w:t>
      </w:r>
    </w:p>
    <w:p>
      <w:pPr>
        <w:pStyle w:val="2"/>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pStyle w:val="3"/>
        <w:rPr>
          <w:rFonts w:hint="eastAsia"/>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r>
        <w:rPr>
          <w:rFonts w:hint="eastAsia" w:ascii="仿宋" w:hAnsi="仿宋" w:eastAsia="仿宋" w:cs="仿宋"/>
          <w:b/>
          <w:bCs/>
          <w:color w:val="000000"/>
          <w:sz w:val="24"/>
          <w:szCs w:val="24"/>
          <w:lang w:val="zh-CN" w:eastAsia="zh-CN"/>
        </w:rPr>
        <w:t>第一标段：移动式等离子空气消毒机技术参数</w:t>
      </w:r>
    </w:p>
    <w:p>
      <w:pPr>
        <w:pStyle w:val="2"/>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1.设备基本参数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1.1消毒因子：等离子体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b w:val="0"/>
          <w:bCs/>
          <w:sz w:val="21"/>
          <w:szCs w:val="21"/>
        </w:rPr>
        <w:t>★</w:t>
      </w:r>
      <w:r>
        <w:rPr>
          <w:rFonts w:hint="eastAsia" w:ascii="仿宋" w:hAnsi="仿宋" w:eastAsia="仿宋" w:cs="仿宋"/>
          <w:sz w:val="21"/>
          <w:szCs w:val="21"/>
          <w:lang w:val="en-US" w:eastAsia="zh-CN"/>
        </w:rPr>
        <w:t>1.2特定适用空间体积≤100㎥</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1.3安装方式：移动式，无需安装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b w:val="0"/>
          <w:bCs/>
          <w:sz w:val="21"/>
          <w:szCs w:val="21"/>
        </w:rPr>
        <w:t>★</w:t>
      </w:r>
      <w:r>
        <w:rPr>
          <w:rFonts w:hint="eastAsia" w:ascii="仿宋" w:hAnsi="仿宋" w:eastAsia="仿宋" w:cs="仿宋"/>
          <w:sz w:val="21"/>
          <w:szCs w:val="21"/>
          <w:lang w:val="en-US" w:eastAsia="zh-CN"/>
        </w:rPr>
        <w:t xml:space="preserve">1.4额定输入功率≤85W，工作电源环境：220V±22V  50Hz±1Hz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1.5循环风量≥1120m3/h</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b w:val="0"/>
          <w:bCs/>
          <w:sz w:val="21"/>
          <w:szCs w:val="21"/>
        </w:rPr>
        <w:t>★</w:t>
      </w:r>
      <w:r>
        <w:rPr>
          <w:rFonts w:hint="eastAsia" w:ascii="仿宋" w:hAnsi="仿宋" w:eastAsia="仿宋" w:cs="仿宋"/>
          <w:sz w:val="21"/>
          <w:szCs w:val="21"/>
          <w:lang w:val="en-US" w:eastAsia="zh-CN"/>
        </w:rPr>
        <w:t>1.6等离子体密度分布≥5.71X1018m-3（提供检测报告）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1.7臭氧泄漏量≤0.005mg/m3（提供检测报告）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1.8等离子体空气消毒机内部不得装有中、高效过滤器和紫外线杀菌灯。符合WS/T 648-2019《空气消毒机通用卫生要求》第6.4.2条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b w:val="0"/>
          <w:bCs/>
          <w:sz w:val="21"/>
          <w:szCs w:val="21"/>
        </w:rPr>
        <w:t>★</w:t>
      </w:r>
      <w:r>
        <w:rPr>
          <w:rFonts w:hint="eastAsia" w:ascii="仿宋" w:hAnsi="仿宋" w:eastAsia="仿宋" w:cs="仿宋"/>
          <w:sz w:val="21"/>
          <w:szCs w:val="21"/>
          <w:lang w:val="en-US" w:eastAsia="zh-CN"/>
        </w:rPr>
        <w:t>1.9电源线安全性：保护接地阻抗≤0.06Ω（提供检测报告）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2.设备消毒和洁净性能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2.1设备对白色葡萄球菌（8032）进行60Min消毒作业后的杀灭率≥99.95%(提供CMA资质检测报告）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2.2设备对白色葡萄球菌（8032）进行60Min消毒作业后的菌数≤23（cfu/m3）（提供CMA资质检测报告）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b w:val="0"/>
          <w:bCs/>
          <w:sz w:val="21"/>
          <w:szCs w:val="21"/>
        </w:rPr>
        <w:t>★</w:t>
      </w:r>
      <w:r>
        <w:rPr>
          <w:rFonts w:hint="eastAsia" w:ascii="仿宋" w:hAnsi="仿宋" w:eastAsia="仿宋" w:cs="仿宋"/>
          <w:sz w:val="21"/>
          <w:szCs w:val="21"/>
          <w:lang w:val="en-US" w:eastAsia="zh-CN"/>
        </w:rPr>
        <w:t>2.3设备对100m3空间作业120min后，0.5㎛悬浮粒子数UCL≤1.6x10^6（粒/m3）（提供CMA资质检测报告）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b w:val="0"/>
          <w:bCs/>
          <w:sz w:val="21"/>
          <w:szCs w:val="21"/>
        </w:rPr>
        <w:t>★</w:t>
      </w:r>
      <w:r>
        <w:rPr>
          <w:rFonts w:hint="eastAsia" w:ascii="仿宋" w:hAnsi="仿宋" w:eastAsia="仿宋" w:cs="仿宋"/>
          <w:sz w:val="21"/>
          <w:szCs w:val="21"/>
          <w:lang w:val="en-US" w:eastAsia="zh-CN"/>
        </w:rPr>
        <w:t>2.4设备对100m3空间作业120min后，0.5㎛悬浮粒子数均值去除率≥95.8%（提供CMA资质检测报告）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b w:val="0"/>
          <w:bCs/>
          <w:sz w:val="21"/>
          <w:szCs w:val="21"/>
        </w:rPr>
        <w:t>★</w:t>
      </w:r>
      <w:r>
        <w:rPr>
          <w:rFonts w:hint="eastAsia" w:ascii="仿宋" w:hAnsi="仿宋" w:eastAsia="仿宋" w:cs="仿宋"/>
          <w:sz w:val="21"/>
          <w:szCs w:val="21"/>
          <w:lang w:val="en-US" w:eastAsia="zh-CN"/>
        </w:rPr>
        <w:t>2.5设备对毒株A/PR8/34进行60min消毒作业后去除率≥99.9%（提供检测报告）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b w:val="0"/>
          <w:bCs/>
          <w:sz w:val="21"/>
          <w:szCs w:val="21"/>
        </w:rPr>
        <w:t>★</w:t>
      </w:r>
      <w:r>
        <w:rPr>
          <w:rFonts w:hint="eastAsia" w:ascii="仿宋" w:hAnsi="仿宋" w:eastAsia="仿宋" w:cs="仿宋"/>
          <w:sz w:val="21"/>
          <w:szCs w:val="21"/>
          <w:lang w:val="en-US" w:eastAsia="zh-CN"/>
        </w:rPr>
        <w:t>2.6设备对肺炎克雷伯氏菌进行60min消毒作业后去除率≥99.9%（提供检测报告）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b w:val="0"/>
          <w:bCs/>
          <w:sz w:val="21"/>
          <w:szCs w:val="21"/>
        </w:rPr>
        <w:t>★</w:t>
      </w:r>
      <w:r>
        <w:rPr>
          <w:rFonts w:hint="eastAsia" w:ascii="仿宋" w:hAnsi="仿宋" w:eastAsia="仿宋" w:cs="仿宋"/>
          <w:sz w:val="21"/>
          <w:szCs w:val="21"/>
          <w:lang w:val="en-US" w:eastAsia="zh-CN"/>
        </w:rPr>
        <w:t>2.7设备对冠状病毒进行60min消毒作业后去除率≥99.9%（提供检测报告）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3.设备的物联网功能（硬件）：支持NB协议连接，具备主动发射网络和连接网络功能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4.厂家资质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4.1质量体系认证：提供ISO9001和ISO13485认证证书；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4.2环境管理体系认证：提供ISO14001环境管理体系认证；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4.3卫生许可证：生产企业获得消毒产品生产企业卫生许可证。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rPr>
      </w:pPr>
      <w:r>
        <w:rPr>
          <w:rFonts w:hint="eastAsia" w:ascii="仿宋" w:hAnsi="仿宋" w:eastAsia="仿宋" w:cs="仿宋"/>
          <w:sz w:val="21"/>
          <w:szCs w:val="21"/>
          <w:lang w:val="en-US" w:eastAsia="zh-CN"/>
        </w:rPr>
        <w:t>5.质保期：不得少于叁年。</w:t>
      </w:r>
    </w:p>
    <w:p>
      <w:pPr>
        <w:pStyle w:val="3"/>
      </w:pPr>
    </w:p>
    <w:p>
      <w:pPr>
        <w:pStyle w:val="3"/>
      </w:pPr>
    </w:p>
    <w:p>
      <w:pPr>
        <w:pStyle w:val="3"/>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r>
        <w:rPr>
          <w:rFonts w:hint="eastAsia" w:ascii="仿宋" w:hAnsi="仿宋" w:eastAsia="仿宋" w:cs="仿宋"/>
          <w:b/>
          <w:bCs/>
          <w:color w:val="000000"/>
          <w:sz w:val="24"/>
          <w:szCs w:val="24"/>
          <w:lang w:val="zh-CN" w:eastAsia="zh-CN"/>
        </w:rPr>
        <w:t>第二标段：多功能产床技术参数</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sz w:val="21"/>
          <w:szCs w:val="21"/>
          <w:lang w:val="en-US" w:eastAsia="zh-CN"/>
        </w:rPr>
        <w:t>1.用途：</w:t>
      </w:r>
      <w:r>
        <w:rPr>
          <w:rFonts w:hint="eastAsia" w:ascii="仿宋" w:hAnsi="仿宋" w:eastAsia="仿宋" w:cs="仿宋"/>
          <w:color w:val="000000"/>
          <w:kern w:val="0"/>
          <w:sz w:val="21"/>
          <w:szCs w:val="21"/>
          <w:lang w:val="en-US" w:eastAsia="zh-CN" w:bidi="ar"/>
        </w:rPr>
        <w:t>具有供妇产科分娩， 妇科手术，诊断及检查，包括紧急剖腹产在内的多种医疗功能的产床。</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2.主要技术参数：</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2.1床面尺寸：长度≥ 1340mm±20mm，宽度≥  600mm±15mm；</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sz w:val="21"/>
          <w:szCs w:val="21"/>
          <w:lang w:val="en-US" w:eastAsia="zh-CN"/>
        </w:rPr>
        <w:t>2.2</w:t>
      </w:r>
      <w:r>
        <w:rPr>
          <w:rFonts w:hint="eastAsia" w:ascii="仿宋" w:hAnsi="仿宋" w:eastAsia="仿宋" w:cs="仿宋"/>
          <w:color w:val="000000"/>
          <w:kern w:val="0"/>
          <w:sz w:val="21"/>
          <w:szCs w:val="21"/>
          <w:lang w:val="en-US" w:eastAsia="zh-CN" w:bidi="ar"/>
        </w:rPr>
        <w:t>床面最低及最高高度：最高≥1030mm±30mm，最低≤780mm±20mm；</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2.3背板折转角度：-5°-70°；</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2.4前后倾斜角度： 前倾≥12°，后倾≥12°；</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2.5辅助台长度及宽度： 长度≥ 680mm ，宽度≥ 610mm；</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2.6辅助台外摆角度：0°～ 90；</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2.7搁手板外摆角度：≥90°；</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2.8污水盆尺寸：不小于468mm*338mm*125mm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2.9电源：AC220V  50Hz；</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3.其他要求：</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3.1产床的上下升降，臀板、背板的折转由脚踏开关控制器操纵，使用方便，灵活；</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3.2动力系统采用进口电机，噪音低、性能稳定、使用环境好；</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210" w:firstLineChars="100"/>
        <w:jc w:val="left"/>
        <w:textAlignment w:val="auto"/>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★3.3辅助台采用旋转结构，无需装拆，不使用时向外摆出即可，方便医护人员的使用，将其转至与床面齐平时由锁销固定，稳定可靠；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210" w:firstLineChars="100"/>
        <w:jc w:val="left"/>
        <w:textAlignment w:val="auto"/>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★3.4搁手板可上下翻动，产妇分娩时可上折作为护栏使用，能够有效的保护产妇的安全；</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210" w:firstLineChars="100"/>
        <w:jc w:val="left"/>
        <w:textAlignment w:val="auto"/>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★3.5所有外罩，台面板，污物盆，均为工程塑料制作，外表美观大方、易于清洗；</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3.6床垫均为阿基里斯进口 PU 皮，模具发泡、一次性成型，表面无缝，污水无法渗透 ；便于消毒，防止感染；</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210" w:firstLineChars="100"/>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★3.8床垫颜色可根据本公司色板选择，以便与病房间色彩相互协调；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210" w:firstLineChars="100"/>
        <w:jc w:val="left"/>
        <w:textAlignment w:val="auto"/>
        <w:rPr>
          <w:rFonts w:hint="eastAsia" w:ascii="仿宋" w:hAnsi="仿宋" w:eastAsia="仿宋" w:cs="仿宋"/>
          <w:sz w:val="21"/>
          <w:szCs w:val="21"/>
          <w:lang w:val="zh-CN" w:eastAsia="zh-CN"/>
        </w:rPr>
      </w:pPr>
      <w:r>
        <w:rPr>
          <w:rFonts w:hint="eastAsia" w:ascii="仿宋" w:hAnsi="仿宋" w:eastAsia="仿宋" w:cs="仿宋"/>
          <w:color w:val="000000"/>
          <w:kern w:val="0"/>
          <w:sz w:val="21"/>
          <w:szCs w:val="21"/>
          <w:lang w:val="en-US" w:eastAsia="zh-CN" w:bidi="ar"/>
        </w:rPr>
        <w:t>3.9通过 ISO9001 及 13485 质量体系认证，并通过 CE 及 FDA 认证。</w:t>
      </w: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zh-CN" w:eastAsia="zh-CN"/>
        </w:rPr>
      </w:pPr>
      <w:r>
        <w:rPr>
          <w:rFonts w:hint="eastAsia" w:ascii="仿宋" w:hAnsi="仿宋" w:eastAsia="仿宋" w:cs="仿宋"/>
          <w:b/>
          <w:bCs/>
          <w:color w:val="000000"/>
          <w:sz w:val="24"/>
          <w:szCs w:val="24"/>
          <w:lang w:val="zh-CN" w:eastAsia="zh-CN"/>
        </w:rPr>
        <w:t>第二标段：多功能电动病床技术参数</w:t>
      </w:r>
    </w:p>
    <w:p>
      <w:pPr>
        <w:pStyle w:val="2"/>
        <w:rPr>
          <w:rFonts w:hint="eastAsia"/>
          <w:lang w:val="zh-CN"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 w:hAnsi="仿宋" w:eastAsia="仿宋" w:cs="仿宋"/>
          <w:b/>
          <w:bCs/>
          <w:sz w:val="21"/>
          <w:szCs w:val="21"/>
          <w:lang w:eastAsia="zh-CN"/>
        </w:rPr>
      </w:pPr>
      <w:r>
        <w:rPr>
          <w:rFonts w:hint="eastAsia" w:ascii="仿宋" w:hAnsi="仿宋" w:eastAsia="仿宋" w:cs="仿宋"/>
          <w:b/>
          <w:bCs/>
          <w:sz w:val="21"/>
          <w:szCs w:val="21"/>
        </w:rPr>
        <w:t>一</w:t>
      </w:r>
      <w:r>
        <w:rPr>
          <w:rFonts w:hint="eastAsia" w:ascii="仿宋" w:hAnsi="仿宋" w:eastAsia="仿宋" w:cs="仿宋"/>
          <w:b/>
          <w:bCs/>
          <w:sz w:val="21"/>
          <w:szCs w:val="21"/>
          <w:lang w:eastAsia="zh-CN"/>
        </w:rPr>
        <w:t>、</w:t>
      </w:r>
      <w:r>
        <w:rPr>
          <w:rFonts w:hint="eastAsia" w:ascii="仿宋" w:hAnsi="仿宋" w:eastAsia="仿宋" w:cs="仿宋"/>
          <w:b/>
          <w:bCs/>
          <w:sz w:val="21"/>
          <w:szCs w:val="21"/>
        </w:rPr>
        <w:t xml:space="preserve"> 规格</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1</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整床尺寸</w:t>
      </w:r>
      <w:r>
        <w:rPr>
          <w:rFonts w:hint="eastAsia" w:ascii="仿宋" w:hAnsi="仿宋" w:eastAsia="仿宋" w:cs="仿宋"/>
          <w:b w:val="0"/>
          <w:bCs w:val="0"/>
          <w:sz w:val="21"/>
          <w:szCs w:val="21"/>
          <w:lang w:eastAsia="zh-CN"/>
        </w:rPr>
        <w:t>：不小于</w:t>
      </w:r>
      <w:r>
        <w:rPr>
          <w:rFonts w:hint="eastAsia" w:ascii="仿宋" w:hAnsi="仿宋" w:eastAsia="仿宋" w:cs="仿宋"/>
          <w:b w:val="0"/>
          <w:bCs w:val="0"/>
          <w:sz w:val="21"/>
          <w:szCs w:val="21"/>
        </w:rPr>
        <w:t>2190×995×505/820mm±10mm，床面尺寸</w:t>
      </w:r>
      <w:r>
        <w:rPr>
          <w:rFonts w:hint="eastAsia" w:ascii="仿宋" w:hAnsi="仿宋" w:eastAsia="仿宋" w:cs="仿宋"/>
          <w:b w:val="0"/>
          <w:bCs w:val="0"/>
          <w:sz w:val="21"/>
          <w:szCs w:val="21"/>
          <w:lang w:eastAsia="zh-CN"/>
        </w:rPr>
        <w:t>：不小于</w:t>
      </w:r>
      <w:r>
        <w:rPr>
          <w:rFonts w:hint="eastAsia" w:ascii="仿宋" w:hAnsi="仿宋" w:eastAsia="仿宋" w:cs="仿宋"/>
          <w:b w:val="0"/>
          <w:bCs w:val="0"/>
          <w:sz w:val="21"/>
          <w:szCs w:val="21"/>
        </w:rPr>
        <w:t>1970×850mm±10mm；</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2</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整体护栏总长度:</w:t>
      </w:r>
      <w:r>
        <w:rPr>
          <w:rFonts w:hint="eastAsia" w:ascii="仿宋" w:hAnsi="仿宋" w:eastAsia="仿宋" w:cs="仿宋"/>
          <w:b w:val="0"/>
          <w:bCs w:val="0"/>
          <w:sz w:val="21"/>
          <w:szCs w:val="21"/>
          <w:lang w:eastAsia="zh-CN"/>
        </w:rPr>
        <w:t>不小于</w:t>
      </w:r>
      <w:r>
        <w:rPr>
          <w:rFonts w:hint="eastAsia" w:ascii="仿宋" w:hAnsi="仿宋" w:eastAsia="仿宋" w:cs="仿宋"/>
          <w:b w:val="0"/>
          <w:bCs w:val="0"/>
          <w:sz w:val="21"/>
          <w:szCs w:val="21"/>
        </w:rPr>
        <w:t>1925mm±10mm，护栏上沿离床面板高度</w:t>
      </w:r>
      <w:r>
        <w:rPr>
          <w:rFonts w:hint="eastAsia" w:ascii="仿宋" w:hAnsi="仿宋" w:eastAsia="仿宋" w:cs="仿宋"/>
          <w:b w:val="0"/>
          <w:bCs w:val="0"/>
          <w:sz w:val="21"/>
          <w:szCs w:val="21"/>
          <w:lang w:eastAsia="zh-CN"/>
        </w:rPr>
        <w:t>不小于</w:t>
      </w:r>
      <w:r>
        <w:rPr>
          <w:rFonts w:hint="eastAsia" w:ascii="仿宋" w:hAnsi="仿宋" w:eastAsia="仿宋" w:cs="仿宋"/>
          <w:b w:val="0"/>
          <w:bCs w:val="0"/>
          <w:sz w:val="21"/>
          <w:szCs w:val="21"/>
        </w:rPr>
        <w:t>370mm±10mm；</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 w:hAnsi="仿宋" w:eastAsia="仿宋" w:cs="仿宋"/>
          <w:b/>
          <w:bCs/>
          <w:sz w:val="21"/>
          <w:szCs w:val="21"/>
        </w:rPr>
      </w:pPr>
      <w:r>
        <w:rPr>
          <w:rFonts w:hint="eastAsia" w:ascii="仿宋" w:hAnsi="仿宋" w:eastAsia="仿宋" w:cs="仿宋"/>
          <w:b/>
          <w:bCs/>
          <w:sz w:val="21"/>
          <w:szCs w:val="21"/>
        </w:rPr>
        <w:t>二</w:t>
      </w:r>
      <w:r>
        <w:rPr>
          <w:rFonts w:hint="eastAsia" w:ascii="仿宋" w:hAnsi="仿宋" w:eastAsia="仿宋" w:cs="仿宋"/>
          <w:b/>
          <w:bCs/>
          <w:sz w:val="21"/>
          <w:szCs w:val="21"/>
          <w:lang w:eastAsia="zh-CN"/>
        </w:rPr>
        <w:t>、</w:t>
      </w:r>
      <w:r>
        <w:rPr>
          <w:rFonts w:hint="eastAsia" w:ascii="仿宋" w:hAnsi="仿宋" w:eastAsia="仿宋" w:cs="仿宋"/>
          <w:b/>
          <w:bCs/>
          <w:sz w:val="21"/>
          <w:szCs w:val="21"/>
        </w:rPr>
        <w:t>功能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1.四电机全自动实现各种体位，背部升降：0-72°±2°，腿部升降：0-35°±2°，可实现一键式背膝联动；床体高度调节：505-820mm，整床前后倾斜:0-13°±1°，整床升降前后位移≤10mm；</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2.背部拍片功能：背部床板可透X光，适用于多种主流DR扫描设备；</w:t>
      </w:r>
    </w:p>
    <w:p>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仿宋" w:hAnsi="仿宋" w:eastAsia="仿宋" w:cs="仿宋"/>
          <w:b w:val="0"/>
          <w:bCs w:val="0"/>
          <w:sz w:val="21"/>
          <w:szCs w:val="21"/>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val="0"/>
          <w:bCs w:val="0"/>
          <w:sz w:val="21"/>
          <w:szCs w:val="21"/>
        </w:rPr>
        <w:t>3.背部减压功能：床板上升时自动向后延位，减少患者背部、腹部和臀部的压力；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4、一键式电动CPR功能：使整床快速恢复水平状态；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5、极速放平（1秒CPR）:手动一秒极速放平背部床板；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6、一键式心脏椅体位功能：电动调节坐卧位，灵活实现坐卧双姿转换；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7、一键式垂头仰卧功能：快速实现垂头仰卧体位；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8、升降、倾斜角度/高度显示：液晶数据实时显示，方便医护人员；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9、UPS后备电源，满足病床移动时或紧急情况下断电操作（可操作30次以上）；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10、紧急暂停功能：床侧配有一键式紧急停止开关，紧急时快速、准确固定体位。</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 w:hAnsi="仿宋" w:eastAsia="仿宋" w:cs="仿宋"/>
          <w:b/>
          <w:bCs/>
          <w:sz w:val="21"/>
          <w:szCs w:val="21"/>
        </w:rPr>
      </w:pPr>
      <w:r>
        <w:rPr>
          <w:rFonts w:hint="eastAsia" w:ascii="仿宋" w:hAnsi="仿宋" w:eastAsia="仿宋" w:cs="仿宋"/>
          <w:b/>
          <w:bCs/>
          <w:sz w:val="21"/>
          <w:szCs w:val="21"/>
        </w:rPr>
        <w:t>三</w:t>
      </w:r>
      <w:r>
        <w:rPr>
          <w:rFonts w:hint="eastAsia" w:ascii="仿宋" w:hAnsi="仿宋" w:eastAsia="仿宋" w:cs="仿宋"/>
          <w:b/>
          <w:bCs/>
          <w:sz w:val="21"/>
          <w:szCs w:val="21"/>
          <w:lang w:eastAsia="zh-CN"/>
        </w:rPr>
        <w:t>、</w:t>
      </w:r>
      <w:r>
        <w:rPr>
          <w:rFonts w:hint="eastAsia" w:ascii="仿宋" w:hAnsi="仿宋" w:eastAsia="仿宋" w:cs="仿宋"/>
          <w:b/>
          <w:bCs/>
          <w:sz w:val="21"/>
          <w:szCs w:val="21"/>
        </w:rPr>
        <w:t>结构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1</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双层豪华稳固结构：床体+铝合金喷塑整体底座,底座两端装饰盖采用ABS整体注塑工艺；底座横梁采用强化特性铝合金导轨滑槽，整床升降采用叉式滑轨设计；床框加厚用材，采用25×50×1.5mm矩型钢管，床体静态最大载重400kg，床体动态最大载重205kg；</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2</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 xml:space="preserve">背部床板背面设有X光拍片片盒移动滑槽； </w:t>
      </w:r>
    </w:p>
    <w:p>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仿宋" w:hAnsi="仿宋" w:eastAsia="仿宋" w:cs="仿宋"/>
          <w:b w:val="0"/>
          <w:bCs w:val="0"/>
          <w:sz w:val="21"/>
          <w:szCs w:val="21"/>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val="0"/>
          <w:bCs w:val="0"/>
          <w:sz w:val="21"/>
          <w:szCs w:val="21"/>
        </w:rPr>
        <w:t>3</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背部板与臀部板采取凹凸咬合式设计，背板升起减压时可托住床垫、下降时可有效防止对床垫的挤夹：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4</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背部床板背面设有2支手动CPR抗冲击阻尼器，防止床板快速下降对患者造成惊吓和伤害。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四</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部件</w:t>
      </w:r>
    </w:p>
    <w:p>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仿宋" w:hAnsi="仿宋" w:eastAsia="仿宋" w:cs="仿宋"/>
          <w:b w:val="0"/>
          <w:bCs w:val="0"/>
          <w:sz w:val="21"/>
          <w:szCs w:val="21"/>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val="0"/>
          <w:bCs w:val="0"/>
          <w:sz w:val="21"/>
          <w:szCs w:val="21"/>
        </w:rPr>
        <w:t>1、电机采用国际知名品牌电机系统，推力≥6000N，带自锁螺母，具有电磁兼容性(EMC)及自动断电、过载保护功能，噪音≤ 50db，耐用寿命长；背部床板升降电机设有快放功能，方便CPR功能操作；控制电箱与电机采用同一品牌；提供省级质量技术监督局认定的具有CMA资质检验检测机构出具的电机防水性能测试报告；</w:t>
      </w:r>
    </w:p>
    <w:p>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仿宋" w:hAnsi="仿宋" w:eastAsia="仿宋" w:cs="仿宋"/>
          <w:b w:val="0"/>
          <w:bCs w:val="0"/>
          <w:sz w:val="21"/>
          <w:szCs w:val="21"/>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val="0"/>
          <w:bCs w:val="0"/>
          <w:sz w:val="21"/>
          <w:szCs w:val="21"/>
        </w:rPr>
        <w:t>2、手持液晶护士总控制器：与电机采用统一品牌，具备模块锁定功能，可实时显示整床高度及整床床体前后左右倾斜角度、背板和腿板升起角度等各项数据，设有全床一键式锁定功能；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3、侧护栏控制器：头部护栏内外两侧均设置背部、腿部、整床升降体位控制器，并可由液晶总控器关闭操作权限，避免误操作；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4</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流线型豪华床头尾板（高低搭配），采用全新纯正PE原材料整体一次吹塑成型，易清洁；暗藏锁定开关，拆卸方便；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5、全包围美式四护栏，采用PE原材料整体一次吹塑成型，加强型压铸铝支撑座，护栏与护栏、护栏与床头尾板平放时间距≤6cm,背部护栏与床板保持同步升降且始终与腿部护栏保持间距≤6cm，护栏在床垫没有被压缩情况下净高≥220mm,符合欧盟最新安全标准；气弹簧辅助缓释缓放，提拉助力；护栏配有四个嵌入式角度显示器，实时显示背部床板、整床前后倾斜角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6、5寸双面豪华中控脚轮，左右一字刹车脚踏各一个，制动解锁标识清楚，刹车稳固，解锁推动轻松灵活，轮面静音耐磨；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b w:val="0"/>
          <w:bCs w:val="0"/>
          <w:sz w:val="21"/>
          <w:szCs w:val="21"/>
        </w:rPr>
        <w:t>7、背部床面板采用高分子树脂材料，厚度10mm ,带透气孔；其余床面板采用1.2mm冷扎钢板，整体模压成型，四角平滑完整，带模压凹槽和透气孔，抗压力强；提供高分子树脂床板环保相关测试报告；</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ind w:left="0" w:leftChars="0" w:firstLine="0" w:firstLineChars="0"/>
      </w:pPr>
    </w:p>
    <w:p>
      <w:pPr>
        <w:pStyle w:val="47"/>
        <w:numPr>
          <w:ilvl w:val="0"/>
          <w:numId w:val="15"/>
        </w:numPr>
        <w:spacing w:line="360" w:lineRule="auto"/>
        <w:rPr>
          <w:rFonts w:ascii="Times New Roman" w:hAnsi="Times New Roman" w:eastAsiaTheme="minorEastAsia"/>
        </w:rPr>
      </w:pPr>
      <w:bookmarkStart w:id="440" w:name="_Toc389620241"/>
      <w:bookmarkStart w:id="441" w:name="_Toc385992401"/>
      <w:bookmarkStart w:id="442" w:name="_Toc68590981"/>
      <w:bookmarkStart w:id="443" w:name="_Toc415499899"/>
      <w:bookmarkStart w:id="444" w:name="_Toc58504449"/>
      <w:bookmarkStart w:id="445" w:name="_Toc31008"/>
      <w:r>
        <w:rPr>
          <w:rStyle w:val="203"/>
          <w:rFonts w:ascii="Times New Roman" w:hAnsi="Times New Roman" w:eastAsia="宋体"/>
          <w:sz w:val="36"/>
          <w:szCs w:val="36"/>
        </w:rPr>
        <w:t xml:space="preserve"> 磋商响应文件格式</w:t>
      </w:r>
      <w:bookmarkEnd w:id="440"/>
      <w:bookmarkEnd w:id="441"/>
      <w:bookmarkEnd w:id="442"/>
      <w:bookmarkEnd w:id="443"/>
      <w:bookmarkEnd w:id="444"/>
      <w:bookmarkEnd w:id="445"/>
      <w:r>
        <w:rPr>
          <w:rFonts w:ascii="Times New Roman" w:hAnsi="Times New Roman" w:eastAsiaTheme="minorEastAsia"/>
        </w:rPr>
        <w:t xml:space="preserve">    </w:t>
      </w:r>
    </w:p>
    <w:p>
      <w:pPr>
        <w:pStyle w:val="158"/>
        <w:ind w:firstLine="6586" w:firstLineChars="2050"/>
        <w:rPr>
          <w:rFonts w:ascii="Times New Roman"/>
          <w:bCs/>
          <w:lang w:val="zh-CN"/>
        </w:rPr>
      </w:pPr>
      <w:bookmarkStart w:id="446" w:name="_Toc62196433"/>
      <w:r>
        <w:rPr>
          <w:rFonts w:ascii="Times New Roman"/>
          <w:lang w:val="zh-CN"/>
        </w:rPr>
        <w:t>正本/副本</w:t>
      </w:r>
      <w:bookmarkEnd w:id="446"/>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政府采购项目</w:t>
      </w:r>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autoSpaceDE w:val="0"/>
        <w:autoSpaceDN w:val="0"/>
        <w:adjustRightInd w:val="0"/>
        <w:snapToGrid w:val="0"/>
        <w:spacing w:line="360" w:lineRule="auto"/>
        <w:jc w:val="center"/>
        <w:rPr>
          <w:rFonts w:eastAsia="仿宋_GB2312"/>
          <w:b/>
          <w:bCs/>
          <w:sz w:val="44"/>
          <w:szCs w:val="44"/>
        </w:rPr>
      </w:pPr>
      <w:r>
        <w:rPr>
          <w:rFonts w:eastAsia="仿宋_GB2312"/>
          <w:b/>
          <w:bCs/>
          <w:sz w:val="44"/>
          <w:szCs w:val="44"/>
        </w:rPr>
        <w:t>******项目</w:t>
      </w:r>
    </w:p>
    <w:p>
      <w:pPr>
        <w:tabs>
          <w:tab w:val="left" w:pos="5670"/>
        </w:tabs>
        <w:autoSpaceDE w:val="0"/>
        <w:autoSpaceDN w:val="0"/>
        <w:adjustRightInd w:val="0"/>
        <w:snapToGrid w:val="0"/>
        <w:spacing w:line="360" w:lineRule="auto"/>
        <w:jc w:val="center"/>
        <w:rPr>
          <w:rFonts w:eastAsia="仿宋_GB2312"/>
          <w:b/>
          <w:bCs/>
          <w:sz w:val="36"/>
          <w:szCs w:val="36"/>
          <w:lang w:val="zh-CN"/>
        </w:rPr>
      </w:pP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pPr>
        <w:pStyle w:val="195"/>
        <w:ind w:firstLine="2891" w:firstLineChars="1200"/>
        <w:rPr>
          <w:rFonts w:ascii="Times New Roman" w:eastAsia="仿宋_GB2312"/>
          <w:b/>
          <w:sz w:val="30"/>
          <w:szCs w:val="30"/>
        </w:rPr>
      </w:pPr>
      <w:r>
        <w:rPr>
          <w:rFonts w:ascii="Times New Roman" w:eastAsia="仿宋_GB2312"/>
          <w:b/>
          <w:bCs/>
          <w:lang w:val="zh-CN"/>
        </w:rPr>
        <w:t xml:space="preserve"> </w:t>
      </w:r>
      <w:r>
        <w:rPr>
          <w:rFonts w:ascii="Times New Roman" w:eastAsia="仿宋_GB2312"/>
          <w:b/>
          <w:sz w:val="30"/>
          <w:szCs w:val="30"/>
        </w:rPr>
        <w:t>（</w:t>
      </w:r>
      <w:r>
        <w:rPr>
          <w:rFonts w:ascii="Times New Roman"/>
          <w:b/>
          <w:sz w:val="30"/>
          <w:szCs w:val="30"/>
        </w:rPr>
        <w:t>资格证明文件</w:t>
      </w:r>
      <w:r>
        <w:rPr>
          <w:rFonts w:ascii="Times New Roman" w:eastAsia="仿宋_GB2312"/>
          <w:b/>
          <w:sz w:val="30"/>
          <w:szCs w:val="30"/>
        </w:rPr>
        <w:t>）</w:t>
      </w:r>
    </w:p>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ind w:firstLine="964" w:firstLineChars="300"/>
        <w:rPr>
          <w:rFonts w:eastAsia="仿宋_GB2312"/>
          <w:b/>
          <w:bCs/>
          <w:sz w:val="32"/>
          <w:szCs w:val="32"/>
        </w:rPr>
      </w:pPr>
      <w:r>
        <w:rPr>
          <w:rFonts w:eastAsia="仿宋_GB2312"/>
          <w:b/>
          <w:bCs/>
          <w:sz w:val="32"/>
          <w:szCs w:val="32"/>
          <w:lang w:val="zh-CN"/>
        </w:rPr>
        <w:t>包  号：</w:t>
      </w:r>
      <w:r>
        <w:rPr>
          <w:rFonts w:eastAsia="仿宋_GB2312"/>
          <w:b/>
          <w:bCs/>
          <w:sz w:val="32"/>
          <w:szCs w:val="32"/>
          <w:u w:val="single"/>
        </w:rPr>
        <w:t xml:space="preserve">                </w:t>
      </w:r>
      <w:r>
        <w:rPr>
          <w:rFonts w:eastAsia="仿宋_GB2312"/>
          <w:b/>
          <w:bCs/>
          <w:sz w:val="32"/>
          <w:szCs w:val="32"/>
        </w:rPr>
        <w:t xml:space="preserve">   </w:t>
      </w:r>
    </w:p>
    <w:p>
      <w:pPr>
        <w:autoSpaceDE w:val="0"/>
        <w:autoSpaceDN w:val="0"/>
        <w:adjustRightInd w:val="0"/>
        <w:snapToGrid w:val="0"/>
        <w:spacing w:line="360" w:lineRule="auto"/>
        <w:rPr>
          <w:rFonts w:eastAsia="仿宋_GB2312"/>
          <w:sz w:val="30"/>
          <w:szCs w:val="30"/>
        </w:rPr>
      </w:pPr>
    </w:p>
    <w:p>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pPr>
        <w:autoSpaceDE w:val="0"/>
        <w:autoSpaceDN w:val="0"/>
        <w:adjustRightInd w:val="0"/>
        <w:snapToGrid w:val="0"/>
        <w:spacing w:line="360" w:lineRule="auto"/>
        <w:rPr>
          <w:rFonts w:eastAsia="仿宋_GB2312"/>
          <w:b/>
          <w:bCs/>
          <w:sz w:val="32"/>
          <w:szCs w:val="32"/>
        </w:rPr>
      </w:pPr>
    </w:p>
    <w:p>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pPr>
        <w:pStyle w:val="2"/>
        <w:rPr>
          <w:rFonts w:ascii="Times New Roman" w:hAnsi="Times New Roman"/>
        </w:rPr>
      </w:pPr>
      <w:r>
        <w:rPr>
          <w:rFonts w:ascii="Times New Roman" w:hAnsi="Times New Roman"/>
        </w:rPr>
        <w:br w:type="page"/>
      </w:r>
    </w:p>
    <w:p>
      <w:pPr>
        <w:pStyle w:val="5"/>
        <w:jc w:val="center"/>
        <w:rPr>
          <w:rFonts w:ascii="仿宋_GB2312" w:hAnsi="仿宋_GB2312" w:eastAsia="仿宋_GB2312" w:cs="仿宋_GB2312"/>
          <w:b/>
          <w:bCs/>
        </w:rPr>
      </w:pPr>
      <w:r>
        <w:rPr>
          <w:rFonts w:hint="eastAsia" w:ascii="仿宋_GB2312" w:hAnsi="仿宋_GB2312" w:eastAsia="仿宋_GB2312" w:cs="仿宋_GB2312"/>
          <w:b/>
          <w:bCs/>
        </w:rPr>
        <w:t>第一部分  身份证明文件</w:t>
      </w:r>
    </w:p>
    <w:p>
      <w:pPr>
        <w:spacing w:after="120"/>
        <w:rPr>
          <w:rFonts w:eastAsia="仿宋_GB2312"/>
        </w:rPr>
      </w:pPr>
    </w:p>
    <w:p>
      <w:pPr>
        <w:widowControl/>
        <w:jc w:val="center"/>
        <w:rPr>
          <w:rFonts w:eastAsia="仿宋_GB2312"/>
          <w:b/>
          <w:bCs/>
          <w:sz w:val="28"/>
          <w:szCs w:val="28"/>
        </w:rPr>
      </w:pPr>
      <w:r>
        <w:rPr>
          <w:rFonts w:eastAsia="仿宋_GB2312"/>
          <w:b/>
          <w:bCs/>
          <w:sz w:val="28"/>
          <w:szCs w:val="28"/>
          <w:lang w:val="zh-CN"/>
        </w:rPr>
        <w:t>1、法定代表人（或单位负责人）授权</w:t>
      </w:r>
      <w:r>
        <w:rPr>
          <w:rFonts w:hint="eastAsia" w:eastAsia="仿宋_GB2312"/>
          <w:b/>
          <w:bCs/>
          <w:sz w:val="28"/>
          <w:szCs w:val="28"/>
        </w:rPr>
        <w:t>委托</w:t>
      </w:r>
      <w:r>
        <w:rPr>
          <w:rFonts w:eastAsia="仿宋_GB2312"/>
          <w:b/>
          <w:bCs/>
          <w:sz w:val="28"/>
          <w:szCs w:val="28"/>
          <w:lang w:val="zh-CN"/>
        </w:rPr>
        <w:t>书</w:t>
      </w:r>
    </w:p>
    <w:p>
      <w:pPr>
        <w:autoSpaceDE w:val="0"/>
        <w:autoSpaceDN w:val="0"/>
        <w:adjustRightInd w:val="0"/>
        <w:spacing w:line="348" w:lineRule="auto"/>
        <w:ind w:firstLine="400"/>
        <w:rPr>
          <w:rFonts w:eastAsia="仿宋_GB2312"/>
          <w:b/>
          <w:bCs/>
          <w:sz w:val="20"/>
        </w:rPr>
      </w:pPr>
    </w:p>
    <w:p>
      <w:pPr>
        <w:autoSpaceDE w:val="0"/>
        <w:autoSpaceDN w:val="0"/>
        <w:adjustRightInd w:val="0"/>
        <w:spacing w:line="348" w:lineRule="auto"/>
        <w:rPr>
          <w:rFonts w:eastAsia="仿宋_GB2312"/>
          <w:sz w:val="24"/>
        </w:rPr>
      </w:pPr>
      <w:r>
        <w:rPr>
          <w:rFonts w:eastAsia="仿宋_GB2312"/>
          <w:sz w:val="24"/>
          <w:lang w:val="zh-CN"/>
        </w:rPr>
        <w:t>陕西省采购招标有限责任公司：</w:t>
      </w:r>
    </w:p>
    <w:p>
      <w:pPr>
        <w:autoSpaceDE w:val="0"/>
        <w:autoSpaceDN w:val="0"/>
        <w:adjustRightInd w:val="0"/>
        <w:spacing w:line="348" w:lineRule="auto"/>
        <w:ind w:firstLine="640"/>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的磋商及合同的执行和完成，以本公司的名义处理一切与之有关的事宜。</w:t>
      </w:r>
    </w:p>
    <w:p>
      <w:pPr>
        <w:snapToGrid w:val="0"/>
        <w:spacing w:line="360" w:lineRule="auto"/>
        <w:ind w:firstLine="480" w:firstLineChars="200"/>
        <w:rPr>
          <w:rFonts w:eastAsia="仿宋_GB2312"/>
          <w:b/>
          <w:bCs/>
          <w:sz w:val="24"/>
          <w:lang w:val="zh-CN"/>
        </w:rPr>
      </w:pPr>
      <w:r>
        <w:rPr>
          <w:rFonts w:eastAsia="仿宋_GB2312"/>
          <w:sz w:val="24"/>
          <w:lang w:val="zh-CN"/>
        </w:rPr>
        <w:t>本授权自    年   月  日起生效。（</w:t>
      </w:r>
      <w:r>
        <w:rPr>
          <w:rFonts w:eastAsia="仿宋_GB2312"/>
          <w:b/>
          <w:sz w:val="24"/>
          <w:lang w:val="zh-CN"/>
        </w:rPr>
        <w:t>提示：此日期不应晚于磋商响应函签署日期</w:t>
      </w:r>
      <w:r>
        <w:rPr>
          <w:rFonts w:eastAsia="仿宋_GB2312"/>
          <w:sz w:val="24"/>
          <w:lang w:val="zh-CN"/>
        </w:rPr>
        <w:t>）</w:t>
      </w:r>
    </w:p>
    <w:p>
      <w:pPr>
        <w:autoSpaceDE w:val="0"/>
        <w:autoSpaceDN w:val="0"/>
        <w:adjustRightInd w:val="0"/>
        <w:spacing w:line="348" w:lineRule="auto"/>
        <w:rPr>
          <w:rFonts w:eastAsia="仿宋_GB2312"/>
          <w:sz w:val="24"/>
        </w:rPr>
      </w:pPr>
    </w:p>
    <w:p>
      <w:pPr>
        <w:autoSpaceDE w:val="0"/>
        <w:autoSpaceDN w:val="0"/>
        <w:adjustRightInd w:val="0"/>
        <w:spacing w:line="348" w:lineRule="auto"/>
        <w:rPr>
          <w:rFonts w:eastAsia="仿宋_GB2312"/>
          <w:sz w:val="24"/>
          <w:u w:val="single"/>
        </w:rPr>
      </w:pPr>
      <w:r>
        <w:rPr>
          <w:rFonts w:eastAsia="仿宋_GB2312"/>
          <w:sz w:val="24"/>
          <w:lang w:val="zh-CN"/>
        </w:rPr>
        <w:t>附：被授权人姓名：</w:t>
      </w:r>
      <w:r>
        <w:rPr>
          <w:rFonts w:eastAsia="仿宋_GB2312"/>
          <w:sz w:val="24"/>
          <w:u w:val="single"/>
        </w:rPr>
        <w:t xml:space="preserve">          </w:t>
      </w:r>
      <w:r>
        <w:rPr>
          <w:rFonts w:eastAsia="仿宋_GB2312"/>
          <w:sz w:val="24"/>
          <w:lang w:val="zh-CN"/>
        </w:rPr>
        <w:t>性别：</w:t>
      </w:r>
      <w:r>
        <w:rPr>
          <w:rFonts w:eastAsia="仿宋_GB2312"/>
          <w:sz w:val="24"/>
          <w:u w:val="single"/>
        </w:rPr>
        <w:t xml:space="preserve">    </w:t>
      </w:r>
      <w:r>
        <w:rPr>
          <w:rFonts w:eastAsia="仿宋_GB2312"/>
          <w:sz w:val="24"/>
          <w:lang w:val="zh-CN"/>
        </w:rPr>
        <w:t>年龄：</w:t>
      </w:r>
      <w:r>
        <w:rPr>
          <w:rFonts w:eastAsia="仿宋_GB2312"/>
          <w:sz w:val="24"/>
          <w:u w:val="single"/>
        </w:rPr>
        <w:t xml:space="preserve">        </w:t>
      </w:r>
    </w:p>
    <w:p>
      <w:pPr>
        <w:autoSpaceDE w:val="0"/>
        <w:autoSpaceDN w:val="0"/>
        <w:adjustRightInd w:val="0"/>
        <w:spacing w:line="348" w:lineRule="auto"/>
        <w:ind w:firstLine="630"/>
        <w:rPr>
          <w:rFonts w:eastAsia="仿宋_GB2312"/>
          <w:sz w:val="24"/>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通讯地址：</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邮政编码：</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lang w:val="zh-CN"/>
        </w:rPr>
        <w:t>传真：</w:t>
      </w:r>
      <w:r>
        <w:rPr>
          <w:rFonts w:eastAsia="仿宋_GB2312"/>
          <w:sz w:val="24"/>
          <w:u w:val="single"/>
        </w:rPr>
        <w:t xml:space="preserve">           </w:t>
      </w:r>
    </w:p>
    <w:p>
      <w:pPr>
        <w:autoSpaceDE w:val="0"/>
        <w:autoSpaceDN w:val="0"/>
        <w:adjustRightInd w:val="0"/>
        <w:spacing w:line="348" w:lineRule="auto"/>
        <w:rPr>
          <w:rFonts w:eastAsia="仿宋_GB2312"/>
          <w:sz w:val="24"/>
        </w:rPr>
      </w:pPr>
    </w:p>
    <w:p>
      <w:pPr>
        <w:autoSpaceDE w:val="0"/>
        <w:autoSpaceDN w:val="0"/>
        <w:adjustRightInd w:val="0"/>
        <w:spacing w:line="348" w:lineRule="auto"/>
        <w:ind w:firstLine="480" w:firstLineChars="200"/>
        <w:rPr>
          <w:rFonts w:eastAsia="仿宋_GB2312"/>
          <w:sz w:val="24"/>
        </w:rPr>
      </w:pPr>
      <w:r>
        <w:rPr>
          <w:rFonts w:eastAsia="仿宋_GB2312"/>
          <w:sz w:val="24"/>
          <w:lang w:val="zh-CN"/>
        </w:rPr>
        <w:t>法定代表人</w:t>
      </w:r>
      <w:r>
        <w:rPr>
          <w:rFonts w:eastAsia="仿宋_GB2312"/>
          <w:sz w:val="24"/>
        </w:rPr>
        <w:t>及</w:t>
      </w:r>
      <w:r>
        <w:rPr>
          <w:rFonts w:eastAsia="仿宋_GB2312"/>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sz w:val="24"/>
                <w:lang w:val="zh-CN"/>
              </w:rPr>
            </w:pPr>
            <w:r>
              <w:rPr>
                <w:rFonts w:eastAsia="仿宋_GB2312"/>
                <w:sz w:val="24"/>
                <w:lang w:val="zh-CN"/>
              </w:rPr>
              <w:t>授权代表身份证复印件</w:t>
            </w:r>
          </w:p>
          <w:p>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pPr>
        <w:adjustRightInd w:val="0"/>
        <w:snapToGrid w:val="0"/>
        <w:spacing w:line="360" w:lineRule="auto"/>
        <w:rPr>
          <w:rFonts w:eastAsia="仿宋_GB2312"/>
          <w:sz w:val="24"/>
        </w:rPr>
      </w:pPr>
      <w:r>
        <w:rPr>
          <w:rFonts w:eastAsia="仿宋_GB2312"/>
          <w:sz w:val="24"/>
        </w:rPr>
        <w:t xml:space="preserve">     </w:t>
      </w:r>
    </w:p>
    <w:p>
      <w:pPr>
        <w:adjustRightInd w:val="0"/>
        <w:snapToGrid w:val="0"/>
        <w:spacing w:line="360" w:lineRule="auto"/>
        <w:rPr>
          <w:rFonts w:eastAsia="仿宋_GB2312"/>
          <w:sz w:val="24"/>
        </w:rPr>
      </w:pPr>
    </w:p>
    <w:p>
      <w:pPr>
        <w:adjustRightInd w:val="0"/>
        <w:snapToGrid w:val="0"/>
        <w:spacing w:line="360" w:lineRule="auto"/>
        <w:ind w:firstLine="480" w:firstLineChars="200"/>
        <w:rPr>
          <w:rFonts w:eastAsia="仿宋_GB2312"/>
          <w:sz w:val="24"/>
        </w:rPr>
      </w:pPr>
      <w:r>
        <w:rPr>
          <w:rFonts w:eastAsia="仿宋_GB2312"/>
          <w:sz w:val="24"/>
        </w:rPr>
        <w:t>供应商                         法定代表人</w:t>
      </w:r>
    </w:p>
    <w:p>
      <w:pPr>
        <w:adjustRightInd w:val="0"/>
        <w:snapToGrid w:val="0"/>
        <w:spacing w:line="360" w:lineRule="auto"/>
        <w:rPr>
          <w:rFonts w:eastAsia="仿宋_GB2312"/>
          <w:sz w:val="24"/>
        </w:rPr>
      </w:pPr>
      <w:r>
        <w:rPr>
          <w:rFonts w:eastAsia="仿宋_GB2312"/>
          <w:sz w:val="24"/>
        </w:rPr>
        <w:t xml:space="preserve">    （公章）：                       （签字）：</w:t>
      </w:r>
    </w:p>
    <w:p>
      <w:pPr>
        <w:spacing w:after="120"/>
        <w:rPr>
          <w:rFonts w:eastAsia="仿宋_GB2312"/>
        </w:rPr>
      </w:pPr>
      <w:r>
        <w:rPr>
          <w:rFonts w:eastAsia="仿宋_GB2312"/>
        </w:rPr>
        <w:br w:type="page"/>
      </w:r>
    </w:p>
    <w:p>
      <w:pPr>
        <w:autoSpaceDE w:val="0"/>
        <w:autoSpaceDN w:val="0"/>
        <w:adjustRightInd w:val="0"/>
        <w:jc w:val="center"/>
        <w:rPr>
          <w:rFonts w:eastAsia="仿宋_GB2312"/>
          <w:b/>
          <w:kern w:val="0"/>
          <w:sz w:val="28"/>
          <w:szCs w:val="28"/>
        </w:rPr>
      </w:pPr>
    </w:p>
    <w:p>
      <w:pPr>
        <w:autoSpaceDE w:val="0"/>
        <w:autoSpaceDN w:val="0"/>
        <w:adjustRightInd w:val="0"/>
        <w:jc w:val="center"/>
        <w:rPr>
          <w:rFonts w:eastAsia="仿宋_GB2312"/>
          <w:b/>
          <w:kern w:val="0"/>
          <w:sz w:val="28"/>
          <w:szCs w:val="28"/>
        </w:rPr>
      </w:pPr>
      <w:r>
        <w:rPr>
          <w:rFonts w:eastAsia="仿宋_GB2312"/>
          <w:b/>
          <w:kern w:val="0"/>
          <w:sz w:val="28"/>
          <w:szCs w:val="28"/>
        </w:rPr>
        <w:t>2、法定代表人</w:t>
      </w:r>
      <w:r>
        <w:rPr>
          <w:rFonts w:eastAsia="仿宋_GB2312"/>
          <w:b/>
          <w:bCs/>
          <w:sz w:val="32"/>
          <w:szCs w:val="32"/>
          <w:lang w:val="zh-CN"/>
        </w:rPr>
        <w:t>（单位负责人）</w:t>
      </w:r>
      <w:r>
        <w:rPr>
          <w:rFonts w:eastAsia="仿宋_GB2312"/>
          <w:b/>
          <w:kern w:val="0"/>
          <w:sz w:val="28"/>
          <w:szCs w:val="28"/>
        </w:rPr>
        <w:t>身份证明</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 xml:space="preserve">单位性质： </w:t>
      </w:r>
      <w:r>
        <w:rPr>
          <w:rFonts w:eastAsia="仿宋_GB2312"/>
          <w:kern w:val="0"/>
          <w:sz w:val="24"/>
          <w:u w:val="single"/>
        </w:rPr>
        <w:t xml:space="preserve">                      </w:t>
      </w:r>
      <w:r>
        <w:rPr>
          <w:rFonts w:eastAsia="仿宋_GB2312"/>
          <w:kern w:val="0"/>
          <w:sz w:val="24"/>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 xml:space="preserve">地    址： </w:t>
      </w:r>
      <w:r>
        <w:rPr>
          <w:rFonts w:eastAsia="仿宋_GB2312"/>
          <w:kern w:val="0"/>
          <w:sz w:val="24"/>
          <w:u w:val="single"/>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年</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eastAsia="仿宋_GB2312"/>
          <w:kern w:val="0"/>
          <w:sz w:val="24"/>
        </w:rPr>
        <w:t>日</w:t>
      </w:r>
    </w:p>
    <w:p>
      <w:pPr>
        <w:autoSpaceDE w:val="0"/>
        <w:autoSpaceDN w:val="0"/>
        <w:adjustRightInd w:val="0"/>
        <w:spacing w:line="360" w:lineRule="auto"/>
        <w:jc w:val="left"/>
        <w:rPr>
          <w:rFonts w:eastAsia="仿宋_GB2312"/>
          <w:kern w:val="0"/>
          <w:sz w:val="24"/>
        </w:rPr>
      </w:pPr>
      <w:r>
        <w:rPr>
          <w:rFonts w:eastAsia="仿宋_GB2312"/>
          <w:kern w:val="0"/>
          <w:sz w:val="24"/>
        </w:rPr>
        <w:t>经营期限：</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eastAsia="仿宋_GB2312"/>
          <w:kern w:val="0"/>
          <w:sz w:val="24"/>
        </w:rPr>
        <w:t xml:space="preserve"> 职务：</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eastAsia="仿宋_GB2312"/>
          <w:kern w:val="0"/>
          <w:sz w:val="24"/>
        </w:rPr>
        <w:t>（投标人名称）的法定代表人。</w:t>
      </w:r>
    </w:p>
    <w:p>
      <w:pPr>
        <w:autoSpaceDE w:val="0"/>
        <w:autoSpaceDN w:val="0"/>
        <w:adjustRightInd w:val="0"/>
        <w:spacing w:line="360" w:lineRule="auto"/>
        <w:jc w:val="left"/>
        <w:rPr>
          <w:rFonts w:eastAsia="仿宋_GB2312"/>
          <w:kern w:val="0"/>
          <w:sz w:val="24"/>
        </w:rPr>
      </w:pPr>
      <w:r>
        <w:rPr>
          <w:rFonts w:eastAsia="仿宋_GB2312"/>
          <w:kern w:val="0"/>
          <w:sz w:val="24"/>
        </w:rPr>
        <w:t>特此证明。</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ind w:left="5399" w:leftChars="2571"/>
        <w:jc w:val="left"/>
        <w:rPr>
          <w:rFonts w:eastAsia="仿宋_GB2312"/>
          <w:kern w:val="0"/>
          <w:sz w:val="24"/>
        </w:rPr>
      </w:pPr>
      <w:r>
        <w:rPr>
          <w:rFonts w:eastAsia="仿宋_GB2312"/>
          <w:kern w:val="0"/>
          <w:sz w:val="24"/>
        </w:rPr>
        <w:t>投标人：           （公章）</w:t>
      </w:r>
    </w:p>
    <w:p>
      <w:pPr>
        <w:autoSpaceDE w:val="0"/>
        <w:autoSpaceDN w:val="0"/>
        <w:adjustRightInd w:val="0"/>
        <w:spacing w:line="360" w:lineRule="auto"/>
        <w:ind w:left="5399" w:leftChars="2571"/>
        <w:jc w:val="left"/>
        <w:rPr>
          <w:rFonts w:eastAsia="仿宋_GB2312"/>
          <w:kern w:val="0"/>
          <w:sz w:val="24"/>
        </w:rPr>
      </w:pPr>
    </w:p>
    <w:p>
      <w:pPr>
        <w:autoSpaceDE w:val="0"/>
        <w:autoSpaceDN w:val="0"/>
        <w:adjustRightInd w:val="0"/>
        <w:spacing w:line="360" w:lineRule="auto"/>
        <w:ind w:left="6659" w:leftChars="3171"/>
        <w:jc w:val="left"/>
        <w:rPr>
          <w:rFonts w:eastAsia="仿宋_GB2312"/>
          <w:kern w:val="0"/>
          <w:sz w:val="24"/>
        </w:rPr>
      </w:pPr>
      <w:r>
        <w:rPr>
          <w:rFonts w:eastAsia="仿宋_GB2312"/>
          <w:kern w:val="0"/>
          <w:sz w:val="24"/>
        </w:rPr>
        <w:t>年  月  日</w:t>
      </w:r>
    </w:p>
    <w:p>
      <w:pPr>
        <w:rPr>
          <w:rFonts w:eastAsia="仿宋_GB231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_GB2312" w:hAnsi="仿宋_GB2312" w:eastAsia="仿宋_GB2312" w:cs="仿宋_GB2312"/>
          <w:b/>
          <w:sz w:val="28"/>
          <w:szCs w:val="28"/>
        </w:rPr>
      </w:pPr>
      <w:bookmarkStart w:id="447" w:name="_Toc60929129"/>
      <w:r>
        <w:rPr>
          <w:rFonts w:hint="eastAsia" w:ascii="仿宋_GB2312" w:hAnsi="仿宋_GB2312" w:eastAsia="仿宋_GB2312" w:cs="仿宋_GB2312"/>
          <w:b/>
          <w:sz w:val="28"/>
          <w:szCs w:val="28"/>
        </w:rPr>
        <w:t>3、授权代表本单位证明</w:t>
      </w:r>
      <w:bookmarkEnd w:id="447"/>
    </w:p>
    <w:p>
      <w:pPr>
        <w:spacing w:after="120"/>
      </w:pPr>
    </w:p>
    <w:p>
      <w:pPr>
        <w:autoSpaceDE w:val="0"/>
        <w:autoSpaceDN w:val="0"/>
        <w:adjustRightInd w:val="0"/>
        <w:spacing w:line="348" w:lineRule="auto"/>
        <w:jc w:val="center"/>
        <w:rPr>
          <w:rFonts w:ascii="仿宋" w:hAnsi="仿宋" w:eastAsia="仿宋"/>
          <w:sz w:val="28"/>
          <w:szCs w:val="28"/>
          <w:lang w:val="zh-CN"/>
        </w:rPr>
      </w:pPr>
      <w:r>
        <w:rPr>
          <w:rFonts w:hint="eastAsia" w:ascii="仿宋" w:hAnsi="仿宋" w:eastAsia="仿宋"/>
          <w:sz w:val="28"/>
          <w:szCs w:val="28"/>
          <w:lang w:val="zh-CN"/>
        </w:rPr>
        <w:t>（</w:t>
      </w:r>
      <w:r>
        <w:rPr>
          <w:rFonts w:hint="eastAsia" w:ascii="仿宋" w:hAnsi="仿宋" w:eastAsia="仿宋"/>
          <w:sz w:val="28"/>
          <w:szCs w:val="28"/>
        </w:rPr>
        <w:t>养老保险缴纳证明或劳动合同复印件</w:t>
      </w:r>
      <w:r>
        <w:rPr>
          <w:rFonts w:hint="eastAsia" w:ascii="仿宋" w:hAnsi="仿宋" w:eastAsia="仿宋"/>
          <w:sz w:val="28"/>
          <w:szCs w:val="28"/>
          <w:lang w:val="zh-CN"/>
        </w:rPr>
        <w:t>）</w:t>
      </w:r>
    </w:p>
    <w:p>
      <w:pPr>
        <w:autoSpaceDE w:val="0"/>
        <w:autoSpaceDN w:val="0"/>
        <w:adjustRightInd w:val="0"/>
        <w:spacing w:line="348" w:lineRule="auto"/>
        <w:jc w:val="center"/>
        <w:rPr>
          <w:rFonts w:ascii="仿宋" w:hAnsi="仿宋" w:eastAsia="仿宋"/>
          <w:sz w:val="28"/>
          <w:szCs w:val="28"/>
          <w:lang w:val="zh-CN"/>
        </w:rPr>
      </w:pPr>
    </w:p>
    <w:p>
      <w:pPr>
        <w:autoSpaceDE w:val="0"/>
        <w:autoSpaceDN w:val="0"/>
        <w:adjustRightInd w:val="0"/>
        <w:spacing w:line="348" w:lineRule="auto"/>
        <w:jc w:val="center"/>
        <w:rPr>
          <w:rFonts w:ascii="仿宋" w:hAnsi="仿宋" w:eastAsia="仿宋"/>
          <w:sz w:val="28"/>
          <w:szCs w:val="28"/>
          <w:lang w:val="zh-CN"/>
        </w:rPr>
      </w:pPr>
    </w:p>
    <w:p>
      <w:pPr>
        <w:autoSpaceDE w:val="0"/>
        <w:autoSpaceDN w:val="0"/>
        <w:adjustRightInd w:val="0"/>
        <w:spacing w:line="348" w:lineRule="auto"/>
        <w:jc w:val="center"/>
        <w:rPr>
          <w:rFonts w:ascii="仿宋" w:hAnsi="仿宋" w:eastAsia="仿宋"/>
          <w:sz w:val="28"/>
          <w:szCs w:val="28"/>
          <w:lang w:val="zh-CN"/>
        </w:rPr>
      </w:pPr>
    </w:p>
    <w:p>
      <w:pPr>
        <w:pStyle w:val="2"/>
      </w:pPr>
    </w:p>
    <w:p>
      <w:pPr>
        <w:widowControl/>
        <w:ind w:firstLine="161" w:firstLineChars="50"/>
        <w:jc w:val="left"/>
        <w:rPr>
          <w:rFonts w:eastAsia="仿宋_GB2312"/>
          <w:b/>
          <w:bCs/>
          <w:sz w:val="32"/>
          <w:szCs w:val="32"/>
          <w:lang w:val="zh-CN"/>
        </w:rPr>
      </w:pPr>
      <w:r>
        <w:rPr>
          <w:rFonts w:eastAsia="仿宋_GB2312"/>
          <w:b/>
          <w:bCs/>
          <w:sz w:val="32"/>
          <w:szCs w:val="32"/>
          <w:lang w:val="zh-CN"/>
        </w:rPr>
        <w:t xml:space="preserve"> </w:t>
      </w:r>
    </w:p>
    <w:p>
      <w:pPr>
        <w:rPr>
          <w:rFonts w:eastAsia="仿宋_GB2312"/>
          <w:b/>
          <w:bCs/>
          <w:sz w:val="32"/>
          <w:szCs w:val="32"/>
          <w:lang w:val="zh-CN"/>
        </w:rPr>
      </w:pPr>
      <w:r>
        <w:rPr>
          <w:rFonts w:eastAsia="仿宋_GB2312"/>
          <w:b/>
          <w:bCs/>
          <w:sz w:val="32"/>
          <w:szCs w:val="32"/>
          <w:lang w:val="zh-CN"/>
        </w:rPr>
        <w:br w:type="page"/>
      </w:r>
    </w:p>
    <w:p>
      <w:pPr>
        <w:pStyle w:val="5"/>
        <w:jc w:val="center"/>
        <w:rPr>
          <w:rFonts w:ascii="仿宋_GB2312" w:hAnsi="仿宋_GB2312" w:eastAsia="仿宋_GB2312" w:cs="仿宋_GB2312"/>
          <w:b/>
          <w:bCs/>
        </w:rPr>
      </w:pPr>
      <w:r>
        <w:rPr>
          <w:rFonts w:ascii="仿宋_GB2312" w:hAnsi="仿宋_GB2312" w:eastAsia="仿宋_GB2312" w:cs="仿宋_GB2312"/>
          <w:b/>
          <w:bCs/>
        </w:rPr>
        <w:t>第二部分  资格证明文件</w:t>
      </w:r>
    </w:p>
    <w:p>
      <w:pPr>
        <w:spacing w:after="120"/>
        <w:rPr>
          <w:rFonts w:eastAsia="仿宋_GB2312"/>
        </w:rPr>
      </w:pPr>
    </w:p>
    <w:p>
      <w:pPr>
        <w:numPr>
          <w:ilvl w:val="1"/>
          <w:numId w:val="16"/>
        </w:numPr>
        <w:tabs>
          <w:tab w:val="left" w:pos="993"/>
          <w:tab w:val="left" w:pos="1030"/>
          <w:tab w:val="left" w:pos="8364"/>
        </w:tabs>
        <w:snapToGrid w:val="0"/>
        <w:spacing w:after="120" w:afterLines="50" w:line="360" w:lineRule="auto"/>
        <w:ind w:right="-57" w:rightChars="-27"/>
        <w:jc w:val="left"/>
        <w:rPr>
          <w:rFonts w:eastAsia="仿宋_GB2312"/>
          <w:sz w:val="24"/>
        </w:rPr>
      </w:pPr>
      <w:r>
        <w:rPr>
          <w:rFonts w:eastAsia="仿宋_GB2312"/>
          <w:sz w:val="24"/>
        </w:rPr>
        <w:t>供应商的企业法人营业执照副本复印件（格式要求见附件6-1）；</w:t>
      </w:r>
    </w:p>
    <w:p>
      <w:pPr>
        <w:numPr>
          <w:ilvl w:val="1"/>
          <w:numId w:val="16"/>
        </w:numPr>
        <w:tabs>
          <w:tab w:val="left" w:pos="993"/>
          <w:tab w:val="left" w:pos="1030"/>
          <w:tab w:val="left" w:pos="8364"/>
        </w:tabs>
        <w:snapToGrid w:val="0"/>
        <w:spacing w:after="120" w:afterLines="50" w:line="360" w:lineRule="auto"/>
        <w:ind w:left="833" w:right="-57" w:rightChars="-27" w:hanging="413"/>
        <w:jc w:val="left"/>
        <w:rPr>
          <w:rFonts w:eastAsia="仿宋_GB2312"/>
          <w:sz w:val="24"/>
        </w:rPr>
      </w:pPr>
      <w:r>
        <w:rPr>
          <w:rFonts w:eastAsia="仿宋_GB2312"/>
          <w:sz w:val="24"/>
        </w:rPr>
        <w:t>供应商上一年度</w:t>
      </w:r>
      <w:r>
        <w:rPr>
          <w:rFonts w:hint="eastAsia" w:eastAsia="仿宋_GB2312"/>
          <w:sz w:val="24"/>
        </w:rPr>
        <w:t>（2021年度）</w:t>
      </w:r>
      <w:r>
        <w:rPr>
          <w:rFonts w:eastAsia="仿宋_GB2312"/>
          <w:sz w:val="24"/>
        </w:rPr>
        <w:t>经审计的财务报表复印件（包括资产负债表、现金流量表、利润表），或本年度基本开户银行出具的资信证明（格式要求见附件6-2）；</w:t>
      </w:r>
    </w:p>
    <w:p>
      <w:pPr>
        <w:spacing w:after="120"/>
        <w:rPr>
          <w:rFonts w:eastAsia="仿宋_GB2312"/>
          <w:sz w:val="24"/>
        </w:rPr>
      </w:pPr>
      <w:r>
        <w:rPr>
          <w:rFonts w:eastAsia="仿宋_GB2312"/>
        </w:rPr>
        <w:t xml:space="preserve">       </w:t>
      </w:r>
      <w:r>
        <w:rPr>
          <w:rFonts w:eastAsia="仿宋_GB2312"/>
          <w:sz w:val="24"/>
        </w:rPr>
        <w:t>依法缴纳税收和社会保障资金的证明材料复印件（格式见附件6-3、6-4）</w:t>
      </w:r>
    </w:p>
    <w:p>
      <w:pPr>
        <w:numPr>
          <w:ilvl w:val="1"/>
          <w:numId w:val="16"/>
        </w:numPr>
        <w:tabs>
          <w:tab w:val="left" w:pos="993"/>
          <w:tab w:val="left" w:pos="1030"/>
          <w:tab w:val="left" w:pos="8364"/>
        </w:tabs>
        <w:snapToGrid w:val="0"/>
        <w:spacing w:after="120" w:afterLines="50" w:line="360" w:lineRule="auto"/>
        <w:ind w:left="993" w:right="-57" w:rightChars="-27" w:hanging="573"/>
        <w:jc w:val="left"/>
        <w:rPr>
          <w:rFonts w:eastAsia="仿宋_GB2312"/>
          <w:sz w:val="24"/>
        </w:rPr>
      </w:pPr>
      <w:r>
        <w:rPr>
          <w:rFonts w:eastAsia="仿宋_GB2312"/>
          <w:sz w:val="24"/>
        </w:rPr>
        <w:t>具备履行合同所必需的设备和专业技术能力的承诺原件（格式见附件6-5）；</w:t>
      </w:r>
    </w:p>
    <w:p>
      <w:pPr>
        <w:numPr>
          <w:ilvl w:val="1"/>
          <w:numId w:val="16"/>
        </w:numPr>
        <w:tabs>
          <w:tab w:val="left" w:pos="42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供应商参加政府采购活动前3年内在经营活动中没有重大违法记录的书面声明原件（格式见附件6-6）</w:t>
      </w:r>
    </w:p>
    <w:p>
      <w:pPr>
        <w:numPr>
          <w:ilvl w:val="1"/>
          <w:numId w:val="16"/>
        </w:numPr>
        <w:tabs>
          <w:tab w:val="left" w:pos="20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供应商控股股东名称、控股公司的名称和存在管理、被管理关系的单位名称说明（格式见附件6-7)</w:t>
      </w:r>
    </w:p>
    <w:p>
      <w:pPr>
        <w:numPr>
          <w:ilvl w:val="1"/>
          <w:numId w:val="16"/>
        </w:numPr>
        <w:tabs>
          <w:tab w:val="left" w:pos="220"/>
          <w:tab w:val="left" w:pos="42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供应商是否属于为本项目提供整体设计、规范编制或者项目管理、监理、检测等服务的供应商声明原件（格式见附件6-8)</w:t>
      </w:r>
    </w:p>
    <w:p>
      <w:pPr>
        <w:numPr>
          <w:ilvl w:val="1"/>
          <w:numId w:val="16"/>
        </w:numPr>
        <w:tabs>
          <w:tab w:val="left" w:pos="220"/>
          <w:tab w:val="left" w:pos="8364"/>
        </w:tabs>
        <w:snapToGrid w:val="0"/>
        <w:spacing w:after="120" w:afterLines="50" w:line="360" w:lineRule="auto"/>
        <w:ind w:left="853" w:right="-57" w:rightChars="-27" w:hanging="433"/>
        <w:jc w:val="left"/>
        <w:rPr>
          <w:rFonts w:eastAsia="仿宋_GB2312"/>
        </w:rPr>
      </w:pPr>
      <w:r>
        <w:rPr>
          <w:rFonts w:eastAsia="仿宋_GB2312"/>
          <w:sz w:val="24"/>
        </w:rPr>
        <w:t>证明供应商符合特定资格条件的证明材料；</w:t>
      </w:r>
      <w:r>
        <w:rPr>
          <w:rFonts w:hint="eastAsia" w:eastAsia="仿宋_GB2312"/>
          <w:sz w:val="24"/>
        </w:rPr>
        <w:t>见磋商公告</w:t>
      </w:r>
      <w:r>
        <w:rPr>
          <w:rFonts w:eastAsia="仿宋_GB2312"/>
        </w:rPr>
        <w:t xml:space="preserve"> </w:t>
      </w:r>
    </w:p>
    <w:p>
      <w:pPr>
        <w:adjustRightInd w:val="0"/>
        <w:spacing w:line="360" w:lineRule="auto"/>
        <w:ind w:firstLine="480" w:firstLineChars="200"/>
        <w:jc w:val="left"/>
        <w:textAlignment w:val="baseline"/>
        <w:rPr>
          <w:rFonts w:eastAsia="仿宋_GB2312"/>
          <w:sz w:val="24"/>
        </w:rPr>
      </w:pPr>
      <w:r>
        <w:rPr>
          <w:rFonts w:eastAsia="仿宋_GB2312"/>
          <w:sz w:val="24"/>
        </w:rPr>
        <w:t>以上提供的扫描件、复印件必须加盖供应商公章。</w:t>
      </w:r>
    </w:p>
    <w:p>
      <w:pPr>
        <w:spacing w:after="120"/>
        <w:rPr>
          <w:rFonts w:eastAsia="仿宋_GB2312"/>
        </w:rPr>
      </w:pPr>
      <w:r>
        <w:rPr>
          <w:rFonts w:eastAsia="仿宋_GB2312"/>
        </w:rPr>
        <w:br w:type="page"/>
      </w:r>
    </w:p>
    <w:p>
      <w:pPr>
        <w:adjustRightInd w:val="0"/>
        <w:spacing w:line="360" w:lineRule="auto"/>
        <w:ind w:firstLine="480" w:firstLineChars="200"/>
        <w:jc w:val="left"/>
        <w:textAlignment w:val="baseline"/>
        <w:rPr>
          <w:rFonts w:eastAsia="仿宋_GB2312"/>
          <w:sz w:val="24"/>
        </w:rPr>
      </w:pPr>
    </w:p>
    <w:p>
      <w:pPr>
        <w:jc w:val="left"/>
        <w:outlineLvl w:val="2"/>
        <w:rPr>
          <w:rFonts w:eastAsia="仿宋_GB2312"/>
          <w:b/>
          <w:sz w:val="24"/>
        </w:rPr>
      </w:pPr>
      <w:bookmarkStart w:id="448" w:name="_Toc7005120"/>
      <w:r>
        <w:rPr>
          <w:rFonts w:eastAsia="仿宋_GB2312"/>
          <w:b/>
          <w:sz w:val="24"/>
        </w:rPr>
        <w:t>6-1  供应商的企业法人营业执照副本复印件（加盖公章）</w:t>
      </w:r>
      <w:bookmarkEnd w:id="448"/>
    </w:p>
    <w:p>
      <w:pPr>
        <w:jc w:val="left"/>
        <w:rPr>
          <w:rFonts w:eastAsia="仿宋_GB2312"/>
          <w:sz w:val="24"/>
        </w:rPr>
      </w:pPr>
    </w:p>
    <w:p>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（注：根据项目实际情况，本项内容可能要求提供“事业单位法人证书”、执业许可证、自然人身份证明等证明材料）</w:t>
      </w:r>
    </w:p>
    <w:p>
      <w:pPr>
        <w:adjustRightInd w:val="0"/>
        <w:spacing w:line="360" w:lineRule="atLeast"/>
        <w:jc w:val="left"/>
        <w:textAlignment w:val="baseline"/>
        <w:rPr>
          <w:rFonts w:eastAsia="仿宋_GB2312"/>
          <w:b/>
          <w:sz w:val="28"/>
        </w:rPr>
      </w:pPr>
    </w:p>
    <w:p>
      <w:pPr>
        <w:adjustRightInd w:val="0"/>
        <w:spacing w:line="360" w:lineRule="atLeast"/>
        <w:jc w:val="left"/>
        <w:textAlignment w:val="baseline"/>
        <w:rPr>
          <w:rFonts w:eastAsia="仿宋_GB2312"/>
          <w:b/>
          <w:sz w:val="28"/>
        </w:rPr>
      </w:pPr>
      <w:r>
        <w:rPr>
          <w:rFonts w:eastAsia="仿宋_GB2312"/>
          <w:b/>
          <w:sz w:val="28"/>
        </w:rPr>
        <w:t xml:space="preserve"> </w:t>
      </w:r>
    </w:p>
    <w:p>
      <w:pPr>
        <w:jc w:val="left"/>
        <w:outlineLvl w:val="2"/>
        <w:rPr>
          <w:rFonts w:eastAsia="仿宋_GB2312"/>
          <w:b/>
          <w:sz w:val="24"/>
        </w:rPr>
      </w:pPr>
      <w:bookmarkStart w:id="449" w:name="_Ref527015333"/>
      <w:bookmarkStart w:id="450" w:name="_Toc7005121"/>
      <w:r>
        <w:rPr>
          <w:rFonts w:eastAsia="仿宋_GB2312"/>
          <w:b/>
          <w:sz w:val="24"/>
        </w:rPr>
        <w:t>6-2  上一年度</w:t>
      </w:r>
      <w:r>
        <w:rPr>
          <w:rFonts w:hint="eastAsia" w:eastAsia="仿宋_GB2312"/>
          <w:b/>
          <w:sz w:val="24"/>
        </w:rPr>
        <w:t>（2021年度）</w:t>
      </w:r>
      <w:r>
        <w:rPr>
          <w:rFonts w:eastAsia="仿宋_GB2312"/>
          <w:b/>
          <w:sz w:val="24"/>
        </w:rPr>
        <w:t>经审计的财务报表</w:t>
      </w:r>
      <w:bookmarkEnd w:id="449"/>
      <w:bookmarkEnd w:id="450"/>
    </w:p>
    <w:p>
      <w:pPr>
        <w:spacing w:line="360" w:lineRule="auto"/>
        <w:rPr>
          <w:rFonts w:eastAsia="仿宋_GB2312"/>
          <w:szCs w:val="21"/>
        </w:rPr>
      </w:pPr>
    </w:p>
    <w:p>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提供供应商上一年度</w:t>
      </w:r>
      <w:r>
        <w:rPr>
          <w:rFonts w:hint="eastAsia" w:eastAsia="仿宋_GB2312"/>
          <w:sz w:val="24"/>
        </w:rPr>
        <w:t>（2021年度）</w:t>
      </w:r>
      <w:r>
        <w:rPr>
          <w:rFonts w:eastAsia="仿宋_GB2312"/>
          <w:sz w:val="24"/>
        </w:rPr>
        <w:t>经审计的财务报表（包括资产负债表、现金流量表、利润表）复印件或扫描件、所有复印件或扫描件需加盖单位公章。</w:t>
      </w:r>
    </w:p>
    <w:p>
      <w:pPr>
        <w:spacing w:line="360" w:lineRule="auto"/>
        <w:rPr>
          <w:rFonts w:eastAsia="仿宋_GB2312"/>
          <w:szCs w:val="21"/>
        </w:rPr>
      </w:pPr>
    </w:p>
    <w:p>
      <w:pPr>
        <w:tabs>
          <w:tab w:val="left" w:pos="993"/>
          <w:tab w:val="left" w:pos="1030"/>
          <w:tab w:val="left" w:pos="8364"/>
        </w:tabs>
        <w:snapToGrid w:val="0"/>
        <w:spacing w:after="120" w:afterLines="50"/>
        <w:ind w:left="420" w:right="-57" w:rightChars="-27"/>
        <w:jc w:val="left"/>
        <w:rPr>
          <w:rFonts w:eastAsia="仿宋_GB2312"/>
          <w:b/>
          <w:spacing w:val="20"/>
          <w:sz w:val="24"/>
        </w:rPr>
      </w:pPr>
    </w:p>
    <w:p>
      <w:pPr>
        <w:jc w:val="left"/>
        <w:outlineLvl w:val="2"/>
        <w:rPr>
          <w:rFonts w:eastAsia="仿宋_GB2312"/>
          <w:b/>
          <w:sz w:val="24"/>
        </w:rPr>
      </w:pPr>
      <w:bookmarkStart w:id="451" w:name="_Toc7005122"/>
      <w:r>
        <w:rPr>
          <w:rFonts w:eastAsia="仿宋_GB2312"/>
          <w:b/>
          <w:sz w:val="24"/>
        </w:rPr>
        <w:t>或  6-2  本年度基本开户银行出具的资信证明</w:t>
      </w:r>
      <w:bookmarkEnd w:id="451"/>
    </w:p>
    <w:p>
      <w:pPr>
        <w:spacing w:line="360" w:lineRule="auto"/>
        <w:rPr>
          <w:rFonts w:eastAsia="仿宋_GB2312"/>
          <w:szCs w:val="21"/>
        </w:rPr>
      </w:pPr>
    </w:p>
    <w:p>
      <w:pPr>
        <w:widowControl/>
        <w:jc w:val="left"/>
        <w:rPr>
          <w:rFonts w:eastAsia="仿宋_GB2312"/>
          <w:b/>
          <w:spacing w:val="20"/>
          <w:sz w:val="24"/>
        </w:rPr>
      </w:pPr>
    </w:p>
    <w:p>
      <w:pPr>
        <w:tabs>
          <w:tab w:val="left" w:pos="5580"/>
        </w:tabs>
        <w:spacing w:before="120" w:line="360" w:lineRule="auto"/>
        <w:ind w:firstLine="480" w:firstLineChars="200"/>
        <w:rPr>
          <w:rFonts w:eastAsia="仿宋_GB2312"/>
          <w:sz w:val="24"/>
        </w:rPr>
      </w:pPr>
    </w:p>
    <w:p>
      <w:pPr>
        <w:jc w:val="left"/>
        <w:outlineLvl w:val="2"/>
        <w:rPr>
          <w:rFonts w:eastAsia="仿宋_GB2312"/>
          <w:b/>
          <w:sz w:val="24"/>
        </w:rPr>
      </w:pPr>
      <w:bookmarkStart w:id="452" w:name="_Toc7005123"/>
      <w:r>
        <w:rPr>
          <w:rFonts w:eastAsia="仿宋_GB2312"/>
          <w:b/>
          <w:sz w:val="24"/>
        </w:rPr>
        <w:t>6-3 依法缴纳税收的证明</w:t>
      </w:r>
      <w:bookmarkEnd w:id="452"/>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tabs>
          <w:tab w:val="left" w:pos="993"/>
          <w:tab w:val="left" w:pos="1030"/>
          <w:tab w:val="left" w:pos="8364"/>
        </w:tabs>
        <w:snapToGrid w:val="0"/>
        <w:spacing w:after="120" w:afterLines="50"/>
        <w:ind w:right="-57" w:rightChars="-27"/>
        <w:jc w:val="left"/>
        <w:rPr>
          <w:rFonts w:eastAsia="仿宋_GB2312"/>
          <w:sz w:val="24"/>
        </w:rPr>
      </w:pPr>
      <w:r>
        <w:rPr>
          <w:rFonts w:eastAsia="仿宋_GB2312"/>
          <w:sz w:val="24"/>
        </w:rPr>
        <w:t>说明：</w:t>
      </w:r>
    </w:p>
    <w:p>
      <w:pPr>
        <w:numPr>
          <w:ilvl w:val="0"/>
          <w:numId w:val="17"/>
        </w:numPr>
        <w:tabs>
          <w:tab w:val="left" w:pos="993"/>
          <w:tab w:val="left" w:pos="1030"/>
          <w:tab w:val="left" w:pos="8364"/>
        </w:tabs>
        <w:snapToGrid w:val="0"/>
        <w:spacing w:after="120" w:afterLines="50"/>
        <w:ind w:right="-57" w:rightChars="-27"/>
        <w:jc w:val="left"/>
        <w:rPr>
          <w:rFonts w:eastAsia="仿宋_GB2312"/>
          <w:sz w:val="24"/>
        </w:rPr>
      </w:pPr>
      <w:r>
        <w:rPr>
          <w:rFonts w:eastAsia="仿宋_GB2312"/>
          <w:sz w:val="24"/>
        </w:rPr>
        <w:t>供应商应提供近六个月中任何一个月税</w:t>
      </w:r>
      <w:r>
        <w:rPr>
          <w:rFonts w:hint="eastAsia" w:eastAsia="仿宋_GB2312"/>
          <w:sz w:val="24"/>
        </w:rPr>
        <w:t>种</w:t>
      </w:r>
      <w:r>
        <w:rPr>
          <w:rFonts w:eastAsia="仿宋_GB2312"/>
          <w:sz w:val="24"/>
        </w:rPr>
        <w:t>的凭证（银行出具的缴税凭证或税务机关出具的证明的复印件，并加盖本单位公章）。</w:t>
      </w:r>
    </w:p>
    <w:p>
      <w:pPr>
        <w:numPr>
          <w:ilvl w:val="0"/>
          <w:numId w:val="17"/>
        </w:numPr>
        <w:tabs>
          <w:tab w:val="left" w:pos="993"/>
          <w:tab w:val="left" w:pos="1030"/>
          <w:tab w:val="left" w:pos="8364"/>
        </w:tabs>
        <w:snapToGrid w:val="0"/>
        <w:spacing w:after="120" w:afterLines="50"/>
        <w:ind w:right="-57" w:rightChars="-27"/>
        <w:jc w:val="left"/>
        <w:rPr>
          <w:rFonts w:eastAsia="仿宋_GB2312"/>
          <w:sz w:val="24"/>
        </w:rPr>
      </w:pPr>
      <w:r>
        <w:rPr>
          <w:rFonts w:eastAsia="仿宋_GB2312"/>
          <w:sz w:val="24"/>
        </w:rPr>
        <w:t>依法免税的供应商，应提供相应文件证明其依法免税。</w:t>
      </w: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spacing w:after="120"/>
        <w:rPr>
          <w:rFonts w:eastAsia="仿宋_GB2312"/>
        </w:rPr>
      </w:pP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jc w:val="left"/>
        <w:outlineLvl w:val="2"/>
        <w:rPr>
          <w:rFonts w:eastAsia="仿宋_GB2312"/>
          <w:b/>
          <w:sz w:val="24"/>
        </w:rPr>
      </w:pPr>
      <w:bookmarkStart w:id="453" w:name="_Toc7005124"/>
      <w:r>
        <w:rPr>
          <w:rFonts w:eastAsia="仿宋_GB2312"/>
          <w:b/>
          <w:sz w:val="24"/>
        </w:rPr>
        <w:t>6-4社会保障资金缴纳记录</w:t>
      </w:r>
      <w:bookmarkEnd w:id="453"/>
    </w:p>
    <w:p>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cr/>
      </w:r>
    </w:p>
    <w:p>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说明：</w:t>
      </w:r>
    </w:p>
    <w:p>
      <w:pPr>
        <w:numPr>
          <w:ilvl w:val="0"/>
          <w:numId w:val="18"/>
        </w:num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供应商应提供近六个月中至少一个月的社会缴纳社会保险的凭据（专用收据或社会保险缴纳清单），并加盖本单位公章。</w:t>
      </w:r>
    </w:p>
    <w:p>
      <w:pPr>
        <w:numPr>
          <w:ilvl w:val="0"/>
          <w:numId w:val="18"/>
        </w:num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不需要缴纳社会保障资金的供应商，应提供相应文件证明其不需要缴纳社会保障资金。</w:t>
      </w:r>
    </w:p>
    <w:p>
      <w:pPr>
        <w:tabs>
          <w:tab w:val="left" w:pos="5580"/>
        </w:tabs>
        <w:spacing w:before="120" w:line="360" w:lineRule="auto"/>
        <w:ind w:firstLine="480" w:firstLineChars="200"/>
        <w:rPr>
          <w:rFonts w:eastAsia="仿宋_GB2312"/>
          <w:sz w:val="24"/>
        </w:rPr>
      </w:pPr>
    </w:p>
    <w:p>
      <w:pPr>
        <w:tabs>
          <w:tab w:val="left" w:pos="5580"/>
        </w:tabs>
        <w:spacing w:before="120" w:line="360" w:lineRule="auto"/>
        <w:ind w:firstLine="480" w:firstLineChars="200"/>
        <w:rPr>
          <w:rFonts w:eastAsia="仿宋_GB2312"/>
          <w:sz w:val="24"/>
        </w:rPr>
      </w:pPr>
    </w:p>
    <w:p>
      <w:pPr>
        <w:rPr>
          <w:rFonts w:eastAsia="仿宋_GB2312"/>
          <w:b/>
          <w:bCs/>
          <w:sz w:val="24"/>
        </w:rPr>
      </w:pPr>
      <w:bookmarkStart w:id="454" w:name="_Toc7005125"/>
      <w:r>
        <w:rPr>
          <w:rFonts w:eastAsia="仿宋_GB2312"/>
          <w:b/>
          <w:bCs/>
          <w:sz w:val="24"/>
        </w:rPr>
        <w:br w:type="page"/>
      </w:r>
    </w:p>
    <w:p>
      <w:pPr>
        <w:jc w:val="left"/>
        <w:outlineLvl w:val="2"/>
        <w:rPr>
          <w:rFonts w:eastAsia="仿宋_GB2312"/>
          <w:b/>
          <w:sz w:val="24"/>
        </w:rPr>
      </w:pPr>
      <w:r>
        <w:rPr>
          <w:rFonts w:eastAsia="仿宋_GB2312"/>
          <w:b/>
          <w:bCs/>
          <w:sz w:val="24"/>
        </w:rPr>
        <w:t xml:space="preserve">6-5 </w:t>
      </w:r>
      <w:r>
        <w:rPr>
          <w:rFonts w:eastAsia="仿宋_GB2312"/>
          <w:b/>
          <w:sz w:val="24"/>
        </w:rPr>
        <w:t>具备履行合同所必需的设备和专业技术能力承诺书</w:t>
      </w:r>
      <w:bookmarkEnd w:id="454"/>
      <w:r>
        <w:rPr>
          <w:rFonts w:eastAsia="仿宋_GB2312"/>
          <w:b/>
          <w:sz w:val="24"/>
        </w:rPr>
        <w:t xml:space="preserve">                                                                                                                                                                                                                                                                                                                                                                                                                                                                                                                                                                                                                                                                                                      </w:t>
      </w:r>
    </w:p>
    <w:p>
      <w:pPr>
        <w:ind w:firstLine="480"/>
        <w:rPr>
          <w:rFonts w:eastAsia="仿宋_GB2312"/>
          <w:kern w:val="0"/>
          <w:sz w:val="24"/>
        </w:rPr>
      </w:pPr>
    </w:p>
    <w:p>
      <w:pPr>
        <w:ind w:firstLine="480"/>
        <w:rPr>
          <w:rFonts w:eastAsia="仿宋_GB2312"/>
          <w:kern w:val="0"/>
          <w:sz w:val="24"/>
        </w:rPr>
      </w:pPr>
    </w:p>
    <w:p>
      <w:pPr>
        <w:rPr>
          <w:rFonts w:eastAsia="仿宋_GB2312"/>
          <w:kern w:val="0"/>
          <w:sz w:val="24"/>
          <w:u w:val="single"/>
        </w:rPr>
      </w:pPr>
      <w:r>
        <w:rPr>
          <w:rFonts w:eastAsia="仿宋_GB2312"/>
          <w:kern w:val="0"/>
          <w:sz w:val="24"/>
        </w:rPr>
        <w:t xml:space="preserve">陕西省采购招标有限责任公司：  </w:t>
      </w:r>
      <w:r>
        <w:rPr>
          <w:rFonts w:eastAsia="仿宋_GB2312"/>
          <w:kern w:val="0"/>
          <w:sz w:val="24"/>
          <w:u w:val="single"/>
        </w:rPr>
        <w:t xml:space="preserve"> </w:t>
      </w:r>
    </w:p>
    <w:p>
      <w:pPr>
        <w:ind w:firstLine="480"/>
        <w:rPr>
          <w:rFonts w:eastAsia="仿宋_GB2312"/>
          <w:kern w:val="0"/>
          <w:sz w:val="24"/>
        </w:rPr>
      </w:pPr>
    </w:p>
    <w:p>
      <w:pPr>
        <w:ind w:firstLine="480"/>
        <w:rPr>
          <w:rFonts w:eastAsia="仿宋_GB2312"/>
          <w:kern w:val="0"/>
          <w:sz w:val="24"/>
        </w:rPr>
      </w:pPr>
      <w:r>
        <w:rPr>
          <w:rFonts w:eastAsia="仿宋_GB2312"/>
          <w:kern w:val="0"/>
          <w:sz w:val="24"/>
        </w:rPr>
        <w:t>我公司承诺</w:t>
      </w:r>
      <w:r>
        <w:rPr>
          <w:rFonts w:eastAsia="仿宋_GB2312"/>
          <w:sz w:val="24"/>
        </w:rPr>
        <w:t>具备履行合同所必需的设备和专业技术能力</w:t>
      </w:r>
      <w:r>
        <w:rPr>
          <w:rFonts w:eastAsia="仿宋_GB2312"/>
          <w:kern w:val="0"/>
          <w:sz w:val="24"/>
        </w:rPr>
        <w:t>。</w:t>
      </w:r>
    </w:p>
    <w:p>
      <w:pPr>
        <w:ind w:firstLine="480"/>
        <w:rPr>
          <w:rFonts w:eastAsia="仿宋_GB2312"/>
          <w:b/>
          <w:sz w:val="24"/>
        </w:rPr>
      </w:pPr>
    </w:p>
    <w:p>
      <w:pPr>
        <w:ind w:firstLine="480"/>
        <w:rPr>
          <w:rFonts w:eastAsia="仿宋_GB2312"/>
          <w:b/>
          <w:sz w:val="24"/>
        </w:rPr>
      </w:pPr>
    </w:p>
    <w:p>
      <w:pPr>
        <w:ind w:firstLine="480"/>
        <w:rPr>
          <w:rFonts w:eastAsia="仿宋_GB2312"/>
          <w:b/>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ind w:right="280"/>
        <w:rPr>
          <w:rFonts w:eastAsia="仿宋_GB2312"/>
          <w:sz w:val="24"/>
        </w:rPr>
      </w:pPr>
    </w:p>
    <w:p>
      <w:pPr>
        <w:tabs>
          <w:tab w:val="left" w:pos="5580"/>
        </w:tabs>
        <w:spacing w:before="120" w:line="360" w:lineRule="auto"/>
        <w:ind w:firstLine="480" w:firstLineChars="200"/>
        <w:rPr>
          <w:rFonts w:eastAsia="仿宋_GB2312"/>
          <w:sz w:val="24"/>
        </w:rPr>
      </w:pPr>
    </w:p>
    <w:p>
      <w:pPr>
        <w:widowControl/>
        <w:jc w:val="left"/>
        <w:rPr>
          <w:rFonts w:eastAsia="仿宋_GB2312"/>
          <w:b/>
          <w:sz w:val="24"/>
        </w:rPr>
      </w:pPr>
    </w:p>
    <w:p>
      <w:pPr>
        <w:numPr>
          <w:ilvl w:val="1"/>
          <w:numId w:val="19"/>
        </w:numPr>
        <w:jc w:val="left"/>
        <w:outlineLvl w:val="2"/>
        <w:rPr>
          <w:rFonts w:eastAsia="仿宋_GB2312"/>
          <w:b/>
          <w:sz w:val="24"/>
          <w:szCs w:val="22"/>
        </w:rPr>
      </w:pPr>
      <w:bookmarkStart w:id="455" w:name="_Toc7005126"/>
      <w:r>
        <w:rPr>
          <w:rFonts w:eastAsia="仿宋_GB2312"/>
          <w:b/>
          <w:sz w:val="24"/>
          <w:szCs w:val="22"/>
        </w:rPr>
        <w:t>供应商参加政府采购活动前3年内在经营活动中没有重大违法记录的书面声明（格式）</w:t>
      </w:r>
      <w:bookmarkEnd w:id="455"/>
    </w:p>
    <w:p>
      <w:pPr>
        <w:jc w:val="center"/>
        <w:rPr>
          <w:rFonts w:eastAsia="仿宋_GB2312"/>
          <w:sz w:val="24"/>
        </w:rPr>
      </w:pPr>
    </w:p>
    <w:p>
      <w:pPr>
        <w:jc w:val="center"/>
        <w:rPr>
          <w:rFonts w:eastAsia="仿宋_GB2312"/>
          <w:b/>
          <w:sz w:val="24"/>
        </w:rPr>
      </w:pPr>
      <w:r>
        <w:rPr>
          <w:rFonts w:eastAsia="仿宋_GB2312"/>
          <w:b/>
          <w:sz w:val="24"/>
        </w:rPr>
        <w:t>声明函</w:t>
      </w:r>
    </w:p>
    <w:p>
      <w:pPr>
        <w:jc w:val="center"/>
        <w:rPr>
          <w:rFonts w:eastAsia="仿宋_GB2312"/>
          <w:sz w:val="24"/>
        </w:rPr>
      </w:pPr>
    </w:p>
    <w:p>
      <w:pPr>
        <w:tabs>
          <w:tab w:val="left" w:pos="5580"/>
        </w:tabs>
        <w:spacing w:before="120" w:line="360" w:lineRule="auto"/>
        <w:rPr>
          <w:rFonts w:eastAsia="仿宋_GB2312"/>
          <w:sz w:val="24"/>
        </w:rPr>
      </w:pPr>
      <w:r>
        <w:rPr>
          <w:rFonts w:eastAsia="仿宋_GB2312"/>
          <w:sz w:val="24"/>
        </w:rPr>
        <w:t xml:space="preserve">陕西省采购招标有限责任公司：  </w:t>
      </w:r>
    </w:p>
    <w:p>
      <w:pPr>
        <w:tabs>
          <w:tab w:val="left" w:pos="5580"/>
        </w:tabs>
        <w:spacing w:before="120" w:line="360" w:lineRule="auto"/>
        <w:ind w:firstLine="480" w:firstLineChars="200"/>
        <w:rPr>
          <w:rFonts w:eastAsia="仿宋_GB2312"/>
          <w:sz w:val="24"/>
        </w:rPr>
      </w:pPr>
      <w:r>
        <w:rPr>
          <w:rFonts w:eastAsia="仿宋_GB2312"/>
          <w:sz w:val="24"/>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eastAsia="仿宋_GB2312"/>
          <w:sz w:val="24"/>
        </w:rPr>
      </w:pPr>
      <w:r>
        <w:rPr>
          <w:rFonts w:eastAsia="仿宋_GB2312"/>
          <w:sz w:val="24"/>
        </w:rPr>
        <w:t>特此声明。</w:t>
      </w:r>
    </w:p>
    <w:p>
      <w:pPr>
        <w:tabs>
          <w:tab w:val="left" w:pos="5580"/>
        </w:tabs>
        <w:spacing w:before="120" w:line="360" w:lineRule="auto"/>
        <w:ind w:firstLine="480" w:firstLineChars="200"/>
        <w:rPr>
          <w:rFonts w:eastAsia="仿宋_GB2312"/>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pacing w:after="120"/>
        <w:rPr>
          <w:rFonts w:eastAsia="仿宋_GB2312"/>
        </w:rPr>
      </w:pPr>
    </w:p>
    <w:p>
      <w:pPr>
        <w:rPr>
          <w:rFonts w:eastAsia="仿宋_GB2312"/>
        </w:rPr>
      </w:pPr>
      <w:r>
        <w:rPr>
          <w:rFonts w:eastAsia="仿宋_GB2312"/>
        </w:rPr>
        <w:br w:type="page"/>
      </w:r>
    </w:p>
    <w:p>
      <w:pPr>
        <w:numPr>
          <w:ilvl w:val="1"/>
          <w:numId w:val="20"/>
        </w:numPr>
        <w:jc w:val="left"/>
        <w:outlineLvl w:val="2"/>
        <w:rPr>
          <w:rFonts w:eastAsia="仿宋_GB2312"/>
          <w:b/>
          <w:sz w:val="24"/>
          <w:szCs w:val="22"/>
        </w:rPr>
      </w:pPr>
      <w:bookmarkStart w:id="456" w:name="_Toc7005127"/>
      <w:r>
        <w:rPr>
          <w:rFonts w:eastAsia="仿宋_GB2312"/>
          <w:b/>
          <w:sz w:val="24"/>
          <w:szCs w:val="22"/>
        </w:rPr>
        <w:t xml:space="preserve"> 供应商控股股东名称、控股公司的名称和存在管理、被管理关系的单位名称说明</w:t>
      </w:r>
      <w:bookmarkEnd w:id="456"/>
    </w:p>
    <w:p>
      <w:pPr>
        <w:ind w:firstLine="420"/>
        <w:rPr>
          <w:rFonts w:eastAsia="仿宋_GB2312"/>
          <w:szCs w:val="21"/>
        </w:rPr>
      </w:pPr>
    </w:p>
    <w:p>
      <w:pPr>
        <w:rPr>
          <w:rFonts w:eastAsia="仿宋_GB2312"/>
          <w:sz w:val="24"/>
        </w:rPr>
      </w:pPr>
    </w:p>
    <w:p>
      <w:pPr>
        <w:rPr>
          <w:rFonts w:eastAsia="仿宋_GB2312"/>
          <w:sz w:val="24"/>
        </w:rPr>
      </w:pPr>
      <w:r>
        <w:rPr>
          <w:rFonts w:eastAsia="仿宋_GB2312"/>
          <w:sz w:val="24"/>
        </w:rPr>
        <w:t>陕西省采购招标有限责任公司：</w:t>
      </w:r>
    </w:p>
    <w:p>
      <w:pPr>
        <w:spacing w:after="120"/>
        <w:rPr>
          <w:rFonts w:eastAsia="仿宋_GB2312"/>
        </w:rPr>
      </w:pPr>
    </w:p>
    <w:p>
      <w:pPr>
        <w:ind w:firstLine="426"/>
        <w:rPr>
          <w:rFonts w:eastAsia="仿宋_GB2312"/>
          <w:sz w:val="24"/>
        </w:rPr>
      </w:pPr>
      <w:r>
        <w:rPr>
          <w:rFonts w:eastAsia="仿宋_GB2312"/>
          <w:sz w:val="24"/>
        </w:rPr>
        <w:t>与我方的法定代表人（单位负责人）为同一人的企业如下：</w:t>
      </w:r>
    </w:p>
    <w:p>
      <w:pPr>
        <w:ind w:firstLine="426"/>
        <w:rPr>
          <w:rFonts w:eastAsia="仿宋_GB2312"/>
          <w:sz w:val="24"/>
        </w:rPr>
      </w:pPr>
    </w:p>
    <w:p>
      <w:pPr>
        <w:ind w:firstLine="426"/>
        <w:rPr>
          <w:rFonts w:eastAsia="仿宋_GB2312"/>
          <w:sz w:val="24"/>
        </w:rPr>
      </w:pPr>
      <w:r>
        <w:rPr>
          <w:rFonts w:eastAsia="仿宋_GB2312"/>
          <w:sz w:val="24"/>
        </w:rPr>
        <w:t>我方的控股股东如下：</w:t>
      </w:r>
    </w:p>
    <w:p>
      <w:pPr>
        <w:ind w:firstLine="426"/>
        <w:rPr>
          <w:rFonts w:eastAsia="仿宋_GB2312"/>
          <w:sz w:val="24"/>
        </w:rPr>
      </w:pPr>
    </w:p>
    <w:p>
      <w:pPr>
        <w:ind w:firstLine="426"/>
        <w:rPr>
          <w:rFonts w:eastAsia="仿宋_GB2312"/>
          <w:sz w:val="24"/>
        </w:rPr>
      </w:pPr>
      <w:r>
        <w:rPr>
          <w:rFonts w:eastAsia="仿宋_GB2312"/>
          <w:sz w:val="24"/>
        </w:rPr>
        <w:t>我方直接控股的企业如下：</w:t>
      </w:r>
    </w:p>
    <w:p>
      <w:pPr>
        <w:ind w:firstLine="426"/>
        <w:rPr>
          <w:rFonts w:eastAsia="仿宋_GB2312"/>
          <w:sz w:val="24"/>
        </w:rPr>
      </w:pPr>
    </w:p>
    <w:p>
      <w:pPr>
        <w:ind w:firstLine="426"/>
        <w:rPr>
          <w:rFonts w:eastAsia="仿宋_GB2312"/>
          <w:sz w:val="24"/>
        </w:rPr>
      </w:pPr>
      <w:r>
        <w:rPr>
          <w:rFonts w:eastAsia="仿宋_GB2312"/>
          <w:sz w:val="24"/>
        </w:rPr>
        <w:t>与我方存在管理、被管理关系的单位名称如下：</w:t>
      </w:r>
    </w:p>
    <w:p>
      <w:pPr>
        <w:ind w:firstLine="426"/>
        <w:rPr>
          <w:rFonts w:eastAsia="仿宋_GB2312"/>
          <w:sz w:val="24"/>
        </w:rPr>
      </w:pPr>
    </w:p>
    <w:p>
      <w:pPr>
        <w:ind w:firstLine="426"/>
        <w:rPr>
          <w:rFonts w:eastAsia="仿宋_GB2312"/>
          <w:szCs w:val="21"/>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ind w:firstLine="420" w:firstLineChars="200"/>
        <w:rPr>
          <w:rFonts w:eastAsia="仿宋_GB2312"/>
          <w:szCs w:val="21"/>
        </w:rPr>
      </w:pPr>
    </w:p>
    <w:p>
      <w:pPr>
        <w:ind w:firstLine="420" w:firstLineChars="200"/>
        <w:rPr>
          <w:rFonts w:eastAsia="仿宋_GB2312"/>
          <w:szCs w:val="21"/>
        </w:rPr>
      </w:pPr>
    </w:p>
    <w:p>
      <w:pPr>
        <w:ind w:firstLine="420" w:firstLineChars="200"/>
        <w:rPr>
          <w:rFonts w:eastAsia="仿宋_GB2312"/>
          <w:szCs w:val="21"/>
        </w:rPr>
      </w:pPr>
    </w:p>
    <w:p>
      <w:pPr>
        <w:numPr>
          <w:ilvl w:val="1"/>
          <w:numId w:val="20"/>
        </w:numPr>
        <w:jc w:val="left"/>
        <w:outlineLvl w:val="2"/>
        <w:rPr>
          <w:rFonts w:eastAsia="仿宋_GB2312"/>
          <w:b/>
          <w:sz w:val="24"/>
          <w:szCs w:val="22"/>
        </w:rPr>
      </w:pPr>
      <w:bookmarkStart w:id="457" w:name="_Toc7005128"/>
      <w:r>
        <w:rPr>
          <w:rFonts w:eastAsia="仿宋_GB2312"/>
          <w:b/>
          <w:sz w:val="24"/>
          <w:szCs w:val="22"/>
        </w:rPr>
        <w:t xml:space="preserve"> 供应商是否属于为本项目提供整体设计、规范编制或者项目管理、监理、检测等服务的供应商声明</w:t>
      </w:r>
      <w:bookmarkEnd w:id="457"/>
    </w:p>
    <w:p>
      <w:pPr>
        <w:ind w:firstLine="420"/>
        <w:rPr>
          <w:rFonts w:eastAsia="仿宋_GB2312"/>
          <w:szCs w:val="21"/>
        </w:rPr>
      </w:pPr>
    </w:p>
    <w:p>
      <w:pPr>
        <w:spacing w:line="360" w:lineRule="auto"/>
        <w:rPr>
          <w:rFonts w:eastAsia="仿宋_GB2312"/>
          <w:szCs w:val="21"/>
        </w:rPr>
      </w:pPr>
    </w:p>
    <w:p>
      <w:pPr>
        <w:spacing w:line="360" w:lineRule="auto"/>
        <w:rPr>
          <w:rFonts w:eastAsia="仿宋_GB2312"/>
          <w:sz w:val="24"/>
        </w:rPr>
      </w:pPr>
      <w:r>
        <w:rPr>
          <w:rFonts w:eastAsia="仿宋_GB2312"/>
          <w:sz w:val="24"/>
        </w:rPr>
        <w:t>陕西省采购招标有限责任公司：</w:t>
      </w:r>
    </w:p>
    <w:p>
      <w:pPr>
        <w:spacing w:line="360" w:lineRule="auto"/>
        <w:ind w:firstLine="480" w:firstLineChars="200"/>
        <w:rPr>
          <w:rFonts w:eastAsia="仿宋_GB2312"/>
          <w:sz w:val="24"/>
        </w:rPr>
      </w:pPr>
      <w:r>
        <w:rPr>
          <w:rFonts w:eastAsia="仿宋_GB2312"/>
          <w:sz w:val="24"/>
        </w:rPr>
        <w:t>我方</w:t>
      </w:r>
      <w:r>
        <w:rPr>
          <w:rFonts w:eastAsia="仿宋_GB2312"/>
          <w:sz w:val="24"/>
          <w:u w:val="single"/>
        </w:rPr>
        <w:t xml:space="preserve"> 不属于 </w:t>
      </w:r>
      <w:r>
        <w:rPr>
          <w:rFonts w:eastAsia="仿宋_GB2312"/>
          <w:sz w:val="24"/>
        </w:rPr>
        <w:t>为本项目提供整体设计、规范编制或者项目管理、监理、检测等服务的供应商。</w:t>
      </w:r>
    </w:p>
    <w:p>
      <w:pPr>
        <w:ind w:firstLine="426"/>
        <w:rPr>
          <w:rFonts w:eastAsia="仿宋_GB2312"/>
          <w:sz w:val="24"/>
        </w:rPr>
      </w:pPr>
    </w:p>
    <w:p>
      <w:pPr>
        <w:ind w:firstLine="426"/>
        <w:rPr>
          <w:rFonts w:eastAsia="仿宋_GB2312"/>
          <w:szCs w:val="21"/>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widowControl/>
        <w:jc w:val="left"/>
        <w:rPr>
          <w:rFonts w:eastAsia="仿宋_GB2312"/>
          <w:sz w:val="24"/>
          <w:szCs w:val="21"/>
          <w:u w:val="single"/>
        </w:rPr>
      </w:pPr>
    </w:p>
    <w:p>
      <w:pPr>
        <w:rPr>
          <w:rFonts w:eastAsia="仿宋_GB2312"/>
          <w:sz w:val="24"/>
        </w:rPr>
      </w:pPr>
    </w:p>
    <w:p>
      <w:pPr>
        <w:spacing w:after="120"/>
        <w:rPr>
          <w:rFonts w:hint="eastAsia" w:eastAsia="仿宋_GB2312"/>
          <w:b/>
          <w:sz w:val="24"/>
          <w:lang w:eastAsia="zh-CN"/>
        </w:rPr>
      </w:pPr>
      <w:bookmarkStart w:id="458" w:name="_Toc7005129"/>
      <w:r>
        <w:rPr>
          <w:rFonts w:eastAsia="仿宋_GB2312"/>
          <w:b/>
          <w:sz w:val="24"/>
        </w:rPr>
        <w:t>6-9证明供应商符合特定资格条件的证明材料</w:t>
      </w:r>
      <w:bookmarkEnd w:id="458"/>
      <w:r>
        <w:rPr>
          <w:rFonts w:eastAsia="仿宋_GB2312"/>
          <w:b/>
          <w:sz w:val="24"/>
        </w:rPr>
        <w:t>：</w:t>
      </w:r>
      <w:r>
        <w:rPr>
          <w:rFonts w:hint="eastAsia" w:eastAsia="仿宋_GB2312"/>
          <w:b/>
          <w:sz w:val="24"/>
          <w:lang w:eastAsia="zh-CN"/>
        </w:rPr>
        <w:t>详见磋商公告</w:t>
      </w:r>
    </w:p>
    <w:p>
      <w:pPr>
        <w:pStyle w:val="2"/>
        <w:rPr>
          <w:rFonts w:ascii="Times New Roman" w:hAnsi="Times New Roman"/>
        </w:rPr>
      </w:pPr>
      <w:r>
        <w:rPr>
          <w:rFonts w:ascii="Times New Roman" w:hAnsi="Times New Roman"/>
        </w:rPr>
        <w:br w:type="page"/>
      </w:r>
    </w:p>
    <w:p>
      <w:pPr>
        <w:spacing w:after="120"/>
        <w:rPr>
          <w:rFonts w:eastAsia="仿宋_GB2312"/>
        </w:rPr>
      </w:pPr>
    </w:p>
    <w:p>
      <w:pPr>
        <w:pStyle w:val="195"/>
        <w:ind w:firstLine="6927" w:firstLineChars="2300"/>
        <w:rPr>
          <w:rFonts w:ascii="Times New Roman"/>
          <w:b/>
          <w:sz w:val="30"/>
          <w:szCs w:val="30"/>
          <w:lang w:val="zh-CN"/>
        </w:rPr>
      </w:pPr>
      <w:r>
        <w:rPr>
          <w:rFonts w:ascii="Times New Roman"/>
          <w:b/>
          <w:sz w:val="30"/>
          <w:szCs w:val="30"/>
          <w:lang w:val="zh-CN"/>
        </w:rPr>
        <w:t>正本/副本</w:t>
      </w:r>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政府采购项目</w:t>
      </w:r>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autoSpaceDE w:val="0"/>
        <w:autoSpaceDN w:val="0"/>
        <w:adjustRightInd w:val="0"/>
        <w:snapToGrid w:val="0"/>
        <w:spacing w:line="360" w:lineRule="auto"/>
        <w:jc w:val="center"/>
        <w:rPr>
          <w:rFonts w:eastAsia="仿宋_GB2312"/>
          <w:b/>
          <w:bCs/>
          <w:sz w:val="44"/>
          <w:szCs w:val="44"/>
        </w:rPr>
      </w:pPr>
      <w:r>
        <w:rPr>
          <w:rFonts w:eastAsia="仿宋_GB2312"/>
          <w:b/>
          <w:bCs/>
          <w:sz w:val="44"/>
          <w:szCs w:val="44"/>
        </w:rPr>
        <w:t>******项目</w:t>
      </w:r>
    </w:p>
    <w:p>
      <w:pPr>
        <w:tabs>
          <w:tab w:val="left" w:pos="5670"/>
        </w:tabs>
        <w:autoSpaceDE w:val="0"/>
        <w:autoSpaceDN w:val="0"/>
        <w:adjustRightInd w:val="0"/>
        <w:snapToGrid w:val="0"/>
        <w:spacing w:line="360" w:lineRule="auto"/>
        <w:jc w:val="center"/>
        <w:rPr>
          <w:rFonts w:eastAsia="仿宋_GB2312"/>
          <w:b/>
          <w:bCs/>
          <w:sz w:val="36"/>
          <w:szCs w:val="36"/>
          <w:lang w:val="zh-CN"/>
        </w:rPr>
      </w:pP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pPr>
        <w:autoSpaceDE w:val="0"/>
        <w:autoSpaceDN w:val="0"/>
        <w:adjustRightInd w:val="0"/>
        <w:snapToGrid w:val="0"/>
        <w:spacing w:line="360" w:lineRule="auto"/>
        <w:rPr>
          <w:rFonts w:eastAsia="黑体"/>
          <w:b/>
          <w:bCs/>
          <w:sz w:val="32"/>
          <w:szCs w:val="32"/>
          <w:lang w:val="zh-CN"/>
        </w:rPr>
      </w:pPr>
      <w:r>
        <w:rPr>
          <w:rFonts w:eastAsia="仿宋_GB2312"/>
          <w:b/>
          <w:bCs/>
          <w:sz w:val="32"/>
          <w:szCs w:val="32"/>
          <w:lang w:val="zh-CN"/>
        </w:rPr>
        <w:t xml:space="preserve">                    </w:t>
      </w:r>
      <w:r>
        <w:rPr>
          <w:rFonts w:eastAsia="黑体"/>
          <w:b/>
          <w:bCs/>
          <w:sz w:val="32"/>
          <w:szCs w:val="32"/>
          <w:lang w:val="zh-CN"/>
        </w:rPr>
        <w:t>（</w:t>
      </w:r>
      <w:r>
        <w:rPr>
          <w:rStyle w:val="94"/>
        </w:rPr>
        <w:t>商务及技术文件</w:t>
      </w:r>
      <w:r>
        <w:rPr>
          <w:rFonts w:eastAsia="黑体"/>
          <w:b/>
          <w:bCs/>
          <w:sz w:val="32"/>
          <w:szCs w:val="32"/>
          <w:lang w:val="zh-CN"/>
        </w:rPr>
        <w:t>）</w:t>
      </w: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ind w:firstLine="964" w:firstLineChars="300"/>
        <w:rPr>
          <w:rFonts w:eastAsia="仿宋_GB2312"/>
          <w:b/>
          <w:bCs/>
          <w:sz w:val="32"/>
          <w:szCs w:val="32"/>
        </w:rPr>
      </w:pPr>
      <w:r>
        <w:rPr>
          <w:rFonts w:eastAsia="仿宋_GB2312"/>
          <w:b/>
          <w:bCs/>
          <w:sz w:val="32"/>
          <w:szCs w:val="32"/>
          <w:lang w:val="zh-CN"/>
        </w:rPr>
        <w:t>包  号：</w:t>
      </w:r>
      <w:r>
        <w:rPr>
          <w:rFonts w:eastAsia="仿宋_GB2312"/>
          <w:b/>
          <w:bCs/>
          <w:sz w:val="32"/>
          <w:szCs w:val="32"/>
          <w:u w:val="single"/>
        </w:rPr>
        <w:t xml:space="preserve">                </w:t>
      </w:r>
      <w:r>
        <w:rPr>
          <w:rFonts w:eastAsia="仿宋_GB2312"/>
          <w:b/>
          <w:bCs/>
          <w:sz w:val="32"/>
          <w:szCs w:val="32"/>
        </w:rPr>
        <w:t xml:space="preserve">   </w:t>
      </w:r>
    </w:p>
    <w:p>
      <w:pPr>
        <w:autoSpaceDE w:val="0"/>
        <w:autoSpaceDN w:val="0"/>
        <w:adjustRightInd w:val="0"/>
        <w:snapToGrid w:val="0"/>
        <w:spacing w:line="360" w:lineRule="auto"/>
        <w:rPr>
          <w:rFonts w:eastAsia="仿宋_GB2312"/>
          <w:sz w:val="30"/>
          <w:szCs w:val="30"/>
        </w:rPr>
      </w:pPr>
    </w:p>
    <w:p>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pPr>
        <w:autoSpaceDE w:val="0"/>
        <w:autoSpaceDN w:val="0"/>
        <w:adjustRightInd w:val="0"/>
        <w:snapToGrid w:val="0"/>
        <w:spacing w:line="360" w:lineRule="auto"/>
        <w:rPr>
          <w:rFonts w:eastAsia="仿宋_GB2312"/>
          <w:b/>
          <w:bCs/>
          <w:sz w:val="32"/>
          <w:szCs w:val="32"/>
        </w:rPr>
      </w:pPr>
    </w:p>
    <w:p>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pPr>
        <w:pStyle w:val="2"/>
        <w:rPr>
          <w:rFonts w:ascii="Times New Roman" w:hAnsi="Times New Roman"/>
        </w:rPr>
      </w:pPr>
      <w:r>
        <w:rPr>
          <w:rFonts w:ascii="Times New Roman" w:hAnsi="Times New Roman"/>
        </w:rPr>
        <w:br w:type="page"/>
      </w:r>
    </w:p>
    <w:p>
      <w:pPr>
        <w:pStyle w:val="5"/>
        <w:jc w:val="center"/>
        <w:rPr>
          <w:rFonts w:ascii="仿宋_GB2312" w:hAnsi="仿宋_GB2312" w:eastAsia="仿宋_GB2312" w:cs="仿宋_GB2312"/>
          <w:b/>
          <w:bCs/>
          <w:lang w:val="zh-CN"/>
        </w:rPr>
      </w:pPr>
      <w:r>
        <w:rPr>
          <w:rFonts w:ascii="仿宋_GB2312" w:hAnsi="仿宋_GB2312" w:eastAsia="仿宋_GB2312" w:cs="仿宋_GB2312"/>
          <w:b/>
          <w:bCs/>
          <w:lang w:val="zh-CN"/>
        </w:rPr>
        <w:t>目  录</w:t>
      </w:r>
    </w:p>
    <w:p>
      <w:pPr>
        <w:spacing w:after="120"/>
        <w:ind w:firstLine="315" w:firstLineChars="150"/>
        <w:rPr>
          <w:rFonts w:eastAsia="仿宋_GB2312"/>
        </w:rPr>
      </w:pPr>
    </w:p>
    <w:p>
      <w:pPr>
        <w:spacing w:after="120" w:line="480" w:lineRule="auto"/>
        <w:ind w:firstLine="360" w:firstLineChars="150"/>
        <w:rPr>
          <w:rFonts w:eastAsia="仿宋_GB2312"/>
          <w:sz w:val="24"/>
        </w:rPr>
      </w:pPr>
      <w:r>
        <w:rPr>
          <w:rFonts w:eastAsia="仿宋_GB2312"/>
          <w:sz w:val="24"/>
        </w:rPr>
        <w:t>第一部分  磋商响应函</w:t>
      </w:r>
    </w:p>
    <w:p>
      <w:pPr>
        <w:spacing w:after="120" w:line="480" w:lineRule="auto"/>
        <w:ind w:firstLine="360" w:firstLineChars="150"/>
        <w:rPr>
          <w:rFonts w:eastAsia="仿宋_GB2312"/>
          <w:sz w:val="24"/>
        </w:rPr>
      </w:pPr>
      <w:r>
        <w:rPr>
          <w:rFonts w:eastAsia="仿宋_GB2312"/>
          <w:sz w:val="24"/>
        </w:rPr>
        <w:t xml:space="preserve">第二部分  磋商响应报价表 </w:t>
      </w:r>
    </w:p>
    <w:p>
      <w:pPr>
        <w:spacing w:after="120" w:line="480" w:lineRule="auto"/>
        <w:ind w:firstLine="360" w:firstLineChars="150"/>
        <w:rPr>
          <w:rFonts w:eastAsia="仿宋_GB2312"/>
          <w:sz w:val="24"/>
        </w:rPr>
      </w:pPr>
      <w:r>
        <w:rPr>
          <w:rFonts w:eastAsia="仿宋_GB2312"/>
          <w:sz w:val="24"/>
        </w:rPr>
        <w:t>第三部分  偏离表</w:t>
      </w:r>
    </w:p>
    <w:p>
      <w:pPr>
        <w:spacing w:after="120" w:line="480" w:lineRule="auto"/>
        <w:ind w:firstLine="360" w:firstLineChars="150"/>
        <w:rPr>
          <w:rFonts w:eastAsia="仿宋_GB2312"/>
          <w:sz w:val="24"/>
        </w:rPr>
      </w:pPr>
      <w:r>
        <w:rPr>
          <w:rFonts w:eastAsia="仿宋_GB2312"/>
          <w:sz w:val="24"/>
        </w:rPr>
        <w:t>第四部分  响应方案说明</w:t>
      </w:r>
    </w:p>
    <w:p>
      <w:pPr>
        <w:spacing w:after="120" w:line="480" w:lineRule="auto"/>
        <w:ind w:firstLine="360" w:firstLineChars="150"/>
        <w:rPr>
          <w:rFonts w:eastAsia="仿宋_GB2312"/>
          <w:sz w:val="24"/>
        </w:rPr>
      </w:pPr>
      <w:r>
        <w:rPr>
          <w:rFonts w:eastAsia="仿宋_GB2312"/>
          <w:sz w:val="24"/>
        </w:rPr>
        <w:t>第五部分  小微企业、监狱企业、残疾人福利单位声明函或证明</w:t>
      </w:r>
    </w:p>
    <w:p>
      <w:pPr>
        <w:spacing w:after="120" w:line="480" w:lineRule="auto"/>
        <w:ind w:firstLine="360" w:firstLineChars="150"/>
        <w:rPr>
          <w:rFonts w:eastAsia="仿宋_GB2312"/>
          <w:sz w:val="24"/>
        </w:rPr>
      </w:pPr>
      <w:r>
        <w:rPr>
          <w:rFonts w:eastAsia="仿宋_GB2312"/>
          <w:sz w:val="24"/>
        </w:rPr>
        <w:t>第六部分  保证金支付凭证或担保函（复印件）</w:t>
      </w:r>
    </w:p>
    <w:p>
      <w:pPr>
        <w:pStyle w:val="2"/>
        <w:spacing w:line="480" w:lineRule="auto"/>
        <w:ind w:firstLine="480"/>
        <w:rPr>
          <w:rFonts w:ascii="Times New Roman" w:hAnsi="Times New Roman" w:eastAsia="仿宋_GB2312"/>
          <w:sz w:val="24"/>
        </w:rPr>
      </w:pPr>
    </w:p>
    <w:p>
      <w:pPr>
        <w:pStyle w:val="2"/>
        <w:ind w:firstLine="480"/>
        <w:rPr>
          <w:rFonts w:ascii="Times New Roman" w:hAnsi="Times New Roman" w:eastAsia="仿宋_GB2312"/>
          <w:sz w:val="24"/>
        </w:rPr>
      </w:pPr>
    </w:p>
    <w:p>
      <w:pPr>
        <w:widowControl/>
        <w:jc w:val="left"/>
        <w:rPr>
          <w:rFonts w:eastAsia="仿宋_GB2312"/>
        </w:rPr>
      </w:pPr>
      <w:r>
        <w:rPr>
          <w:rFonts w:eastAsia="仿宋_GB2312"/>
        </w:rPr>
        <w:br w:type="page"/>
      </w:r>
    </w:p>
    <w:p>
      <w:pPr>
        <w:pStyle w:val="5"/>
        <w:jc w:val="center"/>
        <w:rPr>
          <w:rFonts w:ascii="仿宋_GB2312" w:hAnsi="仿宋_GB2312" w:eastAsia="仿宋_GB2312" w:cs="仿宋_GB2312"/>
          <w:b/>
          <w:bCs/>
        </w:rPr>
      </w:pPr>
      <w:r>
        <w:rPr>
          <w:rFonts w:ascii="仿宋_GB2312" w:hAnsi="仿宋_GB2312" w:eastAsia="仿宋_GB2312" w:cs="仿宋_GB2312"/>
          <w:b/>
          <w:bCs/>
          <w:lang w:val="zh-CN"/>
        </w:rPr>
        <w:t>第一部分</w:t>
      </w:r>
      <w:r>
        <w:rPr>
          <w:rFonts w:ascii="仿宋_GB2312" w:hAnsi="仿宋_GB2312" w:eastAsia="仿宋_GB2312" w:cs="仿宋_GB2312"/>
          <w:b/>
          <w:bCs/>
        </w:rPr>
        <w:t xml:space="preserve">  </w:t>
      </w:r>
      <w:r>
        <w:rPr>
          <w:rFonts w:ascii="仿宋_GB2312" w:hAnsi="仿宋_GB2312" w:eastAsia="仿宋_GB2312" w:cs="仿宋_GB2312"/>
          <w:b/>
          <w:bCs/>
          <w:lang w:val="zh-CN"/>
        </w:rPr>
        <w:t>磋商响应函</w:t>
      </w:r>
    </w:p>
    <w:p>
      <w:pPr>
        <w:autoSpaceDE w:val="0"/>
        <w:autoSpaceDN w:val="0"/>
        <w:adjustRightInd w:val="0"/>
        <w:snapToGrid w:val="0"/>
        <w:spacing w:line="312" w:lineRule="auto"/>
        <w:rPr>
          <w:rFonts w:eastAsia="仿宋_GB2312"/>
          <w:b/>
          <w:bCs/>
          <w:sz w:val="24"/>
        </w:rPr>
      </w:pPr>
      <w:r>
        <w:rPr>
          <w:rFonts w:eastAsia="仿宋_GB2312"/>
          <w:b/>
          <w:bCs/>
          <w:sz w:val="24"/>
          <w:lang w:val="zh-CN"/>
        </w:rPr>
        <w:t>陕西省采购招标有限责任公司：</w:t>
      </w:r>
    </w:p>
    <w:p>
      <w:pPr>
        <w:autoSpaceDE w:val="0"/>
        <w:autoSpaceDN w:val="0"/>
        <w:adjustRightInd w:val="0"/>
        <w:snapToGrid w:val="0"/>
        <w:spacing w:line="312" w:lineRule="auto"/>
        <w:ind w:firstLine="630"/>
        <w:rPr>
          <w:rFonts w:eastAsia="仿宋_GB2312"/>
          <w:sz w:val="24"/>
        </w:rPr>
      </w:pPr>
      <w:r>
        <w:rPr>
          <w:rFonts w:eastAsia="仿宋_GB2312"/>
          <w:sz w:val="24"/>
          <w:lang w:val="zh-CN"/>
        </w:rPr>
        <w:t xml:space="preserve">我单位收到贵公司 </w:t>
      </w:r>
      <w:r>
        <w:rPr>
          <w:rFonts w:eastAsia="仿宋_GB2312"/>
          <w:sz w:val="24"/>
          <w:u w:val="single"/>
          <w:lang w:val="zh-CN"/>
        </w:rPr>
        <w:t>（项目名称）</w:t>
      </w:r>
      <w:r>
        <w:rPr>
          <w:rFonts w:eastAsia="仿宋_GB2312"/>
          <w:sz w:val="24"/>
          <w:lang w:val="zh-CN"/>
        </w:rPr>
        <w:t>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eastAsia="仿宋_GB2312"/>
          <w:sz w:val="24"/>
        </w:rPr>
      </w:pPr>
      <w:r>
        <w:rPr>
          <w:rFonts w:eastAsia="仿宋_GB2312"/>
          <w:sz w:val="24"/>
        </w:rPr>
        <w:t>一</w:t>
      </w:r>
      <w:r>
        <w:rPr>
          <w:rFonts w:eastAsia="仿宋_GB2312"/>
          <w:sz w:val="24"/>
          <w:lang w:val="zh-CN"/>
        </w:rPr>
        <w:t>、愿意按照竞争性磋商文件中的要求，提供采购产品及技术服务，完成合同的责任和义务。</w:t>
      </w:r>
    </w:p>
    <w:p>
      <w:pPr>
        <w:autoSpaceDE w:val="0"/>
        <w:autoSpaceDN w:val="0"/>
        <w:adjustRightInd w:val="0"/>
        <w:snapToGrid w:val="0"/>
        <w:spacing w:line="312" w:lineRule="auto"/>
        <w:ind w:left="885" w:leftChars="250" w:hanging="360" w:hangingChars="150"/>
        <w:rPr>
          <w:rFonts w:eastAsia="仿宋_GB2312"/>
          <w:sz w:val="24"/>
        </w:rPr>
      </w:pPr>
      <w:r>
        <w:rPr>
          <w:rFonts w:eastAsia="仿宋_GB2312"/>
          <w:sz w:val="24"/>
        </w:rPr>
        <w:t>二</w:t>
      </w:r>
      <w:r>
        <w:rPr>
          <w:rFonts w:eastAsia="仿宋_GB2312"/>
          <w:sz w:val="24"/>
          <w:lang w:val="zh-CN"/>
        </w:rPr>
        <w:t>、按竞争性磋商文件的规定，我公司的首次磋商响应报价为人民币（大写）：</w:t>
      </w:r>
      <w:r>
        <w:rPr>
          <w:rFonts w:eastAsia="仿宋_GB2312"/>
          <w:sz w:val="24"/>
        </w:rPr>
        <w:t xml:space="preserve">            </w:t>
      </w:r>
      <w:r>
        <w:rPr>
          <w:rFonts w:eastAsia="仿宋_GB2312"/>
          <w:sz w:val="24"/>
          <w:lang w:val="zh-CN"/>
        </w:rPr>
        <w:t>（￥：</w:t>
      </w:r>
      <w:r>
        <w:rPr>
          <w:rFonts w:eastAsia="仿宋_GB2312"/>
          <w:sz w:val="24"/>
        </w:rPr>
        <w:t xml:space="preserve">        </w:t>
      </w:r>
      <w:r>
        <w:rPr>
          <w:rFonts w:eastAsia="仿宋_GB2312"/>
          <w:sz w:val="24"/>
          <w:lang w:val="zh-CN"/>
        </w:rPr>
        <w:t>元），并对其后的磋商报价负法律责任。</w:t>
      </w:r>
    </w:p>
    <w:p>
      <w:pPr>
        <w:autoSpaceDE w:val="0"/>
        <w:autoSpaceDN w:val="0"/>
        <w:adjustRightInd w:val="0"/>
        <w:snapToGrid w:val="0"/>
        <w:spacing w:line="312" w:lineRule="auto"/>
        <w:ind w:firstLine="630"/>
        <w:rPr>
          <w:rFonts w:eastAsia="仿宋_GB2312"/>
          <w:sz w:val="24"/>
        </w:rPr>
      </w:pPr>
      <w:r>
        <w:rPr>
          <w:rFonts w:eastAsia="仿宋_GB2312"/>
          <w:sz w:val="24"/>
        </w:rPr>
        <w:t>三</w:t>
      </w:r>
      <w:r>
        <w:rPr>
          <w:rFonts w:eastAsia="仿宋_GB2312"/>
          <w:sz w:val="24"/>
          <w:lang w:val="zh-CN"/>
        </w:rPr>
        <w:t>、我方提交的响应文件正本</w:t>
      </w:r>
      <w:r>
        <w:rPr>
          <w:rFonts w:eastAsia="仿宋_GB2312"/>
          <w:sz w:val="24"/>
          <w:u w:val="single"/>
          <w:lang w:val="zh-CN"/>
        </w:rPr>
        <w:t>一</w:t>
      </w:r>
      <w:r>
        <w:rPr>
          <w:rFonts w:eastAsia="仿宋_GB2312"/>
          <w:sz w:val="24"/>
          <w:lang w:val="zh-CN"/>
        </w:rPr>
        <w:t>份、副本</w:t>
      </w:r>
      <w:r>
        <w:rPr>
          <w:rFonts w:eastAsia="仿宋_GB2312"/>
          <w:sz w:val="24"/>
          <w:u w:val="single"/>
          <w:lang w:val="zh-CN"/>
        </w:rPr>
        <w:t xml:space="preserve"> 两 </w:t>
      </w:r>
      <w:r>
        <w:rPr>
          <w:rFonts w:eastAsia="仿宋_GB2312"/>
          <w:sz w:val="24"/>
          <w:lang w:val="zh-CN"/>
        </w:rPr>
        <w:t>份。</w:t>
      </w:r>
    </w:p>
    <w:p>
      <w:pPr>
        <w:autoSpaceDE w:val="0"/>
        <w:autoSpaceDN w:val="0"/>
        <w:adjustRightInd w:val="0"/>
        <w:snapToGrid w:val="0"/>
        <w:spacing w:line="312" w:lineRule="auto"/>
        <w:ind w:firstLine="630"/>
        <w:rPr>
          <w:rFonts w:eastAsia="仿宋_GB2312"/>
          <w:sz w:val="24"/>
          <w:lang w:val="zh-CN"/>
        </w:rPr>
      </w:pPr>
      <w:r>
        <w:rPr>
          <w:rFonts w:eastAsia="仿宋_GB2312"/>
          <w:sz w:val="24"/>
        </w:rPr>
        <w:t>四</w:t>
      </w:r>
      <w:r>
        <w:rPr>
          <w:rFonts w:eastAsia="仿宋_GB2312"/>
          <w:sz w:val="24"/>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eastAsia="仿宋_GB2312"/>
          <w:sz w:val="24"/>
        </w:rPr>
      </w:pPr>
      <w:r>
        <w:rPr>
          <w:rFonts w:eastAsia="仿宋_GB2312"/>
          <w:sz w:val="24"/>
          <w:lang w:val="zh-CN"/>
        </w:rPr>
        <w:t>五、如果我方在磋商有效期内撤销响应文件，则响应保证金将被贵方不予退还。</w:t>
      </w:r>
    </w:p>
    <w:p>
      <w:pPr>
        <w:autoSpaceDE w:val="0"/>
        <w:autoSpaceDN w:val="0"/>
        <w:adjustRightInd w:val="0"/>
        <w:snapToGrid w:val="0"/>
        <w:spacing w:line="312" w:lineRule="auto"/>
        <w:ind w:firstLine="630"/>
        <w:rPr>
          <w:rFonts w:eastAsia="仿宋_GB2312"/>
          <w:sz w:val="24"/>
          <w:lang w:val="zh-CN"/>
        </w:rPr>
      </w:pPr>
      <w:r>
        <w:rPr>
          <w:rFonts w:eastAsia="仿宋_GB2312"/>
          <w:sz w:val="24"/>
        </w:rPr>
        <w:t>六</w:t>
      </w:r>
      <w:r>
        <w:rPr>
          <w:rFonts w:eastAsia="仿宋_GB2312"/>
          <w:sz w:val="24"/>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eastAsia="仿宋_GB2312"/>
          <w:sz w:val="24"/>
        </w:rPr>
      </w:pPr>
      <w:r>
        <w:rPr>
          <w:rFonts w:eastAsia="仿宋_GB2312"/>
          <w:sz w:val="24"/>
          <w:lang w:val="zh-CN"/>
        </w:rPr>
        <w:t>七、我方的响应文件有效期为自磋商之日起</w:t>
      </w:r>
      <w:r>
        <w:rPr>
          <w:rFonts w:eastAsia="仿宋_GB2312"/>
          <w:sz w:val="24"/>
          <w:u w:val="single"/>
          <w:lang w:val="zh-CN"/>
        </w:rPr>
        <w:t xml:space="preserve"> </w:t>
      </w:r>
      <w:r>
        <w:rPr>
          <w:rFonts w:eastAsia="仿宋_GB2312"/>
          <w:sz w:val="24"/>
          <w:u w:val="single"/>
        </w:rPr>
        <w:t xml:space="preserve">60 </w:t>
      </w:r>
      <w:r>
        <w:rPr>
          <w:rFonts w:eastAsia="仿宋_GB2312"/>
          <w:sz w:val="24"/>
          <w:lang w:val="zh-CN"/>
        </w:rPr>
        <w:t>个日历天。若我方成交，响应文件有效期延长至合同执行完毕。</w:t>
      </w:r>
    </w:p>
    <w:p>
      <w:pPr>
        <w:autoSpaceDE w:val="0"/>
        <w:autoSpaceDN w:val="0"/>
        <w:adjustRightInd w:val="0"/>
        <w:snapToGrid w:val="0"/>
        <w:spacing w:line="312" w:lineRule="auto"/>
        <w:ind w:firstLine="630"/>
        <w:rPr>
          <w:rFonts w:eastAsia="仿宋_GB2312"/>
          <w:sz w:val="24"/>
          <w:lang w:val="zh-CN"/>
        </w:rPr>
      </w:pPr>
      <w:r>
        <w:rPr>
          <w:rFonts w:eastAsia="仿宋_GB2312"/>
          <w:sz w:val="24"/>
        </w:rPr>
        <w:t>八</w:t>
      </w:r>
      <w:r>
        <w:rPr>
          <w:rFonts w:eastAsia="仿宋_GB2312"/>
          <w:sz w:val="24"/>
          <w:lang w:val="zh-CN"/>
        </w:rPr>
        <w:t>、如我方成交：</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（1）我方承诺在收到成交通知书后，在磋商文件规定的期限内与采购人签订合同。</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（2）我方承诺按照磋商文件规定向你方递交履约保证金。作为履行合同的担保。</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（3）我方承诺按合同约定的期限和地点，提供符合磋商文件要求的全部的货物和服务。</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（4）我方保证在领取成交通知书前按要求支付成交服务费。</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九、有关于本响应文件的函电，请按下列地址联系。</w:t>
      </w:r>
    </w:p>
    <w:p>
      <w:pPr>
        <w:autoSpaceDE w:val="0"/>
        <w:autoSpaceDN w:val="0"/>
        <w:adjustRightInd w:val="0"/>
        <w:snapToGrid w:val="0"/>
        <w:spacing w:line="312" w:lineRule="auto"/>
        <w:rPr>
          <w:rFonts w:eastAsia="仿宋_GB2312"/>
          <w:sz w:val="24"/>
        </w:rPr>
      </w:pPr>
      <w:r>
        <w:rPr>
          <w:rFonts w:eastAsia="仿宋_GB2312"/>
          <w:sz w:val="24"/>
          <w:lang w:val="zh-CN"/>
        </w:rPr>
        <w:t>地</w:t>
      </w:r>
      <w:r>
        <w:rPr>
          <w:rFonts w:eastAsia="仿宋_GB2312"/>
          <w:sz w:val="24"/>
        </w:rPr>
        <w:t xml:space="preserve">    </w:t>
      </w:r>
      <w:r>
        <w:rPr>
          <w:rFonts w:eastAsia="仿宋_GB2312"/>
          <w:sz w:val="24"/>
          <w:lang w:val="zh-CN"/>
        </w:rPr>
        <w:t>址：</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开户银行：</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帐</w:t>
      </w:r>
      <w:r>
        <w:rPr>
          <w:rFonts w:eastAsia="仿宋_GB2312"/>
          <w:sz w:val="24"/>
        </w:rPr>
        <w:t xml:space="preserve">    </w:t>
      </w:r>
      <w:r>
        <w:rPr>
          <w:rFonts w:eastAsia="仿宋_GB2312"/>
          <w:sz w:val="24"/>
          <w:lang w:val="zh-CN"/>
        </w:rPr>
        <w:t>号：</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rPr>
        <w:t>_____________________</w:t>
      </w:r>
      <w:r>
        <w:rPr>
          <w:rFonts w:eastAsia="仿宋_GB2312"/>
          <w:sz w:val="24"/>
          <w:lang w:val="zh-CN"/>
        </w:rPr>
        <w:t>传</w:t>
      </w:r>
      <w:r>
        <w:rPr>
          <w:rFonts w:eastAsia="仿宋_GB2312"/>
          <w:sz w:val="24"/>
        </w:rPr>
        <w:t xml:space="preserve">    </w:t>
      </w:r>
      <w:r>
        <w:rPr>
          <w:rFonts w:eastAsia="仿宋_GB2312"/>
          <w:sz w:val="24"/>
          <w:lang w:val="zh-CN"/>
        </w:rPr>
        <w:t>真：</w:t>
      </w:r>
      <w:r>
        <w:rPr>
          <w:rFonts w:eastAsia="仿宋_GB2312"/>
          <w:sz w:val="24"/>
        </w:rPr>
        <w:t>________________</w:t>
      </w:r>
    </w:p>
    <w:p>
      <w:pPr>
        <w:pStyle w:val="2"/>
        <w:rPr>
          <w:rFonts w:ascii="Times New Roman" w:hAnsi="Times New Roman" w:eastAsia="仿宋_GB2312"/>
        </w:rPr>
      </w:pPr>
    </w:p>
    <w:p>
      <w:pPr>
        <w:autoSpaceDE w:val="0"/>
        <w:autoSpaceDN w:val="0"/>
        <w:adjustRightInd w:val="0"/>
        <w:snapToGrid w:val="0"/>
        <w:spacing w:line="312" w:lineRule="auto"/>
        <w:rPr>
          <w:rFonts w:eastAsia="仿宋_GB2312"/>
          <w:sz w:val="24"/>
          <w:lang w:val="zh-CN"/>
        </w:rPr>
      </w:pPr>
      <w:r>
        <w:rPr>
          <w:rFonts w:eastAsia="仿宋_GB2312"/>
          <w:sz w:val="24"/>
          <w:lang w:val="zh-CN"/>
        </w:rPr>
        <w:t>供应商全称（公章）：</w:t>
      </w:r>
    </w:p>
    <w:p>
      <w:pPr>
        <w:pStyle w:val="2"/>
        <w:rPr>
          <w:rFonts w:ascii="Times New Roman" w:hAnsi="Times New Roman" w:eastAsia="仿宋_GB2312"/>
          <w:lang w:val="zh-CN"/>
        </w:rPr>
      </w:pPr>
    </w:p>
    <w:p>
      <w:pPr>
        <w:autoSpaceDE w:val="0"/>
        <w:autoSpaceDN w:val="0"/>
        <w:adjustRightInd w:val="0"/>
        <w:snapToGrid w:val="0"/>
        <w:spacing w:line="312" w:lineRule="auto"/>
        <w:rPr>
          <w:rFonts w:eastAsia="仿宋_GB2312"/>
          <w:sz w:val="24"/>
        </w:rPr>
      </w:pPr>
      <w:r>
        <w:rPr>
          <w:rFonts w:eastAsia="仿宋_GB2312"/>
          <w:sz w:val="24"/>
          <w:lang w:val="zh-CN"/>
        </w:rPr>
        <w:t>法定代表人或授权代表（签字）：</w:t>
      </w:r>
      <w:r>
        <w:rPr>
          <w:rFonts w:eastAsia="仿宋_GB2312"/>
          <w:sz w:val="24"/>
        </w:rPr>
        <w:t>______________________________</w:t>
      </w:r>
    </w:p>
    <w:p>
      <w:pPr>
        <w:pStyle w:val="2"/>
        <w:rPr>
          <w:rFonts w:ascii="Times New Roman" w:hAnsi="Times New Roman" w:eastAsia="仿宋_GB2312"/>
          <w:sz w:val="24"/>
        </w:rPr>
      </w:pPr>
      <w:r>
        <w:rPr>
          <w:rFonts w:ascii="Times New Roman" w:hAnsi="Times New Roman" w:eastAsia="仿宋_GB2312"/>
          <w:sz w:val="24"/>
        </w:rPr>
        <w:t xml:space="preserve">                </w:t>
      </w:r>
      <w:r>
        <w:rPr>
          <w:rFonts w:hint="eastAsia" w:ascii="Times New Roman" w:hAnsi="Times New Roman" w:eastAsia="仿宋_GB2312"/>
          <w:sz w:val="24"/>
        </w:rPr>
        <w:t xml:space="preserve">                             </w:t>
      </w:r>
      <w:r>
        <w:rPr>
          <w:rFonts w:ascii="Times New Roman" w:hAnsi="Times New Roman" w:eastAsia="仿宋_GB2312"/>
          <w:sz w:val="24"/>
        </w:rPr>
        <w:t xml:space="preserve"> _____</w:t>
      </w:r>
      <w:r>
        <w:rPr>
          <w:rFonts w:ascii="Times New Roman" w:hAnsi="Times New Roman" w:eastAsia="仿宋_GB2312"/>
          <w:sz w:val="24"/>
          <w:lang w:val="zh-CN"/>
        </w:rPr>
        <w:t>年</w:t>
      </w:r>
      <w:r>
        <w:rPr>
          <w:rFonts w:ascii="Times New Roman" w:hAnsi="Times New Roman" w:eastAsia="仿宋_GB2312"/>
          <w:sz w:val="24"/>
        </w:rPr>
        <w:t>_____</w:t>
      </w:r>
      <w:r>
        <w:rPr>
          <w:rFonts w:ascii="Times New Roman" w:hAnsi="Times New Roman" w:eastAsia="仿宋_GB2312"/>
          <w:sz w:val="24"/>
          <w:lang w:val="zh-CN"/>
        </w:rPr>
        <w:t>月</w:t>
      </w:r>
      <w:r>
        <w:rPr>
          <w:rFonts w:ascii="Times New Roman" w:hAnsi="Times New Roman" w:eastAsia="仿宋_GB2312"/>
          <w:sz w:val="24"/>
        </w:rPr>
        <w:t>_____</w:t>
      </w:r>
      <w:r>
        <w:rPr>
          <w:rFonts w:ascii="Times New Roman" w:hAnsi="Times New Roman" w:eastAsia="仿宋_GB2312"/>
          <w:sz w:val="24"/>
          <w:lang w:val="zh-CN"/>
        </w:rPr>
        <w:t>日</w:t>
      </w:r>
    </w:p>
    <w:p>
      <w:pPr>
        <w:pStyle w:val="2"/>
        <w:rPr>
          <w:rFonts w:ascii="Times New Roman" w:hAnsi="Times New Roman" w:eastAsia="仿宋_GB2312"/>
        </w:rPr>
      </w:pPr>
    </w:p>
    <w:p>
      <w:pPr>
        <w:pStyle w:val="195"/>
        <w:ind w:firstLine="2640" w:firstLineChars="1100"/>
        <w:rPr>
          <w:rFonts w:ascii="Times New Roman" w:eastAsia="仿宋"/>
          <w:b/>
          <w:bCs/>
          <w:sz w:val="32"/>
          <w:szCs w:val="32"/>
        </w:rPr>
      </w:pPr>
      <w:bookmarkStart w:id="459" w:name="_Hlt520356241"/>
      <w:bookmarkEnd w:id="459"/>
      <w:r>
        <w:rPr>
          <w:rFonts w:ascii="Times New Roman"/>
        </w:rPr>
        <w:br w:type="page"/>
      </w:r>
      <w:bookmarkStart w:id="460" w:name="_Toc230583554"/>
      <w:bookmarkStart w:id="461" w:name="_Toc256342154"/>
      <w:bookmarkStart w:id="462" w:name="_Toc415499901"/>
      <w:bookmarkStart w:id="463" w:name="_Toc230099805"/>
      <w:bookmarkStart w:id="464" w:name="_Toc249525252"/>
      <w:bookmarkStart w:id="465" w:name="_Toc232395224"/>
      <w:bookmarkStart w:id="466" w:name="_Toc8496"/>
      <w:bookmarkStart w:id="467" w:name="_Toc249515371"/>
      <w:bookmarkStart w:id="468" w:name="_Toc232176284"/>
      <w:bookmarkStart w:id="469" w:name="_Toc230013640"/>
      <w:r>
        <w:rPr>
          <w:rFonts w:ascii="仿宋_GB2312" w:hAnsi="仿宋_GB2312" w:eastAsia="仿宋_GB2312" w:cs="仿宋_GB2312"/>
          <w:b/>
          <w:bCs/>
          <w:kern w:val="2"/>
          <w:sz w:val="32"/>
          <w:szCs w:val="32"/>
          <w:lang w:val="zh-CN"/>
        </w:rPr>
        <w:t>第二部分  磋商响应报价表</w:t>
      </w:r>
    </w:p>
    <w:p>
      <w:pPr>
        <w:autoSpaceDE w:val="0"/>
        <w:autoSpaceDN w:val="0"/>
        <w:adjustRightInd w:val="0"/>
        <w:snapToGrid w:val="0"/>
        <w:spacing w:line="360" w:lineRule="auto"/>
        <w:jc w:val="center"/>
        <w:rPr>
          <w:rFonts w:eastAsia="仿宋_GB2312"/>
          <w:b/>
          <w:bCs/>
          <w:sz w:val="32"/>
          <w:szCs w:val="32"/>
        </w:rPr>
      </w:pPr>
    </w:p>
    <w:p>
      <w:pPr>
        <w:pStyle w:val="6"/>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首次响应</w:t>
      </w:r>
      <w:r>
        <w:rPr>
          <w:rFonts w:hint="eastAsia" w:ascii="仿宋_GB2312" w:hAnsi="仿宋_GB2312" w:eastAsia="仿宋_GB2312" w:cs="仿宋_GB2312"/>
          <w:b/>
          <w:bCs/>
          <w:sz w:val="28"/>
          <w:szCs w:val="36"/>
          <w:lang w:val="zh-CN"/>
        </w:rPr>
        <w:t>报价表</w:t>
      </w:r>
    </w:p>
    <w:p>
      <w:pPr>
        <w:autoSpaceDE w:val="0"/>
        <w:autoSpaceDN w:val="0"/>
        <w:adjustRightInd w:val="0"/>
        <w:snapToGrid w:val="0"/>
        <w:spacing w:line="360" w:lineRule="auto"/>
        <w:jc w:val="right"/>
        <w:rPr>
          <w:rFonts w:eastAsia="仿宋_GB2312"/>
          <w:sz w:val="24"/>
          <w:lang w:val="zh-CN"/>
        </w:rPr>
      </w:pPr>
      <w:r>
        <w:rPr>
          <w:rFonts w:eastAsia="仿宋_GB2312"/>
          <w:sz w:val="32"/>
          <w:szCs w:val="32"/>
        </w:rPr>
        <w:t xml:space="preserve">    </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6" w:hRule="atLeast"/>
          <w:jc w:val="center"/>
        </w:trPr>
        <w:tc>
          <w:tcPr>
            <w:tcW w:w="1882" w:type="dxa"/>
            <w:vAlign w:val="center"/>
          </w:tcPr>
          <w:p>
            <w:pPr>
              <w:pStyle w:val="2"/>
              <w:rPr>
                <w:rFonts w:ascii="Times New Roman" w:hAnsi="Times New Roman" w:eastAsia="仿宋_GB2312"/>
                <w:b/>
                <w:sz w:val="24"/>
              </w:rPr>
            </w:pPr>
            <w:r>
              <w:rPr>
                <w:rFonts w:ascii="Times New Roman" w:hAnsi="Times New Roman" w:eastAsia="仿宋_GB2312"/>
                <w:sz w:val="24"/>
                <w:lang w:val="zh-CN"/>
              </w:rPr>
              <w:br w:type="page"/>
            </w:r>
            <w:r>
              <w:rPr>
                <w:rFonts w:ascii="Times New Roman" w:hAnsi="Times New Roman" w:eastAsia="仿宋_GB2312"/>
                <w:b/>
                <w:sz w:val="24"/>
              </w:rPr>
              <w:t>项目编号及名称</w:t>
            </w:r>
          </w:p>
        </w:tc>
        <w:tc>
          <w:tcPr>
            <w:tcW w:w="6697" w:type="dxa"/>
            <w:vAlign w:val="center"/>
          </w:tcPr>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
              <w:rPr>
                <w:rFonts w:ascii="Times New Roman" w:hAnsi="Times New Roman" w:eastAsia="仿宋_GB2312"/>
                <w:sz w:val="24"/>
                <w:u w:val="single"/>
              </w:rPr>
            </w:pPr>
            <w:r>
              <w:rPr>
                <w:rFonts w:ascii="Times New Roman" w:hAnsi="Times New Roman" w:eastAsia="仿宋_GB2312"/>
                <w:sz w:val="24"/>
              </w:rPr>
              <w:t>项目名称：</w:t>
            </w:r>
            <w:r>
              <w:rPr>
                <w:rFonts w:ascii="Times New Roman" w:hAnsi="Times New Roman" w:eastAsia="仿宋_GB2312"/>
                <w:sz w:val="24"/>
                <w:u w:val="single"/>
              </w:rPr>
              <w:t xml:space="preserve"> </w:t>
            </w:r>
            <w:r>
              <w:rPr>
                <w:rFonts w:ascii="Times New Roman" w:hAnsi="Times New Roman" w:eastAsia="仿宋_GB2312"/>
                <w:sz w:val="24"/>
              </w:rPr>
              <w:t xml:space="preserve">     </w:t>
            </w:r>
            <w:r>
              <w:rPr>
                <w:rFonts w:ascii="Times New Roman" w:hAnsi="Times New Roman"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2"/>
              <w:jc w:val="center"/>
              <w:rPr>
                <w:rFonts w:ascii="Times New Roman" w:hAnsi="Times New Roman" w:eastAsia="仿宋_GB2312"/>
                <w:b/>
                <w:sz w:val="24"/>
              </w:rPr>
            </w:pPr>
            <w:r>
              <w:rPr>
                <w:rFonts w:ascii="Times New Roman" w:hAnsi="Times New Roman" w:eastAsia="仿宋_GB2312"/>
                <w:b/>
                <w:sz w:val="24"/>
              </w:rPr>
              <w:t>响应总价</w:t>
            </w:r>
          </w:p>
        </w:tc>
        <w:tc>
          <w:tcPr>
            <w:tcW w:w="6697" w:type="dxa"/>
            <w:vAlign w:val="center"/>
          </w:tcPr>
          <w:p>
            <w:pPr>
              <w:pStyle w:val="2"/>
              <w:rPr>
                <w:rFonts w:ascii="Times New Roman" w:hAnsi="Times New Roman" w:eastAsia="仿宋_GB2312"/>
                <w:sz w:val="24"/>
              </w:rPr>
            </w:pPr>
            <w:r>
              <w:rPr>
                <w:rFonts w:ascii="Times New Roman" w:hAnsi="Times New Roman" w:eastAsia="仿宋_GB2312"/>
                <w:sz w:val="24"/>
              </w:rPr>
              <w:t>人民币（大写）：</w:t>
            </w:r>
            <w:r>
              <w:rPr>
                <w:rFonts w:ascii="Times New Roman" w:hAnsi="Times New Roman" w:eastAsia="仿宋_GB2312"/>
                <w:sz w:val="24"/>
                <w:u w:val="single"/>
              </w:rPr>
              <w:t xml:space="preserve">             </w:t>
            </w:r>
            <w:r>
              <w:rPr>
                <w:rFonts w:ascii="Times New Roman" w:hAnsi="Times New Roman" w:eastAsia="仿宋_GB2312"/>
                <w:sz w:val="24"/>
              </w:rPr>
              <w:t xml:space="preserve"> 整（小写：</w:t>
            </w:r>
            <w:r>
              <w:rPr>
                <w:rFonts w:ascii="Times New Roman" w:hAnsi="Times New Roman" w:eastAsia="宋体"/>
                <w:sz w:val="24"/>
              </w:rPr>
              <w:t>¥</w:t>
            </w:r>
            <w:r>
              <w:rPr>
                <w:rFonts w:ascii="Times New Roman" w:hAnsi="Times New Roman" w:eastAsia="仿宋_GB2312"/>
                <w:sz w:val="24"/>
                <w:u w:val="single"/>
              </w:rPr>
              <w:t xml:space="preserve">      </w:t>
            </w:r>
            <w:r>
              <w:rPr>
                <w:rFonts w:ascii="Times New Roman" w:hAnsi="Times New Roman"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
              <w:jc w:val="center"/>
              <w:rPr>
                <w:rFonts w:ascii="Times New Roman" w:hAnsi="Times New Roman" w:eastAsia="仿宋_GB2312"/>
                <w:b/>
                <w:sz w:val="24"/>
              </w:rPr>
            </w:pPr>
            <w:r>
              <w:rPr>
                <w:rFonts w:hint="eastAsia" w:ascii="Times New Roman" w:hAnsi="Times New Roman" w:eastAsia="仿宋_GB2312"/>
                <w:b/>
                <w:sz w:val="24"/>
              </w:rPr>
              <w:t>交货期</w:t>
            </w:r>
          </w:p>
        </w:tc>
        <w:tc>
          <w:tcPr>
            <w:tcW w:w="6697" w:type="dxa"/>
            <w:vAlign w:val="center"/>
          </w:tcPr>
          <w:p>
            <w:pPr>
              <w:pStyle w:val="2"/>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pPr>
              <w:pStyle w:val="2"/>
              <w:jc w:val="center"/>
              <w:rPr>
                <w:rFonts w:ascii="Times New Roman" w:hAnsi="Times New Roman" w:eastAsia="仿宋_GB2312"/>
                <w:b/>
                <w:sz w:val="24"/>
              </w:rPr>
            </w:pPr>
            <w:r>
              <w:rPr>
                <w:rFonts w:ascii="Times New Roman" w:hAnsi="Times New Roman" w:eastAsia="仿宋_GB2312"/>
                <w:b/>
                <w:sz w:val="24"/>
              </w:rPr>
              <w:t>备注</w:t>
            </w:r>
          </w:p>
        </w:tc>
        <w:tc>
          <w:tcPr>
            <w:tcW w:w="6697" w:type="dxa"/>
            <w:vAlign w:val="center"/>
          </w:tcPr>
          <w:p>
            <w:pPr>
              <w:pStyle w:val="2"/>
              <w:rPr>
                <w:rFonts w:ascii="Times New Roman" w:hAnsi="Times New Roman" w:eastAsia="仿宋_GB2312"/>
                <w:sz w:val="24"/>
              </w:rPr>
            </w:pPr>
          </w:p>
        </w:tc>
      </w:tr>
    </w:tbl>
    <w:p>
      <w:pPr>
        <w:pStyle w:val="2"/>
        <w:rPr>
          <w:rFonts w:ascii="Times New Roman" w:hAnsi="Times New Roman" w:eastAsia="仿宋_GB2312"/>
          <w:lang w:val="zh-CN"/>
        </w:rPr>
      </w:pPr>
    </w:p>
    <w:p>
      <w:pPr>
        <w:autoSpaceDE w:val="0"/>
        <w:autoSpaceDN w:val="0"/>
        <w:adjustRightInd w:val="0"/>
        <w:snapToGrid w:val="0"/>
        <w:spacing w:line="360" w:lineRule="auto"/>
        <w:ind w:firstLine="1080" w:firstLineChars="450"/>
        <w:rPr>
          <w:rFonts w:eastAsia="仿宋_GB2312"/>
          <w:sz w:val="24"/>
          <w:lang w:val="zh-CN"/>
        </w:rPr>
      </w:pPr>
      <w:r>
        <w:rPr>
          <w:rFonts w:eastAsia="仿宋_GB2312"/>
          <w:sz w:val="24"/>
          <w:lang w:val="zh-CN"/>
        </w:rPr>
        <w:t>供应商</w:t>
      </w:r>
      <w:r>
        <w:rPr>
          <w:rFonts w:eastAsia="仿宋_GB2312"/>
          <w:sz w:val="24"/>
        </w:rPr>
        <w:t xml:space="preserve">                        </w:t>
      </w:r>
      <w:r>
        <w:rPr>
          <w:rFonts w:eastAsia="仿宋_GB2312"/>
          <w:sz w:val="24"/>
          <w:lang w:val="zh-CN"/>
        </w:rPr>
        <w:t>法定代表人</w:t>
      </w:r>
      <w:r>
        <w:rPr>
          <w:rFonts w:eastAsia="仿宋_GB2312"/>
          <w:sz w:val="24"/>
        </w:rPr>
        <w:t>或</w:t>
      </w:r>
      <w:r>
        <w:rPr>
          <w:rFonts w:eastAsia="仿宋_GB2312"/>
          <w:sz w:val="24"/>
          <w:lang w:val="zh-CN"/>
        </w:rPr>
        <w:t>授权代表</w:t>
      </w:r>
    </w:p>
    <w:p>
      <w:pPr>
        <w:autoSpaceDE w:val="0"/>
        <w:autoSpaceDN w:val="0"/>
        <w:adjustRightInd w:val="0"/>
        <w:snapToGrid w:val="0"/>
        <w:spacing w:line="360" w:lineRule="auto"/>
        <w:ind w:firstLine="960" w:firstLineChars="400"/>
        <w:rPr>
          <w:rFonts w:eastAsia="仿宋_GB2312"/>
          <w:sz w:val="24"/>
          <w:lang w:val="zh-CN"/>
        </w:rPr>
      </w:pPr>
      <w:r>
        <w:rPr>
          <w:rFonts w:eastAsia="仿宋_GB2312"/>
          <w:sz w:val="24"/>
          <w:lang w:val="zh-CN"/>
        </w:rPr>
        <w:t>（公章）：                            （</w:t>
      </w:r>
      <w:r>
        <w:rPr>
          <w:rFonts w:eastAsia="仿宋_GB2312"/>
          <w:b/>
          <w:sz w:val="24"/>
          <w:lang w:val="zh-CN"/>
        </w:rPr>
        <w:t>签字</w:t>
      </w:r>
      <w:r>
        <w:rPr>
          <w:rFonts w:eastAsia="仿宋_GB2312"/>
          <w:sz w:val="24"/>
          <w:lang w:val="zh-CN"/>
        </w:rPr>
        <w:t>）：</w:t>
      </w: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ind w:firstLine="240" w:firstLineChars="100"/>
        <w:rPr>
          <w:rFonts w:eastAsia="仿宋_GB2312"/>
          <w:sz w:val="24"/>
          <w:lang w:val="zh-CN"/>
        </w:rPr>
      </w:pPr>
      <w:r>
        <w:rPr>
          <w:rFonts w:eastAsia="仿宋_GB2312"/>
          <w:sz w:val="24"/>
          <w:lang w:val="zh-CN"/>
        </w:rPr>
        <w:t xml:space="preserve">                                              </w:t>
      </w:r>
      <w:r>
        <w:rPr>
          <w:rFonts w:eastAsia="仿宋_GB2312"/>
          <w:sz w:val="24"/>
          <w:u w:val="single"/>
          <w:lang w:val="zh-CN"/>
        </w:rPr>
        <w:t xml:space="preserve">      </w:t>
      </w:r>
      <w:r>
        <w:rPr>
          <w:rFonts w:eastAsia="仿宋_GB2312"/>
          <w:sz w:val="24"/>
          <w:lang w:val="zh-CN"/>
        </w:rPr>
        <w:t xml:space="preserve">年 </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lang w:val="zh-CN"/>
        </w:rPr>
        <w:t>日</w:t>
      </w:r>
    </w:p>
    <w:p>
      <w:pPr>
        <w:adjustRightInd w:val="0"/>
        <w:snapToGrid w:val="0"/>
        <w:spacing w:line="360" w:lineRule="auto"/>
        <w:jc w:val="center"/>
        <w:rPr>
          <w:rFonts w:eastAsia="仿宋_GB2312"/>
          <w:b/>
          <w:sz w:val="42"/>
        </w:rPr>
      </w:pPr>
    </w:p>
    <w:p>
      <w:pPr>
        <w:adjustRightInd w:val="0"/>
        <w:snapToGrid w:val="0"/>
        <w:spacing w:line="360" w:lineRule="auto"/>
        <w:jc w:val="center"/>
        <w:rPr>
          <w:rFonts w:eastAsia="仿宋_GB2312"/>
          <w:b/>
          <w:sz w:val="42"/>
        </w:rPr>
      </w:pPr>
    </w:p>
    <w:p>
      <w:pPr>
        <w:adjustRightInd w:val="0"/>
        <w:snapToGrid w:val="0"/>
        <w:spacing w:line="360" w:lineRule="auto"/>
        <w:jc w:val="center"/>
        <w:rPr>
          <w:rFonts w:eastAsia="仿宋_GB2312"/>
          <w:b/>
          <w:sz w:val="42"/>
        </w:rPr>
        <w:sectPr>
          <w:footerReference r:id="rId8" w:type="default"/>
          <w:pgSz w:w="11906" w:h="16838"/>
          <w:pgMar w:top="1418" w:right="1418" w:bottom="1418" w:left="1418" w:header="851" w:footer="992" w:gutter="0"/>
          <w:pgNumType w:start="1"/>
          <w:cols w:space="720" w:num="1"/>
          <w:docGrid w:linePitch="312" w:charSpace="0"/>
        </w:sectPr>
      </w:pPr>
    </w:p>
    <w:p>
      <w:pPr>
        <w:pStyle w:val="6"/>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（首次）分项报价表</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r>
        <w:rPr>
          <w:rFonts w:eastAsia="仿宋_GB2312"/>
          <w:sz w:val="24"/>
        </w:rPr>
        <w:t>项目名称：</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pPr>
              <w:adjustRightInd w:val="0"/>
              <w:snapToGrid w:val="0"/>
              <w:spacing w:line="360" w:lineRule="auto"/>
              <w:jc w:val="center"/>
              <w:rPr>
                <w:rFonts w:eastAsia="仿宋_GB2312"/>
                <w:sz w:val="24"/>
              </w:rPr>
            </w:pPr>
            <w:r>
              <w:rPr>
                <w:rFonts w:eastAsia="仿宋_GB2312"/>
                <w:sz w:val="24"/>
              </w:rPr>
              <w:t>产品</w:t>
            </w:r>
          </w:p>
          <w:p>
            <w:pPr>
              <w:adjustRightInd w:val="0"/>
              <w:snapToGrid w:val="0"/>
              <w:spacing w:line="360" w:lineRule="auto"/>
              <w:jc w:val="center"/>
              <w:rPr>
                <w:rFonts w:eastAsia="仿宋_GB2312"/>
                <w:sz w:val="24"/>
              </w:rPr>
            </w:pPr>
            <w:r>
              <w:rPr>
                <w:rFonts w:eastAsia="仿宋_GB2312"/>
                <w:sz w:val="24"/>
              </w:rPr>
              <w:t>名称</w:t>
            </w:r>
          </w:p>
        </w:tc>
        <w:tc>
          <w:tcPr>
            <w:tcW w:w="1188" w:type="dxa"/>
          </w:tcPr>
          <w:p>
            <w:pPr>
              <w:adjustRightInd w:val="0"/>
              <w:snapToGrid w:val="0"/>
              <w:spacing w:line="360" w:lineRule="auto"/>
              <w:jc w:val="center"/>
              <w:rPr>
                <w:rFonts w:eastAsia="仿宋_GB2312"/>
                <w:sz w:val="24"/>
              </w:rPr>
            </w:pPr>
            <w:r>
              <w:rPr>
                <w:rFonts w:eastAsia="仿宋_GB2312"/>
                <w:sz w:val="24"/>
              </w:rPr>
              <w:t>规格</w:t>
            </w:r>
          </w:p>
          <w:p>
            <w:pPr>
              <w:adjustRightInd w:val="0"/>
              <w:snapToGrid w:val="0"/>
              <w:spacing w:line="360" w:lineRule="auto"/>
              <w:jc w:val="center"/>
              <w:rPr>
                <w:rFonts w:eastAsia="仿宋_GB2312"/>
                <w:sz w:val="24"/>
              </w:rPr>
            </w:pPr>
            <w:r>
              <w:rPr>
                <w:rFonts w:eastAsia="仿宋_GB2312"/>
                <w:sz w:val="24"/>
              </w:rPr>
              <w:t>型号</w:t>
            </w:r>
          </w:p>
        </w:tc>
        <w:tc>
          <w:tcPr>
            <w:tcW w:w="1560" w:type="dxa"/>
          </w:tcPr>
          <w:p>
            <w:pPr>
              <w:adjustRightInd w:val="0"/>
              <w:snapToGrid w:val="0"/>
              <w:spacing w:line="360" w:lineRule="auto"/>
              <w:jc w:val="center"/>
              <w:rPr>
                <w:rFonts w:eastAsia="仿宋_GB2312"/>
                <w:sz w:val="24"/>
              </w:rPr>
            </w:pPr>
            <w:r>
              <w:rPr>
                <w:rFonts w:eastAsia="仿宋_GB2312"/>
                <w:sz w:val="24"/>
              </w:rPr>
              <w:t>制造</w:t>
            </w:r>
          </w:p>
          <w:p>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pPr>
              <w:adjustRightInd w:val="0"/>
              <w:snapToGrid w:val="0"/>
              <w:spacing w:line="360" w:lineRule="auto"/>
              <w:jc w:val="center"/>
              <w:rPr>
                <w:rFonts w:eastAsia="仿宋_GB2312"/>
                <w:sz w:val="24"/>
              </w:rPr>
            </w:pPr>
            <w:r>
              <w:rPr>
                <w:rFonts w:eastAsia="仿宋_GB2312"/>
                <w:sz w:val="24"/>
              </w:rPr>
              <w:t>单价（元）</w:t>
            </w:r>
          </w:p>
        </w:tc>
        <w:tc>
          <w:tcPr>
            <w:tcW w:w="1134" w:type="dxa"/>
            <w:vAlign w:val="center"/>
          </w:tcPr>
          <w:p>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pPr>
              <w:adjustRightInd w:val="0"/>
              <w:snapToGrid w:val="0"/>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bl>
    <w:p>
      <w:pPr>
        <w:autoSpaceDE w:val="0"/>
        <w:autoSpaceDN w:val="0"/>
        <w:adjustRightInd w:val="0"/>
        <w:snapToGrid w:val="0"/>
        <w:spacing w:before="120" w:line="360" w:lineRule="auto"/>
        <w:ind w:left="-206" w:leftChars="-98"/>
        <w:jc w:val="left"/>
        <w:rPr>
          <w:rFonts w:eastAsia="仿宋"/>
          <w:kern w:val="0"/>
          <w:sz w:val="24"/>
          <w:szCs w:val="28"/>
        </w:rPr>
      </w:pPr>
    </w:p>
    <w:p>
      <w:pPr>
        <w:adjustRightInd w:val="0"/>
        <w:snapToGrid w:val="0"/>
        <w:spacing w:line="360" w:lineRule="auto"/>
        <w:ind w:firstLine="120" w:firstLineChars="50"/>
        <w:rPr>
          <w:rFonts w:eastAsia="仿宋_GB2312"/>
          <w:sz w:val="24"/>
        </w:rPr>
      </w:pPr>
      <w:r>
        <w:rPr>
          <w:rFonts w:eastAsia="仿宋_GB2312"/>
          <w:sz w:val="24"/>
        </w:rPr>
        <w:t>投标人                         法定代表人或授权代表</w:t>
      </w:r>
    </w:p>
    <w:p>
      <w:pPr>
        <w:adjustRightInd w:val="0"/>
        <w:snapToGrid w:val="0"/>
        <w:spacing w:line="360" w:lineRule="auto"/>
        <w:ind w:left="-525" w:leftChars="-250" w:firstLine="720" w:firstLineChars="300"/>
        <w:rPr>
          <w:rFonts w:eastAsia="仿宋_GB2312"/>
          <w:sz w:val="24"/>
        </w:rPr>
      </w:pPr>
      <w:r>
        <w:rPr>
          <w:rFonts w:eastAsia="仿宋_GB2312"/>
          <w:sz w:val="24"/>
        </w:rPr>
        <w:t>（公章）：                          （签字）：</w:t>
      </w:r>
    </w:p>
    <w:p>
      <w:pPr>
        <w:adjustRightInd w:val="0"/>
        <w:snapToGrid w:val="0"/>
        <w:spacing w:line="360" w:lineRule="auto"/>
        <w:jc w:val="center"/>
        <w:rPr>
          <w:rFonts w:eastAsia="仿宋_GB2312"/>
          <w:b/>
          <w:sz w:val="42"/>
        </w:rPr>
      </w:pPr>
    </w:p>
    <w:p>
      <w:pPr>
        <w:spacing w:line="288" w:lineRule="auto"/>
        <w:ind w:left="424" w:leftChars="202"/>
        <w:rPr>
          <w:rFonts w:eastAsia="仿宋_GB2312"/>
          <w:bCs/>
          <w:sz w:val="24"/>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3"/>
        <w:rPr>
          <w:rFonts w:ascii="Times New Roman" w:hAnsi="Times New Roman" w:eastAsia="仿宋_GB2312"/>
        </w:rPr>
      </w:pPr>
    </w:p>
    <w:p>
      <w:pPr>
        <w:pStyle w:val="3"/>
        <w:rPr>
          <w:rFonts w:ascii="Times New Roman" w:hAnsi="Times New Roman" w:eastAsia="仿宋_GB2312"/>
        </w:rPr>
      </w:pPr>
    </w:p>
    <w:p>
      <w:pPr>
        <w:pStyle w:val="3"/>
        <w:rPr>
          <w:rFonts w:ascii="Times New Roman" w:hAnsi="Times New Roman" w:eastAsia="仿宋_GB2312"/>
        </w:rPr>
      </w:pPr>
    </w:p>
    <w:p>
      <w:pPr>
        <w:pStyle w:val="3"/>
        <w:rPr>
          <w:rFonts w:ascii="Times New Roman" w:hAnsi="Times New Roman" w:eastAsia="仿宋_GB2312"/>
        </w:rPr>
      </w:pPr>
    </w:p>
    <w:p>
      <w:pPr>
        <w:pStyle w:val="3"/>
        <w:rPr>
          <w:rFonts w:ascii="Times New Roman" w:hAnsi="Times New Roman" w:eastAsia="仿宋_GB2312"/>
        </w:rPr>
      </w:pPr>
    </w:p>
    <w:p>
      <w:pPr>
        <w:pStyle w:val="3"/>
        <w:rPr>
          <w:rFonts w:ascii="Times New Roman" w:hAnsi="Times New Roman" w:eastAsia="仿宋_GB2312"/>
        </w:rPr>
      </w:pPr>
    </w:p>
    <w:p>
      <w:pPr>
        <w:pStyle w:val="3"/>
        <w:rPr>
          <w:rFonts w:ascii="Times New Roman" w:hAnsi="Times New Roman" w:eastAsia="仿宋_GB2312"/>
        </w:rPr>
      </w:pPr>
    </w:p>
    <w:p>
      <w:pPr>
        <w:pStyle w:val="2"/>
        <w:rPr>
          <w:rFonts w:ascii="Times New Roman" w:hAnsi="Times New Roman" w:eastAsia="仿宋_GB2312"/>
        </w:rPr>
      </w:pPr>
    </w:p>
    <w:p>
      <w:pPr>
        <w:rPr>
          <w:rFonts w:eastAsia="仿宋_GB2312"/>
          <w:b/>
          <w:sz w:val="28"/>
          <w:szCs w:val="28"/>
        </w:rPr>
      </w:pPr>
    </w:p>
    <w:p>
      <w:pPr>
        <w:pStyle w:val="6"/>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（首次）节能、环境标志产品明细表</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autoSpaceDE w:val="0"/>
        <w:autoSpaceDN w:val="0"/>
        <w:adjustRightInd w:val="0"/>
        <w:snapToGrid w:val="0"/>
        <w:spacing w:line="360" w:lineRule="auto"/>
        <w:jc w:val="left"/>
        <w:rPr>
          <w:rFonts w:eastAsia="仿宋_GB2312"/>
          <w:b/>
          <w:bCs/>
          <w:sz w:val="24"/>
        </w:rPr>
      </w:pPr>
      <w:r>
        <w:rPr>
          <w:rFonts w:eastAsia="仿宋_GB2312"/>
          <w:sz w:val="24"/>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制造</w:t>
            </w:r>
          </w:p>
          <w:p>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（1）强制</w:t>
            </w:r>
            <w:r>
              <w:rPr>
                <w:rFonts w:hint="eastAsia" w:eastAsia="仿宋_GB2312"/>
                <w:sz w:val="24"/>
              </w:rPr>
              <w:t>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（2）</w:t>
            </w:r>
            <w:r>
              <w:rPr>
                <w:rFonts w:hint="eastAsia" w:eastAsia="仿宋_GB2312"/>
                <w:sz w:val="24"/>
              </w:rPr>
              <w:t>优先采购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占磋商响应总价的百分比（%）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bl>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rPr>
          <w:rFonts w:eastAsia="仿宋_GB2312"/>
          <w:szCs w:val="21"/>
          <w:lang w:val="zh-CN"/>
        </w:rPr>
      </w:pPr>
      <w:r>
        <w:rPr>
          <w:rFonts w:eastAsia="仿宋_GB2312"/>
          <w:szCs w:val="21"/>
          <w:lang w:val="zh-CN"/>
        </w:rPr>
        <w:t>注：1、如磋商响应产品为节能、环境标志产品，须按格式逐项填写，并附相关证明，否则评审时不予价格扣除。</w:t>
      </w:r>
    </w:p>
    <w:p>
      <w:pPr>
        <w:autoSpaceDE w:val="0"/>
        <w:autoSpaceDN w:val="0"/>
        <w:adjustRightInd w:val="0"/>
        <w:snapToGrid w:val="0"/>
        <w:ind w:firstLine="480"/>
        <w:rPr>
          <w:rFonts w:eastAsia="仿宋_GB2312"/>
          <w:szCs w:val="21"/>
          <w:lang w:val="zh-CN"/>
        </w:rPr>
      </w:pPr>
      <w:r>
        <w:rPr>
          <w:rFonts w:eastAsia="仿宋_GB2312"/>
          <w:szCs w:val="21"/>
          <w:lang w:val="zh-CN"/>
        </w:rPr>
        <w:t>2、类别填写：节能产品或环境标志产品。</w:t>
      </w:r>
    </w:p>
    <w:p>
      <w:pPr>
        <w:pStyle w:val="2"/>
        <w:spacing w:line="240" w:lineRule="auto"/>
        <w:ind w:firstLine="480"/>
        <w:rPr>
          <w:szCs w:val="21"/>
          <w:lang w:val="zh-CN"/>
        </w:rPr>
      </w:pPr>
      <w:r>
        <w:rPr>
          <w:rFonts w:ascii="Times New Roman" w:hAnsi="Times New Roman" w:eastAsia="仿宋_GB2312"/>
          <w:szCs w:val="21"/>
        </w:rPr>
        <w:t>3、</w:t>
      </w:r>
      <w:r>
        <w:rPr>
          <w:rFonts w:ascii="Times New Roman" w:hAnsi="Times New Roman" w:eastAsia="仿宋_GB2312"/>
          <w:szCs w:val="21"/>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rPr>
        <w:t>强制类产品</w:t>
      </w:r>
      <w:r>
        <w:rPr>
          <w:rFonts w:ascii="Times New Roman" w:hAnsi="Times New Roman" w:eastAsia="仿宋_GB2312"/>
          <w:szCs w:val="21"/>
          <w:lang w:val="zh-CN"/>
        </w:rPr>
        <w:t>具体品目详见《关于印发节能产品政府采购品目清单的通知》（财库[2019]19号文）</w:t>
      </w:r>
      <w:r>
        <w:rPr>
          <w:rFonts w:ascii="Times New Roman" w:hAnsi="Times New Roman" w:eastAsia="仿宋_GB2312"/>
          <w:szCs w:val="21"/>
        </w:rPr>
        <w:t>。</w:t>
      </w:r>
    </w:p>
    <w:p>
      <w:pPr>
        <w:autoSpaceDE w:val="0"/>
        <w:autoSpaceDN w:val="0"/>
        <w:adjustRightInd w:val="0"/>
        <w:snapToGrid w:val="0"/>
        <w:spacing w:line="360" w:lineRule="auto"/>
        <w:ind w:left="645"/>
        <w:rPr>
          <w:rFonts w:eastAsia="仿宋_GB2312"/>
          <w:sz w:val="24"/>
        </w:rPr>
      </w:pPr>
    </w:p>
    <w:p>
      <w:pPr>
        <w:adjustRightInd w:val="0"/>
        <w:snapToGrid w:val="0"/>
        <w:spacing w:line="360" w:lineRule="auto"/>
        <w:ind w:firstLine="600" w:firstLineChars="250"/>
        <w:rPr>
          <w:rFonts w:eastAsia="仿宋_GB2312"/>
          <w:sz w:val="24"/>
        </w:rPr>
      </w:pPr>
      <w:r>
        <w:rPr>
          <w:rFonts w:eastAsia="仿宋_GB2312"/>
          <w:sz w:val="24"/>
        </w:rPr>
        <w:t>供应商                          法定代表人或授权代表</w:t>
      </w:r>
    </w:p>
    <w:p>
      <w:pPr>
        <w:adjustRightInd w:val="0"/>
        <w:snapToGrid w:val="0"/>
        <w:spacing w:line="360" w:lineRule="auto"/>
        <w:ind w:firstLine="480" w:firstLineChars="200"/>
        <w:rPr>
          <w:rFonts w:eastAsia="仿宋_GB2312"/>
          <w:sz w:val="24"/>
        </w:rPr>
      </w:pPr>
      <w:r>
        <w:rPr>
          <w:rFonts w:eastAsia="仿宋_GB2312"/>
          <w:sz w:val="24"/>
        </w:rPr>
        <w:t>（公章）：                            （签字或盖章）：</w:t>
      </w:r>
    </w:p>
    <w:p>
      <w:pPr>
        <w:pStyle w:val="2"/>
        <w:rPr>
          <w:rFonts w:ascii="Times New Roman" w:hAnsi="Times New Roman" w:eastAsia="仿宋_GB2312"/>
        </w:rPr>
      </w:pPr>
      <w:r>
        <w:rPr>
          <w:rFonts w:ascii="Times New Roman" w:hAnsi="Times New Roman" w:eastAsia="仿宋_GB2312"/>
        </w:rPr>
        <w:br w:type="page"/>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60"/>
      <w:bookmarkEnd w:id="461"/>
      <w:bookmarkEnd w:id="462"/>
      <w:bookmarkEnd w:id="463"/>
      <w:bookmarkEnd w:id="464"/>
      <w:bookmarkEnd w:id="465"/>
      <w:bookmarkEnd w:id="466"/>
      <w:bookmarkEnd w:id="467"/>
      <w:bookmarkEnd w:id="468"/>
      <w:bookmarkEnd w:id="469"/>
      <w:bookmarkStart w:id="470" w:name="_Toc177995484"/>
      <w:bookmarkStart w:id="471" w:name="_Toc389620242"/>
      <w:bookmarkStart w:id="472" w:name="_Toc177189246"/>
      <w:bookmarkStart w:id="473" w:name="_Toc492955460"/>
      <w:bookmarkStart w:id="474" w:name="_Toc70687203"/>
      <w:bookmarkStart w:id="475" w:name="_Toc53722866"/>
      <w:bookmarkStart w:id="476" w:name="_Toc230099806"/>
      <w:bookmarkStart w:id="477" w:name="_Toc385992402"/>
      <w:bookmarkStart w:id="478" w:name="_Toc499711929"/>
      <w:bookmarkStart w:id="479" w:name="_Toc230583555"/>
      <w:bookmarkStart w:id="480" w:name="_Toc256342155"/>
      <w:bookmarkStart w:id="481" w:name="_Toc496324624"/>
      <w:bookmarkStart w:id="482" w:name="_Toc232395225"/>
      <w:bookmarkStart w:id="483" w:name="_Toc499711088"/>
      <w:bookmarkStart w:id="484" w:name="_Toc225933091"/>
      <w:bookmarkStart w:id="485" w:name="_Toc184043059"/>
      <w:bookmarkStart w:id="486" w:name="_Toc232176285"/>
      <w:bookmarkStart w:id="487" w:name="_Toc503063459"/>
      <w:bookmarkStart w:id="488" w:name="_Toc500747011"/>
      <w:bookmarkStart w:id="489" w:name="_Toc83547687"/>
      <w:bookmarkStart w:id="490" w:name="_Toc500747234"/>
      <w:bookmarkStart w:id="491" w:name="_Toc177817345"/>
      <w:bookmarkStart w:id="492" w:name="_Toc176882553"/>
      <w:bookmarkStart w:id="493" w:name="_Toc249515372"/>
      <w:bookmarkStart w:id="494" w:name="_Toc500747107"/>
      <w:bookmarkStart w:id="495" w:name="_Toc249525253"/>
      <w:bookmarkStart w:id="496" w:name="_Toc415499902"/>
      <w:bookmarkStart w:id="497" w:name="_Toc230013641"/>
    </w:p>
    <w:p>
      <w:pPr>
        <w:pStyle w:val="5"/>
        <w:jc w:val="center"/>
        <w:rPr>
          <w:rFonts w:ascii="仿宋_GB2312" w:hAnsi="仿宋_GB2312" w:eastAsia="仿宋_GB2312" w:cs="仿宋_GB2312"/>
          <w:b/>
          <w:bCs/>
        </w:rPr>
      </w:pPr>
      <w:r>
        <w:rPr>
          <w:rFonts w:ascii="仿宋_GB2312" w:hAnsi="仿宋_GB2312" w:eastAsia="仿宋_GB2312" w:cs="仿宋_GB2312"/>
          <w:b/>
          <w:bCs/>
        </w:rPr>
        <w:t>第三部分  偏离表</w:t>
      </w:r>
    </w:p>
    <w:p>
      <w:pPr>
        <w:pStyle w:val="6"/>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一、商务、合同条款偏离表</w:t>
      </w:r>
    </w:p>
    <w:p>
      <w:pPr>
        <w:pStyle w:val="2"/>
        <w:rPr>
          <w:rFonts w:ascii="Times New Roman" w:hAnsi="Times New Roman" w:eastAsia="仿宋_GB2312"/>
          <w:sz w:val="24"/>
        </w:rPr>
      </w:pPr>
      <w:r>
        <w:rPr>
          <w:rFonts w:ascii="Times New Roman" w:hAnsi="Times New Roman" w:eastAsia="仿宋_GB2312"/>
          <w:sz w:val="24"/>
        </w:rPr>
        <w:t>项目编号：</w:t>
      </w:r>
    </w:p>
    <w:p>
      <w:pPr>
        <w:pStyle w:val="2"/>
        <w:rPr>
          <w:rFonts w:ascii="Times New Roman" w:hAnsi="Times New Roman" w:eastAsia="仿宋_GB2312"/>
          <w:sz w:val="24"/>
        </w:rPr>
      </w:pPr>
      <w:r>
        <w:rPr>
          <w:rFonts w:ascii="Times New Roman" w:hAnsi="Times New Roman" w:eastAsia="仿宋_GB2312"/>
          <w:sz w:val="24"/>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序号</w:t>
            </w:r>
          </w:p>
        </w:tc>
        <w:tc>
          <w:tcPr>
            <w:tcW w:w="2835"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磋商文件商务、合同条款</w:t>
            </w:r>
          </w:p>
        </w:tc>
        <w:tc>
          <w:tcPr>
            <w:tcW w:w="1701"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完全响应</w:t>
            </w:r>
          </w:p>
        </w:tc>
        <w:tc>
          <w:tcPr>
            <w:tcW w:w="1417"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有偏离</w:t>
            </w:r>
          </w:p>
        </w:tc>
        <w:tc>
          <w:tcPr>
            <w:tcW w:w="2195"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jc w:val="center"/>
              <w:rPr>
                <w:rFonts w:ascii="Times New Roman" w:hAnsi="Times New Roman" w:eastAsia="仿宋_GB2312"/>
                <w:sz w:val="24"/>
                <w:szCs w:val="24"/>
              </w:rPr>
            </w:pPr>
          </w:p>
        </w:tc>
        <w:tc>
          <w:tcPr>
            <w:tcW w:w="2835"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(交货地点)</w:t>
            </w:r>
          </w:p>
        </w:tc>
        <w:tc>
          <w:tcPr>
            <w:tcW w:w="1701" w:type="dxa"/>
          </w:tcPr>
          <w:p>
            <w:pPr>
              <w:pStyle w:val="29"/>
              <w:jc w:val="center"/>
              <w:rPr>
                <w:rFonts w:ascii="Times New Roman" w:hAnsi="Times New Roman" w:eastAsia="仿宋_GB2312"/>
                <w:sz w:val="24"/>
                <w:szCs w:val="24"/>
              </w:rPr>
            </w:pPr>
          </w:p>
        </w:tc>
        <w:tc>
          <w:tcPr>
            <w:tcW w:w="1417" w:type="dxa"/>
          </w:tcPr>
          <w:p>
            <w:pPr>
              <w:pStyle w:val="29"/>
              <w:jc w:val="center"/>
              <w:rPr>
                <w:rFonts w:ascii="Times New Roman" w:hAnsi="Times New Roman" w:eastAsia="仿宋_GB2312"/>
                <w:sz w:val="24"/>
                <w:szCs w:val="24"/>
              </w:rPr>
            </w:pPr>
          </w:p>
        </w:tc>
        <w:tc>
          <w:tcPr>
            <w:tcW w:w="2195" w:type="dxa"/>
          </w:tcPr>
          <w:p>
            <w:pPr>
              <w:pStyle w:val="29"/>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eastAsia="仿宋_GB2312"/>
                <w:bCs/>
                <w:sz w:val="24"/>
              </w:rPr>
              <w:t>(交货期)</w:t>
            </w:r>
          </w:p>
        </w:tc>
        <w:tc>
          <w:tcPr>
            <w:tcW w:w="1701" w:type="dxa"/>
          </w:tcPr>
          <w:p>
            <w:pPr>
              <w:pStyle w:val="29"/>
              <w:ind w:left="1080" w:leftChars="257" w:hanging="540"/>
              <w:jc w:val="center"/>
              <w:rPr>
                <w:rFonts w:ascii="Times New Roman" w:hAnsi="Times New Roman" w:eastAsia="仿宋_GB2312"/>
                <w:sz w:val="24"/>
                <w:szCs w:val="24"/>
              </w:rPr>
            </w:pPr>
          </w:p>
        </w:tc>
        <w:tc>
          <w:tcPr>
            <w:tcW w:w="1417" w:type="dxa"/>
          </w:tcPr>
          <w:p>
            <w:pPr>
              <w:pStyle w:val="29"/>
              <w:ind w:left="1080" w:leftChars="257" w:hanging="540"/>
              <w:jc w:val="center"/>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eastAsia="仿宋_GB2312"/>
                <w:sz w:val="24"/>
              </w:rPr>
              <w:t>….</w:t>
            </w: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tcPr>
          <w:p>
            <w:pPr>
              <w:pStyle w:val="29"/>
              <w:ind w:left="1080" w:leftChars="257" w:hanging="540"/>
              <w:rPr>
                <w:rFonts w:ascii="Times New Roman" w:hAnsi="Times New Roman" w:eastAsia="仿宋_GB2312"/>
                <w:sz w:val="24"/>
                <w:szCs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tcPr>
          <w:p>
            <w:pPr>
              <w:pStyle w:val="29"/>
              <w:ind w:left="1080" w:leftChars="257" w:hanging="540"/>
              <w:rPr>
                <w:rFonts w:ascii="Times New Roman" w:hAnsi="Times New Roman" w:eastAsia="仿宋_GB2312"/>
                <w:sz w:val="24"/>
                <w:szCs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tcPr>
          <w:p>
            <w:pPr>
              <w:pStyle w:val="29"/>
              <w:ind w:left="1080" w:leftChars="257" w:hanging="540"/>
              <w:rPr>
                <w:rFonts w:ascii="Times New Roman" w:hAnsi="Times New Roman" w:eastAsia="仿宋_GB2312"/>
                <w:sz w:val="24"/>
                <w:szCs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tcPr>
          <w:p>
            <w:pPr>
              <w:pStyle w:val="29"/>
              <w:ind w:left="1080" w:leftChars="257" w:hanging="540"/>
              <w:rPr>
                <w:rFonts w:ascii="Times New Roman" w:hAnsi="Times New Roman" w:eastAsia="仿宋_GB2312"/>
                <w:sz w:val="24"/>
                <w:szCs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bl>
    <w:p>
      <w:pPr>
        <w:pStyle w:val="29"/>
        <w:ind w:left="1080" w:leftChars="257" w:hanging="540"/>
        <w:rPr>
          <w:rFonts w:ascii="Times New Roman" w:hAnsi="Times New Roman" w:eastAsia="仿宋_GB2312"/>
          <w:sz w:val="24"/>
          <w:szCs w:val="24"/>
        </w:rPr>
      </w:pPr>
    </w:p>
    <w:p>
      <w:pPr>
        <w:spacing w:before="120" w:after="120" w:line="360" w:lineRule="auto"/>
        <w:ind w:firstLine="480" w:firstLineChars="200"/>
        <w:rPr>
          <w:rFonts w:eastAsia="仿宋_GB2312"/>
          <w:sz w:val="24"/>
          <w:u w:val="single"/>
        </w:rPr>
      </w:pPr>
      <w:r>
        <w:rPr>
          <w:rFonts w:eastAsia="仿宋_GB2312"/>
          <w:sz w:val="24"/>
        </w:rPr>
        <w:t xml:space="preserve">供应商（公章）： </w:t>
      </w:r>
      <w:r>
        <w:rPr>
          <w:rFonts w:eastAsia="仿宋_GB2312"/>
          <w:sz w:val="24"/>
          <w:u w:val="single"/>
        </w:rPr>
        <w:t xml:space="preserve">              </w:t>
      </w:r>
      <w:r>
        <w:rPr>
          <w:rFonts w:eastAsia="仿宋_GB2312"/>
          <w:sz w:val="24"/>
        </w:rPr>
        <w:t>法定代表人或其授权代表（签字或盖章）：</w:t>
      </w:r>
      <w:r>
        <w:rPr>
          <w:rFonts w:eastAsia="仿宋_GB2312"/>
          <w:sz w:val="24"/>
          <w:u w:val="single"/>
        </w:rPr>
        <w:t xml:space="preserve">                  </w:t>
      </w:r>
    </w:p>
    <w:p>
      <w:pPr>
        <w:spacing w:before="120" w:after="120" w:line="360" w:lineRule="auto"/>
        <w:ind w:firstLine="4320" w:firstLineChars="18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napToGrid w:val="0"/>
        <w:spacing w:after="120" w:afterLines="50"/>
        <w:ind w:left="910" w:leftChars="203" w:hanging="484" w:hangingChars="202"/>
        <w:rPr>
          <w:rFonts w:eastAsia="仿宋_GB2312"/>
        </w:rPr>
      </w:pPr>
      <w:r>
        <w:rPr>
          <w:rFonts w:eastAsia="仿宋_GB2312"/>
          <w:sz w:val="24"/>
        </w:rPr>
        <w:t>注：</w:t>
      </w:r>
      <w:r>
        <w:rPr>
          <w:rFonts w:eastAsia="仿宋_GB2312"/>
        </w:rPr>
        <w:tab/>
      </w:r>
      <w:r>
        <w:rPr>
          <w:rFonts w:eastAsia="仿宋_GB2312"/>
        </w:rPr>
        <w:t>1、对完全响应的，在下表相应列中标注“○”。对有偏离的条目在本表相应列中标注“正偏离”或“负偏离”，并在“偏离简述”栏中加以说明。</w:t>
      </w:r>
    </w:p>
    <w:p>
      <w:pPr>
        <w:snapToGrid w:val="0"/>
        <w:spacing w:after="120" w:afterLines="50"/>
        <w:ind w:left="842" w:leftChars="401"/>
        <w:rPr>
          <w:rFonts w:eastAsia="仿宋_GB2312"/>
        </w:rPr>
      </w:pPr>
      <w:r>
        <w:rPr>
          <w:rFonts w:eastAsia="仿宋_GB2312"/>
        </w:rPr>
        <w:t>2、正偏离是指应答的条件高于磋商文件要求，负偏离是指应答的条件低于磋商文件要求，正偏离项目不作扣分处理。</w:t>
      </w:r>
    </w:p>
    <w:p>
      <w:pPr>
        <w:snapToGrid w:val="0"/>
        <w:spacing w:after="120" w:afterLines="50"/>
        <w:ind w:left="842" w:leftChars="401"/>
        <w:rPr>
          <w:rFonts w:eastAsia="仿宋_GB2312"/>
        </w:rPr>
      </w:pPr>
      <w:r>
        <w:rPr>
          <w:rFonts w:eastAsia="仿宋_GB2312"/>
        </w:rPr>
        <w:t>3、供应商须完整填写响应表。如果未完整填写本表的各项内容则视作供应商已经对磋商文件相关要求和内容完全理解并同意，其报价为在此基础上的完全价格。</w:t>
      </w:r>
    </w:p>
    <w:p>
      <w:pPr>
        <w:snapToGrid w:val="0"/>
        <w:spacing w:after="120" w:afterLines="50"/>
        <w:ind w:left="842" w:leftChars="401"/>
        <w:rPr>
          <w:rFonts w:eastAsia="仿宋_GB2312"/>
        </w:rPr>
      </w:pPr>
      <w:r>
        <w:rPr>
          <w:rFonts w:eastAsia="仿宋_GB2312"/>
        </w:rPr>
        <w:t>4、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pStyle w:val="29"/>
        <w:ind w:left="1080" w:leftChars="257" w:hanging="540"/>
        <w:rPr>
          <w:rFonts w:ascii="Times New Roman" w:hAnsi="Times New Roman" w:eastAsia="仿宋_GB2312"/>
          <w:sz w:val="24"/>
          <w:szCs w:val="24"/>
        </w:rPr>
      </w:pPr>
    </w:p>
    <w:p>
      <w:pPr>
        <w:pStyle w:val="6"/>
        <w:jc w:val="center"/>
        <w:rPr>
          <w:rFonts w:ascii="Times New Roman" w:hAnsi="Times New Roman" w:eastAsia="仿宋_GB2312"/>
        </w:rPr>
      </w:pPr>
      <w:bookmarkStart w:id="498" w:name="_Toc7005136"/>
      <w:bookmarkStart w:id="499" w:name="_Toc416103825"/>
      <w:bookmarkStart w:id="500" w:name="_Toc414445775"/>
      <w:bookmarkStart w:id="501" w:name="_Toc410631184"/>
      <w:r>
        <w:rPr>
          <w:rFonts w:ascii="仿宋_GB2312" w:hAnsi="仿宋_GB2312" w:eastAsia="仿宋_GB2312" w:cs="仿宋_GB2312"/>
          <w:b/>
          <w:bCs/>
          <w:sz w:val="28"/>
          <w:szCs w:val="36"/>
        </w:rPr>
        <w:t>二、技术偏离表</w:t>
      </w:r>
      <w:bookmarkEnd w:id="498"/>
      <w:bookmarkEnd w:id="499"/>
      <w:bookmarkEnd w:id="500"/>
      <w:bookmarkEnd w:id="501"/>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
      </w:pPr>
      <w:r>
        <w:rPr>
          <w:rFonts w:ascii="Times New Roman" w:hAnsi="Times New Roman" w:eastAsia="仿宋_GB2312"/>
          <w:sz w:val="24"/>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eastAsia="仿宋_GB2312"/>
                <w:sz w:val="24"/>
              </w:rPr>
            </w:pPr>
            <w:r>
              <w:rPr>
                <w:rFonts w:eastAsia="仿宋_GB2312"/>
                <w:sz w:val="24"/>
              </w:rPr>
              <w:t>磋商文件技术条款要求</w:t>
            </w:r>
          </w:p>
        </w:tc>
        <w:tc>
          <w:tcPr>
            <w:tcW w:w="1932" w:type="dxa"/>
          </w:tcPr>
          <w:p>
            <w:pPr>
              <w:spacing w:line="400" w:lineRule="exact"/>
              <w:jc w:val="center"/>
              <w:rPr>
                <w:rFonts w:eastAsia="仿宋_GB2312"/>
                <w:sz w:val="24"/>
              </w:rPr>
            </w:pPr>
            <w:r>
              <w:rPr>
                <w:rFonts w:hint="eastAsia" w:eastAsia="仿宋_GB2312"/>
                <w:sz w:val="24"/>
              </w:rPr>
              <w:t>供应商响应文件内容</w:t>
            </w:r>
          </w:p>
        </w:tc>
        <w:tc>
          <w:tcPr>
            <w:tcW w:w="1236" w:type="dxa"/>
          </w:tcPr>
          <w:p>
            <w:pPr>
              <w:spacing w:line="400" w:lineRule="exact"/>
              <w:jc w:val="center"/>
              <w:rPr>
                <w:rFonts w:eastAsia="仿宋_GB2312"/>
                <w:sz w:val="24"/>
              </w:rPr>
            </w:pPr>
            <w:r>
              <w:rPr>
                <w:rFonts w:eastAsia="仿宋_GB2312"/>
                <w:sz w:val="24"/>
              </w:rPr>
              <w:t>响应</w:t>
            </w:r>
            <w:r>
              <w:rPr>
                <w:rFonts w:hint="eastAsia" w:eastAsia="仿宋_GB2312"/>
                <w:sz w:val="24"/>
              </w:rPr>
              <w:t>情况</w:t>
            </w:r>
          </w:p>
        </w:tc>
        <w:tc>
          <w:tcPr>
            <w:tcW w:w="1236" w:type="dxa"/>
          </w:tcPr>
          <w:p>
            <w:pPr>
              <w:spacing w:line="400" w:lineRule="exact"/>
              <w:jc w:val="center"/>
              <w:rPr>
                <w:rFonts w:eastAsia="仿宋_GB2312"/>
                <w:sz w:val="24"/>
              </w:rPr>
            </w:pPr>
            <w:r>
              <w:rPr>
                <w:rFonts w:eastAsia="仿宋_GB2312"/>
                <w:sz w:val="24"/>
              </w:rPr>
              <w:t>有偏离</w:t>
            </w:r>
          </w:p>
        </w:tc>
        <w:tc>
          <w:tcPr>
            <w:tcW w:w="2394" w:type="dxa"/>
          </w:tcPr>
          <w:p>
            <w:pPr>
              <w:spacing w:line="400" w:lineRule="exact"/>
              <w:jc w:val="center"/>
              <w:rPr>
                <w:rFonts w:eastAsia="仿宋_GB2312"/>
                <w:sz w:val="24"/>
              </w:rPr>
            </w:pPr>
            <w:r>
              <w:rPr>
                <w:rFonts w:eastAsia="仿宋_GB2312"/>
                <w:sz w:val="24"/>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bCs/>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bCs/>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bl>
    <w:p>
      <w:pPr>
        <w:spacing w:before="120" w:after="120" w:line="360" w:lineRule="auto"/>
        <w:ind w:firstLine="480" w:firstLineChars="200"/>
        <w:rPr>
          <w:rFonts w:eastAsia="仿宋_GB2312"/>
          <w:sz w:val="24"/>
          <w:u w:val="single"/>
        </w:rPr>
      </w:pPr>
      <w:r>
        <w:rPr>
          <w:rFonts w:eastAsia="仿宋_GB2312"/>
          <w:sz w:val="24"/>
        </w:rPr>
        <w:t xml:space="preserve">供应商（公章）：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法定代表人或其授权代表（签字或盖章）：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pacing w:line="360" w:lineRule="auto"/>
        <w:rPr>
          <w:rFonts w:eastAsia="仿宋_GB2312"/>
        </w:rPr>
      </w:pPr>
    </w:p>
    <w:p>
      <w:pPr>
        <w:snapToGrid w:val="0"/>
        <w:spacing w:after="120" w:afterLines="50"/>
        <w:ind w:left="850" w:hanging="850" w:hangingChars="405"/>
        <w:rPr>
          <w:rFonts w:eastAsia="仿宋_GB2312"/>
        </w:rPr>
      </w:pPr>
      <w:r>
        <w:rPr>
          <w:rFonts w:eastAsia="仿宋_GB2312"/>
        </w:rPr>
        <w:t>注：1.</w:t>
      </w:r>
      <w:r>
        <w:rPr>
          <w:rFonts w:eastAsia="仿宋_GB2312"/>
        </w:rPr>
        <w:tab/>
      </w:r>
      <w:r>
        <w:rPr>
          <w:rFonts w:eastAsia="仿宋_GB2312"/>
        </w:rPr>
        <w:t>对响应</w:t>
      </w:r>
      <w:r>
        <w:rPr>
          <w:rFonts w:hint="eastAsia" w:eastAsia="仿宋_GB2312"/>
        </w:rPr>
        <w:t>情况</w:t>
      </w:r>
      <w:r>
        <w:rPr>
          <w:rFonts w:eastAsia="仿宋_GB2312"/>
        </w:rPr>
        <w:t>条目在本表相应列中标注“</w:t>
      </w:r>
      <w:r>
        <w:rPr>
          <w:rFonts w:hint="eastAsia" w:eastAsia="仿宋_GB2312"/>
        </w:rPr>
        <w:t>√</w:t>
      </w:r>
      <w:r>
        <w:rPr>
          <w:rFonts w:eastAsia="仿宋_GB2312"/>
        </w:rPr>
        <w:t>”。对有偏离的条目在本表相应列中标注“正偏离”或“负偏离”。并在“偏离简述”栏中加以说明。</w:t>
      </w:r>
    </w:p>
    <w:p>
      <w:pPr>
        <w:tabs>
          <w:tab w:val="left" w:pos="1200"/>
        </w:tabs>
        <w:snapToGrid w:val="0"/>
        <w:spacing w:after="120" w:afterLines="50"/>
        <w:ind w:left="850" w:leftChars="203" w:hanging="424" w:hangingChars="202"/>
        <w:rPr>
          <w:rFonts w:eastAsia="仿宋_GB2312"/>
        </w:rPr>
      </w:pPr>
      <w:r>
        <w:rPr>
          <w:rFonts w:eastAsia="仿宋_GB2312"/>
        </w:rPr>
        <w:t>2.</w:t>
      </w:r>
      <w:r>
        <w:rPr>
          <w:rFonts w:eastAsia="仿宋_GB2312"/>
        </w:rPr>
        <w:tab/>
      </w:r>
      <w:r>
        <w:rPr>
          <w:rFonts w:eastAsia="仿宋_GB2312"/>
        </w:rPr>
        <w:t>正偏离是指应答的条件高于磋商文件要求，负偏离是指应答的条件低于磋商文件要求，正偏离项目不作扣分处理。</w:t>
      </w:r>
    </w:p>
    <w:p>
      <w:pPr>
        <w:tabs>
          <w:tab w:val="left" w:pos="1200"/>
        </w:tabs>
        <w:snapToGrid w:val="0"/>
        <w:spacing w:after="120" w:afterLines="50"/>
        <w:ind w:left="850" w:leftChars="203" w:hanging="424" w:hangingChars="202"/>
        <w:rPr>
          <w:rFonts w:eastAsia="仿宋_GB2312"/>
        </w:rPr>
      </w:pPr>
      <w:r>
        <w:rPr>
          <w:rFonts w:eastAsia="仿宋_GB2312"/>
        </w:rPr>
        <w:t>3</w:t>
      </w:r>
      <w:r>
        <w:rPr>
          <w:rFonts w:eastAsia="仿宋_GB2312"/>
        </w:rPr>
        <w:tab/>
      </w:r>
      <w:r>
        <w:rPr>
          <w:rFonts w:eastAsia="仿宋_GB2312"/>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120" w:afterLines="50"/>
        <w:ind w:left="850" w:leftChars="203" w:hanging="424" w:hangingChars="202"/>
        <w:rPr>
          <w:rFonts w:eastAsia="仿宋_GB2312"/>
        </w:rPr>
      </w:pPr>
      <w:r>
        <w:rPr>
          <w:rFonts w:eastAsia="仿宋_GB2312"/>
        </w:rPr>
        <w:t>4</w:t>
      </w:r>
      <w:r>
        <w:rPr>
          <w:rFonts w:eastAsia="仿宋_GB2312"/>
        </w:rPr>
        <w:tab/>
      </w:r>
      <w:r>
        <w:rPr>
          <w:rFonts w:eastAsia="仿宋_GB2312"/>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eastAsia="仿宋_GB2312"/>
          <w:b/>
          <w:sz w:val="32"/>
          <w:szCs w:val="32"/>
        </w:rPr>
      </w:pPr>
    </w:p>
    <w:p>
      <w:pPr>
        <w:autoSpaceDE w:val="0"/>
        <w:autoSpaceDN w:val="0"/>
        <w:adjustRightInd w:val="0"/>
        <w:snapToGrid w:val="0"/>
        <w:spacing w:line="360" w:lineRule="auto"/>
        <w:jc w:val="center"/>
        <w:rPr>
          <w:rFonts w:eastAsia="仿宋_GB2312"/>
          <w:b/>
          <w:bCs/>
          <w:sz w:val="24"/>
        </w:rPr>
      </w:pPr>
      <w:r>
        <w:rPr>
          <w:rFonts w:eastAsia="仿宋_GB2312"/>
        </w:rPr>
        <w:br w:type="page"/>
      </w:r>
    </w:p>
    <w:p>
      <w:pPr>
        <w:pStyle w:val="5"/>
        <w:jc w:val="center"/>
        <w:rPr>
          <w:rFonts w:ascii="仿宋_GB2312" w:hAnsi="仿宋_GB2312" w:eastAsia="仿宋_GB2312" w:cs="仿宋_GB2312"/>
          <w:b/>
          <w:bCs/>
        </w:rPr>
      </w:pPr>
      <w:r>
        <w:rPr>
          <w:rFonts w:ascii="仿宋_GB2312" w:hAnsi="仿宋_GB2312" w:eastAsia="仿宋_GB2312" w:cs="仿宋_GB2312"/>
          <w:b/>
          <w:bCs/>
        </w:rPr>
        <w:t>第四部分  响应方案说明</w:t>
      </w:r>
    </w:p>
    <w:p>
      <w:pPr>
        <w:pStyle w:val="2"/>
        <w:rPr>
          <w:rFonts w:ascii="Times New Roman" w:hAnsi="Times New Roman" w:eastAsia="仿宋_GB2312"/>
          <w:lang w:val="zh-CN"/>
        </w:rPr>
      </w:pPr>
    </w:p>
    <w:p>
      <w:pPr>
        <w:autoSpaceDE w:val="0"/>
        <w:autoSpaceDN w:val="0"/>
        <w:adjustRightInd w:val="0"/>
        <w:spacing w:line="360" w:lineRule="auto"/>
        <w:jc w:val="center"/>
        <w:rPr>
          <w:rFonts w:eastAsia="仿宋_GB2312"/>
          <w:sz w:val="28"/>
          <w:szCs w:val="28"/>
          <w:lang w:val="zh-CN"/>
        </w:rPr>
      </w:pPr>
      <w:r>
        <w:rPr>
          <w:rFonts w:eastAsia="仿宋_GB2312"/>
          <w:sz w:val="28"/>
          <w:szCs w:val="28"/>
          <w:lang w:val="zh-CN"/>
        </w:rPr>
        <w:t>（格式自拟，内容需符合评审办法中要求的内容要求）</w:t>
      </w:r>
    </w:p>
    <w:p>
      <w:pPr>
        <w:pStyle w:val="2"/>
        <w:rPr>
          <w:rFonts w:ascii="Times New Roman" w:hAnsi="Times New Roman" w:eastAsia="仿宋_GB2312"/>
          <w:lang w:val="zh-CN"/>
        </w:rPr>
      </w:pPr>
      <w:r>
        <w:rPr>
          <w:rFonts w:ascii="Times New Roman" w:hAnsi="Times New Roman" w:eastAsia="仿宋_GB2312"/>
          <w:lang w:val="zh-CN"/>
        </w:rPr>
        <w:br w:type="page"/>
      </w:r>
    </w:p>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Pr>
        <w:pStyle w:val="5"/>
        <w:rPr>
          <w:rFonts w:ascii="仿宋_GB2312" w:hAnsi="仿宋_GB2312" w:eastAsia="仿宋_GB2312" w:cs="仿宋_GB2312"/>
          <w:b/>
          <w:bCs/>
        </w:rPr>
      </w:pPr>
      <w:r>
        <w:rPr>
          <w:rFonts w:ascii="仿宋_GB2312" w:hAnsi="仿宋_GB2312" w:eastAsia="仿宋_GB2312" w:cs="仿宋_GB2312"/>
          <w:b/>
          <w:bCs/>
        </w:rPr>
        <w:t>第五部分 小微企业、监狱企业、残疾人福利单位声明函或证明</w:t>
      </w:r>
      <w:bookmarkStart w:id="502" w:name="_Toc7005133"/>
    </w:p>
    <w:p>
      <w:pPr>
        <w:pStyle w:val="195"/>
        <w:rPr>
          <w:rFonts w:ascii="Times New Roman" w:eastAsia="仿宋"/>
          <w:b/>
          <w:bCs/>
          <w:sz w:val="32"/>
          <w:szCs w:val="32"/>
        </w:rPr>
      </w:pPr>
    </w:p>
    <w:p>
      <w:pPr>
        <w:pStyle w:val="6"/>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一、</w:t>
      </w:r>
      <w:r>
        <w:rPr>
          <w:rFonts w:ascii="仿宋_GB2312" w:hAnsi="仿宋_GB2312" w:eastAsia="仿宋_GB2312" w:cs="仿宋_GB2312"/>
          <w:b/>
          <w:bCs/>
          <w:sz w:val="28"/>
          <w:szCs w:val="36"/>
        </w:rPr>
        <w:t>中小企业声明函(货物)</w:t>
      </w:r>
    </w:p>
    <w:p>
      <w:pPr>
        <w:jc w:val="center"/>
        <w:rPr>
          <w:rFonts w:eastAsia="仿宋_GB2312"/>
          <w:sz w:val="24"/>
        </w:rPr>
      </w:pPr>
      <w:r>
        <w:rPr>
          <w:rFonts w:eastAsia="仿宋_GB2312"/>
          <w:sz w:val="24"/>
        </w:rPr>
        <w:t>（注：符合中小企业划型标准的企业请提供本函，不符合的不提供本函）</w:t>
      </w:r>
    </w:p>
    <w:p>
      <w:pPr>
        <w:snapToGrid w:val="0"/>
        <w:spacing w:before="120" w:beforeLines="50"/>
        <w:ind w:firstLine="480" w:firstLineChars="200"/>
        <w:rPr>
          <w:rFonts w:eastAsia="仿宋_GB2312"/>
          <w:sz w:val="24"/>
        </w:rPr>
      </w:pPr>
    </w:p>
    <w:p>
      <w:pPr>
        <w:spacing w:line="560" w:lineRule="exact"/>
        <w:ind w:firstLine="480" w:firstLineChars="200"/>
        <w:rPr>
          <w:rFonts w:eastAsia="仿宋_GB2312"/>
          <w:kern w:val="0"/>
          <w:sz w:val="24"/>
        </w:rPr>
      </w:pPr>
      <w:r>
        <w:rPr>
          <w:rFonts w:eastAsia="仿宋_GB2312"/>
          <w:kern w:val="0"/>
          <w:sz w:val="24"/>
        </w:rPr>
        <w:t>本公司(联合体)郑重声明，根据《政府采购促进中小企业发展管理办法》(财库(2020)46号)的规定，本公司(联合体)参加</w:t>
      </w:r>
      <w:r>
        <w:rPr>
          <w:rFonts w:eastAsia="仿宋_GB2312"/>
          <w:kern w:val="0"/>
          <w:sz w:val="24"/>
          <w:u w:val="single"/>
        </w:rPr>
        <w:t xml:space="preserve">  (单位名称) </w:t>
      </w:r>
      <w:r>
        <w:rPr>
          <w:rFonts w:eastAsia="仿宋_GB2312"/>
          <w:kern w:val="0"/>
          <w:sz w:val="24"/>
        </w:rPr>
        <w:t xml:space="preserve"> 的</w:t>
      </w:r>
      <w:r>
        <w:rPr>
          <w:rFonts w:eastAsia="仿宋_GB2312"/>
          <w:kern w:val="0"/>
          <w:sz w:val="24"/>
          <w:u w:val="single"/>
        </w:rPr>
        <w:t xml:space="preserve"> (项目名称) 采购</w:t>
      </w:r>
      <w:r>
        <w:rPr>
          <w:rFonts w:eastAsia="仿宋_GB2312"/>
          <w:kern w:val="0"/>
          <w:sz w:val="24"/>
        </w:rPr>
        <w:t>活动，提供的货物全部由符合政策要求的中小企业制造。相关企业(含联合体中的中小企业、签订分包意向协议的中小企业)的具体情况如下：</w:t>
      </w:r>
    </w:p>
    <w:p>
      <w:pPr>
        <w:pStyle w:val="67"/>
        <w:numPr>
          <w:ilvl w:val="0"/>
          <w:numId w:val="21"/>
        </w:numPr>
        <w:spacing w:line="560" w:lineRule="exact"/>
        <w:ind w:left="720" w:hanging="720" w:hangingChars="300"/>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(标的名称)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 采购文件中明确的所属行业) 行业</w:t>
      </w:r>
      <w:r>
        <w:rPr>
          <w:rFonts w:ascii="Times New Roman" w:hAnsi="Times New Roman" w:eastAsia="仿宋_GB2312"/>
          <w:kern w:val="0"/>
          <w:sz w:val="24"/>
          <w:szCs w:val="24"/>
        </w:rPr>
        <w:t xml:space="preserve"> ；制造商为</w:t>
      </w:r>
      <w:r>
        <w:rPr>
          <w:rFonts w:ascii="Times New Roman" w:hAnsi="Times New Roman" w:eastAsia="仿宋_GB2312"/>
          <w:kern w:val="0"/>
          <w:sz w:val="24"/>
          <w:szCs w:val="24"/>
          <w:u w:val="single"/>
        </w:rPr>
        <w:t xml:space="preserve"> (企业名称)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 xml:space="preserve">万元，属于 </w:t>
      </w:r>
      <w:r>
        <w:rPr>
          <w:rFonts w:ascii="Times New Roman" w:hAnsi="Times New Roman" w:eastAsia="仿宋_GB2312"/>
          <w:kern w:val="0"/>
          <w:sz w:val="24"/>
          <w:szCs w:val="24"/>
          <w:u w:val="single"/>
        </w:rPr>
        <w:t>(中型企业、小型企业、微型企业）</w:t>
      </w:r>
      <w:r>
        <w:rPr>
          <w:rFonts w:ascii="Times New Roman" w:hAnsi="Times New Roman" w:eastAsia="仿宋_GB2312"/>
          <w:kern w:val="0"/>
          <w:sz w:val="24"/>
          <w:szCs w:val="24"/>
        </w:rPr>
        <w:t>；</w:t>
      </w:r>
    </w:p>
    <w:p>
      <w:pPr>
        <w:pStyle w:val="67"/>
        <w:numPr>
          <w:ilvl w:val="0"/>
          <w:numId w:val="21"/>
        </w:numPr>
        <w:spacing w:line="560" w:lineRule="exact"/>
        <w:ind w:left="720" w:hanging="720" w:hangingChars="300"/>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(标的名称)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 采购文件中明确的所属行业) 行业</w:t>
      </w:r>
      <w:r>
        <w:rPr>
          <w:rFonts w:ascii="Times New Roman" w:hAnsi="Times New Roman" w:eastAsia="仿宋_GB2312"/>
          <w:kern w:val="0"/>
          <w:sz w:val="24"/>
          <w:szCs w:val="24"/>
        </w:rPr>
        <w:t xml:space="preserve"> ；制造商为</w:t>
      </w:r>
      <w:r>
        <w:rPr>
          <w:rFonts w:ascii="Times New Roman" w:hAnsi="Times New Roman" w:eastAsia="仿宋_GB2312"/>
          <w:kern w:val="0"/>
          <w:sz w:val="24"/>
          <w:szCs w:val="24"/>
          <w:u w:val="single"/>
        </w:rPr>
        <w:t xml:space="preserve"> (企业名称)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 xml:space="preserve">万元，属于 </w:t>
      </w:r>
      <w:r>
        <w:rPr>
          <w:rFonts w:ascii="Times New Roman" w:hAnsi="Times New Roman" w:eastAsia="仿宋_GB2312"/>
          <w:kern w:val="0"/>
          <w:sz w:val="24"/>
          <w:szCs w:val="24"/>
          <w:u w:val="single"/>
        </w:rPr>
        <w:t>(中型企业、小型企业、微型企业）</w:t>
      </w:r>
      <w:r>
        <w:rPr>
          <w:rFonts w:ascii="Times New Roman" w:hAnsi="Times New Roman" w:eastAsia="仿宋_GB2312"/>
          <w:kern w:val="0"/>
          <w:sz w:val="24"/>
          <w:szCs w:val="24"/>
        </w:rPr>
        <w:t>；</w:t>
      </w:r>
    </w:p>
    <w:p>
      <w:pPr>
        <w:spacing w:line="560" w:lineRule="exact"/>
        <w:ind w:firstLine="480" w:firstLineChars="200"/>
        <w:rPr>
          <w:rFonts w:eastAsia="仿宋_GB2312"/>
          <w:kern w:val="0"/>
          <w:sz w:val="24"/>
        </w:rPr>
      </w:pPr>
      <w:r>
        <w:rPr>
          <w:rFonts w:eastAsia="仿宋_GB2312"/>
          <w:kern w:val="0"/>
          <w:sz w:val="24"/>
        </w:rPr>
        <w:t>……</w:t>
      </w:r>
    </w:p>
    <w:p>
      <w:pPr>
        <w:spacing w:line="560" w:lineRule="exact"/>
        <w:ind w:firstLine="480" w:firstLineChars="20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pPr>
        <w:spacing w:line="560" w:lineRule="exact"/>
        <w:ind w:firstLine="480" w:firstLineChars="200"/>
        <w:rPr>
          <w:rFonts w:eastAsia="仿宋_GB2312"/>
          <w:kern w:val="0"/>
          <w:sz w:val="24"/>
        </w:rPr>
      </w:pPr>
      <w:r>
        <w:rPr>
          <w:rFonts w:eastAsia="仿宋_GB2312"/>
          <w:kern w:val="0"/>
          <w:sz w:val="24"/>
        </w:rPr>
        <w:t>本企业对上述声明内容的真实性负责。如有虚假，将依法承担相应责任。</w:t>
      </w:r>
    </w:p>
    <w:p>
      <w:pPr>
        <w:spacing w:line="560" w:lineRule="exact"/>
        <w:ind w:firstLine="3480" w:firstLineChars="1450"/>
        <w:rPr>
          <w:rFonts w:eastAsia="仿宋_GB2312"/>
          <w:kern w:val="0"/>
          <w:sz w:val="24"/>
        </w:rPr>
      </w:pPr>
      <w:r>
        <w:rPr>
          <w:rFonts w:eastAsia="仿宋_GB2312"/>
          <w:kern w:val="0"/>
          <w:sz w:val="24"/>
        </w:rPr>
        <w:t>企业名称(盖章)：</w:t>
      </w:r>
    </w:p>
    <w:p>
      <w:pPr>
        <w:spacing w:line="560" w:lineRule="exact"/>
        <w:ind w:firstLine="3480" w:firstLineChars="1450"/>
        <w:rPr>
          <w:rFonts w:eastAsia="仿宋_GB2312"/>
          <w:kern w:val="0"/>
          <w:sz w:val="24"/>
        </w:rPr>
      </w:pPr>
      <w:r>
        <w:rPr>
          <w:rFonts w:eastAsia="仿宋_GB2312"/>
          <w:kern w:val="0"/>
          <w:sz w:val="24"/>
        </w:rPr>
        <w:t>日期：</w:t>
      </w:r>
    </w:p>
    <w:p>
      <w:pPr>
        <w:pStyle w:val="2"/>
        <w:rPr>
          <w:rFonts w:ascii="Times New Roman" w:hAnsi="Times New Roman" w:eastAsia="仿宋_GB2312"/>
        </w:rPr>
      </w:pPr>
    </w:p>
    <w:p>
      <w:pPr>
        <w:ind w:left="450" w:hanging="450" w:hangingChars="150"/>
        <w:rPr>
          <w:rFonts w:eastAsia="仿宋_GB2312"/>
          <w:kern w:val="0"/>
          <w:sz w:val="18"/>
          <w:szCs w:val="18"/>
        </w:rPr>
      </w:pPr>
      <w:r>
        <w:rPr>
          <w:rFonts w:eastAsia="仿宋_GB2312"/>
          <w:kern w:val="0"/>
          <w:sz w:val="30"/>
          <w:szCs w:val="30"/>
        </w:rPr>
        <w:t xml:space="preserve"> </w:t>
      </w:r>
      <w:r>
        <w:rPr>
          <w:rFonts w:eastAsia="仿宋_GB2312"/>
          <w:kern w:val="0"/>
          <w:sz w:val="30"/>
          <w:szCs w:val="30"/>
          <w:u w:val="single"/>
        </w:rPr>
        <w:t xml:space="preserve">                                                     </w:t>
      </w:r>
      <w:r>
        <w:rPr>
          <w:rFonts w:eastAsia="仿宋_GB2312"/>
          <w:kern w:val="0"/>
          <w:sz w:val="30"/>
          <w:szCs w:val="30"/>
        </w:rPr>
        <w:t xml:space="preserve">    </w:t>
      </w:r>
      <w:r>
        <w:rPr>
          <w:rFonts w:eastAsia="仿宋_GB2312"/>
          <w:kern w:val="0"/>
          <w:sz w:val="18"/>
          <w:szCs w:val="18"/>
        </w:rPr>
        <w:t xml:space="preserve"> </w:t>
      </w:r>
    </w:p>
    <w:p>
      <w:pPr>
        <w:ind w:left="315" w:leftChars="150" w:firstLine="270" w:firstLineChars="150"/>
        <w:rPr>
          <w:rFonts w:eastAsia="仿宋_GB2312"/>
          <w:kern w:val="0"/>
          <w:sz w:val="18"/>
          <w:szCs w:val="18"/>
        </w:rPr>
      </w:pPr>
      <w:r>
        <w:rPr>
          <w:rFonts w:eastAsia="仿宋_GB2312"/>
          <w:kern w:val="0"/>
          <w:sz w:val="18"/>
          <w:szCs w:val="18"/>
        </w:rPr>
        <w:t>（从业人员、营业收入、资产总额填报上一年度数据，无上一年度数据的新成立企业可不填报）</w:t>
      </w:r>
    </w:p>
    <w:p>
      <w:pPr>
        <w:rPr>
          <w:rFonts w:eastAsia="仿宋_GB2312"/>
          <w:b/>
          <w:sz w:val="28"/>
          <w:szCs w:val="28"/>
        </w:rPr>
      </w:pPr>
      <w:r>
        <w:rPr>
          <w:rFonts w:eastAsia="仿宋_GB2312"/>
          <w:b/>
          <w:sz w:val="28"/>
          <w:szCs w:val="28"/>
        </w:rPr>
        <w:br w:type="page"/>
      </w:r>
    </w:p>
    <w:bookmarkEnd w:id="502"/>
    <w:p>
      <w:pPr>
        <w:pStyle w:val="6"/>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二、监狱企业声明函</w:t>
      </w:r>
    </w:p>
    <w:p>
      <w:pPr>
        <w:spacing w:line="360" w:lineRule="auto"/>
        <w:rPr>
          <w:rFonts w:eastAsia="仿宋_GB2312"/>
          <w:b/>
          <w:kern w:val="0"/>
          <w:sz w:val="24"/>
          <w:szCs w:val="20"/>
        </w:rPr>
      </w:pPr>
    </w:p>
    <w:p>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本单位为直接供应商，提供本单位制造的货物。</w:t>
      </w:r>
    </w:p>
    <w:p>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（1）本企业（单位）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eastAsia="仿宋_GB2312"/>
          <w:kern w:val="0"/>
          <w:sz w:val="24"/>
        </w:rPr>
      </w:pPr>
      <w:r>
        <w:rPr>
          <w:rFonts w:eastAsia="仿宋_GB2312"/>
          <w:kern w:val="0"/>
          <w:sz w:val="24"/>
        </w:rPr>
        <w:t>（2）本企业（单位）</w:t>
      </w:r>
      <w:r>
        <w:rPr>
          <w:rFonts w:eastAsia="仿宋_GB2312"/>
          <w:kern w:val="0"/>
          <w:sz w:val="24"/>
          <w:u w:val="single"/>
        </w:rPr>
        <w:t xml:space="preserve">        </w:t>
      </w:r>
      <w:r>
        <w:rPr>
          <w:rFonts w:eastAsia="仿宋_GB2312"/>
          <w:kern w:val="0"/>
          <w:sz w:val="24"/>
        </w:rPr>
        <w:t>（请填写：是、不是）为联合体一方，提供本企业（单位）制造的货物，由本企业（单位）承担工程、提供服务。本企业（单位）提供协议合同金额占到共同投标协议合同总金额的比例为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pPr>
        <w:widowControl/>
        <w:spacing w:before="100" w:beforeAutospacing="1" w:after="100" w:afterAutospacing="1" w:line="360" w:lineRule="auto"/>
        <w:jc w:val="left"/>
        <w:rPr>
          <w:rFonts w:eastAsia="仿宋_GB2312"/>
          <w:kern w:val="0"/>
          <w:sz w:val="24"/>
        </w:rPr>
      </w:pPr>
      <w:r>
        <w:rPr>
          <w:rFonts w:eastAsia="仿宋_GB2312"/>
          <w:kern w:val="0"/>
          <w:sz w:val="24"/>
        </w:rPr>
        <w:t>　　本企业（单位）对上述声明的真实性负责。如有虚假，将依法承担相应责任。</w:t>
      </w:r>
    </w:p>
    <w:p>
      <w:pPr>
        <w:widowControl/>
        <w:spacing w:before="100" w:beforeAutospacing="1" w:after="100" w:afterAutospacing="1" w:line="360" w:lineRule="auto"/>
        <w:jc w:val="left"/>
        <w:rPr>
          <w:rFonts w:eastAsia="仿宋_GB2312"/>
          <w:b/>
          <w:kern w:val="0"/>
          <w:sz w:val="24"/>
          <w:szCs w:val="20"/>
        </w:rPr>
      </w:pPr>
      <w:r>
        <w:rPr>
          <w:rFonts w:eastAsia="仿宋_GB2312"/>
          <w:kern w:val="0"/>
          <w:sz w:val="24"/>
        </w:rPr>
        <w:t>　</w:t>
      </w:r>
      <w:r>
        <w:rPr>
          <w:rFonts w:eastAsia="仿宋_GB2312"/>
          <w:b/>
          <w:kern w:val="0"/>
          <w:sz w:val="24"/>
          <w:szCs w:val="20"/>
        </w:rPr>
        <w:t>　</w:t>
      </w:r>
    </w:p>
    <w:p>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单位名称（公章）：</w:t>
      </w:r>
      <w:r>
        <w:rPr>
          <w:rFonts w:eastAsia="仿宋_GB2312"/>
          <w:kern w:val="0"/>
          <w:sz w:val="24"/>
          <w:u w:val="single"/>
        </w:rPr>
        <w:t xml:space="preserve">             </w:t>
      </w:r>
    </w:p>
    <w:p>
      <w:pPr>
        <w:widowControl/>
        <w:spacing w:before="100" w:beforeAutospacing="1" w:after="100" w:afterAutospacing="1" w:line="360" w:lineRule="auto"/>
        <w:jc w:val="left"/>
        <w:rPr>
          <w:rFonts w:eastAsia="仿宋_GB2312"/>
          <w:kern w:val="0"/>
          <w:sz w:val="24"/>
        </w:rPr>
      </w:pPr>
      <w:r>
        <w:rPr>
          <w:rFonts w:eastAsia="仿宋_GB2312"/>
          <w:kern w:val="0"/>
          <w:sz w:val="24"/>
        </w:rPr>
        <w:t xml:space="preserve"> 　法定代表人或授权代表（签字）:  </w:t>
      </w:r>
      <w:r>
        <w:rPr>
          <w:rFonts w:eastAsia="仿宋_GB2312"/>
          <w:kern w:val="0"/>
          <w:sz w:val="24"/>
          <w:u w:val="single"/>
        </w:rPr>
        <w:t xml:space="preserve">           </w:t>
      </w:r>
      <w:r>
        <w:rPr>
          <w:rFonts w:eastAsia="仿宋_GB2312"/>
          <w:kern w:val="0"/>
          <w:sz w:val="24"/>
        </w:rPr>
        <w:t xml:space="preserve">           </w:t>
      </w:r>
    </w:p>
    <w:p>
      <w:pPr>
        <w:widowControl/>
        <w:spacing w:before="100" w:beforeAutospacing="1" w:after="100" w:afterAutospacing="1" w:line="360" w:lineRule="auto"/>
        <w:ind w:firstLine="240" w:firstLineChars="100"/>
        <w:jc w:val="left"/>
        <w:rPr>
          <w:rFonts w:eastAsia="仿宋_GB2312"/>
          <w:kern w:val="0"/>
          <w:sz w:val="24"/>
          <w:u w:val="single"/>
        </w:rPr>
      </w:pPr>
      <w:r>
        <w:rPr>
          <w:rFonts w:eastAsia="仿宋_GB2312"/>
          <w:kern w:val="0"/>
          <w:sz w:val="24"/>
        </w:rPr>
        <w:t>日　期：</w:t>
      </w:r>
      <w:r>
        <w:rPr>
          <w:rFonts w:eastAsia="仿宋_GB2312"/>
          <w:kern w:val="0"/>
          <w:sz w:val="24"/>
          <w:u w:val="single"/>
        </w:rPr>
        <w:t xml:space="preserve">             </w:t>
      </w:r>
    </w:p>
    <w:p>
      <w:pPr>
        <w:widowControl/>
        <w:spacing w:before="100" w:beforeAutospacing="1" w:after="100" w:afterAutospacing="1" w:line="360" w:lineRule="auto"/>
        <w:jc w:val="left"/>
        <w:rPr>
          <w:rFonts w:eastAsia="仿宋_GB2312"/>
          <w:kern w:val="0"/>
          <w:sz w:val="24"/>
          <w:u w:val="single"/>
        </w:rPr>
      </w:pPr>
    </w:p>
    <w:p>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pPr>
        <w:rPr>
          <w:rFonts w:eastAsia="仿宋_GB2312"/>
          <w:sz w:val="32"/>
          <w:szCs w:val="32"/>
        </w:rPr>
      </w:pPr>
    </w:p>
    <w:p>
      <w:pPr>
        <w:pStyle w:val="6"/>
        <w:jc w:val="center"/>
        <w:rPr>
          <w:rFonts w:ascii="Times New Roman" w:hAnsi="Times New Roman" w:eastAsia="仿宋_GB2312"/>
          <w:b/>
          <w:sz w:val="32"/>
          <w:szCs w:val="32"/>
        </w:rPr>
      </w:pPr>
      <w:bookmarkStart w:id="503" w:name="_Toc7005134"/>
      <w:r>
        <w:rPr>
          <w:rFonts w:ascii="Times New Roman" w:hAnsi="Times New Roman" w:eastAsia="仿宋_GB2312"/>
          <w:sz w:val="32"/>
          <w:szCs w:val="32"/>
        </w:rPr>
        <w:br w:type="page"/>
      </w:r>
      <w:r>
        <w:rPr>
          <w:rFonts w:ascii="仿宋_GB2312" w:hAnsi="仿宋_GB2312" w:eastAsia="仿宋_GB2312" w:cs="仿宋_GB2312"/>
          <w:b/>
          <w:bCs/>
          <w:sz w:val="28"/>
          <w:szCs w:val="36"/>
        </w:rPr>
        <w:t>三、残疾人福利性单位声明函</w:t>
      </w:r>
      <w:bookmarkEnd w:id="503"/>
    </w:p>
    <w:p>
      <w:pPr>
        <w:spacing w:after="120"/>
        <w:rPr>
          <w:rFonts w:eastAsia="仿宋_GB2312"/>
        </w:rPr>
      </w:pPr>
    </w:p>
    <w:p>
      <w:pPr>
        <w:jc w:val="center"/>
        <w:rPr>
          <w:rFonts w:eastAsia="仿宋_GB2312"/>
          <w:sz w:val="24"/>
        </w:rPr>
      </w:pPr>
      <w:r>
        <w:rPr>
          <w:rFonts w:eastAsia="仿宋_GB2312"/>
          <w:sz w:val="24"/>
        </w:rPr>
        <w:t>（注：符合条件的残疾人福利性单位请提供本函，不符合的不提供本函）</w:t>
      </w:r>
    </w:p>
    <w:p>
      <w:pPr>
        <w:rPr>
          <w:rFonts w:eastAsia="仿宋_GB2312"/>
          <w:sz w:val="24"/>
        </w:rPr>
      </w:pPr>
    </w:p>
    <w:p>
      <w:pPr>
        <w:spacing w:line="360" w:lineRule="auto"/>
        <w:rPr>
          <w:rFonts w:eastAsia="仿宋_GB2312"/>
          <w:sz w:val="24"/>
        </w:rPr>
      </w:pPr>
    </w:p>
    <w:p>
      <w:pPr>
        <w:spacing w:line="360" w:lineRule="auto"/>
        <w:ind w:firstLine="480" w:firstLineChars="200"/>
        <w:rPr>
          <w:rFonts w:eastAsia="仿宋_GB2312"/>
          <w:sz w:val="24"/>
        </w:rPr>
      </w:pPr>
      <w:r>
        <w:rPr>
          <w:rFonts w:eastAsia="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eastAsia="仿宋_GB2312"/>
          <w:sz w:val="24"/>
        </w:rPr>
      </w:pPr>
      <w:r>
        <w:rPr>
          <w:rFonts w:eastAsia="仿宋_GB2312"/>
          <w:sz w:val="24"/>
        </w:rPr>
        <w:t>本单位对上述声明的真实性负责。如有虚假，将依法承担相应责任。</w:t>
      </w:r>
    </w:p>
    <w:p>
      <w:pPr>
        <w:spacing w:line="360" w:lineRule="auto"/>
        <w:rPr>
          <w:rFonts w:eastAsia="仿宋_GB2312"/>
          <w:sz w:val="24"/>
        </w:rPr>
      </w:pPr>
    </w:p>
    <w:p>
      <w:pPr>
        <w:rPr>
          <w:rFonts w:eastAsia="仿宋_GB2312"/>
          <w:sz w:val="24"/>
        </w:rPr>
      </w:pPr>
      <w:r>
        <w:rPr>
          <w:rFonts w:eastAsia="仿宋_GB2312"/>
          <w:sz w:val="24"/>
        </w:rPr>
        <w:t xml:space="preserve"> </w:t>
      </w:r>
    </w:p>
    <w:p>
      <w:pPr>
        <w:rPr>
          <w:rFonts w:eastAsia="仿宋_GB2312"/>
          <w:sz w:val="24"/>
        </w:rPr>
      </w:pPr>
    </w:p>
    <w:p>
      <w:pPr>
        <w:rPr>
          <w:rFonts w:eastAsia="仿宋_GB2312"/>
          <w:sz w:val="24"/>
        </w:rPr>
      </w:pPr>
      <w:r>
        <w:rPr>
          <w:rFonts w:eastAsia="仿宋_GB2312"/>
          <w:sz w:val="24"/>
        </w:rPr>
        <w:t xml:space="preserve"> </w:t>
      </w:r>
    </w:p>
    <w:p>
      <w:pPr>
        <w:rPr>
          <w:rFonts w:eastAsia="仿宋_GB2312"/>
          <w:sz w:val="24"/>
        </w:rPr>
      </w:pPr>
    </w:p>
    <w:p>
      <w:pPr>
        <w:ind w:firstLine="3600" w:firstLineChars="1500"/>
        <w:rPr>
          <w:rFonts w:eastAsia="仿宋_GB2312"/>
          <w:sz w:val="24"/>
        </w:rPr>
      </w:pPr>
      <w:r>
        <w:rPr>
          <w:rFonts w:eastAsia="仿宋_GB2312"/>
          <w:sz w:val="24"/>
        </w:rPr>
        <w:t>单位名称（公章）：</w:t>
      </w:r>
    </w:p>
    <w:p>
      <w:pPr>
        <w:rPr>
          <w:rFonts w:eastAsia="仿宋_GB2312"/>
          <w:sz w:val="24"/>
        </w:rPr>
      </w:pPr>
    </w:p>
    <w:p>
      <w:pPr>
        <w:ind w:firstLine="3600" w:firstLineChars="1500"/>
        <w:rPr>
          <w:rFonts w:eastAsia="仿宋_GB2312"/>
          <w:sz w:val="24"/>
        </w:rPr>
      </w:pPr>
      <w:r>
        <w:rPr>
          <w:rFonts w:eastAsia="仿宋_GB2312"/>
          <w:sz w:val="24"/>
        </w:rPr>
        <w:t>日  期：</w:t>
      </w:r>
    </w:p>
    <w:p>
      <w:pPr>
        <w:rPr>
          <w:rFonts w:eastAsia="仿宋_GB2312"/>
          <w:sz w:val="24"/>
        </w:rPr>
      </w:pPr>
    </w:p>
    <w:p>
      <w:pPr>
        <w:snapToGrid w:val="0"/>
        <w:spacing w:before="120" w:beforeLines="50"/>
        <w:jc w:val="center"/>
        <w:rPr>
          <w:rFonts w:eastAsia="仿宋_GB2312"/>
          <w:b/>
          <w:sz w:val="24"/>
          <w:szCs w:val="21"/>
        </w:rPr>
      </w:pPr>
    </w:p>
    <w:p>
      <w:pPr>
        <w:widowControl/>
        <w:jc w:val="left"/>
        <w:rPr>
          <w:rFonts w:eastAsia="仿宋_GB2312"/>
          <w:sz w:val="24"/>
        </w:rPr>
      </w:pPr>
      <w:r>
        <w:rPr>
          <w:rFonts w:eastAsia="仿宋_GB2312"/>
          <w:sz w:val="24"/>
        </w:rPr>
        <w:br w:type="page"/>
      </w:r>
    </w:p>
    <w:p>
      <w:pPr>
        <w:pStyle w:val="6"/>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四、响应承诺书</w:t>
      </w:r>
    </w:p>
    <w:p>
      <w:pPr>
        <w:spacing w:line="360" w:lineRule="auto"/>
        <w:rPr>
          <w:rFonts w:eastAsia="仿宋_GB2312"/>
          <w:sz w:val="24"/>
        </w:rPr>
      </w:pPr>
    </w:p>
    <w:p>
      <w:pPr>
        <w:spacing w:line="360" w:lineRule="auto"/>
        <w:rPr>
          <w:rFonts w:eastAsia="仿宋_GB2312"/>
          <w:sz w:val="24"/>
        </w:rPr>
      </w:pPr>
      <w:r>
        <w:rPr>
          <w:rFonts w:eastAsia="仿宋_GB2312"/>
          <w:sz w:val="24"/>
        </w:rPr>
        <w:t>陕西省采购招标有限责任公司：</w:t>
      </w:r>
    </w:p>
    <w:p>
      <w:pPr>
        <w:spacing w:line="360" w:lineRule="auto"/>
        <w:ind w:firstLine="480" w:firstLineChars="200"/>
        <w:rPr>
          <w:rFonts w:eastAsia="仿宋_GB2312"/>
          <w:sz w:val="24"/>
        </w:rPr>
      </w:pPr>
      <w:r>
        <w:rPr>
          <w:rFonts w:eastAsia="仿宋_GB2312"/>
          <w:sz w:val="24"/>
        </w:rPr>
        <w:t>我方在此声明，我方以下事项进行承诺：</w:t>
      </w:r>
    </w:p>
    <w:p>
      <w:pPr>
        <w:spacing w:line="360" w:lineRule="auto"/>
        <w:ind w:firstLine="480" w:firstLineChars="200"/>
        <w:rPr>
          <w:rFonts w:eastAsia="仿宋_GB2312"/>
          <w:sz w:val="24"/>
        </w:rPr>
      </w:pPr>
      <w:r>
        <w:rPr>
          <w:rFonts w:eastAsia="仿宋_GB2312"/>
          <w:sz w:val="24"/>
        </w:rPr>
        <w:t>（1） 在本次磋商中我公司无与其他供应商相互串通，或与采购人串通的行为；</w:t>
      </w:r>
    </w:p>
    <w:p>
      <w:pPr>
        <w:spacing w:line="360" w:lineRule="auto"/>
        <w:ind w:firstLine="480" w:firstLineChars="200"/>
        <w:rPr>
          <w:rFonts w:eastAsia="仿宋_GB2312"/>
          <w:sz w:val="24"/>
        </w:rPr>
      </w:pPr>
      <w:r>
        <w:rPr>
          <w:rFonts w:eastAsia="仿宋_GB2312"/>
          <w:sz w:val="24"/>
        </w:rPr>
        <w:t>（2） 在本次磋商中我公司无向采购人或磋商小组成员行贿的手段谋取成交的行为；</w:t>
      </w:r>
    </w:p>
    <w:p>
      <w:pPr>
        <w:spacing w:line="360" w:lineRule="auto"/>
        <w:ind w:firstLine="480" w:firstLineChars="200"/>
        <w:rPr>
          <w:rFonts w:eastAsia="仿宋_GB2312"/>
          <w:sz w:val="24"/>
        </w:rPr>
      </w:pPr>
      <w:r>
        <w:rPr>
          <w:rFonts w:eastAsia="仿宋_GB2312"/>
          <w:sz w:val="24"/>
        </w:rPr>
        <w:t>（3） 在本次磋商中我公司无出借或借用资质行为、在响应文件中所附资料（业绩、项目负责人资料等）无弄虚作假；</w:t>
      </w:r>
    </w:p>
    <w:p>
      <w:pPr>
        <w:spacing w:line="360" w:lineRule="auto"/>
        <w:ind w:firstLine="480" w:firstLineChars="200"/>
        <w:rPr>
          <w:rFonts w:eastAsia="仿宋_GB2312"/>
          <w:sz w:val="24"/>
        </w:rPr>
      </w:pPr>
      <w:r>
        <w:rPr>
          <w:rFonts w:eastAsia="仿宋_GB2312"/>
          <w:sz w:val="24"/>
        </w:rPr>
        <w:t>（4） 我公司没有处于被责令停产、停业、投标资格被取消状态；</w:t>
      </w:r>
    </w:p>
    <w:p>
      <w:pPr>
        <w:spacing w:line="360" w:lineRule="auto"/>
        <w:ind w:firstLine="480" w:firstLineChars="200"/>
        <w:rPr>
          <w:rFonts w:eastAsia="仿宋_GB2312"/>
          <w:sz w:val="24"/>
        </w:rPr>
      </w:pPr>
      <w:r>
        <w:rPr>
          <w:rFonts w:eastAsia="仿宋_GB2312"/>
          <w:sz w:val="24"/>
        </w:rPr>
        <w:t>（5）我公司不采用非法手段获取证据进行质疑、投诉，在质疑、投诉过程中不提供虚假情况或进行恶意质疑、投诉。</w:t>
      </w:r>
    </w:p>
    <w:p>
      <w:pPr>
        <w:spacing w:line="360" w:lineRule="auto"/>
        <w:ind w:firstLine="480" w:firstLineChars="200"/>
        <w:rPr>
          <w:rFonts w:eastAsia="仿宋_GB2312"/>
          <w:sz w:val="24"/>
        </w:rPr>
      </w:pPr>
      <w:r>
        <w:rPr>
          <w:rFonts w:eastAsia="仿宋_GB2312"/>
          <w:sz w:val="24"/>
        </w:rPr>
        <w:t>上述承诺内容如有不实，我公司愿意承担由此造成的一切法律责任，并承诺以磋商保证金赔偿给采购人造成的损失。</w:t>
      </w:r>
    </w:p>
    <w:p>
      <w:pPr>
        <w:spacing w:line="360" w:lineRule="auto"/>
        <w:ind w:firstLine="480" w:firstLineChars="200"/>
        <w:rPr>
          <w:rFonts w:eastAsia="仿宋_GB2312"/>
          <w:sz w:val="24"/>
        </w:rPr>
      </w:pPr>
      <w:r>
        <w:rPr>
          <w:rFonts w:eastAsia="仿宋_GB2312"/>
          <w:sz w:val="24"/>
        </w:rPr>
        <w:t>特此承诺。</w:t>
      </w:r>
    </w:p>
    <w:p>
      <w:pPr>
        <w:spacing w:line="360" w:lineRule="auto"/>
        <w:ind w:firstLine="480" w:firstLineChars="200"/>
        <w:rPr>
          <w:rFonts w:eastAsia="仿宋_GB2312"/>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pStyle w:val="2"/>
        <w:rPr>
          <w:rFonts w:ascii="Times New Roman" w:hAnsi="Times New Roman"/>
        </w:rPr>
      </w:pPr>
      <w:r>
        <w:rPr>
          <w:rFonts w:ascii="Times New Roman" w:hAnsi="Times New Roman"/>
        </w:rPr>
        <w:br w:type="page"/>
      </w:r>
    </w:p>
    <w:p>
      <w:pPr>
        <w:pStyle w:val="5"/>
        <w:jc w:val="center"/>
        <w:rPr>
          <w:rFonts w:ascii="仿宋_GB2312" w:hAnsi="仿宋_GB2312" w:eastAsia="仿宋_GB2312" w:cs="仿宋_GB2312"/>
          <w:b/>
          <w:bCs/>
        </w:rPr>
      </w:pPr>
      <w:r>
        <w:rPr>
          <w:rFonts w:ascii="仿宋_GB2312" w:hAnsi="仿宋_GB2312" w:eastAsia="仿宋_GB2312" w:cs="仿宋_GB2312"/>
          <w:b/>
          <w:bCs/>
        </w:rPr>
        <w:t>第六部分  保证金支付凭证或担保函（复印件）</w:t>
      </w:r>
    </w:p>
    <w:p>
      <w:pPr>
        <w:pStyle w:val="195"/>
        <w:rPr>
          <w:rFonts w:ascii="Times New Roman" w:eastAsia="仿宋"/>
          <w:b/>
          <w:sz w:val="32"/>
          <w:szCs w:val="32"/>
        </w:rPr>
      </w:pPr>
    </w:p>
    <w:p>
      <w:pPr>
        <w:rPr>
          <w:rFonts w:eastAsia="仿宋_GB2312"/>
          <w:sz w:val="24"/>
        </w:rPr>
      </w:pPr>
    </w:p>
    <w:p>
      <w:pPr>
        <w:spacing w:after="120"/>
        <w:rPr>
          <w:rFonts w:eastAsia="仿宋_GB2312"/>
        </w:rPr>
      </w:pPr>
    </w:p>
    <w:p>
      <w:pPr>
        <w:spacing w:after="120"/>
        <w:rPr>
          <w:rFonts w:eastAsia="仿宋_GB2312"/>
        </w:rPr>
      </w:pPr>
    </w:p>
    <w:p>
      <w:pPr>
        <w:spacing w:after="120"/>
        <w:rPr>
          <w:rFonts w:eastAsia="仿宋_GB2312"/>
        </w:rPr>
      </w:pPr>
    </w:p>
    <w:p>
      <w:pPr>
        <w:spacing w:after="120"/>
        <w:rPr>
          <w:rFonts w:eastAsia="仿宋_GB2312"/>
        </w:rPr>
      </w:pPr>
    </w:p>
    <w:p>
      <w:pPr>
        <w:spacing w:after="120"/>
        <w:rPr>
          <w:rFonts w:eastAsia="仿宋_GB2312"/>
        </w:rPr>
      </w:pPr>
    </w:p>
    <w:p>
      <w:pPr>
        <w:autoSpaceDE w:val="0"/>
        <w:autoSpaceDN w:val="0"/>
        <w:adjustRightInd w:val="0"/>
        <w:spacing w:line="360" w:lineRule="auto"/>
        <w:jc w:val="center"/>
        <w:rPr>
          <w:rFonts w:eastAsia="仿宋_GB2312"/>
          <w:b/>
          <w:bCs/>
          <w:sz w:val="44"/>
          <w:szCs w:val="44"/>
          <w:lang w:val="zh-CN"/>
        </w:rPr>
      </w:pPr>
    </w:p>
    <w:p>
      <w:pPr>
        <w:autoSpaceDE w:val="0"/>
        <w:autoSpaceDN w:val="0"/>
        <w:adjustRightInd w:val="0"/>
        <w:snapToGrid w:val="0"/>
        <w:spacing w:line="288" w:lineRule="auto"/>
        <w:jc w:val="left"/>
        <w:rPr>
          <w:rFonts w:eastAsia="仿宋_GB2312"/>
          <w:bCs/>
          <w:sz w:val="44"/>
          <w:szCs w:val="44"/>
        </w:rPr>
        <w:sectPr>
          <w:pgSz w:w="11906" w:h="16838"/>
          <w:pgMar w:top="1418" w:right="1418" w:bottom="1418" w:left="1418" w:header="851" w:footer="992" w:gutter="0"/>
          <w:cols w:space="720" w:num="1"/>
          <w:docGrid w:linePitch="312" w:charSpace="0"/>
        </w:sectPr>
      </w:pPr>
    </w:p>
    <w:p>
      <w:pPr>
        <w:pStyle w:val="6"/>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附件1</w:t>
      </w:r>
    </w:p>
    <w:p>
      <w:pPr>
        <w:pStyle w:val="6"/>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磋商响应担保函</w:t>
      </w:r>
    </w:p>
    <w:p>
      <w:pPr>
        <w:snapToGrid w:val="0"/>
        <w:ind w:firstLine="3360" w:firstLineChars="1400"/>
        <w:rPr>
          <w:rFonts w:eastAsia="仿宋_GB2312"/>
          <w:sz w:val="24"/>
        </w:rPr>
      </w:pPr>
      <w:r>
        <w:rPr>
          <w:rFonts w:eastAsia="仿宋_GB2312"/>
          <w:bCs/>
          <w:sz w:val="24"/>
        </w:rPr>
        <w:t>（适用于保证金保函）</w:t>
      </w:r>
    </w:p>
    <w:p>
      <w:pPr>
        <w:snapToGrid w:val="0"/>
        <w:ind w:right="480"/>
        <w:jc w:val="center"/>
        <w:rPr>
          <w:rFonts w:eastAsia="仿宋_GB2312"/>
          <w:sz w:val="24"/>
        </w:rPr>
      </w:pPr>
      <w:r>
        <w:rPr>
          <w:rFonts w:eastAsia="仿宋_GB2312"/>
          <w:sz w:val="24"/>
        </w:rPr>
        <w:t xml:space="preserve">                                             保函编号:</w:t>
      </w:r>
    </w:p>
    <w:p>
      <w:pPr>
        <w:snapToGrid w:val="0"/>
        <w:ind w:right="480"/>
        <w:jc w:val="left"/>
        <w:rPr>
          <w:rFonts w:eastAsia="仿宋_GB2312"/>
          <w:sz w:val="24"/>
        </w:rPr>
      </w:pPr>
      <w:r>
        <w:rPr>
          <w:rFonts w:eastAsia="仿宋_GB2312"/>
          <w:sz w:val="24"/>
          <w:u w:val="single"/>
        </w:rPr>
        <w:t>陕西省采购招标有限责任公司</w:t>
      </w:r>
      <w:r>
        <w:rPr>
          <w:rFonts w:eastAsia="仿宋_GB2312"/>
          <w:sz w:val="24"/>
        </w:rPr>
        <w:t>(下称受益人)：</w:t>
      </w:r>
    </w:p>
    <w:p>
      <w:pPr>
        <w:snapToGrid w:val="0"/>
        <w:spacing w:line="288" w:lineRule="auto"/>
        <w:jc w:val="left"/>
        <w:rPr>
          <w:rFonts w:eastAsia="仿宋_GB2312"/>
          <w:sz w:val="24"/>
        </w:rPr>
      </w:pPr>
      <w:r>
        <w:rPr>
          <w:rFonts w:eastAsia="仿宋_GB2312"/>
          <w:sz w:val="24"/>
        </w:rPr>
        <w:t xml:space="preserve">    鉴于</w:t>
      </w:r>
      <w:r>
        <w:rPr>
          <w:rFonts w:eastAsia="仿宋_GB2312"/>
          <w:sz w:val="24"/>
          <w:u w:val="single"/>
        </w:rPr>
        <w:t xml:space="preserve">     </w:t>
      </w:r>
      <w:r>
        <w:rPr>
          <w:rFonts w:eastAsia="仿宋_GB2312"/>
          <w:sz w:val="24"/>
        </w:rPr>
        <w:t>(下称被保证人)将于</w:t>
      </w:r>
      <w:r>
        <w:rPr>
          <w:rFonts w:eastAsia="仿宋_GB2312"/>
          <w:sz w:val="24"/>
          <w:u w:val="single"/>
        </w:rPr>
        <w:t>    年 月 日</w:t>
      </w:r>
      <w:r>
        <w:rPr>
          <w:rFonts w:eastAsia="仿宋_GB2312"/>
          <w:sz w:val="24"/>
        </w:rPr>
        <w:t>参加贵方竞争性磋商文件编号为</w:t>
      </w:r>
      <w:r>
        <w:rPr>
          <w:rFonts w:eastAsia="仿宋_GB2312"/>
          <w:sz w:val="24"/>
          <w:u w:val="single"/>
        </w:rPr>
        <w:t> （采购项目编号）</w:t>
      </w:r>
      <w:r>
        <w:rPr>
          <w:rFonts w:eastAsia="仿宋_GB2312"/>
          <w:sz w:val="24"/>
        </w:rPr>
        <w:t>的</w:t>
      </w:r>
      <w:r>
        <w:rPr>
          <w:rFonts w:eastAsia="仿宋_GB2312"/>
          <w:sz w:val="24"/>
          <w:u w:val="single"/>
        </w:rPr>
        <w:t xml:space="preserve"> （项目名称） </w:t>
      </w:r>
      <w:r>
        <w:rPr>
          <w:rFonts w:eastAsia="仿宋_GB2312"/>
          <w:sz w:val="24"/>
        </w:rPr>
        <w:t>的竞争性磋商,我方接受被保证人的委托,在此向受益人提供不可撤销的磋商保证：</w:t>
      </w:r>
    </w:p>
    <w:p>
      <w:pPr>
        <w:numPr>
          <w:ilvl w:val="0"/>
          <w:numId w:val="22"/>
        </w:numPr>
        <w:snapToGrid w:val="0"/>
        <w:spacing w:line="288" w:lineRule="auto"/>
        <w:ind w:firstLine="480" w:firstLineChars="200"/>
        <w:rPr>
          <w:rFonts w:eastAsia="仿宋_GB2312"/>
          <w:sz w:val="24"/>
        </w:rPr>
      </w:pPr>
      <w:r>
        <w:rPr>
          <w:rFonts w:eastAsia="仿宋_GB2312"/>
          <w:sz w:val="24"/>
        </w:rPr>
        <w:t>本保证担保的担保金额为</w:t>
      </w:r>
      <w:r>
        <w:rPr>
          <w:rFonts w:eastAsia="仿宋_GB2312"/>
          <w:sz w:val="24"/>
          <w:u w:val="single"/>
        </w:rPr>
        <w:t>人民币</w:t>
      </w:r>
      <w:r>
        <w:rPr>
          <w:rFonts w:eastAsia="仿宋_GB2312"/>
          <w:sz w:val="24"/>
        </w:rPr>
        <w:t>(币种</w:t>
      </w:r>
      <w:r>
        <w:rPr>
          <w:rFonts w:eastAsia="仿宋_GB2312"/>
          <w:sz w:val="24"/>
          <w:u w:val="single"/>
        </w:rPr>
        <w:t>)     </w:t>
      </w:r>
      <w:r>
        <w:rPr>
          <w:rFonts w:eastAsia="仿宋_GB2312"/>
          <w:sz w:val="24"/>
        </w:rPr>
        <w:t>元(小写)</w:t>
      </w:r>
      <w:r>
        <w:rPr>
          <w:rFonts w:eastAsia="仿宋_GB2312"/>
          <w:sz w:val="24"/>
          <w:u w:val="single"/>
        </w:rPr>
        <w:t xml:space="preserve">     元整</w:t>
      </w:r>
      <w:r>
        <w:rPr>
          <w:rFonts w:eastAsia="仿宋_GB2312"/>
          <w:sz w:val="24"/>
        </w:rPr>
        <w:t>(大写）。</w:t>
      </w:r>
      <w:r>
        <w:rPr>
          <w:rFonts w:eastAsia="仿宋_GB2312"/>
          <w:sz w:val="24"/>
        </w:rPr>
        <w:br w:type="textWrapping"/>
      </w:r>
      <w:r>
        <w:rPr>
          <w:rFonts w:eastAsia="仿宋_GB2312"/>
          <w:sz w:val="24"/>
        </w:rPr>
        <w:t xml:space="preserve">    二、本保证担保的保证期间为响应文件的有效期(或延长的有效期),延长有效期无须通知我方。</w:t>
      </w:r>
      <w:r>
        <w:rPr>
          <w:rFonts w:eastAsia="仿宋_GB2312"/>
          <w:sz w:val="24"/>
        </w:rPr>
        <w:br w:type="textWrapping"/>
      </w:r>
      <w:r>
        <w:rPr>
          <w:rFonts w:eastAsia="仿宋_GB2312"/>
          <w:sz w:val="24"/>
        </w:rPr>
        <w:t xml:space="preserve">    三、在本保证担保的保证期间内,如果被保证人出现下列情形之一,受益人可以向我方提起索赔：</w:t>
      </w:r>
      <w:r>
        <w:rPr>
          <w:rFonts w:eastAsia="仿宋_GB2312"/>
          <w:sz w:val="24"/>
        </w:rPr>
        <w:br w:type="textWrapping"/>
      </w:r>
      <w:r>
        <w:rPr>
          <w:rFonts w:eastAsia="仿宋_GB2312"/>
          <w:sz w:val="24"/>
        </w:rPr>
        <w:t xml:space="preserve">    1.被保证人在响应文件有效期内撤回其响应文件；</w:t>
      </w:r>
      <w:r>
        <w:rPr>
          <w:rFonts w:eastAsia="仿宋_GB2312"/>
          <w:sz w:val="24"/>
        </w:rPr>
        <w:br w:type="textWrapping"/>
      </w:r>
      <w:r>
        <w:rPr>
          <w:rFonts w:eastAsia="仿宋_GB2312"/>
          <w:sz w:val="24"/>
        </w:rPr>
        <w:t xml:space="preserve">    2.被保证人在响应文件有效期内收到受益人发出的成交通知书后,不能或拒绝按竞争性磋商文件的要求签署合同；</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3.被保证人在有效期内收到受益人发出的成交通知书后,不能或拒绝按竞争性磋商文件的规定提交履约担保；</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4.被保证人成交后未按照竞争性磋商文件规定交纳代理服务费。</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四、在本保证担保的保证期间内,我方收到受益人经法定代表人或其授权委托代理人签字并加盖公章的书面索赔通知后,将不争辩、不挑剔、不可撤销地立即向受益人支付本保证担保的担保金额。</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五、受益人的索赔通知应当说明索赔理由,并必须在本保证担保的保证期间内送达我方。</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六、本保证担保项下的权利不得转让。</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七、本保证担保的保证期间届满,或我方已向受益人支付本保证担保的担保金额,我方的保证责任免除。</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八、本保证担保适用中华人民共和国法律。</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九、本保证担保以中文文本为准,涂改无效。</w:t>
      </w:r>
    </w:p>
    <w:p>
      <w:pPr>
        <w:snapToGrid w:val="0"/>
        <w:spacing w:line="288" w:lineRule="auto"/>
        <w:rPr>
          <w:rFonts w:eastAsia="仿宋_GB2312"/>
          <w:sz w:val="24"/>
        </w:rPr>
      </w:pPr>
      <w:r>
        <w:rPr>
          <w:rFonts w:eastAsia="仿宋_GB2312"/>
          <w:sz w:val="24"/>
        </w:rPr>
        <w:br w:type="textWrapping"/>
      </w:r>
      <w:r>
        <w:rPr>
          <w:rFonts w:eastAsia="仿宋_GB2312"/>
          <w:sz w:val="24"/>
        </w:rPr>
        <w:t>保证人(盖章):</w:t>
      </w:r>
      <w:r>
        <w:rPr>
          <w:rFonts w:eastAsia="仿宋_GB2312"/>
          <w:sz w:val="24"/>
          <w:u w:val="single"/>
        </w:rPr>
        <w:t xml:space="preserve">     </w:t>
      </w:r>
      <w:r>
        <w:rPr>
          <w:rFonts w:eastAsia="仿宋_GB2312"/>
          <w:sz w:val="24"/>
          <w:u w:val="single"/>
        </w:rPr>
        <w:br w:type="textWrapping"/>
      </w:r>
      <w:r>
        <w:rPr>
          <w:rFonts w:eastAsia="仿宋_GB2312"/>
          <w:sz w:val="24"/>
        </w:rPr>
        <w:t xml:space="preserve">法定代表人或其授权委托代理人(签字或盖章）： </w:t>
      </w:r>
      <w:r>
        <w:rPr>
          <w:rFonts w:eastAsia="仿宋_GB2312"/>
          <w:sz w:val="24"/>
          <w:u w:val="single"/>
        </w:rPr>
        <w:t xml:space="preserve">               </w:t>
      </w:r>
      <w:r>
        <w:rPr>
          <w:rFonts w:eastAsia="仿宋_GB2312"/>
          <w:sz w:val="24"/>
          <w:u w:val="single"/>
        </w:rPr>
        <w:br w:type="textWrapping"/>
      </w:r>
      <w:r>
        <w:rPr>
          <w:rFonts w:eastAsia="仿宋_GB2312"/>
          <w:sz w:val="24"/>
        </w:rPr>
        <w:t>单位地址:</w:t>
      </w:r>
      <w:r>
        <w:rPr>
          <w:rFonts w:eastAsia="仿宋_GB2312"/>
          <w:sz w:val="24"/>
          <w:u w:val="single"/>
        </w:rPr>
        <w:t xml:space="preserve">     </w:t>
      </w:r>
      <w:r>
        <w:rPr>
          <w:rFonts w:eastAsia="仿宋_GB2312"/>
          <w:sz w:val="24"/>
          <w:u w:val="single"/>
        </w:rPr>
        <w:br w:type="textWrapping"/>
      </w:r>
      <w:r>
        <w:rPr>
          <w:rFonts w:eastAsia="仿宋_GB2312"/>
          <w:sz w:val="24"/>
        </w:rPr>
        <w:t>电话:     </w:t>
      </w:r>
    </w:p>
    <w:p>
      <w:pPr>
        <w:snapToGrid w:val="0"/>
        <w:spacing w:line="288" w:lineRule="auto"/>
        <w:rPr>
          <w:rFonts w:eastAsia="仿宋_GB2312"/>
          <w:sz w:val="24"/>
        </w:rPr>
      </w:pPr>
      <w:r>
        <w:rPr>
          <w:rFonts w:eastAsia="仿宋_GB2312"/>
          <w:sz w:val="24"/>
        </w:rPr>
        <w:t>日期:     年    月    日</w:t>
      </w:r>
    </w:p>
    <w:p>
      <w:pPr>
        <w:pStyle w:val="6"/>
        <w:rPr>
          <w:rFonts w:ascii="Times New Roman" w:hAnsi="Times New Roman" w:eastAsia="仿宋_GB2312"/>
          <w:b/>
          <w:bCs/>
          <w:kern w:val="0"/>
          <w:sz w:val="32"/>
          <w:szCs w:val="32"/>
        </w:rPr>
      </w:pPr>
      <w:bookmarkStart w:id="504" w:name="_Toc16186"/>
      <w:bookmarkStart w:id="505" w:name="_Toc532473491"/>
      <w:bookmarkStart w:id="506" w:name="_Toc515647799"/>
      <w:bookmarkStart w:id="507" w:name="_Toc21748"/>
      <w:r>
        <w:rPr>
          <w:rFonts w:ascii="Times New Roman" w:hAnsi="Times New Roman" w:eastAsia="仿宋_GB2312"/>
          <w:kern w:val="0"/>
          <w:sz w:val="24"/>
        </w:rPr>
        <w:br w:type="page"/>
      </w:r>
      <w:bookmarkEnd w:id="504"/>
      <w:bookmarkEnd w:id="505"/>
      <w:bookmarkEnd w:id="506"/>
      <w:bookmarkEnd w:id="507"/>
      <w:bookmarkStart w:id="508" w:name="_Toc10951"/>
      <w:bookmarkStart w:id="509" w:name="_Toc515647800"/>
      <w:bookmarkStart w:id="510" w:name="_Toc20660404"/>
      <w:bookmarkStart w:id="511" w:name="_Toc6548"/>
      <w:bookmarkStart w:id="512" w:name="_Toc532473492"/>
      <w:r>
        <w:rPr>
          <w:rFonts w:ascii="仿宋_GB2312" w:hAnsi="仿宋_GB2312" w:eastAsia="仿宋_GB2312" w:cs="仿宋_GB2312"/>
          <w:b/>
          <w:bCs/>
          <w:sz w:val="28"/>
          <w:szCs w:val="36"/>
        </w:rPr>
        <w:t>附件2</w:t>
      </w:r>
    </w:p>
    <w:p>
      <w:pPr>
        <w:pStyle w:val="6"/>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履约担保函格式</w:t>
      </w:r>
      <w:bookmarkEnd w:id="508"/>
      <w:bookmarkEnd w:id="509"/>
      <w:bookmarkEnd w:id="510"/>
      <w:bookmarkEnd w:id="511"/>
      <w:bookmarkEnd w:id="512"/>
    </w:p>
    <w:p>
      <w:pPr>
        <w:snapToGrid w:val="0"/>
        <w:spacing w:line="336" w:lineRule="auto"/>
        <w:jc w:val="center"/>
        <w:rPr>
          <w:rFonts w:eastAsia="仿宋_GB2312"/>
          <w:sz w:val="24"/>
        </w:rPr>
      </w:pPr>
      <w:r>
        <w:rPr>
          <w:rFonts w:eastAsia="仿宋_GB2312"/>
          <w:sz w:val="24"/>
        </w:rPr>
        <w:t xml:space="preserve">                             编号：</w:t>
      </w:r>
    </w:p>
    <w:p>
      <w:pPr>
        <w:snapToGrid w:val="0"/>
        <w:spacing w:line="336" w:lineRule="auto"/>
        <w:rPr>
          <w:rFonts w:eastAsia="仿宋_GB2312"/>
          <w:sz w:val="28"/>
          <w:szCs w:val="28"/>
        </w:rPr>
      </w:pPr>
    </w:p>
    <w:p>
      <w:pPr>
        <w:snapToGrid w:val="0"/>
        <w:spacing w:line="336" w:lineRule="auto"/>
        <w:rPr>
          <w:rFonts w:eastAsia="仿宋_GB2312"/>
          <w:sz w:val="24"/>
        </w:rPr>
      </w:pPr>
      <w:r>
        <w:rPr>
          <w:rFonts w:eastAsia="仿宋_GB2312"/>
          <w:sz w:val="24"/>
          <w:u w:val="single"/>
        </w:rPr>
        <w:t xml:space="preserve">                  </w:t>
      </w:r>
      <w:r>
        <w:rPr>
          <w:rFonts w:eastAsia="仿宋_GB2312"/>
          <w:sz w:val="24"/>
        </w:rPr>
        <w:t>（采购人名称）：</w:t>
      </w:r>
    </w:p>
    <w:p>
      <w:pPr>
        <w:snapToGrid w:val="0"/>
        <w:spacing w:line="336" w:lineRule="auto"/>
        <w:ind w:firstLine="480" w:firstLineChars="200"/>
        <w:rPr>
          <w:rFonts w:eastAsia="仿宋_GB2312"/>
          <w:sz w:val="24"/>
        </w:rPr>
      </w:pPr>
      <w:r>
        <w:rPr>
          <w:rFonts w:eastAsia="仿宋_GB2312"/>
          <w:sz w:val="24"/>
        </w:rPr>
        <w:t>鉴于你方与</w:t>
      </w:r>
      <w:r>
        <w:rPr>
          <w:rFonts w:eastAsia="仿宋_GB2312"/>
          <w:sz w:val="24"/>
          <w:u w:val="single"/>
        </w:rPr>
        <w:t xml:space="preserve">                    </w:t>
      </w:r>
      <w:r>
        <w:rPr>
          <w:rFonts w:eastAsia="仿宋_GB2312"/>
          <w:sz w:val="24"/>
        </w:rPr>
        <w:t>（以下简称供应商）于</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日签定编号为</w:t>
      </w:r>
      <w:r>
        <w:rPr>
          <w:rFonts w:eastAsia="仿宋_GB2312"/>
          <w:sz w:val="24"/>
          <w:u w:val="single"/>
        </w:rPr>
        <w:t xml:space="preserve">                    </w:t>
      </w:r>
      <w:r>
        <w:rPr>
          <w:rFonts w:eastAsia="仿宋_GB2312"/>
          <w:sz w:val="24"/>
        </w:rPr>
        <w:t>的《</w:t>
      </w:r>
      <w:r>
        <w:rPr>
          <w:rFonts w:eastAsia="仿宋_GB2312"/>
          <w:sz w:val="24"/>
          <w:u w:val="single"/>
        </w:rPr>
        <w:t xml:space="preserve">           </w:t>
      </w:r>
      <w:r>
        <w:rPr>
          <w:rFonts w:eastAsia="仿宋_GB2312"/>
          <w:sz w:val="24"/>
        </w:rPr>
        <w:t>政府采购合同》（以下简称主合同），且依据该合同的约定，供应商应在</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eastAsia="仿宋_GB2312"/>
          <w:sz w:val="24"/>
        </w:rPr>
      </w:pPr>
      <w:r>
        <w:rPr>
          <w:rFonts w:eastAsia="仿宋_GB2312"/>
          <w:sz w:val="24"/>
        </w:rPr>
        <w:t>一、保证责任的情形及保证金额</w:t>
      </w:r>
    </w:p>
    <w:p>
      <w:pPr>
        <w:snapToGrid w:val="0"/>
        <w:spacing w:line="336" w:lineRule="auto"/>
        <w:ind w:firstLine="480" w:firstLineChars="200"/>
        <w:rPr>
          <w:rFonts w:eastAsia="仿宋_GB2312"/>
          <w:sz w:val="24"/>
        </w:rPr>
      </w:pPr>
      <w:r>
        <w:rPr>
          <w:rFonts w:eastAsia="仿宋_GB2312"/>
          <w:sz w:val="24"/>
        </w:rPr>
        <w:t>（一）在供应商出现下列情形之一时，我方承担保证责任：</w:t>
      </w:r>
    </w:p>
    <w:p>
      <w:pPr>
        <w:snapToGrid w:val="0"/>
        <w:spacing w:line="336" w:lineRule="auto"/>
        <w:ind w:firstLine="480" w:firstLineChars="200"/>
        <w:rPr>
          <w:rFonts w:eastAsia="仿宋_GB2312"/>
          <w:sz w:val="24"/>
        </w:rPr>
      </w:pPr>
      <w:r>
        <w:rPr>
          <w:rFonts w:eastAsia="仿宋_GB2312"/>
          <w:sz w:val="24"/>
        </w:rPr>
        <w:t>1．将成交项目转让给他人，或者在磋商响应文件中未说明，且未经采购人同意，将成交项目分包给他人的；</w:t>
      </w:r>
    </w:p>
    <w:p>
      <w:pPr>
        <w:snapToGrid w:val="0"/>
        <w:spacing w:line="336" w:lineRule="auto"/>
        <w:rPr>
          <w:rFonts w:eastAsia="仿宋_GB2312"/>
          <w:sz w:val="24"/>
        </w:rPr>
      </w:pPr>
      <w:r>
        <w:rPr>
          <w:rFonts w:eastAsia="仿宋_GB2312"/>
          <w:sz w:val="24"/>
        </w:rPr>
        <w:t xml:space="preserve">　　2．主合同约定的应当缴纳履约保证金的情形: </w:t>
      </w:r>
    </w:p>
    <w:p>
      <w:pPr>
        <w:snapToGrid w:val="0"/>
        <w:spacing w:line="336" w:lineRule="auto"/>
        <w:ind w:firstLine="480" w:firstLineChars="200"/>
        <w:rPr>
          <w:rFonts w:eastAsia="仿宋_GB2312"/>
          <w:sz w:val="24"/>
        </w:rPr>
      </w:pPr>
      <w:r>
        <w:rPr>
          <w:rFonts w:eastAsia="仿宋_GB2312"/>
          <w:sz w:val="24"/>
        </w:rPr>
        <w:t>（1）未按主合同约定的质量、数量和期限供应货物/提供服务/完成工程的；</w:t>
      </w:r>
    </w:p>
    <w:p>
      <w:pPr>
        <w:snapToGrid w:val="0"/>
        <w:spacing w:line="336" w:lineRule="auto"/>
        <w:ind w:firstLine="480" w:firstLineChars="200"/>
        <w:jc w:val="left"/>
        <w:rPr>
          <w:rFonts w:eastAsia="仿宋_GB2312"/>
          <w:sz w:val="24"/>
        </w:rPr>
      </w:pPr>
      <w:r>
        <w:rPr>
          <w:rFonts w:eastAsia="仿宋_GB2312"/>
          <w:sz w:val="24"/>
        </w:rPr>
        <w:t>（2）</w:t>
      </w:r>
      <w:r>
        <w:rPr>
          <w:rFonts w:eastAsia="仿宋_GB2312"/>
          <w:sz w:val="24"/>
          <w:u w:val="single"/>
        </w:rPr>
        <w:t xml:space="preserve">                                                       </w:t>
      </w:r>
      <w:r>
        <w:rPr>
          <w:rFonts w:eastAsia="仿宋_GB2312"/>
          <w:sz w:val="24"/>
        </w:rPr>
        <w:t>。</w:t>
      </w:r>
    </w:p>
    <w:p>
      <w:pPr>
        <w:snapToGrid w:val="0"/>
        <w:spacing w:line="336" w:lineRule="auto"/>
        <w:ind w:firstLine="480" w:firstLineChars="200"/>
        <w:rPr>
          <w:rFonts w:eastAsia="仿宋_GB2312"/>
          <w:sz w:val="24"/>
        </w:rPr>
      </w:pPr>
      <w:r>
        <w:rPr>
          <w:rFonts w:eastAsia="仿宋_GB2312"/>
          <w:sz w:val="24"/>
        </w:rPr>
        <w:t>（二）我方的保证范围是主合同约定的合同价款总额的</w:t>
      </w:r>
      <w:r>
        <w:rPr>
          <w:rFonts w:eastAsia="仿宋_GB2312"/>
          <w:sz w:val="24"/>
          <w:u w:val="single"/>
        </w:rPr>
        <w:t xml:space="preserve">        </w:t>
      </w:r>
      <w:r>
        <w:rPr>
          <w:rFonts w:eastAsia="仿宋_GB2312"/>
          <w:sz w:val="24"/>
        </w:rPr>
        <w:t>%数额为</w:t>
      </w:r>
      <w:r>
        <w:rPr>
          <w:rFonts w:eastAsia="仿宋_GB2312"/>
          <w:sz w:val="24"/>
          <w:u w:val="single"/>
        </w:rPr>
        <w:t xml:space="preserve">         </w:t>
      </w:r>
      <w:r>
        <w:rPr>
          <w:rFonts w:eastAsia="仿宋_GB2312"/>
          <w:sz w:val="24"/>
        </w:rPr>
        <w:t>元（大写</w:t>
      </w:r>
      <w:r>
        <w:rPr>
          <w:rFonts w:eastAsia="仿宋_GB2312"/>
          <w:sz w:val="24"/>
          <w:u w:val="single"/>
        </w:rPr>
        <w:t xml:space="preserve">           </w:t>
      </w:r>
      <w:r>
        <w:rPr>
          <w:rFonts w:eastAsia="仿宋_GB2312"/>
          <w:sz w:val="24"/>
        </w:rPr>
        <w:t>），币种为</w:t>
      </w:r>
      <w:r>
        <w:rPr>
          <w:rFonts w:eastAsia="仿宋_GB2312"/>
          <w:sz w:val="24"/>
          <w:u w:val="single"/>
        </w:rPr>
        <w:t xml:space="preserve">        </w:t>
      </w:r>
      <w:r>
        <w:rPr>
          <w:rFonts w:eastAsia="仿宋_GB2312"/>
          <w:sz w:val="24"/>
        </w:rPr>
        <w:t>。（即主合同履约保证金金额）</w:t>
      </w:r>
    </w:p>
    <w:p>
      <w:pPr>
        <w:snapToGrid w:val="0"/>
        <w:spacing w:line="336" w:lineRule="auto"/>
        <w:ind w:firstLine="480" w:firstLineChars="200"/>
        <w:rPr>
          <w:rFonts w:eastAsia="仿宋_GB2312"/>
          <w:sz w:val="24"/>
        </w:rPr>
      </w:pPr>
      <w:r>
        <w:rPr>
          <w:rFonts w:eastAsia="仿宋_GB2312"/>
          <w:sz w:val="24"/>
        </w:rPr>
        <w:t>二、保证的方式及保证期间</w:t>
      </w:r>
    </w:p>
    <w:p>
      <w:pPr>
        <w:snapToGrid w:val="0"/>
        <w:spacing w:line="336" w:lineRule="auto"/>
        <w:ind w:firstLine="480" w:firstLineChars="200"/>
        <w:rPr>
          <w:rFonts w:eastAsia="仿宋_GB2312"/>
          <w:sz w:val="24"/>
        </w:rPr>
      </w:pPr>
      <w:r>
        <w:rPr>
          <w:rFonts w:eastAsia="仿宋_GB2312"/>
          <w:sz w:val="24"/>
        </w:rPr>
        <w:t>我方保证的方式为：连带责任保证。</w:t>
      </w:r>
    </w:p>
    <w:p>
      <w:pPr>
        <w:snapToGrid w:val="0"/>
        <w:spacing w:line="336" w:lineRule="auto"/>
        <w:ind w:firstLine="480" w:firstLineChars="200"/>
        <w:rPr>
          <w:rFonts w:eastAsia="仿宋_GB2312"/>
          <w:sz w:val="24"/>
        </w:rPr>
      </w:pPr>
      <w:r>
        <w:rPr>
          <w:rFonts w:eastAsia="仿宋_GB2312"/>
          <w:sz w:val="24"/>
        </w:rPr>
        <w:t>我方保证的期间为：自本合同生效之日起至供应商按照主合同约定的供货/完工期限届满后</w:t>
      </w:r>
      <w:r>
        <w:rPr>
          <w:rFonts w:eastAsia="仿宋_GB2312"/>
          <w:sz w:val="24"/>
          <w:u w:val="single"/>
        </w:rPr>
        <w:t xml:space="preserve">     </w:t>
      </w:r>
      <w:r>
        <w:rPr>
          <w:rFonts w:eastAsia="仿宋_GB2312"/>
          <w:sz w:val="24"/>
        </w:rPr>
        <w:t>日内。</w:t>
      </w:r>
    </w:p>
    <w:p>
      <w:pPr>
        <w:snapToGrid w:val="0"/>
        <w:spacing w:line="336" w:lineRule="auto"/>
        <w:ind w:firstLine="480" w:firstLineChars="200"/>
        <w:rPr>
          <w:rFonts w:eastAsia="仿宋_GB2312"/>
          <w:sz w:val="24"/>
        </w:rPr>
      </w:pPr>
      <w:r>
        <w:rPr>
          <w:rFonts w:eastAsia="仿宋_GB2312"/>
          <w:sz w:val="24"/>
        </w:rPr>
        <w:t>如果供应商未按主合同约定向贵方供应货物/提供服务/完成工程的，由我方在保证金额内向你方支付上述款项。</w:t>
      </w:r>
    </w:p>
    <w:p>
      <w:pPr>
        <w:snapToGrid w:val="0"/>
        <w:spacing w:line="336" w:lineRule="auto"/>
        <w:ind w:firstLine="480" w:firstLineChars="200"/>
        <w:rPr>
          <w:rFonts w:eastAsia="仿宋_GB2312"/>
          <w:sz w:val="24"/>
        </w:rPr>
      </w:pPr>
      <w:r>
        <w:rPr>
          <w:rFonts w:eastAsia="仿宋_GB2312"/>
          <w:sz w:val="24"/>
        </w:rPr>
        <w:t>三、承担保证责任的程序</w:t>
      </w:r>
    </w:p>
    <w:p>
      <w:pPr>
        <w:snapToGrid w:val="0"/>
        <w:spacing w:line="336" w:lineRule="auto"/>
        <w:ind w:firstLine="480" w:firstLineChars="200"/>
        <w:rPr>
          <w:rFonts w:eastAsia="仿宋_GB2312"/>
          <w:sz w:val="24"/>
        </w:rPr>
      </w:pPr>
      <w:r>
        <w:rPr>
          <w:rFonts w:eastAsia="仿宋_GB2312"/>
          <w:sz w:val="24"/>
        </w:rPr>
        <w:t>1．你方要求我方承担保证责任的，应在本保函保证期间内向我方发出书面索赔通知。索赔通知应写明要求索赔的金额，支付款项应到达的账号。并附有证明供应商违约事实的证明材料。</w:t>
      </w:r>
    </w:p>
    <w:p>
      <w:pPr>
        <w:snapToGrid w:val="0"/>
        <w:spacing w:line="336" w:lineRule="auto"/>
        <w:ind w:firstLine="480" w:firstLineChars="200"/>
        <w:rPr>
          <w:rFonts w:eastAsia="仿宋_GB2312"/>
          <w:sz w:val="24"/>
        </w:rPr>
      </w:pPr>
      <w:r>
        <w:rPr>
          <w:rFonts w:eastAsia="仿宋_GB2312"/>
          <w:sz w:val="24"/>
        </w:rPr>
        <w:t>如果你方与供应商因货物质量问题产生争议，你方还需同时提供</w:t>
      </w:r>
      <w:r>
        <w:rPr>
          <w:rFonts w:eastAsia="仿宋_GB2312"/>
          <w:sz w:val="24"/>
          <w:u w:val="single"/>
        </w:rPr>
        <w:t xml:space="preserve">        </w:t>
      </w:r>
      <w:r>
        <w:rPr>
          <w:rFonts w:eastAsia="仿宋_GB2312"/>
          <w:sz w:val="24"/>
        </w:rPr>
        <w:t>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eastAsia="仿宋_GB2312"/>
          <w:sz w:val="24"/>
        </w:rPr>
      </w:pPr>
      <w:r>
        <w:rPr>
          <w:rFonts w:eastAsia="仿宋_GB2312"/>
          <w:sz w:val="24"/>
        </w:rPr>
        <w:t>2． 我方收到你方的书面索赔通知及相应证明材料，在</w:t>
      </w:r>
      <w:r>
        <w:rPr>
          <w:rFonts w:eastAsia="仿宋_GB2312"/>
          <w:sz w:val="24"/>
          <w:u w:val="single"/>
        </w:rPr>
        <w:t xml:space="preserve">     </w:t>
      </w:r>
      <w:r>
        <w:rPr>
          <w:rFonts w:eastAsia="仿宋_GB2312"/>
          <w:sz w:val="24"/>
        </w:rPr>
        <w:t>工作日内进行核定后按照本保函的承诺承担保证责任。</w:t>
      </w:r>
    </w:p>
    <w:p>
      <w:pPr>
        <w:snapToGrid w:val="0"/>
        <w:spacing w:line="336" w:lineRule="auto"/>
        <w:ind w:firstLine="480" w:firstLineChars="200"/>
        <w:rPr>
          <w:rFonts w:eastAsia="仿宋_GB2312"/>
          <w:sz w:val="24"/>
        </w:rPr>
      </w:pPr>
      <w:r>
        <w:rPr>
          <w:rFonts w:eastAsia="仿宋_GB2312"/>
          <w:sz w:val="24"/>
        </w:rPr>
        <w:t>四、保证责任的终止</w:t>
      </w:r>
    </w:p>
    <w:p>
      <w:pPr>
        <w:snapToGrid w:val="0"/>
        <w:spacing w:line="336" w:lineRule="auto"/>
        <w:ind w:firstLine="480" w:firstLineChars="200"/>
        <w:rPr>
          <w:rFonts w:eastAsia="仿宋_GB2312"/>
          <w:sz w:val="24"/>
        </w:rPr>
      </w:pPr>
      <w:r>
        <w:rPr>
          <w:rFonts w:eastAsia="仿宋_GB2312"/>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eastAsia="仿宋_GB2312"/>
          <w:sz w:val="24"/>
        </w:rPr>
      </w:pPr>
      <w:r>
        <w:rPr>
          <w:rFonts w:eastAsia="仿宋_GB2312"/>
          <w:sz w:val="24"/>
        </w:rPr>
        <w:t>2．我方按照本保函向你方履行了保证责任后，自我方向你方支付款项（支付款项从我方账户划出）之日起，保证责任即终止。</w:t>
      </w:r>
    </w:p>
    <w:p>
      <w:pPr>
        <w:snapToGrid w:val="0"/>
        <w:spacing w:line="336" w:lineRule="auto"/>
        <w:ind w:firstLine="480" w:firstLineChars="200"/>
        <w:rPr>
          <w:rFonts w:eastAsia="仿宋_GB2312"/>
          <w:sz w:val="24"/>
        </w:rPr>
      </w:pPr>
      <w:r>
        <w:rPr>
          <w:rFonts w:eastAsia="仿宋_GB2312"/>
          <w:sz w:val="24"/>
        </w:rPr>
        <w:t>3．按照法律法规的规定或出现应终止我方保证责任的其它情形的，我方在本保函项下的保证责任亦终止。</w:t>
      </w:r>
    </w:p>
    <w:p>
      <w:pPr>
        <w:snapToGrid w:val="0"/>
        <w:spacing w:line="336" w:lineRule="auto"/>
        <w:ind w:firstLine="480" w:firstLineChars="200"/>
        <w:rPr>
          <w:rFonts w:eastAsia="仿宋_GB2312"/>
          <w:sz w:val="24"/>
        </w:rPr>
      </w:pPr>
      <w:r>
        <w:rPr>
          <w:rFonts w:eastAsia="仿宋_GB2312"/>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eastAsia="仿宋_GB2312"/>
          <w:sz w:val="24"/>
        </w:rPr>
      </w:pPr>
      <w:r>
        <w:rPr>
          <w:rFonts w:eastAsia="仿宋_GB2312"/>
          <w:sz w:val="24"/>
        </w:rPr>
        <w:t>五、免责条款</w:t>
      </w:r>
    </w:p>
    <w:p>
      <w:pPr>
        <w:snapToGrid w:val="0"/>
        <w:spacing w:line="336" w:lineRule="auto"/>
        <w:ind w:firstLine="480" w:firstLineChars="200"/>
        <w:rPr>
          <w:rFonts w:eastAsia="仿宋_GB2312"/>
          <w:sz w:val="24"/>
        </w:rPr>
      </w:pPr>
      <w:r>
        <w:rPr>
          <w:rFonts w:eastAsia="仿宋_GB2312"/>
          <w:sz w:val="24"/>
        </w:rPr>
        <w:t>1．因你方违反主合同约定致使供应商不能履行义务的，我方不承担保证责任。</w:t>
      </w:r>
    </w:p>
    <w:p>
      <w:pPr>
        <w:snapToGrid w:val="0"/>
        <w:spacing w:line="336" w:lineRule="auto"/>
        <w:ind w:firstLine="480" w:firstLineChars="200"/>
        <w:rPr>
          <w:rFonts w:eastAsia="仿宋_GB2312"/>
          <w:sz w:val="24"/>
        </w:rPr>
      </w:pPr>
      <w:r>
        <w:rPr>
          <w:rFonts w:eastAsia="仿宋_GB2312"/>
          <w:sz w:val="24"/>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eastAsia="仿宋_GB2312"/>
          <w:sz w:val="24"/>
        </w:rPr>
      </w:pPr>
      <w:r>
        <w:rPr>
          <w:rFonts w:eastAsia="仿宋_GB2312"/>
          <w:sz w:val="24"/>
        </w:rPr>
        <w:t>3．因不可抗力造成供应商不能履行供货义务的，我方不承担保证责任。</w:t>
      </w:r>
    </w:p>
    <w:p>
      <w:pPr>
        <w:snapToGrid w:val="0"/>
        <w:spacing w:line="336" w:lineRule="auto"/>
        <w:ind w:firstLine="480" w:firstLineChars="200"/>
        <w:rPr>
          <w:rFonts w:eastAsia="仿宋_GB2312"/>
          <w:sz w:val="24"/>
        </w:rPr>
      </w:pPr>
      <w:r>
        <w:rPr>
          <w:rFonts w:eastAsia="仿宋_GB2312"/>
          <w:sz w:val="24"/>
        </w:rPr>
        <w:t>六、争议的解决</w:t>
      </w:r>
    </w:p>
    <w:p>
      <w:pPr>
        <w:snapToGrid w:val="0"/>
        <w:spacing w:line="336" w:lineRule="auto"/>
        <w:ind w:firstLine="480" w:firstLineChars="200"/>
        <w:rPr>
          <w:rFonts w:eastAsia="仿宋_GB2312"/>
          <w:sz w:val="24"/>
        </w:rPr>
      </w:pPr>
      <w:r>
        <w:rPr>
          <w:rFonts w:eastAsia="仿宋_GB2312"/>
          <w:sz w:val="24"/>
        </w:rPr>
        <w:t>因本保函发生的纠纷，由你我双方协商解决，协商不成的，通过诉讼程序解决，诉讼管辖地法院为</w:t>
      </w:r>
      <w:r>
        <w:rPr>
          <w:rFonts w:eastAsia="仿宋_GB2312"/>
          <w:sz w:val="24"/>
          <w:u w:val="single"/>
        </w:rPr>
        <w:t xml:space="preserve">        </w:t>
      </w:r>
      <w:r>
        <w:rPr>
          <w:rFonts w:eastAsia="仿宋_GB2312"/>
          <w:sz w:val="24"/>
        </w:rPr>
        <w:t>法院。</w:t>
      </w:r>
    </w:p>
    <w:p>
      <w:pPr>
        <w:snapToGrid w:val="0"/>
        <w:spacing w:line="336" w:lineRule="auto"/>
        <w:ind w:firstLine="480" w:firstLineChars="200"/>
        <w:rPr>
          <w:rFonts w:eastAsia="仿宋_GB2312"/>
          <w:sz w:val="24"/>
        </w:rPr>
      </w:pPr>
      <w:r>
        <w:rPr>
          <w:rFonts w:eastAsia="仿宋_GB2312"/>
          <w:sz w:val="24"/>
        </w:rPr>
        <w:t>七、保函的生效</w:t>
      </w:r>
    </w:p>
    <w:p>
      <w:pPr>
        <w:snapToGrid w:val="0"/>
        <w:spacing w:line="336" w:lineRule="auto"/>
        <w:ind w:firstLine="480" w:firstLineChars="200"/>
        <w:rPr>
          <w:rFonts w:eastAsia="仿宋_GB2312"/>
          <w:sz w:val="24"/>
        </w:rPr>
      </w:pPr>
      <w:r>
        <w:rPr>
          <w:rFonts w:eastAsia="仿宋_GB2312"/>
          <w:sz w:val="24"/>
        </w:rPr>
        <w:t>本保函自我方加盖公章之日起生效。</w:t>
      </w:r>
    </w:p>
    <w:p>
      <w:pPr>
        <w:snapToGrid w:val="0"/>
        <w:spacing w:line="336" w:lineRule="auto"/>
        <w:rPr>
          <w:rFonts w:eastAsia="仿宋_GB2312"/>
          <w:sz w:val="24"/>
        </w:rPr>
      </w:pPr>
    </w:p>
    <w:p>
      <w:pPr>
        <w:snapToGrid w:val="0"/>
        <w:spacing w:line="336" w:lineRule="auto"/>
        <w:rPr>
          <w:rFonts w:eastAsia="仿宋_GB2312"/>
          <w:sz w:val="24"/>
        </w:rPr>
      </w:pPr>
      <w:r>
        <w:rPr>
          <w:rFonts w:eastAsia="仿宋_GB2312"/>
          <w:sz w:val="24"/>
        </w:rPr>
        <w:t xml:space="preserve">                                      </w:t>
      </w:r>
    </w:p>
    <w:p>
      <w:pPr>
        <w:spacing w:line="360" w:lineRule="auto"/>
        <w:ind w:left="1080" w:leftChars="257" w:hanging="540"/>
        <w:rPr>
          <w:rFonts w:eastAsia="仿宋_GB2312"/>
          <w:sz w:val="24"/>
        </w:rPr>
      </w:pPr>
      <w:r>
        <w:rPr>
          <w:rFonts w:eastAsia="仿宋_GB2312"/>
          <w:sz w:val="24"/>
        </w:rPr>
        <w:t>出具保函单位名称（盖公章）：</w:t>
      </w:r>
      <w:r>
        <w:rPr>
          <w:rFonts w:eastAsia="仿宋_GB2312"/>
          <w:sz w:val="24"/>
          <w:u w:val="single"/>
        </w:rPr>
        <w:t xml:space="preserve">                   </w:t>
      </w:r>
    </w:p>
    <w:p>
      <w:pPr>
        <w:spacing w:line="360" w:lineRule="auto"/>
        <w:ind w:left="1080" w:leftChars="257" w:hanging="540"/>
        <w:rPr>
          <w:rFonts w:eastAsia="仿宋_GB2312"/>
          <w:sz w:val="24"/>
          <w:u w:val="single"/>
        </w:rPr>
      </w:pPr>
      <w:r>
        <w:rPr>
          <w:rFonts w:eastAsia="仿宋_GB2312"/>
          <w:sz w:val="24"/>
        </w:rPr>
        <w:t>签字人姓名和职务：</w:t>
      </w:r>
      <w:r>
        <w:rPr>
          <w:rFonts w:eastAsia="仿宋_GB2312"/>
          <w:sz w:val="24"/>
          <w:u w:val="single"/>
        </w:rPr>
        <w:t xml:space="preserve">                             </w:t>
      </w:r>
    </w:p>
    <w:p>
      <w:pPr>
        <w:spacing w:line="360" w:lineRule="auto"/>
        <w:ind w:left="1080" w:leftChars="257" w:hanging="540"/>
        <w:rPr>
          <w:rFonts w:eastAsia="仿宋_GB2312"/>
          <w:sz w:val="24"/>
        </w:rPr>
      </w:pPr>
      <w:r>
        <w:rPr>
          <w:rFonts w:eastAsia="仿宋_GB2312"/>
          <w:sz w:val="24"/>
        </w:rPr>
        <w:t>签字人签名：</w:t>
      </w:r>
      <w:r>
        <w:rPr>
          <w:rFonts w:eastAsia="仿宋_GB2312"/>
          <w:sz w:val="24"/>
          <w:u w:val="single"/>
        </w:rPr>
        <w:t xml:space="preserve">                                   </w:t>
      </w:r>
    </w:p>
    <w:p>
      <w:pPr>
        <w:spacing w:line="360" w:lineRule="auto"/>
        <w:ind w:left="1080" w:leftChars="257" w:hanging="540"/>
        <w:rPr>
          <w:rFonts w:eastAsia="仿宋_GB2312"/>
          <w:sz w:val="28"/>
          <w:szCs w:val="28"/>
          <w:u w:val="single"/>
        </w:rPr>
      </w:pPr>
      <w:r>
        <w:rPr>
          <w:rFonts w:eastAsia="仿宋_GB2312"/>
          <w:sz w:val="24"/>
        </w:rPr>
        <w:t>时间：</w:t>
      </w:r>
      <w:r>
        <w:rPr>
          <w:rFonts w:eastAsia="仿宋_GB2312"/>
          <w:sz w:val="24"/>
          <w:u w:val="single"/>
        </w:rPr>
        <w:t xml:space="preserve">         年      月      日    </w:t>
      </w:r>
      <w:r>
        <w:rPr>
          <w:rFonts w:eastAsia="仿宋_GB2312"/>
          <w:sz w:val="28"/>
          <w:szCs w:val="28"/>
          <w:u w:val="single"/>
        </w:rPr>
        <w:t xml:space="preserve">                </w:t>
      </w:r>
    </w:p>
    <w:p>
      <w:pPr>
        <w:spacing w:after="120"/>
        <w:rPr>
          <w:rFonts w:eastAsia="仿宋_GB2312"/>
        </w:rPr>
      </w:pPr>
    </w:p>
    <w:p>
      <w:pPr>
        <w:rPr>
          <w:rFonts w:ascii="仿宋_GB2312" w:hAnsi="仿宋_GB2312" w:eastAsia="仿宋_GB2312" w:cs="仿宋_GB2312"/>
          <w:b/>
          <w:bCs/>
          <w:sz w:val="28"/>
          <w:szCs w:val="36"/>
          <w:lang w:val="zh-CN"/>
        </w:rPr>
      </w:pPr>
      <w:r>
        <w:rPr>
          <w:rFonts w:ascii="仿宋_GB2312" w:hAnsi="仿宋_GB2312" w:eastAsia="仿宋_GB2312" w:cs="仿宋_GB2312"/>
          <w:b/>
          <w:bCs/>
          <w:sz w:val="28"/>
          <w:szCs w:val="36"/>
          <w:lang w:val="zh-CN"/>
        </w:rPr>
        <w:br w:type="page"/>
      </w:r>
    </w:p>
    <w:p>
      <w:pPr>
        <w:pStyle w:val="6"/>
        <w:rPr>
          <w:rFonts w:ascii="仿宋_GB2312" w:hAnsi="仿宋_GB2312" w:eastAsia="仿宋_GB2312" w:cs="仿宋_GB2312"/>
          <w:b/>
          <w:bCs/>
          <w:sz w:val="28"/>
          <w:szCs w:val="36"/>
          <w:lang w:val="zh-CN"/>
        </w:rPr>
      </w:pPr>
      <w:r>
        <w:rPr>
          <w:rFonts w:ascii="仿宋_GB2312" w:hAnsi="仿宋_GB2312" w:eastAsia="仿宋_GB2312" w:cs="仿宋_GB2312"/>
          <w:b/>
          <w:bCs/>
          <w:sz w:val="28"/>
          <w:szCs w:val="36"/>
          <w:lang w:val="zh-CN"/>
        </w:rPr>
        <w:t>附件3</w:t>
      </w:r>
    </w:p>
    <w:p>
      <w:pPr>
        <w:pStyle w:val="6"/>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 xml:space="preserve"> （最后）磋商响应报价表</w:t>
      </w:r>
    </w:p>
    <w:p>
      <w:pPr>
        <w:spacing w:after="120"/>
        <w:rPr>
          <w:rFonts w:eastAsia="仿宋_GB2312"/>
          <w:lang w:val="zh-CN"/>
        </w:rPr>
      </w:pPr>
      <w:r>
        <w:rPr>
          <w:rFonts w:eastAsia="仿宋_GB2312"/>
        </w:rPr>
        <w:t xml:space="preserve">                      </w:t>
      </w:r>
      <w:r>
        <w:rPr>
          <w:rFonts w:eastAsia="仿宋_GB2312"/>
          <w:lang w:val="zh-CN"/>
        </w:rPr>
        <w:t>（随身携带，单独提供，无需装订在响应文件中）</w:t>
      </w:r>
    </w:p>
    <w:p>
      <w:pPr>
        <w:pStyle w:val="2"/>
        <w:rPr>
          <w:rFonts w:ascii="Times New Roman" w:hAnsi="Times New Roman"/>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spacing w:after="120"/>
              <w:rPr>
                <w:rFonts w:eastAsia="仿宋_GB2312"/>
                <w:b/>
                <w:sz w:val="24"/>
              </w:rPr>
            </w:pPr>
            <w:r>
              <w:rPr>
                <w:rFonts w:eastAsia="仿宋_GB2312"/>
                <w:sz w:val="24"/>
                <w:lang w:val="zh-CN"/>
              </w:rPr>
              <w:br w:type="page"/>
            </w:r>
            <w:r>
              <w:rPr>
                <w:rFonts w:eastAsia="仿宋_GB2312"/>
                <w:b/>
                <w:sz w:val="24"/>
              </w:rPr>
              <w:t>项目编号及项目名称</w:t>
            </w:r>
          </w:p>
        </w:tc>
        <w:tc>
          <w:tcPr>
            <w:tcW w:w="6981" w:type="dxa"/>
            <w:vAlign w:val="center"/>
          </w:tcPr>
          <w:p>
            <w:pPr>
              <w:spacing w:after="120"/>
              <w:rPr>
                <w:rFonts w:eastAsia="仿宋_GB2312"/>
                <w:sz w:val="24"/>
                <w:u w:val="single"/>
              </w:rPr>
            </w:pPr>
            <w:r>
              <w:rPr>
                <w:rFonts w:eastAsia="仿宋_GB2312"/>
                <w:sz w:val="24"/>
              </w:rPr>
              <w:t>项目编号：</w:t>
            </w:r>
            <w:r>
              <w:rPr>
                <w:rFonts w:eastAsia="仿宋_GB2312"/>
                <w:sz w:val="24"/>
                <w:u w:val="single"/>
              </w:rPr>
              <w:t xml:space="preserve">              </w:t>
            </w:r>
          </w:p>
          <w:p>
            <w:pPr>
              <w:spacing w:after="120"/>
              <w:rPr>
                <w:rFonts w:eastAsia="仿宋_GB2312"/>
                <w:sz w:val="24"/>
                <w:u w:val="single"/>
              </w:rPr>
            </w:pPr>
            <w:r>
              <w:rPr>
                <w:rFonts w:eastAsia="仿宋_GB2312"/>
                <w:sz w:val="24"/>
              </w:rPr>
              <w:t>项目名称：</w:t>
            </w:r>
            <w:r>
              <w:rPr>
                <w:rFonts w:eastAsia="仿宋_GB2312"/>
                <w:sz w:val="24"/>
                <w:u w:val="single"/>
              </w:rPr>
              <w:t xml:space="preserve"> </w:t>
            </w:r>
            <w:r>
              <w:rPr>
                <w:rFonts w:eastAsia="仿宋_GB2312"/>
                <w:sz w:val="24"/>
              </w:rPr>
              <w:t xml:space="preserve">         </w:t>
            </w:r>
            <w:r>
              <w:rPr>
                <w:rFonts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pPr>
              <w:spacing w:after="120"/>
              <w:jc w:val="center"/>
              <w:rPr>
                <w:rFonts w:eastAsia="仿宋_GB2312"/>
                <w:b/>
                <w:sz w:val="24"/>
              </w:rPr>
            </w:pPr>
            <w:r>
              <w:rPr>
                <w:rFonts w:eastAsia="仿宋_GB2312"/>
                <w:b/>
                <w:sz w:val="24"/>
              </w:rPr>
              <w:t>响应总价</w:t>
            </w:r>
          </w:p>
        </w:tc>
        <w:tc>
          <w:tcPr>
            <w:tcW w:w="6981" w:type="dxa"/>
            <w:vAlign w:val="center"/>
          </w:tcPr>
          <w:p>
            <w:pPr>
              <w:spacing w:after="120"/>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整（小写：</w:t>
            </w:r>
            <w:r>
              <w:rPr>
                <w:rFonts w:eastAsia="宋体"/>
                <w:sz w:val="24"/>
              </w:rPr>
              <w:t>¥</w:t>
            </w:r>
            <w:r>
              <w:rPr>
                <w:rFonts w:eastAsia="仿宋_GB2312"/>
                <w:sz w:val="24"/>
                <w:u w:val="single"/>
              </w:rPr>
              <w:t xml:space="preserve">      </w:t>
            </w:r>
            <w:r>
              <w:rPr>
                <w:rFonts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jc w:val="center"/>
              <w:rPr>
                <w:rFonts w:eastAsia="仿宋_GB2312"/>
                <w:b/>
                <w:sz w:val="24"/>
              </w:rPr>
            </w:pPr>
            <w:r>
              <w:rPr>
                <w:rFonts w:hint="eastAsia" w:eastAsia="仿宋_GB2312"/>
                <w:b/>
                <w:sz w:val="24"/>
              </w:rPr>
              <w:t>交货期</w:t>
            </w:r>
          </w:p>
        </w:tc>
        <w:tc>
          <w:tcPr>
            <w:tcW w:w="6981" w:type="dxa"/>
            <w:vAlign w:val="center"/>
          </w:tcPr>
          <w:p>
            <w:pPr>
              <w:spacing w:after="12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spacing w:after="120"/>
              <w:jc w:val="center"/>
              <w:rPr>
                <w:rFonts w:eastAsia="仿宋_GB2312"/>
                <w:b/>
                <w:sz w:val="24"/>
              </w:rPr>
            </w:pPr>
            <w:r>
              <w:rPr>
                <w:rFonts w:eastAsia="仿宋_GB2312"/>
                <w:b/>
                <w:sz w:val="24"/>
              </w:rPr>
              <w:t>备注</w:t>
            </w:r>
          </w:p>
        </w:tc>
        <w:tc>
          <w:tcPr>
            <w:tcW w:w="6981" w:type="dxa"/>
            <w:vAlign w:val="center"/>
          </w:tcPr>
          <w:p>
            <w:pPr>
              <w:spacing w:after="120"/>
              <w:rPr>
                <w:rFonts w:eastAsia="仿宋_GB2312"/>
                <w:sz w:val="24"/>
              </w:rPr>
            </w:pPr>
          </w:p>
        </w:tc>
      </w:tr>
    </w:tbl>
    <w:p>
      <w:pPr>
        <w:pStyle w:val="2"/>
        <w:rPr>
          <w:rFonts w:ascii="Times New Roman" w:hAnsi="Times New Roman"/>
          <w:lang w:val="zh-CN"/>
        </w:rPr>
      </w:pPr>
    </w:p>
    <w:p>
      <w:pPr>
        <w:autoSpaceDE w:val="0"/>
        <w:autoSpaceDN w:val="0"/>
        <w:adjustRightInd w:val="0"/>
        <w:snapToGrid w:val="0"/>
        <w:spacing w:line="360" w:lineRule="auto"/>
        <w:rPr>
          <w:rFonts w:eastAsia="仿宋_GB2312"/>
          <w:b/>
          <w:bCs/>
          <w:sz w:val="24"/>
        </w:rPr>
      </w:pPr>
    </w:p>
    <w:p>
      <w:pPr>
        <w:autoSpaceDE w:val="0"/>
        <w:autoSpaceDN w:val="0"/>
        <w:adjustRightInd w:val="0"/>
        <w:snapToGrid w:val="0"/>
        <w:spacing w:line="360" w:lineRule="auto"/>
        <w:rPr>
          <w:rFonts w:eastAsia="仿宋_GB2312"/>
          <w:sz w:val="24"/>
        </w:rPr>
      </w:pPr>
      <w:r>
        <w:rPr>
          <w:rFonts w:eastAsia="仿宋_GB2312"/>
          <w:b/>
          <w:bCs/>
          <w:sz w:val="24"/>
        </w:rPr>
        <w:t xml:space="preserve">                                                                                     </w:t>
      </w:r>
    </w:p>
    <w:p>
      <w:pPr>
        <w:autoSpaceDE w:val="0"/>
        <w:autoSpaceDN w:val="0"/>
        <w:adjustRightInd w:val="0"/>
        <w:snapToGrid w:val="0"/>
        <w:spacing w:line="360" w:lineRule="auto"/>
        <w:ind w:firstLine="1080" w:firstLineChars="450"/>
        <w:rPr>
          <w:rFonts w:eastAsia="仿宋_GB2312"/>
          <w:sz w:val="24"/>
          <w:lang w:val="zh-CN"/>
        </w:rPr>
      </w:pPr>
      <w:r>
        <w:rPr>
          <w:rFonts w:eastAsia="仿宋_GB2312"/>
          <w:sz w:val="24"/>
          <w:lang w:val="zh-CN"/>
        </w:rPr>
        <w:t>供应商</w:t>
      </w:r>
      <w:r>
        <w:rPr>
          <w:rFonts w:eastAsia="仿宋_GB2312"/>
          <w:sz w:val="24"/>
        </w:rPr>
        <w:t xml:space="preserve">                        </w:t>
      </w:r>
      <w:r>
        <w:rPr>
          <w:rFonts w:eastAsia="仿宋_GB2312"/>
          <w:sz w:val="24"/>
          <w:lang w:val="zh-CN"/>
        </w:rPr>
        <w:t>法定代表人</w:t>
      </w:r>
      <w:r>
        <w:rPr>
          <w:rFonts w:eastAsia="仿宋_GB2312"/>
          <w:sz w:val="24"/>
        </w:rPr>
        <w:t>或</w:t>
      </w:r>
      <w:r>
        <w:rPr>
          <w:rFonts w:eastAsia="仿宋_GB2312"/>
          <w:sz w:val="24"/>
          <w:lang w:val="zh-CN"/>
        </w:rPr>
        <w:t>授权代表</w:t>
      </w:r>
    </w:p>
    <w:p>
      <w:pPr>
        <w:autoSpaceDE w:val="0"/>
        <w:autoSpaceDN w:val="0"/>
        <w:adjustRightInd w:val="0"/>
        <w:snapToGrid w:val="0"/>
        <w:spacing w:line="360" w:lineRule="auto"/>
        <w:ind w:firstLine="960" w:firstLineChars="400"/>
        <w:rPr>
          <w:rFonts w:eastAsia="仿宋_GB2312"/>
          <w:sz w:val="24"/>
          <w:lang w:val="zh-CN"/>
        </w:rPr>
      </w:pPr>
      <w:r>
        <w:rPr>
          <w:rFonts w:eastAsia="仿宋_GB2312"/>
          <w:sz w:val="24"/>
          <w:lang w:val="zh-CN"/>
        </w:rPr>
        <w:t>（公章）：                            （</w:t>
      </w:r>
      <w:r>
        <w:rPr>
          <w:rFonts w:eastAsia="仿宋_GB2312"/>
          <w:b/>
          <w:sz w:val="24"/>
          <w:lang w:val="zh-CN"/>
        </w:rPr>
        <w:t>签字</w:t>
      </w:r>
      <w:r>
        <w:rPr>
          <w:rFonts w:eastAsia="仿宋_GB2312"/>
          <w:sz w:val="24"/>
          <w:lang w:val="zh-CN"/>
        </w:rPr>
        <w:t>）：</w:t>
      </w: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ind w:firstLine="240" w:firstLineChars="100"/>
        <w:rPr>
          <w:rFonts w:eastAsia="仿宋_GB2312"/>
          <w:sz w:val="24"/>
          <w:lang w:val="zh-CN"/>
        </w:rPr>
      </w:pPr>
      <w:r>
        <w:rPr>
          <w:rFonts w:eastAsia="仿宋_GB2312"/>
          <w:sz w:val="24"/>
          <w:lang w:val="zh-CN"/>
        </w:rPr>
        <w:t xml:space="preserve">                                              </w:t>
      </w:r>
      <w:r>
        <w:rPr>
          <w:rFonts w:eastAsia="仿宋_GB2312"/>
          <w:sz w:val="24"/>
          <w:u w:val="single"/>
          <w:lang w:val="zh-CN"/>
        </w:rPr>
        <w:t xml:space="preserve">      </w:t>
      </w:r>
      <w:r>
        <w:rPr>
          <w:rFonts w:eastAsia="仿宋_GB2312"/>
          <w:sz w:val="24"/>
          <w:lang w:val="zh-CN"/>
        </w:rPr>
        <w:t xml:space="preserve">年 </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lang w:val="zh-CN"/>
        </w:rPr>
        <w:t>日</w:t>
      </w:r>
    </w:p>
    <w:p>
      <w:pPr>
        <w:spacing w:after="120"/>
        <w:rPr>
          <w:rFonts w:eastAsia="仿宋_GB2312"/>
          <w:b/>
          <w:bCs/>
          <w:sz w:val="30"/>
          <w:szCs w:val="30"/>
        </w:rPr>
        <w:sectPr>
          <w:footerReference r:id="rId11" w:type="first"/>
          <w:headerReference r:id="rId9" w:type="default"/>
          <w:footerReference r:id="rId10" w:type="default"/>
          <w:pgSz w:w="11906" w:h="16838"/>
          <w:pgMar w:top="1418" w:right="1418" w:bottom="1418" w:left="1418" w:header="851" w:footer="992" w:gutter="0"/>
          <w:cols w:space="720" w:num="1"/>
          <w:docGrid w:linePitch="312" w:charSpace="0"/>
        </w:sectPr>
      </w:pPr>
      <w:r>
        <w:rPr>
          <w:rFonts w:eastAsia="仿宋_GB2312"/>
          <w:lang w:val="zh-CN"/>
        </w:rPr>
        <w:br w:type="page"/>
      </w:r>
    </w:p>
    <w:p>
      <w:pPr>
        <w:pStyle w:val="6"/>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（最后）分项报价表</w:t>
      </w:r>
    </w:p>
    <w:p>
      <w:pPr>
        <w:pStyle w:val="2"/>
        <w:rPr>
          <w:rFonts w:ascii="Times New Roman" w:hAnsi="Times New Roman"/>
        </w:rPr>
      </w:pPr>
      <w:r>
        <w:rPr>
          <w:rFonts w:ascii="Times New Roman" w:hAnsi="Times New Roman"/>
        </w:rPr>
        <w:t xml:space="preserve">                      （随身携带，单独提供，无需装订在响应文件中）</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
        <w:rPr>
          <w:rFonts w:ascii="Times New Roman" w:hAnsi="Times New Roman"/>
        </w:rPr>
      </w:pPr>
      <w:r>
        <w:rPr>
          <w:rFonts w:ascii="Times New Roman" w:hAnsi="Times New Roman" w:eastAsia="仿宋_GB2312"/>
          <w:sz w:val="24"/>
        </w:rPr>
        <w:t>项目名称：</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pPr>
              <w:adjustRightInd w:val="0"/>
              <w:snapToGrid w:val="0"/>
              <w:spacing w:line="360" w:lineRule="auto"/>
              <w:jc w:val="center"/>
              <w:rPr>
                <w:rFonts w:eastAsia="仿宋_GB2312"/>
                <w:sz w:val="24"/>
              </w:rPr>
            </w:pPr>
            <w:r>
              <w:rPr>
                <w:rFonts w:eastAsia="仿宋_GB2312"/>
                <w:sz w:val="24"/>
              </w:rPr>
              <w:t>产品</w:t>
            </w:r>
          </w:p>
          <w:p>
            <w:pPr>
              <w:adjustRightInd w:val="0"/>
              <w:snapToGrid w:val="0"/>
              <w:spacing w:line="360" w:lineRule="auto"/>
              <w:jc w:val="center"/>
              <w:rPr>
                <w:rFonts w:eastAsia="仿宋_GB2312"/>
                <w:sz w:val="24"/>
              </w:rPr>
            </w:pPr>
            <w:r>
              <w:rPr>
                <w:rFonts w:eastAsia="仿宋_GB2312"/>
                <w:sz w:val="24"/>
              </w:rPr>
              <w:t>名称</w:t>
            </w:r>
          </w:p>
        </w:tc>
        <w:tc>
          <w:tcPr>
            <w:tcW w:w="1188" w:type="dxa"/>
          </w:tcPr>
          <w:p>
            <w:pPr>
              <w:adjustRightInd w:val="0"/>
              <w:snapToGrid w:val="0"/>
              <w:spacing w:line="360" w:lineRule="auto"/>
              <w:jc w:val="center"/>
              <w:rPr>
                <w:rFonts w:eastAsia="仿宋_GB2312"/>
                <w:sz w:val="24"/>
              </w:rPr>
            </w:pPr>
            <w:r>
              <w:rPr>
                <w:rFonts w:eastAsia="仿宋_GB2312"/>
                <w:sz w:val="24"/>
              </w:rPr>
              <w:t>规格</w:t>
            </w:r>
          </w:p>
          <w:p>
            <w:pPr>
              <w:adjustRightInd w:val="0"/>
              <w:snapToGrid w:val="0"/>
              <w:spacing w:line="360" w:lineRule="auto"/>
              <w:jc w:val="center"/>
              <w:rPr>
                <w:rFonts w:eastAsia="仿宋_GB2312"/>
                <w:sz w:val="24"/>
              </w:rPr>
            </w:pPr>
            <w:r>
              <w:rPr>
                <w:rFonts w:eastAsia="仿宋_GB2312"/>
                <w:sz w:val="24"/>
              </w:rPr>
              <w:t>型号</w:t>
            </w:r>
          </w:p>
        </w:tc>
        <w:tc>
          <w:tcPr>
            <w:tcW w:w="1560" w:type="dxa"/>
          </w:tcPr>
          <w:p>
            <w:pPr>
              <w:adjustRightInd w:val="0"/>
              <w:snapToGrid w:val="0"/>
              <w:spacing w:line="360" w:lineRule="auto"/>
              <w:jc w:val="center"/>
              <w:rPr>
                <w:rFonts w:eastAsia="仿宋_GB2312"/>
                <w:sz w:val="24"/>
              </w:rPr>
            </w:pPr>
            <w:r>
              <w:rPr>
                <w:rFonts w:eastAsia="仿宋_GB2312"/>
                <w:sz w:val="24"/>
              </w:rPr>
              <w:t>制造</w:t>
            </w:r>
          </w:p>
          <w:p>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pPr>
              <w:adjustRightInd w:val="0"/>
              <w:snapToGrid w:val="0"/>
              <w:spacing w:line="360" w:lineRule="auto"/>
              <w:jc w:val="center"/>
              <w:rPr>
                <w:rFonts w:eastAsia="仿宋_GB2312"/>
                <w:sz w:val="24"/>
              </w:rPr>
            </w:pPr>
            <w:r>
              <w:rPr>
                <w:rFonts w:eastAsia="仿宋_GB2312"/>
                <w:sz w:val="24"/>
              </w:rPr>
              <w:t>单价（元）</w:t>
            </w:r>
          </w:p>
        </w:tc>
        <w:tc>
          <w:tcPr>
            <w:tcW w:w="1134" w:type="dxa"/>
            <w:vAlign w:val="center"/>
          </w:tcPr>
          <w:p>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pPr>
              <w:adjustRightInd w:val="0"/>
              <w:snapToGrid w:val="0"/>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bl>
    <w:p>
      <w:pPr>
        <w:autoSpaceDE w:val="0"/>
        <w:autoSpaceDN w:val="0"/>
        <w:adjustRightInd w:val="0"/>
        <w:snapToGrid w:val="0"/>
        <w:spacing w:before="120" w:line="360" w:lineRule="auto"/>
        <w:ind w:left="-206" w:leftChars="-98"/>
        <w:jc w:val="left"/>
        <w:rPr>
          <w:rFonts w:eastAsia="仿宋"/>
          <w:kern w:val="0"/>
          <w:sz w:val="24"/>
          <w:szCs w:val="28"/>
        </w:rPr>
      </w:pPr>
    </w:p>
    <w:p>
      <w:pPr>
        <w:adjustRightInd w:val="0"/>
        <w:snapToGrid w:val="0"/>
        <w:spacing w:line="360" w:lineRule="auto"/>
        <w:ind w:firstLine="120" w:firstLineChars="50"/>
        <w:rPr>
          <w:rFonts w:eastAsia="仿宋_GB2312"/>
          <w:sz w:val="24"/>
        </w:rPr>
      </w:pPr>
      <w:r>
        <w:rPr>
          <w:rFonts w:eastAsia="仿宋_GB2312"/>
          <w:sz w:val="24"/>
        </w:rPr>
        <w:t>投标人                         法定代表人或授权代表</w:t>
      </w:r>
    </w:p>
    <w:p>
      <w:pPr>
        <w:adjustRightInd w:val="0"/>
        <w:snapToGrid w:val="0"/>
        <w:spacing w:line="360" w:lineRule="auto"/>
        <w:ind w:left="-525" w:leftChars="-250" w:firstLine="720" w:firstLineChars="300"/>
        <w:rPr>
          <w:rFonts w:eastAsia="仿宋_GB2312"/>
          <w:sz w:val="24"/>
        </w:rPr>
      </w:pPr>
      <w:r>
        <w:rPr>
          <w:rFonts w:eastAsia="仿宋_GB2312"/>
          <w:sz w:val="24"/>
        </w:rPr>
        <w:t>（公章）：                          （签字）：</w:t>
      </w:r>
    </w:p>
    <w:p>
      <w:pPr>
        <w:adjustRightInd w:val="0"/>
        <w:snapToGrid w:val="0"/>
        <w:spacing w:line="360" w:lineRule="auto"/>
        <w:jc w:val="center"/>
        <w:rPr>
          <w:rFonts w:eastAsia="仿宋_GB2312"/>
          <w:b/>
          <w:sz w:val="42"/>
        </w:rPr>
      </w:pPr>
    </w:p>
    <w:p>
      <w:pPr>
        <w:spacing w:line="288" w:lineRule="auto"/>
        <w:ind w:left="424" w:leftChars="202"/>
        <w:rPr>
          <w:rFonts w:eastAsia="仿宋_GB2312"/>
          <w:bCs/>
          <w:sz w:val="24"/>
        </w:rPr>
      </w:pPr>
    </w:p>
    <w:p>
      <w:pPr>
        <w:pStyle w:val="2"/>
        <w:rPr>
          <w:rFonts w:ascii="Times New Roman" w:hAnsi="Times New Roman" w:eastAsia="仿宋_GB2312"/>
        </w:rPr>
      </w:pPr>
    </w:p>
    <w:p>
      <w:pPr>
        <w:rPr>
          <w:rFonts w:eastAsia="仿宋_GB2312"/>
          <w:b/>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6"/>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（最后）节能、环境标志产品明细表</w:t>
      </w:r>
    </w:p>
    <w:p>
      <w:pPr>
        <w:spacing w:after="120"/>
        <w:rPr>
          <w:rFonts w:eastAsia="仿宋_GB2312"/>
        </w:rPr>
      </w:pPr>
      <w:r>
        <w:rPr>
          <w:rFonts w:eastAsia="仿宋_GB2312"/>
        </w:rPr>
        <w:t xml:space="preserve">                        </w:t>
      </w:r>
      <w:r>
        <w:rPr>
          <w:rFonts w:eastAsia="仿宋_GB2312"/>
          <w:lang w:val="zh-CN"/>
        </w:rPr>
        <w:t xml:space="preserve"> （随身携带，单独提供，无需装订在响应文件中）</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autoSpaceDE w:val="0"/>
        <w:autoSpaceDN w:val="0"/>
        <w:adjustRightInd w:val="0"/>
        <w:snapToGrid w:val="0"/>
        <w:spacing w:line="360" w:lineRule="auto"/>
        <w:jc w:val="left"/>
        <w:rPr>
          <w:rFonts w:eastAsia="仿宋_GB2312"/>
          <w:b/>
          <w:bCs/>
          <w:sz w:val="24"/>
        </w:rPr>
      </w:pPr>
      <w:r>
        <w:rPr>
          <w:rFonts w:eastAsia="仿宋_GB2312"/>
          <w:sz w:val="24"/>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制造</w:t>
            </w:r>
          </w:p>
          <w:p>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（1）强制</w:t>
            </w:r>
            <w:r>
              <w:rPr>
                <w:rFonts w:hint="eastAsia" w:eastAsia="仿宋_GB2312"/>
                <w:sz w:val="24"/>
              </w:rPr>
              <w:t>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（2）</w:t>
            </w:r>
            <w:r>
              <w:rPr>
                <w:rFonts w:hint="eastAsia" w:eastAsia="仿宋_GB2312"/>
                <w:sz w:val="24"/>
              </w:rPr>
              <w:t>优先采购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占磋商响应总价的百分比（%）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bl>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rPr>
          <w:rFonts w:eastAsia="仿宋_GB2312"/>
          <w:szCs w:val="21"/>
          <w:lang w:val="zh-CN"/>
        </w:rPr>
      </w:pPr>
      <w:r>
        <w:rPr>
          <w:rFonts w:eastAsia="仿宋_GB2312"/>
          <w:szCs w:val="21"/>
          <w:lang w:val="zh-CN"/>
        </w:rPr>
        <w:t>注：1、如磋商响应产品为节能、环境标志产品，须按格式逐项填写，并附相关证明，否则评审时不予价格扣除。</w:t>
      </w:r>
    </w:p>
    <w:p>
      <w:pPr>
        <w:autoSpaceDE w:val="0"/>
        <w:autoSpaceDN w:val="0"/>
        <w:adjustRightInd w:val="0"/>
        <w:snapToGrid w:val="0"/>
        <w:ind w:firstLine="480"/>
        <w:rPr>
          <w:rFonts w:eastAsia="仿宋_GB2312"/>
          <w:szCs w:val="21"/>
          <w:lang w:val="zh-CN"/>
        </w:rPr>
      </w:pPr>
      <w:r>
        <w:rPr>
          <w:rFonts w:eastAsia="仿宋_GB2312"/>
          <w:szCs w:val="21"/>
          <w:lang w:val="zh-CN"/>
        </w:rPr>
        <w:t>2、类别填写：节能产品或环境标志产品。</w:t>
      </w:r>
    </w:p>
    <w:p>
      <w:pPr>
        <w:pStyle w:val="2"/>
        <w:spacing w:line="240" w:lineRule="auto"/>
        <w:ind w:firstLine="480"/>
        <w:rPr>
          <w:szCs w:val="21"/>
          <w:lang w:val="zh-CN"/>
        </w:rPr>
      </w:pPr>
      <w:r>
        <w:rPr>
          <w:rFonts w:ascii="Times New Roman" w:hAnsi="Times New Roman" w:eastAsia="仿宋_GB2312"/>
          <w:szCs w:val="21"/>
        </w:rPr>
        <w:t>3、</w:t>
      </w:r>
      <w:r>
        <w:rPr>
          <w:rFonts w:ascii="Times New Roman" w:hAnsi="Times New Roman" w:eastAsia="仿宋_GB2312"/>
          <w:szCs w:val="21"/>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rPr>
        <w:t>强制类产品</w:t>
      </w:r>
      <w:r>
        <w:rPr>
          <w:rFonts w:ascii="Times New Roman" w:hAnsi="Times New Roman" w:eastAsia="仿宋_GB2312"/>
          <w:szCs w:val="21"/>
          <w:lang w:val="zh-CN"/>
        </w:rPr>
        <w:t>具体品目详见《关于印发节能产品政府采购品目清单的通知》（财库[2019]19号文）</w:t>
      </w:r>
      <w:r>
        <w:rPr>
          <w:rFonts w:ascii="Times New Roman" w:hAnsi="Times New Roman" w:eastAsia="仿宋_GB2312"/>
          <w:szCs w:val="21"/>
        </w:rPr>
        <w:t>。</w:t>
      </w:r>
    </w:p>
    <w:p>
      <w:pPr>
        <w:autoSpaceDE w:val="0"/>
        <w:autoSpaceDN w:val="0"/>
        <w:adjustRightInd w:val="0"/>
        <w:snapToGrid w:val="0"/>
        <w:spacing w:line="360" w:lineRule="auto"/>
        <w:ind w:left="645"/>
        <w:rPr>
          <w:rFonts w:eastAsia="仿宋_GB2312"/>
          <w:sz w:val="24"/>
        </w:rPr>
      </w:pPr>
    </w:p>
    <w:p>
      <w:pPr>
        <w:adjustRightInd w:val="0"/>
        <w:snapToGrid w:val="0"/>
        <w:spacing w:line="360" w:lineRule="auto"/>
        <w:ind w:firstLine="600" w:firstLineChars="250"/>
        <w:rPr>
          <w:rFonts w:eastAsia="仿宋_GB2312"/>
          <w:sz w:val="24"/>
        </w:rPr>
      </w:pPr>
      <w:r>
        <w:rPr>
          <w:rFonts w:eastAsia="仿宋_GB2312"/>
          <w:sz w:val="24"/>
        </w:rPr>
        <w:t>供应商                          法定代表人或授权代表</w:t>
      </w:r>
    </w:p>
    <w:p>
      <w:pPr>
        <w:adjustRightInd w:val="0"/>
        <w:snapToGrid w:val="0"/>
        <w:spacing w:line="360" w:lineRule="auto"/>
        <w:ind w:firstLine="480" w:firstLineChars="200"/>
      </w:pPr>
      <w:r>
        <w:rPr>
          <w:rFonts w:eastAsia="仿宋_GB2312"/>
          <w:sz w:val="24"/>
        </w:rPr>
        <w:t>（公章）：                            （签字或盖章）：</w:t>
      </w:r>
    </w:p>
    <w:p>
      <w:pPr>
        <w:autoSpaceDE w:val="0"/>
        <w:autoSpaceDN w:val="0"/>
        <w:adjustRightInd w:val="0"/>
        <w:spacing w:line="360" w:lineRule="auto"/>
        <w:jc w:val="center"/>
        <w:rPr>
          <w:rFonts w:eastAsia="仿宋_GB2312"/>
          <w:szCs w:val="21"/>
        </w:rPr>
      </w:pPr>
    </w:p>
    <w:sectPr>
      <w:footerReference r:id="rId13" w:type="first"/>
      <w:footerReference r:id="rId12"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3985" cy="153035"/>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pPr>
                            <w:pStyle w:val="34"/>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29</w:t>
                          </w:r>
                          <w:r>
                            <w:rPr>
                              <w:rFonts w:ascii="Times New Roman" w:hAnsi="Times New Roman"/>
                              <w:sz w:val="21"/>
                              <w:szCs w:val="21"/>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63360;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Qe10z0AAAAAMBAAAPAAAAAAAAAAEAIAAAACIAAABkcnMvZG93bnJldi54bWxQSwEC&#10;FAAUAAAACACHTuJAxuUaWvwBAAAEBAAADgAAAAAAAAABACAAAAAfAQAAZHJzL2Uyb0RvYy54bWxQ&#10;SwUGAAAAAAYABgBZAQAAjQUAAAAA&#10;">
              <v:fill on="f" focussize="0,0"/>
              <v:stroke on="f"/>
              <v:imagedata o:title=""/>
              <o:lock v:ext="edit" aspectratio="f"/>
              <v:textbox inset="0mm,0mm,0mm,0mm" style="mso-fit-shape-to-text:t;">
                <w:txbxContent>
                  <w:p>
                    <w:pPr>
                      <w:pStyle w:val="34"/>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29</w:t>
                    </w:r>
                    <w:r>
                      <w:rPr>
                        <w:rFonts w:ascii="Times New Roman" w:hAnsi="Times New Roman"/>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4"/>
                          </w:pPr>
                          <w:r>
                            <w:rPr>
                              <w:rFonts w:hint="eastAsia"/>
                            </w:rPr>
                            <w:fldChar w:fldCharType="begin"/>
                          </w:r>
                          <w:r>
                            <w:instrText xml:space="preserve"> PAGE  \* MERGEFORMAT </w:instrText>
                          </w:r>
                          <w:r>
                            <w:rPr>
                              <w:rFonts w:hint="eastAsia"/>
                            </w:rPr>
                            <w:fldChar w:fldCharType="separate"/>
                          </w:r>
                          <w:r>
                            <w:t>58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61312;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RxezNIAAAADAQAADwAAAAAAAAABACAAAAAiAAAAZHJzL2Rvd25yZXYueG1sUEsB&#10;AhQAFAAAAAgAh07iQNzrIEY0AgAAYQQAAA4AAAAAAAAAAQAgAAAAIQEAAGRycy9lMm9Eb2MueG1s&#10;UEsFBgAAAAAGAAYAWQEAAMcFAAAAAA==&#10;">
              <v:fill on="f" focussize="0,0"/>
              <v:stroke on="f" weight="0.5pt"/>
              <v:imagedata o:title=""/>
              <o:lock v:ext="edit" aspectratio="f"/>
              <v:textbox inset="0mm,0mm,0mm,0mm" style="mso-fit-shape-to-text:t;">
                <w:txbxContent>
                  <w:p>
                    <w:pPr>
                      <w:pStyle w:val="34"/>
                    </w:pPr>
                    <w:r>
                      <w:rPr>
                        <w:rFonts w:hint="eastAsia"/>
                      </w:rPr>
                      <w:fldChar w:fldCharType="begin"/>
                    </w:r>
                    <w:r>
                      <w:instrText xml:space="preserve"> PAGE  \* MERGEFORMAT </w:instrText>
                    </w:r>
                    <w:r>
                      <w:rPr>
                        <w:rFonts w:hint="eastAsia"/>
                      </w:rPr>
                      <w:fldChar w:fldCharType="separate"/>
                    </w:r>
                    <w:r>
                      <w:t>58</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1905" b="1270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59264;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RxezNIAAAADAQAADwAAAAAAAAABACAAAAAiAAAAZHJzL2Rvd25yZXYueG1s&#10;UEsBAhQAFAAAAAgAh07iQJRryiA3AgAAYwQAAA4AAAAAAAAAAQAgAAAAIQEAAGRycy9lMm9Eb2Mu&#10;eG1sUEsFBgAAAAAGAAYAWQEAAMoFA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5"/>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1"/>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6"/>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1035497F"/>
    <w:multiLevelType w:val="singleLevel"/>
    <w:tmpl w:val="1035497F"/>
    <w:lvl w:ilvl="0" w:tentative="0">
      <w:start w:val="5"/>
      <w:numFmt w:val="decimal"/>
      <w:suff w:val="space"/>
      <w:lvlText w:val="%1."/>
      <w:lvlJc w:val="left"/>
    </w:lvl>
  </w:abstractNum>
  <w:abstractNum w:abstractNumId="7">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8">
    <w:nsid w:val="30CD642B"/>
    <w:multiLevelType w:val="multilevel"/>
    <w:tmpl w:val="30CD642B"/>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9">
    <w:nsid w:val="359CB8E8"/>
    <w:multiLevelType w:val="singleLevel"/>
    <w:tmpl w:val="359CB8E8"/>
    <w:lvl w:ilvl="0" w:tentative="0">
      <w:start w:val="1"/>
      <w:numFmt w:val="chineseCounting"/>
      <w:suff w:val="nothing"/>
      <w:lvlText w:val="%1、"/>
      <w:lvlJc w:val="left"/>
      <w:rPr>
        <w:rFonts w:hint="eastAsia"/>
      </w:rPr>
    </w:lvl>
  </w:abstractNum>
  <w:abstractNum w:abstractNumId="10">
    <w:nsid w:val="3B749C75"/>
    <w:multiLevelType w:val="singleLevel"/>
    <w:tmpl w:val="3B749C75"/>
    <w:lvl w:ilvl="0" w:tentative="0">
      <w:start w:val="6"/>
      <w:numFmt w:val="chineseCounting"/>
      <w:suff w:val="space"/>
      <w:lvlText w:val="第%1章"/>
      <w:lvlJc w:val="left"/>
      <w:rPr>
        <w:rFonts w:hint="eastAsia"/>
      </w:rPr>
    </w:lvl>
  </w:abstractNum>
  <w:abstractNum w:abstractNumId="11">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2">
    <w:nsid w:val="537AA372"/>
    <w:multiLevelType w:val="singleLevel"/>
    <w:tmpl w:val="537AA372"/>
    <w:lvl w:ilvl="0" w:tentative="0">
      <w:start w:val="21"/>
      <w:numFmt w:val="decimal"/>
      <w:suff w:val="space"/>
      <w:lvlText w:val="%1."/>
      <w:lvlJc w:val="left"/>
    </w:lvl>
  </w:abstractNum>
  <w:abstractNum w:abstractNumId="13">
    <w:nsid w:val="5AA8DCB0"/>
    <w:multiLevelType w:val="singleLevel"/>
    <w:tmpl w:val="5AA8DCB0"/>
    <w:lvl w:ilvl="0" w:tentative="0">
      <w:start w:val="1"/>
      <w:numFmt w:val="decimal"/>
      <w:suff w:val="nothing"/>
      <w:lvlText w:val="%1、"/>
      <w:lvlJc w:val="left"/>
    </w:lvl>
  </w:abstractNum>
  <w:abstractNum w:abstractNumId="14">
    <w:nsid w:val="5AAB3475"/>
    <w:multiLevelType w:val="singleLevel"/>
    <w:tmpl w:val="5AAB3475"/>
    <w:lvl w:ilvl="0" w:tentative="0">
      <w:start w:val="1"/>
      <w:numFmt w:val="decimal"/>
      <w:lvlText w:val="%1."/>
      <w:lvlJc w:val="left"/>
      <w:pPr>
        <w:ind w:left="425" w:hanging="425"/>
      </w:pPr>
      <w:rPr>
        <w:rFonts w:hint="default"/>
      </w:rPr>
    </w:lvl>
  </w:abstractNum>
  <w:abstractNum w:abstractNumId="15">
    <w:nsid w:val="5AAB3487"/>
    <w:multiLevelType w:val="singleLevel"/>
    <w:tmpl w:val="5AAB3487"/>
    <w:lvl w:ilvl="0" w:tentative="0">
      <w:start w:val="1"/>
      <w:numFmt w:val="decimal"/>
      <w:lvlText w:val="%1)"/>
      <w:lvlJc w:val="left"/>
      <w:pPr>
        <w:ind w:left="567" w:hanging="425"/>
      </w:pPr>
      <w:rPr>
        <w:rFonts w:hint="default"/>
      </w:rPr>
    </w:lvl>
  </w:abstractNum>
  <w:abstractNum w:abstractNumId="16">
    <w:nsid w:val="624D1350"/>
    <w:multiLevelType w:val="singleLevel"/>
    <w:tmpl w:val="624D1350"/>
    <w:lvl w:ilvl="0" w:tentative="0">
      <w:start w:val="25"/>
      <w:numFmt w:val="decimal"/>
      <w:suff w:val="space"/>
      <w:lvlText w:val="%1."/>
      <w:lvlJc w:val="left"/>
    </w:lvl>
  </w:abstractNum>
  <w:abstractNum w:abstractNumId="17">
    <w:nsid w:val="627B6A83"/>
    <w:multiLevelType w:val="singleLevel"/>
    <w:tmpl w:val="627B6A83"/>
    <w:lvl w:ilvl="0" w:tentative="0">
      <w:start w:val="1"/>
      <w:numFmt w:val="decimal"/>
      <w:suff w:val="nothing"/>
      <w:lvlText w:val="%1、"/>
      <w:lvlJc w:val="left"/>
    </w:lvl>
  </w:abstractNum>
  <w:abstractNum w:abstractNumId="18">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20">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F2CBC14"/>
    <w:multiLevelType w:val="singleLevel"/>
    <w:tmpl w:val="7F2CBC14"/>
    <w:lvl w:ilvl="0" w:tentative="0">
      <w:start w:val="1"/>
      <w:numFmt w:val="decimal"/>
      <w:suff w:val="nothing"/>
      <w:lvlText w:val="%1、"/>
      <w:lvlJc w:val="left"/>
      <w:pPr>
        <w:ind w:left="0" w:firstLine="0"/>
      </w:pPr>
    </w:lvl>
  </w:abstractNum>
  <w:num w:numId="1">
    <w:abstractNumId w:val="3"/>
  </w:num>
  <w:num w:numId="2">
    <w:abstractNumId w:val="2"/>
  </w:num>
  <w:num w:numId="3">
    <w:abstractNumId w:val="18"/>
  </w:num>
  <w:num w:numId="4">
    <w:abstractNumId w:val="20"/>
  </w:num>
  <w:num w:numId="5">
    <w:abstractNumId w:val="6"/>
  </w:num>
  <w:num w:numId="6">
    <w:abstractNumId w:val="11"/>
  </w:num>
  <w:num w:numId="7">
    <w:abstractNumId w:val="0"/>
  </w:num>
  <w:num w:numId="8">
    <w:abstractNumId w:val="12"/>
  </w:num>
  <w:num w:numId="9">
    <w:abstractNumId w:val="16"/>
  </w:num>
  <w:num w:numId="10">
    <w:abstractNumId w:val="5"/>
  </w:num>
  <w:num w:numId="11">
    <w:abstractNumId w:val="1"/>
  </w:num>
  <w:num w:numId="12">
    <w:abstractNumId w:val="14"/>
  </w:num>
  <w:num w:numId="13">
    <w:abstractNumId w:val="15"/>
  </w:num>
  <w:num w:numId="14">
    <w:abstractNumId w:val="21"/>
    <w:lvlOverride w:ilvl="0">
      <w:startOverride w:val="1"/>
    </w:lvlOverride>
  </w:num>
  <w:num w:numId="15">
    <w:abstractNumId w:val="10"/>
  </w:num>
  <w:num w:numId="16">
    <w:abstractNumId w:val="4"/>
  </w:num>
  <w:num w:numId="17">
    <w:abstractNumId w:val="17"/>
  </w:num>
  <w:num w:numId="18">
    <w:abstractNumId w:val="13"/>
  </w:num>
  <w:num w:numId="19">
    <w:abstractNumId w:val="7"/>
  </w:num>
  <w:num w:numId="20">
    <w:abstractNumId w:val="19"/>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wOTFkMzE3NTc2YTE0YzU5ODU1ZjdhNDYzMzM3YmMifQ=="/>
  </w:docVars>
  <w:rsids>
    <w:rsidRoot w:val="00172A27"/>
    <w:rsid w:val="000076EB"/>
    <w:rsid w:val="00010824"/>
    <w:rsid w:val="00011C69"/>
    <w:rsid w:val="00017F4A"/>
    <w:rsid w:val="0003167F"/>
    <w:rsid w:val="00035C01"/>
    <w:rsid w:val="000360A4"/>
    <w:rsid w:val="000432ED"/>
    <w:rsid w:val="00043AC0"/>
    <w:rsid w:val="00043EA6"/>
    <w:rsid w:val="000449A9"/>
    <w:rsid w:val="00047D64"/>
    <w:rsid w:val="00051DDB"/>
    <w:rsid w:val="000524DF"/>
    <w:rsid w:val="00054584"/>
    <w:rsid w:val="00060BDF"/>
    <w:rsid w:val="00065875"/>
    <w:rsid w:val="000739EC"/>
    <w:rsid w:val="000864F6"/>
    <w:rsid w:val="00090E0B"/>
    <w:rsid w:val="0009135E"/>
    <w:rsid w:val="00091EC9"/>
    <w:rsid w:val="0009361A"/>
    <w:rsid w:val="0009381E"/>
    <w:rsid w:val="00093935"/>
    <w:rsid w:val="0009799D"/>
    <w:rsid w:val="000A15A6"/>
    <w:rsid w:val="000A2D28"/>
    <w:rsid w:val="000A4FE6"/>
    <w:rsid w:val="000B5CCC"/>
    <w:rsid w:val="000C135C"/>
    <w:rsid w:val="000C3906"/>
    <w:rsid w:val="000C5BB6"/>
    <w:rsid w:val="000D0C6B"/>
    <w:rsid w:val="000D231B"/>
    <w:rsid w:val="000D4A95"/>
    <w:rsid w:val="000D6BDC"/>
    <w:rsid w:val="000E103E"/>
    <w:rsid w:val="000E1212"/>
    <w:rsid w:val="000E2D1B"/>
    <w:rsid w:val="000E5101"/>
    <w:rsid w:val="000E638B"/>
    <w:rsid w:val="000E7C8E"/>
    <w:rsid w:val="000F086D"/>
    <w:rsid w:val="000F3A5B"/>
    <w:rsid w:val="000F430A"/>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31AB"/>
    <w:rsid w:val="001A3FFF"/>
    <w:rsid w:val="001B1FDC"/>
    <w:rsid w:val="001B2823"/>
    <w:rsid w:val="001B354A"/>
    <w:rsid w:val="001B3620"/>
    <w:rsid w:val="001B388E"/>
    <w:rsid w:val="001B3B0E"/>
    <w:rsid w:val="001B7144"/>
    <w:rsid w:val="001C1032"/>
    <w:rsid w:val="001C180D"/>
    <w:rsid w:val="001C3B26"/>
    <w:rsid w:val="001C5365"/>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0A3D"/>
    <w:rsid w:val="00235572"/>
    <w:rsid w:val="00237812"/>
    <w:rsid w:val="00240C69"/>
    <w:rsid w:val="00246479"/>
    <w:rsid w:val="00247D31"/>
    <w:rsid w:val="002527EC"/>
    <w:rsid w:val="0026051F"/>
    <w:rsid w:val="00262E9E"/>
    <w:rsid w:val="0026552B"/>
    <w:rsid w:val="002713C4"/>
    <w:rsid w:val="0027169F"/>
    <w:rsid w:val="00272AD9"/>
    <w:rsid w:val="0027314A"/>
    <w:rsid w:val="00276156"/>
    <w:rsid w:val="0028153C"/>
    <w:rsid w:val="0028435C"/>
    <w:rsid w:val="00290692"/>
    <w:rsid w:val="00290B93"/>
    <w:rsid w:val="00293DE8"/>
    <w:rsid w:val="0029438A"/>
    <w:rsid w:val="00294F2B"/>
    <w:rsid w:val="002957B2"/>
    <w:rsid w:val="002A0D21"/>
    <w:rsid w:val="002A4086"/>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4CB1"/>
    <w:rsid w:val="002F5F72"/>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0B72"/>
    <w:rsid w:val="003D1432"/>
    <w:rsid w:val="003D378B"/>
    <w:rsid w:val="003D6CC0"/>
    <w:rsid w:val="003D6F83"/>
    <w:rsid w:val="003E0455"/>
    <w:rsid w:val="003E6091"/>
    <w:rsid w:val="003E6268"/>
    <w:rsid w:val="003E7812"/>
    <w:rsid w:val="003F1C98"/>
    <w:rsid w:val="003F598A"/>
    <w:rsid w:val="00400609"/>
    <w:rsid w:val="00402745"/>
    <w:rsid w:val="0040289E"/>
    <w:rsid w:val="004035B3"/>
    <w:rsid w:val="00410849"/>
    <w:rsid w:val="00421C0B"/>
    <w:rsid w:val="004247BB"/>
    <w:rsid w:val="00424FDA"/>
    <w:rsid w:val="00424FED"/>
    <w:rsid w:val="00425851"/>
    <w:rsid w:val="00425E9F"/>
    <w:rsid w:val="00427494"/>
    <w:rsid w:val="0043286E"/>
    <w:rsid w:val="00441E37"/>
    <w:rsid w:val="00442A84"/>
    <w:rsid w:val="00443C15"/>
    <w:rsid w:val="00465B46"/>
    <w:rsid w:val="00467B48"/>
    <w:rsid w:val="00494A82"/>
    <w:rsid w:val="004A0A68"/>
    <w:rsid w:val="004A4BC1"/>
    <w:rsid w:val="004A6CB2"/>
    <w:rsid w:val="004B012C"/>
    <w:rsid w:val="004B021D"/>
    <w:rsid w:val="004B4658"/>
    <w:rsid w:val="004B498E"/>
    <w:rsid w:val="004B631E"/>
    <w:rsid w:val="004C2993"/>
    <w:rsid w:val="004C41A3"/>
    <w:rsid w:val="004D09C4"/>
    <w:rsid w:val="004D1511"/>
    <w:rsid w:val="004D3A80"/>
    <w:rsid w:val="004D5228"/>
    <w:rsid w:val="004E0461"/>
    <w:rsid w:val="004E069A"/>
    <w:rsid w:val="004E56A2"/>
    <w:rsid w:val="004F4B90"/>
    <w:rsid w:val="004F5A5F"/>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56018"/>
    <w:rsid w:val="00562743"/>
    <w:rsid w:val="00562C82"/>
    <w:rsid w:val="0057296E"/>
    <w:rsid w:val="00572DA7"/>
    <w:rsid w:val="00573153"/>
    <w:rsid w:val="00573C62"/>
    <w:rsid w:val="00574517"/>
    <w:rsid w:val="00583F56"/>
    <w:rsid w:val="00594BFB"/>
    <w:rsid w:val="005A3176"/>
    <w:rsid w:val="005A3911"/>
    <w:rsid w:val="005B0EE1"/>
    <w:rsid w:val="005B4961"/>
    <w:rsid w:val="005C1347"/>
    <w:rsid w:val="005C2FC9"/>
    <w:rsid w:val="005C32D0"/>
    <w:rsid w:val="005C75CD"/>
    <w:rsid w:val="005D0DAD"/>
    <w:rsid w:val="005D1467"/>
    <w:rsid w:val="005D3236"/>
    <w:rsid w:val="005D391F"/>
    <w:rsid w:val="005D4608"/>
    <w:rsid w:val="005D5C6A"/>
    <w:rsid w:val="005D600A"/>
    <w:rsid w:val="005D626C"/>
    <w:rsid w:val="005E226F"/>
    <w:rsid w:val="005E62A2"/>
    <w:rsid w:val="005E725B"/>
    <w:rsid w:val="005F2153"/>
    <w:rsid w:val="005F5F4A"/>
    <w:rsid w:val="005F65DF"/>
    <w:rsid w:val="005F7683"/>
    <w:rsid w:val="00610176"/>
    <w:rsid w:val="006114D8"/>
    <w:rsid w:val="0062765A"/>
    <w:rsid w:val="0063060A"/>
    <w:rsid w:val="00630C07"/>
    <w:rsid w:val="00630C0C"/>
    <w:rsid w:val="0064266B"/>
    <w:rsid w:val="00643C14"/>
    <w:rsid w:val="00651B51"/>
    <w:rsid w:val="0065448D"/>
    <w:rsid w:val="006561CA"/>
    <w:rsid w:val="0065724B"/>
    <w:rsid w:val="00660AD9"/>
    <w:rsid w:val="00661236"/>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6957"/>
    <w:rsid w:val="00720269"/>
    <w:rsid w:val="007219AF"/>
    <w:rsid w:val="007247E7"/>
    <w:rsid w:val="007249D9"/>
    <w:rsid w:val="00724A04"/>
    <w:rsid w:val="00727CBB"/>
    <w:rsid w:val="007357DB"/>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0F16"/>
    <w:rsid w:val="007C4C08"/>
    <w:rsid w:val="007C6A3F"/>
    <w:rsid w:val="007D2F26"/>
    <w:rsid w:val="007D47D5"/>
    <w:rsid w:val="007D5686"/>
    <w:rsid w:val="007E1E5B"/>
    <w:rsid w:val="007E5109"/>
    <w:rsid w:val="007E5F14"/>
    <w:rsid w:val="007E71F5"/>
    <w:rsid w:val="007E73B0"/>
    <w:rsid w:val="007F4D32"/>
    <w:rsid w:val="00801DEF"/>
    <w:rsid w:val="0080217E"/>
    <w:rsid w:val="008031F1"/>
    <w:rsid w:val="00804A4E"/>
    <w:rsid w:val="00807872"/>
    <w:rsid w:val="00817CCC"/>
    <w:rsid w:val="00826B74"/>
    <w:rsid w:val="00831006"/>
    <w:rsid w:val="008357E9"/>
    <w:rsid w:val="00845769"/>
    <w:rsid w:val="0084595F"/>
    <w:rsid w:val="00850A21"/>
    <w:rsid w:val="00855B04"/>
    <w:rsid w:val="00855CA5"/>
    <w:rsid w:val="00863E7D"/>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E6"/>
    <w:rsid w:val="008D68BA"/>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1E1D"/>
    <w:rsid w:val="009523E8"/>
    <w:rsid w:val="0095414E"/>
    <w:rsid w:val="00954420"/>
    <w:rsid w:val="00957118"/>
    <w:rsid w:val="00961697"/>
    <w:rsid w:val="009633A0"/>
    <w:rsid w:val="00970FA5"/>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D7265"/>
    <w:rsid w:val="009E6071"/>
    <w:rsid w:val="009E695E"/>
    <w:rsid w:val="009F19A2"/>
    <w:rsid w:val="009F56F2"/>
    <w:rsid w:val="009F61CC"/>
    <w:rsid w:val="00A10699"/>
    <w:rsid w:val="00A1373A"/>
    <w:rsid w:val="00A13B44"/>
    <w:rsid w:val="00A14F27"/>
    <w:rsid w:val="00A22E4D"/>
    <w:rsid w:val="00A26715"/>
    <w:rsid w:val="00A30D88"/>
    <w:rsid w:val="00A32E49"/>
    <w:rsid w:val="00A32FE3"/>
    <w:rsid w:val="00A34F06"/>
    <w:rsid w:val="00A36093"/>
    <w:rsid w:val="00A36F6B"/>
    <w:rsid w:val="00A37966"/>
    <w:rsid w:val="00A4310B"/>
    <w:rsid w:val="00A43552"/>
    <w:rsid w:val="00A45ECA"/>
    <w:rsid w:val="00A52C70"/>
    <w:rsid w:val="00A556AC"/>
    <w:rsid w:val="00A60B1F"/>
    <w:rsid w:val="00A62048"/>
    <w:rsid w:val="00A627F3"/>
    <w:rsid w:val="00A62DE0"/>
    <w:rsid w:val="00A77387"/>
    <w:rsid w:val="00A80309"/>
    <w:rsid w:val="00A80EE8"/>
    <w:rsid w:val="00A85050"/>
    <w:rsid w:val="00A85AED"/>
    <w:rsid w:val="00A91861"/>
    <w:rsid w:val="00AA24F4"/>
    <w:rsid w:val="00AB0C96"/>
    <w:rsid w:val="00AB28EB"/>
    <w:rsid w:val="00AB2DE2"/>
    <w:rsid w:val="00AB3A97"/>
    <w:rsid w:val="00AB4466"/>
    <w:rsid w:val="00AB5D9E"/>
    <w:rsid w:val="00AB762D"/>
    <w:rsid w:val="00AB7CB0"/>
    <w:rsid w:val="00AC3C7D"/>
    <w:rsid w:val="00AC5E2A"/>
    <w:rsid w:val="00AD2213"/>
    <w:rsid w:val="00AE1D80"/>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6790E"/>
    <w:rsid w:val="00B67E40"/>
    <w:rsid w:val="00B72D2A"/>
    <w:rsid w:val="00B8179D"/>
    <w:rsid w:val="00B84903"/>
    <w:rsid w:val="00B92025"/>
    <w:rsid w:val="00B95A73"/>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5C74"/>
    <w:rsid w:val="00C06780"/>
    <w:rsid w:val="00C06B71"/>
    <w:rsid w:val="00C17134"/>
    <w:rsid w:val="00C20ACB"/>
    <w:rsid w:val="00C22317"/>
    <w:rsid w:val="00C224CF"/>
    <w:rsid w:val="00C34B36"/>
    <w:rsid w:val="00C362FD"/>
    <w:rsid w:val="00C5104C"/>
    <w:rsid w:val="00C5139F"/>
    <w:rsid w:val="00C52136"/>
    <w:rsid w:val="00C53775"/>
    <w:rsid w:val="00C56A1D"/>
    <w:rsid w:val="00C57033"/>
    <w:rsid w:val="00C6149A"/>
    <w:rsid w:val="00C61A4D"/>
    <w:rsid w:val="00C63FF4"/>
    <w:rsid w:val="00C650C0"/>
    <w:rsid w:val="00C72612"/>
    <w:rsid w:val="00C8377E"/>
    <w:rsid w:val="00C94EED"/>
    <w:rsid w:val="00C9738A"/>
    <w:rsid w:val="00CA5206"/>
    <w:rsid w:val="00CA6B7F"/>
    <w:rsid w:val="00CB450A"/>
    <w:rsid w:val="00CB5439"/>
    <w:rsid w:val="00CB5790"/>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12933"/>
    <w:rsid w:val="00D2004A"/>
    <w:rsid w:val="00D23560"/>
    <w:rsid w:val="00D25854"/>
    <w:rsid w:val="00D27402"/>
    <w:rsid w:val="00D30536"/>
    <w:rsid w:val="00D31E4B"/>
    <w:rsid w:val="00D325EA"/>
    <w:rsid w:val="00D35348"/>
    <w:rsid w:val="00D3565A"/>
    <w:rsid w:val="00D411BC"/>
    <w:rsid w:val="00D41306"/>
    <w:rsid w:val="00D41CC0"/>
    <w:rsid w:val="00D45F64"/>
    <w:rsid w:val="00D506F5"/>
    <w:rsid w:val="00D51A3F"/>
    <w:rsid w:val="00D53EC4"/>
    <w:rsid w:val="00D54273"/>
    <w:rsid w:val="00D55ADC"/>
    <w:rsid w:val="00D62DF1"/>
    <w:rsid w:val="00D667BC"/>
    <w:rsid w:val="00D670AB"/>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6F9A"/>
    <w:rsid w:val="00DA178E"/>
    <w:rsid w:val="00DA1939"/>
    <w:rsid w:val="00DA6A22"/>
    <w:rsid w:val="00DC0934"/>
    <w:rsid w:val="00DD10CD"/>
    <w:rsid w:val="00DE4818"/>
    <w:rsid w:val="00DF2F86"/>
    <w:rsid w:val="00DF4D97"/>
    <w:rsid w:val="00DF780E"/>
    <w:rsid w:val="00E04115"/>
    <w:rsid w:val="00E05A25"/>
    <w:rsid w:val="00E06BE5"/>
    <w:rsid w:val="00E114E0"/>
    <w:rsid w:val="00E11E91"/>
    <w:rsid w:val="00E127EE"/>
    <w:rsid w:val="00E1663B"/>
    <w:rsid w:val="00E251B3"/>
    <w:rsid w:val="00E26CB6"/>
    <w:rsid w:val="00E32C0B"/>
    <w:rsid w:val="00E33989"/>
    <w:rsid w:val="00E34086"/>
    <w:rsid w:val="00E34F72"/>
    <w:rsid w:val="00E41A7C"/>
    <w:rsid w:val="00E42196"/>
    <w:rsid w:val="00E43AA8"/>
    <w:rsid w:val="00E44511"/>
    <w:rsid w:val="00E547C7"/>
    <w:rsid w:val="00E573F8"/>
    <w:rsid w:val="00E6011D"/>
    <w:rsid w:val="00E66313"/>
    <w:rsid w:val="00E71EEB"/>
    <w:rsid w:val="00E80D1E"/>
    <w:rsid w:val="00E81B72"/>
    <w:rsid w:val="00E90FA3"/>
    <w:rsid w:val="00E950EE"/>
    <w:rsid w:val="00E972E9"/>
    <w:rsid w:val="00EA25C7"/>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4973"/>
    <w:rsid w:val="00EF77C3"/>
    <w:rsid w:val="00F00998"/>
    <w:rsid w:val="00F06D26"/>
    <w:rsid w:val="00F0784F"/>
    <w:rsid w:val="00F204B5"/>
    <w:rsid w:val="00F2464A"/>
    <w:rsid w:val="00F25E73"/>
    <w:rsid w:val="00F26088"/>
    <w:rsid w:val="00F41DAF"/>
    <w:rsid w:val="00F52936"/>
    <w:rsid w:val="00F52B8C"/>
    <w:rsid w:val="00F602DF"/>
    <w:rsid w:val="00F67C33"/>
    <w:rsid w:val="00F7008C"/>
    <w:rsid w:val="00F74506"/>
    <w:rsid w:val="00F77351"/>
    <w:rsid w:val="00F81A9D"/>
    <w:rsid w:val="00F83C5D"/>
    <w:rsid w:val="00F83DAA"/>
    <w:rsid w:val="00F851E3"/>
    <w:rsid w:val="00F854CB"/>
    <w:rsid w:val="00F855BE"/>
    <w:rsid w:val="00F92E18"/>
    <w:rsid w:val="00F93074"/>
    <w:rsid w:val="00F95CCB"/>
    <w:rsid w:val="00F977A0"/>
    <w:rsid w:val="00FA1D2C"/>
    <w:rsid w:val="00FA1F1A"/>
    <w:rsid w:val="00FA2237"/>
    <w:rsid w:val="00FA2B63"/>
    <w:rsid w:val="00FA2C5D"/>
    <w:rsid w:val="00FA5FF9"/>
    <w:rsid w:val="00FB49E3"/>
    <w:rsid w:val="00FB64AE"/>
    <w:rsid w:val="00FB7DA7"/>
    <w:rsid w:val="00FC2897"/>
    <w:rsid w:val="00FD0A58"/>
    <w:rsid w:val="00FD2F77"/>
    <w:rsid w:val="00FD2F93"/>
    <w:rsid w:val="00FD71F3"/>
    <w:rsid w:val="00FE7373"/>
    <w:rsid w:val="00FF1ECD"/>
    <w:rsid w:val="00FF6AE6"/>
    <w:rsid w:val="01276CE6"/>
    <w:rsid w:val="01391AF7"/>
    <w:rsid w:val="01A56820"/>
    <w:rsid w:val="01B73196"/>
    <w:rsid w:val="01DB0F21"/>
    <w:rsid w:val="01F85948"/>
    <w:rsid w:val="027D1EDC"/>
    <w:rsid w:val="02AA6F17"/>
    <w:rsid w:val="02E6429D"/>
    <w:rsid w:val="032E5AB3"/>
    <w:rsid w:val="0380752A"/>
    <w:rsid w:val="03C4317A"/>
    <w:rsid w:val="04087FFF"/>
    <w:rsid w:val="041E1097"/>
    <w:rsid w:val="04874841"/>
    <w:rsid w:val="04AF0DC0"/>
    <w:rsid w:val="04E35F2C"/>
    <w:rsid w:val="04EB4ECE"/>
    <w:rsid w:val="053371D4"/>
    <w:rsid w:val="053B700A"/>
    <w:rsid w:val="05A9381E"/>
    <w:rsid w:val="05CA3B1B"/>
    <w:rsid w:val="05D40F8A"/>
    <w:rsid w:val="05E97CB2"/>
    <w:rsid w:val="060D6A3B"/>
    <w:rsid w:val="06193B1E"/>
    <w:rsid w:val="06251DDE"/>
    <w:rsid w:val="06383C8B"/>
    <w:rsid w:val="06AB6FF1"/>
    <w:rsid w:val="06C6067E"/>
    <w:rsid w:val="06DF18E2"/>
    <w:rsid w:val="0707497A"/>
    <w:rsid w:val="07394A3D"/>
    <w:rsid w:val="07416329"/>
    <w:rsid w:val="07501B9E"/>
    <w:rsid w:val="082B0E32"/>
    <w:rsid w:val="0838785B"/>
    <w:rsid w:val="08727C1D"/>
    <w:rsid w:val="087D0B78"/>
    <w:rsid w:val="08894DF6"/>
    <w:rsid w:val="0920129B"/>
    <w:rsid w:val="09823E4D"/>
    <w:rsid w:val="098852A8"/>
    <w:rsid w:val="09A06B78"/>
    <w:rsid w:val="09EA3E64"/>
    <w:rsid w:val="0A123F9D"/>
    <w:rsid w:val="0A4B18CE"/>
    <w:rsid w:val="0A601059"/>
    <w:rsid w:val="0A8A4B12"/>
    <w:rsid w:val="0AB2170F"/>
    <w:rsid w:val="0AB25DFE"/>
    <w:rsid w:val="0AC800D5"/>
    <w:rsid w:val="0AFA19A7"/>
    <w:rsid w:val="0B181252"/>
    <w:rsid w:val="0B2543AA"/>
    <w:rsid w:val="0B651CEF"/>
    <w:rsid w:val="0C275A89"/>
    <w:rsid w:val="0CBB5882"/>
    <w:rsid w:val="0D531CDF"/>
    <w:rsid w:val="0DCA3125"/>
    <w:rsid w:val="0E211365"/>
    <w:rsid w:val="0E416A77"/>
    <w:rsid w:val="0E5C2657"/>
    <w:rsid w:val="0E5C7CE8"/>
    <w:rsid w:val="0EA34036"/>
    <w:rsid w:val="0EB049DF"/>
    <w:rsid w:val="0EB63F9D"/>
    <w:rsid w:val="0EFA06A7"/>
    <w:rsid w:val="0F227C07"/>
    <w:rsid w:val="0F245037"/>
    <w:rsid w:val="0F54794B"/>
    <w:rsid w:val="0F6A354E"/>
    <w:rsid w:val="0F88478D"/>
    <w:rsid w:val="0FB73DA5"/>
    <w:rsid w:val="0FCE37C4"/>
    <w:rsid w:val="0FDE2587"/>
    <w:rsid w:val="101B0BC4"/>
    <w:rsid w:val="103649EC"/>
    <w:rsid w:val="1040315F"/>
    <w:rsid w:val="10507757"/>
    <w:rsid w:val="107A1082"/>
    <w:rsid w:val="109E7189"/>
    <w:rsid w:val="10C72BB3"/>
    <w:rsid w:val="115206FB"/>
    <w:rsid w:val="11531DCE"/>
    <w:rsid w:val="11B40613"/>
    <w:rsid w:val="11BE2022"/>
    <w:rsid w:val="11D83EA2"/>
    <w:rsid w:val="122510EE"/>
    <w:rsid w:val="123757B7"/>
    <w:rsid w:val="12405481"/>
    <w:rsid w:val="12837EE6"/>
    <w:rsid w:val="128D1331"/>
    <w:rsid w:val="12C1355D"/>
    <w:rsid w:val="12EA1EE6"/>
    <w:rsid w:val="12EF7289"/>
    <w:rsid w:val="13330CAC"/>
    <w:rsid w:val="133D7CD4"/>
    <w:rsid w:val="134D5A81"/>
    <w:rsid w:val="13AC42B6"/>
    <w:rsid w:val="13BF6991"/>
    <w:rsid w:val="13D91DEB"/>
    <w:rsid w:val="13F03DED"/>
    <w:rsid w:val="13F95DC4"/>
    <w:rsid w:val="142A3E2D"/>
    <w:rsid w:val="144A7973"/>
    <w:rsid w:val="14E5758A"/>
    <w:rsid w:val="14FB7DA2"/>
    <w:rsid w:val="15567E44"/>
    <w:rsid w:val="158710F3"/>
    <w:rsid w:val="15BC1451"/>
    <w:rsid w:val="15C772F3"/>
    <w:rsid w:val="15CE4C34"/>
    <w:rsid w:val="15F0775C"/>
    <w:rsid w:val="160A0AD0"/>
    <w:rsid w:val="16401732"/>
    <w:rsid w:val="165B6F79"/>
    <w:rsid w:val="166E5EB0"/>
    <w:rsid w:val="16C01EAE"/>
    <w:rsid w:val="16F214B3"/>
    <w:rsid w:val="16F50974"/>
    <w:rsid w:val="177A195D"/>
    <w:rsid w:val="17D67E1B"/>
    <w:rsid w:val="17E50036"/>
    <w:rsid w:val="1820060E"/>
    <w:rsid w:val="18205BA9"/>
    <w:rsid w:val="18370FAA"/>
    <w:rsid w:val="188D7D42"/>
    <w:rsid w:val="1890464C"/>
    <w:rsid w:val="18C45643"/>
    <w:rsid w:val="19575882"/>
    <w:rsid w:val="195E155B"/>
    <w:rsid w:val="197321D5"/>
    <w:rsid w:val="1A0C41D1"/>
    <w:rsid w:val="1A336BE7"/>
    <w:rsid w:val="1A612D7C"/>
    <w:rsid w:val="1A7F6A7E"/>
    <w:rsid w:val="1A807E72"/>
    <w:rsid w:val="1A8A2A47"/>
    <w:rsid w:val="1B16166A"/>
    <w:rsid w:val="1BB93E83"/>
    <w:rsid w:val="1BC644B6"/>
    <w:rsid w:val="1C00216D"/>
    <w:rsid w:val="1C613AB1"/>
    <w:rsid w:val="1C763D6F"/>
    <w:rsid w:val="1C8C0466"/>
    <w:rsid w:val="1CC854C2"/>
    <w:rsid w:val="1D0121D0"/>
    <w:rsid w:val="1D5B524F"/>
    <w:rsid w:val="1D6D3522"/>
    <w:rsid w:val="1DA43419"/>
    <w:rsid w:val="1DAB5588"/>
    <w:rsid w:val="1DD72694"/>
    <w:rsid w:val="1DDE1DE9"/>
    <w:rsid w:val="1DFA7416"/>
    <w:rsid w:val="1EB96384"/>
    <w:rsid w:val="1EFD5795"/>
    <w:rsid w:val="1F474868"/>
    <w:rsid w:val="1F883C9F"/>
    <w:rsid w:val="1F971592"/>
    <w:rsid w:val="1FB94E27"/>
    <w:rsid w:val="1FE57CFE"/>
    <w:rsid w:val="1FF41576"/>
    <w:rsid w:val="200A3A73"/>
    <w:rsid w:val="208337BA"/>
    <w:rsid w:val="20AF20C5"/>
    <w:rsid w:val="20EB717A"/>
    <w:rsid w:val="20ED7306"/>
    <w:rsid w:val="20F96916"/>
    <w:rsid w:val="211106C5"/>
    <w:rsid w:val="21431785"/>
    <w:rsid w:val="219E251A"/>
    <w:rsid w:val="21C24F4B"/>
    <w:rsid w:val="22071464"/>
    <w:rsid w:val="22283C9F"/>
    <w:rsid w:val="2232235C"/>
    <w:rsid w:val="23291785"/>
    <w:rsid w:val="23710488"/>
    <w:rsid w:val="2381304A"/>
    <w:rsid w:val="23A7789F"/>
    <w:rsid w:val="23BB002C"/>
    <w:rsid w:val="23C33515"/>
    <w:rsid w:val="23F1680C"/>
    <w:rsid w:val="242E494F"/>
    <w:rsid w:val="243E15D5"/>
    <w:rsid w:val="2444261C"/>
    <w:rsid w:val="24551238"/>
    <w:rsid w:val="248E2DBA"/>
    <w:rsid w:val="24BF6C72"/>
    <w:rsid w:val="25224672"/>
    <w:rsid w:val="25250089"/>
    <w:rsid w:val="25252A8D"/>
    <w:rsid w:val="25A67057"/>
    <w:rsid w:val="25D54115"/>
    <w:rsid w:val="25F72F27"/>
    <w:rsid w:val="260F4C55"/>
    <w:rsid w:val="26291B1A"/>
    <w:rsid w:val="26763E6F"/>
    <w:rsid w:val="267C3983"/>
    <w:rsid w:val="26D82BDE"/>
    <w:rsid w:val="26EB0757"/>
    <w:rsid w:val="270101AC"/>
    <w:rsid w:val="2719451E"/>
    <w:rsid w:val="274D71B2"/>
    <w:rsid w:val="2751147F"/>
    <w:rsid w:val="27706CF6"/>
    <w:rsid w:val="279C6957"/>
    <w:rsid w:val="27D32B77"/>
    <w:rsid w:val="27DE5929"/>
    <w:rsid w:val="27E14C4C"/>
    <w:rsid w:val="282160D2"/>
    <w:rsid w:val="286C62A1"/>
    <w:rsid w:val="28777889"/>
    <w:rsid w:val="28A069B8"/>
    <w:rsid w:val="28C21683"/>
    <w:rsid w:val="28F72971"/>
    <w:rsid w:val="290F3C6E"/>
    <w:rsid w:val="295310F3"/>
    <w:rsid w:val="2A3073E0"/>
    <w:rsid w:val="2A906970"/>
    <w:rsid w:val="2AE35535"/>
    <w:rsid w:val="2B496FA3"/>
    <w:rsid w:val="2B532BFE"/>
    <w:rsid w:val="2B6A469F"/>
    <w:rsid w:val="2BAC65A8"/>
    <w:rsid w:val="2BB024B4"/>
    <w:rsid w:val="2BC60F98"/>
    <w:rsid w:val="2BCB45F0"/>
    <w:rsid w:val="2C066A1A"/>
    <w:rsid w:val="2C0B4AE6"/>
    <w:rsid w:val="2C8165FA"/>
    <w:rsid w:val="2CAC7CBD"/>
    <w:rsid w:val="2CCC08A3"/>
    <w:rsid w:val="2D0A514C"/>
    <w:rsid w:val="2D2F30DD"/>
    <w:rsid w:val="2D3F44AA"/>
    <w:rsid w:val="2DB235BF"/>
    <w:rsid w:val="2E577392"/>
    <w:rsid w:val="2E6E6547"/>
    <w:rsid w:val="2E8B1B62"/>
    <w:rsid w:val="2E970AE4"/>
    <w:rsid w:val="2EB227A5"/>
    <w:rsid w:val="2F822BAC"/>
    <w:rsid w:val="2F96630B"/>
    <w:rsid w:val="2FAC7913"/>
    <w:rsid w:val="301F6139"/>
    <w:rsid w:val="30641E74"/>
    <w:rsid w:val="30810E1D"/>
    <w:rsid w:val="308C6D9A"/>
    <w:rsid w:val="30D616E4"/>
    <w:rsid w:val="30F97581"/>
    <w:rsid w:val="314256C4"/>
    <w:rsid w:val="316E48C8"/>
    <w:rsid w:val="31947CF5"/>
    <w:rsid w:val="31C65637"/>
    <w:rsid w:val="32417274"/>
    <w:rsid w:val="324A57AF"/>
    <w:rsid w:val="329F04E5"/>
    <w:rsid w:val="32C97752"/>
    <w:rsid w:val="32F9755F"/>
    <w:rsid w:val="331B2806"/>
    <w:rsid w:val="333214D1"/>
    <w:rsid w:val="3370495E"/>
    <w:rsid w:val="33CC0FC6"/>
    <w:rsid w:val="33D30E99"/>
    <w:rsid w:val="33DD0EAC"/>
    <w:rsid w:val="340622E0"/>
    <w:rsid w:val="34143D51"/>
    <w:rsid w:val="34302898"/>
    <w:rsid w:val="345B460B"/>
    <w:rsid w:val="347B1D25"/>
    <w:rsid w:val="348E2B4F"/>
    <w:rsid w:val="34BB4966"/>
    <w:rsid w:val="35C97D56"/>
    <w:rsid w:val="35EE5D6B"/>
    <w:rsid w:val="3637765B"/>
    <w:rsid w:val="363A3F05"/>
    <w:rsid w:val="365311E6"/>
    <w:rsid w:val="367112A8"/>
    <w:rsid w:val="37473FEE"/>
    <w:rsid w:val="375445E4"/>
    <w:rsid w:val="376964D6"/>
    <w:rsid w:val="378D71CC"/>
    <w:rsid w:val="379C0110"/>
    <w:rsid w:val="379C3619"/>
    <w:rsid w:val="38306F55"/>
    <w:rsid w:val="384A2F51"/>
    <w:rsid w:val="387C3364"/>
    <w:rsid w:val="38CC73F3"/>
    <w:rsid w:val="395B66C1"/>
    <w:rsid w:val="395E3B0F"/>
    <w:rsid w:val="39AE15AC"/>
    <w:rsid w:val="39C25CFA"/>
    <w:rsid w:val="39E218FD"/>
    <w:rsid w:val="39E83FB4"/>
    <w:rsid w:val="3A153790"/>
    <w:rsid w:val="3A1F11A7"/>
    <w:rsid w:val="3A86575A"/>
    <w:rsid w:val="3AC94052"/>
    <w:rsid w:val="3B115AB0"/>
    <w:rsid w:val="3B341FC1"/>
    <w:rsid w:val="3B6F11E8"/>
    <w:rsid w:val="3B732683"/>
    <w:rsid w:val="3B851216"/>
    <w:rsid w:val="3D084D63"/>
    <w:rsid w:val="3D0B4A9A"/>
    <w:rsid w:val="3D420A8C"/>
    <w:rsid w:val="3D517AA3"/>
    <w:rsid w:val="3DA349DC"/>
    <w:rsid w:val="3E0F5C92"/>
    <w:rsid w:val="3E3457B0"/>
    <w:rsid w:val="3E9753EA"/>
    <w:rsid w:val="3E9948D1"/>
    <w:rsid w:val="3EE41CB3"/>
    <w:rsid w:val="3EF20BEF"/>
    <w:rsid w:val="3F43088C"/>
    <w:rsid w:val="3F5E71A0"/>
    <w:rsid w:val="3F7F3F6B"/>
    <w:rsid w:val="3FAA346A"/>
    <w:rsid w:val="3FAB317E"/>
    <w:rsid w:val="3FE327A2"/>
    <w:rsid w:val="3FF36161"/>
    <w:rsid w:val="40602185"/>
    <w:rsid w:val="406D3C7A"/>
    <w:rsid w:val="408D0A8F"/>
    <w:rsid w:val="40DD4529"/>
    <w:rsid w:val="414920DE"/>
    <w:rsid w:val="41550B18"/>
    <w:rsid w:val="41E371A6"/>
    <w:rsid w:val="4206324A"/>
    <w:rsid w:val="42B01A80"/>
    <w:rsid w:val="42B540C6"/>
    <w:rsid w:val="43124DBF"/>
    <w:rsid w:val="432476D1"/>
    <w:rsid w:val="43267EE9"/>
    <w:rsid w:val="43411BCB"/>
    <w:rsid w:val="435C4BA0"/>
    <w:rsid w:val="4373005F"/>
    <w:rsid w:val="43D45F57"/>
    <w:rsid w:val="442326F2"/>
    <w:rsid w:val="442418FE"/>
    <w:rsid w:val="44781DAA"/>
    <w:rsid w:val="44C9249B"/>
    <w:rsid w:val="44CA357E"/>
    <w:rsid w:val="44FD16F2"/>
    <w:rsid w:val="4587776E"/>
    <w:rsid w:val="45CF460B"/>
    <w:rsid w:val="45E27E1E"/>
    <w:rsid w:val="46142700"/>
    <w:rsid w:val="46326F64"/>
    <w:rsid w:val="470316C4"/>
    <w:rsid w:val="470E368E"/>
    <w:rsid w:val="477631E0"/>
    <w:rsid w:val="47AC7367"/>
    <w:rsid w:val="47AD6319"/>
    <w:rsid w:val="47BA5BC1"/>
    <w:rsid w:val="47C7285C"/>
    <w:rsid w:val="480C69CA"/>
    <w:rsid w:val="487519F9"/>
    <w:rsid w:val="48F64452"/>
    <w:rsid w:val="49347AA6"/>
    <w:rsid w:val="496D392E"/>
    <w:rsid w:val="497F756E"/>
    <w:rsid w:val="498E7313"/>
    <w:rsid w:val="499B629D"/>
    <w:rsid w:val="4A0A5885"/>
    <w:rsid w:val="4B073A5C"/>
    <w:rsid w:val="4B387880"/>
    <w:rsid w:val="4B44760D"/>
    <w:rsid w:val="4B5C5D27"/>
    <w:rsid w:val="4B5E326D"/>
    <w:rsid w:val="4B840ACD"/>
    <w:rsid w:val="4B8C42AD"/>
    <w:rsid w:val="4BC51F60"/>
    <w:rsid w:val="4BD2475B"/>
    <w:rsid w:val="4BF72474"/>
    <w:rsid w:val="4C2E5AE5"/>
    <w:rsid w:val="4C4F0B45"/>
    <w:rsid w:val="4C6007E8"/>
    <w:rsid w:val="4CCE2F2E"/>
    <w:rsid w:val="4D7908B5"/>
    <w:rsid w:val="4DA74A82"/>
    <w:rsid w:val="4DA969FC"/>
    <w:rsid w:val="4DB73FDD"/>
    <w:rsid w:val="4E3B70D2"/>
    <w:rsid w:val="4E5C3A58"/>
    <w:rsid w:val="4E865AFC"/>
    <w:rsid w:val="4F066320"/>
    <w:rsid w:val="4F0C4606"/>
    <w:rsid w:val="4F3D5624"/>
    <w:rsid w:val="4F4E6EBF"/>
    <w:rsid w:val="4F7D4C71"/>
    <w:rsid w:val="4FA80A1B"/>
    <w:rsid w:val="4FCA7073"/>
    <w:rsid w:val="4FE259E9"/>
    <w:rsid w:val="50092961"/>
    <w:rsid w:val="501D7C2E"/>
    <w:rsid w:val="50963550"/>
    <w:rsid w:val="50BD3A0A"/>
    <w:rsid w:val="512C7508"/>
    <w:rsid w:val="52321D93"/>
    <w:rsid w:val="52420452"/>
    <w:rsid w:val="524A5FDD"/>
    <w:rsid w:val="52533FC1"/>
    <w:rsid w:val="52B85DAB"/>
    <w:rsid w:val="52F30FD8"/>
    <w:rsid w:val="530973DA"/>
    <w:rsid w:val="53BB70AD"/>
    <w:rsid w:val="53DA43C4"/>
    <w:rsid w:val="53E267AB"/>
    <w:rsid w:val="54D02C4B"/>
    <w:rsid w:val="550D6F8B"/>
    <w:rsid w:val="55112B45"/>
    <w:rsid w:val="551D1A51"/>
    <w:rsid w:val="55351206"/>
    <w:rsid w:val="55653C63"/>
    <w:rsid w:val="558F79BB"/>
    <w:rsid w:val="55A649AE"/>
    <w:rsid w:val="55AB36BD"/>
    <w:rsid w:val="55D93627"/>
    <w:rsid w:val="56602AF8"/>
    <w:rsid w:val="569D1848"/>
    <w:rsid w:val="56B13A64"/>
    <w:rsid w:val="56BA3AA0"/>
    <w:rsid w:val="56CF6D97"/>
    <w:rsid w:val="56D66689"/>
    <w:rsid w:val="570E46A2"/>
    <w:rsid w:val="57843928"/>
    <w:rsid w:val="57847C36"/>
    <w:rsid w:val="584E2691"/>
    <w:rsid w:val="586A742C"/>
    <w:rsid w:val="5881039C"/>
    <w:rsid w:val="58C134D7"/>
    <w:rsid w:val="58C94C3F"/>
    <w:rsid w:val="591E42EB"/>
    <w:rsid w:val="592A1676"/>
    <w:rsid w:val="59E71DDE"/>
    <w:rsid w:val="5A064D2E"/>
    <w:rsid w:val="5A496D02"/>
    <w:rsid w:val="5A53496E"/>
    <w:rsid w:val="5A7756D8"/>
    <w:rsid w:val="5A96078C"/>
    <w:rsid w:val="5ABB0552"/>
    <w:rsid w:val="5AC87CD6"/>
    <w:rsid w:val="5AE85A5C"/>
    <w:rsid w:val="5B18744E"/>
    <w:rsid w:val="5BC63955"/>
    <w:rsid w:val="5C4A2BD7"/>
    <w:rsid w:val="5CAF68F6"/>
    <w:rsid w:val="5CF84E92"/>
    <w:rsid w:val="5D213D72"/>
    <w:rsid w:val="5D63632E"/>
    <w:rsid w:val="5D89138F"/>
    <w:rsid w:val="5DD63758"/>
    <w:rsid w:val="5E2775BD"/>
    <w:rsid w:val="5E326512"/>
    <w:rsid w:val="5E4205CC"/>
    <w:rsid w:val="5E504C73"/>
    <w:rsid w:val="5E985E8A"/>
    <w:rsid w:val="5EE54D87"/>
    <w:rsid w:val="5FB455AB"/>
    <w:rsid w:val="5FCB7633"/>
    <w:rsid w:val="5FD539BB"/>
    <w:rsid w:val="5FD8479E"/>
    <w:rsid w:val="5FEF4FD0"/>
    <w:rsid w:val="5FF11588"/>
    <w:rsid w:val="5FF7262C"/>
    <w:rsid w:val="60585DBB"/>
    <w:rsid w:val="609F50E9"/>
    <w:rsid w:val="61394E2C"/>
    <w:rsid w:val="617F4494"/>
    <w:rsid w:val="61FE7898"/>
    <w:rsid w:val="62061579"/>
    <w:rsid w:val="621C7A8F"/>
    <w:rsid w:val="62A11A47"/>
    <w:rsid w:val="62B4089B"/>
    <w:rsid w:val="62E94FF3"/>
    <w:rsid w:val="62F475B6"/>
    <w:rsid w:val="630C6A64"/>
    <w:rsid w:val="631F7E44"/>
    <w:rsid w:val="63376FCF"/>
    <w:rsid w:val="637C04DD"/>
    <w:rsid w:val="63964CCA"/>
    <w:rsid w:val="63B3451B"/>
    <w:rsid w:val="648D18F2"/>
    <w:rsid w:val="652A2E44"/>
    <w:rsid w:val="654E4849"/>
    <w:rsid w:val="65686657"/>
    <w:rsid w:val="65BD69EB"/>
    <w:rsid w:val="65D920EC"/>
    <w:rsid w:val="664977CF"/>
    <w:rsid w:val="66EC4975"/>
    <w:rsid w:val="66F92550"/>
    <w:rsid w:val="67016B09"/>
    <w:rsid w:val="67203D95"/>
    <w:rsid w:val="67597141"/>
    <w:rsid w:val="67F83FF2"/>
    <w:rsid w:val="681B27B3"/>
    <w:rsid w:val="683116BC"/>
    <w:rsid w:val="688F3871"/>
    <w:rsid w:val="68D862F5"/>
    <w:rsid w:val="68DC76F5"/>
    <w:rsid w:val="68E74072"/>
    <w:rsid w:val="69173BDC"/>
    <w:rsid w:val="69BD4674"/>
    <w:rsid w:val="6A036769"/>
    <w:rsid w:val="6A325674"/>
    <w:rsid w:val="6A4D2C84"/>
    <w:rsid w:val="6A52291B"/>
    <w:rsid w:val="6A7B10E5"/>
    <w:rsid w:val="6A817F02"/>
    <w:rsid w:val="6A8A48EA"/>
    <w:rsid w:val="6ABF2B74"/>
    <w:rsid w:val="6B351E6F"/>
    <w:rsid w:val="6B7A4051"/>
    <w:rsid w:val="6BBA3B00"/>
    <w:rsid w:val="6BDD581C"/>
    <w:rsid w:val="6BE07043"/>
    <w:rsid w:val="6BE14999"/>
    <w:rsid w:val="6BF427CD"/>
    <w:rsid w:val="6BFB5FD1"/>
    <w:rsid w:val="6C2B3C2F"/>
    <w:rsid w:val="6D12175F"/>
    <w:rsid w:val="6D1F5AF0"/>
    <w:rsid w:val="6D42342C"/>
    <w:rsid w:val="6E1D76E4"/>
    <w:rsid w:val="6E544C48"/>
    <w:rsid w:val="6E67178A"/>
    <w:rsid w:val="6ED54165"/>
    <w:rsid w:val="6F0C74B5"/>
    <w:rsid w:val="6F0F4773"/>
    <w:rsid w:val="6F3657AD"/>
    <w:rsid w:val="6F3B10C9"/>
    <w:rsid w:val="6F5B091E"/>
    <w:rsid w:val="6F8A1C5E"/>
    <w:rsid w:val="6F974373"/>
    <w:rsid w:val="6FA93BC5"/>
    <w:rsid w:val="6FAF7C66"/>
    <w:rsid w:val="6FC71802"/>
    <w:rsid w:val="6FC74058"/>
    <w:rsid w:val="70040E87"/>
    <w:rsid w:val="704871A4"/>
    <w:rsid w:val="70592DFA"/>
    <w:rsid w:val="70694F36"/>
    <w:rsid w:val="70880C5C"/>
    <w:rsid w:val="70B523D0"/>
    <w:rsid w:val="70D072C0"/>
    <w:rsid w:val="70DD3906"/>
    <w:rsid w:val="7109479F"/>
    <w:rsid w:val="719B076B"/>
    <w:rsid w:val="71C160BF"/>
    <w:rsid w:val="71DC2403"/>
    <w:rsid w:val="72EC7281"/>
    <w:rsid w:val="73393BC2"/>
    <w:rsid w:val="737B44DB"/>
    <w:rsid w:val="73842E33"/>
    <w:rsid w:val="73D310AD"/>
    <w:rsid w:val="74262B1B"/>
    <w:rsid w:val="747F1F65"/>
    <w:rsid w:val="74A6094A"/>
    <w:rsid w:val="74CC21DF"/>
    <w:rsid w:val="74E16F35"/>
    <w:rsid w:val="753F3D93"/>
    <w:rsid w:val="75532D3D"/>
    <w:rsid w:val="758805C2"/>
    <w:rsid w:val="7588697C"/>
    <w:rsid w:val="761F2330"/>
    <w:rsid w:val="763F26D5"/>
    <w:rsid w:val="764D0528"/>
    <w:rsid w:val="76621CC3"/>
    <w:rsid w:val="768677C8"/>
    <w:rsid w:val="76C82F19"/>
    <w:rsid w:val="77045A49"/>
    <w:rsid w:val="77266E5A"/>
    <w:rsid w:val="77291B31"/>
    <w:rsid w:val="775C7088"/>
    <w:rsid w:val="77701354"/>
    <w:rsid w:val="77750DFA"/>
    <w:rsid w:val="77902D8C"/>
    <w:rsid w:val="779A189F"/>
    <w:rsid w:val="781F51BA"/>
    <w:rsid w:val="78494544"/>
    <w:rsid w:val="788E2C97"/>
    <w:rsid w:val="78E431C4"/>
    <w:rsid w:val="78EB4A40"/>
    <w:rsid w:val="796C6682"/>
    <w:rsid w:val="79BB696B"/>
    <w:rsid w:val="79F944AF"/>
    <w:rsid w:val="7A2F69EB"/>
    <w:rsid w:val="7A4413F9"/>
    <w:rsid w:val="7A5711E4"/>
    <w:rsid w:val="7A822D65"/>
    <w:rsid w:val="7AEA0E27"/>
    <w:rsid w:val="7BAF6112"/>
    <w:rsid w:val="7BBE1FE9"/>
    <w:rsid w:val="7C4A702F"/>
    <w:rsid w:val="7C735E4E"/>
    <w:rsid w:val="7D071AF5"/>
    <w:rsid w:val="7D394FD8"/>
    <w:rsid w:val="7D7E7646"/>
    <w:rsid w:val="7DC1685B"/>
    <w:rsid w:val="7DC26738"/>
    <w:rsid w:val="7E972C19"/>
    <w:rsid w:val="7EBB2BFC"/>
    <w:rsid w:val="7F6E4E40"/>
    <w:rsid w:val="7F7E2419"/>
    <w:rsid w:val="7F856B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4">
    <w:name w:val="heading 1"/>
    <w:basedOn w:val="1"/>
    <w:next w:val="1"/>
    <w:link w:val="120"/>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5">
    <w:name w:val="heading 2"/>
    <w:basedOn w:val="1"/>
    <w:next w:val="1"/>
    <w:link w:val="102"/>
    <w:qFormat/>
    <w:uiPriority w:val="99"/>
    <w:pPr>
      <w:spacing w:before="260" w:after="260" w:line="416" w:lineRule="atLeast"/>
      <w:outlineLvl w:val="1"/>
    </w:pPr>
    <w:rPr>
      <w:rFonts w:ascii="Cambria" w:hAnsi="Cambria"/>
      <w:sz w:val="32"/>
      <w:szCs w:val="32"/>
    </w:rPr>
  </w:style>
  <w:style w:type="paragraph" w:styleId="6">
    <w:name w:val="heading 3"/>
    <w:basedOn w:val="1"/>
    <w:next w:val="1"/>
    <w:link w:val="112"/>
    <w:qFormat/>
    <w:uiPriority w:val="99"/>
    <w:pPr>
      <w:tabs>
        <w:tab w:val="left" w:pos="588"/>
      </w:tabs>
      <w:spacing w:line="360" w:lineRule="auto"/>
      <w:outlineLvl w:val="2"/>
    </w:pPr>
    <w:rPr>
      <w:rFonts w:ascii="Tahoma" w:hAnsi="Tahoma"/>
    </w:rPr>
  </w:style>
  <w:style w:type="paragraph" w:styleId="7">
    <w:name w:val="heading 4"/>
    <w:basedOn w:val="1"/>
    <w:next w:val="1"/>
    <w:link w:val="139"/>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8">
    <w:name w:val="heading 5"/>
    <w:basedOn w:val="1"/>
    <w:next w:val="1"/>
    <w:link w:val="101"/>
    <w:qFormat/>
    <w:uiPriority w:val="99"/>
    <w:pPr>
      <w:keepNext/>
      <w:keepLines/>
      <w:spacing w:before="280" w:after="290" w:line="376" w:lineRule="auto"/>
      <w:ind w:left="1008" w:hanging="1008"/>
      <w:outlineLvl w:val="4"/>
    </w:pPr>
    <w:rPr>
      <w:b/>
      <w:bCs/>
      <w:sz w:val="24"/>
      <w:szCs w:val="28"/>
    </w:rPr>
  </w:style>
  <w:style w:type="paragraph" w:styleId="9">
    <w:name w:val="heading 6"/>
    <w:basedOn w:val="1"/>
    <w:next w:val="1"/>
    <w:link w:val="132"/>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10">
    <w:name w:val="heading 7"/>
    <w:basedOn w:val="1"/>
    <w:next w:val="1"/>
    <w:link w:val="122"/>
    <w:qFormat/>
    <w:uiPriority w:val="99"/>
    <w:pPr>
      <w:keepNext/>
      <w:keepLines/>
      <w:spacing w:before="240" w:after="64" w:line="320" w:lineRule="auto"/>
      <w:ind w:left="1296" w:hanging="1296"/>
      <w:outlineLvl w:val="6"/>
    </w:pPr>
    <w:rPr>
      <w:b/>
      <w:bCs/>
      <w:sz w:val="24"/>
      <w:szCs w:val="28"/>
    </w:rPr>
  </w:style>
  <w:style w:type="paragraph" w:styleId="11">
    <w:name w:val="heading 8"/>
    <w:basedOn w:val="1"/>
    <w:next w:val="1"/>
    <w:link w:val="107"/>
    <w:qFormat/>
    <w:uiPriority w:val="99"/>
    <w:pPr>
      <w:keepNext/>
      <w:keepLines/>
      <w:spacing w:before="240" w:after="64" w:line="320" w:lineRule="auto"/>
      <w:ind w:left="1440" w:hanging="1440"/>
      <w:outlineLvl w:val="7"/>
    </w:pPr>
    <w:rPr>
      <w:rFonts w:ascii="Arial" w:hAnsi="Arial" w:eastAsia="黑体"/>
      <w:sz w:val="24"/>
      <w:szCs w:val="28"/>
    </w:rPr>
  </w:style>
  <w:style w:type="paragraph" w:styleId="12">
    <w:name w:val="heading 9"/>
    <w:basedOn w:val="1"/>
    <w:next w:val="1"/>
    <w:link w:val="124"/>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3"/>
    <w:qFormat/>
    <w:uiPriority w:val="99"/>
    <w:pPr>
      <w:spacing w:line="360" w:lineRule="auto"/>
    </w:pPr>
    <w:rPr>
      <w:rFonts w:ascii="Tahoma" w:hAnsi="Tahoma"/>
    </w:rPr>
  </w:style>
  <w:style w:type="paragraph" w:styleId="3">
    <w:name w:val="Body Text First Indent"/>
    <w:basedOn w:val="2"/>
    <w:link w:val="130"/>
    <w:qFormat/>
    <w:uiPriority w:val="0"/>
    <w:pPr>
      <w:spacing w:after="120" w:line="240" w:lineRule="auto"/>
      <w:ind w:firstLine="100" w:firstLineChars="100"/>
    </w:pPr>
  </w:style>
  <w:style w:type="paragraph" w:styleId="13">
    <w:name w:val="toc 7"/>
    <w:basedOn w:val="1"/>
    <w:next w:val="1"/>
    <w:qFormat/>
    <w:uiPriority w:val="39"/>
    <w:pPr>
      <w:spacing w:line="440" w:lineRule="exact"/>
      <w:ind w:left="1680"/>
      <w:jc w:val="left"/>
    </w:pPr>
    <w:rPr>
      <w:rFonts w:ascii="Calibri" w:hAnsi="Calibri"/>
      <w:sz w:val="18"/>
      <w:szCs w:val="18"/>
    </w:rPr>
  </w:style>
  <w:style w:type="paragraph" w:styleId="14">
    <w:name w:val="Note Heading"/>
    <w:basedOn w:val="15"/>
    <w:next w:val="15"/>
    <w:link w:val="199"/>
    <w:qFormat/>
    <w:uiPriority w:val="0"/>
    <w:rPr>
      <w:rFonts w:ascii="..ì." w:eastAsia="..ì." w:cs="Times New Roman"/>
      <w:color w:val="auto"/>
      <w:szCs w:val="20"/>
    </w:rPr>
  </w:style>
  <w:style w:type="paragraph" w:customStyle="1" w:styleId="15">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6">
    <w:name w:val="Normal Indent"/>
    <w:basedOn w:val="1"/>
    <w:link w:val="135"/>
    <w:qFormat/>
    <w:uiPriority w:val="0"/>
    <w:pPr>
      <w:spacing w:line="360" w:lineRule="auto"/>
      <w:ind w:firstLine="200" w:firstLineChars="200"/>
    </w:pPr>
    <w:rPr>
      <w:sz w:val="24"/>
      <w:szCs w:val="20"/>
    </w:rPr>
  </w:style>
  <w:style w:type="paragraph" w:styleId="17">
    <w:name w:val="caption"/>
    <w:basedOn w:val="1"/>
    <w:next w:val="1"/>
    <w:link w:val="93"/>
    <w:qFormat/>
    <w:uiPriority w:val="0"/>
    <w:pPr>
      <w:spacing w:line="480" w:lineRule="auto"/>
    </w:pPr>
    <w:rPr>
      <w:rFonts w:ascii="华文中宋" w:eastAsia="华文中宋"/>
      <w:sz w:val="36"/>
      <w:szCs w:val="20"/>
    </w:rPr>
  </w:style>
  <w:style w:type="paragraph" w:styleId="18">
    <w:name w:val="index 5"/>
    <w:basedOn w:val="1"/>
    <w:next w:val="1"/>
    <w:qFormat/>
    <w:uiPriority w:val="99"/>
    <w:pPr>
      <w:ind w:left="800" w:leftChars="800"/>
    </w:pPr>
    <w:rPr>
      <w:rFonts w:eastAsia="宋体"/>
    </w:rPr>
  </w:style>
  <w:style w:type="paragraph" w:styleId="19">
    <w:name w:val="Document Map"/>
    <w:basedOn w:val="1"/>
    <w:link w:val="129"/>
    <w:qFormat/>
    <w:uiPriority w:val="99"/>
    <w:pPr>
      <w:spacing w:line="440" w:lineRule="exact"/>
    </w:pPr>
    <w:rPr>
      <w:rFonts w:ascii="宋体"/>
      <w:sz w:val="18"/>
      <w:szCs w:val="18"/>
    </w:rPr>
  </w:style>
  <w:style w:type="paragraph" w:styleId="20">
    <w:name w:val="toa heading"/>
    <w:basedOn w:val="1"/>
    <w:next w:val="1"/>
    <w:unhideWhenUsed/>
    <w:qFormat/>
    <w:uiPriority w:val="99"/>
    <w:pPr>
      <w:spacing w:before="120"/>
    </w:pPr>
    <w:rPr>
      <w:rFonts w:ascii="Cambria" w:hAnsi="Cambria" w:eastAsia="宋体"/>
      <w:sz w:val="24"/>
    </w:rPr>
  </w:style>
  <w:style w:type="paragraph" w:styleId="21">
    <w:name w:val="annotation text"/>
    <w:basedOn w:val="1"/>
    <w:link w:val="99"/>
    <w:qFormat/>
    <w:uiPriority w:val="0"/>
    <w:pPr>
      <w:jc w:val="left"/>
    </w:pPr>
    <w:rPr>
      <w:rFonts w:ascii="Tahoma" w:hAnsi="Tahoma"/>
    </w:rPr>
  </w:style>
  <w:style w:type="paragraph" w:styleId="22">
    <w:name w:val="Salutation"/>
    <w:basedOn w:val="15"/>
    <w:next w:val="15"/>
    <w:link w:val="198"/>
    <w:qFormat/>
    <w:uiPriority w:val="0"/>
    <w:rPr>
      <w:rFonts w:ascii="..ì." w:eastAsia="..ì." w:cs="Times New Roman"/>
      <w:color w:val="auto"/>
      <w:szCs w:val="20"/>
    </w:rPr>
  </w:style>
  <w:style w:type="paragraph" w:styleId="23">
    <w:name w:val="Body Text 3"/>
    <w:basedOn w:val="1"/>
    <w:link w:val="206"/>
    <w:qFormat/>
    <w:uiPriority w:val="99"/>
    <w:pPr>
      <w:spacing w:after="120"/>
    </w:pPr>
    <w:rPr>
      <w:rFonts w:eastAsia="宋体"/>
      <w:sz w:val="16"/>
      <w:szCs w:val="16"/>
    </w:rPr>
  </w:style>
  <w:style w:type="paragraph" w:styleId="24">
    <w:name w:val="Body Text Indent"/>
    <w:basedOn w:val="1"/>
    <w:link w:val="165"/>
    <w:qFormat/>
    <w:uiPriority w:val="99"/>
    <w:pPr>
      <w:widowControl/>
      <w:spacing w:line="360" w:lineRule="auto"/>
      <w:ind w:firstLine="709"/>
      <w:jc w:val="left"/>
    </w:pPr>
    <w:rPr>
      <w:rFonts w:ascii="Tahoma" w:hAnsi="Tahoma"/>
    </w:rPr>
  </w:style>
  <w:style w:type="paragraph" w:styleId="25">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6">
    <w:name w:val="List Bullet 2"/>
    <w:basedOn w:val="1"/>
    <w:qFormat/>
    <w:uiPriority w:val="0"/>
    <w:pPr>
      <w:numPr>
        <w:ilvl w:val="1"/>
        <w:numId w:val="1"/>
      </w:numPr>
      <w:spacing w:line="360" w:lineRule="auto"/>
    </w:pPr>
    <w:rPr>
      <w:sz w:val="24"/>
      <w:szCs w:val="28"/>
    </w:rPr>
  </w:style>
  <w:style w:type="paragraph" w:styleId="27">
    <w:name w:val="toc 5"/>
    <w:basedOn w:val="1"/>
    <w:next w:val="1"/>
    <w:qFormat/>
    <w:uiPriority w:val="39"/>
    <w:pPr>
      <w:spacing w:line="440" w:lineRule="exact"/>
      <w:ind w:left="1120"/>
      <w:jc w:val="left"/>
    </w:pPr>
    <w:rPr>
      <w:rFonts w:ascii="Calibri" w:hAnsi="Calibri"/>
      <w:sz w:val="18"/>
      <w:szCs w:val="18"/>
    </w:rPr>
  </w:style>
  <w:style w:type="paragraph" w:styleId="28">
    <w:name w:val="toc 3"/>
    <w:basedOn w:val="1"/>
    <w:next w:val="1"/>
    <w:qFormat/>
    <w:uiPriority w:val="39"/>
    <w:pPr>
      <w:tabs>
        <w:tab w:val="right" w:leader="dot" w:pos="8302"/>
      </w:tabs>
      <w:ind w:left="561"/>
      <w:jc w:val="left"/>
    </w:pPr>
    <w:rPr>
      <w:rFonts w:ascii="Calibri" w:hAnsi="Calibri"/>
      <w:iCs/>
      <w:sz w:val="20"/>
      <w:szCs w:val="20"/>
    </w:rPr>
  </w:style>
  <w:style w:type="paragraph" w:styleId="29">
    <w:name w:val="Plain Text"/>
    <w:basedOn w:val="1"/>
    <w:link w:val="220"/>
    <w:qFormat/>
    <w:uiPriority w:val="0"/>
    <w:pPr>
      <w:spacing w:line="360" w:lineRule="auto"/>
    </w:pPr>
    <w:rPr>
      <w:rFonts w:ascii="宋体" w:hAnsi="Courier New"/>
      <w:szCs w:val="21"/>
    </w:rPr>
  </w:style>
  <w:style w:type="paragraph" w:styleId="30">
    <w:name w:val="toc 8"/>
    <w:basedOn w:val="1"/>
    <w:next w:val="1"/>
    <w:qFormat/>
    <w:uiPriority w:val="39"/>
    <w:pPr>
      <w:spacing w:line="440" w:lineRule="exact"/>
      <w:ind w:left="1960"/>
      <w:jc w:val="left"/>
    </w:pPr>
    <w:rPr>
      <w:rFonts w:ascii="Calibri" w:hAnsi="Calibri"/>
      <w:sz w:val="18"/>
      <w:szCs w:val="18"/>
    </w:rPr>
  </w:style>
  <w:style w:type="paragraph" w:styleId="31">
    <w:name w:val="Date"/>
    <w:basedOn w:val="1"/>
    <w:next w:val="1"/>
    <w:link w:val="196"/>
    <w:qFormat/>
    <w:uiPriority w:val="99"/>
    <w:pPr>
      <w:spacing w:line="360" w:lineRule="auto"/>
      <w:ind w:left="2500" w:leftChars="2500"/>
    </w:pPr>
    <w:rPr>
      <w:rFonts w:ascii="Tahoma" w:hAnsi="Tahoma"/>
    </w:rPr>
  </w:style>
  <w:style w:type="paragraph" w:styleId="32">
    <w:name w:val="Body Text Indent 2"/>
    <w:basedOn w:val="1"/>
    <w:link w:val="161"/>
    <w:qFormat/>
    <w:uiPriority w:val="99"/>
    <w:pPr>
      <w:adjustRightInd w:val="0"/>
      <w:snapToGrid w:val="0"/>
      <w:spacing w:afterLines="25" w:line="420" w:lineRule="exact"/>
      <w:ind w:left="778" w:leftChars="378"/>
    </w:pPr>
    <w:rPr>
      <w:rFonts w:eastAsia="宋体"/>
      <w:sz w:val="24"/>
      <w:szCs w:val="30"/>
    </w:rPr>
  </w:style>
  <w:style w:type="paragraph" w:styleId="33">
    <w:name w:val="Balloon Text"/>
    <w:basedOn w:val="1"/>
    <w:link w:val="95"/>
    <w:qFormat/>
    <w:uiPriority w:val="0"/>
    <w:rPr>
      <w:sz w:val="18"/>
      <w:szCs w:val="18"/>
    </w:rPr>
  </w:style>
  <w:style w:type="paragraph" w:styleId="34">
    <w:name w:val="footer"/>
    <w:basedOn w:val="1"/>
    <w:link w:val="136"/>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5">
    <w:name w:val="header"/>
    <w:basedOn w:val="1"/>
    <w:link w:val="121"/>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6">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7">
    <w:name w:val="toc 4"/>
    <w:basedOn w:val="1"/>
    <w:next w:val="1"/>
    <w:qFormat/>
    <w:uiPriority w:val="39"/>
    <w:pPr>
      <w:spacing w:line="440" w:lineRule="exact"/>
      <w:ind w:left="840"/>
      <w:jc w:val="left"/>
    </w:pPr>
    <w:rPr>
      <w:rFonts w:ascii="Calibri" w:hAnsi="Calibri"/>
      <w:sz w:val="18"/>
      <w:szCs w:val="18"/>
    </w:rPr>
  </w:style>
  <w:style w:type="paragraph" w:styleId="38">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9">
    <w:name w:val="toc 6"/>
    <w:basedOn w:val="1"/>
    <w:next w:val="1"/>
    <w:qFormat/>
    <w:uiPriority w:val="39"/>
    <w:pPr>
      <w:spacing w:line="440" w:lineRule="exact"/>
      <w:ind w:left="1400"/>
      <w:jc w:val="left"/>
    </w:pPr>
    <w:rPr>
      <w:rFonts w:ascii="Calibri" w:hAnsi="Calibri"/>
      <w:sz w:val="18"/>
      <w:szCs w:val="18"/>
    </w:rPr>
  </w:style>
  <w:style w:type="paragraph" w:styleId="40">
    <w:name w:val="Body Text Indent 3"/>
    <w:basedOn w:val="1"/>
    <w:link w:val="209"/>
    <w:qFormat/>
    <w:uiPriority w:val="99"/>
    <w:pPr>
      <w:spacing w:after="120"/>
      <w:ind w:left="420" w:leftChars="200"/>
    </w:pPr>
    <w:rPr>
      <w:sz w:val="16"/>
      <w:szCs w:val="16"/>
    </w:rPr>
  </w:style>
  <w:style w:type="paragraph" w:styleId="41">
    <w:name w:val="toc 2"/>
    <w:basedOn w:val="1"/>
    <w:next w:val="1"/>
    <w:qFormat/>
    <w:uiPriority w:val="39"/>
    <w:pPr>
      <w:widowControl/>
      <w:adjustRightInd w:val="0"/>
      <w:spacing w:line="300" w:lineRule="auto"/>
      <w:jc w:val="center"/>
    </w:pPr>
    <w:rPr>
      <w:rFonts w:eastAsia="黑体"/>
      <w:smallCaps/>
      <w:kern w:val="0"/>
      <w:sz w:val="24"/>
    </w:rPr>
  </w:style>
  <w:style w:type="paragraph" w:styleId="42">
    <w:name w:val="toc 9"/>
    <w:basedOn w:val="1"/>
    <w:next w:val="1"/>
    <w:qFormat/>
    <w:uiPriority w:val="39"/>
    <w:pPr>
      <w:spacing w:line="440" w:lineRule="exact"/>
      <w:ind w:left="2240"/>
      <w:jc w:val="left"/>
    </w:pPr>
    <w:rPr>
      <w:rFonts w:ascii="Calibri" w:hAnsi="Calibri"/>
      <w:sz w:val="18"/>
      <w:szCs w:val="18"/>
    </w:rPr>
  </w:style>
  <w:style w:type="paragraph" w:styleId="43">
    <w:name w:val="Body Text 2"/>
    <w:basedOn w:val="1"/>
    <w:link w:val="167"/>
    <w:qFormat/>
    <w:uiPriority w:val="99"/>
    <w:pPr>
      <w:spacing w:line="360" w:lineRule="auto"/>
      <w:ind w:right="26"/>
    </w:pPr>
    <w:rPr>
      <w:rFonts w:ascii="宋体" w:eastAsia="宋体"/>
      <w:szCs w:val="20"/>
    </w:rPr>
  </w:style>
  <w:style w:type="paragraph" w:styleId="44">
    <w:name w:val="HTML Preformatted"/>
    <w:basedOn w:val="1"/>
    <w:link w:val="2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6">
    <w:name w:val="index 1"/>
    <w:basedOn w:val="1"/>
    <w:next w:val="1"/>
    <w:qFormat/>
    <w:uiPriority w:val="99"/>
    <w:pPr>
      <w:spacing w:line="220" w:lineRule="exact"/>
      <w:jc w:val="center"/>
    </w:pPr>
    <w:rPr>
      <w:rFonts w:ascii="仿宋_GB2312" w:eastAsia="仿宋_GB2312"/>
      <w:szCs w:val="21"/>
    </w:rPr>
  </w:style>
  <w:style w:type="paragraph" w:styleId="47">
    <w:name w:val="Title"/>
    <w:basedOn w:val="1"/>
    <w:next w:val="1"/>
    <w:link w:val="123"/>
    <w:qFormat/>
    <w:uiPriority w:val="0"/>
    <w:pPr>
      <w:spacing w:before="240" w:after="60" w:line="440" w:lineRule="exact"/>
      <w:jc w:val="center"/>
      <w:outlineLvl w:val="0"/>
    </w:pPr>
    <w:rPr>
      <w:rFonts w:ascii="Cambria" w:hAnsi="Cambria"/>
      <w:b/>
      <w:bCs/>
      <w:sz w:val="32"/>
      <w:szCs w:val="32"/>
    </w:rPr>
  </w:style>
  <w:style w:type="paragraph" w:styleId="48">
    <w:name w:val="annotation subject"/>
    <w:basedOn w:val="21"/>
    <w:next w:val="21"/>
    <w:link w:val="127"/>
    <w:unhideWhenUsed/>
    <w:qFormat/>
    <w:uiPriority w:val="99"/>
    <w:pPr>
      <w:spacing w:line="440" w:lineRule="exact"/>
    </w:pPr>
    <w:rPr>
      <w:b/>
      <w:bCs/>
      <w:sz w:val="24"/>
      <w:szCs w:val="28"/>
    </w:rPr>
  </w:style>
  <w:style w:type="paragraph" w:styleId="49">
    <w:name w:val="Body Text First Indent 2"/>
    <w:basedOn w:val="24"/>
    <w:link w:val="166"/>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4">
    <w:name w:val="列出段落2"/>
    <w:basedOn w:val="1"/>
    <w:unhideWhenUsed/>
    <w:qFormat/>
    <w:uiPriority w:val="0"/>
    <w:pPr>
      <w:ind w:firstLine="420" w:firstLineChars="200"/>
    </w:pPr>
  </w:style>
  <w:style w:type="paragraph" w:customStyle="1" w:styleId="65">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6">
    <w:name w:val="_Style 67"/>
    <w:basedOn w:val="1"/>
    <w:next w:val="67"/>
    <w:qFormat/>
    <w:uiPriority w:val="99"/>
    <w:pPr>
      <w:ind w:firstLine="420" w:firstLineChars="200"/>
    </w:pPr>
    <w:rPr>
      <w:rFonts w:ascii="Calibri" w:hAnsi="Calibri"/>
      <w:szCs w:val="22"/>
    </w:rPr>
  </w:style>
  <w:style w:type="paragraph" w:styleId="67">
    <w:name w:val="List Paragraph"/>
    <w:basedOn w:val="1"/>
    <w:qFormat/>
    <w:uiPriority w:val="34"/>
    <w:pPr>
      <w:ind w:firstLine="420" w:firstLineChars="200"/>
    </w:pPr>
    <w:rPr>
      <w:rFonts w:ascii="Calibri" w:hAnsi="Calibri" w:eastAsia="宋体"/>
      <w:szCs w:val="22"/>
    </w:rPr>
  </w:style>
  <w:style w:type="paragraph" w:customStyle="1" w:styleId="68">
    <w:name w:val="_Style 2"/>
    <w:basedOn w:val="1"/>
    <w:qFormat/>
    <w:uiPriority w:val="34"/>
    <w:pPr>
      <w:ind w:firstLine="420" w:firstLineChars="200"/>
    </w:pPr>
    <w:rPr>
      <w:rFonts w:ascii="Calibri" w:hAnsi="Calibri"/>
      <w:szCs w:val="22"/>
    </w:rPr>
  </w:style>
  <w:style w:type="paragraph" w:customStyle="1" w:styleId="69">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0">
    <w:name w:val="TOC 标题1"/>
    <w:basedOn w:val="4"/>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1">
    <w:name w:val="封面落款"/>
    <w:basedOn w:val="1"/>
    <w:qFormat/>
    <w:uiPriority w:val="0"/>
    <w:pPr>
      <w:spacing w:line="360" w:lineRule="auto"/>
      <w:jc w:val="center"/>
    </w:pPr>
    <w:rPr>
      <w:rFonts w:ascii="Arial" w:hAnsi="Arial" w:eastAsia="黑体"/>
      <w:sz w:val="32"/>
      <w:szCs w:val="28"/>
    </w:rPr>
  </w:style>
  <w:style w:type="paragraph" w:customStyle="1" w:styleId="72">
    <w:name w:val="目录"/>
    <w:link w:val="104"/>
    <w:qFormat/>
    <w:uiPriority w:val="0"/>
    <w:pPr>
      <w:spacing w:before="156" w:after="156"/>
    </w:pPr>
    <w:rPr>
      <w:rFonts w:ascii="仿宋_GB2312" w:hAnsi="宋体" w:eastAsia="仿宋_GB2312" w:cs="Times New Roman"/>
      <w:sz w:val="28"/>
      <w:szCs w:val="28"/>
      <w:lang w:val="en-US" w:eastAsia="zh-CN" w:bidi="ar-SA"/>
    </w:rPr>
  </w:style>
  <w:style w:type="paragraph" w:customStyle="1" w:styleId="73">
    <w:name w:val="表格字体小四"/>
    <w:link w:val="103"/>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4">
    <w:name w:val="样式 标题 5 + 小四"/>
    <w:basedOn w:val="8"/>
    <w:qFormat/>
    <w:uiPriority w:val="0"/>
    <w:pPr>
      <w:tabs>
        <w:tab w:val="left" w:pos="567"/>
      </w:tabs>
      <w:wordWrap w:val="0"/>
      <w:spacing w:line="377" w:lineRule="auto"/>
      <w:ind w:left="567" w:hanging="567"/>
      <w:jc w:val="left"/>
    </w:pPr>
  </w:style>
  <w:style w:type="paragraph" w:customStyle="1" w:styleId="75">
    <w:name w:val="表格格式"/>
    <w:basedOn w:val="1"/>
    <w:qFormat/>
    <w:uiPriority w:val="0"/>
    <w:pPr>
      <w:adjustRightInd w:val="0"/>
      <w:snapToGrid w:val="0"/>
      <w:jc w:val="left"/>
      <w:textAlignment w:val="baseline"/>
    </w:pPr>
    <w:rPr>
      <w:rFonts w:ascii="宋体"/>
      <w:kern w:val="0"/>
      <w:szCs w:val="20"/>
    </w:rPr>
  </w:style>
  <w:style w:type="paragraph" w:customStyle="1" w:styleId="76">
    <w:name w:val="样式5"/>
    <w:basedOn w:val="16"/>
    <w:qFormat/>
    <w:uiPriority w:val="0"/>
    <w:pPr>
      <w:ind w:firstLine="420"/>
    </w:pPr>
    <w:rPr>
      <w:sz w:val="21"/>
      <w:szCs w:val="21"/>
    </w:rPr>
  </w:style>
  <w:style w:type="paragraph" w:customStyle="1" w:styleId="77">
    <w:name w:val="标题2"/>
    <w:basedOn w:val="5"/>
    <w:next w:val="1"/>
    <w:link w:val="94"/>
    <w:qFormat/>
    <w:uiPriority w:val="0"/>
    <w:pPr>
      <w:widowControl/>
      <w:spacing w:beforeLines="10" w:afterLines="10" w:line="240" w:lineRule="auto"/>
      <w:jc w:val="left"/>
    </w:pPr>
    <w:rPr>
      <w:rFonts w:ascii="Times New Roman" w:hAnsi="Times New Roman" w:eastAsia="黑体"/>
      <w:b/>
      <w:bCs/>
      <w:szCs w:val="24"/>
    </w:rPr>
  </w:style>
  <w:style w:type="paragraph" w:customStyle="1" w:styleId="78">
    <w:name w:val="三级"/>
    <w:basedOn w:val="5"/>
    <w:link w:val="105"/>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79">
    <w:name w:val="样式2"/>
    <w:basedOn w:val="1"/>
    <w:link w:val="117"/>
    <w:qFormat/>
    <w:uiPriority w:val="0"/>
    <w:pPr>
      <w:spacing w:line="300" w:lineRule="auto"/>
      <w:jc w:val="center"/>
      <w:outlineLvl w:val="0"/>
    </w:pPr>
    <w:rPr>
      <w:b/>
      <w:sz w:val="24"/>
    </w:rPr>
  </w:style>
  <w:style w:type="paragraph" w:customStyle="1" w:styleId="80">
    <w:name w:val="Char1"/>
    <w:basedOn w:val="1"/>
    <w:qFormat/>
    <w:uiPriority w:val="0"/>
    <w:pPr>
      <w:adjustRightInd w:val="0"/>
      <w:spacing w:line="360" w:lineRule="auto"/>
    </w:pPr>
    <w:rPr>
      <w:kern w:val="0"/>
      <w:sz w:val="24"/>
      <w:szCs w:val="20"/>
    </w:rPr>
  </w:style>
  <w:style w:type="paragraph" w:customStyle="1" w:styleId="81">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2">
    <w:name w:val="标题3"/>
    <w:basedOn w:val="6"/>
    <w:next w:val="1"/>
    <w:link w:val="138"/>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3">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4">
    <w:name w:val="表格标题"/>
    <w:basedOn w:val="17"/>
    <w:link w:val="131"/>
    <w:qFormat/>
    <w:uiPriority w:val="0"/>
    <w:pPr>
      <w:spacing w:before="152" w:after="160" w:line="420" w:lineRule="exact"/>
      <w:ind w:firstLine="480" w:firstLineChars="200"/>
      <w:jc w:val="center"/>
    </w:pPr>
    <w:rPr>
      <w:rFonts w:ascii="Arial" w:hAnsi="Arial" w:eastAsia="宋体"/>
      <w:sz w:val="24"/>
      <w:szCs w:val="24"/>
    </w:rPr>
  </w:style>
  <w:style w:type="paragraph" w:customStyle="1" w:styleId="85">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6">
    <w:name w:val="图片"/>
    <w:basedOn w:val="1"/>
    <w:link w:val="119"/>
    <w:qFormat/>
    <w:uiPriority w:val="0"/>
    <w:pPr>
      <w:jc w:val="center"/>
    </w:pPr>
    <w:rPr>
      <w:sz w:val="28"/>
      <w:szCs w:val="28"/>
    </w:rPr>
  </w:style>
  <w:style w:type="paragraph" w:customStyle="1" w:styleId="87">
    <w:name w:val="正文首行缩进1"/>
    <w:basedOn w:val="2"/>
    <w:qFormat/>
    <w:uiPriority w:val="0"/>
    <w:pPr>
      <w:suppressAutoHyphens/>
      <w:spacing w:line="300" w:lineRule="auto"/>
      <w:ind w:left="426"/>
    </w:pPr>
    <w:rPr>
      <w:rFonts w:ascii="宋体" w:hAnsi="宋体"/>
      <w:szCs w:val="20"/>
    </w:rPr>
  </w:style>
  <w:style w:type="paragraph" w:customStyle="1" w:styleId="88">
    <w:name w:val="纯文本1"/>
    <w:basedOn w:val="1"/>
    <w:qFormat/>
    <w:uiPriority w:val="0"/>
    <w:rPr>
      <w:rFonts w:ascii="宋体" w:hAnsi="Courier New"/>
    </w:rPr>
  </w:style>
  <w:style w:type="paragraph" w:customStyle="1" w:styleId="89">
    <w:name w:val="样式 首行不缩进"/>
    <w:basedOn w:val="1"/>
    <w:qFormat/>
    <w:uiPriority w:val="0"/>
    <w:pPr>
      <w:spacing w:before="120" w:after="120" w:line="360" w:lineRule="auto"/>
      <w:jc w:val="center"/>
    </w:pPr>
    <w:rPr>
      <w:rFonts w:cs="宋体"/>
      <w:sz w:val="24"/>
      <w:szCs w:val="20"/>
    </w:rPr>
  </w:style>
  <w:style w:type="paragraph" w:customStyle="1" w:styleId="90">
    <w:name w:val="图题"/>
    <w:link w:val="113"/>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1">
    <w:name w:val="小列表"/>
    <w:basedOn w:val="1"/>
    <w:link w:val="97"/>
    <w:qFormat/>
    <w:uiPriority w:val="0"/>
    <w:pPr>
      <w:numPr>
        <w:ilvl w:val="0"/>
        <w:numId w:val="2"/>
      </w:numPr>
      <w:autoSpaceDE w:val="0"/>
      <w:autoSpaceDN w:val="0"/>
      <w:spacing w:line="440" w:lineRule="exact"/>
      <w:ind w:firstLine="0"/>
    </w:pPr>
    <w:rPr>
      <w:sz w:val="24"/>
      <w:szCs w:val="28"/>
    </w:rPr>
  </w:style>
  <w:style w:type="paragraph" w:customStyle="1" w:styleId="92">
    <w:name w:val="表格正文"/>
    <w:basedOn w:val="1"/>
    <w:qFormat/>
    <w:uiPriority w:val="0"/>
    <w:pPr>
      <w:widowControl/>
      <w:snapToGrid w:val="0"/>
      <w:spacing w:before="60" w:after="60"/>
      <w:ind w:left="11"/>
      <w:jc w:val="center"/>
    </w:pPr>
    <w:rPr>
      <w:kern w:val="0"/>
      <w:szCs w:val="21"/>
    </w:rPr>
  </w:style>
  <w:style w:type="character" w:customStyle="1" w:styleId="93">
    <w:name w:val="题注 Char"/>
    <w:link w:val="17"/>
    <w:qFormat/>
    <w:uiPriority w:val="0"/>
    <w:rPr>
      <w:rFonts w:ascii="华文中宋" w:eastAsia="华文中宋"/>
      <w:kern w:val="2"/>
      <w:sz w:val="36"/>
    </w:rPr>
  </w:style>
  <w:style w:type="character" w:customStyle="1" w:styleId="94">
    <w:name w:val="标题2 Char Char"/>
    <w:link w:val="77"/>
    <w:qFormat/>
    <w:uiPriority w:val="0"/>
    <w:rPr>
      <w:rFonts w:eastAsia="黑体"/>
      <w:kern w:val="2"/>
      <w:sz w:val="32"/>
      <w:szCs w:val="24"/>
    </w:rPr>
  </w:style>
  <w:style w:type="character" w:customStyle="1" w:styleId="95">
    <w:name w:val="批注框文本 Char"/>
    <w:link w:val="33"/>
    <w:qFormat/>
    <w:uiPriority w:val="0"/>
    <w:rPr>
      <w:kern w:val="2"/>
      <w:sz w:val="18"/>
      <w:szCs w:val="18"/>
    </w:rPr>
  </w:style>
  <w:style w:type="character" w:customStyle="1" w:styleId="96">
    <w:name w:val="refresh"/>
    <w:basedOn w:val="52"/>
    <w:qFormat/>
    <w:uiPriority w:val="0"/>
  </w:style>
  <w:style w:type="character" w:customStyle="1" w:styleId="97">
    <w:name w:val="小列表 Char Char"/>
    <w:link w:val="91"/>
    <w:qFormat/>
    <w:uiPriority w:val="0"/>
    <w:rPr>
      <w:rFonts w:eastAsia="Arial Unicode MS"/>
      <w:kern w:val="2"/>
      <w:sz w:val="24"/>
      <w:szCs w:val="28"/>
    </w:rPr>
  </w:style>
  <w:style w:type="character" w:customStyle="1" w:styleId="98">
    <w:name w:val="del"/>
    <w:basedOn w:val="52"/>
    <w:qFormat/>
    <w:uiPriority w:val="0"/>
  </w:style>
  <w:style w:type="character" w:customStyle="1" w:styleId="99">
    <w:name w:val="批注文字 Char1"/>
    <w:link w:val="21"/>
    <w:qFormat/>
    <w:uiPriority w:val="0"/>
    <w:rPr>
      <w:rFonts w:ascii="Tahoma" w:hAnsi="Tahoma"/>
      <w:kern w:val="2"/>
      <w:sz w:val="21"/>
      <w:szCs w:val="24"/>
    </w:rPr>
  </w:style>
  <w:style w:type="character" w:customStyle="1" w:styleId="100">
    <w:name w:val="正文缩进 Char1"/>
    <w:qFormat/>
    <w:uiPriority w:val="0"/>
    <w:rPr>
      <w:rFonts w:eastAsia="宋体"/>
      <w:kern w:val="2"/>
      <w:sz w:val="21"/>
      <w:szCs w:val="24"/>
      <w:lang w:val="en-US" w:eastAsia="zh-CN" w:bidi="ar-SA"/>
    </w:rPr>
  </w:style>
  <w:style w:type="character" w:customStyle="1" w:styleId="101">
    <w:name w:val="标题 5 Char"/>
    <w:link w:val="8"/>
    <w:qFormat/>
    <w:uiPriority w:val="99"/>
    <w:rPr>
      <w:b/>
      <w:bCs/>
      <w:kern w:val="2"/>
      <w:sz w:val="24"/>
      <w:szCs w:val="28"/>
    </w:rPr>
  </w:style>
  <w:style w:type="character" w:customStyle="1" w:styleId="102">
    <w:name w:val="标题 2 Char"/>
    <w:link w:val="5"/>
    <w:qFormat/>
    <w:uiPriority w:val="99"/>
    <w:rPr>
      <w:rFonts w:ascii="Cambria" w:hAnsi="Cambria"/>
      <w:b/>
      <w:bCs/>
      <w:kern w:val="2"/>
      <w:sz w:val="32"/>
      <w:szCs w:val="32"/>
    </w:rPr>
  </w:style>
  <w:style w:type="character" w:customStyle="1" w:styleId="103">
    <w:name w:val="表格字体小四 Char Char"/>
    <w:link w:val="73"/>
    <w:qFormat/>
    <w:uiPriority w:val="0"/>
    <w:rPr>
      <w:kern w:val="2"/>
      <w:sz w:val="24"/>
      <w:szCs w:val="24"/>
      <w:lang w:val="en-US" w:eastAsia="zh-CN" w:bidi="ar-SA"/>
    </w:rPr>
  </w:style>
  <w:style w:type="character" w:customStyle="1" w:styleId="104">
    <w:name w:val="目录 Char Char"/>
    <w:link w:val="72"/>
    <w:qFormat/>
    <w:uiPriority w:val="0"/>
    <w:rPr>
      <w:rFonts w:ascii="仿宋_GB2312" w:hAnsi="宋体" w:eastAsia="仿宋_GB2312"/>
      <w:sz w:val="28"/>
      <w:szCs w:val="28"/>
      <w:lang w:val="en-US" w:eastAsia="zh-CN" w:bidi="ar-SA"/>
    </w:rPr>
  </w:style>
  <w:style w:type="character" w:customStyle="1" w:styleId="105">
    <w:name w:val="三级 Char Char"/>
    <w:link w:val="78"/>
    <w:qFormat/>
    <w:uiPriority w:val="0"/>
    <w:rPr>
      <w:rFonts w:eastAsia="黑体"/>
      <w:bCs/>
      <w:kern w:val="2"/>
      <w:sz w:val="30"/>
      <w:szCs w:val="24"/>
    </w:rPr>
  </w:style>
  <w:style w:type="character" w:customStyle="1" w:styleId="106">
    <w:name w:val="label"/>
    <w:basedOn w:val="52"/>
    <w:qFormat/>
    <w:uiPriority w:val="0"/>
  </w:style>
  <w:style w:type="character" w:customStyle="1" w:styleId="107">
    <w:name w:val="标题 8 Char"/>
    <w:link w:val="11"/>
    <w:qFormat/>
    <w:uiPriority w:val="99"/>
    <w:rPr>
      <w:rFonts w:ascii="Arial" w:hAnsi="Arial" w:eastAsia="黑体"/>
      <w:kern w:val="2"/>
      <w:sz w:val="24"/>
      <w:szCs w:val="28"/>
    </w:rPr>
  </w:style>
  <w:style w:type="character" w:customStyle="1" w:styleId="108">
    <w:name w:val="open2"/>
    <w:basedOn w:val="52"/>
    <w:qFormat/>
    <w:uiPriority w:val="0"/>
  </w:style>
  <w:style w:type="character" w:customStyle="1" w:styleId="109">
    <w:name w:val="15"/>
    <w:qFormat/>
    <w:uiPriority w:val="0"/>
    <w:rPr>
      <w:rFonts w:hint="default" w:ascii="Calibri" w:hAnsi="Calibri" w:cs="Calibri"/>
      <w:color w:val="0000FF"/>
      <w:u w:val="single"/>
    </w:rPr>
  </w:style>
  <w:style w:type="character" w:customStyle="1" w:styleId="110">
    <w:name w:val="trans"/>
    <w:basedOn w:val="52"/>
    <w:qFormat/>
    <w:uiPriority w:val="0"/>
  </w:style>
  <w:style w:type="character" w:customStyle="1" w:styleId="111">
    <w:name w:val="del2"/>
    <w:basedOn w:val="52"/>
    <w:qFormat/>
    <w:uiPriority w:val="0"/>
  </w:style>
  <w:style w:type="character" w:customStyle="1" w:styleId="112">
    <w:name w:val="标题 3 Char"/>
    <w:link w:val="6"/>
    <w:qFormat/>
    <w:uiPriority w:val="99"/>
    <w:rPr>
      <w:rFonts w:ascii="Tahoma" w:hAnsi="Tahoma"/>
      <w:b/>
      <w:bCs/>
      <w:kern w:val="2"/>
      <w:sz w:val="32"/>
      <w:szCs w:val="32"/>
    </w:rPr>
  </w:style>
  <w:style w:type="character" w:customStyle="1" w:styleId="113">
    <w:name w:val="图题 Char Char"/>
    <w:link w:val="90"/>
    <w:qFormat/>
    <w:uiPriority w:val="0"/>
    <w:rPr>
      <w:kern w:val="2"/>
      <w:sz w:val="24"/>
      <w:szCs w:val="24"/>
      <w:lang w:val="en-US" w:eastAsia="zh-CN" w:bidi="ar-SA"/>
    </w:rPr>
  </w:style>
  <w:style w:type="character" w:customStyle="1" w:styleId="114">
    <w:name w:val="pagelinks"/>
    <w:basedOn w:val="52"/>
    <w:qFormat/>
    <w:uiPriority w:val="0"/>
  </w:style>
  <w:style w:type="character" w:customStyle="1" w:styleId="115">
    <w:name w:val="morewin"/>
    <w:basedOn w:val="52"/>
    <w:qFormat/>
    <w:uiPriority w:val="0"/>
  </w:style>
  <w:style w:type="character" w:customStyle="1" w:styleId="116">
    <w:name w:val="open"/>
    <w:basedOn w:val="52"/>
    <w:qFormat/>
    <w:uiPriority w:val="0"/>
  </w:style>
  <w:style w:type="character" w:customStyle="1" w:styleId="117">
    <w:name w:val="样式2 Char Char"/>
    <w:link w:val="79"/>
    <w:qFormat/>
    <w:uiPriority w:val="0"/>
    <w:rPr>
      <w:b/>
      <w:kern w:val="2"/>
      <w:sz w:val="24"/>
      <w:szCs w:val="24"/>
    </w:rPr>
  </w:style>
  <w:style w:type="character" w:customStyle="1" w:styleId="118">
    <w:name w:val="批注文字 Char"/>
    <w:qFormat/>
    <w:uiPriority w:val="99"/>
    <w:rPr>
      <w:kern w:val="2"/>
      <w:sz w:val="24"/>
      <w:szCs w:val="28"/>
    </w:rPr>
  </w:style>
  <w:style w:type="character" w:customStyle="1" w:styleId="119">
    <w:name w:val="图片 Char Char"/>
    <w:link w:val="86"/>
    <w:qFormat/>
    <w:uiPriority w:val="0"/>
    <w:rPr>
      <w:kern w:val="2"/>
      <w:sz w:val="28"/>
      <w:szCs w:val="28"/>
    </w:rPr>
  </w:style>
  <w:style w:type="character" w:customStyle="1" w:styleId="120">
    <w:name w:val="标题 1 Char"/>
    <w:link w:val="4"/>
    <w:qFormat/>
    <w:uiPriority w:val="99"/>
    <w:rPr>
      <w:rFonts w:ascii="Tahoma" w:hAnsi="Tahoma"/>
      <w:b/>
      <w:bCs/>
      <w:kern w:val="44"/>
      <w:sz w:val="24"/>
      <w:szCs w:val="44"/>
    </w:rPr>
  </w:style>
  <w:style w:type="character" w:customStyle="1" w:styleId="121">
    <w:name w:val="页眉 Char"/>
    <w:link w:val="35"/>
    <w:qFormat/>
    <w:uiPriority w:val="99"/>
    <w:rPr>
      <w:rFonts w:ascii="Tahoma" w:hAnsi="Tahoma"/>
      <w:kern w:val="2"/>
      <w:sz w:val="18"/>
      <w:szCs w:val="18"/>
    </w:rPr>
  </w:style>
  <w:style w:type="character" w:customStyle="1" w:styleId="122">
    <w:name w:val="标题 7 Char"/>
    <w:link w:val="10"/>
    <w:qFormat/>
    <w:uiPriority w:val="99"/>
    <w:rPr>
      <w:b/>
      <w:bCs/>
      <w:kern w:val="2"/>
      <w:sz w:val="24"/>
      <w:szCs w:val="28"/>
    </w:rPr>
  </w:style>
  <w:style w:type="character" w:customStyle="1" w:styleId="123">
    <w:name w:val="标题 Char"/>
    <w:link w:val="47"/>
    <w:qFormat/>
    <w:uiPriority w:val="0"/>
    <w:rPr>
      <w:rFonts w:ascii="Cambria" w:hAnsi="Cambria"/>
      <w:b/>
      <w:bCs/>
      <w:kern w:val="2"/>
      <w:sz w:val="32"/>
      <w:szCs w:val="32"/>
    </w:rPr>
  </w:style>
  <w:style w:type="character" w:customStyle="1" w:styleId="124">
    <w:name w:val="标题 9 Char"/>
    <w:link w:val="12"/>
    <w:qFormat/>
    <w:uiPriority w:val="99"/>
    <w:rPr>
      <w:rFonts w:ascii="Arial" w:hAnsi="Arial" w:eastAsia="黑体"/>
      <w:kern w:val="2"/>
      <w:sz w:val="24"/>
      <w:szCs w:val="21"/>
    </w:rPr>
  </w:style>
  <w:style w:type="character" w:customStyle="1" w:styleId="125">
    <w:name w:val="error"/>
    <w:qFormat/>
    <w:uiPriority w:val="0"/>
    <w:rPr>
      <w:color w:val="CC0000"/>
    </w:rPr>
  </w:style>
  <w:style w:type="character" w:customStyle="1" w:styleId="126">
    <w:name w:val="add"/>
    <w:basedOn w:val="52"/>
    <w:qFormat/>
    <w:uiPriority w:val="0"/>
  </w:style>
  <w:style w:type="character" w:customStyle="1" w:styleId="127">
    <w:name w:val="批注主题 Char"/>
    <w:link w:val="48"/>
    <w:qFormat/>
    <w:uiPriority w:val="99"/>
    <w:rPr>
      <w:rFonts w:ascii="Tahoma" w:hAnsi="Tahoma"/>
      <w:b/>
      <w:bCs/>
      <w:kern w:val="2"/>
      <w:sz w:val="24"/>
      <w:szCs w:val="28"/>
    </w:rPr>
  </w:style>
  <w:style w:type="character" w:customStyle="1" w:styleId="128">
    <w:name w:val="pagebanner"/>
    <w:basedOn w:val="52"/>
    <w:qFormat/>
    <w:uiPriority w:val="0"/>
  </w:style>
  <w:style w:type="character" w:customStyle="1" w:styleId="129">
    <w:name w:val="文档结构图 Char"/>
    <w:link w:val="19"/>
    <w:qFormat/>
    <w:uiPriority w:val="99"/>
    <w:rPr>
      <w:rFonts w:ascii="宋体"/>
      <w:kern w:val="2"/>
      <w:sz w:val="18"/>
      <w:szCs w:val="18"/>
    </w:rPr>
  </w:style>
  <w:style w:type="character" w:customStyle="1" w:styleId="130">
    <w:name w:val="正文首行缩进 Char"/>
    <w:link w:val="3"/>
    <w:qFormat/>
    <w:uiPriority w:val="0"/>
    <w:rPr>
      <w:rFonts w:ascii="Tahoma" w:hAnsi="Tahoma"/>
      <w:kern w:val="2"/>
      <w:sz w:val="21"/>
      <w:szCs w:val="24"/>
    </w:rPr>
  </w:style>
  <w:style w:type="character" w:customStyle="1" w:styleId="131">
    <w:name w:val="表格标题 Char Char"/>
    <w:link w:val="84"/>
    <w:qFormat/>
    <w:uiPriority w:val="0"/>
    <w:rPr>
      <w:rFonts w:ascii="Arial" w:hAnsi="Arial" w:cs="Arial"/>
      <w:kern w:val="2"/>
      <w:sz w:val="24"/>
      <w:szCs w:val="24"/>
    </w:rPr>
  </w:style>
  <w:style w:type="character" w:customStyle="1" w:styleId="132">
    <w:name w:val="标题 6 Char"/>
    <w:link w:val="9"/>
    <w:qFormat/>
    <w:uiPriority w:val="99"/>
    <w:rPr>
      <w:rFonts w:ascii="Arial" w:hAnsi="Arial" w:eastAsia="黑体"/>
      <w:b/>
      <w:bCs/>
      <w:kern w:val="2"/>
      <w:sz w:val="24"/>
      <w:szCs w:val="28"/>
    </w:rPr>
  </w:style>
  <w:style w:type="character" w:customStyle="1" w:styleId="133">
    <w:name w:val="正文文本 Char"/>
    <w:link w:val="2"/>
    <w:qFormat/>
    <w:uiPriority w:val="99"/>
    <w:rPr>
      <w:rFonts w:ascii="Tahoma" w:hAnsi="Tahoma"/>
      <w:kern w:val="2"/>
      <w:sz w:val="21"/>
      <w:szCs w:val="24"/>
    </w:rPr>
  </w:style>
  <w:style w:type="character" w:customStyle="1" w:styleId="134">
    <w:name w:val="10"/>
    <w:qFormat/>
    <w:uiPriority w:val="0"/>
    <w:rPr>
      <w:rFonts w:hint="default" w:ascii="Calibri" w:hAnsi="Calibri" w:cs="Calibri"/>
    </w:rPr>
  </w:style>
  <w:style w:type="character" w:customStyle="1" w:styleId="135">
    <w:name w:val="正文缩进 Char"/>
    <w:link w:val="16"/>
    <w:qFormat/>
    <w:uiPriority w:val="0"/>
    <w:rPr>
      <w:kern w:val="2"/>
      <w:sz w:val="24"/>
    </w:rPr>
  </w:style>
  <w:style w:type="character" w:customStyle="1" w:styleId="136">
    <w:name w:val="页脚 Char"/>
    <w:link w:val="34"/>
    <w:qFormat/>
    <w:uiPriority w:val="99"/>
    <w:rPr>
      <w:rFonts w:ascii="Tahoma" w:hAnsi="Tahoma"/>
      <w:kern w:val="2"/>
      <w:sz w:val="18"/>
      <w:szCs w:val="18"/>
    </w:rPr>
  </w:style>
  <w:style w:type="character" w:customStyle="1" w:styleId="137">
    <w:name w:val="mod"/>
    <w:basedOn w:val="52"/>
    <w:qFormat/>
    <w:uiPriority w:val="0"/>
  </w:style>
  <w:style w:type="character" w:customStyle="1" w:styleId="138">
    <w:name w:val="标题3 Char Char"/>
    <w:link w:val="82"/>
    <w:qFormat/>
    <w:uiPriority w:val="0"/>
    <w:rPr>
      <w:rFonts w:eastAsia="黑体"/>
      <w:kern w:val="2"/>
      <w:sz w:val="28"/>
      <w:szCs w:val="32"/>
    </w:rPr>
  </w:style>
  <w:style w:type="character" w:customStyle="1" w:styleId="139">
    <w:name w:val="标题 4 Char"/>
    <w:link w:val="7"/>
    <w:qFormat/>
    <w:uiPriority w:val="99"/>
    <w:rPr>
      <w:b/>
      <w:sz w:val="24"/>
      <w:szCs w:val="24"/>
    </w:rPr>
  </w:style>
  <w:style w:type="paragraph" w:customStyle="1" w:styleId="140">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1">
    <w:name w:val="redfilefwwh"/>
    <w:basedOn w:val="52"/>
    <w:qFormat/>
    <w:uiPriority w:val="0"/>
    <w:rPr>
      <w:color w:val="BA2636"/>
      <w:sz w:val="12"/>
      <w:szCs w:val="12"/>
    </w:rPr>
  </w:style>
  <w:style w:type="character" w:customStyle="1" w:styleId="142">
    <w:name w:val="gjfg"/>
    <w:basedOn w:val="52"/>
    <w:qFormat/>
    <w:uiPriority w:val="0"/>
  </w:style>
  <w:style w:type="character" w:customStyle="1" w:styleId="143">
    <w:name w:val="redfilenumber"/>
    <w:basedOn w:val="52"/>
    <w:qFormat/>
    <w:uiPriority w:val="0"/>
    <w:rPr>
      <w:color w:val="BA2636"/>
      <w:sz w:val="12"/>
      <w:szCs w:val="12"/>
    </w:rPr>
  </w:style>
  <w:style w:type="character" w:customStyle="1" w:styleId="144">
    <w:name w:val="qxdate"/>
    <w:basedOn w:val="52"/>
    <w:qFormat/>
    <w:uiPriority w:val="0"/>
    <w:rPr>
      <w:color w:val="333333"/>
      <w:sz w:val="12"/>
      <w:szCs w:val="12"/>
    </w:rPr>
  </w:style>
  <w:style w:type="character" w:customStyle="1" w:styleId="145">
    <w:name w:val="prev"/>
    <w:basedOn w:val="52"/>
    <w:qFormat/>
    <w:uiPriority w:val="0"/>
    <w:rPr>
      <w:rFonts w:ascii="微软雅黑" w:hAnsi="微软雅黑" w:eastAsia="微软雅黑" w:cs="微软雅黑"/>
      <w:sz w:val="14"/>
      <w:szCs w:val="14"/>
    </w:rPr>
  </w:style>
  <w:style w:type="character" w:customStyle="1" w:styleId="146">
    <w:name w:val="cfdate"/>
    <w:basedOn w:val="52"/>
    <w:qFormat/>
    <w:uiPriority w:val="0"/>
    <w:rPr>
      <w:color w:val="333333"/>
      <w:sz w:val="12"/>
      <w:szCs w:val="12"/>
    </w:rPr>
  </w:style>
  <w:style w:type="character" w:customStyle="1" w:styleId="147">
    <w:name w:val="displayarti"/>
    <w:basedOn w:val="52"/>
    <w:qFormat/>
    <w:uiPriority w:val="0"/>
    <w:rPr>
      <w:color w:val="FFFFFF"/>
      <w:shd w:val="clear" w:color="auto" w:fill="A00000"/>
    </w:rPr>
  </w:style>
  <w:style w:type="character" w:customStyle="1" w:styleId="148">
    <w:name w:val="next2"/>
    <w:basedOn w:val="52"/>
    <w:qFormat/>
    <w:uiPriority w:val="0"/>
    <w:rPr>
      <w:rFonts w:hint="eastAsia" w:ascii="微软雅黑" w:hAnsi="微软雅黑" w:eastAsia="微软雅黑" w:cs="微软雅黑"/>
      <w:sz w:val="14"/>
      <w:szCs w:val="14"/>
    </w:rPr>
  </w:style>
  <w:style w:type="character" w:customStyle="1" w:styleId="149">
    <w:name w:val="next3"/>
    <w:basedOn w:val="52"/>
    <w:qFormat/>
    <w:uiPriority w:val="0"/>
    <w:rPr>
      <w:color w:val="888888"/>
    </w:rPr>
  </w:style>
  <w:style w:type="character" w:customStyle="1" w:styleId="150">
    <w:name w:val="next"/>
    <w:basedOn w:val="52"/>
    <w:qFormat/>
    <w:uiPriority w:val="0"/>
    <w:rPr>
      <w:rFonts w:ascii="微软雅黑" w:hAnsi="微软雅黑" w:eastAsia="微软雅黑" w:cs="微软雅黑"/>
      <w:sz w:val="14"/>
      <w:szCs w:val="14"/>
    </w:rPr>
  </w:style>
  <w:style w:type="character" w:customStyle="1" w:styleId="151">
    <w:name w:val="prev1"/>
    <w:basedOn w:val="52"/>
    <w:qFormat/>
    <w:uiPriority w:val="0"/>
    <w:rPr>
      <w:color w:val="888888"/>
    </w:rPr>
  </w:style>
  <w:style w:type="paragraph" w:customStyle="1" w:styleId="152">
    <w:name w:val="Body text|21"/>
    <w:basedOn w:val="1"/>
    <w:link w:val="154"/>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3">
    <w:name w:val="Body text|2 + Spacing 0 pt"/>
    <w:basedOn w:val="154"/>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4">
    <w:name w:val="Body text|2_"/>
    <w:basedOn w:val="52"/>
    <w:link w:val="152"/>
    <w:qFormat/>
    <w:uiPriority w:val="0"/>
    <w:rPr>
      <w:rFonts w:ascii="PMingLiU" w:hAnsi="PMingLiU" w:eastAsia="PMingLiU" w:cs="PMingLiU"/>
      <w:spacing w:val="30"/>
    </w:rPr>
  </w:style>
  <w:style w:type="character" w:customStyle="1" w:styleId="155">
    <w:name w:val="Body text|2 + Spacing 3 pt"/>
    <w:basedOn w:val="154"/>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6">
    <w:name w:val="图文"/>
    <w:basedOn w:val="1"/>
    <w:qFormat/>
    <w:uiPriority w:val="0"/>
    <w:pPr>
      <w:adjustRightInd w:val="0"/>
      <w:snapToGrid w:val="0"/>
      <w:spacing w:after="50" w:line="360" w:lineRule="auto"/>
    </w:pPr>
    <w:rPr>
      <w:sz w:val="24"/>
    </w:rPr>
  </w:style>
  <w:style w:type="paragraph" w:customStyle="1" w:styleId="157">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8">
    <w:name w:val="Char"/>
    <w:basedOn w:val="1"/>
    <w:qFormat/>
    <w:uiPriority w:val="0"/>
    <w:rPr>
      <w:rFonts w:ascii="仿宋_GB2312" w:eastAsia="仿宋_GB2312"/>
      <w:b/>
      <w:sz w:val="32"/>
      <w:szCs w:val="32"/>
    </w:rPr>
  </w:style>
  <w:style w:type="paragraph" w:customStyle="1" w:styleId="159">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24"/>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Char"/>
    <w:basedOn w:val="52"/>
    <w:link w:val="32"/>
    <w:qFormat/>
    <w:uiPriority w:val="99"/>
    <w:rPr>
      <w:rFonts w:ascii="Times New Roman" w:hAnsi="Times New Roman" w:eastAsia="宋体" w:cs="Times New Roman"/>
      <w:kern w:val="2"/>
      <w:sz w:val="24"/>
      <w:szCs w:val="30"/>
    </w:rPr>
  </w:style>
  <w:style w:type="paragraph" w:customStyle="1" w:styleId="1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Char"/>
    <w:basedOn w:val="52"/>
    <w:link w:val="24"/>
    <w:qFormat/>
    <w:uiPriority w:val="99"/>
    <w:rPr>
      <w:rFonts w:ascii="Tahoma" w:hAnsi="Tahoma" w:eastAsia="Arial Unicode MS" w:cs="Times New Roman"/>
      <w:kern w:val="2"/>
      <w:sz w:val="21"/>
      <w:szCs w:val="24"/>
    </w:rPr>
  </w:style>
  <w:style w:type="character" w:customStyle="1" w:styleId="166">
    <w:name w:val="正文首行缩进 2 Char"/>
    <w:basedOn w:val="165"/>
    <w:link w:val="49"/>
    <w:qFormat/>
    <w:uiPriority w:val="0"/>
    <w:rPr>
      <w:rFonts w:ascii="Times New Roman" w:hAnsi="Times New Roman" w:eastAsia="宋体" w:cs="Times New Roman"/>
      <w:kern w:val="2"/>
      <w:sz w:val="21"/>
      <w:szCs w:val="24"/>
    </w:rPr>
  </w:style>
  <w:style w:type="character" w:customStyle="1" w:styleId="167">
    <w:name w:val="正文文本 2 Char"/>
    <w:basedOn w:val="52"/>
    <w:link w:val="43"/>
    <w:qFormat/>
    <w:uiPriority w:val="99"/>
    <w:rPr>
      <w:rFonts w:ascii="宋体" w:hAnsi="Times New Roman" w:eastAsia="宋体" w:cs="Times New Roman"/>
      <w:kern w:val="2"/>
      <w:sz w:val="21"/>
    </w:rPr>
  </w:style>
  <w:style w:type="paragraph" w:customStyle="1" w:styleId="168">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5"/>
    <w:qFormat/>
    <w:uiPriority w:val="0"/>
    <w:pPr>
      <w:keepNext/>
      <w:keepLines/>
      <w:spacing w:line="416" w:lineRule="auto"/>
    </w:pPr>
    <w:rPr>
      <w:rFonts w:ascii="Arial" w:hAnsi="Arial" w:eastAsia="宋体"/>
      <w:bCs/>
      <w:sz w:val="24"/>
    </w:rPr>
  </w:style>
  <w:style w:type="character" w:customStyle="1" w:styleId="170">
    <w:name w:val="Char2"/>
    <w:qFormat/>
    <w:uiPriority w:val="0"/>
    <w:rPr>
      <w:rFonts w:ascii="Arial" w:hAnsi="Arial" w:eastAsia="黑体"/>
      <w:b/>
      <w:bCs/>
      <w:kern w:val="2"/>
      <w:sz w:val="32"/>
      <w:szCs w:val="32"/>
      <w:lang w:val="en-US" w:eastAsia="zh-CN" w:bidi="ar-SA"/>
    </w:rPr>
  </w:style>
  <w:style w:type="character" w:customStyle="1" w:styleId="171">
    <w:name w:val="样式 标题 2 + (符号) 宋体 小四 Char"/>
    <w:qFormat/>
    <w:uiPriority w:val="0"/>
    <w:rPr>
      <w:rFonts w:ascii="Arial" w:hAnsi="Arial" w:eastAsia="宋体"/>
      <w:b/>
      <w:bCs/>
      <w:kern w:val="2"/>
      <w:sz w:val="24"/>
      <w:szCs w:val="32"/>
      <w:lang w:val="en-US" w:eastAsia="zh-CN" w:bidi="ar-SA"/>
    </w:rPr>
  </w:style>
  <w:style w:type="paragraph" w:customStyle="1" w:styleId="172">
    <w:name w:val="样式1"/>
    <w:basedOn w:val="1"/>
    <w:next w:val="6"/>
    <w:qFormat/>
    <w:uiPriority w:val="99"/>
    <w:rPr>
      <w:rFonts w:eastAsia="宋体"/>
      <w:sz w:val="24"/>
      <w:szCs w:val="20"/>
    </w:rPr>
  </w:style>
  <w:style w:type="paragraph" w:customStyle="1" w:styleId="173">
    <w:name w:val="默认段落字体 Para Char Char Char Char Char Char Char Char Char Char"/>
    <w:basedOn w:val="19"/>
    <w:qFormat/>
    <w:uiPriority w:val="0"/>
    <w:pPr>
      <w:shd w:val="clear" w:color="auto" w:fill="000080"/>
      <w:spacing w:line="240" w:lineRule="auto"/>
    </w:pPr>
    <w:rPr>
      <w:rFonts w:ascii="Tahoma" w:hAnsi="Tahoma" w:eastAsia="宋体"/>
      <w:sz w:val="24"/>
      <w:szCs w:val="24"/>
    </w:rPr>
  </w:style>
  <w:style w:type="paragraph" w:customStyle="1" w:styleId="17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Char"/>
    <w:link w:val="31"/>
    <w:qFormat/>
    <w:uiPriority w:val="99"/>
    <w:rPr>
      <w:rFonts w:ascii="Tahoma" w:hAnsi="Tahoma" w:eastAsia="Arial Unicode MS" w:cs="Times New Roman"/>
      <w:kern w:val="2"/>
      <w:sz w:val="21"/>
      <w:szCs w:val="24"/>
    </w:rPr>
  </w:style>
  <w:style w:type="character" w:customStyle="1" w:styleId="197">
    <w:name w:val="Char Char"/>
    <w:qFormat/>
    <w:uiPriority w:val="0"/>
    <w:rPr>
      <w:rFonts w:eastAsia="宋体"/>
      <w:kern w:val="2"/>
      <w:sz w:val="24"/>
      <w:lang w:val="en-US" w:eastAsia="zh-CN" w:bidi="ar-SA"/>
    </w:rPr>
  </w:style>
  <w:style w:type="character" w:customStyle="1" w:styleId="198">
    <w:name w:val="称呼 Char"/>
    <w:basedOn w:val="52"/>
    <w:link w:val="22"/>
    <w:qFormat/>
    <w:uiPriority w:val="0"/>
    <w:rPr>
      <w:rFonts w:ascii="..ì." w:hAnsi="Times New Roman" w:eastAsia="..ì." w:cs="Times New Roman"/>
      <w:sz w:val="24"/>
    </w:rPr>
  </w:style>
  <w:style w:type="character" w:customStyle="1" w:styleId="199">
    <w:name w:val="注释标题 Char"/>
    <w:basedOn w:val="52"/>
    <w:link w:val="14"/>
    <w:qFormat/>
    <w:uiPriority w:val="0"/>
    <w:rPr>
      <w:rFonts w:ascii="..ì." w:hAnsi="Times New Roman" w:eastAsia="..ì." w:cs="Times New Roman"/>
      <w:sz w:val="24"/>
    </w:rPr>
  </w:style>
  <w:style w:type="paragraph" w:customStyle="1" w:styleId="200">
    <w:name w:val="1 Char Char Char Char"/>
    <w:basedOn w:val="1"/>
    <w:qFormat/>
    <w:uiPriority w:val="0"/>
    <w:rPr>
      <w:rFonts w:ascii="Tahoma" w:hAnsi="Tahoma" w:eastAsia="宋体"/>
      <w:sz w:val="24"/>
      <w:szCs w:val="20"/>
    </w:rPr>
  </w:style>
  <w:style w:type="paragraph" w:customStyle="1" w:styleId="20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4"/>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qFormat/>
    <w:uiPriority w:val="99"/>
    <w:rPr>
      <w:rFonts w:ascii="黑体" w:eastAsia="黑体"/>
      <w:sz w:val="52"/>
      <w:lang w:bidi="ar-SA"/>
    </w:rPr>
  </w:style>
  <w:style w:type="paragraph" w:customStyle="1" w:styleId="204">
    <w:name w:val="样式 标题 2 + Times New Roman 四号 非加粗 段前: 5 磅 段后: 0 磅 行距: 固定值 20..."/>
    <w:basedOn w:val="5"/>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3"/>
    <w:qFormat/>
    <w:uiPriority w:val="99"/>
    <w:rPr>
      <w:rFonts w:ascii="宋体" w:eastAsia="宋体"/>
      <w:sz w:val="24"/>
      <w:szCs w:val="20"/>
    </w:rPr>
  </w:style>
  <w:style w:type="character" w:customStyle="1" w:styleId="206">
    <w:name w:val="正文文本 3 Char"/>
    <w:basedOn w:val="52"/>
    <w:link w:val="23"/>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6"/>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4"/>
    <w:qFormat/>
    <w:uiPriority w:val="99"/>
    <w:pPr>
      <w:ind w:left="432"/>
    </w:pPr>
    <w:rPr>
      <w:rFonts w:eastAsia="宋体"/>
      <w:szCs w:val="20"/>
    </w:rPr>
  </w:style>
  <w:style w:type="character" w:customStyle="1" w:styleId="209">
    <w:name w:val="正文文本缩进 3 Char"/>
    <w:link w:val="40"/>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4"/>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qFormat/>
    <w:uiPriority w:val="0"/>
    <w:rPr>
      <w:rFonts w:ascii="Tahoma" w:hAnsi="Tahoma" w:eastAsia="宋体"/>
      <w:sz w:val="24"/>
      <w:szCs w:val="20"/>
    </w:rPr>
  </w:style>
  <w:style w:type="character" w:customStyle="1" w:styleId="212">
    <w:name w:val="font161"/>
    <w:qFormat/>
    <w:uiPriority w:val="99"/>
    <w:rPr>
      <w:b/>
      <w:bCs/>
      <w:sz w:val="32"/>
      <w:szCs w:val="32"/>
    </w:rPr>
  </w:style>
  <w:style w:type="paragraph" w:customStyle="1" w:styleId="213">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qFormat/>
    <w:uiPriority w:val="99"/>
    <w:pPr>
      <w:jc w:val="center"/>
      <w:textAlignment w:val="center"/>
    </w:pPr>
    <w:rPr>
      <w:rFonts w:ascii="华文细黑" w:hAnsi="华文细黑" w:eastAsia="宋体"/>
      <w:kern w:val="0"/>
      <w:szCs w:val="20"/>
    </w:rPr>
  </w:style>
  <w:style w:type="paragraph" w:customStyle="1" w:styleId="215">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4"/>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4"/>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qFormat/>
    <w:uiPriority w:val="99"/>
    <w:rPr>
      <w:color w:val="auto"/>
      <w:u w:val="none"/>
    </w:rPr>
  </w:style>
  <w:style w:type="character" w:customStyle="1" w:styleId="219">
    <w:name w:val="Char Char1"/>
    <w:qFormat/>
    <w:uiPriority w:val="0"/>
    <w:rPr>
      <w:rFonts w:eastAsia="宋体"/>
      <w:kern w:val="2"/>
      <w:sz w:val="24"/>
      <w:lang w:val="en-US" w:eastAsia="zh-CN" w:bidi="ar-SA"/>
    </w:rPr>
  </w:style>
  <w:style w:type="character" w:customStyle="1" w:styleId="220">
    <w:name w:val="纯文本 Char"/>
    <w:link w:val="29"/>
    <w:qFormat/>
    <w:uiPriority w:val="0"/>
    <w:rPr>
      <w:rFonts w:ascii="宋体" w:hAnsi="Courier New" w:eastAsia="Arial Unicode MS" w:cs="Times New Roman"/>
      <w:kern w:val="2"/>
      <w:sz w:val="21"/>
      <w:szCs w:val="21"/>
    </w:rPr>
  </w:style>
  <w:style w:type="paragraph" w:customStyle="1" w:styleId="221">
    <w:name w:val="Char Char Char Char"/>
    <w:basedOn w:val="1"/>
    <w:qFormat/>
    <w:uiPriority w:val="0"/>
    <w:pPr>
      <w:widowControl/>
      <w:spacing w:after="160" w:line="240" w:lineRule="exact"/>
      <w:jc w:val="left"/>
    </w:pPr>
    <w:rPr>
      <w:rFonts w:eastAsia="宋体"/>
      <w:szCs w:val="20"/>
    </w:rPr>
  </w:style>
  <w:style w:type="paragraph" w:customStyle="1" w:styleId="222">
    <w:name w:val="p17"/>
    <w:basedOn w:val="1"/>
    <w:qFormat/>
    <w:uiPriority w:val="99"/>
    <w:pPr>
      <w:widowControl/>
    </w:pPr>
    <w:rPr>
      <w:rFonts w:eastAsia="宋体"/>
      <w:kern w:val="0"/>
      <w:szCs w:val="21"/>
    </w:rPr>
  </w:style>
  <w:style w:type="character" w:customStyle="1" w:styleId="223">
    <w:name w:val="H4 Char"/>
    <w:qFormat/>
    <w:uiPriority w:val="0"/>
    <w:rPr>
      <w:b/>
      <w:sz w:val="28"/>
    </w:rPr>
  </w:style>
  <w:style w:type="character" w:customStyle="1" w:styleId="224">
    <w:name w:val="Char Char2"/>
    <w:qFormat/>
    <w:uiPriority w:val="0"/>
    <w:rPr>
      <w:rFonts w:eastAsia="宋体"/>
      <w:kern w:val="2"/>
      <w:sz w:val="24"/>
      <w:lang w:val="en-US" w:eastAsia="zh-CN" w:bidi="ar-SA"/>
    </w:rPr>
  </w:style>
  <w:style w:type="character" w:customStyle="1" w:styleId="225">
    <w:name w:val="Char Char111"/>
    <w:qFormat/>
    <w:uiPriority w:val="99"/>
    <w:rPr>
      <w:rFonts w:eastAsia="宋体"/>
      <w:kern w:val="2"/>
      <w:sz w:val="24"/>
      <w:lang w:val="en-US" w:eastAsia="zh-CN" w:bidi="ar-SA"/>
    </w:rPr>
  </w:style>
  <w:style w:type="paragraph" w:customStyle="1" w:styleId="226">
    <w:name w:val="Char Char Char Char111"/>
    <w:basedOn w:val="1"/>
    <w:qFormat/>
    <w:uiPriority w:val="0"/>
    <w:pPr>
      <w:widowControl/>
      <w:spacing w:after="160" w:line="240" w:lineRule="exact"/>
      <w:jc w:val="left"/>
    </w:pPr>
    <w:rPr>
      <w:rFonts w:eastAsia="宋体"/>
      <w:szCs w:val="20"/>
    </w:rPr>
  </w:style>
  <w:style w:type="paragraph" w:customStyle="1" w:styleId="227">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qFormat/>
    <w:uiPriority w:val="0"/>
    <w:pPr>
      <w:numPr>
        <w:ilvl w:val="3"/>
      </w:numPr>
      <w:ind w:left="315"/>
      <w:outlineLvl w:val="3"/>
    </w:pPr>
  </w:style>
  <w:style w:type="paragraph" w:customStyle="1" w:styleId="243">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qFormat/>
    <w:uiPriority w:val="0"/>
    <w:pPr>
      <w:numPr>
        <w:ilvl w:val="4"/>
      </w:numPr>
      <w:tabs>
        <w:tab w:val="left" w:pos="1680"/>
        <w:tab w:val="left" w:pos="2100"/>
      </w:tabs>
      <w:ind w:left="2100" w:hanging="420"/>
      <w:outlineLvl w:val="4"/>
    </w:pPr>
  </w:style>
  <w:style w:type="paragraph" w:customStyle="1" w:styleId="245">
    <w:name w:val="四级条标题"/>
    <w:basedOn w:val="244"/>
    <w:next w:val="1"/>
    <w:qFormat/>
    <w:uiPriority w:val="0"/>
    <w:pPr>
      <w:numPr>
        <w:ilvl w:val="5"/>
      </w:numPr>
      <w:tabs>
        <w:tab w:val="left" w:pos="2520"/>
      </w:tabs>
      <w:ind w:left="2520" w:hanging="420"/>
      <w:outlineLvl w:val="5"/>
    </w:pPr>
  </w:style>
  <w:style w:type="paragraph" w:customStyle="1" w:styleId="246">
    <w:name w:val="五级条标题"/>
    <w:basedOn w:val="245"/>
    <w:next w:val="1"/>
    <w:qFormat/>
    <w:uiPriority w:val="0"/>
    <w:pPr>
      <w:numPr>
        <w:ilvl w:val="6"/>
      </w:numPr>
      <w:tabs>
        <w:tab w:val="left" w:pos="2940"/>
      </w:tabs>
      <w:ind w:left="2940" w:hanging="420"/>
      <w:outlineLvl w:val="6"/>
    </w:pPr>
  </w:style>
  <w:style w:type="character" w:customStyle="1" w:styleId="247">
    <w:name w:val="章标题 Char"/>
    <w:link w:val="240"/>
    <w:qFormat/>
    <w:uiPriority w:val="0"/>
    <w:rPr>
      <w:rFonts w:ascii="黑体" w:eastAsia="黑体"/>
      <w:sz w:val="21"/>
    </w:rPr>
  </w:style>
  <w:style w:type="character" w:customStyle="1" w:styleId="248">
    <w:name w:val="一级条标题 Char"/>
    <w:link w:val="241"/>
    <w:qFormat/>
    <w:uiPriority w:val="0"/>
    <w:rPr>
      <w:rFonts w:ascii="黑体" w:eastAsia="黑体"/>
      <w:sz w:val="21"/>
    </w:rPr>
  </w:style>
  <w:style w:type="character" w:customStyle="1" w:styleId="249">
    <w:name w:val="二级条标题 Char"/>
    <w:link w:val="242"/>
    <w:qFormat/>
    <w:uiPriority w:val="0"/>
    <w:rPr>
      <w:rFonts w:ascii="黑体" w:eastAsia="黑体"/>
      <w:sz w:val="21"/>
    </w:rPr>
  </w:style>
  <w:style w:type="character" w:customStyle="1" w:styleId="250">
    <w:name w:val="Heading 1 Char"/>
    <w:qFormat/>
    <w:locked/>
    <w:uiPriority w:val="0"/>
    <w:rPr>
      <w:rFonts w:ascii="黑体" w:hAnsi="Times New Roman" w:eastAsia="黑体" w:cs="Times New Roman"/>
      <w:kern w:val="0"/>
      <w:sz w:val="20"/>
      <w:szCs w:val="20"/>
    </w:rPr>
  </w:style>
  <w:style w:type="character" w:customStyle="1" w:styleId="251">
    <w:name w:val="Heading 2 Char"/>
    <w:qFormat/>
    <w:locked/>
    <w:uiPriority w:val="0"/>
    <w:rPr>
      <w:rFonts w:ascii="Times New Roman" w:hAnsi="Times New Roman" w:eastAsia="宋体" w:cs="Times New Roman"/>
      <w:b/>
      <w:kern w:val="0"/>
      <w:sz w:val="32"/>
      <w:szCs w:val="32"/>
    </w:rPr>
  </w:style>
  <w:style w:type="character" w:customStyle="1" w:styleId="252">
    <w:name w:val="标题 3 Char1"/>
    <w:qFormat/>
    <w:locked/>
    <w:uiPriority w:val="99"/>
    <w:rPr>
      <w:rFonts w:eastAsia="宋体"/>
      <w:b/>
      <w:sz w:val="32"/>
      <w:lang w:val="en-US" w:eastAsia="zh-CN" w:bidi="ar-SA"/>
    </w:rPr>
  </w:style>
  <w:style w:type="character" w:customStyle="1" w:styleId="253">
    <w:name w:val="Heading 4 Char"/>
    <w:qFormat/>
    <w:locked/>
    <w:uiPriority w:val="0"/>
    <w:rPr>
      <w:rFonts w:ascii="Times New Roman" w:hAnsi="Times New Roman" w:eastAsia="宋体" w:cs="Times New Roman"/>
      <w:b/>
      <w:kern w:val="0"/>
      <w:sz w:val="20"/>
      <w:szCs w:val="20"/>
    </w:rPr>
  </w:style>
  <w:style w:type="character" w:customStyle="1" w:styleId="254">
    <w:name w:val="Heading 5 Char"/>
    <w:qFormat/>
    <w:locked/>
    <w:uiPriority w:val="0"/>
    <w:rPr>
      <w:rFonts w:ascii="Times New Roman" w:hAnsi="Times New Roman" w:eastAsia="宋体" w:cs="Times New Roman"/>
      <w:b/>
      <w:bCs/>
      <w:sz w:val="28"/>
      <w:szCs w:val="28"/>
    </w:rPr>
  </w:style>
  <w:style w:type="character" w:customStyle="1" w:styleId="255">
    <w:name w:val="Heading 6 Char"/>
    <w:qFormat/>
    <w:locked/>
    <w:uiPriority w:val="0"/>
    <w:rPr>
      <w:rFonts w:ascii="Arial" w:hAnsi="Arial" w:eastAsia="黑体" w:cs="Times New Roman"/>
      <w:b/>
      <w:bCs/>
      <w:kern w:val="0"/>
      <w:sz w:val="24"/>
      <w:szCs w:val="24"/>
    </w:rPr>
  </w:style>
  <w:style w:type="character" w:customStyle="1" w:styleId="256">
    <w:name w:val="Heading 7 Char"/>
    <w:qFormat/>
    <w:locked/>
    <w:uiPriority w:val="0"/>
    <w:rPr>
      <w:rFonts w:ascii="Times New Roman" w:hAnsi="Times New Roman" w:eastAsia="宋体" w:cs="Times New Roman"/>
      <w:b/>
      <w:bCs/>
      <w:kern w:val="0"/>
      <w:sz w:val="24"/>
      <w:szCs w:val="24"/>
    </w:rPr>
  </w:style>
  <w:style w:type="character" w:customStyle="1" w:styleId="257">
    <w:name w:val="Heading 8 Char"/>
    <w:qFormat/>
    <w:locked/>
    <w:uiPriority w:val="0"/>
    <w:rPr>
      <w:rFonts w:ascii="Arial" w:hAnsi="Arial" w:eastAsia="黑体" w:cs="Times New Roman"/>
      <w:kern w:val="0"/>
      <w:sz w:val="24"/>
      <w:szCs w:val="24"/>
    </w:rPr>
  </w:style>
  <w:style w:type="character" w:customStyle="1" w:styleId="258">
    <w:name w:val="Heading 9 Char"/>
    <w:qFormat/>
    <w:locked/>
    <w:uiPriority w:val="0"/>
    <w:rPr>
      <w:rFonts w:ascii="Arial" w:hAnsi="Arial" w:eastAsia="黑体" w:cs="Times New Roman"/>
      <w:kern w:val="0"/>
      <w:sz w:val="21"/>
      <w:szCs w:val="21"/>
    </w:rPr>
  </w:style>
  <w:style w:type="character" w:customStyle="1" w:styleId="259">
    <w:name w:val="Document Map Char"/>
    <w:qFormat/>
    <w:locked/>
    <w:uiPriority w:val="0"/>
    <w:rPr>
      <w:rFonts w:ascii="Times New Roman" w:hAnsi="Times New Roman" w:eastAsia="宋体" w:cs="Times New Roman"/>
      <w:sz w:val="24"/>
      <w:szCs w:val="24"/>
      <w:shd w:val="clear" w:color="auto" w:fill="000080"/>
    </w:rPr>
  </w:style>
  <w:style w:type="character" w:customStyle="1" w:styleId="260">
    <w:name w:val="Date Char"/>
    <w:qFormat/>
    <w:locked/>
    <w:uiPriority w:val="0"/>
    <w:rPr>
      <w:rFonts w:ascii="Times New Roman" w:hAnsi="Times New Roman" w:eastAsia="宋体" w:cs="Times New Roman"/>
      <w:sz w:val="20"/>
      <w:szCs w:val="20"/>
    </w:rPr>
  </w:style>
  <w:style w:type="character" w:customStyle="1" w:styleId="261">
    <w:name w:val="Header Char"/>
    <w:qFormat/>
    <w:locked/>
    <w:uiPriority w:val="0"/>
    <w:rPr>
      <w:rFonts w:ascii="Times New Roman" w:hAnsi="Times New Roman" w:eastAsia="宋体" w:cs="Times New Roman"/>
      <w:kern w:val="0"/>
      <w:sz w:val="20"/>
      <w:szCs w:val="20"/>
    </w:rPr>
  </w:style>
  <w:style w:type="character" w:customStyle="1" w:styleId="262">
    <w:name w:val="Footer Char"/>
    <w:qFormat/>
    <w:locked/>
    <w:uiPriority w:val="0"/>
    <w:rPr>
      <w:rFonts w:ascii="Times New Roman" w:hAnsi="Times New Roman" w:eastAsia="宋体" w:cs="Times New Roman"/>
      <w:kern w:val="0"/>
      <w:sz w:val="20"/>
      <w:szCs w:val="20"/>
    </w:rPr>
  </w:style>
  <w:style w:type="character" w:customStyle="1" w:styleId="263">
    <w:name w:val="Plain Text Char"/>
    <w:qFormat/>
    <w:locked/>
    <w:uiPriority w:val="0"/>
    <w:rPr>
      <w:rFonts w:ascii="宋体" w:hAnsi="Courier New" w:eastAsia="宋体" w:cs="Times New Roman"/>
      <w:sz w:val="20"/>
      <w:szCs w:val="20"/>
    </w:rPr>
  </w:style>
  <w:style w:type="character" w:customStyle="1" w:styleId="264">
    <w:name w:val="Body Text Indent 2 Char"/>
    <w:qFormat/>
    <w:locked/>
    <w:uiPriority w:val="0"/>
    <w:rPr>
      <w:rFonts w:ascii="Times New Roman" w:hAnsi="Times New Roman" w:eastAsia="宋体" w:cs="Times New Roman"/>
      <w:sz w:val="30"/>
      <w:szCs w:val="30"/>
    </w:rPr>
  </w:style>
  <w:style w:type="character" w:customStyle="1" w:styleId="265">
    <w:name w:val="Body Text Indent 3 Char"/>
    <w:qFormat/>
    <w:locked/>
    <w:uiPriority w:val="0"/>
    <w:rPr>
      <w:rFonts w:ascii="Times New Roman" w:hAnsi="Times New Roman" w:eastAsia="宋体" w:cs="Times New Roman"/>
      <w:sz w:val="30"/>
      <w:szCs w:val="30"/>
    </w:rPr>
  </w:style>
  <w:style w:type="character" w:customStyle="1" w:styleId="266">
    <w:name w:val="Body Text First Indent 2 Char"/>
    <w:qFormat/>
    <w:locked/>
    <w:uiPriority w:val="0"/>
    <w:rPr>
      <w:rFonts w:ascii="Times New Roman" w:hAnsi="Times New Roman" w:eastAsia="宋体" w:cs="Times New Roman"/>
      <w:kern w:val="2"/>
      <w:sz w:val="24"/>
      <w:szCs w:val="24"/>
    </w:rPr>
  </w:style>
  <w:style w:type="character" w:customStyle="1" w:styleId="267">
    <w:name w:val="Body Text 2 Char"/>
    <w:qFormat/>
    <w:locked/>
    <w:uiPriority w:val="0"/>
    <w:rPr>
      <w:rFonts w:ascii="宋体" w:hAnsi="Times New Roman" w:eastAsia="宋体" w:cs="Times New Roman"/>
      <w:sz w:val="20"/>
      <w:szCs w:val="20"/>
    </w:rPr>
  </w:style>
  <w:style w:type="character" w:customStyle="1" w:styleId="268">
    <w:name w:val="Balloon Text Char"/>
    <w:qFormat/>
    <w:locked/>
    <w:uiPriority w:val="0"/>
    <w:rPr>
      <w:rFonts w:ascii="Times New Roman" w:hAnsi="Times New Roman" w:eastAsia="宋体" w:cs="Times New Roman"/>
      <w:sz w:val="18"/>
      <w:szCs w:val="18"/>
    </w:rPr>
  </w:style>
  <w:style w:type="character" w:customStyle="1" w:styleId="269">
    <w:name w:val="Salutation Char"/>
    <w:qFormat/>
    <w:locked/>
    <w:uiPriority w:val="0"/>
    <w:rPr>
      <w:rFonts w:ascii="..ì." w:hAnsi="Times New Roman" w:eastAsia="..ì." w:cs="Times New Roman"/>
      <w:kern w:val="0"/>
      <w:sz w:val="20"/>
      <w:szCs w:val="20"/>
    </w:rPr>
  </w:style>
  <w:style w:type="character" w:customStyle="1" w:styleId="270">
    <w:name w:val="Note Heading Char"/>
    <w:qFormat/>
    <w:locked/>
    <w:uiPriority w:val="0"/>
    <w:rPr>
      <w:rFonts w:ascii="..ì." w:hAnsi="Times New Roman" w:eastAsia="..ì." w:cs="Times New Roman"/>
      <w:kern w:val="0"/>
      <w:sz w:val="20"/>
      <w:szCs w:val="20"/>
    </w:rPr>
  </w:style>
  <w:style w:type="paragraph" w:customStyle="1" w:styleId="271">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4"/>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qFormat/>
    <w:locked/>
    <w:uiPriority w:val="0"/>
    <w:rPr>
      <w:rFonts w:ascii="Times New Roman" w:hAnsi="Times New Roman" w:eastAsia="宋体" w:cs="Times New Roman"/>
      <w:sz w:val="16"/>
      <w:szCs w:val="16"/>
    </w:rPr>
  </w:style>
  <w:style w:type="character" w:customStyle="1" w:styleId="274">
    <w:name w:val="Title Char"/>
    <w:qFormat/>
    <w:locked/>
    <w:uiPriority w:val="0"/>
    <w:rPr>
      <w:rFonts w:ascii="Arial" w:hAnsi="Arial" w:eastAsia="宋体" w:cs="Times New Roman"/>
      <w:b/>
      <w:kern w:val="0"/>
      <w:sz w:val="20"/>
      <w:szCs w:val="20"/>
    </w:rPr>
  </w:style>
  <w:style w:type="character" w:customStyle="1" w:styleId="275">
    <w:name w:val="Comment Subject Char"/>
    <w:qFormat/>
    <w:locked/>
    <w:uiPriority w:val="0"/>
    <w:rPr>
      <w:rFonts w:ascii="Times New Roman" w:hAnsi="Times New Roman" w:eastAsia="宋体" w:cs="Times New Roman"/>
      <w:b/>
      <w:bCs/>
      <w:sz w:val="24"/>
      <w:szCs w:val="24"/>
    </w:rPr>
  </w:style>
  <w:style w:type="character" w:customStyle="1" w:styleId="276">
    <w:name w:val="Comment Text Char"/>
    <w:qFormat/>
    <w:locked/>
    <w:uiPriority w:val="0"/>
    <w:rPr>
      <w:rFonts w:ascii="Times New Roman" w:hAnsi="Times New Roman" w:eastAsia="宋体"/>
      <w:sz w:val="24"/>
    </w:rPr>
  </w:style>
  <w:style w:type="paragraph" w:customStyle="1" w:styleId="277">
    <w:name w:val="List Paragraph1"/>
    <w:basedOn w:val="1"/>
    <w:qFormat/>
    <w:uiPriority w:val="0"/>
    <w:pPr>
      <w:ind w:firstLine="420" w:firstLineChars="200"/>
    </w:pPr>
    <w:rPr>
      <w:rFonts w:eastAsia="宋体"/>
    </w:rPr>
  </w:style>
  <w:style w:type="paragraph" w:customStyle="1" w:styleId="278">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
    <w:unhideWhenUsed/>
    <w:qFormat/>
    <w:uiPriority w:val="99"/>
    <w:rPr>
      <w:color w:val="605E5C"/>
      <w:shd w:val="clear" w:color="auto" w:fill="E1DFDD"/>
    </w:rPr>
  </w:style>
  <w:style w:type="character" w:customStyle="1" w:styleId="280">
    <w:name w:val="Char Char11"/>
    <w:qFormat/>
    <w:uiPriority w:val="99"/>
    <w:rPr>
      <w:rFonts w:eastAsia="宋体"/>
      <w:kern w:val="2"/>
      <w:sz w:val="24"/>
      <w:lang w:val="en-US" w:eastAsia="zh-CN"/>
    </w:rPr>
  </w:style>
  <w:style w:type="character" w:customStyle="1" w:styleId="281">
    <w:name w:val="正文文本 Char1"/>
    <w:semiHidden/>
    <w:qFormat/>
    <w:uiPriority w:val="0"/>
    <w:rPr>
      <w:rFonts w:ascii="Times New Roman" w:hAnsi="Times New Roman" w:eastAsia="宋体" w:cs="Times New Roman"/>
      <w:szCs w:val="24"/>
    </w:rPr>
  </w:style>
  <w:style w:type="paragraph" w:customStyle="1" w:styleId="28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qFormat/>
    <w:uiPriority w:val="99"/>
    <w:rPr>
      <w:rFonts w:ascii="Tahoma" w:hAnsi="Tahoma" w:eastAsia="宋体"/>
      <w:sz w:val="24"/>
      <w:szCs w:val="20"/>
    </w:rPr>
  </w:style>
  <w:style w:type="paragraph" w:customStyle="1" w:styleId="284">
    <w:name w:val="Char Char Char Char1"/>
    <w:basedOn w:val="1"/>
    <w:qFormat/>
    <w:uiPriority w:val="99"/>
    <w:pPr>
      <w:widowControl/>
      <w:spacing w:after="160" w:line="240" w:lineRule="exact"/>
      <w:jc w:val="left"/>
    </w:pPr>
    <w:rPr>
      <w:rFonts w:eastAsia="宋体"/>
      <w:szCs w:val="20"/>
    </w:rPr>
  </w:style>
  <w:style w:type="paragraph" w:customStyle="1" w:styleId="28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qFormat/>
    <w:uiPriority w:val="99"/>
    <w:pPr>
      <w:widowControl/>
      <w:spacing w:after="160" w:line="240" w:lineRule="exact"/>
      <w:jc w:val="left"/>
    </w:pPr>
    <w:rPr>
      <w:rFonts w:eastAsia="宋体"/>
      <w:szCs w:val="20"/>
    </w:rPr>
  </w:style>
  <w:style w:type="paragraph" w:customStyle="1" w:styleId="288">
    <w:name w:val="Char12"/>
    <w:basedOn w:val="1"/>
    <w:qFormat/>
    <w:uiPriority w:val="99"/>
    <w:rPr>
      <w:rFonts w:ascii="Tahoma" w:hAnsi="Tahoma" w:eastAsia="宋体"/>
      <w:sz w:val="24"/>
      <w:szCs w:val="20"/>
    </w:rPr>
  </w:style>
  <w:style w:type="paragraph" w:customStyle="1" w:styleId="289">
    <w:name w:val="Char111"/>
    <w:basedOn w:val="1"/>
    <w:qFormat/>
    <w:uiPriority w:val="99"/>
    <w:rPr>
      <w:rFonts w:ascii="Tahoma" w:hAnsi="Tahoma" w:eastAsia="宋体"/>
      <w:sz w:val="24"/>
      <w:szCs w:val="20"/>
    </w:rPr>
  </w:style>
  <w:style w:type="paragraph" w:customStyle="1" w:styleId="29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qFormat/>
    <w:uiPriority w:val="99"/>
    <w:pPr>
      <w:widowControl/>
      <w:spacing w:after="160" w:line="240" w:lineRule="exact"/>
      <w:jc w:val="left"/>
    </w:pPr>
    <w:rPr>
      <w:rFonts w:eastAsia="宋体"/>
      <w:szCs w:val="20"/>
    </w:rPr>
  </w:style>
  <w:style w:type="character" w:customStyle="1" w:styleId="292">
    <w:name w:val="正文文本 字符"/>
    <w:qFormat/>
    <w:uiPriority w:val="0"/>
    <w:rPr>
      <w:b/>
      <w:i/>
      <w:szCs w:val="24"/>
    </w:rPr>
  </w:style>
  <w:style w:type="paragraph" w:customStyle="1" w:styleId="293">
    <w:name w:val="纯文本2"/>
    <w:basedOn w:val="1"/>
    <w:qFormat/>
    <w:uiPriority w:val="0"/>
    <w:rPr>
      <w:rFonts w:ascii="宋体" w:hAnsi="Courier New" w:cs="Courier New"/>
      <w:szCs w:val="21"/>
    </w:rPr>
  </w:style>
  <w:style w:type="paragraph" w:customStyle="1" w:styleId="294">
    <w:name w:val="TOC 标题3"/>
    <w:basedOn w:val="4"/>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5">
    <w:name w:val="HTML 预设格式 Char"/>
    <w:basedOn w:val="52"/>
    <w:link w:val="44"/>
    <w:qFormat/>
    <w:uiPriority w:val="0"/>
    <w:rPr>
      <w:rFonts w:ascii="黑体" w:hAnsi="Courier New" w:eastAsia="黑体"/>
    </w:rPr>
  </w:style>
  <w:style w:type="paragraph" w:customStyle="1" w:styleId="296">
    <w:name w:val="_Style 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CE38E4-F6D7-4E46-8E44-ABE95F143B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79</Pages>
  <Words>35394</Words>
  <Characters>39869</Characters>
  <Lines>277</Lines>
  <Paragraphs>78</Paragraphs>
  <TotalTime>1</TotalTime>
  <ScaleCrop>false</ScaleCrop>
  <LinksUpToDate>false</LinksUpToDate>
  <CharactersWithSpaces>45287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2021-03-12T07:18:00Z</dcterms:created>
  <dc:creator>Lv Ji_BM</dc:creator>
  <cp:lastModifiedBy>政宇</cp:lastModifiedBy>
  <cp:lastPrinted>2021-01-08T03:14:00Z</cp:lastPrinted>
  <dcterms:modified xsi:type="dcterms:W3CDTF">2022-11-09T04:37:44Z</dcterms:modified>
  <dc:title>_x0001_</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218699DD5EA74A19B8394C5351A72D8D</vt:lpwstr>
  </property>
</Properties>
</file>