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采购项目编号：SCZD2022-CS-</w:t>
      </w:r>
      <w:r>
        <w:rPr>
          <w:rFonts w:hint="eastAsia" w:eastAsia="仿宋_GB2312"/>
          <w:b/>
          <w:bCs/>
          <w:sz w:val="30"/>
          <w:szCs w:val="30"/>
          <w:lang w:val="zh-CN"/>
        </w:rPr>
        <w:t>2</w:t>
      </w:r>
      <w:r>
        <w:rPr>
          <w:rFonts w:hint="eastAsia" w:eastAsia="仿宋_GB2312"/>
          <w:b/>
          <w:bCs/>
          <w:sz w:val="30"/>
          <w:szCs w:val="30"/>
          <w:lang w:val="en-US" w:eastAsia="zh-CN"/>
        </w:rPr>
        <w:t>547</w:t>
      </w:r>
      <w:r>
        <w:rPr>
          <w:rFonts w:eastAsia="仿宋_GB2312"/>
          <w:b/>
          <w:bCs/>
          <w:sz w:val="30"/>
          <w:szCs w:val="30"/>
          <w:lang w:val="zh-CN"/>
        </w:rPr>
        <w:t>/001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ab/>
      </w:r>
      <w:r>
        <w:rPr>
          <w:rFonts w:hint="eastAsia" w:eastAsia="仿宋_GB2312"/>
          <w:b/>
          <w:bCs/>
          <w:sz w:val="52"/>
          <w:szCs w:val="52"/>
          <w:lang w:val="zh-CN"/>
        </w:rPr>
        <w:br w:type="textWrapping"/>
      </w:r>
      <w:r>
        <w:rPr>
          <w:rFonts w:hint="eastAsia" w:eastAsia="仿宋_GB2312"/>
          <w:b/>
          <w:bCs/>
          <w:sz w:val="52"/>
          <w:szCs w:val="52"/>
          <w:lang w:val="zh-CN"/>
        </w:rPr>
        <w:t>西乡县人民医院眼科手术显微镜</w:t>
      </w:r>
      <w:r>
        <w:rPr>
          <w:rFonts w:hint="eastAsia" w:eastAsia="仿宋_GB2312"/>
          <w:b/>
          <w:bCs/>
          <w:sz w:val="52"/>
          <w:szCs w:val="52"/>
          <w:lang w:val="zh-CN" w:eastAsia="zh-CN"/>
        </w:rPr>
        <w:t>购置项目</w:t>
      </w: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pStyle w:val="2"/>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r>
        <w:rPr>
          <w:rFonts w:eastAsia="仿宋_GB2312"/>
          <w:b/>
          <w:bCs/>
          <w:sz w:val="30"/>
          <w:szCs w:val="30"/>
          <w:lang w:val="zh-CN"/>
        </w:rPr>
        <w:t>二〇二二年</w:t>
      </w:r>
      <w:r>
        <w:rPr>
          <w:rFonts w:hint="eastAsia" w:eastAsia="仿宋_GB2312"/>
          <w:b/>
          <w:bCs/>
          <w:sz w:val="30"/>
          <w:szCs w:val="30"/>
          <w:lang w:val="zh-CN"/>
        </w:rPr>
        <w:t>十一</w:t>
      </w:r>
      <w:r>
        <w:rPr>
          <w:rFonts w:eastAsia="仿宋_GB2312"/>
          <w:b/>
          <w:bCs/>
          <w:sz w:val="30"/>
          <w:szCs w:val="30"/>
          <w:lang w:val="zh-CN"/>
        </w:rPr>
        <w:t>月</w:t>
      </w:r>
    </w:p>
    <w:p>
      <w:pPr>
        <w:pStyle w:val="15"/>
        <w:ind w:firstLine="0" w:firstLineChars="0"/>
        <w:jc w:val="center"/>
        <w:rPr>
          <w:rFonts w:eastAsia="仿宋_GB2312"/>
          <w:b/>
          <w:sz w:val="32"/>
          <w:szCs w:val="32"/>
        </w:rPr>
      </w:pPr>
      <w:r>
        <w:rPr>
          <w:rFonts w:eastAsia="仿宋_GB2312"/>
          <w:b/>
          <w:sz w:val="32"/>
          <w:szCs w:val="32"/>
        </w:rPr>
        <w:t>目  录</w:t>
      </w:r>
    </w:p>
    <w:p>
      <w:pPr>
        <w:pStyle w:val="35"/>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26</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34</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38</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pPr>
        <w:rPr>
          <w:rFonts w:eastAsia="仿宋_GB2312"/>
          <w:szCs w:val="20"/>
        </w:rPr>
      </w:pPr>
      <w:r>
        <w:rPr>
          <w:rFonts w:eastAsia="仿宋_GB2312"/>
          <w:szCs w:val="20"/>
        </w:rPr>
        <w:br w:type="page"/>
      </w:r>
    </w:p>
    <w:p>
      <w:pPr>
        <w:pStyle w:val="2"/>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3"/>
          <w:rFonts w:ascii="Times New Roman" w:hAnsi="Times New Roman" w:eastAsia="宋体"/>
          <w:sz w:val="36"/>
          <w:szCs w:val="36"/>
        </w:rPr>
      </w:pPr>
      <w:bookmarkStart w:id="0" w:name="_Toc21755"/>
      <w:bookmarkStart w:id="1" w:name="_Toc68590965"/>
      <w:bookmarkStart w:id="2" w:name="_Toc58504445"/>
      <w:bookmarkStart w:id="3" w:name="_Toc415499894"/>
      <w:bookmarkStart w:id="4" w:name="_Toc176882541"/>
      <w:bookmarkStart w:id="5" w:name="_Toc500747187"/>
      <w:bookmarkStart w:id="6" w:name="_Toc500747060"/>
      <w:bookmarkStart w:id="7" w:name="_Toc499711041"/>
      <w:bookmarkStart w:id="8" w:name="_Toc177189234"/>
      <w:bookmarkStart w:id="9" w:name="_Toc500746964"/>
      <w:bookmarkStart w:id="10" w:name="_Toc499711882"/>
      <w:bookmarkStart w:id="11" w:name="_Toc53722839"/>
      <w:bookmarkStart w:id="12" w:name="_Toc177817333"/>
      <w:bookmarkStart w:id="13" w:name="_Toc492955413"/>
      <w:bookmarkStart w:id="14" w:name="_Toc177995472"/>
      <w:bookmarkStart w:id="15" w:name="_Toc503063420"/>
      <w:bookmarkStart w:id="16" w:name="_Toc70687138"/>
      <w:bookmarkStart w:id="17" w:name="_Toc496324577"/>
      <w:bookmarkStart w:id="18" w:name="_Toc385992325"/>
      <w:bookmarkStart w:id="19" w:name="_Toc385992324"/>
      <w:r>
        <w:rPr>
          <w:rStyle w:val="203"/>
          <w:rFonts w:ascii="Times New Roman" w:hAnsi="Times New Roman" w:eastAsia="宋体"/>
          <w:sz w:val="36"/>
          <w:szCs w:val="36"/>
        </w:rPr>
        <w:t>第一章  磋商公告</w:t>
      </w:r>
      <w:bookmarkEnd w:id="0"/>
      <w:bookmarkEnd w:id="1"/>
      <w:bookmarkEnd w:id="2"/>
      <w:bookmarkEnd w:id="3"/>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2"/>
              <w:spacing w:line="400" w:lineRule="exact"/>
              <w:rPr>
                <w:rFonts w:ascii="仿宋" w:hAnsi="仿宋" w:eastAsia="仿宋"/>
                <w:b/>
                <w:kern w:val="0"/>
                <w:sz w:val="24"/>
              </w:rPr>
            </w:pPr>
            <w:r>
              <w:rPr>
                <w:rFonts w:ascii="仿宋" w:hAnsi="仿宋" w:eastAsia="仿宋"/>
                <w:b/>
                <w:kern w:val="0"/>
                <w:sz w:val="24"/>
              </w:rPr>
              <w:t>项目概况</w:t>
            </w:r>
          </w:p>
          <w:p>
            <w:pPr>
              <w:pStyle w:val="2"/>
              <w:spacing w:line="400" w:lineRule="exact"/>
              <w:ind w:firstLine="480" w:firstLineChars="200"/>
              <w:rPr>
                <w:rFonts w:ascii="仿宋" w:hAnsi="仿宋" w:eastAsia="仿宋"/>
                <w:b/>
                <w:kern w:val="0"/>
                <w:sz w:val="24"/>
                <w:vertAlign w:val="baseline"/>
              </w:rPr>
            </w:pPr>
            <w:r>
              <w:rPr>
                <w:rFonts w:hint="eastAsia" w:ascii="仿宋" w:hAnsi="仿宋" w:eastAsia="仿宋"/>
                <w:kern w:val="0"/>
                <w:sz w:val="24"/>
                <w:lang w:val="zh-CN"/>
              </w:rPr>
              <w:t>眼科手术显微镜</w:t>
            </w:r>
            <w:r>
              <w:rPr>
                <w:rFonts w:hint="eastAsia" w:ascii="仿宋" w:hAnsi="仿宋" w:eastAsia="仿宋"/>
                <w:kern w:val="0"/>
                <w:sz w:val="24"/>
                <w:lang w:val="zh-CN" w:eastAsia="zh-CN"/>
              </w:rPr>
              <w:t>购置项目</w:t>
            </w:r>
            <w:r>
              <w:rPr>
                <w:rFonts w:ascii="仿宋" w:hAnsi="仿宋" w:eastAsia="仿宋"/>
                <w:kern w:val="0"/>
                <w:sz w:val="24"/>
              </w:rPr>
              <w:t>的潜在供应商应在中招联合招标采购平台获取</w:t>
            </w:r>
            <w:r>
              <w:rPr>
                <w:rFonts w:hint="eastAsia" w:ascii="仿宋" w:hAnsi="仿宋" w:eastAsia="仿宋"/>
                <w:kern w:val="0"/>
                <w:sz w:val="24"/>
              </w:rPr>
              <w:t>采</w:t>
            </w:r>
            <w:r>
              <w:rPr>
                <w:rFonts w:hint="eastAsia" w:ascii="仿宋" w:hAnsi="仿宋" w:eastAsia="仿宋"/>
                <w:kern w:val="0"/>
                <w:sz w:val="24"/>
                <w:highlight w:val="none"/>
              </w:rPr>
              <w:t>购</w:t>
            </w:r>
            <w:r>
              <w:rPr>
                <w:rFonts w:ascii="仿宋" w:hAnsi="仿宋" w:eastAsia="仿宋"/>
                <w:kern w:val="0"/>
                <w:sz w:val="24"/>
                <w:highlight w:val="none"/>
              </w:rPr>
              <w:t>文件，并于2022年</w:t>
            </w:r>
            <w:r>
              <w:rPr>
                <w:rFonts w:hint="eastAsia" w:ascii="仿宋" w:hAnsi="仿宋" w:eastAsia="仿宋"/>
                <w:kern w:val="0"/>
                <w:sz w:val="24"/>
                <w:highlight w:val="none"/>
              </w:rPr>
              <w:t>1</w:t>
            </w:r>
            <w:r>
              <w:rPr>
                <w:rFonts w:hint="eastAsia" w:ascii="仿宋" w:hAnsi="仿宋" w:eastAsia="仿宋"/>
                <w:kern w:val="0"/>
                <w:sz w:val="24"/>
                <w:highlight w:val="none"/>
                <w:lang w:val="en-US" w:eastAsia="zh-CN"/>
              </w:rPr>
              <w:t>1</w:t>
            </w:r>
            <w:r>
              <w:rPr>
                <w:rFonts w:ascii="仿宋" w:hAnsi="仿宋" w:eastAsia="仿宋"/>
                <w:kern w:val="0"/>
                <w:sz w:val="24"/>
                <w:highlight w:val="none"/>
              </w:rPr>
              <w:t>月</w:t>
            </w:r>
            <w:r>
              <w:rPr>
                <w:rFonts w:hint="eastAsia" w:ascii="仿宋" w:hAnsi="仿宋" w:eastAsia="仿宋"/>
                <w:kern w:val="0"/>
                <w:sz w:val="24"/>
                <w:highlight w:val="none"/>
                <w:lang w:val="en-US" w:eastAsia="zh-CN"/>
              </w:rPr>
              <w:t>17</w:t>
            </w:r>
            <w:r>
              <w:rPr>
                <w:rFonts w:ascii="仿宋" w:hAnsi="仿宋" w:eastAsia="仿宋"/>
                <w:kern w:val="0"/>
                <w:sz w:val="24"/>
                <w:highlight w:val="none"/>
              </w:rPr>
              <w:t xml:space="preserve">日 </w:t>
            </w:r>
            <w:r>
              <w:rPr>
                <w:rFonts w:hint="eastAsia" w:ascii="仿宋" w:hAnsi="仿宋" w:eastAsia="仿宋"/>
                <w:kern w:val="0"/>
                <w:sz w:val="24"/>
                <w:highlight w:val="none"/>
                <w:lang w:val="en-US" w:eastAsia="zh-CN"/>
              </w:rPr>
              <w:t>14</w:t>
            </w:r>
            <w:r>
              <w:rPr>
                <w:rFonts w:ascii="仿宋" w:hAnsi="仿宋" w:eastAsia="仿宋"/>
                <w:kern w:val="0"/>
                <w:sz w:val="24"/>
                <w:highlight w:val="none"/>
              </w:rPr>
              <w:t>时00分（北京</w:t>
            </w:r>
            <w:r>
              <w:rPr>
                <w:rFonts w:ascii="仿宋" w:hAnsi="仿宋" w:eastAsia="仿宋"/>
                <w:kern w:val="0"/>
                <w:sz w:val="24"/>
              </w:rPr>
              <w:t>时间）前</w:t>
            </w:r>
            <w:r>
              <w:rPr>
                <w:rFonts w:hint="eastAsia" w:ascii="仿宋" w:hAnsi="仿宋" w:eastAsia="仿宋"/>
                <w:kern w:val="0"/>
                <w:sz w:val="24"/>
              </w:rPr>
              <w:t>提交响应文件</w:t>
            </w:r>
            <w:r>
              <w:rPr>
                <w:rFonts w:ascii="仿宋" w:hAnsi="仿宋" w:eastAsia="仿宋"/>
                <w:kern w:val="0"/>
                <w:sz w:val="24"/>
              </w:rPr>
              <w:t>。</w:t>
            </w:r>
          </w:p>
        </w:tc>
      </w:tr>
    </w:tbl>
    <w:p>
      <w:pPr>
        <w:pStyle w:val="2"/>
        <w:spacing w:line="400" w:lineRule="exact"/>
        <w:rPr>
          <w:rFonts w:ascii="仿宋" w:hAnsi="仿宋" w:eastAsia="仿宋"/>
          <w:b/>
          <w:kern w:val="0"/>
          <w:sz w:val="24"/>
        </w:rPr>
      </w:pPr>
      <w:r>
        <w:rPr>
          <w:rFonts w:ascii="仿宋" w:hAnsi="仿宋" w:eastAsia="仿宋"/>
          <w:b/>
          <w:kern w:val="0"/>
          <w:sz w:val="24"/>
        </w:rPr>
        <w:t>一、项目基本情况</w:t>
      </w:r>
    </w:p>
    <w:p>
      <w:pPr>
        <w:pStyle w:val="2"/>
        <w:spacing w:line="400" w:lineRule="exact"/>
        <w:rPr>
          <w:rFonts w:ascii="仿宋" w:hAnsi="仿宋" w:eastAsia="仿宋"/>
          <w:kern w:val="0"/>
          <w:sz w:val="24"/>
        </w:rPr>
      </w:pPr>
      <w:r>
        <w:rPr>
          <w:rFonts w:hint="eastAsia" w:ascii="仿宋" w:hAnsi="仿宋" w:eastAsia="仿宋"/>
          <w:kern w:val="0"/>
          <w:sz w:val="24"/>
        </w:rPr>
        <w:t>项目编号：SCZD2022-CS-2</w:t>
      </w:r>
      <w:r>
        <w:rPr>
          <w:rFonts w:hint="eastAsia" w:ascii="仿宋" w:hAnsi="仿宋" w:eastAsia="仿宋"/>
          <w:kern w:val="0"/>
          <w:sz w:val="24"/>
          <w:lang w:val="en-US" w:eastAsia="zh-CN"/>
        </w:rPr>
        <w:t>547</w:t>
      </w:r>
      <w:r>
        <w:rPr>
          <w:rFonts w:hint="eastAsia" w:ascii="仿宋" w:hAnsi="仿宋" w:eastAsia="仿宋"/>
          <w:kern w:val="0"/>
          <w:sz w:val="24"/>
        </w:rPr>
        <w:t>-001</w:t>
      </w:r>
    </w:p>
    <w:p>
      <w:pPr>
        <w:pStyle w:val="2"/>
        <w:spacing w:line="400" w:lineRule="exact"/>
        <w:rPr>
          <w:rFonts w:ascii="仿宋" w:hAnsi="仿宋" w:eastAsia="仿宋"/>
          <w:kern w:val="0"/>
          <w:sz w:val="24"/>
        </w:rPr>
      </w:pPr>
      <w:r>
        <w:rPr>
          <w:rFonts w:hint="eastAsia" w:ascii="仿宋" w:hAnsi="仿宋" w:eastAsia="仿宋"/>
          <w:kern w:val="0"/>
          <w:sz w:val="24"/>
        </w:rPr>
        <w:t>项目名称：</w:t>
      </w:r>
      <w:r>
        <w:rPr>
          <w:rFonts w:hint="eastAsia" w:ascii="仿宋" w:hAnsi="仿宋" w:eastAsia="仿宋"/>
          <w:kern w:val="0"/>
          <w:sz w:val="24"/>
          <w:lang w:val="zh-CN"/>
        </w:rPr>
        <w:t>眼科手术显微镜</w:t>
      </w:r>
      <w:r>
        <w:rPr>
          <w:rFonts w:hint="eastAsia" w:ascii="仿宋" w:hAnsi="仿宋" w:eastAsia="仿宋"/>
          <w:kern w:val="0"/>
          <w:sz w:val="24"/>
          <w:lang w:val="zh-CN" w:eastAsia="zh-CN"/>
        </w:rPr>
        <w:t>购置项目</w:t>
      </w:r>
    </w:p>
    <w:p>
      <w:pPr>
        <w:pStyle w:val="2"/>
        <w:spacing w:line="400" w:lineRule="exact"/>
        <w:rPr>
          <w:rFonts w:ascii="仿宋" w:hAnsi="仿宋" w:eastAsia="仿宋"/>
          <w:kern w:val="0"/>
          <w:sz w:val="24"/>
        </w:rPr>
      </w:pPr>
      <w:r>
        <w:rPr>
          <w:rFonts w:hint="eastAsia" w:ascii="仿宋" w:hAnsi="仿宋" w:eastAsia="仿宋"/>
          <w:kern w:val="0"/>
          <w:sz w:val="24"/>
        </w:rPr>
        <w:t>采购方式：竞争性磋商</w:t>
      </w:r>
    </w:p>
    <w:p>
      <w:pPr>
        <w:pStyle w:val="2"/>
        <w:spacing w:line="400" w:lineRule="exact"/>
        <w:rPr>
          <w:rFonts w:ascii="仿宋" w:hAnsi="仿宋" w:eastAsia="仿宋"/>
          <w:kern w:val="0"/>
          <w:sz w:val="24"/>
        </w:rPr>
      </w:pPr>
      <w:r>
        <w:rPr>
          <w:rFonts w:hint="eastAsia" w:ascii="仿宋" w:hAnsi="仿宋" w:eastAsia="仿宋"/>
          <w:kern w:val="0"/>
          <w:sz w:val="24"/>
        </w:rPr>
        <w:t>预算金额：</w:t>
      </w:r>
      <w:r>
        <w:rPr>
          <w:rFonts w:hint="eastAsia" w:ascii="仿宋" w:hAnsi="仿宋" w:eastAsia="仿宋"/>
          <w:kern w:val="0"/>
          <w:sz w:val="24"/>
          <w:lang w:val="en-US" w:eastAsia="zh-CN"/>
        </w:rPr>
        <w:t>1</w:t>
      </w:r>
      <w:r>
        <w:rPr>
          <w:rFonts w:hint="eastAsia" w:ascii="仿宋" w:hAnsi="仿宋" w:eastAsia="仿宋"/>
          <w:kern w:val="0"/>
          <w:sz w:val="24"/>
        </w:rPr>
        <w:t>,4</w:t>
      </w:r>
      <w:r>
        <w:rPr>
          <w:rFonts w:hint="eastAsia" w:ascii="仿宋" w:hAnsi="仿宋" w:eastAsia="仿宋"/>
          <w:kern w:val="0"/>
          <w:sz w:val="24"/>
          <w:lang w:val="en-US" w:eastAsia="zh-CN"/>
        </w:rPr>
        <w:t>00</w:t>
      </w:r>
      <w:r>
        <w:rPr>
          <w:rFonts w:hint="eastAsia" w:ascii="仿宋" w:hAnsi="仿宋" w:eastAsia="仿宋"/>
          <w:kern w:val="0"/>
          <w:sz w:val="24"/>
        </w:rPr>
        <w:t>,000.00元</w:t>
      </w:r>
    </w:p>
    <w:p>
      <w:pPr>
        <w:pStyle w:val="2"/>
        <w:spacing w:line="400" w:lineRule="exact"/>
        <w:rPr>
          <w:rFonts w:hint="eastAsia" w:ascii="仿宋" w:hAnsi="仿宋" w:eastAsia="仿宋"/>
          <w:kern w:val="0"/>
          <w:sz w:val="24"/>
        </w:rPr>
      </w:pPr>
      <w:r>
        <w:rPr>
          <w:rFonts w:hint="eastAsia" w:ascii="仿宋" w:hAnsi="仿宋" w:eastAsia="仿宋"/>
          <w:kern w:val="0"/>
          <w:sz w:val="24"/>
        </w:rPr>
        <w:t>采购需求：</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合同包1(眼科手术显微镜购置项目):</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合同包预算金额：</w:t>
      </w:r>
      <w:r>
        <w:rPr>
          <w:rFonts w:hint="eastAsia" w:ascii="仿宋" w:hAnsi="仿宋" w:eastAsia="仿宋"/>
          <w:kern w:val="0"/>
          <w:sz w:val="24"/>
          <w:lang w:val="en-US" w:eastAsia="zh-CN"/>
        </w:rPr>
        <w:t>1</w:t>
      </w:r>
      <w:r>
        <w:rPr>
          <w:rFonts w:hint="eastAsia" w:ascii="仿宋" w:hAnsi="仿宋" w:eastAsia="仿宋"/>
          <w:kern w:val="0"/>
          <w:sz w:val="24"/>
        </w:rPr>
        <w:t>,4</w:t>
      </w:r>
      <w:r>
        <w:rPr>
          <w:rFonts w:hint="eastAsia" w:ascii="仿宋" w:hAnsi="仿宋" w:eastAsia="仿宋"/>
          <w:kern w:val="0"/>
          <w:sz w:val="24"/>
          <w:lang w:val="en-US" w:eastAsia="zh-CN"/>
        </w:rPr>
        <w:t>00</w:t>
      </w:r>
      <w:r>
        <w:rPr>
          <w:rFonts w:hint="eastAsia" w:ascii="仿宋" w:hAnsi="仿宋" w:eastAsia="仿宋"/>
          <w:kern w:val="0"/>
          <w:sz w:val="24"/>
        </w:rPr>
        <w:t>,000.00元</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pPr>
      <w:r>
        <w:rPr>
          <w:rFonts w:hint="eastAsia" w:ascii="仿宋" w:hAnsi="仿宋" w:eastAsia="仿宋" w:cs="Times New Roman"/>
          <w:kern w:val="0"/>
          <w:sz w:val="24"/>
          <w:szCs w:val="24"/>
          <w:lang w:val="en-US" w:eastAsia="zh-CN" w:bidi="ar-SA"/>
        </w:rPr>
        <w:t>合同包最高限价：</w:t>
      </w:r>
      <w:r>
        <w:rPr>
          <w:rFonts w:hint="eastAsia" w:ascii="仿宋" w:hAnsi="仿宋" w:eastAsia="仿宋"/>
          <w:kern w:val="0"/>
          <w:sz w:val="24"/>
          <w:lang w:val="en-US" w:eastAsia="zh-CN"/>
        </w:rPr>
        <w:t>1</w:t>
      </w:r>
      <w:r>
        <w:rPr>
          <w:rFonts w:hint="eastAsia" w:ascii="仿宋" w:hAnsi="仿宋" w:eastAsia="仿宋"/>
          <w:kern w:val="0"/>
          <w:sz w:val="24"/>
        </w:rPr>
        <w:t>,4</w:t>
      </w:r>
      <w:r>
        <w:rPr>
          <w:rFonts w:hint="eastAsia" w:ascii="仿宋" w:hAnsi="仿宋" w:eastAsia="仿宋"/>
          <w:kern w:val="0"/>
          <w:sz w:val="24"/>
          <w:lang w:val="en-US" w:eastAsia="zh-CN"/>
        </w:rPr>
        <w:t>00</w:t>
      </w:r>
      <w:r>
        <w:rPr>
          <w:rFonts w:hint="eastAsia" w:ascii="仿宋" w:hAnsi="仿宋" w:eastAsia="仿宋"/>
          <w:kern w:val="0"/>
          <w:sz w:val="24"/>
        </w:rPr>
        <w:t>,000.00元</w:t>
      </w:r>
    </w:p>
    <w:tbl>
      <w:tblPr>
        <w:tblStyle w:val="50"/>
        <w:tblW w:w="9232" w:type="dxa"/>
        <w:tblInd w:w="-164" w:type="dxa"/>
        <w:tblLayout w:type="fixed"/>
        <w:tblCellMar>
          <w:top w:w="0" w:type="dxa"/>
          <w:left w:w="0" w:type="dxa"/>
          <w:bottom w:w="0" w:type="dxa"/>
          <w:right w:w="0" w:type="dxa"/>
        </w:tblCellMar>
      </w:tblPr>
      <w:tblGrid>
        <w:gridCol w:w="778"/>
        <w:gridCol w:w="1424"/>
        <w:gridCol w:w="1375"/>
        <w:gridCol w:w="1680"/>
        <w:gridCol w:w="1123"/>
        <w:gridCol w:w="1426"/>
        <w:gridCol w:w="1426"/>
      </w:tblGrid>
      <w:tr>
        <w:tblPrEx>
          <w:tblCellMar>
            <w:top w:w="0" w:type="dxa"/>
            <w:left w:w="0" w:type="dxa"/>
            <w:bottom w:w="0" w:type="dxa"/>
            <w:right w:w="0" w:type="dxa"/>
          </w:tblCellMar>
        </w:tblPrEx>
        <w:trPr>
          <w:trHeight w:val="728"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hint="eastAsia" w:ascii="仿宋" w:hAnsi="仿宋" w:eastAsia="仿宋"/>
                <w:kern w:val="0"/>
                <w:sz w:val="24"/>
              </w:rPr>
              <w:t>品目号</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品目名称</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采购标的</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数量（单位）</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技术规格、参数及要求</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品目预算(元)</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最高限价(元)</w:t>
            </w:r>
          </w:p>
        </w:tc>
      </w:tr>
      <w:tr>
        <w:tblPrEx>
          <w:tblCellMar>
            <w:top w:w="0" w:type="dxa"/>
            <w:left w:w="0" w:type="dxa"/>
            <w:bottom w:w="0" w:type="dxa"/>
            <w:right w:w="0" w:type="dxa"/>
          </w:tblCellMar>
        </w:tblPrEx>
        <w:trPr>
          <w:trHeight w:val="480"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hint="default" w:ascii="仿宋" w:hAnsi="仿宋" w:eastAsia="仿宋"/>
                <w:kern w:val="0"/>
                <w:sz w:val="24"/>
                <w:lang w:val="en-US" w:eastAsia="zh-CN"/>
              </w:rPr>
            </w:pPr>
            <w:r>
              <w:rPr>
                <w:rFonts w:ascii="仿宋" w:hAnsi="仿宋" w:eastAsia="仿宋"/>
                <w:kern w:val="0"/>
                <w:sz w:val="24"/>
              </w:rPr>
              <w:t>1</w:t>
            </w:r>
            <w:r>
              <w:rPr>
                <w:rFonts w:hint="eastAsia" w:ascii="仿宋" w:hAnsi="仿宋" w:eastAsia="仿宋"/>
                <w:kern w:val="0"/>
                <w:sz w:val="24"/>
                <w:lang w:val="en-US" w:eastAsia="zh-CN"/>
              </w:rPr>
              <w:t>-1</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医用光学仪器</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货物</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lang w:eastAsia="zh-CN"/>
              </w:rPr>
              <w:t>个</w:t>
            </w:r>
            <w:r>
              <w:rPr>
                <w:rFonts w:ascii="仿宋" w:hAnsi="仿宋" w:eastAsia="仿宋"/>
                <w:kern w:val="0"/>
                <w:sz w:val="24"/>
              </w:rPr>
              <w:t>)</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jc w:val="center"/>
              <w:rPr>
                <w:rFonts w:ascii="仿宋" w:hAnsi="仿宋" w:eastAsia="仿宋"/>
                <w:kern w:val="0"/>
                <w:sz w:val="24"/>
              </w:rPr>
            </w:pPr>
            <w:r>
              <w:rPr>
                <w:rFonts w:hint="eastAsia" w:ascii="仿宋" w:hAnsi="仿宋" w:eastAsia="仿宋"/>
                <w:kern w:val="0"/>
                <w:sz w:val="24"/>
                <w:lang w:eastAsia="zh-CN"/>
              </w:rPr>
              <w:t>详见</w:t>
            </w:r>
            <w:r>
              <w:rPr>
                <w:rFonts w:ascii="仿宋" w:hAnsi="仿宋" w:eastAsia="仿宋"/>
                <w:kern w:val="0"/>
                <w:sz w:val="24"/>
              </w:rPr>
              <w:t>采购文件</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ascii="仿宋" w:hAnsi="仿宋" w:eastAsia="仿宋"/>
                <w:kern w:val="0"/>
                <w:sz w:val="24"/>
              </w:rPr>
            </w:pPr>
            <w:r>
              <w:rPr>
                <w:rFonts w:hint="eastAsia" w:ascii="仿宋" w:hAnsi="仿宋" w:eastAsia="仿宋"/>
                <w:kern w:val="0"/>
                <w:sz w:val="24"/>
                <w:lang w:val="en-US" w:eastAsia="zh-CN"/>
              </w:rPr>
              <w:t>1</w:t>
            </w:r>
            <w:r>
              <w:rPr>
                <w:rFonts w:hint="eastAsia" w:ascii="仿宋" w:hAnsi="仿宋" w:eastAsia="仿宋"/>
                <w:kern w:val="0"/>
                <w:sz w:val="24"/>
              </w:rPr>
              <w:t>,4</w:t>
            </w:r>
            <w:r>
              <w:rPr>
                <w:rFonts w:hint="eastAsia" w:ascii="仿宋" w:hAnsi="仿宋" w:eastAsia="仿宋"/>
                <w:kern w:val="0"/>
                <w:sz w:val="24"/>
                <w:lang w:val="en-US" w:eastAsia="zh-CN"/>
              </w:rPr>
              <w:t>00</w:t>
            </w:r>
            <w:r>
              <w:rPr>
                <w:rFonts w:hint="eastAsia" w:ascii="仿宋" w:hAnsi="仿宋" w:eastAsia="仿宋"/>
                <w:kern w:val="0"/>
                <w:sz w:val="24"/>
              </w:rPr>
              <w:t>,000.00</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spacing w:line="400" w:lineRule="exact"/>
              <w:rPr>
                <w:rFonts w:hint="eastAsia" w:ascii="仿宋" w:hAnsi="仿宋" w:eastAsia="仿宋"/>
                <w:kern w:val="0"/>
                <w:sz w:val="24"/>
              </w:rPr>
            </w:pPr>
            <w:r>
              <w:rPr>
                <w:rFonts w:hint="eastAsia" w:ascii="仿宋" w:hAnsi="仿宋" w:eastAsia="仿宋"/>
                <w:kern w:val="0"/>
                <w:sz w:val="24"/>
                <w:lang w:val="en-US" w:eastAsia="zh-CN"/>
              </w:rPr>
              <w:t>1</w:t>
            </w:r>
            <w:r>
              <w:rPr>
                <w:rFonts w:hint="eastAsia" w:ascii="仿宋" w:hAnsi="仿宋" w:eastAsia="仿宋"/>
                <w:kern w:val="0"/>
                <w:sz w:val="24"/>
              </w:rPr>
              <w:t>,4</w:t>
            </w:r>
            <w:r>
              <w:rPr>
                <w:rFonts w:hint="eastAsia" w:ascii="仿宋" w:hAnsi="仿宋" w:eastAsia="仿宋"/>
                <w:kern w:val="0"/>
                <w:sz w:val="24"/>
                <w:lang w:val="en-US" w:eastAsia="zh-CN"/>
              </w:rPr>
              <w:t>00</w:t>
            </w:r>
            <w:r>
              <w:rPr>
                <w:rFonts w:hint="eastAsia" w:ascii="仿宋" w:hAnsi="仿宋" w:eastAsia="仿宋"/>
                <w:kern w:val="0"/>
                <w:sz w:val="24"/>
              </w:rPr>
              <w:t>,000.00</w:t>
            </w:r>
          </w:p>
        </w:tc>
      </w:tr>
    </w:tbl>
    <w:p>
      <w:pPr>
        <w:pStyle w:val="2"/>
        <w:spacing w:line="400" w:lineRule="exact"/>
        <w:ind w:firstLine="480" w:firstLineChars="200"/>
        <w:rPr>
          <w:rFonts w:hint="eastAsia" w:ascii="仿宋" w:hAnsi="仿宋" w:eastAsia="仿宋" w:cs="Times New Roman"/>
          <w:b w:val="0"/>
          <w:bCs w:val="0"/>
          <w:kern w:val="0"/>
          <w:sz w:val="24"/>
          <w:szCs w:val="24"/>
          <w:lang w:val="en-US" w:eastAsia="zh-CN" w:bidi="ar-SA"/>
        </w:rPr>
      </w:pPr>
      <w:r>
        <w:rPr>
          <w:rFonts w:hint="eastAsia" w:ascii="仿宋" w:hAnsi="仿宋" w:eastAsia="仿宋" w:cs="Times New Roman"/>
          <w:b w:val="0"/>
          <w:bCs w:val="0"/>
          <w:kern w:val="0"/>
          <w:sz w:val="24"/>
          <w:szCs w:val="24"/>
          <w:lang w:val="en-US" w:eastAsia="zh-CN" w:bidi="ar-SA"/>
        </w:rPr>
        <w:t>本合同包不接受联合体投标</w:t>
      </w:r>
    </w:p>
    <w:p>
      <w:pPr>
        <w:pStyle w:val="2"/>
        <w:spacing w:line="400" w:lineRule="exact"/>
        <w:ind w:firstLine="480" w:firstLineChars="200"/>
        <w:rPr>
          <w:rFonts w:hint="default" w:ascii="仿宋" w:hAnsi="仿宋" w:eastAsia="仿宋" w:cs="Times New Roman"/>
          <w:b w:val="0"/>
          <w:bCs w:val="0"/>
          <w:kern w:val="0"/>
          <w:sz w:val="24"/>
          <w:szCs w:val="24"/>
          <w:lang w:val="en-US" w:eastAsia="zh-CN" w:bidi="ar-SA"/>
        </w:rPr>
      </w:pPr>
      <w:r>
        <w:rPr>
          <w:rFonts w:hint="eastAsia" w:ascii="仿宋" w:hAnsi="仿宋" w:eastAsia="仿宋" w:cs="Times New Roman"/>
          <w:b w:val="0"/>
          <w:bCs w:val="0"/>
          <w:kern w:val="0"/>
          <w:sz w:val="24"/>
          <w:szCs w:val="24"/>
          <w:lang w:val="en-US" w:eastAsia="zh-CN" w:bidi="ar-SA"/>
        </w:rPr>
        <w:t>合同履行期限</w:t>
      </w:r>
      <w:r>
        <w:rPr>
          <w:rFonts w:hint="eastAsia" w:ascii="仿宋" w:hAnsi="仿宋" w:eastAsia="仿宋" w:cs="Times New Roman"/>
          <w:b w:val="0"/>
          <w:bCs w:val="0"/>
          <w:kern w:val="0"/>
          <w:sz w:val="24"/>
          <w:szCs w:val="24"/>
          <w:highlight w:val="none"/>
          <w:lang w:val="en-US" w:eastAsia="zh-CN" w:bidi="ar-SA"/>
        </w:rPr>
        <w:t>：合同签订接采购人通知后30个日历日内</w:t>
      </w:r>
    </w:p>
    <w:p>
      <w:pPr>
        <w:pStyle w:val="2"/>
        <w:spacing w:line="400" w:lineRule="exact"/>
        <w:rPr>
          <w:rFonts w:ascii="仿宋" w:hAnsi="仿宋" w:eastAsia="仿宋"/>
          <w:b/>
          <w:kern w:val="0"/>
          <w:sz w:val="24"/>
        </w:rPr>
      </w:pPr>
      <w:r>
        <w:rPr>
          <w:rFonts w:ascii="仿宋" w:hAnsi="仿宋" w:eastAsia="仿宋"/>
          <w:b/>
          <w:kern w:val="0"/>
          <w:sz w:val="24"/>
        </w:rPr>
        <w:t>二、申请人的资格要求：</w:t>
      </w:r>
    </w:p>
    <w:p>
      <w:pPr>
        <w:pStyle w:val="2"/>
        <w:spacing w:line="400" w:lineRule="exact"/>
        <w:ind w:firstLine="480" w:firstLineChars="200"/>
        <w:rPr>
          <w:rFonts w:ascii="仿宋" w:hAnsi="仿宋" w:eastAsia="仿宋"/>
          <w:kern w:val="0"/>
          <w:sz w:val="24"/>
        </w:rPr>
      </w:pPr>
      <w:r>
        <w:rPr>
          <w:rFonts w:ascii="仿宋" w:hAnsi="仿宋" w:eastAsia="仿宋"/>
          <w:kern w:val="0"/>
          <w:sz w:val="24"/>
        </w:rPr>
        <w:t>1.满足《中华人民共和国政府采购法》第二十二条规定;</w:t>
      </w:r>
    </w:p>
    <w:p>
      <w:pPr>
        <w:pStyle w:val="2"/>
        <w:spacing w:line="400" w:lineRule="exact"/>
        <w:ind w:firstLine="480" w:firstLineChars="200"/>
        <w:rPr>
          <w:rFonts w:ascii="仿宋" w:hAnsi="仿宋" w:eastAsia="仿宋"/>
          <w:kern w:val="0"/>
          <w:sz w:val="24"/>
        </w:rPr>
      </w:pPr>
      <w:r>
        <w:rPr>
          <w:rFonts w:ascii="仿宋" w:hAnsi="仿宋" w:eastAsia="仿宋"/>
          <w:kern w:val="0"/>
          <w:sz w:val="24"/>
        </w:rPr>
        <w:t>2.落实政府采购政策需满足的资格要求：</w:t>
      </w:r>
    </w:p>
    <w:p>
      <w:pPr>
        <w:pStyle w:val="2"/>
        <w:spacing w:line="400" w:lineRule="exact"/>
        <w:ind w:firstLine="720" w:firstLineChars="300"/>
        <w:rPr>
          <w:rFonts w:hint="eastAsia" w:ascii="仿宋" w:hAnsi="仿宋" w:eastAsia="仿宋"/>
          <w:kern w:val="0"/>
          <w:sz w:val="24"/>
          <w:lang w:eastAsia="zh-CN"/>
        </w:rPr>
      </w:pPr>
      <w:r>
        <w:rPr>
          <w:rFonts w:hint="eastAsia" w:ascii="仿宋" w:hAnsi="仿宋" w:eastAsia="仿宋"/>
          <w:kern w:val="0"/>
          <w:sz w:val="24"/>
          <w:lang w:eastAsia="zh-CN"/>
        </w:rPr>
        <w:t>合同包1(</w:t>
      </w:r>
      <w:r>
        <w:rPr>
          <w:rFonts w:hint="eastAsia" w:ascii="仿宋" w:hAnsi="仿宋" w:eastAsia="仿宋"/>
          <w:kern w:val="0"/>
          <w:sz w:val="24"/>
          <w:lang w:val="zh-CN" w:eastAsia="zh-CN"/>
        </w:rPr>
        <w:t>眼科手术显微镜购置项目</w:t>
      </w:r>
      <w:r>
        <w:rPr>
          <w:rFonts w:hint="eastAsia" w:ascii="仿宋" w:hAnsi="仿宋" w:eastAsia="仿宋"/>
          <w:kern w:val="0"/>
          <w:sz w:val="24"/>
          <w:lang w:eastAsia="zh-CN"/>
        </w:rPr>
        <w:t>)落实政府采购政策需满足的资格要求如下:</w:t>
      </w:r>
    </w:p>
    <w:p>
      <w:pPr>
        <w:pStyle w:val="2"/>
        <w:spacing w:line="400" w:lineRule="exact"/>
        <w:ind w:firstLine="720" w:firstLineChars="300"/>
        <w:rPr>
          <w:rFonts w:hint="eastAsia" w:ascii="仿宋" w:hAnsi="仿宋" w:eastAsia="仿宋"/>
          <w:kern w:val="0"/>
          <w:sz w:val="24"/>
          <w:lang w:eastAsia="zh-CN"/>
        </w:rPr>
      </w:pPr>
      <w:r>
        <w:rPr>
          <w:rFonts w:hint="eastAsia" w:ascii="仿宋" w:hAnsi="仿宋" w:eastAsia="仿宋"/>
          <w:kern w:val="0"/>
          <w:sz w:val="24"/>
          <w:lang w:eastAsia="zh-CN"/>
        </w:rPr>
        <w:t>无，</w:t>
      </w:r>
      <w:r>
        <w:rPr>
          <w:rFonts w:hint="eastAsia" w:ascii="仿宋" w:hAnsi="仿宋" w:eastAsia="仿宋"/>
          <w:kern w:val="0"/>
          <w:sz w:val="24"/>
        </w:rPr>
        <w:t>本项目</w:t>
      </w:r>
      <w:r>
        <w:rPr>
          <w:rFonts w:hint="eastAsia" w:ascii="仿宋" w:hAnsi="仿宋" w:eastAsia="仿宋"/>
          <w:kern w:val="0"/>
          <w:sz w:val="24"/>
          <w:lang w:eastAsia="zh-CN"/>
        </w:rPr>
        <w:t>未</w:t>
      </w:r>
      <w:r>
        <w:rPr>
          <w:rFonts w:hint="eastAsia" w:ascii="仿宋" w:hAnsi="仿宋" w:eastAsia="仿宋"/>
          <w:kern w:val="0"/>
          <w:sz w:val="24"/>
        </w:rPr>
        <w:t>专门面向中小企业的项目</w:t>
      </w:r>
      <w:r>
        <w:rPr>
          <w:rFonts w:hint="eastAsia" w:ascii="仿宋" w:hAnsi="仿宋" w:eastAsia="仿宋"/>
          <w:kern w:val="0"/>
          <w:sz w:val="24"/>
          <w:lang w:eastAsia="zh-CN"/>
        </w:rPr>
        <w:t>。</w:t>
      </w:r>
    </w:p>
    <w:p>
      <w:pPr>
        <w:pStyle w:val="2"/>
        <w:spacing w:line="400" w:lineRule="exact"/>
        <w:ind w:firstLine="480" w:firstLineChars="200"/>
        <w:rPr>
          <w:rFonts w:ascii="仿宋" w:hAnsi="仿宋" w:eastAsia="仿宋"/>
          <w:kern w:val="0"/>
          <w:sz w:val="24"/>
        </w:rPr>
      </w:pPr>
      <w:r>
        <w:rPr>
          <w:rFonts w:ascii="仿宋" w:hAnsi="仿宋" w:eastAsia="仿宋"/>
          <w:kern w:val="0"/>
          <w:sz w:val="24"/>
        </w:rPr>
        <w:t>3.本项目的特定资格要求：</w:t>
      </w:r>
    </w:p>
    <w:p>
      <w:pPr>
        <w:pStyle w:val="2"/>
        <w:spacing w:line="400" w:lineRule="exact"/>
        <w:ind w:firstLine="480" w:firstLineChars="200"/>
        <w:rPr>
          <w:rFonts w:ascii="仿宋" w:hAnsi="仿宋" w:eastAsia="仿宋"/>
          <w:kern w:val="0"/>
          <w:sz w:val="24"/>
        </w:rPr>
      </w:pPr>
      <w:r>
        <w:rPr>
          <w:rFonts w:ascii="仿宋" w:hAnsi="仿宋" w:eastAsia="仿宋"/>
          <w:kern w:val="0"/>
          <w:sz w:val="24"/>
        </w:rPr>
        <w:t>合同包1(</w:t>
      </w:r>
      <w:r>
        <w:rPr>
          <w:rFonts w:hint="eastAsia" w:ascii="仿宋" w:hAnsi="仿宋" w:eastAsia="仿宋"/>
          <w:kern w:val="0"/>
          <w:sz w:val="24"/>
          <w:lang w:val="zh-CN"/>
        </w:rPr>
        <w:t>眼科手术显微镜</w:t>
      </w:r>
      <w:r>
        <w:rPr>
          <w:rFonts w:hint="eastAsia" w:ascii="仿宋" w:hAnsi="仿宋" w:eastAsia="仿宋"/>
          <w:kern w:val="0"/>
          <w:sz w:val="24"/>
          <w:lang w:val="zh-CN" w:eastAsia="zh-CN"/>
        </w:rPr>
        <w:t>购置项目</w:t>
      </w:r>
      <w:r>
        <w:rPr>
          <w:rFonts w:ascii="仿宋" w:hAnsi="仿宋" w:eastAsia="仿宋"/>
          <w:kern w:val="0"/>
          <w:sz w:val="24"/>
        </w:rPr>
        <w:t>)特定资格要求如下:</w:t>
      </w:r>
    </w:p>
    <w:p>
      <w:pPr>
        <w:pStyle w:val="2"/>
        <w:spacing w:line="400" w:lineRule="exact"/>
        <w:ind w:firstLine="480" w:firstLineChars="200"/>
        <w:rPr>
          <w:rFonts w:ascii="仿宋" w:hAnsi="仿宋" w:eastAsia="仿宋"/>
          <w:kern w:val="0"/>
          <w:sz w:val="24"/>
        </w:rPr>
      </w:pPr>
      <w:r>
        <w:rPr>
          <w:rFonts w:ascii="仿宋" w:hAnsi="仿宋" w:eastAsia="仿宋"/>
          <w:kern w:val="0"/>
          <w:sz w:val="24"/>
        </w:rPr>
        <w:t>3.1、供应商在递交</w:t>
      </w:r>
      <w:r>
        <w:rPr>
          <w:rFonts w:hint="eastAsia" w:ascii="仿宋" w:hAnsi="仿宋" w:eastAsia="仿宋"/>
          <w:kern w:val="0"/>
          <w:sz w:val="24"/>
        </w:rPr>
        <w:t>竞争性磋商响应</w:t>
      </w:r>
      <w:r>
        <w:rPr>
          <w:rFonts w:ascii="仿宋" w:hAnsi="仿宋" w:eastAsia="仿宋"/>
          <w:kern w:val="0"/>
          <w:sz w:val="24"/>
        </w:rPr>
        <w:t>文件截止时间前被“信用中国”网站和“中国政府采购网”上被列入失信被执行人、</w:t>
      </w:r>
      <w:r>
        <w:rPr>
          <w:rFonts w:hint="eastAsia" w:ascii="仿宋" w:hAnsi="仿宋" w:eastAsia="仿宋"/>
          <w:kern w:val="0"/>
          <w:sz w:val="24"/>
          <w:lang w:eastAsia="zh-CN"/>
        </w:rPr>
        <w:t>重大税收违法失信主体</w:t>
      </w:r>
      <w:r>
        <w:rPr>
          <w:rFonts w:ascii="仿宋" w:hAnsi="仿宋" w:eastAsia="仿宋"/>
          <w:kern w:val="0"/>
          <w:sz w:val="24"/>
        </w:rPr>
        <w:t>、政府采购严重违法失信行为记录名单的，不得参加</w:t>
      </w:r>
      <w:r>
        <w:rPr>
          <w:rFonts w:hint="eastAsia" w:ascii="仿宋" w:hAnsi="仿宋" w:eastAsia="仿宋"/>
          <w:kern w:val="0"/>
          <w:sz w:val="24"/>
        </w:rPr>
        <w:t>磋商</w:t>
      </w:r>
      <w:r>
        <w:rPr>
          <w:rFonts w:ascii="仿宋" w:hAnsi="仿宋" w:eastAsia="仿宋"/>
          <w:kern w:val="0"/>
          <w:sz w:val="24"/>
        </w:rPr>
        <w:t>；</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3.2、供应商参加本项目的合法授权人的授权委托书；</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3</w:t>
      </w:r>
      <w:r>
        <w:rPr>
          <w:rFonts w:ascii="仿宋" w:hAnsi="仿宋" w:eastAsia="仿宋"/>
          <w:kern w:val="0"/>
          <w:sz w:val="24"/>
        </w:rPr>
        <w:t>、供应商出具医疗器械经营许可证或第二类医疗器械经营备案证（</w:t>
      </w:r>
      <w:r>
        <w:rPr>
          <w:rFonts w:hint="eastAsia" w:ascii="仿宋" w:hAnsi="仿宋" w:eastAsia="仿宋"/>
          <w:kern w:val="0"/>
          <w:sz w:val="24"/>
        </w:rPr>
        <w:t>磋商</w:t>
      </w:r>
      <w:r>
        <w:rPr>
          <w:rFonts w:ascii="仿宋" w:hAnsi="仿宋" w:eastAsia="仿宋"/>
          <w:kern w:val="0"/>
          <w:sz w:val="24"/>
        </w:rPr>
        <w:t>产品须在其经营范围内）；</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4</w:t>
      </w:r>
      <w:r>
        <w:rPr>
          <w:rFonts w:ascii="仿宋" w:hAnsi="仿宋" w:eastAsia="仿宋"/>
          <w:kern w:val="0"/>
          <w:sz w:val="24"/>
        </w:rPr>
        <w:t>、</w:t>
      </w:r>
      <w:r>
        <w:rPr>
          <w:rFonts w:hint="eastAsia" w:ascii="仿宋" w:hAnsi="仿宋" w:eastAsia="仿宋"/>
          <w:kern w:val="0"/>
          <w:sz w:val="24"/>
        </w:rPr>
        <w:t>磋商</w:t>
      </w:r>
      <w:r>
        <w:rPr>
          <w:rFonts w:ascii="仿宋" w:hAnsi="仿宋" w:eastAsia="仿宋"/>
          <w:kern w:val="0"/>
          <w:sz w:val="24"/>
        </w:rPr>
        <w:t>产品属于医疗器械管理的提供医疗器械注册证；</w:t>
      </w:r>
    </w:p>
    <w:p>
      <w:pPr>
        <w:pStyle w:val="2"/>
        <w:spacing w:line="400" w:lineRule="exact"/>
        <w:ind w:firstLine="480" w:firstLineChars="200"/>
      </w:pPr>
      <w:r>
        <w:rPr>
          <w:rFonts w:hint="eastAsia" w:ascii="仿宋" w:hAnsi="仿宋" w:eastAsia="仿宋"/>
          <w:kern w:val="0"/>
          <w:sz w:val="24"/>
          <w:lang w:val="en-US" w:eastAsia="zh-CN"/>
        </w:rPr>
        <w:t>3.5、磋商产品为进口设备的，提供生产厂家针对本项目的授权书；</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lang w:val="en-US" w:eastAsia="zh-CN"/>
        </w:rPr>
        <w:t>6</w:t>
      </w:r>
      <w:r>
        <w:rPr>
          <w:rFonts w:hint="eastAsia" w:ascii="仿宋" w:hAnsi="仿宋" w:eastAsia="仿宋"/>
          <w:kern w:val="0"/>
          <w:sz w:val="24"/>
        </w:rPr>
        <w:t>、</w:t>
      </w:r>
      <w:r>
        <w:rPr>
          <w:rFonts w:ascii="仿宋" w:hAnsi="仿宋" w:eastAsia="仿宋"/>
          <w:kern w:val="0"/>
          <w:sz w:val="24"/>
        </w:rPr>
        <w:t>供应商不得存在下列情形之一：</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（1）单位负责人为同一人或者存在直接控股、管理关系的不同供应商，不得参加本次采购活动；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（2）为本项目提供整体设计、规范编制或者项目管理、监理、检测等服务的供应商，不得再参加本项目的采购活动；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lang w:val="en-US" w:eastAsia="zh-CN"/>
        </w:rPr>
        <w:t>7</w:t>
      </w:r>
      <w:r>
        <w:rPr>
          <w:rFonts w:hint="eastAsia" w:ascii="仿宋" w:hAnsi="仿宋" w:eastAsia="仿宋"/>
          <w:kern w:val="0"/>
          <w:sz w:val="24"/>
        </w:rPr>
        <w:t>、</w:t>
      </w:r>
      <w:r>
        <w:rPr>
          <w:rFonts w:ascii="仿宋" w:hAnsi="仿宋" w:eastAsia="仿宋"/>
          <w:kern w:val="0"/>
          <w:sz w:val="24"/>
        </w:rPr>
        <w:t>需向采购代理机构购买</w:t>
      </w:r>
      <w:r>
        <w:rPr>
          <w:rFonts w:hint="eastAsia" w:ascii="仿宋" w:hAnsi="仿宋" w:eastAsia="仿宋"/>
          <w:kern w:val="0"/>
          <w:sz w:val="24"/>
        </w:rPr>
        <w:t>竞争性磋商</w:t>
      </w:r>
      <w:r>
        <w:rPr>
          <w:rFonts w:ascii="仿宋" w:hAnsi="仿宋" w:eastAsia="仿宋"/>
          <w:kern w:val="0"/>
          <w:sz w:val="24"/>
        </w:rPr>
        <w:t>文件并登记备案，未向采购代理机构购买</w:t>
      </w:r>
      <w:r>
        <w:rPr>
          <w:rFonts w:hint="eastAsia" w:ascii="仿宋" w:hAnsi="仿宋" w:eastAsia="仿宋"/>
          <w:kern w:val="0"/>
          <w:sz w:val="24"/>
        </w:rPr>
        <w:t>竞争性磋商</w:t>
      </w:r>
      <w:r>
        <w:rPr>
          <w:rFonts w:ascii="仿宋" w:hAnsi="仿宋" w:eastAsia="仿宋"/>
          <w:kern w:val="0"/>
          <w:sz w:val="24"/>
        </w:rPr>
        <w:t>文件并登记备案的供应商均无资格参加</w:t>
      </w:r>
      <w:r>
        <w:rPr>
          <w:rFonts w:hint="eastAsia" w:ascii="仿宋" w:hAnsi="仿宋" w:eastAsia="仿宋"/>
          <w:kern w:val="0"/>
          <w:sz w:val="24"/>
        </w:rPr>
        <w:t>磋商</w:t>
      </w:r>
      <w:r>
        <w:rPr>
          <w:rFonts w:ascii="仿宋" w:hAnsi="仿宋" w:eastAsia="仿宋"/>
          <w:kern w:val="0"/>
          <w:sz w:val="24"/>
        </w:rPr>
        <w:t>。</w:t>
      </w:r>
    </w:p>
    <w:p>
      <w:pPr>
        <w:pStyle w:val="2"/>
        <w:spacing w:line="400" w:lineRule="exact"/>
        <w:rPr>
          <w:rFonts w:ascii="仿宋" w:hAnsi="仿宋" w:eastAsia="仿宋"/>
          <w:b/>
          <w:kern w:val="0"/>
          <w:sz w:val="24"/>
        </w:rPr>
      </w:pPr>
      <w:r>
        <w:rPr>
          <w:rFonts w:ascii="仿宋" w:hAnsi="仿宋" w:eastAsia="仿宋"/>
          <w:b/>
          <w:kern w:val="0"/>
          <w:sz w:val="24"/>
        </w:rPr>
        <w:t>三、获取</w:t>
      </w:r>
      <w:r>
        <w:rPr>
          <w:rFonts w:hint="eastAsia" w:ascii="仿宋" w:hAnsi="仿宋" w:eastAsia="仿宋"/>
          <w:b/>
          <w:kern w:val="0"/>
          <w:sz w:val="24"/>
        </w:rPr>
        <w:t>采购</w:t>
      </w:r>
      <w:r>
        <w:rPr>
          <w:rFonts w:ascii="仿宋" w:hAnsi="仿宋" w:eastAsia="仿宋"/>
          <w:b/>
          <w:kern w:val="0"/>
          <w:sz w:val="24"/>
        </w:rPr>
        <w:t>文件</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时</w:t>
      </w:r>
      <w:r>
        <w:rPr>
          <w:rFonts w:hint="eastAsia" w:ascii="仿宋" w:hAnsi="仿宋" w:eastAsia="仿宋"/>
          <w:kern w:val="0"/>
          <w:sz w:val="24"/>
          <w:highlight w:val="none"/>
        </w:rPr>
        <w:t>间：</w:t>
      </w:r>
      <w:r>
        <w:rPr>
          <w:rFonts w:ascii="仿宋" w:hAnsi="仿宋" w:eastAsia="仿宋"/>
          <w:kern w:val="0"/>
          <w:sz w:val="24"/>
          <w:highlight w:val="none"/>
        </w:rPr>
        <w:t>2022年</w:t>
      </w:r>
      <w:r>
        <w:rPr>
          <w:rFonts w:hint="eastAsia" w:ascii="仿宋" w:hAnsi="仿宋" w:eastAsia="仿宋"/>
          <w:kern w:val="0"/>
          <w:sz w:val="24"/>
          <w:highlight w:val="none"/>
          <w:lang w:val="en-US" w:eastAsia="zh-CN"/>
        </w:rPr>
        <w:t>11</w:t>
      </w:r>
      <w:r>
        <w:rPr>
          <w:rFonts w:ascii="仿宋" w:hAnsi="仿宋" w:eastAsia="仿宋"/>
          <w:kern w:val="0"/>
          <w:sz w:val="24"/>
          <w:highlight w:val="none"/>
        </w:rPr>
        <w:t>月</w:t>
      </w:r>
      <w:r>
        <w:rPr>
          <w:rFonts w:hint="eastAsia" w:ascii="仿宋" w:hAnsi="仿宋" w:eastAsia="仿宋"/>
          <w:kern w:val="0"/>
          <w:sz w:val="24"/>
          <w:highlight w:val="none"/>
          <w:lang w:val="en-US" w:eastAsia="zh-CN"/>
        </w:rPr>
        <w:t>07</w:t>
      </w:r>
      <w:r>
        <w:rPr>
          <w:rFonts w:ascii="仿宋" w:hAnsi="仿宋" w:eastAsia="仿宋"/>
          <w:kern w:val="0"/>
          <w:sz w:val="24"/>
          <w:highlight w:val="none"/>
        </w:rPr>
        <w:t>日至2022年</w:t>
      </w:r>
      <w:r>
        <w:rPr>
          <w:rFonts w:hint="eastAsia" w:ascii="仿宋" w:hAnsi="仿宋" w:eastAsia="仿宋"/>
          <w:kern w:val="0"/>
          <w:sz w:val="24"/>
          <w:highlight w:val="none"/>
          <w:lang w:val="en-US" w:eastAsia="zh-CN"/>
        </w:rPr>
        <w:t>11</w:t>
      </w:r>
      <w:r>
        <w:rPr>
          <w:rFonts w:ascii="仿宋" w:hAnsi="仿宋" w:eastAsia="仿宋"/>
          <w:kern w:val="0"/>
          <w:sz w:val="24"/>
          <w:highlight w:val="none"/>
        </w:rPr>
        <w:t>月</w:t>
      </w:r>
      <w:r>
        <w:rPr>
          <w:rFonts w:hint="eastAsia" w:ascii="仿宋" w:hAnsi="仿宋" w:eastAsia="仿宋"/>
          <w:kern w:val="0"/>
          <w:sz w:val="24"/>
          <w:highlight w:val="none"/>
          <w:lang w:val="en-US" w:eastAsia="zh-CN"/>
        </w:rPr>
        <w:t>11</w:t>
      </w:r>
      <w:r>
        <w:rPr>
          <w:rFonts w:ascii="仿宋" w:hAnsi="仿宋" w:eastAsia="仿宋"/>
          <w:kern w:val="0"/>
          <w:sz w:val="24"/>
          <w:highlight w:val="none"/>
        </w:rPr>
        <w:t>日，每</w:t>
      </w:r>
      <w:r>
        <w:rPr>
          <w:rFonts w:ascii="仿宋" w:hAnsi="仿宋" w:eastAsia="仿宋"/>
          <w:kern w:val="0"/>
          <w:sz w:val="24"/>
        </w:rPr>
        <w:t>天上午 08:00:00 至 12:00:00 ，下午 14:00:00 至 18:00:00 （北京时间,法定节假日除外）</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地点：</w:t>
      </w:r>
      <w:r>
        <w:rPr>
          <w:rFonts w:ascii="仿宋" w:hAnsi="仿宋" w:eastAsia="仿宋"/>
          <w:kern w:val="0"/>
          <w:sz w:val="24"/>
        </w:rPr>
        <w:t>中招联合招标采购平台</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方式：</w:t>
      </w:r>
      <w:r>
        <w:rPr>
          <w:rFonts w:ascii="仿宋" w:hAnsi="仿宋" w:eastAsia="仿宋"/>
          <w:kern w:val="0"/>
          <w:sz w:val="24"/>
        </w:rPr>
        <w:t>在线获取</w:t>
      </w:r>
    </w:p>
    <w:p>
      <w:pPr>
        <w:pStyle w:val="2"/>
        <w:spacing w:line="400" w:lineRule="exact"/>
        <w:ind w:firstLine="480" w:firstLineChars="200"/>
        <w:rPr>
          <w:rFonts w:hint="default" w:ascii="仿宋" w:hAnsi="仿宋" w:eastAsia="仿宋"/>
          <w:kern w:val="0"/>
          <w:sz w:val="24"/>
          <w:lang w:val="en-US" w:eastAsia="zh-CN"/>
        </w:rPr>
      </w:pPr>
      <w:r>
        <w:rPr>
          <w:rFonts w:hint="eastAsia" w:ascii="仿宋" w:hAnsi="仿宋" w:eastAsia="仿宋"/>
          <w:kern w:val="0"/>
          <w:sz w:val="24"/>
        </w:rPr>
        <w:t>售价：</w:t>
      </w:r>
      <w:r>
        <w:rPr>
          <w:rFonts w:hint="eastAsia" w:ascii="仿宋" w:hAnsi="仿宋" w:eastAsia="仿宋"/>
          <w:kern w:val="0"/>
          <w:sz w:val="24"/>
          <w:lang w:val="en-US" w:eastAsia="zh-CN"/>
        </w:rPr>
        <w:t>500</w:t>
      </w:r>
      <w:r>
        <w:rPr>
          <w:rFonts w:ascii="仿宋" w:hAnsi="仿宋" w:eastAsia="仿宋"/>
          <w:kern w:val="0"/>
          <w:sz w:val="24"/>
        </w:rPr>
        <w:t>元</w:t>
      </w:r>
    </w:p>
    <w:p>
      <w:pPr>
        <w:pStyle w:val="2"/>
        <w:spacing w:line="400" w:lineRule="exact"/>
        <w:rPr>
          <w:rFonts w:ascii="仿宋" w:hAnsi="仿宋" w:eastAsia="仿宋"/>
          <w:b/>
          <w:kern w:val="0"/>
          <w:sz w:val="24"/>
          <w:highlight w:val="none"/>
        </w:rPr>
      </w:pPr>
      <w:r>
        <w:rPr>
          <w:rFonts w:ascii="仿宋" w:hAnsi="仿宋" w:eastAsia="仿宋"/>
          <w:b/>
          <w:kern w:val="0"/>
          <w:sz w:val="24"/>
        </w:rPr>
        <w:t>四、</w:t>
      </w:r>
      <w:r>
        <w:rPr>
          <w:rFonts w:hint="eastAsia" w:ascii="仿宋" w:hAnsi="仿宋" w:eastAsia="仿宋"/>
          <w:b/>
          <w:kern w:val="0"/>
          <w:sz w:val="24"/>
        </w:rPr>
        <w:t>响</w:t>
      </w:r>
      <w:r>
        <w:rPr>
          <w:rFonts w:hint="eastAsia" w:ascii="仿宋" w:hAnsi="仿宋" w:eastAsia="仿宋"/>
          <w:b/>
          <w:kern w:val="0"/>
          <w:sz w:val="24"/>
          <w:highlight w:val="none"/>
        </w:rPr>
        <w:t>应文件提交</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截止时间：</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lang w:val="en-US" w:eastAsia="zh-CN"/>
          <w14:textFill>
            <w14:solidFill>
              <w14:schemeClr w14:val="tx1"/>
            </w14:solidFill>
          </w14:textFill>
        </w:rPr>
        <w:t>11</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17</w:t>
      </w:r>
      <w:r>
        <w:rPr>
          <w:rFonts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lang w:val="en-US" w:eastAsia="zh-CN"/>
          <w14:textFill>
            <w14:solidFill>
              <w14:schemeClr w14:val="tx1"/>
            </w14:solidFill>
          </w14:textFill>
        </w:rPr>
        <w:t>14</w:t>
      </w:r>
      <w:r>
        <w:rPr>
          <w:rFonts w:ascii="仿宋" w:hAnsi="仿宋" w:eastAsia="仿宋"/>
          <w:color w:val="000000" w:themeColor="text1"/>
          <w:kern w:val="0"/>
          <w:sz w:val="24"/>
          <w:highlight w:val="none"/>
          <w14:textFill>
            <w14:solidFill>
              <w14:schemeClr w14:val="tx1"/>
            </w14:solidFill>
          </w14:textFill>
        </w:rPr>
        <w:t>时00分00秒 </w:t>
      </w:r>
      <w:r>
        <w:rPr>
          <w:rFonts w:hint="eastAsia" w:ascii="仿宋" w:hAnsi="仿宋" w:eastAsia="仿宋"/>
          <w:color w:val="000000" w:themeColor="text1"/>
          <w:kern w:val="0"/>
          <w:sz w:val="24"/>
          <w:highlight w:val="none"/>
          <w14:textFill>
            <w14:solidFill>
              <w14:schemeClr w14:val="tx1"/>
            </w14:solidFill>
          </w14:textFill>
        </w:rPr>
        <w:t>（北京时间）</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地点：西安市高新二路高新商务酒店四楼第二会议室</w:t>
      </w:r>
    </w:p>
    <w:p>
      <w:pPr>
        <w:pStyle w:val="2"/>
        <w:spacing w:line="400" w:lineRule="exact"/>
        <w:rPr>
          <w:rFonts w:ascii="仿宋" w:hAnsi="仿宋" w:eastAsia="仿宋"/>
          <w:b/>
          <w:color w:val="000000" w:themeColor="text1"/>
          <w:kern w:val="0"/>
          <w:sz w:val="24"/>
          <w:highlight w:val="none"/>
          <w14:textFill>
            <w14:solidFill>
              <w14:schemeClr w14:val="tx1"/>
            </w14:solidFill>
          </w14:textFill>
        </w:rPr>
      </w:pPr>
      <w:r>
        <w:rPr>
          <w:rFonts w:ascii="仿宋" w:hAnsi="仿宋" w:eastAsia="仿宋"/>
          <w:b/>
          <w:color w:val="000000" w:themeColor="text1"/>
          <w:kern w:val="0"/>
          <w:sz w:val="24"/>
          <w:highlight w:val="none"/>
          <w14:textFill>
            <w14:solidFill>
              <w14:schemeClr w14:val="tx1"/>
            </w14:solidFill>
          </w14:textFill>
        </w:rPr>
        <w:t>五、</w:t>
      </w:r>
      <w:r>
        <w:rPr>
          <w:rFonts w:hint="eastAsia" w:ascii="仿宋" w:hAnsi="仿宋" w:eastAsia="仿宋"/>
          <w:b/>
          <w:color w:val="000000" w:themeColor="text1"/>
          <w:kern w:val="0"/>
          <w:sz w:val="24"/>
          <w:highlight w:val="none"/>
          <w14:textFill>
            <w14:solidFill>
              <w14:schemeClr w14:val="tx1"/>
            </w14:solidFill>
          </w14:textFill>
        </w:rPr>
        <w:t>开启</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时间：</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14:textFill>
            <w14:solidFill>
              <w14:schemeClr w14:val="tx1"/>
            </w14:solidFill>
          </w14:textFill>
        </w:rPr>
        <w:t>1</w:t>
      </w:r>
      <w:r>
        <w:rPr>
          <w:rFonts w:hint="eastAsia" w:ascii="仿宋" w:hAnsi="仿宋" w:eastAsia="仿宋"/>
          <w:color w:val="000000" w:themeColor="text1"/>
          <w:kern w:val="0"/>
          <w:sz w:val="24"/>
          <w:highlight w:val="none"/>
          <w:lang w:val="en-US" w:eastAsia="zh-CN"/>
          <w14:textFill>
            <w14:solidFill>
              <w14:schemeClr w14:val="tx1"/>
            </w14:solidFill>
          </w14:textFill>
        </w:rPr>
        <w:t>1</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17</w:t>
      </w:r>
      <w:r>
        <w:rPr>
          <w:rFonts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lang w:val="en-US" w:eastAsia="zh-CN"/>
          <w14:textFill>
            <w14:solidFill>
              <w14:schemeClr w14:val="tx1"/>
            </w14:solidFill>
          </w14:textFill>
        </w:rPr>
        <w:t>14</w:t>
      </w:r>
      <w:r>
        <w:rPr>
          <w:rFonts w:ascii="仿宋" w:hAnsi="仿宋" w:eastAsia="仿宋"/>
          <w:color w:val="000000" w:themeColor="text1"/>
          <w:kern w:val="0"/>
          <w:sz w:val="24"/>
          <w:highlight w:val="none"/>
          <w14:textFill>
            <w14:solidFill>
              <w14:schemeClr w14:val="tx1"/>
            </w14:solidFill>
          </w14:textFill>
        </w:rPr>
        <w:t>时00分00秒 </w:t>
      </w:r>
      <w:r>
        <w:rPr>
          <w:rFonts w:hint="eastAsia" w:ascii="仿宋" w:hAnsi="仿宋" w:eastAsia="仿宋"/>
          <w:color w:val="000000" w:themeColor="text1"/>
          <w:kern w:val="0"/>
          <w:sz w:val="24"/>
          <w:highlight w:val="none"/>
          <w14:textFill>
            <w14:solidFill>
              <w14:schemeClr w14:val="tx1"/>
            </w14:solidFill>
          </w14:textFill>
        </w:rPr>
        <w:t>（北京时间）</w:t>
      </w:r>
    </w:p>
    <w:p>
      <w:pPr>
        <w:pStyle w:val="2"/>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地点：西安市高新二路高新商务酒店四楼第二会议室</w:t>
      </w:r>
    </w:p>
    <w:p>
      <w:pPr>
        <w:pStyle w:val="2"/>
        <w:spacing w:line="400" w:lineRule="exact"/>
        <w:rPr>
          <w:rFonts w:ascii="仿宋" w:hAnsi="仿宋" w:eastAsia="仿宋"/>
          <w:b/>
          <w:kern w:val="0"/>
          <w:sz w:val="24"/>
          <w:highlight w:val="none"/>
        </w:rPr>
      </w:pPr>
      <w:r>
        <w:rPr>
          <w:rFonts w:hint="eastAsia" w:ascii="仿宋" w:hAnsi="仿宋" w:eastAsia="仿宋"/>
          <w:b/>
          <w:kern w:val="0"/>
          <w:sz w:val="24"/>
          <w:highlight w:val="none"/>
        </w:rPr>
        <w:t>六</w:t>
      </w:r>
      <w:r>
        <w:rPr>
          <w:rFonts w:ascii="仿宋" w:hAnsi="仿宋" w:eastAsia="仿宋"/>
          <w:b/>
          <w:kern w:val="0"/>
          <w:sz w:val="24"/>
          <w:highlight w:val="none"/>
        </w:rPr>
        <w:t>、公告期限</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自本公告发布之日起3个工作日。</w:t>
      </w:r>
    </w:p>
    <w:p>
      <w:pPr>
        <w:pStyle w:val="2"/>
        <w:spacing w:line="400" w:lineRule="exact"/>
        <w:rPr>
          <w:rFonts w:ascii="仿宋" w:hAnsi="仿宋" w:eastAsia="仿宋"/>
          <w:b/>
          <w:kern w:val="0"/>
          <w:sz w:val="24"/>
        </w:rPr>
      </w:pPr>
      <w:r>
        <w:rPr>
          <w:rFonts w:ascii="仿宋" w:hAnsi="仿宋" w:eastAsia="仿宋"/>
          <w:b/>
          <w:kern w:val="0"/>
          <w:sz w:val="24"/>
        </w:rPr>
        <w:t>六、其他补充事宜</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网上</w:t>
      </w:r>
      <w:r>
        <w:rPr>
          <w:rFonts w:hint="eastAsia" w:ascii="仿宋" w:hAnsi="仿宋" w:eastAsia="仿宋"/>
          <w:kern w:val="0"/>
          <w:sz w:val="24"/>
        </w:rPr>
        <w:t>获取磋商文件</w:t>
      </w:r>
      <w:r>
        <w:rPr>
          <w:rFonts w:ascii="仿宋" w:hAnsi="仿宋" w:eastAsia="仿宋"/>
          <w:kern w:val="0"/>
          <w:sz w:val="24"/>
        </w:rPr>
        <w:t>（请前往“中招联合招标采购平台”进行供应商注册、备案并下载电子版</w:t>
      </w:r>
      <w:r>
        <w:rPr>
          <w:rFonts w:hint="eastAsia" w:ascii="仿宋" w:hAnsi="仿宋" w:eastAsia="仿宋"/>
          <w:kern w:val="0"/>
          <w:sz w:val="24"/>
        </w:rPr>
        <w:t>磋商</w:t>
      </w:r>
      <w:r>
        <w:rPr>
          <w:rFonts w:ascii="仿宋" w:hAnsi="仿宋" w:eastAsia="仿宋"/>
          <w:kern w:val="0"/>
          <w:sz w:val="24"/>
        </w:rPr>
        <w:t>文件。潜在供应商请在标书</w:t>
      </w:r>
      <w:r>
        <w:rPr>
          <w:rFonts w:hint="eastAsia" w:ascii="仿宋" w:hAnsi="仿宋" w:eastAsia="仿宋"/>
          <w:kern w:val="0"/>
          <w:sz w:val="24"/>
        </w:rPr>
        <w:t>获取</w:t>
      </w:r>
      <w:r>
        <w:rPr>
          <w:rFonts w:ascii="仿宋" w:hAnsi="仿宋" w:eastAsia="仿宋"/>
          <w:kern w:val="0"/>
          <w:sz w:val="24"/>
        </w:rPr>
        <w:t>截止时间前登录中招联合招标采购平台完成注册、标书</w:t>
      </w:r>
      <w:r>
        <w:rPr>
          <w:rFonts w:hint="eastAsia" w:ascii="仿宋" w:hAnsi="仿宋" w:eastAsia="仿宋"/>
          <w:kern w:val="0"/>
          <w:sz w:val="24"/>
        </w:rPr>
        <w:t>获取</w:t>
      </w:r>
      <w:r>
        <w:rPr>
          <w:rFonts w:ascii="仿宋" w:hAnsi="仿宋" w:eastAsia="仿宋"/>
          <w:kern w:val="0"/>
          <w:sz w:val="24"/>
        </w:rPr>
        <w:t>操作，否则将无法保证获取电子版</w:t>
      </w:r>
      <w:r>
        <w:rPr>
          <w:rFonts w:hint="eastAsia" w:ascii="仿宋" w:hAnsi="仿宋" w:eastAsia="仿宋"/>
          <w:kern w:val="0"/>
          <w:sz w:val="24"/>
        </w:rPr>
        <w:t>竞争性磋商</w:t>
      </w:r>
      <w:r>
        <w:rPr>
          <w:rFonts w:ascii="仿宋" w:hAnsi="仿宋" w:eastAsia="仿宋"/>
          <w:kern w:val="0"/>
          <w:sz w:val="24"/>
        </w:rPr>
        <w:t>文件。登记备案获取</w:t>
      </w:r>
      <w:r>
        <w:rPr>
          <w:rFonts w:hint="eastAsia" w:ascii="仿宋" w:hAnsi="仿宋" w:eastAsia="仿宋"/>
          <w:kern w:val="0"/>
          <w:sz w:val="24"/>
        </w:rPr>
        <w:t>磋商</w:t>
      </w:r>
      <w:r>
        <w:rPr>
          <w:rFonts w:ascii="仿宋" w:hAnsi="仿宋" w:eastAsia="仿宋"/>
          <w:kern w:val="0"/>
          <w:sz w:val="24"/>
        </w:rPr>
        <w:t>文件时须在平台上传单位介绍信（原件）、身份证（复印件加盖公章），否则不予受理。</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2、落实政府采购政策：</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2.4 《陕西省财政厅关于加快推进我省中小企业政府采购信用融资工作的通知》（陕财办采〔2020〕15 号）、陕西省财政厅关于印发《陕西省中小企业政府采购信用融资办法》（陕财办采〔2018〕23 号）。</w:t>
      </w:r>
    </w:p>
    <w:p>
      <w:pPr>
        <w:pStyle w:val="2"/>
        <w:spacing w:line="400" w:lineRule="exact"/>
        <w:ind w:firstLine="480" w:firstLineChars="200"/>
        <w:rPr>
          <w:rFonts w:ascii="仿宋" w:hAnsi="仿宋" w:eastAsia="仿宋"/>
          <w:kern w:val="0"/>
          <w:sz w:val="24"/>
        </w:rPr>
      </w:pPr>
      <w:r>
        <w:rPr>
          <w:rFonts w:hint="eastAsia" w:ascii="仿宋" w:hAnsi="仿宋" w:eastAsia="仿宋"/>
          <w:kern w:val="0"/>
          <w:sz w:val="24"/>
        </w:rPr>
        <w:t>若享受以上政策优惠的企业，提供相应声明函或品目清单范围内产品的有效认证证书。</w:t>
      </w:r>
    </w:p>
    <w:p>
      <w:pPr>
        <w:pStyle w:val="2"/>
        <w:spacing w:line="400" w:lineRule="exact"/>
        <w:rPr>
          <w:rFonts w:ascii="仿宋" w:hAnsi="仿宋" w:eastAsia="仿宋"/>
          <w:b/>
          <w:kern w:val="0"/>
          <w:sz w:val="24"/>
        </w:rPr>
      </w:pPr>
      <w:r>
        <w:rPr>
          <w:rFonts w:ascii="仿宋" w:hAnsi="仿宋" w:eastAsia="仿宋"/>
          <w:b/>
          <w:kern w:val="0"/>
          <w:sz w:val="24"/>
        </w:rPr>
        <w:t>七、对本次招标提出询问，请按以下方式联系。</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1、采购人信息：西乡县</w:t>
      </w:r>
      <w:r>
        <w:rPr>
          <w:rFonts w:hint="eastAsia" w:ascii="仿宋" w:hAnsi="仿宋" w:eastAsia="仿宋"/>
          <w:kern w:val="0"/>
          <w:sz w:val="24"/>
          <w:lang w:eastAsia="zh-CN"/>
        </w:rPr>
        <w:t>人民</w:t>
      </w:r>
      <w:r>
        <w:rPr>
          <w:rFonts w:hint="eastAsia" w:ascii="仿宋" w:hAnsi="仿宋" w:eastAsia="仿宋"/>
          <w:kern w:val="0"/>
          <w:sz w:val="24"/>
        </w:rPr>
        <w:t>医院</w:t>
      </w:r>
    </w:p>
    <w:p>
      <w:pPr>
        <w:widowControl/>
        <w:snapToGrid w:val="0"/>
        <w:spacing w:line="400" w:lineRule="exact"/>
        <w:ind w:right="-197" w:rightChars="-94" w:firstLine="360" w:firstLineChars="150"/>
        <w:jc w:val="left"/>
        <w:rPr>
          <w:rFonts w:hint="default" w:ascii="仿宋" w:hAnsi="仿宋" w:eastAsia="仿宋"/>
          <w:kern w:val="0"/>
          <w:sz w:val="24"/>
          <w:lang w:val="en-US" w:eastAsia="zh-CN"/>
        </w:rPr>
      </w:pPr>
      <w:r>
        <w:rPr>
          <w:rFonts w:hint="eastAsia" w:ascii="仿宋" w:hAnsi="仿宋" w:eastAsia="仿宋"/>
          <w:kern w:val="0"/>
          <w:sz w:val="24"/>
        </w:rPr>
        <w:t>地址：西乡县</w:t>
      </w:r>
      <w:r>
        <w:rPr>
          <w:rFonts w:hint="eastAsia" w:ascii="仿宋" w:hAnsi="仿宋" w:eastAsia="仿宋"/>
          <w:kern w:val="0"/>
          <w:sz w:val="24"/>
          <w:lang w:eastAsia="zh-CN"/>
        </w:rPr>
        <w:t>河滨路</w:t>
      </w:r>
      <w:r>
        <w:rPr>
          <w:rFonts w:hint="eastAsia" w:ascii="仿宋" w:hAnsi="仿宋" w:eastAsia="仿宋"/>
          <w:kern w:val="0"/>
          <w:sz w:val="24"/>
          <w:lang w:val="en-US" w:eastAsia="zh-CN"/>
        </w:rPr>
        <w:t>2号</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联系方式：0916-6324185</w:t>
      </w:r>
    </w:p>
    <w:p>
      <w:pPr>
        <w:widowControl/>
        <w:snapToGrid w:val="0"/>
        <w:spacing w:line="400" w:lineRule="exact"/>
        <w:ind w:right="-197" w:rightChars="-94"/>
        <w:jc w:val="left"/>
        <w:rPr>
          <w:rFonts w:ascii="仿宋" w:hAnsi="仿宋" w:eastAsia="仿宋"/>
          <w:kern w:val="0"/>
          <w:sz w:val="24"/>
        </w:rPr>
      </w:pPr>
      <w:r>
        <w:rPr>
          <w:rFonts w:hint="eastAsia" w:ascii="仿宋" w:hAnsi="仿宋" w:eastAsia="仿宋"/>
          <w:kern w:val="0"/>
          <w:sz w:val="24"/>
        </w:rPr>
        <w:t>2、采购代理机构信息</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名称：陕西省采购招标有限责任公司</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联系地址：西安市高新二路山西证券大厦8楼</w:t>
      </w:r>
    </w:p>
    <w:p>
      <w:pPr>
        <w:widowControl/>
        <w:snapToGrid w:val="0"/>
        <w:spacing w:line="400" w:lineRule="exact"/>
        <w:ind w:right="-197" w:rightChars="-94" w:firstLine="360" w:firstLineChars="150"/>
        <w:jc w:val="left"/>
        <w:rPr>
          <w:rFonts w:ascii="仿宋" w:hAnsi="仿宋" w:eastAsia="仿宋"/>
          <w:kern w:val="0"/>
          <w:sz w:val="24"/>
        </w:rPr>
      </w:pPr>
      <w:r>
        <w:rPr>
          <w:rFonts w:hint="eastAsia" w:ascii="仿宋" w:hAnsi="仿宋" w:eastAsia="仿宋"/>
          <w:kern w:val="0"/>
          <w:sz w:val="24"/>
        </w:rPr>
        <w:t>联系方式：029-88497916</w:t>
      </w:r>
    </w:p>
    <w:p>
      <w:pPr>
        <w:pStyle w:val="2"/>
        <w:spacing w:line="400" w:lineRule="exact"/>
        <w:rPr>
          <w:rFonts w:ascii="仿宋" w:hAnsi="仿宋" w:eastAsia="仿宋"/>
          <w:kern w:val="0"/>
          <w:sz w:val="24"/>
        </w:rPr>
      </w:pPr>
      <w:r>
        <w:rPr>
          <w:rFonts w:hint="eastAsia" w:ascii="仿宋" w:hAnsi="仿宋" w:eastAsia="仿宋"/>
          <w:kern w:val="0"/>
          <w:sz w:val="24"/>
        </w:rPr>
        <w:t>3、项目联系方式：</w:t>
      </w:r>
    </w:p>
    <w:p>
      <w:pPr>
        <w:pStyle w:val="2"/>
        <w:spacing w:line="400" w:lineRule="exact"/>
        <w:ind w:firstLine="360" w:firstLineChars="150"/>
        <w:rPr>
          <w:rFonts w:hint="eastAsia" w:ascii="仿宋" w:hAnsi="仿宋" w:eastAsia="仿宋"/>
          <w:kern w:val="0"/>
          <w:sz w:val="24"/>
          <w:lang w:eastAsia="zh-CN"/>
        </w:rPr>
      </w:pPr>
      <w:r>
        <w:rPr>
          <w:rFonts w:hint="eastAsia" w:ascii="仿宋" w:hAnsi="仿宋" w:eastAsia="仿宋"/>
          <w:kern w:val="0"/>
          <w:sz w:val="24"/>
        </w:rPr>
        <w:t>项目联系人：姜凯</w:t>
      </w:r>
      <w:r>
        <w:rPr>
          <w:rFonts w:hint="eastAsia" w:ascii="仿宋" w:hAnsi="仿宋" w:eastAsia="仿宋"/>
          <w:kern w:val="0"/>
          <w:sz w:val="24"/>
          <w:lang w:eastAsia="zh-CN"/>
        </w:rPr>
        <w:t>、程燕</w:t>
      </w:r>
    </w:p>
    <w:p>
      <w:pPr>
        <w:pStyle w:val="2"/>
        <w:spacing w:line="400" w:lineRule="exact"/>
        <w:ind w:firstLine="360" w:firstLineChars="150"/>
        <w:rPr>
          <w:rFonts w:ascii="仿宋" w:hAnsi="仿宋" w:eastAsia="仿宋"/>
          <w:kern w:val="0"/>
          <w:sz w:val="24"/>
        </w:rPr>
      </w:pPr>
      <w:r>
        <w:rPr>
          <w:rFonts w:hint="eastAsia" w:ascii="仿宋" w:hAnsi="仿宋" w:eastAsia="仿宋"/>
          <w:kern w:val="0"/>
          <w:sz w:val="24"/>
        </w:rPr>
        <w:t>电话：029-88497916</w:t>
      </w:r>
    </w:p>
    <w:p>
      <w:pPr>
        <w:pStyle w:val="2"/>
        <w:spacing w:line="400" w:lineRule="exact"/>
        <w:rPr>
          <w:rFonts w:ascii="Times New Roman" w:hAnsi="Times New Roman" w:eastAsia="仿宋_GB2312"/>
        </w:rPr>
      </w:pP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3"/>
          <w:rFonts w:ascii="Times New Roman" w:hAnsi="Times New Roman" w:eastAsia="宋体"/>
          <w:sz w:val="36"/>
          <w:szCs w:val="36"/>
        </w:rPr>
      </w:pPr>
      <w:bookmarkStart w:id="20" w:name="_Toc230013631"/>
      <w:bookmarkStart w:id="21" w:name="_Toc184043011"/>
      <w:bookmarkStart w:id="22" w:name="_Toc230099796"/>
      <w:bookmarkStart w:id="23" w:name="_Toc232395211"/>
      <w:bookmarkStart w:id="24" w:name="_Toc21126"/>
      <w:bookmarkStart w:id="25" w:name="_Toc68590966"/>
      <w:bookmarkStart w:id="26" w:name="_Toc230583540"/>
      <w:bookmarkStart w:id="27" w:name="_Toc249515389"/>
      <w:bookmarkStart w:id="28" w:name="_Toc232176271"/>
      <w:bookmarkStart w:id="29" w:name="_Toc249515277"/>
      <w:bookmarkStart w:id="30" w:name="_Toc415499895"/>
      <w:bookmarkStart w:id="31" w:name="_Toc58504446"/>
      <w:bookmarkStart w:id="32" w:name="_Toc256342142"/>
      <w:bookmarkStart w:id="33" w:name="_Toc249525158"/>
      <w:bookmarkStart w:id="34" w:name="_Toc500746965"/>
      <w:bookmarkStart w:id="35" w:name="_Toc232176272"/>
      <w:bookmarkStart w:id="36" w:name="_Toc503063421"/>
      <w:bookmarkStart w:id="37" w:name="_Toc232395212"/>
      <w:bookmarkStart w:id="38" w:name="_Toc500747188"/>
      <w:bookmarkStart w:id="39" w:name="_Toc249515278"/>
      <w:bookmarkStart w:id="40" w:name="_Toc176882542"/>
      <w:bookmarkStart w:id="41" w:name="_Toc492955414"/>
      <w:bookmarkStart w:id="42" w:name="_Toc177995473"/>
      <w:bookmarkStart w:id="43" w:name="_Toc499711883"/>
      <w:bookmarkStart w:id="44" w:name="_Toc230583541"/>
      <w:bookmarkStart w:id="45" w:name="_Toc70687139"/>
      <w:bookmarkStart w:id="46" w:name="_Toc177817334"/>
      <w:bookmarkStart w:id="47" w:name="_Toc500747061"/>
      <w:bookmarkStart w:id="48" w:name="_Toc230099797"/>
      <w:bookmarkStart w:id="49" w:name="_Toc184043012"/>
      <w:bookmarkStart w:id="50" w:name="_Toc499711042"/>
      <w:bookmarkStart w:id="51" w:name="_Toc177189235"/>
      <w:bookmarkStart w:id="52" w:name="_Toc249525159"/>
      <w:bookmarkStart w:id="53" w:name="_Toc53722840"/>
      <w:bookmarkStart w:id="54" w:name="_Toc230013632"/>
      <w:bookmarkStart w:id="55" w:name="_Toc249515390"/>
      <w:bookmarkStart w:id="56" w:name="_Toc496324578"/>
      <w:bookmarkStart w:id="57" w:name="_Toc256342143"/>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503063423"/>
            <w:bookmarkStart w:id="61" w:name="_Toc500746967"/>
            <w:bookmarkStart w:id="62" w:name="_Toc385992326"/>
            <w:bookmarkStart w:id="63" w:name="_Toc500747063"/>
            <w:bookmarkStart w:id="64" w:name="_Toc496324580"/>
            <w:bookmarkStart w:id="65" w:name="_Toc492955416"/>
            <w:bookmarkStart w:id="66" w:name="_Toc389620165"/>
            <w:bookmarkStart w:id="67" w:name="_Toc499711044"/>
            <w:bookmarkStart w:id="68" w:name="_Toc499711885"/>
            <w:bookmarkStart w:id="69" w:name="_Toc500747190"/>
            <w:r>
              <w:rPr>
                <w:rFonts w:ascii="Times New Roman" w:hAnsi="Times New Roman" w:eastAsia="仿宋_GB2312"/>
                <w:b/>
                <w:sz w:val="24"/>
                <w:szCs w:val="24"/>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项目名称：</w:t>
            </w:r>
            <w:r>
              <w:rPr>
                <w:rFonts w:hint="eastAsia" w:ascii="Times New Roman" w:hAnsi="Times New Roman" w:eastAsia="仿宋_GB2312"/>
                <w:color w:val="000000" w:themeColor="text1"/>
                <w:sz w:val="24"/>
                <w:szCs w:val="24"/>
                <w:lang w:val="zh-CN"/>
                <w14:textFill>
                  <w14:solidFill>
                    <w14:schemeClr w14:val="tx1"/>
                  </w14:solidFill>
                </w14:textFill>
              </w:rPr>
              <w:t>西乡县人民医院眼科手术显微镜</w:t>
            </w:r>
            <w:r>
              <w:rPr>
                <w:rFonts w:hint="eastAsia" w:ascii="Times New Roman" w:hAnsi="Times New Roman" w:eastAsia="仿宋_GB2312"/>
                <w:color w:val="000000" w:themeColor="text1"/>
                <w:sz w:val="24"/>
                <w:szCs w:val="24"/>
                <w:lang w:val="zh-CN" w:eastAsia="zh-CN"/>
                <w14:textFill>
                  <w14:solidFill>
                    <w14:schemeClr w14:val="tx1"/>
                  </w14:solidFill>
                </w14:textFill>
              </w:rPr>
              <w:t>购置项目</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项目编号：S</w:t>
            </w:r>
            <w:r>
              <w:rPr>
                <w:rFonts w:ascii="Times New Roman" w:hAnsi="Times New Roman" w:eastAsia="仿宋_GB2312"/>
                <w:color w:val="000000" w:themeColor="text1"/>
                <w:sz w:val="24"/>
                <w:szCs w:val="24"/>
                <w:lang w:val="zh-CN"/>
                <w14:textFill>
                  <w14:solidFill>
                    <w14:schemeClr w14:val="tx1"/>
                  </w14:solidFill>
                </w14:textFill>
              </w:rPr>
              <w:t>SCZD2022-CS-</w:t>
            </w:r>
            <w:r>
              <w:rPr>
                <w:rFonts w:hint="eastAsia" w:ascii="Times New Roman" w:hAnsi="Times New Roman" w:eastAsia="仿宋_GB2312"/>
                <w:color w:val="000000" w:themeColor="text1"/>
                <w:sz w:val="24"/>
                <w:szCs w:val="24"/>
                <w:lang w:val="zh-CN"/>
                <w14:textFill>
                  <w14:solidFill>
                    <w14:schemeClr w14:val="tx1"/>
                  </w14:solidFill>
                </w14:textFill>
              </w:rPr>
              <w:t>2</w:t>
            </w:r>
            <w:r>
              <w:rPr>
                <w:rFonts w:hint="eastAsia" w:ascii="Times New Roman" w:hAnsi="Times New Roman" w:eastAsia="仿宋_GB2312"/>
                <w:color w:val="000000" w:themeColor="text1"/>
                <w:sz w:val="24"/>
                <w:szCs w:val="24"/>
                <w:lang w:val="en-US" w:eastAsia="zh-CN"/>
                <w14:textFill>
                  <w14:solidFill>
                    <w14:schemeClr w14:val="tx1"/>
                  </w14:solidFill>
                </w14:textFill>
              </w:rPr>
              <w:t>547</w:t>
            </w:r>
            <w:r>
              <w:rPr>
                <w:rFonts w:ascii="Times New Roman" w:hAnsi="Times New Roman" w:eastAsia="仿宋_GB2312"/>
                <w:color w:val="000000" w:themeColor="text1"/>
                <w:sz w:val="24"/>
                <w:szCs w:val="24"/>
                <w:lang w:val="zh-CN"/>
                <w14:textFill>
                  <w14:solidFill>
                    <w14:schemeClr w14:val="tx1"/>
                  </w14:solidFill>
                </w14:textFill>
              </w:rPr>
              <w:t>/001</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资金来源：</w:t>
            </w:r>
            <w:r>
              <w:rPr>
                <w:rFonts w:hint="eastAsia" w:ascii="Times New Roman" w:hAnsi="Times New Roman" w:eastAsia="仿宋_GB2312"/>
                <w:color w:val="000000" w:themeColor="text1"/>
                <w:sz w:val="24"/>
                <w:szCs w:val="24"/>
                <w14:textFill>
                  <w14:solidFill>
                    <w14:schemeClr w14:val="tx1"/>
                  </w14:solidFill>
                </w14:textFill>
              </w:rPr>
              <w:t>自筹</w:t>
            </w:r>
            <w:r>
              <w:rPr>
                <w:rFonts w:ascii="Times New Roman" w:hAnsi="Times New Roman" w:eastAsia="仿宋_GB2312"/>
                <w:color w:val="000000" w:themeColor="text1"/>
                <w:sz w:val="24"/>
                <w:szCs w:val="24"/>
                <w14:textFill>
                  <w14:solidFill>
                    <w14:schemeClr w14:val="tx1"/>
                  </w14:solidFill>
                </w14:textFill>
              </w:rPr>
              <w:t>资金</w:t>
            </w:r>
          </w:p>
          <w:p>
            <w:pPr>
              <w:pStyle w:val="28"/>
              <w:adjustRightInd w:val="0"/>
              <w:snapToGrid w:val="0"/>
              <w:spacing w:line="240" w:lineRule="auto"/>
              <w:rPr>
                <w:rFonts w:hint="eastAsia"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预算金额：</w:t>
            </w:r>
            <w:r>
              <w:rPr>
                <w:rFonts w:hint="eastAsia" w:ascii="Times New Roman" w:hAnsi="Times New Roman" w:eastAsia="仿宋_GB2312"/>
                <w:color w:val="000000" w:themeColor="text1"/>
                <w:sz w:val="24"/>
                <w:szCs w:val="24"/>
                <w:lang w:val="en-US" w:eastAsia="zh-CN"/>
                <w14:textFill>
                  <w14:solidFill>
                    <w14:schemeClr w14:val="tx1"/>
                  </w14:solidFill>
                </w14:textFill>
              </w:rPr>
              <w:t>140</w:t>
            </w:r>
            <w:r>
              <w:rPr>
                <w:rFonts w:hint="eastAsia" w:ascii="Times New Roman" w:hAnsi="Times New Roman" w:eastAsia="仿宋_GB2312"/>
                <w:color w:val="000000" w:themeColor="text1"/>
                <w:sz w:val="24"/>
                <w:szCs w:val="24"/>
                <w14:textFill>
                  <w14:solidFill>
                    <w14:schemeClr w14:val="tx1"/>
                  </w14:solidFill>
                </w14:textFill>
              </w:rPr>
              <w:t>万元</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采购方式：竞争性磋商</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采购内容：详见本磋商文件第五章</w:t>
            </w:r>
          </w:p>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项目所属行业：</w:t>
            </w:r>
            <w:r>
              <w:rPr>
                <w:rFonts w:hint="eastAsia" w:ascii="Times New Roman" w:hAnsi="Times New Roman" w:eastAsia="仿宋_GB2312"/>
                <w:b/>
                <w:bCs/>
                <w:color w:val="000000" w:themeColor="text1"/>
                <w:sz w:val="24"/>
                <w:szCs w:val="24"/>
                <w:u w:val="single"/>
                <w14:textFill>
                  <w14:solidFill>
                    <w14:schemeClr w14:val="tx1"/>
                  </w14:solidFill>
                </w14:textFill>
              </w:rPr>
              <w:t>工业（制造业）</w:t>
            </w:r>
            <w:r>
              <w:rPr>
                <w:rFonts w:ascii="Times New Roman" w:hAnsi="Times New Roman" w:eastAsia="仿宋_GB2312"/>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8"/>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采购人：</w:t>
            </w:r>
            <w:r>
              <w:rPr>
                <w:rFonts w:hint="eastAsia" w:ascii="Times New Roman" w:hAnsi="Times New Roman" w:eastAsia="仿宋_GB2312"/>
                <w:color w:val="000000" w:themeColor="text1"/>
                <w:sz w:val="24"/>
                <w:szCs w:val="24"/>
                <w14:textFill>
                  <w14:solidFill>
                    <w14:schemeClr w14:val="tx1"/>
                  </w14:solidFill>
                </w14:textFill>
              </w:rPr>
              <w:t>西乡县</w:t>
            </w:r>
            <w:r>
              <w:rPr>
                <w:rFonts w:hint="eastAsia" w:ascii="Times New Roman" w:hAnsi="Times New Roman" w:eastAsia="仿宋_GB2312"/>
                <w:color w:val="000000" w:themeColor="text1"/>
                <w:sz w:val="24"/>
                <w:szCs w:val="24"/>
                <w:lang w:eastAsia="zh-CN"/>
                <w14:textFill>
                  <w14:solidFill>
                    <w14:schemeClr w14:val="tx1"/>
                  </w14:solidFill>
                </w14:textFill>
              </w:rPr>
              <w:t>人民</w:t>
            </w:r>
            <w:r>
              <w:rPr>
                <w:rFonts w:hint="eastAsia" w:ascii="Times New Roman" w:hAnsi="Times New Roman" w:eastAsia="仿宋_GB2312"/>
                <w:color w:val="000000" w:themeColor="text1"/>
                <w:sz w:val="24"/>
                <w:szCs w:val="24"/>
                <w14:textFill>
                  <w14:solidFill>
                    <w14:schemeClr w14:val="tx1"/>
                  </w14:solidFill>
                </w14:textFill>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r>
              <w:rPr>
                <w:rFonts w:hint="eastAsia" w:ascii="Times New Roman" w:hAnsi="Times New Roman" w:eastAsia="仿宋_GB2312"/>
                <w:sz w:val="24"/>
                <w:szCs w:val="24"/>
              </w:rPr>
              <w:t>：</w:t>
            </w:r>
            <w:r>
              <w:rPr>
                <w:rFonts w:ascii="Times New Roman" w:hAnsi="Times New Roman" w:eastAsia="仿宋_GB2312"/>
                <w:sz w:val="24"/>
                <w:szCs w:val="24"/>
              </w:rPr>
              <w:t>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是</w:t>
            </w:r>
            <w:r>
              <w:rPr>
                <w:rFonts w:ascii="Times New Roman" w:eastAsia="仿宋_GB2312" w:cs="Times New Roman"/>
                <w:color w:val="auto"/>
                <w:kern w:val="2"/>
                <w:u w:val="singl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4"/>
              <w:spacing w:line="360" w:lineRule="auto"/>
              <w:rPr>
                <w:rFonts w:hint="eastAsia" w:ascii="Times New Roman" w:eastAsia="仿宋_GB2312" w:cs="Times New Roman"/>
                <w:color w:val="auto"/>
                <w:kern w:val="2"/>
                <w:lang w:eastAsia="zh-CN"/>
              </w:rPr>
            </w:pPr>
            <w:r>
              <w:rPr>
                <w:rFonts w:ascii="Times New Roman" w:eastAsia="仿宋_GB2312" w:cs="Times New Roman"/>
                <w:color w:val="auto"/>
              </w:rPr>
              <w:t>是否为专门面向中小企业采购：</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成交响应报价为完成本项目并达到磋商文件要求所需要的全部费用，服务响应报价为提供磋商文件要求服务的所有费用，包括但不限于提供项目实施费、自行测试费、培训费、人工费、材料费、管理费、供应商应缴纳的所有税费、规费、保险费（如果有）、安装费、集成费等全部费用。</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8"/>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p>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8"/>
              <w:adjustRightInd w:val="0"/>
              <w:snapToGrid w:val="0"/>
              <w:spacing w:line="240" w:lineRule="auto"/>
              <w:rPr>
                <w:rFonts w:ascii="Times New Roman" w:hAnsi="Times New Roman" w:eastAsia="仿宋_GB2312"/>
                <w:sz w:val="24"/>
                <w:szCs w:val="24"/>
              </w:rPr>
            </w:pP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本项目须提供磋商保证金</w:t>
            </w:r>
            <w:r>
              <w:rPr>
                <w:rFonts w:hint="eastAsia" w:ascii="Times New Roman" w:hAnsi="Times New Roman" w:eastAsia="仿宋_GB2312"/>
                <w:sz w:val="24"/>
                <w:szCs w:val="24"/>
                <w:lang w:eastAsia="zh-CN"/>
              </w:rPr>
              <w:t>：</w:t>
            </w:r>
            <w:r>
              <w:rPr>
                <w:rFonts w:ascii="Times New Roman" w:hAnsi="Times New Roman" w:eastAsia="仿宋_GB2312"/>
                <w:sz w:val="24"/>
                <w:szCs w:val="24"/>
              </w:rPr>
              <w:t>人民币</w:t>
            </w:r>
            <w:r>
              <w:rPr>
                <w:rFonts w:hint="eastAsia" w:ascii="Times New Roman" w:hAnsi="Times New Roman" w:eastAsia="仿宋_GB2312"/>
                <w:sz w:val="24"/>
                <w:szCs w:val="24"/>
                <w:lang w:eastAsia="zh-CN"/>
              </w:rPr>
              <w:t>贰万</w:t>
            </w:r>
            <w:r>
              <w:rPr>
                <w:rFonts w:ascii="Times New Roman" w:hAnsi="Times New Roman" w:eastAsia="仿宋_GB2312"/>
                <w:sz w:val="24"/>
                <w:szCs w:val="24"/>
              </w:rPr>
              <w:t xml:space="preserve">元整（人民币¥ </w:t>
            </w:r>
            <w:r>
              <w:rPr>
                <w:rFonts w:hint="eastAsia" w:ascii="Times New Roman" w:hAnsi="Times New Roman" w:eastAsia="仿宋_GB2312"/>
                <w:sz w:val="24"/>
                <w:szCs w:val="24"/>
                <w:lang w:val="en-US" w:eastAsia="zh-CN"/>
              </w:rPr>
              <w:t>200</w:t>
            </w:r>
            <w:r>
              <w:rPr>
                <w:rFonts w:hint="eastAsia" w:ascii="Times New Roman" w:hAnsi="Times New Roman" w:eastAsia="仿宋_GB2312"/>
                <w:sz w:val="24"/>
                <w:szCs w:val="24"/>
              </w:rPr>
              <w:t>00</w:t>
            </w:r>
            <w:r>
              <w:rPr>
                <w:rFonts w:ascii="Times New Roman" w:hAnsi="Times New Roman" w:eastAsia="仿宋_GB2312"/>
                <w:sz w:val="24"/>
                <w:szCs w:val="24"/>
              </w:rPr>
              <w:t>.00元）。</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保证金可自主选择采用电汇、银行转账、支票、汇票、本票、金融机构或担保机构出具的保函等非现金形式。</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账    号：</w:t>
            </w:r>
            <w:r>
              <w:rPr>
                <w:rFonts w:hint="eastAsia" w:ascii="Times New Roman" w:hAnsi="Times New Roman" w:eastAsia="仿宋_GB2312"/>
                <w:sz w:val="24"/>
                <w:szCs w:val="24"/>
              </w:rPr>
              <w:t>103661558145</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联 系 人：侯娜  电话：029-85256853</w:t>
            </w:r>
          </w:p>
          <w:p>
            <w:pPr>
              <w:pStyle w:val="28"/>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1、在汇款时务必注明所响应项目的项目编号，否则，因款项用途不明导致磋商无效等后果由供应商自行承担；</w:t>
            </w:r>
          </w:p>
          <w:p>
            <w:pPr>
              <w:pStyle w:val="28"/>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2、请各供应商在响应文件递交截止时间前，按文件的要求向招标代理机构递交磋商保证金；</w:t>
            </w:r>
          </w:p>
          <w:p>
            <w:pPr>
              <w:pStyle w:val="28"/>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8"/>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8"/>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8"/>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18.1</w:t>
            </w:r>
          </w:p>
        </w:tc>
        <w:tc>
          <w:tcPr>
            <w:tcW w:w="7650" w:type="dxa"/>
            <w:vAlign w:val="center"/>
          </w:tcPr>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响应文件递交截止时间：20</w:t>
            </w:r>
            <w:r>
              <w:rPr>
                <w:rFonts w:hint="eastAsia" w:eastAsia="仿宋_GB2312"/>
                <w:kern w:val="24"/>
                <w:sz w:val="24"/>
                <w:szCs w:val="21"/>
                <w:highlight w:val="none"/>
              </w:rPr>
              <w:t>22</w:t>
            </w:r>
            <w:r>
              <w:rPr>
                <w:rFonts w:eastAsia="仿宋_GB2312"/>
                <w:kern w:val="24"/>
                <w:sz w:val="24"/>
                <w:szCs w:val="21"/>
                <w:highlight w:val="none"/>
              </w:rPr>
              <w:t>年</w:t>
            </w:r>
            <w:r>
              <w:rPr>
                <w:rFonts w:hint="eastAsia" w:eastAsia="仿宋_GB2312"/>
                <w:kern w:val="24"/>
                <w:sz w:val="24"/>
                <w:szCs w:val="21"/>
                <w:highlight w:val="none"/>
              </w:rPr>
              <w:t>1</w:t>
            </w:r>
            <w:r>
              <w:rPr>
                <w:rFonts w:hint="eastAsia" w:eastAsia="仿宋_GB2312"/>
                <w:kern w:val="24"/>
                <w:sz w:val="24"/>
                <w:szCs w:val="21"/>
                <w:highlight w:val="none"/>
                <w:lang w:val="en-US" w:eastAsia="zh-CN"/>
              </w:rPr>
              <w:t>1</w:t>
            </w:r>
            <w:r>
              <w:rPr>
                <w:rFonts w:eastAsia="仿宋_GB2312"/>
                <w:kern w:val="24"/>
                <w:sz w:val="24"/>
                <w:szCs w:val="21"/>
                <w:highlight w:val="none"/>
              </w:rPr>
              <w:t>月</w:t>
            </w:r>
            <w:r>
              <w:rPr>
                <w:rFonts w:hint="eastAsia" w:eastAsia="仿宋_GB2312"/>
                <w:kern w:val="24"/>
                <w:sz w:val="24"/>
                <w:szCs w:val="21"/>
                <w:highlight w:val="none"/>
                <w:lang w:val="en-US" w:eastAsia="zh-CN"/>
              </w:rPr>
              <w:t>17</w:t>
            </w:r>
            <w:r>
              <w:rPr>
                <w:rFonts w:eastAsia="仿宋_GB2312"/>
                <w:kern w:val="24"/>
                <w:sz w:val="24"/>
                <w:szCs w:val="21"/>
                <w:highlight w:val="none"/>
              </w:rPr>
              <w:t>日</w:t>
            </w:r>
            <w:r>
              <w:rPr>
                <w:rFonts w:hint="eastAsia" w:eastAsia="仿宋_GB2312"/>
                <w:kern w:val="24"/>
                <w:sz w:val="24"/>
                <w:szCs w:val="21"/>
                <w:highlight w:val="none"/>
                <w:lang w:val="en-US" w:eastAsia="zh-CN"/>
              </w:rPr>
              <w:t>14</w:t>
            </w:r>
            <w:r>
              <w:rPr>
                <w:rFonts w:eastAsia="仿宋_GB2312"/>
                <w:kern w:val="24"/>
                <w:sz w:val="24"/>
                <w:szCs w:val="21"/>
                <w:highlight w:val="none"/>
              </w:rPr>
              <w:t>:</w:t>
            </w:r>
            <w:r>
              <w:rPr>
                <w:rFonts w:hint="eastAsia" w:eastAsia="仿宋_GB2312"/>
                <w:kern w:val="24"/>
                <w:sz w:val="24"/>
                <w:szCs w:val="21"/>
                <w:highlight w:val="none"/>
              </w:rPr>
              <w:t>00</w:t>
            </w:r>
            <w:r>
              <w:rPr>
                <w:rFonts w:eastAsia="仿宋_GB2312"/>
                <w:kern w:val="24"/>
                <w:sz w:val="24"/>
                <w:szCs w:val="21"/>
                <w:highlight w:val="none"/>
              </w:rPr>
              <w:t>（北京时间）。</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响应文件递交地点：</w:t>
            </w:r>
            <w:r>
              <w:rPr>
                <w:rFonts w:hint="eastAsia" w:ascii="仿宋" w:hAnsi="仿宋" w:eastAsia="仿宋"/>
                <w:color w:val="000000" w:themeColor="text1"/>
                <w:kern w:val="0"/>
                <w:sz w:val="24"/>
                <w:highlight w:val="none"/>
                <w14:textFill>
                  <w14:solidFill>
                    <w14:schemeClr w14:val="tx1"/>
                  </w14:solidFill>
                </w14:textFill>
              </w:rPr>
              <w:t>西安市高新二路高新商务酒店四楼第二会议室</w:t>
            </w:r>
            <w:r>
              <w:rPr>
                <w:rFonts w:eastAsia="仿宋_GB2312"/>
                <w:kern w:val="24"/>
                <w:sz w:val="24"/>
                <w:szCs w:val="21"/>
                <w:highlight w:val="none"/>
              </w:rPr>
              <w:t>。</w:t>
            </w:r>
          </w:p>
          <w:p>
            <w:pPr>
              <w:tabs>
                <w:tab w:val="left" w:pos="588"/>
              </w:tabs>
              <w:spacing w:line="360" w:lineRule="auto"/>
              <w:rPr>
                <w:rFonts w:eastAsia="仿宋_GB2312"/>
                <w:sz w:val="24"/>
                <w:highlight w:val="none"/>
              </w:rPr>
            </w:pPr>
            <w:r>
              <w:rPr>
                <w:rFonts w:eastAsia="仿宋_GB2312"/>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eastAsia="仿宋_GB2312"/>
                <w:b/>
                <w:bCs/>
                <w:sz w:val="24"/>
                <w:u w:val="single"/>
              </w:rPr>
              <w:t>3</w:t>
            </w:r>
            <w:r>
              <w:rPr>
                <w:rFonts w:eastAsia="仿宋_GB2312"/>
                <w:sz w:val="24"/>
              </w:rPr>
              <w:t>人组成，其中评审专家</w:t>
            </w:r>
            <w:r>
              <w:rPr>
                <w:rFonts w:hint="eastAsia" w:eastAsia="仿宋_GB2312"/>
                <w:sz w:val="24"/>
                <w:u w:val="single"/>
              </w:rPr>
              <w:t>2</w:t>
            </w:r>
            <w:r>
              <w:rPr>
                <w:rFonts w:eastAsia="仿宋_GB2312"/>
                <w:sz w:val="24"/>
              </w:rPr>
              <w:t>人，采购人代表</w:t>
            </w:r>
            <w:r>
              <w:rPr>
                <w:rFonts w:hint="eastAsia" w:eastAsia="仿宋_GB2312"/>
                <w:sz w:val="24"/>
                <w:u w:val="single"/>
              </w:rPr>
              <w:t>1</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rPr>
            </w:pPr>
            <w:r>
              <w:rPr>
                <w:rFonts w:eastAsia="仿宋_GB2312"/>
                <w:sz w:val="24"/>
              </w:rPr>
              <w:t>本项目不要求履约保证金。</w:t>
            </w:r>
          </w:p>
        </w:tc>
      </w:tr>
    </w:tbl>
    <w:p>
      <w:pPr>
        <w:rPr>
          <w:rFonts w:eastAsia="仿宋_GB2312"/>
          <w:sz w:val="30"/>
          <w:szCs w:val="30"/>
        </w:rPr>
      </w:pPr>
      <w:bookmarkStart w:id="70" w:name="_Toc232176273"/>
      <w:bookmarkStart w:id="71" w:name="_Toc177995474"/>
      <w:bookmarkStart w:id="72" w:name="_Toc249525160"/>
      <w:bookmarkStart w:id="73" w:name="_Toc176882543"/>
      <w:bookmarkStart w:id="74" w:name="_Toc249515391"/>
      <w:bookmarkStart w:id="75" w:name="_Toc256342144"/>
      <w:bookmarkStart w:id="76" w:name="_Toc184043013"/>
      <w:bookmarkStart w:id="77" w:name="_Toc230013633"/>
      <w:bookmarkStart w:id="78" w:name="_Toc249515279"/>
      <w:bookmarkStart w:id="79" w:name="_Toc177817335"/>
      <w:bookmarkStart w:id="80" w:name="_Toc230583542"/>
      <w:bookmarkStart w:id="81" w:name="_Toc70687140"/>
      <w:bookmarkStart w:id="82" w:name="_Toc232395213"/>
      <w:bookmarkStart w:id="83" w:name="_Toc177189236"/>
      <w:bookmarkStart w:id="84" w:name="_Toc53722841"/>
      <w:bookmarkStart w:id="85" w:name="_Toc230099798"/>
      <w:r>
        <w:rPr>
          <w:rFonts w:eastAsia="仿宋_GB2312"/>
          <w:sz w:val="30"/>
          <w:szCs w:val="30"/>
        </w:rPr>
        <w:br w:type="page"/>
      </w:r>
    </w:p>
    <w:p>
      <w:pPr>
        <w:pStyle w:val="77"/>
        <w:spacing w:before="24" w:after="24"/>
        <w:jc w:val="center"/>
        <w:rPr>
          <w:rFonts w:eastAsia="仿宋_GB2312"/>
          <w:szCs w:val="32"/>
        </w:rPr>
      </w:pPr>
      <w:bookmarkStart w:id="86" w:name="_Toc68590968"/>
      <w:r>
        <w:rPr>
          <w:rFonts w:eastAsia="仿宋_GB2312"/>
          <w:szCs w:val="32"/>
        </w:rPr>
        <w:t>（二）供应商须知</w:t>
      </w:r>
      <w:bookmarkEnd w:id="86"/>
    </w:p>
    <w:p>
      <w:pPr>
        <w:pStyle w:val="77"/>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rPr>
      </w:pPr>
    </w:p>
    <w:p>
      <w:pPr>
        <w:pStyle w:val="5"/>
        <w:rPr>
          <w:rFonts w:ascii="Times New Roman" w:hAnsi="Times New Roman" w:eastAsia="仿宋_GB2312"/>
          <w:b/>
          <w:sz w:val="24"/>
          <w:szCs w:val="21"/>
        </w:rPr>
      </w:pPr>
      <w:bookmarkStart w:id="88" w:name="_Hlt14560612"/>
      <w:bookmarkEnd w:id="88"/>
      <w:bookmarkStart w:id="89" w:name="_Toc249525161"/>
      <w:bookmarkStart w:id="90" w:name="_Toc184043014"/>
      <w:bookmarkStart w:id="91" w:name="_Toc249515392"/>
      <w:bookmarkStart w:id="92" w:name="_Toc25504"/>
      <w:bookmarkStart w:id="93" w:name="_Toc249515280"/>
      <w:r>
        <w:rPr>
          <w:rFonts w:ascii="Times New Roman" w:hAnsi="Times New Roman" w:eastAsia="仿宋_GB2312"/>
          <w:b/>
          <w:sz w:val="24"/>
          <w:szCs w:val="21"/>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5"/>
        <w:rPr>
          <w:rFonts w:ascii="Times New Roman" w:hAnsi="Times New Roman" w:eastAsia="仿宋_GB2312"/>
          <w:b/>
          <w:sz w:val="24"/>
          <w:szCs w:val="21"/>
        </w:rPr>
      </w:pPr>
      <w:bookmarkStart w:id="94" w:name="_Toc184043015"/>
      <w:bookmarkStart w:id="95" w:name="_Toc249525162"/>
      <w:bookmarkStart w:id="96" w:name="_Toc70687142"/>
      <w:bookmarkStart w:id="97" w:name="_Toc249515393"/>
      <w:bookmarkStart w:id="98" w:name="_Toc31509"/>
      <w:bookmarkStart w:id="99" w:name="_Toc249515281"/>
      <w:r>
        <w:rPr>
          <w:rFonts w:ascii="Times New Roman" w:hAnsi="Times New Roman" w:eastAsia="仿宋_GB2312"/>
          <w:b/>
          <w:sz w:val="24"/>
          <w:szCs w:val="21"/>
        </w:rPr>
        <w:t>2.     定义</w:t>
      </w:r>
      <w:bookmarkEnd w:id="94"/>
      <w:bookmarkEnd w:id="95"/>
      <w:bookmarkEnd w:id="96"/>
      <w:bookmarkEnd w:id="97"/>
      <w:bookmarkEnd w:id="98"/>
      <w:bookmarkEnd w:id="99"/>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5"/>
        <w:rPr>
          <w:rFonts w:ascii="Times New Roman" w:hAnsi="Times New Roman" w:eastAsia="仿宋_GB2312"/>
          <w:b/>
          <w:sz w:val="24"/>
          <w:szCs w:val="21"/>
        </w:rPr>
      </w:pPr>
      <w:bookmarkStart w:id="100" w:name="_Toc70687143"/>
      <w:bookmarkStart w:id="101" w:name="_Toc389620168"/>
      <w:bookmarkStart w:id="102" w:name="_Toc385992329"/>
      <w:bookmarkStart w:id="103" w:name="_Toc249515394"/>
      <w:bookmarkStart w:id="104" w:name="_Toc249525163"/>
      <w:bookmarkStart w:id="105" w:name="_Toc184043016"/>
      <w:bookmarkStart w:id="106" w:name="_Toc249515282"/>
      <w:bookmarkStart w:id="107" w:name="_Toc23705"/>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pPr>
        <w:pStyle w:val="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5"/>
        <w:rPr>
          <w:rFonts w:ascii="Times New Roman" w:hAnsi="Times New Roman" w:eastAsia="仿宋_GB2312"/>
          <w:b/>
          <w:sz w:val="24"/>
          <w:szCs w:val="21"/>
        </w:rPr>
      </w:pPr>
      <w:bookmarkStart w:id="108" w:name="_Toc389620169"/>
      <w:bookmarkStart w:id="109" w:name="_Toc70687144"/>
      <w:bookmarkStart w:id="110" w:name="_Toc385992330"/>
      <w:bookmarkStart w:id="111" w:name="_Toc249525164"/>
      <w:bookmarkStart w:id="112" w:name="_Toc26580"/>
      <w:bookmarkStart w:id="113" w:name="_Toc184043017"/>
      <w:bookmarkStart w:id="114" w:name="_Toc249515395"/>
      <w:bookmarkStart w:id="115" w:name="_Toc249515283"/>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
        <w:rPr>
          <w:rFonts w:ascii="Times New Roman" w:hAnsi="Times New Roman" w:eastAsia="仿宋_GB2312"/>
        </w:rPr>
      </w:pPr>
    </w:p>
    <w:p>
      <w:pPr>
        <w:pStyle w:val="77"/>
        <w:spacing w:before="24" w:after="24"/>
        <w:ind w:left="3313"/>
        <w:rPr>
          <w:rFonts w:eastAsia="仿宋_GB2312"/>
          <w:sz w:val="30"/>
          <w:szCs w:val="30"/>
        </w:rPr>
      </w:pPr>
      <w:bookmarkStart w:id="116" w:name="_Toc68590970"/>
      <w:r>
        <w:rPr>
          <w:rFonts w:eastAsia="仿宋_GB2312"/>
          <w:sz w:val="30"/>
          <w:szCs w:val="30"/>
        </w:rPr>
        <w:t>二、磋商文件说明</w:t>
      </w:r>
      <w:bookmarkEnd w:id="116"/>
    </w:p>
    <w:p>
      <w:pPr>
        <w:rPr>
          <w:rFonts w:eastAsia="仿宋_GB2312"/>
        </w:rPr>
      </w:pPr>
    </w:p>
    <w:p>
      <w:pPr>
        <w:pStyle w:val="5"/>
        <w:numPr>
          <w:ilvl w:val="0"/>
          <w:numId w:val="5"/>
        </w:numPr>
        <w:rPr>
          <w:rFonts w:ascii="Times New Roman" w:hAnsi="Times New Roman" w:eastAsia="仿宋_GB2312"/>
          <w:b/>
          <w:sz w:val="24"/>
          <w:szCs w:val="21"/>
        </w:rPr>
      </w:pPr>
      <w:bookmarkStart w:id="117" w:name="_Toc128"/>
      <w:bookmarkStart w:id="118" w:name="_Toc385992332"/>
      <w:bookmarkStart w:id="119" w:name="_Toc70687146"/>
      <w:bookmarkStart w:id="120" w:name="_Toc184043019"/>
      <w:bookmarkStart w:id="121" w:name="_Toc389620171"/>
      <w:bookmarkStart w:id="122" w:name="_Toc249515285"/>
      <w:bookmarkStart w:id="123" w:name="_Toc249515397"/>
      <w:bookmarkStart w:id="124" w:name="_Toc249525166"/>
      <w:r>
        <w:rPr>
          <w:rFonts w:ascii="Times New Roman" w:hAnsi="Times New Roman" w:eastAsia="仿宋_GB2312"/>
          <w:b/>
          <w:sz w:val="24"/>
          <w:szCs w:val="21"/>
        </w:rPr>
        <w:t xml:space="preserve">    通知</w:t>
      </w:r>
      <w:bookmarkEnd w:id="117"/>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磋商文件用以阐明供应商所需提供的货物以及其它类似的义务、采购响应程序和合同条款。磋商文件包括如下</w:t>
      </w:r>
      <w:r>
        <w:rPr>
          <w:rFonts w:hint="eastAsia" w:eastAsia="仿宋_GB2312"/>
          <w:sz w:val="24"/>
          <w:lang w:eastAsia="zh-CN"/>
        </w:rPr>
        <w:t>六</w:t>
      </w:r>
      <w:r>
        <w:rPr>
          <w:rFonts w:eastAsia="仿宋_GB2312"/>
          <w:sz w:val="24"/>
        </w:rPr>
        <w:t>章内容：</w:t>
      </w:r>
    </w:p>
    <w:p>
      <w:pPr>
        <w:pStyle w:val="2"/>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pPr>
        <w:pStyle w:val="2"/>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Times New Roman" w:hAnsi="Times New Roman" w:eastAsia="仿宋_GB2312"/>
          <w:b/>
          <w:sz w:val="24"/>
          <w:szCs w:val="21"/>
        </w:rPr>
      </w:pPr>
      <w:bookmarkStart w:id="126" w:name="_Toc389620172"/>
      <w:bookmarkStart w:id="127" w:name="_Toc184043020"/>
      <w:bookmarkStart w:id="128" w:name="_Toc249525167"/>
      <w:bookmarkStart w:id="129" w:name="_Toc249515286"/>
      <w:bookmarkStart w:id="130" w:name="_Toc249515398"/>
      <w:bookmarkStart w:id="131" w:name="_Toc70687147"/>
      <w:bookmarkStart w:id="132" w:name="_Toc385992333"/>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pPr>
        <w:tabs>
          <w:tab w:val="left" w:pos="588"/>
        </w:tabs>
        <w:spacing w:line="360" w:lineRule="auto"/>
        <w:ind w:left="840" w:hanging="840" w:hangingChars="350"/>
        <w:rPr>
          <w:rFonts w:eastAsia="仿宋_GB2312"/>
          <w:sz w:val="24"/>
        </w:rPr>
      </w:pPr>
      <w:bookmarkStart w:id="134" w:name="_Toc389620173"/>
      <w:bookmarkStart w:id="135" w:name="_Toc70687148"/>
      <w:bookmarkStart w:id="136" w:name="_Toc385992334"/>
      <w:r>
        <w:rPr>
          <w:rFonts w:eastAsia="仿宋_GB2312"/>
          <w:sz w:val="24"/>
        </w:rPr>
        <w:t xml:space="preserve">7.1    </w:t>
      </w:r>
      <w:bookmarkEnd w:id="134"/>
      <w:bookmarkEnd w:id="135"/>
      <w:bookmarkEnd w:id="136"/>
      <w:bookmarkStart w:id="137" w:name="_Toc500747065"/>
      <w:bookmarkStart w:id="138" w:name="_Toc385992335"/>
      <w:bookmarkStart w:id="139" w:name="_Toc70687149"/>
      <w:bookmarkStart w:id="140" w:name="_Toc500747192"/>
      <w:bookmarkStart w:id="141" w:name="_Toc53722843"/>
      <w:bookmarkStart w:id="142" w:name="_Toc499711887"/>
      <w:bookmarkStart w:id="143" w:name="_Toc492955418"/>
      <w:bookmarkStart w:id="144" w:name="_Toc389620174"/>
      <w:bookmarkStart w:id="145" w:name="_Toc500746969"/>
      <w:bookmarkStart w:id="146" w:name="_Toc496324582"/>
      <w:bookmarkStart w:id="147" w:name="_Toc499711046"/>
      <w:bookmarkStart w:id="148" w:name="_Toc503063425"/>
      <w:r>
        <w:rPr>
          <w:rFonts w:eastAsia="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
      </w:pPr>
    </w:p>
    <w:p>
      <w:pPr>
        <w:pStyle w:val="77"/>
        <w:spacing w:before="24" w:after="24"/>
        <w:ind w:left="3313"/>
        <w:rPr>
          <w:rFonts w:eastAsia="仿宋_GB2312"/>
          <w:sz w:val="30"/>
          <w:szCs w:val="30"/>
        </w:rPr>
      </w:pPr>
      <w:bookmarkStart w:id="149" w:name="_Toc177817337"/>
      <w:bookmarkStart w:id="150" w:name="_Toc256342146"/>
      <w:bookmarkStart w:id="151" w:name="_Toc249515400"/>
      <w:bookmarkStart w:id="152" w:name="_Toc232176275"/>
      <w:bookmarkStart w:id="153" w:name="_Toc68590971"/>
      <w:bookmarkStart w:id="154" w:name="_Toc184043022"/>
      <w:bookmarkStart w:id="155" w:name="_Toc232395215"/>
      <w:bookmarkStart w:id="156" w:name="_Toc177189238"/>
      <w:bookmarkStart w:id="157" w:name="_Toc177995476"/>
      <w:bookmarkStart w:id="158" w:name="_Toc230099800"/>
      <w:bookmarkStart w:id="159" w:name="_Toc249525169"/>
      <w:bookmarkStart w:id="160" w:name="_Toc176882545"/>
      <w:bookmarkStart w:id="161" w:name="_Toc230583544"/>
      <w:bookmarkStart w:id="162" w:name="_Toc249515288"/>
      <w:bookmarkStart w:id="163" w:name="_Toc230013635"/>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Times New Roman" w:hAnsi="Times New Roman" w:eastAsia="仿宋_GB2312"/>
          <w:b/>
          <w:sz w:val="24"/>
          <w:szCs w:val="21"/>
        </w:rPr>
      </w:pPr>
      <w:bookmarkStart w:id="164" w:name="_Toc184043023"/>
      <w:bookmarkStart w:id="165" w:name="_Toc30150"/>
      <w:bookmarkStart w:id="166" w:name="_Toc249515401"/>
      <w:bookmarkStart w:id="167" w:name="_Toc249525170"/>
      <w:bookmarkStart w:id="168" w:name="_Toc70687150"/>
      <w:bookmarkStart w:id="169" w:name="_Toc249515289"/>
      <w:bookmarkStart w:id="170" w:name="_Toc389620176"/>
      <w:bookmarkStart w:id="171" w:name="_Toc385992337"/>
      <w:r>
        <w:rPr>
          <w:rFonts w:ascii="Times New Roman" w:hAnsi="Times New Roman" w:eastAsia="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5"/>
        <w:rPr>
          <w:rFonts w:ascii="Times New Roman" w:hAnsi="Times New Roman" w:eastAsia="仿宋_GB2312"/>
          <w:b/>
          <w:sz w:val="24"/>
          <w:szCs w:val="21"/>
        </w:rPr>
      </w:pPr>
      <w:bookmarkStart w:id="172" w:name="_Toc249515402"/>
      <w:bookmarkStart w:id="173" w:name="_Toc184043024"/>
      <w:bookmarkStart w:id="174" w:name="_Toc70687151"/>
      <w:bookmarkStart w:id="175" w:name="_Toc18327"/>
      <w:bookmarkStart w:id="176" w:name="_Toc249525171"/>
      <w:bookmarkStart w:id="177" w:name="_Toc249515290"/>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pPr>
        <w:pStyle w:val="5"/>
        <w:rPr>
          <w:rFonts w:ascii="Times New Roman" w:hAnsi="Times New Roman" w:eastAsia="仿宋_GB2312"/>
          <w:b/>
          <w:sz w:val="24"/>
          <w:szCs w:val="21"/>
        </w:rPr>
      </w:pPr>
      <w:bookmarkStart w:id="178" w:name="_Toc184043025"/>
      <w:bookmarkStart w:id="179" w:name="_Toc249515291"/>
      <w:bookmarkStart w:id="180" w:name="_Toc249525172"/>
      <w:bookmarkStart w:id="181" w:name="_Toc389620177"/>
      <w:bookmarkStart w:id="182" w:name="_Toc249515403"/>
      <w:bookmarkStart w:id="183" w:name="_Toc385992338"/>
      <w:bookmarkStart w:id="184" w:name="_Toc29318"/>
      <w:bookmarkStart w:id="185" w:name="_Toc70687152"/>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pPr>
        <w:pStyle w:val="5"/>
        <w:rPr>
          <w:rFonts w:ascii="Times New Roman" w:hAnsi="Times New Roman" w:eastAsia="仿宋_GB2312"/>
          <w:b/>
          <w:sz w:val="24"/>
          <w:szCs w:val="21"/>
        </w:rPr>
      </w:pPr>
      <w:bookmarkStart w:id="186" w:name="_Toc184043026"/>
      <w:bookmarkStart w:id="187" w:name="_Toc26312"/>
      <w:bookmarkStart w:id="188" w:name="_Toc385992339"/>
      <w:bookmarkStart w:id="189" w:name="_Toc249515404"/>
      <w:bookmarkStart w:id="190" w:name="_Toc389620178"/>
      <w:bookmarkStart w:id="191" w:name="_Toc249515292"/>
      <w:bookmarkStart w:id="192" w:name="_Toc70687153"/>
      <w:bookmarkStart w:id="193" w:name="_Toc249525173"/>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hint="eastAsia" w:eastAsia="仿宋_GB2312"/>
          <w:kern w:val="24"/>
          <w:sz w:val="24"/>
          <w:szCs w:val="21"/>
          <w:u w:val="single"/>
        </w:rPr>
        <w:t>货物</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Times New Roman" w:hAnsi="Times New Roman" w:eastAsia="仿宋_GB2312"/>
          <w:b/>
          <w:sz w:val="24"/>
          <w:szCs w:val="21"/>
        </w:rPr>
      </w:pPr>
      <w:bookmarkStart w:id="195" w:name="_Toc249515406"/>
      <w:bookmarkStart w:id="196" w:name="_Toc385992341"/>
      <w:bookmarkStart w:id="197" w:name="_Toc389620180"/>
      <w:bookmarkStart w:id="198" w:name="_Toc184043028"/>
      <w:bookmarkStart w:id="199" w:name="_Toc20687"/>
      <w:bookmarkStart w:id="200" w:name="_Toc249525175"/>
      <w:bookmarkStart w:id="201" w:name="_Toc70687155"/>
      <w:bookmarkStart w:id="202" w:name="_Toc249515294"/>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pPr>
        <w:pStyle w:val="5"/>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5"/>
        <w:rPr>
          <w:rFonts w:ascii="Times New Roman" w:hAnsi="Times New Roman" w:eastAsia="仿宋_GB2312"/>
          <w:b/>
          <w:sz w:val="24"/>
          <w:szCs w:val="21"/>
        </w:rPr>
      </w:pPr>
      <w:bookmarkStart w:id="206" w:name="_Toc249525177"/>
      <w:bookmarkStart w:id="207" w:name="_Toc7949"/>
      <w:bookmarkStart w:id="208" w:name="_Toc249515296"/>
      <w:bookmarkStart w:id="209" w:name="_Toc249515408"/>
      <w:r>
        <w:rPr>
          <w:rFonts w:ascii="Times New Roman" w:hAnsi="Times New Roman" w:eastAsia="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Times New Roman" w:hAnsi="Times New Roman" w:eastAsia="仿宋_GB2312"/>
          <w:b/>
          <w:sz w:val="24"/>
          <w:szCs w:val="21"/>
        </w:rPr>
      </w:pPr>
      <w:bookmarkStart w:id="210" w:name="_Toc16612"/>
      <w:bookmarkStart w:id="211" w:name="_Toc249525178"/>
      <w:bookmarkStart w:id="212" w:name="_Toc184043033"/>
      <w:bookmarkStart w:id="213" w:name="_Toc385992346"/>
      <w:bookmarkStart w:id="214" w:name="_Toc70687160"/>
      <w:bookmarkStart w:id="215" w:name="_Toc249515297"/>
      <w:bookmarkStart w:id="216" w:name="_Toc249515409"/>
      <w:bookmarkStart w:id="217" w:name="_Toc389620185"/>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bookmarkStart w:id="218" w:name="_Hlt491765640"/>
      <w:bookmarkEnd w:id="218"/>
      <w:bookmarkStart w:id="219" w:name="_Toc177995477"/>
      <w:bookmarkStart w:id="220" w:name="_Toc500747066"/>
      <w:bookmarkStart w:id="221" w:name="_Toc230099801"/>
      <w:bookmarkStart w:id="222" w:name="_Toc176882546"/>
      <w:bookmarkStart w:id="223" w:name="_Toc389620186"/>
      <w:bookmarkStart w:id="224" w:name="_Toc230013636"/>
      <w:bookmarkStart w:id="225" w:name="_Toc177817338"/>
      <w:bookmarkStart w:id="226" w:name="_Toc249515410"/>
      <w:bookmarkStart w:id="227" w:name="_Toc496324583"/>
      <w:bookmarkStart w:id="228" w:name="_Toc499711888"/>
      <w:bookmarkStart w:id="229" w:name="_Toc492955419"/>
      <w:bookmarkStart w:id="230" w:name="_Toc249515298"/>
      <w:bookmarkStart w:id="231" w:name="_Toc232176276"/>
      <w:bookmarkStart w:id="232" w:name="_Toc503063426"/>
      <w:bookmarkStart w:id="233" w:name="_Toc499711047"/>
      <w:bookmarkStart w:id="234" w:name="_Toc232395216"/>
      <w:bookmarkStart w:id="235" w:name="_Toc184043034"/>
      <w:bookmarkStart w:id="236" w:name="_Toc177189239"/>
      <w:bookmarkStart w:id="237" w:name="_Toc230583545"/>
      <w:bookmarkStart w:id="238" w:name="_Toc256342147"/>
      <w:bookmarkStart w:id="239" w:name="_Toc500747193"/>
      <w:bookmarkStart w:id="240" w:name="_Toc70687161"/>
      <w:bookmarkStart w:id="241" w:name="_Toc385992347"/>
      <w:bookmarkStart w:id="242" w:name="_Toc249525179"/>
      <w:bookmarkStart w:id="243" w:name="_Toc53722844"/>
      <w:bookmarkStart w:id="244" w:name="_Toc500746970"/>
      <w:r>
        <w:rPr>
          <w:rFonts w:eastAsia="仿宋_GB2312"/>
          <w:sz w:val="24"/>
        </w:rPr>
        <w:t>16.7   响应文件应按照“资格证明文件”和“商务及技术文件”分成两部分，并用不可拆装的方式分别装订成册。</w:t>
      </w:r>
    </w:p>
    <w:p>
      <w:pPr>
        <w:pStyle w:val="2"/>
      </w:pPr>
    </w:p>
    <w:p>
      <w:pPr>
        <w:pStyle w:val="77"/>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rPr>
      </w:pPr>
    </w:p>
    <w:p>
      <w:pPr>
        <w:pStyle w:val="5"/>
        <w:rPr>
          <w:rFonts w:ascii="Times New Roman" w:hAnsi="Times New Roman" w:eastAsia="仿宋_GB2312"/>
          <w:b/>
          <w:sz w:val="24"/>
          <w:szCs w:val="21"/>
        </w:rPr>
      </w:pPr>
      <w:bookmarkStart w:id="246" w:name="_Toc249515411"/>
      <w:bookmarkStart w:id="247" w:name="_Toc385992348"/>
      <w:bookmarkStart w:id="248" w:name="_Toc249525180"/>
      <w:bookmarkStart w:id="249" w:name="_Toc70687162"/>
      <w:bookmarkStart w:id="250" w:name="_Toc249515299"/>
      <w:bookmarkStart w:id="251" w:name="_Toc389620187"/>
      <w:bookmarkStart w:id="252" w:name="_Toc4042"/>
      <w:bookmarkStart w:id="253" w:name="_Toc184043035"/>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rPr>
      </w:pPr>
      <w:bookmarkStart w:id="254" w:name="_Toc389620188"/>
      <w:bookmarkStart w:id="255" w:name="_Toc385992349"/>
      <w:bookmarkStart w:id="256" w:name="_Toc70687163"/>
      <w:bookmarkStart w:id="257" w:name="_Toc184043036"/>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pPr>
        <w:pStyle w:val="5"/>
        <w:rPr>
          <w:rFonts w:ascii="Times New Roman" w:hAnsi="Times New Roman" w:eastAsia="仿宋_GB2312"/>
          <w:b/>
          <w:sz w:val="24"/>
          <w:szCs w:val="21"/>
        </w:rPr>
      </w:pPr>
      <w:bookmarkStart w:id="258" w:name="_Toc249515412"/>
      <w:bookmarkStart w:id="259" w:name="_Toc31171"/>
      <w:bookmarkStart w:id="260" w:name="_Toc249525181"/>
      <w:bookmarkStart w:id="261" w:name="_Toc249515300"/>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rPr>
      </w:pPr>
      <w:bookmarkStart w:id="262" w:name="_Toc184043037"/>
      <w:bookmarkStart w:id="263" w:name="_Toc389620189"/>
      <w:bookmarkStart w:id="264" w:name="_Toc70687164"/>
      <w:bookmarkStart w:id="265" w:name="_Toc385992350"/>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Times New Roman" w:hAnsi="Times New Roman" w:eastAsia="仿宋_GB2312"/>
          <w:b/>
          <w:sz w:val="24"/>
          <w:szCs w:val="21"/>
        </w:rPr>
      </w:pPr>
      <w:bookmarkStart w:id="266" w:name="_Toc249515301"/>
      <w:bookmarkStart w:id="267" w:name="_Toc249515413"/>
      <w:bookmarkStart w:id="268" w:name="_Toc7175"/>
      <w:bookmarkStart w:id="269" w:name="_Toc249525182"/>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5"/>
        <w:rPr>
          <w:rFonts w:ascii="Times New Roman" w:hAnsi="Times New Roman" w:eastAsia="仿宋_GB2312"/>
          <w:b/>
          <w:sz w:val="24"/>
          <w:szCs w:val="21"/>
        </w:rPr>
      </w:pPr>
      <w:bookmarkStart w:id="270" w:name="_Toc249515414"/>
      <w:bookmarkStart w:id="271" w:name="_Toc70687165"/>
      <w:bookmarkStart w:id="272" w:name="_Toc385992351"/>
      <w:bookmarkStart w:id="273" w:name="_Toc184043038"/>
      <w:bookmarkStart w:id="274" w:name="_Toc10272"/>
      <w:bookmarkStart w:id="275" w:name="_Toc249515302"/>
      <w:bookmarkStart w:id="276" w:name="_Toc389620190"/>
      <w:bookmarkStart w:id="277" w:name="_Toc249525183"/>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pPr>
        <w:pStyle w:val="2"/>
      </w:pPr>
    </w:p>
    <w:p>
      <w:pPr>
        <w:pStyle w:val="77"/>
        <w:spacing w:before="24" w:after="24"/>
        <w:ind w:left="3313"/>
        <w:rPr>
          <w:rFonts w:eastAsia="仿宋_GB2312"/>
          <w:sz w:val="30"/>
          <w:szCs w:val="30"/>
        </w:rPr>
      </w:pPr>
      <w:bookmarkStart w:id="278" w:name="_Hlt497729441"/>
      <w:bookmarkEnd w:id="278"/>
      <w:bookmarkStart w:id="279" w:name="_Hlt491765712"/>
      <w:bookmarkEnd w:id="279"/>
      <w:bookmarkStart w:id="280" w:name="_Toc249525184"/>
      <w:bookmarkStart w:id="281" w:name="_Toc249515415"/>
      <w:bookmarkStart w:id="282" w:name="_Toc256342148"/>
      <w:bookmarkStart w:id="283" w:name="_Toc249515303"/>
      <w:bookmarkStart w:id="284" w:name="_Toc68590973"/>
      <w:bookmarkStart w:id="285" w:name="_Toc184043039"/>
      <w:bookmarkStart w:id="286" w:name="_Toc499711889"/>
      <w:bookmarkStart w:id="287" w:name="_Toc496324584"/>
      <w:bookmarkStart w:id="288" w:name="_Toc177189240"/>
      <w:bookmarkStart w:id="289" w:name="_Toc500747194"/>
      <w:bookmarkStart w:id="290" w:name="_Toc385992352"/>
      <w:bookmarkStart w:id="291" w:name="_Toc70687166"/>
      <w:bookmarkStart w:id="292" w:name="_Toc503063427"/>
      <w:bookmarkStart w:id="293" w:name="_Toc492955420"/>
      <w:bookmarkStart w:id="294" w:name="_Toc500747067"/>
      <w:bookmarkStart w:id="295" w:name="_Toc177995478"/>
      <w:bookmarkStart w:id="296" w:name="_Toc53722845"/>
      <w:bookmarkStart w:id="297" w:name="_Toc500746971"/>
      <w:bookmarkStart w:id="298" w:name="_Toc499711048"/>
      <w:bookmarkStart w:id="299" w:name="_Toc177817339"/>
      <w:bookmarkStart w:id="300" w:name="_Toc176882547"/>
      <w:bookmarkStart w:id="301" w:name="_Toc389620191"/>
      <w:r>
        <w:rPr>
          <w:rFonts w:eastAsia="仿宋_GB2312"/>
          <w:sz w:val="30"/>
          <w:szCs w:val="30"/>
        </w:rPr>
        <w:t>五、评审与</w:t>
      </w:r>
      <w:bookmarkEnd w:id="280"/>
      <w:bookmarkEnd w:id="281"/>
      <w:bookmarkEnd w:id="282"/>
      <w:bookmarkEnd w:id="283"/>
      <w:r>
        <w:rPr>
          <w:rFonts w:eastAsia="仿宋_GB2312"/>
          <w:sz w:val="30"/>
          <w:szCs w:val="30"/>
        </w:rPr>
        <w:t>磋商</w:t>
      </w:r>
      <w:bookmarkEnd w:id="284"/>
    </w:p>
    <w:p>
      <w:pPr>
        <w:pStyle w:val="5"/>
        <w:numPr>
          <w:ilvl w:val="0"/>
          <w:numId w:val="8"/>
        </w:numPr>
        <w:rPr>
          <w:rFonts w:ascii="Times New Roman" w:hAnsi="Times New Roman" w:eastAsia="仿宋_GB2312"/>
          <w:b/>
          <w:sz w:val="24"/>
        </w:rPr>
      </w:pPr>
      <w:bookmarkStart w:id="302" w:name="_Toc249525186"/>
      <w:bookmarkStart w:id="303" w:name="_Toc249515417"/>
      <w:bookmarkStart w:id="304" w:name="_Toc249515305"/>
      <w:bookmarkStart w:id="305" w:name="_Toc16042"/>
      <w:r>
        <w:rPr>
          <w:rFonts w:ascii="Times New Roman" w:hAnsi="Times New Roman" w:eastAsia="仿宋_GB2312"/>
          <w:b/>
          <w:sz w:val="24"/>
        </w:rPr>
        <w:t xml:space="preserve">   磋商小组</w:t>
      </w:r>
      <w:bookmarkEnd w:id="302"/>
      <w:bookmarkEnd w:id="303"/>
      <w:bookmarkEnd w:id="304"/>
      <w:bookmarkEnd w:id="305"/>
    </w:p>
    <w:p>
      <w:pPr>
        <w:pStyle w:val="28"/>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8"/>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5"/>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5"/>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5"/>
        <w:rPr>
          <w:rFonts w:ascii="Times New Roman" w:hAnsi="Times New Roman" w:eastAsia="仿宋_GB2312"/>
          <w:b/>
          <w:sz w:val="24"/>
          <w:szCs w:val="21"/>
        </w:rPr>
      </w:pPr>
      <w:bookmarkStart w:id="306" w:name="_Toc249515306"/>
      <w:bookmarkStart w:id="307" w:name="_Toc249525187"/>
      <w:bookmarkStart w:id="308" w:name="_Toc83547667"/>
      <w:bookmarkStart w:id="309" w:name="_Toc20608"/>
      <w:bookmarkStart w:id="310" w:name="_Toc249515418"/>
      <w:r>
        <w:rPr>
          <w:rFonts w:ascii="Times New Roman" w:hAnsi="Times New Roman" w:eastAsia="仿宋_GB2312"/>
          <w:b/>
          <w:sz w:val="24"/>
          <w:szCs w:val="21"/>
        </w:rPr>
        <w:t>23.    磋商程序</w:t>
      </w:r>
    </w:p>
    <w:p>
      <w:pPr>
        <w:pStyle w:val="5"/>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pPr>
        <w:pStyle w:val="2"/>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pPr>
        <w:pStyle w:val="2"/>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pPr>
        <w:pStyle w:val="2"/>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
        <w:ind w:left="840" w:leftChars="400"/>
        <w:rPr>
          <w:rFonts w:ascii="Times New Roman" w:hAnsi="Times New Roman" w:eastAsia="仿宋_GB2312"/>
          <w:sz w:val="24"/>
        </w:rPr>
      </w:pPr>
      <w:r>
        <w:rPr>
          <w:rFonts w:ascii="Times New Roman" w:hAnsi="Times New Roman" w:eastAsia="仿宋_GB2312"/>
          <w:sz w:val="24"/>
        </w:rPr>
        <w:t>（2）供应商没有经过正常渠道领取磋商文件或供应商的名称与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
        <w:ind w:left="840" w:leftChars="400"/>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
        <w:ind w:left="840" w:leftChars="400"/>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w:t>
      </w:r>
      <w:r>
        <w:rPr>
          <w:rFonts w:hint="eastAsia" w:ascii="Times New Roman" w:hAnsi="Times New Roman" w:eastAsia="仿宋_GB2312"/>
          <w:sz w:val="24"/>
          <w:lang w:eastAsia="zh-CN"/>
        </w:rPr>
        <w:t>）</w:t>
      </w:r>
      <w:r>
        <w:rPr>
          <w:rFonts w:ascii="Times New Roman" w:hAnsi="Times New Roman" w:eastAsia="仿宋_GB2312"/>
          <w:sz w:val="24"/>
        </w:rPr>
        <w:t>供应商按磋商文件要求加盖单位公章</w:t>
      </w:r>
      <w:r>
        <w:rPr>
          <w:rFonts w:hint="eastAsia" w:ascii="Times New Roman" w:hAnsi="Times New Roman" w:eastAsia="仿宋_GB2312"/>
          <w:sz w:val="24"/>
          <w:lang w:eastAsia="zh-CN"/>
        </w:rPr>
        <w:t>；</w:t>
      </w:r>
    </w:p>
    <w:p>
      <w:pPr>
        <w:pStyle w:val="2"/>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2</w:t>
      </w:r>
      <w:r>
        <w:rPr>
          <w:rFonts w:hint="eastAsia" w:ascii="Times New Roman" w:hAnsi="Times New Roman" w:eastAsia="仿宋_GB2312"/>
          <w:sz w:val="24"/>
          <w:lang w:eastAsia="zh-CN"/>
        </w:rPr>
        <w:t>）</w:t>
      </w:r>
      <w:r>
        <w:rPr>
          <w:rFonts w:ascii="Times New Roman" w:hAnsi="Times New Roman" w:eastAsia="仿宋_GB2312"/>
          <w:sz w:val="24"/>
        </w:rPr>
        <w:t>磋商响应文件按磋商文件要求进行法定代表人或其授权代表签字</w:t>
      </w:r>
      <w:r>
        <w:rPr>
          <w:rFonts w:hint="eastAsia" w:ascii="Times New Roman" w:hAnsi="Times New Roman" w:eastAsia="仿宋_GB2312"/>
          <w:sz w:val="24"/>
          <w:lang w:eastAsia="zh-CN"/>
        </w:rPr>
        <w:t>；</w:t>
      </w:r>
    </w:p>
    <w:p>
      <w:pPr>
        <w:pStyle w:val="2"/>
        <w:ind w:firstLine="720" w:firstLineChars="30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3</w:t>
      </w:r>
      <w:r>
        <w:rPr>
          <w:rFonts w:hint="eastAsia" w:ascii="Times New Roman" w:hAnsi="Times New Roman" w:eastAsia="仿宋_GB2312"/>
          <w:sz w:val="24"/>
          <w:lang w:eastAsia="zh-CN"/>
        </w:rPr>
        <w:t>）</w:t>
      </w:r>
      <w:r>
        <w:rPr>
          <w:rFonts w:ascii="Times New Roman" w:hAnsi="Times New Roman" w:eastAsia="仿宋_GB2312"/>
          <w:sz w:val="24"/>
        </w:rPr>
        <w:t>有效期达到磋商文件的要求</w:t>
      </w:r>
      <w:r>
        <w:rPr>
          <w:rFonts w:hint="eastAsia" w:ascii="Times New Roman" w:hAnsi="Times New Roman" w:eastAsia="仿宋_GB2312"/>
          <w:sz w:val="24"/>
          <w:lang w:eastAsia="zh-CN"/>
        </w:rPr>
        <w:t>；</w:t>
      </w:r>
    </w:p>
    <w:p>
      <w:pPr>
        <w:pStyle w:val="2"/>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4</w:t>
      </w:r>
      <w:r>
        <w:rPr>
          <w:rFonts w:hint="eastAsia" w:ascii="Times New Roman" w:hAnsi="Times New Roman" w:eastAsia="仿宋_GB2312"/>
          <w:sz w:val="24"/>
          <w:lang w:eastAsia="zh-CN"/>
        </w:rPr>
        <w:t>）</w:t>
      </w:r>
      <w:r>
        <w:rPr>
          <w:rFonts w:ascii="Times New Roman" w:hAnsi="Times New Roman" w:eastAsia="仿宋_GB2312"/>
          <w:sz w:val="24"/>
        </w:rPr>
        <w:t>供应商首次磋商报价</w:t>
      </w:r>
      <w:r>
        <w:rPr>
          <w:rFonts w:hint="eastAsia" w:ascii="Times New Roman" w:hAnsi="Times New Roman" w:eastAsia="仿宋_GB2312"/>
          <w:sz w:val="24"/>
          <w:lang w:eastAsia="zh-CN"/>
        </w:rPr>
        <w:t>未</w:t>
      </w:r>
      <w:r>
        <w:rPr>
          <w:rFonts w:ascii="Times New Roman" w:hAnsi="Times New Roman" w:eastAsia="仿宋_GB2312"/>
          <w:sz w:val="24"/>
        </w:rPr>
        <w:t>出现选择性报价</w:t>
      </w:r>
      <w:r>
        <w:rPr>
          <w:rFonts w:hint="eastAsia" w:ascii="Times New Roman" w:hAnsi="Times New Roman" w:eastAsia="仿宋_GB2312"/>
          <w:sz w:val="24"/>
          <w:lang w:eastAsia="zh-CN"/>
        </w:rPr>
        <w:t>；</w:t>
      </w:r>
    </w:p>
    <w:p>
      <w:pPr>
        <w:pStyle w:val="2"/>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5</w:t>
      </w:r>
      <w:r>
        <w:rPr>
          <w:rFonts w:hint="eastAsia" w:ascii="Times New Roman" w:hAnsi="Times New Roman" w:eastAsia="仿宋_GB2312"/>
          <w:sz w:val="24"/>
          <w:lang w:eastAsia="zh-CN"/>
        </w:rPr>
        <w:t>）</w:t>
      </w:r>
      <w:r>
        <w:rPr>
          <w:rFonts w:ascii="Times New Roman" w:hAnsi="Times New Roman" w:eastAsia="仿宋_GB2312"/>
          <w:sz w:val="24"/>
        </w:rPr>
        <w:t>首次磋商报价</w:t>
      </w:r>
      <w:r>
        <w:rPr>
          <w:rFonts w:hint="eastAsia" w:ascii="Times New Roman" w:hAnsi="Times New Roman" w:eastAsia="仿宋_GB2312"/>
          <w:sz w:val="24"/>
          <w:lang w:eastAsia="zh-CN"/>
        </w:rPr>
        <w:t>未</w:t>
      </w:r>
      <w:r>
        <w:rPr>
          <w:rFonts w:ascii="Times New Roman" w:hAnsi="Times New Roman" w:eastAsia="仿宋_GB2312"/>
          <w:sz w:val="24"/>
        </w:rPr>
        <w:t>超出采购预算</w:t>
      </w:r>
      <w:r>
        <w:rPr>
          <w:rFonts w:hint="eastAsia" w:ascii="Times New Roman" w:hAnsi="Times New Roman" w:eastAsia="仿宋_GB2312"/>
          <w:sz w:val="24"/>
          <w:lang w:eastAsia="zh-CN"/>
        </w:rPr>
        <w:t>；</w:t>
      </w:r>
    </w:p>
    <w:p>
      <w:pPr>
        <w:pStyle w:val="2"/>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6</w:t>
      </w:r>
      <w:r>
        <w:rPr>
          <w:rFonts w:hint="eastAsia" w:ascii="Times New Roman" w:hAnsi="Times New Roman" w:eastAsia="仿宋_GB2312"/>
          <w:sz w:val="24"/>
          <w:lang w:eastAsia="zh-CN"/>
        </w:rPr>
        <w:t>）</w:t>
      </w:r>
      <w:r>
        <w:rPr>
          <w:rFonts w:ascii="Times New Roman" w:hAnsi="Times New Roman" w:eastAsia="仿宋_GB2312"/>
          <w:sz w:val="24"/>
        </w:rPr>
        <w:t>磋商内容</w:t>
      </w:r>
      <w:r>
        <w:rPr>
          <w:rFonts w:hint="eastAsia" w:ascii="Times New Roman" w:hAnsi="Times New Roman" w:eastAsia="仿宋_GB2312"/>
          <w:sz w:val="24"/>
          <w:lang w:eastAsia="zh-CN"/>
        </w:rPr>
        <w:t>未</w:t>
      </w:r>
      <w:r>
        <w:rPr>
          <w:rFonts w:ascii="Times New Roman" w:hAnsi="Times New Roman" w:eastAsia="仿宋_GB2312"/>
          <w:sz w:val="24"/>
        </w:rPr>
        <w:t>出现漏项或数量与要求不符，</w:t>
      </w:r>
      <w:r>
        <w:rPr>
          <w:rFonts w:hint="eastAsia" w:ascii="Times New Roman" w:hAnsi="Times New Roman" w:eastAsia="仿宋_GB2312"/>
          <w:sz w:val="24"/>
          <w:lang w:eastAsia="zh-CN"/>
        </w:rPr>
        <w:t>未</w:t>
      </w:r>
      <w:r>
        <w:rPr>
          <w:rFonts w:ascii="Times New Roman" w:hAnsi="Times New Roman" w:eastAsia="仿宋_GB2312"/>
          <w:sz w:val="24"/>
        </w:rPr>
        <w:t>出现重大负偏差</w:t>
      </w:r>
      <w:r>
        <w:rPr>
          <w:rFonts w:hint="eastAsia" w:ascii="Times New Roman" w:hAnsi="Times New Roman" w:eastAsia="仿宋_GB2312"/>
          <w:sz w:val="24"/>
          <w:lang w:eastAsia="zh-CN"/>
        </w:rPr>
        <w:t>；</w:t>
      </w:r>
    </w:p>
    <w:p>
      <w:pPr>
        <w:pStyle w:val="2"/>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7</w:t>
      </w:r>
      <w:r>
        <w:rPr>
          <w:rFonts w:hint="eastAsia" w:ascii="Times New Roman" w:hAnsi="Times New Roman" w:eastAsia="仿宋_GB2312"/>
          <w:sz w:val="24"/>
          <w:lang w:eastAsia="zh-CN"/>
        </w:rPr>
        <w:t>）</w:t>
      </w:r>
      <w:r>
        <w:rPr>
          <w:rFonts w:ascii="Times New Roman" w:hAnsi="Times New Roman" w:eastAsia="仿宋_GB2312"/>
          <w:sz w:val="24"/>
        </w:rPr>
        <w:t>响应文件中技术指标达到采购要求，</w:t>
      </w:r>
      <w:r>
        <w:rPr>
          <w:rFonts w:hint="eastAsia" w:ascii="Times New Roman" w:hAnsi="Times New Roman" w:eastAsia="仿宋_GB2312"/>
          <w:sz w:val="24"/>
          <w:lang w:eastAsia="zh-CN"/>
        </w:rPr>
        <w:t>未</w:t>
      </w:r>
      <w:r>
        <w:rPr>
          <w:rFonts w:ascii="Times New Roman" w:hAnsi="Times New Roman" w:eastAsia="仿宋_GB2312"/>
          <w:sz w:val="24"/>
        </w:rPr>
        <w:t>降低了产品档次或影响产品性能、功能</w:t>
      </w:r>
      <w:r>
        <w:rPr>
          <w:rFonts w:hint="eastAsia" w:ascii="Times New Roman" w:hAnsi="Times New Roman" w:eastAsia="仿宋_GB2312"/>
          <w:sz w:val="24"/>
          <w:lang w:eastAsia="zh-CN"/>
        </w:rPr>
        <w:t>（技术评分不得为零分）；</w:t>
      </w:r>
    </w:p>
    <w:p>
      <w:pPr>
        <w:pStyle w:val="2"/>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8</w:t>
      </w:r>
      <w:r>
        <w:rPr>
          <w:rFonts w:hint="eastAsia" w:ascii="Times New Roman" w:hAnsi="Times New Roman" w:eastAsia="仿宋_GB2312"/>
          <w:sz w:val="24"/>
          <w:lang w:eastAsia="zh-CN"/>
        </w:rPr>
        <w:t>）</w:t>
      </w:r>
      <w:r>
        <w:rPr>
          <w:rFonts w:ascii="Times New Roman" w:hAnsi="Times New Roman" w:eastAsia="仿宋_GB2312"/>
          <w:sz w:val="24"/>
        </w:rPr>
        <w:t>保证金未提交或未提交至指定账户、或提交保证金不符合磋商文件要求的</w:t>
      </w:r>
      <w:r>
        <w:rPr>
          <w:rFonts w:hint="eastAsia" w:ascii="Times New Roman" w:hAnsi="Times New Roman" w:eastAsia="仿宋_GB2312"/>
          <w:sz w:val="24"/>
          <w:lang w:eastAsia="zh-CN"/>
        </w:rPr>
        <w:t>；</w:t>
      </w:r>
    </w:p>
    <w:p>
      <w:pPr>
        <w:pStyle w:val="5"/>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pPr>
        <w:pStyle w:val="2"/>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pPr>
        <w:pStyle w:val="2"/>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pPr>
        <w:pStyle w:val="2"/>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Times New Roman" w:hAnsi="Times New Roman" w:eastAsia="仿宋_GB2312"/>
          <w:b/>
          <w:bCs/>
          <w:sz w:val="24"/>
          <w:szCs w:val="21"/>
        </w:rPr>
      </w:pPr>
      <w:bookmarkStart w:id="319" w:name="_Ref467307010"/>
      <w:bookmarkStart w:id="320" w:name="_Toc142311048"/>
      <w:bookmarkStart w:id="321" w:name="_Toc151193934"/>
      <w:bookmarkStart w:id="322" w:name="_Toc249515422"/>
      <w:bookmarkStart w:id="323" w:name="_Toc150509297"/>
      <w:bookmarkStart w:id="324" w:name="_Toc151193644"/>
      <w:bookmarkStart w:id="325" w:name="_Toc249525191"/>
      <w:bookmarkStart w:id="326" w:name="_Toc127161460"/>
      <w:bookmarkStart w:id="327" w:name="_Toc249515310"/>
      <w:bookmarkStart w:id="328" w:name="_Toc520356170"/>
      <w:bookmarkStart w:id="329" w:name="_Toc164608660"/>
      <w:bookmarkStart w:id="330" w:name="_Toc164229387"/>
      <w:bookmarkStart w:id="331" w:name="_Toc149720839"/>
      <w:bookmarkStart w:id="332" w:name="_Toc150774751"/>
      <w:bookmarkStart w:id="333" w:name="_Toc127151747"/>
      <w:bookmarkStart w:id="334" w:name="_Toc150480784"/>
      <w:bookmarkStart w:id="335" w:name="_Toc127151546"/>
      <w:bookmarkStart w:id="336" w:name="_Toc151193860"/>
      <w:bookmarkStart w:id="337" w:name="_Toc164608815"/>
      <w:bookmarkStart w:id="338" w:name="_Toc150774646"/>
      <w:bookmarkStart w:id="339" w:name="_Toc164351640"/>
      <w:bookmarkStart w:id="340" w:name="_Toc13753"/>
      <w:bookmarkStart w:id="341" w:name="_Toc195842911"/>
      <w:bookmarkStart w:id="342" w:name="_Toc164229241"/>
      <w:bookmarkStart w:id="343" w:name="_Toc151190173"/>
      <w:bookmarkStart w:id="344" w:name="_Toc151193788"/>
      <w:bookmarkStart w:id="345" w:name="_Toc151193716"/>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eastAsia="仿宋_GB2312"/>
          <w:sz w:val="30"/>
          <w:szCs w:val="30"/>
        </w:rPr>
      </w:pPr>
      <w:bookmarkStart w:id="346" w:name="_Hlt497729446"/>
      <w:bookmarkEnd w:id="346"/>
      <w:bookmarkStart w:id="347" w:name="_Hlt491765714"/>
      <w:bookmarkEnd w:id="347"/>
      <w:bookmarkStart w:id="348" w:name="_Toc249515311"/>
      <w:bookmarkStart w:id="349" w:name="_Toc232395218"/>
      <w:bookmarkStart w:id="350" w:name="_Toc256342149"/>
      <w:bookmarkStart w:id="351" w:name="_Toc68590974"/>
      <w:bookmarkStart w:id="352" w:name="_Toc249525192"/>
      <w:bookmarkStart w:id="353" w:name="_Toc232176278"/>
      <w:bookmarkStart w:id="354" w:name="_Toc249515423"/>
      <w:bookmarkStart w:id="355" w:name="_Toc492955421"/>
      <w:bookmarkStart w:id="356" w:name="_Toc500747068"/>
      <w:bookmarkStart w:id="357" w:name="_Toc496324585"/>
      <w:bookmarkStart w:id="358" w:name="_Toc499711049"/>
      <w:bookmarkStart w:id="359" w:name="_Toc176882548"/>
      <w:bookmarkStart w:id="360" w:name="_Toc53722846"/>
      <w:bookmarkStart w:id="361" w:name="_Toc499711890"/>
      <w:bookmarkStart w:id="362" w:name="_Toc503063428"/>
      <w:bookmarkStart w:id="363" w:name="_Toc500747195"/>
      <w:bookmarkStart w:id="364" w:name="_Toc385992360"/>
      <w:bookmarkStart w:id="365" w:name="_Toc177189241"/>
      <w:bookmarkStart w:id="366" w:name="_Toc177817340"/>
      <w:bookmarkStart w:id="367" w:name="_Toc500746972"/>
      <w:bookmarkStart w:id="368" w:name="_Toc389620199"/>
      <w:bookmarkStart w:id="369" w:name="_Toc184043047"/>
      <w:bookmarkStart w:id="370" w:name="_Toc70687174"/>
      <w:bookmarkStart w:id="371" w:name="_Toc177995479"/>
      <w:r>
        <w:rPr>
          <w:rFonts w:eastAsia="仿宋_GB2312"/>
          <w:sz w:val="30"/>
          <w:szCs w:val="30"/>
        </w:rPr>
        <w:t>六、确定成交单位、授予合同</w:t>
      </w:r>
      <w:bookmarkEnd w:id="348"/>
      <w:bookmarkEnd w:id="349"/>
      <w:bookmarkEnd w:id="350"/>
      <w:bookmarkEnd w:id="351"/>
      <w:bookmarkEnd w:id="352"/>
      <w:bookmarkEnd w:id="353"/>
      <w:bookmarkEnd w:id="354"/>
    </w:p>
    <w:p>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Times New Roman" w:hAnsi="Times New Roman" w:eastAsia="仿宋_GB2312"/>
          <w:b/>
          <w:bCs/>
          <w:sz w:val="24"/>
          <w:szCs w:val="21"/>
        </w:rPr>
      </w:pPr>
      <w:bookmarkStart w:id="372" w:name="_Toc27151"/>
      <w:bookmarkStart w:id="373" w:name="_Toc184043048"/>
      <w:bookmarkStart w:id="374" w:name="_Toc385992361"/>
      <w:bookmarkStart w:id="375" w:name="_Toc70687175"/>
      <w:bookmarkStart w:id="376" w:name="_Toc249515424"/>
      <w:bookmarkStart w:id="377" w:name="_Toc389620200"/>
      <w:bookmarkStart w:id="378" w:name="_Toc249525193"/>
      <w:bookmarkStart w:id="379" w:name="_Toc249515312"/>
      <w:r>
        <w:rPr>
          <w:rFonts w:ascii="Times New Roman" w:hAnsi="Times New Roman" w:eastAsia="仿宋_GB2312"/>
          <w:b/>
          <w:bCs/>
          <w:sz w:val="24"/>
          <w:szCs w:val="21"/>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9620203"/>
      <w:bookmarkStart w:id="381" w:name="_Toc385992364"/>
    </w:p>
    <w:bookmarkEnd w:id="380"/>
    <w:bookmarkEnd w:id="381"/>
    <w:p>
      <w:pPr>
        <w:pStyle w:val="5"/>
        <w:rPr>
          <w:rFonts w:ascii="Times New Roman" w:hAnsi="Times New Roman" w:eastAsia="仿宋_GB2312"/>
          <w:b/>
          <w:bCs/>
          <w:sz w:val="24"/>
          <w:szCs w:val="21"/>
        </w:rPr>
      </w:pPr>
      <w:bookmarkStart w:id="382" w:name="_Toc389620204"/>
      <w:bookmarkStart w:id="383" w:name="_Toc385992365"/>
      <w:r>
        <w:rPr>
          <w:rFonts w:ascii="Times New Roman" w:hAnsi="Times New Roman" w:eastAsia="仿宋_GB2312"/>
          <w:b/>
          <w:bCs/>
          <w:sz w:val="24"/>
          <w:szCs w:val="21"/>
        </w:rPr>
        <w:t>26.    合同</w:t>
      </w:r>
    </w:p>
    <w:p>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5"/>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pPr>
        <w:pStyle w:val="67"/>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pPr>
        <w:tabs>
          <w:tab w:val="left" w:pos="588"/>
        </w:tabs>
        <w:spacing w:line="360" w:lineRule="auto"/>
        <w:ind w:left="840" w:leftChars="400"/>
        <w:rPr>
          <w:rFonts w:eastAsia="仿宋_GB2312"/>
          <w:sz w:val="24"/>
        </w:rPr>
      </w:pPr>
      <w:r>
        <w:rPr>
          <w:rFonts w:eastAsia="仿宋_GB2312"/>
          <w:sz w:val="24"/>
        </w:rPr>
        <w:t>联系人：李萍、王亚宁，联系电话：029-85235014</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pPr>
        <w:pStyle w:val="5"/>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left="840" w:leftChars="400"/>
        <w:rPr>
          <w:rFonts w:eastAsia="仿宋_GB2312"/>
          <w:sz w:val="24"/>
        </w:rPr>
      </w:pPr>
      <w:r>
        <w:rPr>
          <w:rFonts w:eastAsia="仿宋_GB2312"/>
          <w:sz w:val="24"/>
        </w:rPr>
        <w:t>开户银行：</w:t>
      </w:r>
    </w:p>
    <w:p>
      <w:pPr>
        <w:tabs>
          <w:tab w:val="left" w:pos="588"/>
        </w:tabs>
        <w:spacing w:line="360" w:lineRule="auto"/>
        <w:ind w:left="840" w:leftChars="400"/>
        <w:rPr>
          <w:rFonts w:eastAsia="仿宋_GB2312"/>
          <w:sz w:val="24"/>
        </w:rPr>
      </w:pPr>
      <w:r>
        <w:rPr>
          <w:rFonts w:eastAsia="仿宋_GB2312"/>
          <w:sz w:val="24"/>
        </w:rPr>
        <w:t>账号：</w:t>
      </w:r>
    </w:p>
    <w:p>
      <w:pPr>
        <w:tabs>
          <w:tab w:val="left" w:pos="588"/>
        </w:tabs>
        <w:spacing w:line="360" w:lineRule="auto"/>
        <w:ind w:left="840" w:leftChars="400"/>
        <w:rPr>
          <w:rFonts w:eastAsia="仿宋_GB2312"/>
          <w:sz w:val="24"/>
        </w:rPr>
      </w:pPr>
      <w:r>
        <w:rPr>
          <w:rFonts w:eastAsia="仿宋_GB2312"/>
          <w:sz w:val="24"/>
        </w:rPr>
        <w:t>联系人：               联系电话：</w:t>
      </w:r>
    </w:p>
    <w:p>
      <w:pPr>
        <w:tabs>
          <w:tab w:val="left" w:pos="588"/>
        </w:tabs>
        <w:spacing w:line="360" w:lineRule="auto"/>
        <w:rPr>
          <w:rFonts w:eastAsia="仿宋_GB2312"/>
          <w:sz w:val="24"/>
        </w:rPr>
      </w:pPr>
      <w:r>
        <w:rPr>
          <w:rFonts w:eastAsia="仿宋_GB2312"/>
          <w:sz w:val="24"/>
        </w:rPr>
        <w:t>28.5   履约保证金退还的方式、时间、条件：*****</w:t>
      </w:r>
    </w:p>
    <w:p>
      <w:pPr>
        <w:tabs>
          <w:tab w:val="left" w:pos="588"/>
        </w:tabs>
        <w:spacing w:line="360" w:lineRule="auto"/>
        <w:rPr>
          <w:rFonts w:eastAsia="仿宋_GB2312"/>
          <w:sz w:val="24"/>
        </w:rPr>
      </w:pPr>
      <w:r>
        <w:rPr>
          <w:rFonts w:eastAsia="仿宋_GB2312"/>
          <w:sz w:val="24"/>
        </w:rPr>
        <w:t>28.6   履约保证金不予退还的情况：****</w:t>
      </w:r>
    </w:p>
    <w:p>
      <w:pPr>
        <w:tabs>
          <w:tab w:val="left" w:pos="588"/>
        </w:tabs>
        <w:spacing w:line="360" w:lineRule="auto"/>
        <w:rPr>
          <w:rFonts w:eastAsia="仿宋_GB2312"/>
          <w:sz w:val="24"/>
        </w:rPr>
      </w:pPr>
      <w:r>
        <w:rPr>
          <w:rFonts w:eastAsia="仿宋_GB2312"/>
          <w:sz w:val="24"/>
        </w:rPr>
        <w:t>28.7   逾期退还履约保证金的违约责任：****</w:t>
      </w:r>
    </w:p>
    <w:bookmarkEnd w:id="384"/>
    <w:p>
      <w:pPr>
        <w:pStyle w:val="67"/>
        <w:numPr>
          <w:ilvl w:val="0"/>
          <w:numId w:val="11"/>
        </w:numPr>
        <w:tabs>
          <w:tab w:val="left" w:pos="588"/>
        </w:tabs>
        <w:spacing w:line="360" w:lineRule="auto"/>
        <w:ind w:firstLineChars="0"/>
        <w:rPr>
          <w:rFonts w:eastAsia="仿宋_GB2312"/>
          <w:sz w:val="24"/>
        </w:rPr>
      </w:pPr>
      <w:bookmarkStart w:id="385" w:name="_Toc1585"/>
      <w:r>
        <w:rPr>
          <w:rFonts w:eastAsia="仿宋_GB2312"/>
          <w:sz w:val="24"/>
        </w:rPr>
        <w:t>29.1   成交供应商在领取成交通知书前，须向采购代理机构支付成交服务费，服务费由采购人与采购代理机构约定：参照原国家计委计价格〔2002〕1980号文和国家发改委发改办价格〔2003〕857号文的计算方法（按标段）收取。</w:t>
      </w:r>
    </w:p>
    <w:p>
      <w:pPr>
        <w:pStyle w:val="67"/>
        <w:numPr>
          <w:ilvl w:val="0"/>
          <w:numId w:val="11"/>
        </w:numPr>
        <w:snapToGrid w:val="0"/>
        <w:spacing w:line="360" w:lineRule="auto"/>
        <w:ind w:firstLineChars="0"/>
        <w:rPr>
          <w:rFonts w:eastAsia="仿宋_GB2312"/>
          <w:sz w:val="24"/>
        </w:rPr>
      </w:pPr>
      <w:r>
        <w:rPr>
          <w:rFonts w:eastAsia="仿宋_GB2312"/>
          <w:sz w:val="24"/>
        </w:rPr>
        <w:t>29.2   成交单位的代理服务费交纳信息</w:t>
      </w:r>
    </w:p>
    <w:p>
      <w:pPr>
        <w:pStyle w:val="67"/>
        <w:numPr>
          <w:ilvl w:val="0"/>
          <w:numId w:val="11"/>
        </w:numPr>
        <w:snapToGrid w:val="0"/>
        <w:spacing w:line="360" w:lineRule="auto"/>
        <w:ind w:firstLineChars="0"/>
        <w:rPr>
          <w:rFonts w:eastAsia="仿宋_GB2312"/>
          <w:sz w:val="24"/>
        </w:rPr>
      </w:pPr>
      <w:r>
        <w:rPr>
          <w:rFonts w:eastAsia="仿宋_GB2312"/>
          <w:sz w:val="24"/>
        </w:rPr>
        <w:t>银行户名：陕西省采购招标有限责任公司</w:t>
      </w:r>
    </w:p>
    <w:p>
      <w:pPr>
        <w:pStyle w:val="67"/>
        <w:numPr>
          <w:ilvl w:val="0"/>
          <w:numId w:val="11"/>
        </w:numPr>
        <w:snapToGrid w:val="0"/>
        <w:spacing w:line="360" w:lineRule="auto"/>
        <w:ind w:firstLineChars="0"/>
        <w:rPr>
          <w:rFonts w:eastAsia="仿宋_GB2312"/>
          <w:sz w:val="24"/>
        </w:rPr>
      </w:pPr>
      <w:r>
        <w:rPr>
          <w:rFonts w:eastAsia="仿宋_GB2312"/>
          <w:sz w:val="24"/>
        </w:rPr>
        <w:t>开户银行：中国光大银行西安友谊路支行</w:t>
      </w:r>
    </w:p>
    <w:p>
      <w:pPr>
        <w:pStyle w:val="67"/>
        <w:numPr>
          <w:ilvl w:val="0"/>
          <w:numId w:val="11"/>
        </w:numPr>
        <w:snapToGrid w:val="0"/>
        <w:spacing w:line="360" w:lineRule="auto"/>
        <w:ind w:firstLineChars="0"/>
        <w:rPr>
          <w:rFonts w:eastAsia="仿宋_GB2312"/>
          <w:sz w:val="24"/>
        </w:rPr>
      </w:pPr>
      <w:r>
        <w:rPr>
          <w:rFonts w:eastAsia="仿宋_GB2312"/>
          <w:sz w:val="24"/>
        </w:rPr>
        <w:t>账    号：78560188000095264</w:t>
      </w:r>
    </w:p>
    <w:p>
      <w:pPr>
        <w:pStyle w:val="67"/>
        <w:numPr>
          <w:ilvl w:val="0"/>
          <w:numId w:val="11"/>
        </w:numPr>
        <w:snapToGrid w:val="0"/>
        <w:spacing w:line="360" w:lineRule="auto"/>
        <w:ind w:firstLineChars="0"/>
        <w:rPr>
          <w:rFonts w:eastAsia="仿宋_GB2312"/>
          <w:sz w:val="24"/>
        </w:rPr>
      </w:pPr>
      <w:r>
        <w:rPr>
          <w:rFonts w:eastAsia="仿宋_GB2312"/>
          <w:sz w:val="24"/>
        </w:rPr>
        <w:t>联 系 人：张婕   联系电话：029-85263975</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采购人追加采购数量的权力</w:t>
      </w:r>
      <w:bookmarkEnd w:id="385"/>
    </w:p>
    <w:p>
      <w:pPr>
        <w:tabs>
          <w:tab w:val="left" w:pos="588"/>
        </w:tabs>
        <w:spacing w:line="360" w:lineRule="auto"/>
        <w:ind w:left="840" w:leftChars="400"/>
        <w:rPr>
          <w:rFonts w:eastAsia="仿宋_GB2312"/>
          <w:sz w:val="24"/>
        </w:rPr>
      </w:pPr>
      <w:bookmarkStart w:id="386" w:name="_Toc389620205"/>
      <w:bookmarkStart w:id="387"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
        <w:tabs>
          <w:tab w:val="left" w:pos="567"/>
        </w:tabs>
        <w:ind w:left="840" w:leftChars="400"/>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inline>
        </w:drawing>
      </w:r>
    </w:p>
    <w:p>
      <w:pPr>
        <w:pStyle w:val="2"/>
        <w:ind w:left="735" w:hanging="735" w:hangingChars="350"/>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6"/>
    <w:bookmarkEnd w:id="387"/>
    <w:p>
      <w:pPr>
        <w:rPr>
          <w:rFonts w:ascii="仿宋_GB2312" w:hAnsi="仿宋_GB2312" w:eastAsia="仿宋_GB2312" w:cs="仿宋_GB2312"/>
          <w:b/>
          <w:szCs w:val="21"/>
        </w:rPr>
      </w:pPr>
      <w:bookmarkStart w:id="388" w:name="_Toc230099802"/>
      <w:bookmarkStart w:id="389" w:name="_Toc184114070"/>
      <w:bookmarkStart w:id="390" w:name="_Toc184025279"/>
      <w:bookmarkStart w:id="391" w:name="_Toc230013637"/>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
        <w:tabs>
          <w:tab w:val="left" w:pos="567"/>
        </w:tabs>
        <w:rPr>
          <w:rFonts w:ascii="仿宋_GB2312" w:hAnsi="仿宋_GB2312" w:eastAsia="仿宋_GB2312" w:cs="仿宋_GB2312"/>
          <w:szCs w:val="21"/>
        </w:rPr>
      </w:pPr>
    </w:p>
    <w:p>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pPr>
        <w:pStyle w:val="46"/>
        <w:spacing w:line="360" w:lineRule="auto"/>
        <w:rPr>
          <w:rStyle w:val="203"/>
          <w:rFonts w:ascii="Times New Roman" w:hAnsi="Times New Roman" w:eastAsia="宋体"/>
          <w:sz w:val="36"/>
          <w:szCs w:val="36"/>
        </w:rPr>
      </w:pPr>
      <w:bookmarkStart w:id="392" w:name="_Toc68590975"/>
      <w:bookmarkStart w:id="393" w:name="_Toc17469"/>
      <w:bookmarkStart w:id="394" w:name="_Toc58504447"/>
      <w:r>
        <w:rPr>
          <w:rStyle w:val="203"/>
          <w:rFonts w:ascii="Times New Roman" w:hAnsi="Times New Roman" w:eastAsia="宋体"/>
          <w:sz w:val="36"/>
          <w:szCs w:val="36"/>
        </w:rPr>
        <w:t>第三章  评审办法和标准</w:t>
      </w:r>
      <w:bookmarkEnd w:id="392"/>
    </w:p>
    <w:p>
      <w:pPr>
        <w:tabs>
          <w:tab w:val="left" w:pos="360"/>
          <w:tab w:val="left" w:pos="588"/>
        </w:tabs>
        <w:spacing w:line="360" w:lineRule="auto"/>
        <w:ind w:left="840"/>
        <w:rPr>
          <w:rFonts w:eastAsia="仿宋_GB2312"/>
          <w:sz w:val="24"/>
        </w:rPr>
      </w:pPr>
    </w:p>
    <w:p>
      <w:pPr>
        <w:pStyle w:val="77"/>
        <w:spacing w:before="24" w:after="24"/>
        <w:rPr>
          <w:rFonts w:eastAsia="仿宋_GB2312"/>
          <w:sz w:val="28"/>
          <w:szCs w:val="28"/>
        </w:rPr>
      </w:pPr>
      <w:bookmarkStart w:id="395" w:name="_Toc68590976"/>
      <w:bookmarkStart w:id="396" w:name="_Toc7005040"/>
      <w:r>
        <w:rPr>
          <w:rFonts w:eastAsia="仿宋_GB2312"/>
          <w:sz w:val="28"/>
          <w:szCs w:val="28"/>
        </w:rPr>
        <w:t>1.评审方法</w:t>
      </w:r>
      <w:bookmarkEnd w:id="395"/>
      <w:bookmarkEnd w:id="396"/>
    </w:p>
    <w:p>
      <w:pPr>
        <w:pStyle w:val="2"/>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eastAsia="仿宋_GB2312"/>
          <w:sz w:val="28"/>
          <w:szCs w:val="28"/>
        </w:rPr>
      </w:pPr>
      <w:bookmarkStart w:id="397" w:name="_Toc68590977"/>
      <w:bookmarkStart w:id="398" w:name="_Toc7005041"/>
      <w:r>
        <w:rPr>
          <w:rFonts w:eastAsia="仿宋_GB2312"/>
          <w:sz w:val="28"/>
          <w:szCs w:val="28"/>
        </w:rPr>
        <w:t>2.评审标准</w:t>
      </w:r>
      <w:bookmarkEnd w:id="397"/>
      <w:bookmarkEnd w:id="398"/>
    </w:p>
    <w:p>
      <w:pPr>
        <w:pStyle w:val="2"/>
        <w:rPr>
          <w:rFonts w:ascii="Times New Roman" w:hAnsi="Times New Roman" w:eastAsia="仿宋_GB2312"/>
          <w:sz w:val="24"/>
        </w:rPr>
      </w:pPr>
      <w:r>
        <w:rPr>
          <w:rFonts w:ascii="Times New Roman" w:hAnsi="Times New Roman" w:eastAsia="仿宋_GB2312"/>
          <w:sz w:val="24"/>
        </w:rPr>
        <w:t>2.1 资格审查和符合性评审标准：见附表一和附表二。</w:t>
      </w:r>
    </w:p>
    <w:p>
      <w:pPr>
        <w:pStyle w:val="2"/>
        <w:rPr>
          <w:rFonts w:ascii="Times New Roman" w:hAnsi="Times New Roman" w:eastAsia="仿宋_GB2312"/>
          <w:sz w:val="24"/>
        </w:rPr>
      </w:pPr>
      <w:r>
        <w:rPr>
          <w:rFonts w:ascii="Times New Roman" w:hAnsi="Times New Roman" w:eastAsia="仿宋_GB2312"/>
          <w:sz w:val="24"/>
        </w:rPr>
        <w:t>2.2 分值构成：总分100分，其中</w:t>
      </w:r>
    </w:p>
    <w:p>
      <w:pPr>
        <w:pStyle w:val="2"/>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pPr>
        <w:pStyle w:val="2"/>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p>
    <w:p>
      <w:pPr>
        <w:pStyle w:val="2"/>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ascii="Times New Roman" w:hAnsi="Times New Roman" w:eastAsia="仿宋_GB2312"/>
          <w:sz w:val="24"/>
        </w:rPr>
        <w:t>四</w:t>
      </w:r>
    </w:p>
    <w:p>
      <w:pPr>
        <w:pStyle w:val="2"/>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见附表五</w:t>
      </w:r>
    </w:p>
    <w:p>
      <w:pPr>
        <w:pStyle w:val="2"/>
        <w:ind w:firstLine="480" w:firstLineChars="2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hint="eastAsia" w:ascii="Times New Roman" w:hAnsi="Times New Roman" w:eastAsia="仿宋_GB2312"/>
          <w:sz w:val="24"/>
          <w:lang w:eastAsia="zh-CN"/>
        </w:rPr>
        <w:t>货物</w:t>
      </w:r>
      <w:r>
        <w:rPr>
          <w:rFonts w:ascii="Times New Roman" w:hAnsi="Times New Roman" w:eastAsia="仿宋_GB2312"/>
          <w:sz w:val="24"/>
          <w:u w:val="single"/>
        </w:rPr>
        <w:t>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sz w:val="24"/>
          <w:u w:val="single"/>
        </w:rPr>
        <w:t>4%</w:t>
      </w:r>
      <w:r>
        <w:rPr>
          <w:rFonts w:ascii="Times New Roman" w:hAnsi="Times New Roman" w:eastAsia="仿宋_GB2312"/>
          <w:sz w:val="24"/>
        </w:rPr>
        <w:t>的扣除。</w:t>
      </w:r>
    </w:p>
    <w:p>
      <w:pPr>
        <w:pStyle w:val="2"/>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pPr>
        <w:pStyle w:val="2"/>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（2）评审基准价。有效响应文件中的最后报价并按本款（1）和（2）进行调整的最低报价为评审基准价。</w:t>
      </w:r>
    </w:p>
    <w:p>
      <w:pPr>
        <w:pStyle w:val="2"/>
        <w:ind w:firstLine="480" w:firstLineChars="200"/>
        <w:rPr>
          <w:rFonts w:ascii="Times New Roman" w:hAnsi="Times New Roman" w:eastAsia="仿宋_GB2312"/>
          <w:sz w:val="24"/>
        </w:rPr>
      </w:pPr>
      <w:r>
        <w:rPr>
          <w:rFonts w:ascii="Times New Roman" w:hAnsi="Times New Roman" w:eastAsia="仿宋_GB2312"/>
          <w:sz w:val="24"/>
        </w:rPr>
        <w:t>（3）供应商报价（按本款（1）和（2）进行调整后价格）得分=(评审基准价／最后报价)×价格分满分分值</w:t>
      </w:r>
    </w:p>
    <w:p>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pPr>
        <w:pStyle w:val="77"/>
        <w:spacing w:before="24" w:after="24"/>
        <w:rPr>
          <w:rFonts w:eastAsia="仿宋_GB2312"/>
          <w:sz w:val="28"/>
          <w:szCs w:val="28"/>
        </w:rPr>
      </w:pPr>
      <w:bookmarkStart w:id="403" w:name="_Toc7005042"/>
      <w:bookmarkStart w:id="404" w:name="_Toc68590978"/>
      <w:r>
        <w:rPr>
          <w:rFonts w:eastAsia="仿宋_GB2312"/>
          <w:sz w:val="28"/>
          <w:szCs w:val="28"/>
        </w:rPr>
        <w:t>3.评审程序</w:t>
      </w:r>
      <w:bookmarkEnd w:id="403"/>
      <w:bookmarkEnd w:id="404"/>
    </w:p>
    <w:p>
      <w:pPr>
        <w:pStyle w:val="2"/>
        <w:rPr>
          <w:rFonts w:ascii="Times New Roman" w:hAnsi="Times New Roman" w:eastAsia="仿宋_GB2312"/>
          <w:b/>
          <w:sz w:val="24"/>
        </w:rPr>
      </w:pPr>
      <w:bookmarkStart w:id="405" w:name="_Toc7005043"/>
      <w:r>
        <w:rPr>
          <w:rFonts w:ascii="Times New Roman" w:hAnsi="Times New Roman" w:eastAsia="仿宋_GB2312"/>
          <w:b/>
          <w:sz w:val="24"/>
        </w:rPr>
        <w:t>3.1资格审查及符合性审查</w:t>
      </w:r>
      <w:bookmarkEnd w:id="405"/>
    </w:p>
    <w:p>
      <w:pPr>
        <w:pStyle w:val="2"/>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pPr>
        <w:pStyle w:val="2"/>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pPr>
        <w:pStyle w:val="2"/>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pPr>
        <w:pStyle w:val="2"/>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pPr>
        <w:pStyle w:val="2"/>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pPr>
        <w:pStyle w:val="2"/>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pPr>
        <w:pStyle w:val="2"/>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pPr>
        <w:pStyle w:val="2"/>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pPr>
        <w:pStyle w:val="2"/>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pPr>
        <w:pStyle w:val="2"/>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pPr>
        <w:pStyle w:val="2"/>
        <w:rPr>
          <w:rFonts w:ascii="Times New Roman" w:hAnsi="Times New Roman" w:eastAsia="仿宋_GB2312"/>
          <w:b/>
          <w:sz w:val="24"/>
        </w:rPr>
      </w:pPr>
      <w:bookmarkStart w:id="407" w:name="_Toc7005045"/>
      <w:r>
        <w:rPr>
          <w:rFonts w:ascii="Times New Roman" w:hAnsi="Times New Roman" w:eastAsia="仿宋_GB2312"/>
          <w:b/>
          <w:sz w:val="24"/>
        </w:rPr>
        <w:t>3.3评审</w:t>
      </w:r>
      <w:bookmarkEnd w:id="407"/>
    </w:p>
    <w:p>
      <w:pPr>
        <w:pStyle w:val="2"/>
        <w:rPr>
          <w:rFonts w:ascii="Times New Roman" w:hAnsi="Times New Roman" w:eastAsia="仿宋_GB2312"/>
          <w:sz w:val="24"/>
        </w:rPr>
      </w:pPr>
      <w:r>
        <w:rPr>
          <w:rFonts w:ascii="Times New Roman" w:hAnsi="Times New Roman" w:eastAsia="仿宋_GB2312"/>
          <w:sz w:val="24"/>
        </w:rPr>
        <w:t>3.3.1 比较与评价</w:t>
      </w:r>
    </w:p>
    <w:p>
      <w:pPr>
        <w:pStyle w:val="2"/>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pPr>
        <w:pStyle w:val="2"/>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pPr>
        <w:pStyle w:val="2"/>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pPr>
        <w:pStyle w:val="2"/>
        <w:rPr>
          <w:rFonts w:ascii="Times New Roman" w:hAnsi="Times New Roman" w:eastAsia="仿宋_GB2312"/>
          <w:b/>
          <w:sz w:val="24"/>
        </w:rPr>
      </w:pPr>
      <w:r>
        <w:rPr>
          <w:rFonts w:ascii="Times New Roman" w:hAnsi="Times New Roman" w:eastAsia="仿宋_GB2312"/>
          <w:b/>
          <w:sz w:val="24"/>
        </w:rPr>
        <w:t>3.4 评审结果</w:t>
      </w:r>
    </w:p>
    <w:p>
      <w:pPr>
        <w:pStyle w:val="2"/>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pPr>
        <w:pStyle w:val="2"/>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pPr>
        <w:pStyle w:val="2"/>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655" w:type="dxa"/>
            <w:vAlign w:val="center"/>
          </w:tcPr>
          <w:p>
            <w:pPr>
              <w:snapToGrid w:val="0"/>
              <w:jc w:val="center"/>
              <w:rPr>
                <w:rFonts w:eastAsia="仿宋_GB2312"/>
                <w:b/>
                <w:szCs w:val="21"/>
              </w:rPr>
            </w:pPr>
            <w:r>
              <w:rPr>
                <w:rFonts w:eastAsia="仿宋_GB2312"/>
                <w:b/>
                <w:szCs w:val="21"/>
              </w:rPr>
              <w:t>评审内容</w:t>
            </w:r>
          </w:p>
        </w:tc>
        <w:tc>
          <w:tcPr>
            <w:tcW w:w="4677" w:type="dxa"/>
            <w:vAlign w:val="center"/>
          </w:tcPr>
          <w:p>
            <w:pPr>
              <w:snapToGrid w:val="0"/>
              <w:jc w:val="center"/>
              <w:rPr>
                <w:rFonts w:eastAsia="仿宋_GB2312"/>
                <w:b/>
                <w:szCs w:val="21"/>
              </w:rPr>
            </w:pPr>
            <w:r>
              <w:rPr>
                <w:rFonts w:eastAsia="仿宋_GB2312"/>
                <w:b/>
                <w:szCs w:val="21"/>
              </w:rPr>
              <w:t>评审合格标准</w:t>
            </w:r>
          </w:p>
        </w:tc>
        <w:tc>
          <w:tcPr>
            <w:tcW w:w="1178"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655" w:type="dxa"/>
            <w:vAlign w:val="center"/>
          </w:tcPr>
          <w:p>
            <w:pPr>
              <w:snapToGrid w:val="0"/>
              <w:jc w:val="left"/>
              <w:rPr>
                <w:rFonts w:eastAsia="仿宋_GB2312"/>
                <w:b/>
                <w:szCs w:val="21"/>
              </w:rPr>
            </w:pPr>
            <w:r>
              <w:rPr>
                <w:rFonts w:eastAsia="仿宋_GB2312"/>
                <w:szCs w:val="21"/>
              </w:rPr>
              <w:t>供应商名称</w:t>
            </w:r>
          </w:p>
        </w:tc>
        <w:tc>
          <w:tcPr>
            <w:tcW w:w="4677" w:type="dxa"/>
            <w:vAlign w:val="center"/>
          </w:tcPr>
          <w:p>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655" w:type="dxa"/>
            <w:vAlign w:val="center"/>
          </w:tcPr>
          <w:p>
            <w:pPr>
              <w:snapToGrid w:val="0"/>
              <w:jc w:val="left"/>
              <w:rPr>
                <w:rFonts w:eastAsia="仿宋_GB2312"/>
                <w:szCs w:val="21"/>
              </w:rPr>
            </w:pPr>
            <w:r>
              <w:rPr>
                <w:rFonts w:eastAsia="仿宋_GB2312"/>
                <w:szCs w:val="21"/>
              </w:rPr>
              <w:t>具有独立承担民事责任的能力</w:t>
            </w:r>
          </w:p>
        </w:tc>
        <w:tc>
          <w:tcPr>
            <w:tcW w:w="4677" w:type="dxa"/>
          </w:tcPr>
          <w:p>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655"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677" w:type="dxa"/>
            <w:shd w:val="clear" w:color="auto" w:fill="auto"/>
          </w:tcPr>
          <w:p>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655"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655"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677" w:type="dxa"/>
          </w:tcPr>
          <w:p>
            <w:pPr>
              <w:snapToGrid w:val="0"/>
              <w:jc w:val="left"/>
              <w:rPr>
                <w:rFonts w:eastAsia="仿宋_GB2312"/>
                <w:szCs w:val="21"/>
              </w:rPr>
            </w:pPr>
            <w:r>
              <w:rPr>
                <w:rFonts w:eastAsia="仿宋_GB2312"/>
                <w:szCs w:val="21"/>
              </w:rPr>
              <w:t>1.提供了磋商文件要求时间内的缴纳增值税和企业所得税的凭证（银行出具的缴税凭证或税务机关出具的证明的复印件，并加盖本单位公章）或免税证明（复印件加盖公章）。</w:t>
            </w:r>
          </w:p>
          <w:p>
            <w:pPr>
              <w:snapToGrid w:val="0"/>
              <w:jc w:val="left"/>
              <w:rPr>
                <w:rFonts w:eastAsia="仿宋_GB2312"/>
                <w:szCs w:val="21"/>
              </w:rPr>
            </w:pPr>
            <w:r>
              <w:rPr>
                <w:rFonts w:eastAsia="仿宋_GB2312"/>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655" w:type="dxa"/>
            <w:vAlign w:val="center"/>
          </w:tcPr>
          <w:p>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655" w:type="dxa"/>
            <w:vAlign w:val="center"/>
          </w:tcPr>
          <w:p>
            <w:pPr>
              <w:snapToGrid w:val="0"/>
              <w:jc w:val="left"/>
              <w:rPr>
                <w:rFonts w:eastAsia="仿宋_GB2312"/>
                <w:szCs w:val="21"/>
              </w:rPr>
            </w:pPr>
            <w:r>
              <w:rPr>
                <w:rFonts w:eastAsia="仿宋_GB2312"/>
                <w:szCs w:val="21"/>
              </w:rPr>
              <w:t>法律、行政法规规定的其他条件</w:t>
            </w:r>
          </w:p>
        </w:tc>
        <w:tc>
          <w:tcPr>
            <w:tcW w:w="4677" w:type="dxa"/>
          </w:tcPr>
          <w:p>
            <w:pPr>
              <w:snapToGrid w:val="0"/>
              <w:jc w:val="left"/>
              <w:rPr>
                <w:rFonts w:eastAsia="仿宋_GB2312"/>
                <w:szCs w:val="21"/>
              </w:rPr>
            </w:pPr>
            <w:r>
              <w:rPr>
                <w:rFonts w:eastAsia="仿宋_GB2312"/>
                <w:szCs w:val="21"/>
              </w:rPr>
              <w:t>不存在违反法律、法规的情况</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8</w:t>
            </w:r>
          </w:p>
        </w:tc>
        <w:tc>
          <w:tcPr>
            <w:tcW w:w="2655" w:type="dxa"/>
            <w:vAlign w:val="center"/>
          </w:tcPr>
          <w:p>
            <w:pPr>
              <w:snapToGrid w:val="0"/>
              <w:jc w:val="left"/>
              <w:rPr>
                <w:rFonts w:eastAsia="仿宋_GB2312"/>
                <w:szCs w:val="21"/>
              </w:rPr>
            </w:pPr>
            <w:r>
              <w:rPr>
                <w:rFonts w:eastAsia="仿宋_GB2312"/>
                <w:szCs w:val="21"/>
              </w:rPr>
              <w:t>“信用中国”网站和中国政府采购网（www.ccgp.gov.cn）查询记录</w:t>
            </w:r>
          </w:p>
        </w:tc>
        <w:tc>
          <w:tcPr>
            <w:tcW w:w="4677" w:type="dxa"/>
          </w:tcPr>
          <w:p>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hint="eastAsia" w:eastAsia="仿宋_GB2312"/>
                <w:szCs w:val="21"/>
                <w:lang w:eastAsia="zh-CN"/>
              </w:rPr>
              <w:t>重大税收违法失信主体</w:t>
            </w:r>
            <w:r>
              <w:rPr>
                <w:rFonts w:hint="eastAsia" w:eastAsia="仿宋_GB2312"/>
                <w:szCs w:val="21"/>
              </w:rPr>
              <w:t>，</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9</w:t>
            </w:r>
          </w:p>
        </w:tc>
        <w:tc>
          <w:tcPr>
            <w:tcW w:w="2655" w:type="dxa"/>
            <w:vAlign w:val="center"/>
          </w:tcPr>
          <w:p>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10</w:t>
            </w:r>
          </w:p>
        </w:tc>
        <w:tc>
          <w:tcPr>
            <w:tcW w:w="2655" w:type="dxa"/>
            <w:vAlign w:val="center"/>
          </w:tcPr>
          <w:p>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2" w:type="dxa"/>
            <w:vAlign w:val="center"/>
          </w:tcPr>
          <w:p>
            <w:pPr>
              <w:snapToGrid w:val="0"/>
              <w:jc w:val="center"/>
              <w:rPr>
                <w:rFonts w:eastAsia="仿宋_GB2312"/>
                <w:szCs w:val="21"/>
              </w:rPr>
            </w:pPr>
            <w:r>
              <w:rPr>
                <w:rFonts w:eastAsia="仿宋_GB2312"/>
                <w:szCs w:val="21"/>
              </w:rPr>
              <w:t>1</w:t>
            </w:r>
            <w:r>
              <w:rPr>
                <w:rFonts w:hint="eastAsia" w:eastAsia="仿宋_GB2312"/>
                <w:szCs w:val="21"/>
              </w:rPr>
              <w:t>1</w:t>
            </w:r>
          </w:p>
        </w:tc>
        <w:tc>
          <w:tcPr>
            <w:tcW w:w="2655" w:type="dxa"/>
            <w:vAlign w:val="center"/>
          </w:tcPr>
          <w:p>
            <w:pPr>
              <w:snapToGrid w:val="0"/>
              <w:jc w:val="left"/>
              <w:rPr>
                <w:rFonts w:eastAsia="仿宋_GB2312"/>
                <w:szCs w:val="21"/>
              </w:rPr>
            </w:pPr>
            <w:r>
              <w:rPr>
                <w:rFonts w:eastAsia="仿宋_GB2312"/>
                <w:szCs w:val="21"/>
              </w:rPr>
              <w:t>供应商特定资格条件</w:t>
            </w:r>
          </w:p>
        </w:tc>
        <w:tc>
          <w:tcPr>
            <w:tcW w:w="4677" w:type="dxa"/>
          </w:tcPr>
          <w:p>
            <w:pPr>
              <w:snapToGrid w:val="0"/>
              <w:jc w:val="left"/>
              <w:rPr>
                <w:rFonts w:eastAsia="仿宋_GB2312"/>
                <w:szCs w:val="21"/>
              </w:rPr>
            </w:pPr>
            <w:r>
              <w:rPr>
                <w:rFonts w:hint="eastAsia" w:eastAsia="仿宋_GB2312"/>
                <w:szCs w:val="21"/>
              </w:rPr>
              <w:t>1.供应商参加本项目的合法授权人的授权委托书；2.供应商出具医疗器械经营许可证或第二类医疗器械经营备案证（磋商产品须在其经营范围内）；3.磋商产品属于医疗器械管理的提供医疗器械注册证；</w:t>
            </w:r>
            <w:r>
              <w:rPr>
                <w:rFonts w:hint="eastAsia" w:eastAsia="仿宋_GB2312"/>
                <w:szCs w:val="21"/>
                <w:lang w:val="en-US" w:eastAsia="zh-CN"/>
              </w:rPr>
              <w:t>4.磋商产品为进口设备的，提供生产厂家针对本项目的授权书；</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napToGrid w:val="0"/>
              <w:jc w:val="center"/>
              <w:rPr>
                <w:rFonts w:eastAsia="仿宋_GB2312"/>
                <w:szCs w:val="21"/>
              </w:rPr>
            </w:pPr>
            <w:r>
              <w:rPr>
                <w:rFonts w:eastAsia="仿宋_GB2312"/>
                <w:szCs w:val="21"/>
              </w:rPr>
              <w:t>结论（通过或未通过）</w:t>
            </w:r>
          </w:p>
        </w:tc>
        <w:tc>
          <w:tcPr>
            <w:tcW w:w="1178" w:type="dxa"/>
            <w:vAlign w:val="center"/>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注：符合要求用“○”表示，不符合用“×”表示。有一项不符合要求，结论为不合格。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83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8"/>
        <w:gridCol w:w="6007"/>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5" w:hRule="atLeast"/>
          <w:jc w:val="center"/>
        </w:trPr>
        <w:tc>
          <w:tcPr>
            <w:tcW w:w="1078"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6007"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hint="eastAsia" w:eastAsia="仿宋_GB2312"/>
                <w:b/>
                <w:caps/>
                <w:szCs w:val="21"/>
                <w:lang w:eastAsia="zh-CN"/>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1"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1</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供应商按磋商文件要求加盖单位公章</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1078" w:type="dxa"/>
            <w:vAlign w:val="center"/>
          </w:tcPr>
          <w:p>
            <w:pPr>
              <w:tabs>
                <w:tab w:val="left" w:pos="1260"/>
                <w:tab w:val="left" w:pos="1620"/>
              </w:tabs>
              <w:adjustRightInd w:val="0"/>
              <w:snapToGrid w:val="0"/>
              <w:jc w:val="center"/>
              <w:textAlignment w:val="baseline"/>
              <w:rPr>
                <w:rFonts w:hint="default" w:eastAsia="仿宋_GB2312"/>
                <w:b w:val="0"/>
                <w:bCs/>
                <w:caps/>
                <w:szCs w:val="21"/>
                <w:lang w:val="en-US" w:eastAsia="zh-CN"/>
              </w:rPr>
            </w:pPr>
            <w:r>
              <w:rPr>
                <w:rFonts w:hint="eastAsia" w:eastAsia="仿宋_GB2312"/>
                <w:b w:val="0"/>
                <w:bCs/>
                <w:caps/>
                <w:szCs w:val="21"/>
                <w:lang w:val="en-US" w:eastAsia="zh-CN"/>
              </w:rPr>
              <w:t>2</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磋商响应文件按磋商文件要求进行法定代表人或其授权代表签字</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3</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有效期达到磋商文件的要求</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4</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供应商首次磋商报价</w:t>
            </w:r>
            <w:r>
              <w:rPr>
                <w:rFonts w:hint="eastAsia" w:eastAsia="仿宋_GB2312"/>
                <w:b w:val="0"/>
                <w:bCs/>
                <w:caps/>
                <w:szCs w:val="21"/>
                <w:lang w:eastAsia="zh-CN"/>
              </w:rPr>
              <w:t>未</w:t>
            </w:r>
            <w:r>
              <w:rPr>
                <w:rFonts w:eastAsia="仿宋_GB2312"/>
                <w:b w:val="0"/>
                <w:bCs/>
                <w:caps/>
                <w:szCs w:val="21"/>
              </w:rPr>
              <w:t>出现选择性报价</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5</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首次磋商报价</w:t>
            </w:r>
            <w:r>
              <w:rPr>
                <w:rFonts w:hint="eastAsia" w:eastAsia="仿宋_GB2312"/>
                <w:b w:val="0"/>
                <w:bCs/>
                <w:caps/>
                <w:szCs w:val="21"/>
                <w:lang w:eastAsia="zh-CN"/>
              </w:rPr>
              <w:t>未</w:t>
            </w:r>
            <w:r>
              <w:rPr>
                <w:rFonts w:eastAsia="仿宋_GB2312"/>
                <w:b w:val="0"/>
                <w:bCs/>
                <w:caps/>
                <w:szCs w:val="21"/>
              </w:rPr>
              <w:t>超出采购预算</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6</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磋商内容</w:t>
            </w:r>
            <w:r>
              <w:rPr>
                <w:rFonts w:hint="eastAsia" w:eastAsia="仿宋_GB2312"/>
                <w:b w:val="0"/>
                <w:bCs/>
                <w:caps/>
                <w:szCs w:val="21"/>
                <w:lang w:eastAsia="zh-CN"/>
              </w:rPr>
              <w:t>未</w:t>
            </w:r>
            <w:r>
              <w:rPr>
                <w:rFonts w:eastAsia="仿宋_GB2312"/>
                <w:b w:val="0"/>
                <w:bCs/>
                <w:caps/>
                <w:szCs w:val="21"/>
              </w:rPr>
              <w:t>出现漏项或数量与要求不符，</w:t>
            </w:r>
            <w:r>
              <w:rPr>
                <w:rFonts w:hint="eastAsia" w:eastAsia="仿宋_GB2312"/>
                <w:b w:val="0"/>
                <w:bCs/>
                <w:caps/>
                <w:szCs w:val="21"/>
                <w:lang w:eastAsia="zh-CN"/>
              </w:rPr>
              <w:t>未</w:t>
            </w:r>
            <w:r>
              <w:rPr>
                <w:rFonts w:eastAsia="仿宋_GB2312"/>
                <w:b w:val="0"/>
                <w:bCs/>
                <w:caps/>
                <w:szCs w:val="21"/>
              </w:rPr>
              <w:t>出现重大负偏差</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7</w:t>
            </w:r>
          </w:p>
        </w:tc>
        <w:tc>
          <w:tcPr>
            <w:tcW w:w="6007" w:type="dxa"/>
            <w:vAlign w:val="center"/>
          </w:tcPr>
          <w:p>
            <w:pPr>
              <w:tabs>
                <w:tab w:val="left" w:pos="1260"/>
                <w:tab w:val="left" w:pos="1620"/>
              </w:tabs>
              <w:adjustRightInd w:val="0"/>
              <w:snapToGrid w:val="0"/>
              <w:jc w:val="left"/>
              <w:textAlignment w:val="baseline"/>
              <w:rPr>
                <w:rFonts w:hint="eastAsia" w:eastAsia="仿宋_GB2312"/>
                <w:b w:val="0"/>
                <w:bCs/>
                <w:caps/>
                <w:szCs w:val="21"/>
                <w:lang w:eastAsia="zh-CN"/>
              </w:rPr>
            </w:pPr>
            <w:r>
              <w:rPr>
                <w:rFonts w:eastAsia="仿宋_GB2312"/>
                <w:b w:val="0"/>
                <w:bCs/>
                <w:caps/>
                <w:szCs w:val="21"/>
              </w:rPr>
              <w:t>响应文件中技术指标达到采购要求，</w:t>
            </w:r>
            <w:r>
              <w:rPr>
                <w:rFonts w:hint="eastAsia" w:eastAsia="仿宋_GB2312"/>
                <w:b w:val="0"/>
                <w:bCs/>
                <w:caps/>
                <w:szCs w:val="21"/>
                <w:lang w:eastAsia="zh-CN"/>
              </w:rPr>
              <w:t>未</w:t>
            </w:r>
            <w:r>
              <w:rPr>
                <w:rFonts w:eastAsia="仿宋_GB2312"/>
                <w:b w:val="0"/>
                <w:bCs/>
                <w:caps/>
                <w:szCs w:val="21"/>
              </w:rPr>
              <w:t>降低了产品档次或影响产品性能、功能</w:t>
            </w:r>
            <w:r>
              <w:rPr>
                <w:rFonts w:hint="eastAsia" w:eastAsia="仿宋_GB2312"/>
                <w:b/>
                <w:bCs w:val="0"/>
                <w:caps/>
                <w:szCs w:val="21"/>
                <w:lang w:eastAsia="zh-CN"/>
              </w:rPr>
              <w:t>（技术评分不得为零分）</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1078" w:type="dxa"/>
            <w:vAlign w:val="center"/>
          </w:tcPr>
          <w:p>
            <w:pPr>
              <w:tabs>
                <w:tab w:val="left" w:pos="1260"/>
                <w:tab w:val="left" w:pos="1620"/>
              </w:tabs>
              <w:adjustRightInd w:val="0"/>
              <w:snapToGrid w:val="0"/>
              <w:jc w:val="center"/>
              <w:textAlignment w:val="baseline"/>
              <w:rPr>
                <w:rFonts w:hint="default" w:eastAsia="仿宋_GB2312"/>
                <w:b w:val="0"/>
                <w:bCs/>
                <w:caps/>
                <w:szCs w:val="21"/>
                <w:lang w:val="en-US" w:eastAsia="zh-CN"/>
              </w:rPr>
            </w:pPr>
            <w:r>
              <w:rPr>
                <w:rFonts w:hint="eastAsia" w:eastAsia="仿宋_GB2312"/>
                <w:b w:val="0"/>
                <w:bCs/>
                <w:caps/>
                <w:szCs w:val="21"/>
                <w:lang w:val="en-US" w:eastAsia="zh-CN"/>
              </w:rPr>
              <w:t>8</w:t>
            </w:r>
          </w:p>
        </w:tc>
        <w:tc>
          <w:tcPr>
            <w:tcW w:w="6007" w:type="dxa"/>
            <w:shd w:val="clear" w:color="auto" w:fill="auto"/>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保证金未提交或未提交至指定账户、或提交保证金不符合磋商文件要求的</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085" w:type="dxa"/>
            <w:gridSpan w:val="2"/>
            <w:vAlign w:val="center"/>
          </w:tcPr>
          <w:p>
            <w:pPr>
              <w:tabs>
                <w:tab w:val="left" w:pos="1260"/>
                <w:tab w:val="left" w:pos="1620"/>
              </w:tabs>
              <w:adjustRightInd w:val="0"/>
              <w:snapToGrid w:val="0"/>
              <w:jc w:val="center"/>
              <w:textAlignment w:val="baseline"/>
              <w:rPr>
                <w:rFonts w:eastAsia="仿宋_GB2312"/>
                <w:szCs w:val="21"/>
              </w:rPr>
            </w:pPr>
            <w:r>
              <w:rPr>
                <w:rFonts w:eastAsia="仿宋_GB2312"/>
                <w:b/>
                <w:szCs w:val="21"/>
              </w:rPr>
              <w:t>结论（通过或未通过）</w:t>
            </w:r>
          </w:p>
        </w:tc>
        <w:tc>
          <w:tcPr>
            <w:tcW w:w="1313" w:type="dxa"/>
            <w:vAlign w:val="center"/>
          </w:tcPr>
          <w:p>
            <w:pPr>
              <w:tabs>
                <w:tab w:val="left" w:pos="1260"/>
                <w:tab w:val="left" w:pos="1620"/>
              </w:tabs>
              <w:adjustRightInd w:val="0"/>
              <w:snapToGrid w:val="0"/>
              <w:textAlignment w:val="baseline"/>
              <w:rPr>
                <w:rFonts w:eastAsia="仿宋_GB2312"/>
                <w:szCs w:val="21"/>
              </w:rPr>
            </w:pPr>
          </w:p>
        </w:tc>
      </w:tr>
    </w:tbl>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注：1、符合磋商文件要求用“</w:t>
      </w:r>
      <w:r>
        <w:rPr>
          <w:rFonts w:hint="eastAsia" w:eastAsia="仿宋_GB2312"/>
          <w:b/>
          <w:szCs w:val="21"/>
          <w:lang w:eastAsia="zh-CN"/>
        </w:rPr>
        <w:t>√</w:t>
      </w:r>
      <w:r>
        <w:rPr>
          <w:rFonts w:eastAsia="仿宋_GB2312"/>
          <w:b/>
          <w:szCs w:val="21"/>
        </w:rPr>
        <w:t>”表示，不符合用“×”表示。有一项不符合要求，结论为不合格。</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2、有下列情形之一的，视为供应商相互串通：</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（5）不同供应商的响应文件相互混装；</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（1）使用伪造、变造的许可证件；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（2）提供虚假的财务状况或者业绩；</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（4）提供虚假的信用状况；</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（5）其他弄虚作假的行为。</w:t>
      </w:r>
    </w:p>
    <w:p>
      <w:pPr>
        <w:tabs>
          <w:tab w:val="left" w:pos="1260"/>
          <w:tab w:val="left" w:pos="1620"/>
        </w:tabs>
        <w:adjustRightInd w:val="0"/>
        <w:spacing w:line="360" w:lineRule="auto"/>
        <w:jc w:val="left"/>
        <w:textAlignment w:val="baseline"/>
        <w:rPr>
          <w:rFonts w:eastAsia="仿宋_GB2312"/>
          <w:b/>
          <w:szCs w:val="21"/>
        </w:rPr>
      </w:pP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pPr>
        <w:jc w:val="center"/>
        <w:rPr>
          <w:rFonts w:eastAsia="仿宋_GB2312"/>
          <w:b/>
          <w:sz w:val="30"/>
          <w:szCs w:val="30"/>
        </w:rPr>
      </w:pPr>
      <w:bookmarkStart w:id="408" w:name="_Toc410631198"/>
      <w:bookmarkStart w:id="409" w:name="_Toc7005048"/>
      <w:bookmarkStart w:id="410" w:name="_Toc414446034"/>
      <w:r>
        <w:rPr>
          <w:rFonts w:eastAsia="仿宋_GB2312"/>
          <w:b/>
          <w:sz w:val="30"/>
          <w:szCs w:val="30"/>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rPr>
        <w:t>100</w:t>
      </w:r>
      <w:r>
        <w:rPr>
          <w:rFonts w:eastAsia="仿宋_GB2312"/>
          <w:szCs w:val="21"/>
        </w:rPr>
        <w:t>分）</w:t>
      </w:r>
    </w:p>
    <w:tbl>
      <w:tblPr>
        <w:tblStyle w:val="50"/>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950"/>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评标</w:t>
            </w:r>
          </w:p>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因素</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sz w:val="24"/>
              </w:rPr>
            </w:pPr>
            <w:r>
              <w:rPr>
                <w:rFonts w:hint="eastAsia" w:ascii="仿宋_GB2312" w:eastAsia="仿宋_GB2312"/>
                <w:color w:val="000000"/>
                <w:sz w:val="24"/>
              </w:rPr>
              <w:t>权值%</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价格分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30</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满足磋商文件要求且磋商价格最低的磋商报价为评标基准价，其价格分为满分。其他供应商的价格分统一按照下列公式计算：磋商报价得分=（评标基准价/磋商报价）×30。</w:t>
            </w:r>
          </w:p>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eastAsia="zh-CN"/>
                <w14:textFill>
                  <w14:solidFill>
                    <w14:schemeClr w14:val="tx1"/>
                  </w14:solidFill>
                </w14:textFill>
              </w:rPr>
              <w:t>注：</w:t>
            </w:r>
            <w:r>
              <w:rPr>
                <w:rFonts w:ascii="仿宋_GB2312" w:eastAsia="仿宋_GB2312"/>
                <w:color w:val="000000" w:themeColor="text1"/>
                <w:sz w:val="24"/>
                <w14:textFill>
                  <w14:solidFill>
                    <w14:schemeClr w14:val="tx1"/>
                  </w14:solidFill>
                </w14:textFill>
              </w:rPr>
              <w:t>对小型和微型企业产品的价格给予10%的扣除。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环保节能产品</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磋商产品为节能产品、环境标志产品清单中的产品，符合磋商文件要求的，可优先采购。按其响应程度计0~</w:t>
            </w:r>
            <w:r>
              <w:rPr>
                <w:rFonts w:hint="eastAsia" w:ascii="仿宋_GB2312" w:eastAsia="仿宋_GB2312"/>
                <w:color w:val="000000" w:themeColor="text1"/>
                <w:sz w:val="24"/>
                <w14:textFill>
                  <w14:solidFill>
                    <w14:schemeClr w14:val="tx1"/>
                  </w14:solidFill>
                </w14:textFill>
              </w:rPr>
              <w:t>2</w:t>
            </w:r>
            <w:r>
              <w:rPr>
                <w:rFonts w:hint="eastAsia" w:ascii="仿宋_GB2312" w:eastAsia="仿宋_GB2312"/>
                <w:color w:val="000000" w:themeColor="text1"/>
                <w:sz w:val="24"/>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技术分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40</w:t>
            </w:r>
          </w:p>
        </w:tc>
        <w:tc>
          <w:tcPr>
            <w:tcW w:w="7426" w:type="dxa"/>
            <w:tcBorders>
              <w:top w:val="single" w:color="auto" w:sz="4" w:space="0"/>
              <w:left w:val="single" w:color="auto" w:sz="4" w:space="0"/>
              <w:bottom w:val="single" w:color="auto" w:sz="4" w:space="0"/>
              <w:right w:val="single" w:color="auto" w:sz="4" w:space="0"/>
            </w:tcBorders>
            <w:vAlign w:val="center"/>
          </w:tcPr>
          <w:p>
            <w:pPr>
              <w:numPr>
                <w:ilvl w:val="0"/>
                <w:numId w:val="12"/>
              </w:num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依据各供应商主要技术指标、参数、性能等情况；全部满足参数要求得</w:t>
            </w:r>
            <w:r>
              <w:rPr>
                <w:rFonts w:hint="eastAsia" w:ascii="仿宋_GB2312" w:eastAsia="仿宋_GB2312"/>
                <w:color w:val="000000" w:themeColor="text1"/>
                <w:sz w:val="24"/>
                <w14:textFill>
                  <w14:solidFill>
                    <w14:schemeClr w14:val="tx1"/>
                  </w14:solidFill>
                </w14:textFill>
              </w:rPr>
              <w:t>30</w:t>
            </w:r>
            <w:r>
              <w:rPr>
                <w:rFonts w:hint="eastAsia" w:ascii="仿宋_GB2312" w:eastAsia="仿宋_GB2312"/>
                <w:color w:val="000000" w:themeColor="text1"/>
                <w:sz w:val="24"/>
                <w:lang w:val="zh-CN"/>
                <w14:textFill>
                  <w14:solidFill>
                    <w14:schemeClr w14:val="tx1"/>
                  </w14:solidFill>
                </w14:textFill>
              </w:rPr>
              <w:t>分；“</w:t>
            </w:r>
            <w:r>
              <w:rPr>
                <w:rFonts w:hint="eastAsia" w:ascii="仿宋" w:hAnsi="仿宋" w:eastAsia="仿宋" w:cs="仿宋"/>
                <w:b w:val="0"/>
                <w:bCs/>
                <w:kern w:val="2"/>
                <w:sz w:val="21"/>
                <w:szCs w:val="21"/>
                <w:lang w:val="en-US" w:eastAsia="zh-CN" w:bidi="ar"/>
              </w:rPr>
              <w:t>★</w:t>
            </w:r>
            <w:r>
              <w:rPr>
                <w:rFonts w:hint="eastAsia" w:ascii="仿宋_GB2312" w:eastAsia="仿宋_GB2312"/>
                <w:color w:val="000000" w:themeColor="text1"/>
                <w:sz w:val="24"/>
                <w:lang w:val="zh-CN"/>
                <w14:textFill>
                  <w14:solidFill>
                    <w14:schemeClr w14:val="tx1"/>
                  </w14:solidFill>
                </w14:textFill>
              </w:rPr>
              <w:t>”技术指标参数一项不满足扣</w:t>
            </w: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lang w:val="zh-CN"/>
                <w14:textFill>
                  <w14:solidFill>
                    <w14:schemeClr w14:val="tx1"/>
                  </w14:solidFill>
                </w14:textFill>
              </w:rPr>
              <w:t>分，非“</w:t>
            </w:r>
            <w:r>
              <w:rPr>
                <w:rFonts w:hint="eastAsia" w:ascii="仿宋" w:hAnsi="仿宋" w:eastAsia="仿宋" w:cs="仿宋"/>
                <w:b w:val="0"/>
                <w:bCs/>
                <w:kern w:val="2"/>
                <w:sz w:val="21"/>
                <w:szCs w:val="21"/>
                <w:lang w:val="en-US" w:eastAsia="zh-CN" w:bidi="ar"/>
              </w:rPr>
              <w:t>★</w:t>
            </w:r>
            <w:r>
              <w:rPr>
                <w:rFonts w:hint="eastAsia" w:ascii="仿宋_GB2312" w:eastAsia="仿宋_GB2312"/>
                <w:color w:val="000000" w:themeColor="text1"/>
                <w:sz w:val="24"/>
                <w:lang w:val="zh-CN"/>
                <w14:textFill>
                  <w14:solidFill>
                    <w14:schemeClr w14:val="tx1"/>
                  </w14:solidFill>
                </w14:textFill>
              </w:rPr>
              <w:t>”技术指标参数一项不满足扣</w:t>
            </w: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lang w:val="zh-CN"/>
                <w14:textFill>
                  <w14:solidFill>
                    <w14:schemeClr w14:val="tx1"/>
                  </w14:solidFill>
                </w14:textFill>
              </w:rPr>
              <w:t>分，扣完为止。（</w:t>
            </w:r>
            <w:r>
              <w:rPr>
                <w:rFonts w:hint="eastAsia" w:ascii="仿宋_GB2312" w:eastAsia="仿宋_GB2312"/>
                <w:color w:val="000000" w:themeColor="text1"/>
                <w:sz w:val="24"/>
                <w14:textFill>
                  <w14:solidFill>
                    <w14:schemeClr w14:val="tx1"/>
                  </w14:solidFill>
                </w14:textFill>
              </w:rPr>
              <w:t>以响应文件的有效证明材料的数据为准，有效证明材料包括国家药监局注册证或国家级检验报告；生产厂家对外公开发布印刷彩页、技术白皮书等，须在技术参数偏离表里标注对应的页码，无证明材料或响应数据与证明材料不符均视为负偏离或虚假应标。</w:t>
            </w:r>
            <w:r>
              <w:rPr>
                <w:rFonts w:hint="eastAsia" w:ascii="仿宋_GB2312" w:eastAsia="仿宋_GB2312"/>
                <w:color w:val="000000" w:themeColor="text1"/>
                <w:sz w:val="24"/>
                <w:lang w:val="zh-CN"/>
                <w14:textFill>
                  <w14:solidFill>
                    <w14:schemeClr w14:val="tx1"/>
                  </w14:solidFill>
                </w14:textFill>
              </w:rPr>
              <w:t>）</w:t>
            </w:r>
          </w:p>
          <w:p>
            <w:pPr>
              <w:numPr>
                <w:ilvl w:val="0"/>
                <w:numId w:val="12"/>
              </w:num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产品便于操作，安全可靠，功能齐全，性能良好，生产装备先进，检测方式齐全，能够保证按期交货。按其响应程度计0～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3、所投磋商产品技术内容、资料齐全，真实、表述一致，计0</w:t>
            </w:r>
            <w:r>
              <w:rPr>
                <w:rFonts w:hint="eastAsia" w:ascii="仿宋_GB2312" w:eastAsia="仿宋_GB2312"/>
                <w:color w:val="000000" w:themeColor="text1"/>
                <w:sz w:val="24"/>
                <w:lang w:val="zh-CN"/>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5分，提供虚假、伪造技术资料的取消其磋商资格。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商务分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28</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1、根据响应文件满足磋商文件商务要求的响应程度计0～</w:t>
            </w: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所投</w:t>
            </w:r>
            <w:r>
              <w:rPr>
                <w:rFonts w:hint="eastAsia" w:ascii="仿宋_GB2312" w:eastAsia="仿宋_GB2312"/>
                <w:color w:val="000000" w:themeColor="text1"/>
                <w:sz w:val="24"/>
                <w:lang w:val="zh-CN"/>
                <w14:textFill>
                  <w14:solidFill>
                    <w14:schemeClr w14:val="tx1"/>
                  </w14:solidFill>
                </w14:textFill>
              </w:rPr>
              <w:t>磋商产品货源渠道正常、有完善的产品质量检测保障体系，确保生产供应的产品无假货、水货、翻新货且无产权纠纷、有合法的供货协议等，计0～5分；</w:t>
            </w:r>
          </w:p>
          <w:p>
            <w:pPr>
              <w:adjustRightInd w:val="0"/>
              <w:snapToGrid w:val="0"/>
              <w:spacing w:line="300" w:lineRule="exact"/>
              <w:ind w:firstLine="480" w:firstLineChars="200"/>
              <w:jc w:val="left"/>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hint="eastAsia" w:ascii="仿宋_GB2312" w:eastAsia="仿宋_GB2312"/>
                <w:color w:val="000000" w:themeColor="text1"/>
                <w:sz w:val="24"/>
                <w:lang w:val="zh-CN"/>
                <w14:textFill>
                  <w14:solidFill>
                    <w14:schemeClr w14:val="tx1"/>
                  </w14:solidFill>
                </w14:textFill>
              </w:rPr>
              <w:t>售后服务能力说明：供应商具有完善的售后服务能力（内容包括本地化售后服务网点、响应时间、现场服务支持能力、售后巡检、质量保证期限及范围等），针对该项目有售后服务计划、售后服务措施、其他附带产品售后服务承诺等；计0～5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r>
              <w:rPr>
                <w:rFonts w:hint="eastAsia" w:ascii="仿宋_GB2312" w:eastAsia="仿宋_GB2312"/>
                <w:color w:val="000000" w:themeColor="text1"/>
                <w:sz w:val="24"/>
                <w:lang w:val="zh-CN"/>
                <w14:textFill>
                  <w14:solidFill>
                    <w14:schemeClr w14:val="tx1"/>
                  </w14:solidFill>
                </w14:textFill>
              </w:rPr>
              <w:t>、具有可行的技术培训方案，保证使用单位能熟练操作维护和正常使用，列出详细的培训内容、培训方式等说明，按其响应程度计0～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供应商对所投设备的供货计划、安装调试、安装方案及安装人员配备以保证采购人需求，根据具体承诺情况赋分计0～</w:t>
            </w:r>
            <w:r>
              <w:rPr>
                <w:rFonts w:hint="eastAsia" w:ascii="仿宋_GB2312" w:eastAsia="仿宋_GB2312"/>
                <w:color w:val="000000" w:themeColor="text1"/>
                <w:sz w:val="24"/>
                <w14:textFill>
                  <w14:solidFill>
                    <w14:schemeClr w14:val="tx1"/>
                  </w14:solidFill>
                </w14:textFill>
              </w:rPr>
              <w:t>5</w:t>
            </w:r>
            <w:r>
              <w:rPr>
                <w:rFonts w:hint="eastAsia" w:ascii="仿宋_GB2312" w:eastAsia="仿宋_GB2312"/>
                <w:color w:val="000000" w:themeColor="text1"/>
                <w:sz w:val="24"/>
                <w:lang w:val="zh-CN"/>
                <w14:textFill>
                  <w14:solidFill>
                    <w14:schemeClr w14:val="tx1"/>
                  </w14:solidFill>
                </w14:textFill>
              </w:rPr>
              <w:t>分；</w:t>
            </w:r>
          </w:p>
          <w:p>
            <w:pPr>
              <w:pStyle w:val="2"/>
              <w:spacing w:line="300" w:lineRule="exact"/>
              <w:ind w:firstLine="480" w:firstLineChars="200"/>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r>
              <w:rPr>
                <w:rFonts w:hint="eastAsia" w:ascii="仿宋_GB2312" w:eastAsia="仿宋_GB2312"/>
                <w:color w:val="000000" w:themeColor="text1"/>
                <w:sz w:val="24"/>
                <w:lang w:val="zh-CN"/>
                <w14:textFill>
                  <w14:solidFill>
                    <w14:schemeClr w14:val="tx1"/>
                  </w14:solidFill>
                </w14:textFill>
              </w:rPr>
              <w:t>、提供磋商产品</w:t>
            </w:r>
            <w:r>
              <w:rPr>
                <w:rFonts w:hint="eastAsia" w:ascii="仿宋_GB2312" w:eastAsia="仿宋_GB2312"/>
                <w:color w:val="000000" w:themeColor="text1"/>
                <w:sz w:val="24"/>
                <w14:textFill>
                  <w14:solidFill>
                    <w14:schemeClr w14:val="tx1"/>
                  </w14:solidFill>
                </w14:textFill>
              </w:rPr>
              <w:t>201</w:t>
            </w:r>
            <w:r>
              <w:rPr>
                <w:rFonts w:hint="eastAsia" w:ascii="仿宋_GB2312" w:eastAsia="仿宋_GB2312"/>
                <w:color w:val="000000" w:themeColor="text1"/>
                <w:sz w:val="24"/>
                <w:lang w:val="en-US" w:eastAsia="zh-CN"/>
                <w14:textFill>
                  <w14:solidFill>
                    <w14:schemeClr w14:val="tx1"/>
                  </w14:solidFill>
                </w14:textFill>
              </w:rPr>
              <w:t>9</w:t>
            </w:r>
            <w:r>
              <w:rPr>
                <w:rFonts w:hint="eastAsia" w:ascii="仿宋_GB2312" w:eastAsia="仿宋_GB2312"/>
                <w:color w:val="000000" w:themeColor="text1"/>
                <w:sz w:val="24"/>
                <w14:textFill>
                  <w14:solidFill>
                    <w14:schemeClr w14:val="tx1"/>
                  </w14:solidFill>
                </w14:textFill>
              </w:rPr>
              <w:t>年至今</w:t>
            </w:r>
            <w:r>
              <w:rPr>
                <w:rFonts w:hint="eastAsia" w:ascii="仿宋_GB2312" w:eastAsia="仿宋_GB2312"/>
                <w:color w:val="000000" w:themeColor="text1"/>
                <w:sz w:val="24"/>
                <w:lang w:val="zh-CN"/>
                <w14:textFill>
                  <w14:solidFill>
                    <w14:schemeClr w14:val="tx1"/>
                  </w14:solidFill>
                </w14:textFill>
              </w:rPr>
              <w:t>类似项目业绩，以合同为依据。每提供一个合同得1分，满分5分，未提供合同的、内容不清晰或内容不明确的不得分。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0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lang w:val="zh-CN"/>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总分</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zh-CN"/>
                <w14:textFill>
                  <w14:solidFill>
                    <w14:schemeClr w14:val="tx1"/>
                  </w14:solidFill>
                </w14:textFill>
              </w:rPr>
              <w:t>100分</w:t>
            </w:r>
          </w:p>
        </w:tc>
      </w:tr>
    </w:tbl>
    <w:p>
      <w:pPr>
        <w:jc w:val="center"/>
        <w:rPr>
          <w:rFonts w:eastAsia="仿宋_GB2312"/>
          <w:b/>
          <w:kern w:val="0"/>
          <w:sz w:val="30"/>
          <w:szCs w:val="30"/>
        </w:rPr>
      </w:pPr>
      <w:r>
        <w:rPr>
          <w:rFonts w:eastAsia="仿宋_GB2312"/>
          <w:szCs w:val="21"/>
        </w:rPr>
        <w:br w:type="page"/>
      </w:r>
    </w:p>
    <w:p>
      <w:pPr>
        <w:pStyle w:val="46"/>
        <w:spacing w:line="360" w:lineRule="auto"/>
        <w:rPr>
          <w:rFonts w:ascii="Times New Roman" w:hAnsi="Times New Roman" w:eastAsia="宋体"/>
          <w:sz w:val="36"/>
          <w:szCs w:val="36"/>
        </w:rPr>
      </w:pPr>
      <w:bookmarkStart w:id="411" w:name="_Toc68590979"/>
      <w:r>
        <w:rPr>
          <w:rStyle w:val="203"/>
          <w:rFonts w:ascii="Times New Roman" w:hAnsi="Times New Roman" w:eastAsia="宋体"/>
          <w:sz w:val="36"/>
          <w:szCs w:val="36"/>
        </w:rPr>
        <w:t xml:space="preserve">第四章  </w:t>
      </w:r>
      <w:bookmarkEnd w:id="19"/>
      <w:bookmarkEnd w:id="393"/>
      <w:bookmarkEnd w:id="394"/>
      <w:bookmarkEnd w:id="411"/>
      <w:bookmarkStart w:id="412" w:name="_Toc499711087"/>
      <w:bookmarkStart w:id="413" w:name="_Toc500747233"/>
      <w:bookmarkStart w:id="414" w:name="_Toc177817344"/>
      <w:bookmarkStart w:id="415" w:name="_Toc503063458"/>
      <w:bookmarkStart w:id="416" w:name="_Toc249525250"/>
      <w:bookmarkStart w:id="417" w:name="_Toc53722865"/>
      <w:bookmarkStart w:id="418" w:name="_Toc230099803"/>
      <w:bookmarkStart w:id="419" w:name="_Toc184043058"/>
      <w:bookmarkStart w:id="420" w:name="_Toc230583552"/>
      <w:bookmarkStart w:id="421" w:name="_Toc256342152"/>
      <w:bookmarkStart w:id="422" w:name="_Toc177189245"/>
      <w:bookmarkStart w:id="423" w:name="_Toc496324623"/>
      <w:bookmarkStart w:id="424" w:name="_Toc232395222"/>
      <w:bookmarkStart w:id="425" w:name="_Toc499711928"/>
      <w:bookmarkStart w:id="426" w:name="_Toc492955459"/>
      <w:bookmarkStart w:id="427" w:name="_Toc500747106"/>
      <w:bookmarkStart w:id="428" w:name="_Toc232176282"/>
      <w:bookmarkStart w:id="429" w:name="_Toc249515482"/>
      <w:bookmarkStart w:id="430" w:name="_Toc249515369"/>
      <w:bookmarkStart w:id="431" w:name="_Toc415499897"/>
      <w:bookmarkStart w:id="432" w:name="_Toc176882552"/>
      <w:bookmarkStart w:id="433" w:name="_Toc230013638"/>
      <w:bookmarkStart w:id="434" w:name="_Toc70687202"/>
      <w:bookmarkStart w:id="435" w:name="_Toc28450"/>
      <w:bookmarkStart w:id="436" w:name="_Toc177995483"/>
      <w:bookmarkStart w:id="437" w:name="_Toc500747010"/>
      <w:r>
        <w:rPr>
          <w:rStyle w:val="203"/>
          <w:rFonts w:ascii="Times New Roman" w:hAnsi="Times New Roman" w:eastAsia="宋体"/>
          <w:sz w:val="36"/>
          <w:szCs w:val="36"/>
        </w:rPr>
        <w:t>拟签订的合同文本</w:t>
      </w:r>
    </w:p>
    <w:p>
      <w:pPr>
        <w:rPr>
          <w:rFonts w:hint="eastAsia" w:eastAsia="仿宋_GB2312"/>
          <w:color w:val="000000"/>
          <w:sz w:val="24"/>
        </w:rPr>
      </w:pPr>
      <w:r>
        <w:rPr>
          <w:rFonts w:hint="eastAsia" w:eastAsia="仿宋_GB2312"/>
          <w:color w:val="000000"/>
          <w:sz w:val="24"/>
        </w:rPr>
        <w:t>甲方：西乡县人民医院，其注册登记地址为：      ，法定代表人为：     。</w:t>
      </w:r>
    </w:p>
    <w:p>
      <w:pPr>
        <w:spacing w:line="460" w:lineRule="exact"/>
        <w:rPr>
          <w:rFonts w:hint="eastAsia" w:eastAsia="仿宋_GB2312"/>
          <w:color w:val="000000"/>
          <w:sz w:val="24"/>
        </w:rPr>
      </w:pPr>
      <w:r>
        <w:rPr>
          <w:rFonts w:hint="eastAsia" w:eastAsia="仿宋_GB2312"/>
          <w:color w:val="000000"/>
          <w:sz w:val="24"/>
        </w:rPr>
        <w:t>乙方：                    ，其注册登记地址为：                ，</w:t>
      </w:r>
    </w:p>
    <w:p>
      <w:pPr>
        <w:spacing w:line="460" w:lineRule="exact"/>
        <w:rPr>
          <w:rFonts w:hint="eastAsia" w:eastAsia="仿宋_GB2312"/>
          <w:color w:val="000000"/>
          <w:sz w:val="24"/>
        </w:rPr>
      </w:pPr>
      <w:r>
        <w:rPr>
          <w:rFonts w:hint="eastAsia" w:eastAsia="仿宋_GB2312"/>
          <w:color w:val="000000"/>
          <w:sz w:val="24"/>
        </w:rPr>
        <w:t xml:space="preserve">法定代表人为：        。 </w:t>
      </w:r>
    </w:p>
    <w:p>
      <w:pPr>
        <w:spacing w:line="460" w:lineRule="exact"/>
        <w:rPr>
          <w:rFonts w:hint="eastAsia" w:eastAsia="仿宋_GB2312"/>
          <w:color w:val="000000"/>
          <w:sz w:val="24"/>
        </w:rPr>
      </w:pPr>
      <w:r>
        <w:rPr>
          <w:rFonts w:hint="eastAsia" w:eastAsia="仿宋_GB2312"/>
          <w:color w:val="000000"/>
          <w:sz w:val="24"/>
        </w:rPr>
        <w:t>甲乙双方基于公平、公正、平等的原则，依据《中华人民共和国合同法》、</w:t>
      </w:r>
    </w:p>
    <w:p>
      <w:pPr>
        <w:spacing w:line="460" w:lineRule="exact"/>
        <w:rPr>
          <w:rFonts w:hint="eastAsia" w:eastAsia="仿宋_GB2312"/>
          <w:color w:val="000000"/>
          <w:sz w:val="24"/>
        </w:rPr>
      </w:pPr>
      <w:r>
        <w:rPr>
          <w:rFonts w:hint="eastAsia" w:eastAsia="仿宋_GB2312"/>
          <w:color w:val="000000"/>
          <w:sz w:val="24"/>
        </w:rPr>
        <w:t>《中华人民共和国民法通则》之相关规定，现经甲、乙双方友好协商，就甲方购买乙方产品设备事宜，达成以下合同条款：</w:t>
      </w:r>
    </w:p>
    <w:p>
      <w:pPr>
        <w:spacing w:line="500" w:lineRule="exact"/>
        <w:jc w:val="center"/>
        <w:rPr>
          <w:rFonts w:hint="eastAsia" w:eastAsia="仿宋_GB2312"/>
          <w:b/>
          <w:color w:val="000000"/>
          <w:sz w:val="24"/>
        </w:rPr>
      </w:pPr>
      <w:r>
        <w:rPr>
          <w:rFonts w:hint="eastAsia" w:eastAsia="仿宋_GB2312"/>
          <w:b/>
          <w:color w:val="000000"/>
          <w:sz w:val="24"/>
        </w:rPr>
        <w:t>第一条：合同标的物：</w:t>
      </w:r>
    </w:p>
    <w:tbl>
      <w:tblPr>
        <w:tblStyle w:val="50"/>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530"/>
        <w:gridCol w:w="1380"/>
        <w:gridCol w:w="870"/>
        <w:gridCol w:w="795"/>
        <w:gridCol w:w="834"/>
        <w:gridCol w:w="116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9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产品名称</w:t>
            </w:r>
          </w:p>
        </w:tc>
        <w:tc>
          <w:tcPr>
            <w:tcW w:w="153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注册证名称</w:t>
            </w:r>
          </w:p>
        </w:tc>
        <w:tc>
          <w:tcPr>
            <w:tcW w:w="138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品牌型号</w:t>
            </w:r>
          </w:p>
        </w:tc>
        <w:tc>
          <w:tcPr>
            <w:tcW w:w="870"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产地</w:t>
            </w:r>
          </w:p>
        </w:tc>
        <w:tc>
          <w:tcPr>
            <w:tcW w:w="795"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单位</w:t>
            </w:r>
          </w:p>
        </w:tc>
        <w:tc>
          <w:tcPr>
            <w:tcW w:w="834"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数量</w:t>
            </w:r>
          </w:p>
        </w:tc>
        <w:tc>
          <w:tcPr>
            <w:tcW w:w="1164"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单价（人民币）</w:t>
            </w:r>
          </w:p>
        </w:tc>
        <w:tc>
          <w:tcPr>
            <w:tcW w:w="1348" w:type="dxa"/>
            <w:noWrap w:val="0"/>
            <w:vAlign w:val="top"/>
          </w:tcPr>
          <w:p>
            <w:pPr>
              <w:spacing w:line="500" w:lineRule="exact"/>
              <w:jc w:val="center"/>
              <w:rPr>
                <w:rFonts w:hint="eastAsia" w:eastAsia="仿宋_GB2312"/>
                <w:color w:val="000000"/>
                <w:sz w:val="24"/>
              </w:rPr>
            </w:pPr>
            <w:r>
              <w:rPr>
                <w:rFonts w:hint="eastAsia" w:eastAsia="仿宋_GB2312"/>
                <w:color w:val="000000"/>
                <w:sz w:val="24"/>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90" w:type="dxa"/>
            <w:noWrap w:val="0"/>
            <w:vAlign w:val="top"/>
          </w:tcPr>
          <w:p>
            <w:pPr>
              <w:spacing w:line="500" w:lineRule="exact"/>
              <w:rPr>
                <w:rFonts w:hint="eastAsia" w:eastAsia="仿宋_GB2312"/>
                <w:color w:val="000000"/>
                <w:sz w:val="24"/>
              </w:rPr>
            </w:pPr>
          </w:p>
        </w:tc>
        <w:tc>
          <w:tcPr>
            <w:tcW w:w="1530" w:type="dxa"/>
            <w:noWrap w:val="0"/>
            <w:vAlign w:val="top"/>
          </w:tcPr>
          <w:p>
            <w:pPr>
              <w:spacing w:line="500" w:lineRule="exact"/>
              <w:rPr>
                <w:rFonts w:hint="eastAsia" w:eastAsia="仿宋_GB2312"/>
                <w:color w:val="000000"/>
                <w:sz w:val="24"/>
              </w:rPr>
            </w:pPr>
          </w:p>
        </w:tc>
        <w:tc>
          <w:tcPr>
            <w:tcW w:w="1380" w:type="dxa"/>
            <w:noWrap w:val="0"/>
            <w:vAlign w:val="top"/>
          </w:tcPr>
          <w:p>
            <w:pPr>
              <w:spacing w:line="500" w:lineRule="exact"/>
              <w:jc w:val="left"/>
              <w:rPr>
                <w:rFonts w:hint="eastAsia" w:eastAsia="仿宋_GB2312"/>
                <w:color w:val="000000"/>
                <w:sz w:val="24"/>
              </w:rPr>
            </w:pPr>
          </w:p>
        </w:tc>
        <w:tc>
          <w:tcPr>
            <w:tcW w:w="870" w:type="dxa"/>
            <w:noWrap w:val="0"/>
            <w:vAlign w:val="top"/>
          </w:tcPr>
          <w:p>
            <w:pPr>
              <w:spacing w:line="500" w:lineRule="exact"/>
              <w:rPr>
                <w:rFonts w:hint="eastAsia" w:eastAsia="仿宋_GB2312"/>
                <w:color w:val="000000"/>
                <w:sz w:val="24"/>
              </w:rPr>
            </w:pPr>
          </w:p>
        </w:tc>
        <w:tc>
          <w:tcPr>
            <w:tcW w:w="795" w:type="dxa"/>
            <w:noWrap w:val="0"/>
            <w:vAlign w:val="top"/>
          </w:tcPr>
          <w:p>
            <w:pPr>
              <w:spacing w:line="500" w:lineRule="exact"/>
              <w:ind w:firstLine="240" w:firstLineChars="100"/>
              <w:rPr>
                <w:rFonts w:hint="eastAsia" w:eastAsia="仿宋_GB2312"/>
                <w:color w:val="000000"/>
                <w:sz w:val="24"/>
              </w:rPr>
            </w:pPr>
            <w:r>
              <w:rPr>
                <w:rFonts w:hint="eastAsia" w:eastAsia="仿宋_GB2312"/>
                <w:color w:val="000000"/>
                <w:sz w:val="24"/>
              </w:rPr>
              <w:t>台</w:t>
            </w:r>
          </w:p>
        </w:tc>
        <w:tc>
          <w:tcPr>
            <w:tcW w:w="834" w:type="dxa"/>
            <w:noWrap w:val="0"/>
            <w:vAlign w:val="top"/>
          </w:tcPr>
          <w:p>
            <w:pPr>
              <w:spacing w:line="500" w:lineRule="exact"/>
              <w:rPr>
                <w:rFonts w:hint="eastAsia" w:eastAsia="仿宋_GB2312"/>
                <w:color w:val="000000"/>
                <w:sz w:val="24"/>
              </w:rPr>
            </w:pPr>
          </w:p>
        </w:tc>
        <w:tc>
          <w:tcPr>
            <w:tcW w:w="1164" w:type="dxa"/>
            <w:noWrap w:val="0"/>
            <w:vAlign w:val="center"/>
          </w:tcPr>
          <w:p>
            <w:pPr>
              <w:spacing w:line="500" w:lineRule="exact"/>
              <w:rPr>
                <w:rFonts w:hint="eastAsia" w:eastAsia="仿宋_GB2312"/>
                <w:color w:val="000000"/>
                <w:sz w:val="24"/>
              </w:rPr>
            </w:pPr>
            <w:r>
              <w:rPr>
                <w:rFonts w:hint="eastAsia" w:eastAsia="仿宋_GB2312"/>
                <w:color w:val="000000"/>
                <w:sz w:val="24"/>
              </w:rPr>
              <w:t>￥</w:t>
            </w:r>
          </w:p>
        </w:tc>
        <w:tc>
          <w:tcPr>
            <w:tcW w:w="1348" w:type="dxa"/>
            <w:noWrap w:val="0"/>
            <w:vAlign w:val="center"/>
          </w:tcPr>
          <w:p>
            <w:pPr>
              <w:spacing w:line="500" w:lineRule="exact"/>
              <w:ind w:right="960"/>
              <w:rPr>
                <w:rFonts w:hint="eastAsia" w:eastAsia="仿宋_GB2312"/>
                <w:color w:val="000000"/>
                <w:sz w:val="24"/>
              </w:rPr>
            </w:pPr>
            <w:r>
              <w:rPr>
                <w:rFonts w:hint="eastAsia" w:eastAsia="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11" w:type="dxa"/>
            <w:gridSpan w:val="8"/>
            <w:noWrap w:val="0"/>
            <w:vAlign w:val="top"/>
          </w:tcPr>
          <w:p>
            <w:pPr>
              <w:spacing w:line="500" w:lineRule="exact"/>
              <w:rPr>
                <w:rFonts w:hint="eastAsia" w:eastAsia="仿宋_GB2312"/>
                <w:color w:val="000000"/>
                <w:sz w:val="24"/>
              </w:rPr>
            </w:pPr>
            <w:r>
              <w:rPr>
                <w:rFonts w:hint="eastAsia" w:eastAsia="仿宋_GB2312"/>
                <w:color w:val="000000"/>
                <w:sz w:val="24"/>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311" w:type="dxa"/>
            <w:gridSpan w:val="8"/>
            <w:noWrap w:val="0"/>
            <w:vAlign w:val="top"/>
          </w:tcPr>
          <w:p>
            <w:pPr>
              <w:widowControl/>
              <w:spacing w:line="500" w:lineRule="exact"/>
              <w:jc w:val="left"/>
              <w:rPr>
                <w:rFonts w:hint="eastAsia" w:eastAsia="仿宋_GB2312"/>
                <w:color w:val="000000"/>
                <w:sz w:val="24"/>
              </w:rPr>
            </w:pPr>
            <w:r>
              <w:rPr>
                <w:rFonts w:hint="eastAsia" w:eastAsia="仿宋_GB2312"/>
                <w:color w:val="000000"/>
                <w:sz w:val="24"/>
              </w:rPr>
              <w:t xml:space="preserve"> 备注：                                                               </w:t>
            </w:r>
          </w:p>
          <w:p>
            <w:pPr>
              <w:widowControl/>
              <w:spacing w:line="500" w:lineRule="exact"/>
              <w:jc w:val="left"/>
              <w:rPr>
                <w:rFonts w:hint="eastAsia" w:eastAsia="仿宋_GB2312"/>
                <w:color w:val="000000"/>
                <w:sz w:val="24"/>
              </w:rPr>
            </w:pPr>
            <w:r>
              <w:rPr>
                <w:rFonts w:hint="eastAsia" w:eastAsia="仿宋_GB2312"/>
                <w:color w:val="000000"/>
                <w:sz w:val="24"/>
              </w:rPr>
              <w:t xml:space="preserve">                                                                      </w:t>
            </w:r>
          </w:p>
        </w:tc>
      </w:tr>
    </w:tbl>
    <w:p>
      <w:pPr>
        <w:spacing w:line="500" w:lineRule="exact"/>
        <w:rPr>
          <w:rFonts w:hint="eastAsia" w:eastAsia="仿宋_GB2312"/>
          <w:color w:val="000000"/>
          <w:sz w:val="24"/>
        </w:rPr>
      </w:pPr>
      <w:r>
        <w:rPr>
          <w:rFonts w:hint="eastAsia" w:eastAsia="仿宋_GB2312"/>
          <w:color w:val="000000"/>
          <w:sz w:val="24"/>
        </w:rPr>
        <w:t>产品应当符合国家规范规定的标准及乙方投标文件所述和宣传的标准，设备配置详单附后。</w:t>
      </w:r>
    </w:p>
    <w:p>
      <w:pPr>
        <w:spacing w:line="500" w:lineRule="exact"/>
        <w:rPr>
          <w:rFonts w:hint="eastAsia" w:eastAsia="仿宋_GB2312"/>
          <w:b/>
          <w:color w:val="000000"/>
          <w:sz w:val="24"/>
        </w:rPr>
      </w:pPr>
      <w:r>
        <w:rPr>
          <w:rFonts w:hint="eastAsia" w:eastAsia="仿宋_GB2312"/>
          <w:b/>
          <w:color w:val="000000"/>
          <w:sz w:val="24"/>
        </w:rPr>
        <w:t>第二条：合同价款：</w:t>
      </w:r>
    </w:p>
    <w:p>
      <w:pPr>
        <w:spacing w:line="500" w:lineRule="exact"/>
        <w:rPr>
          <w:rFonts w:hint="eastAsia" w:eastAsia="仿宋_GB2312"/>
          <w:color w:val="000000"/>
          <w:sz w:val="24"/>
        </w:rPr>
      </w:pPr>
      <w:r>
        <w:rPr>
          <w:rFonts w:hint="eastAsia" w:eastAsia="仿宋_GB2312"/>
          <w:color w:val="000000"/>
          <w:sz w:val="24"/>
        </w:rPr>
        <w:t>1、合同总金额：人民币          元整。</w:t>
      </w:r>
    </w:p>
    <w:p>
      <w:pPr>
        <w:spacing w:line="500" w:lineRule="exact"/>
        <w:rPr>
          <w:rFonts w:hint="eastAsia" w:eastAsia="仿宋_GB2312"/>
          <w:color w:val="000000"/>
          <w:sz w:val="24"/>
        </w:rPr>
      </w:pPr>
      <w:r>
        <w:rPr>
          <w:rFonts w:hint="eastAsia" w:eastAsia="仿宋_GB2312"/>
          <w:color w:val="000000"/>
          <w:sz w:val="24"/>
        </w:rPr>
        <w:t>2、合同总金额包含产品供应价、运杂费（含仓储费、装卸费、保险费）、安装调试费、设备零部件和备品备件（提供设备运行后一年所需）、易损件、专用工具的费用、培训费、税金及其它不可预见费用。</w:t>
      </w:r>
    </w:p>
    <w:p>
      <w:pPr>
        <w:spacing w:line="500" w:lineRule="exact"/>
        <w:rPr>
          <w:rFonts w:hint="eastAsia" w:eastAsia="仿宋_GB2312"/>
          <w:b/>
          <w:color w:val="000000"/>
          <w:sz w:val="24"/>
        </w:rPr>
      </w:pPr>
      <w:r>
        <w:rPr>
          <w:rFonts w:hint="eastAsia" w:eastAsia="仿宋_GB2312"/>
          <w:b/>
          <w:color w:val="000000"/>
          <w:sz w:val="24"/>
        </w:rPr>
        <w:t>第三条：交货地点：</w:t>
      </w:r>
    </w:p>
    <w:p>
      <w:pPr>
        <w:spacing w:line="500" w:lineRule="exact"/>
        <w:rPr>
          <w:rFonts w:hint="eastAsia" w:eastAsia="仿宋_GB2312"/>
          <w:b/>
          <w:bCs/>
          <w:color w:val="000000"/>
          <w:sz w:val="24"/>
          <w:u w:val="single"/>
        </w:rPr>
      </w:pPr>
      <w:r>
        <w:rPr>
          <w:rFonts w:hint="eastAsia" w:eastAsia="仿宋_GB2312"/>
          <w:b/>
          <w:bCs/>
          <w:color w:val="000000"/>
          <w:sz w:val="24"/>
          <w:u w:val="single"/>
        </w:rPr>
        <w:t>西乡县人民医院指定地点。</w:t>
      </w:r>
    </w:p>
    <w:p>
      <w:pPr>
        <w:spacing w:line="500" w:lineRule="exact"/>
        <w:rPr>
          <w:rFonts w:hint="eastAsia" w:eastAsia="仿宋_GB2312"/>
          <w:b/>
          <w:color w:val="000000"/>
          <w:sz w:val="24"/>
        </w:rPr>
      </w:pPr>
      <w:r>
        <w:rPr>
          <w:rFonts w:hint="eastAsia" w:eastAsia="仿宋_GB2312"/>
          <w:b/>
          <w:color w:val="000000"/>
          <w:sz w:val="24"/>
        </w:rPr>
        <w:t>第四条：交货时间：</w:t>
      </w:r>
    </w:p>
    <w:p>
      <w:pPr>
        <w:spacing w:line="500" w:lineRule="exact"/>
        <w:rPr>
          <w:rFonts w:hint="eastAsia" w:eastAsia="仿宋_GB2312"/>
          <w:b/>
          <w:bCs/>
          <w:color w:val="000000" w:themeColor="text1"/>
          <w:sz w:val="24"/>
          <w:u w:val="single"/>
          <w14:textFill>
            <w14:solidFill>
              <w14:schemeClr w14:val="tx1"/>
            </w14:solidFill>
          </w14:textFill>
        </w:rPr>
      </w:pPr>
      <w:r>
        <w:rPr>
          <w:rFonts w:hint="eastAsia" w:eastAsia="仿宋_GB2312"/>
          <w:b/>
          <w:bCs/>
          <w:color w:val="000000" w:themeColor="text1"/>
          <w:sz w:val="24"/>
          <w:u w:val="single"/>
          <w14:textFill>
            <w14:solidFill>
              <w14:schemeClr w14:val="tx1"/>
            </w14:solidFill>
          </w14:textFill>
        </w:rPr>
        <w:t>合同签订接采购人通知后</w:t>
      </w:r>
      <w:r>
        <w:rPr>
          <w:rFonts w:hint="eastAsia" w:eastAsia="仿宋_GB2312"/>
          <w:b/>
          <w:bCs/>
          <w:color w:val="000000" w:themeColor="text1"/>
          <w:sz w:val="24"/>
          <w:u w:val="single"/>
          <w:lang w:val="en-US" w:eastAsia="zh-CN"/>
          <w14:textFill>
            <w14:solidFill>
              <w14:schemeClr w14:val="tx1"/>
            </w14:solidFill>
          </w14:textFill>
        </w:rPr>
        <w:t>30</w:t>
      </w:r>
      <w:r>
        <w:rPr>
          <w:rFonts w:hint="eastAsia" w:eastAsia="仿宋_GB2312"/>
          <w:b/>
          <w:bCs/>
          <w:color w:val="000000" w:themeColor="text1"/>
          <w:sz w:val="24"/>
          <w:u w:val="single"/>
          <w14:textFill>
            <w14:solidFill>
              <w14:schemeClr w14:val="tx1"/>
            </w14:solidFill>
          </w14:textFill>
        </w:rPr>
        <w:t>个日历日内。</w:t>
      </w:r>
    </w:p>
    <w:p>
      <w:pPr>
        <w:spacing w:line="500" w:lineRule="exact"/>
        <w:rPr>
          <w:rFonts w:hint="eastAsia" w:eastAsia="仿宋_GB2312"/>
          <w:b/>
          <w:color w:val="000000"/>
          <w:sz w:val="24"/>
        </w:rPr>
      </w:pPr>
      <w:r>
        <w:rPr>
          <w:rFonts w:hint="eastAsia" w:eastAsia="仿宋_GB2312"/>
          <w:b/>
          <w:color w:val="000000"/>
          <w:sz w:val="24"/>
        </w:rPr>
        <w:t>第五条：甲方指定收件人为：   ，联系电话        。</w:t>
      </w:r>
    </w:p>
    <w:p>
      <w:pPr>
        <w:spacing w:line="500" w:lineRule="exact"/>
        <w:rPr>
          <w:rFonts w:hint="eastAsia" w:eastAsia="仿宋_GB2312"/>
          <w:color w:val="000000"/>
          <w:sz w:val="24"/>
        </w:rPr>
      </w:pPr>
      <w:r>
        <w:rPr>
          <w:rFonts w:hint="eastAsia" w:eastAsia="仿宋_GB2312"/>
          <w:color w:val="000000"/>
          <w:sz w:val="24"/>
        </w:rPr>
        <w:t>根据使用需要，甲方如需提前或推迟收货，甲方应当提前电话或邮箱或其他任何在本合同约定的方式通知乙方，乙方应无条件配合，不得收取仓储费等任何费用。</w:t>
      </w:r>
    </w:p>
    <w:p>
      <w:pPr>
        <w:spacing w:line="500" w:lineRule="exact"/>
        <w:rPr>
          <w:rFonts w:hint="eastAsia" w:eastAsia="仿宋_GB2312"/>
          <w:b/>
          <w:color w:val="000000"/>
          <w:sz w:val="24"/>
        </w:rPr>
      </w:pPr>
      <w:r>
        <w:rPr>
          <w:rFonts w:hint="eastAsia" w:eastAsia="仿宋_GB2312"/>
          <w:b/>
          <w:color w:val="000000"/>
          <w:sz w:val="24"/>
        </w:rPr>
        <w:t>第六条：货款结算方式：</w:t>
      </w:r>
    </w:p>
    <w:p>
      <w:pPr>
        <w:spacing w:line="500" w:lineRule="exact"/>
        <w:rPr>
          <w:rFonts w:hint="eastAsia" w:ascii="仿宋" w:hAnsi="仿宋" w:eastAsia="仿宋" w:cs="仿宋"/>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1、分期付款方式：</w:t>
      </w:r>
      <w:bookmarkStart w:id="513" w:name="_GoBack"/>
      <w:bookmarkEnd w:id="513"/>
      <w:r>
        <w:rPr>
          <w:rFonts w:hint="eastAsia" w:ascii="仿宋" w:hAnsi="仿宋" w:eastAsia="仿宋" w:cs="仿宋"/>
          <w:b/>
          <w:bCs/>
          <w:color w:val="000000" w:themeColor="text1"/>
          <w:sz w:val="24"/>
          <w:u w:val="single"/>
          <w:lang w:eastAsia="zh-CN"/>
          <w14:textFill>
            <w14:solidFill>
              <w14:schemeClr w14:val="tx1"/>
            </w14:solidFill>
          </w14:textFill>
        </w:rPr>
        <w:t>合同签订后支付</w:t>
      </w:r>
      <w:r>
        <w:rPr>
          <w:rFonts w:hint="eastAsia" w:ascii="仿宋" w:hAnsi="仿宋" w:eastAsia="仿宋" w:cs="仿宋"/>
          <w:b/>
          <w:bCs/>
          <w:color w:val="000000" w:themeColor="text1"/>
          <w:sz w:val="24"/>
          <w:u w:val="single"/>
          <w:lang w:val="en-US" w:eastAsia="zh-CN"/>
          <w14:textFill>
            <w14:solidFill>
              <w14:schemeClr w14:val="tx1"/>
            </w14:solidFill>
          </w14:textFill>
        </w:rPr>
        <w:t>30%货款，</w:t>
      </w:r>
      <w:r>
        <w:rPr>
          <w:rFonts w:hint="eastAsia" w:ascii="仿宋" w:hAnsi="仿宋" w:eastAsia="仿宋" w:cs="仿宋"/>
          <w:b/>
          <w:bCs/>
          <w:color w:val="000000" w:themeColor="text1"/>
          <w:sz w:val="24"/>
          <w:u w:val="single"/>
          <w14:textFill>
            <w14:solidFill>
              <w14:schemeClr w14:val="tx1"/>
            </w14:solidFill>
          </w14:textFill>
        </w:rPr>
        <w:t>货到安装调试验收合格后支付货款的3</w:t>
      </w:r>
      <w:r>
        <w:rPr>
          <w:rFonts w:hint="eastAsia" w:ascii="仿宋" w:hAnsi="仿宋" w:eastAsia="仿宋" w:cs="仿宋"/>
          <w:b/>
          <w:bCs/>
          <w:color w:val="000000" w:themeColor="text1"/>
          <w:sz w:val="24"/>
          <w:u w:val="single"/>
          <w:lang w:val="en-US" w:eastAsia="zh-CN"/>
          <w14:textFill>
            <w14:solidFill>
              <w14:schemeClr w14:val="tx1"/>
            </w14:solidFill>
          </w14:textFill>
        </w:rPr>
        <w:t>5</w:t>
      </w:r>
      <w:r>
        <w:rPr>
          <w:rFonts w:hint="eastAsia" w:ascii="仿宋" w:hAnsi="仿宋" w:eastAsia="仿宋" w:cs="仿宋"/>
          <w:b/>
          <w:bCs/>
          <w:color w:val="000000" w:themeColor="text1"/>
          <w:sz w:val="24"/>
          <w:u w:val="single"/>
          <w14:textFill>
            <w14:solidFill>
              <w14:schemeClr w14:val="tx1"/>
            </w14:solidFill>
          </w14:textFill>
        </w:rPr>
        <w:t xml:space="preserve"> %，使用满一年后支付货款的30%，剩余</w:t>
      </w:r>
      <w:r>
        <w:rPr>
          <w:rFonts w:hint="eastAsia" w:ascii="仿宋" w:hAnsi="仿宋" w:eastAsia="仿宋" w:cs="仿宋"/>
          <w:b/>
          <w:bCs/>
          <w:color w:val="000000" w:themeColor="text1"/>
          <w:sz w:val="24"/>
          <w:u w:val="single"/>
          <w:lang w:val="en-US" w:eastAsia="zh-CN"/>
          <w14:textFill>
            <w14:solidFill>
              <w14:schemeClr w14:val="tx1"/>
            </w14:solidFill>
          </w14:textFill>
        </w:rPr>
        <w:t>5</w:t>
      </w:r>
      <w:r>
        <w:rPr>
          <w:rFonts w:hint="eastAsia" w:ascii="仿宋" w:hAnsi="仿宋" w:eastAsia="仿宋" w:cs="仿宋"/>
          <w:b/>
          <w:bCs/>
          <w:color w:val="000000" w:themeColor="text1"/>
          <w:sz w:val="24"/>
          <w:u w:val="single"/>
          <w14:textFill>
            <w14:solidFill>
              <w14:schemeClr w14:val="tx1"/>
            </w14:solidFill>
          </w14:textFill>
        </w:rPr>
        <w:t>%无质量问题满两年后一次性付清。</w:t>
      </w:r>
    </w:p>
    <w:p>
      <w:pPr>
        <w:spacing w:line="500" w:lineRule="exact"/>
        <w:rPr>
          <w:rFonts w:hint="eastAsia" w:eastAsia="仿宋_GB2312"/>
          <w:color w:val="000000"/>
          <w:sz w:val="24"/>
        </w:rPr>
      </w:pPr>
      <w:r>
        <w:rPr>
          <w:rFonts w:hint="eastAsia" w:eastAsia="仿宋_GB2312"/>
          <w:color w:val="000000"/>
          <w:sz w:val="24"/>
        </w:rPr>
        <w:t>2、支付方式：甲方直接将货款通过银行转账的方式转入乙方指定的专用账号。乙方账户名： 。</w:t>
      </w:r>
    </w:p>
    <w:p>
      <w:pPr>
        <w:spacing w:line="500" w:lineRule="exact"/>
        <w:rPr>
          <w:rFonts w:hint="eastAsia" w:eastAsia="仿宋_GB2312"/>
          <w:color w:val="000000"/>
          <w:sz w:val="24"/>
        </w:rPr>
      </w:pPr>
      <w:r>
        <w:rPr>
          <w:rFonts w:hint="eastAsia" w:eastAsia="仿宋_GB2312"/>
          <w:color w:val="000000"/>
          <w:sz w:val="24"/>
        </w:rPr>
        <w:t>账号：              。</w:t>
      </w:r>
    </w:p>
    <w:p>
      <w:pPr>
        <w:spacing w:line="500" w:lineRule="exact"/>
        <w:rPr>
          <w:rFonts w:hint="eastAsia" w:eastAsia="仿宋_GB2312"/>
          <w:color w:val="000000"/>
          <w:sz w:val="24"/>
        </w:rPr>
      </w:pPr>
      <w:r>
        <w:rPr>
          <w:rFonts w:hint="eastAsia" w:eastAsia="仿宋_GB2312"/>
          <w:color w:val="000000"/>
          <w:sz w:val="24"/>
        </w:rPr>
        <w:t>开户行             。</w:t>
      </w:r>
    </w:p>
    <w:p>
      <w:pPr>
        <w:spacing w:line="500" w:lineRule="exact"/>
        <w:rPr>
          <w:rFonts w:hint="eastAsia" w:eastAsia="仿宋_GB2312"/>
          <w:b/>
          <w:color w:val="000000"/>
          <w:sz w:val="24"/>
        </w:rPr>
      </w:pPr>
      <w:r>
        <w:rPr>
          <w:rFonts w:hint="eastAsia" w:eastAsia="仿宋_GB2312"/>
          <w:b/>
          <w:color w:val="000000"/>
          <w:sz w:val="24"/>
        </w:rPr>
        <w:t>第七条：包装方式：</w:t>
      </w:r>
    </w:p>
    <w:p>
      <w:pPr>
        <w:spacing w:line="500" w:lineRule="exact"/>
        <w:rPr>
          <w:rFonts w:hint="eastAsia" w:eastAsia="仿宋_GB2312"/>
          <w:color w:val="000000"/>
          <w:sz w:val="24"/>
        </w:rPr>
      </w:pPr>
      <w:r>
        <w:rPr>
          <w:rFonts w:hint="eastAsia" w:eastAsia="仿宋_GB2312"/>
          <w:color w:val="000000"/>
          <w:sz w:val="24"/>
        </w:rPr>
        <w:t>包装箱应用新的、坚固的、经过熏蒸后的木箱，并在木箱上施封IPPC标识。每件货物必须单独包装发运，不得捆扎并适用于长途运输，防潮、防锈、防震、防粗暴装卸，适用于海、空、陆运输和整体吊装，保证产品到达之后各项功能完好无损，包装材料必须符合中国有关动植物检疫等相关规定。</w:t>
      </w:r>
    </w:p>
    <w:p>
      <w:pPr>
        <w:spacing w:line="500" w:lineRule="exact"/>
        <w:rPr>
          <w:rFonts w:hint="eastAsia" w:eastAsia="仿宋_GB2312"/>
          <w:b/>
          <w:color w:val="000000"/>
          <w:sz w:val="24"/>
        </w:rPr>
      </w:pPr>
      <w:r>
        <w:rPr>
          <w:rFonts w:hint="eastAsia" w:eastAsia="仿宋_GB2312"/>
          <w:b/>
          <w:color w:val="000000"/>
          <w:sz w:val="24"/>
        </w:rPr>
        <w:t>第八条：运输及风险：</w:t>
      </w:r>
    </w:p>
    <w:p>
      <w:pPr>
        <w:spacing w:line="500" w:lineRule="exact"/>
        <w:rPr>
          <w:rFonts w:hint="eastAsia" w:eastAsia="仿宋_GB2312"/>
          <w:color w:val="000000"/>
          <w:sz w:val="24"/>
        </w:rPr>
      </w:pPr>
      <w:r>
        <w:rPr>
          <w:rFonts w:hint="eastAsia" w:eastAsia="仿宋_GB2312"/>
          <w:color w:val="000000"/>
          <w:sz w:val="24"/>
        </w:rPr>
        <w:t>1、选择运输风险小、运费低、距离短的运输路线。</w:t>
      </w:r>
    </w:p>
    <w:p>
      <w:pPr>
        <w:spacing w:line="500" w:lineRule="exact"/>
        <w:rPr>
          <w:rFonts w:hint="eastAsia" w:eastAsia="仿宋_GB2312"/>
          <w:color w:val="000000"/>
          <w:sz w:val="24"/>
        </w:rPr>
      </w:pPr>
      <w:r>
        <w:rPr>
          <w:rFonts w:hint="eastAsia" w:eastAsia="仿宋_GB2312"/>
          <w:color w:val="000000"/>
          <w:sz w:val="24"/>
        </w:rPr>
        <w:t>2、乙方自行选择运送方式并负责将产品运输到指定交货地点，并承担合同中约定的全部费用。</w:t>
      </w:r>
    </w:p>
    <w:p>
      <w:pPr>
        <w:spacing w:line="500" w:lineRule="exact"/>
        <w:rPr>
          <w:rFonts w:hint="eastAsia" w:eastAsia="仿宋_GB2312"/>
          <w:color w:val="000000"/>
          <w:sz w:val="24"/>
        </w:rPr>
      </w:pPr>
      <w:r>
        <w:rPr>
          <w:rFonts w:hint="eastAsia" w:eastAsia="仿宋_GB2312"/>
          <w:color w:val="000000"/>
          <w:sz w:val="24"/>
        </w:rPr>
        <w:t>3、运杂费包含在合同总金额内，包括乙方发货地至交货地之间所需的运输费、仓储费、装卸费、保险费、二次倒运费、现场保管费用等。</w:t>
      </w:r>
    </w:p>
    <w:p>
      <w:pPr>
        <w:spacing w:line="500" w:lineRule="exact"/>
        <w:rPr>
          <w:rFonts w:hint="eastAsia" w:eastAsia="仿宋_GB2312"/>
          <w:color w:val="000000"/>
          <w:sz w:val="24"/>
        </w:rPr>
      </w:pPr>
      <w:r>
        <w:rPr>
          <w:rFonts w:hint="eastAsia" w:eastAsia="仿宋_GB2312"/>
          <w:color w:val="000000"/>
          <w:sz w:val="24"/>
        </w:rPr>
        <w:t>4、货物在交付甲方之前，毁损、灭失的风险均由乙方全部承担。</w:t>
      </w:r>
    </w:p>
    <w:p>
      <w:pPr>
        <w:spacing w:line="500" w:lineRule="exact"/>
        <w:rPr>
          <w:rFonts w:hint="eastAsia" w:eastAsia="仿宋_GB2312"/>
          <w:color w:val="000000"/>
          <w:sz w:val="24"/>
        </w:rPr>
      </w:pPr>
      <w:r>
        <w:rPr>
          <w:rFonts w:hint="eastAsia" w:eastAsia="仿宋_GB2312"/>
          <w:b/>
          <w:color w:val="000000"/>
          <w:sz w:val="24"/>
        </w:rPr>
        <w:t>第九条：质量保证：</w:t>
      </w:r>
    </w:p>
    <w:p>
      <w:pPr>
        <w:spacing w:line="500" w:lineRule="exact"/>
        <w:rPr>
          <w:rFonts w:hint="eastAsia" w:eastAsia="仿宋_GB2312"/>
          <w:color w:val="000000"/>
          <w:sz w:val="24"/>
        </w:rPr>
      </w:pPr>
      <w:r>
        <w:rPr>
          <w:rFonts w:hint="eastAsia" w:eastAsia="仿宋_GB2312"/>
          <w:color w:val="000000"/>
          <w:sz w:val="24"/>
        </w:rPr>
        <w:t>1、乙</w:t>
      </w:r>
      <w:r>
        <w:rPr>
          <w:rFonts w:eastAsia="仿宋_GB2312"/>
          <w:color w:val="000000"/>
          <w:sz w:val="24"/>
        </w:rPr>
        <w:t>方</w:t>
      </w:r>
      <w:r>
        <w:rPr>
          <w:rFonts w:hint="eastAsia" w:eastAsia="仿宋_GB2312"/>
          <w:color w:val="000000"/>
          <w:sz w:val="24"/>
        </w:rPr>
        <w:t>的</w:t>
      </w:r>
      <w:r>
        <w:rPr>
          <w:rFonts w:eastAsia="仿宋_GB2312"/>
          <w:color w:val="000000"/>
          <w:sz w:val="24"/>
        </w:rPr>
        <w:t>产品质量</w:t>
      </w:r>
      <w:r>
        <w:rPr>
          <w:rFonts w:hint="eastAsia" w:eastAsia="仿宋_GB2312"/>
          <w:color w:val="000000"/>
          <w:sz w:val="24"/>
        </w:rPr>
        <w:t>应当符合国家行业规定的标准，并无任何瑕疵；乙方应按配置清单要求提供原装全新产品，对该产品实行三包（即包修、包退、包换）。</w:t>
      </w:r>
    </w:p>
    <w:p>
      <w:pPr>
        <w:spacing w:line="500" w:lineRule="exact"/>
        <w:rPr>
          <w:rFonts w:hint="eastAsia" w:eastAsia="仿宋_GB2312"/>
          <w:color w:val="000000"/>
          <w:sz w:val="24"/>
        </w:rPr>
      </w:pPr>
      <w:r>
        <w:rPr>
          <w:rFonts w:hint="eastAsia" w:eastAsia="仿宋_GB2312"/>
          <w:color w:val="000000"/>
          <w:sz w:val="24"/>
        </w:rPr>
        <w:t>2、如交付品种、</w:t>
      </w:r>
      <w:r>
        <w:rPr>
          <w:rFonts w:hint="eastAsia" w:eastAsia="仿宋_GB2312"/>
          <w:color w:val="000000"/>
          <w:sz w:val="24"/>
        </w:rPr>
        <w:fldChar w:fldCharType="begin"/>
      </w:r>
      <w:r>
        <w:rPr>
          <w:rFonts w:hint="eastAsia" w:eastAsia="仿宋_GB2312"/>
          <w:color w:val="000000"/>
          <w:sz w:val="24"/>
        </w:rPr>
        <w:instrText xml:space="preserve"> HYPERLINK "http://www.hudong.com/wiki/%E5%9E%8B%E5%8F%B7" \o "型号" \t "_blank" </w:instrText>
      </w:r>
      <w:r>
        <w:rPr>
          <w:rFonts w:hint="eastAsia" w:eastAsia="仿宋_GB2312"/>
          <w:color w:val="000000"/>
          <w:sz w:val="24"/>
        </w:rPr>
        <w:fldChar w:fldCharType="separate"/>
      </w:r>
      <w:r>
        <w:rPr>
          <w:rFonts w:hint="eastAsia" w:eastAsia="仿宋_GB2312"/>
          <w:color w:val="000000"/>
          <w:sz w:val="24"/>
        </w:rPr>
        <w:t>型号</w:t>
      </w:r>
      <w:r>
        <w:rPr>
          <w:rFonts w:hint="eastAsia" w:eastAsia="仿宋_GB2312"/>
          <w:color w:val="000000"/>
          <w:sz w:val="24"/>
        </w:rPr>
        <w:fldChar w:fldCharType="end"/>
      </w:r>
      <w:r>
        <w:rPr>
          <w:rFonts w:hint="eastAsia" w:eastAsia="仿宋_GB2312"/>
          <w:color w:val="000000"/>
          <w:sz w:val="24"/>
        </w:rPr>
        <w:t>、</w:t>
      </w:r>
      <w:r>
        <w:rPr>
          <w:rFonts w:hint="eastAsia" w:eastAsia="仿宋_GB2312"/>
          <w:color w:val="000000"/>
          <w:sz w:val="24"/>
        </w:rPr>
        <w:fldChar w:fldCharType="begin"/>
      </w:r>
      <w:r>
        <w:rPr>
          <w:rFonts w:hint="eastAsia" w:eastAsia="仿宋_GB2312"/>
          <w:color w:val="000000"/>
          <w:sz w:val="24"/>
        </w:rPr>
        <w:instrText xml:space="preserve"> HYPERLINK "http://www.hudong.com/wiki/%E8%A7%84%E6%A0%BC" \o "规格" \t "_blank" </w:instrText>
      </w:r>
      <w:r>
        <w:rPr>
          <w:rFonts w:hint="eastAsia" w:eastAsia="仿宋_GB2312"/>
          <w:color w:val="000000"/>
          <w:sz w:val="24"/>
        </w:rPr>
        <w:fldChar w:fldCharType="separate"/>
      </w:r>
      <w:r>
        <w:rPr>
          <w:rFonts w:hint="eastAsia" w:eastAsia="仿宋_GB2312"/>
          <w:color w:val="000000"/>
          <w:sz w:val="24"/>
        </w:rPr>
        <w:t>规格</w:t>
      </w:r>
      <w:r>
        <w:rPr>
          <w:rFonts w:hint="eastAsia" w:eastAsia="仿宋_GB2312"/>
          <w:color w:val="000000"/>
          <w:sz w:val="24"/>
        </w:rPr>
        <w:fldChar w:fldCharType="end"/>
      </w:r>
      <w:r>
        <w:rPr>
          <w:rFonts w:hint="eastAsia" w:eastAsia="仿宋_GB2312"/>
          <w:color w:val="000000"/>
          <w:sz w:val="24"/>
        </w:rPr>
        <w:t>不符合同约定的，由乙方负责退换，由此产生的一切费用及给甲方造成的相关损失由乙方全部承担并赔偿相应损失</w:t>
      </w:r>
      <w:r>
        <w:rPr>
          <w:rFonts w:eastAsia="仿宋_GB2312"/>
          <w:color w:val="000000"/>
          <w:sz w:val="24"/>
        </w:rPr>
        <w:t>。</w:t>
      </w:r>
    </w:p>
    <w:p>
      <w:pPr>
        <w:spacing w:line="500" w:lineRule="exact"/>
        <w:rPr>
          <w:rFonts w:hint="eastAsia" w:eastAsia="仿宋_GB2312"/>
          <w:color w:val="000000"/>
          <w:sz w:val="24"/>
        </w:rPr>
      </w:pPr>
      <w:r>
        <w:rPr>
          <w:rFonts w:hint="eastAsia" w:eastAsia="仿宋_GB2312"/>
          <w:color w:val="000000"/>
          <w:sz w:val="24"/>
        </w:rPr>
        <w:t>3、如</w:t>
      </w:r>
      <w:r>
        <w:rPr>
          <w:rFonts w:eastAsia="仿宋_GB2312"/>
          <w:color w:val="000000"/>
          <w:sz w:val="24"/>
        </w:rPr>
        <w:t>不能修理或者不能调换的，按不能交货处理</w:t>
      </w:r>
      <w:r>
        <w:rPr>
          <w:rFonts w:hint="eastAsia" w:eastAsia="仿宋_GB2312"/>
          <w:color w:val="000000"/>
          <w:sz w:val="24"/>
        </w:rPr>
        <w:t>，因此给甲方造成的所有经济损失乙方应予全额赔偿。</w:t>
      </w:r>
    </w:p>
    <w:p>
      <w:pPr>
        <w:spacing w:line="500" w:lineRule="exact"/>
        <w:rPr>
          <w:rFonts w:hint="eastAsia" w:eastAsia="仿宋_GB2312"/>
          <w:color w:val="000000"/>
          <w:sz w:val="24"/>
        </w:rPr>
      </w:pPr>
      <w:r>
        <w:rPr>
          <w:rFonts w:hint="eastAsia" w:eastAsia="仿宋_GB2312"/>
          <w:color w:val="000000"/>
          <w:sz w:val="24"/>
        </w:rPr>
        <w:t>4、如因该产品本身的质量原因而在使用过程中造成的任何医疗事故纠纷，由乙方全额负责赔偿。</w:t>
      </w:r>
    </w:p>
    <w:p>
      <w:pPr>
        <w:spacing w:line="500" w:lineRule="exact"/>
        <w:rPr>
          <w:rFonts w:hint="eastAsia" w:eastAsia="仿宋_GB2312"/>
          <w:b/>
          <w:color w:val="000000"/>
          <w:sz w:val="24"/>
        </w:rPr>
      </w:pPr>
      <w:r>
        <w:rPr>
          <w:rFonts w:hint="eastAsia" w:eastAsia="仿宋_GB2312"/>
          <w:b/>
          <w:color w:val="000000"/>
          <w:sz w:val="24"/>
        </w:rPr>
        <w:t>第十条：售后服务：</w:t>
      </w:r>
    </w:p>
    <w:p>
      <w:pPr>
        <w:spacing w:line="500" w:lineRule="exact"/>
        <w:rPr>
          <w:rFonts w:hint="eastAsia" w:eastAsia="仿宋_GB2312"/>
          <w:color w:val="000000"/>
          <w:sz w:val="24"/>
        </w:rPr>
      </w:pPr>
      <w:r>
        <w:rPr>
          <w:rFonts w:hint="eastAsia" w:eastAsia="仿宋_GB2312"/>
          <w:color w:val="000000"/>
          <w:sz w:val="24"/>
        </w:rPr>
        <w:t>1、乙方必须具有完善的售后服务体系，高水平的技术维修人员和良好的设备备件供应能力。</w:t>
      </w:r>
    </w:p>
    <w:p>
      <w:pPr>
        <w:spacing w:line="500" w:lineRule="exact"/>
        <w:rPr>
          <w:rFonts w:hint="eastAsia" w:eastAsia="仿宋_GB2312"/>
          <w:color w:val="000000"/>
          <w:sz w:val="24"/>
        </w:rPr>
      </w:pPr>
      <w:r>
        <w:rPr>
          <w:rFonts w:hint="eastAsia" w:eastAsia="仿宋_GB2312"/>
          <w:color w:val="auto"/>
          <w:sz w:val="24"/>
        </w:rPr>
        <w:t>2、乙方同意该产品自安装、调试、验收合格并正常使用之日起免费保修，</w:t>
      </w:r>
      <w:r>
        <w:rPr>
          <w:rFonts w:hint="eastAsia" w:eastAsia="仿宋_GB2312"/>
          <w:b/>
          <w:bCs/>
          <w:color w:val="000000" w:themeColor="text1"/>
          <w:sz w:val="24"/>
          <w:u w:val="single"/>
          <w:lang w:eastAsia="zh-CN"/>
          <w14:textFill>
            <w14:solidFill>
              <w14:schemeClr w14:val="tx1"/>
            </w14:solidFill>
          </w14:textFill>
        </w:rPr>
        <w:t>质保期</w:t>
      </w:r>
      <w:r>
        <w:rPr>
          <w:rFonts w:hint="eastAsia" w:eastAsia="仿宋_GB2312"/>
          <w:b/>
          <w:bCs/>
          <w:color w:val="000000" w:themeColor="text1"/>
          <w:sz w:val="24"/>
          <w:u w:val="single"/>
          <w:lang w:val="en-US" w:eastAsia="zh-CN"/>
          <w14:textFill>
            <w14:solidFill>
              <w14:schemeClr w14:val="tx1"/>
            </w14:solidFill>
          </w14:textFill>
        </w:rPr>
        <w:t>2年。</w:t>
      </w:r>
      <w:r>
        <w:rPr>
          <w:rFonts w:hint="eastAsia" w:eastAsia="仿宋_GB2312"/>
          <w:color w:val="000000"/>
          <w:sz w:val="24"/>
        </w:rPr>
        <w:t xml:space="preserve">在保修、保质期内出现的任何质量问题，乙方保证在接到甲方维修通知之日起24小时内派专业维修人员赶赴现场（即甲方指定地点）进行维修。     </w:t>
      </w:r>
    </w:p>
    <w:p>
      <w:pPr>
        <w:spacing w:line="500" w:lineRule="exact"/>
        <w:rPr>
          <w:rFonts w:hint="eastAsia" w:eastAsia="仿宋_GB2312"/>
          <w:color w:val="000000"/>
          <w:sz w:val="24"/>
        </w:rPr>
      </w:pPr>
      <w:r>
        <w:rPr>
          <w:rFonts w:hint="eastAsia" w:eastAsia="仿宋_GB2312"/>
          <w:color w:val="000000"/>
          <w:sz w:val="24"/>
        </w:rPr>
        <w:t>3、保修、保质期内，要确保该产品系统正常运行，开机率不得低于95%，如经过两次维修后仍达不到此标准，乙方应负责调换部分或整个产品设备，保修、保质期作相应延长，并承担自产品出现故障之日起至产品再次正常运行使用之日期间给甲方造成的所有经济损失。若更换后产品还达不到此标准，乙方应无条件退货，并承担给甲方造成的所有经济损失。</w:t>
      </w:r>
    </w:p>
    <w:p>
      <w:pPr>
        <w:spacing w:line="500" w:lineRule="exact"/>
        <w:rPr>
          <w:rFonts w:hint="eastAsia" w:eastAsia="仿宋_GB2312"/>
          <w:color w:val="000000"/>
          <w:sz w:val="24"/>
        </w:rPr>
      </w:pPr>
      <w:r>
        <w:rPr>
          <w:rFonts w:hint="eastAsia" w:eastAsia="仿宋_GB2312"/>
          <w:color w:val="000000"/>
          <w:sz w:val="24"/>
        </w:rPr>
        <w:t>4、保修、保质期内，维修费用、乙方维修人员的差旅费及其他相关费用均由乙方承担。</w:t>
      </w:r>
    </w:p>
    <w:p>
      <w:pPr>
        <w:spacing w:line="500" w:lineRule="exact"/>
        <w:rPr>
          <w:rFonts w:hint="eastAsia" w:eastAsia="仿宋_GB2312"/>
          <w:color w:val="000000"/>
          <w:sz w:val="24"/>
        </w:rPr>
      </w:pPr>
      <w:r>
        <w:rPr>
          <w:rFonts w:hint="eastAsia" w:eastAsia="仿宋_GB2312"/>
          <w:color w:val="000000"/>
          <w:sz w:val="24"/>
        </w:rPr>
        <w:t>5、保修、保质期满后，乙方负责终身优质服务，检修更换的产品配置零件按标准报价8折的优惠价向甲方提供，免人工费、差旅费及工时费，只收取更换的零配件成本费。</w:t>
      </w:r>
    </w:p>
    <w:p>
      <w:pPr>
        <w:spacing w:line="500" w:lineRule="exact"/>
        <w:rPr>
          <w:rFonts w:hint="eastAsia" w:eastAsia="仿宋_GB2312"/>
          <w:color w:val="000000"/>
          <w:sz w:val="24"/>
        </w:rPr>
      </w:pPr>
      <w:r>
        <w:rPr>
          <w:rFonts w:hint="eastAsia" w:eastAsia="仿宋_GB2312"/>
          <w:color w:val="000000"/>
          <w:sz w:val="24"/>
        </w:rPr>
        <w:t>6、乙方负责产品机型系统错误改进，在保修、保质期内对该机型的软件免费更换或升级。</w:t>
      </w:r>
    </w:p>
    <w:p>
      <w:pPr>
        <w:spacing w:line="500" w:lineRule="exact"/>
        <w:rPr>
          <w:rFonts w:hint="eastAsia" w:eastAsia="仿宋_GB2312"/>
          <w:color w:val="000000"/>
          <w:sz w:val="24"/>
        </w:rPr>
      </w:pPr>
      <w:r>
        <w:rPr>
          <w:rFonts w:hint="eastAsia" w:eastAsia="仿宋_GB2312"/>
          <w:color w:val="000000"/>
          <w:sz w:val="24"/>
        </w:rPr>
        <w:t>7、如以后该产品升级换代，乙方愿意以优惠价格向甲方提供。</w:t>
      </w:r>
    </w:p>
    <w:p>
      <w:pPr>
        <w:spacing w:line="500" w:lineRule="exact"/>
        <w:rPr>
          <w:rFonts w:hint="eastAsia" w:eastAsia="仿宋_GB2312"/>
          <w:color w:val="000000"/>
          <w:sz w:val="24"/>
        </w:rPr>
      </w:pPr>
      <w:r>
        <w:rPr>
          <w:rFonts w:hint="eastAsia" w:eastAsia="仿宋_GB2312"/>
          <w:color w:val="000000"/>
          <w:sz w:val="24"/>
        </w:rPr>
        <w:t>8、如因产品本身的隐蔽瑕疵而出现的质量问题，乙方应全面负责维修调试或更新更换并承担全部费用。</w:t>
      </w:r>
    </w:p>
    <w:p>
      <w:pPr>
        <w:spacing w:line="500" w:lineRule="exact"/>
        <w:rPr>
          <w:rFonts w:hint="eastAsia" w:eastAsia="仿宋_GB2312"/>
          <w:color w:val="000000"/>
          <w:sz w:val="24"/>
        </w:rPr>
      </w:pPr>
      <w:r>
        <w:rPr>
          <w:rFonts w:hint="eastAsia" w:eastAsia="仿宋_GB2312"/>
          <w:color w:val="000000"/>
          <w:sz w:val="24"/>
        </w:rPr>
        <w:t>9、乙方必须严格依据合同约定及投标文件中的售后服务承诺履行售后服务义务。</w:t>
      </w:r>
    </w:p>
    <w:p>
      <w:pPr>
        <w:spacing w:line="500" w:lineRule="exact"/>
        <w:rPr>
          <w:rFonts w:hint="eastAsia" w:eastAsia="仿宋_GB2312"/>
          <w:color w:val="000000"/>
          <w:sz w:val="24"/>
        </w:rPr>
      </w:pPr>
      <w:r>
        <w:rPr>
          <w:rFonts w:hint="eastAsia" w:eastAsia="仿宋_GB2312"/>
          <w:color w:val="000000"/>
          <w:sz w:val="24"/>
        </w:rPr>
        <w:t>10、乙方必须负责协助配合甲方设备工程防护方案和办证事宜。</w:t>
      </w:r>
    </w:p>
    <w:p>
      <w:pPr>
        <w:spacing w:line="500" w:lineRule="exact"/>
        <w:rPr>
          <w:rFonts w:hint="eastAsia" w:eastAsia="仿宋_GB2312"/>
          <w:b/>
          <w:color w:val="000000"/>
          <w:sz w:val="24"/>
        </w:rPr>
      </w:pPr>
      <w:r>
        <w:rPr>
          <w:rFonts w:hint="eastAsia" w:eastAsia="仿宋_GB2312"/>
          <w:b/>
          <w:color w:val="000000"/>
          <w:sz w:val="24"/>
        </w:rPr>
        <w:t>第十一条：技术服务：</w:t>
      </w:r>
    </w:p>
    <w:p>
      <w:pPr>
        <w:spacing w:line="500" w:lineRule="exact"/>
        <w:rPr>
          <w:rFonts w:hint="eastAsia" w:eastAsia="仿宋_GB2312"/>
          <w:color w:val="000000"/>
          <w:sz w:val="24"/>
        </w:rPr>
      </w:pPr>
      <w:r>
        <w:rPr>
          <w:rFonts w:hint="eastAsia" w:eastAsia="仿宋_GB2312"/>
          <w:color w:val="000000"/>
          <w:sz w:val="24"/>
        </w:rPr>
        <w:t>1、乙方必须在交货时向甲方提供产品详细的中文技术资料1套/台、中文技术操作手册、中文维修手册、中文保养手册、设备总图、电子线路图、机械结构图、产品合格证、中文产品使用说明书等相关材料。</w:t>
      </w:r>
    </w:p>
    <w:p>
      <w:pPr>
        <w:spacing w:line="500" w:lineRule="exact"/>
        <w:rPr>
          <w:rFonts w:hint="eastAsia" w:eastAsia="仿宋_GB2312"/>
          <w:color w:val="000000"/>
          <w:sz w:val="24"/>
        </w:rPr>
      </w:pPr>
      <w:r>
        <w:rPr>
          <w:rFonts w:hint="eastAsia" w:eastAsia="仿宋_GB2312"/>
          <w:color w:val="000000"/>
          <w:sz w:val="24"/>
        </w:rPr>
        <w:t>2、乙方应当负责对甲方的工作人员进行操作培训，使操作人员能够独立、熟练操作直至该产品可以正常使用为止。</w:t>
      </w:r>
    </w:p>
    <w:p>
      <w:pPr>
        <w:spacing w:line="500" w:lineRule="exact"/>
        <w:rPr>
          <w:rFonts w:eastAsia="仿宋_GB2312"/>
          <w:color w:val="000000"/>
          <w:sz w:val="24"/>
        </w:rPr>
      </w:pPr>
      <w:r>
        <w:rPr>
          <w:rFonts w:hint="eastAsia" w:eastAsia="仿宋_GB2312"/>
          <w:color w:val="000000"/>
          <w:sz w:val="24"/>
        </w:rPr>
        <w:t>3、乙方应当负责该产品的调试、安装到位，保证正常使用，全部费用由乙方承担。</w:t>
      </w:r>
    </w:p>
    <w:p>
      <w:pPr>
        <w:spacing w:line="500" w:lineRule="exact"/>
        <w:rPr>
          <w:rFonts w:hint="eastAsia" w:eastAsia="仿宋_GB2312"/>
          <w:b/>
          <w:color w:val="000000"/>
          <w:sz w:val="24"/>
        </w:rPr>
      </w:pPr>
      <w:r>
        <w:rPr>
          <w:rFonts w:hint="eastAsia" w:eastAsia="仿宋_GB2312"/>
          <w:b/>
          <w:color w:val="000000"/>
          <w:sz w:val="24"/>
        </w:rPr>
        <w:t>第十二条：产品的验收：</w:t>
      </w:r>
    </w:p>
    <w:p>
      <w:pPr>
        <w:spacing w:line="500" w:lineRule="exact"/>
        <w:rPr>
          <w:rFonts w:hint="eastAsia" w:eastAsia="仿宋_GB2312"/>
          <w:color w:val="000000"/>
          <w:sz w:val="24"/>
        </w:rPr>
      </w:pPr>
      <w:r>
        <w:rPr>
          <w:rFonts w:hint="eastAsia" w:eastAsia="仿宋_GB2312"/>
          <w:color w:val="000000"/>
          <w:sz w:val="24"/>
        </w:rPr>
        <w:t>1、甲方必须在乙方提出书面验收申请之日起 2 个工作日内，组织验收工作。验收由甲方指定单位及人员进行验收，验收合格后出具书面验收合格证明，作为对产品的最终认可。</w:t>
      </w:r>
    </w:p>
    <w:p>
      <w:pPr>
        <w:spacing w:line="500" w:lineRule="exact"/>
        <w:rPr>
          <w:rFonts w:hint="eastAsia" w:eastAsia="仿宋_GB2312"/>
          <w:color w:val="000000"/>
          <w:sz w:val="24"/>
        </w:rPr>
      </w:pPr>
      <w:r>
        <w:rPr>
          <w:rFonts w:hint="eastAsia" w:eastAsia="仿宋_GB2312"/>
          <w:color w:val="000000"/>
          <w:sz w:val="24"/>
        </w:rPr>
        <w:t>2、验收依据：单证齐全，应有产品合格证、质量证明、使用说明、保修保质证明、发票和其他应当具有的单证，并符合国家法律、法规对该产品规定的国家标准的要求。</w:t>
      </w:r>
    </w:p>
    <w:p>
      <w:pPr>
        <w:spacing w:line="500" w:lineRule="exact"/>
        <w:rPr>
          <w:rFonts w:hint="eastAsia" w:eastAsia="仿宋_GB2312"/>
          <w:b/>
          <w:color w:val="000000"/>
          <w:sz w:val="24"/>
        </w:rPr>
      </w:pPr>
      <w:r>
        <w:rPr>
          <w:rFonts w:hint="eastAsia" w:eastAsia="仿宋_GB2312"/>
          <w:b/>
          <w:color w:val="000000"/>
          <w:sz w:val="24"/>
        </w:rPr>
        <w:t>第十三条：违约责任：</w:t>
      </w:r>
    </w:p>
    <w:p>
      <w:pPr>
        <w:spacing w:line="500" w:lineRule="exact"/>
        <w:rPr>
          <w:rFonts w:hint="eastAsia" w:eastAsia="仿宋_GB2312"/>
          <w:color w:val="000000"/>
          <w:sz w:val="24"/>
        </w:rPr>
      </w:pPr>
      <w:r>
        <w:rPr>
          <w:rFonts w:hint="eastAsia" w:eastAsia="仿宋_GB2312"/>
          <w:color w:val="000000"/>
          <w:sz w:val="24"/>
        </w:rPr>
        <w:t>1、乙方如不能及时交货或未按照本合同约定及时安装、调试完毕或违反第九条约定，应向甲方支付本合同总价款10 %的违约金。如交付的产品数量、品种、规格、质量不符合国家标准和合同约定的由乙方负责包修、包换、退货，并承担由此给甲方造成的所有经济损失；逾期交货的，应向甲方支付迟延履行的违约金，每日违约金按逾期交货货款金额万分之一计算。</w:t>
      </w:r>
    </w:p>
    <w:p>
      <w:pPr>
        <w:spacing w:line="500" w:lineRule="exact"/>
        <w:rPr>
          <w:rFonts w:hint="eastAsia" w:eastAsia="仿宋_GB2312"/>
          <w:color w:val="000000"/>
          <w:sz w:val="24"/>
        </w:rPr>
      </w:pPr>
      <w:r>
        <w:rPr>
          <w:rFonts w:hint="eastAsia" w:eastAsia="仿宋_GB2312"/>
          <w:color w:val="000000"/>
          <w:sz w:val="24"/>
        </w:rPr>
        <w:t>2、除前款约定外，乙方未按合同要求提供产品或提供虚假材料，且质量不能满足技术要求的，甲方有权终止合同，同时要求乙方承担相应的经济损失或承担本合同总价款10％的违约金。</w:t>
      </w:r>
    </w:p>
    <w:p>
      <w:pPr>
        <w:spacing w:line="500" w:lineRule="exact"/>
        <w:rPr>
          <w:rFonts w:hint="eastAsia" w:eastAsia="仿宋_GB2312"/>
          <w:color w:val="000000"/>
          <w:sz w:val="24"/>
        </w:rPr>
      </w:pPr>
      <w:r>
        <w:rPr>
          <w:rFonts w:hint="eastAsia" w:eastAsia="仿宋_GB2312"/>
          <w:color w:val="000000"/>
          <w:sz w:val="24"/>
        </w:rPr>
        <w:t>3、自本合同签订之日起，若甲方无故中途退货，应向乙方支付退货部分货款的10 %的违约金。</w:t>
      </w:r>
    </w:p>
    <w:p>
      <w:pPr>
        <w:spacing w:line="500" w:lineRule="exact"/>
        <w:rPr>
          <w:rFonts w:hint="eastAsia" w:eastAsia="仿宋_GB2312"/>
          <w:color w:val="000000"/>
          <w:sz w:val="24"/>
        </w:rPr>
      </w:pPr>
      <w:r>
        <w:rPr>
          <w:rFonts w:hint="eastAsia" w:eastAsia="仿宋_GB2312"/>
          <w:color w:val="000000"/>
          <w:sz w:val="24"/>
        </w:rPr>
        <w:t>4、甲方应当按时向乙方支付货款，逾期付款的，应向乙方支付迟延履行的违约金，每日违约金按逾期付款金额的万分之一计算。</w:t>
      </w:r>
    </w:p>
    <w:p>
      <w:pPr>
        <w:spacing w:line="500" w:lineRule="exact"/>
        <w:rPr>
          <w:rFonts w:hint="eastAsia" w:eastAsia="仿宋_GB2312"/>
          <w:b/>
          <w:color w:val="000000"/>
          <w:sz w:val="24"/>
        </w:rPr>
      </w:pPr>
      <w:r>
        <w:rPr>
          <w:rFonts w:hint="eastAsia" w:eastAsia="仿宋_GB2312"/>
          <w:b/>
          <w:color w:val="000000"/>
          <w:sz w:val="24"/>
        </w:rPr>
        <w:t>第十四条：不可抗力：</w:t>
      </w:r>
    </w:p>
    <w:p>
      <w:pPr>
        <w:spacing w:line="500" w:lineRule="exact"/>
        <w:rPr>
          <w:rFonts w:hint="eastAsia" w:eastAsia="仿宋_GB2312"/>
          <w:color w:val="000000"/>
          <w:sz w:val="24"/>
        </w:rPr>
      </w:pPr>
      <w:r>
        <w:rPr>
          <w:rFonts w:hint="eastAsia" w:eastAsia="仿宋_GB2312"/>
          <w:color w:val="000000"/>
          <w:sz w:val="24"/>
        </w:rPr>
        <w:t>如果发生由于无法预见并且对其发生和后果无法防止或避免的事件（统称：不可抗力事件），如交通事故、地震、水灾、火灾、战争、暴动等，以及政府行为的禁运令、禁止令或其他政府限制行动，直接致使遇到上述事件的一方（即受阻方）不能正常履行本合同约定的全部或部分义务时，受阻方应立即通知另一方，并在不可抗力事件发生后六十个工作日内提供附有有关该事件的权威机关证明的书面材料，包括陈述迟延履行、部分履行或无法履行本合同义务的理由的说明书，方可免责。</w:t>
      </w:r>
    </w:p>
    <w:p>
      <w:pPr>
        <w:spacing w:line="500" w:lineRule="exact"/>
        <w:rPr>
          <w:rFonts w:hint="eastAsia" w:eastAsia="仿宋_GB2312"/>
          <w:b/>
          <w:color w:val="000000"/>
          <w:sz w:val="24"/>
        </w:rPr>
      </w:pPr>
      <w:r>
        <w:rPr>
          <w:rFonts w:hint="eastAsia" w:eastAsia="仿宋_GB2312"/>
          <w:b/>
          <w:color w:val="000000"/>
          <w:sz w:val="24"/>
        </w:rPr>
        <w:t>第十五条：通知：</w:t>
      </w:r>
    </w:p>
    <w:p>
      <w:pPr>
        <w:spacing w:line="500" w:lineRule="exact"/>
        <w:rPr>
          <w:rFonts w:hint="eastAsia" w:eastAsia="仿宋_GB2312"/>
          <w:color w:val="000000"/>
          <w:sz w:val="24"/>
        </w:rPr>
      </w:pPr>
      <w:r>
        <w:rPr>
          <w:rFonts w:hint="eastAsia" w:eastAsia="仿宋_GB2312"/>
          <w:color w:val="000000"/>
          <w:sz w:val="24"/>
        </w:rPr>
        <w:t>一方发给另一方的通知或信件应是书面的，按本合同所示地址投送。上述通知或信件应由专人传递或通过传真传送，如由专人传送，则于送达至指定专人接收之日视为正式送交；如以传真发送，则以传真接收人收到该通知之日为准。任何一方变更地址或法定代表人或企业名称等相关信息时，应当在3个工作日内以书面形式通知对方。甲、乙双方在此一致确认接收通知或文件（包括但不限于日后如发生诉讼案件或其他事件时，法院或其他司法机关或政府等部门送达文书均可采用以下信息）等的信息如下：</w:t>
      </w:r>
    </w:p>
    <w:p>
      <w:pPr>
        <w:spacing w:line="500" w:lineRule="exact"/>
        <w:rPr>
          <w:rFonts w:hint="eastAsia" w:eastAsia="仿宋_GB2312"/>
          <w:color w:val="000000"/>
          <w:sz w:val="24"/>
        </w:rPr>
      </w:pPr>
      <w:r>
        <w:rPr>
          <w:rFonts w:hint="eastAsia" w:eastAsia="仿宋_GB2312"/>
          <w:color w:val="000000"/>
          <w:sz w:val="24"/>
        </w:rPr>
        <w:t>甲方：                                      乙方：</w:t>
      </w:r>
    </w:p>
    <w:p>
      <w:pPr>
        <w:spacing w:line="500" w:lineRule="exact"/>
        <w:rPr>
          <w:rFonts w:hint="eastAsia" w:eastAsia="仿宋_GB2312"/>
          <w:color w:val="000000"/>
          <w:sz w:val="24"/>
        </w:rPr>
      </w:pPr>
      <w:r>
        <w:rPr>
          <w:rFonts w:hint="eastAsia" w:eastAsia="仿宋_GB2312"/>
          <w:color w:val="000000"/>
          <w:sz w:val="24"/>
        </w:rPr>
        <w:t>地址：                                      地址：</w:t>
      </w:r>
    </w:p>
    <w:p>
      <w:pPr>
        <w:spacing w:line="500" w:lineRule="exact"/>
        <w:rPr>
          <w:rFonts w:hint="eastAsia" w:eastAsia="仿宋_GB2312"/>
          <w:color w:val="000000"/>
          <w:sz w:val="24"/>
        </w:rPr>
      </w:pPr>
      <w:r>
        <w:rPr>
          <w:rFonts w:hint="eastAsia" w:eastAsia="仿宋_GB2312"/>
          <w:color w:val="000000"/>
          <w:sz w:val="24"/>
        </w:rPr>
        <w:t>电话：                                      电话：</w:t>
      </w:r>
    </w:p>
    <w:p>
      <w:pPr>
        <w:spacing w:line="500" w:lineRule="exact"/>
        <w:rPr>
          <w:rFonts w:hint="eastAsia" w:eastAsia="仿宋_GB2312"/>
          <w:color w:val="000000"/>
          <w:sz w:val="24"/>
        </w:rPr>
      </w:pPr>
      <w:r>
        <w:rPr>
          <w:rFonts w:hint="eastAsia" w:eastAsia="仿宋_GB2312"/>
          <w:color w:val="000000"/>
          <w:sz w:val="24"/>
        </w:rPr>
        <w:t>邮编：                                      邮编：</w:t>
      </w:r>
    </w:p>
    <w:p>
      <w:pPr>
        <w:spacing w:line="500" w:lineRule="exact"/>
        <w:rPr>
          <w:rFonts w:hint="eastAsia" w:eastAsia="仿宋_GB2312"/>
          <w:color w:val="000000"/>
          <w:sz w:val="24"/>
        </w:rPr>
      </w:pPr>
      <w:r>
        <w:rPr>
          <w:rFonts w:hint="eastAsia" w:eastAsia="仿宋_GB2312"/>
          <w:color w:val="000000"/>
          <w:sz w:val="24"/>
        </w:rPr>
        <w:t>传真：                                      传真：</w:t>
      </w:r>
    </w:p>
    <w:p>
      <w:pPr>
        <w:spacing w:line="500" w:lineRule="exact"/>
        <w:rPr>
          <w:rFonts w:hint="eastAsia" w:eastAsia="仿宋_GB2312"/>
          <w:color w:val="000000"/>
          <w:sz w:val="24"/>
        </w:rPr>
      </w:pPr>
      <w:r>
        <w:rPr>
          <w:rFonts w:hint="eastAsia" w:eastAsia="仿宋_GB2312"/>
          <w:color w:val="000000"/>
          <w:sz w:val="24"/>
        </w:rPr>
        <w:t>邮箱：                                      邮箱：</w:t>
      </w:r>
    </w:p>
    <w:p>
      <w:pPr>
        <w:spacing w:line="500" w:lineRule="exact"/>
        <w:rPr>
          <w:rFonts w:hint="eastAsia" w:eastAsia="仿宋_GB2312"/>
          <w:color w:val="000000"/>
          <w:sz w:val="24"/>
        </w:rPr>
      </w:pPr>
      <w:r>
        <w:rPr>
          <w:rFonts w:hint="eastAsia" w:eastAsia="仿宋_GB2312"/>
          <w:color w:val="000000"/>
          <w:sz w:val="24"/>
        </w:rPr>
        <w:t>法定代表人：                                法定代表人：</w:t>
      </w:r>
    </w:p>
    <w:p>
      <w:pPr>
        <w:spacing w:line="500" w:lineRule="exact"/>
        <w:rPr>
          <w:rFonts w:hint="eastAsia" w:eastAsia="仿宋_GB2312"/>
          <w:color w:val="000000"/>
          <w:sz w:val="24"/>
        </w:rPr>
      </w:pPr>
      <w:r>
        <w:rPr>
          <w:rFonts w:hint="eastAsia" w:eastAsia="仿宋_GB2312"/>
          <w:color w:val="000000"/>
          <w:sz w:val="24"/>
        </w:rPr>
        <w:t>指定收件人：                                指定收件人：</w:t>
      </w:r>
    </w:p>
    <w:p>
      <w:pPr>
        <w:spacing w:line="500" w:lineRule="exact"/>
        <w:rPr>
          <w:rFonts w:hint="eastAsia" w:eastAsia="仿宋_GB2312"/>
          <w:b/>
          <w:color w:val="000000"/>
          <w:sz w:val="24"/>
        </w:rPr>
      </w:pPr>
      <w:r>
        <w:rPr>
          <w:rFonts w:hint="eastAsia" w:eastAsia="仿宋_GB2312"/>
          <w:b/>
          <w:color w:val="000000"/>
          <w:sz w:val="24"/>
        </w:rPr>
        <w:t>第十六条：纠纷的解决：</w:t>
      </w:r>
    </w:p>
    <w:p>
      <w:pPr>
        <w:spacing w:line="500" w:lineRule="exact"/>
        <w:rPr>
          <w:rFonts w:hint="eastAsia" w:eastAsia="仿宋_GB2312"/>
          <w:color w:val="000000"/>
          <w:sz w:val="24"/>
        </w:rPr>
      </w:pPr>
      <w:r>
        <w:rPr>
          <w:rFonts w:hint="eastAsia" w:eastAsia="仿宋_GB2312"/>
          <w:bCs/>
          <w:color w:val="000000"/>
          <w:sz w:val="24"/>
        </w:rPr>
        <w:t>1</w:t>
      </w:r>
      <w:r>
        <w:rPr>
          <w:rFonts w:hint="eastAsia" w:eastAsia="仿宋_GB2312"/>
          <w:color w:val="000000"/>
          <w:sz w:val="24"/>
        </w:rPr>
        <w:t>、争议解决：在合同履行过程中发生争议，双方协商解决。协商不成的，由甲方（西乡县人民医院）所在地人民法院裁决。如诉争标的超出甲方所在地人民法院受案范围，则由当地中级人民法院裁决。</w:t>
      </w:r>
    </w:p>
    <w:p>
      <w:pPr>
        <w:spacing w:line="500" w:lineRule="exact"/>
        <w:rPr>
          <w:rFonts w:hint="eastAsia" w:eastAsia="仿宋_GB2312"/>
          <w:color w:val="000000"/>
          <w:sz w:val="24"/>
        </w:rPr>
      </w:pPr>
      <w:r>
        <w:rPr>
          <w:rFonts w:hint="eastAsia" w:eastAsia="仿宋_GB2312"/>
          <w:color w:val="000000"/>
          <w:sz w:val="24"/>
        </w:rPr>
        <w:t>2、因乙方违约导致甲方权益受损，甲方通过诉讼方式主张权益所支出的合理费用由乙方负担（诉讼费、保全费、律师代理费等必要开支）。</w:t>
      </w:r>
    </w:p>
    <w:p>
      <w:pPr>
        <w:spacing w:line="500" w:lineRule="exact"/>
        <w:rPr>
          <w:rFonts w:hint="eastAsia" w:eastAsia="仿宋_GB2312"/>
          <w:b/>
          <w:color w:val="000000"/>
          <w:sz w:val="24"/>
        </w:rPr>
      </w:pPr>
      <w:r>
        <w:rPr>
          <w:rFonts w:hint="eastAsia" w:eastAsia="仿宋_GB2312"/>
          <w:b/>
          <w:color w:val="000000"/>
          <w:sz w:val="24"/>
        </w:rPr>
        <w:t>第十七条：以下资料为本合同不可分割部分，与本合同具有同等法律效力：</w:t>
      </w:r>
    </w:p>
    <w:p>
      <w:pPr>
        <w:spacing w:line="500" w:lineRule="exact"/>
        <w:rPr>
          <w:rFonts w:hint="eastAsia" w:eastAsia="仿宋_GB2312"/>
          <w:color w:val="000000"/>
          <w:sz w:val="24"/>
        </w:rPr>
      </w:pPr>
      <w:r>
        <w:rPr>
          <w:rFonts w:hint="eastAsia" w:eastAsia="仿宋_GB2312"/>
          <w:color w:val="000000"/>
          <w:sz w:val="24"/>
        </w:rPr>
        <w:t>1、本合同所涉产品的国家标准及乙方宣传标准；</w:t>
      </w:r>
    </w:p>
    <w:p>
      <w:pPr>
        <w:spacing w:line="500" w:lineRule="exact"/>
        <w:rPr>
          <w:rFonts w:hint="eastAsia" w:eastAsia="仿宋_GB2312"/>
          <w:color w:val="000000"/>
          <w:sz w:val="24"/>
        </w:rPr>
      </w:pPr>
      <w:r>
        <w:rPr>
          <w:rFonts w:hint="eastAsia" w:eastAsia="仿宋_GB2312"/>
          <w:color w:val="000000"/>
          <w:sz w:val="24"/>
        </w:rPr>
        <w:t>2、本产品的详细资料；</w:t>
      </w:r>
    </w:p>
    <w:p>
      <w:pPr>
        <w:spacing w:line="500" w:lineRule="exact"/>
        <w:rPr>
          <w:rFonts w:hint="eastAsia" w:eastAsia="仿宋_GB2312"/>
          <w:color w:val="000000"/>
          <w:sz w:val="24"/>
        </w:rPr>
      </w:pPr>
      <w:r>
        <w:rPr>
          <w:rFonts w:hint="eastAsia" w:eastAsia="仿宋_GB2312"/>
          <w:color w:val="000000"/>
          <w:sz w:val="24"/>
        </w:rPr>
        <w:t>3、招投标文件；</w:t>
      </w:r>
    </w:p>
    <w:p>
      <w:pPr>
        <w:spacing w:line="500" w:lineRule="exact"/>
        <w:rPr>
          <w:rFonts w:hint="eastAsia" w:eastAsia="仿宋_GB2312"/>
          <w:color w:val="000000"/>
          <w:sz w:val="24"/>
        </w:rPr>
      </w:pPr>
      <w:r>
        <w:rPr>
          <w:rFonts w:hint="eastAsia" w:eastAsia="仿宋_GB2312"/>
          <w:color w:val="000000"/>
          <w:sz w:val="24"/>
        </w:rPr>
        <w:t>4、本套产品配置及配套设备零件报价详单；（附于合同后）</w:t>
      </w:r>
    </w:p>
    <w:p>
      <w:pPr>
        <w:spacing w:line="500" w:lineRule="exact"/>
        <w:rPr>
          <w:rFonts w:hint="eastAsia" w:eastAsia="仿宋_GB2312"/>
          <w:color w:val="000000"/>
          <w:sz w:val="24"/>
        </w:rPr>
      </w:pPr>
      <w:r>
        <w:rPr>
          <w:rFonts w:hint="eastAsia" w:eastAsia="仿宋_GB2312"/>
          <w:color w:val="000000"/>
          <w:sz w:val="24"/>
        </w:rPr>
        <w:t>5、本套产品配套耗材清单、报价详单。（附于合同后）</w:t>
      </w:r>
    </w:p>
    <w:p>
      <w:pPr>
        <w:spacing w:line="500" w:lineRule="exact"/>
        <w:rPr>
          <w:rFonts w:hint="eastAsia" w:eastAsia="仿宋_GB2312"/>
          <w:b/>
          <w:color w:val="000000"/>
          <w:sz w:val="24"/>
        </w:rPr>
      </w:pPr>
      <w:r>
        <w:rPr>
          <w:rFonts w:hint="eastAsia" w:eastAsia="仿宋_GB2312"/>
          <w:b/>
          <w:color w:val="000000"/>
          <w:sz w:val="24"/>
        </w:rPr>
        <w:t>第十八条：本合同一式</w:t>
      </w:r>
      <w:r>
        <w:rPr>
          <w:rFonts w:hint="eastAsia" w:eastAsia="仿宋_GB2312"/>
          <w:b/>
          <w:color w:val="000000"/>
          <w:sz w:val="24"/>
          <w:lang w:eastAsia="zh-CN"/>
        </w:rPr>
        <w:t>五</w:t>
      </w:r>
      <w:r>
        <w:rPr>
          <w:rFonts w:hint="eastAsia" w:eastAsia="仿宋_GB2312"/>
          <w:b/>
          <w:color w:val="000000"/>
          <w:sz w:val="24"/>
        </w:rPr>
        <w:t>份，甲方执</w:t>
      </w:r>
      <w:r>
        <w:rPr>
          <w:rFonts w:hint="eastAsia" w:eastAsia="仿宋_GB2312"/>
          <w:b/>
          <w:color w:val="000000"/>
          <w:sz w:val="24"/>
          <w:lang w:eastAsia="zh-CN"/>
        </w:rPr>
        <w:t>四</w:t>
      </w:r>
      <w:r>
        <w:rPr>
          <w:rFonts w:hint="eastAsia" w:eastAsia="仿宋_GB2312"/>
          <w:b/>
          <w:color w:val="000000"/>
          <w:sz w:val="24"/>
        </w:rPr>
        <w:t>份、乙方执一份，均具有同等法律效力。</w:t>
      </w:r>
    </w:p>
    <w:p>
      <w:pPr>
        <w:spacing w:line="500" w:lineRule="exact"/>
        <w:rPr>
          <w:rFonts w:hint="eastAsia" w:eastAsia="仿宋_GB2312"/>
          <w:b/>
          <w:color w:val="000000"/>
          <w:sz w:val="24"/>
        </w:rPr>
      </w:pPr>
      <w:r>
        <w:rPr>
          <w:rFonts w:hint="eastAsia" w:eastAsia="仿宋_GB2312"/>
          <w:b/>
          <w:color w:val="000000"/>
          <w:sz w:val="24"/>
        </w:rPr>
        <w:t>第十九条：本合同未尽事宜，由甲、乙双方另行签订补充协议，补充协议作为合同附件与本合同具有同等法律效力。</w:t>
      </w:r>
    </w:p>
    <w:p>
      <w:pPr>
        <w:spacing w:line="500" w:lineRule="exact"/>
        <w:rPr>
          <w:rFonts w:hint="eastAsia" w:eastAsia="仿宋_GB2312"/>
          <w:b/>
          <w:color w:val="000000"/>
          <w:sz w:val="24"/>
        </w:rPr>
      </w:pPr>
      <w:r>
        <w:rPr>
          <w:rFonts w:hint="eastAsia" w:eastAsia="仿宋_GB2312"/>
          <w:b/>
          <w:color w:val="000000"/>
          <w:sz w:val="24"/>
        </w:rPr>
        <w:t>第二十条：本合同自甲、乙双方正式授权代表签字并加盖公章之日起生效。</w:t>
      </w:r>
    </w:p>
    <w:p>
      <w:pPr>
        <w:spacing w:line="500" w:lineRule="exact"/>
        <w:rPr>
          <w:rFonts w:hint="eastAsia" w:eastAsia="仿宋_GB2312"/>
          <w:b/>
          <w:color w:val="000000"/>
          <w:sz w:val="24"/>
        </w:rPr>
      </w:pPr>
      <w:r>
        <w:rPr>
          <w:rFonts w:hint="eastAsia" w:eastAsia="仿宋_GB2312"/>
          <w:b/>
          <w:color w:val="000000"/>
          <w:sz w:val="24"/>
        </w:rPr>
        <w:t>第二十一条：本合同有效期自生效之日起至合同执行完毕时止。</w:t>
      </w:r>
    </w:p>
    <w:p>
      <w:pPr>
        <w:spacing w:line="500" w:lineRule="exact"/>
        <w:rPr>
          <w:rFonts w:hint="eastAsia" w:eastAsia="仿宋_GB2312"/>
          <w:b/>
          <w:color w:val="000000"/>
          <w:sz w:val="24"/>
        </w:rPr>
      </w:pPr>
      <w:r>
        <w:rPr>
          <w:rFonts w:hint="eastAsia" w:eastAsia="仿宋_GB2312"/>
          <w:b/>
          <w:color w:val="000000"/>
          <w:sz w:val="24"/>
        </w:rPr>
        <w:t>第二十二条：本合同应当按照中华人民共和国的现行法律、法规进行解释。</w:t>
      </w:r>
    </w:p>
    <w:p>
      <w:pPr>
        <w:spacing w:line="500" w:lineRule="exact"/>
        <w:rPr>
          <w:rFonts w:hint="eastAsia" w:eastAsia="仿宋_GB2312"/>
          <w:color w:val="000000"/>
          <w:sz w:val="24"/>
        </w:rPr>
      </w:pPr>
      <w:r>
        <w:rPr>
          <w:rFonts w:hint="eastAsia" w:eastAsia="仿宋_GB2312"/>
          <w:color w:val="000000"/>
          <w:sz w:val="24"/>
        </w:rPr>
        <w:t>（本页以下无正文）</w:t>
      </w:r>
    </w:p>
    <w:p>
      <w:pPr>
        <w:spacing w:line="500" w:lineRule="exact"/>
        <w:rPr>
          <w:rFonts w:hint="eastAsia" w:eastAsia="仿宋_GB2312"/>
          <w:color w:val="000000"/>
          <w:sz w:val="24"/>
        </w:rPr>
      </w:pPr>
      <w:r>
        <w:rPr>
          <w:rFonts w:hint="eastAsia" w:eastAsia="仿宋_GB2312"/>
          <w:color w:val="000000"/>
          <w:sz w:val="24"/>
        </w:rPr>
        <w:t>甲方（盖章）：                             乙方（盖章）：</w:t>
      </w:r>
    </w:p>
    <w:p>
      <w:pPr>
        <w:spacing w:line="500" w:lineRule="exact"/>
        <w:rPr>
          <w:rFonts w:hint="eastAsia" w:eastAsia="仿宋_GB2312"/>
          <w:color w:val="000000"/>
          <w:sz w:val="24"/>
        </w:rPr>
      </w:pPr>
      <w:r>
        <w:rPr>
          <w:rFonts w:hint="eastAsia" w:eastAsia="仿宋_GB2312"/>
          <w:color w:val="000000"/>
          <w:sz w:val="24"/>
        </w:rPr>
        <w:t xml:space="preserve">地址：                                    地址： </w:t>
      </w:r>
    </w:p>
    <w:p>
      <w:pPr>
        <w:spacing w:line="500" w:lineRule="exact"/>
        <w:rPr>
          <w:rFonts w:hint="eastAsia" w:eastAsia="仿宋_GB2312"/>
          <w:color w:val="000000"/>
          <w:sz w:val="24"/>
        </w:rPr>
      </w:pPr>
      <w:r>
        <w:rPr>
          <w:rFonts w:hint="eastAsia" w:eastAsia="仿宋_GB2312"/>
          <w:color w:val="000000"/>
          <w:sz w:val="24"/>
        </w:rPr>
        <w:t xml:space="preserve">                                          账号：</w:t>
      </w:r>
    </w:p>
    <w:p>
      <w:pPr>
        <w:spacing w:line="500" w:lineRule="exact"/>
        <w:rPr>
          <w:rFonts w:hint="eastAsia" w:eastAsia="仿宋_GB2312"/>
          <w:color w:val="000000"/>
          <w:sz w:val="24"/>
        </w:rPr>
      </w:pPr>
      <w:r>
        <w:rPr>
          <w:rFonts w:hint="eastAsia" w:eastAsia="仿宋_GB2312"/>
          <w:color w:val="000000"/>
          <w:sz w:val="24"/>
        </w:rPr>
        <w:t>开户：</w:t>
      </w:r>
    </w:p>
    <w:p>
      <w:pPr>
        <w:spacing w:line="500" w:lineRule="exact"/>
        <w:rPr>
          <w:rFonts w:hint="eastAsia" w:eastAsia="仿宋_GB2312"/>
          <w:color w:val="000000"/>
          <w:sz w:val="24"/>
        </w:rPr>
      </w:pPr>
      <w:r>
        <w:rPr>
          <w:rFonts w:hint="eastAsia" w:eastAsia="仿宋_GB2312"/>
          <w:color w:val="000000"/>
          <w:sz w:val="24"/>
        </w:rPr>
        <w:t>主 管 领 导：                             法定代表人（签章） 经   办人：                                        委托代理人：</w:t>
      </w:r>
    </w:p>
    <w:p>
      <w:pPr>
        <w:spacing w:line="500" w:lineRule="exact"/>
        <w:rPr>
          <w:rFonts w:hint="eastAsia" w:eastAsia="仿宋_GB2312"/>
          <w:color w:val="000000"/>
          <w:sz w:val="24"/>
        </w:rPr>
      </w:pPr>
      <w:r>
        <w:rPr>
          <w:rFonts w:hint="eastAsia" w:eastAsia="仿宋_GB2312"/>
          <w:color w:val="000000"/>
          <w:sz w:val="24"/>
        </w:rPr>
        <w:t>电话：                                      电话：</w:t>
      </w:r>
    </w:p>
    <w:p>
      <w:pPr>
        <w:autoSpaceDE w:val="0"/>
        <w:autoSpaceDN w:val="0"/>
        <w:adjustRightInd w:val="0"/>
        <w:spacing w:line="360" w:lineRule="auto"/>
        <w:jc w:val="left"/>
        <w:rPr>
          <w:rFonts w:ascii="仿宋_GB2312" w:hAnsi="仿宋_GB2312" w:eastAsia="仿宋_GB2312" w:cs="仿宋_GB2312"/>
          <w:b/>
          <w:bCs/>
          <w:sz w:val="32"/>
          <w:szCs w:val="32"/>
        </w:rPr>
      </w:pPr>
      <w:r>
        <w:rPr>
          <w:rFonts w:hint="eastAsia" w:eastAsia="仿宋_GB2312"/>
          <w:color w:val="000000"/>
          <w:sz w:val="24"/>
        </w:rPr>
        <w:t>年     月    日                              年    月     日</w:t>
      </w:r>
    </w:p>
    <w:p>
      <w:pPr>
        <w:autoSpaceDE w:val="0"/>
        <w:autoSpaceDN w:val="0"/>
        <w:adjustRightInd w:val="0"/>
        <w:jc w:val="left"/>
        <w:rPr>
          <w:rFonts w:ascii="仿宋_GB2312" w:hAnsi="仿宋_GB2312" w:eastAsia="仿宋_GB2312" w:cs="仿宋_GB2312"/>
          <w:b/>
          <w:bCs/>
          <w:sz w:val="32"/>
          <w:szCs w:val="32"/>
        </w:rPr>
      </w:pPr>
    </w:p>
    <w:p>
      <w:pPr>
        <w:pStyle w:val="2"/>
        <w:rPr>
          <w:rFonts w:ascii="Times New Roman" w:hAnsi="Times New Roman" w:eastAsia="仿宋_GB2312"/>
        </w:rPr>
      </w:pPr>
    </w:p>
    <w:p>
      <w:pPr>
        <w:rPr>
          <w:rFonts w:eastAsia="仿宋_GB2312"/>
          <w:sz w:val="24"/>
        </w:rPr>
      </w:pPr>
      <w:r>
        <w:rPr>
          <w:rFonts w:eastAsia="仿宋_GB2312"/>
          <w:sz w:val="24"/>
        </w:rPr>
        <w:br w:type="page"/>
      </w:r>
    </w:p>
    <w:p>
      <w:pPr>
        <w:spacing w:line="360" w:lineRule="auto"/>
        <w:ind w:firstLine="480" w:firstLineChars="200"/>
        <w:rPr>
          <w:rFonts w:eastAsia="仿宋_GB2312"/>
          <w:sz w:val="24"/>
        </w:rPr>
      </w:pPr>
      <w:r>
        <w:rPr>
          <w:rFonts w:eastAsia="仿宋_GB2312"/>
          <w:sz w:val="24"/>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kern w:val="0"/>
                <w:sz w:val="24"/>
              </w:rPr>
            </w:pPr>
            <w:r>
              <w:rPr>
                <w:rFonts w:eastAsia="仿宋_GB2312"/>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
        <w:rPr>
          <w:rFonts w:ascii="Times New Roman" w:hAnsi="Times New Roman" w:eastAsia="仿宋_GB2312"/>
        </w:rPr>
      </w:pPr>
      <w:r>
        <w:rPr>
          <w:rFonts w:ascii="Times New Roman" w:hAnsi="Times New Roman" w:eastAsia="仿宋_GB2312"/>
          <w:sz w:val="24"/>
        </w:rPr>
        <w:br w:type="page"/>
      </w:r>
    </w:p>
    <w:p>
      <w:pPr>
        <w:pStyle w:val="46"/>
        <w:spacing w:line="360" w:lineRule="auto"/>
        <w:rPr>
          <w:rStyle w:val="203"/>
          <w:rFonts w:ascii="Times New Roman" w:hAnsi="Times New Roman" w:eastAsia="宋体"/>
          <w:sz w:val="36"/>
          <w:szCs w:val="36"/>
        </w:rPr>
      </w:pPr>
      <w:bookmarkStart w:id="438" w:name="_Toc68590980"/>
      <w:bookmarkStart w:id="439" w:name="_Toc58504448"/>
      <w:r>
        <w:rPr>
          <w:rStyle w:val="203"/>
          <w:rFonts w:ascii="Times New Roman" w:hAnsi="Times New Roman" w:eastAsia="宋体"/>
          <w:sz w:val="36"/>
          <w:szCs w:val="36"/>
        </w:rPr>
        <w:t>第五章  采购内容及要求</w:t>
      </w:r>
      <w:bookmarkEnd w:id="438"/>
      <w:bookmarkEnd w:id="439"/>
    </w:p>
    <w:p>
      <w:pPr>
        <w:tabs>
          <w:tab w:val="left" w:pos="588"/>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1.采购设备明细</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97"/>
        <w:gridCol w:w="1497"/>
        <w:gridCol w:w="1985"/>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1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序号</w:t>
            </w:r>
          </w:p>
        </w:tc>
        <w:tc>
          <w:tcPr>
            <w:tcW w:w="28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设备名称</w:t>
            </w:r>
          </w:p>
        </w:tc>
        <w:tc>
          <w:tcPr>
            <w:tcW w:w="14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数量</w:t>
            </w:r>
          </w:p>
        </w:tc>
        <w:tc>
          <w:tcPr>
            <w:tcW w:w="1985"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单价（万元）</w:t>
            </w:r>
          </w:p>
        </w:tc>
        <w:tc>
          <w:tcPr>
            <w:tcW w:w="2090"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w:t>
            </w:r>
          </w:p>
        </w:tc>
        <w:tc>
          <w:tcPr>
            <w:tcW w:w="28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手术显微镜</w:t>
            </w:r>
          </w:p>
        </w:tc>
        <w:tc>
          <w:tcPr>
            <w:tcW w:w="1497" w:type="dxa"/>
            <w:vAlign w:val="center"/>
          </w:tcPr>
          <w:p>
            <w:pPr>
              <w:pStyle w:val="2"/>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壹台</w:t>
            </w:r>
          </w:p>
        </w:tc>
        <w:tc>
          <w:tcPr>
            <w:tcW w:w="1985" w:type="dxa"/>
            <w:vAlign w:val="center"/>
          </w:tcPr>
          <w:p>
            <w:pPr>
              <w:pStyle w:val="2"/>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140</w:t>
            </w:r>
          </w:p>
        </w:tc>
        <w:tc>
          <w:tcPr>
            <w:tcW w:w="2090" w:type="dxa"/>
            <w:vAlign w:val="center"/>
          </w:tcPr>
          <w:p>
            <w:pPr>
              <w:pStyle w:val="2"/>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140</w:t>
            </w:r>
          </w:p>
        </w:tc>
      </w:tr>
    </w:tbl>
    <w:p>
      <w:pPr>
        <w:tabs>
          <w:tab w:val="left" w:pos="588"/>
        </w:tabs>
        <w:spacing w:line="360" w:lineRule="auto"/>
        <w:rPr>
          <w:rFonts w:hint="eastAsia" w:ascii="仿宋" w:hAnsi="仿宋" w:eastAsia="仿宋" w:cs="仿宋"/>
          <w:b/>
          <w:bCs/>
          <w:color w:val="000000"/>
          <w:sz w:val="24"/>
          <w:szCs w:val="24"/>
          <w:lang w:eastAsia="zh-CN"/>
        </w:rPr>
      </w:pPr>
      <w:r>
        <w:rPr>
          <w:rFonts w:hint="eastAsia" w:ascii="仿宋" w:hAnsi="仿宋" w:eastAsia="仿宋" w:cs="仿宋"/>
          <w:b/>
          <w:sz w:val="24"/>
          <w:szCs w:val="24"/>
        </w:rPr>
        <w:t>2.采购设备技术参数</w:t>
      </w:r>
    </w:p>
    <w:p>
      <w:pPr>
        <w:keepNext w:val="0"/>
        <w:keepLines w:val="0"/>
        <w:pageBreakBefore w:val="0"/>
        <w:tabs>
          <w:tab w:val="left" w:pos="3134"/>
        </w:tabs>
        <w:kinsoku/>
        <w:wordWrap/>
        <w:overflowPunct/>
        <w:topLinePunct w:val="0"/>
        <w:autoSpaceDE/>
        <w:autoSpaceDN/>
        <w:bidi w:val="0"/>
        <w:adjustRightInd/>
        <w:snapToGrid w:val="0"/>
        <w:spacing w:line="500" w:lineRule="exact"/>
        <w:contextualSpacing/>
        <w:jc w:val="center"/>
        <w:textAlignment w:val="auto"/>
        <w:rPr>
          <w:rFonts w:hint="eastAsia" w:ascii="仿宋" w:hAnsi="仿宋" w:eastAsia="仿宋" w:cs="仿宋"/>
          <w:b/>
          <w:sz w:val="24"/>
          <w:szCs w:val="24"/>
        </w:rPr>
      </w:pPr>
      <w:r>
        <w:rPr>
          <w:rFonts w:hint="eastAsia" w:ascii="仿宋" w:hAnsi="仿宋" w:eastAsia="仿宋" w:cs="仿宋"/>
          <w:b/>
          <w:bCs/>
          <w:color w:val="000000"/>
          <w:sz w:val="24"/>
          <w:szCs w:val="24"/>
          <w:lang w:val="en-US" w:eastAsia="zh-CN"/>
        </w:rPr>
        <w:t>1.手术显微镜</w:t>
      </w:r>
      <w:r>
        <w:rPr>
          <w:rFonts w:hint="eastAsia" w:ascii="仿宋" w:hAnsi="仿宋" w:eastAsia="仿宋" w:cs="仿宋"/>
          <w:b/>
          <w:bCs/>
          <w:color w:val="000000"/>
          <w:sz w:val="24"/>
          <w:szCs w:val="24"/>
          <w:lang w:eastAsia="zh-CN"/>
        </w:rPr>
        <w:t>技术参数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光学与照明部分</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val="0"/>
          <w:bCs/>
          <w:kern w:val="2"/>
          <w:sz w:val="21"/>
          <w:szCs w:val="21"/>
          <w:lang w:val="en-US" w:eastAsia="zh-CN" w:bidi="ar"/>
        </w:rPr>
        <w:t>★</w:t>
      </w:r>
      <w:r>
        <w:rPr>
          <w:rFonts w:hint="eastAsia" w:ascii="仿宋" w:hAnsi="仿宋" w:eastAsia="仿宋" w:cs="仿宋"/>
          <w:sz w:val="24"/>
          <w:szCs w:val="24"/>
        </w:rPr>
        <w:t>融合光学系统：为主刀医生和助手医生提供更大的景深和高分辨率图像，满足前后节手术需要。</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光学：具有</w:t>
      </w:r>
      <w:r>
        <w:rPr>
          <w:rFonts w:hint="eastAsia" w:ascii="仿宋" w:hAnsi="仿宋" w:eastAsia="仿宋" w:cs="仿宋"/>
          <w:sz w:val="24"/>
          <w:szCs w:val="24"/>
          <w:lang w:val="en-US" w:eastAsia="zh-CN"/>
        </w:rPr>
        <w:t>电动连续变倍系统，</w:t>
      </w:r>
      <w:r>
        <w:rPr>
          <w:rFonts w:hint="eastAsia" w:ascii="仿宋" w:hAnsi="仿宋" w:eastAsia="仿宋" w:cs="仿宋"/>
          <w:sz w:val="24"/>
          <w:szCs w:val="24"/>
        </w:rPr>
        <w:t>复消色差</w:t>
      </w:r>
      <w:r>
        <w:rPr>
          <w:rFonts w:hint="eastAsia" w:ascii="仿宋" w:hAnsi="仿宋" w:eastAsia="仿宋" w:cs="仿宋"/>
          <w:sz w:val="24"/>
          <w:szCs w:val="24"/>
          <w:lang w:val="en-US" w:eastAsia="zh-CN"/>
        </w:rPr>
        <w:t>系统</w:t>
      </w:r>
      <w:r>
        <w:rPr>
          <w:rFonts w:hint="eastAsia" w:ascii="仿宋" w:hAnsi="仿宋" w:eastAsia="仿宋" w:cs="仿宋"/>
          <w:sz w:val="24"/>
          <w:szCs w:val="24"/>
        </w:rPr>
        <w:t>。</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val="0"/>
          <w:bCs/>
          <w:kern w:val="2"/>
          <w:sz w:val="21"/>
          <w:szCs w:val="21"/>
          <w:lang w:val="en-US" w:eastAsia="zh-CN" w:bidi="ar"/>
        </w:rPr>
        <w:t>★</w:t>
      </w:r>
      <w:r>
        <w:rPr>
          <w:rFonts w:hint="eastAsia" w:ascii="仿宋" w:hAnsi="仿宋" w:eastAsia="仿宋" w:cs="仿宋"/>
          <w:sz w:val="24"/>
          <w:szCs w:val="24"/>
        </w:rPr>
        <w:t>光路系统：显微镜具有同步四光路系统，主刀与助手可实现同步变倍变焦，同视野，同立体感。</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聚焦范围：≥75mm</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放大倍数：≥4.1-24.5x（10倍目镜）</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视野范围：≥8.6-51.4mm（10倍目镜）</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val="0"/>
          <w:bCs/>
          <w:kern w:val="2"/>
          <w:sz w:val="21"/>
          <w:szCs w:val="21"/>
          <w:lang w:val="en-US" w:eastAsia="zh-CN" w:bidi="ar"/>
        </w:rPr>
        <w:t>★</w:t>
      </w:r>
      <w:r>
        <w:rPr>
          <w:rFonts w:hint="eastAsia" w:ascii="仿宋" w:hAnsi="仿宋" w:eastAsia="仿宋" w:cs="仿宋"/>
          <w:sz w:val="24"/>
          <w:szCs w:val="24"/>
        </w:rPr>
        <w:t>主光源：内置双LED灯直接照明，CoAx4四光束同轴照明系统</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val="0"/>
          <w:bCs/>
          <w:kern w:val="2"/>
          <w:sz w:val="21"/>
          <w:szCs w:val="21"/>
          <w:lang w:val="en-US" w:eastAsia="zh-CN" w:bidi="ar"/>
        </w:rPr>
        <w:t>★</w:t>
      </w:r>
      <w:r>
        <w:rPr>
          <w:rFonts w:hint="eastAsia" w:ascii="仿宋" w:hAnsi="仿宋" w:eastAsia="仿宋" w:cs="仿宋"/>
          <w:sz w:val="24"/>
          <w:szCs w:val="24"/>
        </w:rPr>
        <w:t>红光反射照明：红光反射照明直径4-23mm范围脚踏可电动调节，红光反射亮度可单独调整，4束同轴光照明。</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显微镜内置裂隙照明。</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裂隙照明宽度：2-6mm可调</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裂隙照明控制：可通过脚踏调节裂隙宽度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显微镜构造</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支架类型：落地式电磁锁支架</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支臂长度：≥1470mm</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镜头倾斜：显微镜可倾斜角度15°/105°电动倾斜（可通过脚踏控制）</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脚踏类型：14功能无线脚踏</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XY轴移动范围：≥62x62mm</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控制系统：具有触控面板，可预设≥30套个性化参数。</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val="0"/>
          <w:bCs/>
          <w:kern w:val="2"/>
          <w:sz w:val="21"/>
          <w:szCs w:val="21"/>
          <w:lang w:val="en-US" w:eastAsia="zh-CN" w:bidi="ar"/>
        </w:rPr>
        <w:t>★</w:t>
      </w:r>
      <w:r>
        <w:rPr>
          <w:rFonts w:hint="eastAsia" w:ascii="仿宋" w:hAnsi="仿宋" w:eastAsia="仿宋" w:cs="仿宋"/>
          <w:sz w:val="24"/>
          <w:szCs w:val="24"/>
        </w:rPr>
        <w:t>医生抬头显示面板：≥4.3英寸医生控制面板：可显示显微镜当前主照明亮度、红光反射亮度、倍数、焦距位置等</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8.高清摄录系统技术要求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val="0"/>
          <w:bCs/>
          <w:kern w:val="2"/>
          <w:sz w:val="21"/>
          <w:szCs w:val="21"/>
          <w:lang w:val="en-US" w:eastAsia="zh-CN" w:bidi="ar"/>
        </w:rPr>
        <w:t>★</w:t>
      </w:r>
      <w:r>
        <w:rPr>
          <w:rFonts w:hint="eastAsia" w:ascii="仿宋" w:hAnsi="仿宋" w:eastAsia="仿宋" w:cs="仿宋"/>
          <w:sz w:val="24"/>
          <w:szCs w:val="24"/>
        </w:rPr>
        <w:t>摄像头1/3 英寸 3CMOS。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（2）操作系统（苹果系统，无病毒侵入。）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val="0"/>
          <w:bCs/>
          <w:kern w:val="2"/>
          <w:sz w:val="21"/>
          <w:szCs w:val="21"/>
          <w:lang w:val="en-US" w:eastAsia="zh-CN" w:bidi="ar"/>
        </w:rPr>
        <w:t>★</w:t>
      </w:r>
      <w:r>
        <w:rPr>
          <w:rFonts w:hint="eastAsia" w:ascii="仿宋" w:hAnsi="仿宋" w:eastAsia="仿宋" w:cs="仿宋"/>
          <w:sz w:val="24"/>
          <w:szCs w:val="24"/>
        </w:rPr>
        <w:t>软件功能手术过程全高清实时显示和录像，无失真、无压缩、无延时，开机快速进入操作界面，支持全高清实时显示，软件后期可升级支持远程会诊线下观看,全高清实时显示，暂停，截图 录制高品质图像。剪切、合并、导出、添加水印等、打印报告，操作简便</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（4）录像系统：≥24英寸，采用IPS技术的LED背光显示器、4.5k视网膜显示器显示比例16:9、分辨率1920×1080，i5处理器,8GB内存，256G硬盘，外置2T硬盘,可直接录制到硬盘。</w:t>
      </w: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rPr>
          <w:rFonts w:hint="eastAsia"/>
        </w:rPr>
      </w:pPr>
    </w:p>
    <w:p>
      <w:pPr>
        <w:pStyle w:val="46"/>
        <w:numPr>
          <w:ilvl w:val="0"/>
          <w:numId w:val="15"/>
        </w:numPr>
        <w:spacing w:line="360" w:lineRule="auto"/>
        <w:rPr>
          <w:rFonts w:ascii="Times New Roman" w:hAnsi="Times New Roman" w:eastAsiaTheme="minorEastAsia"/>
        </w:rPr>
      </w:pPr>
      <w:bookmarkStart w:id="440" w:name="_Toc58504449"/>
      <w:bookmarkStart w:id="441" w:name="_Toc385992401"/>
      <w:bookmarkStart w:id="442" w:name="_Toc31008"/>
      <w:bookmarkStart w:id="443" w:name="_Toc389620241"/>
      <w:bookmarkStart w:id="444" w:name="_Toc415499899"/>
      <w:bookmarkStart w:id="445" w:name="_Toc68590981"/>
      <w:r>
        <w:rPr>
          <w:rStyle w:val="203"/>
          <w:rFonts w:ascii="Times New Roman" w:hAnsi="Times New Roman" w:eastAsia="宋体"/>
          <w:sz w:val="36"/>
          <w:szCs w:val="36"/>
        </w:rPr>
        <w:t xml:space="preserve"> 磋商响应文件格式</w:t>
      </w:r>
      <w:bookmarkEnd w:id="440"/>
      <w:bookmarkEnd w:id="441"/>
      <w:bookmarkEnd w:id="442"/>
      <w:bookmarkEnd w:id="443"/>
      <w:bookmarkEnd w:id="444"/>
      <w:bookmarkEnd w:id="445"/>
      <w:r>
        <w:rPr>
          <w:rFonts w:ascii="Times New Roman" w:hAnsi="Times New Roman" w:eastAsiaTheme="minorEastAsia"/>
        </w:rPr>
        <w:t xml:space="preserve">    </w:t>
      </w:r>
    </w:p>
    <w:p>
      <w:pPr>
        <w:pStyle w:val="158"/>
        <w:ind w:firstLine="6586" w:firstLineChars="2050"/>
        <w:rPr>
          <w:rFonts w:ascii="Times New Roman"/>
          <w:bCs/>
          <w:lang w:val="zh-CN"/>
        </w:rPr>
      </w:pPr>
      <w:bookmarkStart w:id="446" w:name="_Toc62196433"/>
      <w:r>
        <w:rPr>
          <w:rFonts w:ascii="Times New Roman"/>
          <w:lang w:val="zh-CN"/>
        </w:rPr>
        <w:t>正本/副本</w:t>
      </w:r>
      <w:bookmarkEnd w:id="446"/>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5"/>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（投标人名称）的法定代表人。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eastAsia="仿宋_GB2312"/>
          <w:kern w:val="0"/>
          <w:sz w:val="24"/>
        </w:rPr>
        <w:t>投标人：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rPr>
          <w:rFonts w:eastAsia="仿宋_GB231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_GB2312" w:hAnsi="仿宋_GB2312" w:eastAsia="仿宋_GB2312" w:cs="仿宋_GB2312"/>
          <w:b/>
          <w:sz w:val="28"/>
          <w:szCs w:val="28"/>
        </w:rPr>
      </w:pPr>
      <w:bookmarkStart w:id="447" w:name="_Toc60929129"/>
      <w:r>
        <w:rPr>
          <w:rFonts w:hint="eastAsia" w:ascii="仿宋_GB2312" w:hAnsi="仿宋_GB2312" w:eastAsia="仿宋_GB2312" w:cs="仿宋_GB2312"/>
          <w:b/>
          <w:sz w:val="28"/>
          <w:szCs w:val="28"/>
        </w:rPr>
        <w:t>3、授权代表本单位证明</w:t>
      </w:r>
      <w:bookmarkEnd w:id="447"/>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pPr>
        <w:rPr>
          <w:rFonts w:eastAsia="仿宋_GB2312"/>
          <w:b/>
          <w:bCs/>
          <w:sz w:val="32"/>
          <w:szCs w:val="32"/>
          <w:lang w:val="zh-CN"/>
        </w:rPr>
      </w:pPr>
      <w:r>
        <w:rPr>
          <w:rFonts w:eastAsia="仿宋_GB2312"/>
          <w:b/>
          <w:bCs/>
          <w:sz w:val="32"/>
          <w:szCs w:val="32"/>
          <w:lang w:val="zh-C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numPr>
          <w:ilvl w:val="1"/>
          <w:numId w:val="16"/>
        </w:numPr>
        <w:tabs>
          <w:tab w:val="left" w:pos="993"/>
          <w:tab w:val="left" w:pos="1030"/>
          <w:tab w:val="left" w:pos="8364"/>
        </w:tabs>
        <w:snapToGrid w:val="0"/>
        <w:spacing w:after="120" w:afterLines="50" w:line="360" w:lineRule="auto"/>
        <w:ind w:right="-57" w:rightChars="-27"/>
        <w:jc w:val="left"/>
        <w:rPr>
          <w:rFonts w:eastAsia="仿宋_GB2312"/>
          <w:sz w:val="24"/>
        </w:rPr>
      </w:pPr>
      <w:r>
        <w:rPr>
          <w:rFonts w:eastAsia="仿宋_GB2312"/>
          <w:sz w:val="24"/>
        </w:rPr>
        <w:t>供应商的企业法人营业执照副本复印件（格式要求见附件6-1）；</w:t>
      </w:r>
    </w:p>
    <w:p>
      <w:pPr>
        <w:numPr>
          <w:ilvl w:val="1"/>
          <w:numId w:val="16"/>
        </w:numPr>
        <w:tabs>
          <w:tab w:val="left" w:pos="993"/>
          <w:tab w:val="left" w:pos="1030"/>
          <w:tab w:val="left" w:pos="8364"/>
        </w:tabs>
        <w:snapToGrid w:val="0"/>
        <w:spacing w:after="120" w:afterLines="50" w:line="360" w:lineRule="auto"/>
        <w:ind w:left="833" w:right="-57" w:rightChars="-27" w:hanging="413"/>
        <w:jc w:val="left"/>
        <w:rPr>
          <w:rFonts w:eastAsia="仿宋_GB2312"/>
          <w:sz w:val="24"/>
        </w:rPr>
      </w:pPr>
      <w:r>
        <w:rPr>
          <w:rFonts w:eastAsia="仿宋_GB2312"/>
          <w:sz w:val="24"/>
        </w:rPr>
        <w:t>供应商上一年度</w:t>
      </w:r>
      <w:r>
        <w:rPr>
          <w:rFonts w:hint="eastAsia" w:eastAsia="仿宋_GB2312"/>
          <w:sz w:val="24"/>
        </w:rPr>
        <w:t>（2021年度）</w:t>
      </w:r>
      <w:r>
        <w:rPr>
          <w:rFonts w:eastAsia="仿宋_GB2312"/>
          <w:sz w:val="24"/>
        </w:rPr>
        <w:t>经审计的财务报表复印件（包括资产负债表、现金流量表、利润表），或本年度基本开户银行出具的资信证明（格式要求见附件6-2）；</w:t>
      </w:r>
    </w:p>
    <w:p>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依法缴纳税收和社会保障资金的证明材料复印件（格式见附件6-3、6-4）</w:t>
      </w:r>
    </w:p>
    <w:p>
      <w:pPr>
        <w:numPr>
          <w:ilvl w:val="1"/>
          <w:numId w:val="16"/>
        </w:numPr>
        <w:tabs>
          <w:tab w:val="left" w:pos="993"/>
          <w:tab w:val="left" w:pos="1030"/>
          <w:tab w:val="left" w:pos="8364"/>
        </w:tabs>
        <w:snapToGrid w:val="0"/>
        <w:spacing w:after="120" w:afterLines="50" w:line="360" w:lineRule="auto"/>
        <w:ind w:left="993" w:right="-57" w:rightChars="-27" w:hanging="573"/>
        <w:jc w:val="left"/>
        <w:rPr>
          <w:rFonts w:eastAsia="仿宋_GB2312"/>
          <w:sz w:val="24"/>
        </w:rPr>
      </w:pPr>
      <w:r>
        <w:rPr>
          <w:rFonts w:eastAsia="仿宋_GB2312"/>
          <w:sz w:val="24"/>
        </w:rPr>
        <w:t>具备履行合同所必需的设备和专业技术能力的承诺原件（格式见附件6-5）；</w:t>
      </w:r>
    </w:p>
    <w:p>
      <w:pPr>
        <w:numPr>
          <w:ilvl w:val="1"/>
          <w:numId w:val="16"/>
        </w:numPr>
        <w:tabs>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供应商参加政府采购活动前3年内在经营活动中没有重大违法记录的书面声明原件（格式见附件6-6）</w:t>
      </w:r>
    </w:p>
    <w:p>
      <w:pPr>
        <w:numPr>
          <w:ilvl w:val="1"/>
          <w:numId w:val="16"/>
        </w:numPr>
        <w:tabs>
          <w:tab w:val="left" w:pos="20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供应商控股股东名称、控股公司的名称和存在管理、被管理关系的单位名称说明（格式见附件6-7)</w:t>
      </w:r>
    </w:p>
    <w:p>
      <w:pPr>
        <w:numPr>
          <w:ilvl w:val="1"/>
          <w:numId w:val="16"/>
        </w:numPr>
        <w:tabs>
          <w:tab w:val="left" w:pos="220"/>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供应商是否属于为本项目提供整体设计、规范编制或者项目管理、监理、检测等服务的供应商声明原件（格式见附件6-8)</w:t>
      </w:r>
    </w:p>
    <w:p>
      <w:pPr>
        <w:numPr>
          <w:ilvl w:val="1"/>
          <w:numId w:val="16"/>
        </w:numPr>
        <w:tabs>
          <w:tab w:val="left" w:pos="220"/>
          <w:tab w:val="left" w:pos="8364"/>
        </w:tabs>
        <w:snapToGrid w:val="0"/>
        <w:spacing w:after="120" w:afterLines="50" w:line="360" w:lineRule="auto"/>
        <w:ind w:left="853" w:right="-57" w:rightChars="-27" w:hanging="433"/>
        <w:jc w:val="left"/>
        <w:rPr>
          <w:rFonts w:eastAsia="仿宋_GB2312"/>
        </w:rPr>
      </w:pPr>
      <w:r>
        <w:rPr>
          <w:rFonts w:eastAsia="仿宋_GB2312"/>
          <w:sz w:val="24"/>
        </w:rPr>
        <w:t>证明供应商符合特定资格条件的证明材料；</w:t>
      </w:r>
      <w:r>
        <w:rPr>
          <w:rFonts w:hint="eastAsia" w:eastAsia="仿宋_GB2312"/>
          <w:sz w:val="24"/>
        </w:rPr>
        <w:t>见磋商公告</w:t>
      </w:r>
      <w:r>
        <w:rPr>
          <w:rFonts w:eastAsia="仿宋_GB2312"/>
        </w:rPr>
        <w:t xml:space="preserve"> </w:t>
      </w: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spacing w:after="120"/>
        <w:rPr>
          <w:rFonts w:eastAsia="仿宋_GB2312"/>
        </w:rPr>
      </w:pPr>
      <w:r>
        <w:rPr>
          <w:rFonts w:eastAsia="仿宋_GB2312"/>
        </w:rPr>
        <w:br w:type="page"/>
      </w:r>
    </w:p>
    <w:p>
      <w:pPr>
        <w:adjustRightInd w:val="0"/>
        <w:spacing w:line="360" w:lineRule="auto"/>
        <w:ind w:firstLine="480" w:firstLineChars="200"/>
        <w:jc w:val="left"/>
        <w:textAlignment w:val="baseline"/>
        <w:rPr>
          <w:rFonts w:eastAsia="仿宋_GB2312"/>
          <w:sz w:val="24"/>
        </w:rPr>
      </w:pPr>
    </w:p>
    <w:p>
      <w:pPr>
        <w:jc w:val="left"/>
        <w:outlineLvl w:val="2"/>
        <w:rPr>
          <w:rFonts w:eastAsia="仿宋_GB2312"/>
          <w:b/>
          <w:sz w:val="24"/>
        </w:rPr>
      </w:pPr>
      <w:bookmarkStart w:id="448" w:name="_Toc7005120"/>
      <w:r>
        <w:rPr>
          <w:rFonts w:eastAsia="仿宋_GB2312"/>
          <w:b/>
          <w:sz w:val="24"/>
        </w:rPr>
        <w:t>6-1  供应商的企业法人营业执照副本复印件（加盖公章）</w:t>
      </w:r>
      <w:bookmarkEnd w:id="448"/>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49" w:name="_Toc7005121"/>
      <w:bookmarkStart w:id="450" w:name="_Ref527015333"/>
      <w:r>
        <w:rPr>
          <w:rFonts w:eastAsia="仿宋_GB2312"/>
          <w:b/>
          <w:sz w:val="24"/>
        </w:rPr>
        <w:t>6-2  上一年度</w:t>
      </w:r>
      <w:r>
        <w:rPr>
          <w:rFonts w:hint="eastAsia" w:eastAsia="仿宋_GB2312"/>
          <w:b/>
          <w:sz w:val="24"/>
        </w:rPr>
        <w:t>（2021年度）</w:t>
      </w:r>
      <w:r>
        <w:rPr>
          <w:rFonts w:eastAsia="仿宋_GB2312"/>
          <w:b/>
          <w:sz w:val="24"/>
        </w:rPr>
        <w:t>经审计的财务报表</w:t>
      </w:r>
      <w:bookmarkEnd w:id="449"/>
      <w:bookmarkEnd w:id="450"/>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提供供应商上一年度</w:t>
      </w:r>
      <w:r>
        <w:rPr>
          <w:rFonts w:hint="eastAsia" w:eastAsia="仿宋_GB2312"/>
          <w:sz w:val="24"/>
        </w:rPr>
        <w:t>（2021年度）</w:t>
      </w:r>
      <w:r>
        <w:rPr>
          <w:rFonts w:eastAsia="仿宋_GB2312"/>
          <w:sz w:val="24"/>
        </w:rPr>
        <w:t>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51" w:name="_Toc7005122"/>
      <w:r>
        <w:rPr>
          <w:rFonts w:eastAsia="仿宋_GB2312"/>
          <w:b/>
          <w:sz w:val="24"/>
        </w:rPr>
        <w:t>或  6-2  本年度基本开户银行出具的资信证明</w:t>
      </w:r>
      <w:bookmarkEnd w:id="451"/>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52" w:name="_Toc7005123"/>
      <w:r>
        <w:rPr>
          <w:rFonts w:eastAsia="仿宋_GB2312"/>
          <w:b/>
          <w:sz w:val="24"/>
        </w:rPr>
        <w:t>6-3 依法缴纳税收的证明</w:t>
      </w:r>
      <w:bookmarkEnd w:id="452"/>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numPr>
          <w:ilvl w:val="0"/>
          <w:numId w:val="17"/>
        </w:num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供应商应提供近六个月中任何一个月税</w:t>
      </w:r>
      <w:r>
        <w:rPr>
          <w:rFonts w:hint="eastAsia" w:eastAsia="仿宋_GB2312"/>
          <w:sz w:val="24"/>
        </w:rPr>
        <w:t>种</w:t>
      </w:r>
      <w:r>
        <w:rPr>
          <w:rFonts w:eastAsia="仿宋_GB2312"/>
          <w:sz w:val="24"/>
        </w:rPr>
        <w:t>的凭证（银行出具的缴税凭证或税务机关出具的证明的复印件，并加盖本单位公章）。</w:t>
      </w:r>
    </w:p>
    <w:p>
      <w:pPr>
        <w:numPr>
          <w:ilvl w:val="0"/>
          <w:numId w:val="17"/>
        </w:num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53" w:name="_Toc7005124"/>
      <w:r>
        <w:rPr>
          <w:rFonts w:eastAsia="仿宋_GB2312"/>
          <w:b/>
          <w:sz w:val="24"/>
        </w:rPr>
        <w:t>6-4社会保障资金缴纳记录</w:t>
      </w:r>
      <w:bookmarkEnd w:id="453"/>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18"/>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pPr>
        <w:numPr>
          <w:ilvl w:val="0"/>
          <w:numId w:val="18"/>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rPr>
          <w:rFonts w:eastAsia="仿宋_GB2312"/>
          <w:b/>
          <w:bCs/>
          <w:sz w:val="24"/>
        </w:rPr>
      </w:pPr>
      <w:bookmarkStart w:id="454" w:name="_Toc7005125"/>
      <w:r>
        <w:rPr>
          <w:rFonts w:eastAsia="仿宋_GB2312"/>
          <w:b/>
          <w:bCs/>
          <w:sz w:val="24"/>
        </w:rPr>
        <w:br w:type="page"/>
      </w: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454"/>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numPr>
          <w:ilvl w:val="1"/>
          <w:numId w:val="19"/>
        </w:numPr>
        <w:jc w:val="left"/>
        <w:outlineLvl w:val="2"/>
        <w:rPr>
          <w:rFonts w:eastAsia="仿宋_GB2312"/>
          <w:b/>
          <w:sz w:val="24"/>
          <w:szCs w:val="22"/>
        </w:rPr>
      </w:pPr>
      <w:bookmarkStart w:id="455" w:name="_Toc7005126"/>
      <w:r>
        <w:rPr>
          <w:rFonts w:eastAsia="仿宋_GB2312"/>
          <w:b/>
          <w:sz w:val="24"/>
          <w:szCs w:val="22"/>
        </w:rPr>
        <w:t>供应商参加政府采购活动前3年内在经营活动中没有重大违法记录的书面声明（格式）</w:t>
      </w:r>
      <w:bookmarkEnd w:id="455"/>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r>
        <w:rPr>
          <w:rFonts w:eastAsia="仿宋_GB2312"/>
        </w:rPr>
        <w:br w:type="page"/>
      </w:r>
    </w:p>
    <w:p>
      <w:pPr>
        <w:numPr>
          <w:ilvl w:val="1"/>
          <w:numId w:val="20"/>
        </w:numPr>
        <w:jc w:val="left"/>
        <w:outlineLvl w:val="2"/>
        <w:rPr>
          <w:rFonts w:eastAsia="仿宋_GB2312"/>
          <w:b/>
          <w:sz w:val="24"/>
          <w:szCs w:val="22"/>
        </w:rPr>
      </w:pPr>
      <w:bookmarkStart w:id="456" w:name="_Toc7005127"/>
      <w:r>
        <w:rPr>
          <w:rFonts w:eastAsia="仿宋_GB2312"/>
          <w:b/>
          <w:sz w:val="24"/>
          <w:szCs w:val="22"/>
        </w:rPr>
        <w:t xml:space="preserve"> 供应商控股股东名称、控股公司的名称和存在管理、被管理关系的单位名称说明</w:t>
      </w:r>
      <w:bookmarkEnd w:id="456"/>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ind w:firstLine="420" w:firstLineChars="200"/>
        <w:rPr>
          <w:rFonts w:eastAsia="仿宋_GB2312"/>
          <w:szCs w:val="21"/>
        </w:rPr>
      </w:pPr>
    </w:p>
    <w:p>
      <w:pPr>
        <w:numPr>
          <w:ilvl w:val="1"/>
          <w:numId w:val="20"/>
        </w:numPr>
        <w:jc w:val="left"/>
        <w:outlineLvl w:val="2"/>
        <w:rPr>
          <w:rFonts w:eastAsia="仿宋_GB2312"/>
          <w:b/>
          <w:sz w:val="24"/>
          <w:szCs w:val="22"/>
        </w:rPr>
      </w:pPr>
      <w:bookmarkStart w:id="457" w:name="_Toc7005128"/>
      <w:r>
        <w:rPr>
          <w:rFonts w:eastAsia="仿宋_GB2312"/>
          <w:b/>
          <w:sz w:val="24"/>
          <w:szCs w:val="22"/>
        </w:rPr>
        <w:t xml:space="preserve"> 供应商是否属于为本项目提供整体设计、规范编制或者项目管理、监理、检测等服务的供应商声明</w:t>
      </w:r>
      <w:bookmarkEnd w:id="457"/>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hint="eastAsia" w:eastAsia="仿宋_GB2312"/>
          <w:b/>
          <w:sz w:val="24"/>
          <w:lang w:eastAsia="zh-CN"/>
        </w:rPr>
      </w:pPr>
      <w:bookmarkStart w:id="458" w:name="_Toc7005129"/>
      <w:r>
        <w:rPr>
          <w:rFonts w:eastAsia="仿宋_GB2312"/>
          <w:b/>
          <w:sz w:val="24"/>
        </w:rPr>
        <w:t>6-9证明供应商符合特定资格条件的证明材料</w:t>
      </w:r>
      <w:bookmarkEnd w:id="458"/>
      <w:r>
        <w:rPr>
          <w:rFonts w:eastAsia="仿宋_GB2312"/>
          <w:b/>
          <w:sz w:val="24"/>
        </w:rPr>
        <w:t>：</w:t>
      </w:r>
      <w:r>
        <w:rPr>
          <w:rFonts w:hint="eastAsia" w:eastAsia="仿宋_GB2312"/>
          <w:b/>
          <w:sz w:val="24"/>
          <w:lang w:eastAsia="zh-CN"/>
        </w:rPr>
        <w:t>详见磋商公告</w:t>
      </w:r>
    </w:p>
    <w:p>
      <w:pPr>
        <w:pStyle w:val="2"/>
        <w:rPr>
          <w:rFonts w:ascii="Times New Roman" w:hAnsi="Times New Roman"/>
        </w:rPr>
      </w:pPr>
      <w:r>
        <w:rPr>
          <w:rFonts w:ascii="Times New Roman" w:hAnsi="Times New Roman"/>
        </w:rPr>
        <w:br w:type="page"/>
      </w:r>
    </w:p>
    <w:p>
      <w:pPr>
        <w:spacing w:after="120"/>
        <w:rPr>
          <w:rFonts w:eastAsia="仿宋_GB2312"/>
        </w:rPr>
      </w:pPr>
    </w:p>
    <w:p>
      <w:pPr>
        <w:pStyle w:val="195"/>
        <w:ind w:firstLine="6927" w:firstLineChars="2300"/>
        <w:rPr>
          <w:rFonts w:ascii="Times New Roman"/>
          <w:b/>
          <w:sz w:val="30"/>
          <w:szCs w:val="30"/>
          <w:lang w:val="zh-CN"/>
        </w:rPr>
      </w:pPr>
      <w:r>
        <w:rPr>
          <w:rFonts w:ascii="Times New Roman"/>
          <w:b/>
          <w:sz w:val="30"/>
          <w:szCs w:val="30"/>
          <w:lang w:val="zh-CN"/>
        </w:rPr>
        <w:t>正本/副本</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4"/>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第五部分  小微企业、监狱企业、残疾人福利单位声明函或证明</w:t>
      </w:r>
    </w:p>
    <w:p>
      <w:pPr>
        <w:spacing w:after="120" w:line="480" w:lineRule="auto"/>
        <w:ind w:firstLine="360" w:firstLineChars="150"/>
        <w:rPr>
          <w:rFonts w:eastAsia="仿宋_GB2312"/>
          <w:sz w:val="24"/>
        </w:rPr>
      </w:pPr>
      <w:r>
        <w:rPr>
          <w:rFonts w:eastAsia="仿宋_GB2312"/>
          <w:sz w:val="24"/>
        </w:rPr>
        <w:t>第六部分  保证金支付凭证或担保函（复印件）</w:t>
      </w:r>
    </w:p>
    <w:p>
      <w:pPr>
        <w:pStyle w:val="2"/>
        <w:spacing w:line="480" w:lineRule="auto"/>
        <w:ind w:firstLine="480"/>
        <w:rPr>
          <w:rFonts w:ascii="Times New Roman" w:hAnsi="Times New Roman" w:eastAsia="仿宋_GB2312"/>
          <w:sz w:val="24"/>
        </w:rPr>
      </w:pPr>
    </w:p>
    <w:p>
      <w:pPr>
        <w:pStyle w:val="2"/>
        <w:ind w:firstLine="480"/>
        <w:rPr>
          <w:rFonts w:ascii="Times New Roman" w:hAnsi="Times New Roman" w:eastAsia="仿宋_GB2312"/>
          <w:sz w:val="24"/>
        </w:rPr>
      </w:pPr>
    </w:p>
    <w:p>
      <w:pPr>
        <w:widowControl/>
        <w:jc w:val="left"/>
        <w:rPr>
          <w:rFonts w:eastAsia="仿宋_GB2312"/>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w:t>
      </w:r>
      <w:r>
        <w:rPr>
          <w:rFonts w:eastAsia="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w:t>
      </w:r>
      <w:r>
        <w:rPr>
          <w:rFonts w:eastAsia="仿宋_GB2312"/>
          <w:sz w:val="24"/>
          <w:u w:val="single"/>
          <w:lang w:val="zh-CN"/>
        </w:rPr>
        <w:t>一</w:t>
      </w:r>
      <w:r>
        <w:rPr>
          <w:rFonts w:eastAsia="仿宋_GB2312"/>
          <w:sz w:val="24"/>
          <w:lang w:val="zh-CN"/>
        </w:rPr>
        <w:t>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
        <w:rPr>
          <w:rFonts w:ascii="Times New Roman" w:hAnsi="Times New Roman" w:eastAsia="仿宋_GB2312"/>
        </w:rPr>
      </w:pPr>
    </w:p>
    <w:p>
      <w:pPr>
        <w:pStyle w:val="195"/>
        <w:ind w:firstLine="2640" w:firstLineChars="1100"/>
        <w:rPr>
          <w:rFonts w:ascii="Times New Roman" w:eastAsia="仿宋"/>
          <w:b/>
          <w:bCs/>
          <w:sz w:val="32"/>
          <w:szCs w:val="32"/>
        </w:rPr>
      </w:pPr>
      <w:bookmarkStart w:id="459" w:name="_Hlt520356241"/>
      <w:bookmarkEnd w:id="459"/>
      <w:r>
        <w:rPr>
          <w:rFonts w:ascii="Times New Roman"/>
        </w:rPr>
        <w:br w:type="page"/>
      </w:r>
      <w:bookmarkStart w:id="460" w:name="_Toc230013640"/>
      <w:bookmarkStart w:id="461" w:name="_Toc415499901"/>
      <w:bookmarkStart w:id="462" w:name="_Toc230099805"/>
      <w:bookmarkStart w:id="463" w:name="_Toc249515371"/>
      <w:bookmarkStart w:id="464" w:name="_Toc230583554"/>
      <w:bookmarkStart w:id="465" w:name="_Toc232176284"/>
      <w:bookmarkStart w:id="466" w:name="_Toc8496"/>
      <w:bookmarkStart w:id="467" w:name="_Toc249525252"/>
      <w:bookmarkStart w:id="468" w:name="_Toc232395224"/>
      <w:bookmarkStart w:id="469" w:name="_Toc256342154"/>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882" w:type="dxa"/>
            <w:vAlign w:val="center"/>
          </w:tcPr>
          <w:p>
            <w:pPr>
              <w:pStyle w:val="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jc w:val="center"/>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jc w:val="center"/>
              <w:rPr>
                <w:rFonts w:ascii="Times New Roman" w:hAnsi="Times New Roman" w:eastAsia="仿宋_GB2312"/>
                <w:b/>
                <w:sz w:val="24"/>
              </w:rPr>
            </w:pPr>
            <w:r>
              <w:rPr>
                <w:rFonts w:hint="eastAsia" w:ascii="Times New Roman" w:hAnsi="Times New Roman" w:eastAsia="仿宋_GB2312"/>
                <w:b/>
                <w:sz w:val="24"/>
              </w:rPr>
              <w:t>交货期</w:t>
            </w:r>
          </w:p>
        </w:tc>
        <w:tc>
          <w:tcPr>
            <w:tcW w:w="6697" w:type="dxa"/>
            <w:vAlign w:val="center"/>
          </w:tcPr>
          <w:p>
            <w:pPr>
              <w:pStyle w:val="2"/>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
              <w:jc w:val="center"/>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
              <w:rPr>
                <w:rFonts w:ascii="Times New Roman" w:hAnsi="Times New Roman" w:eastAsia="仿宋_GB2312"/>
                <w:sz w:val="24"/>
              </w:rPr>
            </w:pPr>
          </w:p>
        </w:tc>
      </w:tr>
    </w:tbl>
    <w:p>
      <w:pPr>
        <w:pStyle w:val="2"/>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footerReference r:id="rId8" w:type="default"/>
          <w:pgSz w:w="11906" w:h="16838"/>
          <w:pgMar w:top="1418" w:right="1418" w:bottom="1418" w:left="1418" w:header="851" w:footer="992" w:gutter="0"/>
          <w:pgNumType w:start="1"/>
          <w:cols w:space="720" w:num="1"/>
          <w:docGrid w:linePitch="312" w:charSpace="0"/>
        </w:sect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r>
        <w:rPr>
          <w:rFonts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pStyle w:val="2"/>
        <w:rPr>
          <w:rFonts w:ascii="Times New Roman" w:hAnsi="Times New Roman" w:eastAsia="仿宋_GB2312"/>
        </w:rPr>
      </w:pPr>
    </w:p>
    <w:p>
      <w:pPr>
        <w:rPr>
          <w:rFonts w:ascii="Times New Roman" w:hAnsi="Times New Roman" w:eastAsia="仿宋_GB2312"/>
        </w:rPr>
      </w:pPr>
    </w:p>
    <w:p>
      <w:pPr>
        <w:pStyle w:val="2"/>
        <w:rPr>
          <w:rFonts w:ascii="Times New Roman" w:hAnsi="Times New Roman" w:eastAsia="仿宋_GB2312"/>
        </w:rPr>
      </w:pPr>
    </w:p>
    <w:p>
      <w:pPr>
        <w:rPr>
          <w:rFonts w:ascii="Times New Roman" w:hAnsi="Times New Roman" w:eastAsia="仿宋_GB2312"/>
        </w:rPr>
      </w:pPr>
    </w:p>
    <w:p>
      <w:pPr>
        <w:pStyle w:val="2"/>
        <w:rPr>
          <w:rFonts w:ascii="Times New Roman" w:hAnsi="Times New Roman" w:eastAsia="仿宋_GB2312"/>
        </w:rPr>
      </w:pPr>
    </w:p>
    <w:p>
      <w:pPr>
        <w:rPr>
          <w:rFonts w:ascii="Times New Roman" w:hAnsi="Times New Roman" w:eastAsia="仿宋_GB2312"/>
        </w:rPr>
      </w:pPr>
    </w:p>
    <w:p>
      <w:pPr>
        <w:pStyle w:val="2"/>
        <w:rPr>
          <w:rFonts w:ascii="Times New Roman" w:hAnsi="Times New Roman" w:eastAsia="仿宋_GB2312"/>
        </w:rPr>
      </w:pPr>
    </w:p>
    <w:p>
      <w:pPr>
        <w:rPr>
          <w:rFonts w:ascii="Times New Roman" w:hAnsi="Times New Roman" w:eastAsia="仿宋_GB2312"/>
        </w:rPr>
      </w:pPr>
    </w:p>
    <w:p>
      <w:pPr>
        <w:pStyle w:val="2"/>
      </w:pPr>
    </w:p>
    <w:p>
      <w:pPr>
        <w:pStyle w:val="2"/>
        <w:rPr>
          <w:rFonts w:ascii="Times New Roman" w:hAnsi="Times New Roman" w:eastAsia="仿宋_GB2312"/>
        </w:rPr>
      </w:pPr>
    </w:p>
    <w:p>
      <w:pPr>
        <w:rPr>
          <w:rFonts w:eastAsia="仿宋_GB2312"/>
          <w:b/>
          <w:sz w:val="28"/>
          <w:szCs w:val="28"/>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（首次）节能、环境标志产品明细表</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rPr>
          <w:rFonts w:eastAsia="仿宋_GB2312"/>
          <w:sz w:val="24"/>
        </w:rPr>
      </w:pPr>
      <w:r>
        <w:rPr>
          <w:rFonts w:eastAsia="仿宋_GB2312"/>
          <w:sz w:val="24"/>
        </w:rPr>
        <w:t>（公章）：                            （签字或盖章）：</w:t>
      </w:r>
    </w:p>
    <w:p>
      <w:pPr>
        <w:pStyle w:val="2"/>
        <w:rPr>
          <w:rFonts w:ascii="Times New Roman" w:hAnsi="Times New Roman" w:eastAsia="仿宋_GB2312"/>
        </w:rPr>
      </w:pPr>
      <w:r>
        <w:rPr>
          <w:rFonts w:ascii="Times New Roman" w:hAnsi="Times New Roman" w:eastAsia="仿宋_GB2312"/>
        </w:rPr>
        <w:br w:type="page"/>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0"/>
      <w:bookmarkEnd w:id="461"/>
      <w:bookmarkEnd w:id="462"/>
      <w:bookmarkEnd w:id="463"/>
      <w:bookmarkEnd w:id="464"/>
      <w:bookmarkEnd w:id="465"/>
      <w:bookmarkEnd w:id="466"/>
      <w:bookmarkEnd w:id="467"/>
      <w:bookmarkEnd w:id="468"/>
      <w:bookmarkEnd w:id="469"/>
      <w:bookmarkStart w:id="470" w:name="_Toc389620242"/>
      <w:bookmarkStart w:id="471" w:name="_Toc499711088"/>
      <w:bookmarkStart w:id="472" w:name="_Toc177995484"/>
      <w:bookmarkStart w:id="473" w:name="_Toc70687203"/>
      <w:bookmarkStart w:id="474" w:name="_Toc385992402"/>
      <w:bookmarkStart w:id="475" w:name="_Toc177189246"/>
      <w:bookmarkStart w:id="476" w:name="_Toc492955460"/>
      <w:bookmarkStart w:id="477" w:name="_Toc230099806"/>
      <w:bookmarkStart w:id="478" w:name="_Toc232395225"/>
      <w:bookmarkStart w:id="479" w:name="_Toc232176285"/>
      <w:bookmarkStart w:id="480" w:name="_Toc249515372"/>
      <w:bookmarkStart w:id="481" w:name="_Toc499711929"/>
      <w:bookmarkStart w:id="482" w:name="_Toc249525253"/>
      <w:bookmarkStart w:id="483" w:name="_Toc176882553"/>
      <w:bookmarkStart w:id="484" w:name="_Toc225933091"/>
      <w:bookmarkStart w:id="485" w:name="_Toc83547687"/>
      <w:bookmarkStart w:id="486" w:name="_Toc256342155"/>
      <w:bookmarkStart w:id="487" w:name="_Toc500747011"/>
      <w:bookmarkStart w:id="488" w:name="_Toc53722866"/>
      <w:bookmarkStart w:id="489" w:name="_Toc496324624"/>
      <w:bookmarkStart w:id="490" w:name="_Toc500747107"/>
      <w:bookmarkStart w:id="491" w:name="_Toc230583555"/>
      <w:bookmarkStart w:id="492" w:name="_Toc500747234"/>
      <w:bookmarkStart w:id="493" w:name="_Toc184043059"/>
      <w:bookmarkStart w:id="494" w:name="_Toc503063459"/>
      <w:bookmarkStart w:id="495" w:name="_Toc177817345"/>
      <w:bookmarkStart w:id="496" w:name="_Toc230013641"/>
      <w:bookmarkStart w:id="497" w:name="_Toc415499902"/>
    </w:p>
    <w:p>
      <w:pPr>
        <w:pStyle w:val="4"/>
        <w:jc w:val="center"/>
        <w:rPr>
          <w:rFonts w:ascii="仿宋_GB2312" w:hAnsi="仿宋_GB2312" w:eastAsia="仿宋_GB2312" w:cs="仿宋_GB2312"/>
          <w:b/>
          <w:bCs/>
        </w:rPr>
      </w:pPr>
      <w:r>
        <w:rPr>
          <w:rFonts w:ascii="仿宋_GB2312" w:hAnsi="仿宋_GB2312" w:eastAsia="仿宋_GB2312" w:cs="仿宋_GB2312"/>
          <w:b/>
          <w:bCs/>
        </w:rPr>
        <w:t>第三部分  偏离表</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
        <w:rPr>
          <w:rFonts w:ascii="Times New Roman" w:hAnsi="Times New Roman" w:eastAsia="仿宋_GB2312"/>
          <w:sz w:val="24"/>
        </w:rPr>
      </w:pPr>
      <w:r>
        <w:rPr>
          <w:rFonts w:ascii="Times New Roman" w:hAnsi="Times New Roman" w:eastAsia="仿宋_GB2312"/>
          <w:sz w:val="24"/>
        </w:rPr>
        <w:t>项目编号：</w:t>
      </w:r>
    </w:p>
    <w:p>
      <w:pPr>
        <w:pStyle w:val="2"/>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sz w:val="24"/>
                <w:szCs w:val="24"/>
              </w:rPr>
            </w:pPr>
          </w:p>
        </w:tc>
        <w:tc>
          <w:tcPr>
            <w:tcW w:w="2835" w:type="dxa"/>
          </w:tcPr>
          <w:p>
            <w:pPr>
              <w:pStyle w:val="28"/>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1701" w:type="dxa"/>
          </w:tcPr>
          <w:p>
            <w:pPr>
              <w:pStyle w:val="28"/>
              <w:jc w:val="center"/>
              <w:rPr>
                <w:rFonts w:ascii="Times New Roman" w:hAnsi="Times New Roman" w:eastAsia="仿宋_GB2312"/>
                <w:sz w:val="24"/>
                <w:szCs w:val="24"/>
              </w:rPr>
            </w:pPr>
          </w:p>
        </w:tc>
        <w:tc>
          <w:tcPr>
            <w:tcW w:w="1417" w:type="dxa"/>
          </w:tcPr>
          <w:p>
            <w:pPr>
              <w:pStyle w:val="28"/>
              <w:jc w:val="center"/>
              <w:rPr>
                <w:rFonts w:ascii="Times New Roman" w:hAnsi="Times New Roman" w:eastAsia="仿宋_GB2312"/>
                <w:sz w:val="24"/>
                <w:szCs w:val="24"/>
              </w:rPr>
            </w:pPr>
          </w:p>
        </w:tc>
        <w:tc>
          <w:tcPr>
            <w:tcW w:w="2195" w:type="dxa"/>
          </w:tcPr>
          <w:p>
            <w:pPr>
              <w:pStyle w:val="28"/>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(交货期)</w:t>
            </w:r>
          </w:p>
        </w:tc>
        <w:tc>
          <w:tcPr>
            <w:tcW w:w="1701" w:type="dxa"/>
          </w:tcPr>
          <w:p>
            <w:pPr>
              <w:pStyle w:val="28"/>
              <w:ind w:left="1080" w:leftChars="257" w:hanging="540"/>
              <w:jc w:val="center"/>
              <w:rPr>
                <w:rFonts w:ascii="Times New Roman" w:hAnsi="Times New Roman" w:eastAsia="仿宋_GB2312"/>
                <w:sz w:val="24"/>
                <w:szCs w:val="24"/>
              </w:rPr>
            </w:pPr>
          </w:p>
        </w:tc>
        <w:tc>
          <w:tcPr>
            <w:tcW w:w="1417" w:type="dxa"/>
          </w:tcPr>
          <w:p>
            <w:pPr>
              <w:pStyle w:val="28"/>
              <w:ind w:left="1080" w:leftChars="257" w:hanging="540"/>
              <w:jc w:val="center"/>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sz w:val="24"/>
              </w:rPr>
              <w:t>….</w:t>
            </w: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rPr>
            </w:pPr>
          </w:p>
        </w:tc>
        <w:tc>
          <w:tcPr>
            <w:tcW w:w="2835" w:type="dxa"/>
          </w:tcPr>
          <w:p>
            <w:pPr>
              <w:pStyle w:val="28"/>
              <w:ind w:left="1080" w:leftChars="257" w:hanging="540"/>
              <w:rPr>
                <w:rFonts w:ascii="Times New Roman" w:hAnsi="Times New Roman" w:eastAsia="仿宋_GB2312"/>
                <w:sz w:val="24"/>
                <w:szCs w:val="24"/>
              </w:rPr>
            </w:pPr>
          </w:p>
        </w:tc>
        <w:tc>
          <w:tcPr>
            <w:tcW w:w="1701" w:type="dxa"/>
          </w:tcPr>
          <w:p>
            <w:pPr>
              <w:pStyle w:val="28"/>
              <w:ind w:left="1080" w:leftChars="257" w:hanging="540"/>
              <w:rPr>
                <w:rFonts w:ascii="Times New Roman" w:hAnsi="Times New Roman" w:eastAsia="仿宋_GB2312"/>
                <w:sz w:val="24"/>
                <w:szCs w:val="24"/>
              </w:rPr>
            </w:pPr>
          </w:p>
        </w:tc>
        <w:tc>
          <w:tcPr>
            <w:tcW w:w="1417" w:type="dxa"/>
          </w:tcPr>
          <w:p>
            <w:pPr>
              <w:pStyle w:val="28"/>
              <w:ind w:left="1080" w:leftChars="257" w:hanging="540"/>
              <w:rPr>
                <w:rFonts w:ascii="Times New Roman" w:hAnsi="Times New Roman" w:eastAsia="仿宋_GB2312"/>
                <w:sz w:val="24"/>
                <w:szCs w:val="24"/>
              </w:rPr>
            </w:pPr>
          </w:p>
        </w:tc>
        <w:tc>
          <w:tcPr>
            <w:tcW w:w="2195" w:type="dxa"/>
          </w:tcPr>
          <w:p>
            <w:pPr>
              <w:pStyle w:val="28"/>
              <w:ind w:left="1080" w:leftChars="257" w:hanging="540"/>
              <w:rPr>
                <w:rFonts w:ascii="Times New Roman" w:hAnsi="Times New Roman" w:eastAsia="仿宋_GB2312"/>
                <w:sz w:val="24"/>
                <w:szCs w:val="24"/>
              </w:rPr>
            </w:pPr>
          </w:p>
        </w:tc>
      </w:tr>
    </w:tbl>
    <w:p>
      <w:pPr>
        <w:pStyle w:val="28"/>
        <w:ind w:left="1080" w:leftChars="257" w:hanging="540"/>
        <w:rPr>
          <w:rFonts w:ascii="Times New Roman" w:hAnsi="Times New Roman" w:eastAsia="仿宋_GB2312"/>
          <w:sz w:val="24"/>
          <w:szCs w:val="24"/>
        </w:rPr>
      </w:pPr>
    </w:p>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320" w:firstLineChars="18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2、正偏离是指应答的条件高于磋商文件要求，负偏离是指应答的条件低于磋商文件要求，正偏离项目不作扣分处理。</w:t>
      </w:r>
    </w:p>
    <w:p>
      <w:pPr>
        <w:snapToGrid w:val="0"/>
        <w:spacing w:after="120" w:afterLines="50"/>
        <w:ind w:left="842" w:leftChars="401"/>
        <w:rPr>
          <w:rFonts w:eastAsia="仿宋_GB2312"/>
        </w:rPr>
      </w:pPr>
      <w:r>
        <w:rPr>
          <w:rFonts w:eastAsia="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ascii="Times New Roman" w:hAnsi="Times New Roman" w:eastAsia="仿宋_GB2312"/>
          <w:sz w:val="24"/>
          <w:szCs w:val="24"/>
        </w:rPr>
      </w:pPr>
    </w:p>
    <w:p>
      <w:pPr>
        <w:pStyle w:val="5"/>
        <w:jc w:val="center"/>
        <w:rPr>
          <w:rFonts w:ascii="Times New Roman" w:hAnsi="Times New Roman" w:eastAsia="仿宋_GB2312"/>
        </w:rPr>
      </w:pPr>
      <w:bookmarkStart w:id="498" w:name="_Toc410631184"/>
      <w:bookmarkStart w:id="499" w:name="_Toc416103825"/>
      <w:bookmarkStart w:id="500" w:name="_Toc7005136"/>
      <w:bookmarkStart w:id="501" w:name="_Toc414445775"/>
      <w:r>
        <w:rPr>
          <w:rFonts w:ascii="仿宋_GB2312" w:hAnsi="仿宋_GB2312" w:eastAsia="仿宋_GB2312" w:cs="仿宋_GB2312"/>
          <w:b/>
          <w:bCs/>
          <w:sz w:val="28"/>
          <w:szCs w:val="36"/>
        </w:rPr>
        <w:t>二、技术偏离表</w:t>
      </w:r>
      <w:bookmarkEnd w:id="498"/>
      <w:bookmarkEnd w:id="499"/>
      <w:bookmarkEnd w:id="500"/>
      <w:bookmarkEnd w:id="501"/>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磋商文件技术条款要求</w:t>
            </w:r>
          </w:p>
        </w:tc>
        <w:tc>
          <w:tcPr>
            <w:tcW w:w="1932" w:type="dxa"/>
          </w:tcPr>
          <w:p>
            <w:pPr>
              <w:spacing w:line="400" w:lineRule="exact"/>
              <w:jc w:val="center"/>
              <w:rPr>
                <w:rFonts w:eastAsia="仿宋_GB2312"/>
                <w:sz w:val="24"/>
              </w:rPr>
            </w:pPr>
            <w:r>
              <w:rPr>
                <w:rFonts w:hint="eastAsia" w:eastAsia="仿宋_GB2312"/>
                <w:sz w:val="24"/>
              </w:rPr>
              <w:t>供应商响应文件内容</w:t>
            </w:r>
          </w:p>
        </w:tc>
        <w:tc>
          <w:tcPr>
            <w:tcW w:w="1236" w:type="dxa"/>
          </w:tcPr>
          <w:p>
            <w:pPr>
              <w:spacing w:line="400" w:lineRule="exact"/>
              <w:jc w:val="center"/>
              <w:rPr>
                <w:rFonts w:eastAsia="仿宋_GB2312"/>
                <w:sz w:val="24"/>
              </w:rPr>
            </w:pPr>
            <w:r>
              <w:rPr>
                <w:rFonts w:eastAsia="仿宋_GB2312"/>
                <w:sz w:val="24"/>
              </w:rPr>
              <w:t>响应</w:t>
            </w:r>
            <w:r>
              <w:rPr>
                <w:rFonts w:hint="eastAsia" w:eastAsia="仿宋_GB2312"/>
                <w:sz w:val="24"/>
              </w:rPr>
              <w:t>情况</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对响应</w:t>
      </w:r>
      <w:r>
        <w:rPr>
          <w:rFonts w:hint="eastAsia" w:eastAsia="仿宋_GB2312"/>
        </w:rPr>
        <w:t>情况</w:t>
      </w:r>
      <w:r>
        <w:rPr>
          <w:rFonts w:eastAsia="仿宋_GB2312"/>
        </w:rPr>
        <w:t>条目在本表相应列中标注“</w:t>
      </w:r>
      <w:r>
        <w:rPr>
          <w:rFonts w:hint="eastAsia" w:eastAsia="仿宋_GB2312"/>
        </w:rPr>
        <w:t>√</w:t>
      </w:r>
      <w:r>
        <w:rPr>
          <w:rFonts w:eastAsia="仿宋_GB2312"/>
        </w:rPr>
        <w:t>”。对有偏离的条目在本表相应列中标注“正偏离”或“负偏离”。并在“偏离简述”栏中加以说明。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
        <w:rPr>
          <w:rFonts w:ascii="Times New Roman" w:hAnsi="Times New Roman" w:eastAsia="仿宋_GB2312"/>
          <w:lang w:val="zh-CN"/>
        </w:rPr>
      </w:pPr>
      <w:r>
        <w:rPr>
          <w:rFonts w:ascii="Times New Roman" w:hAnsi="Times New Roman" w:eastAsia="仿宋_GB2312"/>
          <w:lang w:val="zh-CN"/>
        </w:rPr>
        <w:br w:type="page"/>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pStyle w:val="4"/>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bookmarkStart w:id="502" w:name="_Toc7005133"/>
    </w:p>
    <w:p>
      <w:pPr>
        <w:pStyle w:val="195"/>
        <w:rPr>
          <w:rFonts w:ascii="Times New Roman" w:eastAsia="仿宋"/>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中小企业声明函(货物)</w:t>
      </w:r>
    </w:p>
    <w:p>
      <w:pPr>
        <w:jc w:val="center"/>
        <w:rPr>
          <w:rFonts w:eastAsia="仿宋_GB2312"/>
          <w:sz w:val="24"/>
        </w:rPr>
      </w:pPr>
      <w:r>
        <w:rPr>
          <w:rFonts w:eastAsia="仿宋_GB2312"/>
          <w:sz w:val="24"/>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活动，提供的货物全部由符合政策要求的中小企业制造。相关企业(含联合体中的中小企业、签订分包意向协议的中小企业)的具体情况如下：</w:t>
      </w:r>
    </w:p>
    <w:p>
      <w:pPr>
        <w:pStyle w:val="67"/>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7"/>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r>
        <w:rPr>
          <w:rFonts w:eastAsia="仿宋_GB2312"/>
          <w:kern w:val="0"/>
          <w:sz w:val="24"/>
        </w:rPr>
        <w:t>企业名称(盖章)：</w:t>
      </w:r>
    </w:p>
    <w:p>
      <w:pPr>
        <w:spacing w:line="560" w:lineRule="exact"/>
        <w:ind w:firstLine="3480" w:firstLineChars="1450"/>
        <w:rPr>
          <w:rFonts w:eastAsia="仿宋_GB2312"/>
          <w:kern w:val="0"/>
          <w:sz w:val="24"/>
        </w:rPr>
      </w:pPr>
      <w:r>
        <w:rPr>
          <w:rFonts w:eastAsia="仿宋_GB2312"/>
          <w:kern w:val="0"/>
          <w:sz w:val="24"/>
        </w:rPr>
        <w:t>日期：</w:t>
      </w:r>
    </w:p>
    <w:p>
      <w:pPr>
        <w:pStyle w:val="2"/>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bookmarkEnd w:id="502"/>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bookmarkStart w:id="503"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03"/>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pPr>
        <w:pStyle w:val="195"/>
        <w:rPr>
          <w:rFonts w:ascii="Times New Roman" w:eastAsia="仿宋"/>
          <w:b/>
          <w:sz w:val="32"/>
          <w:szCs w:val="32"/>
        </w:rPr>
      </w:pPr>
    </w:p>
    <w:p>
      <w:pPr>
        <w:rPr>
          <w:rFonts w:eastAsia="仿宋_GB2312"/>
          <w:sz w:val="24"/>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autoSpaceDE w:val="0"/>
        <w:autoSpaceDN w:val="0"/>
        <w:adjustRightInd w:val="0"/>
        <w:spacing w:line="360" w:lineRule="auto"/>
        <w:jc w:val="center"/>
        <w:rPr>
          <w:rFonts w:eastAsia="仿宋_GB2312"/>
          <w:b/>
          <w:bCs/>
          <w:sz w:val="44"/>
          <w:szCs w:val="44"/>
          <w:lang w:val="zh-CN"/>
        </w:rPr>
      </w:pPr>
    </w:p>
    <w:p>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cols w:space="720" w:num="1"/>
          <w:docGrid w:linePitch="312" w:charSpace="0"/>
        </w:sectPr>
      </w:pPr>
    </w:p>
    <w:p>
      <w:pPr>
        <w:pStyle w:val="5"/>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的竞争性磋商,我方接受被保证人的委托,在此向受益人提供不可撤销的磋商保证：</w:t>
      </w:r>
    </w:p>
    <w:p>
      <w:pPr>
        <w:numPr>
          <w:ilvl w:val="0"/>
          <w:numId w:val="22"/>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二、本保证担保的保证期间为响应文件的有效期(或延长的有效期),延长有效期无须通知我方。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1.被保证人在响应文件有效期内撤回其响应文件；</w:t>
      </w:r>
      <w:r>
        <w:rPr>
          <w:rFonts w:eastAsia="仿宋_GB2312"/>
          <w:sz w:val="24"/>
        </w:rPr>
        <w:br w:type="textWrapping"/>
      </w:r>
      <w:r>
        <w:rPr>
          <w:rFonts w:eastAsia="仿宋_GB2312"/>
          <w:sz w:val="24"/>
        </w:rPr>
        <w:t xml:space="preserve">    2.被保证人在响应文件有效期内收到受益人发出的成交通知书后,不能或拒绝按竞争性磋商文件的要求签署合同；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3.被保证人在有效期内收到受益人发出的成交通知书后,不能或拒绝按竞争性磋商文件的规定提交履约担保；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4.被保证人成交后未按照竞争性磋商文件规定交纳代理服务费。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rPr>
      </w:pPr>
      <w:r>
        <w:rPr>
          <w:rFonts w:eastAsia="仿宋_GB2312"/>
          <w:sz w:val="24"/>
        </w:rPr>
        <w:br w:type="textWrapping"/>
      </w:r>
      <w:r>
        <w:rPr>
          <w:rFonts w:eastAsia="仿宋_GB2312"/>
          <w:sz w:val="24"/>
        </w:rPr>
        <w:t>保证人(盖章):</w:t>
      </w:r>
      <w:r>
        <w:rPr>
          <w:rFonts w:eastAsia="仿宋_GB2312"/>
          <w:sz w:val="24"/>
          <w:u w:val="single"/>
        </w:rPr>
        <w:t xml:space="preserve">     </w:t>
      </w:r>
      <w:r>
        <w:rPr>
          <w:rFonts w:eastAsia="仿宋_GB2312"/>
          <w:sz w:val="24"/>
          <w:u w:val="single"/>
        </w:rPr>
        <w:br w:type="textWrapping"/>
      </w:r>
      <w:r>
        <w:rPr>
          <w:rFonts w:eastAsia="仿宋_GB2312"/>
          <w:sz w:val="24"/>
        </w:rPr>
        <w:t xml:space="preserve">法定代表人或其授权委托代理人(签字或盖章）：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eastAsia="仿宋_GB2312"/>
          <w:sz w:val="24"/>
          <w:u w:val="single"/>
        </w:rPr>
        <w:t xml:space="preserve">     </w:t>
      </w:r>
      <w:r>
        <w:rPr>
          <w:rFonts w:eastAsia="仿宋_GB2312"/>
          <w:sz w:val="24"/>
          <w:u w:val="single"/>
        </w:rPr>
        <w:br w:type="textWrapping"/>
      </w: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pStyle w:val="5"/>
        <w:rPr>
          <w:rFonts w:ascii="Times New Roman" w:hAnsi="Times New Roman" w:eastAsia="仿宋_GB2312"/>
          <w:b/>
          <w:bCs/>
          <w:kern w:val="0"/>
          <w:sz w:val="32"/>
          <w:szCs w:val="32"/>
        </w:rPr>
      </w:pPr>
      <w:bookmarkStart w:id="504" w:name="_Toc532473491"/>
      <w:bookmarkStart w:id="505" w:name="_Toc16186"/>
      <w:bookmarkStart w:id="506" w:name="_Toc515647799"/>
      <w:bookmarkStart w:id="507" w:name="_Toc21748"/>
      <w:r>
        <w:rPr>
          <w:rFonts w:ascii="Times New Roman" w:hAnsi="Times New Roman" w:eastAsia="仿宋_GB2312"/>
          <w:kern w:val="0"/>
          <w:sz w:val="24"/>
        </w:rPr>
        <w:br w:type="page"/>
      </w:r>
      <w:bookmarkEnd w:id="504"/>
      <w:bookmarkEnd w:id="505"/>
      <w:bookmarkEnd w:id="506"/>
      <w:bookmarkEnd w:id="507"/>
      <w:bookmarkStart w:id="508" w:name="_Toc6548"/>
      <w:bookmarkStart w:id="509" w:name="_Toc515647800"/>
      <w:bookmarkStart w:id="510" w:name="_Toc20660404"/>
      <w:bookmarkStart w:id="511" w:name="_Toc10951"/>
      <w:bookmarkStart w:id="512" w:name="_Toc532473492"/>
      <w:r>
        <w:rPr>
          <w:rFonts w:ascii="仿宋_GB2312" w:hAnsi="仿宋_GB2312" w:eastAsia="仿宋_GB2312" w:cs="仿宋_GB2312"/>
          <w:b/>
          <w:bCs/>
          <w:sz w:val="28"/>
          <w:szCs w:val="36"/>
        </w:rPr>
        <w:t>附件2</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履约担保函格式</w:t>
      </w:r>
      <w:bookmarkEnd w:id="508"/>
      <w:bookmarkEnd w:id="509"/>
      <w:bookmarkEnd w:id="510"/>
      <w:bookmarkEnd w:id="511"/>
      <w:bookmarkEnd w:id="512"/>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1．将成交项目转让给他人，或者在磋商响应文件中未说明，且未经采购人同意，将成交项目分包给他人的；</w:t>
      </w:r>
    </w:p>
    <w:p>
      <w:pPr>
        <w:snapToGrid w:val="0"/>
        <w:spacing w:line="336" w:lineRule="auto"/>
        <w:rPr>
          <w:rFonts w:eastAsia="仿宋_GB2312"/>
          <w:sz w:val="24"/>
        </w:rPr>
      </w:pPr>
      <w:r>
        <w:rPr>
          <w:rFonts w:eastAsia="仿宋_GB2312"/>
          <w:sz w:val="24"/>
        </w:rPr>
        <w:t xml:space="preserve">　　2．主合同约定的应当缴纳履约保证金的情形: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spacing w:line="360" w:lineRule="auto"/>
        <w:ind w:left="1080" w:leftChars="257" w:hanging="540"/>
        <w:rPr>
          <w:rFonts w:eastAsia="仿宋_GB2312"/>
          <w:sz w:val="24"/>
        </w:rPr>
      </w:pPr>
      <w:r>
        <w:rPr>
          <w:rFonts w:eastAsia="仿宋_GB2312"/>
          <w:sz w:val="24"/>
        </w:rPr>
        <w:t>出具保函单位名称（盖公章）：</w:t>
      </w:r>
      <w:r>
        <w:rPr>
          <w:rFonts w:eastAsia="仿宋_GB2312"/>
          <w:sz w:val="24"/>
          <w:u w:val="single"/>
        </w:rPr>
        <w:t xml:space="preserve">                   </w:t>
      </w:r>
    </w:p>
    <w:p>
      <w:pPr>
        <w:spacing w:line="360" w:lineRule="auto"/>
        <w:ind w:left="1080" w:leftChars="257" w:hanging="540"/>
        <w:rPr>
          <w:rFonts w:eastAsia="仿宋_GB2312"/>
          <w:sz w:val="24"/>
          <w:u w:val="single"/>
        </w:rPr>
      </w:pPr>
      <w:r>
        <w:rPr>
          <w:rFonts w:eastAsia="仿宋_GB2312"/>
          <w:sz w:val="24"/>
        </w:rPr>
        <w:t>签字人姓名和职务：</w:t>
      </w:r>
      <w:r>
        <w:rPr>
          <w:rFonts w:eastAsia="仿宋_GB2312"/>
          <w:sz w:val="24"/>
          <w:u w:val="single"/>
        </w:rPr>
        <w:t xml:space="preserve">                             </w:t>
      </w:r>
    </w:p>
    <w:p>
      <w:pPr>
        <w:spacing w:line="360" w:lineRule="auto"/>
        <w:ind w:left="1080" w:leftChars="257" w:hanging="540"/>
        <w:rPr>
          <w:rFonts w:eastAsia="仿宋_GB2312"/>
          <w:sz w:val="24"/>
        </w:rPr>
      </w:pPr>
      <w:r>
        <w:rPr>
          <w:rFonts w:eastAsia="仿宋_GB2312"/>
          <w:sz w:val="24"/>
        </w:rPr>
        <w:t>签字人签名：</w:t>
      </w:r>
      <w:r>
        <w:rPr>
          <w:rFonts w:eastAsia="仿宋_GB2312"/>
          <w:sz w:val="24"/>
          <w:u w:val="single"/>
        </w:rPr>
        <w:t xml:space="preserve">                                   </w:t>
      </w:r>
    </w:p>
    <w:p>
      <w:pPr>
        <w:spacing w:line="360" w:lineRule="auto"/>
        <w:ind w:left="1080" w:leftChars="257" w:hanging="540"/>
        <w:rPr>
          <w:rFonts w:eastAsia="仿宋_GB2312"/>
          <w:sz w:val="28"/>
          <w:szCs w:val="28"/>
          <w:u w:val="single"/>
        </w:rPr>
      </w:pPr>
      <w:r>
        <w:rPr>
          <w:rFonts w:eastAsia="仿宋_GB2312"/>
          <w:sz w:val="24"/>
        </w:rPr>
        <w:t>时间：</w:t>
      </w:r>
      <w:r>
        <w:rPr>
          <w:rFonts w:eastAsia="仿宋_GB2312"/>
          <w:sz w:val="24"/>
          <w:u w:val="single"/>
        </w:rPr>
        <w:t xml:space="preserve">         年      月      日    </w:t>
      </w:r>
      <w:r>
        <w:rPr>
          <w:rFonts w:eastAsia="仿宋_GB2312"/>
          <w:sz w:val="28"/>
          <w:szCs w:val="28"/>
          <w:u w:val="single"/>
        </w:rPr>
        <w:t xml:space="preserve">                </w:t>
      </w:r>
    </w:p>
    <w:p>
      <w:pPr>
        <w:spacing w:after="120"/>
        <w:rPr>
          <w:rFonts w:eastAsia="仿宋_GB2312"/>
        </w:rPr>
      </w:pPr>
    </w:p>
    <w:p>
      <w:pPr>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br w:type="page"/>
      </w:r>
    </w:p>
    <w:p>
      <w:pPr>
        <w:pStyle w:val="5"/>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eastAsia="仿宋_GB2312"/>
                <w:sz w:val="24"/>
              </w:rPr>
              <w:t>项目编号：</w:t>
            </w:r>
            <w:r>
              <w:rPr>
                <w:rFonts w:eastAsia="仿宋_GB2312"/>
                <w:sz w:val="24"/>
                <w:u w:val="single"/>
              </w:rPr>
              <w:t xml:space="preserve">              </w:t>
            </w:r>
          </w:p>
          <w:p>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jc w:val="center"/>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eastAsia="仿宋_GB2312"/>
                <w:b/>
                <w:sz w:val="24"/>
              </w:rPr>
            </w:pPr>
            <w:r>
              <w:rPr>
                <w:rFonts w:hint="eastAsia" w:eastAsia="仿宋_GB2312"/>
                <w:b/>
                <w:sz w:val="24"/>
              </w:rPr>
              <w:t>交货期</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eastAsia="仿宋_GB2312"/>
          <w:lang w:val="zh-CN"/>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2"/>
        <w:rPr>
          <w:rFonts w:ascii="Times New Roman" w:hAnsi="Times New Roman"/>
        </w:rPr>
      </w:pPr>
      <w:r>
        <w:rPr>
          <w:rFonts w:ascii="Times New Roman" w:hAnsi="Times New Roma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
        <w:rPr>
          <w:rFonts w:ascii="Times New Roman" w:hAnsi="Times New Roman" w:eastAsia="仿宋_GB2312"/>
        </w:rPr>
      </w:pPr>
    </w:p>
    <w:p>
      <w:pPr>
        <w:rPr>
          <w:rFonts w:eastAsia="仿宋_GB2312"/>
          <w:b/>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（最后）节能、环境标志产品明细表</w:t>
      </w:r>
    </w:p>
    <w:p>
      <w:pPr>
        <w:spacing w:after="120"/>
        <w:rPr>
          <w:rFonts w:eastAsia="仿宋_GB2312"/>
        </w:rPr>
      </w:pPr>
      <w:r>
        <w:rPr>
          <w:rFonts w:eastAsia="仿宋_GB2312"/>
        </w:rPr>
        <w:t xml:space="preserve">                        </w:t>
      </w:r>
      <w:r>
        <w:rPr>
          <w:rFonts w:eastAsia="仿宋_GB2312"/>
          <w:lang w:val="zh-CN"/>
        </w:rPr>
        <w:t xml:space="preserve"> （随身携带，单独提供，无需装订在响应文件中）</w:t>
      </w:r>
    </w:p>
    <w:p>
      <w:pPr>
        <w:pStyle w:val="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pPr>
      <w:r>
        <w:rPr>
          <w:rFonts w:eastAsia="仿宋_GB2312"/>
          <w:sz w:val="24"/>
        </w:rPr>
        <w:t>（公章）：                            （签字或盖章）：</w:t>
      </w:r>
    </w:p>
    <w:p>
      <w:pPr>
        <w:autoSpaceDE w:val="0"/>
        <w:autoSpaceDN w:val="0"/>
        <w:adjustRightInd w:val="0"/>
        <w:spacing w:line="360" w:lineRule="auto"/>
        <w:jc w:val="center"/>
        <w:rPr>
          <w:rFonts w:eastAsia="仿宋_GB2312"/>
          <w:szCs w:val="21"/>
        </w:rPr>
      </w:pPr>
    </w:p>
    <w:sectPr>
      <w:footerReference r:id="rId13" w:type="first"/>
      <w:footerReference r:id="rId12"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3B749C75"/>
    <w:multiLevelType w:val="singleLevel"/>
    <w:tmpl w:val="3B749C75"/>
    <w:lvl w:ilvl="0" w:tentative="0">
      <w:start w:val="6"/>
      <w:numFmt w:val="chineseCounting"/>
      <w:suff w:val="space"/>
      <w:lvlText w:val="第%1章"/>
      <w:lvlJc w:val="left"/>
      <w:rPr>
        <w:rFonts w:hint="eastAsia"/>
      </w:rPr>
    </w:lvl>
  </w:abstractNum>
  <w:abstractNum w:abstractNumId="11">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2">
    <w:nsid w:val="537AA372"/>
    <w:multiLevelType w:val="singleLevel"/>
    <w:tmpl w:val="537AA372"/>
    <w:lvl w:ilvl="0" w:tentative="0">
      <w:start w:val="21"/>
      <w:numFmt w:val="decimal"/>
      <w:suff w:val="space"/>
      <w:lvlText w:val="%1."/>
      <w:lvlJc w:val="left"/>
    </w:lvl>
  </w:abstractNum>
  <w:abstractNum w:abstractNumId="13">
    <w:nsid w:val="5AA8DCB0"/>
    <w:multiLevelType w:val="singleLevel"/>
    <w:tmpl w:val="5AA8DCB0"/>
    <w:lvl w:ilvl="0" w:tentative="0">
      <w:start w:val="1"/>
      <w:numFmt w:val="decimal"/>
      <w:suff w:val="nothing"/>
      <w:lvlText w:val="%1、"/>
      <w:lvlJc w:val="left"/>
    </w:lvl>
  </w:abstractNum>
  <w:abstractNum w:abstractNumId="14">
    <w:nsid w:val="617EA44F"/>
    <w:multiLevelType w:val="singleLevel"/>
    <w:tmpl w:val="617EA44F"/>
    <w:lvl w:ilvl="0" w:tentative="0">
      <w:start w:val="1"/>
      <w:numFmt w:val="decimal"/>
      <w:suff w:val="nothing"/>
      <w:lvlText w:val="%1."/>
      <w:lvlJc w:val="left"/>
    </w:lvl>
  </w:abstractNum>
  <w:abstractNum w:abstractNumId="15">
    <w:nsid w:val="617EA5BC"/>
    <w:multiLevelType w:val="singleLevel"/>
    <w:tmpl w:val="617EA5BC"/>
    <w:lvl w:ilvl="0" w:tentative="0">
      <w:start w:val="1"/>
      <w:numFmt w:val="decimal"/>
      <w:suff w:val="nothing"/>
      <w:lvlText w:val="%1."/>
      <w:lvlJc w:val="left"/>
    </w:lvl>
  </w:abstractNum>
  <w:abstractNum w:abstractNumId="16">
    <w:nsid w:val="624D1350"/>
    <w:multiLevelType w:val="singleLevel"/>
    <w:tmpl w:val="624D1350"/>
    <w:lvl w:ilvl="0" w:tentative="0">
      <w:start w:val="25"/>
      <w:numFmt w:val="decimal"/>
      <w:suff w:val="space"/>
      <w:lvlText w:val="%1."/>
      <w:lvlJc w:val="left"/>
    </w:lvl>
  </w:abstractNum>
  <w:abstractNum w:abstractNumId="17">
    <w:nsid w:val="627B6A83"/>
    <w:multiLevelType w:val="singleLevel"/>
    <w:tmpl w:val="627B6A83"/>
    <w:lvl w:ilvl="0" w:tentative="0">
      <w:start w:val="1"/>
      <w:numFmt w:val="decimal"/>
      <w:suff w:val="nothing"/>
      <w:lvlText w:val="%1、"/>
      <w:lvlJc w:val="left"/>
    </w:lvl>
  </w:abstractNum>
  <w:abstractNum w:abstractNumId="18">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0">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F2CBC14"/>
    <w:multiLevelType w:val="singleLevel"/>
    <w:tmpl w:val="7F2CBC14"/>
    <w:lvl w:ilvl="0" w:tentative="0">
      <w:start w:val="1"/>
      <w:numFmt w:val="decimal"/>
      <w:suff w:val="nothing"/>
      <w:lvlText w:val="%1、"/>
      <w:lvlJc w:val="left"/>
      <w:pPr>
        <w:ind w:left="0" w:firstLine="0"/>
      </w:pPr>
    </w:lvl>
  </w:abstractNum>
  <w:num w:numId="1">
    <w:abstractNumId w:val="3"/>
  </w:num>
  <w:num w:numId="2">
    <w:abstractNumId w:val="2"/>
  </w:num>
  <w:num w:numId="3">
    <w:abstractNumId w:val="18"/>
  </w:num>
  <w:num w:numId="4">
    <w:abstractNumId w:val="20"/>
  </w:num>
  <w:num w:numId="5">
    <w:abstractNumId w:val="6"/>
  </w:num>
  <w:num w:numId="6">
    <w:abstractNumId w:val="11"/>
  </w:num>
  <w:num w:numId="7">
    <w:abstractNumId w:val="0"/>
  </w:num>
  <w:num w:numId="8">
    <w:abstractNumId w:val="12"/>
  </w:num>
  <w:num w:numId="9">
    <w:abstractNumId w:val="16"/>
  </w:num>
  <w:num w:numId="10">
    <w:abstractNumId w:val="5"/>
  </w:num>
  <w:num w:numId="11">
    <w:abstractNumId w:val="1"/>
  </w:num>
  <w:num w:numId="12">
    <w:abstractNumId w:val="21"/>
    <w:lvlOverride w:ilvl="0">
      <w:startOverride w:val="1"/>
    </w:lvlOverride>
  </w:num>
  <w:num w:numId="13">
    <w:abstractNumId w:val="14"/>
  </w:num>
  <w:num w:numId="14">
    <w:abstractNumId w:val="15"/>
  </w:num>
  <w:num w:numId="15">
    <w:abstractNumId w:val="10"/>
  </w:num>
  <w:num w:numId="16">
    <w:abstractNumId w:val="4"/>
  </w:num>
  <w:num w:numId="17">
    <w:abstractNumId w:val="17"/>
  </w:num>
  <w:num w:numId="18">
    <w:abstractNumId w:val="13"/>
  </w:num>
  <w:num w:numId="19">
    <w:abstractNumId w:val="7"/>
  </w:num>
  <w:num w:numId="20">
    <w:abstractNumId w:val="19"/>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OTFkMzE3NTc2YTE0YzU5ODU1ZjdhNDYzMzM3YmMifQ=="/>
  </w:docVars>
  <w:rsids>
    <w:rsidRoot w:val="00172A27"/>
    <w:rsid w:val="000076EB"/>
    <w:rsid w:val="00010824"/>
    <w:rsid w:val="00011C69"/>
    <w:rsid w:val="00017F4A"/>
    <w:rsid w:val="0003167F"/>
    <w:rsid w:val="00035C01"/>
    <w:rsid w:val="000360A4"/>
    <w:rsid w:val="000432ED"/>
    <w:rsid w:val="00043AC0"/>
    <w:rsid w:val="00043EA6"/>
    <w:rsid w:val="000449A9"/>
    <w:rsid w:val="00047D64"/>
    <w:rsid w:val="00051DDB"/>
    <w:rsid w:val="000524DF"/>
    <w:rsid w:val="00054584"/>
    <w:rsid w:val="00060BDF"/>
    <w:rsid w:val="00065875"/>
    <w:rsid w:val="000739EC"/>
    <w:rsid w:val="000864F6"/>
    <w:rsid w:val="00090E0B"/>
    <w:rsid w:val="0009135E"/>
    <w:rsid w:val="00091EC9"/>
    <w:rsid w:val="0009361A"/>
    <w:rsid w:val="0009381E"/>
    <w:rsid w:val="00093935"/>
    <w:rsid w:val="0009799D"/>
    <w:rsid w:val="000A15A6"/>
    <w:rsid w:val="000A2D28"/>
    <w:rsid w:val="000A4FE6"/>
    <w:rsid w:val="000B5CCC"/>
    <w:rsid w:val="000C135C"/>
    <w:rsid w:val="000C3906"/>
    <w:rsid w:val="000C5BB6"/>
    <w:rsid w:val="000D0C6B"/>
    <w:rsid w:val="000D231B"/>
    <w:rsid w:val="000D4A95"/>
    <w:rsid w:val="000D6BDC"/>
    <w:rsid w:val="000E103E"/>
    <w:rsid w:val="000E1212"/>
    <w:rsid w:val="000E2D1B"/>
    <w:rsid w:val="000E5101"/>
    <w:rsid w:val="000E638B"/>
    <w:rsid w:val="000E7C8E"/>
    <w:rsid w:val="000F086D"/>
    <w:rsid w:val="000F3A5B"/>
    <w:rsid w:val="000F430A"/>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A3FFF"/>
    <w:rsid w:val="001B1FDC"/>
    <w:rsid w:val="001B2823"/>
    <w:rsid w:val="001B354A"/>
    <w:rsid w:val="001B3620"/>
    <w:rsid w:val="001B388E"/>
    <w:rsid w:val="001B3B0E"/>
    <w:rsid w:val="001B7144"/>
    <w:rsid w:val="001C1032"/>
    <w:rsid w:val="001C180D"/>
    <w:rsid w:val="001C3B26"/>
    <w:rsid w:val="001C5365"/>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0A3D"/>
    <w:rsid w:val="00235572"/>
    <w:rsid w:val="00237812"/>
    <w:rsid w:val="00240C69"/>
    <w:rsid w:val="00246479"/>
    <w:rsid w:val="00247D31"/>
    <w:rsid w:val="002527EC"/>
    <w:rsid w:val="0026051F"/>
    <w:rsid w:val="00262E9E"/>
    <w:rsid w:val="0026552B"/>
    <w:rsid w:val="002713C4"/>
    <w:rsid w:val="0027169F"/>
    <w:rsid w:val="00272AD9"/>
    <w:rsid w:val="0027314A"/>
    <w:rsid w:val="00276156"/>
    <w:rsid w:val="0028153C"/>
    <w:rsid w:val="0028435C"/>
    <w:rsid w:val="00290692"/>
    <w:rsid w:val="00290B93"/>
    <w:rsid w:val="00293DE8"/>
    <w:rsid w:val="0029438A"/>
    <w:rsid w:val="00294F2B"/>
    <w:rsid w:val="002957B2"/>
    <w:rsid w:val="002A0D21"/>
    <w:rsid w:val="002A4086"/>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4CB1"/>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0B72"/>
    <w:rsid w:val="003D1432"/>
    <w:rsid w:val="003D378B"/>
    <w:rsid w:val="003D6CC0"/>
    <w:rsid w:val="003D6F83"/>
    <w:rsid w:val="003E0455"/>
    <w:rsid w:val="003E6091"/>
    <w:rsid w:val="003E6268"/>
    <w:rsid w:val="003E7812"/>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021D"/>
    <w:rsid w:val="004B4658"/>
    <w:rsid w:val="004B498E"/>
    <w:rsid w:val="004B631E"/>
    <w:rsid w:val="004C2993"/>
    <w:rsid w:val="004C41A3"/>
    <w:rsid w:val="004D09C4"/>
    <w:rsid w:val="004D1511"/>
    <w:rsid w:val="004D3A80"/>
    <w:rsid w:val="004D5228"/>
    <w:rsid w:val="004E0461"/>
    <w:rsid w:val="004E069A"/>
    <w:rsid w:val="004E56A2"/>
    <w:rsid w:val="004F4B90"/>
    <w:rsid w:val="004F5A5F"/>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56018"/>
    <w:rsid w:val="00562743"/>
    <w:rsid w:val="00562C82"/>
    <w:rsid w:val="0057296E"/>
    <w:rsid w:val="00572DA7"/>
    <w:rsid w:val="00573153"/>
    <w:rsid w:val="00573C62"/>
    <w:rsid w:val="00574517"/>
    <w:rsid w:val="00583F56"/>
    <w:rsid w:val="00594BFB"/>
    <w:rsid w:val="005A3176"/>
    <w:rsid w:val="005A3911"/>
    <w:rsid w:val="005B0EE1"/>
    <w:rsid w:val="005B4961"/>
    <w:rsid w:val="005C1347"/>
    <w:rsid w:val="005C2FC9"/>
    <w:rsid w:val="005C32D0"/>
    <w:rsid w:val="005C75CD"/>
    <w:rsid w:val="005D0DAD"/>
    <w:rsid w:val="005D1467"/>
    <w:rsid w:val="005D3236"/>
    <w:rsid w:val="005D391F"/>
    <w:rsid w:val="005D4608"/>
    <w:rsid w:val="005D5C6A"/>
    <w:rsid w:val="005D600A"/>
    <w:rsid w:val="005D626C"/>
    <w:rsid w:val="005E226F"/>
    <w:rsid w:val="005E62A2"/>
    <w:rsid w:val="005E725B"/>
    <w:rsid w:val="005F2153"/>
    <w:rsid w:val="005F5F4A"/>
    <w:rsid w:val="005F65DF"/>
    <w:rsid w:val="005F7683"/>
    <w:rsid w:val="00610176"/>
    <w:rsid w:val="006114D8"/>
    <w:rsid w:val="0062765A"/>
    <w:rsid w:val="0063060A"/>
    <w:rsid w:val="00630C07"/>
    <w:rsid w:val="00630C0C"/>
    <w:rsid w:val="0064266B"/>
    <w:rsid w:val="00643C14"/>
    <w:rsid w:val="00651B51"/>
    <w:rsid w:val="0065448D"/>
    <w:rsid w:val="006561CA"/>
    <w:rsid w:val="0065724B"/>
    <w:rsid w:val="00660AD9"/>
    <w:rsid w:val="00661236"/>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27CBB"/>
    <w:rsid w:val="007357DB"/>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0F16"/>
    <w:rsid w:val="007C4C08"/>
    <w:rsid w:val="007C6A3F"/>
    <w:rsid w:val="007D2F26"/>
    <w:rsid w:val="007D47D5"/>
    <w:rsid w:val="007D5686"/>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0A21"/>
    <w:rsid w:val="00855B04"/>
    <w:rsid w:val="00855CA5"/>
    <w:rsid w:val="00863E7D"/>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D68BA"/>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1E1D"/>
    <w:rsid w:val="009523E8"/>
    <w:rsid w:val="0095414E"/>
    <w:rsid w:val="00954420"/>
    <w:rsid w:val="00957118"/>
    <w:rsid w:val="00961697"/>
    <w:rsid w:val="009633A0"/>
    <w:rsid w:val="00970FA5"/>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D7265"/>
    <w:rsid w:val="009E6071"/>
    <w:rsid w:val="009E695E"/>
    <w:rsid w:val="009F19A2"/>
    <w:rsid w:val="009F56F2"/>
    <w:rsid w:val="009F61CC"/>
    <w:rsid w:val="00A10699"/>
    <w:rsid w:val="00A1373A"/>
    <w:rsid w:val="00A13B44"/>
    <w:rsid w:val="00A14F27"/>
    <w:rsid w:val="00A22E4D"/>
    <w:rsid w:val="00A26715"/>
    <w:rsid w:val="00A30D88"/>
    <w:rsid w:val="00A32E49"/>
    <w:rsid w:val="00A32FE3"/>
    <w:rsid w:val="00A34F06"/>
    <w:rsid w:val="00A36093"/>
    <w:rsid w:val="00A36F6B"/>
    <w:rsid w:val="00A37966"/>
    <w:rsid w:val="00A4310B"/>
    <w:rsid w:val="00A43552"/>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28EB"/>
    <w:rsid w:val="00AB2DE2"/>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790E"/>
    <w:rsid w:val="00B67E40"/>
    <w:rsid w:val="00B72D2A"/>
    <w:rsid w:val="00B8179D"/>
    <w:rsid w:val="00B84903"/>
    <w:rsid w:val="00B92025"/>
    <w:rsid w:val="00B95A73"/>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5C74"/>
    <w:rsid w:val="00C06780"/>
    <w:rsid w:val="00C06B71"/>
    <w:rsid w:val="00C17134"/>
    <w:rsid w:val="00C20ACB"/>
    <w:rsid w:val="00C22317"/>
    <w:rsid w:val="00C224CF"/>
    <w:rsid w:val="00C34B36"/>
    <w:rsid w:val="00C362FD"/>
    <w:rsid w:val="00C5104C"/>
    <w:rsid w:val="00C5139F"/>
    <w:rsid w:val="00C52136"/>
    <w:rsid w:val="00C53775"/>
    <w:rsid w:val="00C56A1D"/>
    <w:rsid w:val="00C57033"/>
    <w:rsid w:val="00C6149A"/>
    <w:rsid w:val="00C61A4D"/>
    <w:rsid w:val="00C63FF4"/>
    <w:rsid w:val="00C650C0"/>
    <w:rsid w:val="00C72612"/>
    <w:rsid w:val="00C8377E"/>
    <w:rsid w:val="00C94EED"/>
    <w:rsid w:val="00C9738A"/>
    <w:rsid w:val="00CA5206"/>
    <w:rsid w:val="00CA6B7F"/>
    <w:rsid w:val="00CB450A"/>
    <w:rsid w:val="00CB5439"/>
    <w:rsid w:val="00CB5790"/>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12933"/>
    <w:rsid w:val="00D2004A"/>
    <w:rsid w:val="00D23560"/>
    <w:rsid w:val="00D25854"/>
    <w:rsid w:val="00D27402"/>
    <w:rsid w:val="00D30536"/>
    <w:rsid w:val="00D31E4B"/>
    <w:rsid w:val="00D325EA"/>
    <w:rsid w:val="00D35348"/>
    <w:rsid w:val="00D3565A"/>
    <w:rsid w:val="00D411BC"/>
    <w:rsid w:val="00D41306"/>
    <w:rsid w:val="00D41CC0"/>
    <w:rsid w:val="00D45F64"/>
    <w:rsid w:val="00D506F5"/>
    <w:rsid w:val="00D51A3F"/>
    <w:rsid w:val="00D53EC4"/>
    <w:rsid w:val="00D54273"/>
    <w:rsid w:val="00D55ADC"/>
    <w:rsid w:val="00D62DF1"/>
    <w:rsid w:val="00D667BC"/>
    <w:rsid w:val="00D670AB"/>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086"/>
    <w:rsid w:val="00E34F72"/>
    <w:rsid w:val="00E41A7C"/>
    <w:rsid w:val="00E42196"/>
    <w:rsid w:val="00E43AA8"/>
    <w:rsid w:val="00E44511"/>
    <w:rsid w:val="00E547C7"/>
    <w:rsid w:val="00E573F8"/>
    <w:rsid w:val="00E6011D"/>
    <w:rsid w:val="00E66313"/>
    <w:rsid w:val="00E71EEB"/>
    <w:rsid w:val="00E80D1E"/>
    <w:rsid w:val="00E81B72"/>
    <w:rsid w:val="00E90FA3"/>
    <w:rsid w:val="00E950EE"/>
    <w:rsid w:val="00E972E9"/>
    <w:rsid w:val="00EA25C7"/>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4973"/>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1E3"/>
    <w:rsid w:val="00F854CB"/>
    <w:rsid w:val="00F855BE"/>
    <w:rsid w:val="00F92E18"/>
    <w:rsid w:val="00F93074"/>
    <w:rsid w:val="00F95CCB"/>
    <w:rsid w:val="00F977A0"/>
    <w:rsid w:val="00FA1D2C"/>
    <w:rsid w:val="00FA1F1A"/>
    <w:rsid w:val="00FA2237"/>
    <w:rsid w:val="00FA2B63"/>
    <w:rsid w:val="00FA2C5D"/>
    <w:rsid w:val="00FA5FF9"/>
    <w:rsid w:val="00FB49E3"/>
    <w:rsid w:val="00FB64AE"/>
    <w:rsid w:val="00FB7DA7"/>
    <w:rsid w:val="00FC2897"/>
    <w:rsid w:val="00FD0A58"/>
    <w:rsid w:val="00FD2F77"/>
    <w:rsid w:val="00FD2F93"/>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1E1097"/>
    <w:rsid w:val="04874841"/>
    <w:rsid w:val="04AF0DC0"/>
    <w:rsid w:val="04E35F2C"/>
    <w:rsid w:val="04EB4ECE"/>
    <w:rsid w:val="053371D4"/>
    <w:rsid w:val="053B700A"/>
    <w:rsid w:val="05A9381E"/>
    <w:rsid w:val="05CA3B1B"/>
    <w:rsid w:val="05D40F8A"/>
    <w:rsid w:val="05E97CB2"/>
    <w:rsid w:val="060D6A3B"/>
    <w:rsid w:val="06193B1E"/>
    <w:rsid w:val="06383C8B"/>
    <w:rsid w:val="065E1A89"/>
    <w:rsid w:val="06AB6FF1"/>
    <w:rsid w:val="06C6067E"/>
    <w:rsid w:val="06DF18E2"/>
    <w:rsid w:val="0707497A"/>
    <w:rsid w:val="07394A3D"/>
    <w:rsid w:val="07416329"/>
    <w:rsid w:val="07501B9E"/>
    <w:rsid w:val="082B0E32"/>
    <w:rsid w:val="0838785B"/>
    <w:rsid w:val="08727C1D"/>
    <w:rsid w:val="087D0B78"/>
    <w:rsid w:val="08894DF6"/>
    <w:rsid w:val="0920129B"/>
    <w:rsid w:val="09823E4D"/>
    <w:rsid w:val="098852A8"/>
    <w:rsid w:val="09A06B78"/>
    <w:rsid w:val="09EA3E64"/>
    <w:rsid w:val="0A123F9D"/>
    <w:rsid w:val="0A4B18CE"/>
    <w:rsid w:val="0A601059"/>
    <w:rsid w:val="0A8A4B12"/>
    <w:rsid w:val="0AB2170F"/>
    <w:rsid w:val="0AB25DFE"/>
    <w:rsid w:val="0AC800D5"/>
    <w:rsid w:val="0AFA19A7"/>
    <w:rsid w:val="0B181252"/>
    <w:rsid w:val="0B2543AA"/>
    <w:rsid w:val="0B651CEF"/>
    <w:rsid w:val="0C275A89"/>
    <w:rsid w:val="0CBB5882"/>
    <w:rsid w:val="0D346BFA"/>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D91DEB"/>
    <w:rsid w:val="13F03DED"/>
    <w:rsid w:val="13F95DC4"/>
    <w:rsid w:val="142A3E2D"/>
    <w:rsid w:val="144A7973"/>
    <w:rsid w:val="14E5758A"/>
    <w:rsid w:val="14FB7DA2"/>
    <w:rsid w:val="15567E44"/>
    <w:rsid w:val="158710F3"/>
    <w:rsid w:val="15BC1451"/>
    <w:rsid w:val="15C772F3"/>
    <w:rsid w:val="15CE4C34"/>
    <w:rsid w:val="15F0775C"/>
    <w:rsid w:val="160A0AD0"/>
    <w:rsid w:val="16401732"/>
    <w:rsid w:val="165B6F79"/>
    <w:rsid w:val="166E5EB0"/>
    <w:rsid w:val="16C01EAE"/>
    <w:rsid w:val="16F214B3"/>
    <w:rsid w:val="16F50974"/>
    <w:rsid w:val="177A195D"/>
    <w:rsid w:val="17D67E1B"/>
    <w:rsid w:val="17E50036"/>
    <w:rsid w:val="1820060E"/>
    <w:rsid w:val="18205BA9"/>
    <w:rsid w:val="18370FAA"/>
    <w:rsid w:val="188D7D42"/>
    <w:rsid w:val="1890464C"/>
    <w:rsid w:val="18C45643"/>
    <w:rsid w:val="18D064BF"/>
    <w:rsid w:val="19575882"/>
    <w:rsid w:val="195E155B"/>
    <w:rsid w:val="197321D5"/>
    <w:rsid w:val="1A0C41D1"/>
    <w:rsid w:val="1A336BE7"/>
    <w:rsid w:val="1A612D7C"/>
    <w:rsid w:val="1A7F6A7E"/>
    <w:rsid w:val="1A807E72"/>
    <w:rsid w:val="1A8A2A47"/>
    <w:rsid w:val="1B16166A"/>
    <w:rsid w:val="1BB93E83"/>
    <w:rsid w:val="1BC644B6"/>
    <w:rsid w:val="1C00216D"/>
    <w:rsid w:val="1C613AB1"/>
    <w:rsid w:val="1C763D6F"/>
    <w:rsid w:val="1C8C0466"/>
    <w:rsid w:val="1CC854C2"/>
    <w:rsid w:val="1D0121D0"/>
    <w:rsid w:val="1D5B524F"/>
    <w:rsid w:val="1D6D3522"/>
    <w:rsid w:val="1DAB5588"/>
    <w:rsid w:val="1DD72694"/>
    <w:rsid w:val="1DDE1DE9"/>
    <w:rsid w:val="1DFA7416"/>
    <w:rsid w:val="1EB96384"/>
    <w:rsid w:val="1EFD5795"/>
    <w:rsid w:val="1F474868"/>
    <w:rsid w:val="1F883C9F"/>
    <w:rsid w:val="1F971592"/>
    <w:rsid w:val="1FB94E27"/>
    <w:rsid w:val="1FE57CFE"/>
    <w:rsid w:val="1FF41576"/>
    <w:rsid w:val="200A3A73"/>
    <w:rsid w:val="208337BA"/>
    <w:rsid w:val="20AF20C5"/>
    <w:rsid w:val="20EB717A"/>
    <w:rsid w:val="20ED7306"/>
    <w:rsid w:val="20F96916"/>
    <w:rsid w:val="211106C5"/>
    <w:rsid w:val="21431785"/>
    <w:rsid w:val="219E251A"/>
    <w:rsid w:val="21C24F4B"/>
    <w:rsid w:val="22071464"/>
    <w:rsid w:val="22283C9F"/>
    <w:rsid w:val="2232235C"/>
    <w:rsid w:val="23291785"/>
    <w:rsid w:val="23710488"/>
    <w:rsid w:val="2381304A"/>
    <w:rsid w:val="23A7789F"/>
    <w:rsid w:val="23BB002C"/>
    <w:rsid w:val="23C33515"/>
    <w:rsid w:val="23F1680C"/>
    <w:rsid w:val="242E494F"/>
    <w:rsid w:val="243E15D5"/>
    <w:rsid w:val="2444261C"/>
    <w:rsid w:val="24551238"/>
    <w:rsid w:val="248E2DBA"/>
    <w:rsid w:val="24BF6C72"/>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D71B2"/>
    <w:rsid w:val="2751147F"/>
    <w:rsid w:val="27706CF6"/>
    <w:rsid w:val="279C6957"/>
    <w:rsid w:val="27D32B77"/>
    <w:rsid w:val="27DE5929"/>
    <w:rsid w:val="27E14C4C"/>
    <w:rsid w:val="282160D2"/>
    <w:rsid w:val="286C62A1"/>
    <w:rsid w:val="28777889"/>
    <w:rsid w:val="28A069B8"/>
    <w:rsid w:val="28C21683"/>
    <w:rsid w:val="28F72971"/>
    <w:rsid w:val="290F3C6E"/>
    <w:rsid w:val="2A3073E0"/>
    <w:rsid w:val="2A90697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822BAC"/>
    <w:rsid w:val="2F96630B"/>
    <w:rsid w:val="2FAC7913"/>
    <w:rsid w:val="301F6139"/>
    <w:rsid w:val="30641E74"/>
    <w:rsid w:val="30810E1D"/>
    <w:rsid w:val="308C6D9A"/>
    <w:rsid w:val="30D616E4"/>
    <w:rsid w:val="30F97581"/>
    <w:rsid w:val="314256C4"/>
    <w:rsid w:val="316E48C8"/>
    <w:rsid w:val="31947CF5"/>
    <w:rsid w:val="31C65637"/>
    <w:rsid w:val="320E1ED6"/>
    <w:rsid w:val="32417274"/>
    <w:rsid w:val="324A57AF"/>
    <w:rsid w:val="329F04E5"/>
    <w:rsid w:val="32C97752"/>
    <w:rsid w:val="32F9755F"/>
    <w:rsid w:val="331B2806"/>
    <w:rsid w:val="333214D1"/>
    <w:rsid w:val="3370495E"/>
    <w:rsid w:val="33CC0FC6"/>
    <w:rsid w:val="33D30E99"/>
    <w:rsid w:val="33DD0EAC"/>
    <w:rsid w:val="340622E0"/>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0110"/>
    <w:rsid w:val="379C3619"/>
    <w:rsid w:val="38306F55"/>
    <w:rsid w:val="384A2F51"/>
    <w:rsid w:val="387C3364"/>
    <w:rsid w:val="38CC73F3"/>
    <w:rsid w:val="395B66C1"/>
    <w:rsid w:val="395E3B0F"/>
    <w:rsid w:val="39AE15AC"/>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A349DC"/>
    <w:rsid w:val="3E0F5C92"/>
    <w:rsid w:val="3E3457B0"/>
    <w:rsid w:val="3E9753EA"/>
    <w:rsid w:val="3E9948D1"/>
    <w:rsid w:val="3EE41CB3"/>
    <w:rsid w:val="3F43088C"/>
    <w:rsid w:val="3F5E71A0"/>
    <w:rsid w:val="3F7F3F6B"/>
    <w:rsid w:val="3FAA346A"/>
    <w:rsid w:val="3FAB317E"/>
    <w:rsid w:val="3FE327A2"/>
    <w:rsid w:val="3FF36161"/>
    <w:rsid w:val="40602185"/>
    <w:rsid w:val="406D3C7A"/>
    <w:rsid w:val="408D0A8F"/>
    <w:rsid w:val="40DD4529"/>
    <w:rsid w:val="414920DE"/>
    <w:rsid w:val="41550B18"/>
    <w:rsid w:val="41E371A6"/>
    <w:rsid w:val="4206324A"/>
    <w:rsid w:val="42B01A80"/>
    <w:rsid w:val="42B540C6"/>
    <w:rsid w:val="43124DBF"/>
    <w:rsid w:val="432476D1"/>
    <w:rsid w:val="43267EE9"/>
    <w:rsid w:val="43411BCB"/>
    <w:rsid w:val="435C4BA0"/>
    <w:rsid w:val="4373005F"/>
    <w:rsid w:val="43D45F57"/>
    <w:rsid w:val="442326F2"/>
    <w:rsid w:val="442418FE"/>
    <w:rsid w:val="44781DAA"/>
    <w:rsid w:val="44C9249B"/>
    <w:rsid w:val="44CA357E"/>
    <w:rsid w:val="44FD16F2"/>
    <w:rsid w:val="4587776E"/>
    <w:rsid w:val="45CF460B"/>
    <w:rsid w:val="45E27E1E"/>
    <w:rsid w:val="46142700"/>
    <w:rsid w:val="46326F64"/>
    <w:rsid w:val="470316C4"/>
    <w:rsid w:val="470E368E"/>
    <w:rsid w:val="477631E0"/>
    <w:rsid w:val="47AC7367"/>
    <w:rsid w:val="47AD6319"/>
    <w:rsid w:val="47BA5BC1"/>
    <w:rsid w:val="47C7285C"/>
    <w:rsid w:val="480C69CA"/>
    <w:rsid w:val="487519F9"/>
    <w:rsid w:val="48F64452"/>
    <w:rsid w:val="49347AA6"/>
    <w:rsid w:val="496D392E"/>
    <w:rsid w:val="497F756E"/>
    <w:rsid w:val="498E7313"/>
    <w:rsid w:val="499B629D"/>
    <w:rsid w:val="4A0A5885"/>
    <w:rsid w:val="4B073A5C"/>
    <w:rsid w:val="4B387880"/>
    <w:rsid w:val="4B44760D"/>
    <w:rsid w:val="4B5C5D27"/>
    <w:rsid w:val="4B5E326D"/>
    <w:rsid w:val="4B840ACD"/>
    <w:rsid w:val="4B8C42AD"/>
    <w:rsid w:val="4BBE0B8F"/>
    <w:rsid w:val="4BC51F60"/>
    <w:rsid w:val="4BD2475B"/>
    <w:rsid w:val="4BF72474"/>
    <w:rsid w:val="4C2E5AE5"/>
    <w:rsid w:val="4C4F0B45"/>
    <w:rsid w:val="4C6007E8"/>
    <w:rsid w:val="4D7908B5"/>
    <w:rsid w:val="4DA74A82"/>
    <w:rsid w:val="4DA969FC"/>
    <w:rsid w:val="4DB73FDD"/>
    <w:rsid w:val="4E3B70D2"/>
    <w:rsid w:val="4E5C3A58"/>
    <w:rsid w:val="4E865AFC"/>
    <w:rsid w:val="4F066320"/>
    <w:rsid w:val="4F0C4606"/>
    <w:rsid w:val="4F3D5624"/>
    <w:rsid w:val="4F4E6EBF"/>
    <w:rsid w:val="4F7D4C71"/>
    <w:rsid w:val="4FA80A1B"/>
    <w:rsid w:val="4FCA7073"/>
    <w:rsid w:val="4FE259E9"/>
    <w:rsid w:val="50092961"/>
    <w:rsid w:val="501D7C2E"/>
    <w:rsid w:val="50963550"/>
    <w:rsid w:val="50BD3A0A"/>
    <w:rsid w:val="512C7508"/>
    <w:rsid w:val="52321D93"/>
    <w:rsid w:val="52420452"/>
    <w:rsid w:val="524A5FDD"/>
    <w:rsid w:val="52533FC1"/>
    <w:rsid w:val="52B85DAB"/>
    <w:rsid w:val="52F30FD8"/>
    <w:rsid w:val="530973DA"/>
    <w:rsid w:val="53BB70AD"/>
    <w:rsid w:val="53DA43C4"/>
    <w:rsid w:val="53E267AB"/>
    <w:rsid w:val="54D02C4B"/>
    <w:rsid w:val="550D6F8B"/>
    <w:rsid w:val="55112B45"/>
    <w:rsid w:val="551D1A51"/>
    <w:rsid w:val="55351206"/>
    <w:rsid w:val="55653C63"/>
    <w:rsid w:val="558F79BB"/>
    <w:rsid w:val="55A649AE"/>
    <w:rsid w:val="55AB36BD"/>
    <w:rsid w:val="55D93627"/>
    <w:rsid w:val="56602AF8"/>
    <w:rsid w:val="569D1848"/>
    <w:rsid w:val="56B13A64"/>
    <w:rsid w:val="56BA3AA0"/>
    <w:rsid w:val="56CF6D97"/>
    <w:rsid w:val="56D66689"/>
    <w:rsid w:val="570E46A2"/>
    <w:rsid w:val="573B3BAC"/>
    <w:rsid w:val="57843928"/>
    <w:rsid w:val="57847C36"/>
    <w:rsid w:val="57CD6AB7"/>
    <w:rsid w:val="584E2691"/>
    <w:rsid w:val="586A742C"/>
    <w:rsid w:val="5881039C"/>
    <w:rsid w:val="58C134D7"/>
    <w:rsid w:val="58C94C3F"/>
    <w:rsid w:val="591E42EB"/>
    <w:rsid w:val="592A1676"/>
    <w:rsid w:val="59DD445B"/>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394E2C"/>
    <w:rsid w:val="617F4494"/>
    <w:rsid w:val="61FE7898"/>
    <w:rsid w:val="62061579"/>
    <w:rsid w:val="621C7A8F"/>
    <w:rsid w:val="62A11A47"/>
    <w:rsid w:val="62B4089B"/>
    <w:rsid w:val="62E94FF3"/>
    <w:rsid w:val="62F475B6"/>
    <w:rsid w:val="630C6A64"/>
    <w:rsid w:val="631F7E44"/>
    <w:rsid w:val="63376FCF"/>
    <w:rsid w:val="637C04DD"/>
    <w:rsid w:val="63964CCA"/>
    <w:rsid w:val="63B3451B"/>
    <w:rsid w:val="648D18F2"/>
    <w:rsid w:val="652A2E44"/>
    <w:rsid w:val="654E4849"/>
    <w:rsid w:val="65686657"/>
    <w:rsid w:val="65BD69EB"/>
    <w:rsid w:val="664977CF"/>
    <w:rsid w:val="66EC4975"/>
    <w:rsid w:val="66F92550"/>
    <w:rsid w:val="67016B09"/>
    <w:rsid w:val="67203D95"/>
    <w:rsid w:val="67597141"/>
    <w:rsid w:val="67F83FF2"/>
    <w:rsid w:val="681B27B3"/>
    <w:rsid w:val="683116BC"/>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D12175F"/>
    <w:rsid w:val="6D1F5AF0"/>
    <w:rsid w:val="6D42342C"/>
    <w:rsid w:val="6E1D76E4"/>
    <w:rsid w:val="6E544C48"/>
    <w:rsid w:val="6E67178A"/>
    <w:rsid w:val="6ED54165"/>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E2C97"/>
    <w:rsid w:val="78E431C4"/>
    <w:rsid w:val="78EB4A40"/>
    <w:rsid w:val="796C6682"/>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1685B"/>
    <w:rsid w:val="7DC26738"/>
    <w:rsid w:val="7E0224AC"/>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2"/>
    <w:qFormat/>
    <w:uiPriority w:val="99"/>
    <w:pPr>
      <w:tabs>
        <w:tab w:val="left" w:pos="588"/>
      </w:tabs>
      <w:spacing w:line="360" w:lineRule="auto"/>
      <w:outlineLvl w:val="2"/>
    </w:pPr>
    <w:rPr>
      <w:rFonts w:ascii="Tahoma" w:hAnsi="Tahoma"/>
    </w:rPr>
  </w:style>
  <w:style w:type="paragraph" w:styleId="6">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5"/>
    <w:qFormat/>
    <w:uiPriority w:val="0"/>
    <w:pPr>
      <w:spacing w:line="360" w:lineRule="auto"/>
      <w:ind w:firstLine="200" w:firstLineChars="200"/>
    </w:pPr>
    <w:rPr>
      <w:sz w:val="24"/>
      <w:szCs w:val="20"/>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4"/>
    <w:next w:val="14"/>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15"/>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7"/>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0"/>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99"/>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9"/>
    <w:qFormat/>
    <w:uiPriority w:val="99"/>
    <w:rPr>
      <w:b/>
      <w:bCs/>
      <w:kern w:val="2"/>
      <w:sz w:val="24"/>
      <w:szCs w:val="28"/>
    </w:rPr>
  </w:style>
  <w:style w:type="character" w:customStyle="1" w:styleId="123">
    <w:name w:val="标题 Char"/>
    <w:link w:val="46"/>
    <w:qFormat/>
    <w:uiPriority w:val="0"/>
    <w:rPr>
      <w:rFonts w:ascii="Cambria" w:hAnsi="Cambria"/>
      <w:b/>
      <w:bCs/>
      <w:kern w:val="2"/>
      <w:sz w:val="32"/>
      <w:szCs w:val="32"/>
    </w:rPr>
  </w:style>
  <w:style w:type="character" w:customStyle="1" w:styleId="124">
    <w:name w:val="标题 9 Char"/>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8"/>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15"/>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6"/>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2"/>
    <w:link w:val="43"/>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E38E4-F6D7-4E46-8E44-ABE95F143B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67</Pages>
  <Words>30100</Words>
  <Characters>33420</Characters>
  <Lines>277</Lines>
  <Paragraphs>78</Paragraphs>
  <TotalTime>2</TotalTime>
  <ScaleCrop>false</ScaleCrop>
  <LinksUpToDate>false</LinksUpToDate>
  <CharactersWithSpaces>38682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政宇</cp:lastModifiedBy>
  <cp:lastPrinted>2021-01-08T03:14:00Z</cp:lastPrinted>
  <dcterms:modified xsi:type="dcterms:W3CDTF">2022-11-09T04:36:46Z</dcterms:modified>
  <dc:title>_x0001_</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218699DD5EA74A19B8394C5351A72D8D</vt:lpwstr>
  </property>
</Properties>
</file>