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cs="楷体"/>
          <w:b/>
          <w:bCs/>
          <w:sz w:val="32"/>
          <w:szCs w:val="32"/>
        </w:rPr>
      </w:pPr>
      <w:r>
        <w:rPr>
          <w:rFonts w:hint="eastAsia" w:ascii="楷体" w:hAnsi="楷体" w:eastAsia="楷体" w:cs="楷体"/>
          <w:b/>
          <w:bCs/>
          <w:sz w:val="32"/>
          <w:szCs w:val="32"/>
        </w:rPr>
        <w:t>项目编号：</w:t>
      </w:r>
      <w:r>
        <w:rPr>
          <w:rFonts w:hint="eastAsia" w:ascii="楷体" w:hAnsi="楷体" w:eastAsia="楷体" w:cs="楷体"/>
          <w:b/>
          <w:bCs/>
          <w:sz w:val="32"/>
          <w:szCs w:val="32"/>
          <w:lang w:eastAsia="zh-CN"/>
        </w:rPr>
        <w:t xml:space="preserve">华采HW【2022】05 </w:t>
      </w:r>
      <w:r>
        <w:rPr>
          <w:rFonts w:hint="eastAsia" w:ascii="楷体" w:hAnsi="楷体" w:eastAsia="楷体" w:cs="楷体"/>
          <w:b/>
          <w:bCs/>
          <w:sz w:val="32"/>
          <w:szCs w:val="32"/>
        </w:rPr>
        <w:t xml:space="preserve"> </w:t>
      </w:r>
    </w:p>
    <w:p>
      <w:pPr>
        <w:jc w:val="center"/>
        <w:rPr>
          <w:rFonts w:ascii="楷体" w:hAnsi="楷体" w:eastAsia="楷体" w:cs="楷体"/>
          <w:b/>
          <w:sz w:val="36"/>
        </w:rPr>
      </w:pPr>
    </w:p>
    <w:p>
      <w:pPr>
        <w:spacing w:line="780" w:lineRule="auto"/>
        <w:jc w:val="center"/>
        <w:rPr>
          <w:rFonts w:ascii="楷体" w:hAnsi="楷体" w:eastAsia="楷体" w:cs="楷体"/>
          <w:b/>
          <w:sz w:val="72"/>
          <w:szCs w:val="72"/>
        </w:rPr>
      </w:pPr>
    </w:p>
    <w:p>
      <w:pPr>
        <w:pStyle w:val="10"/>
        <w:jc w:val="center"/>
        <w:rPr>
          <w:rFonts w:ascii="楷体" w:hAnsi="楷体" w:eastAsia="楷体" w:cs="楷体"/>
          <w:b/>
        </w:rPr>
      </w:pPr>
      <w:r>
        <w:rPr>
          <w:rFonts w:hint="eastAsia" w:ascii="楷体" w:hAnsi="楷体" w:eastAsia="楷体" w:cs="楷体"/>
          <w:b/>
          <w:sz w:val="72"/>
          <w:szCs w:val="72"/>
          <w:lang w:eastAsia="zh-CN"/>
        </w:rPr>
        <w:t>勉县公安局勉县“雪亮工程”建设第一期采购（设备采购、含监理）</w:t>
      </w:r>
      <w:r>
        <w:rPr>
          <w:rFonts w:hint="eastAsia" w:ascii="楷体" w:hAnsi="楷体" w:eastAsia="楷体" w:cs="楷体"/>
          <w:b/>
          <w:sz w:val="72"/>
          <w:szCs w:val="72"/>
        </w:rPr>
        <w:t>（包6）</w:t>
      </w:r>
    </w:p>
    <w:p>
      <w:pPr>
        <w:pStyle w:val="19"/>
        <w:ind w:left="3840"/>
        <w:rPr>
          <w:rFonts w:ascii="楷体" w:hAnsi="楷体" w:eastAsia="楷体" w:cs="楷体"/>
        </w:rPr>
      </w:pPr>
    </w:p>
    <w:p>
      <w:pPr>
        <w:pStyle w:val="6"/>
        <w:rPr>
          <w:rFonts w:ascii="楷体" w:hAnsi="楷体" w:eastAsia="楷体" w:cs="楷体"/>
        </w:rPr>
      </w:pPr>
    </w:p>
    <w:p>
      <w:pPr>
        <w:spacing w:line="780" w:lineRule="auto"/>
        <w:jc w:val="center"/>
        <w:rPr>
          <w:rFonts w:ascii="楷体" w:hAnsi="楷体" w:eastAsia="楷体" w:cs="楷体"/>
          <w:b/>
          <w:sz w:val="80"/>
          <w:szCs w:val="80"/>
        </w:rPr>
      </w:pPr>
    </w:p>
    <w:p>
      <w:pPr>
        <w:spacing w:line="780" w:lineRule="auto"/>
        <w:jc w:val="center"/>
        <w:rPr>
          <w:rFonts w:ascii="楷体" w:hAnsi="楷体" w:eastAsia="楷体" w:cs="楷体"/>
          <w:b/>
          <w:sz w:val="88"/>
          <w:szCs w:val="88"/>
        </w:rPr>
      </w:pPr>
      <w:r>
        <w:rPr>
          <w:rFonts w:hint="eastAsia" w:ascii="楷体" w:hAnsi="楷体" w:eastAsia="楷体" w:cs="楷体"/>
          <w:b/>
          <w:sz w:val="80"/>
          <w:szCs w:val="80"/>
        </w:rPr>
        <w:t>招标文件</w:t>
      </w:r>
    </w:p>
    <w:p>
      <w:pPr>
        <w:jc w:val="center"/>
        <w:rPr>
          <w:rFonts w:ascii="楷体" w:hAnsi="楷体" w:eastAsia="楷体" w:cs="楷体"/>
          <w:sz w:val="36"/>
          <w:szCs w:val="36"/>
        </w:rPr>
      </w:pPr>
    </w:p>
    <w:p>
      <w:pPr>
        <w:jc w:val="center"/>
        <w:rPr>
          <w:rFonts w:ascii="楷体" w:hAnsi="楷体" w:eastAsia="楷体" w:cs="楷体"/>
          <w:sz w:val="36"/>
          <w:szCs w:val="36"/>
        </w:rPr>
      </w:pPr>
    </w:p>
    <w:p>
      <w:pPr>
        <w:jc w:val="center"/>
        <w:rPr>
          <w:rFonts w:ascii="楷体" w:hAnsi="楷体" w:eastAsia="楷体" w:cs="楷体"/>
          <w:b/>
          <w:sz w:val="36"/>
          <w:szCs w:val="36"/>
        </w:rPr>
      </w:pPr>
    </w:p>
    <w:p>
      <w:pPr>
        <w:rPr>
          <w:rFonts w:ascii="楷体" w:hAnsi="楷体" w:eastAsia="楷体" w:cs="楷体"/>
          <w:sz w:val="36"/>
          <w:szCs w:val="36"/>
        </w:rPr>
      </w:pPr>
    </w:p>
    <w:p>
      <w:pPr>
        <w:pStyle w:val="42"/>
        <w:ind w:firstLine="480"/>
      </w:pPr>
    </w:p>
    <w:p>
      <w:pPr>
        <w:pStyle w:val="42"/>
        <w:ind w:firstLine="480"/>
      </w:pPr>
    </w:p>
    <w:p>
      <w:pPr>
        <w:pStyle w:val="42"/>
        <w:ind w:firstLine="480"/>
      </w:pPr>
    </w:p>
    <w:p>
      <w:pPr>
        <w:tabs>
          <w:tab w:val="left" w:pos="525"/>
        </w:tabs>
        <w:ind w:left="-2" w:leftChars="-1" w:firstLine="1"/>
        <w:jc w:val="center"/>
        <w:rPr>
          <w:rFonts w:ascii="楷体" w:hAnsi="楷体" w:eastAsia="楷体" w:cs="楷体"/>
          <w:b/>
          <w:bCs/>
          <w:sz w:val="32"/>
          <w:szCs w:val="32"/>
        </w:rPr>
      </w:pPr>
      <w:r>
        <w:rPr>
          <w:rFonts w:hint="eastAsia" w:ascii="楷体" w:hAnsi="楷体" w:eastAsia="楷体" w:cs="楷体"/>
          <w:b/>
          <w:bCs/>
          <w:sz w:val="32"/>
          <w:szCs w:val="32"/>
        </w:rPr>
        <w:t>华睿诚项目管理有限公司</w:t>
      </w:r>
    </w:p>
    <w:p>
      <w:pPr>
        <w:tabs>
          <w:tab w:val="left" w:pos="525"/>
        </w:tabs>
        <w:ind w:left="-2" w:leftChars="-1" w:firstLine="1"/>
        <w:jc w:val="center"/>
        <w:rPr>
          <w:rFonts w:ascii="楷体" w:hAnsi="楷体" w:eastAsia="楷体" w:cs="楷体"/>
          <w:b/>
          <w:sz w:val="44"/>
          <w:szCs w:val="44"/>
        </w:rPr>
      </w:pPr>
      <w:r>
        <w:rPr>
          <w:rFonts w:hint="eastAsia" w:ascii="楷体" w:hAnsi="楷体" w:eastAsia="楷体" w:cs="楷体"/>
          <w:b/>
          <w:bCs/>
          <w:sz w:val="32"/>
          <w:szCs w:val="32"/>
        </w:rPr>
        <w:t>2022年11月</w:t>
      </w:r>
    </w:p>
    <w:p>
      <w:pPr>
        <w:spacing w:line="480" w:lineRule="auto"/>
        <w:ind w:firstLine="1044" w:firstLineChars="200"/>
        <w:rPr>
          <w:rFonts w:ascii="楷体" w:hAnsi="楷体" w:eastAsia="楷体" w:cs="楷体"/>
          <w:b/>
          <w:sz w:val="30"/>
          <w:szCs w:val="30"/>
        </w:rPr>
        <w:sectPr>
          <w:headerReference r:id="rId4" w:type="first"/>
          <w:headerReference r:id="rId3" w:type="default"/>
          <w:footerReference r:id="rId5" w:type="default"/>
          <w:pgSz w:w="11906" w:h="16838"/>
          <w:pgMar w:top="1418" w:right="1418" w:bottom="1418" w:left="1701" w:header="851" w:footer="992" w:gutter="0"/>
          <w:cols w:space="720" w:num="1"/>
          <w:titlePg/>
          <w:docGrid w:type="lines" w:linePitch="312" w:charSpace="0"/>
        </w:sectPr>
      </w:pPr>
      <w:r>
        <w:rPr>
          <w:rFonts w:hint="eastAsia" w:ascii="楷体" w:hAnsi="楷体" w:eastAsia="楷体" w:cs="楷体"/>
          <w:b/>
          <w:sz w:val="52"/>
          <w:szCs w:val="52"/>
        </w:rPr>
        <w:br w:type="page"/>
      </w:r>
    </w:p>
    <w:p>
      <w:pPr>
        <w:jc w:val="center"/>
        <w:rPr>
          <w:rFonts w:hint="eastAsia" w:ascii="楷体" w:hAnsi="楷体" w:eastAsia="楷体" w:cs="楷体"/>
          <w:b/>
          <w:sz w:val="52"/>
          <w:szCs w:val="52"/>
        </w:rPr>
      </w:pPr>
    </w:p>
    <w:p>
      <w:pPr>
        <w:jc w:val="center"/>
        <w:rPr>
          <w:rFonts w:hint="eastAsia" w:ascii="楷体" w:hAnsi="楷体" w:eastAsia="楷体" w:cs="楷体"/>
          <w:b/>
          <w:sz w:val="52"/>
          <w:szCs w:val="52"/>
        </w:rPr>
      </w:pPr>
    </w:p>
    <w:p>
      <w:pPr>
        <w:jc w:val="center"/>
        <w:rPr>
          <w:rFonts w:ascii="楷体" w:hAnsi="楷体" w:eastAsia="楷体" w:cs="楷体"/>
          <w:b/>
          <w:sz w:val="52"/>
          <w:szCs w:val="52"/>
        </w:rPr>
      </w:pPr>
      <w:r>
        <w:rPr>
          <w:rFonts w:hint="eastAsia" w:ascii="楷体" w:hAnsi="楷体" w:eastAsia="楷体" w:cs="楷体"/>
          <w:b/>
          <w:sz w:val="52"/>
          <w:szCs w:val="52"/>
        </w:rPr>
        <w:t>目   录</w:t>
      </w:r>
    </w:p>
    <w:p>
      <w:pPr>
        <w:pStyle w:val="17"/>
        <w:tabs>
          <w:tab w:val="right" w:leader="dot" w:pos="8302"/>
        </w:tabs>
        <w:spacing w:line="720" w:lineRule="auto"/>
        <w:rPr>
          <w:rFonts w:ascii="楷体" w:hAnsi="楷体" w:eastAsia="楷体" w:cs="楷体"/>
          <w:sz w:val="28"/>
          <w:szCs w:val="28"/>
        </w:rPr>
      </w:pPr>
    </w:p>
    <w:p>
      <w:pPr>
        <w:pStyle w:val="17"/>
        <w:tabs>
          <w:tab w:val="right" w:leader="dot" w:pos="8306"/>
        </w:tabs>
        <w:spacing w:line="720" w:lineRule="auto"/>
        <w:rPr>
          <w:sz w:val="32"/>
          <w:szCs w:val="32"/>
        </w:rPr>
      </w:pPr>
      <w:r>
        <w:rPr>
          <w:rFonts w:hint="eastAsia" w:ascii="楷体" w:hAnsi="楷体" w:eastAsia="楷体" w:cs="楷体"/>
          <w:bCs/>
          <w:sz w:val="32"/>
          <w:szCs w:val="32"/>
        </w:rPr>
        <w:fldChar w:fldCharType="begin"/>
      </w:r>
      <w:r>
        <w:rPr>
          <w:rFonts w:hint="eastAsia" w:ascii="楷体" w:hAnsi="楷体" w:eastAsia="楷体" w:cs="楷体"/>
          <w:bCs/>
          <w:sz w:val="32"/>
          <w:szCs w:val="32"/>
        </w:rPr>
        <w:instrText xml:space="preserve">TOC \o "1-1" \h \u </w:instrText>
      </w:r>
      <w:r>
        <w:rPr>
          <w:rFonts w:hint="eastAsia" w:ascii="楷体" w:hAnsi="楷体" w:eastAsia="楷体" w:cs="楷体"/>
          <w:bCs/>
          <w:sz w:val="32"/>
          <w:szCs w:val="32"/>
        </w:rPr>
        <w:fldChar w:fldCharType="separate"/>
      </w:r>
      <w:r>
        <w:fldChar w:fldCharType="begin"/>
      </w:r>
      <w:r>
        <w:instrText xml:space="preserve"> HYPERLINK \l "_Toc9414" </w:instrText>
      </w:r>
      <w:r>
        <w:fldChar w:fldCharType="separate"/>
      </w:r>
      <w:r>
        <w:rPr>
          <w:rFonts w:hint="eastAsia" w:ascii="楷体" w:hAnsi="楷体" w:eastAsia="楷体" w:cs="楷体"/>
          <w:bCs/>
          <w:sz w:val="32"/>
          <w:szCs w:val="32"/>
        </w:rPr>
        <w:t>第一章  招标公告</w:t>
      </w:r>
      <w:r>
        <w:rPr>
          <w:sz w:val="32"/>
          <w:szCs w:val="32"/>
        </w:rPr>
        <w:tab/>
      </w:r>
      <w:r>
        <w:rPr>
          <w:sz w:val="32"/>
          <w:szCs w:val="32"/>
        </w:rPr>
        <w:fldChar w:fldCharType="begin"/>
      </w:r>
      <w:r>
        <w:rPr>
          <w:sz w:val="32"/>
          <w:szCs w:val="32"/>
        </w:rPr>
        <w:instrText xml:space="preserve"> PAGEREF _Toc9414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7"/>
        <w:tabs>
          <w:tab w:val="right" w:leader="dot" w:pos="8306"/>
        </w:tabs>
        <w:spacing w:line="720" w:lineRule="auto"/>
        <w:rPr>
          <w:sz w:val="32"/>
          <w:szCs w:val="32"/>
        </w:rPr>
      </w:pPr>
      <w:r>
        <w:fldChar w:fldCharType="begin"/>
      </w:r>
      <w:r>
        <w:instrText xml:space="preserve"> HYPERLINK \l "_Toc32644" </w:instrText>
      </w:r>
      <w:r>
        <w:fldChar w:fldCharType="separate"/>
      </w:r>
      <w:r>
        <w:rPr>
          <w:rFonts w:hint="eastAsia" w:ascii="楷体" w:hAnsi="楷体" w:eastAsia="楷体" w:cs="楷体"/>
          <w:bCs/>
          <w:sz w:val="32"/>
          <w:szCs w:val="32"/>
        </w:rPr>
        <w:t>第二章  投标人须知</w:t>
      </w:r>
      <w:r>
        <w:rPr>
          <w:sz w:val="32"/>
          <w:szCs w:val="32"/>
        </w:rPr>
        <w:tab/>
      </w:r>
      <w:r>
        <w:rPr>
          <w:rFonts w:hint="eastAsia"/>
          <w:sz w:val="32"/>
          <w:szCs w:val="32"/>
          <w:lang w:val="en-US" w:eastAsia="zh-CN"/>
        </w:rPr>
        <w:t>5</w:t>
      </w:r>
      <w:r>
        <w:rPr>
          <w:sz w:val="32"/>
          <w:szCs w:val="32"/>
        </w:rPr>
        <w:fldChar w:fldCharType="end"/>
      </w:r>
    </w:p>
    <w:p>
      <w:pPr>
        <w:pStyle w:val="17"/>
        <w:tabs>
          <w:tab w:val="right" w:leader="dot" w:pos="8306"/>
        </w:tabs>
        <w:spacing w:line="720" w:lineRule="auto"/>
        <w:rPr>
          <w:sz w:val="32"/>
          <w:szCs w:val="32"/>
        </w:rPr>
      </w:pPr>
      <w:r>
        <w:fldChar w:fldCharType="begin"/>
      </w:r>
      <w:r>
        <w:instrText xml:space="preserve"> HYPERLINK \l "_Toc5256" </w:instrText>
      </w:r>
      <w:r>
        <w:fldChar w:fldCharType="separate"/>
      </w:r>
      <w:r>
        <w:rPr>
          <w:rFonts w:hint="eastAsia" w:ascii="楷体" w:hAnsi="楷体" w:eastAsia="楷体" w:cs="楷体"/>
          <w:bCs/>
          <w:sz w:val="32"/>
          <w:szCs w:val="32"/>
        </w:rPr>
        <w:t>第三章  合同条款及格式</w:t>
      </w:r>
      <w:r>
        <w:rPr>
          <w:sz w:val="32"/>
          <w:szCs w:val="32"/>
        </w:rPr>
        <w:tab/>
      </w:r>
      <w:r>
        <w:rPr>
          <w:sz w:val="32"/>
          <w:szCs w:val="32"/>
        </w:rPr>
        <w:fldChar w:fldCharType="begin"/>
      </w:r>
      <w:r>
        <w:rPr>
          <w:sz w:val="32"/>
          <w:szCs w:val="32"/>
        </w:rPr>
        <w:instrText xml:space="preserve"> PAGEREF _Toc5256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7"/>
        <w:tabs>
          <w:tab w:val="right" w:leader="dot" w:pos="8306"/>
        </w:tabs>
        <w:spacing w:line="720" w:lineRule="auto"/>
        <w:rPr>
          <w:sz w:val="32"/>
          <w:szCs w:val="32"/>
        </w:rPr>
      </w:pPr>
      <w:r>
        <w:fldChar w:fldCharType="begin"/>
      </w:r>
      <w:r>
        <w:instrText xml:space="preserve"> HYPERLINK \l "_Toc6582" </w:instrText>
      </w:r>
      <w:r>
        <w:fldChar w:fldCharType="separate"/>
      </w:r>
      <w:r>
        <w:rPr>
          <w:rFonts w:hint="eastAsia" w:ascii="楷体" w:hAnsi="楷体" w:eastAsia="楷体" w:cs="楷体"/>
          <w:sz w:val="32"/>
          <w:szCs w:val="32"/>
        </w:rPr>
        <w:t>第四章  采购内容及技术要求</w:t>
      </w:r>
      <w:r>
        <w:rPr>
          <w:sz w:val="32"/>
          <w:szCs w:val="32"/>
        </w:rPr>
        <w:tab/>
      </w:r>
      <w:r>
        <w:rPr>
          <w:sz w:val="32"/>
          <w:szCs w:val="32"/>
        </w:rPr>
        <w:fldChar w:fldCharType="begin"/>
      </w:r>
      <w:r>
        <w:rPr>
          <w:sz w:val="32"/>
          <w:szCs w:val="32"/>
        </w:rPr>
        <w:instrText xml:space="preserve"> PAGEREF _Toc6582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7"/>
        <w:tabs>
          <w:tab w:val="right" w:leader="dot" w:pos="8306"/>
        </w:tabs>
        <w:spacing w:line="720" w:lineRule="auto"/>
        <w:rPr>
          <w:sz w:val="32"/>
          <w:szCs w:val="32"/>
        </w:rPr>
      </w:pPr>
      <w:r>
        <w:fldChar w:fldCharType="begin"/>
      </w:r>
      <w:r>
        <w:instrText xml:space="preserve"> HYPERLINK \l "_Toc25002" </w:instrText>
      </w:r>
      <w:r>
        <w:fldChar w:fldCharType="separate"/>
      </w:r>
      <w:r>
        <w:rPr>
          <w:rFonts w:hint="eastAsia" w:ascii="楷体" w:hAnsi="楷体" w:eastAsia="楷体" w:cs="楷体"/>
          <w:kern w:val="2"/>
          <w:sz w:val="32"/>
          <w:szCs w:val="32"/>
        </w:rPr>
        <w:t>第五章  评审方法</w:t>
      </w:r>
      <w:r>
        <w:rPr>
          <w:sz w:val="32"/>
          <w:szCs w:val="32"/>
        </w:rPr>
        <w:tab/>
      </w:r>
      <w:r>
        <w:rPr>
          <w:sz w:val="32"/>
          <w:szCs w:val="32"/>
        </w:rPr>
        <w:fldChar w:fldCharType="begin"/>
      </w:r>
      <w:r>
        <w:rPr>
          <w:sz w:val="32"/>
          <w:szCs w:val="32"/>
        </w:rPr>
        <w:instrText xml:space="preserve"> PAGEREF _Toc25002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7"/>
        <w:tabs>
          <w:tab w:val="right" w:leader="dot" w:pos="8306"/>
        </w:tabs>
        <w:spacing w:line="720" w:lineRule="auto"/>
        <w:rPr>
          <w:rFonts w:hint="eastAsia" w:eastAsia="宋体"/>
          <w:sz w:val="32"/>
          <w:szCs w:val="32"/>
          <w:lang w:val="en-US" w:eastAsia="zh-CN"/>
        </w:rPr>
      </w:pPr>
      <w:r>
        <w:fldChar w:fldCharType="begin"/>
      </w:r>
      <w:r>
        <w:instrText xml:space="preserve"> HYPERLINK \l "_Toc22213" </w:instrText>
      </w:r>
      <w:r>
        <w:fldChar w:fldCharType="separate"/>
      </w:r>
      <w:r>
        <w:rPr>
          <w:rFonts w:hint="eastAsia" w:ascii="楷体" w:hAnsi="楷体" w:eastAsia="楷体"/>
          <w:sz w:val="32"/>
          <w:szCs w:val="32"/>
        </w:rPr>
        <w:t>第六章  投标响应文件格式</w:t>
      </w:r>
      <w:r>
        <w:rPr>
          <w:sz w:val="32"/>
          <w:szCs w:val="32"/>
        </w:rPr>
        <w:tab/>
      </w:r>
      <w:r>
        <w:rPr>
          <w:rFonts w:hint="eastAsia"/>
          <w:sz w:val="32"/>
          <w:szCs w:val="32"/>
          <w:lang w:val="en-US" w:eastAsia="zh-CN"/>
        </w:rPr>
        <w:t>4</w:t>
      </w:r>
      <w:r>
        <w:rPr>
          <w:sz w:val="32"/>
          <w:szCs w:val="32"/>
        </w:rPr>
        <w:fldChar w:fldCharType="end"/>
      </w:r>
      <w:r>
        <w:rPr>
          <w:rFonts w:hint="eastAsia"/>
          <w:sz w:val="32"/>
          <w:szCs w:val="32"/>
          <w:lang w:val="en-US" w:eastAsia="zh-CN"/>
        </w:rPr>
        <w:t>4</w:t>
      </w:r>
    </w:p>
    <w:p>
      <w:pPr>
        <w:spacing w:line="720" w:lineRule="auto"/>
        <w:jc w:val="left"/>
        <w:rPr>
          <w:rFonts w:ascii="楷体" w:hAnsi="楷体" w:eastAsia="楷体" w:cs="楷体"/>
          <w:bCs/>
          <w:sz w:val="36"/>
          <w:szCs w:val="36"/>
        </w:rPr>
      </w:pPr>
      <w:r>
        <w:rPr>
          <w:rFonts w:hint="eastAsia" w:ascii="楷体" w:hAnsi="楷体" w:eastAsia="楷体" w:cs="楷体"/>
          <w:bCs/>
          <w:sz w:val="32"/>
          <w:szCs w:val="32"/>
        </w:rPr>
        <w:fldChar w:fldCharType="end"/>
      </w:r>
    </w:p>
    <w:p>
      <w:pPr>
        <w:rPr>
          <w:rFonts w:ascii="楷体" w:hAnsi="楷体" w:eastAsia="楷体" w:cs="楷体"/>
          <w:bCs/>
          <w:sz w:val="36"/>
          <w:szCs w:val="36"/>
        </w:rPr>
      </w:pPr>
    </w:p>
    <w:p>
      <w:pPr>
        <w:rPr>
          <w:rFonts w:ascii="楷体" w:hAnsi="楷体" w:eastAsia="楷体" w:cs="楷体"/>
          <w:bCs/>
          <w:sz w:val="36"/>
          <w:szCs w:val="36"/>
        </w:rPr>
      </w:pPr>
    </w:p>
    <w:p>
      <w:pPr>
        <w:rPr>
          <w:rFonts w:ascii="楷体" w:hAnsi="楷体" w:eastAsia="楷体" w:cs="楷体"/>
          <w:bCs/>
          <w:sz w:val="36"/>
          <w:szCs w:val="36"/>
        </w:rPr>
      </w:pPr>
      <w:bookmarkStart w:id="53" w:name="_GoBack"/>
      <w:bookmarkEnd w:id="53"/>
    </w:p>
    <w:p>
      <w:pPr>
        <w:tabs>
          <w:tab w:val="left" w:pos="1471"/>
        </w:tabs>
        <w:jc w:val="left"/>
        <w:rPr>
          <w:rFonts w:ascii="楷体" w:hAnsi="楷体" w:eastAsia="楷体" w:cs="楷体"/>
        </w:rPr>
        <w:sectPr>
          <w:footerReference r:id="rId7" w:type="first"/>
          <w:footerReference r:id="rId6" w:type="default"/>
          <w:pgSz w:w="11906" w:h="16838"/>
          <w:pgMar w:top="1440" w:right="1800" w:bottom="1440" w:left="1800" w:header="851" w:footer="992" w:gutter="0"/>
          <w:pgNumType w:start="1"/>
          <w:cols w:space="720" w:num="1"/>
          <w:docGrid w:type="lines" w:linePitch="312" w:charSpace="0"/>
        </w:sectPr>
      </w:pPr>
      <w:r>
        <w:rPr>
          <w:rFonts w:hint="eastAsia" w:ascii="楷体" w:hAnsi="楷体" w:eastAsia="楷体" w:cs="楷体"/>
          <w:bCs/>
          <w:sz w:val="36"/>
          <w:szCs w:val="36"/>
        </w:rPr>
        <w:tab/>
      </w:r>
    </w:p>
    <w:p>
      <w:pPr>
        <w:pStyle w:val="3"/>
        <w:keepNext w:val="0"/>
        <w:keepLines/>
        <w:pageBreakBefore/>
        <w:spacing w:line="360" w:lineRule="auto"/>
        <w:jc w:val="center"/>
        <w:rPr>
          <w:rFonts w:ascii="楷体" w:hAnsi="楷体" w:eastAsia="楷体" w:cs="楷体"/>
          <w:bCs/>
          <w:sz w:val="36"/>
          <w:szCs w:val="36"/>
        </w:rPr>
      </w:pPr>
      <w:bookmarkStart w:id="0" w:name="_Toc9840"/>
      <w:bookmarkStart w:id="1" w:name="_Toc27342"/>
      <w:bookmarkStart w:id="2" w:name="_Toc20469"/>
      <w:bookmarkStart w:id="3" w:name="_Toc2377"/>
      <w:bookmarkStart w:id="4" w:name="_Toc32644"/>
      <w:bookmarkStart w:id="5" w:name="_Toc26119"/>
      <w:bookmarkStart w:id="6" w:name="_Toc28680"/>
      <w:bookmarkStart w:id="7" w:name="_Toc26952"/>
      <w:bookmarkStart w:id="8" w:name="_Toc2587"/>
      <w:bookmarkStart w:id="9" w:name="_Toc7442"/>
      <w:bookmarkStart w:id="10" w:name="_Toc1177"/>
      <w:r>
        <w:rPr>
          <w:rFonts w:hint="eastAsia" w:ascii="楷体" w:hAnsi="楷体" w:eastAsia="楷体" w:cs="楷体"/>
          <w:bCs/>
          <w:sz w:val="36"/>
          <w:szCs w:val="36"/>
        </w:rPr>
        <w:t>第一章  招标公告</w:t>
      </w:r>
      <w:bookmarkEnd w:id="0"/>
      <w:bookmarkEnd w:id="1"/>
      <w:bookmarkEnd w:id="2"/>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勉县“雪亮工程”建设第一期采购（设备采购、含监理）招标项目的潜在投标人应在汉中市汉台区荔枝路智诚雅居二楼（华睿诚项目管理有限公司）获取招标文件，并于 2022年12月12日 09时30分 （北京时间）前递交投标文件。 </w:t>
      </w:r>
    </w:p>
    <w:p>
      <w:pPr>
        <w:spacing w:line="360" w:lineRule="auto"/>
        <w:jc w:val="left"/>
        <w:rPr>
          <w:rFonts w:ascii="楷体" w:hAnsi="楷体" w:eastAsia="楷体" w:cs="楷体"/>
          <w:b/>
          <w:bCs/>
          <w:szCs w:val="24"/>
        </w:rPr>
      </w:pPr>
      <w:r>
        <w:rPr>
          <w:rFonts w:hint="eastAsia" w:ascii="楷体" w:hAnsi="楷体" w:eastAsia="楷体" w:cs="楷体"/>
          <w:b/>
          <w:bCs/>
          <w:szCs w:val="24"/>
        </w:rPr>
        <w:t>一、项目基本情况：</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项目编号：华采HW【2022】05号</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项目名称：勉县“雪亮工程”建设第一期采购（设备采购、含监理）</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采购方式：公开招标</w:t>
      </w:r>
    </w:p>
    <w:p>
      <w:pPr>
        <w:spacing w:line="360" w:lineRule="auto"/>
        <w:ind w:firstLine="480" w:firstLineChars="200"/>
        <w:jc w:val="left"/>
        <w:rPr>
          <w:rFonts w:hint="eastAsia" w:ascii="楷体" w:hAnsi="楷体" w:eastAsia="楷体" w:cs="楷体"/>
          <w:szCs w:val="24"/>
        </w:rPr>
      </w:pPr>
      <w:r>
        <w:rPr>
          <w:rFonts w:hint="eastAsia" w:ascii="楷体" w:hAnsi="楷体" w:eastAsia="楷体" w:cs="楷体"/>
          <w:szCs w:val="24"/>
        </w:rPr>
        <w:t>预算金额：44,678,061.94元</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采购需求：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第1包（包1）： 预算金额：6744439.14元，项目概况：本项目主要包括基础设施、前端系统及数据中心机房等内容(具体要求详见招标文件)简要技术要求、用途：工作需要；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第2包（包2）： 预算金额：5010349.40元，项目概况：本项目主要包括基础设施、前端系统等内容(具体要求详见招标文件)简要技术要求、用途：工作需要；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第3包（包3）： 预算金额：7050349.40元，项目概况：本项目主要包括基础设施、前端系统、重点人员管控系统等内容(具体要求详见招标文件)简要技术要求、用途：工作需要；</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第4包（包4）： 预算金额：17720978.60元，项目概况：本项目主要包括基础设施、前端系统、网络传输、系统支撑运用、管理系统、数据中心等内容(具体要求详见招标文件)简要技术要求、用途：工作需要；</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第5包（包5）： 预算金额：7751945.40元，项目概况：本项目主要包括基础设施、前端系统、系统存储等内容(具体要求详见招标文件)简要技术要求、用途：工作需要；</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第6包（包6）：预算金额：400000.00元，项目概况：对</w:t>
      </w:r>
      <w:r>
        <w:rPr>
          <w:rFonts w:hint="eastAsia" w:ascii="楷体" w:hAnsi="楷体" w:eastAsia="楷体" w:cs="楷体"/>
          <w:szCs w:val="24"/>
          <w:lang w:eastAsia="zh-CN"/>
        </w:rPr>
        <w:t>勉县公安局勉县“雪亮工程”建设第一期采购（设备采购、含监理）</w:t>
      </w:r>
      <w:r>
        <w:rPr>
          <w:rFonts w:hint="eastAsia" w:ascii="楷体" w:hAnsi="楷体" w:eastAsia="楷体" w:cs="楷体"/>
          <w:szCs w:val="24"/>
        </w:rPr>
        <w:t xml:space="preserve">提供监理服务，服务期限为所监理项目终验合格为止(具体要求详见招标文件)简要技术要求、用途：监理服务。 </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本合同包不接受联合体投标</w:t>
      </w:r>
    </w:p>
    <w:p>
      <w:pPr>
        <w:spacing w:line="360" w:lineRule="auto"/>
        <w:ind w:firstLine="480" w:firstLineChars="200"/>
        <w:jc w:val="left"/>
        <w:rPr>
          <w:rFonts w:hint="eastAsia" w:ascii="楷体" w:hAnsi="楷体" w:eastAsia="楷体" w:cs="楷体"/>
          <w:b w:val="0"/>
          <w:bCs w:val="0"/>
          <w:szCs w:val="24"/>
          <w:lang w:val="en-US" w:eastAsia="zh-CN"/>
        </w:rPr>
      </w:pPr>
      <w:r>
        <w:rPr>
          <w:rFonts w:hint="eastAsia" w:ascii="楷体" w:hAnsi="楷体" w:eastAsia="楷体" w:cs="楷体"/>
          <w:b w:val="0"/>
          <w:bCs w:val="0"/>
          <w:szCs w:val="24"/>
        </w:rPr>
        <w:t>合同履行期限：150日历天</w:t>
      </w:r>
    </w:p>
    <w:p>
      <w:pPr>
        <w:spacing w:line="360" w:lineRule="auto"/>
        <w:jc w:val="left"/>
        <w:rPr>
          <w:rFonts w:ascii="楷体" w:hAnsi="楷体" w:eastAsia="楷体" w:cs="楷体"/>
          <w:b/>
          <w:bCs/>
          <w:szCs w:val="24"/>
        </w:rPr>
      </w:pPr>
      <w:r>
        <w:rPr>
          <w:rFonts w:hint="eastAsia" w:ascii="楷体" w:hAnsi="楷体" w:eastAsia="楷体" w:cs="楷体"/>
          <w:b/>
          <w:bCs/>
          <w:szCs w:val="24"/>
        </w:rPr>
        <w:t xml:space="preserve">二、 投标人的资格要求 </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1.满足《中华人民共和国政府采购法》第二十二条规定;</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2.落实政府采购政策需满足的资格要求：</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1、《关于进一步加大政府采购支持中小企业力度的通知》（财库【2022】19号）；</w:t>
      </w:r>
      <w:r>
        <w:rPr>
          <w:rFonts w:hint="eastAsia" w:ascii="楷体" w:hAnsi="楷体" w:eastAsia="楷体" w:cs="楷体"/>
          <w:b w:val="0"/>
          <w:bCs w:val="0"/>
          <w:szCs w:val="24"/>
        </w:rPr>
        <w:br w:type="textWrapping"/>
      </w:r>
      <w:r>
        <w:rPr>
          <w:rFonts w:hint="eastAsia" w:ascii="楷体" w:hAnsi="楷体" w:eastAsia="楷体" w:cs="楷体"/>
          <w:b w:val="0"/>
          <w:bCs w:val="0"/>
          <w:szCs w:val="24"/>
        </w:rPr>
        <w:t>2、《财政部司法部关于政府采购支持监狱企业发展有关问题的通知》（财库〔2014〕68号）；</w:t>
      </w:r>
      <w:r>
        <w:rPr>
          <w:rFonts w:hint="eastAsia" w:ascii="楷体" w:hAnsi="楷体" w:eastAsia="楷体" w:cs="楷体"/>
          <w:b w:val="0"/>
          <w:bCs w:val="0"/>
          <w:szCs w:val="24"/>
        </w:rPr>
        <w:br w:type="textWrapping"/>
      </w:r>
      <w:r>
        <w:rPr>
          <w:rFonts w:hint="eastAsia" w:ascii="楷体" w:hAnsi="楷体" w:eastAsia="楷体" w:cs="楷体"/>
          <w:b w:val="0"/>
          <w:bCs w:val="0"/>
          <w:szCs w:val="24"/>
        </w:rPr>
        <w:t>3、《国务院办公厅关于建立政府强制采购节能产品制度的通知》（国办发〔2007〕51号）；</w:t>
      </w:r>
      <w:r>
        <w:rPr>
          <w:rFonts w:hint="eastAsia" w:ascii="楷体" w:hAnsi="楷体" w:eastAsia="楷体" w:cs="楷体"/>
          <w:b w:val="0"/>
          <w:bCs w:val="0"/>
          <w:szCs w:val="24"/>
        </w:rPr>
        <w:br w:type="textWrapping"/>
      </w:r>
      <w:r>
        <w:rPr>
          <w:rFonts w:hint="eastAsia" w:ascii="楷体" w:hAnsi="楷体" w:eastAsia="楷体" w:cs="楷体"/>
          <w:b w:val="0"/>
          <w:bCs w:val="0"/>
          <w:szCs w:val="24"/>
        </w:rPr>
        <w:t>4、《财政部环保总局关于环境标志产品政府采购实施的意见》（财库[2006]90号）；</w:t>
      </w:r>
      <w:r>
        <w:rPr>
          <w:rFonts w:hint="eastAsia" w:ascii="楷体" w:hAnsi="楷体" w:eastAsia="楷体" w:cs="楷体"/>
          <w:b w:val="0"/>
          <w:bCs w:val="0"/>
          <w:szCs w:val="24"/>
        </w:rPr>
        <w:br w:type="textWrapping"/>
      </w:r>
      <w:r>
        <w:rPr>
          <w:rFonts w:hint="eastAsia" w:ascii="楷体" w:hAnsi="楷体" w:eastAsia="楷体" w:cs="楷体"/>
          <w:b w:val="0"/>
          <w:bCs w:val="0"/>
          <w:szCs w:val="24"/>
        </w:rPr>
        <w:t>5、《财政部国家发展改革委关于印发〈节能产品政府采购实施意见〉的通知》（财库〔2004〕185号）；</w:t>
      </w:r>
      <w:r>
        <w:rPr>
          <w:rFonts w:hint="eastAsia" w:ascii="楷体" w:hAnsi="楷体" w:eastAsia="楷体" w:cs="楷体"/>
          <w:b w:val="0"/>
          <w:bCs w:val="0"/>
          <w:szCs w:val="24"/>
        </w:rPr>
        <w:br w:type="textWrapping"/>
      </w:r>
      <w:r>
        <w:rPr>
          <w:rFonts w:hint="eastAsia" w:ascii="楷体" w:hAnsi="楷体" w:eastAsia="楷体" w:cs="楷体"/>
          <w:b w:val="0"/>
          <w:bCs w:val="0"/>
          <w:szCs w:val="24"/>
        </w:rPr>
        <w:t>6、《三部门联合发布关于促进残疾人就业政府采购政策的通知》（财库〔2017〕141号）；</w:t>
      </w:r>
      <w:r>
        <w:rPr>
          <w:rFonts w:hint="eastAsia" w:ascii="楷体" w:hAnsi="楷体" w:eastAsia="楷体" w:cs="楷体"/>
          <w:b w:val="0"/>
          <w:bCs w:val="0"/>
          <w:szCs w:val="24"/>
        </w:rPr>
        <w:br w:type="textWrapping"/>
      </w:r>
      <w:r>
        <w:rPr>
          <w:rFonts w:hint="eastAsia" w:ascii="楷体" w:hAnsi="楷体" w:eastAsia="楷体" w:cs="楷体"/>
          <w:b w:val="0"/>
          <w:bCs w:val="0"/>
          <w:szCs w:val="24"/>
        </w:rPr>
        <w:t>7、《财政部发展改革委生态环境部市场监管总局关于调整优化节能产品、环境标志产品政府采购执行机制的通知》（财库〔2019〕9号）；</w:t>
      </w:r>
      <w:r>
        <w:rPr>
          <w:rFonts w:hint="eastAsia" w:ascii="楷体" w:hAnsi="楷体" w:eastAsia="楷体" w:cs="楷体"/>
          <w:b w:val="0"/>
          <w:bCs w:val="0"/>
          <w:szCs w:val="24"/>
        </w:rPr>
        <w:br w:type="textWrapping"/>
      </w:r>
      <w:r>
        <w:rPr>
          <w:rFonts w:hint="eastAsia" w:ascii="楷体" w:hAnsi="楷体" w:eastAsia="楷体" w:cs="楷体"/>
          <w:b w:val="0"/>
          <w:bCs w:val="0"/>
          <w:szCs w:val="24"/>
        </w:rPr>
        <w:t>8、《关于运用政府采购政策支持脱贫攻坚的通知》财库〔2019〕27号。</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3.本项目的特定资格要求：</w:t>
      </w:r>
    </w:p>
    <w:p>
      <w:pPr>
        <w:spacing w:line="360" w:lineRule="auto"/>
        <w:jc w:val="left"/>
        <w:rPr>
          <w:rFonts w:hint="eastAsia" w:ascii="楷体" w:hAnsi="楷体" w:eastAsia="楷体" w:cs="楷体"/>
          <w:b w:val="0"/>
          <w:bCs w:val="0"/>
          <w:szCs w:val="24"/>
        </w:rPr>
      </w:pPr>
      <w:r>
        <w:rPr>
          <w:rFonts w:hint="eastAsia" w:ascii="楷体" w:hAnsi="楷体" w:eastAsia="楷体" w:cs="楷体"/>
          <w:b w:val="0"/>
          <w:bCs w:val="0"/>
          <w:szCs w:val="24"/>
        </w:rPr>
        <w:t>1、法定代表人或负责人直接参与投标时需提供身份证原件及复印件加盖公章；被授权人参与投标时需提供法定代表人或负责人授权委托书（附法定代表人或负责人及被授权人身份证复印件及被授权人须提供身份证原件）；</w:t>
      </w:r>
      <w:r>
        <w:rPr>
          <w:rFonts w:hint="eastAsia" w:ascii="楷体" w:hAnsi="楷体" w:eastAsia="楷体" w:cs="楷体"/>
          <w:b w:val="0"/>
          <w:bCs w:val="0"/>
          <w:szCs w:val="24"/>
        </w:rPr>
        <w:br w:type="textWrapping"/>
      </w:r>
      <w:r>
        <w:rPr>
          <w:rFonts w:hint="eastAsia" w:ascii="楷体" w:hAnsi="楷体" w:eastAsia="楷体" w:cs="楷体"/>
          <w:b w:val="0"/>
          <w:bCs w:val="0"/>
          <w:szCs w:val="24"/>
        </w:rPr>
        <w:t>2、对列入“信用中国”网站(www.creditchina.gov.cn)“记录失信被执行人或重大税收违法案件当事人名单或企业经营异常名录”记录名单及中国政府采购网(www.ccgp.gov.cn)“政府采购严重违法失信行为信息记录”的投标人，禁止参与政府采购活动（附投标截止日前的查询结果但以投标截止日当天查询结果为准）;</w:t>
      </w:r>
      <w:r>
        <w:rPr>
          <w:rFonts w:hint="eastAsia" w:ascii="楷体" w:hAnsi="楷体" w:eastAsia="楷体" w:cs="楷体"/>
          <w:b w:val="0"/>
          <w:bCs w:val="0"/>
          <w:szCs w:val="24"/>
        </w:rPr>
        <w:br w:type="textWrapping"/>
      </w:r>
      <w:r>
        <w:rPr>
          <w:rFonts w:hint="eastAsia" w:ascii="楷体" w:hAnsi="楷体" w:eastAsia="楷体" w:cs="楷体"/>
          <w:b w:val="0"/>
          <w:bCs w:val="0"/>
          <w:szCs w:val="24"/>
        </w:rPr>
        <w:t>3、投标保证金交纳凭证（保证金交纳凭证复印件加盖公章）；</w:t>
      </w:r>
      <w:r>
        <w:rPr>
          <w:rFonts w:hint="eastAsia" w:ascii="楷体" w:hAnsi="楷体" w:eastAsia="楷体" w:cs="楷体"/>
          <w:b w:val="0"/>
          <w:bCs w:val="0"/>
          <w:szCs w:val="24"/>
        </w:rPr>
        <w:br w:type="textWrapping"/>
      </w:r>
      <w:r>
        <w:rPr>
          <w:rFonts w:hint="eastAsia" w:ascii="楷体" w:hAnsi="楷体" w:eastAsia="楷体" w:cs="楷体"/>
          <w:b w:val="0"/>
          <w:bCs w:val="0"/>
          <w:szCs w:val="24"/>
        </w:rPr>
        <w:t>4、财务状况报告：提供2021年度经审计的财务报告或开标日期前壹个月内其基本存款账户开户银行出具的资信证明及基本存款账户开户许可证（基本账户信息表）；</w:t>
      </w:r>
      <w:r>
        <w:rPr>
          <w:rFonts w:hint="eastAsia" w:ascii="楷体" w:hAnsi="楷体" w:eastAsia="楷体" w:cs="楷体"/>
          <w:b w:val="0"/>
          <w:bCs w:val="0"/>
          <w:szCs w:val="24"/>
        </w:rPr>
        <w:br w:type="textWrapping"/>
      </w:r>
      <w:r>
        <w:rPr>
          <w:rFonts w:hint="eastAsia" w:ascii="楷体" w:hAnsi="楷体" w:eastAsia="楷体" w:cs="楷体"/>
          <w:b w:val="0"/>
          <w:bCs w:val="0"/>
          <w:szCs w:val="24"/>
        </w:rPr>
        <w:t>5、税收缴纳证明：提供2022年1月至今已缴纳的连续陆个月的纳税证明，依法免税的单位应提供相关证明材料；</w:t>
      </w:r>
      <w:r>
        <w:rPr>
          <w:rFonts w:hint="eastAsia" w:ascii="楷体" w:hAnsi="楷体" w:eastAsia="楷体" w:cs="楷体"/>
          <w:b w:val="0"/>
          <w:bCs w:val="0"/>
          <w:szCs w:val="24"/>
        </w:rPr>
        <w:br w:type="textWrapping"/>
      </w:r>
      <w:r>
        <w:rPr>
          <w:rFonts w:hint="eastAsia" w:ascii="楷体" w:hAnsi="楷体" w:eastAsia="楷体" w:cs="楷体"/>
          <w:b w:val="0"/>
          <w:bCs w:val="0"/>
          <w:szCs w:val="24"/>
        </w:rPr>
        <w:t>6、社会保障资金缴纳证明：提供2022年1月至今已缴存的连续陆个月的社会保障资金缴存单据或社保机构开具的社会保险参保缴费情况证明，依法不需要缴纳社会保障资金的单位应提供相关证明材料。</w:t>
      </w:r>
      <w:r>
        <w:rPr>
          <w:rFonts w:hint="eastAsia" w:ascii="楷体" w:hAnsi="楷体" w:eastAsia="楷体" w:cs="楷体"/>
          <w:b w:val="0"/>
          <w:bCs w:val="0"/>
          <w:szCs w:val="24"/>
        </w:rPr>
        <w:br w:type="textWrapping"/>
      </w:r>
      <w:r>
        <w:rPr>
          <w:rFonts w:hint="eastAsia" w:ascii="楷体" w:hAnsi="楷体" w:eastAsia="楷体" w:cs="楷体"/>
          <w:b w:val="0"/>
          <w:bCs w:val="0"/>
          <w:szCs w:val="24"/>
        </w:rPr>
        <w:t>7、投标人还需符合以下要求:</w:t>
      </w:r>
      <w:r>
        <w:rPr>
          <w:rFonts w:hint="eastAsia" w:ascii="楷体" w:hAnsi="楷体" w:eastAsia="楷体" w:cs="楷体"/>
          <w:b w:val="0"/>
          <w:bCs w:val="0"/>
          <w:szCs w:val="24"/>
        </w:rPr>
        <w:br w:type="textWrapping"/>
      </w:r>
      <w:r>
        <w:rPr>
          <w:rFonts w:hint="eastAsia" w:ascii="楷体" w:hAnsi="楷体" w:eastAsia="楷体" w:cs="楷体"/>
          <w:b w:val="0"/>
          <w:bCs w:val="0"/>
          <w:szCs w:val="24"/>
        </w:rPr>
        <w:t>（1）合同包（包1、包2、包3、包4、包5）拟派项目负责人须具备相关专业（系统集成或通信工程或电子工程或机电安装等相关专业）高级工程师及以上技术职称资格证书。</w:t>
      </w:r>
      <w:r>
        <w:rPr>
          <w:rFonts w:hint="eastAsia" w:ascii="楷体" w:hAnsi="楷体" w:eastAsia="楷体" w:cs="楷体"/>
          <w:b w:val="0"/>
          <w:bCs w:val="0"/>
          <w:szCs w:val="24"/>
        </w:rPr>
        <w:br w:type="textWrapping"/>
      </w:r>
      <w:r>
        <w:rPr>
          <w:rFonts w:hint="eastAsia" w:ascii="楷体" w:hAnsi="楷体" w:eastAsia="楷体" w:cs="楷体"/>
          <w:b w:val="0"/>
          <w:bCs w:val="0"/>
          <w:szCs w:val="24"/>
        </w:rPr>
        <w:t>（2）合同包（包6）投标人需具备通信工程监理甲级或综合监理资格。拟派项目负责人须具备通信工程或机电安装工程监理师资格证书,无在建项目且在本单位注册。</w:t>
      </w:r>
      <w:r>
        <w:rPr>
          <w:rFonts w:hint="eastAsia" w:ascii="楷体" w:hAnsi="楷体" w:eastAsia="楷体" w:cs="楷体"/>
          <w:b w:val="0"/>
          <w:bCs w:val="0"/>
          <w:szCs w:val="24"/>
        </w:rPr>
        <w:br w:type="textWrapping"/>
      </w:r>
      <w:r>
        <w:rPr>
          <w:rFonts w:hint="eastAsia" w:ascii="楷体" w:hAnsi="楷体" w:eastAsia="楷体" w:cs="楷体"/>
          <w:b w:val="0"/>
          <w:bCs w:val="0"/>
          <w:szCs w:val="24"/>
        </w:rPr>
        <w:t>注：1、本项目不接受联合体投标。</w:t>
      </w:r>
      <w:r>
        <w:rPr>
          <w:rFonts w:hint="eastAsia" w:ascii="楷体" w:hAnsi="楷体" w:eastAsia="楷体" w:cs="楷体"/>
          <w:b w:val="0"/>
          <w:bCs w:val="0"/>
          <w:szCs w:val="24"/>
        </w:rPr>
        <w:br w:type="textWrapping"/>
      </w:r>
      <w:r>
        <w:rPr>
          <w:rFonts w:hint="eastAsia" w:ascii="楷体" w:hAnsi="楷体" w:eastAsia="楷体" w:cs="楷体"/>
          <w:b w:val="0"/>
          <w:bCs w:val="0"/>
          <w:szCs w:val="24"/>
          <w:lang w:val="en-US" w:eastAsia="zh-CN"/>
        </w:rPr>
        <w:t xml:space="preserve">    </w:t>
      </w:r>
      <w:r>
        <w:rPr>
          <w:rFonts w:hint="eastAsia" w:ascii="楷体" w:hAnsi="楷体" w:eastAsia="楷体" w:cs="楷体"/>
          <w:b w:val="0"/>
          <w:bCs w:val="0"/>
          <w:szCs w:val="24"/>
        </w:rPr>
        <w:t>2、单位负责人为同一人或者存在控股、管理关系的不同单位，不得参加同一项目包投标或者未划分标段的同一采购项目投标。违反规定的，其投标均无效。</w:t>
      </w:r>
      <w:r>
        <w:rPr>
          <w:rFonts w:hint="eastAsia" w:ascii="楷体" w:hAnsi="楷体" w:eastAsia="楷体" w:cs="楷体"/>
          <w:b w:val="0"/>
          <w:bCs w:val="0"/>
          <w:szCs w:val="24"/>
        </w:rPr>
        <w:br w:type="textWrapping"/>
      </w:r>
      <w:r>
        <w:rPr>
          <w:rFonts w:hint="eastAsia" w:ascii="楷体" w:hAnsi="楷体" w:eastAsia="楷体" w:cs="楷体"/>
          <w:b w:val="0"/>
          <w:bCs w:val="0"/>
          <w:szCs w:val="24"/>
          <w:lang w:val="en-US" w:eastAsia="zh-CN"/>
        </w:rPr>
        <w:t xml:space="preserve">    </w:t>
      </w:r>
      <w:r>
        <w:rPr>
          <w:rFonts w:hint="eastAsia" w:ascii="楷体" w:hAnsi="楷体" w:eastAsia="楷体" w:cs="楷体"/>
          <w:b w:val="0"/>
          <w:bCs w:val="0"/>
          <w:szCs w:val="24"/>
        </w:rPr>
        <w:t>3、本项目接受同一投标人对一个标段/包别进行投标响应。</w:t>
      </w:r>
      <w:r>
        <w:rPr>
          <w:rFonts w:hint="eastAsia" w:ascii="楷体" w:hAnsi="楷体" w:eastAsia="楷体" w:cs="楷体"/>
          <w:b w:val="0"/>
          <w:bCs w:val="0"/>
          <w:szCs w:val="24"/>
        </w:rPr>
        <w:br w:type="textWrapping"/>
      </w:r>
      <w:r>
        <w:rPr>
          <w:rFonts w:hint="eastAsia" w:ascii="楷体" w:hAnsi="楷体" w:eastAsia="楷体" w:cs="楷体"/>
          <w:b w:val="0"/>
          <w:bCs w:val="0"/>
          <w:szCs w:val="24"/>
        </w:rPr>
        <w:t>本项目允许分支机构投标，若法人与法人分支机构同时投标，视为一家投标人，以法人投标文件为准，不接受同一法人的多家分支机构同时投标。分支机构投标须有法人资格总公司授权，其财务状况、税收缴纳、社会保障资金缴纳等由主管单位或总公司代缴（代管）的，需提供相应证明材料及情况说明。</w:t>
      </w:r>
    </w:p>
    <w:p>
      <w:pPr>
        <w:spacing w:line="360" w:lineRule="auto"/>
        <w:jc w:val="left"/>
        <w:rPr>
          <w:rFonts w:ascii="楷体" w:hAnsi="楷体" w:eastAsia="楷体" w:cs="楷体"/>
          <w:b/>
          <w:bCs/>
          <w:szCs w:val="24"/>
        </w:rPr>
      </w:pPr>
      <w:r>
        <w:rPr>
          <w:rFonts w:hint="eastAsia" w:ascii="楷体" w:hAnsi="楷体" w:eastAsia="楷体" w:cs="楷体"/>
          <w:b/>
          <w:bCs/>
          <w:szCs w:val="24"/>
        </w:rPr>
        <w:t xml:space="preserve">三、 招标文件的获取方式 </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时间： 2022年11月21日 至 2022年11月25日 ，每天上午 08:00:00 至 12:00:00 ，下午 14:00:00 至 18:00:00 （北京时间）</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途径：汉中市汉台区荔枝路智诚雅居二楼（华睿诚项目管理有限公司）</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方式：现场获取</w:t>
      </w:r>
    </w:p>
    <w:p>
      <w:pPr>
        <w:spacing w:line="360" w:lineRule="auto"/>
        <w:ind w:firstLine="480" w:firstLineChars="200"/>
        <w:jc w:val="left"/>
        <w:rPr>
          <w:rFonts w:hint="eastAsia" w:ascii="楷体" w:hAnsi="楷体" w:eastAsia="楷体" w:cs="楷体"/>
          <w:szCs w:val="24"/>
          <w:highlight w:val="none"/>
        </w:rPr>
      </w:pPr>
      <w:r>
        <w:rPr>
          <w:rFonts w:hint="eastAsia" w:ascii="楷体" w:hAnsi="楷体" w:eastAsia="楷体" w:cs="楷体"/>
          <w:szCs w:val="24"/>
          <w:highlight w:val="none"/>
        </w:rPr>
        <w:t>售价： 300元</w:t>
      </w:r>
    </w:p>
    <w:p>
      <w:pPr>
        <w:spacing w:line="360" w:lineRule="auto"/>
        <w:ind w:firstLine="480" w:firstLineChars="200"/>
        <w:jc w:val="left"/>
        <w:rPr>
          <w:rFonts w:ascii="楷体" w:hAnsi="楷体" w:eastAsia="楷体" w:cs="楷体"/>
          <w:szCs w:val="24"/>
          <w:highlight w:val="none"/>
        </w:rPr>
      </w:pPr>
      <w:r>
        <w:rPr>
          <w:rFonts w:hint="eastAsia" w:ascii="楷体" w:hAnsi="楷体" w:eastAsia="楷体" w:cs="楷体"/>
          <w:szCs w:val="24"/>
          <w:highlight w:val="none"/>
        </w:rPr>
        <w:t>注：获取招标文件时供应商需委派本单元自有人员携带单位介绍信和经办人2022年任意月份社保缴纳证明材料、身份证原件及加盖公章的复印件；</w:t>
      </w:r>
    </w:p>
    <w:p>
      <w:pPr>
        <w:spacing w:line="360" w:lineRule="auto"/>
        <w:jc w:val="left"/>
        <w:rPr>
          <w:rFonts w:hint="eastAsia" w:ascii="楷体" w:hAnsi="楷体" w:eastAsia="楷体" w:cs="楷体"/>
          <w:b/>
          <w:bCs/>
          <w:szCs w:val="24"/>
        </w:rPr>
      </w:pPr>
      <w:r>
        <w:rPr>
          <w:rFonts w:hint="eastAsia" w:ascii="楷体" w:hAnsi="楷体" w:eastAsia="楷体" w:cs="楷体"/>
          <w:b/>
          <w:bCs/>
          <w:szCs w:val="24"/>
        </w:rPr>
        <w:t>四、 提交投标文件截止时间、开标时间和地点</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时间： 2022年12月12日 09时30分00秒 （北京时间）</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提交投标文件地点：汉中市汉台区荔枝路智诚雅居二楼</w:t>
      </w:r>
    </w:p>
    <w:p>
      <w:pPr>
        <w:spacing w:line="360" w:lineRule="auto"/>
        <w:ind w:firstLine="480" w:firstLineChars="200"/>
        <w:jc w:val="left"/>
        <w:rPr>
          <w:rFonts w:ascii="楷体" w:hAnsi="楷体" w:eastAsia="楷体" w:cs="楷体"/>
          <w:szCs w:val="24"/>
        </w:rPr>
      </w:pPr>
      <w:r>
        <w:rPr>
          <w:rFonts w:hint="eastAsia" w:ascii="楷体" w:hAnsi="楷体" w:eastAsia="楷体" w:cs="楷体"/>
          <w:b w:val="0"/>
          <w:bCs w:val="0"/>
          <w:szCs w:val="24"/>
        </w:rPr>
        <w:t>开标地点：汉中市汉台区荔枝路智诚雅居二楼</w:t>
      </w:r>
    </w:p>
    <w:p>
      <w:pPr>
        <w:spacing w:line="360" w:lineRule="auto"/>
        <w:jc w:val="left"/>
        <w:rPr>
          <w:rFonts w:ascii="楷体" w:hAnsi="楷体" w:eastAsia="楷体" w:cs="楷体"/>
          <w:b/>
          <w:bCs/>
          <w:szCs w:val="24"/>
        </w:rPr>
      </w:pPr>
      <w:r>
        <w:rPr>
          <w:rFonts w:hint="eastAsia" w:ascii="楷体" w:hAnsi="楷体" w:eastAsia="楷体" w:cs="楷体"/>
          <w:b/>
          <w:bCs/>
          <w:szCs w:val="24"/>
        </w:rPr>
        <w:t>五、公告期限</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自本公告发布之日起5个工作日。</w:t>
      </w:r>
    </w:p>
    <w:p>
      <w:pPr>
        <w:spacing w:line="360" w:lineRule="auto"/>
        <w:jc w:val="left"/>
        <w:rPr>
          <w:rFonts w:ascii="楷体" w:hAnsi="楷体" w:eastAsia="楷体" w:cs="楷体"/>
          <w:b/>
          <w:bCs/>
          <w:szCs w:val="24"/>
        </w:rPr>
      </w:pPr>
      <w:r>
        <w:rPr>
          <w:rFonts w:hint="eastAsia" w:ascii="楷体" w:hAnsi="楷体" w:eastAsia="楷体" w:cs="楷体"/>
          <w:b/>
          <w:bCs/>
          <w:szCs w:val="24"/>
        </w:rPr>
        <w:t>六、其他补充事宜</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1.获取招标文件时供应商需委派本单元自有人员携带单位介绍信和经办人2022年任意月份社保缴纳证明材料、身份证原件及加盖公章的复印件。</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2.请供应商按照陕西省财政厅关于政府采购供应商注册登记有关事项的通知中的要求，通过陕西省政府采购网（http://www.ccgp-shaanxi.gov.cn/）注册登记加入陕西省政府采购供应商库。</w:t>
      </w:r>
    </w:p>
    <w:p>
      <w:pPr>
        <w:spacing w:line="360" w:lineRule="auto"/>
        <w:ind w:firstLine="480" w:firstLineChars="200"/>
        <w:jc w:val="left"/>
        <w:rPr>
          <w:rFonts w:hint="eastAsia" w:ascii="楷体" w:hAnsi="楷体" w:eastAsia="楷体" w:cs="楷体"/>
          <w:b w:val="0"/>
          <w:bCs w:val="0"/>
          <w:szCs w:val="24"/>
        </w:rPr>
      </w:pPr>
      <w:r>
        <w:rPr>
          <w:rFonts w:hint="eastAsia" w:ascii="楷体" w:hAnsi="楷体" w:eastAsia="楷体" w:cs="楷体"/>
          <w:b w:val="0"/>
          <w:bCs w:val="0"/>
          <w:szCs w:val="24"/>
        </w:rPr>
        <w:t>3.本项目无预付款。采购单位根据服务实施情况及资金到位情况分年分期支付，合同价款不计息。</w:t>
      </w:r>
    </w:p>
    <w:p>
      <w:pPr>
        <w:spacing w:line="360" w:lineRule="auto"/>
        <w:ind w:firstLine="480" w:firstLineChars="200"/>
        <w:jc w:val="left"/>
      </w:pPr>
      <w:r>
        <w:rPr>
          <w:rFonts w:hint="eastAsia" w:ascii="楷体" w:hAnsi="楷体" w:eastAsia="楷体" w:cs="楷体"/>
          <w:b w:val="0"/>
          <w:bCs w:val="0"/>
          <w:szCs w:val="24"/>
        </w:rPr>
        <w:t>4.履约保证金为中标价的10%，中标人须在领取中标通知书后十个工作日内向采购人支付。</w:t>
      </w:r>
    </w:p>
    <w:p>
      <w:pPr>
        <w:spacing w:line="360" w:lineRule="auto"/>
        <w:jc w:val="left"/>
        <w:rPr>
          <w:rFonts w:ascii="楷体" w:hAnsi="楷体" w:eastAsia="楷体" w:cs="楷体"/>
          <w:b/>
          <w:bCs/>
          <w:szCs w:val="24"/>
        </w:rPr>
      </w:pPr>
      <w:r>
        <w:rPr>
          <w:rFonts w:hint="eastAsia" w:ascii="楷体" w:hAnsi="楷体" w:eastAsia="楷体" w:cs="楷体"/>
          <w:b/>
          <w:bCs/>
          <w:szCs w:val="24"/>
        </w:rPr>
        <w:t xml:space="preserve">七、对本次招标提出询问，请按以下方式联系。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1、采购人信息：勉县公安局</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地址：勉县勉阳街道办民主街</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联系人：张林哲</w:t>
      </w:r>
      <w:r>
        <w:rPr>
          <w:rFonts w:hint="eastAsia" w:ascii="楷体" w:hAnsi="楷体" w:eastAsia="楷体" w:cs="楷体"/>
          <w:szCs w:val="24"/>
          <w:lang w:val="en-US" w:eastAsia="zh-CN"/>
        </w:rPr>
        <w:t xml:space="preserve">         </w:t>
      </w:r>
      <w:r>
        <w:rPr>
          <w:rFonts w:hint="eastAsia" w:ascii="楷体" w:hAnsi="楷体" w:eastAsia="楷体" w:cs="楷体"/>
          <w:szCs w:val="24"/>
        </w:rPr>
        <w:t>电</w:t>
      </w:r>
      <w:r>
        <w:rPr>
          <w:rFonts w:hint="eastAsia" w:ascii="楷体" w:hAnsi="楷体" w:eastAsia="楷体" w:cs="楷体"/>
          <w:szCs w:val="24"/>
          <w:lang w:val="en-US" w:eastAsia="zh-CN"/>
        </w:rPr>
        <w:t xml:space="preserve"> </w:t>
      </w:r>
      <w:r>
        <w:rPr>
          <w:rFonts w:hint="eastAsia" w:ascii="楷体" w:hAnsi="楷体" w:eastAsia="楷体" w:cs="楷体"/>
          <w:szCs w:val="24"/>
        </w:rPr>
        <w:t>话：0916-</w:t>
      </w:r>
      <w:r>
        <w:rPr>
          <w:rFonts w:hint="eastAsia" w:ascii="楷体" w:hAnsi="楷体" w:eastAsia="楷体" w:cs="楷体"/>
          <w:szCs w:val="24"/>
          <w:lang w:val="en-US" w:eastAsia="zh-CN"/>
        </w:rPr>
        <w:t>3292858</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2、项目联系方式</w:t>
      </w:r>
    </w:p>
    <w:p>
      <w:pPr>
        <w:spacing w:line="360" w:lineRule="auto"/>
        <w:ind w:firstLine="480" w:firstLineChars="200"/>
        <w:jc w:val="left"/>
        <w:rPr>
          <w:rFonts w:hint="default" w:ascii="楷体" w:hAnsi="楷体" w:eastAsia="楷体" w:cs="楷体"/>
          <w:szCs w:val="24"/>
          <w:lang w:val="en-US" w:eastAsia="zh-CN"/>
        </w:rPr>
      </w:pPr>
      <w:r>
        <w:rPr>
          <w:rFonts w:hint="eastAsia" w:ascii="楷体" w:hAnsi="楷体" w:eastAsia="楷体" w:cs="楷体"/>
          <w:szCs w:val="24"/>
        </w:rPr>
        <w:t>项目联系人：张晓斌</w:t>
      </w:r>
      <w:r>
        <w:rPr>
          <w:rFonts w:hint="eastAsia" w:ascii="楷体" w:hAnsi="楷体" w:eastAsia="楷体" w:cs="楷体"/>
          <w:szCs w:val="24"/>
          <w:lang w:val="en-US" w:eastAsia="zh-CN"/>
        </w:rPr>
        <w:t xml:space="preserve">     </w:t>
      </w:r>
      <w:r>
        <w:rPr>
          <w:rFonts w:hint="eastAsia" w:ascii="楷体" w:hAnsi="楷体" w:eastAsia="楷体" w:cs="楷体"/>
          <w:szCs w:val="24"/>
        </w:rPr>
        <w:t>电 话：</w:t>
      </w:r>
      <w:r>
        <w:rPr>
          <w:rFonts w:hint="eastAsia" w:ascii="楷体" w:hAnsi="楷体" w:eastAsia="楷体" w:cs="楷体"/>
          <w:szCs w:val="24"/>
          <w:lang w:val="en-US" w:eastAsia="zh-CN"/>
        </w:rPr>
        <w:t>0916-25338477</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3、采购代理机构信息</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 xml:space="preserve">名称：华睿诚项目管理有限公司  </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联系地址：汉中市汉台区荔枝路智诚雅居二楼</w:t>
      </w:r>
    </w:p>
    <w:p>
      <w:pPr>
        <w:spacing w:line="360" w:lineRule="auto"/>
        <w:jc w:val="right"/>
        <w:rPr>
          <w:rFonts w:ascii="楷体" w:hAnsi="楷体" w:eastAsia="楷体" w:cs="楷体"/>
          <w:szCs w:val="24"/>
        </w:rPr>
      </w:pPr>
      <w:r>
        <w:rPr>
          <w:rFonts w:hint="eastAsia" w:ascii="楷体" w:hAnsi="楷体" w:eastAsia="楷体" w:cs="楷体"/>
          <w:szCs w:val="24"/>
        </w:rPr>
        <w:t xml:space="preserve">           华睿诚项目管理有限公司                                      2022年11月</w:t>
      </w:r>
      <w:r>
        <w:rPr>
          <w:rFonts w:hint="eastAsia" w:ascii="楷体" w:hAnsi="楷体" w:eastAsia="楷体" w:cs="楷体"/>
          <w:szCs w:val="24"/>
          <w:lang w:val="en-US" w:eastAsia="zh-CN"/>
        </w:rPr>
        <w:t>18</w:t>
      </w:r>
      <w:r>
        <w:rPr>
          <w:rFonts w:hint="eastAsia" w:ascii="楷体" w:hAnsi="楷体" w:eastAsia="楷体" w:cs="楷体"/>
          <w:szCs w:val="24"/>
        </w:rPr>
        <w:t>日</w:t>
      </w:r>
    </w:p>
    <w:p>
      <w:pPr>
        <w:rPr>
          <w:rFonts w:ascii="楷体" w:hAnsi="楷体" w:eastAsia="楷体" w:cs="楷体"/>
          <w:szCs w:val="24"/>
        </w:rPr>
        <w:sectPr>
          <w:footerReference r:id="rId8" w:type="default"/>
          <w:pgSz w:w="11906" w:h="16838"/>
          <w:pgMar w:top="1440" w:right="1800" w:bottom="1440" w:left="1800" w:header="851" w:footer="992" w:gutter="0"/>
          <w:pgNumType w:start="1"/>
          <w:cols w:space="720" w:num="1"/>
          <w:docGrid w:type="lines" w:linePitch="312" w:charSpace="0"/>
        </w:sectPr>
      </w:pPr>
    </w:p>
    <w:p>
      <w:pPr>
        <w:pStyle w:val="3"/>
        <w:keepNext w:val="0"/>
        <w:keepLines/>
        <w:pageBreakBefore/>
        <w:spacing w:line="360" w:lineRule="auto"/>
        <w:jc w:val="center"/>
        <w:rPr>
          <w:rFonts w:ascii="楷体" w:hAnsi="楷体" w:eastAsia="楷体" w:cs="楷体"/>
          <w:bCs/>
          <w:sz w:val="36"/>
          <w:szCs w:val="36"/>
        </w:rPr>
      </w:pPr>
      <w:r>
        <w:rPr>
          <w:rFonts w:hint="eastAsia" w:ascii="楷体" w:hAnsi="楷体" w:eastAsia="楷体" w:cs="楷体"/>
          <w:bCs/>
          <w:sz w:val="36"/>
          <w:szCs w:val="36"/>
        </w:rPr>
        <w:t>第二章  投标人须知</w:t>
      </w:r>
      <w:bookmarkEnd w:id="3"/>
      <w:bookmarkEnd w:id="4"/>
      <w:bookmarkEnd w:id="5"/>
      <w:bookmarkEnd w:id="6"/>
      <w:bookmarkEnd w:id="7"/>
      <w:bookmarkEnd w:id="8"/>
      <w:bookmarkEnd w:id="9"/>
      <w:bookmarkEnd w:id="10"/>
    </w:p>
    <w:p>
      <w:pPr>
        <w:spacing w:line="360" w:lineRule="auto"/>
        <w:jc w:val="center"/>
        <w:rPr>
          <w:rFonts w:ascii="楷体" w:hAnsi="楷体" w:eastAsia="楷体" w:cs="楷体"/>
          <w:sz w:val="32"/>
        </w:rPr>
      </w:pPr>
      <w:r>
        <w:rPr>
          <w:rFonts w:hint="eastAsia" w:ascii="楷体" w:hAnsi="楷体" w:eastAsia="楷体" w:cs="楷体"/>
          <w:b/>
          <w:bCs/>
          <w:sz w:val="32"/>
        </w:rPr>
        <w:t>投标人须知前附表</w:t>
      </w:r>
    </w:p>
    <w:tbl>
      <w:tblPr>
        <w:tblStyle w:val="24"/>
        <w:tblW w:w="88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3"/>
        <w:gridCol w:w="1023"/>
        <w:gridCol w:w="72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tblHeader/>
          <w:jc w:val="center"/>
        </w:trPr>
        <w:tc>
          <w:tcPr>
            <w:tcW w:w="543"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序号</w:t>
            </w:r>
          </w:p>
        </w:tc>
        <w:tc>
          <w:tcPr>
            <w:tcW w:w="1023"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条款号</w:t>
            </w:r>
          </w:p>
        </w:tc>
        <w:tc>
          <w:tcPr>
            <w:tcW w:w="7278"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2.1</w:t>
            </w:r>
          </w:p>
        </w:tc>
        <w:tc>
          <w:tcPr>
            <w:tcW w:w="7278" w:type="dxa"/>
          </w:tcPr>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招标代理机构：华睿诚项目管理有限公司</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地址：汉中市汉台区荔枝路智诚雅居二楼</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采购项目联系人：张晓斌</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电话：13630207151</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邮箱：624765915@qq.com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2.3</w:t>
            </w:r>
          </w:p>
        </w:tc>
        <w:tc>
          <w:tcPr>
            <w:tcW w:w="727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3</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10.2</w:t>
            </w:r>
          </w:p>
        </w:tc>
        <w:tc>
          <w:tcPr>
            <w:tcW w:w="727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4</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12.2</w:t>
            </w:r>
          </w:p>
        </w:tc>
        <w:tc>
          <w:tcPr>
            <w:tcW w:w="7278" w:type="dxa"/>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楷体" w:hAnsi="楷体" w:eastAsia="楷体" w:cs="楷体"/>
                <w:szCs w:val="24"/>
              </w:rPr>
            </w:pPr>
            <w:r>
              <w:rPr>
                <w:rFonts w:hint="eastAsia" w:ascii="楷体" w:hAnsi="楷体" w:eastAsia="楷体" w:cs="楷体"/>
                <w:szCs w:val="24"/>
              </w:rPr>
              <w:t>投标报价：投标报价是供应商为完成本项目要求的全部服务（含为完成服务提供的货物）内容最终价格的体现。</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报价以人民币报价。投标人在投标报价表中标明完成本次招标所要求的货物、服务且验收合格的所有费用。对本文件未列明，而供应商认为必需的费用也需列入投标总报价。供应商所报的价格应考虑到可能发生的所有与完成本项目相关服务及履行合同义务有关的一切费用，任何有选择的报价将不予接受，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5</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13.1</w:t>
            </w:r>
          </w:p>
        </w:tc>
        <w:tc>
          <w:tcPr>
            <w:tcW w:w="7278" w:type="dxa"/>
          </w:tcPr>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b/>
                <w:bCs/>
                <w:szCs w:val="24"/>
              </w:rPr>
              <w:t>投标人资质要求：</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1、投标人具备《中华人民共和国政府采购法》第二十二条规定之资格条件。须提供的证明材料有：</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1.1提供有效合格的具有社会统一信用代码的营业执照，其他组织经营的须提供合法凭证，自然人提供身份证明文件;</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color w:val="0000FF"/>
              </w:rPr>
            </w:pPr>
            <w:r>
              <w:rPr>
                <w:rFonts w:hint="eastAsia" w:ascii="楷体" w:hAnsi="楷体" w:eastAsia="楷体" w:cs="楷体"/>
              </w:rPr>
              <w:t>1.2对列入“信用中国”网站(www.creditchina.gov.cn)“记录失信被执行人或重大税收违法案件当事人名单或企业经营异常名录”记录名单及中国政府采购网(www.ccgp.gov.cn)“政府采购严重违法失信行为信息记录”的投标人，禁止参与政府采购活动（附投标截止日前的查询结果但以投标截止日当天查询结果为准）;</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1.3投标保证金交纳凭证（保证金交纳凭证复印件加盖公章）；</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1.4财务状况报告：提供2021年度经审计的财务报告或开标日期前三个月内其基本存款账户开户银行出具的资信证明及基本存款账户开户许可证（基本账户信息表）；</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1.5税收缴纳证明：提供2022年1月至今已缴纳的连续陆个月的纳税证明，依法免税的单位应提供相关证明材料；</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1.6社会保障资金缴纳证明：提供2022年1月至今已缴存的连续陆个月的社会保障资金缴存单据或社保机构开具的社会保险参保缴费情况证明，依法不需要缴纳社会保障资金的单位应提供相关证明材料；</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1.7具备履行合同所必须的设备和专业技术能力的书面声明;</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1.8参加政府采购活动前三年内，在经营活动中没有重大违法记录的书面声明；</w:t>
            </w:r>
          </w:p>
          <w:p>
            <w:pPr>
              <w:pStyle w:val="21"/>
              <w:keepNext w:val="0"/>
              <w:keepLines w:val="0"/>
              <w:pageBreakBefore w:val="0"/>
              <w:numPr>
                <w:ilvl w:val="0"/>
                <w:numId w:val="3"/>
              </w:numPr>
              <w:kinsoku/>
              <w:wordWrap/>
              <w:overflowPunct/>
              <w:topLinePunct w:val="0"/>
              <w:autoSpaceDE/>
              <w:autoSpaceDN/>
              <w:bidi w:val="0"/>
              <w:adjustRightInd/>
              <w:snapToGrid/>
              <w:spacing w:beforeAutospacing="0" w:afterAutospacing="0" w:line="400" w:lineRule="exact"/>
              <w:textAlignment w:val="auto"/>
              <w:rPr>
                <w:rFonts w:ascii="楷体" w:hAnsi="楷体" w:eastAsia="楷体" w:cs="楷体"/>
              </w:rPr>
            </w:pPr>
            <w:r>
              <w:rPr>
                <w:rFonts w:hint="eastAsia" w:ascii="楷体" w:hAnsi="楷体" w:eastAsia="楷体" w:cs="楷体"/>
              </w:rPr>
              <w:t>特定资格条件</w:t>
            </w:r>
          </w:p>
          <w:p>
            <w:pPr>
              <w:pStyle w:val="21"/>
              <w:keepNext w:val="0"/>
              <w:keepLines w:val="0"/>
              <w:pageBreakBefore w:val="0"/>
              <w:kinsoku/>
              <w:wordWrap/>
              <w:overflowPunct/>
              <w:topLinePunct w:val="0"/>
              <w:autoSpaceDE/>
              <w:autoSpaceDN/>
              <w:bidi w:val="0"/>
              <w:adjustRightInd/>
              <w:snapToGrid/>
              <w:spacing w:beforeAutospacing="0" w:afterAutospacing="0" w:line="400" w:lineRule="exact"/>
              <w:ind w:firstLine="480" w:firstLineChars="200"/>
              <w:textAlignment w:val="auto"/>
              <w:rPr>
                <w:rFonts w:ascii="楷体" w:hAnsi="楷体" w:eastAsia="楷体" w:cs="楷体"/>
              </w:rPr>
            </w:pPr>
            <w:r>
              <w:rPr>
                <w:rFonts w:hint="eastAsia" w:ascii="楷体" w:hAnsi="楷体" w:eastAsia="楷体" w:cs="楷体"/>
              </w:rPr>
              <w:t>投标人需具备通信工程监理甲级或综合监理资格。拟派项目负责人须具备通信工程或机电安装工程监理师资格证书,无在建项目且在本单位注册。</w:t>
            </w:r>
          </w:p>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rPr>
            </w:pPr>
            <w:r>
              <w:rPr>
                <w:rFonts w:hint="eastAsia" w:ascii="楷体" w:hAnsi="楷体" w:eastAsia="楷体" w:cs="楷体"/>
                <w:b/>
                <w:bCs/>
                <w:szCs w:val="24"/>
              </w:rPr>
              <w:t>备注：</w:t>
            </w:r>
            <w:r>
              <w:rPr>
                <w:rFonts w:hint="eastAsia" w:ascii="楷体" w:hAnsi="楷体" w:eastAsia="楷体" w:cs="仿宋"/>
                <w:szCs w:val="24"/>
              </w:rPr>
              <w:t>上述资格证明文件为必备资格，资格证明文件应加盖投标单位鲜公章，缺项或者符合性、有效性、合法性审核不合格的，按无效投标处理。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48" w:hRule="exac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6</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15.1</w:t>
            </w:r>
          </w:p>
        </w:tc>
        <w:tc>
          <w:tcPr>
            <w:tcW w:w="727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投标有效期（含授权有效期）:从递交投标响应文件的截止之日起 90 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11"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7</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16</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投标保证金：人民币捌仟元整（</w:t>
            </w:r>
            <w:r>
              <w:rPr>
                <w:rFonts w:hint="eastAsia" w:hAnsi="宋体" w:cs="宋体"/>
                <w:szCs w:val="24"/>
              </w:rPr>
              <w:t>￥</w:t>
            </w:r>
            <w:r>
              <w:rPr>
                <w:rFonts w:hint="eastAsia" w:ascii="楷体" w:hAnsi="楷体" w:eastAsia="楷体" w:cs="楷体"/>
                <w:szCs w:val="24"/>
              </w:rPr>
              <w:t>：8000.00元）；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投标保证金的有效期与投标有效期一致。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投标保证金的有效期与投标有效期一致。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投标保证金的交纳形式：转账、电汇、担保机构保函。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投标人以银行转账、电汇形式交纳投标保证金的（转账时请注明项目编号、标段号），投标结束之后以转账形式退到投标人的账户。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投标人以担保机构保函形式交纳投标保证金的，须在投标文件递交截止时间前将担保机构保函正本原件提交至招标代理机构备案，招标结束之后将担保机构保函正本原件退回，有效期应当符合招标文件规定。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供应商以银行转账、电汇形式交纳投标保证金的截止时间：须在投标文件递交截止时间前存入以下帐户（以到账时间为准）。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Cs w:val="24"/>
                <w:lang w:val="en-US" w:eastAsia="zh-CN"/>
              </w:rPr>
            </w:pPr>
            <w:r>
              <w:rPr>
                <w:rFonts w:hint="eastAsia" w:ascii="楷体" w:hAnsi="楷体" w:eastAsia="楷体" w:cs="楷体"/>
                <w:szCs w:val="24"/>
              </w:rPr>
              <w:t>名：</w:t>
            </w:r>
            <w:r>
              <w:rPr>
                <w:rFonts w:hint="eastAsia" w:ascii="楷体" w:hAnsi="楷体" w:eastAsia="楷体" w:cs="楷体"/>
                <w:szCs w:val="24"/>
                <w:lang w:val="en-US" w:eastAsia="zh-CN"/>
              </w:rPr>
              <w:t>华睿诚项目管理有限公司汉中分公司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Cs w:val="24"/>
              </w:rPr>
            </w:pPr>
            <w:r>
              <w:rPr>
                <w:rFonts w:hint="eastAsia" w:ascii="楷体" w:hAnsi="楷体" w:eastAsia="楷体" w:cs="楷体"/>
                <w:szCs w:val="24"/>
              </w:rPr>
              <w:t>账号：8060</w:t>
            </w:r>
            <w:r>
              <w:rPr>
                <w:rFonts w:hint="eastAsia" w:ascii="楷体" w:hAnsi="楷体" w:eastAsia="楷体" w:cs="楷体"/>
                <w:szCs w:val="24"/>
                <w:lang w:val="en-US" w:eastAsia="zh-CN"/>
              </w:rPr>
              <w:t xml:space="preserve"> </w:t>
            </w:r>
            <w:r>
              <w:rPr>
                <w:rFonts w:hint="eastAsia" w:ascii="楷体" w:hAnsi="楷体" w:eastAsia="楷体" w:cs="楷体"/>
                <w:szCs w:val="24"/>
              </w:rPr>
              <w:t>6060</w:t>
            </w:r>
            <w:r>
              <w:rPr>
                <w:rFonts w:hint="eastAsia" w:ascii="楷体" w:hAnsi="楷体" w:eastAsia="楷体" w:cs="楷体"/>
                <w:szCs w:val="24"/>
                <w:lang w:val="en-US" w:eastAsia="zh-CN"/>
              </w:rPr>
              <w:t xml:space="preserve"> </w:t>
            </w:r>
            <w:r>
              <w:rPr>
                <w:rFonts w:hint="eastAsia" w:ascii="楷体" w:hAnsi="楷体" w:eastAsia="楷体" w:cs="楷体"/>
                <w:szCs w:val="24"/>
              </w:rPr>
              <w:t>1421</w:t>
            </w:r>
            <w:r>
              <w:rPr>
                <w:rFonts w:hint="eastAsia" w:ascii="楷体" w:hAnsi="楷体" w:eastAsia="楷体" w:cs="楷体"/>
                <w:szCs w:val="24"/>
                <w:lang w:val="en-US" w:eastAsia="zh-CN"/>
              </w:rPr>
              <w:t xml:space="preserve"> </w:t>
            </w:r>
            <w:r>
              <w:rPr>
                <w:rFonts w:hint="eastAsia" w:ascii="楷体" w:hAnsi="楷体" w:eastAsia="楷体" w:cs="楷体"/>
                <w:szCs w:val="24"/>
              </w:rPr>
              <w:t>002</w:t>
            </w:r>
            <w:r>
              <w:rPr>
                <w:rFonts w:hint="eastAsia" w:ascii="楷体" w:hAnsi="楷体" w:eastAsia="楷体" w:cs="楷体"/>
                <w:szCs w:val="24"/>
                <w:lang w:val="en-US" w:eastAsia="zh-CN"/>
              </w:rPr>
              <w:t xml:space="preserve"> </w:t>
            </w:r>
            <w:r>
              <w:rPr>
                <w:rFonts w:hint="eastAsia" w:ascii="楷体" w:hAnsi="楷体" w:eastAsia="楷体" w:cs="楷体"/>
                <w:szCs w:val="24"/>
              </w:rPr>
              <w:t>099</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Cs w:val="24"/>
              </w:rPr>
            </w:pPr>
            <w:r>
              <w:rPr>
                <w:rFonts w:hint="eastAsia" w:ascii="楷体" w:hAnsi="楷体" w:eastAsia="楷体" w:cs="楷体"/>
                <w:szCs w:val="24"/>
              </w:rPr>
              <w:t>开户银行：长安银行汉中兴元路支行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Cs w:val="24"/>
              </w:rPr>
            </w:pPr>
            <w:r>
              <w:rPr>
                <w:rFonts w:hint="eastAsia" w:ascii="楷体" w:hAnsi="楷体" w:eastAsia="楷体" w:cs="楷体"/>
                <w:szCs w:val="24"/>
              </w:rPr>
              <w:t>备注：供应商在转账时须注明项目编号+项目名称简称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投标保证金到达招标代理机构指定账户后，将保证金转账凭证复印件或担保机构出具的保函正本复印件附于投标文件规定处。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b/>
                <w:bCs/>
                <w:szCs w:val="24"/>
              </w:rPr>
              <w:t>注:投标人未按以上要求缴纳投标保证金的，按无效投标处理。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11"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8</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17.1</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正本的份数：壹份；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副本的份数：贰份；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开标一览表：壹份；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电子版（U盘）：壹份（文件命名为投标单位名称）。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电子版包括：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1.与投标文件正本一致的扫描件；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2.word</w:t>
            </w:r>
            <w:r>
              <w:rPr>
                <w:rFonts w:hint="eastAsia" w:ascii="楷体" w:hAnsi="楷体" w:eastAsia="楷体" w:cs="楷体"/>
                <w:szCs w:val="24"/>
                <w:lang w:eastAsia="zh-CN"/>
              </w:rPr>
              <w:t>或</w:t>
            </w:r>
            <w:r>
              <w:rPr>
                <w:rFonts w:hint="eastAsia" w:ascii="楷体" w:hAnsi="楷体" w:eastAsia="楷体" w:cs="楷体"/>
                <w:szCs w:val="24"/>
                <w:lang w:val="en-US" w:eastAsia="zh-CN"/>
              </w:rPr>
              <w:t>PDF</w:t>
            </w:r>
            <w:r>
              <w:rPr>
                <w:rFonts w:hint="eastAsia" w:ascii="楷体" w:hAnsi="楷体" w:eastAsia="楷体" w:cs="楷体"/>
                <w:szCs w:val="24"/>
              </w:rPr>
              <w:t>版投标文件；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11"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9</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19.2</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b/>
                <w:szCs w:val="24"/>
              </w:rPr>
            </w:pPr>
            <w:r>
              <w:rPr>
                <w:rFonts w:hint="eastAsia" w:ascii="楷体" w:hAnsi="楷体" w:eastAsia="楷体" w:cs="楷体"/>
                <w:b/>
                <w:szCs w:val="24"/>
              </w:rPr>
              <w:t>投标文件的密封和标记：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b/>
                <w:bCs/>
                <w:szCs w:val="24"/>
              </w:rPr>
            </w:pPr>
            <w:r>
              <w:rPr>
                <w:rFonts w:hint="eastAsia" w:ascii="楷体" w:hAnsi="楷体" w:eastAsia="楷体" w:cs="楷体"/>
                <w:b/>
                <w:bCs/>
                <w:szCs w:val="24"/>
              </w:rPr>
              <w:t>密封包装方式：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供应商应将投标文件正本、所有的副本、电子版本、开标一览表分别单独密封在封袋/封箱中（封袋不得有破损）。封袋/封箱应加贴封条，并在封线处加盖供应商公章。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b/>
                <w:bCs/>
                <w:szCs w:val="24"/>
              </w:rPr>
            </w:pPr>
            <w:r>
              <w:rPr>
                <w:rFonts w:hint="eastAsia" w:ascii="楷体" w:hAnsi="楷体" w:eastAsia="楷体" w:cs="楷体"/>
                <w:b/>
                <w:bCs/>
                <w:szCs w:val="24"/>
              </w:rPr>
              <w:t>外层包装请按以下要求标记：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（1) 供应商的全称；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（2）投标项目名称、标段、项目编号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（3）正本、副本、“电子版本”、“开标一览表”等信息。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20.1</w:t>
            </w:r>
          </w:p>
        </w:tc>
        <w:tc>
          <w:tcPr>
            <w:tcW w:w="727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投标文件递交截止时间：详见招标公告。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投标文件递交地址：详见招标公告。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投标文件接收人：华睿诚项目管理有限公司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11</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22.1</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开标时间：详见招标公告。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开标地点：详见招标公告。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1"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12</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楷体"/>
                <w:szCs w:val="24"/>
              </w:rPr>
              <w:t>25.1</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楷体" w:hAnsi="楷体" w:eastAsia="楷体" w:cs="楷体"/>
                <w:szCs w:val="24"/>
              </w:rPr>
            </w:pPr>
            <w:r>
              <w:rPr>
                <w:rFonts w:hint="eastAsia" w:ascii="楷体" w:hAnsi="楷体" w:eastAsia="楷体" w:cs="楷体"/>
                <w:b/>
                <w:bCs/>
                <w:szCs w:val="24"/>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14</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仿宋"/>
                <w:szCs w:val="24"/>
              </w:rPr>
            </w:pPr>
            <w:r>
              <w:rPr>
                <w:rFonts w:hint="eastAsia" w:ascii="楷体" w:hAnsi="楷体" w:eastAsia="楷体" w:cs="仿宋"/>
                <w:szCs w:val="24"/>
              </w:rPr>
              <w:t>31</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仿宋"/>
                <w:b/>
                <w:bCs/>
                <w:szCs w:val="24"/>
              </w:rPr>
            </w:pPr>
            <w:r>
              <w:rPr>
                <w:rFonts w:hint="eastAsia" w:ascii="楷体" w:hAnsi="楷体" w:eastAsia="楷体" w:cs="仿宋"/>
                <w:b/>
                <w:bCs/>
                <w:szCs w:val="24"/>
              </w:rPr>
              <w:t>履约保证金: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仿宋"/>
                <w:szCs w:val="24"/>
              </w:rPr>
            </w:pPr>
            <w:r>
              <w:rPr>
                <w:rFonts w:ascii="楷体" w:hAnsi="楷体" w:eastAsia="楷体" w:cs="仿宋"/>
                <w:szCs w:val="24"/>
              </w:rPr>
              <w:sym w:font="Wingdings" w:char="00FE"/>
            </w:r>
            <w:r>
              <w:rPr>
                <w:rFonts w:hint="eastAsia" w:ascii="楷体" w:hAnsi="楷体" w:eastAsia="楷体" w:cs="仿宋"/>
                <w:szCs w:val="24"/>
              </w:rPr>
              <w:t>不要求提供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仿宋"/>
                <w:szCs w:val="24"/>
              </w:rPr>
            </w:pPr>
            <w:r>
              <w:rPr>
                <w:rFonts w:ascii="楷体" w:hAnsi="楷体" w:eastAsia="楷体" w:cs="仿宋"/>
                <w:szCs w:val="24"/>
              </w:rPr>
              <w:sym w:font="Wingdings" w:char="00A8"/>
            </w:r>
            <w:r>
              <w:rPr>
                <w:rFonts w:hint="eastAsia" w:ascii="楷体" w:hAnsi="楷体" w:eastAsia="楷体" w:cs="仿宋"/>
                <w:szCs w:val="24"/>
              </w:rPr>
              <w:t>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15</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仿宋"/>
                <w:szCs w:val="24"/>
              </w:rPr>
            </w:pPr>
            <w:r>
              <w:rPr>
                <w:rFonts w:hint="eastAsia" w:ascii="楷体" w:hAnsi="楷体" w:eastAsia="楷体" w:cs="楷体"/>
                <w:szCs w:val="24"/>
              </w:rPr>
              <w:t>分包、转包</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仿宋"/>
                <w:szCs w:val="24"/>
              </w:rPr>
            </w:pPr>
            <w:r>
              <w:rPr>
                <w:rFonts w:hint="eastAsia" w:ascii="楷体" w:hAnsi="楷体" w:eastAsia="楷体" w:cs="楷体"/>
                <w:szCs w:val="24"/>
              </w:rPr>
              <w:t>未经甲方许可，乙方不得将项目内容擅自以任何形式进行分包、转包。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543" w:type="dxa"/>
            <w:vAlign w:val="center"/>
          </w:tcPr>
          <w:p>
            <w:pPr>
              <w:spacing w:line="360" w:lineRule="auto"/>
              <w:jc w:val="center"/>
              <w:rPr>
                <w:rFonts w:ascii="楷体" w:hAnsi="楷体" w:eastAsia="楷体" w:cs="仿宋"/>
                <w:szCs w:val="24"/>
              </w:rPr>
            </w:pPr>
            <w:r>
              <w:rPr>
                <w:rFonts w:hint="eastAsia" w:ascii="楷体" w:hAnsi="楷体" w:eastAsia="楷体" w:cs="仿宋"/>
                <w:szCs w:val="24"/>
              </w:rPr>
              <w:t>16</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仿宋"/>
                <w:szCs w:val="24"/>
              </w:rPr>
            </w:pPr>
            <w:r>
              <w:rPr>
                <w:rFonts w:hint="eastAsia" w:ascii="楷体" w:hAnsi="楷体" w:eastAsia="楷体" w:cs="仿宋"/>
                <w:szCs w:val="24"/>
              </w:rPr>
              <w:t>踏勘</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仿宋"/>
                <w:szCs w:val="24"/>
              </w:rPr>
            </w:pPr>
            <w:r>
              <w:rPr>
                <w:rFonts w:hint="eastAsia" w:ascii="楷体" w:hAnsi="楷体" w:eastAsia="楷体" w:cs="仿宋"/>
                <w:szCs w:val="24"/>
              </w:rPr>
              <w:t>现场</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仿宋"/>
                <w:szCs w:val="24"/>
              </w:rPr>
            </w:pPr>
            <w:r>
              <w:rPr>
                <w:rFonts w:ascii="楷体" w:hAnsi="楷体" w:eastAsia="楷体" w:cs="仿宋"/>
                <w:szCs w:val="24"/>
              </w:rPr>
              <w:sym w:font="Wingdings" w:char="00FE"/>
            </w:r>
            <w:r>
              <w:rPr>
                <w:rFonts w:hint="eastAsia" w:ascii="楷体" w:hAnsi="楷体" w:eastAsia="楷体" w:cs="仿宋"/>
                <w:szCs w:val="24"/>
              </w:rPr>
              <w:t>自行踏勘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仿宋"/>
                <w:szCs w:val="24"/>
              </w:rPr>
            </w:pPr>
            <w:r>
              <w:rPr>
                <w:rFonts w:ascii="楷体" w:hAnsi="楷体" w:eastAsia="楷体" w:cs="仿宋"/>
                <w:szCs w:val="24"/>
              </w:rPr>
              <w:sym w:font="Wingdings" w:char="00A8"/>
            </w:r>
            <w:r>
              <w:rPr>
                <w:rFonts w:hint="eastAsia" w:ascii="楷体" w:hAnsi="楷体" w:eastAsia="楷体" w:cs="仿宋"/>
                <w:szCs w:val="24"/>
              </w:rPr>
              <w:t>组织踏勘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543" w:type="dxa"/>
            <w:vAlign w:val="center"/>
          </w:tcPr>
          <w:p>
            <w:pPr>
              <w:spacing w:line="360" w:lineRule="auto"/>
              <w:jc w:val="center"/>
              <w:rPr>
                <w:rFonts w:ascii="楷体" w:hAnsi="楷体" w:eastAsia="楷体" w:cs="楷体"/>
                <w:szCs w:val="24"/>
              </w:rPr>
            </w:pPr>
            <w:r>
              <w:rPr>
                <w:rFonts w:hint="eastAsia" w:ascii="楷体" w:hAnsi="楷体" w:eastAsia="楷体" w:cs="仿宋"/>
                <w:szCs w:val="24"/>
              </w:rPr>
              <w:t>17</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仿宋"/>
                <w:szCs w:val="24"/>
              </w:rPr>
            </w:pPr>
            <w:r>
              <w:rPr>
                <w:rFonts w:hint="eastAsia" w:ascii="楷体" w:hAnsi="楷体" w:eastAsia="楷体" w:cs="仿宋"/>
                <w:szCs w:val="24"/>
              </w:rPr>
              <w:t>同义</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仿宋"/>
                <w:szCs w:val="24"/>
              </w:rPr>
              <w:t>词语</w:t>
            </w:r>
          </w:p>
        </w:tc>
        <w:tc>
          <w:tcPr>
            <w:tcW w:w="72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b/>
                <w:szCs w:val="24"/>
              </w:rPr>
            </w:pPr>
            <w:r>
              <w:rPr>
                <w:rFonts w:hint="eastAsia" w:ascii="楷体" w:hAnsi="楷体" w:eastAsia="楷体" w:cs="楷体"/>
                <w:szCs w:val="24"/>
              </w:rPr>
              <w:t>构成招标文件组成部分的各章节中出现的措辞“委托人”、“发包人”、和“投标人”、“承包人”，在招标投标阶段应当分别按“采购人”和“投标人”进行理解。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543" w:type="dxa"/>
            <w:vAlign w:val="center"/>
          </w:tcPr>
          <w:p>
            <w:pPr>
              <w:spacing w:line="360" w:lineRule="auto"/>
              <w:jc w:val="center"/>
              <w:rPr>
                <w:rFonts w:ascii="楷体" w:hAnsi="楷体" w:eastAsia="楷体" w:cs="仿宋"/>
                <w:szCs w:val="24"/>
              </w:rPr>
            </w:pPr>
            <w:r>
              <w:rPr>
                <w:rFonts w:hint="eastAsia" w:ascii="楷体" w:hAnsi="楷体" w:eastAsia="楷体" w:cs="仿宋"/>
                <w:szCs w:val="24"/>
              </w:rPr>
              <w:t>18</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仿宋"/>
                <w:szCs w:val="24"/>
              </w:rPr>
            </w:pPr>
            <w:r>
              <w:rPr>
                <w:rFonts w:hint="eastAsia" w:ascii="楷体" w:hAnsi="楷体" w:eastAsia="楷体" w:cs="楷体"/>
                <w:szCs w:val="24"/>
              </w:rPr>
              <w:t>信用记录查询说明</w:t>
            </w:r>
          </w:p>
        </w:tc>
        <w:tc>
          <w:tcPr>
            <w:tcW w:w="7278" w:type="dxa"/>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1.依据《财政部关于在政府采购活动中查询及使用信用记录有关问题的通知》（财库【2016】125号）文件中信用查询的要求，通过“信用中国”网站(www.creditchina.gov.cn)和中国政府采购网(www.ccgp.gov.cn) 查询投标人的信用记录，采购人、采购代理机构对各投标人信用记录情况进行查询甄别，并对查询结果以网站截图纸质版或网站截图电子版形式予以留存。</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2.查询时间：公告发出之日至投标截止时间后2小时内，若查询结果不符合要求，按无效投标处理。</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3.在本招标文件规定的查询时间之后，网站信息发生的任何变更均不再作为评审依据。</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仿宋"/>
                <w:szCs w:val="24"/>
              </w:rPr>
            </w:pPr>
            <w:r>
              <w:rPr>
                <w:rFonts w:hint="eastAsia" w:ascii="楷体" w:hAnsi="楷体" w:eastAsia="楷体" w:cs="楷体"/>
                <w:szCs w:val="24"/>
              </w:rPr>
              <w:t>4.投标人自行提供的与网站信息不一致的其他证明材料亦不作为资格审查依据。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543" w:type="dxa"/>
            <w:vAlign w:val="center"/>
          </w:tcPr>
          <w:p>
            <w:pPr>
              <w:spacing w:line="360" w:lineRule="auto"/>
              <w:jc w:val="center"/>
              <w:rPr>
                <w:rFonts w:hint="default" w:ascii="楷体" w:hAnsi="楷体" w:eastAsia="楷体" w:cs="仿宋"/>
                <w:szCs w:val="24"/>
                <w:lang w:val="en-US" w:eastAsia="zh-CN"/>
              </w:rPr>
            </w:pPr>
            <w:r>
              <w:rPr>
                <w:rFonts w:hint="eastAsia" w:ascii="楷体" w:hAnsi="楷体" w:eastAsia="楷体" w:cs="仿宋"/>
                <w:szCs w:val="24"/>
                <w:lang w:val="en-US" w:eastAsia="zh-CN"/>
              </w:rPr>
              <w:t>19</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Cs w:val="24"/>
              </w:rPr>
            </w:pPr>
            <w:r>
              <w:rPr>
                <w:rFonts w:hint="eastAsia" w:ascii="仿宋" w:hAnsi="仿宋" w:eastAsia="仿宋" w:cs="仿宋"/>
                <w:sz w:val="24"/>
                <w:szCs w:val="24"/>
              </w:rPr>
              <w:t>采购代理服务费</w:t>
            </w:r>
          </w:p>
        </w:tc>
        <w:tc>
          <w:tcPr>
            <w:tcW w:w="727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bidi="ar-SA"/>
              </w:rPr>
            </w:pPr>
            <w:r>
              <w:rPr>
                <w:rFonts w:hint="eastAsia"/>
                <w:lang w:val="en-US" w:eastAsia="zh-CN"/>
              </w:rPr>
              <w:t>1</w:t>
            </w:r>
            <w:r>
              <w:rPr>
                <w:rFonts w:hint="eastAsia" w:ascii="楷体" w:hAnsi="楷体" w:eastAsia="楷体" w:cs="楷体"/>
                <w:sz w:val="24"/>
                <w:szCs w:val="24"/>
                <w:lang w:val="en-US" w:eastAsia="zh-CN" w:bidi="ar-SA"/>
              </w:rPr>
              <w:t>、招标代理费由：由中标单位在领取中标通知书时，一次性支付。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2、招标代理服务费：依据《招标代理服务收费管理暂行办法》计价[2002]1980号文和《国家发展改革委员会办公厅关于招标代理服务收费有关问题的通知》（发改办价格〔2003〕857号）计取（本项目为服务类，按照服务类计费标准执行）。</w:t>
            </w:r>
          </w:p>
          <w:p>
            <w:pPr>
              <w:pStyle w:val="22"/>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 xml:space="preserve"> 户  名：华睿诚项目管理有限公司汉中分公司</w:t>
            </w:r>
          </w:p>
          <w:p>
            <w:pPr>
              <w:pStyle w:val="22"/>
              <w:keepNext w:val="0"/>
              <w:keepLines w:val="0"/>
              <w:pageBreakBefore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bidi="ar-SA"/>
              </w:rPr>
            </w:pPr>
            <w:r>
              <w:rPr>
                <w:rFonts w:hint="eastAsia" w:ascii="楷体" w:hAnsi="楷体" w:eastAsia="楷体" w:cs="楷体"/>
                <w:sz w:val="24"/>
                <w:szCs w:val="24"/>
                <w:lang w:val="en-US" w:eastAsia="zh-CN" w:bidi="ar-SA"/>
              </w:rPr>
              <w:t xml:space="preserve"> 开户行：建行汉中东大街支行</w:t>
            </w:r>
          </w:p>
          <w:p>
            <w:pPr>
              <w:pStyle w:val="22"/>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楷体" w:hAnsi="楷体" w:eastAsia="楷体" w:cs="楷体"/>
                <w:szCs w:val="24"/>
              </w:rPr>
            </w:pPr>
            <w:r>
              <w:rPr>
                <w:rFonts w:hint="eastAsia" w:ascii="楷体" w:hAnsi="楷体" w:eastAsia="楷体" w:cs="楷体"/>
                <w:sz w:val="24"/>
                <w:szCs w:val="24"/>
                <w:lang w:val="en-US" w:eastAsia="zh-CN" w:bidi="ar-SA"/>
              </w:rPr>
              <w:t xml:space="preserve"> 账  号：6100 1653 9000 5250 0465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543" w:type="dxa"/>
            <w:vAlign w:val="center"/>
          </w:tcPr>
          <w:p>
            <w:pPr>
              <w:spacing w:line="360" w:lineRule="auto"/>
              <w:jc w:val="center"/>
              <w:rPr>
                <w:rFonts w:hint="default" w:ascii="楷体" w:hAnsi="楷体" w:eastAsia="楷体" w:cs="楷体"/>
                <w:szCs w:val="24"/>
                <w:lang w:val="en-US" w:eastAsia="zh-CN"/>
              </w:rPr>
            </w:pPr>
            <w:r>
              <w:rPr>
                <w:rFonts w:hint="eastAsia" w:ascii="楷体" w:hAnsi="楷体" w:eastAsia="楷体" w:cs="仿宋"/>
                <w:szCs w:val="24"/>
                <w:lang w:val="en-US" w:eastAsia="zh-CN"/>
              </w:rPr>
              <w:t>20</w:t>
            </w:r>
          </w:p>
        </w:tc>
        <w:tc>
          <w:tcPr>
            <w:tcW w:w="102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楷体" w:hAnsi="楷体" w:eastAsia="楷体" w:cs="楷体"/>
                <w:szCs w:val="24"/>
              </w:rPr>
            </w:pPr>
            <w:r>
              <w:rPr>
                <w:rFonts w:hint="eastAsia" w:ascii="楷体" w:hAnsi="楷体" w:eastAsia="楷体" w:cs="仿宋"/>
                <w:szCs w:val="24"/>
              </w:rPr>
              <w:t>其他</w:t>
            </w:r>
          </w:p>
        </w:tc>
        <w:tc>
          <w:tcPr>
            <w:tcW w:w="7278" w:type="dxa"/>
            <w:vAlign w:val="center"/>
          </w:tcPr>
          <w:p>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ascii="楷体" w:hAnsi="楷体" w:eastAsia="楷体" w:cs="楷体"/>
                <w:szCs w:val="24"/>
              </w:rPr>
            </w:pPr>
            <w:r>
              <w:rPr>
                <w:rFonts w:hint="eastAsia" w:ascii="楷体" w:hAnsi="楷体" w:eastAsia="楷体" w:cs="楷体"/>
                <w:szCs w:val="24"/>
              </w:rPr>
              <w:t>1.本项目非专门面向中小企业项目。</w:t>
            </w:r>
          </w:p>
          <w:p>
            <w:pPr>
              <w:pStyle w:val="17"/>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楷体" w:hAnsi="楷体" w:eastAsia="楷体" w:cs="楷体"/>
                <w:szCs w:val="24"/>
              </w:rPr>
              <w:t>2.按照</w:t>
            </w:r>
            <w:r>
              <w:rPr>
                <w:rFonts w:hint="eastAsia" w:ascii="楷体" w:hAnsi="楷体" w:eastAsia="楷体" w:cs="楷体"/>
                <w:szCs w:val="24"/>
                <w:lang w:eastAsia="zh-CN"/>
              </w:rPr>
              <w:t>《关于进一步加大政府采购支持中小企业力度的通知》（财库【2022】19号）</w:t>
            </w:r>
            <w:r>
              <w:rPr>
                <w:rFonts w:hint="eastAsia" w:ascii="楷体" w:hAnsi="楷体" w:eastAsia="楷体" w:cs="楷体"/>
                <w:szCs w:val="24"/>
              </w:rPr>
              <w:t>规定和《中小企业划型标准规定》（工信部联企业〔2011〕300号，本项目采购标的所属行业为</w:t>
            </w:r>
            <w:r>
              <w:rPr>
                <w:rFonts w:hint="eastAsia" w:ascii="楷体" w:hAnsi="楷体" w:eastAsia="楷体" w:cs="楷体"/>
                <w:szCs w:val="24"/>
                <w:lang w:eastAsia="zh-CN"/>
              </w:rPr>
              <w:t>建筑</w:t>
            </w:r>
            <w:r>
              <w:rPr>
                <w:rFonts w:hint="eastAsia" w:ascii="楷体" w:hAnsi="楷体" w:eastAsia="楷体" w:cs="楷体"/>
                <w:szCs w:val="24"/>
              </w:rPr>
              <w:t>业。</w:t>
            </w:r>
          </w:p>
        </w:tc>
      </w:tr>
    </w:tbl>
    <w:p>
      <w:pPr>
        <w:spacing w:line="360" w:lineRule="auto"/>
        <w:jc w:val="center"/>
        <w:rPr>
          <w:rFonts w:ascii="楷体" w:hAnsi="楷体" w:eastAsia="楷体" w:cs="楷体"/>
          <w:sz w:val="32"/>
          <w:szCs w:val="32"/>
        </w:rPr>
      </w:pPr>
      <w:r>
        <w:rPr>
          <w:rFonts w:hint="eastAsia" w:ascii="楷体" w:hAnsi="楷体" w:eastAsia="楷体" w:cs="楷体"/>
          <w:b/>
          <w:sz w:val="32"/>
          <w:szCs w:val="32"/>
        </w:rPr>
        <w:br w:type="page"/>
      </w:r>
      <w:r>
        <w:rPr>
          <w:rFonts w:hint="eastAsia" w:ascii="楷体" w:hAnsi="楷体" w:eastAsia="楷体" w:cs="楷体"/>
          <w:b/>
          <w:sz w:val="32"/>
          <w:szCs w:val="32"/>
        </w:rPr>
        <w:t>一.总  则</w:t>
      </w:r>
    </w:p>
    <w:p>
      <w:pPr>
        <w:spacing w:line="360" w:lineRule="auto"/>
        <w:rPr>
          <w:rFonts w:ascii="楷体" w:hAnsi="楷体" w:eastAsia="楷体" w:cs="楷体"/>
          <w:b/>
          <w:szCs w:val="24"/>
        </w:rPr>
      </w:pPr>
      <w:r>
        <w:rPr>
          <w:rFonts w:hint="eastAsia" w:ascii="楷体" w:hAnsi="楷体" w:eastAsia="楷体" w:cs="楷体"/>
          <w:b/>
          <w:szCs w:val="24"/>
        </w:rPr>
        <w:t>1.资金来源</w:t>
      </w:r>
    </w:p>
    <w:p>
      <w:pPr>
        <w:spacing w:line="360" w:lineRule="auto"/>
        <w:ind w:firstLine="480" w:firstLineChars="200"/>
        <w:rPr>
          <w:rFonts w:ascii="楷体" w:hAnsi="楷体" w:eastAsia="楷体" w:cs="楷体"/>
          <w:szCs w:val="24"/>
        </w:rPr>
      </w:pPr>
      <w:r>
        <w:rPr>
          <w:rFonts w:hint="eastAsia" w:ascii="楷体" w:hAnsi="楷体" w:eastAsia="楷体" w:cs="楷体"/>
          <w:szCs w:val="24"/>
        </w:rPr>
        <w:t>1.1本次公开招标所签合同使用财政资金支付。</w:t>
      </w:r>
    </w:p>
    <w:p>
      <w:pPr>
        <w:spacing w:line="360" w:lineRule="auto"/>
        <w:rPr>
          <w:rFonts w:ascii="楷体" w:hAnsi="楷体" w:eastAsia="楷体" w:cs="楷体"/>
          <w:b/>
          <w:szCs w:val="24"/>
        </w:rPr>
      </w:pPr>
      <w:r>
        <w:rPr>
          <w:rFonts w:hint="eastAsia" w:ascii="楷体" w:hAnsi="楷体" w:eastAsia="楷体" w:cs="楷体"/>
          <w:b/>
          <w:szCs w:val="24"/>
        </w:rPr>
        <w:t>2.招标代理机构及合格的投标人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2.1 招标代理机构</w:t>
      </w:r>
    </w:p>
    <w:p>
      <w:pPr>
        <w:spacing w:line="360" w:lineRule="auto"/>
        <w:ind w:firstLine="480" w:firstLineChars="200"/>
        <w:rPr>
          <w:rFonts w:ascii="楷体" w:hAnsi="楷体" w:eastAsia="楷体" w:cs="楷体"/>
          <w:szCs w:val="24"/>
        </w:rPr>
      </w:pPr>
      <w:r>
        <w:rPr>
          <w:rFonts w:hint="eastAsia" w:ascii="楷体" w:hAnsi="楷体" w:eastAsia="楷体" w:cs="楷体"/>
          <w:szCs w:val="24"/>
        </w:rPr>
        <w:t>实施本次招标的招标代理机构为华睿诚项目管理有限公司。</w:t>
      </w:r>
    </w:p>
    <w:p>
      <w:pPr>
        <w:spacing w:line="360" w:lineRule="auto"/>
        <w:ind w:firstLine="480" w:firstLineChars="200"/>
        <w:rPr>
          <w:rFonts w:ascii="楷体" w:hAnsi="楷体" w:eastAsia="楷体" w:cs="楷体"/>
          <w:szCs w:val="24"/>
        </w:rPr>
      </w:pPr>
      <w:r>
        <w:rPr>
          <w:rFonts w:hint="eastAsia" w:ascii="楷体" w:hAnsi="楷体" w:eastAsia="楷体" w:cs="楷体"/>
          <w:szCs w:val="24"/>
        </w:rPr>
        <w:t>2.2合格的投标人：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2.2.1投标人应具备的资格条件：见投标人须知前附表。</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2.2.2投标人不得存在下列情形之一：</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2.2.2.1为采购人不具有独立法人资格的附属机构（单位）； </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2.2.2.2为本项目前期准备提供设计或咨询服务的；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2.2.2.3为本项目提供监理服务的；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2.2.2.4与本项目采购代理机构同为一个法定代表人的；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2.2.2.5被责令停业的；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2.2.2.6被暂停或取消投标资格的；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2.2.2.7财产被接管或冻结的；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2.2.2.8在最近三年内有骗取中标或严重违约或重大质量问题的；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2.2.2.9与采购人存在利害关系可能影响招标公正性的法人、其他组织或者个人；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2.2.2.10单位负责人为同一人或者存在控股、管理关系的不同单位，不得参加同一标段投标或者未划分标段的同一招标项目投标。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2.2.2.11受到刑事处罚，或者受到责令停产停业、在一至三年内禁止参加政府采购活动、暂扣或者吊销许可证、暂扣或者吊销执照等情形之一的行政处罚，或者存在财政部门认定的其他重大违法记录；</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2.2.2.12两家以上的投标人不得在同一合同项下的采购项目中，同时委托同一个自然人、同一家庭的人员、同一单位的人员作为其代理人，否则，其投标文件作为无效处理；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2.2.2.13法律法规及相关行政规范性文件规定的其他情形。</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w:t>
      </w:r>
      <w:r>
        <w:rPr>
          <w:rFonts w:ascii="楷体" w:hAnsi="楷体" w:eastAsia="楷体" w:cs="楷体"/>
          <w:szCs w:val="24"/>
        </w:rPr>
        <w:t>关联企业投标限制</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2.2.3.1</w:t>
      </w:r>
      <w:r>
        <w:rPr>
          <w:rFonts w:ascii="楷体" w:hAnsi="楷体" w:eastAsia="楷体" w:cs="楷体"/>
          <w:szCs w:val="24"/>
        </w:rPr>
        <w:t>本招标文件所称关联企业,是指存在关联关系的企业。</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2.2.3.2</w:t>
      </w:r>
      <w:r>
        <w:rPr>
          <w:rFonts w:ascii="楷体" w:hAnsi="楷体" w:eastAsia="楷体" w:cs="楷体"/>
          <w:szCs w:val="24"/>
        </w:rPr>
        <w:t>关联企业中，同一个法定代表人的两个及两个以上法人，母公司、全资子公司及其控股公司，都不得参加同一采购项目投标。一经发现，将导致投标同时被拒绝。</w:t>
      </w:r>
    </w:p>
    <w:p>
      <w:pPr>
        <w:spacing w:line="360" w:lineRule="auto"/>
        <w:ind w:firstLine="480" w:firstLineChars="200"/>
        <w:rPr>
          <w:rFonts w:ascii="楷体" w:hAnsi="楷体" w:eastAsia="楷体" w:cs="楷体"/>
          <w:szCs w:val="24"/>
        </w:rPr>
      </w:pPr>
      <w:r>
        <w:rPr>
          <w:rFonts w:hint="eastAsia" w:ascii="楷体" w:hAnsi="楷体" w:eastAsia="楷体" w:cs="楷体"/>
          <w:szCs w:val="24"/>
        </w:rPr>
        <w:t>2.2.4</w:t>
      </w:r>
      <w:r>
        <w:rPr>
          <w:rFonts w:ascii="楷体" w:hAnsi="楷体" w:eastAsia="楷体" w:cs="楷体"/>
          <w:szCs w:val="24"/>
        </w:rPr>
        <w:t>关系企业投标限制</w:t>
      </w:r>
    </w:p>
    <w:p>
      <w:pPr>
        <w:spacing w:line="360" w:lineRule="auto"/>
        <w:ind w:firstLine="480" w:firstLineChars="200"/>
        <w:rPr>
          <w:rFonts w:ascii="楷体" w:hAnsi="楷体" w:eastAsia="楷体" w:cs="楷体"/>
          <w:szCs w:val="24"/>
        </w:rPr>
      </w:pPr>
      <w:r>
        <w:rPr>
          <w:rFonts w:ascii="楷体" w:hAnsi="楷体" w:eastAsia="楷体" w:cs="楷体"/>
          <w:szCs w:val="24"/>
        </w:rPr>
        <w:t>总公司、分公司不能以不同的投标人身份参加同一采购项目</w:t>
      </w:r>
      <w:r>
        <w:rPr>
          <w:rFonts w:hint="eastAsia" w:ascii="楷体" w:hAnsi="楷体" w:eastAsia="楷体" w:cs="楷体"/>
          <w:szCs w:val="24"/>
        </w:rPr>
        <w:t>中的其它包</w:t>
      </w:r>
      <w:r>
        <w:rPr>
          <w:rFonts w:ascii="楷体" w:hAnsi="楷体" w:eastAsia="楷体" w:cs="楷体"/>
          <w:szCs w:val="24"/>
        </w:rPr>
        <w:t>投标。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2.3本项目不接受联合体投标。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如果在招标文件中接受联合体投标（见投标人须知前附表），则两个以上投标人可以组成一个联合体，以一个投标人的身份投标。以联合体形式参加投标的，联合体各方均应当符合政府采购法第二十二条规定的条件。采购人根据采购项目的特殊要求规定投标人特定条件的，联合体各方中至少应当有一方符合采购人规定的特定条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联合体各方之间应当签订共同投标协议，明确约定联合体各方承担的工作和相应的责任，并将共同投标协议连同投标文件一并递交投标文件接收人。联合体各方签订共同投标协议后，不得再以自己名义单独在同一项目中投标，也不得组成新的联合体参加同一项目投标，否则按无效投标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2.4投标费用自理。不论投标的结果如何，投标人均应自行承担所有与参加投标有关的费用。</w:t>
      </w:r>
    </w:p>
    <w:p>
      <w:pPr>
        <w:spacing w:line="360" w:lineRule="auto"/>
        <w:rPr>
          <w:rFonts w:ascii="楷体" w:hAnsi="楷体" w:eastAsia="楷体" w:cs="楷体"/>
          <w:b/>
          <w:szCs w:val="24"/>
        </w:rPr>
      </w:pPr>
      <w:r>
        <w:rPr>
          <w:rFonts w:hint="eastAsia" w:ascii="楷体" w:hAnsi="楷体" w:eastAsia="楷体" w:cs="楷体"/>
          <w:b/>
          <w:szCs w:val="24"/>
        </w:rPr>
        <w:t>3.投标产品的合格性和合法性</w:t>
      </w:r>
    </w:p>
    <w:p>
      <w:pPr>
        <w:spacing w:line="360" w:lineRule="auto"/>
        <w:ind w:firstLine="480" w:firstLineChars="200"/>
        <w:rPr>
          <w:rFonts w:ascii="楷体" w:hAnsi="楷体" w:eastAsia="楷体" w:cs="楷体"/>
          <w:szCs w:val="24"/>
        </w:rPr>
      </w:pPr>
      <w:r>
        <w:rPr>
          <w:rFonts w:hint="eastAsia" w:ascii="楷体" w:hAnsi="楷体" w:eastAsia="楷体" w:cs="楷体"/>
          <w:szCs w:val="24"/>
        </w:rPr>
        <w:t>3.1投标产品应满足招标文件的要求并应符合国家法律法规、行业管理部门要求的其他强制性标准。</w:t>
      </w:r>
    </w:p>
    <w:p>
      <w:pPr>
        <w:spacing w:line="360" w:lineRule="auto"/>
        <w:rPr>
          <w:rFonts w:ascii="楷体" w:hAnsi="楷体" w:eastAsia="楷体" w:cs="楷体"/>
          <w:b/>
          <w:szCs w:val="24"/>
        </w:rPr>
      </w:pPr>
      <w:r>
        <w:rPr>
          <w:rFonts w:hint="eastAsia" w:ascii="楷体" w:hAnsi="楷体" w:eastAsia="楷体" w:cs="楷体"/>
          <w:b/>
          <w:szCs w:val="24"/>
        </w:rPr>
        <w:t>4.投标文件内容的真实性</w:t>
      </w:r>
    </w:p>
    <w:p>
      <w:pPr>
        <w:spacing w:line="360" w:lineRule="auto"/>
        <w:ind w:firstLine="480" w:firstLineChars="200"/>
        <w:rPr>
          <w:rFonts w:ascii="楷体" w:hAnsi="楷体" w:eastAsia="楷体" w:cs="楷体"/>
          <w:szCs w:val="24"/>
        </w:rPr>
      </w:pPr>
      <w:r>
        <w:rPr>
          <w:rFonts w:hint="eastAsia" w:ascii="楷体" w:hAnsi="楷体" w:eastAsia="楷体" w:cs="楷体"/>
          <w:szCs w:val="24"/>
        </w:rPr>
        <w:t>4.1投标人应保证其投标文件中所提供的所有有关投标的资料、信息是真实的，并且来源于合法的渠道。因投标文件中所提供的投标资料、信息不真实或者其来源不合法而导致的所有法律责任，由投标人自行承担。</w:t>
      </w:r>
    </w:p>
    <w:p>
      <w:pPr>
        <w:spacing w:line="360" w:lineRule="auto"/>
        <w:rPr>
          <w:rFonts w:ascii="楷体" w:hAnsi="楷体" w:eastAsia="楷体" w:cs="楷体"/>
          <w:b/>
          <w:szCs w:val="24"/>
        </w:rPr>
      </w:pPr>
      <w:r>
        <w:rPr>
          <w:rFonts w:hint="eastAsia" w:ascii="楷体" w:hAnsi="楷体" w:eastAsia="楷体" w:cs="楷体"/>
          <w:b/>
          <w:szCs w:val="24"/>
        </w:rPr>
        <w:t>5.招标过程的监督和管理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5.1同级政府采购监管管理部门和有关部门依法履行对招标过程的监督管理职责。</w:t>
      </w:r>
    </w:p>
    <w:p>
      <w:pPr>
        <w:spacing w:line="360" w:lineRule="auto"/>
        <w:jc w:val="center"/>
        <w:rPr>
          <w:rFonts w:ascii="楷体" w:hAnsi="楷体" w:eastAsia="楷体" w:cs="楷体"/>
          <w:b/>
          <w:sz w:val="32"/>
          <w:szCs w:val="32"/>
        </w:rPr>
      </w:pPr>
    </w:p>
    <w:p>
      <w:pPr>
        <w:spacing w:line="360" w:lineRule="auto"/>
        <w:jc w:val="center"/>
        <w:rPr>
          <w:rFonts w:ascii="楷体" w:hAnsi="楷体" w:eastAsia="楷体" w:cs="楷体"/>
          <w:b/>
          <w:sz w:val="32"/>
          <w:szCs w:val="32"/>
        </w:rPr>
      </w:pPr>
      <w:r>
        <w:rPr>
          <w:rFonts w:hint="eastAsia" w:ascii="楷体" w:hAnsi="楷体" w:eastAsia="楷体" w:cs="楷体"/>
          <w:b/>
          <w:sz w:val="32"/>
          <w:szCs w:val="32"/>
        </w:rPr>
        <w:t>二.招标文件</w:t>
      </w:r>
    </w:p>
    <w:p>
      <w:pPr>
        <w:spacing w:line="360" w:lineRule="auto"/>
        <w:rPr>
          <w:rFonts w:ascii="楷体" w:hAnsi="楷体" w:eastAsia="楷体" w:cs="楷体"/>
          <w:b/>
          <w:szCs w:val="24"/>
        </w:rPr>
      </w:pPr>
      <w:r>
        <w:rPr>
          <w:rFonts w:hint="eastAsia" w:ascii="楷体" w:hAnsi="楷体" w:eastAsia="楷体" w:cs="楷体"/>
          <w:b/>
          <w:szCs w:val="24"/>
        </w:rPr>
        <w:t>6.招标文件构成</w:t>
      </w:r>
    </w:p>
    <w:p>
      <w:pPr>
        <w:spacing w:line="360" w:lineRule="auto"/>
        <w:ind w:firstLine="480" w:firstLineChars="200"/>
        <w:rPr>
          <w:rFonts w:ascii="楷体" w:hAnsi="楷体" w:eastAsia="楷体" w:cs="楷体"/>
          <w:szCs w:val="24"/>
        </w:rPr>
      </w:pPr>
      <w:r>
        <w:rPr>
          <w:rFonts w:hint="eastAsia" w:ascii="楷体" w:hAnsi="楷体" w:eastAsia="楷体" w:cs="楷体"/>
          <w:szCs w:val="24"/>
        </w:rPr>
        <w:t>6.1 招标文件由招标文件总目录所列内容组成。</w:t>
      </w:r>
    </w:p>
    <w:p>
      <w:pPr>
        <w:spacing w:line="360" w:lineRule="auto"/>
        <w:ind w:firstLine="480" w:firstLineChars="200"/>
        <w:rPr>
          <w:rFonts w:ascii="楷体" w:hAnsi="楷体" w:eastAsia="楷体" w:cs="楷体"/>
          <w:szCs w:val="24"/>
        </w:rPr>
      </w:pPr>
      <w:r>
        <w:rPr>
          <w:rFonts w:hint="eastAsia" w:ascii="楷体" w:hAnsi="楷体" w:eastAsia="楷体" w:cs="楷体"/>
          <w:szCs w:val="24"/>
        </w:rPr>
        <w:t>6.2投标人应认真阅读招标文件中所有的事项、格式、条款和规范等要求。未按招标文件要求提供的投标文件和资料可能导致投标被拒绝。</w:t>
      </w:r>
    </w:p>
    <w:p>
      <w:pPr>
        <w:spacing w:line="360" w:lineRule="auto"/>
        <w:ind w:firstLine="480" w:firstLineChars="200"/>
        <w:rPr>
          <w:rFonts w:ascii="楷体" w:hAnsi="楷体" w:eastAsia="楷体" w:cs="楷体"/>
          <w:szCs w:val="24"/>
        </w:rPr>
      </w:pPr>
      <w:r>
        <w:rPr>
          <w:rFonts w:hint="eastAsia" w:ascii="楷体" w:hAnsi="楷体" w:eastAsia="楷体" w:cs="楷体"/>
          <w:szCs w:val="24"/>
        </w:rPr>
        <w:t>6.3投标人必须从招标代理机构购买获取文件，投标人自行转让或复制招标文件视为无效。招标文件一经售出，一律不退，仅作为本次招标使用。</w:t>
      </w:r>
    </w:p>
    <w:p>
      <w:pPr>
        <w:spacing w:line="360" w:lineRule="auto"/>
        <w:ind w:firstLine="480" w:firstLineChars="200"/>
        <w:rPr>
          <w:rFonts w:ascii="楷体" w:hAnsi="楷体" w:eastAsia="楷体" w:cs="楷体"/>
          <w:szCs w:val="24"/>
        </w:rPr>
      </w:pPr>
      <w:r>
        <w:rPr>
          <w:rFonts w:hint="eastAsia" w:ascii="楷体" w:hAnsi="楷体" w:eastAsia="楷体" w:cs="楷体"/>
          <w:szCs w:val="24"/>
        </w:rPr>
        <w:t>6.4投标人应仔细阅读招标文件，对招标文件中有疑义或异议的部分及时函告，否则视为同意招标文件的一切条款和要求，并承担法律责任。</w:t>
      </w:r>
    </w:p>
    <w:p>
      <w:pPr>
        <w:spacing w:line="360" w:lineRule="auto"/>
        <w:ind w:firstLine="480" w:firstLineChars="200"/>
        <w:rPr>
          <w:rFonts w:ascii="楷体" w:hAnsi="楷体" w:eastAsia="楷体" w:cs="楷体"/>
          <w:szCs w:val="24"/>
        </w:rPr>
      </w:pPr>
      <w:r>
        <w:rPr>
          <w:rFonts w:hint="eastAsia" w:ascii="楷体" w:hAnsi="楷体" w:eastAsia="楷体" w:cs="楷体"/>
          <w:szCs w:val="24"/>
        </w:rPr>
        <w:t>6.5本招标文件的解释权归</w:t>
      </w:r>
      <w:r>
        <w:rPr>
          <w:rFonts w:hint="eastAsia" w:ascii="楷体" w:hAnsi="楷体" w:eastAsia="楷体" w:cs="楷体"/>
          <w:szCs w:val="24"/>
          <w:lang w:eastAsia="zh-CN"/>
        </w:rPr>
        <w:t>华睿诚项目管理有限公司</w:t>
      </w:r>
      <w:r>
        <w:rPr>
          <w:rFonts w:hint="eastAsia" w:ascii="楷体" w:hAnsi="楷体" w:eastAsia="楷体" w:cs="楷体"/>
          <w:szCs w:val="24"/>
        </w:rPr>
        <w:t>，如发现招标文件内容与现行法律法规不相符的情况，以现行法律法规为准。</w:t>
      </w:r>
    </w:p>
    <w:p>
      <w:pPr>
        <w:spacing w:line="360" w:lineRule="auto"/>
        <w:rPr>
          <w:rFonts w:ascii="楷体" w:hAnsi="楷体" w:eastAsia="楷体" w:cs="楷体"/>
          <w:b/>
          <w:szCs w:val="24"/>
        </w:rPr>
      </w:pPr>
      <w:r>
        <w:rPr>
          <w:rFonts w:hint="eastAsia" w:ascii="楷体" w:hAnsi="楷体" w:eastAsia="楷体" w:cs="楷体"/>
          <w:b/>
          <w:szCs w:val="24"/>
        </w:rPr>
        <w:t>7.招标文件的修改和澄清</w:t>
      </w:r>
    </w:p>
    <w:p>
      <w:pPr>
        <w:spacing w:line="360" w:lineRule="auto"/>
        <w:ind w:firstLine="480" w:firstLineChars="200"/>
        <w:rPr>
          <w:rFonts w:ascii="楷体" w:hAnsi="楷体" w:eastAsia="楷体" w:cs="楷体"/>
          <w:szCs w:val="24"/>
        </w:rPr>
      </w:pPr>
      <w:r>
        <w:rPr>
          <w:rFonts w:hint="eastAsia" w:ascii="楷体" w:hAnsi="楷体" w:eastAsia="楷体" w:cs="楷体"/>
          <w:szCs w:val="24"/>
        </w:rPr>
        <w:t>7.1在投标截止时间前，招标代理机构可以视采购具体情况，延长投标截止时间和开标时间并在财政部门指定的媒体上发布变更公告，同时将变更时间书面通知所有招标文件收受人。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7.2招标代理机构可以对已发出的招标文件进行必要的澄清或者修改。澄清或者修改的内容可能影响投标文件编制的，招标代理机构应当在投标截止时间至少15日前，以书面形式通知所有获取招标文件的潜在投标人；不足15日的，招标代理机构应当顺延提交投标文件的截止时间,该澄清或者修改的内容为招标文件的组成部分，与其具有同等法律效力。</w:t>
      </w:r>
    </w:p>
    <w:p>
      <w:pPr>
        <w:spacing w:line="360" w:lineRule="auto"/>
        <w:ind w:firstLine="480" w:firstLineChars="200"/>
        <w:rPr>
          <w:rFonts w:ascii="楷体" w:hAnsi="楷体" w:eastAsia="楷体" w:cs="楷体"/>
          <w:szCs w:val="24"/>
        </w:rPr>
      </w:pPr>
      <w:r>
        <w:rPr>
          <w:rFonts w:hint="eastAsia" w:ascii="楷体" w:hAnsi="楷体" w:eastAsia="楷体" w:cs="楷体"/>
          <w:szCs w:val="24"/>
        </w:rPr>
        <w:t>7.3已经购买招标文件的投标人对招标文件有疑问的，均应在投标截止日期5日前以书面形式向招标代理机构提出。招标代理机构视情况必要时将书面答复传送给所有投标人。</w:t>
      </w:r>
    </w:p>
    <w:p>
      <w:pPr>
        <w:keepNext/>
        <w:keepLines/>
        <w:spacing w:line="360" w:lineRule="auto"/>
        <w:ind w:firstLine="480" w:firstLineChars="200"/>
        <w:rPr>
          <w:rFonts w:ascii="楷体" w:hAnsi="楷体" w:eastAsia="楷体" w:cs="楷体"/>
        </w:rPr>
      </w:pPr>
      <w:r>
        <w:rPr>
          <w:rFonts w:hint="eastAsia" w:ascii="楷体" w:hAnsi="楷体" w:eastAsia="楷体" w:cs="楷体"/>
          <w:szCs w:val="24"/>
        </w:rPr>
        <w:t>7.4</w:t>
      </w:r>
      <w:r>
        <w:rPr>
          <w:rFonts w:hint="eastAsia" w:ascii="楷体" w:hAnsi="楷体" w:eastAsia="楷体" w:cs="楷体"/>
        </w:rPr>
        <w:t>投标人在收到上述通知后，应立即向招标代理机构回函确认。</w:t>
      </w:r>
    </w:p>
    <w:p>
      <w:pPr>
        <w:keepNext/>
        <w:keepLines/>
        <w:spacing w:line="360" w:lineRule="auto"/>
        <w:jc w:val="center"/>
        <w:rPr>
          <w:rFonts w:ascii="楷体" w:hAnsi="楷体" w:eastAsia="楷体" w:cs="楷体"/>
          <w:b/>
          <w:sz w:val="32"/>
          <w:szCs w:val="32"/>
        </w:rPr>
      </w:pPr>
      <w:r>
        <w:rPr>
          <w:rFonts w:hint="eastAsia" w:ascii="楷体" w:hAnsi="楷体" w:eastAsia="楷体" w:cs="楷体"/>
          <w:b/>
          <w:sz w:val="32"/>
          <w:szCs w:val="32"/>
        </w:rPr>
        <w:t>三. 投标文件的编制</w:t>
      </w:r>
    </w:p>
    <w:p>
      <w:pPr>
        <w:spacing w:line="360" w:lineRule="auto"/>
        <w:rPr>
          <w:rFonts w:ascii="楷体" w:hAnsi="楷体" w:eastAsia="楷体" w:cs="楷体"/>
          <w:b/>
          <w:szCs w:val="24"/>
        </w:rPr>
      </w:pPr>
      <w:r>
        <w:rPr>
          <w:rFonts w:hint="eastAsia" w:ascii="楷体" w:hAnsi="楷体" w:eastAsia="楷体" w:cs="楷体"/>
          <w:b/>
          <w:szCs w:val="24"/>
        </w:rPr>
        <w:t>8.投标语言</w:t>
      </w:r>
    </w:p>
    <w:p>
      <w:pPr>
        <w:spacing w:line="360" w:lineRule="auto"/>
        <w:ind w:firstLine="480" w:firstLineChars="200"/>
        <w:rPr>
          <w:rFonts w:ascii="楷体" w:hAnsi="楷体" w:eastAsia="楷体" w:cs="楷体"/>
          <w:szCs w:val="24"/>
        </w:rPr>
      </w:pPr>
      <w:r>
        <w:rPr>
          <w:rFonts w:hint="eastAsia" w:ascii="楷体" w:hAnsi="楷体" w:eastAsia="楷体" w:cs="楷体"/>
          <w:szCs w:val="24"/>
        </w:rPr>
        <w:t>8.1投标人提交的投标文件以及投标人与采购代理机构就有关投标的所有来往书面文件均须使用中文。投标文件中如附有外文资料，必须逐一对应翻译成中文并加盖投标人公章后附在相关外文资料后面，否则，由此带来的一切影响后果自负。</w:t>
      </w:r>
    </w:p>
    <w:p>
      <w:pPr>
        <w:spacing w:line="360" w:lineRule="auto"/>
        <w:ind w:firstLine="480" w:firstLineChars="200"/>
        <w:rPr>
          <w:rFonts w:ascii="楷体" w:hAnsi="楷体" w:eastAsia="楷体" w:cs="楷体"/>
          <w:szCs w:val="24"/>
        </w:rPr>
      </w:pPr>
      <w:r>
        <w:rPr>
          <w:rFonts w:hint="eastAsia" w:ascii="楷体" w:hAnsi="楷体" w:eastAsia="楷体" w:cs="楷体"/>
          <w:szCs w:val="24"/>
        </w:rPr>
        <w:t>8.2翻译的中文资料与外文资料如果出现差异和矛盾时，以中文为准。但不能故意错误翻译，否则，作为无效投标处理。必要时采购人可以要求投标人提供附有公证书的中文翻译文件或者与原版文件签章相一致的中文翻译文件。</w:t>
      </w:r>
    </w:p>
    <w:p>
      <w:pPr>
        <w:spacing w:line="360" w:lineRule="auto"/>
        <w:rPr>
          <w:rFonts w:ascii="楷体" w:hAnsi="楷体" w:eastAsia="楷体" w:cs="楷体"/>
          <w:b/>
          <w:szCs w:val="24"/>
        </w:rPr>
      </w:pPr>
      <w:r>
        <w:rPr>
          <w:rFonts w:hint="eastAsia" w:ascii="楷体" w:hAnsi="楷体" w:eastAsia="楷体" w:cs="楷体"/>
          <w:b/>
          <w:szCs w:val="24"/>
        </w:rPr>
        <w:t>9.计量单位</w:t>
      </w:r>
    </w:p>
    <w:p>
      <w:pPr>
        <w:spacing w:line="360" w:lineRule="auto"/>
        <w:ind w:firstLine="480" w:firstLineChars="200"/>
        <w:rPr>
          <w:rFonts w:ascii="楷体" w:hAnsi="楷体" w:eastAsia="楷体" w:cs="楷体"/>
          <w:szCs w:val="24"/>
        </w:rPr>
      </w:pPr>
      <w:r>
        <w:rPr>
          <w:rFonts w:hint="eastAsia" w:ascii="楷体" w:hAnsi="楷体" w:eastAsia="楷体" w:cs="楷体"/>
          <w:szCs w:val="24"/>
        </w:rPr>
        <w:t>9.1投标资料中所使用的计量单位，除有特殊要求外，均采用国家法定计量单位。</w:t>
      </w:r>
    </w:p>
    <w:p>
      <w:pPr>
        <w:spacing w:line="360" w:lineRule="auto"/>
        <w:rPr>
          <w:rFonts w:ascii="楷体" w:hAnsi="楷体" w:eastAsia="楷体" w:cs="楷体"/>
          <w:b/>
          <w:szCs w:val="24"/>
        </w:rPr>
      </w:pPr>
      <w:r>
        <w:rPr>
          <w:rFonts w:hint="eastAsia" w:ascii="楷体" w:hAnsi="楷体" w:eastAsia="楷体" w:cs="楷体"/>
          <w:b/>
          <w:szCs w:val="24"/>
        </w:rPr>
        <w:t>10.投标文件的构成</w:t>
      </w:r>
    </w:p>
    <w:p>
      <w:pPr>
        <w:spacing w:line="360" w:lineRule="auto"/>
        <w:ind w:firstLine="480" w:firstLineChars="200"/>
        <w:rPr>
          <w:rFonts w:ascii="楷体" w:hAnsi="楷体" w:eastAsia="楷体" w:cs="楷体"/>
          <w:szCs w:val="24"/>
        </w:rPr>
      </w:pPr>
      <w:r>
        <w:rPr>
          <w:rFonts w:hint="eastAsia" w:ascii="楷体" w:hAnsi="楷体" w:eastAsia="楷体" w:cs="楷体"/>
          <w:szCs w:val="24"/>
        </w:rPr>
        <w:t>10.1 投标人提交的投标文件应包括招标文件第六章“投标文件格式”所要求的所有内容。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10.2 如果在招标文件中没有允许提供备选方案，则每个投标人只允许提交一个投标方案，否则，其将按无效投标处理。</w:t>
      </w:r>
    </w:p>
    <w:p>
      <w:pPr>
        <w:spacing w:line="360" w:lineRule="auto"/>
        <w:rPr>
          <w:rFonts w:ascii="楷体" w:hAnsi="楷体" w:eastAsia="楷体" w:cs="楷体"/>
          <w:b/>
          <w:szCs w:val="24"/>
        </w:rPr>
      </w:pPr>
      <w:r>
        <w:rPr>
          <w:rFonts w:hint="eastAsia" w:ascii="楷体" w:hAnsi="楷体" w:eastAsia="楷体" w:cs="楷体"/>
          <w:b/>
          <w:szCs w:val="24"/>
        </w:rPr>
        <w:t>11.投标文件格式</w:t>
      </w:r>
    </w:p>
    <w:p>
      <w:pPr>
        <w:spacing w:line="360" w:lineRule="auto"/>
        <w:ind w:firstLine="480" w:firstLineChars="200"/>
        <w:rPr>
          <w:rFonts w:ascii="楷体" w:hAnsi="楷体" w:eastAsia="楷体" w:cs="楷体"/>
          <w:szCs w:val="24"/>
        </w:rPr>
      </w:pPr>
      <w:r>
        <w:rPr>
          <w:rFonts w:hint="eastAsia" w:ascii="楷体" w:hAnsi="楷体" w:eastAsia="楷体" w:cs="楷体"/>
          <w:szCs w:val="24"/>
        </w:rPr>
        <w:t>11.1投标人应按照招标文件中第六章所提供的格式和要求制作投标文件，明确表达投标意愿，详细说明投标方案、承诺及价格。</w:t>
      </w:r>
    </w:p>
    <w:p>
      <w:pPr>
        <w:spacing w:line="360" w:lineRule="auto"/>
        <w:ind w:firstLine="480" w:firstLineChars="200"/>
        <w:rPr>
          <w:rFonts w:ascii="楷体" w:hAnsi="楷体" w:eastAsia="楷体" w:cs="楷体"/>
          <w:szCs w:val="24"/>
        </w:rPr>
      </w:pPr>
      <w:r>
        <w:rPr>
          <w:rFonts w:hint="eastAsia" w:ascii="楷体" w:hAnsi="楷体" w:eastAsia="楷体" w:cs="楷体"/>
          <w:szCs w:val="24"/>
        </w:rPr>
        <w:t>11.2按招标文件第六章提供的格式和要求编写其投标文件，投标人不得缺少任何招标文件要求填写的表格或提交的资料。</w:t>
      </w:r>
      <w:r>
        <w:rPr>
          <w:rFonts w:hint="eastAsia" w:ascii="楷体" w:hAnsi="楷体" w:eastAsia="楷体" w:cs="楷体"/>
        </w:rPr>
        <w:t>否则，按</w:t>
      </w:r>
      <w:r>
        <w:rPr>
          <w:rFonts w:hint="eastAsia" w:ascii="楷体" w:hAnsi="楷体" w:eastAsia="楷体" w:cs="楷体"/>
          <w:szCs w:val="24"/>
        </w:rPr>
        <w:t>无效投标</w:t>
      </w:r>
      <w:r>
        <w:rPr>
          <w:rFonts w:hint="eastAsia" w:ascii="楷体" w:hAnsi="楷体" w:eastAsia="楷体" w:cs="楷体"/>
        </w:rPr>
        <w:t>处理。</w:t>
      </w:r>
    </w:p>
    <w:p>
      <w:pPr>
        <w:spacing w:line="360" w:lineRule="auto"/>
        <w:rPr>
          <w:rFonts w:ascii="楷体" w:hAnsi="楷体" w:eastAsia="楷体" w:cs="楷体"/>
          <w:b/>
          <w:szCs w:val="24"/>
        </w:rPr>
      </w:pPr>
      <w:r>
        <w:rPr>
          <w:rFonts w:hint="eastAsia" w:ascii="楷体" w:hAnsi="楷体" w:eastAsia="楷体" w:cs="楷体"/>
          <w:b/>
          <w:szCs w:val="24"/>
        </w:rPr>
        <w:t>12.投标报价</w:t>
      </w:r>
    </w:p>
    <w:p>
      <w:pPr>
        <w:spacing w:line="360" w:lineRule="auto"/>
        <w:ind w:firstLine="480" w:firstLineChars="200"/>
        <w:rPr>
          <w:rFonts w:ascii="楷体" w:hAnsi="楷体" w:eastAsia="楷体" w:cs="楷体"/>
          <w:szCs w:val="24"/>
        </w:rPr>
      </w:pPr>
      <w:r>
        <w:rPr>
          <w:rFonts w:hint="eastAsia" w:ascii="楷体" w:hAnsi="楷体" w:eastAsia="楷体" w:cs="楷体"/>
          <w:szCs w:val="24"/>
        </w:rPr>
        <w:t>12.1本次招标项目的投标均以人民币报价。</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12.2投标报价是供应商为完成本项目要求的全部服务（含为完成服务提供的货物）内容最终价格的体现。投标人在投标报价表中标明完成本次招标所要求的货物、服务且验收合格的所有费用。对本文件未列明，而供应商认为必需的费用也需列入投标总报价。供应商所报的价格应考虑到可能发生的所有与完成本项目相关服务及履行合同义务有关的一切费用，任何有选择的报价将不予接受，按无效投标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12.3本项目采购预算及最高限价已在招标公告中公布，若投标人报价超出采购预算或最高限价，作为不实质性响应招标文件处理。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12.4当评标委员会认为，某投标人的报价存在明显低于其他通过符合性审查投标人的报价，有可能影响服务质量和不能诚信履约的，应当要求其在评标现场规定时间内，提供必要的书面文件予以解释和说明，必要时提交相关证明材料；若投标人不能证明其报价合理性，评标委员会将其作无效投标处理。</w:t>
      </w:r>
    </w:p>
    <w:p>
      <w:pPr>
        <w:spacing w:line="360" w:lineRule="auto"/>
        <w:rPr>
          <w:rFonts w:ascii="楷体" w:hAnsi="楷体" w:eastAsia="楷体" w:cs="楷体"/>
          <w:b/>
          <w:szCs w:val="24"/>
        </w:rPr>
      </w:pPr>
      <w:r>
        <w:rPr>
          <w:rFonts w:hint="eastAsia" w:ascii="楷体" w:hAnsi="楷体" w:eastAsia="楷体" w:cs="楷体"/>
          <w:b/>
          <w:szCs w:val="24"/>
        </w:rPr>
        <w:t>13.证明投标人合格的资格证明文件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13.1投标人应按照招标文件“投标人须知前附表”的要求，在投标文件中提交合格的资格证明文件。如果资格证明文件不全或不合格的，将按无效投标处理。</w:t>
      </w:r>
    </w:p>
    <w:p>
      <w:pPr>
        <w:spacing w:line="360" w:lineRule="auto"/>
        <w:rPr>
          <w:rFonts w:ascii="楷体" w:hAnsi="楷体" w:eastAsia="楷体" w:cs="楷体"/>
          <w:b/>
          <w:szCs w:val="24"/>
        </w:rPr>
      </w:pPr>
      <w:r>
        <w:rPr>
          <w:rFonts w:hint="eastAsia" w:ascii="楷体" w:hAnsi="楷体" w:eastAsia="楷体" w:cs="楷体"/>
          <w:b/>
          <w:szCs w:val="24"/>
        </w:rPr>
        <w:t>14.证明标的物的合格性和符合招标文件规定的文件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14.1投标人应在投标文件中提供标的物满足招标文件要求并符合国家法律法规、行业管理部门要求的其他强制性标准的证明文件。缺少证明文件或证明文件不合格的投标，与招标文件要求有重大偏离的投标，不符合国家法律法规、行业管理部门要求的其他强制性标准的投标文件将被作无效投标处理。</w:t>
      </w:r>
    </w:p>
    <w:p>
      <w:pPr>
        <w:spacing w:line="360" w:lineRule="auto"/>
        <w:rPr>
          <w:rFonts w:ascii="楷体" w:hAnsi="楷体" w:eastAsia="楷体" w:cs="楷体"/>
          <w:b/>
          <w:szCs w:val="24"/>
        </w:rPr>
      </w:pPr>
      <w:r>
        <w:rPr>
          <w:rFonts w:hint="eastAsia" w:ascii="楷体" w:hAnsi="楷体" w:eastAsia="楷体" w:cs="楷体"/>
          <w:b/>
          <w:szCs w:val="24"/>
        </w:rPr>
        <w:t>15.投标有效期</w:t>
      </w:r>
    </w:p>
    <w:p>
      <w:pPr>
        <w:spacing w:line="360" w:lineRule="auto"/>
        <w:ind w:firstLine="480" w:firstLineChars="200"/>
        <w:rPr>
          <w:rFonts w:ascii="楷体" w:hAnsi="楷体" w:eastAsia="楷体" w:cs="楷体"/>
          <w:szCs w:val="24"/>
        </w:rPr>
      </w:pPr>
      <w:r>
        <w:rPr>
          <w:rFonts w:hint="eastAsia" w:ascii="楷体" w:hAnsi="楷体" w:eastAsia="楷体" w:cs="楷体"/>
          <w:szCs w:val="24"/>
        </w:rPr>
        <w:t>15.1投标有效期（含授权有效期）从递交投标文件的截止之日起 90 个日历天。投标有效期不满足招标文件要求的投标，将被视为非实质性响应性投标而予以拒绝，将按无效投标处理。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15.2特殊情况下，在原投标有效期期满之前，采购代理机构可向供应商提出延长投标有效期的要求。这种要求与答复均应以书面的形式。</w:t>
      </w:r>
    </w:p>
    <w:p>
      <w:pPr>
        <w:numPr>
          <w:ilvl w:val="0"/>
          <w:numId w:val="4"/>
        </w:numPr>
        <w:spacing w:line="360" w:lineRule="auto"/>
        <w:rPr>
          <w:rFonts w:ascii="楷体" w:hAnsi="楷体" w:eastAsia="楷体" w:cs="楷体"/>
          <w:b/>
          <w:szCs w:val="24"/>
        </w:rPr>
      </w:pPr>
      <w:r>
        <w:rPr>
          <w:rFonts w:hint="eastAsia" w:ascii="楷体" w:hAnsi="楷体" w:eastAsia="楷体" w:cs="楷体"/>
          <w:b/>
          <w:szCs w:val="24"/>
        </w:rPr>
        <w:t>投标保证金：</w:t>
      </w:r>
    </w:p>
    <w:p>
      <w:pPr>
        <w:spacing w:line="360" w:lineRule="auto"/>
        <w:ind w:firstLine="480" w:firstLineChars="200"/>
        <w:rPr>
          <w:rFonts w:ascii="楷体" w:hAnsi="楷体" w:eastAsia="楷体" w:cs="仿宋"/>
          <w:szCs w:val="24"/>
        </w:rPr>
      </w:pPr>
      <w:r>
        <w:rPr>
          <w:rFonts w:hint="eastAsia" w:ascii="楷体" w:hAnsi="楷体" w:eastAsia="楷体" w:cs="仿宋"/>
          <w:szCs w:val="24"/>
        </w:rPr>
        <w:t>16.1供应商</w:t>
      </w:r>
      <w:r>
        <w:rPr>
          <w:rFonts w:hint="eastAsia" w:ascii="楷体" w:hAnsi="楷体" w:eastAsia="楷体"/>
          <w:szCs w:val="24"/>
        </w:rPr>
        <w:t>须在招标文件规定的时间前</w:t>
      </w:r>
      <w:r>
        <w:rPr>
          <w:rFonts w:hint="eastAsia" w:ascii="楷体" w:hAnsi="楷体" w:eastAsia="楷体" w:cs="仿宋"/>
          <w:szCs w:val="24"/>
        </w:rPr>
        <w:t>向</w:t>
      </w:r>
      <w:r>
        <w:rPr>
          <w:rFonts w:hint="eastAsia" w:ascii="楷体" w:hAnsi="楷体" w:eastAsia="楷体" w:cs="仿宋"/>
          <w:szCs w:val="24"/>
          <w:lang w:eastAsia="zh-CN"/>
        </w:rPr>
        <w:t>华睿诚项目管理有限公司</w:t>
      </w:r>
      <w:r>
        <w:rPr>
          <w:rFonts w:hint="eastAsia" w:ascii="楷体" w:hAnsi="楷体" w:eastAsia="楷体" w:cs="仿宋"/>
          <w:szCs w:val="24"/>
        </w:rPr>
        <w:t>交纳“供应商须知前附表”规定数额的投标保证金,并作为其投标的一部分。</w:t>
      </w:r>
    </w:p>
    <w:p>
      <w:pPr>
        <w:spacing w:line="360" w:lineRule="auto"/>
        <w:ind w:firstLine="480" w:firstLineChars="200"/>
        <w:rPr>
          <w:rFonts w:ascii="楷体" w:hAnsi="楷体" w:eastAsia="楷体" w:cs="仿宋"/>
          <w:szCs w:val="24"/>
        </w:rPr>
      </w:pPr>
      <w:r>
        <w:rPr>
          <w:rFonts w:hint="eastAsia" w:ascii="楷体" w:hAnsi="楷体" w:eastAsia="楷体" w:cs="仿宋"/>
          <w:szCs w:val="24"/>
        </w:rPr>
        <w:t>16.2投标保证金是为了保护采购人和招标代理机构免遭因供应商的行为而蒙受损失。</w:t>
      </w:r>
    </w:p>
    <w:p>
      <w:pPr>
        <w:spacing w:line="360" w:lineRule="auto"/>
        <w:ind w:firstLine="480" w:firstLineChars="200"/>
        <w:rPr>
          <w:rFonts w:ascii="楷体" w:hAnsi="楷体" w:eastAsia="楷体" w:cs="仿宋"/>
          <w:szCs w:val="24"/>
        </w:rPr>
      </w:pPr>
      <w:r>
        <w:rPr>
          <w:rFonts w:hint="eastAsia" w:ascii="楷体" w:hAnsi="楷体" w:eastAsia="楷体" w:cs="仿宋"/>
          <w:szCs w:val="24"/>
        </w:rPr>
        <w:t>16.3投标保证金可采取“供应商须知前附表”规定的任何一种形式。</w:t>
      </w:r>
    </w:p>
    <w:p>
      <w:pPr>
        <w:spacing w:line="360" w:lineRule="auto"/>
        <w:ind w:firstLine="480" w:firstLineChars="200"/>
        <w:rPr>
          <w:rFonts w:ascii="楷体" w:hAnsi="楷体" w:eastAsia="楷体" w:cs="仿宋"/>
          <w:szCs w:val="24"/>
        </w:rPr>
      </w:pPr>
      <w:r>
        <w:rPr>
          <w:rFonts w:hint="eastAsia" w:ascii="楷体" w:hAnsi="楷体" w:eastAsia="楷体" w:cs="仿宋"/>
          <w:szCs w:val="24"/>
        </w:rPr>
        <w:t>16.4经审查，未交纳投标保证金、未按招标文件规定时间交纳投标保证金、担保机构出具的保函正本未在规定时间到招标代理机构备案、投标保证金金额不足、投标保证金转账凭证复印件或担保机构出具的保函正本复印件未附在投标文件内，将按无效投标处理。</w:t>
      </w:r>
    </w:p>
    <w:p>
      <w:pPr>
        <w:spacing w:line="360" w:lineRule="auto"/>
        <w:ind w:firstLine="482" w:firstLineChars="200"/>
        <w:rPr>
          <w:rFonts w:ascii="楷体" w:hAnsi="楷体" w:eastAsia="楷体" w:cs="仿宋"/>
          <w:b/>
          <w:bCs/>
          <w:szCs w:val="24"/>
        </w:rPr>
      </w:pPr>
      <w:r>
        <w:rPr>
          <w:rFonts w:hint="eastAsia" w:ascii="楷体" w:hAnsi="楷体" w:eastAsia="楷体" w:cs="仿宋"/>
          <w:b/>
          <w:bCs/>
          <w:szCs w:val="24"/>
        </w:rPr>
        <w:t>16</w:t>
      </w:r>
      <w:r>
        <w:rPr>
          <w:rFonts w:hint="eastAsia" w:ascii="楷体" w:hAnsi="楷体" w:eastAsia="楷体" w:cs="楷体"/>
          <w:b/>
          <w:bCs/>
          <w:szCs w:val="24"/>
        </w:rPr>
        <w:t>.5</w:t>
      </w:r>
      <w:r>
        <w:rPr>
          <w:rFonts w:hint="eastAsia" w:ascii="楷体" w:hAnsi="楷体" w:eastAsia="楷体" w:cs="仿宋"/>
          <w:b/>
          <w:bCs/>
          <w:szCs w:val="24"/>
        </w:rPr>
        <w:t>保证金的退还</w:t>
      </w:r>
    </w:p>
    <w:p>
      <w:pPr>
        <w:spacing w:line="360" w:lineRule="auto"/>
        <w:ind w:firstLine="480" w:firstLineChars="200"/>
        <w:rPr>
          <w:rFonts w:ascii="楷体" w:hAnsi="楷体" w:eastAsia="楷体" w:cs="仿宋"/>
          <w:szCs w:val="24"/>
        </w:rPr>
      </w:pPr>
      <w:r>
        <w:rPr>
          <w:rFonts w:hint="eastAsia" w:ascii="楷体" w:hAnsi="楷体" w:eastAsia="楷体" w:cs="仿宋"/>
          <w:szCs w:val="24"/>
        </w:rPr>
        <w:t>16.5.1保证金的退还须提供《投标保证金退还申请函》及开户许可证、投标保证金转账凭证复印件加盖单位公章。</w:t>
      </w:r>
    </w:p>
    <w:p>
      <w:pPr>
        <w:spacing w:line="360" w:lineRule="auto"/>
        <w:ind w:firstLine="480" w:firstLineChars="200"/>
        <w:rPr>
          <w:rFonts w:ascii="楷体" w:hAnsi="楷体" w:eastAsia="楷体" w:cs="仿宋"/>
          <w:szCs w:val="24"/>
        </w:rPr>
      </w:pPr>
      <w:r>
        <w:rPr>
          <w:rFonts w:hint="eastAsia" w:ascii="楷体" w:hAnsi="楷体" w:eastAsia="楷体" w:cs="仿宋"/>
          <w:szCs w:val="24"/>
        </w:rPr>
        <w:t>16.5.2为确保投标保证金的正常退还，所要求的资料除投标文件内装订外，投标当天供应商须单独提交一份资料至</w:t>
      </w:r>
      <w:r>
        <w:rPr>
          <w:rFonts w:hint="eastAsia" w:ascii="楷体" w:hAnsi="楷体" w:eastAsia="楷体" w:cs="仿宋"/>
          <w:szCs w:val="24"/>
          <w:lang w:eastAsia="zh-CN"/>
        </w:rPr>
        <w:t>华睿诚项目管理有限公司</w:t>
      </w:r>
      <w:r>
        <w:rPr>
          <w:rFonts w:hint="eastAsia" w:ascii="楷体" w:hAnsi="楷体" w:eastAsia="楷体" w:cs="仿宋"/>
          <w:szCs w:val="24"/>
        </w:rPr>
        <w:t>前台；投标结束后，将根据所提供的信息退还投标保证金。未提交《投标保证金退还申请函》的，将影响其保证金正常退还。</w:t>
      </w:r>
    </w:p>
    <w:p>
      <w:pPr>
        <w:spacing w:line="360" w:lineRule="auto"/>
        <w:ind w:firstLine="480" w:firstLineChars="200"/>
        <w:rPr>
          <w:rFonts w:ascii="楷体" w:hAnsi="楷体" w:eastAsia="楷体" w:cs="仿宋"/>
          <w:szCs w:val="24"/>
        </w:rPr>
      </w:pPr>
      <w:r>
        <w:rPr>
          <w:rFonts w:hint="eastAsia" w:ascii="楷体" w:hAnsi="楷体" w:eastAsia="楷体" w:cs="仿宋"/>
          <w:szCs w:val="24"/>
        </w:rPr>
        <w:t>16.5.3未中标人的投标保证金，将在中标通知书发出后五个工作日内按原账户退还；中标人的投标保证金，在采购合同签订后并按规定交纳招标代理服务费后五个工作日内退还（退还时，须向招标代理机构提供采购合同壹份）。</w:t>
      </w:r>
    </w:p>
    <w:p>
      <w:pPr>
        <w:spacing w:line="360" w:lineRule="auto"/>
        <w:ind w:firstLine="480" w:firstLineChars="200"/>
        <w:rPr>
          <w:rFonts w:ascii="楷体" w:hAnsi="楷体" w:eastAsia="楷体" w:cs="仿宋"/>
          <w:szCs w:val="24"/>
        </w:rPr>
      </w:pPr>
      <w:r>
        <w:rPr>
          <w:rFonts w:hint="eastAsia" w:ascii="楷体" w:hAnsi="楷体" w:eastAsia="楷体" w:cs="仿宋"/>
          <w:szCs w:val="24"/>
        </w:rPr>
        <w:t>16.6投标人以担保机构保函形式交纳投标保证金的，项目结束之后将担保机构保函原件退回（退还时间参照上述条款）。投标人领取担保机构保函原件时须携带法定代表人授权委托书原件及经办人身份证。</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16.7下列情况发生时，视为供应商违约，其投标保证金将被没收：</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16.7.1投标人</w:t>
      </w:r>
      <w:r>
        <w:rPr>
          <w:rFonts w:hint="eastAsia" w:ascii="楷体" w:hAnsi="楷体" w:eastAsia="楷体"/>
          <w:szCs w:val="24"/>
        </w:rPr>
        <w:t>在递交投标文件截止时间后，撤回投标文件的或者擅自退出投标活动的。</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16.7.2投标人</w:t>
      </w:r>
      <w:r>
        <w:rPr>
          <w:rFonts w:hint="eastAsia" w:ascii="楷体" w:hAnsi="楷体" w:eastAsia="楷体"/>
          <w:szCs w:val="24"/>
        </w:rPr>
        <w:t>中标后放弃中标或无正当理由不与采购人签订合同或未能按规定交纳招标代理服务费或由于供应商的原因导致成交无效的。</w:t>
      </w:r>
    </w:p>
    <w:p>
      <w:pPr>
        <w:spacing w:line="360" w:lineRule="auto"/>
        <w:ind w:firstLine="480" w:firstLineChars="200"/>
        <w:rPr>
          <w:rFonts w:ascii="楷体" w:hAnsi="楷体" w:eastAsia="楷体" w:cs="仿宋"/>
          <w:szCs w:val="24"/>
        </w:rPr>
      </w:pPr>
      <w:r>
        <w:rPr>
          <w:rFonts w:hint="eastAsia" w:ascii="楷体" w:hAnsi="楷体" w:eastAsia="楷体" w:cs="仿宋"/>
          <w:szCs w:val="24"/>
        </w:rPr>
        <w:t>16.7.3投标人</w:t>
      </w:r>
      <w:r>
        <w:rPr>
          <w:rFonts w:hint="eastAsia" w:ascii="楷体" w:hAnsi="楷体" w:eastAsia="楷体"/>
          <w:szCs w:val="24"/>
        </w:rPr>
        <w:t>将中标项目转让给他人，或者未经采购人同意，将中标项目分包给他人的。</w:t>
      </w:r>
    </w:p>
    <w:p>
      <w:pPr>
        <w:spacing w:line="360" w:lineRule="auto"/>
        <w:ind w:firstLine="480" w:firstLineChars="200"/>
        <w:rPr>
          <w:rFonts w:ascii="楷体" w:hAnsi="楷体" w:eastAsia="楷体"/>
          <w:szCs w:val="24"/>
        </w:rPr>
      </w:pPr>
      <w:r>
        <w:rPr>
          <w:rFonts w:hint="eastAsia" w:ascii="楷体" w:hAnsi="楷体" w:eastAsia="楷体"/>
          <w:szCs w:val="24"/>
        </w:rPr>
        <w:t>16.7.4投标人在投标文件中提供伪造、套改、虚假资料参与投标的。</w:t>
      </w:r>
    </w:p>
    <w:p>
      <w:pPr>
        <w:spacing w:line="360" w:lineRule="auto"/>
        <w:ind w:firstLine="480" w:firstLineChars="200"/>
        <w:rPr>
          <w:rFonts w:ascii="楷体" w:hAnsi="楷体" w:eastAsia="楷体"/>
          <w:szCs w:val="24"/>
        </w:rPr>
      </w:pPr>
      <w:r>
        <w:rPr>
          <w:rFonts w:hint="eastAsia" w:ascii="楷体" w:hAnsi="楷体" w:eastAsia="楷体"/>
          <w:szCs w:val="24"/>
        </w:rPr>
        <w:t>16.7.5投标人不按法定程序进行质疑和投诉,捏造事实，查无实据，造成恶劣影响，导致采购活动无法正常进行的;</w:t>
      </w:r>
    </w:p>
    <w:p>
      <w:pPr>
        <w:spacing w:line="360" w:lineRule="auto"/>
        <w:ind w:firstLine="480" w:firstLineChars="200"/>
        <w:rPr>
          <w:rFonts w:ascii="楷体" w:hAnsi="楷体" w:eastAsia="楷体"/>
          <w:szCs w:val="24"/>
        </w:rPr>
      </w:pPr>
      <w:r>
        <w:rPr>
          <w:rFonts w:hint="eastAsia" w:ascii="楷体" w:hAnsi="楷体" w:eastAsia="楷体"/>
          <w:szCs w:val="24"/>
        </w:rPr>
        <w:t>16.7.6投标人在投标文件中提供虚假材料的；</w:t>
      </w:r>
    </w:p>
    <w:p>
      <w:pPr>
        <w:spacing w:line="360" w:lineRule="auto"/>
        <w:ind w:firstLine="480" w:firstLineChars="200"/>
        <w:rPr>
          <w:rFonts w:ascii="楷体" w:hAnsi="楷体" w:eastAsia="楷体"/>
          <w:szCs w:val="24"/>
        </w:rPr>
      </w:pPr>
      <w:r>
        <w:rPr>
          <w:rFonts w:hint="eastAsia" w:ascii="楷体" w:hAnsi="楷体" w:eastAsia="楷体"/>
          <w:szCs w:val="24"/>
        </w:rPr>
        <w:t>16.8投标保证金的有效期与投标有效期一致。</w:t>
      </w:r>
    </w:p>
    <w:p>
      <w:pPr>
        <w:spacing w:line="360" w:lineRule="auto"/>
        <w:rPr>
          <w:rFonts w:ascii="楷体" w:hAnsi="楷体" w:eastAsia="楷体" w:cs="楷体"/>
          <w:b/>
          <w:szCs w:val="24"/>
        </w:rPr>
      </w:pPr>
      <w:r>
        <w:rPr>
          <w:rFonts w:hint="eastAsia" w:ascii="楷体" w:hAnsi="楷体" w:eastAsia="楷体" w:cs="楷体"/>
          <w:b/>
          <w:szCs w:val="24"/>
        </w:rPr>
        <w:t>17.投标文件的式样和签署</w:t>
      </w:r>
    </w:p>
    <w:p>
      <w:pPr>
        <w:spacing w:line="360" w:lineRule="auto"/>
        <w:ind w:firstLine="480" w:firstLineChars="200"/>
        <w:rPr>
          <w:rFonts w:ascii="楷体" w:hAnsi="楷体" w:eastAsia="楷体" w:cs="楷体"/>
          <w:spacing w:val="-2"/>
        </w:rPr>
      </w:pPr>
      <w:r>
        <w:rPr>
          <w:rFonts w:hint="eastAsia" w:ascii="楷体" w:hAnsi="楷体" w:eastAsia="楷体" w:cs="楷体"/>
          <w:szCs w:val="24"/>
        </w:rPr>
        <w:t>17.1投标人应按照“投标人须知前附表”的要求,递交规定数量及要求的正本、副本及电子版文件。</w:t>
      </w:r>
      <w:r>
        <w:rPr>
          <w:rFonts w:hint="eastAsia" w:ascii="楷体" w:hAnsi="楷体" w:eastAsia="楷体" w:cs="楷体"/>
          <w:spacing w:val="4"/>
        </w:rPr>
        <w:t>投标文件的副本、电子版须和正本保持一致。</w:t>
      </w:r>
      <w:r>
        <w:rPr>
          <w:rFonts w:hint="eastAsia" w:ascii="楷体" w:hAnsi="楷体" w:eastAsia="楷体" w:cs="楷体"/>
          <w:szCs w:val="24"/>
        </w:rPr>
        <w:t>如果发生正本与副本</w:t>
      </w:r>
      <w:r>
        <w:rPr>
          <w:rFonts w:hint="eastAsia" w:ascii="楷体" w:hAnsi="楷体" w:eastAsia="楷体" w:cs="楷体"/>
        </w:rPr>
        <w:t>或电子版</w:t>
      </w:r>
      <w:r>
        <w:rPr>
          <w:rFonts w:hint="eastAsia" w:ascii="楷体" w:hAnsi="楷体" w:eastAsia="楷体" w:cs="楷体"/>
          <w:szCs w:val="24"/>
        </w:rPr>
        <w:t>不一致的情况，以正本为准。</w:t>
      </w:r>
    </w:p>
    <w:p>
      <w:pPr>
        <w:spacing w:line="360" w:lineRule="auto"/>
        <w:ind w:firstLine="480" w:firstLineChars="200"/>
        <w:rPr>
          <w:rFonts w:ascii="楷体" w:hAnsi="楷体" w:eastAsia="楷体" w:cs="楷体"/>
        </w:rPr>
      </w:pPr>
      <w:r>
        <w:rPr>
          <w:rFonts w:hint="eastAsia" w:ascii="楷体" w:hAnsi="楷体" w:eastAsia="楷体" w:cs="楷体"/>
          <w:szCs w:val="24"/>
        </w:rPr>
        <w:t>17.2投标文件须打印或用不褪色的蓝（黑）墨水书写,清楚地标明“正本”、“副本”字样，各自装订成册，并由投标人法定代表人或经法定代表人正式授权的代表签字或盖章（招标文件要求投标文件中法定代表人签字处必须由法定代表人签署，要求授权代表签字处必须由授权代表签署）。若由授权代表签署，须按招标文件规定的格式出具的“法定代表人授权委托书”原件附在投标文件中。</w:t>
      </w:r>
    </w:p>
    <w:p>
      <w:pPr>
        <w:spacing w:line="360" w:lineRule="auto"/>
        <w:ind w:firstLine="480" w:firstLineChars="200"/>
        <w:rPr>
          <w:rFonts w:ascii="楷体" w:hAnsi="楷体" w:eastAsia="楷体" w:cs="楷体"/>
          <w:szCs w:val="24"/>
        </w:rPr>
      </w:pPr>
      <w:r>
        <w:rPr>
          <w:rFonts w:hint="eastAsia" w:ascii="楷体" w:hAnsi="楷体" w:eastAsia="楷体" w:cs="楷体"/>
          <w:szCs w:val="24"/>
        </w:rPr>
        <w:t>17.3任何行间插字、涂改和增删，必须由投标人的法定代表人或其授权代表在旁边签字或加盖公章方有效。</w:t>
      </w:r>
    </w:p>
    <w:p>
      <w:pPr>
        <w:spacing w:line="360" w:lineRule="auto"/>
        <w:ind w:firstLine="480" w:firstLineChars="200"/>
        <w:rPr>
          <w:rFonts w:ascii="楷体" w:hAnsi="楷体" w:eastAsia="楷体" w:cs="楷体"/>
        </w:rPr>
      </w:pPr>
      <w:r>
        <w:rPr>
          <w:rFonts w:hint="eastAsia" w:ascii="楷体" w:hAnsi="楷体" w:eastAsia="楷体" w:cs="楷体"/>
        </w:rPr>
        <w:t>17.4投标人名称应填写全称并加盖公章，所有投标文件须加盖骑缝章。</w:t>
      </w:r>
    </w:p>
    <w:p>
      <w:pPr>
        <w:spacing w:line="360" w:lineRule="auto"/>
        <w:ind w:firstLine="480" w:firstLineChars="200"/>
        <w:rPr>
          <w:rFonts w:ascii="楷体" w:hAnsi="楷体" w:eastAsia="楷体" w:cs="楷体"/>
          <w:szCs w:val="24"/>
        </w:rPr>
      </w:pPr>
      <w:r>
        <w:rPr>
          <w:rFonts w:hint="eastAsia" w:ascii="楷体" w:hAnsi="楷体" w:eastAsia="楷体" w:cs="楷体"/>
          <w:szCs w:val="24"/>
        </w:rPr>
        <w:t>17.5因字迹潦草或表达不清所引起的后果由投标人负责。</w:t>
      </w:r>
    </w:p>
    <w:p>
      <w:pPr>
        <w:spacing w:line="360" w:lineRule="auto"/>
        <w:rPr>
          <w:rFonts w:ascii="楷体" w:hAnsi="楷体" w:eastAsia="楷体" w:cs="楷体"/>
          <w:b/>
          <w:szCs w:val="24"/>
        </w:rPr>
      </w:pPr>
      <w:r>
        <w:rPr>
          <w:rFonts w:hint="eastAsia" w:ascii="楷体" w:hAnsi="楷体" w:eastAsia="楷体" w:cs="楷体"/>
          <w:b/>
          <w:szCs w:val="24"/>
        </w:rPr>
        <w:t>18.投标文件的装订</w:t>
      </w:r>
    </w:p>
    <w:p>
      <w:pPr>
        <w:pStyle w:val="17"/>
        <w:spacing w:line="360" w:lineRule="auto"/>
        <w:ind w:firstLine="480" w:firstLineChars="200"/>
        <w:rPr>
          <w:rFonts w:ascii="楷体" w:hAnsi="楷体" w:eastAsia="楷体" w:cs="楷体"/>
          <w:szCs w:val="24"/>
        </w:rPr>
      </w:pPr>
      <w:r>
        <w:rPr>
          <w:rFonts w:hint="eastAsia" w:ascii="楷体" w:hAnsi="楷体" w:eastAsia="楷体" w:cs="楷体"/>
          <w:szCs w:val="24"/>
        </w:rPr>
        <w:t>18.1为节约纸张，投标文件建议采用A4纸张双面打印，牢固胶状成册，不可插页抽页</w:t>
      </w:r>
      <w:r>
        <w:rPr>
          <w:rFonts w:ascii="楷体" w:hAnsi="楷体" w:eastAsia="楷体" w:cs="楷体"/>
          <w:szCs w:val="24"/>
        </w:rPr>
        <w:t>，不得有零散页。若同一册的内容较多，可装订成若干分册，并在封面标明次序及册数。</w:t>
      </w:r>
    </w:p>
    <w:p>
      <w:pPr>
        <w:pStyle w:val="17"/>
        <w:spacing w:line="360" w:lineRule="auto"/>
        <w:ind w:firstLine="480" w:firstLineChars="200"/>
        <w:rPr>
          <w:rFonts w:ascii="楷体" w:hAnsi="楷体" w:eastAsia="楷体" w:cs="楷体"/>
          <w:szCs w:val="24"/>
        </w:rPr>
      </w:pPr>
      <w:r>
        <w:rPr>
          <w:rFonts w:hint="eastAsia" w:ascii="楷体" w:hAnsi="楷体" w:eastAsia="楷体" w:cs="楷体"/>
          <w:szCs w:val="24"/>
        </w:rPr>
        <w:t>18.2</w:t>
      </w:r>
      <w:r>
        <w:rPr>
          <w:rFonts w:ascii="楷体" w:hAnsi="楷体" w:eastAsia="楷体" w:cs="楷体"/>
          <w:szCs w:val="24"/>
        </w:rPr>
        <w:t>由于装订原因造成投标文件的散落、丢失等，责任投标人自负。</w:t>
      </w:r>
    </w:p>
    <w:p>
      <w:pPr>
        <w:keepNext/>
        <w:keepLines/>
        <w:spacing w:line="360" w:lineRule="auto"/>
        <w:jc w:val="center"/>
        <w:rPr>
          <w:rFonts w:ascii="楷体" w:hAnsi="楷体" w:eastAsia="楷体" w:cs="楷体"/>
          <w:b/>
          <w:sz w:val="32"/>
          <w:szCs w:val="32"/>
        </w:rPr>
      </w:pPr>
      <w:r>
        <w:rPr>
          <w:rFonts w:hint="eastAsia" w:ascii="楷体" w:hAnsi="楷体" w:eastAsia="楷体" w:cs="楷体"/>
          <w:b/>
          <w:sz w:val="32"/>
          <w:szCs w:val="32"/>
        </w:rPr>
        <w:t>四.投标文件的递交</w:t>
      </w:r>
    </w:p>
    <w:p>
      <w:pPr>
        <w:spacing w:line="360" w:lineRule="auto"/>
        <w:rPr>
          <w:rFonts w:ascii="楷体" w:hAnsi="楷体" w:eastAsia="楷体" w:cs="楷体"/>
          <w:b/>
          <w:szCs w:val="24"/>
        </w:rPr>
      </w:pPr>
      <w:r>
        <w:rPr>
          <w:rFonts w:hint="eastAsia" w:ascii="楷体" w:hAnsi="楷体" w:eastAsia="楷体" w:cs="楷体"/>
          <w:b/>
          <w:szCs w:val="24"/>
        </w:rPr>
        <w:t>19.投标文件的密封和标记</w:t>
      </w:r>
    </w:p>
    <w:p>
      <w:pPr>
        <w:spacing w:line="360" w:lineRule="auto"/>
        <w:ind w:firstLine="480" w:firstLineChars="200"/>
        <w:rPr>
          <w:rFonts w:ascii="楷体" w:hAnsi="楷体" w:eastAsia="楷体" w:cs="楷体"/>
          <w:szCs w:val="24"/>
        </w:rPr>
      </w:pPr>
      <w:r>
        <w:rPr>
          <w:rFonts w:hint="eastAsia" w:ascii="楷体" w:hAnsi="楷体" w:eastAsia="楷体" w:cs="楷体"/>
          <w:szCs w:val="24"/>
        </w:rPr>
        <w:t>19.1</w:t>
      </w:r>
      <w:r>
        <w:rPr>
          <w:rFonts w:hint="eastAsia" w:ascii="楷体" w:hAnsi="楷体" w:eastAsia="楷体" w:cs="楷体"/>
        </w:rPr>
        <w:t>为方便唱标记标，</w:t>
      </w:r>
      <w:r>
        <w:rPr>
          <w:rFonts w:hint="eastAsia" w:ascii="楷体" w:hAnsi="楷体" w:eastAsia="楷体" w:cs="楷体"/>
          <w:szCs w:val="24"/>
        </w:rPr>
        <w:t>开标一览表</w:t>
      </w:r>
      <w:r>
        <w:rPr>
          <w:rFonts w:hint="eastAsia" w:ascii="楷体" w:hAnsi="楷体" w:eastAsia="楷体" w:cs="楷体"/>
        </w:rPr>
        <w:t>除投标文件内装订外，再制作一份单独密封在封袋中。封线处加贴封条并加盖投标人公章，封袋/封箱正面要粘贴标识，单独递交（该单独密封</w:t>
      </w:r>
      <w:r>
        <w:rPr>
          <w:rFonts w:hint="eastAsia" w:ascii="楷体" w:hAnsi="楷体" w:eastAsia="楷体" w:cs="楷体"/>
          <w:szCs w:val="24"/>
        </w:rPr>
        <w:t>开标一览表</w:t>
      </w:r>
      <w:r>
        <w:rPr>
          <w:rFonts w:hint="eastAsia" w:ascii="楷体" w:hAnsi="楷体" w:eastAsia="楷体" w:cs="楷体"/>
        </w:rPr>
        <w:t>的投标报价必须与投标文件正本中的投</w:t>
      </w:r>
      <w:r>
        <w:rPr>
          <w:rFonts w:hint="eastAsia" w:ascii="楷体" w:hAnsi="楷体" w:eastAsia="楷体" w:cs="楷体"/>
          <w:szCs w:val="24"/>
        </w:rPr>
        <w:t>标报价一致，若不一致，则按单独密封的开标一览表为准）。</w:t>
      </w:r>
    </w:p>
    <w:p>
      <w:pPr>
        <w:spacing w:line="360" w:lineRule="auto"/>
        <w:ind w:firstLine="480" w:firstLineChars="200"/>
        <w:rPr>
          <w:rFonts w:ascii="楷体" w:hAnsi="楷体" w:eastAsia="楷体" w:cs="楷体"/>
          <w:szCs w:val="24"/>
        </w:rPr>
      </w:pPr>
      <w:r>
        <w:rPr>
          <w:rFonts w:hint="eastAsia" w:ascii="楷体" w:hAnsi="楷体" w:eastAsia="楷体" w:cs="楷体"/>
          <w:szCs w:val="24"/>
        </w:rPr>
        <w:t>19.2</w:t>
      </w:r>
      <w:r>
        <w:rPr>
          <w:rFonts w:hint="eastAsia" w:ascii="楷体" w:hAnsi="楷体" w:eastAsia="楷体" w:cs="楷体"/>
          <w:b/>
          <w:szCs w:val="24"/>
        </w:rPr>
        <w:t>投标人应将投标文件正本、所有副本、电子版、开标一览表分别密封装在单独封袋/封箱中，共四个封袋/封箱</w:t>
      </w:r>
      <w:r>
        <w:rPr>
          <w:rFonts w:hint="eastAsia" w:ascii="楷体" w:hAnsi="楷体" w:eastAsia="楷体" w:cs="楷体"/>
          <w:szCs w:val="24"/>
        </w:rPr>
        <w:t>。封袋</w:t>
      </w:r>
      <w:r>
        <w:rPr>
          <w:rFonts w:hint="eastAsia" w:ascii="楷体" w:hAnsi="楷体" w:eastAsia="楷体" w:cs="楷体"/>
        </w:rPr>
        <w:t>/封箱</w:t>
      </w:r>
      <w:r>
        <w:rPr>
          <w:rFonts w:hint="eastAsia" w:ascii="楷体" w:hAnsi="楷体" w:eastAsia="楷体" w:cs="楷体"/>
          <w:szCs w:val="24"/>
        </w:rPr>
        <w:t>不得破损，否则不予接收。</w:t>
      </w:r>
    </w:p>
    <w:p>
      <w:pPr>
        <w:spacing w:line="360" w:lineRule="auto"/>
        <w:ind w:firstLine="480" w:firstLineChars="200"/>
        <w:rPr>
          <w:rFonts w:ascii="楷体" w:hAnsi="楷体" w:eastAsia="楷体" w:cs="楷体"/>
          <w:szCs w:val="24"/>
        </w:rPr>
      </w:pPr>
      <w:r>
        <w:rPr>
          <w:rFonts w:hint="eastAsia" w:ascii="楷体" w:hAnsi="楷体" w:eastAsia="楷体" w:cs="楷体"/>
          <w:szCs w:val="24"/>
        </w:rPr>
        <w:t>19.3外层包装请按以下要求标记：</w:t>
      </w:r>
    </w:p>
    <w:p>
      <w:pPr>
        <w:spacing w:line="360" w:lineRule="auto"/>
        <w:rPr>
          <w:rFonts w:ascii="楷体" w:hAnsi="楷体" w:eastAsia="楷体" w:cs="楷体"/>
          <w:szCs w:val="24"/>
        </w:rPr>
      </w:pPr>
      <w:r>
        <w:rPr>
          <w:rFonts w:hint="eastAsia" w:ascii="楷体" w:hAnsi="楷体" w:eastAsia="楷体" w:cs="楷体"/>
          <w:szCs w:val="24"/>
        </w:rPr>
        <w:t xml:space="preserve">    19.3.1 投标人的全称（盖公章）；</w:t>
      </w:r>
    </w:p>
    <w:p>
      <w:pPr>
        <w:spacing w:line="360" w:lineRule="auto"/>
        <w:rPr>
          <w:rFonts w:ascii="楷体" w:hAnsi="楷体" w:eastAsia="楷体" w:cs="楷体"/>
          <w:szCs w:val="24"/>
        </w:rPr>
      </w:pPr>
      <w:r>
        <w:rPr>
          <w:rFonts w:hint="eastAsia" w:ascii="楷体" w:hAnsi="楷体" w:eastAsia="楷体" w:cs="楷体"/>
          <w:szCs w:val="24"/>
        </w:rPr>
        <w:t xml:space="preserve">    19.3.2 投标项目名称、标段、项目编号；</w:t>
      </w:r>
    </w:p>
    <w:p>
      <w:pPr>
        <w:spacing w:line="360" w:lineRule="auto"/>
        <w:rPr>
          <w:rFonts w:ascii="楷体" w:hAnsi="楷体" w:eastAsia="楷体" w:cs="楷体"/>
          <w:szCs w:val="24"/>
        </w:rPr>
      </w:pPr>
      <w:r>
        <w:rPr>
          <w:rFonts w:hint="eastAsia" w:ascii="楷体" w:hAnsi="楷体" w:eastAsia="楷体" w:cs="楷体"/>
          <w:szCs w:val="24"/>
        </w:rPr>
        <w:t xml:space="preserve">    19.3.3 正本/副本/电子版/开标一览表等信息。</w:t>
      </w:r>
    </w:p>
    <w:p>
      <w:pPr>
        <w:spacing w:line="360" w:lineRule="auto"/>
        <w:ind w:firstLine="480" w:firstLineChars="200"/>
        <w:rPr>
          <w:rFonts w:ascii="楷体" w:hAnsi="楷体" w:eastAsia="楷体" w:cs="楷体"/>
          <w:szCs w:val="24"/>
        </w:rPr>
      </w:pPr>
      <w:r>
        <w:rPr>
          <w:rFonts w:hint="eastAsia" w:ascii="楷体" w:hAnsi="楷体" w:eastAsia="楷体" w:cs="楷体"/>
          <w:szCs w:val="24"/>
        </w:rPr>
        <w:t>19.4如果投标人未对投标文件按上述要求进行完好密封，由此产生的不利后果由投标人自行承担。</w:t>
      </w:r>
    </w:p>
    <w:p>
      <w:pPr>
        <w:spacing w:line="360" w:lineRule="auto"/>
        <w:rPr>
          <w:rFonts w:ascii="楷体" w:hAnsi="楷体" w:eastAsia="楷体" w:cs="楷体"/>
          <w:b/>
          <w:szCs w:val="24"/>
        </w:rPr>
      </w:pPr>
      <w:r>
        <w:rPr>
          <w:rFonts w:hint="eastAsia" w:ascii="楷体" w:hAnsi="楷体" w:eastAsia="楷体" w:cs="楷体"/>
          <w:b/>
          <w:szCs w:val="24"/>
        </w:rPr>
        <w:t>20．投标文件的递交</w:t>
      </w:r>
    </w:p>
    <w:p>
      <w:pPr>
        <w:spacing w:line="360" w:lineRule="auto"/>
        <w:ind w:firstLine="480" w:firstLineChars="200"/>
        <w:rPr>
          <w:rFonts w:ascii="楷体" w:hAnsi="楷体" w:eastAsia="楷体" w:cs="楷体"/>
          <w:szCs w:val="24"/>
        </w:rPr>
      </w:pPr>
      <w:r>
        <w:rPr>
          <w:rFonts w:hint="eastAsia" w:ascii="楷体" w:hAnsi="楷体" w:eastAsia="楷体" w:cs="楷体"/>
          <w:szCs w:val="24"/>
        </w:rPr>
        <w:t>20.1投标人应按招标文件中规定的时间和地点，在投标截止时间前将全部投标文件和投标资料递交至招标代理机构投标文件接收人。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20.2投标文件接收人在招标文件规定的投标文件递交截止时间前，只负责对投标文件和投标资料的接收、清点、造册登记工作，并请递交人签字确认，对其有效性不负任何责任；</w:t>
      </w:r>
    </w:p>
    <w:p>
      <w:pPr>
        <w:spacing w:line="360" w:lineRule="auto"/>
        <w:ind w:firstLine="480" w:firstLineChars="200"/>
        <w:rPr>
          <w:rFonts w:ascii="楷体" w:hAnsi="楷体" w:eastAsia="楷体" w:cs="楷体"/>
          <w:szCs w:val="24"/>
        </w:rPr>
      </w:pPr>
      <w:r>
        <w:rPr>
          <w:rFonts w:hint="eastAsia" w:ascii="楷体" w:hAnsi="楷体" w:eastAsia="楷体" w:cs="楷体"/>
          <w:szCs w:val="24"/>
        </w:rPr>
        <w:t>20.3本次招标不接受邮寄或速递或快递的投标文件；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20.4逾期送达的或者未送达指定地点的投标文件，采购代理机构不予受理；</w:t>
      </w:r>
    </w:p>
    <w:p>
      <w:pPr>
        <w:spacing w:line="360" w:lineRule="auto"/>
        <w:ind w:firstLine="480" w:firstLineChars="200"/>
        <w:rPr>
          <w:rFonts w:ascii="楷体" w:hAnsi="楷体" w:eastAsia="楷体" w:cs="楷体"/>
          <w:spacing w:val="-2"/>
        </w:rPr>
      </w:pPr>
      <w:r>
        <w:rPr>
          <w:rFonts w:hint="eastAsia" w:ascii="楷体" w:hAnsi="楷体" w:eastAsia="楷体" w:cs="楷体"/>
          <w:szCs w:val="24"/>
        </w:rPr>
        <w:t>20.5无论投标人中标与否，其投标文件</w:t>
      </w:r>
      <w:r>
        <w:rPr>
          <w:rFonts w:hint="eastAsia" w:ascii="楷体" w:hAnsi="楷体" w:eastAsia="楷体" w:cs="楷体"/>
        </w:rPr>
        <w:t>恕不退还。</w:t>
      </w:r>
    </w:p>
    <w:p>
      <w:pPr>
        <w:spacing w:line="360" w:lineRule="auto"/>
        <w:rPr>
          <w:rFonts w:ascii="楷体" w:hAnsi="楷体" w:eastAsia="楷体" w:cs="楷体"/>
          <w:b/>
          <w:szCs w:val="24"/>
        </w:rPr>
      </w:pPr>
      <w:r>
        <w:rPr>
          <w:rFonts w:hint="eastAsia" w:ascii="楷体" w:hAnsi="楷体" w:eastAsia="楷体" w:cs="楷体"/>
          <w:b/>
          <w:szCs w:val="24"/>
        </w:rPr>
        <w:t>21．投标文件的修改与撤回</w:t>
      </w:r>
    </w:p>
    <w:p>
      <w:pPr>
        <w:spacing w:line="360" w:lineRule="auto"/>
        <w:ind w:firstLine="480" w:firstLineChars="200"/>
        <w:rPr>
          <w:rFonts w:ascii="楷体" w:hAnsi="楷体" w:eastAsia="楷体" w:cs="楷体"/>
          <w:szCs w:val="24"/>
        </w:rPr>
      </w:pPr>
      <w:r>
        <w:rPr>
          <w:rFonts w:hint="eastAsia" w:ascii="楷体" w:hAnsi="楷体" w:eastAsia="楷体" w:cs="楷体"/>
          <w:szCs w:val="24"/>
        </w:rPr>
        <w:t>21.1投标人在投标截止时间前，可以对所递交的投标文件进行补充、修改或者撤回，并书面通知采购人或者招标代理机构。补充、修改的内容应当按照招标文件要求签署、盖章、密封后，作为投标文件的组成部分。</w:t>
      </w:r>
    </w:p>
    <w:p>
      <w:pPr>
        <w:spacing w:line="360" w:lineRule="auto"/>
        <w:ind w:firstLine="480" w:firstLineChars="200"/>
        <w:rPr>
          <w:rFonts w:ascii="楷体" w:hAnsi="楷体" w:eastAsia="楷体" w:cs="楷体"/>
          <w:szCs w:val="24"/>
        </w:rPr>
      </w:pPr>
      <w:r>
        <w:rPr>
          <w:rFonts w:hint="eastAsia" w:ascii="楷体" w:hAnsi="楷体" w:eastAsia="楷体" w:cs="楷体"/>
          <w:szCs w:val="24"/>
        </w:rPr>
        <w:t>21.2 投标人的修改或撤回或变动价格的通知应按本章第17条的规定编制、密封、标记和递交。</w:t>
      </w:r>
    </w:p>
    <w:p>
      <w:pPr>
        <w:spacing w:line="360" w:lineRule="auto"/>
        <w:ind w:firstLine="480" w:firstLineChars="200"/>
        <w:rPr>
          <w:rFonts w:ascii="楷体" w:hAnsi="楷体" w:eastAsia="楷体" w:cs="楷体"/>
          <w:szCs w:val="24"/>
        </w:rPr>
      </w:pPr>
      <w:r>
        <w:rPr>
          <w:rFonts w:hint="eastAsia" w:ascii="楷体" w:hAnsi="楷体" w:eastAsia="楷体" w:cs="楷体"/>
          <w:szCs w:val="24"/>
        </w:rPr>
        <w:t>21.3 在投标文件递交截止时间之后，投标人不得对其投标做任何补充、修改或撤回。</w:t>
      </w:r>
    </w:p>
    <w:p>
      <w:pPr>
        <w:keepNext/>
        <w:keepLines/>
        <w:spacing w:line="360" w:lineRule="auto"/>
        <w:jc w:val="center"/>
        <w:rPr>
          <w:rFonts w:ascii="楷体" w:hAnsi="楷体" w:eastAsia="楷体" w:cs="楷体"/>
          <w:b/>
          <w:sz w:val="32"/>
          <w:szCs w:val="32"/>
        </w:rPr>
      </w:pPr>
      <w:r>
        <w:rPr>
          <w:rFonts w:hint="eastAsia" w:ascii="楷体" w:hAnsi="楷体" w:eastAsia="楷体" w:cs="楷体"/>
          <w:b/>
          <w:sz w:val="32"/>
          <w:szCs w:val="32"/>
        </w:rPr>
        <w:t>五.开标与评标</w:t>
      </w:r>
    </w:p>
    <w:p>
      <w:pPr>
        <w:spacing w:line="360" w:lineRule="auto"/>
        <w:rPr>
          <w:rFonts w:ascii="楷体" w:hAnsi="楷体" w:eastAsia="楷体" w:cs="楷体"/>
          <w:b/>
          <w:szCs w:val="24"/>
        </w:rPr>
      </w:pPr>
      <w:r>
        <w:rPr>
          <w:rFonts w:hint="eastAsia" w:ascii="楷体" w:hAnsi="楷体" w:eastAsia="楷体" w:cs="楷体"/>
          <w:b/>
          <w:szCs w:val="24"/>
        </w:rPr>
        <w:t>22.开标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22.1 招标代理机构在规定的时间和地点组织公开开标。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22.2开标大会由招标代理机构主持，采购单位代表、投标单位代表及有关工作人员参加。评标委员会成员不得参加开标活动。</w:t>
      </w:r>
    </w:p>
    <w:p>
      <w:pPr>
        <w:spacing w:line="360" w:lineRule="auto"/>
        <w:ind w:firstLine="480" w:firstLineChars="200"/>
        <w:rPr>
          <w:rFonts w:ascii="楷体" w:hAnsi="楷体" w:eastAsia="楷体" w:cs="楷体"/>
          <w:szCs w:val="24"/>
        </w:rPr>
      </w:pPr>
      <w:r>
        <w:rPr>
          <w:rFonts w:hint="eastAsia" w:ascii="楷体" w:hAnsi="楷体" w:eastAsia="楷体" w:cs="楷体"/>
          <w:szCs w:val="24"/>
        </w:rPr>
        <w:t>22.3 开标时由投标人授权代表和监标人共同查验投标文件密封情况，招标代理机构当众拆封，以公开唱标的形式宣读报价等内容。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22.4 招标代理机构将做开标记录，开标记录包括按规定在开标时宣读的全部内容。与会的投标人授权代表应在开标记录上签字确认。</w:t>
      </w:r>
    </w:p>
    <w:p>
      <w:pPr>
        <w:spacing w:line="360" w:lineRule="auto"/>
        <w:rPr>
          <w:rFonts w:ascii="楷体" w:hAnsi="楷体" w:eastAsia="楷体" w:cs="楷体"/>
          <w:b/>
          <w:szCs w:val="24"/>
        </w:rPr>
      </w:pPr>
      <w:r>
        <w:rPr>
          <w:rFonts w:hint="eastAsia" w:ascii="楷体" w:hAnsi="楷体" w:eastAsia="楷体" w:cs="楷体"/>
          <w:b/>
          <w:szCs w:val="24"/>
        </w:rPr>
        <w:t>23．评标组织及评标原则</w:t>
      </w:r>
    </w:p>
    <w:p>
      <w:pPr>
        <w:spacing w:line="360" w:lineRule="auto"/>
        <w:ind w:firstLine="480" w:firstLineChars="200"/>
        <w:rPr>
          <w:rFonts w:ascii="楷体" w:hAnsi="楷体" w:eastAsia="楷体" w:cs="楷体"/>
          <w:szCs w:val="24"/>
        </w:rPr>
      </w:pPr>
      <w:r>
        <w:rPr>
          <w:rFonts w:hint="eastAsia" w:ascii="楷体" w:hAnsi="楷体" w:eastAsia="楷体" w:cs="楷体"/>
          <w:szCs w:val="24"/>
        </w:rPr>
        <w:t>23.1按照《中华人民共和国政府采购法》、《中华人民共和国政府采购法实施条例》、《政府采购货物和服务招标投标管理办法》（财政部令第87号）等相关法律法规，依法组建评标委员会。评标委员会由采购人代表和评审专家组成，成员人数应当为5人以上单数，其中评审专家不得少于成员总数的三分之二。其中采购人代表须持有评审授权书。评标委员会应当按照招标文件中规定的评标方法和标准，对符合性审查合格的投标文件进行商务和技术评估，综合比较与评价。</w:t>
      </w:r>
    </w:p>
    <w:p>
      <w:pPr>
        <w:spacing w:line="360" w:lineRule="auto"/>
        <w:ind w:firstLine="480" w:firstLineChars="200"/>
        <w:rPr>
          <w:rFonts w:ascii="楷体" w:hAnsi="楷体" w:eastAsia="楷体" w:cs="楷体"/>
          <w:szCs w:val="24"/>
        </w:rPr>
      </w:pPr>
      <w:r>
        <w:rPr>
          <w:rFonts w:hint="eastAsia" w:ascii="楷体" w:hAnsi="楷体" w:eastAsia="楷体" w:cs="楷体"/>
          <w:szCs w:val="24"/>
        </w:rPr>
        <w:t>23.2招标文件和投标文件是评标的依据。在评标中，不得改变招标文件中规定的评标标准、方法和中标条件。投标人不得在开标后使用任何方式对投标文件的实质性内容做任何更改。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0" w:firstLineChars="200"/>
        <w:rPr>
          <w:rFonts w:ascii="楷体" w:hAnsi="楷体" w:eastAsia="楷体" w:cs="楷体"/>
          <w:szCs w:val="24"/>
        </w:rPr>
      </w:pPr>
      <w:r>
        <w:rPr>
          <w:rFonts w:hint="eastAsia" w:ascii="楷体" w:hAnsi="楷体" w:eastAsia="楷体" w:cs="楷体"/>
          <w:szCs w:val="24"/>
        </w:rPr>
        <w:t>23.3在评审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23.4如果投标人在澄清规定期限内，未能答复或拒绝答复评标委员会提出的澄清要求，将由评标委员会根据其投标文件按最大风险进行评标。</w:t>
      </w:r>
    </w:p>
    <w:p>
      <w:pPr>
        <w:spacing w:line="360" w:lineRule="auto"/>
        <w:ind w:firstLine="482" w:firstLineChars="200"/>
        <w:rPr>
          <w:rFonts w:ascii="楷体" w:hAnsi="楷体" w:eastAsia="楷体" w:cs="楷体"/>
          <w:b/>
          <w:szCs w:val="24"/>
        </w:rPr>
      </w:pPr>
      <w:r>
        <w:rPr>
          <w:rFonts w:hint="eastAsia" w:ascii="楷体" w:hAnsi="楷体" w:eastAsia="楷体" w:cs="楷体"/>
          <w:b/>
          <w:szCs w:val="24"/>
        </w:rPr>
        <w:t>23.5投标文件的初审（含资格性审查和符合性审查）</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23.5.1采购人或者采购代理机构应当依法对投标人的资格进行审查；评标委员会应当对符合资格的投标人的投标文件进行符合性审查，以确定其是否满足招标文件的实质性要求。</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23.5.2计算错误将按以下方法更正：</w:t>
      </w:r>
      <w:r>
        <w:rPr>
          <w:rFonts w:ascii="Calibri" w:hAnsi="Calibri" w:eastAsia="楷体" w:cs="Calibri"/>
          <w:szCs w:val="24"/>
        </w:rPr>
        <w:t>①</w:t>
      </w:r>
      <w:r>
        <w:rPr>
          <w:rFonts w:hint="eastAsia" w:ascii="楷体" w:hAnsi="楷体" w:eastAsia="楷体" w:cs="楷体"/>
          <w:szCs w:val="24"/>
        </w:rPr>
        <w:t>投标文件中开标一览表（报价表）内容与投标文件中相应内容不一致的，以开标一览表（报价表）为准；</w:t>
      </w:r>
      <w:r>
        <w:rPr>
          <w:rFonts w:ascii="Calibri" w:hAnsi="Calibri" w:eastAsia="楷体" w:cs="Calibri"/>
          <w:szCs w:val="24"/>
        </w:rPr>
        <w:t>②</w:t>
      </w:r>
      <w:r>
        <w:rPr>
          <w:rFonts w:hint="eastAsia" w:ascii="楷体" w:hAnsi="楷体" w:eastAsia="楷体" w:cs="楷体"/>
          <w:szCs w:val="24"/>
        </w:rPr>
        <w:t>大写金额和小写金额不一致的，以大写金额为准；</w:t>
      </w:r>
      <w:r>
        <w:rPr>
          <w:rFonts w:ascii="Calibri" w:hAnsi="Calibri" w:eastAsia="楷体" w:cs="Calibri"/>
          <w:szCs w:val="24"/>
        </w:rPr>
        <w:t>③</w:t>
      </w:r>
      <w:r>
        <w:rPr>
          <w:rFonts w:hint="eastAsia" w:ascii="楷体" w:hAnsi="楷体" w:eastAsia="楷体" w:cs="楷体"/>
          <w:szCs w:val="24"/>
        </w:rPr>
        <w:t>单价金额小数点或者百分比有明显错位的，以开标一览表的总价为准，并修改单价；④总价金额与按单价汇总金额不一致的，以单价金额计算结果为准。同时出现两种以上不一致的，按照前款规定的顺序修正。修正后的报价按照招标文件23.3条的规定经投标人确认后产生约束力，投标人不同意以上修正的，其投标无效。</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23.5.3在详细评审前，根据本须知第23.5.4条的规定，评标委员会要审查每份投标文件是否实质上响应了招标文件的要求。对关键条文的偏离、保留或反对将被认为是实质上的偏离，这些偏离不允许在开标后修正。但允许修改不构成重大偏离的、微小的、非正规的不一致或不规则的地方。</w:t>
      </w:r>
    </w:p>
    <w:p>
      <w:pPr>
        <w:spacing w:line="360" w:lineRule="auto"/>
        <w:ind w:firstLine="480" w:firstLineChars="200"/>
        <w:rPr>
          <w:rFonts w:ascii="楷体" w:hAnsi="楷体" w:eastAsia="楷体" w:cs="楷体"/>
          <w:szCs w:val="24"/>
        </w:rPr>
      </w:pPr>
      <w:r>
        <w:rPr>
          <w:rFonts w:hint="eastAsia" w:ascii="楷体" w:hAnsi="楷体" w:eastAsia="楷体" w:cs="楷体"/>
          <w:szCs w:val="24"/>
        </w:rPr>
        <w:t>23.5.4实质上没有响应招标文件要求的投标将按无效投标处理。投标人不得通过修正或撤销不合要求的偏离从而使其投标成为实质性响应的投标。如发现下列情况之一的，其投标将构成非实质性响应，按无效投标处理：</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23.5.4.1未按招标文件要求提供的投标文件或投标文件构成有重大缺项；</w:t>
      </w:r>
    </w:p>
    <w:p>
      <w:pPr>
        <w:kinsoku w:val="0"/>
        <w:spacing w:line="360" w:lineRule="auto"/>
        <w:ind w:firstLine="480" w:firstLineChars="200"/>
        <w:rPr>
          <w:rFonts w:ascii="楷体" w:hAnsi="楷体" w:eastAsia="楷体" w:cs="楷体"/>
          <w:szCs w:val="24"/>
        </w:rPr>
      </w:pPr>
      <w:r>
        <w:rPr>
          <w:rFonts w:hint="eastAsia" w:ascii="楷体" w:hAnsi="楷体" w:eastAsia="楷体" w:cs="楷体"/>
          <w:szCs w:val="24"/>
        </w:rPr>
        <w:t>23</w:t>
      </w:r>
      <w:r>
        <w:rPr>
          <w:rFonts w:hint="eastAsia" w:ascii="楷体" w:hAnsi="楷体" w:eastAsia="楷体" w:cs="楷体"/>
        </w:rPr>
        <w:t>.5.4.2投标</w:t>
      </w:r>
      <w:r>
        <w:rPr>
          <w:rFonts w:hint="eastAsia" w:ascii="楷体" w:hAnsi="楷体" w:eastAsia="楷体" w:cs="楷体"/>
          <w:spacing w:val="-6"/>
        </w:rPr>
        <w:t>文件</w:t>
      </w:r>
      <w:r>
        <w:rPr>
          <w:rFonts w:hint="eastAsia" w:ascii="楷体" w:hAnsi="楷体" w:eastAsia="楷体" w:cs="楷体"/>
        </w:rPr>
        <w:t>未按招标文件要求签署、盖章、装订的；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23.5.4.3资格证明文件不全的或无效的，或不符合国家规定的；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23.5.4.4投标文件无投标人公章、无法定代表人或授权人签章或签章人无法定代表人有效委托书的；</w:t>
      </w:r>
    </w:p>
    <w:p>
      <w:pPr>
        <w:tabs>
          <w:tab w:val="left" w:pos="1260"/>
        </w:tabs>
        <w:spacing w:line="360" w:lineRule="auto"/>
        <w:rPr>
          <w:rFonts w:ascii="楷体" w:hAnsi="楷体" w:eastAsia="楷体" w:cs="楷体"/>
          <w:szCs w:val="24"/>
        </w:rPr>
      </w:pPr>
      <w:r>
        <w:rPr>
          <w:rFonts w:hint="eastAsia" w:ascii="楷体" w:hAnsi="楷体" w:eastAsia="楷体" w:cs="楷体"/>
          <w:szCs w:val="24"/>
        </w:rPr>
        <w:t xml:space="preserve">    23.5.4.5无投标有效期或有效期不满足招标文件要求的；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23.5.4.6投标人在同一份投标文件中，对同一招标产品报有两个或多个报价的；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23.5.4.7对招标文件要求有重大负偏离的；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23.5.4.8未按招标文件要求交纳投标保证金的；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23.5.4.9投标人有串通投标、以他人名义投标、弄虚作假、行贿等违法行为的；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23.5.4.10投标总报价低于成本或者高于采购预算的；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23.5.4.11投标文件与本项目名称不一致的；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23.5.4.12投标文件份数不符合招标文件要求的；</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23.5.4.13法律法规或招标文件规定的其他无效情形。</w:t>
      </w:r>
    </w:p>
    <w:p>
      <w:pPr>
        <w:tabs>
          <w:tab w:val="left" w:pos="1260"/>
        </w:tabs>
        <w:spacing w:line="360" w:lineRule="auto"/>
        <w:ind w:firstLine="480" w:firstLineChars="200"/>
        <w:rPr>
          <w:rFonts w:ascii="楷体" w:hAnsi="楷体" w:eastAsia="楷体" w:cs="楷体"/>
          <w:szCs w:val="24"/>
        </w:rPr>
      </w:pPr>
      <w:r>
        <w:rPr>
          <w:rFonts w:hint="eastAsia" w:ascii="楷体" w:hAnsi="楷体" w:eastAsia="楷体" w:cs="楷体"/>
          <w:szCs w:val="24"/>
        </w:rPr>
        <w:t>23.6 投标文件的详细评审</w:t>
      </w:r>
    </w:p>
    <w:p>
      <w:pPr>
        <w:spacing w:line="360" w:lineRule="auto"/>
        <w:ind w:firstLine="480" w:firstLineChars="200"/>
        <w:rPr>
          <w:rFonts w:ascii="楷体" w:hAnsi="楷体" w:eastAsia="楷体" w:cs="楷体"/>
          <w:szCs w:val="24"/>
        </w:rPr>
      </w:pPr>
      <w:r>
        <w:rPr>
          <w:rFonts w:hint="eastAsia" w:ascii="楷体" w:hAnsi="楷体" w:eastAsia="楷体" w:cs="楷体"/>
          <w:szCs w:val="24"/>
        </w:rPr>
        <w:t>23.6.1评标委员会将按照本须知第23.5.4条规定，只对确定为实质性响应招标文件要求的投标进行详细评审。评标时，评标委员会各成员应当独立对每个投标人的投标文件进行评价，并汇总每个投标人的得分。</w:t>
      </w:r>
    </w:p>
    <w:p>
      <w:pPr>
        <w:spacing w:line="360" w:lineRule="auto"/>
        <w:ind w:firstLine="480" w:firstLineChars="200"/>
        <w:rPr>
          <w:rFonts w:ascii="楷体" w:hAnsi="楷体" w:eastAsia="楷体" w:cs="楷体"/>
          <w:szCs w:val="24"/>
        </w:rPr>
      </w:pPr>
      <w:r>
        <w:rPr>
          <w:rFonts w:hint="eastAsia" w:ascii="楷体" w:hAnsi="楷体" w:eastAsia="楷体" w:cs="楷体"/>
          <w:szCs w:val="24"/>
        </w:rPr>
        <w:t>23.6.2详细评审按照第五章“评审方法”的方法进行评审。</w:t>
      </w:r>
    </w:p>
    <w:p>
      <w:pPr>
        <w:spacing w:line="360" w:lineRule="auto"/>
        <w:ind w:firstLine="480" w:firstLineChars="200"/>
        <w:rPr>
          <w:rFonts w:ascii="楷体" w:hAnsi="楷体" w:eastAsia="楷体" w:cs="楷体"/>
          <w:szCs w:val="24"/>
        </w:rPr>
      </w:pPr>
      <w:r>
        <w:rPr>
          <w:rFonts w:hint="eastAsia" w:ascii="楷体" w:hAnsi="楷体" w:eastAsia="楷体" w:cs="楷体"/>
          <w:szCs w:val="24"/>
        </w:rPr>
        <w:t>23.7中标候选人的确定</w:t>
      </w:r>
    </w:p>
    <w:p>
      <w:pPr>
        <w:spacing w:line="360" w:lineRule="auto"/>
        <w:ind w:firstLine="480" w:firstLineChars="200"/>
        <w:rPr>
          <w:rFonts w:ascii="楷体" w:hAnsi="楷体" w:eastAsia="楷体" w:cs="楷体"/>
        </w:rPr>
      </w:pPr>
      <w:r>
        <w:rPr>
          <w:rFonts w:hint="eastAsia" w:ascii="楷体" w:hAnsi="楷体" w:eastAsia="楷体" w:cs="楷体"/>
          <w:szCs w:val="24"/>
        </w:rPr>
        <w:t>23.7.1评标委员会完成评标后，向采购人提出书面评标报告，并推荐3名中标候选人，标明排列顺序。</w:t>
      </w:r>
    </w:p>
    <w:p>
      <w:pPr>
        <w:spacing w:line="360" w:lineRule="auto"/>
        <w:rPr>
          <w:rFonts w:ascii="楷体" w:hAnsi="楷体" w:eastAsia="楷体" w:cs="楷体"/>
          <w:b/>
          <w:szCs w:val="24"/>
        </w:rPr>
      </w:pPr>
      <w:r>
        <w:rPr>
          <w:rFonts w:hint="eastAsia" w:ascii="楷体" w:hAnsi="楷体" w:eastAsia="楷体" w:cs="楷体"/>
          <w:b/>
          <w:szCs w:val="24"/>
        </w:rPr>
        <w:t>24．评标过程的保密</w:t>
      </w:r>
    </w:p>
    <w:p>
      <w:pPr>
        <w:spacing w:line="360" w:lineRule="auto"/>
        <w:ind w:firstLine="480" w:firstLineChars="200"/>
        <w:rPr>
          <w:rFonts w:ascii="楷体" w:hAnsi="楷体" w:eastAsia="楷体" w:cs="楷体"/>
          <w:szCs w:val="24"/>
        </w:rPr>
      </w:pPr>
      <w:r>
        <w:rPr>
          <w:rFonts w:hint="eastAsia" w:ascii="楷体" w:hAnsi="楷体" w:eastAsia="楷体" w:cs="楷体"/>
          <w:szCs w:val="24"/>
        </w:rPr>
        <w:t>24.1评标委员会全体成员和与评审活动有关的工作人员不得泄露有关投标文件的评审和比较、中标候选人的推荐以及与评审有关的其他情况。</w:t>
      </w:r>
    </w:p>
    <w:p>
      <w:pPr>
        <w:spacing w:line="360" w:lineRule="auto"/>
        <w:ind w:firstLine="480" w:firstLineChars="200"/>
        <w:rPr>
          <w:rFonts w:ascii="楷体" w:hAnsi="楷体" w:eastAsia="楷体" w:cs="楷体"/>
          <w:szCs w:val="24"/>
        </w:rPr>
      </w:pPr>
      <w:r>
        <w:rPr>
          <w:rFonts w:hint="eastAsia" w:ascii="楷体" w:hAnsi="楷体" w:eastAsia="楷体" w:cs="楷体"/>
          <w:szCs w:val="24"/>
        </w:rPr>
        <w:t>24.2在评审过程中，如果投标人试图在投标文件的评审中比较中标候选人的推荐以及与评审有关的其他方面，向评标委员会和采购人及招标代理机构施加任何影响，应予废标。</w:t>
      </w:r>
    </w:p>
    <w:p>
      <w:pPr>
        <w:spacing w:line="360" w:lineRule="auto"/>
        <w:rPr>
          <w:rFonts w:ascii="楷体" w:hAnsi="楷体" w:eastAsia="楷体" w:cs="楷体"/>
          <w:b/>
          <w:szCs w:val="24"/>
        </w:rPr>
      </w:pPr>
      <w:r>
        <w:rPr>
          <w:rFonts w:hint="eastAsia" w:ascii="楷体" w:hAnsi="楷体" w:eastAsia="楷体" w:cs="楷体"/>
          <w:b/>
          <w:szCs w:val="24"/>
        </w:rPr>
        <w:t>25．评审方法</w:t>
      </w:r>
    </w:p>
    <w:p>
      <w:pPr>
        <w:spacing w:line="360" w:lineRule="auto"/>
        <w:ind w:firstLine="480" w:firstLineChars="200"/>
        <w:rPr>
          <w:rFonts w:ascii="楷体" w:hAnsi="楷体" w:eastAsia="楷体" w:cs="楷体"/>
          <w:szCs w:val="24"/>
        </w:rPr>
      </w:pPr>
      <w:r>
        <w:rPr>
          <w:rFonts w:hint="eastAsia" w:ascii="楷体" w:hAnsi="楷体" w:eastAsia="楷体" w:cs="楷体"/>
          <w:szCs w:val="24"/>
        </w:rPr>
        <w:t>25.1按照《中华人民共和国政府采购法》和《中华人民共和国政府采购法实施条例》及《政府采购货物和服务招标投标管理办法》（财政部令第87号）等相关法律法规，本次评审采用</w:t>
      </w:r>
      <w:r>
        <w:rPr>
          <w:rFonts w:hint="eastAsia" w:ascii="楷体" w:hAnsi="楷体" w:eastAsia="楷体" w:cs="楷体"/>
          <w:b/>
          <w:bCs/>
          <w:szCs w:val="24"/>
        </w:rPr>
        <w:t>综合评分法</w:t>
      </w:r>
      <w:r>
        <w:rPr>
          <w:rFonts w:hint="eastAsia" w:ascii="楷体" w:hAnsi="楷体" w:eastAsia="楷体" w:cs="楷体"/>
          <w:b/>
          <w:szCs w:val="24"/>
        </w:rPr>
        <w:t>（详见第五章）</w:t>
      </w:r>
      <w:r>
        <w:rPr>
          <w:rFonts w:hint="eastAsia" w:ascii="楷体" w:hAnsi="楷体" w:eastAsia="楷体" w:cs="楷体"/>
          <w:szCs w:val="24"/>
        </w:rPr>
        <w:t>。</w:t>
      </w:r>
    </w:p>
    <w:p>
      <w:pPr>
        <w:spacing w:line="360" w:lineRule="auto"/>
        <w:ind w:firstLine="480" w:firstLineChars="200"/>
        <w:rPr>
          <w:rFonts w:ascii="楷体" w:hAnsi="楷体" w:eastAsia="楷体" w:cs="楷体"/>
          <w:szCs w:val="24"/>
        </w:rPr>
      </w:pPr>
      <w:r>
        <w:rPr>
          <w:rFonts w:hint="eastAsia" w:ascii="楷体" w:hAnsi="楷体" w:eastAsia="楷体" w:cs="楷体"/>
          <w:szCs w:val="24"/>
        </w:rPr>
        <w:t>25.1.1综合评分法，是指投标文件满足招标文件全部实质性要求，且按照评审因素的量化指标评审得分最高的投标人为中标候选人的评标方法。</w:t>
      </w:r>
    </w:p>
    <w:p>
      <w:pPr>
        <w:spacing w:line="360" w:lineRule="auto"/>
        <w:rPr>
          <w:rFonts w:ascii="楷体" w:hAnsi="楷体" w:eastAsia="楷体" w:cs="楷体"/>
          <w:b/>
          <w:szCs w:val="24"/>
        </w:rPr>
      </w:pPr>
      <w:r>
        <w:rPr>
          <w:rFonts w:hint="eastAsia" w:ascii="楷体" w:hAnsi="楷体" w:eastAsia="楷体" w:cs="楷体"/>
          <w:b/>
          <w:szCs w:val="24"/>
        </w:rPr>
        <w:t>26．评标程序</w:t>
      </w:r>
    </w:p>
    <w:p>
      <w:pPr>
        <w:spacing w:line="360" w:lineRule="auto"/>
        <w:ind w:firstLine="480" w:firstLineChars="200"/>
        <w:rPr>
          <w:rFonts w:ascii="楷体" w:hAnsi="楷体" w:eastAsia="楷体" w:cs="楷体"/>
          <w:szCs w:val="24"/>
        </w:rPr>
      </w:pPr>
      <w:r>
        <w:rPr>
          <w:rFonts w:hint="eastAsia" w:ascii="楷体" w:hAnsi="楷体" w:eastAsia="楷体" w:cs="楷体"/>
          <w:szCs w:val="24"/>
        </w:rPr>
        <w:t>按照初审（含资格性审查和符合性审查）、详细评审、推荐中标候选人名单的工作程序进行评审。在上一步评审中，投标人被按无效投标处理的投标人，不进入下一步的评审。</w:t>
      </w:r>
    </w:p>
    <w:p>
      <w:pPr>
        <w:pStyle w:val="12"/>
        <w:ind w:left="1680"/>
        <w:rPr>
          <w:rFonts w:ascii="楷体" w:hAnsi="楷体" w:eastAsia="楷体" w:cs="楷体"/>
        </w:rPr>
      </w:pPr>
    </w:p>
    <w:p>
      <w:pPr>
        <w:keepNext/>
        <w:keepLines/>
        <w:spacing w:line="360" w:lineRule="auto"/>
        <w:jc w:val="center"/>
        <w:rPr>
          <w:rFonts w:ascii="楷体" w:hAnsi="楷体" w:eastAsia="楷体" w:cs="楷体"/>
          <w:b/>
          <w:sz w:val="32"/>
          <w:szCs w:val="32"/>
        </w:rPr>
      </w:pPr>
      <w:r>
        <w:rPr>
          <w:rFonts w:hint="eastAsia" w:ascii="楷体" w:hAnsi="楷体" w:eastAsia="楷体" w:cs="楷体"/>
          <w:b/>
          <w:sz w:val="32"/>
          <w:szCs w:val="32"/>
        </w:rPr>
        <w:t>六.定标、中标通知与签约</w:t>
      </w:r>
    </w:p>
    <w:p>
      <w:pPr>
        <w:spacing w:line="360" w:lineRule="auto"/>
        <w:rPr>
          <w:rFonts w:ascii="楷体" w:hAnsi="楷体" w:eastAsia="楷体" w:cs="楷体"/>
          <w:b/>
          <w:szCs w:val="24"/>
        </w:rPr>
      </w:pPr>
      <w:r>
        <w:rPr>
          <w:rFonts w:hint="eastAsia" w:ascii="楷体" w:hAnsi="楷体" w:eastAsia="楷体" w:cs="楷体"/>
          <w:b/>
          <w:szCs w:val="24"/>
        </w:rPr>
        <w:t>27．定标程序</w:t>
      </w:r>
    </w:p>
    <w:p>
      <w:pPr>
        <w:spacing w:line="360" w:lineRule="auto"/>
        <w:ind w:firstLine="480" w:firstLineChars="200"/>
        <w:rPr>
          <w:rFonts w:ascii="楷体" w:hAnsi="楷体" w:eastAsia="楷体" w:cs="楷体"/>
          <w:szCs w:val="24"/>
        </w:rPr>
      </w:pPr>
      <w:r>
        <w:rPr>
          <w:rFonts w:hint="eastAsia" w:ascii="楷体" w:hAnsi="楷体" w:eastAsia="楷体" w:cs="楷体"/>
          <w:szCs w:val="24"/>
        </w:rPr>
        <w:t>27.1评标委员会根据评标方法的规定对供应商进行评审排序，推荐3名中标候选人，作为评标结果。评标结果由评标委员会成员签字确认。</w:t>
      </w:r>
    </w:p>
    <w:p>
      <w:pPr>
        <w:spacing w:line="360" w:lineRule="auto"/>
        <w:ind w:firstLine="480" w:firstLineChars="200"/>
        <w:rPr>
          <w:rFonts w:ascii="楷体" w:hAnsi="楷体" w:eastAsia="楷体" w:cs="楷体"/>
          <w:szCs w:val="24"/>
        </w:rPr>
      </w:pPr>
      <w:r>
        <w:rPr>
          <w:rFonts w:hint="eastAsia" w:ascii="楷体" w:hAnsi="楷体" w:eastAsia="楷体" w:cs="楷体"/>
          <w:szCs w:val="24"/>
        </w:rPr>
        <w:t>27.2采购代理机构在评标结束后2个工作日内将评标报告送采购人。采购人应当在收到评标报告后5个工作日内，按照评标报告中推荐的中标候选人顺序和有关规定确定中标人。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27.3确定的中标候选人放弃中标、在规定期限内未能签订合同、因不可抗力不能履行合同或者被查实存在影响中标结果的违法行为等情形，不符合中标条件的，采购人可以按照评标委员会提出的中标候选人名单排序依次确定其他中标候选人为中标人，也可以重新招标。</w:t>
      </w:r>
    </w:p>
    <w:p>
      <w:pPr>
        <w:spacing w:line="360" w:lineRule="auto"/>
        <w:ind w:firstLine="480" w:firstLineChars="200"/>
        <w:rPr>
          <w:rFonts w:ascii="楷体" w:hAnsi="楷体" w:eastAsia="楷体" w:cs="楷体"/>
          <w:szCs w:val="24"/>
        </w:rPr>
      </w:pPr>
      <w:r>
        <w:rPr>
          <w:rFonts w:hint="eastAsia" w:ascii="楷体" w:hAnsi="楷体" w:eastAsia="楷体" w:cs="楷体"/>
          <w:szCs w:val="24"/>
        </w:rPr>
        <w:t>27.4采购人也可以授权评标委员会评标后直接确定中标人。</w:t>
      </w:r>
    </w:p>
    <w:p>
      <w:pPr>
        <w:spacing w:line="360" w:lineRule="auto"/>
        <w:ind w:firstLine="480" w:firstLineChars="200"/>
        <w:rPr>
          <w:rFonts w:ascii="楷体" w:hAnsi="楷体" w:eastAsia="楷体" w:cs="楷体"/>
          <w:szCs w:val="24"/>
        </w:rPr>
      </w:pPr>
      <w:r>
        <w:rPr>
          <w:rFonts w:hint="eastAsia" w:ascii="楷体" w:hAnsi="楷体" w:eastAsia="楷体" w:cs="楷体"/>
          <w:szCs w:val="24"/>
        </w:rPr>
        <w:t>27.5中标人确定之后，中标结果将在财政部门指定的政府采购信息发布媒体上公告。</w:t>
      </w:r>
    </w:p>
    <w:p>
      <w:pPr>
        <w:spacing w:line="360" w:lineRule="auto"/>
        <w:ind w:firstLine="480" w:firstLineChars="200"/>
        <w:rPr>
          <w:rFonts w:ascii="楷体" w:hAnsi="楷体" w:eastAsia="楷体" w:cs="楷体"/>
          <w:szCs w:val="24"/>
        </w:rPr>
      </w:pPr>
      <w:r>
        <w:rPr>
          <w:rFonts w:hint="eastAsia" w:ascii="楷体" w:hAnsi="楷体" w:eastAsia="楷体" w:cs="楷体"/>
          <w:szCs w:val="24"/>
        </w:rPr>
        <w:t>27.6投标人或者其他利害关系人对评标结果有异议的，应当在法律规定的时间内提出。</w:t>
      </w:r>
    </w:p>
    <w:p>
      <w:pPr>
        <w:spacing w:line="360" w:lineRule="auto"/>
        <w:rPr>
          <w:rFonts w:ascii="楷体" w:hAnsi="楷体" w:eastAsia="楷体" w:cs="楷体"/>
          <w:b/>
          <w:szCs w:val="24"/>
        </w:rPr>
      </w:pPr>
      <w:r>
        <w:rPr>
          <w:rFonts w:hint="eastAsia" w:ascii="楷体" w:hAnsi="楷体" w:eastAsia="楷体" w:cs="楷体"/>
          <w:b/>
          <w:szCs w:val="24"/>
        </w:rPr>
        <w:t>28．中标与落标通知</w:t>
      </w:r>
    </w:p>
    <w:p>
      <w:pPr>
        <w:spacing w:line="360" w:lineRule="auto"/>
        <w:ind w:firstLine="480" w:firstLineChars="200"/>
        <w:rPr>
          <w:rFonts w:ascii="楷体" w:hAnsi="楷体" w:eastAsia="楷体" w:cs="楷体"/>
          <w:szCs w:val="24"/>
        </w:rPr>
      </w:pPr>
      <w:r>
        <w:rPr>
          <w:rFonts w:hint="eastAsia" w:ascii="楷体" w:hAnsi="楷体" w:eastAsia="楷体" w:cs="楷体"/>
          <w:szCs w:val="24"/>
        </w:rPr>
        <w:t>28.1 招标代理机构向中标人发出《中标通知书》。</w:t>
      </w:r>
    </w:p>
    <w:p>
      <w:pPr>
        <w:spacing w:line="360" w:lineRule="auto"/>
        <w:ind w:firstLine="480" w:firstLineChars="200"/>
        <w:rPr>
          <w:rFonts w:ascii="楷体" w:hAnsi="楷体" w:eastAsia="楷体" w:cs="楷体"/>
          <w:szCs w:val="24"/>
        </w:rPr>
      </w:pPr>
      <w:r>
        <w:rPr>
          <w:rFonts w:hint="eastAsia" w:ascii="楷体" w:hAnsi="楷体" w:eastAsia="楷体" w:cs="楷体"/>
          <w:szCs w:val="24"/>
        </w:rPr>
        <w:t>28.2中标通知书对采购人和中标人具有同等法律效力。中标通知书发出之后，采购人改变中标结果，或者中标人无正当理由放弃中标，应当承担相应的法律责任。</w:t>
      </w:r>
    </w:p>
    <w:p>
      <w:pPr>
        <w:spacing w:line="360" w:lineRule="auto"/>
        <w:rPr>
          <w:rFonts w:ascii="楷体" w:hAnsi="楷体" w:eastAsia="楷体" w:cs="楷体"/>
          <w:b/>
          <w:szCs w:val="24"/>
        </w:rPr>
      </w:pPr>
      <w:r>
        <w:rPr>
          <w:rFonts w:hint="eastAsia" w:ascii="楷体" w:hAnsi="楷体" w:eastAsia="楷体" w:cs="楷体"/>
          <w:b/>
          <w:szCs w:val="24"/>
        </w:rPr>
        <w:t>29. 中标合同的签订</w:t>
      </w:r>
    </w:p>
    <w:p>
      <w:pPr>
        <w:spacing w:line="360" w:lineRule="auto"/>
        <w:ind w:firstLine="480" w:firstLineChars="200"/>
        <w:rPr>
          <w:rFonts w:ascii="楷体" w:hAnsi="楷体" w:eastAsia="楷体" w:cs="楷体"/>
          <w:szCs w:val="24"/>
        </w:rPr>
      </w:pPr>
      <w:r>
        <w:rPr>
          <w:rFonts w:hint="eastAsia" w:ascii="楷体" w:hAnsi="楷体" w:eastAsia="楷体" w:cs="楷体"/>
          <w:szCs w:val="24"/>
        </w:rPr>
        <w:t>29.1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29.2政府采购合同应当包括采购人与中标人的名称和住所、标的、数量、质量、价款或者报酬、履行期限及地点和方式、验收要求、违约责任、解决争议的方法等内容。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29.3采购人与中标人应当根据合同的约定依法履行合同义务。政府采购合同的履行、违约责任和解决争议的方法等适用《中华人民共和国民法典》。</w:t>
      </w:r>
    </w:p>
    <w:p>
      <w:pPr>
        <w:spacing w:line="360" w:lineRule="auto"/>
        <w:ind w:firstLine="480" w:firstLineChars="200"/>
        <w:rPr>
          <w:rFonts w:ascii="楷体" w:hAnsi="楷体" w:eastAsia="楷体" w:cs="楷体"/>
          <w:szCs w:val="24"/>
        </w:rPr>
      </w:pPr>
      <w:r>
        <w:rPr>
          <w:rFonts w:hint="eastAsia" w:ascii="楷体" w:hAnsi="楷体" w:eastAsia="楷体" w:cs="楷体"/>
          <w:szCs w:val="24"/>
        </w:rPr>
        <w:t>29.4采购人自政府采购合同签订之日起2个工作日内，将政府采购合同在省级以上人民政府财政部门指定的媒体上公告，但政府采购合同中涉及国家秘密、商业秘密的内容除外。</w:t>
      </w:r>
    </w:p>
    <w:p>
      <w:pPr>
        <w:spacing w:line="360" w:lineRule="auto"/>
        <w:rPr>
          <w:rFonts w:ascii="楷体" w:hAnsi="楷体" w:eastAsia="楷体" w:cs="楷体"/>
          <w:b/>
          <w:szCs w:val="24"/>
        </w:rPr>
      </w:pPr>
      <w:r>
        <w:rPr>
          <w:rFonts w:hint="eastAsia" w:ascii="楷体" w:hAnsi="楷体" w:eastAsia="楷体" w:cs="楷体"/>
          <w:b/>
          <w:szCs w:val="24"/>
        </w:rPr>
        <w:t>30．招标代理服务费收费标准和计算方法</w:t>
      </w:r>
    </w:p>
    <w:p>
      <w:pPr>
        <w:spacing w:line="360" w:lineRule="auto"/>
        <w:ind w:firstLine="480" w:firstLineChars="200"/>
        <w:rPr>
          <w:rFonts w:ascii="楷体" w:hAnsi="楷体" w:eastAsia="楷体" w:cs="楷体"/>
          <w:szCs w:val="24"/>
        </w:rPr>
      </w:pPr>
      <w:r>
        <w:rPr>
          <w:rFonts w:hint="eastAsia" w:ascii="楷体" w:hAnsi="楷体" w:eastAsia="楷体" w:cs="楷体"/>
          <w:szCs w:val="24"/>
        </w:rPr>
        <w:t>30.1招标代理服务费的计算方法：</w:t>
      </w:r>
      <w:r>
        <w:rPr>
          <w:rFonts w:hint="eastAsia" w:ascii="楷体" w:hAnsi="楷体" w:eastAsia="楷体" w:cs="楷体"/>
          <w:szCs w:val="24"/>
          <w:lang w:val="en-US" w:eastAsia="zh-CN"/>
        </w:rPr>
        <w:t>依据《招标代理服务收费管理暂行办法》计价[2002]1980号文和《国家发展改革委员会办公厅关于招标代理服务收费有关问题的通知》（发改办价格〔2003〕857号）计取（本项目为货物类，按照货物类计费标准执行）</w:t>
      </w:r>
      <w:r>
        <w:rPr>
          <w:rFonts w:hint="eastAsia" w:ascii="楷体" w:hAnsi="楷体" w:eastAsia="楷体" w:cs="楷体"/>
          <w:szCs w:val="24"/>
        </w:rPr>
        <w:t>。</w:t>
      </w:r>
    </w:p>
    <w:p>
      <w:pPr>
        <w:spacing w:line="360" w:lineRule="auto"/>
        <w:ind w:firstLine="480" w:firstLineChars="200"/>
        <w:rPr>
          <w:rFonts w:ascii="楷体" w:hAnsi="楷体" w:eastAsia="楷体" w:cs="楷体"/>
          <w:szCs w:val="24"/>
        </w:rPr>
      </w:pPr>
      <w:r>
        <w:rPr>
          <w:rFonts w:hint="eastAsia" w:ascii="楷体" w:hAnsi="楷体" w:eastAsia="楷体" w:cs="楷体"/>
          <w:szCs w:val="24"/>
        </w:rPr>
        <w:t>30.2招标代理服务费由中标人支付，在领取《中标通知书》前，由中标人一次性付</w:t>
      </w:r>
      <w:r>
        <w:rPr>
          <w:rFonts w:hint="eastAsia" w:ascii="楷体" w:hAnsi="楷体" w:eastAsia="楷体" w:cs="楷体"/>
          <w:szCs w:val="24"/>
          <w:lang w:eastAsia="zh-CN"/>
        </w:rPr>
        <w:t>清</w:t>
      </w:r>
      <w:r>
        <w:rPr>
          <w:rFonts w:hint="eastAsia" w:ascii="楷体" w:hAnsi="楷体" w:eastAsia="楷体" w:cs="楷体"/>
          <w:szCs w:val="24"/>
        </w:rPr>
        <w:t>。</w:t>
      </w:r>
    </w:p>
    <w:p>
      <w:pPr>
        <w:spacing w:line="360" w:lineRule="auto"/>
        <w:rPr>
          <w:rFonts w:ascii="楷体" w:hAnsi="楷体" w:eastAsia="楷体" w:cs="楷体"/>
          <w:b/>
          <w:szCs w:val="24"/>
        </w:rPr>
      </w:pPr>
      <w:r>
        <w:rPr>
          <w:rFonts w:hint="eastAsia" w:ascii="楷体" w:hAnsi="楷体" w:eastAsia="楷体" w:cs="楷体"/>
          <w:b/>
          <w:szCs w:val="24"/>
        </w:rPr>
        <w:t>31.</w:t>
      </w:r>
      <w:r>
        <w:rPr>
          <w:rFonts w:hint="eastAsia" w:ascii="楷体" w:hAnsi="楷体" w:eastAsia="楷体" w:cs="楷体"/>
        </w:rPr>
        <w:t xml:space="preserve"> </w:t>
      </w:r>
      <w:r>
        <w:rPr>
          <w:rFonts w:hint="eastAsia" w:ascii="楷体" w:hAnsi="楷体" w:eastAsia="楷体" w:cs="楷体"/>
          <w:b/>
          <w:szCs w:val="24"/>
        </w:rPr>
        <w:t>履约保证金：</w:t>
      </w:r>
    </w:p>
    <w:p>
      <w:pPr>
        <w:spacing w:line="360" w:lineRule="auto"/>
        <w:ind w:firstLine="480" w:firstLineChars="200"/>
        <w:rPr>
          <w:rFonts w:ascii="楷体" w:hAnsi="楷体" w:eastAsia="楷体" w:cs="楷体"/>
          <w:szCs w:val="24"/>
        </w:rPr>
      </w:pPr>
      <w:r>
        <w:rPr>
          <w:rFonts w:hint="eastAsia" w:ascii="楷体" w:hAnsi="楷体" w:eastAsia="楷体" w:cs="楷体"/>
          <w:szCs w:val="24"/>
        </w:rPr>
        <w:t>☑ 不要求提供</w:t>
      </w:r>
    </w:p>
    <w:p>
      <w:pPr>
        <w:spacing w:line="360" w:lineRule="auto"/>
        <w:ind w:firstLine="480" w:firstLineChars="200"/>
        <w:rPr>
          <w:rFonts w:ascii="楷体" w:hAnsi="楷体" w:eastAsia="楷体" w:cs="楷体"/>
          <w:szCs w:val="24"/>
        </w:rPr>
      </w:pPr>
      <w:r>
        <w:rPr>
          <w:rFonts w:hint="eastAsia" w:ascii="楷体" w:hAnsi="楷体" w:eastAsia="楷体" w:cs="楷体"/>
          <w:szCs w:val="24"/>
        </w:rPr>
        <w:t>□要求提供</w:t>
      </w:r>
    </w:p>
    <w:p>
      <w:pPr>
        <w:spacing w:line="360" w:lineRule="auto"/>
        <w:rPr>
          <w:rFonts w:ascii="楷体" w:hAnsi="楷体" w:eastAsia="楷体" w:cs="楷体"/>
          <w:b/>
          <w:szCs w:val="24"/>
        </w:rPr>
      </w:pPr>
      <w:r>
        <w:rPr>
          <w:rFonts w:hint="eastAsia" w:ascii="楷体" w:hAnsi="楷体" w:eastAsia="楷体" w:cs="楷体"/>
          <w:b/>
          <w:szCs w:val="24"/>
        </w:rPr>
        <w:t>32.其他</w:t>
      </w:r>
    </w:p>
    <w:p>
      <w:pPr>
        <w:spacing w:line="360" w:lineRule="auto"/>
        <w:ind w:firstLine="480" w:firstLineChars="200"/>
        <w:rPr>
          <w:rFonts w:ascii="楷体" w:hAnsi="楷体" w:eastAsia="楷体" w:cs="楷体"/>
          <w:szCs w:val="24"/>
        </w:rPr>
      </w:pPr>
      <w:r>
        <w:rPr>
          <w:rFonts w:hint="eastAsia" w:ascii="楷体" w:hAnsi="楷体" w:eastAsia="楷体" w:cs="楷体"/>
          <w:szCs w:val="24"/>
        </w:rPr>
        <w:t>32.1开标后，如果投标人的报价超过了采购预算，应予无效投标处理。废标后，除采购任务取消情形外，应当重新组织招标；需要采取其他方式采购的，应当在采购活动开始前获得设区的市、自治州以上人民政府采购监督管理部门或者政府有关部门批准。</w:t>
      </w:r>
    </w:p>
    <w:p>
      <w:pPr>
        <w:spacing w:line="360" w:lineRule="auto"/>
        <w:ind w:firstLine="480" w:firstLineChars="200"/>
        <w:rPr>
          <w:rFonts w:ascii="楷体" w:hAnsi="楷体" w:eastAsia="楷体" w:cs="楷体"/>
          <w:szCs w:val="24"/>
        </w:rPr>
      </w:pPr>
      <w:r>
        <w:rPr>
          <w:rFonts w:hint="eastAsia" w:ascii="楷体" w:hAnsi="楷体" w:eastAsia="楷体" w:cs="楷体"/>
          <w:szCs w:val="24"/>
        </w:rPr>
        <w:t>32.2投标截止时间结束后，参加投标的投标人不足三家，或在评标期间，出现符合专业条件的投标人或者对招标文件做出实质性响应的投标人不足三家情形的，按照《中华人民共和国政府采购法》、《中华人民共和国政府采购法实施条例》、《政府采购货物和服务招标投标管理办法》（财政部令第87号）、《陕西省财政厅关于政府采购有关问题的通知》陕财办采资[2016]53号的规定，报告当地有关财政部门，由财政部门按照相关原则，做出重新组织招标或采取其他方式继续招标的决定。</w:t>
      </w:r>
    </w:p>
    <w:p>
      <w:pPr>
        <w:spacing w:line="360" w:lineRule="auto"/>
        <w:rPr>
          <w:rFonts w:ascii="楷体" w:hAnsi="楷体" w:eastAsia="楷体" w:cs="楷体"/>
          <w:b/>
          <w:szCs w:val="24"/>
        </w:rPr>
      </w:pPr>
      <w:r>
        <w:rPr>
          <w:rFonts w:hint="eastAsia" w:ascii="楷体" w:hAnsi="楷体" w:eastAsia="楷体" w:cs="楷体"/>
          <w:b/>
          <w:szCs w:val="24"/>
        </w:rPr>
        <w:t>33.质疑与质疑答复</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33.1投标人认为采购文件、采购过程、中标结果使自己的权益受到损害的，可以在知道或者应知其权益受到损害之日起七个工作日内，以书面形式向采购代理机构提出质疑（质疑函接收联系人、联系电话和通讯地址等详见招标公告，质疑函须当面提交给采购代理机构）。 </w:t>
      </w:r>
    </w:p>
    <w:p>
      <w:pPr>
        <w:spacing w:line="360" w:lineRule="auto"/>
        <w:ind w:firstLine="480" w:firstLineChars="200"/>
        <w:rPr>
          <w:rFonts w:ascii="楷体" w:hAnsi="楷体" w:eastAsia="楷体" w:cs="楷体"/>
          <w:szCs w:val="24"/>
        </w:rPr>
      </w:pPr>
      <w:r>
        <w:rPr>
          <w:rFonts w:hint="eastAsia" w:ascii="楷体" w:hAnsi="楷体" w:eastAsia="楷体" w:cs="楷体"/>
          <w:szCs w:val="24"/>
        </w:rPr>
        <w:t>33.2质疑函范本格式在中国政府采购网站（http://www.ccgp.gov.cn/）自行下载。</w:t>
      </w:r>
    </w:p>
    <w:p>
      <w:pPr>
        <w:spacing w:line="360" w:lineRule="auto"/>
        <w:ind w:firstLine="480" w:firstLineChars="200"/>
        <w:rPr>
          <w:rFonts w:ascii="楷体" w:hAnsi="楷体" w:eastAsia="楷体" w:cs="楷体"/>
          <w:szCs w:val="24"/>
        </w:rPr>
      </w:pPr>
      <w:r>
        <w:rPr>
          <w:rFonts w:hint="eastAsia" w:ascii="楷体" w:hAnsi="楷体" w:eastAsia="楷体" w:cs="楷体"/>
          <w:szCs w:val="24"/>
        </w:rPr>
        <w:t>33.3投标人须在法定质疑期内一次性提出针对同一采购程序环节的质疑。</w:t>
      </w:r>
    </w:p>
    <w:p>
      <w:pPr>
        <w:spacing w:line="360" w:lineRule="auto"/>
        <w:ind w:firstLine="480" w:firstLineChars="200"/>
        <w:rPr>
          <w:rFonts w:ascii="楷体" w:hAnsi="楷体" w:eastAsia="楷体" w:cs="楷体"/>
          <w:szCs w:val="24"/>
        </w:rPr>
      </w:pPr>
      <w:r>
        <w:rPr>
          <w:rFonts w:hint="eastAsia" w:ascii="楷体" w:hAnsi="楷体" w:eastAsia="楷体" w:cs="楷体"/>
          <w:szCs w:val="24"/>
        </w:rPr>
        <w:t>33.4法定代表人提交质疑的，须出具法定代表人资格证明书；委托代理人提交质疑的，必须出具授权委托书，授权委托书应当载明代理人的姓名或者名称、代理事项、具体权限、期限和相关事项，由法定代表人签字或者盖章，并加盖单位公章。</w:t>
      </w:r>
    </w:p>
    <w:p>
      <w:pPr>
        <w:spacing w:line="360" w:lineRule="auto"/>
        <w:ind w:firstLine="480" w:firstLineChars="200"/>
        <w:rPr>
          <w:rFonts w:ascii="楷体" w:hAnsi="楷体" w:eastAsia="楷体" w:cs="楷体"/>
          <w:szCs w:val="24"/>
        </w:rPr>
      </w:pPr>
      <w:r>
        <w:rPr>
          <w:rFonts w:hint="eastAsia" w:ascii="楷体" w:hAnsi="楷体" w:eastAsia="楷体" w:cs="楷体"/>
          <w:szCs w:val="24"/>
        </w:rPr>
        <w:t>质疑函应当包括下列内容：</w:t>
      </w:r>
    </w:p>
    <w:p>
      <w:pPr>
        <w:spacing w:line="360" w:lineRule="auto"/>
        <w:ind w:firstLine="480" w:firstLineChars="200"/>
        <w:rPr>
          <w:rFonts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zh-CN"/>
        </w:rPr>
        <w:t>投标人</w:t>
      </w:r>
      <w:r>
        <w:rPr>
          <w:rFonts w:hint="eastAsia" w:ascii="楷体" w:hAnsi="楷体" w:eastAsia="楷体" w:cs="楷体"/>
          <w:szCs w:val="24"/>
        </w:rPr>
        <w:t>的姓名或者名称、地址、邮编、联系人及联系电话；</w:t>
      </w:r>
    </w:p>
    <w:p>
      <w:pPr>
        <w:spacing w:line="360" w:lineRule="auto"/>
        <w:ind w:firstLine="480" w:firstLineChars="200"/>
        <w:rPr>
          <w:rFonts w:ascii="楷体" w:hAnsi="楷体" w:eastAsia="楷体" w:cs="楷体"/>
          <w:szCs w:val="24"/>
        </w:rPr>
      </w:pPr>
      <w:r>
        <w:rPr>
          <w:rFonts w:hint="eastAsia" w:ascii="楷体" w:hAnsi="楷体" w:eastAsia="楷体" w:cs="楷体"/>
          <w:szCs w:val="24"/>
        </w:rPr>
        <w:t>2、质疑项目的名称、编号；</w:t>
      </w:r>
    </w:p>
    <w:p>
      <w:pPr>
        <w:spacing w:line="360" w:lineRule="auto"/>
        <w:ind w:firstLine="480" w:firstLineChars="200"/>
        <w:rPr>
          <w:rFonts w:ascii="楷体" w:hAnsi="楷体" w:eastAsia="楷体" w:cs="楷体"/>
          <w:szCs w:val="24"/>
        </w:rPr>
      </w:pPr>
      <w:r>
        <w:rPr>
          <w:rFonts w:hint="eastAsia" w:ascii="楷体" w:hAnsi="楷体" w:eastAsia="楷体" w:cs="楷体"/>
          <w:szCs w:val="24"/>
        </w:rPr>
        <w:t>3、具体、明确的质疑事项和与质疑事项相关的请求；</w:t>
      </w:r>
    </w:p>
    <w:p>
      <w:pPr>
        <w:spacing w:line="360" w:lineRule="auto"/>
        <w:ind w:firstLine="480" w:firstLineChars="200"/>
        <w:rPr>
          <w:rFonts w:ascii="楷体" w:hAnsi="楷体" w:eastAsia="楷体" w:cs="楷体"/>
          <w:szCs w:val="24"/>
        </w:rPr>
      </w:pPr>
      <w:r>
        <w:rPr>
          <w:rFonts w:hint="eastAsia" w:ascii="楷体" w:hAnsi="楷体" w:eastAsia="楷体" w:cs="楷体"/>
          <w:szCs w:val="24"/>
        </w:rPr>
        <w:t>4、事实依据；</w:t>
      </w:r>
    </w:p>
    <w:p>
      <w:pPr>
        <w:spacing w:line="360" w:lineRule="auto"/>
        <w:ind w:firstLine="480" w:firstLineChars="200"/>
        <w:rPr>
          <w:rFonts w:ascii="楷体" w:hAnsi="楷体" w:eastAsia="楷体" w:cs="楷体"/>
          <w:szCs w:val="24"/>
        </w:rPr>
      </w:pPr>
      <w:r>
        <w:rPr>
          <w:rFonts w:hint="eastAsia" w:ascii="楷体" w:hAnsi="楷体" w:eastAsia="楷体" w:cs="楷体"/>
          <w:szCs w:val="24"/>
        </w:rPr>
        <w:t>5、必要的法律依据；</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6、提出质疑的日期。 </w:t>
      </w:r>
    </w:p>
    <w:p>
      <w:pPr>
        <w:spacing w:line="360" w:lineRule="auto"/>
        <w:ind w:firstLine="480" w:firstLineChars="200"/>
        <w:rPr>
          <w:rFonts w:ascii="楷体" w:hAnsi="楷体" w:eastAsia="楷体" w:cs="楷体"/>
          <w:szCs w:val="24"/>
        </w:rPr>
      </w:pPr>
      <w:r>
        <w:rPr>
          <w:rFonts w:hint="eastAsia" w:ascii="楷体" w:hAnsi="楷体" w:eastAsia="楷体" w:cs="楷体"/>
          <w:szCs w:val="24"/>
        </w:rPr>
        <w:t>备注：</w:t>
      </w:r>
      <w:r>
        <w:rPr>
          <w:rFonts w:hint="eastAsia" w:ascii="楷体" w:hAnsi="楷体" w:eastAsia="楷体" w:cs="楷体"/>
          <w:szCs w:val="24"/>
          <w:lang w:val="zh-CN"/>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楷体" w:hAnsi="楷体" w:eastAsia="楷体" w:cs="楷体"/>
          <w:szCs w:val="24"/>
        </w:rPr>
      </w:pPr>
      <w:r>
        <w:rPr>
          <w:rFonts w:hint="eastAsia" w:ascii="楷体" w:hAnsi="楷体" w:eastAsia="楷体" w:cs="楷体"/>
          <w:szCs w:val="24"/>
        </w:rPr>
        <w:t>33.5质疑有以下情形之一的，采购代理机构不予受理：</w:t>
      </w:r>
    </w:p>
    <w:p>
      <w:pPr>
        <w:spacing w:line="360" w:lineRule="auto"/>
        <w:ind w:firstLine="480" w:firstLineChars="200"/>
        <w:rPr>
          <w:rFonts w:ascii="楷体" w:hAnsi="楷体" w:eastAsia="楷体" w:cs="楷体"/>
          <w:szCs w:val="24"/>
        </w:rPr>
      </w:pPr>
      <w:r>
        <w:rPr>
          <w:rFonts w:hint="eastAsia" w:ascii="楷体" w:hAnsi="楷体" w:eastAsia="楷体" w:cs="楷体"/>
          <w:szCs w:val="24"/>
        </w:rPr>
        <w:t>1、未按规定程序和渠道提出质疑的；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2、超过法定质疑期限的； </w:t>
      </w:r>
    </w:p>
    <w:p>
      <w:pPr>
        <w:spacing w:line="360" w:lineRule="auto"/>
        <w:ind w:firstLine="480" w:firstLineChars="200"/>
        <w:rPr>
          <w:rFonts w:ascii="楷体" w:hAnsi="楷体" w:eastAsia="楷体" w:cs="楷体"/>
          <w:szCs w:val="24"/>
        </w:rPr>
      </w:pPr>
      <w:r>
        <w:rPr>
          <w:rFonts w:hint="eastAsia" w:ascii="楷体" w:hAnsi="楷体" w:eastAsia="楷体" w:cs="楷体"/>
          <w:szCs w:val="24"/>
        </w:rPr>
        <w:t>3、书面质疑的形式和内容不符合上述要求的；</w:t>
      </w:r>
    </w:p>
    <w:p>
      <w:pPr>
        <w:spacing w:line="360" w:lineRule="auto"/>
        <w:ind w:firstLine="480" w:firstLineChars="200"/>
        <w:rPr>
          <w:rFonts w:ascii="楷体" w:hAnsi="楷体" w:eastAsia="楷体" w:cs="楷体"/>
          <w:szCs w:val="24"/>
        </w:rPr>
      </w:pPr>
      <w:r>
        <w:rPr>
          <w:rFonts w:hint="eastAsia" w:ascii="楷体" w:hAnsi="楷体" w:eastAsia="楷体" w:cs="楷体"/>
          <w:szCs w:val="24"/>
        </w:rPr>
        <w:t xml:space="preserve">4、提出的质疑事项已经明确答复的； </w:t>
      </w:r>
    </w:p>
    <w:p>
      <w:pPr>
        <w:spacing w:line="360" w:lineRule="auto"/>
        <w:ind w:firstLine="480" w:firstLineChars="200"/>
        <w:rPr>
          <w:rFonts w:ascii="楷体" w:hAnsi="楷体" w:eastAsia="楷体" w:cs="楷体"/>
          <w:szCs w:val="24"/>
        </w:rPr>
      </w:pPr>
      <w:r>
        <w:rPr>
          <w:rFonts w:hint="eastAsia" w:ascii="楷体" w:hAnsi="楷体" w:eastAsia="楷体" w:cs="楷体"/>
          <w:szCs w:val="24"/>
        </w:rPr>
        <w:t>5、法律法规规定的其他不予受理的条件。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33.6质疑答复</w:t>
      </w:r>
    </w:p>
    <w:p>
      <w:pPr>
        <w:spacing w:line="360" w:lineRule="auto"/>
        <w:ind w:firstLine="480" w:firstLineChars="200"/>
        <w:rPr>
          <w:rFonts w:ascii="楷体" w:hAnsi="楷体" w:eastAsia="楷体" w:cs="楷体"/>
          <w:szCs w:val="24"/>
        </w:rPr>
      </w:pPr>
      <w:r>
        <w:rPr>
          <w:rFonts w:hint="eastAsia" w:ascii="楷体" w:hAnsi="楷体" w:eastAsia="楷体" w:cs="楷体"/>
          <w:szCs w:val="24"/>
        </w:rPr>
        <w:t>采购人或招标代理机构在收到投标人的书面质疑后将按规定的时间进行回复。</w:t>
      </w:r>
    </w:p>
    <w:p>
      <w:pPr>
        <w:spacing w:line="360" w:lineRule="auto"/>
        <w:ind w:firstLine="480" w:firstLineChars="200"/>
        <w:rPr>
          <w:rFonts w:ascii="楷体" w:hAnsi="楷体" w:eastAsia="楷体" w:cs="楷体"/>
          <w:szCs w:val="24"/>
          <w:lang w:val="zh-CN"/>
        </w:rPr>
      </w:pPr>
      <w:r>
        <w:rPr>
          <w:rFonts w:hint="eastAsia" w:ascii="楷体" w:hAnsi="楷体" w:eastAsia="楷体" w:cs="楷体"/>
          <w:szCs w:val="24"/>
        </w:rPr>
        <w:t>33.7</w:t>
      </w:r>
      <w:r>
        <w:rPr>
          <w:rFonts w:hint="eastAsia" w:ascii="楷体" w:hAnsi="楷体" w:eastAsia="楷体" w:cs="楷体"/>
          <w:szCs w:val="24"/>
          <w:lang w:val="zh-CN"/>
        </w:rPr>
        <w:t>投标人进行虚假和恶意质疑的，采购代理机构将提供相关资料报监督机构，按其情况进行相应处理。</w:t>
      </w:r>
    </w:p>
    <w:p>
      <w:pPr>
        <w:spacing w:line="360" w:lineRule="auto"/>
        <w:rPr>
          <w:rFonts w:ascii="楷体" w:hAnsi="楷体" w:eastAsia="楷体" w:cs="楷体"/>
          <w:b/>
          <w:szCs w:val="24"/>
          <w:lang w:val="zh-CN"/>
        </w:rPr>
      </w:pPr>
      <w:r>
        <w:rPr>
          <w:rFonts w:hint="eastAsia" w:ascii="楷体" w:hAnsi="楷体" w:eastAsia="楷体" w:cs="楷体"/>
          <w:b/>
          <w:szCs w:val="24"/>
          <w:lang w:val="zh-CN"/>
        </w:rPr>
        <w:t>3</w:t>
      </w:r>
      <w:r>
        <w:rPr>
          <w:rFonts w:hint="eastAsia" w:ascii="楷体" w:hAnsi="楷体" w:eastAsia="楷体" w:cs="楷体"/>
          <w:b/>
          <w:szCs w:val="24"/>
        </w:rPr>
        <w:t>4</w:t>
      </w:r>
      <w:r>
        <w:rPr>
          <w:rFonts w:hint="eastAsia" w:ascii="楷体" w:hAnsi="楷体" w:eastAsia="楷体" w:cs="楷体"/>
          <w:b/>
          <w:szCs w:val="24"/>
          <w:lang w:val="zh-CN"/>
        </w:rPr>
        <w:t>.信用担保</w:t>
      </w:r>
    </w:p>
    <w:p>
      <w:pPr>
        <w:spacing w:line="360" w:lineRule="auto"/>
        <w:ind w:firstLine="480" w:firstLineChars="200"/>
        <w:rPr>
          <w:rFonts w:ascii="楷体" w:hAnsi="楷体" w:eastAsia="楷体" w:cs="楷体"/>
          <w:szCs w:val="24"/>
          <w:lang w:val="zh-CN"/>
        </w:rPr>
      </w:pPr>
      <w:r>
        <w:rPr>
          <w:rFonts w:hint="eastAsia" w:ascii="楷体" w:hAnsi="楷体" w:eastAsia="楷体" w:cs="楷体"/>
          <w:szCs w:val="24"/>
          <w:lang w:val="zh-CN"/>
        </w:rPr>
        <w:t>3</w:t>
      </w:r>
      <w:r>
        <w:rPr>
          <w:rFonts w:hint="eastAsia" w:ascii="楷体" w:hAnsi="楷体" w:eastAsia="楷体" w:cs="楷体"/>
          <w:szCs w:val="24"/>
        </w:rPr>
        <w:t>4.</w:t>
      </w:r>
      <w:r>
        <w:rPr>
          <w:rFonts w:hint="eastAsia" w:ascii="楷体" w:hAnsi="楷体" w:eastAsia="楷体" w:cs="楷体"/>
          <w:szCs w:val="24"/>
          <w:lang w:val="zh-CN"/>
        </w:rPr>
        <w:t>1</w:t>
      </w:r>
      <w:r>
        <w:rPr>
          <w:rFonts w:hint="eastAsia" w:ascii="楷体" w:hAnsi="楷体" w:eastAsia="楷体" w:cs="楷体"/>
          <w:szCs w:val="24"/>
        </w:rPr>
        <w:t>陕西省</w:t>
      </w:r>
      <w:r>
        <w:rPr>
          <w:rFonts w:hint="eastAsia" w:ascii="楷体" w:hAnsi="楷体" w:eastAsia="楷体" w:cs="楷体"/>
          <w:szCs w:val="24"/>
          <w:lang w:val="zh-CN"/>
        </w:rPr>
        <w:t>政府采购信用担保及信用融资政策</w:t>
      </w:r>
    </w:p>
    <w:p>
      <w:pPr>
        <w:spacing w:line="360" w:lineRule="auto"/>
        <w:ind w:firstLine="480" w:firstLineChars="200"/>
        <w:rPr>
          <w:rFonts w:ascii="楷体" w:hAnsi="楷体" w:eastAsia="楷体" w:cs="楷体"/>
          <w:szCs w:val="24"/>
          <w:lang w:val="zh-CN"/>
        </w:rPr>
      </w:pPr>
      <w:r>
        <w:rPr>
          <w:rFonts w:hint="eastAsia" w:ascii="楷体" w:hAnsi="楷体" w:eastAsia="楷体" w:cs="楷体"/>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3"/>
        <w:numPr>
          <w:ilvl w:val="0"/>
          <w:numId w:val="5"/>
        </w:numPr>
        <w:spacing w:line="360" w:lineRule="auto"/>
        <w:jc w:val="center"/>
        <w:rPr>
          <w:rFonts w:ascii="楷体" w:hAnsi="楷体" w:eastAsia="楷体" w:cs="楷体"/>
          <w:bCs/>
          <w:sz w:val="36"/>
          <w:szCs w:val="36"/>
        </w:rPr>
      </w:pPr>
      <w:r>
        <w:rPr>
          <w:rFonts w:hint="eastAsia" w:ascii="楷体" w:hAnsi="楷体" w:eastAsia="楷体" w:cs="楷体"/>
          <w:szCs w:val="24"/>
        </w:rPr>
        <w:br w:type="page"/>
      </w:r>
      <w:r>
        <w:rPr>
          <w:rFonts w:hint="eastAsia" w:ascii="楷体" w:hAnsi="楷体" w:eastAsia="楷体" w:cs="楷体"/>
          <w:bCs/>
          <w:sz w:val="36"/>
          <w:szCs w:val="36"/>
        </w:rPr>
        <w:t xml:space="preserve"> </w:t>
      </w:r>
      <w:bookmarkStart w:id="11" w:name="_Toc6209"/>
      <w:bookmarkStart w:id="12" w:name="_Toc18259"/>
      <w:bookmarkStart w:id="13" w:name="_Toc9420"/>
      <w:bookmarkStart w:id="14" w:name="_Toc4059"/>
      <w:bookmarkStart w:id="15" w:name="_Toc6289"/>
      <w:bookmarkStart w:id="16" w:name="_Toc21408"/>
      <w:bookmarkStart w:id="17" w:name="_Toc5256"/>
      <w:bookmarkStart w:id="18" w:name="_Toc2694"/>
      <w:r>
        <w:rPr>
          <w:rFonts w:hint="eastAsia" w:ascii="楷体" w:hAnsi="楷体" w:eastAsia="楷体" w:cs="楷体"/>
          <w:bCs/>
          <w:sz w:val="36"/>
          <w:szCs w:val="36"/>
        </w:rPr>
        <w:t>合同条款及格式</w:t>
      </w:r>
      <w:bookmarkEnd w:id="11"/>
      <w:bookmarkEnd w:id="12"/>
      <w:bookmarkEnd w:id="13"/>
      <w:bookmarkEnd w:id="14"/>
      <w:bookmarkEnd w:id="15"/>
      <w:bookmarkEnd w:id="16"/>
      <w:bookmarkEnd w:id="17"/>
      <w:bookmarkEnd w:id="18"/>
    </w:p>
    <w:p>
      <w:pPr>
        <w:spacing w:line="360" w:lineRule="auto"/>
        <w:jc w:val="center"/>
        <w:rPr>
          <w:rFonts w:ascii="楷体" w:hAnsi="楷体" w:eastAsia="楷体" w:cs="楷体"/>
          <w:b/>
          <w:bCs/>
          <w:sz w:val="32"/>
        </w:rPr>
      </w:pPr>
      <w:r>
        <w:rPr>
          <w:rFonts w:hint="eastAsia" w:ascii="楷体" w:hAnsi="楷体" w:eastAsia="楷体" w:cs="楷体"/>
          <w:b/>
          <w:bCs/>
          <w:sz w:val="32"/>
        </w:rPr>
        <w:t>合同条款及格式前附表</w:t>
      </w:r>
    </w:p>
    <w:p>
      <w:pPr>
        <w:spacing w:line="360" w:lineRule="auto"/>
        <w:ind w:firstLine="480" w:firstLineChars="200"/>
        <w:rPr>
          <w:rFonts w:ascii="楷体" w:hAnsi="楷体" w:eastAsia="楷体" w:cs="楷体"/>
          <w:bCs/>
          <w:szCs w:val="24"/>
        </w:rPr>
      </w:pPr>
      <w:r>
        <w:rPr>
          <w:rFonts w:hint="eastAsia" w:ascii="楷体" w:hAnsi="楷体" w:eastAsia="楷体" w:cs="楷体"/>
          <w:szCs w:val="24"/>
        </w:rPr>
        <w:t>本表是对合同条款的具体补充和修改，如有矛盾，应以本资料表为准。</w:t>
      </w:r>
    </w:p>
    <w:tbl>
      <w:tblPr>
        <w:tblStyle w:val="24"/>
        <w:tblW w:w="88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9"/>
        <w:gridCol w:w="8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659"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序号</w:t>
            </w:r>
          </w:p>
        </w:tc>
        <w:tc>
          <w:tcPr>
            <w:tcW w:w="8185"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65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w:t>
            </w:r>
          </w:p>
        </w:tc>
        <w:tc>
          <w:tcPr>
            <w:tcW w:w="8185" w:type="dxa"/>
            <w:vAlign w:val="center"/>
          </w:tcPr>
          <w:p>
            <w:pPr>
              <w:spacing w:line="360" w:lineRule="auto"/>
              <w:rPr>
                <w:rFonts w:ascii="楷体" w:hAnsi="楷体" w:eastAsia="楷体" w:cs="楷体"/>
                <w:szCs w:val="24"/>
              </w:rPr>
            </w:pPr>
            <w:r>
              <w:rPr>
                <w:rFonts w:hint="eastAsia" w:ascii="楷体" w:hAnsi="楷体" w:eastAsia="楷体" w:cs="楷体"/>
                <w:b/>
                <w:szCs w:val="24"/>
              </w:rPr>
              <w:t>采购人：</w:t>
            </w:r>
            <w:r>
              <w:rPr>
                <w:rFonts w:hint="eastAsia" w:ascii="楷体" w:hAnsi="楷体" w:eastAsia="楷体" w:cs="宋体"/>
                <w:szCs w:val="24"/>
              </w:rPr>
              <w:t>勉县公安局</w:t>
            </w:r>
          </w:p>
          <w:p>
            <w:pPr>
              <w:spacing w:line="360" w:lineRule="auto"/>
              <w:rPr>
                <w:rFonts w:ascii="楷体" w:hAnsi="楷体" w:eastAsia="楷体" w:cs="楷体"/>
                <w:bCs/>
                <w:szCs w:val="24"/>
              </w:rPr>
            </w:pPr>
            <w:r>
              <w:rPr>
                <w:rFonts w:hint="eastAsia" w:ascii="楷体" w:hAnsi="楷体" w:eastAsia="楷体" w:cs="楷体"/>
                <w:b/>
                <w:szCs w:val="24"/>
              </w:rPr>
              <w:t>地址：</w:t>
            </w:r>
            <w:r>
              <w:rPr>
                <w:rFonts w:hint="eastAsia" w:ascii="楷体" w:hAnsi="楷体" w:eastAsia="楷体" w:cs="楷体"/>
                <w:szCs w:val="24"/>
              </w:rPr>
              <w:t>勉县勉阳街道办民主街</w:t>
            </w:r>
          </w:p>
          <w:p>
            <w:pPr>
              <w:spacing w:line="360" w:lineRule="auto"/>
              <w:rPr>
                <w:rFonts w:ascii="楷体" w:hAnsi="楷体" w:eastAsia="楷体" w:cs="楷体"/>
                <w:szCs w:val="24"/>
              </w:rPr>
            </w:pPr>
            <w:r>
              <w:rPr>
                <w:rFonts w:hint="eastAsia" w:ascii="楷体" w:hAnsi="楷体" w:eastAsia="楷体" w:cs="楷体"/>
                <w:b/>
                <w:szCs w:val="24"/>
              </w:rPr>
              <w:t>项目名称：</w:t>
            </w:r>
            <w:r>
              <w:rPr>
                <w:rFonts w:hint="eastAsia" w:ascii="楷体" w:hAnsi="楷体" w:eastAsia="楷体" w:cs="楷体"/>
                <w:bCs/>
                <w:szCs w:val="24"/>
                <w:lang w:eastAsia="zh-CN"/>
              </w:rPr>
              <w:t>勉县公安局勉县“雪亮工程”建设第一期采购（设备采购、含监理）</w:t>
            </w:r>
            <w:r>
              <w:rPr>
                <w:rFonts w:hint="eastAsia" w:ascii="楷体" w:hAnsi="楷体" w:eastAsia="楷体" w:cs="楷体"/>
                <w:bCs/>
                <w:szCs w:val="24"/>
              </w:rPr>
              <w:t>（包6）</w:t>
            </w:r>
          </w:p>
          <w:p>
            <w:pPr>
              <w:spacing w:line="360" w:lineRule="auto"/>
              <w:rPr>
                <w:rFonts w:ascii="楷体" w:hAnsi="楷体" w:eastAsia="楷体" w:cs="楷体"/>
                <w:szCs w:val="24"/>
              </w:rPr>
            </w:pPr>
            <w:r>
              <w:rPr>
                <w:rFonts w:hint="eastAsia" w:ascii="楷体" w:hAnsi="楷体" w:eastAsia="楷体" w:cs="楷体"/>
                <w:b/>
                <w:szCs w:val="24"/>
              </w:rPr>
              <w:t>资金来源：</w:t>
            </w:r>
            <w:r>
              <w:rPr>
                <w:rFonts w:hint="eastAsia" w:ascii="楷体" w:hAnsi="楷体" w:eastAsia="楷体" w:cs="楷体"/>
                <w:szCs w:val="24"/>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exact"/>
        </w:trPr>
        <w:tc>
          <w:tcPr>
            <w:tcW w:w="65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w:t>
            </w:r>
          </w:p>
        </w:tc>
        <w:tc>
          <w:tcPr>
            <w:tcW w:w="8185" w:type="dxa"/>
            <w:vAlign w:val="center"/>
          </w:tcPr>
          <w:p>
            <w:pPr>
              <w:spacing w:line="360" w:lineRule="auto"/>
              <w:rPr>
                <w:rFonts w:ascii="楷体" w:hAnsi="楷体" w:eastAsia="楷体" w:cs="仿宋"/>
                <w:b/>
                <w:szCs w:val="24"/>
              </w:rPr>
            </w:pPr>
            <w:r>
              <w:rPr>
                <w:rFonts w:hint="eastAsia" w:ascii="楷体" w:hAnsi="楷体" w:eastAsia="楷体" w:cs="楷体"/>
                <w:b/>
                <w:szCs w:val="24"/>
              </w:rPr>
              <w:t>项目实施地点：</w:t>
            </w:r>
            <w:r>
              <w:rPr>
                <w:rFonts w:hint="eastAsia" w:ascii="楷体" w:hAnsi="楷体" w:eastAsia="楷体" w:cs="楷体"/>
                <w:bCs/>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exact"/>
        </w:trPr>
        <w:tc>
          <w:tcPr>
            <w:tcW w:w="65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3</w:t>
            </w:r>
          </w:p>
        </w:tc>
        <w:tc>
          <w:tcPr>
            <w:tcW w:w="8185" w:type="dxa"/>
            <w:vAlign w:val="center"/>
          </w:tcPr>
          <w:p>
            <w:pPr>
              <w:spacing w:line="360" w:lineRule="auto"/>
              <w:rPr>
                <w:rFonts w:ascii="楷体" w:hAnsi="楷体" w:eastAsia="楷体" w:cs="楷体"/>
                <w:b/>
                <w:szCs w:val="24"/>
              </w:rPr>
            </w:pPr>
            <w:r>
              <w:rPr>
                <w:rFonts w:hint="eastAsia" w:ascii="楷体" w:hAnsi="楷体" w:eastAsia="楷体" w:cs="楷体"/>
                <w:b/>
                <w:szCs w:val="24"/>
              </w:rPr>
              <w:t>监理期限：</w:t>
            </w:r>
            <w:r>
              <w:rPr>
                <w:rFonts w:hint="eastAsia" w:ascii="楷体" w:hAnsi="楷体" w:eastAsia="楷体" w:cs="楷体"/>
                <w:bCs/>
                <w:szCs w:val="24"/>
              </w:rPr>
              <w:t>自合同签订之日起至所监理项目</w:t>
            </w:r>
            <w:r>
              <w:rPr>
                <w:rFonts w:hint="eastAsia" w:ascii="楷体" w:hAnsi="楷体" w:eastAsia="楷体" w:cs="楷体"/>
                <w:szCs w:val="24"/>
              </w:rPr>
              <w:t>终验合格之日</w:t>
            </w:r>
            <w:r>
              <w:rPr>
                <w:rFonts w:hint="eastAsia" w:ascii="楷体" w:hAnsi="楷体" w:eastAsia="楷体" w:cs="楷体"/>
                <w:bCs/>
                <w:szCs w:val="24"/>
              </w:rPr>
              <w:t>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59" w:type="dxa"/>
            <w:vAlign w:val="center"/>
          </w:tcPr>
          <w:p>
            <w:pPr>
              <w:spacing w:line="360" w:lineRule="auto"/>
              <w:jc w:val="center"/>
              <w:rPr>
                <w:rFonts w:ascii="楷体" w:hAnsi="楷体" w:eastAsia="楷体" w:cs="楷体"/>
                <w:szCs w:val="24"/>
                <w:shd w:val="clear" w:color="FFFFFF" w:fill="D9D9D9"/>
              </w:rPr>
            </w:pPr>
            <w:r>
              <w:rPr>
                <w:rFonts w:hint="eastAsia" w:ascii="楷体" w:hAnsi="楷体" w:eastAsia="楷体" w:cs="楷体"/>
                <w:szCs w:val="24"/>
              </w:rPr>
              <w:t>4</w:t>
            </w:r>
          </w:p>
        </w:tc>
        <w:tc>
          <w:tcPr>
            <w:tcW w:w="8185" w:type="dxa"/>
            <w:vAlign w:val="center"/>
          </w:tcPr>
          <w:p>
            <w:pPr>
              <w:spacing w:line="360" w:lineRule="auto"/>
              <w:jc w:val="left"/>
              <w:rPr>
                <w:rFonts w:ascii="楷体" w:hAnsi="楷体" w:eastAsia="楷体" w:cs="楷体"/>
                <w:b/>
                <w:szCs w:val="24"/>
              </w:rPr>
            </w:pPr>
            <w:r>
              <w:rPr>
                <w:rFonts w:hint="eastAsia" w:ascii="楷体" w:hAnsi="楷体" w:eastAsia="楷体" w:cs="楷体"/>
                <w:b/>
                <w:szCs w:val="24"/>
              </w:rPr>
              <w:t>付款：</w:t>
            </w:r>
          </w:p>
          <w:p>
            <w:pPr>
              <w:spacing w:line="360" w:lineRule="auto"/>
              <w:ind w:firstLine="480" w:firstLineChars="200"/>
              <w:rPr>
                <w:rFonts w:ascii="楷体" w:hAnsi="楷体" w:eastAsia="楷体" w:cs="楷体"/>
                <w:szCs w:val="24"/>
              </w:rPr>
            </w:pPr>
            <w:r>
              <w:rPr>
                <w:rFonts w:hint="eastAsia" w:ascii="楷体" w:hAnsi="楷体" w:eastAsia="楷体" w:cs="楷体"/>
                <w:szCs w:val="24"/>
              </w:rPr>
              <w:t>1.合同价款的确定及调整：以中标人的最终报价为合同价款的结算依据，如需调整将在补充协议条款中具体明确。</w:t>
            </w:r>
          </w:p>
          <w:p>
            <w:pPr>
              <w:spacing w:line="360" w:lineRule="auto"/>
              <w:ind w:firstLine="480" w:firstLineChars="200"/>
              <w:rPr>
                <w:rFonts w:ascii="楷体" w:hAnsi="楷体" w:eastAsia="楷体" w:cs="楷体"/>
                <w:szCs w:val="24"/>
              </w:rPr>
            </w:pPr>
            <w:r>
              <w:rPr>
                <w:rFonts w:hint="eastAsia" w:ascii="楷体" w:hAnsi="楷体" w:eastAsia="楷体" w:cs="楷体"/>
                <w:szCs w:val="24"/>
              </w:rPr>
              <w:t>2.付款方式和程序：</w:t>
            </w:r>
          </w:p>
          <w:p>
            <w:pPr>
              <w:spacing w:line="360" w:lineRule="auto"/>
              <w:ind w:firstLine="480" w:firstLineChars="200"/>
              <w:rPr>
                <w:rFonts w:ascii="楷体" w:hAnsi="楷体" w:eastAsia="楷体" w:cs="楷体"/>
                <w:szCs w:val="24"/>
              </w:rPr>
            </w:pPr>
            <w:r>
              <w:rPr>
                <w:rFonts w:hint="eastAsia" w:ascii="楷体" w:hAnsi="楷体" w:eastAsia="楷体" w:cs="楷体"/>
                <w:szCs w:val="24"/>
              </w:rPr>
              <w:t>2.1由采购人负责结算，在付款前，供应商必须开具全额发票给采购人。</w:t>
            </w:r>
          </w:p>
          <w:p>
            <w:pPr>
              <w:spacing w:line="360" w:lineRule="auto"/>
              <w:ind w:firstLine="482" w:firstLineChars="200"/>
              <w:rPr>
                <w:rFonts w:ascii="楷体" w:hAnsi="楷体" w:eastAsia="楷体" w:cs="楷体"/>
                <w:b/>
                <w:szCs w:val="24"/>
              </w:rPr>
            </w:pPr>
            <w:r>
              <w:rPr>
                <w:rFonts w:hint="eastAsia" w:ascii="楷体" w:hAnsi="楷体" w:eastAsia="楷体" w:cs="楷体"/>
                <w:b/>
                <w:szCs w:val="24"/>
              </w:rPr>
              <w:t>2.2付款方式：</w:t>
            </w:r>
          </w:p>
          <w:p>
            <w:pPr>
              <w:spacing w:line="360" w:lineRule="auto"/>
              <w:ind w:firstLine="480" w:firstLineChars="200"/>
              <w:rPr>
                <w:rFonts w:ascii="楷体" w:hAnsi="楷体" w:eastAsia="楷体" w:cs="仿宋"/>
                <w:bCs/>
                <w:szCs w:val="24"/>
              </w:rPr>
            </w:pPr>
            <w:r>
              <w:rPr>
                <w:rFonts w:hint="eastAsia" w:ascii="楷体" w:hAnsi="楷体" w:eastAsia="楷体" w:cs="仿宋"/>
                <w:bCs/>
                <w:szCs w:val="24"/>
              </w:rPr>
              <w:t>2.2.1</w:t>
            </w:r>
            <w:r>
              <w:rPr>
                <w:rFonts w:hint="eastAsia" w:ascii="楷体" w:hAnsi="楷体" w:eastAsia="楷体" w:cs="楷体"/>
                <w:szCs w:val="24"/>
              </w:rPr>
              <w:t>项目建设完成，试运行三个月后并经初验合格后开始，</w:t>
            </w:r>
            <w:r>
              <w:rPr>
                <w:rFonts w:ascii="楷体" w:hAnsi="楷体" w:eastAsia="楷体" w:cs="楷体"/>
                <w:szCs w:val="24"/>
              </w:rPr>
              <w:t>采购单位根据服务实施情况及资金到位情况分年分期支付，合同价款不计息</w:t>
            </w:r>
            <w:r>
              <w:rPr>
                <w:rFonts w:hint="eastAsia" w:ascii="楷体" w:hAnsi="楷体" w:eastAsia="楷体" w:cs="楷体"/>
                <w:szCs w:val="24"/>
              </w:rPr>
              <w:t>。</w:t>
            </w:r>
          </w:p>
          <w:p>
            <w:pPr>
              <w:spacing w:line="360" w:lineRule="auto"/>
              <w:ind w:firstLine="480" w:firstLineChars="200"/>
              <w:jc w:val="left"/>
              <w:rPr>
                <w:rFonts w:ascii="楷体" w:hAnsi="楷体" w:eastAsia="楷体" w:cs="楷体"/>
                <w:szCs w:val="24"/>
                <w:shd w:val="clear" w:color="FFFFFF" w:fill="D9D9D9"/>
              </w:rPr>
            </w:pPr>
            <w:r>
              <w:rPr>
                <w:rFonts w:hint="eastAsia" w:ascii="楷体" w:hAnsi="楷体" w:eastAsia="楷体" w:cs="仿宋"/>
                <w:bCs/>
                <w:szCs w:val="24"/>
              </w:rPr>
              <w:t>2.2.2支付方式：银行转账。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5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5</w:t>
            </w:r>
          </w:p>
        </w:tc>
        <w:tc>
          <w:tcPr>
            <w:tcW w:w="8185" w:type="dxa"/>
            <w:vAlign w:val="center"/>
          </w:tcPr>
          <w:p>
            <w:pPr>
              <w:spacing w:line="360" w:lineRule="auto"/>
              <w:rPr>
                <w:rFonts w:ascii="楷体" w:hAnsi="楷体" w:eastAsia="楷体" w:cs="楷体"/>
                <w:b/>
                <w:szCs w:val="24"/>
              </w:rPr>
            </w:pPr>
            <w:r>
              <w:rPr>
                <w:rFonts w:hint="eastAsia" w:ascii="楷体" w:hAnsi="楷体" w:eastAsia="楷体" w:cs="楷体"/>
                <w:b/>
                <w:szCs w:val="24"/>
              </w:rPr>
              <w:t>质量保证：</w:t>
            </w:r>
          </w:p>
          <w:p>
            <w:pPr>
              <w:spacing w:line="360" w:lineRule="auto"/>
              <w:ind w:firstLine="480" w:firstLineChars="200"/>
              <w:rPr>
                <w:rFonts w:ascii="楷体" w:hAnsi="楷体" w:eastAsia="楷体"/>
                <w:szCs w:val="24"/>
              </w:rPr>
            </w:pPr>
            <w:r>
              <w:rPr>
                <w:rFonts w:hint="eastAsia" w:ascii="楷体" w:hAnsi="楷体" w:eastAsia="楷体"/>
                <w:szCs w:val="24"/>
              </w:rPr>
              <w:t>1、在服务范围内按工作内容和要求制定详细的方案，方案科学、合理、可靠。</w:t>
            </w:r>
          </w:p>
          <w:p>
            <w:pPr>
              <w:spacing w:line="360" w:lineRule="auto"/>
              <w:ind w:firstLine="480" w:firstLineChars="200"/>
              <w:rPr>
                <w:rFonts w:ascii="楷体" w:hAnsi="楷体" w:eastAsia="楷体"/>
                <w:szCs w:val="24"/>
              </w:rPr>
            </w:pPr>
            <w:r>
              <w:rPr>
                <w:rFonts w:hint="eastAsia" w:ascii="楷体" w:hAnsi="楷体" w:eastAsia="楷体"/>
                <w:szCs w:val="24"/>
              </w:rPr>
              <w:t>2、人员配备合理。有针对本项目的专项服务小组，项目负责人、工作人员分工明确（应有具体成员名单，包括姓名、工作职责、联系方式等）</w:t>
            </w:r>
          </w:p>
          <w:p>
            <w:pPr>
              <w:spacing w:line="360" w:lineRule="auto"/>
              <w:ind w:firstLine="480" w:firstLineChars="200"/>
              <w:rPr>
                <w:rFonts w:ascii="楷体" w:hAnsi="楷体" w:eastAsia="楷体"/>
                <w:szCs w:val="24"/>
              </w:rPr>
            </w:pPr>
            <w:r>
              <w:rPr>
                <w:rFonts w:hint="eastAsia" w:ascii="楷体" w:hAnsi="楷体" w:eastAsia="楷体"/>
                <w:szCs w:val="24"/>
              </w:rPr>
              <w:t>3、有各类突发事件的应急预案和措施，有明确具体的承诺。</w:t>
            </w:r>
          </w:p>
          <w:p>
            <w:pPr>
              <w:spacing w:line="360" w:lineRule="auto"/>
              <w:ind w:firstLine="480" w:firstLineChars="200"/>
              <w:rPr>
                <w:rFonts w:ascii="楷体" w:hAnsi="楷体" w:eastAsia="楷体" w:cs="楷体"/>
                <w:szCs w:val="24"/>
              </w:rPr>
            </w:pPr>
            <w:r>
              <w:rPr>
                <w:rFonts w:hint="eastAsia" w:ascii="楷体" w:hAnsi="楷体" w:eastAsia="楷体"/>
                <w:szCs w:val="24"/>
              </w:rPr>
              <w:t>4、</w:t>
            </w:r>
            <w:r>
              <w:rPr>
                <w:rFonts w:hint="eastAsia" w:ascii="楷体" w:hAnsi="楷体" w:eastAsia="楷体" w:cs="楷体"/>
                <w:szCs w:val="24"/>
              </w:rPr>
              <w:t>投标人所拟派的工作人员，若在服务期间发生任何伤害，采购人概不负责，由投标人自行处理</w:t>
            </w:r>
            <w:r>
              <w:rPr>
                <w:rFonts w:hint="eastAsia" w:ascii="楷体" w:hAnsi="楷体" w:eastAsia="楷体"/>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59" w:type="dxa"/>
            <w:vAlign w:val="center"/>
          </w:tcPr>
          <w:p>
            <w:pPr>
              <w:pStyle w:val="13"/>
              <w:spacing w:line="360" w:lineRule="auto"/>
              <w:jc w:val="center"/>
              <w:rPr>
                <w:rFonts w:ascii="楷体" w:hAnsi="楷体" w:eastAsia="楷体" w:cs="楷体"/>
                <w:sz w:val="24"/>
                <w:szCs w:val="24"/>
              </w:rPr>
            </w:pPr>
            <w:r>
              <w:rPr>
                <w:rFonts w:hint="eastAsia" w:ascii="楷体" w:hAnsi="楷体" w:eastAsia="楷体" w:cs="楷体"/>
                <w:sz w:val="24"/>
                <w:szCs w:val="24"/>
              </w:rPr>
              <w:t>6</w:t>
            </w:r>
          </w:p>
        </w:tc>
        <w:tc>
          <w:tcPr>
            <w:tcW w:w="8185" w:type="dxa"/>
            <w:vAlign w:val="center"/>
          </w:tcPr>
          <w:p>
            <w:pPr>
              <w:tabs>
                <w:tab w:val="left" w:pos="152"/>
              </w:tabs>
              <w:spacing w:line="360" w:lineRule="auto"/>
              <w:rPr>
                <w:rFonts w:ascii="楷体" w:hAnsi="楷体" w:eastAsia="楷体" w:cs="仿宋"/>
                <w:b/>
                <w:bCs/>
                <w:szCs w:val="24"/>
              </w:rPr>
            </w:pPr>
            <w:r>
              <w:rPr>
                <w:rFonts w:hint="eastAsia" w:ascii="楷体" w:hAnsi="楷体" w:eastAsia="楷体" w:cs="仿宋"/>
                <w:b/>
                <w:bCs/>
                <w:szCs w:val="24"/>
              </w:rPr>
              <w:t>验收</w:t>
            </w:r>
          </w:p>
          <w:p>
            <w:pPr>
              <w:tabs>
                <w:tab w:val="left" w:pos="152"/>
              </w:tabs>
              <w:spacing w:line="360" w:lineRule="auto"/>
              <w:ind w:firstLine="480" w:firstLineChars="200"/>
              <w:rPr>
                <w:rFonts w:ascii="楷体" w:hAnsi="楷体" w:eastAsia="楷体" w:cs="仿宋"/>
                <w:bCs/>
                <w:color w:val="000000"/>
                <w:szCs w:val="24"/>
              </w:rPr>
            </w:pPr>
            <w:r>
              <w:rPr>
                <w:rFonts w:hint="eastAsia" w:ascii="楷体" w:hAnsi="楷体" w:eastAsia="楷体" w:cs="仿宋"/>
                <w:bCs/>
                <w:color w:val="000000"/>
                <w:szCs w:val="24"/>
              </w:rPr>
              <w:t>由采购人和中标人共同对项目进行整体验收。其内容包括是否按照采购人要求进行服务、是否在规定时间内服务完毕。</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其他事项：</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1、验收合格后，填写政府采购项目验收单作为对本服务的最终认可。</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2、服务商向采购人提供服务过程中的所有资料,以便采购人日后管理和维护。</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3、验收依据</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3.1招标文件、投标响应文件、澄清表（函）；</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3.2本合同及附件文本；</w:t>
            </w:r>
          </w:p>
          <w:p>
            <w:pPr>
              <w:spacing w:line="360" w:lineRule="auto"/>
              <w:ind w:firstLine="480" w:firstLineChars="200"/>
              <w:rPr>
                <w:rFonts w:ascii="楷体" w:hAnsi="楷体" w:eastAsia="楷体" w:cs="楷体"/>
                <w:bCs/>
                <w:szCs w:val="24"/>
              </w:rPr>
            </w:pPr>
            <w:r>
              <w:rPr>
                <w:rFonts w:hint="eastAsia" w:ascii="楷体" w:hAnsi="楷体" w:eastAsia="楷体" w:cs="楷体"/>
                <w:szCs w:val="24"/>
              </w:rPr>
              <w:t>3.3国家相应的标准、规范。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5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7</w:t>
            </w:r>
          </w:p>
        </w:tc>
        <w:tc>
          <w:tcPr>
            <w:tcW w:w="8185" w:type="dxa"/>
            <w:vAlign w:val="center"/>
          </w:tcPr>
          <w:p>
            <w:pPr>
              <w:spacing w:line="360" w:lineRule="auto"/>
              <w:rPr>
                <w:rFonts w:ascii="楷体" w:hAnsi="楷体" w:eastAsia="楷体" w:cs="楷体"/>
                <w:b/>
                <w:bCs/>
                <w:szCs w:val="24"/>
              </w:rPr>
            </w:pPr>
            <w:r>
              <w:rPr>
                <w:rFonts w:hint="eastAsia" w:ascii="楷体" w:hAnsi="楷体" w:eastAsia="楷体" w:cs="楷体"/>
                <w:b/>
                <w:bCs/>
                <w:szCs w:val="24"/>
              </w:rPr>
              <w:t>项目团队要求：</w:t>
            </w:r>
          </w:p>
          <w:p>
            <w:pPr>
              <w:spacing w:line="360" w:lineRule="auto"/>
              <w:ind w:firstLine="480" w:firstLineChars="200"/>
              <w:rPr>
                <w:rFonts w:ascii="楷体" w:hAnsi="楷体" w:eastAsia="楷体" w:cs="楷体"/>
                <w:szCs w:val="24"/>
              </w:rPr>
            </w:pPr>
            <w:r>
              <w:rPr>
                <w:rFonts w:hint="eastAsia" w:ascii="楷体" w:hAnsi="楷体" w:eastAsia="楷体" w:cs="楷体"/>
                <w:szCs w:val="24"/>
              </w:rPr>
              <w:t>1.若因不可抗力因素，中标人确需更换项目负责人，新更换的项目负责人须与投标时所承诺的专业、资格等级、技术职称等内容一致或高于原资格条件；同时，要求至少提前7个工作日以书面形式通知采购人，并将拟更换的人员个人资料一并上报，经采购人审核同意后，方可更换。</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2.签订合同之前，中标人须提供项目组人员一览表，与投标响应文件的人员一览表进行比对，人员变更须征得采购人同意，变更不得超过30%。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5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8</w:t>
            </w:r>
          </w:p>
        </w:tc>
        <w:tc>
          <w:tcPr>
            <w:tcW w:w="8185" w:type="dxa"/>
            <w:vAlign w:val="center"/>
          </w:tcPr>
          <w:p>
            <w:pPr>
              <w:spacing w:line="360" w:lineRule="auto"/>
              <w:rPr>
                <w:rFonts w:ascii="楷体" w:hAnsi="楷体" w:eastAsia="楷体" w:cs="楷体"/>
                <w:b/>
                <w:szCs w:val="24"/>
              </w:rPr>
            </w:pPr>
            <w:r>
              <w:rPr>
                <w:rFonts w:hint="eastAsia" w:ascii="楷体" w:hAnsi="楷体" w:eastAsia="楷体" w:cs="楷体"/>
                <w:b/>
                <w:szCs w:val="24"/>
              </w:rPr>
              <w:t>违约责任：</w:t>
            </w:r>
          </w:p>
          <w:p>
            <w:pPr>
              <w:spacing w:line="360" w:lineRule="auto"/>
              <w:ind w:firstLine="480" w:firstLineChars="200"/>
              <w:rPr>
                <w:rFonts w:ascii="楷体" w:hAnsi="楷体" w:eastAsia="楷体" w:cs="楷体"/>
                <w:szCs w:val="24"/>
              </w:rPr>
            </w:pPr>
            <w:r>
              <w:rPr>
                <w:rFonts w:hint="eastAsia" w:ascii="楷体" w:hAnsi="楷体" w:eastAsia="楷体" w:cs="楷体"/>
                <w:szCs w:val="24"/>
              </w:rPr>
              <w:t>按《中华人民共和国政府采购法》、《中华人民共和国民法典》中的相关条款执行。</w:t>
            </w:r>
          </w:p>
          <w:p>
            <w:pPr>
              <w:tabs>
                <w:tab w:val="left" w:pos="152"/>
              </w:tabs>
              <w:spacing w:line="360" w:lineRule="auto"/>
              <w:ind w:firstLine="480" w:firstLineChars="200"/>
              <w:rPr>
                <w:rFonts w:ascii="楷体" w:hAnsi="楷体" w:eastAsia="楷体" w:cs="楷体"/>
                <w:szCs w:val="24"/>
              </w:rPr>
            </w:pPr>
            <w:r>
              <w:rPr>
                <w:rFonts w:hint="eastAsia" w:ascii="楷体" w:hAnsi="楷体" w:eastAsia="楷体" w:cs="楷体"/>
                <w:szCs w:val="24"/>
              </w:rPr>
              <w:t>未按合同或招标文件要求的或者质量不能满足采购人要求的，采购单位有权终止合同，并对供应商违约行为进行追究。</w:t>
            </w:r>
          </w:p>
          <w:p>
            <w:pPr>
              <w:spacing w:line="360" w:lineRule="auto"/>
              <w:ind w:firstLine="480" w:firstLineChars="200"/>
              <w:rPr>
                <w:rFonts w:ascii="楷体" w:hAnsi="楷体" w:eastAsia="楷体" w:cs="楷体"/>
                <w:szCs w:val="24"/>
              </w:rPr>
            </w:pPr>
            <w:r>
              <w:rPr>
                <w:rFonts w:hint="eastAsia" w:ascii="楷体" w:hAnsi="楷体" w:eastAsia="楷体" w:cs="楷体"/>
                <w:szCs w:val="24"/>
              </w:rPr>
              <w:t>投标人的投标响应文件为签订正式书面合同书不可分割的部分，投标响应应履行相应的责任。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65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9</w:t>
            </w:r>
          </w:p>
        </w:tc>
        <w:tc>
          <w:tcPr>
            <w:tcW w:w="8185" w:type="dxa"/>
            <w:vAlign w:val="center"/>
          </w:tcPr>
          <w:p>
            <w:pPr>
              <w:spacing w:line="360" w:lineRule="auto"/>
              <w:rPr>
                <w:rFonts w:ascii="楷体" w:hAnsi="楷体" w:eastAsia="楷体" w:cs="楷体"/>
                <w:b/>
                <w:bCs/>
                <w:szCs w:val="24"/>
              </w:rPr>
            </w:pPr>
            <w:r>
              <w:rPr>
                <w:rFonts w:hint="eastAsia" w:ascii="楷体" w:hAnsi="楷体" w:eastAsia="楷体" w:cs="楷体"/>
                <w:b/>
                <w:bCs/>
                <w:szCs w:val="24"/>
              </w:rPr>
              <w:t>政府采购合同：</w:t>
            </w:r>
          </w:p>
          <w:p>
            <w:pPr>
              <w:spacing w:line="360" w:lineRule="auto"/>
              <w:ind w:firstLine="480" w:firstLineChars="200"/>
              <w:rPr>
                <w:rFonts w:ascii="楷体" w:hAnsi="楷体" w:eastAsia="楷体" w:cs="楷体"/>
                <w:szCs w:val="24"/>
              </w:rPr>
            </w:pPr>
            <w:r>
              <w:rPr>
                <w:rFonts w:hint="eastAsia" w:ascii="楷体" w:hAnsi="楷体" w:eastAsia="楷体" w:cs="楷体"/>
                <w:szCs w:val="24"/>
              </w:rPr>
              <w:t>政府采购合同适用合同法。采购人和投标人之间的权利和义务，应当按照平等、自愿的原则以合同方式约定。</w:t>
            </w:r>
            <w:r>
              <w:rPr>
                <w:rFonts w:hint="eastAsia" w:ascii="楷体" w:hAnsi="楷体" w:eastAsia="楷体" w:cs="楷体"/>
                <w:szCs w:val="24"/>
              </w:rPr>
              <w:br w:type="textWrapping"/>
            </w:r>
            <w:r>
              <w:rPr>
                <w:rFonts w:hint="eastAsia" w:ascii="楷体" w:hAnsi="楷体" w:eastAsia="楷体" w:cs="楷体"/>
                <w:szCs w:val="24"/>
              </w:rPr>
              <w:t xml:space="preserve">    采购人可以委托采购代理机构代表其与供应商签订政府采购合同。由采购代理机构以采购人名义签订合同的，应当提交采购人的授权委托书，作为合同附件。</w:t>
            </w:r>
          </w:p>
          <w:p>
            <w:pPr>
              <w:spacing w:line="360" w:lineRule="auto"/>
              <w:ind w:firstLine="480" w:firstLineChars="200"/>
              <w:rPr>
                <w:rFonts w:ascii="楷体" w:hAnsi="楷体" w:eastAsia="楷体" w:cs="楷体"/>
                <w:szCs w:val="24"/>
              </w:rPr>
            </w:pPr>
            <w:r>
              <w:rPr>
                <w:rFonts w:hint="eastAsia" w:ascii="楷体" w:hAnsi="楷体" w:eastAsia="楷体" w:cs="楷体"/>
                <w:szCs w:val="24"/>
              </w:rPr>
              <w:t>政府采购合同应当采用书面形式。</w:t>
            </w:r>
          </w:p>
          <w:p>
            <w:pPr>
              <w:spacing w:line="360" w:lineRule="auto"/>
              <w:ind w:firstLine="480" w:firstLineChars="200"/>
              <w:rPr>
                <w:rFonts w:ascii="楷体" w:hAnsi="楷体" w:eastAsia="楷体" w:cs="楷体"/>
                <w:szCs w:val="24"/>
              </w:rPr>
            </w:pPr>
            <w:r>
              <w:rPr>
                <w:rFonts w:hint="eastAsia" w:ascii="楷体" w:hAnsi="楷体" w:eastAsia="楷体" w:cs="楷体"/>
                <w:szCs w:val="24"/>
              </w:rPr>
              <w:t>国务院政府采购监督管理部门应当会同国务院有关部门，规定政府采购合同必须具备的条款。</w:t>
            </w:r>
            <w:r>
              <w:rPr>
                <w:rFonts w:hint="eastAsia" w:ascii="楷体" w:hAnsi="楷体" w:eastAsia="楷体" w:cs="楷体"/>
                <w:szCs w:val="24"/>
              </w:rPr>
              <w:br w:type="textWrapping"/>
            </w:r>
            <w:r>
              <w:rPr>
                <w:rFonts w:hint="eastAsia" w:ascii="楷体" w:hAnsi="楷体" w:eastAsia="楷体" w:cs="楷体"/>
                <w:szCs w:val="24"/>
              </w:rPr>
              <w:t xml:space="preserve">    采购人与中标、成交供应商应当在中标、成交通知书发出之日起三十日内，按照招标文件确定的事项签订政府采购合同。</w:t>
            </w:r>
            <w:r>
              <w:rPr>
                <w:rFonts w:hint="eastAsia" w:ascii="楷体" w:hAnsi="楷体" w:eastAsia="楷体" w:cs="楷体"/>
                <w:szCs w:val="24"/>
              </w:rPr>
              <w:br w:type="textWrapping"/>
            </w:r>
            <w:r>
              <w:rPr>
                <w:rFonts w:hint="eastAsia" w:ascii="楷体" w:hAnsi="楷体" w:eastAsia="楷体" w:cs="楷体"/>
                <w:szCs w:val="24"/>
              </w:rPr>
              <w:t xml:space="preserve">    中标、成交通知书对采购人和中标、成交供应商均具有法律效力。中标、成交通知书发出后，采购人改变中标、成交结果的，或者中标、成交供应商放弃中标、成交项目的，应当依法承担法律责任。</w:t>
            </w:r>
          </w:p>
          <w:p>
            <w:pPr>
              <w:spacing w:line="360" w:lineRule="auto"/>
              <w:ind w:firstLine="480" w:firstLineChars="200"/>
              <w:rPr>
                <w:rFonts w:ascii="楷体" w:hAnsi="楷体" w:eastAsia="楷体" w:cs="楷体"/>
                <w:szCs w:val="24"/>
              </w:rPr>
            </w:pPr>
            <w:r>
              <w:rPr>
                <w:rFonts w:hint="eastAsia" w:ascii="楷体" w:hAnsi="楷体" w:eastAsia="楷体" w:cs="楷体"/>
                <w:szCs w:val="24"/>
              </w:rPr>
              <w:t>政府采购项目的采购合同自签订之日起七个工作日内，采购人应当将合同副本报同级政府采购监督管理部门和有关部门备案。</w:t>
            </w:r>
            <w:r>
              <w:rPr>
                <w:rFonts w:hint="eastAsia" w:ascii="楷体" w:hAnsi="楷体" w:eastAsia="楷体" w:cs="楷体"/>
                <w:szCs w:val="24"/>
              </w:rPr>
              <w:br w:type="textWrapping"/>
            </w:r>
            <w:r>
              <w:rPr>
                <w:rFonts w:hint="eastAsia" w:ascii="楷体" w:hAnsi="楷体" w:eastAsia="楷体" w:cs="楷体"/>
                <w:szCs w:val="24"/>
              </w:rPr>
              <w:t xml:space="preserve">    经采购人同意，中标、成交供应商可以依法采取分包方式履行合同。政府采购合同分包履行的，中标、成交供应商就采购项目和分包项目向采购人负责，分包供应商就分包项目承担责任。</w:t>
            </w:r>
            <w:r>
              <w:rPr>
                <w:rFonts w:hint="eastAsia" w:ascii="楷体" w:hAnsi="楷体" w:eastAsia="楷体" w:cs="楷体"/>
                <w:szCs w:val="24"/>
              </w:rPr>
              <w:br w:type="textWrapping"/>
            </w:r>
            <w:r>
              <w:rPr>
                <w:rFonts w:hint="eastAsia" w:ascii="楷体" w:hAnsi="楷体" w:eastAsia="楷体" w:cs="楷体"/>
                <w:szCs w:val="24"/>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楷体" w:hAnsi="楷体" w:eastAsia="楷体" w:cs="楷体"/>
                <w:szCs w:val="24"/>
              </w:rPr>
              <w:br w:type="textWrapping"/>
            </w:r>
            <w:r>
              <w:rPr>
                <w:rFonts w:hint="eastAsia" w:ascii="楷体" w:hAnsi="楷体" w:eastAsia="楷体" w:cs="楷体"/>
                <w:szCs w:val="24"/>
              </w:rPr>
              <w:t xml:space="preserve">    政府采购合同的双方当事人不得擅自变更、中止或者终止合同。</w:t>
            </w:r>
            <w:r>
              <w:rPr>
                <w:rFonts w:hint="eastAsia" w:ascii="楷体" w:hAnsi="楷体" w:eastAsia="楷体" w:cs="楷体"/>
                <w:szCs w:val="24"/>
              </w:rPr>
              <w:br w:type="textWrapping"/>
            </w:r>
            <w:r>
              <w:rPr>
                <w:rFonts w:hint="eastAsia" w:ascii="楷体" w:hAnsi="楷体" w:eastAsia="楷体" w:cs="楷体"/>
                <w:szCs w:val="24"/>
              </w:rPr>
              <w:t>政府采购合同继续履行将损害国家利益和社会公共利益的，双方当事人应当变更、中止或者终止合同。有过错的一方应当承担赔偿责任，双方都有过错的，各自承担相应的责任。</w:t>
            </w:r>
          </w:p>
        </w:tc>
      </w:tr>
    </w:tbl>
    <w:p>
      <w:pPr>
        <w:jc w:val="center"/>
        <w:rPr>
          <w:rFonts w:ascii="楷体" w:hAnsi="楷体" w:eastAsia="楷体" w:cs="仿宋"/>
          <w:b/>
          <w:bCs/>
          <w:sz w:val="48"/>
          <w:szCs w:val="48"/>
        </w:rPr>
      </w:pPr>
    </w:p>
    <w:p>
      <w:pPr>
        <w:spacing w:line="360" w:lineRule="auto"/>
        <w:jc w:val="center"/>
        <w:rPr>
          <w:rFonts w:ascii="楷体" w:hAnsi="楷体" w:eastAsia="楷体" w:cs="仿宋"/>
          <w:b/>
          <w:sz w:val="44"/>
          <w:szCs w:val="44"/>
        </w:rPr>
      </w:pPr>
      <w:r>
        <w:rPr>
          <w:rFonts w:hint="eastAsia" w:ascii="楷体" w:hAnsi="楷体" w:eastAsia="楷体" w:cs="仿宋"/>
          <w:b/>
          <w:sz w:val="44"/>
          <w:szCs w:val="44"/>
        </w:rPr>
        <w:br w:type="page"/>
      </w:r>
    </w:p>
    <w:p>
      <w:pPr>
        <w:pStyle w:val="15"/>
        <w:rPr>
          <w:rFonts w:ascii="楷体" w:hAnsi="楷体" w:eastAsia="楷体" w:cs="仿宋"/>
          <w:b/>
          <w:sz w:val="44"/>
          <w:szCs w:val="44"/>
        </w:rPr>
      </w:pPr>
    </w:p>
    <w:p>
      <w:pPr>
        <w:pStyle w:val="15"/>
        <w:rPr>
          <w:rFonts w:ascii="楷体" w:hAnsi="楷体" w:eastAsia="楷体" w:cs="仿宋"/>
          <w:b/>
          <w:sz w:val="44"/>
          <w:szCs w:val="44"/>
        </w:rPr>
      </w:pPr>
    </w:p>
    <w:p>
      <w:pPr>
        <w:spacing w:line="360" w:lineRule="auto"/>
        <w:jc w:val="center"/>
        <w:rPr>
          <w:rFonts w:ascii="楷体" w:hAnsi="楷体" w:eastAsia="楷体" w:cs="仿宋"/>
          <w:b/>
          <w:bCs/>
          <w:sz w:val="48"/>
          <w:szCs w:val="44"/>
        </w:rPr>
      </w:pPr>
      <w:r>
        <w:rPr>
          <w:rFonts w:hint="eastAsia" w:ascii="楷体" w:hAnsi="楷体" w:eastAsia="楷体" w:cs="仿宋"/>
          <w:b/>
          <w:bCs/>
          <w:sz w:val="48"/>
          <w:szCs w:val="44"/>
          <w:lang w:eastAsia="zh-CN"/>
        </w:rPr>
        <w:t>勉县公安局勉县“雪亮工程”建设第一期采购（设备采购、含监理）</w:t>
      </w:r>
      <w:r>
        <w:rPr>
          <w:rFonts w:hint="eastAsia" w:ascii="楷体" w:hAnsi="楷体" w:eastAsia="楷体" w:cs="仿宋"/>
          <w:b/>
          <w:bCs/>
          <w:sz w:val="48"/>
          <w:szCs w:val="44"/>
        </w:rPr>
        <w:t>（包6）</w:t>
      </w:r>
    </w:p>
    <w:p>
      <w:pPr>
        <w:spacing w:line="360" w:lineRule="auto"/>
        <w:jc w:val="center"/>
        <w:rPr>
          <w:rFonts w:ascii="楷体" w:hAnsi="楷体" w:eastAsia="楷体" w:cs="仿宋"/>
          <w:b/>
          <w:bCs/>
          <w:sz w:val="48"/>
          <w:szCs w:val="44"/>
        </w:rPr>
      </w:pPr>
    </w:p>
    <w:p>
      <w:pPr>
        <w:spacing w:line="360" w:lineRule="auto"/>
        <w:jc w:val="center"/>
        <w:rPr>
          <w:rFonts w:ascii="楷体" w:hAnsi="楷体" w:eastAsia="楷体" w:cs="仿宋"/>
          <w:b/>
          <w:bCs/>
          <w:sz w:val="48"/>
          <w:szCs w:val="44"/>
        </w:rPr>
      </w:pPr>
      <w:r>
        <w:rPr>
          <w:rFonts w:hint="eastAsia" w:ascii="楷体" w:hAnsi="楷体" w:eastAsia="楷体" w:cs="仿宋"/>
          <w:b/>
          <w:bCs/>
          <w:sz w:val="48"/>
          <w:szCs w:val="44"/>
        </w:rPr>
        <w:t>服 务 合 同</w:t>
      </w:r>
    </w:p>
    <w:p>
      <w:pPr>
        <w:jc w:val="center"/>
        <w:rPr>
          <w:rFonts w:ascii="楷体" w:hAnsi="楷体" w:eastAsia="楷体" w:cs="仿宋"/>
          <w:b/>
          <w:sz w:val="48"/>
          <w:szCs w:val="48"/>
        </w:rPr>
      </w:pPr>
    </w:p>
    <w:p>
      <w:pPr>
        <w:jc w:val="center"/>
        <w:rPr>
          <w:rFonts w:ascii="楷体" w:hAnsi="楷体" w:eastAsia="楷体" w:cs="仿宋"/>
          <w:b/>
          <w:sz w:val="48"/>
          <w:szCs w:val="48"/>
        </w:rPr>
      </w:pPr>
    </w:p>
    <w:p>
      <w:pPr>
        <w:jc w:val="center"/>
        <w:rPr>
          <w:rFonts w:ascii="楷体" w:hAnsi="楷体" w:eastAsia="楷体" w:cs="仿宋"/>
          <w:b/>
          <w:bCs/>
          <w:sz w:val="44"/>
          <w:szCs w:val="44"/>
        </w:rPr>
      </w:pPr>
      <w:r>
        <w:rPr>
          <w:rFonts w:hint="eastAsia" w:ascii="楷体" w:hAnsi="楷体" w:eastAsia="楷体" w:cs="仿宋"/>
          <w:b/>
          <w:sz w:val="48"/>
          <w:szCs w:val="48"/>
        </w:rPr>
        <w:t>（示范文本）</w:t>
      </w:r>
    </w:p>
    <w:p>
      <w:pPr>
        <w:jc w:val="left"/>
        <w:rPr>
          <w:rFonts w:ascii="楷体" w:hAnsi="楷体" w:eastAsia="楷体" w:cs="仿宋"/>
          <w:sz w:val="32"/>
          <w:szCs w:val="32"/>
        </w:rPr>
      </w:pPr>
    </w:p>
    <w:p>
      <w:pPr>
        <w:jc w:val="center"/>
        <w:rPr>
          <w:rFonts w:ascii="楷体" w:hAnsi="楷体" w:eastAsia="楷体" w:cs="仿宋"/>
          <w:sz w:val="28"/>
          <w:szCs w:val="32"/>
        </w:rPr>
      </w:pPr>
      <w:r>
        <w:rPr>
          <w:rFonts w:hint="eastAsia" w:ascii="楷体" w:hAnsi="楷体" w:eastAsia="楷体" w:cs="楷体"/>
          <w:b/>
          <w:sz w:val="36"/>
          <w:szCs w:val="36"/>
        </w:rPr>
        <w:t xml:space="preserve"> </w:t>
      </w:r>
      <w:r>
        <w:rPr>
          <w:rFonts w:hint="eastAsia" w:ascii="楷体" w:hAnsi="楷体" w:eastAsia="楷体" w:cs="楷体"/>
          <w:bCs/>
          <w:szCs w:val="24"/>
        </w:rPr>
        <w:t>甲乙双方可以根据项目实际情况细化调整</w:t>
      </w:r>
    </w:p>
    <w:p>
      <w:pPr>
        <w:jc w:val="center"/>
        <w:rPr>
          <w:rFonts w:ascii="楷体" w:hAnsi="楷体" w:eastAsia="楷体" w:cs="仿宋"/>
          <w:sz w:val="44"/>
          <w:szCs w:val="44"/>
        </w:rPr>
      </w:pPr>
    </w:p>
    <w:p>
      <w:pPr>
        <w:rPr>
          <w:rFonts w:ascii="楷体" w:hAnsi="楷体" w:eastAsia="楷体" w:cs="仿宋"/>
          <w:b/>
          <w:sz w:val="48"/>
          <w:szCs w:val="48"/>
        </w:rPr>
      </w:pPr>
    </w:p>
    <w:p>
      <w:pPr>
        <w:pStyle w:val="6"/>
        <w:rPr>
          <w:rFonts w:ascii="楷体" w:hAnsi="楷体" w:eastAsia="楷体"/>
        </w:rPr>
      </w:pPr>
    </w:p>
    <w:p>
      <w:pPr>
        <w:spacing w:line="360" w:lineRule="auto"/>
        <w:jc w:val="center"/>
        <w:rPr>
          <w:rFonts w:ascii="楷体" w:hAnsi="楷体" w:eastAsia="楷体"/>
          <w:b/>
          <w:bCs/>
          <w:szCs w:val="24"/>
        </w:rPr>
      </w:pPr>
      <w:r>
        <w:rPr>
          <w:rFonts w:hint="eastAsia" w:ascii="楷体" w:hAnsi="楷体" w:eastAsia="楷体"/>
          <w:b/>
          <w:bCs/>
          <w:sz w:val="32"/>
          <w:szCs w:val="24"/>
        </w:rPr>
        <w:br w:type="page"/>
      </w:r>
      <w:r>
        <w:rPr>
          <w:rFonts w:hint="eastAsia" w:ascii="楷体" w:hAnsi="楷体" w:eastAsia="楷体"/>
          <w:b/>
          <w:bCs/>
          <w:sz w:val="32"/>
          <w:szCs w:val="24"/>
        </w:rPr>
        <w:t>第一部分  协议书</w:t>
      </w:r>
    </w:p>
    <w:p>
      <w:pPr>
        <w:adjustRightInd w:val="0"/>
        <w:snapToGrid w:val="0"/>
        <w:spacing w:line="360" w:lineRule="auto"/>
        <w:ind w:firstLine="482" w:firstLineChars="200"/>
        <w:rPr>
          <w:rFonts w:ascii="楷体" w:hAnsi="楷体" w:eastAsia="楷体" w:cs="仿宋"/>
          <w:b/>
        </w:rPr>
      </w:pPr>
      <w:r>
        <w:rPr>
          <w:rFonts w:hint="eastAsia" w:ascii="楷体" w:hAnsi="楷体" w:eastAsia="楷体" w:cs="仿宋"/>
          <w:b/>
        </w:rPr>
        <w:t>采购人（全称）：</w:t>
      </w:r>
      <w:r>
        <w:rPr>
          <w:rFonts w:hint="eastAsia" w:ascii="楷体" w:hAnsi="楷体" w:eastAsia="楷体" w:cs="仿宋"/>
          <w:b/>
          <w:u w:val="single"/>
        </w:rPr>
        <w:t xml:space="preserve">                                          </w:t>
      </w:r>
    </w:p>
    <w:p>
      <w:pPr>
        <w:adjustRightInd w:val="0"/>
        <w:snapToGrid w:val="0"/>
        <w:spacing w:line="360" w:lineRule="auto"/>
        <w:ind w:firstLine="482" w:firstLineChars="200"/>
        <w:rPr>
          <w:rFonts w:ascii="楷体" w:hAnsi="楷体" w:eastAsia="楷体" w:cs="仿宋"/>
          <w:u w:val="single"/>
        </w:rPr>
      </w:pPr>
      <w:r>
        <w:rPr>
          <w:rFonts w:hint="eastAsia" w:ascii="楷体" w:hAnsi="楷体" w:eastAsia="楷体" w:cs="仿宋"/>
          <w:b/>
        </w:rPr>
        <w:t>供应商（全称）：</w:t>
      </w:r>
      <w:r>
        <w:rPr>
          <w:rFonts w:hint="eastAsia" w:ascii="楷体" w:hAnsi="楷体" w:eastAsia="楷体" w:cs="仿宋"/>
          <w:b/>
          <w:u w:val="single"/>
        </w:rPr>
        <w:t xml:space="preserve">                                       </w:t>
      </w:r>
      <w:r>
        <w:rPr>
          <w:rFonts w:hint="eastAsia" w:ascii="楷体" w:hAnsi="楷体" w:eastAsia="楷体" w:cs="仿宋"/>
          <w:u w:val="single"/>
        </w:rPr>
        <w:t xml:space="preserve">   </w:t>
      </w:r>
    </w:p>
    <w:p>
      <w:pPr>
        <w:adjustRightInd w:val="0"/>
        <w:snapToGrid w:val="0"/>
        <w:spacing w:line="360" w:lineRule="auto"/>
        <w:ind w:firstLine="480" w:firstLineChars="200"/>
        <w:rPr>
          <w:rFonts w:ascii="楷体" w:hAnsi="楷体" w:eastAsia="楷体" w:cs="仿宋"/>
          <w:u w:val="single"/>
        </w:rPr>
      </w:pPr>
      <w:r>
        <w:rPr>
          <w:rFonts w:hint="eastAsia" w:ascii="楷体" w:hAnsi="楷体" w:eastAsia="楷体" w:cs="仿宋"/>
        </w:rPr>
        <w:t>根据《中华人民共和国民法典》及其他有关法律、法规，遵循平等、自愿、公平和诚信的原则，双方就下述项目范围与相关服务事项协商一致，订立本合同。</w:t>
      </w:r>
    </w:p>
    <w:p>
      <w:pPr>
        <w:spacing w:line="360" w:lineRule="auto"/>
        <w:rPr>
          <w:rFonts w:ascii="楷体" w:hAnsi="楷体" w:eastAsia="楷体" w:cs="仿宋"/>
          <w:b/>
        </w:rPr>
      </w:pPr>
      <w:r>
        <w:rPr>
          <w:rFonts w:hint="eastAsia" w:ascii="楷体" w:hAnsi="楷体" w:eastAsia="楷体" w:cs="仿宋"/>
          <w:b/>
        </w:rPr>
        <w:t>一、项目概况</w:t>
      </w:r>
    </w:p>
    <w:p>
      <w:pPr>
        <w:adjustRightInd w:val="0"/>
        <w:snapToGrid w:val="0"/>
        <w:spacing w:line="360" w:lineRule="auto"/>
        <w:ind w:firstLine="475" w:firstLineChars="198"/>
        <w:rPr>
          <w:rFonts w:ascii="楷体" w:hAnsi="楷体" w:eastAsia="楷体" w:cs="仿宋"/>
        </w:rPr>
      </w:pPr>
      <w:r>
        <w:rPr>
          <w:rFonts w:hint="eastAsia" w:ascii="楷体" w:hAnsi="楷体" w:eastAsia="楷体" w:cs="仿宋"/>
        </w:rPr>
        <w:t>1.项目名称：</w:t>
      </w:r>
      <w:r>
        <w:rPr>
          <w:rFonts w:hint="eastAsia" w:ascii="楷体" w:hAnsi="楷体" w:eastAsia="楷体" w:cs="仿宋"/>
          <w:u w:val="single"/>
        </w:rPr>
        <w:t xml:space="preserve">                                              </w:t>
      </w:r>
    </w:p>
    <w:p>
      <w:pPr>
        <w:adjustRightInd w:val="0"/>
        <w:snapToGrid w:val="0"/>
        <w:spacing w:line="360" w:lineRule="auto"/>
        <w:ind w:firstLine="475" w:firstLineChars="198"/>
        <w:rPr>
          <w:rFonts w:ascii="楷体" w:hAnsi="楷体" w:eastAsia="楷体" w:cs="仿宋"/>
          <w:u w:val="single"/>
        </w:rPr>
      </w:pPr>
      <w:r>
        <w:rPr>
          <w:rFonts w:hint="eastAsia" w:ascii="楷体" w:hAnsi="楷体" w:eastAsia="楷体" w:cs="仿宋"/>
        </w:rPr>
        <w:t>2.项目地点：</w:t>
      </w:r>
      <w:r>
        <w:rPr>
          <w:rFonts w:hint="eastAsia" w:ascii="楷体" w:hAnsi="楷体" w:eastAsia="楷体" w:cs="仿宋"/>
          <w:u w:val="single"/>
        </w:rPr>
        <w:t xml:space="preserve">                                              </w:t>
      </w:r>
    </w:p>
    <w:p>
      <w:pPr>
        <w:adjustRightInd w:val="0"/>
        <w:snapToGrid w:val="0"/>
        <w:spacing w:line="360" w:lineRule="auto"/>
        <w:ind w:firstLine="475" w:firstLineChars="198"/>
        <w:jc w:val="left"/>
        <w:rPr>
          <w:rFonts w:ascii="楷体" w:hAnsi="楷体" w:eastAsia="楷体" w:cs="仿宋"/>
          <w:szCs w:val="24"/>
        </w:rPr>
      </w:pPr>
      <w:r>
        <w:rPr>
          <w:rFonts w:hint="eastAsia" w:ascii="楷体" w:hAnsi="楷体" w:eastAsia="楷体" w:cs="仿宋"/>
          <w:szCs w:val="24"/>
        </w:rPr>
        <w:t>3.项目内容：</w:t>
      </w:r>
      <w:r>
        <w:rPr>
          <w:rFonts w:hint="eastAsia" w:ascii="楷体" w:hAnsi="楷体" w:eastAsia="楷体" w:cs="仿宋"/>
          <w:szCs w:val="24"/>
          <w:u w:val="single"/>
        </w:rPr>
        <w:t xml:space="preserve">                                              </w:t>
      </w:r>
    </w:p>
    <w:p>
      <w:pPr>
        <w:spacing w:line="360" w:lineRule="auto"/>
        <w:rPr>
          <w:rFonts w:ascii="楷体" w:hAnsi="楷体" w:eastAsia="楷体" w:cs="仿宋"/>
          <w:b/>
        </w:rPr>
      </w:pPr>
      <w:r>
        <w:rPr>
          <w:rFonts w:hint="eastAsia" w:ascii="楷体" w:hAnsi="楷体" w:eastAsia="楷体" w:cs="仿宋"/>
          <w:b/>
        </w:rPr>
        <w:t>二、组成本合同的文件</w:t>
      </w:r>
    </w:p>
    <w:p>
      <w:pPr>
        <w:adjustRightInd w:val="0"/>
        <w:snapToGrid w:val="0"/>
        <w:spacing w:line="360" w:lineRule="auto"/>
        <w:ind w:firstLine="475" w:firstLineChars="198"/>
        <w:rPr>
          <w:rFonts w:ascii="楷体" w:hAnsi="楷体" w:eastAsia="楷体" w:cs="仿宋"/>
        </w:rPr>
      </w:pPr>
      <w:r>
        <w:rPr>
          <w:rFonts w:hint="eastAsia" w:ascii="楷体" w:hAnsi="楷体" w:eastAsia="楷体" w:cs="仿宋"/>
        </w:rPr>
        <w:t>1. 协议书；</w:t>
      </w:r>
    </w:p>
    <w:p>
      <w:pPr>
        <w:adjustRightInd w:val="0"/>
        <w:snapToGrid w:val="0"/>
        <w:spacing w:line="360" w:lineRule="auto"/>
        <w:ind w:firstLine="475" w:firstLineChars="198"/>
        <w:rPr>
          <w:rFonts w:ascii="楷体" w:hAnsi="楷体" w:eastAsia="楷体" w:cs="仿宋"/>
        </w:rPr>
      </w:pPr>
      <w:r>
        <w:rPr>
          <w:rFonts w:hint="eastAsia" w:ascii="楷体" w:hAnsi="楷体" w:eastAsia="楷体" w:cs="仿宋"/>
        </w:rPr>
        <w:t>2. 中标通知书、投标响应文件、招标文件、澄清、招标补充文件（或委托书）；</w:t>
      </w:r>
    </w:p>
    <w:p>
      <w:pPr>
        <w:adjustRightInd w:val="0"/>
        <w:snapToGrid w:val="0"/>
        <w:spacing w:line="360" w:lineRule="auto"/>
        <w:ind w:firstLine="480" w:firstLineChars="200"/>
        <w:rPr>
          <w:rFonts w:ascii="楷体" w:hAnsi="楷体" w:eastAsia="楷体" w:cs="仿宋"/>
        </w:rPr>
      </w:pPr>
      <w:r>
        <w:rPr>
          <w:rFonts w:hint="eastAsia" w:ascii="楷体" w:hAnsi="楷体" w:eastAsia="楷体" w:cs="仿宋"/>
        </w:rPr>
        <w:t>3.相关服务建议书；</w:t>
      </w:r>
    </w:p>
    <w:p>
      <w:pPr>
        <w:adjustRightInd w:val="0"/>
        <w:snapToGrid w:val="0"/>
        <w:spacing w:line="360" w:lineRule="auto"/>
        <w:rPr>
          <w:rFonts w:ascii="楷体" w:hAnsi="楷体" w:eastAsia="楷体" w:cs="仿宋"/>
        </w:rPr>
      </w:pPr>
      <w:r>
        <w:rPr>
          <w:rFonts w:hint="eastAsia" w:ascii="楷体" w:hAnsi="楷体" w:eastAsia="楷体" w:cs="仿宋"/>
        </w:rPr>
        <w:t xml:space="preserve">    4. 附录，即：附表内相关服务的范围和内容；</w:t>
      </w:r>
    </w:p>
    <w:p>
      <w:pPr>
        <w:adjustRightInd w:val="0"/>
        <w:snapToGrid w:val="0"/>
        <w:spacing w:line="360" w:lineRule="auto"/>
        <w:ind w:firstLine="475" w:firstLineChars="198"/>
        <w:rPr>
          <w:rFonts w:ascii="楷体" w:hAnsi="楷体" w:eastAsia="楷体" w:cs="仿宋"/>
        </w:rPr>
      </w:pPr>
      <w:r>
        <w:rPr>
          <w:rFonts w:hint="eastAsia" w:ascii="楷体" w:hAnsi="楷体" w:eastAsia="楷体" w:cs="仿宋"/>
        </w:rPr>
        <w:t>本合同签订后，双方依法签订的补充协议也是本合同文件的组成部分。</w:t>
      </w:r>
    </w:p>
    <w:p>
      <w:pPr>
        <w:spacing w:line="360" w:lineRule="auto"/>
        <w:rPr>
          <w:rFonts w:ascii="楷体" w:hAnsi="楷体" w:eastAsia="楷体" w:cs="仿宋"/>
          <w:b/>
        </w:rPr>
      </w:pPr>
      <w:r>
        <w:rPr>
          <w:rFonts w:hint="eastAsia" w:ascii="楷体" w:hAnsi="楷体" w:eastAsia="楷体" w:cs="仿宋"/>
          <w:b/>
        </w:rPr>
        <w:t>三、合同价款</w:t>
      </w:r>
    </w:p>
    <w:p>
      <w:pPr>
        <w:adjustRightInd w:val="0"/>
        <w:snapToGrid w:val="0"/>
        <w:spacing w:line="360" w:lineRule="auto"/>
        <w:ind w:firstLine="475" w:firstLineChars="198"/>
        <w:rPr>
          <w:rFonts w:ascii="楷体" w:hAnsi="楷体" w:eastAsia="楷体" w:cs="仿宋"/>
        </w:rPr>
      </w:pPr>
      <w:r>
        <w:rPr>
          <w:rFonts w:hint="eastAsia" w:ascii="楷体" w:hAnsi="楷体" w:eastAsia="楷体" w:cs="仿宋"/>
        </w:rPr>
        <w:t>1.合同金额（大写）：</w:t>
      </w:r>
      <w:r>
        <w:rPr>
          <w:rFonts w:hint="eastAsia" w:ascii="楷体" w:hAnsi="楷体" w:eastAsia="楷体" w:cs="仿宋"/>
          <w:u w:val="single"/>
        </w:rPr>
        <w:t xml:space="preserve">                            </w:t>
      </w:r>
      <w:r>
        <w:rPr>
          <w:rFonts w:hint="eastAsia" w:ascii="楷体" w:hAnsi="楷体" w:eastAsia="楷体" w:cs="仿宋"/>
        </w:rPr>
        <w:t>（¥        ）。</w:t>
      </w:r>
    </w:p>
    <w:p>
      <w:pPr>
        <w:adjustRightInd w:val="0"/>
        <w:snapToGrid w:val="0"/>
        <w:spacing w:line="360" w:lineRule="auto"/>
        <w:ind w:firstLine="475" w:firstLineChars="198"/>
        <w:rPr>
          <w:rFonts w:ascii="楷体" w:hAnsi="楷体" w:eastAsia="楷体" w:cs="仿宋"/>
          <w:szCs w:val="24"/>
        </w:rPr>
      </w:pPr>
      <w:r>
        <w:rPr>
          <w:rFonts w:hint="eastAsia" w:ascii="楷体" w:hAnsi="楷体" w:eastAsia="楷体" w:cs="仿宋"/>
        </w:rPr>
        <w:t>2.</w:t>
      </w:r>
      <w:r>
        <w:rPr>
          <w:rFonts w:hint="eastAsia" w:ascii="楷体" w:hAnsi="楷体" w:eastAsia="楷体" w:cs="仿宋"/>
          <w:szCs w:val="24"/>
        </w:rPr>
        <w:t>合同总价即成交价，</w:t>
      </w:r>
      <w:r>
        <w:rPr>
          <w:rFonts w:hint="eastAsia" w:ascii="楷体" w:hAnsi="楷体" w:eastAsia="楷体"/>
          <w:szCs w:val="24"/>
        </w:rPr>
        <w:t>不受市场价变化或实际工作量变化的影响</w:t>
      </w:r>
      <w:r>
        <w:rPr>
          <w:rFonts w:hint="eastAsia" w:ascii="楷体" w:hAnsi="楷体" w:eastAsia="楷体" w:cs="仿宋"/>
          <w:szCs w:val="24"/>
        </w:rPr>
        <w:t>。</w:t>
      </w:r>
    </w:p>
    <w:p>
      <w:pPr>
        <w:adjustRightInd w:val="0"/>
        <w:snapToGrid w:val="0"/>
        <w:spacing w:line="360" w:lineRule="auto"/>
        <w:rPr>
          <w:rFonts w:ascii="楷体" w:hAnsi="楷体" w:eastAsia="楷体" w:cs="仿宋"/>
          <w:b/>
          <w:szCs w:val="24"/>
        </w:rPr>
      </w:pPr>
      <w:r>
        <w:rPr>
          <w:rFonts w:hint="eastAsia" w:ascii="楷体" w:hAnsi="楷体" w:eastAsia="楷体" w:cs="仿宋"/>
          <w:b/>
          <w:szCs w:val="24"/>
        </w:rPr>
        <w:t>四、项目实施地点、监理期限：</w:t>
      </w:r>
      <w:r>
        <w:rPr>
          <w:rFonts w:hint="eastAsia" w:ascii="楷体" w:hAnsi="楷体" w:eastAsia="楷体" w:cs="仿宋"/>
          <w:szCs w:val="24"/>
        </w:rPr>
        <w:t>详见“第三章合同条款及格式前附表”</w:t>
      </w:r>
    </w:p>
    <w:p>
      <w:pPr>
        <w:adjustRightInd w:val="0"/>
        <w:snapToGrid w:val="0"/>
        <w:spacing w:line="360" w:lineRule="auto"/>
        <w:rPr>
          <w:rFonts w:ascii="楷体" w:hAnsi="楷体" w:eastAsia="楷体" w:cs="仿宋"/>
          <w:b/>
          <w:szCs w:val="24"/>
        </w:rPr>
      </w:pPr>
      <w:r>
        <w:rPr>
          <w:rFonts w:hint="eastAsia" w:ascii="楷体" w:hAnsi="楷体" w:eastAsia="楷体" w:cs="仿宋"/>
          <w:b/>
          <w:szCs w:val="24"/>
        </w:rPr>
        <w:t>五、付款方式：</w:t>
      </w:r>
      <w:r>
        <w:rPr>
          <w:rFonts w:hint="eastAsia" w:ascii="楷体" w:hAnsi="楷体" w:eastAsia="楷体" w:cs="仿宋"/>
          <w:bCs/>
          <w:szCs w:val="24"/>
        </w:rPr>
        <w:t>详见“第三章合同条款及格式前附表”</w:t>
      </w:r>
    </w:p>
    <w:p>
      <w:pPr>
        <w:adjustRightInd w:val="0"/>
        <w:snapToGrid w:val="0"/>
        <w:spacing w:line="360" w:lineRule="auto"/>
        <w:rPr>
          <w:rFonts w:ascii="楷体" w:hAnsi="楷体" w:eastAsia="楷体" w:cs="仿宋"/>
          <w:b/>
          <w:szCs w:val="24"/>
        </w:rPr>
      </w:pPr>
      <w:r>
        <w:rPr>
          <w:rFonts w:hint="eastAsia" w:ascii="楷体" w:hAnsi="楷体" w:eastAsia="楷体" w:cs="仿宋"/>
          <w:b/>
          <w:szCs w:val="24"/>
        </w:rPr>
        <w:t>六、项目团队要求：</w:t>
      </w:r>
      <w:r>
        <w:rPr>
          <w:rFonts w:hint="eastAsia" w:ascii="楷体" w:hAnsi="楷体" w:eastAsia="楷体" w:cs="仿宋"/>
          <w:bCs/>
          <w:szCs w:val="24"/>
        </w:rPr>
        <w:t>详见“第三章合同条款及格式前附表”</w:t>
      </w:r>
    </w:p>
    <w:p>
      <w:pPr>
        <w:adjustRightInd w:val="0"/>
        <w:snapToGrid w:val="0"/>
        <w:spacing w:line="360" w:lineRule="auto"/>
        <w:rPr>
          <w:rFonts w:ascii="楷体" w:hAnsi="楷体" w:eastAsia="楷体" w:cs="仿宋"/>
          <w:bCs/>
          <w:szCs w:val="24"/>
        </w:rPr>
      </w:pPr>
      <w:r>
        <w:rPr>
          <w:rFonts w:hint="eastAsia" w:ascii="楷体" w:hAnsi="楷体" w:eastAsia="楷体" w:cs="仿宋"/>
          <w:b/>
          <w:szCs w:val="24"/>
        </w:rPr>
        <w:t>七、质量保证：</w:t>
      </w:r>
      <w:r>
        <w:rPr>
          <w:rFonts w:hint="eastAsia" w:ascii="楷体" w:hAnsi="楷体" w:eastAsia="楷体" w:cs="仿宋"/>
          <w:bCs/>
          <w:szCs w:val="24"/>
        </w:rPr>
        <w:t>详见“第三章合同条款及格式前附表”</w:t>
      </w:r>
    </w:p>
    <w:p>
      <w:pPr>
        <w:adjustRightInd w:val="0"/>
        <w:snapToGrid w:val="0"/>
        <w:spacing w:line="360" w:lineRule="auto"/>
        <w:rPr>
          <w:rFonts w:ascii="楷体" w:hAnsi="楷体" w:eastAsia="楷体" w:cs="仿宋"/>
          <w:b/>
          <w:szCs w:val="24"/>
        </w:rPr>
      </w:pPr>
      <w:r>
        <w:rPr>
          <w:rFonts w:hint="eastAsia" w:ascii="楷体" w:hAnsi="楷体" w:eastAsia="楷体" w:cs="仿宋"/>
          <w:b/>
          <w:szCs w:val="24"/>
        </w:rPr>
        <w:t>八、违约责任：</w:t>
      </w:r>
      <w:r>
        <w:rPr>
          <w:rFonts w:hint="eastAsia" w:ascii="楷体" w:hAnsi="楷体" w:eastAsia="楷体" w:cs="仿宋"/>
          <w:bCs/>
          <w:szCs w:val="24"/>
        </w:rPr>
        <w:t>详见“第三章合同条款及格式前附表”</w:t>
      </w:r>
    </w:p>
    <w:p>
      <w:pPr>
        <w:adjustRightInd w:val="0"/>
        <w:snapToGrid w:val="0"/>
        <w:spacing w:line="360" w:lineRule="auto"/>
        <w:rPr>
          <w:rFonts w:ascii="楷体" w:hAnsi="楷体" w:eastAsia="楷体" w:cs="仿宋"/>
          <w:b/>
          <w:szCs w:val="24"/>
        </w:rPr>
      </w:pPr>
      <w:r>
        <w:rPr>
          <w:rFonts w:hint="eastAsia" w:ascii="楷体" w:hAnsi="楷体" w:eastAsia="楷体" w:cs="仿宋"/>
          <w:b/>
          <w:szCs w:val="24"/>
        </w:rPr>
        <w:t>九、考核验收：</w:t>
      </w:r>
      <w:r>
        <w:rPr>
          <w:rFonts w:hint="eastAsia" w:ascii="楷体" w:hAnsi="楷体" w:eastAsia="楷体" w:cs="仿宋"/>
          <w:bCs/>
          <w:szCs w:val="24"/>
        </w:rPr>
        <w:t>详见“第三章合同条款及格式前附表</w:t>
      </w:r>
      <w:r>
        <w:rPr>
          <w:rFonts w:hint="eastAsia" w:ascii="楷体" w:hAnsi="楷体" w:eastAsia="楷体" w:cs="仿宋"/>
          <w:szCs w:val="24"/>
        </w:rPr>
        <w:t>”</w:t>
      </w:r>
    </w:p>
    <w:p>
      <w:pPr>
        <w:adjustRightInd w:val="0"/>
        <w:snapToGrid w:val="0"/>
        <w:spacing w:line="360" w:lineRule="auto"/>
        <w:rPr>
          <w:rFonts w:ascii="楷体" w:hAnsi="楷体" w:eastAsia="楷体" w:cs="仿宋"/>
          <w:b/>
          <w:szCs w:val="24"/>
        </w:rPr>
      </w:pPr>
      <w:r>
        <w:rPr>
          <w:rFonts w:hint="eastAsia" w:ascii="楷体" w:hAnsi="楷体" w:eastAsia="楷体" w:cs="仿宋"/>
          <w:b/>
          <w:szCs w:val="24"/>
        </w:rPr>
        <w:t>十、政府采购合同：</w:t>
      </w:r>
      <w:r>
        <w:rPr>
          <w:rFonts w:hint="eastAsia" w:ascii="楷体" w:hAnsi="楷体" w:eastAsia="楷体" w:cs="仿宋"/>
          <w:bCs/>
          <w:szCs w:val="24"/>
        </w:rPr>
        <w:t>详见“第三章合同条款及格式前附表</w:t>
      </w:r>
      <w:r>
        <w:rPr>
          <w:rFonts w:hint="eastAsia" w:ascii="楷体" w:hAnsi="楷体" w:eastAsia="楷体" w:cs="仿宋"/>
          <w:szCs w:val="24"/>
        </w:rPr>
        <w:t>”</w:t>
      </w:r>
    </w:p>
    <w:p>
      <w:pPr>
        <w:spacing w:line="360" w:lineRule="auto"/>
        <w:rPr>
          <w:rFonts w:ascii="楷体" w:hAnsi="楷体" w:eastAsia="楷体" w:cs="仿宋"/>
          <w:b/>
          <w:szCs w:val="24"/>
        </w:rPr>
      </w:pPr>
      <w:r>
        <w:rPr>
          <w:rFonts w:hint="eastAsia" w:ascii="楷体" w:hAnsi="楷体" w:eastAsia="楷体" w:cs="仿宋"/>
          <w:b/>
          <w:szCs w:val="24"/>
        </w:rPr>
        <w:t>十一、合同争议的解决</w:t>
      </w:r>
    </w:p>
    <w:p>
      <w:pPr>
        <w:spacing w:line="360" w:lineRule="auto"/>
        <w:ind w:firstLine="480" w:firstLineChars="200"/>
        <w:rPr>
          <w:rFonts w:ascii="楷体" w:hAnsi="楷体" w:eastAsia="楷体" w:cs="仿宋"/>
          <w:szCs w:val="24"/>
        </w:rPr>
      </w:pPr>
      <w:r>
        <w:rPr>
          <w:rFonts w:hint="eastAsia" w:ascii="楷体" w:hAnsi="楷体" w:eastAsia="楷体" w:cs="仿宋"/>
        </w:rPr>
        <w:t>合同执行中发生争议的，当事人双方应协商解决，协商达不成一致时，可向采购人所在地人民法院提请诉讼。</w:t>
      </w:r>
    </w:p>
    <w:p>
      <w:pPr>
        <w:numPr>
          <w:ilvl w:val="0"/>
          <w:numId w:val="6"/>
        </w:numPr>
        <w:spacing w:line="360" w:lineRule="auto"/>
        <w:jc w:val="left"/>
        <w:rPr>
          <w:rFonts w:ascii="楷体" w:hAnsi="楷体" w:eastAsia="楷体" w:cs="仿宋"/>
          <w:b/>
          <w:bCs/>
          <w:szCs w:val="24"/>
        </w:rPr>
      </w:pPr>
      <w:r>
        <w:rPr>
          <w:rFonts w:hint="eastAsia" w:ascii="楷体" w:hAnsi="楷体" w:eastAsia="楷体" w:cs="仿宋"/>
          <w:b/>
          <w:bCs/>
          <w:szCs w:val="24"/>
        </w:rPr>
        <w:t>不可抗力情况下的免责约定</w:t>
      </w:r>
    </w:p>
    <w:p>
      <w:pPr>
        <w:spacing w:line="360" w:lineRule="auto"/>
        <w:jc w:val="left"/>
        <w:rPr>
          <w:rFonts w:ascii="楷体" w:hAnsi="楷体" w:eastAsia="楷体" w:cs="仿宋"/>
          <w:szCs w:val="24"/>
        </w:rPr>
      </w:pPr>
      <w:r>
        <w:rPr>
          <w:rFonts w:hint="eastAsia" w:ascii="楷体" w:hAnsi="楷体" w:eastAsia="楷体" w:cs="仿宋"/>
          <w:szCs w:val="24"/>
        </w:rPr>
        <w:t xml:space="preserve">    双方约定不可抗力情况指：双方不可预见、不可避免、不可克服的客观情况，但不包括双方的违约或疏忽。这些事件包括但不限于：战争、严重火灾、洪水、台风、地震等。</w:t>
      </w:r>
    </w:p>
    <w:p>
      <w:pPr>
        <w:spacing w:line="360" w:lineRule="auto"/>
        <w:rPr>
          <w:rFonts w:ascii="楷体" w:hAnsi="楷体" w:eastAsia="楷体" w:cs="仿宋"/>
          <w:szCs w:val="24"/>
        </w:rPr>
      </w:pPr>
      <w:r>
        <w:rPr>
          <w:rFonts w:hint="eastAsia" w:ascii="楷体" w:hAnsi="楷体" w:eastAsia="楷体" w:cs="仿宋"/>
          <w:b/>
          <w:szCs w:val="24"/>
        </w:rPr>
        <w:t>十三、其他（</w:t>
      </w:r>
      <w:r>
        <w:rPr>
          <w:rFonts w:hint="eastAsia" w:ascii="楷体" w:hAnsi="楷体" w:eastAsia="楷体" w:cs="仿宋"/>
          <w:szCs w:val="24"/>
        </w:rPr>
        <w:t>在合同中具体明确）</w:t>
      </w:r>
    </w:p>
    <w:p>
      <w:pPr>
        <w:spacing w:line="360" w:lineRule="auto"/>
        <w:rPr>
          <w:rFonts w:ascii="楷体" w:hAnsi="楷体" w:eastAsia="楷体" w:cs="仿宋"/>
          <w:b/>
        </w:rPr>
      </w:pPr>
      <w:r>
        <w:rPr>
          <w:rFonts w:hint="eastAsia" w:ascii="楷体" w:hAnsi="楷体" w:eastAsia="楷体" w:cs="仿宋"/>
          <w:b/>
        </w:rPr>
        <w:t>十四、合同订立</w:t>
      </w:r>
    </w:p>
    <w:p>
      <w:pPr>
        <w:adjustRightInd w:val="0"/>
        <w:snapToGrid w:val="0"/>
        <w:spacing w:line="360" w:lineRule="auto"/>
        <w:ind w:firstLine="475" w:firstLineChars="198"/>
        <w:rPr>
          <w:rFonts w:ascii="楷体" w:hAnsi="楷体" w:eastAsia="楷体" w:cs="仿宋"/>
        </w:rPr>
      </w:pPr>
      <w:r>
        <w:rPr>
          <w:rFonts w:hint="eastAsia" w:ascii="楷体" w:hAnsi="楷体" w:eastAsia="楷体" w:cs="仿宋"/>
        </w:rPr>
        <w:t>1. 订立时间：</w:t>
      </w:r>
      <w:r>
        <w:rPr>
          <w:rFonts w:hint="eastAsia" w:ascii="楷体" w:hAnsi="楷体" w:eastAsia="楷体" w:cs="仿宋"/>
          <w:u w:val="single"/>
        </w:rPr>
        <w:t xml:space="preserve">          </w:t>
      </w:r>
      <w:r>
        <w:rPr>
          <w:rFonts w:hint="eastAsia" w:ascii="楷体" w:hAnsi="楷体" w:eastAsia="楷体" w:cs="仿宋"/>
        </w:rPr>
        <w:t>年</w:t>
      </w:r>
      <w:r>
        <w:rPr>
          <w:rFonts w:hint="eastAsia" w:ascii="楷体" w:hAnsi="楷体" w:eastAsia="楷体" w:cs="仿宋"/>
          <w:u w:val="single"/>
        </w:rPr>
        <w:t xml:space="preserve">       </w:t>
      </w:r>
      <w:r>
        <w:rPr>
          <w:rFonts w:hint="eastAsia" w:ascii="楷体" w:hAnsi="楷体" w:eastAsia="楷体" w:cs="仿宋"/>
        </w:rPr>
        <w:t>月</w:t>
      </w:r>
      <w:r>
        <w:rPr>
          <w:rFonts w:hint="eastAsia" w:ascii="楷体" w:hAnsi="楷体" w:eastAsia="楷体" w:cs="仿宋"/>
          <w:u w:val="single"/>
        </w:rPr>
        <w:t xml:space="preserve">      </w:t>
      </w:r>
      <w:r>
        <w:rPr>
          <w:rFonts w:hint="eastAsia" w:ascii="楷体" w:hAnsi="楷体" w:eastAsia="楷体" w:cs="仿宋"/>
        </w:rPr>
        <w:t>日。</w:t>
      </w:r>
    </w:p>
    <w:p>
      <w:pPr>
        <w:adjustRightInd w:val="0"/>
        <w:snapToGrid w:val="0"/>
        <w:spacing w:line="360" w:lineRule="auto"/>
        <w:ind w:firstLine="475" w:firstLineChars="198"/>
        <w:rPr>
          <w:rFonts w:ascii="楷体" w:hAnsi="楷体" w:eastAsia="楷体" w:cs="仿宋"/>
        </w:rPr>
      </w:pPr>
      <w:r>
        <w:rPr>
          <w:rFonts w:hint="eastAsia" w:ascii="楷体" w:hAnsi="楷体" w:eastAsia="楷体" w:cs="仿宋"/>
        </w:rPr>
        <w:t>2. 订立地点：</w:t>
      </w:r>
      <w:r>
        <w:rPr>
          <w:rFonts w:hint="eastAsia" w:ascii="楷体" w:hAnsi="楷体" w:eastAsia="楷体" w:cs="仿宋"/>
          <w:u w:val="single"/>
        </w:rPr>
        <w:t xml:space="preserve">                                 </w:t>
      </w:r>
      <w:r>
        <w:rPr>
          <w:rFonts w:hint="eastAsia" w:ascii="楷体" w:hAnsi="楷体" w:eastAsia="楷体" w:cs="仿宋"/>
        </w:rPr>
        <w:t>。</w:t>
      </w:r>
    </w:p>
    <w:p>
      <w:pPr>
        <w:tabs>
          <w:tab w:val="left" w:pos="980"/>
        </w:tabs>
        <w:kinsoku w:val="0"/>
        <w:spacing w:line="360" w:lineRule="auto"/>
        <w:ind w:firstLine="480" w:firstLineChars="200"/>
        <w:rPr>
          <w:rFonts w:ascii="楷体" w:hAnsi="楷体" w:eastAsia="楷体" w:cs="仿宋"/>
        </w:rPr>
      </w:pPr>
      <w:r>
        <w:rPr>
          <w:rFonts w:hint="eastAsia" w:ascii="楷体" w:hAnsi="楷体" w:eastAsia="楷体" w:cs="仿宋"/>
        </w:rPr>
        <w:t>3. 本合同一式</w:t>
      </w:r>
      <w:r>
        <w:rPr>
          <w:rFonts w:hint="eastAsia" w:ascii="楷体" w:hAnsi="楷体" w:eastAsia="楷体" w:cs="仿宋"/>
          <w:u w:val="single"/>
        </w:rPr>
        <w:t xml:space="preserve">    </w:t>
      </w:r>
      <w:r>
        <w:rPr>
          <w:rFonts w:hint="eastAsia" w:ascii="楷体" w:hAnsi="楷体" w:eastAsia="楷体" w:cs="仿宋"/>
        </w:rPr>
        <w:t>份，具有同等法律效力，双方各执</w:t>
      </w:r>
      <w:r>
        <w:rPr>
          <w:rFonts w:hint="eastAsia" w:ascii="楷体" w:hAnsi="楷体" w:eastAsia="楷体" w:cs="仿宋"/>
          <w:u w:val="single"/>
        </w:rPr>
        <w:t xml:space="preserve">    </w:t>
      </w:r>
      <w:r>
        <w:rPr>
          <w:rFonts w:hint="eastAsia" w:ascii="楷体" w:hAnsi="楷体" w:eastAsia="楷体" w:cs="仿宋"/>
        </w:rPr>
        <w:t>份，监管部门备案</w:t>
      </w:r>
      <w:r>
        <w:rPr>
          <w:rFonts w:hint="eastAsia" w:ascii="楷体" w:hAnsi="楷体" w:eastAsia="楷体" w:cs="仿宋"/>
          <w:u w:val="single"/>
        </w:rPr>
        <w:t xml:space="preserve">    </w:t>
      </w:r>
      <w:r>
        <w:rPr>
          <w:rFonts w:hint="eastAsia" w:ascii="楷体" w:hAnsi="楷体" w:eastAsia="楷体" w:cs="仿宋"/>
        </w:rPr>
        <w:t>份、招标代理机构存档</w:t>
      </w:r>
      <w:r>
        <w:rPr>
          <w:rFonts w:hint="eastAsia" w:ascii="楷体" w:hAnsi="楷体" w:eastAsia="楷体" w:cs="仿宋"/>
          <w:u w:val="single"/>
        </w:rPr>
        <w:t xml:space="preserve">     </w:t>
      </w:r>
      <w:r>
        <w:rPr>
          <w:rFonts w:hint="eastAsia" w:ascii="楷体" w:hAnsi="楷体" w:eastAsia="楷体" w:cs="仿宋"/>
        </w:rPr>
        <w:t>份。各方签字盖章后生效，合同执行完毕自动失效。（合同的服务承诺则长期有效）。</w:t>
      </w:r>
    </w:p>
    <w:p>
      <w:pPr>
        <w:tabs>
          <w:tab w:val="left" w:pos="480"/>
        </w:tabs>
        <w:spacing w:line="360" w:lineRule="auto"/>
        <w:ind w:firstLine="2168" w:firstLineChars="900"/>
        <w:rPr>
          <w:rFonts w:ascii="楷体" w:hAnsi="楷体" w:eastAsia="楷体"/>
          <w:b/>
        </w:rPr>
      </w:pPr>
    </w:p>
    <w:p>
      <w:pPr>
        <w:tabs>
          <w:tab w:val="left" w:pos="480"/>
        </w:tabs>
        <w:spacing w:line="360" w:lineRule="auto"/>
        <w:ind w:firstLine="964" w:firstLineChars="400"/>
        <w:rPr>
          <w:rFonts w:ascii="楷体" w:hAnsi="楷体" w:eastAsia="楷体"/>
          <w:b/>
        </w:rPr>
      </w:pPr>
      <w:r>
        <w:rPr>
          <w:rFonts w:hint="eastAsia" w:ascii="楷体" w:hAnsi="楷体" w:eastAsia="楷体"/>
          <w:b/>
        </w:rPr>
        <w:t>甲  方（公章）</w:t>
      </w:r>
      <w:r>
        <w:rPr>
          <w:rFonts w:hint="eastAsia" w:ascii="楷体" w:hAnsi="楷体" w:eastAsia="楷体"/>
        </w:rPr>
        <w:t xml:space="preserve">                   </w:t>
      </w:r>
      <w:r>
        <w:rPr>
          <w:rFonts w:hint="eastAsia" w:ascii="楷体" w:hAnsi="楷体" w:eastAsia="楷体"/>
          <w:b/>
        </w:rPr>
        <w:t xml:space="preserve">乙  方（公章）            </w:t>
      </w:r>
    </w:p>
    <w:p>
      <w:pPr>
        <w:tabs>
          <w:tab w:val="left" w:pos="480"/>
        </w:tabs>
        <w:spacing w:line="360" w:lineRule="auto"/>
        <w:ind w:firstLine="960" w:firstLineChars="400"/>
        <w:rPr>
          <w:rFonts w:ascii="楷体" w:hAnsi="楷体" w:eastAsia="楷体"/>
        </w:rPr>
      </w:pPr>
      <w:r>
        <w:rPr>
          <w:rFonts w:hint="eastAsia" w:ascii="楷体" w:hAnsi="楷体" w:eastAsia="楷体"/>
        </w:rPr>
        <w:t>单位名称：                       单位名称：</w:t>
      </w:r>
    </w:p>
    <w:p>
      <w:pPr>
        <w:tabs>
          <w:tab w:val="left" w:pos="480"/>
        </w:tabs>
        <w:spacing w:line="360" w:lineRule="auto"/>
        <w:ind w:firstLine="960" w:firstLineChars="400"/>
        <w:rPr>
          <w:rFonts w:ascii="楷体" w:hAnsi="楷体" w:eastAsia="楷体"/>
        </w:rPr>
      </w:pPr>
      <w:r>
        <w:rPr>
          <w:rFonts w:hint="eastAsia" w:ascii="楷体" w:hAnsi="楷体" w:eastAsia="楷体"/>
        </w:rPr>
        <w:t xml:space="preserve">地    址：                       地    址：                </w:t>
      </w:r>
    </w:p>
    <w:p>
      <w:pPr>
        <w:tabs>
          <w:tab w:val="left" w:pos="480"/>
        </w:tabs>
        <w:spacing w:line="360" w:lineRule="auto"/>
        <w:ind w:firstLine="960" w:firstLineChars="400"/>
        <w:rPr>
          <w:rFonts w:ascii="楷体" w:hAnsi="楷体" w:eastAsia="楷体"/>
        </w:rPr>
      </w:pPr>
      <w:r>
        <w:rPr>
          <w:rFonts w:hint="eastAsia" w:ascii="楷体" w:hAnsi="楷体" w:eastAsia="楷体"/>
        </w:rPr>
        <w:t xml:space="preserve">代 理 人：                       代 理 人：                </w:t>
      </w:r>
    </w:p>
    <w:p>
      <w:pPr>
        <w:tabs>
          <w:tab w:val="left" w:pos="480"/>
        </w:tabs>
        <w:spacing w:line="360" w:lineRule="auto"/>
        <w:ind w:firstLine="960" w:firstLineChars="400"/>
        <w:rPr>
          <w:rFonts w:ascii="楷体" w:hAnsi="楷体" w:eastAsia="楷体"/>
        </w:rPr>
      </w:pPr>
      <w:r>
        <w:rPr>
          <w:rFonts w:hint="eastAsia" w:ascii="楷体" w:hAnsi="楷体" w:eastAsia="楷体"/>
        </w:rPr>
        <w:t xml:space="preserve">联系电话：                       联系电话：              </w:t>
      </w:r>
    </w:p>
    <w:p>
      <w:pPr>
        <w:tabs>
          <w:tab w:val="left" w:pos="480"/>
        </w:tabs>
        <w:spacing w:line="360" w:lineRule="auto"/>
        <w:rPr>
          <w:rFonts w:ascii="楷体" w:hAnsi="楷体" w:eastAsia="楷体"/>
        </w:rPr>
      </w:pPr>
      <w:r>
        <w:rPr>
          <w:rFonts w:hint="eastAsia" w:ascii="楷体" w:hAnsi="楷体" w:eastAsia="楷体"/>
        </w:rPr>
        <w:t xml:space="preserve">                                         帐    号：</w:t>
      </w:r>
    </w:p>
    <w:p>
      <w:pPr>
        <w:tabs>
          <w:tab w:val="left" w:pos="480"/>
        </w:tabs>
        <w:spacing w:line="360" w:lineRule="auto"/>
        <w:rPr>
          <w:rFonts w:ascii="楷体" w:hAnsi="楷体" w:eastAsia="楷体"/>
        </w:rPr>
      </w:pPr>
      <w:r>
        <w:rPr>
          <w:rFonts w:hint="eastAsia" w:ascii="楷体" w:hAnsi="楷体" w:eastAsia="楷体"/>
        </w:rPr>
        <w:t xml:space="preserve">                                         开户银行： </w:t>
      </w:r>
    </w:p>
    <w:p>
      <w:pPr>
        <w:pStyle w:val="15"/>
        <w:ind w:firstLine="960" w:firstLineChars="400"/>
        <w:jc w:val="both"/>
        <w:rPr>
          <w:rFonts w:ascii="楷体" w:hAnsi="楷体" w:eastAsia="楷体"/>
          <w:sz w:val="24"/>
          <w:szCs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r>
        <w:rPr>
          <w:rFonts w:hint="eastAsia" w:ascii="楷体" w:hAnsi="楷体" w:eastAsia="楷体"/>
          <w:sz w:val="24"/>
          <w:szCs w:val="24"/>
        </w:rPr>
        <w:t xml:space="preserve">签订日期：                       签订日期：                </w:t>
      </w:r>
    </w:p>
    <w:p>
      <w:pPr>
        <w:pStyle w:val="15"/>
        <w:numPr>
          <w:ilvl w:val="0"/>
          <w:numId w:val="5"/>
        </w:numPr>
        <w:spacing w:line="360" w:lineRule="auto"/>
        <w:jc w:val="center"/>
        <w:outlineLvl w:val="0"/>
        <w:rPr>
          <w:rFonts w:ascii="楷体" w:hAnsi="楷体" w:eastAsia="楷体" w:cs="楷体"/>
          <w:b/>
          <w:sz w:val="36"/>
          <w:szCs w:val="36"/>
        </w:rPr>
      </w:pPr>
      <w:bookmarkStart w:id="19" w:name="_Toc16267"/>
      <w:bookmarkStart w:id="20" w:name="_Toc8406"/>
      <w:r>
        <w:rPr>
          <w:rFonts w:hint="eastAsia" w:ascii="楷体" w:hAnsi="楷体" w:eastAsia="楷体" w:cs="楷体"/>
          <w:b/>
          <w:sz w:val="36"/>
          <w:szCs w:val="36"/>
        </w:rPr>
        <w:t xml:space="preserve"> </w:t>
      </w:r>
      <w:bookmarkStart w:id="21" w:name="_Toc29387"/>
      <w:bookmarkStart w:id="22" w:name="_Toc29267"/>
      <w:bookmarkStart w:id="23" w:name="_Toc6582"/>
      <w:bookmarkStart w:id="24" w:name="_Toc24210"/>
      <w:bookmarkStart w:id="25" w:name="_Toc16849"/>
      <w:bookmarkStart w:id="26" w:name="_Toc11601"/>
      <w:r>
        <w:rPr>
          <w:rFonts w:hint="eastAsia" w:ascii="楷体" w:hAnsi="楷体" w:eastAsia="楷体" w:cs="楷体"/>
          <w:b/>
          <w:sz w:val="36"/>
          <w:szCs w:val="36"/>
        </w:rPr>
        <w:t>采购内容及技术要求</w:t>
      </w:r>
      <w:bookmarkEnd w:id="19"/>
      <w:bookmarkEnd w:id="20"/>
      <w:bookmarkEnd w:id="21"/>
      <w:bookmarkEnd w:id="22"/>
      <w:bookmarkEnd w:id="23"/>
      <w:bookmarkEnd w:id="24"/>
      <w:bookmarkEnd w:id="25"/>
      <w:bookmarkEnd w:id="26"/>
      <w:bookmarkStart w:id="27" w:name="_Toc10237"/>
      <w:bookmarkStart w:id="28" w:name="_Toc14348"/>
    </w:p>
    <w:p>
      <w:pPr>
        <w:pStyle w:val="10"/>
        <w:spacing w:line="360" w:lineRule="auto"/>
        <w:rPr>
          <w:rFonts w:ascii="楷体" w:hAnsi="楷体" w:eastAsia="楷体" w:cs="楷体"/>
          <w:b/>
          <w:bCs/>
          <w:sz w:val="24"/>
          <w:szCs w:val="24"/>
        </w:rPr>
      </w:pPr>
      <w:bookmarkStart w:id="29" w:name="_Toc2534"/>
      <w:bookmarkStart w:id="30" w:name="_Toc11919"/>
      <w:bookmarkStart w:id="31" w:name="_Toc2013"/>
      <w:bookmarkStart w:id="32" w:name="_Toc404"/>
      <w:r>
        <w:rPr>
          <w:rFonts w:hint="eastAsia" w:ascii="楷体" w:hAnsi="楷体" w:eastAsia="楷体" w:cs="楷体"/>
          <w:b/>
          <w:bCs/>
          <w:sz w:val="24"/>
          <w:szCs w:val="24"/>
        </w:rPr>
        <w:t>一、项目背景</w:t>
      </w:r>
      <w:bookmarkEnd w:id="29"/>
    </w:p>
    <w:p>
      <w:pPr>
        <w:pStyle w:val="10"/>
        <w:spacing w:line="360" w:lineRule="auto"/>
        <w:ind w:firstLine="480" w:firstLineChars="200"/>
        <w:rPr>
          <w:rFonts w:ascii="楷体" w:hAnsi="楷体" w:eastAsia="楷体" w:cs="楷体"/>
          <w:sz w:val="24"/>
          <w:szCs w:val="24"/>
        </w:rPr>
      </w:pPr>
      <w:bookmarkStart w:id="33" w:name="_Toc20381"/>
      <w:r>
        <w:rPr>
          <w:rFonts w:hint="eastAsia" w:ascii="楷体" w:hAnsi="楷体" w:eastAsia="楷体" w:cs="楷体"/>
          <w:sz w:val="24"/>
          <w:szCs w:val="24"/>
        </w:rPr>
        <w:t>本项目所采购监理服务须</w:t>
      </w:r>
      <w:bookmarkEnd w:id="33"/>
      <w:r>
        <w:rPr>
          <w:rFonts w:hint="eastAsia" w:ascii="楷体" w:hAnsi="楷体" w:eastAsia="楷体" w:cs="楷体"/>
          <w:sz w:val="24"/>
          <w:szCs w:val="24"/>
        </w:rPr>
        <w:t>对勉县公共安全视频监控建设联网应用项目（雪亮工程）提供监理服务，服务期限为所监理项目终验合格为止。</w:t>
      </w:r>
    </w:p>
    <w:p>
      <w:pPr>
        <w:pStyle w:val="10"/>
        <w:spacing w:line="360" w:lineRule="auto"/>
        <w:rPr>
          <w:rFonts w:ascii="楷体" w:hAnsi="楷体" w:eastAsia="楷体" w:cs="楷体"/>
          <w:b/>
          <w:bCs/>
          <w:sz w:val="24"/>
          <w:szCs w:val="24"/>
        </w:rPr>
      </w:pPr>
      <w:bookmarkStart w:id="34" w:name="_Toc363484470"/>
      <w:bookmarkStart w:id="35" w:name="_Toc16806605"/>
      <w:bookmarkStart w:id="36" w:name="_Toc477270628"/>
      <w:bookmarkStart w:id="37" w:name="_Toc477340394"/>
      <w:bookmarkStart w:id="38" w:name="_Toc368063381"/>
      <w:bookmarkStart w:id="39" w:name="_Toc16677848"/>
      <w:r>
        <w:rPr>
          <w:rFonts w:hint="eastAsia" w:ascii="楷体" w:hAnsi="楷体" w:eastAsia="楷体" w:cs="楷体"/>
          <w:b/>
          <w:bCs/>
          <w:sz w:val="24"/>
          <w:szCs w:val="24"/>
        </w:rPr>
        <w:t>二、</w:t>
      </w:r>
      <w:bookmarkEnd w:id="34"/>
      <w:bookmarkEnd w:id="35"/>
      <w:bookmarkEnd w:id="36"/>
      <w:bookmarkEnd w:id="37"/>
      <w:bookmarkEnd w:id="38"/>
      <w:bookmarkEnd w:id="39"/>
      <w:r>
        <w:rPr>
          <w:rFonts w:hint="eastAsia" w:ascii="楷体" w:hAnsi="楷体" w:eastAsia="楷体" w:cs="楷体"/>
          <w:b/>
          <w:bCs/>
          <w:sz w:val="24"/>
          <w:szCs w:val="24"/>
        </w:rPr>
        <w:t>监理要求</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依照有关标准以及建设方的需求，本着科学、公正、严格、守信、守纪、守法的原则，以高度的责任心、丰富的项目管理和专业技术经验，对建设项目实施全面的、按技术线条的监督管理。通过在项目实施的全过程中对项目实施的监管、建设进度的控制和质量管理，保证整个项目建设各部分、各环节和各个子系统的质量符合设计要求和国家规范，从而保证项目高质量、按计划完成。</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（一）采购标的需执行的国家相关标准、行业标准、地方标准或者其他标准、规范；</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1、监理依据</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各监理分项系统的设计方案、实施方案、施工设计图纸及其他建设要求。</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监理规范标准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《建设工程监理规范》(GB50319-2013)</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《信息技术服务 监理规范》（GB/T 19668.1-2014）</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《信息化工程监理规范》（GB/T19668）</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《计算机软件文档编制规范》（GB/T 8567-2006）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《建设工程文件归档整理规范》（GB/T50328-2001）</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《计算机软件需求说明编制指南》GB/T 9385-1988（ANSI/IEEE830：1984）</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 计算机软件测试文件编制规范》GB/T 9386-1988（ANSI/IEEE829：1983）</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《软件工程　软件生成周期过程　用于项目管理的指南》GB/Z 20156-2006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16260.1-2006 软件工程　产品质量 第1部分：质量模型</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16260.2-2006 软件工程　产品质量 第2部分：外部度量</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16260.3-2006 软件工程　产品质量 第3部分：内部度量</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16260.4-2006 软件工程 产品质量 第4部分：使用质量的度量</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17710-1999（ISO 7064-1983） 数据处理 校验码系统</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15532-1995 计算机软件单元测试</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18234-2000（ISO/IEC14102:1995） 信息技术 CASE工具的评价与选择指南</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GB/T 18492-2001（ISO/IEC15026：1998） 信息技术 系统及软件完整性级别</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《信息安全管理实用规则》ISO/IEC 17799</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SJ/T 11290-2003  面向对象的软件系统建模规范 第1部分：概念与表示法</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SJ/T 11291-2003  面向对象的软件系统建模规范 第3部分：文档编制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《综合布线工程设计规范》</w:t>
      </w:r>
      <w:r>
        <w:rPr>
          <w:rFonts w:hint="eastAsia" w:ascii="楷体" w:hAnsi="楷体" w:eastAsia="楷体" w:cs="楷体"/>
          <w:sz w:val="24"/>
          <w:szCs w:val="24"/>
        </w:rPr>
        <w:tab/>
      </w:r>
      <w:r>
        <w:rPr>
          <w:rFonts w:hint="eastAsia" w:ascii="楷体" w:hAnsi="楷体" w:eastAsia="楷体" w:cs="楷体"/>
          <w:sz w:val="24"/>
          <w:szCs w:val="24"/>
        </w:rPr>
        <w:t>GB50311-2016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《数据中心基础设施施工及验收规范》</w:t>
      </w:r>
      <w:r>
        <w:rPr>
          <w:rFonts w:hint="eastAsia" w:ascii="楷体" w:hAnsi="楷体" w:eastAsia="楷体" w:cs="楷体"/>
          <w:sz w:val="24"/>
          <w:szCs w:val="24"/>
        </w:rPr>
        <w:tab/>
      </w:r>
      <w:r>
        <w:rPr>
          <w:rFonts w:hint="eastAsia" w:ascii="楷体" w:hAnsi="楷体" w:eastAsia="楷体" w:cs="楷体"/>
          <w:sz w:val="24"/>
          <w:szCs w:val="24"/>
        </w:rPr>
        <w:t>GB50462-2015</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《综合布线工程验收规范》</w:t>
      </w:r>
      <w:r>
        <w:rPr>
          <w:rFonts w:hint="eastAsia" w:ascii="楷体" w:hAnsi="楷体" w:eastAsia="楷体" w:cs="楷体"/>
          <w:sz w:val="24"/>
          <w:szCs w:val="24"/>
        </w:rPr>
        <w:tab/>
      </w:r>
      <w:r>
        <w:rPr>
          <w:rFonts w:hint="eastAsia" w:ascii="楷体" w:hAnsi="楷体" w:eastAsia="楷体" w:cs="楷体"/>
          <w:sz w:val="24"/>
          <w:szCs w:val="24"/>
        </w:rPr>
        <w:t>GB50312-2016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《信息技术用户建筑群的通用布缆》</w:t>
      </w:r>
      <w:r>
        <w:rPr>
          <w:rFonts w:hint="eastAsia" w:ascii="楷体" w:hAnsi="楷体" w:eastAsia="楷体" w:cs="楷体"/>
          <w:sz w:val="24"/>
          <w:szCs w:val="24"/>
        </w:rPr>
        <w:tab/>
      </w:r>
      <w:r>
        <w:rPr>
          <w:rFonts w:hint="eastAsia" w:ascii="楷体" w:hAnsi="楷体" w:eastAsia="楷体" w:cs="楷体"/>
          <w:sz w:val="24"/>
          <w:szCs w:val="24"/>
        </w:rPr>
        <w:t>GBT18233-2008</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《建筑装饰装修工程质量验收规范》</w:t>
      </w:r>
      <w:r>
        <w:rPr>
          <w:rFonts w:hint="eastAsia" w:ascii="楷体" w:hAnsi="楷体" w:eastAsia="楷体" w:cs="楷体"/>
          <w:sz w:val="24"/>
          <w:szCs w:val="24"/>
        </w:rPr>
        <w:tab/>
      </w:r>
      <w:r>
        <w:rPr>
          <w:rFonts w:hint="eastAsia" w:ascii="楷体" w:hAnsi="楷体" w:eastAsia="楷体" w:cs="楷体"/>
          <w:sz w:val="24"/>
          <w:szCs w:val="24"/>
        </w:rPr>
        <w:t>GB50210-2013</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《建筑电气工程施工质量及验收规范》</w:t>
      </w:r>
      <w:r>
        <w:rPr>
          <w:rFonts w:hint="eastAsia" w:ascii="楷体" w:hAnsi="楷体" w:eastAsia="楷体" w:cs="楷体"/>
          <w:sz w:val="24"/>
          <w:szCs w:val="24"/>
        </w:rPr>
        <w:tab/>
      </w:r>
      <w:r>
        <w:rPr>
          <w:rFonts w:hint="eastAsia" w:ascii="楷体" w:hAnsi="楷体" w:eastAsia="楷体" w:cs="楷体"/>
          <w:sz w:val="24"/>
          <w:szCs w:val="24"/>
        </w:rPr>
        <w:t>GB50303-2015</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《电气装置安装工程电缆线路施工及验收规范》</w:t>
      </w:r>
      <w:r>
        <w:rPr>
          <w:rFonts w:hint="eastAsia" w:ascii="楷体" w:hAnsi="楷体" w:eastAsia="楷体" w:cs="楷体"/>
          <w:sz w:val="24"/>
          <w:szCs w:val="24"/>
        </w:rPr>
        <w:tab/>
      </w:r>
      <w:r>
        <w:rPr>
          <w:rFonts w:hint="eastAsia" w:ascii="楷体" w:hAnsi="楷体" w:eastAsia="楷体" w:cs="楷体"/>
          <w:sz w:val="24"/>
          <w:szCs w:val="24"/>
        </w:rPr>
        <w:t>GB50168－2016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《电气装置安装工程接地装置施工及验收规范》</w:t>
      </w:r>
      <w:r>
        <w:rPr>
          <w:rFonts w:hint="eastAsia" w:ascii="楷体" w:hAnsi="楷体" w:eastAsia="楷体" w:cs="楷体"/>
          <w:sz w:val="24"/>
          <w:szCs w:val="24"/>
        </w:rPr>
        <w:tab/>
      </w:r>
      <w:r>
        <w:rPr>
          <w:rFonts w:hint="eastAsia" w:ascii="楷体" w:hAnsi="楷体" w:eastAsia="楷体" w:cs="楷体"/>
          <w:sz w:val="24"/>
          <w:szCs w:val="24"/>
        </w:rPr>
        <w:t>GB50169-2016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《建筑物电子信息系统防雷技术规范》</w:t>
      </w:r>
      <w:r>
        <w:rPr>
          <w:rFonts w:hint="eastAsia" w:ascii="楷体" w:hAnsi="楷体" w:eastAsia="楷体" w:cs="楷体"/>
          <w:sz w:val="24"/>
          <w:szCs w:val="24"/>
        </w:rPr>
        <w:tab/>
      </w:r>
      <w:r>
        <w:rPr>
          <w:rFonts w:hint="eastAsia" w:ascii="楷体" w:hAnsi="楷体" w:eastAsia="楷体" w:cs="楷体"/>
          <w:sz w:val="24"/>
          <w:szCs w:val="24"/>
        </w:rPr>
        <w:t>GB50343-2016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《施工现场临时用电安全技术规范》</w:t>
      </w:r>
      <w:r>
        <w:rPr>
          <w:rFonts w:hint="eastAsia" w:ascii="楷体" w:hAnsi="楷体" w:eastAsia="楷体" w:cs="楷体"/>
          <w:sz w:val="24"/>
          <w:szCs w:val="24"/>
        </w:rPr>
        <w:tab/>
      </w:r>
      <w:r>
        <w:rPr>
          <w:rFonts w:hint="eastAsia" w:ascii="楷体" w:hAnsi="楷体" w:eastAsia="楷体" w:cs="楷体"/>
          <w:sz w:val="24"/>
          <w:szCs w:val="24"/>
        </w:rPr>
        <w:t>JGJ46-2016</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《数据中心设计规范》</w:t>
      </w:r>
      <w:r>
        <w:rPr>
          <w:rFonts w:hint="eastAsia" w:ascii="楷体" w:hAnsi="楷体" w:eastAsia="楷体" w:cs="楷体"/>
          <w:sz w:val="24"/>
          <w:szCs w:val="24"/>
        </w:rPr>
        <w:tab/>
      </w:r>
      <w:r>
        <w:rPr>
          <w:rFonts w:hint="eastAsia" w:ascii="楷体" w:hAnsi="楷体" w:eastAsia="楷体" w:cs="楷体"/>
          <w:sz w:val="24"/>
          <w:szCs w:val="24"/>
        </w:rPr>
        <w:t>GB50174-2017</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其他“雪亮工程”相关的技术建设、验收监理规范及标准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（二）采购标的需满足的质量、安全、技术规格、物理特性等要求；</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1、总体要求</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控、督导项目施工中标人的在项目实施过程中的行为，并采取相应的管理措施，保证本工程建设行为符合国家规范，制止建设行为的随意性和盲目性。按照四控制（质量控制、进度控制、投资控制和变更控制）、三管理（合同管理、信息管理和安全管理）、一协调（协调和沟通）的监理原则，保证项目在规定的计划时间内按质、按量完成，实现项目建设目标。</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2、详细要求</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1）项目组织及实施方案监理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（1）协助采购人对实施过程进行现场监理、提供项目实施方案的咨询和审核意见、同时对项目方案进行监理;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（2）审核和确认承建单位的实施人员组织和实施计划安排；</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（3）审核和确认承建单位的质量保证计划；</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（4）审核和确认承建单位的进度控制计划。</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2）项目组织及总体技术方案的质量控制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（1）协助审查项目承建单位的投标响应文件、合同及技术方案、实施方案；</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（2）在技术上、经济上、性能上和风险上进行分析和评估，为采购人提供建议；</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（3）协助审查项目承建单位的建设质量保证计划及质量控制体系；</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（4）参与制定项目质量控制的关键节点及关键路径。</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3）项目质量控制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（1）审核系统总体技术、实施方案和其它相关系统对接方案；</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（2）对硬件设备及网络环境综合质量的检验、测试和验收进行监督；</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（3）参与制定系统验收大纲；</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（4）对设备安装、系统软件的安装、调试进行验收；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（5）对隐蔽工程进行旁站监理，并留存相关图片文字资料；</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（6）配合采购人对系统进行总体验收；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（7）协助审查并确认培训计划，审定培训大纲；</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（8）监督审查承建单位实施其培训计划，并征求采购人的意见反馈；</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（9）监督审查考核工作，评估培训效果；</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（10）协助审核并确认培训总结报告；</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11）监督审查承建单位提供的设备型号、数量、到货时间以及设备的技术资料、系统集成在实施过程中所有相关文件的标准性和规范化，在各项目验收时，应监督各项目承建单位提交符合规定的各项目的成套资料，包括印刷本和电子版；</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（12）对监理项目实施过程中的文档进行标准化、规范化管理，在监理项目验收时，应提交符合规定的监理项目的成套资料，包括印刷本和电子版；</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（13）结合招标文件、经审定的技术方案，审查、核对、检测承建单位提供的各项设备质量、技术指标、品牌、参数等各方面的符合性，凡不符合的一律不得进场或使用。</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（14）重点考察应用系统部署试运行期间的业务是否具有充分的代表性和检验能力，同时是否能顺畅地运行。其中，考察指标包括：业务量、业务种类的覆盖情况和业务流程。</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（15）对于关键指标独立做出检测，记录检测数据，做出检测报告。</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4）技术培训质量的控制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（1）审核确认承建单位的培训计划；</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（2）监督承建单位实施培训计划，并征求采购人的反馈意见；</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（3）审核确认承建单位的培训总结报告。</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5）进度控制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（1）建立进度控制协调制度，落实进度控制责任；</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（2）审查各子系统承建单位编制的工作进度计划，分析系统建设进度计划是否能满足合同工期及系统建设总进度计划的要求；</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（3）对项目实施进度进行实时跟踪，对进度计划的执行情况进行跟踪检查，发现问题及时采取有效措施加以解决，并要求承建单位对进度计划进行动态调整，以确保项目的阶段和总体进度目标的实施。</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6）投资控制</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（1）完善职责分工及有关质量项目管理制度，落实投资控制的责任；</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（2）严格督促承建单位按合同实施，严格控制合同外项目的增加，协助采购人严格控制设计变更，制定设计变更增加工作量的报批制度。</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7）合同管理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（1）以合同为依据，本着“实事求是、公正”的原则，处理合同执行过程中的各种争议；</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（2）分析、跟踪和检查合同执行情况，确保按时履约；</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（3）对合同的工期的延误和延期进行审核确认；</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（4）对合同变更、索赔等事宜进行审核确认；</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（5）根据合同约定，审核项目承建单位的支付申请；</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（6）建立合同目录、编码和档案。</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8）项目信息管理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（1）由专人负责系统建设信息的收集、分类、整理储存及传递工作。信息传递以文字为主，统一编号，为系统建设提供及时有用的信息和决策依据；</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（2）在项目实施过程中做好工程监理日记和工程大事记，按时提交监理工作周报、月报、监理意见书；</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（3）及时向采购人提交反映项目动态和监理工作情况的项目文档；</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（4）做好双方合同、技术建设方案、测试文档、验收报告等各类往来文件的存档；</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（5）建立必要的会议、例会制度，整理好会议纪要，并监督会议有关事项的执行情况；</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（6）督促、检查承建单位及时完成各阶段设备资料、工程技术资料的整理和归档工作；</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（7）转达采购人发出的指示、通知和业务联系单。</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9）项目文件的管理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（1）监理方应负责以下文档的编写：项目建设监理日志、周报、月报及项目大事记，项目协调会、监理例会等各类会议的纪要，阶段性项目总结、阶段性项目监理总结、各类监理通知；</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（2）监理方应参与以下文档的管理：项目实施期间各类技术文件，合同执行过程中的各类往来文件及存档。</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10）项目会议制度</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为保证监理工作的开展和实施协调，监理方组织必要的会议来保证：</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（1）项目协调会；</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（2）项目周例会；</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（3）项目阶段及最终验收会。</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11）组织协调</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（1）监督各方履行职责，协调各方的工作关系；</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（2）建立畅通的沟通平台和沟通渠道，采取有效措施使项目信息在有关各方之间保持顺畅流通，积极协调项目各方之间的关系，推动项目实施过程中问题的解决；</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（3）确立项目安全监督的工作目标。</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（三）投标人应具备以下开展监理工作所必须的支撑要素。</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1、具备合格的监理项目组织及项目人员</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1.1成立项目监理团队</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投标人应成立不少于5人的监理项目组，并根据采购人委托情况，选择合适的人员组建监理团队。</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投标人必须承诺向采购人提供优秀的项目实施队伍，要求在投标响应中明确整个项目实施过程中供应商参与的人员、角色、职责、资质，提供参与该项目人员的详细履历。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1.2保证人员稳定性</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投标人应保证项目实施团队的主要人员稳定，未经采购人书面同意不得私自更换项目监理人员。</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1.3保证相关工作经验人员配备</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投标人应根据项目整体实施进度，明确项目实施的组织架构及人员配备方案，并提供参与该项目人员的履历。</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投标人必须能够提供足够的实施经验丰富的项目组成员，如熟悉系统业务、具有开发经验、监理经验等，项目组成员具备其负责专项内容的其它资质证书优先。</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监理机构由总监理工程师、专业监理工程师和其他乙方员组成。</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2、具备监理所需基本设施</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投标人应配备开展本项目监理工作所需要的软硬设备、相关工具和办公场所。投标人应提供项目实施获得所需的其他资源或服务，而采取的一系列保证措施。</w:t>
      </w:r>
    </w:p>
    <w:p>
      <w:pPr>
        <w:pStyle w:val="1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3、项目竣工验收合格后提供监理成果资料，包含纸质文件正本1份，副本3份。电子版1份。</w:t>
      </w:r>
    </w:p>
    <w:p>
      <w:pPr>
        <w:pStyle w:val="10"/>
        <w:sectPr>
          <w:headerReference r:id="rId11" w:type="default"/>
          <w:footerReference r:id="rId12" w:type="default"/>
          <w:pgSz w:w="11906" w:h="16838"/>
          <w:pgMar w:top="1440" w:right="1800" w:bottom="1440" w:left="1800" w:header="851" w:footer="992" w:gutter="0"/>
          <w:cols w:space="720" w:num="1"/>
          <w:docGrid w:type="lines" w:linePitch="312" w:charSpace="0"/>
        </w:sectPr>
      </w:pPr>
    </w:p>
    <w:p>
      <w:pPr>
        <w:spacing w:line="360" w:lineRule="auto"/>
        <w:ind w:firstLine="723" w:firstLineChars="200"/>
        <w:jc w:val="center"/>
        <w:outlineLvl w:val="0"/>
        <w:rPr>
          <w:rFonts w:ascii="楷体" w:hAnsi="楷体" w:eastAsia="楷体" w:cs="楷体"/>
          <w:b/>
          <w:kern w:val="2"/>
          <w:sz w:val="36"/>
          <w:szCs w:val="36"/>
        </w:rPr>
      </w:pPr>
      <w:bookmarkStart w:id="40" w:name="_Toc25002"/>
      <w:bookmarkStart w:id="41" w:name="_Toc8242"/>
      <w:bookmarkStart w:id="42" w:name="_Toc8421"/>
      <w:r>
        <w:rPr>
          <w:rFonts w:hint="eastAsia" w:ascii="楷体" w:hAnsi="楷体" w:eastAsia="楷体" w:cs="楷体"/>
          <w:b/>
          <w:kern w:val="2"/>
          <w:sz w:val="36"/>
          <w:szCs w:val="36"/>
        </w:rPr>
        <w:t>第五章  评审方法</w:t>
      </w:r>
      <w:bookmarkEnd w:id="27"/>
      <w:bookmarkEnd w:id="28"/>
      <w:bookmarkEnd w:id="30"/>
      <w:bookmarkEnd w:id="31"/>
      <w:bookmarkEnd w:id="32"/>
      <w:bookmarkEnd w:id="40"/>
      <w:bookmarkEnd w:id="41"/>
      <w:bookmarkEnd w:id="42"/>
    </w:p>
    <w:p>
      <w:pPr>
        <w:spacing w:line="360" w:lineRule="auto"/>
        <w:rPr>
          <w:rFonts w:ascii="楷体" w:hAnsi="楷体" w:eastAsia="楷体" w:cs="楷体"/>
          <w:b/>
          <w:sz w:val="28"/>
          <w:szCs w:val="28"/>
        </w:rPr>
      </w:pPr>
      <w:bookmarkStart w:id="43" w:name="_Toc11187"/>
      <w:bookmarkStart w:id="44" w:name="_Toc6333"/>
      <w:r>
        <w:rPr>
          <w:rFonts w:hint="eastAsia" w:ascii="楷体" w:hAnsi="楷体" w:eastAsia="楷体" w:cs="楷体"/>
          <w:b/>
          <w:sz w:val="28"/>
          <w:szCs w:val="28"/>
        </w:rPr>
        <w:t>一．评审方法</w:t>
      </w:r>
    </w:p>
    <w:p>
      <w:pPr>
        <w:spacing w:line="360" w:lineRule="auto"/>
        <w:ind w:firstLine="480" w:firstLineChars="200"/>
        <w:rPr>
          <w:rFonts w:ascii="楷体" w:hAnsi="楷体" w:eastAsia="楷体" w:cs="楷体"/>
          <w:szCs w:val="24"/>
        </w:rPr>
      </w:pPr>
      <w:r>
        <w:rPr>
          <w:rFonts w:hint="eastAsia" w:ascii="楷体" w:hAnsi="楷体" w:eastAsia="楷体" w:cs="楷体"/>
          <w:szCs w:val="24"/>
        </w:rPr>
        <w:t>按照《中华人民共和国政府采购法》和《中华人民共和国政府采购法实施条例》及《政府采购货物和服务招标投标管理办法》（财政部令第87号）等相关法律法规，本次评审采用</w:t>
      </w:r>
      <w:r>
        <w:rPr>
          <w:rFonts w:hint="eastAsia" w:ascii="楷体" w:hAnsi="楷体" w:eastAsia="楷体" w:cs="楷体"/>
          <w:b/>
          <w:bCs/>
          <w:szCs w:val="24"/>
        </w:rPr>
        <w:t>综合评分法</w:t>
      </w:r>
      <w:r>
        <w:rPr>
          <w:rFonts w:hint="eastAsia" w:ascii="楷体" w:hAnsi="楷体" w:eastAsia="楷体" w:cs="楷体"/>
          <w:szCs w:val="24"/>
        </w:rPr>
        <w:t>，是指投标文件满足招标文件全部实质性要求，且按照评审因素的量化指标评审得分最高的投标人为中标候选人的评标方法。</w:t>
      </w:r>
      <w:r>
        <w:rPr>
          <w:rFonts w:hint="eastAsia" w:ascii="楷体" w:hAnsi="楷体" w:eastAsia="楷体" w:cs="楷体"/>
          <w:spacing w:val="4"/>
          <w:szCs w:val="24"/>
        </w:rPr>
        <w:t>（最低报价不是中标的唯一标准）</w:t>
      </w:r>
    </w:p>
    <w:p>
      <w:pPr>
        <w:spacing w:line="360" w:lineRule="auto"/>
        <w:rPr>
          <w:rFonts w:ascii="楷体" w:hAnsi="楷体" w:eastAsia="楷体" w:cs="楷体"/>
          <w:b/>
          <w:sz w:val="28"/>
          <w:szCs w:val="28"/>
        </w:rPr>
      </w:pPr>
      <w:r>
        <w:rPr>
          <w:rFonts w:hint="eastAsia" w:ascii="楷体" w:hAnsi="楷体" w:eastAsia="楷体" w:cs="楷体"/>
          <w:b/>
          <w:sz w:val="28"/>
          <w:szCs w:val="28"/>
        </w:rPr>
        <w:t>二、评标程序</w:t>
      </w:r>
    </w:p>
    <w:p>
      <w:pPr>
        <w:spacing w:line="360" w:lineRule="auto"/>
        <w:ind w:firstLine="480" w:firstLineChars="200"/>
        <w:rPr>
          <w:rFonts w:ascii="楷体" w:hAnsi="楷体" w:eastAsia="楷体" w:cs="楷体"/>
          <w:szCs w:val="24"/>
        </w:rPr>
      </w:pPr>
      <w:r>
        <w:rPr>
          <w:rFonts w:hint="eastAsia" w:ascii="楷体" w:hAnsi="楷体" w:eastAsia="楷体" w:cs="楷体"/>
          <w:szCs w:val="24"/>
        </w:rPr>
        <w:t>按照初审（含资格性审查和符合性审查）、综合评估打分、推荐中标候选人名单的工作程序进行评审。在上一步评审中投标人被按无效投标处理的投标人，不进入下一步的评审。</w:t>
      </w:r>
    </w:p>
    <w:p>
      <w:pPr>
        <w:numPr>
          <w:ilvl w:val="0"/>
          <w:numId w:val="7"/>
        </w:numPr>
        <w:spacing w:line="360" w:lineRule="auto"/>
        <w:ind w:firstLine="498" w:firstLineChars="200"/>
        <w:rPr>
          <w:rFonts w:ascii="楷体" w:hAnsi="楷体" w:eastAsia="楷体" w:cs="楷体"/>
          <w:szCs w:val="24"/>
        </w:rPr>
      </w:pPr>
      <w:r>
        <w:rPr>
          <w:rFonts w:hint="eastAsia" w:ascii="楷体" w:hAnsi="楷体" w:eastAsia="楷体" w:cs="楷体"/>
          <w:b/>
          <w:spacing w:val="4"/>
          <w:szCs w:val="24"/>
        </w:rPr>
        <w:t>初审：</w:t>
      </w:r>
      <w:r>
        <w:rPr>
          <w:rFonts w:hint="eastAsia" w:ascii="楷体" w:hAnsi="楷体" w:eastAsia="楷体" w:cs="楷体"/>
          <w:szCs w:val="24"/>
        </w:rPr>
        <w:t>资格性审查和符合性审查</w:t>
      </w:r>
    </w:p>
    <w:p>
      <w:pPr>
        <w:numPr>
          <w:ilvl w:val="0"/>
          <w:numId w:val="7"/>
        </w:numPr>
        <w:spacing w:line="360" w:lineRule="auto"/>
        <w:ind w:firstLine="498" w:firstLineChars="200"/>
        <w:rPr>
          <w:rFonts w:ascii="楷体" w:hAnsi="楷体" w:eastAsia="楷体" w:cs="楷体"/>
          <w:b/>
          <w:spacing w:val="4"/>
          <w:szCs w:val="24"/>
        </w:rPr>
      </w:pPr>
      <w:r>
        <w:rPr>
          <w:rFonts w:hint="eastAsia" w:ascii="楷体" w:hAnsi="楷体" w:eastAsia="楷体" w:cs="楷体"/>
          <w:b/>
          <w:spacing w:val="4"/>
          <w:szCs w:val="24"/>
        </w:rPr>
        <w:t>1.1资格审查：</w:t>
      </w:r>
    </w:p>
    <w:tbl>
      <w:tblPr>
        <w:tblStyle w:val="24"/>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序号</w:t>
            </w:r>
          </w:p>
        </w:tc>
        <w:tc>
          <w:tcPr>
            <w:tcW w:w="7907" w:type="dxa"/>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w:t>
            </w:r>
          </w:p>
        </w:tc>
        <w:tc>
          <w:tcPr>
            <w:tcW w:w="7907" w:type="dxa"/>
            <w:vAlign w:val="center"/>
          </w:tcPr>
          <w:p>
            <w:pPr>
              <w:spacing w:line="360" w:lineRule="auto"/>
              <w:jc w:val="left"/>
              <w:rPr>
                <w:rFonts w:ascii="楷体" w:hAnsi="楷体" w:eastAsia="楷体" w:cs="楷体"/>
                <w:szCs w:val="24"/>
              </w:rPr>
            </w:pPr>
            <w:r>
              <w:rPr>
                <w:rFonts w:hint="eastAsia" w:ascii="楷体" w:hAnsi="楷体" w:eastAsia="楷体" w:cs="楷体"/>
                <w:szCs w:val="24"/>
              </w:rPr>
              <w:t>投标人具备《中华人民共和国政府采购法》第二十二条规定的资格条件。须提供的证明材料有：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1.1</w:t>
            </w:r>
          </w:p>
        </w:tc>
        <w:tc>
          <w:tcPr>
            <w:tcW w:w="7907" w:type="dxa"/>
            <w:vAlign w:val="center"/>
          </w:tcPr>
          <w:p>
            <w:pPr>
              <w:spacing w:line="360" w:lineRule="auto"/>
              <w:jc w:val="left"/>
              <w:rPr>
                <w:rFonts w:ascii="楷体" w:hAnsi="楷体" w:eastAsia="楷体" w:cs="楷体"/>
                <w:szCs w:val="24"/>
              </w:rPr>
            </w:pPr>
            <w:r>
              <w:rPr>
                <w:rFonts w:hint="eastAsia" w:ascii="楷体" w:hAnsi="楷体" w:eastAsia="楷体" w:cs="楷体"/>
                <w:szCs w:val="24"/>
              </w:rPr>
              <w:t>提供有效合格的具有社会统一信用代码的营业执照;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1.2</w:t>
            </w:r>
          </w:p>
        </w:tc>
        <w:tc>
          <w:tcPr>
            <w:tcW w:w="7907" w:type="dxa"/>
            <w:vAlign w:val="center"/>
          </w:tcPr>
          <w:p>
            <w:pPr>
              <w:spacing w:line="360" w:lineRule="auto"/>
              <w:jc w:val="left"/>
              <w:rPr>
                <w:rFonts w:ascii="楷体" w:hAnsi="楷体" w:eastAsia="楷体" w:cs="楷体"/>
                <w:szCs w:val="24"/>
              </w:rPr>
            </w:pPr>
            <w:r>
              <w:rPr>
                <w:rFonts w:hint="eastAsia" w:ascii="楷体" w:hAnsi="楷体" w:eastAsia="楷体" w:cs="楷体"/>
                <w:szCs w:val="24"/>
              </w:rPr>
              <w:t>财务状况报告：提供2021年度经审计的财务报告或开标日期前三个月内其基本存款账户开户银行出具的资信证明及基本存款账户开户许可证（基本账户信息表）；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05" w:type="dxa"/>
            <w:vAlign w:val="center"/>
          </w:tcPr>
          <w:p>
            <w:pPr>
              <w:spacing w:line="360" w:lineRule="auto"/>
              <w:jc w:val="center"/>
              <w:rPr>
                <w:rFonts w:ascii="楷体" w:hAnsi="楷体" w:eastAsia="楷体" w:cs="楷体"/>
                <w:szCs w:val="24"/>
              </w:rPr>
            </w:pPr>
          </w:p>
        </w:tc>
        <w:tc>
          <w:tcPr>
            <w:tcW w:w="7907" w:type="dxa"/>
            <w:vAlign w:val="center"/>
          </w:tcPr>
          <w:p>
            <w:pPr>
              <w:spacing w:line="360" w:lineRule="auto"/>
              <w:jc w:val="left"/>
              <w:rPr>
                <w:rFonts w:ascii="楷体" w:hAnsi="楷体" w:eastAsia="楷体" w:cs="楷体"/>
                <w:szCs w:val="24"/>
              </w:rPr>
            </w:pPr>
            <w:r>
              <w:rPr>
                <w:rFonts w:hint="eastAsia" w:ascii="楷体" w:hAnsi="楷体" w:eastAsia="楷体" w:cs="楷体"/>
              </w:rPr>
              <w:t>对列入“信用中国”网站(www.creditchina.gov.cn)“记录失信被执行人或重大税收违法案件当事人名单或企业经营异常名录”记录名单及中国政府采购网(www.ccgp.gov.cn)“政府采购严重违法失信行为信息记录”的投标人，禁止参与政府采购活动（附投标截止日前的查询结果但以投标截止日当天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5" w:type="dxa"/>
            <w:vAlign w:val="center"/>
          </w:tcPr>
          <w:p>
            <w:pPr>
              <w:spacing w:line="360" w:lineRule="auto"/>
              <w:jc w:val="center"/>
              <w:rPr>
                <w:rFonts w:ascii="楷体" w:hAnsi="楷体" w:eastAsia="楷体" w:cs="楷体"/>
                <w:szCs w:val="24"/>
              </w:rPr>
            </w:pPr>
          </w:p>
        </w:tc>
        <w:tc>
          <w:tcPr>
            <w:tcW w:w="7907" w:type="dxa"/>
            <w:vAlign w:val="center"/>
          </w:tcPr>
          <w:p>
            <w:pPr>
              <w:spacing w:line="360" w:lineRule="auto"/>
              <w:jc w:val="left"/>
              <w:rPr>
                <w:rFonts w:ascii="楷体" w:hAnsi="楷体" w:eastAsia="楷体" w:cs="楷体"/>
              </w:rPr>
            </w:pPr>
            <w:r>
              <w:rPr>
                <w:rFonts w:hint="eastAsia" w:ascii="楷体" w:hAnsi="楷体" w:eastAsia="楷体" w:cs="楷体"/>
              </w:rPr>
              <w:t>投标保证金交纳凭证（保证金交纳凭证复印件加盖公章）；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1.3</w:t>
            </w:r>
          </w:p>
        </w:tc>
        <w:tc>
          <w:tcPr>
            <w:tcW w:w="7907" w:type="dxa"/>
            <w:vAlign w:val="center"/>
          </w:tcPr>
          <w:p>
            <w:pPr>
              <w:pStyle w:val="21"/>
              <w:spacing w:beforeAutospacing="0" w:afterAutospacing="0" w:line="360" w:lineRule="auto"/>
              <w:rPr>
                <w:rFonts w:ascii="楷体" w:hAnsi="楷体" w:eastAsia="楷体" w:cs="楷体"/>
              </w:rPr>
            </w:pPr>
            <w:r>
              <w:rPr>
                <w:rFonts w:hint="eastAsia" w:ascii="楷体" w:hAnsi="楷体" w:eastAsia="楷体" w:cs="楷体"/>
              </w:rPr>
              <w:t>财务状况报告：提供2021年度经审计的财务报告或开标日期前三个月内其基本存款账户开户银行出具的资信证明及基本存款账户开户许可证（基本账户信息表）；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1.4</w:t>
            </w:r>
          </w:p>
        </w:tc>
        <w:tc>
          <w:tcPr>
            <w:tcW w:w="7907" w:type="dxa"/>
            <w:vAlign w:val="center"/>
          </w:tcPr>
          <w:p>
            <w:pPr>
              <w:pStyle w:val="21"/>
              <w:spacing w:beforeAutospacing="0" w:afterAutospacing="0" w:line="360" w:lineRule="auto"/>
              <w:rPr>
                <w:rFonts w:ascii="楷体" w:hAnsi="楷体" w:eastAsia="楷体" w:cs="楷体"/>
              </w:rPr>
            </w:pPr>
            <w:r>
              <w:rPr>
                <w:rFonts w:hint="eastAsia" w:ascii="楷体" w:hAnsi="楷体" w:eastAsia="楷体" w:cs="楷体"/>
              </w:rPr>
              <w:t>税收缴纳证明：提供2022年1月至今已缴纳的连续陆个月的纳税证明，依法免税的单位应提供相关证明材料；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05" w:type="dxa"/>
            <w:vAlign w:val="center"/>
          </w:tcPr>
          <w:p>
            <w:pPr>
              <w:spacing w:line="360" w:lineRule="auto"/>
              <w:jc w:val="center"/>
              <w:rPr>
                <w:rFonts w:ascii="楷体" w:hAnsi="楷体" w:eastAsia="楷体" w:cs="楷体"/>
                <w:szCs w:val="24"/>
              </w:rPr>
            </w:pPr>
          </w:p>
        </w:tc>
        <w:tc>
          <w:tcPr>
            <w:tcW w:w="7907" w:type="dxa"/>
            <w:vAlign w:val="center"/>
          </w:tcPr>
          <w:p>
            <w:pPr>
              <w:pStyle w:val="21"/>
              <w:spacing w:beforeAutospacing="0" w:afterAutospacing="0" w:line="360" w:lineRule="auto"/>
              <w:rPr>
                <w:rFonts w:ascii="楷体" w:hAnsi="楷体" w:eastAsia="楷体" w:cs="楷体"/>
              </w:rPr>
            </w:pPr>
            <w:r>
              <w:rPr>
                <w:rFonts w:hint="eastAsia" w:ascii="楷体" w:hAnsi="楷体" w:eastAsia="楷体" w:cs="楷体"/>
              </w:rPr>
              <w:t>社会保障资金缴纳证明：提供2022年1月至今已缴存的连续陆个月的社会保障资金缴存单据或社保机构开具的社会保险参保缴费情况证明，依法不需要缴纳社会保障资金的单位应提供相关证明材料；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1.5</w:t>
            </w:r>
          </w:p>
        </w:tc>
        <w:tc>
          <w:tcPr>
            <w:tcW w:w="7907" w:type="dxa"/>
            <w:vAlign w:val="center"/>
          </w:tcPr>
          <w:p>
            <w:pPr>
              <w:tabs>
                <w:tab w:val="left" w:pos="0"/>
              </w:tabs>
              <w:suppressAutoHyphens/>
              <w:spacing w:line="360" w:lineRule="auto"/>
              <w:rPr>
                <w:rFonts w:ascii="楷体" w:hAnsi="楷体" w:eastAsia="楷体" w:cs="楷体"/>
                <w:szCs w:val="24"/>
              </w:rPr>
            </w:pPr>
            <w:r>
              <w:rPr>
                <w:rFonts w:hint="eastAsia" w:ascii="楷体" w:hAnsi="楷体" w:eastAsia="楷体" w:cs="楷体"/>
                <w:szCs w:val="24"/>
              </w:rPr>
              <w:t>具备履行合同所必须的设备和专业技术能力的书面声明;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1.6</w:t>
            </w:r>
          </w:p>
        </w:tc>
        <w:tc>
          <w:tcPr>
            <w:tcW w:w="7907" w:type="dxa"/>
            <w:vAlign w:val="center"/>
          </w:tcPr>
          <w:p>
            <w:pPr>
              <w:tabs>
                <w:tab w:val="left" w:pos="0"/>
              </w:tabs>
              <w:suppressAutoHyphens/>
              <w:spacing w:line="360" w:lineRule="auto"/>
              <w:rPr>
                <w:rFonts w:ascii="楷体" w:hAnsi="楷体" w:eastAsia="楷体" w:cs="楷体"/>
                <w:szCs w:val="24"/>
              </w:rPr>
            </w:pPr>
            <w:r>
              <w:rPr>
                <w:rFonts w:hint="eastAsia" w:ascii="楷体" w:hAnsi="楷体" w:eastAsia="楷体" w:cs="楷体"/>
                <w:szCs w:val="24"/>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w:t>
            </w:r>
          </w:p>
        </w:tc>
        <w:tc>
          <w:tcPr>
            <w:tcW w:w="7907" w:type="dxa"/>
            <w:vAlign w:val="center"/>
          </w:tcPr>
          <w:p>
            <w:pPr>
              <w:tabs>
                <w:tab w:val="left" w:pos="0"/>
              </w:tabs>
              <w:suppressAutoHyphens/>
              <w:spacing w:line="360" w:lineRule="auto"/>
              <w:rPr>
                <w:rFonts w:ascii="楷体" w:hAnsi="楷体" w:eastAsia="楷体" w:cs="楷体"/>
                <w:szCs w:val="24"/>
              </w:rPr>
            </w:pPr>
            <w:r>
              <w:rPr>
                <w:rFonts w:hint="eastAsia" w:ascii="楷体" w:hAnsi="楷体" w:eastAsia="楷体" w:cs="楷体"/>
                <w:szCs w:val="24"/>
              </w:rPr>
              <w:t>特定资格条件，需要提供的资料有：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5"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2.1</w:t>
            </w:r>
          </w:p>
        </w:tc>
        <w:tc>
          <w:tcPr>
            <w:tcW w:w="7907" w:type="dxa"/>
            <w:vAlign w:val="center"/>
          </w:tcPr>
          <w:p>
            <w:pPr>
              <w:pStyle w:val="21"/>
              <w:spacing w:beforeAutospacing="0" w:afterAutospacing="0" w:line="480" w:lineRule="exact"/>
              <w:jc w:val="both"/>
              <w:textAlignment w:val="baseline"/>
              <w:rPr>
                <w:rFonts w:ascii="楷体" w:hAnsi="楷体" w:eastAsia="楷体" w:cs="楷体"/>
              </w:rPr>
            </w:pPr>
            <w:r>
              <w:rPr>
                <w:rFonts w:hint="eastAsia" w:ascii="楷体" w:hAnsi="楷体" w:eastAsia="楷体" w:cs="楷体"/>
              </w:rPr>
              <w:t>投标人需具备通信工程监理甲级或综合监理资格。拟派项目负责人须具备通信工程或机电安装工程监理师资格证书,无在建项目且在本单位注册。</w:t>
            </w:r>
          </w:p>
        </w:tc>
      </w:tr>
    </w:tbl>
    <w:p>
      <w:pPr>
        <w:spacing w:line="360" w:lineRule="auto"/>
        <w:ind w:firstLine="498" w:firstLineChars="200"/>
        <w:rPr>
          <w:rFonts w:ascii="楷体" w:hAnsi="楷体" w:eastAsia="楷体" w:cs="楷体"/>
          <w:b/>
          <w:spacing w:val="4"/>
          <w:szCs w:val="24"/>
        </w:rPr>
      </w:pPr>
      <w:r>
        <w:rPr>
          <w:rFonts w:hint="eastAsia" w:ascii="楷体" w:hAnsi="楷体" w:eastAsia="楷体" w:cs="楷体"/>
          <w:b/>
          <w:spacing w:val="4"/>
          <w:szCs w:val="24"/>
        </w:rPr>
        <w:t>1.2符合性审查：</w:t>
      </w:r>
    </w:p>
    <w:tbl>
      <w:tblPr>
        <w:tblStyle w:val="24"/>
        <w:tblW w:w="8766" w:type="dxa"/>
        <w:jc w:val="center"/>
        <w:tblLayout w:type="fixed"/>
        <w:tblCellMar>
          <w:top w:w="0" w:type="dxa"/>
          <w:left w:w="108" w:type="dxa"/>
          <w:bottom w:w="0" w:type="dxa"/>
          <w:right w:w="108" w:type="dxa"/>
        </w:tblCellMar>
      </w:tblPr>
      <w:tblGrid>
        <w:gridCol w:w="778"/>
        <w:gridCol w:w="2204"/>
        <w:gridCol w:w="5784"/>
      </w:tblGrid>
      <w:tr>
        <w:tblPrEx>
          <w:tblCellMar>
            <w:top w:w="0" w:type="dxa"/>
            <w:left w:w="108" w:type="dxa"/>
            <w:bottom w:w="0" w:type="dxa"/>
            <w:right w:w="108" w:type="dxa"/>
          </w:tblCellMar>
        </w:tblPrEx>
        <w:trPr>
          <w:trHeight w:val="70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序号</w:t>
            </w:r>
          </w:p>
        </w:tc>
        <w:tc>
          <w:tcPr>
            <w:tcW w:w="2204"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审查内容</w:t>
            </w:r>
          </w:p>
        </w:tc>
        <w:tc>
          <w:tcPr>
            <w:tcW w:w="5784" w:type="dxa"/>
            <w:tcBorders>
              <w:top w:val="single" w:color="auto" w:sz="4" w:space="0"/>
              <w:left w:val="nil"/>
              <w:bottom w:val="single" w:color="auto" w:sz="4" w:space="0"/>
              <w:right w:val="single" w:color="auto" w:sz="4" w:space="0"/>
            </w:tcBorders>
            <w:vAlign w:val="center"/>
          </w:tcPr>
          <w:p>
            <w:pPr>
              <w:spacing w:line="360" w:lineRule="auto"/>
              <w:jc w:val="center"/>
              <w:rPr>
                <w:rFonts w:ascii="楷体" w:hAnsi="楷体" w:eastAsia="楷体" w:cs="楷体"/>
                <w:b/>
                <w:bCs/>
                <w:szCs w:val="24"/>
              </w:rPr>
            </w:pPr>
            <w:r>
              <w:rPr>
                <w:rFonts w:hint="eastAsia" w:ascii="楷体" w:hAnsi="楷体" w:eastAsia="楷体" w:cs="楷体"/>
                <w:b/>
                <w:bCs/>
                <w:szCs w:val="24"/>
              </w:rPr>
              <w:t>审查细则</w:t>
            </w:r>
          </w:p>
        </w:tc>
      </w:tr>
      <w:tr>
        <w:tblPrEx>
          <w:tblCellMar>
            <w:top w:w="0" w:type="dxa"/>
            <w:left w:w="108" w:type="dxa"/>
            <w:bottom w:w="0" w:type="dxa"/>
            <w:right w:w="108" w:type="dxa"/>
          </w:tblCellMar>
        </w:tblPrEx>
        <w:trPr>
          <w:trHeight w:val="700"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 w:hAnsi="楷体" w:eastAsia="楷体" w:cs="楷体"/>
                <w:szCs w:val="24"/>
              </w:rPr>
            </w:pPr>
            <w:r>
              <w:rPr>
                <w:rFonts w:hint="eastAsia" w:ascii="楷体" w:hAnsi="楷体" w:eastAsia="楷体" w:cs="楷体"/>
                <w:szCs w:val="24"/>
              </w:rPr>
              <w:t>符合性审查</w:t>
            </w:r>
          </w:p>
        </w:tc>
        <w:tc>
          <w:tcPr>
            <w:tcW w:w="22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 w:hAnsi="楷体" w:eastAsia="楷体" w:cs="楷体"/>
                <w:color w:val="000000"/>
                <w:szCs w:val="24"/>
              </w:rPr>
            </w:pPr>
            <w:r>
              <w:rPr>
                <w:rFonts w:hint="eastAsia" w:ascii="楷体" w:hAnsi="楷体" w:eastAsia="楷体" w:cs="楷体"/>
                <w:color w:val="000000"/>
                <w:szCs w:val="21"/>
              </w:rPr>
              <w:t>投标文件完整性</w:t>
            </w:r>
          </w:p>
        </w:tc>
        <w:tc>
          <w:tcPr>
            <w:tcW w:w="5784"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楷体" w:hAnsi="楷体" w:eastAsia="楷体" w:cs="楷体"/>
                <w:szCs w:val="24"/>
              </w:rPr>
            </w:pPr>
            <w:r>
              <w:rPr>
                <w:rFonts w:hint="eastAsia" w:ascii="楷体" w:hAnsi="楷体" w:eastAsia="楷体" w:cs="楷体"/>
                <w:spacing w:val="4"/>
                <w:szCs w:val="24"/>
              </w:rPr>
              <w:t>投标文件构成是否有重大缺项，是否按照招标文件要求的格式编写投标文件；</w:t>
            </w:r>
          </w:p>
        </w:tc>
      </w:tr>
      <w:tr>
        <w:tblPrEx>
          <w:tblCellMar>
            <w:top w:w="0" w:type="dxa"/>
            <w:left w:w="108" w:type="dxa"/>
            <w:bottom w:w="0" w:type="dxa"/>
            <w:right w:w="108" w:type="dxa"/>
          </w:tblCellMar>
        </w:tblPrEx>
        <w:trPr>
          <w:trHeight w:val="70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4"/>
              </w:rPr>
            </w:pPr>
          </w:p>
        </w:tc>
        <w:tc>
          <w:tcPr>
            <w:tcW w:w="2204"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color w:val="000000"/>
                <w:szCs w:val="24"/>
              </w:rPr>
            </w:pPr>
            <w:r>
              <w:rPr>
                <w:rFonts w:hint="eastAsia" w:ascii="楷体" w:hAnsi="楷体" w:eastAsia="楷体" w:cs="楷体"/>
                <w:color w:val="000000"/>
                <w:szCs w:val="21"/>
              </w:rPr>
              <w:t>投标文件报价</w:t>
            </w:r>
          </w:p>
        </w:tc>
        <w:tc>
          <w:tcPr>
            <w:tcW w:w="5784"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4"/>
              </w:rPr>
            </w:pPr>
            <w:r>
              <w:rPr>
                <w:rFonts w:hint="eastAsia" w:ascii="楷体" w:hAnsi="楷体" w:eastAsia="楷体" w:cs="楷体"/>
                <w:szCs w:val="21"/>
              </w:rPr>
              <w:t>报价唯一，且没有低于成本价或高于采购预算的；</w:t>
            </w:r>
          </w:p>
        </w:tc>
      </w:tr>
      <w:tr>
        <w:tblPrEx>
          <w:tblCellMar>
            <w:top w:w="0" w:type="dxa"/>
            <w:left w:w="108" w:type="dxa"/>
            <w:bottom w:w="0" w:type="dxa"/>
            <w:right w:w="108" w:type="dxa"/>
          </w:tblCellMar>
        </w:tblPrEx>
        <w:trPr>
          <w:trHeight w:val="70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4"/>
              </w:rPr>
            </w:pPr>
          </w:p>
        </w:tc>
        <w:tc>
          <w:tcPr>
            <w:tcW w:w="2204"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color w:val="000000"/>
                <w:szCs w:val="24"/>
              </w:rPr>
            </w:pPr>
            <w:r>
              <w:rPr>
                <w:rFonts w:hint="eastAsia" w:ascii="楷体" w:hAnsi="楷体" w:eastAsia="楷体" w:cs="楷体"/>
                <w:color w:val="000000"/>
                <w:szCs w:val="21"/>
              </w:rPr>
              <w:t>投标文件有效性</w:t>
            </w:r>
          </w:p>
        </w:tc>
        <w:tc>
          <w:tcPr>
            <w:tcW w:w="5784"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4"/>
              </w:rPr>
            </w:pPr>
            <w:r>
              <w:rPr>
                <w:rFonts w:hint="eastAsia" w:ascii="楷体" w:hAnsi="楷体" w:eastAsia="楷体" w:cs="楷体"/>
                <w:szCs w:val="21"/>
              </w:rPr>
              <w:t>投标文件的签署、盖章是否符合招标文件要求，投标人递交的投标文件是否与本项目名称一致；</w:t>
            </w:r>
          </w:p>
        </w:tc>
      </w:tr>
      <w:tr>
        <w:tblPrEx>
          <w:tblCellMar>
            <w:top w:w="0" w:type="dxa"/>
            <w:left w:w="108" w:type="dxa"/>
            <w:bottom w:w="0" w:type="dxa"/>
            <w:right w:w="108" w:type="dxa"/>
          </w:tblCellMar>
        </w:tblPrEx>
        <w:trPr>
          <w:trHeight w:val="70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4"/>
              </w:rPr>
            </w:pPr>
          </w:p>
        </w:tc>
        <w:tc>
          <w:tcPr>
            <w:tcW w:w="2204"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szCs w:val="24"/>
              </w:rPr>
            </w:pPr>
            <w:r>
              <w:rPr>
                <w:rFonts w:hint="eastAsia" w:ascii="楷体" w:hAnsi="楷体" w:eastAsia="楷体" w:cs="楷体"/>
                <w:szCs w:val="21"/>
              </w:rPr>
              <w:t>投标有效期(含授权有效期）</w:t>
            </w:r>
          </w:p>
        </w:tc>
        <w:tc>
          <w:tcPr>
            <w:tcW w:w="5784"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4"/>
              </w:rPr>
            </w:pPr>
            <w:r>
              <w:rPr>
                <w:rFonts w:hint="eastAsia" w:ascii="楷体" w:hAnsi="楷体" w:eastAsia="楷体" w:cs="楷体"/>
                <w:szCs w:val="21"/>
              </w:rPr>
              <w:t>文件递交截止之日起90日历日；</w:t>
            </w:r>
          </w:p>
        </w:tc>
      </w:tr>
      <w:tr>
        <w:tblPrEx>
          <w:tblCellMar>
            <w:top w:w="0" w:type="dxa"/>
            <w:left w:w="108" w:type="dxa"/>
            <w:bottom w:w="0" w:type="dxa"/>
            <w:right w:w="108" w:type="dxa"/>
          </w:tblCellMar>
        </w:tblPrEx>
        <w:trPr>
          <w:trHeight w:val="700"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4"/>
              </w:rPr>
            </w:pPr>
          </w:p>
        </w:tc>
        <w:tc>
          <w:tcPr>
            <w:tcW w:w="2204" w:type="dxa"/>
            <w:tcBorders>
              <w:top w:val="nil"/>
              <w:left w:val="nil"/>
              <w:bottom w:val="single" w:color="auto" w:sz="4" w:space="0"/>
              <w:right w:val="single" w:color="auto" w:sz="4" w:space="0"/>
            </w:tcBorders>
            <w:vAlign w:val="center"/>
          </w:tcPr>
          <w:p>
            <w:pPr>
              <w:widowControl/>
              <w:spacing w:line="360" w:lineRule="auto"/>
              <w:jc w:val="center"/>
              <w:rPr>
                <w:rFonts w:ascii="楷体" w:hAnsi="楷体" w:eastAsia="楷体" w:cs="楷体"/>
                <w:szCs w:val="24"/>
              </w:rPr>
            </w:pPr>
            <w:r>
              <w:rPr>
                <w:rFonts w:hint="eastAsia" w:ascii="楷体" w:hAnsi="楷体" w:eastAsia="楷体" w:cs="楷体"/>
                <w:szCs w:val="21"/>
              </w:rPr>
              <w:t>投标文件响应性</w:t>
            </w:r>
          </w:p>
        </w:tc>
        <w:tc>
          <w:tcPr>
            <w:tcW w:w="5784" w:type="dxa"/>
            <w:tcBorders>
              <w:top w:val="nil"/>
              <w:left w:val="nil"/>
              <w:bottom w:val="single" w:color="auto" w:sz="4" w:space="0"/>
              <w:right w:val="single" w:color="auto" w:sz="4" w:space="0"/>
            </w:tcBorders>
            <w:vAlign w:val="center"/>
          </w:tcPr>
          <w:p>
            <w:pPr>
              <w:widowControl/>
              <w:spacing w:line="360" w:lineRule="auto"/>
              <w:jc w:val="left"/>
              <w:rPr>
                <w:rFonts w:ascii="楷体" w:hAnsi="楷体" w:eastAsia="楷体" w:cs="楷体"/>
                <w:szCs w:val="24"/>
              </w:rPr>
            </w:pPr>
            <w:r>
              <w:rPr>
                <w:rFonts w:hint="eastAsia" w:ascii="楷体" w:hAnsi="楷体" w:eastAsia="楷体" w:cs="楷体"/>
                <w:szCs w:val="21"/>
              </w:rPr>
              <w:t>监理期限响应招标文件要求；</w:t>
            </w:r>
          </w:p>
        </w:tc>
      </w:tr>
      <w:tr>
        <w:tblPrEx>
          <w:tblCellMar>
            <w:top w:w="0" w:type="dxa"/>
            <w:left w:w="108" w:type="dxa"/>
            <w:bottom w:w="0" w:type="dxa"/>
            <w:right w:w="108" w:type="dxa"/>
          </w:tblCellMar>
        </w:tblPrEx>
        <w:trPr>
          <w:trHeight w:val="713" w:hRule="atLeast"/>
          <w:jc w:val="center"/>
        </w:trPr>
        <w:tc>
          <w:tcPr>
            <w:tcW w:w="77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楷体" w:hAnsi="楷体" w:eastAsia="楷体" w:cs="楷体"/>
                <w:szCs w:val="24"/>
              </w:rPr>
            </w:pPr>
          </w:p>
        </w:tc>
        <w:tc>
          <w:tcPr>
            <w:tcW w:w="2204" w:type="dxa"/>
            <w:tcBorders>
              <w:top w:val="nil"/>
              <w:left w:val="nil"/>
              <w:bottom w:val="single" w:color="auto" w:sz="4" w:space="0"/>
              <w:right w:val="single" w:color="auto" w:sz="4" w:space="0"/>
            </w:tcBorders>
            <w:vAlign w:val="center"/>
          </w:tcPr>
          <w:p>
            <w:pPr>
              <w:pStyle w:val="21"/>
              <w:spacing w:line="266" w:lineRule="atLeast"/>
              <w:jc w:val="center"/>
              <w:rPr>
                <w:rFonts w:ascii="楷体" w:hAnsi="楷体" w:eastAsia="楷体" w:cs="楷体"/>
              </w:rPr>
            </w:pPr>
            <w:r>
              <w:rPr>
                <w:rFonts w:hint="eastAsia" w:ascii="楷体" w:hAnsi="楷体" w:eastAsia="楷体" w:cs="楷体"/>
                <w:szCs w:val="21"/>
              </w:rPr>
              <w:t>其他</w:t>
            </w:r>
          </w:p>
        </w:tc>
        <w:tc>
          <w:tcPr>
            <w:tcW w:w="5784" w:type="dxa"/>
            <w:tcBorders>
              <w:top w:val="nil"/>
              <w:left w:val="nil"/>
              <w:bottom w:val="single" w:color="auto" w:sz="4" w:space="0"/>
              <w:right w:val="single" w:color="auto" w:sz="4" w:space="0"/>
            </w:tcBorders>
            <w:vAlign w:val="center"/>
          </w:tcPr>
          <w:p>
            <w:pPr>
              <w:pStyle w:val="21"/>
              <w:spacing w:line="266" w:lineRule="atLeast"/>
              <w:rPr>
                <w:rFonts w:ascii="楷体" w:hAnsi="楷体" w:eastAsia="楷体" w:cs="楷体"/>
              </w:rPr>
            </w:pPr>
            <w:r>
              <w:rPr>
                <w:rFonts w:hint="eastAsia" w:ascii="楷体" w:hAnsi="楷体" w:eastAsia="楷体" w:cs="楷体"/>
                <w:szCs w:val="21"/>
              </w:rPr>
              <w:t>无招标文件中规定的无效情形。</w:t>
            </w:r>
          </w:p>
        </w:tc>
      </w:tr>
    </w:tbl>
    <w:p>
      <w:pPr>
        <w:numPr>
          <w:ilvl w:val="0"/>
          <w:numId w:val="8"/>
        </w:numPr>
        <w:spacing w:line="360" w:lineRule="auto"/>
        <w:ind w:firstLine="482" w:firstLineChars="200"/>
        <w:rPr>
          <w:rFonts w:ascii="楷体" w:hAnsi="楷体" w:eastAsia="楷体" w:cs="楷体"/>
          <w:b/>
          <w:szCs w:val="24"/>
        </w:rPr>
      </w:pPr>
      <w:r>
        <w:rPr>
          <w:rFonts w:hint="eastAsia" w:ascii="楷体" w:hAnsi="楷体" w:eastAsia="楷体" w:cs="楷体"/>
          <w:b/>
          <w:szCs w:val="24"/>
        </w:rPr>
        <w:t>综合评估打分：</w:t>
      </w:r>
    </w:p>
    <w:p>
      <w:pPr>
        <w:pStyle w:val="17"/>
        <w:spacing w:line="360" w:lineRule="auto"/>
        <w:ind w:firstLine="480" w:firstLineChars="200"/>
        <w:rPr>
          <w:rFonts w:ascii="楷体" w:hAnsi="楷体" w:eastAsia="楷体" w:cs="楷体"/>
        </w:rPr>
      </w:pPr>
      <w:r>
        <w:rPr>
          <w:rFonts w:hint="eastAsia" w:ascii="楷体" w:hAnsi="楷体" w:eastAsia="楷体" w:cs="楷体"/>
        </w:rPr>
        <w:t>2.1澄清有关问题：对于投标文件中含义不明确、同类问题表述不一致或者有明显文字和计算错误的内容，评标委员会应当以书面形式要求投标人作出必要的澄清、说明或者补正。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楷体" w:hAnsi="楷体" w:eastAsia="楷体" w:cs="楷体"/>
          <w:b/>
          <w:szCs w:val="24"/>
        </w:rPr>
      </w:pPr>
      <w:r>
        <w:rPr>
          <w:rFonts w:hint="eastAsia" w:ascii="楷体" w:hAnsi="楷体" w:eastAsia="楷体" w:cs="楷体"/>
          <w:bCs/>
          <w:szCs w:val="24"/>
        </w:rPr>
        <w:t>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楷体" w:hAnsi="楷体" w:eastAsia="楷体" w:cs="楷体"/>
          <w:b/>
          <w:spacing w:val="4"/>
          <w:szCs w:val="24"/>
        </w:rPr>
      </w:pPr>
      <w:r>
        <w:rPr>
          <w:rFonts w:hint="eastAsia" w:ascii="楷体" w:hAnsi="楷体" w:eastAsia="楷体" w:cs="楷体"/>
          <w:b/>
          <w:spacing w:val="4"/>
          <w:szCs w:val="24"/>
        </w:rPr>
        <w:t>2.3详细评审（总分100分）</w:t>
      </w:r>
    </w:p>
    <w:tbl>
      <w:tblPr>
        <w:tblStyle w:val="24"/>
        <w:tblW w:w="902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734"/>
        <w:gridCol w:w="647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78" w:type="dxa"/>
            <w:vAlign w:val="center"/>
          </w:tcPr>
          <w:p>
            <w:pPr>
              <w:pStyle w:val="14"/>
              <w:spacing w:line="360" w:lineRule="auto"/>
              <w:jc w:val="center"/>
              <w:rPr>
                <w:rFonts w:ascii="楷体" w:hAnsi="楷体" w:eastAsia="楷体" w:cs="仿宋"/>
                <w:b/>
                <w:sz w:val="24"/>
                <w:szCs w:val="24"/>
              </w:rPr>
            </w:pPr>
            <w:r>
              <w:rPr>
                <w:rFonts w:hint="eastAsia" w:ascii="楷体" w:hAnsi="楷体" w:eastAsia="楷体" w:cs="仿宋"/>
                <w:b/>
                <w:sz w:val="24"/>
                <w:szCs w:val="24"/>
              </w:rPr>
              <w:t>类别</w:t>
            </w:r>
          </w:p>
        </w:tc>
        <w:tc>
          <w:tcPr>
            <w:tcW w:w="734" w:type="dxa"/>
            <w:vAlign w:val="center"/>
          </w:tcPr>
          <w:p>
            <w:pPr>
              <w:spacing w:line="360" w:lineRule="auto"/>
              <w:jc w:val="center"/>
              <w:rPr>
                <w:rFonts w:ascii="楷体" w:hAnsi="楷体" w:eastAsia="楷体" w:cs="仿宋"/>
                <w:b/>
                <w:szCs w:val="24"/>
              </w:rPr>
            </w:pPr>
            <w:r>
              <w:rPr>
                <w:rFonts w:hint="eastAsia" w:ascii="楷体" w:hAnsi="楷体" w:eastAsia="楷体" w:cs="仿宋"/>
                <w:b/>
                <w:szCs w:val="24"/>
              </w:rPr>
              <w:t>总分</w:t>
            </w:r>
          </w:p>
        </w:tc>
        <w:tc>
          <w:tcPr>
            <w:tcW w:w="6476" w:type="dxa"/>
            <w:vAlign w:val="center"/>
          </w:tcPr>
          <w:p>
            <w:pPr>
              <w:spacing w:line="360" w:lineRule="auto"/>
              <w:jc w:val="center"/>
              <w:rPr>
                <w:rFonts w:ascii="楷体" w:hAnsi="楷体" w:eastAsia="楷体" w:cs="仿宋"/>
                <w:b/>
                <w:szCs w:val="24"/>
              </w:rPr>
            </w:pPr>
            <w:r>
              <w:rPr>
                <w:rFonts w:hint="eastAsia" w:ascii="楷体" w:hAnsi="楷体" w:eastAsia="楷体" w:cs="仿宋"/>
                <w:b/>
                <w:szCs w:val="24"/>
              </w:rPr>
              <w:t>评  审  要  素</w:t>
            </w:r>
          </w:p>
        </w:tc>
        <w:tc>
          <w:tcPr>
            <w:tcW w:w="734" w:type="dxa"/>
            <w:vAlign w:val="center"/>
          </w:tcPr>
          <w:p>
            <w:pPr>
              <w:spacing w:line="360" w:lineRule="auto"/>
              <w:jc w:val="center"/>
              <w:rPr>
                <w:rFonts w:ascii="楷体" w:hAnsi="楷体" w:eastAsia="楷体" w:cs="仿宋"/>
                <w:b/>
                <w:szCs w:val="24"/>
              </w:rPr>
            </w:pPr>
            <w:r>
              <w:rPr>
                <w:rFonts w:hint="eastAsia" w:ascii="楷体" w:hAnsi="楷体" w:eastAsia="楷体" w:cs="仿宋"/>
                <w:b/>
                <w:szCs w:val="24"/>
              </w:rPr>
              <w:t>分项</w:t>
            </w:r>
          </w:p>
          <w:p>
            <w:pPr>
              <w:spacing w:line="360" w:lineRule="auto"/>
              <w:jc w:val="center"/>
              <w:rPr>
                <w:rFonts w:ascii="楷体" w:hAnsi="楷体" w:eastAsia="楷体" w:cs="仿宋"/>
                <w:b/>
                <w:szCs w:val="24"/>
              </w:rPr>
            </w:pPr>
            <w:r>
              <w:rPr>
                <w:rFonts w:hint="eastAsia" w:ascii="楷体" w:hAnsi="楷体" w:eastAsia="楷体" w:cs="仿宋"/>
                <w:b/>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1078" w:type="dxa"/>
            <w:vAlign w:val="center"/>
          </w:tcPr>
          <w:p>
            <w:pPr>
              <w:spacing w:line="360" w:lineRule="auto"/>
              <w:jc w:val="center"/>
              <w:rPr>
                <w:rFonts w:ascii="楷体" w:hAnsi="楷体" w:eastAsia="楷体" w:cs="仿宋"/>
                <w:b/>
                <w:szCs w:val="24"/>
              </w:rPr>
            </w:pPr>
            <w:r>
              <w:rPr>
                <w:rFonts w:hint="eastAsia" w:ascii="楷体" w:hAnsi="楷体" w:eastAsia="楷体" w:cs="仿宋"/>
                <w:b/>
                <w:szCs w:val="24"/>
              </w:rPr>
              <w:t>投标</w:t>
            </w:r>
          </w:p>
          <w:p>
            <w:pPr>
              <w:spacing w:line="360" w:lineRule="auto"/>
              <w:jc w:val="center"/>
              <w:rPr>
                <w:rFonts w:ascii="楷体" w:hAnsi="楷体" w:eastAsia="楷体" w:cs="仿宋"/>
                <w:b/>
                <w:szCs w:val="24"/>
              </w:rPr>
            </w:pPr>
            <w:r>
              <w:rPr>
                <w:rFonts w:hint="eastAsia" w:ascii="楷体" w:hAnsi="楷体" w:eastAsia="楷体" w:cs="仿宋"/>
                <w:b/>
                <w:szCs w:val="24"/>
              </w:rPr>
              <w:t>报价</w:t>
            </w:r>
          </w:p>
        </w:tc>
        <w:tc>
          <w:tcPr>
            <w:tcW w:w="734" w:type="dxa"/>
            <w:vAlign w:val="center"/>
          </w:tcPr>
          <w:p>
            <w:pPr>
              <w:spacing w:line="360" w:lineRule="auto"/>
              <w:jc w:val="center"/>
              <w:rPr>
                <w:rFonts w:ascii="楷体" w:hAnsi="楷体" w:eastAsia="楷体" w:cs="楷体"/>
                <w:b/>
                <w:szCs w:val="24"/>
              </w:rPr>
            </w:pPr>
            <w:r>
              <w:rPr>
                <w:rFonts w:hint="eastAsia" w:ascii="楷体" w:hAnsi="楷体" w:eastAsia="楷体" w:cs="楷体"/>
                <w:b/>
                <w:szCs w:val="24"/>
              </w:rPr>
              <w:t>10分</w:t>
            </w:r>
          </w:p>
        </w:tc>
        <w:tc>
          <w:tcPr>
            <w:tcW w:w="6476" w:type="dxa"/>
            <w:vAlign w:val="center"/>
          </w:tcPr>
          <w:p>
            <w:pPr>
              <w:spacing w:line="360" w:lineRule="auto"/>
              <w:textAlignment w:val="baseline"/>
              <w:rPr>
                <w:rFonts w:ascii="楷体" w:hAnsi="楷体" w:eastAsia="楷体" w:cs="楷体"/>
                <w:szCs w:val="24"/>
              </w:rPr>
            </w:pPr>
            <w:r>
              <w:rPr>
                <w:rFonts w:hint="eastAsia" w:ascii="楷体" w:hAnsi="楷体" w:eastAsia="楷体" w:cs="楷体"/>
                <w:szCs w:val="24"/>
              </w:rPr>
              <w:t xml:space="preserve"> 1.经初审合格的投标响应文件，其投标报价为有效投标报价，并对有效投标报价进行政策性扣减，并依据扣减后的价格（评审价格）进行价格评审。</w:t>
            </w:r>
          </w:p>
          <w:p>
            <w:pPr>
              <w:spacing w:line="360" w:lineRule="auto"/>
              <w:textAlignment w:val="baseline"/>
              <w:rPr>
                <w:rFonts w:ascii="楷体" w:hAnsi="楷体" w:eastAsia="楷体" w:cs="楷体"/>
                <w:szCs w:val="24"/>
              </w:rPr>
            </w:pPr>
            <w:r>
              <w:rPr>
                <w:rFonts w:hint="eastAsia" w:ascii="楷体" w:hAnsi="楷体" w:eastAsia="楷体" w:cs="楷体"/>
                <w:szCs w:val="24"/>
              </w:rPr>
              <w:t>2.满足招标文件实质性要求且最终报价最低的投标人的价格为投标基准价，其价格分为满分10分。</w:t>
            </w:r>
          </w:p>
          <w:p>
            <w:pPr>
              <w:spacing w:line="360" w:lineRule="auto"/>
              <w:textAlignment w:val="baseline"/>
              <w:rPr>
                <w:rFonts w:ascii="楷体" w:hAnsi="楷体" w:eastAsia="楷体" w:cs="楷体"/>
                <w:szCs w:val="24"/>
              </w:rPr>
            </w:pPr>
            <w:r>
              <w:rPr>
                <w:rFonts w:hint="eastAsia" w:ascii="楷体" w:hAnsi="楷体" w:eastAsia="楷体" w:cs="楷体"/>
                <w:szCs w:val="24"/>
              </w:rPr>
              <w:t>3.投标报价得分=（投标基准价/投标报价）×10的公式计算得分。</w:t>
            </w:r>
          </w:p>
          <w:p>
            <w:pPr>
              <w:spacing w:line="360" w:lineRule="auto"/>
              <w:textAlignment w:val="baseline"/>
              <w:rPr>
                <w:rFonts w:ascii="楷体" w:hAnsi="楷体" w:eastAsia="楷体" w:cs="楷体"/>
                <w:szCs w:val="24"/>
              </w:rPr>
            </w:pPr>
            <w:r>
              <w:rPr>
                <w:rFonts w:hint="eastAsia" w:ascii="楷体" w:hAnsi="楷体" w:eastAsia="楷体" w:cs="楷体"/>
                <w:szCs w:val="24"/>
              </w:rPr>
              <w:t>4.投标报价不完整的，不进入投标基准价的计算，本项得0分。 10分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8" w:type="dxa"/>
            <w:vMerge w:val="restart"/>
            <w:vAlign w:val="center"/>
          </w:tcPr>
          <w:p>
            <w:pPr>
              <w:spacing w:line="360" w:lineRule="auto"/>
              <w:jc w:val="center"/>
              <w:rPr>
                <w:rFonts w:ascii="楷体" w:hAnsi="楷体" w:eastAsia="楷体" w:cs="仿宋"/>
                <w:b/>
                <w:szCs w:val="24"/>
              </w:rPr>
            </w:pPr>
            <w:r>
              <w:rPr>
                <w:rFonts w:hint="eastAsia" w:ascii="楷体" w:hAnsi="楷体" w:eastAsia="楷体" w:cs="仿宋"/>
                <w:b/>
                <w:szCs w:val="24"/>
              </w:rPr>
              <w:t>技术</w:t>
            </w:r>
          </w:p>
          <w:p>
            <w:pPr>
              <w:spacing w:line="360" w:lineRule="auto"/>
              <w:jc w:val="center"/>
              <w:rPr>
                <w:rFonts w:ascii="楷体" w:hAnsi="楷体" w:eastAsia="楷体" w:cs="仿宋"/>
                <w:b/>
                <w:szCs w:val="24"/>
              </w:rPr>
            </w:pPr>
            <w:r>
              <w:rPr>
                <w:rFonts w:hint="eastAsia" w:ascii="楷体" w:hAnsi="楷体" w:eastAsia="楷体" w:cs="仿宋"/>
                <w:b/>
                <w:szCs w:val="24"/>
              </w:rPr>
              <w:t>评审</w:t>
            </w:r>
          </w:p>
          <w:p>
            <w:pPr>
              <w:spacing w:line="360" w:lineRule="auto"/>
              <w:jc w:val="center"/>
              <w:rPr>
                <w:rFonts w:ascii="楷体" w:hAnsi="楷体" w:eastAsia="楷体" w:cs="仿宋"/>
                <w:b/>
                <w:szCs w:val="24"/>
              </w:rPr>
            </w:pPr>
            <w:r>
              <w:rPr>
                <w:rFonts w:hint="eastAsia" w:ascii="楷体" w:hAnsi="楷体" w:eastAsia="楷体" w:cs="仿宋"/>
                <w:b/>
                <w:szCs w:val="24"/>
              </w:rPr>
              <w:t>（监理</w:t>
            </w:r>
          </w:p>
          <w:p>
            <w:pPr>
              <w:spacing w:line="360" w:lineRule="auto"/>
              <w:jc w:val="center"/>
              <w:rPr>
                <w:rFonts w:ascii="楷体" w:hAnsi="楷体" w:eastAsia="楷体" w:cs="仿宋"/>
                <w:b/>
                <w:szCs w:val="24"/>
              </w:rPr>
            </w:pPr>
            <w:r>
              <w:rPr>
                <w:rFonts w:hint="eastAsia" w:ascii="楷体" w:hAnsi="楷体" w:eastAsia="楷体" w:cs="仿宋"/>
                <w:b/>
                <w:szCs w:val="24"/>
              </w:rPr>
              <w:t>大纲）</w:t>
            </w:r>
          </w:p>
        </w:tc>
        <w:tc>
          <w:tcPr>
            <w:tcW w:w="734" w:type="dxa"/>
            <w:vMerge w:val="restart"/>
            <w:vAlign w:val="center"/>
          </w:tcPr>
          <w:p>
            <w:pPr>
              <w:pStyle w:val="2"/>
            </w:pPr>
            <w:r>
              <w:rPr>
                <w:rFonts w:hint="eastAsia"/>
              </w:rPr>
              <w:t>70分</w:t>
            </w:r>
          </w:p>
        </w:tc>
        <w:tc>
          <w:tcPr>
            <w:tcW w:w="6476" w:type="dxa"/>
            <w:vAlign w:val="center"/>
          </w:tcPr>
          <w:p>
            <w:pPr>
              <w:spacing w:line="360" w:lineRule="auto"/>
              <w:rPr>
                <w:rFonts w:ascii="楷体" w:hAnsi="楷体" w:eastAsia="楷体" w:cs="楷体"/>
                <w:szCs w:val="24"/>
              </w:rPr>
            </w:pPr>
            <w:r>
              <w:rPr>
                <w:rFonts w:hint="eastAsia" w:ascii="楷体" w:hAnsi="楷体" w:eastAsia="楷体" w:cs="楷体"/>
                <w:szCs w:val="24"/>
              </w:rPr>
              <w:t>1、监理工作目标及监理依据，依据投标文件的响应情况进行赋分：</w:t>
            </w:r>
          </w:p>
          <w:p>
            <w:pPr>
              <w:spacing w:line="360" w:lineRule="auto"/>
              <w:textAlignment w:val="baseline"/>
              <w:rPr>
                <w:rFonts w:ascii="楷体" w:hAnsi="楷体" w:eastAsia="楷体" w:cs="楷体"/>
                <w:szCs w:val="24"/>
              </w:rPr>
            </w:pPr>
            <w:r>
              <w:rPr>
                <w:rFonts w:hint="eastAsia" w:ascii="楷体" w:hAnsi="楷体" w:eastAsia="楷体" w:cs="楷体"/>
                <w:szCs w:val="24"/>
              </w:rPr>
              <w:t>（1）响应内容详细完整、合理可行、描述条理清晰，有较高的针对性，得10.0—8.0分；</w:t>
            </w:r>
          </w:p>
          <w:p>
            <w:pPr>
              <w:spacing w:line="360" w:lineRule="auto"/>
              <w:textAlignment w:val="baseline"/>
              <w:rPr>
                <w:rFonts w:ascii="楷体" w:hAnsi="楷体" w:eastAsia="楷体" w:cs="楷体"/>
                <w:szCs w:val="24"/>
              </w:rPr>
            </w:pPr>
            <w:r>
              <w:rPr>
                <w:rFonts w:hint="eastAsia" w:ascii="楷体" w:hAnsi="楷体" w:eastAsia="楷体" w:cs="楷体"/>
                <w:szCs w:val="24"/>
              </w:rPr>
              <w:t>（2）响应内容较完整，可基本实现及满足采购要求，得7.9—5.0分；</w:t>
            </w:r>
          </w:p>
          <w:p>
            <w:pPr>
              <w:spacing w:line="360" w:lineRule="auto"/>
              <w:textAlignment w:val="baseline"/>
              <w:rPr>
                <w:rFonts w:ascii="楷体" w:hAnsi="楷体" w:eastAsia="楷体" w:cs="楷体"/>
                <w:szCs w:val="24"/>
              </w:rPr>
            </w:pPr>
            <w:r>
              <w:rPr>
                <w:rFonts w:hint="eastAsia" w:ascii="楷体" w:hAnsi="楷体" w:eastAsia="楷体" w:cs="楷体"/>
                <w:szCs w:val="24"/>
              </w:rPr>
              <w:t>（3）响应内容有明显缺陷，针对性较差，得4.9—0.1分；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8" w:type="dxa"/>
            <w:vMerge w:val="continue"/>
            <w:vAlign w:val="center"/>
          </w:tcPr>
          <w:p>
            <w:pPr>
              <w:spacing w:line="360" w:lineRule="auto"/>
              <w:jc w:val="center"/>
              <w:rPr>
                <w:rFonts w:ascii="楷体" w:hAnsi="楷体" w:eastAsia="楷体" w:cs="仿宋"/>
                <w:b/>
                <w:szCs w:val="24"/>
              </w:rPr>
            </w:pPr>
          </w:p>
        </w:tc>
        <w:tc>
          <w:tcPr>
            <w:tcW w:w="734" w:type="dxa"/>
            <w:vMerge w:val="continue"/>
            <w:vAlign w:val="center"/>
          </w:tcPr>
          <w:p>
            <w:pPr>
              <w:pStyle w:val="2"/>
            </w:pPr>
          </w:p>
        </w:tc>
        <w:tc>
          <w:tcPr>
            <w:tcW w:w="6476" w:type="dxa"/>
            <w:vAlign w:val="center"/>
          </w:tcPr>
          <w:p>
            <w:pPr>
              <w:spacing w:line="360" w:lineRule="auto"/>
              <w:rPr>
                <w:rFonts w:ascii="楷体" w:hAnsi="楷体" w:eastAsia="楷体" w:cs="楷体"/>
                <w:szCs w:val="24"/>
              </w:rPr>
            </w:pPr>
            <w:r>
              <w:rPr>
                <w:rFonts w:hint="eastAsia" w:ascii="楷体" w:hAnsi="楷体" w:eastAsia="楷体" w:cs="楷体"/>
                <w:szCs w:val="24"/>
              </w:rPr>
              <w:t>2、监理工作程序，依据投标文件的响应情况进行赋分：</w:t>
            </w:r>
          </w:p>
          <w:p>
            <w:pPr>
              <w:spacing w:line="360" w:lineRule="auto"/>
              <w:textAlignment w:val="baseline"/>
              <w:rPr>
                <w:rFonts w:ascii="楷体" w:hAnsi="楷体" w:eastAsia="楷体" w:cs="楷体"/>
                <w:szCs w:val="24"/>
              </w:rPr>
            </w:pPr>
            <w:r>
              <w:rPr>
                <w:rFonts w:hint="eastAsia" w:ascii="楷体" w:hAnsi="楷体" w:eastAsia="楷体" w:cs="楷体"/>
                <w:szCs w:val="24"/>
              </w:rPr>
              <w:t>（1）响应内容详细完整、合理可行、描述条理清晰，有较高的针对性，得10.0—8.0分；</w:t>
            </w:r>
          </w:p>
          <w:p>
            <w:pPr>
              <w:spacing w:line="360" w:lineRule="auto"/>
              <w:textAlignment w:val="baseline"/>
              <w:rPr>
                <w:rFonts w:ascii="楷体" w:hAnsi="楷体" w:eastAsia="楷体" w:cs="楷体"/>
                <w:szCs w:val="24"/>
              </w:rPr>
            </w:pPr>
            <w:r>
              <w:rPr>
                <w:rFonts w:hint="eastAsia" w:ascii="楷体" w:hAnsi="楷体" w:eastAsia="楷体" w:cs="楷体"/>
                <w:szCs w:val="24"/>
              </w:rPr>
              <w:t>（2）响应内容较完整，可基本实现及满足采购要求，得7.9—5.0分；</w:t>
            </w:r>
          </w:p>
          <w:p>
            <w:pPr>
              <w:spacing w:line="360" w:lineRule="auto"/>
              <w:rPr>
                <w:rFonts w:ascii="楷体" w:hAnsi="楷体" w:eastAsia="楷体" w:cs="楷体"/>
                <w:szCs w:val="24"/>
              </w:rPr>
            </w:pPr>
            <w:r>
              <w:rPr>
                <w:rFonts w:hint="eastAsia" w:ascii="楷体" w:hAnsi="楷体" w:eastAsia="楷体" w:cs="楷体"/>
                <w:szCs w:val="24"/>
              </w:rPr>
              <w:t>（3）响应内容有明显缺陷，针对性较差，得4.9—0.1分；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8" w:type="dxa"/>
            <w:vMerge w:val="continue"/>
            <w:vAlign w:val="center"/>
          </w:tcPr>
          <w:p>
            <w:pPr>
              <w:spacing w:line="360" w:lineRule="auto"/>
              <w:jc w:val="center"/>
              <w:rPr>
                <w:rFonts w:ascii="楷体" w:hAnsi="楷体" w:eastAsia="楷体" w:cs="仿宋"/>
                <w:b/>
                <w:szCs w:val="24"/>
              </w:rPr>
            </w:pPr>
          </w:p>
        </w:tc>
        <w:tc>
          <w:tcPr>
            <w:tcW w:w="734" w:type="dxa"/>
            <w:vMerge w:val="continue"/>
            <w:vAlign w:val="center"/>
          </w:tcPr>
          <w:p>
            <w:pPr>
              <w:pStyle w:val="2"/>
            </w:pPr>
          </w:p>
        </w:tc>
        <w:tc>
          <w:tcPr>
            <w:tcW w:w="6476" w:type="dxa"/>
            <w:vAlign w:val="center"/>
          </w:tcPr>
          <w:p>
            <w:pPr>
              <w:spacing w:line="360" w:lineRule="auto"/>
              <w:rPr>
                <w:rFonts w:ascii="楷体" w:hAnsi="楷体" w:eastAsia="楷体" w:cs="楷体"/>
                <w:szCs w:val="24"/>
              </w:rPr>
            </w:pPr>
            <w:r>
              <w:rPr>
                <w:rFonts w:hint="eastAsia" w:ascii="楷体" w:hAnsi="楷体" w:eastAsia="楷体" w:cs="楷体"/>
                <w:szCs w:val="24"/>
              </w:rPr>
              <w:t>3、质量及进度控制目标及措施，依据投标文件的响应情况进行赋分：</w:t>
            </w:r>
          </w:p>
          <w:p>
            <w:pPr>
              <w:spacing w:line="360" w:lineRule="auto"/>
              <w:textAlignment w:val="baseline"/>
              <w:rPr>
                <w:rFonts w:ascii="楷体" w:hAnsi="楷体" w:eastAsia="楷体" w:cs="楷体"/>
                <w:szCs w:val="24"/>
              </w:rPr>
            </w:pPr>
            <w:r>
              <w:rPr>
                <w:rFonts w:hint="eastAsia" w:ascii="楷体" w:hAnsi="楷体" w:eastAsia="楷体" w:cs="楷体"/>
                <w:szCs w:val="24"/>
              </w:rPr>
              <w:t>（1）响应内容详细完整、合理可行、描述条理清晰，有较高的针对性，得10.0—8.0分；</w:t>
            </w:r>
          </w:p>
          <w:p>
            <w:pPr>
              <w:spacing w:line="360" w:lineRule="auto"/>
              <w:textAlignment w:val="baseline"/>
              <w:rPr>
                <w:rFonts w:ascii="楷体" w:hAnsi="楷体" w:eastAsia="楷体" w:cs="楷体"/>
                <w:szCs w:val="24"/>
              </w:rPr>
            </w:pPr>
            <w:r>
              <w:rPr>
                <w:rFonts w:hint="eastAsia" w:ascii="楷体" w:hAnsi="楷体" w:eastAsia="楷体" w:cs="楷体"/>
                <w:szCs w:val="24"/>
              </w:rPr>
              <w:t>（2）响应内容较完整，可基本实现及满足采购要求，得7.9—5.0分；</w:t>
            </w:r>
          </w:p>
          <w:p>
            <w:pPr>
              <w:spacing w:line="360" w:lineRule="auto"/>
              <w:rPr>
                <w:rFonts w:ascii="楷体" w:hAnsi="楷体" w:eastAsia="楷体" w:cs="楷体"/>
                <w:szCs w:val="24"/>
              </w:rPr>
            </w:pPr>
            <w:r>
              <w:rPr>
                <w:rFonts w:hint="eastAsia" w:ascii="楷体" w:hAnsi="楷体" w:eastAsia="楷体" w:cs="楷体"/>
                <w:szCs w:val="24"/>
              </w:rPr>
              <w:t>（3）响应内容有明显缺陷，针对性较差，得4.9—0.1分；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8" w:type="dxa"/>
            <w:vMerge w:val="continue"/>
            <w:vAlign w:val="center"/>
          </w:tcPr>
          <w:p>
            <w:pPr>
              <w:spacing w:line="360" w:lineRule="auto"/>
              <w:jc w:val="center"/>
              <w:rPr>
                <w:rFonts w:ascii="楷体" w:hAnsi="楷体" w:eastAsia="楷体" w:cs="仿宋"/>
                <w:b/>
                <w:szCs w:val="24"/>
              </w:rPr>
            </w:pPr>
          </w:p>
        </w:tc>
        <w:tc>
          <w:tcPr>
            <w:tcW w:w="734" w:type="dxa"/>
            <w:vMerge w:val="continue"/>
            <w:vAlign w:val="center"/>
          </w:tcPr>
          <w:p>
            <w:pPr>
              <w:pStyle w:val="2"/>
            </w:pPr>
          </w:p>
        </w:tc>
        <w:tc>
          <w:tcPr>
            <w:tcW w:w="6476" w:type="dxa"/>
            <w:vAlign w:val="center"/>
          </w:tcPr>
          <w:p>
            <w:pPr>
              <w:spacing w:line="360" w:lineRule="auto"/>
              <w:rPr>
                <w:rFonts w:ascii="楷体" w:hAnsi="楷体" w:eastAsia="楷体" w:cs="楷体"/>
                <w:szCs w:val="24"/>
              </w:rPr>
            </w:pPr>
            <w:r>
              <w:rPr>
                <w:rFonts w:hint="eastAsia" w:ascii="楷体" w:hAnsi="楷体" w:eastAsia="楷体" w:cs="楷体"/>
                <w:szCs w:val="24"/>
              </w:rPr>
              <w:t>4、投资控制目标及措施，依据投标文件的响应情况进行赋分：</w:t>
            </w:r>
          </w:p>
          <w:p>
            <w:pPr>
              <w:spacing w:line="360" w:lineRule="auto"/>
              <w:textAlignment w:val="baseline"/>
              <w:rPr>
                <w:rFonts w:ascii="楷体" w:hAnsi="楷体" w:eastAsia="楷体" w:cs="楷体"/>
                <w:szCs w:val="24"/>
              </w:rPr>
            </w:pPr>
            <w:r>
              <w:rPr>
                <w:rFonts w:hint="eastAsia" w:ascii="楷体" w:hAnsi="楷体" w:eastAsia="楷体" w:cs="楷体"/>
                <w:szCs w:val="24"/>
              </w:rPr>
              <w:t>（1）响应内容详细完整、合理可行、描述条理清晰，有较高的针对性，得10.0—8.0分；</w:t>
            </w:r>
          </w:p>
          <w:p>
            <w:pPr>
              <w:spacing w:line="360" w:lineRule="auto"/>
              <w:textAlignment w:val="baseline"/>
              <w:rPr>
                <w:rFonts w:ascii="楷体" w:hAnsi="楷体" w:eastAsia="楷体" w:cs="楷体"/>
                <w:szCs w:val="24"/>
              </w:rPr>
            </w:pPr>
            <w:r>
              <w:rPr>
                <w:rFonts w:hint="eastAsia" w:ascii="楷体" w:hAnsi="楷体" w:eastAsia="楷体" w:cs="楷体"/>
                <w:szCs w:val="24"/>
              </w:rPr>
              <w:t>（2）响应内容较完整，可基本实现及满足采购要求，得7.9—5.0分；</w:t>
            </w:r>
          </w:p>
          <w:p>
            <w:pPr>
              <w:spacing w:line="360" w:lineRule="auto"/>
              <w:rPr>
                <w:rFonts w:ascii="楷体" w:hAnsi="楷体" w:eastAsia="楷体" w:cs="楷体"/>
                <w:szCs w:val="24"/>
              </w:rPr>
            </w:pPr>
            <w:r>
              <w:rPr>
                <w:rFonts w:hint="eastAsia" w:ascii="楷体" w:hAnsi="楷体" w:eastAsia="楷体" w:cs="楷体"/>
                <w:szCs w:val="24"/>
              </w:rPr>
              <w:t>（3）响应内容有明显缺陷，针对性较差，得4.9—0.1分；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8" w:type="dxa"/>
            <w:vMerge w:val="continue"/>
            <w:vAlign w:val="center"/>
          </w:tcPr>
          <w:p>
            <w:pPr>
              <w:spacing w:line="360" w:lineRule="auto"/>
              <w:jc w:val="center"/>
              <w:rPr>
                <w:rFonts w:ascii="楷体" w:hAnsi="楷体" w:eastAsia="楷体" w:cs="仿宋"/>
                <w:b/>
                <w:szCs w:val="24"/>
              </w:rPr>
            </w:pPr>
          </w:p>
        </w:tc>
        <w:tc>
          <w:tcPr>
            <w:tcW w:w="734" w:type="dxa"/>
            <w:vMerge w:val="continue"/>
            <w:vAlign w:val="center"/>
          </w:tcPr>
          <w:p>
            <w:pPr>
              <w:pStyle w:val="2"/>
            </w:pPr>
          </w:p>
        </w:tc>
        <w:tc>
          <w:tcPr>
            <w:tcW w:w="6476" w:type="dxa"/>
            <w:vAlign w:val="center"/>
          </w:tcPr>
          <w:p>
            <w:pPr>
              <w:spacing w:line="360" w:lineRule="auto"/>
              <w:rPr>
                <w:rFonts w:ascii="楷体" w:hAnsi="楷体" w:eastAsia="楷体" w:cs="楷体"/>
                <w:szCs w:val="24"/>
              </w:rPr>
            </w:pPr>
            <w:r>
              <w:rPr>
                <w:rFonts w:hint="eastAsia" w:ascii="楷体" w:hAnsi="楷体" w:eastAsia="楷体" w:cs="楷体"/>
                <w:szCs w:val="24"/>
              </w:rPr>
              <w:t>5、安全、文明、疫情防控目标及措施，依据投标文件的响应情况进行赋分：</w:t>
            </w:r>
          </w:p>
          <w:p>
            <w:pPr>
              <w:spacing w:line="360" w:lineRule="auto"/>
              <w:textAlignment w:val="baseline"/>
              <w:rPr>
                <w:rFonts w:ascii="楷体" w:hAnsi="楷体" w:eastAsia="楷体" w:cs="楷体"/>
                <w:szCs w:val="24"/>
              </w:rPr>
            </w:pPr>
            <w:r>
              <w:rPr>
                <w:rFonts w:hint="eastAsia" w:ascii="楷体" w:hAnsi="楷体" w:eastAsia="楷体" w:cs="楷体"/>
                <w:szCs w:val="24"/>
              </w:rPr>
              <w:t>（1）响应内容详细完整、合理可行、描述条理清晰，有较高的针对性，得10.0—8.0分；</w:t>
            </w:r>
          </w:p>
          <w:p>
            <w:pPr>
              <w:spacing w:line="360" w:lineRule="auto"/>
              <w:textAlignment w:val="baseline"/>
              <w:rPr>
                <w:rFonts w:ascii="楷体" w:hAnsi="楷体" w:eastAsia="楷体" w:cs="楷体"/>
                <w:szCs w:val="24"/>
              </w:rPr>
            </w:pPr>
            <w:r>
              <w:rPr>
                <w:rFonts w:hint="eastAsia" w:ascii="楷体" w:hAnsi="楷体" w:eastAsia="楷体" w:cs="楷体"/>
                <w:szCs w:val="24"/>
              </w:rPr>
              <w:t>（2）响应内容较完整，可基本实现及满足采购要求，得7.9—5.0分；</w:t>
            </w:r>
          </w:p>
          <w:p>
            <w:pPr>
              <w:spacing w:line="360" w:lineRule="auto"/>
              <w:rPr>
                <w:rFonts w:ascii="楷体" w:hAnsi="楷体" w:eastAsia="楷体" w:cs="楷体"/>
                <w:szCs w:val="24"/>
              </w:rPr>
            </w:pPr>
            <w:r>
              <w:rPr>
                <w:rFonts w:hint="eastAsia" w:ascii="楷体" w:hAnsi="楷体" w:eastAsia="楷体" w:cs="楷体"/>
                <w:szCs w:val="24"/>
              </w:rPr>
              <w:t>（3）响应内容有明显缺陷，针对性较差，得4.9—0.1分；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8" w:type="dxa"/>
            <w:vMerge w:val="continue"/>
            <w:vAlign w:val="center"/>
          </w:tcPr>
          <w:p>
            <w:pPr>
              <w:spacing w:line="360" w:lineRule="auto"/>
              <w:jc w:val="center"/>
              <w:rPr>
                <w:rFonts w:ascii="楷体" w:hAnsi="楷体" w:eastAsia="楷体" w:cs="仿宋"/>
                <w:b/>
                <w:szCs w:val="24"/>
              </w:rPr>
            </w:pPr>
          </w:p>
        </w:tc>
        <w:tc>
          <w:tcPr>
            <w:tcW w:w="734" w:type="dxa"/>
            <w:vMerge w:val="continue"/>
            <w:vAlign w:val="center"/>
          </w:tcPr>
          <w:p>
            <w:pPr>
              <w:pStyle w:val="2"/>
            </w:pPr>
          </w:p>
        </w:tc>
        <w:tc>
          <w:tcPr>
            <w:tcW w:w="6476" w:type="dxa"/>
            <w:vAlign w:val="center"/>
          </w:tcPr>
          <w:p>
            <w:pPr>
              <w:spacing w:line="360" w:lineRule="auto"/>
              <w:rPr>
                <w:rFonts w:ascii="楷体" w:hAnsi="楷体" w:eastAsia="楷体" w:cs="楷体"/>
                <w:szCs w:val="24"/>
              </w:rPr>
            </w:pPr>
            <w:r>
              <w:rPr>
                <w:rFonts w:hint="eastAsia" w:ascii="楷体" w:hAnsi="楷体" w:eastAsia="楷体" w:cs="楷体"/>
                <w:szCs w:val="24"/>
              </w:rPr>
              <w:t>6、监理工作制度及人员岗位职责，依据投标文件的响应情况进行赋分：</w:t>
            </w:r>
          </w:p>
          <w:p>
            <w:pPr>
              <w:spacing w:line="360" w:lineRule="auto"/>
              <w:textAlignment w:val="baseline"/>
              <w:rPr>
                <w:rFonts w:ascii="楷体" w:hAnsi="楷体" w:eastAsia="楷体" w:cs="楷体"/>
                <w:szCs w:val="24"/>
              </w:rPr>
            </w:pPr>
            <w:r>
              <w:rPr>
                <w:rFonts w:hint="eastAsia" w:ascii="楷体" w:hAnsi="楷体" w:eastAsia="楷体" w:cs="楷体"/>
                <w:szCs w:val="24"/>
              </w:rPr>
              <w:t>（1）响应内容详细完整、合理可行、描述条理清晰，有较高的针对性，得10.0—8.0分；</w:t>
            </w:r>
          </w:p>
          <w:p>
            <w:pPr>
              <w:spacing w:line="360" w:lineRule="auto"/>
              <w:textAlignment w:val="baseline"/>
              <w:rPr>
                <w:rFonts w:ascii="楷体" w:hAnsi="楷体" w:eastAsia="楷体" w:cs="楷体"/>
                <w:szCs w:val="24"/>
              </w:rPr>
            </w:pPr>
            <w:r>
              <w:rPr>
                <w:rFonts w:hint="eastAsia" w:ascii="楷体" w:hAnsi="楷体" w:eastAsia="楷体" w:cs="楷体"/>
                <w:szCs w:val="24"/>
              </w:rPr>
              <w:t>（2）响应内容较完整，可基本实现及满足采购要求，得7.9—5.0分；</w:t>
            </w:r>
          </w:p>
          <w:p>
            <w:pPr>
              <w:spacing w:line="360" w:lineRule="auto"/>
              <w:rPr>
                <w:rFonts w:ascii="楷体" w:hAnsi="楷体" w:eastAsia="楷体" w:cs="楷体"/>
                <w:szCs w:val="24"/>
              </w:rPr>
            </w:pPr>
            <w:r>
              <w:rPr>
                <w:rFonts w:hint="eastAsia" w:ascii="楷体" w:hAnsi="楷体" w:eastAsia="楷体" w:cs="楷体"/>
                <w:szCs w:val="24"/>
              </w:rPr>
              <w:t>（3）响应内容有明显缺陷，针对性较差，得4.9—0.1分；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8" w:type="dxa"/>
            <w:vMerge w:val="continue"/>
            <w:vAlign w:val="center"/>
          </w:tcPr>
          <w:p>
            <w:pPr>
              <w:spacing w:line="360" w:lineRule="auto"/>
              <w:jc w:val="center"/>
              <w:rPr>
                <w:rFonts w:ascii="楷体" w:hAnsi="楷体" w:eastAsia="楷体" w:cs="仿宋"/>
                <w:b/>
                <w:szCs w:val="24"/>
              </w:rPr>
            </w:pPr>
          </w:p>
        </w:tc>
        <w:tc>
          <w:tcPr>
            <w:tcW w:w="734" w:type="dxa"/>
            <w:vMerge w:val="continue"/>
            <w:vAlign w:val="center"/>
          </w:tcPr>
          <w:p>
            <w:pPr>
              <w:pStyle w:val="2"/>
            </w:pPr>
          </w:p>
        </w:tc>
        <w:tc>
          <w:tcPr>
            <w:tcW w:w="6476" w:type="dxa"/>
            <w:vAlign w:val="center"/>
          </w:tcPr>
          <w:p>
            <w:pPr>
              <w:spacing w:line="360" w:lineRule="auto"/>
              <w:rPr>
                <w:rFonts w:ascii="楷体" w:hAnsi="楷体" w:eastAsia="楷体" w:cs="楷体"/>
                <w:szCs w:val="24"/>
              </w:rPr>
            </w:pPr>
            <w:r>
              <w:rPr>
                <w:rFonts w:hint="eastAsia" w:ascii="楷体" w:hAnsi="楷体" w:eastAsia="楷体" w:cs="楷体"/>
                <w:szCs w:val="24"/>
              </w:rPr>
              <w:t>7、针对本项目监理服务工作的重点难点分析及合理化建议，依据投标文件的响应情况进行赋分：</w:t>
            </w:r>
          </w:p>
          <w:p>
            <w:pPr>
              <w:spacing w:line="360" w:lineRule="auto"/>
              <w:textAlignment w:val="baseline"/>
              <w:rPr>
                <w:rFonts w:ascii="楷体" w:hAnsi="楷体" w:eastAsia="楷体" w:cs="楷体"/>
                <w:szCs w:val="24"/>
              </w:rPr>
            </w:pPr>
            <w:r>
              <w:rPr>
                <w:rFonts w:hint="eastAsia" w:ascii="楷体" w:hAnsi="楷体" w:eastAsia="楷体" w:cs="楷体"/>
                <w:szCs w:val="24"/>
              </w:rPr>
              <w:t>（1）响应内容详细完整、合理可行、描述条理清晰，有较高的针对性，得10.0—8.0分；</w:t>
            </w:r>
          </w:p>
          <w:p>
            <w:pPr>
              <w:spacing w:line="360" w:lineRule="auto"/>
              <w:textAlignment w:val="baseline"/>
              <w:rPr>
                <w:rFonts w:ascii="楷体" w:hAnsi="楷体" w:eastAsia="楷体" w:cs="楷体"/>
                <w:szCs w:val="24"/>
              </w:rPr>
            </w:pPr>
            <w:r>
              <w:rPr>
                <w:rFonts w:hint="eastAsia" w:ascii="楷体" w:hAnsi="楷体" w:eastAsia="楷体" w:cs="楷体"/>
                <w:szCs w:val="24"/>
              </w:rPr>
              <w:t>（2）响应内容较完整，可基本实现及满足采购要求，得7.9—5.0分；</w:t>
            </w:r>
          </w:p>
          <w:p>
            <w:pPr>
              <w:spacing w:line="360" w:lineRule="auto"/>
              <w:rPr>
                <w:rFonts w:ascii="楷体" w:hAnsi="楷体" w:eastAsia="楷体" w:cs="楷体"/>
                <w:szCs w:val="24"/>
              </w:rPr>
            </w:pPr>
            <w:r>
              <w:rPr>
                <w:rFonts w:hint="eastAsia" w:ascii="楷体" w:hAnsi="楷体" w:eastAsia="楷体" w:cs="楷体"/>
                <w:szCs w:val="24"/>
              </w:rPr>
              <w:t>（3）响应内容有明显缺陷，针对性较差，得4.9—0.1分；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78" w:type="dxa"/>
            <w:vMerge w:val="restart"/>
            <w:vAlign w:val="center"/>
          </w:tcPr>
          <w:p>
            <w:pPr>
              <w:spacing w:line="360" w:lineRule="auto"/>
              <w:jc w:val="center"/>
              <w:rPr>
                <w:rFonts w:ascii="楷体" w:hAnsi="楷体" w:eastAsia="楷体" w:cs="仿宋"/>
                <w:b/>
                <w:szCs w:val="24"/>
              </w:rPr>
            </w:pPr>
            <w:r>
              <w:rPr>
                <w:rFonts w:hint="eastAsia" w:ascii="楷体" w:hAnsi="楷体" w:eastAsia="楷体" w:cs="仿宋"/>
                <w:b/>
                <w:szCs w:val="24"/>
              </w:rPr>
              <w:t>商务</w:t>
            </w:r>
          </w:p>
          <w:p>
            <w:pPr>
              <w:spacing w:line="360" w:lineRule="auto"/>
              <w:jc w:val="center"/>
              <w:rPr>
                <w:rFonts w:ascii="楷体" w:hAnsi="楷体" w:eastAsia="楷体" w:cs="仿宋"/>
                <w:b/>
                <w:szCs w:val="24"/>
              </w:rPr>
            </w:pPr>
            <w:r>
              <w:rPr>
                <w:rFonts w:hint="eastAsia" w:ascii="楷体" w:hAnsi="楷体" w:eastAsia="楷体" w:cs="仿宋"/>
                <w:b/>
                <w:szCs w:val="24"/>
              </w:rPr>
              <w:t>评审</w:t>
            </w:r>
          </w:p>
        </w:tc>
        <w:tc>
          <w:tcPr>
            <w:tcW w:w="734" w:type="dxa"/>
            <w:vMerge w:val="restart"/>
            <w:vAlign w:val="center"/>
          </w:tcPr>
          <w:p>
            <w:pPr>
              <w:spacing w:line="360" w:lineRule="auto"/>
              <w:jc w:val="center"/>
              <w:rPr>
                <w:rFonts w:ascii="楷体" w:hAnsi="楷体" w:eastAsia="楷体" w:cs="楷体"/>
                <w:b/>
                <w:szCs w:val="24"/>
              </w:rPr>
            </w:pPr>
            <w:r>
              <w:rPr>
                <w:rFonts w:hint="eastAsia" w:ascii="楷体" w:hAnsi="楷体" w:eastAsia="楷体" w:cs="楷体"/>
                <w:b/>
                <w:szCs w:val="24"/>
              </w:rPr>
              <w:t>20分</w:t>
            </w:r>
          </w:p>
        </w:tc>
        <w:tc>
          <w:tcPr>
            <w:tcW w:w="6476" w:type="dxa"/>
          </w:tcPr>
          <w:p>
            <w:pPr>
              <w:autoSpaceDE w:val="0"/>
              <w:autoSpaceDN w:val="0"/>
              <w:spacing w:line="360" w:lineRule="auto"/>
              <w:rPr>
                <w:rFonts w:ascii="楷体" w:hAnsi="楷体" w:eastAsia="楷体" w:cs="楷体"/>
                <w:szCs w:val="22"/>
              </w:rPr>
            </w:pPr>
            <w:r>
              <w:rPr>
                <w:rFonts w:hint="eastAsia" w:ascii="楷体" w:hAnsi="楷体" w:eastAsia="楷体" w:cs="楷体"/>
                <w:szCs w:val="22"/>
              </w:rPr>
              <w:t>拟派人员：</w:t>
            </w:r>
          </w:p>
          <w:p>
            <w:pPr>
              <w:autoSpaceDE w:val="0"/>
              <w:autoSpaceDN w:val="0"/>
              <w:spacing w:line="360" w:lineRule="auto"/>
              <w:rPr>
                <w:rFonts w:ascii="楷体" w:hAnsi="楷体" w:eastAsia="楷体" w:cs="楷体"/>
                <w:szCs w:val="22"/>
              </w:rPr>
            </w:pPr>
            <w:r>
              <w:rPr>
                <w:rFonts w:hint="eastAsia" w:ascii="楷体" w:hAnsi="楷体" w:eastAsia="楷体" w:cs="楷体"/>
                <w:szCs w:val="22"/>
              </w:rPr>
              <w:t>1、总监理工程师具有全国注册监理工程师证书（注册专业：通信工程）、注册设备监理师证书、一级注册建造师证书，每提供一项得2分，满分4分；</w:t>
            </w:r>
          </w:p>
          <w:p>
            <w:pPr>
              <w:autoSpaceDE w:val="0"/>
              <w:autoSpaceDN w:val="0"/>
              <w:spacing w:line="360" w:lineRule="auto"/>
              <w:rPr>
                <w:rFonts w:ascii="楷体" w:hAnsi="楷体" w:eastAsia="楷体" w:cs="楷体"/>
                <w:szCs w:val="22"/>
              </w:rPr>
            </w:pPr>
            <w:r>
              <w:rPr>
                <w:rFonts w:hint="eastAsia" w:ascii="楷体" w:hAnsi="楷体" w:eastAsia="楷体" w:cs="楷体"/>
                <w:szCs w:val="22"/>
              </w:rPr>
              <w:t>2、项目监理团队配备（总监理工程师除外）</w:t>
            </w:r>
          </w:p>
          <w:p>
            <w:pPr>
              <w:autoSpaceDE w:val="0"/>
              <w:autoSpaceDN w:val="0"/>
              <w:spacing w:line="360" w:lineRule="auto"/>
              <w:rPr>
                <w:rFonts w:ascii="楷体" w:hAnsi="楷体" w:eastAsia="楷体" w:cs="楷体"/>
                <w:szCs w:val="22"/>
              </w:rPr>
            </w:pPr>
            <w:r>
              <w:rPr>
                <w:rFonts w:hint="eastAsia" w:ascii="楷体" w:hAnsi="楷体" w:eastAsia="楷体" w:cs="楷体"/>
                <w:szCs w:val="22"/>
              </w:rPr>
              <w:t>2.1通信专业监理工程师1人：具有全国注册监理工程师证书（注册专业：通信工程），得1.5分；</w:t>
            </w:r>
          </w:p>
          <w:p>
            <w:pPr>
              <w:autoSpaceDE w:val="0"/>
              <w:autoSpaceDN w:val="0"/>
              <w:spacing w:line="360" w:lineRule="auto"/>
              <w:rPr>
                <w:rFonts w:ascii="楷体" w:hAnsi="楷体" w:eastAsia="楷体" w:cs="楷体"/>
                <w:szCs w:val="22"/>
              </w:rPr>
            </w:pPr>
            <w:r>
              <w:rPr>
                <w:rFonts w:hint="eastAsia" w:ascii="楷体" w:hAnsi="楷体" w:eastAsia="楷体" w:cs="楷体"/>
                <w:szCs w:val="22"/>
              </w:rPr>
              <w:t>2.2设备专业监理工程师1人：同时具有全国注册监理工程师证书、注册设备监理师证书、一级注册建造师证书，得1.5分；</w:t>
            </w:r>
          </w:p>
          <w:p>
            <w:pPr>
              <w:autoSpaceDE w:val="0"/>
              <w:autoSpaceDN w:val="0"/>
              <w:spacing w:line="360" w:lineRule="auto"/>
              <w:rPr>
                <w:rFonts w:ascii="楷体" w:hAnsi="楷体" w:eastAsia="楷体" w:cs="楷体"/>
                <w:szCs w:val="22"/>
              </w:rPr>
            </w:pPr>
            <w:r>
              <w:rPr>
                <w:rFonts w:hint="eastAsia" w:ascii="楷体" w:hAnsi="楷体" w:eastAsia="楷体" w:cs="楷体"/>
                <w:szCs w:val="22"/>
              </w:rPr>
              <w:t>2.3安全专业监理工程师1人：同时具有全国注册监理工程师证书、一级注册建造师证书、注册安全工程师证书，得1.5分；</w:t>
            </w:r>
          </w:p>
          <w:p>
            <w:pPr>
              <w:autoSpaceDE w:val="0"/>
              <w:autoSpaceDN w:val="0"/>
              <w:spacing w:line="360" w:lineRule="auto"/>
              <w:rPr>
                <w:rFonts w:ascii="楷体" w:hAnsi="楷体" w:eastAsia="楷体" w:cs="楷体"/>
                <w:szCs w:val="22"/>
              </w:rPr>
            </w:pPr>
            <w:r>
              <w:rPr>
                <w:rFonts w:hint="eastAsia" w:ascii="楷体" w:hAnsi="楷体" w:eastAsia="楷体" w:cs="楷体"/>
                <w:szCs w:val="22"/>
              </w:rPr>
              <w:t>2.4造价专业监理工程师1人：同时具有全国注册监理工程师证书、注册设备监理师证书、注册造价师证书，得1.5分。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078" w:type="dxa"/>
            <w:vMerge w:val="continue"/>
            <w:vAlign w:val="center"/>
          </w:tcPr>
          <w:p>
            <w:pPr>
              <w:spacing w:line="360" w:lineRule="auto"/>
              <w:jc w:val="center"/>
              <w:rPr>
                <w:rFonts w:ascii="楷体" w:hAnsi="楷体" w:eastAsia="楷体" w:cs="仿宋"/>
                <w:b/>
                <w:szCs w:val="24"/>
              </w:rPr>
            </w:pPr>
          </w:p>
        </w:tc>
        <w:tc>
          <w:tcPr>
            <w:tcW w:w="734" w:type="dxa"/>
            <w:vMerge w:val="continue"/>
            <w:vAlign w:val="center"/>
          </w:tcPr>
          <w:p>
            <w:pPr>
              <w:spacing w:line="360" w:lineRule="auto"/>
              <w:jc w:val="center"/>
              <w:rPr>
                <w:rFonts w:ascii="楷体" w:hAnsi="楷体" w:eastAsia="楷体" w:cs="楷体"/>
                <w:b/>
                <w:szCs w:val="24"/>
              </w:rPr>
            </w:pPr>
          </w:p>
        </w:tc>
        <w:tc>
          <w:tcPr>
            <w:tcW w:w="6476" w:type="dxa"/>
          </w:tcPr>
          <w:p>
            <w:pPr>
              <w:autoSpaceDE w:val="0"/>
              <w:autoSpaceDN w:val="0"/>
              <w:spacing w:line="360" w:lineRule="auto"/>
              <w:rPr>
                <w:rFonts w:ascii="楷体" w:hAnsi="楷体" w:eastAsia="楷体" w:cs="楷体"/>
                <w:szCs w:val="22"/>
              </w:rPr>
            </w:pPr>
            <w:r>
              <w:rPr>
                <w:rFonts w:hint="eastAsia" w:ascii="楷体" w:hAnsi="楷体" w:eastAsia="楷体" w:cs="楷体"/>
                <w:szCs w:val="22"/>
              </w:rPr>
              <w:t>企业综合：</w:t>
            </w:r>
          </w:p>
          <w:p>
            <w:pPr>
              <w:numPr>
                <w:ilvl w:val="0"/>
                <w:numId w:val="9"/>
              </w:numPr>
              <w:autoSpaceDE w:val="0"/>
              <w:autoSpaceDN w:val="0"/>
              <w:spacing w:line="360" w:lineRule="auto"/>
              <w:rPr>
                <w:rFonts w:ascii="楷体" w:hAnsi="楷体" w:eastAsia="楷体" w:cs="楷体"/>
                <w:szCs w:val="22"/>
              </w:rPr>
            </w:pPr>
            <w:r>
              <w:rPr>
                <w:rFonts w:hint="eastAsia" w:ascii="楷体" w:hAnsi="楷体" w:eastAsia="楷体" w:cs="楷体"/>
                <w:szCs w:val="22"/>
              </w:rPr>
              <w:t>企业同时具有有效期内的质量管理体系认证证书、职业健康管理体系认证证书、环境管理体系认证证书的,每有1项得1分，最高3分；</w:t>
            </w:r>
          </w:p>
          <w:p>
            <w:pPr>
              <w:numPr>
                <w:ilvl w:val="0"/>
                <w:numId w:val="9"/>
              </w:numPr>
              <w:autoSpaceDE w:val="0"/>
              <w:autoSpaceDN w:val="0"/>
              <w:spacing w:line="360" w:lineRule="auto"/>
              <w:rPr>
                <w:rFonts w:ascii="楷体" w:hAnsi="楷体" w:eastAsia="楷体" w:cs="楷体"/>
                <w:szCs w:val="22"/>
              </w:rPr>
            </w:pPr>
            <w:r>
              <w:rPr>
                <w:rFonts w:hint="eastAsia" w:ascii="楷体" w:hAnsi="楷体" w:eastAsia="楷体" w:cs="楷体"/>
                <w:szCs w:val="22"/>
              </w:rPr>
              <w:t>企业监理的项目近3年获得过国家级奖项（以奖项颁发时间为准），有一项得3分，没有不得分。</w:t>
            </w:r>
          </w:p>
          <w:p>
            <w:pPr>
              <w:autoSpaceDE w:val="0"/>
              <w:autoSpaceDN w:val="0"/>
              <w:spacing w:line="360" w:lineRule="auto"/>
              <w:rPr>
                <w:rFonts w:ascii="楷体" w:hAnsi="楷体" w:eastAsia="楷体" w:cs="楷体"/>
              </w:rPr>
            </w:pPr>
            <w:r>
              <w:rPr>
                <w:rFonts w:hint="eastAsia" w:ascii="楷体" w:hAnsi="楷体" w:eastAsia="楷体" w:cs="楷体"/>
                <w:szCs w:val="22"/>
              </w:rPr>
              <w:t>注：以投标响应文件中的复印件加盖公章为准赋分。</w:t>
            </w:r>
          </w:p>
        </w:tc>
        <w:tc>
          <w:tcPr>
            <w:tcW w:w="734"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78" w:type="dxa"/>
            <w:vAlign w:val="center"/>
          </w:tcPr>
          <w:p>
            <w:pPr>
              <w:spacing w:line="360" w:lineRule="auto"/>
              <w:jc w:val="center"/>
              <w:rPr>
                <w:rFonts w:ascii="楷体" w:hAnsi="楷体" w:eastAsia="楷体" w:cs="仿宋"/>
                <w:b/>
                <w:szCs w:val="24"/>
              </w:rPr>
            </w:pPr>
          </w:p>
        </w:tc>
        <w:tc>
          <w:tcPr>
            <w:tcW w:w="734" w:type="dxa"/>
            <w:vAlign w:val="center"/>
          </w:tcPr>
          <w:p>
            <w:pPr>
              <w:spacing w:line="360" w:lineRule="auto"/>
              <w:jc w:val="center"/>
              <w:rPr>
                <w:rFonts w:ascii="楷体" w:hAnsi="楷体" w:eastAsia="楷体" w:cs="楷体"/>
                <w:b/>
                <w:bCs/>
                <w:szCs w:val="24"/>
              </w:rPr>
            </w:pPr>
          </w:p>
        </w:tc>
        <w:tc>
          <w:tcPr>
            <w:tcW w:w="6476" w:type="dxa"/>
            <w:vAlign w:val="center"/>
          </w:tcPr>
          <w:p>
            <w:pPr>
              <w:autoSpaceDE w:val="0"/>
              <w:autoSpaceDN w:val="0"/>
              <w:spacing w:line="360" w:lineRule="auto"/>
              <w:rPr>
                <w:rFonts w:ascii="楷体" w:hAnsi="楷体" w:eastAsia="楷体" w:cs="楷体"/>
                <w:szCs w:val="24"/>
              </w:rPr>
            </w:pPr>
            <w:r>
              <w:rPr>
                <w:rFonts w:hint="eastAsia" w:ascii="楷体" w:hAnsi="楷体" w:eastAsia="楷体" w:cs="楷体"/>
                <w:szCs w:val="24"/>
              </w:rPr>
              <w:t>3、业绩（最高4.0分）</w:t>
            </w:r>
          </w:p>
          <w:p>
            <w:pPr>
              <w:autoSpaceDE w:val="0"/>
              <w:autoSpaceDN w:val="0"/>
              <w:spacing w:line="360" w:lineRule="auto"/>
              <w:rPr>
                <w:rFonts w:ascii="楷体" w:hAnsi="楷体" w:eastAsia="楷体" w:cs="楷体"/>
                <w:szCs w:val="24"/>
              </w:rPr>
            </w:pPr>
            <w:r>
              <w:rPr>
                <w:rFonts w:hint="eastAsia" w:ascii="楷体" w:hAnsi="楷体" w:eastAsia="楷体" w:cs="楷体"/>
                <w:szCs w:val="24"/>
              </w:rPr>
              <w:t>供应商2019年1月1日至今完成同类或类似监理项目业绩，每提供1个得2分，最高得4分；</w:t>
            </w:r>
          </w:p>
          <w:p>
            <w:pPr>
              <w:autoSpaceDE w:val="0"/>
              <w:autoSpaceDN w:val="0"/>
              <w:spacing w:line="360" w:lineRule="auto"/>
              <w:rPr>
                <w:rFonts w:ascii="楷体" w:hAnsi="楷体" w:eastAsia="楷体" w:cs="楷体"/>
                <w:szCs w:val="24"/>
              </w:rPr>
            </w:pPr>
            <w:r>
              <w:rPr>
                <w:rFonts w:hint="eastAsia" w:ascii="楷体" w:hAnsi="楷体" w:eastAsia="楷体" w:cs="楷体"/>
                <w:szCs w:val="24"/>
              </w:rPr>
              <w:t>注:以</w:t>
            </w:r>
            <w:r>
              <w:rPr>
                <w:rFonts w:hint="eastAsia" w:ascii="楷体" w:hAnsi="楷体" w:eastAsia="楷体" w:cs="楷体"/>
                <w:szCs w:val="22"/>
              </w:rPr>
              <w:t>投标响应文件中</w:t>
            </w:r>
            <w:r>
              <w:rPr>
                <w:rFonts w:hint="eastAsia" w:ascii="楷体" w:hAnsi="楷体" w:eastAsia="楷体" w:cs="楷体"/>
                <w:szCs w:val="24"/>
              </w:rPr>
              <w:t>合同协议书</w:t>
            </w:r>
            <w:r>
              <w:rPr>
                <w:rFonts w:hint="eastAsia" w:ascii="楷体" w:hAnsi="楷体" w:eastAsia="楷体" w:cs="楷体"/>
                <w:szCs w:val="22"/>
              </w:rPr>
              <w:t>复印件</w:t>
            </w:r>
            <w:r>
              <w:rPr>
                <w:rFonts w:hint="eastAsia" w:ascii="楷体" w:hAnsi="楷体" w:eastAsia="楷体" w:cs="楷体"/>
                <w:szCs w:val="24"/>
              </w:rPr>
              <w:t>为准。</w:t>
            </w:r>
          </w:p>
        </w:tc>
        <w:tc>
          <w:tcPr>
            <w:tcW w:w="734" w:type="dxa"/>
            <w:vAlign w:val="center"/>
          </w:tcPr>
          <w:p>
            <w:pPr>
              <w:autoSpaceDE w:val="0"/>
              <w:autoSpaceDN w:val="0"/>
              <w:spacing w:line="360" w:lineRule="auto"/>
              <w:rPr>
                <w:rFonts w:ascii="楷体" w:hAnsi="楷体" w:eastAsia="楷体" w:cs="楷体"/>
                <w:szCs w:val="24"/>
              </w:rPr>
            </w:pPr>
            <w:r>
              <w:rPr>
                <w:rFonts w:hint="eastAsia" w:ascii="楷体" w:hAnsi="楷体" w:eastAsia="楷体" w:cs="楷体"/>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78" w:type="dxa"/>
            <w:vAlign w:val="center"/>
          </w:tcPr>
          <w:p>
            <w:pPr>
              <w:pStyle w:val="14"/>
              <w:spacing w:line="360" w:lineRule="auto"/>
              <w:jc w:val="center"/>
              <w:rPr>
                <w:rFonts w:ascii="楷体" w:hAnsi="楷体" w:eastAsia="楷体" w:cs="仿宋"/>
                <w:sz w:val="24"/>
                <w:szCs w:val="24"/>
              </w:rPr>
            </w:pPr>
          </w:p>
        </w:tc>
        <w:tc>
          <w:tcPr>
            <w:tcW w:w="7944" w:type="dxa"/>
            <w:gridSpan w:val="3"/>
            <w:vAlign w:val="center"/>
          </w:tcPr>
          <w:p>
            <w:pPr>
              <w:spacing w:line="360" w:lineRule="auto"/>
              <w:rPr>
                <w:rFonts w:ascii="楷体" w:hAnsi="楷体" w:eastAsia="楷体" w:cs="楷体"/>
                <w:szCs w:val="24"/>
              </w:rPr>
            </w:pPr>
            <w:r>
              <w:rPr>
                <w:rFonts w:hint="eastAsia" w:ascii="楷体" w:hAnsi="楷体" w:eastAsia="楷体" w:cs="楷体"/>
                <w:szCs w:val="24"/>
              </w:rPr>
              <w:t>1、评标委员会各成员独立打分。</w:t>
            </w:r>
          </w:p>
          <w:p>
            <w:pPr>
              <w:spacing w:line="360" w:lineRule="auto"/>
              <w:rPr>
                <w:rFonts w:ascii="楷体" w:hAnsi="楷体" w:eastAsia="楷体" w:cs="楷体"/>
                <w:szCs w:val="24"/>
              </w:rPr>
            </w:pPr>
            <w:r>
              <w:rPr>
                <w:rFonts w:hint="eastAsia" w:ascii="楷体" w:hAnsi="楷体" w:eastAsia="楷体" w:cs="楷体"/>
                <w:szCs w:val="24"/>
              </w:rPr>
              <w:t>2、评委打分超过得分界限或未按本表规定赋分时，该评委的打分作废，不计入汇总分。</w:t>
            </w:r>
          </w:p>
          <w:p>
            <w:pPr>
              <w:spacing w:line="360" w:lineRule="auto"/>
              <w:rPr>
                <w:rFonts w:ascii="楷体" w:hAnsi="楷体" w:eastAsia="楷体" w:cs="楷体"/>
                <w:szCs w:val="24"/>
              </w:rPr>
            </w:pPr>
            <w:r>
              <w:rPr>
                <w:rFonts w:hint="eastAsia" w:ascii="楷体" w:hAnsi="楷体" w:eastAsia="楷体" w:cs="楷体"/>
                <w:szCs w:val="24"/>
              </w:rPr>
              <w:t>3、若出现综合得分并列时，比较监理大纲得分，此分项得分高者排序在前；若价格得分仍相同，比较总监理工程师与监理人员配备得分，此分项得分高者排序在前；若总监理工程师与监理人员配备仍相同，则由全体评标委员会成员无记名投票，得票高者排序在前。</w:t>
            </w:r>
          </w:p>
          <w:p>
            <w:pPr>
              <w:spacing w:line="360" w:lineRule="auto"/>
              <w:rPr>
                <w:rFonts w:ascii="楷体" w:hAnsi="楷体" w:eastAsia="楷体" w:cs="楷体"/>
                <w:szCs w:val="24"/>
              </w:rPr>
            </w:pPr>
            <w:r>
              <w:rPr>
                <w:rFonts w:hint="eastAsia" w:ascii="楷体" w:hAnsi="楷体" w:eastAsia="楷体" w:cs="楷体"/>
                <w:szCs w:val="24"/>
              </w:rPr>
              <w:t>4、各种计算采用插入法，数字均保留两位小数，第三位“四舍五入”。</w:t>
            </w:r>
          </w:p>
          <w:p>
            <w:pPr>
              <w:spacing w:line="360" w:lineRule="auto"/>
              <w:rPr>
                <w:rFonts w:ascii="楷体" w:hAnsi="楷体" w:eastAsia="楷体" w:cs="楷体"/>
                <w:szCs w:val="24"/>
              </w:rPr>
            </w:pPr>
            <w:r>
              <w:rPr>
                <w:rFonts w:hint="eastAsia" w:ascii="楷体" w:hAnsi="楷体" w:eastAsia="楷体" w:cs="楷体"/>
                <w:szCs w:val="24"/>
              </w:rPr>
              <w:t>5、评标过程中，若出现特殊情况时，由评标委员会成员决定暂停评审，并提出具体处理意见。</w:t>
            </w:r>
          </w:p>
        </w:tc>
      </w:tr>
    </w:tbl>
    <w:p>
      <w:pPr>
        <w:numPr>
          <w:ilvl w:val="0"/>
          <w:numId w:val="8"/>
        </w:numPr>
        <w:spacing w:line="360" w:lineRule="auto"/>
        <w:ind w:firstLine="482" w:firstLineChars="200"/>
        <w:rPr>
          <w:rFonts w:ascii="楷体" w:hAnsi="楷体" w:eastAsia="楷体" w:cs="楷体"/>
          <w:szCs w:val="24"/>
        </w:rPr>
      </w:pPr>
      <w:r>
        <w:rPr>
          <w:rFonts w:hint="eastAsia" w:ascii="楷体" w:hAnsi="楷体" w:eastAsia="楷体" w:cs="楷体"/>
          <w:b/>
          <w:szCs w:val="24"/>
        </w:rPr>
        <w:t>推荐中标候选人名单：</w:t>
      </w:r>
      <w:r>
        <w:rPr>
          <w:rFonts w:hint="eastAsia" w:ascii="楷体" w:hAnsi="楷体" w:eastAsia="楷体" w:cs="楷体"/>
          <w:szCs w:val="24"/>
        </w:rPr>
        <w:t>评标结果按评审后得分由高到低顺序排列。得分相同的，按投标报价由低到高顺序排列。得分且投标报价相同的并列</w:t>
      </w:r>
    </w:p>
    <w:p>
      <w:pPr>
        <w:spacing w:line="360" w:lineRule="auto"/>
        <w:jc w:val="left"/>
        <w:rPr>
          <w:rFonts w:ascii="楷体" w:hAnsi="楷体" w:eastAsia="楷体" w:cs="楷体"/>
          <w:b/>
          <w:szCs w:val="24"/>
        </w:rPr>
      </w:pPr>
      <w:r>
        <w:rPr>
          <w:rFonts w:hint="eastAsia" w:ascii="楷体" w:hAnsi="楷体" w:eastAsia="楷体" w:cs="楷体"/>
          <w:b/>
          <w:szCs w:val="24"/>
        </w:rPr>
        <w:t>三、需要落实的政府采购政策</w:t>
      </w:r>
    </w:p>
    <w:p>
      <w:pPr>
        <w:spacing w:line="360" w:lineRule="auto"/>
        <w:ind w:firstLine="480" w:firstLineChars="200"/>
        <w:jc w:val="left"/>
        <w:rPr>
          <w:rFonts w:ascii="楷体" w:hAnsi="楷体" w:eastAsia="楷体" w:cs="楷体"/>
          <w:szCs w:val="24"/>
        </w:rPr>
      </w:pPr>
      <w:r>
        <w:rPr>
          <w:rFonts w:hint="eastAsia" w:ascii="楷体" w:hAnsi="楷体" w:eastAsia="楷体" w:cs="楷体"/>
          <w:szCs w:val="24"/>
        </w:rPr>
        <w:t>根据《陕西省财政厅关于政府采购有关问题的通知》（陕财办采资（2016）53号）对政府采购相关政策落实如下：</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1、</w:t>
      </w:r>
      <w:r>
        <w:rPr>
          <w:rFonts w:hint="eastAsia" w:ascii="楷体" w:hAnsi="楷体" w:eastAsia="楷体" w:cs="楷体"/>
          <w:bCs/>
          <w:szCs w:val="24"/>
          <w:lang w:val="zh-CN"/>
        </w:rPr>
        <w:t>《关于进一步加大政府采购支持中小企业力度的通知》（财库【2022】19号）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根据《关于进一步加大政府采购支持中小企业力度的通知》（财库【2022】19号）规定，符合本办法规定的参加政府采购活动的中小企业应当提供《中小企业声明函》（附件</w:t>
      </w:r>
      <w:r>
        <w:rPr>
          <w:rFonts w:hint="eastAsia" w:ascii="楷体" w:hAnsi="楷体" w:eastAsia="楷体" w:cs="楷体"/>
          <w:bCs/>
          <w:szCs w:val="24"/>
        </w:rPr>
        <w:t>5</w:t>
      </w:r>
      <w:r>
        <w:rPr>
          <w:rFonts w:hint="eastAsia" w:ascii="楷体" w:hAnsi="楷体" w:eastAsia="楷体" w:cs="楷体"/>
          <w:bCs/>
          <w:szCs w:val="24"/>
          <w:lang w:val="zh-CN"/>
        </w:rPr>
        <w:t>），</w:t>
      </w:r>
      <w:r>
        <w:rPr>
          <w:rFonts w:hint="eastAsia" w:ascii="楷体" w:hAnsi="楷体" w:eastAsia="楷体" w:cs="楷体"/>
          <w:bCs/>
          <w:szCs w:val="24"/>
        </w:rPr>
        <w:t>否则不得享受相关中小企业扶持政策</w:t>
      </w:r>
      <w:r>
        <w:rPr>
          <w:rFonts w:hint="eastAsia" w:ascii="楷体" w:hAnsi="楷体" w:eastAsia="楷体" w:cs="楷体"/>
          <w:bCs/>
          <w:szCs w:val="24"/>
          <w:lang w:val="zh-CN"/>
        </w:rPr>
        <w:t>。投标人提供的《中小企业声明函》必须真实，否则，按照有关规定予以处理。</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评标委员会根据《政府采购促进中小企业发展管理办法》的相关规定，对小微企业报价给予</w:t>
      </w:r>
      <w:r>
        <w:rPr>
          <w:rFonts w:hint="eastAsia" w:ascii="楷体" w:hAnsi="楷体" w:eastAsia="楷体" w:cs="楷体"/>
          <w:bCs/>
          <w:szCs w:val="24"/>
        </w:rPr>
        <w:t>10</w:t>
      </w:r>
      <w:r>
        <w:rPr>
          <w:rFonts w:hint="eastAsia" w:ascii="楷体" w:hAnsi="楷体" w:eastAsia="楷体" w:cs="楷体"/>
          <w:bCs/>
          <w:szCs w:val="24"/>
          <w:lang w:val="zh-CN"/>
        </w:rPr>
        <w:t>%的扣除，用扣除后的价格参与评审。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 xml:space="preserve">（2）《财政部 司法部关于政府采购支持监狱企业发展有关问题的通知》—财库[2014]68号 </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ind w:left="480" w:leftChars="200"/>
        <w:jc w:val="left"/>
        <w:rPr>
          <w:rFonts w:ascii="楷体" w:hAnsi="楷体" w:eastAsia="楷体" w:cs="楷体"/>
          <w:bCs/>
          <w:szCs w:val="24"/>
          <w:lang w:val="zh-CN"/>
        </w:rPr>
      </w:pPr>
      <w:r>
        <w:rPr>
          <w:rFonts w:hint="eastAsia" w:ascii="楷体" w:hAnsi="楷体" w:eastAsia="楷体" w:cs="楷体"/>
          <w:bCs/>
          <w:szCs w:val="24"/>
          <w:lang w:val="zh-CN"/>
        </w:rPr>
        <w:t>评标委员会对监狱企业的价格给予6%的扣除，用扣除后的价格参与评审。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3、</w:t>
      </w:r>
      <w:r>
        <w:rPr>
          <w:rFonts w:hint="eastAsia" w:ascii="楷体" w:hAnsi="楷体" w:eastAsia="楷体" w:cs="楷体"/>
          <w:bCs/>
          <w:szCs w:val="24"/>
          <w:lang w:val="zh-CN"/>
        </w:rPr>
        <w:t>《财政部民政部中国残疾人联合会关于促进残疾人就业政府采购政策的通知》—财库[2017]141号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根据《财政部民政部中国残疾人联合会关于促进残疾人就业政府采购政策的通知》（财库[2017]141号）规定，在政府采购活动中，残疾人福利性单位视同小型、微型企业，享受预留份额、评审中价格扣除等促进中小企业发展的政府采购政策。</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符合条件的残疾人福利性单位在参加政府采购活动时，应当提供本通知规定的《残疾人福利性单位声明函》（见附件</w:t>
      </w:r>
      <w:r>
        <w:rPr>
          <w:rFonts w:hint="eastAsia" w:ascii="楷体" w:hAnsi="楷体" w:eastAsia="楷体" w:cs="楷体"/>
          <w:bCs/>
          <w:szCs w:val="24"/>
        </w:rPr>
        <w:t>6</w:t>
      </w:r>
      <w:r>
        <w:rPr>
          <w:rFonts w:hint="eastAsia" w:ascii="楷体" w:hAnsi="楷体" w:eastAsia="楷体" w:cs="楷体"/>
          <w:bCs/>
          <w:szCs w:val="24"/>
          <w:lang w:val="zh-CN"/>
        </w:rPr>
        <w:t>），并对声明的真实性负责。</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评标委员会对投标投标人提供的残疾人福利性单位的证明文件进行核实后，根据相关规定，对残疾人福利性单位的价格给予6%的扣除，用扣除后的价格参与评审。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4、</w:t>
      </w:r>
      <w:r>
        <w:rPr>
          <w:rFonts w:hint="eastAsia" w:ascii="楷体" w:hAnsi="楷体" w:eastAsia="楷体" w:cs="楷体"/>
          <w:bCs/>
          <w:szCs w:val="24"/>
          <w:lang w:val="zh-CN"/>
        </w:rPr>
        <w:t>《国务院办公厅关于建立政府强制采购节能产品制度的通知》--国办发[2007]51号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5、《节能产品政府采购实施意见》--财库[2004]185号</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根据《节能产品政府采购实施意见》--（财库[2004]185号）规定，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在投标时投标投标人应提供有效证明材料（证明材料须加盖投标投标人红色公章）。（注：节能产品是指由财政部、国家发改委颁布的“节能产品政府采购清单”中的有效期内的产品）。</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6、《环境标志产品政府采购实施的意见》—财库[2006]90号</w:t>
      </w:r>
    </w:p>
    <w:p>
      <w:pPr>
        <w:spacing w:line="360" w:lineRule="auto"/>
        <w:ind w:firstLine="480" w:firstLineChars="200"/>
        <w:jc w:val="left"/>
        <w:rPr>
          <w:rFonts w:ascii="楷体" w:hAnsi="楷体" w:eastAsia="楷体" w:cs="楷体"/>
          <w:bCs/>
          <w:szCs w:val="24"/>
        </w:rPr>
      </w:pPr>
      <w:r>
        <w:rPr>
          <w:rFonts w:hint="eastAsia" w:ascii="楷体" w:hAnsi="楷体" w:eastAsia="楷体" w:cs="楷体"/>
          <w:bCs/>
          <w:szCs w:val="24"/>
        </w:rPr>
        <w:t>根据《环境标志产品政府采购实施的意见》--财库[2006]90号规定，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在投标时投标人应提供有效证明材料（证明材料须加盖投标投标人红色公章）。（注：环境标志产品是指由财政部、国家环境保护总局颁布的“环境标志产品政府采购清单”中的有效期内的产品）。</w:t>
      </w:r>
    </w:p>
    <w:p>
      <w:pPr>
        <w:spacing w:line="360" w:lineRule="auto"/>
        <w:ind w:left="480" w:leftChars="200"/>
        <w:jc w:val="left"/>
        <w:rPr>
          <w:rFonts w:ascii="楷体" w:hAnsi="楷体" w:eastAsia="楷体" w:cs="楷体"/>
          <w:bCs/>
          <w:szCs w:val="24"/>
          <w:lang w:val="zh-CN"/>
        </w:rPr>
      </w:pPr>
      <w:r>
        <w:rPr>
          <w:rFonts w:hint="eastAsia" w:ascii="楷体" w:hAnsi="楷体" w:eastAsia="楷体" w:cs="楷体"/>
          <w:bCs/>
          <w:szCs w:val="24"/>
        </w:rPr>
        <w:t>7、</w:t>
      </w:r>
      <w:r>
        <w:rPr>
          <w:rFonts w:hint="eastAsia" w:ascii="楷体" w:hAnsi="楷体" w:eastAsia="楷体" w:cs="楷体"/>
          <w:bCs/>
          <w:szCs w:val="24"/>
          <w:lang w:val="zh-CN"/>
        </w:rPr>
        <w:t>《关于运用政府采购政策支持脱贫攻坚的通知》--（财库【2019】27号）</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7.1</w:t>
      </w:r>
      <w:r>
        <w:rPr>
          <w:rFonts w:hint="eastAsia" w:ascii="楷体" w:hAnsi="楷体" w:eastAsia="楷体" w:cs="楷体"/>
          <w:bCs/>
          <w:szCs w:val="24"/>
          <w:lang w:val="zh-CN"/>
        </w:rPr>
        <w:t>鼓励采用优先采购、预留采购份额方式采购贫困地区农副产品</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各级预算单位采购农副产品的，同等条件下应优先采购贫困地区农副产品。各主管预算单位要做好统筹协调，确定并预留本部门各预算单位食堂采购农副产品总额的一定比例定向采购贫困地区农副产品。各级预算单位要按照积极稳妥的原则确定预留比例，购买贫困地区农副产品时要遵循就近、经济的原则，在确保完成既定预留比例的基础上，鼓励更多采购贫困地区农副产品，注重扶贫实际效果。</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贫困地区农副产品是指832个国家级贫困县域内注册的企业、农民专业合作社、家庭农场等出产的农副产品。</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rPr>
        <w:t>7.2</w:t>
      </w:r>
      <w:r>
        <w:rPr>
          <w:rFonts w:hint="eastAsia" w:ascii="楷体" w:hAnsi="楷体" w:eastAsia="楷体" w:cs="楷体"/>
          <w:bCs/>
          <w:szCs w:val="24"/>
          <w:lang w:val="zh-CN"/>
        </w:rPr>
        <w:t>鼓励优先采购聘用建档立卡贫困人员物业公司提供的物业服务</w:t>
      </w:r>
    </w:p>
    <w:p>
      <w:pPr>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各级预算单位使用财政性资金采购物业服务的，有条件的应当优先采购注册地在832个国家级贫困县域内，且聘用建档立卡贫困人员物业公司提供的物业服务。对注册地在832个国家级贫困县域内，且聘用建档立卡贫困人员达到公司员工（含服务外包用工）30%以上的物业公司，各级预算单位可根据符合条件的物业公司数量等具体情况，按规定履行有关变更采购方式报批程序后，采用竞争性谈判、竞争性磋商、单一来源等非公开招标采购方式，采购有关物业公司提供的物业服务。</w:t>
      </w:r>
    </w:p>
    <w:p>
      <w:pPr>
        <w:pStyle w:val="3"/>
        <w:spacing w:line="360" w:lineRule="auto"/>
        <w:jc w:val="center"/>
        <w:rPr>
          <w:rFonts w:ascii="楷体" w:hAnsi="楷体" w:eastAsia="楷体"/>
          <w:sz w:val="36"/>
        </w:rPr>
      </w:pPr>
      <w:r>
        <w:rPr>
          <w:rFonts w:hint="eastAsia" w:ascii="楷体" w:hAnsi="楷体" w:cs="仿宋"/>
          <w:bCs/>
          <w:szCs w:val="36"/>
        </w:rPr>
        <w:br w:type="page"/>
      </w:r>
      <w:bookmarkStart w:id="45" w:name="_Toc20449"/>
      <w:bookmarkStart w:id="46" w:name="_Toc16453"/>
      <w:bookmarkStart w:id="47" w:name="_Toc13521"/>
      <w:bookmarkStart w:id="48" w:name="_Toc23694"/>
      <w:bookmarkStart w:id="49" w:name="_Toc22213"/>
      <w:bookmarkStart w:id="50" w:name="_Toc17756"/>
      <w:r>
        <w:rPr>
          <w:rFonts w:hint="eastAsia" w:ascii="楷体" w:hAnsi="楷体" w:eastAsia="楷体"/>
          <w:sz w:val="36"/>
        </w:rPr>
        <w:t>第六章  投标响应文件格式</w:t>
      </w:r>
      <w:bookmarkEnd w:id="43"/>
      <w:bookmarkEnd w:id="44"/>
      <w:bookmarkEnd w:id="45"/>
      <w:bookmarkEnd w:id="46"/>
      <w:bookmarkEnd w:id="47"/>
      <w:bookmarkEnd w:id="48"/>
      <w:bookmarkEnd w:id="49"/>
      <w:bookmarkEnd w:id="50"/>
    </w:p>
    <w:p>
      <w:pPr>
        <w:spacing w:line="360" w:lineRule="auto"/>
        <w:jc w:val="center"/>
        <w:rPr>
          <w:rFonts w:ascii="楷体" w:hAnsi="楷体" w:eastAsia="楷体" w:cs="楷体"/>
          <w:b/>
          <w:color w:val="000000"/>
          <w:sz w:val="32"/>
          <w:szCs w:val="32"/>
        </w:rPr>
      </w:pPr>
    </w:p>
    <w:p>
      <w:pPr>
        <w:spacing w:line="360" w:lineRule="auto"/>
        <w:jc w:val="center"/>
        <w:rPr>
          <w:rFonts w:ascii="楷体" w:hAnsi="楷体" w:eastAsia="楷体" w:cs="楷体"/>
          <w:b/>
          <w:color w:val="000000"/>
          <w:sz w:val="32"/>
          <w:szCs w:val="32"/>
        </w:rPr>
      </w:pPr>
      <w:r>
        <w:rPr>
          <w:rFonts w:hint="eastAsia" w:ascii="楷体" w:hAnsi="楷体" w:eastAsia="楷体" w:cs="楷体"/>
          <w:b/>
          <w:color w:val="000000"/>
          <w:sz w:val="32"/>
          <w:szCs w:val="32"/>
        </w:rPr>
        <w:t>投标响应文件编制说明</w:t>
      </w:r>
    </w:p>
    <w:p>
      <w:pPr>
        <w:spacing w:line="360" w:lineRule="auto"/>
        <w:rPr>
          <w:rFonts w:ascii="楷体" w:hAnsi="楷体" w:eastAsia="楷体" w:cs="楷体"/>
          <w:color w:val="000000"/>
          <w:szCs w:val="24"/>
        </w:rPr>
      </w:pPr>
    </w:p>
    <w:p>
      <w:pPr>
        <w:spacing w:line="360" w:lineRule="auto"/>
        <w:ind w:left="120" w:leftChars="50" w:firstLine="491" w:firstLineChars="205"/>
        <w:rPr>
          <w:rFonts w:ascii="楷体" w:hAnsi="楷体" w:eastAsia="楷体" w:cs="楷体"/>
          <w:szCs w:val="24"/>
        </w:rPr>
      </w:pPr>
      <w:r>
        <w:rPr>
          <w:rFonts w:hint="eastAsia" w:ascii="楷体" w:hAnsi="楷体" w:eastAsia="楷体" w:cs="楷体"/>
          <w:szCs w:val="24"/>
        </w:rPr>
        <w:t>1、招标文件中提供的投标文件格式，起到样式作用，编制投标文件前，请详细阅读招标文件，理解文件中的每一项要求。</w:t>
      </w:r>
    </w:p>
    <w:p>
      <w:pPr>
        <w:spacing w:line="360" w:lineRule="auto"/>
        <w:ind w:left="120" w:leftChars="50" w:firstLine="491" w:firstLineChars="205"/>
        <w:rPr>
          <w:rFonts w:ascii="楷体" w:hAnsi="楷体" w:eastAsia="楷体" w:cs="楷体"/>
          <w:b/>
          <w:bCs/>
          <w:sz w:val="32"/>
          <w:szCs w:val="32"/>
        </w:rPr>
        <w:sectPr>
          <w:headerReference r:id="rId13" w:type="default"/>
          <w:footerReference r:id="rId14" w:type="default"/>
          <w:pgSz w:w="11906" w:h="16838"/>
          <w:pgMar w:top="1440" w:right="1803" w:bottom="1440" w:left="1803" w:header="851" w:footer="992" w:gutter="0"/>
          <w:cols w:space="720" w:num="1"/>
          <w:docGrid w:type="lines" w:linePitch="312" w:charSpace="0"/>
        </w:sectPr>
      </w:pPr>
      <w:r>
        <w:rPr>
          <w:rFonts w:hint="eastAsia" w:ascii="楷体" w:hAnsi="楷体" w:eastAsia="楷体" w:cs="楷体"/>
          <w:szCs w:val="24"/>
        </w:rPr>
        <w:t>2、投标文件的编制应按照样本格式提供的内容，做出逐一明确的答复；投标人认为有必要，还可以做其它补充</w:t>
      </w:r>
    </w:p>
    <w:p/>
    <w:p>
      <w:pPr>
        <w:rPr>
          <w:rFonts w:ascii="楷体" w:hAnsi="楷体" w:eastAsia="楷体" w:cs="楷体"/>
          <w:b/>
          <w:bCs/>
          <w:sz w:val="32"/>
          <w:szCs w:val="32"/>
        </w:rPr>
      </w:pPr>
      <w:r>
        <w:rPr>
          <w:rFonts w:hint="eastAsia" w:ascii="楷体" w:hAnsi="楷体" w:eastAsia="楷体" w:cs="楷体"/>
          <w:b/>
          <w:bCs/>
          <w:sz w:val="32"/>
          <w:szCs w:val="32"/>
        </w:rPr>
        <w:t xml:space="preserve">项目编号： </w:t>
      </w:r>
    </w:p>
    <w:p>
      <w:pPr>
        <w:ind w:firstLine="4343" w:firstLineChars="1352"/>
        <w:rPr>
          <w:rFonts w:ascii="楷体" w:hAnsi="楷体" w:eastAsia="楷体" w:cs="楷体"/>
          <w:b/>
          <w:sz w:val="32"/>
          <w:szCs w:val="32"/>
        </w:rPr>
      </w:pPr>
      <w:r>
        <w:rPr>
          <w:rFonts w:hint="eastAsia" w:ascii="楷体" w:hAnsi="楷体" w:eastAsia="楷体" w:cs="楷体"/>
          <w:b/>
          <w:bCs/>
          <w:sz w:val="32"/>
          <w:szCs w:val="32"/>
        </w:rPr>
        <w:t xml:space="preserve">          </w:t>
      </w:r>
      <w:r>
        <w:rPr>
          <w:rFonts w:hint="eastAsia" w:ascii="楷体" w:hAnsi="楷体" w:eastAsia="楷体" w:cs="楷体"/>
          <w:b/>
          <w:sz w:val="32"/>
          <w:szCs w:val="32"/>
        </w:rPr>
        <w:t>（正本/副本）</w:t>
      </w:r>
    </w:p>
    <w:p>
      <w:pPr>
        <w:jc w:val="center"/>
        <w:rPr>
          <w:rFonts w:ascii="楷体" w:hAnsi="楷体" w:eastAsia="楷体" w:cs="楷体"/>
          <w:b/>
          <w:sz w:val="32"/>
          <w:szCs w:val="32"/>
        </w:rPr>
      </w:pPr>
    </w:p>
    <w:p>
      <w:pPr>
        <w:spacing w:line="360" w:lineRule="auto"/>
        <w:jc w:val="center"/>
        <w:rPr>
          <w:rFonts w:ascii="楷体" w:hAnsi="楷体" w:eastAsia="楷体" w:cs="楷体"/>
          <w:b/>
          <w:sz w:val="44"/>
          <w:szCs w:val="44"/>
        </w:rPr>
      </w:pPr>
    </w:p>
    <w:p>
      <w:pPr>
        <w:pStyle w:val="10"/>
        <w:jc w:val="center"/>
        <w:rPr>
          <w:rFonts w:hint="eastAsia" w:ascii="楷体" w:hAnsi="楷体" w:eastAsia="楷体" w:cs="楷体"/>
          <w:b/>
          <w:sz w:val="56"/>
          <w:szCs w:val="56"/>
          <w:lang w:eastAsia="zh-CN"/>
        </w:rPr>
      </w:pPr>
      <w:r>
        <w:rPr>
          <w:rFonts w:hint="eastAsia" w:ascii="楷体" w:hAnsi="楷体" w:eastAsia="楷体" w:cs="楷体"/>
          <w:b/>
          <w:sz w:val="56"/>
          <w:szCs w:val="56"/>
          <w:lang w:eastAsia="zh-CN"/>
        </w:rPr>
        <w:t>勉县公安局勉县“雪亮工程”建设第一期采购（设备采购、含监理）</w:t>
      </w:r>
    </w:p>
    <w:p>
      <w:pPr>
        <w:pStyle w:val="10"/>
        <w:jc w:val="center"/>
        <w:rPr>
          <w:rFonts w:ascii="楷体" w:hAnsi="楷体" w:eastAsia="楷体" w:cs="楷体"/>
          <w:b/>
          <w:sz w:val="96"/>
          <w:szCs w:val="96"/>
        </w:rPr>
      </w:pPr>
      <w:r>
        <w:rPr>
          <w:rFonts w:hint="eastAsia" w:ascii="楷体" w:hAnsi="楷体" w:eastAsia="楷体" w:cs="楷体"/>
          <w:b/>
          <w:sz w:val="72"/>
          <w:szCs w:val="72"/>
        </w:rPr>
        <w:t>（包6）</w:t>
      </w:r>
    </w:p>
    <w:p>
      <w:pPr>
        <w:jc w:val="center"/>
        <w:rPr>
          <w:rFonts w:ascii="楷体" w:hAnsi="楷体" w:eastAsia="楷体" w:cs="楷体"/>
          <w:b/>
          <w:kern w:val="2"/>
          <w:sz w:val="52"/>
          <w:szCs w:val="52"/>
        </w:rPr>
      </w:pPr>
    </w:p>
    <w:p>
      <w:pPr>
        <w:jc w:val="center"/>
        <w:rPr>
          <w:rFonts w:ascii="楷体" w:hAnsi="楷体" w:eastAsia="楷体" w:cs="楷体"/>
          <w:b/>
          <w:kern w:val="2"/>
          <w:sz w:val="72"/>
          <w:szCs w:val="72"/>
        </w:rPr>
      </w:pPr>
      <w:r>
        <w:rPr>
          <w:rFonts w:hint="eastAsia" w:ascii="楷体" w:hAnsi="楷体" w:eastAsia="楷体" w:cs="楷体"/>
          <w:b/>
          <w:kern w:val="2"/>
          <w:sz w:val="72"/>
          <w:szCs w:val="72"/>
        </w:rPr>
        <w:t>投标响应文件</w:t>
      </w:r>
    </w:p>
    <w:p>
      <w:pPr>
        <w:jc w:val="center"/>
        <w:rPr>
          <w:rFonts w:ascii="楷体" w:hAnsi="楷体" w:eastAsia="楷体" w:cs="楷体"/>
          <w:b/>
          <w:sz w:val="36"/>
          <w:szCs w:val="36"/>
        </w:rPr>
      </w:pPr>
    </w:p>
    <w:p>
      <w:pPr>
        <w:jc w:val="center"/>
        <w:rPr>
          <w:rFonts w:ascii="楷体" w:hAnsi="楷体" w:eastAsia="楷体" w:cs="楷体"/>
          <w:b/>
          <w:sz w:val="36"/>
          <w:szCs w:val="36"/>
        </w:rPr>
      </w:pPr>
    </w:p>
    <w:p>
      <w:pPr>
        <w:jc w:val="center"/>
        <w:rPr>
          <w:rFonts w:ascii="楷体" w:hAnsi="楷体" w:eastAsia="楷体" w:cs="楷体"/>
          <w:b/>
          <w:sz w:val="36"/>
          <w:szCs w:val="36"/>
        </w:rPr>
      </w:pPr>
    </w:p>
    <w:p>
      <w:pPr>
        <w:pStyle w:val="6"/>
        <w:ind w:firstLine="0" w:firstLineChars="0"/>
        <w:rPr>
          <w:rFonts w:ascii="楷体" w:hAnsi="楷体" w:eastAsia="楷体" w:cs="楷体"/>
          <w:b/>
          <w:sz w:val="36"/>
          <w:szCs w:val="36"/>
        </w:rPr>
      </w:pPr>
    </w:p>
    <w:p>
      <w:pPr>
        <w:pStyle w:val="42"/>
        <w:ind w:firstLine="480"/>
      </w:pPr>
    </w:p>
    <w:p>
      <w:pPr>
        <w:tabs>
          <w:tab w:val="center" w:pos="5346"/>
        </w:tabs>
        <w:spacing w:line="480" w:lineRule="auto"/>
        <w:ind w:left="1603" w:leftChars="534" w:hanging="321" w:hangingChars="100"/>
        <w:rPr>
          <w:rFonts w:ascii="楷体" w:hAnsi="楷体" w:eastAsia="楷体" w:cs="楷体"/>
          <w:b/>
          <w:sz w:val="32"/>
          <w:szCs w:val="32"/>
        </w:rPr>
      </w:pPr>
      <w:r>
        <w:rPr>
          <w:rFonts w:hint="eastAsia" w:ascii="楷体" w:hAnsi="楷体" w:eastAsia="楷体" w:cs="楷体"/>
          <w:b/>
          <w:sz w:val="32"/>
          <w:szCs w:val="32"/>
        </w:rPr>
        <w:t>供应商名称（公章）：</w:t>
      </w:r>
    </w:p>
    <w:p>
      <w:pPr>
        <w:tabs>
          <w:tab w:val="center" w:pos="5346"/>
        </w:tabs>
        <w:spacing w:line="480" w:lineRule="auto"/>
        <w:ind w:left="1603" w:leftChars="534" w:hanging="321" w:hangingChars="100"/>
        <w:rPr>
          <w:rFonts w:ascii="楷体" w:hAnsi="楷体" w:eastAsia="楷体" w:cs="楷体"/>
          <w:b/>
          <w:sz w:val="32"/>
          <w:szCs w:val="32"/>
        </w:rPr>
      </w:pPr>
      <w:r>
        <w:rPr>
          <w:rFonts w:hint="eastAsia" w:ascii="楷体" w:hAnsi="楷体" w:eastAsia="楷体" w:cs="楷体"/>
          <w:b/>
          <w:sz w:val="32"/>
          <w:szCs w:val="32"/>
        </w:rPr>
        <w:t>法定代表人/被授权人（签字或盖章）：</w:t>
      </w:r>
    </w:p>
    <w:p>
      <w:pPr>
        <w:tabs>
          <w:tab w:val="center" w:pos="5346"/>
        </w:tabs>
        <w:spacing w:line="480" w:lineRule="auto"/>
        <w:ind w:left="1603" w:leftChars="534" w:hanging="321" w:hangingChars="100"/>
        <w:rPr>
          <w:rFonts w:ascii="楷体" w:hAnsi="楷体" w:eastAsia="楷体" w:cs="楷体"/>
          <w:b/>
          <w:sz w:val="32"/>
          <w:szCs w:val="32"/>
        </w:rPr>
      </w:pPr>
      <w:r>
        <w:rPr>
          <w:rFonts w:hint="eastAsia" w:ascii="楷体" w:hAnsi="楷体" w:eastAsia="楷体" w:cs="楷体"/>
          <w:b/>
          <w:sz w:val="32"/>
          <w:szCs w:val="32"/>
        </w:rPr>
        <w:t>时间：2022年</w:t>
      </w:r>
      <w:r>
        <w:rPr>
          <w:rFonts w:hint="eastAsia" w:ascii="楷体" w:hAnsi="楷体" w:eastAsia="楷体" w:cs="楷体"/>
          <w:b/>
          <w:sz w:val="32"/>
          <w:szCs w:val="32"/>
          <w:u w:val="single"/>
        </w:rPr>
        <w:t xml:space="preserve">   </w:t>
      </w:r>
      <w:r>
        <w:rPr>
          <w:rFonts w:hint="eastAsia" w:ascii="楷体" w:hAnsi="楷体" w:eastAsia="楷体" w:cs="楷体"/>
          <w:b/>
          <w:sz w:val="32"/>
          <w:szCs w:val="32"/>
        </w:rPr>
        <w:t>月</w:t>
      </w:r>
      <w:r>
        <w:rPr>
          <w:rFonts w:hint="eastAsia" w:ascii="楷体" w:hAnsi="楷体" w:eastAsia="楷体" w:cs="楷体"/>
          <w:b/>
          <w:sz w:val="32"/>
          <w:szCs w:val="32"/>
          <w:u w:val="single"/>
        </w:rPr>
        <w:t xml:space="preserve">   </w:t>
      </w:r>
      <w:r>
        <w:rPr>
          <w:rFonts w:hint="eastAsia" w:ascii="楷体" w:hAnsi="楷体" w:eastAsia="楷体" w:cs="楷体"/>
          <w:b/>
          <w:sz w:val="32"/>
          <w:szCs w:val="32"/>
        </w:rPr>
        <w:t>日</w:t>
      </w:r>
    </w:p>
    <w:p>
      <w:pPr>
        <w:jc w:val="center"/>
        <w:rPr>
          <w:rFonts w:ascii="楷体" w:hAnsi="楷体" w:eastAsia="楷体" w:cs="楷体"/>
          <w:b/>
          <w:sz w:val="44"/>
        </w:rPr>
      </w:pPr>
    </w:p>
    <w:p>
      <w:pPr>
        <w:jc w:val="center"/>
        <w:rPr>
          <w:rFonts w:ascii="楷体" w:hAnsi="楷体" w:eastAsia="楷体" w:cs="楷体"/>
          <w:b/>
          <w:sz w:val="44"/>
        </w:rPr>
      </w:pPr>
      <w:r>
        <w:rPr>
          <w:rFonts w:hint="eastAsia" w:ascii="楷体" w:hAnsi="楷体" w:eastAsia="楷体" w:cs="楷体"/>
          <w:b/>
          <w:sz w:val="44"/>
        </w:rPr>
        <w:t>目  录</w:t>
      </w:r>
    </w:p>
    <w:p>
      <w:pPr>
        <w:jc w:val="center"/>
        <w:rPr>
          <w:rFonts w:ascii="楷体" w:hAnsi="楷体" w:eastAsia="楷体" w:cs="楷体"/>
          <w:b/>
          <w:sz w:val="44"/>
        </w:rPr>
      </w:pPr>
    </w:p>
    <w:p>
      <w:pPr>
        <w:pStyle w:val="6"/>
        <w:ind w:firstLine="0" w:firstLineChars="0"/>
        <w:jc w:val="center"/>
        <w:rPr>
          <w:rFonts w:ascii="楷体" w:hAnsi="楷体" w:eastAsia="楷体" w:cs="楷体"/>
          <w:sz w:val="28"/>
          <w:szCs w:val="28"/>
        </w:rPr>
      </w:pPr>
      <w:r>
        <w:rPr>
          <w:rFonts w:hint="eastAsia" w:ascii="楷体" w:hAnsi="楷体" w:eastAsia="楷体" w:cs="楷体"/>
          <w:sz w:val="28"/>
          <w:szCs w:val="28"/>
        </w:rPr>
        <w:t>（格式自拟）</w:t>
      </w:r>
    </w:p>
    <w:p>
      <w:pPr>
        <w:tabs>
          <w:tab w:val="left" w:pos="1701"/>
        </w:tabs>
        <w:spacing w:line="480" w:lineRule="auto"/>
        <w:rPr>
          <w:rFonts w:ascii="楷体" w:hAnsi="楷体" w:eastAsia="楷体" w:cs="楷体"/>
          <w:spacing w:val="4"/>
          <w:sz w:val="28"/>
          <w:szCs w:val="28"/>
        </w:rPr>
      </w:pPr>
    </w:p>
    <w:p>
      <w:pPr>
        <w:pStyle w:val="6"/>
        <w:ind w:firstLine="0" w:firstLineChars="0"/>
        <w:rPr>
          <w:rFonts w:ascii="楷体" w:hAnsi="楷体" w:eastAsia="楷体" w:cs="楷体"/>
        </w:rPr>
      </w:pPr>
    </w:p>
    <w:p>
      <w:pPr>
        <w:pStyle w:val="6"/>
        <w:ind w:firstLine="0" w:firstLineChars="0"/>
        <w:rPr>
          <w:rFonts w:ascii="楷体" w:hAnsi="楷体" w:eastAsia="楷体" w:cs="楷体"/>
        </w:rPr>
      </w:pPr>
    </w:p>
    <w:p>
      <w:pPr>
        <w:pStyle w:val="6"/>
        <w:ind w:firstLine="0" w:firstLineChars="0"/>
        <w:rPr>
          <w:rFonts w:ascii="楷体" w:hAnsi="楷体" w:eastAsia="楷体" w:cs="楷体"/>
        </w:rPr>
      </w:pPr>
    </w:p>
    <w:p>
      <w:pPr>
        <w:pStyle w:val="6"/>
        <w:ind w:firstLine="0" w:firstLineChars="0"/>
        <w:rPr>
          <w:rFonts w:ascii="楷体" w:hAnsi="楷体" w:eastAsia="楷体" w:cs="楷体"/>
        </w:rPr>
      </w:pPr>
    </w:p>
    <w:p>
      <w:pPr>
        <w:pStyle w:val="6"/>
        <w:ind w:firstLine="0" w:firstLineChars="0"/>
        <w:rPr>
          <w:rFonts w:ascii="楷体" w:hAnsi="楷体" w:eastAsia="楷体" w:cs="楷体"/>
        </w:rPr>
      </w:pPr>
    </w:p>
    <w:p>
      <w:pPr>
        <w:pStyle w:val="6"/>
        <w:ind w:firstLine="0" w:firstLineChars="0"/>
        <w:rPr>
          <w:rFonts w:ascii="楷体" w:hAnsi="楷体" w:eastAsia="楷体" w:cs="楷体"/>
        </w:rPr>
      </w:pPr>
    </w:p>
    <w:p>
      <w:pPr>
        <w:pStyle w:val="6"/>
        <w:ind w:firstLine="0" w:firstLineChars="0"/>
        <w:rPr>
          <w:rFonts w:ascii="楷体" w:hAnsi="楷体" w:eastAsia="楷体" w:cs="楷体"/>
        </w:rPr>
      </w:pPr>
    </w:p>
    <w:p>
      <w:pPr>
        <w:pStyle w:val="6"/>
        <w:ind w:firstLine="0" w:firstLineChars="0"/>
        <w:rPr>
          <w:rFonts w:ascii="楷体" w:hAnsi="楷体" w:eastAsia="楷体" w:cs="楷体"/>
        </w:rPr>
      </w:pPr>
    </w:p>
    <w:p>
      <w:pPr>
        <w:pStyle w:val="4"/>
        <w:spacing w:beforeLines="0" w:line="360" w:lineRule="auto"/>
        <w:rPr>
          <w:rFonts w:ascii="楷体" w:hAnsi="楷体" w:eastAsia="楷体" w:cs="楷体"/>
          <w:sz w:val="32"/>
          <w:szCs w:val="32"/>
        </w:rPr>
      </w:pPr>
      <w:r>
        <w:rPr>
          <w:rFonts w:hint="eastAsia" w:ascii="楷体" w:hAnsi="楷体" w:eastAsia="楷体" w:cs="楷体"/>
          <w:sz w:val="32"/>
          <w:szCs w:val="32"/>
        </w:rPr>
        <w:br w:type="page"/>
      </w:r>
      <w:r>
        <w:rPr>
          <w:rFonts w:hint="eastAsia" w:ascii="楷体" w:hAnsi="楷体" w:eastAsia="楷体" w:cs="楷体"/>
          <w:sz w:val="32"/>
          <w:szCs w:val="32"/>
        </w:rPr>
        <w:t>一、投标函</w:t>
      </w:r>
    </w:p>
    <w:p>
      <w:pPr>
        <w:spacing w:line="360" w:lineRule="auto"/>
        <w:jc w:val="left"/>
        <w:rPr>
          <w:rFonts w:ascii="楷体" w:hAnsi="楷体" w:eastAsia="楷体" w:cs="楷体"/>
          <w:b/>
        </w:rPr>
      </w:pPr>
      <w:r>
        <w:rPr>
          <w:rFonts w:hint="eastAsia" w:ascii="楷体" w:hAnsi="楷体" w:eastAsia="楷体" w:cs="楷体"/>
          <w:b/>
          <w:spacing w:val="4"/>
          <w:szCs w:val="24"/>
        </w:rPr>
        <w:t>致：</w:t>
      </w:r>
      <w:r>
        <w:rPr>
          <w:rFonts w:hint="eastAsia" w:ascii="楷体" w:hAnsi="楷体" w:eastAsia="楷体" w:cs="楷体"/>
          <w:b/>
        </w:rPr>
        <w:t>勉县公安局</w:t>
      </w:r>
      <w:r>
        <w:rPr>
          <w:rFonts w:hint="eastAsia" w:ascii="楷体" w:hAnsi="楷体" w:eastAsia="楷体" w:cs="楷体"/>
          <w:b/>
          <w:spacing w:val="4"/>
          <w:szCs w:val="24"/>
        </w:rPr>
        <w:t xml:space="preserve"> </w:t>
      </w:r>
    </w:p>
    <w:p>
      <w:pPr>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根据贵方（</w:t>
      </w:r>
      <w:r>
        <w:rPr>
          <w:rFonts w:hint="eastAsia" w:ascii="楷体" w:hAnsi="楷体" w:eastAsia="楷体" w:cs="楷体"/>
          <w:spacing w:val="4"/>
          <w:szCs w:val="24"/>
          <w:u w:val="single"/>
        </w:rPr>
        <w:t>项目名称、标段：                  ）</w:t>
      </w:r>
      <w:r>
        <w:rPr>
          <w:rFonts w:hint="eastAsia" w:ascii="楷体" w:hAnsi="楷体" w:eastAsia="楷体" w:cs="楷体"/>
          <w:spacing w:val="4"/>
          <w:szCs w:val="24"/>
        </w:rPr>
        <w:t>(项目编号：</w:t>
      </w:r>
      <w:r>
        <w:rPr>
          <w:rFonts w:hint="eastAsia" w:ascii="楷体" w:hAnsi="楷体" w:eastAsia="楷体" w:cs="楷体"/>
          <w:spacing w:val="4"/>
          <w:szCs w:val="24"/>
          <w:u w:val="single"/>
        </w:rPr>
        <w:t xml:space="preserve">            </w:t>
      </w:r>
      <w:r>
        <w:rPr>
          <w:rFonts w:hint="eastAsia" w:ascii="楷体" w:hAnsi="楷体" w:eastAsia="楷体" w:cs="楷体"/>
          <w:spacing w:val="4"/>
          <w:szCs w:val="24"/>
        </w:rPr>
        <w:t>）的招标文件，签字代表</w:t>
      </w:r>
      <w:r>
        <w:rPr>
          <w:rFonts w:hint="eastAsia" w:ascii="楷体" w:hAnsi="楷体" w:eastAsia="楷体" w:cs="楷体"/>
          <w:spacing w:val="4"/>
          <w:szCs w:val="24"/>
          <w:u w:val="single"/>
        </w:rPr>
        <w:t>（全名、职务</w:t>
      </w:r>
      <w:r>
        <w:rPr>
          <w:rFonts w:hint="eastAsia" w:ascii="楷体" w:hAnsi="楷体" w:eastAsia="楷体" w:cs="楷体"/>
          <w:spacing w:val="4"/>
          <w:szCs w:val="24"/>
        </w:rPr>
        <w:t>）经正式授权并代表供应商</w:t>
      </w:r>
      <w:r>
        <w:rPr>
          <w:rFonts w:hint="eastAsia" w:ascii="楷体" w:hAnsi="楷体" w:eastAsia="楷体" w:cs="楷体"/>
          <w:spacing w:val="4"/>
          <w:szCs w:val="24"/>
          <w:u w:val="single"/>
        </w:rPr>
        <w:t xml:space="preserve">  (投标人名称)</w:t>
      </w:r>
      <w:r>
        <w:rPr>
          <w:rFonts w:hint="eastAsia" w:ascii="楷体" w:hAnsi="楷体" w:eastAsia="楷体" w:cs="楷体"/>
          <w:spacing w:val="4"/>
          <w:szCs w:val="24"/>
        </w:rPr>
        <w:t>提交投标响应文件正本</w:t>
      </w:r>
      <w:r>
        <w:rPr>
          <w:rFonts w:hint="eastAsia" w:ascii="楷体" w:hAnsi="楷体" w:eastAsia="楷体" w:cs="楷体"/>
          <w:spacing w:val="4"/>
          <w:szCs w:val="24"/>
          <w:u w:val="single"/>
        </w:rPr>
        <w:t xml:space="preserve">    </w:t>
      </w:r>
      <w:r>
        <w:rPr>
          <w:rFonts w:hint="eastAsia" w:ascii="楷体" w:hAnsi="楷体" w:eastAsia="楷体" w:cs="楷体"/>
          <w:spacing w:val="4"/>
          <w:szCs w:val="24"/>
        </w:rPr>
        <w:t>份、副本</w:t>
      </w:r>
      <w:r>
        <w:rPr>
          <w:rFonts w:hint="eastAsia" w:ascii="楷体" w:hAnsi="楷体" w:eastAsia="楷体" w:cs="楷体"/>
          <w:spacing w:val="4"/>
          <w:szCs w:val="24"/>
          <w:u w:val="single"/>
        </w:rPr>
        <w:t xml:space="preserve">    </w:t>
      </w:r>
      <w:r>
        <w:rPr>
          <w:rFonts w:hint="eastAsia" w:ascii="楷体" w:hAnsi="楷体" w:eastAsia="楷体" w:cs="楷体"/>
          <w:spacing w:val="4"/>
          <w:szCs w:val="24"/>
        </w:rPr>
        <w:t>份。</w:t>
      </w:r>
    </w:p>
    <w:p>
      <w:pPr>
        <w:spacing w:line="360" w:lineRule="auto"/>
        <w:jc w:val="left"/>
        <w:rPr>
          <w:rFonts w:ascii="楷体" w:hAnsi="楷体" w:eastAsia="楷体" w:cs="楷体"/>
          <w:spacing w:val="4"/>
          <w:szCs w:val="24"/>
        </w:rPr>
      </w:pPr>
      <w:r>
        <w:rPr>
          <w:rFonts w:hint="eastAsia" w:ascii="楷体" w:hAnsi="楷体" w:eastAsia="楷体" w:cs="楷体"/>
          <w:spacing w:val="4"/>
          <w:szCs w:val="24"/>
        </w:rPr>
        <w:t>我方承诺如下：</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1.如果中标，我们根据招标文件的规定，履行合同的责任和义务并将投标文件有效期延长至合同履行完毕。</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2.我们已详细阅读和审核全部招标文件（含修改部分）及有关附件，我们知道必须放弃提出含糊不清或误解的问题的权利。</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3.我们同意在投标有效期内（自投标之日起</w:t>
      </w:r>
      <w:r>
        <w:rPr>
          <w:rFonts w:hint="eastAsia" w:ascii="楷体" w:hAnsi="楷体" w:eastAsia="楷体" w:cs="楷体"/>
          <w:spacing w:val="4"/>
          <w:szCs w:val="24"/>
          <w:u w:val="single"/>
        </w:rPr>
        <w:t xml:space="preserve">     </w:t>
      </w:r>
      <w:r>
        <w:rPr>
          <w:rFonts w:hint="eastAsia" w:ascii="楷体" w:hAnsi="楷体" w:eastAsia="楷体" w:cs="楷体"/>
          <w:spacing w:val="4"/>
          <w:szCs w:val="24"/>
        </w:rPr>
        <w:t>天内），本投标函对我方具有约束力。</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4.我方完全理解最低报价不是中标的唯一条件，并尊重评标委员会的评审结论和采购人的定标结果。</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5.我方愿意向贵方提供任何与本次招标有关的数据、情况、样品（如涉及）和技术资料，若贵方需要，我方愿意提供我方做出的一切承诺的证明材料。</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6.我们同意按招标文件规定，遵守贵公司有关规定和收费标准。</w:t>
      </w:r>
    </w:p>
    <w:p>
      <w:pPr>
        <w:tabs>
          <w:tab w:val="left" w:pos="2160"/>
        </w:tabs>
        <w:spacing w:line="360" w:lineRule="auto"/>
        <w:ind w:firstLine="496" w:firstLineChars="200"/>
        <w:jc w:val="left"/>
        <w:rPr>
          <w:rFonts w:ascii="楷体" w:hAnsi="楷体" w:eastAsia="楷体" w:cs="楷体"/>
          <w:spacing w:val="4"/>
          <w:szCs w:val="24"/>
        </w:rPr>
      </w:pPr>
      <w:r>
        <w:rPr>
          <w:rFonts w:hint="eastAsia" w:ascii="楷体" w:hAnsi="楷体" w:eastAsia="楷体" w:cs="楷体"/>
          <w:spacing w:val="4"/>
          <w:szCs w:val="24"/>
        </w:rPr>
        <w:t>7.与本投标有关的一切正式往来通讯为：</w:t>
      </w:r>
    </w:p>
    <w:p>
      <w:pPr>
        <w:tabs>
          <w:tab w:val="left" w:pos="2160"/>
        </w:tabs>
        <w:spacing w:line="360" w:lineRule="auto"/>
        <w:ind w:firstLine="496" w:firstLineChars="200"/>
        <w:jc w:val="left"/>
        <w:rPr>
          <w:rFonts w:ascii="楷体" w:hAnsi="楷体" w:eastAsia="楷体" w:cs="楷体"/>
          <w:spacing w:val="4"/>
          <w:szCs w:val="24"/>
        </w:rPr>
      </w:pP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联系地址：</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邮政编码：</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电    话：</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传    真：</w:t>
      </w:r>
      <w:r>
        <w:rPr>
          <w:rFonts w:hint="eastAsia" w:ascii="楷体" w:hAnsi="楷体" w:eastAsia="楷体" w:cs="楷体"/>
          <w:spacing w:val="4"/>
          <w:szCs w:val="24"/>
          <w:u w:val="single"/>
        </w:rPr>
        <w:t xml:space="preserve">                           </w:t>
      </w:r>
    </w:p>
    <w:p>
      <w:pPr>
        <w:spacing w:line="360" w:lineRule="auto"/>
        <w:ind w:firstLine="410" w:firstLineChars="171"/>
        <w:jc w:val="left"/>
        <w:rPr>
          <w:rFonts w:ascii="楷体" w:hAnsi="楷体" w:eastAsia="楷体" w:cs="楷体"/>
          <w:spacing w:val="4"/>
          <w:szCs w:val="24"/>
          <w:u w:val="single"/>
        </w:rPr>
      </w:pPr>
      <w:r>
        <w:rPr>
          <w:rFonts w:hint="eastAsia" w:ascii="楷体" w:hAnsi="楷体" w:eastAsia="楷体" w:cs="楷体"/>
          <w:szCs w:val="24"/>
        </w:rPr>
        <w:t>投标人</w:t>
      </w:r>
      <w:r>
        <w:rPr>
          <w:rFonts w:hint="eastAsia" w:ascii="楷体" w:hAnsi="楷体" w:eastAsia="楷体" w:cs="楷体"/>
          <w:spacing w:val="4"/>
          <w:szCs w:val="24"/>
        </w:rPr>
        <w:t>名称（公章）：</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法定代表人（签字或盖章）：</w:t>
      </w:r>
      <w:r>
        <w:rPr>
          <w:rFonts w:hint="eastAsia" w:ascii="楷体" w:hAnsi="楷体" w:eastAsia="楷体" w:cs="楷体"/>
          <w:spacing w:val="4"/>
          <w:szCs w:val="24"/>
          <w:u w:val="single"/>
        </w:rPr>
        <w:t xml:space="preserve">           </w:t>
      </w:r>
    </w:p>
    <w:p>
      <w:pPr>
        <w:spacing w:line="360" w:lineRule="auto"/>
        <w:ind w:firstLine="424" w:firstLineChars="171"/>
        <w:jc w:val="left"/>
        <w:rPr>
          <w:rFonts w:ascii="楷体" w:hAnsi="楷体" w:eastAsia="楷体" w:cs="楷体"/>
          <w:spacing w:val="4"/>
          <w:szCs w:val="24"/>
          <w:u w:val="single"/>
        </w:rPr>
      </w:pPr>
      <w:r>
        <w:rPr>
          <w:rFonts w:hint="eastAsia" w:ascii="楷体" w:hAnsi="楷体" w:eastAsia="楷体" w:cs="楷体"/>
          <w:spacing w:val="4"/>
          <w:szCs w:val="24"/>
        </w:rPr>
        <w:t>日    期：</w:t>
      </w:r>
      <w:r>
        <w:rPr>
          <w:rFonts w:hint="eastAsia" w:ascii="楷体" w:hAnsi="楷体" w:eastAsia="楷体" w:cs="楷体"/>
          <w:spacing w:val="4"/>
          <w:szCs w:val="24"/>
          <w:u w:val="single"/>
        </w:rPr>
        <w:t xml:space="preserve">                           </w:t>
      </w:r>
    </w:p>
    <w:p>
      <w:pPr>
        <w:pStyle w:val="4"/>
        <w:spacing w:beforeLines="0" w:line="360" w:lineRule="auto"/>
        <w:rPr>
          <w:rFonts w:ascii="楷体" w:hAnsi="楷体" w:eastAsia="楷体" w:cs="楷体"/>
          <w:sz w:val="32"/>
          <w:szCs w:val="32"/>
        </w:rPr>
      </w:pPr>
      <w:r>
        <w:rPr>
          <w:rFonts w:hint="eastAsia" w:ascii="楷体" w:hAnsi="楷体" w:eastAsia="楷体" w:cs="楷体"/>
          <w:sz w:val="28"/>
          <w:szCs w:val="28"/>
        </w:rPr>
        <w:br w:type="page"/>
      </w:r>
      <w:bookmarkStart w:id="51" w:name="_Toc426457702"/>
      <w:r>
        <w:rPr>
          <w:rFonts w:hint="eastAsia" w:ascii="楷体" w:hAnsi="楷体" w:eastAsia="楷体" w:cs="楷体"/>
          <w:sz w:val="32"/>
          <w:szCs w:val="32"/>
        </w:rPr>
        <w:t>二、法定代表人授权委托书</w:t>
      </w:r>
    </w:p>
    <w:p>
      <w:pPr>
        <w:spacing w:line="360" w:lineRule="auto"/>
        <w:jc w:val="center"/>
        <w:rPr>
          <w:rFonts w:ascii="楷体" w:hAnsi="楷体" w:eastAsia="楷体" w:cs="楷体"/>
          <w:b/>
          <w:bCs/>
          <w:sz w:val="30"/>
          <w:szCs w:val="30"/>
        </w:rPr>
      </w:pPr>
      <w:r>
        <w:rPr>
          <w:rFonts w:hint="eastAsia" w:ascii="楷体" w:hAnsi="楷体" w:eastAsia="楷体" w:cs="楷体"/>
          <w:b/>
          <w:bCs/>
          <w:sz w:val="30"/>
          <w:szCs w:val="30"/>
        </w:rPr>
        <w:t>2.1法定代表人身份证明书</w:t>
      </w:r>
    </w:p>
    <w:tbl>
      <w:tblPr>
        <w:tblStyle w:val="24"/>
        <w:tblpPr w:leftFromText="180" w:rightFromText="180" w:vertAnchor="text" w:horzAnchor="page" w:tblpX="1336" w:tblpY="126"/>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317"/>
        <w:gridCol w:w="1843"/>
        <w:gridCol w:w="1253"/>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0"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致：勉县公安局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 xml:space="preserve">项目名称 </w:t>
            </w:r>
          </w:p>
        </w:tc>
        <w:tc>
          <w:tcPr>
            <w:tcW w:w="7900" w:type="dxa"/>
            <w:gridSpan w:val="4"/>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文件编号</w:t>
            </w:r>
          </w:p>
        </w:tc>
        <w:tc>
          <w:tcPr>
            <w:tcW w:w="7900" w:type="dxa"/>
            <w:gridSpan w:val="4"/>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权   限</w:t>
            </w:r>
          </w:p>
        </w:tc>
        <w:tc>
          <w:tcPr>
            <w:tcW w:w="7900" w:type="dxa"/>
            <w:gridSpan w:val="4"/>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有效期</w:t>
            </w:r>
          </w:p>
        </w:tc>
        <w:tc>
          <w:tcPr>
            <w:tcW w:w="7900" w:type="dxa"/>
            <w:gridSpan w:val="4"/>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szCs w:val="24"/>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restart"/>
            <w:vAlign w:val="center"/>
          </w:tcPr>
          <w:p>
            <w:pPr>
              <w:tabs>
                <w:tab w:val="right" w:leader="dot" w:pos="9022"/>
              </w:tabs>
              <w:autoSpaceDE w:val="0"/>
              <w:autoSpaceDN w:val="0"/>
              <w:adjustRightInd w:val="0"/>
              <w:spacing w:line="560" w:lineRule="exact"/>
              <w:ind w:firstLine="240" w:firstLineChars="100"/>
              <w:rPr>
                <w:rFonts w:ascii="楷体" w:hAnsi="楷体" w:eastAsia="楷体" w:cs="楷体"/>
                <w:bCs/>
                <w:caps/>
                <w:szCs w:val="24"/>
              </w:rPr>
            </w:pPr>
            <w:r>
              <w:rPr>
                <w:rFonts w:hint="eastAsia" w:ascii="楷体" w:hAnsi="楷体" w:eastAsia="楷体" w:cs="楷体"/>
                <w:bCs/>
                <w:caps/>
                <w:szCs w:val="24"/>
              </w:rPr>
              <w:t>企业</w:t>
            </w:r>
          </w:p>
          <w:p>
            <w:pPr>
              <w:tabs>
                <w:tab w:val="right" w:leader="dot" w:pos="9022"/>
              </w:tabs>
              <w:autoSpaceDE w:val="0"/>
              <w:autoSpaceDN w:val="0"/>
              <w:adjustRightInd w:val="0"/>
              <w:spacing w:line="560" w:lineRule="exact"/>
              <w:ind w:firstLine="240" w:firstLineChars="100"/>
              <w:rPr>
                <w:rFonts w:ascii="楷体" w:hAnsi="楷体" w:eastAsia="楷体" w:cs="楷体"/>
                <w:bCs/>
                <w:caps/>
                <w:szCs w:val="24"/>
              </w:rPr>
            </w:pPr>
            <w:r>
              <w:rPr>
                <w:rFonts w:hint="eastAsia" w:ascii="楷体" w:hAnsi="楷体" w:eastAsia="楷体" w:cs="楷体"/>
                <w:bCs/>
                <w:caps/>
                <w:szCs w:val="24"/>
              </w:rPr>
              <w:t>信息</w:t>
            </w:r>
          </w:p>
        </w:tc>
        <w:tc>
          <w:tcPr>
            <w:tcW w:w="2317"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 xml:space="preserve">企 业 名 称 </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 定 地 址</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营业执照注册证号</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spacing w:line="560" w:lineRule="exact"/>
              <w:rPr>
                <w:rFonts w:ascii="楷体" w:hAnsi="楷体" w:eastAsia="楷体" w:cs="楷体"/>
                <w:bCs/>
                <w:caps/>
                <w:szCs w:val="24"/>
              </w:rPr>
            </w:pPr>
            <w:r>
              <w:rPr>
                <w:rFonts w:hint="eastAsia" w:ascii="楷体" w:hAnsi="楷体" w:eastAsia="楷体" w:cs="楷体"/>
                <w:bCs/>
                <w:caps/>
                <w:szCs w:val="24"/>
              </w:rPr>
              <w:t>工商登记机关</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spacing w:line="560" w:lineRule="exact"/>
              <w:rPr>
                <w:rFonts w:ascii="楷体" w:hAnsi="楷体" w:eastAsia="楷体" w:cs="楷体"/>
                <w:bCs/>
                <w:caps/>
                <w:szCs w:val="24"/>
              </w:rPr>
            </w:pPr>
            <w:r>
              <w:rPr>
                <w:rFonts w:hint="eastAsia" w:ascii="楷体" w:hAnsi="楷体" w:eastAsia="楷体" w:cs="楷体"/>
                <w:bCs/>
                <w:caps/>
                <w:szCs w:val="24"/>
              </w:rPr>
              <w:t>网        址</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法定代</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表人</w:t>
            </w: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姓    名</w:t>
            </w:r>
          </w:p>
        </w:tc>
        <w:tc>
          <w:tcPr>
            <w:tcW w:w="1843"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253"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性    别</w:t>
            </w:r>
          </w:p>
        </w:tc>
        <w:tc>
          <w:tcPr>
            <w:tcW w:w="2487"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职    务</w:t>
            </w:r>
          </w:p>
        </w:tc>
        <w:tc>
          <w:tcPr>
            <w:tcW w:w="1843"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253"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联系电话</w:t>
            </w:r>
          </w:p>
        </w:tc>
        <w:tc>
          <w:tcPr>
            <w:tcW w:w="2487" w:type="dxa"/>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传    真</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0" w:type="dxa"/>
            <w:vMerge w:val="continue"/>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2317" w:type="dxa"/>
          </w:tcPr>
          <w:p>
            <w:pPr>
              <w:tabs>
                <w:tab w:val="right" w:leader="dot" w:pos="9022"/>
              </w:tabs>
              <w:autoSpaceDE w:val="0"/>
              <w:autoSpaceDN w:val="0"/>
              <w:adjustRightInd w:val="0"/>
              <w:spacing w:line="560" w:lineRule="exact"/>
              <w:ind w:firstLine="240" w:firstLineChars="100"/>
              <w:jc w:val="left"/>
              <w:rPr>
                <w:rFonts w:ascii="楷体" w:hAnsi="楷体" w:eastAsia="楷体" w:cs="楷体"/>
                <w:bCs/>
                <w:caps/>
                <w:szCs w:val="24"/>
              </w:rPr>
            </w:pPr>
            <w:r>
              <w:rPr>
                <w:rFonts w:hint="eastAsia" w:ascii="楷体" w:hAnsi="楷体" w:eastAsia="楷体" w:cs="楷体"/>
                <w:bCs/>
                <w:caps/>
                <w:szCs w:val="24"/>
              </w:rPr>
              <w:t>通讯地址</w:t>
            </w:r>
          </w:p>
        </w:tc>
        <w:tc>
          <w:tcPr>
            <w:tcW w:w="5583" w:type="dxa"/>
            <w:gridSpan w:val="3"/>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9420" w:type="dxa"/>
            <w:gridSpan w:val="5"/>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法定代表人身份证复印件</w:t>
            </w:r>
          </w:p>
          <w:p>
            <w:pPr>
              <w:tabs>
                <w:tab w:val="right" w:leader="dot" w:pos="9022"/>
              </w:tabs>
              <w:autoSpaceDE w:val="0"/>
              <w:autoSpaceDN w:val="0"/>
              <w:adjustRightInd w:val="0"/>
              <w:spacing w:line="560" w:lineRule="exact"/>
              <w:jc w:val="center"/>
              <w:rPr>
                <w:rFonts w:ascii="楷体" w:hAnsi="楷体" w:eastAsia="楷体" w:cs="楷体"/>
                <w:spacing w:val="-4"/>
                <w:szCs w:val="24"/>
              </w:rPr>
            </w:pP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spacing w:val="-4"/>
                <w:szCs w:val="24"/>
              </w:rPr>
              <w:t>二代身份证正、反两面都需复印</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420"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法定代表人签字并盖章：</w:t>
            </w:r>
          </w:p>
        </w:tc>
      </w:tr>
    </w:tbl>
    <w:p>
      <w:pPr>
        <w:spacing w:line="360" w:lineRule="auto"/>
        <w:rPr>
          <w:rFonts w:ascii="楷体" w:hAnsi="楷体" w:eastAsia="楷体" w:cs="楷体"/>
          <w:spacing w:val="4"/>
          <w:szCs w:val="24"/>
        </w:rPr>
      </w:pPr>
      <w:r>
        <w:rPr>
          <w:rFonts w:hint="eastAsia" w:ascii="楷体" w:hAnsi="楷体" w:eastAsia="楷体" w:cs="楷体"/>
          <w:szCs w:val="24"/>
        </w:rPr>
        <w:t>投标人</w:t>
      </w:r>
      <w:r>
        <w:rPr>
          <w:rFonts w:hint="eastAsia" w:ascii="楷体" w:hAnsi="楷体" w:eastAsia="楷体" w:cs="楷体"/>
          <w:spacing w:val="4"/>
          <w:szCs w:val="24"/>
        </w:rPr>
        <w:t xml:space="preserve">名称（公章）:             </w:t>
      </w:r>
    </w:p>
    <w:p>
      <w:pPr>
        <w:spacing w:line="360" w:lineRule="auto"/>
        <w:rPr>
          <w:rFonts w:ascii="楷体" w:hAnsi="楷体" w:eastAsia="楷体" w:cs="楷体"/>
          <w:b/>
          <w:spacing w:val="4"/>
          <w:szCs w:val="24"/>
        </w:rPr>
      </w:pPr>
      <w:r>
        <w:rPr>
          <w:rFonts w:hint="eastAsia" w:ascii="楷体" w:hAnsi="楷体" w:eastAsia="楷体" w:cs="楷体"/>
          <w:spacing w:val="4"/>
          <w:szCs w:val="24"/>
        </w:rPr>
        <w:t>日期：</w:t>
      </w:r>
    </w:p>
    <w:p>
      <w:pPr>
        <w:spacing w:line="360" w:lineRule="auto"/>
        <w:jc w:val="center"/>
        <w:rPr>
          <w:rFonts w:ascii="楷体" w:hAnsi="楷体" w:eastAsia="楷体" w:cs="楷体"/>
          <w:b/>
          <w:spacing w:val="4"/>
          <w:szCs w:val="24"/>
        </w:rPr>
      </w:pPr>
      <w:r>
        <w:rPr>
          <w:rFonts w:hint="eastAsia" w:ascii="楷体" w:hAnsi="楷体" w:eastAsia="楷体" w:cs="楷体"/>
          <w:b/>
          <w:spacing w:val="4"/>
          <w:sz w:val="30"/>
          <w:szCs w:val="30"/>
        </w:rPr>
        <w:br w:type="page"/>
      </w:r>
      <w:r>
        <w:rPr>
          <w:rFonts w:hint="eastAsia" w:ascii="楷体" w:hAnsi="楷体" w:eastAsia="楷体" w:cs="楷体"/>
          <w:b/>
          <w:spacing w:val="4"/>
          <w:sz w:val="30"/>
          <w:szCs w:val="30"/>
        </w:rPr>
        <w:t>2.2授权委托书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195" w:type="dxa"/>
            <w:gridSpan w:val="7"/>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致：勉县公安局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被授</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权项</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目与</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内容</w:t>
            </w:r>
          </w:p>
        </w:tc>
        <w:tc>
          <w:tcPr>
            <w:tcW w:w="1355"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 xml:space="preserve">项目名称 </w:t>
            </w:r>
          </w:p>
        </w:tc>
        <w:tc>
          <w:tcPr>
            <w:tcW w:w="7138"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文件编号</w:t>
            </w:r>
          </w:p>
        </w:tc>
        <w:tc>
          <w:tcPr>
            <w:tcW w:w="7138" w:type="dxa"/>
            <w:gridSpan w:val="5"/>
          </w:tcPr>
          <w:p>
            <w:pPr>
              <w:tabs>
                <w:tab w:val="right" w:leader="dot" w:pos="9022"/>
              </w:tabs>
              <w:autoSpaceDE w:val="0"/>
              <w:autoSpaceDN w:val="0"/>
              <w:adjustRightInd w:val="0"/>
              <w:spacing w:line="560" w:lineRule="exact"/>
              <w:ind w:firstLine="1200" w:firstLineChars="500"/>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授权范围</w:t>
            </w:r>
          </w:p>
        </w:tc>
        <w:tc>
          <w:tcPr>
            <w:tcW w:w="7138"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法律责任</w:t>
            </w:r>
          </w:p>
        </w:tc>
        <w:tc>
          <w:tcPr>
            <w:tcW w:w="7138" w:type="dxa"/>
            <w:gridSpan w:val="5"/>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授权期限</w:t>
            </w:r>
          </w:p>
        </w:tc>
        <w:tc>
          <w:tcPr>
            <w:tcW w:w="7138" w:type="dxa"/>
            <w:gridSpan w:val="5"/>
            <w:vAlign w:val="center"/>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本授权书</w:t>
            </w:r>
            <w:r>
              <w:rPr>
                <w:rFonts w:hint="eastAsia" w:ascii="楷体" w:hAnsi="楷体" w:eastAsia="楷体" w:cs="楷体"/>
                <w:szCs w:val="24"/>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企业信息</w:t>
            </w:r>
          </w:p>
        </w:tc>
        <w:tc>
          <w:tcPr>
            <w:tcW w:w="2489" w:type="dxa"/>
            <w:gridSpan w:val="2"/>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 xml:space="preserve">企 业 名 称 </w:t>
            </w:r>
          </w:p>
        </w:tc>
        <w:tc>
          <w:tcPr>
            <w:tcW w:w="6004" w:type="dxa"/>
            <w:gridSpan w:val="4"/>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2489" w:type="dxa"/>
            <w:gridSpan w:val="2"/>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法 定 地 址</w:t>
            </w:r>
          </w:p>
        </w:tc>
        <w:tc>
          <w:tcPr>
            <w:tcW w:w="6004" w:type="dxa"/>
            <w:gridSpan w:val="4"/>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2489" w:type="dxa"/>
            <w:gridSpan w:val="2"/>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营业执照注册证号</w:t>
            </w:r>
          </w:p>
        </w:tc>
        <w:tc>
          <w:tcPr>
            <w:tcW w:w="6004" w:type="dxa"/>
            <w:gridSpan w:val="4"/>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rPr>
                <w:rFonts w:ascii="楷体" w:hAnsi="楷体" w:eastAsia="楷体" w:cs="楷体"/>
                <w:bCs/>
                <w:caps/>
                <w:szCs w:val="24"/>
              </w:rPr>
            </w:pPr>
            <w:r>
              <w:rPr>
                <w:rFonts w:hint="eastAsia" w:ascii="楷体" w:hAnsi="楷体" w:eastAsia="楷体" w:cs="楷体"/>
                <w:bCs/>
                <w:caps/>
                <w:szCs w:val="24"/>
              </w:rPr>
              <w:t>法定代表人</w:t>
            </w: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姓名</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性    别</w:t>
            </w:r>
          </w:p>
        </w:tc>
        <w:tc>
          <w:tcPr>
            <w:tcW w:w="2886"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职务</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手机号码</w:t>
            </w:r>
          </w:p>
        </w:tc>
        <w:tc>
          <w:tcPr>
            <w:tcW w:w="2886" w:type="dxa"/>
            <w:vAlign w:val="center"/>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被授权人</w:t>
            </w: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姓名</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性    别</w:t>
            </w:r>
          </w:p>
        </w:tc>
        <w:tc>
          <w:tcPr>
            <w:tcW w:w="2886"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1355"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职务</w:t>
            </w:r>
          </w:p>
        </w:tc>
        <w:tc>
          <w:tcPr>
            <w:tcW w:w="2693"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p>
        </w:tc>
        <w:tc>
          <w:tcPr>
            <w:tcW w:w="1559" w:type="dxa"/>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手机号码</w:t>
            </w:r>
          </w:p>
        </w:tc>
        <w:tc>
          <w:tcPr>
            <w:tcW w:w="2886" w:type="dxa"/>
          </w:tcPr>
          <w:p>
            <w:pPr>
              <w:tabs>
                <w:tab w:val="right" w:leader="dot" w:pos="9022"/>
              </w:tabs>
              <w:autoSpaceDE w:val="0"/>
              <w:autoSpaceDN w:val="0"/>
              <w:adjustRightInd w:val="0"/>
              <w:spacing w:line="560" w:lineRule="exac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702" w:type="dxa"/>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通讯地址</w:t>
            </w:r>
          </w:p>
        </w:tc>
        <w:tc>
          <w:tcPr>
            <w:tcW w:w="8493" w:type="dxa"/>
            <w:gridSpan w:val="6"/>
          </w:tcPr>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4899" w:type="dxa"/>
            <w:gridSpan w:val="4"/>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法定代表人身份证复印件</w:t>
            </w:r>
          </w:p>
          <w:p>
            <w:pPr>
              <w:tabs>
                <w:tab w:val="right" w:leader="dot" w:pos="9022"/>
              </w:tabs>
              <w:autoSpaceDE w:val="0"/>
              <w:autoSpaceDN w:val="0"/>
              <w:adjustRightInd w:val="0"/>
              <w:spacing w:line="560" w:lineRule="exact"/>
              <w:jc w:val="left"/>
              <w:rPr>
                <w:rFonts w:ascii="楷体" w:hAnsi="楷体" w:eastAsia="楷体" w:cs="楷体"/>
                <w:bCs/>
                <w:caps/>
                <w:szCs w:val="24"/>
              </w:rPr>
            </w:pP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二代身份证正、反两面都需复印</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（粘贴处）</w:t>
            </w:r>
          </w:p>
          <w:p>
            <w:pPr>
              <w:tabs>
                <w:tab w:val="right" w:leader="dot" w:pos="9022"/>
              </w:tabs>
              <w:autoSpaceDE w:val="0"/>
              <w:autoSpaceDN w:val="0"/>
              <w:adjustRightInd w:val="0"/>
              <w:spacing w:line="560" w:lineRule="exact"/>
              <w:jc w:val="left"/>
              <w:rPr>
                <w:rFonts w:ascii="楷体" w:hAnsi="楷体" w:eastAsia="楷体" w:cs="楷体"/>
                <w:bCs/>
                <w:caps/>
                <w:szCs w:val="24"/>
              </w:rPr>
            </w:pPr>
          </w:p>
        </w:tc>
        <w:tc>
          <w:tcPr>
            <w:tcW w:w="5296" w:type="dxa"/>
            <w:gridSpan w:val="3"/>
            <w:vAlign w:val="center"/>
          </w:tcPr>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被授权人身份证复印件</w:t>
            </w:r>
          </w:p>
          <w:p>
            <w:pPr>
              <w:tabs>
                <w:tab w:val="right" w:leader="dot" w:pos="9022"/>
              </w:tabs>
              <w:autoSpaceDE w:val="0"/>
              <w:autoSpaceDN w:val="0"/>
              <w:adjustRightInd w:val="0"/>
              <w:spacing w:line="560" w:lineRule="exact"/>
              <w:jc w:val="left"/>
              <w:rPr>
                <w:rFonts w:ascii="楷体" w:hAnsi="楷体" w:eastAsia="楷体" w:cs="楷体"/>
                <w:bCs/>
                <w:caps/>
                <w:szCs w:val="24"/>
              </w:rPr>
            </w:pP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二代身份证正、反两面都需复印</w:t>
            </w:r>
          </w:p>
          <w:p>
            <w:pPr>
              <w:tabs>
                <w:tab w:val="right" w:leader="dot" w:pos="9022"/>
              </w:tabs>
              <w:autoSpaceDE w:val="0"/>
              <w:autoSpaceDN w:val="0"/>
              <w:adjustRightInd w:val="0"/>
              <w:spacing w:line="560" w:lineRule="exact"/>
              <w:jc w:val="center"/>
              <w:rPr>
                <w:rFonts w:ascii="楷体" w:hAnsi="楷体" w:eastAsia="楷体" w:cs="楷体"/>
                <w:bCs/>
                <w:caps/>
                <w:szCs w:val="24"/>
              </w:rPr>
            </w:pPr>
            <w:r>
              <w:rPr>
                <w:rFonts w:hint="eastAsia" w:ascii="楷体" w:hAnsi="楷体" w:eastAsia="楷体" w:cs="楷体"/>
                <w:bCs/>
                <w:caps/>
                <w:szCs w:val="24"/>
              </w:rPr>
              <w:t>（粘贴处）</w:t>
            </w:r>
          </w:p>
          <w:p>
            <w:pPr>
              <w:tabs>
                <w:tab w:val="right" w:leader="dot" w:pos="9022"/>
              </w:tabs>
              <w:autoSpaceDE w:val="0"/>
              <w:autoSpaceDN w:val="0"/>
              <w:adjustRightInd w:val="0"/>
              <w:spacing w:line="560" w:lineRule="exact"/>
              <w:jc w:val="left"/>
              <w:rPr>
                <w:rFonts w:ascii="楷体" w:hAnsi="楷体" w:eastAsia="楷体" w:cs="楷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899" w:type="dxa"/>
            <w:gridSpan w:val="4"/>
            <w:tcBorders>
              <w:bottom w:val="single" w:color="auto" w:sz="4" w:space="0"/>
            </w:tcBorders>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法定代表人签字或盖章：</w:t>
            </w:r>
          </w:p>
        </w:tc>
        <w:tc>
          <w:tcPr>
            <w:tcW w:w="5296" w:type="dxa"/>
            <w:gridSpan w:val="3"/>
            <w:tcBorders>
              <w:bottom w:val="single" w:color="auto" w:sz="4" w:space="0"/>
            </w:tcBorders>
            <w:vAlign w:val="center"/>
          </w:tcPr>
          <w:p>
            <w:pPr>
              <w:tabs>
                <w:tab w:val="right" w:leader="dot" w:pos="9022"/>
              </w:tabs>
              <w:autoSpaceDE w:val="0"/>
              <w:autoSpaceDN w:val="0"/>
              <w:adjustRightInd w:val="0"/>
              <w:spacing w:line="560" w:lineRule="exact"/>
              <w:jc w:val="left"/>
              <w:rPr>
                <w:rFonts w:ascii="楷体" w:hAnsi="楷体" w:eastAsia="楷体" w:cs="楷体"/>
                <w:bCs/>
                <w:caps/>
                <w:szCs w:val="24"/>
              </w:rPr>
            </w:pPr>
            <w:r>
              <w:rPr>
                <w:rFonts w:hint="eastAsia" w:ascii="楷体" w:hAnsi="楷体" w:eastAsia="楷体" w:cs="楷体"/>
                <w:bCs/>
                <w:caps/>
                <w:szCs w:val="24"/>
              </w:rPr>
              <w:t>被授权人签字或盖章：</w:t>
            </w:r>
          </w:p>
        </w:tc>
      </w:tr>
    </w:tbl>
    <w:p>
      <w:pPr>
        <w:spacing w:line="360" w:lineRule="auto"/>
        <w:rPr>
          <w:rFonts w:ascii="楷体" w:hAnsi="楷体" w:eastAsia="楷体" w:cs="楷体"/>
          <w:spacing w:val="4"/>
          <w:szCs w:val="24"/>
          <w:u w:val="single"/>
        </w:rPr>
      </w:pPr>
      <w:r>
        <w:rPr>
          <w:rFonts w:hint="eastAsia" w:ascii="楷体" w:hAnsi="楷体" w:eastAsia="楷体" w:cs="楷体"/>
          <w:szCs w:val="24"/>
        </w:rPr>
        <w:t>投标人</w:t>
      </w:r>
      <w:r>
        <w:rPr>
          <w:rFonts w:hint="eastAsia" w:ascii="楷体" w:hAnsi="楷体" w:eastAsia="楷体" w:cs="楷体"/>
          <w:spacing w:val="4"/>
          <w:szCs w:val="24"/>
        </w:rPr>
        <w:t xml:space="preserve">名称（公章）:             </w:t>
      </w:r>
    </w:p>
    <w:p>
      <w:pPr>
        <w:spacing w:line="360" w:lineRule="auto"/>
        <w:rPr>
          <w:rFonts w:ascii="楷体" w:hAnsi="楷体" w:eastAsia="楷体" w:cs="楷体"/>
          <w:spacing w:val="4"/>
          <w:szCs w:val="24"/>
        </w:rPr>
      </w:pPr>
      <w:r>
        <w:rPr>
          <w:rFonts w:hint="eastAsia" w:ascii="楷体" w:hAnsi="楷体" w:eastAsia="楷体" w:cs="楷体"/>
          <w:spacing w:val="4"/>
          <w:szCs w:val="24"/>
        </w:rPr>
        <w:t xml:space="preserve">日期：                         </w:t>
      </w:r>
    </w:p>
    <w:bookmarkEnd w:id="51"/>
    <w:p>
      <w:pPr>
        <w:pStyle w:val="4"/>
        <w:tabs>
          <w:tab w:val="left" w:pos="1440"/>
        </w:tabs>
        <w:spacing w:beforeLines="0"/>
        <w:rPr>
          <w:rFonts w:ascii="楷体" w:hAnsi="楷体" w:eastAsia="楷体" w:cs="楷体"/>
          <w:sz w:val="32"/>
          <w:szCs w:val="32"/>
        </w:rPr>
      </w:pPr>
      <w:r>
        <w:rPr>
          <w:rFonts w:hint="eastAsia" w:ascii="楷体" w:hAnsi="楷体" w:eastAsia="楷体" w:cs="楷体"/>
          <w:sz w:val="32"/>
          <w:szCs w:val="32"/>
        </w:rPr>
        <w:t>三、投标报价表</w:t>
      </w:r>
    </w:p>
    <w:p>
      <w:pPr>
        <w:spacing w:line="360" w:lineRule="auto"/>
        <w:jc w:val="center"/>
        <w:rPr>
          <w:rFonts w:ascii="楷体" w:hAnsi="楷体" w:eastAsia="楷体" w:cs="楷体"/>
          <w:b/>
          <w:sz w:val="30"/>
          <w:szCs w:val="30"/>
        </w:rPr>
      </w:pPr>
      <w:r>
        <w:rPr>
          <w:rFonts w:hint="eastAsia" w:ascii="楷体" w:hAnsi="楷体" w:eastAsia="楷体" w:cs="楷体"/>
          <w:b/>
          <w:sz w:val="30"/>
          <w:szCs w:val="30"/>
        </w:rPr>
        <w:t>3.1开标一览表</w:t>
      </w:r>
    </w:p>
    <w:p>
      <w:pPr>
        <w:jc w:val="left"/>
        <w:rPr>
          <w:rFonts w:ascii="楷体" w:hAnsi="楷体" w:eastAsia="楷体" w:cs="楷体"/>
          <w:b/>
          <w:szCs w:val="24"/>
        </w:rPr>
      </w:pPr>
      <w:r>
        <w:rPr>
          <w:rFonts w:hint="eastAsia" w:ascii="楷体" w:hAnsi="楷体" w:eastAsia="楷体" w:cs="楷体"/>
          <w:b/>
          <w:szCs w:val="24"/>
        </w:rPr>
        <w:t>项目名称、标段：</w:t>
      </w:r>
    </w:p>
    <w:p>
      <w:pPr>
        <w:spacing w:line="360" w:lineRule="auto"/>
        <w:jc w:val="left"/>
        <w:rPr>
          <w:rFonts w:ascii="楷体" w:hAnsi="楷体" w:eastAsia="楷体" w:cs="楷体"/>
          <w:b/>
          <w:szCs w:val="24"/>
        </w:rPr>
      </w:pPr>
      <w:r>
        <w:rPr>
          <w:rFonts w:hint="eastAsia" w:ascii="楷体" w:hAnsi="楷体" w:eastAsia="楷体" w:cs="楷体"/>
          <w:b/>
          <w:szCs w:val="24"/>
        </w:rPr>
        <w:t>项目编号：                                                  单位：元</w:t>
      </w:r>
    </w:p>
    <w:tbl>
      <w:tblPr>
        <w:tblStyle w:val="24"/>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2270"/>
        <w:gridCol w:w="2460"/>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2375" w:type="dxa"/>
            <w:vAlign w:val="center"/>
          </w:tcPr>
          <w:p>
            <w:pPr>
              <w:spacing w:line="360" w:lineRule="auto"/>
              <w:jc w:val="center"/>
              <w:rPr>
                <w:rFonts w:ascii="楷体" w:hAnsi="楷体" w:eastAsia="楷体" w:cs="楷体"/>
                <w:b/>
              </w:rPr>
            </w:pPr>
            <w:r>
              <w:rPr>
                <w:rFonts w:hint="eastAsia" w:ascii="楷体" w:hAnsi="楷体" w:eastAsia="楷体" w:cs="楷体"/>
                <w:b/>
              </w:rPr>
              <w:t>投标总报价</w:t>
            </w:r>
          </w:p>
        </w:tc>
        <w:tc>
          <w:tcPr>
            <w:tcW w:w="2270" w:type="dxa"/>
            <w:vAlign w:val="center"/>
          </w:tcPr>
          <w:p>
            <w:pPr>
              <w:spacing w:line="360" w:lineRule="auto"/>
              <w:jc w:val="center"/>
              <w:rPr>
                <w:rFonts w:ascii="楷体" w:hAnsi="楷体" w:eastAsia="楷体" w:cs="楷体"/>
                <w:b/>
              </w:rPr>
            </w:pPr>
            <w:r>
              <w:rPr>
                <w:rFonts w:hint="eastAsia" w:ascii="楷体" w:hAnsi="楷体" w:eastAsia="楷体" w:cs="楷体"/>
                <w:b/>
              </w:rPr>
              <w:t>监理期限</w:t>
            </w:r>
          </w:p>
        </w:tc>
        <w:tc>
          <w:tcPr>
            <w:tcW w:w="2460" w:type="dxa"/>
            <w:vAlign w:val="center"/>
          </w:tcPr>
          <w:p>
            <w:pPr>
              <w:spacing w:line="360" w:lineRule="auto"/>
              <w:jc w:val="center"/>
              <w:rPr>
                <w:rFonts w:ascii="楷体" w:hAnsi="楷体" w:eastAsia="楷体" w:cs="楷体"/>
                <w:b/>
              </w:rPr>
            </w:pPr>
            <w:r>
              <w:rPr>
                <w:rFonts w:hint="eastAsia" w:ascii="楷体" w:hAnsi="楷体" w:eastAsia="楷体" w:cs="楷体"/>
                <w:b/>
              </w:rPr>
              <w:t>总监理工程师</w:t>
            </w:r>
          </w:p>
        </w:tc>
        <w:tc>
          <w:tcPr>
            <w:tcW w:w="2076" w:type="dxa"/>
            <w:vAlign w:val="center"/>
          </w:tcPr>
          <w:p>
            <w:pPr>
              <w:spacing w:line="360" w:lineRule="auto"/>
              <w:jc w:val="center"/>
              <w:rPr>
                <w:rFonts w:ascii="楷体" w:hAnsi="楷体" w:eastAsia="楷体" w:cs="楷体"/>
                <w:b/>
              </w:rPr>
            </w:pPr>
            <w:r>
              <w:rPr>
                <w:rFonts w:hint="eastAsia" w:ascii="楷体" w:hAnsi="楷体" w:eastAsia="楷体" w:cs="楷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jc w:val="center"/>
        </w:trPr>
        <w:tc>
          <w:tcPr>
            <w:tcW w:w="2375" w:type="dxa"/>
            <w:vAlign w:val="center"/>
          </w:tcPr>
          <w:p>
            <w:pPr>
              <w:spacing w:line="360" w:lineRule="auto"/>
              <w:jc w:val="center"/>
              <w:rPr>
                <w:rFonts w:ascii="楷体" w:hAnsi="楷体" w:eastAsia="楷体" w:cs="楷体"/>
              </w:rPr>
            </w:pPr>
          </w:p>
        </w:tc>
        <w:tc>
          <w:tcPr>
            <w:tcW w:w="2270" w:type="dxa"/>
            <w:vAlign w:val="center"/>
          </w:tcPr>
          <w:p>
            <w:pPr>
              <w:spacing w:line="360" w:lineRule="auto"/>
              <w:jc w:val="center"/>
              <w:rPr>
                <w:rFonts w:ascii="楷体" w:hAnsi="楷体" w:eastAsia="楷体" w:cs="楷体"/>
              </w:rPr>
            </w:pPr>
          </w:p>
        </w:tc>
        <w:tc>
          <w:tcPr>
            <w:tcW w:w="2460" w:type="dxa"/>
            <w:vAlign w:val="center"/>
          </w:tcPr>
          <w:p>
            <w:pPr>
              <w:widowControl/>
              <w:spacing w:line="360" w:lineRule="auto"/>
              <w:jc w:val="left"/>
              <w:rPr>
                <w:rFonts w:ascii="楷体" w:hAnsi="楷体" w:eastAsia="楷体" w:cs="楷体"/>
              </w:rPr>
            </w:pPr>
          </w:p>
        </w:tc>
        <w:tc>
          <w:tcPr>
            <w:tcW w:w="2076" w:type="dxa"/>
            <w:vAlign w:val="center"/>
          </w:tcPr>
          <w:p>
            <w:pPr>
              <w:widowControl/>
              <w:spacing w:line="360" w:lineRule="auto"/>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181" w:type="dxa"/>
            <w:gridSpan w:val="4"/>
            <w:vAlign w:val="center"/>
          </w:tcPr>
          <w:p>
            <w:pPr>
              <w:spacing w:line="360" w:lineRule="auto"/>
              <w:jc w:val="center"/>
              <w:rPr>
                <w:rFonts w:ascii="楷体" w:hAnsi="楷体" w:eastAsia="楷体" w:cs="楷体"/>
              </w:rPr>
            </w:pPr>
            <w:r>
              <w:rPr>
                <w:rFonts w:hint="eastAsia" w:ascii="楷体" w:hAnsi="楷体" w:eastAsia="楷体" w:cs="楷体"/>
              </w:rPr>
              <w:t>投标总报价（大写）：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181" w:type="dxa"/>
            <w:gridSpan w:val="4"/>
            <w:vAlign w:val="center"/>
          </w:tcPr>
          <w:p>
            <w:pPr>
              <w:spacing w:line="360" w:lineRule="auto"/>
              <w:jc w:val="left"/>
              <w:rPr>
                <w:rFonts w:ascii="楷体" w:hAnsi="楷体" w:eastAsia="楷体" w:cs="楷体"/>
                <w:szCs w:val="24"/>
              </w:rPr>
            </w:pPr>
            <w:r>
              <w:rPr>
                <w:rFonts w:hint="eastAsia" w:ascii="楷体" w:hAnsi="楷体" w:eastAsia="楷体" w:cs="楷体"/>
                <w:szCs w:val="24"/>
              </w:rPr>
              <w:t>备注：表内报价内容以元为单位，保留小数点后两位。</w:t>
            </w:r>
          </w:p>
        </w:tc>
      </w:tr>
    </w:tbl>
    <w:p>
      <w:pPr>
        <w:spacing w:line="360" w:lineRule="auto"/>
        <w:rPr>
          <w:rFonts w:ascii="楷体" w:hAnsi="楷体" w:eastAsia="楷体" w:cs="楷体"/>
          <w:b/>
          <w:szCs w:val="24"/>
        </w:rPr>
      </w:pPr>
      <w:r>
        <w:rPr>
          <w:rFonts w:hint="eastAsia" w:ascii="楷体" w:hAnsi="楷体" w:eastAsia="楷体" w:cs="楷体"/>
          <w:b/>
          <w:szCs w:val="24"/>
        </w:rPr>
        <w:t>注：本表除投标响应文件内装订外，再制作一份按“供应商须知”的规定密封单独提交。若有落实政府采购相关政策的证明资料，请与本表一并密封。</w:t>
      </w:r>
    </w:p>
    <w:p>
      <w:pPr>
        <w:spacing w:line="360" w:lineRule="auto"/>
        <w:jc w:val="left"/>
        <w:rPr>
          <w:rFonts w:ascii="楷体" w:hAnsi="楷体" w:eastAsia="楷体" w:cs="楷体"/>
          <w:szCs w:val="24"/>
        </w:rPr>
      </w:pPr>
    </w:p>
    <w:p>
      <w:pPr>
        <w:pStyle w:val="6"/>
        <w:ind w:firstLine="480"/>
        <w:rPr>
          <w:rFonts w:ascii="楷体" w:hAnsi="楷体" w:eastAsia="楷体" w:cs="楷体"/>
          <w:sz w:val="24"/>
        </w:rPr>
      </w:pPr>
    </w:p>
    <w:p>
      <w:pPr>
        <w:pStyle w:val="6"/>
        <w:ind w:firstLine="0" w:firstLineChars="0"/>
        <w:rPr>
          <w:rFonts w:ascii="楷体" w:hAnsi="楷体" w:eastAsia="楷体" w:cs="楷体"/>
          <w:sz w:val="24"/>
        </w:rPr>
      </w:pPr>
    </w:p>
    <w:p>
      <w:pPr>
        <w:spacing w:line="360" w:lineRule="auto"/>
        <w:jc w:val="left"/>
        <w:rPr>
          <w:rFonts w:ascii="楷体" w:hAnsi="楷体" w:eastAsia="楷体" w:cs="楷体"/>
          <w:szCs w:val="24"/>
        </w:rPr>
      </w:pPr>
      <w:r>
        <w:rPr>
          <w:rFonts w:hint="eastAsia" w:ascii="楷体" w:hAnsi="楷体" w:eastAsia="楷体" w:cs="楷体"/>
          <w:szCs w:val="24"/>
        </w:rPr>
        <w:t>投标人名称（公章）：</w:t>
      </w:r>
    </w:p>
    <w:p>
      <w:pPr>
        <w:spacing w:line="360" w:lineRule="auto"/>
        <w:jc w:val="left"/>
        <w:rPr>
          <w:rFonts w:ascii="楷体" w:hAnsi="楷体" w:eastAsia="楷体" w:cs="楷体"/>
          <w:szCs w:val="24"/>
        </w:rPr>
      </w:pPr>
      <w:r>
        <w:rPr>
          <w:rFonts w:hint="eastAsia" w:ascii="楷体" w:hAnsi="楷体" w:eastAsia="楷体" w:cs="楷体"/>
          <w:szCs w:val="24"/>
        </w:rPr>
        <w:t>法定代表人/被授权人（</w:t>
      </w:r>
      <w:r>
        <w:rPr>
          <w:rFonts w:hint="eastAsia" w:ascii="楷体" w:hAnsi="楷体" w:eastAsia="楷体" w:cs="楷体"/>
          <w:spacing w:val="4"/>
          <w:szCs w:val="24"/>
        </w:rPr>
        <w:t>签字或盖章</w:t>
      </w:r>
      <w:r>
        <w:rPr>
          <w:rFonts w:hint="eastAsia" w:ascii="楷体" w:hAnsi="楷体" w:eastAsia="楷体" w:cs="楷体"/>
          <w:szCs w:val="24"/>
        </w:rPr>
        <w:t>）：</w:t>
      </w:r>
    </w:p>
    <w:p>
      <w:pPr>
        <w:spacing w:line="360" w:lineRule="auto"/>
        <w:jc w:val="left"/>
        <w:rPr>
          <w:rFonts w:ascii="楷体" w:hAnsi="楷体" w:eastAsia="楷体" w:cs="楷体"/>
          <w:szCs w:val="24"/>
        </w:rPr>
      </w:pPr>
      <w:r>
        <w:rPr>
          <w:rFonts w:hint="eastAsia" w:ascii="楷体" w:hAnsi="楷体" w:eastAsia="楷体" w:cs="楷体"/>
          <w:szCs w:val="24"/>
        </w:rPr>
        <w:t>日    期：</w:t>
      </w:r>
    </w:p>
    <w:p>
      <w:pPr>
        <w:spacing w:line="360" w:lineRule="auto"/>
        <w:jc w:val="left"/>
        <w:rPr>
          <w:rFonts w:ascii="楷体" w:hAnsi="楷体" w:eastAsia="楷体" w:cs="楷体"/>
          <w:szCs w:val="24"/>
        </w:rPr>
      </w:pPr>
      <w:r>
        <w:rPr>
          <w:rFonts w:hint="eastAsia" w:ascii="楷体" w:hAnsi="楷体" w:eastAsia="楷体" w:cs="楷体"/>
          <w:b/>
          <w:bCs/>
          <w:sz w:val="32"/>
          <w:szCs w:val="32"/>
        </w:rPr>
        <w:br w:type="page"/>
      </w:r>
    </w:p>
    <w:p>
      <w:pPr>
        <w:adjustRightInd w:val="0"/>
        <w:snapToGrid w:val="0"/>
        <w:spacing w:line="360" w:lineRule="auto"/>
        <w:jc w:val="center"/>
        <w:outlineLvl w:val="2"/>
        <w:rPr>
          <w:rFonts w:ascii="楷体" w:hAnsi="楷体" w:eastAsia="楷体" w:cs="楷体"/>
          <w:b/>
          <w:bCs/>
          <w:sz w:val="32"/>
          <w:szCs w:val="32"/>
        </w:rPr>
      </w:pPr>
      <w:r>
        <w:rPr>
          <w:rFonts w:hint="eastAsia" w:ascii="楷体" w:hAnsi="楷体" w:eastAsia="楷体" w:cs="楷体"/>
          <w:b/>
          <w:bCs/>
          <w:sz w:val="32"/>
          <w:szCs w:val="32"/>
        </w:rPr>
        <w:t>四、商务部分</w:t>
      </w:r>
    </w:p>
    <w:p>
      <w:pPr>
        <w:spacing w:line="360" w:lineRule="auto"/>
        <w:ind w:firstLine="482" w:firstLineChars="200"/>
        <w:rPr>
          <w:rFonts w:ascii="楷体" w:hAnsi="楷体" w:eastAsia="楷体" w:cs="楷体"/>
          <w:b/>
          <w:szCs w:val="24"/>
        </w:rPr>
      </w:pPr>
      <w:r>
        <w:rPr>
          <w:rFonts w:hint="eastAsia" w:ascii="楷体" w:hAnsi="楷体" w:eastAsia="楷体" w:cs="楷体"/>
          <w:b/>
          <w:szCs w:val="24"/>
        </w:rPr>
        <w:t>供应商应按照招标文件的要求编制商务要求，并封装至投标响应文件中。主要内容须包括以下几点，如果实质上没有响应招标文件要求，将按无效投标处理。</w:t>
      </w:r>
    </w:p>
    <w:p>
      <w:pPr>
        <w:spacing w:line="360" w:lineRule="auto"/>
        <w:rPr>
          <w:rFonts w:ascii="楷体" w:hAnsi="楷体" w:eastAsia="楷体" w:cs="楷体"/>
          <w:szCs w:val="24"/>
        </w:rPr>
      </w:pPr>
      <w:r>
        <w:rPr>
          <w:rFonts w:hint="eastAsia" w:ascii="楷体" w:hAnsi="楷体" w:eastAsia="楷体" w:cs="楷体"/>
          <w:b/>
          <w:bCs/>
          <w:szCs w:val="24"/>
        </w:rPr>
        <w:t>（一）资格审查文件</w:t>
      </w:r>
      <w:r>
        <w:rPr>
          <w:rFonts w:hint="eastAsia" w:ascii="楷体" w:hAnsi="楷体" w:eastAsia="楷体" w:cs="楷体"/>
          <w:szCs w:val="24"/>
        </w:rPr>
        <w:t>（以下相关资料提供加盖公章的复印件，须清晰可见）</w:t>
      </w:r>
    </w:p>
    <w:p>
      <w:pPr>
        <w:pStyle w:val="21"/>
        <w:spacing w:beforeAutospacing="0" w:afterAutospacing="0" w:line="360" w:lineRule="auto"/>
        <w:rPr>
          <w:rFonts w:ascii="楷体" w:hAnsi="楷体" w:eastAsia="楷体" w:cs="楷体"/>
        </w:rPr>
      </w:pPr>
      <w:bookmarkStart w:id="52" w:name="_Toc437333651"/>
      <w:r>
        <w:rPr>
          <w:rFonts w:hint="eastAsia" w:ascii="楷体" w:hAnsi="楷体" w:eastAsia="楷体" w:cs="楷体"/>
        </w:rPr>
        <w:t>1.1提供有效合格的具有社会统一信用代码的营业执照，</w:t>
      </w:r>
    </w:p>
    <w:p>
      <w:pPr>
        <w:pStyle w:val="21"/>
        <w:spacing w:beforeAutospacing="0" w:afterAutospacing="0" w:line="360" w:lineRule="auto"/>
        <w:rPr>
          <w:rFonts w:ascii="楷体" w:hAnsi="楷体" w:eastAsia="楷体" w:cs="楷体"/>
          <w:color w:val="0000FF"/>
        </w:rPr>
      </w:pPr>
      <w:r>
        <w:rPr>
          <w:rFonts w:hint="eastAsia" w:ascii="楷体" w:hAnsi="楷体" w:eastAsia="楷体" w:cs="楷体"/>
        </w:rPr>
        <w:t>1.2对列入“信用中国”网站(www.creditchina.gov.cn)“记录失信被执行人或重大税收违法案件当事人名单或企业经营异常名录”记录名单及中国政府采购网(www.ccgp.gov.cn)“政府采购严重违法失信行为信息记录”的投标人，禁止参与政府采购活动（附投标截止日前的查询结果但以投标截止日当天查询结果为准）;</w:t>
      </w:r>
    </w:p>
    <w:p>
      <w:pPr>
        <w:pStyle w:val="21"/>
        <w:spacing w:beforeAutospacing="0" w:afterAutospacing="0" w:line="360" w:lineRule="auto"/>
        <w:rPr>
          <w:rFonts w:ascii="楷体" w:hAnsi="楷体" w:eastAsia="楷体" w:cs="楷体"/>
        </w:rPr>
      </w:pPr>
      <w:r>
        <w:rPr>
          <w:rFonts w:hint="eastAsia" w:ascii="楷体" w:hAnsi="楷体" w:eastAsia="楷体" w:cs="楷体"/>
        </w:rPr>
        <w:t>1.3投标保证金交纳凭证（保证金交纳凭证复印件加盖公章）；</w:t>
      </w:r>
    </w:p>
    <w:p>
      <w:pPr>
        <w:pStyle w:val="21"/>
        <w:spacing w:beforeAutospacing="0" w:afterAutospacing="0" w:line="360" w:lineRule="auto"/>
        <w:rPr>
          <w:rFonts w:ascii="楷体" w:hAnsi="楷体" w:eastAsia="楷体" w:cs="楷体"/>
        </w:rPr>
      </w:pPr>
      <w:r>
        <w:rPr>
          <w:rFonts w:hint="eastAsia" w:ascii="楷体" w:hAnsi="楷体" w:eastAsia="楷体" w:cs="楷体"/>
        </w:rPr>
        <w:t>1.4财务状况报告：提供2021年度经审计的财务报告或开标日期前三个月内其基本存款账户开户银行出具的资信证明及基本存款账户开户许可证（基本账户信息表）；</w:t>
      </w:r>
    </w:p>
    <w:p>
      <w:pPr>
        <w:pStyle w:val="21"/>
        <w:spacing w:beforeAutospacing="0" w:afterAutospacing="0" w:line="360" w:lineRule="auto"/>
        <w:rPr>
          <w:rFonts w:ascii="楷体" w:hAnsi="楷体" w:eastAsia="楷体" w:cs="楷体"/>
        </w:rPr>
      </w:pPr>
      <w:r>
        <w:rPr>
          <w:rFonts w:hint="eastAsia" w:ascii="楷体" w:hAnsi="楷体" w:eastAsia="楷体" w:cs="楷体"/>
        </w:rPr>
        <w:t>1.5税收缴纳证明：提供2022年1月至今已缴纳的连续陆个月的纳税证明，依法免税的单位应提供相关证明材料；</w:t>
      </w:r>
    </w:p>
    <w:p>
      <w:pPr>
        <w:pStyle w:val="21"/>
        <w:spacing w:beforeAutospacing="0" w:afterAutospacing="0" w:line="360" w:lineRule="auto"/>
        <w:rPr>
          <w:rFonts w:ascii="楷体" w:hAnsi="楷体" w:eastAsia="楷体" w:cs="楷体"/>
        </w:rPr>
      </w:pPr>
      <w:r>
        <w:rPr>
          <w:rFonts w:hint="eastAsia" w:ascii="楷体" w:hAnsi="楷体" w:eastAsia="楷体" w:cs="楷体"/>
        </w:rPr>
        <w:t>1.6社会保障资金缴纳证明：提供2022年1月至今已缴存的连续陆个月的社会保障资金缴存单据或社保机构开具的社会保险参保缴费情况证明，依法不需要缴纳社会保障资金的单位应提供相关证明材料；</w:t>
      </w:r>
    </w:p>
    <w:p>
      <w:pPr>
        <w:pStyle w:val="21"/>
        <w:spacing w:beforeAutospacing="0" w:afterAutospacing="0" w:line="360" w:lineRule="auto"/>
        <w:rPr>
          <w:rFonts w:ascii="楷体" w:hAnsi="楷体" w:eastAsia="楷体" w:cs="楷体"/>
        </w:rPr>
      </w:pPr>
      <w:r>
        <w:rPr>
          <w:rFonts w:hint="eastAsia" w:ascii="楷体" w:hAnsi="楷体" w:eastAsia="楷体" w:cs="楷体"/>
        </w:rPr>
        <w:t>1.7具备履行合同所必须的设备和专业技术能力的书面声明;</w:t>
      </w:r>
    </w:p>
    <w:p>
      <w:pPr>
        <w:pStyle w:val="21"/>
        <w:spacing w:beforeAutospacing="0" w:afterAutospacing="0" w:line="360" w:lineRule="auto"/>
        <w:rPr>
          <w:rFonts w:ascii="楷体" w:hAnsi="楷体" w:eastAsia="楷体" w:cs="楷体"/>
        </w:rPr>
      </w:pPr>
      <w:r>
        <w:rPr>
          <w:rFonts w:hint="eastAsia" w:ascii="楷体" w:hAnsi="楷体" w:eastAsia="楷体" w:cs="楷体"/>
        </w:rPr>
        <w:t>1.8参加政府采购活动前三年内，在经营活动中没有重大违法记录的书面声明；</w:t>
      </w:r>
    </w:p>
    <w:p>
      <w:pPr>
        <w:pStyle w:val="21"/>
        <w:spacing w:beforeAutospacing="0" w:afterAutospacing="0" w:line="360" w:lineRule="auto"/>
        <w:rPr>
          <w:rFonts w:ascii="楷体" w:hAnsi="楷体" w:eastAsia="楷体" w:cs="楷体"/>
        </w:rPr>
      </w:pPr>
      <w:r>
        <w:rPr>
          <w:rFonts w:hint="eastAsia" w:ascii="楷体" w:hAnsi="楷体" w:eastAsia="楷体" w:cs="楷体"/>
        </w:rPr>
        <w:t>（见附件2）；</w:t>
      </w:r>
    </w:p>
    <w:p>
      <w:pPr>
        <w:pStyle w:val="21"/>
        <w:spacing w:beforeAutospacing="0" w:afterAutospacing="0" w:line="360" w:lineRule="auto"/>
        <w:rPr>
          <w:rFonts w:ascii="楷体" w:hAnsi="楷体" w:eastAsia="楷体" w:cs="楷体"/>
        </w:rPr>
      </w:pPr>
      <w:r>
        <w:rPr>
          <w:rFonts w:hint="eastAsia" w:ascii="楷体" w:hAnsi="楷体" w:eastAsia="楷体" w:cs="楷体"/>
        </w:rPr>
        <w:t>2.特定资格条件</w:t>
      </w:r>
    </w:p>
    <w:p>
      <w:pPr>
        <w:pStyle w:val="21"/>
        <w:spacing w:beforeAutospacing="0" w:afterAutospacing="0" w:line="480" w:lineRule="exact"/>
        <w:ind w:firstLine="480" w:firstLineChars="200"/>
        <w:jc w:val="both"/>
        <w:textAlignment w:val="baseline"/>
        <w:rPr>
          <w:rFonts w:ascii="楷体" w:hAnsi="楷体" w:eastAsia="楷体" w:cs="楷体"/>
          <w:color w:val="0000FF"/>
        </w:rPr>
      </w:pPr>
      <w:r>
        <w:rPr>
          <w:rFonts w:hint="eastAsia" w:ascii="楷体" w:hAnsi="楷体" w:eastAsia="楷体" w:cs="楷体"/>
        </w:rPr>
        <w:t>投标人需具备通信工程监理甲级或综合监理资格。拟派项目负责人须具备具备通信工程或机电安装工程监理师资格证书,无在建项目且在本单位注册。</w:t>
      </w:r>
    </w:p>
    <w:p>
      <w:pPr>
        <w:adjustRightInd w:val="0"/>
        <w:snapToGrid w:val="0"/>
        <w:spacing w:line="360" w:lineRule="auto"/>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附件1：</w:t>
      </w:r>
    </w:p>
    <w:p>
      <w:pPr>
        <w:adjustRightInd w:val="0"/>
        <w:snapToGri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具备履行合同所必须的设备和专业技术能力</w:t>
      </w:r>
    </w:p>
    <w:p>
      <w:pPr>
        <w:adjustRightInd w:val="0"/>
        <w:snapToGrid w:val="0"/>
        <w:spacing w:line="360" w:lineRule="auto"/>
        <w:jc w:val="center"/>
        <w:rPr>
          <w:rFonts w:ascii="楷体" w:hAnsi="楷体" w:eastAsia="楷体" w:cs="楷体"/>
          <w:b/>
          <w:bCs/>
          <w:sz w:val="32"/>
          <w:szCs w:val="32"/>
        </w:rPr>
      </w:pPr>
      <w:r>
        <w:rPr>
          <w:rFonts w:hint="eastAsia" w:ascii="楷体" w:hAnsi="楷体" w:eastAsia="楷体" w:cs="楷体"/>
          <w:b/>
          <w:bCs/>
          <w:sz w:val="32"/>
          <w:szCs w:val="32"/>
        </w:rPr>
        <w:t>的书面声明</w:t>
      </w:r>
    </w:p>
    <w:p>
      <w:pPr>
        <w:spacing w:line="720" w:lineRule="auto"/>
        <w:jc w:val="left"/>
        <w:rPr>
          <w:rFonts w:ascii="楷体" w:hAnsi="楷体" w:eastAsia="楷体" w:cs="楷体"/>
          <w:b/>
          <w:bCs/>
          <w:szCs w:val="22"/>
        </w:rPr>
      </w:pPr>
      <w:r>
        <w:rPr>
          <w:rFonts w:hint="eastAsia" w:ascii="楷体" w:hAnsi="楷体" w:eastAsia="楷体" w:cs="楷体"/>
          <w:b/>
          <w:bCs/>
          <w:szCs w:val="22"/>
        </w:rPr>
        <w:t>致：勉县公安局</w:t>
      </w:r>
    </w:p>
    <w:p>
      <w:pPr>
        <w:spacing w:line="720" w:lineRule="auto"/>
        <w:ind w:firstLine="480" w:firstLineChars="200"/>
        <w:jc w:val="left"/>
        <w:rPr>
          <w:rFonts w:ascii="楷体" w:hAnsi="楷体" w:eastAsia="楷体" w:cs="楷体"/>
          <w:szCs w:val="22"/>
        </w:rPr>
      </w:pPr>
      <w:r>
        <w:rPr>
          <w:rFonts w:hint="eastAsia" w:ascii="楷体" w:hAnsi="楷体" w:eastAsia="楷体" w:cs="楷体"/>
          <w:szCs w:val="22"/>
        </w:rPr>
        <w:t>作为参加贵公司组织的招标项目的投标人，本公司郑重申告并承诺：我公司（</w:t>
      </w:r>
      <w:r>
        <w:rPr>
          <w:rFonts w:hint="eastAsia" w:ascii="楷体" w:hAnsi="楷体" w:eastAsia="楷体" w:cs="楷体"/>
          <w:szCs w:val="22"/>
          <w:u w:val="single"/>
        </w:rPr>
        <w:t>具备/不具备</w:t>
      </w:r>
      <w:r>
        <w:rPr>
          <w:rFonts w:hint="eastAsia" w:ascii="楷体" w:hAnsi="楷体" w:eastAsia="楷体" w:cs="楷体"/>
          <w:szCs w:val="22"/>
        </w:rPr>
        <w:t>）履行合同所必须的设备和专业技术能力的书面声明，如有隐瞒或违反，同意接受主业及行政主管部门处理和处罚决定。</w:t>
      </w:r>
    </w:p>
    <w:p>
      <w:pPr>
        <w:spacing w:line="720" w:lineRule="auto"/>
        <w:ind w:firstLine="480" w:firstLineChars="200"/>
        <w:jc w:val="left"/>
        <w:rPr>
          <w:rFonts w:ascii="楷体" w:hAnsi="楷体" w:eastAsia="楷体" w:cs="楷体"/>
          <w:szCs w:val="22"/>
        </w:rPr>
      </w:pPr>
    </w:p>
    <w:p>
      <w:pPr>
        <w:spacing w:line="360" w:lineRule="auto"/>
        <w:jc w:val="left"/>
        <w:rPr>
          <w:rFonts w:ascii="楷体" w:hAnsi="楷体" w:eastAsia="楷体" w:cs="楷体"/>
        </w:rPr>
      </w:pPr>
    </w:p>
    <w:p>
      <w:pPr>
        <w:spacing w:line="360" w:lineRule="auto"/>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投标人名称（公章）：</w:t>
      </w:r>
    </w:p>
    <w:p>
      <w:pPr>
        <w:spacing w:line="360" w:lineRule="auto"/>
        <w:jc w:val="left"/>
        <w:rPr>
          <w:rFonts w:ascii="楷体" w:hAnsi="楷体" w:eastAsia="楷体" w:cs="楷体"/>
          <w:b/>
        </w:rPr>
      </w:pPr>
      <w:r>
        <w:rPr>
          <w:rFonts w:hint="eastAsia" w:ascii="楷体" w:hAnsi="楷体" w:eastAsia="楷体" w:cs="楷体"/>
        </w:rPr>
        <w:t>法定代表人（</w:t>
      </w:r>
      <w:r>
        <w:rPr>
          <w:rFonts w:hint="eastAsia" w:ascii="楷体" w:hAnsi="楷体" w:eastAsia="楷体" w:cs="楷体"/>
          <w:spacing w:val="4"/>
          <w:szCs w:val="24"/>
        </w:rPr>
        <w:t>签字或盖章</w:t>
      </w:r>
      <w:r>
        <w:rPr>
          <w:rFonts w:hint="eastAsia" w:ascii="楷体" w:hAnsi="楷体" w:eastAsia="楷体" w:cs="楷体"/>
        </w:rPr>
        <w:t>）</w:t>
      </w:r>
      <w:r>
        <w:rPr>
          <w:rFonts w:hint="eastAsia" w:ascii="楷体" w:hAnsi="楷体" w:eastAsia="楷体" w:cs="楷体"/>
          <w:b/>
        </w:rPr>
        <w:t>：</w:t>
      </w:r>
      <w:r>
        <w:rPr>
          <w:rFonts w:hint="eastAsia" w:ascii="楷体" w:hAnsi="楷体" w:eastAsia="楷体" w:cs="楷体"/>
          <w:b/>
          <w:u w:val="single"/>
        </w:rPr>
        <w:t xml:space="preserve">                </w:t>
      </w:r>
    </w:p>
    <w:p>
      <w:pPr>
        <w:spacing w:line="360" w:lineRule="auto"/>
        <w:rPr>
          <w:rFonts w:ascii="楷体" w:hAnsi="楷体" w:eastAsia="楷体" w:cs="楷体"/>
        </w:rPr>
      </w:pPr>
      <w:r>
        <w:rPr>
          <w:rFonts w:hint="eastAsia" w:ascii="楷体" w:hAnsi="楷体" w:eastAsia="楷体" w:cs="楷体"/>
        </w:rPr>
        <w:t>日    期：</w:t>
      </w:r>
    </w:p>
    <w:p>
      <w:pPr>
        <w:adjustRightInd w:val="0"/>
        <w:snapToGrid w:val="0"/>
        <w:spacing w:line="360" w:lineRule="auto"/>
        <w:jc w:val="left"/>
        <w:rPr>
          <w:rFonts w:ascii="楷体" w:hAnsi="楷体" w:eastAsia="楷体" w:cs="楷体"/>
        </w:rPr>
      </w:pPr>
    </w:p>
    <w:p>
      <w:pPr>
        <w:pStyle w:val="42"/>
        <w:ind w:firstLine="0" w:firstLineChars="0"/>
        <w:rPr>
          <w:rFonts w:ascii="楷体" w:hAnsi="楷体" w:eastAsia="楷体" w:cs="楷体"/>
          <w:b/>
          <w:bCs/>
        </w:rPr>
      </w:pPr>
      <w:r>
        <w:rPr>
          <w:rFonts w:hint="eastAsia" w:ascii="楷体" w:hAnsi="楷体" w:eastAsia="楷体" w:cs="楷体"/>
          <w:b/>
          <w:bCs/>
        </w:rPr>
        <w:t>备注：投标人须根据自身实际情况作出真实声明。</w:t>
      </w:r>
    </w:p>
    <w:p>
      <w:pPr>
        <w:spacing w:line="360" w:lineRule="auto"/>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附件2：</w:t>
      </w:r>
    </w:p>
    <w:p>
      <w:pPr>
        <w:spacing w:line="360" w:lineRule="auto"/>
        <w:jc w:val="center"/>
        <w:rPr>
          <w:rFonts w:ascii="楷体" w:hAnsi="楷体" w:eastAsia="楷体" w:cs="楷体"/>
          <w:b/>
          <w:bCs/>
          <w:sz w:val="32"/>
          <w:szCs w:val="32"/>
        </w:rPr>
      </w:pPr>
      <w:r>
        <w:rPr>
          <w:rFonts w:hint="eastAsia" w:ascii="楷体" w:hAnsi="楷体" w:eastAsia="楷体" w:cs="楷体"/>
          <w:b/>
          <w:bCs/>
          <w:sz w:val="32"/>
          <w:szCs w:val="32"/>
        </w:rPr>
        <w:t>参加政府采购活动前三年内，在经营活动中</w:t>
      </w:r>
    </w:p>
    <w:p>
      <w:pPr>
        <w:spacing w:line="360" w:lineRule="auto"/>
        <w:jc w:val="center"/>
        <w:rPr>
          <w:rFonts w:ascii="楷体" w:hAnsi="楷体" w:eastAsia="楷体" w:cs="楷体"/>
          <w:b/>
          <w:bCs/>
          <w:sz w:val="32"/>
          <w:szCs w:val="32"/>
        </w:rPr>
      </w:pPr>
      <w:r>
        <w:rPr>
          <w:rFonts w:hint="eastAsia" w:ascii="楷体" w:hAnsi="楷体" w:eastAsia="楷体" w:cs="楷体"/>
          <w:b/>
          <w:bCs/>
          <w:sz w:val="32"/>
          <w:szCs w:val="32"/>
        </w:rPr>
        <w:t>没有重大违法记录书面声明</w:t>
      </w:r>
    </w:p>
    <w:p>
      <w:pPr>
        <w:spacing w:line="720" w:lineRule="auto"/>
        <w:jc w:val="left"/>
        <w:rPr>
          <w:rFonts w:ascii="楷体" w:hAnsi="楷体" w:eastAsia="楷体" w:cs="楷体"/>
          <w:b/>
        </w:rPr>
      </w:pPr>
      <w:r>
        <w:rPr>
          <w:rFonts w:hint="eastAsia" w:ascii="楷体" w:hAnsi="楷体" w:eastAsia="楷体" w:cs="楷体"/>
          <w:b/>
        </w:rPr>
        <w:t>致：勉县公安局</w:t>
      </w:r>
    </w:p>
    <w:p>
      <w:pPr>
        <w:spacing w:line="720" w:lineRule="auto"/>
        <w:ind w:firstLine="480" w:firstLineChars="200"/>
        <w:jc w:val="left"/>
        <w:rPr>
          <w:rFonts w:ascii="楷体" w:hAnsi="楷体" w:eastAsia="楷体" w:cs="楷体"/>
          <w:szCs w:val="22"/>
        </w:rPr>
      </w:pPr>
      <w:r>
        <w:rPr>
          <w:rFonts w:hint="eastAsia" w:ascii="楷体" w:hAnsi="楷体" w:eastAsia="楷体" w:cs="楷体"/>
          <w:szCs w:val="22"/>
        </w:rPr>
        <w:t>作为参加贵公司组织的招标项目的投标人，本公司郑重声明：近三年未受到有关行政主管部门的行政处理、无不良行为，产生的重大违法记录为</w:t>
      </w:r>
      <w:r>
        <w:rPr>
          <w:rFonts w:hint="eastAsia" w:ascii="楷体" w:hAnsi="楷体" w:eastAsia="楷体" w:cs="楷体"/>
          <w:szCs w:val="22"/>
          <w:u w:val="single"/>
        </w:rPr>
        <w:t xml:space="preserve">    </w:t>
      </w:r>
      <w:r>
        <w:rPr>
          <w:rFonts w:hint="eastAsia" w:ascii="楷体" w:hAnsi="楷体" w:eastAsia="楷体" w:cs="楷体"/>
          <w:szCs w:val="22"/>
        </w:rPr>
        <w:t>（没有填“零”）次。如有隐瞒或违反，同意接受主业及行政主管部门处理和处罚决定。</w:t>
      </w:r>
    </w:p>
    <w:p>
      <w:pPr>
        <w:spacing w:line="360" w:lineRule="auto"/>
        <w:ind w:firstLine="480" w:firstLineChars="200"/>
        <w:jc w:val="left"/>
        <w:rPr>
          <w:rFonts w:ascii="楷体" w:hAnsi="楷体" w:eastAsia="楷体" w:cs="楷体"/>
        </w:rPr>
      </w:pPr>
    </w:p>
    <w:p>
      <w:pPr>
        <w:spacing w:line="360" w:lineRule="auto"/>
        <w:ind w:firstLine="480" w:firstLineChars="200"/>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rPr>
        <w:t>投标人名称（公章）：</w:t>
      </w:r>
    </w:p>
    <w:p>
      <w:pPr>
        <w:spacing w:line="360" w:lineRule="auto"/>
        <w:jc w:val="left"/>
        <w:rPr>
          <w:rFonts w:ascii="楷体" w:hAnsi="楷体" w:eastAsia="楷体" w:cs="楷体"/>
          <w:b/>
        </w:rPr>
      </w:pPr>
      <w:r>
        <w:rPr>
          <w:rFonts w:hint="eastAsia" w:ascii="楷体" w:hAnsi="楷体" w:eastAsia="楷体" w:cs="楷体"/>
        </w:rPr>
        <w:t>法定代表人（</w:t>
      </w:r>
      <w:r>
        <w:rPr>
          <w:rFonts w:hint="eastAsia" w:ascii="楷体" w:hAnsi="楷体" w:eastAsia="楷体" w:cs="楷体"/>
          <w:spacing w:val="4"/>
          <w:szCs w:val="24"/>
        </w:rPr>
        <w:t>签字或盖章</w:t>
      </w:r>
      <w:r>
        <w:rPr>
          <w:rFonts w:hint="eastAsia" w:ascii="楷体" w:hAnsi="楷体" w:eastAsia="楷体" w:cs="楷体"/>
        </w:rPr>
        <w:t>）</w:t>
      </w:r>
      <w:r>
        <w:rPr>
          <w:rFonts w:hint="eastAsia" w:ascii="楷体" w:hAnsi="楷体" w:eastAsia="楷体" w:cs="楷体"/>
          <w:b/>
        </w:rPr>
        <w:t>：</w:t>
      </w:r>
    </w:p>
    <w:p>
      <w:pPr>
        <w:spacing w:line="360" w:lineRule="auto"/>
        <w:rPr>
          <w:rFonts w:ascii="楷体" w:hAnsi="楷体" w:eastAsia="楷体" w:cs="楷体"/>
        </w:rPr>
      </w:pPr>
      <w:r>
        <w:rPr>
          <w:rFonts w:hint="eastAsia" w:ascii="楷体" w:hAnsi="楷体" w:eastAsia="楷体" w:cs="楷体"/>
        </w:rPr>
        <w:t>日    期：</w:t>
      </w:r>
    </w:p>
    <w:p>
      <w:pPr>
        <w:adjustRightInd w:val="0"/>
        <w:snapToGrid w:val="0"/>
        <w:spacing w:line="360" w:lineRule="auto"/>
        <w:jc w:val="left"/>
        <w:rPr>
          <w:rFonts w:ascii="楷体" w:hAnsi="楷体" w:eastAsia="楷体" w:cs="楷体"/>
          <w:szCs w:val="24"/>
        </w:rPr>
      </w:pPr>
    </w:p>
    <w:p>
      <w:pPr>
        <w:adjustRightInd w:val="0"/>
        <w:snapToGrid w:val="0"/>
        <w:spacing w:line="360" w:lineRule="auto"/>
        <w:jc w:val="left"/>
        <w:rPr>
          <w:rFonts w:ascii="楷体" w:hAnsi="楷体" w:eastAsia="楷体" w:cs="楷体"/>
          <w:szCs w:val="24"/>
        </w:rPr>
      </w:pPr>
    </w:p>
    <w:p>
      <w:pPr>
        <w:spacing w:line="480" w:lineRule="auto"/>
        <w:ind w:right="617" w:rightChars="257"/>
        <w:rPr>
          <w:rFonts w:ascii="楷体" w:hAnsi="楷体" w:eastAsia="楷体" w:cs="仿宋"/>
        </w:rPr>
      </w:pPr>
      <w:r>
        <w:rPr>
          <w:rFonts w:hint="eastAsia" w:ascii="楷体" w:hAnsi="楷体" w:eastAsia="楷体" w:cs="楷体"/>
          <w:b/>
          <w:bCs/>
        </w:rPr>
        <w:t>备注：1.投标人须根据自身实际情况作出真实声明。2.重大违法记录，是指</w:t>
      </w:r>
      <w:r>
        <w:fldChar w:fldCharType="begin"/>
      </w:r>
      <w:r>
        <w:instrText xml:space="preserve"> HYPERLINK "http://search.xinmin.cn/?q=供应商" \t "_blank" </w:instrText>
      </w:r>
      <w:r>
        <w:fldChar w:fldCharType="separate"/>
      </w:r>
      <w:r>
        <w:rPr>
          <w:rFonts w:hint="eastAsia" w:ascii="楷体" w:hAnsi="楷体" w:eastAsia="楷体" w:cs="楷体"/>
          <w:b/>
          <w:bCs/>
        </w:rPr>
        <w:t>供应商</w:t>
      </w:r>
      <w:r>
        <w:rPr>
          <w:rFonts w:hint="eastAsia" w:ascii="楷体" w:hAnsi="楷体" w:eastAsia="楷体" w:cs="楷体"/>
          <w:b/>
          <w:bCs/>
        </w:rPr>
        <w:fldChar w:fldCharType="end"/>
      </w:r>
      <w:r>
        <w:rPr>
          <w:rFonts w:hint="eastAsia" w:ascii="楷体" w:hAnsi="楷体" w:eastAsia="楷体" w:cs="楷体"/>
          <w:b/>
          <w:bCs/>
        </w:rPr>
        <w:t>因违法经营受到刑事处罚或者责令停产停业、吊销许可证或者执照、较大数额罚款等行政处罚。</w:t>
      </w:r>
    </w:p>
    <w:p>
      <w:pPr>
        <w:adjustRightInd w:val="0"/>
        <w:snapToGrid w:val="0"/>
        <w:spacing w:line="360" w:lineRule="auto"/>
        <w:jc w:val="left"/>
        <w:rPr>
          <w:rFonts w:ascii="楷体" w:hAnsi="楷体" w:eastAsia="楷体" w:cs="楷体"/>
        </w:rPr>
      </w:pPr>
      <w:r>
        <w:rPr>
          <w:rFonts w:hint="eastAsia" w:ascii="楷体" w:hAnsi="楷体" w:eastAsia="楷体" w:cs="仿宋"/>
          <w:b/>
          <w:bCs/>
          <w:sz w:val="30"/>
          <w:szCs w:val="30"/>
        </w:rPr>
        <w:br w:type="page"/>
      </w:r>
      <w:r>
        <w:rPr>
          <w:rFonts w:hint="eastAsia" w:ascii="楷体" w:hAnsi="楷体" w:eastAsia="楷体" w:cs="楷体"/>
          <w:b/>
          <w:bCs/>
          <w:szCs w:val="24"/>
        </w:rPr>
        <w:t>（二）投标人资格声明</w:t>
      </w:r>
    </w:p>
    <w:p>
      <w:pPr>
        <w:spacing w:line="360" w:lineRule="auto"/>
        <w:jc w:val="center"/>
        <w:rPr>
          <w:rFonts w:ascii="楷体" w:hAnsi="楷体" w:eastAsia="楷体" w:cs="楷体"/>
          <w:b/>
          <w:sz w:val="30"/>
          <w:szCs w:val="30"/>
        </w:rPr>
      </w:pPr>
      <w:r>
        <w:rPr>
          <w:rFonts w:hint="eastAsia" w:ascii="楷体" w:hAnsi="楷体" w:eastAsia="楷体" w:cs="楷体"/>
          <w:b/>
          <w:sz w:val="30"/>
          <w:szCs w:val="30"/>
        </w:rPr>
        <w:t>1.供应商资格声明</w:t>
      </w:r>
    </w:p>
    <w:p>
      <w:pPr>
        <w:spacing w:line="360" w:lineRule="auto"/>
        <w:jc w:val="left"/>
        <w:rPr>
          <w:rFonts w:ascii="楷体" w:hAnsi="楷体" w:eastAsia="楷体" w:cs="楷体"/>
          <w:szCs w:val="24"/>
        </w:rPr>
      </w:pPr>
      <w:r>
        <w:rPr>
          <w:rFonts w:hint="eastAsia" w:ascii="楷体" w:hAnsi="楷体" w:eastAsia="楷体" w:cs="楷体"/>
          <w:szCs w:val="24"/>
        </w:rPr>
        <w:t>1.名称及其它情况</w:t>
      </w:r>
    </w:p>
    <w:p>
      <w:pPr>
        <w:spacing w:line="360" w:lineRule="auto"/>
        <w:jc w:val="left"/>
        <w:rPr>
          <w:rFonts w:ascii="楷体" w:hAnsi="楷体" w:eastAsia="楷体" w:cs="楷体"/>
          <w:szCs w:val="24"/>
        </w:rPr>
      </w:pPr>
      <w:r>
        <w:rPr>
          <w:rFonts w:hint="eastAsia" w:ascii="楷体" w:hAnsi="楷体" w:eastAsia="楷体" w:cs="楷体"/>
          <w:szCs w:val="24"/>
        </w:rPr>
        <w:t xml:space="preserve">  投标人名称：</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u w:val="single"/>
        </w:rPr>
      </w:pPr>
      <w:r>
        <w:rPr>
          <w:rFonts w:hint="eastAsia" w:ascii="楷体" w:hAnsi="楷体" w:eastAsia="楷体" w:cs="楷体"/>
          <w:szCs w:val="24"/>
        </w:rPr>
        <w:t xml:space="preserve">  地   址：</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p>
    <w:p>
      <w:pPr>
        <w:spacing w:line="360" w:lineRule="auto"/>
        <w:ind w:firstLine="240" w:firstLineChars="100"/>
        <w:jc w:val="left"/>
        <w:rPr>
          <w:rFonts w:ascii="楷体" w:hAnsi="楷体" w:eastAsia="楷体" w:cs="楷体"/>
          <w:szCs w:val="24"/>
        </w:rPr>
      </w:pPr>
      <w:r>
        <w:rPr>
          <w:rFonts w:hint="eastAsia" w:ascii="楷体" w:hAnsi="楷体" w:eastAsia="楷体" w:cs="楷体"/>
          <w:szCs w:val="24"/>
        </w:rPr>
        <w:t>电  话：</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成立和注册日期：</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主管部门：</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公司性质：</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职工总人数：</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p>
    <w:p>
      <w:pPr>
        <w:spacing w:line="360" w:lineRule="auto"/>
        <w:jc w:val="left"/>
        <w:rPr>
          <w:rFonts w:ascii="楷体" w:hAnsi="楷体" w:eastAsia="楷体" w:cs="楷体"/>
          <w:szCs w:val="24"/>
        </w:rPr>
      </w:pPr>
      <w:r>
        <w:rPr>
          <w:rFonts w:hint="eastAsia" w:ascii="楷体" w:hAnsi="楷体" w:eastAsia="楷体" w:cs="楷体"/>
          <w:szCs w:val="24"/>
        </w:rPr>
        <w:t xml:space="preserve">  工程技术及管理人员数分别为：</w:t>
      </w:r>
    </w:p>
    <w:p>
      <w:pPr>
        <w:spacing w:line="360" w:lineRule="auto"/>
        <w:jc w:val="left"/>
        <w:rPr>
          <w:rFonts w:ascii="楷体" w:hAnsi="楷体" w:eastAsia="楷体" w:cs="楷体"/>
          <w:szCs w:val="24"/>
        </w:rPr>
      </w:pPr>
      <w:r>
        <w:rPr>
          <w:rFonts w:hint="eastAsia" w:ascii="楷体" w:hAnsi="楷体" w:eastAsia="楷体" w:cs="楷体"/>
          <w:szCs w:val="24"/>
        </w:rPr>
        <w:t>3.投标人最近三年法律纠纷情况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280"/>
        <w:gridCol w:w="182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时间</w:t>
            </w:r>
          </w:p>
        </w:tc>
        <w:tc>
          <w:tcPr>
            <w:tcW w:w="2280"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案由</w:t>
            </w:r>
          </w:p>
        </w:tc>
        <w:tc>
          <w:tcPr>
            <w:tcW w:w="1826"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涉及金额</w:t>
            </w:r>
          </w:p>
        </w:tc>
        <w:tc>
          <w:tcPr>
            <w:tcW w:w="2812" w:type="dxa"/>
            <w:vAlign w:val="center"/>
          </w:tcPr>
          <w:p>
            <w:pPr>
              <w:spacing w:line="360" w:lineRule="auto"/>
              <w:jc w:val="center"/>
              <w:rPr>
                <w:rFonts w:ascii="楷体" w:hAnsi="楷体" w:eastAsia="楷体" w:cs="楷体"/>
                <w:szCs w:val="24"/>
              </w:rPr>
            </w:pPr>
            <w:r>
              <w:rPr>
                <w:rFonts w:hint="eastAsia" w:ascii="楷体" w:hAnsi="楷体" w:eastAsia="楷体" w:cs="楷体"/>
                <w:szCs w:val="24"/>
              </w:rPr>
              <w:t>目前办理情况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楷体" w:hAnsi="楷体" w:eastAsia="楷体" w:cs="楷体"/>
                <w:szCs w:val="24"/>
              </w:rPr>
            </w:pPr>
          </w:p>
        </w:tc>
        <w:tc>
          <w:tcPr>
            <w:tcW w:w="2280" w:type="dxa"/>
          </w:tcPr>
          <w:p>
            <w:pPr>
              <w:spacing w:line="360" w:lineRule="auto"/>
              <w:jc w:val="left"/>
              <w:rPr>
                <w:rFonts w:ascii="楷体" w:hAnsi="楷体" w:eastAsia="楷体" w:cs="楷体"/>
                <w:szCs w:val="24"/>
              </w:rPr>
            </w:pPr>
          </w:p>
        </w:tc>
        <w:tc>
          <w:tcPr>
            <w:tcW w:w="1826" w:type="dxa"/>
          </w:tcPr>
          <w:p>
            <w:pPr>
              <w:spacing w:line="360" w:lineRule="auto"/>
              <w:jc w:val="left"/>
              <w:rPr>
                <w:rFonts w:ascii="楷体" w:hAnsi="楷体" w:eastAsia="楷体" w:cs="楷体"/>
                <w:szCs w:val="24"/>
              </w:rPr>
            </w:pPr>
          </w:p>
        </w:tc>
        <w:tc>
          <w:tcPr>
            <w:tcW w:w="2812" w:type="dxa"/>
          </w:tcPr>
          <w:p>
            <w:pPr>
              <w:spacing w:line="360" w:lineRule="auto"/>
              <w:jc w:val="left"/>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line="360" w:lineRule="auto"/>
              <w:jc w:val="left"/>
              <w:rPr>
                <w:rFonts w:ascii="楷体" w:hAnsi="楷体" w:eastAsia="楷体" w:cs="楷体"/>
                <w:szCs w:val="24"/>
              </w:rPr>
            </w:pPr>
          </w:p>
        </w:tc>
        <w:tc>
          <w:tcPr>
            <w:tcW w:w="2280" w:type="dxa"/>
          </w:tcPr>
          <w:p>
            <w:pPr>
              <w:spacing w:line="360" w:lineRule="auto"/>
              <w:jc w:val="left"/>
              <w:rPr>
                <w:rFonts w:ascii="楷体" w:hAnsi="楷体" w:eastAsia="楷体" w:cs="楷体"/>
                <w:szCs w:val="24"/>
              </w:rPr>
            </w:pPr>
          </w:p>
        </w:tc>
        <w:tc>
          <w:tcPr>
            <w:tcW w:w="1826" w:type="dxa"/>
          </w:tcPr>
          <w:p>
            <w:pPr>
              <w:spacing w:line="360" w:lineRule="auto"/>
              <w:jc w:val="left"/>
              <w:rPr>
                <w:rFonts w:ascii="楷体" w:hAnsi="楷体" w:eastAsia="楷体" w:cs="楷体"/>
                <w:szCs w:val="24"/>
              </w:rPr>
            </w:pPr>
          </w:p>
        </w:tc>
        <w:tc>
          <w:tcPr>
            <w:tcW w:w="2812" w:type="dxa"/>
          </w:tcPr>
          <w:p>
            <w:pPr>
              <w:spacing w:line="360" w:lineRule="auto"/>
              <w:jc w:val="left"/>
              <w:rPr>
                <w:rFonts w:ascii="楷体" w:hAnsi="楷体" w:eastAsia="楷体" w:cs="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line="360" w:lineRule="auto"/>
              <w:jc w:val="left"/>
              <w:rPr>
                <w:rFonts w:ascii="楷体" w:hAnsi="楷体" w:eastAsia="楷体" w:cs="楷体"/>
                <w:szCs w:val="24"/>
              </w:rPr>
            </w:pPr>
          </w:p>
        </w:tc>
        <w:tc>
          <w:tcPr>
            <w:tcW w:w="2280" w:type="dxa"/>
          </w:tcPr>
          <w:p>
            <w:pPr>
              <w:spacing w:line="360" w:lineRule="auto"/>
              <w:jc w:val="left"/>
              <w:rPr>
                <w:rFonts w:ascii="楷体" w:hAnsi="楷体" w:eastAsia="楷体" w:cs="楷体"/>
                <w:szCs w:val="24"/>
              </w:rPr>
            </w:pPr>
          </w:p>
        </w:tc>
        <w:tc>
          <w:tcPr>
            <w:tcW w:w="1826" w:type="dxa"/>
          </w:tcPr>
          <w:p>
            <w:pPr>
              <w:spacing w:line="360" w:lineRule="auto"/>
              <w:jc w:val="left"/>
              <w:rPr>
                <w:rFonts w:ascii="楷体" w:hAnsi="楷体" w:eastAsia="楷体" w:cs="楷体"/>
                <w:szCs w:val="24"/>
              </w:rPr>
            </w:pPr>
          </w:p>
        </w:tc>
        <w:tc>
          <w:tcPr>
            <w:tcW w:w="2812" w:type="dxa"/>
          </w:tcPr>
          <w:p>
            <w:pPr>
              <w:spacing w:line="360" w:lineRule="auto"/>
              <w:jc w:val="left"/>
              <w:rPr>
                <w:rFonts w:ascii="楷体" w:hAnsi="楷体" w:eastAsia="楷体" w:cs="楷体"/>
                <w:szCs w:val="24"/>
              </w:rPr>
            </w:pPr>
          </w:p>
        </w:tc>
      </w:tr>
    </w:tbl>
    <w:p>
      <w:pPr>
        <w:numPr>
          <w:ilvl w:val="0"/>
          <w:numId w:val="10"/>
        </w:numPr>
        <w:spacing w:line="360" w:lineRule="auto"/>
        <w:jc w:val="left"/>
        <w:rPr>
          <w:rFonts w:ascii="楷体" w:hAnsi="楷体" w:eastAsia="楷体" w:cs="楷体"/>
          <w:szCs w:val="24"/>
        </w:rPr>
      </w:pPr>
      <w:r>
        <w:rPr>
          <w:rFonts w:hint="eastAsia" w:ascii="楷体" w:hAnsi="楷体" w:eastAsia="楷体" w:cs="楷体"/>
          <w:szCs w:val="24"/>
        </w:rPr>
        <w:t>有关银行的名称和地址：</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jc w:val="left"/>
        <w:rPr>
          <w:rFonts w:ascii="楷体" w:hAnsi="楷体" w:eastAsia="楷体" w:cs="楷体"/>
          <w:szCs w:val="24"/>
        </w:rPr>
      </w:pPr>
      <w:r>
        <w:rPr>
          <w:rFonts w:hint="eastAsia" w:ascii="楷体" w:hAnsi="楷体" w:eastAsia="楷体" w:cs="楷体"/>
          <w:szCs w:val="24"/>
        </w:rPr>
        <w:t>5.其他情况：</w:t>
      </w:r>
      <w:r>
        <w:rPr>
          <w:rFonts w:hint="eastAsia" w:ascii="楷体" w:hAnsi="楷体" w:eastAsia="楷体" w:cs="楷体"/>
          <w:szCs w:val="24"/>
          <w:u w:val="single"/>
        </w:rPr>
        <w:t xml:space="preserve">                                     </w:t>
      </w:r>
    </w:p>
    <w:p>
      <w:pPr>
        <w:spacing w:line="360" w:lineRule="auto"/>
        <w:ind w:firstLine="360" w:firstLineChars="150"/>
        <w:jc w:val="left"/>
        <w:rPr>
          <w:rFonts w:ascii="楷体" w:hAnsi="楷体" w:eastAsia="楷体" w:cs="楷体"/>
          <w:szCs w:val="24"/>
        </w:rPr>
      </w:pPr>
      <w:r>
        <w:rPr>
          <w:rFonts w:hint="eastAsia" w:ascii="楷体" w:hAnsi="楷体" w:eastAsia="楷体" w:cs="楷体"/>
          <w:szCs w:val="24"/>
        </w:rPr>
        <w:t>我们保证上述声明是真实的、正确的，并提供了全部能提供的资料和数据；如贵方要求我们同意出示进一步证明文件。</w:t>
      </w:r>
    </w:p>
    <w:p>
      <w:pPr>
        <w:spacing w:line="360" w:lineRule="auto"/>
        <w:jc w:val="left"/>
        <w:rPr>
          <w:rFonts w:ascii="楷体" w:hAnsi="楷体" w:eastAsia="楷体" w:cs="楷体"/>
          <w:szCs w:val="24"/>
          <w:u w:val="single"/>
        </w:rPr>
      </w:pPr>
      <w:r>
        <w:rPr>
          <w:rFonts w:hint="eastAsia" w:ascii="楷体" w:hAnsi="楷体" w:eastAsia="楷体" w:cs="楷体"/>
          <w:szCs w:val="24"/>
        </w:rPr>
        <w:t>授权代表签字：</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jc w:val="left"/>
        <w:rPr>
          <w:rFonts w:ascii="楷体" w:hAnsi="楷体" w:eastAsia="楷体" w:cs="楷体"/>
          <w:szCs w:val="24"/>
          <w:u w:val="single"/>
        </w:rPr>
      </w:pPr>
      <w:r>
        <w:rPr>
          <w:rFonts w:hint="eastAsia" w:ascii="楷体" w:hAnsi="楷体" w:eastAsia="楷体" w:cs="楷体"/>
          <w:szCs w:val="24"/>
        </w:rPr>
        <w:t>授权代表的职务：</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jc w:val="left"/>
        <w:rPr>
          <w:rFonts w:ascii="楷体" w:hAnsi="楷体" w:eastAsia="楷体" w:cs="楷体"/>
          <w:szCs w:val="24"/>
        </w:rPr>
      </w:pPr>
      <w:r>
        <w:rPr>
          <w:rFonts w:hint="eastAsia" w:ascii="楷体" w:hAnsi="楷体" w:eastAsia="楷体" w:cs="楷体"/>
          <w:szCs w:val="24"/>
        </w:rPr>
        <w:t>电话号和传真号：</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ab/>
      </w:r>
      <w:r>
        <w:rPr>
          <w:rFonts w:hint="eastAsia" w:ascii="楷体" w:hAnsi="楷体" w:eastAsia="楷体" w:cs="楷体"/>
          <w:szCs w:val="24"/>
          <w:u w:val="single"/>
        </w:rPr>
        <w:t xml:space="preserve">  </w:t>
      </w:r>
    </w:p>
    <w:p>
      <w:pPr>
        <w:spacing w:line="360" w:lineRule="auto"/>
        <w:rPr>
          <w:rFonts w:ascii="楷体" w:hAnsi="楷体" w:eastAsia="楷体" w:cs="楷体"/>
          <w:szCs w:val="24"/>
        </w:rPr>
      </w:pPr>
      <w:r>
        <w:rPr>
          <w:rFonts w:hint="eastAsia" w:ascii="楷体" w:hAnsi="楷体" w:eastAsia="楷体" w:cs="楷体"/>
          <w:szCs w:val="24"/>
        </w:rPr>
        <w:t xml:space="preserve">                                             </w:t>
      </w:r>
    </w:p>
    <w:p>
      <w:pPr>
        <w:spacing w:line="360" w:lineRule="auto"/>
        <w:jc w:val="left"/>
        <w:rPr>
          <w:rFonts w:ascii="楷体" w:hAnsi="楷体" w:eastAsia="楷体" w:cs="楷体"/>
        </w:rPr>
      </w:pPr>
      <w:r>
        <w:rPr>
          <w:rFonts w:hint="eastAsia" w:ascii="楷体" w:hAnsi="楷体" w:eastAsia="楷体" w:cs="楷体"/>
          <w:szCs w:val="24"/>
        </w:rPr>
        <w:t>投标人</w:t>
      </w:r>
      <w:r>
        <w:rPr>
          <w:rFonts w:hint="eastAsia" w:ascii="楷体" w:hAnsi="楷体" w:eastAsia="楷体" w:cs="楷体"/>
        </w:rPr>
        <w:t xml:space="preserve">名称（公章）：          </w:t>
      </w:r>
    </w:p>
    <w:p>
      <w:pPr>
        <w:spacing w:line="360" w:lineRule="auto"/>
        <w:jc w:val="left"/>
        <w:rPr>
          <w:rFonts w:ascii="楷体" w:hAnsi="楷体" w:eastAsia="楷体" w:cs="楷体"/>
          <w:szCs w:val="22"/>
        </w:rPr>
      </w:pPr>
      <w:r>
        <w:rPr>
          <w:rFonts w:hint="eastAsia" w:ascii="楷体" w:hAnsi="楷体" w:eastAsia="楷体" w:cs="楷体"/>
          <w:szCs w:val="22"/>
        </w:rPr>
        <w:t>法定代表人/被授权人（签字或盖章）：</w:t>
      </w:r>
    </w:p>
    <w:p>
      <w:pPr>
        <w:spacing w:line="360" w:lineRule="auto"/>
        <w:jc w:val="left"/>
        <w:rPr>
          <w:rFonts w:ascii="楷体" w:hAnsi="楷体" w:eastAsia="楷体" w:cs="楷体"/>
          <w:szCs w:val="22"/>
        </w:rPr>
      </w:pPr>
      <w:r>
        <w:rPr>
          <w:rFonts w:hint="eastAsia" w:ascii="楷体" w:hAnsi="楷体" w:eastAsia="楷体" w:cs="楷体"/>
          <w:szCs w:val="22"/>
        </w:rPr>
        <w:t>日期：</w:t>
      </w:r>
    </w:p>
    <w:p>
      <w:pPr>
        <w:spacing w:line="360" w:lineRule="auto"/>
        <w:jc w:val="center"/>
        <w:rPr>
          <w:rFonts w:ascii="仿宋_GB2312" w:hAnsi="宋体" w:eastAsia="仿宋_GB2312"/>
          <w:b/>
          <w:sz w:val="28"/>
          <w:szCs w:val="28"/>
        </w:rPr>
      </w:pPr>
      <w:r>
        <w:rPr>
          <w:rFonts w:hint="eastAsia" w:ascii="仿宋_GB2312" w:hAnsi="宋体" w:eastAsia="仿宋_GB2312"/>
          <w:b/>
          <w:sz w:val="30"/>
          <w:szCs w:val="30"/>
        </w:rPr>
        <w:br w:type="page"/>
      </w:r>
      <w:r>
        <w:rPr>
          <w:rFonts w:hint="eastAsia" w:ascii="楷体" w:hAnsi="楷体" w:eastAsia="楷体" w:cs="楷体"/>
          <w:b/>
          <w:sz w:val="30"/>
          <w:szCs w:val="30"/>
        </w:rPr>
        <w:t>2.投标人企业关联关系声明函</w:t>
      </w:r>
    </w:p>
    <w:p>
      <w:pPr>
        <w:adjustRightInd w:val="0"/>
        <w:snapToGrid w:val="0"/>
        <w:spacing w:line="360" w:lineRule="auto"/>
        <w:ind w:right="120" w:rightChars="50" w:firstLine="544" w:firstLineChars="227"/>
        <w:jc w:val="left"/>
        <w:rPr>
          <w:rFonts w:ascii="仿宋_GB2312" w:hAnsi="仿宋_GB2312" w:eastAsia="仿宋_GB2312" w:cs="仿宋_GB2312"/>
          <w:szCs w:val="21"/>
        </w:rPr>
      </w:pPr>
    </w:p>
    <w:p>
      <w:pPr>
        <w:adjustRightInd w:val="0"/>
        <w:snapToGrid w:val="0"/>
        <w:spacing w:line="360" w:lineRule="auto"/>
        <w:jc w:val="left"/>
        <w:rPr>
          <w:rFonts w:ascii="楷体" w:hAnsi="楷体" w:eastAsia="楷体" w:cs="楷体"/>
        </w:rPr>
      </w:pPr>
      <w:r>
        <w:rPr>
          <w:rFonts w:hint="eastAsia" w:ascii="楷体" w:hAnsi="楷体" w:eastAsia="楷体" w:cs="楷体"/>
        </w:rPr>
        <w:t>说明：</w:t>
      </w:r>
      <w:r>
        <w:rPr>
          <w:rFonts w:hint="eastAsia" w:ascii="楷体" w:hAnsi="楷体" w:eastAsia="楷体" w:cs="楷体"/>
          <w:szCs w:val="24"/>
        </w:rPr>
        <w:t>投标人</w:t>
      </w:r>
      <w:r>
        <w:rPr>
          <w:rFonts w:hint="eastAsia" w:ascii="楷体" w:hAnsi="楷体" w:eastAsia="楷体" w:cs="楷体"/>
        </w:rPr>
        <w:t>应当如实披露与本单位存在下列关联关系的单位名称：</w:t>
      </w:r>
    </w:p>
    <w:p>
      <w:pPr>
        <w:pStyle w:val="10"/>
        <w:spacing w:line="360" w:lineRule="auto"/>
        <w:rPr>
          <w:rFonts w:ascii="楷体" w:hAnsi="楷体" w:eastAsia="楷体" w:cs="楷体"/>
          <w:sz w:val="24"/>
          <w:szCs w:val="24"/>
        </w:rPr>
      </w:pPr>
    </w:p>
    <w:p>
      <w:pPr>
        <w:adjustRightInd w:val="0"/>
        <w:snapToGrid w:val="0"/>
        <w:spacing w:line="360" w:lineRule="auto"/>
        <w:jc w:val="left"/>
        <w:rPr>
          <w:rFonts w:ascii="楷体" w:hAnsi="楷体" w:eastAsia="楷体" w:cs="楷体"/>
        </w:rPr>
      </w:pPr>
      <w:r>
        <w:rPr>
          <w:rFonts w:hint="eastAsia" w:ascii="楷体" w:hAnsi="楷体" w:eastAsia="楷体" w:cs="楷体"/>
        </w:rPr>
        <w:t>（1）与</w:t>
      </w:r>
      <w:r>
        <w:rPr>
          <w:rFonts w:hint="eastAsia" w:ascii="楷体" w:hAnsi="楷体" w:eastAsia="楷体" w:cs="楷体"/>
          <w:szCs w:val="24"/>
        </w:rPr>
        <w:t>投标人</w:t>
      </w:r>
      <w:r>
        <w:rPr>
          <w:rFonts w:hint="eastAsia" w:ascii="楷体" w:hAnsi="楷体" w:eastAsia="楷体" w:cs="楷体"/>
        </w:rPr>
        <w:t>单位法定代表人为同一人的其他单位：</w:t>
      </w:r>
      <w:r>
        <w:rPr>
          <w:rFonts w:hint="eastAsia" w:ascii="楷体" w:hAnsi="楷体" w:eastAsia="楷体" w:cs="楷体"/>
          <w:u w:val="single"/>
        </w:rPr>
        <w:t xml:space="preserve">                     </w:t>
      </w:r>
      <w:r>
        <w:rPr>
          <w:rFonts w:hint="eastAsia" w:ascii="楷体" w:hAnsi="楷体" w:eastAsia="楷体" w:cs="楷体"/>
        </w:rPr>
        <w:t>。</w:t>
      </w:r>
    </w:p>
    <w:p>
      <w:pPr>
        <w:adjustRightInd w:val="0"/>
        <w:snapToGrid w:val="0"/>
        <w:spacing w:line="360" w:lineRule="auto"/>
        <w:jc w:val="left"/>
        <w:rPr>
          <w:rFonts w:ascii="楷体" w:hAnsi="楷体" w:eastAsia="楷体" w:cs="楷体"/>
        </w:rPr>
      </w:pPr>
      <w:r>
        <w:rPr>
          <w:rFonts w:hint="eastAsia" w:ascii="楷体" w:hAnsi="楷体" w:eastAsia="楷体" w:cs="楷体"/>
        </w:rPr>
        <w:t>（2）与</w:t>
      </w:r>
      <w:r>
        <w:rPr>
          <w:rFonts w:hint="eastAsia" w:ascii="楷体" w:hAnsi="楷体" w:eastAsia="楷体" w:cs="楷体"/>
          <w:szCs w:val="24"/>
        </w:rPr>
        <w:t>投标人</w:t>
      </w:r>
      <w:r>
        <w:rPr>
          <w:rFonts w:hint="eastAsia" w:ascii="楷体" w:hAnsi="楷体" w:eastAsia="楷体" w:cs="楷体"/>
        </w:rPr>
        <w:t>存在直接控股、管理关系的其他单位：</w:t>
      </w:r>
      <w:r>
        <w:rPr>
          <w:rFonts w:hint="eastAsia" w:ascii="楷体" w:hAnsi="楷体" w:eastAsia="楷体" w:cs="楷体"/>
          <w:u w:val="single"/>
        </w:rPr>
        <w:t xml:space="preserve">                     </w:t>
      </w:r>
      <w:r>
        <w:rPr>
          <w:rFonts w:hint="eastAsia" w:ascii="楷体" w:hAnsi="楷体" w:eastAsia="楷体" w:cs="楷体"/>
        </w:rPr>
        <w:t>。</w:t>
      </w:r>
    </w:p>
    <w:p>
      <w:pPr>
        <w:adjustRightInd w:val="0"/>
        <w:snapToGrid w:val="0"/>
        <w:spacing w:line="360" w:lineRule="auto"/>
        <w:ind w:right="120" w:rightChars="50" w:firstLine="544" w:firstLineChars="227"/>
        <w:jc w:val="left"/>
        <w:rPr>
          <w:rFonts w:ascii="楷体" w:hAnsi="楷体" w:eastAsia="楷体" w:cs="楷体"/>
        </w:rPr>
      </w:pPr>
    </w:p>
    <w:p>
      <w:pPr>
        <w:adjustRightInd w:val="0"/>
        <w:snapToGrid w:val="0"/>
        <w:spacing w:line="360" w:lineRule="auto"/>
        <w:ind w:right="120" w:rightChars="50"/>
        <w:jc w:val="left"/>
        <w:rPr>
          <w:rFonts w:ascii="楷体" w:hAnsi="楷体" w:eastAsia="楷体" w:cs="楷体"/>
        </w:rPr>
      </w:pPr>
      <w:r>
        <w:rPr>
          <w:rFonts w:hint="eastAsia" w:ascii="楷体" w:hAnsi="楷体" w:eastAsia="楷体" w:cs="楷体"/>
        </w:rPr>
        <w:t>注：若无此情形，写“无”即可</w:t>
      </w:r>
    </w:p>
    <w:p>
      <w:pPr>
        <w:pStyle w:val="10"/>
        <w:rPr>
          <w:rFonts w:ascii="楷体" w:hAnsi="楷体" w:eastAsia="楷体" w:cs="楷体"/>
          <w:sz w:val="24"/>
          <w:szCs w:val="24"/>
        </w:rPr>
      </w:pPr>
    </w:p>
    <w:p>
      <w:pPr>
        <w:spacing w:line="360" w:lineRule="auto"/>
        <w:jc w:val="left"/>
        <w:rPr>
          <w:rFonts w:ascii="楷体" w:hAnsi="楷体" w:eastAsia="楷体" w:cs="楷体"/>
        </w:rPr>
      </w:pPr>
    </w:p>
    <w:p>
      <w:pPr>
        <w:spacing w:line="360" w:lineRule="auto"/>
        <w:jc w:val="left"/>
        <w:rPr>
          <w:rFonts w:ascii="楷体" w:hAnsi="楷体" w:eastAsia="楷体" w:cs="楷体"/>
        </w:rPr>
      </w:pPr>
      <w:r>
        <w:rPr>
          <w:rFonts w:hint="eastAsia" w:ascii="楷体" w:hAnsi="楷体" w:eastAsia="楷体" w:cs="楷体"/>
          <w:szCs w:val="24"/>
        </w:rPr>
        <w:t>投标人</w:t>
      </w:r>
      <w:r>
        <w:rPr>
          <w:rFonts w:hint="eastAsia" w:ascii="楷体" w:hAnsi="楷体" w:eastAsia="楷体" w:cs="楷体"/>
        </w:rPr>
        <w:t>名称（公章）：</w:t>
      </w:r>
    </w:p>
    <w:p>
      <w:pPr>
        <w:spacing w:line="360" w:lineRule="auto"/>
        <w:jc w:val="left"/>
        <w:rPr>
          <w:rFonts w:ascii="楷体" w:hAnsi="楷体" w:eastAsia="楷体" w:cs="楷体"/>
          <w:b/>
        </w:rPr>
      </w:pPr>
      <w:r>
        <w:rPr>
          <w:rFonts w:hint="eastAsia" w:ascii="楷体" w:hAnsi="楷体" w:eastAsia="楷体" w:cs="楷体"/>
        </w:rPr>
        <w:t>法定代表人（</w:t>
      </w:r>
      <w:r>
        <w:rPr>
          <w:rFonts w:hint="eastAsia" w:ascii="楷体" w:hAnsi="楷体" w:eastAsia="楷体" w:cs="楷体"/>
          <w:spacing w:val="4"/>
          <w:szCs w:val="24"/>
        </w:rPr>
        <w:t>签字或盖章</w:t>
      </w:r>
      <w:r>
        <w:rPr>
          <w:rFonts w:hint="eastAsia" w:ascii="楷体" w:hAnsi="楷体" w:eastAsia="楷体" w:cs="楷体"/>
        </w:rPr>
        <w:t>）</w:t>
      </w:r>
      <w:r>
        <w:rPr>
          <w:rFonts w:hint="eastAsia" w:ascii="楷体" w:hAnsi="楷体" w:eastAsia="楷体" w:cs="楷体"/>
          <w:b/>
        </w:rPr>
        <w:t>：</w:t>
      </w:r>
    </w:p>
    <w:p>
      <w:pPr>
        <w:spacing w:line="360" w:lineRule="auto"/>
        <w:rPr>
          <w:rFonts w:ascii="楷体" w:hAnsi="楷体" w:eastAsia="楷体" w:cs="楷体"/>
        </w:rPr>
      </w:pPr>
      <w:r>
        <w:rPr>
          <w:rFonts w:hint="eastAsia" w:ascii="楷体" w:hAnsi="楷体" w:eastAsia="楷体" w:cs="楷体"/>
        </w:rPr>
        <w:t>日    期：</w:t>
      </w:r>
    </w:p>
    <w:p>
      <w:pPr>
        <w:spacing w:line="360" w:lineRule="auto"/>
        <w:rPr>
          <w:rFonts w:ascii="楷体" w:hAnsi="楷体" w:eastAsia="楷体" w:cs="仿宋"/>
        </w:rPr>
      </w:pPr>
    </w:p>
    <w:p>
      <w:pPr>
        <w:spacing w:line="360" w:lineRule="auto"/>
        <w:rPr>
          <w:rFonts w:ascii="楷体" w:hAnsi="楷体" w:eastAsia="楷体" w:cs="楷体"/>
          <w:szCs w:val="24"/>
        </w:rPr>
      </w:pPr>
      <w:r>
        <w:rPr>
          <w:rFonts w:hint="eastAsia" w:ascii="楷体" w:hAnsi="楷体" w:eastAsia="楷体" w:cs="楷体"/>
          <w:b/>
          <w:bCs/>
          <w:sz w:val="28"/>
          <w:szCs w:val="28"/>
        </w:rPr>
        <w:br w:type="page"/>
      </w:r>
      <w:r>
        <w:rPr>
          <w:rFonts w:hint="eastAsia" w:ascii="楷体" w:hAnsi="楷体" w:eastAsia="楷体" w:cs="楷体"/>
          <w:b/>
          <w:bCs/>
          <w:szCs w:val="24"/>
        </w:rPr>
        <w:t>（三）对第三章“合同条款前附表”项目实施地点、</w:t>
      </w:r>
      <w:r>
        <w:rPr>
          <w:rFonts w:hint="eastAsia" w:ascii="楷体" w:hAnsi="楷体" w:eastAsia="楷体" w:cs="仿宋"/>
          <w:b/>
          <w:szCs w:val="24"/>
        </w:rPr>
        <w:t>监理期限、付款方式、项目团队要求、质量保证、验收要求</w:t>
      </w:r>
      <w:r>
        <w:rPr>
          <w:rFonts w:hint="eastAsia" w:ascii="楷体" w:hAnsi="楷体" w:eastAsia="楷体" w:cs="楷体"/>
          <w:b/>
          <w:bCs/>
          <w:szCs w:val="24"/>
        </w:rPr>
        <w:t>等合同条款逐条响应；（格式自拟）</w:t>
      </w:r>
    </w:p>
    <w:p>
      <w:pPr>
        <w:spacing w:line="360" w:lineRule="auto"/>
        <w:rPr>
          <w:rFonts w:ascii="楷体" w:hAnsi="楷体" w:eastAsia="楷体" w:cs="仿宋"/>
          <w:b/>
          <w:bCs/>
          <w:sz w:val="30"/>
          <w:szCs w:val="30"/>
        </w:rPr>
      </w:pPr>
      <w:r>
        <w:rPr>
          <w:rFonts w:hint="eastAsia" w:ascii="楷体" w:hAnsi="楷体" w:eastAsia="楷体" w:cs="楷体"/>
          <w:b/>
          <w:bCs/>
          <w:sz w:val="28"/>
          <w:szCs w:val="28"/>
        </w:rPr>
        <w:br w:type="page"/>
      </w:r>
      <w:r>
        <w:rPr>
          <w:rFonts w:hint="eastAsia" w:ascii="楷体" w:hAnsi="楷体" w:eastAsia="楷体" w:cs="楷体"/>
          <w:b/>
          <w:bCs/>
          <w:szCs w:val="24"/>
        </w:rPr>
        <w:t>（四）投标人业绩情况</w:t>
      </w:r>
    </w:p>
    <w:p>
      <w:pPr>
        <w:spacing w:line="360" w:lineRule="auto"/>
        <w:jc w:val="center"/>
        <w:rPr>
          <w:rFonts w:ascii="楷体" w:hAnsi="楷体" w:eastAsia="楷体" w:cs="仿宋"/>
          <w:b/>
          <w:bCs/>
          <w:sz w:val="30"/>
          <w:szCs w:val="30"/>
        </w:rPr>
      </w:pPr>
      <w:r>
        <w:rPr>
          <w:rFonts w:hint="eastAsia" w:ascii="楷体" w:hAnsi="楷体" w:eastAsia="楷体" w:cs="仿宋"/>
          <w:b/>
          <w:bCs/>
          <w:sz w:val="30"/>
          <w:szCs w:val="30"/>
        </w:rPr>
        <w:t>投标人业绩情况</w:t>
      </w:r>
    </w:p>
    <w:p>
      <w:pPr>
        <w:jc w:val="left"/>
        <w:rPr>
          <w:rFonts w:ascii="楷体" w:hAnsi="楷体" w:eastAsia="楷体" w:cs="宋体"/>
          <w:b/>
        </w:rPr>
      </w:pPr>
      <w:r>
        <w:rPr>
          <w:rFonts w:hint="eastAsia" w:ascii="楷体" w:hAnsi="楷体" w:eastAsia="楷体" w:cs="宋体"/>
          <w:b/>
        </w:rPr>
        <w:t>项目名称、               标段：</w:t>
      </w:r>
    </w:p>
    <w:p>
      <w:pPr>
        <w:spacing w:line="360" w:lineRule="auto"/>
        <w:jc w:val="left"/>
        <w:rPr>
          <w:rFonts w:ascii="楷体" w:hAnsi="楷体" w:eastAsia="楷体" w:cs="仿宋"/>
          <w:b/>
          <w:szCs w:val="24"/>
        </w:rPr>
      </w:pPr>
      <w:r>
        <w:rPr>
          <w:rFonts w:hint="eastAsia" w:ascii="楷体" w:hAnsi="楷体" w:eastAsia="楷体" w:cs="仿宋"/>
          <w:b/>
          <w:szCs w:val="24"/>
        </w:rPr>
        <w:t xml:space="preserve">项目编号：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16"/>
        <w:gridCol w:w="1275"/>
        <w:gridCol w:w="1134"/>
        <w:gridCol w:w="1276"/>
        <w:gridCol w:w="1145"/>
        <w:gridCol w:w="11"/>
        <w:gridCol w:w="1406"/>
        <w:gridCol w:w="9"/>
        <w:gridCol w:w="11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tcBorders>
              <w:top w:val="single" w:color="auto" w:sz="4" w:space="0"/>
            </w:tcBorders>
            <w:vAlign w:val="center"/>
          </w:tcPr>
          <w:p>
            <w:pPr>
              <w:spacing w:line="400" w:lineRule="exact"/>
              <w:ind w:firstLine="120" w:firstLineChars="50"/>
              <w:rPr>
                <w:rFonts w:ascii="楷体" w:hAnsi="楷体" w:eastAsia="楷体" w:cs="Arial"/>
                <w:szCs w:val="24"/>
              </w:rPr>
            </w:pPr>
            <w:r>
              <w:rPr>
                <w:rFonts w:hint="eastAsia" w:ascii="楷体" w:hAnsi="楷体" w:eastAsia="楷体" w:cs="Arial"/>
                <w:szCs w:val="24"/>
              </w:rPr>
              <w:t>年份</w:t>
            </w:r>
          </w:p>
        </w:tc>
        <w:tc>
          <w:tcPr>
            <w:tcW w:w="1275" w:type="dxa"/>
            <w:vAlign w:val="center"/>
          </w:tcPr>
          <w:p>
            <w:pPr>
              <w:spacing w:line="400" w:lineRule="exact"/>
              <w:jc w:val="center"/>
              <w:rPr>
                <w:rFonts w:ascii="楷体" w:hAnsi="楷体" w:eastAsia="楷体" w:cs="Arial"/>
                <w:szCs w:val="24"/>
              </w:rPr>
            </w:pPr>
            <w:r>
              <w:rPr>
                <w:rFonts w:hint="eastAsia" w:ascii="楷体" w:hAnsi="楷体" w:eastAsia="楷体" w:cs="Arial"/>
                <w:szCs w:val="24"/>
              </w:rPr>
              <w:t>用户名称</w:t>
            </w:r>
          </w:p>
        </w:tc>
        <w:tc>
          <w:tcPr>
            <w:tcW w:w="1134" w:type="dxa"/>
            <w:vAlign w:val="center"/>
          </w:tcPr>
          <w:p>
            <w:pPr>
              <w:spacing w:line="400" w:lineRule="exact"/>
              <w:jc w:val="center"/>
              <w:rPr>
                <w:rFonts w:ascii="楷体" w:hAnsi="楷体" w:eastAsia="楷体" w:cs="Arial"/>
                <w:szCs w:val="24"/>
              </w:rPr>
            </w:pPr>
            <w:r>
              <w:rPr>
                <w:rFonts w:ascii="楷体" w:hAnsi="楷体" w:eastAsia="楷体" w:cs="Arial"/>
                <w:szCs w:val="24"/>
              </w:rPr>
              <w:t>项目名称</w:t>
            </w:r>
          </w:p>
        </w:tc>
        <w:tc>
          <w:tcPr>
            <w:tcW w:w="1276" w:type="dxa"/>
            <w:vAlign w:val="center"/>
          </w:tcPr>
          <w:p>
            <w:pPr>
              <w:spacing w:line="400" w:lineRule="exact"/>
              <w:jc w:val="center"/>
              <w:rPr>
                <w:rFonts w:ascii="楷体" w:hAnsi="楷体" w:eastAsia="楷体" w:cs="Arial"/>
                <w:szCs w:val="24"/>
              </w:rPr>
            </w:pPr>
            <w:r>
              <w:rPr>
                <w:rFonts w:ascii="楷体" w:hAnsi="楷体" w:eastAsia="楷体" w:cs="Arial"/>
                <w:szCs w:val="24"/>
              </w:rPr>
              <w:t>完成时间</w:t>
            </w:r>
          </w:p>
        </w:tc>
        <w:tc>
          <w:tcPr>
            <w:tcW w:w="1145" w:type="dxa"/>
            <w:vAlign w:val="center"/>
          </w:tcPr>
          <w:p>
            <w:pPr>
              <w:spacing w:line="400" w:lineRule="exact"/>
              <w:rPr>
                <w:rFonts w:ascii="楷体" w:hAnsi="楷体" w:eastAsia="楷体" w:cs="Arial"/>
                <w:szCs w:val="24"/>
              </w:rPr>
            </w:pPr>
            <w:r>
              <w:rPr>
                <w:rFonts w:ascii="楷体" w:hAnsi="楷体" w:eastAsia="楷体" w:cs="Arial"/>
                <w:szCs w:val="24"/>
              </w:rPr>
              <w:t>合同金额</w:t>
            </w:r>
          </w:p>
        </w:tc>
        <w:tc>
          <w:tcPr>
            <w:tcW w:w="1426" w:type="dxa"/>
            <w:gridSpan w:val="3"/>
            <w:tcBorders>
              <w:right w:val="single" w:color="auto" w:sz="4" w:space="0"/>
            </w:tcBorders>
            <w:vAlign w:val="center"/>
          </w:tcPr>
          <w:p>
            <w:pPr>
              <w:spacing w:line="400" w:lineRule="exact"/>
              <w:jc w:val="center"/>
              <w:rPr>
                <w:rFonts w:ascii="楷体" w:hAnsi="楷体" w:eastAsia="楷体" w:cs="Arial"/>
                <w:szCs w:val="24"/>
              </w:rPr>
            </w:pPr>
            <w:r>
              <w:rPr>
                <w:rFonts w:hint="eastAsia" w:ascii="楷体" w:hAnsi="楷体" w:eastAsia="楷体" w:cs="Arial"/>
                <w:szCs w:val="24"/>
              </w:rPr>
              <w:t>完成项目</w:t>
            </w:r>
          </w:p>
          <w:p>
            <w:pPr>
              <w:spacing w:line="400" w:lineRule="exact"/>
              <w:jc w:val="center"/>
              <w:rPr>
                <w:rFonts w:ascii="楷体" w:hAnsi="楷体" w:eastAsia="楷体" w:cs="Arial"/>
                <w:szCs w:val="24"/>
              </w:rPr>
            </w:pPr>
            <w:r>
              <w:rPr>
                <w:rFonts w:hint="eastAsia" w:ascii="楷体" w:hAnsi="楷体" w:eastAsia="楷体" w:cs="Arial"/>
                <w:szCs w:val="24"/>
              </w:rPr>
              <w:t>质量</w:t>
            </w:r>
          </w:p>
        </w:tc>
        <w:tc>
          <w:tcPr>
            <w:tcW w:w="1159" w:type="dxa"/>
            <w:tcBorders>
              <w:left w:val="single" w:color="auto" w:sz="4" w:space="0"/>
            </w:tcBorders>
            <w:vAlign w:val="center"/>
          </w:tcPr>
          <w:p>
            <w:pPr>
              <w:spacing w:line="400" w:lineRule="exact"/>
              <w:rPr>
                <w:rFonts w:ascii="楷体" w:hAnsi="楷体" w:eastAsia="楷体" w:cs="Arial"/>
                <w:szCs w:val="24"/>
              </w:rPr>
            </w:pPr>
            <w:r>
              <w:rPr>
                <w:rFonts w:hint="eastAsia" w:ascii="楷体" w:hAnsi="楷体" w:eastAsia="楷体" w:cs="Arial"/>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vAlign w:val="center"/>
          </w:tcPr>
          <w:p>
            <w:pPr>
              <w:spacing w:line="400" w:lineRule="exact"/>
              <w:jc w:val="center"/>
              <w:rPr>
                <w:rFonts w:ascii="楷体" w:hAnsi="楷体" w:eastAsia="楷体" w:cs="Arial"/>
                <w:szCs w:val="24"/>
              </w:rPr>
            </w:pPr>
          </w:p>
        </w:tc>
        <w:tc>
          <w:tcPr>
            <w:tcW w:w="1275" w:type="dxa"/>
            <w:vAlign w:val="center"/>
          </w:tcPr>
          <w:p>
            <w:pPr>
              <w:spacing w:line="400" w:lineRule="exact"/>
              <w:jc w:val="center"/>
              <w:rPr>
                <w:rFonts w:ascii="楷体" w:hAnsi="楷体" w:eastAsia="楷体" w:cs="Arial"/>
                <w:szCs w:val="24"/>
              </w:rPr>
            </w:pPr>
          </w:p>
        </w:tc>
        <w:tc>
          <w:tcPr>
            <w:tcW w:w="1134" w:type="dxa"/>
            <w:vAlign w:val="center"/>
          </w:tcPr>
          <w:p>
            <w:pPr>
              <w:spacing w:line="400" w:lineRule="exact"/>
              <w:jc w:val="center"/>
              <w:rPr>
                <w:rFonts w:ascii="楷体" w:hAnsi="楷体" w:eastAsia="楷体" w:cs="Arial"/>
                <w:szCs w:val="24"/>
              </w:rPr>
            </w:pPr>
          </w:p>
        </w:tc>
        <w:tc>
          <w:tcPr>
            <w:tcW w:w="1276" w:type="dxa"/>
            <w:vAlign w:val="center"/>
          </w:tcPr>
          <w:p>
            <w:pPr>
              <w:spacing w:line="400" w:lineRule="exact"/>
              <w:jc w:val="center"/>
              <w:rPr>
                <w:rFonts w:ascii="楷体" w:hAnsi="楷体" w:eastAsia="楷体" w:cs="Arial"/>
                <w:szCs w:val="24"/>
              </w:rPr>
            </w:pPr>
          </w:p>
        </w:tc>
        <w:tc>
          <w:tcPr>
            <w:tcW w:w="1145" w:type="dxa"/>
            <w:vAlign w:val="center"/>
          </w:tcPr>
          <w:p>
            <w:pPr>
              <w:spacing w:line="400" w:lineRule="exact"/>
              <w:jc w:val="center"/>
              <w:rPr>
                <w:rFonts w:ascii="楷体" w:hAnsi="楷体" w:eastAsia="楷体" w:cs="Arial"/>
                <w:szCs w:val="24"/>
              </w:rPr>
            </w:pPr>
          </w:p>
        </w:tc>
        <w:tc>
          <w:tcPr>
            <w:tcW w:w="1426" w:type="dxa"/>
            <w:gridSpan w:val="3"/>
            <w:tcBorders>
              <w:right w:val="single" w:color="auto" w:sz="4" w:space="0"/>
            </w:tcBorders>
            <w:vAlign w:val="center"/>
          </w:tcPr>
          <w:p>
            <w:pPr>
              <w:spacing w:line="400" w:lineRule="exact"/>
              <w:jc w:val="center"/>
              <w:rPr>
                <w:rFonts w:ascii="楷体" w:hAnsi="楷体" w:eastAsia="楷体" w:cs="Arial"/>
                <w:szCs w:val="24"/>
              </w:rPr>
            </w:pPr>
          </w:p>
        </w:tc>
        <w:tc>
          <w:tcPr>
            <w:tcW w:w="1159" w:type="dxa"/>
            <w:tcBorders>
              <w:left w:val="single" w:color="auto" w:sz="4" w:space="0"/>
            </w:tcBorders>
            <w:vAlign w:val="center"/>
          </w:tcPr>
          <w:p>
            <w:pPr>
              <w:spacing w:line="400" w:lineRule="exact"/>
              <w:jc w:val="center"/>
              <w:rPr>
                <w:rFonts w:ascii="楷体" w:hAnsi="楷体" w:eastAsia="楷体" w:cs="Arial"/>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vAlign w:val="center"/>
          </w:tcPr>
          <w:p>
            <w:pPr>
              <w:spacing w:line="400" w:lineRule="exact"/>
              <w:jc w:val="center"/>
              <w:rPr>
                <w:rFonts w:ascii="楷体" w:hAnsi="楷体" w:eastAsia="楷体" w:cs="Arial"/>
                <w:szCs w:val="24"/>
              </w:rPr>
            </w:pPr>
          </w:p>
        </w:tc>
        <w:tc>
          <w:tcPr>
            <w:tcW w:w="1275" w:type="dxa"/>
            <w:vAlign w:val="center"/>
          </w:tcPr>
          <w:p>
            <w:pPr>
              <w:spacing w:line="400" w:lineRule="exact"/>
              <w:jc w:val="center"/>
              <w:rPr>
                <w:rFonts w:ascii="楷体" w:hAnsi="楷体" w:eastAsia="楷体" w:cs="Arial"/>
                <w:szCs w:val="24"/>
              </w:rPr>
            </w:pPr>
          </w:p>
        </w:tc>
        <w:tc>
          <w:tcPr>
            <w:tcW w:w="1134" w:type="dxa"/>
            <w:vAlign w:val="center"/>
          </w:tcPr>
          <w:p>
            <w:pPr>
              <w:spacing w:line="400" w:lineRule="exact"/>
              <w:jc w:val="center"/>
              <w:rPr>
                <w:rFonts w:ascii="楷体" w:hAnsi="楷体" w:eastAsia="楷体" w:cs="Arial"/>
                <w:szCs w:val="24"/>
              </w:rPr>
            </w:pPr>
          </w:p>
        </w:tc>
        <w:tc>
          <w:tcPr>
            <w:tcW w:w="1276" w:type="dxa"/>
            <w:vAlign w:val="center"/>
          </w:tcPr>
          <w:p>
            <w:pPr>
              <w:spacing w:line="400" w:lineRule="exact"/>
              <w:jc w:val="center"/>
              <w:rPr>
                <w:rFonts w:ascii="楷体" w:hAnsi="楷体" w:eastAsia="楷体" w:cs="Arial"/>
                <w:szCs w:val="24"/>
              </w:rPr>
            </w:pPr>
          </w:p>
        </w:tc>
        <w:tc>
          <w:tcPr>
            <w:tcW w:w="1145" w:type="dxa"/>
            <w:vAlign w:val="center"/>
          </w:tcPr>
          <w:p>
            <w:pPr>
              <w:spacing w:line="400" w:lineRule="exact"/>
              <w:jc w:val="center"/>
              <w:rPr>
                <w:rFonts w:ascii="楷体" w:hAnsi="楷体" w:eastAsia="楷体" w:cs="Arial"/>
                <w:szCs w:val="24"/>
              </w:rPr>
            </w:pPr>
          </w:p>
        </w:tc>
        <w:tc>
          <w:tcPr>
            <w:tcW w:w="1426" w:type="dxa"/>
            <w:gridSpan w:val="3"/>
            <w:tcBorders>
              <w:right w:val="single" w:color="auto" w:sz="4" w:space="0"/>
            </w:tcBorders>
            <w:vAlign w:val="center"/>
          </w:tcPr>
          <w:p>
            <w:pPr>
              <w:spacing w:line="400" w:lineRule="exact"/>
              <w:jc w:val="center"/>
              <w:rPr>
                <w:rFonts w:ascii="楷体" w:hAnsi="楷体" w:eastAsia="楷体" w:cs="Arial"/>
                <w:szCs w:val="24"/>
              </w:rPr>
            </w:pPr>
          </w:p>
        </w:tc>
        <w:tc>
          <w:tcPr>
            <w:tcW w:w="1159" w:type="dxa"/>
            <w:tcBorders>
              <w:left w:val="single" w:color="auto" w:sz="4" w:space="0"/>
            </w:tcBorders>
            <w:vAlign w:val="center"/>
          </w:tcPr>
          <w:p>
            <w:pPr>
              <w:spacing w:line="400" w:lineRule="exact"/>
              <w:jc w:val="center"/>
              <w:rPr>
                <w:rFonts w:ascii="楷体" w:hAnsi="楷体" w:eastAsia="楷体" w:cs="Arial"/>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vAlign w:val="center"/>
          </w:tcPr>
          <w:p>
            <w:pPr>
              <w:spacing w:line="400" w:lineRule="exact"/>
              <w:jc w:val="center"/>
              <w:rPr>
                <w:rFonts w:ascii="楷体" w:hAnsi="楷体" w:eastAsia="楷体" w:cs="Arial"/>
                <w:szCs w:val="24"/>
              </w:rPr>
            </w:pPr>
          </w:p>
        </w:tc>
        <w:tc>
          <w:tcPr>
            <w:tcW w:w="1275" w:type="dxa"/>
            <w:vAlign w:val="center"/>
          </w:tcPr>
          <w:p>
            <w:pPr>
              <w:spacing w:line="400" w:lineRule="exact"/>
              <w:jc w:val="center"/>
              <w:rPr>
                <w:rFonts w:ascii="楷体" w:hAnsi="楷体" w:eastAsia="楷体" w:cs="Arial"/>
                <w:szCs w:val="24"/>
              </w:rPr>
            </w:pPr>
          </w:p>
        </w:tc>
        <w:tc>
          <w:tcPr>
            <w:tcW w:w="1134" w:type="dxa"/>
            <w:vAlign w:val="center"/>
          </w:tcPr>
          <w:p>
            <w:pPr>
              <w:spacing w:line="400" w:lineRule="exact"/>
              <w:jc w:val="center"/>
              <w:rPr>
                <w:rFonts w:ascii="楷体" w:hAnsi="楷体" w:eastAsia="楷体" w:cs="Arial"/>
                <w:szCs w:val="24"/>
              </w:rPr>
            </w:pPr>
          </w:p>
        </w:tc>
        <w:tc>
          <w:tcPr>
            <w:tcW w:w="1276" w:type="dxa"/>
            <w:vAlign w:val="center"/>
          </w:tcPr>
          <w:p>
            <w:pPr>
              <w:spacing w:line="400" w:lineRule="exact"/>
              <w:jc w:val="center"/>
              <w:rPr>
                <w:rFonts w:ascii="楷体" w:hAnsi="楷体" w:eastAsia="楷体" w:cs="Arial"/>
                <w:szCs w:val="24"/>
              </w:rPr>
            </w:pPr>
          </w:p>
        </w:tc>
        <w:tc>
          <w:tcPr>
            <w:tcW w:w="1145" w:type="dxa"/>
            <w:vAlign w:val="center"/>
          </w:tcPr>
          <w:p>
            <w:pPr>
              <w:spacing w:line="400" w:lineRule="exact"/>
              <w:jc w:val="center"/>
              <w:rPr>
                <w:rFonts w:ascii="楷体" w:hAnsi="楷体" w:eastAsia="楷体" w:cs="Arial"/>
                <w:szCs w:val="24"/>
              </w:rPr>
            </w:pPr>
          </w:p>
        </w:tc>
        <w:tc>
          <w:tcPr>
            <w:tcW w:w="1426" w:type="dxa"/>
            <w:gridSpan w:val="3"/>
            <w:tcBorders>
              <w:right w:val="single" w:color="auto" w:sz="4" w:space="0"/>
            </w:tcBorders>
            <w:vAlign w:val="center"/>
          </w:tcPr>
          <w:p>
            <w:pPr>
              <w:spacing w:line="400" w:lineRule="exact"/>
              <w:jc w:val="center"/>
              <w:rPr>
                <w:rFonts w:ascii="楷体" w:hAnsi="楷体" w:eastAsia="楷体" w:cs="Arial"/>
                <w:szCs w:val="24"/>
              </w:rPr>
            </w:pPr>
          </w:p>
        </w:tc>
        <w:tc>
          <w:tcPr>
            <w:tcW w:w="1159" w:type="dxa"/>
            <w:tcBorders>
              <w:left w:val="single" w:color="auto" w:sz="4" w:space="0"/>
            </w:tcBorders>
            <w:vAlign w:val="center"/>
          </w:tcPr>
          <w:p>
            <w:pPr>
              <w:spacing w:line="400" w:lineRule="exact"/>
              <w:jc w:val="center"/>
              <w:rPr>
                <w:rFonts w:ascii="楷体" w:hAnsi="楷体" w:eastAsia="楷体" w:cs="Arial"/>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vAlign w:val="center"/>
          </w:tcPr>
          <w:p>
            <w:pPr>
              <w:spacing w:line="400" w:lineRule="exact"/>
              <w:jc w:val="center"/>
              <w:rPr>
                <w:rFonts w:ascii="楷体" w:hAnsi="楷体" w:eastAsia="楷体" w:cs="Arial"/>
                <w:szCs w:val="24"/>
              </w:rPr>
            </w:pPr>
          </w:p>
        </w:tc>
        <w:tc>
          <w:tcPr>
            <w:tcW w:w="1275" w:type="dxa"/>
            <w:tcBorders>
              <w:right w:val="single" w:color="auto" w:sz="4" w:space="0"/>
            </w:tcBorders>
            <w:vAlign w:val="center"/>
          </w:tcPr>
          <w:p>
            <w:pPr>
              <w:spacing w:line="400" w:lineRule="exact"/>
              <w:jc w:val="center"/>
              <w:rPr>
                <w:rFonts w:ascii="楷体" w:hAnsi="楷体" w:eastAsia="楷体" w:cs="Arial"/>
                <w:szCs w:val="24"/>
              </w:rPr>
            </w:pPr>
          </w:p>
        </w:tc>
        <w:tc>
          <w:tcPr>
            <w:tcW w:w="1134" w:type="dxa"/>
            <w:tcBorders>
              <w:left w:val="single" w:color="auto" w:sz="4" w:space="0"/>
            </w:tcBorders>
            <w:vAlign w:val="center"/>
          </w:tcPr>
          <w:p>
            <w:pPr>
              <w:spacing w:line="400" w:lineRule="exact"/>
              <w:jc w:val="center"/>
              <w:rPr>
                <w:rFonts w:ascii="楷体" w:hAnsi="楷体" w:eastAsia="楷体" w:cs="Arial"/>
                <w:szCs w:val="24"/>
              </w:rPr>
            </w:pPr>
          </w:p>
        </w:tc>
        <w:tc>
          <w:tcPr>
            <w:tcW w:w="1276" w:type="dxa"/>
            <w:vAlign w:val="center"/>
          </w:tcPr>
          <w:p>
            <w:pPr>
              <w:spacing w:line="400" w:lineRule="exact"/>
              <w:jc w:val="center"/>
              <w:rPr>
                <w:rFonts w:ascii="楷体" w:hAnsi="楷体" w:eastAsia="楷体" w:cs="Arial"/>
                <w:szCs w:val="24"/>
              </w:rPr>
            </w:pPr>
          </w:p>
        </w:tc>
        <w:tc>
          <w:tcPr>
            <w:tcW w:w="1145" w:type="dxa"/>
            <w:vAlign w:val="center"/>
          </w:tcPr>
          <w:p>
            <w:pPr>
              <w:spacing w:line="400" w:lineRule="exact"/>
              <w:jc w:val="center"/>
              <w:rPr>
                <w:rFonts w:ascii="楷体" w:hAnsi="楷体" w:eastAsia="楷体" w:cs="Arial"/>
                <w:szCs w:val="24"/>
              </w:rPr>
            </w:pPr>
          </w:p>
        </w:tc>
        <w:tc>
          <w:tcPr>
            <w:tcW w:w="1426" w:type="dxa"/>
            <w:gridSpan w:val="3"/>
            <w:tcBorders>
              <w:right w:val="single" w:color="auto" w:sz="4" w:space="0"/>
            </w:tcBorders>
            <w:vAlign w:val="center"/>
          </w:tcPr>
          <w:p>
            <w:pPr>
              <w:spacing w:line="400" w:lineRule="exact"/>
              <w:jc w:val="center"/>
              <w:rPr>
                <w:rFonts w:ascii="楷体" w:hAnsi="楷体" w:eastAsia="楷体" w:cs="Arial"/>
                <w:szCs w:val="24"/>
              </w:rPr>
            </w:pPr>
          </w:p>
        </w:tc>
        <w:tc>
          <w:tcPr>
            <w:tcW w:w="1159" w:type="dxa"/>
            <w:tcBorders>
              <w:left w:val="single" w:color="auto" w:sz="4" w:space="0"/>
            </w:tcBorders>
            <w:vAlign w:val="center"/>
          </w:tcPr>
          <w:p>
            <w:pPr>
              <w:spacing w:line="400" w:lineRule="exact"/>
              <w:jc w:val="center"/>
              <w:rPr>
                <w:rFonts w:ascii="楷体" w:hAnsi="楷体" w:eastAsia="楷体" w:cs="Arial"/>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tcBorders>
              <w:right w:val="single" w:color="auto" w:sz="4" w:space="0"/>
            </w:tcBorders>
            <w:vAlign w:val="center"/>
          </w:tcPr>
          <w:p>
            <w:pPr>
              <w:spacing w:line="400" w:lineRule="exact"/>
              <w:jc w:val="center"/>
              <w:rPr>
                <w:rFonts w:ascii="楷体" w:hAnsi="楷体" w:eastAsia="楷体" w:cs="Arial"/>
                <w:szCs w:val="24"/>
              </w:rPr>
            </w:pPr>
          </w:p>
        </w:tc>
        <w:tc>
          <w:tcPr>
            <w:tcW w:w="1275" w:type="dxa"/>
            <w:tcBorders>
              <w:left w:val="single" w:color="auto" w:sz="4" w:space="0"/>
              <w:right w:val="single" w:color="auto" w:sz="4" w:space="0"/>
            </w:tcBorders>
            <w:vAlign w:val="center"/>
          </w:tcPr>
          <w:p>
            <w:pPr>
              <w:spacing w:line="400" w:lineRule="exact"/>
              <w:jc w:val="center"/>
              <w:rPr>
                <w:rFonts w:ascii="楷体" w:hAnsi="楷体" w:eastAsia="楷体" w:cs="Arial"/>
                <w:szCs w:val="24"/>
              </w:rPr>
            </w:pPr>
          </w:p>
        </w:tc>
        <w:tc>
          <w:tcPr>
            <w:tcW w:w="1134" w:type="dxa"/>
            <w:tcBorders>
              <w:left w:val="single" w:color="auto" w:sz="4" w:space="0"/>
              <w:right w:val="single" w:color="auto" w:sz="4" w:space="0"/>
            </w:tcBorders>
            <w:vAlign w:val="center"/>
          </w:tcPr>
          <w:p>
            <w:pPr>
              <w:spacing w:line="400" w:lineRule="exact"/>
              <w:jc w:val="center"/>
              <w:rPr>
                <w:rFonts w:ascii="楷体" w:hAnsi="楷体" w:eastAsia="楷体" w:cs="Arial"/>
                <w:szCs w:val="24"/>
              </w:rPr>
            </w:pPr>
          </w:p>
        </w:tc>
        <w:tc>
          <w:tcPr>
            <w:tcW w:w="1276" w:type="dxa"/>
            <w:tcBorders>
              <w:left w:val="single" w:color="auto" w:sz="4" w:space="0"/>
              <w:right w:val="single" w:color="auto" w:sz="4" w:space="0"/>
            </w:tcBorders>
            <w:vAlign w:val="center"/>
          </w:tcPr>
          <w:p>
            <w:pPr>
              <w:spacing w:line="400" w:lineRule="exact"/>
              <w:jc w:val="center"/>
              <w:rPr>
                <w:rFonts w:ascii="楷体" w:hAnsi="楷体" w:eastAsia="楷体" w:cs="Arial"/>
                <w:szCs w:val="24"/>
              </w:rPr>
            </w:pPr>
          </w:p>
        </w:tc>
        <w:tc>
          <w:tcPr>
            <w:tcW w:w="1156" w:type="dxa"/>
            <w:gridSpan w:val="2"/>
            <w:tcBorders>
              <w:left w:val="single" w:color="auto" w:sz="4" w:space="0"/>
              <w:right w:val="single" w:color="auto" w:sz="4" w:space="0"/>
            </w:tcBorders>
            <w:vAlign w:val="center"/>
          </w:tcPr>
          <w:p>
            <w:pPr>
              <w:spacing w:line="400" w:lineRule="exact"/>
              <w:jc w:val="center"/>
              <w:rPr>
                <w:rFonts w:ascii="楷体" w:hAnsi="楷体" w:eastAsia="楷体" w:cs="Arial"/>
                <w:szCs w:val="24"/>
              </w:rPr>
            </w:pPr>
          </w:p>
        </w:tc>
        <w:tc>
          <w:tcPr>
            <w:tcW w:w="1415" w:type="dxa"/>
            <w:gridSpan w:val="2"/>
            <w:tcBorders>
              <w:left w:val="single" w:color="auto" w:sz="4" w:space="0"/>
              <w:right w:val="single" w:color="auto" w:sz="4" w:space="0"/>
            </w:tcBorders>
            <w:vAlign w:val="center"/>
          </w:tcPr>
          <w:p>
            <w:pPr>
              <w:spacing w:line="400" w:lineRule="exact"/>
              <w:jc w:val="center"/>
              <w:rPr>
                <w:rFonts w:ascii="楷体" w:hAnsi="楷体" w:eastAsia="楷体" w:cs="Arial"/>
                <w:szCs w:val="24"/>
              </w:rPr>
            </w:pPr>
          </w:p>
        </w:tc>
        <w:tc>
          <w:tcPr>
            <w:tcW w:w="1159" w:type="dxa"/>
            <w:tcBorders>
              <w:left w:val="single" w:color="auto" w:sz="4" w:space="0"/>
            </w:tcBorders>
            <w:vAlign w:val="center"/>
          </w:tcPr>
          <w:p>
            <w:pPr>
              <w:spacing w:line="400" w:lineRule="exact"/>
              <w:jc w:val="center"/>
              <w:rPr>
                <w:rFonts w:ascii="楷体" w:hAnsi="楷体" w:eastAsia="楷体" w:cs="Arial"/>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1" w:hRule="exact"/>
          <w:jc w:val="center"/>
        </w:trPr>
        <w:tc>
          <w:tcPr>
            <w:tcW w:w="916" w:type="dxa"/>
            <w:vAlign w:val="center"/>
          </w:tcPr>
          <w:p>
            <w:pPr>
              <w:spacing w:line="400" w:lineRule="exact"/>
              <w:jc w:val="center"/>
              <w:rPr>
                <w:rFonts w:ascii="楷体" w:hAnsi="楷体" w:eastAsia="楷体" w:cs="Arial"/>
                <w:szCs w:val="24"/>
              </w:rPr>
            </w:pPr>
          </w:p>
        </w:tc>
        <w:tc>
          <w:tcPr>
            <w:tcW w:w="1275" w:type="dxa"/>
            <w:vAlign w:val="center"/>
          </w:tcPr>
          <w:p>
            <w:pPr>
              <w:spacing w:line="400" w:lineRule="exact"/>
              <w:jc w:val="center"/>
              <w:rPr>
                <w:rFonts w:ascii="楷体" w:hAnsi="楷体" w:eastAsia="楷体" w:cs="Arial"/>
                <w:szCs w:val="24"/>
              </w:rPr>
            </w:pPr>
          </w:p>
        </w:tc>
        <w:tc>
          <w:tcPr>
            <w:tcW w:w="1134" w:type="dxa"/>
            <w:vAlign w:val="center"/>
          </w:tcPr>
          <w:p>
            <w:pPr>
              <w:spacing w:line="400" w:lineRule="exact"/>
              <w:jc w:val="center"/>
              <w:rPr>
                <w:rFonts w:ascii="楷体" w:hAnsi="楷体" w:eastAsia="楷体" w:cs="Arial"/>
                <w:szCs w:val="24"/>
              </w:rPr>
            </w:pPr>
          </w:p>
        </w:tc>
        <w:tc>
          <w:tcPr>
            <w:tcW w:w="1276" w:type="dxa"/>
            <w:vAlign w:val="center"/>
          </w:tcPr>
          <w:p>
            <w:pPr>
              <w:spacing w:line="400" w:lineRule="exact"/>
              <w:jc w:val="center"/>
              <w:rPr>
                <w:rFonts w:ascii="楷体" w:hAnsi="楷体" w:eastAsia="楷体" w:cs="Arial"/>
                <w:szCs w:val="24"/>
              </w:rPr>
            </w:pPr>
          </w:p>
        </w:tc>
        <w:tc>
          <w:tcPr>
            <w:tcW w:w="1156" w:type="dxa"/>
            <w:gridSpan w:val="2"/>
            <w:tcBorders>
              <w:right w:val="single" w:color="auto" w:sz="4" w:space="0"/>
            </w:tcBorders>
            <w:vAlign w:val="center"/>
          </w:tcPr>
          <w:p>
            <w:pPr>
              <w:spacing w:line="400" w:lineRule="exact"/>
              <w:jc w:val="center"/>
              <w:rPr>
                <w:rFonts w:ascii="楷体" w:hAnsi="楷体" w:eastAsia="楷体" w:cs="Arial"/>
                <w:szCs w:val="24"/>
              </w:rPr>
            </w:pPr>
          </w:p>
        </w:tc>
        <w:tc>
          <w:tcPr>
            <w:tcW w:w="1406" w:type="dxa"/>
            <w:tcBorders>
              <w:left w:val="single" w:color="auto" w:sz="4" w:space="0"/>
              <w:right w:val="single" w:color="auto" w:sz="4" w:space="0"/>
            </w:tcBorders>
            <w:vAlign w:val="center"/>
          </w:tcPr>
          <w:p>
            <w:pPr>
              <w:spacing w:line="400" w:lineRule="exact"/>
              <w:jc w:val="center"/>
              <w:rPr>
                <w:rFonts w:ascii="楷体" w:hAnsi="楷体" w:eastAsia="楷体" w:cs="Arial"/>
                <w:szCs w:val="24"/>
              </w:rPr>
            </w:pPr>
          </w:p>
        </w:tc>
        <w:tc>
          <w:tcPr>
            <w:tcW w:w="1168" w:type="dxa"/>
            <w:gridSpan w:val="2"/>
            <w:tcBorders>
              <w:left w:val="single" w:color="auto" w:sz="4" w:space="0"/>
            </w:tcBorders>
            <w:vAlign w:val="center"/>
          </w:tcPr>
          <w:p>
            <w:pPr>
              <w:spacing w:line="400" w:lineRule="exact"/>
              <w:jc w:val="center"/>
              <w:rPr>
                <w:rFonts w:ascii="楷体" w:hAnsi="楷体" w:eastAsia="楷体" w:cs="Arial"/>
                <w:szCs w:val="24"/>
              </w:rPr>
            </w:pPr>
          </w:p>
        </w:tc>
      </w:tr>
    </w:tbl>
    <w:p>
      <w:pPr>
        <w:spacing w:line="360" w:lineRule="auto"/>
        <w:rPr>
          <w:rFonts w:ascii="楷体" w:hAnsi="楷体" w:eastAsia="楷体" w:cs="楷体"/>
          <w:b/>
          <w:szCs w:val="24"/>
        </w:rPr>
      </w:pPr>
      <w:r>
        <w:rPr>
          <w:rFonts w:hint="eastAsia" w:ascii="楷体" w:hAnsi="楷体" w:eastAsia="楷体" w:cs="楷体"/>
          <w:b/>
          <w:szCs w:val="24"/>
        </w:rPr>
        <w:t>注：1.本表后附业绩证明资料加盖投标人公章，签订时间及金额以合同中的内容为准。</w:t>
      </w:r>
    </w:p>
    <w:p>
      <w:pPr>
        <w:spacing w:line="360" w:lineRule="auto"/>
        <w:rPr>
          <w:rFonts w:ascii="楷体" w:hAnsi="楷体" w:eastAsia="楷体" w:cs="楷体"/>
          <w:b/>
          <w:szCs w:val="24"/>
        </w:rPr>
      </w:pPr>
      <w:r>
        <w:rPr>
          <w:rFonts w:hint="eastAsia" w:ascii="楷体" w:hAnsi="楷体" w:eastAsia="楷体" w:cs="楷体"/>
          <w:b/>
          <w:szCs w:val="24"/>
        </w:rPr>
        <w:t>2.投标人应如实列出以上情况，如有隐瞒，一经查实将导致其投标响应文件被拒绝。</w:t>
      </w:r>
    </w:p>
    <w:p>
      <w:pPr>
        <w:spacing w:line="360" w:lineRule="auto"/>
        <w:rPr>
          <w:rFonts w:ascii="楷体" w:hAnsi="楷体" w:eastAsia="楷体" w:cs="楷体"/>
          <w:b/>
          <w:szCs w:val="24"/>
        </w:rPr>
      </w:pPr>
      <w:r>
        <w:rPr>
          <w:rFonts w:hint="eastAsia" w:ascii="楷体" w:hAnsi="楷体" w:eastAsia="楷体" w:cs="楷体"/>
          <w:b/>
          <w:szCs w:val="24"/>
        </w:rPr>
        <w:t>3.未按上述要求提供、填写的，评审时不予以考虑。</w:t>
      </w:r>
    </w:p>
    <w:p>
      <w:pPr>
        <w:spacing w:line="360" w:lineRule="auto"/>
        <w:rPr>
          <w:rFonts w:ascii="楷体" w:hAnsi="楷体" w:eastAsia="楷体" w:cs="Arial"/>
          <w:b/>
          <w:szCs w:val="24"/>
        </w:rPr>
      </w:pPr>
    </w:p>
    <w:p>
      <w:pPr>
        <w:spacing w:line="360" w:lineRule="auto"/>
        <w:rPr>
          <w:rFonts w:ascii="楷体" w:hAnsi="楷体" w:eastAsia="楷体" w:cs="Arial"/>
          <w:b/>
          <w:szCs w:val="24"/>
        </w:rPr>
      </w:pPr>
    </w:p>
    <w:p>
      <w:pPr>
        <w:spacing w:line="360" w:lineRule="auto"/>
        <w:rPr>
          <w:rFonts w:ascii="楷体" w:hAnsi="楷体" w:eastAsia="楷体" w:cs="仿宋"/>
        </w:rPr>
      </w:pPr>
    </w:p>
    <w:p>
      <w:pPr>
        <w:spacing w:line="360" w:lineRule="auto"/>
        <w:rPr>
          <w:rFonts w:ascii="楷体" w:hAnsi="楷体" w:eastAsia="楷体" w:cs="仿宋"/>
        </w:rPr>
      </w:pPr>
      <w:r>
        <w:rPr>
          <w:rFonts w:hint="eastAsia" w:ascii="楷体" w:hAnsi="楷体" w:eastAsia="楷体" w:cs="仿宋"/>
        </w:rPr>
        <w:t xml:space="preserve">投标人名称（公章）  ：          </w:t>
      </w:r>
    </w:p>
    <w:p>
      <w:pPr>
        <w:spacing w:line="360" w:lineRule="auto"/>
        <w:jc w:val="left"/>
        <w:rPr>
          <w:rFonts w:ascii="楷体" w:hAnsi="楷体" w:eastAsia="楷体" w:cs="仿宋"/>
        </w:rPr>
      </w:pPr>
      <w:r>
        <w:rPr>
          <w:rFonts w:hint="eastAsia" w:ascii="楷体" w:hAnsi="楷体" w:eastAsia="楷体" w:cs="仿宋"/>
        </w:rPr>
        <w:t>法定代表人/被授权人</w:t>
      </w:r>
      <w:r>
        <w:rPr>
          <w:rFonts w:hint="eastAsia" w:ascii="楷体" w:hAnsi="楷体" w:eastAsia="楷体" w:cs="仿宋"/>
          <w:spacing w:val="4"/>
          <w:szCs w:val="24"/>
        </w:rPr>
        <w:t>（签字或盖章）</w:t>
      </w:r>
      <w:r>
        <w:rPr>
          <w:rFonts w:hint="eastAsia" w:ascii="楷体" w:hAnsi="楷体" w:eastAsia="楷体" w:cs="仿宋"/>
        </w:rPr>
        <w:t>：</w:t>
      </w:r>
    </w:p>
    <w:p>
      <w:pPr>
        <w:spacing w:line="360" w:lineRule="auto"/>
        <w:rPr>
          <w:rFonts w:ascii="楷体" w:hAnsi="楷体" w:eastAsia="楷体" w:cs="仿宋"/>
          <w:szCs w:val="24"/>
        </w:rPr>
      </w:pPr>
      <w:r>
        <w:rPr>
          <w:rFonts w:hint="eastAsia" w:ascii="楷体" w:hAnsi="楷体" w:eastAsia="楷体" w:cs="仿宋"/>
          <w:szCs w:val="24"/>
        </w:rPr>
        <w:t>日    期：</w:t>
      </w:r>
    </w:p>
    <w:p>
      <w:pPr>
        <w:spacing w:line="360" w:lineRule="auto"/>
        <w:rPr>
          <w:rFonts w:ascii="楷体" w:hAnsi="楷体" w:eastAsia="楷体" w:cs="楷体"/>
          <w:b/>
          <w:bCs/>
          <w:szCs w:val="24"/>
        </w:rPr>
      </w:pPr>
      <w:r>
        <w:rPr>
          <w:rFonts w:hint="eastAsia" w:ascii="楷体" w:hAnsi="楷体" w:eastAsia="楷体" w:cs="仿宋"/>
        </w:rPr>
        <w:br w:type="page"/>
      </w:r>
      <w:bookmarkEnd w:id="52"/>
      <w:r>
        <w:rPr>
          <w:rFonts w:hint="eastAsia" w:ascii="楷体" w:hAnsi="楷体" w:eastAsia="楷体" w:cs="楷体"/>
          <w:b/>
          <w:bCs/>
          <w:szCs w:val="24"/>
        </w:rPr>
        <w:t>（五）其他可以证明投标人实力的文件（如果有，格式自拟）</w:t>
      </w:r>
    </w:p>
    <w:p>
      <w:pPr>
        <w:pStyle w:val="4"/>
        <w:spacing w:beforeLines="0" w:line="360" w:lineRule="auto"/>
        <w:rPr>
          <w:rFonts w:ascii="楷体" w:hAnsi="楷体" w:eastAsia="楷体" w:cs="仿宋"/>
          <w:sz w:val="32"/>
          <w:szCs w:val="32"/>
        </w:rPr>
      </w:pPr>
      <w:r>
        <w:rPr>
          <w:rFonts w:hint="eastAsia" w:ascii="楷体" w:hAnsi="楷体" w:eastAsia="楷体" w:cs="楷体"/>
        </w:rPr>
        <w:br w:type="page"/>
      </w:r>
      <w:r>
        <w:rPr>
          <w:rFonts w:hint="eastAsia" w:ascii="楷体" w:hAnsi="楷体" w:eastAsia="楷体" w:cs="仿宋"/>
          <w:sz w:val="32"/>
          <w:szCs w:val="32"/>
        </w:rPr>
        <w:t>五、技术部分</w:t>
      </w:r>
    </w:p>
    <w:p>
      <w:pPr>
        <w:spacing w:line="360" w:lineRule="auto"/>
        <w:jc w:val="center"/>
        <w:rPr>
          <w:rFonts w:ascii="楷体" w:hAnsi="楷体" w:eastAsia="楷体" w:cs="楷体"/>
          <w:sz w:val="28"/>
          <w:szCs w:val="22"/>
        </w:rPr>
      </w:pPr>
      <w:r>
        <w:rPr>
          <w:rFonts w:hint="eastAsia" w:ascii="楷体" w:hAnsi="楷体" w:eastAsia="楷体" w:cs="楷体"/>
          <w:sz w:val="28"/>
          <w:szCs w:val="22"/>
        </w:rPr>
        <w:t>（格式自拟）</w:t>
      </w:r>
    </w:p>
    <w:p>
      <w:pPr>
        <w:kinsoku w:val="0"/>
        <w:spacing w:line="360" w:lineRule="auto"/>
        <w:ind w:firstLine="480" w:firstLineChars="200"/>
        <w:rPr>
          <w:rFonts w:ascii="楷体" w:hAnsi="楷体" w:eastAsia="楷体" w:cs="楷体"/>
          <w:szCs w:val="24"/>
        </w:rPr>
      </w:pPr>
      <w:r>
        <w:rPr>
          <w:rFonts w:hint="eastAsia" w:ascii="楷体" w:hAnsi="楷体" w:eastAsia="楷体" w:cs="楷体"/>
          <w:szCs w:val="24"/>
        </w:rPr>
        <w:t>1.各投标人按照招标文件“第四章 采购内容及技术要求”及招标文件“第五章 评审方法”中的评审细则表编制对应的技术要求。</w:t>
      </w:r>
    </w:p>
    <w:p>
      <w:pPr>
        <w:kinsoku w:val="0"/>
        <w:spacing w:line="360" w:lineRule="auto"/>
        <w:ind w:firstLine="480" w:firstLineChars="200"/>
        <w:rPr>
          <w:rFonts w:ascii="楷体" w:hAnsi="楷体" w:eastAsia="楷体" w:cs="楷体"/>
          <w:szCs w:val="24"/>
        </w:rPr>
      </w:pPr>
      <w:r>
        <w:rPr>
          <w:rFonts w:hint="eastAsia" w:ascii="楷体" w:hAnsi="楷体" w:eastAsia="楷体" w:cs="楷体"/>
          <w:szCs w:val="24"/>
        </w:rPr>
        <w:t>2.投标人需要说明的其他问题。</w:t>
      </w:r>
    </w:p>
    <w:p>
      <w:pPr>
        <w:tabs>
          <w:tab w:val="left" w:pos="709"/>
        </w:tabs>
        <w:spacing w:line="360" w:lineRule="auto"/>
        <w:ind w:firstLine="480" w:firstLineChars="200"/>
        <w:rPr>
          <w:rFonts w:ascii="楷体" w:hAnsi="楷体" w:eastAsia="楷体" w:cs="楷体"/>
          <w:szCs w:val="24"/>
        </w:rPr>
      </w:pPr>
      <w:r>
        <w:rPr>
          <w:rFonts w:hint="eastAsia" w:ascii="楷体" w:hAnsi="楷体" w:eastAsia="楷体" w:cs="楷体"/>
          <w:szCs w:val="24"/>
        </w:rPr>
        <w:t>3.完成下列附件：</w:t>
      </w:r>
    </w:p>
    <w:p>
      <w:pPr>
        <w:tabs>
          <w:tab w:val="left" w:pos="709"/>
        </w:tabs>
        <w:spacing w:line="360" w:lineRule="auto"/>
        <w:ind w:firstLine="480" w:firstLineChars="200"/>
        <w:rPr>
          <w:rFonts w:ascii="楷体" w:hAnsi="楷体" w:eastAsia="楷体" w:cs="楷体"/>
          <w:szCs w:val="24"/>
        </w:rPr>
      </w:pPr>
      <w:r>
        <w:rPr>
          <w:rFonts w:hint="eastAsia" w:ascii="楷体" w:hAnsi="楷体" w:eastAsia="楷体" w:cs="楷体"/>
          <w:szCs w:val="24"/>
        </w:rPr>
        <w:t>附件3：本项目拟投入人员汇总表</w:t>
      </w:r>
    </w:p>
    <w:p>
      <w:pPr>
        <w:tabs>
          <w:tab w:val="left" w:pos="709"/>
        </w:tabs>
        <w:spacing w:line="360" w:lineRule="auto"/>
        <w:ind w:firstLine="480" w:firstLineChars="200"/>
        <w:rPr>
          <w:rFonts w:ascii="楷体" w:hAnsi="楷体" w:eastAsia="楷体" w:cs="楷体"/>
          <w:szCs w:val="24"/>
        </w:rPr>
      </w:pPr>
      <w:r>
        <w:rPr>
          <w:rFonts w:hint="eastAsia" w:ascii="楷体" w:hAnsi="楷体" w:eastAsia="楷体" w:cs="楷体"/>
          <w:szCs w:val="24"/>
        </w:rPr>
        <w:t>附件4：本项目拟投入总监理工程师简历表</w:t>
      </w:r>
    </w:p>
    <w:p>
      <w:pPr>
        <w:spacing w:line="360" w:lineRule="auto"/>
        <w:ind w:firstLine="480" w:firstLineChars="200"/>
        <w:rPr>
          <w:rFonts w:ascii="楷体" w:hAnsi="楷体" w:eastAsia="楷体" w:cs="仿宋"/>
          <w:szCs w:val="24"/>
        </w:rPr>
      </w:pPr>
    </w:p>
    <w:p>
      <w:pPr>
        <w:spacing w:line="360" w:lineRule="auto"/>
        <w:ind w:firstLine="480" w:firstLineChars="200"/>
        <w:rPr>
          <w:rFonts w:ascii="楷体" w:hAnsi="楷体" w:eastAsia="楷体" w:cs="仿宋"/>
          <w:szCs w:val="24"/>
        </w:rPr>
      </w:pPr>
    </w:p>
    <w:p>
      <w:pPr>
        <w:spacing w:line="360" w:lineRule="auto"/>
        <w:ind w:firstLine="480" w:firstLineChars="200"/>
        <w:rPr>
          <w:rFonts w:ascii="楷体" w:hAnsi="楷体" w:eastAsia="楷体" w:cs="楷体"/>
          <w:sz w:val="32"/>
          <w:szCs w:val="32"/>
        </w:rPr>
      </w:pPr>
      <w:r>
        <w:rPr>
          <w:rFonts w:hint="eastAsia" w:ascii="楷体" w:hAnsi="楷体" w:eastAsia="楷体" w:cs="仿宋"/>
          <w:szCs w:val="24"/>
        </w:rPr>
        <w:t xml:space="preserve">   </w:t>
      </w:r>
      <w:r>
        <w:rPr>
          <w:rFonts w:hint="eastAsia" w:ascii="楷体" w:hAnsi="楷体" w:eastAsia="楷体" w:cs="仿宋"/>
          <w:b/>
          <w:bCs/>
          <w:kern w:val="2"/>
          <w:sz w:val="32"/>
          <w:szCs w:val="32"/>
        </w:rPr>
        <w:br w:type="page"/>
      </w:r>
      <w:r>
        <w:rPr>
          <w:rFonts w:hint="eastAsia" w:ascii="楷体" w:hAnsi="楷体" w:eastAsia="楷体" w:cs="楷体"/>
          <w:b/>
          <w:sz w:val="32"/>
          <w:szCs w:val="32"/>
        </w:rPr>
        <w:t>附件3：</w:t>
      </w:r>
    </w:p>
    <w:p>
      <w:pPr>
        <w:pStyle w:val="45"/>
        <w:spacing w:line="360" w:lineRule="auto"/>
        <w:ind w:firstLine="0" w:firstLineChars="0"/>
        <w:jc w:val="center"/>
        <w:outlineLvl w:val="9"/>
        <w:rPr>
          <w:rFonts w:ascii="楷体" w:hAnsi="楷体" w:eastAsia="楷体" w:cs="楷体"/>
          <w:color w:val="auto"/>
          <w:sz w:val="32"/>
          <w:szCs w:val="32"/>
        </w:rPr>
      </w:pPr>
      <w:r>
        <w:rPr>
          <w:rFonts w:hint="eastAsia" w:ascii="楷体" w:hAnsi="楷体" w:eastAsia="楷体" w:cs="楷体"/>
          <w:color w:val="auto"/>
          <w:sz w:val="32"/>
          <w:szCs w:val="32"/>
        </w:rPr>
        <w:t>本项目拟投入人员汇总表</w:t>
      </w:r>
    </w:p>
    <w:p>
      <w:pPr>
        <w:rPr>
          <w:rFonts w:ascii="楷体" w:hAnsi="楷体" w:eastAsia="楷体" w:cs="楷体"/>
        </w:rPr>
      </w:pPr>
    </w:p>
    <w:tbl>
      <w:tblPr>
        <w:tblStyle w:val="24"/>
        <w:tblW w:w="8585"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1424"/>
        <w:gridCol w:w="1223"/>
        <w:gridCol w:w="992"/>
        <w:gridCol w:w="946"/>
        <w:gridCol w:w="1108"/>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746" w:type="dxa"/>
            <w:tcMar>
              <w:top w:w="15" w:type="dxa"/>
              <w:left w:w="15" w:type="dxa"/>
              <w:bottom w:w="0" w:type="dxa"/>
              <w:right w:w="15" w:type="dxa"/>
            </w:tcMar>
            <w:vAlign w:val="center"/>
          </w:tcPr>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序号</w:t>
            </w:r>
          </w:p>
        </w:tc>
        <w:tc>
          <w:tcPr>
            <w:tcW w:w="1424" w:type="dxa"/>
            <w:tcMar>
              <w:top w:w="15" w:type="dxa"/>
              <w:left w:w="15" w:type="dxa"/>
              <w:bottom w:w="0" w:type="dxa"/>
              <w:right w:w="15" w:type="dxa"/>
            </w:tcMar>
            <w:vAlign w:val="center"/>
          </w:tcPr>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姓  名</w:t>
            </w:r>
          </w:p>
        </w:tc>
        <w:tc>
          <w:tcPr>
            <w:tcW w:w="1223" w:type="dxa"/>
            <w:tcMar>
              <w:top w:w="15" w:type="dxa"/>
              <w:left w:w="15" w:type="dxa"/>
              <w:bottom w:w="0" w:type="dxa"/>
              <w:right w:w="15" w:type="dxa"/>
            </w:tcMar>
            <w:vAlign w:val="center"/>
          </w:tcPr>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性别</w:t>
            </w:r>
          </w:p>
        </w:tc>
        <w:tc>
          <w:tcPr>
            <w:tcW w:w="992" w:type="dxa"/>
            <w:tcMar>
              <w:top w:w="15" w:type="dxa"/>
              <w:left w:w="15" w:type="dxa"/>
              <w:bottom w:w="0" w:type="dxa"/>
              <w:right w:w="15" w:type="dxa"/>
            </w:tcMar>
            <w:vAlign w:val="center"/>
          </w:tcPr>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年龄</w:t>
            </w:r>
          </w:p>
        </w:tc>
        <w:tc>
          <w:tcPr>
            <w:tcW w:w="946" w:type="dxa"/>
            <w:tcMar>
              <w:top w:w="15" w:type="dxa"/>
              <w:left w:w="15" w:type="dxa"/>
              <w:bottom w:w="0" w:type="dxa"/>
              <w:right w:w="15" w:type="dxa"/>
            </w:tcMar>
            <w:vAlign w:val="center"/>
          </w:tcPr>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学历</w:t>
            </w:r>
          </w:p>
        </w:tc>
        <w:tc>
          <w:tcPr>
            <w:tcW w:w="1108" w:type="dxa"/>
            <w:tcMar>
              <w:top w:w="15" w:type="dxa"/>
              <w:left w:w="15" w:type="dxa"/>
              <w:bottom w:w="0" w:type="dxa"/>
              <w:right w:w="15" w:type="dxa"/>
            </w:tcMar>
            <w:vAlign w:val="center"/>
          </w:tcPr>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工作</w:t>
            </w:r>
          </w:p>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年限</w:t>
            </w:r>
          </w:p>
        </w:tc>
        <w:tc>
          <w:tcPr>
            <w:tcW w:w="2146" w:type="dxa"/>
            <w:tcMar>
              <w:top w:w="15" w:type="dxa"/>
              <w:left w:w="15" w:type="dxa"/>
              <w:bottom w:w="0" w:type="dxa"/>
              <w:right w:w="15" w:type="dxa"/>
            </w:tcMar>
            <w:vAlign w:val="center"/>
          </w:tcPr>
          <w:p>
            <w:pPr>
              <w:pStyle w:val="43"/>
              <w:spacing w:line="360" w:lineRule="auto"/>
              <w:ind w:left="0" w:leftChars="0"/>
              <w:rPr>
                <w:rFonts w:ascii="楷体" w:hAnsi="楷体" w:eastAsia="楷体" w:cs="楷体"/>
                <w:bCs/>
                <w:szCs w:val="21"/>
              </w:rPr>
            </w:pPr>
            <w:r>
              <w:rPr>
                <w:rFonts w:hint="eastAsia" w:ascii="楷体" w:hAnsi="楷体" w:eastAsia="楷体" w:cs="楷体"/>
                <w:bCs/>
                <w:szCs w:val="21"/>
              </w:rPr>
              <w:t>拟担任的职务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7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424"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223"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92"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9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1108"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c>
          <w:tcPr>
            <w:tcW w:w="2146" w:type="dxa"/>
            <w:tcMar>
              <w:top w:w="15" w:type="dxa"/>
              <w:left w:w="15" w:type="dxa"/>
              <w:bottom w:w="0" w:type="dxa"/>
              <w:right w:w="15" w:type="dxa"/>
            </w:tcMar>
            <w:vAlign w:val="bottom"/>
          </w:tcPr>
          <w:p>
            <w:pPr>
              <w:pStyle w:val="43"/>
              <w:spacing w:line="360" w:lineRule="auto"/>
              <w:ind w:left="0" w:leftChars="0" w:firstLine="480" w:firstLineChars="200"/>
              <w:jc w:val="both"/>
              <w:rPr>
                <w:rFonts w:ascii="楷体" w:hAnsi="楷体" w:eastAsia="楷体" w:cs="楷体"/>
                <w:szCs w:val="21"/>
              </w:rPr>
            </w:pPr>
          </w:p>
        </w:tc>
      </w:tr>
    </w:tbl>
    <w:p>
      <w:pPr>
        <w:pStyle w:val="44"/>
        <w:tabs>
          <w:tab w:val="left" w:pos="2040"/>
        </w:tabs>
        <w:spacing w:beforeLines="0" w:line="400" w:lineRule="exact"/>
        <w:ind w:left="0" w:firstLine="0" w:firstLineChars="0"/>
        <w:rPr>
          <w:rFonts w:ascii="楷体" w:hAnsi="楷体" w:eastAsia="楷体" w:cs="楷体"/>
          <w:color w:val="auto"/>
        </w:rPr>
      </w:pPr>
      <w:r>
        <w:rPr>
          <w:rFonts w:hint="eastAsia" w:ascii="楷体" w:hAnsi="楷体" w:eastAsia="楷体" w:cs="楷体"/>
          <w:color w:val="auto"/>
        </w:rPr>
        <w:t>注：</w:t>
      </w:r>
    </w:p>
    <w:p>
      <w:pPr>
        <w:pStyle w:val="44"/>
        <w:tabs>
          <w:tab w:val="left" w:pos="2040"/>
        </w:tabs>
        <w:spacing w:beforeLines="0" w:line="360" w:lineRule="auto"/>
        <w:ind w:left="0" w:firstLine="480" w:firstLineChars="200"/>
        <w:rPr>
          <w:rFonts w:ascii="楷体" w:hAnsi="楷体" w:eastAsia="楷体" w:cs="楷体"/>
          <w:color w:val="auto"/>
        </w:rPr>
      </w:pPr>
      <w:r>
        <w:rPr>
          <w:rFonts w:hint="eastAsia" w:ascii="楷体" w:hAnsi="楷体" w:eastAsia="楷体" w:cs="楷体"/>
          <w:color w:val="auto"/>
        </w:rPr>
        <w:t>1.投标人可适当调整该表格式。</w:t>
      </w:r>
    </w:p>
    <w:p>
      <w:pPr>
        <w:pStyle w:val="44"/>
        <w:tabs>
          <w:tab w:val="left" w:pos="2040"/>
        </w:tabs>
        <w:spacing w:beforeLines="0" w:line="360" w:lineRule="auto"/>
        <w:ind w:left="0" w:firstLine="480" w:firstLineChars="200"/>
        <w:rPr>
          <w:rFonts w:ascii="楷体" w:hAnsi="楷体" w:eastAsia="楷体" w:cs="楷体"/>
          <w:color w:val="auto"/>
        </w:rPr>
      </w:pPr>
      <w:r>
        <w:rPr>
          <w:rFonts w:hint="eastAsia" w:ascii="楷体" w:hAnsi="楷体" w:eastAsia="楷体" w:cs="楷体"/>
          <w:color w:val="auto"/>
        </w:rPr>
        <w:t>2.附以上人员相关证明材料。</w:t>
      </w:r>
    </w:p>
    <w:p>
      <w:pPr>
        <w:pStyle w:val="44"/>
        <w:tabs>
          <w:tab w:val="left" w:pos="2040"/>
        </w:tabs>
        <w:spacing w:beforeLines="0" w:line="360" w:lineRule="auto"/>
        <w:ind w:left="0" w:firstLine="480" w:firstLineChars="200"/>
        <w:rPr>
          <w:rFonts w:ascii="楷体" w:hAnsi="楷体" w:eastAsia="楷体" w:cs="楷体"/>
          <w:color w:val="auto"/>
        </w:rPr>
      </w:pPr>
    </w:p>
    <w:p>
      <w:pPr>
        <w:spacing w:line="360" w:lineRule="auto"/>
        <w:rPr>
          <w:rFonts w:ascii="楷体" w:hAnsi="楷体" w:eastAsia="楷体" w:cs="楷体"/>
          <w:szCs w:val="24"/>
        </w:rPr>
      </w:pPr>
      <w:r>
        <w:rPr>
          <w:rFonts w:hint="eastAsia" w:ascii="楷体" w:hAnsi="楷体" w:eastAsia="楷体" w:cs="楷体"/>
          <w:szCs w:val="24"/>
        </w:rPr>
        <w:t xml:space="preserve">投标人名称（公章）:             </w:t>
      </w:r>
    </w:p>
    <w:p>
      <w:pPr>
        <w:spacing w:line="360" w:lineRule="auto"/>
        <w:rPr>
          <w:rFonts w:ascii="楷体" w:hAnsi="楷体" w:eastAsia="楷体" w:cs="楷体"/>
          <w:szCs w:val="24"/>
        </w:rPr>
      </w:pPr>
      <w:r>
        <w:rPr>
          <w:rFonts w:hint="eastAsia" w:ascii="楷体" w:hAnsi="楷体" w:eastAsia="楷体" w:cs="楷体"/>
          <w:szCs w:val="24"/>
        </w:rPr>
        <w:t>法定代表人/被授权人（签字或盖章）：</w:t>
      </w:r>
    </w:p>
    <w:p>
      <w:pPr>
        <w:spacing w:line="360" w:lineRule="auto"/>
        <w:rPr>
          <w:rFonts w:ascii="楷体" w:hAnsi="楷体" w:eastAsia="楷体" w:cs="楷体"/>
          <w:szCs w:val="24"/>
        </w:rPr>
      </w:pPr>
      <w:r>
        <w:rPr>
          <w:rFonts w:hint="eastAsia" w:ascii="楷体" w:hAnsi="楷体" w:eastAsia="楷体" w:cs="楷体"/>
          <w:szCs w:val="24"/>
        </w:rPr>
        <w:t xml:space="preserve">日    期：                                </w:t>
      </w:r>
    </w:p>
    <w:p>
      <w:pPr>
        <w:spacing w:line="480" w:lineRule="auto"/>
        <w:rPr>
          <w:rFonts w:ascii="楷体" w:hAnsi="楷体" w:eastAsia="楷体" w:cs="楷体"/>
          <w:b/>
          <w:bCs/>
          <w:sz w:val="30"/>
          <w:szCs w:val="30"/>
        </w:rPr>
      </w:pPr>
      <w:r>
        <w:rPr>
          <w:rFonts w:hint="eastAsia" w:ascii="楷体" w:hAnsi="楷体" w:eastAsia="楷体" w:cs="楷体"/>
          <w:szCs w:val="24"/>
          <w:u w:val="single"/>
        </w:rPr>
        <w:br w:type="page"/>
      </w:r>
      <w:r>
        <w:rPr>
          <w:rFonts w:hint="eastAsia" w:ascii="楷体" w:hAnsi="楷体" w:eastAsia="楷体" w:cs="楷体"/>
          <w:b/>
          <w:bCs/>
          <w:sz w:val="30"/>
          <w:szCs w:val="30"/>
        </w:rPr>
        <w:t>附件4：</w:t>
      </w:r>
    </w:p>
    <w:p>
      <w:pPr>
        <w:spacing w:line="360" w:lineRule="auto"/>
        <w:jc w:val="center"/>
        <w:rPr>
          <w:rFonts w:ascii="楷体" w:hAnsi="楷体" w:eastAsia="楷体" w:cs="楷体"/>
          <w:b/>
          <w:bCs/>
          <w:sz w:val="30"/>
          <w:szCs w:val="30"/>
        </w:rPr>
      </w:pPr>
      <w:r>
        <w:rPr>
          <w:rFonts w:hint="eastAsia" w:ascii="楷体" w:hAnsi="楷体" w:eastAsia="楷体" w:cs="楷体"/>
          <w:b/>
          <w:bCs/>
          <w:sz w:val="30"/>
          <w:szCs w:val="30"/>
        </w:rPr>
        <w:t>本项目拟投入总监理工程师简历表</w:t>
      </w:r>
    </w:p>
    <w:tbl>
      <w:tblPr>
        <w:tblStyle w:val="24"/>
        <w:tblW w:w="9004" w:type="dxa"/>
        <w:tblInd w:w="0" w:type="dxa"/>
        <w:tblLayout w:type="fixed"/>
        <w:tblCellMar>
          <w:top w:w="0" w:type="dxa"/>
          <w:left w:w="108" w:type="dxa"/>
          <w:bottom w:w="0" w:type="dxa"/>
          <w:right w:w="108" w:type="dxa"/>
        </w:tblCellMar>
      </w:tblPr>
      <w:tblGrid>
        <w:gridCol w:w="1494"/>
        <w:gridCol w:w="268"/>
        <w:gridCol w:w="1570"/>
        <w:gridCol w:w="1516"/>
        <w:gridCol w:w="1280"/>
        <w:gridCol w:w="43"/>
        <w:gridCol w:w="1700"/>
        <w:gridCol w:w="1133"/>
      </w:tblGrid>
      <w:tr>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姓  名</w:t>
            </w:r>
          </w:p>
        </w:tc>
        <w:tc>
          <w:tcPr>
            <w:tcW w:w="157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516"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性  别</w:t>
            </w:r>
          </w:p>
        </w:tc>
        <w:tc>
          <w:tcPr>
            <w:tcW w:w="132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70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年  龄</w:t>
            </w: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rPr>
                <w:rFonts w:ascii="楷体" w:hAnsi="楷体" w:eastAsia="楷体" w:cs="楷体"/>
              </w:rPr>
            </w:pPr>
          </w:p>
        </w:tc>
      </w:tr>
      <w:tr>
        <w:tblPrEx>
          <w:tblCellMar>
            <w:top w:w="0" w:type="dxa"/>
            <w:left w:w="108" w:type="dxa"/>
            <w:bottom w:w="0" w:type="dxa"/>
            <w:right w:w="108" w:type="dxa"/>
          </w:tblCellMar>
        </w:tblPrEx>
        <w:trPr>
          <w:trHeight w:val="522"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职  称</w:t>
            </w:r>
          </w:p>
        </w:tc>
        <w:tc>
          <w:tcPr>
            <w:tcW w:w="157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516"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身份证号</w:t>
            </w:r>
          </w:p>
        </w:tc>
        <w:tc>
          <w:tcPr>
            <w:tcW w:w="132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70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专业/年限</w:t>
            </w: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rPr>
                <w:rFonts w:ascii="楷体" w:hAnsi="楷体" w:eastAsia="楷体" w:cs="楷体"/>
              </w:rPr>
            </w:pPr>
          </w:p>
        </w:tc>
      </w:tr>
      <w:tr>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毕业时间</w:t>
            </w:r>
          </w:p>
        </w:tc>
        <w:tc>
          <w:tcPr>
            <w:tcW w:w="157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516"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毕业学校</w:t>
            </w:r>
          </w:p>
        </w:tc>
        <w:tc>
          <w:tcPr>
            <w:tcW w:w="132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70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学历/专业</w:t>
            </w: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rPr>
                <w:rFonts w:ascii="楷体" w:hAnsi="楷体" w:eastAsia="楷体" w:cs="楷体"/>
              </w:rPr>
            </w:pPr>
          </w:p>
        </w:tc>
      </w:tr>
      <w:tr>
        <w:tblPrEx>
          <w:tblCellMar>
            <w:top w:w="0" w:type="dxa"/>
            <w:left w:w="108" w:type="dxa"/>
            <w:bottom w:w="0" w:type="dxa"/>
            <w:right w:w="108" w:type="dxa"/>
          </w:tblCellMar>
        </w:tblPrEx>
        <w:trPr>
          <w:trHeight w:val="521" w:hRule="atLeast"/>
        </w:trPr>
        <w:tc>
          <w:tcPr>
            <w:tcW w:w="1762" w:type="dxa"/>
            <w:gridSpan w:val="2"/>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资格证书</w:t>
            </w:r>
          </w:p>
        </w:tc>
        <w:tc>
          <w:tcPr>
            <w:tcW w:w="157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516"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注册时间</w:t>
            </w:r>
          </w:p>
        </w:tc>
        <w:tc>
          <w:tcPr>
            <w:tcW w:w="132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170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从业时间</w:t>
            </w: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rPr>
                <w:rFonts w:ascii="楷体" w:hAnsi="楷体" w:eastAsia="楷体" w:cs="楷体"/>
              </w:rPr>
            </w:pPr>
          </w:p>
        </w:tc>
      </w:tr>
      <w:tr>
        <w:tblPrEx>
          <w:tblCellMar>
            <w:top w:w="0" w:type="dxa"/>
            <w:left w:w="108" w:type="dxa"/>
            <w:bottom w:w="0" w:type="dxa"/>
            <w:right w:w="108" w:type="dxa"/>
          </w:tblCellMar>
        </w:tblPrEx>
        <w:trPr>
          <w:trHeight w:val="522" w:hRule="atLeast"/>
        </w:trPr>
        <w:tc>
          <w:tcPr>
            <w:tcW w:w="3332" w:type="dxa"/>
            <w:gridSpan w:val="3"/>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是否属供应商固定雇员</w:t>
            </w:r>
          </w:p>
        </w:tc>
        <w:tc>
          <w:tcPr>
            <w:tcW w:w="1516"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c>
          <w:tcPr>
            <w:tcW w:w="3023"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为投标人服务时间</w:t>
            </w: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rPr>
                <w:rFonts w:ascii="楷体" w:hAnsi="楷体" w:eastAsia="楷体" w:cs="楷体"/>
              </w:rPr>
            </w:pPr>
          </w:p>
        </w:tc>
      </w:tr>
      <w:tr>
        <w:tblPrEx>
          <w:tblCellMar>
            <w:top w:w="0" w:type="dxa"/>
            <w:left w:w="108" w:type="dxa"/>
            <w:bottom w:w="0" w:type="dxa"/>
            <w:right w:w="108" w:type="dxa"/>
          </w:tblCellMar>
        </w:tblPrEx>
        <w:trPr>
          <w:trHeight w:val="521" w:hRule="atLeast"/>
        </w:trPr>
        <w:tc>
          <w:tcPr>
            <w:tcW w:w="3332" w:type="dxa"/>
            <w:gridSpan w:val="3"/>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拟在本项目担任职务</w:t>
            </w:r>
          </w:p>
        </w:tc>
        <w:tc>
          <w:tcPr>
            <w:tcW w:w="5672" w:type="dxa"/>
            <w:gridSpan w:val="5"/>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p>
        </w:tc>
      </w:tr>
      <w:tr>
        <w:tblPrEx>
          <w:tblCellMar>
            <w:top w:w="0" w:type="dxa"/>
            <w:left w:w="108" w:type="dxa"/>
            <w:bottom w:w="0" w:type="dxa"/>
            <w:right w:w="108" w:type="dxa"/>
          </w:tblCellMar>
        </w:tblPrEx>
        <w:trPr>
          <w:trHeight w:val="522" w:hRule="atLeast"/>
        </w:trPr>
        <w:tc>
          <w:tcPr>
            <w:tcW w:w="9004" w:type="dxa"/>
            <w:gridSpan w:val="8"/>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教育和培训背景</w:t>
            </w:r>
          </w:p>
        </w:tc>
      </w:tr>
      <w:tr>
        <w:tblPrEx>
          <w:tblCellMar>
            <w:top w:w="0" w:type="dxa"/>
            <w:left w:w="108" w:type="dxa"/>
            <w:bottom w:w="0" w:type="dxa"/>
            <w:right w:w="108" w:type="dxa"/>
          </w:tblCellMar>
        </w:tblPrEx>
        <w:trPr>
          <w:trHeight w:val="1780" w:hRule="atLeast"/>
        </w:trPr>
        <w:tc>
          <w:tcPr>
            <w:tcW w:w="9004" w:type="dxa"/>
            <w:gridSpan w:val="8"/>
            <w:tcBorders>
              <w:top w:val="single" w:color="auto" w:sz="4" w:space="0"/>
              <w:left w:val="single" w:color="auto" w:sz="4" w:space="0"/>
              <w:bottom w:val="single" w:color="auto" w:sz="4" w:space="0"/>
              <w:right w:val="single" w:color="auto" w:sz="4" w:space="0"/>
            </w:tcBorders>
          </w:tcPr>
          <w:p>
            <w:pPr>
              <w:pStyle w:val="43"/>
              <w:spacing w:line="400" w:lineRule="exact"/>
              <w:ind w:left="0" w:leftChars="0"/>
              <w:jc w:val="both"/>
              <w:rPr>
                <w:rFonts w:ascii="楷体" w:hAnsi="楷体" w:eastAsia="楷体" w:cs="楷体"/>
              </w:rPr>
            </w:pPr>
            <w:r>
              <w:rPr>
                <w:rFonts w:hint="eastAsia" w:ascii="楷体" w:hAnsi="楷体" w:eastAsia="楷体" w:cs="楷体"/>
              </w:rPr>
              <w:t>（教育背景从大学开始，包括毕业院校名称、专业、起始时间。培训填写与专业技术、业务有关的内容）</w:t>
            </w:r>
          </w:p>
        </w:tc>
      </w:tr>
      <w:tr>
        <w:tblPrEx>
          <w:tblCellMar>
            <w:top w:w="0" w:type="dxa"/>
            <w:left w:w="108" w:type="dxa"/>
            <w:bottom w:w="0" w:type="dxa"/>
            <w:right w:w="108" w:type="dxa"/>
          </w:tblCellMar>
        </w:tblPrEx>
        <w:trPr>
          <w:trHeight w:val="546" w:hRule="atLeast"/>
        </w:trPr>
        <w:tc>
          <w:tcPr>
            <w:tcW w:w="9004" w:type="dxa"/>
            <w:gridSpan w:val="8"/>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工作经历</w:t>
            </w:r>
          </w:p>
        </w:tc>
      </w:tr>
      <w:tr>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时  间</w:t>
            </w:r>
          </w:p>
        </w:tc>
        <w:tc>
          <w:tcPr>
            <w:tcW w:w="3354"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sz w:val="21"/>
                <w:szCs w:val="21"/>
              </w:rPr>
            </w:pPr>
            <w:r>
              <w:rPr>
                <w:rFonts w:hint="eastAsia" w:ascii="楷体" w:hAnsi="楷体" w:eastAsia="楷体" w:cs="楷体"/>
              </w:rPr>
              <w:t>参加过的项目名称</w:t>
            </w:r>
          </w:p>
          <w:p>
            <w:pPr>
              <w:pStyle w:val="43"/>
              <w:spacing w:line="400" w:lineRule="exact"/>
              <w:ind w:left="0" w:leftChars="0"/>
              <w:rPr>
                <w:rFonts w:ascii="楷体" w:hAnsi="楷体" w:eastAsia="楷体" w:cs="楷体"/>
              </w:rPr>
            </w:pPr>
            <w:r>
              <w:rPr>
                <w:rFonts w:hint="eastAsia" w:ascii="楷体" w:hAnsi="楷体" w:eastAsia="楷体" w:cs="楷体"/>
              </w:rPr>
              <w:t>及当时所在单位</w:t>
            </w:r>
          </w:p>
        </w:tc>
        <w:tc>
          <w:tcPr>
            <w:tcW w:w="1280"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担任何职</w:t>
            </w:r>
          </w:p>
        </w:tc>
        <w:tc>
          <w:tcPr>
            <w:tcW w:w="174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主要工作内容</w:t>
            </w: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rPr>
                <w:rFonts w:ascii="楷体" w:hAnsi="楷体" w:eastAsia="楷体" w:cs="楷体"/>
              </w:rPr>
            </w:pPr>
            <w:r>
              <w:rPr>
                <w:rFonts w:hint="eastAsia" w:ascii="楷体" w:hAnsi="楷体" w:eastAsia="楷体" w:cs="楷体"/>
              </w:rPr>
              <w:t>备 注</w:t>
            </w:r>
          </w:p>
        </w:tc>
      </w:tr>
      <w:tr>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3354"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280"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74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r>
      <w:tr>
        <w:tblPrEx>
          <w:tblCellMar>
            <w:top w:w="0" w:type="dxa"/>
            <w:left w:w="108" w:type="dxa"/>
            <w:bottom w:w="0" w:type="dxa"/>
            <w:right w:w="108" w:type="dxa"/>
          </w:tblCellMar>
        </w:tblPrEx>
        <w:trPr>
          <w:trHeight w:val="547" w:hRule="atLeast"/>
        </w:trPr>
        <w:tc>
          <w:tcPr>
            <w:tcW w:w="1494" w:type="dxa"/>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3354"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280"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74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3354"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280"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74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3354"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280"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74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3354"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1280"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174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r>
      <w:tr>
        <w:tblPrEx>
          <w:tblCellMar>
            <w:top w:w="0" w:type="dxa"/>
            <w:left w:w="108" w:type="dxa"/>
            <w:bottom w:w="0" w:type="dxa"/>
            <w:right w:w="108" w:type="dxa"/>
          </w:tblCellMar>
        </w:tblPrEx>
        <w:trPr>
          <w:trHeight w:val="546" w:hRule="atLeast"/>
        </w:trPr>
        <w:tc>
          <w:tcPr>
            <w:tcW w:w="1494" w:type="dxa"/>
            <w:tcBorders>
              <w:top w:val="single" w:color="auto" w:sz="4" w:space="0"/>
              <w:left w:val="single" w:color="auto" w:sz="4" w:space="0"/>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3354" w:type="dxa"/>
            <w:gridSpan w:val="3"/>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1280"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1743" w:type="dxa"/>
            <w:gridSpan w:val="2"/>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c>
          <w:tcPr>
            <w:tcW w:w="1133" w:type="dxa"/>
            <w:tcBorders>
              <w:top w:val="single" w:color="auto" w:sz="4" w:space="0"/>
              <w:left w:val="nil"/>
              <w:bottom w:val="single" w:color="auto" w:sz="4" w:space="0"/>
              <w:right w:val="single" w:color="auto" w:sz="4" w:space="0"/>
            </w:tcBorders>
            <w:vAlign w:val="center"/>
          </w:tcPr>
          <w:p>
            <w:pPr>
              <w:pStyle w:val="43"/>
              <w:spacing w:line="400" w:lineRule="exact"/>
              <w:ind w:left="0" w:leftChars="0" w:firstLine="480" w:firstLineChars="200"/>
              <w:jc w:val="both"/>
              <w:rPr>
                <w:rFonts w:ascii="楷体" w:hAnsi="楷体" w:eastAsia="楷体" w:cs="楷体"/>
              </w:rPr>
            </w:pPr>
          </w:p>
        </w:tc>
      </w:tr>
    </w:tbl>
    <w:p>
      <w:pPr>
        <w:pStyle w:val="44"/>
        <w:spacing w:beforeLines="0" w:line="400" w:lineRule="exact"/>
        <w:ind w:left="348" w:hanging="348" w:hangingChars="145"/>
        <w:jc w:val="left"/>
        <w:rPr>
          <w:rFonts w:ascii="楷体" w:hAnsi="楷体" w:eastAsia="楷体" w:cs="楷体"/>
          <w:color w:val="auto"/>
        </w:rPr>
      </w:pPr>
      <w:r>
        <w:rPr>
          <w:rFonts w:hint="eastAsia" w:ascii="楷体" w:hAnsi="楷体" w:eastAsia="楷体" w:cs="楷体"/>
          <w:color w:val="auto"/>
        </w:rPr>
        <w:t>注：附以上人员相关证明材料及无在建承诺。</w:t>
      </w:r>
    </w:p>
    <w:p>
      <w:pPr>
        <w:spacing w:line="360" w:lineRule="auto"/>
        <w:rPr>
          <w:rFonts w:ascii="楷体" w:hAnsi="楷体" w:eastAsia="楷体" w:cs="楷体"/>
          <w:szCs w:val="24"/>
        </w:rPr>
      </w:pPr>
    </w:p>
    <w:p>
      <w:pPr>
        <w:spacing w:line="360" w:lineRule="auto"/>
        <w:rPr>
          <w:rFonts w:ascii="楷体" w:hAnsi="楷体" w:eastAsia="楷体" w:cs="楷体"/>
          <w:szCs w:val="24"/>
        </w:rPr>
      </w:pPr>
      <w:r>
        <w:rPr>
          <w:rFonts w:hint="eastAsia" w:ascii="楷体" w:hAnsi="楷体" w:eastAsia="楷体" w:cs="楷体"/>
          <w:szCs w:val="24"/>
        </w:rPr>
        <w:t xml:space="preserve">投标人名称（公章）:             </w:t>
      </w:r>
    </w:p>
    <w:p>
      <w:pPr>
        <w:spacing w:line="360" w:lineRule="auto"/>
        <w:rPr>
          <w:rFonts w:ascii="楷体" w:hAnsi="楷体" w:eastAsia="楷体" w:cs="楷体"/>
          <w:szCs w:val="24"/>
        </w:rPr>
      </w:pPr>
      <w:r>
        <w:rPr>
          <w:rFonts w:hint="eastAsia" w:ascii="楷体" w:hAnsi="楷体" w:eastAsia="楷体" w:cs="楷体"/>
          <w:szCs w:val="24"/>
        </w:rPr>
        <w:t>法定代表人/被授权人（签字或盖章）：</w:t>
      </w:r>
    </w:p>
    <w:p>
      <w:pPr>
        <w:spacing w:line="360" w:lineRule="auto"/>
        <w:rPr>
          <w:rFonts w:ascii="楷体" w:hAnsi="楷体" w:eastAsia="楷体" w:cs="仿宋"/>
        </w:rPr>
      </w:pPr>
      <w:r>
        <w:rPr>
          <w:rFonts w:hint="eastAsia" w:ascii="楷体" w:hAnsi="楷体" w:eastAsia="楷体" w:cs="楷体"/>
          <w:szCs w:val="24"/>
        </w:rPr>
        <w:t xml:space="preserve">日    期：        </w:t>
      </w:r>
      <w:r>
        <w:rPr>
          <w:rFonts w:hint="eastAsia" w:ascii="楷体" w:hAnsi="楷体" w:eastAsia="楷体" w:cs="仿宋"/>
          <w:b/>
          <w:kern w:val="2"/>
          <w:sz w:val="32"/>
          <w:szCs w:val="32"/>
        </w:rPr>
        <w:br w:type="page"/>
      </w:r>
      <w:r>
        <w:rPr>
          <w:rFonts w:hint="eastAsia" w:ascii="楷体" w:hAnsi="楷体" w:eastAsia="楷体" w:cs="仿宋"/>
          <w:b/>
          <w:bCs/>
          <w:sz w:val="32"/>
          <w:szCs w:val="32"/>
        </w:rPr>
        <w:t>六、陕西省政府采购供应商拒绝政府采购领域商业贿赂承诺书</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为响应党中央、国务院关于治理政府采购领域商业贿赂行为的号召，我公司在此庄严承诺：</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1.在参与政府采购活动中遵纪守法、诚信经营、公平竞标。</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2.不向政府采购人、招标代理机构和政府采购评审专家进行任何形式的商业贿赂以谋取交易机会。</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3.不向政府招标代理机构和采购人提供虚假资质文件或采用虚假应标方式参与政府采购市场竞争并谋取中标、成交。</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4.不采取“围标、陪标”等商业欺诈手段获得政府采购定单。</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5.不采取不正当手段诋毁、排挤其他供应商。</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6.不在提供商品和服务时“偷梁换柱、以次充好”损害采购人的合法权益。</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7.不与采购人、招标代理机构政府采购评审专家或其它供应商恶意串通，进行质疑和投诉，维护政府采购市场秩序。</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8.尊重和接受政府采购监督管理部门的监督和政府招标代理机构招标采购要求，承担因违约行为给采购人造成的损失。</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9.不发生其他有悖于政府采购公开、公平、公正和诚信原则的行为。</w:t>
      </w:r>
      <w:r>
        <w:rPr>
          <w:rFonts w:hint="eastAsia" w:ascii="楷体" w:hAnsi="楷体" w:eastAsia="楷体" w:cs="仿宋"/>
          <w:szCs w:val="24"/>
        </w:rPr>
        <w:br w:type="textWrapping"/>
      </w:r>
      <w:r>
        <w:rPr>
          <w:rFonts w:hint="eastAsia" w:ascii="楷体" w:hAnsi="楷体" w:eastAsia="楷体" w:cs="仿宋"/>
          <w:szCs w:val="24"/>
        </w:rPr>
        <w:t xml:space="preserve">    承诺单位（盖章）：</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全权代表人（签字）：</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地址：</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邮编：</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电话：</w:t>
      </w:r>
    </w:p>
    <w:p>
      <w:pPr>
        <w:spacing w:line="600" w:lineRule="exact"/>
        <w:ind w:firstLine="480" w:firstLineChars="200"/>
        <w:jc w:val="left"/>
        <w:rPr>
          <w:rFonts w:ascii="楷体" w:hAnsi="楷体" w:eastAsia="楷体" w:cs="仿宋"/>
          <w:szCs w:val="24"/>
        </w:rPr>
      </w:pPr>
      <w:r>
        <w:rPr>
          <w:rFonts w:hint="eastAsia" w:ascii="楷体" w:hAnsi="楷体" w:eastAsia="楷体" w:cs="仿宋"/>
          <w:szCs w:val="24"/>
        </w:rPr>
        <w:t>时间：</w:t>
      </w:r>
    </w:p>
    <w:p>
      <w:pPr>
        <w:spacing w:line="360" w:lineRule="auto"/>
        <w:jc w:val="center"/>
        <w:rPr>
          <w:rFonts w:ascii="楷体" w:hAnsi="楷体" w:eastAsia="楷体" w:cs="楷体"/>
          <w:b/>
          <w:bCs/>
          <w:sz w:val="30"/>
          <w:szCs w:val="30"/>
        </w:rPr>
      </w:pPr>
      <w:r>
        <w:rPr>
          <w:rFonts w:hint="eastAsia" w:ascii="楷体" w:hAnsi="楷体" w:eastAsia="楷体" w:cs="仿宋"/>
          <w:szCs w:val="24"/>
        </w:rPr>
        <w:br w:type="page"/>
      </w:r>
      <w:r>
        <w:rPr>
          <w:rFonts w:hint="eastAsia" w:ascii="楷体" w:hAnsi="楷体" w:eastAsia="楷体" w:cs="楷体"/>
          <w:b/>
          <w:bCs/>
          <w:sz w:val="30"/>
          <w:szCs w:val="30"/>
        </w:rPr>
        <w:t>七、落实政府采购政策须提供的资料及投标人认为有必要提供的其它资料</w:t>
      </w:r>
    </w:p>
    <w:p>
      <w:pPr>
        <w:spacing w:line="360" w:lineRule="auto"/>
        <w:jc w:val="left"/>
        <w:rPr>
          <w:rFonts w:ascii="楷体" w:hAnsi="楷体" w:eastAsia="楷体" w:cs="楷体"/>
          <w:b/>
          <w:bCs/>
          <w:sz w:val="30"/>
          <w:szCs w:val="30"/>
        </w:rPr>
      </w:pPr>
      <w:r>
        <w:rPr>
          <w:rFonts w:hint="eastAsia" w:ascii="楷体" w:hAnsi="楷体" w:eastAsia="楷体" w:cs="楷体"/>
          <w:b/>
          <w:bCs/>
          <w:sz w:val="30"/>
          <w:szCs w:val="30"/>
        </w:rPr>
        <w:br w:type="page"/>
      </w:r>
      <w:r>
        <w:rPr>
          <w:rFonts w:hint="eastAsia" w:ascii="楷体" w:hAnsi="楷体" w:eastAsia="楷体" w:cs="楷体"/>
          <w:b/>
          <w:bCs/>
          <w:sz w:val="30"/>
          <w:szCs w:val="30"/>
        </w:rPr>
        <w:t>附件5：（如有）</w:t>
      </w:r>
    </w:p>
    <w:p>
      <w:pPr>
        <w:jc w:val="center"/>
        <w:rPr>
          <w:rFonts w:ascii="楷体" w:hAnsi="楷体" w:eastAsia="楷体" w:cs="楷体"/>
          <w:b/>
          <w:bCs/>
          <w:sz w:val="28"/>
          <w:szCs w:val="28"/>
        </w:rPr>
      </w:pPr>
      <w:r>
        <w:rPr>
          <w:rFonts w:ascii="楷体" w:hAnsi="楷体" w:eastAsia="楷体" w:cs="楷体"/>
          <w:b/>
          <w:bCs/>
          <w:sz w:val="28"/>
          <w:szCs w:val="28"/>
        </w:rPr>
        <w:t>中小企业声明函（工程、服务）</w:t>
      </w:r>
    </w:p>
    <w:p>
      <w:pPr>
        <w:spacing w:line="360" w:lineRule="auto"/>
        <w:ind w:firstLine="480" w:firstLineChars="200"/>
        <w:rPr>
          <w:rFonts w:ascii="楷体" w:hAnsi="楷体" w:eastAsia="楷体" w:cs="楷体"/>
          <w:szCs w:val="24"/>
        </w:rPr>
      </w:pPr>
      <w:r>
        <w:rPr>
          <w:rFonts w:hint="eastAsia" w:ascii="楷体" w:hAnsi="楷体" w:eastAsia="楷体" w:cs="楷体"/>
          <w:szCs w:val="24"/>
        </w:rPr>
        <w:t>本公司（联合体）郑重声明，根据《政府采购促进中小企业发展管理办法》（财库﹝2020﹞46 号）的规定，本公司（联合体）参加</w:t>
      </w:r>
      <w:r>
        <w:rPr>
          <w:rFonts w:hint="eastAsia" w:ascii="楷体" w:hAnsi="楷体" w:eastAsia="楷体" w:cs="楷体"/>
          <w:szCs w:val="24"/>
          <w:u w:val="single"/>
        </w:rPr>
        <w:t>（单位名称）</w:t>
      </w:r>
      <w:r>
        <w:rPr>
          <w:rFonts w:hint="eastAsia" w:ascii="楷体" w:hAnsi="楷体" w:eastAsia="楷体" w:cs="楷体"/>
          <w:szCs w:val="24"/>
        </w:rPr>
        <w:t>的</w:t>
      </w:r>
      <w:r>
        <w:rPr>
          <w:rFonts w:hint="eastAsia" w:ascii="楷体" w:hAnsi="楷体" w:eastAsia="楷体" w:cs="楷体"/>
          <w:szCs w:val="24"/>
          <w:u w:val="single"/>
        </w:rPr>
        <w:t>（项目名称）</w:t>
      </w:r>
      <w:r>
        <w:rPr>
          <w:rFonts w:hint="eastAsia" w:ascii="楷体" w:hAnsi="楷体" w:eastAsia="楷体" w:cs="楷体"/>
          <w:szCs w:val="24"/>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u w:val="single"/>
        </w:rPr>
        <w:t xml:space="preserve"> （标的名称） </w:t>
      </w:r>
      <w:r>
        <w:rPr>
          <w:rFonts w:hint="eastAsia" w:ascii="楷体" w:hAnsi="楷体" w:eastAsia="楷体" w:cs="楷体"/>
          <w:szCs w:val="24"/>
        </w:rPr>
        <w:t>，属于</w:t>
      </w:r>
      <w:r>
        <w:rPr>
          <w:rFonts w:hint="eastAsia" w:ascii="楷体" w:hAnsi="楷体" w:eastAsia="楷体" w:cs="楷体"/>
          <w:szCs w:val="24"/>
          <w:u w:val="single"/>
        </w:rPr>
        <w:t xml:space="preserve"> （采购文件中明确的所属行业） </w:t>
      </w:r>
      <w:r>
        <w:rPr>
          <w:rFonts w:hint="eastAsia" w:ascii="楷体" w:hAnsi="楷体" w:eastAsia="楷体" w:cs="楷体"/>
          <w:szCs w:val="24"/>
        </w:rPr>
        <w:t>行业；承建（承接）企业为</w:t>
      </w:r>
      <w:r>
        <w:rPr>
          <w:rFonts w:hint="eastAsia" w:ascii="楷体" w:hAnsi="楷体" w:eastAsia="楷体" w:cs="楷体"/>
          <w:szCs w:val="24"/>
          <w:u w:val="single"/>
        </w:rPr>
        <w:t>（企业名称）</w:t>
      </w:r>
      <w:r>
        <w:rPr>
          <w:rFonts w:hint="eastAsia" w:ascii="楷体" w:hAnsi="楷体" w:eastAsia="楷体" w:cs="楷体"/>
          <w:szCs w:val="24"/>
        </w:rPr>
        <w:t>，从业人员</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人，营业收入为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万元，资产总额为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w:t>
      </w:r>
      <w:r>
        <w:rPr>
          <w:rFonts w:hint="eastAsia" w:ascii="楷体" w:hAnsi="楷体" w:eastAsia="楷体" w:cs="楷体"/>
          <w:szCs w:val="24"/>
          <w:vertAlign w:val="superscript"/>
        </w:rPr>
        <w:t>1</w:t>
      </w:r>
      <w:r>
        <w:rPr>
          <w:rFonts w:hint="eastAsia" w:ascii="楷体" w:hAnsi="楷体" w:eastAsia="楷体" w:cs="楷体"/>
          <w:szCs w:val="24"/>
        </w:rPr>
        <w:t>，属于</w:t>
      </w:r>
      <w:r>
        <w:rPr>
          <w:rFonts w:hint="eastAsia" w:ascii="楷体" w:hAnsi="楷体" w:eastAsia="楷体" w:cs="楷体"/>
          <w:szCs w:val="24"/>
          <w:u w:val="single"/>
        </w:rPr>
        <w:t>（中型企业、小型企业、微型企业）</w:t>
      </w:r>
      <w:r>
        <w:rPr>
          <w:rFonts w:hint="eastAsia" w:ascii="楷体" w:hAnsi="楷体" w:eastAsia="楷体" w:cs="楷体"/>
          <w:szCs w:val="24"/>
        </w:rPr>
        <w:t>；</w:t>
      </w:r>
    </w:p>
    <w:p>
      <w:pPr>
        <w:spacing w:line="360" w:lineRule="auto"/>
        <w:ind w:firstLine="480" w:firstLineChars="200"/>
        <w:rPr>
          <w:rFonts w:ascii="楷体" w:hAnsi="楷体" w:eastAsia="楷体" w:cs="楷体"/>
          <w:szCs w:val="24"/>
        </w:rPr>
      </w:pPr>
      <w:r>
        <w:rPr>
          <w:rFonts w:hint="eastAsia" w:ascii="楷体" w:hAnsi="楷体" w:eastAsia="楷体" w:cs="楷体"/>
          <w:szCs w:val="24"/>
        </w:rPr>
        <w:t>2.</w:t>
      </w:r>
      <w:r>
        <w:rPr>
          <w:rFonts w:hint="eastAsia" w:ascii="楷体" w:hAnsi="楷体" w:eastAsia="楷体" w:cs="楷体"/>
          <w:szCs w:val="24"/>
          <w:u w:val="single"/>
        </w:rPr>
        <w:t xml:space="preserve"> （标的名称） </w:t>
      </w:r>
      <w:r>
        <w:rPr>
          <w:rFonts w:hint="eastAsia" w:ascii="楷体" w:hAnsi="楷体" w:eastAsia="楷体" w:cs="楷体"/>
          <w:szCs w:val="24"/>
        </w:rPr>
        <w:t>，属于</w:t>
      </w:r>
      <w:r>
        <w:rPr>
          <w:rFonts w:hint="eastAsia" w:ascii="楷体" w:hAnsi="楷体" w:eastAsia="楷体" w:cs="楷体"/>
          <w:szCs w:val="24"/>
          <w:u w:val="single"/>
        </w:rPr>
        <w:t xml:space="preserve"> （采购文件中明确的所属行业） </w:t>
      </w:r>
      <w:r>
        <w:rPr>
          <w:rFonts w:hint="eastAsia" w:ascii="楷体" w:hAnsi="楷体" w:eastAsia="楷体" w:cs="楷体"/>
          <w:szCs w:val="24"/>
        </w:rPr>
        <w:t>行业；承建（承接）企业为</w:t>
      </w:r>
      <w:r>
        <w:rPr>
          <w:rFonts w:hint="eastAsia" w:ascii="楷体" w:hAnsi="楷体" w:eastAsia="楷体" w:cs="楷体"/>
          <w:szCs w:val="24"/>
          <w:u w:val="single"/>
        </w:rPr>
        <w:t>（企业名称）</w:t>
      </w:r>
      <w:r>
        <w:rPr>
          <w:rFonts w:hint="eastAsia" w:ascii="楷体" w:hAnsi="楷体" w:eastAsia="楷体" w:cs="楷体"/>
          <w:szCs w:val="24"/>
        </w:rPr>
        <w:t>，从业人员</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人，营业收入为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万元，资产总额为</w:t>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u w:val="single"/>
        </w:rPr>
        <w:t xml:space="preserve"> </w:t>
      </w:r>
      <w:r>
        <w:rPr>
          <w:rFonts w:hint="eastAsia" w:ascii="楷体" w:hAnsi="楷体" w:eastAsia="楷体" w:cs="楷体"/>
          <w:szCs w:val="24"/>
          <w:u w:val="single"/>
        </w:rPr>
        <w:tab/>
      </w:r>
      <w:r>
        <w:rPr>
          <w:rFonts w:hint="eastAsia" w:ascii="楷体" w:hAnsi="楷体" w:eastAsia="楷体" w:cs="楷体"/>
          <w:szCs w:val="24"/>
        </w:rPr>
        <w:t>万元，属于</w:t>
      </w:r>
      <w:r>
        <w:rPr>
          <w:rFonts w:hint="eastAsia" w:ascii="楷体" w:hAnsi="楷体" w:eastAsia="楷体" w:cs="楷体"/>
          <w:szCs w:val="24"/>
          <w:u w:val="single"/>
        </w:rPr>
        <w:t>（中型企业、小型企业、微型企业）</w:t>
      </w:r>
      <w:r>
        <w:rPr>
          <w:rFonts w:hint="eastAsia" w:ascii="楷体" w:hAnsi="楷体" w:eastAsia="楷体" w:cs="楷体"/>
          <w:szCs w:val="24"/>
        </w:rPr>
        <w:t>；</w:t>
      </w:r>
    </w:p>
    <w:p>
      <w:pPr>
        <w:spacing w:line="360" w:lineRule="auto"/>
        <w:ind w:firstLine="720" w:firstLineChars="300"/>
        <w:rPr>
          <w:rFonts w:ascii="楷体" w:hAnsi="楷体" w:eastAsia="楷体" w:cs="楷体"/>
          <w:szCs w:val="24"/>
        </w:rPr>
      </w:pPr>
      <w:r>
        <w:rPr>
          <w:rFonts w:hint="eastAsia" w:ascii="楷体" w:hAnsi="楷体" w:eastAsia="楷体" w:cs="楷体"/>
          <w:szCs w:val="24"/>
        </w:rPr>
        <w:t>……</w:t>
      </w:r>
    </w:p>
    <w:p>
      <w:pPr>
        <w:spacing w:line="360" w:lineRule="auto"/>
        <w:ind w:firstLine="480" w:firstLineChars="200"/>
        <w:rPr>
          <w:rFonts w:ascii="楷体" w:hAnsi="楷体" w:eastAsia="楷体" w:cs="楷体"/>
          <w:szCs w:val="24"/>
        </w:rPr>
      </w:pPr>
      <w:r>
        <w:rPr>
          <w:rFonts w:hint="eastAsia" w:ascii="楷体" w:hAnsi="楷体" w:eastAsia="楷体" w:cs="楷体"/>
          <w:szCs w:val="24"/>
        </w:rPr>
        <w:t>以上企业，不属于大企业的分支机构，不存在控股股东为大企业的情形，也不存在与大企业的负责人为同一人的情形。</w:t>
      </w:r>
    </w:p>
    <w:p>
      <w:pPr>
        <w:spacing w:line="360" w:lineRule="auto"/>
        <w:ind w:firstLine="480" w:firstLineChars="200"/>
        <w:rPr>
          <w:rFonts w:ascii="楷体" w:hAnsi="楷体" w:eastAsia="楷体" w:cs="楷体"/>
          <w:szCs w:val="24"/>
        </w:rPr>
      </w:pPr>
      <w:r>
        <w:rPr>
          <w:rFonts w:hint="eastAsia" w:ascii="楷体" w:hAnsi="楷体" w:eastAsia="楷体" w:cs="楷体"/>
          <w:szCs w:val="24"/>
        </w:rPr>
        <w:t>本企业对上述声明内容的真实性负责。如有虚假，将依法承担相应责任。</w:t>
      </w:r>
    </w:p>
    <w:p>
      <w:pPr>
        <w:spacing w:line="360" w:lineRule="auto"/>
        <w:ind w:firstLine="3960" w:firstLineChars="1650"/>
        <w:jc w:val="left"/>
        <w:rPr>
          <w:rFonts w:ascii="楷体" w:hAnsi="楷体" w:eastAsia="楷体" w:cs="楷体"/>
          <w:szCs w:val="24"/>
        </w:rPr>
      </w:pPr>
      <w:r>
        <w:rPr>
          <w:rFonts w:hint="eastAsia" w:ascii="楷体" w:hAnsi="楷体" w:eastAsia="楷体" w:cs="楷体"/>
          <w:szCs w:val="24"/>
        </w:rPr>
        <w:t>企业名称（盖章）：</w:t>
      </w:r>
    </w:p>
    <w:p>
      <w:pPr>
        <w:spacing w:line="360" w:lineRule="auto"/>
        <w:ind w:firstLine="3960" w:firstLineChars="1650"/>
        <w:jc w:val="left"/>
        <w:rPr>
          <w:rFonts w:ascii="楷体" w:hAnsi="楷体" w:eastAsia="楷体" w:cs="楷体"/>
          <w:szCs w:val="24"/>
        </w:rPr>
      </w:pPr>
      <w:r>
        <w:rPr>
          <w:rFonts w:hint="eastAsia" w:ascii="楷体" w:hAnsi="楷体" w:eastAsia="楷体" w:cs="楷体"/>
          <w:szCs w:val="24"/>
        </w:rPr>
        <w:t>日期：</w:t>
      </w:r>
    </w:p>
    <w:p>
      <w:pPr>
        <w:adjustRightInd w:val="0"/>
        <w:snapToGrid w:val="0"/>
        <w:spacing w:line="360" w:lineRule="auto"/>
        <w:rPr>
          <w:rFonts w:ascii="楷体" w:hAnsi="楷体" w:eastAsia="楷体"/>
          <w:szCs w:val="21"/>
        </w:rPr>
      </w:pPr>
    </w:p>
    <w:p>
      <w:pPr>
        <w:adjustRightInd w:val="0"/>
        <w:snapToGrid w:val="0"/>
        <w:spacing w:line="360" w:lineRule="auto"/>
        <w:ind w:firstLine="600" w:firstLineChars="250"/>
        <w:rPr>
          <w:rFonts w:ascii="楷体" w:hAnsi="楷体" w:eastAsia="楷体"/>
          <w:szCs w:val="21"/>
        </w:rPr>
      </w:pPr>
      <w:r>
        <w:rPr>
          <w:rFonts w:hint="eastAsia" w:ascii="楷体" w:hAnsi="楷体" w:eastAsia="楷体"/>
          <w:szCs w:val="21"/>
        </w:rPr>
        <w:t xml:space="preserve">说明：                                  </w:t>
      </w:r>
    </w:p>
    <w:p>
      <w:pPr>
        <w:adjustRightInd w:val="0"/>
        <w:snapToGrid w:val="0"/>
        <w:spacing w:line="360" w:lineRule="auto"/>
        <w:ind w:firstLine="600" w:firstLineChars="250"/>
        <w:rPr>
          <w:rFonts w:ascii="楷体" w:hAnsi="楷体" w:eastAsia="楷体"/>
          <w:szCs w:val="21"/>
        </w:rPr>
      </w:pPr>
      <w:r>
        <w:rPr>
          <w:rFonts w:hint="eastAsia" w:ascii="楷体" w:hAnsi="楷体" w:eastAsia="楷体"/>
          <w:szCs w:val="21"/>
          <w:vertAlign w:val="superscript"/>
        </w:rPr>
        <w:t>1</w:t>
      </w:r>
      <w:r>
        <w:rPr>
          <w:rFonts w:hint="eastAsia" w:ascii="楷体" w:hAnsi="楷体" w:eastAsia="楷体"/>
          <w:szCs w:val="21"/>
        </w:rPr>
        <w:t>从业人员、营业收入、资产总额填报上一年度数据，无上一年度数据的新成立企业可不填报。</w:t>
      </w:r>
    </w:p>
    <w:p>
      <w:pPr>
        <w:adjustRightInd w:val="0"/>
        <w:snapToGrid w:val="0"/>
        <w:spacing w:line="360" w:lineRule="auto"/>
        <w:ind w:firstLine="600" w:firstLineChars="250"/>
        <w:rPr>
          <w:rFonts w:ascii="楷体" w:hAnsi="楷体" w:eastAsia="楷体"/>
          <w:szCs w:val="21"/>
        </w:rPr>
      </w:pPr>
      <w:r>
        <w:rPr>
          <w:rFonts w:hint="eastAsia" w:ascii="楷体" w:hAnsi="楷体" w:eastAsia="楷体"/>
          <w:szCs w:val="21"/>
        </w:rPr>
        <w:t>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jc w:val="left"/>
        <w:rPr>
          <w:rFonts w:ascii="楷体" w:hAnsi="楷体" w:eastAsia="楷体" w:cs="楷体"/>
          <w:b/>
          <w:bCs/>
          <w:kern w:val="2"/>
          <w:sz w:val="30"/>
          <w:szCs w:val="30"/>
        </w:rPr>
      </w:pPr>
    </w:p>
    <w:p>
      <w:pPr>
        <w:spacing w:line="360" w:lineRule="auto"/>
        <w:jc w:val="left"/>
        <w:rPr>
          <w:rFonts w:ascii="楷体" w:hAnsi="楷体" w:eastAsia="楷体" w:cs="楷体"/>
          <w:b/>
          <w:bCs/>
          <w:szCs w:val="24"/>
        </w:rPr>
      </w:pPr>
      <w:r>
        <w:rPr>
          <w:rFonts w:hint="eastAsia" w:ascii="楷体" w:hAnsi="楷体" w:eastAsia="楷体" w:cs="楷体"/>
          <w:b/>
          <w:bCs/>
          <w:kern w:val="2"/>
          <w:sz w:val="30"/>
          <w:szCs w:val="30"/>
        </w:rPr>
        <w:t>附件6：（如有）</w:t>
      </w:r>
    </w:p>
    <w:p>
      <w:pPr>
        <w:autoSpaceDE w:val="0"/>
        <w:autoSpaceDN w:val="0"/>
        <w:adjustRightInd w:val="0"/>
        <w:spacing w:line="360" w:lineRule="auto"/>
        <w:jc w:val="center"/>
        <w:rPr>
          <w:rFonts w:ascii="楷体" w:hAnsi="楷体" w:eastAsia="楷体" w:cs="楷体"/>
          <w:b/>
          <w:sz w:val="30"/>
          <w:szCs w:val="30"/>
          <w:lang w:val="zh-CN"/>
        </w:rPr>
      </w:pPr>
      <w:r>
        <w:rPr>
          <w:rFonts w:hint="eastAsia" w:ascii="楷体" w:hAnsi="楷体" w:eastAsia="楷体" w:cs="楷体"/>
          <w:b/>
          <w:sz w:val="30"/>
          <w:szCs w:val="30"/>
          <w:lang w:val="zh-CN"/>
        </w:rPr>
        <w:t>残疾人福利性单位声明函</w:t>
      </w:r>
    </w:p>
    <w:p>
      <w:pPr>
        <w:autoSpaceDE w:val="0"/>
        <w:autoSpaceDN w:val="0"/>
        <w:adjustRightInd w:val="0"/>
        <w:spacing w:line="360" w:lineRule="auto"/>
        <w:ind w:firstLine="480" w:firstLineChars="200"/>
        <w:jc w:val="left"/>
        <w:rPr>
          <w:rFonts w:ascii="楷体" w:hAnsi="楷体" w:eastAsia="楷体" w:cs="楷体"/>
          <w:bCs/>
          <w:szCs w:val="24"/>
          <w:lang w:val="zh-CN"/>
        </w:rPr>
      </w:pPr>
    </w:p>
    <w:p>
      <w:pPr>
        <w:autoSpaceDE w:val="0"/>
        <w:autoSpaceDN w:val="0"/>
        <w:adjustRightInd w:val="0"/>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楷体" w:hAnsi="楷体" w:eastAsia="楷体" w:cs="楷体"/>
          <w:bCs/>
          <w:szCs w:val="24"/>
          <w:u w:val="single"/>
        </w:rPr>
        <w:t xml:space="preserve">           </w:t>
      </w:r>
      <w:r>
        <w:rPr>
          <w:rFonts w:hint="eastAsia" w:ascii="楷体" w:hAnsi="楷体" w:eastAsia="楷体" w:cs="楷体"/>
          <w:bCs/>
          <w:szCs w:val="24"/>
          <w:lang w:val="zh-CN"/>
        </w:rPr>
        <w:t>单位的</w:t>
      </w:r>
      <w:r>
        <w:rPr>
          <w:rFonts w:hint="eastAsia" w:ascii="楷体" w:hAnsi="楷体" w:eastAsia="楷体" w:cs="楷体"/>
          <w:bCs/>
          <w:szCs w:val="24"/>
          <w:u w:val="single"/>
        </w:rPr>
        <w:t xml:space="preserve">           </w:t>
      </w:r>
      <w:r>
        <w:rPr>
          <w:rFonts w:hint="eastAsia" w:ascii="楷体" w:hAnsi="楷体" w:eastAsia="楷体" w:cs="楷体"/>
          <w:bCs/>
          <w:szCs w:val="24"/>
          <w:lang w:val="zh-CN"/>
        </w:rPr>
        <w:t>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jc w:val="left"/>
        <w:rPr>
          <w:rFonts w:ascii="楷体" w:hAnsi="楷体" w:eastAsia="楷体" w:cs="楷体"/>
          <w:bCs/>
          <w:szCs w:val="24"/>
          <w:lang w:val="zh-CN"/>
        </w:rPr>
      </w:pPr>
      <w:r>
        <w:rPr>
          <w:rFonts w:hint="eastAsia" w:ascii="楷体" w:hAnsi="楷体" w:eastAsia="楷体" w:cs="楷体"/>
          <w:bCs/>
          <w:szCs w:val="24"/>
          <w:lang w:val="zh-CN"/>
        </w:rPr>
        <w:t>本单位对上述声明的真实性负责。如有虚假，将依法承担相应责任。</w:t>
      </w:r>
    </w:p>
    <w:p>
      <w:pPr>
        <w:autoSpaceDE w:val="0"/>
        <w:autoSpaceDN w:val="0"/>
        <w:adjustRightInd w:val="0"/>
        <w:spacing w:line="360" w:lineRule="auto"/>
        <w:ind w:firstLine="480" w:firstLineChars="200"/>
        <w:jc w:val="left"/>
        <w:rPr>
          <w:rFonts w:ascii="楷体" w:hAnsi="楷体" w:eastAsia="楷体" w:cs="楷体"/>
          <w:bCs/>
          <w:szCs w:val="24"/>
          <w:lang w:val="zh-CN"/>
        </w:rPr>
      </w:pPr>
    </w:p>
    <w:p>
      <w:pPr>
        <w:autoSpaceDE w:val="0"/>
        <w:autoSpaceDN w:val="0"/>
        <w:adjustRightInd w:val="0"/>
        <w:spacing w:line="360" w:lineRule="auto"/>
        <w:ind w:firstLine="480" w:firstLineChars="200"/>
        <w:jc w:val="left"/>
        <w:rPr>
          <w:rFonts w:ascii="楷体" w:hAnsi="楷体" w:eastAsia="楷体" w:cs="楷体"/>
          <w:bCs/>
          <w:szCs w:val="24"/>
          <w:lang w:val="zh-CN"/>
        </w:rPr>
      </w:pPr>
    </w:p>
    <w:p>
      <w:pPr>
        <w:autoSpaceDE w:val="0"/>
        <w:autoSpaceDN w:val="0"/>
        <w:adjustRightInd w:val="0"/>
        <w:spacing w:line="360" w:lineRule="auto"/>
        <w:ind w:firstLine="3840" w:firstLineChars="1600"/>
        <w:jc w:val="left"/>
        <w:rPr>
          <w:rFonts w:ascii="楷体" w:hAnsi="楷体" w:eastAsia="楷体" w:cs="楷体"/>
          <w:bCs/>
          <w:szCs w:val="24"/>
          <w:lang w:val="zh-CN"/>
        </w:rPr>
      </w:pPr>
      <w:r>
        <w:rPr>
          <w:rFonts w:hint="eastAsia" w:ascii="楷体" w:hAnsi="楷体" w:eastAsia="楷体" w:cs="楷体"/>
          <w:bCs/>
          <w:szCs w:val="24"/>
          <w:lang w:val="zh-CN"/>
        </w:rPr>
        <w:t>单位名称（盖章）：</w:t>
      </w:r>
    </w:p>
    <w:p>
      <w:pPr>
        <w:autoSpaceDE w:val="0"/>
        <w:autoSpaceDN w:val="0"/>
        <w:adjustRightInd w:val="0"/>
        <w:spacing w:line="360" w:lineRule="auto"/>
        <w:ind w:firstLine="3840" w:firstLineChars="1600"/>
        <w:jc w:val="left"/>
        <w:rPr>
          <w:rFonts w:ascii="楷体" w:hAnsi="楷体" w:eastAsia="楷体" w:cs="楷体"/>
          <w:bCs/>
          <w:szCs w:val="24"/>
          <w:lang w:val="zh-CN"/>
        </w:rPr>
      </w:pPr>
      <w:r>
        <w:rPr>
          <w:rFonts w:hint="eastAsia" w:ascii="楷体" w:hAnsi="楷体" w:eastAsia="楷体" w:cs="楷体"/>
          <w:bCs/>
          <w:szCs w:val="24"/>
          <w:lang w:val="zh-CN"/>
        </w:rPr>
        <w:t>日  期：</w:t>
      </w:r>
    </w:p>
    <w:p>
      <w:pPr>
        <w:adjustRightInd w:val="0"/>
        <w:snapToGrid w:val="0"/>
        <w:spacing w:line="360" w:lineRule="auto"/>
        <w:jc w:val="left"/>
        <w:rPr>
          <w:rFonts w:ascii="楷体" w:hAnsi="楷体" w:eastAsia="楷体" w:cs="楷体"/>
        </w:rPr>
      </w:pPr>
    </w:p>
    <w:p>
      <w:pPr>
        <w:tabs>
          <w:tab w:val="left" w:pos="1620"/>
          <w:tab w:val="left" w:pos="1800"/>
        </w:tabs>
        <w:spacing w:line="360" w:lineRule="auto"/>
        <w:ind w:right="617" w:rightChars="257"/>
        <w:jc w:val="left"/>
        <w:rPr>
          <w:rFonts w:ascii="楷体" w:hAnsi="楷体" w:eastAsia="楷体" w:cs="楷体"/>
        </w:rPr>
      </w:pPr>
    </w:p>
    <w:p>
      <w:pPr>
        <w:autoSpaceDE w:val="0"/>
        <w:autoSpaceDN w:val="0"/>
        <w:adjustRightInd w:val="0"/>
        <w:spacing w:line="360" w:lineRule="auto"/>
        <w:jc w:val="left"/>
        <w:rPr>
          <w:rFonts w:ascii="楷体" w:hAnsi="楷体" w:eastAsia="楷体" w:cs="楷体"/>
          <w:bCs/>
          <w:szCs w:val="24"/>
          <w:lang w:val="zh-CN"/>
        </w:rPr>
      </w:pPr>
    </w:p>
    <w:p>
      <w:pPr>
        <w:autoSpaceDE w:val="0"/>
        <w:autoSpaceDN w:val="0"/>
        <w:adjustRightInd w:val="0"/>
        <w:spacing w:line="360" w:lineRule="auto"/>
        <w:jc w:val="left"/>
        <w:rPr>
          <w:rFonts w:ascii="楷体" w:hAnsi="楷体" w:eastAsia="楷体" w:cs="楷体"/>
          <w:bCs/>
          <w:szCs w:val="24"/>
          <w:lang w:val="zh-CN"/>
        </w:rPr>
      </w:pPr>
    </w:p>
    <w:p>
      <w:pPr>
        <w:autoSpaceDE w:val="0"/>
        <w:autoSpaceDN w:val="0"/>
        <w:adjustRightInd w:val="0"/>
        <w:spacing w:line="360" w:lineRule="auto"/>
        <w:jc w:val="left"/>
        <w:rPr>
          <w:rFonts w:ascii="楷体" w:hAnsi="楷体" w:eastAsia="楷体" w:cs="楷体"/>
          <w:bCs/>
          <w:szCs w:val="24"/>
          <w:lang w:val="zh-CN"/>
        </w:rPr>
      </w:pPr>
      <w:r>
        <w:rPr>
          <w:rFonts w:hint="eastAsia" w:ascii="楷体" w:hAnsi="楷体" w:eastAsia="楷体" w:cs="楷体"/>
          <w:bCs/>
          <w:szCs w:val="24"/>
          <w:lang w:val="zh-CN"/>
        </w:rPr>
        <w:t>注：</w:t>
      </w:r>
      <w:r>
        <w:rPr>
          <w:rFonts w:hint="eastAsia" w:ascii="楷体" w:hAnsi="楷体" w:eastAsia="楷体" w:cs="楷体"/>
          <w:bCs/>
          <w:szCs w:val="24"/>
        </w:rPr>
        <w:t>1.</w:t>
      </w:r>
      <w:r>
        <w:rPr>
          <w:rFonts w:hint="eastAsia" w:ascii="楷体" w:hAnsi="楷体" w:eastAsia="楷体" w:cs="楷体"/>
          <w:szCs w:val="24"/>
        </w:rPr>
        <w:t>投标人</w:t>
      </w:r>
      <w:r>
        <w:rPr>
          <w:rFonts w:hint="eastAsia" w:ascii="楷体" w:hAnsi="楷体" w:eastAsia="楷体" w:cs="楷体"/>
          <w:bCs/>
          <w:szCs w:val="24"/>
          <w:lang w:val="zh-CN"/>
        </w:rPr>
        <w:t>应仔细阅读《财政部 民政部 中国残疾人联合会关于促进残疾人就业政府采购政策的通知》，并如实填写本表，符合条件的供应商未按上述要求提供、填写的，评审时不予以考虑。</w:t>
      </w:r>
    </w:p>
    <w:p>
      <w:pPr>
        <w:autoSpaceDE w:val="0"/>
        <w:autoSpaceDN w:val="0"/>
        <w:adjustRightInd w:val="0"/>
        <w:spacing w:line="360" w:lineRule="auto"/>
        <w:jc w:val="left"/>
        <w:rPr>
          <w:rFonts w:ascii="楷体" w:hAnsi="楷体" w:eastAsia="楷体" w:cs="楷体"/>
          <w:b/>
          <w:szCs w:val="24"/>
          <w:lang w:val="zh-CN"/>
        </w:rPr>
      </w:pPr>
      <w:r>
        <w:rPr>
          <w:rFonts w:hint="eastAsia" w:ascii="楷体" w:hAnsi="楷体" w:eastAsia="楷体"/>
          <w:szCs w:val="21"/>
        </w:rPr>
        <w:t>2.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spacing w:line="360" w:lineRule="auto"/>
        <w:jc w:val="left"/>
        <w:rPr>
          <w:rFonts w:ascii="楷体" w:hAnsi="楷体" w:eastAsia="楷体" w:cs="楷体"/>
        </w:rPr>
      </w:pPr>
    </w:p>
    <w:p>
      <w:pPr>
        <w:pStyle w:val="10"/>
        <w:spacing w:line="360" w:lineRule="auto"/>
        <w:jc w:val="left"/>
        <w:rPr>
          <w:rFonts w:ascii="楷体" w:hAnsi="楷体" w:eastAsia="楷体" w:cs="楷体"/>
          <w:b/>
          <w:bCs/>
          <w:sz w:val="30"/>
          <w:szCs w:val="30"/>
        </w:rPr>
      </w:pPr>
      <w:r>
        <w:rPr>
          <w:rFonts w:hint="eastAsia" w:ascii="楷体" w:hAnsi="楷体" w:eastAsia="楷体" w:cs="楷体"/>
          <w:b/>
          <w:bCs/>
          <w:sz w:val="30"/>
          <w:szCs w:val="30"/>
        </w:rPr>
        <w:br w:type="page"/>
      </w:r>
      <w:r>
        <w:rPr>
          <w:rFonts w:hint="eastAsia" w:ascii="楷体" w:hAnsi="楷体" w:eastAsia="楷体" w:cs="楷体"/>
          <w:b/>
          <w:bCs/>
          <w:sz w:val="30"/>
          <w:szCs w:val="30"/>
        </w:rPr>
        <w:t>附件7：（如有）</w:t>
      </w:r>
    </w:p>
    <w:p>
      <w:pPr>
        <w:pStyle w:val="10"/>
        <w:spacing w:line="360" w:lineRule="auto"/>
        <w:jc w:val="center"/>
        <w:rPr>
          <w:rFonts w:ascii="楷体" w:hAnsi="楷体" w:eastAsia="楷体" w:cs="楷体"/>
          <w:b/>
          <w:bCs/>
          <w:sz w:val="30"/>
          <w:szCs w:val="30"/>
        </w:rPr>
      </w:pPr>
      <w:r>
        <w:rPr>
          <w:rFonts w:hint="eastAsia" w:ascii="楷体" w:hAnsi="楷体" w:eastAsia="楷体" w:cs="楷体"/>
          <w:b/>
          <w:bCs/>
          <w:sz w:val="30"/>
          <w:szCs w:val="30"/>
        </w:rPr>
        <w:t>监狱企业证明文件</w:t>
      </w:r>
    </w:p>
    <w:p>
      <w:pPr>
        <w:spacing w:line="360" w:lineRule="auto"/>
        <w:ind w:firstLine="480" w:firstLineChars="200"/>
        <w:jc w:val="left"/>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ascii="楷体" w:hAnsi="楷体" w:eastAsia="楷体" w:cs="楷体"/>
          <w:b/>
          <w:bCs/>
          <w:sz w:val="28"/>
          <w:szCs w:val="28"/>
        </w:rPr>
      </w:pPr>
      <w:r>
        <w:rPr>
          <w:rFonts w:hint="eastAsia" w:ascii="楷体" w:hAnsi="楷体" w:eastAsia="楷体" w:cs="楷体"/>
        </w:rPr>
        <w:t>监狱企业参加政府采购活动时，应当提供由省级以上监狱管理局、戒毒管理局（含新疆生产建设兵团）出具的属于监狱企业的证明文件。</w:t>
      </w:r>
    </w:p>
    <w:p>
      <w:pPr>
        <w:spacing w:before="156" w:beforeLines="50" w:after="312" w:afterLines="100"/>
        <w:jc w:val="left"/>
        <w:rPr>
          <w:rFonts w:ascii="楷体" w:hAnsi="楷体" w:eastAsia="楷体" w:cs="楷体"/>
          <w:b/>
          <w:bCs/>
          <w:sz w:val="28"/>
          <w:szCs w:val="28"/>
        </w:rPr>
      </w:pPr>
    </w:p>
    <w:p>
      <w:pPr>
        <w:spacing w:before="156" w:beforeLines="50" w:after="312" w:afterLines="100"/>
        <w:jc w:val="left"/>
        <w:rPr>
          <w:rFonts w:ascii="楷体" w:hAnsi="楷体" w:eastAsia="楷体" w:cs="楷体"/>
          <w:b/>
          <w:bCs/>
          <w:sz w:val="28"/>
          <w:szCs w:val="28"/>
        </w:rPr>
      </w:pPr>
    </w:p>
    <w:p>
      <w:pPr>
        <w:spacing w:before="156" w:beforeLines="50" w:after="312" w:afterLines="100"/>
        <w:jc w:val="left"/>
        <w:rPr>
          <w:rFonts w:ascii="楷体" w:hAnsi="楷体" w:eastAsia="楷体" w:cs="楷体"/>
          <w:b/>
          <w:bCs/>
          <w:sz w:val="28"/>
          <w:szCs w:val="28"/>
        </w:rPr>
      </w:pPr>
    </w:p>
    <w:p>
      <w:pPr>
        <w:spacing w:before="156" w:beforeLines="50" w:after="312" w:afterLines="100"/>
        <w:jc w:val="left"/>
        <w:rPr>
          <w:rFonts w:ascii="楷体" w:hAnsi="楷体" w:eastAsia="楷体" w:cs="楷体"/>
          <w:b/>
          <w:bCs/>
          <w:sz w:val="28"/>
          <w:szCs w:val="28"/>
        </w:rPr>
      </w:pPr>
    </w:p>
    <w:p>
      <w:pPr>
        <w:spacing w:before="156" w:beforeLines="50" w:after="312" w:afterLines="100"/>
        <w:jc w:val="left"/>
        <w:rPr>
          <w:rFonts w:ascii="楷体" w:hAnsi="楷体" w:eastAsia="楷体" w:cs="楷体"/>
          <w:b/>
          <w:bCs/>
          <w:sz w:val="28"/>
          <w:szCs w:val="28"/>
        </w:rPr>
      </w:pPr>
    </w:p>
    <w:p>
      <w:pPr>
        <w:adjustRightInd w:val="0"/>
        <w:snapToGrid w:val="0"/>
        <w:spacing w:line="360" w:lineRule="auto"/>
        <w:rPr>
          <w:rFonts w:ascii="楷体" w:hAnsi="楷体" w:eastAsia="楷体"/>
          <w:szCs w:val="21"/>
        </w:rPr>
      </w:pPr>
      <w:r>
        <w:rPr>
          <w:rFonts w:hint="eastAsia" w:ascii="楷体" w:hAnsi="楷体" w:eastAsia="楷体"/>
          <w:szCs w:val="21"/>
        </w:rPr>
        <w:t>说明：</w:t>
      </w:r>
    </w:p>
    <w:p>
      <w:pPr>
        <w:adjustRightInd w:val="0"/>
        <w:snapToGrid w:val="0"/>
        <w:spacing w:line="360" w:lineRule="auto"/>
        <w:ind w:firstLine="525"/>
        <w:rPr>
          <w:rFonts w:ascii="楷体" w:hAnsi="楷体" w:eastAsia="楷体"/>
          <w:bCs/>
          <w:szCs w:val="21"/>
        </w:rPr>
      </w:pPr>
      <w:r>
        <w:rPr>
          <w:rFonts w:hint="eastAsia" w:ascii="楷体" w:hAnsi="楷体" w:eastAsia="楷体"/>
          <w:bCs/>
          <w:szCs w:val="21"/>
        </w:rPr>
        <w:t>1.无格式要求，由出具监狱企业证明的单位自行拟定；</w:t>
      </w:r>
    </w:p>
    <w:p>
      <w:pPr>
        <w:adjustRightInd w:val="0"/>
        <w:snapToGrid w:val="0"/>
        <w:spacing w:line="360" w:lineRule="auto"/>
        <w:ind w:firstLine="525"/>
        <w:rPr>
          <w:rFonts w:ascii="黑体" w:hAnsi="宋体" w:eastAsia="黑体"/>
          <w:sz w:val="28"/>
          <w:szCs w:val="28"/>
        </w:rPr>
      </w:pPr>
      <w:r>
        <w:rPr>
          <w:rFonts w:hint="eastAsia" w:ascii="楷体" w:hAnsi="楷体" w:eastAsia="楷体"/>
          <w:szCs w:val="21"/>
        </w:rPr>
        <w:t>2.如不是该类企业则不需提供相关声明，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rPr>
          <w:rFonts w:ascii="楷体" w:hAnsi="楷体" w:eastAsia="楷体" w:cs="仿宋"/>
          <w:b/>
          <w:bCs/>
          <w:sz w:val="28"/>
          <w:szCs w:val="32"/>
        </w:rPr>
      </w:pPr>
    </w:p>
    <w:p>
      <w:pPr>
        <w:rPr>
          <w:rFonts w:ascii="楷体" w:hAnsi="楷体" w:eastAsia="楷体" w:cs="仿宋"/>
          <w:sz w:val="32"/>
          <w:szCs w:val="32"/>
        </w:rPr>
      </w:pPr>
      <w:r>
        <w:rPr>
          <w:rFonts w:hint="eastAsia" w:ascii="楷体" w:hAnsi="楷体" w:eastAsia="楷体" w:cs="仿宋"/>
          <w:b/>
          <w:bCs/>
          <w:sz w:val="28"/>
          <w:szCs w:val="32"/>
        </w:rPr>
        <w:t xml:space="preserve">附件8：    </w:t>
      </w:r>
      <w:r>
        <w:rPr>
          <w:rFonts w:hint="eastAsia" w:ascii="楷体" w:hAnsi="楷体" w:eastAsia="楷体" w:cs="仿宋"/>
          <w:sz w:val="32"/>
          <w:szCs w:val="32"/>
        </w:rPr>
        <w:t xml:space="preserve">       </w:t>
      </w:r>
    </w:p>
    <w:p>
      <w:pPr>
        <w:pStyle w:val="4"/>
        <w:spacing w:beforeLines="0" w:line="360" w:lineRule="auto"/>
        <w:rPr>
          <w:rFonts w:ascii="楷体" w:hAnsi="楷体" w:eastAsia="楷体" w:cs="仿宋"/>
          <w:sz w:val="32"/>
          <w:szCs w:val="32"/>
        </w:rPr>
      </w:pPr>
      <w:r>
        <w:rPr>
          <w:rFonts w:hint="eastAsia" w:ascii="楷体" w:hAnsi="楷体" w:eastAsia="楷体" w:cs="仿宋"/>
          <w:sz w:val="32"/>
          <w:szCs w:val="32"/>
        </w:rPr>
        <w:t>封袋正面标识式样</w:t>
      </w:r>
    </w:p>
    <w:p>
      <w:pPr>
        <w:spacing w:line="460" w:lineRule="exact"/>
        <w:rPr>
          <w:rFonts w:ascii="楷体" w:hAnsi="楷体" w:eastAsia="楷体" w:cs="仿宋"/>
          <w:b/>
          <w:szCs w:val="24"/>
        </w:rPr>
      </w:pPr>
      <w:r>
        <w:rPr>
          <w:rFonts w:hint="eastAsia" w:ascii="楷体" w:hAnsi="楷体" w:eastAsia="楷体" w:cs="仿宋"/>
          <w:b/>
          <w:szCs w:val="24"/>
        </w:rPr>
        <w:t>格式A：投标响应文件封袋正面标识式样</w:t>
      </w:r>
    </w:p>
    <w:p>
      <w:pPr>
        <w:spacing w:line="460" w:lineRule="exact"/>
        <w:ind w:firstLine="482" w:firstLineChars="200"/>
        <w:rPr>
          <w:rFonts w:ascii="楷体" w:hAnsi="楷体" w:eastAsia="楷体" w:cs="仿宋"/>
          <w:b/>
        </w:rPr>
      </w:pPr>
      <w:r>
        <w:rPr>
          <w:rFonts w:ascii="楷体" w:hAnsi="楷体" w:eastAsia="楷体" w:cs="仿宋"/>
          <w: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153670</wp:posOffset>
                </wp:positionV>
                <wp:extent cx="5479415" cy="3471545"/>
                <wp:effectExtent l="0" t="0" r="26035" b="14605"/>
                <wp:wrapNone/>
                <wp:docPr id="13" name="文本框 13"/>
                <wp:cNvGraphicFramePr/>
                <a:graphic xmlns:a="http://schemas.openxmlformats.org/drawingml/2006/main">
                  <a:graphicData uri="http://schemas.microsoft.com/office/word/2010/wordprocessingShape">
                    <wps:wsp>
                      <wps:cNvSpPr txBox="1"/>
                      <wps:spPr>
                        <a:xfrm>
                          <a:off x="0" y="0"/>
                          <a:ext cx="5479415" cy="347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仿宋"/>
                                <w:color w:val="FF0000"/>
                                <w:sz w:val="28"/>
                                <w:szCs w:val="28"/>
                              </w:rPr>
                            </w:pPr>
                            <w:r>
                              <w:rPr>
                                <w:rFonts w:hint="eastAsia" w:ascii="楷体" w:hAnsi="楷体" w:eastAsia="楷体" w:cs="仿宋"/>
                                <w:sz w:val="28"/>
                                <w:szCs w:val="28"/>
                              </w:rPr>
                              <w:t xml:space="preserve">致：勉县公安局    项目编号：                                  </w:t>
                            </w:r>
                            <w:r>
                              <w:rPr>
                                <w:rFonts w:hint="eastAsia" w:ascii="楷体" w:hAnsi="楷体" w:eastAsia="楷体" w:cs="仿宋"/>
                                <w:color w:val="000000"/>
                                <w:sz w:val="28"/>
                                <w:szCs w:val="28"/>
                              </w:rPr>
                              <w:t xml:space="preserve">      </w:t>
                            </w:r>
                          </w:p>
                          <w:p>
                            <w:pPr>
                              <w:rPr>
                                <w:rFonts w:ascii="楷体" w:hAnsi="楷体" w:eastAsia="楷体" w:cs="仿宋"/>
                                <w:color w:val="FF0000"/>
                                <w:sz w:val="28"/>
                                <w:szCs w:val="28"/>
                              </w:rPr>
                            </w:pPr>
                            <w:r>
                              <w:rPr>
                                <w:rFonts w:hint="eastAsia" w:ascii="楷体" w:hAnsi="楷体" w:eastAsia="楷体" w:cs="仿宋"/>
                                <w:sz w:val="28"/>
                                <w:szCs w:val="28"/>
                              </w:rPr>
                              <w:t xml:space="preserve">项目名称、标段：                             </w:t>
                            </w:r>
                          </w:p>
                          <w:p>
                            <w:pPr>
                              <w:jc w:val="center"/>
                              <w:rPr>
                                <w:rFonts w:ascii="楷体" w:hAnsi="楷体" w:eastAsia="楷体" w:cs="仿宋"/>
                                <w:b/>
                                <w:sz w:val="44"/>
                                <w:szCs w:val="44"/>
                              </w:rPr>
                            </w:pPr>
                            <w:r>
                              <w:rPr>
                                <w:rFonts w:hint="eastAsia" w:ascii="楷体" w:hAnsi="楷体" w:eastAsia="楷体" w:cs="仿宋"/>
                                <w:b/>
                                <w:sz w:val="44"/>
                                <w:szCs w:val="44"/>
                              </w:rPr>
                              <w:t>投标响应文件（正本或副本）</w:t>
                            </w:r>
                          </w:p>
                          <w:p>
                            <w:pPr>
                              <w:jc w:val="center"/>
                              <w:rPr>
                                <w:rFonts w:ascii="楷体" w:hAnsi="楷体" w:eastAsia="楷体" w:cs="仿宋"/>
                                <w:sz w:val="28"/>
                                <w:szCs w:val="28"/>
                              </w:rPr>
                            </w:pPr>
                            <w:r>
                              <w:rPr>
                                <w:rFonts w:hint="eastAsia" w:ascii="楷体" w:hAnsi="楷体" w:eastAsia="楷体" w:cs="仿宋"/>
                                <w:sz w:val="28"/>
                                <w:szCs w:val="28"/>
                              </w:rPr>
                              <w:t>（非招标大会不得启封）</w:t>
                            </w:r>
                          </w:p>
                          <w:p>
                            <w:pPr>
                              <w:rPr>
                                <w:rFonts w:ascii="楷体" w:hAnsi="楷体" w:eastAsia="楷体" w:cs="仿宋"/>
                                <w:sz w:val="28"/>
                                <w:szCs w:val="28"/>
                              </w:rPr>
                            </w:pPr>
                          </w:p>
                          <w:p>
                            <w:pPr>
                              <w:rPr>
                                <w:rFonts w:ascii="楷体" w:hAnsi="楷体" w:eastAsia="楷体" w:cs="仿宋"/>
                                <w:sz w:val="28"/>
                                <w:szCs w:val="28"/>
                              </w:rPr>
                            </w:pPr>
                            <w:r>
                              <w:rPr>
                                <w:rFonts w:hint="eastAsia" w:ascii="楷体" w:hAnsi="楷体" w:eastAsia="楷体" w:cs="仿宋"/>
                                <w:sz w:val="28"/>
                                <w:szCs w:val="28"/>
                              </w:rPr>
                              <w:t xml:space="preserve">投标人名称（公章）： </w:t>
                            </w:r>
                          </w:p>
                          <w:p>
                            <w:pPr>
                              <w:rPr>
                                <w:rFonts w:ascii="楷体" w:hAnsi="楷体" w:eastAsia="楷体" w:cs="仿宋"/>
                                <w:sz w:val="28"/>
                                <w:szCs w:val="28"/>
                              </w:rPr>
                            </w:pPr>
                            <w:r>
                              <w:rPr>
                                <w:rFonts w:hint="eastAsia" w:ascii="楷体" w:hAnsi="楷体" w:eastAsia="楷体" w:cs="仿宋"/>
                                <w:sz w:val="28"/>
                                <w:szCs w:val="28"/>
                              </w:rPr>
                              <w:t>开标时间：</w:t>
                            </w:r>
                          </w:p>
                          <w:p>
                            <w:pPr>
                              <w:rPr>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9pt;margin-top:12.1pt;height:273.35pt;width:431.45pt;z-index:251659264;mso-width-relative:page;mso-height-relative:page;" fillcolor="#FFFFFF" filled="t" stroked="t" coordsize="21600,21600" o:gfxdata="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wuh12AAAAAkBAAAPAAAAAAAAAAEAIAAA&#10;ACIAAABkcnMvZG93bnJldi54bWxQSwECFAAUAAAACACHTuJAYqynIwwCAAA5BAAADgAAAAAAAAAB&#10;ACAAAAAnAQAAZHJzL2Uyb0RvYy54bWxQSwUGAAAAAAYABgBZAQAApQUAAAAA&#10;">
                <v:fill on="t" focussize="0,0"/>
                <v:stroke color="#000000" joinstyle="miter"/>
                <v:imagedata o:title=""/>
                <o:lock v:ext="edit" aspectratio="f"/>
                <v:textbox>
                  <w:txbxContent>
                    <w:p>
                      <w:pPr>
                        <w:rPr>
                          <w:rFonts w:ascii="楷体" w:hAnsi="楷体" w:eastAsia="楷体" w:cs="仿宋"/>
                          <w:color w:val="FF0000"/>
                          <w:sz w:val="28"/>
                          <w:szCs w:val="28"/>
                        </w:rPr>
                      </w:pPr>
                      <w:r>
                        <w:rPr>
                          <w:rFonts w:hint="eastAsia" w:ascii="楷体" w:hAnsi="楷体" w:eastAsia="楷体" w:cs="仿宋"/>
                          <w:sz w:val="28"/>
                          <w:szCs w:val="28"/>
                        </w:rPr>
                        <w:t xml:space="preserve">致：勉县公安局    项目编号：                                  </w:t>
                      </w:r>
                      <w:r>
                        <w:rPr>
                          <w:rFonts w:hint="eastAsia" w:ascii="楷体" w:hAnsi="楷体" w:eastAsia="楷体" w:cs="仿宋"/>
                          <w:color w:val="000000"/>
                          <w:sz w:val="28"/>
                          <w:szCs w:val="28"/>
                        </w:rPr>
                        <w:t xml:space="preserve">      </w:t>
                      </w:r>
                    </w:p>
                    <w:p>
                      <w:pPr>
                        <w:rPr>
                          <w:rFonts w:ascii="楷体" w:hAnsi="楷体" w:eastAsia="楷体" w:cs="仿宋"/>
                          <w:color w:val="FF0000"/>
                          <w:sz w:val="28"/>
                          <w:szCs w:val="28"/>
                        </w:rPr>
                      </w:pPr>
                      <w:r>
                        <w:rPr>
                          <w:rFonts w:hint="eastAsia" w:ascii="楷体" w:hAnsi="楷体" w:eastAsia="楷体" w:cs="仿宋"/>
                          <w:sz w:val="28"/>
                          <w:szCs w:val="28"/>
                        </w:rPr>
                        <w:t xml:space="preserve">项目名称、标段：                             </w:t>
                      </w:r>
                    </w:p>
                    <w:p>
                      <w:pPr>
                        <w:jc w:val="center"/>
                        <w:rPr>
                          <w:rFonts w:ascii="楷体" w:hAnsi="楷体" w:eastAsia="楷体" w:cs="仿宋"/>
                          <w:b/>
                          <w:sz w:val="44"/>
                          <w:szCs w:val="44"/>
                        </w:rPr>
                      </w:pPr>
                      <w:r>
                        <w:rPr>
                          <w:rFonts w:hint="eastAsia" w:ascii="楷体" w:hAnsi="楷体" w:eastAsia="楷体" w:cs="仿宋"/>
                          <w:b/>
                          <w:sz w:val="44"/>
                          <w:szCs w:val="44"/>
                        </w:rPr>
                        <w:t>投标响应文件（正本或副本）</w:t>
                      </w:r>
                    </w:p>
                    <w:p>
                      <w:pPr>
                        <w:jc w:val="center"/>
                        <w:rPr>
                          <w:rFonts w:ascii="楷体" w:hAnsi="楷体" w:eastAsia="楷体" w:cs="仿宋"/>
                          <w:sz w:val="28"/>
                          <w:szCs w:val="28"/>
                        </w:rPr>
                      </w:pPr>
                      <w:r>
                        <w:rPr>
                          <w:rFonts w:hint="eastAsia" w:ascii="楷体" w:hAnsi="楷体" w:eastAsia="楷体" w:cs="仿宋"/>
                          <w:sz w:val="28"/>
                          <w:szCs w:val="28"/>
                        </w:rPr>
                        <w:t>（非招标大会不得启封）</w:t>
                      </w:r>
                    </w:p>
                    <w:p>
                      <w:pPr>
                        <w:rPr>
                          <w:rFonts w:ascii="楷体" w:hAnsi="楷体" w:eastAsia="楷体" w:cs="仿宋"/>
                          <w:sz w:val="28"/>
                          <w:szCs w:val="28"/>
                        </w:rPr>
                      </w:pPr>
                    </w:p>
                    <w:p>
                      <w:pPr>
                        <w:rPr>
                          <w:rFonts w:ascii="楷体" w:hAnsi="楷体" w:eastAsia="楷体" w:cs="仿宋"/>
                          <w:sz w:val="28"/>
                          <w:szCs w:val="28"/>
                        </w:rPr>
                      </w:pPr>
                      <w:r>
                        <w:rPr>
                          <w:rFonts w:hint="eastAsia" w:ascii="楷体" w:hAnsi="楷体" w:eastAsia="楷体" w:cs="仿宋"/>
                          <w:sz w:val="28"/>
                          <w:szCs w:val="28"/>
                        </w:rPr>
                        <w:t xml:space="preserve">投标人名称（公章）： </w:t>
                      </w:r>
                    </w:p>
                    <w:p>
                      <w:pPr>
                        <w:rPr>
                          <w:rFonts w:ascii="楷体" w:hAnsi="楷体" w:eastAsia="楷体" w:cs="仿宋"/>
                          <w:sz w:val="28"/>
                          <w:szCs w:val="28"/>
                        </w:rPr>
                      </w:pPr>
                      <w:r>
                        <w:rPr>
                          <w:rFonts w:hint="eastAsia" w:ascii="楷体" w:hAnsi="楷体" w:eastAsia="楷体" w:cs="仿宋"/>
                          <w:sz w:val="28"/>
                          <w:szCs w:val="28"/>
                        </w:rPr>
                        <w:t>开标时间：</w:t>
                      </w:r>
                    </w:p>
                    <w:p>
                      <w:pPr>
                        <w:rPr>
                          <w:sz w:val="28"/>
                          <w:szCs w:val="28"/>
                        </w:rPr>
                      </w:pPr>
                      <w:r>
                        <w:rPr>
                          <w:rFonts w:hint="eastAsia"/>
                          <w:sz w:val="28"/>
                          <w:szCs w:val="28"/>
                        </w:rPr>
                        <w:t xml:space="preserve">                                </w:t>
                      </w:r>
                    </w:p>
                  </w:txbxContent>
                </v:textbox>
              </v:shape>
            </w:pict>
          </mc:Fallback>
        </mc:AlternateContent>
      </w:r>
    </w:p>
    <w:p>
      <w:pPr>
        <w:spacing w:line="420" w:lineRule="exact"/>
        <w:rPr>
          <w:rFonts w:ascii="楷体" w:hAnsi="楷体" w:eastAsia="楷体" w:cs="仿宋"/>
          <w:b/>
          <w:sz w:val="32"/>
          <w:szCs w:val="32"/>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b/>
        </w:rPr>
      </w:pPr>
      <w:r>
        <w:rPr>
          <w:rFonts w:hint="eastAsia" w:ascii="楷体" w:hAnsi="楷体" w:eastAsia="楷体" w:cs="仿宋"/>
          <w:b/>
        </w:rPr>
        <w:t xml:space="preserve">    </w:t>
      </w:r>
    </w:p>
    <w:p>
      <w:pPr>
        <w:rPr>
          <w:rFonts w:ascii="楷体" w:hAnsi="楷体" w:eastAsia="楷体" w:cs="仿宋"/>
          <w:b/>
        </w:rPr>
      </w:pPr>
    </w:p>
    <w:p>
      <w:pPr>
        <w:rPr>
          <w:rFonts w:ascii="楷体" w:hAnsi="楷体" w:eastAsia="楷体" w:cs="仿宋"/>
          <w:b/>
        </w:rPr>
      </w:pPr>
    </w:p>
    <w:p>
      <w:pPr>
        <w:rPr>
          <w:rFonts w:ascii="楷体" w:hAnsi="楷体" w:eastAsia="楷体" w:cs="仿宋"/>
          <w:b/>
        </w:rPr>
      </w:pPr>
    </w:p>
    <w:p>
      <w:pPr>
        <w:rPr>
          <w:rFonts w:ascii="楷体" w:hAnsi="楷体" w:eastAsia="楷体" w:cs="仿宋"/>
          <w:b/>
        </w:rPr>
      </w:pPr>
    </w:p>
    <w:p>
      <w:pPr>
        <w:rPr>
          <w:rFonts w:ascii="楷体" w:hAnsi="楷体" w:eastAsia="楷体" w:cs="仿宋"/>
          <w:b/>
        </w:rPr>
      </w:pPr>
    </w:p>
    <w:p>
      <w:pPr>
        <w:rPr>
          <w:rFonts w:ascii="楷体" w:hAnsi="楷体" w:eastAsia="楷体" w:cs="仿宋"/>
          <w:b/>
          <w:szCs w:val="24"/>
        </w:rPr>
      </w:pPr>
      <w:r>
        <w:rPr>
          <w:rFonts w:hint="eastAsia" w:ascii="楷体" w:hAnsi="楷体" w:eastAsia="楷体" w:cs="仿宋"/>
          <w:b/>
          <w:szCs w:val="24"/>
        </w:rPr>
        <w:t xml:space="preserve"> 格式B：电子版封袋正面标识式样</w:t>
      </w:r>
    </w:p>
    <w:p>
      <w:pPr>
        <w:spacing w:line="460" w:lineRule="exact"/>
        <w:ind w:firstLine="482" w:firstLineChars="200"/>
        <w:rPr>
          <w:rFonts w:ascii="楷体" w:hAnsi="楷体" w:eastAsia="楷体" w:cs="仿宋"/>
          <w:b/>
        </w:rPr>
      </w:pPr>
      <w:r>
        <w:rPr>
          <w:rFonts w:ascii="楷体" w:hAnsi="楷体" w:eastAsia="楷体" w:cs="仿宋"/>
          <w:b/>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123190</wp:posOffset>
                </wp:positionV>
                <wp:extent cx="5479415" cy="3500755"/>
                <wp:effectExtent l="0" t="0" r="26035" b="23495"/>
                <wp:wrapNone/>
                <wp:docPr id="14" name="文本框 14"/>
                <wp:cNvGraphicFramePr/>
                <a:graphic xmlns:a="http://schemas.openxmlformats.org/drawingml/2006/main">
                  <a:graphicData uri="http://schemas.microsoft.com/office/word/2010/wordprocessingShape">
                    <wps:wsp>
                      <wps:cNvSpPr txBox="1"/>
                      <wps:spPr>
                        <a:xfrm>
                          <a:off x="0" y="0"/>
                          <a:ext cx="5479415" cy="3500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仿宋"/>
                                <w:sz w:val="28"/>
                                <w:szCs w:val="28"/>
                              </w:rPr>
                            </w:pPr>
                            <w:r>
                              <w:rPr>
                                <w:rFonts w:hint="eastAsia" w:ascii="楷体" w:hAnsi="楷体" w:eastAsia="楷体" w:cs="仿宋"/>
                                <w:sz w:val="28"/>
                                <w:szCs w:val="28"/>
                              </w:rPr>
                              <w:t xml:space="preserve">致：勉县公安局       项目编号：                                 </w:t>
                            </w:r>
                            <w:r>
                              <w:rPr>
                                <w:rFonts w:hint="eastAsia" w:ascii="楷体" w:hAnsi="楷体" w:eastAsia="楷体" w:cs="仿宋"/>
                                <w:color w:val="000000"/>
                                <w:sz w:val="28"/>
                                <w:szCs w:val="28"/>
                              </w:rPr>
                              <w:t xml:space="preserve">     </w:t>
                            </w:r>
                          </w:p>
                          <w:p>
                            <w:pPr>
                              <w:rPr>
                                <w:rFonts w:ascii="楷体" w:hAnsi="楷体" w:eastAsia="楷体" w:cs="仿宋"/>
                                <w:color w:val="FF0000"/>
                                <w:sz w:val="28"/>
                                <w:szCs w:val="28"/>
                              </w:rPr>
                            </w:pPr>
                            <w:r>
                              <w:rPr>
                                <w:rFonts w:hint="eastAsia" w:ascii="楷体" w:hAnsi="楷体" w:eastAsia="楷体" w:cs="仿宋"/>
                                <w:sz w:val="28"/>
                                <w:szCs w:val="28"/>
                              </w:rPr>
                              <w:t xml:space="preserve">项目名称、标段：                                </w:t>
                            </w:r>
                            <w:r>
                              <w:rPr>
                                <w:rFonts w:hint="eastAsia" w:ascii="楷体" w:hAnsi="楷体" w:eastAsia="楷体" w:cs="仿宋"/>
                                <w:color w:val="FF0000"/>
                                <w:sz w:val="28"/>
                                <w:szCs w:val="28"/>
                              </w:rPr>
                              <w:t xml:space="preserve"> </w:t>
                            </w:r>
                          </w:p>
                          <w:p>
                            <w:pPr>
                              <w:jc w:val="center"/>
                              <w:rPr>
                                <w:rFonts w:ascii="楷体" w:hAnsi="楷体" w:eastAsia="楷体" w:cs="仿宋"/>
                                <w:b/>
                                <w:sz w:val="44"/>
                                <w:szCs w:val="44"/>
                              </w:rPr>
                            </w:pPr>
                            <w:r>
                              <w:rPr>
                                <w:rFonts w:hint="eastAsia" w:ascii="楷体" w:hAnsi="楷体" w:eastAsia="楷体" w:cs="仿宋"/>
                                <w:b/>
                                <w:sz w:val="44"/>
                                <w:szCs w:val="44"/>
                              </w:rPr>
                              <w:t>电子版本</w:t>
                            </w:r>
                          </w:p>
                          <w:p>
                            <w:pPr>
                              <w:jc w:val="center"/>
                              <w:rPr>
                                <w:rFonts w:ascii="楷体" w:hAnsi="楷体" w:eastAsia="楷体" w:cs="仿宋"/>
                                <w:sz w:val="28"/>
                                <w:szCs w:val="28"/>
                              </w:rPr>
                            </w:pPr>
                            <w:r>
                              <w:rPr>
                                <w:rFonts w:hint="eastAsia" w:ascii="楷体" w:hAnsi="楷体" w:eastAsia="楷体" w:cs="仿宋"/>
                                <w:sz w:val="28"/>
                                <w:szCs w:val="28"/>
                              </w:rPr>
                              <w:t>（非</w:t>
                            </w:r>
                            <w:r>
                              <w:rPr>
                                <w:rFonts w:hint="eastAsia" w:ascii="楷体" w:hAnsi="楷体" w:eastAsia="楷体"/>
                                <w:sz w:val="28"/>
                                <w:szCs w:val="28"/>
                              </w:rPr>
                              <w:t>公开唱价</w:t>
                            </w:r>
                            <w:r>
                              <w:rPr>
                                <w:rFonts w:hint="eastAsia" w:ascii="楷体" w:hAnsi="楷体" w:eastAsia="楷体" w:cs="仿宋"/>
                                <w:sz w:val="28"/>
                                <w:szCs w:val="28"/>
                              </w:rPr>
                              <w:t>不得启封）</w:t>
                            </w:r>
                          </w:p>
                          <w:p>
                            <w:pPr>
                              <w:jc w:val="center"/>
                              <w:rPr>
                                <w:rFonts w:ascii="楷体" w:hAnsi="楷体" w:eastAsia="楷体" w:cs="仿宋"/>
                                <w:sz w:val="28"/>
                                <w:szCs w:val="28"/>
                              </w:rPr>
                            </w:pPr>
                          </w:p>
                          <w:p>
                            <w:pPr>
                              <w:rPr>
                                <w:rFonts w:ascii="楷体" w:hAnsi="楷体" w:eastAsia="楷体" w:cs="仿宋"/>
                                <w:sz w:val="28"/>
                                <w:szCs w:val="28"/>
                              </w:rPr>
                            </w:pPr>
                            <w:r>
                              <w:rPr>
                                <w:rFonts w:hint="eastAsia" w:ascii="楷体" w:hAnsi="楷体" w:eastAsia="楷体" w:cs="仿宋"/>
                                <w:sz w:val="28"/>
                                <w:szCs w:val="28"/>
                              </w:rPr>
                              <w:t xml:space="preserve">投标人名称（公章）： </w:t>
                            </w:r>
                          </w:p>
                          <w:p>
                            <w:pPr>
                              <w:rPr>
                                <w:rFonts w:ascii="楷体" w:hAnsi="楷体" w:eastAsia="楷体" w:cs="仿宋"/>
                                <w:sz w:val="28"/>
                                <w:szCs w:val="28"/>
                              </w:rPr>
                            </w:pPr>
                            <w:r>
                              <w:rPr>
                                <w:rFonts w:hint="eastAsia" w:ascii="楷体" w:hAnsi="楷体" w:eastAsia="楷体" w:cs="仿宋"/>
                                <w:sz w:val="28"/>
                                <w:szCs w:val="28"/>
                              </w:rPr>
                              <w:t>开标时间：</w:t>
                            </w:r>
                          </w:p>
                        </w:txbxContent>
                      </wps:txbx>
                      <wps:bodyPr upright="1"/>
                    </wps:wsp>
                  </a:graphicData>
                </a:graphic>
              </wp:anchor>
            </w:drawing>
          </mc:Choice>
          <mc:Fallback>
            <w:pict>
              <v:shape id="_x0000_s1026" o:spid="_x0000_s1026" o:spt="202" type="#_x0000_t202" style="position:absolute;left:0pt;margin-left:9pt;margin-top:9.7pt;height:275.65pt;width:431.45pt;z-index:251660288;mso-width-relative:page;mso-height-relative:page;" fillcolor="#FFFFFF" filled="t" stroked="t" coordsize="21600,21600" o:gfxdata="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TJXn2AAAAAkBAAAPAAAAAAAAAAEAIAAA&#10;ACIAAABkcnMvZG93bnJldi54bWxQSwECFAAUAAAACACHTuJAATnMqgwCAAA5BAAADgAAAAAAAAAB&#10;ACAAAAAnAQAAZHJzL2Uyb0RvYy54bWxQSwUGAAAAAAYABgBZAQAApQUAAAAA&#10;">
                <v:fill on="t" focussize="0,0"/>
                <v:stroke color="#000000" joinstyle="miter"/>
                <v:imagedata o:title=""/>
                <o:lock v:ext="edit" aspectratio="f"/>
                <v:textbox>
                  <w:txbxContent>
                    <w:p>
                      <w:pPr>
                        <w:rPr>
                          <w:rFonts w:ascii="楷体" w:hAnsi="楷体" w:eastAsia="楷体" w:cs="仿宋"/>
                          <w:sz w:val="28"/>
                          <w:szCs w:val="28"/>
                        </w:rPr>
                      </w:pPr>
                      <w:r>
                        <w:rPr>
                          <w:rFonts w:hint="eastAsia" w:ascii="楷体" w:hAnsi="楷体" w:eastAsia="楷体" w:cs="仿宋"/>
                          <w:sz w:val="28"/>
                          <w:szCs w:val="28"/>
                        </w:rPr>
                        <w:t xml:space="preserve">致：勉县公安局       项目编号：                                 </w:t>
                      </w:r>
                      <w:r>
                        <w:rPr>
                          <w:rFonts w:hint="eastAsia" w:ascii="楷体" w:hAnsi="楷体" w:eastAsia="楷体" w:cs="仿宋"/>
                          <w:color w:val="000000"/>
                          <w:sz w:val="28"/>
                          <w:szCs w:val="28"/>
                        </w:rPr>
                        <w:t xml:space="preserve">     </w:t>
                      </w:r>
                    </w:p>
                    <w:p>
                      <w:pPr>
                        <w:rPr>
                          <w:rFonts w:ascii="楷体" w:hAnsi="楷体" w:eastAsia="楷体" w:cs="仿宋"/>
                          <w:color w:val="FF0000"/>
                          <w:sz w:val="28"/>
                          <w:szCs w:val="28"/>
                        </w:rPr>
                      </w:pPr>
                      <w:r>
                        <w:rPr>
                          <w:rFonts w:hint="eastAsia" w:ascii="楷体" w:hAnsi="楷体" w:eastAsia="楷体" w:cs="仿宋"/>
                          <w:sz w:val="28"/>
                          <w:szCs w:val="28"/>
                        </w:rPr>
                        <w:t xml:space="preserve">项目名称、标段：                                </w:t>
                      </w:r>
                      <w:r>
                        <w:rPr>
                          <w:rFonts w:hint="eastAsia" w:ascii="楷体" w:hAnsi="楷体" w:eastAsia="楷体" w:cs="仿宋"/>
                          <w:color w:val="FF0000"/>
                          <w:sz w:val="28"/>
                          <w:szCs w:val="28"/>
                        </w:rPr>
                        <w:t xml:space="preserve"> </w:t>
                      </w:r>
                    </w:p>
                    <w:p>
                      <w:pPr>
                        <w:jc w:val="center"/>
                        <w:rPr>
                          <w:rFonts w:ascii="楷体" w:hAnsi="楷体" w:eastAsia="楷体" w:cs="仿宋"/>
                          <w:b/>
                          <w:sz w:val="44"/>
                          <w:szCs w:val="44"/>
                        </w:rPr>
                      </w:pPr>
                      <w:r>
                        <w:rPr>
                          <w:rFonts w:hint="eastAsia" w:ascii="楷体" w:hAnsi="楷体" w:eastAsia="楷体" w:cs="仿宋"/>
                          <w:b/>
                          <w:sz w:val="44"/>
                          <w:szCs w:val="44"/>
                        </w:rPr>
                        <w:t>电子版本</w:t>
                      </w:r>
                    </w:p>
                    <w:p>
                      <w:pPr>
                        <w:jc w:val="center"/>
                        <w:rPr>
                          <w:rFonts w:ascii="楷体" w:hAnsi="楷体" w:eastAsia="楷体" w:cs="仿宋"/>
                          <w:sz w:val="28"/>
                          <w:szCs w:val="28"/>
                        </w:rPr>
                      </w:pPr>
                      <w:r>
                        <w:rPr>
                          <w:rFonts w:hint="eastAsia" w:ascii="楷体" w:hAnsi="楷体" w:eastAsia="楷体" w:cs="仿宋"/>
                          <w:sz w:val="28"/>
                          <w:szCs w:val="28"/>
                        </w:rPr>
                        <w:t>（非</w:t>
                      </w:r>
                      <w:r>
                        <w:rPr>
                          <w:rFonts w:hint="eastAsia" w:ascii="楷体" w:hAnsi="楷体" w:eastAsia="楷体"/>
                          <w:sz w:val="28"/>
                          <w:szCs w:val="28"/>
                        </w:rPr>
                        <w:t>公开唱价</w:t>
                      </w:r>
                      <w:r>
                        <w:rPr>
                          <w:rFonts w:hint="eastAsia" w:ascii="楷体" w:hAnsi="楷体" w:eastAsia="楷体" w:cs="仿宋"/>
                          <w:sz w:val="28"/>
                          <w:szCs w:val="28"/>
                        </w:rPr>
                        <w:t>不得启封）</w:t>
                      </w:r>
                    </w:p>
                    <w:p>
                      <w:pPr>
                        <w:jc w:val="center"/>
                        <w:rPr>
                          <w:rFonts w:ascii="楷体" w:hAnsi="楷体" w:eastAsia="楷体" w:cs="仿宋"/>
                          <w:sz w:val="28"/>
                          <w:szCs w:val="28"/>
                        </w:rPr>
                      </w:pPr>
                    </w:p>
                    <w:p>
                      <w:pPr>
                        <w:rPr>
                          <w:rFonts w:ascii="楷体" w:hAnsi="楷体" w:eastAsia="楷体" w:cs="仿宋"/>
                          <w:sz w:val="28"/>
                          <w:szCs w:val="28"/>
                        </w:rPr>
                      </w:pPr>
                      <w:r>
                        <w:rPr>
                          <w:rFonts w:hint="eastAsia" w:ascii="楷体" w:hAnsi="楷体" w:eastAsia="楷体" w:cs="仿宋"/>
                          <w:sz w:val="28"/>
                          <w:szCs w:val="28"/>
                        </w:rPr>
                        <w:t xml:space="preserve">投标人名称（公章）： </w:t>
                      </w:r>
                    </w:p>
                    <w:p>
                      <w:pPr>
                        <w:rPr>
                          <w:rFonts w:ascii="楷体" w:hAnsi="楷体" w:eastAsia="楷体" w:cs="仿宋"/>
                          <w:sz w:val="28"/>
                          <w:szCs w:val="28"/>
                        </w:rPr>
                      </w:pPr>
                      <w:r>
                        <w:rPr>
                          <w:rFonts w:hint="eastAsia" w:ascii="楷体" w:hAnsi="楷体" w:eastAsia="楷体" w:cs="仿宋"/>
                          <w:sz w:val="28"/>
                          <w:szCs w:val="28"/>
                        </w:rPr>
                        <w:t>开标时间：</w:t>
                      </w:r>
                    </w:p>
                  </w:txbxContent>
                </v:textbox>
              </v:shape>
            </w:pict>
          </mc:Fallback>
        </mc:AlternateContent>
      </w:r>
    </w:p>
    <w:p>
      <w:pPr>
        <w:tabs>
          <w:tab w:val="left" w:pos="684"/>
        </w:tabs>
        <w:jc w:val="left"/>
        <w:rPr>
          <w:rFonts w:ascii="楷体" w:hAnsi="楷体" w:eastAsia="楷体" w:cs="仿宋"/>
        </w:rPr>
      </w:pPr>
    </w:p>
    <w:p>
      <w:pPr>
        <w:rPr>
          <w:rFonts w:ascii="楷体" w:hAnsi="楷体" w:eastAsia="楷体" w:cs="仿宋"/>
          <w:b/>
          <w:szCs w:val="24"/>
        </w:rPr>
      </w:pPr>
    </w:p>
    <w:p>
      <w:pPr>
        <w:rPr>
          <w:rFonts w:ascii="楷体" w:hAnsi="楷体" w:eastAsia="楷体" w:cs="仿宋"/>
          <w:b/>
          <w:szCs w:val="24"/>
        </w:rPr>
      </w:pPr>
    </w:p>
    <w:p>
      <w:pPr>
        <w:rPr>
          <w:rFonts w:ascii="楷体" w:hAnsi="楷体" w:eastAsia="楷体" w:cs="仿宋"/>
          <w:b/>
          <w:szCs w:val="24"/>
        </w:rPr>
      </w:pPr>
    </w:p>
    <w:p>
      <w:pPr>
        <w:rPr>
          <w:rFonts w:ascii="楷体" w:hAnsi="楷体" w:eastAsia="楷体" w:cs="仿宋"/>
          <w:b/>
          <w:szCs w:val="24"/>
        </w:rPr>
      </w:pPr>
    </w:p>
    <w:p>
      <w:pPr>
        <w:rPr>
          <w:rFonts w:ascii="楷体" w:hAnsi="楷体" w:eastAsia="楷体" w:cs="仿宋"/>
          <w:b/>
          <w:szCs w:val="24"/>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rPr>
          <w:rFonts w:ascii="楷体" w:hAnsi="楷体" w:eastAsia="楷体" w:cs="仿宋"/>
        </w:rPr>
      </w:pPr>
    </w:p>
    <w:p>
      <w:pPr>
        <w:spacing w:line="460" w:lineRule="exact"/>
        <w:rPr>
          <w:rFonts w:ascii="楷体" w:hAnsi="楷体" w:eastAsia="楷体" w:cs="仿宋"/>
          <w:b/>
        </w:rPr>
      </w:pPr>
    </w:p>
    <w:p>
      <w:pPr>
        <w:spacing w:line="460" w:lineRule="exact"/>
        <w:rPr>
          <w:rFonts w:ascii="楷体" w:hAnsi="楷体" w:eastAsia="楷体" w:cs="仿宋"/>
          <w:b/>
        </w:rPr>
      </w:pPr>
    </w:p>
    <w:p>
      <w:pPr>
        <w:spacing w:line="460" w:lineRule="exact"/>
        <w:rPr>
          <w:rFonts w:ascii="楷体" w:hAnsi="楷体" w:eastAsia="楷体" w:cs="仿宋"/>
          <w:b/>
        </w:rPr>
      </w:pPr>
    </w:p>
    <w:p>
      <w:pPr>
        <w:spacing w:line="460" w:lineRule="exact"/>
        <w:rPr>
          <w:rFonts w:ascii="楷体" w:hAnsi="楷体" w:eastAsia="楷体" w:cs="仿宋"/>
          <w:b/>
        </w:rPr>
      </w:pPr>
    </w:p>
    <w:p>
      <w:pPr>
        <w:spacing w:line="460" w:lineRule="exact"/>
        <w:rPr>
          <w:rFonts w:ascii="楷体" w:hAnsi="楷体" w:eastAsia="楷体" w:cs="仿宋"/>
          <w:b/>
          <w:szCs w:val="24"/>
        </w:rPr>
      </w:pPr>
    </w:p>
    <w:p>
      <w:pPr>
        <w:spacing w:line="460" w:lineRule="exact"/>
        <w:rPr>
          <w:rFonts w:ascii="楷体" w:hAnsi="楷体" w:eastAsia="楷体" w:cs="仿宋"/>
          <w:b/>
          <w:szCs w:val="24"/>
        </w:rPr>
      </w:pPr>
      <w:r>
        <w:rPr>
          <w:rFonts w:hint="eastAsia" w:ascii="楷体" w:hAnsi="楷体" w:eastAsia="楷体" w:cs="仿宋"/>
          <w:b/>
          <w:szCs w:val="24"/>
        </w:rPr>
        <w:t>格式C：开标一览表封袋正面标识式样</w:t>
      </w:r>
    </w:p>
    <w:p>
      <w:pPr>
        <w:spacing w:line="460" w:lineRule="exact"/>
        <w:ind w:firstLine="482" w:firstLineChars="200"/>
        <w:rPr>
          <w:rFonts w:ascii="楷体" w:hAnsi="楷体" w:eastAsia="楷体" w:cs="仿宋"/>
          <w:b/>
        </w:rPr>
      </w:pPr>
      <w:r>
        <w:rPr>
          <w:rFonts w:ascii="楷体" w:hAnsi="楷体" w:eastAsia="楷体" w:cs="仿宋"/>
          <w: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123190</wp:posOffset>
                </wp:positionV>
                <wp:extent cx="5593715" cy="3463290"/>
                <wp:effectExtent l="0" t="0" r="26035" b="22860"/>
                <wp:wrapNone/>
                <wp:docPr id="15" name="文本框 15"/>
                <wp:cNvGraphicFramePr/>
                <a:graphic xmlns:a="http://schemas.openxmlformats.org/drawingml/2006/main">
                  <a:graphicData uri="http://schemas.microsoft.com/office/word/2010/wordprocessingShape">
                    <wps:wsp>
                      <wps:cNvSpPr txBox="1"/>
                      <wps:spPr>
                        <a:xfrm>
                          <a:off x="0" y="0"/>
                          <a:ext cx="5593715" cy="3463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仿宋"/>
                                <w:sz w:val="28"/>
                                <w:szCs w:val="28"/>
                              </w:rPr>
                            </w:pPr>
                            <w:r>
                              <w:rPr>
                                <w:rFonts w:hint="eastAsia" w:ascii="楷体" w:hAnsi="楷体" w:eastAsia="楷体" w:cs="仿宋"/>
                                <w:sz w:val="28"/>
                                <w:szCs w:val="28"/>
                              </w:rPr>
                              <w:t xml:space="preserve">致：勉县公安局           项目编号：                                 </w:t>
                            </w:r>
                            <w:r>
                              <w:rPr>
                                <w:rFonts w:hint="eastAsia" w:ascii="楷体" w:hAnsi="楷体" w:eastAsia="楷体" w:cs="仿宋"/>
                                <w:color w:val="000000"/>
                                <w:sz w:val="28"/>
                                <w:szCs w:val="28"/>
                              </w:rPr>
                              <w:t xml:space="preserve">     </w:t>
                            </w:r>
                          </w:p>
                          <w:p>
                            <w:pPr>
                              <w:rPr>
                                <w:rFonts w:ascii="楷体" w:hAnsi="楷体" w:eastAsia="楷体" w:cs="仿宋"/>
                                <w:color w:val="FF0000"/>
                                <w:sz w:val="28"/>
                                <w:szCs w:val="28"/>
                              </w:rPr>
                            </w:pPr>
                            <w:r>
                              <w:rPr>
                                <w:rFonts w:hint="eastAsia" w:ascii="楷体" w:hAnsi="楷体" w:eastAsia="楷体" w:cs="仿宋"/>
                                <w:sz w:val="28"/>
                                <w:szCs w:val="28"/>
                              </w:rPr>
                              <w:t xml:space="preserve">项目名称、标段：                                </w:t>
                            </w:r>
                            <w:r>
                              <w:rPr>
                                <w:rFonts w:hint="eastAsia" w:ascii="楷体" w:hAnsi="楷体" w:eastAsia="楷体" w:cs="仿宋"/>
                                <w:color w:val="FF0000"/>
                                <w:sz w:val="28"/>
                                <w:szCs w:val="28"/>
                              </w:rPr>
                              <w:t xml:space="preserve"> </w:t>
                            </w:r>
                          </w:p>
                          <w:p>
                            <w:pPr>
                              <w:jc w:val="center"/>
                              <w:rPr>
                                <w:rFonts w:ascii="楷体" w:hAnsi="楷体" w:eastAsia="楷体" w:cs="仿宋"/>
                                <w:b/>
                                <w:sz w:val="44"/>
                                <w:szCs w:val="44"/>
                              </w:rPr>
                            </w:pPr>
                            <w:r>
                              <w:rPr>
                                <w:rFonts w:hint="eastAsia" w:ascii="楷体" w:hAnsi="楷体" w:eastAsia="楷体" w:cs="仿宋"/>
                                <w:b/>
                                <w:sz w:val="44"/>
                                <w:szCs w:val="44"/>
                              </w:rPr>
                              <w:t>开标一览表</w:t>
                            </w:r>
                          </w:p>
                          <w:p>
                            <w:pPr>
                              <w:jc w:val="center"/>
                              <w:rPr>
                                <w:rFonts w:ascii="楷体" w:hAnsi="楷体" w:eastAsia="楷体" w:cs="仿宋"/>
                                <w:sz w:val="28"/>
                                <w:szCs w:val="28"/>
                              </w:rPr>
                            </w:pPr>
                            <w:r>
                              <w:rPr>
                                <w:rFonts w:hint="eastAsia" w:ascii="楷体" w:hAnsi="楷体" w:eastAsia="楷体" w:cs="仿宋"/>
                                <w:sz w:val="28"/>
                                <w:szCs w:val="28"/>
                              </w:rPr>
                              <w:t>（非公开唱价不得启封）</w:t>
                            </w:r>
                          </w:p>
                          <w:p>
                            <w:pPr>
                              <w:jc w:val="center"/>
                              <w:rPr>
                                <w:rFonts w:ascii="楷体" w:hAnsi="楷体" w:eastAsia="楷体" w:cs="仿宋"/>
                                <w:sz w:val="28"/>
                                <w:szCs w:val="28"/>
                              </w:rPr>
                            </w:pPr>
                          </w:p>
                          <w:p>
                            <w:pPr>
                              <w:rPr>
                                <w:rFonts w:ascii="楷体" w:hAnsi="楷体" w:eastAsia="楷体" w:cs="仿宋"/>
                                <w:sz w:val="28"/>
                                <w:szCs w:val="28"/>
                              </w:rPr>
                            </w:pPr>
                            <w:r>
                              <w:rPr>
                                <w:rFonts w:hint="eastAsia" w:ascii="楷体" w:hAnsi="楷体" w:eastAsia="楷体" w:cs="仿宋"/>
                                <w:sz w:val="28"/>
                                <w:szCs w:val="28"/>
                              </w:rPr>
                              <w:t xml:space="preserve">投标人名称（公章）： </w:t>
                            </w:r>
                          </w:p>
                          <w:p>
                            <w:pPr>
                              <w:rPr>
                                <w:rFonts w:ascii="楷体" w:hAnsi="楷体" w:eastAsia="楷体" w:cs="仿宋"/>
                                <w:sz w:val="28"/>
                                <w:szCs w:val="28"/>
                              </w:rPr>
                            </w:pPr>
                            <w:r>
                              <w:rPr>
                                <w:rFonts w:hint="eastAsia" w:ascii="楷体" w:hAnsi="楷体" w:eastAsia="楷体" w:cs="仿宋"/>
                                <w:sz w:val="28"/>
                                <w:szCs w:val="28"/>
                              </w:rPr>
                              <w:t>开标时间：</w:t>
                            </w:r>
                          </w:p>
                          <w:p>
                            <w:pPr>
                              <w:rPr>
                                <w:rFonts w:ascii="仿宋" w:hAnsi="仿宋" w:eastAsia="仿宋" w:cs="仿宋"/>
                                <w:sz w:val="28"/>
                                <w:szCs w:val="28"/>
                              </w:rPr>
                            </w:pPr>
                            <w:r>
                              <w:rPr>
                                <w:rFonts w:hint="eastAsia" w:ascii="仿宋" w:hAnsi="仿宋" w:eastAsia="仿宋" w:cs="仿宋"/>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9.7pt;height:272.7pt;width:440.45pt;z-index:251661312;mso-width-relative:page;mso-height-relative:page;" fillcolor="#FFFFFF" filled="t" stroked="t" coordsize="21600,21600" o:gfxdata="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5K7TjWAAAABwEAAA8AAAAAAAAAAQAgAAAA&#10;IgAAAGRycy9kb3ducmV2LnhtbFBLAQIUABQAAAAIAIdO4kBpKLSmDQIAADkEAAAOAAAAAAAAAAEA&#10;IAAAACUBAABkcnMvZTJvRG9jLnhtbFBLBQYAAAAABgAGAFkBAACkBQAAAAA=&#10;">
                <v:fill on="t" focussize="0,0"/>
                <v:stroke color="#000000" joinstyle="miter"/>
                <v:imagedata o:title=""/>
                <o:lock v:ext="edit" aspectratio="f"/>
                <v:textbox>
                  <w:txbxContent>
                    <w:p>
                      <w:pPr>
                        <w:rPr>
                          <w:rFonts w:ascii="楷体" w:hAnsi="楷体" w:eastAsia="楷体" w:cs="仿宋"/>
                          <w:sz w:val="28"/>
                          <w:szCs w:val="28"/>
                        </w:rPr>
                      </w:pPr>
                      <w:r>
                        <w:rPr>
                          <w:rFonts w:hint="eastAsia" w:ascii="楷体" w:hAnsi="楷体" w:eastAsia="楷体" w:cs="仿宋"/>
                          <w:sz w:val="28"/>
                          <w:szCs w:val="28"/>
                        </w:rPr>
                        <w:t xml:space="preserve">致：勉县公安局           项目编号：                                 </w:t>
                      </w:r>
                      <w:r>
                        <w:rPr>
                          <w:rFonts w:hint="eastAsia" w:ascii="楷体" w:hAnsi="楷体" w:eastAsia="楷体" w:cs="仿宋"/>
                          <w:color w:val="000000"/>
                          <w:sz w:val="28"/>
                          <w:szCs w:val="28"/>
                        </w:rPr>
                        <w:t xml:space="preserve">     </w:t>
                      </w:r>
                    </w:p>
                    <w:p>
                      <w:pPr>
                        <w:rPr>
                          <w:rFonts w:ascii="楷体" w:hAnsi="楷体" w:eastAsia="楷体" w:cs="仿宋"/>
                          <w:color w:val="FF0000"/>
                          <w:sz w:val="28"/>
                          <w:szCs w:val="28"/>
                        </w:rPr>
                      </w:pPr>
                      <w:r>
                        <w:rPr>
                          <w:rFonts w:hint="eastAsia" w:ascii="楷体" w:hAnsi="楷体" w:eastAsia="楷体" w:cs="仿宋"/>
                          <w:sz w:val="28"/>
                          <w:szCs w:val="28"/>
                        </w:rPr>
                        <w:t xml:space="preserve">项目名称、标段：                                </w:t>
                      </w:r>
                      <w:r>
                        <w:rPr>
                          <w:rFonts w:hint="eastAsia" w:ascii="楷体" w:hAnsi="楷体" w:eastAsia="楷体" w:cs="仿宋"/>
                          <w:color w:val="FF0000"/>
                          <w:sz w:val="28"/>
                          <w:szCs w:val="28"/>
                        </w:rPr>
                        <w:t xml:space="preserve"> </w:t>
                      </w:r>
                    </w:p>
                    <w:p>
                      <w:pPr>
                        <w:jc w:val="center"/>
                        <w:rPr>
                          <w:rFonts w:ascii="楷体" w:hAnsi="楷体" w:eastAsia="楷体" w:cs="仿宋"/>
                          <w:b/>
                          <w:sz w:val="44"/>
                          <w:szCs w:val="44"/>
                        </w:rPr>
                      </w:pPr>
                      <w:r>
                        <w:rPr>
                          <w:rFonts w:hint="eastAsia" w:ascii="楷体" w:hAnsi="楷体" w:eastAsia="楷体" w:cs="仿宋"/>
                          <w:b/>
                          <w:sz w:val="44"/>
                          <w:szCs w:val="44"/>
                        </w:rPr>
                        <w:t>开标一览表</w:t>
                      </w:r>
                    </w:p>
                    <w:p>
                      <w:pPr>
                        <w:jc w:val="center"/>
                        <w:rPr>
                          <w:rFonts w:ascii="楷体" w:hAnsi="楷体" w:eastAsia="楷体" w:cs="仿宋"/>
                          <w:sz w:val="28"/>
                          <w:szCs w:val="28"/>
                        </w:rPr>
                      </w:pPr>
                      <w:r>
                        <w:rPr>
                          <w:rFonts w:hint="eastAsia" w:ascii="楷体" w:hAnsi="楷体" w:eastAsia="楷体" w:cs="仿宋"/>
                          <w:sz w:val="28"/>
                          <w:szCs w:val="28"/>
                        </w:rPr>
                        <w:t>（非公开唱价不得启封）</w:t>
                      </w:r>
                    </w:p>
                    <w:p>
                      <w:pPr>
                        <w:jc w:val="center"/>
                        <w:rPr>
                          <w:rFonts w:ascii="楷体" w:hAnsi="楷体" w:eastAsia="楷体" w:cs="仿宋"/>
                          <w:sz w:val="28"/>
                          <w:szCs w:val="28"/>
                        </w:rPr>
                      </w:pPr>
                    </w:p>
                    <w:p>
                      <w:pPr>
                        <w:rPr>
                          <w:rFonts w:ascii="楷体" w:hAnsi="楷体" w:eastAsia="楷体" w:cs="仿宋"/>
                          <w:sz w:val="28"/>
                          <w:szCs w:val="28"/>
                        </w:rPr>
                      </w:pPr>
                      <w:r>
                        <w:rPr>
                          <w:rFonts w:hint="eastAsia" w:ascii="楷体" w:hAnsi="楷体" w:eastAsia="楷体" w:cs="仿宋"/>
                          <w:sz w:val="28"/>
                          <w:szCs w:val="28"/>
                        </w:rPr>
                        <w:t xml:space="preserve">投标人名称（公章）： </w:t>
                      </w:r>
                    </w:p>
                    <w:p>
                      <w:pPr>
                        <w:rPr>
                          <w:rFonts w:ascii="楷体" w:hAnsi="楷体" w:eastAsia="楷体" w:cs="仿宋"/>
                          <w:sz w:val="28"/>
                          <w:szCs w:val="28"/>
                        </w:rPr>
                      </w:pPr>
                      <w:r>
                        <w:rPr>
                          <w:rFonts w:hint="eastAsia" w:ascii="楷体" w:hAnsi="楷体" w:eastAsia="楷体" w:cs="仿宋"/>
                          <w:sz w:val="28"/>
                          <w:szCs w:val="28"/>
                        </w:rPr>
                        <w:t>开标时间：</w:t>
                      </w:r>
                    </w:p>
                    <w:p>
                      <w:pPr>
                        <w:rPr>
                          <w:rFonts w:ascii="仿宋" w:hAnsi="仿宋" w:eastAsia="仿宋" w:cs="仿宋"/>
                          <w:sz w:val="28"/>
                          <w:szCs w:val="28"/>
                        </w:rPr>
                      </w:pPr>
                      <w:r>
                        <w:rPr>
                          <w:rFonts w:hint="eastAsia" w:ascii="仿宋" w:hAnsi="仿宋" w:eastAsia="仿宋" w:cs="仿宋"/>
                          <w:sz w:val="28"/>
                          <w:szCs w:val="28"/>
                        </w:rPr>
                        <w:t xml:space="preserve">                   </w:t>
                      </w:r>
                    </w:p>
                  </w:txbxContent>
                </v:textbox>
              </v:shape>
            </w:pict>
          </mc:Fallback>
        </mc:AlternateContent>
      </w:r>
    </w:p>
    <w:p>
      <w:pPr>
        <w:tabs>
          <w:tab w:val="left" w:pos="684"/>
        </w:tabs>
        <w:jc w:val="left"/>
        <w:rPr>
          <w:rFonts w:ascii="楷体" w:hAnsi="楷体" w:eastAsia="楷体" w:cs="仿宋"/>
        </w:rPr>
      </w:pPr>
    </w:p>
    <w:p>
      <w:pPr>
        <w:rPr>
          <w:rFonts w:ascii="楷体" w:hAnsi="楷体" w:eastAsia="楷体" w:cs="仿宋"/>
          <w:b/>
          <w:szCs w:val="24"/>
        </w:rPr>
      </w:pPr>
    </w:p>
    <w:p>
      <w:pPr>
        <w:rPr>
          <w:rFonts w:ascii="楷体" w:hAnsi="楷体" w:eastAsia="楷体" w:cs="仿宋"/>
          <w:b/>
          <w:szCs w:val="24"/>
        </w:rPr>
      </w:pPr>
    </w:p>
    <w:p>
      <w:pPr>
        <w:rPr>
          <w:rFonts w:ascii="楷体" w:hAnsi="楷体" w:eastAsia="楷体" w:cs="仿宋"/>
          <w:b/>
          <w:szCs w:val="24"/>
        </w:rPr>
      </w:pPr>
    </w:p>
    <w:p>
      <w:pPr>
        <w:rPr>
          <w:rFonts w:ascii="楷体" w:hAnsi="楷体" w:eastAsia="楷体" w:cs="仿宋"/>
          <w:b/>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Pr>
        <w:rPr>
          <w:rFonts w:ascii="楷体" w:hAnsi="楷体" w:eastAsia="楷体" w:cs="仿宋"/>
          <w:szCs w:val="24"/>
        </w:rPr>
      </w:pPr>
    </w:p>
    <w:p/>
    <w:p/>
    <w:sectPr>
      <w:headerReference r:id="rId15"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3175" b="8255"/>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both"/>
      <w:rPr>
        <w:rFonts w:ascii="楷体" w:hAnsi="楷体" w:eastAsia="楷体" w:cs="楷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7955"/>
              <wp:effectExtent l="0" t="0" r="18415" b="4445"/>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438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fLHALRAAAAAgEAAA8AAAAAAAAAAQAgAAAAIgAAAGRycy9kb3ducmV2Lnht&#10;bFBLAQIUABQAAAAIAIdO4kAELgH3xwEAAIoDAAAOAAAAAAAAAAEAIAAAACA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华睿诚项目管理有限公司</w:t>
    </w:r>
    <w:r>
      <w:rPr>
        <w:rFonts w:hint="eastAsia" w:ascii="楷体" w:hAnsi="楷体" w:eastAsia="楷体" w:cs="楷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楷体" w:hAnsi="楷体" w:eastAsia="楷体" w:cs="仿宋"/>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3175" b="8255"/>
              <wp:wrapNone/>
              <wp:docPr id="10" name="文本框 10"/>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pPr>
                            <w:pStyle w:val="15"/>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MBsbUAAAAAwEAAA8AAAAAAAAAAQAgAAAAIgAAAGRy&#10;cy9kb3ducmV2LnhtbFBLAQIUABQAAAAIAIdO4kCVs7Rl0AEAAJcDAAAOAAAAAAAAAAEAIAAAACMB&#10;AABkcnMvZTJvRG9jLnhtbFBLBQYAAAAABgAGAFkBAABlBQ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p>
    <w:pPr>
      <w:pStyle w:val="15"/>
      <w:jc w:val="both"/>
      <w:rPr>
        <w:rFonts w:ascii="楷体" w:hAnsi="楷体" w:eastAsia="楷体"/>
        <w:sz w:val="21"/>
        <w:szCs w:val="21"/>
      </w:rPr>
    </w:pPr>
    <w:r>
      <w:rPr>
        <w:rFonts w:hint="eastAsia" w:ascii="楷体" w:hAnsi="楷体" w:eastAsia="楷体" w:cs="仿宋"/>
        <w:sz w:val="21"/>
        <w:szCs w:val="21"/>
      </w:rPr>
      <w:t xml:space="preserve">华睿诚项目管理有限公司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楷体" w:hAnsi="楷体" w:eastAsia="楷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3175" b="825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8Htm3LAQAAm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yUnnwHw4RW8idJdQRaiqGE8vcpu1KK/H0nrMe/6jN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B7ZtywEAAJkDAAAOAAAAAAAAAAEAIAAAACIBAABkcnMv&#10;ZTJvRG9jLnhtbFBLBQYAAAAABgAGAFkBAABfBQ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sz w:val="21"/>
      </w:rPr>
      <w:t>华睿诚项目管理有限公司</w:t>
    </w:r>
    <w:r>
      <w:rPr>
        <w:rFonts w:hint="eastAsia" w:ascii="楷体" w:hAnsi="楷体" w:eastAsia="楷体"/>
        <w:sz w:val="21"/>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3175" b="8255"/>
              <wp:wrapNone/>
              <wp:docPr id="12" name="文本框 1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pPr>
                            <w:pStyle w:val="15"/>
                          </w:pPr>
                          <w:r>
                            <w:fldChar w:fldCharType="begin"/>
                          </w:r>
                          <w:r>
                            <w:instrText xml:space="preserve"> PAGE  \* MERGEFORMAT </w:instrText>
                          </w:r>
                          <w:r>
                            <w:fldChar w:fldCharType="separate"/>
                          </w:r>
                          <w:r>
                            <w:t>69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TAbG1AAAAAMBAAAPAAAAAAAAAAEAIAAAACIAAABk&#10;cnMvZG93bnJldi54bWxQSwECFAAUAAAACACHTuJAemE0DdEBAACXAwAADgAAAAAAAAABACAAAAAj&#10;AQAAZHJzL2Uyb0RvYy54bWxQSwUGAAAAAAYABgBZAQAAZgUAAAAA&#10;">
              <v:fill on="f" focussize="0,0"/>
              <v:stroke on="f" weight="1.2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r>
      <w:rPr>
        <w:rFonts w:hint="eastAsia"/>
        <w:sz w:val="20"/>
      </w:rPr>
      <w:t>华睿诚项目管理有限公司</w:t>
    </w:r>
    <w:r>
      <w:rPr>
        <w:rFonts w:hint="eastAsia" w:ascii="楷体" w:hAnsi="楷体" w:eastAsia="楷体" w:cs="楷体"/>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楷体" w:hAnsi="楷体" w:eastAsia="楷体" w:cs="楷体"/>
      </w:rPr>
    </w:pPr>
    <w:r>
      <w:rPr>
        <w:rFonts w:hint="eastAsia" w:ascii="楷体" w:hAnsi="楷体" w:eastAsia="楷体" w:cs="楷体"/>
        <w:lang w:eastAsia="zh-CN"/>
      </w:rPr>
      <w:t>勉县公安局勉县“雪亮工程”建设第一期采购（设备采购、含监理）</w:t>
    </w:r>
    <w:r>
      <w:rPr>
        <w:rFonts w:hint="eastAsia" w:ascii="楷体" w:hAnsi="楷体" w:eastAsia="楷体" w:cs="楷体"/>
      </w:rPr>
      <w:t>（包6）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color w:val="FF0000"/>
      </w:rPr>
    </w:pPr>
    <w:r>
      <w:rPr>
        <w:rFonts w:hint="eastAsia" w:ascii="楷体" w:hAnsi="楷体" w:eastAsia="楷体"/>
        <w:color w:val="000000"/>
        <w:lang w:eastAsia="zh-CN"/>
      </w:rPr>
      <w:t>勉县公安局勉县“雪亮工程”建设第一期采购（设备采购、含监理）</w:t>
    </w:r>
    <w:r>
      <w:rPr>
        <w:rFonts w:hint="eastAsia" w:ascii="楷体" w:hAnsi="楷体" w:eastAsia="楷体"/>
        <w:color w:val="000000"/>
      </w:rPr>
      <w:t>（包6）</w:t>
    </w:r>
    <w:r>
      <w:rPr>
        <w:rFonts w:hint="eastAsia"/>
        <w:color w:val="FF0000"/>
      </w:rPr>
      <w:t xml:space="preserve">                      </w:t>
    </w:r>
    <w:r>
      <w:rPr>
        <w:rFonts w:hint="eastAsia" w:ascii="楷体" w:hAnsi="楷体" w:eastAsia="楷体"/>
        <w:color w:val="000000"/>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color w:val="FF0000"/>
      </w:rPr>
    </w:pPr>
    <w:r>
      <w:rPr>
        <w:rFonts w:hint="eastAsia" w:ascii="楷体" w:hAnsi="楷体" w:eastAsia="楷体"/>
        <w:color w:val="000000"/>
      </w:rPr>
      <w:t>勉县公共安全视频监控建设联网应用项目（雪亮工程）（包6）</w:t>
    </w:r>
    <w:r>
      <w:rPr>
        <w:rFonts w:hint="eastAsia"/>
        <w:color w:val="FF0000"/>
      </w:rPr>
      <w:t xml:space="preserve">                           </w:t>
    </w:r>
    <w:r>
      <w:rPr>
        <w:rFonts w:hint="eastAsia" w:ascii="楷体" w:hAnsi="楷体" w:eastAsia="楷体"/>
        <w:color w:val="000000"/>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left"/>
      <w:rPr>
        <w:rFonts w:eastAsia="楷体"/>
      </w:rPr>
    </w:pPr>
    <w:r>
      <w:rPr>
        <w:rFonts w:hint="eastAsia" w:ascii="楷体" w:hAnsi="楷体" w:eastAsia="楷体" w:cs="楷体"/>
        <w:szCs w:val="24"/>
        <w:lang w:eastAsia="zh-CN"/>
      </w:rPr>
      <w:t>勉县公安局勉县“雪亮工程”建设第一期采购（设备采购、含监理）</w:t>
    </w:r>
    <w:r>
      <w:rPr>
        <w:rFonts w:hint="eastAsia" w:ascii="楷体" w:hAnsi="楷体" w:eastAsia="楷体" w:cs="楷体"/>
        <w:szCs w:val="24"/>
      </w:rPr>
      <w:t>（包6）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left"/>
      <w:rPr>
        <w:rFonts w:eastAsia="楷体"/>
      </w:rPr>
    </w:pPr>
    <w:r>
      <w:rPr>
        <w:rFonts w:hint="eastAsia" w:ascii="楷体" w:hAnsi="楷体" w:eastAsia="楷体" w:cs="楷体"/>
        <w:szCs w:val="24"/>
      </w:rPr>
      <w:t>勉县公共安全视频监控建设联网应用项目（雪亮工程）（包6）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4734"/>
    <w:multiLevelType w:val="singleLevel"/>
    <w:tmpl w:val="80B34734"/>
    <w:lvl w:ilvl="0" w:tentative="0">
      <w:start w:val="16"/>
      <w:numFmt w:val="decimal"/>
      <w:lvlText w:val="%1."/>
      <w:lvlJc w:val="left"/>
      <w:pPr>
        <w:tabs>
          <w:tab w:val="left" w:pos="312"/>
        </w:tabs>
      </w:pPr>
    </w:lvl>
  </w:abstractNum>
  <w:abstractNum w:abstractNumId="1">
    <w:nsid w:val="9BEE7FBD"/>
    <w:multiLevelType w:val="singleLevel"/>
    <w:tmpl w:val="9BEE7FBD"/>
    <w:lvl w:ilvl="0" w:tentative="0">
      <w:start w:val="4"/>
      <w:numFmt w:val="decimal"/>
      <w:lvlText w:val="%1."/>
      <w:lvlJc w:val="left"/>
      <w:pPr>
        <w:tabs>
          <w:tab w:val="left" w:pos="312"/>
        </w:tabs>
      </w:pPr>
    </w:lvl>
  </w:abstractNum>
  <w:abstractNum w:abstractNumId="2">
    <w:nsid w:val="A0AF9C4B"/>
    <w:multiLevelType w:val="singleLevel"/>
    <w:tmpl w:val="A0AF9C4B"/>
    <w:lvl w:ilvl="0" w:tentative="0">
      <w:start w:val="1"/>
      <w:numFmt w:val="decimal"/>
      <w:suff w:val="nothing"/>
      <w:lvlText w:val="%1、"/>
      <w:lvlJc w:val="left"/>
      <w:rPr>
        <w:rFonts w:hint="default"/>
        <w:b/>
        <w:bCs/>
      </w:rPr>
    </w:lvl>
  </w:abstractNum>
  <w:abstractNum w:abstractNumId="3">
    <w:nsid w:val="CBDE8FB1"/>
    <w:multiLevelType w:val="singleLevel"/>
    <w:tmpl w:val="CBDE8FB1"/>
    <w:lvl w:ilvl="0" w:tentative="0">
      <w:start w:val="1"/>
      <w:numFmt w:val="decimal"/>
      <w:suff w:val="nothing"/>
      <w:lvlText w:val="%1、"/>
      <w:lvlJc w:val="left"/>
    </w:lvl>
  </w:abstractNum>
  <w:abstractNum w:abstractNumId="4">
    <w:nsid w:val="F09B85DC"/>
    <w:multiLevelType w:val="singleLevel"/>
    <w:tmpl w:val="F09B85DC"/>
    <w:lvl w:ilvl="0" w:tentative="0">
      <w:start w:val="2"/>
      <w:numFmt w:val="decimal"/>
      <w:lvlText w:val="%1."/>
      <w:lvlJc w:val="left"/>
      <w:pPr>
        <w:tabs>
          <w:tab w:val="left" w:pos="312"/>
        </w:tabs>
      </w:pPr>
    </w:lvl>
  </w:abstractNum>
  <w:abstractNum w:abstractNumId="5">
    <w:nsid w:val="0000000F"/>
    <w:multiLevelType w:val="multilevel"/>
    <w:tmpl w:val="0000000F"/>
    <w:lvl w:ilvl="0" w:tentative="0">
      <w:start w:val="1"/>
      <w:numFmt w:val="decimal"/>
      <w:pStyle w:val="33"/>
      <w:lvlText w:val="%1）"/>
      <w:lvlJc w:val="left"/>
      <w:pPr>
        <w:ind w:left="141" w:firstLine="567"/>
      </w:pPr>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381" w:hanging="420"/>
      </w:pPr>
    </w:lvl>
    <w:lvl w:ilvl="2" w:tentative="0">
      <w:start w:val="1"/>
      <w:numFmt w:val="lowerRoman"/>
      <w:lvlText w:val="%3."/>
      <w:lvlJc w:val="right"/>
      <w:pPr>
        <w:ind w:left="39" w:hanging="420"/>
      </w:pPr>
    </w:lvl>
    <w:lvl w:ilvl="3" w:tentative="0">
      <w:start w:val="1"/>
      <w:numFmt w:val="decimal"/>
      <w:lvlText w:val="%4、"/>
      <w:lvlJc w:val="left"/>
      <w:pPr>
        <w:ind w:left="1555" w:hanging="420"/>
      </w:pPr>
      <w:rPr>
        <w:b w:val="0"/>
        <w:bCs w:val="0"/>
        <w:i w:val="0"/>
        <w:iCs w:val="0"/>
        <w:caps w:val="0"/>
        <w:smallCaps w:val="0"/>
        <w:strike w:val="0"/>
        <w:dstrike w:val="0"/>
        <w:vanish w:val="0"/>
        <w:color w:val="000000"/>
        <w:spacing w:val="0"/>
        <w:position w:val="0"/>
        <w:u w:val="none"/>
        <w:vertAlign w:val="baseline"/>
      </w:rPr>
    </w:lvl>
    <w:lvl w:ilvl="4" w:tentative="0">
      <w:start w:val="1"/>
      <w:numFmt w:val="lowerLetter"/>
      <w:lvlText w:val="%5)"/>
      <w:lvlJc w:val="left"/>
      <w:pPr>
        <w:ind w:left="879" w:hanging="420"/>
      </w:pPr>
    </w:lvl>
    <w:lvl w:ilvl="5" w:tentative="0">
      <w:start w:val="1"/>
      <w:numFmt w:val="lowerRoman"/>
      <w:lvlText w:val="%6."/>
      <w:lvlJc w:val="right"/>
      <w:pPr>
        <w:ind w:left="1299" w:hanging="420"/>
      </w:pPr>
    </w:lvl>
    <w:lvl w:ilvl="6" w:tentative="0">
      <w:start w:val="1"/>
      <w:numFmt w:val="decimal"/>
      <w:lvlText w:val="%7."/>
      <w:lvlJc w:val="left"/>
      <w:pPr>
        <w:ind w:left="1719" w:hanging="420"/>
      </w:pPr>
    </w:lvl>
    <w:lvl w:ilvl="7" w:tentative="0">
      <w:start w:val="1"/>
      <w:numFmt w:val="lowerLetter"/>
      <w:lvlText w:val="%8)"/>
      <w:lvlJc w:val="left"/>
      <w:pPr>
        <w:ind w:left="2139" w:hanging="420"/>
      </w:pPr>
    </w:lvl>
    <w:lvl w:ilvl="8" w:tentative="0">
      <w:start w:val="1"/>
      <w:numFmt w:val="lowerRoman"/>
      <w:lvlText w:val="%9."/>
      <w:lvlJc w:val="right"/>
      <w:pPr>
        <w:ind w:left="2559" w:hanging="420"/>
      </w:pPr>
    </w:lvl>
  </w:abstractNum>
  <w:abstractNum w:abstractNumId="6">
    <w:nsid w:val="00000013"/>
    <w:multiLevelType w:val="singleLevel"/>
    <w:tmpl w:val="00000013"/>
    <w:lvl w:ilvl="0" w:tentative="0">
      <w:start w:val="1"/>
      <w:numFmt w:val="decimal"/>
      <w:pStyle w:val="26"/>
      <w:lvlText w:val="%1．"/>
      <w:lvlJc w:val="left"/>
      <w:pPr>
        <w:tabs>
          <w:tab w:val="left" w:pos="720"/>
        </w:tabs>
        <w:ind w:left="720" w:hanging="720"/>
      </w:pPr>
    </w:lvl>
  </w:abstractNum>
  <w:abstractNum w:abstractNumId="7">
    <w:nsid w:val="0041B6D5"/>
    <w:multiLevelType w:val="singleLevel"/>
    <w:tmpl w:val="0041B6D5"/>
    <w:lvl w:ilvl="0" w:tentative="0">
      <w:start w:val="12"/>
      <w:numFmt w:val="chineseCounting"/>
      <w:suff w:val="nothing"/>
      <w:lvlText w:val="%1、"/>
      <w:lvlJc w:val="left"/>
      <w:rPr>
        <w:rFonts w:hint="eastAsia"/>
      </w:rPr>
    </w:lvl>
  </w:abstractNum>
  <w:abstractNum w:abstractNumId="8">
    <w:nsid w:val="550BB5CF"/>
    <w:multiLevelType w:val="singleLevel"/>
    <w:tmpl w:val="550BB5CF"/>
    <w:lvl w:ilvl="0" w:tentative="0">
      <w:start w:val="3"/>
      <w:numFmt w:val="chineseCounting"/>
      <w:suff w:val="space"/>
      <w:lvlText w:val="第%1章"/>
      <w:lvlJc w:val="left"/>
    </w:lvl>
  </w:abstractNum>
  <w:abstractNum w:abstractNumId="9">
    <w:nsid w:val="5B32CE90"/>
    <w:multiLevelType w:val="singleLevel"/>
    <w:tmpl w:val="5B32CE90"/>
    <w:lvl w:ilvl="0" w:tentative="0">
      <w:start w:val="2"/>
      <w:numFmt w:val="decimal"/>
      <w:suff w:val="nothing"/>
      <w:lvlText w:val="%1、"/>
      <w:lvlJc w:val="left"/>
    </w:lvl>
  </w:abstractNum>
  <w:num w:numId="1">
    <w:abstractNumId w:val="6"/>
  </w:num>
  <w:num w:numId="2">
    <w:abstractNumId w:val="5"/>
  </w:num>
  <w:num w:numId="3">
    <w:abstractNumId w:val="4"/>
  </w:num>
  <w:num w:numId="4">
    <w:abstractNumId w:val="0"/>
  </w:num>
  <w:num w:numId="5">
    <w:abstractNumId w:val="8"/>
  </w:num>
  <w:num w:numId="6">
    <w:abstractNumId w:val="7"/>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jY0OTgyZGVlYWZkZDk1NjBhMDcxYjJlYzljZDYifQ=="/>
  </w:docVars>
  <w:rsids>
    <w:rsidRoot w:val="00806433"/>
    <w:rsid w:val="00154967"/>
    <w:rsid w:val="002272A7"/>
    <w:rsid w:val="002C185F"/>
    <w:rsid w:val="0032289A"/>
    <w:rsid w:val="00477524"/>
    <w:rsid w:val="004A10FA"/>
    <w:rsid w:val="00544DB7"/>
    <w:rsid w:val="00582460"/>
    <w:rsid w:val="005E3078"/>
    <w:rsid w:val="007B636F"/>
    <w:rsid w:val="00806433"/>
    <w:rsid w:val="00930062"/>
    <w:rsid w:val="00A12C29"/>
    <w:rsid w:val="00B42E2E"/>
    <w:rsid w:val="00BD3DF4"/>
    <w:rsid w:val="00BE18BF"/>
    <w:rsid w:val="00D37D22"/>
    <w:rsid w:val="00D413D9"/>
    <w:rsid w:val="00D47CA6"/>
    <w:rsid w:val="00D66A90"/>
    <w:rsid w:val="00E6122C"/>
    <w:rsid w:val="00EE19B8"/>
    <w:rsid w:val="00EE1E6F"/>
    <w:rsid w:val="00F4680E"/>
    <w:rsid w:val="098E32E6"/>
    <w:rsid w:val="09AB20DD"/>
    <w:rsid w:val="0FF86AD6"/>
    <w:rsid w:val="144A5C44"/>
    <w:rsid w:val="15510C64"/>
    <w:rsid w:val="1AD7579A"/>
    <w:rsid w:val="20055FB0"/>
    <w:rsid w:val="201B7C87"/>
    <w:rsid w:val="21D4251F"/>
    <w:rsid w:val="2C4D5FD2"/>
    <w:rsid w:val="31B163D9"/>
    <w:rsid w:val="35330969"/>
    <w:rsid w:val="3FAD4664"/>
    <w:rsid w:val="418050BF"/>
    <w:rsid w:val="43D63A7D"/>
    <w:rsid w:val="4F374291"/>
    <w:rsid w:val="54A443D6"/>
    <w:rsid w:val="57097C0F"/>
    <w:rsid w:val="571E3F3D"/>
    <w:rsid w:val="58113BD0"/>
    <w:rsid w:val="5ACF598C"/>
    <w:rsid w:val="682F1400"/>
    <w:rsid w:val="69D92309"/>
    <w:rsid w:val="6A284123"/>
    <w:rsid w:val="6C354DA0"/>
    <w:rsid w:val="77B5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41"/>
    <w:qFormat/>
    <w:uiPriority w:val="0"/>
    <w:pPr>
      <w:keepNext/>
      <w:outlineLvl w:val="0"/>
    </w:pPr>
    <w:rPr>
      <w:rFonts w:ascii="仿宋_GB2312" w:hAnsi="宋体" w:eastAsia="仿宋_GB2312"/>
      <w:b/>
      <w:kern w:val="2"/>
      <w:sz w:val="32"/>
    </w:rPr>
  </w:style>
  <w:style w:type="paragraph" w:styleId="4">
    <w:name w:val="heading 3"/>
    <w:basedOn w:val="1"/>
    <w:next w:val="1"/>
    <w:qFormat/>
    <w:uiPriority w:val="0"/>
    <w:pPr>
      <w:keepNext/>
      <w:spacing w:beforeLines="200" w:line="400" w:lineRule="exact"/>
      <w:jc w:val="center"/>
      <w:outlineLvl w:val="2"/>
    </w:pPr>
    <w:rPr>
      <w:b/>
      <w:bCs/>
      <w:kern w:val="2"/>
      <w:szCs w:val="24"/>
    </w:rPr>
  </w:style>
  <w:style w:type="paragraph" w:styleId="5">
    <w:name w:val="heading 6"/>
    <w:basedOn w:val="1"/>
    <w:next w:val="1"/>
    <w:qFormat/>
    <w:uiPriority w:val="0"/>
    <w:pPr>
      <w:keepNext/>
      <w:keepLines/>
      <w:tabs>
        <w:tab w:val="left" w:pos="1152"/>
      </w:tabs>
      <w:spacing w:line="360" w:lineRule="auto"/>
      <w:ind w:left="1152" w:hanging="1152"/>
      <w:outlineLvl w:val="5"/>
    </w:pPr>
    <w:rPr>
      <w:rFonts w:ascii="Arial Unicode MS" w:hAnsi="Arial Unicode MS"/>
      <w:bCs/>
      <w:kern w:val="2"/>
      <w:szCs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next w:val="7"/>
    <w:qFormat/>
    <w:uiPriority w:val="0"/>
    <w:pPr>
      <w:spacing w:line="300" w:lineRule="auto"/>
      <w:ind w:firstLine="420" w:firstLineChars="200"/>
    </w:pPr>
    <w:rPr>
      <w:kern w:val="2"/>
      <w:sz w:val="21"/>
      <w:szCs w:val="24"/>
    </w:rPr>
  </w:style>
  <w:style w:type="paragraph" w:styleId="7">
    <w:name w:val="toc 4"/>
    <w:basedOn w:val="1"/>
    <w:next w:val="1"/>
    <w:qFormat/>
    <w:uiPriority w:val="0"/>
    <w:pPr>
      <w:ind w:left="1260" w:leftChars="600"/>
    </w:pPr>
  </w:style>
  <w:style w:type="paragraph" w:styleId="8">
    <w:name w:val="Document Map"/>
    <w:basedOn w:val="1"/>
    <w:qFormat/>
    <w:uiPriority w:val="0"/>
    <w:pPr>
      <w:shd w:val="clear" w:color="auto" w:fill="000080"/>
    </w:pPr>
    <w:rPr>
      <w:kern w:val="2"/>
      <w:sz w:val="21"/>
      <w:shd w:val="clear" w:color="auto" w:fill="000080"/>
    </w:rPr>
  </w:style>
  <w:style w:type="paragraph" w:styleId="9">
    <w:name w:val="annotation text"/>
    <w:basedOn w:val="1"/>
    <w:qFormat/>
    <w:uiPriority w:val="0"/>
    <w:pPr>
      <w:jc w:val="left"/>
    </w:pPr>
    <w:rPr>
      <w:kern w:val="2"/>
      <w:sz w:val="21"/>
      <w:szCs w:val="24"/>
    </w:rPr>
  </w:style>
  <w:style w:type="paragraph" w:styleId="10">
    <w:name w:val="Body Text"/>
    <w:basedOn w:val="1"/>
    <w:next w:val="1"/>
    <w:qFormat/>
    <w:uiPriority w:val="0"/>
    <w:rPr>
      <w:kern w:val="2"/>
      <w:sz w:val="21"/>
    </w:rPr>
  </w:style>
  <w:style w:type="paragraph" w:styleId="11">
    <w:name w:val="Body Text Indent"/>
    <w:basedOn w:val="1"/>
    <w:qFormat/>
    <w:uiPriority w:val="0"/>
    <w:pPr>
      <w:widowControl/>
      <w:ind w:firstLine="652" w:firstLineChars="233"/>
    </w:pPr>
    <w:rPr>
      <w:sz w:val="28"/>
    </w:rPr>
  </w:style>
  <w:style w:type="paragraph" w:styleId="12">
    <w:name w:val="Block Text"/>
    <w:basedOn w:val="1"/>
    <w:qFormat/>
    <w:uiPriority w:val="0"/>
    <w:pPr>
      <w:widowControl/>
      <w:tabs>
        <w:tab w:val="right" w:pos="8640"/>
      </w:tabs>
      <w:ind w:left="1440" w:leftChars="700" w:right="1440"/>
    </w:pPr>
    <w:rPr>
      <w:rFonts w:ascii="Garamond" w:hAnsi="Garamond" w:eastAsia="Times New Roman"/>
      <w:spacing w:val="-2"/>
    </w:rPr>
  </w:style>
  <w:style w:type="paragraph" w:styleId="13">
    <w:name w:val="Plain Text"/>
    <w:basedOn w:val="1"/>
    <w:next w:val="1"/>
    <w:qFormat/>
    <w:uiPriority w:val="0"/>
    <w:rPr>
      <w:rFonts w:hAnsi="Courier New"/>
      <w:kern w:val="2"/>
      <w:sz w:val="21"/>
    </w:rPr>
  </w:style>
  <w:style w:type="paragraph" w:styleId="14">
    <w:name w:val="Date"/>
    <w:basedOn w:val="1"/>
    <w:next w:val="1"/>
    <w:qFormat/>
    <w:uiPriority w:val="0"/>
    <w:rPr>
      <w:kern w:val="2"/>
      <w:sz w:val="28"/>
    </w:rPr>
  </w:style>
  <w:style w:type="paragraph" w:styleId="15">
    <w:name w:val="footer"/>
    <w:basedOn w:val="1"/>
    <w:next w:val="10"/>
    <w:qFormat/>
    <w:uiPriority w:val="0"/>
    <w:pPr>
      <w:tabs>
        <w:tab w:val="center" w:pos="4153"/>
        <w:tab w:val="right" w:pos="8306"/>
      </w:tabs>
      <w:snapToGrid w:val="0"/>
      <w:jc w:val="left"/>
    </w:pPr>
    <w:rPr>
      <w:kern w:val="2"/>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7">
    <w:name w:val="toc 1"/>
    <w:basedOn w:val="1"/>
    <w:next w:val="1"/>
    <w:qFormat/>
    <w:uiPriority w:val="0"/>
  </w:style>
  <w:style w:type="paragraph" w:styleId="18">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9">
    <w:name w:val="toc 9"/>
    <w:basedOn w:val="1"/>
    <w:next w:val="1"/>
    <w:qFormat/>
    <w:uiPriority w:val="0"/>
    <w:pPr>
      <w:ind w:left="3360" w:leftChars="1600"/>
    </w:pPr>
  </w:style>
  <w:style w:type="paragraph" w:styleId="20">
    <w:name w:val="Body Text 2"/>
    <w:basedOn w:val="1"/>
    <w:qFormat/>
    <w:uiPriority w:val="0"/>
    <w:rPr>
      <w:rFonts w:ascii="楷体_GB2312" w:hAnsi="Copperplate Gothic Bold" w:eastAsia="楷体_GB2312"/>
      <w:kern w:val="2"/>
      <w:sz w:val="28"/>
    </w:rPr>
  </w:style>
  <w:style w:type="paragraph" w:styleId="21">
    <w:name w:val="Normal (Web)"/>
    <w:basedOn w:val="1"/>
    <w:qFormat/>
    <w:uiPriority w:val="0"/>
    <w:pPr>
      <w:widowControl/>
      <w:spacing w:beforeAutospacing="1" w:afterAutospacing="1"/>
      <w:jc w:val="left"/>
    </w:pPr>
    <w:rPr>
      <w:rFonts w:hAnsi="宋体"/>
      <w:szCs w:val="24"/>
    </w:rPr>
  </w:style>
  <w:style w:type="paragraph" w:styleId="22">
    <w:name w:val="Body Text First Indent"/>
    <w:basedOn w:val="10"/>
    <w:next w:val="23"/>
    <w:qFormat/>
    <w:uiPriority w:val="0"/>
    <w:pPr>
      <w:ind w:firstLine="420" w:firstLineChars="100"/>
    </w:pPr>
    <w:rPr>
      <w:rFonts w:ascii="Times New Roman"/>
      <w:sz w:val="18"/>
      <w:szCs w:val="18"/>
    </w:rPr>
  </w:style>
  <w:style w:type="paragraph" w:styleId="23">
    <w:name w:val="Body Text First Indent 2"/>
    <w:basedOn w:val="11"/>
    <w:qFormat/>
    <w:uiPriority w:val="0"/>
    <w:pPr>
      <w:ind w:left="420" w:leftChars="200" w:firstLine="420" w:firstLineChars="200"/>
    </w:pPr>
  </w:style>
  <w:style w:type="paragraph" w:customStyle="1" w:styleId="26">
    <w:name w:val="Char"/>
    <w:basedOn w:val="8"/>
    <w:next w:val="4"/>
    <w:qFormat/>
    <w:uiPriority w:val="0"/>
    <w:pPr>
      <w:numPr>
        <w:ilvl w:val="0"/>
        <w:numId w:val="1"/>
      </w:numPr>
      <w:tabs>
        <w:tab w:val="left" w:pos="1200"/>
        <w:tab w:val="clear" w:pos="720"/>
      </w:tabs>
      <w:ind w:left="1200" w:hanging="360"/>
    </w:pPr>
    <w:rPr>
      <w:sz w:val="24"/>
      <w:szCs w:val="24"/>
    </w:rPr>
  </w:style>
  <w:style w:type="paragraph" w:customStyle="1" w:styleId="27">
    <w:name w:val="RFI Heading 2nd Level Char"/>
    <w:next w:val="28"/>
    <w:qFormat/>
    <w:uiPriority w:val="0"/>
    <w:pPr>
      <w:spacing w:before="240" w:after="240"/>
      <w:ind w:left="1152" w:hanging="1152"/>
      <w:jc w:val="both"/>
      <w:outlineLvl w:val="1"/>
    </w:pPr>
    <w:rPr>
      <w:rFonts w:ascii="Arial (W1)" w:hAnsi="Times New Roman" w:eastAsia="Times New Roman" w:cs="Times New Roman"/>
      <w:b/>
      <w:color w:val="3366FF"/>
      <w:sz w:val="24"/>
      <w:lang w:val="en-US" w:eastAsia="zh-CN" w:bidi="ar-SA"/>
    </w:rPr>
  </w:style>
  <w:style w:type="paragraph" w:customStyle="1" w:styleId="28">
    <w:name w:val="Normal 0.51"/>
    <w:next w:val="1"/>
    <w:qFormat/>
    <w:uiPriority w:val="0"/>
    <w:pPr>
      <w:spacing w:before="180" w:after="120"/>
      <w:ind w:left="720"/>
      <w:jc w:val="both"/>
    </w:pPr>
    <w:rPr>
      <w:rFonts w:ascii="Times New Roman" w:hAnsi="Times New Roman" w:eastAsia="宋体" w:cs="Times New Roman"/>
      <w:sz w:val="24"/>
      <w:lang w:val="en-US" w:eastAsia="zh-CN" w:bidi="ar-SA"/>
    </w:rPr>
  </w:style>
  <w:style w:type="paragraph" w:customStyle="1" w:styleId="29">
    <w:name w:val="样式7"/>
    <w:basedOn w:val="30"/>
    <w:qFormat/>
    <w:uiPriority w:val="0"/>
    <w:pPr>
      <w:ind w:firstLine="0" w:firstLineChars="0"/>
    </w:pPr>
    <w:rPr>
      <w:rFonts w:ascii="宋体" w:hAnsi="宋体" w:cs="宋体"/>
      <w:b/>
      <w:szCs w:val="20"/>
    </w:rPr>
  </w:style>
  <w:style w:type="paragraph" w:styleId="30">
    <w:name w:val="List Paragraph"/>
    <w:basedOn w:val="1"/>
    <w:next w:val="1"/>
    <w:qFormat/>
    <w:uiPriority w:val="0"/>
    <w:pPr>
      <w:ind w:firstLine="420" w:firstLineChars="200"/>
    </w:pPr>
    <w:rPr>
      <w:rFonts w:ascii="Calibri" w:hAnsi="Calibri"/>
      <w:kern w:val="2"/>
      <w:sz w:val="21"/>
      <w:szCs w:val="22"/>
    </w:rPr>
  </w:style>
  <w:style w:type="paragraph" w:customStyle="1" w:styleId="31">
    <w:name w:val="!BECC正文"/>
    <w:basedOn w:val="1"/>
    <w:qFormat/>
    <w:uiPriority w:val="0"/>
    <w:pPr>
      <w:widowControl/>
      <w:tabs>
        <w:tab w:val="left" w:pos="0"/>
      </w:tabs>
      <w:spacing w:beforeLines="50" w:afterLines="50"/>
    </w:pPr>
    <w:rPr>
      <w:rFonts w:ascii="Calibri" w:hAnsi="Calibri"/>
    </w:rPr>
  </w:style>
  <w:style w:type="paragraph" w:customStyle="1" w:styleId="32">
    <w:name w:val="样式 首行缩进:  0 字符"/>
    <w:basedOn w:val="1"/>
    <w:qFormat/>
    <w:uiPriority w:val="0"/>
    <w:rPr>
      <w:rFonts w:ascii="Verdana" w:hAnsi="Verdana" w:cs="宋体"/>
    </w:rPr>
  </w:style>
  <w:style w:type="paragraph" w:customStyle="1" w:styleId="33">
    <w:name w:val="样式5"/>
    <w:basedOn w:val="30"/>
    <w:qFormat/>
    <w:uiPriority w:val="0"/>
    <w:pPr>
      <w:numPr>
        <w:ilvl w:val="0"/>
        <w:numId w:val="2"/>
      </w:numPr>
      <w:ind w:firstLine="0" w:firstLineChars="0"/>
    </w:pPr>
    <w:rPr>
      <w:rFonts w:ascii="宋体" w:hAnsi="宋体"/>
      <w:b/>
    </w:rPr>
  </w:style>
  <w:style w:type="paragraph" w:customStyle="1" w:styleId="34">
    <w:name w:val="正文（绿盟科技）"/>
    <w:qFormat/>
    <w:uiPriority w:val="0"/>
    <w:pPr>
      <w:spacing w:line="300" w:lineRule="auto"/>
    </w:pPr>
    <w:rPr>
      <w:rFonts w:ascii="Arial" w:hAnsi="Arial" w:eastAsia="宋体" w:cs="Arial"/>
      <w:kern w:val="2"/>
      <w:sz w:val="21"/>
      <w:szCs w:val="21"/>
      <w:lang w:val="en-US" w:eastAsia="zh-CN" w:bidi="ar-SA"/>
    </w:rPr>
  </w:style>
  <w:style w:type="paragraph" w:customStyle="1" w:styleId="35">
    <w:name w:val="正文首行缩进（绿盟科技）"/>
    <w:basedOn w:val="34"/>
    <w:qFormat/>
    <w:uiPriority w:val="0"/>
    <w:pPr>
      <w:ind w:firstLine="200" w:firstLineChars="200"/>
      <w:jc w:val="both"/>
    </w:pPr>
    <w:rPr>
      <w:rFonts w:cs="Times New Roman"/>
    </w:rPr>
  </w:style>
  <w:style w:type="character" w:customStyle="1" w:styleId="36">
    <w:name w:val="font41"/>
    <w:qFormat/>
    <w:uiPriority w:val="0"/>
    <w:rPr>
      <w:rFonts w:hint="eastAsia" w:ascii="楷体" w:hAnsi="楷体" w:eastAsia="楷体" w:cs="楷体"/>
      <w:color w:val="00B050"/>
      <w:sz w:val="24"/>
      <w:szCs w:val="24"/>
      <w:u w:val="none"/>
    </w:rPr>
  </w:style>
  <w:style w:type="character" w:customStyle="1" w:styleId="37">
    <w:name w:val="font61"/>
    <w:qFormat/>
    <w:uiPriority w:val="0"/>
    <w:rPr>
      <w:rFonts w:hint="eastAsia" w:ascii="楷体" w:hAnsi="楷体" w:eastAsia="楷体" w:cs="楷体"/>
      <w:color w:val="000000"/>
      <w:sz w:val="24"/>
      <w:szCs w:val="24"/>
      <w:u w:val="none"/>
    </w:rPr>
  </w:style>
  <w:style w:type="character" w:customStyle="1" w:styleId="38">
    <w:name w:val="font21"/>
    <w:qFormat/>
    <w:uiPriority w:val="0"/>
    <w:rPr>
      <w:rFonts w:hint="eastAsia" w:ascii="宋体" w:hAnsi="宋体" w:eastAsia="宋体" w:cs="宋体"/>
      <w:color w:val="FF0000"/>
      <w:sz w:val="20"/>
      <w:szCs w:val="20"/>
      <w:u w:val="none"/>
    </w:rPr>
  </w:style>
  <w:style w:type="character" w:customStyle="1" w:styleId="39">
    <w:name w:val="font101"/>
    <w:qFormat/>
    <w:uiPriority w:val="0"/>
    <w:rPr>
      <w:rFonts w:hint="eastAsia" w:ascii="宋体" w:hAnsi="宋体" w:eastAsia="宋体" w:cs="宋体"/>
      <w:color w:val="000000"/>
      <w:sz w:val="18"/>
      <w:szCs w:val="18"/>
      <w:u w:val="none"/>
    </w:rPr>
  </w:style>
  <w:style w:type="character" w:customStyle="1" w:styleId="40">
    <w:name w:val="font91"/>
    <w:qFormat/>
    <w:uiPriority w:val="0"/>
    <w:rPr>
      <w:rFonts w:hint="eastAsia" w:ascii="宋体" w:hAnsi="宋体" w:eastAsia="宋体" w:cs="宋体"/>
      <w:color w:val="000000"/>
      <w:sz w:val="18"/>
      <w:szCs w:val="18"/>
      <w:u w:val="none"/>
    </w:rPr>
  </w:style>
  <w:style w:type="character" w:customStyle="1" w:styleId="41">
    <w:name w:val="标题 1 Char"/>
    <w:link w:val="3"/>
    <w:qFormat/>
    <w:uiPriority w:val="0"/>
    <w:rPr>
      <w:rFonts w:ascii="仿宋_GB2312" w:hAnsi="宋体" w:eastAsia="仿宋_GB2312"/>
      <w:b/>
      <w:kern w:val="2"/>
      <w:sz w:val="32"/>
    </w:rPr>
  </w:style>
  <w:style w:type="paragraph" w:customStyle="1" w:styleId="42">
    <w:name w:val="正文缩进1"/>
    <w:basedOn w:val="1"/>
    <w:qFormat/>
    <w:uiPriority w:val="0"/>
    <w:pPr>
      <w:ind w:firstLine="420" w:firstLineChars="200"/>
    </w:pPr>
  </w:style>
  <w:style w:type="paragraph" w:customStyle="1" w:styleId="43">
    <w:name w:val="表格文字中"/>
    <w:basedOn w:val="1"/>
    <w:qFormat/>
    <w:uiPriority w:val="0"/>
    <w:pPr>
      <w:adjustRightInd w:val="0"/>
      <w:snapToGrid w:val="0"/>
      <w:ind w:left="22" w:leftChars="8"/>
      <w:jc w:val="center"/>
    </w:pPr>
    <w:rPr>
      <w:szCs w:val="24"/>
    </w:rPr>
  </w:style>
  <w:style w:type="paragraph" w:customStyle="1" w:styleId="44">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45">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74520-68FF-4E12-B140-8B6175EAD2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31440</Words>
  <Characters>33669</Characters>
  <Lines>267</Lines>
  <Paragraphs>75</Paragraphs>
  <TotalTime>4</TotalTime>
  <ScaleCrop>false</ScaleCrop>
  <LinksUpToDate>false</LinksUpToDate>
  <CharactersWithSpaces>35795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2022-11-14T03:12:00Z</dcterms:created>
  <dc:creator>Administrator</dc:creator>
  <cp:lastModifiedBy>Code</cp:lastModifiedBy>
  <dcterms:modified xsi:type="dcterms:W3CDTF">2022-11-18T02:05:27Z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5179AC8BBCD847DBAAF652827F93CE25</vt:lpwstr>
  </property>
</Properties>
</file>