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37" w:firstLineChars="1200"/>
        <w:rPr>
          <w:rFonts w:hint="eastAsia" w:ascii="黑体" w:hAnsi="黑体" w:eastAsia="黑体" w:cs="黑体"/>
          <w:b/>
          <w:bCs/>
          <w:color w:val="000000" w:themeColor="text1"/>
          <w:kern w:val="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 xml:space="preserve">                </w:t>
      </w:r>
      <w:r>
        <w:rPr>
          <w:rFonts w:hint="eastAsia" w:ascii="黑体" w:hAnsi="黑体" w:eastAsia="黑体" w:cs="黑体"/>
          <w:b/>
          <w:color w:val="000000" w:themeColor="text1"/>
          <w:sz w:val="36"/>
          <w:szCs w:val="36"/>
          <w:bdr w:val="single" w:color="auto" w:sz="4" w:space="0"/>
          <w:shd w:val="pct10" w:color="auto" w:fill="FFFFFF"/>
          <w14:textFill>
            <w14:solidFill>
              <w14:schemeClr w14:val="tx1"/>
            </w14:solidFill>
          </w14:textFill>
        </w:rPr>
        <w:t>政府采购</w:t>
      </w:r>
    </w:p>
    <w:p>
      <w:pPr>
        <w:ind w:firstLine="2209" w:firstLineChars="500"/>
        <w:rPr>
          <w:rFonts w:hint="eastAsia" w:ascii="黑体" w:hAnsi="黑体" w:eastAsia="黑体" w:cs="黑体"/>
          <w:b/>
          <w:bCs/>
          <w:color w:val="000000" w:themeColor="text1"/>
          <w:sz w:val="44"/>
          <w:szCs w:val="44"/>
          <w14:textFill>
            <w14:solidFill>
              <w14:schemeClr w14:val="tx1"/>
            </w14:solidFill>
          </w14:textFill>
        </w:rPr>
      </w:pPr>
      <w:bookmarkStart w:id="0" w:name="_Toc20666"/>
    </w:p>
    <w:p>
      <w:pPr>
        <w:pStyle w:val="13"/>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sz w:val="40"/>
          <w:szCs w:val="48"/>
          <w:lang w:eastAsia="zh-CN"/>
          <w14:textFill>
            <w14:solidFill>
              <w14:schemeClr w14:val="tx1"/>
            </w14:solidFill>
          </w14:textFill>
        </w:rPr>
        <w:t>陕西省勉县医院TCD、光子治疗仪采购项目</w:t>
      </w:r>
    </w:p>
    <w:p>
      <w:pPr>
        <w:overflowPunct w:val="0"/>
        <w:topLinePunct/>
        <w:spacing w:line="360" w:lineRule="auto"/>
        <w:jc w:val="center"/>
        <w:rPr>
          <w:rFonts w:hint="eastAsia" w:ascii="黑体" w:hAnsi="黑体" w:eastAsia="黑体" w:cs="黑体"/>
          <w:b/>
          <w:color w:val="000000" w:themeColor="text1"/>
          <w:sz w:val="48"/>
          <w:szCs w:val="48"/>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overflowPunct w:val="0"/>
        <w:topLinePunct/>
        <w:spacing w:line="360" w:lineRule="auto"/>
        <w:ind w:firstLine="3253" w:firstLineChars="900"/>
        <w:rPr>
          <w:rFonts w:hint="eastAsia" w:ascii="黑体" w:hAnsi="黑体" w:eastAsia="黑体" w:cs="黑体"/>
          <w:b/>
          <w:color w:val="000000" w:themeColor="text1"/>
          <w:sz w:val="36"/>
          <w:szCs w:val="36"/>
          <w14:textFill>
            <w14:solidFill>
              <w14:schemeClr w14:val="tx1"/>
            </w14:solidFill>
          </w14:textFill>
        </w:rPr>
      </w:pPr>
    </w:p>
    <w:p>
      <w:pPr>
        <w:overflowPunct w:val="0"/>
        <w:topLinePunct/>
        <w:spacing w:line="360" w:lineRule="auto"/>
        <w:ind w:firstLine="3253" w:firstLineChars="900"/>
        <w:rPr>
          <w:rFonts w:hint="eastAsia" w:ascii="黑体" w:hAnsi="黑体" w:eastAsia="黑体" w:cs="黑体"/>
          <w:b/>
          <w:color w:val="000000" w:themeColor="text1"/>
          <w:sz w:val="36"/>
          <w:szCs w:val="36"/>
          <w14:textFill>
            <w14:solidFill>
              <w14:schemeClr w14:val="tx1"/>
            </w14:solidFill>
          </w14:textFill>
        </w:rPr>
      </w:pPr>
    </w:p>
    <w:p>
      <w:pPr>
        <w:overflowPunct w:val="0"/>
        <w:topLinePunct/>
        <w:spacing w:line="360" w:lineRule="auto"/>
        <w:ind w:firstLine="3253" w:firstLineChars="900"/>
        <w:rPr>
          <w:rFonts w:hint="eastAsia" w:ascii="黑体" w:hAnsi="黑体" w:eastAsia="黑体" w:cs="黑体"/>
          <w:b/>
          <w:color w:val="000000" w:themeColor="text1"/>
          <w:sz w:val="36"/>
          <w:szCs w:val="36"/>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w:t>竞争性谈判文件</w:t>
      </w:r>
    </w:p>
    <w:p>
      <w:pPr>
        <w:jc w:val="center"/>
        <w:rPr>
          <w:rFonts w:hint="eastAsia" w:ascii="黑体" w:hAnsi="黑体" w:eastAsia="黑体" w:cs="黑体"/>
          <w:b/>
          <w:bCs/>
          <w:color w:val="000000" w:themeColor="text1"/>
          <w:sz w:val="24"/>
          <w14:textFill>
            <w14:solidFill>
              <w14:schemeClr w14:val="tx1"/>
            </w14:solidFill>
          </w14:textFill>
        </w:rPr>
      </w:pPr>
    </w:p>
    <w:p>
      <w:pPr>
        <w:rPr>
          <w:rFonts w:hint="eastAsia" w:ascii="黑体" w:hAnsi="黑体" w:eastAsia="黑体" w:cs="黑体"/>
          <w:b/>
          <w:bCs/>
          <w:color w:val="000000" w:themeColor="text1"/>
          <w:sz w:val="24"/>
          <w14:textFill>
            <w14:solidFill>
              <w14:schemeClr w14:val="tx1"/>
            </w14:solidFill>
          </w14:textFill>
        </w:rPr>
      </w:pPr>
    </w:p>
    <w:p>
      <w:pPr>
        <w:rPr>
          <w:rFonts w:hint="eastAsia" w:ascii="黑体" w:hAnsi="黑体" w:eastAsia="黑体" w:cs="黑体"/>
          <w:b/>
          <w:bCs/>
          <w:color w:val="000000" w:themeColor="text1"/>
          <w:sz w:val="24"/>
          <w14:textFill>
            <w14:solidFill>
              <w14:schemeClr w14:val="tx1"/>
            </w14:solidFill>
          </w14:textFill>
        </w:rPr>
      </w:pPr>
    </w:p>
    <w:p>
      <w:pPr>
        <w:ind w:right="-307" w:rightChars="-146"/>
        <w:rPr>
          <w:rFonts w:hint="eastAsia" w:ascii="黑体" w:hAnsi="黑体" w:eastAsia="黑体" w:cs="黑体"/>
          <w:b/>
          <w:bCs/>
          <w:color w:val="000000" w:themeColor="text1"/>
          <w:sz w:val="24"/>
          <w14:textFill>
            <w14:solidFill>
              <w14:schemeClr w14:val="tx1"/>
            </w14:solidFill>
          </w14:textFill>
        </w:rPr>
      </w:pPr>
    </w:p>
    <w:p>
      <w:pPr>
        <w:ind w:left="-199" w:leftChars="-95" w:right="-307" w:rightChars="-146"/>
        <w:rPr>
          <w:rFonts w:hint="eastAsia" w:ascii="黑体" w:hAnsi="黑体" w:eastAsia="黑体" w:cs="黑体"/>
          <w:b/>
          <w:bCs/>
          <w:color w:val="000000" w:themeColor="text1"/>
          <w:sz w:val="24"/>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ind w:left="-199" w:leftChars="-95" w:right="-307" w:rightChars="-146"/>
        <w:rPr>
          <w:rFonts w:hint="eastAsia" w:ascii="黑体" w:hAnsi="黑体" w:eastAsia="黑体" w:cs="黑体"/>
          <w:b/>
          <w:bCs/>
          <w:color w:val="000000" w:themeColor="text1"/>
          <w:sz w:val="24"/>
          <w14:textFill>
            <w14:solidFill>
              <w14:schemeClr w14:val="tx1"/>
            </w14:solidFill>
          </w14:textFill>
        </w:rPr>
      </w:pPr>
    </w:p>
    <w:p>
      <w:pPr>
        <w:ind w:left="-199" w:leftChars="-95" w:right="-307" w:rightChars="-146"/>
        <w:rPr>
          <w:rFonts w:hint="eastAsia" w:ascii="黑体" w:hAnsi="黑体" w:eastAsia="黑体" w:cs="黑体"/>
          <w:b/>
          <w:bCs/>
          <w:color w:val="000000" w:themeColor="text1"/>
          <w:sz w:val="24"/>
          <w14:textFill>
            <w14:solidFill>
              <w14:schemeClr w14:val="tx1"/>
            </w14:solidFill>
          </w14:textFill>
        </w:rPr>
      </w:pPr>
    </w:p>
    <w:p>
      <w:pPr>
        <w:ind w:left="-199" w:leftChars="-95" w:right="-307" w:rightChars="-146"/>
        <w:rPr>
          <w:rFonts w:hint="eastAsia" w:ascii="黑体" w:hAnsi="黑体" w:eastAsia="黑体" w:cs="黑体"/>
          <w:b/>
          <w:bCs/>
          <w:color w:val="000000" w:themeColor="text1"/>
          <w:sz w:val="24"/>
          <w14:textFill>
            <w14:solidFill>
              <w14:schemeClr w14:val="tx1"/>
            </w14:solidFill>
          </w14:textFill>
        </w:rPr>
      </w:pPr>
    </w:p>
    <w:p>
      <w:pPr>
        <w:ind w:left="-199" w:leftChars="-95" w:right="-307" w:rightChars="-146"/>
        <w:rPr>
          <w:rFonts w:hint="eastAsia" w:ascii="黑体" w:hAnsi="黑体" w:eastAsia="黑体" w:cs="黑体"/>
          <w:b/>
          <w:bCs/>
          <w:color w:val="000000" w:themeColor="text1"/>
          <w:sz w:val="24"/>
          <w14:textFill>
            <w14:solidFill>
              <w14:schemeClr w14:val="tx1"/>
            </w14:solidFill>
          </w14:textFill>
        </w:rPr>
      </w:pPr>
    </w:p>
    <w:p>
      <w:pPr>
        <w:snapToGrid w:val="0"/>
        <w:spacing w:line="540" w:lineRule="atLeast"/>
        <w:ind w:firstLine="1084" w:firstLineChars="300"/>
        <w:rPr>
          <w:rFonts w:hint="eastAsia" w:ascii="黑体" w:hAnsi="黑体" w:eastAsia="黑体" w:cs="黑体"/>
          <w:b/>
          <w:color w:val="000000" w:themeColor="text1"/>
          <w:sz w:val="36"/>
          <w:szCs w:val="36"/>
          <w:highlight w:val="none"/>
          <w:lang w:val="en-US" w:eastAsia="zh-CN"/>
          <w14:textFill>
            <w14:solidFill>
              <w14:schemeClr w14:val="tx1"/>
            </w14:solidFill>
          </w14:textFill>
        </w:rPr>
      </w:pPr>
      <w:r>
        <w:rPr>
          <w:rFonts w:hint="eastAsia" w:ascii="黑体" w:hAnsi="黑体" w:eastAsia="黑体" w:cs="黑体"/>
          <w:b/>
          <w:color w:val="000000" w:themeColor="text1"/>
          <w:sz w:val="36"/>
          <w:szCs w:val="36"/>
          <w:highlight w:val="none"/>
          <w14:textFill>
            <w14:solidFill>
              <w14:schemeClr w14:val="tx1"/>
            </w14:solidFill>
          </w14:textFill>
        </w:rPr>
        <w:t>项 目  编 号：</w:t>
      </w:r>
      <w:r>
        <w:rPr>
          <w:rFonts w:hint="eastAsia" w:ascii="黑体" w:hAnsi="黑体" w:eastAsia="黑体" w:cs="黑体"/>
          <w:b/>
          <w:color w:val="000000" w:themeColor="text1"/>
          <w:sz w:val="36"/>
          <w:szCs w:val="36"/>
          <w:highlight w:val="none"/>
          <w:lang w:eastAsia="zh-CN"/>
          <w14:textFill>
            <w14:solidFill>
              <w14:schemeClr w14:val="tx1"/>
            </w14:solidFill>
          </w14:textFill>
        </w:rPr>
        <w:t>TZZB-HZ-2023009C</w:t>
      </w:r>
    </w:p>
    <w:p>
      <w:pPr>
        <w:snapToGrid w:val="0"/>
        <w:spacing w:line="540" w:lineRule="atLeast"/>
        <w:ind w:firstLine="1446" w:firstLineChars="400"/>
        <w:rPr>
          <w:rFonts w:hint="eastAsia" w:ascii="黑体" w:hAnsi="黑体" w:eastAsia="黑体" w:cs="黑体"/>
          <w:b/>
          <w:color w:val="000000" w:themeColor="text1"/>
          <w:sz w:val="36"/>
          <w:szCs w:val="36"/>
          <w14:textFill>
            <w14:solidFill>
              <w14:schemeClr w14:val="tx1"/>
            </w14:solidFill>
          </w14:textFill>
        </w:rPr>
      </w:pPr>
    </w:p>
    <w:p>
      <w:pPr>
        <w:snapToGrid w:val="0"/>
        <w:spacing w:line="540" w:lineRule="atLeast"/>
        <w:ind w:left="3607" w:leftChars="513" w:hanging="2530" w:hangingChars="700"/>
        <w:rPr>
          <w:rFonts w:hint="eastAsia" w:ascii="黑体" w:hAnsi="黑体" w:eastAsia="黑体" w:cs="黑体"/>
          <w:b/>
          <w:color w:val="000000" w:themeColor="text1"/>
          <w:sz w:val="36"/>
          <w:szCs w:val="36"/>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w:t>采   购   人：</w:t>
      </w:r>
      <w:r>
        <w:rPr>
          <w:rFonts w:hint="eastAsia" w:ascii="黑体" w:hAnsi="黑体" w:eastAsia="黑体" w:cs="黑体"/>
          <w:b/>
          <w:color w:val="000000" w:themeColor="text1"/>
          <w:sz w:val="36"/>
          <w:szCs w:val="36"/>
          <w:lang w:eastAsia="zh-CN"/>
          <w14:textFill>
            <w14:solidFill>
              <w14:schemeClr w14:val="tx1"/>
            </w14:solidFill>
          </w14:textFill>
        </w:rPr>
        <w:t>陕西省勉县医院</w:t>
      </w:r>
      <w:r>
        <w:rPr>
          <w:rFonts w:hint="eastAsia" w:ascii="黑体" w:hAnsi="黑体" w:eastAsia="黑体" w:cs="黑体"/>
          <w:b/>
          <w:color w:val="000000" w:themeColor="text1"/>
          <w:sz w:val="36"/>
          <w:szCs w:val="36"/>
          <w14:textFill>
            <w14:solidFill>
              <w14:schemeClr w14:val="tx1"/>
            </w14:solidFill>
          </w14:textFill>
        </w:rPr>
        <w:t xml:space="preserve">  </w:t>
      </w:r>
    </w:p>
    <w:p>
      <w:pPr>
        <w:snapToGrid w:val="0"/>
        <w:spacing w:line="540" w:lineRule="atLeast"/>
        <w:rPr>
          <w:rFonts w:hint="eastAsia" w:ascii="黑体" w:hAnsi="黑体" w:eastAsia="黑体" w:cs="黑体"/>
          <w:color w:val="000000" w:themeColor="text1"/>
          <w:sz w:val="36"/>
          <w:szCs w:val="36"/>
          <w:u w:val="single"/>
          <w14:textFill>
            <w14:solidFill>
              <w14:schemeClr w14:val="tx1"/>
            </w14:solidFill>
          </w14:textFill>
        </w:rPr>
      </w:pPr>
    </w:p>
    <w:p>
      <w:pPr>
        <w:snapToGrid w:val="0"/>
        <w:spacing w:line="540" w:lineRule="atLeast"/>
        <w:ind w:firstLine="1084" w:firstLineChars="300"/>
        <w:rPr>
          <w:rFonts w:hint="eastAsia" w:ascii="黑体" w:hAnsi="黑体" w:eastAsia="黑体" w:cs="黑体"/>
          <w:b/>
          <w:color w:val="000000" w:themeColor="text1"/>
          <w:sz w:val="36"/>
          <w:szCs w:val="36"/>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w:t>采购代理机构：</w:t>
      </w:r>
      <w:r>
        <w:rPr>
          <w:rFonts w:hint="eastAsia" w:ascii="黑体" w:hAnsi="黑体" w:eastAsia="黑体" w:cs="黑体"/>
          <w:b/>
          <w:color w:val="000000" w:themeColor="text1"/>
          <w:sz w:val="36"/>
          <w:szCs w:val="36"/>
          <w:lang w:eastAsia="zh-CN"/>
          <w14:textFill>
            <w14:solidFill>
              <w14:schemeClr w14:val="tx1"/>
            </w14:solidFill>
          </w14:textFill>
        </w:rPr>
        <w:t>同正项目管理有限公司</w:t>
      </w:r>
      <w:r>
        <w:rPr>
          <w:rFonts w:hint="eastAsia" w:ascii="黑体" w:hAnsi="黑体" w:eastAsia="黑体" w:cs="黑体"/>
          <w:b/>
          <w:color w:val="000000" w:themeColor="text1"/>
          <w:sz w:val="36"/>
          <w:szCs w:val="36"/>
          <w14:textFill>
            <w14:solidFill>
              <w14:schemeClr w14:val="tx1"/>
            </w14:solidFill>
          </w14:textFill>
        </w:rPr>
        <w:t xml:space="preserve"> </w:t>
      </w:r>
    </w:p>
    <w:p>
      <w:pPr>
        <w:snapToGrid w:val="0"/>
        <w:spacing w:line="540" w:lineRule="atLeast"/>
        <w:rPr>
          <w:rFonts w:hint="eastAsia" w:ascii="黑体" w:hAnsi="黑体" w:eastAsia="黑体" w:cs="黑体"/>
          <w:b/>
          <w:color w:val="000000" w:themeColor="text1"/>
          <w:sz w:val="36"/>
          <w:szCs w:val="36"/>
          <w14:textFill>
            <w14:solidFill>
              <w14:schemeClr w14:val="tx1"/>
            </w14:solidFill>
          </w14:textFill>
        </w:rPr>
      </w:pPr>
    </w:p>
    <w:p>
      <w:pPr>
        <w:snapToGrid w:val="0"/>
        <w:spacing w:line="540" w:lineRule="atLeast"/>
        <w:ind w:firstLine="1807" w:firstLineChars="500"/>
        <w:rPr>
          <w:rFonts w:hint="eastAsia" w:ascii="黑体" w:hAnsi="黑体" w:eastAsia="黑体" w:cs="黑体"/>
          <w:b/>
          <w:bCs/>
          <w:color w:val="000000" w:themeColor="text1"/>
          <w:sz w:val="36"/>
          <w:szCs w:val="36"/>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457" w:bottom="1440" w:left="1463" w:header="851" w:footer="992" w:gutter="0"/>
          <w:pgNumType w:start="1"/>
          <w:cols w:space="0" w:num="1"/>
          <w:titlePg/>
          <w:docGrid w:type="lines" w:linePitch="312" w:charSpace="0"/>
        </w:sectPr>
      </w:pPr>
      <w:r>
        <w:rPr>
          <w:rFonts w:hint="eastAsia" w:ascii="黑体" w:hAnsi="黑体" w:eastAsia="黑体" w:cs="黑体"/>
          <w:b/>
          <w:bCs/>
          <w:color w:val="000000" w:themeColor="text1"/>
          <w:sz w:val="36"/>
          <w:szCs w:val="36"/>
          <w14:textFill>
            <w14:solidFill>
              <w14:schemeClr w14:val="tx1"/>
            </w14:solidFill>
          </w14:textFill>
        </w:rPr>
        <w:t>日   期：二〇二</w:t>
      </w:r>
      <w:r>
        <w:rPr>
          <w:rFonts w:hint="eastAsia" w:ascii="黑体" w:hAnsi="黑体" w:eastAsia="黑体" w:cs="黑体"/>
          <w:b/>
          <w:bCs/>
          <w:color w:val="000000" w:themeColor="text1"/>
          <w:sz w:val="36"/>
          <w:szCs w:val="36"/>
          <w:lang w:val="en-US" w:eastAsia="zh-CN"/>
          <w14:textFill>
            <w14:solidFill>
              <w14:schemeClr w14:val="tx1"/>
            </w14:solidFill>
          </w14:textFill>
        </w:rPr>
        <w:t>三</w:t>
      </w:r>
      <w:r>
        <w:rPr>
          <w:rFonts w:hint="eastAsia" w:ascii="黑体" w:hAnsi="黑体" w:eastAsia="黑体" w:cs="黑体"/>
          <w:b/>
          <w:bCs/>
          <w:color w:val="000000" w:themeColor="text1"/>
          <w:sz w:val="36"/>
          <w:szCs w:val="36"/>
          <w14:textFill>
            <w14:solidFill>
              <w14:schemeClr w14:val="tx1"/>
            </w14:solidFill>
          </w14:textFill>
        </w:rPr>
        <w:t>年</w:t>
      </w:r>
      <w:r>
        <w:rPr>
          <w:rFonts w:hint="eastAsia" w:ascii="黑体" w:hAnsi="黑体" w:eastAsia="黑体" w:cs="黑体"/>
          <w:b/>
          <w:bCs/>
          <w:color w:val="000000" w:themeColor="text1"/>
          <w:sz w:val="36"/>
          <w:szCs w:val="36"/>
          <w:lang w:val="en-US" w:eastAsia="zh-CN"/>
          <w14:textFill>
            <w14:solidFill>
              <w14:schemeClr w14:val="tx1"/>
            </w14:solidFill>
          </w14:textFill>
        </w:rPr>
        <w:t>二</w:t>
      </w:r>
      <w:r>
        <w:rPr>
          <w:rFonts w:hint="eastAsia" w:ascii="黑体" w:hAnsi="黑体" w:eastAsia="黑体" w:cs="黑体"/>
          <w:b/>
          <w:bCs/>
          <w:color w:val="000000" w:themeColor="text1"/>
          <w:sz w:val="36"/>
          <w:szCs w:val="36"/>
          <w14:textFill>
            <w14:solidFill>
              <w14:schemeClr w14:val="tx1"/>
            </w14:solidFill>
          </w14:textFill>
        </w:rPr>
        <w:t>月</w:t>
      </w:r>
    </w:p>
    <w:p>
      <w:pPr>
        <w:tabs>
          <w:tab w:val="left" w:pos="525"/>
        </w:tabs>
        <w:spacing w:after="100" w:afterAutospacing="1"/>
        <w:ind w:firstLine="3614" w:firstLineChars="900"/>
        <w:rPr>
          <w:rFonts w:hint="eastAsia" w:ascii="黑体" w:hAnsi="黑体" w:eastAsia="黑体" w:cs="黑体"/>
          <w:b/>
          <w:bCs/>
          <w:color w:val="000000" w:themeColor="text1"/>
          <w:sz w:val="40"/>
          <w:szCs w:val="40"/>
          <w:lang w:val="zh-CN"/>
          <w14:textFill>
            <w14:solidFill>
              <w14:schemeClr w14:val="tx1"/>
            </w14:solidFill>
          </w14:textFill>
        </w:rPr>
      </w:pPr>
      <w:r>
        <w:rPr>
          <w:rFonts w:hint="eastAsia" w:ascii="黑体" w:hAnsi="黑体" w:eastAsia="黑体" w:cs="黑体"/>
          <w:b/>
          <w:bCs/>
          <w:color w:val="000000" w:themeColor="text1"/>
          <w:sz w:val="40"/>
          <w:szCs w:val="40"/>
          <w:lang w:val="zh-CN"/>
          <w14:textFill>
            <w14:solidFill>
              <w14:schemeClr w14:val="tx1"/>
            </w14:solidFill>
          </w14:textFill>
        </w:rPr>
        <w:t xml:space="preserve">目  </w:t>
      </w:r>
      <w:r>
        <w:rPr>
          <w:rFonts w:hint="eastAsia" w:ascii="黑体" w:hAnsi="黑体" w:eastAsia="黑体" w:cs="黑体"/>
          <w:b/>
          <w:bCs/>
          <w:color w:val="000000" w:themeColor="text1"/>
          <w:sz w:val="40"/>
          <w:szCs w:val="40"/>
          <w14:textFill>
            <w14:solidFill>
              <w14:schemeClr w14:val="tx1"/>
            </w14:solidFill>
          </w14:textFill>
        </w:rPr>
        <w:t xml:space="preserve"> </w:t>
      </w:r>
      <w:r>
        <w:rPr>
          <w:rFonts w:hint="eastAsia" w:ascii="黑体" w:hAnsi="黑体" w:eastAsia="黑体" w:cs="黑体"/>
          <w:b/>
          <w:bCs/>
          <w:color w:val="000000" w:themeColor="text1"/>
          <w:sz w:val="40"/>
          <w:szCs w:val="40"/>
          <w:lang w:val="zh-CN"/>
          <w14:textFill>
            <w14:solidFill>
              <w14:schemeClr w14:val="tx1"/>
            </w14:solidFill>
          </w14:textFill>
        </w:rPr>
        <w:t>录</w:t>
      </w:r>
      <w:bookmarkEnd w:id="0"/>
    </w:p>
    <w:p>
      <w:pPr>
        <w:rPr>
          <w:rFonts w:hint="eastAsia" w:ascii="黑体" w:hAnsi="黑体" w:eastAsia="黑体" w:cs="黑体"/>
          <w:color w:val="000000" w:themeColor="text1"/>
          <w:lang w:val="zh-CN"/>
          <w14:textFill>
            <w14:solidFill>
              <w14:schemeClr w14:val="tx1"/>
            </w14:solidFill>
          </w14:textFill>
        </w:rPr>
      </w:pPr>
    </w:p>
    <w:sdt>
      <w:sdtPr>
        <w:rPr>
          <w:rFonts w:hint="eastAsia" w:ascii="黑体" w:hAnsi="黑体" w:eastAsia="黑体" w:cs="黑体"/>
          <w:color w:val="000000" w:themeColor="text1"/>
          <w14:textFill>
            <w14:solidFill>
              <w14:schemeClr w14:val="tx1"/>
            </w14:solidFill>
          </w14:textFill>
        </w:rPr>
        <w:id w:val="147481907"/>
        <w:docPartObj>
          <w:docPartGallery w:val="Table of Contents"/>
          <w:docPartUnique/>
        </w:docPartObj>
      </w:sdtPr>
      <w:sdtEndPr>
        <w:rPr>
          <w:rFonts w:hint="eastAsia" w:ascii="黑体" w:hAnsi="黑体" w:eastAsia="黑体" w:cs="黑体"/>
          <w:color w:val="000000" w:themeColor="text1"/>
          <w14:textFill>
            <w14:solidFill>
              <w14:schemeClr w14:val="tx1"/>
            </w14:solidFill>
          </w14:textFill>
        </w:rPr>
      </w:sdtEndPr>
      <w:sdtContent>
        <w:p>
          <w:pPr>
            <w:jc w:val="center"/>
            <w:rPr>
              <w:rFonts w:hint="eastAsia" w:ascii="黑体" w:hAnsi="黑体" w:eastAsia="黑体" w:cs="黑体"/>
              <w:color w:val="000000" w:themeColor="text1"/>
              <w14:textFill>
                <w14:solidFill>
                  <w14:schemeClr w14:val="tx1"/>
                </w14:solidFill>
              </w14:textFill>
            </w:rPr>
          </w:pPr>
        </w:p>
        <w:p>
          <w:pPr>
            <w:pStyle w:val="93"/>
            <w:tabs>
              <w:tab w:val="right" w:leader="dot" w:pos="8788"/>
            </w:tabs>
            <w:spacing w:line="480" w:lineRule="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TOC \o "1-1" \h \u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\l "_Toc28364"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bCs/>
              <w:color w:val="000000" w:themeColor="text1"/>
              <w:sz w:val="28"/>
              <w:szCs w:val="56"/>
              <w14:textFill>
                <w14:solidFill>
                  <w14:schemeClr w14:val="tx1"/>
                </w14:solidFill>
              </w14:textFill>
            </w:rPr>
            <w:t xml:space="preserve">第一章 </w:t>
          </w:r>
          <w:r>
            <w:rPr>
              <w:rFonts w:hint="eastAsia" w:ascii="黑体" w:hAnsi="黑体" w:eastAsia="黑体" w:cs="黑体"/>
              <w:bCs/>
              <w:color w:val="000000" w:themeColor="text1"/>
              <w:sz w:val="28"/>
              <w:szCs w:val="40"/>
              <w14:textFill>
                <w14:solidFill>
                  <w14:schemeClr w14:val="tx1"/>
                </w14:solidFill>
              </w14:textFill>
            </w:rPr>
            <w:t>竞争性谈判公告</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 PAGEREF _Toc28364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3</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14:textFill>
                <w14:solidFill>
                  <w14:schemeClr w14:val="tx1"/>
                </w14:solidFill>
              </w14:textFill>
            </w:rPr>
            <w:fldChar w:fldCharType="end"/>
          </w:r>
        </w:p>
        <w:p>
          <w:pPr>
            <w:pStyle w:val="93"/>
            <w:tabs>
              <w:tab w:val="right" w:leader="dot" w:pos="8788"/>
            </w:tabs>
            <w:spacing w:line="480" w:lineRule="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\l "_Toc17588"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bCs/>
              <w:color w:val="000000" w:themeColor="text1"/>
              <w:sz w:val="28"/>
              <w:szCs w:val="52"/>
              <w14:textFill>
                <w14:solidFill>
                  <w14:schemeClr w14:val="tx1"/>
                </w14:solidFill>
              </w14:textFill>
            </w:rPr>
            <w:t>第二章 供应商须知</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14:textFill>
                <w14:solidFill>
                  <w14:schemeClr w14:val="tx1"/>
                </w14:solidFill>
              </w14:textFill>
            </w:rPr>
            <w:fldChar w:fldCharType="begin"/>
          </w:r>
          <w:r>
            <w:rPr>
              <w:rFonts w:hint="eastAsia" w:ascii="黑体" w:hAnsi="黑体" w:eastAsia="黑体" w:cs="黑体"/>
              <w:color w:val="000000" w:themeColor="text1"/>
              <w:sz w:val="28"/>
              <w:szCs w:val="28"/>
              <w14:textFill>
                <w14:solidFill>
                  <w14:schemeClr w14:val="tx1"/>
                </w14:solidFill>
              </w14:textFill>
            </w:rPr>
            <w:instrText xml:space="preserve"> PAGEREF _Toc17588 </w:instrText>
          </w:r>
          <w:r>
            <w:rPr>
              <w:rFonts w:hint="eastAsia" w:ascii="黑体" w:hAnsi="黑体" w:eastAsia="黑体" w:cs="黑体"/>
              <w:color w:val="000000" w:themeColor="text1"/>
              <w:sz w:val="28"/>
              <w:szCs w:val="28"/>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6</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14:textFill>
                <w14:solidFill>
                  <w14:schemeClr w14:val="tx1"/>
                </w14:solidFill>
              </w14:textFill>
            </w:rPr>
            <w:fldChar w:fldCharType="end"/>
          </w:r>
        </w:p>
        <w:p>
          <w:pPr>
            <w:pStyle w:val="93"/>
            <w:tabs>
              <w:tab w:val="right" w:leader="dot" w:pos="8788"/>
            </w:tabs>
            <w:spacing w:line="480" w:lineRule="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\l "_Toc30737"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bCs/>
              <w:color w:val="000000" w:themeColor="text1"/>
              <w:sz w:val="28"/>
              <w:szCs w:val="52"/>
              <w14:textFill>
                <w14:solidFill>
                  <w14:schemeClr w14:val="tx1"/>
                </w14:solidFill>
              </w14:textFill>
            </w:rPr>
            <w:t>第三章 采购合同</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7</w:t>
          </w:r>
        </w:p>
        <w:p>
          <w:pPr>
            <w:pStyle w:val="93"/>
            <w:tabs>
              <w:tab w:val="right" w:leader="dot" w:pos="8788"/>
            </w:tabs>
            <w:spacing w:line="480" w:lineRule="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\l "_Toc32555"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bCs/>
              <w:color w:val="000000" w:themeColor="text1"/>
              <w:sz w:val="28"/>
              <w:szCs w:val="52"/>
              <w14:textFill>
                <w14:solidFill>
                  <w14:schemeClr w14:val="tx1"/>
                </w14:solidFill>
              </w14:textFill>
            </w:rPr>
            <w:t>第四章 竞争性谈判内容</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pStyle w:val="93"/>
            <w:tabs>
              <w:tab w:val="right" w:leader="dot" w:pos="8788"/>
            </w:tabs>
            <w:spacing w:line="480" w:lineRule="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\l "_Toc1278"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bCs/>
              <w:color w:val="000000" w:themeColor="text1"/>
              <w:sz w:val="28"/>
              <w:szCs w:val="52"/>
              <w14:textFill>
                <w14:solidFill>
                  <w14:schemeClr w14:val="tx1"/>
                </w14:solidFill>
              </w14:textFill>
            </w:rPr>
            <w:t>第五章 评审方法</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2</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7</w:t>
          </w:r>
        </w:p>
        <w:p>
          <w:pPr>
            <w:pStyle w:val="93"/>
            <w:tabs>
              <w:tab w:val="right" w:leader="dot" w:pos="8788"/>
            </w:tabs>
            <w:spacing w:line="480" w:lineRule="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\l "_Toc26130"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bCs/>
              <w:color w:val="000000" w:themeColor="text1"/>
              <w:sz w:val="28"/>
              <w:szCs w:val="52"/>
              <w14:textFill>
                <w14:solidFill>
                  <w14:schemeClr w14:val="tx1"/>
                </w14:solidFill>
              </w14:textFill>
            </w:rPr>
            <w:t>第六章 竞争性谈判响应文件格式</w:t>
          </w:r>
          <w:r>
            <w:rPr>
              <w:rFonts w:hint="eastAsia"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3</w:t>
          </w:r>
          <w:r>
            <w:rPr>
              <w:rFonts w:hint="eastAsia"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pStyle w:val="93"/>
            <w:tabs>
              <w:tab w:val="right" w:leader="dot" w:pos="8788"/>
            </w:tabs>
            <w:spacing w:line="480" w:lineRule="auto"/>
            <w:rPr>
              <w:rFonts w:hint="eastAsia" w:ascii="黑体" w:hAnsi="黑体" w:eastAsia="黑体" w:cs="黑体"/>
              <w:color w:val="000000" w:themeColor="text1"/>
              <w:sz w:val="28"/>
              <w:szCs w:val="28"/>
              <w14:textFill>
                <w14:solidFill>
                  <w14:schemeClr w14:val="tx1"/>
                </w14:solidFill>
              </w14:textFill>
            </w:rPr>
          </w:pPr>
        </w:p>
        <w:p>
          <w:pPr>
            <w:widowControl/>
            <w:spacing w:line="480" w:lineRule="auto"/>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fldChar w:fldCharType="end"/>
          </w:r>
        </w:p>
      </w:sdtContent>
    </w:sdt>
    <w:p>
      <w:pPr>
        <w:spacing w:line="360" w:lineRule="auto"/>
        <w:rPr>
          <w:rFonts w:hint="eastAsia" w:ascii="黑体" w:hAnsi="黑体" w:eastAsia="黑体" w:cs="黑体"/>
          <w:color w:val="000000" w:themeColor="text1"/>
          <w:sz w:val="44"/>
          <w:szCs w:val="44"/>
          <w14:textFill>
            <w14:solidFill>
              <w14:schemeClr w14:val="tx1"/>
            </w14:solidFill>
          </w14:textFill>
        </w:rPr>
      </w:pPr>
    </w:p>
    <w:p>
      <w:pPr>
        <w:spacing w:line="480" w:lineRule="auto"/>
        <w:rPr>
          <w:rFonts w:hint="eastAsia" w:ascii="黑体" w:hAnsi="黑体" w:eastAsia="黑体" w:cs="黑体"/>
          <w:color w:val="000000" w:themeColor="text1"/>
          <w:sz w:val="52"/>
          <w:szCs w:val="52"/>
          <w14:textFill>
            <w14:solidFill>
              <w14:schemeClr w14:val="tx1"/>
            </w14:solidFill>
          </w14:textFill>
        </w:rPr>
      </w:pPr>
    </w:p>
    <w:p>
      <w:pPr>
        <w:tabs>
          <w:tab w:val="left" w:pos="525"/>
        </w:tabs>
        <w:ind w:left="-2" w:leftChars="-1" w:firstLine="1"/>
        <w:jc w:val="center"/>
        <w:rPr>
          <w:rFonts w:hint="eastAsia" w:ascii="黑体" w:hAnsi="黑体" w:eastAsia="黑体" w:cs="黑体"/>
          <w:b/>
          <w:bCs/>
          <w:color w:val="000000" w:themeColor="text1"/>
          <w:sz w:val="30"/>
          <w:szCs w:val="30"/>
          <w14:textFill>
            <w14:solidFill>
              <w14:schemeClr w14:val="tx1"/>
            </w14:solidFill>
          </w14:textFill>
        </w:rPr>
      </w:pPr>
    </w:p>
    <w:p>
      <w:pPr>
        <w:spacing w:line="360" w:lineRule="auto"/>
        <w:ind w:right="240"/>
        <w:jc w:val="center"/>
        <w:rPr>
          <w:rFonts w:hint="eastAsia" w:ascii="黑体" w:hAnsi="黑体" w:eastAsia="黑体" w:cs="黑体"/>
          <w:color w:val="000000" w:themeColor="text1"/>
          <w:sz w:val="24"/>
          <w:szCs w:val="24"/>
          <w14:textFill>
            <w14:solidFill>
              <w14:schemeClr w14:val="tx1"/>
            </w14:solidFill>
          </w14:textFill>
        </w:rPr>
      </w:pPr>
      <w:bookmarkStart w:id="1" w:name="_Toc393284672"/>
      <w:bookmarkStart w:id="2" w:name="_Toc389836551"/>
      <w:bookmarkStart w:id="3" w:name="_Toc393284379"/>
    </w:p>
    <w:p>
      <w:pPr>
        <w:spacing w:line="360" w:lineRule="auto"/>
        <w:jc w:val="center"/>
        <w:rPr>
          <w:rFonts w:hint="eastAsia" w:ascii="黑体" w:hAnsi="黑体" w:eastAsia="黑体" w:cs="黑体"/>
          <w:b/>
          <w:color w:val="000000" w:themeColor="text1"/>
          <w:sz w:val="36"/>
          <w14:textFill>
            <w14:solidFill>
              <w14:schemeClr w14:val="tx1"/>
            </w14:solidFill>
          </w14:textFill>
        </w:rPr>
      </w:pPr>
    </w:p>
    <w:p>
      <w:pPr>
        <w:spacing w:line="360" w:lineRule="auto"/>
        <w:rPr>
          <w:rFonts w:hint="eastAsia" w:ascii="黑体" w:hAnsi="黑体" w:eastAsia="黑体" w:cs="黑体"/>
          <w:b/>
          <w:color w:val="000000" w:themeColor="text1"/>
          <w:sz w:val="36"/>
          <w14:textFill>
            <w14:solidFill>
              <w14:schemeClr w14:val="tx1"/>
            </w14:solidFill>
          </w14:textFill>
        </w:rPr>
      </w:pPr>
    </w:p>
    <w:p>
      <w:pPr>
        <w:keepLines/>
        <w:pageBreakBefore/>
        <w:tabs>
          <w:tab w:val="left" w:pos="525"/>
        </w:tabs>
        <w:spacing w:after="120" w:afterLines="50" w:line="360" w:lineRule="auto"/>
        <w:jc w:val="center"/>
        <w:rPr>
          <w:rFonts w:hint="eastAsia" w:ascii="黑体" w:hAnsi="黑体" w:eastAsia="黑体" w:cs="黑体"/>
          <w:b/>
          <w:color w:val="000000" w:themeColor="text1"/>
          <w:sz w:val="36"/>
          <w:szCs w:val="36"/>
          <w14:textFill>
            <w14:solidFill>
              <w14:schemeClr w14:val="tx1"/>
            </w14:solidFill>
          </w14:textFill>
        </w:rPr>
        <w:sectPr>
          <w:footerReference r:id="rId9" w:type="default"/>
          <w:pgSz w:w="11907" w:h="16840"/>
          <w:pgMar w:top="1418" w:right="1418" w:bottom="1418" w:left="1701" w:header="1134" w:footer="851" w:gutter="0"/>
          <w:cols w:space="720" w:num="1"/>
          <w:docGrid w:linePitch="286" w:charSpace="0"/>
        </w:sectPr>
      </w:pPr>
      <w:bookmarkStart w:id="4" w:name="_Toc425781306"/>
      <w:bookmarkStart w:id="5" w:name="_Toc409690875"/>
      <w:bookmarkStart w:id="6" w:name="_Toc405358614"/>
    </w:p>
    <w:p>
      <w:pPr>
        <w:pStyle w:val="73"/>
        <w:keepNext w:val="0"/>
        <w:keepLines w:val="0"/>
        <w:pageBreakBefore w:val="0"/>
        <w:kinsoku/>
        <w:wordWrap/>
        <w:overflowPunct/>
        <w:topLinePunct w:val="0"/>
        <w:autoSpaceDE/>
        <w:autoSpaceDN/>
        <w:bidi w:val="0"/>
        <w:adjustRightInd/>
        <w:snapToGrid/>
        <w:spacing w:beforeAutospacing="0" w:afterAutospacing="0" w:line="360" w:lineRule="auto"/>
        <w:ind w:firstLine="0" w:firstLineChars="0"/>
        <w:jc w:val="center"/>
        <w:textAlignment w:val="auto"/>
        <w:outlineLvl w:val="0"/>
        <w:rPr>
          <w:rFonts w:hint="eastAsia" w:ascii="黑体" w:hAnsi="黑体" w:eastAsia="黑体" w:cs="黑体"/>
          <w:color w:val="000000" w:themeColor="text1"/>
          <w:sz w:val="21"/>
          <w:szCs w:val="21"/>
          <w14:textFill>
            <w14:solidFill>
              <w14:schemeClr w14:val="tx1"/>
            </w14:solidFill>
          </w14:textFill>
        </w:rPr>
      </w:pPr>
      <w:bookmarkStart w:id="7" w:name="_Toc5202"/>
      <w:bookmarkStart w:id="8" w:name="_Toc28364"/>
      <w:r>
        <w:rPr>
          <w:rFonts w:hint="eastAsia" w:ascii="黑体" w:hAnsi="黑体" w:eastAsia="黑体" w:cs="黑体"/>
          <w:b/>
          <w:bCs/>
          <w:color w:val="000000" w:themeColor="text1"/>
          <w:sz w:val="21"/>
          <w:szCs w:val="21"/>
          <w14:textFill>
            <w14:solidFill>
              <w14:schemeClr w14:val="tx1"/>
            </w14:solidFill>
          </w14:textFill>
        </w:rPr>
        <w:t xml:space="preserve"> </w:t>
      </w:r>
      <w:bookmarkStart w:id="9" w:name="_Toc22335"/>
      <w:r>
        <w:rPr>
          <w:rFonts w:hint="eastAsia" w:ascii="黑体" w:hAnsi="黑体" w:eastAsia="黑体" w:cs="黑体"/>
          <w:b/>
          <w:bCs/>
          <w:color w:val="000000" w:themeColor="text1"/>
          <w:sz w:val="21"/>
          <w:szCs w:val="21"/>
          <w14:textFill>
            <w14:solidFill>
              <w14:schemeClr w14:val="tx1"/>
            </w14:solidFill>
          </w14:textFill>
        </w:rPr>
        <w:t xml:space="preserve">第一章 </w:t>
      </w:r>
      <w:bookmarkEnd w:id="4"/>
      <w:bookmarkEnd w:id="7"/>
      <w:bookmarkStart w:id="10" w:name="_Toc425781307"/>
      <w:r>
        <w:rPr>
          <w:rFonts w:hint="eastAsia" w:ascii="黑体" w:hAnsi="黑体" w:eastAsia="黑体" w:cs="黑体"/>
          <w:b/>
          <w:bCs/>
          <w:color w:val="000000" w:themeColor="text1"/>
          <w:sz w:val="21"/>
          <w:szCs w:val="21"/>
          <w14:textFill>
            <w14:solidFill>
              <w14:schemeClr w14:val="tx1"/>
            </w14:solidFill>
          </w14:textFill>
        </w:rPr>
        <w:t xml:space="preserve"> 竞争性谈判公告</w:t>
      </w:r>
      <w:bookmarkEnd w:id="8"/>
      <w:bookmarkEnd w:id="9"/>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240" w:afterAutospacing="0" w:line="360" w:lineRule="auto"/>
        <w:ind w:left="0" w:right="0" w:firstLine="0"/>
        <w:textAlignment w:val="baseline"/>
        <w:rPr>
          <w:rFonts w:hint="eastAsia" w:ascii="黑体" w:hAnsi="黑体" w:eastAsia="黑体" w:cs="黑体"/>
          <w:b/>
          <w:i w:val="0"/>
          <w:caps w:val="0"/>
          <w:color w:val="000000" w:themeColor="text1"/>
          <w:spacing w:val="0"/>
          <w:sz w:val="21"/>
          <w:szCs w:val="21"/>
          <w14:textFill>
            <w14:solidFill>
              <w14:schemeClr w14:val="tx1"/>
            </w14:solidFill>
          </w14:textFill>
        </w:rPr>
      </w:pPr>
      <w:bookmarkStart w:id="11" w:name="_Toc4377"/>
      <w:bookmarkStart w:id="12" w:name="_Toc17588"/>
      <w:bookmarkStart w:id="13" w:name="_Toc9104"/>
      <w:r>
        <w:rPr>
          <w:rFonts w:hint="eastAsia" w:ascii="黑体" w:hAnsi="黑体" w:eastAsia="黑体" w:cs="黑体"/>
          <w:b/>
          <w:i w:val="0"/>
          <w:caps w:val="0"/>
          <w:color w:val="000000" w:themeColor="text1"/>
          <w:spacing w:val="0"/>
          <w:sz w:val="21"/>
          <w:szCs w:val="21"/>
          <w:shd w:val="clear" w:fill="FFFFFF"/>
          <w:vertAlign w:val="baseline"/>
          <w14:textFill>
            <w14:solidFill>
              <w14:schemeClr w14:val="tx1"/>
            </w14:solidFill>
          </w14:textFill>
        </w:rPr>
        <w:t>陕西省勉县医院TCD、光子治疗仪采购项目竞争性谈判公告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i w:val="0"/>
          <w:caps w:val="0"/>
          <w:color w:val="000000" w:themeColor="text1"/>
          <w:spacing w:val="0"/>
          <w:sz w:val="21"/>
          <w:szCs w:val="21"/>
          <w:shd w:val="clear" w:fill="FFFFFF"/>
          <w:vertAlign w:val="baseline"/>
          <w14:textFill>
            <w14:solidFill>
              <w14:schemeClr w14:val="tx1"/>
            </w14:solidFill>
          </w14:textFill>
        </w:rPr>
        <w:t>项目概况</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362"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TCD、光子治疗仪采购项目采购项目的潜在供应商应在汉中市汉台区前进西路中航尚街7号楼附3层会议室获取采购文件，并于 2023年02月09日 15时00分 （北京时间）前提交响应文件。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一、项目基本情况</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项目编号：TZZB-HZ-2023009C</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项目名称：TCD、光子治疗仪采购项目</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采购方式：竞争性谈判</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预算金额：700,000.00元</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采购需求：</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合同包1(TCD、光子治疗仪采购):</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合同包预算金额：700,000.00元</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合同包最高限价：700,000.00元</w:t>
      </w:r>
    </w:p>
    <w:tbl>
      <w:tblPr>
        <w:tblStyle w:val="41"/>
        <w:tblW w:w="10025" w:type="dxa"/>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1"/>
        <w:gridCol w:w="2213"/>
        <w:gridCol w:w="1633"/>
        <w:gridCol w:w="1119"/>
        <w:gridCol w:w="1401"/>
        <w:gridCol w:w="1244"/>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2" w:hRule="atLeast"/>
          <w:tblHeader/>
        </w:trPr>
        <w:tc>
          <w:tcPr>
            <w:tcW w:w="117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b/>
                <w:color w:val="000000" w:themeColor="text1"/>
                <w:sz w:val="21"/>
                <w:szCs w:val="21"/>
                <w14:textFill>
                  <w14:solidFill>
                    <w14:schemeClr w14:val="tx1"/>
                  </w14:solidFill>
                </w14:textFill>
              </w:rPr>
            </w:pPr>
            <w:r>
              <w:rPr>
                <w:rFonts w:hint="eastAsia" w:ascii="黑体" w:hAnsi="黑体" w:eastAsia="黑体" w:cs="黑体"/>
                <w:b/>
                <w:color w:val="000000" w:themeColor="text1"/>
                <w:kern w:val="0"/>
                <w:sz w:val="21"/>
                <w:szCs w:val="21"/>
                <w:lang w:val="en-US" w:eastAsia="zh-CN" w:bidi="ar"/>
                <w14:textFill>
                  <w14:solidFill>
                    <w14:schemeClr w14:val="tx1"/>
                  </w14:solidFill>
                </w14:textFill>
              </w:rPr>
              <w:t>品目号</w:t>
            </w:r>
          </w:p>
        </w:tc>
        <w:tc>
          <w:tcPr>
            <w:tcW w:w="221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b/>
                <w:color w:val="000000" w:themeColor="text1"/>
                <w:sz w:val="21"/>
                <w:szCs w:val="21"/>
                <w14:textFill>
                  <w14:solidFill>
                    <w14:schemeClr w14:val="tx1"/>
                  </w14:solidFill>
                </w14:textFill>
              </w:rPr>
            </w:pPr>
            <w:r>
              <w:rPr>
                <w:rFonts w:hint="eastAsia" w:ascii="黑体" w:hAnsi="黑体" w:eastAsia="黑体" w:cs="黑体"/>
                <w:b/>
                <w:color w:val="000000" w:themeColor="text1"/>
                <w:kern w:val="0"/>
                <w:sz w:val="21"/>
                <w:szCs w:val="21"/>
                <w:lang w:val="en-US" w:eastAsia="zh-CN" w:bidi="ar"/>
                <w14:textFill>
                  <w14:solidFill>
                    <w14:schemeClr w14:val="tx1"/>
                  </w14:solidFill>
                </w14:textFill>
              </w:rPr>
              <w:t>品目名称</w:t>
            </w:r>
          </w:p>
        </w:tc>
        <w:tc>
          <w:tcPr>
            <w:tcW w:w="163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b/>
                <w:color w:val="000000" w:themeColor="text1"/>
                <w:sz w:val="21"/>
                <w:szCs w:val="21"/>
                <w14:textFill>
                  <w14:solidFill>
                    <w14:schemeClr w14:val="tx1"/>
                  </w14:solidFill>
                </w14:textFill>
              </w:rPr>
            </w:pPr>
            <w:r>
              <w:rPr>
                <w:rFonts w:hint="eastAsia" w:ascii="黑体" w:hAnsi="黑体" w:eastAsia="黑体" w:cs="黑体"/>
                <w:b/>
                <w:color w:val="000000" w:themeColor="text1"/>
                <w:kern w:val="0"/>
                <w:sz w:val="21"/>
                <w:szCs w:val="21"/>
                <w:lang w:val="en-US" w:eastAsia="zh-CN" w:bidi="ar"/>
                <w14:textFill>
                  <w14:solidFill>
                    <w14:schemeClr w14:val="tx1"/>
                  </w14:solidFill>
                </w14:textFill>
              </w:rPr>
              <w:t>采购标的</w:t>
            </w:r>
          </w:p>
        </w:tc>
        <w:tc>
          <w:tcPr>
            <w:tcW w:w="11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b/>
                <w:color w:val="000000" w:themeColor="text1"/>
                <w:sz w:val="21"/>
                <w:szCs w:val="21"/>
                <w14:textFill>
                  <w14:solidFill>
                    <w14:schemeClr w14:val="tx1"/>
                  </w14:solidFill>
                </w14:textFill>
              </w:rPr>
            </w:pPr>
            <w:r>
              <w:rPr>
                <w:rFonts w:hint="eastAsia" w:ascii="黑体" w:hAnsi="黑体" w:eastAsia="黑体" w:cs="黑体"/>
                <w:b/>
                <w:color w:val="000000" w:themeColor="text1"/>
                <w:kern w:val="0"/>
                <w:sz w:val="21"/>
                <w:szCs w:val="21"/>
                <w:lang w:val="en-US" w:eastAsia="zh-CN" w:bidi="ar"/>
                <w14:textFill>
                  <w14:solidFill>
                    <w14:schemeClr w14:val="tx1"/>
                  </w14:solidFill>
                </w14:textFill>
              </w:rPr>
              <w:t>数量（单位）</w:t>
            </w:r>
          </w:p>
        </w:tc>
        <w:tc>
          <w:tcPr>
            <w:tcW w:w="140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b/>
                <w:color w:val="000000" w:themeColor="text1"/>
                <w:sz w:val="21"/>
                <w:szCs w:val="21"/>
                <w14:textFill>
                  <w14:solidFill>
                    <w14:schemeClr w14:val="tx1"/>
                  </w14:solidFill>
                </w14:textFill>
              </w:rPr>
            </w:pPr>
            <w:r>
              <w:rPr>
                <w:rFonts w:hint="eastAsia" w:ascii="黑体" w:hAnsi="黑体" w:eastAsia="黑体" w:cs="黑体"/>
                <w:b/>
                <w:color w:val="000000" w:themeColor="text1"/>
                <w:kern w:val="0"/>
                <w:sz w:val="21"/>
                <w:szCs w:val="21"/>
                <w:lang w:val="en-US" w:eastAsia="zh-CN" w:bidi="ar"/>
                <w14:textFill>
                  <w14:solidFill>
                    <w14:schemeClr w14:val="tx1"/>
                  </w14:solidFill>
                </w14:textFill>
              </w:rPr>
              <w:t>技术规格、参数及要求</w:t>
            </w:r>
          </w:p>
        </w:tc>
        <w:tc>
          <w:tcPr>
            <w:tcW w:w="12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b/>
                <w:color w:val="000000" w:themeColor="text1"/>
                <w:sz w:val="21"/>
                <w:szCs w:val="21"/>
                <w14:textFill>
                  <w14:solidFill>
                    <w14:schemeClr w14:val="tx1"/>
                  </w14:solidFill>
                </w14:textFill>
              </w:rPr>
            </w:pPr>
            <w:r>
              <w:rPr>
                <w:rFonts w:hint="eastAsia" w:ascii="黑体" w:hAnsi="黑体" w:eastAsia="黑体" w:cs="黑体"/>
                <w:b/>
                <w:color w:val="000000" w:themeColor="text1"/>
                <w:kern w:val="0"/>
                <w:sz w:val="21"/>
                <w:szCs w:val="21"/>
                <w:lang w:val="en-US" w:eastAsia="zh-CN" w:bidi="ar"/>
                <w14:textFill>
                  <w14:solidFill>
                    <w14:schemeClr w14:val="tx1"/>
                  </w14:solidFill>
                </w14:textFill>
              </w:rPr>
              <w:t>品目预算(元)</w:t>
            </w:r>
          </w:p>
        </w:tc>
        <w:tc>
          <w:tcPr>
            <w:tcW w:w="12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b/>
                <w:color w:val="000000" w:themeColor="text1"/>
                <w:sz w:val="21"/>
                <w:szCs w:val="21"/>
                <w14:textFill>
                  <w14:solidFill>
                    <w14:schemeClr w14:val="tx1"/>
                  </w14:solidFill>
                </w14:textFill>
              </w:rPr>
            </w:pPr>
            <w:r>
              <w:rPr>
                <w:rFonts w:hint="eastAsia" w:ascii="黑体" w:hAnsi="黑体" w:eastAsia="黑体" w:cs="黑体"/>
                <w:b/>
                <w:color w:val="000000" w:themeColor="text1"/>
                <w:kern w:val="0"/>
                <w:sz w:val="21"/>
                <w:szCs w:val="21"/>
                <w:lang w:val="en-US" w:eastAsia="zh-CN" w:bidi="ar"/>
                <w14:textFill>
                  <w14:solidFill>
                    <w14:schemeClr w14:val="tx1"/>
                  </w14:solidFill>
                </w14:textFill>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8" w:hRule="atLeast"/>
        </w:trPr>
        <w:tc>
          <w:tcPr>
            <w:tcW w:w="117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bidi="ar"/>
                <w14:textFill>
                  <w14:solidFill>
                    <w14:schemeClr w14:val="tx1"/>
                  </w14:solidFill>
                </w14:textFill>
              </w:rPr>
              <w:t>1-1</w:t>
            </w:r>
          </w:p>
        </w:tc>
        <w:tc>
          <w:tcPr>
            <w:tcW w:w="221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bidi="ar"/>
                <w14:textFill>
                  <w14:solidFill>
                    <w14:schemeClr w14:val="tx1"/>
                  </w14:solidFill>
                </w14:textFill>
              </w:rPr>
              <w:t>医用激光仪器及设备</w:t>
            </w:r>
          </w:p>
        </w:tc>
        <w:tc>
          <w:tcPr>
            <w:tcW w:w="1633"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bidi="ar"/>
                <w14:textFill>
                  <w14:solidFill>
                    <w14:schemeClr w14:val="tx1"/>
                  </w14:solidFill>
                </w14:textFill>
              </w:rPr>
              <w:t>700000</w:t>
            </w:r>
          </w:p>
        </w:tc>
        <w:tc>
          <w:tcPr>
            <w:tcW w:w="111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bidi="ar"/>
                <w14:textFill>
                  <w14:solidFill>
                    <w14:schemeClr w14:val="tx1"/>
                  </w14:solidFill>
                </w14:textFill>
              </w:rPr>
              <w:t>2(台)</w:t>
            </w:r>
          </w:p>
        </w:tc>
        <w:tc>
          <w:tcPr>
            <w:tcW w:w="1401"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bidi="ar"/>
                <w14:textFill>
                  <w14:solidFill>
                    <w14:schemeClr w14:val="tx1"/>
                  </w14:solidFill>
                </w14:textFill>
              </w:rPr>
              <w:t>详见采购文件</w:t>
            </w:r>
          </w:p>
        </w:tc>
        <w:tc>
          <w:tcPr>
            <w:tcW w:w="12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t>700,000.00</w:t>
            </w:r>
          </w:p>
        </w:tc>
        <w:tc>
          <w:tcPr>
            <w:tcW w:w="12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cente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t>700,000.00</w:t>
            </w:r>
          </w:p>
        </w:tc>
      </w:tr>
    </w:tbl>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本合同包不接受联合体投标</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50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合同履行期限：详见采购文件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二、申请人的资格要求：</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1.满足《中华人民共和国政府采购法》第二十二条规定;</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2.落实政府采购政策需满足的资格要求： 无。</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3.本项目的特定资格要求：</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合同包1(TCD、光子治疗仪采购)特定资格要求如下:</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84" w:right="0" w:firstLine="0"/>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三、获取招标文件</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时间： 2023年02月02日 至 2023年02月06日 ，每天上午 08:00:00 至 12:00:00 ，下午 14:00:00 至 18:00:00 （北京时间）</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途径：汉中市汉台区前进西路中航尚街7号楼附3层会议室</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方式：现场获取</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售价： 500元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四、响应文件提交</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截止时间： 2023年02月09日 15时00分00秒 （北京时间）</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地点：汉中市汉台区前进西路中航尚街7号楼附3层会议室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五、开启</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时间： 2023年02月09日 15时00分00秒 （北京时间）</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地点：汉中市汉台区前进西路中航尚街7号楼附3层会议室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六、公告期限</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自本公告发布之日起3个工作日。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七、其他补充事宜</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kern w:val="0"/>
          <w:sz w:val="21"/>
          <w:szCs w:val="21"/>
          <w:shd w:val="clear" w:fill="FFFFFF"/>
          <w:vertAlign w:val="baseline"/>
          <w:lang w:val="en-US" w:eastAsia="zh-CN" w:bidi="ar"/>
          <w14:textFill>
            <w14:solidFill>
              <w14:schemeClr w14:val="tx1"/>
            </w14:solidFill>
          </w14:textFill>
        </w:rPr>
        <w:t>1、本次采购落实政府采购政策：（1）《政府采购促进中小企业发展管理办法》（财库〔2020〕46号）； （2）《财政部 司法部关于政府采购支持监狱企业发展有关问题的通知》（财库〔2014〕68号）； （3）《财政部 民政部 中国残疾人联合会关于促进残疾人就业政府采购政策的通知》（财库〔2017〕141号）； （4）《财政部 国家发展改革委关于印发(节能产品政府采购实施意见)的通知》(财库〔2004〕185号)； （5）《国务院办公厅关于建立政府强制采购节能产品制度的通知》(国办发〔2007〕51号)； （6）《财政部 环保总局关于环境标志产品政府采购实施的意见》(财库〔2006〕90号)； （7）《财政部 发展改革委 生态环境部 市场监管总局关于调整优化节能产品、环境标志产品政府采购执行机制的通知》（财库〔2019〕9号）； （8）《关于印发环境标志产品政府采购品目清单的通知》（财库〔2019〕18号）； （9）《关于印发节能产品政府采购品目清单的通知》（财库〔2019〕19号）； （10）《财政部 农业农村部 国家乡村振兴局关于运用政府采购政策支持乡村产业振兴的通知》（财库〔2021〕19号）； （11）《陕西省财政厅关于印发陕西省中小企业政府采购信用融资办法》（陕财办采〔2018〕23号）； （12）《陕西省财政厅关于加快推进我省中小企业政府采购信用融资工作的通知》（陕财办采〔2020〕15号），（13）其他需要落实的采购政策。</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kern w:val="0"/>
          <w:sz w:val="21"/>
          <w:szCs w:val="21"/>
          <w:shd w:val="clear" w:fill="FFFFFF"/>
          <w:vertAlign w:val="baseline"/>
          <w:lang w:val="en-US" w:eastAsia="zh-CN" w:bidi="ar"/>
          <w14:textFill>
            <w14:solidFill>
              <w14:schemeClr w14:val="tx1"/>
            </w14:solidFill>
          </w14:textFill>
        </w:rPr>
        <w:t>2、潜在响应人获取竞争性谈判文件时需出示获取人身份证原件，并提交响应人出具的对获取人的介绍信原件以及获取人身份证复印件（加盖公章），本项目竞争性谈判文件不提供邮寄，现场现金购买。</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3.请潜在响应人务必按照《陕西省财政厅关于政府采购供应商注册登记有关事项的通知》要求，通过陕西省政府采购网（http://www.ccgp-shaanxi.gov.cn/）进行陕西政府采购统一身份认证注册登记。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362"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Style w:val="31"/>
          <w:rFonts w:hint="eastAsia" w:ascii="黑体" w:hAnsi="黑体" w:eastAsia="黑体" w:cs="黑体"/>
          <w:b/>
          <w:bCs/>
          <w:i w:val="0"/>
          <w:caps w:val="0"/>
          <w:color w:val="000000" w:themeColor="text1"/>
          <w:spacing w:val="0"/>
          <w:sz w:val="21"/>
          <w:szCs w:val="21"/>
          <w:shd w:val="clear" w:fill="FFFFFF"/>
          <w:vertAlign w:val="baseline"/>
          <w14:textFill>
            <w14:solidFill>
              <w14:schemeClr w14:val="tx1"/>
            </w14:solidFill>
          </w14:textFill>
        </w:rPr>
        <w:t>八、对本次招标提出询问，请按以下方式联系。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Fonts w:hint="eastAsia" w:ascii="黑体" w:hAnsi="黑体" w:eastAsia="黑体" w:cs="黑体"/>
          <w:b w:val="0"/>
          <w:i w:val="0"/>
          <w:caps w:val="0"/>
          <w:color w:val="000000" w:themeColor="text1"/>
          <w:spacing w:val="0"/>
          <w:sz w:val="21"/>
          <w:szCs w:val="21"/>
          <w:shd w:val="clear" w:fill="FFFFFF"/>
          <w:vertAlign w:val="baseline"/>
          <w14:textFill>
            <w14:solidFill>
              <w14:schemeClr w14:val="tx1"/>
            </w14:solidFill>
          </w14:textFill>
        </w:rPr>
        <w:t>1.采购人信息</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名称：陕西省勉县医院</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地址：陕西省汉中市勉县定军山镇绿缘路西段</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联系方式：0916-3232072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Fonts w:hint="eastAsia" w:ascii="黑体" w:hAnsi="黑体" w:eastAsia="黑体" w:cs="黑体"/>
          <w:b w:val="0"/>
          <w:i w:val="0"/>
          <w:caps w:val="0"/>
          <w:color w:val="000000" w:themeColor="text1"/>
          <w:spacing w:val="0"/>
          <w:sz w:val="21"/>
          <w:szCs w:val="21"/>
          <w:shd w:val="clear" w:fill="FFFFFF"/>
          <w:vertAlign w:val="baseline"/>
          <w14:textFill>
            <w14:solidFill>
              <w14:schemeClr w14:val="tx1"/>
            </w14:solidFill>
          </w14:textFill>
        </w:rPr>
        <w:t>2.采购代理机构信息</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名称：同正项目管理有限公司</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地址：汉中市汉台区前进西路中航尚街7号楼附3层</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联系方式：0916-8897702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jc w:val="left"/>
        <w:textAlignment w:val="baseline"/>
        <w:rPr>
          <w:rFonts w:hint="eastAsia" w:ascii="黑体" w:hAnsi="黑体" w:eastAsia="黑体" w:cs="黑体"/>
          <w:b w:val="0"/>
          <w:color w:val="000000" w:themeColor="text1"/>
          <w:sz w:val="21"/>
          <w:szCs w:val="21"/>
          <w14:textFill>
            <w14:solidFill>
              <w14:schemeClr w14:val="tx1"/>
            </w14:solidFill>
          </w14:textFill>
        </w:rPr>
      </w:pPr>
      <w:r>
        <w:rPr>
          <w:rFonts w:hint="eastAsia" w:ascii="黑体" w:hAnsi="黑体" w:eastAsia="黑体" w:cs="黑体"/>
          <w:b w:val="0"/>
          <w:i w:val="0"/>
          <w:caps w:val="0"/>
          <w:color w:val="000000" w:themeColor="text1"/>
          <w:spacing w:val="0"/>
          <w:sz w:val="21"/>
          <w:szCs w:val="21"/>
          <w:shd w:val="clear" w:fill="FFFFFF"/>
          <w:vertAlign w:val="baseline"/>
          <w14:textFill>
            <w14:solidFill>
              <w14:schemeClr w14:val="tx1"/>
            </w14:solidFill>
          </w14:textFill>
        </w:rPr>
        <w:t>3.项目联系方式</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项目联系人：杨女士</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both"/>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电话：0916-8897702</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right"/>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同正项目管理有限公司</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right"/>
        <w:textAlignment w:val="baseline"/>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vertAlign w:val="baseline"/>
          <w14:textFill>
            <w14:solidFill>
              <w14:schemeClr w14:val="tx1"/>
            </w14:solidFill>
          </w14:textFill>
        </w:rPr>
        <w:t>2023年02月01日</w:t>
      </w:r>
    </w:p>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240" w:beforeAutospacing="0" w:after="240" w:afterAutospacing="0" w:line="360" w:lineRule="auto"/>
        <w:ind w:left="0" w:right="0" w:firstLine="384"/>
        <w:jc w:val="right"/>
        <w:textAlignment w:val="baseline"/>
        <w:rPr>
          <w:rFonts w:hint="eastAsia" w:ascii="黑体" w:hAnsi="黑体" w:eastAsia="黑体" w:cs="黑体"/>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pStyle w:val="2"/>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pStyle w:val="2"/>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pStyle w:val="2"/>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keepNext w:val="0"/>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pStyle w:val="2"/>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ind w:firstLine="1897" w:firstLineChars="900"/>
        <w:jc w:val="both"/>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jc w:val="both"/>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keepLines w:val="0"/>
        <w:pageBreakBefore w:val="0"/>
        <w:kinsoku/>
        <w:overflowPunct/>
        <w:topLinePunct w:val="0"/>
        <w:autoSpaceDE/>
        <w:autoSpaceDN/>
        <w:bidi w:val="0"/>
        <w:adjustRightInd/>
        <w:snapToGrid/>
        <w:spacing w:line="360" w:lineRule="auto"/>
        <w:textAlignment w:val="auto"/>
        <w:rPr>
          <w:rFonts w:hint="eastAsia" w:ascii="黑体" w:hAnsi="黑体" w:eastAsia="黑体" w:cs="黑体"/>
          <w:b/>
          <w:bCs/>
          <w:color w:val="000000" w:themeColor="text1"/>
          <w:kern w:val="2"/>
          <w:sz w:val="21"/>
          <w:szCs w:val="21"/>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ind w:firstLine="3213" w:firstLineChars="100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ind w:firstLine="3213" w:firstLineChars="100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ind w:firstLine="3213" w:firstLineChars="100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ind w:firstLine="3213" w:firstLineChars="100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ind w:firstLine="3213" w:firstLineChars="100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ind w:firstLine="3213" w:firstLineChars="100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3"/>
        <w:keepLines w:val="0"/>
        <w:pageBreakBefore w:val="0"/>
        <w:kinsoku/>
        <w:overflowPunct/>
        <w:topLinePunct w:val="0"/>
        <w:autoSpaceDE/>
        <w:autoSpaceDN/>
        <w:bidi w:val="0"/>
        <w:adjustRightInd/>
        <w:snapToGrid/>
        <w:spacing w:line="360" w:lineRule="auto"/>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2"/>
        <w:rPr>
          <w:rFonts w:hint="eastAsia"/>
          <w:lang w:val="en-US" w:eastAsia="zh-CN"/>
        </w:rPr>
      </w:pPr>
    </w:p>
    <w:p>
      <w:pPr>
        <w:pStyle w:val="3"/>
        <w:keepLines w:val="0"/>
        <w:pageBreakBefore w:val="0"/>
        <w:kinsoku/>
        <w:overflowPunct/>
        <w:topLinePunct w:val="0"/>
        <w:autoSpaceDE/>
        <w:autoSpaceDN/>
        <w:bidi w:val="0"/>
        <w:adjustRightInd/>
        <w:snapToGrid/>
        <w:spacing w:line="360" w:lineRule="auto"/>
        <w:ind w:firstLine="3213" w:firstLineChars="100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2"/>
          <w:sz w:val="32"/>
          <w:szCs w:val="32"/>
          <w:lang w:val="en-US" w:eastAsia="zh-CN" w:bidi="ar-SA"/>
          <w14:textFill>
            <w14:solidFill>
              <w14:schemeClr w14:val="tx1"/>
            </w14:solidFill>
          </w14:textFill>
        </w:rPr>
        <w:t>第二章 供应商须知</w:t>
      </w:r>
      <w:bookmarkEnd w:id="5"/>
      <w:bookmarkEnd w:id="10"/>
      <w:bookmarkEnd w:id="11"/>
      <w:bookmarkEnd w:id="12"/>
      <w:bookmarkEnd w:id="13"/>
    </w:p>
    <w:p>
      <w:pPr>
        <w:spacing w:after="120" w:afterLines="50" w:line="360" w:lineRule="auto"/>
        <w:jc w:val="center"/>
        <w:outlineLvl w:val="1"/>
        <w:rPr>
          <w:rFonts w:hint="eastAsia" w:ascii="黑体" w:hAnsi="黑体" w:eastAsia="黑体" w:cs="黑体"/>
          <w:b/>
          <w:bCs/>
          <w:color w:val="000000" w:themeColor="text1"/>
          <w:sz w:val="32"/>
          <w:szCs w:val="32"/>
          <w14:textFill>
            <w14:solidFill>
              <w14:schemeClr w14:val="tx1"/>
            </w14:solidFill>
          </w14:textFill>
        </w:rPr>
      </w:pPr>
      <w:bookmarkStart w:id="14" w:name="_Toc12195"/>
      <w:bookmarkStart w:id="15" w:name="_Toc425781308"/>
      <w:r>
        <w:rPr>
          <w:rFonts w:hint="eastAsia" w:ascii="黑体" w:hAnsi="黑体" w:eastAsia="黑体" w:cs="黑体"/>
          <w:b/>
          <w:bCs/>
          <w:color w:val="000000" w:themeColor="text1"/>
          <w:sz w:val="32"/>
          <w:szCs w:val="32"/>
          <w14:textFill>
            <w14:solidFill>
              <w14:schemeClr w14:val="tx1"/>
            </w14:solidFill>
          </w14:textFill>
        </w:rPr>
        <w:t xml:space="preserve"> </w:t>
      </w:r>
      <w:bookmarkStart w:id="16" w:name="_Toc431"/>
      <w:r>
        <w:rPr>
          <w:rFonts w:hint="eastAsia" w:ascii="黑体" w:hAnsi="黑体" w:eastAsia="黑体" w:cs="黑体"/>
          <w:b/>
          <w:bCs/>
          <w:color w:val="000000" w:themeColor="text1"/>
          <w:sz w:val="32"/>
          <w:szCs w:val="32"/>
          <w14:textFill>
            <w14:solidFill>
              <w14:schemeClr w14:val="tx1"/>
            </w14:solidFill>
          </w14:textFill>
        </w:rPr>
        <w:t>供应商须知前附表</w:t>
      </w:r>
      <w:bookmarkEnd w:id="1"/>
      <w:bookmarkEnd w:id="2"/>
      <w:bookmarkEnd w:id="3"/>
      <w:bookmarkEnd w:id="6"/>
      <w:bookmarkEnd w:id="14"/>
      <w:bookmarkEnd w:id="15"/>
      <w:bookmarkEnd w:id="16"/>
    </w:p>
    <w:p>
      <w:pPr>
        <w:spacing w:line="360" w:lineRule="auto"/>
        <w:ind w:firstLine="110" w:firstLineChars="50"/>
        <w:rPr>
          <w:rFonts w:hint="eastAsia" w:ascii="黑体" w:hAnsi="黑体" w:eastAsia="黑体" w:cs="黑体"/>
          <w:color w:val="000000" w:themeColor="text1"/>
          <w:sz w:val="22"/>
          <w:szCs w:val="18"/>
          <w14:textFill>
            <w14:solidFill>
              <w14:schemeClr w14:val="tx1"/>
            </w14:solidFill>
          </w14:textFill>
        </w:rPr>
      </w:pPr>
      <w:r>
        <w:rPr>
          <w:rFonts w:hint="eastAsia" w:ascii="黑体" w:hAnsi="黑体" w:eastAsia="黑体" w:cs="黑体"/>
          <w:color w:val="000000" w:themeColor="text1"/>
          <w:sz w:val="22"/>
          <w:szCs w:val="18"/>
          <w14:textFill>
            <w14:solidFill>
              <w14:schemeClr w14:val="tx1"/>
            </w14:solidFill>
          </w14:textFill>
        </w:rPr>
        <w:t>本表是对供应商须知的具体补充和修改，如有矛盾，应以本资料表为准。</w:t>
      </w:r>
    </w:p>
    <w:tbl>
      <w:tblPr>
        <w:tblStyle w:val="41"/>
        <w:tblW w:w="90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41"/>
        <w:gridCol w:w="82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05" w:hRule="atLeast"/>
          <w:jc w:val="center"/>
        </w:trPr>
        <w:tc>
          <w:tcPr>
            <w:tcW w:w="841" w:type="dxa"/>
          </w:tcPr>
          <w:p>
            <w:pPr>
              <w:spacing w:before="120" w:beforeLines="50" w:line="360" w:lineRule="auto"/>
              <w:jc w:val="center"/>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序号</w:t>
            </w:r>
          </w:p>
        </w:tc>
        <w:tc>
          <w:tcPr>
            <w:tcW w:w="8204" w:type="dxa"/>
          </w:tcPr>
          <w:p>
            <w:pPr>
              <w:spacing w:before="120" w:beforeLines="50" w:line="360" w:lineRule="auto"/>
              <w:jc w:val="center"/>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08" w:hRule="atLeast"/>
          <w:jc w:val="center"/>
        </w:trPr>
        <w:tc>
          <w:tcPr>
            <w:tcW w:w="841" w:type="dxa"/>
            <w:vAlign w:val="center"/>
          </w:tcPr>
          <w:p>
            <w:pPr>
              <w:spacing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w:t>
            </w:r>
          </w:p>
        </w:tc>
        <w:tc>
          <w:tcPr>
            <w:tcW w:w="8204" w:type="dxa"/>
            <w:vAlign w:val="center"/>
          </w:tcPr>
          <w:p>
            <w:pPr>
              <w:spacing w:line="360" w:lineRule="auto"/>
              <w:rPr>
                <w:rFonts w:hint="eastAsia" w:ascii="黑体" w:hAnsi="黑体" w:eastAsia="黑体" w:cs="黑体"/>
                <w:color w:val="000000" w:themeColor="text1"/>
                <w:szCs w:val="21"/>
                <w:lang w:eastAsia="zh-CN"/>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采购代理机构名称：</w:t>
            </w:r>
            <w:r>
              <w:rPr>
                <w:rFonts w:hint="eastAsia" w:ascii="黑体" w:hAnsi="黑体" w:eastAsia="黑体" w:cs="黑体"/>
                <w:color w:val="000000" w:themeColor="text1"/>
                <w:szCs w:val="21"/>
                <w:lang w:eastAsia="zh-CN"/>
                <w14:textFill>
                  <w14:solidFill>
                    <w14:schemeClr w14:val="tx1"/>
                  </w14:solidFill>
                </w14:textFill>
              </w:rPr>
              <w:t>同正项目管理有限公司</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地址：汉中市汉台区前进西路中航尚街7号楼附3层</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电话：0916-8897702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41" w:type="dxa"/>
            <w:vAlign w:val="center"/>
          </w:tcPr>
          <w:p>
            <w:pPr>
              <w:spacing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w:t>
            </w:r>
          </w:p>
        </w:tc>
        <w:tc>
          <w:tcPr>
            <w:tcW w:w="8204" w:type="dxa"/>
            <w:vAlign w:val="center"/>
          </w:tcPr>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本次谈判的最小单元为“项目”，谈判供应商可根据自身的资质情况和经营范围对本次项目进行响应，不得将其子目再行分解或只对本次项目中的品目进行不完全响应，任何不完全的响应将会被拒绝。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41" w:type="dxa"/>
            <w:tcBorders>
              <w:bottom w:val="single" w:color="auto" w:sz="4" w:space="0"/>
            </w:tcBorders>
            <w:vAlign w:val="center"/>
          </w:tcPr>
          <w:p>
            <w:pPr>
              <w:spacing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w:t>
            </w:r>
          </w:p>
        </w:tc>
        <w:tc>
          <w:tcPr>
            <w:tcW w:w="8204" w:type="dxa"/>
            <w:tcBorders>
              <w:bottom w:val="single" w:color="auto" w:sz="4" w:space="0"/>
            </w:tcBorders>
          </w:tcPr>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供应商应在谈判报价表中标明完成本项目所需的一切费用，包括所投产品及其备品、备件和专用工具费用、安装、调试、税费（如包括关税、进口货物及其所用原材料、零部件的各种国内外税费）及包装、运至最终目的地的运输、保险、检测验收、技术支持与培训、售后服务与维保及相关劳务支出等工作所发生的全部费用以及</w:t>
            </w: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企业利润、税金和政策性文件规定及合同包含的所有风险、责任等各项应有费用。</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谈判报价表中标明本次所投产品的报价，任何有选择的报价将不予接受，否则按无效谈判处理。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007" w:hRule="atLeast"/>
          <w:jc w:val="center"/>
        </w:trPr>
        <w:tc>
          <w:tcPr>
            <w:tcW w:w="841" w:type="dxa"/>
            <w:tcBorders>
              <w:top w:val="single" w:color="auto" w:sz="4" w:space="0"/>
              <w:bottom w:val="single" w:color="auto" w:sz="4" w:space="0"/>
            </w:tcBorders>
            <w:vAlign w:val="center"/>
          </w:tcPr>
          <w:p>
            <w:pPr>
              <w:spacing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w:t>
            </w:r>
          </w:p>
        </w:tc>
        <w:tc>
          <w:tcPr>
            <w:tcW w:w="8204" w:type="dxa"/>
            <w:tcBorders>
              <w:top w:val="single" w:color="auto" w:sz="4" w:space="0"/>
              <w:bottom w:val="single" w:color="auto" w:sz="4" w:space="0"/>
            </w:tcBorders>
          </w:tcPr>
          <w:p>
            <w:pPr>
              <w:spacing w:line="360" w:lineRule="auto"/>
              <w:rPr>
                <w:rFonts w:hint="eastAsia" w:ascii="黑体" w:hAnsi="黑体" w:eastAsia="黑体" w:cs="黑体"/>
                <w:b/>
                <w:bCs/>
                <w:color w:val="000000" w:themeColor="text1"/>
                <w:szCs w:val="21"/>
                <w:u w:val="double"/>
                <w14:textFill>
                  <w14:solidFill>
                    <w14:schemeClr w14:val="tx1"/>
                  </w14:solidFill>
                </w14:textFill>
              </w:rPr>
            </w:pPr>
            <w:r>
              <w:rPr>
                <w:rFonts w:hint="eastAsia" w:ascii="黑体" w:hAnsi="黑体" w:eastAsia="黑体" w:cs="黑体"/>
                <w:b/>
                <w:bCs/>
                <w:color w:val="000000" w:themeColor="text1"/>
                <w:szCs w:val="21"/>
                <w:u w:val="double"/>
                <w14:textFill>
                  <w14:solidFill>
                    <w14:schemeClr w14:val="tx1"/>
                  </w14:solidFill>
                </w14:textFill>
              </w:rPr>
              <w:t>供应商资格审查：</w:t>
            </w:r>
          </w:p>
          <w:p>
            <w:p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1、具有独立承担民事责任能力的法人、其他组织或自然人，并出具合法有效的营业执照或事业单位法人证书等国家规定的相关证明，自然人参与的提供其身份证明。</w:t>
            </w:r>
            <w:r>
              <w:rPr>
                <w:rFonts w:hint="eastAsia" w:ascii="黑体" w:hAnsi="黑体" w:eastAsia="黑体" w:cs="黑体"/>
                <w:b/>
                <w:bCs/>
                <w:color w:val="000000" w:themeColor="text1"/>
                <w:szCs w:val="21"/>
                <w:u w:val="double"/>
                <w14:textFill>
                  <w14:solidFill>
                    <w14:schemeClr w14:val="tx1"/>
                  </w14:solidFill>
                </w14:textFill>
              </w:rPr>
              <w:t xml:space="preserve"> （</w:t>
            </w:r>
            <w:r>
              <w:rPr>
                <w:rFonts w:hint="eastAsia" w:ascii="黑体" w:hAnsi="黑体" w:eastAsia="黑体" w:cs="黑体"/>
                <w:b/>
                <w:bCs/>
                <w:color w:val="000000" w:themeColor="text1"/>
                <w:szCs w:val="21"/>
                <w:u w:val="double"/>
                <w:lang w:val="en-US" w:eastAsia="zh-CN"/>
                <w14:textFill>
                  <w14:solidFill>
                    <w14:schemeClr w14:val="tx1"/>
                  </w14:solidFill>
                </w14:textFill>
              </w:rPr>
              <w:t>加盖公章的复印件</w:t>
            </w:r>
            <w:r>
              <w:rPr>
                <w:rFonts w:hint="eastAsia" w:ascii="黑体" w:hAnsi="黑体" w:eastAsia="黑体" w:cs="黑体"/>
                <w:b/>
                <w:bCs/>
                <w:color w:val="000000" w:themeColor="text1"/>
                <w:szCs w:val="21"/>
                <w:u w:val="double"/>
                <w14:textFill>
                  <w14:solidFill>
                    <w14:schemeClr w14:val="tx1"/>
                  </w14:solidFill>
                </w14:textFill>
              </w:rPr>
              <w:t>）</w:t>
            </w:r>
          </w:p>
          <w:p>
            <w:pPr>
              <w:spacing w:line="360" w:lineRule="auto"/>
              <w:rPr>
                <w:rFonts w:hint="eastAsia" w:ascii="黑体" w:hAnsi="黑体" w:eastAsia="黑体" w:cs="黑体"/>
                <w:color w:val="000000" w:themeColor="text1"/>
                <w:highlight w:val="none"/>
                <w14:textFill>
                  <w14:solidFill>
                    <w14:schemeClr w14:val="tx1"/>
                  </w14:solidFill>
                </w14:textFill>
              </w:rPr>
            </w:pPr>
          </w:p>
          <w:p>
            <w:p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highlight w:val="none"/>
                <w14:textFill>
                  <w14:solidFill>
                    <w14:schemeClr w14:val="tx1"/>
                  </w14:solidFill>
                </w14:textFill>
              </w:rPr>
              <w:t>2、</w:t>
            </w:r>
            <w:r>
              <w:rPr>
                <w:rFonts w:hint="eastAsia" w:ascii="黑体" w:hAnsi="黑体" w:eastAsia="黑体" w:cs="黑体"/>
                <w:color w:val="000000" w:themeColor="text1"/>
                <w:highlight w:val="none"/>
                <w:lang w:val="en-US" w:eastAsia="zh-CN"/>
                <w14:textFill>
                  <w14:solidFill>
                    <w14:schemeClr w14:val="tx1"/>
                  </w14:solidFill>
                </w14:textFill>
              </w:rPr>
              <w:t>财务状况报告：</w:t>
            </w:r>
            <w:r>
              <w:rPr>
                <w:rFonts w:hint="eastAsia" w:ascii="黑体" w:hAnsi="黑体" w:eastAsia="黑体" w:cs="黑体"/>
                <w:color w:val="000000" w:themeColor="text1"/>
                <w:highlight w:val="none"/>
                <w:lang w:eastAsia="zh-CN"/>
                <w14:textFill>
                  <w14:solidFill>
                    <w14:schemeClr w14:val="tx1"/>
                  </w14:solidFill>
                </w14:textFill>
              </w:rPr>
              <w:t>提供2019-2021任意年度完整有效的财务审计报告，或开标时间前三个月内其基本存款账户开户银行出具的资信证明，或政府采购信用担保机构出具的投标担保函。其他组织和自然人提供银行出具的资信证明；</w:t>
            </w:r>
            <w:r>
              <w:rPr>
                <w:rFonts w:hint="eastAsia" w:ascii="黑体" w:hAnsi="黑体" w:eastAsia="黑体" w:cs="黑体"/>
                <w:b/>
                <w:bCs/>
                <w:color w:val="000000" w:themeColor="text1"/>
                <w:szCs w:val="21"/>
                <w14:textFill>
                  <w14:solidFill>
                    <w14:schemeClr w14:val="tx1"/>
                  </w14:solidFill>
                </w14:textFill>
              </w:rPr>
              <w:t xml:space="preserve"> </w:t>
            </w:r>
            <w:r>
              <w:rPr>
                <w:rFonts w:hint="eastAsia" w:ascii="黑体" w:hAnsi="黑体" w:eastAsia="黑体" w:cs="黑体"/>
                <w:b/>
                <w:bCs/>
                <w:color w:val="000000" w:themeColor="text1"/>
                <w:szCs w:val="21"/>
                <w:u w:val="double"/>
                <w14:textFill>
                  <w14:solidFill>
                    <w14:schemeClr w14:val="tx1"/>
                  </w14:solidFill>
                </w14:textFill>
              </w:rPr>
              <w:t>（</w:t>
            </w:r>
            <w:r>
              <w:rPr>
                <w:rFonts w:hint="eastAsia" w:ascii="黑体" w:hAnsi="黑体" w:eastAsia="黑体" w:cs="黑体"/>
                <w:b/>
                <w:bCs/>
                <w:color w:val="000000" w:themeColor="text1"/>
                <w:szCs w:val="21"/>
                <w:u w:val="double"/>
                <w:lang w:val="en-US" w:eastAsia="zh-CN"/>
                <w14:textFill>
                  <w14:solidFill>
                    <w14:schemeClr w14:val="tx1"/>
                  </w14:solidFill>
                </w14:textFill>
              </w:rPr>
              <w:t>加盖公章的复印件</w:t>
            </w:r>
            <w:r>
              <w:rPr>
                <w:rFonts w:hint="eastAsia" w:ascii="黑体" w:hAnsi="黑体" w:eastAsia="黑体" w:cs="黑体"/>
                <w:b/>
                <w:bCs/>
                <w:color w:val="000000" w:themeColor="text1"/>
                <w:szCs w:val="21"/>
                <w:u w:val="double"/>
                <w14:textFill>
                  <w14:solidFill>
                    <w14:schemeClr w14:val="tx1"/>
                  </w14:solidFill>
                </w14:textFill>
              </w:rPr>
              <w:t>）</w:t>
            </w:r>
          </w:p>
          <w:p>
            <w:pPr>
              <w:spacing w:line="360" w:lineRule="auto"/>
              <w:rPr>
                <w:rFonts w:hint="eastAsia" w:ascii="黑体" w:hAnsi="黑体" w:eastAsia="黑体" w:cs="黑体"/>
                <w:color w:val="000000" w:themeColor="text1"/>
                <w:szCs w:val="21"/>
                <w14:textFill>
                  <w14:solidFill>
                    <w14:schemeClr w14:val="tx1"/>
                  </w14:solidFill>
                </w14:textFill>
              </w:rPr>
            </w:pPr>
          </w:p>
          <w:p>
            <w:p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3、税收缴纳证明：提供响应文件递交截止时间前12个月内任意</w:t>
            </w:r>
            <w:r>
              <w:rPr>
                <w:rFonts w:hint="eastAsia" w:ascii="黑体" w:hAnsi="黑体" w:eastAsia="黑体" w:cs="黑体"/>
                <w:color w:val="000000" w:themeColor="text1"/>
                <w:szCs w:val="21"/>
                <w:lang w:val="en-US" w:eastAsia="zh-CN"/>
                <w14:textFill>
                  <w14:solidFill>
                    <w14:schemeClr w14:val="tx1"/>
                  </w14:solidFill>
                </w14:textFill>
              </w:rPr>
              <w:t>1</w:t>
            </w:r>
            <w:r>
              <w:rPr>
                <w:rFonts w:hint="eastAsia" w:ascii="黑体" w:hAnsi="黑体" w:eastAsia="黑体" w:cs="黑体"/>
                <w:color w:val="000000" w:themeColor="text1"/>
                <w:szCs w:val="21"/>
                <w14:textFill>
                  <w14:solidFill>
                    <w14:schemeClr w14:val="tx1"/>
                  </w14:solidFill>
                </w14:textFill>
              </w:rPr>
              <w:t>个月的缴费凭据；（依法免税的供应商应提供相关文件证明）；</w:t>
            </w:r>
            <w:r>
              <w:rPr>
                <w:rFonts w:hint="eastAsia" w:ascii="黑体" w:hAnsi="黑体" w:eastAsia="黑体" w:cs="黑体"/>
                <w:b/>
                <w:bCs/>
                <w:color w:val="000000" w:themeColor="text1"/>
                <w:szCs w:val="21"/>
                <w:u w:val="double"/>
                <w14:textFill>
                  <w14:solidFill>
                    <w14:schemeClr w14:val="tx1"/>
                  </w14:solidFill>
                </w14:textFill>
              </w:rPr>
              <w:t xml:space="preserve"> （加盖公章的复印件）</w:t>
            </w:r>
          </w:p>
          <w:p>
            <w:pPr>
              <w:spacing w:line="360" w:lineRule="auto"/>
              <w:rPr>
                <w:rFonts w:hint="eastAsia" w:ascii="黑体" w:hAnsi="黑体" w:eastAsia="黑体" w:cs="黑体"/>
                <w:color w:val="000000" w:themeColor="text1"/>
                <w:szCs w:val="21"/>
                <w14:textFill>
                  <w14:solidFill>
                    <w14:schemeClr w14:val="tx1"/>
                  </w14:solidFill>
                </w14:textFill>
              </w:rPr>
            </w:pPr>
          </w:p>
          <w:p>
            <w:p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4、社会保障资金缴纳证明：提供响应文件递交截止时间前12个月内任意</w:t>
            </w:r>
            <w:r>
              <w:rPr>
                <w:rFonts w:hint="eastAsia" w:ascii="黑体" w:hAnsi="黑体" w:eastAsia="黑体" w:cs="黑体"/>
                <w:color w:val="000000" w:themeColor="text1"/>
                <w:szCs w:val="21"/>
                <w:lang w:val="en-US" w:eastAsia="zh-CN"/>
                <w14:textFill>
                  <w14:solidFill>
                    <w14:schemeClr w14:val="tx1"/>
                  </w14:solidFill>
                </w14:textFill>
              </w:rPr>
              <w:t>1</w:t>
            </w:r>
            <w:r>
              <w:rPr>
                <w:rFonts w:hint="eastAsia" w:ascii="黑体" w:hAnsi="黑体" w:eastAsia="黑体" w:cs="黑体"/>
                <w:color w:val="000000" w:themeColor="text1"/>
                <w:szCs w:val="21"/>
                <w14:textFill>
                  <w14:solidFill>
                    <w14:schemeClr w14:val="tx1"/>
                  </w14:solidFill>
                </w14:textFill>
              </w:rPr>
              <w:t xml:space="preserve">个月的社会保障资金缴存单据或社保机构开具的社会保险参保缴费情况证明，依法不需要缴纳社会保障资金的单位应提供相关证明材料；  </w:t>
            </w:r>
            <w:r>
              <w:rPr>
                <w:rFonts w:hint="eastAsia" w:ascii="黑体" w:hAnsi="黑体" w:eastAsia="黑体" w:cs="黑体"/>
                <w:color w:val="000000" w:themeColor="text1"/>
                <w:szCs w:val="21"/>
                <w:u w:val="double"/>
                <w14:textFill>
                  <w14:solidFill>
                    <w14:schemeClr w14:val="tx1"/>
                  </w14:solidFill>
                </w14:textFill>
              </w:rPr>
              <w:t>（加盖公章的复印件）</w:t>
            </w:r>
          </w:p>
          <w:p>
            <w:pPr>
              <w:spacing w:line="360" w:lineRule="auto"/>
              <w:rPr>
                <w:rFonts w:hint="eastAsia" w:ascii="黑体" w:hAnsi="黑体" w:eastAsia="黑体" w:cs="黑体"/>
                <w:color w:val="000000" w:themeColor="text1"/>
                <w:szCs w:val="21"/>
                <w14:textFill>
                  <w14:solidFill>
                    <w14:schemeClr w14:val="tx1"/>
                  </w14:solidFill>
                </w14:textFill>
              </w:rPr>
            </w:pPr>
          </w:p>
          <w:p>
            <w:p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5、提供具有履行本合同所必需的设备和专业技术能力的说明及承诺；</w:t>
            </w:r>
            <w:r>
              <w:rPr>
                <w:rFonts w:hint="eastAsia" w:ascii="黑体" w:hAnsi="黑体" w:eastAsia="黑体" w:cs="黑体"/>
                <w:b/>
                <w:bCs/>
                <w:color w:val="000000" w:themeColor="text1"/>
                <w:szCs w:val="21"/>
                <w:u w:val="double"/>
                <w14:textFill>
                  <w14:solidFill>
                    <w14:schemeClr w14:val="tx1"/>
                  </w14:solidFill>
                </w14:textFill>
              </w:rPr>
              <w:t>（原件，格式内容自拟，加盖供应商公章）</w:t>
            </w:r>
          </w:p>
          <w:p>
            <w:pPr>
              <w:spacing w:line="360" w:lineRule="auto"/>
              <w:rPr>
                <w:rFonts w:hint="eastAsia" w:ascii="黑体" w:hAnsi="黑体" w:eastAsia="黑体" w:cs="黑体"/>
                <w:color w:val="000000" w:themeColor="text1"/>
                <w:szCs w:val="21"/>
                <w14:textFill>
                  <w14:solidFill>
                    <w14:schemeClr w14:val="tx1"/>
                  </w14:solidFill>
                </w14:textFill>
              </w:rPr>
            </w:pPr>
          </w:p>
          <w:p>
            <w:p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6、提供参加政府采购活动前三年内在经营活动中没有重大违法记录的书面声明。</w:t>
            </w:r>
            <w:r>
              <w:rPr>
                <w:rFonts w:hint="eastAsia" w:ascii="黑体" w:hAnsi="黑体" w:eastAsia="黑体" w:cs="黑体"/>
                <w:b/>
                <w:bCs/>
                <w:color w:val="000000" w:themeColor="text1"/>
                <w:szCs w:val="21"/>
                <w:u w:val="double"/>
                <w14:textFill>
                  <w14:solidFill>
                    <w14:schemeClr w14:val="tx1"/>
                  </w14:solidFill>
                </w14:textFill>
              </w:rPr>
              <w:t>（原件，格式内容自拟，加盖供应商公章）</w:t>
            </w:r>
          </w:p>
          <w:p>
            <w:pPr>
              <w:numPr>
                <w:ilvl w:val="0"/>
                <w:numId w:val="0"/>
              </w:numPr>
              <w:spacing w:line="360" w:lineRule="auto"/>
              <w:rPr>
                <w:rFonts w:hint="eastAsia" w:ascii="黑体" w:hAnsi="黑体" w:eastAsia="黑体" w:cs="黑体"/>
                <w:color w:val="000000" w:themeColor="text1"/>
                <w:szCs w:val="21"/>
                <w:lang w:val="en-US" w:eastAsia="zh-CN"/>
                <w14:textFill>
                  <w14:solidFill>
                    <w14:schemeClr w14:val="tx1"/>
                  </w14:solidFill>
                </w14:textFill>
              </w:rPr>
            </w:pPr>
          </w:p>
          <w:p>
            <w:pPr>
              <w:numPr>
                <w:ilvl w:val="0"/>
                <w:numId w:val="0"/>
              </w:num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7、</w:t>
            </w:r>
            <w:r>
              <w:rPr>
                <w:rFonts w:hint="eastAsia" w:ascii="黑体" w:hAnsi="黑体" w:eastAsia="黑体" w:cs="黑体"/>
                <w:color w:val="000000" w:themeColor="text1"/>
                <w:szCs w:val="21"/>
                <w14:textFill>
                  <w14:solidFill>
                    <w14:schemeClr w14:val="tx1"/>
                  </w14:solidFill>
                </w14:textFill>
              </w:rPr>
              <w:t xml:space="preserve">法定代表人直接参加谈判的，须出具法人身份证；法定代表人授权代表参加谈判的，须出具法定代表人授权书及授权代表身份证； </w:t>
            </w:r>
            <w:r>
              <w:rPr>
                <w:rFonts w:hint="eastAsia" w:ascii="黑体" w:hAnsi="黑体" w:eastAsia="黑体" w:cs="黑体"/>
                <w:b/>
                <w:bCs/>
                <w:color w:val="000000" w:themeColor="text1"/>
                <w:szCs w:val="21"/>
                <w:u w:val="double"/>
                <w14:textFill>
                  <w14:solidFill>
                    <w14:schemeClr w14:val="tx1"/>
                  </w14:solidFill>
                </w14:textFill>
              </w:rPr>
              <w:t xml:space="preserve"> （原件）</w:t>
            </w:r>
          </w:p>
          <w:p>
            <w:pPr>
              <w:spacing w:line="360" w:lineRule="auto"/>
              <w:rPr>
                <w:rFonts w:hint="eastAsia" w:ascii="黑体" w:hAnsi="黑体" w:eastAsia="黑体" w:cs="黑体"/>
                <w:color w:val="000000" w:themeColor="text1"/>
                <w:szCs w:val="21"/>
                <w:lang w:val="en-US" w:eastAsia="zh-CN"/>
                <w14:textFill>
                  <w14:solidFill>
                    <w14:schemeClr w14:val="tx1"/>
                  </w14:solidFill>
                </w14:textFill>
              </w:rPr>
            </w:pPr>
          </w:p>
          <w:p>
            <w:pPr>
              <w:spacing w:line="360" w:lineRule="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8、</w:t>
            </w:r>
            <w:r>
              <w:rPr>
                <w:rFonts w:hint="eastAsia" w:ascii="黑体" w:hAnsi="黑体" w:eastAsia="黑体" w:cs="黑体"/>
                <w:b w:val="0"/>
                <w:bCs w:val="0"/>
                <w:color w:val="000000" w:themeColor="text1"/>
                <w:sz w:val="21"/>
                <w:szCs w:val="21"/>
                <w:highlight w:val="none"/>
                <w:shd w:val="clear" w:fill="FFFFFF"/>
                <w:lang w:val="en-US" w:eastAsia="zh-CN"/>
                <w14:textFill>
                  <w14:solidFill>
                    <w14:schemeClr w14:val="tx1"/>
                  </w14:solidFill>
                </w14:textFill>
              </w:rPr>
              <w:t>落实政府采购政策需满足的资格要求：本项目专门面向中小企业采购,供应商须为中小微企业或监狱企业或残疾人福利性单位。</w:t>
            </w:r>
            <w:r>
              <w:rPr>
                <w:rFonts w:hint="eastAsia" w:ascii="黑体" w:hAnsi="黑体" w:eastAsia="黑体" w:cs="黑体"/>
                <w:b/>
                <w:bCs/>
                <w:color w:val="000000" w:themeColor="text1"/>
                <w:szCs w:val="21"/>
                <w:u w:val="double"/>
                <w14:textFill>
                  <w14:solidFill>
                    <w14:schemeClr w14:val="tx1"/>
                  </w14:solidFill>
                </w14:textFill>
              </w:rPr>
              <w:t xml:space="preserve"> （原件</w:t>
            </w:r>
            <w:r>
              <w:rPr>
                <w:rFonts w:hint="eastAsia" w:ascii="黑体" w:hAnsi="黑体" w:eastAsia="黑体" w:cs="黑体"/>
                <w:b/>
                <w:bCs/>
                <w:color w:val="000000" w:themeColor="text1"/>
                <w:szCs w:val="21"/>
                <w:u w:val="double"/>
                <w:lang w:eastAsia="zh-CN"/>
                <w14:textFill>
                  <w14:solidFill>
                    <w14:schemeClr w14:val="tx1"/>
                  </w14:solidFill>
                </w14:textFill>
              </w:rPr>
              <w:t>，</w:t>
            </w:r>
            <w:r>
              <w:rPr>
                <w:rFonts w:hint="eastAsia" w:ascii="黑体" w:hAnsi="黑体" w:eastAsia="黑体" w:cs="黑体"/>
                <w:b/>
                <w:bCs/>
                <w:color w:val="000000" w:themeColor="text1"/>
                <w:szCs w:val="21"/>
                <w:u w:val="double"/>
                <w:lang w:val="en-US" w:eastAsia="zh-CN"/>
                <w14:textFill>
                  <w14:solidFill>
                    <w14:schemeClr w14:val="tx1"/>
                  </w14:solidFill>
                </w14:textFill>
              </w:rPr>
              <w:t>格式详见第六章第五部分</w:t>
            </w:r>
            <w:r>
              <w:rPr>
                <w:rFonts w:hint="eastAsia" w:ascii="黑体" w:hAnsi="黑体" w:eastAsia="黑体" w:cs="黑体"/>
                <w:b/>
                <w:bCs/>
                <w:color w:val="000000" w:themeColor="text1"/>
                <w:szCs w:val="21"/>
                <w:u w:val="double"/>
                <w14:textFill>
                  <w14:solidFill>
                    <w14:schemeClr w14:val="tx1"/>
                  </w14:solidFill>
                </w14:textFill>
              </w:rPr>
              <w:t>）</w:t>
            </w:r>
          </w:p>
          <w:p>
            <w:pPr>
              <w:spacing w:line="360" w:lineRule="auto"/>
              <w:rPr>
                <w:rFonts w:hint="eastAsia" w:ascii="黑体" w:hAnsi="黑体" w:eastAsia="黑体" w:cs="黑体"/>
                <w:i w:val="0"/>
                <w:caps w:val="0"/>
                <w:color w:val="000000" w:themeColor="text1"/>
                <w:spacing w:val="0"/>
                <w:sz w:val="21"/>
                <w:szCs w:val="21"/>
                <w:shd w:val="clear" w:fill="FFFFFF"/>
                <w14:textFill>
                  <w14:solidFill>
                    <w14:schemeClr w14:val="tx1"/>
                  </w14:solidFill>
                </w14:textFill>
              </w:rPr>
            </w:pPr>
          </w:p>
          <w:p>
            <w:pPr>
              <w:spacing w:line="360" w:lineRule="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lang w:val="en-US" w:eastAsia="zh-CN"/>
                <w14:textFill>
                  <w14:solidFill>
                    <w14:schemeClr w14:val="tx1"/>
                  </w14:solidFill>
                </w14:textFill>
              </w:rPr>
              <w:t>9、</w:t>
            </w:r>
            <w:r>
              <w:rPr>
                <w:rFonts w:hint="eastAsia" w:ascii="黑体" w:hAnsi="黑体" w:eastAsia="黑体" w:cs="黑体"/>
                <w:i w:val="0"/>
                <w:caps w:val="0"/>
                <w:color w:val="000000" w:themeColor="text1"/>
                <w:spacing w:val="0"/>
                <w:sz w:val="21"/>
                <w:szCs w:val="21"/>
                <w:shd w:val="clear" w:fill="FFFFFF"/>
                <w14:textFill>
                  <w14:solidFill>
                    <w14:schemeClr w14:val="tx1"/>
                  </w14:solidFill>
                </w14:textFill>
              </w:rPr>
              <w:t>①供应商须具备国家药品监督管理部门颁发的与采购产品经营相适应的证书（采购产品须在其经营范围内）；②采购产品属于医疗设备管理的提供医疗器械注册证；</w:t>
            </w:r>
            <w:r>
              <w:rPr>
                <w:rFonts w:hint="eastAsia" w:ascii="黑体" w:hAnsi="黑体" w:eastAsia="黑体" w:cs="黑体"/>
                <w:b/>
                <w:bCs/>
                <w:color w:val="000000" w:themeColor="text1"/>
                <w:szCs w:val="21"/>
                <w:u w:val="double"/>
                <w14:textFill>
                  <w14:solidFill>
                    <w14:schemeClr w14:val="tx1"/>
                  </w14:solidFill>
                </w14:textFill>
              </w:rPr>
              <w:t>（</w:t>
            </w:r>
            <w:r>
              <w:rPr>
                <w:rFonts w:hint="eastAsia" w:ascii="黑体" w:hAnsi="黑体" w:eastAsia="黑体" w:cs="黑体"/>
                <w:b/>
                <w:bCs/>
                <w:color w:val="000000" w:themeColor="text1"/>
                <w:szCs w:val="21"/>
                <w:u w:val="double"/>
                <w:lang w:val="en-US" w:eastAsia="zh-CN"/>
                <w14:textFill>
                  <w14:solidFill>
                    <w14:schemeClr w14:val="tx1"/>
                  </w14:solidFill>
                </w14:textFill>
              </w:rPr>
              <w:t>加盖公章的复印件</w:t>
            </w:r>
            <w:r>
              <w:rPr>
                <w:rFonts w:hint="eastAsia" w:ascii="黑体" w:hAnsi="黑体" w:eastAsia="黑体" w:cs="黑体"/>
                <w:b/>
                <w:bCs/>
                <w:color w:val="000000" w:themeColor="text1"/>
                <w:szCs w:val="21"/>
                <w:u w:val="double"/>
                <w14:textFill>
                  <w14:solidFill>
                    <w14:schemeClr w14:val="tx1"/>
                  </w14:solidFill>
                </w14:textFill>
              </w:rPr>
              <w:t>）</w:t>
            </w:r>
          </w:p>
          <w:p>
            <w:pPr>
              <w:spacing w:line="360" w:lineRule="auto"/>
              <w:rPr>
                <w:rFonts w:hint="eastAsia" w:ascii="黑体" w:hAnsi="黑体" w:eastAsia="黑体" w:cs="黑体"/>
                <w:color w:val="000000" w:themeColor="text1"/>
                <w:szCs w:val="21"/>
                <w:lang w:val="en-US" w:eastAsia="zh-CN"/>
                <w14:textFill>
                  <w14:solidFill>
                    <w14:schemeClr w14:val="tx1"/>
                  </w14:solidFill>
                </w14:textFill>
              </w:rPr>
            </w:pPr>
          </w:p>
          <w:p>
            <w:pPr>
              <w:spacing w:line="360" w:lineRule="auto"/>
              <w:rPr>
                <w:rFonts w:hint="eastAsia" w:ascii="黑体" w:hAnsi="黑体" w:eastAsia="黑体" w:cs="黑体"/>
                <w:color w:val="000000" w:themeColor="text1"/>
                <w:szCs w:val="21"/>
                <w:u w:val="double"/>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10</w:t>
            </w:r>
            <w:r>
              <w:rPr>
                <w:rFonts w:hint="eastAsia" w:ascii="黑体" w:hAnsi="黑体" w:eastAsia="黑体" w:cs="黑体"/>
                <w:color w:val="000000" w:themeColor="text1"/>
                <w:szCs w:val="21"/>
                <w14:textFill>
                  <w14:solidFill>
                    <w14:schemeClr w14:val="tx1"/>
                  </w14:solidFill>
                </w14:textFill>
              </w:rPr>
              <w:t>、</w:t>
            </w:r>
            <w:r>
              <w:rPr>
                <w:rFonts w:hint="eastAsia" w:ascii="黑体" w:hAnsi="黑体" w:eastAsia="黑体" w:cs="黑体"/>
                <w:color w:val="000000" w:themeColor="text1"/>
                <w:szCs w:val="21"/>
                <w:lang w:eastAsia="zh-CN"/>
                <w14:textFill>
                  <w14:solidFill>
                    <w14:schemeClr w14:val="tx1"/>
                  </w14:solidFill>
                </w14:textFill>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w:t>
            </w:r>
            <w:r>
              <w:rPr>
                <w:rFonts w:hint="eastAsia" w:ascii="黑体" w:hAnsi="黑体" w:eastAsia="黑体" w:cs="黑体"/>
                <w:color w:val="000000" w:themeColor="text1"/>
                <w:szCs w:val="21"/>
                <w14:textFill>
                  <w14:solidFill>
                    <w14:schemeClr w14:val="tx1"/>
                  </w14:solidFill>
                </w14:textFill>
              </w:rPr>
              <w:t>；（★此项由采购代理机构在谈判截止时间前3日内查询，查询结果以电子图片或者纸质版存档并作为资格审查资料的一部分，如相关失信记录已失效，供应商需提供相关证明资料，若没有则无需提供）</w:t>
            </w:r>
            <w:r>
              <w:rPr>
                <w:rFonts w:hint="eastAsia" w:ascii="黑体" w:hAnsi="黑体" w:eastAsia="黑体" w:cs="黑体"/>
                <w:b/>
                <w:bCs/>
                <w:color w:val="000000" w:themeColor="text1"/>
                <w:szCs w:val="21"/>
                <w:u w:val="double"/>
                <w14:textFill>
                  <w14:solidFill>
                    <w14:schemeClr w14:val="tx1"/>
                  </w14:solidFill>
                </w14:textFill>
              </w:rPr>
              <w:t>（原件或加盖公章的复印件）</w:t>
            </w:r>
          </w:p>
          <w:p>
            <w:pPr>
              <w:spacing w:line="360" w:lineRule="auto"/>
              <w:rPr>
                <w:rFonts w:hint="eastAsia" w:ascii="黑体" w:hAnsi="黑体" w:eastAsia="黑体" w:cs="黑体"/>
                <w:b/>
                <w:bCs/>
                <w:color w:val="000000" w:themeColor="text1"/>
                <w:szCs w:val="21"/>
                <w14:textFill>
                  <w14:solidFill>
                    <w14:schemeClr w14:val="tx1"/>
                  </w14:solidFill>
                </w14:textFill>
              </w:rPr>
            </w:pP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注：上述资格证明文件供应商须</w:t>
            </w:r>
            <w:r>
              <w:rPr>
                <w:rFonts w:hint="eastAsia" w:ascii="黑体" w:hAnsi="黑体" w:eastAsia="黑体" w:cs="黑体"/>
                <w:b/>
                <w:bCs/>
                <w:color w:val="000000" w:themeColor="text1"/>
                <w:szCs w:val="21"/>
                <w:lang w:val="en-US" w:eastAsia="zh-CN"/>
                <w14:textFill>
                  <w14:solidFill>
                    <w14:schemeClr w14:val="tx1"/>
                  </w14:solidFill>
                </w14:textFill>
              </w:rPr>
              <w:t>附入响应文件“”第六章，第5部分”内</w:t>
            </w:r>
            <w:r>
              <w:rPr>
                <w:rFonts w:hint="eastAsia" w:ascii="黑体" w:hAnsi="黑体" w:eastAsia="黑体" w:cs="黑体"/>
                <w:b/>
                <w:bCs/>
                <w:color w:val="000000" w:themeColor="text1"/>
                <w:szCs w:val="21"/>
                <w14:textFill>
                  <w14:solidFill>
                    <w14:schemeClr w14:val="tx1"/>
                  </w14:solidFill>
                </w14:textFill>
              </w:rPr>
              <w:t>由谈判小组进行资格审查，审查过程中若供应商资格证明</w:t>
            </w:r>
            <w:bookmarkStart w:id="129" w:name="_GoBack"/>
            <w:bookmarkEnd w:id="129"/>
            <w:r>
              <w:rPr>
                <w:rFonts w:hint="eastAsia" w:ascii="黑体" w:hAnsi="黑体" w:eastAsia="黑体" w:cs="黑体"/>
                <w:b/>
                <w:bCs/>
                <w:color w:val="000000" w:themeColor="text1"/>
                <w:szCs w:val="21"/>
                <w14:textFill>
                  <w14:solidFill>
                    <w14:schemeClr w14:val="tx1"/>
                  </w14:solidFill>
                </w14:textFill>
              </w:rPr>
              <w:t>文件无效或缺项的视为资格审查不通过，其谈判响应文件按无效响应文件处理。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6" w:hRule="atLeast"/>
          <w:jc w:val="center"/>
        </w:trPr>
        <w:tc>
          <w:tcPr>
            <w:tcW w:w="841" w:type="dxa"/>
            <w:tcBorders>
              <w:top w:val="single" w:color="auto" w:sz="4" w:space="0"/>
              <w:bottom w:val="single" w:color="auto" w:sz="4" w:space="0"/>
            </w:tcBorders>
            <w:vAlign w:val="center"/>
          </w:tcPr>
          <w:p>
            <w:pPr>
              <w:spacing w:after="120" w:afterLines="50" w:line="360" w:lineRule="auto"/>
              <w:ind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5</w:t>
            </w:r>
          </w:p>
        </w:tc>
        <w:tc>
          <w:tcPr>
            <w:tcW w:w="8204" w:type="dxa"/>
            <w:tcBorders>
              <w:top w:val="single" w:color="auto" w:sz="4" w:space="0"/>
              <w:bottom w:val="single" w:color="auto" w:sz="4" w:space="0"/>
            </w:tcBorders>
            <w:vAlign w:val="center"/>
          </w:tcPr>
          <w:p>
            <w:pPr>
              <w:tabs>
                <w:tab w:val="left" w:pos="1440"/>
              </w:tabs>
              <w:adjustRightInd w:val="0"/>
              <w:snapToGrid w:val="0"/>
              <w:spacing w:line="240" w:lineRule="auto"/>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①谈判保证金：本项目不设谈判保证金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841" w:type="dxa"/>
            <w:vAlign w:val="center"/>
          </w:tcPr>
          <w:p>
            <w:pPr>
              <w:spacing w:after="120" w:afterLines="50"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w:t>
            </w:r>
          </w:p>
        </w:tc>
        <w:tc>
          <w:tcPr>
            <w:tcW w:w="8204" w:type="dxa"/>
            <w:vAlign w:val="center"/>
          </w:tcPr>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竞争性谈判响应文件递交截止时间：</w:t>
            </w:r>
            <w:r>
              <w:rPr>
                <w:rFonts w:hint="eastAsia" w:ascii="黑体" w:hAnsi="黑体" w:eastAsia="黑体" w:cs="黑体"/>
                <w:b/>
                <w:bCs/>
                <w:color w:val="000000" w:themeColor="text1"/>
                <w:szCs w:val="21"/>
                <w:lang w:eastAsia="zh-CN"/>
                <w14:textFill>
                  <w14:solidFill>
                    <w14:schemeClr w14:val="tx1"/>
                  </w14:solidFill>
                </w14:textFill>
              </w:rPr>
              <w:t>2023年02月0</w:t>
            </w:r>
            <w:r>
              <w:rPr>
                <w:rFonts w:hint="eastAsia" w:ascii="黑体" w:hAnsi="黑体" w:eastAsia="黑体" w:cs="黑体"/>
                <w:b/>
                <w:bCs/>
                <w:color w:val="000000" w:themeColor="text1"/>
                <w:szCs w:val="21"/>
                <w:lang w:val="en-US" w:eastAsia="zh-CN"/>
                <w14:textFill>
                  <w14:solidFill>
                    <w14:schemeClr w14:val="tx1"/>
                  </w14:solidFill>
                </w14:textFill>
              </w:rPr>
              <w:t>9</w:t>
            </w:r>
            <w:r>
              <w:rPr>
                <w:rFonts w:hint="eastAsia" w:ascii="黑体" w:hAnsi="黑体" w:eastAsia="黑体" w:cs="黑体"/>
                <w:b/>
                <w:bCs/>
                <w:color w:val="000000" w:themeColor="text1"/>
                <w:szCs w:val="21"/>
                <w:lang w:eastAsia="zh-CN"/>
                <w14:textFill>
                  <w14:solidFill>
                    <w14:schemeClr w14:val="tx1"/>
                  </w14:solidFill>
                </w14:textFill>
              </w:rPr>
              <w:t>日15时00分00秒</w:t>
            </w:r>
            <w:r>
              <w:rPr>
                <w:rFonts w:hint="eastAsia" w:ascii="黑体" w:hAnsi="黑体" w:eastAsia="黑体" w:cs="黑体"/>
                <w:color w:val="000000" w:themeColor="text1"/>
                <w:szCs w:val="21"/>
                <w14:textFill>
                  <w14:solidFill>
                    <w14:schemeClr w14:val="tx1"/>
                  </w14:solidFill>
                </w14:textFill>
              </w:rPr>
              <w:t>(北京时间)谈判</w:t>
            </w:r>
            <w:r>
              <w:rPr>
                <w:rFonts w:hint="eastAsia" w:ascii="黑体" w:hAnsi="黑体" w:eastAsia="黑体" w:cs="黑体"/>
                <w:color w:val="000000" w:themeColor="text1"/>
                <w:szCs w:val="21"/>
                <w:lang w:val="zh-CN"/>
                <w14:textFill>
                  <w14:solidFill>
                    <w14:schemeClr w14:val="tx1"/>
                  </w14:solidFill>
                </w14:textFill>
              </w:rPr>
              <w:t>截止时间后送达的</w:t>
            </w:r>
            <w:r>
              <w:rPr>
                <w:rFonts w:hint="eastAsia" w:ascii="黑体" w:hAnsi="黑体" w:eastAsia="黑体" w:cs="黑体"/>
                <w:color w:val="000000" w:themeColor="text1"/>
                <w:szCs w:val="21"/>
                <w14:textFill>
                  <w14:solidFill>
                    <w14:schemeClr w14:val="tx1"/>
                  </w14:solidFill>
                </w14:textFill>
              </w:rPr>
              <w:t>谈判</w:t>
            </w:r>
            <w:r>
              <w:rPr>
                <w:rFonts w:hint="eastAsia" w:ascii="黑体" w:hAnsi="黑体" w:eastAsia="黑体" w:cs="黑体"/>
                <w:color w:val="000000" w:themeColor="text1"/>
                <w:szCs w:val="21"/>
                <w:lang w:val="zh-CN"/>
                <w14:textFill>
                  <w14:solidFill>
                    <w14:schemeClr w14:val="tx1"/>
                  </w14:solidFill>
                </w14:textFill>
              </w:rPr>
              <w:t>响应文件将被拒收。</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竞争性谈判响应文件递交地址：</w:t>
            </w:r>
            <w:r>
              <w:rPr>
                <w:rFonts w:hint="eastAsia" w:ascii="黑体" w:hAnsi="黑体" w:eastAsia="黑体" w:cs="黑体"/>
                <w:color w:val="000000" w:themeColor="text1"/>
                <w:sz w:val="21"/>
                <w:szCs w:val="21"/>
                <w:lang w:val="en-US" w:eastAsia="zh-CN"/>
                <w14:textFill>
                  <w14:solidFill>
                    <w14:schemeClr w14:val="tx1"/>
                  </w14:solidFill>
                </w14:textFill>
              </w:rPr>
              <w:t>汉中市汉台区前进西路中航尚街7号楼附3层（同正公司会议室）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69" w:hRule="atLeast"/>
          <w:jc w:val="center"/>
        </w:trPr>
        <w:tc>
          <w:tcPr>
            <w:tcW w:w="841" w:type="dxa"/>
            <w:vAlign w:val="center"/>
          </w:tcPr>
          <w:p>
            <w:pPr>
              <w:spacing w:after="120" w:afterLines="50"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w:t>
            </w:r>
          </w:p>
        </w:tc>
        <w:tc>
          <w:tcPr>
            <w:tcW w:w="8204" w:type="dxa"/>
            <w:vAlign w:val="center"/>
          </w:tcPr>
          <w:p>
            <w:pPr>
              <w:spacing w:line="360" w:lineRule="auto"/>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谈判时间：</w:t>
            </w:r>
            <w:r>
              <w:rPr>
                <w:rFonts w:hint="eastAsia" w:ascii="黑体" w:hAnsi="黑体" w:eastAsia="黑体" w:cs="黑体"/>
                <w:b/>
                <w:bCs/>
                <w:color w:val="000000" w:themeColor="text1"/>
                <w:szCs w:val="21"/>
                <w:lang w:eastAsia="zh-CN"/>
                <w14:textFill>
                  <w14:solidFill>
                    <w14:schemeClr w14:val="tx1"/>
                  </w14:solidFill>
                </w14:textFill>
              </w:rPr>
              <w:t>2023年02月0</w:t>
            </w:r>
            <w:r>
              <w:rPr>
                <w:rFonts w:hint="eastAsia" w:ascii="黑体" w:hAnsi="黑体" w:eastAsia="黑体" w:cs="黑体"/>
                <w:b/>
                <w:bCs/>
                <w:color w:val="000000" w:themeColor="text1"/>
                <w:szCs w:val="21"/>
                <w:lang w:val="en-US" w:eastAsia="zh-CN"/>
                <w14:textFill>
                  <w14:solidFill>
                    <w14:schemeClr w14:val="tx1"/>
                  </w14:solidFill>
                </w14:textFill>
              </w:rPr>
              <w:t>9</w:t>
            </w:r>
            <w:r>
              <w:rPr>
                <w:rFonts w:hint="eastAsia" w:ascii="黑体" w:hAnsi="黑体" w:eastAsia="黑体" w:cs="黑体"/>
                <w:b/>
                <w:bCs/>
                <w:color w:val="000000" w:themeColor="text1"/>
                <w:szCs w:val="21"/>
                <w:lang w:eastAsia="zh-CN"/>
                <w14:textFill>
                  <w14:solidFill>
                    <w14:schemeClr w14:val="tx1"/>
                  </w14:solidFill>
                </w14:textFill>
              </w:rPr>
              <w:t>日15时00分00秒</w:t>
            </w:r>
            <w:r>
              <w:rPr>
                <w:rFonts w:hint="eastAsia" w:ascii="黑体" w:hAnsi="黑体" w:eastAsia="黑体" w:cs="黑体"/>
                <w:color w:val="000000" w:themeColor="text1"/>
                <w:szCs w:val="21"/>
                <w14:textFill>
                  <w14:solidFill>
                    <w14:schemeClr w14:val="tx1"/>
                  </w14:solidFill>
                </w14:textFill>
              </w:rPr>
              <w:t>(北京时间)</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谈判地点：</w:t>
            </w:r>
            <w:r>
              <w:rPr>
                <w:rFonts w:hint="eastAsia" w:ascii="黑体" w:hAnsi="黑体" w:eastAsia="黑体" w:cs="黑体"/>
                <w:color w:val="000000" w:themeColor="text1"/>
                <w:sz w:val="21"/>
                <w:szCs w:val="21"/>
                <w:lang w:val="en-US" w:eastAsia="zh-CN"/>
                <w14:textFill>
                  <w14:solidFill>
                    <w14:schemeClr w14:val="tx1"/>
                  </w14:solidFill>
                </w14:textFill>
              </w:rPr>
              <w:t>汉中市汉台区前进西路中航尚街7号楼附3层（同正公司会议室）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11" w:hRule="atLeast"/>
          <w:jc w:val="center"/>
        </w:trPr>
        <w:tc>
          <w:tcPr>
            <w:tcW w:w="841" w:type="dxa"/>
            <w:vAlign w:val="center"/>
          </w:tcPr>
          <w:p>
            <w:pPr>
              <w:spacing w:after="120" w:afterLines="50"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8</w:t>
            </w:r>
          </w:p>
        </w:tc>
        <w:tc>
          <w:tcPr>
            <w:tcW w:w="8204" w:type="dxa"/>
            <w:vAlign w:val="center"/>
          </w:tcPr>
          <w:p>
            <w:pPr>
              <w:spacing w:line="360" w:lineRule="auto"/>
              <w:rPr>
                <w:rFonts w:hint="eastAsia" w:ascii="黑体" w:hAnsi="黑体" w:eastAsia="黑体" w:cs="黑体"/>
                <w:color w:val="000000" w:themeColor="text1"/>
                <w:spacing w:val="-6"/>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 xml:space="preserve">评审方法：最低评标价法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2" w:hRule="atLeast"/>
          <w:jc w:val="center"/>
        </w:trPr>
        <w:tc>
          <w:tcPr>
            <w:tcW w:w="841" w:type="dxa"/>
            <w:vAlign w:val="center"/>
          </w:tcPr>
          <w:p>
            <w:pPr>
              <w:spacing w:after="120" w:afterLines="50"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9</w:t>
            </w:r>
          </w:p>
        </w:tc>
        <w:tc>
          <w:tcPr>
            <w:tcW w:w="8204" w:type="dxa"/>
            <w:vAlign w:val="center"/>
          </w:tcPr>
          <w:p>
            <w:pPr>
              <w:spacing w:line="360" w:lineRule="auto"/>
              <w:ind w:right="540" w:rightChars="257"/>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成交代理服务费： </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9.1参照国家计委颁发的《招标代理服务收费管理暂行办法》（计价格[2002]1980号）和国家发展改革委员会办公厅颁发的《关于招标代理服务收费有关问题的通知》（发改办价格[2003]857号）的有关规定执行。</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9.2成交供应商在领取成交通知书前，须向采购代理机构支付代理服务费。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jc w:val="center"/>
        </w:trPr>
        <w:tc>
          <w:tcPr>
            <w:tcW w:w="841" w:type="dxa"/>
            <w:vAlign w:val="center"/>
          </w:tcPr>
          <w:p>
            <w:pPr>
              <w:spacing w:after="120" w:afterLines="50"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10</w:t>
            </w:r>
          </w:p>
        </w:tc>
        <w:tc>
          <w:tcPr>
            <w:tcW w:w="8204" w:type="dxa"/>
            <w:vAlign w:val="center"/>
          </w:tcPr>
          <w:p>
            <w:pPr>
              <w:spacing w:line="520" w:lineRule="exact"/>
              <w:rPr>
                <w:rFonts w:hint="eastAsia"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代理服务费账户：</w:t>
            </w:r>
          </w:p>
          <w:p>
            <w:pPr>
              <w:spacing w:line="360" w:lineRule="auto"/>
              <w:rPr>
                <w:rFonts w:hint="eastAsia" w:ascii="黑体" w:hAnsi="黑体" w:eastAsia="黑体" w:cs="黑体"/>
                <w:color w:val="000000" w:themeColor="text1"/>
                <w:szCs w:val="21"/>
                <w:lang w:eastAsia="zh-CN"/>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开户名称：</w:t>
            </w:r>
            <w:r>
              <w:rPr>
                <w:rFonts w:hint="eastAsia" w:ascii="黑体" w:hAnsi="黑体" w:eastAsia="黑体" w:cs="黑体"/>
                <w:color w:val="000000" w:themeColor="text1"/>
                <w:szCs w:val="21"/>
                <w:lang w:eastAsia="zh-CN"/>
                <w14:textFill>
                  <w14:solidFill>
                    <w14:schemeClr w14:val="tx1"/>
                  </w14:solidFill>
                </w14:textFill>
              </w:rPr>
              <w:t>同正项目管理有限公司汉中分公司</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开 户 行：中国建设银行股份有限公司汉中北环路支行</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账    号：6105 0165 5200 0000 0101</w:t>
            </w:r>
          </w:p>
          <w:p>
            <w:pPr>
              <w:spacing w:line="520" w:lineRule="exact"/>
              <w:rPr>
                <w:rFonts w:hint="eastAsia"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汇款备注：项目名称或项目编号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jc w:val="center"/>
        </w:trPr>
        <w:tc>
          <w:tcPr>
            <w:tcW w:w="841" w:type="dxa"/>
            <w:vAlign w:val="center"/>
          </w:tcPr>
          <w:p>
            <w:pPr>
              <w:spacing w:after="120" w:afterLines="50" w:line="360" w:lineRule="auto"/>
              <w:jc w:val="center"/>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11</w:t>
            </w:r>
          </w:p>
        </w:tc>
        <w:tc>
          <w:tcPr>
            <w:tcW w:w="8204" w:type="dxa"/>
            <w:vAlign w:val="center"/>
          </w:tcPr>
          <w:p>
            <w:pPr>
              <w:spacing w:line="520" w:lineRule="exac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正本的份数：</w:t>
            </w:r>
            <w:r>
              <w:rPr>
                <w:rFonts w:hint="eastAsia" w:ascii="黑体" w:hAnsi="黑体" w:eastAsia="黑体" w:cs="黑体"/>
                <w:color w:val="000000" w:themeColor="text1"/>
                <w:szCs w:val="21"/>
                <w:u w:val="double"/>
                <w14:textFill>
                  <w14:solidFill>
                    <w14:schemeClr w14:val="tx1"/>
                  </w14:solidFill>
                </w14:textFill>
              </w:rPr>
              <w:t>壹份</w:t>
            </w:r>
            <w:r>
              <w:rPr>
                <w:rFonts w:hint="eastAsia" w:ascii="黑体" w:hAnsi="黑体" w:eastAsia="黑体" w:cs="黑体"/>
                <w:color w:val="000000" w:themeColor="text1"/>
                <w:szCs w:val="21"/>
                <w14:textFill>
                  <w14:solidFill>
                    <w14:schemeClr w14:val="tx1"/>
                  </w14:solidFill>
                </w14:textFill>
              </w:rPr>
              <w:t>；副本的份数：</w:t>
            </w:r>
            <w:r>
              <w:rPr>
                <w:rFonts w:hint="eastAsia" w:ascii="黑体" w:hAnsi="黑体" w:eastAsia="黑体" w:cs="黑体"/>
                <w:color w:val="000000" w:themeColor="text1"/>
                <w:szCs w:val="21"/>
                <w:u w:val="double"/>
                <w14:textFill>
                  <w14:solidFill>
                    <w14:schemeClr w14:val="tx1"/>
                  </w14:solidFill>
                </w14:textFill>
              </w:rPr>
              <w:t>贰份</w:t>
            </w:r>
            <w:r>
              <w:rPr>
                <w:rFonts w:hint="eastAsia" w:ascii="黑体" w:hAnsi="黑体" w:eastAsia="黑体" w:cs="黑体"/>
                <w:color w:val="000000" w:themeColor="text1"/>
                <w:szCs w:val="21"/>
                <w14:textFill>
                  <w14:solidFill>
                    <w14:schemeClr w14:val="tx1"/>
                  </w14:solidFill>
                </w14:textFill>
              </w:rPr>
              <w:t>；开标一览表：</w:t>
            </w:r>
            <w:r>
              <w:rPr>
                <w:rFonts w:hint="eastAsia" w:ascii="黑体" w:hAnsi="黑体" w:eastAsia="黑体" w:cs="黑体"/>
                <w:color w:val="000000" w:themeColor="text1"/>
                <w:szCs w:val="21"/>
                <w:u w:val="double"/>
                <w14:textFill>
                  <w14:solidFill>
                    <w14:schemeClr w14:val="tx1"/>
                  </w14:solidFill>
                </w14:textFill>
              </w:rPr>
              <w:t>壹份</w:t>
            </w:r>
            <w:r>
              <w:rPr>
                <w:rFonts w:hint="eastAsia" w:ascii="黑体" w:hAnsi="黑体" w:eastAsia="黑体" w:cs="黑体"/>
                <w:color w:val="000000" w:themeColor="text1"/>
                <w:szCs w:val="21"/>
                <w14:textFill>
                  <w14:solidFill>
                    <w14:schemeClr w14:val="tx1"/>
                  </w14:solidFill>
                </w14:textFill>
              </w:rPr>
              <w:t>；同时提供与正本内容一致的电子版（U盘一份），并标明响应人全称、项目名称、项目编号，并与谈判响应文件同时递交。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84" w:hRule="atLeast"/>
          <w:jc w:val="center"/>
        </w:trPr>
        <w:tc>
          <w:tcPr>
            <w:tcW w:w="841" w:type="dxa"/>
            <w:vAlign w:val="center"/>
          </w:tcPr>
          <w:p>
            <w:pPr>
              <w:spacing w:after="120" w:afterLines="50" w:line="360" w:lineRule="auto"/>
              <w:jc w:val="center"/>
              <w:rPr>
                <w:rFonts w:hint="eastAsia" w:ascii="黑体" w:hAnsi="黑体" w:eastAsia="黑体" w:cs="黑体"/>
                <w:color w:val="000000" w:themeColor="text1"/>
                <w:szCs w:val="21"/>
                <w:lang w:val="en-US" w:eastAsia="zh-CN"/>
                <w14:textFill>
                  <w14:solidFill>
                    <w14:schemeClr w14:val="tx1"/>
                  </w14:solidFill>
                </w14:textFill>
              </w:rPr>
            </w:pPr>
          </w:p>
          <w:p>
            <w:pPr>
              <w:spacing w:after="120" w:afterLines="50" w:line="360" w:lineRule="auto"/>
              <w:jc w:val="center"/>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12</w:t>
            </w:r>
          </w:p>
        </w:tc>
        <w:tc>
          <w:tcPr>
            <w:tcW w:w="8204" w:type="dxa"/>
            <w:vAlign w:val="center"/>
          </w:tcPr>
          <w:p>
            <w:pPr>
              <w:spacing w:line="520" w:lineRule="exact"/>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采购最高限价：</w:t>
            </w:r>
            <w:r>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t>700000.00</w:t>
            </w:r>
            <w:r>
              <w:rPr>
                <w:rFonts w:hint="eastAsia" w:ascii="黑体" w:hAnsi="黑体" w:eastAsia="黑体" w:cs="黑体"/>
                <w:color w:val="000000" w:themeColor="text1"/>
                <w:kern w:val="0"/>
                <w:sz w:val="21"/>
                <w:szCs w:val="21"/>
                <w:lang w:val="en-US" w:eastAsia="zh-CN" w:bidi="ar"/>
                <w14:textFill>
                  <w14:solidFill>
                    <w14:schemeClr w14:val="tx1"/>
                  </w14:solidFill>
                </w14:textFill>
              </w:rPr>
              <w:t>元（高于此限价按无效响应文件处理）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375" w:hRule="atLeast"/>
          <w:jc w:val="center"/>
        </w:trPr>
        <w:tc>
          <w:tcPr>
            <w:tcW w:w="841" w:type="dxa"/>
            <w:vAlign w:val="center"/>
          </w:tcPr>
          <w:p>
            <w:pPr>
              <w:spacing w:line="520" w:lineRule="exact"/>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pPr>
          </w:p>
          <w:p>
            <w:pPr>
              <w:spacing w:line="520" w:lineRule="exact"/>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pPr>
            <w:r>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t>13</w:t>
            </w:r>
          </w:p>
        </w:tc>
        <w:tc>
          <w:tcPr>
            <w:tcW w:w="8204" w:type="dxa"/>
            <w:vAlign w:val="center"/>
          </w:tcPr>
          <w:p>
            <w:pPr>
              <w:spacing w:line="520" w:lineRule="exact"/>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pPr>
            <w:r>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t>本项目属性为：货物类</w:t>
            </w:r>
          </w:p>
          <w:p>
            <w:pPr>
              <w:spacing w:line="520" w:lineRule="exact"/>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pPr>
            <w:r>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t>本项目采购标的所属行业为：工业</w:t>
            </w:r>
          </w:p>
          <w:p>
            <w:pPr>
              <w:spacing w:line="520" w:lineRule="exact"/>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pPr>
            <w:r>
              <w:rPr>
                <w:rFonts w:hint="eastAsia" w:ascii="黑体" w:hAnsi="黑体" w:eastAsia="黑体" w:cs="黑体"/>
                <w:color w:val="000000" w:themeColor="text1"/>
                <w:kern w:val="0"/>
                <w:sz w:val="21"/>
                <w:szCs w:val="21"/>
                <w:vertAlign w:val="baseline"/>
                <w:lang w:val="en-US" w:eastAsia="zh-CN" w:bidi="ar"/>
                <w14:textFill>
                  <w14:solidFill>
                    <w14:schemeClr w14:val="tx1"/>
                  </w14:solidFill>
                </w14:textFill>
              </w:rPr>
              <w:t>（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bl>
    <w:p>
      <w:pPr>
        <w:spacing w:before="120" w:beforeLines="50" w:line="360" w:lineRule="auto"/>
        <w:rPr>
          <w:rFonts w:hint="eastAsia" w:ascii="黑体" w:hAnsi="黑体" w:eastAsia="黑体" w:cs="黑体"/>
          <w:b/>
          <w:color w:val="000000" w:themeColor="text1"/>
          <w:sz w:val="32"/>
          <w:szCs w:val="32"/>
          <w14:textFill>
            <w14:solidFill>
              <w14:schemeClr w14:val="tx1"/>
            </w14:solidFill>
          </w14:textFill>
        </w:rPr>
      </w:pPr>
      <w:bookmarkStart w:id="17" w:name="_Toc389836556"/>
      <w:bookmarkStart w:id="18" w:name="_Toc393284673"/>
      <w:bookmarkStart w:id="19" w:name="_Toc393281138"/>
      <w:bookmarkStart w:id="20" w:name="_Toc393284380"/>
      <w:bookmarkStart w:id="21" w:name="_Toc370906267"/>
      <w:r>
        <w:rPr>
          <w:rFonts w:hint="eastAsia" w:ascii="黑体" w:hAnsi="黑体" w:eastAsia="黑体" w:cs="黑体"/>
          <w:b/>
          <w:color w:val="000000" w:themeColor="text1"/>
          <w:sz w:val="32"/>
          <w:szCs w:val="32"/>
          <w14:textFill>
            <w14:solidFill>
              <w14:schemeClr w14:val="tx1"/>
            </w14:solidFill>
          </w14:textFill>
        </w:rPr>
        <w:t>一.总  则</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1.资金来源</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1.1本次竞争性谈判采购所签合同使用财政性资金支付，资金已落实到位。</w:t>
      </w:r>
    </w:p>
    <w:p>
      <w:pPr>
        <w:numPr>
          <w:ilvl w:val="0"/>
          <w:numId w:val="1"/>
        </w:num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名词解释</w:t>
      </w:r>
    </w:p>
    <w:p>
      <w:pPr>
        <w:tabs>
          <w:tab w:val="left" w:pos="7665"/>
        </w:tabs>
        <w:spacing w:line="360" w:lineRule="auto"/>
        <w:ind w:firstLine="420" w:firstLineChars="200"/>
        <w:rPr>
          <w:rFonts w:hint="eastAsia" w:ascii="黑体" w:hAnsi="黑体" w:eastAsia="黑体" w:cs="黑体"/>
          <w:color w:val="000000" w:themeColor="text1"/>
          <w:szCs w:val="16"/>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2.1采购人：</w:t>
      </w:r>
      <w:r>
        <w:rPr>
          <w:rFonts w:hint="eastAsia" w:ascii="黑体" w:hAnsi="黑体" w:eastAsia="黑体" w:cs="黑体"/>
          <w:color w:val="000000" w:themeColor="text1"/>
          <w:sz w:val="21"/>
          <w:szCs w:val="21"/>
          <w:lang w:eastAsia="zh-CN"/>
          <w14:textFill>
            <w14:solidFill>
              <w14:schemeClr w14:val="tx1"/>
            </w14:solidFill>
          </w14:textFill>
        </w:rPr>
        <w:t>陕西省勉县医院</w:t>
      </w:r>
    </w:p>
    <w:p>
      <w:pPr>
        <w:tabs>
          <w:tab w:val="left" w:pos="7665"/>
        </w:tabs>
        <w:spacing w:line="360" w:lineRule="auto"/>
        <w:ind w:firstLine="420" w:firstLineChars="200"/>
        <w:rPr>
          <w:rFonts w:hint="eastAsia" w:ascii="黑体" w:hAnsi="黑体" w:eastAsia="黑体" w:cs="黑体"/>
          <w:color w:val="000000" w:themeColor="text1"/>
          <w:szCs w:val="16"/>
          <w:lang w:val="en-US" w:eastAsia="zh-CN"/>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2.2监督机构：</w:t>
      </w:r>
      <w:r>
        <w:rPr>
          <w:rFonts w:hint="eastAsia" w:ascii="黑体" w:hAnsi="黑体" w:eastAsia="黑体" w:cs="黑体"/>
          <w:color w:val="000000" w:themeColor="text1"/>
          <w:szCs w:val="16"/>
          <w:lang w:val="en-US" w:eastAsia="zh-CN"/>
          <w14:textFill>
            <w14:solidFill>
              <w14:schemeClr w14:val="tx1"/>
            </w14:solidFill>
          </w14:textFill>
        </w:rPr>
        <w:t>勉县财政局</w:t>
      </w:r>
    </w:p>
    <w:p>
      <w:pPr>
        <w:tabs>
          <w:tab w:val="left" w:pos="7665"/>
        </w:tabs>
        <w:spacing w:line="360" w:lineRule="auto"/>
        <w:ind w:firstLine="420" w:firstLineChars="200"/>
        <w:rPr>
          <w:rFonts w:hint="eastAsia" w:ascii="黑体" w:hAnsi="黑体" w:eastAsia="黑体" w:cs="黑体"/>
          <w:color w:val="000000" w:themeColor="text1"/>
          <w:szCs w:val="16"/>
          <w:lang w:eastAsia="zh-CN"/>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2.3采购代理机构：</w:t>
      </w:r>
      <w:r>
        <w:rPr>
          <w:rFonts w:hint="eastAsia" w:ascii="黑体" w:hAnsi="黑体" w:eastAsia="黑体" w:cs="黑体"/>
          <w:color w:val="000000" w:themeColor="text1"/>
          <w:szCs w:val="16"/>
          <w:lang w:eastAsia="zh-CN"/>
          <w14:textFill>
            <w14:solidFill>
              <w14:schemeClr w14:val="tx1"/>
            </w14:solidFill>
          </w14:textFill>
        </w:rPr>
        <w:t>同正项目管理有限公司</w:t>
      </w:r>
    </w:p>
    <w:p>
      <w:pPr>
        <w:tabs>
          <w:tab w:val="left" w:pos="7665"/>
        </w:tabs>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2.4供应商：是指响应和符合谈判</w:t>
      </w:r>
      <w:r>
        <w:rPr>
          <w:rFonts w:hint="eastAsia" w:ascii="黑体" w:hAnsi="黑体" w:eastAsia="黑体" w:cs="黑体"/>
          <w:color w:val="000000" w:themeColor="text1"/>
          <w:szCs w:val="21"/>
          <w14:textFill>
            <w14:solidFill>
              <w14:schemeClr w14:val="tx1"/>
            </w14:solidFill>
          </w14:textFill>
        </w:rPr>
        <w:t>文件规定资格条件且参与谈判竞争的法人、其他组织或者自然人。</w:t>
      </w:r>
    </w:p>
    <w:p>
      <w:pPr>
        <w:adjustRightInd w:val="0"/>
        <w:snapToGrid w:val="0"/>
        <w:spacing w:line="360" w:lineRule="auto"/>
        <w:ind w:firstLine="420" w:firstLineChars="200"/>
        <w:rPr>
          <w:rFonts w:hint="eastAsia" w:ascii="黑体" w:hAnsi="黑体" w:eastAsia="黑体" w:cs="黑体"/>
          <w:color w:val="000000" w:themeColor="text1"/>
          <w:szCs w:val="16"/>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2.5服务是指供应商为满足谈判文件要求而提供的服务。</w:t>
      </w:r>
    </w:p>
    <w:p>
      <w:pPr>
        <w:adjustRightInd w:val="0"/>
        <w:snapToGrid w:val="0"/>
        <w:spacing w:line="360" w:lineRule="auto"/>
        <w:ind w:firstLine="420" w:firstLineChars="200"/>
        <w:rPr>
          <w:rFonts w:hint="eastAsia" w:ascii="黑体" w:hAnsi="黑体" w:eastAsia="黑体" w:cs="黑体"/>
          <w:color w:val="000000" w:themeColor="text1"/>
          <w:szCs w:val="16"/>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2.6节能产品或者环保产品是指财政部发布的《节能产品政府采购清单》或《环境标志产品政府采购清单》的产品。</w:t>
      </w:r>
    </w:p>
    <w:p>
      <w:pPr>
        <w:adjustRightInd w:val="0"/>
        <w:snapToGrid w:val="0"/>
        <w:spacing w:line="360" w:lineRule="auto"/>
        <w:ind w:firstLine="420" w:firstLineChars="200"/>
        <w:rPr>
          <w:rFonts w:hint="eastAsia" w:ascii="黑体" w:hAnsi="黑体" w:eastAsia="黑体" w:cs="黑体"/>
          <w:color w:val="000000" w:themeColor="text1"/>
          <w:szCs w:val="16"/>
          <w14:textFill>
            <w14:solidFill>
              <w14:schemeClr w14:val="tx1"/>
            </w14:solidFill>
          </w14:textFill>
        </w:rPr>
      </w:pPr>
      <w:r>
        <w:rPr>
          <w:rFonts w:hint="eastAsia" w:ascii="黑体" w:hAnsi="黑体" w:eastAsia="黑体" w:cs="黑体"/>
          <w:color w:val="000000" w:themeColor="text1"/>
          <w:kern w:val="0"/>
          <w:szCs w:val="16"/>
          <w14:textFill>
            <w14:solidFill>
              <w14:schemeClr w14:val="tx1"/>
            </w14:solidFill>
          </w14:textFill>
        </w:rPr>
        <w:t>2.7</w:t>
      </w:r>
      <w:r>
        <w:rPr>
          <w:rFonts w:hint="eastAsia" w:ascii="黑体" w:hAnsi="黑体" w:eastAsia="黑体" w:cs="黑体"/>
          <w:color w:val="000000" w:themeColor="text1"/>
          <w:szCs w:val="16"/>
          <w14:textFill>
            <w14:solidFill>
              <w14:schemeClr w14:val="tx1"/>
            </w14:solidFill>
          </w14:textFill>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20" w:firstLineChars="200"/>
        <w:rPr>
          <w:rFonts w:hint="eastAsia" w:ascii="黑体" w:hAnsi="黑体" w:eastAsia="黑体" w:cs="黑体"/>
          <w:color w:val="000000" w:themeColor="text1"/>
          <w:szCs w:val="16"/>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2.8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pacing w:line="360" w:lineRule="auto"/>
        <w:ind w:firstLine="420" w:firstLineChars="20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color w:val="000000" w:themeColor="text1"/>
          <w:szCs w:val="16"/>
          <w14:textFill>
            <w14:solidFill>
              <w14:schemeClr w14:val="tx1"/>
            </w14:solidFill>
          </w14:textFill>
        </w:rPr>
        <w:t>2.9残疾人福利性单位是指符合《三部门联合发布关于促进残疾人就业政府采购政策的通知》财库〔2017〕141号规定的对残疾人福利性单位划分标准的单位。</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3.合格的谈判供应商</w:t>
      </w:r>
    </w:p>
    <w:p>
      <w:pPr>
        <w:adjustRightInd w:val="0"/>
        <w:spacing w:line="360" w:lineRule="auto"/>
        <w:ind w:firstLine="420" w:firstLineChars="20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3.1《政府采购法》第二十二条规定的供应商基本资格条件及本次项目特定资格条件：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3.1.1、具有独立承担民事责任能力的法人、其他组织或自然人，并出具合法有效的营业执照或事业单位法人证书等国家规定的相关证明，自然人参与的提供其身份证明。 </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3.1.2、</w:t>
      </w:r>
      <w:r>
        <w:rPr>
          <w:rFonts w:hint="eastAsia" w:ascii="黑体" w:hAnsi="黑体" w:eastAsia="黑体" w:cs="黑体"/>
          <w:color w:val="000000" w:themeColor="text1"/>
          <w:highlight w:val="none"/>
          <w:lang w:val="en-US" w:eastAsia="zh-CN"/>
          <w14:textFill>
            <w14:solidFill>
              <w14:schemeClr w14:val="tx1"/>
            </w14:solidFill>
          </w14:textFill>
        </w:rPr>
        <w:t>财务状况报告：</w:t>
      </w:r>
      <w:r>
        <w:rPr>
          <w:rFonts w:hint="eastAsia" w:ascii="黑体" w:hAnsi="黑体" w:eastAsia="黑体" w:cs="黑体"/>
          <w:color w:val="000000" w:themeColor="text1"/>
          <w:highlight w:val="none"/>
          <w:lang w:eastAsia="zh-CN"/>
          <w14:textFill>
            <w14:solidFill>
              <w14:schemeClr w14:val="tx1"/>
            </w14:solidFill>
          </w14:textFill>
        </w:rPr>
        <w:t>提供2019-2021任意年度完整有效的财务审计报告，或开标时间前三个月内其基本存款账户开户银行出具的资信证明，或政府采购信用担保机构出具的投标担保函。其他组织和自然人提供银行出具的资信证明；</w:t>
      </w:r>
      <w:r>
        <w:rPr>
          <w:rFonts w:hint="eastAsia" w:ascii="黑体" w:hAnsi="黑体" w:eastAsia="黑体" w:cs="黑体"/>
          <w:color w:val="000000" w:themeColor="text1"/>
          <w:szCs w:val="21"/>
          <w14:textFill>
            <w14:solidFill>
              <w14:schemeClr w14:val="tx1"/>
            </w14:solidFill>
          </w14:textFill>
        </w:rPr>
        <w:t xml:space="preserve"> </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3.1.3、税收缴纳证明：提供响应文件递交截止时间前12个月内任意</w:t>
      </w:r>
      <w:r>
        <w:rPr>
          <w:rFonts w:hint="eastAsia" w:ascii="黑体" w:hAnsi="黑体" w:eastAsia="黑体" w:cs="黑体"/>
          <w:color w:val="000000" w:themeColor="text1"/>
          <w:szCs w:val="21"/>
          <w:lang w:val="en-US" w:eastAsia="zh-CN"/>
          <w14:textFill>
            <w14:solidFill>
              <w14:schemeClr w14:val="tx1"/>
            </w14:solidFill>
          </w14:textFill>
        </w:rPr>
        <w:t>1</w:t>
      </w:r>
      <w:r>
        <w:rPr>
          <w:rFonts w:hint="eastAsia" w:ascii="黑体" w:hAnsi="黑体" w:eastAsia="黑体" w:cs="黑体"/>
          <w:color w:val="000000" w:themeColor="text1"/>
          <w:szCs w:val="21"/>
          <w14:textFill>
            <w14:solidFill>
              <w14:schemeClr w14:val="tx1"/>
            </w14:solidFill>
          </w14:textFill>
        </w:rPr>
        <w:t xml:space="preserve">个月的缴费凭据；（依法免税的供应商应提供相关文件证明）； </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3.1.4、社会保障资金缴纳证明：提供响应文件递交截止时间前12个月内任意</w:t>
      </w:r>
      <w:r>
        <w:rPr>
          <w:rFonts w:hint="eastAsia" w:ascii="黑体" w:hAnsi="黑体" w:eastAsia="黑体" w:cs="黑体"/>
          <w:color w:val="000000" w:themeColor="text1"/>
          <w:szCs w:val="21"/>
          <w:lang w:val="en-US" w:eastAsia="zh-CN"/>
          <w14:textFill>
            <w14:solidFill>
              <w14:schemeClr w14:val="tx1"/>
            </w14:solidFill>
          </w14:textFill>
        </w:rPr>
        <w:t>1</w:t>
      </w:r>
      <w:r>
        <w:rPr>
          <w:rFonts w:hint="eastAsia" w:ascii="黑体" w:hAnsi="黑体" w:eastAsia="黑体" w:cs="黑体"/>
          <w:color w:val="000000" w:themeColor="text1"/>
          <w:szCs w:val="21"/>
          <w14:textFill>
            <w14:solidFill>
              <w14:schemeClr w14:val="tx1"/>
            </w14:solidFill>
          </w14:textFill>
        </w:rPr>
        <w:t>个月的社会保障资金缴存单据或社保机构开具的社会保险参保缴费情况证明，依法不需要缴纳社会保障资金的单位应提供相关证明材料；</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3.1.5、提供具有履行本合同所必需的设备和专业技术能力的说明及承诺；</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3.1.6、提供参加政府采购活动前三年内在经营活动中没有重大违法记录的书面声明。</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3.1.7、法定代表人直接参加谈判的，须出具法人身份证；法定代表人授权代表参加谈判的，须出具法定代表人授权书及授权代表身份证；</w:t>
      </w:r>
    </w:p>
    <w:p>
      <w:pPr>
        <w:spacing w:line="360" w:lineRule="auto"/>
        <w:ind w:firstLine="420" w:firstLineChars="200"/>
        <w:rPr>
          <w:rFonts w:hint="eastAsia" w:ascii="黑体" w:hAnsi="黑体" w:eastAsia="黑体" w:cs="黑体"/>
          <w:color w:val="000000" w:themeColor="text1"/>
          <w:szCs w:val="21"/>
          <w:lang w:val="en-US" w:eastAsia="zh-CN"/>
          <w14:textFill>
            <w14:solidFill>
              <w14:schemeClr w14:val="tx1"/>
            </w14:solidFill>
          </w14:textFill>
        </w:rPr>
      </w:pPr>
      <w:r>
        <w:rPr>
          <w:rFonts w:hint="eastAsia" w:ascii="黑体" w:hAnsi="黑体" w:eastAsia="黑体" w:cs="黑体"/>
          <w:color w:val="000000" w:themeColor="text1"/>
          <w:szCs w:val="21"/>
          <w:lang w:val="en-US" w:eastAsia="zh-CN"/>
          <w14:textFill>
            <w14:solidFill>
              <w14:schemeClr w14:val="tx1"/>
            </w14:solidFill>
          </w14:textFill>
        </w:rPr>
        <w:t>3.1.8、</w:t>
      </w:r>
      <w:r>
        <w:rPr>
          <w:rFonts w:hint="eastAsia" w:ascii="黑体" w:hAnsi="黑体" w:eastAsia="黑体" w:cs="黑体"/>
          <w:b w:val="0"/>
          <w:bCs w:val="0"/>
          <w:color w:val="000000" w:themeColor="text1"/>
          <w:sz w:val="21"/>
          <w:szCs w:val="21"/>
          <w:highlight w:val="none"/>
          <w:shd w:val="clear" w:fill="FFFFFF"/>
          <w:lang w:val="en-US" w:eastAsia="zh-CN"/>
          <w14:textFill>
            <w14:solidFill>
              <w14:schemeClr w14:val="tx1"/>
            </w14:solidFill>
          </w14:textFill>
        </w:rPr>
        <w:t>落实政府采购政策需满足的资格要求：本项目专门面向中小企业采购,供应商须为中小微企业或监狱企业或残疾人福利性单位；</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i w:val="0"/>
          <w:caps w:val="0"/>
          <w:color w:val="000000" w:themeColor="text1"/>
          <w:spacing w:val="0"/>
          <w:sz w:val="21"/>
          <w:szCs w:val="21"/>
          <w:shd w:val="clear" w:fill="FFFFFF"/>
          <w:lang w:val="en-US" w:eastAsia="zh-CN"/>
          <w14:textFill>
            <w14:solidFill>
              <w14:schemeClr w14:val="tx1"/>
            </w14:solidFill>
          </w14:textFill>
        </w:rPr>
        <w:t>3.1.9、</w:t>
      </w:r>
      <w:r>
        <w:rPr>
          <w:rFonts w:hint="eastAsia" w:ascii="黑体" w:hAnsi="黑体" w:eastAsia="黑体" w:cs="黑体"/>
          <w:i w:val="0"/>
          <w:caps w:val="0"/>
          <w:color w:val="000000" w:themeColor="text1"/>
          <w:spacing w:val="0"/>
          <w:sz w:val="21"/>
          <w:szCs w:val="21"/>
          <w:shd w:val="clear" w:fill="FFFFFF"/>
          <w14:textFill>
            <w14:solidFill>
              <w14:schemeClr w14:val="tx1"/>
            </w14:solidFill>
          </w14:textFill>
        </w:rPr>
        <w:t>①供应商须具备国家药品监督管理部门颁发的与采购产品经营相适应的证书（采购产品须在其经营范围内）；②采购产品属于医疗设备管理的提供医疗器械注册证；</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w:t>
      </w:r>
      <w:r>
        <w:rPr>
          <w:rFonts w:hint="eastAsia" w:ascii="黑体" w:hAnsi="黑体" w:eastAsia="黑体" w:cs="黑体"/>
          <w:color w:val="000000" w:themeColor="text1"/>
          <w:szCs w:val="21"/>
          <w:lang w:val="en-US" w:eastAsia="zh-CN"/>
          <w14:textFill>
            <w14:solidFill>
              <w14:schemeClr w14:val="tx1"/>
            </w14:solidFill>
          </w14:textFill>
        </w:rPr>
        <w:t>2.0</w:t>
      </w:r>
      <w:r>
        <w:rPr>
          <w:rFonts w:hint="eastAsia" w:ascii="黑体" w:hAnsi="黑体" w:eastAsia="黑体" w:cs="黑体"/>
          <w:color w:val="000000" w:themeColor="text1"/>
          <w:szCs w:val="21"/>
          <w14:textFill>
            <w14:solidFill>
              <w14:schemeClr w14:val="tx1"/>
            </w14:solidFill>
          </w14:textFill>
        </w:rPr>
        <w:t>、</w:t>
      </w:r>
      <w:r>
        <w:rPr>
          <w:rFonts w:hint="eastAsia" w:ascii="黑体" w:hAnsi="黑体" w:eastAsia="黑体" w:cs="黑体"/>
          <w:color w:val="000000" w:themeColor="text1"/>
          <w:szCs w:val="21"/>
          <w:lang w:eastAsia="zh-CN"/>
          <w14:textFill>
            <w14:solidFill>
              <w14:schemeClr w14:val="tx1"/>
            </w14:solidFill>
          </w14:textFill>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w:t>
      </w:r>
      <w:r>
        <w:rPr>
          <w:rFonts w:hint="eastAsia" w:ascii="黑体" w:hAnsi="黑体" w:eastAsia="黑体" w:cs="黑体"/>
          <w:color w:val="000000" w:themeColor="text1"/>
          <w:szCs w:val="21"/>
          <w14:textFill>
            <w14:solidFill>
              <w14:schemeClr w14:val="tx1"/>
            </w14:solidFill>
          </w14:textFill>
        </w:rPr>
        <w:t>；</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3.2法定代表人为同一人的两个及两个以上的法人，母公司、全资子公司及其控股公司，都不得在同一项目（分包的按包）的货物采购中同时参与谈判，否则均为无效谈判。</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3.3谈判供应商不得直接或间接地与采购人或采购代理机构有任何关联，亦不得是采购人或采购代理机构的附属机构。如果谈判供应商在谈判中隐瞒了上述关系，一经证实，则该谈判无效。</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3.4谈判供应商必须在</w:t>
      </w:r>
      <w:r>
        <w:rPr>
          <w:rFonts w:hint="eastAsia" w:ascii="黑体" w:hAnsi="黑体" w:eastAsia="黑体" w:cs="黑体"/>
          <w:color w:val="000000" w:themeColor="text1"/>
          <w:szCs w:val="21"/>
          <w:lang w:eastAsia="zh-CN"/>
          <w14:textFill>
            <w14:solidFill>
              <w14:schemeClr w14:val="tx1"/>
            </w14:solidFill>
          </w14:textFill>
        </w:rPr>
        <w:t>同正项目管理有限公司</w:t>
      </w:r>
      <w:r>
        <w:rPr>
          <w:rFonts w:hint="eastAsia" w:ascii="黑体" w:hAnsi="黑体" w:eastAsia="黑体" w:cs="黑体"/>
          <w:color w:val="000000" w:themeColor="text1"/>
          <w:szCs w:val="21"/>
          <w14:textFill>
            <w14:solidFill>
              <w14:schemeClr w14:val="tx1"/>
            </w14:solidFill>
          </w14:textFill>
        </w:rPr>
        <w:t>购买竞争性谈判文件，方可参加竞争性谈判。竞争性谈判文件售后不退。</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4.谈判产品（含服务）的合格性和合法性</w:t>
      </w:r>
    </w:p>
    <w:p>
      <w:pPr>
        <w:tabs>
          <w:tab w:val="left" w:pos="747"/>
        </w:tabs>
        <w:snapToGrid w:val="0"/>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4.1谈判产品（含服务）应满足竞争性谈判文件的要求并应符合国家法律法规、行业管理部门要求的其他强制性标准。并满足谈判文件规定的质量、价格、服务期、售后服务及谈判文件规定的其他伴随服务等要求。</w:t>
      </w:r>
    </w:p>
    <w:p>
      <w:pPr>
        <w:tabs>
          <w:tab w:val="left" w:pos="747"/>
        </w:tabs>
        <w:snapToGrid w:val="0"/>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4.2采购人有权拒绝接受任何不合格的产品或服务，由此产生的费用及相关后果均由供应商自行承担。</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5.竞争性谈判响应文件内容的真实性</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5.1谈判供应商应保证其竞争性谈判响应文件中所提供的所有有关谈判的资料、信息是真实的、并且来源于合法的渠道。因竞争性谈判响应文件中所提供的有关谈判的资料、信息不真实、或者其来源不合法而导致的所有法律责任，由谈判供应商自行承担。</w:t>
      </w:r>
    </w:p>
    <w:p>
      <w:pPr>
        <w:spacing w:line="360" w:lineRule="auto"/>
        <w:jc w:val="left"/>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二.竞争性谈判文件</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6.竞争性谈判文件构成</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6.1 竞争性谈判文件规定了要求提供的货物和服务，竞争性谈判程序和合同条件在竞争性谈判文件中均有说明。竞争性谈判文件共六章，内容如下：</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第一章 竞争性谈判公告</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第二章 供应商须知</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第三章 合同条款及格式</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第四章 竞争性谈判内容及技术要求 </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第五章 评审方法</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第六章 竞争性谈判响应文件格式及构成</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6.2谈判供应商应认真阅读竞争性谈判文件中所有的事项、格式、条款和规范等要求。如果谈判供应商没有按照竞争性谈判文件要求提交全部资料，或者竞争性谈判响应文件没有对竞争性谈判文件在各方面都做出实质性响应，由此带来的不利于谈判供应商的谈判结果，其风险由谈判供应商承担。</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6.3本竞争性谈判文件的解释权归</w:t>
      </w:r>
      <w:r>
        <w:rPr>
          <w:rFonts w:hint="eastAsia" w:ascii="黑体" w:hAnsi="黑体" w:eastAsia="黑体" w:cs="黑体"/>
          <w:color w:val="000000" w:themeColor="text1"/>
          <w:szCs w:val="21"/>
          <w:lang w:eastAsia="zh-CN"/>
          <w14:textFill>
            <w14:solidFill>
              <w14:schemeClr w14:val="tx1"/>
            </w14:solidFill>
          </w14:textFill>
        </w:rPr>
        <w:t>同正项目管理有限公司</w:t>
      </w:r>
      <w:r>
        <w:rPr>
          <w:rFonts w:hint="eastAsia" w:ascii="黑体" w:hAnsi="黑体" w:eastAsia="黑体" w:cs="黑体"/>
          <w:color w:val="000000" w:themeColor="text1"/>
          <w:szCs w:val="21"/>
          <w14:textFill>
            <w14:solidFill>
              <w14:schemeClr w14:val="tx1"/>
            </w14:solidFill>
          </w14:textFill>
        </w:rPr>
        <w:t>，如发现谈判文件内容与现行法律法规不相符的情况，以现行法律法规为准。</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7.竞争性谈判文件的修改和澄清</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7.1在谈判响应文件递交截止时间3日前，采购代理机构可以视采购具体情况，延长谈判响应文件递交截止时间和谈判时间并在财政部门指定的媒体上发布变更公告，同时将变更时间书面通知所有获取谈判文件的供应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7.2采购代理机构如果对已发出的谈判文件进行修改，将在谈判文件要求提交谈判响应文件截止时间3个工作日前，在发布谈判公告的财政部门指定媒体上发布变更公告，并以书面形式通知所有获取谈判文件的供应商。该澄清或者修改的内容为谈判文件的组成部分。 </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7.3供应商在收到上述通知后，应立即向采购代理机构回函确认。如在24小时之内无书面回函，则视为同意修改或澄清内容。</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三.竞争性谈判响应文件的编制</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8. 谈判语言和谈判货币</w:t>
      </w:r>
    </w:p>
    <w:p>
      <w:pPr>
        <w:spacing w:line="360" w:lineRule="auto"/>
        <w:ind w:firstLine="420" w:firstLineChars="20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8.供应商提交的竞争性谈判响应文件以及供应商与采购代理机构就有关谈判的所有来往函电均应使用中文。</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8.2谈判应以人民币报价。任何包含非人民币报价的谈判将被作无效响应处理。</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9.竞争性谈判响应文件的构成</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9.1 供应商提交的竞争性谈判响应文件应包括下列部分的内容：</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 按照供应商须知的要求和竞争性谈判文件规定格式填写的谈判响应函、谈判报价表、法定代表人授权书。</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（2）按照竞争性谈判文件的要求编制的谈判方案，质量保证和售后服务承诺等。</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（3）按照竞争性谈判文件供应商须知前附表的要求提交的资格证明文件；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（4）竞争性谈判文件中要求的其他证明文件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9.2 如果在竞争性谈判文件中没有允许提供备选方案，则每个谈判供应商只允许提交一个谈判方案，否则，其谈判将被作谈判无效处理。</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10.竞争性谈判响应文件格式</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10.1 供应商应按照竞争性谈判文件中“竞争性谈判响应文件格式及构成”所提供的格式和要求制作竞争性谈判响应文件，明确表达谈判意愿，详细说明谈判方案、承诺及价格。</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10.2按竞争性谈判文件第六章提供的格式编写其竞争性谈判响应文件，供应商不得缺少或留空任何竞争性谈判文件要求填写的表格或提交的资料。</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11.谈判报价</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11.1供应商应在谈判报价表中标明完成本项目全部服务内容的所有费用，包括所投产品及其备品、备件和专用工具费用、安装、调试、税费（如包括关税、进口货物及其所用原材料、零部件的各种国内外税费）及包装、运至最终目的地的运输、保险、检测验收、技术支持与培训、售后服务与维保及相关劳务支出等工作所发生的全部费用以及</w:t>
      </w: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企业利润、税金和政策性文件规定及合同包含的所有风险、责任等各项应有费用。</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11.2谈判报价表中标明的价格应为履行合同的固定价格，不得以任何理由予以变更。以可调整的价格提交的竞争性谈判响应文件按无效响应处理。</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12.证明供应商合格和资格的文件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供应商应按照竞争性谈判文件“供应商须知前附表”的要求，在竞争性谈判响应文件中提交合格的资格证明文件。如果资格证明文件不全或不合格的，其谈判按无效响应处理。</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13.证明的合格性和符合竞争性谈判文件规定的文件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供应商应在竞争性谈判响应文件中提供的服务应满足竞争性谈判文件要求并符合国家法律法规、行业管理部门要求的其他强制性标准的证明文件。 竞争性谈判文件要求有重大偏离的谈判，不符合国家法律法规、行业管理部门要求的其他强制性标准的谈判将按无效响应处理。</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14.谈判保证金</w:t>
      </w:r>
    </w:p>
    <w:p>
      <w:pPr>
        <w:spacing w:line="360" w:lineRule="auto"/>
        <w:ind w:firstLine="420" w:firstLineChars="200"/>
        <w:rPr>
          <w:rFonts w:hint="eastAsia" w:ascii="黑体" w:hAnsi="黑体" w:eastAsia="黑体" w:cs="黑体"/>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1、谈判保证金金额：</w:t>
      </w:r>
      <w:r>
        <w:rPr>
          <w:rFonts w:hint="eastAsia" w:ascii="黑体" w:hAnsi="黑体" w:eastAsia="黑体" w:cs="黑体"/>
          <w:color w:val="000000" w:themeColor="text1"/>
          <w:szCs w:val="21"/>
          <w:highlight w:val="none"/>
          <w:lang w:val="en-US" w:eastAsia="zh-CN"/>
          <w14:textFill>
            <w14:solidFill>
              <w14:schemeClr w14:val="tx1"/>
            </w14:solidFill>
          </w14:textFill>
        </w:rPr>
        <w:t>本项目不设谈判保证金</w:t>
      </w:r>
    </w:p>
    <w:p>
      <w:pPr>
        <w:tabs>
          <w:tab w:val="right" w:pos="8788"/>
        </w:tabs>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15.谈判有效期</w:t>
      </w:r>
      <w:r>
        <w:rPr>
          <w:rFonts w:hint="eastAsia" w:ascii="黑体" w:hAnsi="黑体" w:eastAsia="黑体" w:cs="黑体"/>
          <w:b/>
          <w:color w:val="000000" w:themeColor="text1"/>
          <w:szCs w:val="21"/>
          <w14:textFill>
            <w14:solidFill>
              <w14:schemeClr w14:val="tx1"/>
            </w14:solidFill>
          </w14:textFill>
        </w:rPr>
        <w:tab/>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谈判有效期（含授权有效期）自谈判响应文件递交截止之日起 90天。谈判有效</w:t>
      </w:r>
      <w:r>
        <w:rPr>
          <w:rFonts w:hint="eastAsia" w:ascii="黑体" w:hAnsi="黑体" w:eastAsia="黑体" w:cs="黑体"/>
          <w:color w:val="000000" w:themeColor="text1"/>
          <w:szCs w:val="21"/>
          <w14:textFill>
            <w14:solidFill>
              <w14:schemeClr w14:val="tx1"/>
            </w14:solidFill>
          </w14:textFill>
        </w:rPr>
        <w:t>期不满足规定有效期的谈判将被视为非响应性谈判而予以拒绝。</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16.竞争性谈判响应文件的式样和签署</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16.1、谈判响应文件须由供应商的法定代表人或经法定代表人正式授权的代表签字（谈判文件要求谈判响应文件中法定代表人签字处由法定代表人签署，要求授权代表签字处由授权代表签署），若由授权代表签署，须按谈判文件规定的格式出具“法定代表人授权书”附在谈判响应文件中，所有要求签字（名）处，均须由签字（名）者本人用不褪色的蓝(黑)色墨水(汁)书写，不得用任何形式的图章代替）；响应文件的任何行间插字、涂改和增删，改动处须由法定代表人签字并加盖公章方为有效；因字迹潦草或表达不清所引起的后果由供应商自行负责。</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16.2、谈判供应商须按竞争性谈判文件要求在指定页面落款处加盖供应商公章。</w:t>
      </w:r>
    </w:p>
    <w:p>
      <w:pPr>
        <w:spacing w:line="360" w:lineRule="auto"/>
        <w:jc w:val="left"/>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四.竞争性谈判响应文件的递交</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17.竞争性谈判响应文件的装订、密封和标记</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16.3.1、谈判响应文件包含正本1份、副本2份、开标一览表1份、谈判响应文件电子版U盘1份（提供谈判响应文件正本的word版本），正本1份、副本2份各自装订成册并加盖骑缝章单独密封，谈判响应文件须在封面及封袋注明“正本”和“副本”字样。如果正本与副本不符，以正本谈判响应文件为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16.3.2、谈判响应文件的正本、副本、开标一览表要求各自分装密封，谈判响应文件电子版U盘1份随开标一览表封装（封袋不得有破损），同时在封口处加贴封条并在骑缝处加盖谈判供应商公章。</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16.3.3、正本、副本、开标一览表封袋标识式样详见格式A.B。不按要求进行标识的文件代理机构不予接收。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16.3.4、谈判响应文件正本和副本</w:t>
      </w:r>
      <w:r>
        <w:rPr>
          <w:rFonts w:hint="eastAsia" w:ascii="黑体" w:hAnsi="黑体" w:eastAsia="黑体" w:cs="黑体"/>
          <w:color w:val="000000" w:themeColor="text1"/>
          <w:szCs w:val="21"/>
          <w:lang w:val="zh-CN"/>
          <w14:textFill>
            <w14:solidFill>
              <w14:schemeClr w14:val="tx1"/>
            </w14:solidFill>
          </w14:textFill>
        </w:rPr>
        <w:t>一律采用A4纸幅面加胶装分别装订成册，</w:t>
      </w:r>
      <w:r>
        <w:rPr>
          <w:rFonts w:hint="eastAsia" w:ascii="黑体" w:hAnsi="黑体" w:eastAsia="黑体" w:cs="黑体"/>
          <w:color w:val="000000" w:themeColor="text1"/>
          <w:szCs w:val="21"/>
          <w14:textFill>
            <w14:solidFill>
              <w14:schemeClr w14:val="tx1"/>
            </w14:solidFill>
          </w14:textFill>
        </w:rPr>
        <w:t>按序从目录开始编制页码“第几页,共几页”。文件胶装装订后，页面不可抽取，不得有活动页，无破损、不可拆分。</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18．竞争性谈判响应文件的递交</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18.1供应商应按照竞争性谈判公告中规定的时间、地点，在规定的竞争性谈判响应文件递交截止时间前将全部竞争性谈判响应文件和谈判资料递交至采购代</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理机构接收处。</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18.2采购代理机构在竞争性谈判文件规定的竞争性谈判响应文件递交截止时间前，只负责竞争性谈判响应文件的接收、清点、造册登记工作，并请递交人签字确认，对其有效性不负任何责任；</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18.3无论供应商成交与否，其竞争性谈判响应文件恕不退还。</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19．迟交的竞争性谈判响应文件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按照供应商须知的规定，在递交谈判响应文件截止时间后送达的竞争性谈判响应文件，为无效响应文件，采购代理机构将拒绝接受。</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20．谈判的修改与撤回</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20.1 供应商在递交竞争性谈判响应文件后，可以修改或撤回其竞争性谈判响应文件，但供应商必须在规定的谈判截止时间之前将修改或撤回的书面通知文件递交到采购代理机构。</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20.2 在谈判截止时间之后，供应商不得对其谈判做任何修改或撤回。</w:t>
      </w:r>
    </w:p>
    <w:p>
      <w:pPr>
        <w:spacing w:line="360" w:lineRule="auto"/>
        <w:jc w:val="left"/>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五.谈判与评审</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21.谈判</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21.1 采购代理机构在规定的时间和地点组织竞争性谈判。谈判时所有供应商代表自愿参加，参加谈判的代表应签名报到以证明其出席。</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21.2采购代理机构将做谈判记录，存档备查。</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22．评审组织及评审原则</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22.1按照《中华人民共和国政府采购法》及实施条例和中华人民共和国财政部令第74号--《政府采购非招标采购人式管理办法》的规定，依法组建谈判小组。谈判小组由采购人代表和有关技术、经济等方面的专家组成，谈判小组按照竞争性谈判文件规定的评审方法独立进行评审工作。</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22.2竞争性谈判文件和竞争性谈判响应文件是评审的依据。在评审中，不得改变竞争性谈判文件中规定的评审标准、方法和成交条件。</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22.3在谈判期间，对竞争性谈判响应文件中含义不明确、同类问题表述不一致或者有明显文字和计算错误的内容，谈判小组可以书面形式（由谈判小组专家签字）要求供应商作出必要的澄清、说明或者纠正。供应商的澄清、说明或者补</w:t>
      </w:r>
    </w:p>
    <w:p>
      <w:pPr>
        <w:spacing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正应当采用书面形式，由其授权的代表签字，并不得超出竞争性谈判响应文件的范围或者改变竞争性谈判响应文件的实质性内容。</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22.4如果供应商在澄清规定期限内，未能答复或拒绝答复谈判小组提出的澄清要求，将由谈判小组根据其竞争性谈判响应文件按最大风险进行评审。</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22.5谈判过程中的实质性变动：</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22.5.1在谈判过程中，谈判小组可以根据谈判文件和谈判情况在最终报价之前实质性变动采购需求中的技术、服务要求以及合同草案条款，但不得变动竞争性谈判文件中的其他内容。实质性变动的内容，须经采购人代表确认。</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22.5.2对竞争性谈判文件做出的实质性变动是谈判文件的有效组成部分，谈判小组应当及时以书面形式通知所有参加谈判的供应商。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22.6竞争性谈判响应文件的初审（含资格性检查和符合性检查）</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22.6.1谈判小组将审查竞争性谈判响应文件是否完整、资格证明文件是否齐全，有无计算上的错误等。</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22.6.2计算错误将按以下方法更正：</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谈判响应文件中报价一览表(报价表)内容与谈判响应文件中相应内容总金额不一致的，以报价一览表(报价表)为准；如果单独密封的报价一览表(报价表)与谈判响应文件正本的报价一览表(报价表)不一致，以单独密封的报价一览表(报价表)为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（2）谈判响应文件的大写金额和小写金额不一致的，以大写金额为准；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（3）单价金额小数点或者百分比有明显错位的，以单独密封的报价一览表的总价为准，并修改单价；</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（4）总价金额与按单价汇总金额不一致的，以单价金额计算结果为准；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按上述修正的顺序和方法调整的报价应对供应商具有约束力。如果供应商不接受修正后的价格，其响应文件将按无效响应处理。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22.6.3在详细评审之前，谈判小组要审查每份竞争性谈判响应文件是否实质上响应了竞争性谈判文件的要求。实质上响应的谈判应该是与竞争性谈判文件要求的全部条款、条件和规格参数相符，没有重大偏离的谈判。对关键条文的偏离、保留或反对将被认为是实质上的偏离。</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22.6.4实质上没有响应竞争性谈判文件要求的谈判将被拒绝。谈判供应商不得通过修正或撤销不合要求的偏离从而使其谈判成为实质性响应的谈判。如发现下列情况之一的，其谈判将构成非实质性响应，按无效响应处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（1）谈判响应文件未按谈判文件要求密封、签署、盖章的；</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（2）不具备谈判文件中规定的资格要求的；</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（3）报价超过谈判文件中规定的预算金额或者最高限价的；</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（4）谈判响应文件含有采购人不能接受的附加条件的;</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（5）法律、法规和谈判文件规定的其他无效情形。</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22.7竞争性谈判响应文件的详细评审</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谈判小组将按照本须知第22.6.4条规定，只对确定为实质性响应竞争性谈判文件要求的谈判进行详细评审。</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22.8成交候选人的确定</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谈判小组完成评审后，向采购人提出书面评审，并推荐三名成交候选人，标明排列顺序。</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23．评审过程的保密</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谈判小组成员和与评审活动有关的工作人员不得泄露有关竞争性谈判响应文件的评审和比较、成交候选人的推荐以及与评审有关的其他情况。</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24．评审方法</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按照《中华人民共和国政府采购法》及实施条例、中华人民共和国财政部令第74号--《政府采购非招标采购人式管理办法》的规定，本次评审采用最低评标价法。</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最低评标价法，即在全部满足竞争性谈判文件实质性要求前提下，依据统一的价格要素评定最低报价，以提出最低报价的谈判供应商作为成交候选供应商并依次排序。</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25．评审程序</w:t>
      </w:r>
    </w:p>
    <w:p>
      <w:pPr>
        <w:spacing w:line="360" w:lineRule="auto"/>
        <w:ind w:firstLine="420" w:firstLineChars="20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按照竞争性谈判响应文件初审、澄清有关问题、比较与评价、推荐成交候选供应商名单的工作程序进行评审。在上一步评审中被认定无效文件者，不进入下一步的评审。</w:t>
      </w:r>
    </w:p>
    <w:p>
      <w:pPr>
        <w:spacing w:line="360" w:lineRule="auto"/>
        <w:jc w:val="left"/>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六.成交、通知与签约</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26．成交程序</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26.1谈判小组根据评审方法的规定对谈判供应商进行评审排序，推荐3名成交候选人，作为评审结果。评审结果由全体评委签字确认。</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26.2采购人根据谈判报告中推荐的成交候选人排列顺序，确定排名第一的为成交人。</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26.3排名第一的成交候选人放弃成交、在规定期限内未能签订合同、因不可抗力不能履行合同、不按照竞争性谈判文件要求提交履约保证金，或者被查实存在影响成交结果的违法行为等情形，不符合成交条件的，采购人可以按照谈判小组提出的成交候选人名单排序依次确定其他成交候选人为成交人，也可以重新组织竞争性谈判。</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26.3采购人也可以授权谈判小组评审后直接确定成交人。</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26.4成交人确定之后，成交结果将在财政部门指定的政府采购信息发布媒体上公告。</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26.5供应商或者其他利害关系人对评审结果有异议的，应当在法律规定的时间内提出。</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27．成交通知</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27.1 采购代理机构向成交人发出《成交通知书》。 </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27.2成交通知书对采购人和成交人具有同等法律效力。成交通知书发出之后，采购人改变成交结果，或者成交人放弃成交，应当承担相应的法律责任。</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28. 成交合同的签订</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采购人应当自成交通知书发出之日起三十日内，按照竞争性谈判文件和成交人竞争性谈判响应文件（包括评审中形成的澄清文件）的约定，与成交人签订书面合同。所签订的合同不得对竞争性谈判文件和成交人的竞争性谈判响应文件（包括评审中形成的澄清文件）作实质性修改。</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29．成交代理服务费</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29.1参照国家计委颁发的《招标代理服务收费管理暂行办法》（计价格[2002]1980号）和国家发展改革委员会办公厅颁发的《关于招标代理服务收费有关问题的通知》（发改办价格[2003]857号）的有关规定执行。</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29.2成交单位在领取成交通知书前，须向采购代理机构一次性支付代理服务费。</w:t>
      </w:r>
    </w:p>
    <w:p>
      <w:pPr>
        <w:numPr>
          <w:ilvl w:val="0"/>
          <w:numId w:val="2"/>
        </w:numPr>
        <w:spacing w:line="360" w:lineRule="auto"/>
        <w:rPr>
          <w:rFonts w:hint="eastAsia" w:ascii="黑体" w:hAnsi="黑体" w:eastAsia="黑体" w:cs="黑体"/>
          <w:b/>
          <w:bCs/>
          <w:color w:val="000000" w:themeColor="text1"/>
          <w:szCs w:val="21"/>
          <w14:textFill>
            <w14:solidFill>
              <w14:schemeClr w14:val="tx1"/>
            </w14:solidFill>
          </w14:textFill>
        </w:rPr>
      </w:pPr>
      <w:r>
        <w:rPr>
          <w:rFonts w:hint="eastAsia" w:ascii="黑体" w:hAnsi="黑体" w:eastAsia="黑体" w:cs="黑体"/>
          <w:b/>
          <w:bCs/>
          <w:color w:val="000000" w:themeColor="text1"/>
          <w:szCs w:val="21"/>
          <w14:textFill>
            <w14:solidFill>
              <w14:schemeClr w14:val="tx1"/>
            </w14:solidFill>
          </w14:textFill>
        </w:rPr>
        <w:t>质疑</w:t>
      </w:r>
    </w:p>
    <w:p>
      <w:pPr>
        <w:spacing w:line="360" w:lineRule="auto"/>
        <w:ind w:right="12" w:firstLine="48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30.1供应商认为谈判文件、采购过程、成交结果使自己的权益受到损害的，可以在知道或者应知其权益受到损害之日起7个工作日内，以书面形式向采购人、采购代理机构提出质疑。</w:t>
      </w:r>
    </w:p>
    <w:p>
      <w:pPr>
        <w:spacing w:line="360" w:lineRule="auto"/>
        <w:ind w:right="12" w:firstLine="48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30.2供应商必须在法定质疑期内一次性提出针对同一采购程序环节的质疑。</w:t>
      </w:r>
    </w:p>
    <w:p>
      <w:pPr>
        <w:spacing w:line="360" w:lineRule="auto"/>
        <w:ind w:right="12" w:firstLine="480"/>
        <w:rPr>
          <w:rStyle w:val="31"/>
          <w:rFonts w:hint="eastAsia" w:ascii="黑体" w:hAnsi="黑体" w:eastAsia="黑体" w:cs="黑体"/>
          <w:color w:val="000000" w:themeColor="text1"/>
          <w:sz w:val="21"/>
          <w:szCs w:val="21"/>
          <w:shd w:val="clear" w:color="auto" w:fill="FFFFFF"/>
          <w:lang w:eastAsia="zh-CN"/>
          <w14:textFill>
            <w14:solidFill>
              <w14:schemeClr w14:val="tx1"/>
            </w14:solidFill>
          </w14:textFill>
        </w:rPr>
      </w:pPr>
      <w:r>
        <w:rPr>
          <w:rStyle w:val="31"/>
          <w:rFonts w:hint="eastAsia" w:ascii="黑体" w:hAnsi="黑体" w:eastAsia="黑体" w:cs="黑体"/>
          <w:color w:val="000000" w:themeColor="text1"/>
          <w:sz w:val="21"/>
          <w:szCs w:val="21"/>
          <w:shd w:val="clear" w:color="auto" w:fill="FFFFFF"/>
          <w:lang w:eastAsia="zh-CN"/>
          <w14:textFill>
            <w14:solidFill>
              <w14:schemeClr w14:val="tx1"/>
            </w14:solidFill>
          </w14:textFill>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left="3" w:firstLine="453" w:firstLineChars="216"/>
        <w:rPr>
          <w:rStyle w:val="31"/>
          <w:rFonts w:hint="eastAsia" w:ascii="黑体" w:hAnsi="黑体" w:eastAsia="黑体" w:cs="黑体"/>
          <w:color w:val="000000" w:themeColor="text1"/>
          <w:sz w:val="21"/>
          <w:szCs w:val="21"/>
          <w:shd w:val="clear" w:color="auto" w:fill="FFFFFF"/>
          <w:lang w:eastAsia="zh-CN"/>
          <w14:textFill>
            <w14:solidFill>
              <w14:schemeClr w14:val="tx1"/>
            </w14:solidFill>
          </w14:textFill>
        </w:rPr>
      </w:pPr>
      <w:r>
        <w:rPr>
          <w:rStyle w:val="31"/>
          <w:rFonts w:hint="eastAsia" w:ascii="黑体" w:hAnsi="黑体" w:eastAsia="黑体" w:cs="黑体"/>
          <w:color w:val="000000" w:themeColor="text1"/>
          <w:sz w:val="21"/>
          <w:szCs w:val="21"/>
          <w:shd w:val="clear" w:color="auto" w:fill="FFFFFF"/>
          <w:lang w:eastAsia="zh-CN"/>
          <w14:textFill>
            <w14:solidFill>
              <w14:schemeClr w14:val="tx1"/>
            </w14:solidFill>
          </w14:textFill>
        </w:rPr>
        <w:t>30.4以联合体形式参加政府采购活动的，其质疑应当由组成联合体的所有供应商共同提出。</w:t>
      </w:r>
    </w:p>
    <w:p>
      <w:pPr>
        <w:spacing w:line="360" w:lineRule="auto"/>
        <w:ind w:right="12"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30.5供应商提出质疑应当提交质疑函和必要的证明材料。质疑函应当包括下列内容：</w:t>
      </w:r>
    </w:p>
    <w:p>
      <w:pPr>
        <w:spacing w:line="360" w:lineRule="auto"/>
        <w:ind w:right="12"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30.5.1供应商的姓名或者名称、地址、邮编、联系人及联系电话；</w:t>
      </w:r>
    </w:p>
    <w:p>
      <w:pPr>
        <w:spacing w:line="360" w:lineRule="auto"/>
        <w:ind w:right="12"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30.5.2质疑项目的名称、编号；</w:t>
      </w:r>
    </w:p>
    <w:p>
      <w:pPr>
        <w:spacing w:line="360" w:lineRule="auto"/>
        <w:ind w:right="12"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30.5.3具体、明确的质疑事项和与质疑事项相关的请求；</w:t>
      </w:r>
    </w:p>
    <w:p>
      <w:pPr>
        <w:spacing w:line="360" w:lineRule="auto"/>
        <w:ind w:right="12"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30.5.4事实依据；</w:t>
      </w:r>
    </w:p>
    <w:p>
      <w:pPr>
        <w:spacing w:line="360" w:lineRule="auto"/>
        <w:ind w:right="12"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30.5.5必要的法律依据；</w:t>
      </w:r>
    </w:p>
    <w:p>
      <w:pPr>
        <w:spacing w:line="360" w:lineRule="auto"/>
        <w:ind w:right="12" w:firstLine="420" w:firstLineChars="200"/>
        <w:rPr>
          <w:rStyle w:val="31"/>
          <w:rFonts w:hint="eastAsia" w:ascii="黑体" w:hAnsi="黑体" w:eastAsia="黑体" w:cs="黑体"/>
          <w:color w:val="000000" w:themeColor="text1"/>
          <w:sz w:val="21"/>
          <w:szCs w:val="21"/>
          <w:shd w:val="clear" w:color="auto" w:fill="FFFFFF"/>
          <w:lang w:eastAsia="zh-CN"/>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30.5.6提出质疑的日期。</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30.6有下列情形之一的，属于无效质疑，采购代理机构和采购人不予受理：</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30.6.1质疑供应商不是参与本次政府采购项目的供应商；</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30.6.2质疑供应商与质疑事项不存在利害关系的；</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30.6.3未在法定期限内提出质疑的；</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30.6.4质疑未以书面形式提出，或质疑函主要内容构成不完整的；</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30.6.5应当提交授权书而未提交的；</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30.6.6以非法手段取得证据、材料的；</w:t>
      </w:r>
    </w:p>
    <w:p>
      <w:pPr>
        <w:widowControl/>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30.6.7质疑答复后，同一质疑人就同一事项或同一采购程序环节再次提出质疑的；</w:t>
      </w:r>
    </w:p>
    <w:p>
      <w:pPr>
        <w:widowControl/>
        <w:spacing w:line="360" w:lineRule="auto"/>
        <w:ind w:firstLine="420" w:firstLineChars="200"/>
        <w:rPr>
          <w:rStyle w:val="31"/>
          <w:rFonts w:hint="eastAsia" w:ascii="黑体" w:hAnsi="黑体" w:eastAsia="黑体" w:cs="黑体"/>
          <w:color w:val="000000" w:themeColor="text1"/>
          <w:sz w:val="21"/>
          <w:szCs w:val="21"/>
          <w:shd w:val="clear" w:color="auto" w:fill="FFFFFF"/>
          <w:lang w:eastAsia="zh-CN"/>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30.6.8不符合法律、法规、规章和政府采购监管机构规定的其他条件的。</w:t>
      </w:r>
    </w:p>
    <w:p>
      <w:pPr>
        <w:spacing w:line="360" w:lineRule="auto"/>
        <w:ind w:right="12"/>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    30.7质疑答复</w:t>
      </w:r>
    </w:p>
    <w:p>
      <w:pPr>
        <w:pStyle w:val="65"/>
        <w:spacing w:line="360" w:lineRule="auto"/>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30.7.1采购人或采购代理机构在收到质疑函后7个工作日内作出答复，并以书面形式通知质疑供应商和其他有关供应商。</w:t>
      </w:r>
    </w:p>
    <w:p>
      <w:pPr>
        <w:pStyle w:val="65"/>
        <w:spacing w:line="360" w:lineRule="auto"/>
        <w:ind w:firstLine="480" w:firstLineChars="0"/>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30.7.2质疑供应商对采购人、采购代理机构的答复不满意，或者采购人、采购代理机构未在规定时间内作出答复的，可以在答复期满后15个工作日内向同级财政监管部门提起投诉。</w:t>
      </w:r>
    </w:p>
    <w:p>
      <w:pPr>
        <w:pStyle w:val="65"/>
        <w:spacing w:line="360" w:lineRule="auto"/>
        <w:ind w:firstLine="480" w:firstLineChars="0"/>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30.8其他需要说明的事项</w:t>
      </w:r>
    </w:p>
    <w:p>
      <w:pPr>
        <w:pStyle w:val="65"/>
        <w:spacing w:line="360" w:lineRule="auto"/>
        <w:ind w:firstLine="480" w:firstLineChars="0"/>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30.8.1接收质疑函的方式：书面形式</w:t>
      </w:r>
    </w:p>
    <w:p>
      <w:pPr>
        <w:pStyle w:val="65"/>
        <w:spacing w:line="360" w:lineRule="auto"/>
        <w:ind w:firstLine="480" w:firstLineChars="0"/>
        <w:jc w:val="left"/>
        <w:rPr>
          <w:rFonts w:hint="eastAsia" w:ascii="黑体" w:hAnsi="黑体" w:eastAsia="黑体" w:cs="黑体"/>
          <w:color w:val="000000" w:themeColor="text1"/>
          <w:szCs w:val="21"/>
          <w:lang w:eastAsia="zh-CN"/>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30.8.2联系部门：</w:t>
      </w:r>
      <w:r>
        <w:rPr>
          <w:rFonts w:hint="eastAsia" w:ascii="黑体" w:hAnsi="黑体" w:eastAsia="黑体" w:cs="黑体"/>
          <w:color w:val="000000" w:themeColor="text1"/>
          <w:szCs w:val="21"/>
          <w:lang w:eastAsia="zh-CN"/>
          <w14:textFill>
            <w14:solidFill>
              <w14:schemeClr w14:val="tx1"/>
            </w14:solidFill>
          </w14:textFill>
        </w:rPr>
        <w:t>同正项目管理有限公司</w:t>
      </w:r>
    </w:p>
    <w:p>
      <w:pPr>
        <w:pStyle w:val="65"/>
        <w:spacing w:line="360" w:lineRule="auto"/>
        <w:ind w:firstLine="480" w:firstLineChars="0"/>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30.8.3联系电话：0916-8897702</w:t>
      </w:r>
    </w:p>
    <w:p>
      <w:pPr>
        <w:pStyle w:val="65"/>
        <w:spacing w:line="360" w:lineRule="auto"/>
        <w:ind w:firstLine="480" w:firstLineChars="0"/>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30.8.4通讯地址：汉中市汉台区前进西路中航尚街7号楼附3层</w:t>
      </w:r>
    </w:p>
    <w:p>
      <w:pPr>
        <w:spacing w:line="360" w:lineRule="auto"/>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31.其他</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31.1谈判步骤为：第一次报价---分别谈判---第二次报价---评审推荐成交人。（注：标书拆封时的价格视为第一次报价，无效谈判供应商将不得进入第二次报价）。</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31.2当第二次报价全部超过谈判文件规定的采购预算（或最高限价）或均低于公认的制作成本时，谈判小组有权决定是否谈判失败或进行第三次报价。当第三次报价若超出财政预算，且采购人又无力支付，谈判小组有权决定谈判失败。</w:t>
      </w:r>
    </w:p>
    <w:p>
      <w:pPr>
        <w:spacing w:line="360" w:lineRule="auto"/>
        <w:ind w:firstLine="420" w:firstLineChars="200"/>
        <w:rPr>
          <w:rFonts w:hint="eastAsia" w:ascii="黑体" w:hAnsi="黑体" w:eastAsia="黑体" w:cs="黑体"/>
          <w:color w:val="000000" w:themeColor="text1"/>
          <w:spacing w:val="5"/>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31.3</w:t>
      </w:r>
      <w:r>
        <w:rPr>
          <w:rFonts w:hint="eastAsia" w:ascii="黑体" w:hAnsi="黑体" w:eastAsia="黑体" w:cs="黑体"/>
          <w:color w:val="000000" w:themeColor="text1"/>
          <w:spacing w:val="5"/>
          <w:szCs w:val="21"/>
          <w14:textFill>
            <w14:solidFill>
              <w14:schemeClr w14:val="tx1"/>
            </w14:solidFill>
          </w14:textFill>
        </w:rPr>
        <w:t>在采购过程中符合竞争要求的供应商不足3家的，且采购单位或谈判小组不推荐的，须终止谈判采购活动，发布项目终止公告并说明原因，重新开展采购活动。</w:t>
      </w:r>
    </w:p>
    <w:p>
      <w:pPr>
        <w:spacing w:line="360" w:lineRule="auto"/>
        <w:ind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谈判保证金额的，还应当对超过部分予以赔偿，并依法承担相应法律责任。</w:t>
      </w:r>
    </w:p>
    <w:p>
      <w:pPr>
        <w:ind w:firstLine="1807" w:firstLineChars="500"/>
        <w:outlineLvl w:val="0"/>
        <w:rPr>
          <w:rFonts w:hint="eastAsia" w:ascii="黑体" w:hAnsi="黑体" w:eastAsia="黑体" w:cs="黑体"/>
          <w:b/>
          <w:bCs/>
          <w:color w:val="000000" w:themeColor="text1"/>
          <w:sz w:val="36"/>
          <w:szCs w:val="36"/>
          <w14:textFill>
            <w14:solidFill>
              <w14:schemeClr w14:val="tx1"/>
            </w14:solidFill>
          </w14:textFill>
        </w:rPr>
      </w:pPr>
      <w:bookmarkStart w:id="22" w:name="_Toc25472"/>
      <w:bookmarkStart w:id="23" w:name="_Toc20645"/>
      <w:bookmarkStart w:id="24" w:name="_Toc75232033"/>
      <w:bookmarkStart w:id="25" w:name="_Toc425781309"/>
      <w:bookmarkStart w:id="26" w:name="_Toc409690877"/>
      <w:bookmarkStart w:id="27" w:name="_Toc7665"/>
      <w:bookmarkStart w:id="28" w:name="_Toc405358615"/>
      <w:bookmarkStart w:id="29" w:name="_Toc31299"/>
      <w:bookmarkStart w:id="30" w:name="_Toc409690876"/>
      <w:bookmarkStart w:id="31" w:name="_Toc30737"/>
      <w:bookmarkStart w:id="32" w:name="_Toc21681"/>
      <w:bookmarkStart w:id="33" w:name="_Toc11212"/>
      <w:bookmarkStart w:id="34" w:name="_Toc19921"/>
    </w:p>
    <w:p>
      <w:pPr>
        <w:ind w:firstLine="1807" w:firstLineChars="500"/>
        <w:outlineLvl w:val="0"/>
        <w:rPr>
          <w:rFonts w:hint="eastAsia" w:ascii="黑体" w:hAnsi="黑体" w:eastAsia="黑体" w:cs="黑体"/>
          <w:b/>
          <w:bCs/>
          <w:color w:val="000000" w:themeColor="text1"/>
          <w:sz w:val="36"/>
          <w:szCs w:val="36"/>
          <w14:textFill>
            <w14:solidFill>
              <w14:schemeClr w14:val="tx1"/>
            </w14:solidFill>
          </w14:textFill>
        </w:rPr>
      </w:pPr>
    </w:p>
    <w:p>
      <w:pPr>
        <w:ind w:firstLine="1807" w:firstLineChars="500"/>
        <w:outlineLvl w:val="0"/>
        <w:rPr>
          <w:rFonts w:hint="eastAsia" w:ascii="黑体" w:hAnsi="黑体" w:eastAsia="黑体" w:cs="黑体"/>
          <w:color w:val="000000" w:themeColor="text1"/>
          <w:sz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第三章 采购合同</w:t>
      </w:r>
      <w:bookmarkEnd w:id="22"/>
      <w:bookmarkEnd w:id="23"/>
      <w:bookmarkEnd w:id="24"/>
      <w:bookmarkEnd w:id="25"/>
      <w:bookmarkEnd w:id="26"/>
      <w:bookmarkEnd w:id="27"/>
      <w:bookmarkEnd w:id="28"/>
      <w:bookmarkEnd w:id="29"/>
      <w:bookmarkEnd w:id="30"/>
      <w:bookmarkEnd w:id="31"/>
      <w:bookmarkEnd w:id="32"/>
      <w:bookmarkStart w:id="35" w:name="_Toc405358616"/>
      <w:bookmarkStart w:id="36" w:name="_Toc26021"/>
      <w:bookmarkStart w:id="37" w:name="_Toc425781311"/>
      <w:r>
        <w:rPr>
          <w:rFonts w:hint="eastAsia" w:ascii="黑体" w:hAnsi="黑体" w:eastAsia="黑体" w:cs="黑体"/>
          <w:b/>
          <w:bCs/>
          <w:color w:val="000000" w:themeColor="text1"/>
          <w:sz w:val="36"/>
          <w14:textFill>
            <w14:solidFill>
              <w14:schemeClr w14:val="tx1"/>
            </w14:solidFill>
          </w14:textFill>
        </w:rPr>
        <w:t>（参考格式）</w:t>
      </w:r>
      <w:bookmarkEnd w:id="33"/>
    </w:p>
    <w:p>
      <w:pPr>
        <w:tabs>
          <w:tab w:val="left" w:pos="3195"/>
        </w:tabs>
        <w:spacing w:before="120" w:beforeLines="50" w:after="120" w:afterLines="50"/>
        <w:jc w:val="center"/>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   </w:t>
      </w:r>
      <w:bookmarkStart w:id="38" w:name="_Toc32555"/>
      <w:r>
        <w:rPr>
          <w:rFonts w:hint="eastAsia" w:ascii="黑体" w:hAnsi="黑体" w:eastAsia="黑体" w:cs="黑体"/>
          <w:color w:val="000000" w:themeColor="text1"/>
          <w:szCs w:val="21"/>
          <w:highlight w:val="none"/>
          <w14:textFill>
            <w14:solidFill>
              <w14:schemeClr w14:val="tx1"/>
            </w14:solidFill>
          </w14:textFill>
        </w:rPr>
        <w:t>（ 注：本合同作为合同的基本格式，甲方有权在签订合同时对合同的相关条款及内容作进一步细化和修改）</w:t>
      </w:r>
    </w:p>
    <w:p>
      <w:pPr>
        <w:snapToGrid w:val="0"/>
        <w:spacing w:line="400" w:lineRule="exact"/>
        <w:rPr>
          <w:rFonts w:hint="eastAsia" w:ascii="黑体" w:hAnsi="黑体" w:eastAsia="黑体" w:cs="黑体"/>
          <w:color w:val="000000" w:themeColor="text1"/>
          <w:szCs w:val="21"/>
          <w:highlight w:val="none"/>
          <w:u w:val="singl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甲方（买方）：</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签订地点：</w:t>
      </w:r>
      <w:r>
        <w:rPr>
          <w:rFonts w:hint="eastAsia" w:ascii="黑体" w:hAnsi="黑体" w:eastAsia="黑体" w:cs="黑体"/>
          <w:color w:val="000000" w:themeColor="text1"/>
          <w:szCs w:val="21"/>
          <w:highlight w:val="none"/>
          <w:u w:val="single"/>
          <w14:textFill>
            <w14:solidFill>
              <w14:schemeClr w14:val="tx1"/>
            </w14:solidFill>
          </w14:textFill>
        </w:rPr>
        <w:t xml:space="preserve">                    </w:t>
      </w:r>
    </w:p>
    <w:p>
      <w:pPr>
        <w:snapToGrid w:val="0"/>
        <w:spacing w:line="400" w:lineRule="exact"/>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乙方（卖方）：</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签订时间：</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为保障买卖双方的合法权益，根据《</w:t>
      </w:r>
      <w:r>
        <w:rPr>
          <w:rFonts w:hint="eastAsia" w:ascii="黑体" w:hAnsi="黑体" w:eastAsia="黑体" w:cs="黑体"/>
          <w:color w:val="000000" w:themeColor="text1"/>
          <w:szCs w:val="21"/>
          <w:highlight w:val="none"/>
          <w:lang w:eastAsia="zh-CN"/>
          <w14:textFill>
            <w14:solidFill>
              <w14:schemeClr w14:val="tx1"/>
            </w14:solidFill>
          </w14:textFill>
        </w:rPr>
        <w:t>中华人民共和国民法典</w:t>
      </w:r>
      <w:r>
        <w:rPr>
          <w:rFonts w:hint="eastAsia" w:ascii="黑体" w:hAnsi="黑体" w:eastAsia="黑体" w:cs="黑体"/>
          <w:color w:val="000000" w:themeColor="text1"/>
          <w:szCs w:val="21"/>
          <w:highlight w:val="none"/>
          <w14:textFill>
            <w14:solidFill>
              <w14:schemeClr w14:val="tx1"/>
            </w14:solidFill>
          </w14:textFill>
        </w:rPr>
        <w:t>》及有关法律法规的规定，买卖双方经友好而充分的协商，本着平等互利、自觉自愿的原则，一致同意按下列条款签订本合同：</w:t>
      </w:r>
    </w:p>
    <w:p>
      <w:pPr>
        <w:snapToGrid w:val="0"/>
        <w:spacing w:after="120" w:afterLines="50" w:line="400" w:lineRule="exact"/>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一、设备名称、型号、数量、金额、数量</w:t>
      </w:r>
    </w:p>
    <w:tbl>
      <w:tblPr>
        <w:tblStyle w:val="4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850"/>
        <w:gridCol w:w="1134"/>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exact"/>
        </w:trPr>
        <w:tc>
          <w:tcPr>
            <w:tcW w:w="1701" w:type="dxa"/>
            <w:vAlign w:val="center"/>
          </w:tcPr>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设备名称</w:t>
            </w:r>
          </w:p>
        </w:tc>
        <w:tc>
          <w:tcPr>
            <w:tcW w:w="1418" w:type="dxa"/>
            <w:vAlign w:val="center"/>
          </w:tcPr>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规格型号</w:t>
            </w:r>
          </w:p>
        </w:tc>
        <w:tc>
          <w:tcPr>
            <w:tcW w:w="850" w:type="dxa"/>
            <w:vAlign w:val="center"/>
          </w:tcPr>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计量</w:t>
            </w:r>
          </w:p>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单位</w:t>
            </w:r>
          </w:p>
        </w:tc>
        <w:tc>
          <w:tcPr>
            <w:tcW w:w="1134" w:type="dxa"/>
            <w:vAlign w:val="center"/>
          </w:tcPr>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数量</w:t>
            </w:r>
          </w:p>
        </w:tc>
        <w:tc>
          <w:tcPr>
            <w:tcW w:w="1418" w:type="dxa"/>
            <w:vAlign w:val="center"/>
          </w:tcPr>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单价</w:t>
            </w:r>
          </w:p>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（万元）</w:t>
            </w:r>
          </w:p>
        </w:tc>
        <w:tc>
          <w:tcPr>
            <w:tcW w:w="1843" w:type="dxa"/>
            <w:vAlign w:val="center"/>
          </w:tcPr>
          <w:p>
            <w:pPr>
              <w:snapToGrid w:val="0"/>
              <w:spacing w:line="400" w:lineRule="exact"/>
              <w:jc w:val="center"/>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trPr>
        <w:tc>
          <w:tcPr>
            <w:tcW w:w="1701"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418"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850" w:type="dxa"/>
            <w:vAlign w:val="center"/>
          </w:tcPr>
          <w:p>
            <w:pPr>
              <w:snapToGrid w:val="0"/>
              <w:spacing w:line="400" w:lineRule="exact"/>
              <w:ind w:firstLine="210" w:firstLineChars="100"/>
              <w:rPr>
                <w:rFonts w:hint="eastAsia" w:ascii="黑体" w:hAnsi="黑体" w:eastAsia="黑体" w:cs="黑体"/>
                <w:color w:val="000000" w:themeColor="text1"/>
                <w:szCs w:val="21"/>
                <w:highlight w:val="none"/>
                <w14:textFill>
                  <w14:solidFill>
                    <w14:schemeClr w14:val="tx1"/>
                  </w14:solidFill>
                </w14:textFill>
              </w:rPr>
            </w:pPr>
          </w:p>
        </w:tc>
        <w:tc>
          <w:tcPr>
            <w:tcW w:w="1134" w:type="dxa"/>
            <w:vAlign w:val="center"/>
          </w:tcPr>
          <w:p>
            <w:pPr>
              <w:snapToGrid w:val="0"/>
              <w:spacing w:line="400" w:lineRule="exact"/>
              <w:ind w:firstLine="105" w:firstLineChars="50"/>
              <w:rPr>
                <w:rFonts w:hint="eastAsia" w:ascii="黑体" w:hAnsi="黑体" w:eastAsia="黑体" w:cs="黑体"/>
                <w:color w:val="000000" w:themeColor="text1"/>
                <w:szCs w:val="21"/>
                <w:highlight w:val="none"/>
                <w14:textFill>
                  <w14:solidFill>
                    <w14:schemeClr w14:val="tx1"/>
                  </w14:solidFill>
                </w14:textFill>
              </w:rPr>
            </w:pPr>
          </w:p>
        </w:tc>
        <w:tc>
          <w:tcPr>
            <w:tcW w:w="1418" w:type="dxa"/>
            <w:vAlign w:val="center"/>
          </w:tcPr>
          <w:p>
            <w:pPr>
              <w:snapToGrid w:val="0"/>
              <w:spacing w:line="400" w:lineRule="exact"/>
              <w:ind w:firstLine="210" w:firstLineChars="100"/>
              <w:rPr>
                <w:rFonts w:hint="eastAsia" w:ascii="黑体" w:hAnsi="黑体" w:eastAsia="黑体" w:cs="黑体"/>
                <w:color w:val="000000" w:themeColor="text1"/>
                <w:szCs w:val="21"/>
                <w:highlight w:val="none"/>
                <w14:textFill>
                  <w14:solidFill>
                    <w14:schemeClr w14:val="tx1"/>
                  </w14:solidFill>
                </w14:textFill>
              </w:rPr>
            </w:pPr>
          </w:p>
        </w:tc>
        <w:tc>
          <w:tcPr>
            <w:tcW w:w="1843"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701"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418"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850"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134"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418"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843"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701"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合计</w:t>
            </w:r>
          </w:p>
        </w:tc>
        <w:tc>
          <w:tcPr>
            <w:tcW w:w="1418"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850"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134"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418"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c>
          <w:tcPr>
            <w:tcW w:w="1843" w:type="dxa"/>
            <w:vAlign w:val="center"/>
          </w:tcPr>
          <w:p>
            <w:pPr>
              <w:snapToGrid w:val="0"/>
              <w:spacing w:line="400" w:lineRule="exact"/>
              <w:ind w:firstLine="480"/>
              <w:rPr>
                <w:rFonts w:hint="eastAsia" w:ascii="黑体" w:hAnsi="黑体" w:eastAsia="黑体" w:cs="黑体"/>
                <w:color w:val="000000" w:themeColor="text1"/>
                <w:szCs w:val="21"/>
                <w:highlight w:val="none"/>
                <w14:textFill>
                  <w14:solidFill>
                    <w14:schemeClr w14:val="tx1"/>
                  </w14:solidFill>
                </w14:textFill>
              </w:rPr>
            </w:pPr>
          </w:p>
        </w:tc>
      </w:tr>
    </w:tbl>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二、产品设备质量标准及保证</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1、产品设备的质量标准，按下列第（    ）项执行：</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（1）按国家标准执行；</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（2）无国家标准而有行业标准的，按行业标准执行；</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（3）无国家和行业标准的，按企业标准和招标文件执行。</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2、本合同涉及产品设备</w:t>
      </w:r>
      <w:r>
        <w:rPr>
          <w:rFonts w:hint="eastAsia" w:ascii="黑体" w:hAnsi="黑体" w:eastAsia="黑体" w:cs="黑体"/>
          <w:color w:val="000000" w:themeColor="text1"/>
          <w:szCs w:val="21"/>
          <w:highlight w:val="none"/>
          <w:lang w:eastAsia="zh-CN"/>
          <w14:textFill>
            <w14:solidFill>
              <w14:schemeClr w14:val="tx1"/>
            </w14:solidFill>
          </w14:textFill>
        </w:rPr>
        <w:t>质保期</w:t>
      </w:r>
      <w:r>
        <w:rPr>
          <w:rFonts w:hint="eastAsia" w:ascii="黑体" w:hAnsi="黑体" w:eastAsia="黑体" w:cs="黑体"/>
          <w:color w:val="000000" w:themeColor="text1"/>
          <w:szCs w:val="21"/>
          <w:highlight w:val="none"/>
          <w14:textFill>
            <w14:solidFill>
              <w14:schemeClr w14:val="tx1"/>
            </w14:solidFill>
          </w14:textFill>
        </w:rPr>
        <w:t>为</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年。自甲方确认验收合格或视为验收合格之日起算，非人为及意外事故损坏的前提下，除易损件外，由乙方负责免费保修；产品设备超过保修期后，乙方可派人进行免费指导维修，甲方需承担更换零配件的费用。</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三、交货方式及费用</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1、乙方负责送货至甲方指定地。</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2、（1）收货单位：</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（2）交货地址：</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w:t>
      </w:r>
    </w:p>
    <w:p>
      <w:pPr>
        <w:spacing w:before="120" w:beforeLines="50" w:line="360" w:lineRule="auto"/>
        <w:ind w:left="-718" w:leftChars="-342" w:firstLine="840" w:firstLineChars="4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（3）联 系 人：</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（4）联系电话：</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3、货到甲方指定地之前费用由乙方承担。</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lang w:eastAsia="zh-CN"/>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四、产品</w:t>
      </w:r>
      <w:r>
        <w:rPr>
          <w:rFonts w:hint="eastAsia" w:ascii="黑体" w:hAnsi="黑体" w:eastAsia="黑体" w:cs="黑体"/>
          <w:b/>
          <w:color w:val="000000" w:themeColor="text1"/>
          <w:szCs w:val="21"/>
          <w:highlight w:val="none"/>
          <w:lang w:eastAsia="zh-CN"/>
          <w14:textFill>
            <w14:solidFill>
              <w14:schemeClr w14:val="tx1"/>
            </w14:solidFill>
          </w14:textFill>
        </w:rPr>
        <w:t>交货期限</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1、乙方于</w:t>
      </w:r>
      <w:r>
        <w:rPr>
          <w:rFonts w:hint="eastAsia" w:ascii="黑体" w:hAnsi="黑体" w:eastAsia="黑体" w:cs="黑体"/>
          <w:color w:val="000000" w:themeColor="text1"/>
          <w:szCs w:val="21"/>
          <w:highlight w:val="none"/>
          <w:u w:val="single"/>
          <w14:textFill>
            <w14:solidFill>
              <w14:schemeClr w14:val="tx1"/>
            </w14:solidFill>
          </w14:textFill>
        </w:rPr>
        <w:t xml:space="preserve">    年   月   日</w:t>
      </w:r>
      <w:r>
        <w:rPr>
          <w:rFonts w:hint="eastAsia" w:ascii="黑体" w:hAnsi="黑体" w:eastAsia="黑体" w:cs="黑体"/>
          <w:color w:val="000000" w:themeColor="text1"/>
          <w:szCs w:val="21"/>
          <w:highlight w:val="none"/>
          <w14:textFill>
            <w14:solidFill>
              <w14:schemeClr w14:val="tx1"/>
            </w14:solidFill>
          </w14:textFill>
        </w:rPr>
        <w:t>前将货送到甲方指定地，甲方应于货到之日起一个工作日内给予接收。</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2、产品设备毁损、灭失等风险，按照合同约定的交货日期交付之前由乙方承担，交付之后由甲方承担。</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3、甲方违反合同的约定拒绝接收或延期接收货物的，甲方应承担由此给乙方造成的损失，包括但不仅限于保管费、人员差旅费及货物的损毁和灭失的风险等。</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五、验收标准、方法及提出异议期限</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1、甲方应在交货之日起及时进行验收，验收完毕无误即验收合格，甲乙双方应当在“交接清单”上签章确认。如果甲方逾期未进行验收，视为验收合格。</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2、甲方根据乙方的“交接清单”对产品设备的品种、型号、数量、规格、外观质量、配件等一系列进行验收确认。</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3、验收标准：</w:t>
      </w:r>
      <w:r>
        <w:rPr>
          <w:rFonts w:hint="eastAsia" w:ascii="黑体" w:hAnsi="黑体" w:eastAsia="黑体" w:cs="黑体"/>
          <w:color w:val="000000" w:themeColor="text1"/>
          <w:szCs w:val="21"/>
          <w:highlight w:val="none"/>
          <w:lang w:val="en-US" w:eastAsia="zh-CN"/>
          <w14:textFill>
            <w14:solidFill>
              <w14:schemeClr w14:val="tx1"/>
            </w14:solidFill>
          </w14:textFill>
        </w:rPr>
        <w:t>按谈判文件执行</w:t>
      </w:r>
      <w:r>
        <w:rPr>
          <w:rFonts w:hint="eastAsia" w:ascii="黑体" w:hAnsi="黑体" w:eastAsia="黑体" w:cs="黑体"/>
          <w:color w:val="000000" w:themeColor="text1"/>
          <w:szCs w:val="21"/>
          <w:highlight w:val="none"/>
          <w14:textFill>
            <w14:solidFill>
              <w14:schemeClr w14:val="tx1"/>
            </w14:solidFill>
          </w14:textFill>
        </w:rPr>
        <w:t>。</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4、乙方负责产品设备的安装、调试和培训。</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5、若发现产品设备不全、损坏或不符合同约定，验收时间相应推迟，直至乙方补足、更换合格，由此产生的费用由乙方承担。</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6、如有异议，甲方可在验收合格之日起7个工作日之内以书面形式向乙方提出。未在规定的期限内提出异议，视为乙方所交产品设备符合合同约定。</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 xml:space="preserve">7、甲方在验收合格后对产品设备负有保管责任，因甲方使用、保管、保养不当或不善等造成产品设备质量下降和损坏的，由甲方承担相应后果。 </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8、乙方在接到甲方书面异议后，应在2个工作日内给予书面回复并着手处理。</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六、随机备品、配件工具数量及供应方法</w:t>
      </w:r>
    </w:p>
    <w:p>
      <w:pPr>
        <w:spacing w:before="120" w:beforeLines="50" w:line="360" w:lineRule="auto"/>
        <w:ind w:left="-718" w:leftChars="-342" w:firstLine="630" w:firstLineChars="3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按乙方“交接清单”提供，随货发运。</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七、付款方式、期限及比例</w:t>
      </w:r>
    </w:p>
    <w:p>
      <w:pPr>
        <w:spacing w:before="120" w:beforeLines="50" w:line="360" w:lineRule="auto"/>
        <w:ind w:left="-718" w:leftChars="-342" w:firstLine="840" w:firstLineChars="4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1、甲乙双方约定通过(银行转账/汇款   □承兑汇票   □银行汇票   □现金  □其他)方式支付货款。</w:t>
      </w:r>
    </w:p>
    <w:p>
      <w:pPr>
        <w:spacing w:before="120" w:beforeLines="50" w:line="360" w:lineRule="auto"/>
        <w:ind w:firstLine="210" w:firstLineChars="100"/>
        <w:rPr>
          <w:rFonts w:hint="eastAsia" w:ascii="黑体" w:hAnsi="黑体" w:eastAsia="黑体" w:cs="黑体"/>
          <w:color w:val="000000" w:themeColor="text1"/>
          <w:szCs w:val="21"/>
          <w:highlight w:val="none"/>
          <w:u w:val="singl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2、付款时间期限及付款比例：</w:t>
      </w:r>
      <w:r>
        <w:rPr>
          <w:rFonts w:hint="eastAsia" w:ascii="黑体" w:hAnsi="黑体" w:eastAsia="黑体" w:cs="黑体"/>
          <w:bCs/>
          <w:color w:val="000000" w:themeColor="text1"/>
          <w:kern w:val="2"/>
          <w:sz w:val="21"/>
          <w:szCs w:val="21"/>
          <w:lang w:val="en-US" w:eastAsia="zh-CN" w:bidi="ar-SA"/>
          <w14:textFill>
            <w14:solidFill>
              <w14:schemeClr w14:val="tx1"/>
            </w14:solidFill>
          </w14:textFill>
        </w:rPr>
        <w:t>合同签定后预付合同金额总价40%货款，到货安装调试验收合格后付合同总价款的55%，设备正常运行6个月后付合同总价款的5%。</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八、违约责任</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1、乙方所交产品设备的品种、型号、规格、质量不符合招标文件规定，应及时给予更换，并承担因修理、调换或退货而产生的实际费用。</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2、乙方不能按时提供产品设备的，从约定的交货之日起算，按日支付未按期提供产品设备总额的0.5‰的违约金。</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九、特别事项</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1、乙方需指派专人负责售后维护事宜。</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2、甲方若对中标人提出质量服务要求，所有涉及产品生产商的有关事项均由乙方负责。</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3、甲方应根据本产品设备《产品使用说明书》规定的工况范围内作业，严禁一切超标、不合规的运作。</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十、不可抗力风险承担</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甲乙双方任何一方由于不可抗力的原因不能履行合同时，应及时书面通知对方不能履行或不能安全履行的理由，在取得有关主管机关证明以后，经双方协商一致后可延期履行、部分履行或者不履行合同，并根据情况可部分或全部免予承担违约责任。</w:t>
      </w:r>
    </w:p>
    <w:p>
      <w:p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十一、合同纠纷解决方式</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本合同在执行过程中出现的争议，甲乙双方协商解决，协商不成的由具备管辖权的仲裁委员会仲裁决定或起诉方人民法院管辖。仲裁委员会仲裁决定或人民法院裁决为最终决定，甲乙双方必须共同遵照执行。</w:t>
      </w:r>
    </w:p>
    <w:p>
      <w:pPr>
        <w:numPr>
          <w:ilvl w:val="0"/>
          <w:numId w:val="3"/>
        </w:numPr>
        <w:spacing w:before="120" w:beforeLines="50" w:line="360" w:lineRule="auto"/>
        <w:ind w:left="-718" w:leftChars="-342" w:firstLine="422" w:firstLineChars="200"/>
        <w:rPr>
          <w:rFonts w:hint="eastAsia" w:ascii="黑体" w:hAnsi="黑体" w:eastAsia="黑体" w:cs="黑体"/>
          <w:b/>
          <w:color w:val="000000" w:themeColor="text1"/>
          <w:szCs w:val="21"/>
          <w:highlight w:val="none"/>
          <w14:textFill>
            <w14:solidFill>
              <w14:schemeClr w14:val="tx1"/>
            </w14:solidFill>
          </w14:textFill>
        </w:rPr>
      </w:pPr>
      <w:r>
        <w:rPr>
          <w:rFonts w:hint="eastAsia" w:ascii="黑体" w:hAnsi="黑体" w:eastAsia="黑体" w:cs="黑体"/>
          <w:b/>
          <w:color w:val="000000" w:themeColor="text1"/>
          <w:szCs w:val="21"/>
          <w:highlight w:val="none"/>
          <w14:textFill>
            <w14:solidFill>
              <w14:schemeClr w14:val="tx1"/>
            </w14:solidFill>
          </w14:textFill>
        </w:rPr>
        <w:t>其它</w:t>
      </w:r>
    </w:p>
    <w:p>
      <w:pPr>
        <w:spacing w:before="120" w:beforeLines="50" w:line="360" w:lineRule="auto"/>
        <w:ind w:left="-298" w:leftChars="-142"/>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 xml:space="preserve">  1、本合同在甲乙双方授权代表签字、单位盖章后生效。</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2、本合同未尽事宜，甲乙双方协商解决，合同变更及修改必须经双方同意，并以书面形式变更。所补充和变更的合同与本合同具有同等的法律效力。</w:t>
      </w:r>
    </w:p>
    <w:p>
      <w:pPr>
        <w:spacing w:before="120" w:beforeLines="50" w:line="360" w:lineRule="auto"/>
        <w:ind w:left="-718" w:leftChars="-342"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3、本合同一式</w:t>
      </w:r>
      <w:r>
        <w:rPr>
          <w:rFonts w:hint="eastAsia" w:ascii="黑体" w:hAnsi="黑体" w:eastAsia="黑体" w:cs="黑体"/>
          <w:color w:val="000000" w:themeColor="text1"/>
          <w:szCs w:val="21"/>
          <w:highlight w:val="none"/>
          <w:u w:val="single"/>
          <w14:textFill>
            <w14:solidFill>
              <w14:schemeClr w14:val="tx1"/>
            </w14:solidFill>
          </w14:textFill>
        </w:rPr>
        <w:t xml:space="preserve"> 陆 </w:t>
      </w:r>
      <w:r>
        <w:rPr>
          <w:rFonts w:hint="eastAsia" w:ascii="黑体" w:hAnsi="黑体" w:eastAsia="黑体" w:cs="黑体"/>
          <w:color w:val="000000" w:themeColor="text1"/>
          <w:szCs w:val="21"/>
          <w:highlight w:val="none"/>
          <w14:textFill>
            <w14:solidFill>
              <w14:schemeClr w14:val="tx1"/>
            </w14:solidFill>
          </w14:textFill>
        </w:rPr>
        <w:t>份，具有同等法律效力，双方各执</w:t>
      </w:r>
      <w:r>
        <w:rPr>
          <w:rFonts w:hint="eastAsia" w:ascii="黑体" w:hAnsi="黑体" w:eastAsia="黑体" w:cs="黑体"/>
          <w:color w:val="000000" w:themeColor="text1"/>
          <w:szCs w:val="21"/>
          <w:highlight w:val="none"/>
          <w:u w:val="single"/>
          <w14:textFill>
            <w14:solidFill>
              <w14:schemeClr w14:val="tx1"/>
            </w14:solidFill>
          </w14:textFill>
        </w:rPr>
        <w:t>贰</w:t>
      </w:r>
      <w:r>
        <w:rPr>
          <w:rFonts w:hint="eastAsia" w:ascii="黑体" w:hAnsi="黑体" w:eastAsia="黑体" w:cs="黑体"/>
          <w:color w:val="000000" w:themeColor="text1"/>
          <w:szCs w:val="21"/>
          <w:highlight w:val="none"/>
          <w14:textFill>
            <w14:solidFill>
              <w14:schemeClr w14:val="tx1"/>
            </w14:solidFill>
          </w14:textFill>
        </w:rPr>
        <w:t>份，监管部门备案</w:t>
      </w:r>
      <w:r>
        <w:rPr>
          <w:rFonts w:hint="eastAsia" w:ascii="黑体" w:hAnsi="黑体" w:eastAsia="黑体" w:cs="黑体"/>
          <w:color w:val="000000" w:themeColor="text1"/>
          <w:szCs w:val="21"/>
          <w:highlight w:val="none"/>
          <w:u w:val="single"/>
          <w14:textFill>
            <w14:solidFill>
              <w14:schemeClr w14:val="tx1"/>
            </w14:solidFill>
          </w14:textFill>
        </w:rPr>
        <w:t xml:space="preserve"> 壹 </w:t>
      </w:r>
      <w:r>
        <w:rPr>
          <w:rFonts w:hint="eastAsia" w:ascii="黑体" w:hAnsi="黑体" w:eastAsia="黑体" w:cs="黑体"/>
          <w:color w:val="000000" w:themeColor="text1"/>
          <w:szCs w:val="21"/>
          <w:highlight w:val="none"/>
          <w14:textFill>
            <w14:solidFill>
              <w14:schemeClr w14:val="tx1"/>
            </w14:solidFill>
          </w14:textFill>
        </w:rPr>
        <w:t>份、采购代理机构存档</w:t>
      </w:r>
      <w:r>
        <w:rPr>
          <w:rFonts w:hint="eastAsia" w:ascii="黑体" w:hAnsi="黑体" w:eastAsia="黑体" w:cs="黑体"/>
          <w:color w:val="000000" w:themeColor="text1"/>
          <w:szCs w:val="21"/>
          <w:highlight w:val="none"/>
          <w:u w:val="single"/>
          <w14:textFill>
            <w14:solidFill>
              <w14:schemeClr w14:val="tx1"/>
            </w14:solidFill>
          </w14:textFill>
        </w:rPr>
        <w:t xml:space="preserve"> 壹 </w:t>
      </w:r>
      <w:r>
        <w:rPr>
          <w:rFonts w:hint="eastAsia" w:ascii="黑体" w:hAnsi="黑体" w:eastAsia="黑体" w:cs="黑体"/>
          <w:color w:val="000000" w:themeColor="text1"/>
          <w:szCs w:val="21"/>
          <w:highlight w:val="none"/>
          <w14:textFill>
            <w14:solidFill>
              <w14:schemeClr w14:val="tx1"/>
            </w14:solidFill>
          </w14:textFill>
        </w:rPr>
        <w:t>份。各方签字盖章后生效，合同执行完毕自动失效。（合同的服务承诺则长期有效）望双方共同遵守。</w:t>
      </w:r>
    </w:p>
    <w:p>
      <w:pPr>
        <w:pStyle w:val="2"/>
        <w:rPr>
          <w:rFonts w:hint="eastAsia" w:ascii="黑体" w:hAnsi="黑体" w:eastAsia="黑体" w:cs="黑体"/>
          <w:color w:val="000000" w:themeColor="text1"/>
          <w:szCs w:val="21"/>
          <w:highlight w:val="none"/>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spacing w:before="120" w:beforeLines="50" w:line="360" w:lineRule="auto"/>
        <w:ind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甲方：</w:t>
      </w:r>
      <w:r>
        <w:rPr>
          <w:rFonts w:hint="eastAsia" w:ascii="黑体" w:hAnsi="黑体" w:eastAsia="黑体" w:cs="黑体"/>
          <w:color w:val="000000" w:themeColor="text1"/>
          <w:szCs w:val="21"/>
          <w:highlight w:val="none"/>
          <w:u w:val="single"/>
          <w14:textFill>
            <w14:solidFill>
              <w14:schemeClr w14:val="tx1"/>
            </w14:solidFill>
          </w14:textFill>
        </w:rPr>
        <w:t xml:space="preserve">     （盖章）      </w:t>
      </w:r>
      <w:r>
        <w:rPr>
          <w:rFonts w:hint="eastAsia" w:ascii="黑体" w:hAnsi="黑体" w:eastAsia="黑体" w:cs="黑体"/>
          <w:color w:val="000000" w:themeColor="text1"/>
          <w:szCs w:val="21"/>
          <w:highlight w:val="none"/>
          <w14:textFill>
            <w14:solidFill>
              <w14:schemeClr w14:val="tx1"/>
            </w14:solidFill>
          </w14:textFill>
        </w:rPr>
        <w:t xml:space="preserve">            乙方：</w:t>
      </w:r>
      <w:r>
        <w:rPr>
          <w:rFonts w:hint="eastAsia" w:ascii="黑体" w:hAnsi="黑体" w:eastAsia="黑体" w:cs="黑体"/>
          <w:color w:val="000000" w:themeColor="text1"/>
          <w:szCs w:val="21"/>
          <w:highlight w:val="none"/>
          <w:u w:val="single"/>
          <w14:textFill>
            <w14:solidFill>
              <w14:schemeClr w14:val="tx1"/>
            </w14:solidFill>
          </w14:textFill>
        </w:rPr>
        <w:t xml:space="preserve">   （盖章）         </w:t>
      </w:r>
    </w:p>
    <w:p>
      <w:pPr>
        <w:adjustRightInd w:val="0"/>
        <w:snapToGrid w:val="0"/>
        <w:spacing w:line="360" w:lineRule="auto"/>
        <w:ind w:firstLine="415" w:firstLineChars="198"/>
        <w:rPr>
          <w:rFonts w:hint="eastAsia" w:ascii="黑体" w:hAnsi="黑体" w:eastAsia="黑体" w:cs="黑体"/>
          <w:color w:val="000000" w:themeColor="text1"/>
          <w:szCs w:val="21"/>
          <w:highlight w:val="none"/>
          <w:u w:val="singl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 xml:space="preserve">地 址： </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地  址：</w:t>
      </w:r>
      <w:r>
        <w:rPr>
          <w:rFonts w:hint="eastAsia" w:ascii="黑体" w:hAnsi="黑体" w:eastAsia="黑体" w:cs="黑体"/>
          <w:color w:val="000000" w:themeColor="text1"/>
          <w:szCs w:val="21"/>
          <w:highlight w:val="none"/>
          <w:u w:val="single"/>
          <w14:textFill>
            <w14:solidFill>
              <w14:schemeClr w14:val="tx1"/>
            </w14:solidFill>
          </w14:textFill>
        </w:rPr>
        <w:t xml:space="preserve">                    </w:t>
      </w:r>
    </w:p>
    <w:p>
      <w:pPr>
        <w:adjustRightInd w:val="0"/>
        <w:snapToGrid w:val="0"/>
        <w:spacing w:line="360" w:lineRule="auto"/>
        <w:ind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邮政编码：</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邮政编码：</w:t>
      </w:r>
      <w:r>
        <w:rPr>
          <w:rFonts w:hint="eastAsia" w:ascii="黑体" w:hAnsi="黑体" w:eastAsia="黑体" w:cs="黑体"/>
          <w:color w:val="000000" w:themeColor="text1"/>
          <w:szCs w:val="21"/>
          <w:highlight w:val="none"/>
          <w:u w:val="single"/>
          <w14:textFill>
            <w14:solidFill>
              <w14:schemeClr w14:val="tx1"/>
            </w14:solidFill>
          </w14:textFill>
        </w:rPr>
        <w:t xml:space="preserve">                   </w:t>
      </w:r>
    </w:p>
    <w:p>
      <w:pPr>
        <w:adjustRightInd w:val="0"/>
        <w:snapToGrid w:val="0"/>
        <w:spacing w:line="360" w:lineRule="auto"/>
        <w:ind w:firstLine="415" w:firstLineChars="198"/>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 xml:space="preserve">法定代表人或其授权                   法定代表人或其授权 </w:t>
      </w:r>
    </w:p>
    <w:p>
      <w:pPr>
        <w:adjustRightInd w:val="0"/>
        <w:snapToGrid w:val="0"/>
        <w:spacing w:line="360" w:lineRule="auto"/>
        <w:ind w:firstLine="415" w:firstLineChars="198"/>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的代理人：</w:t>
      </w:r>
      <w:r>
        <w:rPr>
          <w:rFonts w:hint="eastAsia" w:ascii="黑体" w:hAnsi="黑体" w:eastAsia="黑体" w:cs="黑体"/>
          <w:color w:val="000000" w:themeColor="text1"/>
          <w:szCs w:val="21"/>
          <w:highlight w:val="none"/>
          <w:u w:val="single"/>
          <w14:textFill>
            <w14:solidFill>
              <w14:schemeClr w14:val="tx1"/>
            </w14:solidFill>
          </w14:textFill>
        </w:rPr>
        <w:t xml:space="preserve">（签字）      </w:t>
      </w:r>
      <w:r>
        <w:rPr>
          <w:rFonts w:hint="eastAsia" w:ascii="黑体" w:hAnsi="黑体" w:eastAsia="黑体" w:cs="黑体"/>
          <w:color w:val="000000" w:themeColor="text1"/>
          <w:szCs w:val="21"/>
          <w:highlight w:val="none"/>
          <w14:textFill>
            <w14:solidFill>
              <w14:schemeClr w14:val="tx1"/>
            </w14:solidFill>
          </w14:textFill>
        </w:rPr>
        <w:t xml:space="preserve">             的代理人：</w:t>
      </w:r>
      <w:r>
        <w:rPr>
          <w:rFonts w:hint="eastAsia" w:ascii="黑体" w:hAnsi="黑体" w:eastAsia="黑体" w:cs="黑体"/>
          <w:color w:val="000000" w:themeColor="text1"/>
          <w:szCs w:val="21"/>
          <w:highlight w:val="none"/>
          <w:u w:val="single"/>
          <w14:textFill>
            <w14:solidFill>
              <w14:schemeClr w14:val="tx1"/>
            </w14:solidFill>
          </w14:textFill>
        </w:rPr>
        <w:t xml:space="preserve">（签字）           </w:t>
      </w:r>
    </w:p>
    <w:p>
      <w:pPr>
        <w:adjustRightInd w:val="0"/>
        <w:snapToGrid w:val="0"/>
        <w:spacing w:line="360" w:lineRule="auto"/>
        <w:ind w:firstLine="415" w:firstLineChars="198"/>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开户银行：</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开户银行：</w:t>
      </w:r>
      <w:r>
        <w:rPr>
          <w:rFonts w:hint="eastAsia" w:ascii="黑体" w:hAnsi="黑体" w:eastAsia="黑体" w:cs="黑体"/>
          <w:color w:val="000000" w:themeColor="text1"/>
          <w:szCs w:val="21"/>
          <w:highlight w:val="none"/>
          <w:u w:val="single"/>
          <w14:textFill>
            <w14:solidFill>
              <w14:schemeClr w14:val="tx1"/>
            </w14:solidFill>
          </w14:textFill>
        </w:rPr>
        <w:t xml:space="preserve">                   </w:t>
      </w:r>
    </w:p>
    <w:p>
      <w:pPr>
        <w:spacing w:line="440" w:lineRule="atLeast"/>
        <w:ind w:firstLine="420" w:firstLineChars="200"/>
        <w:jc w:val="both"/>
        <w:outlineLvl w:val="0"/>
        <w:rPr>
          <w:rFonts w:hint="eastAsia" w:ascii="黑体" w:hAnsi="黑体" w:eastAsia="黑体" w:cs="黑体"/>
          <w:b/>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账号：</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账号：</w:t>
      </w:r>
      <w:r>
        <w:rPr>
          <w:rFonts w:hint="eastAsia" w:ascii="黑体" w:hAnsi="黑体" w:eastAsia="黑体" w:cs="黑体"/>
          <w:color w:val="000000" w:themeColor="text1"/>
          <w:szCs w:val="21"/>
          <w:highlight w:val="none"/>
          <w:u w:val="single"/>
          <w14:textFill>
            <w14:solidFill>
              <w14:schemeClr w14:val="tx1"/>
            </w14:solidFill>
          </w14:textFill>
        </w:rPr>
        <w:t xml:space="preserve">                       </w:t>
      </w:r>
    </w:p>
    <w:p>
      <w:pPr>
        <w:keepLines w:val="0"/>
        <w:pageBreakBefore w:val="0"/>
        <w:numPr>
          <w:ilvl w:val="0"/>
          <w:numId w:val="0"/>
        </w:numPr>
        <w:kinsoku/>
        <w:wordWrap/>
        <w:overflowPunct/>
        <w:topLinePunct w:val="0"/>
        <w:autoSpaceDE/>
        <w:autoSpaceDN/>
        <w:bidi w:val="0"/>
        <w:spacing w:line="360" w:lineRule="auto"/>
        <w:ind w:firstLine="1807" w:firstLineChars="500"/>
        <w:jc w:val="both"/>
        <w:textAlignment w:val="auto"/>
        <w:rPr>
          <w:rFonts w:hint="eastAsia" w:ascii="黑体" w:hAnsi="黑体" w:eastAsia="黑体" w:cs="黑体"/>
          <w:b/>
          <w:bCs/>
          <w:color w:val="000000" w:themeColor="text1"/>
          <w:sz w:val="36"/>
          <w:szCs w:val="36"/>
          <w:lang w:val="en-US" w:eastAsia="zh-CN"/>
          <w14:textFill>
            <w14:solidFill>
              <w14:schemeClr w14:val="tx1"/>
            </w14:solidFill>
          </w14:textFill>
        </w:rPr>
      </w:pPr>
    </w:p>
    <w:p>
      <w:pPr>
        <w:keepLines w:val="0"/>
        <w:pageBreakBefore w:val="0"/>
        <w:numPr>
          <w:ilvl w:val="0"/>
          <w:numId w:val="0"/>
        </w:numPr>
        <w:kinsoku/>
        <w:wordWrap/>
        <w:overflowPunct/>
        <w:topLinePunct w:val="0"/>
        <w:autoSpaceDE/>
        <w:autoSpaceDN/>
        <w:bidi w:val="0"/>
        <w:spacing w:line="360" w:lineRule="auto"/>
        <w:ind w:firstLine="1807" w:firstLineChars="500"/>
        <w:jc w:val="both"/>
        <w:textAlignment w:val="auto"/>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lang w:val="en-US" w:eastAsia="zh-CN"/>
          <w14:textFill>
            <w14:solidFill>
              <w14:schemeClr w14:val="tx1"/>
            </w14:solidFill>
          </w14:textFill>
        </w:rPr>
        <w:t>第四章</w:t>
      </w:r>
      <w:r>
        <w:rPr>
          <w:rFonts w:hint="eastAsia" w:ascii="黑体" w:hAnsi="黑体" w:eastAsia="黑体" w:cs="黑体"/>
          <w:b/>
          <w:bCs/>
          <w:color w:val="000000" w:themeColor="text1"/>
          <w:sz w:val="36"/>
          <w:szCs w:val="36"/>
          <w14:textFill>
            <w14:solidFill>
              <w14:schemeClr w14:val="tx1"/>
            </w14:solidFill>
          </w14:textFill>
        </w:rPr>
        <w:t xml:space="preserve"> 竞争性谈判内容</w:t>
      </w:r>
      <w:bookmarkEnd w:id="34"/>
      <w:bookmarkEnd w:id="35"/>
      <w:bookmarkEnd w:id="36"/>
      <w:bookmarkEnd w:id="37"/>
      <w:bookmarkEnd w:id="38"/>
      <w:bookmarkStart w:id="39" w:name="_Toc405191192"/>
      <w:bookmarkStart w:id="40" w:name="_Toc405358632"/>
      <w:r>
        <w:rPr>
          <w:rFonts w:hint="eastAsia" w:ascii="黑体" w:hAnsi="黑体" w:eastAsia="黑体" w:cs="黑体"/>
          <w:b/>
          <w:bCs/>
          <w:color w:val="000000" w:themeColor="text1"/>
          <w:sz w:val="36"/>
          <w:szCs w:val="36"/>
          <w14:textFill>
            <w14:solidFill>
              <w14:schemeClr w14:val="tx1"/>
            </w14:solidFill>
          </w14:textFill>
        </w:rPr>
        <w:t>及要求</w:t>
      </w:r>
    </w:p>
    <w:p>
      <w:pPr>
        <w:keepLines w:val="0"/>
        <w:pageBreakBefore w:val="0"/>
        <w:kinsoku/>
        <w:wordWrap/>
        <w:overflowPunct/>
        <w:topLinePunct w:val="0"/>
        <w:autoSpaceDE/>
        <w:autoSpaceDN/>
        <w:bidi w:val="0"/>
        <w:spacing w:line="360" w:lineRule="auto"/>
        <w:textAlignment w:val="auto"/>
        <w:rPr>
          <w:rFonts w:hint="eastAsia" w:ascii="黑体" w:hAnsi="黑体" w:eastAsia="黑体" w:cs="黑体"/>
          <w:b/>
          <w:bCs/>
          <w:color w:val="000000" w:themeColor="text1"/>
          <w:kern w:val="2"/>
          <w:sz w:val="28"/>
          <w:szCs w:val="24"/>
          <w:highlight w:val="none"/>
          <w:lang w:val="en-US" w:eastAsia="zh-CN" w:bidi="ar-SA"/>
          <w14:textFill>
            <w14:solidFill>
              <w14:schemeClr w14:val="tx1"/>
            </w14:solidFill>
          </w14:textFill>
        </w:rPr>
      </w:pPr>
      <w:r>
        <w:rPr>
          <w:rFonts w:hint="eastAsia" w:ascii="黑体" w:hAnsi="黑体" w:eastAsia="黑体" w:cs="黑体"/>
          <w:b/>
          <w:bCs/>
          <w:color w:val="000000" w:themeColor="text1"/>
          <w:kern w:val="2"/>
          <w:sz w:val="28"/>
          <w:szCs w:val="24"/>
          <w:highlight w:val="none"/>
          <w:lang w:val="en-US" w:eastAsia="zh-CN" w:bidi="ar-SA"/>
          <w14:textFill>
            <w14:solidFill>
              <w14:schemeClr w14:val="tx1"/>
            </w14:solidFill>
          </w14:textFill>
        </w:rPr>
        <w:t>一：技术要求</w:t>
      </w:r>
    </w:p>
    <w:p>
      <w:pPr>
        <w:jc w:val="center"/>
        <w:rPr>
          <w:rFonts w:hint="eastAsia" w:ascii="黑体" w:hAnsi="黑体" w:eastAsia="黑体" w:cs="黑体"/>
          <w:b/>
          <w:bCs/>
          <w:color w:val="000000" w:themeColor="text1"/>
          <w:sz w:val="28"/>
          <w:szCs w:val="28"/>
          <w:lang w:eastAsia="zh-CN"/>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强脉冲光治疗仪</w:t>
      </w:r>
      <w:r>
        <w:rPr>
          <w:rFonts w:hint="eastAsia" w:ascii="黑体" w:hAnsi="黑体" w:eastAsia="黑体" w:cs="黑体"/>
          <w:b/>
          <w:bCs/>
          <w:color w:val="000000" w:themeColor="text1"/>
          <w:sz w:val="28"/>
          <w:szCs w:val="28"/>
          <w:lang w:eastAsia="zh-CN"/>
          <w14:textFill>
            <w14:solidFill>
              <w14:schemeClr w14:val="tx1"/>
            </w14:solidFill>
          </w14:textFill>
        </w:rPr>
        <w:t>（</w:t>
      </w:r>
      <w:r>
        <w:rPr>
          <w:rFonts w:hint="eastAsia" w:ascii="黑体" w:hAnsi="黑体" w:eastAsia="黑体" w:cs="黑体"/>
          <w:b/>
          <w:bCs/>
          <w:color w:val="000000" w:themeColor="text1"/>
          <w:sz w:val="28"/>
          <w:szCs w:val="28"/>
          <w:lang w:val="en-US" w:eastAsia="zh-CN"/>
          <w14:textFill>
            <w14:solidFill>
              <w14:schemeClr w14:val="tx1"/>
            </w14:solidFill>
          </w14:textFill>
        </w:rPr>
        <w:t>采购1台</w:t>
      </w:r>
      <w:r>
        <w:rPr>
          <w:rFonts w:hint="eastAsia" w:ascii="黑体" w:hAnsi="黑体" w:eastAsia="黑体" w:cs="黑体"/>
          <w:b/>
          <w:bCs/>
          <w:color w:val="000000" w:themeColor="text1"/>
          <w:sz w:val="28"/>
          <w:szCs w:val="28"/>
          <w:lang w:eastAsia="zh-CN"/>
          <w14:textFill>
            <w14:solidFill>
              <w14:schemeClr w14:val="tx1"/>
            </w14:solidFill>
          </w14:textFill>
        </w:rPr>
        <w:t>）</w:t>
      </w:r>
    </w:p>
    <w:p>
      <w:pPr>
        <w:ind w:firstLine="1405" w:firstLineChars="500"/>
        <w:rPr>
          <w:rFonts w:hint="eastAsia" w:ascii="黑体" w:hAnsi="黑体" w:eastAsia="黑体" w:cs="黑体"/>
          <w:b/>
          <w:color w:val="000000" w:themeColor="text1"/>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t xml:space="preserve">          </w:t>
      </w:r>
    </w:p>
    <w:tbl>
      <w:tblPr>
        <w:tblStyle w:val="41"/>
        <w:tblW w:w="10063" w:type="dxa"/>
        <w:jc w:val="center"/>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51"/>
        <w:gridCol w:w="1800"/>
        <w:gridCol w:w="781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95"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★光源：</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lang w:eastAsia="zh-CN"/>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氙灯</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39"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聚光反射器</w:t>
            </w:r>
            <w:r>
              <w:rPr>
                <w:rFonts w:hint="eastAsia" w:ascii="黑体" w:hAnsi="黑体" w:eastAsia="黑体" w:cs="黑体"/>
                <w:color w:val="000000" w:themeColor="text1"/>
                <w:szCs w:val="21"/>
                <w:lang w:val="zh-CN"/>
                <w14:textFill>
                  <w14:solidFill>
                    <w14:schemeClr w14:val="tx1"/>
                  </w14:solidFill>
                </w14:textFill>
              </w:rPr>
              <w:t>：</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特殊工艺，金属镀银，高反射率。</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67"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皮肤接触晶体：</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蓝宝石导光晶体</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56"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★输出波长:</w:t>
            </w:r>
          </w:p>
        </w:tc>
        <w:tc>
          <w:tcPr>
            <w:tcW w:w="7812" w:type="dxa"/>
            <w:tcBorders>
              <w:top w:val="double" w:color="auto" w:sz="4" w:space="0"/>
              <w:left w:val="double" w:color="auto" w:sz="4" w:space="0"/>
              <w:bottom w:val="double" w:color="auto" w:sz="4" w:space="0"/>
              <w:right w:val="double" w:color="auto" w:sz="4" w:space="0"/>
            </w:tcBorders>
            <w:vAlign w:val="center"/>
          </w:tcPr>
          <w:p>
            <w:pPr>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8种滤光片：</w:t>
            </w:r>
          </w:p>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420nm，515nm，560nm，590nm，615nm，640nm，695nm，检测滤光片；</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1"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5</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能量密度</w:t>
            </w:r>
            <w:r>
              <w:rPr>
                <w:rFonts w:hint="eastAsia" w:ascii="黑体" w:hAnsi="黑体" w:eastAsia="黑体" w:cs="黑体"/>
                <w:bCs/>
                <w:color w:val="000000" w:themeColor="text1"/>
                <w:szCs w:val="21"/>
                <w14:textFill>
                  <w14:solidFill>
                    <w14:schemeClr w14:val="tx1"/>
                  </w14:solidFill>
                </w14:textFill>
              </w:rPr>
              <w:t>：</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10～40J/cm</w:t>
            </w:r>
            <w:r>
              <w:rPr>
                <w:rFonts w:hint="eastAsia" w:ascii="黑体" w:hAnsi="黑体" w:eastAsia="黑体" w:cs="黑体"/>
                <w:color w:val="000000" w:themeColor="text1"/>
                <w:szCs w:val="21"/>
                <w:vertAlign w:val="superscript"/>
                <w14:textFill>
                  <w14:solidFill>
                    <w14:schemeClr w14:val="tx1"/>
                  </w14:solidFill>
                </w14:textFill>
              </w:rPr>
              <w:t xml:space="preserve">2 </w:t>
            </w:r>
            <w:r>
              <w:rPr>
                <w:rFonts w:hint="eastAsia" w:ascii="黑体" w:hAnsi="黑体" w:eastAsia="黑体" w:cs="黑体"/>
                <w:color w:val="000000" w:themeColor="text1"/>
                <w:szCs w:val="21"/>
                <w14:textFill>
                  <w14:solidFill>
                    <w14:schemeClr w14:val="tx1"/>
                  </w14:solidFill>
                </w14:textFill>
              </w:rPr>
              <w:t>，步长1 J/cm</w:t>
            </w:r>
            <w:r>
              <w:rPr>
                <w:rFonts w:hint="eastAsia" w:ascii="黑体" w:hAnsi="黑体" w:eastAsia="黑体" w:cs="黑体"/>
                <w:color w:val="000000" w:themeColor="text1"/>
                <w:szCs w:val="21"/>
                <w:vertAlign w:val="superscript"/>
                <w14:textFill>
                  <w14:solidFill>
                    <w14:schemeClr w14:val="tx1"/>
                  </w14:solidFill>
                </w14:textFill>
              </w:rPr>
              <w:t>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95"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6</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★终端输出最大能量</w:t>
            </w:r>
            <w:r>
              <w:rPr>
                <w:rFonts w:hint="eastAsia" w:ascii="黑体" w:hAnsi="黑体" w:eastAsia="黑体" w:cs="黑体"/>
                <w:bCs/>
                <w:color w:val="000000" w:themeColor="text1"/>
                <w:szCs w:val="21"/>
                <w14:textFill>
                  <w14:solidFill>
                    <w14:schemeClr w14:val="tx1"/>
                  </w14:solidFill>
                </w14:textFill>
              </w:rPr>
              <w:t>：</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 xml:space="preserve">252J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04"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7</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★脉冲输出方式</w:t>
            </w:r>
            <w:r>
              <w:rPr>
                <w:rFonts w:hint="eastAsia" w:ascii="黑体" w:hAnsi="黑体" w:eastAsia="黑体" w:cs="黑体"/>
                <w:bCs/>
                <w:color w:val="000000" w:themeColor="text1"/>
                <w:szCs w:val="21"/>
                <w14:textFill>
                  <w14:solidFill>
                    <w14:schemeClr w14:val="tx1"/>
                  </w14:solidFill>
                </w14:textFill>
              </w:rPr>
              <w:t>：</w:t>
            </w:r>
          </w:p>
        </w:tc>
        <w:tc>
          <w:tcPr>
            <w:tcW w:w="7812" w:type="dxa"/>
            <w:tcBorders>
              <w:top w:val="double" w:color="auto" w:sz="4" w:space="0"/>
              <w:left w:val="double" w:color="auto" w:sz="4" w:space="0"/>
              <w:bottom w:val="double" w:color="auto" w:sz="4" w:space="0"/>
              <w:right w:val="double" w:color="auto" w:sz="4" w:space="0"/>
            </w:tcBorders>
            <w:vAlign w:val="center"/>
          </w:tcPr>
          <w:p>
            <w:pPr>
              <w:autoSpaceDE w:val="0"/>
              <w:autoSpaceDN w:val="0"/>
              <w:spacing w:line="300" w:lineRule="auto"/>
              <w:ind w:left="259" w:leftChars="15" w:hanging="228" w:hangingChars="109"/>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单脉冲、双脉冲、三脉冲、</w:t>
            </w:r>
            <w:r>
              <w:rPr>
                <w:rFonts w:hint="eastAsia" w:ascii="黑体" w:hAnsi="黑体" w:eastAsia="黑体" w:cs="黑体"/>
                <w:color w:val="000000" w:themeColor="text1"/>
                <w:szCs w:val="21"/>
                <w:lang w:eastAsia="zh-CN"/>
                <w14:textFill>
                  <w14:solidFill>
                    <w14:schemeClr w14:val="tx1"/>
                  </w14:solidFill>
                </w14:textFill>
              </w:rPr>
              <w:t>飞点</w:t>
            </w:r>
            <w:r>
              <w:rPr>
                <w:rFonts w:hint="eastAsia" w:ascii="黑体" w:hAnsi="黑体" w:eastAsia="黑体" w:cs="黑体"/>
                <w:color w:val="000000" w:themeColor="text1"/>
                <w:szCs w:val="21"/>
                <w14:textFill>
                  <w14:solidFill>
                    <w14:schemeClr w14:val="tx1"/>
                  </w14:solidFill>
                </w14:textFill>
              </w:rPr>
              <w:t>等多种输出方式任意可选;</w:t>
            </w:r>
          </w:p>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可组合搭配脉冲串总宽度 &gt; 1000ms;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28"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8</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脉冲宽度</w:t>
            </w:r>
            <w:r>
              <w:rPr>
                <w:rFonts w:hint="eastAsia" w:ascii="黑体" w:hAnsi="黑体" w:eastAsia="黑体" w:cs="黑体"/>
                <w:bCs/>
                <w:color w:val="000000" w:themeColor="text1"/>
                <w:szCs w:val="21"/>
                <w14:textFill>
                  <w14:solidFill>
                    <w14:schemeClr w14:val="tx1"/>
                  </w14:solidFill>
                </w14:textFill>
              </w:rPr>
              <w:t>：</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10" w:leftChars="5" w:firstLine="14" w:firstLineChars="7"/>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2～20ms,步长0.5ms，任意可设；子脉冲宽度可单独设定；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441"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9</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脉冲间隔:</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10" w:leftChars="5" w:firstLine="14" w:firstLineChars="7"/>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5～150ms,任意可设；子脉冲间隔可单独设定；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26"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10</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脉冲重复频率：</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“单次”、“0.5Hz”、“1Hz”三档可以选择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859"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11</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★光斑尺寸：</w:t>
            </w:r>
          </w:p>
        </w:tc>
        <w:tc>
          <w:tcPr>
            <w:tcW w:w="7812" w:type="dxa"/>
            <w:tcBorders>
              <w:top w:val="double" w:color="auto" w:sz="4" w:space="0"/>
              <w:left w:val="double" w:color="auto" w:sz="4" w:space="0"/>
              <w:bottom w:val="double" w:color="auto" w:sz="4" w:space="0"/>
              <w:right w:val="double" w:color="auto" w:sz="4" w:space="0"/>
            </w:tcBorders>
            <w:vAlign w:val="center"/>
          </w:tcPr>
          <w:p>
            <w:pPr>
              <w:autoSpaceDE w:val="0"/>
              <w:autoSpaceDN w:val="0"/>
              <w:spacing w:line="300" w:lineRule="auto"/>
              <w:ind w:left="259" w:leftChars="15" w:hanging="228" w:hangingChars="109"/>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4种：35mm×15mm、15mm×15mm、15mm×8mm、φ10mm；</w:t>
            </w:r>
          </w:p>
          <w:p>
            <w:pPr>
              <w:widowControl w:val="0"/>
              <w:autoSpaceDE w:val="0"/>
              <w:autoSpaceDN w:val="0"/>
              <w:spacing w:line="300" w:lineRule="auto"/>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独创更换方式，兼顾完美面部贴合度与大光斑快速治疗亦可配合多种规格光斑尺寸进行精雕治疗；</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92"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12</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治疗头制冷温度：</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autoSpaceDE w:val="0"/>
              <w:autoSpaceDN w:val="0"/>
              <w:spacing w:line="300" w:lineRule="auto"/>
              <w:ind w:left="259" w:leftChars="15" w:hanging="228" w:hangingChars="109"/>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2℃～6℃，多种制冷强度可选择；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13"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13</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★能量校准系统：</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具备自动终端能量检测及校准功能；</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33"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14</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★冷却系统：</w:t>
            </w:r>
          </w:p>
        </w:tc>
        <w:tc>
          <w:tcPr>
            <w:tcW w:w="7812" w:type="dxa"/>
            <w:tcBorders>
              <w:top w:val="double" w:color="auto" w:sz="4" w:space="0"/>
              <w:left w:val="double" w:color="auto" w:sz="4" w:space="0"/>
              <w:bottom w:val="double" w:color="auto" w:sz="4" w:space="0"/>
              <w:right w:val="double" w:color="auto" w:sz="4" w:space="0"/>
            </w:tcBorders>
            <w:vAlign w:val="center"/>
          </w:tcPr>
          <w:p>
            <w:pPr>
              <w:pStyle w:val="26"/>
              <w:adjustRightInd w:val="0"/>
              <w:snapToGrid w:val="0"/>
              <w:spacing w:after="0"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内循环封闭水冷，外循环风冷；</w:t>
            </w:r>
          </w:p>
          <w:p>
            <w:pPr>
              <w:pStyle w:val="26"/>
              <w:adjustRightInd w:val="0"/>
              <w:snapToGrid w:val="0"/>
              <w:spacing w:after="0"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内置双过滤洁净装置；</w:t>
            </w:r>
          </w:p>
          <w:p>
            <w:pPr>
              <w:pStyle w:val="26"/>
              <w:adjustRightInd w:val="0"/>
              <w:snapToGrid w:val="0"/>
              <w:spacing w:after="0" w:line="360" w:lineRule="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内置水离子浓度过滤装置；</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514"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15</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★控制系统：</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1）15寸高清电容触摸屏，智能安卓系统；具备导航操作模式，可根据选择的治疗适应症和患者情况智能推荐最佳治疗参数，具有亚洲人优选模式;</w:t>
            </w:r>
          </w:p>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2）具有波片自动识别、匹配系统，保证治疗的有效性、安全性、易用性。</w:t>
            </w:r>
          </w:p>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具有能量、温度、液位、水流、水量等各种智能化自动检测和控制功能，确保设备长时间有效工作；</w:t>
            </w:r>
          </w:p>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具有参数修正功能及升级接口、设备治疗参数存储记忆、故障语言显示、声音提示、密码设置等多种功能。</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30"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16</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保护装置：</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配有遮光罩及自动断电保护装置。</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33"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17</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输出控制：</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“手具按钮”与“脚踏开关”选控；（脚踏开关选配）</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 w:hRule="atLeast"/>
          <w:jc w:val="center"/>
        </w:trPr>
        <w:tc>
          <w:tcPr>
            <w:tcW w:w="451"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kern w:val="2"/>
                <w:sz w:val="2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18</w:t>
            </w:r>
          </w:p>
        </w:tc>
        <w:tc>
          <w:tcPr>
            <w:tcW w:w="1800"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电   源：</w:t>
            </w:r>
          </w:p>
        </w:tc>
        <w:tc>
          <w:tcPr>
            <w:tcW w:w="7812" w:type="dxa"/>
            <w:tcBorders>
              <w:top w:val="double" w:color="auto" w:sz="4" w:space="0"/>
              <w:left w:val="double" w:color="auto" w:sz="4" w:space="0"/>
              <w:bottom w:val="double" w:color="auto" w:sz="4" w:space="0"/>
              <w:right w:val="double" w:color="auto" w:sz="4" w:space="0"/>
            </w:tcBorders>
            <w:vAlign w:val="center"/>
          </w:tcPr>
          <w:p>
            <w:pPr>
              <w:widowControl w:val="0"/>
              <w:jc w:val="both"/>
              <w:rPr>
                <w:rFonts w:hint="eastAsia" w:ascii="黑体" w:hAnsi="黑体" w:eastAsia="黑体" w:cs="黑体"/>
                <w:color w:val="000000" w:themeColor="text1"/>
                <w:spacing w:val="10"/>
                <w:kern w:val="24"/>
                <w:szCs w:val="21"/>
                <w14:textFill>
                  <w14:solidFill>
                    <w14:schemeClr w14:val="tx1"/>
                  </w14:solidFill>
                </w14:textFill>
              </w:rPr>
            </w:pPr>
            <w:r>
              <w:rPr>
                <w:rFonts w:hint="eastAsia" w:ascii="黑体" w:hAnsi="黑体" w:eastAsia="黑体" w:cs="黑体"/>
                <w:color w:val="000000" w:themeColor="text1"/>
                <w:spacing w:val="10"/>
                <w:kern w:val="24"/>
                <w:szCs w:val="21"/>
                <w14:textFill>
                  <w14:solidFill>
                    <w14:schemeClr w14:val="tx1"/>
                  </w14:solidFill>
                </w14:textFill>
              </w:rPr>
              <w:t>单相交流220V/50Hz ，10A（线容量）</w:t>
            </w:r>
          </w:p>
        </w:tc>
      </w:tr>
    </w:tbl>
    <w:p>
      <w:pPr>
        <w:keepLines w:val="0"/>
        <w:pageBreakBefore w:val="0"/>
        <w:kinsoku/>
        <w:wordWrap/>
        <w:overflowPunct/>
        <w:topLinePunct w:val="0"/>
        <w:autoSpaceDE/>
        <w:autoSpaceDN/>
        <w:bidi w:val="0"/>
        <w:spacing w:line="360" w:lineRule="auto"/>
        <w:textAlignment w:val="auto"/>
        <w:rPr>
          <w:rFonts w:hint="eastAsia" w:ascii="黑体" w:hAnsi="黑体" w:eastAsia="黑体" w:cs="黑体"/>
          <w:b/>
          <w:bCs/>
          <w:color w:val="000000" w:themeColor="text1"/>
          <w:kern w:val="2"/>
          <w:sz w:val="28"/>
          <w:szCs w:val="24"/>
          <w:highlight w:val="none"/>
          <w:lang w:val="en-US" w:eastAsia="zh-CN" w:bidi="ar-SA"/>
          <w14:textFill>
            <w14:solidFill>
              <w14:schemeClr w14:val="tx1"/>
            </w14:solidFill>
          </w14:textFill>
        </w:rPr>
      </w:pPr>
    </w:p>
    <w:p>
      <w:pPr>
        <w:pStyle w:val="83"/>
        <w:keepLines w:val="0"/>
        <w:pageBreakBefore w:val="0"/>
        <w:numPr>
          <w:ilvl w:val="0"/>
          <w:numId w:val="0"/>
        </w:numPr>
        <w:kinsoku/>
        <w:wordWrap/>
        <w:overflowPunct/>
        <w:topLinePunct w:val="0"/>
        <w:autoSpaceDE/>
        <w:autoSpaceDN/>
        <w:bidi w:val="0"/>
        <w:spacing w:line="360" w:lineRule="auto"/>
        <w:jc w:val="left"/>
        <w:textAlignment w:val="auto"/>
        <w:rPr>
          <w:rFonts w:hint="eastAsia" w:ascii="黑体" w:hAnsi="黑体" w:eastAsia="黑体" w:cs="黑体"/>
          <w:b/>
          <w:bCs/>
          <w:color w:val="000000" w:themeColor="text1"/>
          <w:szCs w:val="24"/>
          <w:highlight w:val="none"/>
          <w:lang w:val="en-US" w:eastAsia="zh-CN"/>
          <w14:textFill>
            <w14:solidFill>
              <w14:schemeClr w14:val="tx1"/>
            </w14:solidFill>
          </w14:textFill>
        </w:rPr>
      </w:pPr>
    </w:p>
    <w:p>
      <w:pPr>
        <w:jc w:val="center"/>
        <w:rPr>
          <w:rFonts w:hint="eastAsia" w:eastAsia="宋体"/>
          <w:b/>
          <w:color w:val="000000" w:themeColor="text1"/>
          <w:sz w:val="28"/>
          <w:szCs w:val="28"/>
          <w:lang w:val="en-US" w:eastAsia="zh-CN"/>
          <w14:textFill>
            <w14:solidFill>
              <w14:schemeClr w14:val="tx1"/>
            </w14:solidFill>
          </w14:textFill>
        </w:rPr>
      </w:pPr>
      <w:r>
        <w:rPr>
          <w:rFonts w:hint="eastAsia"/>
          <w:b/>
          <w:color w:val="000000" w:themeColor="text1"/>
          <w:sz w:val="28"/>
          <w:szCs w:val="28"/>
          <w14:textFill>
            <w14:solidFill>
              <w14:schemeClr w14:val="tx1"/>
            </w14:solidFill>
          </w14:textFill>
        </w:rPr>
        <w:t>彩色经颅多谱勒仪（TCD）</w:t>
      </w:r>
      <w:r>
        <w:rPr>
          <w:rFonts w:hint="eastAsia"/>
          <w:b/>
          <w:color w:val="000000" w:themeColor="text1"/>
          <w:sz w:val="28"/>
          <w:szCs w:val="28"/>
          <w:lang w:eastAsia="zh-CN"/>
          <w14:textFill>
            <w14:solidFill>
              <w14:schemeClr w14:val="tx1"/>
            </w14:solidFill>
          </w14:textFill>
        </w:rPr>
        <w:t>，</w:t>
      </w:r>
      <w:r>
        <w:rPr>
          <w:rFonts w:hint="eastAsia"/>
          <w:b/>
          <w:color w:val="000000" w:themeColor="text1"/>
          <w:sz w:val="28"/>
          <w:szCs w:val="28"/>
          <w:lang w:val="en-US" w:eastAsia="zh-CN"/>
          <w14:textFill>
            <w14:solidFill>
              <w14:schemeClr w14:val="tx1"/>
            </w14:solidFill>
          </w14:textFill>
        </w:rPr>
        <w:t>采购1台</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 </w:t>
      </w: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一</w:t>
      </w: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、设备通过CE、FDA等权威认证。可用于出诊、术中和重症监护等应用。</w:t>
      </w:r>
    </w:p>
    <w:p>
      <w:pPr>
        <w:numPr>
          <w:ilvl w:val="0"/>
          <w:numId w:val="0"/>
        </w:numPr>
        <w:spacing w:line="520" w:lineRule="exact"/>
        <w:ind w:left="421" w:leftChars="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b/>
          <w:color w:val="000000" w:themeColor="text1"/>
          <w:sz w:val="21"/>
          <w:szCs w:val="21"/>
          <w:lang w:val="en-US" w:eastAsia="zh-CN"/>
          <w14:textFill>
            <w14:solidFill>
              <w14:schemeClr w14:val="tx1"/>
            </w14:solidFill>
          </w14:textFill>
        </w:rPr>
        <w:t>二</w:t>
      </w: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 xml:space="preserve"> 主机配置</w:t>
      </w:r>
    </w:p>
    <w:p>
      <w:pPr>
        <w:spacing w:line="520" w:lineRule="exact"/>
        <w:ind w:left="162" w:leftChars="77" w:right="-512" w:rightChars="-244"/>
        <w:rPr>
          <w:rFonts w:hint="eastAsia" w:ascii="黑体" w:hAnsi="黑体" w:eastAsia="黑体" w:cs="黑体"/>
          <w:bCs/>
          <w:color w:val="000000" w:themeColor="text1"/>
          <w:sz w:val="21"/>
          <w:szCs w:val="21"/>
          <w:lang w:val="zh-CN"/>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 双通道八深度监测：</w:t>
      </w:r>
      <w:r>
        <w:rPr>
          <w:rFonts w:hint="eastAsia" w:ascii="黑体" w:hAnsi="黑体" w:eastAsia="黑体" w:cs="黑体"/>
          <w:bCs/>
          <w:color w:val="000000" w:themeColor="text1"/>
          <w:sz w:val="21"/>
          <w:szCs w:val="21"/>
          <w:lang w:val="zh-CN"/>
          <w14:textFill>
            <w14:solidFill>
              <w14:schemeClr w14:val="tx1"/>
            </w14:solidFill>
          </w14:textFill>
        </w:rPr>
        <w:t>双侧的血流速度量程、深度、取样容积均可单独调节；</w:t>
      </w:r>
      <w:r>
        <w:rPr>
          <w:rFonts w:hint="eastAsia" w:ascii="黑体" w:hAnsi="黑体" w:eastAsia="黑体" w:cs="黑体"/>
          <w:bCs/>
          <w:color w:val="000000" w:themeColor="text1"/>
          <w:sz w:val="21"/>
          <w:szCs w:val="21"/>
          <w14:textFill>
            <w14:solidFill>
              <w14:schemeClr w14:val="tx1"/>
            </w14:solidFill>
          </w14:textFill>
        </w:rPr>
        <w:t>单通道检查支持同步显示九个深度的频谱多普勒，并且可以任意选择频谱放大并保存等</w:t>
      </w:r>
    </w:p>
    <w:p>
      <w:pPr>
        <w:autoSpaceDE w:val="0"/>
        <w:autoSpaceDN w:val="0"/>
        <w:spacing w:line="520" w:lineRule="exact"/>
        <w:ind w:left="97" w:leftChars="46" w:right="40"/>
        <w:rPr>
          <w:rFonts w:hint="eastAsia" w:ascii="黑体" w:hAnsi="黑体" w:eastAsia="黑体" w:cs="黑体"/>
          <w:bCs/>
          <w:color w:val="000000" w:themeColor="text1"/>
          <w:sz w:val="21"/>
          <w:szCs w:val="21"/>
          <w:lang w:val="zh-CN"/>
          <w14:textFill>
            <w14:solidFill>
              <w14:schemeClr w14:val="tx1"/>
            </w14:solidFill>
          </w14:textFill>
        </w:rPr>
      </w:pPr>
      <w:r>
        <w:rPr>
          <w:rFonts w:hint="eastAsia" w:ascii="黑体" w:hAnsi="黑体" w:eastAsia="黑体" w:cs="黑体"/>
          <w:bCs/>
          <w:color w:val="000000" w:themeColor="text1"/>
          <w:sz w:val="21"/>
          <w:szCs w:val="21"/>
          <w14:textFill>
            <w14:solidFill>
              <w14:schemeClr w14:val="tx1"/>
            </w14:solidFill>
          </w14:textFill>
        </w:rPr>
        <w:t>2.</w:t>
      </w:r>
      <w:r>
        <w:rPr>
          <w:rFonts w:hint="eastAsia" w:ascii="黑体" w:hAnsi="黑体" w:eastAsia="黑体" w:cs="黑体"/>
          <w:b/>
          <w:color w:val="000000" w:themeColor="text1"/>
          <w:sz w:val="21"/>
          <w:szCs w:val="21"/>
          <w14:textFill>
            <w14:solidFill>
              <w14:schemeClr w14:val="tx1"/>
            </w14:solidFill>
          </w14:textFill>
        </w:rPr>
        <w:t xml:space="preserve"> </w:t>
      </w: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bCs/>
          <w:color w:val="000000" w:themeColor="text1"/>
          <w:sz w:val="21"/>
          <w:szCs w:val="21"/>
          <w14:textFill>
            <w14:solidFill>
              <w14:schemeClr w14:val="tx1"/>
            </w14:solidFill>
          </w14:textFill>
        </w:rPr>
        <w:t>4000</w:t>
      </w:r>
      <w:r>
        <w:rPr>
          <w:rFonts w:hint="eastAsia" w:ascii="黑体" w:hAnsi="黑体" w:eastAsia="黑体" w:cs="黑体"/>
          <w:bCs/>
          <w:color w:val="000000" w:themeColor="text1"/>
          <w:sz w:val="21"/>
          <w:szCs w:val="21"/>
          <w:lang w:val="zh-CN"/>
          <w14:textFill>
            <w14:solidFill>
              <w14:schemeClr w14:val="tx1"/>
            </w14:solidFill>
          </w14:textFill>
        </w:rPr>
        <w:t>gates动态M波：可以实现每1mm间隔的血流信息均可以记录、回放、测量；对于栓子的运动轨迹、锁骨下盗血、发泡实验具有特异性效果</w:t>
      </w:r>
    </w:p>
    <w:p>
      <w:pPr>
        <w:spacing w:line="520" w:lineRule="exact"/>
        <w:rPr>
          <w:rFonts w:hint="eastAsia" w:ascii="黑体" w:hAnsi="黑体" w:eastAsia="黑体" w:cs="黑体"/>
          <w:bCs/>
          <w:color w:val="000000" w:themeColor="text1"/>
          <w:sz w:val="21"/>
          <w:szCs w:val="21"/>
          <w14:textFill>
            <w14:solidFill>
              <w14:schemeClr w14:val="tx1"/>
            </w14:solidFill>
          </w14:textFill>
        </w:rPr>
      </w:pPr>
      <w:r>
        <w:rPr>
          <w:rFonts w:hint="eastAsia" w:ascii="黑体" w:hAnsi="黑体" w:eastAsia="黑体" w:cs="黑体"/>
          <w:bCs/>
          <w:color w:val="000000" w:themeColor="text1"/>
          <w:sz w:val="21"/>
          <w:szCs w:val="21"/>
          <w14:textFill>
            <w14:solidFill>
              <w14:schemeClr w14:val="tx1"/>
            </w14:solidFill>
          </w14:textFill>
        </w:rPr>
        <w:t>3.</w:t>
      </w:r>
      <w:r>
        <w:rPr>
          <w:rFonts w:hint="eastAsia" w:ascii="黑体" w:hAnsi="黑体" w:eastAsia="黑体" w:cs="黑体"/>
          <w:b/>
          <w:color w:val="000000" w:themeColor="text1"/>
          <w:sz w:val="21"/>
          <w:szCs w:val="21"/>
          <w14:textFill>
            <w14:solidFill>
              <w14:schemeClr w14:val="tx1"/>
            </w14:solidFill>
          </w14:textFill>
        </w:rPr>
        <w:t xml:space="preserve"> </w:t>
      </w: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bCs/>
          <w:color w:val="000000" w:themeColor="text1"/>
          <w:sz w:val="21"/>
          <w:szCs w:val="21"/>
          <w14:textFill>
            <w14:solidFill>
              <w14:schemeClr w14:val="tx1"/>
            </w14:solidFill>
          </w14:textFill>
        </w:rPr>
        <w:t>M波速度分布检测功能：</w:t>
      </w:r>
      <w:r>
        <w:rPr>
          <w:rFonts w:hint="eastAsia" w:ascii="黑体" w:hAnsi="黑体" w:eastAsia="黑体" w:cs="黑体"/>
          <w:color w:val="000000" w:themeColor="text1"/>
          <w:sz w:val="21"/>
          <w:szCs w:val="21"/>
          <w14:textFill>
            <w14:solidFill>
              <w14:schemeClr w14:val="tx1"/>
            </w14:solidFill>
          </w14:textFill>
        </w:rPr>
        <w:t>血管内动态变化模拟显示，直观观测血管内变化情况（提供证明文件及截图）</w:t>
      </w:r>
    </w:p>
    <w:p>
      <w:pPr>
        <w:spacing w:line="520" w:lineRule="exact"/>
        <w:ind w:firstLine="44" w:firstLineChars="21"/>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4. Windows 7操作系统，中文操作界面。</w:t>
      </w:r>
    </w:p>
    <w:p>
      <w:pPr>
        <w:spacing w:line="520" w:lineRule="exact"/>
        <w:ind w:firstLine="88" w:firstLineChars="42"/>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5. ≥17寸高分辨率显示器，频谱显示色彩：256色</w:t>
      </w:r>
    </w:p>
    <w:p>
      <w:pPr>
        <w:spacing w:line="520" w:lineRule="exact"/>
        <w:ind w:left="178" w:leftChars="27" w:hanging="121"/>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6. 30键以上的“三防”远程遥控器。</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7.  USB接口≥3个。</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8. 实时最高频率包络，双向血流分析，自动/手动血流参数计算</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9. 1.6M探头</w:t>
      </w:r>
      <w:r>
        <w:rPr>
          <w:rFonts w:hint="eastAsia" w:ascii="黑体" w:hAnsi="黑体" w:eastAsia="黑体" w:cs="黑体"/>
          <w:bCs/>
          <w:color w:val="000000" w:themeColor="text1"/>
          <w:sz w:val="21"/>
          <w:szCs w:val="21"/>
          <w:lang w:val="zh-CN"/>
          <w14:textFill>
            <w14:solidFill>
              <w14:schemeClr w14:val="tx1"/>
            </w14:solidFill>
          </w14:textFill>
        </w:rPr>
        <w:t>最大测速量测在</w:t>
      </w:r>
      <w:r>
        <w:rPr>
          <w:rFonts w:hint="eastAsia" w:ascii="黑体" w:hAnsi="黑体" w:eastAsia="黑体" w:cs="黑体"/>
          <w:bCs/>
          <w:color w:val="000000" w:themeColor="text1"/>
          <w:sz w:val="21"/>
          <w:szCs w:val="21"/>
          <w14:textFill>
            <w14:solidFill>
              <w14:schemeClr w14:val="tx1"/>
            </w14:solidFill>
          </w14:textFill>
        </w:rPr>
        <w:t>50mm</w:t>
      </w:r>
      <w:r>
        <w:rPr>
          <w:rFonts w:hint="eastAsia" w:ascii="黑体" w:hAnsi="黑体" w:eastAsia="黑体" w:cs="黑体"/>
          <w:bCs/>
          <w:color w:val="000000" w:themeColor="text1"/>
          <w:sz w:val="21"/>
          <w:szCs w:val="21"/>
          <w:lang w:val="zh-CN"/>
          <w14:textFill>
            <w14:solidFill>
              <w14:schemeClr w14:val="tx1"/>
            </w14:solidFill>
          </w14:textFill>
        </w:rPr>
        <w:t>深度时可达到</w:t>
      </w:r>
      <w:r>
        <w:rPr>
          <w:rFonts w:hint="eastAsia" w:ascii="黑体" w:hAnsi="黑体" w:eastAsia="黑体" w:cs="黑体"/>
          <w:bCs/>
          <w:color w:val="000000" w:themeColor="text1"/>
          <w:sz w:val="21"/>
          <w:szCs w:val="21"/>
          <w14:textFill>
            <w14:solidFill>
              <w14:schemeClr w14:val="tx1"/>
            </w14:solidFill>
          </w14:textFill>
        </w:rPr>
        <w:t>750cm/s</w:t>
      </w:r>
    </w:p>
    <w:p>
      <w:pPr>
        <w:spacing w:line="520" w:lineRule="exact"/>
        <w:ind w:left="280" w:hanging="210" w:hangingChars="10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r>
        <w:rPr>
          <w:rFonts w:hint="eastAsia" w:ascii="黑体" w:hAnsi="黑体" w:eastAsia="黑体" w:cs="黑体"/>
          <w:color w:val="000000" w:themeColor="text1"/>
          <w:sz w:val="21"/>
          <w:szCs w:val="21"/>
          <w14:textFill>
            <w14:solidFill>
              <w14:schemeClr w14:val="tx1"/>
            </w14:solidFill>
          </w14:textFill>
        </w:rPr>
        <w:t xml:space="preserve"> 检测参数：Vs、Vd、Vm、PI、RI、S/D、HR、SBI、HITS、TI、 </w:t>
      </w:r>
    </w:p>
    <w:p>
      <w:pPr>
        <w:spacing w:line="520" w:lineRule="exact"/>
        <w:ind w:left="280" w:hanging="210" w:hangingChars="10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11.DMENA指数、 lindegaard指数检测</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12. 支持WORD、PDF、XLS、JPG、等报告格式</w:t>
      </w:r>
    </w:p>
    <w:p>
      <w:pPr>
        <w:spacing w:line="520" w:lineRule="exact"/>
        <w:ind w:left="-178" w:leftChars="-85" w:firstLine="105" w:firstLineChars="5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13. 栓子监测系统（附图、附文献）：</w:t>
      </w:r>
    </w:p>
    <w:p>
      <w:pPr>
        <w:numPr>
          <w:ilvl w:val="0"/>
          <w:numId w:val="4"/>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具备栓子图、声谱图、统计直方图等</w:t>
      </w:r>
    </w:p>
    <w:p>
      <w:pPr>
        <w:numPr>
          <w:ilvl w:val="0"/>
          <w:numId w:val="4"/>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可进行时间差测量，并可手动添加栓子事件</w:t>
      </w:r>
    </w:p>
    <w:p>
      <w:pPr>
        <w:numPr>
          <w:ilvl w:val="0"/>
          <w:numId w:val="4"/>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 TCD报告同时显示栓子图、声谱图、直方图</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14.发泡实验：</w:t>
      </w:r>
    </w:p>
    <w:p>
      <w:pPr>
        <w:numPr>
          <w:ilvl w:val="0"/>
          <w:numId w:val="5"/>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自动计时、自动计数、自动分类</w:t>
      </w:r>
    </w:p>
    <w:p>
      <w:pPr>
        <w:numPr>
          <w:ilvl w:val="0"/>
          <w:numId w:val="5"/>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XL</w:t>
      </w:r>
      <w:r>
        <w:rPr>
          <w:rFonts w:hint="eastAsia" w:ascii="黑体" w:hAnsi="黑体" w:eastAsia="黑体" w:cs="黑体"/>
          <w:color w:val="000000" w:themeColor="text1"/>
          <w:sz w:val="21"/>
          <w:szCs w:val="21"/>
          <w:lang w:val="en-US" w:eastAsia="zh-CN"/>
          <w14:textFill>
            <w14:solidFill>
              <w14:schemeClr w14:val="tx1"/>
            </w14:solidFill>
          </w14:textFill>
        </w:rPr>
        <w:t>-2智能</w:t>
      </w:r>
      <w:r>
        <w:rPr>
          <w:rFonts w:hint="eastAsia" w:ascii="黑体" w:hAnsi="黑体" w:eastAsia="黑体" w:cs="黑体"/>
          <w:color w:val="000000" w:themeColor="text1"/>
          <w:sz w:val="21"/>
          <w:szCs w:val="21"/>
          <w14:textFill>
            <w14:solidFill>
              <w14:schemeClr w14:val="tx1"/>
            </w14:solidFill>
          </w14:textFill>
        </w:rPr>
        <w:t>语音发泡系统</w:t>
      </w:r>
    </w:p>
    <w:p>
      <w:pPr>
        <w:spacing w:line="520" w:lineRule="exact"/>
        <w:ind w:left="-178" w:leftChars="-85" w:firstLine="105" w:firstLineChars="5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15.长程监护系统：</w:t>
      </w:r>
    </w:p>
    <w:p>
      <w:pPr>
        <w:numPr>
          <w:ilvl w:val="0"/>
          <w:numId w:val="6"/>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全程多参数记录曲线</w:t>
      </w:r>
    </w:p>
    <w:p>
      <w:pPr>
        <w:numPr>
          <w:ilvl w:val="0"/>
          <w:numId w:val="6"/>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六种参数进行趋势监护（详细注明参数）</w:t>
      </w:r>
    </w:p>
    <w:p>
      <w:pPr>
        <w:numPr>
          <w:ilvl w:val="0"/>
          <w:numId w:val="6"/>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事件标识、自动报警功能</w:t>
      </w:r>
    </w:p>
    <w:p>
      <w:pPr>
        <w:numPr>
          <w:ilvl w:val="0"/>
          <w:numId w:val="6"/>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监护数据AVI、WAV输出功能</w:t>
      </w:r>
    </w:p>
    <w:p>
      <w:pPr>
        <w:numPr>
          <w:ilvl w:val="0"/>
          <w:numId w:val="6"/>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脑储备功能检测：</w:t>
      </w:r>
      <w:r>
        <w:rPr>
          <w:rFonts w:hint="eastAsia" w:ascii="黑体" w:hAnsi="黑体" w:eastAsia="黑体" w:cs="黑体"/>
          <w:color w:val="000000" w:themeColor="text1"/>
          <w:sz w:val="21"/>
          <w:szCs w:val="21"/>
          <w14:textFill>
            <w14:solidFill>
              <w14:schemeClr w14:val="tx1"/>
            </w14:solidFill>
          </w14:textFill>
        </w:rPr>
        <w:t>支持CO2、连续血压等外部信号输入</w:t>
      </w:r>
    </w:p>
    <w:p>
      <w:pPr>
        <w:numPr>
          <w:ilvl w:val="0"/>
          <w:numId w:val="6"/>
        </w:num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TCD报告显示监护曲线和监护图谱</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16. LP标识法（详细说明）</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17.具备DICOM3.0网络接口，可连接医院网络</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18. 数据库Access 2003或2006数据库</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lang w:val="en-US" w:eastAsia="zh-CN"/>
          <w14:textFill>
            <w14:solidFill>
              <w14:schemeClr w14:val="tx1"/>
            </w14:solidFill>
          </w14:textFill>
        </w:rPr>
        <w:t>三</w:t>
      </w: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、探头配置</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1、1.6MHz（PW）一个，</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2.、4MHz（CW）一个； </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3、专用1.6M监护探头一对</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4、 SPANCE监护头架一个；</w:t>
      </w:r>
    </w:p>
    <w:p>
      <w:pPr>
        <w:spacing w:line="520" w:lineRule="exact"/>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b/>
          <w:color w:val="000000" w:themeColor="text1"/>
          <w:sz w:val="21"/>
          <w:szCs w:val="21"/>
          <w:lang w:eastAsia="zh-CN"/>
          <w14:textFill>
            <w14:solidFill>
              <w14:schemeClr w14:val="tx1"/>
            </w14:solidFill>
          </w14:textFill>
        </w:rPr>
        <w:t>（</w:t>
      </w:r>
      <w:r>
        <w:rPr>
          <w:rFonts w:hint="eastAsia" w:ascii="黑体" w:hAnsi="黑体" w:eastAsia="黑体" w:cs="黑体"/>
          <w:b/>
          <w:color w:val="000000" w:themeColor="text1"/>
          <w:sz w:val="21"/>
          <w:szCs w:val="21"/>
          <w:lang w:val="en-US" w:eastAsia="zh-CN"/>
          <w14:textFill>
            <w14:solidFill>
              <w14:schemeClr w14:val="tx1"/>
            </w14:solidFill>
          </w14:textFill>
        </w:rPr>
        <w:t>四）</w:t>
      </w:r>
      <w:r>
        <w:rPr>
          <w:rFonts w:hint="eastAsia" w:ascii="黑体" w:hAnsi="黑体" w:eastAsia="黑体" w:cs="黑体"/>
          <w:color w:val="000000" w:themeColor="text1"/>
          <w:sz w:val="21"/>
          <w:szCs w:val="21"/>
          <w14:textFill>
            <w14:solidFill>
              <w14:schemeClr w14:val="tx1"/>
            </w14:solidFill>
          </w14:textFill>
        </w:rPr>
        <w:t>、其它</w:t>
      </w:r>
    </w:p>
    <w:p>
      <w:pPr>
        <w:pStyle w:val="83"/>
        <w:keepLines w:val="0"/>
        <w:pageBreakBefore w:val="0"/>
        <w:numPr>
          <w:ilvl w:val="0"/>
          <w:numId w:val="0"/>
        </w:numPr>
        <w:kinsoku/>
        <w:wordWrap/>
        <w:overflowPunct/>
        <w:topLinePunct w:val="0"/>
        <w:autoSpaceDE/>
        <w:autoSpaceDN/>
        <w:bidi w:val="0"/>
        <w:spacing w:line="360" w:lineRule="auto"/>
        <w:jc w:val="left"/>
        <w:textAlignment w:val="auto"/>
        <w:rPr>
          <w:rFonts w:hint="eastAsia" w:ascii="黑体" w:hAnsi="黑体" w:eastAsia="黑体" w:cs="黑体"/>
          <w:b/>
          <w:bCs/>
          <w:color w:val="000000" w:themeColor="text1"/>
          <w:sz w:val="21"/>
          <w:szCs w:val="21"/>
          <w:highlight w:val="none"/>
          <w:lang w:val="en-US" w:eastAsia="zh-CN"/>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 移动式专用台车              2. 高级激光打印机一台</w:t>
      </w:r>
    </w:p>
    <w:p>
      <w:pPr>
        <w:pStyle w:val="83"/>
        <w:keepLines w:val="0"/>
        <w:pageBreakBefore w:val="0"/>
        <w:numPr>
          <w:ilvl w:val="0"/>
          <w:numId w:val="0"/>
        </w:numPr>
        <w:kinsoku/>
        <w:wordWrap/>
        <w:overflowPunct/>
        <w:topLinePunct w:val="0"/>
        <w:autoSpaceDE/>
        <w:autoSpaceDN/>
        <w:bidi w:val="0"/>
        <w:spacing w:line="360" w:lineRule="auto"/>
        <w:jc w:val="left"/>
        <w:textAlignment w:val="auto"/>
        <w:rPr>
          <w:rFonts w:hint="eastAsia" w:ascii="黑体" w:hAnsi="黑体" w:eastAsia="黑体" w:cs="黑体"/>
          <w:b/>
          <w:bCs/>
          <w:color w:val="000000" w:themeColor="text1"/>
          <w:szCs w:val="24"/>
          <w:highlight w:val="none"/>
          <w:lang w:val="en-US" w:eastAsia="zh-CN"/>
          <w14:textFill>
            <w14:solidFill>
              <w14:schemeClr w14:val="tx1"/>
            </w14:solidFill>
          </w14:textFill>
        </w:rPr>
      </w:pPr>
    </w:p>
    <w:p>
      <w:pPr>
        <w:pStyle w:val="83"/>
        <w:keepLines w:val="0"/>
        <w:pageBreakBefore w:val="0"/>
        <w:numPr>
          <w:ilvl w:val="0"/>
          <w:numId w:val="0"/>
        </w:numPr>
        <w:kinsoku/>
        <w:wordWrap/>
        <w:overflowPunct/>
        <w:topLinePunct w:val="0"/>
        <w:autoSpaceDE/>
        <w:autoSpaceDN/>
        <w:bidi w:val="0"/>
        <w:spacing w:line="360" w:lineRule="auto"/>
        <w:jc w:val="left"/>
        <w:textAlignment w:val="auto"/>
        <w:rPr>
          <w:rFonts w:hint="eastAsia" w:ascii="黑体" w:hAnsi="黑体" w:eastAsia="黑体" w:cs="黑体"/>
          <w:b/>
          <w:bCs/>
          <w:color w:val="000000" w:themeColor="text1"/>
          <w:szCs w:val="24"/>
          <w:highlight w:val="none"/>
          <w:lang w:val="en-US" w:eastAsia="zh-CN"/>
          <w14:textFill>
            <w14:solidFill>
              <w14:schemeClr w14:val="tx1"/>
            </w14:solidFill>
          </w14:textFill>
        </w:rPr>
      </w:pPr>
      <w:r>
        <w:rPr>
          <w:rFonts w:hint="eastAsia" w:ascii="黑体" w:hAnsi="黑体" w:eastAsia="黑体" w:cs="黑体"/>
          <w:b/>
          <w:bCs/>
          <w:color w:val="000000" w:themeColor="text1"/>
          <w:szCs w:val="24"/>
          <w:highlight w:val="none"/>
          <w:lang w:val="en-US" w:eastAsia="zh-CN"/>
          <w14:textFill>
            <w14:solidFill>
              <w14:schemeClr w14:val="tx1"/>
            </w14:solidFill>
          </w14:textFill>
        </w:rPr>
        <w:t>二、商务要求</w:t>
      </w:r>
    </w:p>
    <w:p>
      <w:pPr>
        <w:pStyle w:val="10"/>
        <w:keepLines w:val="0"/>
        <w:pageBreakBefore w:val="0"/>
        <w:kinsoku/>
        <w:wordWrap/>
        <w:overflowPunct/>
        <w:topLinePunct w:val="0"/>
        <w:autoSpaceDE/>
        <w:autoSpaceDN/>
        <w:bidi w:val="0"/>
        <w:spacing w:line="360" w:lineRule="auto"/>
        <w:ind w:firstLine="211"/>
        <w:jc w:val="left"/>
        <w:textAlignment w:val="auto"/>
        <w:rPr>
          <w:rFonts w:hint="eastAsia" w:ascii="黑体" w:hAnsi="黑体" w:eastAsia="黑体" w:cs="黑体"/>
          <w:b/>
          <w:color w:val="000000" w:themeColor="text1"/>
          <w:sz w:val="21"/>
          <w:szCs w:val="21"/>
          <w:highlight w:val="none"/>
          <w:lang w:eastAsia="zh-CN"/>
          <w14:textFill>
            <w14:solidFill>
              <w14:schemeClr w14:val="tx1"/>
            </w14:solidFill>
          </w14:textFill>
        </w:rPr>
      </w:pPr>
      <w:r>
        <w:rPr>
          <w:rFonts w:hint="eastAsia" w:ascii="黑体" w:hAnsi="黑体" w:eastAsia="黑体" w:cs="黑体"/>
          <w:b/>
          <w:color w:val="000000" w:themeColor="text1"/>
          <w:sz w:val="21"/>
          <w:szCs w:val="21"/>
          <w:highlight w:val="none"/>
          <w14:textFill>
            <w14:solidFill>
              <w14:schemeClr w14:val="tx1"/>
            </w14:solidFill>
          </w14:textFill>
        </w:rPr>
        <w:t>1、</w:t>
      </w:r>
      <w:r>
        <w:rPr>
          <w:rFonts w:hint="eastAsia" w:ascii="黑体" w:hAnsi="黑体" w:eastAsia="黑体" w:cs="黑体"/>
          <w:b/>
          <w:color w:val="000000" w:themeColor="text1"/>
          <w:sz w:val="21"/>
          <w:szCs w:val="21"/>
          <w:highlight w:val="none"/>
          <w:lang w:eastAsia="zh-CN"/>
          <w14:textFill>
            <w14:solidFill>
              <w14:schemeClr w14:val="tx1"/>
            </w14:solidFill>
          </w14:textFill>
        </w:rPr>
        <w:t>交货期</w:t>
      </w:r>
      <w:r>
        <w:rPr>
          <w:rFonts w:hint="eastAsia" w:ascii="黑体" w:hAnsi="黑体" w:eastAsia="黑体" w:cs="黑体"/>
          <w:b/>
          <w:color w:val="000000" w:themeColor="text1"/>
          <w:sz w:val="21"/>
          <w:szCs w:val="21"/>
          <w:highlight w:val="none"/>
          <w14:textFill>
            <w14:solidFill>
              <w14:schemeClr w14:val="tx1"/>
            </w14:solidFill>
          </w14:textFill>
        </w:rPr>
        <w:t>、</w:t>
      </w:r>
      <w:r>
        <w:rPr>
          <w:rFonts w:hint="eastAsia" w:ascii="黑体" w:hAnsi="黑体" w:eastAsia="黑体" w:cs="黑体"/>
          <w:b/>
          <w:color w:val="000000" w:themeColor="text1"/>
          <w:sz w:val="21"/>
          <w:szCs w:val="21"/>
          <w:highlight w:val="none"/>
          <w:lang w:eastAsia="zh-CN"/>
          <w14:textFill>
            <w14:solidFill>
              <w14:schemeClr w14:val="tx1"/>
            </w14:solidFill>
          </w14:textFill>
        </w:rPr>
        <w:t>交付地点</w:t>
      </w:r>
      <w:r>
        <w:rPr>
          <w:rFonts w:hint="eastAsia" w:ascii="黑体" w:hAnsi="黑体" w:eastAsia="黑体" w:cs="黑体"/>
          <w:b/>
          <w:color w:val="000000" w:themeColor="text1"/>
          <w:sz w:val="21"/>
          <w:szCs w:val="21"/>
          <w:highlight w:val="none"/>
          <w14:textFill>
            <w14:solidFill>
              <w14:schemeClr w14:val="tx1"/>
            </w14:solidFill>
          </w14:textFill>
        </w:rPr>
        <w:t>、</w:t>
      </w:r>
      <w:r>
        <w:rPr>
          <w:rFonts w:hint="eastAsia" w:ascii="黑体" w:hAnsi="黑体" w:eastAsia="黑体" w:cs="黑体"/>
          <w:b/>
          <w:color w:val="000000" w:themeColor="text1"/>
          <w:sz w:val="21"/>
          <w:szCs w:val="21"/>
          <w:highlight w:val="none"/>
          <w:lang w:eastAsia="zh-CN"/>
          <w14:textFill>
            <w14:solidFill>
              <w14:schemeClr w14:val="tx1"/>
            </w14:solidFill>
          </w14:textFill>
        </w:rPr>
        <w:t>质保期</w:t>
      </w:r>
    </w:p>
    <w:p>
      <w:pPr>
        <w:pStyle w:val="10"/>
        <w:keepLines w:val="0"/>
        <w:pageBreakBefore w:val="0"/>
        <w:kinsoku/>
        <w:wordWrap/>
        <w:overflowPunct/>
        <w:topLinePunct w:val="0"/>
        <w:autoSpaceDE/>
        <w:autoSpaceDN/>
        <w:bidi w:val="0"/>
        <w:spacing w:line="360" w:lineRule="auto"/>
        <w:ind w:firstLine="211"/>
        <w:jc w:val="left"/>
        <w:textAlignment w:val="auto"/>
        <w:rPr>
          <w:rFonts w:hint="eastAsia" w:ascii="黑体" w:hAnsi="黑体" w:eastAsia="黑体" w:cs="黑体"/>
          <w:bCs/>
          <w:color w:val="000000" w:themeColor="text1"/>
          <w:sz w:val="21"/>
          <w:szCs w:val="21"/>
          <w:highlight w:val="none"/>
          <w14:textFill>
            <w14:solidFill>
              <w14:schemeClr w14:val="tx1"/>
            </w14:solidFill>
          </w14:textFill>
        </w:rPr>
      </w:pPr>
      <w:r>
        <w:rPr>
          <w:rFonts w:hint="eastAsia" w:ascii="黑体" w:hAnsi="黑体" w:eastAsia="黑体" w:cs="黑体"/>
          <w:b/>
          <w:color w:val="000000" w:themeColor="text1"/>
          <w:sz w:val="21"/>
          <w:szCs w:val="21"/>
          <w:highlight w:val="none"/>
          <w14:textFill>
            <w14:solidFill>
              <w14:schemeClr w14:val="tx1"/>
            </w14:solidFill>
          </w14:textFill>
        </w:rPr>
        <w:t>1.1、</w:t>
      </w:r>
      <w:r>
        <w:rPr>
          <w:rFonts w:hint="eastAsia" w:ascii="黑体" w:hAnsi="黑体" w:eastAsia="黑体" w:cs="黑体"/>
          <w:b/>
          <w:color w:val="000000" w:themeColor="text1"/>
          <w:sz w:val="21"/>
          <w:szCs w:val="21"/>
          <w:highlight w:val="none"/>
          <w:lang w:eastAsia="zh-CN"/>
          <w14:textFill>
            <w14:solidFill>
              <w14:schemeClr w14:val="tx1"/>
            </w14:solidFill>
          </w14:textFill>
        </w:rPr>
        <w:t>交货期</w:t>
      </w:r>
      <w:r>
        <w:rPr>
          <w:rFonts w:hint="eastAsia" w:ascii="黑体" w:hAnsi="黑体" w:eastAsia="黑体" w:cs="黑体"/>
          <w:bCs/>
          <w:color w:val="000000" w:themeColor="text1"/>
          <w:sz w:val="21"/>
          <w:szCs w:val="21"/>
          <w:highlight w:val="none"/>
          <w14:textFill>
            <w14:solidFill>
              <w14:schemeClr w14:val="tx1"/>
            </w14:solidFill>
          </w14:textFill>
        </w:rPr>
        <w:t>：</w:t>
      </w:r>
      <w:r>
        <w:rPr>
          <w:rFonts w:hint="eastAsia" w:ascii="黑体" w:hAnsi="黑体" w:eastAsia="黑体" w:cs="黑体"/>
          <w:b/>
          <w:bCs w:val="0"/>
          <w:color w:val="000000" w:themeColor="text1"/>
          <w:sz w:val="21"/>
          <w:szCs w:val="21"/>
          <w:highlight w:val="none"/>
          <w:lang w:val="en-US" w:eastAsia="zh-CN"/>
          <w14:textFill>
            <w14:solidFill>
              <w14:schemeClr w14:val="tx1"/>
            </w14:solidFill>
          </w14:textFill>
        </w:rPr>
        <w:t>自合同签订之日起30天内交货并安装到位。</w:t>
      </w:r>
    </w:p>
    <w:p>
      <w:pPr>
        <w:pStyle w:val="24"/>
        <w:keepLines w:val="0"/>
        <w:pageBreakBefore w:val="0"/>
        <w:kinsoku/>
        <w:wordWrap/>
        <w:overflowPunct/>
        <w:topLinePunct w:val="0"/>
        <w:autoSpaceDE/>
        <w:autoSpaceDN/>
        <w:bidi w:val="0"/>
        <w:adjustRightInd/>
        <w:spacing w:line="360" w:lineRule="auto"/>
        <w:ind w:firstLine="211" w:firstLineChars="100"/>
        <w:textAlignment w:val="auto"/>
        <w:rPr>
          <w:rFonts w:hint="eastAsia" w:ascii="黑体" w:hAnsi="黑体" w:eastAsia="黑体" w:cs="黑体"/>
          <w:color w:val="000000" w:themeColor="text1"/>
          <w:kern w:val="2"/>
          <w:sz w:val="21"/>
          <w:szCs w:val="21"/>
          <w:highlight w:val="none"/>
          <w14:textFill>
            <w14:solidFill>
              <w14:schemeClr w14:val="tx1"/>
            </w14:solidFill>
          </w14:textFill>
        </w:rPr>
      </w:pPr>
      <w:r>
        <w:rPr>
          <w:rFonts w:hint="eastAsia" w:ascii="黑体" w:hAnsi="黑体" w:eastAsia="黑体" w:cs="黑体"/>
          <w:color w:val="000000" w:themeColor="text1"/>
          <w:kern w:val="2"/>
          <w:sz w:val="21"/>
          <w:szCs w:val="21"/>
          <w:highlight w:val="none"/>
          <w14:textFill>
            <w14:solidFill>
              <w14:schemeClr w14:val="tx1"/>
            </w14:solidFill>
          </w14:textFill>
        </w:rPr>
        <w:t>1.1.1供应商未征得采购人同意和谅解而单方面延迟履行合同期限，将按违约终止合同。</w:t>
      </w:r>
    </w:p>
    <w:p>
      <w:pPr>
        <w:pStyle w:val="24"/>
        <w:keepLines w:val="0"/>
        <w:pageBreakBefore w:val="0"/>
        <w:kinsoku/>
        <w:wordWrap/>
        <w:overflowPunct/>
        <w:topLinePunct w:val="0"/>
        <w:autoSpaceDE/>
        <w:autoSpaceDN/>
        <w:bidi w:val="0"/>
        <w:adjustRightInd/>
        <w:spacing w:line="360" w:lineRule="auto"/>
        <w:ind w:firstLine="211" w:firstLineChars="100"/>
        <w:textAlignment w:val="auto"/>
        <w:rPr>
          <w:rFonts w:hint="eastAsia" w:ascii="黑体" w:hAnsi="黑体" w:eastAsia="黑体" w:cs="黑体"/>
          <w:color w:val="000000" w:themeColor="text1"/>
          <w:kern w:val="2"/>
          <w:sz w:val="21"/>
          <w:szCs w:val="21"/>
          <w:highlight w:val="none"/>
          <w14:textFill>
            <w14:solidFill>
              <w14:schemeClr w14:val="tx1"/>
            </w14:solidFill>
          </w14:textFill>
        </w:rPr>
      </w:pPr>
      <w:r>
        <w:rPr>
          <w:rFonts w:hint="eastAsia" w:ascii="黑体" w:hAnsi="黑体" w:eastAsia="黑体" w:cs="黑体"/>
          <w:color w:val="000000" w:themeColor="text1"/>
          <w:kern w:val="2"/>
          <w:sz w:val="21"/>
          <w:szCs w:val="21"/>
          <w:highlight w:val="none"/>
          <w14:textFill>
            <w14:solidFill>
              <w14:schemeClr w14:val="tx1"/>
            </w14:solidFill>
          </w14:textFill>
        </w:rPr>
        <w:t>1.1.2供应商遇到可能妨碍按时完工的情况，应当及时以书面形式通知采购人，说明原由、拖延的期限等；采购人在收到通知后，尽快进行情况评估并确定是否通过修改合同，酌情延长服务时间或者通过协商加收误期赔偿金。</w:t>
      </w:r>
    </w:p>
    <w:p>
      <w:pPr>
        <w:pStyle w:val="10"/>
        <w:keepLines w:val="0"/>
        <w:pageBreakBefore w:val="0"/>
        <w:kinsoku/>
        <w:wordWrap/>
        <w:overflowPunct/>
        <w:topLinePunct w:val="0"/>
        <w:autoSpaceDE/>
        <w:autoSpaceDN/>
        <w:bidi w:val="0"/>
        <w:spacing w:line="360" w:lineRule="auto"/>
        <w:ind w:firstLine="0" w:firstLineChars="0"/>
        <w:jc w:val="left"/>
        <w:textAlignment w:val="auto"/>
        <w:rPr>
          <w:rFonts w:hint="eastAsia" w:ascii="黑体" w:hAnsi="黑体" w:eastAsia="黑体" w:cs="黑体"/>
          <w:bCs/>
          <w:color w:val="000000" w:themeColor="text1"/>
          <w:sz w:val="21"/>
          <w:szCs w:val="21"/>
          <w:highlight w:val="none"/>
          <w14:textFill>
            <w14:solidFill>
              <w14:schemeClr w14:val="tx1"/>
            </w14:solidFill>
          </w14:textFill>
        </w:rPr>
      </w:pPr>
      <w:r>
        <w:rPr>
          <w:rFonts w:hint="eastAsia" w:ascii="黑体" w:hAnsi="黑体" w:eastAsia="黑体" w:cs="黑体"/>
          <w:b/>
          <w:color w:val="000000" w:themeColor="text1"/>
          <w:sz w:val="21"/>
          <w:szCs w:val="21"/>
          <w:highlight w:val="none"/>
          <w14:textFill>
            <w14:solidFill>
              <w14:schemeClr w14:val="tx1"/>
            </w14:solidFill>
          </w14:textFill>
        </w:rPr>
        <w:t>1.2、</w:t>
      </w:r>
      <w:r>
        <w:rPr>
          <w:rFonts w:hint="eastAsia" w:ascii="黑体" w:hAnsi="黑体" w:eastAsia="黑体" w:cs="黑体"/>
          <w:b/>
          <w:color w:val="000000" w:themeColor="text1"/>
          <w:sz w:val="21"/>
          <w:szCs w:val="21"/>
          <w:highlight w:val="none"/>
          <w:lang w:eastAsia="zh-CN"/>
          <w14:textFill>
            <w14:solidFill>
              <w14:schemeClr w14:val="tx1"/>
            </w14:solidFill>
          </w14:textFill>
        </w:rPr>
        <w:t>交付地点</w:t>
      </w:r>
      <w:r>
        <w:rPr>
          <w:rFonts w:hint="eastAsia" w:ascii="黑体" w:hAnsi="黑体" w:eastAsia="黑体" w:cs="黑体"/>
          <w:b/>
          <w:color w:val="000000" w:themeColor="text1"/>
          <w:sz w:val="21"/>
          <w:szCs w:val="21"/>
          <w:highlight w:val="none"/>
          <w14:textFill>
            <w14:solidFill>
              <w14:schemeClr w14:val="tx1"/>
            </w14:solidFill>
          </w14:textFill>
        </w:rPr>
        <w:t>：</w:t>
      </w:r>
      <w:r>
        <w:rPr>
          <w:rFonts w:hint="eastAsia" w:ascii="黑体" w:hAnsi="黑体" w:eastAsia="黑体" w:cs="黑体"/>
          <w:bCs/>
          <w:color w:val="000000" w:themeColor="text1"/>
          <w:sz w:val="21"/>
          <w:szCs w:val="21"/>
          <w:highlight w:val="none"/>
          <w14:textFill>
            <w14:solidFill>
              <w14:schemeClr w14:val="tx1"/>
            </w14:solidFill>
          </w14:textFill>
        </w:rPr>
        <w:t>采购人指定地点。</w:t>
      </w:r>
    </w:p>
    <w:p>
      <w:pPr>
        <w:pStyle w:val="10"/>
        <w:keepLines w:val="0"/>
        <w:pageBreakBefore w:val="0"/>
        <w:kinsoku/>
        <w:wordWrap/>
        <w:overflowPunct/>
        <w:topLinePunct w:val="0"/>
        <w:autoSpaceDE/>
        <w:autoSpaceDN/>
        <w:bidi w:val="0"/>
        <w:spacing w:line="360" w:lineRule="auto"/>
        <w:ind w:firstLine="211"/>
        <w:jc w:val="left"/>
        <w:textAlignment w:val="auto"/>
        <w:rPr>
          <w:rFonts w:hint="eastAsia" w:ascii="黑体" w:hAnsi="黑体" w:eastAsia="黑体" w:cs="黑体"/>
          <w:bCs/>
          <w:color w:val="000000" w:themeColor="text1"/>
          <w:sz w:val="21"/>
          <w:szCs w:val="21"/>
          <w:highlight w:val="none"/>
          <w14:textFill>
            <w14:solidFill>
              <w14:schemeClr w14:val="tx1"/>
            </w14:solidFill>
          </w14:textFill>
        </w:rPr>
      </w:pPr>
      <w:r>
        <w:rPr>
          <w:rFonts w:hint="eastAsia" w:ascii="黑体" w:hAnsi="黑体" w:eastAsia="黑体" w:cs="黑体"/>
          <w:b/>
          <w:bCs/>
          <w:color w:val="000000" w:themeColor="text1"/>
          <w:sz w:val="21"/>
          <w:szCs w:val="21"/>
          <w:highlight w:val="none"/>
          <w14:textFill>
            <w14:solidFill>
              <w14:schemeClr w14:val="tx1"/>
            </w14:solidFill>
          </w14:textFill>
        </w:rPr>
        <w:t>1.3、</w:t>
      </w:r>
      <w:r>
        <w:rPr>
          <w:rFonts w:hint="eastAsia" w:ascii="黑体" w:hAnsi="黑体" w:eastAsia="黑体" w:cs="黑体"/>
          <w:b/>
          <w:bCs/>
          <w:color w:val="000000" w:themeColor="text1"/>
          <w:sz w:val="21"/>
          <w:szCs w:val="21"/>
          <w:highlight w:val="none"/>
          <w:lang w:eastAsia="zh-CN"/>
          <w14:textFill>
            <w14:solidFill>
              <w14:schemeClr w14:val="tx1"/>
            </w14:solidFill>
          </w14:textFill>
        </w:rPr>
        <w:t>质保期</w:t>
      </w:r>
      <w:r>
        <w:rPr>
          <w:rFonts w:hint="eastAsia" w:ascii="黑体" w:hAnsi="黑体" w:eastAsia="黑体" w:cs="黑体"/>
          <w:b/>
          <w:bCs/>
          <w:color w:val="000000" w:themeColor="text1"/>
          <w:sz w:val="21"/>
          <w:szCs w:val="21"/>
          <w:highlight w:val="none"/>
          <w14:textFill>
            <w14:solidFill>
              <w14:schemeClr w14:val="tx1"/>
            </w14:solidFill>
          </w14:textFill>
        </w:rPr>
        <w:t>：</w:t>
      </w:r>
      <w:r>
        <w:rPr>
          <w:rFonts w:hint="eastAsia" w:ascii="黑体" w:hAnsi="黑体" w:eastAsia="黑体" w:cs="黑体"/>
          <w:b/>
          <w:bCs/>
          <w:color w:val="000000" w:themeColor="text1"/>
          <w:sz w:val="21"/>
          <w:szCs w:val="21"/>
          <w:highlight w:val="none"/>
          <w:lang w:val="en-US" w:eastAsia="zh-CN"/>
          <w14:textFill>
            <w14:solidFill>
              <w14:schemeClr w14:val="tx1"/>
            </w14:solidFill>
          </w14:textFill>
        </w:rPr>
        <w:t>所有设备</w:t>
      </w:r>
      <w:r>
        <w:rPr>
          <w:rFonts w:hint="eastAsia" w:ascii="黑体" w:hAnsi="黑体" w:eastAsia="黑体" w:cs="黑体"/>
          <w:color w:val="000000" w:themeColor="text1"/>
          <w:kern w:val="0"/>
          <w:sz w:val="21"/>
          <w:szCs w:val="16"/>
          <w:highlight w:val="none"/>
          <w:lang w:val="en-US" w:eastAsia="zh-CN" w:bidi="ar-SA"/>
          <w14:textFill>
            <w14:solidFill>
              <w14:schemeClr w14:val="tx1"/>
            </w14:solidFill>
          </w14:textFill>
        </w:rPr>
        <w:t>≥1年。</w:t>
      </w:r>
    </w:p>
    <w:p>
      <w:pPr>
        <w:keepLines w:val="0"/>
        <w:pageBreakBefore w:val="0"/>
        <w:kinsoku/>
        <w:wordWrap/>
        <w:overflowPunct/>
        <w:topLinePunct w:val="0"/>
        <w:autoSpaceDE/>
        <w:autoSpaceDN/>
        <w:bidi w:val="0"/>
        <w:spacing w:line="360" w:lineRule="auto"/>
        <w:textAlignment w:val="auto"/>
        <w:rPr>
          <w:rFonts w:hint="eastAsia" w:ascii="黑体" w:hAnsi="黑体" w:eastAsia="黑体" w:cs="黑体"/>
          <w:b/>
          <w:color w:val="000000" w:themeColor="text1"/>
          <w:sz w:val="22"/>
          <w:szCs w:val="22"/>
          <w:highlight w:val="none"/>
          <w14:textFill>
            <w14:solidFill>
              <w14:schemeClr w14:val="tx1"/>
            </w14:solidFill>
          </w14:textFill>
        </w:rPr>
      </w:pPr>
      <w:r>
        <w:rPr>
          <w:rFonts w:hint="eastAsia" w:ascii="黑体" w:hAnsi="黑体" w:eastAsia="黑体" w:cs="黑体"/>
          <w:b/>
          <w:color w:val="000000" w:themeColor="text1"/>
          <w:sz w:val="22"/>
          <w:szCs w:val="22"/>
          <w:highlight w:val="none"/>
          <w14:textFill>
            <w14:solidFill>
              <w14:schemeClr w14:val="tx1"/>
            </w14:solidFill>
          </w14:textFill>
        </w:rPr>
        <w:t>2、价格</w:t>
      </w:r>
    </w:p>
    <w:p>
      <w:pPr>
        <w:keepLines w:val="0"/>
        <w:pageBreakBefore w:val="0"/>
        <w:kinsoku/>
        <w:wordWrap/>
        <w:overflowPunct/>
        <w:topLinePunct w:val="0"/>
        <w:autoSpaceDE/>
        <w:autoSpaceDN/>
        <w:bidi w:val="0"/>
        <w:spacing w:line="360" w:lineRule="auto"/>
        <w:ind w:firstLine="420" w:firstLineChars="200"/>
        <w:textAlignment w:val="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2.1、供应商负责实施完成本项目过程中相关物件的运输、保管、安装及调试，直至其设备在采购人指定地点安装完毕、投入运行，为采购人进行培训，并经采购人验收合格。对因</w:t>
      </w:r>
      <w:r>
        <w:rPr>
          <w:rFonts w:hint="eastAsia" w:ascii="黑体" w:hAnsi="黑体" w:eastAsia="黑体" w:cs="黑体"/>
          <w:color w:val="000000" w:themeColor="text1"/>
          <w:szCs w:val="21"/>
          <w14:textFill>
            <w14:solidFill>
              <w14:schemeClr w14:val="tx1"/>
            </w14:solidFill>
          </w14:textFill>
        </w:rPr>
        <w:t>此而产生的费用以及</w:t>
      </w:r>
      <w:r>
        <w:rPr>
          <w:rFonts w:hint="eastAsia" w:ascii="黑体" w:hAnsi="黑体" w:eastAsia="黑体" w:cs="黑体"/>
          <w:color w:val="000000" w:themeColor="text1"/>
          <w:szCs w:val="21"/>
          <w:lang w:eastAsia="zh-CN"/>
          <w14:textFill>
            <w14:solidFill>
              <w14:schemeClr w14:val="tx1"/>
            </w14:solidFill>
          </w14:textFill>
        </w:rPr>
        <w:t>质保期</w:t>
      </w:r>
      <w:r>
        <w:rPr>
          <w:rFonts w:hint="eastAsia" w:ascii="黑体" w:hAnsi="黑体" w:eastAsia="黑体" w:cs="黑体"/>
          <w:color w:val="000000" w:themeColor="text1"/>
          <w:szCs w:val="21"/>
          <w14:textFill>
            <w14:solidFill>
              <w14:schemeClr w14:val="tx1"/>
            </w14:solidFill>
          </w14:textFill>
        </w:rPr>
        <w:t>内的维修、保养等与项目发生的一切费用，全部由供应商承担。</w:t>
      </w:r>
    </w:p>
    <w:p>
      <w:pPr>
        <w:keepLines w:val="0"/>
        <w:pageBreakBefore w:val="0"/>
        <w:kinsoku/>
        <w:wordWrap/>
        <w:overflowPunct/>
        <w:topLinePunct w:val="0"/>
        <w:autoSpaceDE/>
        <w:autoSpaceDN/>
        <w:bidi w:val="0"/>
        <w:spacing w:line="360" w:lineRule="auto"/>
        <w:ind w:firstLine="420" w:firstLineChars="200"/>
        <w:textAlignment w:val="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2.2、合同有效期内，合同总价一次包死，包括安装、调试、培训、第三方检测、验收、技术服务、税费及完成本项目所需的一切相关费用，不受国家政策性调价或原材料价格变化及外汇汇率变化的影响，并作为最终结算的唯一依据。</w:t>
      </w:r>
    </w:p>
    <w:p>
      <w:pPr>
        <w:pStyle w:val="10"/>
        <w:keepLines w:val="0"/>
        <w:pageBreakBefore w:val="0"/>
        <w:kinsoku/>
        <w:wordWrap/>
        <w:overflowPunct/>
        <w:topLinePunct w:val="0"/>
        <w:autoSpaceDE/>
        <w:autoSpaceDN/>
        <w:bidi w:val="0"/>
        <w:spacing w:line="360" w:lineRule="auto"/>
        <w:ind w:firstLine="0" w:firstLineChars="0"/>
        <w:jc w:val="left"/>
        <w:textAlignment w:val="auto"/>
        <w:rPr>
          <w:rFonts w:hint="eastAsia" w:ascii="黑体" w:hAnsi="黑体" w:eastAsia="黑体" w:cs="黑体"/>
          <w:bCs/>
          <w:color w:val="000000" w:themeColor="text1"/>
          <w:sz w:val="21"/>
          <w:szCs w:val="21"/>
          <w14:textFill>
            <w14:solidFill>
              <w14:schemeClr w14:val="tx1"/>
            </w14:solidFill>
          </w14:textFill>
        </w:rPr>
      </w:pPr>
      <w:r>
        <w:rPr>
          <w:rFonts w:hint="eastAsia" w:ascii="黑体" w:hAnsi="黑体" w:eastAsia="黑体" w:cs="黑体"/>
          <w:b/>
          <w:color w:val="000000" w:themeColor="text1"/>
          <w:sz w:val="21"/>
          <w:szCs w:val="21"/>
          <w14:textFill>
            <w14:solidFill>
              <w14:schemeClr w14:val="tx1"/>
            </w14:solidFill>
          </w14:textFill>
        </w:rPr>
        <w:t>3、款项结算：</w:t>
      </w:r>
      <w:r>
        <w:rPr>
          <w:rFonts w:hint="eastAsia" w:ascii="黑体" w:hAnsi="黑体" w:eastAsia="黑体" w:cs="黑体"/>
          <w:bCs/>
          <w:color w:val="000000" w:themeColor="text1"/>
          <w:sz w:val="21"/>
          <w:szCs w:val="21"/>
          <w14:textFill>
            <w14:solidFill>
              <w14:schemeClr w14:val="tx1"/>
            </w14:solidFill>
          </w14:textFill>
        </w:rPr>
        <w:t xml:space="preserve">  </w:t>
      </w:r>
    </w:p>
    <w:p>
      <w:pPr>
        <w:pStyle w:val="11"/>
        <w:keepLines w:val="0"/>
        <w:pageBreakBefore w:val="0"/>
        <w:kinsoku/>
        <w:wordWrap/>
        <w:overflowPunct/>
        <w:topLinePunct w:val="0"/>
        <w:autoSpaceDE/>
        <w:autoSpaceDN/>
        <w:bidi w:val="0"/>
        <w:adjustRightInd/>
        <w:spacing w:after="0" w:line="360" w:lineRule="auto"/>
        <w:ind w:left="0" w:leftChars="0"/>
        <w:textAlignment w:val="auto"/>
        <w:rPr>
          <w:rFonts w:hint="eastAsia" w:ascii="黑体" w:hAnsi="黑体" w:eastAsia="黑体" w:cs="黑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3.1、款项结算:采购人结算，中标</w:t>
      </w:r>
      <w:r>
        <w:rPr>
          <w:rFonts w:hint="eastAsia" w:ascii="黑体" w:hAnsi="黑体" w:eastAsia="黑体" w:cs="黑体"/>
          <w:bCs/>
          <w:color w:val="000000" w:themeColor="text1"/>
          <w:kern w:val="2"/>
          <w:szCs w:val="21"/>
          <w:lang w:eastAsia="zh-CN"/>
          <w14:textFill>
            <w14:solidFill>
              <w14:schemeClr w14:val="tx1"/>
            </w14:solidFill>
          </w14:textFill>
        </w:rPr>
        <w:t>响应人</w:t>
      </w:r>
      <w:r>
        <w:rPr>
          <w:rFonts w:hint="eastAsia" w:ascii="黑体" w:hAnsi="黑体" w:eastAsia="黑体" w:cs="黑体"/>
          <w:bCs/>
          <w:color w:val="000000" w:themeColor="text1"/>
          <w:kern w:val="2"/>
          <w:szCs w:val="21"/>
          <w14:textFill>
            <w14:solidFill>
              <w14:schemeClr w14:val="tx1"/>
            </w14:solidFill>
          </w14:textFill>
        </w:rPr>
        <w:t>开具全额（等额）发票给采购人。</w:t>
      </w:r>
    </w:p>
    <w:p>
      <w:pPr>
        <w:pStyle w:val="11"/>
        <w:keepLines w:val="0"/>
        <w:pageBreakBefore w:val="0"/>
        <w:kinsoku/>
        <w:wordWrap/>
        <w:overflowPunct/>
        <w:topLinePunct w:val="0"/>
        <w:autoSpaceDE/>
        <w:autoSpaceDN/>
        <w:bidi w:val="0"/>
        <w:adjustRightInd/>
        <w:spacing w:after="0" w:line="360" w:lineRule="auto"/>
        <w:ind w:left="0" w:leftChars="0"/>
        <w:textAlignment w:val="auto"/>
        <w:rPr>
          <w:rFonts w:hint="eastAsia" w:ascii="黑体" w:hAnsi="黑体" w:eastAsia="黑体" w:cs="黑体"/>
          <w:bCs/>
          <w:color w:val="000000" w:themeColor="text1"/>
          <w:kern w:val="2"/>
          <w:szCs w:val="21"/>
          <w14:textFill>
            <w14:solidFill>
              <w14:schemeClr w14:val="tx1"/>
            </w14:solidFill>
          </w14:textFill>
        </w:rPr>
      </w:pPr>
      <w:r>
        <w:rPr>
          <w:rFonts w:hint="eastAsia" w:ascii="黑体" w:hAnsi="黑体" w:eastAsia="黑体" w:cs="黑体"/>
          <w:bCs/>
          <w:color w:val="000000" w:themeColor="text1"/>
          <w:kern w:val="2"/>
          <w:szCs w:val="21"/>
          <w14:textFill>
            <w14:solidFill>
              <w14:schemeClr w14:val="tx1"/>
            </w14:solidFill>
          </w14:textFill>
        </w:rPr>
        <w:t>3.2、结算方式：银行转账。</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bCs/>
          <w:color w:val="000000" w:themeColor="text1"/>
          <w:sz w:val="21"/>
          <w:szCs w:val="21"/>
          <w:highlight w:val="none"/>
          <w:lang w:val="en-US" w:eastAsia="zh-CN"/>
          <w14:textFill>
            <w14:solidFill>
              <w14:schemeClr w14:val="tx1"/>
            </w14:solidFill>
          </w14:textFill>
        </w:rPr>
      </w:pPr>
      <w:r>
        <w:rPr>
          <w:rFonts w:hint="eastAsia" w:ascii="黑体" w:hAnsi="黑体" w:eastAsia="黑体" w:cs="黑体"/>
          <w:bCs/>
          <w:color w:val="000000" w:themeColor="text1"/>
          <w:kern w:val="2"/>
          <w:sz w:val="21"/>
          <w:szCs w:val="21"/>
          <w:lang w:val="en-US" w:eastAsia="zh-CN" w:bidi="ar-SA"/>
          <w14:textFill>
            <w14:solidFill>
              <w14:schemeClr w14:val="tx1"/>
            </w14:solidFill>
          </w14:textFill>
        </w:rPr>
        <w:t>3.3、付款计划：合同签定后预付合同金额总价40%货款，到货安装调试验收合格后付合同总价款的55%，设备正常运行6个月后付合同总价款的5%。</w:t>
      </w:r>
    </w:p>
    <w:p>
      <w:pPr>
        <w:pStyle w:val="11"/>
        <w:keepLines w:val="0"/>
        <w:pageBreakBefore w:val="0"/>
        <w:kinsoku/>
        <w:wordWrap/>
        <w:overflowPunct/>
        <w:topLinePunct w:val="0"/>
        <w:autoSpaceDE/>
        <w:autoSpaceDN/>
        <w:bidi w:val="0"/>
        <w:spacing w:line="360" w:lineRule="auto"/>
        <w:ind w:left="0" w:leftChars="0" w:firstLine="0" w:firstLineChars="0"/>
        <w:textAlignment w:val="auto"/>
        <w:rPr>
          <w:rFonts w:hint="eastAsia" w:ascii="黑体" w:hAnsi="黑体" w:eastAsia="黑体" w:cs="黑体"/>
          <w:b/>
          <w:bCs/>
          <w:color w:val="000000" w:themeColor="text1"/>
          <w:sz w:val="20"/>
          <w:szCs w:val="22"/>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4、质量保证</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4.1、本项目所有货物质量必须符合国家有关规范和相关政策。所有货物及辅材必须是未使用过的新货物，质量优良、渠道正当，配置合理。为确保货物售后服务的及时性、保障性，交付货物时必须提供原厂售后服务承诺函。</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4.2、</w:t>
      </w:r>
      <w:r>
        <w:rPr>
          <w:rFonts w:hint="eastAsia" w:ascii="黑体" w:hAnsi="黑体" w:eastAsia="黑体" w:cs="黑体"/>
          <w:color w:val="000000" w:themeColor="text1"/>
          <w:kern w:val="0"/>
          <w:sz w:val="21"/>
          <w:szCs w:val="16"/>
          <w:lang w:eastAsia="zh-CN"/>
          <w14:textFill>
            <w14:solidFill>
              <w14:schemeClr w14:val="tx1"/>
            </w14:solidFill>
          </w14:textFill>
        </w:rPr>
        <w:t>质保期</w:t>
      </w:r>
      <w:r>
        <w:rPr>
          <w:rFonts w:hint="eastAsia" w:ascii="黑体" w:hAnsi="黑体" w:eastAsia="黑体" w:cs="黑体"/>
          <w:color w:val="000000" w:themeColor="text1"/>
          <w:kern w:val="0"/>
          <w:sz w:val="21"/>
          <w:szCs w:val="16"/>
          <w14:textFill>
            <w14:solidFill>
              <w14:schemeClr w14:val="tx1"/>
            </w14:solidFill>
          </w14:textFill>
        </w:rPr>
        <w:t>出现的质量问题由供应商负责解决并承担所有费用。维保期后如需更换零部件，供应商应以优惠价提供。</w:t>
      </w:r>
    </w:p>
    <w:p>
      <w:pPr>
        <w:keepLines w:val="0"/>
        <w:pageBreakBefore w:val="0"/>
        <w:kinsoku/>
        <w:wordWrap/>
        <w:overflowPunct/>
        <w:topLinePunct w:val="0"/>
        <w:autoSpaceDE/>
        <w:autoSpaceDN/>
        <w:bidi w:val="0"/>
        <w:spacing w:line="360" w:lineRule="auto"/>
        <w:ind w:firstLine="420" w:firstLineChars="200"/>
        <w:textAlignment w:val="auto"/>
        <w:rPr>
          <w:rFonts w:hint="eastAsia" w:ascii="黑体" w:hAnsi="黑体" w:eastAsia="黑体" w:cs="黑体"/>
          <w:b/>
          <w:bCs/>
          <w:color w:val="000000" w:themeColor="text1"/>
          <w:szCs w:val="21"/>
          <w14:textFill>
            <w14:solidFill>
              <w14:schemeClr w14:val="tx1"/>
            </w14:solidFill>
          </w14:textFill>
        </w:rPr>
      </w:pPr>
      <w:r>
        <w:rPr>
          <w:rFonts w:hint="eastAsia" w:ascii="黑体" w:hAnsi="黑体" w:eastAsia="黑体" w:cs="黑体"/>
          <w:color w:val="000000" w:themeColor="text1"/>
          <w:kern w:val="0"/>
          <w:szCs w:val="16"/>
          <w14:textFill>
            <w14:solidFill>
              <w14:schemeClr w14:val="tx1"/>
            </w14:solidFill>
          </w14:textFill>
        </w:rPr>
        <w:t>4.3、</w:t>
      </w:r>
      <w:r>
        <w:rPr>
          <w:rFonts w:hint="eastAsia" w:ascii="黑体" w:hAnsi="黑体" w:eastAsia="黑体" w:cs="黑体"/>
          <w:color w:val="000000" w:themeColor="text1"/>
          <w:szCs w:val="21"/>
          <w14:textFill>
            <w14:solidFill>
              <w14:schemeClr w14:val="tx1"/>
            </w14:solidFill>
          </w14:textFill>
        </w:rPr>
        <w:t>本项目产品售后服务及培训要求</w:t>
      </w:r>
    </w:p>
    <w:p>
      <w:pPr>
        <w:keepLines w:val="0"/>
        <w:pageBreakBefore w:val="0"/>
        <w:kinsoku/>
        <w:wordWrap/>
        <w:overflowPunct/>
        <w:topLinePunct w:val="0"/>
        <w:autoSpaceDE/>
        <w:autoSpaceDN/>
        <w:bidi w:val="0"/>
        <w:spacing w:line="360" w:lineRule="auto"/>
        <w:ind w:firstLine="420" w:firstLineChars="200"/>
        <w:textAlignment w:val="auto"/>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kern w:val="0"/>
          <w:szCs w:val="16"/>
          <w14:textFill>
            <w14:solidFill>
              <w14:schemeClr w14:val="tx1"/>
            </w14:solidFill>
          </w14:textFill>
        </w:rPr>
        <w:t>4.3.1、</w:t>
      </w:r>
      <w:r>
        <w:rPr>
          <w:rFonts w:hint="eastAsia" w:ascii="黑体" w:hAnsi="黑体" w:eastAsia="黑体" w:cs="黑体"/>
          <w:color w:val="000000" w:themeColor="text1"/>
          <w:szCs w:val="21"/>
          <w14:textFill>
            <w14:solidFill>
              <w14:schemeClr w14:val="tx1"/>
            </w14:solidFill>
          </w14:textFill>
        </w:rPr>
        <w:t>接到</w:t>
      </w:r>
      <w:r>
        <w:rPr>
          <w:rFonts w:hint="eastAsia" w:ascii="黑体" w:hAnsi="黑体" w:eastAsia="黑体" w:cs="黑体"/>
          <w:color w:val="000000" w:themeColor="text1"/>
          <w:szCs w:val="21"/>
          <w:lang w:eastAsia="zh-CN"/>
          <w14:textFill>
            <w14:solidFill>
              <w14:schemeClr w14:val="tx1"/>
            </w14:solidFill>
          </w14:textFill>
        </w:rPr>
        <w:t>采购人</w:t>
      </w:r>
      <w:r>
        <w:rPr>
          <w:rFonts w:hint="eastAsia" w:ascii="黑体" w:hAnsi="黑体" w:eastAsia="黑体" w:cs="黑体"/>
          <w:color w:val="000000" w:themeColor="text1"/>
          <w:szCs w:val="21"/>
          <w14:textFill>
            <w14:solidFill>
              <w14:schemeClr w14:val="tx1"/>
            </w14:solidFill>
          </w14:textFill>
        </w:rPr>
        <w:t>报修(电话、传真等方式)后,2小时内响应,</w:t>
      </w:r>
      <w:r>
        <w:rPr>
          <w:rFonts w:hint="eastAsia" w:ascii="黑体" w:hAnsi="黑体" w:eastAsia="黑体" w:cs="黑体"/>
          <w:color w:val="000000" w:themeColor="text1"/>
          <w:szCs w:val="21"/>
          <w:lang w:val="en-US" w:eastAsia="zh-CN"/>
          <w14:textFill>
            <w14:solidFill>
              <w14:schemeClr w14:val="tx1"/>
            </w14:solidFill>
          </w14:textFill>
        </w:rPr>
        <w:t>并配合采购人完成修复工作</w:t>
      </w:r>
      <w:r>
        <w:rPr>
          <w:rFonts w:hint="eastAsia" w:ascii="黑体" w:hAnsi="黑体" w:eastAsia="黑体" w:cs="黑体"/>
          <w:color w:val="000000" w:themeColor="text1"/>
          <w:szCs w:val="21"/>
          <w14:textFill>
            <w14:solidFill>
              <w14:schemeClr w14:val="tx1"/>
            </w14:solidFill>
          </w14:textFill>
        </w:rPr>
        <w:t>;</w:t>
      </w:r>
    </w:p>
    <w:p>
      <w:pPr>
        <w:keepLines w:val="0"/>
        <w:pageBreakBefore w:val="0"/>
        <w:kinsoku/>
        <w:wordWrap/>
        <w:overflowPunct/>
        <w:topLinePunct w:val="0"/>
        <w:autoSpaceDE/>
        <w:autoSpaceDN/>
        <w:bidi w:val="0"/>
        <w:spacing w:line="360" w:lineRule="auto"/>
        <w:ind w:firstLine="420" w:firstLineChars="200"/>
        <w:textAlignment w:val="auto"/>
        <w:rPr>
          <w:rFonts w:hint="eastAsia" w:ascii="黑体" w:hAnsi="黑体" w:eastAsia="黑体" w:cs="黑体"/>
          <w:b/>
          <w:color w:val="000000" w:themeColor="text1"/>
          <w:sz w:val="22"/>
          <w:szCs w:val="22"/>
          <w14:textFill>
            <w14:solidFill>
              <w14:schemeClr w14:val="tx1"/>
            </w14:solidFill>
          </w14:textFill>
        </w:rPr>
      </w:pPr>
      <w:r>
        <w:rPr>
          <w:rFonts w:hint="eastAsia" w:ascii="黑体" w:hAnsi="黑体" w:eastAsia="黑体" w:cs="黑体"/>
          <w:color w:val="000000" w:themeColor="text1"/>
          <w:kern w:val="0"/>
          <w:szCs w:val="16"/>
          <w14:textFill>
            <w14:solidFill>
              <w14:schemeClr w14:val="tx1"/>
            </w14:solidFill>
          </w14:textFill>
        </w:rPr>
        <w:t>4.3.2、</w:t>
      </w:r>
      <w:r>
        <w:rPr>
          <w:rFonts w:hint="eastAsia" w:ascii="黑体" w:hAnsi="黑体" w:eastAsia="黑体" w:cs="黑体"/>
          <w:color w:val="000000" w:themeColor="text1"/>
          <w:szCs w:val="21"/>
          <w14:textFill>
            <w14:solidFill>
              <w14:schemeClr w14:val="tx1"/>
            </w14:solidFill>
          </w14:textFill>
        </w:rPr>
        <w:t>需提供专业技术人员不低于两次进行现场操作和培训.</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4.3.3供应商应提供所投的产品的合格证、产品说明等资料。</w:t>
      </w:r>
    </w:p>
    <w:p>
      <w:pPr>
        <w:pStyle w:val="10"/>
        <w:keepLines w:val="0"/>
        <w:pageBreakBefore w:val="0"/>
        <w:kinsoku/>
        <w:wordWrap/>
        <w:overflowPunct/>
        <w:topLinePunct w:val="0"/>
        <w:autoSpaceDE/>
        <w:autoSpaceDN/>
        <w:bidi w:val="0"/>
        <w:spacing w:line="360" w:lineRule="auto"/>
        <w:ind w:firstLine="0" w:firstLineChars="0"/>
        <w:jc w:val="left"/>
        <w:textAlignment w:val="auto"/>
        <w:rPr>
          <w:rFonts w:hint="eastAsia" w:ascii="黑体" w:hAnsi="黑体" w:eastAsia="黑体" w:cs="黑体"/>
          <w:b/>
          <w:bCs/>
          <w:color w:val="000000" w:themeColor="text1"/>
          <w:kern w:val="0"/>
          <w:sz w:val="22"/>
          <w14:textFill>
            <w14:solidFill>
              <w14:schemeClr w14:val="tx1"/>
            </w14:solidFill>
          </w14:textFill>
        </w:rPr>
      </w:pPr>
      <w:r>
        <w:rPr>
          <w:rFonts w:hint="eastAsia" w:ascii="黑体" w:hAnsi="黑体" w:eastAsia="黑体" w:cs="黑体"/>
          <w:b/>
          <w:bCs/>
          <w:color w:val="000000" w:themeColor="text1"/>
          <w:kern w:val="0"/>
          <w:sz w:val="22"/>
          <w14:textFill>
            <w14:solidFill>
              <w14:schemeClr w14:val="tx1"/>
            </w14:solidFill>
          </w14:textFill>
        </w:rPr>
        <w:t>5、其他要求</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5.1、进场安装工作人员须戴工作牌，并配合采购人做好防疫工作。提前与采购人约定设备进场安装时间，以不影响采购人日常工作环境为原则。</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5.2、工完场清，当日作业当日清，机具、工具整理清。</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5.3、安装人员须具备较强的专业技能，严格按照国家相关标准和行业规范进行施工和安装，中标方须派技术人员现场进行指导，确保装机质量。</w:t>
      </w:r>
    </w:p>
    <w:p>
      <w:pPr>
        <w:pStyle w:val="10"/>
        <w:keepLines w:val="0"/>
        <w:pageBreakBefore w:val="0"/>
        <w:kinsoku/>
        <w:wordWrap/>
        <w:overflowPunct/>
        <w:topLinePunct w:val="0"/>
        <w:autoSpaceDE/>
        <w:autoSpaceDN/>
        <w:bidi w:val="0"/>
        <w:spacing w:line="360" w:lineRule="auto"/>
        <w:ind w:firstLine="0" w:firstLineChars="0"/>
        <w:jc w:val="left"/>
        <w:textAlignment w:val="auto"/>
        <w:rPr>
          <w:rFonts w:hint="eastAsia" w:ascii="黑体" w:hAnsi="黑体" w:eastAsia="黑体" w:cs="黑体"/>
          <w:b/>
          <w:bCs/>
          <w:color w:val="000000" w:themeColor="text1"/>
          <w:kern w:val="0"/>
          <w:sz w:val="22"/>
          <w14:textFill>
            <w14:solidFill>
              <w14:schemeClr w14:val="tx1"/>
            </w14:solidFill>
          </w14:textFill>
        </w:rPr>
      </w:pPr>
      <w:r>
        <w:rPr>
          <w:rFonts w:hint="eastAsia" w:ascii="黑体" w:hAnsi="黑体" w:eastAsia="黑体" w:cs="黑体"/>
          <w:b/>
          <w:bCs/>
          <w:color w:val="000000" w:themeColor="text1"/>
          <w:kern w:val="0"/>
          <w:sz w:val="22"/>
          <w14:textFill>
            <w14:solidFill>
              <w14:schemeClr w14:val="tx1"/>
            </w14:solidFill>
          </w14:textFill>
        </w:rPr>
        <w:t>6、项目检验与验收</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6.1、供应商向采购人提交项目实施过程中的所有资料。</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6.2、验收须以合同、</w:t>
      </w:r>
      <w:r>
        <w:rPr>
          <w:rFonts w:hint="eastAsia" w:ascii="黑体" w:hAnsi="黑体" w:eastAsia="黑体" w:cs="黑体"/>
          <w:color w:val="000000" w:themeColor="text1"/>
          <w:kern w:val="0"/>
          <w:sz w:val="21"/>
          <w:szCs w:val="16"/>
          <w:lang w:eastAsia="zh-CN"/>
          <w14:textFill>
            <w14:solidFill>
              <w14:schemeClr w14:val="tx1"/>
            </w14:solidFill>
          </w14:textFill>
        </w:rPr>
        <w:t>谈判文件</w:t>
      </w:r>
      <w:r>
        <w:rPr>
          <w:rFonts w:hint="eastAsia" w:ascii="黑体" w:hAnsi="黑体" w:eastAsia="黑体" w:cs="黑体"/>
          <w:color w:val="000000" w:themeColor="text1"/>
          <w:kern w:val="0"/>
          <w:sz w:val="21"/>
          <w:szCs w:val="16"/>
          <w14:textFill>
            <w14:solidFill>
              <w14:schemeClr w14:val="tx1"/>
            </w14:solidFill>
          </w14:textFill>
        </w:rPr>
        <w:t>及响应文件、澄清、及国家相应的标准、规范等为依据。</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6.2.1、符合中华人民共和国国家和履约地相关安全质量标准、行业技术规范标准、环保节能标准；</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6.2.2、符合</w:t>
      </w:r>
      <w:r>
        <w:rPr>
          <w:rFonts w:hint="eastAsia" w:ascii="黑体" w:hAnsi="黑体" w:eastAsia="黑体" w:cs="黑体"/>
          <w:color w:val="000000" w:themeColor="text1"/>
          <w:kern w:val="0"/>
          <w:sz w:val="21"/>
          <w:szCs w:val="16"/>
          <w:lang w:eastAsia="zh-CN"/>
          <w14:textFill>
            <w14:solidFill>
              <w14:schemeClr w14:val="tx1"/>
            </w14:solidFill>
          </w14:textFill>
        </w:rPr>
        <w:t>谈判文件</w:t>
      </w:r>
      <w:r>
        <w:rPr>
          <w:rFonts w:hint="eastAsia" w:ascii="黑体" w:hAnsi="黑体" w:eastAsia="黑体" w:cs="黑体"/>
          <w:color w:val="000000" w:themeColor="text1"/>
          <w:kern w:val="0"/>
          <w:sz w:val="21"/>
          <w:szCs w:val="16"/>
          <w14:textFill>
            <w14:solidFill>
              <w14:schemeClr w14:val="tx1"/>
            </w14:solidFill>
          </w14:textFill>
        </w:rPr>
        <w:t>和响应文件承诺中采购人认可的合理最佳配置、参数规格及各项要求；</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6.2.3、双方约定的其他验收标准。</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6.3、采购人在合同的履行期间以及履行期后，可以随时检查项目的执行情况，对采购标准、采购内容进行调查核实，并对发现的问题进行处理。</w:t>
      </w:r>
    </w:p>
    <w:p>
      <w:pPr>
        <w:pStyle w:val="10"/>
        <w:keepLines w:val="0"/>
        <w:pageBreakBefore w:val="0"/>
        <w:kinsoku/>
        <w:wordWrap/>
        <w:overflowPunct/>
        <w:topLinePunct w:val="0"/>
        <w:autoSpaceDE/>
        <w:autoSpaceDN/>
        <w:bidi w:val="0"/>
        <w:spacing w:line="360" w:lineRule="auto"/>
        <w:ind w:firstLine="0" w:firstLineChars="0"/>
        <w:jc w:val="left"/>
        <w:textAlignment w:val="auto"/>
        <w:rPr>
          <w:rFonts w:hint="eastAsia" w:ascii="黑体" w:hAnsi="黑体" w:eastAsia="黑体" w:cs="黑体"/>
          <w:b/>
          <w:bCs/>
          <w:color w:val="000000" w:themeColor="text1"/>
          <w:kern w:val="0"/>
          <w:sz w:val="22"/>
          <w14:textFill>
            <w14:solidFill>
              <w14:schemeClr w14:val="tx1"/>
            </w14:solidFill>
          </w14:textFill>
        </w:rPr>
      </w:pPr>
      <w:r>
        <w:rPr>
          <w:rFonts w:hint="eastAsia" w:ascii="黑体" w:hAnsi="黑体" w:eastAsia="黑体" w:cs="黑体"/>
          <w:b/>
          <w:bCs/>
          <w:color w:val="000000" w:themeColor="text1"/>
          <w:kern w:val="0"/>
          <w:sz w:val="22"/>
          <w14:textFill>
            <w14:solidFill>
              <w14:schemeClr w14:val="tx1"/>
            </w14:solidFill>
          </w14:textFill>
        </w:rPr>
        <w:t>7、合同的变更、中止、终止</w:t>
      </w:r>
    </w:p>
    <w:p>
      <w:pPr>
        <w:pStyle w:val="10"/>
        <w:keepLines w:val="0"/>
        <w:pageBreakBefore w:val="0"/>
        <w:kinsoku/>
        <w:wordWrap/>
        <w:overflowPunct/>
        <w:topLinePunct w:val="0"/>
        <w:autoSpaceDE/>
        <w:autoSpaceDN/>
        <w:bidi w:val="0"/>
        <w:spacing w:line="360" w:lineRule="auto"/>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lang w:val="en-US" w:eastAsia="zh-CN"/>
          <w14:textFill>
            <w14:solidFill>
              <w14:schemeClr w14:val="tx1"/>
            </w14:solidFill>
          </w14:textFill>
        </w:rPr>
        <w:t>7.1、</w:t>
      </w:r>
      <w:r>
        <w:rPr>
          <w:rFonts w:hint="eastAsia" w:ascii="黑体" w:hAnsi="黑体" w:eastAsia="黑体" w:cs="黑体"/>
          <w:color w:val="000000" w:themeColor="text1"/>
          <w:kern w:val="0"/>
          <w:sz w:val="21"/>
          <w:szCs w:val="16"/>
          <w14:textFill>
            <w14:solidFill>
              <w14:schemeClr w14:val="tx1"/>
            </w14:solidFill>
          </w14:textFill>
        </w:rPr>
        <w:t>合同一经签订，不得擅自变更、中止或者终止合同。对确需变更、调整或者中止、终止合同的，由双方协商解决。</w:t>
      </w:r>
    </w:p>
    <w:p>
      <w:pPr>
        <w:pStyle w:val="10"/>
        <w:keepLines w:val="0"/>
        <w:pageBreakBefore w:val="0"/>
        <w:kinsoku/>
        <w:wordWrap/>
        <w:overflowPunct/>
        <w:topLinePunct w:val="0"/>
        <w:autoSpaceDE/>
        <w:autoSpaceDN/>
        <w:bidi w:val="0"/>
        <w:spacing w:line="360" w:lineRule="auto"/>
        <w:ind w:firstLine="0" w:firstLineChars="0"/>
        <w:jc w:val="left"/>
        <w:textAlignment w:val="auto"/>
        <w:rPr>
          <w:rFonts w:hint="eastAsia" w:ascii="黑体" w:hAnsi="黑体" w:eastAsia="黑体" w:cs="黑体"/>
          <w:b/>
          <w:bCs/>
          <w:color w:val="000000" w:themeColor="text1"/>
          <w:kern w:val="0"/>
          <w:sz w:val="22"/>
          <w14:textFill>
            <w14:solidFill>
              <w14:schemeClr w14:val="tx1"/>
            </w14:solidFill>
          </w14:textFill>
        </w:rPr>
      </w:pPr>
      <w:r>
        <w:rPr>
          <w:rFonts w:hint="eastAsia" w:ascii="黑体" w:hAnsi="黑体" w:eastAsia="黑体" w:cs="黑体"/>
          <w:b/>
          <w:bCs/>
          <w:color w:val="000000" w:themeColor="text1"/>
          <w:kern w:val="0"/>
          <w:sz w:val="22"/>
          <w14:textFill>
            <w14:solidFill>
              <w14:schemeClr w14:val="tx1"/>
            </w14:solidFill>
          </w14:textFill>
        </w:rPr>
        <w:t>8、合同争议的解决</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lang w:val="en-US" w:eastAsia="zh-CN"/>
          <w14:textFill>
            <w14:solidFill>
              <w14:schemeClr w14:val="tx1"/>
            </w14:solidFill>
          </w14:textFill>
        </w:rPr>
        <w:t>8.1、</w:t>
      </w:r>
      <w:r>
        <w:rPr>
          <w:rFonts w:hint="eastAsia" w:ascii="黑体" w:hAnsi="黑体" w:eastAsia="黑体" w:cs="黑体"/>
          <w:color w:val="000000" w:themeColor="text1"/>
          <w:kern w:val="0"/>
          <w:sz w:val="21"/>
          <w:szCs w:val="16"/>
          <w14:textFill>
            <w14:solidFill>
              <w14:schemeClr w14:val="tx1"/>
            </w14:solidFill>
          </w14:textFill>
        </w:rPr>
        <w:t>合同在履行过程中发生的争议，当事人双方应协商解决，协商达不成一致时，可向采购方所在地仲裁委员会申请仲裁或者向人民法院提请诉讼。</w:t>
      </w:r>
    </w:p>
    <w:p>
      <w:pPr>
        <w:pStyle w:val="10"/>
        <w:keepLines w:val="0"/>
        <w:pageBreakBefore w:val="0"/>
        <w:kinsoku/>
        <w:wordWrap/>
        <w:overflowPunct/>
        <w:topLinePunct w:val="0"/>
        <w:autoSpaceDE/>
        <w:autoSpaceDN/>
        <w:bidi w:val="0"/>
        <w:spacing w:line="360" w:lineRule="auto"/>
        <w:ind w:left="0" w:leftChars="0" w:firstLine="0" w:firstLineChars="0"/>
        <w:jc w:val="left"/>
        <w:textAlignment w:val="auto"/>
        <w:rPr>
          <w:rFonts w:hint="eastAsia" w:ascii="黑体" w:hAnsi="黑体" w:eastAsia="黑体" w:cs="黑体"/>
          <w:b/>
          <w:bCs/>
          <w:color w:val="000000" w:themeColor="text1"/>
          <w:kern w:val="0"/>
          <w:sz w:val="21"/>
          <w:szCs w:val="16"/>
          <w14:textFill>
            <w14:solidFill>
              <w14:schemeClr w14:val="tx1"/>
            </w14:solidFill>
          </w14:textFill>
        </w:rPr>
      </w:pPr>
      <w:r>
        <w:rPr>
          <w:rFonts w:hint="eastAsia" w:ascii="黑体" w:hAnsi="黑体" w:eastAsia="黑体" w:cs="黑体"/>
          <w:b/>
          <w:bCs/>
          <w:color w:val="000000" w:themeColor="text1"/>
          <w:kern w:val="0"/>
          <w:sz w:val="21"/>
          <w:szCs w:val="16"/>
          <w14:textFill>
            <w14:solidFill>
              <w14:schemeClr w14:val="tx1"/>
            </w14:solidFill>
          </w14:textFill>
        </w:rPr>
        <w:t>9、违约责任</w:t>
      </w:r>
    </w:p>
    <w:p>
      <w:pPr>
        <w:pStyle w:val="10"/>
        <w:keepLines w:val="0"/>
        <w:pageBreakBefore w:val="0"/>
        <w:kinsoku/>
        <w:wordWrap/>
        <w:overflowPunct/>
        <w:topLinePunct w:val="0"/>
        <w:autoSpaceDE/>
        <w:autoSpaceDN/>
        <w:bidi w:val="0"/>
        <w:spacing w:line="360" w:lineRule="auto"/>
        <w:ind w:firstLineChars="200"/>
        <w:jc w:val="left"/>
        <w:textAlignment w:val="auto"/>
        <w:rPr>
          <w:rFonts w:hint="eastAsia" w:ascii="黑体" w:hAnsi="黑体" w:eastAsia="黑体" w:cs="黑体"/>
          <w:color w:val="000000" w:themeColor="text1"/>
          <w:kern w:val="0"/>
          <w:sz w:val="21"/>
          <w:szCs w:val="1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9.1、依据《</w:t>
      </w:r>
      <w:r>
        <w:rPr>
          <w:rFonts w:hint="eastAsia" w:ascii="黑体" w:hAnsi="黑体" w:eastAsia="黑体" w:cs="黑体"/>
          <w:color w:val="000000" w:themeColor="text1"/>
          <w:kern w:val="0"/>
          <w:sz w:val="21"/>
          <w:szCs w:val="16"/>
          <w:lang w:eastAsia="zh-CN"/>
          <w14:textFill>
            <w14:solidFill>
              <w14:schemeClr w14:val="tx1"/>
            </w14:solidFill>
          </w14:textFill>
        </w:rPr>
        <w:t>中华人民共和国民法典</w:t>
      </w:r>
      <w:r>
        <w:rPr>
          <w:rFonts w:hint="eastAsia" w:ascii="黑体" w:hAnsi="黑体" w:eastAsia="黑体" w:cs="黑体"/>
          <w:color w:val="000000" w:themeColor="text1"/>
          <w:kern w:val="0"/>
          <w:sz w:val="21"/>
          <w:szCs w:val="16"/>
          <w14:textFill>
            <w14:solidFill>
              <w14:schemeClr w14:val="tx1"/>
            </w14:solidFill>
          </w14:textFill>
        </w:rPr>
        <w:t>》、《中华人民共和国政府采购法》的相关条款和本合同约定的相关条款执行。</w:t>
      </w:r>
    </w:p>
    <w:p>
      <w:pPr>
        <w:keepLines w:val="0"/>
        <w:pageBreakBefore w:val="0"/>
        <w:kinsoku/>
        <w:wordWrap/>
        <w:overflowPunct/>
        <w:topLinePunct w:val="0"/>
        <w:autoSpaceDE/>
        <w:autoSpaceDN/>
        <w:bidi w:val="0"/>
        <w:snapToGrid w:val="0"/>
        <w:spacing w:line="360" w:lineRule="auto"/>
        <w:textAlignment w:val="auto"/>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color w:val="000000" w:themeColor="text1"/>
          <w:kern w:val="0"/>
          <w:sz w:val="21"/>
          <w:szCs w:val="16"/>
          <w14:textFill>
            <w14:solidFill>
              <w14:schemeClr w14:val="tx1"/>
            </w14:solidFill>
          </w14:textFill>
        </w:rPr>
        <w:t>9.2、供应商未按合同要求履行，不符合采购技术要求，供应商必须无条件更换人员或设备，提高技术，完善质量，否则，采购人有权终止合同，并对供应商的违约行为进行追究并依法向供应商进行经济索赔。</w:t>
      </w:r>
      <w:bookmarkEnd w:id="39"/>
      <w:bookmarkEnd w:id="40"/>
      <w:bookmarkStart w:id="41" w:name="_Toc4412"/>
    </w:p>
    <w:p>
      <w:pPr>
        <w:pStyle w:val="3"/>
        <w:keepLines w:val="0"/>
        <w:pageBreakBefore w:val="0"/>
        <w:kinsoku/>
        <w:wordWrap/>
        <w:overflowPunct/>
        <w:topLinePunct w:val="0"/>
        <w:autoSpaceDE/>
        <w:autoSpaceDN/>
        <w:bidi w:val="0"/>
        <w:spacing w:line="360" w:lineRule="auto"/>
        <w:jc w:val="both"/>
        <w:textAlignment w:val="auto"/>
        <w:rPr>
          <w:rFonts w:hint="eastAsia" w:ascii="黑体" w:hAnsi="黑体" w:eastAsia="黑体" w:cs="黑体"/>
          <w:b/>
          <w:bCs/>
          <w:color w:val="000000" w:themeColor="text1"/>
          <w:sz w:val="36"/>
          <w:szCs w:val="36"/>
          <w14:textFill>
            <w14:solidFill>
              <w14:schemeClr w14:val="tx1"/>
            </w14:solidFill>
          </w14:textFill>
        </w:rPr>
      </w:pPr>
    </w:p>
    <w:p>
      <w:pPr>
        <w:pStyle w:val="3"/>
        <w:keepLines w:val="0"/>
        <w:pageBreakBefore w:val="0"/>
        <w:kinsoku/>
        <w:wordWrap/>
        <w:overflowPunct/>
        <w:topLinePunct w:val="0"/>
        <w:autoSpaceDE/>
        <w:autoSpaceDN/>
        <w:bidi w:val="0"/>
        <w:spacing w:line="360" w:lineRule="auto"/>
        <w:ind w:firstLine="2891" w:firstLineChars="800"/>
        <w:jc w:val="both"/>
        <w:textAlignment w:val="auto"/>
        <w:rPr>
          <w:rFonts w:hint="eastAsia" w:ascii="黑体" w:hAnsi="黑体" w:eastAsia="黑体" w:cs="黑体"/>
          <w:b/>
          <w:bCs/>
          <w:color w:val="000000" w:themeColor="text1"/>
          <w:sz w:val="36"/>
          <w:szCs w:val="36"/>
          <w14:textFill>
            <w14:solidFill>
              <w14:schemeClr w14:val="tx1"/>
            </w14:solidFill>
          </w14:textFill>
        </w:rPr>
      </w:pPr>
    </w:p>
    <w:p>
      <w:pPr>
        <w:pStyle w:val="3"/>
        <w:ind w:firstLine="2891" w:firstLineChars="800"/>
        <w:jc w:val="both"/>
        <w:rPr>
          <w:rFonts w:hint="eastAsia" w:ascii="黑体" w:hAnsi="黑体" w:eastAsia="黑体" w:cs="黑体"/>
          <w:b/>
          <w:bCs/>
          <w:color w:val="000000" w:themeColor="text1"/>
          <w:sz w:val="36"/>
          <w:szCs w:val="36"/>
          <w14:textFill>
            <w14:solidFill>
              <w14:schemeClr w14:val="tx1"/>
            </w14:solidFill>
          </w14:textFill>
        </w:rPr>
      </w:pPr>
    </w:p>
    <w:p>
      <w:pPr>
        <w:pStyle w:val="3"/>
        <w:jc w:val="both"/>
        <w:rPr>
          <w:rFonts w:hint="eastAsia" w:ascii="黑体" w:hAnsi="黑体" w:eastAsia="黑体" w:cs="黑体"/>
          <w:b/>
          <w:bCs/>
          <w:color w:val="000000" w:themeColor="text1"/>
          <w:sz w:val="36"/>
          <w:szCs w:val="36"/>
          <w14:textFill>
            <w14:solidFill>
              <w14:schemeClr w14:val="tx1"/>
            </w14:solidFill>
          </w14:textFill>
        </w:rPr>
      </w:pPr>
    </w:p>
    <w:p>
      <w:pPr>
        <w:rPr>
          <w:rFonts w:hint="eastAsia"/>
          <w:color w:val="000000" w:themeColor="text1"/>
          <w14:textFill>
            <w14:solidFill>
              <w14:schemeClr w14:val="tx1"/>
            </w14:solidFill>
          </w14:textFill>
        </w:rPr>
      </w:pPr>
    </w:p>
    <w:p>
      <w:pPr>
        <w:pStyle w:val="3"/>
        <w:jc w:val="both"/>
        <w:rPr>
          <w:rFonts w:hint="eastAsia" w:ascii="黑体" w:hAnsi="黑体" w:eastAsia="黑体" w:cs="黑体"/>
          <w:b/>
          <w:bCs/>
          <w:color w:val="000000" w:themeColor="text1"/>
          <w:sz w:val="36"/>
          <w:szCs w:val="36"/>
          <w14:textFill>
            <w14:solidFill>
              <w14:schemeClr w14:val="tx1"/>
            </w14:solidFill>
          </w14:textFill>
        </w:rPr>
      </w:pPr>
    </w:p>
    <w:p>
      <w:pPr>
        <w:pStyle w:val="3"/>
        <w:ind w:firstLine="2891" w:firstLineChars="800"/>
        <w:jc w:val="both"/>
        <w:rPr>
          <w:rFonts w:hint="eastAsia" w:ascii="黑体" w:hAnsi="黑体" w:eastAsia="黑体" w:cs="黑体"/>
          <w:b/>
          <w:bCs/>
          <w:color w:val="000000" w:themeColor="text1"/>
          <w:sz w:val="36"/>
          <w:szCs w:val="36"/>
          <w14:textFill>
            <w14:solidFill>
              <w14:schemeClr w14:val="tx1"/>
            </w14:solidFill>
          </w14:textFill>
        </w:rPr>
      </w:pPr>
    </w:p>
    <w:p>
      <w:pPr>
        <w:pStyle w:val="3"/>
        <w:jc w:val="both"/>
        <w:rPr>
          <w:rFonts w:hint="eastAsia" w:ascii="黑体" w:hAnsi="黑体" w:eastAsia="黑体" w:cs="黑体"/>
          <w:b/>
          <w:bCs/>
          <w:color w:val="000000" w:themeColor="text1"/>
          <w:sz w:val="36"/>
          <w:szCs w:val="36"/>
          <w14:textFill>
            <w14:solidFill>
              <w14:schemeClr w14:val="tx1"/>
            </w14:solidFill>
          </w14:textFill>
        </w:rPr>
      </w:pPr>
    </w:p>
    <w:p>
      <w:pPr>
        <w:rPr>
          <w:rFonts w:hint="eastAsia" w:ascii="黑体" w:hAnsi="黑体" w:eastAsia="黑体" w:cs="黑体"/>
          <w:b/>
          <w:bCs/>
          <w:color w:val="000000" w:themeColor="text1"/>
          <w:sz w:val="36"/>
          <w:szCs w:val="36"/>
          <w14:textFill>
            <w14:solidFill>
              <w14:schemeClr w14:val="tx1"/>
            </w14:solidFill>
          </w14:textFill>
        </w:rPr>
      </w:pPr>
    </w:p>
    <w:p>
      <w:pPr>
        <w:pStyle w:val="2"/>
        <w:rPr>
          <w:rFonts w:hint="eastAsia"/>
          <w:color w:val="000000" w:themeColor="text1"/>
          <w14:textFill>
            <w14:solidFill>
              <w14:schemeClr w14:val="tx1"/>
            </w14:solidFill>
          </w14:textFill>
        </w:rPr>
      </w:pPr>
    </w:p>
    <w:p>
      <w:pPr>
        <w:pStyle w:val="3"/>
        <w:ind w:firstLine="2891" w:firstLineChars="800"/>
        <w:jc w:val="both"/>
        <w:rPr>
          <w:rFonts w:hint="eastAsia" w:ascii="黑体" w:hAnsi="黑体" w:eastAsia="黑体" w:cs="黑体"/>
          <w:b/>
          <w:bCs/>
          <w:color w:val="000000" w:themeColor="text1"/>
          <w:sz w:val="36"/>
          <w:szCs w:val="36"/>
          <w14:textFill>
            <w14:solidFill>
              <w14:schemeClr w14:val="tx1"/>
            </w14:solidFill>
          </w14:textFill>
        </w:rPr>
      </w:pPr>
    </w:p>
    <w:p>
      <w:pPr>
        <w:pStyle w:val="3"/>
        <w:jc w:val="both"/>
        <w:rPr>
          <w:rFonts w:hint="eastAsia" w:ascii="黑体" w:hAnsi="黑体" w:eastAsia="黑体" w:cs="黑体"/>
          <w:b/>
          <w:bCs/>
          <w:color w:val="000000" w:themeColor="text1"/>
          <w:sz w:val="36"/>
          <w:szCs w:val="36"/>
          <w14:textFill>
            <w14:solidFill>
              <w14:schemeClr w14:val="tx1"/>
            </w14:solidFill>
          </w14:textFill>
        </w:rPr>
      </w:pPr>
    </w:p>
    <w:p>
      <w:pPr>
        <w:pStyle w:val="3"/>
        <w:ind w:firstLine="2891" w:firstLineChars="800"/>
        <w:jc w:val="both"/>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第五章 评审方法</w:t>
      </w:r>
      <w:bookmarkEnd w:id="41"/>
    </w:p>
    <w:p>
      <w:pPr>
        <w:spacing w:after="120" w:afterLines="50" w:line="520" w:lineRule="exact"/>
        <w:rPr>
          <w:rFonts w:hint="eastAsia" w:ascii="黑体" w:hAnsi="黑体" w:eastAsia="黑体" w:cs="黑体"/>
          <w:b/>
          <w:color w:val="000000" w:themeColor="text1"/>
          <w:kern w:val="0"/>
          <w:sz w:val="22"/>
          <w:szCs w:val="22"/>
          <w14:textFill>
            <w14:solidFill>
              <w14:schemeClr w14:val="tx1"/>
            </w14:solidFill>
          </w14:textFill>
        </w:rPr>
      </w:pPr>
      <w:r>
        <w:rPr>
          <w:rFonts w:hint="eastAsia" w:ascii="黑体" w:hAnsi="黑体" w:eastAsia="黑体" w:cs="黑体"/>
          <w:b/>
          <w:color w:val="000000" w:themeColor="text1"/>
          <w:kern w:val="0"/>
          <w:sz w:val="22"/>
          <w:szCs w:val="22"/>
          <w14:textFill>
            <w14:solidFill>
              <w14:schemeClr w14:val="tx1"/>
            </w14:solidFill>
          </w14:textFill>
        </w:rPr>
        <w:t>一．评审方法</w:t>
      </w:r>
    </w:p>
    <w:p>
      <w:pPr>
        <w:spacing w:line="520" w:lineRule="exact"/>
        <w:ind w:firstLine="456" w:firstLineChars="200"/>
        <w:rPr>
          <w:rFonts w:hint="eastAsia"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按照《中华人民共和国政府采购法》及实施条例、</w:t>
      </w:r>
      <w:r>
        <w:rPr>
          <w:rFonts w:hint="eastAsia" w:ascii="黑体" w:hAnsi="黑体" w:eastAsia="黑体" w:cs="黑体"/>
          <w:color w:val="000000" w:themeColor="text1"/>
          <w:sz w:val="22"/>
          <w:szCs w:val="22"/>
          <w14:textFill>
            <w14:solidFill>
              <w14:schemeClr w14:val="tx1"/>
            </w14:solidFill>
          </w14:textFill>
        </w:rPr>
        <w:t>中华人民共和国财政部令第74号--《政府采购非招标采购人式管理办法》</w:t>
      </w:r>
      <w:r>
        <w:rPr>
          <w:rFonts w:hint="eastAsia" w:ascii="黑体" w:hAnsi="黑体" w:eastAsia="黑体" w:cs="黑体"/>
          <w:color w:val="000000" w:themeColor="text1"/>
          <w:spacing w:val="4"/>
          <w:sz w:val="22"/>
          <w:szCs w:val="22"/>
          <w14:textFill>
            <w14:solidFill>
              <w14:schemeClr w14:val="tx1"/>
            </w14:solidFill>
          </w14:textFill>
        </w:rPr>
        <w:t>的规定，本次评审采用最低评标价法，</w:t>
      </w:r>
      <w:r>
        <w:rPr>
          <w:rFonts w:hint="eastAsia" w:ascii="黑体" w:hAnsi="黑体" w:eastAsia="黑体" w:cs="黑体"/>
          <w:color w:val="000000" w:themeColor="text1"/>
          <w:sz w:val="22"/>
          <w:szCs w:val="22"/>
          <w14:textFill>
            <w14:solidFill>
              <w14:schemeClr w14:val="tx1"/>
            </w14:solidFill>
          </w14:textFill>
        </w:rPr>
        <w:t>即质量和服务均能满足谈判文件要求的供应商中，按照最后报价由低到高的顺序依次排序，推荐成交候选人。以提出最低报价的谈判供应商作为成交候选人。</w:t>
      </w:r>
    </w:p>
    <w:p>
      <w:pPr>
        <w:spacing w:line="520" w:lineRule="exact"/>
        <w:rPr>
          <w:rFonts w:hint="eastAsia" w:ascii="黑体" w:hAnsi="黑体" w:eastAsia="黑体" w:cs="黑体"/>
          <w:b/>
          <w:color w:val="000000" w:themeColor="text1"/>
          <w:sz w:val="22"/>
          <w:szCs w:val="22"/>
          <w14:textFill>
            <w14:solidFill>
              <w14:schemeClr w14:val="tx1"/>
            </w14:solidFill>
          </w14:textFill>
        </w:rPr>
      </w:pPr>
      <w:r>
        <w:rPr>
          <w:rFonts w:hint="eastAsia" w:ascii="黑体" w:hAnsi="黑体" w:eastAsia="黑体" w:cs="黑体"/>
          <w:b/>
          <w:color w:val="000000" w:themeColor="text1"/>
          <w:sz w:val="22"/>
          <w:szCs w:val="22"/>
          <w14:textFill>
            <w14:solidFill>
              <w14:schemeClr w14:val="tx1"/>
            </w14:solidFill>
          </w14:textFill>
        </w:rPr>
        <w:t>二．政策性扣减</w:t>
      </w:r>
    </w:p>
    <w:p>
      <w:pPr>
        <w:spacing w:line="520" w:lineRule="exact"/>
        <w:ind w:firstLine="458" w:firstLineChars="200"/>
        <w:rPr>
          <w:rFonts w:hint="eastAsia" w:ascii="黑体" w:hAnsi="黑体" w:eastAsia="黑体" w:cs="黑体"/>
          <w:b/>
          <w:color w:val="000000" w:themeColor="text1"/>
          <w:spacing w:val="4"/>
          <w:sz w:val="22"/>
          <w:szCs w:val="22"/>
          <w14:textFill>
            <w14:solidFill>
              <w14:schemeClr w14:val="tx1"/>
            </w14:solidFill>
          </w14:textFill>
        </w:rPr>
      </w:pPr>
      <w:r>
        <w:rPr>
          <w:rFonts w:hint="eastAsia" w:ascii="黑体" w:hAnsi="黑体" w:eastAsia="黑体" w:cs="黑体"/>
          <w:b/>
          <w:color w:val="000000" w:themeColor="text1"/>
          <w:spacing w:val="4"/>
          <w:sz w:val="22"/>
          <w:szCs w:val="22"/>
          <w14:textFill>
            <w14:solidFill>
              <w14:schemeClr w14:val="tx1"/>
            </w14:solidFill>
          </w14:textFill>
        </w:rPr>
        <w:t>1、政策性扣减范围</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1.1供应商符合小型、微型企业或监狱企业、残疾人福利性单位条件的，其谈判报价比较时将按相应比例进行扣减。</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1.2依照&lt;关于印发《政府采购促进中小企业发展暂行办法》的通知&gt;（财库〔2011〕181号）的规定，小型、微型企业应当同时符合以下条件：</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1.2.1符合中小企业划分标准（中小企业划分标准是指国务院有关部门根据企业从业人员、营业收入、资产总额等指标制定的中小企业划型标准（工信部联企业〔2011〕300号））。</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1.2.2提供本企业制造的货物、承担的工程或者服务，或者提供其他中小企业制造的货物，不包括提供或使用大型企业注册商标的货物。</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1.2.3小型、微型企业提供中型企业制造的货物的，视同为中型企业；小型、微型、中型企业提供大型企业制造的货物的，视同为大型企业。</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1.3采购人拟采购产品属于优先采购节能环保产品范围的，应当优先采购节能、环境标志产品，节能产品以财政部国家发展改革委关于调整公布最新一期节能产品政府采购清单所列产品为准。环境标志产品以财政部环境保护部关于调整公布最新一期环境标志产品政府采购清单所列产品为准。</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1.3.1“节能产品政府采购清单”：符合政府采购优先采购政策的，所投产品属于“节能产品政府采购清单”中品目的产品，需提供最新一期“节能产品政府采购清单”中谈判产品所在清单页并加盖供应商公章。该清单可在中国政府采购网（</w:t>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"http://www.ccgp.gov.cn/"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color w:val="000000" w:themeColor="text1"/>
          <w:spacing w:val="4"/>
          <w:sz w:val="22"/>
          <w:szCs w:val="22"/>
          <w14:textFill>
            <w14:solidFill>
              <w14:schemeClr w14:val="tx1"/>
            </w14:solidFill>
          </w14:textFill>
        </w:rPr>
        <w:t>http://www.ccgp.gov.cn/</w:t>
      </w:r>
      <w:r>
        <w:rPr>
          <w:rFonts w:hint="eastAsia" w:ascii="黑体" w:hAnsi="黑体" w:eastAsia="黑体" w:cs="黑体"/>
          <w:color w:val="000000" w:themeColor="text1"/>
          <w:spacing w:val="4"/>
          <w:sz w:val="22"/>
          <w:szCs w:val="22"/>
          <w14:textFill>
            <w14:solidFill>
              <w14:schemeClr w14:val="tx1"/>
            </w14:solidFill>
          </w14:textFill>
        </w:rPr>
        <w:fldChar w:fldCharType="end"/>
      </w:r>
      <w:r>
        <w:rPr>
          <w:rFonts w:hint="eastAsia" w:ascii="黑体" w:hAnsi="黑体" w:eastAsia="黑体" w:cs="黑体"/>
          <w:color w:val="000000" w:themeColor="text1"/>
          <w:spacing w:val="4"/>
          <w:sz w:val="22"/>
          <w:szCs w:val="22"/>
          <w14:textFill>
            <w14:solidFill>
              <w14:schemeClr w14:val="tx1"/>
            </w14:solidFill>
          </w14:textFill>
        </w:rPr>
        <w:t>）上查找。</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1.3.2 “环境标志产品政府采购清单”：所投产品属于“环境标志产品政府采购清单”中品目的产品，需提供最新一期“环境标志产品政府采购清单”中谈判产品所在清单页并加盖供应商公章。该清单可在中国政府采购网（</w:t>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HYPERLINK "http://www.ccgp.gov.cn/" </w:instrText>
      </w:r>
      <w:r>
        <w:rPr>
          <w:rFonts w:hint="eastAsia" w:ascii="黑体" w:hAnsi="黑体" w:eastAsia="黑体" w:cs="黑体"/>
          <w:color w:val="000000" w:themeColor="text1"/>
          <w14:textFill>
            <w14:solidFill>
              <w14:schemeClr w14:val="tx1"/>
            </w14:solidFill>
          </w14:textFill>
        </w:rPr>
        <w:fldChar w:fldCharType="separate"/>
      </w:r>
      <w:r>
        <w:rPr>
          <w:rFonts w:hint="eastAsia" w:ascii="黑体" w:hAnsi="黑体" w:eastAsia="黑体" w:cs="黑体"/>
          <w:color w:val="000000" w:themeColor="text1"/>
          <w:spacing w:val="4"/>
          <w:sz w:val="22"/>
          <w:szCs w:val="22"/>
          <w14:textFill>
            <w14:solidFill>
              <w14:schemeClr w14:val="tx1"/>
            </w14:solidFill>
          </w14:textFill>
        </w:rPr>
        <w:t>http://www.ccgp.gov.cn/</w:t>
      </w:r>
      <w:r>
        <w:rPr>
          <w:rFonts w:hint="eastAsia" w:ascii="黑体" w:hAnsi="黑体" w:eastAsia="黑体" w:cs="黑体"/>
          <w:color w:val="000000" w:themeColor="text1"/>
          <w:spacing w:val="4"/>
          <w:sz w:val="22"/>
          <w:szCs w:val="22"/>
          <w14:textFill>
            <w14:solidFill>
              <w14:schemeClr w14:val="tx1"/>
            </w14:solidFill>
          </w14:textFill>
        </w:rPr>
        <w:fldChar w:fldCharType="end"/>
      </w:r>
      <w:r>
        <w:rPr>
          <w:rFonts w:hint="eastAsia" w:ascii="黑体" w:hAnsi="黑体" w:eastAsia="黑体" w:cs="黑体"/>
          <w:color w:val="000000" w:themeColor="text1"/>
          <w:spacing w:val="4"/>
          <w:sz w:val="22"/>
          <w:szCs w:val="22"/>
          <w14:textFill>
            <w14:solidFill>
              <w14:schemeClr w14:val="tx1"/>
            </w14:solidFill>
          </w14:textFill>
        </w:rPr>
        <w:t>）上查找。</w:t>
      </w:r>
    </w:p>
    <w:p>
      <w:pPr>
        <w:spacing w:line="520" w:lineRule="exact"/>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 xml:space="preserve">    1.4监狱企业参加政府采购活动时，应当提供由省级以上监狱管理局、戒毒管理局(含新疆生产建设兵团)出具的属于监狱企业的证明文件。监狱企业参加政府采购活动时，视同小型、微型企业。</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2、成交价格=成交供应商的谈判报价。</w:t>
      </w:r>
    </w:p>
    <w:p>
      <w:pPr>
        <w:spacing w:after="120" w:afterLines="50" w:line="500" w:lineRule="exact"/>
        <w:rPr>
          <w:rFonts w:hint="eastAsia" w:ascii="黑体" w:hAnsi="黑体" w:eastAsia="黑体" w:cs="黑体"/>
          <w:b/>
          <w:color w:val="000000" w:themeColor="text1"/>
          <w:kern w:val="0"/>
          <w:sz w:val="22"/>
          <w:szCs w:val="22"/>
          <w14:textFill>
            <w14:solidFill>
              <w14:schemeClr w14:val="tx1"/>
            </w14:solidFill>
          </w14:textFill>
        </w:rPr>
      </w:pPr>
      <w:bookmarkStart w:id="42" w:name="_Toc370906270"/>
      <w:r>
        <w:rPr>
          <w:rFonts w:hint="eastAsia" w:ascii="黑体" w:hAnsi="黑体" w:eastAsia="黑体" w:cs="黑体"/>
          <w:b/>
          <w:color w:val="000000" w:themeColor="text1"/>
          <w:kern w:val="0"/>
          <w:sz w:val="22"/>
          <w:szCs w:val="22"/>
          <w14:textFill>
            <w14:solidFill>
              <w14:schemeClr w14:val="tx1"/>
            </w14:solidFill>
          </w14:textFill>
        </w:rPr>
        <w:t>三．评审程序</w:t>
      </w:r>
      <w:bookmarkEnd w:id="42"/>
    </w:p>
    <w:p>
      <w:pPr>
        <w:pStyle w:val="24"/>
        <w:spacing w:line="500" w:lineRule="exact"/>
        <w:ind w:left="0" w:leftChars="0" w:firstLine="444"/>
        <w:rPr>
          <w:rFonts w:hint="eastAsia" w:ascii="黑体" w:hAnsi="黑体" w:eastAsia="黑体" w:cs="黑体"/>
          <w:b w:val="0"/>
          <w:color w:val="000000" w:themeColor="text1"/>
          <w:spacing w:val="4"/>
          <w:sz w:val="22"/>
          <w:szCs w:val="22"/>
          <w:lang w:eastAsia="zh-CN"/>
          <w14:textFill>
            <w14:solidFill>
              <w14:schemeClr w14:val="tx1"/>
            </w14:solidFill>
          </w14:textFill>
        </w:rPr>
      </w:pPr>
      <w:r>
        <w:rPr>
          <w:rFonts w:hint="eastAsia" w:ascii="黑体" w:hAnsi="黑体" w:eastAsia="黑体" w:cs="黑体"/>
          <w:b w:val="0"/>
          <w:color w:val="000000" w:themeColor="text1"/>
          <w:spacing w:val="4"/>
          <w:sz w:val="22"/>
          <w:szCs w:val="22"/>
          <w:lang w:eastAsia="zh-CN"/>
          <w14:textFill>
            <w14:solidFill>
              <w14:schemeClr w14:val="tx1"/>
            </w14:solidFill>
          </w14:textFill>
        </w:rPr>
        <w:t>按照初审、详评、推荐成交排序三个步骤进行评审。在上一步评审中被作无效响应处理者，不得进入下一步的评审。</w:t>
      </w:r>
    </w:p>
    <w:p>
      <w:pPr>
        <w:spacing w:before="120" w:beforeLines="50" w:after="120" w:afterLines="50" w:line="500" w:lineRule="exact"/>
        <w:ind w:firstLine="442" w:firstLineChars="200"/>
        <w:rPr>
          <w:rFonts w:hint="eastAsia" w:ascii="黑体" w:hAnsi="黑体" w:eastAsia="黑体" w:cs="黑体"/>
          <w:b/>
          <w:color w:val="000000" w:themeColor="text1"/>
          <w:spacing w:val="4"/>
          <w:sz w:val="22"/>
          <w:szCs w:val="22"/>
          <w14:textFill>
            <w14:solidFill>
              <w14:schemeClr w14:val="tx1"/>
            </w14:solidFill>
          </w14:textFill>
        </w:rPr>
      </w:pPr>
      <w:r>
        <w:rPr>
          <w:rFonts w:hint="eastAsia" w:ascii="黑体" w:hAnsi="黑体" w:eastAsia="黑体" w:cs="黑体"/>
          <w:b/>
          <w:color w:val="000000" w:themeColor="text1"/>
          <w:sz w:val="22"/>
          <w:szCs w:val="18"/>
          <w14:textFill>
            <w14:solidFill>
              <w14:schemeClr w14:val="tx1"/>
            </w14:solidFill>
          </w14:textFill>
        </w:rPr>
        <w:t>1、谈判响应文件初审</w:t>
      </w:r>
    </w:p>
    <w:p>
      <w:pPr>
        <w:tabs>
          <w:tab w:val="left" w:pos="0"/>
        </w:tabs>
        <w:adjustRightInd w:val="0"/>
        <w:snapToGrid w:val="0"/>
        <w:spacing w:line="500" w:lineRule="exact"/>
        <w:ind w:firstLine="433" w:firstLineChars="196"/>
        <w:rPr>
          <w:rFonts w:hint="eastAsia" w:ascii="黑体" w:hAnsi="黑体" w:eastAsia="黑体" w:cs="黑体"/>
          <w:color w:val="000000" w:themeColor="text1"/>
          <w:kern w:val="0"/>
          <w:sz w:val="22"/>
          <w:szCs w:val="18"/>
          <w14:textFill>
            <w14:solidFill>
              <w14:schemeClr w14:val="tx1"/>
            </w14:solidFill>
          </w14:textFill>
        </w:rPr>
      </w:pPr>
      <w:r>
        <w:rPr>
          <w:rFonts w:hint="eastAsia" w:ascii="黑体" w:hAnsi="黑体" w:eastAsia="黑体" w:cs="黑体"/>
          <w:b/>
          <w:bCs/>
          <w:color w:val="000000" w:themeColor="text1"/>
          <w:sz w:val="22"/>
          <w:szCs w:val="18"/>
          <w14:textFill>
            <w14:solidFill>
              <w14:schemeClr w14:val="tx1"/>
            </w14:solidFill>
          </w14:textFill>
        </w:rPr>
        <w:t>1.1资格性审查。</w:t>
      </w:r>
      <w:r>
        <w:rPr>
          <w:rFonts w:hint="eastAsia" w:ascii="黑体" w:hAnsi="黑体" w:eastAsia="黑体" w:cs="黑体"/>
          <w:color w:val="000000" w:themeColor="text1"/>
          <w:sz w:val="22"/>
          <w:szCs w:val="18"/>
          <w14:textFill>
            <w14:solidFill>
              <w14:schemeClr w14:val="tx1"/>
            </w14:solidFill>
          </w14:textFill>
        </w:rPr>
        <w:t>谈判小组将依据谈判文件资格要求进行资格性审查，</w:t>
      </w:r>
      <w:r>
        <w:rPr>
          <w:rFonts w:hint="eastAsia" w:ascii="黑体" w:hAnsi="黑体" w:eastAsia="黑体" w:cs="黑体"/>
          <w:color w:val="000000" w:themeColor="text1"/>
          <w:kern w:val="0"/>
          <w:sz w:val="22"/>
          <w:szCs w:val="18"/>
          <w14:textFill>
            <w14:solidFill>
              <w14:schemeClr w14:val="tx1"/>
            </w14:solidFill>
          </w14:textFill>
        </w:rPr>
        <w:t>如果供应商不满足谈判文件所规定的资格要求或提供资格证明文件不全,将被视为未实质性响应谈判文件。</w:t>
      </w:r>
    </w:p>
    <w:p>
      <w:pPr>
        <w:tabs>
          <w:tab w:val="left" w:pos="0"/>
        </w:tabs>
        <w:adjustRightInd w:val="0"/>
        <w:snapToGrid w:val="0"/>
        <w:spacing w:line="500" w:lineRule="exact"/>
        <w:ind w:firstLine="433" w:firstLineChars="196"/>
        <w:rPr>
          <w:rFonts w:hint="eastAsia" w:ascii="黑体" w:hAnsi="黑体" w:eastAsia="黑体" w:cs="黑体"/>
          <w:color w:val="000000" w:themeColor="text1"/>
          <w:sz w:val="22"/>
          <w:szCs w:val="18"/>
          <w14:textFill>
            <w14:solidFill>
              <w14:schemeClr w14:val="tx1"/>
            </w14:solidFill>
          </w14:textFill>
        </w:rPr>
      </w:pPr>
      <w:r>
        <w:rPr>
          <w:rFonts w:hint="eastAsia" w:ascii="黑体" w:hAnsi="黑体" w:eastAsia="黑体" w:cs="黑体"/>
          <w:b/>
          <w:bCs/>
          <w:color w:val="000000" w:themeColor="text1"/>
          <w:sz w:val="22"/>
          <w:szCs w:val="18"/>
          <w14:textFill>
            <w14:solidFill>
              <w14:schemeClr w14:val="tx1"/>
            </w14:solidFill>
          </w14:textFill>
        </w:rPr>
        <w:t>1.2符合性审查。</w:t>
      </w:r>
      <w:r>
        <w:rPr>
          <w:rFonts w:hint="eastAsia" w:ascii="黑体" w:hAnsi="黑体" w:eastAsia="黑体" w:cs="黑体"/>
          <w:color w:val="000000" w:themeColor="text1"/>
          <w:sz w:val="22"/>
          <w:szCs w:val="18"/>
          <w14:textFill>
            <w14:solidFill>
              <w14:schemeClr w14:val="tx1"/>
            </w14:solidFill>
          </w14:textFill>
        </w:rPr>
        <w:t>谈判小组从谈判响应文件的完整性、有效性和对谈判文件的响应程度进行审查，以确定其是否对谈判文件实质性内容作出响应。</w:t>
      </w:r>
    </w:p>
    <w:p>
      <w:pPr>
        <w:spacing w:line="500" w:lineRule="exact"/>
        <w:ind w:firstLine="456" w:firstLineChars="200"/>
        <w:rPr>
          <w:rFonts w:hint="eastAsia" w:ascii="黑体" w:hAnsi="黑体" w:eastAsia="黑体" w:cs="黑体"/>
          <w:bCs/>
          <w:color w:val="000000" w:themeColor="text1"/>
          <w:spacing w:val="4"/>
          <w:sz w:val="22"/>
          <w:szCs w:val="22"/>
          <w14:textFill>
            <w14:solidFill>
              <w14:schemeClr w14:val="tx1"/>
            </w14:solidFill>
          </w14:textFill>
        </w:rPr>
      </w:pPr>
      <w:r>
        <w:rPr>
          <w:rFonts w:hint="eastAsia" w:ascii="黑体" w:hAnsi="黑体" w:eastAsia="黑体" w:cs="黑体"/>
          <w:bCs/>
          <w:color w:val="000000" w:themeColor="text1"/>
          <w:spacing w:val="4"/>
          <w:sz w:val="22"/>
          <w:szCs w:val="22"/>
          <w14:textFill>
            <w14:solidFill>
              <w14:schemeClr w14:val="tx1"/>
            </w14:solidFill>
          </w14:textFill>
        </w:rPr>
        <w:t>1.2.1竞争性谈判响应文件的完整性。竞争性谈判响应文件构成是否有重大缺项，是否按照竞争性谈判文件要求的格式编写竞争性谈判响应文件。</w:t>
      </w:r>
    </w:p>
    <w:p>
      <w:pPr>
        <w:spacing w:line="500" w:lineRule="exact"/>
        <w:ind w:firstLine="456" w:firstLineChars="200"/>
        <w:rPr>
          <w:rFonts w:hint="eastAsia" w:ascii="黑体" w:hAnsi="黑体" w:eastAsia="黑体" w:cs="黑体"/>
          <w:bCs/>
          <w:color w:val="000000" w:themeColor="text1"/>
          <w:spacing w:val="4"/>
          <w:sz w:val="22"/>
          <w:szCs w:val="22"/>
          <w14:textFill>
            <w14:solidFill>
              <w14:schemeClr w14:val="tx1"/>
            </w14:solidFill>
          </w14:textFill>
        </w:rPr>
      </w:pPr>
      <w:r>
        <w:rPr>
          <w:rFonts w:hint="eastAsia" w:ascii="黑体" w:hAnsi="黑体" w:eastAsia="黑体" w:cs="黑体"/>
          <w:bCs/>
          <w:color w:val="000000" w:themeColor="text1"/>
          <w:spacing w:val="4"/>
          <w:sz w:val="22"/>
          <w:szCs w:val="22"/>
          <w14:textFill>
            <w14:solidFill>
              <w14:schemeClr w14:val="tx1"/>
            </w14:solidFill>
          </w14:textFill>
        </w:rPr>
        <w:t>1.2.2竞争性谈判响应文件的有效性。竞争性谈判响应文件的签署、加盖印章是否合格、有效；提供的各种证明文件、数据、资料是否真实、有效。</w:t>
      </w:r>
    </w:p>
    <w:p>
      <w:pPr>
        <w:spacing w:line="500" w:lineRule="exact"/>
        <w:ind w:firstLine="456" w:firstLineChars="200"/>
        <w:rPr>
          <w:rFonts w:hint="eastAsia" w:ascii="黑体" w:hAnsi="黑体" w:eastAsia="黑体" w:cs="黑体"/>
          <w:color w:val="000000" w:themeColor="text1"/>
          <w:sz w:val="22"/>
          <w:szCs w:val="22"/>
          <w14:textFill>
            <w14:solidFill>
              <w14:schemeClr w14:val="tx1"/>
            </w14:solidFill>
          </w14:textFill>
        </w:rPr>
      </w:pPr>
      <w:r>
        <w:rPr>
          <w:rFonts w:hint="eastAsia" w:ascii="黑体" w:hAnsi="黑体" w:eastAsia="黑体" w:cs="黑体"/>
          <w:bCs/>
          <w:color w:val="000000" w:themeColor="text1"/>
          <w:spacing w:val="4"/>
          <w:sz w:val="22"/>
          <w:szCs w:val="22"/>
          <w14:textFill>
            <w14:solidFill>
              <w14:schemeClr w14:val="tx1"/>
            </w14:solidFill>
          </w14:textFill>
        </w:rPr>
        <w:t>1.2.3竞争性谈</w:t>
      </w:r>
      <w:r>
        <w:rPr>
          <w:rFonts w:hint="eastAsia" w:ascii="黑体" w:hAnsi="黑体" w:eastAsia="黑体" w:cs="黑体"/>
          <w:color w:val="000000" w:themeColor="text1"/>
          <w:sz w:val="22"/>
          <w:szCs w:val="22"/>
          <w14:textFill>
            <w14:solidFill>
              <w14:schemeClr w14:val="tx1"/>
            </w14:solidFill>
          </w14:textFill>
        </w:rPr>
        <w:t>判响应文件的响应性。谈判有效期是否符合竞争性谈判文件要求；是否满足本次谈判的特殊要求；谈判方案是否有重大缺漏项；谈判产品的技术规格是否有重大偏离；谈判商务响应条款是否有重大偏离；对合同中规定的双方的权利和义务是否做出了实质性修改。</w:t>
      </w:r>
    </w:p>
    <w:p>
      <w:pPr>
        <w:spacing w:line="500" w:lineRule="exact"/>
        <w:ind w:firstLine="440" w:firstLineChars="200"/>
        <w:rPr>
          <w:rFonts w:hint="eastAsia"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1.2.4报价是否超过采购预算。</w:t>
      </w:r>
    </w:p>
    <w:p>
      <w:pPr>
        <w:spacing w:before="120" w:beforeLines="50" w:after="120" w:afterLines="50" w:line="500" w:lineRule="exact"/>
        <w:ind w:firstLine="442" w:firstLineChars="200"/>
        <w:rPr>
          <w:rFonts w:hint="eastAsia" w:ascii="黑体" w:hAnsi="黑体" w:eastAsia="黑体" w:cs="黑体"/>
          <w:b/>
          <w:color w:val="000000" w:themeColor="text1"/>
          <w:sz w:val="22"/>
          <w:szCs w:val="18"/>
          <w14:textFill>
            <w14:solidFill>
              <w14:schemeClr w14:val="tx1"/>
            </w14:solidFill>
          </w14:textFill>
        </w:rPr>
      </w:pPr>
      <w:r>
        <w:rPr>
          <w:rFonts w:hint="eastAsia" w:ascii="黑体" w:hAnsi="黑体" w:eastAsia="黑体" w:cs="黑体"/>
          <w:b/>
          <w:color w:val="000000" w:themeColor="text1"/>
          <w:sz w:val="22"/>
          <w:szCs w:val="18"/>
          <w14:textFill>
            <w14:solidFill>
              <w14:schemeClr w14:val="tx1"/>
            </w14:solidFill>
          </w14:textFill>
        </w:rPr>
        <w:t>2、谈判响应文件的澄清</w:t>
      </w:r>
    </w:p>
    <w:p>
      <w:pPr>
        <w:spacing w:line="500" w:lineRule="exact"/>
        <w:ind w:firstLine="456" w:firstLineChars="200"/>
        <w:rPr>
          <w:rFonts w:hint="eastAsia" w:ascii="黑体" w:hAnsi="黑体" w:eastAsia="黑体" w:cs="黑体"/>
          <w:bCs/>
          <w:color w:val="000000" w:themeColor="text1"/>
          <w:spacing w:val="4"/>
          <w:sz w:val="22"/>
          <w:szCs w:val="22"/>
          <w14:textFill>
            <w14:solidFill>
              <w14:schemeClr w14:val="tx1"/>
            </w14:solidFill>
          </w14:textFill>
        </w:rPr>
      </w:pPr>
      <w:r>
        <w:rPr>
          <w:rFonts w:hint="eastAsia" w:ascii="黑体" w:hAnsi="黑体" w:eastAsia="黑体" w:cs="黑体"/>
          <w:bCs/>
          <w:color w:val="000000" w:themeColor="text1"/>
          <w:spacing w:val="4"/>
          <w:sz w:val="22"/>
          <w:szCs w:val="22"/>
          <w14:textFill>
            <w14:solidFill>
              <w14:schemeClr w14:val="tx1"/>
            </w14:solidFill>
          </w14:textFill>
        </w:rPr>
        <w:t>2.1谈判小组发现供应商的报价明显低于其他谈判报价、或明显低于市场价格，使得其谈判报价可能低于其成本的，有可能影响产品质量或者不能诚信履约的，应当要求其在合理的时间内做出书面说明并提交相关证明材料。供应商不能证明其报价合理性的，由谈判小组认定该供应商以低于成本报价竞标，将其作为无效响应处理。</w:t>
      </w:r>
    </w:p>
    <w:p>
      <w:pPr>
        <w:spacing w:line="500" w:lineRule="exact"/>
        <w:ind w:firstLine="440" w:firstLineChars="200"/>
        <w:rPr>
          <w:rFonts w:hint="eastAsia" w:ascii="黑体" w:hAnsi="黑体" w:eastAsia="黑体" w:cs="黑体"/>
          <w:bCs/>
          <w:color w:val="000000" w:themeColor="text1"/>
          <w:spacing w:val="4"/>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2.2有效的书面澄清材料，是谈判响应文件的补充材料，成为谈判响应文件的组成部分。</w:t>
      </w:r>
    </w:p>
    <w:p>
      <w:pPr>
        <w:spacing w:line="500" w:lineRule="exact"/>
        <w:ind w:firstLine="458" w:firstLineChars="200"/>
        <w:rPr>
          <w:rFonts w:hint="eastAsia" w:ascii="黑体" w:hAnsi="黑体" w:eastAsia="黑体" w:cs="黑体"/>
          <w:b/>
          <w:bCs/>
          <w:color w:val="000000" w:themeColor="text1"/>
          <w:spacing w:val="4"/>
          <w:sz w:val="22"/>
          <w:szCs w:val="22"/>
          <w14:textFill>
            <w14:solidFill>
              <w14:schemeClr w14:val="tx1"/>
            </w14:solidFill>
          </w14:textFill>
        </w:rPr>
      </w:pPr>
      <w:r>
        <w:rPr>
          <w:rFonts w:hint="eastAsia" w:ascii="黑体" w:hAnsi="黑体" w:eastAsia="黑体" w:cs="黑体"/>
          <w:b/>
          <w:bCs/>
          <w:color w:val="000000" w:themeColor="text1"/>
          <w:spacing w:val="4"/>
          <w:sz w:val="22"/>
          <w:szCs w:val="22"/>
          <w14:textFill>
            <w14:solidFill>
              <w14:schemeClr w14:val="tx1"/>
            </w14:solidFill>
          </w14:textFill>
        </w:rPr>
        <w:t>3、详评</w:t>
      </w:r>
    </w:p>
    <w:p>
      <w:pPr>
        <w:spacing w:line="50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r>
        <w:rPr>
          <w:rFonts w:hint="eastAsia" w:ascii="黑体" w:hAnsi="黑体" w:eastAsia="黑体" w:cs="黑体"/>
          <w:color w:val="000000" w:themeColor="text1"/>
          <w:spacing w:val="4"/>
          <w:sz w:val="22"/>
          <w:szCs w:val="22"/>
          <w14:textFill>
            <w14:solidFill>
              <w14:schemeClr w14:val="tx1"/>
            </w14:solidFill>
          </w14:textFill>
        </w:rPr>
        <w:t>对于经初审合格的所有谈判响应文件，由谈判小组依据谈判响应文件，从质量和服务均能满足谈判文件要求的供应商中，按照最后报价由低到高的顺序依次排序，推荐成交候选人。谈判报价相同的，按照技术指标优劣顺序排序或由全体谈判小组成员无记名投票，得票高者排序在前。</w:t>
      </w:r>
    </w:p>
    <w:p>
      <w:pPr>
        <w:spacing w:after="120" w:afterLines="50" w:line="500" w:lineRule="exact"/>
        <w:rPr>
          <w:rFonts w:hint="eastAsia" w:ascii="黑体" w:hAnsi="黑体" w:eastAsia="黑体" w:cs="黑体"/>
          <w:b/>
          <w:color w:val="000000" w:themeColor="text1"/>
          <w:kern w:val="0"/>
          <w:sz w:val="22"/>
          <w:szCs w:val="22"/>
          <w14:textFill>
            <w14:solidFill>
              <w14:schemeClr w14:val="tx1"/>
            </w14:solidFill>
          </w14:textFill>
        </w:rPr>
      </w:pPr>
      <w:r>
        <w:rPr>
          <w:rFonts w:hint="eastAsia" w:ascii="黑体" w:hAnsi="黑体" w:eastAsia="黑体" w:cs="黑体"/>
          <w:b/>
          <w:color w:val="000000" w:themeColor="text1"/>
          <w:kern w:val="0"/>
          <w:sz w:val="22"/>
          <w:szCs w:val="22"/>
          <w14:textFill>
            <w14:solidFill>
              <w14:schemeClr w14:val="tx1"/>
            </w14:solidFill>
          </w14:textFill>
        </w:rPr>
        <w:t>四、推荐并确定成交候选人</w:t>
      </w:r>
    </w:p>
    <w:p>
      <w:pPr>
        <w:spacing w:line="500" w:lineRule="exact"/>
        <w:ind w:firstLine="440" w:firstLineChars="200"/>
        <w:rPr>
          <w:rFonts w:hint="eastAsia"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1、谈判结果报告由谈判小组签字确认。</w:t>
      </w:r>
    </w:p>
    <w:p>
      <w:pPr>
        <w:spacing w:line="500" w:lineRule="exact"/>
        <w:ind w:firstLine="440" w:firstLineChars="200"/>
        <w:rPr>
          <w:rFonts w:hint="eastAsia"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2、采购人根据谈判结果报告中推荐的成交候选人排列顺序确定成交人，以复函通知采购代理机构。</w:t>
      </w:r>
    </w:p>
    <w:p>
      <w:pPr>
        <w:spacing w:line="520" w:lineRule="exact"/>
        <w:ind w:firstLine="456" w:firstLineChars="200"/>
        <w:rPr>
          <w:rFonts w:hint="eastAsia" w:ascii="黑体" w:hAnsi="黑体" w:eastAsia="黑体" w:cs="黑体"/>
          <w:color w:val="000000" w:themeColor="text1"/>
          <w:spacing w:val="4"/>
          <w:sz w:val="22"/>
          <w:szCs w:val="22"/>
          <w14:textFill>
            <w14:solidFill>
              <w14:schemeClr w14:val="tx1"/>
            </w14:solidFill>
          </w14:textFill>
        </w:rPr>
      </w:pPr>
      <w:bookmarkStart w:id="43" w:name="_Toc24123"/>
      <w:bookmarkStart w:id="44" w:name="_Toc1474"/>
      <w:bookmarkStart w:id="45" w:name="_Toc409690878"/>
      <w:bookmarkStart w:id="46" w:name="_Toc425781313"/>
    </w:p>
    <w:p>
      <w:pPr>
        <w:rPr>
          <w:rFonts w:hint="eastAsia" w:ascii="黑体" w:hAnsi="黑体" w:eastAsia="黑体" w:cs="黑体"/>
          <w:color w:val="000000" w:themeColor="text1"/>
          <w:spacing w:val="4"/>
          <w:sz w:val="22"/>
          <w:szCs w:val="22"/>
          <w14:textFill>
            <w14:solidFill>
              <w14:schemeClr w14:val="tx1"/>
            </w14:solidFill>
          </w14:textFill>
        </w:rPr>
        <w:sectPr>
          <w:headerReference r:id="rId10" w:type="default"/>
          <w:footerReference r:id="rId11" w:type="default"/>
          <w:pgSz w:w="11907" w:h="16840"/>
          <w:pgMar w:top="1417" w:right="1417" w:bottom="1417" w:left="1701" w:header="851" w:footer="850" w:gutter="0"/>
          <w:cols w:space="720" w:num="1"/>
          <w:docGrid w:linePitch="286" w:charSpace="0"/>
        </w:sectPr>
      </w:pPr>
    </w:p>
    <w:bookmarkEnd w:id="43"/>
    <w:bookmarkEnd w:id="44"/>
    <w:bookmarkEnd w:id="45"/>
    <w:p>
      <w:pPr>
        <w:pStyle w:val="3"/>
        <w:numPr>
          <w:ilvl w:val="0"/>
          <w:numId w:val="7"/>
        </w:numPr>
        <w:ind w:firstLine="1446" w:firstLineChars="400"/>
        <w:jc w:val="both"/>
        <w:rPr>
          <w:rFonts w:hint="eastAsia" w:ascii="黑体" w:hAnsi="黑体" w:eastAsia="黑体" w:cs="黑体"/>
          <w:b/>
          <w:bCs/>
          <w:color w:val="000000" w:themeColor="text1"/>
          <w:sz w:val="36"/>
          <w:szCs w:val="36"/>
          <w14:textFill>
            <w14:solidFill>
              <w14:schemeClr w14:val="tx1"/>
            </w14:solidFill>
          </w14:textFill>
        </w:rPr>
      </w:pPr>
      <w:bookmarkStart w:id="47" w:name="_Toc24575"/>
      <w:bookmarkStart w:id="48" w:name="_Toc26130"/>
      <w:bookmarkStart w:id="49" w:name="_Toc11153"/>
      <w:bookmarkStart w:id="50" w:name="_Toc404670157"/>
      <w:r>
        <w:rPr>
          <w:rFonts w:hint="eastAsia" w:ascii="黑体" w:hAnsi="黑体" w:eastAsia="黑体" w:cs="黑体"/>
          <w:b/>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bCs/>
          <w:color w:val="000000" w:themeColor="text1"/>
          <w:sz w:val="36"/>
          <w:szCs w:val="36"/>
          <w14:textFill>
            <w14:solidFill>
              <w14:schemeClr w14:val="tx1"/>
            </w14:solidFill>
          </w14:textFill>
        </w:rPr>
        <w:t>竞争性谈判响应文件格式</w:t>
      </w:r>
      <w:bookmarkEnd w:id="46"/>
      <w:bookmarkEnd w:id="47"/>
      <w:bookmarkEnd w:id="48"/>
      <w:bookmarkEnd w:id="49"/>
      <w:bookmarkEnd w:id="50"/>
    </w:p>
    <w:p>
      <w:pPr>
        <w:numPr>
          <w:ilvl w:val="0"/>
          <w:numId w:val="0"/>
        </w:num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b/>
          <w:color w:val="000000" w:themeColor="text1"/>
          <w:sz w:val="32"/>
          <w:szCs w:val="32"/>
          <w14:textFill>
            <w14:solidFill>
              <w14:schemeClr w14:val="tx1"/>
            </w14:solidFill>
          </w14:textFill>
        </w:rPr>
      </w:pPr>
    </w:p>
    <w:p>
      <w:pPr>
        <w:pStyle w:val="2"/>
        <w:ind w:firstLine="1084" w:firstLineChars="300"/>
        <w:rPr>
          <w:rFonts w:hint="eastAsia" w:ascii="黑体" w:hAnsi="黑体" w:eastAsia="黑体" w:cs="黑体"/>
          <w:color w:val="000000" w:themeColor="text1"/>
          <w:sz w:val="21"/>
          <w:szCs w:val="16"/>
          <w14:textFill>
            <w14:solidFill>
              <w14:schemeClr w14:val="tx1"/>
            </w14:solidFill>
          </w14:textFill>
        </w:rPr>
      </w:pPr>
      <w:r>
        <w:rPr>
          <w:rFonts w:hint="eastAsia" w:ascii="黑体" w:hAnsi="黑体" w:eastAsia="黑体" w:cs="黑体"/>
          <w:b/>
          <w:bCs/>
          <w:color w:val="000000" w:themeColor="text1"/>
          <w:kern w:val="2"/>
          <w:sz w:val="36"/>
          <w:szCs w:val="36"/>
          <w:lang w:val="en-US" w:eastAsia="zh-CN" w:bidi="ar-SA"/>
          <w14:textFill>
            <w14:solidFill>
              <w14:schemeClr w14:val="tx1"/>
            </w14:solidFill>
          </w14:textFill>
        </w:rPr>
        <w:t>陕西省勉县医院TCD、光子治疗仪采购项目</w:t>
      </w:r>
    </w:p>
    <w:p>
      <w:pPr>
        <w:rPr>
          <w:rFonts w:hint="eastAsia" w:ascii="黑体" w:hAnsi="黑体" w:eastAsia="黑体" w:cs="黑体"/>
          <w:color w:val="000000" w:themeColor="text1"/>
          <w:sz w:val="18"/>
          <w:szCs w:val="16"/>
          <w14:textFill>
            <w14:solidFill>
              <w14:schemeClr w14:val="tx1"/>
            </w14:solidFill>
          </w14:textFill>
        </w:rPr>
      </w:pPr>
    </w:p>
    <w:p>
      <w:pPr>
        <w:rPr>
          <w:rFonts w:hint="eastAsia" w:ascii="黑体" w:hAnsi="黑体" w:eastAsia="黑体" w:cs="黑体"/>
          <w:color w:val="000000" w:themeColor="text1"/>
          <w:sz w:val="18"/>
          <w:szCs w:val="16"/>
          <w14:textFill>
            <w14:solidFill>
              <w14:schemeClr w14:val="tx1"/>
            </w14:solidFill>
          </w14:textFill>
        </w:rPr>
      </w:pPr>
    </w:p>
    <w:p>
      <w:pPr>
        <w:rPr>
          <w:rFonts w:hint="eastAsia" w:ascii="黑体" w:hAnsi="黑体" w:eastAsia="黑体" w:cs="黑体"/>
          <w:color w:val="000000" w:themeColor="text1"/>
          <w:sz w:val="18"/>
          <w:szCs w:val="16"/>
          <w14:textFill>
            <w14:solidFill>
              <w14:schemeClr w14:val="tx1"/>
            </w14:solidFill>
          </w14:textFill>
        </w:rPr>
      </w:pPr>
    </w:p>
    <w:p>
      <w:pPr>
        <w:pStyle w:val="2"/>
        <w:rPr>
          <w:rFonts w:hint="eastAsia" w:ascii="黑体" w:hAnsi="黑体" w:eastAsia="黑体" w:cs="黑体"/>
          <w:color w:val="000000" w:themeColor="text1"/>
          <w:sz w:val="21"/>
          <w:szCs w:val="16"/>
          <w14:textFill>
            <w14:solidFill>
              <w14:schemeClr w14:val="tx1"/>
            </w14:solidFill>
          </w14:textFill>
        </w:rPr>
      </w:pPr>
    </w:p>
    <w:p>
      <w:pPr>
        <w:spacing w:line="360" w:lineRule="auto"/>
        <w:jc w:val="center"/>
        <w:rPr>
          <w:rFonts w:hint="eastAsia" w:ascii="黑体" w:hAnsi="黑体" w:eastAsia="黑体" w:cs="黑体"/>
          <w:b/>
          <w:color w:val="000000" w:themeColor="text1"/>
          <w:sz w:val="44"/>
          <w:szCs w:val="36"/>
          <w14:textFill>
            <w14:solidFill>
              <w14:schemeClr w14:val="tx1"/>
            </w14:solidFill>
          </w14:textFill>
        </w:rPr>
      </w:pPr>
      <w:bookmarkStart w:id="51" w:name="_Toc2737_WPSOffice_Level1"/>
      <w:bookmarkStart w:id="52" w:name="_Toc9534_WPSOffice_Level1"/>
    </w:p>
    <w:p>
      <w:pPr>
        <w:spacing w:line="360" w:lineRule="auto"/>
        <w:jc w:val="center"/>
        <w:outlineLvl w:val="0"/>
        <w:rPr>
          <w:rFonts w:hint="eastAsia" w:ascii="黑体" w:hAnsi="黑体" w:eastAsia="黑体" w:cs="黑体"/>
          <w:b/>
          <w:color w:val="000000" w:themeColor="text1"/>
          <w:sz w:val="48"/>
          <w:szCs w:val="40"/>
          <w14:textFill>
            <w14:solidFill>
              <w14:schemeClr w14:val="tx1"/>
            </w14:solidFill>
          </w14:textFill>
        </w:rPr>
      </w:pPr>
      <w:r>
        <w:rPr>
          <w:rFonts w:hint="eastAsia" w:ascii="黑体" w:hAnsi="黑体" w:eastAsia="黑体" w:cs="黑体"/>
          <w:b/>
          <w:color w:val="000000" w:themeColor="text1"/>
          <w:sz w:val="44"/>
          <w:szCs w:val="36"/>
          <w14:textFill>
            <w14:solidFill>
              <w14:schemeClr w14:val="tx1"/>
            </w14:solidFill>
          </w14:textFill>
        </w:rPr>
        <w:t xml:space="preserve"> </w:t>
      </w:r>
      <w:bookmarkStart w:id="53" w:name="_Toc31582_WPSOffice_Level1"/>
      <w:bookmarkStart w:id="54" w:name="_Toc5171_WPSOffice_Level1"/>
      <w:bookmarkStart w:id="55" w:name="_Toc365"/>
      <w:bookmarkStart w:id="56" w:name="_Toc12324"/>
      <w:r>
        <w:rPr>
          <w:rFonts w:hint="eastAsia" w:ascii="黑体" w:hAnsi="黑体" w:eastAsia="黑体" w:cs="黑体"/>
          <w:b/>
          <w:color w:val="000000" w:themeColor="text1"/>
          <w:sz w:val="44"/>
          <w:szCs w:val="36"/>
          <w14:textFill>
            <w14:solidFill>
              <w14:schemeClr w14:val="tx1"/>
            </w14:solidFill>
          </w14:textFill>
        </w:rPr>
        <w:t>谈判响应文件</w:t>
      </w:r>
      <w:bookmarkEnd w:id="51"/>
      <w:bookmarkEnd w:id="52"/>
      <w:bookmarkEnd w:id="53"/>
      <w:bookmarkEnd w:id="54"/>
      <w:bookmarkEnd w:id="55"/>
      <w:bookmarkEnd w:id="56"/>
    </w:p>
    <w:p>
      <w:pPr>
        <w:spacing w:line="360" w:lineRule="auto"/>
        <w:jc w:val="center"/>
        <w:outlineLvl w:val="0"/>
        <w:rPr>
          <w:rFonts w:hint="eastAsia" w:ascii="黑体" w:hAnsi="黑体" w:eastAsia="黑体" w:cs="黑体"/>
          <w:color w:val="000000" w:themeColor="text1"/>
          <w:sz w:val="32"/>
          <w14:textFill>
            <w14:solidFill>
              <w14:schemeClr w14:val="tx1"/>
            </w14:solidFill>
          </w14:textFill>
        </w:rPr>
      </w:pPr>
      <w:bookmarkStart w:id="57" w:name="_Toc22164_WPSOffice_Level1"/>
      <w:bookmarkStart w:id="58" w:name="_Toc15907_WPSOffice_Level1"/>
      <w:bookmarkStart w:id="59" w:name="_Toc7991_WPSOffice_Level1"/>
      <w:bookmarkStart w:id="60" w:name="_Toc1828"/>
      <w:bookmarkStart w:id="61" w:name="_Toc11087_WPSOffice_Level1"/>
      <w:bookmarkStart w:id="62" w:name="_Toc984"/>
      <w:r>
        <w:rPr>
          <w:rFonts w:hint="eastAsia" w:ascii="黑体" w:hAnsi="黑体" w:eastAsia="黑体" w:cs="黑体"/>
          <w:color w:val="000000" w:themeColor="text1"/>
          <w:sz w:val="32"/>
          <w14:textFill>
            <w14:solidFill>
              <w14:schemeClr w14:val="tx1"/>
            </w14:solidFill>
          </w14:textFill>
        </w:rPr>
        <w:t>（正本或副本）</w:t>
      </w:r>
      <w:bookmarkEnd w:id="57"/>
      <w:bookmarkEnd w:id="58"/>
      <w:bookmarkEnd w:id="59"/>
      <w:bookmarkEnd w:id="60"/>
      <w:bookmarkEnd w:id="61"/>
      <w:bookmarkEnd w:id="62"/>
    </w:p>
    <w:p>
      <w:pPr>
        <w:spacing w:line="720" w:lineRule="exact"/>
        <w:rPr>
          <w:rFonts w:hint="eastAsia" w:ascii="黑体" w:hAnsi="黑体" w:eastAsia="黑体" w:cs="黑体"/>
          <w:color w:val="000000" w:themeColor="text1"/>
          <w:sz w:val="32"/>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sz w:val="32"/>
          <w14:textFill>
            <w14:solidFill>
              <w14:schemeClr w14:val="tx1"/>
            </w14:solidFill>
          </w14:textFill>
        </w:rPr>
      </w:pPr>
    </w:p>
    <w:p>
      <w:pPr>
        <w:spacing w:line="360" w:lineRule="auto"/>
        <w:ind w:firstLine="495" w:firstLineChars="177"/>
        <w:rPr>
          <w:rFonts w:hint="eastAsia" w:ascii="黑体" w:hAnsi="黑体" w:eastAsia="黑体" w:cs="黑体"/>
          <w:color w:val="000000" w:themeColor="text1"/>
          <w:sz w:val="28"/>
          <w:u w:val="single"/>
          <w14:textFill>
            <w14:solidFill>
              <w14:schemeClr w14:val="tx1"/>
            </w14:solidFill>
          </w14:textFill>
        </w:rPr>
      </w:pPr>
      <w:bookmarkStart w:id="63" w:name="_Toc16440_WPSOffice_Level1"/>
      <w:bookmarkStart w:id="64" w:name="_Toc8213_WPSOffice_Level1"/>
      <w:bookmarkStart w:id="65" w:name="_Toc23088_WPSOffice_Level1"/>
      <w:r>
        <w:rPr>
          <w:rFonts w:hint="eastAsia" w:ascii="黑体" w:hAnsi="黑体" w:eastAsia="黑体" w:cs="黑体"/>
          <w:color w:val="000000" w:themeColor="text1"/>
          <w:sz w:val="28"/>
          <w14:textFill>
            <w14:solidFill>
              <w14:schemeClr w14:val="tx1"/>
            </w14:solidFill>
          </w14:textFill>
        </w:rPr>
        <w:t>项目名称：</w:t>
      </w:r>
      <w:bookmarkEnd w:id="63"/>
      <w:bookmarkEnd w:id="64"/>
      <w:bookmarkEnd w:id="65"/>
      <w:r>
        <w:rPr>
          <w:rFonts w:hint="eastAsia" w:ascii="黑体" w:hAnsi="黑体" w:eastAsia="黑体" w:cs="黑体"/>
          <w:color w:val="000000" w:themeColor="text1"/>
          <w:sz w:val="28"/>
          <w:u w:val="single"/>
          <w14:textFill>
            <w14:solidFill>
              <w14:schemeClr w14:val="tx1"/>
            </w14:solidFill>
          </w14:textFill>
        </w:rPr>
        <w:t xml:space="preserve">                                           </w:t>
      </w:r>
    </w:p>
    <w:p>
      <w:pPr>
        <w:spacing w:line="360" w:lineRule="auto"/>
        <w:ind w:firstLine="495" w:firstLineChars="177"/>
        <w:rPr>
          <w:rFonts w:hint="eastAsia" w:ascii="黑体" w:hAnsi="黑体" w:eastAsia="黑体" w:cs="黑体"/>
          <w:color w:val="000000" w:themeColor="text1"/>
          <w:sz w:val="28"/>
          <w14:textFill>
            <w14:solidFill>
              <w14:schemeClr w14:val="tx1"/>
            </w14:solidFill>
          </w14:textFill>
        </w:rPr>
      </w:pPr>
      <w:bookmarkStart w:id="66" w:name="_Toc27880_WPSOffice_Level1"/>
      <w:bookmarkStart w:id="67" w:name="_Toc841_WPSOffice_Level1"/>
      <w:bookmarkStart w:id="68" w:name="_Toc26902_WPSOffice_Level1"/>
      <w:r>
        <w:rPr>
          <w:rFonts w:hint="eastAsia" w:ascii="黑体" w:hAnsi="黑体" w:eastAsia="黑体" w:cs="黑体"/>
          <w:color w:val="000000" w:themeColor="text1"/>
          <w:sz w:val="28"/>
          <w14:textFill>
            <w14:solidFill>
              <w14:schemeClr w14:val="tx1"/>
            </w14:solidFill>
          </w14:textFill>
        </w:rPr>
        <w:t>项目编号：</w:t>
      </w:r>
      <w:bookmarkEnd w:id="66"/>
      <w:bookmarkEnd w:id="67"/>
      <w:bookmarkEnd w:id="68"/>
      <w:r>
        <w:rPr>
          <w:rFonts w:hint="eastAsia" w:ascii="黑体" w:hAnsi="黑体" w:eastAsia="黑体" w:cs="黑体"/>
          <w:color w:val="000000" w:themeColor="text1"/>
          <w:sz w:val="28"/>
          <w:u w:val="single"/>
          <w14:textFill>
            <w14:solidFill>
              <w14:schemeClr w14:val="tx1"/>
            </w14:solidFill>
          </w14:textFill>
        </w:rPr>
        <w:t xml:space="preserve">                                           </w:t>
      </w:r>
      <w:r>
        <w:rPr>
          <w:rFonts w:hint="eastAsia" w:ascii="黑体" w:hAnsi="黑体" w:eastAsia="黑体" w:cs="黑体"/>
          <w:color w:val="000000" w:themeColor="text1"/>
          <w:sz w:val="28"/>
          <w14:textFill>
            <w14:solidFill>
              <w14:schemeClr w14:val="tx1"/>
            </w14:solidFill>
          </w14:textFill>
        </w:rPr>
        <w:t xml:space="preserve">                    </w:t>
      </w:r>
    </w:p>
    <w:p>
      <w:pPr>
        <w:spacing w:line="360" w:lineRule="auto"/>
        <w:ind w:firstLine="495" w:firstLineChars="177"/>
        <w:rPr>
          <w:rFonts w:hint="eastAsia" w:ascii="黑体" w:hAnsi="黑体" w:eastAsia="黑体" w:cs="黑体"/>
          <w:color w:val="000000" w:themeColor="text1"/>
          <w:sz w:val="28"/>
          <w:szCs w:val="32"/>
          <w14:textFill>
            <w14:solidFill>
              <w14:schemeClr w14:val="tx1"/>
            </w14:solidFill>
          </w14:textFill>
        </w:rPr>
      </w:pPr>
      <w:bookmarkStart w:id="69" w:name="_Toc24793_WPSOffice_Level1"/>
      <w:bookmarkStart w:id="70" w:name="_Toc1094_WPSOffice_Level1"/>
      <w:bookmarkStart w:id="71" w:name="_Toc1270_WPSOffice_Level1"/>
      <w:r>
        <w:rPr>
          <w:rFonts w:hint="eastAsia" w:ascii="黑体" w:hAnsi="黑体" w:eastAsia="黑体" w:cs="黑体"/>
          <w:color w:val="000000" w:themeColor="text1"/>
          <w:sz w:val="28"/>
          <w:szCs w:val="32"/>
          <w14:textFill>
            <w14:solidFill>
              <w14:schemeClr w14:val="tx1"/>
            </w14:solidFill>
          </w14:textFill>
        </w:rPr>
        <w:t>供 应 商：</w:t>
      </w:r>
      <w:bookmarkEnd w:id="69"/>
      <w:bookmarkEnd w:id="70"/>
      <w:bookmarkEnd w:id="71"/>
      <w:r>
        <w:rPr>
          <w:rFonts w:hint="eastAsia" w:ascii="黑体" w:hAnsi="黑体" w:eastAsia="黑体" w:cs="黑体"/>
          <w:color w:val="000000" w:themeColor="text1"/>
          <w:sz w:val="28"/>
          <w:szCs w:val="32"/>
          <w:u w:val="single"/>
          <w14:textFill>
            <w14:solidFill>
              <w14:schemeClr w14:val="tx1"/>
            </w14:solidFill>
          </w14:textFill>
        </w:rPr>
        <w:t xml:space="preserve">                                           </w:t>
      </w:r>
    </w:p>
    <w:p>
      <w:pPr>
        <w:spacing w:line="360" w:lineRule="auto"/>
        <w:ind w:firstLine="495" w:firstLineChars="177"/>
        <w:rPr>
          <w:rFonts w:hint="eastAsia" w:ascii="黑体" w:hAnsi="黑体" w:eastAsia="黑体" w:cs="黑体"/>
          <w:color w:val="000000" w:themeColor="text1"/>
          <w:sz w:val="28"/>
          <w:u w:val="single"/>
          <w14:textFill>
            <w14:solidFill>
              <w14:schemeClr w14:val="tx1"/>
            </w14:solidFill>
          </w14:textFill>
        </w:rPr>
      </w:pPr>
      <w:bookmarkStart w:id="72" w:name="_Toc16462_WPSOffice_Level1"/>
      <w:bookmarkStart w:id="73" w:name="_Toc32451_WPSOffice_Level1"/>
      <w:bookmarkStart w:id="74" w:name="_Toc25454_WPSOffice_Level1"/>
      <w:r>
        <w:rPr>
          <w:rFonts w:hint="eastAsia" w:ascii="黑体" w:hAnsi="黑体" w:eastAsia="黑体" w:cs="黑体"/>
          <w:color w:val="000000" w:themeColor="text1"/>
          <w:sz w:val="28"/>
          <w14:textFill>
            <w14:solidFill>
              <w14:schemeClr w14:val="tx1"/>
            </w14:solidFill>
          </w14:textFill>
        </w:rPr>
        <w:t>法定代表人或其被授权委托代理人 ：</w:t>
      </w:r>
      <w:r>
        <w:rPr>
          <w:rFonts w:hint="eastAsia" w:ascii="黑体" w:hAnsi="黑体" w:eastAsia="黑体" w:cs="黑体"/>
          <w:color w:val="000000" w:themeColor="text1"/>
          <w:sz w:val="28"/>
          <w:u w:val="single"/>
          <w14:textFill>
            <w14:solidFill>
              <w14:schemeClr w14:val="tx1"/>
            </w14:solidFill>
          </w14:textFill>
        </w:rPr>
        <w:t xml:space="preserve">      （签字或盖章）</w:t>
      </w:r>
      <w:bookmarkEnd w:id="72"/>
      <w:bookmarkEnd w:id="73"/>
      <w:bookmarkEnd w:id="74"/>
    </w:p>
    <w:p>
      <w:pPr>
        <w:spacing w:line="360" w:lineRule="auto"/>
        <w:ind w:firstLine="495" w:firstLineChars="177"/>
        <w:rPr>
          <w:rFonts w:hint="eastAsia" w:ascii="黑体" w:hAnsi="黑体" w:eastAsia="黑体" w:cs="黑体"/>
          <w:color w:val="000000" w:themeColor="text1"/>
          <w:sz w:val="28"/>
          <w14:textFill>
            <w14:solidFill>
              <w14:schemeClr w14:val="tx1"/>
            </w14:solidFill>
          </w14:textFill>
        </w:rPr>
      </w:pPr>
      <w:bookmarkStart w:id="75" w:name="_Toc21192_WPSOffice_Level1"/>
      <w:bookmarkStart w:id="76" w:name="_Toc29630_WPSOffice_Level1"/>
      <w:bookmarkStart w:id="77" w:name="_Toc6982_WPSOffice_Level1"/>
      <w:r>
        <w:rPr>
          <w:rFonts w:hint="eastAsia" w:ascii="黑体" w:hAnsi="黑体" w:eastAsia="黑体" w:cs="黑体"/>
          <w:color w:val="000000" w:themeColor="text1"/>
          <w:sz w:val="28"/>
          <w14:textFill>
            <w14:solidFill>
              <w14:schemeClr w14:val="tx1"/>
            </w14:solidFill>
          </w14:textFill>
        </w:rPr>
        <w:t>日    期：</w:t>
      </w:r>
      <w:bookmarkEnd w:id="75"/>
      <w:bookmarkEnd w:id="76"/>
      <w:bookmarkEnd w:id="77"/>
      <w:r>
        <w:rPr>
          <w:rFonts w:hint="eastAsia" w:ascii="黑体" w:hAnsi="黑体" w:eastAsia="黑体" w:cs="黑体"/>
          <w:color w:val="000000" w:themeColor="text1"/>
          <w:sz w:val="28"/>
          <w:u w:val="single"/>
          <w14:textFill>
            <w14:solidFill>
              <w14:schemeClr w14:val="tx1"/>
            </w14:solidFill>
          </w14:textFill>
        </w:rPr>
        <w:t xml:space="preserve">                                           </w:t>
      </w:r>
    </w:p>
    <w:p>
      <w:pPr>
        <w:rPr>
          <w:rFonts w:hint="eastAsia" w:ascii="黑体" w:hAnsi="黑体" w:eastAsia="黑体" w:cs="黑体"/>
          <w:color w:val="000000" w:themeColor="text1"/>
          <w:sz w:val="48"/>
          <w:szCs w:val="48"/>
          <w14:textFill>
            <w14:solidFill>
              <w14:schemeClr w14:val="tx1"/>
            </w14:solidFill>
          </w14:textFill>
        </w:rPr>
      </w:pPr>
    </w:p>
    <w:p>
      <w:pPr>
        <w:jc w:val="center"/>
        <w:rPr>
          <w:rFonts w:hint="eastAsia" w:ascii="黑体" w:hAnsi="黑体" w:eastAsia="黑体" w:cs="黑体"/>
          <w:b/>
          <w:bCs/>
          <w:color w:val="000000" w:themeColor="text1"/>
          <w:spacing w:val="4"/>
          <w:sz w:val="32"/>
          <w:szCs w:val="32"/>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jc w:val="center"/>
        <w:rPr>
          <w:rFonts w:hint="eastAsia" w:ascii="黑体" w:hAnsi="黑体" w:eastAsia="黑体" w:cs="黑体"/>
          <w:b/>
          <w:bCs/>
          <w:color w:val="000000" w:themeColor="text1"/>
          <w:spacing w:val="4"/>
          <w:sz w:val="32"/>
          <w:szCs w:val="32"/>
          <w14:textFill>
            <w14:solidFill>
              <w14:schemeClr w14:val="tx1"/>
            </w14:solidFill>
          </w14:textFill>
        </w:rPr>
      </w:pPr>
    </w:p>
    <w:p>
      <w:pPr>
        <w:jc w:val="center"/>
        <w:rPr>
          <w:rFonts w:hint="eastAsia" w:ascii="黑体" w:hAnsi="黑体" w:eastAsia="黑体" w:cs="黑体"/>
          <w:b/>
          <w:bCs/>
          <w:color w:val="000000" w:themeColor="text1"/>
          <w:spacing w:val="4"/>
          <w:sz w:val="32"/>
          <w:szCs w:val="32"/>
          <w14:textFill>
            <w14:solidFill>
              <w14:schemeClr w14:val="tx1"/>
            </w14:solidFill>
          </w14:textFill>
        </w:rPr>
      </w:pPr>
    </w:p>
    <w:p>
      <w:pPr>
        <w:pStyle w:val="10"/>
        <w:rPr>
          <w:rFonts w:hint="eastAsia" w:ascii="黑体" w:hAnsi="黑体" w:eastAsia="黑体" w:cs="黑体"/>
          <w:color w:val="000000" w:themeColor="text1"/>
          <w14:textFill>
            <w14:solidFill>
              <w14:schemeClr w14:val="tx1"/>
            </w14:solidFill>
          </w14:textFill>
        </w:rPr>
      </w:pPr>
    </w:p>
    <w:p>
      <w:pPr>
        <w:jc w:val="center"/>
        <w:rPr>
          <w:rFonts w:hint="eastAsia" w:ascii="黑体" w:hAnsi="黑体" w:eastAsia="黑体" w:cs="黑体"/>
          <w:b/>
          <w:bCs/>
          <w:color w:val="000000" w:themeColor="text1"/>
          <w:spacing w:val="4"/>
          <w:sz w:val="32"/>
          <w:szCs w:val="32"/>
          <w14:textFill>
            <w14:solidFill>
              <w14:schemeClr w14:val="tx1"/>
            </w14:solidFill>
          </w14:textFill>
        </w:rPr>
      </w:pPr>
      <w:r>
        <w:rPr>
          <w:rFonts w:hint="eastAsia" w:ascii="黑体" w:hAnsi="黑体" w:eastAsia="黑体" w:cs="黑体"/>
          <w:b/>
          <w:bCs/>
          <w:color w:val="000000" w:themeColor="text1"/>
          <w:spacing w:val="4"/>
          <w:sz w:val="32"/>
          <w:szCs w:val="32"/>
          <w14:textFill>
            <w14:solidFill>
              <w14:schemeClr w14:val="tx1"/>
            </w14:solidFill>
          </w14:textFill>
        </w:rPr>
        <w:t>目   录</w:t>
      </w:r>
    </w:p>
    <w:p>
      <w:pPr>
        <w:spacing w:line="480" w:lineRule="auto"/>
        <w:rPr>
          <w:rFonts w:hint="eastAsia" w:ascii="黑体" w:hAnsi="黑体" w:eastAsia="黑体" w:cs="黑体"/>
          <w:b/>
          <w:bCs/>
          <w:color w:val="000000" w:themeColor="text1"/>
          <w:spacing w:val="4"/>
          <w:sz w:val="30"/>
          <w:szCs w:val="30"/>
          <w14:textFill>
            <w14:solidFill>
              <w14:schemeClr w14:val="tx1"/>
            </w14:solidFill>
          </w14:textFill>
        </w:rPr>
      </w:pPr>
    </w:p>
    <w:p>
      <w:pPr>
        <w:numPr>
          <w:ilvl w:val="0"/>
          <w:numId w:val="8"/>
        </w:numPr>
        <w:spacing w:line="480" w:lineRule="auto"/>
        <w:rPr>
          <w:rFonts w:hint="eastAsia" w:ascii="黑体" w:hAnsi="黑体" w:eastAsia="黑体" w:cs="黑体"/>
          <w:color w:val="000000" w:themeColor="text1"/>
          <w:spacing w:val="4"/>
          <w:sz w:val="24"/>
          <w:szCs w:val="24"/>
          <w14:textFill>
            <w14:solidFill>
              <w14:schemeClr w14:val="tx1"/>
            </w14:solidFill>
          </w14:textFill>
        </w:rPr>
      </w:pPr>
      <w:r>
        <w:rPr>
          <w:rFonts w:hint="eastAsia" w:ascii="黑体" w:hAnsi="黑体" w:eastAsia="黑体" w:cs="黑体"/>
          <w:color w:val="000000" w:themeColor="text1"/>
          <w:spacing w:val="4"/>
          <w:sz w:val="24"/>
          <w:szCs w:val="24"/>
          <w14:textFill>
            <w14:solidFill>
              <w14:schemeClr w14:val="tx1"/>
            </w14:solidFill>
          </w14:textFill>
        </w:rPr>
        <w:t>谈判响应函</w:t>
      </w:r>
    </w:p>
    <w:p>
      <w:pPr>
        <w:numPr>
          <w:ilvl w:val="0"/>
          <w:numId w:val="8"/>
        </w:numPr>
        <w:spacing w:line="480" w:lineRule="auto"/>
        <w:rPr>
          <w:rFonts w:hint="eastAsia" w:ascii="黑体" w:hAnsi="黑体" w:eastAsia="黑体" w:cs="黑体"/>
          <w:color w:val="000000" w:themeColor="text1"/>
          <w:spacing w:val="4"/>
          <w:sz w:val="24"/>
          <w:szCs w:val="24"/>
          <w14:textFill>
            <w14:solidFill>
              <w14:schemeClr w14:val="tx1"/>
            </w14:solidFill>
          </w14:textFill>
        </w:rPr>
      </w:pPr>
      <w:r>
        <w:rPr>
          <w:rFonts w:hint="eastAsia" w:ascii="黑体" w:hAnsi="黑体" w:eastAsia="黑体" w:cs="黑体"/>
          <w:color w:val="000000" w:themeColor="text1"/>
          <w:spacing w:val="4"/>
          <w:sz w:val="24"/>
          <w:szCs w:val="24"/>
          <w14:textFill>
            <w14:solidFill>
              <w14:schemeClr w14:val="tx1"/>
            </w14:solidFill>
          </w14:textFill>
        </w:rPr>
        <w:t>法定代表人证明书与法定代表人授权书</w:t>
      </w:r>
    </w:p>
    <w:p>
      <w:pPr>
        <w:numPr>
          <w:ilvl w:val="0"/>
          <w:numId w:val="8"/>
        </w:numPr>
        <w:spacing w:line="480" w:lineRule="auto"/>
        <w:rPr>
          <w:rFonts w:hint="eastAsia" w:ascii="黑体" w:hAnsi="黑体" w:eastAsia="黑体" w:cs="黑体"/>
          <w:color w:val="000000" w:themeColor="text1"/>
          <w:spacing w:val="4"/>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谈判报价表</w:t>
      </w:r>
    </w:p>
    <w:p>
      <w:pPr>
        <w:numPr>
          <w:ilvl w:val="0"/>
          <w:numId w:val="8"/>
        </w:numPr>
        <w:spacing w:line="480" w:lineRule="auto"/>
        <w:rPr>
          <w:rFonts w:hint="eastAsia" w:ascii="黑体" w:hAnsi="黑体" w:eastAsia="黑体" w:cs="黑体"/>
          <w:color w:val="000000" w:themeColor="text1"/>
          <w:spacing w:val="4"/>
          <w:sz w:val="24"/>
          <w:szCs w:val="24"/>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商务及技术</w:t>
      </w:r>
      <w:r>
        <w:rPr>
          <w:rFonts w:hint="eastAsia" w:ascii="黑体" w:hAnsi="黑体" w:eastAsia="黑体" w:cs="黑体"/>
          <w:color w:val="000000" w:themeColor="text1"/>
          <w:sz w:val="24"/>
          <w:szCs w:val="24"/>
          <w14:textFill>
            <w14:solidFill>
              <w14:schemeClr w14:val="tx1"/>
            </w14:solidFill>
          </w14:textFill>
        </w:rPr>
        <w:t>响应</w:t>
      </w:r>
    </w:p>
    <w:p>
      <w:pPr>
        <w:pStyle w:val="2"/>
        <w:numPr>
          <w:ilvl w:val="0"/>
          <w:numId w:val="8"/>
        </w:numPr>
        <w:rPr>
          <w:rFonts w:hint="eastAsia" w:ascii="黑体" w:hAnsi="黑体" w:eastAsia="黑体" w:cs="黑体"/>
          <w:color w:val="000000" w:themeColor="text1"/>
          <w:szCs w:val="24"/>
          <w14:textFill>
            <w14:solidFill>
              <w14:schemeClr w14:val="tx1"/>
            </w14:solidFill>
          </w14:textFill>
        </w:rPr>
      </w:pPr>
      <w:r>
        <w:rPr>
          <w:rFonts w:hint="eastAsia" w:ascii="黑体" w:hAnsi="黑体" w:eastAsia="黑体" w:cs="黑体"/>
          <w:color w:val="000000" w:themeColor="text1"/>
          <w:szCs w:val="24"/>
          <w14:textFill>
            <w14:solidFill>
              <w14:schemeClr w14:val="tx1"/>
            </w14:solidFill>
          </w14:textFill>
        </w:rPr>
        <w:t>资格证明文件</w:t>
      </w:r>
    </w:p>
    <w:p>
      <w:pPr>
        <w:ind w:left="1612"/>
        <w:rPr>
          <w:rFonts w:hint="eastAsia" w:ascii="黑体" w:hAnsi="黑体" w:eastAsia="黑体" w:cs="黑体"/>
          <w:color w:val="000000" w:themeColor="text1"/>
          <w14:textFill>
            <w14:solidFill>
              <w14:schemeClr w14:val="tx1"/>
            </w14:solidFill>
          </w14:textFill>
        </w:rPr>
      </w:pPr>
    </w:p>
    <w:p>
      <w:pPr>
        <w:numPr>
          <w:ilvl w:val="0"/>
          <w:numId w:val="8"/>
        </w:numPr>
        <w:spacing w:line="480" w:lineRule="auto"/>
        <w:rPr>
          <w:rFonts w:hint="eastAsia" w:ascii="黑体" w:hAnsi="黑体" w:eastAsia="黑体" w:cs="黑体"/>
          <w:color w:val="000000" w:themeColor="text1"/>
          <w:spacing w:val="4"/>
          <w:sz w:val="24"/>
          <w:szCs w:val="24"/>
          <w14:textFill>
            <w14:solidFill>
              <w14:schemeClr w14:val="tx1"/>
            </w14:solidFill>
          </w14:textFill>
        </w:rPr>
      </w:pPr>
      <w:r>
        <w:rPr>
          <w:rFonts w:hint="eastAsia" w:ascii="黑体" w:hAnsi="黑体" w:eastAsia="黑体" w:cs="黑体"/>
          <w:color w:val="000000" w:themeColor="text1"/>
          <w:spacing w:val="4"/>
          <w:sz w:val="24"/>
          <w:szCs w:val="24"/>
          <w14:textFill>
            <w14:solidFill>
              <w14:schemeClr w14:val="tx1"/>
            </w14:solidFill>
          </w14:textFill>
        </w:rPr>
        <w:t>陕西省政府采购供应商拒绝政府采购领域商业贿赂承诺书</w:t>
      </w:r>
    </w:p>
    <w:p>
      <w:pPr>
        <w:spacing w:line="480" w:lineRule="auto"/>
        <w:ind w:left="1612"/>
        <w:rPr>
          <w:rFonts w:hint="eastAsia" w:ascii="黑体" w:hAnsi="黑体" w:eastAsia="黑体" w:cs="黑体"/>
          <w:color w:val="000000" w:themeColor="text1"/>
          <w:spacing w:val="4"/>
          <w:sz w:val="24"/>
          <w:szCs w:val="24"/>
          <w14:textFill>
            <w14:solidFill>
              <w14:schemeClr w14:val="tx1"/>
            </w14:solidFill>
          </w14:textFill>
        </w:rPr>
      </w:pPr>
    </w:p>
    <w:p>
      <w:pPr>
        <w:spacing w:line="480" w:lineRule="auto"/>
        <w:ind w:firstLine="1440" w:firstLineChars="600"/>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         </w:t>
      </w:r>
    </w:p>
    <w:p>
      <w:pPr>
        <w:spacing w:line="480" w:lineRule="auto"/>
        <w:ind w:firstLine="1574" w:firstLineChars="635"/>
        <w:rPr>
          <w:rFonts w:hint="eastAsia" w:ascii="黑体" w:hAnsi="黑体" w:eastAsia="黑体" w:cs="黑体"/>
          <w:color w:val="000000" w:themeColor="text1"/>
          <w:spacing w:val="4"/>
          <w:sz w:val="24"/>
          <w:szCs w:val="24"/>
          <w14:textFill>
            <w14:solidFill>
              <w14:schemeClr w14:val="tx1"/>
            </w14:solidFill>
          </w14:textFill>
        </w:rPr>
      </w:pPr>
    </w:p>
    <w:p>
      <w:pPr>
        <w:spacing w:line="480" w:lineRule="auto"/>
        <w:ind w:left="105"/>
        <w:rPr>
          <w:rFonts w:hint="eastAsia" w:ascii="黑体" w:hAnsi="黑体" w:eastAsia="黑体" w:cs="黑体"/>
          <w:color w:val="000000" w:themeColor="text1"/>
          <w:spacing w:val="4"/>
          <w:sz w:val="24"/>
          <w:szCs w:val="24"/>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pStyle w:val="2"/>
        <w:rPr>
          <w:rFonts w:hint="eastAsia" w:ascii="黑体" w:hAnsi="黑体" w:eastAsia="黑体" w:cs="黑体"/>
          <w:b/>
          <w:color w:val="000000" w:themeColor="text1"/>
          <w:spacing w:val="4"/>
          <w:sz w:val="32"/>
          <w:szCs w:val="32"/>
          <w14:textFill>
            <w14:solidFill>
              <w14:schemeClr w14:val="tx1"/>
            </w14:solidFill>
          </w14:textFill>
        </w:rPr>
      </w:pPr>
    </w:p>
    <w:p>
      <w:pPr>
        <w:rPr>
          <w:rFonts w:hint="eastAsia" w:ascii="黑体" w:hAnsi="黑体" w:eastAsia="黑体" w:cs="黑体"/>
          <w:b/>
          <w:color w:val="000000" w:themeColor="text1"/>
          <w:spacing w:val="4"/>
          <w:sz w:val="32"/>
          <w:szCs w:val="32"/>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p>
    <w:p>
      <w:pPr>
        <w:pStyle w:val="2"/>
        <w:rPr>
          <w:rFonts w:hint="eastAsia" w:ascii="黑体" w:hAnsi="黑体" w:eastAsia="黑体" w:cs="黑体"/>
          <w:b/>
          <w:color w:val="000000" w:themeColor="text1"/>
          <w:spacing w:val="4"/>
          <w:sz w:val="32"/>
          <w:szCs w:val="32"/>
          <w14:textFill>
            <w14:solidFill>
              <w14:schemeClr w14:val="tx1"/>
            </w14:solidFill>
          </w14:textFill>
        </w:rPr>
      </w:pPr>
    </w:p>
    <w:p>
      <w:pPr>
        <w:rPr>
          <w:rFonts w:hint="eastAsia" w:ascii="黑体" w:hAnsi="黑体" w:eastAsia="黑体" w:cs="黑体"/>
          <w:b/>
          <w:color w:val="000000" w:themeColor="text1"/>
          <w:spacing w:val="4"/>
          <w:sz w:val="32"/>
          <w:szCs w:val="32"/>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spacing w:line="440" w:lineRule="exact"/>
        <w:jc w:val="center"/>
        <w:rPr>
          <w:rFonts w:hint="eastAsia" w:ascii="黑体" w:hAnsi="黑体" w:eastAsia="黑体" w:cs="黑体"/>
          <w:b/>
          <w:color w:val="000000" w:themeColor="text1"/>
          <w:spacing w:val="4"/>
          <w:sz w:val="32"/>
          <w:szCs w:val="32"/>
          <w14:textFill>
            <w14:solidFill>
              <w14:schemeClr w14:val="tx1"/>
            </w14:solidFill>
          </w14:textFill>
        </w:rPr>
      </w:pPr>
      <w:r>
        <w:rPr>
          <w:rFonts w:hint="eastAsia" w:ascii="黑体" w:hAnsi="黑体" w:eastAsia="黑体" w:cs="黑体"/>
          <w:b/>
          <w:color w:val="000000" w:themeColor="text1"/>
          <w:spacing w:val="4"/>
          <w:sz w:val="32"/>
          <w:szCs w:val="32"/>
          <w14:textFill>
            <w14:solidFill>
              <w14:schemeClr w14:val="tx1"/>
            </w14:solidFill>
          </w14:textFill>
        </w:rPr>
        <w:t>一、谈判响应函</w:t>
      </w:r>
    </w:p>
    <w:p>
      <w:pPr>
        <w:spacing w:line="440" w:lineRule="exact"/>
        <w:jc w:val="left"/>
        <w:rPr>
          <w:rFonts w:hint="eastAsia" w:ascii="黑体" w:hAnsi="黑体" w:eastAsia="黑体" w:cs="黑体"/>
          <w:color w:val="000000" w:themeColor="text1"/>
          <w:spacing w:val="4"/>
          <w:sz w:val="24"/>
          <w14:textFill>
            <w14:solidFill>
              <w14:schemeClr w14:val="tx1"/>
            </w14:solidFill>
          </w14:textFill>
        </w:rPr>
      </w:pPr>
    </w:p>
    <w:p>
      <w:pPr>
        <w:spacing w:line="408" w:lineRule="auto"/>
        <w:jc w:val="left"/>
        <w:rPr>
          <w:rFonts w:hint="eastAsia" w:ascii="黑体" w:hAnsi="黑体" w:eastAsia="黑体" w:cs="黑体"/>
          <w:color w:val="000000" w:themeColor="text1"/>
          <w:spacing w:val="4"/>
          <w:sz w:val="24"/>
          <w:u w:val="single"/>
          <w:lang w:eastAsia="zh-CN"/>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致：</w:t>
      </w:r>
      <w:r>
        <w:rPr>
          <w:rFonts w:hint="eastAsia" w:ascii="黑体" w:hAnsi="黑体" w:eastAsia="黑体" w:cs="黑体"/>
          <w:color w:val="000000" w:themeColor="text1"/>
          <w:spacing w:val="4"/>
          <w:sz w:val="24"/>
          <w:u w:val="single"/>
          <w:lang w:eastAsia="zh-CN"/>
          <w14:textFill>
            <w14:solidFill>
              <w14:schemeClr w14:val="tx1"/>
            </w14:solidFill>
          </w14:textFill>
        </w:rPr>
        <w:t>同正项目管理有限公司</w:t>
      </w:r>
    </w:p>
    <w:p>
      <w:pPr>
        <w:spacing w:line="408" w:lineRule="auto"/>
        <w:ind w:firstLine="496" w:firstLineChars="200"/>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 xml:space="preserve">根据贵方“ </w:t>
      </w:r>
      <w:r>
        <w:rPr>
          <w:rFonts w:hint="eastAsia" w:ascii="黑体" w:hAnsi="黑体" w:eastAsia="黑体" w:cs="黑体"/>
          <w:color w:val="000000" w:themeColor="text1"/>
          <w:spacing w:val="4"/>
          <w:sz w:val="24"/>
          <w:u w:val="single"/>
          <w14:textFill>
            <w14:solidFill>
              <w14:schemeClr w14:val="tx1"/>
            </w14:solidFill>
          </w14:textFill>
        </w:rPr>
        <w:t xml:space="preserve">                     </w:t>
      </w:r>
      <w:r>
        <w:rPr>
          <w:rFonts w:hint="eastAsia" w:ascii="黑体" w:hAnsi="黑体" w:eastAsia="黑体" w:cs="黑体"/>
          <w:color w:val="000000" w:themeColor="text1"/>
          <w:spacing w:val="4"/>
          <w:sz w:val="24"/>
          <w14:textFill>
            <w14:solidFill>
              <w14:schemeClr w14:val="tx1"/>
            </w14:solidFill>
          </w14:textFill>
        </w:rPr>
        <w:t>”项目的谈判</w:t>
      </w:r>
      <w:r>
        <w:rPr>
          <w:rFonts w:hint="eastAsia" w:ascii="黑体" w:hAnsi="黑体" w:eastAsia="黑体" w:cs="黑体"/>
          <w:color w:val="000000" w:themeColor="text1"/>
          <w:spacing w:val="4"/>
          <w:sz w:val="24"/>
          <w:u w:val="single"/>
          <w14:textFill>
            <w14:solidFill>
              <w14:schemeClr w14:val="tx1"/>
            </w14:solidFill>
          </w14:textFill>
        </w:rPr>
        <w:t>(项目编号：            )</w:t>
      </w:r>
      <w:r>
        <w:rPr>
          <w:rFonts w:hint="eastAsia" w:ascii="黑体" w:hAnsi="黑体" w:eastAsia="黑体" w:cs="黑体"/>
          <w:color w:val="000000" w:themeColor="text1"/>
          <w:spacing w:val="4"/>
          <w:sz w:val="24"/>
          <w14:textFill>
            <w14:solidFill>
              <w14:schemeClr w14:val="tx1"/>
            </w14:solidFill>
          </w14:textFill>
        </w:rPr>
        <w:t>，签字代表</w:t>
      </w:r>
      <w:r>
        <w:rPr>
          <w:rFonts w:hint="eastAsia" w:ascii="黑体" w:hAnsi="黑体" w:eastAsia="黑体" w:cs="黑体"/>
          <w:color w:val="000000" w:themeColor="text1"/>
          <w:spacing w:val="4"/>
          <w:sz w:val="24"/>
          <w:u w:val="single"/>
          <w14:textFill>
            <w14:solidFill>
              <w14:schemeClr w14:val="tx1"/>
            </w14:solidFill>
          </w14:textFill>
        </w:rPr>
        <w:t>（全名、职务）</w:t>
      </w:r>
      <w:r>
        <w:rPr>
          <w:rFonts w:hint="eastAsia" w:ascii="黑体" w:hAnsi="黑体" w:eastAsia="黑体" w:cs="黑体"/>
          <w:color w:val="000000" w:themeColor="text1"/>
          <w:spacing w:val="4"/>
          <w:sz w:val="24"/>
          <w14:textFill>
            <w14:solidFill>
              <w14:schemeClr w14:val="tx1"/>
            </w14:solidFill>
          </w14:textFill>
        </w:rPr>
        <w:t>经正式授权并代表谈判供应商</w:t>
      </w:r>
      <w:r>
        <w:rPr>
          <w:rFonts w:hint="eastAsia" w:ascii="黑体" w:hAnsi="黑体" w:eastAsia="黑体" w:cs="黑体"/>
          <w:color w:val="000000" w:themeColor="text1"/>
          <w:spacing w:val="4"/>
          <w:sz w:val="24"/>
          <w:u w:val="single"/>
          <w14:textFill>
            <w14:solidFill>
              <w14:schemeClr w14:val="tx1"/>
            </w14:solidFill>
          </w14:textFill>
        </w:rPr>
        <w:t>(谈判供应商名称、地址)</w:t>
      </w:r>
      <w:r>
        <w:rPr>
          <w:rFonts w:hint="eastAsia" w:ascii="黑体" w:hAnsi="黑体" w:eastAsia="黑体" w:cs="黑体"/>
          <w:color w:val="000000" w:themeColor="text1"/>
          <w:spacing w:val="4"/>
          <w:sz w:val="24"/>
          <w14:textFill>
            <w14:solidFill>
              <w14:schemeClr w14:val="tx1"/>
            </w14:solidFill>
          </w14:textFill>
        </w:rPr>
        <w:t xml:space="preserve"> 提交竞争性谈判响应文件正本一份、副本一式</w:t>
      </w:r>
      <w:r>
        <w:rPr>
          <w:rFonts w:hint="eastAsia" w:ascii="黑体" w:hAnsi="黑体" w:eastAsia="黑体" w:cs="黑体"/>
          <w:color w:val="000000" w:themeColor="text1"/>
          <w:spacing w:val="4"/>
          <w:sz w:val="24"/>
          <w:u w:val="single"/>
          <w14:textFill>
            <w14:solidFill>
              <w14:schemeClr w14:val="tx1"/>
            </w14:solidFill>
          </w14:textFill>
        </w:rPr>
        <w:t xml:space="preserve">    </w:t>
      </w:r>
      <w:r>
        <w:rPr>
          <w:rFonts w:hint="eastAsia" w:ascii="黑体" w:hAnsi="黑体" w:eastAsia="黑体" w:cs="黑体"/>
          <w:color w:val="000000" w:themeColor="text1"/>
          <w:spacing w:val="4"/>
          <w:sz w:val="24"/>
          <w14:textFill>
            <w14:solidFill>
              <w14:schemeClr w14:val="tx1"/>
            </w14:solidFill>
          </w14:textFill>
        </w:rPr>
        <w:t>份，电子版</w:t>
      </w:r>
      <w:r>
        <w:rPr>
          <w:rFonts w:hint="eastAsia" w:ascii="黑体" w:hAnsi="黑体" w:eastAsia="黑体" w:cs="黑体"/>
          <w:color w:val="000000" w:themeColor="text1"/>
          <w:spacing w:val="4"/>
          <w:sz w:val="24"/>
          <w:u w:val="single"/>
          <w14:textFill>
            <w14:solidFill>
              <w14:schemeClr w14:val="tx1"/>
            </w14:solidFill>
          </w14:textFill>
        </w:rPr>
        <w:t xml:space="preserve">    </w:t>
      </w:r>
      <w:r>
        <w:rPr>
          <w:rFonts w:hint="eastAsia" w:ascii="黑体" w:hAnsi="黑体" w:eastAsia="黑体" w:cs="黑体"/>
          <w:color w:val="000000" w:themeColor="text1"/>
          <w:spacing w:val="4"/>
          <w:sz w:val="24"/>
          <w14:textFill>
            <w14:solidFill>
              <w14:schemeClr w14:val="tx1"/>
            </w14:solidFill>
          </w14:textFill>
        </w:rPr>
        <w:t>份，报价一览表</w:t>
      </w:r>
      <w:r>
        <w:rPr>
          <w:rFonts w:hint="eastAsia" w:ascii="黑体" w:hAnsi="黑体" w:eastAsia="黑体" w:cs="黑体"/>
          <w:color w:val="000000" w:themeColor="text1"/>
          <w:spacing w:val="4"/>
          <w:sz w:val="24"/>
          <w:u w:val="single"/>
          <w14:textFill>
            <w14:solidFill>
              <w14:schemeClr w14:val="tx1"/>
            </w14:solidFill>
          </w14:textFill>
        </w:rPr>
        <w:t xml:space="preserve">    </w:t>
      </w:r>
      <w:r>
        <w:rPr>
          <w:rFonts w:hint="eastAsia" w:ascii="黑体" w:hAnsi="黑体" w:eastAsia="黑体" w:cs="黑体"/>
          <w:color w:val="000000" w:themeColor="text1"/>
          <w:spacing w:val="4"/>
          <w:sz w:val="24"/>
          <w14:textFill>
            <w14:solidFill>
              <w14:schemeClr w14:val="tx1"/>
            </w14:solidFill>
          </w14:textFill>
        </w:rPr>
        <w:t>份。</w:t>
      </w:r>
    </w:p>
    <w:p>
      <w:pPr>
        <w:spacing w:line="408" w:lineRule="auto"/>
        <w:ind w:left="549" w:leftChars="251" w:hanging="22" w:hangingChars="9"/>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我方承诺如下：</w:t>
      </w:r>
    </w:p>
    <w:p>
      <w:pPr>
        <w:numPr>
          <w:ilvl w:val="0"/>
          <w:numId w:val="9"/>
        </w:numPr>
        <w:tabs>
          <w:tab w:val="left" w:pos="2160"/>
        </w:tabs>
        <w:spacing w:line="408" w:lineRule="auto"/>
        <w:ind w:left="0" w:firstLine="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 xml:space="preserve">谈判总价为 </w:t>
      </w:r>
      <w:r>
        <w:rPr>
          <w:rFonts w:hint="eastAsia" w:ascii="黑体" w:hAnsi="黑体" w:eastAsia="黑体" w:cs="黑体"/>
          <w:color w:val="000000" w:themeColor="text1"/>
          <w:spacing w:val="4"/>
          <w:sz w:val="24"/>
          <w:u w:val="single"/>
          <w14:textFill>
            <w14:solidFill>
              <w14:schemeClr w14:val="tx1"/>
            </w14:solidFill>
          </w14:textFill>
        </w:rPr>
        <w:t xml:space="preserve">        </w:t>
      </w:r>
      <w:r>
        <w:rPr>
          <w:rFonts w:hint="eastAsia" w:ascii="黑体" w:hAnsi="黑体" w:eastAsia="黑体" w:cs="黑体"/>
          <w:color w:val="000000" w:themeColor="text1"/>
          <w:spacing w:val="4"/>
          <w:sz w:val="24"/>
          <w14:textFill>
            <w14:solidFill>
              <w14:schemeClr w14:val="tx1"/>
            </w14:solidFill>
          </w14:textFill>
        </w:rPr>
        <w:t>（人民币）、（用文字和数字表示的谈判总价）。</w:t>
      </w:r>
    </w:p>
    <w:p>
      <w:pPr>
        <w:numPr>
          <w:ilvl w:val="0"/>
          <w:numId w:val="9"/>
        </w:numPr>
        <w:tabs>
          <w:tab w:val="left" w:pos="2160"/>
        </w:tabs>
        <w:spacing w:line="408" w:lineRule="auto"/>
        <w:ind w:left="0" w:firstLine="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如果成交，我们根据竞争性谈判文件的规定，履行合同的责任和义务。</w:t>
      </w:r>
    </w:p>
    <w:p>
      <w:pPr>
        <w:numPr>
          <w:ilvl w:val="0"/>
          <w:numId w:val="9"/>
        </w:numPr>
        <w:tabs>
          <w:tab w:val="left" w:pos="2160"/>
        </w:tabs>
        <w:spacing w:line="408" w:lineRule="auto"/>
        <w:ind w:left="0" w:firstLine="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我们已详细阅读和审核全部竞争性谈判文件（含修改部分，如有的话），及有关附件，我们知道必须放弃提出含糊不清或误解的问题的权利。</w:t>
      </w:r>
    </w:p>
    <w:p>
      <w:pPr>
        <w:numPr>
          <w:ilvl w:val="0"/>
          <w:numId w:val="9"/>
        </w:numPr>
        <w:tabs>
          <w:tab w:val="left" w:pos="2160"/>
        </w:tabs>
        <w:spacing w:line="408" w:lineRule="auto"/>
        <w:ind w:left="0" w:firstLine="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我们同意在谈判有效期内（自谈判之日起</w:t>
      </w:r>
      <w:r>
        <w:rPr>
          <w:rFonts w:hint="eastAsia" w:ascii="黑体" w:hAnsi="黑体" w:eastAsia="黑体" w:cs="黑体"/>
          <w:color w:val="000000" w:themeColor="text1"/>
          <w:spacing w:val="4"/>
          <w:sz w:val="24"/>
          <w:u w:val="single"/>
          <w14:textFill>
            <w14:solidFill>
              <w14:schemeClr w14:val="tx1"/>
            </w14:solidFill>
          </w14:textFill>
        </w:rPr>
        <w:t xml:space="preserve"> 90 日历天</w:t>
      </w:r>
      <w:r>
        <w:rPr>
          <w:rFonts w:hint="eastAsia" w:ascii="黑体" w:hAnsi="黑体" w:eastAsia="黑体" w:cs="黑体"/>
          <w:color w:val="000000" w:themeColor="text1"/>
          <w:spacing w:val="4"/>
          <w:sz w:val="24"/>
          <w14:textFill>
            <w14:solidFill>
              <w14:schemeClr w14:val="tx1"/>
            </w14:solidFill>
          </w14:textFill>
        </w:rPr>
        <w:t>），本谈判响应函对我方具有约束力。</w:t>
      </w:r>
    </w:p>
    <w:p>
      <w:pPr>
        <w:numPr>
          <w:ilvl w:val="0"/>
          <w:numId w:val="9"/>
        </w:numPr>
        <w:tabs>
          <w:tab w:val="left" w:pos="2160"/>
        </w:tabs>
        <w:spacing w:line="408" w:lineRule="auto"/>
        <w:ind w:left="0" w:firstLine="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 xml:space="preserve">同意提供贵方可能另外要求的与本谈判有关的任何证据和资料。 </w:t>
      </w:r>
    </w:p>
    <w:p>
      <w:pPr>
        <w:numPr>
          <w:ilvl w:val="0"/>
          <w:numId w:val="9"/>
        </w:numPr>
        <w:tabs>
          <w:tab w:val="left" w:pos="2160"/>
        </w:tabs>
        <w:spacing w:line="408" w:lineRule="auto"/>
        <w:ind w:left="0" w:firstLine="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与本谈判有关的一切正式往来通讯为：</w:t>
      </w:r>
    </w:p>
    <w:p>
      <w:pPr>
        <w:spacing w:line="408" w:lineRule="auto"/>
        <w:ind w:firstLine="1240" w:firstLineChars="50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联系地址：</w:t>
      </w:r>
    </w:p>
    <w:p>
      <w:pPr>
        <w:spacing w:line="408" w:lineRule="auto"/>
        <w:ind w:firstLine="1240" w:firstLineChars="50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邮政编码：</w:t>
      </w:r>
    </w:p>
    <w:p>
      <w:pPr>
        <w:spacing w:line="408" w:lineRule="auto"/>
        <w:ind w:firstLine="1240" w:firstLineChars="50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电    话：</w:t>
      </w:r>
    </w:p>
    <w:p>
      <w:pPr>
        <w:spacing w:line="408" w:lineRule="auto"/>
        <w:ind w:firstLine="1240" w:firstLineChars="50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传    真：</w:t>
      </w:r>
    </w:p>
    <w:p>
      <w:pPr>
        <w:spacing w:line="408" w:lineRule="auto"/>
        <w:ind w:firstLine="1240" w:firstLineChars="500"/>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谈判供应商名称（盖章）：</w:t>
      </w:r>
    </w:p>
    <w:p>
      <w:pPr>
        <w:spacing w:line="408" w:lineRule="auto"/>
        <w:ind w:firstLine="1240" w:firstLineChars="500"/>
        <w:jc w:val="left"/>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谈判供应商法人/授权代表签字：</w:t>
      </w:r>
    </w:p>
    <w:p>
      <w:pPr>
        <w:spacing w:line="408" w:lineRule="auto"/>
        <w:ind w:firstLine="1240" w:firstLineChars="500"/>
        <w:jc w:val="left"/>
        <w:rPr>
          <w:rFonts w:hint="eastAsia" w:ascii="黑体" w:hAnsi="黑体" w:eastAsia="黑体" w:cs="黑体"/>
          <w:color w:val="000000" w:themeColor="text1"/>
          <w:sz w:val="28"/>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日    期：</w:t>
      </w:r>
      <w:r>
        <w:rPr>
          <w:rFonts w:hint="eastAsia" w:ascii="黑体" w:hAnsi="黑体" w:eastAsia="黑体" w:cs="黑体"/>
          <w:color w:val="000000" w:themeColor="text1"/>
          <w:sz w:val="28"/>
          <w14:textFill>
            <w14:solidFill>
              <w14:schemeClr w14:val="tx1"/>
            </w14:solidFill>
          </w14:textFill>
        </w:rPr>
        <w:t xml:space="preserve">        </w:t>
      </w:r>
    </w:p>
    <w:p>
      <w:pPr>
        <w:spacing w:line="360" w:lineRule="atLeast"/>
        <w:jc w:val="center"/>
        <w:rPr>
          <w:rFonts w:hint="eastAsia" w:ascii="黑体" w:hAnsi="黑体" w:eastAsia="黑体" w:cs="黑体"/>
          <w:b/>
          <w:color w:val="000000" w:themeColor="text1"/>
          <w:spacing w:val="4"/>
          <w:sz w:val="32"/>
          <w:szCs w:val="32"/>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spacing w:line="360" w:lineRule="atLeast"/>
        <w:ind w:firstLine="1317" w:firstLineChars="400"/>
        <w:jc w:val="both"/>
        <w:rPr>
          <w:rFonts w:hint="eastAsia" w:ascii="黑体" w:hAnsi="黑体" w:eastAsia="黑体" w:cs="黑体"/>
          <w:b/>
          <w:color w:val="000000" w:themeColor="text1"/>
          <w:spacing w:val="4"/>
          <w:sz w:val="32"/>
          <w:szCs w:val="32"/>
          <w14:textFill>
            <w14:solidFill>
              <w14:schemeClr w14:val="tx1"/>
            </w14:solidFill>
          </w14:textFill>
        </w:rPr>
      </w:pPr>
    </w:p>
    <w:p>
      <w:pPr>
        <w:spacing w:line="360" w:lineRule="atLeast"/>
        <w:ind w:firstLine="1317" w:firstLineChars="400"/>
        <w:jc w:val="both"/>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pacing w:val="4"/>
          <w:sz w:val="32"/>
          <w:szCs w:val="32"/>
          <w14:textFill>
            <w14:solidFill>
              <w14:schemeClr w14:val="tx1"/>
            </w14:solidFill>
          </w14:textFill>
        </w:rPr>
        <w:t>二、</w:t>
      </w:r>
      <w:r>
        <w:rPr>
          <w:rFonts w:hint="eastAsia" w:ascii="黑体" w:hAnsi="黑体" w:eastAsia="黑体" w:cs="黑体"/>
          <w:b/>
          <w:color w:val="000000" w:themeColor="text1"/>
          <w:sz w:val="32"/>
          <w:szCs w:val="32"/>
          <w14:textFill>
            <w14:solidFill>
              <w14:schemeClr w14:val="tx1"/>
            </w14:solidFill>
          </w14:textFill>
        </w:rPr>
        <w:t>法定代表人证明书与法定代表人授权书</w:t>
      </w:r>
    </w:p>
    <w:p>
      <w:pPr>
        <w:tabs>
          <w:tab w:val="left" w:pos="210"/>
        </w:tabs>
        <w:spacing w:line="320" w:lineRule="exact"/>
        <w:rPr>
          <w:rFonts w:hint="eastAsia" w:ascii="黑体" w:hAnsi="黑体" w:eastAsia="黑体" w:cs="黑体"/>
          <w:b/>
          <w:color w:val="000000" w:themeColor="text1"/>
          <w:kern w:val="0"/>
          <w:sz w:val="32"/>
          <w:szCs w:val="32"/>
          <w14:textFill>
            <w14:solidFill>
              <w14:schemeClr w14:val="tx1"/>
            </w14:solidFill>
          </w14:textFill>
        </w:rPr>
      </w:pPr>
    </w:p>
    <w:p>
      <w:pPr>
        <w:tabs>
          <w:tab w:val="left" w:pos="210"/>
        </w:tabs>
        <w:spacing w:line="320" w:lineRule="exact"/>
        <w:jc w:val="center"/>
        <w:rPr>
          <w:rFonts w:hint="eastAsia" w:ascii="黑体" w:hAnsi="黑体" w:eastAsia="黑体" w:cs="黑体"/>
          <w:b/>
          <w:color w:val="000000" w:themeColor="text1"/>
          <w:kern w:val="0"/>
          <w:sz w:val="32"/>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t xml:space="preserve">  法定代表人证明书</w:t>
      </w:r>
    </w:p>
    <w:p>
      <w:pPr>
        <w:tabs>
          <w:tab w:val="left" w:pos="210"/>
        </w:tabs>
        <w:spacing w:line="320" w:lineRule="exact"/>
        <w:jc w:val="center"/>
        <w:rPr>
          <w:rFonts w:hint="eastAsia" w:ascii="黑体" w:hAnsi="黑体" w:eastAsia="黑体" w:cs="黑体"/>
          <w:b/>
          <w:color w:val="000000" w:themeColor="text1"/>
          <w:kern w:val="0"/>
          <w:sz w:val="32"/>
          <w:szCs w:val="32"/>
          <w14:textFill>
            <w14:solidFill>
              <w14:schemeClr w14:val="tx1"/>
            </w14:solidFill>
          </w14:textFill>
        </w:rPr>
      </w:pPr>
    </w:p>
    <w:tbl>
      <w:tblPr>
        <w:tblStyle w:val="41"/>
        <w:tblW w:w="95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201"/>
        <w:gridCol w:w="2196"/>
        <w:gridCol w:w="188"/>
        <w:gridCol w:w="2196"/>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9507" w:type="dxa"/>
            <w:gridSpan w:val="6"/>
            <w:vAlign w:val="center"/>
          </w:tcPr>
          <w:p>
            <w:pPr>
              <w:tabs>
                <w:tab w:val="left" w:pos="210"/>
              </w:tabs>
              <w:spacing w:line="320" w:lineRule="exac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578" w:type="dxa"/>
            <w:vMerge w:val="restart"/>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企</w:t>
            </w: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业</w:t>
            </w: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法</w:t>
            </w: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人</w:t>
            </w: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企业名称</w:t>
            </w:r>
          </w:p>
        </w:tc>
        <w:tc>
          <w:tcPr>
            <w:tcW w:w="6728" w:type="dxa"/>
            <w:gridSpan w:val="4"/>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法定地址</w:t>
            </w:r>
          </w:p>
        </w:tc>
        <w:tc>
          <w:tcPr>
            <w:tcW w:w="6728" w:type="dxa"/>
            <w:gridSpan w:val="4"/>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邮政编码</w:t>
            </w:r>
          </w:p>
        </w:tc>
        <w:tc>
          <w:tcPr>
            <w:tcW w:w="6728" w:type="dxa"/>
            <w:gridSpan w:val="4"/>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工商登记机关</w:t>
            </w:r>
          </w:p>
        </w:tc>
        <w:tc>
          <w:tcPr>
            <w:tcW w:w="6728" w:type="dxa"/>
            <w:gridSpan w:val="4"/>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税务登记机关</w:t>
            </w:r>
          </w:p>
        </w:tc>
        <w:tc>
          <w:tcPr>
            <w:tcW w:w="6728" w:type="dxa"/>
            <w:gridSpan w:val="4"/>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机构代码证号</w:t>
            </w:r>
          </w:p>
        </w:tc>
        <w:tc>
          <w:tcPr>
            <w:tcW w:w="6728" w:type="dxa"/>
            <w:gridSpan w:val="4"/>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578" w:type="dxa"/>
            <w:vMerge w:val="restart"/>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法定代表人</w:t>
            </w: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姓名</w:t>
            </w:r>
          </w:p>
        </w:tc>
        <w:tc>
          <w:tcPr>
            <w:tcW w:w="2384" w:type="dxa"/>
            <w:gridSpan w:val="2"/>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（签名）</w:t>
            </w:r>
          </w:p>
        </w:tc>
        <w:tc>
          <w:tcPr>
            <w:tcW w:w="2196"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性别</w:t>
            </w:r>
          </w:p>
        </w:tc>
        <w:tc>
          <w:tcPr>
            <w:tcW w:w="2148"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职务</w:t>
            </w:r>
          </w:p>
        </w:tc>
        <w:tc>
          <w:tcPr>
            <w:tcW w:w="2384" w:type="dxa"/>
            <w:gridSpan w:val="2"/>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196"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联系电话</w:t>
            </w:r>
          </w:p>
        </w:tc>
        <w:tc>
          <w:tcPr>
            <w:tcW w:w="2148"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2201" w:type="dxa"/>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传真</w:t>
            </w:r>
          </w:p>
        </w:tc>
        <w:tc>
          <w:tcPr>
            <w:tcW w:w="6728" w:type="dxa"/>
            <w:gridSpan w:val="4"/>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578" w:type="dxa"/>
            <w:vMerge w:val="restart"/>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法定代表人身份证复印件</w:t>
            </w:r>
          </w:p>
        </w:tc>
        <w:tc>
          <w:tcPr>
            <w:tcW w:w="4397" w:type="dxa"/>
            <w:gridSpan w:val="2"/>
            <w:vMerge w:val="restart"/>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（粘贴处）</w:t>
            </w:r>
          </w:p>
        </w:tc>
        <w:tc>
          <w:tcPr>
            <w:tcW w:w="4532" w:type="dxa"/>
            <w:gridSpan w:val="3"/>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jc w:val="center"/>
        </w:trPr>
        <w:tc>
          <w:tcPr>
            <w:tcW w:w="578" w:type="dxa"/>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4397" w:type="dxa"/>
            <w:gridSpan w:val="2"/>
            <w:vMerge w:val="continue"/>
            <w:vAlign w:val="center"/>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tc>
        <w:tc>
          <w:tcPr>
            <w:tcW w:w="4532" w:type="dxa"/>
            <w:gridSpan w:val="3"/>
            <w:vAlign w:val="bottom"/>
          </w:tcPr>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（公章）</w:t>
            </w: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p>
            <w:pPr>
              <w:tabs>
                <w:tab w:val="left" w:pos="210"/>
              </w:tabs>
              <w:spacing w:line="320" w:lineRule="exact"/>
              <w:jc w:val="center"/>
              <w:rPr>
                <w:rFonts w:hint="eastAsia" w:ascii="黑体" w:hAnsi="黑体" w:eastAsia="黑体" w:cs="黑体"/>
                <w:color w:val="000000" w:themeColor="text1"/>
                <w:kern w:val="0"/>
                <w:sz w:val="24"/>
                <w14:textFill>
                  <w14:solidFill>
                    <w14:schemeClr w14:val="tx1"/>
                  </w14:solidFill>
                </w14:textFill>
              </w:rPr>
            </w:pPr>
          </w:p>
          <w:p>
            <w:pPr>
              <w:tabs>
                <w:tab w:val="left" w:pos="210"/>
              </w:tabs>
              <w:spacing w:line="320" w:lineRule="exact"/>
              <w:jc w:val="righ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 xml:space="preserve">年  月  日 </w:t>
            </w:r>
          </w:p>
        </w:tc>
      </w:tr>
    </w:tbl>
    <w:p>
      <w:pPr>
        <w:spacing w:line="440" w:lineRule="exact"/>
        <w:jc w:val="center"/>
        <w:rPr>
          <w:rFonts w:hint="eastAsia" w:ascii="黑体" w:hAnsi="黑体" w:eastAsia="黑体" w:cs="黑体"/>
          <w:b/>
          <w:bCs/>
          <w:color w:val="000000" w:themeColor="text1"/>
          <w:spacing w:val="4"/>
          <w:sz w:val="24"/>
          <w:szCs w:val="32"/>
          <w14:textFill>
            <w14:solidFill>
              <w14:schemeClr w14:val="tx1"/>
            </w14:solidFill>
          </w14:textFill>
        </w:rPr>
      </w:pPr>
      <w:r>
        <w:rPr>
          <w:rFonts w:hint="eastAsia" w:ascii="黑体" w:hAnsi="黑体" w:eastAsia="黑体" w:cs="黑体"/>
          <w:b/>
          <w:color w:val="000000" w:themeColor="text1"/>
          <w:kern w:val="0"/>
          <w:sz w:val="32"/>
          <w:szCs w:val="32"/>
          <w14:textFill>
            <w14:solidFill>
              <w14:schemeClr w14:val="tx1"/>
            </w14:solidFill>
          </w14:textFill>
        </w:rPr>
        <w:br w:type="page"/>
      </w:r>
      <w:r>
        <w:rPr>
          <w:rFonts w:hint="eastAsia" w:ascii="黑体" w:hAnsi="黑体" w:eastAsia="黑体" w:cs="黑体"/>
          <w:b/>
          <w:color w:val="000000" w:themeColor="text1"/>
          <w:spacing w:val="4"/>
          <w:sz w:val="32"/>
          <w:szCs w:val="32"/>
          <w14:textFill>
            <w14:solidFill>
              <w14:schemeClr w14:val="tx1"/>
            </w14:solidFill>
          </w14:textFill>
        </w:rPr>
        <w:t>法定代表人授权书</w:t>
      </w:r>
      <w:r>
        <w:rPr>
          <w:rFonts w:hint="eastAsia" w:ascii="黑体" w:hAnsi="黑体" w:eastAsia="黑体" w:cs="黑体"/>
          <w:color w:val="000000" w:themeColor="text1"/>
          <w:spacing w:val="4"/>
          <w:sz w:val="24"/>
          <w14:textFill>
            <w14:solidFill>
              <w14:schemeClr w14:val="tx1"/>
            </w14:solidFill>
          </w14:textFill>
        </w:rPr>
        <w:t xml:space="preserve">     </w:t>
      </w:r>
      <w:r>
        <w:rPr>
          <w:rFonts w:hint="eastAsia" w:ascii="黑体" w:hAnsi="黑体" w:eastAsia="黑体" w:cs="黑体"/>
          <w:color w:val="000000" w:themeColor="text1"/>
          <w:spacing w:val="4"/>
          <w:sz w:val="24"/>
          <w:szCs w:val="32"/>
          <w14:textFill>
            <w14:solidFill>
              <w14:schemeClr w14:val="tx1"/>
            </w14:solidFill>
          </w14:textFill>
        </w:rPr>
        <w:t xml:space="preserve"> </w:t>
      </w:r>
    </w:p>
    <w:p>
      <w:pPr>
        <w:spacing w:line="440" w:lineRule="exact"/>
        <w:jc w:val="left"/>
        <w:rPr>
          <w:rFonts w:hint="eastAsia" w:ascii="黑体" w:hAnsi="黑体" w:eastAsia="黑体" w:cs="黑体"/>
          <w:color w:val="000000" w:themeColor="text1"/>
          <w:spacing w:val="4"/>
          <w:sz w:val="24"/>
          <w:szCs w:val="30"/>
          <w:lang w:eastAsia="zh-CN"/>
          <w14:textFill>
            <w14:solidFill>
              <w14:schemeClr w14:val="tx1"/>
            </w14:solidFill>
          </w14:textFill>
        </w:rPr>
      </w:pPr>
      <w:r>
        <w:rPr>
          <w:rFonts w:hint="eastAsia" w:ascii="黑体" w:hAnsi="黑体" w:eastAsia="黑体" w:cs="黑体"/>
          <w:color w:val="000000" w:themeColor="text1"/>
          <w:spacing w:val="4"/>
          <w:sz w:val="24"/>
          <w:szCs w:val="30"/>
          <w14:textFill>
            <w14:solidFill>
              <w14:schemeClr w14:val="tx1"/>
            </w14:solidFill>
          </w14:textFill>
        </w:rPr>
        <w:t>致：</w:t>
      </w:r>
      <w:r>
        <w:rPr>
          <w:rFonts w:hint="eastAsia" w:ascii="黑体" w:hAnsi="黑体" w:eastAsia="黑体" w:cs="黑体"/>
          <w:bCs/>
          <w:color w:val="000000" w:themeColor="text1"/>
          <w:spacing w:val="4"/>
          <w:sz w:val="24"/>
          <w:szCs w:val="24"/>
          <w:u w:val="single"/>
          <w:lang w:eastAsia="zh-CN"/>
          <w14:textFill>
            <w14:solidFill>
              <w14:schemeClr w14:val="tx1"/>
            </w14:solidFill>
          </w14:textFill>
        </w:rPr>
        <w:t>同正项目管理有限公司</w:t>
      </w:r>
    </w:p>
    <w:p>
      <w:pPr>
        <w:spacing w:line="440" w:lineRule="exact"/>
        <w:ind w:firstLine="744" w:firstLineChars="300"/>
        <w:jc w:val="left"/>
        <w:rPr>
          <w:rFonts w:hint="eastAsia" w:ascii="黑体" w:hAnsi="黑体" w:eastAsia="黑体" w:cs="黑体"/>
          <w:color w:val="000000" w:themeColor="text1"/>
          <w:spacing w:val="4"/>
          <w:sz w:val="24"/>
          <w:szCs w:val="30"/>
          <w14:textFill>
            <w14:solidFill>
              <w14:schemeClr w14:val="tx1"/>
            </w14:solidFill>
          </w14:textFill>
        </w:rPr>
      </w:pPr>
      <w:r>
        <w:rPr>
          <w:rFonts w:hint="eastAsia" w:ascii="黑体" w:hAnsi="黑体" w:eastAsia="黑体" w:cs="黑体"/>
          <w:color w:val="000000" w:themeColor="text1"/>
          <w:spacing w:val="4"/>
          <w:sz w:val="24"/>
          <w:szCs w:val="30"/>
          <w:u w:val="single"/>
          <w14:textFill>
            <w14:solidFill>
              <w14:schemeClr w14:val="tx1"/>
            </w14:solidFill>
          </w14:textFill>
        </w:rPr>
        <w:t xml:space="preserve">( 供应商名称)      </w:t>
      </w:r>
      <w:r>
        <w:rPr>
          <w:rFonts w:hint="eastAsia" w:ascii="黑体" w:hAnsi="黑体" w:eastAsia="黑体" w:cs="黑体"/>
          <w:color w:val="000000" w:themeColor="text1"/>
          <w:spacing w:val="4"/>
          <w:sz w:val="24"/>
          <w:szCs w:val="30"/>
          <w14:textFill>
            <w14:solidFill>
              <w14:schemeClr w14:val="tx1"/>
            </w14:solidFill>
          </w14:textFill>
        </w:rPr>
        <w:t>按中华人民共和国法律于</w:t>
      </w:r>
      <w:r>
        <w:rPr>
          <w:rFonts w:hint="eastAsia" w:ascii="黑体" w:hAnsi="黑体" w:eastAsia="黑体" w:cs="黑体"/>
          <w:color w:val="000000" w:themeColor="text1"/>
          <w:spacing w:val="4"/>
          <w:sz w:val="24"/>
          <w:szCs w:val="30"/>
          <w:u w:val="single"/>
          <w14:textFill>
            <w14:solidFill>
              <w14:schemeClr w14:val="tx1"/>
            </w14:solidFill>
          </w14:textFill>
        </w:rPr>
        <w:t xml:space="preserve">（  年  月  日 ） </w:t>
      </w:r>
      <w:r>
        <w:rPr>
          <w:rFonts w:hint="eastAsia" w:ascii="黑体" w:hAnsi="黑体" w:eastAsia="黑体" w:cs="黑体"/>
          <w:color w:val="000000" w:themeColor="text1"/>
          <w:spacing w:val="4"/>
          <w:sz w:val="24"/>
          <w:szCs w:val="30"/>
          <w14:textFill>
            <w14:solidFill>
              <w14:schemeClr w14:val="tx1"/>
            </w14:solidFill>
          </w14:textFill>
        </w:rPr>
        <w:t xml:space="preserve">成立。      </w:t>
      </w:r>
      <w:r>
        <w:rPr>
          <w:rFonts w:hint="eastAsia" w:ascii="黑体" w:hAnsi="黑体" w:eastAsia="黑体" w:cs="黑体"/>
          <w:color w:val="000000" w:themeColor="text1"/>
          <w:spacing w:val="4"/>
          <w:sz w:val="24"/>
          <w:szCs w:val="30"/>
          <w:u w:val="single"/>
          <w14:textFill>
            <w14:solidFill>
              <w14:schemeClr w14:val="tx1"/>
            </w14:solidFill>
          </w14:textFill>
        </w:rPr>
        <w:t xml:space="preserve">     (法定代表人姓名)</w:t>
      </w:r>
      <w:r>
        <w:rPr>
          <w:rFonts w:hint="eastAsia" w:ascii="黑体" w:hAnsi="黑体" w:eastAsia="黑体" w:cs="黑体"/>
          <w:color w:val="000000" w:themeColor="text1"/>
          <w:spacing w:val="4"/>
          <w:sz w:val="24"/>
          <w:szCs w:val="30"/>
          <w14:textFill>
            <w14:solidFill>
              <w14:schemeClr w14:val="tx1"/>
            </w14:solidFill>
          </w14:textFill>
        </w:rPr>
        <w:t>特授权</w:t>
      </w:r>
      <w:r>
        <w:rPr>
          <w:rFonts w:hint="eastAsia" w:ascii="黑体" w:hAnsi="黑体" w:eastAsia="黑体" w:cs="黑体"/>
          <w:color w:val="000000" w:themeColor="text1"/>
          <w:spacing w:val="4"/>
          <w:sz w:val="24"/>
          <w:szCs w:val="30"/>
          <w:u w:val="single"/>
          <w14:textFill>
            <w14:solidFill>
              <w14:schemeClr w14:val="tx1"/>
            </w14:solidFill>
          </w14:textFill>
        </w:rPr>
        <w:t>（ 被授权人姓名   ）</w:t>
      </w:r>
      <w:r>
        <w:rPr>
          <w:rFonts w:hint="eastAsia" w:ascii="黑体" w:hAnsi="黑体" w:eastAsia="黑体" w:cs="黑体"/>
          <w:color w:val="000000" w:themeColor="text1"/>
          <w:spacing w:val="4"/>
          <w:sz w:val="24"/>
          <w:szCs w:val="30"/>
          <w14:textFill>
            <w14:solidFill>
              <w14:schemeClr w14:val="tx1"/>
            </w14:solidFill>
          </w14:textFill>
        </w:rPr>
        <w:t>代表我公司全权办理针对本次</w:t>
      </w:r>
      <w:r>
        <w:rPr>
          <w:rFonts w:hint="eastAsia" w:ascii="黑体" w:hAnsi="黑体" w:eastAsia="黑体" w:cs="黑体"/>
          <w:color w:val="000000" w:themeColor="text1"/>
          <w:spacing w:val="4"/>
          <w:sz w:val="24"/>
          <w14:textFill>
            <w14:solidFill>
              <w14:schemeClr w14:val="tx1"/>
            </w14:solidFill>
          </w14:textFill>
        </w:rPr>
        <w:t xml:space="preserve"> </w:t>
      </w:r>
      <w:r>
        <w:rPr>
          <w:rFonts w:hint="eastAsia" w:ascii="黑体" w:hAnsi="黑体" w:eastAsia="黑体" w:cs="黑体"/>
          <w:color w:val="000000" w:themeColor="text1"/>
          <w:spacing w:val="4"/>
          <w:sz w:val="24"/>
          <w:szCs w:val="30"/>
          <w:u w:val="single"/>
          <w14:textFill>
            <w14:solidFill>
              <w14:schemeClr w14:val="tx1"/>
            </w14:solidFill>
          </w14:textFill>
        </w:rPr>
        <w:t xml:space="preserve">（项目编号）     </w:t>
      </w:r>
      <w:r>
        <w:rPr>
          <w:rFonts w:hint="eastAsia" w:ascii="黑体" w:hAnsi="黑体" w:eastAsia="黑体" w:cs="黑体"/>
          <w:color w:val="000000" w:themeColor="text1"/>
          <w:spacing w:val="4"/>
          <w:sz w:val="24"/>
          <w:szCs w:val="30"/>
          <w14:textFill>
            <w14:solidFill>
              <w14:schemeClr w14:val="tx1"/>
            </w14:solidFill>
          </w14:textFill>
        </w:rPr>
        <w:t>项目的谈判、签约等具体工作，并签署全部有关的文件、协议及合同。</w:t>
      </w:r>
    </w:p>
    <w:p>
      <w:pPr>
        <w:spacing w:line="440" w:lineRule="exact"/>
        <w:ind w:firstLine="496" w:firstLineChars="200"/>
        <w:jc w:val="left"/>
        <w:rPr>
          <w:rFonts w:hint="eastAsia" w:ascii="黑体" w:hAnsi="黑体" w:eastAsia="黑体" w:cs="黑体"/>
          <w:color w:val="000000" w:themeColor="text1"/>
          <w:spacing w:val="4"/>
          <w:sz w:val="24"/>
          <w:szCs w:val="30"/>
          <w14:textFill>
            <w14:solidFill>
              <w14:schemeClr w14:val="tx1"/>
            </w14:solidFill>
          </w14:textFill>
        </w:rPr>
      </w:pPr>
      <w:r>
        <w:rPr>
          <w:rFonts w:hint="eastAsia" w:ascii="黑体" w:hAnsi="黑体" w:eastAsia="黑体" w:cs="黑体"/>
          <w:color w:val="000000" w:themeColor="text1"/>
          <w:spacing w:val="4"/>
          <w:sz w:val="24"/>
          <w:szCs w:val="30"/>
          <w14:textFill>
            <w14:solidFill>
              <w14:schemeClr w14:val="tx1"/>
            </w14:solidFill>
          </w14:textFill>
        </w:rPr>
        <w:t>我公司对被授权人的签名负全部责任。</w:t>
      </w:r>
    </w:p>
    <w:p>
      <w:pPr>
        <w:spacing w:line="520" w:lineRule="exact"/>
        <w:ind w:right="540" w:rightChars="257" w:firstLine="480" w:firstLineChars="200"/>
        <w:jc w:val="lef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委托期限：自</w:t>
      </w:r>
      <w:r>
        <w:rPr>
          <w:rFonts w:hint="eastAsia" w:ascii="黑体" w:hAnsi="黑体" w:eastAsia="黑体" w:cs="黑体"/>
          <w:color w:val="000000" w:themeColor="text1"/>
          <w:sz w:val="24"/>
          <w:szCs w:val="24"/>
          <w:u w:val="single"/>
          <w14:textFill>
            <w14:solidFill>
              <w14:schemeClr w14:val="tx1"/>
            </w14:solidFill>
          </w14:textFill>
        </w:rPr>
        <w:t>开标之日起90日历天。</w:t>
      </w:r>
    </w:p>
    <w:p>
      <w:pPr>
        <w:spacing w:line="440" w:lineRule="exact"/>
        <w:ind w:firstLine="496" w:firstLineChars="200"/>
        <w:jc w:val="left"/>
        <w:rPr>
          <w:rFonts w:hint="eastAsia" w:ascii="黑体" w:hAnsi="黑体" w:eastAsia="黑体" w:cs="黑体"/>
          <w:color w:val="000000" w:themeColor="text1"/>
          <w:spacing w:val="4"/>
          <w:sz w:val="24"/>
          <w:szCs w:val="30"/>
          <w14:textFill>
            <w14:solidFill>
              <w14:schemeClr w14:val="tx1"/>
            </w14:solidFill>
          </w14:textFill>
        </w:rPr>
      </w:pPr>
      <w:r>
        <w:rPr>
          <w:rFonts w:hint="eastAsia" w:ascii="黑体" w:hAnsi="黑体" w:eastAsia="黑体" w:cs="黑体"/>
          <w:color w:val="000000" w:themeColor="text1"/>
          <w:spacing w:val="4"/>
          <w:sz w:val="24"/>
          <w:szCs w:val="30"/>
          <w14:textFill>
            <w14:solidFill>
              <w14:schemeClr w14:val="tx1"/>
            </w14:solidFill>
          </w14:textFill>
        </w:rPr>
        <w:t>本授权书于</w:t>
      </w:r>
      <w:r>
        <w:rPr>
          <w:rFonts w:hint="eastAsia" w:ascii="黑体" w:hAnsi="黑体" w:eastAsia="黑体" w:cs="黑体"/>
          <w:color w:val="000000" w:themeColor="text1"/>
          <w:spacing w:val="4"/>
          <w:sz w:val="24"/>
          <w:szCs w:val="30"/>
          <w:u w:val="single"/>
          <w14:textFill>
            <w14:solidFill>
              <w14:schemeClr w14:val="tx1"/>
            </w14:solidFill>
          </w14:textFill>
        </w:rPr>
        <w:t xml:space="preserve">      年   月   日</w:t>
      </w:r>
      <w:r>
        <w:rPr>
          <w:rFonts w:hint="eastAsia" w:ascii="黑体" w:hAnsi="黑体" w:eastAsia="黑体" w:cs="黑体"/>
          <w:color w:val="000000" w:themeColor="text1"/>
          <w:spacing w:val="4"/>
          <w:sz w:val="24"/>
          <w:szCs w:val="30"/>
          <w14:textFill>
            <w14:solidFill>
              <w14:schemeClr w14:val="tx1"/>
            </w14:solidFill>
          </w14:textFill>
        </w:rPr>
        <w:t>签章生效，特此证明。</w:t>
      </w:r>
    </w:p>
    <w:p>
      <w:pPr>
        <w:spacing w:line="440" w:lineRule="exact"/>
        <w:ind w:firstLine="496" w:firstLineChars="200"/>
        <w:jc w:val="left"/>
        <w:rPr>
          <w:rFonts w:hint="eastAsia" w:ascii="黑体" w:hAnsi="黑体" w:eastAsia="黑体" w:cs="黑体"/>
          <w:color w:val="000000" w:themeColor="text1"/>
          <w:spacing w:val="4"/>
          <w:sz w:val="24"/>
          <w:szCs w:val="30"/>
          <w14:textFill>
            <w14:solidFill>
              <w14:schemeClr w14:val="tx1"/>
            </w14:solidFill>
          </w14:textFill>
        </w:rPr>
      </w:pPr>
    </w:p>
    <w:tbl>
      <w:tblPr>
        <w:tblStyle w:val="41"/>
        <w:tblW w:w="8190" w:type="dxa"/>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20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被授权人签字：</w:t>
            </w:r>
          </w:p>
        </w:tc>
        <w:tc>
          <w:tcPr>
            <w:tcW w:w="399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法人代表签字：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20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职务：</w:t>
            </w:r>
          </w:p>
        </w:tc>
        <w:tc>
          <w:tcPr>
            <w:tcW w:w="399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20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身份证号：</w:t>
            </w:r>
          </w:p>
        </w:tc>
        <w:tc>
          <w:tcPr>
            <w:tcW w:w="399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20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r>
              <w:rPr>
                <w:rFonts w:hint="eastAsia" w:ascii="黑体" w:hAnsi="黑体" w:eastAsia="黑体" w:cs="黑体"/>
                <w:color w:val="000000" w:themeColor="text1"/>
                <w:spacing w:val="4"/>
                <w:sz w:val="24"/>
                <w14:textFill>
                  <w14:solidFill>
                    <w14:schemeClr w14:val="tx1"/>
                  </w14:solidFill>
                </w14:textFill>
              </w:rPr>
              <w:t>所在部门：</w:t>
            </w:r>
          </w:p>
        </w:tc>
        <w:tc>
          <w:tcPr>
            <w:tcW w:w="3990" w:type="dxa"/>
          </w:tcPr>
          <w:p>
            <w:pPr>
              <w:spacing w:line="440" w:lineRule="exact"/>
              <w:jc w:val="left"/>
              <w:rPr>
                <w:rFonts w:hint="eastAsia" w:ascii="黑体" w:hAnsi="黑体" w:eastAsia="黑体" w:cs="黑体"/>
                <w:color w:val="000000" w:themeColor="text1"/>
                <w:spacing w:val="4"/>
                <w:sz w:val="24"/>
                <w14:textFill>
                  <w14:solidFill>
                    <w14:schemeClr w14:val="tx1"/>
                  </w14:solidFill>
                </w14:textFill>
              </w:rPr>
            </w:pPr>
          </w:p>
        </w:tc>
      </w:tr>
    </w:tbl>
    <w:p>
      <w:pPr>
        <w:spacing w:line="440" w:lineRule="exact"/>
        <w:ind w:firstLine="496" w:firstLineChars="200"/>
        <w:jc w:val="left"/>
        <w:rPr>
          <w:rFonts w:hint="eastAsia" w:ascii="黑体" w:hAnsi="黑体" w:eastAsia="黑体" w:cs="黑体"/>
          <w:color w:val="000000" w:themeColor="text1"/>
          <w:spacing w:val="4"/>
          <w:sz w:val="24"/>
          <w14:textFill>
            <w14:solidFill>
              <w14:schemeClr w14:val="tx1"/>
            </w14:solidFill>
          </w14:textFill>
        </w:rPr>
      </w:pPr>
    </w:p>
    <w:p>
      <w:pPr>
        <w:spacing w:line="440" w:lineRule="exact"/>
        <w:ind w:firstLine="505" w:firstLineChars="204"/>
        <w:rPr>
          <w:rFonts w:hint="eastAsia" w:ascii="黑体" w:hAnsi="黑体" w:eastAsia="黑体" w:cs="黑体"/>
          <w:color w:val="000000" w:themeColor="text1"/>
          <w:spacing w:val="4"/>
          <w:sz w:val="24"/>
          <w:szCs w:val="30"/>
          <w14:textFill>
            <w14:solidFill>
              <w14:schemeClr w14:val="tx1"/>
            </w14:solidFill>
          </w14:textFill>
        </w:rPr>
      </w:pPr>
      <w:r>
        <w:rPr>
          <w:rFonts w:hint="eastAsia" w:ascii="黑体" w:hAnsi="黑体" w:eastAsia="黑体" w:cs="黑体"/>
          <w:color w:val="000000" w:themeColor="text1"/>
          <w:spacing w:val="4"/>
          <w:sz w:val="24"/>
          <w:szCs w:val="30"/>
          <w14:textFill>
            <w14:solidFill>
              <w14:schemeClr w14:val="tx1"/>
            </w14:solidFill>
          </w14:textFill>
        </w:rPr>
        <w:t>附：法定代表人、被授权人身份证复印件</w:t>
      </w:r>
    </w:p>
    <w:p>
      <w:pPr>
        <w:spacing w:line="440" w:lineRule="exact"/>
        <w:ind w:firstLine="505" w:firstLineChars="204"/>
        <w:rPr>
          <w:rFonts w:hint="eastAsia" w:ascii="黑体" w:hAnsi="黑体" w:eastAsia="黑体" w:cs="黑体"/>
          <w:color w:val="000000" w:themeColor="text1"/>
          <w:spacing w:val="4"/>
          <w:sz w:val="24"/>
          <w:szCs w:val="30"/>
          <w14:textFill>
            <w14:solidFill>
              <w14:schemeClr w14:val="tx1"/>
            </w14:solidFill>
          </w14:textFill>
        </w:rPr>
      </w:pPr>
    </w:p>
    <w:tbl>
      <w:tblPr>
        <w:tblStyle w:val="41"/>
        <w:tblW w:w="8220" w:type="dxa"/>
        <w:tblInd w:w="540" w:type="dxa"/>
        <w:tblLayout w:type="fixed"/>
        <w:tblCellMar>
          <w:top w:w="0" w:type="dxa"/>
          <w:left w:w="108" w:type="dxa"/>
          <w:bottom w:w="0" w:type="dxa"/>
          <w:right w:w="108" w:type="dxa"/>
        </w:tblCellMar>
      </w:tblPr>
      <w:tblGrid>
        <w:gridCol w:w="4176"/>
        <w:gridCol w:w="4044"/>
      </w:tblGrid>
      <w:tr>
        <w:tblPrEx>
          <w:tblLayout w:type="fixed"/>
          <w:tblCellMar>
            <w:top w:w="0" w:type="dxa"/>
            <w:left w:w="108" w:type="dxa"/>
            <w:bottom w:w="0" w:type="dxa"/>
            <w:right w:w="108" w:type="dxa"/>
          </w:tblCellMar>
        </w:tblPrEx>
        <w:trPr>
          <w:trHeight w:val="1277" w:hRule="atLeast"/>
        </w:trPr>
        <w:tc>
          <w:tcPr>
            <w:tcW w:w="41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黑体" w:hAnsi="黑体" w:eastAsia="黑体" w:cs="黑体"/>
                <w:color w:val="000000" w:themeColor="text1"/>
                <w:sz w:val="24"/>
                <w:szCs w:val="24"/>
                <w:lang w:val="zh-CN"/>
                <w14:textFill>
                  <w14:solidFill>
                    <w14:schemeClr w14:val="tx1"/>
                  </w14:solidFill>
                </w14:textFill>
              </w:rPr>
            </w:pPr>
          </w:p>
          <w:p>
            <w:pPr>
              <w:spacing w:line="360" w:lineRule="auto"/>
              <w:jc w:val="center"/>
              <w:rPr>
                <w:rFonts w:hint="eastAsia" w:ascii="黑体" w:hAnsi="黑体" w:eastAsia="黑体" w:cs="黑体"/>
                <w:color w:val="000000" w:themeColor="text1"/>
                <w:sz w:val="24"/>
                <w:szCs w:val="24"/>
                <w:lang w:val="zh-CN"/>
                <w14:textFill>
                  <w14:solidFill>
                    <w14:schemeClr w14:val="tx1"/>
                  </w14:solidFill>
                </w14:textFill>
              </w:rPr>
            </w:pPr>
            <w:r>
              <w:rPr>
                <w:rFonts w:hint="eastAsia" w:ascii="黑体" w:hAnsi="黑体" w:eastAsia="黑体" w:cs="黑体"/>
                <w:color w:val="000000" w:themeColor="text1"/>
                <w:sz w:val="24"/>
                <w:szCs w:val="24"/>
                <w:lang w:val="zh-CN"/>
                <w14:textFill>
                  <w14:solidFill>
                    <w14:schemeClr w14:val="tx1"/>
                  </w14:solidFill>
                </w14:textFill>
              </w:rPr>
              <w:t>法定代表人身份证复印件粘贴处</w:t>
            </w:r>
          </w:p>
          <w:p>
            <w:pPr>
              <w:spacing w:line="360" w:lineRule="auto"/>
              <w:jc w:val="center"/>
              <w:rPr>
                <w:rFonts w:hint="eastAsia" w:ascii="黑体" w:hAnsi="黑体" w:eastAsia="黑体" w:cs="黑体"/>
                <w:color w:val="000000" w:themeColor="text1"/>
                <w:sz w:val="24"/>
                <w:szCs w:val="24"/>
                <w:u w:val="single"/>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 </w:t>
            </w:r>
          </w:p>
        </w:tc>
        <w:tc>
          <w:tcPr>
            <w:tcW w:w="40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120" w:beforeLines="50" w:line="360" w:lineRule="auto"/>
              <w:jc w:val="center"/>
              <w:rPr>
                <w:rFonts w:hint="eastAsia" w:ascii="黑体" w:hAnsi="黑体" w:eastAsia="黑体" w:cs="黑体"/>
                <w:color w:val="000000" w:themeColor="text1"/>
                <w:sz w:val="24"/>
                <w:szCs w:val="24"/>
                <w14:textFill>
                  <w14:solidFill>
                    <w14:schemeClr w14:val="tx1"/>
                  </w14:solidFill>
                </w14:textFill>
              </w:rPr>
            </w:pPr>
          </w:p>
          <w:p>
            <w:pPr>
              <w:autoSpaceDE w:val="0"/>
              <w:autoSpaceDN w:val="0"/>
              <w:adjustRightInd w:val="0"/>
              <w:snapToGrid w:val="0"/>
              <w:spacing w:before="120" w:beforeLines="50" w:line="360" w:lineRule="auto"/>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被授权人身份证复印件粘贴处</w:t>
            </w:r>
          </w:p>
          <w:p>
            <w:pPr>
              <w:autoSpaceDE w:val="0"/>
              <w:autoSpaceDN w:val="0"/>
              <w:adjustRightInd w:val="0"/>
              <w:snapToGrid w:val="0"/>
              <w:spacing w:before="120" w:beforeLines="50" w:line="360" w:lineRule="auto"/>
              <w:jc w:val="center"/>
              <w:rPr>
                <w:rFonts w:hint="eastAsia" w:ascii="黑体" w:hAnsi="黑体" w:eastAsia="黑体" w:cs="黑体"/>
                <w:color w:val="000000" w:themeColor="text1"/>
                <w:sz w:val="24"/>
                <w:szCs w:val="24"/>
                <w:u w:val="single"/>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1438" w:hRule="atLeast"/>
        </w:trPr>
        <w:tc>
          <w:tcPr>
            <w:tcW w:w="417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黑体" w:hAnsi="黑体" w:eastAsia="黑体" w:cs="黑体"/>
                <w:color w:val="000000" w:themeColor="text1"/>
                <w:sz w:val="24"/>
                <w:szCs w:val="24"/>
                <w:lang w:val="zh-CN"/>
                <w14:textFill>
                  <w14:solidFill>
                    <w14:schemeClr w14:val="tx1"/>
                  </w14:solidFill>
                </w14:textFill>
              </w:rPr>
            </w:pPr>
          </w:p>
          <w:p>
            <w:pPr>
              <w:spacing w:line="360" w:lineRule="auto"/>
              <w:jc w:val="center"/>
              <w:rPr>
                <w:rFonts w:hint="eastAsia" w:ascii="黑体" w:hAnsi="黑体" w:eastAsia="黑体" w:cs="黑体"/>
                <w:color w:val="000000" w:themeColor="text1"/>
                <w:sz w:val="24"/>
                <w:szCs w:val="24"/>
                <w:lang w:val="zh-CN"/>
                <w14:textFill>
                  <w14:solidFill>
                    <w14:schemeClr w14:val="tx1"/>
                  </w14:solidFill>
                </w14:textFill>
              </w:rPr>
            </w:pPr>
            <w:r>
              <w:rPr>
                <w:rFonts w:hint="eastAsia" w:ascii="黑体" w:hAnsi="黑体" w:eastAsia="黑体" w:cs="黑体"/>
                <w:color w:val="000000" w:themeColor="text1"/>
                <w:sz w:val="24"/>
                <w:szCs w:val="24"/>
                <w:lang w:val="zh-CN"/>
                <w14:textFill>
                  <w14:solidFill>
                    <w14:schemeClr w14:val="tx1"/>
                  </w14:solidFill>
                </w14:textFill>
              </w:rPr>
              <w:t>法定代表人身份证复印件粘贴处</w:t>
            </w:r>
          </w:p>
          <w:p>
            <w:pPr>
              <w:spacing w:line="360" w:lineRule="auto"/>
              <w:jc w:val="center"/>
              <w:rPr>
                <w:rFonts w:hint="eastAsia" w:ascii="黑体" w:hAnsi="黑体" w:eastAsia="黑体" w:cs="黑体"/>
                <w:color w:val="000000" w:themeColor="text1"/>
                <w:sz w:val="24"/>
                <w:szCs w:val="24"/>
                <w14:textFill>
                  <w14:solidFill>
                    <w14:schemeClr w14:val="tx1"/>
                  </w14:solidFill>
                </w14:textFill>
              </w:rPr>
            </w:pPr>
          </w:p>
        </w:tc>
        <w:tc>
          <w:tcPr>
            <w:tcW w:w="40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120" w:beforeLines="50" w:line="360" w:lineRule="auto"/>
              <w:jc w:val="center"/>
              <w:rPr>
                <w:rFonts w:hint="eastAsia" w:ascii="黑体" w:hAnsi="黑体" w:eastAsia="黑体" w:cs="黑体"/>
                <w:color w:val="000000" w:themeColor="text1"/>
                <w:sz w:val="24"/>
                <w:szCs w:val="24"/>
                <w14:textFill>
                  <w14:solidFill>
                    <w14:schemeClr w14:val="tx1"/>
                  </w14:solidFill>
                </w14:textFill>
              </w:rPr>
            </w:pPr>
          </w:p>
          <w:p>
            <w:pPr>
              <w:autoSpaceDE w:val="0"/>
              <w:autoSpaceDN w:val="0"/>
              <w:adjustRightInd w:val="0"/>
              <w:snapToGrid w:val="0"/>
              <w:spacing w:before="120" w:beforeLines="50" w:line="360" w:lineRule="auto"/>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被授权人身份证复印件粘贴处</w:t>
            </w:r>
          </w:p>
          <w:p>
            <w:pPr>
              <w:autoSpaceDE w:val="0"/>
              <w:autoSpaceDN w:val="0"/>
              <w:adjustRightInd w:val="0"/>
              <w:snapToGrid w:val="0"/>
              <w:spacing w:before="120" w:beforeLines="50" w:line="360" w:lineRule="auto"/>
              <w:jc w:val="center"/>
              <w:rPr>
                <w:rFonts w:hint="eastAsia" w:ascii="黑体" w:hAnsi="黑体" w:eastAsia="黑体" w:cs="黑体"/>
                <w:color w:val="000000" w:themeColor="text1"/>
                <w:sz w:val="24"/>
                <w:szCs w:val="24"/>
                <w14:textFill>
                  <w14:solidFill>
                    <w14:schemeClr w14:val="tx1"/>
                  </w14:solidFill>
                </w14:textFill>
              </w:rPr>
            </w:pPr>
          </w:p>
        </w:tc>
      </w:tr>
    </w:tbl>
    <w:p>
      <w:pPr>
        <w:spacing w:line="440" w:lineRule="exact"/>
        <w:rPr>
          <w:rFonts w:hint="eastAsia" w:ascii="黑体" w:hAnsi="黑体" w:eastAsia="黑体" w:cs="黑体"/>
          <w:color w:val="000000" w:themeColor="text1"/>
          <w:spacing w:val="4"/>
          <w:sz w:val="24"/>
          <w:szCs w:val="30"/>
          <w14:textFill>
            <w14:solidFill>
              <w14:schemeClr w14:val="tx1"/>
            </w14:solidFill>
          </w14:textFill>
        </w:rPr>
      </w:pPr>
    </w:p>
    <w:p>
      <w:pPr>
        <w:spacing w:line="440" w:lineRule="exact"/>
        <w:ind w:firstLine="496" w:firstLineChars="200"/>
        <w:rPr>
          <w:rFonts w:hint="eastAsia" w:ascii="黑体" w:hAnsi="黑体" w:eastAsia="黑体" w:cs="黑体"/>
          <w:color w:val="000000" w:themeColor="text1"/>
          <w:spacing w:val="4"/>
          <w:sz w:val="24"/>
          <w:szCs w:val="30"/>
          <w14:textFill>
            <w14:solidFill>
              <w14:schemeClr w14:val="tx1"/>
            </w14:solidFill>
          </w14:textFill>
        </w:rPr>
      </w:pPr>
      <w:r>
        <w:rPr>
          <w:rFonts w:hint="eastAsia" w:ascii="黑体" w:hAnsi="黑体" w:eastAsia="黑体" w:cs="黑体"/>
          <w:color w:val="000000" w:themeColor="text1"/>
          <w:spacing w:val="4"/>
          <w:sz w:val="24"/>
          <w:szCs w:val="30"/>
          <w14:textFill>
            <w14:solidFill>
              <w14:schemeClr w14:val="tx1"/>
            </w14:solidFill>
          </w14:textFill>
        </w:rPr>
        <w:t>谈判供应商名称（盖章）：</w:t>
      </w:r>
    </w:p>
    <w:p>
      <w:pPr>
        <w:spacing w:line="440" w:lineRule="exact"/>
        <w:ind w:firstLine="5250"/>
        <w:rPr>
          <w:rFonts w:hint="eastAsia" w:ascii="黑体" w:hAnsi="黑体" w:eastAsia="黑体" w:cs="黑体"/>
          <w:color w:val="000000" w:themeColor="text1"/>
          <w:spacing w:val="4"/>
          <w:sz w:val="24"/>
          <w:szCs w:val="30"/>
          <w14:textFill>
            <w14:solidFill>
              <w14:schemeClr w14:val="tx1"/>
            </w14:solidFill>
          </w14:textFill>
        </w:rPr>
      </w:pPr>
    </w:p>
    <w:p>
      <w:pPr>
        <w:spacing w:line="440" w:lineRule="exact"/>
        <w:ind w:firstLine="496" w:firstLineChars="200"/>
        <w:rPr>
          <w:rFonts w:hint="eastAsia" w:ascii="黑体" w:hAnsi="黑体" w:eastAsia="黑体" w:cs="黑体"/>
          <w:color w:val="000000" w:themeColor="text1"/>
          <w:spacing w:val="4"/>
          <w:sz w:val="24"/>
          <w:szCs w:val="30"/>
          <w14:textFill>
            <w14:solidFill>
              <w14:schemeClr w14:val="tx1"/>
            </w14:solidFill>
          </w14:textFill>
        </w:rPr>
      </w:pPr>
      <w:r>
        <w:rPr>
          <w:rFonts w:hint="eastAsia" w:ascii="黑体" w:hAnsi="黑体" w:eastAsia="黑体" w:cs="黑体"/>
          <w:color w:val="000000" w:themeColor="text1"/>
          <w:spacing w:val="4"/>
          <w:sz w:val="24"/>
          <w:szCs w:val="30"/>
          <w14:textFill>
            <w14:solidFill>
              <w14:schemeClr w14:val="tx1"/>
            </w14:solidFill>
          </w14:textFill>
        </w:rPr>
        <w:t>日 期：</w:t>
      </w:r>
    </w:p>
    <w:p>
      <w:pPr>
        <w:ind w:firstLine="3213" w:firstLineChars="1000"/>
        <w:rPr>
          <w:rFonts w:hint="eastAsia" w:ascii="黑体" w:hAnsi="黑体" w:eastAsia="黑体" w:cs="黑体"/>
          <w:b/>
          <w:color w:val="000000" w:themeColor="text1"/>
          <w:sz w:val="32"/>
          <w:szCs w:val="32"/>
          <w14:textFill>
            <w14:solidFill>
              <w14:schemeClr w14:val="tx1"/>
            </w14:solidFill>
          </w14:textFill>
        </w:rPr>
      </w:pPr>
    </w:p>
    <w:p>
      <w:pPr>
        <w:numPr>
          <w:ilvl w:val="0"/>
          <w:numId w:val="10"/>
        </w:numPr>
        <w:ind w:firstLine="3213" w:firstLineChars="100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谈判报价表</w:t>
      </w:r>
    </w:p>
    <w:p>
      <w:pPr>
        <w:pStyle w:val="2"/>
        <w:rPr>
          <w:rFonts w:hint="eastAsia" w:ascii="黑体" w:hAnsi="黑体" w:eastAsia="黑体" w:cs="黑体"/>
          <w:color w:val="000000" w:themeColor="text1"/>
          <w14:textFill>
            <w14:solidFill>
              <w14:schemeClr w14:val="tx1"/>
            </w14:solidFill>
          </w14:textFill>
        </w:rPr>
      </w:pPr>
    </w:p>
    <w:p>
      <w:pPr>
        <w:spacing w:line="480" w:lineRule="auto"/>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                             3.1谈判报价表</w:t>
      </w:r>
    </w:p>
    <w:p>
      <w:pPr>
        <w:jc w:val="left"/>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                                          </w:t>
      </w:r>
    </w:p>
    <w:p>
      <w:pPr>
        <w:spacing w:line="480" w:lineRule="auto"/>
        <w:jc w:val="left"/>
        <w:rPr>
          <w:rFonts w:hint="eastAsia"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 xml:space="preserve">项目名称：                                                 </w:t>
      </w:r>
    </w:p>
    <w:p>
      <w:pPr>
        <w:spacing w:line="480" w:lineRule="auto"/>
        <w:jc w:val="left"/>
        <w:rPr>
          <w:rFonts w:hint="eastAsia" w:ascii="黑体" w:hAnsi="黑体" w:eastAsia="黑体" w:cs="黑体"/>
          <w:color w:val="000000" w:themeColor="text1"/>
          <w:sz w:val="22"/>
          <w:szCs w:val="18"/>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 xml:space="preserve">项目编号：  </w:t>
      </w:r>
      <w:r>
        <w:rPr>
          <w:rFonts w:hint="eastAsia" w:ascii="黑体" w:hAnsi="黑体" w:eastAsia="黑体" w:cs="黑体"/>
          <w:color w:val="000000" w:themeColor="text1"/>
          <w:sz w:val="22"/>
          <w:szCs w:val="18"/>
          <w14:textFill>
            <w14:solidFill>
              <w14:schemeClr w14:val="tx1"/>
            </w14:solidFill>
          </w14:textFill>
        </w:rPr>
        <w:t xml:space="preserve">                                                  </w:t>
      </w:r>
    </w:p>
    <w:tbl>
      <w:tblPr>
        <w:tblStyle w:val="41"/>
        <w:tblW w:w="85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168"/>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ind w:left="440" w:hanging="440" w:hangingChars="200"/>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总报价小写：</w:t>
            </w:r>
          </w:p>
        </w:tc>
        <w:tc>
          <w:tcPr>
            <w:tcW w:w="6588" w:type="dxa"/>
            <w:gridSpan w:val="2"/>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ind w:left="440" w:hanging="440" w:hangingChars="200"/>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总报价大写：</w:t>
            </w:r>
          </w:p>
        </w:tc>
        <w:tc>
          <w:tcPr>
            <w:tcW w:w="6588" w:type="dxa"/>
            <w:gridSpan w:val="2"/>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21"/>
                <w:lang w:eastAsia="zh-CN"/>
                <w14:textFill>
                  <w14:solidFill>
                    <w14:schemeClr w14:val="tx1"/>
                  </w14:solidFill>
                </w14:textFill>
              </w:rPr>
              <w:t>交货期</w:t>
            </w:r>
            <w:r>
              <w:rPr>
                <w:rFonts w:hint="eastAsia" w:ascii="黑体" w:hAnsi="黑体" w:eastAsia="黑体" w:cs="黑体"/>
                <w:bCs/>
                <w:caps/>
                <w:color w:val="000000" w:themeColor="text1"/>
                <w:sz w:val="22"/>
                <w:szCs w:val="21"/>
                <w14:textFill>
                  <w14:solidFill>
                    <w14:schemeClr w14:val="tx1"/>
                  </w14:solidFill>
                </w14:textFill>
              </w:rPr>
              <w:t>：</w:t>
            </w:r>
          </w:p>
        </w:tc>
        <w:tc>
          <w:tcPr>
            <w:tcW w:w="6588" w:type="dxa"/>
            <w:gridSpan w:val="2"/>
            <w:vAlign w:val="center"/>
          </w:tcPr>
          <w:p>
            <w:pPr>
              <w:tabs>
                <w:tab w:val="right" w:leader="dot" w:pos="9022"/>
              </w:tabs>
              <w:spacing w:line="400" w:lineRule="exact"/>
              <w:jc w:val="center"/>
              <w:rPr>
                <w:rFonts w:hint="eastAsia" w:ascii="黑体" w:hAnsi="黑体" w:eastAsia="黑体" w:cs="黑体"/>
                <w:b/>
                <w:bCs/>
                <w:caps/>
                <w:color w:val="000000" w:themeColor="text1"/>
                <w:sz w:val="22"/>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21"/>
                <w14:textFill>
                  <w14:solidFill>
                    <w14:schemeClr w14:val="tx1"/>
                  </w14:solidFill>
                </w14:textFill>
              </w:rPr>
            </w:pPr>
            <w:r>
              <w:rPr>
                <w:rFonts w:hint="eastAsia" w:ascii="黑体" w:hAnsi="黑体" w:eastAsia="黑体" w:cs="黑体"/>
                <w:bCs/>
                <w:caps/>
                <w:color w:val="000000" w:themeColor="text1"/>
                <w:sz w:val="22"/>
                <w:szCs w:val="21"/>
                <w:lang w:eastAsia="zh-CN"/>
                <w14:textFill>
                  <w14:solidFill>
                    <w14:schemeClr w14:val="tx1"/>
                  </w14:solidFill>
                </w14:textFill>
              </w:rPr>
              <w:t>质保期</w:t>
            </w:r>
            <w:r>
              <w:rPr>
                <w:rFonts w:hint="eastAsia" w:ascii="黑体" w:hAnsi="黑体" w:eastAsia="黑体" w:cs="黑体"/>
                <w:bCs/>
                <w:caps/>
                <w:color w:val="000000" w:themeColor="text1"/>
                <w:sz w:val="22"/>
                <w:szCs w:val="21"/>
                <w14:textFill>
                  <w14:solidFill>
                    <w14:schemeClr w14:val="tx1"/>
                  </w14:solidFill>
                </w14:textFill>
              </w:rPr>
              <w:t>：</w:t>
            </w:r>
          </w:p>
        </w:tc>
        <w:tc>
          <w:tcPr>
            <w:tcW w:w="6588" w:type="dxa"/>
            <w:gridSpan w:val="2"/>
            <w:vAlign w:val="center"/>
          </w:tcPr>
          <w:p>
            <w:pPr>
              <w:tabs>
                <w:tab w:val="right" w:leader="dot" w:pos="9022"/>
              </w:tabs>
              <w:spacing w:line="400" w:lineRule="exact"/>
              <w:jc w:val="center"/>
              <w:rPr>
                <w:rFonts w:hint="eastAsia" w:ascii="黑体" w:hAnsi="黑体" w:eastAsia="黑体" w:cs="黑体"/>
                <w:b/>
                <w:bCs/>
                <w:caps/>
                <w:color w:val="000000" w:themeColor="text1"/>
                <w:sz w:val="22"/>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响应人</w:t>
            </w:r>
          </w:p>
        </w:tc>
        <w:tc>
          <w:tcPr>
            <w:tcW w:w="4168"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被授权人</w:t>
            </w:r>
          </w:p>
        </w:tc>
        <w:tc>
          <w:tcPr>
            <w:tcW w:w="2420" w:type="dxa"/>
            <w:vAlign w:val="center"/>
          </w:tcPr>
          <w:p>
            <w:pPr>
              <w:tabs>
                <w:tab w:val="right" w:leader="dot" w:pos="9022"/>
              </w:tabs>
              <w:spacing w:line="400" w:lineRule="exact"/>
              <w:ind w:firstLine="550" w:firstLineChars="250"/>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w:t>
            </w:r>
            <w:r>
              <w:rPr>
                <w:rFonts w:hint="eastAsia" w:ascii="黑体" w:hAnsi="黑体" w:eastAsia="黑体" w:cs="黑体"/>
                <w:bCs/>
                <w:caps/>
                <w:color w:val="000000" w:themeColor="text1"/>
                <w:sz w:val="22"/>
                <w:szCs w:val="18"/>
                <w:lang w:val="en-US" w:eastAsia="zh-CN"/>
                <w14:textFill>
                  <w14:solidFill>
                    <w14:schemeClr w14:val="tx1"/>
                  </w14:solidFill>
                </w14:textFill>
              </w:rPr>
              <w:t>公</w:t>
            </w:r>
            <w:r>
              <w:rPr>
                <w:rFonts w:hint="eastAsia" w:ascii="黑体" w:hAnsi="黑体" w:eastAsia="黑体" w:cs="黑体"/>
                <w:bCs/>
                <w:caps/>
                <w:color w:val="000000" w:themeColor="text1"/>
                <w:sz w:val="22"/>
                <w:szCs w:val="18"/>
                <w14:textFill>
                  <w14:solidFill>
                    <w14:schemeClr w14:val="tx1"/>
                  </w14:solidFill>
                </w14:textFill>
              </w:rPr>
              <w:t>章）</w:t>
            </w:r>
          </w:p>
        </w:tc>
        <w:tc>
          <w:tcPr>
            <w:tcW w:w="4168"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（签字或盖章）</w:t>
            </w:r>
          </w:p>
        </w:tc>
        <w:tc>
          <w:tcPr>
            <w:tcW w:w="242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568" w:type="dxa"/>
            <w:gridSpan w:val="3"/>
            <w:vAlign w:val="center"/>
          </w:tcPr>
          <w:p>
            <w:pPr>
              <w:spacing w:line="360" w:lineRule="auto"/>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注：供应商应在谈判报价表中标明完成本项目所需的一切费用，包括所投产品、备件和专用工具费用、安装、调试、税费（如包括关税、进口货物及其所用原材料、零部件的各种国内外税费）及包装、运至最终目的地的运输、保险、检测验收、技术支持与培训、售后服务与维保及相关劳务支出等工作所发生的全部费用以及</w:t>
            </w:r>
            <w:r>
              <w:rPr>
                <w:rFonts w:hint="eastAsia" w:ascii="黑体" w:hAnsi="黑体" w:eastAsia="黑体" w:cs="黑体"/>
                <w:b/>
                <w:bCs/>
                <w:color w:val="000000" w:themeColor="text1"/>
                <w:sz w:val="22"/>
                <w:szCs w:val="22"/>
                <w:lang w:eastAsia="zh-CN"/>
                <w14:textFill>
                  <w14:solidFill>
                    <w14:schemeClr w14:val="tx1"/>
                  </w14:solidFill>
                </w14:textFill>
              </w:rPr>
              <w:t>响应人</w:t>
            </w:r>
            <w:r>
              <w:rPr>
                <w:rFonts w:hint="eastAsia" w:ascii="黑体" w:hAnsi="黑体" w:eastAsia="黑体" w:cs="黑体"/>
                <w:b/>
                <w:bCs/>
                <w:color w:val="000000" w:themeColor="text1"/>
                <w:sz w:val="22"/>
                <w:szCs w:val="22"/>
                <w14:textFill>
                  <w14:solidFill>
                    <w14:schemeClr w14:val="tx1"/>
                  </w14:solidFill>
                </w14:textFill>
              </w:rPr>
              <w:t>企业利润、税金和政策性文件规定及合同包含的所有风险、责任等各项应有费用。</w:t>
            </w:r>
          </w:p>
        </w:tc>
      </w:tr>
    </w:tbl>
    <w:p>
      <w:pPr>
        <w:spacing w:line="120" w:lineRule="exact"/>
        <w:rPr>
          <w:rFonts w:hint="eastAsia" w:ascii="黑体" w:hAnsi="黑体" w:eastAsia="黑体" w:cs="黑体"/>
          <w:color w:val="000000" w:themeColor="text1"/>
          <w:sz w:val="22"/>
          <w:szCs w:val="18"/>
          <w14:textFill>
            <w14:solidFill>
              <w14:schemeClr w14:val="tx1"/>
            </w14:solidFill>
          </w14:textFill>
        </w:rPr>
      </w:pPr>
    </w:p>
    <w:p>
      <w:pPr>
        <w:spacing w:line="360" w:lineRule="auto"/>
        <w:rPr>
          <w:rFonts w:hint="eastAsia" w:ascii="黑体" w:hAnsi="黑体" w:eastAsia="黑体" w:cs="黑体"/>
          <w:color w:val="000000" w:themeColor="text1"/>
          <w:sz w:val="22"/>
          <w:szCs w:val="18"/>
          <w14:textFill>
            <w14:solidFill>
              <w14:schemeClr w14:val="tx1"/>
            </w14:solidFill>
          </w14:textFill>
        </w:rPr>
      </w:pPr>
    </w:p>
    <w:p>
      <w:pPr>
        <w:jc w:val="center"/>
        <w:rPr>
          <w:rFonts w:hint="eastAsia" w:ascii="黑体" w:hAnsi="黑体" w:eastAsia="黑体" w:cs="黑体"/>
          <w:color w:val="000000" w:themeColor="text1"/>
          <w:sz w:val="28"/>
          <w:szCs w:val="28"/>
          <w14:textFill>
            <w14:solidFill>
              <w14:schemeClr w14:val="tx1"/>
            </w14:solidFill>
          </w14:textFill>
        </w:rPr>
      </w:pPr>
    </w:p>
    <w:p>
      <w:pPr>
        <w:spacing w:before="120" w:beforeLines="50" w:after="120" w:afterLines="50" w:line="400" w:lineRule="atLeast"/>
        <w:rPr>
          <w:rFonts w:hint="eastAsia" w:ascii="黑体" w:hAnsi="黑体" w:eastAsia="黑体" w:cs="黑体"/>
          <w:color w:val="000000" w:themeColor="text1"/>
          <w:sz w:val="20"/>
          <w:u w:val="single"/>
          <w14:textFill>
            <w14:solidFill>
              <w14:schemeClr w14:val="tx1"/>
            </w14:solidFill>
          </w14:textFill>
        </w:rPr>
      </w:pPr>
      <w:r>
        <w:rPr>
          <w:rFonts w:hint="eastAsia" w:ascii="黑体" w:hAnsi="黑体" w:eastAsia="黑体" w:cs="黑体"/>
          <w:color w:val="000000" w:themeColor="text1"/>
          <w:sz w:val="22"/>
          <w:szCs w:val="18"/>
          <w14:textFill>
            <w14:solidFill>
              <w14:schemeClr w14:val="tx1"/>
            </w14:solidFill>
          </w14:textFill>
        </w:rPr>
        <w:t>注：本表应按“供应商须知”的规定密封单独提交。若有折扣声明，请与本表一并装订和密封。严格按照表格格式报价。</w:t>
      </w:r>
    </w:p>
    <w:p>
      <w:pPr>
        <w:jc w:val="center"/>
        <w:rPr>
          <w:rFonts w:hint="eastAsia" w:ascii="黑体" w:hAnsi="黑体" w:eastAsia="黑体" w:cs="黑体"/>
          <w:color w:val="000000" w:themeColor="text1"/>
          <w:sz w:val="30"/>
          <w:szCs w:val="30"/>
          <w14:textFill>
            <w14:solidFill>
              <w14:schemeClr w14:val="tx1"/>
            </w14:solidFill>
          </w14:textFill>
        </w:rPr>
      </w:pP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br w:type="page"/>
      </w:r>
    </w:p>
    <w:p>
      <w:pPr>
        <w:spacing w:line="480" w:lineRule="auto"/>
        <w:ind w:firstLine="3360" w:firstLineChars="1400"/>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3.2分项报价表</w:t>
      </w: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r>
        <w:rPr>
          <w:rFonts w:hint="eastAsia" w:ascii="黑体" w:hAnsi="黑体" w:eastAsia="黑体" w:cs="黑体"/>
          <w:bCs/>
          <w:color w:val="000000" w:themeColor="text1"/>
          <w:kern w:val="0"/>
          <w:szCs w:val="24"/>
          <w:shd w:val="clear" w:color="auto" w:fill="FFFFFF"/>
          <w14:textFill>
            <w14:solidFill>
              <w14:schemeClr w14:val="tx1"/>
            </w14:solidFill>
          </w14:textFill>
        </w:rPr>
        <w:t>根据提本项目采购内容进行谈判报价编制（格式内容自拟）</w:t>
      </w: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 w:val="24"/>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pStyle w:val="2"/>
        <w:rPr>
          <w:rFonts w:hint="eastAsia" w:ascii="黑体" w:hAnsi="黑体" w:eastAsia="黑体" w:cs="黑体"/>
          <w:bCs/>
          <w:color w:val="000000" w:themeColor="text1"/>
          <w:kern w:val="0"/>
          <w:szCs w:val="24"/>
          <w:shd w:val="clear" w:color="auto" w:fill="FFFFFF"/>
          <w14:textFill>
            <w14:solidFill>
              <w14:schemeClr w14:val="tx1"/>
            </w14:solidFill>
          </w14:textFill>
        </w:rPr>
      </w:pPr>
    </w:p>
    <w:p>
      <w:pPr>
        <w:rPr>
          <w:rFonts w:hint="eastAsia" w:ascii="黑体" w:hAnsi="黑体" w:eastAsia="黑体" w:cs="黑体"/>
          <w:bCs/>
          <w:color w:val="000000" w:themeColor="text1"/>
          <w:kern w:val="0"/>
          <w:szCs w:val="24"/>
          <w:shd w:val="clear" w:color="auto" w:fill="FFFFFF"/>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spacing w:line="480" w:lineRule="auto"/>
        <w:jc w:val="left"/>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                              3.3谈判二次报价表</w:t>
      </w:r>
    </w:p>
    <w:p>
      <w:pPr>
        <w:jc w:val="left"/>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                                          </w:t>
      </w:r>
    </w:p>
    <w:p>
      <w:pPr>
        <w:spacing w:line="480" w:lineRule="auto"/>
        <w:jc w:val="left"/>
        <w:rPr>
          <w:rFonts w:hint="eastAsia" w:ascii="黑体" w:hAnsi="黑体" w:eastAsia="黑体" w:cs="黑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 xml:space="preserve">项目名称：                                                 </w:t>
      </w:r>
    </w:p>
    <w:p>
      <w:pPr>
        <w:spacing w:line="480" w:lineRule="auto"/>
        <w:jc w:val="left"/>
        <w:rPr>
          <w:rFonts w:hint="eastAsia" w:ascii="黑体" w:hAnsi="黑体" w:eastAsia="黑体" w:cs="黑体"/>
          <w:color w:val="000000" w:themeColor="text1"/>
          <w:sz w:val="22"/>
          <w:szCs w:val="18"/>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 xml:space="preserve">项目编号：  </w:t>
      </w:r>
      <w:r>
        <w:rPr>
          <w:rFonts w:hint="eastAsia" w:ascii="黑体" w:hAnsi="黑体" w:eastAsia="黑体" w:cs="黑体"/>
          <w:color w:val="000000" w:themeColor="text1"/>
          <w:sz w:val="22"/>
          <w:szCs w:val="18"/>
          <w14:textFill>
            <w14:solidFill>
              <w14:schemeClr w14:val="tx1"/>
            </w14:solidFill>
          </w14:textFill>
        </w:rPr>
        <w:t xml:space="preserve">                                                  </w:t>
      </w:r>
    </w:p>
    <w:tbl>
      <w:tblPr>
        <w:tblStyle w:val="41"/>
        <w:tblW w:w="85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168"/>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ind w:left="440" w:hanging="440" w:hangingChars="200"/>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总报价小写：</w:t>
            </w:r>
          </w:p>
        </w:tc>
        <w:tc>
          <w:tcPr>
            <w:tcW w:w="6588" w:type="dxa"/>
            <w:gridSpan w:val="2"/>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ind w:left="440" w:hanging="440" w:hangingChars="200"/>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总报价大写：</w:t>
            </w:r>
          </w:p>
        </w:tc>
        <w:tc>
          <w:tcPr>
            <w:tcW w:w="6588" w:type="dxa"/>
            <w:gridSpan w:val="2"/>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21"/>
                <w:lang w:eastAsia="zh-CN"/>
                <w14:textFill>
                  <w14:solidFill>
                    <w14:schemeClr w14:val="tx1"/>
                  </w14:solidFill>
                </w14:textFill>
              </w:rPr>
              <w:t>交货期</w:t>
            </w:r>
            <w:r>
              <w:rPr>
                <w:rFonts w:hint="eastAsia" w:ascii="黑体" w:hAnsi="黑体" w:eastAsia="黑体" w:cs="黑体"/>
                <w:bCs/>
                <w:caps/>
                <w:color w:val="000000" w:themeColor="text1"/>
                <w:sz w:val="22"/>
                <w:szCs w:val="21"/>
                <w14:textFill>
                  <w14:solidFill>
                    <w14:schemeClr w14:val="tx1"/>
                  </w14:solidFill>
                </w14:textFill>
              </w:rPr>
              <w:t>：</w:t>
            </w:r>
          </w:p>
        </w:tc>
        <w:tc>
          <w:tcPr>
            <w:tcW w:w="6588" w:type="dxa"/>
            <w:gridSpan w:val="2"/>
            <w:vAlign w:val="center"/>
          </w:tcPr>
          <w:p>
            <w:pPr>
              <w:tabs>
                <w:tab w:val="right" w:leader="dot" w:pos="9022"/>
              </w:tabs>
              <w:spacing w:line="400" w:lineRule="exact"/>
              <w:jc w:val="center"/>
              <w:rPr>
                <w:rFonts w:hint="eastAsia" w:ascii="黑体" w:hAnsi="黑体" w:eastAsia="黑体" w:cs="黑体"/>
                <w:b/>
                <w:bCs/>
                <w:caps/>
                <w:color w:val="000000" w:themeColor="text1"/>
                <w:sz w:val="22"/>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21"/>
                <w14:textFill>
                  <w14:solidFill>
                    <w14:schemeClr w14:val="tx1"/>
                  </w14:solidFill>
                </w14:textFill>
              </w:rPr>
            </w:pPr>
            <w:r>
              <w:rPr>
                <w:rFonts w:hint="eastAsia" w:ascii="黑体" w:hAnsi="黑体" w:eastAsia="黑体" w:cs="黑体"/>
                <w:bCs/>
                <w:caps/>
                <w:color w:val="000000" w:themeColor="text1"/>
                <w:sz w:val="22"/>
                <w:szCs w:val="21"/>
                <w:lang w:eastAsia="zh-CN"/>
                <w14:textFill>
                  <w14:solidFill>
                    <w14:schemeClr w14:val="tx1"/>
                  </w14:solidFill>
                </w14:textFill>
              </w:rPr>
              <w:t>质保期</w:t>
            </w:r>
            <w:r>
              <w:rPr>
                <w:rFonts w:hint="eastAsia" w:ascii="黑体" w:hAnsi="黑体" w:eastAsia="黑体" w:cs="黑体"/>
                <w:bCs/>
                <w:caps/>
                <w:color w:val="000000" w:themeColor="text1"/>
                <w:sz w:val="22"/>
                <w:szCs w:val="21"/>
                <w14:textFill>
                  <w14:solidFill>
                    <w14:schemeClr w14:val="tx1"/>
                  </w14:solidFill>
                </w14:textFill>
              </w:rPr>
              <w:t>：</w:t>
            </w:r>
          </w:p>
        </w:tc>
        <w:tc>
          <w:tcPr>
            <w:tcW w:w="6588" w:type="dxa"/>
            <w:gridSpan w:val="2"/>
            <w:vAlign w:val="center"/>
          </w:tcPr>
          <w:p>
            <w:pPr>
              <w:tabs>
                <w:tab w:val="right" w:leader="dot" w:pos="9022"/>
              </w:tabs>
              <w:spacing w:line="400" w:lineRule="exact"/>
              <w:jc w:val="center"/>
              <w:rPr>
                <w:rFonts w:hint="eastAsia" w:ascii="黑体" w:hAnsi="黑体" w:eastAsia="黑体" w:cs="黑体"/>
                <w:b/>
                <w:bCs/>
                <w:caps/>
                <w:color w:val="000000" w:themeColor="text1"/>
                <w:sz w:val="22"/>
                <w:szCs w:val="1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响应人</w:t>
            </w:r>
          </w:p>
        </w:tc>
        <w:tc>
          <w:tcPr>
            <w:tcW w:w="4168"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被授权人</w:t>
            </w:r>
          </w:p>
        </w:tc>
        <w:tc>
          <w:tcPr>
            <w:tcW w:w="2420" w:type="dxa"/>
            <w:vAlign w:val="center"/>
          </w:tcPr>
          <w:p>
            <w:pPr>
              <w:tabs>
                <w:tab w:val="right" w:leader="dot" w:pos="9022"/>
              </w:tabs>
              <w:spacing w:line="400" w:lineRule="exact"/>
              <w:ind w:firstLine="550" w:firstLineChars="250"/>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8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w:t>
            </w:r>
            <w:r>
              <w:rPr>
                <w:rFonts w:hint="eastAsia" w:ascii="黑体" w:hAnsi="黑体" w:eastAsia="黑体" w:cs="黑体"/>
                <w:bCs/>
                <w:caps/>
                <w:color w:val="000000" w:themeColor="text1"/>
                <w:sz w:val="22"/>
                <w:szCs w:val="18"/>
                <w:lang w:val="en-US" w:eastAsia="zh-CN"/>
                <w14:textFill>
                  <w14:solidFill>
                    <w14:schemeClr w14:val="tx1"/>
                  </w14:solidFill>
                </w14:textFill>
              </w:rPr>
              <w:t>公</w:t>
            </w:r>
            <w:r>
              <w:rPr>
                <w:rFonts w:hint="eastAsia" w:ascii="黑体" w:hAnsi="黑体" w:eastAsia="黑体" w:cs="黑体"/>
                <w:bCs/>
                <w:caps/>
                <w:color w:val="000000" w:themeColor="text1"/>
                <w:sz w:val="22"/>
                <w:szCs w:val="18"/>
                <w14:textFill>
                  <w14:solidFill>
                    <w14:schemeClr w14:val="tx1"/>
                  </w14:solidFill>
                </w14:textFill>
              </w:rPr>
              <w:t>章）</w:t>
            </w:r>
          </w:p>
        </w:tc>
        <w:tc>
          <w:tcPr>
            <w:tcW w:w="4168"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（签字或盖章）</w:t>
            </w:r>
          </w:p>
        </w:tc>
        <w:tc>
          <w:tcPr>
            <w:tcW w:w="2420" w:type="dxa"/>
            <w:vAlign w:val="center"/>
          </w:tcPr>
          <w:p>
            <w:pPr>
              <w:tabs>
                <w:tab w:val="right" w:leader="dot" w:pos="9022"/>
              </w:tabs>
              <w:spacing w:line="400" w:lineRule="exact"/>
              <w:jc w:val="center"/>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Cs/>
                <w:caps/>
                <w:color w:val="000000" w:themeColor="text1"/>
                <w:sz w:val="22"/>
                <w:szCs w:val="1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568" w:type="dxa"/>
            <w:gridSpan w:val="3"/>
            <w:vAlign w:val="center"/>
          </w:tcPr>
          <w:p>
            <w:pPr>
              <w:spacing w:line="360" w:lineRule="auto"/>
              <w:rPr>
                <w:rFonts w:hint="eastAsia" w:ascii="黑体" w:hAnsi="黑体" w:eastAsia="黑体" w:cs="黑体"/>
                <w:bCs/>
                <w:caps/>
                <w:color w:val="000000" w:themeColor="text1"/>
                <w:sz w:val="22"/>
                <w:szCs w:val="18"/>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注：供应商应在谈判报价表中标明完成本项目所需的一切费用，包括所投产品、备件和专用工具费用、安装、调试、税费（如包括关税、进口货物及其所用原材料、零部件的各种国内外税费）及包装、运至最终目的地的运输、保险、检测验收、技术支持与培训、售后服务与维保及相关劳务支出等工作所发生的全部费用以及</w:t>
            </w:r>
            <w:r>
              <w:rPr>
                <w:rFonts w:hint="eastAsia" w:ascii="黑体" w:hAnsi="黑体" w:eastAsia="黑体" w:cs="黑体"/>
                <w:b/>
                <w:bCs/>
                <w:color w:val="000000" w:themeColor="text1"/>
                <w:sz w:val="22"/>
                <w:szCs w:val="22"/>
                <w:lang w:eastAsia="zh-CN"/>
                <w14:textFill>
                  <w14:solidFill>
                    <w14:schemeClr w14:val="tx1"/>
                  </w14:solidFill>
                </w14:textFill>
              </w:rPr>
              <w:t>响应人</w:t>
            </w:r>
            <w:r>
              <w:rPr>
                <w:rFonts w:hint="eastAsia" w:ascii="黑体" w:hAnsi="黑体" w:eastAsia="黑体" w:cs="黑体"/>
                <w:b/>
                <w:bCs/>
                <w:color w:val="000000" w:themeColor="text1"/>
                <w:sz w:val="22"/>
                <w:szCs w:val="22"/>
                <w14:textFill>
                  <w14:solidFill>
                    <w14:schemeClr w14:val="tx1"/>
                  </w14:solidFill>
                </w14:textFill>
              </w:rPr>
              <w:t>企业利润、税金和政策性文件规定及合同包含的所有风险、责任等各项应有费用。</w:t>
            </w:r>
          </w:p>
        </w:tc>
      </w:tr>
    </w:tbl>
    <w:p>
      <w:pPr>
        <w:spacing w:line="120" w:lineRule="exact"/>
        <w:rPr>
          <w:rFonts w:hint="eastAsia" w:ascii="黑体" w:hAnsi="黑体" w:eastAsia="黑体" w:cs="黑体"/>
          <w:color w:val="000000" w:themeColor="text1"/>
          <w:sz w:val="22"/>
          <w:szCs w:val="18"/>
          <w14:textFill>
            <w14:solidFill>
              <w14:schemeClr w14:val="tx1"/>
            </w14:solidFill>
          </w14:textFill>
        </w:rPr>
      </w:pPr>
    </w:p>
    <w:p>
      <w:pPr>
        <w:spacing w:line="360" w:lineRule="auto"/>
        <w:rPr>
          <w:rFonts w:hint="eastAsia" w:ascii="黑体" w:hAnsi="黑体" w:eastAsia="黑体" w:cs="黑体"/>
          <w:color w:val="000000" w:themeColor="text1"/>
          <w:sz w:val="22"/>
          <w:szCs w:val="18"/>
          <w14:textFill>
            <w14:solidFill>
              <w14:schemeClr w14:val="tx1"/>
            </w14:solidFill>
          </w14:textFill>
        </w:rPr>
      </w:pPr>
    </w:p>
    <w:p>
      <w:pPr>
        <w:jc w:val="both"/>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2"/>
          <w:szCs w:val="22"/>
          <w:lang w:val="en-US" w:eastAsia="zh-CN"/>
          <w14:textFill>
            <w14:solidFill>
              <w14:schemeClr w14:val="tx1"/>
            </w14:solidFill>
          </w14:textFill>
        </w:rPr>
        <w:t>注：二次报价须响应人自行打印，谈判现场携带</w:t>
      </w:r>
    </w:p>
    <w:p>
      <w:pPr>
        <w:jc w:val="center"/>
        <w:rPr>
          <w:rFonts w:hint="eastAsia" w:ascii="黑体" w:hAnsi="黑体" w:eastAsia="黑体" w:cs="黑体"/>
          <w:color w:val="000000" w:themeColor="text1"/>
          <w:sz w:val="30"/>
          <w:szCs w:val="30"/>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br w:type="page"/>
      </w:r>
    </w:p>
    <w:p>
      <w:pPr>
        <w:spacing w:line="360" w:lineRule="auto"/>
        <w:ind w:firstLine="3213" w:firstLineChars="100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四、商务</w:t>
      </w:r>
      <w:r>
        <w:rPr>
          <w:rFonts w:hint="eastAsia" w:ascii="黑体" w:hAnsi="黑体" w:eastAsia="黑体" w:cs="黑体"/>
          <w:b/>
          <w:color w:val="000000" w:themeColor="text1"/>
          <w:sz w:val="32"/>
          <w:szCs w:val="32"/>
          <w:lang w:val="en-US" w:eastAsia="zh-CN"/>
          <w14:textFill>
            <w14:solidFill>
              <w14:schemeClr w14:val="tx1"/>
            </w14:solidFill>
          </w14:textFill>
        </w:rPr>
        <w:t>及技术</w:t>
      </w:r>
      <w:r>
        <w:rPr>
          <w:rFonts w:hint="eastAsia" w:ascii="黑体" w:hAnsi="黑体" w:eastAsia="黑体" w:cs="黑体"/>
          <w:b/>
          <w:color w:val="000000" w:themeColor="text1"/>
          <w:sz w:val="32"/>
          <w:szCs w:val="32"/>
          <w14:textFill>
            <w14:solidFill>
              <w14:schemeClr w14:val="tx1"/>
            </w14:solidFill>
          </w14:textFill>
        </w:rPr>
        <w:t>响应</w:t>
      </w:r>
    </w:p>
    <w:p>
      <w:pPr>
        <w:spacing w:before="120" w:beforeLines="50" w:after="120" w:afterLines="50" w:line="400" w:lineRule="atLeast"/>
        <w:rPr>
          <w:rFonts w:hint="eastAsia" w:ascii="黑体" w:hAnsi="黑体" w:eastAsia="黑体" w:cs="黑体"/>
          <w:color w:val="000000" w:themeColor="text1"/>
          <w:sz w:val="22"/>
          <w:szCs w:val="18"/>
          <w:lang w:val="en-US" w:eastAsia="zh-CN"/>
          <w14:textFill>
            <w14:solidFill>
              <w14:schemeClr w14:val="tx1"/>
            </w14:solidFill>
          </w14:textFill>
        </w:rPr>
      </w:pPr>
      <w:r>
        <w:rPr>
          <w:rFonts w:hint="eastAsia" w:ascii="黑体" w:hAnsi="黑体" w:eastAsia="黑体" w:cs="黑体"/>
          <w:color w:val="000000" w:themeColor="text1"/>
          <w:sz w:val="22"/>
          <w:szCs w:val="18"/>
          <w:lang w:val="en-US" w:eastAsia="zh-CN"/>
          <w14:textFill>
            <w14:solidFill>
              <w14:schemeClr w14:val="tx1"/>
            </w14:solidFill>
          </w14:textFill>
        </w:rPr>
        <w:t>1、供应商根据《第四章竞争性谈判内容及要求》中商务及技术要求自行编制，格式自拟。</w:t>
      </w:r>
    </w:p>
    <w:p>
      <w:pPr>
        <w:spacing w:before="120" w:beforeLines="50" w:after="120" w:afterLines="50" w:line="400" w:lineRule="atLeast"/>
        <w:rPr>
          <w:rFonts w:hint="eastAsia" w:ascii="黑体" w:hAnsi="黑体" w:eastAsia="黑体" w:cs="黑体"/>
          <w:color w:val="000000" w:themeColor="text1"/>
          <w:sz w:val="22"/>
          <w:szCs w:val="18"/>
          <w:lang w:val="en-US" w:eastAsia="zh-CN"/>
          <w14:textFill>
            <w14:solidFill>
              <w14:schemeClr w14:val="tx1"/>
            </w14:solidFill>
          </w14:textFill>
        </w:rPr>
      </w:pPr>
      <w:r>
        <w:rPr>
          <w:rFonts w:hint="eastAsia" w:ascii="黑体" w:hAnsi="黑体" w:eastAsia="黑体" w:cs="黑体"/>
          <w:color w:val="000000" w:themeColor="text1"/>
          <w:sz w:val="22"/>
          <w:szCs w:val="18"/>
          <w:lang w:val="en-US" w:eastAsia="zh-CN"/>
          <w14:textFill>
            <w14:solidFill>
              <w14:schemeClr w14:val="tx1"/>
            </w14:solidFill>
          </w14:textFill>
        </w:rPr>
        <w:t>2、</w:t>
      </w:r>
      <w:r>
        <w:rPr>
          <w:rFonts w:hint="eastAsia" w:ascii="黑体" w:hAnsi="黑体" w:eastAsia="黑体" w:cs="黑体"/>
          <w:color w:val="000000" w:themeColor="text1"/>
          <w:sz w:val="22"/>
          <w:szCs w:val="18"/>
          <w14:textFill>
            <w14:solidFill>
              <w14:schemeClr w14:val="tx1"/>
            </w14:solidFill>
          </w14:textFill>
        </w:rPr>
        <w:t>供应商商务承担能力说明</w:t>
      </w:r>
      <w:r>
        <w:rPr>
          <w:rFonts w:hint="eastAsia" w:ascii="黑体" w:hAnsi="黑体" w:eastAsia="黑体" w:cs="黑体"/>
          <w:color w:val="000000" w:themeColor="text1"/>
          <w:sz w:val="22"/>
          <w:szCs w:val="18"/>
          <w:lang w:eastAsia="zh-CN"/>
          <w14:textFill>
            <w14:solidFill>
              <w14:schemeClr w14:val="tx1"/>
            </w14:solidFill>
          </w14:textFill>
        </w:rPr>
        <w:t>。</w:t>
      </w:r>
    </w:p>
    <w:p>
      <w:pPr>
        <w:spacing w:before="120" w:beforeLines="50" w:after="120" w:afterLines="50" w:line="400" w:lineRule="atLeast"/>
        <w:rPr>
          <w:rFonts w:hint="eastAsia" w:ascii="黑体" w:hAnsi="黑体" w:eastAsia="黑体" w:cs="黑体"/>
          <w:color w:val="000000" w:themeColor="text1"/>
          <w:sz w:val="22"/>
          <w:szCs w:val="18"/>
          <w:lang w:val="en-US" w:eastAsia="zh-CN"/>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pStyle w:val="17"/>
        <w:rPr>
          <w:rFonts w:hint="eastAsia" w:ascii="黑体" w:hAnsi="黑体" w:eastAsia="黑体" w:cs="黑体"/>
          <w:color w:val="000000" w:themeColor="text1"/>
          <w:sz w:val="24"/>
          <w:szCs w:val="24"/>
          <w14:textFill>
            <w14:solidFill>
              <w14:schemeClr w14:val="tx1"/>
            </w14:solidFill>
          </w14:textFill>
        </w:rPr>
      </w:pPr>
    </w:p>
    <w:p>
      <w:pPr>
        <w:spacing w:before="240" w:line="360" w:lineRule="auto"/>
        <w:ind w:firstLine="480" w:firstLineChars="200"/>
        <w:rPr>
          <w:rFonts w:hint="eastAsia" w:ascii="黑体" w:hAnsi="黑体" w:eastAsia="黑体" w:cs="黑体"/>
          <w:color w:val="000000" w:themeColor="text1"/>
          <w:sz w:val="24"/>
          <w:szCs w:val="22"/>
          <w:lang w:val="zh-CN"/>
          <w14:textFill>
            <w14:solidFill>
              <w14:schemeClr w14:val="tx1"/>
            </w14:solidFill>
          </w14:textFill>
        </w:rPr>
      </w:pPr>
    </w:p>
    <w:p>
      <w:pPr>
        <w:spacing w:before="240" w:line="360" w:lineRule="auto"/>
        <w:ind w:firstLine="480" w:firstLineChars="200"/>
        <w:rPr>
          <w:rFonts w:hint="eastAsia" w:ascii="黑体" w:hAnsi="黑体" w:eastAsia="黑体" w:cs="黑体"/>
          <w:color w:val="000000" w:themeColor="text1"/>
          <w:sz w:val="24"/>
          <w:szCs w:val="22"/>
          <w:lang w:val="zh-CN"/>
          <w14:textFill>
            <w14:solidFill>
              <w14:schemeClr w14:val="tx1"/>
            </w14:solidFill>
          </w14:textFill>
        </w:rPr>
      </w:pPr>
    </w:p>
    <w:p>
      <w:pPr>
        <w:spacing w:before="240" w:line="360" w:lineRule="auto"/>
        <w:rPr>
          <w:rFonts w:hint="eastAsia" w:ascii="黑体" w:hAnsi="黑体" w:eastAsia="黑体" w:cs="黑体"/>
          <w:color w:val="000000" w:themeColor="text1"/>
          <w:sz w:val="24"/>
          <w:szCs w:val="22"/>
          <w:lang w:val="zh-CN"/>
          <w14:textFill>
            <w14:solidFill>
              <w14:schemeClr w14:val="tx1"/>
            </w14:solidFill>
          </w14:textFill>
        </w:rPr>
      </w:pPr>
    </w:p>
    <w:p>
      <w:pPr>
        <w:spacing w:before="240" w:line="360" w:lineRule="auto"/>
        <w:ind w:firstLine="480" w:firstLineChars="200"/>
        <w:rPr>
          <w:rFonts w:hint="eastAsia" w:ascii="黑体" w:hAnsi="黑体" w:eastAsia="黑体" w:cs="黑体"/>
          <w:color w:val="000000" w:themeColor="text1"/>
          <w:sz w:val="24"/>
          <w:szCs w:val="22"/>
          <w:lang w:val="zh-CN"/>
          <w14:textFill>
            <w14:solidFill>
              <w14:schemeClr w14:val="tx1"/>
            </w14:solidFill>
          </w14:textFill>
        </w:rPr>
      </w:pPr>
    </w:p>
    <w:p>
      <w:pPr>
        <w:spacing w:before="240" w:line="360" w:lineRule="auto"/>
        <w:ind w:firstLine="480" w:firstLineChars="200"/>
        <w:rPr>
          <w:rFonts w:hint="eastAsia" w:ascii="黑体" w:hAnsi="黑体" w:eastAsia="黑体" w:cs="黑体"/>
          <w:color w:val="000000" w:themeColor="text1"/>
          <w:sz w:val="24"/>
          <w:szCs w:val="22"/>
          <w:lang w:val="zh-CN"/>
          <w14:textFill>
            <w14:solidFill>
              <w14:schemeClr w14:val="tx1"/>
            </w14:solidFill>
          </w14:textFill>
        </w:rPr>
      </w:pPr>
      <w:r>
        <w:rPr>
          <w:rFonts w:hint="eastAsia" w:ascii="黑体" w:hAnsi="黑体" w:eastAsia="黑体" w:cs="黑体"/>
          <w:color w:val="000000" w:themeColor="text1"/>
          <w:sz w:val="24"/>
          <w:szCs w:val="22"/>
          <w:lang w:val="zh-CN"/>
          <w14:textFill>
            <w14:solidFill>
              <w14:schemeClr w14:val="tx1"/>
            </w14:solidFill>
          </w14:textFill>
        </w:rPr>
        <w:t>附文一</w:t>
      </w:r>
    </w:p>
    <w:p>
      <w:pPr>
        <w:jc w:val="center"/>
        <w:rPr>
          <w:rFonts w:hint="eastAsia" w:ascii="黑体" w:hAnsi="黑体" w:eastAsia="黑体" w:cs="黑体"/>
          <w:b/>
          <w:bCs/>
          <w:color w:val="000000" w:themeColor="text1"/>
          <w:sz w:val="32"/>
          <w:szCs w:val="32"/>
          <w:lang w:val="zh-CN"/>
          <w14:textFill>
            <w14:solidFill>
              <w14:schemeClr w14:val="tx1"/>
            </w14:solidFill>
          </w14:textFill>
        </w:rPr>
      </w:pPr>
    </w:p>
    <w:p>
      <w:pPr>
        <w:jc w:val="cente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lang w:val="zh-CN"/>
          <w14:textFill>
            <w14:solidFill>
              <w14:schemeClr w14:val="tx1"/>
            </w14:solidFill>
          </w14:textFill>
        </w:rPr>
        <w:t>供应商承诺书</w:t>
      </w:r>
    </w:p>
    <w:p>
      <w:pPr>
        <w:spacing w:line="480" w:lineRule="auto"/>
        <w:rPr>
          <w:rFonts w:hint="eastAsia" w:ascii="黑体" w:hAnsi="黑体" w:eastAsia="黑体" w:cs="黑体"/>
          <w:color w:val="000000" w:themeColor="text1"/>
          <w:sz w:val="24"/>
          <w:lang w:eastAsia="zh-CN"/>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致：</w:t>
      </w:r>
      <w:r>
        <w:rPr>
          <w:rFonts w:hint="eastAsia" w:ascii="黑体" w:hAnsi="黑体" w:eastAsia="黑体" w:cs="黑体"/>
          <w:color w:val="000000" w:themeColor="text1"/>
          <w:sz w:val="24"/>
          <w:u w:val="single"/>
          <w:lang w:eastAsia="zh-CN"/>
          <w14:textFill>
            <w14:solidFill>
              <w14:schemeClr w14:val="tx1"/>
            </w14:solidFill>
          </w14:textFill>
        </w:rPr>
        <w:t>同正项目管理有限公司</w:t>
      </w:r>
    </w:p>
    <w:p>
      <w:pPr>
        <w:spacing w:line="480" w:lineRule="auto"/>
        <w:ind w:firstLine="470" w:firstLineChars="196"/>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我公司就项目名称为</w:t>
      </w:r>
      <w:r>
        <w:rPr>
          <w:rFonts w:hint="eastAsia" w:ascii="黑体" w:hAnsi="黑体" w:eastAsia="黑体" w:cs="黑体"/>
          <w:color w:val="000000" w:themeColor="text1"/>
          <w:sz w:val="24"/>
          <w:u w:val="single"/>
          <w14:textFill>
            <w14:solidFill>
              <w14:schemeClr w14:val="tx1"/>
            </w14:solidFill>
          </w14:textFill>
        </w:rPr>
        <w:t xml:space="preserve">                         </w:t>
      </w:r>
      <w:r>
        <w:rPr>
          <w:rFonts w:hint="eastAsia" w:ascii="黑体" w:hAnsi="黑体" w:eastAsia="黑体" w:cs="黑体"/>
          <w:color w:val="000000" w:themeColor="text1"/>
          <w:sz w:val="24"/>
          <w14:textFill>
            <w14:solidFill>
              <w14:schemeClr w14:val="tx1"/>
            </w14:solidFill>
          </w14:textFill>
        </w:rPr>
        <w:t>（项目名称），</w:t>
      </w:r>
      <w:r>
        <w:rPr>
          <w:rFonts w:hint="eastAsia" w:ascii="黑体" w:hAnsi="黑体" w:eastAsia="黑体" w:cs="黑体"/>
          <w:color w:val="000000" w:themeColor="text1"/>
          <w:sz w:val="24"/>
          <w:u w:val="single"/>
          <w14:textFill>
            <w14:solidFill>
              <w14:schemeClr w14:val="tx1"/>
            </w14:solidFill>
          </w14:textFill>
        </w:rPr>
        <w:t xml:space="preserve">              </w:t>
      </w:r>
      <w:r>
        <w:rPr>
          <w:rFonts w:hint="eastAsia" w:ascii="黑体" w:hAnsi="黑体" w:eastAsia="黑体" w:cs="黑体"/>
          <w:color w:val="000000" w:themeColor="text1"/>
          <w:sz w:val="24"/>
          <w14:textFill>
            <w14:solidFill>
              <w14:schemeClr w14:val="tx1"/>
            </w14:solidFill>
          </w14:textFill>
        </w:rPr>
        <w:t>（项目编号），承诺如下：</w:t>
      </w:r>
    </w:p>
    <w:p>
      <w:pPr>
        <w:spacing w:before="240" w:line="360" w:lineRule="auto"/>
        <w:ind w:firstLine="480" w:firstLineChars="2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1、在参加本项目谈判之前不存在被依法禁止经营行为、财产被接管或冻结的情况，如有隐瞒实情，愿承担一切责任及后果。</w:t>
      </w:r>
    </w:p>
    <w:p>
      <w:pPr>
        <w:spacing w:before="240" w:line="360" w:lineRule="auto"/>
        <w:ind w:firstLine="480" w:firstLineChars="2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2、近三年受到有关行政主管部门的行政处理、不良行为记录为</w:t>
      </w:r>
      <w:r>
        <w:rPr>
          <w:rFonts w:hint="eastAsia" w:ascii="黑体" w:hAnsi="黑体" w:eastAsia="黑体" w:cs="黑体"/>
          <w:color w:val="000000" w:themeColor="text1"/>
          <w:sz w:val="24"/>
          <w:u w:val="single"/>
          <w14:textFill>
            <w14:solidFill>
              <w14:schemeClr w14:val="tx1"/>
            </w14:solidFill>
          </w14:textFill>
        </w:rPr>
        <w:t xml:space="preserve">      </w:t>
      </w:r>
      <w:r>
        <w:rPr>
          <w:rFonts w:hint="eastAsia" w:ascii="黑体" w:hAnsi="黑体" w:eastAsia="黑体" w:cs="黑体"/>
          <w:color w:val="000000" w:themeColor="text1"/>
          <w:sz w:val="24"/>
          <w14:textFill>
            <w14:solidFill>
              <w14:schemeClr w14:val="tx1"/>
            </w14:solidFill>
          </w14:textFill>
        </w:rPr>
        <w:t>次（没有填零），如有隐瞒实情，愿承担一切责任及后果。</w:t>
      </w:r>
    </w:p>
    <w:p>
      <w:pPr>
        <w:spacing w:before="240" w:line="360" w:lineRule="auto"/>
        <w:ind w:firstLine="480" w:firstLineChars="2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3、参加本次谈判提交的所有资质证明文件和业绩证明文件是真实的、有效的，如有隐瞒实情，愿承担一切责任及后果。</w:t>
      </w:r>
    </w:p>
    <w:p>
      <w:pPr>
        <w:spacing w:before="240" w:line="360" w:lineRule="auto"/>
        <w:ind w:firstLine="480" w:firstLineChars="2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4、本次提供项目服务及团队人员均为我单位人员，确需聘请外聘专家作为咨询的我单位应明确告知采购人，并承担外聘专家所产生的费用，如有隐瞒实情，愿承担一切责任及后果。</w:t>
      </w:r>
    </w:p>
    <w:p>
      <w:pPr>
        <w:spacing w:line="480" w:lineRule="auto"/>
        <w:ind w:firstLine="470" w:firstLineChars="196"/>
        <w:rPr>
          <w:rFonts w:hint="eastAsia" w:ascii="黑体" w:hAnsi="黑体" w:eastAsia="黑体" w:cs="黑体"/>
          <w:color w:val="000000" w:themeColor="text1"/>
          <w:sz w:val="24"/>
          <w14:textFill>
            <w14:solidFill>
              <w14:schemeClr w14:val="tx1"/>
            </w14:solidFill>
          </w14:textFill>
        </w:rPr>
      </w:pPr>
    </w:p>
    <w:p>
      <w:pPr>
        <w:spacing w:line="480" w:lineRule="auto"/>
        <w:ind w:firstLine="470" w:firstLineChars="196"/>
        <w:rPr>
          <w:rFonts w:hint="eastAsia" w:ascii="黑体" w:hAnsi="黑体" w:eastAsia="黑体" w:cs="黑体"/>
          <w:color w:val="000000" w:themeColor="text1"/>
          <w:sz w:val="24"/>
          <w14:textFill>
            <w14:solidFill>
              <w14:schemeClr w14:val="tx1"/>
            </w14:solidFill>
          </w14:textFill>
        </w:rPr>
      </w:pPr>
    </w:p>
    <w:p>
      <w:pPr>
        <w:kinsoku w:val="0"/>
        <w:spacing w:line="500" w:lineRule="exact"/>
        <w:ind w:firstLine="4080" w:firstLineChars="17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谈判供应商（公章）：</w:t>
      </w:r>
    </w:p>
    <w:p>
      <w:pPr>
        <w:kinsoku w:val="0"/>
        <w:spacing w:line="500" w:lineRule="exact"/>
        <w:rPr>
          <w:rFonts w:hint="eastAsia" w:ascii="黑体" w:hAnsi="黑体" w:eastAsia="黑体" w:cs="黑体"/>
          <w:color w:val="000000" w:themeColor="text1"/>
          <w:sz w:val="24"/>
          <w14:textFill>
            <w14:solidFill>
              <w14:schemeClr w14:val="tx1"/>
            </w14:solidFill>
          </w14:textFill>
        </w:rPr>
      </w:pPr>
    </w:p>
    <w:p>
      <w:pPr>
        <w:kinsoku w:val="0"/>
        <w:spacing w:line="500" w:lineRule="exact"/>
        <w:ind w:firstLine="4080" w:firstLineChars="17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法定代表人/被授权人（</w:t>
      </w:r>
      <w:r>
        <w:rPr>
          <w:rFonts w:hint="eastAsia" w:ascii="黑体" w:hAnsi="黑体" w:eastAsia="黑体" w:cs="黑体"/>
          <w:color w:val="000000" w:themeColor="text1"/>
          <w:kern w:val="0"/>
          <w:sz w:val="24"/>
          <w14:textFill>
            <w14:solidFill>
              <w14:schemeClr w14:val="tx1"/>
            </w14:solidFill>
          </w14:textFill>
        </w:rPr>
        <w:t>签字</w:t>
      </w:r>
      <w:r>
        <w:rPr>
          <w:rFonts w:hint="eastAsia" w:ascii="黑体" w:hAnsi="黑体" w:eastAsia="黑体" w:cs="黑体"/>
          <w:color w:val="000000" w:themeColor="text1"/>
          <w:sz w:val="24"/>
          <w14:textFill>
            <w14:solidFill>
              <w14:schemeClr w14:val="tx1"/>
            </w14:solidFill>
          </w14:textFill>
        </w:rPr>
        <w:t>）：</w:t>
      </w:r>
    </w:p>
    <w:p>
      <w:pPr>
        <w:kinsoku w:val="0"/>
        <w:spacing w:line="500" w:lineRule="exact"/>
        <w:rPr>
          <w:rFonts w:hint="eastAsia" w:ascii="黑体" w:hAnsi="黑体" w:eastAsia="黑体" w:cs="黑体"/>
          <w:color w:val="000000" w:themeColor="text1"/>
          <w:sz w:val="24"/>
          <w14:textFill>
            <w14:solidFill>
              <w14:schemeClr w14:val="tx1"/>
            </w14:solidFill>
          </w14:textFill>
        </w:rPr>
      </w:pPr>
    </w:p>
    <w:p>
      <w:pPr>
        <w:kinsoku w:val="0"/>
        <w:spacing w:line="500" w:lineRule="exact"/>
        <w:ind w:firstLine="4080" w:firstLineChars="17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日   期：</w:t>
      </w:r>
    </w:p>
    <w:p>
      <w:pPr>
        <w:spacing w:line="480" w:lineRule="auto"/>
        <w:ind w:firstLine="470" w:firstLineChars="196"/>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br w:type="page"/>
      </w:r>
    </w:p>
    <w:p>
      <w:pPr>
        <w:rPr>
          <w:rFonts w:hint="eastAsia"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附表2</w:t>
      </w:r>
    </w:p>
    <w:p>
      <w:pPr>
        <w:pStyle w:val="4"/>
        <w:tabs>
          <w:tab w:val="left" w:pos="4209"/>
        </w:tabs>
        <w:spacing w:before="50" w:line="240" w:lineRule="auto"/>
        <w:ind w:firstLine="2650" w:firstLineChars="1200"/>
        <w:jc w:val="left"/>
        <w:rPr>
          <w:rFonts w:hint="eastAsia" w:ascii="黑体" w:hAnsi="黑体" w:eastAsia="黑体" w:cs="黑体"/>
          <w:color w:val="000000" w:themeColor="text1"/>
          <w:sz w:val="22"/>
          <w:szCs w:val="22"/>
          <w:highlight w:val="none"/>
          <w14:textFill>
            <w14:solidFill>
              <w14:schemeClr w14:val="tx1"/>
            </w14:solidFill>
          </w14:textFill>
        </w:rPr>
      </w:pPr>
    </w:p>
    <w:p>
      <w:pPr>
        <w:pStyle w:val="4"/>
        <w:tabs>
          <w:tab w:val="left" w:pos="4209"/>
        </w:tabs>
        <w:spacing w:before="50" w:line="240" w:lineRule="auto"/>
        <w:ind w:firstLine="3373" w:firstLineChars="1400"/>
        <w:jc w:val="left"/>
        <w:rPr>
          <w:rFonts w:hint="eastAsia" w:ascii="黑体" w:hAnsi="黑体" w:eastAsia="黑体" w:cs="黑体"/>
          <w:color w:val="000000" w:themeColor="text1"/>
          <w:sz w:val="24"/>
          <w:szCs w:val="28"/>
          <w:highlight w:val="none"/>
          <w14:textFill>
            <w14:solidFill>
              <w14:schemeClr w14:val="tx1"/>
            </w14:solidFill>
          </w14:textFill>
        </w:rPr>
      </w:pPr>
      <w:r>
        <w:rPr>
          <w:rFonts w:hint="eastAsia" w:ascii="黑体" w:hAnsi="黑体" w:eastAsia="黑体" w:cs="黑体"/>
          <w:color w:val="000000" w:themeColor="text1"/>
          <w:sz w:val="24"/>
          <w:szCs w:val="24"/>
          <w:highlight w:val="none"/>
          <w14:textFill>
            <w14:solidFill>
              <w14:schemeClr w14:val="tx1"/>
            </w14:solidFill>
          </w14:textFill>
        </w:rPr>
        <w:t>商务条款响应表</w:t>
      </w:r>
    </w:p>
    <w:tbl>
      <w:tblPr>
        <w:tblStyle w:val="41"/>
        <w:tblpPr w:leftFromText="180" w:rightFromText="180" w:vertAnchor="text" w:horzAnchor="page" w:tblpX="1412" w:tblpY="893"/>
        <w:tblOverlap w:val="never"/>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5687"/>
        <w:gridCol w:w="739"/>
        <w:gridCol w:w="1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5" w:hRule="atLeast"/>
        </w:trPr>
        <w:tc>
          <w:tcPr>
            <w:tcW w:w="667" w:type="dxa"/>
            <w:shd w:val="clear" w:color="auto" w:fill="F3F3F3"/>
          </w:tcPr>
          <w:p>
            <w:pPr>
              <w:pStyle w:val="115"/>
              <w:spacing w:before="2"/>
              <w:jc w:val="center"/>
              <w:rPr>
                <w:rFonts w:hint="eastAsia" w:ascii="黑体" w:hAnsi="黑体" w:eastAsia="黑体" w:cs="黑体"/>
                <w:b/>
                <w:color w:val="000000" w:themeColor="text1"/>
                <w:sz w:val="18"/>
                <w:highlight w:val="none"/>
                <w14:textFill>
                  <w14:solidFill>
                    <w14:schemeClr w14:val="tx1"/>
                  </w14:solidFill>
                </w14:textFill>
              </w:rPr>
            </w:pPr>
          </w:p>
          <w:p>
            <w:pPr>
              <w:pStyle w:val="115"/>
              <w:spacing w:before="1"/>
              <w:ind w:left="123"/>
              <w:jc w:val="center"/>
              <w:rPr>
                <w:rFonts w:hint="eastAsia" w:ascii="黑体" w:hAnsi="黑体" w:eastAsia="黑体" w:cs="黑体"/>
                <w:b/>
                <w:color w:val="000000" w:themeColor="text1"/>
                <w:highlight w:val="none"/>
                <w14:textFill>
                  <w14:solidFill>
                    <w14:schemeClr w14:val="tx1"/>
                  </w14:solidFill>
                </w14:textFill>
              </w:rPr>
            </w:pPr>
            <w:r>
              <w:rPr>
                <w:rFonts w:hint="eastAsia" w:ascii="黑体" w:hAnsi="黑体" w:eastAsia="黑体" w:cs="黑体"/>
                <w:b/>
                <w:color w:val="000000" w:themeColor="text1"/>
                <w:highlight w:val="none"/>
                <w14:textFill>
                  <w14:solidFill>
                    <w14:schemeClr w14:val="tx1"/>
                  </w14:solidFill>
                </w14:textFill>
              </w:rPr>
              <w:t>序号</w:t>
            </w:r>
          </w:p>
        </w:tc>
        <w:tc>
          <w:tcPr>
            <w:tcW w:w="5687" w:type="dxa"/>
            <w:shd w:val="clear" w:color="auto" w:fill="F3F3F3"/>
          </w:tcPr>
          <w:p>
            <w:pPr>
              <w:pStyle w:val="115"/>
              <w:spacing w:before="2"/>
              <w:rPr>
                <w:rFonts w:hint="eastAsia" w:ascii="黑体" w:hAnsi="黑体" w:eastAsia="黑体" w:cs="黑体"/>
                <w:b/>
                <w:color w:val="000000" w:themeColor="text1"/>
                <w:sz w:val="18"/>
                <w:highlight w:val="none"/>
                <w14:textFill>
                  <w14:solidFill>
                    <w14:schemeClr w14:val="tx1"/>
                  </w14:solidFill>
                </w14:textFill>
              </w:rPr>
            </w:pPr>
          </w:p>
          <w:p>
            <w:pPr>
              <w:pStyle w:val="115"/>
              <w:spacing w:before="1"/>
              <w:ind w:left="1688"/>
              <w:rPr>
                <w:rFonts w:hint="eastAsia" w:ascii="黑体" w:hAnsi="黑体" w:eastAsia="黑体" w:cs="黑体"/>
                <w:b/>
                <w:color w:val="000000" w:themeColor="text1"/>
                <w:highlight w:val="none"/>
                <w14:textFill>
                  <w14:solidFill>
                    <w14:schemeClr w14:val="tx1"/>
                  </w14:solidFill>
                </w14:textFill>
              </w:rPr>
            </w:pPr>
            <w:r>
              <w:rPr>
                <w:rFonts w:hint="eastAsia" w:ascii="黑体" w:hAnsi="黑体" w:eastAsia="黑体" w:cs="黑体"/>
                <w:b/>
                <w:color w:val="000000" w:themeColor="text1"/>
                <w:highlight w:val="none"/>
                <w14:textFill>
                  <w14:solidFill>
                    <w14:schemeClr w14:val="tx1"/>
                  </w14:solidFill>
                </w14:textFill>
              </w:rPr>
              <w:t>商务条款要求</w:t>
            </w:r>
          </w:p>
        </w:tc>
        <w:tc>
          <w:tcPr>
            <w:tcW w:w="739" w:type="dxa"/>
            <w:shd w:val="clear" w:color="auto" w:fill="F3F3F3"/>
          </w:tcPr>
          <w:p>
            <w:pPr>
              <w:pStyle w:val="115"/>
              <w:spacing w:before="77" w:line="278" w:lineRule="auto"/>
              <w:ind w:left="158" w:right="148"/>
              <w:rPr>
                <w:rFonts w:hint="eastAsia" w:ascii="黑体" w:hAnsi="黑体" w:eastAsia="黑体" w:cs="黑体"/>
                <w:b/>
                <w:color w:val="000000" w:themeColor="text1"/>
                <w:highlight w:val="none"/>
                <w14:textFill>
                  <w14:solidFill>
                    <w14:schemeClr w14:val="tx1"/>
                  </w14:solidFill>
                </w14:textFill>
              </w:rPr>
            </w:pPr>
            <w:r>
              <w:rPr>
                <w:rFonts w:hint="eastAsia" w:ascii="黑体" w:hAnsi="黑体" w:eastAsia="黑体" w:cs="黑体"/>
                <w:b/>
                <w:color w:val="000000" w:themeColor="text1"/>
                <w:highlight w:val="none"/>
                <w14:textFill>
                  <w14:solidFill>
                    <w14:schemeClr w14:val="tx1"/>
                  </w14:solidFill>
                </w14:textFill>
              </w:rPr>
              <w:t>是否响应</w:t>
            </w:r>
          </w:p>
        </w:tc>
        <w:tc>
          <w:tcPr>
            <w:tcW w:w="1968" w:type="dxa"/>
            <w:shd w:val="clear" w:color="auto" w:fill="F3F3F3"/>
          </w:tcPr>
          <w:p>
            <w:pPr>
              <w:pStyle w:val="115"/>
              <w:spacing w:before="2"/>
              <w:rPr>
                <w:rFonts w:hint="eastAsia" w:ascii="黑体" w:hAnsi="黑体" w:eastAsia="黑体" w:cs="黑体"/>
                <w:b/>
                <w:color w:val="000000" w:themeColor="text1"/>
                <w:sz w:val="18"/>
                <w:highlight w:val="none"/>
                <w14:textFill>
                  <w14:solidFill>
                    <w14:schemeClr w14:val="tx1"/>
                  </w14:solidFill>
                </w14:textFill>
              </w:rPr>
            </w:pPr>
          </w:p>
          <w:p>
            <w:pPr>
              <w:pStyle w:val="115"/>
              <w:spacing w:before="1"/>
              <w:ind w:left="563"/>
              <w:rPr>
                <w:rFonts w:hint="eastAsia" w:ascii="黑体" w:hAnsi="黑体" w:eastAsia="黑体" w:cs="黑体"/>
                <w:b/>
                <w:color w:val="000000" w:themeColor="text1"/>
                <w:highlight w:val="none"/>
                <w14:textFill>
                  <w14:solidFill>
                    <w14:schemeClr w14:val="tx1"/>
                  </w14:solidFill>
                </w14:textFill>
              </w:rPr>
            </w:pPr>
            <w:r>
              <w:rPr>
                <w:rFonts w:hint="eastAsia" w:ascii="黑体" w:hAnsi="黑体" w:eastAsia="黑体" w:cs="黑体"/>
                <w:b/>
                <w:color w:val="000000" w:themeColor="text1"/>
                <w:highlight w:val="none"/>
                <w14:textFill>
                  <w14:solidFill>
                    <w14:schemeClr w14:val="tx1"/>
                  </w14:solidFill>
                </w14:textFill>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4"/>
              <w:ind w:right="23"/>
              <w:jc w:val="center"/>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1</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4"/>
              <w:ind w:right="23"/>
              <w:jc w:val="center"/>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2</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6"/>
              <w:ind w:right="23"/>
              <w:jc w:val="center"/>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3</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5"/>
              <w:ind w:right="23"/>
              <w:jc w:val="center"/>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4</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5"/>
              <w:ind w:right="23"/>
              <w:jc w:val="center"/>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5</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5"/>
              <w:ind w:right="23"/>
              <w:jc w:val="center"/>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6</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4"/>
              <w:ind w:right="23"/>
              <w:jc w:val="center"/>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7</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4"/>
              <w:ind w:right="23"/>
              <w:jc w:val="center"/>
              <w:rPr>
                <w:rFonts w:hint="eastAsia" w:ascii="黑体" w:hAnsi="黑体" w:eastAsia="黑体" w:cs="黑体"/>
                <w:color w:val="000000" w:themeColor="text1"/>
                <w:highlight w:val="none"/>
                <w:lang w:val="en-US"/>
                <w14:textFill>
                  <w14:solidFill>
                    <w14:schemeClr w14:val="tx1"/>
                  </w14:solidFill>
                </w14:textFill>
              </w:rPr>
            </w:pPr>
            <w:r>
              <w:rPr>
                <w:rFonts w:hint="eastAsia" w:ascii="黑体" w:hAnsi="黑体" w:eastAsia="黑体" w:cs="黑体"/>
                <w:color w:val="000000" w:themeColor="text1"/>
                <w:w w:val="99"/>
                <w:highlight w:val="none"/>
                <w:lang w:val="en-US"/>
                <w14:textFill>
                  <w14:solidFill>
                    <w14:schemeClr w14:val="tx1"/>
                  </w14:solidFill>
                </w14:textFill>
              </w:rPr>
              <w:t>8</w:t>
            </w:r>
          </w:p>
        </w:tc>
        <w:tc>
          <w:tcPr>
            <w:tcW w:w="5687" w:type="dxa"/>
          </w:tcPr>
          <w:p>
            <w:pPr>
              <w:pStyle w:val="115"/>
              <w:rPr>
                <w:rFonts w:hint="eastAsia" w:ascii="黑体" w:hAnsi="黑体" w:eastAsia="黑体" w:cs="黑体"/>
                <w:color w:val="000000" w:themeColor="text1"/>
                <w:sz w:val="22"/>
                <w:highlight w:val="none"/>
                <w:lang w:val="en-US"/>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6"/>
              <w:ind w:right="23"/>
              <w:jc w:val="center"/>
              <w:rPr>
                <w:rFonts w:hint="eastAsia" w:ascii="黑体" w:hAnsi="黑体" w:eastAsia="黑体" w:cs="黑体"/>
                <w:color w:val="000000" w:themeColor="text1"/>
                <w:highlight w:val="none"/>
                <w:lang w:val="en-US"/>
                <w14:textFill>
                  <w14:solidFill>
                    <w14:schemeClr w14:val="tx1"/>
                  </w14:solidFill>
                </w14:textFill>
              </w:rPr>
            </w:pPr>
            <w:r>
              <w:rPr>
                <w:rFonts w:hint="eastAsia" w:ascii="黑体" w:hAnsi="黑体" w:eastAsia="黑体" w:cs="黑体"/>
                <w:color w:val="000000" w:themeColor="text1"/>
                <w:highlight w:val="none"/>
                <w:lang w:val="en-US"/>
                <w14:textFill>
                  <w14:solidFill>
                    <w14:schemeClr w14:val="tx1"/>
                  </w14:solidFill>
                </w14:textFill>
              </w:rPr>
              <w:t>9</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667" w:type="dxa"/>
          </w:tcPr>
          <w:p>
            <w:pPr>
              <w:pStyle w:val="115"/>
              <w:spacing w:before="165"/>
              <w:ind w:left="276"/>
              <w:rPr>
                <w:rFonts w:hint="eastAsia" w:ascii="黑体" w:hAnsi="黑体" w:eastAsia="黑体" w:cs="黑体"/>
                <w:color w:val="000000" w:themeColor="text1"/>
                <w:highlight w:val="none"/>
                <w14:textFill>
                  <w14:solidFill>
                    <w14:schemeClr w14:val="tx1"/>
                  </w14:solidFill>
                </w14:textFill>
              </w:rPr>
            </w:pPr>
            <w:r>
              <w:rPr>
                <w:rFonts w:hint="eastAsia" w:ascii="黑体" w:hAnsi="黑体" w:eastAsia="黑体" w:cs="黑体"/>
                <w:color w:val="000000" w:themeColor="text1"/>
                <w:highlight w:val="none"/>
                <w14:textFill>
                  <w14:solidFill>
                    <w14:schemeClr w14:val="tx1"/>
                  </w14:solidFill>
                </w14:textFill>
              </w:rPr>
              <w:t>10</w:t>
            </w:r>
          </w:p>
        </w:tc>
        <w:tc>
          <w:tcPr>
            <w:tcW w:w="5687"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739" w:type="dxa"/>
          </w:tcPr>
          <w:p>
            <w:pPr>
              <w:pStyle w:val="115"/>
              <w:rPr>
                <w:rFonts w:hint="eastAsia" w:ascii="黑体" w:hAnsi="黑体" w:eastAsia="黑体" w:cs="黑体"/>
                <w:color w:val="000000" w:themeColor="text1"/>
                <w:sz w:val="22"/>
                <w:highlight w:val="none"/>
                <w14:textFill>
                  <w14:solidFill>
                    <w14:schemeClr w14:val="tx1"/>
                  </w14:solidFill>
                </w14:textFill>
              </w:rPr>
            </w:pPr>
          </w:p>
        </w:tc>
        <w:tc>
          <w:tcPr>
            <w:tcW w:w="1968" w:type="dxa"/>
          </w:tcPr>
          <w:p>
            <w:pPr>
              <w:pStyle w:val="115"/>
              <w:rPr>
                <w:rFonts w:hint="eastAsia" w:ascii="黑体" w:hAnsi="黑体" w:eastAsia="黑体" w:cs="黑体"/>
                <w:color w:val="000000" w:themeColor="text1"/>
                <w:sz w:val="22"/>
                <w:highlight w:val="none"/>
                <w14:textFill>
                  <w14:solidFill>
                    <w14:schemeClr w14:val="tx1"/>
                  </w14:solidFill>
                </w14:textFill>
              </w:rPr>
            </w:pPr>
          </w:p>
        </w:tc>
      </w:tr>
    </w:tbl>
    <w:p>
      <w:pPr>
        <w:pStyle w:val="2"/>
        <w:spacing w:before="82" w:line="364" w:lineRule="auto"/>
        <w:ind w:right="285"/>
        <w:rPr>
          <w:rFonts w:hint="eastAsia" w:ascii="黑体" w:hAnsi="黑体" w:eastAsia="黑体" w:cs="黑体"/>
          <w:color w:val="000000" w:themeColor="text1"/>
          <w:sz w:val="22"/>
          <w:szCs w:val="21"/>
          <w:highlight w:val="none"/>
          <w14:textFill>
            <w14:solidFill>
              <w14:schemeClr w14:val="tx1"/>
            </w14:solidFill>
          </w14:textFill>
        </w:rPr>
      </w:pPr>
    </w:p>
    <w:p>
      <w:pPr>
        <w:pStyle w:val="2"/>
        <w:spacing w:before="82" w:line="364" w:lineRule="auto"/>
        <w:ind w:left="220" w:right="285"/>
        <w:rPr>
          <w:rFonts w:hint="eastAsia" w:ascii="黑体" w:hAnsi="黑体" w:eastAsia="黑体" w:cs="黑体"/>
          <w:color w:val="000000" w:themeColor="text1"/>
          <w:sz w:val="22"/>
          <w:szCs w:val="21"/>
          <w:highlight w:val="none"/>
          <w14:textFill>
            <w14:solidFill>
              <w14:schemeClr w14:val="tx1"/>
            </w14:solidFill>
          </w14:textFill>
        </w:rPr>
      </w:pPr>
      <w:r>
        <w:rPr>
          <w:rFonts w:hint="eastAsia" w:ascii="黑体" w:hAnsi="黑体" w:eastAsia="黑体" w:cs="黑体"/>
          <w:color w:val="000000" w:themeColor="text1"/>
          <w:sz w:val="22"/>
          <w:szCs w:val="21"/>
          <w:highlight w:val="none"/>
          <w14:textFill>
            <w14:solidFill>
              <w14:schemeClr w14:val="tx1"/>
            </w14:solidFill>
          </w14:textFill>
        </w:rPr>
        <w:t xml:space="preserve"> 1.供应商对应</w:t>
      </w:r>
      <w:r>
        <w:rPr>
          <w:rFonts w:hint="eastAsia" w:ascii="黑体" w:hAnsi="黑体" w:eastAsia="黑体" w:cs="黑体"/>
          <w:color w:val="000000" w:themeColor="text1"/>
          <w:sz w:val="22"/>
          <w:szCs w:val="21"/>
          <w:highlight w:val="none"/>
          <w:lang w:eastAsia="zh-CN"/>
          <w14:textFill>
            <w14:solidFill>
              <w14:schemeClr w14:val="tx1"/>
            </w14:solidFill>
          </w14:textFill>
        </w:rPr>
        <w:t>谈判</w:t>
      </w:r>
      <w:r>
        <w:rPr>
          <w:rFonts w:hint="eastAsia" w:ascii="黑体" w:hAnsi="黑体" w:eastAsia="黑体" w:cs="黑体"/>
          <w:color w:val="000000" w:themeColor="text1"/>
          <w:sz w:val="22"/>
          <w:szCs w:val="21"/>
          <w:highlight w:val="none"/>
          <w14:textFill>
            <w14:solidFill>
              <w14:schemeClr w14:val="tx1"/>
            </w14:solidFill>
          </w14:textFill>
        </w:rPr>
        <w:t>文件商务要求，如供应商完全响应，则请在“是否响应”栏内打“√”， 对空白或打“×”视为偏离，请在“偏离说明”栏内扼要说明偏离情况。</w:t>
      </w:r>
    </w:p>
    <w:p>
      <w:pPr>
        <w:ind w:firstLine="2640" w:firstLineChars="1200"/>
        <w:rPr>
          <w:rFonts w:hint="eastAsia" w:ascii="黑体" w:hAnsi="黑体" w:eastAsia="黑体" w:cs="黑体"/>
          <w:color w:val="000000" w:themeColor="text1"/>
          <w:sz w:val="22"/>
          <w:szCs w:val="22"/>
          <w:highlight w:val="none"/>
          <w14:textFill>
            <w14:solidFill>
              <w14:schemeClr w14:val="tx1"/>
            </w14:solidFill>
          </w14:textFill>
        </w:rPr>
      </w:pPr>
      <w:r>
        <w:rPr>
          <w:rFonts w:hint="eastAsia" w:ascii="黑体" w:hAnsi="黑体" w:eastAsia="黑体" w:cs="黑体"/>
          <w:color w:val="000000" w:themeColor="text1"/>
          <w:sz w:val="22"/>
          <w:szCs w:val="22"/>
          <w:highlight w:val="none"/>
          <w:lang w:eastAsia="zh-CN"/>
          <w14:textFill>
            <w14:solidFill>
              <w14:schemeClr w14:val="tx1"/>
            </w14:solidFill>
          </w14:textFill>
        </w:rPr>
        <w:t>谈判</w:t>
      </w:r>
      <w:r>
        <w:rPr>
          <w:rFonts w:hint="eastAsia" w:ascii="黑体" w:hAnsi="黑体" w:eastAsia="黑体" w:cs="黑体"/>
          <w:color w:val="000000" w:themeColor="text1"/>
          <w:sz w:val="22"/>
          <w:szCs w:val="22"/>
          <w:highlight w:val="none"/>
          <w14:textFill>
            <w14:solidFill>
              <w14:schemeClr w14:val="tx1"/>
            </w14:solidFill>
          </w14:textFill>
        </w:rPr>
        <w:t>响应人：</w:t>
      </w:r>
      <w:r>
        <w:rPr>
          <w:rFonts w:hint="eastAsia" w:ascii="黑体" w:hAnsi="黑体" w:eastAsia="黑体" w:cs="黑体"/>
          <w:color w:val="000000" w:themeColor="text1"/>
          <w:sz w:val="22"/>
          <w:szCs w:val="22"/>
          <w:highlight w:val="none"/>
          <w:u w:val="single"/>
          <w14:textFill>
            <w14:solidFill>
              <w14:schemeClr w14:val="tx1"/>
            </w14:solidFill>
          </w14:textFill>
        </w:rPr>
        <w:t xml:space="preserve">                   </w:t>
      </w:r>
      <w:r>
        <w:rPr>
          <w:rFonts w:hint="eastAsia" w:ascii="黑体" w:hAnsi="黑体" w:eastAsia="黑体" w:cs="黑体"/>
          <w:color w:val="000000" w:themeColor="text1"/>
          <w:sz w:val="22"/>
          <w:szCs w:val="22"/>
          <w:highlight w:val="none"/>
          <w14:textFill>
            <w14:solidFill>
              <w14:schemeClr w14:val="tx1"/>
            </w14:solidFill>
          </w14:textFill>
        </w:rPr>
        <w:t>（全称及公章）</w:t>
      </w:r>
    </w:p>
    <w:p>
      <w:pPr>
        <w:spacing w:line="360" w:lineRule="auto"/>
        <w:ind w:right="-161" w:firstLine="3080" w:firstLineChars="1400"/>
        <w:rPr>
          <w:rFonts w:hint="eastAsia" w:ascii="黑体" w:hAnsi="黑体" w:eastAsia="黑体" w:cs="黑体"/>
          <w:color w:val="000000" w:themeColor="text1"/>
          <w:sz w:val="22"/>
          <w:szCs w:val="22"/>
          <w:highlight w:val="none"/>
          <w:u w:val="single"/>
          <w14:textFill>
            <w14:solidFill>
              <w14:schemeClr w14:val="tx1"/>
            </w14:solidFill>
          </w14:textFill>
        </w:rPr>
      </w:pPr>
    </w:p>
    <w:p>
      <w:pPr>
        <w:spacing w:line="360" w:lineRule="auto"/>
        <w:ind w:right="-161" w:firstLine="3080" w:firstLineChars="1400"/>
        <w:rPr>
          <w:rFonts w:hint="eastAsia" w:ascii="黑体" w:hAnsi="黑体" w:eastAsia="黑体" w:cs="黑体"/>
          <w:color w:val="000000" w:themeColor="text1"/>
          <w:sz w:val="22"/>
          <w:szCs w:val="22"/>
          <w:highlight w:val="none"/>
          <w:u w:val="singl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法定代表人或被授权代表：</w:t>
      </w:r>
      <w:r>
        <w:rPr>
          <w:rFonts w:hint="eastAsia" w:ascii="黑体" w:hAnsi="黑体" w:eastAsia="黑体" w:cs="黑体"/>
          <w:color w:val="000000" w:themeColor="text1"/>
          <w:sz w:val="22"/>
          <w:szCs w:val="22"/>
          <w:highlight w:val="none"/>
          <w:u w:val="single"/>
          <w14:textFill>
            <w14:solidFill>
              <w14:schemeClr w14:val="tx1"/>
            </w14:solidFill>
          </w14:textFill>
        </w:rPr>
        <w:t xml:space="preserve">   （签字）</w:t>
      </w:r>
    </w:p>
    <w:p>
      <w:pPr>
        <w:spacing w:line="360" w:lineRule="auto"/>
        <w:ind w:firstLine="3080" w:firstLineChars="1400"/>
        <w:rPr>
          <w:rFonts w:hint="eastAsia" w:ascii="黑体" w:hAnsi="黑体" w:eastAsia="黑体" w:cs="黑体"/>
          <w:color w:val="000000" w:themeColor="text1"/>
          <w:sz w:val="20"/>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日    期：</w:t>
      </w:r>
    </w:p>
    <w:p>
      <w:pPr>
        <w:ind w:right="-60"/>
        <w:jc w:val="center"/>
        <w:rPr>
          <w:rFonts w:hint="eastAsia" w:ascii="黑体" w:hAnsi="黑体" w:eastAsia="黑体" w:cs="黑体"/>
          <w:b/>
          <w:bCs/>
          <w:color w:val="000000" w:themeColor="text1"/>
          <w:sz w:val="22"/>
          <w:szCs w:val="28"/>
          <w:highlight w:val="none"/>
          <w14:textFill>
            <w14:solidFill>
              <w14:schemeClr w14:val="tx1"/>
            </w14:solidFill>
          </w14:textFill>
        </w:rPr>
      </w:pPr>
    </w:p>
    <w:p>
      <w:pPr>
        <w:ind w:right="-60"/>
        <w:jc w:val="center"/>
        <w:rPr>
          <w:rFonts w:hint="eastAsia" w:ascii="黑体" w:hAnsi="黑体" w:eastAsia="黑体" w:cs="黑体"/>
          <w:b/>
          <w:bCs/>
          <w:color w:val="000000" w:themeColor="text1"/>
          <w:sz w:val="22"/>
          <w:szCs w:val="28"/>
          <w:highlight w:val="none"/>
          <w14:textFill>
            <w14:solidFill>
              <w14:schemeClr w14:val="tx1"/>
            </w14:solidFill>
          </w14:textFill>
        </w:rPr>
      </w:pPr>
    </w:p>
    <w:p>
      <w:pPr>
        <w:ind w:right="-60"/>
        <w:jc w:val="center"/>
        <w:rPr>
          <w:rFonts w:hint="eastAsia" w:ascii="黑体" w:hAnsi="黑体" w:eastAsia="黑体" w:cs="黑体"/>
          <w:b/>
          <w:bCs/>
          <w:color w:val="000000" w:themeColor="text1"/>
          <w:sz w:val="22"/>
          <w:szCs w:val="28"/>
          <w:highlight w:val="none"/>
          <w14:textFill>
            <w14:solidFill>
              <w14:schemeClr w14:val="tx1"/>
            </w14:solidFill>
          </w14:textFill>
        </w:rPr>
      </w:pPr>
    </w:p>
    <w:p>
      <w:pPr>
        <w:pStyle w:val="2"/>
        <w:rPr>
          <w:rFonts w:hint="eastAsia" w:ascii="黑体" w:hAnsi="黑体" w:eastAsia="黑体" w:cs="黑体"/>
          <w:color w:val="000000" w:themeColor="text1"/>
          <w:lang w:val="en-US" w:eastAsia="zh-CN"/>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附表3</w:t>
      </w:r>
    </w:p>
    <w:p>
      <w:pPr>
        <w:spacing w:line="580" w:lineRule="exact"/>
        <w:jc w:val="center"/>
        <w:rPr>
          <w:rFonts w:hint="eastAsia" w:ascii="黑体" w:hAnsi="黑体" w:eastAsia="黑体" w:cs="黑体"/>
          <w:b/>
          <w:color w:val="000000" w:themeColor="text1"/>
          <w:sz w:val="22"/>
          <w:szCs w:val="22"/>
          <w:highlight w:val="none"/>
          <w14:textFill>
            <w14:solidFill>
              <w14:schemeClr w14:val="tx1"/>
            </w14:solidFill>
          </w14:textFill>
        </w:rPr>
      </w:pPr>
      <w:r>
        <w:rPr>
          <w:rFonts w:hint="eastAsia" w:ascii="黑体" w:hAnsi="黑体" w:eastAsia="黑体" w:cs="黑体"/>
          <w:b/>
          <w:color w:val="000000" w:themeColor="text1"/>
          <w:sz w:val="22"/>
          <w:szCs w:val="22"/>
          <w:highlight w:val="none"/>
          <w14:textFill>
            <w14:solidFill>
              <w14:schemeClr w14:val="tx1"/>
            </w14:solidFill>
          </w14:textFill>
        </w:rPr>
        <w:t>采购</w:t>
      </w:r>
      <w:r>
        <w:rPr>
          <w:rFonts w:hint="eastAsia" w:ascii="黑体" w:hAnsi="黑体" w:eastAsia="黑体" w:cs="黑体"/>
          <w:b/>
          <w:color w:val="000000" w:themeColor="text1"/>
          <w:sz w:val="22"/>
          <w:szCs w:val="22"/>
          <w:highlight w:val="none"/>
          <w:lang w:val="en-US" w:eastAsia="zh-CN"/>
          <w14:textFill>
            <w14:solidFill>
              <w14:schemeClr w14:val="tx1"/>
            </w14:solidFill>
          </w14:textFill>
        </w:rPr>
        <w:t>设备技术</w:t>
      </w:r>
      <w:r>
        <w:rPr>
          <w:rFonts w:hint="eastAsia" w:ascii="黑体" w:hAnsi="黑体" w:eastAsia="黑体" w:cs="黑体"/>
          <w:b/>
          <w:color w:val="000000" w:themeColor="text1"/>
          <w:sz w:val="22"/>
          <w:szCs w:val="22"/>
          <w:highlight w:val="none"/>
          <w14:textFill>
            <w14:solidFill>
              <w14:schemeClr w14:val="tx1"/>
            </w14:solidFill>
          </w14:textFill>
        </w:rPr>
        <w:t>内容响应表（响应偏离表）</w:t>
      </w:r>
    </w:p>
    <w:tbl>
      <w:tblPr>
        <w:tblStyle w:val="41"/>
        <w:tblpPr w:leftFromText="180" w:rightFromText="180" w:vertAnchor="text" w:horzAnchor="page" w:tblpX="1247" w:tblpY="433"/>
        <w:tblOverlap w:val="never"/>
        <w:tblW w:w="9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517"/>
        <w:gridCol w:w="2454"/>
        <w:gridCol w:w="276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2"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hAnsi="黑体" w:eastAsia="黑体" w:cs="黑体"/>
                <w:color w:val="000000" w:themeColor="text1"/>
                <w:sz w:val="20"/>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名称</w:t>
            </w:r>
          </w:p>
        </w:tc>
        <w:tc>
          <w:tcPr>
            <w:tcW w:w="2517" w:type="dxa"/>
            <w:tcBorders>
              <w:top w:val="single" w:color="auto" w:sz="4" w:space="0"/>
              <w:left w:val="single" w:color="auto" w:sz="4" w:space="0"/>
              <w:bottom w:val="single" w:color="auto" w:sz="4" w:space="0"/>
              <w:right w:val="single" w:color="auto" w:sz="4" w:space="0"/>
            </w:tcBorders>
            <w:vAlign w:val="center"/>
          </w:tcPr>
          <w:p>
            <w:pPr>
              <w:spacing w:line="320" w:lineRule="exact"/>
              <w:ind w:left="-32" w:leftChars="-37" w:hanging="46" w:hangingChars="21"/>
              <w:jc w:val="center"/>
              <w:rPr>
                <w:rFonts w:hint="eastAsia" w:ascii="黑体" w:hAnsi="黑体" w:eastAsia="黑体" w:cs="黑体"/>
                <w:color w:val="000000" w:themeColor="text1"/>
                <w:sz w:val="22"/>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采购</w:t>
            </w:r>
            <w:r>
              <w:rPr>
                <w:rFonts w:hint="eastAsia" w:ascii="黑体" w:hAnsi="黑体" w:eastAsia="黑体" w:cs="黑体"/>
                <w:color w:val="000000" w:themeColor="text1"/>
                <w:sz w:val="22"/>
                <w:szCs w:val="22"/>
                <w:highlight w:val="none"/>
                <w:lang w:val="en-US" w:eastAsia="zh-CN"/>
                <w14:textFill>
                  <w14:solidFill>
                    <w14:schemeClr w14:val="tx1"/>
                  </w14:solidFill>
                </w14:textFill>
              </w:rPr>
              <w:t>设备</w:t>
            </w:r>
            <w:r>
              <w:rPr>
                <w:rFonts w:hint="eastAsia" w:ascii="黑体" w:hAnsi="黑体" w:eastAsia="黑体" w:cs="黑体"/>
                <w:color w:val="000000" w:themeColor="text1"/>
                <w:sz w:val="22"/>
                <w:szCs w:val="22"/>
                <w:highlight w:val="none"/>
                <w14:textFill>
                  <w14:solidFill>
                    <w14:schemeClr w14:val="tx1"/>
                  </w14:solidFill>
                </w14:textFill>
              </w:rPr>
              <w:t>内容要求</w:t>
            </w:r>
          </w:p>
          <w:p>
            <w:pPr>
              <w:spacing w:line="320" w:lineRule="exact"/>
              <w:ind w:left="-32" w:leftChars="-37" w:hanging="46" w:hangingChars="21"/>
              <w:jc w:val="center"/>
              <w:rPr>
                <w:rFonts w:hint="eastAsia" w:ascii="黑体" w:hAnsi="黑体" w:eastAsia="黑体" w:cs="黑体"/>
                <w:color w:val="000000" w:themeColor="text1"/>
                <w:sz w:val="22"/>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（按</w:t>
            </w:r>
            <w:r>
              <w:rPr>
                <w:rFonts w:hint="eastAsia" w:ascii="黑体" w:hAnsi="黑体" w:eastAsia="黑体" w:cs="黑体"/>
                <w:color w:val="000000" w:themeColor="text1"/>
                <w:sz w:val="22"/>
                <w:szCs w:val="22"/>
                <w:highlight w:val="none"/>
                <w:lang w:eastAsia="zh-CN"/>
                <w14:textFill>
                  <w14:solidFill>
                    <w14:schemeClr w14:val="tx1"/>
                  </w14:solidFill>
                </w14:textFill>
              </w:rPr>
              <w:t>谈判</w:t>
            </w:r>
            <w:r>
              <w:rPr>
                <w:rFonts w:hint="eastAsia" w:ascii="黑体" w:hAnsi="黑体" w:eastAsia="黑体" w:cs="黑体"/>
                <w:color w:val="000000" w:themeColor="text1"/>
                <w:sz w:val="22"/>
                <w:szCs w:val="22"/>
                <w:highlight w:val="none"/>
                <w14:textFill>
                  <w14:solidFill>
                    <w14:schemeClr w14:val="tx1"/>
                  </w14:solidFill>
                </w14:textFill>
              </w:rPr>
              <w:t>文件誊写）</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20" w:lineRule="exact"/>
              <w:ind w:left="-37"/>
              <w:jc w:val="center"/>
              <w:rPr>
                <w:rFonts w:hint="eastAsia" w:ascii="黑体" w:hAnsi="黑体" w:eastAsia="黑体" w:cs="黑体"/>
                <w:color w:val="000000" w:themeColor="text1"/>
                <w:sz w:val="22"/>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采购</w:t>
            </w:r>
            <w:r>
              <w:rPr>
                <w:rFonts w:hint="eastAsia" w:ascii="黑体" w:hAnsi="黑体" w:eastAsia="黑体" w:cs="黑体"/>
                <w:color w:val="000000" w:themeColor="text1"/>
                <w:sz w:val="22"/>
                <w:szCs w:val="22"/>
                <w:highlight w:val="none"/>
                <w:lang w:val="en-US" w:eastAsia="zh-CN"/>
                <w14:textFill>
                  <w14:solidFill>
                    <w14:schemeClr w14:val="tx1"/>
                  </w14:solidFill>
                </w14:textFill>
              </w:rPr>
              <w:t>设备</w:t>
            </w:r>
            <w:r>
              <w:rPr>
                <w:rFonts w:hint="eastAsia" w:ascii="黑体" w:hAnsi="黑体" w:eastAsia="黑体" w:cs="黑体"/>
                <w:color w:val="000000" w:themeColor="text1"/>
                <w:sz w:val="22"/>
                <w:szCs w:val="22"/>
                <w:highlight w:val="none"/>
                <w14:textFill>
                  <w14:solidFill>
                    <w14:schemeClr w14:val="tx1"/>
                  </w14:solidFill>
                </w14:textFill>
              </w:rPr>
              <w:t>内容响应</w:t>
            </w:r>
          </w:p>
          <w:p>
            <w:pPr>
              <w:spacing w:line="320" w:lineRule="exact"/>
              <w:ind w:left="-37"/>
              <w:jc w:val="center"/>
              <w:rPr>
                <w:rFonts w:hint="eastAsia" w:ascii="黑体" w:hAnsi="黑体" w:eastAsia="黑体" w:cs="黑体"/>
                <w:color w:val="000000" w:themeColor="text1"/>
                <w:sz w:val="22"/>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w:t>
            </w:r>
            <w:r>
              <w:rPr>
                <w:rFonts w:hint="eastAsia" w:ascii="黑体" w:hAnsi="黑体" w:eastAsia="黑体" w:cs="黑体"/>
                <w:color w:val="000000" w:themeColor="text1"/>
                <w:sz w:val="22"/>
                <w:szCs w:val="22"/>
                <w:highlight w:val="none"/>
                <w:lang w:eastAsia="zh-CN"/>
                <w14:textFill>
                  <w14:solidFill>
                    <w14:schemeClr w14:val="tx1"/>
                  </w14:solidFill>
                </w14:textFill>
              </w:rPr>
              <w:t>谈判</w:t>
            </w:r>
            <w:r>
              <w:rPr>
                <w:rFonts w:hint="eastAsia" w:ascii="黑体" w:hAnsi="黑体" w:eastAsia="黑体" w:cs="黑体"/>
                <w:color w:val="000000" w:themeColor="text1"/>
                <w:sz w:val="22"/>
                <w:szCs w:val="22"/>
                <w:highlight w:val="none"/>
                <w14:textFill>
                  <w14:solidFill>
                    <w14:schemeClr w14:val="tx1"/>
                  </w14:solidFill>
                </w14:textFill>
              </w:rPr>
              <w:t>供应商如实填写）</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20" w:lineRule="exact"/>
              <w:ind w:left="-37" w:firstLine="68"/>
              <w:jc w:val="center"/>
              <w:rPr>
                <w:rFonts w:hint="eastAsia" w:ascii="黑体" w:hAnsi="黑体" w:eastAsia="黑体" w:cs="黑体"/>
                <w:color w:val="000000" w:themeColor="text1"/>
                <w:sz w:val="22"/>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响应评价</w:t>
            </w:r>
          </w:p>
          <w:p>
            <w:pPr>
              <w:spacing w:line="320" w:lineRule="exact"/>
              <w:ind w:left="-37"/>
              <w:jc w:val="center"/>
              <w:rPr>
                <w:rFonts w:hint="eastAsia" w:ascii="黑体" w:hAnsi="黑体" w:eastAsia="黑体" w:cs="黑体"/>
                <w:color w:val="000000" w:themeColor="text1"/>
                <w:sz w:val="22"/>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（负差/相同/正偏）</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80" w:lineRule="exact"/>
              <w:ind w:firstLine="68"/>
              <w:jc w:val="center"/>
              <w:rPr>
                <w:rFonts w:hint="eastAsia" w:ascii="黑体" w:hAnsi="黑体" w:eastAsia="黑体" w:cs="黑体"/>
                <w:color w:val="000000" w:themeColor="text1"/>
                <w:sz w:val="20"/>
                <w:szCs w:val="28"/>
                <w:highlight w:val="none"/>
                <w14:textFill>
                  <w14:solidFill>
                    <w14:schemeClr w14:val="tx1"/>
                  </w14:solidFill>
                </w14:textFill>
              </w:rPr>
            </w:pPr>
            <w:r>
              <w:rPr>
                <w:rFonts w:hint="eastAsia" w:ascii="黑体" w:hAnsi="黑体" w:eastAsia="黑体" w:cs="黑体"/>
                <w:color w:val="000000" w:themeColor="text1"/>
                <w:sz w:val="20"/>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top w:val="single" w:color="auto" w:sz="4" w:space="0"/>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restart"/>
            <w:tcBorders>
              <w:top w:val="single" w:color="auto" w:sz="4" w:space="0"/>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continue"/>
            <w:tcBorders>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continue"/>
            <w:tcBorders>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continue"/>
            <w:tcBorders>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continue"/>
            <w:tcBorders>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continue"/>
            <w:tcBorders>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continue"/>
            <w:tcBorders>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61" w:type="dxa"/>
            <w:tcBorders>
              <w:left w:val="single" w:color="auto" w:sz="4" w:space="0"/>
              <w:right w:val="single" w:color="auto" w:sz="4" w:space="0"/>
            </w:tcBorders>
          </w:tcPr>
          <w:p>
            <w:pPr>
              <w:jc w:val="center"/>
              <w:rPr>
                <w:rFonts w:hint="eastAsia" w:ascii="黑体" w:hAnsi="黑体" w:eastAsia="黑体" w:cs="黑体"/>
                <w:color w:val="000000" w:themeColor="text1"/>
                <w:sz w:val="20"/>
                <w:szCs w:val="22"/>
                <w:highlight w:val="none"/>
                <w14:textFill>
                  <w14:solidFill>
                    <w14:schemeClr w14:val="tx1"/>
                  </w14:solidFill>
                </w14:textFill>
              </w:rPr>
            </w:pPr>
          </w:p>
        </w:tc>
        <w:tc>
          <w:tcPr>
            <w:tcW w:w="251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454"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2767" w:type="dxa"/>
            <w:tcBorders>
              <w:top w:val="single" w:color="auto" w:sz="4" w:space="0"/>
              <w:left w:val="single" w:color="auto" w:sz="4" w:space="0"/>
              <w:bottom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c>
          <w:tcPr>
            <w:tcW w:w="1050" w:type="dxa"/>
            <w:vMerge w:val="continue"/>
            <w:tcBorders>
              <w:left w:val="single" w:color="auto" w:sz="4" w:space="0"/>
              <w:right w:val="single" w:color="auto" w:sz="4" w:space="0"/>
            </w:tcBorders>
          </w:tcPr>
          <w:p>
            <w:pPr>
              <w:rPr>
                <w:rFonts w:hint="eastAsia" w:ascii="黑体" w:hAnsi="黑体" w:eastAsia="黑体" w:cs="黑体"/>
                <w:color w:val="000000" w:themeColor="text1"/>
                <w:sz w:val="20"/>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1" w:hRule="atLeast"/>
        </w:trPr>
        <w:tc>
          <w:tcPr>
            <w:tcW w:w="9549" w:type="dxa"/>
            <w:gridSpan w:val="5"/>
            <w:tcBorders>
              <w:left w:val="single" w:color="auto" w:sz="4" w:space="0"/>
              <w:bottom w:val="single" w:color="auto" w:sz="4" w:space="0"/>
              <w:right w:val="single" w:color="auto" w:sz="4" w:space="0"/>
            </w:tcBorders>
            <w:vAlign w:val="center"/>
          </w:tcPr>
          <w:p>
            <w:pPr>
              <w:rPr>
                <w:rFonts w:hint="eastAsia" w:ascii="黑体" w:hAnsi="黑体" w:eastAsia="黑体" w:cs="黑体"/>
                <w:color w:val="000000" w:themeColor="text1"/>
                <w:sz w:val="20"/>
                <w:szCs w:val="22"/>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说明：</w:t>
            </w:r>
            <w:r>
              <w:rPr>
                <w:rFonts w:hint="eastAsia" w:ascii="黑体" w:hAnsi="黑体" w:eastAsia="黑体" w:cs="黑体"/>
                <w:color w:val="000000" w:themeColor="text1"/>
                <w:sz w:val="22"/>
                <w:szCs w:val="22"/>
                <w:highlight w:val="none"/>
                <w:lang w:eastAsia="zh-CN"/>
                <w14:textFill>
                  <w14:solidFill>
                    <w14:schemeClr w14:val="tx1"/>
                  </w14:solidFill>
                </w14:textFill>
              </w:rPr>
              <w:t>谈判</w:t>
            </w:r>
            <w:r>
              <w:rPr>
                <w:rFonts w:hint="eastAsia" w:ascii="黑体" w:hAnsi="黑体" w:eastAsia="黑体" w:cs="黑体"/>
                <w:color w:val="000000" w:themeColor="text1"/>
                <w:sz w:val="22"/>
                <w:szCs w:val="22"/>
                <w:highlight w:val="none"/>
                <w14:textFill>
                  <w14:solidFill>
                    <w14:schemeClr w14:val="tx1"/>
                  </w14:solidFill>
                </w14:textFill>
              </w:rPr>
              <w:t>供应商如因填写内容不真实，而造成的不利后果和投标风险，由其自行承担。</w:t>
            </w:r>
          </w:p>
        </w:tc>
      </w:tr>
    </w:tbl>
    <w:p>
      <w:pPr>
        <w:spacing w:line="440" w:lineRule="exact"/>
        <w:rPr>
          <w:rFonts w:hint="eastAsia" w:ascii="黑体" w:hAnsi="黑体" w:eastAsia="黑体" w:cs="黑体"/>
          <w:color w:val="000000" w:themeColor="text1"/>
          <w:sz w:val="20"/>
          <w:szCs w:val="40"/>
          <w:highlight w:val="none"/>
          <w:u w:val="single"/>
          <w14:textFill>
            <w14:solidFill>
              <w14:schemeClr w14:val="tx1"/>
            </w14:solidFill>
          </w14:textFill>
        </w:rPr>
      </w:pPr>
    </w:p>
    <w:p>
      <w:pPr>
        <w:rPr>
          <w:rFonts w:hint="eastAsia" w:ascii="黑体" w:hAnsi="黑体" w:eastAsia="黑体" w:cs="黑体"/>
          <w:color w:val="000000" w:themeColor="text1"/>
          <w:sz w:val="20"/>
          <w:szCs w:val="22"/>
          <w:highlight w:val="none"/>
          <w14:textFill>
            <w14:solidFill>
              <w14:schemeClr w14:val="tx1"/>
            </w14:solidFill>
          </w14:textFill>
        </w:rPr>
      </w:pPr>
    </w:p>
    <w:p>
      <w:pPr>
        <w:spacing w:line="480" w:lineRule="exact"/>
        <w:rPr>
          <w:rFonts w:hint="eastAsia" w:ascii="黑体" w:hAnsi="黑体" w:eastAsia="黑体" w:cs="黑体"/>
          <w:b/>
          <w:bCs/>
          <w:color w:val="000000" w:themeColor="text1"/>
          <w:sz w:val="36"/>
          <w:szCs w:val="44"/>
          <w:highlight w:val="none"/>
          <w14:textFill>
            <w14:solidFill>
              <w14:schemeClr w14:val="tx1"/>
            </w14:solidFill>
          </w14:textFill>
        </w:rPr>
      </w:pPr>
    </w:p>
    <w:p>
      <w:pPr>
        <w:spacing w:line="360" w:lineRule="auto"/>
        <w:ind w:left="3352" w:leftChars="1596" w:right="-161"/>
        <w:rPr>
          <w:rFonts w:hint="eastAsia" w:ascii="黑体" w:hAnsi="黑体" w:eastAsia="黑体" w:cs="黑体"/>
          <w:color w:val="000000" w:themeColor="text1"/>
          <w:sz w:val="22"/>
          <w:szCs w:val="22"/>
          <w:highlight w:val="none"/>
          <w:u w:val="single"/>
          <w14:textFill>
            <w14:solidFill>
              <w14:schemeClr w14:val="tx1"/>
            </w14:solidFill>
          </w14:textFill>
        </w:rPr>
      </w:pPr>
      <w:r>
        <w:rPr>
          <w:rFonts w:hint="eastAsia" w:ascii="黑体" w:hAnsi="黑体" w:eastAsia="黑体" w:cs="黑体"/>
          <w:color w:val="000000" w:themeColor="text1"/>
          <w:sz w:val="22"/>
          <w:szCs w:val="22"/>
          <w:highlight w:val="none"/>
          <w:lang w:eastAsia="zh-CN"/>
          <w14:textFill>
            <w14:solidFill>
              <w14:schemeClr w14:val="tx1"/>
            </w14:solidFill>
          </w14:textFill>
        </w:rPr>
        <w:t>谈判</w:t>
      </w:r>
      <w:r>
        <w:rPr>
          <w:rFonts w:hint="eastAsia" w:ascii="黑体" w:hAnsi="黑体" w:eastAsia="黑体" w:cs="黑体"/>
          <w:color w:val="000000" w:themeColor="text1"/>
          <w:sz w:val="22"/>
          <w:szCs w:val="22"/>
          <w:highlight w:val="none"/>
          <w14:textFill>
            <w14:solidFill>
              <w14:schemeClr w14:val="tx1"/>
            </w14:solidFill>
          </w14:textFill>
        </w:rPr>
        <w:t>响应人：</w:t>
      </w:r>
      <w:r>
        <w:rPr>
          <w:rFonts w:hint="eastAsia" w:ascii="黑体" w:hAnsi="黑体" w:eastAsia="黑体" w:cs="黑体"/>
          <w:color w:val="000000" w:themeColor="text1"/>
          <w:sz w:val="22"/>
          <w:szCs w:val="22"/>
          <w:highlight w:val="none"/>
          <w:u w:val="single"/>
          <w14:textFill>
            <w14:solidFill>
              <w14:schemeClr w14:val="tx1"/>
            </w14:solidFill>
          </w14:textFill>
        </w:rPr>
        <w:t xml:space="preserve">    (填写全称并加盖公章)</w:t>
      </w:r>
    </w:p>
    <w:p>
      <w:pPr>
        <w:spacing w:line="360" w:lineRule="auto"/>
        <w:ind w:left="3352" w:leftChars="1596" w:right="-161"/>
        <w:rPr>
          <w:rFonts w:hint="eastAsia" w:ascii="黑体" w:hAnsi="黑体" w:eastAsia="黑体" w:cs="黑体"/>
          <w:color w:val="000000" w:themeColor="text1"/>
          <w:sz w:val="22"/>
          <w:szCs w:val="22"/>
          <w:highlight w:val="none"/>
          <w:u w:val="singl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法定代表人或被授权代表：</w:t>
      </w:r>
      <w:r>
        <w:rPr>
          <w:rFonts w:hint="eastAsia" w:ascii="黑体" w:hAnsi="黑体" w:eastAsia="黑体" w:cs="黑体"/>
          <w:color w:val="000000" w:themeColor="text1"/>
          <w:sz w:val="22"/>
          <w:szCs w:val="22"/>
          <w:highlight w:val="none"/>
          <w:u w:val="single"/>
          <w14:textFill>
            <w14:solidFill>
              <w14:schemeClr w14:val="tx1"/>
            </w14:solidFill>
          </w14:textFill>
        </w:rPr>
        <w:t xml:space="preserve"> （签字）   </w:t>
      </w:r>
    </w:p>
    <w:p>
      <w:pPr>
        <w:pStyle w:val="2"/>
        <w:ind w:firstLine="3520" w:firstLineChars="1600"/>
        <w:rPr>
          <w:rFonts w:hint="eastAsia" w:ascii="黑体" w:hAnsi="黑体" w:eastAsia="黑体" w:cs="黑体"/>
          <w:b/>
          <w:bCs/>
          <w:color w:val="000000" w:themeColor="text1"/>
          <w:sz w:val="32"/>
          <w:szCs w:val="40"/>
          <w:highlight w:val="none"/>
          <w14:textFill>
            <w14:solidFill>
              <w14:schemeClr w14:val="tx1"/>
            </w14:solidFill>
          </w14:textFill>
        </w:rPr>
      </w:pPr>
      <w:r>
        <w:rPr>
          <w:rFonts w:hint="eastAsia" w:ascii="黑体" w:hAnsi="黑体" w:eastAsia="黑体" w:cs="黑体"/>
          <w:color w:val="000000" w:themeColor="text1"/>
          <w:sz w:val="22"/>
          <w:szCs w:val="22"/>
          <w:highlight w:val="none"/>
          <w14:textFill>
            <w14:solidFill>
              <w14:schemeClr w14:val="tx1"/>
            </w14:solidFill>
          </w14:textFill>
        </w:rPr>
        <w:t>日    期：</w:t>
      </w:r>
    </w:p>
    <w:p>
      <w:pPr>
        <w:spacing w:line="400" w:lineRule="exact"/>
        <w:rPr>
          <w:rFonts w:hint="eastAsia" w:ascii="黑体" w:hAnsi="黑体" w:eastAsia="黑体" w:cs="黑体"/>
          <w:color w:val="000000" w:themeColor="text1"/>
          <w:sz w:val="20"/>
          <w:szCs w:val="20"/>
          <w:highlight w:val="none"/>
          <w14:textFill>
            <w14:solidFill>
              <w14:schemeClr w14:val="tx1"/>
            </w14:solidFill>
          </w14:textFill>
        </w:rPr>
      </w:pPr>
    </w:p>
    <w:p>
      <w:pPr>
        <w:pStyle w:val="2"/>
        <w:rPr>
          <w:rFonts w:hint="eastAsia" w:ascii="黑体" w:hAnsi="黑体" w:eastAsia="黑体" w:cs="黑体"/>
          <w:color w:val="000000" w:themeColor="text1"/>
          <w:lang w:val="en-US" w:eastAsia="zh-CN"/>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附表</w:t>
      </w:r>
      <w:r>
        <w:rPr>
          <w:rFonts w:hint="eastAsia" w:ascii="黑体" w:hAnsi="黑体" w:eastAsia="黑体" w:cs="黑体"/>
          <w:color w:val="000000" w:themeColor="text1"/>
          <w:sz w:val="24"/>
          <w:lang w:val="en-US" w:eastAsia="zh-CN"/>
          <w14:textFill>
            <w14:solidFill>
              <w14:schemeClr w14:val="tx1"/>
            </w14:solidFill>
          </w14:textFill>
        </w:rPr>
        <w:t>4</w:t>
      </w:r>
      <w:r>
        <w:rPr>
          <w:rFonts w:hint="eastAsia" w:ascii="黑体" w:hAnsi="黑体" w:eastAsia="黑体" w:cs="黑体"/>
          <w:color w:val="000000" w:themeColor="text1"/>
          <w:sz w:val="24"/>
          <w14:textFill>
            <w14:solidFill>
              <w14:schemeClr w14:val="tx1"/>
            </w14:solidFill>
          </w14:textFill>
        </w:rPr>
        <w:t>本项目拟投入人员情况表</w:t>
      </w:r>
    </w:p>
    <w:p>
      <w:pPr>
        <w:pStyle w:val="88"/>
        <w:ind w:firstLine="0" w:firstLineChars="0"/>
        <w:jc w:val="center"/>
        <w:outlineLvl w:val="9"/>
        <w:rPr>
          <w:rFonts w:hint="eastAsia" w:ascii="黑体" w:hAnsi="黑体" w:eastAsia="黑体" w:cs="黑体"/>
          <w:color w:val="000000" w:themeColor="text1"/>
          <w14:textFill>
            <w14:solidFill>
              <w14:schemeClr w14:val="tx1"/>
            </w14:solidFill>
          </w14:textFill>
        </w:rPr>
      </w:pPr>
    </w:p>
    <w:p>
      <w:pPr>
        <w:pStyle w:val="88"/>
        <w:ind w:firstLine="0" w:firstLineChars="0"/>
        <w:jc w:val="center"/>
        <w:outlineLvl w:val="0"/>
        <w:rPr>
          <w:rFonts w:hint="eastAsia" w:ascii="黑体" w:hAnsi="黑体" w:eastAsia="黑体" w:cs="黑体"/>
          <w:color w:val="000000" w:themeColor="text1"/>
          <w14:textFill>
            <w14:solidFill>
              <w14:schemeClr w14:val="tx1"/>
            </w14:solidFill>
          </w14:textFill>
        </w:rPr>
      </w:pPr>
      <w:bookmarkStart w:id="78" w:name="_Toc4104"/>
      <w:bookmarkStart w:id="79" w:name="_Toc12567"/>
      <w:bookmarkStart w:id="80" w:name="_Toc22702_WPSOffice_Level1"/>
      <w:r>
        <w:rPr>
          <w:rFonts w:hint="eastAsia" w:ascii="黑体" w:hAnsi="黑体" w:eastAsia="黑体" w:cs="黑体"/>
          <w:color w:val="000000" w:themeColor="text1"/>
          <w14:textFill>
            <w14:solidFill>
              <w14:schemeClr w14:val="tx1"/>
            </w14:solidFill>
          </w14:textFill>
        </w:rPr>
        <w:t>（一）本项目拟投入人员汇总表</w:t>
      </w:r>
      <w:bookmarkEnd w:id="78"/>
      <w:bookmarkEnd w:id="79"/>
      <w:bookmarkEnd w:id="80"/>
    </w:p>
    <w:tbl>
      <w:tblPr>
        <w:tblStyle w:val="41"/>
        <w:tblpPr w:leftFromText="180" w:rightFromText="180" w:vertAnchor="text" w:horzAnchor="page" w:tblpX="1556" w:tblpY="339"/>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6"/>
        <w:gridCol w:w="1329"/>
        <w:gridCol w:w="612"/>
        <w:gridCol w:w="612"/>
        <w:gridCol w:w="612"/>
        <w:gridCol w:w="895"/>
        <w:gridCol w:w="1241"/>
        <w:gridCol w:w="803"/>
        <w:gridCol w:w="2013"/>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1" w:hRule="atLeast"/>
          <w:tblHeader/>
        </w:trPr>
        <w:tc>
          <w:tcPr>
            <w:tcW w:w="596"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序号</w:t>
            </w:r>
          </w:p>
        </w:tc>
        <w:tc>
          <w:tcPr>
            <w:tcW w:w="1329"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姓  名</w:t>
            </w:r>
          </w:p>
        </w:tc>
        <w:tc>
          <w:tcPr>
            <w:tcW w:w="612"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性别</w:t>
            </w:r>
          </w:p>
        </w:tc>
        <w:tc>
          <w:tcPr>
            <w:tcW w:w="612"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年龄</w:t>
            </w:r>
          </w:p>
        </w:tc>
        <w:tc>
          <w:tcPr>
            <w:tcW w:w="612"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学历</w:t>
            </w:r>
          </w:p>
        </w:tc>
        <w:tc>
          <w:tcPr>
            <w:tcW w:w="895"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技术</w:t>
            </w:r>
          </w:p>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职称</w:t>
            </w:r>
          </w:p>
        </w:tc>
        <w:tc>
          <w:tcPr>
            <w:tcW w:w="1241"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资格证</w:t>
            </w:r>
          </w:p>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书种类</w:t>
            </w:r>
          </w:p>
        </w:tc>
        <w:tc>
          <w:tcPr>
            <w:tcW w:w="803"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工作</w:t>
            </w:r>
          </w:p>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年限</w:t>
            </w:r>
          </w:p>
        </w:tc>
        <w:tc>
          <w:tcPr>
            <w:tcW w:w="2013"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拟担任的职务</w:t>
            </w:r>
          </w:p>
        </w:tc>
        <w:tc>
          <w:tcPr>
            <w:tcW w:w="729" w:type="dxa"/>
            <w:tcMar>
              <w:top w:w="15" w:type="dxa"/>
              <w:left w:w="15" w:type="dxa"/>
              <w:bottom w:w="0" w:type="dxa"/>
              <w:right w:w="15" w:type="dxa"/>
            </w:tcMar>
            <w:vAlign w:val="center"/>
          </w:tcPr>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岗位</w:t>
            </w:r>
          </w:p>
          <w:p>
            <w:pPr>
              <w:pStyle w:val="90"/>
              <w:spacing w:line="400" w:lineRule="exact"/>
              <w:ind w:left="0" w:leftChars="0"/>
              <w:rPr>
                <w:rFonts w:hint="eastAsia" w:ascii="黑体" w:hAnsi="黑体" w:eastAsia="黑体" w:cs="黑体"/>
                <w:b/>
                <w:color w:val="000000" w:themeColor="text1"/>
                <w:szCs w:val="21"/>
                <w14:textFill>
                  <w14:solidFill>
                    <w14:schemeClr w14:val="tx1"/>
                  </w14:solidFill>
                </w14:textFill>
              </w:rPr>
            </w:pPr>
            <w:r>
              <w:rPr>
                <w:rFonts w:hint="eastAsia" w:ascii="黑体" w:hAnsi="黑体" w:eastAsia="黑体" w:cs="黑体"/>
                <w:b/>
                <w:color w:val="000000" w:themeColor="text1"/>
                <w:szCs w:val="21"/>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8"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trPr>
        <w:tc>
          <w:tcPr>
            <w:tcW w:w="596"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3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612"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95"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1241"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80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2013"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c>
          <w:tcPr>
            <w:tcW w:w="729" w:type="dxa"/>
            <w:tcMar>
              <w:top w:w="15" w:type="dxa"/>
              <w:left w:w="15" w:type="dxa"/>
              <w:bottom w:w="0" w:type="dxa"/>
              <w:right w:w="15" w:type="dxa"/>
            </w:tcMar>
            <w:vAlign w:val="center"/>
          </w:tcPr>
          <w:p>
            <w:pPr>
              <w:pStyle w:val="90"/>
              <w:spacing w:line="400" w:lineRule="exact"/>
              <w:ind w:left="0" w:leftChars="0" w:firstLine="420" w:firstLineChars="200"/>
              <w:rPr>
                <w:rFonts w:hint="eastAsia" w:ascii="黑体" w:hAnsi="黑体" w:eastAsia="黑体" w:cs="黑体"/>
                <w:color w:val="000000" w:themeColor="text1"/>
                <w:szCs w:val="21"/>
                <w14:textFill>
                  <w14:solidFill>
                    <w14:schemeClr w14:val="tx1"/>
                  </w14:solidFill>
                </w14:textFill>
              </w:rPr>
            </w:pPr>
          </w:p>
        </w:tc>
      </w:tr>
    </w:tbl>
    <w:p>
      <w:pPr>
        <w:pStyle w:val="88"/>
        <w:ind w:firstLine="0" w:firstLineChars="0"/>
        <w:outlineLvl w:val="9"/>
        <w:rPr>
          <w:rFonts w:hint="eastAsia" w:ascii="黑体" w:hAnsi="黑体" w:eastAsia="黑体" w:cs="黑体"/>
          <w:color w:val="000000" w:themeColor="text1"/>
          <w14:textFill>
            <w14:solidFill>
              <w14:schemeClr w14:val="tx1"/>
            </w14:solidFill>
          </w14:textFill>
        </w:rPr>
      </w:pPr>
    </w:p>
    <w:p>
      <w:pPr>
        <w:pStyle w:val="67"/>
        <w:tabs>
          <w:tab w:val="left" w:pos="2040"/>
        </w:tabs>
        <w:spacing w:beforeLines="0" w:line="400" w:lineRule="exact"/>
        <w:ind w:left="0"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注：1.“岗位情况”须注明该人在本单位是在岗、返聘还是外聘。</w:t>
      </w:r>
    </w:p>
    <w:p>
      <w:pPr>
        <w:pStyle w:val="67"/>
        <w:tabs>
          <w:tab w:val="left" w:pos="2040"/>
        </w:tabs>
        <w:spacing w:beforeLines="0" w:line="400" w:lineRule="exact"/>
        <w:ind w:left="0" w:firstLine="840" w:firstLineChars="4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w:t>
      </w: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可适当调整该表格式，但不得减少信息内容。</w:t>
      </w:r>
    </w:p>
    <w:p>
      <w:pPr>
        <w:pStyle w:val="88"/>
        <w:spacing w:line="400" w:lineRule="exact"/>
        <w:ind w:left="19" w:firstLine="0" w:firstLineChars="0"/>
        <w:jc w:val="center"/>
        <w:outlineLvl w:val="0"/>
        <w:rPr>
          <w:rFonts w:hint="eastAsia" w:ascii="黑体" w:hAnsi="黑体" w:eastAsia="黑体" w:cs="黑体"/>
          <w:color w:val="000000" w:themeColor="text1"/>
          <w14:textFill>
            <w14:solidFill>
              <w14:schemeClr w14:val="tx1"/>
            </w14:solidFill>
          </w14:textFill>
        </w:rPr>
      </w:pPr>
      <w:bookmarkStart w:id="81" w:name="_Toc21865_WPSOffice_Level1"/>
      <w:bookmarkStart w:id="82" w:name="_Toc17706"/>
    </w:p>
    <w:p>
      <w:pPr>
        <w:pStyle w:val="88"/>
        <w:spacing w:line="400" w:lineRule="exact"/>
        <w:ind w:left="19" w:firstLine="0" w:firstLineChars="0"/>
        <w:jc w:val="center"/>
        <w:outlineLvl w:val="0"/>
        <w:rPr>
          <w:rFonts w:hint="eastAsia" w:ascii="黑体" w:hAnsi="黑体" w:eastAsia="黑体" w:cs="黑体"/>
          <w:color w:val="000000" w:themeColor="text1"/>
          <w14:textFill>
            <w14:solidFill>
              <w14:schemeClr w14:val="tx1"/>
            </w14:solidFill>
          </w14:textFill>
        </w:rPr>
      </w:pPr>
    </w:p>
    <w:p>
      <w:pPr>
        <w:pStyle w:val="88"/>
        <w:spacing w:line="400" w:lineRule="exact"/>
        <w:ind w:left="19" w:firstLine="0" w:firstLineChars="0"/>
        <w:jc w:val="center"/>
        <w:outlineLvl w:val="0"/>
        <w:rPr>
          <w:rFonts w:hint="eastAsia" w:ascii="黑体" w:hAnsi="黑体" w:eastAsia="黑体" w:cs="黑体"/>
          <w:color w:val="000000" w:themeColor="text1"/>
          <w14:textFill>
            <w14:solidFill>
              <w14:schemeClr w14:val="tx1"/>
            </w14:solidFill>
          </w14:textFill>
        </w:rPr>
      </w:pPr>
      <w:bookmarkStart w:id="83" w:name="_Toc6786"/>
      <w:r>
        <w:rPr>
          <w:rFonts w:hint="eastAsia" w:ascii="黑体" w:hAnsi="黑体" w:eastAsia="黑体" w:cs="黑体"/>
          <w:color w:val="000000" w:themeColor="text1"/>
          <w14:textFill>
            <w14:solidFill>
              <w14:schemeClr w14:val="tx1"/>
            </w14:solidFill>
          </w14:textFill>
        </w:rPr>
        <w:t>（二） 本项目拟投入主要人员简历表</w:t>
      </w:r>
      <w:bookmarkEnd w:id="81"/>
      <w:bookmarkEnd w:id="82"/>
      <w:bookmarkEnd w:id="83"/>
    </w:p>
    <w:p>
      <w:pPr>
        <w:pStyle w:val="88"/>
        <w:spacing w:line="400" w:lineRule="exact"/>
        <w:ind w:firstLine="0" w:firstLineChars="0"/>
        <w:jc w:val="center"/>
        <w:outlineLvl w:val="9"/>
        <w:rPr>
          <w:rFonts w:hint="eastAsia" w:ascii="黑体" w:hAnsi="黑体" w:eastAsia="黑体" w:cs="黑体"/>
          <w:color w:val="000000" w:themeColor="text1"/>
          <w14:textFill>
            <w14:solidFill>
              <w14:schemeClr w14:val="tx1"/>
            </w14:solidFill>
          </w14:textFill>
        </w:rPr>
      </w:pPr>
    </w:p>
    <w:tbl>
      <w:tblPr>
        <w:tblStyle w:val="4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291"/>
        <w:gridCol w:w="1677"/>
        <w:gridCol w:w="1621"/>
        <w:gridCol w:w="1367"/>
        <w:gridCol w:w="48"/>
        <w:gridCol w:w="1818"/>
        <w:gridCol w:w="8"/>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88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姓  名</w:t>
            </w:r>
          </w:p>
        </w:tc>
        <w:tc>
          <w:tcPr>
            <w:tcW w:w="1677"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621"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性 别</w:t>
            </w:r>
          </w:p>
        </w:tc>
        <w:tc>
          <w:tcPr>
            <w:tcW w:w="141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818"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年 龄</w:t>
            </w:r>
          </w:p>
        </w:tc>
        <w:tc>
          <w:tcPr>
            <w:tcW w:w="1212" w:type="dxa"/>
            <w:gridSpan w:val="2"/>
            <w:vAlign w:val="center"/>
          </w:tcPr>
          <w:p>
            <w:pPr>
              <w:pStyle w:val="90"/>
              <w:spacing w:line="400" w:lineRule="exact"/>
              <w:ind w:left="0" w:leftChars="0" w:firstLine="420" w:firstLineChars="200"/>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88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职  称</w:t>
            </w:r>
          </w:p>
        </w:tc>
        <w:tc>
          <w:tcPr>
            <w:tcW w:w="1677"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621"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身份证号</w:t>
            </w:r>
          </w:p>
        </w:tc>
        <w:tc>
          <w:tcPr>
            <w:tcW w:w="141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818"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专业/年限</w:t>
            </w:r>
          </w:p>
        </w:tc>
        <w:tc>
          <w:tcPr>
            <w:tcW w:w="1212" w:type="dxa"/>
            <w:gridSpan w:val="2"/>
            <w:vAlign w:val="center"/>
          </w:tcPr>
          <w:p>
            <w:pPr>
              <w:pStyle w:val="90"/>
              <w:spacing w:line="400" w:lineRule="exact"/>
              <w:ind w:left="0" w:leftChars="0" w:firstLine="420" w:firstLineChars="200"/>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88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毕业时间</w:t>
            </w:r>
          </w:p>
        </w:tc>
        <w:tc>
          <w:tcPr>
            <w:tcW w:w="1677"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621"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毕业学校</w:t>
            </w:r>
          </w:p>
        </w:tc>
        <w:tc>
          <w:tcPr>
            <w:tcW w:w="141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818"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学历/专业</w:t>
            </w:r>
          </w:p>
        </w:tc>
        <w:tc>
          <w:tcPr>
            <w:tcW w:w="1212" w:type="dxa"/>
            <w:gridSpan w:val="2"/>
            <w:vAlign w:val="center"/>
          </w:tcPr>
          <w:p>
            <w:pPr>
              <w:pStyle w:val="90"/>
              <w:spacing w:line="400" w:lineRule="exact"/>
              <w:ind w:left="0" w:leftChars="0" w:firstLine="420" w:firstLineChars="200"/>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88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资格证书</w:t>
            </w:r>
          </w:p>
        </w:tc>
        <w:tc>
          <w:tcPr>
            <w:tcW w:w="1677"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621"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注册时间</w:t>
            </w:r>
          </w:p>
        </w:tc>
        <w:tc>
          <w:tcPr>
            <w:tcW w:w="1415" w:type="dxa"/>
            <w:gridSpan w:val="2"/>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1818"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从业时间</w:t>
            </w:r>
          </w:p>
        </w:tc>
        <w:tc>
          <w:tcPr>
            <w:tcW w:w="1212" w:type="dxa"/>
            <w:gridSpan w:val="2"/>
            <w:vAlign w:val="center"/>
          </w:tcPr>
          <w:p>
            <w:pPr>
              <w:pStyle w:val="90"/>
              <w:spacing w:line="400" w:lineRule="exact"/>
              <w:ind w:left="0" w:leftChars="0" w:firstLine="420" w:firstLineChars="200"/>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3562" w:type="dxa"/>
            <w:gridSpan w:val="3"/>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是否属</w:t>
            </w:r>
            <w:r>
              <w:rPr>
                <w:rFonts w:hint="eastAsia" w:ascii="黑体" w:hAnsi="黑体" w:eastAsia="黑体" w:cs="黑体"/>
                <w:color w:val="000000" w:themeColor="text1"/>
                <w:lang w:eastAsia="zh-CN"/>
                <w14:textFill>
                  <w14:solidFill>
                    <w14:schemeClr w14:val="tx1"/>
                  </w14:solidFill>
                </w14:textFill>
              </w:rPr>
              <w:t>响应人</w:t>
            </w:r>
            <w:r>
              <w:rPr>
                <w:rFonts w:hint="eastAsia" w:ascii="黑体" w:hAnsi="黑体" w:eastAsia="黑体" w:cs="黑体"/>
                <w:color w:val="000000" w:themeColor="text1"/>
                <w14:textFill>
                  <w14:solidFill>
                    <w14:schemeClr w14:val="tx1"/>
                  </w14:solidFill>
                </w14:textFill>
              </w:rPr>
              <w:t>固定雇员</w:t>
            </w:r>
          </w:p>
        </w:tc>
        <w:tc>
          <w:tcPr>
            <w:tcW w:w="1621"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c>
          <w:tcPr>
            <w:tcW w:w="3233" w:type="dxa"/>
            <w:gridSpan w:val="3"/>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为</w:t>
            </w:r>
            <w:r>
              <w:rPr>
                <w:rFonts w:hint="eastAsia" w:ascii="黑体" w:hAnsi="黑体" w:eastAsia="黑体" w:cs="黑体"/>
                <w:color w:val="000000" w:themeColor="text1"/>
                <w:lang w:eastAsia="zh-CN"/>
                <w14:textFill>
                  <w14:solidFill>
                    <w14:schemeClr w14:val="tx1"/>
                  </w14:solidFill>
                </w14:textFill>
              </w:rPr>
              <w:t>响应人</w:t>
            </w:r>
            <w:r>
              <w:rPr>
                <w:rFonts w:hint="eastAsia" w:ascii="黑体" w:hAnsi="黑体" w:eastAsia="黑体" w:cs="黑体"/>
                <w:color w:val="000000" w:themeColor="text1"/>
                <w14:textFill>
                  <w14:solidFill>
                    <w14:schemeClr w14:val="tx1"/>
                  </w14:solidFill>
                </w14:textFill>
              </w:rPr>
              <w:t>服务时间</w:t>
            </w:r>
          </w:p>
        </w:tc>
        <w:tc>
          <w:tcPr>
            <w:tcW w:w="1212" w:type="dxa"/>
            <w:gridSpan w:val="2"/>
            <w:vAlign w:val="center"/>
          </w:tcPr>
          <w:p>
            <w:pPr>
              <w:pStyle w:val="90"/>
              <w:spacing w:line="400" w:lineRule="exact"/>
              <w:ind w:left="0" w:leftChars="0" w:firstLine="420" w:firstLineChars="200"/>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3562" w:type="dxa"/>
            <w:gridSpan w:val="3"/>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拟在本项目担任职务</w:t>
            </w:r>
          </w:p>
        </w:tc>
        <w:tc>
          <w:tcPr>
            <w:tcW w:w="6066" w:type="dxa"/>
            <w:gridSpan w:val="6"/>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9628" w:type="dxa"/>
            <w:gridSpan w:val="9"/>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94"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时  间</w:t>
            </w:r>
          </w:p>
        </w:tc>
        <w:tc>
          <w:tcPr>
            <w:tcW w:w="3589" w:type="dxa"/>
            <w:gridSpan w:val="3"/>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参加过的项目名称</w:t>
            </w:r>
          </w:p>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及当时所在单位</w:t>
            </w:r>
          </w:p>
        </w:tc>
        <w:tc>
          <w:tcPr>
            <w:tcW w:w="1367"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担任何职</w:t>
            </w:r>
          </w:p>
        </w:tc>
        <w:tc>
          <w:tcPr>
            <w:tcW w:w="1874" w:type="dxa"/>
            <w:gridSpan w:val="3"/>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主要工作内容</w:t>
            </w:r>
          </w:p>
        </w:tc>
        <w:tc>
          <w:tcPr>
            <w:tcW w:w="1204" w:type="dxa"/>
            <w:vAlign w:val="center"/>
          </w:tcPr>
          <w:p>
            <w:pPr>
              <w:pStyle w:val="90"/>
              <w:spacing w:line="400" w:lineRule="exact"/>
              <w:ind w:left="0" w:leftChars="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9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3589"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367"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874"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20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59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3589"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367"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874"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20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9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3589"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367"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874"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20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9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3589"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367"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874" w:type="dxa"/>
            <w:gridSpan w:val="3"/>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c>
          <w:tcPr>
            <w:tcW w:w="1204" w:type="dxa"/>
            <w:vAlign w:val="center"/>
          </w:tcPr>
          <w:p>
            <w:pPr>
              <w:pStyle w:val="90"/>
              <w:spacing w:line="400" w:lineRule="exact"/>
              <w:ind w:left="0" w:leftChars="0"/>
              <w:jc w:val="both"/>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94" w:type="dxa"/>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3589" w:type="dxa"/>
            <w:gridSpan w:val="3"/>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1367" w:type="dxa"/>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1874" w:type="dxa"/>
            <w:gridSpan w:val="3"/>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1204" w:type="dxa"/>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594" w:type="dxa"/>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3589" w:type="dxa"/>
            <w:gridSpan w:val="3"/>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1367" w:type="dxa"/>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1874" w:type="dxa"/>
            <w:gridSpan w:val="3"/>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c>
          <w:tcPr>
            <w:tcW w:w="1204" w:type="dxa"/>
            <w:vAlign w:val="center"/>
          </w:tcPr>
          <w:p>
            <w:pPr>
              <w:pStyle w:val="90"/>
              <w:spacing w:line="400" w:lineRule="exact"/>
              <w:ind w:left="0" w:leftChars="0" w:firstLine="420" w:firstLineChars="200"/>
              <w:jc w:val="both"/>
              <w:rPr>
                <w:rFonts w:hint="eastAsia" w:ascii="黑体" w:hAnsi="黑体" w:eastAsia="黑体" w:cs="黑体"/>
                <w:color w:val="000000" w:themeColor="text1"/>
                <w14:textFill>
                  <w14:solidFill>
                    <w14:schemeClr w14:val="tx1"/>
                  </w14:solidFill>
                </w14:textFill>
              </w:rPr>
            </w:pPr>
          </w:p>
        </w:tc>
      </w:tr>
    </w:tbl>
    <w:p>
      <w:pPr>
        <w:pStyle w:val="67"/>
        <w:tabs>
          <w:tab w:val="left" w:pos="2040"/>
        </w:tabs>
        <w:spacing w:beforeLines="0" w:line="400" w:lineRule="exact"/>
        <w:ind w:left="0" w:firstLine="420" w:firstLineChars="2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注：</w:t>
      </w: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1.表后需附职称证、执业资格证、获奖证书（如果有）复印件。</w:t>
      </w: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2.获奖情况包括项目、集体或个人获奖情况，如有，应附复印件或者扫描件。</w:t>
      </w: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p>
    <w:p>
      <w:pPr>
        <w:pStyle w:val="67"/>
        <w:tabs>
          <w:tab w:val="left" w:pos="2040"/>
        </w:tabs>
        <w:spacing w:beforeLines="0" w:line="400" w:lineRule="exact"/>
        <w:ind w:left="0" w:firstLine="420" w:firstLineChars="200"/>
        <w:rPr>
          <w:rFonts w:hint="eastAsia" w:ascii="黑体" w:hAnsi="黑体" w:eastAsia="黑体" w:cs="黑体"/>
          <w:color w:val="000000" w:themeColor="text1"/>
          <w14:textFill>
            <w14:solidFill>
              <w14:schemeClr w14:val="tx1"/>
            </w14:solidFill>
          </w14:textFill>
        </w:rPr>
      </w:pPr>
    </w:p>
    <w:p>
      <w:pPr>
        <w:spacing w:after="120"/>
        <w:jc w:val="center"/>
        <w:rPr>
          <w:rFonts w:hint="eastAsia" w:ascii="黑体" w:hAnsi="黑体" w:eastAsia="黑体" w:cs="黑体"/>
          <w:b/>
          <w:color w:val="000000" w:themeColor="text1"/>
          <w:sz w:val="30"/>
          <w:szCs w:val="30"/>
          <w14:textFill>
            <w14:solidFill>
              <w14:schemeClr w14:val="tx1"/>
            </w14:solidFill>
          </w14:textFill>
        </w:rPr>
      </w:pPr>
    </w:p>
    <w:p>
      <w:pPr>
        <w:spacing w:line="480" w:lineRule="auto"/>
        <w:ind w:firstLine="643" w:firstLineChars="200"/>
        <w:jc w:val="center"/>
        <w:rPr>
          <w:rFonts w:hint="eastAsia" w:ascii="黑体" w:hAnsi="黑体" w:eastAsia="黑体" w:cs="黑体"/>
          <w:b/>
          <w:bCs/>
          <w:color w:val="000000" w:themeColor="text1"/>
          <w:sz w:val="32"/>
          <w:szCs w:val="32"/>
          <w14:textFill>
            <w14:solidFill>
              <w14:schemeClr w14:val="tx1"/>
            </w14:solidFill>
          </w14:textFill>
        </w:rPr>
      </w:pPr>
    </w:p>
    <w:p>
      <w:pPr>
        <w:spacing w:before="240" w:line="360" w:lineRule="auto"/>
        <w:jc w:val="center"/>
        <w:outlineLvl w:val="0"/>
        <w:rPr>
          <w:rFonts w:hint="eastAsia" w:ascii="黑体" w:hAnsi="黑体" w:eastAsia="黑体" w:cs="黑体"/>
          <w:b/>
          <w:color w:val="000000" w:themeColor="text1"/>
          <w:sz w:val="32"/>
          <w:szCs w:val="32"/>
          <w14:textFill>
            <w14:solidFill>
              <w14:schemeClr w14:val="tx1"/>
            </w14:solidFill>
          </w14:textFill>
        </w:rPr>
        <w:sectPr>
          <w:headerReference r:id="rId12" w:type="default"/>
          <w:pgSz w:w="11907" w:h="16840"/>
          <w:pgMar w:top="1418" w:right="1417" w:bottom="1418" w:left="1701" w:header="851" w:footer="851" w:gutter="0"/>
          <w:cols w:space="720" w:num="1"/>
          <w:docGrid w:linePitch="286" w:charSpace="0"/>
        </w:sectPr>
      </w:pPr>
      <w:bookmarkStart w:id="84" w:name="_Toc24357"/>
      <w:bookmarkStart w:id="85" w:name="_Toc18847"/>
    </w:p>
    <w:p>
      <w:pPr>
        <w:pStyle w:val="88"/>
        <w:spacing w:line="400" w:lineRule="exact"/>
        <w:ind w:left="19" w:firstLine="0" w:firstLineChars="0"/>
        <w:jc w:val="center"/>
        <w:outlineLvl w:val="0"/>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（三）</w:t>
      </w:r>
      <w:r>
        <w:rPr>
          <w:rFonts w:hint="eastAsia" w:ascii="黑体" w:hAnsi="黑体" w:eastAsia="黑体" w:cs="黑体"/>
          <w:color w:val="000000" w:themeColor="text1"/>
          <w14:textFill>
            <w14:solidFill>
              <w14:schemeClr w14:val="tx1"/>
            </w14:solidFill>
          </w14:textFill>
        </w:rPr>
        <w:t>同类或类似项目业绩情况表</w:t>
      </w:r>
    </w:p>
    <w:tbl>
      <w:tblPr>
        <w:tblStyle w:val="41"/>
        <w:tblpPr w:leftFromText="180" w:rightFromText="180" w:vertAnchor="text" w:horzAnchor="page" w:tblpX="1807" w:tblpY="408"/>
        <w:tblOverlap w:val="never"/>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305"/>
        <w:gridCol w:w="2430"/>
        <w:gridCol w:w="199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center"/>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序号</w:t>
            </w:r>
          </w:p>
        </w:tc>
        <w:tc>
          <w:tcPr>
            <w:tcW w:w="1305" w:type="dxa"/>
            <w:vAlign w:val="center"/>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业主</w:t>
            </w:r>
          </w:p>
        </w:tc>
        <w:tc>
          <w:tcPr>
            <w:tcW w:w="2430" w:type="dxa"/>
            <w:vAlign w:val="center"/>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项目名称及合同金额</w:t>
            </w:r>
          </w:p>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（万元）</w:t>
            </w:r>
          </w:p>
        </w:tc>
        <w:tc>
          <w:tcPr>
            <w:tcW w:w="1995" w:type="dxa"/>
            <w:vAlign w:val="center"/>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年度</w:t>
            </w:r>
          </w:p>
        </w:tc>
        <w:tc>
          <w:tcPr>
            <w:tcW w:w="1905" w:type="dxa"/>
            <w:vAlign w:val="center"/>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已完成/在建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8"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3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2430"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9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c>
          <w:tcPr>
            <w:tcW w:w="1905" w:type="dxa"/>
            <w:vAlign w:val="top"/>
          </w:tcPr>
          <w:p>
            <w:pPr>
              <w:pStyle w:val="88"/>
              <w:spacing w:line="400" w:lineRule="exact"/>
              <w:ind w:left="19" w:firstLine="0" w:firstLineChars="0"/>
              <w:jc w:val="center"/>
              <w:outlineLvl w:val="0"/>
              <w:rPr>
                <w:rFonts w:hint="eastAsia" w:ascii="黑体" w:hAnsi="黑体" w:eastAsia="黑体" w:cs="黑体"/>
                <w:color w:val="000000" w:themeColor="text1"/>
                <w:sz w:val="21"/>
                <w:szCs w:val="21"/>
                <w14:textFill>
                  <w14:solidFill>
                    <w14:schemeClr w14:val="tx1"/>
                  </w14:solidFill>
                </w14:textFill>
              </w:rPr>
            </w:pPr>
          </w:p>
        </w:tc>
      </w:tr>
    </w:tbl>
    <w:p>
      <w:pPr>
        <w:spacing w:before="240" w:line="360" w:lineRule="auto"/>
        <w:jc w:val="center"/>
        <w:outlineLvl w:val="0"/>
        <w:rPr>
          <w:rFonts w:hint="eastAsia" w:ascii="黑体" w:hAnsi="黑体" w:eastAsia="黑体" w:cs="黑体"/>
          <w:b/>
          <w:color w:val="000000" w:themeColor="text1"/>
          <w:sz w:val="32"/>
          <w:szCs w:val="32"/>
          <w14:textFill>
            <w14:solidFill>
              <w14:schemeClr w14:val="tx1"/>
            </w14:solidFill>
          </w14:textFill>
        </w:rPr>
        <w:sectPr>
          <w:pgSz w:w="11907" w:h="16840"/>
          <w:pgMar w:top="1418" w:right="1417" w:bottom="1418" w:left="1701" w:header="851" w:footer="851" w:gutter="0"/>
          <w:cols w:space="720" w:num="1"/>
          <w:docGrid w:linePitch="286" w:charSpace="0"/>
        </w:sectPr>
      </w:pPr>
    </w:p>
    <w:p>
      <w:pPr>
        <w:keepNext w:val="0"/>
        <w:keepLines w:val="0"/>
        <w:pageBreakBefore w:val="0"/>
        <w:kinsoku/>
        <w:wordWrap/>
        <w:overflowPunct/>
        <w:topLinePunct w:val="0"/>
        <w:autoSpaceDE/>
        <w:autoSpaceDN/>
        <w:bidi w:val="0"/>
        <w:adjustRightInd/>
        <w:snapToGrid/>
        <w:spacing w:before="240" w:line="240" w:lineRule="auto"/>
        <w:jc w:val="center"/>
        <w:textAlignment w:val="auto"/>
        <w:outlineLvl w:val="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五、资格证明文件</w:t>
      </w:r>
      <w:bookmarkEnd w:id="84"/>
      <w:bookmarkEnd w:id="85"/>
      <w:r>
        <w:rPr>
          <w:rFonts w:hint="eastAsia" w:ascii="黑体" w:hAnsi="黑体" w:eastAsia="黑体" w:cs="黑体"/>
          <w:b/>
          <w:color w:val="000000" w:themeColor="text1"/>
          <w:sz w:val="32"/>
          <w:szCs w:val="32"/>
          <w14:textFill>
            <w14:solidFill>
              <w14:schemeClr w14:val="tx1"/>
            </w14:solidFill>
          </w14:textFill>
        </w:rPr>
        <w:t xml:space="preserve"> </w:t>
      </w:r>
    </w:p>
    <w:p>
      <w:pPr>
        <w:keepNext w:val="0"/>
        <w:keepLines w:val="0"/>
        <w:pageBreakBefore w:val="0"/>
        <w:widowControl/>
        <w:numPr>
          <w:ilvl w:val="0"/>
          <w:numId w:val="11"/>
        </w:numPr>
        <w:kinsoku/>
        <w:wordWrap/>
        <w:overflowPunct/>
        <w:topLinePunct w:val="0"/>
        <w:autoSpaceDE/>
        <w:autoSpaceDN/>
        <w:bidi w:val="0"/>
        <w:adjustRightInd/>
        <w:snapToGrid/>
        <w:spacing w:before="120" w:beforeLines="50" w:after="120" w:afterLines="50" w:line="240" w:lineRule="auto"/>
        <w:ind w:left="239" w:leftChars="114" w:firstLine="240" w:firstLineChars="100"/>
        <w:jc w:val="left"/>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谈判供应商资格证明文件（见前附表）</w:t>
      </w:r>
    </w:p>
    <w:p>
      <w:pPr>
        <w:pStyle w:val="2"/>
        <w:keepNext w:val="0"/>
        <w:keepLines w:val="0"/>
        <w:pageBreakBefore w:val="0"/>
        <w:kinsoku/>
        <w:wordWrap/>
        <w:overflowPunct/>
        <w:topLinePunct w:val="0"/>
        <w:autoSpaceDE/>
        <w:autoSpaceDN/>
        <w:bidi w:val="0"/>
        <w:adjustRightInd/>
        <w:snapToGrid/>
        <w:spacing w:line="240" w:lineRule="auto"/>
        <w:ind w:firstLine="720" w:firstLineChars="300"/>
        <w:textAlignment w:val="auto"/>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 xml:space="preserve"> 1.1、</w:t>
      </w:r>
      <w:r>
        <w:rPr>
          <w:rFonts w:hint="eastAsia" w:ascii="黑体" w:hAnsi="黑体" w:eastAsia="黑体" w:cs="黑体"/>
          <w:color w:val="000000" w:themeColor="text1"/>
          <w:kern w:val="2"/>
          <w:sz w:val="24"/>
          <w:szCs w:val="24"/>
          <w:lang w:val="en-US" w:eastAsia="zh-CN" w:bidi="ar-SA"/>
          <w14:textFill>
            <w14:solidFill>
              <w14:schemeClr w14:val="tx1"/>
            </w14:solidFill>
          </w14:textFill>
        </w:rPr>
        <w:t>中小企业声明函(见格式一）</w:t>
      </w:r>
    </w:p>
    <w:p>
      <w:pPr>
        <w:keepNext w:val="0"/>
        <w:keepLines w:val="0"/>
        <w:pageBreakBefore w:val="0"/>
        <w:widowControl/>
        <w:numPr>
          <w:ilvl w:val="0"/>
          <w:numId w:val="0"/>
        </w:numPr>
        <w:kinsoku/>
        <w:wordWrap/>
        <w:overflowPunct/>
        <w:topLinePunct w:val="0"/>
        <w:autoSpaceDE/>
        <w:autoSpaceDN/>
        <w:bidi w:val="0"/>
        <w:adjustRightInd/>
        <w:snapToGrid/>
        <w:spacing w:before="120" w:beforeLines="50" w:after="120" w:afterLines="50" w:line="240" w:lineRule="auto"/>
        <w:ind w:firstLine="960" w:firstLineChars="400"/>
        <w:jc w:val="left"/>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1.2</w:t>
      </w:r>
      <w:r>
        <w:rPr>
          <w:rFonts w:hint="eastAsia" w:ascii="黑体" w:hAnsi="黑体" w:eastAsia="黑体" w:cs="黑体"/>
          <w:color w:val="000000" w:themeColor="text1"/>
          <w:kern w:val="2"/>
          <w:sz w:val="24"/>
          <w:szCs w:val="24"/>
          <w:lang w:val="en-US" w:eastAsia="zh-CN" w:bidi="ar-SA"/>
          <w14:textFill>
            <w14:solidFill>
              <w14:schemeClr w14:val="tx1"/>
            </w14:solidFill>
          </w14:textFill>
        </w:rPr>
        <w:t>、残疾人福利性单位声明函(见格式二）</w:t>
      </w:r>
    </w:p>
    <w:p>
      <w:pPr>
        <w:keepNext w:val="0"/>
        <w:keepLines w:val="0"/>
        <w:pageBreakBefore w:val="0"/>
        <w:widowControl/>
        <w:numPr>
          <w:ilvl w:val="0"/>
          <w:numId w:val="0"/>
        </w:numPr>
        <w:kinsoku/>
        <w:wordWrap/>
        <w:overflowPunct/>
        <w:topLinePunct w:val="0"/>
        <w:autoSpaceDE/>
        <w:autoSpaceDN/>
        <w:bidi w:val="0"/>
        <w:adjustRightInd/>
        <w:snapToGrid/>
        <w:spacing w:before="120" w:beforeLines="50" w:after="120" w:afterLines="50" w:line="240" w:lineRule="auto"/>
        <w:ind w:firstLine="960" w:firstLineChars="400"/>
        <w:jc w:val="left"/>
        <w:textAlignment w:val="auto"/>
        <w:rPr>
          <w:rFonts w:hint="eastAsia" w:ascii="黑体" w:hAnsi="黑体" w:eastAsia="黑体" w:cs="黑体"/>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1.3、</w:t>
      </w:r>
      <w:r>
        <w:rPr>
          <w:rFonts w:hint="eastAsia" w:ascii="黑体" w:hAnsi="黑体" w:eastAsia="黑体" w:cs="黑体"/>
          <w:color w:val="000000" w:themeColor="text1"/>
          <w:kern w:val="2"/>
          <w:sz w:val="24"/>
          <w:szCs w:val="24"/>
          <w:lang w:val="en-US" w:eastAsia="zh-CN" w:bidi="ar-SA"/>
          <w14:textFill>
            <w14:solidFill>
              <w14:schemeClr w14:val="tx1"/>
            </w14:solidFill>
          </w14:textFill>
        </w:rPr>
        <w:t>监狱企业证明(见格式三）</w:t>
      </w:r>
    </w:p>
    <w:p>
      <w:pPr>
        <w:keepNext w:val="0"/>
        <w:keepLines w:val="0"/>
        <w:pageBreakBefore w:val="0"/>
        <w:widowControl/>
        <w:numPr>
          <w:ilvl w:val="0"/>
          <w:numId w:val="0"/>
        </w:numPr>
        <w:kinsoku/>
        <w:wordWrap/>
        <w:overflowPunct/>
        <w:topLinePunct w:val="0"/>
        <w:autoSpaceDE/>
        <w:autoSpaceDN/>
        <w:bidi w:val="0"/>
        <w:adjustRightInd/>
        <w:snapToGrid/>
        <w:spacing w:before="120" w:beforeLines="50" w:after="120" w:afterLines="50" w:line="240" w:lineRule="auto"/>
        <w:ind w:firstLine="480" w:firstLineChars="200"/>
        <w:jc w:val="left"/>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2</w:t>
      </w:r>
      <w:r>
        <w:rPr>
          <w:rFonts w:hint="eastAsia" w:ascii="黑体" w:hAnsi="黑体" w:eastAsia="黑体" w:cs="黑体"/>
          <w:color w:val="000000" w:themeColor="text1"/>
          <w:sz w:val="24"/>
          <w:szCs w:val="24"/>
          <w:lang w:eastAsia="zh-CN"/>
          <w14:textFill>
            <w14:solidFill>
              <w14:schemeClr w14:val="tx1"/>
            </w14:solidFill>
          </w14:textFill>
        </w:rPr>
        <w:t>）</w:t>
      </w:r>
      <w:r>
        <w:rPr>
          <w:rFonts w:hint="eastAsia" w:ascii="黑体" w:hAnsi="黑体" w:eastAsia="黑体" w:cs="黑体"/>
          <w:color w:val="000000" w:themeColor="text1"/>
          <w:sz w:val="24"/>
          <w:szCs w:val="24"/>
          <w14:textFill>
            <w14:solidFill>
              <w14:schemeClr w14:val="tx1"/>
            </w14:solidFill>
          </w14:textFill>
        </w:rPr>
        <w:t>谈判文件要求的其他文件或承诺；</w:t>
      </w:r>
    </w:p>
    <w:p>
      <w:pPr>
        <w:keepNext w:val="0"/>
        <w:keepLines w:val="0"/>
        <w:pageBreakBefore w:val="0"/>
        <w:widowControl/>
        <w:numPr>
          <w:ilvl w:val="0"/>
          <w:numId w:val="0"/>
        </w:numPr>
        <w:kinsoku/>
        <w:wordWrap/>
        <w:overflowPunct/>
        <w:topLinePunct w:val="0"/>
        <w:autoSpaceDE/>
        <w:autoSpaceDN/>
        <w:bidi w:val="0"/>
        <w:adjustRightInd/>
        <w:snapToGrid/>
        <w:spacing w:before="120" w:beforeLines="50" w:after="120" w:afterLines="50" w:line="240" w:lineRule="auto"/>
        <w:ind w:leftChars="214"/>
        <w:jc w:val="left"/>
        <w:textAlignment w:val="auto"/>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3)</w:t>
      </w:r>
      <w:r>
        <w:rPr>
          <w:rFonts w:hint="eastAsia" w:ascii="黑体" w:hAnsi="黑体" w:eastAsia="黑体" w:cs="黑体"/>
          <w:color w:val="000000" w:themeColor="text1"/>
          <w:sz w:val="24"/>
          <w:szCs w:val="24"/>
          <w14:textFill>
            <w14:solidFill>
              <w14:schemeClr w14:val="tx1"/>
            </w14:solidFill>
          </w14:textFill>
        </w:rPr>
        <w:t>其他可以证明谈判供应商实力的文件如获奖等。</w:t>
      </w:r>
    </w:p>
    <w:p>
      <w:pPr>
        <w:widowControl/>
        <w:spacing w:line="408" w:lineRule="auto"/>
        <w:ind w:left="239" w:leftChars="114" w:firstLine="240" w:firstLineChars="100"/>
        <w:jc w:val="left"/>
        <w:rPr>
          <w:rFonts w:hint="eastAsia" w:ascii="黑体" w:hAnsi="黑体" w:eastAsia="黑体" w:cs="黑体"/>
          <w:color w:val="000000" w:themeColor="text1"/>
          <w:sz w:val="24"/>
          <w:szCs w:val="24"/>
          <w14:textFill>
            <w14:solidFill>
              <w14:schemeClr w14:val="tx1"/>
            </w14:solidFill>
          </w14:textFill>
        </w:rPr>
      </w:pPr>
    </w:p>
    <w:p>
      <w:pPr>
        <w:spacing w:before="240" w:line="360" w:lineRule="auto"/>
        <w:rPr>
          <w:rFonts w:hint="eastAsia" w:ascii="黑体" w:hAnsi="黑体" w:eastAsia="黑体" w:cs="黑体"/>
          <w:color w:val="000000" w:themeColor="text1"/>
          <w:sz w:val="30"/>
          <w:szCs w:val="30"/>
          <w14:textFill>
            <w14:solidFill>
              <w14:schemeClr w14:val="tx1"/>
            </w14:solidFill>
          </w14:textFill>
        </w:rPr>
      </w:pPr>
    </w:p>
    <w:p>
      <w:pPr>
        <w:rPr>
          <w:rFonts w:hint="eastAsia" w:ascii="黑体" w:hAnsi="黑体" w:eastAsia="黑体" w:cs="黑体"/>
          <w:b/>
          <w:color w:val="000000" w:themeColor="text1"/>
          <w:kern w:val="0"/>
          <w:sz w:val="24"/>
          <w:szCs w:val="24"/>
          <w14:textFill>
            <w14:solidFill>
              <w14:schemeClr w14:val="tx1"/>
            </w14:solidFill>
          </w14:textFill>
        </w:rPr>
      </w:pPr>
    </w:p>
    <w:p>
      <w:pPr>
        <w:rPr>
          <w:rFonts w:hint="eastAsia" w:ascii="黑体" w:hAnsi="黑体" w:eastAsia="黑体" w:cs="黑体"/>
          <w:b/>
          <w:color w:val="000000" w:themeColor="text1"/>
          <w:sz w:val="28"/>
          <w:szCs w:val="28"/>
          <w14:textFill>
            <w14:solidFill>
              <w14:schemeClr w14:val="tx1"/>
            </w14:solidFill>
          </w14:textFill>
        </w:rPr>
      </w:pPr>
    </w:p>
    <w:p>
      <w:pPr>
        <w:rPr>
          <w:rFonts w:hint="eastAsia" w:ascii="黑体" w:hAnsi="黑体" w:eastAsia="黑体" w:cs="黑体"/>
          <w:b/>
          <w:color w:val="000000" w:themeColor="text1"/>
          <w:kern w:val="0"/>
          <w:sz w:val="28"/>
          <w:szCs w:val="28"/>
          <w14:textFill>
            <w14:solidFill>
              <w14:schemeClr w14:val="tx1"/>
            </w14:solidFill>
          </w14:textFill>
        </w:rPr>
      </w:pPr>
      <w:r>
        <w:rPr>
          <w:rFonts w:hint="eastAsia" w:ascii="黑体" w:hAnsi="黑体" w:eastAsia="黑体" w:cs="黑体"/>
          <w:b/>
          <w:color w:val="000000" w:themeColor="text1"/>
          <w:sz w:val="28"/>
          <w:szCs w:val="28"/>
          <w14:textFill>
            <w14:solidFill>
              <w14:schemeClr w14:val="tx1"/>
            </w14:solidFill>
          </w14:textFill>
        </w:rPr>
        <w:br w:type="page"/>
      </w:r>
    </w:p>
    <w:p>
      <w:pPr>
        <w:tabs>
          <w:tab w:val="left" w:pos="3600"/>
        </w:tabs>
        <w:adjustRightInd w:val="0"/>
        <w:snapToGrid w:val="0"/>
        <w:jc w:val="center"/>
        <w:outlineLvl w:val="1"/>
        <w:rPr>
          <w:rFonts w:hint="eastAsia" w:ascii="黑体" w:hAnsi="黑体" w:eastAsia="黑体" w:cs="黑体"/>
          <w:color w:val="000000" w:themeColor="text1"/>
          <w:sz w:val="22"/>
          <w:szCs w:val="22"/>
          <w:highlight w:val="none"/>
          <w14:textFill>
            <w14:solidFill>
              <w14:schemeClr w14:val="tx1"/>
            </w14:solidFill>
          </w14:textFill>
        </w:rPr>
      </w:pPr>
      <w:bookmarkStart w:id="86" w:name="_Toc20858"/>
      <w:bookmarkStart w:id="87" w:name="_Toc2336"/>
      <w:r>
        <w:rPr>
          <w:rFonts w:hint="eastAsia" w:ascii="黑体" w:hAnsi="黑体" w:eastAsia="黑体" w:cs="黑体"/>
          <w:b/>
          <w:bCs/>
          <w:color w:val="000000" w:themeColor="text1"/>
          <w:sz w:val="28"/>
          <w:szCs w:val="28"/>
          <w:highlight w:val="none"/>
          <w:lang w:val="en-US" w:eastAsia="zh-CN"/>
          <w14:textFill>
            <w14:solidFill>
              <w14:schemeClr w14:val="tx1"/>
            </w14:solidFill>
          </w14:textFill>
        </w:rPr>
        <w:t>格式一：</w:t>
      </w:r>
      <w:r>
        <w:rPr>
          <w:rFonts w:hint="eastAsia" w:ascii="黑体" w:hAnsi="黑体" w:eastAsia="黑体" w:cs="黑体"/>
          <w:b/>
          <w:bCs/>
          <w:color w:val="000000" w:themeColor="text1"/>
          <w:sz w:val="28"/>
          <w:szCs w:val="28"/>
          <w:highlight w:val="none"/>
          <w14:textFill>
            <w14:solidFill>
              <w14:schemeClr w14:val="tx1"/>
            </w14:solidFill>
          </w14:textFill>
        </w:rPr>
        <w:t>中小企业声明函</w:t>
      </w:r>
    </w:p>
    <w:p>
      <w:pPr>
        <w:adjustRightInd w:val="0"/>
        <w:snapToGrid w:val="0"/>
        <w:spacing w:line="360" w:lineRule="auto"/>
        <w:ind w:left="0" w:leftChars="0" w:firstLine="420" w:firstLineChars="200"/>
        <w:rPr>
          <w:rFonts w:hint="eastAsia" w:ascii="黑体" w:hAnsi="黑体" w:eastAsia="黑体" w:cs="黑体"/>
          <w:color w:val="000000" w:themeColor="text1"/>
          <w:szCs w:val="21"/>
          <w:highlight w:val="none"/>
          <w14:textFill>
            <w14:solidFill>
              <w14:schemeClr w14:val="tx1"/>
            </w14:solidFill>
          </w14:textFill>
        </w:rPr>
      </w:pPr>
    </w:p>
    <w:p>
      <w:pPr>
        <w:adjustRightInd w:val="0"/>
        <w:snapToGrid w:val="0"/>
        <w:spacing w:line="360" w:lineRule="auto"/>
        <w:ind w:left="0" w:leftChars="0" w:firstLine="420" w:firstLineChars="20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本公司郑重声明，根据《政府采购促进中小企业发展管理办法》（财库﹝2020﹞46 号）的规定，本公司参加</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u w:val="single"/>
          <w14:textFill>
            <w14:solidFill>
              <w14:schemeClr w14:val="tx1"/>
            </w14:solidFill>
          </w14:textFill>
        </w:rPr>
        <w:t>（单位名称）</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的</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u w:val="single"/>
          <w14:textFill>
            <w14:solidFill>
              <w14:schemeClr w14:val="tx1"/>
            </w14:solidFill>
          </w14:textFill>
        </w:rPr>
        <w:t>（项目名称）</w:t>
      </w:r>
      <w:r>
        <w:rPr>
          <w:rFonts w:hint="eastAsia" w:ascii="黑体" w:hAnsi="黑体" w:eastAsia="黑体" w:cs="黑体"/>
          <w:color w:val="000000" w:themeColor="text1"/>
          <w:szCs w:val="21"/>
          <w:highlight w:val="none"/>
          <w14:textFill>
            <w14:solidFill>
              <w14:schemeClr w14:val="tx1"/>
            </w14:solidFill>
          </w14:textFill>
        </w:rPr>
        <w:t>采购活动，</w:t>
      </w:r>
      <w:r>
        <w:rPr>
          <w:rFonts w:hint="eastAsia" w:ascii="黑体" w:hAnsi="黑体" w:eastAsia="黑体" w:cs="黑体"/>
          <w:color w:val="000000" w:themeColor="text1"/>
          <w:szCs w:val="21"/>
          <w:highlight w:val="none"/>
          <w:lang w:val="en-US" w:eastAsia="zh-CN"/>
          <w14:textFill>
            <w14:solidFill>
              <w14:schemeClr w14:val="tx1"/>
            </w14:solidFill>
          </w14:textFill>
        </w:rPr>
        <w:t>提供的货物</w:t>
      </w:r>
      <w:r>
        <w:rPr>
          <w:rFonts w:hint="eastAsia" w:ascii="黑体" w:hAnsi="黑体" w:eastAsia="黑体" w:cs="黑体"/>
          <w:color w:val="000000" w:themeColor="text1"/>
          <w:szCs w:val="21"/>
          <w:highlight w:val="none"/>
          <w14:textFill>
            <w14:solidFill>
              <w14:schemeClr w14:val="tx1"/>
            </w14:solidFill>
          </w14:textFill>
        </w:rPr>
        <w:t>全部由符合政策要求的中小企业承接。相关企业（含联合体中的中小企业、签订分包意向协议的中小企业）的具体情况如下：</w:t>
      </w:r>
    </w:p>
    <w:p>
      <w:pPr>
        <w:numPr>
          <w:ilvl w:val="0"/>
          <w:numId w:val="0"/>
        </w:numPr>
        <w:adjustRightInd w:val="0"/>
        <w:snapToGrid w:val="0"/>
        <w:spacing w:line="360" w:lineRule="auto"/>
        <w:jc w:val="left"/>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1、</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（标的物......）</w:t>
      </w:r>
      <w:r>
        <w:rPr>
          <w:rFonts w:hint="eastAsia" w:ascii="黑体" w:hAnsi="黑体" w:eastAsia="黑体" w:cs="黑体"/>
          <w:color w:val="000000" w:themeColor="text1"/>
          <w:szCs w:val="21"/>
          <w:highlight w:val="none"/>
          <w14:textFill>
            <w14:solidFill>
              <w14:schemeClr w14:val="tx1"/>
            </w14:solidFill>
          </w14:textFill>
        </w:rPr>
        <w:t>，属于</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工业   </w:t>
      </w:r>
      <w:r>
        <w:rPr>
          <w:rFonts w:hint="eastAsia" w:ascii="黑体" w:hAnsi="黑体" w:eastAsia="黑体" w:cs="黑体"/>
          <w:color w:val="000000" w:themeColor="text1"/>
          <w:szCs w:val="21"/>
          <w:highlight w:val="none"/>
          <w14:textFill>
            <w14:solidFill>
              <w14:schemeClr w14:val="tx1"/>
            </w14:solidFill>
          </w14:textFill>
        </w:rPr>
        <w:t>；</w:t>
      </w:r>
      <w:r>
        <w:rPr>
          <w:rFonts w:hint="eastAsia" w:ascii="黑体" w:hAnsi="黑体" w:eastAsia="黑体" w:cs="黑体"/>
          <w:color w:val="000000" w:themeColor="text1"/>
          <w:szCs w:val="21"/>
          <w:highlight w:val="none"/>
          <w:lang w:val="en-US" w:eastAsia="zh-CN"/>
          <w14:textFill>
            <w14:solidFill>
              <w14:schemeClr w14:val="tx1"/>
            </w14:solidFill>
          </w14:textFill>
        </w:rPr>
        <w:t>制造商</w:t>
      </w:r>
      <w:r>
        <w:rPr>
          <w:rFonts w:hint="eastAsia" w:ascii="黑体" w:hAnsi="黑体" w:eastAsia="黑体" w:cs="黑体"/>
          <w:color w:val="000000" w:themeColor="text1"/>
          <w:szCs w:val="21"/>
          <w:highlight w:val="none"/>
          <w14:textFill>
            <w14:solidFill>
              <w14:schemeClr w14:val="tx1"/>
            </w14:solidFill>
          </w14:textFill>
        </w:rPr>
        <w:t>为</w:t>
      </w:r>
      <w:r>
        <w:rPr>
          <w:rFonts w:hint="eastAsia" w:ascii="黑体" w:hAnsi="黑体" w:eastAsia="黑体" w:cs="黑体"/>
          <w:color w:val="000000" w:themeColor="text1"/>
          <w:szCs w:val="21"/>
          <w:highlight w:val="none"/>
          <w:u w:val="single"/>
          <w14:textFill>
            <w14:solidFill>
              <w14:schemeClr w14:val="tx1"/>
            </w14:solidFill>
          </w14:textFill>
        </w:rPr>
        <w:t>（企业名称）</w:t>
      </w:r>
      <w:r>
        <w:rPr>
          <w:rFonts w:hint="eastAsia" w:ascii="黑体" w:hAnsi="黑体" w:eastAsia="黑体" w:cs="黑体"/>
          <w:color w:val="000000" w:themeColor="text1"/>
          <w:szCs w:val="21"/>
          <w:highlight w:val="none"/>
          <w14:textFill>
            <w14:solidFill>
              <w14:schemeClr w14:val="tx1"/>
            </w14:solidFill>
          </w14:textFill>
        </w:rPr>
        <w:t>从</w:t>
      </w:r>
      <w:r>
        <w:rPr>
          <w:rFonts w:hint="eastAsia" w:ascii="黑体" w:hAnsi="黑体" w:eastAsia="黑体" w:cs="黑体"/>
          <w:color w:val="000000" w:themeColor="text1"/>
          <w:szCs w:val="21"/>
          <w:highlight w:val="none"/>
          <w:lang w:val="en-US" w:eastAsia="zh-CN"/>
          <w14:textFill>
            <w14:solidFill>
              <w14:schemeClr w14:val="tx1"/>
            </w14:solidFill>
          </w14:textFill>
        </w:rPr>
        <w:t>业</w:t>
      </w:r>
      <w:r>
        <w:rPr>
          <w:rFonts w:hint="eastAsia" w:ascii="黑体" w:hAnsi="黑体" w:eastAsia="黑体" w:cs="黑体"/>
          <w:color w:val="000000" w:themeColor="text1"/>
          <w:szCs w:val="21"/>
          <w:highlight w:val="none"/>
          <w14:textFill>
            <w14:solidFill>
              <w14:schemeClr w14:val="tx1"/>
            </w14:solidFill>
          </w14:textFill>
        </w:rPr>
        <w:t>人员</w:t>
      </w:r>
      <w:r>
        <w:rPr>
          <w:rFonts w:hint="eastAsia" w:ascii="黑体" w:hAnsi="黑体" w:eastAsia="黑体" w:cs="黑体"/>
          <w:color w:val="000000" w:themeColor="text1"/>
          <w:szCs w:val="21"/>
          <w:highlight w:val="none"/>
          <w:u w:val="single"/>
          <w14:textFill>
            <w14:solidFill>
              <w14:schemeClr w14:val="tx1"/>
            </w14:solidFill>
          </w14:textFill>
        </w:rPr>
        <w:tab/>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人，营业收入为</w:t>
      </w:r>
      <w:r>
        <w:rPr>
          <w:rFonts w:hint="eastAsia" w:ascii="黑体" w:hAnsi="黑体" w:eastAsia="黑体" w:cs="黑体"/>
          <w:color w:val="000000" w:themeColor="text1"/>
          <w:szCs w:val="21"/>
          <w:highlight w:val="none"/>
          <w:u w:val="single"/>
          <w14:textFill>
            <w14:solidFill>
              <w14:schemeClr w14:val="tx1"/>
            </w14:solidFill>
          </w14:textFill>
        </w:rPr>
        <w:tab/>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万元，资产总额为</w:t>
      </w:r>
      <w:r>
        <w:rPr>
          <w:rFonts w:hint="eastAsia" w:ascii="黑体" w:hAnsi="黑体" w:eastAsia="黑体" w:cs="黑体"/>
          <w:color w:val="000000" w:themeColor="text1"/>
          <w:szCs w:val="21"/>
          <w:highlight w:val="none"/>
          <w:u w:val="single"/>
          <w14:textFill>
            <w14:solidFill>
              <w14:schemeClr w14:val="tx1"/>
            </w14:solidFill>
          </w14:textFill>
        </w:rPr>
        <w:tab/>
      </w:r>
      <w:r>
        <w:rPr>
          <w:rFonts w:hint="eastAsia" w:ascii="黑体" w:hAnsi="黑体" w:eastAsia="黑体" w:cs="黑体"/>
          <w:color w:val="000000" w:themeColor="text1"/>
          <w:szCs w:val="21"/>
          <w:highlight w:val="none"/>
          <w14:textFill>
            <w14:solidFill>
              <w14:schemeClr w14:val="tx1"/>
            </w14:solidFill>
          </w14:textFill>
        </w:rPr>
        <w:t>万元，属于</w:t>
      </w:r>
      <w:r>
        <w:rPr>
          <w:rFonts w:hint="eastAsia" w:ascii="黑体" w:hAnsi="黑体" w:eastAsia="黑体" w:cs="黑体"/>
          <w:color w:val="000000" w:themeColor="text1"/>
          <w:szCs w:val="21"/>
          <w:highlight w:val="none"/>
          <w:u w:val="single"/>
          <w14:textFill>
            <w14:solidFill>
              <w14:schemeClr w14:val="tx1"/>
            </w14:solidFill>
          </w14:textFill>
        </w:rPr>
        <w:t>（中型企业、小型企业、微型企业）</w:t>
      </w:r>
      <w:r>
        <w:rPr>
          <w:rFonts w:hint="eastAsia" w:ascii="黑体" w:hAnsi="黑体" w:eastAsia="黑体" w:cs="黑体"/>
          <w:color w:val="000000" w:themeColor="text1"/>
          <w:szCs w:val="21"/>
          <w:highlight w:val="none"/>
          <w14:textFill>
            <w14:solidFill>
              <w14:schemeClr w14:val="tx1"/>
            </w14:solidFill>
          </w14:textFill>
        </w:rPr>
        <w:t>；</w:t>
      </w:r>
    </w:p>
    <w:p>
      <w:pPr>
        <w:adjustRightInd w:val="0"/>
        <w:snapToGrid w:val="0"/>
        <w:spacing w:line="360" w:lineRule="auto"/>
        <w:ind w:firstLine="420" w:firstLineChars="200"/>
        <w:jc w:val="left"/>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u w:val="none"/>
          <w:lang w:val="en-US" w:eastAsia="zh-CN"/>
          <w14:textFill>
            <w14:solidFill>
              <w14:schemeClr w14:val="tx1"/>
            </w14:solidFill>
          </w14:textFill>
        </w:rPr>
        <w:t>2、</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（标的物.....）</w:t>
      </w:r>
      <w:r>
        <w:rPr>
          <w:rFonts w:hint="eastAsia" w:ascii="黑体" w:hAnsi="黑体" w:eastAsia="黑体" w:cs="黑体"/>
          <w:color w:val="000000" w:themeColor="text1"/>
          <w:szCs w:val="21"/>
          <w:highlight w:val="none"/>
          <w14:textFill>
            <w14:solidFill>
              <w14:schemeClr w14:val="tx1"/>
            </w14:solidFill>
          </w14:textFill>
        </w:rPr>
        <w:t>，属于</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工业   </w:t>
      </w:r>
      <w:r>
        <w:rPr>
          <w:rFonts w:hint="eastAsia" w:ascii="黑体" w:hAnsi="黑体" w:eastAsia="黑体" w:cs="黑体"/>
          <w:color w:val="000000" w:themeColor="text1"/>
          <w:szCs w:val="21"/>
          <w:highlight w:val="none"/>
          <w14:textFill>
            <w14:solidFill>
              <w14:schemeClr w14:val="tx1"/>
            </w14:solidFill>
          </w14:textFill>
        </w:rPr>
        <w:t>；</w:t>
      </w:r>
      <w:r>
        <w:rPr>
          <w:rFonts w:hint="eastAsia" w:ascii="黑体" w:hAnsi="黑体" w:eastAsia="黑体" w:cs="黑体"/>
          <w:color w:val="000000" w:themeColor="text1"/>
          <w:szCs w:val="21"/>
          <w:highlight w:val="none"/>
          <w:lang w:val="en-US" w:eastAsia="zh-CN"/>
          <w14:textFill>
            <w14:solidFill>
              <w14:schemeClr w14:val="tx1"/>
            </w14:solidFill>
          </w14:textFill>
        </w:rPr>
        <w:t>制造商</w:t>
      </w:r>
      <w:r>
        <w:rPr>
          <w:rFonts w:hint="eastAsia" w:ascii="黑体" w:hAnsi="黑体" w:eastAsia="黑体" w:cs="黑体"/>
          <w:color w:val="000000" w:themeColor="text1"/>
          <w:szCs w:val="21"/>
          <w:highlight w:val="none"/>
          <w14:textFill>
            <w14:solidFill>
              <w14:schemeClr w14:val="tx1"/>
            </w14:solidFill>
          </w14:textFill>
        </w:rPr>
        <w:t>为</w:t>
      </w:r>
      <w:r>
        <w:rPr>
          <w:rFonts w:hint="eastAsia" w:ascii="黑体" w:hAnsi="黑体" w:eastAsia="黑体" w:cs="黑体"/>
          <w:color w:val="000000" w:themeColor="text1"/>
          <w:szCs w:val="21"/>
          <w:highlight w:val="none"/>
          <w:u w:val="single"/>
          <w14:textFill>
            <w14:solidFill>
              <w14:schemeClr w14:val="tx1"/>
            </w14:solidFill>
          </w14:textFill>
        </w:rPr>
        <w:t>（企业名称）</w:t>
      </w:r>
      <w:r>
        <w:rPr>
          <w:rFonts w:hint="eastAsia" w:ascii="黑体" w:hAnsi="黑体" w:eastAsia="黑体" w:cs="黑体"/>
          <w:color w:val="000000" w:themeColor="text1"/>
          <w:szCs w:val="21"/>
          <w:highlight w:val="none"/>
          <w14:textFill>
            <w14:solidFill>
              <w14:schemeClr w14:val="tx1"/>
            </w14:solidFill>
          </w14:textFill>
        </w:rPr>
        <w:t>从</w:t>
      </w:r>
      <w:r>
        <w:rPr>
          <w:rFonts w:hint="eastAsia" w:ascii="黑体" w:hAnsi="黑体" w:eastAsia="黑体" w:cs="黑体"/>
          <w:color w:val="000000" w:themeColor="text1"/>
          <w:szCs w:val="21"/>
          <w:highlight w:val="none"/>
          <w:lang w:val="en-US" w:eastAsia="zh-CN"/>
          <w14:textFill>
            <w14:solidFill>
              <w14:schemeClr w14:val="tx1"/>
            </w14:solidFill>
          </w14:textFill>
        </w:rPr>
        <w:t>业</w:t>
      </w:r>
      <w:r>
        <w:rPr>
          <w:rFonts w:hint="eastAsia" w:ascii="黑体" w:hAnsi="黑体" w:eastAsia="黑体" w:cs="黑体"/>
          <w:color w:val="000000" w:themeColor="text1"/>
          <w:szCs w:val="21"/>
          <w:highlight w:val="none"/>
          <w14:textFill>
            <w14:solidFill>
              <w14:schemeClr w14:val="tx1"/>
            </w14:solidFill>
          </w14:textFill>
        </w:rPr>
        <w:t>人员</w:t>
      </w:r>
      <w:r>
        <w:rPr>
          <w:rFonts w:hint="eastAsia" w:ascii="黑体" w:hAnsi="黑体" w:eastAsia="黑体" w:cs="黑体"/>
          <w:color w:val="000000" w:themeColor="text1"/>
          <w:szCs w:val="21"/>
          <w:highlight w:val="none"/>
          <w:u w:val="single"/>
          <w14:textFill>
            <w14:solidFill>
              <w14:schemeClr w14:val="tx1"/>
            </w14:solidFill>
          </w14:textFill>
        </w:rPr>
        <w:tab/>
      </w:r>
      <w:r>
        <w:rPr>
          <w:rFonts w:hint="eastAsia" w:ascii="黑体" w:hAnsi="黑体" w:eastAsia="黑体" w:cs="黑体"/>
          <w:color w:val="000000" w:themeColor="text1"/>
          <w:szCs w:val="21"/>
          <w:highlight w:val="none"/>
          <w14:textFill>
            <w14:solidFill>
              <w14:schemeClr w14:val="tx1"/>
            </w14:solidFill>
          </w14:textFill>
        </w:rPr>
        <w:t>人，营业收入为</w:t>
      </w:r>
      <w:r>
        <w:rPr>
          <w:rFonts w:hint="eastAsia" w:ascii="黑体" w:hAnsi="黑体" w:eastAsia="黑体" w:cs="黑体"/>
          <w:color w:val="000000" w:themeColor="text1"/>
          <w:szCs w:val="21"/>
          <w:highlight w:val="none"/>
          <w:u w:val="single"/>
          <w14:textFill>
            <w14:solidFill>
              <w14:schemeClr w14:val="tx1"/>
            </w14:solidFill>
          </w14:textFill>
        </w:rPr>
        <w:tab/>
      </w:r>
      <w:r>
        <w:rPr>
          <w:rFonts w:hint="eastAsia" w:ascii="黑体" w:hAnsi="黑体" w:eastAsia="黑体" w:cs="黑体"/>
          <w:color w:val="000000" w:themeColor="text1"/>
          <w:szCs w:val="21"/>
          <w:highlight w:val="none"/>
          <w14:textFill>
            <w14:solidFill>
              <w14:schemeClr w14:val="tx1"/>
            </w14:solidFill>
          </w14:textFill>
        </w:rPr>
        <w:t>万元，资产总额为</w:t>
      </w:r>
      <w:r>
        <w:rPr>
          <w:rFonts w:hint="eastAsia" w:ascii="黑体" w:hAnsi="黑体" w:eastAsia="黑体" w:cs="黑体"/>
          <w:color w:val="000000" w:themeColor="text1"/>
          <w:szCs w:val="21"/>
          <w:highlight w:val="none"/>
          <w:u w:val="single"/>
          <w14:textFill>
            <w14:solidFill>
              <w14:schemeClr w14:val="tx1"/>
            </w14:solidFill>
          </w14:textFill>
        </w:rPr>
        <w:tab/>
      </w:r>
      <w:r>
        <w:rPr>
          <w:rFonts w:hint="eastAsia" w:ascii="黑体" w:hAnsi="黑体" w:eastAsia="黑体" w:cs="黑体"/>
          <w:color w:val="000000" w:themeColor="text1"/>
          <w:szCs w:val="21"/>
          <w:highlight w:val="none"/>
          <w14:textFill>
            <w14:solidFill>
              <w14:schemeClr w14:val="tx1"/>
            </w14:solidFill>
          </w14:textFill>
        </w:rPr>
        <w:t>万元，属于</w:t>
      </w:r>
      <w:r>
        <w:rPr>
          <w:rFonts w:hint="eastAsia" w:ascii="黑体" w:hAnsi="黑体" w:eastAsia="黑体" w:cs="黑体"/>
          <w:color w:val="000000" w:themeColor="text1"/>
          <w:szCs w:val="21"/>
          <w:highlight w:val="none"/>
          <w:u w:val="single"/>
          <w14:textFill>
            <w14:solidFill>
              <w14:schemeClr w14:val="tx1"/>
            </w14:solidFill>
          </w14:textFill>
        </w:rPr>
        <w:t>（中型企业、小型企业、微型企业）</w:t>
      </w:r>
      <w:r>
        <w:rPr>
          <w:rFonts w:hint="eastAsia" w:ascii="黑体" w:hAnsi="黑体" w:eastAsia="黑体" w:cs="黑体"/>
          <w:color w:val="000000" w:themeColor="text1"/>
          <w:szCs w:val="21"/>
          <w:highlight w:val="none"/>
          <w14:textFill>
            <w14:solidFill>
              <w14:schemeClr w14:val="tx1"/>
            </w14:solidFill>
          </w14:textFill>
        </w:rPr>
        <w:t>；</w:t>
      </w:r>
    </w:p>
    <w:p>
      <w:pPr>
        <w:adjustRightInd w:val="0"/>
        <w:snapToGrid w:val="0"/>
        <w:spacing w:line="360" w:lineRule="auto"/>
        <w:ind w:firstLine="735" w:firstLineChars="350"/>
        <w:rPr>
          <w:rFonts w:hint="eastAsia" w:ascii="黑体" w:hAnsi="黑体" w:eastAsia="黑体" w:cs="黑体"/>
          <w:b/>
          <w:bCs/>
          <w:color w:val="000000" w:themeColor="text1"/>
          <w:szCs w:val="21"/>
          <w:highlight w:val="none"/>
          <w:lang w:val="en-US" w:eastAsia="zh-CN"/>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 xml:space="preserve"> </w:t>
      </w:r>
    </w:p>
    <w:p>
      <w:pPr>
        <w:adjustRightInd w:val="0"/>
        <w:snapToGrid w:val="0"/>
        <w:spacing w:line="360" w:lineRule="auto"/>
        <w:ind w:firstLine="525" w:firstLineChars="25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以上企业，不属于大企业的分支机构，不存在控股股东为大企业的情形，也不存在与大企业的负责人为同一人的情形。</w:t>
      </w:r>
    </w:p>
    <w:p>
      <w:pPr>
        <w:adjustRightInd w:val="0"/>
        <w:snapToGrid w:val="0"/>
        <w:spacing w:line="360" w:lineRule="auto"/>
        <w:ind w:firstLine="525" w:firstLineChars="250"/>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本企业对上述声明内容的真实性负责。如有虚假，将依法承担相应责任。</w:t>
      </w:r>
    </w:p>
    <w:p>
      <w:pPr>
        <w:tabs>
          <w:tab w:val="left" w:pos="3600"/>
        </w:tabs>
        <w:adjustRightInd w:val="0"/>
        <w:snapToGrid w:val="0"/>
        <w:ind w:firstLine="2409" w:firstLineChars="1000"/>
        <w:rPr>
          <w:rFonts w:hint="eastAsia" w:ascii="黑体" w:hAnsi="黑体" w:eastAsia="黑体" w:cs="黑体"/>
          <w:b/>
          <w:bCs/>
          <w:color w:val="000000" w:themeColor="text1"/>
          <w:sz w:val="24"/>
          <w:szCs w:val="24"/>
          <w:highlight w:val="none"/>
          <w14:textFill>
            <w14:solidFill>
              <w14:schemeClr w14:val="tx1"/>
            </w14:solidFill>
          </w14:textFill>
        </w:rPr>
      </w:pPr>
    </w:p>
    <w:p>
      <w:pPr>
        <w:pStyle w:val="13"/>
        <w:keepNext w:val="0"/>
        <w:keepLines w:val="0"/>
        <w:pageBreakBefore w:val="0"/>
        <w:widowControl w:val="0"/>
        <w:kinsoku/>
        <w:wordWrap/>
        <w:overflowPunct/>
        <w:topLinePunct w:val="0"/>
        <w:autoSpaceDE/>
        <w:autoSpaceDN/>
        <w:bidi w:val="0"/>
        <w:spacing w:line="360" w:lineRule="auto"/>
        <w:ind w:firstLine="2886" w:firstLineChars="1300"/>
        <w:textAlignment w:val="auto"/>
        <w:rPr>
          <w:rFonts w:hint="eastAsia" w:ascii="黑体" w:hAnsi="黑体" w:eastAsia="黑体" w:cs="黑体"/>
          <w:color w:val="000000" w:themeColor="text1"/>
          <w:spacing w:val="6"/>
          <w:szCs w:val="21"/>
          <w:highlight w:val="none"/>
          <w14:textFill>
            <w14:solidFill>
              <w14:schemeClr w14:val="tx1"/>
            </w14:solidFill>
          </w14:textFill>
        </w:rPr>
      </w:pPr>
    </w:p>
    <w:p>
      <w:pPr>
        <w:pStyle w:val="13"/>
        <w:keepNext w:val="0"/>
        <w:keepLines w:val="0"/>
        <w:pageBreakBefore w:val="0"/>
        <w:widowControl w:val="0"/>
        <w:kinsoku/>
        <w:wordWrap/>
        <w:overflowPunct/>
        <w:topLinePunct w:val="0"/>
        <w:autoSpaceDE/>
        <w:autoSpaceDN/>
        <w:bidi w:val="0"/>
        <w:spacing w:line="360" w:lineRule="auto"/>
        <w:ind w:firstLine="2730" w:firstLineChars="1300"/>
        <w:textAlignment w:val="auto"/>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声  明  人:</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(盖单位章)</w:t>
      </w:r>
    </w:p>
    <w:p>
      <w:pPr>
        <w:pStyle w:val="13"/>
        <w:keepNext w:val="0"/>
        <w:keepLines w:val="0"/>
        <w:pageBreakBefore w:val="0"/>
        <w:widowControl w:val="0"/>
        <w:kinsoku/>
        <w:wordWrap/>
        <w:overflowPunct/>
        <w:topLinePunct w:val="0"/>
        <w:autoSpaceDE/>
        <w:autoSpaceDN/>
        <w:bidi w:val="0"/>
        <w:spacing w:line="360" w:lineRule="auto"/>
        <w:ind w:firstLine="3299" w:firstLineChars="1571"/>
        <w:textAlignment w:val="auto"/>
        <w:rPr>
          <w:rFonts w:hint="eastAsia" w:ascii="黑体" w:hAnsi="黑体" w:eastAsia="黑体" w:cs="黑体"/>
          <w:color w:val="000000" w:themeColor="text1"/>
          <w:szCs w:val="21"/>
          <w:highlight w:val="none"/>
          <w14:textFill>
            <w14:solidFill>
              <w14:schemeClr w14:val="tx1"/>
            </w14:solidFill>
          </w14:textFill>
        </w:rPr>
      </w:pPr>
      <w:r>
        <w:rPr>
          <w:rFonts w:hint="eastAsia" w:ascii="黑体" w:hAnsi="黑体" w:eastAsia="黑体" w:cs="黑体"/>
          <w:color w:val="000000" w:themeColor="text1"/>
          <w:szCs w:val="21"/>
          <w:highlight w:val="none"/>
          <w14:textFill>
            <w14:solidFill>
              <w14:schemeClr w14:val="tx1"/>
            </w14:solidFill>
          </w14:textFill>
        </w:rPr>
        <w:t>日      期：</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年</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 xml:space="preserve"> 月</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u w:val="single"/>
          <w:lang w:val="en-US" w:eastAsia="zh-CN"/>
          <w14:textFill>
            <w14:solidFill>
              <w14:schemeClr w14:val="tx1"/>
            </w14:solidFill>
          </w14:textFill>
        </w:rPr>
        <w:t xml:space="preserve"> </w:t>
      </w:r>
      <w:r>
        <w:rPr>
          <w:rFonts w:hint="eastAsia" w:ascii="黑体" w:hAnsi="黑体" w:eastAsia="黑体" w:cs="黑体"/>
          <w:color w:val="000000" w:themeColor="text1"/>
          <w:szCs w:val="21"/>
          <w:highlight w:val="none"/>
          <w:u w:val="single"/>
          <w14:textFill>
            <w14:solidFill>
              <w14:schemeClr w14:val="tx1"/>
            </w14:solidFill>
          </w14:textFill>
        </w:rPr>
        <w:t xml:space="preserve"> </w:t>
      </w:r>
      <w:r>
        <w:rPr>
          <w:rFonts w:hint="eastAsia" w:ascii="黑体" w:hAnsi="黑体" w:eastAsia="黑体" w:cs="黑体"/>
          <w:color w:val="000000" w:themeColor="text1"/>
          <w:szCs w:val="21"/>
          <w:highlight w:val="none"/>
          <w14:textFill>
            <w14:solidFill>
              <w14:schemeClr w14:val="tx1"/>
            </w14:solidFill>
          </w14:textFill>
        </w:rPr>
        <w:t>日</w:t>
      </w:r>
    </w:p>
    <w:p>
      <w:pPr>
        <w:tabs>
          <w:tab w:val="left" w:pos="3600"/>
        </w:tabs>
        <w:adjustRightInd w:val="0"/>
        <w:snapToGrid w:val="0"/>
        <w:rPr>
          <w:rFonts w:hint="eastAsia" w:ascii="黑体" w:hAnsi="黑体" w:eastAsia="黑体" w:cs="黑体"/>
          <w:color w:val="000000" w:themeColor="text1"/>
          <w:sz w:val="20"/>
          <w:szCs w:val="20"/>
          <w:highlight w:val="none"/>
          <w14:textFill>
            <w14:solidFill>
              <w14:schemeClr w14:val="tx1"/>
            </w14:solidFill>
          </w14:textFill>
        </w:rPr>
      </w:pPr>
      <w:r>
        <w:rPr>
          <w:rFonts w:hint="eastAsia" w:ascii="黑体" w:hAnsi="黑体" w:eastAsia="黑体" w:cs="黑体"/>
          <w:color w:val="000000" w:themeColor="text1"/>
          <w:sz w:val="20"/>
          <w:szCs w:val="20"/>
          <w:highlight w:val="none"/>
          <w14:textFill>
            <w14:solidFill>
              <w14:schemeClr w14:val="tx1"/>
            </w14:solidFill>
          </w14:textFill>
        </w:rPr>
        <w:t>说明：</w:t>
      </w:r>
    </w:p>
    <w:p>
      <w:pPr>
        <w:tabs>
          <w:tab w:val="left" w:pos="3600"/>
        </w:tabs>
        <w:adjustRightInd w:val="0"/>
        <w:snapToGrid w:val="0"/>
        <w:rPr>
          <w:rFonts w:hint="eastAsia" w:ascii="黑体" w:hAnsi="黑体" w:eastAsia="黑体" w:cs="黑体"/>
          <w:color w:val="000000" w:themeColor="text1"/>
          <w:sz w:val="20"/>
          <w:szCs w:val="20"/>
          <w:highlight w:val="none"/>
          <w14:textFill>
            <w14:solidFill>
              <w14:schemeClr w14:val="tx1"/>
            </w14:solidFill>
          </w14:textFill>
        </w:rPr>
      </w:pPr>
      <w:r>
        <w:rPr>
          <w:rFonts w:hint="eastAsia" w:ascii="黑体" w:hAnsi="黑体" w:eastAsia="黑体" w:cs="黑体"/>
          <w:color w:val="000000" w:themeColor="text1"/>
          <w:sz w:val="20"/>
          <w:szCs w:val="20"/>
          <w:highlight w:val="none"/>
          <w:lang w:val="en-US" w:eastAsia="zh-CN"/>
          <w14:textFill>
            <w14:solidFill>
              <w14:schemeClr w14:val="tx1"/>
            </w14:solidFill>
          </w14:textFill>
        </w:rPr>
        <w:t>1.</w:t>
      </w:r>
      <w:r>
        <w:rPr>
          <w:rFonts w:hint="eastAsia" w:ascii="黑体" w:hAnsi="黑体" w:eastAsia="黑体" w:cs="黑体"/>
          <w:color w:val="000000" w:themeColor="text1"/>
          <w:sz w:val="20"/>
          <w:szCs w:val="20"/>
          <w:highlight w:val="none"/>
          <w14:textFill>
            <w14:solidFill>
              <w14:schemeClr w14:val="tx1"/>
            </w14:solidFill>
          </w14:textFill>
        </w:rPr>
        <w:t>填写前请认真阅读《工业和信息化部、国家统计局、国家发展和改革委员会、财政部关于印发中小企业划型标准规定的通知》（工信部联企业[2011]300号）和《政府采购促进中小企业发展管理办法》(财库〔2020〕46号相关规定。</w:t>
      </w:r>
    </w:p>
    <w:p>
      <w:pPr>
        <w:tabs>
          <w:tab w:val="left" w:pos="3600"/>
        </w:tabs>
        <w:adjustRightInd w:val="0"/>
        <w:snapToGrid w:val="0"/>
        <w:rPr>
          <w:rFonts w:hint="eastAsia" w:ascii="黑体" w:hAnsi="黑体" w:eastAsia="黑体" w:cs="黑体"/>
          <w:color w:val="000000" w:themeColor="text1"/>
          <w:kern w:val="2"/>
          <w:sz w:val="20"/>
          <w:szCs w:val="20"/>
          <w:highlight w:val="none"/>
          <w:lang w:val="en-US" w:eastAsia="zh-CN" w:bidi="ar-SA"/>
          <w14:textFill>
            <w14:solidFill>
              <w14:schemeClr w14:val="tx1"/>
            </w14:solidFill>
          </w14:textFill>
        </w:rPr>
      </w:pPr>
      <w:r>
        <w:rPr>
          <w:rFonts w:hint="eastAsia" w:ascii="黑体" w:hAnsi="黑体" w:eastAsia="黑体" w:cs="黑体"/>
          <w:color w:val="000000" w:themeColor="text1"/>
          <w:kern w:val="2"/>
          <w:sz w:val="20"/>
          <w:szCs w:val="20"/>
          <w:highlight w:val="none"/>
          <w:lang w:val="en-US" w:eastAsia="zh-CN" w:bidi="ar-SA"/>
          <w14:textFill>
            <w14:solidFill>
              <w14:schemeClr w14:val="tx1"/>
            </w14:solidFill>
          </w14:textFill>
        </w:rPr>
        <w:t>2.从业人员、营业收入、资产总额填报上一年度数据，无上一年度数据的新成立企业可不填报。</w:t>
      </w:r>
    </w:p>
    <w:p>
      <w:pPr>
        <w:tabs>
          <w:tab w:val="left" w:pos="3600"/>
        </w:tabs>
        <w:adjustRightInd w:val="0"/>
        <w:snapToGrid w:val="0"/>
        <w:rPr>
          <w:rFonts w:hint="eastAsia" w:ascii="黑体" w:hAnsi="黑体" w:eastAsia="黑体" w:cs="黑体"/>
          <w:color w:val="000000" w:themeColor="text1"/>
          <w:sz w:val="20"/>
          <w:szCs w:val="20"/>
          <w:highlight w:val="none"/>
          <w:lang w:val="en-US" w:eastAsia="zh-CN"/>
          <w14:textFill>
            <w14:solidFill>
              <w14:schemeClr w14:val="tx1"/>
            </w14:solidFill>
          </w14:textFill>
        </w:rPr>
      </w:pPr>
      <w:r>
        <w:rPr>
          <w:rFonts w:hint="eastAsia" w:ascii="黑体" w:hAnsi="黑体" w:eastAsia="黑体" w:cs="黑体"/>
          <w:color w:val="000000" w:themeColor="text1"/>
          <w:sz w:val="20"/>
          <w:szCs w:val="20"/>
          <w:highlight w:val="none"/>
          <w:lang w:val="en-US" w:eastAsia="zh-CN"/>
          <w14:textFill>
            <w14:solidFill>
              <w14:schemeClr w14:val="tx1"/>
            </w14:solidFill>
          </w14:textFill>
        </w:rPr>
        <w:t>3.响应人根据以上格式出具中小企业声明函。</w:t>
      </w: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b/>
          <w:color w:val="000000" w:themeColor="text1"/>
          <w:sz w:val="32"/>
          <w:szCs w:val="32"/>
          <w14:textFill>
            <w14:solidFill>
              <w14:schemeClr w14:val="tx1"/>
            </w14:solidFill>
          </w14:textFill>
        </w:rPr>
      </w:pPr>
    </w:p>
    <w:p>
      <w:pPr>
        <w:tabs>
          <w:tab w:val="left" w:pos="3600"/>
        </w:tabs>
        <w:adjustRightInd w:val="0"/>
        <w:snapToGrid w:val="0"/>
        <w:ind w:firstLine="1687" w:firstLineChars="600"/>
        <w:outlineLvl w:val="1"/>
        <w:rPr>
          <w:rFonts w:hint="eastAsia" w:ascii="黑体" w:hAnsi="黑体" w:eastAsia="黑体" w:cs="黑体"/>
          <w:b/>
          <w:bCs/>
          <w:color w:val="000000" w:themeColor="text1"/>
          <w:sz w:val="28"/>
          <w:szCs w:val="28"/>
          <w14:textFill>
            <w14:solidFill>
              <w14:schemeClr w14:val="tx1"/>
            </w14:solidFill>
          </w14:textFill>
        </w:rPr>
      </w:pPr>
    </w:p>
    <w:p>
      <w:pPr>
        <w:tabs>
          <w:tab w:val="left" w:pos="3600"/>
        </w:tabs>
        <w:adjustRightInd w:val="0"/>
        <w:snapToGrid w:val="0"/>
        <w:ind w:firstLine="1687" w:firstLineChars="600"/>
        <w:outlineLvl w:val="1"/>
        <w:rPr>
          <w:rFonts w:hint="eastAsia" w:ascii="黑体" w:hAnsi="黑体" w:eastAsia="黑体" w:cs="黑体"/>
          <w:b/>
          <w:bCs/>
          <w:color w:val="000000" w:themeColor="text1"/>
          <w:sz w:val="28"/>
          <w:szCs w:val="28"/>
          <w14:textFill>
            <w14:solidFill>
              <w14:schemeClr w14:val="tx1"/>
            </w14:solidFill>
          </w14:textFill>
        </w:rPr>
      </w:pPr>
    </w:p>
    <w:p>
      <w:pPr>
        <w:tabs>
          <w:tab w:val="left" w:pos="3600"/>
        </w:tabs>
        <w:adjustRightInd w:val="0"/>
        <w:snapToGrid w:val="0"/>
        <w:ind w:firstLine="1687" w:firstLineChars="600"/>
        <w:outlineLvl w:val="1"/>
        <w:rPr>
          <w:rFonts w:hint="eastAsia" w:ascii="黑体" w:hAnsi="黑体" w:eastAsia="黑体" w:cs="黑体"/>
          <w:b/>
          <w:bCs/>
          <w:color w:val="000000" w:themeColor="text1"/>
          <w:sz w:val="28"/>
          <w:szCs w:val="28"/>
          <w14:textFill>
            <w14:solidFill>
              <w14:schemeClr w14:val="tx1"/>
            </w14:solidFill>
          </w14:textFill>
        </w:rPr>
      </w:pPr>
    </w:p>
    <w:p>
      <w:pPr>
        <w:tabs>
          <w:tab w:val="left" w:pos="3600"/>
        </w:tabs>
        <w:adjustRightInd w:val="0"/>
        <w:snapToGrid w:val="0"/>
        <w:ind w:firstLine="1687" w:firstLineChars="600"/>
        <w:outlineLvl w:val="1"/>
        <w:rPr>
          <w:rFonts w:hint="eastAsia" w:ascii="黑体" w:hAnsi="黑体" w:eastAsia="黑体" w:cs="黑体"/>
          <w:b/>
          <w:bCs/>
          <w:color w:val="000000" w:themeColor="text1"/>
          <w:sz w:val="28"/>
          <w:szCs w:val="28"/>
          <w14:textFill>
            <w14:solidFill>
              <w14:schemeClr w14:val="tx1"/>
            </w14:solidFill>
          </w14:textFill>
        </w:rPr>
      </w:pPr>
    </w:p>
    <w:p>
      <w:pPr>
        <w:tabs>
          <w:tab w:val="left" w:pos="3600"/>
        </w:tabs>
        <w:adjustRightInd w:val="0"/>
        <w:snapToGrid w:val="0"/>
        <w:ind w:firstLine="1687" w:firstLineChars="600"/>
        <w:outlineLvl w:val="1"/>
        <w:rPr>
          <w:rFonts w:hint="eastAsia" w:ascii="黑体" w:hAnsi="黑体" w:eastAsia="黑体" w:cs="黑体"/>
          <w:b/>
          <w:bCs/>
          <w:color w:val="000000" w:themeColor="text1"/>
          <w:sz w:val="28"/>
          <w:szCs w:val="28"/>
          <w14:textFill>
            <w14:solidFill>
              <w14:schemeClr w14:val="tx1"/>
            </w14:solidFill>
          </w14:textFill>
        </w:rPr>
      </w:pPr>
    </w:p>
    <w:p>
      <w:pPr>
        <w:tabs>
          <w:tab w:val="left" w:pos="3600"/>
        </w:tabs>
        <w:adjustRightInd w:val="0"/>
        <w:snapToGrid w:val="0"/>
        <w:ind w:firstLine="1687" w:firstLineChars="600"/>
        <w:outlineLvl w:val="1"/>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格式二： 残疾人福利性单位声明函</w:t>
      </w:r>
    </w:p>
    <w:p>
      <w:pPr>
        <w:spacing w:line="360" w:lineRule="auto"/>
        <w:rPr>
          <w:rFonts w:hint="eastAsia" w:ascii="黑体" w:hAnsi="黑体" w:eastAsia="黑体" w:cs="黑体"/>
          <w:color w:val="000000" w:themeColor="text1"/>
          <w:spacing w:val="6"/>
          <w:sz w:val="22"/>
          <w:szCs w:val="22"/>
          <w14:textFill>
            <w14:solidFill>
              <w14:schemeClr w14:val="tx1"/>
            </w14:solidFill>
          </w14:textFill>
        </w:rPr>
      </w:pPr>
    </w:p>
    <w:p>
      <w:pPr>
        <w:spacing w:line="360" w:lineRule="auto"/>
        <w:rPr>
          <w:rFonts w:hint="eastAsia" w:ascii="黑体" w:hAnsi="黑体" w:eastAsia="黑体" w:cs="黑体"/>
          <w:color w:val="000000" w:themeColor="text1"/>
          <w:spacing w:val="6"/>
          <w:szCs w:val="21"/>
          <w14:textFill>
            <w14:solidFill>
              <w14:schemeClr w14:val="tx1"/>
            </w14:solidFill>
          </w14:textFill>
        </w:rPr>
      </w:pPr>
    </w:p>
    <w:p>
      <w:pPr>
        <w:spacing w:line="360" w:lineRule="auto"/>
        <w:ind w:firstLine="444" w:firstLineChars="200"/>
        <w:rPr>
          <w:rFonts w:hint="eastAsia" w:ascii="黑体" w:hAnsi="黑体" w:eastAsia="黑体" w:cs="黑体"/>
          <w:color w:val="000000" w:themeColor="text1"/>
          <w:spacing w:val="6"/>
          <w:szCs w:val="21"/>
          <w14:textFill>
            <w14:solidFill>
              <w14:schemeClr w14:val="tx1"/>
            </w14:solidFill>
          </w14:textFill>
        </w:rPr>
      </w:pPr>
      <w:r>
        <w:rPr>
          <w:rFonts w:hint="eastAsia" w:ascii="黑体" w:hAnsi="黑体" w:eastAsia="黑体" w:cs="黑体"/>
          <w:color w:val="000000" w:themeColor="text1"/>
          <w:spacing w:val="6"/>
          <w:szCs w:val="21"/>
          <w14:textFill>
            <w14:solidFill>
              <w14:schemeClr w14:val="tx1"/>
            </w14:solidFill>
          </w14:textFill>
        </w:rPr>
        <w:t>本单位郑重声明，根据《财政部 民政部 中国残疾人联合会关于促进残疾人就业政府采购政策的通知》（财库</w:t>
      </w:r>
      <w:r>
        <w:rPr>
          <w:rFonts w:hint="eastAsia" w:ascii="黑体" w:hAnsi="黑体" w:eastAsia="黑体" w:cs="黑体"/>
          <w:color w:val="000000" w:themeColor="text1"/>
          <w:szCs w:val="21"/>
          <w14:textFill>
            <w14:solidFill>
              <w14:schemeClr w14:val="tx1"/>
            </w14:solidFill>
          </w14:textFill>
        </w:rPr>
        <w:t>〔2017〕 141</w:t>
      </w:r>
      <w:r>
        <w:rPr>
          <w:rFonts w:hint="eastAsia" w:ascii="黑体" w:hAnsi="黑体" w:eastAsia="黑体" w:cs="黑体"/>
          <w:color w:val="000000" w:themeColor="text1"/>
          <w:spacing w:val="6"/>
          <w:szCs w:val="21"/>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黑体" w:hAnsi="黑体" w:eastAsia="黑体" w:cs="黑体"/>
          <w:color w:val="000000" w:themeColor="text1"/>
          <w:spacing w:val="6"/>
          <w:szCs w:val="21"/>
          <w14:textFill>
            <w14:solidFill>
              <w14:schemeClr w14:val="tx1"/>
            </w14:solidFill>
          </w14:textFill>
        </w:rPr>
      </w:pPr>
      <w:r>
        <w:rPr>
          <w:rFonts w:hint="eastAsia" w:ascii="黑体" w:hAnsi="黑体" w:eastAsia="黑体" w:cs="黑体"/>
          <w:color w:val="000000" w:themeColor="text1"/>
          <w:spacing w:val="6"/>
          <w:szCs w:val="21"/>
          <w14:textFill>
            <w14:solidFill>
              <w14:schemeClr w14:val="tx1"/>
            </w14:solidFill>
          </w14:textFill>
        </w:rPr>
        <w:t>本单位对上述声明的真实性负责。如有虚假，将依法承担相应责任。</w:t>
      </w:r>
    </w:p>
    <w:p>
      <w:pPr>
        <w:spacing w:line="360" w:lineRule="auto"/>
        <w:ind w:firstLine="444" w:firstLineChars="200"/>
        <w:rPr>
          <w:rFonts w:hint="eastAsia" w:ascii="黑体" w:hAnsi="黑体" w:eastAsia="黑体" w:cs="黑体"/>
          <w:color w:val="000000" w:themeColor="text1"/>
          <w:spacing w:val="6"/>
          <w:szCs w:val="21"/>
          <w14:textFill>
            <w14:solidFill>
              <w14:schemeClr w14:val="tx1"/>
            </w14:solidFill>
          </w14:textFill>
        </w:rPr>
      </w:pPr>
    </w:p>
    <w:p>
      <w:pPr>
        <w:spacing w:line="360" w:lineRule="auto"/>
        <w:ind w:firstLine="444" w:firstLineChars="200"/>
        <w:rPr>
          <w:rFonts w:hint="eastAsia" w:ascii="黑体" w:hAnsi="黑体" w:eastAsia="黑体" w:cs="黑体"/>
          <w:color w:val="000000" w:themeColor="text1"/>
          <w:spacing w:val="6"/>
          <w:szCs w:val="21"/>
          <w14:textFill>
            <w14:solidFill>
              <w14:schemeClr w14:val="tx1"/>
            </w14:solidFill>
          </w14:textFill>
        </w:rPr>
      </w:pPr>
    </w:p>
    <w:p>
      <w:pPr>
        <w:pStyle w:val="13"/>
        <w:spacing w:line="360" w:lineRule="auto"/>
        <w:ind w:firstLine="2886" w:firstLineChars="13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pacing w:val="6"/>
          <w:szCs w:val="21"/>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声  明  人:</w:t>
      </w:r>
      <w:r>
        <w:rPr>
          <w:rFonts w:hint="eastAsia" w:ascii="黑体" w:hAnsi="黑体" w:eastAsia="黑体" w:cs="黑体"/>
          <w:color w:val="000000" w:themeColor="text1"/>
          <w:szCs w:val="21"/>
          <w:u w:val="single"/>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(盖单位章)</w:t>
      </w:r>
    </w:p>
    <w:p>
      <w:pPr>
        <w:pStyle w:val="13"/>
        <w:spacing w:line="360" w:lineRule="auto"/>
        <w:ind w:firstLine="570"/>
        <w:rPr>
          <w:rFonts w:hint="eastAsia" w:ascii="黑体" w:hAnsi="黑体" w:eastAsia="黑体" w:cs="黑体"/>
          <w:color w:val="000000" w:themeColor="text1"/>
          <w:szCs w:val="21"/>
          <w14:textFill>
            <w14:solidFill>
              <w14:schemeClr w14:val="tx1"/>
            </w14:solidFill>
          </w14:textFill>
        </w:rPr>
      </w:pPr>
    </w:p>
    <w:p>
      <w:pPr>
        <w:pStyle w:val="13"/>
        <w:spacing w:line="360" w:lineRule="auto"/>
        <w:ind w:firstLine="3089" w:firstLineChars="1471"/>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法定代表人或委托代理人：</w:t>
      </w:r>
      <w:r>
        <w:rPr>
          <w:rFonts w:hint="eastAsia" w:ascii="黑体" w:hAnsi="黑体" w:eastAsia="黑体" w:cs="黑体"/>
          <w:color w:val="000000" w:themeColor="text1"/>
          <w:szCs w:val="21"/>
          <w:u w:val="single"/>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（签字）</w:t>
      </w:r>
    </w:p>
    <w:p>
      <w:pPr>
        <w:pStyle w:val="13"/>
        <w:spacing w:line="360" w:lineRule="auto"/>
        <w:ind w:firstLine="570"/>
        <w:rPr>
          <w:rFonts w:hint="eastAsia" w:ascii="黑体" w:hAnsi="黑体" w:eastAsia="黑体" w:cs="黑体"/>
          <w:color w:val="000000" w:themeColor="text1"/>
          <w:szCs w:val="21"/>
          <w14:textFill>
            <w14:solidFill>
              <w14:schemeClr w14:val="tx1"/>
            </w14:solidFill>
          </w14:textFill>
        </w:rPr>
      </w:pPr>
    </w:p>
    <w:p>
      <w:pPr>
        <w:pStyle w:val="13"/>
        <w:spacing w:line="360" w:lineRule="auto"/>
        <w:ind w:firstLine="3299" w:firstLineChars="1571"/>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日      期：</w:t>
      </w:r>
      <w:r>
        <w:rPr>
          <w:rFonts w:hint="eastAsia" w:ascii="黑体" w:hAnsi="黑体" w:eastAsia="黑体" w:cs="黑体"/>
          <w:color w:val="000000" w:themeColor="text1"/>
          <w:szCs w:val="21"/>
          <w:u w:val="single"/>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年</w:t>
      </w:r>
      <w:r>
        <w:rPr>
          <w:rFonts w:hint="eastAsia" w:ascii="黑体" w:hAnsi="黑体" w:eastAsia="黑体" w:cs="黑体"/>
          <w:color w:val="000000" w:themeColor="text1"/>
          <w:szCs w:val="21"/>
          <w:u w:val="single"/>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 xml:space="preserve"> 月</w:t>
      </w:r>
      <w:r>
        <w:rPr>
          <w:rFonts w:hint="eastAsia" w:ascii="黑体" w:hAnsi="黑体" w:eastAsia="黑体" w:cs="黑体"/>
          <w:color w:val="000000" w:themeColor="text1"/>
          <w:szCs w:val="21"/>
          <w:u w:val="single"/>
          <w14:textFill>
            <w14:solidFill>
              <w14:schemeClr w14:val="tx1"/>
            </w14:solidFill>
          </w14:textFill>
        </w:rPr>
        <w:t xml:space="preserve">  </w:t>
      </w:r>
      <w:r>
        <w:rPr>
          <w:rFonts w:hint="eastAsia" w:ascii="黑体" w:hAnsi="黑体" w:eastAsia="黑体" w:cs="黑体"/>
          <w:color w:val="000000" w:themeColor="text1"/>
          <w:szCs w:val="21"/>
          <w14:textFill>
            <w14:solidFill>
              <w14:schemeClr w14:val="tx1"/>
            </w14:solidFill>
          </w14:textFill>
        </w:rPr>
        <w:t>日</w:t>
      </w:r>
    </w:p>
    <w:p>
      <w:pPr>
        <w:adjustRightInd w:val="0"/>
        <w:snapToGrid w:val="0"/>
        <w:spacing w:before="50" w:line="360" w:lineRule="auto"/>
        <w:jc w:val="left"/>
        <w:rPr>
          <w:rFonts w:hint="eastAsia" w:ascii="黑体" w:hAnsi="黑体" w:eastAsia="黑体" w:cs="黑体"/>
          <w:b/>
          <w:color w:val="000000" w:themeColor="text1"/>
          <w:sz w:val="36"/>
          <w:szCs w:val="36"/>
          <w14:textFill>
            <w14:solidFill>
              <w14:schemeClr w14:val="tx1"/>
            </w14:solidFill>
          </w14:textFill>
        </w:rPr>
      </w:pPr>
    </w:p>
    <w:p>
      <w:pPr>
        <w:adjustRightInd w:val="0"/>
        <w:snapToGrid w:val="0"/>
        <w:spacing w:before="50" w:line="360" w:lineRule="auto"/>
        <w:jc w:val="left"/>
        <w:rPr>
          <w:rFonts w:hint="eastAsia" w:ascii="黑体" w:hAnsi="黑体" w:eastAsia="黑体" w:cs="黑体"/>
          <w:b/>
          <w:color w:val="000000" w:themeColor="text1"/>
          <w:sz w:val="36"/>
          <w:szCs w:val="36"/>
          <w14:textFill>
            <w14:solidFill>
              <w14:schemeClr w14:val="tx1"/>
            </w14:solidFill>
          </w14:textFill>
        </w:rPr>
      </w:pPr>
    </w:p>
    <w:p>
      <w:pPr>
        <w:pStyle w:val="21"/>
        <w:rPr>
          <w:rFonts w:hint="eastAsia" w:ascii="黑体" w:hAnsi="黑体" w:eastAsia="黑体" w:cs="黑体"/>
          <w:b/>
          <w:color w:val="000000" w:themeColor="text1"/>
          <w:sz w:val="36"/>
          <w:szCs w:val="36"/>
          <w14:textFill>
            <w14:solidFill>
              <w14:schemeClr w14:val="tx1"/>
            </w14:solidFill>
          </w14:textFill>
        </w:rPr>
      </w:pPr>
    </w:p>
    <w:p>
      <w:pPr>
        <w:pStyle w:val="21"/>
        <w:rPr>
          <w:rFonts w:hint="eastAsia" w:ascii="黑体" w:hAnsi="黑体" w:eastAsia="黑体" w:cs="黑体"/>
          <w:b/>
          <w:color w:val="000000" w:themeColor="text1"/>
          <w:sz w:val="36"/>
          <w:szCs w:val="36"/>
          <w14:textFill>
            <w14:solidFill>
              <w14:schemeClr w14:val="tx1"/>
            </w14:solidFill>
          </w14:textFill>
        </w:rPr>
      </w:pPr>
    </w:p>
    <w:p>
      <w:pPr>
        <w:pStyle w:val="21"/>
        <w:rPr>
          <w:rFonts w:hint="eastAsia" w:ascii="黑体" w:hAnsi="黑体" w:eastAsia="黑体" w:cs="黑体"/>
          <w:b/>
          <w:color w:val="000000" w:themeColor="text1"/>
          <w:sz w:val="36"/>
          <w:szCs w:val="36"/>
          <w14:textFill>
            <w14:solidFill>
              <w14:schemeClr w14:val="tx1"/>
            </w14:solidFill>
          </w14:textFill>
        </w:rPr>
      </w:pPr>
    </w:p>
    <w:p>
      <w:pPr>
        <w:pStyle w:val="21"/>
        <w:rPr>
          <w:rFonts w:hint="eastAsia" w:ascii="黑体" w:hAnsi="黑体" w:eastAsia="黑体" w:cs="黑体"/>
          <w:b/>
          <w:color w:val="000000" w:themeColor="text1"/>
          <w:sz w:val="36"/>
          <w:szCs w:val="36"/>
          <w14:textFill>
            <w14:solidFill>
              <w14:schemeClr w14:val="tx1"/>
            </w14:solidFill>
          </w14:textFill>
        </w:rPr>
      </w:pPr>
    </w:p>
    <w:p>
      <w:pPr>
        <w:pStyle w:val="21"/>
        <w:rPr>
          <w:rFonts w:hint="eastAsia" w:ascii="黑体" w:hAnsi="黑体" w:eastAsia="黑体" w:cs="黑体"/>
          <w:b/>
          <w:color w:val="000000" w:themeColor="text1"/>
          <w:sz w:val="36"/>
          <w:szCs w:val="36"/>
          <w14:textFill>
            <w14:solidFill>
              <w14:schemeClr w14:val="tx1"/>
            </w14:solidFill>
          </w14:textFill>
        </w:rPr>
      </w:pPr>
    </w:p>
    <w:p>
      <w:pPr>
        <w:pStyle w:val="21"/>
        <w:rPr>
          <w:rFonts w:hint="eastAsia" w:ascii="黑体" w:hAnsi="黑体" w:eastAsia="黑体" w:cs="黑体"/>
          <w:b/>
          <w:color w:val="000000" w:themeColor="text1"/>
          <w:sz w:val="36"/>
          <w:szCs w:val="36"/>
          <w14:textFill>
            <w14:solidFill>
              <w14:schemeClr w14:val="tx1"/>
            </w14:solidFill>
          </w14:textFill>
        </w:rPr>
      </w:pPr>
    </w:p>
    <w:p>
      <w:pPr>
        <w:pStyle w:val="21"/>
        <w:rPr>
          <w:rFonts w:hint="eastAsia" w:ascii="黑体" w:hAnsi="黑体" w:eastAsia="黑体" w:cs="黑体"/>
          <w:b/>
          <w:color w:val="000000" w:themeColor="text1"/>
          <w:sz w:val="36"/>
          <w:szCs w:val="36"/>
          <w14:textFill>
            <w14:solidFill>
              <w14:schemeClr w14:val="tx1"/>
            </w14:solidFill>
          </w14:textFill>
        </w:rPr>
      </w:pPr>
    </w:p>
    <w:p>
      <w:pPr>
        <w:adjustRightInd w:val="0"/>
        <w:snapToGrid w:val="0"/>
        <w:spacing w:line="360" w:lineRule="exact"/>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说明：</w:t>
      </w: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不属于残疾人福利单位的，无须提供；</w:t>
      </w:r>
    </w:p>
    <w:p>
      <w:pPr>
        <w:adjustRightInd w:val="0"/>
        <w:snapToGrid w:val="0"/>
        <w:spacing w:line="360" w:lineRule="exact"/>
        <w:ind w:firstLine="630" w:firstLineChars="3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属于残疾人福利单位的，</w:t>
      </w:r>
      <w:r>
        <w:rPr>
          <w:rFonts w:hint="eastAsia" w:ascii="黑体" w:hAnsi="黑体" w:eastAsia="黑体" w:cs="黑体"/>
          <w:bCs/>
          <w:color w:val="000000" w:themeColor="text1"/>
          <w:szCs w:val="21"/>
          <w14:textFill>
            <w14:solidFill>
              <w14:schemeClr w14:val="tx1"/>
            </w14:solidFill>
          </w14:textFill>
        </w:rPr>
        <w:t>未按上述要求提供、</w:t>
      </w:r>
      <w:r>
        <w:rPr>
          <w:rFonts w:hint="eastAsia" w:ascii="黑体" w:hAnsi="黑体" w:eastAsia="黑体" w:cs="黑体"/>
          <w:color w:val="000000" w:themeColor="text1"/>
          <w:szCs w:val="21"/>
          <w14:textFill>
            <w14:solidFill>
              <w14:schemeClr w14:val="tx1"/>
            </w14:solidFill>
          </w14:textFill>
        </w:rPr>
        <w:t>填写</w:t>
      </w:r>
      <w:r>
        <w:rPr>
          <w:rFonts w:hint="eastAsia" w:ascii="黑体" w:hAnsi="黑体" w:eastAsia="黑体" w:cs="黑体"/>
          <w:bCs/>
          <w:color w:val="000000" w:themeColor="text1"/>
          <w:szCs w:val="21"/>
          <w14:textFill>
            <w14:solidFill>
              <w14:schemeClr w14:val="tx1"/>
            </w14:solidFill>
          </w14:textFill>
        </w:rPr>
        <w:t>的，评标时不视为残疾人福利企业，不予价格折扣。</w:t>
      </w:r>
      <w:bookmarkStart w:id="88" w:name="_Toc28179"/>
    </w:p>
    <w:p>
      <w:pPr>
        <w:adjustRightInd w:val="0"/>
        <w:snapToGrid w:val="0"/>
        <w:spacing w:before="50" w:line="360" w:lineRule="auto"/>
        <w:jc w:val="center"/>
        <w:outlineLvl w:val="1"/>
        <w:rPr>
          <w:rFonts w:hint="eastAsia" w:ascii="黑体" w:hAnsi="黑体" w:eastAsia="黑体" w:cs="黑体"/>
          <w:b/>
          <w:bCs/>
          <w:color w:val="000000" w:themeColor="text1"/>
          <w:sz w:val="28"/>
          <w:szCs w:val="28"/>
          <w14:textFill>
            <w14:solidFill>
              <w14:schemeClr w14:val="tx1"/>
            </w14:solidFill>
          </w14:textFill>
        </w:rPr>
      </w:pPr>
    </w:p>
    <w:p>
      <w:pPr>
        <w:adjustRightInd w:val="0"/>
        <w:snapToGrid w:val="0"/>
        <w:spacing w:before="50" w:line="360" w:lineRule="auto"/>
        <w:jc w:val="center"/>
        <w:outlineLvl w:val="1"/>
        <w:rPr>
          <w:rFonts w:hint="eastAsia" w:ascii="黑体" w:hAnsi="黑体" w:eastAsia="黑体" w:cs="黑体"/>
          <w:b/>
          <w:bCs/>
          <w:color w:val="000000" w:themeColor="text1"/>
          <w:sz w:val="28"/>
          <w:szCs w:val="28"/>
          <w14:textFill>
            <w14:solidFill>
              <w14:schemeClr w14:val="tx1"/>
            </w14:solidFill>
          </w14:textFill>
        </w:rPr>
      </w:pPr>
    </w:p>
    <w:p>
      <w:pPr>
        <w:adjustRightInd w:val="0"/>
        <w:snapToGrid w:val="0"/>
        <w:spacing w:before="50" w:line="360" w:lineRule="auto"/>
        <w:jc w:val="center"/>
        <w:outlineLvl w:val="1"/>
        <w:rPr>
          <w:rFonts w:hint="eastAsia" w:ascii="黑体" w:hAnsi="黑体" w:eastAsia="黑体" w:cs="黑体"/>
          <w:b/>
          <w:bCs/>
          <w:color w:val="000000" w:themeColor="text1"/>
          <w:sz w:val="28"/>
          <w:szCs w:val="28"/>
          <w14:textFill>
            <w14:solidFill>
              <w14:schemeClr w14:val="tx1"/>
            </w14:solidFill>
          </w14:textFill>
        </w:rPr>
      </w:pPr>
    </w:p>
    <w:p>
      <w:pPr>
        <w:adjustRightInd w:val="0"/>
        <w:snapToGrid w:val="0"/>
        <w:spacing w:before="50" w:line="360" w:lineRule="auto"/>
        <w:jc w:val="center"/>
        <w:outlineLvl w:val="1"/>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格式三：监狱企业证明</w:t>
      </w:r>
      <w:bookmarkEnd w:id="88"/>
    </w:p>
    <w:p>
      <w:pPr>
        <w:adjustRightInd w:val="0"/>
        <w:snapToGrid w:val="0"/>
        <w:spacing w:before="312" w:beforeLines="1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说明：</w:t>
      </w:r>
    </w:p>
    <w:p>
      <w:pPr>
        <w:adjustRightInd w:val="0"/>
        <w:snapToGrid w:val="0"/>
        <w:spacing w:line="360" w:lineRule="exact"/>
        <w:ind w:firstLine="527"/>
        <w:rPr>
          <w:rFonts w:hint="eastAsia" w:ascii="黑体" w:hAnsi="黑体" w:eastAsia="黑体" w:cs="黑体"/>
          <w:bCs/>
          <w:color w:val="000000" w:themeColor="text1"/>
          <w:szCs w:val="21"/>
          <w14:textFill>
            <w14:solidFill>
              <w14:schemeClr w14:val="tx1"/>
            </w14:solidFill>
          </w14:textFill>
        </w:rPr>
      </w:pPr>
      <w:r>
        <w:rPr>
          <w:rFonts w:hint="eastAsia" w:ascii="黑体" w:hAnsi="黑体" w:eastAsia="黑体" w:cs="黑体"/>
          <w:bCs/>
          <w:color w:val="000000" w:themeColor="text1"/>
          <w:szCs w:val="21"/>
          <w14:textFill>
            <w14:solidFill>
              <w14:schemeClr w14:val="tx1"/>
            </w14:solidFill>
          </w14:textFill>
        </w:rPr>
        <w:t>（1）证明无格式要求，由出具监狱企业证明的单位自行拟定；</w:t>
      </w:r>
    </w:p>
    <w:p>
      <w:pPr>
        <w:adjustRightInd w:val="0"/>
        <w:snapToGrid w:val="0"/>
        <w:spacing w:line="360" w:lineRule="exact"/>
        <w:ind w:firstLine="525" w:firstLineChars="25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（2）</w:t>
      </w: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前附表规定非专门面向监狱企业采购的，作为享受政府采购优惠政策的证明材料；</w:t>
      </w:r>
    </w:p>
    <w:p>
      <w:pPr>
        <w:adjustRightInd w:val="0"/>
        <w:snapToGrid w:val="0"/>
        <w:spacing w:line="360" w:lineRule="exact"/>
        <w:ind w:firstLine="630" w:firstLineChars="300"/>
        <w:rPr>
          <w:rFonts w:hint="eastAsia" w:ascii="黑体" w:hAnsi="黑体" w:eastAsia="黑体" w:cs="黑体"/>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（3）</w:t>
      </w: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不属于监狱企业的，无须提供；</w:t>
      </w:r>
      <w:r>
        <w:rPr>
          <w:rFonts w:hint="eastAsia" w:ascii="黑体" w:hAnsi="黑体" w:eastAsia="黑体" w:cs="黑体"/>
          <w:color w:val="000000" w:themeColor="text1"/>
          <w:szCs w:val="21"/>
          <w:lang w:eastAsia="zh-CN"/>
          <w14:textFill>
            <w14:solidFill>
              <w14:schemeClr w14:val="tx1"/>
            </w14:solidFill>
          </w14:textFill>
        </w:rPr>
        <w:t>响应人</w:t>
      </w:r>
      <w:r>
        <w:rPr>
          <w:rFonts w:hint="eastAsia" w:ascii="黑体" w:hAnsi="黑体" w:eastAsia="黑体" w:cs="黑体"/>
          <w:color w:val="000000" w:themeColor="text1"/>
          <w:szCs w:val="21"/>
          <w14:textFill>
            <w14:solidFill>
              <w14:schemeClr w14:val="tx1"/>
            </w14:solidFill>
          </w14:textFill>
        </w:rPr>
        <w:t>属于监狱企业的，</w:t>
      </w:r>
      <w:r>
        <w:rPr>
          <w:rFonts w:hint="eastAsia" w:ascii="黑体" w:hAnsi="黑体" w:eastAsia="黑体" w:cs="黑体"/>
          <w:bCs/>
          <w:color w:val="000000" w:themeColor="text1"/>
          <w:szCs w:val="21"/>
          <w14:textFill>
            <w14:solidFill>
              <w14:schemeClr w14:val="tx1"/>
            </w14:solidFill>
          </w14:textFill>
        </w:rPr>
        <w:t>未按上述要求提供、</w:t>
      </w:r>
      <w:r>
        <w:rPr>
          <w:rFonts w:hint="eastAsia" w:ascii="黑体" w:hAnsi="黑体" w:eastAsia="黑体" w:cs="黑体"/>
          <w:color w:val="000000" w:themeColor="text1"/>
          <w:szCs w:val="21"/>
          <w14:textFill>
            <w14:solidFill>
              <w14:schemeClr w14:val="tx1"/>
            </w14:solidFill>
          </w14:textFill>
        </w:rPr>
        <w:t>填写</w:t>
      </w:r>
      <w:r>
        <w:rPr>
          <w:rFonts w:hint="eastAsia" w:ascii="黑体" w:hAnsi="黑体" w:eastAsia="黑体" w:cs="黑体"/>
          <w:bCs/>
          <w:color w:val="000000" w:themeColor="text1"/>
          <w:szCs w:val="21"/>
          <w14:textFill>
            <w14:solidFill>
              <w14:schemeClr w14:val="tx1"/>
            </w14:solidFill>
          </w14:textFill>
        </w:rPr>
        <w:t>的，评标时不视为小型微型企业，不予价格折扣。</w:t>
      </w:r>
    </w:p>
    <w:p>
      <w:pPr>
        <w:spacing w:line="360" w:lineRule="auto"/>
        <w:outlineLvl w:val="1"/>
        <w:rPr>
          <w:rFonts w:hint="eastAsia" w:ascii="黑体" w:hAnsi="黑体" w:eastAsia="黑体" w:cs="黑体"/>
          <w:b/>
          <w:bCs/>
          <w:color w:val="000000" w:themeColor="text1"/>
          <w:sz w:val="28"/>
          <w:szCs w:val="24"/>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b/>
          <w:color w:val="000000" w:themeColor="text1"/>
          <w:sz w:val="32"/>
          <w:szCs w:val="32"/>
          <w14:textFill>
            <w14:solidFill>
              <w14:schemeClr w14:val="tx1"/>
            </w14:solidFill>
          </w14:textFill>
        </w:rPr>
      </w:pPr>
    </w:p>
    <w:p>
      <w:pPr>
        <w:ind w:firstLine="2249" w:firstLineChars="700"/>
        <w:jc w:val="both"/>
        <w:outlineLvl w:val="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六、陕西省政府采购供应商</w:t>
      </w:r>
      <w:bookmarkEnd w:id="86"/>
      <w:bookmarkEnd w:id="87"/>
    </w:p>
    <w:p>
      <w:pPr>
        <w:jc w:val="center"/>
        <w:outlineLvl w:val="0"/>
        <w:rPr>
          <w:rFonts w:hint="eastAsia" w:ascii="黑体" w:hAnsi="黑体" w:eastAsia="黑体" w:cs="黑体"/>
          <w:b/>
          <w:color w:val="000000" w:themeColor="text1"/>
          <w:sz w:val="32"/>
          <w:szCs w:val="32"/>
          <w14:textFill>
            <w14:solidFill>
              <w14:schemeClr w14:val="tx1"/>
            </w14:solidFill>
          </w14:textFill>
        </w:rPr>
      </w:pPr>
      <w:bookmarkStart w:id="89" w:name="_Toc9848"/>
      <w:bookmarkStart w:id="90" w:name="_Toc13422"/>
      <w:r>
        <w:rPr>
          <w:rFonts w:hint="eastAsia" w:ascii="黑体" w:hAnsi="黑体" w:eastAsia="黑体" w:cs="黑体"/>
          <w:b/>
          <w:color w:val="000000" w:themeColor="text1"/>
          <w:sz w:val="32"/>
          <w:szCs w:val="32"/>
          <w14:textFill>
            <w14:solidFill>
              <w14:schemeClr w14:val="tx1"/>
            </w14:solidFill>
          </w14:textFill>
        </w:rPr>
        <w:t>拒绝政府采购领域商业贿赂承诺书</w:t>
      </w:r>
      <w:bookmarkEnd w:id="89"/>
      <w:bookmarkEnd w:id="90"/>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1、在参与政府采购活动中遵纪守法、诚信经营、公平竞标。</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3、不向政府采购代理机构和采购人提供虚假资质文件或采用虚假应标方式参与政府采购市场竞争并谋取成交。</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4、不采取“围标、陪标”等商业欺诈手段获得政府采购定单。</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5、不采取不正当手段诋毁、排挤其他供应商。</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6、不在提供商品和服务时“偷梁换柱、以次充好”损害采购人的合法权益。</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8、尊重和接受政府采购监督管理部门的监督和政府采购代理机构竞争性谈判采购要求，承担因违约行为给采购人造成的损失。</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9、不发生其他有悖于政府采购公开、公平、公正和诚信原则的行为。</w:t>
      </w:r>
    </w:p>
    <w:p>
      <w:pPr>
        <w:widowControl/>
        <w:spacing w:line="408" w:lineRule="auto"/>
        <w:ind w:left="239" w:leftChars="114" w:firstLine="470" w:firstLineChars="196"/>
        <w:jc w:val="left"/>
        <w:rPr>
          <w:rFonts w:hint="eastAsia" w:ascii="黑体" w:hAnsi="黑体" w:eastAsia="黑体" w:cs="黑体"/>
          <w:color w:val="000000" w:themeColor="text1"/>
          <w:kern w:val="0"/>
          <w:sz w:val="24"/>
          <w14:textFill>
            <w14:solidFill>
              <w14:schemeClr w14:val="tx1"/>
            </w14:solidFill>
          </w14:textFill>
        </w:rPr>
      </w:pPr>
    </w:p>
    <w:p>
      <w:pPr>
        <w:widowControl/>
        <w:spacing w:line="408" w:lineRule="auto"/>
        <w:ind w:firstLine="480" w:firstLineChars="200"/>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承诺单位：（盖章）</w:t>
      </w:r>
    </w:p>
    <w:p>
      <w:pPr>
        <w:widowControl/>
        <w:spacing w:line="408" w:lineRule="auto"/>
        <w:ind w:firstLine="480" w:firstLineChars="200"/>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法定代表人/或被授权人</w:t>
      </w:r>
      <w:r>
        <w:rPr>
          <w:rFonts w:hint="eastAsia" w:ascii="黑体" w:hAnsi="黑体" w:eastAsia="黑体" w:cs="黑体"/>
          <w:color w:val="000000" w:themeColor="text1"/>
          <w:spacing w:val="4"/>
          <w:sz w:val="24"/>
          <w14:textFill>
            <w14:solidFill>
              <w14:schemeClr w14:val="tx1"/>
            </w14:solidFill>
          </w14:textFill>
        </w:rPr>
        <w:t>签字：</w:t>
      </w:r>
    </w:p>
    <w:p>
      <w:pPr>
        <w:widowControl/>
        <w:spacing w:line="408" w:lineRule="auto"/>
        <w:ind w:firstLine="480" w:firstLineChars="200"/>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 xml:space="preserve">地  址：                            </w:t>
      </w:r>
    </w:p>
    <w:p>
      <w:pPr>
        <w:widowControl/>
        <w:spacing w:line="408" w:lineRule="auto"/>
        <w:ind w:firstLine="480" w:firstLineChars="200"/>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电  话：</w:t>
      </w:r>
    </w:p>
    <w:p>
      <w:pPr>
        <w:widowControl/>
        <w:spacing w:line="408" w:lineRule="auto"/>
        <w:ind w:firstLine="480" w:firstLineChars="200"/>
        <w:jc w:val="lef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邮  编：                        </w:t>
      </w:r>
    </w:p>
    <w:p>
      <w:pPr>
        <w:widowControl/>
        <w:spacing w:line="408" w:lineRule="auto"/>
        <w:ind w:left="239" w:leftChars="114"/>
        <w:jc w:val="right"/>
        <w:rPr>
          <w:rFonts w:hint="eastAsia"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                                                  年  月  日</w:t>
      </w:r>
    </w:p>
    <w:p>
      <w:pPr>
        <w:spacing w:line="360" w:lineRule="auto"/>
        <w:ind w:right="640"/>
        <w:rPr>
          <w:rFonts w:hint="eastAsia" w:ascii="黑体" w:hAnsi="黑体" w:eastAsia="黑体" w:cs="黑体"/>
          <w:color w:val="000000" w:themeColor="text1"/>
          <w:sz w:val="24"/>
          <w:szCs w:val="24"/>
          <w14:textFill>
            <w14:solidFill>
              <w14:schemeClr w14:val="tx1"/>
            </w14:solidFill>
          </w14:textFill>
        </w:rPr>
      </w:pPr>
    </w:p>
    <w:bookmarkEnd w:id="17"/>
    <w:bookmarkEnd w:id="18"/>
    <w:bookmarkEnd w:id="19"/>
    <w:bookmarkEnd w:id="20"/>
    <w:bookmarkEnd w:id="21"/>
    <w:p>
      <w:pPr>
        <w:pStyle w:val="2"/>
        <w:rPr>
          <w:rFonts w:hint="eastAsia" w:ascii="黑体" w:hAnsi="黑体" w:eastAsia="黑体" w:cs="黑体"/>
          <w:b/>
          <w:bCs/>
          <w:color w:val="000000" w:themeColor="text1"/>
          <w:sz w:val="32"/>
          <w:szCs w:val="40"/>
          <w14:textFill>
            <w14:solidFill>
              <w14:schemeClr w14:val="tx1"/>
            </w14:solidFill>
          </w14:textFill>
        </w:rPr>
      </w:pPr>
    </w:p>
    <w:p>
      <w:pPr>
        <w:pStyle w:val="2"/>
        <w:rPr>
          <w:rFonts w:hint="eastAsia" w:ascii="黑体" w:hAnsi="黑体" w:eastAsia="黑体" w:cs="黑体"/>
          <w:b/>
          <w:bCs/>
          <w:color w:val="000000" w:themeColor="text1"/>
          <w:sz w:val="32"/>
          <w:szCs w:val="40"/>
          <w14:textFill>
            <w14:solidFill>
              <w14:schemeClr w14:val="tx1"/>
            </w14:solidFill>
          </w14:textFill>
        </w:rPr>
      </w:pPr>
      <w:r>
        <w:rPr>
          <w:rFonts w:hint="eastAsia" w:ascii="黑体" w:hAnsi="黑体" w:eastAsia="黑体" w:cs="黑体"/>
          <w:b/>
          <w:bCs/>
          <w:color w:val="000000" w:themeColor="text1"/>
          <w:sz w:val="32"/>
          <w:szCs w:val="40"/>
          <w14:textFill>
            <w14:solidFill>
              <w14:schemeClr w14:val="tx1"/>
            </w14:solidFill>
          </w14:textFill>
        </w:rPr>
        <w:t>格式A</w:t>
      </w:r>
    </w:p>
    <w:p>
      <w:pPr>
        <w:pStyle w:val="2"/>
        <w:outlineLvl w:val="0"/>
        <w:rPr>
          <w:rFonts w:hint="eastAsia" w:ascii="黑体" w:hAnsi="黑体" w:eastAsia="黑体" w:cs="黑体"/>
          <w:color w:val="000000" w:themeColor="text1"/>
          <w14:textFill>
            <w14:solidFill>
              <w14:schemeClr w14:val="tx1"/>
            </w14:solidFill>
          </w14:textFill>
        </w:rPr>
      </w:pPr>
      <w:bookmarkStart w:id="91" w:name="_Toc11688"/>
      <w:bookmarkStart w:id="92" w:name="_Toc12103"/>
      <w:bookmarkStart w:id="93" w:name="_Toc12611"/>
      <w:bookmarkStart w:id="94" w:name="_Toc28598_WPSOffice_Level1"/>
      <w:bookmarkStart w:id="95" w:name="_Toc10581_WPSOffice_Level1"/>
      <w:bookmarkStart w:id="96" w:name="_Toc16261_WPSOffice_Level1"/>
      <w:bookmarkStart w:id="97" w:name="_Toc5088"/>
      <w:bookmarkStart w:id="98" w:name="_Toc396_WPSOffice_Level1"/>
      <w:bookmarkStart w:id="99" w:name="_Toc3120"/>
      <w:bookmarkStart w:id="100" w:name="_Toc32573"/>
      <w:r>
        <w:rPr>
          <w:rFonts w:hint="eastAsia" w:ascii="黑体" w:hAnsi="黑体" w:eastAsia="黑体" w:cs="黑体"/>
          <w:b/>
          <w:bCs/>
          <w:color w:val="000000" w:themeColor="text1"/>
          <w:sz w:val="32"/>
          <w:szCs w:val="40"/>
          <w14:textFill>
            <w14:solidFill>
              <w14:schemeClr w14:val="tx1"/>
            </w14:solidFill>
          </w14:textFill>
        </w:rPr>
        <w:t>谈判响应文件正面标识式样</w:t>
      </w:r>
      <w:bookmarkEnd w:id="91"/>
      <w:bookmarkEnd w:id="92"/>
      <w:bookmarkEnd w:id="93"/>
      <w:bookmarkEnd w:id="94"/>
      <w:bookmarkEnd w:id="95"/>
      <w:bookmarkEnd w:id="96"/>
      <w:bookmarkEnd w:id="97"/>
      <w:bookmarkEnd w:id="98"/>
      <w:bookmarkEnd w:id="99"/>
      <w:bookmarkEnd w:id="100"/>
    </w:p>
    <w:p>
      <w:pPr>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238125</wp:posOffset>
                </wp:positionV>
                <wp:extent cx="5335905" cy="3230880"/>
                <wp:effectExtent l="19050" t="19050" r="29845" b="26670"/>
                <wp:wrapNone/>
                <wp:docPr id="1" name="文本框 1"/>
                <wp:cNvGraphicFramePr/>
                <a:graphic xmlns:a="http://schemas.openxmlformats.org/drawingml/2006/main">
                  <a:graphicData uri="http://schemas.microsoft.com/office/word/2010/wordprocessingShape">
                    <wps:wsp>
                      <wps:cNvSpPr txBox="1"/>
                      <wps:spPr>
                        <a:xfrm>
                          <a:off x="0" y="0"/>
                          <a:ext cx="5335905" cy="307086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hint="eastAsia" w:ascii="黑体" w:hAnsi="黑体" w:eastAsia="黑体" w:cs="黑体"/>
                              </w:rPr>
                            </w:pPr>
                            <w:r>
                              <w:rPr>
                                <w:rFonts w:hint="eastAsia" w:ascii="黑体" w:hAnsi="黑体" w:eastAsia="黑体" w:cs="黑体"/>
                              </w:rPr>
                              <w:t>致：</w:t>
                            </w:r>
                            <w:r>
                              <w:rPr>
                                <w:rFonts w:hint="eastAsia" w:ascii="黑体" w:hAnsi="黑体" w:eastAsia="黑体" w:cs="黑体"/>
                                <w:lang w:eastAsia="zh-CN"/>
                              </w:rPr>
                              <w:t>同正项目管理有限公司</w:t>
                            </w:r>
                            <w:r>
                              <w:rPr>
                                <w:rFonts w:hint="eastAsia" w:ascii="黑体" w:hAnsi="黑体" w:eastAsia="黑体" w:cs="黑体"/>
                              </w:rPr>
                              <w:t xml:space="preserve">      项目编号：</w:t>
                            </w:r>
                          </w:p>
                          <w:p>
                            <w:pPr>
                              <w:spacing w:line="440" w:lineRule="exact"/>
                              <w:rPr>
                                <w:rFonts w:hint="eastAsia" w:ascii="黑体" w:hAnsi="黑体" w:eastAsia="黑体" w:cs="黑体"/>
                              </w:rPr>
                            </w:pPr>
                            <w:r>
                              <w:rPr>
                                <w:rFonts w:hint="eastAsia" w:ascii="黑体" w:hAnsi="黑体" w:eastAsia="黑体" w:cs="黑体"/>
                              </w:rPr>
                              <w:t>项目名称：</w:t>
                            </w: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r>
                              <w:rPr>
                                <w:rFonts w:hint="eastAsia" w:ascii="黑体" w:hAnsi="黑体" w:eastAsia="黑体" w:cs="黑体"/>
                                <w:sz w:val="36"/>
                                <w:szCs w:val="36"/>
                              </w:rPr>
                              <w:t>谈 判 响 应 文 件（正本或副本）</w:t>
                            </w:r>
                          </w:p>
                          <w:p>
                            <w:pPr>
                              <w:spacing w:line="440" w:lineRule="exact"/>
                              <w:jc w:val="center"/>
                              <w:rPr>
                                <w:rFonts w:hint="eastAsia" w:ascii="黑体" w:hAnsi="黑体" w:eastAsia="黑体" w:cs="黑体"/>
                                <w:szCs w:val="21"/>
                              </w:rPr>
                            </w:pPr>
                            <w:r>
                              <w:rPr>
                                <w:rFonts w:hint="eastAsia" w:ascii="黑体" w:hAnsi="黑体" w:eastAsia="黑体" w:cs="黑体"/>
                                <w:szCs w:val="21"/>
                              </w:rPr>
                              <w:t>（非开标大会不得启封）</w:t>
                            </w:r>
                          </w:p>
                          <w:p>
                            <w:pPr>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rPr>
                              <w:t>谈判供应商名称：（公章）</w:t>
                            </w:r>
                          </w:p>
                          <w:p>
                            <w:pPr>
                              <w:spacing w:line="440" w:lineRule="exact"/>
                              <w:rPr>
                                <w:rFonts w:hint="eastAsia" w:ascii="黑体" w:hAnsi="黑体" w:eastAsia="黑体" w:cs="黑体"/>
                                <w:szCs w:val="21"/>
                              </w:rPr>
                            </w:pPr>
                            <w:r>
                              <w:rPr>
                                <w:rFonts w:hint="eastAsia" w:ascii="黑体" w:hAnsi="黑体" w:eastAsia="黑体" w:cs="黑体"/>
                                <w:szCs w:val="21"/>
                              </w:rPr>
                              <w:t>邮    编：</w:t>
                            </w:r>
                          </w:p>
                          <w:p>
                            <w:pPr>
                              <w:spacing w:line="440" w:lineRule="exact"/>
                              <w:rPr>
                                <w:rFonts w:hint="eastAsia" w:ascii="黑体" w:hAnsi="黑体" w:eastAsia="黑体" w:cs="黑体"/>
                                <w:szCs w:val="21"/>
                              </w:rPr>
                            </w:pPr>
                            <w:r>
                              <w:rPr>
                                <w:rFonts w:hint="eastAsia" w:ascii="黑体" w:hAnsi="黑体" w:eastAsia="黑体" w:cs="黑体"/>
                                <w:szCs w:val="21"/>
                              </w:rPr>
                              <w:t xml:space="preserve">通讯地址：  </w:t>
                            </w:r>
                          </w:p>
                          <w:p>
                            <w:pPr>
                              <w:spacing w:line="440" w:lineRule="exact"/>
                              <w:rPr>
                                <w:rFonts w:hint="eastAsia" w:ascii="黑体" w:hAnsi="黑体" w:eastAsia="黑体" w:cs="黑体"/>
                                <w:szCs w:val="21"/>
                              </w:rPr>
                            </w:pPr>
                            <w:r>
                              <w:rPr>
                                <w:rFonts w:hint="eastAsia" w:ascii="黑体" w:hAnsi="黑体" w:eastAsia="黑体" w:cs="黑体"/>
                                <w:szCs w:val="21"/>
                              </w:rPr>
                              <w:t>联系人电话：</w:t>
                            </w:r>
                          </w:p>
                          <w:p>
                            <w:pPr>
                              <w:spacing w:line="440" w:lineRule="exact"/>
                              <w:rPr>
                                <w:rFonts w:ascii="仿宋_GB2312" w:eastAsia="仿宋_GB2312"/>
                                <w:szCs w:val="21"/>
                              </w:rPr>
                            </w:pPr>
                          </w:p>
                          <w:p/>
                        </w:txbxContent>
                      </wps:txbx>
                      <wps:bodyPr vert="horz" wrap="square" anchor="t" upright="1"/>
                    </wps:wsp>
                  </a:graphicData>
                </a:graphic>
              </wp:anchor>
            </w:drawing>
          </mc:Choice>
          <mc:Fallback>
            <w:pict>
              <v:shape id="_x0000_s1026" o:spid="_x0000_s1026" o:spt="202" type="#_x0000_t202" style="position:absolute;left:0pt;margin-left:-1.5pt;margin-top:18.75pt;height:254.4pt;width:420.15pt;z-index:251662336;mso-width-relative:page;mso-height-relative:page;" fillcolor="#FFFFFF" filled="t" stroked="t" coordsize="21600,21600" o:gfxdata="UEsDBAoAAAAAAIdO4kAAAAAAAAAAAAAAAAAEAAAAZHJzL1BLAwQUAAAACACHTuJA8D3ydtgAAAAJ&#10;AQAADwAAAGRycy9kb3ducmV2LnhtbE2P3UrEMBSE7wXfIRzBu92kxm6X2nRBQSx6IVYfIG2ObTE5&#10;6TbZH9/eeKWXwwwz31S7s7PsiEuYPCnI1gIYUu/NRIOCj/fH1RZYiJqMtp5QwTcG2NWXF5UujT/R&#10;Gx7bOLBUQqHUCsYY55Lz0I/odFj7GSl5n35xOia5DNws+pTKneU3Qmy40xOlhVHP+DBi/9UenILm&#10;pbC5a15t12b3+z6Pz0+i2St1fZWJO2ARz/EvDL/4CR3qxNT5A5nArIKVTFeiAlnkwJK/lYUE1inI&#10;bzcSeF3x/w/qH1BLAwQUAAAACACHTuJA9QEn2BACAAAdBAAADgAAAGRycy9lMm9Eb2MueG1srVNL&#10;jhMxEN0jcQfLe9KdiTIMrXRGghA2CJAGDuDY7rQl/7CdpMMB4Aas2LDnXDkHz04IGWCBEL1wl+3n&#10;V1Wvqma3g9FkK0NUzrZ0PKopkZY7oey6pe/eLh/dUBITs4JpZ2VL9zLS2/nDB7Odb+SV650WMhCQ&#10;2NjsfEv7lHxTVZH30rA4cl5aXHYuGJawDetKBLYDu9HVVV1fVzsXhA+Oyxhxujhe0nnh7zrJ0+uu&#10;izIR3VLElsoayrrKazWfsWYdmO8VP4XB/iEKw5SF0zPVgiVGNkH9RmUUDy66Lo24M5XrOsVlyQHZ&#10;jOtfsrnrmZclF4gT/Vmm+P9o+avtm0CUQO0oscygRIfPnw5fvh2+fiTjLM/OxwaoOw9cGp66IUNP&#10;5xGHOeuhCyb/kQ/BPYTen8WVQyIch9PJZPqknlLCcTepH9c310X+6udzH2J6IZ0h2WhpQPWKqGz7&#10;Mia4BPQHJHuLTiuxVFqXTVivnulAtgyVXpYvR4kn92Dakh3c34xrBMkZOq7TLME0HhqIlS4O7z2J&#10;l8x1+f7EnCNbsNgfIygMGcYao5IMxeolE8+tIGnvobPFQNAcjZGCEi0xP9kqyMSU/hsk0tM2O5Gl&#10;108y5ZIdS5OtNKwGkGZz5cQeZcS8Qt7ehQ/wj95vaXy/YQHRMMtx3FIosvFBrXvgSrWr/Bw9WBQ9&#10;zUtu8ss97Mupnn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D3ydtgAAAAJAQAADwAAAAAAAAAB&#10;ACAAAAAiAAAAZHJzL2Rvd25yZXYueG1sUEsBAhQAFAAAAAgAh07iQPUBJ9gQAgAAHQQAAA4AAAAA&#10;AAAAAQAgAAAAJwEAAGRycy9lMm9Eb2MueG1sUEsFBgAAAAAGAAYAWQEAAKkFAAAAAA==&#10;">
                <v:fill on="t" focussize="0,0"/>
                <v:stroke weight="3pt" color="#000000" linestyle="thinThin" joinstyle="miter"/>
                <v:imagedata o:title=""/>
                <o:lock v:ext="edit" aspectratio="f"/>
                <v:textbox>
                  <w:txbxContent>
                    <w:p>
                      <w:pPr>
                        <w:spacing w:line="440" w:lineRule="exact"/>
                        <w:rPr>
                          <w:rFonts w:hint="eastAsia" w:ascii="黑体" w:hAnsi="黑体" w:eastAsia="黑体" w:cs="黑体"/>
                        </w:rPr>
                      </w:pPr>
                      <w:r>
                        <w:rPr>
                          <w:rFonts w:hint="eastAsia" w:ascii="黑体" w:hAnsi="黑体" w:eastAsia="黑体" w:cs="黑体"/>
                        </w:rPr>
                        <w:t>致：</w:t>
                      </w:r>
                      <w:r>
                        <w:rPr>
                          <w:rFonts w:hint="eastAsia" w:ascii="黑体" w:hAnsi="黑体" w:eastAsia="黑体" w:cs="黑体"/>
                          <w:lang w:eastAsia="zh-CN"/>
                        </w:rPr>
                        <w:t>同正项目管理有限公司</w:t>
                      </w:r>
                      <w:r>
                        <w:rPr>
                          <w:rFonts w:hint="eastAsia" w:ascii="黑体" w:hAnsi="黑体" w:eastAsia="黑体" w:cs="黑体"/>
                        </w:rPr>
                        <w:t xml:space="preserve">      项目编号：</w:t>
                      </w:r>
                    </w:p>
                    <w:p>
                      <w:pPr>
                        <w:spacing w:line="440" w:lineRule="exact"/>
                        <w:rPr>
                          <w:rFonts w:hint="eastAsia" w:ascii="黑体" w:hAnsi="黑体" w:eastAsia="黑体" w:cs="黑体"/>
                        </w:rPr>
                      </w:pPr>
                      <w:r>
                        <w:rPr>
                          <w:rFonts w:hint="eastAsia" w:ascii="黑体" w:hAnsi="黑体" w:eastAsia="黑体" w:cs="黑体"/>
                        </w:rPr>
                        <w:t>项目名称：</w:t>
                      </w: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36"/>
                          <w:szCs w:val="36"/>
                        </w:rPr>
                      </w:pPr>
                      <w:r>
                        <w:rPr>
                          <w:rFonts w:hint="eastAsia" w:ascii="黑体" w:hAnsi="黑体" w:eastAsia="黑体" w:cs="黑体"/>
                          <w:sz w:val="36"/>
                          <w:szCs w:val="36"/>
                        </w:rPr>
                        <w:t>谈 判 响 应 文 件（正本或副本）</w:t>
                      </w:r>
                    </w:p>
                    <w:p>
                      <w:pPr>
                        <w:spacing w:line="440" w:lineRule="exact"/>
                        <w:jc w:val="center"/>
                        <w:rPr>
                          <w:rFonts w:hint="eastAsia" w:ascii="黑体" w:hAnsi="黑体" w:eastAsia="黑体" w:cs="黑体"/>
                          <w:szCs w:val="21"/>
                        </w:rPr>
                      </w:pPr>
                      <w:r>
                        <w:rPr>
                          <w:rFonts w:hint="eastAsia" w:ascii="黑体" w:hAnsi="黑体" w:eastAsia="黑体" w:cs="黑体"/>
                          <w:szCs w:val="21"/>
                        </w:rPr>
                        <w:t>（非开标大会不得启封）</w:t>
                      </w:r>
                    </w:p>
                    <w:p>
                      <w:pPr>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rPr>
                        <w:t>谈判供应商名称：（公章）</w:t>
                      </w:r>
                    </w:p>
                    <w:p>
                      <w:pPr>
                        <w:spacing w:line="440" w:lineRule="exact"/>
                        <w:rPr>
                          <w:rFonts w:hint="eastAsia" w:ascii="黑体" w:hAnsi="黑体" w:eastAsia="黑体" w:cs="黑体"/>
                          <w:szCs w:val="21"/>
                        </w:rPr>
                      </w:pPr>
                      <w:r>
                        <w:rPr>
                          <w:rFonts w:hint="eastAsia" w:ascii="黑体" w:hAnsi="黑体" w:eastAsia="黑体" w:cs="黑体"/>
                          <w:szCs w:val="21"/>
                        </w:rPr>
                        <w:t>邮    编：</w:t>
                      </w:r>
                    </w:p>
                    <w:p>
                      <w:pPr>
                        <w:spacing w:line="440" w:lineRule="exact"/>
                        <w:rPr>
                          <w:rFonts w:hint="eastAsia" w:ascii="黑体" w:hAnsi="黑体" w:eastAsia="黑体" w:cs="黑体"/>
                          <w:szCs w:val="21"/>
                        </w:rPr>
                      </w:pPr>
                      <w:r>
                        <w:rPr>
                          <w:rFonts w:hint="eastAsia" w:ascii="黑体" w:hAnsi="黑体" w:eastAsia="黑体" w:cs="黑体"/>
                          <w:szCs w:val="21"/>
                        </w:rPr>
                        <w:t xml:space="preserve">通讯地址：  </w:t>
                      </w:r>
                    </w:p>
                    <w:p>
                      <w:pPr>
                        <w:spacing w:line="440" w:lineRule="exact"/>
                        <w:rPr>
                          <w:rFonts w:hint="eastAsia" w:ascii="黑体" w:hAnsi="黑体" w:eastAsia="黑体" w:cs="黑体"/>
                          <w:szCs w:val="21"/>
                        </w:rPr>
                      </w:pPr>
                      <w:r>
                        <w:rPr>
                          <w:rFonts w:hint="eastAsia" w:ascii="黑体" w:hAnsi="黑体" w:eastAsia="黑体" w:cs="黑体"/>
                          <w:szCs w:val="21"/>
                        </w:rPr>
                        <w:t>联系人电话：</w:t>
                      </w:r>
                    </w:p>
                    <w:p>
                      <w:pPr>
                        <w:spacing w:line="440" w:lineRule="exact"/>
                        <w:rPr>
                          <w:rFonts w:ascii="仿宋_GB2312" w:eastAsia="仿宋_GB2312"/>
                          <w:szCs w:val="21"/>
                        </w:rPr>
                      </w:pPr>
                    </w:p>
                    <w:p/>
                  </w:txbxContent>
                </v:textbox>
              </v:shape>
            </w:pict>
          </mc:Fallback>
        </mc:AlternateContent>
      </w:r>
    </w:p>
    <w:p>
      <w:pPr>
        <w:rPr>
          <w:rFonts w:hint="eastAsia" w:ascii="黑体" w:hAnsi="黑体" w:eastAsia="黑体" w:cs="黑体"/>
          <w:b/>
          <w:color w:val="000000" w:themeColor="text1"/>
          <w:sz w:val="32"/>
          <w:szCs w:val="32"/>
          <w14:textFill>
            <w14:solidFill>
              <w14:schemeClr w14:val="tx1"/>
            </w14:solidFill>
          </w14:textFill>
        </w:rPr>
      </w:pPr>
    </w:p>
    <w:p>
      <w:pPr>
        <w:rPr>
          <w:rFonts w:hint="eastAsia" w:ascii="黑体" w:hAnsi="黑体" w:eastAsia="黑体" w:cs="黑体"/>
          <w:b/>
          <w:color w:val="000000" w:themeColor="text1"/>
          <w:sz w:val="32"/>
          <w:szCs w:val="32"/>
          <w14:textFill>
            <w14:solidFill>
              <w14:schemeClr w14:val="tx1"/>
            </w14:solidFill>
          </w14:textFill>
        </w:rPr>
      </w:pPr>
    </w:p>
    <w:p>
      <w:pPr>
        <w:jc w:val="center"/>
        <w:outlineLvl w:val="0"/>
        <w:rPr>
          <w:rFonts w:hint="eastAsia" w:ascii="黑体" w:hAnsi="黑体" w:eastAsia="黑体" w:cs="黑体"/>
          <w:color w:val="000000" w:themeColor="text1"/>
          <w:sz w:val="32"/>
          <w:szCs w:val="32"/>
          <w14:textFill>
            <w14:solidFill>
              <w14:schemeClr w14:val="tx1"/>
            </w14:solidFill>
          </w14:textFill>
        </w:rPr>
      </w:pPr>
      <w:bookmarkStart w:id="101" w:name="_Toc8297"/>
      <w:bookmarkStart w:id="102" w:name="_Toc4121"/>
      <w:bookmarkStart w:id="103" w:name="_Toc27939_WPSOffice_Level1"/>
      <w:bookmarkStart w:id="104" w:name="_Toc803"/>
      <w:bookmarkStart w:id="105" w:name="_Toc11751"/>
      <w:bookmarkStart w:id="106" w:name="_Toc11239"/>
      <w:bookmarkStart w:id="107" w:name="_Toc12278_WPSOffice_Level1"/>
      <w:bookmarkStart w:id="108" w:name="_Toc1869"/>
      <w:r>
        <w:rPr>
          <w:rFonts w:hint="eastAsia" w:ascii="黑体" w:hAnsi="黑体" w:eastAsia="黑体" w:cs="黑体"/>
          <w:b/>
          <w:color w:val="000000" w:themeColor="text1"/>
          <w:sz w:val="32"/>
          <w:szCs w:val="32"/>
          <w14:textFill>
            <w14:solidFill>
              <w14:schemeClr w14:val="tx1"/>
            </w14:solidFill>
          </w14:textFill>
        </w:rPr>
        <w:t>谈判响应文件封袋正面标识式样</w:t>
      </w:r>
      <w:bookmarkEnd w:id="101"/>
      <w:bookmarkEnd w:id="102"/>
      <w:bookmarkEnd w:id="103"/>
      <w:bookmarkEnd w:id="104"/>
      <w:bookmarkEnd w:id="105"/>
      <w:bookmarkEnd w:id="106"/>
      <w:bookmarkEnd w:id="107"/>
      <w:bookmarkEnd w:id="108"/>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p>
    <w:p>
      <w:pPr>
        <w:kinsoku w:val="0"/>
        <w:spacing w:line="360" w:lineRule="atLeast"/>
        <w:jc w:val="center"/>
        <w:rPr>
          <w:rFonts w:hint="eastAsia" w:ascii="黑体" w:hAnsi="黑体" w:eastAsia="黑体" w:cs="黑体"/>
          <w:b/>
          <w:color w:val="000000" w:themeColor="text1"/>
          <w:sz w:val="32"/>
          <w:szCs w:val="32"/>
          <w14:textFill>
            <w14:solidFill>
              <w14:schemeClr w14:val="tx1"/>
            </w14:solidFill>
          </w14:textFill>
        </w:rPr>
      </w:pPr>
    </w:p>
    <w:p>
      <w:pPr>
        <w:kinsoku w:val="0"/>
        <w:spacing w:line="360" w:lineRule="atLeast"/>
        <w:jc w:val="center"/>
        <w:outlineLvl w:val="0"/>
        <w:rPr>
          <w:rFonts w:hint="eastAsia" w:ascii="黑体" w:hAnsi="黑体" w:eastAsia="黑体" w:cs="黑体"/>
          <w:b/>
          <w:color w:val="000000" w:themeColor="text1"/>
          <w:szCs w:val="21"/>
          <w14:textFill>
            <w14:solidFill>
              <w14:schemeClr w14:val="tx1"/>
            </w14:solidFill>
          </w14:textFill>
        </w:rPr>
      </w:pPr>
      <w:bookmarkStart w:id="109" w:name="_Toc15973"/>
      <w:bookmarkStart w:id="110" w:name="_Toc9317"/>
      <w:bookmarkStart w:id="111" w:name="_Toc24802_WPSOffice_Level1"/>
      <w:bookmarkStart w:id="112" w:name="_Toc8766"/>
      <w:bookmarkStart w:id="113" w:name="_Toc17435"/>
      <w:bookmarkStart w:id="114" w:name="_Toc17107"/>
      <w:bookmarkStart w:id="115" w:name="_Toc12519_WPSOffice_Level1"/>
      <w:bookmarkStart w:id="116" w:name="_Toc28331"/>
      <w:r>
        <w:rPr>
          <w:rFonts w:hint="eastAsia" w:ascii="黑体" w:hAnsi="黑体" w:eastAsia="黑体" w:cs="黑体"/>
          <w:b/>
          <w:color w:val="000000" w:themeColor="text1"/>
          <w:sz w:val="32"/>
          <w:szCs w:val="32"/>
          <w14:textFill>
            <w14:solidFill>
              <w14:schemeClr w14:val="tx1"/>
            </w14:solidFill>
          </w14:textFill>
        </w:rPr>
        <w:t>开标一览表封袋正面标识式样</w:t>
      </w:r>
      <w:bookmarkEnd w:id="109"/>
      <w:bookmarkEnd w:id="110"/>
      <w:bookmarkEnd w:id="111"/>
      <w:bookmarkEnd w:id="112"/>
      <w:bookmarkEnd w:id="113"/>
      <w:bookmarkEnd w:id="114"/>
      <w:bookmarkEnd w:id="115"/>
      <w:bookmarkEnd w:id="116"/>
    </w:p>
    <w:p>
      <w:p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outlineLvl w:val="0"/>
        <w:rPr>
          <w:rFonts w:hint="eastAsia" w:ascii="黑体" w:hAnsi="黑体" w:eastAsia="黑体" w:cs="黑体"/>
          <w:b/>
          <w:color w:val="000000" w:themeColor="text1"/>
          <w:sz w:val="32"/>
          <w:szCs w:val="32"/>
          <w14:textFill>
            <w14:solidFill>
              <w14:schemeClr w14:val="tx1"/>
            </w14:solidFill>
          </w14:textFill>
        </w:rPr>
      </w:pPr>
      <w:bookmarkStart w:id="117" w:name="_Toc12775"/>
      <w:bookmarkStart w:id="118" w:name="_Toc7353"/>
      <w:bookmarkStart w:id="119" w:name="_Toc32241"/>
      <w:bookmarkStart w:id="120" w:name="_Toc6854"/>
      <w:bookmarkStart w:id="121" w:name="_Toc28975"/>
      <w:bookmarkStart w:id="122" w:name="_Toc3966_WPSOffice_Level1"/>
      <w:bookmarkStart w:id="123" w:name="_Toc1424_WPSOffice_Level1"/>
      <w:bookmarkStart w:id="124" w:name="_Toc243"/>
      <w:r>
        <w:rPr>
          <w:rFonts w:hint="eastAsia" w:ascii="黑体" w:hAnsi="黑体" w:eastAsia="黑体" w:cs="黑体"/>
          <w:b/>
          <w:color w:val="000000" w:themeColor="text1"/>
          <w:sz w:val="32"/>
          <w:szCs w:val="32"/>
          <w14:textFill>
            <w14:solidFill>
              <w14:schemeClr w14:val="tx1"/>
            </w14:solidFill>
          </w14:textFill>
        </w:rPr>
        <w:t>格式B</w:t>
      </w:r>
      <w:bookmarkEnd w:id="117"/>
      <w:bookmarkEnd w:id="118"/>
      <w:bookmarkEnd w:id="119"/>
      <w:bookmarkEnd w:id="120"/>
      <w:r>
        <w:rPr>
          <w:rFonts w:hint="eastAsia" w:ascii="黑体" w:hAnsi="黑体" w:eastAsia="黑体" w:cs="黑体"/>
          <w:b/>
          <w:color w:val="000000" w:themeColor="text1"/>
          <w:sz w:val="32"/>
          <w:szCs w:val="32"/>
          <w14:textFill>
            <w14:solidFill>
              <w14:schemeClr w14:val="tx1"/>
            </w14:solidFill>
          </w14:textFill>
        </w:rPr>
        <w:t xml:space="preserve">         </w:t>
      </w:r>
    </w:p>
    <w:p>
      <w:pPr>
        <w:ind w:firstLine="1928" w:firstLineChars="600"/>
        <w:outlineLvl w:val="0"/>
        <w:rPr>
          <w:rFonts w:hint="eastAsia" w:ascii="黑体" w:hAnsi="黑体" w:eastAsia="黑体" w:cs="黑体"/>
          <w:b/>
          <w:color w:val="000000" w:themeColor="text1"/>
          <w:sz w:val="32"/>
          <w:szCs w:val="32"/>
          <w14:textFill>
            <w14:solidFill>
              <w14:schemeClr w14:val="tx1"/>
            </w14:solidFill>
          </w14:textFill>
        </w:rPr>
      </w:pPr>
      <w:bookmarkStart w:id="125" w:name="_Toc12594"/>
      <w:bookmarkStart w:id="126" w:name="_Toc16994"/>
      <w:bookmarkStart w:id="127" w:name="_Toc14621"/>
      <w:bookmarkStart w:id="128" w:name="_Toc1977"/>
      <w:r>
        <w:rPr>
          <w:rFonts w:hint="eastAsia" w:ascii="黑体" w:hAnsi="黑体" w:eastAsia="黑体" w:cs="黑体"/>
          <w:b/>
          <w:color w:val="000000" w:themeColor="text1"/>
          <w:sz w:val="32"/>
          <w:szCs w:val="32"/>
          <w14:textFill>
            <w14:solidFill>
              <w14:schemeClr w14:val="tx1"/>
            </w14:solidFill>
          </w14:textFill>
        </w:rPr>
        <w:t>开标一览表封袋正面标识式样</w:t>
      </w:r>
      <w:bookmarkEnd w:id="121"/>
      <w:bookmarkEnd w:id="122"/>
      <w:bookmarkEnd w:id="123"/>
      <w:bookmarkEnd w:id="124"/>
      <w:bookmarkEnd w:id="125"/>
      <w:bookmarkEnd w:id="126"/>
      <w:bookmarkEnd w:id="127"/>
      <w:bookmarkEnd w:id="128"/>
    </w:p>
    <w:p>
      <w:pPr>
        <w:pStyle w:val="2"/>
        <w:rPr>
          <w:rFonts w:hint="eastAsia" w:ascii="黑体" w:hAnsi="黑体" w:eastAsia="黑体" w:cs="黑体"/>
          <w:b/>
          <w:bCs/>
          <w:color w:val="000000" w:themeColor="text1"/>
          <w:sz w:val="32"/>
          <w:szCs w:val="40"/>
          <w14:textFill>
            <w14:solidFill>
              <w14:schemeClr w14:val="tx1"/>
            </w14:solidFill>
          </w14:textFill>
        </w:rPr>
      </w:pPr>
    </w:p>
    <w:p>
      <w:pPr>
        <w:pStyle w:val="2"/>
        <w:rPr>
          <w:rFonts w:hint="eastAsia" w:ascii="黑体" w:hAnsi="黑体" w:eastAsia="黑体" w:cs="黑体"/>
          <w:b/>
          <w:bCs/>
          <w:color w:val="000000" w:themeColor="text1"/>
          <w:sz w:val="32"/>
          <w:szCs w:val="40"/>
          <w14:textFill>
            <w14:solidFill>
              <w14:schemeClr w14:val="tx1"/>
            </w14:solidFill>
          </w14:textFill>
        </w:rPr>
      </w:pPr>
      <w:r>
        <w:rPr>
          <w:rFonts w:hint="eastAsia" w:ascii="黑体" w:hAnsi="黑体" w:eastAsia="黑体" w:cs="黑体"/>
          <w:b/>
          <w:bCs/>
          <w:color w:val="000000" w:themeColor="text1"/>
          <w:sz w:val="32"/>
          <w:szCs w:val="40"/>
          <w14:textFill>
            <w14:solidFill>
              <w14:schemeClr w14:val="tx1"/>
            </w14:solidFill>
          </w14:textFill>
        </w:rPr>
        <w:t>格式B</w:t>
      </w:r>
    </w:p>
    <w:p>
      <w:pPr>
        <w:pStyle w:val="2"/>
        <w:rPr>
          <w:rFonts w:hint="eastAsia" w:ascii="黑体" w:hAnsi="黑体" w:eastAsia="黑体" w:cs="黑体"/>
          <w:b/>
          <w:bCs/>
          <w:color w:val="000000" w:themeColor="text1"/>
          <w:sz w:val="32"/>
          <w:szCs w:val="40"/>
          <w14:textFill>
            <w14:solidFill>
              <w14:schemeClr w14:val="tx1"/>
            </w14:solidFill>
          </w14:textFill>
        </w:rPr>
      </w:pPr>
      <w:r>
        <w:rPr>
          <w:rFonts w:hint="eastAsia" w:ascii="黑体" w:hAnsi="黑体" w:eastAsia="黑体" w:cs="黑体"/>
          <w:b/>
          <w:bCs/>
          <w:color w:val="000000" w:themeColor="text1"/>
          <w:sz w:val="32"/>
          <w:szCs w:val="40"/>
          <w14:textFill>
            <w14:solidFill>
              <w14:schemeClr w14:val="tx1"/>
            </w14:solidFill>
          </w14:textFill>
        </w:rPr>
        <w:t>开标一览表标识式样</w:t>
      </w:r>
    </w:p>
    <w:p>
      <w:pPr>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b/>
          <w:color w:val="000000" w:themeColor="text1"/>
          <w:sz w:val="36"/>
          <w:szCs w:val="36"/>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59690</wp:posOffset>
                </wp:positionH>
                <wp:positionV relativeFrom="paragraph">
                  <wp:posOffset>38735</wp:posOffset>
                </wp:positionV>
                <wp:extent cx="5273675" cy="3408680"/>
                <wp:effectExtent l="19050" t="19050" r="28575" b="26670"/>
                <wp:wrapNone/>
                <wp:docPr id="2" name="文本框 2"/>
                <wp:cNvGraphicFramePr/>
                <a:graphic xmlns:a="http://schemas.openxmlformats.org/drawingml/2006/main">
                  <a:graphicData uri="http://schemas.microsoft.com/office/word/2010/wordprocessingShape">
                    <wps:wsp>
                      <wps:cNvSpPr txBox="1"/>
                      <wps:spPr>
                        <a:xfrm>
                          <a:off x="0" y="0"/>
                          <a:ext cx="5273675" cy="3027680"/>
                        </a:xfrm>
                        <a:prstGeom prst="rect">
                          <a:avLst/>
                        </a:prstGeom>
                        <a:solidFill>
                          <a:srgbClr val="FFFFFF"/>
                        </a:solidFill>
                        <a:ln w="38100" cap="flat" cmpd="dbl">
                          <a:solidFill>
                            <a:srgbClr val="000000"/>
                          </a:solidFill>
                          <a:prstDash val="solid"/>
                          <a:miter/>
                          <a:headEnd type="none" w="med" len="med"/>
                          <a:tailEnd type="none" w="med" len="med"/>
                        </a:ln>
                        <a:effectLst/>
                      </wps:spPr>
                      <wps:txbx>
                        <w:txbxContent>
                          <w:p>
                            <w:pPr>
                              <w:spacing w:line="440" w:lineRule="exact"/>
                              <w:rPr>
                                <w:rFonts w:hint="eastAsia" w:ascii="黑体" w:hAnsi="黑体" w:eastAsia="黑体" w:cs="黑体"/>
                              </w:rPr>
                            </w:pPr>
                            <w:r>
                              <w:rPr>
                                <w:rFonts w:hint="eastAsia" w:ascii="黑体" w:hAnsi="黑体" w:eastAsia="黑体" w:cs="黑体"/>
                              </w:rPr>
                              <w:t>致：</w:t>
                            </w:r>
                            <w:r>
                              <w:rPr>
                                <w:rFonts w:hint="eastAsia" w:ascii="黑体" w:hAnsi="黑体" w:eastAsia="黑体" w:cs="黑体"/>
                                <w:lang w:eastAsia="zh-CN"/>
                              </w:rPr>
                              <w:t>同正项目管理有限公司</w:t>
                            </w:r>
                            <w:r>
                              <w:rPr>
                                <w:rFonts w:hint="eastAsia" w:ascii="黑体" w:hAnsi="黑体" w:eastAsia="黑体" w:cs="黑体"/>
                              </w:rPr>
                              <w:t xml:space="preserve">           项目编号：</w:t>
                            </w:r>
                          </w:p>
                          <w:p>
                            <w:pPr>
                              <w:spacing w:line="440" w:lineRule="exact"/>
                              <w:rPr>
                                <w:rFonts w:hint="eastAsia" w:ascii="黑体" w:hAnsi="黑体" w:eastAsia="黑体" w:cs="黑体"/>
                              </w:rPr>
                            </w:pPr>
                            <w:r>
                              <w:rPr>
                                <w:rFonts w:hint="eastAsia" w:ascii="黑体" w:hAnsi="黑体" w:eastAsia="黑体" w:cs="黑体"/>
                              </w:rPr>
                              <w:t xml:space="preserve">项目名称： </w:t>
                            </w: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24"/>
                                <w:szCs w:val="24"/>
                              </w:rPr>
                            </w:pPr>
                            <w:r>
                              <w:rPr>
                                <w:rFonts w:hint="eastAsia" w:ascii="黑体" w:hAnsi="黑体" w:eastAsia="黑体" w:cs="黑体"/>
                                <w:sz w:val="36"/>
                                <w:szCs w:val="36"/>
                              </w:rPr>
                              <w:t>开标一览表</w:t>
                            </w:r>
                            <w:r>
                              <w:rPr>
                                <w:rFonts w:hint="eastAsia" w:ascii="黑体" w:hAnsi="黑体" w:eastAsia="黑体" w:cs="黑体"/>
                                <w:sz w:val="24"/>
                                <w:szCs w:val="24"/>
                              </w:rPr>
                              <w:t>、</w:t>
                            </w:r>
                            <w:r>
                              <w:rPr>
                                <w:rFonts w:hint="eastAsia" w:ascii="黑体" w:hAnsi="黑体" w:eastAsia="黑体" w:cs="黑体"/>
                                <w:sz w:val="36"/>
                                <w:szCs w:val="36"/>
                              </w:rPr>
                              <w:t>谈判响应文件电子版U盘各一份</w:t>
                            </w:r>
                          </w:p>
                          <w:p>
                            <w:pPr>
                              <w:spacing w:line="440" w:lineRule="exact"/>
                              <w:jc w:val="center"/>
                              <w:rPr>
                                <w:rFonts w:hint="eastAsia" w:ascii="黑体" w:hAnsi="黑体" w:eastAsia="黑体" w:cs="黑体"/>
                                <w:szCs w:val="21"/>
                              </w:rPr>
                            </w:pPr>
                            <w:r>
                              <w:rPr>
                                <w:rFonts w:hint="eastAsia" w:ascii="黑体" w:hAnsi="黑体" w:eastAsia="黑体" w:cs="黑体"/>
                                <w:szCs w:val="21"/>
                              </w:rPr>
                              <w:t>（非开标大会不得启封）</w:t>
                            </w:r>
                          </w:p>
                          <w:p>
                            <w:pPr>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rPr>
                              <w:t>谈判供应商名称：（公章）</w:t>
                            </w:r>
                          </w:p>
                          <w:p>
                            <w:pPr>
                              <w:rPr>
                                <w:rFonts w:hint="eastAsia" w:ascii="黑体" w:hAnsi="黑体" w:eastAsia="黑体" w:cs="黑体"/>
                                <w:szCs w:val="21"/>
                              </w:rPr>
                            </w:pPr>
                            <w:r>
                              <w:rPr>
                                <w:rFonts w:hint="eastAsia" w:ascii="黑体" w:hAnsi="黑体" w:eastAsia="黑体" w:cs="黑体"/>
                                <w:szCs w:val="21"/>
                              </w:rPr>
                              <w:t>封装内容：开标一览表原件及谈判响应文件电子U盘</w:t>
                            </w:r>
                          </w:p>
                          <w:p>
                            <w:pPr>
                              <w:rPr>
                                <w:rFonts w:hint="eastAsia" w:ascii="黑体" w:hAnsi="黑体" w:eastAsia="黑体" w:cs="黑体"/>
                                <w:szCs w:val="21"/>
                              </w:rPr>
                            </w:pPr>
                            <w:r>
                              <w:rPr>
                                <w:rFonts w:hint="eastAsia" w:ascii="黑体" w:hAnsi="黑体" w:eastAsia="黑体" w:cs="黑体"/>
                                <w:szCs w:val="21"/>
                              </w:rPr>
                              <w:t>邮    编：</w:t>
                            </w:r>
                          </w:p>
                          <w:p>
                            <w:pPr>
                              <w:rPr>
                                <w:rFonts w:hint="eastAsia" w:ascii="黑体" w:hAnsi="黑体" w:eastAsia="黑体" w:cs="黑体"/>
                                <w:szCs w:val="21"/>
                              </w:rPr>
                            </w:pPr>
                            <w:r>
                              <w:rPr>
                                <w:rFonts w:hint="eastAsia" w:ascii="黑体" w:hAnsi="黑体" w:eastAsia="黑体" w:cs="黑体"/>
                                <w:szCs w:val="21"/>
                              </w:rPr>
                              <w:t xml:space="preserve">通讯地址：  </w:t>
                            </w:r>
                          </w:p>
                          <w:p>
                            <w:pPr>
                              <w:rPr>
                                <w:rFonts w:hint="eastAsia" w:ascii="黑体" w:hAnsi="黑体" w:eastAsia="黑体" w:cs="黑体"/>
                                <w:szCs w:val="21"/>
                              </w:rPr>
                            </w:pPr>
                            <w:r>
                              <w:rPr>
                                <w:rFonts w:hint="eastAsia" w:ascii="黑体" w:hAnsi="黑体" w:eastAsia="黑体" w:cs="黑体"/>
                                <w:szCs w:val="21"/>
                              </w:rPr>
                              <w:t>联系人电话：</w:t>
                            </w:r>
                          </w:p>
                          <w:p>
                            <w:pPr>
                              <w:rPr>
                                <w:rFonts w:ascii="仿宋_GB2312" w:eastAsia="仿宋_GB2312"/>
                                <w:szCs w:val="21"/>
                              </w:rPr>
                            </w:pPr>
                          </w:p>
                        </w:txbxContent>
                      </wps:txbx>
                      <wps:bodyPr vert="horz" wrap="square" anchor="t" upright="1"/>
                    </wps:wsp>
                  </a:graphicData>
                </a:graphic>
              </wp:anchor>
            </w:drawing>
          </mc:Choice>
          <mc:Fallback>
            <w:pict>
              <v:shape id="_x0000_s1026" o:spid="_x0000_s1026" o:spt="202" type="#_x0000_t202" style="position:absolute;left:0pt;margin-left:4.7pt;margin-top:3.05pt;height:268.4pt;width:415.25pt;z-index:251663360;mso-width-relative:page;mso-height-relative:page;" fillcolor="#FFFFFF" filled="t" stroked="t" coordsize="21600,21600" o:gfxdata="UEsDBAoAAAAAAIdO4kAAAAAAAAAAAAAAAAAEAAAAZHJzL1BLAwQUAAAACACHTuJAQH56UtcAAAAH&#10;AQAADwAAAGRycy9kb3ducmV2LnhtbE2OzU7DMBCE70i8g7VI3Kid0pQmZFMJJERED4jAAzjJkkTY&#10;6zR2f3h7zAmOoxl98xXbszXiSLMfHSMkCwWCuHXdyD3Cx/vTzQaED5o7bRwTwjd52JaXF4XOO3fi&#10;NzrWoRcRwj7XCEMIUy6lbwey2i/cRBy7TzdbHWKce9nN+hTh1silUmtp9cjxYdATPQ7UftUHi1Dt&#10;7kxqq1fT1MnDvk3Dy7Oq9ojXV4m6BxHoHP7G8Ksf1aGMTo07cOeFQchWcYiwTkDEdnObZSAahHS1&#10;zECWhfzvX/4AUEsDBBQAAAAIAIdO4kDoSv9qEgIAAB0EAAAOAAAAZHJzL2Uyb0RvYy54bWytU82O&#10;0zAQviPxDpbvNGlW21ZR05WglAsCpIUHmNpOY8l/2G6T8gDwBpy4cOe5+hw7druly+4BIXJwxvb4&#10;m2++mZnfDFqRnfBBWtPQ8aikRBhmuTSbhn76uHoxoyREMByUNaKhexHozeL5s3nvalHZziouPEEQ&#10;E+reNbSL0dVFEVgnNISRdcLgZWu9hohbvym4hx7RtSqqspwUvfXcectECHi6PF7SRcZvW8Hi+7YN&#10;IhLVUOQW8+rzuk5rsZhDvfHgOslONOAfWGiQBoOeoZYQgWy9fASlJfM22DaOmNWFbVvJRM4BsxmX&#10;f2Rz24ETORcUJ7izTOH/wbJ3uw+eSN7QihIDGkt0+P7t8OPX4edXUiV5ehdq9Lp16BeHl3bAMt+f&#10;BzxMWQ+t1+mP+RC8R6H3Z3HFEAnDw+tqejWZXlPC8O6qrKaTWZa/+P3c+RDfCKtJMhrqsXpZVNi9&#10;DRGpoOu9S4oWrJJ8JZXKG79Zv1Ke7AArvcpfYolPHrgpQ3oMPxuXSJIBdlyrIKKpHWrA1yoHfPAk&#10;XCKX+XsKOTFbQuiODDJCcoNayyh8tjoB/LXhJO4d6mxwIGhiowWnRAmcn2RlzwhS/Y0npqdMCiJy&#10;r59kSiU7liZZcVgPCJrMteV7LCPOK8rbWf8F42PvNzR83oJHNmAYHjcUFdk6Lzcd+uVqF+k59mBW&#10;9DQvqckv92hfTvXi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B+elLXAAAABwEAAA8AAAAAAAAA&#10;AQAgAAAAIgAAAGRycy9kb3ducmV2LnhtbFBLAQIUABQAAAAIAIdO4kDoSv9qEgIAAB0EAAAOAAAA&#10;AAAAAAEAIAAAACYBAABkcnMvZTJvRG9jLnhtbFBLBQYAAAAABgAGAFkBAACqBQAAAAA=&#10;">
                <v:fill on="t" focussize="0,0"/>
                <v:stroke weight="3pt" color="#000000" linestyle="thinThin" joinstyle="miter"/>
                <v:imagedata o:title=""/>
                <o:lock v:ext="edit" aspectratio="f"/>
                <v:textbox>
                  <w:txbxContent>
                    <w:p>
                      <w:pPr>
                        <w:spacing w:line="440" w:lineRule="exact"/>
                        <w:rPr>
                          <w:rFonts w:hint="eastAsia" w:ascii="黑体" w:hAnsi="黑体" w:eastAsia="黑体" w:cs="黑体"/>
                        </w:rPr>
                      </w:pPr>
                      <w:r>
                        <w:rPr>
                          <w:rFonts w:hint="eastAsia" w:ascii="黑体" w:hAnsi="黑体" w:eastAsia="黑体" w:cs="黑体"/>
                        </w:rPr>
                        <w:t>致：</w:t>
                      </w:r>
                      <w:r>
                        <w:rPr>
                          <w:rFonts w:hint="eastAsia" w:ascii="黑体" w:hAnsi="黑体" w:eastAsia="黑体" w:cs="黑体"/>
                          <w:lang w:eastAsia="zh-CN"/>
                        </w:rPr>
                        <w:t>同正项目管理有限公司</w:t>
                      </w:r>
                      <w:r>
                        <w:rPr>
                          <w:rFonts w:hint="eastAsia" w:ascii="黑体" w:hAnsi="黑体" w:eastAsia="黑体" w:cs="黑体"/>
                        </w:rPr>
                        <w:t xml:space="preserve">           项目编号：</w:t>
                      </w:r>
                    </w:p>
                    <w:p>
                      <w:pPr>
                        <w:spacing w:line="440" w:lineRule="exact"/>
                        <w:rPr>
                          <w:rFonts w:hint="eastAsia" w:ascii="黑体" w:hAnsi="黑体" w:eastAsia="黑体" w:cs="黑体"/>
                        </w:rPr>
                      </w:pPr>
                      <w:r>
                        <w:rPr>
                          <w:rFonts w:hint="eastAsia" w:ascii="黑体" w:hAnsi="黑体" w:eastAsia="黑体" w:cs="黑体"/>
                        </w:rPr>
                        <w:t xml:space="preserve">项目名称： </w:t>
                      </w:r>
                    </w:p>
                    <w:p>
                      <w:pPr>
                        <w:spacing w:line="440" w:lineRule="exact"/>
                        <w:jc w:val="center"/>
                        <w:rPr>
                          <w:rFonts w:hint="eastAsia" w:ascii="黑体" w:hAnsi="黑体" w:eastAsia="黑体" w:cs="黑体"/>
                          <w:sz w:val="36"/>
                          <w:szCs w:val="36"/>
                        </w:rPr>
                      </w:pPr>
                    </w:p>
                    <w:p>
                      <w:pPr>
                        <w:spacing w:line="440" w:lineRule="exact"/>
                        <w:jc w:val="center"/>
                        <w:rPr>
                          <w:rFonts w:hint="eastAsia" w:ascii="黑体" w:hAnsi="黑体" w:eastAsia="黑体" w:cs="黑体"/>
                          <w:sz w:val="24"/>
                          <w:szCs w:val="24"/>
                        </w:rPr>
                      </w:pPr>
                      <w:r>
                        <w:rPr>
                          <w:rFonts w:hint="eastAsia" w:ascii="黑体" w:hAnsi="黑体" w:eastAsia="黑体" w:cs="黑体"/>
                          <w:sz w:val="36"/>
                          <w:szCs w:val="36"/>
                        </w:rPr>
                        <w:t>开标一览表</w:t>
                      </w:r>
                      <w:r>
                        <w:rPr>
                          <w:rFonts w:hint="eastAsia" w:ascii="黑体" w:hAnsi="黑体" w:eastAsia="黑体" w:cs="黑体"/>
                          <w:sz w:val="24"/>
                          <w:szCs w:val="24"/>
                        </w:rPr>
                        <w:t>、</w:t>
                      </w:r>
                      <w:r>
                        <w:rPr>
                          <w:rFonts w:hint="eastAsia" w:ascii="黑体" w:hAnsi="黑体" w:eastAsia="黑体" w:cs="黑体"/>
                          <w:sz w:val="36"/>
                          <w:szCs w:val="36"/>
                        </w:rPr>
                        <w:t>谈判响应文件电子版U盘各一份</w:t>
                      </w:r>
                    </w:p>
                    <w:p>
                      <w:pPr>
                        <w:spacing w:line="440" w:lineRule="exact"/>
                        <w:jc w:val="center"/>
                        <w:rPr>
                          <w:rFonts w:hint="eastAsia" w:ascii="黑体" w:hAnsi="黑体" w:eastAsia="黑体" w:cs="黑体"/>
                          <w:szCs w:val="21"/>
                        </w:rPr>
                      </w:pPr>
                      <w:r>
                        <w:rPr>
                          <w:rFonts w:hint="eastAsia" w:ascii="黑体" w:hAnsi="黑体" w:eastAsia="黑体" w:cs="黑体"/>
                          <w:szCs w:val="21"/>
                        </w:rPr>
                        <w:t>（非开标大会不得启封）</w:t>
                      </w:r>
                    </w:p>
                    <w:p>
                      <w:pPr>
                        <w:rPr>
                          <w:rFonts w:hint="eastAsia" w:ascii="黑体" w:hAnsi="黑体" w:eastAsia="黑体" w:cs="黑体"/>
                          <w:szCs w:val="21"/>
                        </w:rPr>
                      </w:pPr>
                    </w:p>
                    <w:p>
                      <w:pPr>
                        <w:spacing w:line="440" w:lineRule="exact"/>
                        <w:rPr>
                          <w:rFonts w:hint="eastAsia" w:ascii="黑体" w:hAnsi="黑体" w:eastAsia="黑体" w:cs="黑体"/>
                          <w:szCs w:val="21"/>
                        </w:rPr>
                      </w:pPr>
                      <w:r>
                        <w:rPr>
                          <w:rFonts w:hint="eastAsia" w:ascii="黑体" w:hAnsi="黑体" w:eastAsia="黑体" w:cs="黑体"/>
                          <w:szCs w:val="21"/>
                        </w:rPr>
                        <w:t>谈判供应商名称：（公章）</w:t>
                      </w:r>
                    </w:p>
                    <w:p>
                      <w:pPr>
                        <w:rPr>
                          <w:rFonts w:hint="eastAsia" w:ascii="黑体" w:hAnsi="黑体" w:eastAsia="黑体" w:cs="黑体"/>
                          <w:szCs w:val="21"/>
                        </w:rPr>
                      </w:pPr>
                      <w:r>
                        <w:rPr>
                          <w:rFonts w:hint="eastAsia" w:ascii="黑体" w:hAnsi="黑体" w:eastAsia="黑体" w:cs="黑体"/>
                          <w:szCs w:val="21"/>
                        </w:rPr>
                        <w:t>封装内容：开标一览表原件及谈判响应文件电子U盘</w:t>
                      </w:r>
                    </w:p>
                    <w:p>
                      <w:pPr>
                        <w:rPr>
                          <w:rFonts w:hint="eastAsia" w:ascii="黑体" w:hAnsi="黑体" w:eastAsia="黑体" w:cs="黑体"/>
                          <w:szCs w:val="21"/>
                        </w:rPr>
                      </w:pPr>
                      <w:r>
                        <w:rPr>
                          <w:rFonts w:hint="eastAsia" w:ascii="黑体" w:hAnsi="黑体" w:eastAsia="黑体" w:cs="黑体"/>
                          <w:szCs w:val="21"/>
                        </w:rPr>
                        <w:t>邮    编：</w:t>
                      </w:r>
                    </w:p>
                    <w:p>
                      <w:pPr>
                        <w:rPr>
                          <w:rFonts w:hint="eastAsia" w:ascii="黑体" w:hAnsi="黑体" w:eastAsia="黑体" w:cs="黑体"/>
                          <w:szCs w:val="21"/>
                        </w:rPr>
                      </w:pPr>
                      <w:r>
                        <w:rPr>
                          <w:rFonts w:hint="eastAsia" w:ascii="黑体" w:hAnsi="黑体" w:eastAsia="黑体" w:cs="黑体"/>
                          <w:szCs w:val="21"/>
                        </w:rPr>
                        <w:t xml:space="preserve">通讯地址：  </w:t>
                      </w:r>
                    </w:p>
                    <w:p>
                      <w:pPr>
                        <w:rPr>
                          <w:rFonts w:hint="eastAsia" w:ascii="黑体" w:hAnsi="黑体" w:eastAsia="黑体" w:cs="黑体"/>
                          <w:szCs w:val="21"/>
                        </w:rPr>
                      </w:pPr>
                      <w:r>
                        <w:rPr>
                          <w:rFonts w:hint="eastAsia" w:ascii="黑体" w:hAnsi="黑体" w:eastAsia="黑体" w:cs="黑体"/>
                          <w:szCs w:val="21"/>
                        </w:rPr>
                        <w:t>联系人电话：</w:t>
                      </w:r>
                    </w:p>
                    <w:p>
                      <w:pPr>
                        <w:rPr>
                          <w:rFonts w:ascii="仿宋_GB2312" w:eastAsia="仿宋_GB2312"/>
                          <w:szCs w:val="21"/>
                        </w:rPr>
                      </w:pPr>
                    </w:p>
                  </w:txbxContent>
                </v:textbox>
              </v:shape>
            </w:pict>
          </mc:Fallback>
        </mc:AlternateContent>
      </w:r>
    </w:p>
    <w:p>
      <w:p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spacing w:line="500" w:lineRule="exact"/>
        <w:jc w:val="center"/>
        <w:rPr>
          <w:rFonts w:hint="eastAsia" w:ascii="黑体" w:hAnsi="黑体" w:eastAsia="黑体" w:cs="黑体"/>
          <w:color w:val="000000" w:themeColor="text1"/>
          <w14:textFill>
            <w14:solidFill>
              <w14:schemeClr w14:val="tx1"/>
            </w14:solidFill>
          </w14:textFill>
        </w:rPr>
      </w:pPr>
    </w:p>
    <w:p>
      <w:pPr>
        <w:spacing w:line="500" w:lineRule="exact"/>
        <w:jc w:val="center"/>
        <w:rPr>
          <w:rFonts w:hint="eastAsia" w:ascii="黑体" w:hAnsi="黑体" w:eastAsia="黑体" w:cs="黑体"/>
          <w:color w:val="000000" w:themeColor="text1"/>
          <w14:textFill>
            <w14:solidFill>
              <w14:schemeClr w14:val="tx1"/>
            </w14:solidFill>
          </w14:textFill>
        </w:rPr>
      </w:pPr>
    </w:p>
    <w:p>
      <w:pPr>
        <w:spacing w:line="440" w:lineRule="exact"/>
        <w:jc w:val="center"/>
        <w:rPr>
          <w:rFonts w:hint="eastAsia" w:ascii="黑体" w:hAnsi="黑体" w:eastAsia="黑体" w:cs="黑体"/>
          <w:b/>
          <w:bCs/>
          <w:color w:val="000000" w:themeColor="text1"/>
          <w:sz w:val="36"/>
          <w:szCs w:val="36"/>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rPr>
          <w:rFonts w:hint="eastAsia" w:ascii="黑体" w:hAnsi="黑体" w:eastAsia="黑体" w:cs="黑体"/>
          <w:color w:val="000000" w:themeColor="text1"/>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pStyle w:val="2"/>
        <w:rPr>
          <w:rFonts w:hint="eastAsia" w:ascii="黑体" w:hAnsi="黑体" w:eastAsia="黑体" w:cs="黑体"/>
          <w:color w:val="000000" w:themeColor="text1"/>
          <w14:textFill>
            <w14:solidFill>
              <w14:schemeClr w14:val="tx1"/>
            </w14:solidFill>
          </w14:textFill>
        </w:rPr>
      </w:pPr>
    </w:p>
    <w:p>
      <w:pPr>
        <w:tabs>
          <w:tab w:val="left" w:pos="544"/>
        </w:tabs>
        <w:jc w:val="left"/>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ab/>
      </w:r>
    </w:p>
    <w:p>
      <w:pPr>
        <w:pStyle w:val="2"/>
        <w:rPr>
          <w:rFonts w:hint="eastAsia" w:ascii="黑体" w:hAnsi="黑体" w:eastAsia="黑体" w:cs="黑体"/>
          <w:color w:val="000000" w:themeColor="text1"/>
          <w14:textFill>
            <w14:solidFill>
              <w14:schemeClr w14:val="tx1"/>
            </w14:solidFill>
          </w14:textFill>
        </w:rPr>
      </w:pPr>
    </w:p>
    <w:sectPr>
      <w:pgSz w:w="11907" w:h="16840"/>
      <w:pgMar w:top="1418" w:right="1417" w:bottom="1418" w:left="1701"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2"/>
        <w:b w:val="0"/>
      </w:rPr>
    </w:pPr>
    <w:r>
      <w:fldChar w:fldCharType="begin"/>
    </w:r>
    <w:r>
      <w:rPr>
        <w:rStyle w:val="32"/>
        <w:b w:val="0"/>
      </w:rPr>
      <w:instrText xml:space="preserve">PAGE  </w:instrTex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394"/>
      </w:tabs>
      <w:jc w:val="both"/>
      <w:rPr>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21"/>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26</w:t>
                    </w:r>
                    <w:r>
                      <w:rPr>
                        <w:rFonts w:hint="eastAsia"/>
                        <w:lang w:eastAsia="zh-CN"/>
                      </w:rPr>
                      <w:fldChar w:fldCharType="end"/>
                    </w:r>
                  </w:p>
                </w:txbxContent>
              </v:textbox>
            </v:shape>
          </w:pict>
        </mc:Fallback>
      </mc:AlternateContent>
    </w:r>
  </w:p>
  <w:p>
    <w:pPr>
      <w:pStyle w:val="21"/>
      <w:tabs>
        <w:tab w:val="center" w:pos="4394"/>
        <w:tab w:val="clear" w:pos="4153"/>
        <w:tab w:val="clear" w:pos="8306"/>
      </w:tabs>
      <w:spacing w:line="240" w:lineRule="auto"/>
      <w:rPr>
        <w:rFonts w:ascii="宋体" w:hAnsi="宋体"/>
        <w:szCs w:val="1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rPr>
    </w:pPr>
    <w:r>
      <w:rPr>
        <w:rFonts w:hint="eastAsia" w:ascii="宋体" w:hAnsi="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99964"/>
    <w:multiLevelType w:val="singleLevel"/>
    <w:tmpl w:val="92F99964"/>
    <w:lvl w:ilvl="0" w:tentative="0">
      <w:start w:val="6"/>
      <w:numFmt w:val="chineseCounting"/>
      <w:suff w:val="space"/>
      <w:lvlText w:val="第%1章"/>
      <w:lvlJc w:val="left"/>
      <w:rPr>
        <w:rFonts w:hint="eastAsia"/>
      </w:rPr>
    </w:lvl>
  </w:abstractNum>
  <w:abstractNum w:abstractNumId="1">
    <w:nsid w:val="AB74938F"/>
    <w:multiLevelType w:val="singleLevel"/>
    <w:tmpl w:val="AB74938F"/>
    <w:lvl w:ilvl="0" w:tentative="0">
      <w:start w:val="12"/>
      <w:numFmt w:val="chineseCounting"/>
      <w:suff w:val="nothing"/>
      <w:lvlText w:val="%1、"/>
      <w:lvlJc w:val="left"/>
      <w:rPr>
        <w:rFonts w:hint="eastAsia" w:cs="Times New Roman"/>
      </w:rPr>
    </w:lvl>
  </w:abstractNum>
  <w:abstractNum w:abstractNumId="2">
    <w:nsid w:val="F9BA9BC5"/>
    <w:multiLevelType w:val="singleLevel"/>
    <w:tmpl w:val="F9BA9BC5"/>
    <w:lvl w:ilvl="0" w:tentative="0">
      <w:start w:val="3"/>
      <w:numFmt w:val="chineseCounting"/>
      <w:suff w:val="nothing"/>
      <w:lvlText w:val="%1、"/>
      <w:lvlJc w:val="left"/>
      <w:rPr>
        <w:rFonts w:hint="eastAsia"/>
      </w:rPr>
    </w:lvl>
  </w:abstractNum>
  <w:abstractNum w:abstractNumId="3">
    <w:nsid w:val="0000000C"/>
    <w:multiLevelType w:val="multilevel"/>
    <w:tmpl w:val="0000000C"/>
    <w:lvl w:ilvl="0" w:tentative="0">
      <w:start w:val="1"/>
      <w:numFmt w:val="decimal"/>
      <w:lvlText w:val="（%1）"/>
      <w:lvlJc w:val="left"/>
      <w:pPr>
        <w:tabs>
          <w:tab w:val="left" w:pos="720"/>
        </w:tabs>
        <w:ind w:left="720" w:hanging="720"/>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5.2.%4"/>
      <w:lvlJc w:val="left"/>
      <w:pPr>
        <w:tabs>
          <w:tab w:val="left" w:pos="1080"/>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0000000D"/>
    <w:multiLevelType w:val="multilevel"/>
    <w:tmpl w:val="0000000D"/>
    <w:lvl w:ilvl="0" w:tentative="0">
      <w:start w:val="1"/>
      <w:numFmt w:val="japaneseCounting"/>
      <w:lvlText w:val="（%1）"/>
      <w:lvlJc w:val="left"/>
      <w:pPr>
        <w:tabs>
          <w:tab w:val="left" w:pos="2482"/>
        </w:tabs>
        <w:ind w:left="2482" w:hanging="870"/>
      </w:pPr>
      <w:rPr>
        <w:rFonts w:hint="default"/>
      </w:rPr>
    </w:lvl>
    <w:lvl w:ilvl="1" w:tentative="0">
      <w:start w:val="1"/>
      <w:numFmt w:val="lowerLetter"/>
      <w:lvlText w:val="%2)"/>
      <w:lvlJc w:val="left"/>
      <w:pPr>
        <w:tabs>
          <w:tab w:val="left" w:pos="2452"/>
        </w:tabs>
        <w:ind w:left="2452" w:hanging="420"/>
      </w:pPr>
    </w:lvl>
    <w:lvl w:ilvl="2" w:tentative="0">
      <w:start w:val="1"/>
      <w:numFmt w:val="lowerRoman"/>
      <w:lvlText w:val="%3."/>
      <w:lvlJc w:val="right"/>
      <w:pPr>
        <w:tabs>
          <w:tab w:val="left" w:pos="2872"/>
        </w:tabs>
        <w:ind w:left="2872" w:hanging="420"/>
      </w:pPr>
    </w:lvl>
    <w:lvl w:ilvl="3" w:tentative="0">
      <w:start w:val="1"/>
      <w:numFmt w:val="decimal"/>
      <w:lvlText w:val="%4."/>
      <w:lvlJc w:val="left"/>
      <w:pPr>
        <w:tabs>
          <w:tab w:val="left" w:pos="3292"/>
        </w:tabs>
        <w:ind w:left="3292" w:hanging="420"/>
      </w:pPr>
    </w:lvl>
    <w:lvl w:ilvl="4" w:tentative="0">
      <w:start w:val="1"/>
      <w:numFmt w:val="lowerLetter"/>
      <w:lvlText w:val="%5)"/>
      <w:lvlJc w:val="left"/>
      <w:pPr>
        <w:tabs>
          <w:tab w:val="left" w:pos="3712"/>
        </w:tabs>
        <w:ind w:left="3712" w:hanging="420"/>
      </w:pPr>
    </w:lvl>
    <w:lvl w:ilvl="5" w:tentative="0">
      <w:start w:val="1"/>
      <w:numFmt w:val="lowerRoman"/>
      <w:lvlText w:val="%6."/>
      <w:lvlJc w:val="right"/>
      <w:pPr>
        <w:tabs>
          <w:tab w:val="left" w:pos="4132"/>
        </w:tabs>
        <w:ind w:left="4132" w:hanging="420"/>
      </w:pPr>
    </w:lvl>
    <w:lvl w:ilvl="6" w:tentative="0">
      <w:start w:val="1"/>
      <w:numFmt w:val="decimal"/>
      <w:lvlText w:val="%7."/>
      <w:lvlJc w:val="left"/>
      <w:pPr>
        <w:tabs>
          <w:tab w:val="left" w:pos="4552"/>
        </w:tabs>
        <w:ind w:left="4552" w:hanging="420"/>
      </w:pPr>
    </w:lvl>
    <w:lvl w:ilvl="7" w:tentative="0">
      <w:start w:val="1"/>
      <w:numFmt w:val="lowerLetter"/>
      <w:lvlText w:val="%8)"/>
      <w:lvlJc w:val="left"/>
      <w:pPr>
        <w:tabs>
          <w:tab w:val="left" w:pos="4972"/>
        </w:tabs>
        <w:ind w:left="4972" w:hanging="420"/>
      </w:pPr>
    </w:lvl>
    <w:lvl w:ilvl="8" w:tentative="0">
      <w:start w:val="1"/>
      <w:numFmt w:val="lowerRoman"/>
      <w:lvlText w:val="%9."/>
      <w:lvlJc w:val="right"/>
      <w:pPr>
        <w:tabs>
          <w:tab w:val="left" w:pos="5392"/>
        </w:tabs>
        <w:ind w:left="5392" w:hanging="420"/>
      </w:pPr>
    </w:lvl>
  </w:abstractNum>
  <w:abstractNum w:abstractNumId="5">
    <w:nsid w:val="101E1434"/>
    <w:multiLevelType w:val="multilevel"/>
    <w:tmpl w:val="101E14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1F16C8"/>
    <w:multiLevelType w:val="multilevel"/>
    <w:tmpl w:val="181F16C8"/>
    <w:lvl w:ilvl="0" w:tentative="0">
      <w:start w:val="1"/>
      <w:numFmt w:val="decimalEnclosedCircle"/>
      <w:lvlText w:val="%1"/>
      <w:lvlJc w:val="left"/>
      <w:pPr>
        <w:tabs>
          <w:tab w:val="left" w:pos="360"/>
        </w:tabs>
        <w:ind w:left="360" w:hanging="360"/>
      </w:pPr>
      <w:rPr>
        <w:rFonts w:hint="default" w:ascii="Calibri" w:hAnsi="Calibri"/>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5F03380"/>
    <w:multiLevelType w:val="multilevel"/>
    <w:tmpl w:val="25F033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50ACA35"/>
    <w:multiLevelType w:val="singleLevel"/>
    <w:tmpl w:val="550ACA35"/>
    <w:lvl w:ilvl="0" w:tentative="0">
      <w:start w:val="1"/>
      <w:numFmt w:val="decimal"/>
      <w:suff w:val="nothing"/>
      <w:lvlText w:val="%1）"/>
      <w:lvlJc w:val="left"/>
    </w:lvl>
  </w:abstractNum>
  <w:abstractNum w:abstractNumId="9">
    <w:nsid w:val="590049E8"/>
    <w:multiLevelType w:val="singleLevel"/>
    <w:tmpl w:val="590049E8"/>
    <w:lvl w:ilvl="0" w:tentative="0">
      <w:start w:val="30"/>
      <w:numFmt w:val="decimal"/>
      <w:suff w:val="nothing"/>
      <w:lvlText w:val="%1."/>
      <w:lvlJc w:val="left"/>
    </w:lvl>
  </w:abstractNum>
  <w:abstractNum w:abstractNumId="10">
    <w:nsid w:val="59B2460E"/>
    <w:multiLevelType w:val="singleLevel"/>
    <w:tmpl w:val="59B2460E"/>
    <w:lvl w:ilvl="0" w:tentative="0">
      <w:start w:val="2"/>
      <w:numFmt w:val="decimal"/>
      <w:suff w:val="nothing"/>
      <w:lvlText w:val="%1."/>
      <w:lvlJc w:val="left"/>
    </w:lvl>
  </w:abstractNum>
  <w:num w:numId="1">
    <w:abstractNumId w:val="10"/>
  </w:num>
  <w:num w:numId="2">
    <w:abstractNumId w:val="9"/>
  </w:num>
  <w:num w:numId="3">
    <w:abstractNumId w:val="1"/>
  </w:num>
  <w:num w:numId="4">
    <w:abstractNumId w:val="6"/>
  </w:num>
  <w:num w:numId="5">
    <w:abstractNumId w:val="7"/>
  </w:num>
  <w:num w:numId="6">
    <w:abstractNumId w:val="5"/>
  </w:num>
  <w:num w:numId="7">
    <w:abstractNumId w:val="0"/>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ZTkwNDA5YzdkYjkzNjA2MmMwZDQ2MmExZTdlN2IifQ=="/>
  </w:docVars>
  <w:rsids>
    <w:rsidRoot w:val="00172A27"/>
    <w:rsid w:val="00002484"/>
    <w:rsid w:val="0000422A"/>
    <w:rsid w:val="00006BA7"/>
    <w:rsid w:val="00006F34"/>
    <w:rsid w:val="00010923"/>
    <w:rsid w:val="00010DF0"/>
    <w:rsid w:val="000111C7"/>
    <w:rsid w:val="0001276B"/>
    <w:rsid w:val="00014C80"/>
    <w:rsid w:val="00016233"/>
    <w:rsid w:val="00021033"/>
    <w:rsid w:val="00025B34"/>
    <w:rsid w:val="000267AF"/>
    <w:rsid w:val="00027955"/>
    <w:rsid w:val="0003649E"/>
    <w:rsid w:val="00043A6E"/>
    <w:rsid w:val="00045639"/>
    <w:rsid w:val="000521D7"/>
    <w:rsid w:val="00056ACE"/>
    <w:rsid w:val="00060EEB"/>
    <w:rsid w:val="00063F13"/>
    <w:rsid w:val="00064588"/>
    <w:rsid w:val="000674B2"/>
    <w:rsid w:val="00070328"/>
    <w:rsid w:val="00073361"/>
    <w:rsid w:val="00074585"/>
    <w:rsid w:val="000872DF"/>
    <w:rsid w:val="00091472"/>
    <w:rsid w:val="000A0EEC"/>
    <w:rsid w:val="000A61CD"/>
    <w:rsid w:val="000B0658"/>
    <w:rsid w:val="000B093E"/>
    <w:rsid w:val="000B278D"/>
    <w:rsid w:val="000B459C"/>
    <w:rsid w:val="000B7981"/>
    <w:rsid w:val="000C1C43"/>
    <w:rsid w:val="000D4AFC"/>
    <w:rsid w:val="000E0A5C"/>
    <w:rsid w:val="000E36B6"/>
    <w:rsid w:val="000E4B09"/>
    <w:rsid w:val="000E5810"/>
    <w:rsid w:val="000F12B3"/>
    <w:rsid w:val="000F1FAB"/>
    <w:rsid w:val="000F43C4"/>
    <w:rsid w:val="000F4EF5"/>
    <w:rsid w:val="001012D3"/>
    <w:rsid w:val="00101D2E"/>
    <w:rsid w:val="00114F25"/>
    <w:rsid w:val="0011760F"/>
    <w:rsid w:val="00120BDC"/>
    <w:rsid w:val="001235CE"/>
    <w:rsid w:val="00134B38"/>
    <w:rsid w:val="00143899"/>
    <w:rsid w:val="00161F97"/>
    <w:rsid w:val="001678B3"/>
    <w:rsid w:val="001700C1"/>
    <w:rsid w:val="00170B2B"/>
    <w:rsid w:val="001729AD"/>
    <w:rsid w:val="00172A27"/>
    <w:rsid w:val="00173268"/>
    <w:rsid w:val="00174104"/>
    <w:rsid w:val="00182880"/>
    <w:rsid w:val="00187357"/>
    <w:rsid w:val="00197147"/>
    <w:rsid w:val="00197406"/>
    <w:rsid w:val="001A17D4"/>
    <w:rsid w:val="001A5DCD"/>
    <w:rsid w:val="001A64C4"/>
    <w:rsid w:val="001A64D0"/>
    <w:rsid w:val="001C20E2"/>
    <w:rsid w:val="001C5EC7"/>
    <w:rsid w:val="001D1D85"/>
    <w:rsid w:val="001E5032"/>
    <w:rsid w:val="001E79C0"/>
    <w:rsid w:val="001F1213"/>
    <w:rsid w:val="001F12EF"/>
    <w:rsid w:val="001F19DA"/>
    <w:rsid w:val="001F5B4E"/>
    <w:rsid w:val="0020082E"/>
    <w:rsid w:val="00201522"/>
    <w:rsid w:val="00203FA8"/>
    <w:rsid w:val="00212DC4"/>
    <w:rsid w:val="002343D2"/>
    <w:rsid w:val="00236362"/>
    <w:rsid w:val="00236FA1"/>
    <w:rsid w:val="00244B0A"/>
    <w:rsid w:val="00247CA3"/>
    <w:rsid w:val="00250B9E"/>
    <w:rsid w:val="002520A6"/>
    <w:rsid w:val="0025545C"/>
    <w:rsid w:val="00257D4E"/>
    <w:rsid w:val="002637B7"/>
    <w:rsid w:val="002638C3"/>
    <w:rsid w:val="00271A48"/>
    <w:rsid w:val="00274316"/>
    <w:rsid w:val="002758B1"/>
    <w:rsid w:val="002849DA"/>
    <w:rsid w:val="00287665"/>
    <w:rsid w:val="002928EA"/>
    <w:rsid w:val="0029418A"/>
    <w:rsid w:val="002A27C1"/>
    <w:rsid w:val="002A7667"/>
    <w:rsid w:val="002B278F"/>
    <w:rsid w:val="002B6512"/>
    <w:rsid w:val="002C0CB3"/>
    <w:rsid w:val="002C437F"/>
    <w:rsid w:val="002C54D6"/>
    <w:rsid w:val="002C71C7"/>
    <w:rsid w:val="002D1022"/>
    <w:rsid w:val="002D102D"/>
    <w:rsid w:val="002D1755"/>
    <w:rsid w:val="002D3B1A"/>
    <w:rsid w:val="002D6F88"/>
    <w:rsid w:val="002E56ED"/>
    <w:rsid w:val="002F05B0"/>
    <w:rsid w:val="002F078B"/>
    <w:rsid w:val="002F4A1D"/>
    <w:rsid w:val="00302AD2"/>
    <w:rsid w:val="00303867"/>
    <w:rsid w:val="00304CAD"/>
    <w:rsid w:val="00304D6D"/>
    <w:rsid w:val="00304F0F"/>
    <w:rsid w:val="003063B1"/>
    <w:rsid w:val="00312BED"/>
    <w:rsid w:val="00323890"/>
    <w:rsid w:val="00330651"/>
    <w:rsid w:val="0033096C"/>
    <w:rsid w:val="00334C3F"/>
    <w:rsid w:val="00336AD7"/>
    <w:rsid w:val="003458C1"/>
    <w:rsid w:val="003465CC"/>
    <w:rsid w:val="00347D2F"/>
    <w:rsid w:val="00357AC0"/>
    <w:rsid w:val="00357CE2"/>
    <w:rsid w:val="003721E8"/>
    <w:rsid w:val="00375743"/>
    <w:rsid w:val="00386872"/>
    <w:rsid w:val="00393017"/>
    <w:rsid w:val="00394148"/>
    <w:rsid w:val="00395C68"/>
    <w:rsid w:val="003966C4"/>
    <w:rsid w:val="00396B47"/>
    <w:rsid w:val="003B78E9"/>
    <w:rsid w:val="003C0FAF"/>
    <w:rsid w:val="003C6DC2"/>
    <w:rsid w:val="003C776F"/>
    <w:rsid w:val="003D1D16"/>
    <w:rsid w:val="003D6284"/>
    <w:rsid w:val="003E4915"/>
    <w:rsid w:val="003E6081"/>
    <w:rsid w:val="003F130B"/>
    <w:rsid w:val="003F2F12"/>
    <w:rsid w:val="003F4456"/>
    <w:rsid w:val="004020A1"/>
    <w:rsid w:val="00411179"/>
    <w:rsid w:val="0041260E"/>
    <w:rsid w:val="00420ED1"/>
    <w:rsid w:val="00422D6B"/>
    <w:rsid w:val="00424A4F"/>
    <w:rsid w:val="0042612D"/>
    <w:rsid w:val="0043280F"/>
    <w:rsid w:val="00435505"/>
    <w:rsid w:val="00435769"/>
    <w:rsid w:val="00436607"/>
    <w:rsid w:val="00443702"/>
    <w:rsid w:val="00443716"/>
    <w:rsid w:val="00445BE2"/>
    <w:rsid w:val="004479C1"/>
    <w:rsid w:val="0045391E"/>
    <w:rsid w:val="004546A4"/>
    <w:rsid w:val="00456CBF"/>
    <w:rsid w:val="0047581D"/>
    <w:rsid w:val="0047700F"/>
    <w:rsid w:val="00480B75"/>
    <w:rsid w:val="00482488"/>
    <w:rsid w:val="004824F3"/>
    <w:rsid w:val="00490528"/>
    <w:rsid w:val="00492676"/>
    <w:rsid w:val="004948DA"/>
    <w:rsid w:val="004A58AE"/>
    <w:rsid w:val="004B31F6"/>
    <w:rsid w:val="004C71F0"/>
    <w:rsid w:val="004C7C3F"/>
    <w:rsid w:val="004D235F"/>
    <w:rsid w:val="004D580B"/>
    <w:rsid w:val="004E2C94"/>
    <w:rsid w:val="004E58C8"/>
    <w:rsid w:val="004E5C98"/>
    <w:rsid w:val="004F130E"/>
    <w:rsid w:val="004F44DC"/>
    <w:rsid w:val="00500550"/>
    <w:rsid w:val="0050097A"/>
    <w:rsid w:val="005022A4"/>
    <w:rsid w:val="00503EB9"/>
    <w:rsid w:val="00505BCA"/>
    <w:rsid w:val="00510717"/>
    <w:rsid w:val="005135C3"/>
    <w:rsid w:val="005136E4"/>
    <w:rsid w:val="00516F35"/>
    <w:rsid w:val="0051772E"/>
    <w:rsid w:val="005228EE"/>
    <w:rsid w:val="00523125"/>
    <w:rsid w:val="005238CA"/>
    <w:rsid w:val="00525409"/>
    <w:rsid w:val="005467AF"/>
    <w:rsid w:val="00546DE0"/>
    <w:rsid w:val="005506AB"/>
    <w:rsid w:val="005568B5"/>
    <w:rsid w:val="00556A7D"/>
    <w:rsid w:val="00560560"/>
    <w:rsid w:val="005611F9"/>
    <w:rsid w:val="00574A3F"/>
    <w:rsid w:val="00576C50"/>
    <w:rsid w:val="00580A39"/>
    <w:rsid w:val="00580E5D"/>
    <w:rsid w:val="00585FC1"/>
    <w:rsid w:val="005862C6"/>
    <w:rsid w:val="00590687"/>
    <w:rsid w:val="0059373E"/>
    <w:rsid w:val="00595C1B"/>
    <w:rsid w:val="005A1E24"/>
    <w:rsid w:val="005B4922"/>
    <w:rsid w:val="005C0638"/>
    <w:rsid w:val="005C7F79"/>
    <w:rsid w:val="005D18C7"/>
    <w:rsid w:val="005D29CD"/>
    <w:rsid w:val="005D4C29"/>
    <w:rsid w:val="005D6D64"/>
    <w:rsid w:val="005E2EC5"/>
    <w:rsid w:val="005E4467"/>
    <w:rsid w:val="005E7A43"/>
    <w:rsid w:val="005F2312"/>
    <w:rsid w:val="005F3E77"/>
    <w:rsid w:val="00602483"/>
    <w:rsid w:val="00602B05"/>
    <w:rsid w:val="0060391A"/>
    <w:rsid w:val="006048E4"/>
    <w:rsid w:val="00604F10"/>
    <w:rsid w:val="006054D7"/>
    <w:rsid w:val="00607FC4"/>
    <w:rsid w:val="006107D5"/>
    <w:rsid w:val="0061116E"/>
    <w:rsid w:val="006214A4"/>
    <w:rsid w:val="006240CB"/>
    <w:rsid w:val="0062506D"/>
    <w:rsid w:val="006320E0"/>
    <w:rsid w:val="00634E1C"/>
    <w:rsid w:val="0063775A"/>
    <w:rsid w:val="00637BBF"/>
    <w:rsid w:val="00640DF1"/>
    <w:rsid w:val="006439FA"/>
    <w:rsid w:val="00645583"/>
    <w:rsid w:val="00646579"/>
    <w:rsid w:val="006504F2"/>
    <w:rsid w:val="0065092C"/>
    <w:rsid w:val="00652252"/>
    <w:rsid w:val="00655FE4"/>
    <w:rsid w:val="00656230"/>
    <w:rsid w:val="00660EEC"/>
    <w:rsid w:val="0066512E"/>
    <w:rsid w:val="006710E0"/>
    <w:rsid w:val="00671D58"/>
    <w:rsid w:val="00676060"/>
    <w:rsid w:val="0068218B"/>
    <w:rsid w:val="006832C3"/>
    <w:rsid w:val="006846B1"/>
    <w:rsid w:val="006858B9"/>
    <w:rsid w:val="00687D13"/>
    <w:rsid w:val="006A4D4A"/>
    <w:rsid w:val="006B132E"/>
    <w:rsid w:val="006B18D1"/>
    <w:rsid w:val="006B6CFF"/>
    <w:rsid w:val="006C2EE1"/>
    <w:rsid w:val="006C749A"/>
    <w:rsid w:val="006C7AEF"/>
    <w:rsid w:val="006D4545"/>
    <w:rsid w:val="006E21EE"/>
    <w:rsid w:val="006E45AD"/>
    <w:rsid w:val="006E5B3B"/>
    <w:rsid w:val="006E610B"/>
    <w:rsid w:val="00703A99"/>
    <w:rsid w:val="00704388"/>
    <w:rsid w:val="007109F1"/>
    <w:rsid w:val="007156B8"/>
    <w:rsid w:val="00721BCE"/>
    <w:rsid w:val="00726635"/>
    <w:rsid w:val="00726FF5"/>
    <w:rsid w:val="0072740A"/>
    <w:rsid w:val="007323CF"/>
    <w:rsid w:val="00734D36"/>
    <w:rsid w:val="00740FA0"/>
    <w:rsid w:val="00741CA8"/>
    <w:rsid w:val="00741CBF"/>
    <w:rsid w:val="00742668"/>
    <w:rsid w:val="00745DF7"/>
    <w:rsid w:val="00746CC0"/>
    <w:rsid w:val="00750456"/>
    <w:rsid w:val="00754DC6"/>
    <w:rsid w:val="00755638"/>
    <w:rsid w:val="00756757"/>
    <w:rsid w:val="007579B2"/>
    <w:rsid w:val="00760EDD"/>
    <w:rsid w:val="007621AD"/>
    <w:rsid w:val="00763F56"/>
    <w:rsid w:val="00767E1F"/>
    <w:rsid w:val="00770C95"/>
    <w:rsid w:val="0077438F"/>
    <w:rsid w:val="00775B3B"/>
    <w:rsid w:val="00777275"/>
    <w:rsid w:val="0078002C"/>
    <w:rsid w:val="00783CF7"/>
    <w:rsid w:val="00793C1E"/>
    <w:rsid w:val="007A11EC"/>
    <w:rsid w:val="007A3764"/>
    <w:rsid w:val="007A41A4"/>
    <w:rsid w:val="007A45FA"/>
    <w:rsid w:val="007A5254"/>
    <w:rsid w:val="007A5CFB"/>
    <w:rsid w:val="007C2A9E"/>
    <w:rsid w:val="007C3E1B"/>
    <w:rsid w:val="007C3FE7"/>
    <w:rsid w:val="007C5D51"/>
    <w:rsid w:val="007D0DD1"/>
    <w:rsid w:val="007D19A6"/>
    <w:rsid w:val="007D1C9C"/>
    <w:rsid w:val="007D2D4E"/>
    <w:rsid w:val="007D5019"/>
    <w:rsid w:val="007E0D4C"/>
    <w:rsid w:val="007E4A4D"/>
    <w:rsid w:val="007E4EE7"/>
    <w:rsid w:val="007F25FF"/>
    <w:rsid w:val="00800C29"/>
    <w:rsid w:val="00801792"/>
    <w:rsid w:val="0080314D"/>
    <w:rsid w:val="0080405B"/>
    <w:rsid w:val="0080427A"/>
    <w:rsid w:val="00806763"/>
    <w:rsid w:val="008102D3"/>
    <w:rsid w:val="008124A4"/>
    <w:rsid w:val="00823966"/>
    <w:rsid w:val="00826E6D"/>
    <w:rsid w:val="00827BD1"/>
    <w:rsid w:val="008329B1"/>
    <w:rsid w:val="008447A8"/>
    <w:rsid w:val="00846A5A"/>
    <w:rsid w:val="0085008C"/>
    <w:rsid w:val="008515A8"/>
    <w:rsid w:val="008516EA"/>
    <w:rsid w:val="0085376C"/>
    <w:rsid w:val="008556C2"/>
    <w:rsid w:val="00855C2F"/>
    <w:rsid w:val="0086021E"/>
    <w:rsid w:val="008615E8"/>
    <w:rsid w:val="008678C0"/>
    <w:rsid w:val="00871E4A"/>
    <w:rsid w:val="00872BEA"/>
    <w:rsid w:val="00884BBE"/>
    <w:rsid w:val="00894278"/>
    <w:rsid w:val="008B1132"/>
    <w:rsid w:val="008B5121"/>
    <w:rsid w:val="008C3053"/>
    <w:rsid w:val="008C3D7B"/>
    <w:rsid w:val="008C7925"/>
    <w:rsid w:val="008C7FB7"/>
    <w:rsid w:val="008D2B75"/>
    <w:rsid w:val="008D2E45"/>
    <w:rsid w:val="008D32F1"/>
    <w:rsid w:val="008F3403"/>
    <w:rsid w:val="008F45B9"/>
    <w:rsid w:val="00902CE0"/>
    <w:rsid w:val="0090590A"/>
    <w:rsid w:val="00912624"/>
    <w:rsid w:val="00914258"/>
    <w:rsid w:val="00917EBE"/>
    <w:rsid w:val="00921262"/>
    <w:rsid w:val="009240CC"/>
    <w:rsid w:val="00925120"/>
    <w:rsid w:val="0093209F"/>
    <w:rsid w:val="0093299B"/>
    <w:rsid w:val="0094567A"/>
    <w:rsid w:val="00946D2F"/>
    <w:rsid w:val="00951617"/>
    <w:rsid w:val="00954051"/>
    <w:rsid w:val="00955741"/>
    <w:rsid w:val="00964241"/>
    <w:rsid w:val="00984701"/>
    <w:rsid w:val="009860B3"/>
    <w:rsid w:val="009A4659"/>
    <w:rsid w:val="009B2004"/>
    <w:rsid w:val="009B60E6"/>
    <w:rsid w:val="009B7089"/>
    <w:rsid w:val="009C40B4"/>
    <w:rsid w:val="009C6C91"/>
    <w:rsid w:val="009D734C"/>
    <w:rsid w:val="009E20EF"/>
    <w:rsid w:val="009E4788"/>
    <w:rsid w:val="009E50EB"/>
    <w:rsid w:val="009E57B8"/>
    <w:rsid w:val="009E7BBD"/>
    <w:rsid w:val="009F357F"/>
    <w:rsid w:val="009F495B"/>
    <w:rsid w:val="009F6915"/>
    <w:rsid w:val="00A0107C"/>
    <w:rsid w:val="00A051C5"/>
    <w:rsid w:val="00A109B9"/>
    <w:rsid w:val="00A116EB"/>
    <w:rsid w:val="00A21EB2"/>
    <w:rsid w:val="00A23952"/>
    <w:rsid w:val="00A2527A"/>
    <w:rsid w:val="00A25B2D"/>
    <w:rsid w:val="00A2604F"/>
    <w:rsid w:val="00A30864"/>
    <w:rsid w:val="00A31A52"/>
    <w:rsid w:val="00A327C7"/>
    <w:rsid w:val="00A40EA1"/>
    <w:rsid w:val="00A44E18"/>
    <w:rsid w:val="00A60E14"/>
    <w:rsid w:val="00A61011"/>
    <w:rsid w:val="00A616D1"/>
    <w:rsid w:val="00A6390F"/>
    <w:rsid w:val="00A650D0"/>
    <w:rsid w:val="00A65719"/>
    <w:rsid w:val="00A667EC"/>
    <w:rsid w:val="00A72D9F"/>
    <w:rsid w:val="00A77E99"/>
    <w:rsid w:val="00A81A9C"/>
    <w:rsid w:val="00A823D4"/>
    <w:rsid w:val="00A85445"/>
    <w:rsid w:val="00A87528"/>
    <w:rsid w:val="00A96AB8"/>
    <w:rsid w:val="00AA1A8C"/>
    <w:rsid w:val="00AA62A6"/>
    <w:rsid w:val="00AA64FB"/>
    <w:rsid w:val="00AB2636"/>
    <w:rsid w:val="00AB3F25"/>
    <w:rsid w:val="00AB4980"/>
    <w:rsid w:val="00AB64F0"/>
    <w:rsid w:val="00AC1C3F"/>
    <w:rsid w:val="00AC50D2"/>
    <w:rsid w:val="00AD0012"/>
    <w:rsid w:val="00AD094F"/>
    <w:rsid w:val="00AD57E5"/>
    <w:rsid w:val="00AE08E3"/>
    <w:rsid w:val="00AE336A"/>
    <w:rsid w:val="00AE6E8A"/>
    <w:rsid w:val="00AE7981"/>
    <w:rsid w:val="00AF3C41"/>
    <w:rsid w:val="00B01B4B"/>
    <w:rsid w:val="00B06FF2"/>
    <w:rsid w:val="00B13C41"/>
    <w:rsid w:val="00B140EC"/>
    <w:rsid w:val="00B15A19"/>
    <w:rsid w:val="00B16AAE"/>
    <w:rsid w:val="00B2635F"/>
    <w:rsid w:val="00B265AB"/>
    <w:rsid w:val="00B27B37"/>
    <w:rsid w:val="00B332F3"/>
    <w:rsid w:val="00B337AB"/>
    <w:rsid w:val="00B33EA4"/>
    <w:rsid w:val="00B354CB"/>
    <w:rsid w:val="00B359FE"/>
    <w:rsid w:val="00B36015"/>
    <w:rsid w:val="00B40F30"/>
    <w:rsid w:val="00B42D1A"/>
    <w:rsid w:val="00B44F18"/>
    <w:rsid w:val="00B53568"/>
    <w:rsid w:val="00B53AB0"/>
    <w:rsid w:val="00B56BE3"/>
    <w:rsid w:val="00B5714D"/>
    <w:rsid w:val="00B57678"/>
    <w:rsid w:val="00B62168"/>
    <w:rsid w:val="00B622C9"/>
    <w:rsid w:val="00B63BAD"/>
    <w:rsid w:val="00B76AB7"/>
    <w:rsid w:val="00B823CD"/>
    <w:rsid w:val="00B871E8"/>
    <w:rsid w:val="00B91D32"/>
    <w:rsid w:val="00B95A23"/>
    <w:rsid w:val="00B95C3A"/>
    <w:rsid w:val="00B966AF"/>
    <w:rsid w:val="00BA15F3"/>
    <w:rsid w:val="00BA1C49"/>
    <w:rsid w:val="00BA4526"/>
    <w:rsid w:val="00BA6213"/>
    <w:rsid w:val="00BB1248"/>
    <w:rsid w:val="00BB26DA"/>
    <w:rsid w:val="00BB4176"/>
    <w:rsid w:val="00BB6D10"/>
    <w:rsid w:val="00BC27B0"/>
    <w:rsid w:val="00BC3A78"/>
    <w:rsid w:val="00BC40FA"/>
    <w:rsid w:val="00BC58A2"/>
    <w:rsid w:val="00BC5B8E"/>
    <w:rsid w:val="00BD2ACF"/>
    <w:rsid w:val="00BE09FE"/>
    <w:rsid w:val="00BF778C"/>
    <w:rsid w:val="00C01E33"/>
    <w:rsid w:val="00C0337B"/>
    <w:rsid w:val="00C03B72"/>
    <w:rsid w:val="00C0518C"/>
    <w:rsid w:val="00C06071"/>
    <w:rsid w:val="00C104F4"/>
    <w:rsid w:val="00C11F2C"/>
    <w:rsid w:val="00C15EBA"/>
    <w:rsid w:val="00C23B45"/>
    <w:rsid w:val="00C24915"/>
    <w:rsid w:val="00C31911"/>
    <w:rsid w:val="00C349A5"/>
    <w:rsid w:val="00C4027F"/>
    <w:rsid w:val="00C40483"/>
    <w:rsid w:val="00C41A13"/>
    <w:rsid w:val="00C4280E"/>
    <w:rsid w:val="00C50F71"/>
    <w:rsid w:val="00C664AE"/>
    <w:rsid w:val="00C66ACE"/>
    <w:rsid w:val="00C73478"/>
    <w:rsid w:val="00C7786A"/>
    <w:rsid w:val="00C82CDC"/>
    <w:rsid w:val="00C90053"/>
    <w:rsid w:val="00C95981"/>
    <w:rsid w:val="00CA78D0"/>
    <w:rsid w:val="00CA7BCC"/>
    <w:rsid w:val="00CC09EB"/>
    <w:rsid w:val="00CC24D4"/>
    <w:rsid w:val="00CC3A70"/>
    <w:rsid w:val="00CC791E"/>
    <w:rsid w:val="00CD202B"/>
    <w:rsid w:val="00CD33A5"/>
    <w:rsid w:val="00CD4629"/>
    <w:rsid w:val="00CE6428"/>
    <w:rsid w:val="00CE6EB1"/>
    <w:rsid w:val="00CF0B02"/>
    <w:rsid w:val="00CF2BE5"/>
    <w:rsid w:val="00CF3854"/>
    <w:rsid w:val="00CF507B"/>
    <w:rsid w:val="00D02A34"/>
    <w:rsid w:val="00D16F70"/>
    <w:rsid w:val="00D2021D"/>
    <w:rsid w:val="00D20BA2"/>
    <w:rsid w:val="00D21D5D"/>
    <w:rsid w:val="00D23072"/>
    <w:rsid w:val="00D23CFF"/>
    <w:rsid w:val="00D24FCE"/>
    <w:rsid w:val="00D264DF"/>
    <w:rsid w:val="00D31ADC"/>
    <w:rsid w:val="00D32601"/>
    <w:rsid w:val="00D330A6"/>
    <w:rsid w:val="00D37A18"/>
    <w:rsid w:val="00D40049"/>
    <w:rsid w:val="00D40B46"/>
    <w:rsid w:val="00D41968"/>
    <w:rsid w:val="00D4650C"/>
    <w:rsid w:val="00D509D2"/>
    <w:rsid w:val="00D523FC"/>
    <w:rsid w:val="00D5285E"/>
    <w:rsid w:val="00D52A96"/>
    <w:rsid w:val="00D55192"/>
    <w:rsid w:val="00D60B26"/>
    <w:rsid w:val="00D60C0D"/>
    <w:rsid w:val="00D61DBA"/>
    <w:rsid w:val="00D61ED8"/>
    <w:rsid w:val="00D63BD8"/>
    <w:rsid w:val="00D6736C"/>
    <w:rsid w:val="00D673F3"/>
    <w:rsid w:val="00D72246"/>
    <w:rsid w:val="00D739D6"/>
    <w:rsid w:val="00D8054C"/>
    <w:rsid w:val="00D8066E"/>
    <w:rsid w:val="00D813F3"/>
    <w:rsid w:val="00D822F0"/>
    <w:rsid w:val="00D84245"/>
    <w:rsid w:val="00D8555B"/>
    <w:rsid w:val="00D85DA3"/>
    <w:rsid w:val="00D863CB"/>
    <w:rsid w:val="00D86EF6"/>
    <w:rsid w:val="00D91700"/>
    <w:rsid w:val="00D930CE"/>
    <w:rsid w:val="00D97D1B"/>
    <w:rsid w:val="00DA21B2"/>
    <w:rsid w:val="00DA3AE4"/>
    <w:rsid w:val="00DA50A1"/>
    <w:rsid w:val="00DA519C"/>
    <w:rsid w:val="00DA6B5B"/>
    <w:rsid w:val="00DB143C"/>
    <w:rsid w:val="00DB332D"/>
    <w:rsid w:val="00DB6CFA"/>
    <w:rsid w:val="00DC13F2"/>
    <w:rsid w:val="00DC5BB4"/>
    <w:rsid w:val="00DD4F1B"/>
    <w:rsid w:val="00DD5532"/>
    <w:rsid w:val="00DE39ED"/>
    <w:rsid w:val="00DE6561"/>
    <w:rsid w:val="00DF5581"/>
    <w:rsid w:val="00DF576E"/>
    <w:rsid w:val="00E01C24"/>
    <w:rsid w:val="00E04436"/>
    <w:rsid w:val="00E048DA"/>
    <w:rsid w:val="00E04CEB"/>
    <w:rsid w:val="00E1194E"/>
    <w:rsid w:val="00E12B32"/>
    <w:rsid w:val="00E14213"/>
    <w:rsid w:val="00E14B2D"/>
    <w:rsid w:val="00E21415"/>
    <w:rsid w:val="00E26204"/>
    <w:rsid w:val="00E3016B"/>
    <w:rsid w:val="00E34E6C"/>
    <w:rsid w:val="00E354D6"/>
    <w:rsid w:val="00E36357"/>
    <w:rsid w:val="00E40A47"/>
    <w:rsid w:val="00E446FF"/>
    <w:rsid w:val="00E525D1"/>
    <w:rsid w:val="00E53B87"/>
    <w:rsid w:val="00E56C54"/>
    <w:rsid w:val="00E57714"/>
    <w:rsid w:val="00E61B2C"/>
    <w:rsid w:val="00E74E8D"/>
    <w:rsid w:val="00E76736"/>
    <w:rsid w:val="00E80065"/>
    <w:rsid w:val="00E81FCD"/>
    <w:rsid w:val="00E91031"/>
    <w:rsid w:val="00E94BEB"/>
    <w:rsid w:val="00E950BD"/>
    <w:rsid w:val="00E951D5"/>
    <w:rsid w:val="00E96609"/>
    <w:rsid w:val="00EA2AC7"/>
    <w:rsid w:val="00EB591B"/>
    <w:rsid w:val="00EC03B2"/>
    <w:rsid w:val="00EC0ACD"/>
    <w:rsid w:val="00EC20F9"/>
    <w:rsid w:val="00ED26B7"/>
    <w:rsid w:val="00ED707B"/>
    <w:rsid w:val="00EE2ECB"/>
    <w:rsid w:val="00EE5257"/>
    <w:rsid w:val="00F07923"/>
    <w:rsid w:val="00F1682B"/>
    <w:rsid w:val="00F16F91"/>
    <w:rsid w:val="00F20AD3"/>
    <w:rsid w:val="00F23757"/>
    <w:rsid w:val="00F40C3B"/>
    <w:rsid w:val="00F40F9D"/>
    <w:rsid w:val="00F41B53"/>
    <w:rsid w:val="00F4770A"/>
    <w:rsid w:val="00F4774A"/>
    <w:rsid w:val="00F47F7D"/>
    <w:rsid w:val="00F5035A"/>
    <w:rsid w:val="00F508C4"/>
    <w:rsid w:val="00F547BA"/>
    <w:rsid w:val="00F66744"/>
    <w:rsid w:val="00F811E3"/>
    <w:rsid w:val="00F86429"/>
    <w:rsid w:val="00F872F7"/>
    <w:rsid w:val="00F907CF"/>
    <w:rsid w:val="00F95149"/>
    <w:rsid w:val="00FA2251"/>
    <w:rsid w:val="00FA435D"/>
    <w:rsid w:val="00FA5505"/>
    <w:rsid w:val="00FB0DA1"/>
    <w:rsid w:val="00FC4FE5"/>
    <w:rsid w:val="00FE7439"/>
    <w:rsid w:val="00FF002E"/>
    <w:rsid w:val="011B1468"/>
    <w:rsid w:val="01271772"/>
    <w:rsid w:val="01317F69"/>
    <w:rsid w:val="01325923"/>
    <w:rsid w:val="01380C45"/>
    <w:rsid w:val="01391806"/>
    <w:rsid w:val="018C3D3E"/>
    <w:rsid w:val="01E90844"/>
    <w:rsid w:val="01F905C4"/>
    <w:rsid w:val="020236B3"/>
    <w:rsid w:val="020E4719"/>
    <w:rsid w:val="021D0DE8"/>
    <w:rsid w:val="024B788D"/>
    <w:rsid w:val="024D09FD"/>
    <w:rsid w:val="028D370D"/>
    <w:rsid w:val="029370C7"/>
    <w:rsid w:val="02947063"/>
    <w:rsid w:val="029E0CDB"/>
    <w:rsid w:val="02A5798A"/>
    <w:rsid w:val="02B044F7"/>
    <w:rsid w:val="02BD1786"/>
    <w:rsid w:val="02C40969"/>
    <w:rsid w:val="02D64139"/>
    <w:rsid w:val="02F309BF"/>
    <w:rsid w:val="030A6CC4"/>
    <w:rsid w:val="0314419D"/>
    <w:rsid w:val="03174F3D"/>
    <w:rsid w:val="03206F53"/>
    <w:rsid w:val="0332483A"/>
    <w:rsid w:val="03382C51"/>
    <w:rsid w:val="03406F5E"/>
    <w:rsid w:val="0342363C"/>
    <w:rsid w:val="0349753B"/>
    <w:rsid w:val="03870314"/>
    <w:rsid w:val="038D72DF"/>
    <w:rsid w:val="03904CF9"/>
    <w:rsid w:val="039844FD"/>
    <w:rsid w:val="03A27284"/>
    <w:rsid w:val="03B13945"/>
    <w:rsid w:val="03B5557A"/>
    <w:rsid w:val="03CC49E8"/>
    <w:rsid w:val="03CE35CB"/>
    <w:rsid w:val="03D57E66"/>
    <w:rsid w:val="03D66BA6"/>
    <w:rsid w:val="03DF1EFE"/>
    <w:rsid w:val="03FC5E3A"/>
    <w:rsid w:val="03FE52CF"/>
    <w:rsid w:val="040D7973"/>
    <w:rsid w:val="041026CE"/>
    <w:rsid w:val="04204165"/>
    <w:rsid w:val="042B76CE"/>
    <w:rsid w:val="04323979"/>
    <w:rsid w:val="044934CB"/>
    <w:rsid w:val="04585AC8"/>
    <w:rsid w:val="04716658"/>
    <w:rsid w:val="0482686B"/>
    <w:rsid w:val="048552F8"/>
    <w:rsid w:val="049B7DC7"/>
    <w:rsid w:val="04AE3532"/>
    <w:rsid w:val="04B42386"/>
    <w:rsid w:val="04C41FA5"/>
    <w:rsid w:val="04D33EB2"/>
    <w:rsid w:val="04DA6F7F"/>
    <w:rsid w:val="04F03C97"/>
    <w:rsid w:val="05137A26"/>
    <w:rsid w:val="05255642"/>
    <w:rsid w:val="052E6FCE"/>
    <w:rsid w:val="05302AB2"/>
    <w:rsid w:val="054414AF"/>
    <w:rsid w:val="056B3C24"/>
    <w:rsid w:val="059776CC"/>
    <w:rsid w:val="05A00169"/>
    <w:rsid w:val="05BB24F7"/>
    <w:rsid w:val="05DF2CB8"/>
    <w:rsid w:val="062B640B"/>
    <w:rsid w:val="063E6DE6"/>
    <w:rsid w:val="067926CF"/>
    <w:rsid w:val="06794AC4"/>
    <w:rsid w:val="067C2724"/>
    <w:rsid w:val="067F52D3"/>
    <w:rsid w:val="06894CA3"/>
    <w:rsid w:val="068B5F77"/>
    <w:rsid w:val="06925B6D"/>
    <w:rsid w:val="06937244"/>
    <w:rsid w:val="06A1524D"/>
    <w:rsid w:val="06AD18C9"/>
    <w:rsid w:val="06B14399"/>
    <w:rsid w:val="06B7057F"/>
    <w:rsid w:val="06BD5DFB"/>
    <w:rsid w:val="06C26EFB"/>
    <w:rsid w:val="06CD3433"/>
    <w:rsid w:val="06D864CC"/>
    <w:rsid w:val="06F37D1A"/>
    <w:rsid w:val="06FA1444"/>
    <w:rsid w:val="06FC6897"/>
    <w:rsid w:val="070A76B5"/>
    <w:rsid w:val="07252657"/>
    <w:rsid w:val="072B08D0"/>
    <w:rsid w:val="072F4F4B"/>
    <w:rsid w:val="073267E9"/>
    <w:rsid w:val="07410571"/>
    <w:rsid w:val="0747745C"/>
    <w:rsid w:val="0759287E"/>
    <w:rsid w:val="07621A0F"/>
    <w:rsid w:val="077257B1"/>
    <w:rsid w:val="0774586F"/>
    <w:rsid w:val="078157D1"/>
    <w:rsid w:val="078A6441"/>
    <w:rsid w:val="07B64B43"/>
    <w:rsid w:val="07C15B3C"/>
    <w:rsid w:val="07C90C4D"/>
    <w:rsid w:val="07CF4038"/>
    <w:rsid w:val="07CF65FF"/>
    <w:rsid w:val="082F0F7A"/>
    <w:rsid w:val="08315D7E"/>
    <w:rsid w:val="08335006"/>
    <w:rsid w:val="08712944"/>
    <w:rsid w:val="08770474"/>
    <w:rsid w:val="089F0611"/>
    <w:rsid w:val="08B62C31"/>
    <w:rsid w:val="08C765F3"/>
    <w:rsid w:val="08D94F92"/>
    <w:rsid w:val="08FB19A4"/>
    <w:rsid w:val="08FB3435"/>
    <w:rsid w:val="09015CED"/>
    <w:rsid w:val="093145F4"/>
    <w:rsid w:val="09362AAF"/>
    <w:rsid w:val="09467927"/>
    <w:rsid w:val="096C4969"/>
    <w:rsid w:val="096D1D5A"/>
    <w:rsid w:val="099224C2"/>
    <w:rsid w:val="09993138"/>
    <w:rsid w:val="09B554AF"/>
    <w:rsid w:val="09C00D8E"/>
    <w:rsid w:val="09D92C37"/>
    <w:rsid w:val="09E11D7F"/>
    <w:rsid w:val="09F809DA"/>
    <w:rsid w:val="0A0501E5"/>
    <w:rsid w:val="0A1F33AB"/>
    <w:rsid w:val="0A3D4F01"/>
    <w:rsid w:val="0A481406"/>
    <w:rsid w:val="0A552B46"/>
    <w:rsid w:val="0A56060C"/>
    <w:rsid w:val="0A5905AD"/>
    <w:rsid w:val="0A59178E"/>
    <w:rsid w:val="0A7950D7"/>
    <w:rsid w:val="0A912549"/>
    <w:rsid w:val="0ABD5E87"/>
    <w:rsid w:val="0AD6132A"/>
    <w:rsid w:val="0AD969D1"/>
    <w:rsid w:val="0AE0030A"/>
    <w:rsid w:val="0AF1320B"/>
    <w:rsid w:val="0AF17010"/>
    <w:rsid w:val="0B0C55A3"/>
    <w:rsid w:val="0B103CE9"/>
    <w:rsid w:val="0B18371C"/>
    <w:rsid w:val="0B7A3731"/>
    <w:rsid w:val="0B973E91"/>
    <w:rsid w:val="0B983F4F"/>
    <w:rsid w:val="0B9D70E7"/>
    <w:rsid w:val="0BAC7FDE"/>
    <w:rsid w:val="0BB0283D"/>
    <w:rsid w:val="0BB91287"/>
    <w:rsid w:val="0BC75E06"/>
    <w:rsid w:val="0BC82B18"/>
    <w:rsid w:val="0BCE575D"/>
    <w:rsid w:val="0BF51560"/>
    <w:rsid w:val="0BF95B27"/>
    <w:rsid w:val="0BFB7D4A"/>
    <w:rsid w:val="0C12210A"/>
    <w:rsid w:val="0C46506D"/>
    <w:rsid w:val="0C65328D"/>
    <w:rsid w:val="0C6D40AD"/>
    <w:rsid w:val="0C714B85"/>
    <w:rsid w:val="0C7E6BC0"/>
    <w:rsid w:val="0C8010B9"/>
    <w:rsid w:val="0C833643"/>
    <w:rsid w:val="0CC51E9B"/>
    <w:rsid w:val="0CDA5545"/>
    <w:rsid w:val="0CDA5580"/>
    <w:rsid w:val="0CFA0379"/>
    <w:rsid w:val="0D24477B"/>
    <w:rsid w:val="0D2B0CC3"/>
    <w:rsid w:val="0D523EEC"/>
    <w:rsid w:val="0D605732"/>
    <w:rsid w:val="0D631E83"/>
    <w:rsid w:val="0D65009C"/>
    <w:rsid w:val="0D6B4803"/>
    <w:rsid w:val="0D956588"/>
    <w:rsid w:val="0DAA5A9A"/>
    <w:rsid w:val="0DC12C53"/>
    <w:rsid w:val="0DD451C6"/>
    <w:rsid w:val="0DDA57A8"/>
    <w:rsid w:val="0DE46F59"/>
    <w:rsid w:val="0DF83A51"/>
    <w:rsid w:val="0DFD3017"/>
    <w:rsid w:val="0E3C7567"/>
    <w:rsid w:val="0E5F48D0"/>
    <w:rsid w:val="0E6E1FAD"/>
    <w:rsid w:val="0E7A3FA8"/>
    <w:rsid w:val="0E8A0A75"/>
    <w:rsid w:val="0E9E01A5"/>
    <w:rsid w:val="0EA11114"/>
    <w:rsid w:val="0EB43568"/>
    <w:rsid w:val="0EC11AEA"/>
    <w:rsid w:val="0EE6757A"/>
    <w:rsid w:val="0F192865"/>
    <w:rsid w:val="0F1E2635"/>
    <w:rsid w:val="0F360424"/>
    <w:rsid w:val="0F38555A"/>
    <w:rsid w:val="0F612994"/>
    <w:rsid w:val="0F7F0EF9"/>
    <w:rsid w:val="0F801C9B"/>
    <w:rsid w:val="0F8120BC"/>
    <w:rsid w:val="0F8361E0"/>
    <w:rsid w:val="0F96480C"/>
    <w:rsid w:val="0F970C16"/>
    <w:rsid w:val="0FD078E1"/>
    <w:rsid w:val="0FD6660F"/>
    <w:rsid w:val="0FDB7A2F"/>
    <w:rsid w:val="0FE9742C"/>
    <w:rsid w:val="0FF7696F"/>
    <w:rsid w:val="100D0BAA"/>
    <w:rsid w:val="102300F0"/>
    <w:rsid w:val="103A10E9"/>
    <w:rsid w:val="10403ED0"/>
    <w:rsid w:val="10456050"/>
    <w:rsid w:val="1049722C"/>
    <w:rsid w:val="10AF3D84"/>
    <w:rsid w:val="10BE76B9"/>
    <w:rsid w:val="10F27BA2"/>
    <w:rsid w:val="11024628"/>
    <w:rsid w:val="11136790"/>
    <w:rsid w:val="111B6DA6"/>
    <w:rsid w:val="1137099C"/>
    <w:rsid w:val="11452DE3"/>
    <w:rsid w:val="11604109"/>
    <w:rsid w:val="116E43FC"/>
    <w:rsid w:val="118D14E0"/>
    <w:rsid w:val="11AB63D9"/>
    <w:rsid w:val="11AD1DD8"/>
    <w:rsid w:val="11AF6296"/>
    <w:rsid w:val="11B5219D"/>
    <w:rsid w:val="11B61DC5"/>
    <w:rsid w:val="11C54CB1"/>
    <w:rsid w:val="11C602FF"/>
    <w:rsid w:val="11F64FB3"/>
    <w:rsid w:val="12152F8F"/>
    <w:rsid w:val="121D1B41"/>
    <w:rsid w:val="12271C6A"/>
    <w:rsid w:val="12301BDC"/>
    <w:rsid w:val="12311B43"/>
    <w:rsid w:val="123F6E4A"/>
    <w:rsid w:val="12423403"/>
    <w:rsid w:val="126B0E01"/>
    <w:rsid w:val="12893666"/>
    <w:rsid w:val="128A7DAE"/>
    <w:rsid w:val="12922A85"/>
    <w:rsid w:val="129E41D8"/>
    <w:rsid w:val="12A13F4A"/>
    <w:rsid w:val="12AE1C78"/>
    <w:rsid w:val="12D9642F"/>
    <w:rsid w:val="12E24F29"/>
    <w:rsid w:val="12E60EF3"/>
    <w:rsid w:val="12E73A02"/>
    <w:rsid w:val="12E94609"/>
    <w:rsid w:val="12EB6452"/>
    <w:rsid w:val="12EE73D0"/>
    <w:rsid w:val="12F47048"/>
    <w:rsid w:val="130620E5"/>
    <w:rsid w:val="130D65BB"/>
    <w:rsid w:val="130D6B8C"/>
    <w:rsid w:val="131837EE"/>
    <w:rsid w:val="132A7A92"/>
    <w:rsid w:val="135037EB"/>
    <w:rsid w:val="13511733"/>
    <w:rsid w:val="1359346F"/>
    <w:rsid w:val="13630EAC"/>
    <w:rsid w:val="137D08BA"/>
    <w:rsid w:val="137F4E4D"/>
    <w:rsid w:val="13896D58"/>
    <w:rsid w:val="13C22CA3"/>
    <w:rsid w:val="13C47FB2"/>
    <w:rsid w:val="13E17E8D"/>
    <w:rsid w:val="13E77F43"/>
    <w:rsid w:val="13ED5951"/>
    <w:rsid w:val="13EF78D0"/>
    <w:rsid w:val="14053B55"/>
    <w:rsid w:val="140B245D"/>
    <w:rsid w:val="14120CDD"/>
    <w:rsid w:val="141D5557"/>
    <w:rsid w:val="14237BE5"/>
    <w:rsid w:val="14244C65"/>
    <w:rsid w:val="14301E0A"/>
    <w:rsid w:val="14520E89"/>
    <w:rsid w:val="145C6D07"/>
    <w:rsid w:val="1466292E"/>
    <w:rsid w:val="147A4696"/>
    <w:rsid w:val="149D1A73"/>
    <w:rsid w:val="14A01B01"/>
    <w:rsid w:val="14B600CE"/>
    <w:rsid w:val="14BD487F"/>
    <w:rsid w:val="14BE16BC"/>
    <w:rsid w:val="14C10932"/>
    <w:rsid w:val="14D233B9"/>
    <w:rsid w:val="14D70811"/>
    <w:rsid w:val="14EC447B"/>
    <w:rsid w:val="14F11BE1"/>
    <w:rsid w:val="150A61A4"/>
    <w:rsid w:val="151762C4"/>
    <w:rsid w:val="152720EB"/>
    <w:rsid w:val="15365590"/>
    <w:rsid w:val="154218F3"/>
    <w:rsid w:val="157376DF"/>
    <w:rsid w:val="158540DD"/>
    <w:rsid w:val="159077EE"/>
    <w:rsid w:val="1595685A"/>
    <w:rsid w:val="15996016"/>
    <w:rsid w:val="159F3E32"/>
    <w:rsid w:val="15A30C07"/>
    <w:rsid w:val="15F1786F"/>
    <w:rsid w:val="15F31839"/>
    <w:rsid w:val="161C5ACD"/>
    <w:rsid w:val="162D7075"/>
    <w:rsid w:val="16393903"/>
    <w:rsid w:val="163D7BB2"/>
    <w:rsid w:val="1651030E"/>
    <w:rsid w:val="165C5923"/>
    <w:rsid w:val="167A6EE1"/>
    <w:rsid w:val="168F788A"/>
    <w:rsid w:val="16900E36"/>
    <w:rsid w:val="1691191F"/>
    <w:rsid w:val="16914C6F"/>
    <w:rsid w:val="16937499"/>
    <w:rsid w:val="16970417"/>
    <w:rsid w:val="16AE5760"/>
    <w:rsid w:val="16D13E66"/>
    <w:rsid w:val="16E21383"/>
    <w:rsid w:val="16EE4D8D"/>
    <w:rsid w:val="16F7073B"/>
    <w:rsid w:val="170C7E3B"/>
    <w:rsid w:val="172E4372"/>
    <w:rsid w:val="173C2D6C"/>
    <w:rsid w:val="174F4C27"/>
    <w:rsid w:val="175E7186"/>
    <w:rsid w:val="177D7710"/>
    <w:rsid w:val="17981F25"/>
    <w:rsid w:val="17A15A49"/>
    <w:rsid w:val="17A34B99"/>
    <w:rsid w:val="17A94F42"/>
    <w:rsid w:val="17B44FF8"/>
    <w:rsid w:val="17C41120"/>
    <w:rsid w:val="17EC6088"/>
    <w:rsid w:val="18041C88"/>
    <w:rsid w:val="182D37F2"/>
    <w:rsid w:val="183C6300"/>
    <w:rsid w:val="184D49C7"/>
    <w:rsid w:val="186802BC"/>
    <w:rsid w:val="187301E8"/>
    <w:rsid w:val="187F72BD"/>
    <w:rsid w:val="18B12C39"/>
    <w:rsid w:val="18B52DD6"/>
    <w:rsid w:val="18DD3CB4"/>
    <w:rsid w:val="18E334FE"/>
    <w:rsid w:val="18E616BD"/>
    <w:rsid w:val="19002D24"/>
    <w:rsid w:val="1908433F"/>
    <w:rsid w:val="1910625E"/>
    <w:rsid w:val="1916359D"/>
    <w:rsid w:val="191660D4"/>
    <w:rsid w:val="1921046B"/>
    <w:rsid w:val="197B34FA"/>
    <w:rsid w:val="198A0A74"/>
    <w:rsid w:val="198A126B"/>
    <w:rsid w:val="19A24ED9"/>
    <w:rsid w:val="19A741F4"/>
    <w:rsid w:val="19F852BC"/>
    <w:rsid w:val="1A0E6ADC"/>
    <w:rsid w:val="1A0F2338"/>
    <w:rsid w:val="1A130ACF"/>
    <w:rsid w:val="1A300DC6"/>
    <w:rsid w:val="1A3801B5"/>
    <w:rsid w:val="1A3E1D6B"/>
    <w:rsid w:val="1A667B51"/>
    <w:rsid w:val="1A756CC1"/>
    <w:rsid w:val="1A7B5BE6"/>
    <w:rsid w:val="1A846B3C"/>
    <w:rsid w:val="1A8D62DA"/>
    <w:rsid w:val="1AD60B41"/>
    <w:rsid w:val="1AD75285"/>
    <w:rsid w:val="1AF2105A"/>
    <w:rsid w:val="1B0D7790"/>
    <w:rsid w:val="1B1425D4"/>
    <w:rsid w:val="1B155DAE"/>
    <w:rsid w:val="1B155FFD"/>
    <w:rsid w:val="1B171804"/>
    <w:rsid w:val="1B1A75FB"/>
    <w:rsid w:val="1B1B231C"/>
    <w:rsid w:val="1B29537D"/>
    <w:rsid w:val="1B4F12C0"/>
    <w:rsid w:val="1B5C2991"/>
    <w:rsid w:val="1B666609"/>
    <w:rsid w:val="1B741E25"/>
    <w:rsid w:val="1B7A540A"/>
    <w:rsid w:val="1B840175"/>
    <w:rsid w:val="1B8E43E1"/>
    <w:rsid w:val="1B9A0845"/>
    <w:rsid w:val="1BB905CA"/>
    <w:rsid w:val="1BB97074"/>
    <w:rsid w:val="1BCD2DBD"/>
    <w:rsid w:val="1BEB7545"/>
    <w:rsid w:val="1BF0739D"/>
    <w:rsid w:val="1BF332CA"/>
    <w:rsid w:val="1BF76654"/>
    <w:rsid w:val="1C0D6F2F"/>
    <w:rsid w:val="1C21194E"/>
    <w:rsid w:val="1C3C7CDD"/>
    <w:rsid w:val="1C583D58"/>
    <w:rsid w:val="1C58699D"/>
    <w:rsid w:val="1C5E383B"/>
    <w:rsid w:val="1CA10D66"/>
    <w:rsid w:val="1CB42226"/>
    <w:rsid w:val="1CB80809"/>
    <w:rsid w:val="1CB9480A"/>
    <w:rsid w:val="1CD605F2"/>
    <w:rsid w:val="1CFF7226"/>
    <w:rsid w:val="1D0600A4"/>
    <w:rsid w:val="1D0E3597"/>
    <w:rsid w:val="1D2D73DF"/>
    <w:rsid w:val="1D4604A0"/>
    <w:rsid w:val="1D491D3F"/>
    <w:rsid w:val="1D50131F"/>
    <w:rsid w:val="1D8D1A3B"/>
    <w:rsid w:val="1DBC198B"/>
    <w:rsid w:val="1DBC5DB8"/>
    <w:rsid w:val="1DCE386D"/>
    <w:rsid w:val="1E1444C6"/>
    <w:rsid w:val="1E20045D"/>
    <w:rsid w:val="1E276096"/>
    <w:rsid w:val="1E2C4BDB"/>
    <w:rsid w:val="1E4405B7"/>
    <w:rsid w:val="1E480248"/>
    <w:rsid w:val="1E535DBF"/>
    <w:rsid w:val="1E5F1342"/>
    <w:rsid w:val="1E672DC4"/>
    <w:rsid w:val="1E731769"/>
    <w:rsid w:val="1E79088D"/>
    <w:rsid w:val="1E8949F1"/>
    <w:rsid w:val="1E8C6F08"/>
    <w:rsid w:val="1EA02CCB"/>
    <w:rsid w:val="1EA062D6"/>
    <w:rsid w:val="1EAA47A7"/>
    <w:rsid w:val="1EC008F7"/>
    <w:rsid w:val="1F0C0E92"/>
    <w:rsid w:val="1F132604"/>
    <w:rsid w:val="1F2532ED"/>
    <w:rsid w:val="1F3268B1"/>
    <w:rsid w:val="1F3C1B5B"/>
    <w:rsid w:val="1F4F60D0"/>
    <w:rsid w:val="1F571E2F"/>
    <w:rsid w:val="1F5B1677"/>
    <w:rsid w:val="1F6915D8"/>
    <w:rsid w:val="1F9D516C"/>
    <w:rsid w:val="1FEC5A32"/>
    <w:rsid w:val="1FF41D4F"/>
    <w:rsid w:val="20046DF4"/>
    <w:rsid w:val="200668C9"/>
    <w:rsid w:val="201805FF"/>
    <w:rsid w:val="202D1CD8"/>
    <w:rsid w:val="2033018C"/>
    <w:rsid w:val="204D4A22"/>
    <w:rsid w:val="205E2654"/>
    <w:rsid w:val="208012F9"/>
    <w:rsid w:val="208F4B9E"/>
    <w:rsid w:val="209D4BC8"/>
    <w:rsid w:val="20B80BC1"/>
    <w:rsid w:val="20C73E1C"/>
    <w:rsid w:val="20CC7A2F"/>
    <w:rsid w:val="20D971C0"/>
    <w:rsid w:val="20DB50B4"/>
    <w:rsid w:val="20E64995"/>
    <w:rsid w:val="20ED7C9B"/>
    <w:rsid w:val="20F40FA1"/>
    <w:rsid w:val="20FC1280"/>
    <w:rsid w:val="21025613"/>
    <w:rsid w:val="21180122"/>
    <w:rsid w:val="21246D62"/>
    <w:rsid w:val="2162310F"/>
    <w:rsid w:val="217001E2"/>
    <w:rsid w:val="217B262A"/>
    <w:rsid w:val="217D645B"/>
    <w:rsid w:val="218E342C"/>
    <w:rsid w:val="21B06551"/>
    <w:rsid w:val="21B55A46"/>
    <w:rsid w:val="21C9451D"/>
    <w:rsid w:val="21CC7D2B"/>
    <w:rsid w:val="21CF79E5"/>
    <w:rsid w:val="21DD225B"/>
    <w:rsid w:val="21DF2183"/>
    <w:rsid w:val="21F30C4F"/>
    <w:rsid w:val="220940AD"/>
    <w:rsid w:val="221148DD"/>
    <w:rsid w:val="2222549D"/>
    <w:rsid w:val="222C02AA"/>
    <w:rsid w:val="22320162"/>
    <w:rsid w:val="224F7DF7"/>
    <w:rsid w:val="22850F33"/>
    <w:rsid w:val="22A939AB"/>
    <w:rsid w:val="22B36903"/>
    <w:rsid w:val="22CC32B1"/>
    <w:rsid w:val="22D01E29"/>
    <w:rsid w:val="22FC3F3C"/>
    <w:rsid w:val="23007D7C"/>
    <w:rsid w:val="23186C79"/>
    <w:rsid w:val="232E5C5F"/>
    <w:rsid w:val="23572F18"/>
    <w:rsid w:val="23955CDE"/>
    <w:rsid w:val="23AA3554"/>
    <w:rsid w:val="23C82C81"/>
    <w:rsid w:val="23CB16FF"/>
    <w:rsid w:val="23E02072"/>
    <w:rsid w:val="23EA7CFA"/>
    <w:rsid w:val="240750AB"/>
    <w:rsid w:val="24150BCD"/>
    <w:rsid w:val="241877B3"/>
    <w:rsid w:val="2419690F"/>
    <w:rsid w:val="242353EA"/>
    <w:rsid w:val="24395BDE"/>
    <w:rsid w:val="243C0FB3"/>
    <w:rsid w:val="24426844"/>
    <w:rsid w:val="244347C6"/>
    <w:rsid w:val="244D05B6"/>
    <w:rsid w:val="244F54A0"/>
    <w:rsid w:val="246C6855"/>
    <w:rsid w:val="246D6C5B"/>
    <w:rsid w:val="249B5864"/>
    <w:rsid w:val="24D67294"/>
    <w:rsid w:val="24F938E1"/>
    <w:rsid w:val="251140DF"/>
    <w:rsid w:val="251F3F1E"/>
    <w:rsid w:val="25256AE4"/>
    <w:rsid w:val="2537642A"/>
    <w:rsid w:val="254C7941"/>
    <w:rsid w:val="256E4ED7"/>
    <w:rsid w:val="257B5469"/>
    <w:rsid w:val="259911A6"/>
    <w:rsid w:val="259C1015"/>
    <w:rsid w:val="259C6A2A"/>
    <w:rsid w:val="25BF0680"/>
    <w:rsid w:val="25EE7FBB"/>
    <w:rsid w:val="25FD157D"/>
    <w:rsid w:val="261B19BD"/>
    <w:rsid w:val="26202593"/>
    <w:rsid w:val="264834DB"/>
    <w:rsid w:val="26845D8F"/>
    <w:rsid w:val="26A07586"/>
    <w:rsid w:val="26A1499A"/>
    <w:rsid w:val="26C30DB4"/>
    <w:rsid w:val="26E4095C"/>
    <w:rsid w:val="271E149C"/>
    <w:rsid w:val="27361C32"/>
    <w:rsid w:val="273B6ADE"/>
    <w:rsid w:val="273C4F5F"/>
    <w:rsid w:val="27406BD1"/>
    <w:rsid w:val="2751369B"/>
    <w:rsid w:val="275A282E"/>
    <w:rsid w:val="275B0FEC"/>
    <w:rsid w:val="279D398E"/>
    <w:rsid w:val="27A41397"/>
    <w:rsid w:val="27CD66DB"/>
    <w:rsid w:val="27DD1FAC"/>
    <w:rsid w:val="280129B5"/>
    <w:rsid w:val="28175797"/>
    <w:rsid w:val="281E4583"/>
    <w:rsid w:val="28250319"/>
    <w:rsid w:val="28667C49"/>
    <w:rsid w:val="28676D94"/>
    <w:rsid w:val="28936465"/>
    <w:rsid w:val="289C400E"/>
    <w:rsid w:val="28A864B3"/>
    <w:rsid w:val="28F01621"/>
    <w:rsid w:val="29006D51"/>
    <w:rsid w:val="290923E0"/>
    <w:rsid w:val="291E6775"/>
    <w:rsid w:val="291E6C12"/>
    <w:rsid w:val="29322093"/>
    <w:rsid w:val="293B36DC"/>
    <w:rsid w:val="29400B08"/>
    <w:rsid w:val="29423CBE"/>
    <w:rsid w:val="297476BF"/>
    <w:rsid w:val="297A5A8C"/>
    <w:rsid w:val="29837CF5"/>
    <w:rsid w:val="29C71867"/>
    <w:rsid w:val="29E04A1D"/>
    <w:rsid w:val="29E91283"/>
    <w:rsid w:val="29F33791"/>
    <w:rsid w:val="2A421C5E"/>
    <w:rsid w:val="2A846F27"/>
    <w:rsid w:val="2A8A31A0"/>
    <w:rsid w:val="2A8B374B"/>
    <w:rsid w:val="2AA26913"/>
    <w:rsid w:val="2ABC1DA2"/>
    <w:rsid w:val="2AD872B4"/>
    <w:rsid w:val="2ADA7C38"/>
    <w:rsid w:val="2AFE7725"/>
    <w:rsid w:val="2B1F307D"/>
    <w:rsid w:val="2B2008F3"/>
    <w:rsid w:val="2B32082B"/>
    <w:rsid w:val="2B4C7B92"/>
    <w:rsid w:val="2B585B0E"/>
    <w:rsid w:val="2B8A04E9"/>
    <w:rsid w:val="2BB71DD4"/>
    <w:rsid w:val="2BBE1019"/>
    <w:rsid w:val="2BF91557"/>
    <w:rsid w:val="2C001088"/>
    <w:rsid w:val="2C07741C"/>
    <w:rsid w:val="2C0E2AD1"/>
    <w:rsid w:val="2C194793"/>
    <w:rsid w:val="2C5C383D"/>
    <w:rsid w:val="2C5C534B"/>
    <w:rsid w:val="2C606F1C"/>
    <w:rsid w:val="2C6E17C2"/>
    <w:rsid w:val="2C706100"/>
    <w:rsid w:val="2C711386"/>
    <w:rsid w:val="2CA676DC"/>
    <w:rsid w:val="2CA87275"/>
    <w:rsid w:val="2CAE25F4"/>
    <w:rsid w:val="2CB00064"/>
    <w:rsid w:val="2CBD7A4F"/>
    <w:rsid w:val="2CC35F48"/>
    <w:rsid w:val="2CCD473A"/>
    <w:rsid w:val="2CD07D87"/>
    <w:rsid w:val="2CDD4A0E"/>
    <w:rsid w:val="2CE9341F"/>
    <w:rsid w:val="2CF50A7D"/>
    <w:rsid w:val="2D0D48D4"/>
    <w:rsid w:val="2D122A4D"/>
    <w:rsid w:val="2D1A47D8"/>
    <w:rsid w:val="2D1D14D8"/>
    <w:rsid w:val="2D3E43E1"/>
    <w:rsid w:val="2D760AAE"/>
    <w:rsid w:val="2D8518F4"/>
    <w:rsid w:val="2D9A356B"/>
    <w:rsid w:val="2DA60157"/>
    <w:rsid w:val="2DAE631A"/>
    <w:rsid w:val="2DD148B5"/>
    <w:rsid w:val="2DD24A2E"/>
    <w:rsid w:val="2E004F63"/>
    <w:rsid w:val="2E090714"/>
    <w:rsid w:val="2E2744B0"/>
    <w:rsid w:val="2E3B69F1"/>
    <w:rsid w:val="2E5342F4"/>
    <w:rsid w:val="2E5541C4"/>
    <w:rsid w:val="2E595E57"/>
    <w:rsid w:val="2E5B2795"/>
    <w:rsid w:val="2E8946F8"/>
    <w:rsid w:val="2E8D68F8"/>
    <w:rsid w:val="2ECB3840"/>
    <w:rsid w:val="2EF00C60"/>
    <w:rsid w:val="2EFC2D78"/>
    <w:rsid w:val="2F2B4A8E"/>
    <w:rsid w:val="2F4A6BAE"/>
    <w:rsid w:val="2F520F27"/>
    <w:rsid w:val="2F642340"/>
    <w:rsid w:val="2F6B6184"/>
    <w:rsid w:val="2F82488D"/>
    <w:rsid w:val="2FB728D4"/>
    <w:rsid w:val="2FBE74A9"/>
    <w:rsid w:val="2FD87B6B"/>
    <w:rsid w:val="2FE73433"/>
    <w:rsid w:val="2FE91D2C"/>
    <w:rsid w:val="30073135"/>
    <w:rsid w:val="3018109B"/>
    <w:rsid w:val="30235A50"/>
    <w:rsid w:val="303E5A10"/>
    <w:rsid w:val="304D6F7E"/>
    <w:rsid w:val="30534F57"/>
    <w:rsid w:val="307008BB"/>
    <w:rsid w:val="30873FAB"/>
    <w:rsid w:val="30BD3D4D"/>
    <w:rsid w:val="30DF2C8E"/>
    <w:rsid w:val="31030110"/>
    <w:rsid w:val="31114F97"/>
    <w:rsid w:val="31226572"/>
    <w:rsid w:val="312471E7"/>
    <w:rsid w:val="314061A2"/>
    <w:rsid w:val="31782CAF"/>
    <w:rsid w:val="319523C0"/>
    <w:rsid w:val="319E7C19"/>
    <w:rsid w:val="31AD41A7"/>
    <w:rsid w:val="31B41A25"/>
    <w:rsid w:val="31C7152C"/>
    <w:rsid w:val="31D81070"/>
    <w:rsid w:val="31FE026F"/>
    <w:rsid w:val="3207269E"/>
    <w:rsid w:val="321E3342"/>
    <w:rsid w:val="323361A8"/>
    <w:rsid w:val="323F25E3"/>
    <w:rsid w:val="324E5765"/>
    <w:rsid w:val="32546D64"/>
    <w:rsid w:val="325725AA"/>
    <w:rsid w:val="3277102C"/>
    <w:rsid w:val="32933712"/>
    <w:rsid w:val="32A86C6E"/>
    <w:rsid w:val="32C13380"/>
    <w:rsid w:val="32CE4661"/>
    <w:rsid w:val="32DB0AC6"/>
    <w:rsid w:val="32E47238"/>
    <w:rsid w:val="32E620C8"/>
    <w:rsid w:val="32E77493"/>
    <w:rsid w:val="32F229CE"/>
    <w:rsid w:val="32F3657D"/>
    <w:rsid w:val="32FE61DF"/>
    <w:rsid w:val="330419CF"/>
    <w:rsid w:val="3316475B"/>
    <w:rsid w:val="332901F1"/>
    <w:rsid w:val="332924F5"/>
    <w:rsid w:val="33423060"/>
    <w:rsid w:val="3342415B"/>
    <w:rsid w:val="334868C9"/>
    <w:rsid w:val="33577A41"/>
    <w:rsid w:val="335E5CD2"/>
    <w:rsid w:val="33955143"/>
    <w:rsid w:val="339A7D0A"/>
    <w:rsid w:val="33B6442C"/>
    <w:rsid w:val="33C025A7"/>
    <w:rsid w:val="33DF4510"/>
    <w:rsid w:val="33ED56C2"/>
    <w:rsid w:val="3401164F"/>
    <w:rsid w:val="34126ED7"/>
    <w:rsid w:val="341669C7"/>
    <w:rsid w:val="343C732F"/>
    <w:rsid w:val="344311E4"/>
    <w:rsid w:val="344B11F6"/>
    <w:rsid w:val="3466141A"/>
    <w:rsid w:val="34777188"/>
    <w:rsid w:val="34820A76"/>
    <w:rsid w:val="34827ADC"/>
    <w:rsid w:val="34856DB9"/>
    <w:rsid w:val="34997401"/>
    <w:rsid w:val="34A41FBC"/>
    <w:rsid w:val="34E03C50"/>
    <w:rsid w:val="35225165"/>
    <w:rsid w:val="352D1338"/>
    <w:rsid w:val="353B029B"/>
    <w:rsid w:val="35410549"/>
    <w:rsid w:val="354C329D"/>
    <w:rsid w:val="35535BF6"/>
    <w:rsid w:val="3554290A"/>
    <w:rsid w:val="355E0E65"/>
    <w:rsid w:val="356351BE"/>
    <w:rsid w:val="357E6FD1"/>
    <w:rsid w:val="358D5123"/>
    <w:rsid w:val="35987C81"/>
    <w:rsid w:val="359C369E"/>
    <w:rsid w:val="35DC4F35"/>
    <w:rsid w:val="35E20409"/>
    <w:rsid w:val="35E71507"/>
    <w:rsid w:val="35EC2997"/>
    <w:rsid w:val="35F52C80"/>
    <w:rsid w:val="35FF4F38"/>
    <w:rsid w:val="36007B65"/>
    <w:rsid w:val="360E412D"/>
    <w:rsid w:val="36160F00"/>
    <w:rsid w:val="361B02C4"/>
    <w:rsid w:val="36301896"/>
    <w:rsid w:val="363B2715"/>
    <w:rsid w:val="36444EA6"/>
    <w:rsid w:val="36892A99"/>
    <w:rsid w:val="368A57DF"/>
    <w:rsid w:val="368E557E"/>
    <w:rsid w:val="36B408D8"/>
    <w:rsid w:val="36C3270A"/>
    <w:rsid w:val="370666B6"/>
    <w:rsid w:val="37300E17"/>
    <w:rsid w:val="37320AF5"/>
    <w:rsid w:val="37400A6A"/>
    <w:rsid w:val="375340D1"/>
    <w:rsid w:val="37861E2D"/>
    <w:rsid w:val="37862E84"/>
    <w:rsid w:val="3789350B"/>
    <w:rsid w:val="379B0C62"/>
    <w:rsid w:val="37BA3290"/>
    <w:rsid w:val="37CB00E3"/>
    <w:rsid w:val="37D8685D"/>
    <w:rsid w:val="37E27770"/>
    <w:rsid w:val="37F07439"/>
    <w:rsid w:val="37F7050F"/>
    <w:rsid w:val="38107BD1"/>
    <w:rsid w:val="38176A25"/>
    <w:rsid w:val="383E07DB"/>
    <w:rsid w:val="38447553"/>
    <w:rsid w:val="38481119"/>
    <w:rsid w:val="384D4AFE"/>
    <w:rsid w:val="38512169"/>
    <w:rsid w:val="385804C4"/>
    <w:rsid w:val="385D753C"/>
    <w:rsid w:val="38633098"/>
    <w:rsid w:val="38742A8E"/>
    <w:rsid w:val="387F3B67"/>
    <w:rsid w:val="38AF2F46"/>
    <w:rsid w:val="38B44F67"/>
    <w:rsid w:val="38BD2BF9"/>
    <w:rsid w:val="38BE2F6C"/>
    <w:rsid w:val="38C17E66"/>
    <w:rsid w:val="38C743F4"/>
    <w:rsid w:val="38C93F8C"/>
    <w:rsid w:val="38D4593B"/>
    <w:rsid w:val="38D915FF"/>
    <w:rsid w:val="38F00694"/>
    <w:rsid w:val="3908617B"/>
    <w:rsid w:val="392F3EDF"/>
    <w:rsid w:val="39477A31"/>
    <w:rsid w:val="3965195A"/>
    <w:rsid w:val="399177DC"/>
    <w:rsid w:val="39A105E9"/>
    <w:rsid w:val="39A13C60"/>
    <w:rsid w:val="39C656D7"/>
    <w:rsid w:val="39C708FB"/>
    <w:rsid w:val="39E43EB9"/>
    <w:rsid w:val="3A033549"/>
    <w:rsid w:val="3A061A3B"/>
    <w:rsid w:val="3A0636E9"/>
    <w:rsid w:val="3A2C3E02"/>
    <w:rsid w:val="3A3140F6"/>
    <w:rsid w:val="3A3D1225"/>
    <w:rsid w:val="3A414072"/>
    <w:rsid w:val="3A52627F"/>
    <w:rsid w:val="3A5929EB"/>
    <w:rsid w:val="3A752665"/>
    <w:rsid w:val="3A8A133C"/>
    <w:rsid w:val="3A9C5C86"/>
    <w:rsid w:val="3A9E439A"/>
    <w:rsid w:val="3AA73F20"/>
    <w:rsid w:val="3AAD7671"/>
    <w:rsid w:val="3ABB7315"/>
    <w:rsid w:val="3AC727C9"/>
    <w:rsid w:val="3AD60D98"/>
    <w:rsid w:val="3ADF1E2F"/>
    <w:rsid w:val="3AFD0385"/>
    <w:rsid w:val="3B0911E6"/>
    <w:rsid w:val="3B11469C"/>
    <w:rsid w:val="3B117EE8"/>
    <w:rsid w:val="3B247703"/>
    <w:rsid w:val="3B2B1B2D"/>
    <w:rsid w:val="3B2B1B4D"/>
    <w:rsid w:val="3B305869"/>
    <w:rsid w:val="3B331C0C"/>
    <w:rsid w:val="3B351E28"/>
    <w:rsid w:val="3B3B1C9B"/>
    <w:rsid w:val="3B8C52C2"/>
    <w:rsid w:val="3BB27896"/>
    <w:rsid w:val="3BB32D4D"/>
    <w:rsid w:val="3BC66196"/>
    <w:rsid w:val="3BC9431F"/>
    <w:rsid w:val="3BD92149"/>
    <w:rsid w:val="3BE76AFA"/>
    <w:rsid w:val="3BF1547D"/>
    <w:rsid w:val="3C1D466B"/>
    <w:rsid w:val="3C1E0393"/>
    <w:rsid w:val="3C3B0412"/>
    <w:rsid w:val="3C3C71E7"/>
    <w:rsid w:val="3C56598C"/>
    <w:rsid w:val="3C8D6833"/>
    <w:rsid w:val="3CA55918"/>
    <w:rsid w:val="3CB52AF5"/>
    <w:rsid w:val="3CC35798"/>
    <w:rsid w:val="3CDF3B88"/>
    <w:rsid w:val="3CE54AAA"/>
    <w:rsid w:val="3CF323D7"/>
    <w:rsid w:val="3D043EE8"/>
    <w:rsid w:val="3D081C2F"/>
    <w:rsid w:val="3D0C78FA"/>
    <w:rsid w:val="3D317E4C"/>
    <w:rsid w:val="3D33755F"/>
    <w:rsid w:val="3D4B5F1A"/>
    <w:rsid w:val="3D5D315C"/>
    <w:rsid w:val="3D735DBE"/>
    <w:rsid w:val="3DBD5E3E"/>
    <w:rsid w:val="3DF147E2"/>
    <w:rsid w:val="3E0D2C17"/>
    <w:rsid w:val="3E1F2D1A"/>
    <w:rsid w:val="3E205C37"/>
    <w:rsid w:val="3E292D05"/>
    <w:rsid w:val="3E2E4EC5"/>
    <w:rsid w:val="3E3F3993"/>
    <w:rsid w:val="3E603030"/>
    <w:rsid w:val="3E810D0F"/>
    <w:rsid w:val="3E8458D2"/>
    <w:rsid w:val="3E911193"/>
    <w:rsid w:val="3E96182D"/>
    <w:rsid w:val="3E9D1661"/>
    <w:rsid w:val="3EA2517A"/>
    <w:rsid w:val="3EA57E41"/>
    <w:rsid w:val="3EAA48DB"/>
    <w:rsid w:val="3EC139D3"/>
    <w:rsid w:val="3EC7742B"/>
    <w:rsid w:val="3EDB5FE5"/>
    <w:rsid w:val="3EDB6FCF"/>
    <w:rsid w:val="3EDE57FF"/>
    <w:rsid w:val="3EDF43A1"/>
    <w:rsid w:val="3EF34430"/>
    <w:rsid w:val="3F1F21D2"/>
    <w:rsid w:val="3F514D57"/>
    <w:rsid w:val="3F786788"/>
    <w:rsid w:val="3F8B2A7E"/>
    <w:rsid w:val="3FAE10F8"/>
    <w:rsid w:val="3FDD25F1"/>
    <w:rsid w:val="3FF664DD"/>
    <w:rsid w:val="40134056"/>
    <w:rsid w:val="402F658E"/>
    <w:rsid w:val="40551718"/>
    <w:rsid w:val="408D1271"/>
    <w:rsid w:val="40B65A99"/>
    <w:rsid w:val="40BF4E05"/>
    <w:rsid w:val="40D9096C"/>
    <w:rsid w:val="40DF76BE"/>
    <w:rsid w:val="40E41600"/>
    <w:rsid w:val="410743E2"/>
    <w:rsid w:val="413B4E23"/>
    <w:rsid w:val="41610FD0"/>
    <w:rsid w:val="416B78A2"/>
    <w:rsid w:val="41876F20"/>
    <w:rsid w:val="41A82CDB"/>
    <w:rsid w:val="41D3417C"/>
    <w:rsid w:val="41D67795"/>
    <w:rsid w:val="41F42830"/>
    <w:rsid w:val="41FA17BE"/>
    <w:rsid w:val="42066240"/>
    <w:rsid w:val="4219591F"/>
    <w:rsid w:val="4226071D"/>
    <w:rsid w:val="423668E0"/>
    <w:rsid w:val="424717CD"/>
    <w:rsid w:val="425E1B2B"/>
    <w:rsid w:val="42626A6A"/>
    <w:rsid w:val="4267187F"/>
    <w:rsid w:val="42695E2E"/>
    <w:rsid w:val="426B13F1"/>
    <w:rsid w:val="4277546F"/>
    <w:rsid w:val="427C7633"/>
    <w:rsid w:val="42A7322A"/>
    <w:rsid w:val="42B809A5"/>
    <w:rsid w:val="42BC125D"/>
    <w:rsid w:val="42BC2E2F"/>
    <w:rsid w:val="42C20897"/>
    <w:rsid w:val="42C2516F"/>
    <w:rsid w:val="42C274D2"/>
    <w:rsid w:val="42ED123B"/>
    <w:rsid w:val="42F36EDC"/>
    <w:rsid w:val="42FA74B4"/>
    <w:rsid w:val="42FB2C11"/>
    <w:rsid w:val="431B3443"/>
    <w:rsid w:val="43432ECC"/>
    <w:rsid w:val="436307CB"/>
    <w:rsid w:val="43685283"/>
    <w:rsid w:val="437C019B"/>
    <w:rsid w:val="43A76E6F"/>
    <w:rsid w:val="43C357CE"/>
    <w:rsid w:val="43E447FB"/>
    <w:rsid w:val="4407175A"/>
    <w:rsid w:val="4412287A"/>
    <w:rsid w:val="44203D9F"/>
    <w:rsid w:val="442C27F8"/>
    <w:rsid w:val="442D3579"/>
    <w:rsid w:val="44564BB7"/>
    <w:rsid w:val="445E246B"/>
    <w:rsid w:val="447D0FEE"/>
    <w:rsid w:val="44944E80"/>
    <w:rsid w:val="44BC0EC5"/>
    <w:rsid w:val="44C23FED"/>
    <w:rsid w:val="44C304A5"/>
    <w:rsid w:val="44D51E4A"/>
    <w:rsid w:val="44ED35CE"/>
    <w:rsid w:val="44EF0953"/>
    <w:rsid w:val="44F608DF"/>
    <w:rsid w:val="450E7AFA"/>
    <w:rsid w:val="45320E4E"/>
    <w:rsid w:val="453F471A"/>
    <w:rsid w:val="454F78C2"/>
    <w:rsid w:val="456D21BF"/>
    <w:rsid w:val="456E0211"/>
    <w:rsid w:val="45854404"/>
    <w:rsid w:val="458A485A"/>
    <w:rsid w:val="459A1913"/>
    <w:rsid w:val="459F0EDF"/>
    <w:rsid w:val="45A75D52"/>
    <w:rsid w:val="45C949EF"/>
    <w:rsid w:val="45D86AA6"/>
    <w:rsid w:val="45E349F5"/>
    <w:rsid w:val="45EF52CA"/>
    <w:rsid w:val="45F75F2C"/>
    <w:rsid w:val="460D5A53"/>
    <w:rsid w:val="46190610"/>
    <w:rsid w:val="465670F7"/>
    <w:rsid w:val="46641814"/>
    <w:rsid w:val="466557CA"/>
    <w:rsid w:val="4666290D"/>
    <w:rsid w:val="466D2592"/>
    <w:rsid w:val="46855857"/>
    <w:rsid w:val="469C2897"/>
    <w:rsid w:val="46D22C21"/>
    <w:rsid w:val="46DB252F"/>
    <w:rsid w:val="46F6477A"/>
    <w:rsid w:val="46F83E1F"/>
    <w:rsid w:val="46FE6849"/>
    <w:rsid w:val="47161B0E"/>
    <w:rsid w:val="472D26D6"/>
    <w:rsid w:val="473B56EE"/>
    <w:rsid w:val="473F7731"/>
    <w:rsid w:val="4742580A"/>
    <w:rsid w:val="475C14A6"/>
    <w:rsid w:val="476A59FF"/>
    <w:rsid w:val="47785046"/>
    <w:rsid w:val="47910D89"/>
    <w:rsid w:val="47AB0DF7"/>
    <w:rsid w:val="47C14621"/>
    <w:rsid w:val="48076481"/>
    <w:rsid w:val="481340AC"/>
    <w:rsid w:val="48194B24"/>
    <w:rsid w:val="481B3258"/>
    <w:rsid w:val="483977F5"/>
    <w:rsid w:val="4871662B"/>
    <w:rsid w:val="48897F3F"/>
    <w:rsid w:val="489B4C5E"/>
    <w:rsid w:val="48B60321"/>
    <w:rsid w:val="48D7681A"/>
    <w:rsid w:val="48EC0152"/>
    <w:rsid w:val="49311F42"/>
    <w:rsid w:val="49406994"/>
    <w:rsid w:val="495C7EA9"/>
    <w:rsid w:val="4965733E"/>
    <w:rsid w:val="49695393"/>
    <w:rsid w:val="496B5E71"/>
    <w:rsid w:val="49710197"/>
    <w:rsid w:val="49926698"/>
    <w:rsid w:val="499C338C"/>
    <w:rsid w:val="49AA1C33"/>
    <w:rsid w:val="49BD0AEA"/>
    <w:rsid w:val="49BE45EC"/>
    <w:rsid w:val="49BF4FB3"/>
    <w:rsid w:val="49C35B92"/>
    <w:rsid w:val="49C8030C"/>
    <w:rsid w:val="49CF169A"/>
    <w:rsid w:val="49D17E82"/>
    <w:rsid w:val="49D62A28"/>
    <w:rsid w:val="49F64E79"/>
    <w:rsid w:val="49F679E4"/>
    <w:rsid w:val="49FB02FC"/>
    <w:rsid w:val="4A0324B3"/>
    <w:rsid w:val="4A4E6A63"/>
    <w:rsid w:val="4A534079"/>
    <w:rsid w:val="4A5E2A1E"/>
    <w:rsid w:val="4A63382C"/>
    <w:rsid w:val="4A794B64"/>
    <w:rsid w:val="4A7E0D30"/>
    <w:rsid w:val="4A873352"/>
    <w:rsid w:val="4AAF4E50"/>
    <w:rsid w:val="4ABA6627"/>
    <w:rsid w:val="4AD25863"/>
    <w:rsid w:val="4B96350F"/>
    <w:rsid w:val="4B9A6686"/>
    <w:rsid w:val="4B9D65FF"/>
    <w:rsid w:val="4BF43C33"/>
    <w:rsid w:val="4BFC52F4"/>
    <w:rsid w:val="4BFD56FB"/>
    <w:rsid w:val="4C0D09E6"/>
    <w:rsid w:val="4C116538"/>
    <w:rsid w:val="4C4462A3"/>
    <w:rsid w:val="4C6267F5"/>
    <w:rsid w:val="4C7E2282"/>
    <w:rsid w:val="4C825E89"/>
    <w:rsid w:val="4C861EC1"/>
    <w:rsid w:val="4C876F17"/>
    <w:rsid w:val="4CA42BB5"/>
    <w:rsid w:val="4CAD12A9"/>
    <w:rsid w:val="4CAF36BC"/>
    <w:rsid w:val="4CC36572"/>
    <w:rsid w:val="4CDC318E"/>
    <w:rsid w:val="4CEC603F"/>
    <w:rsid w:val="4D147203"/>
    <w:rsid w:val="4D1E215F"/>
    <w:rsid w:val="4D2E60E3"/>
    <w:rsid w:val="4D4928AF"/>
    <w:rsid w:val="4D5C34DF"/>
    <w:rsid w:val="4D5F6325"/>
    <w:rsid w:val="4D7D4945"/>
    <w:rsid w:val="4D8479D1"/>
    <w:rsid w:val="4D902EEE"/>
    <w:rsid w:val="4D9A721B"/>
    <w:rsid w:val="4D9E2C43"/>
    <w:rsid w:val="4DB964A1"/>
    <w:rsid w:val="4DCC553A"/>
    <w:rsid w:val="4DDB3621"/>
    <w:rsid w:val="4DEB2AE6"/>
    <w:rsid w:val="4E072729"/>
    <w:rsid w:val="4E2D2E33"/>
    <w:rsid w:val="4E546706"/>
    <w:rsid w:val="4E5862EB"/>
    <w:rsid w:val="4E7E71EB"/>
    <w:rsid w:val="4E817F71"/>
    <w:rsid w:val="4E977C75"/>
    <w:rsid w:val="4F0A6497"/>
    <w:rsid w:val="4F1D72BB"/>
    <w:rsid w:val="4F1E1814"/>
    <w:rsid w:val="4F8F164D"/>
    <w:rsid w:val="4F9F566B"/>
    <w:rsid w:val="4FC41575"/>
    <w:rsid w:val="4FCC508E"/>
    <w:rsid w:val="4FE775C7"/>
    <w:rsid w:val="4FF31BBA"/>
    <w:rsid w:val="502142D2"/>
    <w:rsid w:val="504F3374"/>
    <w:rsid w:val="505E72D4"/>
    <w:rsid w:val="5077064E"/>
    <w:rsid w:val="50984201"/>
    <w:rsid w:val="509A4CC1"/>
    <w:rsid w:val="50DE5CC4"/>
    <w:rsid w:val="50DE7320"/>
    <w:rsid w:val="510964D5"/>
    <w:rsid w:val="51196930"/>
    <w:rsid w:val="51237D2E"/>
    <w:rsid w:val="512463F8"/>
    <w:rsid w:val="51360B5A"/>
    <w:rsid w:val="514E559A"/>
    <w:rsid w:val="516E79EA"/>
    <w:rsid w:val="518649BC"/>
    <w:rsid w:val="51864D34"/>
    <w:rsid w:val="51935A63"/>
    <w:rsid w:val="51937DEA"/>
    <w:rsid w:val="519E1B03"/>
    <w:rsid w:val="51A82980"/>
    <w:rsid w:val="51AA6AD7"/>
    <w:rsid w:val="51B839B3"/>
    <w:rsid w:val="51CD01CB"/>
    <w:rsid w:val="51E20196"/>
    <w:rsid w:val="51E23031"/>
    <w:rsid w:val="51E329CB"/>
    <w:rsid w:val="51EA4599"/>
    <w:rsid w:val="51F95973"/>
    <w:rsid w:val="520410A5"/>
    <w:rsid w:val="522C2D32"/>
    <w:rsid w:val="52335832"/>
    <w:rsid w:val="52342052"/>
    <w:rsid w:val="52582810"/>
    <w:rsid w:val="525E649B"/>
    <w:rsid w:val="52651B07"/>
    <w:rsid w:val="526729AA"/>
    <w:rsid w:val="52742598"/>
    <w:rsid w:val="5279675E"/>
    <w:rsid w:val="52B379FF"/>
    <w:rsid w:val="52CA50F4"/>
    <w:rsid w:val="52D700FE"/>
    <w:rsid w:val="52EF65D6"/>
    <w:rsid w:val="52F83A10"/>
    <w:rsid w:val="53044E47"/>
    <w:rsid w:val="53065A01"/>
    <w:rsid w:val="531E4C24"/>
    <w:rsid w:val="532E0A93"/>
    <w:rsid w:val="533819A1"/>
    <w:rsid w:val="535426D8"/>
    <w:rsid w:val="538703EC"/>
    <w:rsid w:val="539443E3"/>
    <w:rsid w:val="53967610"/>
    <w:rsid w:val="53A21BCD"/>
    <w:rsid w:val="53DA785B"/>
    <w:rsid w:val="53E126F6"/>
    <w:rsid w:val="53E2021C"/>
    <w:rsid w:val="53F3657F"/>
    <w:rsid w:val="54103BF9"/>
    <w:rsid w:val="542E45DD"/>
    <w:rsid w:val="54537E79"/>
    <w:rsid w:val="54623BD7"/>
    <w:rsid w:val="548B6C5C"/>
    <w:rsid w:val="549365ED"/>
    <w:rsid w:val="54AB7639"/>
    <w:rsid w:val="54D10F5D"/>
    <w:rsid w:val="54D413B8"/>
    <w:rsid w:val="54D9517B"/>
    <w:rsid w:val="54E87AB4"/>
    <w:rsid w:val="55275B49"/>
    <w:rsid w:val="5529532D"/>
    <w:rsid w:val="552C39E7"/>
    <w:rsid w:val="553E76D4"/>
    <w:rsid w:val="55865F7C"/>
    <w:rsid w:val="55881CD9"/>
    <w:rsid w:val="55C220B3"/>
    <w:rsid w:val="55D1587F"/>
    <w:rsid w:val="55E157DF"/>
    <w:rsid w:val="55F2013F"/>
    <w:rsid w:val="55F47291"/>
    <w:rsid w:val="56091739"/>
    <w:rsid w:val="561641AD"/>
    <w:rsid w:val="56175FA3"/>
    <w:rsid w:val="563E5B18"/>
    <w:rsid w:val="5643576E"/>
    <w:rsid w:val="56686B67"/>
    <w:rsid w:val="56721351"/>
    <w:rsid w:val="56EA18C1"/>
    <w:rsid w:val="57157924"/>
    <w:rsid w:val="573E20B7"/>
    <w:rsid w:val="573E3DB0"/>
    <w:rsid w:val="574127B6"/>
    <w:rsid w:val="574D1E50"/>
    <w:rsid w:val="574F6831"/>
    <w:rsid w:val="575F5531"/>
    <w:rsid w:val="57743881"/>
    <w:rsid w:val="57874D27"/>
    <w:rsid w:val="57913BB1"/>
    <w:rsid w:val="57A229D5"/>
    <w:rsid w:val="57A423D0"/>
    <w:rsid w:val="57AD1917"/>
    <w:rsid w:val="57C7048B"/>
    <w:rsid w:val="57DC6531"/>
    <w:rsid w:val="57FC1170"/>
    <w:rsid w:val="580A2EF6"/>
    <w:rsid w:val="58154293"/>
    <w:rsid w:val="585A4825"/>
    <w:rsid w:val="585B48CA"/>
    <w:rsid w:val="585F240A"/>
    <w:rsid w:val="585F66A5"/>
    <w:rsid w:val="58982D68"/>
    <w:rsid w:val="58CD3639"/>
    <w:rsid w:val="58EF6E9A"/>
    <w:rsid w:val="58F10BE4"/>
    <w:rsid w:val="58F31856"/>
    <w:rsid w:val="58F44C79"/>
    <w:rsid w:val="591856E8"/>
    <w:rsid w:val="59272F07"/>
    <w:rsid w:val="593B6150"/>
    <w:rsid w:val="594076DC"/>
    <w:rsid w:val="59586695"/>
    <w:rsid w:val="595B0B07"/>
    <w:rsid w:val="59742CA9"/>
    <w:rsid w:val="598451C7"/>
    <w:rsid w:val="59863FA3"/>
    <w:rsid w:val="598A3F2D"/>
    <w:rsid w:val="598D29D8"/>
    <w:rsid w:val="59A6736A"/>
    <w:rsid w:val="59AD58C9"/>
    <w:rsid w:val="59AF2530"/>
    <w:rsid w:val="59C4289D"/>
    <w:rsid w:val="59C44D64"/>
    <w:rsid w:val="59C81783"/>
    <w:rsid w:val="59C831FA"/>
    <w:rsid w:val="59DA71E4"/>
    <w:rsid w:val="59DF7D2A"/>
    <w:rsid w:val="59E0160C"/>
    <w:rsid w:val="5A06686C"/>
    <w:rsid w:val="5A21156A"/>
    <w:rsid w:val="5A2A46CB"/>
    <w:rsid w:val="5A2C4568"/>
    <w:rsid w:val="5A6C4CE3"/>
    <w:rsid w:val="5A7B1302"/>
    <w:rsid w:val="5A8C4CA3"/>
    <w:rsid w:val="5A957D96"/>
    <w:rsid w:val="5AF51C28"/>
    <w:rsid w:val="5B3C7D79"/>
    <w:rsid w:val="5B405D5C"/>
    <w:rsid w:val="5B6F2BF6"/>
    <w:rsid w:val="5B756829"/>
    <w:rsid w:val="5BA15428"/>
    <w:rsid w:val="5BA95952"/>
    <w:rsid w:val="5BB23B5A"/>
    <w:rsid w:val="5BDB5BEC"/>
    <w:rsid w:val="5C025DDF"/>
    <w:rsid w:val="5C043425"/>
    <w:rsid w:val="5C08720C"/>
    <w:rsid w:val="5C147817"/>
    <w:rsid w:val="5C461E6D"/>
    <w:rsid w:val="5C576A9E"/>
    <w:rsid w:val="5C602C23"/>
    <w:rsid w:val="5C82091C"/>
    <w:rsid w:val="5C8735BF"/>
    <w:rsid w:val="5C8E34A7"/>
    <w:rsid w:val="5C914FA6"/>
    <w:rsid w:val="5CAC13C7"/>
    <w:rsid w:val="5CB540CC"/>
    <w:rsid w:val="5CD750D3"/>
    <w:rsid w:val="5CD87D14"/>
    <w:rsid w:val="5CFA65D6"/>
    <w:rsid w:val="5D3B7F69"/>
    <w:rsid w:val="5D5E6637"/>
    <w:rsid w:val="5D602295"/>
    <w:rsid w:val="5D734BCC"/>
    <w:rsid w:val="5DAE3DF3"/>
    <w:rsid w:val="5DB8147A"/>
    <w:rsid w:val="5DC2147D"/>
    <w:rsid w:val="5DD21301"/>
    <w:rsid w:val="5DFC25F6"/>
    <w:rsid w:val="5E0B72C5"/>
    <w:rsid w:val="5E0C2DCA"/>
    <w:rsid w:val="5E3239AC"/>
    <w:rsid w:val="5E3C4585"/>
    <w:rsid w:val="5E5779FD"/>
    <w:rsid w:val="5E5F05EE"/>
    <w:rsid w:val="5E6C52B2"/>
    <w:rsid w:val="5EC74942"/>
    <w:rsid w:val="5ED27884"/>
    <w:rsid w:val="5EE16635"/>
    <w:rsid w:val="5EE80A9F"/>
    <w:rsid w:val="5EEF7822"/>
    <w:rsid w:val="5EF80BA4"/>
    <w:rsid w:val="5EFE7DAF"/>
    <w:rsid w:val="5F2D5316"/>
    <w:rsid w:val="5F3E3829"/>
    <w:rsid w:val="5F6366B5"/>
    <w:rsid w:val="5F677C59"/>
    <w:rsid w:val="5FB77F65"/>
    <w:rsid w:val="5FBD3FAD"/>
    <w:rsid w:val="5FF24FD6"/>
    <w:rsid w:val="600732BD"/>
    <w:rsid w:val="600F4147"/>
    <w:rsid w:val="602B0BD5"/>
    <w:rsid w:val="602F7576"/>
    <w:rsid w:val="60317DF6"/>
    <w:rsid w:val="6070018E"/>
    <w:rsid w:val="607743B4"/>
    <w:rsid w:val="60865C34"/>
    <w:rsid w:val="60A027A4"/>
    <w:rsid w:val="60A9153E"/>
    <w:rsid w:val="60B91430"/>
    <w:rsid w:val="60CA4956"/>
    <w:rsid w:val="60E326B7"/>
    <w:rsid w:val="61080AB2"/>
    <w:rsid w:val="612D1A7D"/>
    <w:rsid w:val="61412A26"/>
    <w:rsid w:val="61451EA6"/>
    <w:rsid w:val="61496A50"/>
    <w:rsid w:val="616A76ED"/>
    <w:rsid w:val="61734BA9"/>
    <w:rsid w:val="61DF22AC"/>
    <w:rsid w:val="61F101EA"/>
    <w:rsid w:val="61F56B7E"/>
    <w:rsid w:val="620857F9"/>
    <w:rsid w:val="620F67EC"/>
    <w:rsid w:val="62243A5E"/>
    <w:rsid w:val="62350619"/>
    <w:rsid w:val="626D5A4E"/>
    <w:rsid w:val="626F590C"/>
    <w:rsid w:val="62746ED3"/>
    <w:rsid w:val="627B1F67"/>
    <w:rsid w:val="62913539"/>
    <w:rsid w:val="62C33FA9"/>
    <w:rsid w:val="62D00439"/>
    <w:rsid w:val="62D6719E"/>
    <w:rsid w:val="62D77CE0"/>
    <w:rsid w:val="62DB0BF9"/>
    <w:rsid w:val="62E053D1"/>
    <w:rsid w:val="62ED4E82"/>
    <w:rsid w:val="63113E5A"/>
    <w:rsid w:val="631E2F96"/>
    <w:rsid w:val="6335141E"/>
    <w:rsid w:val="63375ED6"/>
    <w:rsid w:val="633B5DC4"/>
    <w:rsid w:val="633D2BA7"/>
    <w:rsid w:val="63485C21"/>
    <w:rsid w:val="634A1E5D"/>
    <w:rsid w:val="637A56C1"/>
    <w:rsid w:val="63C251C2"/>
    <w:rsid w:val="63D964CB"/>
    <w:rsid w:val="63E16C2B"/>
    <w:rsid w:val="640123C8"/>
    <w:rsid w:val="6407617A"/>
    <w:rsid w:val="641E13AB"/>
    <w:rsid w:val="642728BA"/>
    <w:rsid w:val="64460FA7"/>
    <w:rsid w:val="646C5D5E"/>
    <w:rsid w:val="646F4478"/>
    <w:rsid w:val="6474045D"/>
    <w:rsid w:val="648569DE"/>
    <w:rsid w:val="64A25C08"/>
    <w:rsid w:val="64AB6B80"/>
    <w:rsid w:val="64AE3C3D"/>
    <w:rsid w:val="64C54E9D"/>
    <w:rsid w:val="64E61BEE"/>
    <w:rsid w:val="64F97B8C"/>
    <w:rsid w:val="64FA3481"/>
    <w:rsid w:val="65015A81"/>
    <w:rsid w:val="65094CA5"/>
    <w:rsid w:val="651C4DA3"/>
    <w:rsid w:val="65380E45"/>
    <w:rsid w:val="65386A58"/>
    <w:rsid w:val="656A16D9"/>
    <w:rsid w:val="656D720C"/>
    <w:rsid w:val="65746257"/>
    <w:rsid w:val="657D1B52"/>
    <w:rsid w:val="65930E0E"/>
    <w:rsid w:val="6598207A"/>
    <w:rsid w:val="659E3A5D"/>
    <w:rsid w:val="65B1066E"/>
    <w:rsid w:val="65B456E9"/>
    <w:rsid w:val="65D66431"/>
    <w:rsid w:val="65E40F9C"/>
    <w:rsid w:val="65E84714"/>
    <w:rsid w:val="65F145C3"/>
    <w:rsid w:val="65F86CC8"/>
    <w:rsid w:val="66063E6E"/>
    <w:rsid w:val="661C5BC5"/>
    <w:rsid w:val="66223711"/>
    <w:rsid w:val="66456F52"/>
    <w:rsid w:val="664E2AA3"/>
    <w:rsid w:val="665665FD"/>
    <w:rsid w:val="665925BF"/>
    <w:rsid w:val="66770C98"/>
    <w:rsid w:val="66827D25"/>
    <w:rsid w:val="66A616E6"/>
    <w:rsid w:val="66A76785"/>
    <w:rsid w:val="66B627A6"/>
    <w:rsid w:val="66D9246B"/>
    <w:rsid w:val="66E05BD7"/>
    <w:rsid w:val="66E63FE8"/>
    <w:rsid w:val="66EC049B"/>
    <w:rsid w:val="670F7F24"/>
    <w:rsid w:val="671B383E"/>
    <w:rsid w:val="677442C6"/>
    <w:rsid w:val="677C5A96"/>
    <w:rsid w:val="67803B7C"/>
    <w:rsid w:val="678D1A58"/>
    <w:rsid w:val="679030F3"/>
    <w:rsid w:val="67A81DBB"/>
    <w:rsid w:val="67D20654"/>
    <w:rsid w:val="67E62812"/>
    <w:rsid w:val="67ED44E4"/>
    <w:rsid w:val="68186D7E"/>
    <w:rsid w:val="682560DB"/>
    <w:rsid w:val="684D1CB0"/>
    <w:rsid w:val="68792895"/>
    <w:rsid w:val="68863414"/>
    <w:rsid w:val="688A4420"/>
    <w:rsid w:val="68AA326C"/>
    <w:rsid w:val="68F23F3E"/>
    <w:rsid w:val="6906591D"/>
    <w:rsid w:val="691D66B3"/>
    <w:rsid w:val="691E2698"/>
    <w:rsid w:val="693862AF"/>
    <w:rsid w:val="693D7F76"/>
    <w:rsid w:val="69513F80"/>
    <w:rsid w:val="69643755"/>
    <w:rsid w:val="698F6CBE"/>
    <w:rsid w:val="69922138"/>
    <w:rsid w:val="69956277"/>
    <w:rsid w:val="69AB2D6B"/>
    <w:rsid w:val="69C423AF"/>
    <w:rsid w:val="69E14DA6"/>
    <w:rsid w:val="69EE602C"/>
    <w:rsid w:val="6A29450A"/>
    <w:rsid w:val="6A385E52"/>
    <w:rsid w:val="6A7924B7"/>
    <w:rsid w:val="6A9A31A7"/>
    <w:rsid w:val="6AAB2B70"/>
    <w:rsid w:val="6AAF6A77"/>
    <w:rsid w:val="6ABF248D"/>
    <w:rsid w:val="6AC7350B"/>
    <w:rsid w:val="6AC771D0"/>
    <w:rsid w:val="6AEF4F14"/>
    <w:rsid w:val="6B002DB9"/>
    <w:rsid w:val="6B0B0A1C"/>
    <w:rsid w:val="6B23627C"/>
    <w:rsid w:val="6B393CAC"/>
    <w:rsid w:val="6B4828A5"/>
    <w:rsid w:val="6B572E46"/>
    <w:rsid w:val="6B667034"/>
    <w:rsid w:val="6B6F63E1"/>
    <w:rsid w:val="6B7A5565"/>
    <w:rsid w:val="6BBB571F"/>
    <w:rsid w:val="6BC11D7F"/>
    <w:rsid w:val="6BC333DB"/>
    <w:rsid w:val="6BD77131"/>
    <w:rsid w:val="6BE31711"/>
    <w:rsid w:val="6BF609E9"/>
    <w:rsid w:val="6BF62ACC"/>
    <w:rsid w:val="6C2A3CB9"/>
    <w:rsid w:val="6C557385"/>
    <w:rsid w:val="6C60304B"/>
    <w:rsid w:val="6C670002"/>
    <w:rsid w:val="6C687BEB"/>
    <w:rsid w:val="6C6A6058"/>
    <w:rsid w:val="6C980813"/>
    <w:rsid w:val="6C9B4FF2"/>
    <w:rsid w:val="6CB24F79"/>
    <w:rsid w:val="6CF67E37"/>
    <w:rsid w:val="6D1C4347"/>
    <w:rsid w:val="6D264577"/>
    <w:rsid w:val="6D5533B5"/>
    <w:rsid w:val="6D664E2F"/>
    <w:rsid w:val="6D73577F"/>
    <w:rsid w:val="6DC30630"/>
    <w:rsid w:val="6DCD478F"/>
    <w:rsid w:val="6DD726CA"/>
    <w:rsid w:val="6DE6547A"/>
    <w:rsid w:val="6DE67A4D"/>
    <w:rsid w:val="6DEF6FE8"/>
    <w:rsid w:val="6E152A23"/>
    <w:rsid w:val="6E351A52"/>
    <w:rsid w:val="6E4D50B9"/>
    <w:rsid w:val="6E4F0506"/>
    <w:rsid w:val="6E5967B9"/>
    <w:rsid w:val="6E845505"/>
    <w:rsid w:val="6EA16692"/>
    <w:rsid w:val="6EA2262A"/>
    <w:rsid w:val="6EB26C3D"/>
    <w:rsid w:val="6ED6141E"/>
    <w:rsid w:val="6EE524E1"/>
    <w:rsid w:val="6EF46E4E"/>
    <w:rsid w:val="6EFF440A"/>
    <w:rsid w:val="6F0D0974"/>
    <w:rsid w:val="6F132ECC"/>
    <w:rsid w:val="6F2319BD"/>
    <w:rsid w:val="6F2D2C54"/>
    <w:rsid w:val="6F34278B"/>
    <w:rsid w:val="6F696007"/>
    <w:rsid w:val="6F7B051B"/>
    <w:rsid w:val="6F8011C4"/>
    <w:rsid w:val="6F914B78"/>
    <w:rsid w:val="6FAF4EC9"/>
    <w:rsid w:val="6FB727B4"/>
    <w:rsid w:val="6FC65E07"/>
    <w:rsid w:val="6FCC5367"/>
    <w:rsid w:val="6FCF6002"/>
    <w:rsid w:val="6FE00C06"/>
    <w:rsid w:val="6FE26A11"/>
    <w:rsid w:val="6FF432A2"/>
    <w:rsid w:val="70061C60"/>
    <w:rsid w:val="700E2DED"/>
    <w:rsid w:val="703C0FE9"/>
    <w:rsid w:val="704368F9"/>
    <w:rsid w:val="704476BC"/>
    <w:rsid w:val="70483B44"/>
    <w:rsid w:val="7049549D"/>
    <w:rsid w:val="704D5DCD"/>
    <w:rsid w:val="70577F08"/>
    <w:rsid w:val="706332AE"/>
    <w:rsid w:val="7077676A"/>
    <w:rsid w:val="70970C45"/>
    <w:rsid w:val="70A933ED"/>
    <w:rsid w:val="70D86ABB"/>
    <w:rsid w:val="70DF1913"/>
    <w:rsid w:val="70E57245"/>
    <w:rsid w:val="71011B5D"/>
    <w:rsid w:val="7111459F"/>
    <w:rsid w:val="7115038F"/>
    <w:rsid w:val="711E1E29"/>
    <w:rsid w:val="711E5539"/>
    <w:rsid w:val="71372EEB"/>
    <w:rsid w:val="715814A9"/>
    <w:rsid w:val="71D96F8C"/>
    <w:rsid w:val="72104450"/>
    <w:rsid w:val="72177343"/>
    <w:rsid w:val="72233A82"/>
    <w:rsid w:val="7233721E"/>
    <w:rsid w:val="728541BF"/>
    <w:rsid w:val="729663C5"/>
    <w:rsid w:val="729A2E5A"/>
    <w:rsid w:val="72D74F5B"/>
    <w:rsid w:val="72E5585D"/>
    <w:rsid w:val="72EA6704"/>
    <w:rsid w:val="7342345D"/>
    <w:rsid w:val="73534607"/>
    <w:rsid w:val="73571C35"/>
    <w:rsid w:val="735D1848"/>
    <w:rsid w:val="736A01AB"/>
    <w:rsid w:val="73A267E7"/>
    <w:rsid w:val="73A3477D"/>
    <w:rsid w:val="73AD005E"/>
    <w:rsid w:val="73BF0C7F"/>
    <w:rsid w:val="73D019E7"/>
    <w:rsid w:val="73D233C3"/>
    <w:rsid w:val="73DD1CA1"/>
    <w:rsid w:val="73E07FA1"/>
    <w:rsid w:val="73EC4A73"/>
    <w:rsid w:val="7404143B"/>
    <w:rsid w:val="740A4EF9"/>
    <w:rsid w:val="741552D4"/>
    <w:rsid w:val="74194C19"/>
    <w:rsid w:val="74216FCD"/>
    <w:rsid w:val="74304195"/>
    <w:rsid w:val="743B3304"/>
    <w:rsid w:val="74632F20"/>
    <w:rsid w:val="747169C8"/>
    <w:rsid w:val="747E21A4"/>
    <w:rsid w:val="74897079"/>
    <w:rsid w:val="74964153"/>
    <w:rsid w:val="749D7B1B"/>
    <w:rsid w:val="749F6659"/>
    <w:rsid w:val="74C45759"/>
    <w:rsid w:val="74CB6BAB"/>
    <w:rsid w:val="750061C9"/>
    <w:rsid w:val="75151DA7"/>
    <w:rsid w:val="751E6F30"/>
    <w:rsid w:val="752F3ED9"/>
    <w:rsid w:val="754239A7"/>
    <w:rsid w:val="7566482B"/>
    <w:rsid w:val="75816649"/>
    <w:rsid w:val="75890323"/>
    <w:rsid w:val="759727BC"/>
    <w:rsid w:val="75994786"/>
    <w:rsid w:val="759D7FBC"/>
    <w:rsid w:val="75B312CC"/>
    <w:rsid w:val="75EC0074"/>
    <w:rsid w:val="76007D2F"/>
    <w:rsid w:val="761A519B"/>
    <w:rsid w:val="762A506B"/>
    <w:rsid w:val="762E5037"/>
    <w:rsid w:val="763B6134"/>
    <w:rsid w:val="76445345"/>
    <w:rsid w:val="764D4710"/>
    <w:rsid w:val="76592DDA"/>
    <w:rsid w:val="768779CC"/>
    <w:rsid w:val="76BB0EDA"/>
    <w:rsid w:val="76C26ECB"/>
    <w:rsid w:val="76E27935"/>
    <w:rsid w:val="770E7A7F"/>
    <w:rsid w:val="772F782C"/>
    <w:rsid w:val="773B2948"/>
    <w:rsid w:val="7751418C"/>
    <w:rsid w:val="77597671"/>
    <w:rsid w:val="776849B1"/>
    <w:rsid w:val="776D1D67"/>
    <w:rsid w:val="777C6EF0"/>
    <w:rsid w:val="77AF0DED"/>
    <w:rsid w:val="77CF05CD"/>
    <w:rsid w:val="78085BF3"/>
    <w:rsid w:val="7815139E"/>
    <w:rsid w:val="78663A6E"/>
    <w:rsid w:val="788E4559"/>
    <w:rsid w:val="789C62B0"/>
    <w:rsid w:val="78A501F4"/>
    <w:rsid w:val="78B26191"/>
    <w:rsid w:val="78C0202A"/>
    <w:rsid w:val="78C5495A"/>
    <w:rsid w:val="78C63AB1"/>
    <w:rsid w:val="78CF2601"/>
    <w:rsid w:val="78DB403F"/>
    <w:rsid w:val="78DD0E2E"/>
    <w:rsid w:val="78F22F1D"/>
    <w:rsid w:val="78FB5BF9"/>
    <w:rsid w:val="79110144"/>
    <w:rsid w:val="79165D8E"/>
    <w:rsid w:val="79366790"/>
    <w:rsid w:val="793858E6"/>
    <w:rsid w:val="7941716A"/>
    <w:rsid w:val="7942350B"/>
    <w:rsid w:val="79570BE0"/>
    <w:rsid w:val="796B11C3"/>
    <w:rsid w:val="796F396E"/>
    <w:rsid w:val="798C63B0"/>
    <w:rsid w:val="799A319B"/>
    <w:rsid w:val="79AF3FFE"/>
    <w:rsid w:val="79BB270F"/>
    <w:rsid w:val="79CD33D5"/>
    <w:rsid w:val="79F167F5"/>
    <w:rsid w:val="7A0E213B"/>
    <w:rsid w:val="7A120C95"/>
    <w:rsid w:val="7A1848F9"/>
    <w:rsid w:val="7A22583D"/>
    <w:rsid w:val="7A351A32"/>
    <w:rsid w:val="7A375DD2"/>
    <w:rsid w:val="7A3E0AC4"/>
    <w:rsid w:val="7A426386"/>
    <w:rsid w:val="7A636281"/>
    <w:rsid w:val="7A702DC1"/>
    <w:rsid w:val="7A935800"/>
    <w:rsid w:val="7ADF482B"/>
    <w:rsid w:val="7AF161B1"/>
    <w:rsid w:val="7B370CF7"/>
    <w:rsid w:val="7B3946A5"/>
    <w:rsid w:val="7B3A2568"/>
    <w:rsid w:val="7B4861A8"/>
    <w:rsid w:val="7B533629"/>
    <w:rsid w:val="7B540316"/>
    <w:rsid w:val="7B6334FC"/>
    <w:rsid w:val="7B763128"/>
    <w:rsid w:val="7B763940"/>
    <w:rsid w:val="7B8008AE"/>
    <w:rsid w:val="7B8236AF"/>
    <w:rsid w:val="7BB41371"/>
    <w:rsid w:val="7BCC6F38"/>
    <w:rsid w:val="7BD52323"/>
    <w:rsid w:val="7C141DD7"/>
    <w:rsid w:val="7C1F4A4F"/>
    <w:rsid w:val="7C331CAB"/>
    <w:rsid w:val="7C431183"/>
    <w:rsid w:val="7C4A612F"/>
    <w:rsid w:val="7C4C347A"/>
    <w:rsid w:val="7C5D0DD2"/>
    <w:rsid w:val="7C631774"/>
    <w:rsid w:val="7C697664"/>
    <w:rsid w:val="7C8577E4"/>
    <w:rsid w:val="7C91375D"/>
    <w:rsid w:val="7CB73A3C"/>
    <w:rsid w:val="7CBD4F8B"/>
    <w:rsid w:val="7CD330C0"/>
    <w:rsid w:val="7CD44CA5"/>
    <w:rsid w:val="7CDA1DE4"/>
    <w:rsid w:val="7CE23088"/>
    <w:rsid w:val="7CFC52AF"/>
    <w:rsid w:val="7D08374B"/>
    <w:rsid w:val="7D202C96"/>
    <w:rsid w:val="7D31168F"/>
    <w:rsid w:val="7D3324C0"/>
    <w:rsid w:val="7D44147C"/>
    <w:rsid w:val="7D494DBD"/>
    <w:rsid w:val="7D721C4D"/>
    <w:rsid w:val="7D812CE5"/>
    <w:rsid w:val="7D945C41"/>
    <w:rsid w:val="7DB01921"/>
    <w:rsid w:val="7DBB0BDA"/>
    <w:rsid w:val="7DBD0842"/>
    <w:rsid w:val="7DE04CCD"/>
    <w:rsid w:val="7DF224F5"/>
    <w:rsid w:val="7E0F43DF"/>
    <w:rsid w:val="7E1B5B4F"/>
    <w:rsid w:val="7E22207F"/>
    <w:rsid w:val="7E2E474F"/>
    <w:rsid w:val="7E437985"/>
    <w:rsid w:val="7E4918E9"/>
    <w:rsid w:val="7E49778A"/>
    <w:rsid w:val="7E4D5DC2"/>
    <w:rsid w:val="7E661D09"/>
    <w:rsid w:val="7E67056F"/>
    <w:rsid w:val="7E6D684F"/>
    <w:rsid w:val="7E82577D"/>
    <w:rsid w:val="7EB2722A"/>
    <w:rsid w:val="7EB476E6"/>
    <w:rsid w:val="7EC37706"/>
    <w:rsid w:val="7ECD36F3"/>
    <w:rsid w:val="7ED026CE"/>
    <w:rsid w:val="7ED92B10"/>
    <w:rsid w:val="7EEF230B"/>
    <w:rsid w:val="7EF4463F"/>
    <w:rsid w:val="7F06496F"/>
    <w:rsid w:val="7F117321"/>
    <w:rsid w:val="7F1D6B1B"/>
    <w:rsid w:val="7F605361"/>
    <w:rsid w:val="7F7052A0"/>
    <w:rsid w:val="7F713788"/>
    <w:rsid w:val="7F7276F3"/>
    <w:rsid w:val="7F76654B"/>
    <w:rsid w:val="7FA0364D"/>
    <w:rsid w:val="7FB47D79"/>
    <w:rsid w:val="7FCB65D6"/>
    <w:rsid w:val="7FCF4135"/>
    <w:rsid w:val="7FD4415A"/>
    <w:rsid w:val="7FDD1EF7"/>
    <w:rsid w:val="7FE31382"/>
    <w:rsid w:val="7FF4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qFormat="1" w:unhideWhenUsed="0" w:uiPriority="0" w:semiHidden="0" w:name="Body Text Indent 2"/>
    <w:lsdException w:qFormat="1"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64"/>
    <w:qFormat/>
    <w:uiPriority w:val="0"/>
    <w:pPr>
      <w:keepNext/>
      <w:keepLines/>
      <w:spacing w:before="280" w:after="290" w:line="376" w:lineRule="auto"/>
      <w:outlineLvl w:val="3"/>
    </w:pPr>
    <w:rPr>
      <w:rFonts w:ascii="Cambria" w:hAnsi="Cambria"/>
      <w:b/>
      <w:bCs/>
      <w:sz w:val="28"/>
      <w:szCs w:val="28"/>
      <w:lang w:eastAsia="en-US"/>
    </w:rPr>
  </w:style>
  <w:style w:type="paragraph" w:styleId="7">
    <w:name w:val="heading 6"/>
    <w:basedOn w:val="1"/>
    <w:next w:val="1"/>
    <w:semiHidden/>
    <w:unhideWhenUsed/>
    <w:qFormat/>
    <w:uiPriority w:val="9"/>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30">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rPr>
      <w:color w:val="993300"/>
      <w:sz w:val="24"/>
    </w:rPr>
  </w:style>
  <w:style w:type="paragraph" w:styleId="8">
    <w:name w:val="annotation subject"/>
    <w:basedOn w:val="9"/>
    <w:next w:val="9"/>
    <w:link w:val="43"/>
    <w:unhideWhenUsed/>
    <w:qFormat/>
    <w:uiPriority w:val="99"/>
    <w:rPr>
      <w:bCs/>
    </w:rPr>
  </w:style>
  <w:style w:type="paragraph" w:styleId="9">
    <w:name w:val="annotation text"/>
    <w:basedOn w:val="1"/>
    <w:link w:val="45"/>
    <w:unhideWhenUsed/>
    <w:qFormat/>
    <w:uiPriority w:val="99"/>
    <w:pPr>
      <w:jc w:val="left"/>
    </w:pPr>
    <w:rPr>
      <w:rFonts w:ascii="Arial" w:hAnsi="Arial" w:eastAsia="Times New Roman"/>
      <w:b/>
      <w:szCs w:val="24"/>
      <w:lang w:eastAsia="en-US"/>
    </w:rPr>
  </w:style>
  <w:style w:type="paragraph" w:styleId="10">
    <w:name w:val="Body Text First Indent"/>
    <w:basedOn w:val="2"/>
    <w:next w:val="11"/>
    <w:qFormat/>
    <w:uiPriority w:val="0"/>
    <w:pPr>
      <w:spacing w:after="120" w:afterLines="0" w:line="240" w:lineRule="auto"/>
      <w:ind w:firstLine="420" w:firstLineChars="100"/>
    </w:pPr>
    <w:rPr>
      <w:rFonts w:ascii="Times New Roman" w:hAnsi="Times New Roman"/>
      <w:color w:val="auto"/>
      <w:sz w:val="18"/>
      <w:szCs w:val="18"/>
    </w:rPr>
  </w:style>
  <w:style w:type="paragraph" w:styleId="11">
    <w:name w:val="Body Text First Indent 2"/>
    <w:basedOn w:val="12"/>
    <w:next w:val="1"/>
    <w:qFormat/>
    <w:uiPriority w:val="0"/>
    <w:pPr>
      <w:spacing w:line="240" w:lineRule="auto"/>
      <w:ind w:left="420" w:leftChars="200" w:firstLine="420" w:firstLineChars="200"/>
    </w:pPr>
    <w:rPr>
      <w:rFonts w:ascii="Times New Roman"/>
      <w:sz w:val="21"/>
      <w:szCs w:val="24"/>
    </w:rPr>
  </w:style>
  <w:style w:type="paragraph" w:styleId="12">
    <w:name w:val="Body Text Indent"/>
    <w:basedOn w:val="1"/>
    <w:qFormat/>
    <w:uiPriority w:val="0"/>
    <w:pPr>
      <w:autoSpaceDE w:val="0"/>
      <w:autoSpaceDN w:val="0"/>
      <w:adjustRightInd w:val="0"/>
      <w:spacing w:line="600" w:lineRule="exact"/>
      <w:ind w:firstLine="560"/>
    </w:pPr>
    <w:rPr>
      <w:rFonts w:ascii="方正书宋简体" w:eastAsia="方正书宋简体"/>
      <w:kern w:val="0"/>
      <w:sz w:val="28"/>
      <w:szCs w:val="28"/>
    </w:rPr>
  </w:style>
  <w:style w:type="paragraph" w:styleId="13">
    <w:name w:val="Normal Indent"/>
    <w:basedOn w:val="1"/>
    <w:next w:val="11"/>
    <w:unhideWhenUsed/>
    <w:qFormat/>
    <w:uiPriority w:val="99"/>
    <w:pPr>
      <w:spacing w:line="300" w:lineRule="auto"/>
      <w:ind w:firstLine="420" w:firstLineChars="200"/>
    </w:pPr>
    <w:rPr>
      <w:szCs w:val="24"/>
    </w:rPr>
  </w:style>
  <w:style w:type="paragraph" w:styleId="14">
    <w:name w:val="Document Map"/>
    <w:basedOn w:val="1"/>
    <w:qFormat/>
    <w:uiPriority w:val="0"/>
    <w:pPr>
      <w:shd w:val="clear" w:color="auto" w:fill="000080"/>
    </w:pPr>
  </w:style>
  <w:style w:type="paragraph" w:styleId="15">
    <w:name w:val="toa heading"/>
    <w:basedOn w:val="1"/>
    <w:next w:val="1"/>
    <w:qFormat/>
    <w:uiPriority w:val="0"/>
    <w:pPr>
      <w:spacing w:before="120"/>
    </w:pPr>
    <w:rPr>
      <w:rFonts w:ascii="Arial" w:hAnsi="Arial"/>
      <w:sz w:val="24"/>
    </w:rPr>
  </w:style>
  <w:style w:type="paragraph" w:styleId="16">
    <w:name w:val="toc 3"/>
    <w:basedOn w:val="1"/>
    <w:next w:val="1"/>
    <w:qFormat/>
    <w:uiPriority w:val="39"/>
    <w:pPr>
      <w:ind w:left="840" w:leftChars="400"/>
    </w:pPr>
  </w:style>
  <w:style w:type="paragraph" w:styleId="17">
    <w:name w:val="Plain Text"/>
    <w:basedOn w:val="1"/>
    <w:qFormat/>
    <w:uiPriority w:val="0"/>
    <w:rPr>
      <w:rFonts w:ascii="宋体" w:hAnsi="Courier New"/>
      <w:szCs w:val="21"/>
    </w:rPr>
  </w:style>
  <w:style w:type="paragraph" w:styleId="18">
    <w:name w:val="Date"/>
    <w:basedOn w:val="1"/>
    <w:next w:val="1"/>
    <w:link w:val="63"/>
    <w:qFormat/>
    <w:uiPriority w:val="0"/>
    <w:rPr>
      <w:rFonts w:ascii="宋体" w:hAnsi="Arial" w:eastAsia="Times New Roman"/>
      <w:b/>
      <w:sz w:val="24"/>
      <w:szCs w:val="24"/>
      <w:lang w:eastAsia="en-US"/>
    </w:rPr>
  </w:style>
  <w:style w:type="paragraph" w:styleId="19">
    <w:name w:val="Body Text Indent 2"/>
    <w:basedOn w:val="1"/>
    <w:link w:val="50"/>
    <w:qFormat/>
    <w:uiPriority w:val="0"/>
    <w:pPr>
      <w:spacing w:after="120" w:line="480" w:lineRule="auto"/>
      <w:ind w:left="420" w:leftChars="200"/>
    </w:pPr>
    <w:rPr>
      <w:rFonts w:ascii="Arial" w:hAnsi="Arial" w:eastAsia="Times New Roman"/>
      <w:b/>
      <w:szCs w:val="24"/>
      <w:lang w:eastAsia="en-US"/>
    </w:rPr>
  </w:style>
  <w:style w:type="paragraph" w:styleId="20">
    <w:name w:val="Balloon Text"/>
    <w:basedOn w:val="1"/>
    <w:qFormat/>
    <w:uiPriority w:val="0"/>
    <w:rPr>
      <w:sz w:val="18"/>
      <w:szCs w:val="18"/>
    </w:rPr>
  </w:style>
  <w:style w:type="paragraph" w:styleId="21">
    <w:name w:val="footer"/>
    <w:basedOn w:val="1"/>
    <w:link w:val="58"/>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22">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Body Text Indent 3"/>
    <w:basedOn w:val="1"/>
    <w:link w:val="51"/>
    <w:unhideWhenUsed/>
    <w:qFormat/>
    <w:uiPriority w:val="99"/>
    <w:pPr>
      <w:spacing w:after="120"/>
      <w:ind w:left="420" w:leftChars="200"/>
    </w:pPr>
    <w:rPr>
      <w:rFonts w:ascii="Arial" w:hAnsi="Arial" w:eastAsia="Times New Roman"/>
      <w:b/>
      <w:sz w:val="16"/>
      <w:szCs w:val="16"/>
      <w:lang w:eastAsia="en-US"/>
    </w:rPr>
  </w:style>
  <w:style w:type="paragraph" w:styleId="25">
    <w:name w:val="toc 2"/>
    <w:basedOn w:val="1"/>
    <w:next w:val="1"/>
    <w:unhideWhenUsed/>
    <w:qFormat/>
    <w:uiPriority w:val="39"/>
    <w:pPr>
      <w:ind w:left="420" w:leftChars="200"/>
    </w:pPr>
  </w:style>
  <w:style w:type="paragraph" w:styleId="26">
    <w:name w:val="Body Text 2"/>
    <w:basedOn w:val="1"/>
    <w:unhideWhenUsed/>
    <w:qFormat/>
    <w:uiPriority w:val="99"/>
    <w:pPr>
      <w:spacing w:after="120" w:line="480" w:lineRule="auto"/>
    </w:pPr>
  </w:style>
  <w:style w:type="paragraph" w:styleId="2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8">
    <w:name w:val="Normal (Web)"/>
    <w:basedOn w:val="1"/>
    <w:unhideWhenUsed/>
    <w:qFormat/>
    <w:uiPriority w:val="99"/>
    <w:pPr>
      <w:jc w:val="left"/>
    </w:pPr>
    <w:rPr>
      <w:color w:val="3D3D3D"/>
      <w:kern w:val="0"/>
      <w:sz w:val="24"/>
    </w:rPr>
  </w:style>
  <w:style w:type="paragraph" w:styleId="29">
    <w:name w:val="Title"/>
    <w:basedOn w:val="1"/>
    <w:next w:val="1"/>
    <w:link w:val="57"/>
    <w:qFormat/>
    <w:uiPriority w:val="0"/>
    <w:pPr>
      <w:spacing w:before="240" w:after="60"/>
      <w:jc w:val="center"/>
      <w:outlineLvl w:val="0"/>
    </w:pPr>
    <w:rPr>
      <w:rFonts w:ascii="Cambria" w:hAnsi="Cambria" w:eastAsia="Times New Roman"/>
      <w:b/>
      <w:bCs/>
      <w:sz w:val="32"/>
      <w:szCs w:val="32"/>
      <w:lang w:eastAsia="en-US"/>
    </w:rPr>
  </w:style>
  <w:style w:type="character" w:styleId="31">
    <w:name w:val="Strong"/>
    <w:basedOn w:val="30"/>
    <w:qFormat/>
    <w:uiPriority w:val="22"/>
    <w:rPr>
      <w:rFonts w:ascii="Arial" w:hAnsi="Arial" w:eastAsia="Times New Roman" w:cs="Verdana"/>
      <w:bCs/>
      <w:kern w:val="0"/>
      <w:sz w:val="24"/>
      <w:szCs w:val="24"/>
      <w:lang w:eastAsia="en-US"/>
    </w:rPr>
  </w:style>
  <w:style w:type="character" w:styleId="32">
    <w:name w:val="page number"/>
    <w:basedOn w:val="30"/>
    <w:qFormat/>
    <w:uiPriority w:val="0"/>
  </w:style>
  <w:style w:type="character" w:styleId="33">
    <w:name w:val="FollowedHyperlink"/>
    <w:unhideWhenUsed/>
    <w:qFormat/>
    <w:uiPriority w:val="99"/>
    <w:rPr>
      <w:rFonts w:ascii="Arial" w:hAnsi="Arial" w:eastAsia="Times New Roman" w:cs="Verdana"/>
      <w:b/>
      <w:color w:val="3D3D3D"/>
      <w:kern w:val="0"/>
      <w:sz w:val="24"/>
      <w:szCs w:val="24"/>
      <w:u w:val="none"/>
      <w:lang w:eastAsia="en-US"/>
    </w:rPr>
  </w:style>
  <w:style w:type="character" w:styleId="34">
    <w:name w:val="Emphasis"/>
    <w:basedOn w:val="30"/>
    <w:qFormat/>
    <w:uiPriority w:val="20"/>
  </w:style>
  <w:style w:type="character" w:styleId="35">
    <w:name w:val="HTML Definition"/>
    <w:basedOn w:val="30"/>
    <w:semiHidden/>
    <w:unhideWhenUsed/>
    <w:qFormat/>
    <w:uiPriority w:val="99"/>
    <w:rPr>
      <w:i/>
    </w:rPr>
  </w:style>
  <w:style w:type="character" w:styleId="36">
    <w:name w:val="Hyperlink"/>
    <w:qFormat/>
    <w:uiPriority w:val="99"/>
    <w:rPr>
      <w:rFonts w:ascii="Arial" w:hAnsi="Arial" w:eastAsia="Times New Roman" w:cs="Verdana"/>
      <w:b/>
      <w:color w:val="0000FF"/>
      <w:kern w:val="0"/>
      <w:sz w:val="24"/>
      <w:szCs w:val="24"/>
      <w:u w:val="single"/>
      <w:lang w:eastAsia="en-US"/>
    </w:rPr>
  </w:style>
  <w:style w:type="character" w:styleId="37">
    <w:name w:val="HTML Code"/>
    <w:basedOn w:val="30"/>
    <w:semiHidden/>
    <w:unhideWhenUsed/>
    <w:qFormat/>
    <w:uiPriority w:val="99"/>
    <w:rPr>
      <w:rFonts w:hint="default" w:ascii="Consolas" w:hAnsi="Consolas" w:eastAsia="Consolas" w:cs="Consolas"/>
      <w:color w:val="C7254E"/>
      <w:sz w:val="21"/>
      <w:szCs w:val="21"/>
      <w:shd w:val="clear" w:color="auto" w:fill="F9F2F4"/>
    </w:rPr>
  </w:style>
  <w:style w:type="character" w:styleId="38">
    <w:name w:val="annotation reference"/>
    <w:unhideWhenUsed/>
    <w:qFormat/>
    <w:uiPriority w:val="99"/>
    <w:rPr>
      <w:rFonts w:ascii="Arial" w:hAnsi="Arial" w:eastAsia="Times New Roman" w:cs="Verdana"/>
      <w:b/>
      <w:kern w:val="0"/>
      <w:sz w:val="21"/>
      <w:szCs w:val="21"/>
      <w:lang w:eastAsia="en-US"/>
    </w:rPr>
  </w:style>
  <w:style w:type="character" w:styleId="39">
    <w:name w:val="HTML Keyboard"/>
    <w:basedOn w:val="30"/>
    <w:semiHidden/>
    <w:unhideWhenUsed/>
    <w:qFormat/>
    <w:uiPriority w:val="99"/>
    <w:rPr>
      <w:rFonts w:ascii="Consolas" w:hAnsi="Consolas" w:eastAsia="Consolas" w:cs="Consolas"/>
      <w:color w:val="FFFFFF"/>
      <w:sz w:val="21"/>
      <w:szCs w:val="21"/>
      <w:shd w:val="clear" w:color="auto" w:fill="333333"/>
    </w:rPr>
  </w:style>
  <w:style w:type="character" w:styleId="40">
    <w:name w:val="HTML Sample"/>
    <w:basedOn w:val="30"/>
    <w:semiHidden/>
    <w:unhideWhenUsed/>
    <w:qFormat/>
    <w:uiPriority w:val="99"/>
    <w:rPr>
      <w:rFonts w:hint="default" w:ascii="Consolas" w:hAnsi="Consolas" w:eastAsia="Consolas" w:cs="Consolas"/>
      <w:sz w:val="21"/>
      <w:szCs w:val="21"/>
    </w:rPr>
  </w:style>
  <w:style w:type="table" w:styleId="42">
    <w:name w:val="Table Grid"/>
    <w:basedOn w:val="4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3">
    <w:name w:val="批注主题 字符"/>
    <w:link w:val="8"/>
    <w:semiHidden/>
    <w:qFormat/>
    <w:uiPriority w:val="99"/>
    <w:rPr>
      <w:rFonts w:ascii="Arial" w:hAnsi="Arial" w:eastAsia="Times New Roman" w:cs="Verdana"/>
      <w:b/>
      <w:bCs/>
      <w:kern w:val="2"/>
      <w:sz w:val="21"/>
      <w:szCs w:val="24"/>
      <w:lang w:eastAsia="en-US"/>
    </w:rPr>
  </w:style>
  <w:style w:type="character" w:customStyle="1" w:styleId="44">
    <w:name w:val="gpa"/>
    <w:qFormat/>
    <w:uiPriority w:val="0"/>
    <w:rPr>
      <w:rFonts w:ascii="Arial" w:hAnsi="Arial" w:eastAsia="Times New Roman" w:cs="Arial"/>
      <w:b/>
      <w:kern w:val="0"/>
      <w:sz w:val="15"/>
      <w:szCs w:val="15"/>
      <w:lang w:eastAsia="en-US"/>
    </w:rPr>
  </w:style>
  <w:style w:type="character" w:customStyle="1" w:styleId="45">
    <w:name w:val="批注文字 字符"/>
    <w:link w:val="9"/>
    <w:qFormat/>
    <w:uiPriority w:val="99"/>
    <w:rPr>
      <w:rFonts w:ascii="Arial" w:hAnsi="Arial" w:eastAsia="Times New Roman" w:cs="Verdana"/>
      <w:b/>
      <w:kern w:val="2"/>
      <w:sz w:val="21"/>
      <w:szCs w:val="24"/>
      <w:lang w:eastAsia="en-US"/>
    </w:rPr>
  </w:style>
  <w:style w:type="character" w:customStyle="1" w:styleId="46">
    <w:name w:val="displayarti"/>
    <w:qFormat/>
    <w:uiPriority w:val="0"/>
    <w:rPr>
      <w:rFonts w:ascii="Arial" w:hAnsi="Arial" w:eastAsia="Times New Roman" w:cs="Verdana"/>
      <w:b/>
      <w:color w:val="FFFFFF"/>
      <w:kern w:val="0"/>
      <w:sz w:val="24"/>
      <w:szCs w:val="24"/>
      <w:shd w:val="clear" w:color="auto" w:fill="A00000"/>
      <w:lang w:eastAsia="en-US"/>
    </w:rPr>
  </w:style>
  <w:style w:type="character" w:customStyle="1" w:styleId="47">
    <w:name w:val="普通文字1 Char2"/>
    <w:qFormat/>
    <w:uiPriority w:val="0"/>
    <w:rPr>
      <w:rFonts w:ascii="宋体" w:hAnsi="Courier New" w:eastAsia="宋体"/>
      <w:kern w:val="2"/>
      <w:sz w:val="21"/>
      <w:lang w:val="en-US" w:eastAsia="zh-CN" w:bidi="ar-SA"/>
    </w:rPr>
  </w:style>
  <w:style w:type="character" w:customStyle="1" w:styleId="48">
    <w:name w:val="段 Char Char"/>
    <w:link w:val="49"/>
    <w:qFormat/>
    <w:locked/>
    <w:uiPriority w:val="0"/>
    <w:rPr>
      <w:rFonts w:ascii="宋体" w:eastAsia="Times New Roman"/>
      <w:kern w:val="2"/>
      <w:sz w:val="21"/>
      <w:szCs w:val="22"/>
      <w:lang w:val="en-US" w:eastAsia="zh-CN" w:bidi="ar-SA"/>
    </w:rPr>
  </w:style>
  <w:style w:type="paragraph" w:customStyle="1" w:styleId="49">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character" w:customStyle="1" w:styleId="50">
    <w:name w:val="正文文本缩进 2 字符"/>
    <w:link w:val="19"/>
    <w:qFormat/>
    <w:uiPriority w:val="0"/>
    <w:rPr>
      <w:rFonts w:ascii="Arial" w:hAnsi="Arial" w:eastAsia="Times New Roman" w:cs="Verdana"/>
      <w:b/>
      <w:kern w:val="2"/>
      <w:sz w:val="21"/>
      <w:szCs w:val="24"/>
      <w:lang w:eastAsia="en-US"/>
    </w:rPr>
  </w:style>
  <w:style w:type="character" w:customStyle="1" w:styleId="51">
    <w:name w:val="正文文本缩进 3 字符"/>
    <w:link w:val="24"/>
    <w:semiHidden/>
    <w:qFormat/>
    <w:uiPriority w:val="99"/>
    <w:rPr>
      <w:rFonts w:ascii="Arial" w:hAnsi="Arial" w:eastAsia="Times New Roman" w:cs="Verdana"/>
      <w:b/>
      <w:kern w:val="2"/>
      <w:sz w:val="16"/>
      <w:szCs w:val="16"/>
      <w:lang w:eastAsia="en-US"/>
    </w:rPr>
  </w:style>
  <w:style w:type="character" w:customStyle="1" w:styleId="52">
    <w:name w:val="纯文本 Char"/>
    <w:qFormat/>
    <w:uiPriority w:val="0"/>
    <w:rPr>
      <w:rFonts w:ascii="宋体" w:hAnsi="Courier New" w:cs="Courier New"/>
      <w:kern w:val="2"/>
      <w:sz w:val="21"/>
      <w:szCs w:val="21"/>
    </w:rPr>
  </w:style>
  <w:style w:type="character" w:customStyle="1" w:styleId="53">
    <w:name w:val="页码1"/>
    <w:basedOn w:val="30"/>
    <w:qFormat/>
    <w:uiPriority w:val="0"/>
  </w:style>
  <w:style w:type="character" w:customStyle="1" w:styleId="54">
    <w:name w:val="【正文】 Char"/>
    <w:link w:val="55"/>
    <w:qFormat/>
    <w:uiPriority w:val="0"/>
    <w:rPr>
      <w:rFonts w:ascii="仿宋" w:hAnsi="仿宋" w:eastAsia="仿宋" w:cs="仿宋_GB2312"/>
      <w:kern w:val="2"/>
      <w:sz w:val="24"/>
      <w:szCs w:val="28"/>
    </w:rPr>
  </w:style>
  <w:style w:type="paragraph" w:customStyle="1" w:styleId="55">
    <w:name w:val="【正文】"/>
    <w:basedOn w:val="26"/>
    <w:link w:val="54"/>
    <w:qFormat/>
    <w:uiPriority w:val="0"/>
    <w:pPr>
      <w:spacing w:after="0" w:line="360" w:lineRule="auto"/>
      <w:ind w:firstLine="200" w:firstLineChars="200"/>
    </w:pPr>
    <w:rPr>
      <w:rFonts w:ascii="仿宋" w:hAnsi="仿宋" w:eastAsia="仿宋"/>
      <w:sz w:val="24"/>
      <w:szCs w:val="28"/>
    </w:rPr>
  </w:style>
  <w:style w:type="character" w:customStyle="1" w:styleId="56">
    <w:name w:val="apple-style-span"/>
    <w:basedOn w:val="30"/>
    <w:qFormat/>
    <w:uiPriority w:val="0"/>
  </w:style>
  <w:style w:type="character" w:customStyle="1" w:styleId="57">
    <w:name w:val="标题 字符"/>
    <w:link w:val="29"/>
    <w:qFormat/>
    <w:uiPriority w:val="0"/>
    <w:rPr>
      <w:rFonts w:ascii="Cambria" w:hAnsi="Cambria" w:eastAsia="Times New Roman" w:cs="Verdana"/>
      <w:b/>
      <w:bCs/>
      <w:kern w:val="2"/>
      <w:sz w:val="32"/>
      <w:szCs w:val="32"/>
      <w:lang w:eastAsia="en-US"/>
    </w:rPr>
  </w:style>
  <w:style w:type="character" w:customStyle="1" w:styleId="58">
    <w:name w:val="页脚 字符"/>
    <w:link w:val="21"/>
    <w:qFormat/>
    <w:uiPriority w:val="99"/>
    <w:rPr>
      <w:rFonts w:ascii="Arial" w:hAnsi="Arial" w:eastAsia="Times New Roman" w:cs="Verdana"/>
      <w:b/>
      <w:kern w:val="0"/>
      <w:sz w:val="18"/>
      <w:szCs w:val="24"/>
      <w:lang w:eastAsia="en-US"/>
    </w:rPr>
  </w:style>
  <w:style w:type="character" w:customStyle="1" w:styleId="59">
    <w:name w:val="selected"/>
    <w:qFormat/>
    <w:uiPriority w:val="0"/>
    <w:rPr>
      <w:rFonts w:ascii="Arial" w:hAnsi="Arial" w:eastAsia="Times New Roman" w:cs="Verdana"/>
      <w:b/>
      <w:kern w:val="0"/>
      <w:sz w:val="24"/>
      <w:szCs w:val="24"/>
      <w:shd w:val="clear" w:color="auto" w:fill="B00006"/>
      <w:lang w:eastAsia="en-US"/>
    </w:rPr>
  </w:style>
  <w:style w:type="character" w:customStyle="1" w:styleId="60">
    <w:name w:val="纯文本 Char1"/>
    <w:qFormat/>
    <w:uiPriority w:val="0"/>
    <w:rPr>
      <w:rFonts w:ascii="宋体" w:hAnsi="Courier New" w:eastAsia="Times New Roman" w:cs="Courier New"/>
      <w:b/>
      <w:kern w:val="2"/>
      <w:sz w:val="21"/>
      <w:szCs w:val="21"/>
      <w:lang w:eastAsia="en-US"/>
    </w:rPr>
  </w:style>
  <w:style w:type="character" w:customStyle="1" w:styleId="61">
    <w:name w:val="style5 style5"/>
    <w:basedOn w:val="30"/>
    <w:qFormat/>
    <w:uiPriority w:val="0"/>
  </w:style>
  <w:style w:type="character" w:customStyle="1" w:styleId="62">
    <w:name w:val="页眉 字符"/>
    <w:link w:val="22"/>
    <w:qFormat/>
    <w:uiPriority w:val="0"/>
    <w:rPr>
      <w:kern w:val="2"/>
      <w:sz w:val="18"/>
      <w:szCs w:val="18"/>
    </w:rPr>
  </w:style>
  <w:style w:type="character" w:customStyle="1" w:styleId="63">
    <w:name w:val="日期 字符"/>
    <w:link w:val="18"/>
    <w:qFormat/>
    <w:uiPriority w:val="0"/>
    <w:rPr>
      <w:rFonts w:ascii="宋体" w:hAnsi="Arial" w:eastAsia="Times New Roman" w:cs="Verdana"/>
      <w:b/>
      <w:kern w:val="2"/>
      <w:sz w:val="24"/>
      <w:szCs w:val="24"/>
      <w:lang w:eastAsia="en-US"/>
    </w:rPr>
  </w:style>
  <w:style w:type="character" w:customStyle="1" w:styleId="64">
    <w:name w:val="标题 4 字符"/>
    <w:link w:val="6"/>
    <w:qFormat/>
    <w:uiPriority w:val="0"/>
    <w:rPr>
      <w:rFonts w:ascii="Cambria" w:hAnsi="Cambria" w:eastAsia="宋体" w:cs="Times New Roman"/>
      <w:b/>
      <w:bCs/>
      <w:kern w:val="2"/>
      <w:sz w:val="28"/>
      <w:szCs w:val="28"/>
      <w:lang w:eastAsia="en-US"/>
    </w:rPr>
  </w:style>
  <w:style w:type="paragraph" w:customStyle="1" w:styleId="65">
    <w:name w:val="List Paragraph1"/>
    <w:basedOn w:val="1"/>
    <w:qFormat/>
    <w:uiPriority w:val="34"/>
    <w:pPr>
      <w:ind w:firstLine="420" w:firstLineChars="200"/>
    </w:pPr>
  </w:style>
  <w:style w:type="paragraph" w:customStyle="1" w:styleId="66">
    <w:name w:val="Body Text Indent1"/>
    <w:basedOn w:val="1"/>
    <w:qFormat/>
    <w:uiPriority w:val="0"/>
    <w:pPr>
      <w:widowControl/>
      <w:ind w:firstLine="652" w:firstLineChars="233"/>
    </w:pPr>
    <w:rPr>
      <w:kern w:val="0"/>
      <w:sz w:val="28"/>
    </w:rPr>
  </w:style>
  <w:style w:type="paragraph" w:customStyle="1" w:styleId="67">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68">
    <w:name w:val="样式 首行缩进:  0.8 厘米1"/>
    <w:basedOn w:val="1"/>
    <w:qFormat/>
    <w:uiPriority w:val="0"/>
    <w:pPr>
      <w:spacing w:before="60" w:after="60" w:line="288" w:lineRule="auto"/>
      <w:ind w:firstLine="454"/>
    </w:pPr>
    <w:rPr>
      <w:rFonts w:cs="宋体"/>
      <w:kern w:val="0"/>
      <w:sz w:val="24"/>
      <w:lang w:eastAsia="en-US"/>
    </w:rPr>
  </w:style>
  <w:style w:type="paragraph" w:customStyle="1" w:styleId="69">
    <w:name w:val="表格标题"/>
    <w:basedOn w:val="1"/>
    <w:qFormat/>
    <w:uiPriority w:val="0"/>
    <w:pPr>
      <w:adjustRightInd w:val="0"/>
      <w:snapToGrid w:val="0"/>
      <w:spacing w:beforeLines="50" w:afterLines="50"/>
      <w:ind w:left="22" w:leftChars="8"/>
      <w:jc w:val="center"/>
    </w:pPr>
    <w:rPr>
      <w:b/>
      <w:bCs/>
      <w:color w:val="000000"/>
      <w:sz w:val="32"/>
      <w:szCs w:val="32"/>
    </w:rPr>
  </w:style>
  <w:style w:type="paragraph" w:customStyle="1" w:styleId="70">
    <w:name w:val="样式 样式 标题 1 + 仿宋 段前: 0.5 行 段后: 0.5 行 + 段前: 0.3 行 段后: 0.3 行"/>
    <w:basedOn w:val="71"/>
    <w:qFormat/>
    <w:uiPriority w:val="0"/>
  </w:style>
  <w:style w:type="paragraph" w:customStyle="1" w:styleId="71">
    <w:name w:val="样式 标题 1 + 仿宋 段前: 0.5 行 段后: 0.5 行"/>
    <w:basedOn w:val="3"/>
    <w:qFormat/>
    <w:uiPriority w:val="0"/>
    <w:pPr>
      <w:spacing w:beforeLines="30" w:afterLines="30"/>
    </w:pPr>
    <w:rPr>
      <w:rFonts w:ascii="仿宋" w:hAnsi="仿宋" w:eastAsia="仿宋" w:cs="宋体"/>
    </w:rPr>
  </w:style>
  <w:style w:type="paragraph" w:customStyle="1" w:styleId="7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3">
    <w:name w:val="列出段落1"/>
    <w:basedOn w:val="1"/>
    <w:qFormat/>
    <w:uiPriority w:val="34"/>
    <w:pPr>
      <w:ind w:firstLine="420" w:firstLineChars="200"/>
    </w:pPr>
    <w:rPr>
      <w:rFonts w:ascii="Calibri" w:hAnsi="Calibri"/>
      <w:szCs w:val="22"/>
    </w:rPr>
  </w:style>
  <w:style w:type="paragraph" w:customStyle="1" w:styleId="74">
    <w:name w:val="Plain Text1"/>
    <w:basedOn w:val="1"/>
    <w:qFormat/>
    <w:uiPriority w:val="0"/>
    <w:rPr>
      <w:rFonts w:ascii="宋体" w:hAnsi="Courier New" w:cs="Courier New"/>
      <w:szCs w:val="21"/>
    </w:rPr>
  </w:style>
  <w:style w:type="paragraph" w:customStyle="1" w:styleId="75">
    <w:name w:val="样式 样式 样式 标题 2 + 仿宋 四号 段前: 0.5 行 段后: 0.5 行 + 段前: 0.3 行 段后: 0.3 行 ..."/>
    <w:basedOn w:val="76"/>
    <w:qFormat/>
    <w:uiPriority w:val="0"/>
  </w:style>
  <w:style w:type="paragraph" w:customStyle="1" w:styleId="76">
    <w:name w:val="样式 样式 标题 2 + 仿宋 四号 段前: 0.5 行 段后: 0.5 行 + 段前: 0.3 行 段后: 0.3 行"/>
    <w:basedOn w:val="77"/>
    <w:qFormat/>
    <w:uiPriority w:val="0"/>
  </w:style>
  <w:style w:type="paragraph" w:customStyle="1" w:styleId="77">
    <w:name w:val="样式 标题 2 + 仿宋 四号 段前: 0.5 行 段后: 0.5 行"/>
    <w:basedOn w:val="4"/>
    <w:qFormat/>
    <w:uiPriority w:val="0"/>
    <w:pPr>
      <w:spacing w:beforeLines="30" w:afterLines="30"/>
    </w:pPr>
    <w:rPr>
      <w:rFonts w:ascii="仿宋" w:hAnsi="仿宋" w:eastAsia="仿宋" w:cs="宋体"/>
      <w:sz w:val="28"/>
      <w:szCs w:val="20"/>
    </w:rPr>
  </w:style>
  <w:style w:type="paragraph" w:customStyle="1" w:styleId="78">
    <w:name w:val="Char1"/>
    <w:basedOn w:val="1"/>
    <w:qFormat/>
    <w:uiPriority w:val="0"/>
    <w:pPr>
      <w:tabs>
        <w:tab w:val="left" w:pos="360"/>
      </w:tabs>
      <w:ind w:left="360" w:hanging="360" w:hangingChars="200"/>
    </w:pPr>
    <w:rPr>
      <w:sz w:val="24"/>
      <w:szCs w:val="24"/>
    </w:rPr>
  </w:style>
  <w:style w:type="paragraph" w:customStyle="1" w:styleId="79">
    <w:name w:val="Char11"/>
    <w:basedOn w:val="1"/>
    <w:qFormat/>
    <w:uiPriority w:val="0"/>
    <w:pPr>
      <w:tabs>
        <w:tab w:val="left" w:pos="360"/>
      </w:tabs>
      <w:ind w:left="360" w:hanging="360" w:hangingChars="200"/>
    </w:pPr>
    <w:rPr>
      <w:sz w:val="24"/>
      <w:szCs w:val="24"/>
    </w:rPr>
  </w:style>
  <w:style w:type="paragraph" w:customStyle="1" w:styleId="80">
    <w:name w:val="正文1"/>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 w:type="paragraph" w:customStyle="1" w:styleId="81">
    <w:name w:val="Char Char Char Char"/>
    <w:basedOn w:val="1"/>
    <w:qFormat/>
    <w:uiPriority w:val="0"/>
    <w:pPr>
      <w:widowControl/>
      <w:spacing w:after="160" w:line="240" w:lineRule="exact"/>
      <w:jc w:val="center"/>
    </w:pPr>
    <w:rPr>
      <w:rFonts w:ascii="宋体" w:hAnsi="宋体"/>
      <w:b/>
      <w:kern w:val="0"/>
      <w:sz w:val="28"/>
      <w:szCs w:val="28"/>
      <w:lang w:eastAsia="en-US"/>
    </w:rPr>
  </w:style>
  <w:style w:type="paragraph" w:customStyle="1" w:styleId="82">
    <w:name w:val="Char Char3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styleId="83">
    <w:name w:val="List Paragraph"/>
    <w:basedOn w:val="1"/>
    <w:qFormat/>
    <w:uiPriority w:val="34"/>
    <w:pPr>
      <w:ind w:firstLine="420" w:firstLineChars="200"/>
    </w:pPr>
    <w:rPr>
      <w:rFonts w:ascii="Calibri" w:hAnsi="Calibri"/>
      <w:sz w:val="28"/>
      <w:szCs w:val="28"/>
    </w:rPr>
  </w:style>
  <w:style w:type="paragraph" w:customStyle="1" w:styleId="84">
    <w:name w:val="(a)正文"/>
    <w:basedOn w:val="1"/>
    <w:qFormat/>
    <w:uiPriority w:val="0"/>
    <w:pPr>
      <w:widowControl/>
      <w:tabs>
        <w:tab w:val="left" w:pos="1871"/>
        <w:tab w:val="left" w:pos="2081"/>
      </w:tabs>
      <w:spacing w:line="360" w:lineRule="exact"/>
      <w:ind w:left="1871" w:hanging="510"/>
    </w:pPr>
    <w:rPr>
      <w:sz w:val="24"/>
    </w:rPr>
  </w:style>
  <w:style w:type="paragraph" w:customStyle="1" w:styleId="85">
    <w:name w:val="TOC 标题1"/>
    <w:basedOn w:val="3"/>
    <w:next w:val="1"/>
    <w:qFormat/>
    <w:uiPriority w:val="0"/>
    <w:pPr>
      <w:keepLines/>
      <w:widowControl/>
      <w:spacing w:before="480" w:line="276" w:lineRule="auto"/>
      <w:jc w:val="left"/>
      <w:outlineLvl w:val="9"/>
    </w:pPr>
    <w:rPr>
      <w:rFonts w:ascii="Cambria" w:hAnsi="Cambria"/>
      <w:b/>
      <w:bCs/>
      <w:color w:val="365F91"/>
      <w:kern w:val="0"/>
      <w:szCs w:val="28"/>
    </w:rPr>
  </w:style>
  <w:style w:type="paragraph" w:customStyle="1" w:styleId="86">
    <w:name w:val="正文--2017.1.7选用"/>
    <w:qFormat/>
    <w:uiPriority w:val="0"/>
    <w:pPr>
      <w:spacing w:line="560" w:lineRule="exact"/>
      <w:ind w:firstLine="200" w:firstLineChars="200"/>
    </w:pPr>
    <w:rPr>
      <w:rFonts w:ascii="仿宋" w:hAnsi="仿宋" w:eastAsia="仿宋" w:cs="宋体"/>
      <w:sz w:val="28"/>
      <w:lang w:val="en-US" w:eastAsia="zh-CN" w:bidi="ar-SA"/>
    </w:rPr>
  </w:style>
  <w:style w:type="paragraph" w:customStyle="1" w:styleId="87">
    <w:name w:val="方案正文"/>
    <w:basedOn w:val="1"/>
    <w:qFormat/>
    <w:uiPriority w:val="0"/>
    <w:pPr>
      <w:adjustRightInd w:val="0"/>
      <w:snapToGrid w:val="0"/>
      <w:spacing w:line="360" w:lineRule="auto"/>
      <w:ind w:firstLine="480" w:firstLineChars="200"/>
      <w:jc w:val="left"/>
    </w:pPr>
    <w:rPr>
      <w:sz w:val="24"/>
      <w:szCs w:val="24"/>
    </w:rPr>
  </w:style>
  <w:style w:type="paragraph" w:customStyle="1" w:styleId="88">
    <w:name w:val="样式 WG标题3 + 行距: 固定值 18 磅"/>
    <w:basedOn w:val="1"/>
    <w:qFormat/>
    <w:uiPriority w:val="0"/>
    <w:pPr>
      <w:autoSpaceDE w:val="0"/>
      <w:autoSpaceDN w:val="0"/>
      <w:adjustRightInd w:val="0"/>
      <w:spacing w:line="360" w:lineRule="exact"/>
      <w:ind w:firstLine="200" w:firstLineChars="200"/>
      <w:textAlignment w:val="baseline"/>
      <w:outlineLvl w:val="2"/>
    </w:pPr>
    <w:rPr>
      <w:rFonts w:cs="宋体"/>
      <w:b/>
      <w:bCs/>
      <w:color w:val="000000"/>
      <w:kern w:val="20"/>
      <w:sz w:val="24"/>
    </w:rPr>
  </w:style>
  <w:style w:type="paragraph" w:customStyle="1" w:styleId="89">
    <w:name w:val="正文文本缩进 31"/>
    <w:basedOn w:val="1"/>
    <w:qFormat/>
    <w:uiPriority w:val="0"/>
    <w:pPr>
      <w:spacing w:line="410" w:lineRule="exact"/>
      <w:ind w:left="619" w:leftChars="295" w:firstLine="390" w:firstLineChars="179"/>
    </w:pPr>
    <w:rPr>
      <w:rFonts w:ascii="宋体" w:hAnsi="宋体"/>
      <w:spacing w:val="4"/>
    </w:rPr>
  </w:style>
  <w:style w:type="paragraph" w:customStyle="1" w:styleId="90">
    <w:name w:val="表格文字中"/>
    <w:basedOn w:val="1"/>
    <w:qFormat/>
    <w:uiPriority w:val="0"/>
    <w:pPr>
      <w:adjustRightInd w:val="0"/>
      <w:snapToGrid w:val="0"/>
      <w:ind w:left="22" w:leftChars="8"/>
      <w:jc w:val="center"/>
    </w:pPr>
    <w:rPr>
      <w:kern w:val="0"/>
      <w:szCs w:val="24"/>
    </w:rPr>
  </w:style>
  <w:style w:type="paragraph" w:customStyle="1" w:styleId="91">
    <w:name w:val="纯文本1"/>
    <w:basedOn w:val="1"/>
    <w:qFormat/>
    <w:uiPriority w:val="0"/>
    <w:rPr>
      <w:rFonts w:ascii="宋体" w:hAnsi="Courier New" w:cs="Courier New"/>
      <w:szCs w:val="21"/>
    </w:rPr>
  </w:style>
  <w:style w:type="paragraph" w:customStyle="1" w:styleId="92">
    <w:name w:val="title1"/>
    <w:basedOn w:val="1"/>
    <w:qFormat/>
    <w:uiPriority w:val="0"/>
    <w:pPr>
      <w:spacing w:before="150"/>
      <w:jc w:val="left"/>
    </w:pPr>
    <w:rPr>
      <w:b/>
      <w:kern w:val="0"/>
      <w:sz w:val="22"/>
      <w:szCs w:val="22"/>
    </w:rPr>
  </w:style>
  <w:style w:type="paragraph" w:customStyle="1" w:styleId="93">
    <w:name w:val="WPSOffice手动目录 1"/>
    <w:qFormat/>
    <w:uiPriority w:val="0"/>
    <w:rPr>
      <w:rFonts w:ascii="Times New Roman" w:hAnsi="Times New Roman" w:eastAsia="宋体" w:cs="Times New Roman"/>
      <w:lang w:val="en-US" w:eastAsia="zh-CN" w:bidi="ar-SA"/>
    </w:rPr>
  </w:style>
  <w:style w:type="character" w:customStyle="1" w:styleId="94">
    <w:name w:val="indent"/>
    <w:basedOn w:val="30"/>
    <w:qFormat/>
    <w:uiPriority w:val="0"/>
  </w:style>
  <w:style w:type="character" w:customStyle="1" w:styleId="95">
    <w:name w:val="hover3"/>
    <w:basedOn w:val="30"/>
    <w:qFormat/>
    <w:uiPriority w:val="0"/>
    <w:rPr>
      <w:shd w:val="clear" w:color="auto" w:fill="EEEEEE"/>
    </w:rPr>
  </w:style>
  <w:style w:type="character" w:customStyle="1" w:styleId="96">
    <w:name w:val="old"/>
    <w:basedOn w:val="30"/>
    <w:qFormat/>
    <w:uiPriority w:val="0"/>
    <w:rPr>
      <w:color w:val="999999"/>
    </w:rPr>
  </w:style>
  <w:style w:type="character" w:customStyle="1" w:styleId="97">
    <w:name w:val="glyphicon4"/>
    <w:basedOn w:val="30"/>
    <w:qFormat/>
    <w:uiPriority w:val="0"/>
  </w:style>
  <w:style w:type="character" w:customStyle="1" w:styleId="98">
    <w:name w:val="hour_am"/>
    <w:basedOn w:val="30"/>
    <w:qFormat/>
    <w:uiPriority w:val="0"/>
  </w:style>
  <w:style w:type="character" w:customStyle="1" w:styleId="99">
    <w:name w:val="hour_pm"/>
    <w:basedOn w:val="30"/>
    <w:qFormat/>
    <w:uiPriority w:val="0"/>
  </w:style>
  <w:style w:type="paragraph" w:customStyle="1" w:styleId="100">
    <w:name w:val="title11"/>
    <w:basedOn w:val="1"/>
    <w:qFormat/>
    <w:uiPriority w:val="0"/>
    <w:pPr>
      <w:spacing w:before="150" w:line="450" w:lineRule="atLeast"/>
      <w:jc w:val="left"/>
    </w:pPr>
    <w:rPr>
      <w:b/>
      <w:kern w:val="0"/>
      <w:sz w:val="24"/>
      <w:szCs w:val="24"/>
    </w:rPr>
  </w:style>
  <w:style w:type="paragraph" w:customStyle="1" w:styleId="101">
    <w:name w:val="title13"/>
    <w:basedOn w:val="1"/>
    <w:qFormat/>
    <w:uiPriority w:val="0"/>
    <w:pPr>
      <w:spacing w:before="150"/>
      <w:jc w:val="left"/>
    </w:pPr>
    <w:rPr>
      <w:b/>
      <w:kern w:val="0"/>
      <w:sz w:val="22"/>
      <w:szCs w:val="22"/>
    </w:rPr>
  </w:style>
  <w:style w:type="character" w:customStyle="1" w:styleId="102">
    <w:name w:val="button"/>
    <w:basedOn w:val="30"/>
    <w:qFormat/>
    <w:uiPriority w:val="0"/>
  </w:style>
  <w:style w:type="character" w:customStyle="1" w:styleId="103">
    <w:name w:val="tmpztreemove_arrow"/>
    <w:basedOn w:val="30"/>
    <w:qFormat/>
    <w:uiPriority w:val="0"/>
    <w:rPr>
      <w:shd w:val="clear" w:color="auto" w:fill="FFFFFF"/>
    </w:rPr>
  </w:style>
  <w:style w:type="paragraph" w:customStyle="1" w:styleId="104">
    <w:name w:val="title12"/>
    <w:basedOn w:val="1"/>
    <w:qFormat/>
    <w:uiPriority w:val="0"/>
    <w:pPr>
      <w:spacing w:before="120" w:line="360" w:lineRule="atLeast"/>
      <w:jc w:val="left"/>
    </w:pPr>
    <w:rPr>
      <w:b/>
      <w:kern w:val="0"/>
      <w:sz w:val="19"/>
      <w:szCs w:val="19"/>
    </w:rPr>
  </w:style>
  <w:style w:type="paragraph" w:customStyle="1" w:styleId="105">
    <w:name w:val="TOC 标题11"/>
    <w:basedOn w:val="3"/>
    <w:next w:val="1"/>
    <w:qFormat/>
    <w:uiPriority w:val="0"/>
    <w:pPr>
      <w:outlineLvl w:val="9"/>
    </w:pPr>
    <w:rPr>
      <w:rFonts w:ascii="Calibri" w:hAnsi="Calibri"/>
    </w:rPr>
  </w:style>
  <w:style w:type="paragraph" w:customStyle="1" w:styleId="106">
    <w:name w:val="纯文本2"/>
    <w:basedOn w:val="1"/>
    <w:qFormat/>
    <w:uiPriority w:val="0"/>
    <w:pPr>
      <w:adjustRightInd w:val="0"/>
    </w:pPr>
    <w:rPr>
      <w:rFonts w:hint="eastAsia" w:ascii="宋体" w:hAnsi="Courier New" w:eastAsia="楷体_GB2312"/>
      <w:sz w:val="28"/>
    </w:rPr>
  </w:style>
  <w:style w:type="paragraph" w:customStyle="1" w:styleId="107">
    <w:name w:val="样式1"/>
    <w:basedOn w:val="1"/>
    <w:qFormat/>
    <w:uiPriority w:val="0"/>
    <w:pPr>
      <w:tabs>
        <w:tab w:val="left" w:pos="360"/>
        <w:tab w:val="left" w:pos="420"/>
        <w:tab w:val="left" w:pos="709"/>
      </w:tabs>
      <w:adjustRightInd w:val="0"/>
      <w:ind w:left="360" w:hanging="360"/>
    </w:pPr>
    <w:rPr>
      <w:rFonts w:ascii="宋体" w:hAnsi="宋体"/>
    </w:rPr>
  </w:style>
  <w:style w:type="character" w:customStyle="1" w:styleId="108">
    <w:name w:val="number"/>
    <w:basedOn w:val="30"/>
    <w:qFormat/>
    <w:uiPriority w:val="0"/>
    <w:rPr>
      <w:color w:val="FF8833"/>
      <w:sz w:val="14"/>
      <w:szCs w:val="14"/>
    </w:rPr>
  </w:style>
  <w:style w:type="character" w:customStyle="1" w:styleId="109">
    <w:name w:val="beforeinfotext"/>
    <w:basedOn w:val="30"/>
    <w:qFormat/>
    <w:uiPriority w:val="0"/>
    <w:rPr>
      <w:color w:val="666666"/>
    </w:rPr>
  </w:style>
  <w:style w:type="character" w:customStyle="1" w:styleId="110">
    <w:name w:val="phone"/>
    <w:basedOn w:val="30"/>
    <w:qFormat/>
    <w:uiPriority w:val="0"/>
    <w:rPr>
      <w:color w:val="FF8833"/>
      <w:sz w:val="14"/>
      <w:szCs w:val="14"/>
    </w:rPr>
  </w:style>
  <w:style w:type="character" w:customStyle="1" w:styleId="111">
    <w:name w:val="stclosebtn"/>
    <w:basedOn w:val="30"/>
    <w:qFormat/>
    <w:uiPriority w:val="0"/>
  </w:style>
  <w:style w:type="character" w:customStyle="1" w:styleId="112">
    <w:name w:val="proollist"/>
    <w:basedOn w:val="30"/>
    <w:qFormat/>
    <w:uiPriority w:val="0"/>
  </w:style>
  <w:style w:type="paragraph" w:customStyle="1" w:styleId="113">
    <w:name w:val="title14"/>
    <w:basedOn w:val="1"/>
    <w:qFormat/>
    <w:uiPriority w:val="0"/>
    <w:pPr>
      <w:spacing w:before="120"/>
      <w:jc w:val="left"/>
    </w:pPr>
    <w:rPr>
      <w:b/>
      <w:kern w:val="0"/>
      <w:sz w:val="18"/>
      <w:szCs w:val="18"/>
    </w:rPr>
  </w:style>
  <w:style w:type="paragraph" w:customStyle="1" w:styleId="114">
    <w:name w:val="1正文"/>
    <w:basedOn w:val="28"/>
    <w:qFormat/>
    <w:uiPriority w:val="99"/>
    <w:pPr>
      <w:spacing w:line="360" w:lineRule="auto"/>
      <w:ind w:firstLine="960" w:firstLineChars="200"/>
      <w:jc w:val="both"/>
    </w:pPr>
  </w:style>
  <w:style w:type="paragraph" w:customStyle="1" w:styleId="115">
    <w:name w:val="Table Paragraph"/>
    <w:basedOn w:val="1"/>
    <w:qFormat/>
    <w:uiPriority w:val="1"/>
    <w:rPr>
      <w:rFonts w:ascii="宋体" w:hAnsi="宋体" w:cs="宋体"/>
      <w:lang w:val="zh-CN" w:bidi="zh-CN"/>
    </w:rPr>
  </w:style>
  <w:style w:type="character" w:customStyle="1" w:styleId="116">
    <w:name w:val="NormalCharacter"/>
    <w:semiHidden/>
    <w:qFormat/>
    <w:uiPriority w:val="0"/>
    <w:rPr>
      <w:rFonts w:ascii="Calibri" w:hAnsi="Calibri" w:eastAsia="宋体" w:cs="Times New Roman"/>
      <w:kern w:val="2"/>
      <w:sz w:val="21"/>
      <w:szCs w:val="24"/>
      <w:lang w:val="en-US" w:eastAsia="zh-CN" w:bidi="ar-SA"/>
    </w:rPr>
  </w:style>
  <w:style w:type="paragraph" w:customStyle="1" w:styleId="117">
    <w:name w:val="(符号)三标题1.1"/>
    <w:basedOn w:val="1"/>
    <w:qFormat/>
    <w:uiPriority w:val="0"/>
    <w:pPr>
      <w:tabs>
        <w:tab w:val="left" w:pos="360"/>
        <w:tab w:val="left" w:pos="645"/>
      </w:tabs>
      <w:spacing w:before="140" w:after="140" w:line="500" w:lineRule="exact"/>
      <w:outlineLvl w:val="2"/>
    </w:pPr>
    <w:rPr>
      <w:rFonts w:ascii="楷体_GB2312" w:hAnsi="宋体" w:eastAsia="楷体_GB2312" w:cs="宋体"/>
      <w:b/>
      <w:bCs/>
      <w:kern w:val="0"/>
      <w:sz w:val="28"/>
      <w:szCs w:val="20"/>
    </w:rPr>
  </w:style>
  <w:style w:type="paragraph" w:customStyle="1" w:styleId="118">
    <w:name w:val="样式 首行缩进:  2 字符"/>
    <w:qFormat/>
    <w:uiPriority w:val="99"/>
    <w:pPr>
      <w:widowControl w:val="0"/>
      <w:pBdr>
        <w:top w:val="none" w:color="000000" w:sz="0" w:space="3"/>
        <w:left w:val="none" w:color="000000" w:sz="0" w:space="3"/>
        <w:bottom w:val="none" w:color="000000" w:sz="0" w:space="3"/>
        <w:right w:val="none" w:color="000000" w:sz="0" w:space="3"/>
        <w:between w:val="none" w:color="000000" w:sz="0" w:space="0"/>
      </w:pBdr>
      <w:spacing w:line="400" w:lineRule="exact"/>
      <w:ind w:firstLine="200"/>
      <w:jc w:val="both"/>
    </w:pPr>
    <w:rPr>
      <w:rFonts w:ascii="Calibri" w:hAnsi="Calibri" w:eastAsia="宋体" w:cs="宋体"/>
      <w:kern w:val="1"/>
      <w:sz w:val="24"/>
      <w:szCs w:val="24"/>
      <w:lang w:val="en-US" w:eastAsia="zh-CN" w:bidi="ar-SA"/>
    </w:rPr>
  </w:style>
  <w:style w:type="paragraph" w:customStyle="1" w:styleId="119">
    <w:name w:val="title15"/>
    <w:basedOn w:val="1"/>
    <w:qFormat/>
    <w:uiPriority w:val="0"/>
    <w:pPr>
      <w:spacing w:before="120" w:beforeAutospacing="0" w:after="0" w:afterAutospacing="0"/>
      <w:ind w:left="0" w:right="0" w:firstLine="0"/>
      <w:jc w:val="left"/>
    </w:pPr>
    <w:rPr>
      <w:b/>
      <w:kern w:val="0"/>
      <w:sz w:val="18"/>
      <w:szCs w:val="18"/>
      <w:lang w:val="en-US" w:eastAsia="zh-CN" w:bidi="ar"/>
    </w:rPr>
  </w:style>
  <w:style w:type="character" w:customStyle="1" w:styleId="120">
    <w:name w:val="font111"/>
    <w:basedOn w:val="30"/>
    <w:qFormat/>
    <w:uiPriority w:val="0"/>
    <w:rPr>
      <w:rFonts w:hint="eastAsia" w:ascii="等线" w:hAnsi="等线" w:eastAsia="等线" w:cs="等线"/>
      <w:color w:val="000000"/>
      <w:sz w:val="20"/>
      <w:szCs w:val="20"/>
      <w:u w:val="none"/>
    </w:rPr>
  </w:style>
  <w:style w:type="character" w:customStyle="1" w:styleId="121">
    <w:name w:val="font01"/>
    <w:basedOn w:val="30"/>
    <w:qFormat/>
    <w:uiPriority w:val="0"/>
    <w:rPr>
      <w:rFonts w:hint="eastAsia" w:ascii="宋体" w:hAnsi="宋体" w:eastAsia="宋体" w:cs="宋体"/>
      <w:color w:val="000000"/>
      <w:sz w:val="20"/>
      <w:szCs w:val="20"/>
      <w:u w:val="none"/>
    </w:rPr>
  </w:style>
  <w:style w:type="character" w:customStyle="1" w:styleId="122">
    <w:name w:val="font41"/>
    <w:basedOn w:val="30"/>
    <w:qFormat/>
    <w:uiPriority w:val="0"/>
    <w:rPr>
      <w:rFonts w:hint="eastAsia" w:ascii="等线" w:hAnsi="等线" w:eastAsia="等线" w:cs="等线"/>
      <w:b/>
      <w:color w:val="000000"/>
      <w:sz w:val="20"/>
      <w:szCs w:val="20"/>
      <w:u w:val="none"/>
    </w:rPr>
  </w:style>
  <w:style w:type="paragraph" w:customStyle="1" w:styleId="123">
    <w:name w:val="正文首行缩进两字符"/>
    <w:basedOn w:val="1"/>
    <w:qFormat/>
    <w:uiPriority w:val="0"/>
    <w:pPr>
      <w:spacing w:line="360" w:lineRule="auto"/>
      <w:ind w:firstLine="200" w:firstLineChars="200"/>
    </w:pPr>
  </w:style>
  <w:style w:type="paragraph" w:customStyle="1" w:styleId="124">
    <w:name w:val="样式3"/>
    <w:basedOn w:val="17"/>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BBE883-9672-43F7-88CE-9676D278159F}">
  <ds:schemaRefs/>
</ds:datastoreItem>
</file>

<file path=docProps/app.xml><?xml version="1.0" encoding="utf-8"?>
<Properties xmlns="http://schemas.openxmlformats.org/officeDocument/2006/extended-properties" xmlns:vt="http://schemas.openxmlformats.org/officeDocument/2006/docPropsVTypes">
  <Template>Normal</Template>
  <Company>陕西招标局</Company>
  <Pages>50</Pages>
  <Words>22623</Words>
  <Characters>24051</Characters>
  <Lines>203</Lines>
  <Paragraphs>57</Paragraphs>
  <TotalTime>28</TotalTime>
  <ScaleCrop>false</ScaleCrop>
  <LinksUpToDate>false</LinksUpToDate>
  <CharactersWithSpaces>25918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2020-09-16T03:40:00Z</dcterms:created>
  <dc:creator>HXZB</dc:creator>
  <cp:keywords>Birthday</cp:keywords>
  <cp:lastModifiedBy>soul</cp:lastModifiedBy>
  <cp:lastPrinted>2021-02-04T04:37:00Z</cp:lastPrinted>
  <dcterms:modified xsi:type="dcterms:W3CDTF">2023-02-06T08:47:59Z</dcterms:modified>
  <dc:subject>Birthday</dc:subject>
  <dc:title>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7406717DBE0F4C368ABFB4F09CE7A6C2</vt:lpwstr>
  </property>
</Properties>
</file>