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E7C" w:rsidRPr="009B47F2" w:rsidRDefault="00F80CCA" w:rsidP="00364967">
      <w:pPr>
        <w:spacing w:line="520" w:lineRule="exact"/>
        <w:jc w:val="center"/>
        <w:rPr>
          <w:rFonts w:ascii="方正小标宋简体" w:eastAsia="方正小标宋简体"/>
          <w:sz w:val="44"/>
          <w:szCs w:val="44"/>
        </w:rPr>
      </w:pPr>
      <w:r w:rsidRPr="00F80CCA">
        <w:rPr>
          <w:rFonts w:ascii="方正小标宋简体" w:eastAsia="方正小标宋简体" w:hint="eastAsia"/>
          <w:sz w:val="44"/>
          <w:szCs w:val="44"/>
        </w:rPr>
        <w:t>镇巴县松材线虫病防治绩效承包项目（2023-2025年）</w:t>
      </w:r>
      <w:r w:rsidR="00470638" w:rsidRPr="009B47F2">
        <w:rPr>
          <w:rFonts w:ascii="方正小标宋简体" w:eastAsia="方正小标宋简体" w:hint="eastAsia"/>
          <w:sz w:val="44"/>
          <w:szCs w:val="44"/>
        </w:rPr>
        <w:t>采购内容及要求</w:t>
      </w:r>
    </w:p>
    <w:p w:rsidR="00ED7E7C" w:rsidRPr="009B47F2" w:rsidRDefault="00ED7E7C">
      <w:pPr>
        <w:spacing w:line="520" w:lineRule="exact"/>
        <w:rPr>
          <w:rFonts w:ascii="仿宋_GB2312" w:eastAsia="仿宋_GB2312"/>
          <w:sz w:val="32"/>
          <w:szCs w:val="32"/>
        </w:rPr>
      </w:pPr>
    </w:p>
    <w:p w:rsidR="00ED7E7C" w:rsidRPr="009B47F2" w:rsidRDefault="00470638" w:rsidP="00FB3878">
      <w:pPr>
        <w:spacing w:line="580" w:lineRule="exact"/>
        <w:ind w:firstLineChars="221" w:firstLine="707"/>
        <w:rPr>
          <w:rFonts w:ascii="黑体" w:eastAsia="黑体" w:hAnsi="黑体"/>
          <w:sz w:val="32"/>
          <w:szCs w:val="32"/>
        </w:rPr>
      </w:pPr>
      <w:r w:rsidRPr="009B47F2">
        <w:rPr>
          <w:rFonts w:ascii="黑体" w:eastAsia="黑体" w:hAnsi="黑体" w:hint="eastAsia"/>
          <w:sz w:val="32"/>
          <w:szCs w:val="32"/>
        </w:rPr>
        <w:t>一、项目基本情况</w:t>
      </w:r>
    </w:p>
    <w:p w:rsidR="00ED7E7C" w:rsidRPr="009B47F2" w:rsidRDefault="00F80CCA" w:rsidP="00FB3878">
      <w:pPr>
        <w:spacing w:line="580" w:lineRule="exact"/>
        <w:ind w:firstLineChars="221" w:firstLine="707"/>
        <w:rPr>
          <w:rFonts w:ascii="仿宋_GB2312" w:eastAsia="仿宋_GB2312"/>
          <w:sz w:val="32"/>
          <w:szCs w:val="32"/>
        </w:rPr>
      </w:pPr>
      <w:r w:rsidRPr="00D80CF1">
        <w:rPr>
          <w:rFonts w:ascii="仿宋_GB2312" w:eastAsia="仿宋_GB2312" w:hAnsi="Arial" w:cs="仿宋_GB2312"/>
          <w:sz w:val="32"/>
          <w:szCs w:val="32"/>
        </w:rPr>
        <w:t>2018年2月</w:t>
      </w:r>
      <w:r w:rsidRPr="00D80CF1">
        <w:rPr>
          <w:rFonts w:ascii="仿宋_GB2312" w:eastAsia="仿宋_GB2312" w:hAnsi="Arial" w:cs="仿宋_GB2312" w:hint="eastAsia"/>
          <w:sz w:val="32"/>
          <w:szCs w:val="32"/>
        </w:rPr>
        <w:t>我县</w:t>
      </w:r>
      <w:r w:rsidRPr="00D80CF1">
        <w:rPr>
          <w:rFonts w:ascii="仿宋_GB2312" w:eastAsia="仿宋_GB2312" w:hAnsi="Arial" w:cs="仿宋_GB2312"/>
          <w:sz w:val="32"/>
          <w:szCs w:val="32"/>
        </w:rPr>
        <w:t>被国家林业局公布为松材线虫病疫区。涉及泾洋、观音、兴隆、杨家河、平安、巴山、小洋、简池8个疫点镇办。</w:t>
      </w:r>
      <w:r w:rsidRPr="00D80CF1">
        <w:rPr>
          <w:rFonts w:ascii="仿宋_GB2312" w:eastAsia="仿宋_GB2312" w:hAnsi="黑体"/>
          <w:sz w:val="32"/>
          <w:szCs w:val="32"/>
        </w:rPr>
        <w:t>通过近年来的不懈努力，巴山镇于2021年被省林业局公布撤销疫点。</w:t>
      </w:r>
      <w:r w:rsidRPr="00D80CF1">
        <w:rPr>
          <w:rFonts w:ascii="仿宋_GB2312" w:eastAsia="仿宋_GB2312" w:hAnsi="黑体" w:hint="eastAsia"/>
          <w:sz w:val="32"/>
          <w:szCs w:val="32"/>
        </w:rPr>
        <w:t>2022年将向省市申报拔除小洋、杨家河镇疫点，2023年力争拔除兴隆镇疫点。目前，我县平安、观音、简池镇、泾洋街道办疫情还未得到彻底控制，</w:t>
      </w:r>
      <w:r w:rsidRPr="00D80CF1">
        <w:rPr>
          <w:rFonts w:ascii="仿宋_GB2312" w:eastAsia="仿宋_GB2312" w:hint="eastAsia"/>
          <w:sz w:val="32"/>
          <w:szCs w:val="32"/>
        </w:rPr>
        <w:t>为了进一步加强松材线虫病防治工作，</w:t>
      </w:r>
      <w:r>
        <w:rPr>
          <w:rFonts w:ascii="仿宋_GB2312" w:eastAsia="仿宋_GB2312" w:hint="eastAsia"/>
          <w:sz w:val="32"/>
          <w:szCs w:val="32"/>
        </w:rPr>
        <w:t>我县计划</w:t>
      </w:r>
      <w:r w:rsidRPr="00D80CF1">
        <w:rPr>
          <w:rFonts w:ascii="仿宋_GB2312" w:eastAsia="仿宋_GB2312" w:hint="eastAsia"/>
          <w:sz w:val="32"/>
          <w:szCs w:val="32"/>
        </w:rPr>
        <w:t>对松材线虫病疫情防治工作实行三年绩效承包</w:t>
      </w:r>
      <w:r w:rsidR="00364967" w:rsidRPr="009B47F2">
        <w:rPr>
          <w:rFonts w:ascii="仿宋_GB2312" w:eastAsia="仿宋_GB2312" w:hAnsi="仿宋_GB2312" w:cs="仿宋_GB2312" w:hint="eastAsia"/>
          <w:sz w:val="32"/>
          <w:szCs w:val="32"/>
        </w:rPr>
        <w:t>。</w:t>
      </w:r>
    </w:p>
    <w:p w:rsidR="00ED7E7C" w:rsidRPr="00F80CCA" w:rsidRDefault="00470638" w:rsidP="00FB3878">
      <w:pPr>
        <w:pStyle w:val="a7"/>
        <w:numPr>
          <w:ilvl w:val="0"/>
          <w:numId w:val="2"/>
        </w:numPr>
        <w:spacing w:line="580" w:lineRule="exact"/>
        <w:ind w:firstLineChars="0"/>
        <w:rPr>
          <w:rFonts w:ascii="黑体" w:eastAsia="黑体" w:hAnsi="黑体"/>
          <w:sz w:val="32"/>
          <w:szCs w:val="32"/>
        </w:rPr>
      </w:pPr>
      <w:r w:rsidRPr="00F80CCA">
        <w:rPr>
          <w:rFonts w:ascii="黑体" w:eastAsia="黑体" w:hAnsi="黑体" w:hint="eastAsia"/>
          <w:sz w:val="32"/>
          <w:szCs w:val="32"/>
        </w:rPr>
        <w:t>采购预算</w:t>
      </w:r>
      <w:r w:rsidRPr="00F80CCA">
        <w:rPr>
          <w:rFonts w:ascii="仿宋_GB2312" w:eastAsia="仿宋_GB2312" w:hint="eastAsia"/>
          <w:sz w:val="32"/>
          <w:szCs w:val="32"/>
        </w:rPr>
        <w:t>：</w:t>
      </w:r>
      <w:r w:rsidR="00F80CCA" w:rsidRPr="00F80CCA">
        <w:rPr>
          <w:rFonts w:ascii="仿宋_GB2312" w:eastAsia="仿宋_GB2312" w:hint="eastAsia"/>
          <w:sz w:val="32"/>
          <w:szCs w:val="32"/>
        </w:rPr>
        <w:t>壹仟陆佰捌拾万元</w:t>
      </w:r>
      <w:r w:rsidR="00364967" w:rsidRPr="00F80CCA">
        <w:rPr>
          <w:rFonts w:ascii="仿宋_GB2312" w:eastAsia="仿宋_GB2312" w:hint="eastAsia"/>
          <w:sz w:val="32"/>
          <w:szCs w:val="32"/>
        </w:rPr>
        <w:t>整</w:t>
      </w:r>
      <w:r w:rsidRPr="00F80CCA">
        <w:rPr>
          <w:rFonts w:ascii="仿宋_GB2312" w:eastAsia="仿宋_GB2312" w:hAnsi="宋体" w:cs="宋体" w:hint="eastAsia"/>
          <w:sz w:val="32"/>
          <w:szCs w:val="32"/>
        </w:rPr>
        <w:t>（￥</w:t>
      </w:r>
      <w:r w:rsidR="00364967" w:rsidRPr="00F80CCA">
        <w:rPr>
          <w:rFonts w:ascii="仿宋_GB2312" w:eastAsia="仿宋_GB2312" w:hAnsi="宋体" w:cs="宋体" w:hint="eastAsia"/>
          <w:sz w:val="32"/>
          <w:szCs w:val="32"/>
        </w:rPr>
        <w:t>：</w:t>
      </w:r>
      <w:r w:rsidR="00F80CCA" w:rsidRPr="00F80CCA">
        <w:rPr>
          <w:rFonts w:ascii="仿宋_GB2312" w:eastAsia="仿宋_GB2312" w:hAnsi="宋体" w:cs="宋体" w:hint="eastAsia"/>
          <w:sz w:val="32"/>
          <w:szCs w:val="32"/>
        </w:rPr>
        <w:t>16,800,000</w:t>
      </w:r>
      <w:r w:rsidRPr="00F80CCA">
        <w:rPr>
          <w:rFonts w:ascii="仿宋_GB2312" w:eastAsia="仿宋_GB2312" w:hint="eastAsia"/>
          <w:sz w:val="32"/>
          <w:szCs w:val="32"/>
        </w:rPr>
        <w:t>元）</w:t>
      </w:r>
      <w:r w:rsidR="00F80CCA" w:rsidRPr="00F80CCA">
        <w:rPr>
          <w:rFonts w:ascii="仿宋_GB2312" w:eastAsia="仿宋_GB2312" w:hint="eastAsia"/>
          <w:sz w:val="32"/>
          <w:szCs w:val="32"/>
        </w:rPr>
        <w:t>。</w:t>
      </w:r>
    </w:p>
    <w:p w:rsidR="00F80CCA" w:rsidRDefault="00470638" w:rsidP="00FB3878">
      <w:pPr>
        <w:numPr>
          <w:ilvl w:val="0"/>
          <w:numId w:val="2"/>
        </w:numPr>
        <w:spacing w:line="580" w:lineRule="exact"/>
        <w:rPr>
          <w:rFonts w:ascii="黑体" w:eastAsia="黑体" w:hAnsi="黑体"/>
          <w:sz w:val="32"/>
          <w:szCs w:val="32"/>
        </w:rPr>
      </w:pPr>
      <w:r w:rsidRPr="009B47F2">
        <w:rPr>
          <w:rFonts w:ascii="黑体" w:eastAsia="黑体" w:hAnsi="黑体" w:hint="eastAsia"/>
          <w:sz w:val="32"/>
          <w:szCs w:val="32"/>
        </w:rPr>
        <w:t>采购内容和技术规格要求</w:t>
      </w:r>
    </w:p>
    <w:p w:rsidR="00676BD1" w:rsidRPr="00676BD1" w:rsidRDefault="00676BD1" w:rsidP="00FB3878">
      <w:pPr>
        <w:spacing w:line="580" w:lineRule="exact"/>
        <w:ind w:firstLineChars="200" w:firstLine="640"/>
        <w:rPr>
          <w:rFonts w:ascii="楷体_GB2312" w:eastAsia="楷体_GB2312" w:hAnsi="楷体"/>
          <w:bCs/>
          <w:sz w:val="32"/>
          <w:szCs w:val="32"/>
        </w:rPr>
      </w:pPr>
      <w:r w:rsidRPr="00676BD1">
        <w:rPr>
          <w:rFonts w:ascii="楷体_GB2312" w:eastAsia="楷体_GB2312" w:hAnsi="楷体" w:hint="eastAsia"/>
          <w:bCs/>
          <w:sz w:val="32"/>
          <w:szCs w:val="32"/>
        </w:rPr>
        <w:t>（一）防治目标</w:t>
      </w:r>
    </w:p>
    <w:p w:rsidR="00F80CCA" w:rsidRPr="00F80CCA" w:rsidRDefault="00F80CCA" w:rsidP="00FB3878">
      <w:pPr>
        <w:spacing w:line="580" w:lineRule="exact"/>
        <w:ind w:firstLineChars="200" w:firstLine="640"/>
        <w:rPr>
          <w:rFonts w:ascii="黑体" w:eastAsia="黑体" w:hAnsi="黑体"/>
          <w:sz w:val="32"/>
          <w:szCs w:val="32"/>
        </w:rPr>
      </w:pPr>
      <w:r>
        <w:rPr>
          <w:rFonts w:ascii="仿宋_GB2312" w:eastAsia="仿宋_GB2312" w:hint="eastAsia"/>
          <w:sz w:val="32"/>
          <w:szCs w:val="32"/>
        </w:rPr>
        <w:t>1.</w:t>
      </w:r>
      <w:r w:rsidRPr="00F80CCA">
        <w:rPr>
          <w:rFonts w:ascii="仿宋_GB2312" w:eastAsia="仿宋_GB2312" w:hint="eastAsia"/>
          <w:sz w:val="32"/>
          <w:szCs w:val="32"/>
        </w:rPr>
        <w:t xml:space="preserve">绩效承包时间：三年（2022年11月至2025年11月底）。      </w:t>
      </w:r>
    </w:p>
    <w:p w:rsidR="00F80CCA" w:rsidRPr="00F80CCA" w:rsidRDefault="00F80CCA" w:rsidP="00FB3878">
      <w:pPr>
        <w:spacing w:line="580" w:lineRule="exact"/>
        <w:ind w:firstLineChars="200" w:firstLine="640"/>
        <w:rPr>
          <w:rFonts w:ascii="黑体" w:eastAsia="黑体" w:hAnsi="黑体"/>
          <w:sz w:val="32"/>
          <w:szCs w:val="32"/>
        </w:rPr>
      </w:pPr>
      <w:r>
        <w:rPr>
          <w:rFonts w:ascii="仿宋_GB2312" w:eastAsia="仿宋_GB2312" w:hint="eastAsia"/>
          <w:sz w:val="32"/>
          <w:szCs w:val="32"/>
        </w:rPr>
        <w:t>2.</w:t>
      </w:r>
      <w:r w:rsidRPr="00F80CCA">
        <w:rPr>
          <w:rFonts w:ascii="仿宋_GB2312" w:eastAsia="仿宋_GB2312" w:hint="eastAsia"/>
          <w:sz w:val="32"/>
          <w:szCs w:val="32"/>
        </w:rPr>
        <w:t>强化疫木监管，疫木除治做到应除尽除，绩效承包期内疫点数量、疫情发生面积和死亡（病死、其他原因致死）松树数量“三下降”。</w:t>
      </w:r>
    </w:p>
    <w:p w:rsidR="00F80CCA" w:rsidRDefault="00F80CCA" w:rsidP="00FB3878">
      <w:pPr>
        <w:spacing w:line="580" w:lineRule="exact"/>
        <w:ind w:firstLineChars="200" w:firstLine="640"/>
        <w:rPr>
          <w:rFonts w:ascii="仿宋_GB2312" w:eastAsia="仿宋_GB2312"/>
          <w:sz w:val="32"/>
          <w:szCs w:val="32"/>
        </w:rPr>
      </w:pPr>
      <w:r>
        <w:rPr>
          <w:rFonts w:ascii="仿宋_GB2312" w:eastAsia="仿宋_GB2312" w:hint="eastAsia"/>
          <w:sz w:val="32"/>
          <w:szCs w:val="32"/>
        </w:rPr>
        <w:t>3.</w:t>
      </w:r>
      <w:r w:rsidRPr="00F80CCA">
        <w:rPr>
          <w:rFonts w:ascii="仿宋_GB2312" w:eastAsia="仿宋_GB2312" w:hint="eastAsia"/>
          <w:sz w:val="32"/>
          <w:szCs w:val="32"/>
        </w:rPr>
        <w:t>绩效承包期内，疫木除治数量在第三方公司2022年秋普查评估病死（枯死、濒死、因灾致死）松树80631株的基础上逐年下降30%。即2023年病死松树疫木除治株数为80631株，2024年控制在56442株以内，2025年控制在39508株以内, 三年共预计除治病死松树疫木176581株，在此基础上只能减少不能增加。</w:t>
      </w:r>
    </w:p>
    <w:p w:rsidR="00676BD1" w:rsidRPr="00D80CF1" w:rsidRDefault="00676BD1" w:rsidP="00FB3878">
      <w:pPr>
        <w:spacing w:line="580" w:lineRule="exact"/>
        <w:ind w:firstLine="645"/>
        <w:rPr>
          <w:rFonts w:ascii="楷体_GB2312" w:eastAsia="楷体_GB2312" w:hAnsi="楷体"/>
          <w:bCs/>
          <w:sz w:val="32"/>
          <w:szCs w:val="32"/>
        </w:rPr>
      </w:pPr>
      <w:r w:rsidRPr="00D80CF1">
        <w:rPr>
          <w:rFonts w:ascii="楷体_GB2312" w:eastAsia="楷体_GB2312" w:hAnsi="楷体" w:hint="eastAsia"/>
          <w:bCs/>
          <w:sz w:val="32"/>
          <w:szCs w:val="32"/>
        </w:rPr>
        <w:t>（二）防治任务</w:t>
      </w:r>
    </w:p>
    <w:p w:rsidR="00676BD1" w:rsidRPr="00D80CF1" w:rsidRDefault="00676BD1" w:rsidP="00FB3878">
      <w:pPr>
        <w:spacing w:line="580" w:lineRule="exact"/>
        <w:rPr>
          <w:rFonts w:ascii="仿宋_GB2312" w:eastAsia="仿宋_GB2312"/>
          <w:sz w:val="32"/>
          <w:szCs w:val="32"/>
        </w:rPr>
      </w:pPr>
      <w:r w:rsidRPr="00D80CF1">
        <w:rPr>
          <w:rFonts w:ascii="仿宋_GB2312" w:eastAsia="仿宋_GB2312" w:hint="eastAsia"/>
          <w:sz w:val="32"/>
          <w:szCs w:val="32"/>
        </w:rPr>
        <w:lastRenderedPageBreak/>
        <w:t xml:space="preserve">     1.疫木除治清理。在平时开展“即死即清”的基础上，抓住松材线虫病寄主越冬和松褐天牛羽化前的春秋两季有利时机，对死亡（病死、其他原因死亡）的松树严格按国家林草局《松材线虫病防治技术方案（2022）版》及时进行伐除销毁。</w:t>
      </w:r>
    </w:p>
    <w:p w:rsidR="00676BD1" w:rsidRPr="00D80CF1" w:rsidRDefault="00676BD1" w:rsidP="00FB3878">
      <w:pPr>
        <w:widowControl/>
        <w:shd w:val="clear" w:color="auto" w:fill="FFFFFF"/>
        <w:spacing w:line="580" w:lineRule="exact"/>
        <w:ind w:firstLineChars="200" w:firstLine="640"/>
        <w:jc w:val="left"/>
        <w:rPr>
          <w:rFonts w:ascii="仿宋_GB2312" w:eastAsia="仿宋_GB2312"/>
          <w:kern w:val="0"/>
          <w:sz w:val="32"/>
          <w:szCs w:val="32"/>
        </w:rPr>
      </w:pPr>
      <w:r w:rsidRPr="00D80CF1">
        <w:rPr>
          <w:rFonts w:ascii="仿宋_GB2312" w:eastAsia="仿宋_GB2312" w:hint="eastAsia"/>
          <w:sz w:val="32"/>
          <w:szCs w:val="32"/>
        </w:rPr>
        <w:t xml:space="preserve"> 2.综合防治。绩效承包期内，</w:t>
      </w:r>
      <w:r w:rsidRPr="00D80CF1">
        <w:rPr>
          <w:rFonts w:ascii="仿宋_GB2312" w:eastAsia="仿宋_GB2312" w:hint="eastAsia"/>
          <w:kern w:val="0"/>
          <w:sz w:val="32"/>
          <w:szCs w:val="32"/>
        </w:rPr>
        <w:t>每年4月上旬（松褐天牛羽化初期）至10月，在枯死树发生的重点区域内</w:t>
      </w:r>
      <w:r w:rsidRPr="00D80CF1">
        <w:rPr>
          <w:rFonts w:ascii="仿宋_GB2312" w:eastAsia="仿宋_GB2312" w:hint="eastAsia"/>
          <w:sz w:val="32"/>
          <w:szCs w:val="32"/>
        </w:rPr>
        <w:t>科学布设松褐天牛诱捕器，诱捕传播媒介昆虫，降低虫口密度。同时，在重点防治区域内每年开展一次树干注药防治和无人机喷雾药物防治。</w:t>
      </w:r>
      <w:r w:rsidRPr="00D80CF1">
        <w:rPr>
          <w:rFonts w:ascii="仿宋_GB2312" w:eastAsia="仿宋_GB2312" w:hint="eastAsia"/>
          <w:kern w:val="0"/>
          <w:sz w:val="32"/>
          <w:szCs w:val="32"/>
        </w:rPr>
        <w:t xml:space="preserve"> </w:t>
      </w:r>
    </w:p>
    <w:p w:rsidR="00ED7E7C" w:rsidRPr="00676BD1" w:rsidRDefault="00676BD1" w:rsidP="00FB3878">
      <w:pPr>
        <w:spacing w:line="580" w:lineRule="exact"/>
        <w:ind w:firstLineChars="200" w:firstLine="640"/>
        <w:rPr>
          <w:rFonts w:ascii="黑体" w:eastAsia="黑体" w:hAnsi="黑体"/>
          <w:sz w:val="32"/>
          <w:szCs w:val="32"/>
        </w:rPr>
      </w:pPr>
      <w:r w:rsidRPr="00676BD1">
        <w:rPr>
          <w:rFonts w:ascii="仿宋_GB2312" w:eastAsia="仿宋_GB2312" w:hint="eastAsia"/>
          <w:sz w:val="32"/>
          <w:szCs w:val="32"/>
        </w:rPr>
        <w:t>3.疫木管理。</w:t>
      </w:r>
      <w:r w:rsidRPr="00D80CF1">
        <w:rPr>
          <w:rFonts w:ascii="仿宋_GB2312" w:eastAsia="仿宋_GB2312" w:hint="eastAsia"/>
          <w:sz w:val="32"/>
          <w:szCs w:val="32"/>
        </w:rPr>
        <w:t>按照有关规定和技术标准开展疫木除治销毁工作，严格除治的疫木监管，严禁除治山场疫木流失。</w:t>
      </w:r>
    </w:p>
    <w:p w:rsidR="00ED7E7C" w:rsidRPr="009B47F2" w:rsidRDefault="00470638" w:rsidP="00FB3878">
      <w:pPr>
        <w:spacing w:line="580" w:lineRule="exact"/>
        <w:ind w:firstLineChars="250" w:firstLine="800"/>
        <w:rPr>
          <w:rFonts w:ascii="黑体" w:eastAsia="黑体" w:hAnsi="黑体"/>
          <w:sz w:val="32"/>
          <w:szCs w:val="32"/>
        </w:rPr>
      </w:pPr>
      <w:r w:rsidRPr="009B47F2">
        <w:rPr>
          <w:rFonts w:ascii="黑体" w:eastAsia="黑体" w:hAnsi="黑体" w:hint="eastAsia"/>
          <w:sz w:val="32"/>
          <w:szCs w:val="32"/>
        </w:rPr>
        <w:t>四、技术标准</w:t>
      </w:r>
    </w:p>
    <w:p w:rsidR="00676BD1" w:rsidRDefault="00676BD1" w:rsidP="00FB3878">
      <w:pPr>
        <w:spacing w:line="580" w:lineRule="exact"/>
        <w:ind w:firstLineChars="196" w:firstLine="627"/>
        <w:rPr>
          <w:rFonts w:ascii="仿宋_GB2312" w:eastAsia="仿宋_GB2312"/>
          <w:sz w:val="32"/>
          <w:szCs w:val="32"/>
        </w:rPr>
      </w:pPr>
      <w:r>
        <w:rPr>
          <w:rFonts w:ascii="仿宋_GB2312" w:eastAsia="仿宋_GB2312" w:hint="eastAsia"/>
          <w:sz w:val="32"/>
          <w:szCs w:val="32"/>
        </w:rPr>
        <w:t>（一）</w:t>
      </w:r>
      <w:r w:rsidRPr="00D80CF1">
        <w:rPr>
          <w:rFonts w:ascii="仿宋_GB2312" w:eastAsia="仿宋_GB2312" w:hint="eastAsia"/>
          <w:sz w:val="32"/>
          <w:szCs w:val="32"/>
        </w:rPr>
        <w:t>疫木除治清理</w:t>
      </w:r>
    </w:p>
    <w:p w:rsidR="00676BD1" w:rsidRPr="00D80CF1" w:rsidRDefault="00676BD1" w:rsidP="00FB3878">
      <w:pPr>
        <w:spacing w:line="580" w:lineRule="exact"/>
        <w:ind w:firstLineChars="196" w:firstLine="627"/>
        <w:rPr>
          <w:rFonts w:ascii="楷体_GB2312" w:eastAsia="楷体_GB2312"/>
          <w:sz w:val="32"/>
          <w:szCs w:val="32"/>
        </w:rPr>
      </w:pPr>
      <w:r w:rsidRPr="00D80CF1">
        <w:rPr>
          <w:rFonts w:ascii="仿宋_GB2312" w:eastAsia="仿宋_GB2312" w:hint="eastAsia"/>
          <w:sz w:val="32"/>
          <w:szCs w:val="32"/>
        </w:rPr>
        <w:t>对绩效承包区域内的病死(濒死、枯死、因灾致死)松树进行全面除治清理，按技术要求彻底销毁，做到随死亡随除治、应除尽除。建立各除治小班的除治前和除治过程的疫木烧毁处理影像资料，提交县林业局验收备查，严禁转移地点砍伐松树或烧毁不彻底的现象发生。</w:t>
      </w:r>
    </w:p>
    <w:p w:rsidR="00676BD1" w:rsidRDefault="00676BD1" w:rsidP="00FB3878">
      <w:pPr>
        <w:spacing w:line="580" w:lineRule="exact"/>
        <w:ind w:firstLine="645"/>
        <w:rPr>
          <w:rFonts w:ascii="仿宋_GB2312" w:eastAsia="仿宋_GB2312"/>
          <w:sz w:val="32"/>
          <w:szCs w:val="32"/>
        </w:rPr>
      </w:pPr>
      <w:r>
        <w:rPr>
          <w:rFonts w:ascii="仿宋_GB2312" w:eastAsia="仿宋_GB2312" w:hint="eastAsia"/>
          <w:sz w:val="32"/>
          <w:szCs w:val="32"/>
        </w:rPr>
        <w:t>（二）</w:t>
      </w:r>
      <w:r w:rsidRPr="00D80CF1">
        <w:rPr>
          <w:rFonts w:ascii="仿宋_GB2312" w:eastAsia="仿宋_GB2312" w:hint="eastAsia"/>
          <w:sz w:val="32"/>
          <w:szCs w:val="32"/>
        </w:rPr>
        <w:t>松褐天牛防治</w:t>
      </w:r>
    </w:p>
    <w:p w:rsidR="00676BD1" w:rsidRPr="00D80CF1" w:rsidRDefault="00676BD1" w:rsidP="00FB3878">
      <w:pPr>
        <w:spacing w:line="580" w:lineRule="exact"/>
        <w:ind w:firstLine="645"/>
        <w:rPr>
          <w:rFonts w:ascii="仿宋_GB2312" w:eastAsia="仿宋_GB2312"/>
          <w:kern w:val="0"/>
          <w:sz w:val="32"/>
          <w:szCs w:val="32"/>
        </w:rPr>
      </w:pPr>
      <w:r w:rsidRPr="00D80CF1">
        <w:rPr>
          <w:rFonts w:ascii="仿宋_GB2312" w:eastAsia="仿宋_GB2312" w:hint="eastAsia"/>
          <w:sz w:val="32"/>
          <w:szCs w:val="32"/>
        </w:rPr>
        <w:t>每年冬季用2%甲氨基阿维菌素苯甲酸盐</w:t>
      </w:r>
      <w:r w:rsidRPr="00D80CF1">
        <w:rPr>
          <w:rFonts w:ascii="仿宋_GB2312" w:eastAsia="仿宋_GB2312" w:hint="eastAsia"/>
          <w:kern w:val="0"/>
          <w:sz w:val="32"/>
          <w:szCs w:val="32"/>
        </w:rPr>
        <w:t>树干注药技术</w:t>
      </w:r>
      <w:r w:rsidRPr="00D80CF1">
        <w:rPr>
          <w:rFonts w:ascii="仿宋_GB2312" w:eastAsia="仿宋_GB2312" w:hint="eastAsia"/>
          <w:sz w:val="32"/>
          <w:szCs w:val="32"/>
        </w:rPr>
        <w:t>对重点防治区域开展每年一次不</w:t>
      </w:r>
      <w:r w:rsidRPr="00D80CF1">
        <w:rPr>
          <w:rFonts w:ascii="仿宋_GB2312" w:eastAsia="仿宋_GB2312" w:hint="eastAsia"/>
          <w:kern w:val="0"/>
          <w:sz w:val="32"/>
          <w:szCs w:val="32"/>
        </w:rPr>
        <w:t>少于1万支（瓶）的树干注药</w:t>
      </w:r>
      <w:r w:rsidRPr="00D80CF1">
        <w:rPr>
          <w:rFonts w:ascii="仿宋_GB2312" w:eastAsia="仿宋_GB2312" w:hint="eastAsia"/>
          <w:sz w:val="32"/>
          <w:szCs w:val="32"/>
        </w:rPr>
        <w:t>防治（具体区域由县林业局指定）。无人机喷雾噻虫啉防治天牛每年10000亩。</w:t>
      </w:r>
      <w:r w:rsidRPr="00D80CF1">
        <w:rPr>
          <w:rFonts w:ascii="仿宋_GB2312" w:eastAsia="仿宋_GB2312" w:hint="eastAsia"/>
          <w:kern w:val="0"/>
          <w:sz w:val="32"/>
          <w:szCs w:val="32"/>
        </w:rPr>
        <w:t xml:space="preserve"> </w:t>
      </w:r>
    </w:p>
    <w:p w:rsidR="00676BD1" w:rsidRDefault="00676BD1" w:rsidP="00FB3878">
      <w:pPr>
        <w:spacing w:line="580" w:lineRule="exact"/>
        <w:ind w:firstLineChars="200" w:firstLine="640"/>
        <w:rPr>
          <w:rFonts w:ascii="仿宋_GB2312" w:eastAsia="仿宋_GB2312"/>
          <w:kern w:val="0"/>
          <w:sz w:val="32"/>
          <w:szCs w:val="32"/>
        </w:rPr>
      </w:pPr>
      <w:r>
        <w:rPr>
          <w:rFonts w:ascii="仿宋_GB2312" w:eastAsia="仿宋_GB2312" w:hint="eastAsia"/>
          <w:kern w:val="0"/>
          <w:sz w:val="32"/>
          <w:szCs w:val="32"/>
        </w:rPr>
        <w:t>（三）</w:t>
      </w:r>
      <w:r w:rsidRPr="00D80CF1">
        <w:rPr>
          <w:rFonts w:ascii="仿宋_GB2312" w:eastAsia="仿宋_GB2312" w:hint="eastAsia"/>
          <w:kern w:val="0"/>
          <w:sz w:val="32"/>
          <w:szCs w:val="32"/>
        </w:rPr>
        <w:t>档案管理</w:t>
      </w:r>
    </w:p>
    <w:p w:rsidR="00B90090" w:rsidRDefault="00676BD1" w:rsidP="00FB3878">
      <w:pPr>
        <w:spacing w:line="580" w:lineRule="exact"/>
        <w:ind w:firstLineChars="200" w:firstLine="640"/>
        <w:rPr>
          <w:rFonts w:ascii="仿宋_GB2312" w:eastAsia="仿宋_GB2312" w:hAnsi="仿宋_GB2312" w:cs="仿宋_GB2312"/>
          <w:sz w:val="32"/>
          <w:szCs w:val="32"/>
        </w:rPr>
      </w:pPr>
      <w:r w:rsidRPr="00D80CF1">
        <w:rPr>
          <w:rFonts w:ascii="仿宋_GB2312" w:eastAsia="仿宋_GB2312" w:hAnsi="仿宋_GB2312" w:cs="仿宋_GB2312" w:hint="eastAsia"/>
          <w:sz w:val="32"/>
          <w:szCs w:val="32"/>
        </w:rPr>
        <w:t>绩效承包单位要建立松材线虫病疫情除治作业设计，把防治</w:t>
      </w:r>
      <w:r w:rsidRPr="00D80CF1">
        <w:rPr>
          <w:rFonts w:ascii="仿宋_GB2312" w:eastAsia="仿宋_GB2312" w:hAnsi="仿宋_GB2312" w:cs="仿宋_GB2312" w:hint="eastAsia"/>
          <w:sz w:val="32"/>
          <w:szCs w:val="32"/>
        </w:rPr>
        <w:lastRenderedPageBreak/>
        <w:t>地块、除治范围、施工责任落实到小班地块，完善绩效承包区域内的松材线虫病疫情普查、防治、疫木除治等工作台账，健全松材线虫病疫情防治、除治清理现场、伐桩处理的图片和影像资料，建立和完善除治档案备查。</w:t>
      </w:r>
    </w:p>
    <w:p w:rsidR="00676BD1" w:rsidRDefault="00676BD1" w:rsidP="00FB3878">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（四）技术要求</w:t>
      </w:r>
    </w:p>
    <w:p w:rsidR="00676BD1" w:rsidRPr="00D80CF1" w:rsidRDefault="00676BD1" w:rsidP="00FB3878">
      <w:pPr>
        <w:spacing w:line="580" w:lineRule="exact"/>
        <w:ind w:firstLineChars="200" w:firstLine="640"/>
        <w:rPr>
          <w:rFonts w:ascii="仿宋_GB2312" w:eastAsia="仿宋_GB2312"/>
          <w:sz w:val="32"/>
          <w:szCs w:val="32"/>
        </w:rPr>
      </w:pPr>
      <w:r w:rsidRPr="00D80CF1">
        <w:rPr>
          <w:rFonts w:ascii="仿宋_GB2312" w:eastAsia="仿宋_GB2312" w:hint="eastAsia"/>
          <w:sz w:val="32"/>
          <w:szCs w:val="32"/>
        </w:rPr>
        <w:t>1.严格按照国家、省、市林业部门技术规程要求</w:t>
      </w:r>
      <w:r>
        <w:rPr>
          <w:rFonts w:ascii="仿宋_GB2312" w:eastAsia="仿宋_GB2312" w:hint="eastAsia"/>
          <w:sz w:val="32"/>
          <w:szCs w:val="32"/>
        </w:rPr>
        <w:t>；</w:t>
      </w:r>
    </w:p>
    <w:p w:rsidR="00676BD1" w:rsidRPr="00D80CF1" w:rsidRDefault="00676BD1" w:rsidP="00FB3878">
      <w:pPr>
        <w:spacing w:line="580" w:lineRule="exact"/>
        <w:ind w:firstLineChars="200" w:firstLine="640"/>
        <w:rPr>
          <w:rFonts w:ascii="仿宋_GB2312" w:eastAsia="仿宋_GB2312"/>
          <w:sz w:val="32"/>
          <w:szCs w:val="32"/>
        </w:rPr>
      </w:pPr>
      <w:r w:rsidRPr="00D80CF1">
        <w:rPr>
          <w:rFonts w:ascii="仿宋_GB2312" w:eastAsia="仿宋_GB2312" w:hint="eastAsia"/>
          <w:sz w:val="32"/>
          <w:szCs w:val="32"/>
        </w:rPr>
        <w:t>2.《松材线虫病防治技术方案》；</w:t>
      </w:r>
    </w:p>
    <w:p w:rsidR="00676BD1" w:rsidRPr="00D80CF1" w:rsidRDefault="00676BD1" w:rsidP="00FB3878">
      <w:pPr>
        <w:spacing w:line="580" w:lineRule="exact"/>
        <w:ind w:firstLineChars="200" w:firstLine="640"/>
        <w:rPr>
          <w:rFonts w:ascii="仿宋_GB2312" w:eastAsia="仿宋_GB2312"/>
          <w:sz w:val="32"/>
          <w:szCs w:val="32"/>
        </w:rPr>
      </w:pPr>
      <w:r w:rsidRPr="00D80CF1">
        <w:rPr>
          <w:rFonts w:ascii="仿宋_GB2312" w:eastAsia="仿宋_GB2312" w:hint="eastAsia"/>
          <w:sz w:val="32"/>
          <w:szCs w:val="32"/>
        </w:rPr>
        <w:t>3.《松材线虫病疫区和疫木管理办法》；</w:t>
      </w:r>
    </w:p>
    <w:p w:rsidR="00676BD1" w:rsidRPr="00D80CF1" w:rsidRDefault="00676BD1" w:rsidP="00FB3878">
      <w:pPr>
        <w:spacing w:line="580" w:lineRule="exact"/>
        <w:ind w:firstLineChars="200" w:firstLine="640"/>
        <w:rPr>
          <w:rFonts w:ascii="仿宋_GB2312" w:eastAsia="仿宋_GB2312"/>
          <w:sz w:val="32"/>
          <w:szCs w:val="32"/>
        </w:rPr>
      </w:pPr>
      <w:r w:rsidRPr="00D80CF1">
        <w:rPr>
          <w:rFonts w:ascii="仿宋_GB2312" w:eastAsia="仿宋_GB2312" w:hint="eastAsia"/>
          <w:sz w:val="32"/>
          <w:szCs w:val="32"/>
        </w:rPr>
        <w:t>4.《森林病虫害防治条例》；</w:t>
      </w:r>
    </w:p>
    <w:p w:rsidR="00676BD1" w:rsidRPr="00676BD1" w:rsidRDefault="00676BD1" w:rsidP="00FB3878">
      <w:pPr>
        <w:spacing w:line="580" w:lineRule="exact"/>
        <w:ind w:firstLineChars="200" w:firstLine="640"/>
        <w:rPr>
          <w:rFonts w:ascii="仿宋_GB2312" w:eastAsia="仿宋_GB2312"/>
          <w:sz w:val="32"/>
          <w:szCs w:val="32"/>
        </w:rPr>
      </w:pPr>
      <w:r w:rsidRPr="00D80CF1">
        <w:rPr>
          <w:rFonts w:ascii="仿宋_GB2312" w:eastAsia="仿宋_GB2312" w:hint="eastAsia"/>
          <w:sz w:val="32"/>
          <w:szCs w:val="32"/>
        </w:rPr>
        <w:t>5.《植物检疫条例》。</w:t>
      </w:r>
    </w:p>
    <w:p w:rsidR="00B90090" w:rsidRPr="009B47F2" w:rsidRDefault="00470638" w:rsidP="00FB3878">
      <w:pPr>
        <w:spacing w:line="580" w:lineRule="exact"/>
        <w:ind w:firstLineChars="200" w:firstLine="640"/>
        <w:rPr>
          <w:rFonts w:ascii="仿宋_GB2312" w:eastAsia="仿宋_GB2312" w:hAnsi="仿宋_GB2312" w:cs="仿宋_GB2312"/>
          <w:sz w:val="32"/>
          <w:szCs w:val="32"/>
        </w:rPr>
      </w:pPr>
      <w:r w:rsidRPr="009B47F2">
        <w:rPr>
          <w:rFonts w:ascii="黑体" w:eastAsia="黑体" w:hAnsi="黑体" w:hint="eastAsia"/>
          <w:sz w:val="32"/>
          <w:szCs w:val="32"/>
        </w:rPr>
        <w:t>五、完成时间</w:t>
      </w:r>
      <w:r w:rsidR="00676BD1">
        <w:rPr>
          <w:rFonts w:ascii="仿宋_GB2312" w:eastAsia="仿宋_GB2312" w:hint="eastAsia"/>
          <w:sz w:val="32"/>
          <w:szCs w:val="32"/>
        </w:rPr>
        <w:t>：</w:t>
      </w:r>
      <w:r w:rsidRPr="009B47F2">
        <w:rPr>
          <w:rFonts w:ascii="仿宋_GB2312" w:eastAsia="仿宋_GB2312" w:hint="eastAsia"/>
          <w:sz w:val="32"/>
          <w:szCs w:val="32"/>
        </w:rPr>
        <w:t>202</w:t>
      </w:r>
      <w:r w:rsidR="00F80CCA">
        <w:rPr>
          <w:rFonts w:ascii="仿宋_GB2312" w:eastAsia="仿宋_GB2312" w:hint="eastAsia"/>
          <w:sz w:val="32"/>
          <w:szCs w:val="32"/>
        </w:rPr>
        <w:t>2年12</w:t>
      </w:r>
      <w:r w:rsidR="00676BD1" w:rsidRPr="009B47F2">
        <w:rPr>
          <w:rFonts w:ascii="仿宋_GB2312" w:eastAsia="仿宋_GB2312" w:hint="eastAsia"/>
          <w:sz w:val="32"/>
          <w:szCs w:val="32"/>
        </w:rPr>
        <w:t>月</w:t>
      </w:r>
      <w:r w:rsidRPr="009B47F2">
        <w:rPr>
          <w:rFonts w:ascii="仿宋_GB2312" w:eastAsia="仿宋_GB2312" w:hint="eastAsia"/>
          <w:sz w:val="32"/>
          <w:szCs w:val="32"/>
        </w:rPr>
        <w:t>-202</w:t>
      </w:r>
      <w:r w:rsidR="00F80CCA">
        <w:rPr>
          <w:rFonts w:ascii="仿宋_GB2312" w:eastAsia="仿宋_GB2312" w:hint="eastAsia"/>
          <w:sz w:val="32"/>
          <w:szCs w:val="32"/>
        </w:rPr>
        <w:t>5</w:t>
      </w:r>
      <w:r w:rsidRPr="009B47F2">
        <w:rPr>
          <w:rFonts w:ascii="仿宋_GB2312" w:eastAsia="仿宋_GB2312" w:hint="eastAsia"/>
          <w:sz w:val="32"/>
          <w:szCs w:val="32"/>
        </w:rPr>
        <w:t>年</w:t>
      </w:r>
      <w:r w:rsidR="00F80CCA">
        <w:rPr>
          <w:rFonts w:ascii="仿宋_GB2312" w:eastAsia="仿宋_GB2312" w:hint="eastAsia"/>
          <w:sz w:val="32"/>
          <w:szCs w:val="32"/>
        </w:rPr>
        <w:t>12</w:t>
      </w:r>
      <w:r w:rsidRPr="009B47F2">
        <w:rPr>
          <w:rFonts w:ascii="仿宋_GB2312" w:eastAsia="仿宋_GB2312" w:hint="eastAsia"/>
          <w:sz w:val="32"/>
          <w:szCs w:val="32"/>
        </w:rPr>
        <w:t>月。</w:t>
      </w:r>
    </w:p>
    <w:p w:rsidR="00676BD1" w:rsidRDefault="00470638" w:rsidP="00FB3878">
      <w:pPr>
        <w:spacing w:line="580" w:lineRule="exact"/>
        <w:ind w:firstLineChars="200" w:firstLine="640"/>
        <w:rPr>
          <w:rFonts w:ascii="仿宋_GB2312" w:eastAsia="仿宋_GB2312"/>
          <w:sz w:val="32"/>
          <w:szCs w:val="32"/>
        </w:rPr>
      </w:pPr>
      <w:r w:rsidRPr="009B47F2">
        <w:rPr>
          <w:rFonts w:ascii="黑体" w:eastAsia="黑体" w:hAnsi="黑体" w:hint="eastAsia"/>
          <w:sz w:val="32"/>
          <w:szCs w:val="32"/>
        </w:rPr>
        <w:t>六、验收方法及标准</w:t>
      </w:r>
    </w:p>
    <w:p w:rsidR="00676BD1" w:rsidRPr="00D80CF1" w:rsidRDefault="00676BD1" w:rsidP="00FB3878">
      <w:pPr>
        <w:spacing w:line="580" w:lineRule="exact"/>
        <w:ind w:firstLineChars="200" w:firstLine="640"/>
        <w:rPr>
          <w:rFonts w:ascii="仿宋_GB2312" w:eastAsia="仿宋_GB2312"/>
          <w:sz w:val="32"/>
          <w:szCs w:val="32"/>
        </w:rPr>
      </w:pPr>
      <w:r w:rsidRPr="00D80CF1">
        <w:rPr>
          <w:rFonts w:ascii="仿宋_GB2312" w:eastAsia="仿宋_GB2312" w:hint="eastAsia"/>
          <w:sz w:val="32"/>
          <w:szCs w:val="32"/>
        </w:rPr>
        <w:t>1.聘请有林业有害生物监理资质的监理公司，对松材线虫病疫木清理销毁组织实施情况进行全程监理。</w:t>
      </w:r>
    </w:p>
    <w:p w:rsidR="00676BD1" w:rsidRPr="00D80CF1" w:rsidRDefault="00676BD1" w:rsidP="00FB3878">
      <w:pPr>
        <w:spacing w:line="580" w:lineRule="exact"/>
        <w:ind w:firstLineChars="200" w:firstLine="640"/>
        <w:rPr>
          <w:rFonts w:ascii="仿宋_GB2312" w:eastAsia="仿宋_GB2312"/>
          <w:sz w:val="32"/>
          <w:szCs w:val="32"/>
        </w:rPr>
      </w:pPr>
      <w:r w:rsidRPr="00D80CF1">
        <w:rPr>
          <w:rFonts w:ascii="仿宋_GB2312" w:eastAsia="仿宋_GB2312" w:hint="eastAsia"/>
          <w:sz w:val="32"/>
          <w:szCs w:val="32"/>
        </w:rPr>
        <w:t>2.乙方要加强对疫木除治销毁质量管理，接受各级人民政府及林业主管部门的监督和管理，主动按期向甲方报告防治进展情况。绩效承包区域内出现疫木流失的，由乙方负责追回并销毁处理。</w:t>
      </w:r>
    </w:p>
    <w:p w:rsidR="00676BD1" w:rsidRPr="00D80CF1" w:rsidRDefault="00676BD1" w:rsidP="00FB3878">
      <w:pPr>
        <w:spacing w:line="580" w:lineRule="exact"/>
        <w:ind w:firstLineChars="200" w:firstLine="640"/>
        <w:rPr>
          <w:rFonts w:ascii="仿宋_GB2312" w:eastAsia="仿宋_GB2312"/>
          <w:sz w:val="32"/>
          <w:szCs w:val="32"/>
        </w:rPr>
      </w:pPr>
      <w:r w:rsidRPr="00D80CF1">
        <w:rPr>
          <w:rFonts w:ascii="仿宋_GB2312" w:eastAsia="仿宋_GB2312" w:hint="eastAsia"/>
          <w:sz w:val="32"/>
          <w:szCs w:val="32"/>
        </w:rPr>
        <w:t>3.甲方按照《松材线虫病防治技术方案》、《松材线虫病疫区和疫木管理办法》等要求，约定松材线虫病疫木除治销毁绩效承包质量验收相关事项，制定相关检查验收办法。</w:t>
      </w:r>
    </w:p>
    <w:p w:rsidR="00676BD1" w:rsidRPr="00D80CF1" w:rsidRDefault="00676BD1" w:rsidP="00FB3878">
      <w:pPr>
        <w:spacing w:line="580" w:lineRule="exact"/>
        <w:ind w:firstLineChars="200" w:firstLine="640"/>
        <w:rPr>
          <w:rFonts w:ascii="仿宋_GB2312" w:eastAsia="仿宋_GB2312"/>
          <w:sz w:val="32"/>
          <w:szCs w:val="32"/>
        </w:rPr>
      </w:pPr>
      <w:r w:rsidRPr="00D80CF1">
        <w:rPr>
          <w:rFonts w:ascii="仿宋_GB2312" w:eastAsia="仿宋_GB2312" w:hint="eastAsia"/>
          <w:sz w:val="32"/>
          <w:szCs w:val="32"/>
        </w:rPr>
        <w:t>4.乙方按照合同约定时限内完成当年疫木除治销毁任务后，向甲方书面提出验收申请。甲方依照合同约定内容组织检查验收，并出具质量验收结论，甲方也可委托监理公司依照合同约定内容</w:t>
      </w:r>
      <w:r w:rsidRPr="00D80CF1">
        <w:rPr>
          <w:rFonts w:ascii="仿宋_GB2312" w:eastAsia="仿宋_GB2312" w:hint="eastAsia"/>
          <w:sz w:val="32"/>
          <w:szCs w:val="32"/>
        </w:rPr>
        <w:lastRenderedPageBreak/>
        <w:t>对除治质量进行全面验收，并出具监理验收报告。</w:t>
      </w:r>
    </w:p>
    <w:p w:rsidR="00ED7E7C" w:rsidRPr="009B47F2" w:rsidRDefault="00676BD1" w:rsidP="00FB3878">
      <w:pPr>
        <w:spacing w:line="580" w:lineRule="exact"/>
        <w:ind w:firstLineChars="200" w:firstLine="640"/>
        <w:rPr>
          <w:rFonts w:ascii="仿宋_GB2312" w:eastAsia="仿宋_GB2312" w:hAnsi="仿宋_GB2312" w:cs="仿宋_GB2312"/>
          <w:sz w:val="32"/>
          <w:szCs w:val="32"/>
        </w:rPr>
      </w:pPr>
      <w:r w:rsidRPr="00D80CF1">
        <w:rPr>
          <w:rFonts w:ascii="仿宋_GB2312" w:eastAsia="仿宋_GB2312" w:hint="eastAsia"/>
          <w:sz w:val="32"/>
          <w:szCs w:val="32"/>
        </w:rPr>
        <w:t>5.疫木除治销毁未达到合同约定的技术指标和防治目标，经甲方提出整改质量和时限要求，乙方未在规定的期限内整改达标的，甲方有权拒付工程款项或单方面解除绩效承包合同，另行选定承包人，由此造成的损失由乙方负责。</w:t>
      </w:r>
    </w:p>
    <w:p w:rsidR="00ED7E7C" w:rsidRPr="009B47F2" w:rsidRDefault="00470638" w:rsidP="00FB3878">
      <w:pPr>
        <w:spacing w:line="580" w:lineRule="exact"/>
        <w:ind w:firstLineChars="221" w:firstLine="707"/>
        <w:rPr>
          <w:rFonts w:ascii="仿宋_GB2312" w:eastAsia="仿宋_GB2312"/>
          <w:sz w:val="32"/>
          <w:szCs w:val="32"/>
        </w:rPr>
      </w:pPr>
      <w:r w:rsidRPr="009B47F2">
        <w:rPr>
          <w:rFonts w:ascii="黑体" w:eastAsia="黑体" w:hAnsi="黑体" w:hint="eastAsia"/>
          <w:sz w:val="32"/>
          <w:szCs w:val="32"/>
        </w:rPr>
        <w:t>七、付款方式</w:t>
      </w:r>
      <w:r w:rsidRPr="009B47F2">
        <w:rPr>
          <w:rFonts w:ascii="仿宋_GB2312" w:eastAsia="仿宋_GB2312" w:hint="eastAsia"/>
          <w:sz w:val="32"/>
          <w:szCs w:val="32"/>
        </w:rPr>
        <w:t>。</w:t>
      </w:r>
      <w:r w:rsidR="00154DD2" w:rsidRPr="00D80CF1">
        <w:rPr>
          <w:rFonts w:ascii="仿宋_GB2312" w:eastAsia="仿宋_GB2312" w:hint="eastAsia"/>
          <w:sz w:val="32"/>
          <w:szCs w:val="32"/>
        </w:rPr>
        <w:t>甲方分阶段对乙方防治费用进行结算，按照40%、30%、30%比例分三年拨付防治费用</w:t>
      </w:r>
      <w:r w:rsidR="00FB3878">
        <w:rPr>
          <w:rFonts w:ascii="仿宋_GB2312" w:eastAsia="仿宋_GB2312" w:hint="eastAsia"/>
          <w:sz w:val="32"/>
          <w:szCs w:val="32"/>
        </w:rPr>
        <w:t>，省局公布拔出疫点后拨付全部防治费用</w:t>
      </w:r>
      <w:r w:rsidR="00154DD2" w:rsidRPr="00D80CF1">
        <w:rPr>
          <w:rFonts w:ascii="仿宋_GB2312" w:eastAsia="仿宋_GB2312" w:hint="eastAsia"/>
          <w:sz w:val="32"/>
          <w:szCs w:val="32"/>
        </w:rPr>
        <w:t>。</w:t>
      </w:r>
    </w:p>
    <w:p w:rsidR="00ED7E7C" w:rsidRPr="009B47F2" w:rsidRDefault="00470638" w:rsidP="00FB3878">
      <w:pPr>
        <w:spacing w:line="580" w:lineRule="exact"/>
        <w:ind w:firstLineChars="221" w:firstLine="707"/>
        <w:rPr>
          <w:rFonts w:ascii="黑体" w:eastAsia="黑体" w:hAnsi="黑体"/>
          <w:sz w:val="32"/>
          <w:szCs w:val="32"/>
        </w:rPr>
      </w:pPr>
      <w:r w:rsidRPr="009B47F2">
        <w:rPr>
          <w:rFonts w:ascii="黑体" w:eastAsia="黑体" w:hAnsi="黑体" w:hint="eastAsia"/>
          <w:sz w:val="32"/>
          <w:szCs w:val="32"/>
        </w:rPr>
        <w:t>八、售后服务要求</w:t>
      </w:r>
      <w:r w:rsidR="00154DD2">
        <w:rPr>
          <w:rFonts w:ascii="黑体" w:eastAsia="黑体" w:hAnsi="黑体" w:hint="eastAsia"/>
          <w:sz w:val="32"/>
          <w:szCs w:val="32"/>
        </w:rPr>
        <w:t>：</w:t>
      </w:r>
      <w:r w:rsidR="00154DD2" w:rsidRPr="00154DD2">
        <w:rPr>
          <w:rFonts w:ascii="仿宋_GB2312" w:eastAsia="仿宋_GB2312" w:hAnsi="黑体" w:hint="eastAsia"/>
          <w:sz w:val="32"/>
          <w:szCs w:val="32"/>
        </w:rPr>
        <w:t>无。</w:t>
      </w:r>
    </w:p>
    <w:p w:rsidR="00ED7E7C" w:rsidRPr="009B47F2" w:rsidRDefault="00470638" w:rsidP="00FB3878">
      <w:pPr>
        <w:spacing w:line="580" w:lineRule="exact"/>
        <w:ind w:firstLineChars="221" w:firstLine="707"/>
        <w:rPr>
          <w:rFonts w:ascii="黑体" w:eastAsia="黑体" w:hAnsi="黑体"/>
          <w:sz w:val="32"/>
          <w:szCs w:val="32"/>
        </w:rPr>
      </w:pPr>
      <w:r w:rsidRPr="009B47F2">
        <w:rPr>
          <w:rFonts w:ascii="黑体" w:eastAsia="黑体" w:hAnsi="黑体" w:hint="eastAsia"/>
          <w:sz w:val="32"/>
          <w:szCs w:val="32"/>
        </w:rPr>
        <w:t>九、供应商资格要求：</w:t>
      </w:r>
    </w:p>
    <w:p w:rsidR="00ED7E7C" w:rsidRPr="009B47F2" w:rsidRDefault="00470638" w:rsidP="00FB3878">
      <w:pPr>
        <w:spacing w:line="580" w:lineRule="exact"/>
        <w:ind w:firstLineChars="221" w:firstLine="707"/>
        <w:rPr>
          <w:rFonts w:ascii="仿宋_GB2312" w:eastAsia="仿宋_GB2312"/>
          <w:sz w:val="32"/>
          <w:szCs w:val="32"/>
        </w:rPr>
      </w:pPr>
      <w:r w:rsidRPr="009B47F2">
        <w:rPr>
          <w:rFonts w:ascii="仿宋_GB2312" w:eastAsia="仿宋_GB2312" w:hint="eastAsia"/>
          <w:sz w:val="32"/>
          <w:szCs w:val="32"/>
        </w:rPr>
        <w:t>(一)符合《中华人民共和国政府采购法》第二十二条的规定。</w:t>
      </w:r>
    </w:p>
    <w:p w:rsidR="00ED7E7C" w:rsidRPr="009B47F2" w:rsidRDefault="00470638" w:rsidP="00FB3878">
      <w:pPr>
        <w:spacing w:line="580" w:lineRule="exact"/>
        <w:ind w:firstLineChars="221" w:firstLine="707"/>
        <w:rPr>
          <w:rFonts w:ascii="仿宋_GB2312" w:eastAsia="仿宋_GB2312"/>
          <w:sz w:val="32"/>
          <w:szCs w:val="32"/>
        </w:rPr>
      </w:pPr>
      <w:r w:rsidRPr="009B47F2">
        <w:rPr>
          <w:rFonts w:ascii="仿宋_GB2312" w:eastAsia="仿宋_GB2312" w:hint="eastAsia"/>
          <w:sz w:val="32"/>
          <w:szCs w:val="32"/>
        </w:rPr>
        <w:t>(二)按照《中华人民共和国采购法实施条例（国务院令第658号）》第十七条规定提供以下材料：</w:t>
      </w:r>
    </w:p>
    <w:p w:rsidR="00FB3878" w:rsidRDefault="00FB3878" w:rsidP="00FB3878">
      <w:pPr>
        <w:spacing w:line="580" w:lineRule="exact"/>
        <w:ind w:firstLineChars="221" w:firstLine="707"/>
        <w:rPr>
          <w:rFonts w:ascii="仿宋_GB2312" w:eastAsia="仿宋_GB2312" w:hint="eastAsia"/>
          <w:sz w:val="32"/>
          <w:szCs w:val="32"/>
        </w:rPr>
      </w:pPr>
      <w:r>
        <w:rPr>
          <w:rFonts w:ascii="仿宋_GB2312" w:eastAsia="仿宋_GB2312" w:hint="eastAsia"/>
          <w:sz w:val="32"/>
          <w:szCs w:val="32"/>
        </w:rPr>
        <w:t>1.必须具备松材线虫病除治丙级（含丙级）以上资质；</w:t>
      </w:r>
    </w:p>
    <w:p w:rsidR="00ED7E7C" w:rsidRPr="009B47F2" w:rsidRDefault="00FB3878" w:rsidP="00FB3878">
      <w:pPr>
        <w:spacing w:line="580" w:lineRule="exact"/>
        <w:ind w:firstLineChars="221" w:firstLine="707"/>
        <w:rPr>
          <w:rFonts w:ascii="仿宋_GB2312" w:eastAsia="仿宋_GB2312"/>
          <w:sz w:val="32"/>
          <w:szCs w:val="32"/>
        </w:rPr>
      </w:pPr>
      <w:r>
        <w:rPr>
          <w:rFonts w:ascii="仿宋_GB2312" w:eastAsia="仿宋_GB2312" w:hint="eastAsia"/>
          <w:sz w:val="32"/>
          <w:szCs w:val="32"/>
        </w:rPr>
        <w:t>2</w:t>
      </w:r>
      <w:r w:rsidR="00470638" w:rsidRPr="009B47F2">
        <w:rPr>
          <w:rFonts w:ascii="仿宋_GB2312" w:eastAsia="仿宋_GB2312" w:hint="eastAsia"/>
          <w:sz w:val="32"/>
          <w:szCs w:val="32"/>
        </w:rPr>
        <w:t>.法人或者其他组织的营业执照等证明文件，自然人的身份证明；</w:t>
      </w:r>
      <w:r w:rsidR="00470638" w:rsidRPr="009B47F2">
        <w:rPr>
          <w:rFonts w:ascii="仿宋_GB2312" w:eastAsia="仿宋_GB2312" w:hint="eastAsia"/>
          <w:sz w:val="32"/>
          <w:szCs w:val="32"/>
        </w:rPr>
        <w:br/>
        <w:t xml:space="preserve">　　</w:t>
      </w:r>
      <w:r>
        <w:rPr>
          <w:rFonts w:ascii="仿宋_GB2312" w:eastAsia="仿宋_GB2312" w:hint="eastAsia"/>
          <w:sz w:val="32"/>
          <w:szCs w:val="32"/>
        </w:rPr>
        <w:t>3</w:t>
      </w:r>
      <w:r w:rsidR="00470638" w:rsidRPr="009B47F2">
        <w:rPr>
          <w:rFonts w:ascii="仿宋_GB2312" w:eastAsia="仿宋_GB2312" w:hint="eastAsia"/>
          <w:sz w:val="32"/>
          <w:szCs w:val="32"/>
        </w:rPr>
        <w:t>.财务状况报告，依法缴纳税收和社会保障资金的相关材料；</w:t>
      </w:r>
      <w:r w:rsidR="00470638" w:rsidRPr="009B47F2">
        <w:rPr>
          <w:rFonts w:ascii="仿宋_GB2312" w:eastAsia="仿宋_GB2312" w:hint="eastAsia"/>
          <w:sz w:val="32"/>
          <w:szCs w:val="32"/>
        </w:rPr>
        <w:br/>
        <w:t xml:space="preserve">　　</w:t>
      </w:r>
      <w:r>
        <w:rPr>
          <w:rFonts w:ascii="仿宋_GB2312" w:eastAsia="仿宋_GB2312" w:hint="eastAsia"/>
          <w:sz w:val="32"/>
          <w:szCs w:val="32"/>
        </w:rPr>
        <w:t>4</w:t>
      </w:r>
      <w:r w:rsidR="00470638" w:rsidRPr="009B47F2">
        <w:rPr>
          <w:rFonts w:ascii="仿宋_GB2312" w:eastAsia="仿宋_GB2312" w:hint="eastAsia"/>
          <w:sz w:val="32"/>
          <w:szCs w:val="32"/>
        </w:rPr>
        <w:t>.具备履行合同所必需的设备和专业技术能力的证明材料；</w:t>
      </w:r>
      <w:r w:rsidR="00470638" w:rsidRPr="009B47F2">
        <w:rPr>
          <w:rFonts w:ascii="仿宋_GB2312" w:eastAsia="仿宋_GB2312" w:hint="eastAsia"/>
          <w:sz w:val="32"/>
          <w:szCs w:val="32"/>
        </w:rPr>
        <w:br/>
        <w:t xml:space="preserve">　　</w:t>
      </w:r>
      <w:r>
        <w:rPr>
          <w:rFonts w:ascii="仿宋_GB2312" w:eastAsia="仿宋_GB2312" w:hint="eastAsia"/>
          <w:sz w:val="32"/>
          <w:szCs w:val="32"/>
        </w:rPr>
        <w:t>5</w:t>
      </w:r>
      <w:r w:rsidR="00470638" w:rsidRPr="009B47F2">
        <w:rPr>
          <w:rFonts w:ascii="仿宋_GB2312" w:eastAsia="仿宋_GB2312" w:hint="eastAsia"/>
          <w:sz w:val="32"/>
          <w:szCs w:val="32"/>
        </w:rPr>
        <w:t>.参加政府采购活动前3年内在经营活动中没有重大违法记录的书面声明；</w:t>
      </w:r>
      <w:r w:rsidR="00470638" w:rsidRPr="009B47F2">
        <w:rPr>
          <w:rFonts w:ascii="仿宋_GB2312" w:eastAsia="仿宋_GB2312" w:hint="eastAsia"/>
          <w:sz w:val="32"/>
          <w:szCs w:val="32"/>
        </w:rPr>
        <w:br/>
        <w:t xml:space="preserve">　　</w:t>
      </w:r>
      <w:r>
        <w:rPr>
          <w:rFonts w:ascii="仿宋_GB2312" w:eastAsia="仿宋_GB2312" w:hint="eastAsia"/>
          <w:sz w:val="32"/>
          <w:szCs w:val="32"/>
        </w:rPr>
        <w:t>6</w:t>
      </w:r>
      <w:r w:rsidR="00470638" w:rsidRPr="009B47F2">
        <w:rPr>
          <w:rFonts w:ascii="仿宋_GB2312" w:eastAsia="仿宋_GB2312" w:hint="eastAsia"/>
          <w:sz w:val="32"/>
          <w:szCs w:val="32"/>
        </w:rPr>
        <w:t>.具备法律、行政法规规定的其他条件的证明材料。</w:t>
      </w:r>
    </w:p>
    <w:p w:rsidR="00470638" w:rsidRPr="009B47F2" w:rsidRDefault="00470638">
      <w:pPr>
        <w:ind w:firstLineChars="221" w:firstLine="707"/>
        <w:rPr>
          <w:rFonts w:ascii="仿宋_GB2312" w:eastAsia="仿宋_GB2312"/>
          <w:sz w:val="32"/>
          <w:szCs w:val="32"/>
        </w:rPr>
      </w:pPr>
    </w:p>
    <w:sectPr w:rsidR="00470638" w:rsidRPr="009B47F2" w:rsidSect="00ED7E7C">
      <w:pgSz w:w="11906" w:h="16838"/>
      <w:pgMar w:top="1440" w:right="1133"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59EE" w:rsidRDefault="008F59EE" w:rsidP="00364967">
      <w:r>
        <w:separator/>
      </w:r>
    </w:p>
  </w:endnote>
  <w:endnote w:type="continuationSeparator" w:id="1">
    <w:p w:rsidR="008F59EE" w:rsidRDefault="008F59EE" w:rsidP="003649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59EE" w:rsidRDefault="008F59EE" w:rsidP="00364967">
      <w:r>
        <w:separator/>
      </w:r>
    </w:p>
  </w:footnote>
  <w:footnote w:type="continuationSeparator" w:id="1">
    <w:p w:rsidR="008F59EE" w:rsidRDefault="008F59EE" w:rsidP="0036496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101B7"/>
    <w:multiLevelType w:val="hybridMultilevel"/>
    <w:tmpl w:val="56EACA6A"/>
    <w:lvl w:ilvl="0" w:tplc="54E66C04">
      <w:start w:val="2"/>
      <w:numFmt w:val="japaneseCounting"/>
      <w:lvlText w:val="%1、"/>
      <w:lvlJc w:val="left"/>
      <w:pPr>
        <w:ind w:left="1427" w:hanging="720"/>
      </w:pPr>
      <w:rPr>
        <w:rFonts w:hint="default"/>
      </w:rPr>
    </w:lvl>
    <w:lvl w:ilvl="1" w:tplc="04090019" w:tentative="1">
      <w:start w:val="1"/>
      <w:numFmt w:val="lowerLetter"/>
      <w:lvlText w:val="%2)"/>
      <w:lvlJc w:val="left"/>
      <w:pPr>
        <w:ind w:left="1547" w:hanging="420"/>
      </w:pPr>
    </w:lvl>
    <w:lvl w:ilvl="2" w:tplc="0409001B" w:tentative="1">
      <w:start w:val="1"/>
      <w:numFmt w:val="lowerRoman"/>
      <w:lvlText w:val="%3."/>
      <w:lvlJc w:val="right"/>
      <w:pPr>
        <w:ind w:left="1967" w:hanging="420"/>
      </w:pPr>
    </w:lvl>
    <w:lvl w:ilvl="3" w:tplc="0409000F" w:tentative="1">
      <w:start w:val="1"/>
      <w:numFmt w:val="decimal"/>
      <w:lvlText w:val="%4."/>
      <w:lvlJc w:val="left"/>
      <w:pPr>
        <w:ind w:left="2387" w:hanging="420"/>
      </w:pPr>
    </w:lvl>
    <w:lvl w:ilvl="4" w:tplc="04090019" w:tentative="1">
      <w:start w:val="1"/>
      <w:numFmt w:val="lowerLetter"/>
      <w:lvlText w:val="%5)"/>
      <w:lvlJc w:val="left"/>
      <w:pPr>
        <w:ind w:left="2807" w:hanging="420"/>
      </w:pPr>
    </w:lvl>
    <w:lvl w:ilvl="5" w:tplc="0409001B" w:tentative="1">
      <w:start w:val="1"/>
      <w:numFmt w:val="lowerRoman"/>
      <w:lvlText w:val="%6."/>
      <w:lvlJc w:val="right"/>
      <w:pPr>
        <w:ind w:left="3227" w:hanging="420"/>
      </w:pPr>
    </w:lvl>
    <w:lvl w:ilvl="6" w:tplc="0409000F" w:tentative="1">
      <w:start w:val="1"/>
      <w:numFmt w:val="decimal"/>
      <w:lvlText w:val="%7."/>
      <w:lvlJc w:val="left"/>
      <w:pPr>
        <w:ind w:left="3647" w:hanging="420"/>
      </w:pPr>
    </w:lvl>
    <w:lvl w:ilvl="7" w:tplc="04090019" w:tentative="1">
      <w:start w:val="1"/>
      <w:numFmt w:val="lowerLetter"/>
      <w:lvlText w:val="%8)"/>
      <w:lvlJc w:val="left"/>
      <w:pPr>
        <w:ind w:left="4067" w:hanging="420"/>
      </w:pPr>
    </w:lvl>
    <w:lvl w:ilvl="8" w:tplc="0409001B" w:tentative="1">
      <w:start w:val="1"/>
      <w:numFmt w:val="lowerRoman"/>
      <w:lvlText w:val="%9."/>
      <w:lvlJc w:val="right"/>
      <w:pPr>
        <w:ind w:left="4487" w:hanging="420"/>
      </w:pPr>
    </w:lvl>
  </w:abstractNum>
  <w:abstractNum w:abstractNumId="1">
    <w:nsid w:val="1723607F"/>
    <w:multiLevelType w:val="hybridMultilevel"/>
    <w:tmpl w:val="02AE3D14"/>
    <w:lvl w:ilvl="0" w:tplc="BF362836">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6239394B"/>
    <w:multiLevelType w:val="singleLevel"/>
    <w:tmpl w:val="6239394B"/>
    <w:lvl w:ilvl="0">
      <w:start w:val="1"/>
      <w:numFmt w:val="chineseCounting"/>
      <w:suff w:val="nothing"/>
      <w:lvlText w:val="（%1）"/>
      <w:lvlJc w:val="left"/>
    </w:lvl>
  </w:abstractNum>
  <w:abstractNum w:abstractNumId="3">
    <w:nsid w:val="62393D49"/>
    <w:multiLevelType w:val="singleLevel"/>
    <w:tmpl w:val="62393D49"/>
    <w:lvl w:ilvl="0">
      <w:start w:val="1"/>
      <w:numFmt w:val="decimal"/>
      <w:suff w:val="nothing"/>
      <w:lvlText w:val="%1."/>
      <w:lvlJc w:val="left"/>
    </w:lvl>
  </w:abstractNum>
  <w:abstractNum w:abstractNumId="4">
    <w:nsid w:val="6ABF01B9"/>
    <w:multiLevelType w:val="hybridMultilevel"/>
    <w:tmpl w:val="0EE613BA"/>
    <w:lvl w:ilvl="0" w:tplc="5B9A823E">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12C27"/>
    <w:rsid w:val="00017111"/>
    <w:rsid w:val="00050F29"/>
    <w:rsid w:val="0005133A"/>
    <w:rsid w:val="00057C74"/>
    <w:rsid w:val="000856A8"/>
    <w:rsid w:val="00091EBF"/>
    <w:rsid w:val="000B16A7"/>
    <w:rsid w:val="000E59EA"/>
    <w:rsid w:val="000E6D74"/>
    <w:rsid w:val="00112C27"/>
    <w:rsid w:val="00122E55"/>
    <w:rsid w:val="001339A5"/>
    <w:rsid w:val="00154DD2"/>
    <w:rsid w:val="00214AE6"/>
    <w:rsid w:val="00237ECC"/>
    <w:rsid w:val="002922C6"/>
    <w:rsid w:val="002A5005"/>
    <w:rsid w:val="002C48E2"/>
    <w:rsid w:val="002F3395"/>
    <w:rsid w:val="00364967"/>
    <w:rsid w:val="003B3F81"/>
    <w:rsid w:val="003C2CEC"/>
    <w:rsid w:val="003E004E"/>
    <w:rsid w:val="00413D43"/>
    <w:rsid w:val="00431E5F"/>
    <w:rsid w:val="00453255"/>
    <w:rsid w:val="0045467E"/>
    <w:rsid w:val="00470638"/>
    <w:rsid w:val="004C37C9"/>
    <w:rsid w:val="005152E5"/>
    <w:rsid w:val="00577E41"/>
    <w:rsid w:val="00586408"/>
    <w:rsid w:val="005A04AD"/>
    <w:rsid w:val="005B6613"/>
    <w:rsid w:val="005E278C"/>
    <w:rsid w:val="00637D07"/>
    <w:rsid w:val="0065547A"/>
    <w:rsid w:val="00676BD1"/>
    <w:rsid w:val="006B613E"/>
    <w:rsid w:val="006B6690"/>
    <w:rsid w:val="006C02E7"/>
    <w:rsid w:val="006E55FF"/>
    <w:rsid w:val="0075267E"/>
    <w:rsid w:val="00777375"/>
    <w:rsid w:val="007D4104"/>
    <w:rsid w:val="007D530E"/>
    <w:rsid w:val="008A59D0"/>
    <w:rsid w:val="008D090B"/>
    <w:rsid w:val="008D339E"/>
    <w:rsid w:val="008E7509"/>
    <w:rsid w:val="008F59EE"/>
    <w:rsid w:val="00913A57"/>
    <w:rsid w:val="0095473E"/>
    <w:rsid w:val="009629ED"/>
    <w:rsid w:val="009720EF"/>
    <w:rsid w:val="009B47F2"/>
    <w:rsid w:val="009C6BFC"/>
    <w:rsid w:val="00A40EC9"/>
    <w:rsid w:val="00A77F0B"/>
    <w:rsid w:val="00B0770D"/>
    <w:rsid w:val="00B172E1"/>
    <w:rsid w:val="00B3406F"/>
    <w:rsid w:val="00B5115B"/>
    <w:rsid w:val="00B90090"/>
    <w:rsid w:val="00BA3ACF"/>
    <w:rsid w:val="00BF4E9D"/>
    <w:rsid w:val="00C278F3"/>
    <w:rsid w:val="00C42ABE"/>
    <w:rsid w:val="00C5529B"/>
    <w:rsid w:val="00C676B2"/>
    <w:rsid w:val="00CD009C"/>
    <w:rsid w:val="00D67738"/>
    <w:rsid w:val="00D73E68"/>
    <w:rsid w:val="00EB0BC7"/>
    <w:rsid w:val="00EC43A1"/>
    <w:rsid w:val="00ED7E7C"/>
    <w:rsid w:val="00F30047"/>
    <w:rsid w:val="00F47338"/>
    <w:rsid w:val="00F80CCA"/>
    <w:rsid w:val="00FB3878"/>
    <w:rsid w:val="00FB4FD3"/>
    <w:rsid w:val="00FF5AE9"/>
    <w:rsid w:val="06AA6515"/>
    <w:rsid w:val="117372A4"/>
    <w:rsid w:val="41D8426B"/>
    <w:rsid w:val="45E951C3"/>
    <w:rsid w:val="54D35E7C"/>
    <w:rsid w:val="6C4C1BE7"/>
    <w:rsid w:val="6F6D3DE8"/>
    <w:rsid w:val="75B9781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lsdException w:name="Normal Table" w:semiHidden="0" w:qFormat="1"/>
    <w:lsdException w:name="Table Grid" w:semiHidden="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7E7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ED7E7C"/>
    <w:pPr>
      <w:tabs>
        <w:tab w:val="center" w:pos="4153"/>
        <w:tab w:val="right" w:pos="8306"/>
      </w:tabs>
      <w:snapToGrid w:val="0"/>
      <w:jc w:val="left"/>
    </w:pPr>
    <w:rPr>
      <w:kern w:val="0"/>
      <w:sz w:val="18"/>
      <w:szCs w:val="18"/>
    </w:rPr>
  </w:style>
  <w:style w:type="character" w:customStyle="1" w:styleId="Char">
    <w:name w:val="页脚 Char"/>
    <w:link w:val="a3"/>
    <w:uiPriority w:val="99"/>
    <w:rsid w:val="00ED7E7C"/>
    <w:rPr>
      <w:sz w:val="18"/>
      <w:szCs w:val="18"/>
    </w:rPr>
  </w:style>
  <w:style w:type="paragraph" w:styleId="a4">
    <w:name w:val="header"/>
    <w:basedOn w:val="a"/>
    <w:link w:val="Char0"/>
    <w:uiPriority w:val="99"/>
    <w:unhideWhenUsed/>
    <w:rsid w:val="00ED7E7C"/>
    <w:pPr>
      <w:pBdr>
        <w:bottom w:val="single" w:sz="6" w:space="1" w:color="auto"/>
      </w:pBdr>
      <w:tabs>
        <w:tab w:val="center" w:pos="4153"/>
        <w:tab w:val="right" w:pos="8306"/>
      </w:tabs>
      <w:snapToGrid w:val="0"/>
      <w:jc w:val="center"/>
    </w:pPr>
    <w:rPr>
      <w:kern w:val="0"/>
      <w:sz w:val="18"/>
      <w:szCs w:val="18"/>
    </w:rPr>
  </w:style>
  <w:style w:type="character" w:customStyle="1" w:styleId="Char0">
    <w:name w:val="页眉 Char"/>
    <w:link w:val="a4"/>
    <w:uiPriority w:val="99"/>
    <w:rsid w:val="00ED7E7C"/>
    <w:rPr>
      <w:sz w:val="18"/>
      <w:szCs w:val="18"/>
    </w:rPr>
  </w:style>
  <w:style w:type="paragraph" w:styleId="a5">
    <w:name w:val="Normal (Web)"/>
    <w:basedOn w:val="a"/>
    <w:rsid w:val="00ED7E7C"/>
    <w:pPr>
      <w:widowControl/>
      <w:spacing w:before="100" w:beforeAutospacing="1" w:after="100" w:afterAutospacing="1"/>
      <w:jc w:val="left"/>
    </w:pPr>
    <w:rPr>
      <w:rFonts w:ascii="宋体" w:hAnsi="宋体" w:cs="宋体"/>
      <w:kern w:val="0"/>
      <w:sz w:val="24"/>
      <w:szCs w:val="24"/>
    </w:rPr>
  </w:style>
  <w:style w:type="table" w:styleId="a6">
    <w:name w:val="Table Grid"/>
    <w:basedOn w:val="a1"/>
    <w:uiPriority w:val="99"/>
    <w:unhideWhenUsed/>
    <w:rsid w:val="00ED7E7C"/>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ED7E7C"/>
    <w:pPr>
      <w:ind w:firstLineChars="200" w:firstLine="420"/>
    </w:pPr>
  </w:style>
  <w:style w:type="character" w:customStyle="1" w:styleId="1Char">
    <w:name w:val="样式1 Char"/>
    <w:link w:val="1"/>
    <w:rsid w:val="00ED7E7C"/>
    <w:rPr>
      <w:rFonts w:ascii="仿宋_GB2312" w:eastAsia="仿宋_GB2312" w:hAnsi="宋体" w:cs="Arial"/>
      <w:color w:val="000000"/>
      <w:kern w:val="2"/>
      <w:sz w:val="28"/>
      <w:szCs w:val="28"/>
    </w:rPr>
  </w:style>
  <w:style w:type="paragraph" w:customStyle="1" w:styleId="1">
    <w:name w:val="样式1"/>
    <w:basedOn w:val="a"/>
    <w:link w:val="1Char"/>
    <w:rsid w:val="00ED7E7C"/>
    <w:pPr>
      <w:spacing w:line="560" w:lineRule="exact"/>
      <w:ind w:firstLineChars="200" w:firstLine="560"/>
    </w:pPr>
    <w:rPr>
      <w:rFonts w:ascii="仿宋_GB2312" w:eastAsia="仿宋_GB2312" w:hAnsi="宋体"/>
      <w:color w:val="000000"/>
      <w:sz w:val="28"/>
      <w:szCs w:val="2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315</Words>
  <Characters>1801</Characters>
  <Application>Microsoft Office Word</Application>
  <DocSecurity>0</DocSecurity>
  <Lines>15</Lines>
  <Paragraphs>4</Paragraphs>
  <ScaleCrop>false</ScaleCrop>
  <Company/>
  <LinksUpToDate>false</LinksUpToDate>
  <CharactersWithSpaces>2112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巴山生态保护中心</dc:creator>
  <cp:lastModifiedBy>符正林</cp:lastModifiedBy>
  <cp:revision>3</cp:revision>
  <cp:lastPrinted>2022-12-14T02:22:00Z</cp:lastPrinted>
  <dcterms:created xsi:type="dcterms:W3CDTF">2022-12-14T00:48:00Z</dcterms:created>
  <dcterms:modified xsi:type="dcterms:W3CDTF">2022-12-14T02:22:00Z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700B601571C44DDDA5F4D7ECCF9AB1D5</vt:lpwstr>
  </property>
</Properties>
</file>