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（外皮）</w:t>
      </w:r>
    </w:p>
    <w:p>
      <w:pPr>
        <w:tabs>
          <w:tab w:val="center" w:pos="4156"/>
          <w:tab w:val="left" w:pos="7035"/>
        </w:tabs>
        <w:spacing w:line="360" w:lineRule="auto"/>
        <w:jc w:val="left"/>
        <w:rPr>
          <w:rFonts w:hint="eastAsia" w:ascii="仿宋" w:hAnsi="仿宋" w:eastAsia="仿宋" w:cs="仿宋"/>
          <w:b/>
          <w:bCs/>
          <w:color w:val="auto"/>
          <w:kern w:val="0"/>
          <w:sz w:val="24"/>
          <w:u w:val="double"/>
          <w:lang w:val="en-US" w:eastAsia="zh-CN"/>
        </w:rPr>
      </w:pPr>
      <w:r>
        <w:rPr>
          <w:rFonts w:hint="eastAsia" w:ascii="仿宋" w:hAnsi="仿宋" w:eastAsia="仿宋" w:cs="仿宋"/>
          <w:b/>
          <w:bCs/>
          <w:color w:val="auto"/>
          <w:kern w:val="0"/>
          <w:sz w:val="24"/>
          <w:u w:val="double"/>
          <w:lang w:val="en-US" w:eastAsia="zh-CN"/>
        </w:rPr>
        <w:t>招标编号：HRDL-CG[2022]-117-051</w:t>
      </w: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佛坪县精诚矿业有限公司张子梁矿矿山可视面恢复治理项目（勘察设计）</w:t>
      </w:r>
    </w:p>
    <w:p>
      <w:pPr>
        <w:tabs>
          <w:tab w:val="center" w:pos="4156"/>
          <w:tab w:val="left" w:pos="7035"/>
        </w:tabs>
        <w:spacing w:line="360" w:lineRule="auto"/>
        <w:jc w:val="center"/>
        <w:rPr>
          <w:rFonts w:hint="eastAsia" w:ascii="仿宋" w:hAnsi="仿宋" w:eastAsia="仿宋" w:cs="仿宋"/>
          <w:b/>
          <w:color w:val="auto"/>
          <w:sz w:val="36"/>
          <w:szCs w:val="36"/>
          <w:u w:val="none"/>
          <w:lang w:val="en-US" w:eastAsia="zh-CN"/>
        </w:rPr>
      </w:pPr>
    </w:p>
    <w:p>
      <w:pPr>
        <w:tabs>
          <w:tab w:val="center" w:pos="4156"/>
          <w:tab w:val="left" w:pos="7035"/>
        </w:tabs>
        <w:spacing w:line="360" w:lineRule="auto"/>
        <w:jc w:val="center"/>
        <w:rPr>
          <w:rFonts w:hint="eastAsia" w:ascii="仿宋" w:hAnsi="仿宋" w:eastAsia="仿宋" w:cs="仿宋"/>
          <w:b/>
          <w:color w:val="auto"/>
          <w:sz w:val="36"/>
          <w:szCs w:val="36"/>
          <w:u w:val="none"/>
          <w:lang w:val="en-US" w:eastAsia="zh-CN"/>
        </w:rPr>
      </w:pPr>
      <w:r>
        <w:rPr>
          <w:rFonts w:hint="eastAsia" w:ascii="仿宋" w:hAnsi="仿宋" w:eastAsia="仿宋" w:cs="仿宋"/>
          <w:b/>
          <w:color w:val="auto"/>
          <w:sz w:val="36"/>
          <w:szCs w:val="36"/>
          <w:u w:val="none"/>
          <w:lang w:val="en-US" w:eastAsia="zh-CN"/>
        </w:rPr>
        <w:t>竞争性磋商文件</w:t>
      </w:r>
    </w:p>
    <w:p>
      <w:pPr>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drawing>
          <wp:anchor distT="0" distB="0" distL="114300" distR="114300" simplePos="0" relativeHeight="251664384" behindDoc="0" locked="0" layoutInCell="1" allowOverlap="1">
            <wp:simplePos x="0" y="0"/>
            <wp:positionH relativeFrom="column">
              <wp:posOffset>1639570</wp:posOffset>
            </wp:positionH>
            <wp:positionV relativeFrom="paragraph">
              <wp:posOffset>163195</wp:posOffset>
            </wp:positionV>
            <wp:extent cx="1966595" cy="1827530"/>
            <wp:effectExtent l="0" t="0" r="14605" b="127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1966595" cy="1827530"/>
                    </a:xfrm>
                    <a:prstGeom prst="rect">
                      <a:avLst/>
                    </a:prstGeom>
                    <a:noFill/>
                    <a:ln>
                      <a:noFill/>
                    </a:ln>
                  </pic:spPr>
                </pic:pic>
              </a:graphicData>
            </a:graphic>
          </wp:anchor>
        </w:drawing>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tabs>
          <w:tab w:val="left" w:pos="1418"/>
          <w:tab w:val="center" w:pos="4156"/>
          <w:tab w:val="left" w:pos="7035"/>
        </w:tabs>
        <w:spacing w:line="360" w:lineRule="auto"/>
        <w:jc w:val="both"/>
        <w:rPr>
          <w:rFonts w:hint="eastAsia" w:ascii="仿宋" w:hAnsi="仿宋" w:eastAsia="仿宋" w:cs="仿宋"/>
          <w:b/>
          <w:color w:val="auto"/>
          <w:sz w:val="32"/>
          <w:szCs w:val="32"/>
        </w:rPr>
      </w:pPr>
    </w:p>
    <w:p>
      <w:pPr>
        <w:tabs>
          <w:tab w:val="left" w:pos="1418"/>
          <w:tab w:val="center" w:pos="4156"/>
          <w:tab w:val="left" w:pos="7035"/>
        </w:tabs>
        <w:spacing w:line="360" w:lineRule="auto"/>
        <w:ind w:firstLine="643" w:firstLineChars="200"/>
        <w:jc w:val="both"/>
        <w:rPr>
          <w:rFonts w:hint="eastAsia" w:ascii="仿宋" w:hAnsi="仿宋" w:eastAsia="仿宋" w:cs="仿宋"/>
          <w:b/>
          <w:color w:val="auto"/>
          <w:sz w:val="32"/>
          <w:szCs w:val="32"/>
        </w:rPr>
      </w:pPr>
    </w:p>
    <w:p>
      <w:pPr>
        <w:tabs>
          <w:tab w:val="left" w:pos="1418"/>
          <w:tab w:val="center" w:pos="4156"/>
          <w:tab w:val="left" w:pos="7035"/>
        </w:tabs>
        <w:spacing w:line="360" w:lineRule="auto"/>
        <w:ind w:firstLine="643" w:firstLineChars="200"/>
        <w:jc w:val="both"/>
        <w:rPr>
          <w:rFonts w:hint="eastAsia" w:ascii="仿宋" w:hAnsi="仿宋" w:eastAsia="仿宋" w:cs="仿宋"/>
          <w:b/>
          <w:color w:val="auto"/>
          <w:sz w:val="32"/>
          <w:szCs w:val="32"/>
        </w:rPr>
      </w:pPr>
    </w:p>
    <w:p>
      <w:pPr>
        <w:tabs>
          <w:tab w:val="left" w:pos="1418"/>
          <w:tab w:val="center" w:pos="4156"/>
          <w:tab w:val="left" w:pos="7035"/>
        </w:tabs>
        <w:spacing w:line="360" w:lineRule="auto"/>
        <w:ind w:firstLine="643" w:firstLineChars="200"/>
        <w:jc w:val="both"/>
        <w:rPr>
          <w:rFonts w:hint="eastAsia" w:ascii="仿宋" w:hAnsi="仿宋" w:eastAsia="仿宋" w:cs="仿宋"/>
          <w:b/>
          <w:color w:val="auto"/>
          <w:sz w:val="32"/>
          <w:szCs w:val="32"/>
        </w:rPr>
      </w:pPr>
    </w:p>
    <w:p>
      <w:pPr>
        <w:tabs>
          <w:tab w:val="left" w:pos="1418"/>
          <w:tab w:val="center" w:pos="4156"/>
          <w:tab w:val="left" w:pos="7035"/>
        </w:tabs>
        <w:spacing w:line="360" w:lineRule="auto"/>
        <w:jc w:val="center"/>
        <w:rPr>
          <w:rFonts w:hint="eastAsia" w:ascii="仿宋" w:hAnsi="仿宋" w:eastAsia="仿宋" w:cs="仿宋"/>
          <w:color w:val="auto"/>
        </w:rPr>
      </w:pPr>
      <w:r>
        <w:rPr>
          <w:rFonts w:hint="eastAsia" w:ascii="仿宋" w:hAnsi="仿宋" w:eastAsia="仿宋" w:cs="仿宋"/>
          <w:b/>
          <w:color w:val="auto"/>
          <w:sz w:val="32"/>
          <w:szCs w:val="32"/>
        </w:rPr>
        <w:t>陕西恒瑞项目管理有限公司</w:t>
      </w:r>
    </w:p>
    <w:p>
      <w:pPr>
        <w:jc w:val="center"/>
        <w:rPr>
          <w:rFonts w:hint="eastAsia" w:ascii="仿宋" w:hAnsi="仿宋" w:eastAsia="仿宋" w:cs="仿宋"/>
          <w:b/>
          <w:bCs/>
          <w:color w:val="auto"/>
          <w:sz w:val="36"/>
          <w:szCs w:val="36"/>
          <w:lang w:val="en-US"/>
        </w:rPr>
        <w:sectPr>
          <w:footerReference r:id="rId6" w:type="first"/>
          <w:headerReference r:id="rId4" w:type="default"/>
          <w:footerReference r:id="rId5" w:type="default"/>
          <w:pgSz w:w="11906" w:h="16838"/>
          <w:pgMar w:top="1440" w:right="136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b/>
          <w:color w:val="auto"/>
          <w:sz w:val="32"/>
          <w:szCs w:val="32"/>
        </w:rPr>
        <w:t>二</w:t>
      </w:r>
      <w:r>
        <w:rPr>
          <w:rFonts w:hint="eastAsia" w:ascii="仿宋" w:hAnsi="仿宋" w:eastAsia="仿宋" w:cs="仿宋"/>
          <w:b/>
          <w:color w:val="auto"/>
          <w:sz w:val="32"/>
          <w:szCs w:val="32"/>
          <w:lang w:eastAsia="zh-CN"/>
        </w:rPr>
        <w:t>零二</w:t>
      </w:r>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五月</w:t>
      </w:r>
    </w:p>
    <w:p>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（内皮）</w:t>
      </w:r>
    </w:p>
    <w:p>
      <w:pPr>
        <w:tabs>
          <w:tab w:val="center" w:pos="4156"/>
          <w:tab w:val="left" w:pos="7035"/>
        </w:tabs>
        <w:spacing w:line="360" w:lineRule="auto"/>
        <w:jc w:val="left"/>
        <w:rPr>
          <w:rFonts w:hint="eastAsia" w:ascii="仿宋" w:hAnsi="仿宋" w:eastAsia="仿宋" w:cs="仿宋"/>
          <w:b/>
          <w:color w:val="auto"/>
          <w:sz w:val="40"/>
          <w:szCs w:val="40"/>
          <w:lang w:eastAsia="zh-CN"/>
        </w:rPr>
      </w:pPr>
      <w:r>
        <w:rPr>
          <w:rFonts w:hint="eastAsia" w:ascii="仿宋" w:hAnsi="仿宋" w:eastAsia="仿宋" w:cs="仿宋"/>
          <w:b/>
          <w:bCs/>
          <w:color w:val="auto"/>
          <w:kern w:val="0"/>
          <w:sz w:val="24"/>
          <w:u w:val="double"/>
          <w:lang w:val="en-US" w:eastAsia="zh-CN"/>
        </w:rPr>
        <w:t>招标编号：HRDL-CG[2022]-117-051</w:t>
      </w: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佛坪县精诚矿业有限公司张子梁矿矿山可视面恢复治理项目（勘察设计）</w:t>
      </w:r>
    </w:p>
    <w:p>
      <w:pPr>
        <w:tabs>
          <w:tab w:val="center" w:pos="4156"/>
          <w:tab w:val="left" w:pos="7035"/>
        </w:tabs>
        <w:spacing w:line="360" w:lineRule="auto"/>
        <w:jc w:val="center"/>
        <w:rPr>
          <w:rFonts w:hint="eastAsia" w:ascii="仿宋" w:hAnsi="仿宋" w:eastAsia="仿宋" w:cs="仿宋"/>
          <w:b/>
          <w:color w:val="auto"/>
          <w:sz w:val="36"/>
          <w:szCs w:val="36"/>
          <w:u w:val="none"/>
          <w:lang w:val="en-US" w:eastAsia="zh-CN"/>
        </w:rPr>
      </w:pPr>
    </w:p>
    <w:p>
      <w:pPr>
        <w:tabs>
          <w:tab w:val="center" w:pos="4156"/>
          <w:tab w:val="left" w:pos="7035"/>
        </w:tabs>
        <w:spacing w:line="360" w:lineRule="auto"/>
        <w:jc w:val="center"/>
        <w:rPr>
          <w:rFonts w:hint="eastAsia" w:ascii="仿宋" w:hAnsi="仿宋" w:eastAsia="仿宋" w:cs="仿宋"/>
          <w:b/>
          <w:color w:val="auto"/>
          <w:sz w:val="36"/>
          <w:szCs w:val="36"/>
          <w:u w:val="none"/>
          <w:lang w:val="en-US" w:eastAsia="zh-CN"/>
        </w:rPr>
      </w:pPr>
      <w:r>
        <w:rPr>
          <w:rFonts w:hint="eastAsia" w:ascii="仿宋" w:hAnsi="仿宋" w:eastAsia="仿宋" w:cs="仿宋"/>
          <w:b/>
          <w:color w:val="auto"/>
          <w:sz w:val="36"/>
          <w:szCs w:val="36"/>
          <w:u w:val="none"/>
          <w:lang w:val="en-US" w:eastAsia="zh-CN"/>
        </w:rPr>
        <w:t>竞争性磋商文件</w:t>
      </w:r>
    </w:p>
    <w:p>
      <w:pPr>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drawing>
          <wp:anchor distT="0" distB="0" distL="114300" distR="114300" simplePos="0" relativeHeight="251663360" behindDoc="0" locked="0" layoutInCell="1" allowOverlap="1">
            <wp:simplePos x="0" y="0"/>
            <wp:positionH relativeFrom="column">
              <wp:posOffset>1639570</wp:posOffset>
            </wp:positionH>
            <wp:positionV relativeFrom="paragraph">
              <wp:posOffset>163195</wp:posOffset>
            </wp:positionV>
            <wp:extent cx="1966595" cy="1827530"/>
            <wp:effectExtent l="0" t="0" r="14605" b="12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1966595" cy="1827530"/>
                    </a:xfrm>
                    <a:prstGeom prst="rect">
                      <a:avLst/>
                    </a:prstGeom>
                    <a:noFill/>
                    <a:ln>
                      <a:noFill/>
                    </a:ln>
                  </pic:spPr>
                </pic:pic>
              </a:graphicData>
            </a:graphic>
          </wp:anchor>
        </w:drawing>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tabs>
          <w:tab w:val="left" w:pos="1418"/>
          <w:tab w:val="center" w:pos="4156"/>
          <w:tab w:val="left" w:pos="7035"/>
        </w:tabs>
        <w:spacing w:line="360" w:lineRule="auto"/>
        <w:jc w:val="both"/>
        <w:rPr>
          <w:rFonts w:hint="eastAsia" w:ascii="仿宋" w:hAnsi="仿宋" w:eastAsia="仿宋" w:cs="仿宋"/>
          <w:b/>
          <w:color w:val="auto"/>
          <w:sz w:val="32"/>
          <w:szCs w:val="32"/>
        </w:rPr>
      </w:pPr>
    </w:p>
    <w:p>
      <w:pPr>
        <w:tabs>
          <w:tab w:val="left" w:pos="1418"/>
          <w:tab w:val="center" w:pos="4156"/>
          <w:tab w:val="left" w:pos="7035"/>
        </w:tabs>
        <w:spacing w:line="360" w:lineRule="auto"/>
        <w:ind w:firstLine="643" w:firstLineChars="200"/>
        <w:jc w:val="both"/>
        <w:rPr>
          <w:rFonts w:hint="eastAsia" w:ascii="仿宋" w:hAnsi="仿宋" w:eastAsia="仿宋" w:cs="仿宋"/>
          <w:b/>
          <w:color w:val="auto"/>
          <w:sz w:val="32"/>
          <w:szCs w:val="32"/>
        </w:rPr>
      </w:pPr>
    </w:p>
    <w:p>
      <w:pPr>
        <w:tabs>
          <w:tab w:val="left" w:pos="1418"/>
          <w:tab w:val="center" w:pos="4156"/>
          <w:tab w:val="left" w:pos="7035"/>
        </w:tabs>
        <w:spacing w:line="360" w:lineRule="auto"/>
        <w:jc w:val="both"/>
        <w:rPr>
          <w:rFonts w:hint="eastAsia" w:ascii="仿宋" w:hAnsi="仿宋" w:eastAsia="仿宋" w:cs="仿宋"/>
          <w:b/>
          <w:color w:val="auto"/>
          <w:sz w:val="32"/>
          <w:szCs w:val="32"/>
        </w:rPr>
      </w:pPr>
    </w:p>
    <w:p>
      <w:pPr>
        <w:tabs>
          <w:tab w:val="left" w:pos="1418"/>
          <w:tab w:val="center" w:pos="4156"/>
          <w:tab w:val="left" w:pos="7035"/>
        </w:tabs>
        <w:spacing w:line="360" w:lineRule="auto"/>
        <w:ind w:firstLine="1606" w:firstLineChars="500"/>
        <w:jc w:val="both"/>
        <w:rPr>
          <w:rFonts w:hint="eastAsia" w:ascii="仿宋" w:hAnsi="仿宋" w:eastAsia="仿宋" w:cs="仿宋"/>
          <w:lang w:eastAsia="zh-CN"/>
        </w:rPr>
      </w:pPr>
      <w:r>
        <w:rPr>
          <w:rFonts w:hint="eastAsia" w:ascii="仿宋" w:hAnsi="仿宋" w:eastAsia="仿宋" w:cs="仿宋"/>
          <w:b/>
          <w:color w:val="auto"/>
          <w:sz w:val="32"/>
          <w:szCs w:val="32"/>
          <w:lang w:eastAsia="zh-CN"/>
        </w:rPr>
        <w:t>招</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lang w:eastAsia="zh-CN"/>
        </w:rPr>
        <w:t>标</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lang w:eastAsia="zh-CN"/>
        </w:rPr>
        <w:t>人：佛坪县自然资源局</w:t>
      </w:r>
    </w:p>
    <w:p>
      <w:pPr>
        <w:tabs>
          <w:tab w:val="left" w:pos="1418"/>
          <w:tab w:val="center" w:pos="4156"/>
          <w:tab w:val="left" w:pos="7035"/>
        </w:tabs>
        <w:spacing w:line="360" w:lineRule="auto"/>
        <w:jc w:val="center"/>
        <w:rPr>
          <w:rFonts w:hint="eastAsia" w:ascii="仿宋" w:hAnsi="仿宋" w:eastAsia="仿宋" w:cs="仿宋"/>
          <w:color w:val="auto"/>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lang w:eastAsia="zh-CN"/>
        </w:rPr>
        <w:t>招标代理机构：</w:t>
      </w:r>
      <w:r>
        <w:rPr>
          <w:rFonts w:hint="eastAsia" w:ascii="仿宋" w:hAnsi="仿宋" w:eastAsia="仿宋" w:cs="仿宋"/>
          <w:b/>
          <w:color w:val="auto"/>
          <w:sz w:val="32"/>
          <w:szCs w:val="32"/>
        </w:rPr>
        <w:t>陕西恒瑞项目管理有限公司</w:t>
      </w:r>
    </w:p>
    <w:p>
      <w:pPr>
        <w:jc w:val="center"/>
        <w:rPr>
          <w:rFonts w:hint="eastAsia" w:ascii="仿宋" w:hAnsi="仿宋" w:eastAsia="仿宋" w:cs="仿宋"/>
          <w:b/>
          <w:bCs/>
          <w:color w:val="auto"/>
          <w:sz w:val="36"/>
          <w:szCs w:val="36"/>
        </w:rPr>
        <w:sectPr>
          <w:footerReference r:id="rId9" w:type="first"/>
          <w:headerReference r:id="rId7" w:type="default"/>
          <w:footerReference r:id="rId8" w:type="default"/>
          <w:pgSz w:w="11906" w:h="16838"/>
          <w:pgMar w:top="1440" w:right="136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b/>
          <w:color w:val="auto"/>
          <w:sz w:val="32"/>
          <w:szCs w:val="32"/>
        </w:rPr>
        <w:t>二</w:t>
      </w:r>
      <w:r>
        <w:rPr>
          <w:rFonts w:hint="eastAsia" w:ascii="仿宋" w:hAnsi="仿宋" w:eastAsia="仿宋" w:cs="仿宋"/>
          <w:b/>
          <w:color w:val="auto"/>
          <w:sz w:val="32"/>
          <w:szCs w:val="32"/>
          <w:lang w:eastAsia="zh-CN"/>
        </w:rPr>
        <w:t>零二</w:t>
      </w:r>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月</w:t>
      </w:r>
    </w:p>
    <w:p>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目   录</w:t>
      </w:r>
    </w:p>
    <w:p>
      <w:pPr>
        <w:spacing w:line="800" w:lineRule="exact"/>
        <w:ind w:firstLine="853" w:firstLineChars="236"/>
        <w:rPr>
          <w:rFonts w:hint="eastAsia" w:ascii="仿宋" w:hAnsi="仿宋" w:eastAsia="仿宋" w:cs="仿宋"/>
          <w:b/>
          <w:color w:val="auto"/>
          <w:sz w:val="36"/>
          <w:szCs w:val="28"/>
        </w:rPr>
      </w:pPr>
      <w:r>
        <w:rPr>
          <w:rFonts w:hint="eastAsia" w:ascii="仿宋" w:hAnsi="仿宋" w:eastAsia="仿宋" w:cs="仿宋"/>
          <w:b/>
          <w:color w:val="auto"/>
          <w:sz w:val="36"/>
          <w:szCs w:val="28"/>
        </w:rPr>
        <w:t>第一章   竞争性磋商公告</w:t>
      </w:r>
    </w:p>
    <w:p>
      <w:pPr>
        <w:spacing w:line="800" w:lineRule="exact"/>
        <w:ind w:firstLine="853" w:firstLineChars="236"/>
        <w:rPr>
          <w:rFonts w:hint="eastAsia" w:ascii="仿宋" w:hAnsi="仿宋" w:eastAsia="仿宋" w:cs="仿宋"/>
          <w:b/>
          <w:color w:val="auto"/>
          <w:sz w:val="36"/>
          <w:szCs w:val="28"/>
        </w:rPr>
      </w:pPr>
      <w:r>
        <w:rPr>
          <w:rFonts w:hint="eastAsia" w:ascii="仿宋" w:hAnsi="仿宋" w:eastAsia="仿宋" w:cs="仿宋"/>
          <w:b/>
          <w:color w:val="auto"/>
          <w:sz w:val="36"/>
          <w:szCs w:val="28"/>
        </w:rPr>
        <w:t>第二章   供应商须知</w:t>
      </w:r>
    </w:p>
    <w:p>
      <w:pPr>
        <w:spacing w:line="800" w:lineRule="exact"/>
        <w:ind w:firstLine="853" w:firstLineChars="236"/>
        <w:rPr>
          <w:rFonts w:hint="eastAsia" w:ascii="仿宋" w:hAnsi="仿宋" w:eastAsia="仿宋" w:cs="仿宋"/>
          <w:b/>
          <w:color w:val="auto"/>
          <w:sz w:val="36"/>
          <w:szCs w:val="28"/>
        </w:rPr>
      </w:pPr>
      <w:r>
        <w:rPr>
          <w:rFonts w:hint="eastAsia" w:ascii="仿宋" w:hAnsi="仿宋" w:eastAsia="仿宋" w:cs="仿宋"/>
          <w:b/>
          <w:color w:val="auto"/>
          <w:sz w:val="36"/>
          <w:szCs w:val="28"/>
        </w:rPr>
        <w:t>第三章   采购内容及要求</w:t>
      </w:r>
    </w:p>
    <w:p>
      <w:pPr>
        <w:spacing w:line="800" w:lineRule="exact"/>
        <w:ind w:firstLine="853" w:firstLineChars="236"/>
        <w:rPr>
          <w:rFonts w:hint="eastAsia" w:ascii="仿宋" w:hAnsi="仿宋" w:eastAsia="仿宋" w:cs="仿宋"/>
          <w:b/>
          <w:color w:val="auto"/>
          <w:sz w:val="36"/>
          <w:szCs w:val="28"/>
        </w:rPr>
      </w:pPr>
      <w:r>
        <w:rPr>
          <w:rFonts w:hint="eastAsia" w:ascii="仿宋" w:hAnsi="仿宋" w:eastAsia="仿宋" w:cs="仿宋"/>
          <w:b/>
          <w:color w:val="auto"/>
          <w:sz w:val="36"/>
          <w:szCs w:val="28"/>
        </w:rPr>
        <w:t>第四章   合同及协议</w:t>
      </w:r>
    </w:p>
    <w:p>
      <w:pPr>
        <w:spacing w:line="800" w:lineRule="exact"/>
        <w:ind w:firstLine="853" w:firstLineChars="236"/>
        <w:rPr>
          <w:rFonts w:hint="eastAsia" w:ascii="仿宋" w:hAnsi="仿宋" w:eastAsia="仿宋" w:cs="仿宋"/>
          <w:b/>
          <w:color w:val="auto"/>
          <w:sz w:val="36"/>
          <w:szCs w:val="28"/>
        </w:rPr>
      </w:pPr>
      <w:r>
        <w:rPr>
          <w:rFonts w:hint="eastAsia" w:ascii="仿宋" w:hAnsi="仿宋" w:eastAsia="仿宋" w:cs="仿宋"/>
          <w:b/>
          <w:color w:val="auto"/>
          <w:sz w:val="36"/>
          <w:szCs w:val="28"/>
        </w:rPr>
        <w:t>第五章   磋商响应文件格式</w:t>
      </w:r>
    </w:p>
    <w:p>
      <w:pPr>
        <w:pStyle w:val="3"/>
        <w:rPr>
          <w:rFonts w:ascii="微软雅黑" w:hAnsi="微软雅黑"/>
          <w:color w:val="auto"/>
        </w:rPr>
        <w:sectPr>
          <w:headerReference r:id="rId10" w:type="default"/>
          <w:footerReference r:id="rId11" w:type="default"/>
          <w:pgSz w:w="11906" w:h="16838"/>
          <w:pgMar w:top="1418" w:right="1134" w:bottom="1418" w:left="1134" w:header="851" w:footer="992" w:gutter="0"/>
          <w:pgNumType w:fmt="decimal" w:start="1"/>
          <w:cols w:space="720" w:num="1"/>
          <w:docGrid w:type="lines" w:linePitch="312" w:charSpace="0"/>
        </w:sectPr>
      </w:pPr>
    </w:p>
    <w:p>
      <w:pPr>
        <w:pStyle w:val="3"/>
        <w:rPr>
          <w:rFonts w:hint="eastAsia" w:ascii="仿宋" w:hAnsi="仿宋" w:eastAsia="仿宋" w:cs="仿宋"/>
          <w:color w:val="auto"/>
        </w:rPr>
      </w:pPr>
      <w:r>
        <w:rPr>
          <w:rFonts w:hint="eastAsia" w:ascii="仿宋" w:hAnsi="仿宋" w:eastAsia="仿宋" w:cs="仿宋"/>
          <w:color w:val="auto"/>
        </w:rPr>
        <w:t>第一章 竞争性磋商公告</w:t>
      </w:r>
    </w:p>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佛坪县精诚矿业有限公司张子梁矿矿山可视面恢复治理项目（勘察设计）</w:t>
      </w:r>
    </w:p>
    <w:p>
      <w:pPr>
        <w:jc w:val="center"/>
        <w:rPr>
          <w:rFonts w:hint="eastAsia" w:ascii="仿宋" w:hAnsi="仿宋" w:eastAsia="仿宋" w:cs="仿宋"/>
          <w:sz w:val="28"/>
          <w:szCs w:val="28"/>
        </w:rPr>
      </w:pPr>
      <w:r>
        <w:rPr>
          <w:rFonts w:hint="eastAsia" w:ascii="仿宋" w:hAnsi="仿宋" w:eastAsia="仿宋" w:cs="仿宋"/>
          <w:sz w:val="28"/>
          <w:szCs w:val="28"/>
        </w:rPr>
        <w:t>竞争性磋商公告</w:t>
      </w:r>
    </w:p>
    <w:p>
      <w:pPr>
        <w:rPr>
          <w:rFonts w:hint="eastAsia" w:ascii="仿宋" w:hAnsi="仿宋" w:eastAsia="仿宋" w:cs="仿宋"/>
          <w:b/>
          <w:sz w:val="24"/>
          <w:szCs w:val="24"/>
        </w:rPr>
      </w:pPr>
      <w:r>
        <w:rPr>
          <w:rFonts w:hint="eastAsia" w:ascii="仿宋" w:hAnsi="仿宋" w:eastAsia="仿宋" w:cs="仿宋"/>
          <w:b/>
          <w:sz w:val="24"/>
          <w:szCs w:val="24"/>
        </w:rPr>
        <w:t>项目概况</w:t>
      </w:r>
    </w:p>
    <w:p>
      <w:pPr>
        <w:adjustRightInd/>
        <w:snapToGrid/>
        <w:spacing w:after="0" w:line="360" w:lineRule="auto"/>
        <w:ind w:firstLine="482"/>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佛坪县精诚矿业有限公司张子梁矿矿山可视面恢复治理项目（</w:t>
      </w:r>
      <w:r>
        <w:rPr>
          <w:rFonts w:hint="eastAsia" w:ascii="仿宋" w:hAnsi="仿宋" w:eastAsia="仿宋" w:cs="仿宋"/>
          <w:sz w:val="24"/>
          <w:szCs w:val="24"/>
          <w:lang w:val="en-US" w:eastAsia="zh-CN"/>
        </w:rPr>
        <w:t>勘察设计</w:t>
      </w:r>
      <w:r>
        <w:rPr>
          <w:rFonts w:hint="eastAsia" w:ascii="仿宋" w:hAnsi="仿宋" w:eastAsia="仿宋" w:cs="仿宋"/>
          <w:sz w:val="24"/>
          <w:szCs w:val="24"/>
          <w:lang w:eastAsia="zh-CN"/>
        </w:rPr>
        <w:t>）</w:t>
      </w:r>
      <w:r>
        <w:rPr>
          <w:rFonts w:hint="eastAsia" w:ascii="仿宋" w:hAnsi="仿宋" w:eastAsia="仿宋" w:cs="仿宋"/>
          <w:sz w:val="24"/>
          <w:szCs w:val="24"/>
        </w:rPr>
        <w:t>潜在的</w:t>
      </w:r>
      <w:r>
        <w:rPr>
          <w:rFonts w:hint="eastAsia" w:ascii="仿宋" w:hAnsi="仿宋" w:eastAsia="仿宋" w:cs="仿宋"/>
          <w:sz w:val="24"/>
          <w:szCs w:val="24"/>
          <w:lang w:val="en-US"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陕西省西安市雁翔路58号哈佛公馆裙楼3层</w:t>
      </w:r>
      <w:r>
        <w:rPr>
          <w:rFonts w:hint="eastAsia" w:ascii="仿宋" w:hAnsi="仿宋" w:eastAsia="仿宋" w:cs="仿宋"/>
          <w:sz w:val="24"/>
          <w:szCs w:val="24"/>
        </w:rPr>
        <w:t>获取采购文件，</w:t>
      </w:r>
      <w:r>
        <w:rPr>
          <w:rFonts w:hint="eastAsia" w:ascii="仿宋" w:hAnsi="仿宋" w:eastAsia="仿宋" w:cs="仿宋"/>
          <w:sz w:val="24"/>
          <w:szCs w:val="24"/>
          <w:lang w:eastAsia="zh-CN"/>
        </w:rPr>
        <w:t>并于2022年</w:t>
      </w:r>
      <w:r>
        <w:rPr>
          <w:rFonts w:hint="eastAsia" w:ascii="仿宋" w:hAnsi="仿宋" w:eastAsia="仿宋" w:cs="仿宋"/>
          <w:sz w:val="24"/>
          <w:szCs w:val="24"/>
          <w:shd w:val="clear"/>
          <w:lang w:eastAsia="zh-CN"/>
        </w:rPr>
        <w:t>05月</w:t>
      </w:r>
      <w:r>
        <w:rPr>
          <w:rFonts w:hint="eastAsia" w:ascii="仿宋" w:hAnsi="仿宋" w:eastAsia="仿宋" w:cs="仿宋"/>
          <w:sz w:val="24"/>
          <w:szCs w:val="24"/>
          <w:shd w:val="clear"/>
          <w:lang w:val="en-US" w:eastAsia="zh-CN"/>
        </w:rPr>
        <w:t>26</w:t>
      </w:r>
      <w:r>
        <w:rPr>
          <w:rFonts w:hint="eastAsia" w:ascii="仿宋" w:hAnsi="仿宋" w:eastAsia="仿宋" w:cs="仿宋"/>
          <w:sz w:val="24"/>
          <w:szCs w:val="24"/>
          <w:shd w:val="clear"/>
          <w:lang w:eastAsia="zh-CN"/>
        </w:rPr>
        <w:t>日</w:t>
      </w:r>
      <w:r>
        <w:rPr>
          <w:rFonts w:hint="eastAsia" w:ascii="仿宋" w:hAnsi="仿宋" w:eastAsia="仿宋" w:cs="仿宋"/>
          <w:sz w:val="24"/>
          <w:szCs w:val="24"/>
          <w:lang w:val="en-US" w:eastAsia="zh-CN"/>
        </w:rPr>
        <w:t>14</w:t>
      </w:r>
      <w:r>
        <w:rPr>
          <w:rFonts w:hint="eastAsia" w:ascii="仿宋" w:hAnsi="仿宋" w:eastAsia="仿宋" w:cs="仿宋"/>
          <w:sz w:val="24"/>
          <w:szCs w:val="24"/>
          <w:lang w:eastAsia="zh-CN"/>
        </w:rPr>
        <w:t>时</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0分（北京时间）前提交响应文件。</w:t>
      </w:r>
    </w:p>
    <w:p>
      <w:pPr>
        <w:rPr>
          <w:rFonts w:hint="eastAsia" w:ascii="仿宋" w:hAnsi="仿宋" w:eastAsia="仿宋" w:cs="仿宋"/>
          <w:b/>
          <w:sz w:val="24"/>
          <w:szCs w:val="24"/>
        </w:rPr>
      </w:pPr>
      <w:r>
        <w:rPr>
          <w:rFonts w:hint="eastAsia" w:ascii="仿宋" w:hAnsi="仿宋" w:eastAsia="仿宋" w:cs="仿宋"/>
          <w:b/>
          <w:sz w:val="24"/>
          <w:szCs w:val="24"/>
        </w:rPr>
        <w:t>一、项目基本情况：</w:t>
      </w:r>
    </w:p>
    <w:p>
      <w:pPr>
        <w:adjustRightInd/>
        <w:snapToGrid/>
        <w:spacing w:after="0" w:line="360" w:lineRule="auto"/>
        <w:ind w:firstLine="480"/>
        <w:jc w:val="both"/>
        <w:rPr>
          <w:rFonts w:hint="eastAsia" w:ascii="仿宋" w:hAnsi="仿宋" w:eastAsia="仿宋" w:cs="仿宋"/>
          <w:color w:val="FF0000"/>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HRDL-CG[2022]-117-051</w:t>
      </w:r>
    </w:p>
    <w:p>
      <w:pPr>
        <w:adjustRightInd/>
        <w:snapToGrid/>
        <w:spacing w:after="0" w:line="360" w:lineRule="auto"/>
        <w:ind w:firstLine="480"/>
        <w:jc w:val="both"/>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佛坪县精诚矿业有限公司张子梁矿矿山可视面恢复治理项目（</w:t>
      </w:r>
      <w:r>
        <w:rPr>
          <w:rFonts w:hint="eastAsia" w:ascii="仿宋" w:hAnsi="仿宋" w:eastAsia="仿宋" w:cs="仿宋"/>
          <w:sz w:val="24"/>
          <w:szCs w:val="24"/>
          <w:lang w:val="en-US" w:eastAsia="zh-CN"/>
        </w:rPr>
        <w:t>勘察设计</w:t>
      </w:r>
      <w:r>
        <w:rPr>
          <w:rFonts w:hint="eastAsia" w:ascii="仿宋" w:hAnsi="仿宋" w:eastAsia="仿宋" w:cs="仿宋"/>
          <w:sz w:val="24"/>
          <w:szCs w:val="24"/>
          <w:lang w:eastAsia="zh-CN"/>
        </w:rPr>
        <w:t>）</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采购方式：竞争性磋商</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396000.00</w:t>
      </w:r>
      <w:r>
        <w:rPr>
          <w:rFonts w:hint="eastAsia" w:ascii="仿宋" w:hAnsi="仿宋" w:eastAsia="仿宋" w:cs="仿宋"/>
          <w:sz w:val="24"/>
          <w:szCs w:val="24"/>
        </w:rPr>
        <w:t>元</w:t>
      </w:r>
    </w:p>
    <w:p>
      <w:pPr>
        <w:adjustRightInd/>
        <w:snapToGrid/>
        <w:spacing w:after="0"/>
        <w:ind w:firstLine="482"/>
        <w:jc w:val="both"/>
        <w:rPr>
          <w:rFonts w:hint="eastAsia" w:ascii="仿宋" w:hAnsi="仿宋" w:eastAsia="仿宋" w:cs="仿宋"/>
          <w:sz w:val="24"/>
          <w:szCs w:val="24"/>
        </w:rPr>
      </w:pPr>
      <w:r>
        <w:rPr>
          <w:rFonts w:hint="eastAsia" w:ascii="仿宋" w:hAnsi="仿宋" w:eastAsia="仿宋" w:cs="仿宋"/>
          <w:sz w:val="24"/>
          <w:szCs w:val="24"/>
        </w:rPr>
        <w:t>采购需求：</w:t>
      </w:r>
    </w:p>
    <w:p>
      <w:pPr>
        <w:pStyle w:val="13"/>
        <w:spacing w:line="450" w:lineRule="atLeast"/>
        <w:ind w:firstLine="480" w:firstLineChars="200"/>
        <w:rPr>
          <w:rFonts w:hint="eastAsia" w:ascii="仿宋" w:hAnsi="仿宋" w:eastAsia="仿宋" w:cs="仿宋"/>
          <w:szCs w:val="24"/>
        </w:rPr>
      </w:pPr>
      <w:r>
        <w:rPr>
          <w:rFonts w:hint="eastAsia" w:ascii="仿宋" w:hAnsi="仿宋" w:eastAsia="仿宋" w:cs="仿宋"/>
          <w:szCs w:val="24"/>
        </w:rPr>
        <w:t>合同包1(</w:t>
      </w:r>
      <w:r>
        <w:rPr>
          <w:rFonts w:hint="eastAsia" w:ascii="仿宋" w:hAnsi="仿宋" w:eastAsia="仿宋" w:cs="仿宋"/>
          <w:szCs w:val="24"/>
          <w:lang w:eastAsia="zh-CN"/>
        </w:rPr>
        <w:t>佛坪县精诚矿业有限公司张子梁矿矿山可视面恢复治理项目（</w:t>
      </w:r>
      <w:r>
        <w:rPr>
          <w:rFonts w:hint="eastAsia" w:ascii="仿宋" w:hAnsi="仿宋" w:eastAsia="仿宋" w:cs="仿宋"/>
          <w:szCs w:val="24"/>
          <w:lang w:val="en-US" w:eastAsia="zh-CN"/>
        </w:rPr>
        <w:t>勘察设计</w:t>
      </w:r>
      <w:r>
        <w:rPr>
          <w:rFonts w:hint="eastAsia" w:ascii="仿宋" w:hAnsi="仿宋" w:eastAsia="仿宋" w:cs="仿宋"/>
          <w:szCs w:val="24"/>
          <w:lang w:eastAsia="zh-CN"/>
        </w:rPr>
        <w:t>）</w:t>
      </w:r>
      <w:r>
        <w:rPr>
          <w:rFonts w:hint="eastAsia" w:ascii="仿宋" w:hAnsi="仿宋" w:eastAsia="仿宋" w:cs="仿宋"/>
          <w:szCs w:val="24"/>
        </w:rPr>
        <w:t xml:space="preserve">): </w:t>
      </w:r>
    </w:p>
    <w:p>
      <w:pPr>
        <w:pStyle w:val="13"/>
        <w:spacing w:line="450" w:lineRule="atLeast"/>
        <w:ind w:firstLine="1080" w:firstLineChars="450"/>
        <w:rPr>
          <w:rFonts w:hint="eastAsia" w:ascii="仿宋" w:hAnsi="仿宋" w:eastAsia="仿宋" w:cs="仿宋"/>
          <w:szCs w:val="24"/>
        </w:rPr>
      </w:pPr>
      <w:r>
        <w:rPr>
          <w:rFonts w:hint="eastAsia" w:ascii="仿宋" w:hAnsi="仿宋" w:eastAsia="仿宋" w:cs="仿宋"/>
          <w:szCs w:val="24"/>
        </w:rPr>
        <w:t>合同包预算金额：</w:t>
      </w:r>
      <w:r>
        <w:rPr>
          <w:rFonts w:hint="eastAsia" w:ascii="仿宋" w:hAnsi="仿宋" w:eastAsia="仿宋" w:cs="仿宋"/>
          <w:sz w:val="24"/>
          <w:szCs w:val="24"/>
          <w:lang w:val="en-US" w:eastAsia="zh-CN"/>
        </w:rPr>
        <w:t>396000.00</w:t>
      </w:r>
      <w:r>
        <w:rPr>
          <w:rFonts w:hint="eastAsia" w:ascii="仿宋" w:hAnsi="仿宋" w:eastAsia="仿宋" w:cs="仿宋"/>
          <w:szCs w:val="24"/>
        </w:rPr>
        <w:t>元</w:t>
      </w:r>
    </w:p>
    <w:p>
      <w:pPr>
        <w:pStyle w:val="13"/>
        <w:spacing w:line="450" w:lineRule="atLeast"/>
        <w:ind w:firstLine="1080" w:firstLineChars="450"/>
        <w:rPr>
          <w:rFonts w:hint="eastAsia" w:ascii="仿宋" w:hAnsi="仿宋" w:eastAsia="仿宋" w:cs="仿宋"/>
          <w:szCs w:val="24"/>
        </w:rPr>
      </w:pPr>
      <w:r>
        <w:rPr>
          <w:rFonts w:hint="eastAsia" w:ascii="仿宋" w:hAnsi="仿宋" w:eastAsia="仿宋" w:cs="仿宋"/>
          <w:szCs w:val="24"/>
        </w:rPr>
        <w:t>合同包最高限价：</w:t>
      </w:r>
      <w:r>
        <w:rPr>
          <w:rFonts w:hint="eastAsia" w:ascii="仿宋" w:hAnsi="仿宋" w:eastAsia="仿宋" w:cs="仿宋"/>
          <w:szCs w:val="24"/>
          <w:lang w:val="en-US" w:eastAsia="zh-CN"/>
        </w:rPr>
        <w:t>396000</w:t>
      </w:r>
      <w:r>
        <w:rPr>
          <w:rFonts w:hint="eastAsia" w:ascii="仿宋" w:hAnsi="仿宋" w:eastAsia="仿宋" w:cs="仿宋"/>
          <w:szCs w:val="24"/>
        </w:rPr>
        <w:t>.00元</w:t>
      </w:r>
    </w:p>
    <w:tbl>
      <w:tblPr>
        <w:tblStyle w:val="16"/>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937"/>
        <w:gridCol w:w="2216"/>
        <w:gridCol w:w="1343"/>
        <w:gridCol w:w="1314"/>
        <w:gridCol w:w="1303"/>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1"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品目号</w:t>
            </w:r>
          </w:p>
        </w:tc>
        <w:tc>
          <w:tcPr>
            <w:tcW w:w="937"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品目名称</w:t>
            </w:r>
          </w:p>
        </w:tc>
        <w:tc>
          <w:tcPr>
            <w:tcW w:w="2216"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采购标的</w:t>
            </w:r>
          </w:p>
        </w:tc>
        <w:tc>
          <w:tcPr>
            <w:tcW w:w="1343"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数量（单位）</w:t>
            </w:r>
          </w:p>
        </w:tc>
        <w:tc>
          <w:tcPr>
            <w:tcW w:w="1314"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技术规格、参数及要求</w:t>
            </w:r>
          </w:p>
        </w:tc>
        <w:tc>
          <w:tcPr>
            <w:tcW w:w="1303"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品目预算(元)</w:t>
            </w:r>
          </w:p>
        </w:tc>
        <w:tc>
          <w:tcPr>
            <w:tcW w:w="1085"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1"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1-1</w:t>
            </w:r>
          </w:p>
        </w:tc>
        <w:tc>
          <w:tcPr>
            <w:tcW w:w="937"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地质勘测服务</w:t>
            </w:r>
          </w:p>
        </w:tc>
        <w:tc>
          <w:tcPr>
            <w:tcW w:w="2216"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该项目主要对佛坪县精诚矿业有限公司张子梁矿矿山可视面恢复治理项目</w:t>
            </w:r>
            <w:r>
              <w:rPr>
                <w:rFonts w:hint="eastAsia" w:ascii="仿宋" w:hAnsi="仿宋" w:eastAsia="仿宋" w:cs="仿宋"/>
                <w:szCs w:val="24"/>
                <w:lang w:val="en-US" w:eastAsia="zh-CN"/>
              </w:rPr>
              <w:t>勘察设计工作</w:t>
            </w:r>
            <w:r>
              <w:rPr>
                <w:rFonts w:hint="eastAsia" w:ascii="仿宋" w:hAnsi="仿宋" w:eastAsia="仿宋" w:cs="仿宋"/>
                <w:szCs w:val="24"/>
                <w:lang w:eastAsia="zh-CN"/>
              </w:rPr>
              <w:t>。</w:t>
            </w:r>
          </w:p>
        </w:tc>
        <w:tc>
          <w:tcPr>
            <w:tcW w:w="1343"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1(项)</w:t>
            </w:r>
          </w:p>
        </w:tc>
        <w:tc>
          <w:tcPr>
            <w:tcW w:w="1314"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eastAsia="zh-CN"/>
              </w:rPr>
              <w:t>详见采购文件</w:t>
            </w:r>
          </w:p>
        </w:tc>
        <w:tc>
          <w:tcPr>
            <w:tcW w:w="1303"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val="en-US" w:eastAsia="zh-CN"/>
              </w:rPr>
              <w:t>396000.00</w:t>
            </w:r>
          </w:p>
        </w:tc>
        <w:tc>
          <w:tcPr>
            <w:tcW w:w="1085" w:type="dxa"/>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仿宋" w:hAnsi="仿宋" w:eastAsia="仿宋" w:cs="仿宋"/>
                <w:szCs w:val="24"/>
                <w:lang w:eastAsia="zh-CN"/>
              </w:rPr>
            </w:pPr>
            <w:r>
              <w:rPr>
                <w:rFonts w:hint="eastAsia" w:ascii="仿宋" w:hAnsi="仿宋" w:eastAsia="仿宋" w:cs="仿宋"/>
                <w:szCs w:val="24"/>
                <w:lang w:val="en-US" w:eastAsia="zh-CN"/>
              </w:rPr>
              <w:t>396000.00</w:t>
            </w:r>
          </w:p>
        </w:tc>
      </w:tr>
    </w:tbl>
    <w:p>
      <w:pPr>
        <w:pStyle w:val="13"/>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szCs w:val="24"/>
        </w:rPr>
      </w:pPr>
      <w:r>
        <w:rPr>
          <w:rFonts w:hint="eastAsia" w:ascii="仿宋" w:hAnsi="仿宋" w:eastAsia="仿宋" w:cs="仿宋"/>
          <w:szCs w:val="24"/>
        </w:rPr>
        <w:t>本合同包不接受联合体投标</w:t>
      </w:r>
    </w:p>
    <w:p>
      <w:pPr>
        <w:adjustRightInd/>
        <w:snapToGrid/>
        <w:spacing w:after="0" w:line="360" w:lineRule="auto"/>
        <w:ind w:firstLine="482"/>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合同履行期限：15日历天</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Cs w:val="24"/>
        </w:rPr>
      </w:pPr>
      <w:r>
        <w:rPr>
          <w:rFonts w:hint="eastAsia" w:ascii="仿宋" w:hAnsi="仿宋" w:eastAsia="仿宋" w:cs="仿宋"/>
          <w:b/>
          <w:kern w:val="0"/>
          <w:sz w:val="24"/>
          <w:szCs w:val="24"/>
          <w:lang w:val="en-US" w:eastAsia="zh-CN" w:bidi="ar-SA"/>
        </w:rPr>
        <w:t>二、申请人的资格要求：</w:t>
      </w:r>
    </w:p>
    <w:p>
      <w:pPr>
        <w:pStyle w:val="13"/>
        <w:spacing w:line="450" w:lineRule="atLeast"/>
        <w:ind w:firstLine="420"/>
        <w:rPr>
          <w:rFonts w:hint="eastAsia" w:ascii="仿宋" w:hAnsi="仿宋" w:eastAsia="仿宋" w:cs="仿宋"/>
          <w:szCs w:val="24"/>
        </w:rPr>
      </w:pPr>
      <w:r>
        <w:rPr>
          <w:rFonts w:hint="eastAsia" w:ascii="仿宋" w:hAnsi="仿宋" w:eastAsia="仿宋" w:cs="仿宋"/>
          <w:szCs w:val="24"/>
        </w:rPr>
        <w:t>1、满足《中华人民共和国政府采购法》第二十二条规定。</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2、落实政府采购政策需满足的资格要求:</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合同包1(</w:t>
      </w:r>
      <w:r>
        <w:rPr>
          <w:rFonts w:hint="eastAsia" w:ascii="仿宋" w:hAnsi="仿宋" w:eastAsia="仿宋" w:cs="仿宋"/>
          <w:szCs w:val="24"/>
          <w:lang w:eastAsia="zh-CN"/>
        </w:rPr>
        <w:t>佛坪县精诚矿业有限公司张子梁矿矿山可视面恢复治理项目</w:t>
      </w:r>
      <w:r>
        <w:rPr>
          <w:rFonts w:hint="eastAsia" w:ascii="仿宋" w:hAnsi="仿宋" w:eastAsia="仿宋" w:cs="仿宋"/>
          <w:szCs w:val="24"/>
        </w:rPr>
        <w:t>)落实政府采购政策需满足的资格要求：</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乡村产业振兴的通知》财库〔2021〕19号；（9）《陕西省中小企业政府采购信用融资办法》（陕财办采〔2018〕23号）；（10）《陕西省财政厅关于加快推进我省中小企业政府采购信用融资工作的通知》（陕财办釆［2020］15号）。</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3、本项目的特定资格要求：</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合同包1(</w:t>
      </w:r>
      <w:r>
        <w:rPr>
          <w:rFonts w:hint="eastAsia" w:ascii="仿宋" w:hAnsi="仿宋" w:eastAsia="仿宋" w:cs="仿宋"/>
          <w:szCs w:val="24"/>
          <w:lang w:eastAsia="zh-CN"/>
        </w:rPr>
        <w:t>佛坪县精诚矿业有限公司张子梁矿矿山可视面恢复治理项目</w:t>
      </w:r>
      <w:r>
        <w:rPr>
          <w:rFonts w:hint="eastAsia" w:ascii="仿宋" w:hAnsi="仿宋" w:eastAsia="仿宋" w:cs="仿宋"/>
          <w:szCs w:val="24"/>
        </w:rPr>
        <w:t>)特定资格要求如下:</w:t>
      </w:r>
    </w:p>
    <w:p>
      <w:pPr>
        <w:pStyle w:val="13"/>
        <w:spacing w:line="450" w:lineRule="atLeast"/>
        <w:ind w:firstLine="420"/>
        <w:jc w:val="both"/>
        <w:rPr>
          <w:rFonts w:hint="eastAsia" w:ascii="仿宋" w:hAnsi="仿宋" w:eastAsia="仿宋" w:cs="仿宋"/>
          <w:szCs w:val="24"/>
        </w:rPr>
      </w:pPr>
      <w:r>
        <w:rPr>
          <w:rFonts w:hint="eastAsia" w:ascii="仿宋" w:hAnsi="仿宋" w:eastAsia="仿宋" w:cs="仿宋"/>
          <w:szCs w:val="24"/>
        </w:rPr>
        <w:t>（1）供应商为合法注册的法人、其他组织或自然人，具有独立承担民事责任的能力，提供营业执照（或事业法人证）、组织机构代码证、税务登记证或统一社会信用代码的营业执照等证明文件，申请人为自然人的提供身份证；（2）供应商应授权合法的人员参加投标全过程，其中法定代表人直接参加投标的，须出具本人身份证，并与营业执照上信息一致。法定代表人授权代表参加投标的，须出具法定代表人授权书及授权代表身份证；（3）供应商</w:t>
      </w:r>
      <w:r>
        <w:rPr>
          <w:rFonts w:hint="eastAsia" w:ascii="仿宋" w:hAnsi="仿宋" w:eastAsia="仿宋" w:cs="仿宋"/>
          <w:szCs w:val="24"/>
          <w:lang w:eastAsia="zh-CN"/>
        </w:rPr>
        <w:t>须</w:t>
      </w:r>
      <w:r>
        <w:rPr>
          <w:rFonts w:hint="eastAsia" w:ascii="仿宋" w:hAnsi="仿宋" w:eastAsia="仿宋" w:cs="仿宋"/>
          <w:szCs w:val="24"/>
        </w:rPr>
        <w:t>具备</w:t>
      </w:r>
      <w:r>
        <w:rPr>
          <w:rFonts w:hint="eastAsia" w:ascii="仿宋" w:hAnsi="仿宋" w:eastAsia="仿宋" w:cs="仿宋"/>
          <w:szCs w:val="24"/>
          <w:lang w:val="en-US" w:eastAsia="zh-CN"/>
        </w:rPr>
        <w:t>行政主管部门颁发的地质灾害治理工程勘察乙级及以上资质和地质灾害治理工程设计乙级及以上资质</w:t>
      </w:r>
      <w:r>
        <w:rPr>
          <w:rFonts w:hint="eastAsia" w:ascii="仿宋" w:hAnsi="仿宋" w:eastAsia="仿宋" w:cs="仿宋"/>
          <w:szCs w:val="24"/>
        </w:rPr>
        <w:t>；（4）拟派项目</w:t>
      </w:r>
      <w:r>
        <w:rPr>
          <w:rFonts w:hint="eastAsia" w:ascii="仿宋" w:hAnsi="仿宋" w:eastAsia="仿宋" w:cs="仿宋"/>
          <w:szCs w:val="24"/>
          <w:lang w:val="en-US" w:eastAsia="zh-CN"/>
        </w:rPr>
        <w:t>负责人具有相关专业高级技术职称</w:t>
      </w:r>
      <w:r>
        <w:rPr>
          <w:rFonts w:hint="eastAsia" w:ascii="仿宋" w:hAnsi="仿宋" w:eastAsia="仿宋" w:cs="仿宋"/>
          <w:szCs w:val="24"/>
        </w:rPr>
        <w:t>；（5）符合《财政部关于在政府采购活动中查询及使用信用记录有关问题的通知》（财库【2016】125号）文件中信用查询的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；（6）</w:t>
      </w:r>
      <w:r>
        <w:rPr>
          <w:rFonts w:hint="eastAsia" w:ascii="仿宋" w:hAnsi="仿宋" w:eastAsia="仿宋" w:cs="仿宋"/>
          <w:szCs w:val="24"/>
          <w:lang w:val="zh-CN"/>
        </w:rPr>
        <w:t>满足《中华人民共和国政府采购法实施条例》第十八条规定。</w:t>
      </w:r>
      <w:r>
        <w:rPr>
          <w:rFonts w:hint="eastAsia" w:ascii="仿宋" w:hAnsi="仿宋" w:eastAsia="仿宋" w:cs="仿宋"/>
          <w:szCs w:val="24"/>
        </w:rPr>
        <w:t>单位负责人为同一人或者存在控股、管理关系的不同单位，不得参加同一合同项下的政府采购活动。</w:t>
      </w:r>
      <w:r>
        <w:rPr>
          <w:rFonts w:hint="eastAsia" w:ascii="仿宋" w:hAnsi="仿宋" w:eastAsia="仿宋" w:cs="仿宋"/>
          <w:szCs w:val="24"/>
          <w:lang w:val="zh-CN"/>
        </w:rPr>
        <w:t>除单一来源采购项目外，为采购项目提供整体设计、规范编制或者项目管理、检测等服务的供应商，不得再参加该采购项目的其他采购活动。</w:t>
      </w:r>
      <w:r>
        <w:rPr>
          <w:rFonts w:hint="eastAsia" w:ascii="仿宋" w:hAnsi="仿宋" w:eastAsia="仿宋" w:cs="仿宋"/>
          <w:szCs w:val="24"/>
        </w:rPr>
        <w:t>（7）本项目不接受联合体投标。</w:t>
      </w:r>
    </w:p>
    <w:p>
      <w:pPr>
        <w:pStyle w:val="13"/>
        <w:spacing w:line="450" w:lineRule="atLeast"/>
        <w:rPr>
          <w:rFonts w:hint="eastAsia" w:ascii="仿宋" w:hAnsi="仿宋" w:eastAsia="仿宋" w:cs="仿宋"/>
          <w:b/>
          <w:szCs w:val="24"/>
        </w:rPr>
      </w:pPr>
      <w:r>
        <w:rPr>
          <w:rFonts w:hint="eastAsia" w:ascii="仿宋" w:hAnsi="仿宋" w:eastAsia="仿宋" w:cs="仿宋"/>
          <w:b/>
          <w:szCs w:val="24"/>
        </w:rPr>
        <w:t>三、获取采购文件</w:t>
      </w:r>
    </w:p>
    <w:p>
      <w:pPr>
        <w:pStyle w:val="13"/>
        <w:spacing w:afterLines="50" w:line="450" w:lineRule="atLeast"/>
        <w:ind w:firstLine="420"/>
        <w:rPr>
          <w:rFonts w:hint="eastAsia" w:ascii="仿宋" w:hAnsi="仿宋" w:eastAsia="仿宋" w:cs="仿宋"/>
          <w:szCs w:val="24"/>
        </w:rPr>
      </w:pPr>
      <w:r>
        <w:rPr>
          <w:rFonts w:hint="eastAsia" w:ascii="仿宋" w:hAnsi="仿宋" w:eastAsia="仿宋" w:cs="仿宋"/>
          <w:szCs w:val="24"/>
        </w:rPr>
        <w:t>时间：</w:t>
      </w:r>
      <w:r>
        <w:rPr>
          <w:rFonts w:hint="eastAsia" w:ascii="仿宋" w:hAnsi="仿宋" w:eastAsia="仿宋" w:cs="仿宋"/>
          <w:szCs w:val="24"/>
          <w:lang w:eastAsia="zh-CN"/>
        </w:rPr>
        <w:t>2022年</w:t>
      </w:r>
      <w:r>
        <w:rPr>
          <w:rFonts w:hint="eastAsia" w:ascii="仿宋" w:hAnsi="仿宋" w:eastAsia="仿宋" w:cs="仿宋"/>
          <w:szCs w:val="24"/>
          <w:shd w:val="clear"/>
          <w:lang w:eastAsia="zh-CN"/>
        </w:rPr>
        <w:t>0</w:t>
      </w:r>
      <w:r>
        <w:rPr>
          <w:rFonts w:hint="eastAsia" w:ascii="仿宋" w:hAnsi="仿宋" w:eastAsia="仿宋" w:cs="仿宋"/>
          <w:szCs w:val="24"/>
          <w:shd w:val="clear"/>
          <w:lang w:val="en-US" w:eastAsia="zh-CN"/>
        </w:rPr>
        <w:t>5</w:t>
      </w:r>
      <w:r>
        <w:rPr>
          <w:rFonts w:hint="eastAsia" w:ascii="仿宋" w:hAnsi="仿宋" w:eastAsia="仿宋" w:cs="仿宋"/>
          <w:szCs w:val="24"/>
          <w:shd w:val="clear"/>
          <w:lang w:eastAsia="zh-CN"/>
        </w:rPr>
        <w:t>月</w:t>
      </w:r>
      <w:r>
        <w:rPr>
          <w:rFonts w:hint="eastAsia" w:ascii="仿宋" w:hAnsi="仿宋" w:eastAsia="仿宋" w:cs="仿宋"/>
          <w:szCs w:val="24"/>
          <w:shd w:val="clear"/>
          <w:lang w:val="en-US" w:eastAsia="zh-CN"/>
        </w:rPr>
        <w:t>16</w:t>
      </w:r>
      <w:r>
        <w:rPr>
          <w:rFonts w:hint="eastAsia" w:ascii="仿宋" w:hAnsi="仿宋" w:eastAsia="仿宋" w:cs="仿宋"/>
          <w:szCs w:val="24"/>
          <w:shd w:val="clear"/>
          <w:lang w:eastAsia="zh-CN"/>
        </w:rPr>
        <w:t>日至2022年0</w:t>
      </w:r>
      <w:r>
        <w:rPr>
          <w:rFonts w:hint="eastAsia" w:ascii="仿宋" w:hAnsi="仿宋" w:eastAsia="仿宋" w:cs="仿宋"/>
          <w:szCs w:val="24"/>
          <w:shd w:val="clear"/>
          <w:lang w:val="en-US" w:eastAsia="zh-CN"/>
        </w:rPr>
        <w:t>5</w:t>
      </w:r>
      <w:r>
        <w:rPr>
          <w:rFonts w:hint="eastAsia" w:ascii="仿宋" w:hAnsi="仿宋" w:eastAsia="仿宋" w:cs="仿宋"/>
          <w:szCs w:val="24"/>
          <w:shd w:val="clear"/>
          <w:lang w:eastAsia="zh-CN"/>
        </w:rPr>
        <w:t>月</w:t>
      </w:r>
      <w:r>
        <w:rPr>
          <w:rFonts w:hint="eastAsia" w:ascii="仿宋" w:hAnsi="仿宋" w:eastAsia="仿宋" w:cs="仿宋"/>
          <w:szCs w:val="24"/>
          <w:shd w:val="clear"/>
          <w:lang w:val="en-US" w:eastAsia="zh-CN"/>
        </w:rPr>
        <w:t>20</w:t>
      </w:r>
      <w:r>
        <w:rPr>
          <w:rFonts w:hint="eastAsia" w:ascii="仿宋" w:hAnsi="仿宋" w:eastAsia="仿宋" w:cs="仿宋"/>
          <w:szCs w:val="24"/>
          <w:shd w:val="clear"/>
          <w:lang w:eastAsia="zh-CN"/>
        </w:rPr>
        <w:t>日</w:t>
      </w:r>
      <w:r>
        <w:rPr>
          <w:rFonts w:hint="eastAsia" w:ascii="仿宋" w:hAnsi="仿宋" w:eastAsia="仿宋" w:cs="仿宋"/>
          <w:szCs w:val="24"/>
          <w:lang w:eastAsia="zh-CN"/>
        </w:rPr>
        <w:t>，每天上午09:00:00至12:00:00，下午14:00:00至17:00:00（北京时间,法定节假日除外）</w:t>
      </w:r>
    </w:p>
    <w:p>
      <w:pPr>
        <w:pStyle w:val="13"/>
        <w:spacing w:line="360" w:lineRule="auto"/>
        <w:ind w:firstLine="420"/>
        <w:rPr>
          <w:rFonts w:hint="eastAsia" w:ascii="仿宋" w:hAnsi="仿宋" w:eastAsia="仿宋" w:cs="仿宋"/>
          <w:szCs w:val="24"/>
          <w:lang w:eastAsia="zh-CN"/>
        </w:rPr>
      </w:pPr>
      <w:r>
        <w:rPr>
          <w:rFonts w:hint="eastAsia" w:ascii="仿宋" w:hAnsi="仿宋" w:eastAsia="仿宋" w:cs="仿宋"/>
          <w:szCs w:val="24"/>
        </w:rPr>
        <w:t>地点：</w:t>
      </w:r>
      <w:r>
        <w:rPr>
          <w:rFonts w:hint="eastAsia" w:ascii="仿宋" w:hAnsi="仿宋" w:eastAsia="仿宋" w:cs="仿宋"/>
          <w:szCs w:val="24"/>
          <w:lang w:eastAsia="zh-CN"/>
        </w:rPr>
        <w:t>陕西省西安市雁翔路58号哈佛公馆裙楼3层</w:t>
      </w:r>
    </w:p>
    <w:p>
      <w:pPr>
        <w:pStyle w:val="13"/>
        <w:spacing w:line="360" w:lineRule="auto"/>
        <w:ind w:firstLine="420"/>
        <w:rPr>
          <w:rFonts w:hint="eastAsia" w:ascii="仿宋" w:hAnsi="仿宋" w:eastAsia="仿宋" w:cs="仿宋"/>
          <w:szCs w:val="24"/>
        </w:rPr>
      </w:pPr>
      <w:r>
        <w:rPr>
          <w:rFonts w:hint="eastAsia" w:ascii="仿宋" w:hAnsi="仿宋" w:eastAsia="仿宋" w:cs="仿宋"/>
          <w:szCs w:val="24"/>
        </w:rPr>
        <w:t>方式：现场获取</w:t>
      </w:r>
    </w:p>
    <w:p>
      <w:pPr>
        <w:pStyle w:val="13"/>
        <w:spacing w:line="360" w:lineRule="auto"/>
        <w:ind w:firstLine="420"/>
        <w:rPr>
          <w:rFonts w:hint="eastAsia" w:ascii="仿宋" w:hAnsi="仿宋" w:eastAsia="仿宋" w:cs="仿宋"/>
          <w:szCs w:val="24"/>
        </w:rPr>
      </w:pPr>
      <w:r>
        <w:rPr>
          <w:rFonts w:hint="eastAsia" w:ascii="仿宋" w:hAnsi="仿宋" w:eastAsia="仿宋" w:cs="仿宋"/>
          <w:szCs w:val="24"/>
        </w:rPr>
        <w:t>售价：免费获取</w:t>
      </w:r>
    </w:p>
    <w:p>
      <w:pPr>
        <w:rPr>
          <w:rFonts w:hint="eastAsia" w:ascii="仿宋" w:hAnsi="仿宋" w:eastAsia="仿宋" w:cs="仿宋"/>
          <w:b/>
          <w:sz w:val="24"/>
          <w:szCs w:val="24"/>
        </w:rPr>
      </w:pPr>
      <w:r>
        <w:rPr>
          <w:rFonts w:hint="eastAsia" w:ascii="仿宋" w:hAnsi="仿宋" w:eastAsia="仿宋" w:cs="仿宋"/>
          <w:b/>
          <w:sz w:val="24"/>
          <w:szCs w:val="24"/>
        </w:rPr>
        <w:t>四、响应文件提交</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截止时间：2022-</w:t>
      </w:r>
      <w:r>
        <w:rPr>
          <w:rFonts w:hint="eastAsia" w:ascii="仿宋" w:hAnsi="仿宋" w:eastAsia="仿宋" w:cs="仿宋"/>
          <w:sz w:val="24"/>
          <w:szCs w:val="24"/>
          <w:shd w:val="clear"/>
        </w:rPr>
        <w:t>0</w:t>
      </w:r>
      <w:r>
        <w:rPr>
          <w:rFonts w:hint="eastAsia" w:ascii="仿宋" w:hAnsi="仿宋" w:eastAsia="仿宋" w:cs="仿宋"/>
          <w:sz w:val="24"/>
          <w:szCs w:val="24"/>
          <w:shd w:val="clear"/>
          <w:lang w:val="en-US" w:eastAsia="zh-CN"/>
        </w:rPr>
        <w:t>5</w:t>
      </w:r>
      <w:r>
        <w:rPr>
          <w:rFonts w:hint="eastAsia" w:ascii="仿宋" w:hAnsi="仿宋" w:eastAsia="仿宋" w:cs="仿宋"/>
          <w:sz w:val="24"/>
          <w:szCs w:val="24"/>
          <w:shd w:val="clear"/>
        </w:rPr>
        <w:t>-</w:t>
      </w:r>
      <w:r>
        <w:rPr>
          <w:rFonts w:hint="eastAsia" w:ascii="仿宋" w:hAnsi="仿宋" w:eastAsia="仿宋" w:cs="仿宋"/>
          <w:sz w:val="24"/>
          <w:szCs w:val="24"/>
          <w:shd w:val="clear"/>
          <w:lang w:val="en-US" w:eastAsia="zh-CN"/>
        </w:rPr>
        <w:t>26</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0分00秒(北京时间)</w:t>
      </w:r>
    </w:p>
    <w:p>
      <w:pPr>
        <w:adjustRightInd/>
        <w:snapToGrid/>
        <w:spacing w:after="0" w:line="360" w:lineRule="auto"/>
        <w:ind w:firstLine="480"/>
        <w:jc w:val="both"/>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陕西省西安市雁翔路58号哈佛公馆裙楼3层会议室</w:t>
      </w:r>
    </w:p>
    <w:p>
      <w:pPr>
        <w:rPr>
          <w:rFonts w:hint="eastAsia" w:ascii="仿宋" w:hAnsi="仿宋" w:eastAsia="仿宋" w:cs="仿宋"/>
          <w:b/>
          <w:sz w:val="24"/>
          <w:szCs w:val="24"/>
        </w:rPr>
      </w:pPr>
      <w:r>
        <w:rPr>
          <w:rFonts w:hint="eastAsia" w:ascii="仿宋" w:hAnsi="仿宋" w:eastAsia="仿宋" w:cs="仿宋"/>
          <w:b/>
          <w:sz w:val="24"/>
          <w:szCs w:val="24"/>
        </w:rPr>
        <w:t>五、开启</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时间：2022-</w:t>
      </w:r>
      <w:r>
        <w:rPr>
          <w:rFonts w:hint="eastAsia" w:ascii="仿宋" w:hAnsi="仿宋" w:eastAsia="仿宋" w:cs="仿宋"/>
          <w:sz w:val="24"/>
          <w:szCs w:val="24"/>
          <w:shd w:val="clear"/>
        </w:rPr>
        <w:t>0</w:t>
      </w:r>
      <w:r>
        <w:rPr>
          <w:rFonts w:hint="eastAsia" w:ascii="仿宋" w:hAnsi="仿宋" w:eastAsia="仿宋" w:cs="仿宋"/>
          <w:sz w:val="24"/>
          <w:szCs w:val="24"/>
          <w:shd w:val="clear"/>
          <w:lang w:val="en-US" w:eastAsia="zh-CN"/>
        </w:rPr>
        <w:t>5</w:t>
      </w:r>
      <w:r>
        <w:rPr>
          <w:rFonts w:hint="eastAsia" w:ascii="仿宋" w:hAnsi="仿宋" w:eastAsia="仿宋" w:cs="仿宋"/>
          <w:sz w:val="24"/>
          <w:szCs w:val="24"/>
          <w:shd w:val="clear"/>
        </w:rPr>
        <w:t>-</w:t>
      </w:r>
      <w:r>
        <w:rPr>
          <w:rFonts w:hint="eastAsia" w:ascii="仿宋" w:hAnsi="仿宋" w:eastAsia="仿宋" w:cs="仿宋"/>
          <w:sz w:val="24"/>
          <w:szCs w:val="24"/>
          <w:shd w:val="clear"/>
          <w:lang w:val="en-US" w:eastAsia="zh-CN"/>
        </w:rPr>
        <w:t>26</w:t>
      </w:r>
      <w:r>
        <w:rPr>
          <w:rFonts w:hint="eastAsia" w:ascii="仿宋" w:hAnsi="仿宋" w:eastAsia="仿宋" w:cs="仿宋"/>
          <w:sz w:val="24"/>
          <w:szCs w:val="24"/>
          <w:lang w:val="en-US" w:eastAsia="zh-CN"/>
        </w:rPr>
        <w:t xml:space="preserve">   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0分00秒(北京时间)</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sz w:val="24"/>
          <w:szCs w:val="24"/>
          <w:lang w:eastAsia="zh-CN"/>
        </w:rPr>
        <w:t>陕西省西安市雁翔路58号哈佛公馆裙楼3层会议室</w:t>
      </w:r>
    </w:p>
    <w:p>
      <w:pPr>
        <w:rPr>
          <w:rFonts w:hint="eastAsia" w:ascii="仿宋" w:hAnsi="仿宋" w:eastAsia="仿宋" w:cs="仿宋"/>
          <w:b/>
          <w:sz w:val="24"/>
          <w:szCs w:val="24"/>
        </w:rPr>
      </w:pPr>
      <w:r>
        <w:rPr>
          <w:rFonts w:hint="eastAsia" w:ascii="仿宋" w:hAnsi="仿宋" w:eastAsia="仿宋" w:cs="仿宋"/>
          <w:b/>
          <w:sz w:val="24"/>
          <w:szCs w:val="24"/>
        </w:rPr>
        <w:t>六、公告期限</w:t>
      </w:r>
    </w:p>
    <w:p>
      <w:pPr>
        <w:adjustRightInd/>
        <w:snapToGrid/>
        <w:spacing w:after="0" w:line="360" w:lineRule="auto"/>
        <w:ind w:firstLine="482"/>
        <w:jc w:val="both"/>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rPr>
          <w:rFonts w:hint="eastAsia" w:ascii="仿宋" w:hAnsi="仿宋" w:eastAsia="仿宋" w:cs="仿宋"/>
          <w:b/>
          <w:sz w:val="24"/>
          <w:szCs w:val="24"/>
        </w:rPr>
      </w:pPr>
      <w:r>
        <w:rPr>
          <w:rFonts w:hint="eastAsia" w:ascii="仿宋" w:hAnsi="仿宋" w:eastAsia="仿宋" w:cs="仿宋"/>
          <w:b/>
          <w:sz w:val="24"/>
          <w:szCs w:val="24"/>
        </w:rPr>
        <w:t>七、其他补充事宜</w:t>
      </w:r>
    </w:p>
    <w:p>
      <w:pPr>
        <w:adjustRightInd/>
        <w:snapToGrid/>
        <w:spacing w:after="0" w:line="360" w:lineRule="auto"/>
        <w:ind w:firstLine="480"/>
        <w:jc w:val="both"/>
        <w:rPr>
          <w:rFonts w:hint="eastAsia" w:ascii="仿宋" w:hAnsi="仿宋" w:eastAsia="仿宋" w:cs="仿宋"/>
          <w:bCs/>
          <w:sz w:val="24"/>
          <w:szCs w:val="24"/>
        </w:rPr>
      </w:pPr>
      <w:r>
        <w:rPr>
          <w:rFonts w:hint="eastAsia" w:ascii="仿宋" w:hAnsi="仿宋" w:eastAsia="仿宋" w:cs="仿宋"/>
          <w:bCs/>
          <w:sz w:val="24"/>
          <w:szCs w:val="24"/>
        </w:rPr>
        <w:t>（1）获取竞争性磋商文件，请提供有效的单位介绍信和经办人身份证复印件并加盖单位公章，谢绝邮寄。（2）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3）请投标人按照陕西省财政厅关于政府采购投标人注册登记有关事项的通知中的要求，通过陕西省政府采购网（http://www.ccgp-shaanxi.gov.cn/）注册登记加入陕西省政府采购投标人库。（4）本项目非专门面向中小企业。</w:t>
      </w:r>
    </w:p>
    <w:p>
      <w:pPr>
        <w:rPr>
          <w:rFonts w:hint="eastAsia" w:ascii="仿宋" w:hAnsi="仿宋" w:eastAsia="仿宋" w:cs="仿宋"/>
          <w:b/>
          <w:sz w:val="24"/>
          <w:szCs w:val="24"/>
        </w:rPr>
      </w:pPr>
      <w:r>
        <w:rPr>
          <w:rFonts w:hint="eastAsia" w:ascii="仿宋" w:hAnsi="仿宋" w:eastAsia="仿宋" w:cs="仿宋"/>
          <w:b/>
          <w:sz w:val="24"/>
          <w:szCs w:val="24"/>
        </w:rPr>
        <w:t>八、凡对本次采购提出询问，请按以下方式联系</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1、采购人信息</w:t>
      </w:r>
    </w:p>
    <w:p>
      <w:pPr>
        <w:adjustRightInd/>
        <w:snapToGrid/>
        <w:spacing w:after="0" w:line="360" w:lineRule="auto"/>
        <w:ind w:firstLine="1080" w:firstLineChars="450"/>
        <w:jc w:val="both"/>
        <w:rPr>
          <w:rFonts w:hint="eastAsia" w:ascii="仿宋" w:hAnsi="仿宋" w:eastAsia="仿宋" w:cs="仿宋"/>
          <w:sz w:val="24"/>
          <w:szCs w:val="24"/>
          <w:lang w:val="en-US"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佛坪县自然资源局</w:t>
      </w:r>
    </w:p>
    <w:p>
      <w:pPr>
        <w:adjustRightInd/>
        <w:snapToGrid/>
        <w:spacing w:after="0" w:line="360" w:lineRule="auto"/>
        <w:ind w:firstLine="1080" w:firstLineChars="450"/>
        <w:jc w:val="both"/>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佛坪县振兴北路33号</w:t>
      </w:r>
    </w:p>
    <w:p>
      <w:pPr>
        <w:adjustRightInd/>
        <w:snapToGrid/>
        <w:spacing w:after="0" w:line="360" w:lineRule="auto"/>
        <w:ind w:firstLine="1080" w:firstLineChars="450"/>
        <w:jc w:val="both"/>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13991611932</w:t>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2、采购代理机构信息</w:t>
      </w:r>
    </w:p>
    <w:p>
      <w:pPr>
        <w:adjustRightInd/>
        <w:snapToGrid/>
        <w:spacing w:after="0" w:line="360" w:lineRule="auto"/>
        <w:ind w:firstLine="960" w:firstLineChars="400"/>
        <w:jc w:val="both"/>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陕西恒瑞项目管理有限公司</w:t>
      </w:r>
    </w:p>
    <w:p>
      <w:pPr>
        <w:adjustRightInd/>
        <w:snapToGrid/>
        <w:spacing w:after="0" w:line="360" w:lineRule="auto"/>
        <w:ind w:firstLine="960" w:firstLineChars="400"/>
        <w:jc w:val="both"/>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陕西省西安市雁翔路58号哈佛公馆裙楼3层</w:t>
      </w:r>
    </w:p>
    <w:p>
      <w:pPr>
        <w:adjustRightInd/>
        <w:snapToGrid/>
        <w:spacing w:after="0" w:line="360" w:lineRule="auto"/>
        <w:ind w:firstLine="960" w:firstLineChars="400"/>
        <w:jc w:val="both"/>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rPr>
        <w:fldChar w:fldCharType="begin"/>
      </w:r>
      <w:r>
        <w:rPr>
          <w:rFonts w:hint="eastAsia" w:ascii="仿宋" w:hAnsi="仿宋" w:eastAsia="仿宋" w:cs="仿宋"/>
        </w:rPr>
        <w:instrText xml:space="preserve"> HYPERLINK "http://www.ccgp.gov.cn/agency/a_agencylist.html" \t "http://www.ccgp-shaanxi.gov.cn/gpex/buyprojectnotice/_blank" </w:instrText>
      </w:r>
      <w:r>
        <w:rPr>
          <w:rFonts w:hint="eastAsia" w:ascii="仿宋" w:hAnsi="仿宋" w:eastAsia="仿宋" w:cs="仿宋"/>
        </w:rPr>
        <w:fldChar w:fldCharType="separate"/>
      </w:r>
      <w:r>
        <w:rPr>
          <w:rFonts w:hint="eastAsia" w:ascii="仿宋" w:hAnsi="仿宋" w:eastAsia="仿宋" w:cs="仿宋"/>
          <w:sz w:val="24"/>
          <w:szCs w:val="24"/>
        </w:rPr>
        <w:t>http://www.ccgp.gov.cn/agency/a_agencylist.html</w:t>
      </w:r>
      <w:r>
        <w:rPr>
          <w:rFonts w:hint="eastAsia" w:ascii="仿宋" w:hAnsi="仿宋" w:eastAsia="仿宋" w:cs="仿宋"/>
          <w:sz w:val="24"/>
          <w:szCs w:val="24"/>
        </w:rPr>
        <w:fldChar w:fldCharType="end"/>
      </w:r>
    </w:p>
    <w:p>
      <w:pPr>
        <w:adjustRightInd/>
        <w:snapToGrid/>
        <w:spacing w:after="0"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3.项目联系方式</w:t>
      </w:r>
    </w:p>
    <w:p>
      <w:pPr>
        <w:adjustRightInd/>
        <w:snapToGrid/>
        <w:spacing w:after="0" w:line="360" w:lineRule="auto"/>
        <w:ind w:firstLine="960" w:firstLineChars="400"/>
        <w:jc w:val="both"/>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邓工</w:t>
      </w:r>
    </w:p>
    <w:p>
      <w:pPr>
        <w:pStyle w:val="14"/>
        <w:rPr>
          <w:rFonts w:hint="eastAsia" w:ascii="仿宋" w:hAnsi="仿宋" w:eastAsia="仿宋" w:cs="仿宋"/>
          <w:sz w:val="24"/>
          <w:szCs w:val="24"/>
        </w:rPr>
      </w:pPr>
      <w:r>
        <w:rPr>
          <w:rFonts w:hint="eastAsia" w:ascii="仿宋" w:hAnsi="仿宋" w:eastAsia="仿宋" w:cs="仿宋"/>
          <w:sz w:val="24"/>
          <w:szCs w:val="24"/>
        </w:rPr>
        <w:t>电话：17602950987</w:t>
      </w: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rPr>
          <w:rFonts w:hint="eastAsia" w:ascii="仿宋" w:hAnsi="仿宋" w:eastAsia="仿宋" w:cs="仿宋"/>
          <w:sz w:val="24"/>
          <w:szCs w:val="24"/>
        </w:rPr>
      </w:pPr>
    </w:p>
    <w:p>
      <w:pPr>
        <w:pStyle w:val="14"/>
        <w:ind w:left="0" w:leftChars="0" w:firstLine="0" w:firstLineChars="0"/>
        <w:rPr>
          <w:rFonts w:hint="eastAsia"/>
        </w:rPr>
      </w:pPr>
    </w:p>
    <w:p>
      <w:pPr>
        <w:pStyle w:val="3"/>
        <w:rPr>
          <w:rFonts w:hint="eastAsia" w:ascii="仿宋" w:hAnsi="仿宋" w:eastAsia="仿宋" w:cs="仿宋"/>
          <w:color w:val="auto"/>
        </w:rPr>
      </w:pPr>
      <w:r>
        <w:rPr>
          <w:rFonts w:hint="eastAsia" w:ascii="仿宋" w:hAnsi="仿宋" w:eastAsia="仿宋" w:cs="仿宋"/>
          <w:color w:val="auto"/>
        </w:rPr>
        <w:t>第二章 供应商须知</w:t>
      </w:r>
    </w:p>
    <w:p>
      <w:pPr>
        <w:spacing w:after="0" w:line="360" w:lineRule="auto"/>
        <w:ind w:firstLine="482" w:firstLineChars="200"/>
        <w:jc w:val="both"/>
        <w:outlineLvl w:val="1"/>
        <w:rPr>
          <w:rFonts w:hint="eastAsia" w:ascii="仿宋" w:hAnsi="仿宋" w:eastAsia="仿宋" w:cs="仿宋"/>
          <w:b/>
          <w:color w:val="auto"/>
          <w:sz w:val="24"/>
          <w:szCs w:val="24"/>
        </w:rPr>
      </w:pPr>
      <w:bookmarkStart w:id="0" w:name="_Toc3700"/>
      <w:r>
        <w:rPr>
          <w:rFonts w:hint="eastAsia" w:ascii="仿宋" w:hAnsi="仿宋" w:eastAsia="仿宋" w:cs="仿宋"/>
          <w:b/>
          <w:color w:val="auto"/>
          <w:sz w:val="24"/>
          <w:szCs w:val="24"/>
        </w:rPr>
        <w:t>一、名词解释</w:t>
      </w:r>
      <w:bookmarkEnd w:id="0"/>
    </w:p>
    <w:p>
      <w:pPr>
        <w:spacing w:after="0" w:line="360" w:lineRule="auto"/>
        <w:ind w:firstLine="480" w:firstLineChars="200"/>
        <w:jc w:val="both"/>
        <w:rPr>
          <w:rFonts w:hint="eastAsia" w:ascii="仿宋" w:hAnsi="仿宋" w:eastAsia="仿宋" w:cs="仿宋"/>
          <w:lang w:eastAsia="zh-CN"/>
        </w:rPr>
      </w:pPr>
      <w:r>
        <w:rPr>
          <w:rFonts w:hint="eastAsia" w:ascii="仿宋" w:hAnsi="仿宋" w:eastAsia="仿宋" w:cs="仿宋"/>
          <w:color w:val="auto"/>
          <w:sz w:val="24"/>
          <w:szCs w:val="24"/>
        </w:rPr>
        <w:t xml:space="preserve">（一）采 </w:t>
      </w:r>
      <w:r>
        <w:rPr>
          <w:rFonts w:hint="eastAsia" w:ascii="仿宋" w:hAnsi="仿宋" w:eastAsia="仿宋" w:cs="仿宋"/>
          <w:b w:val="0"/>
          <w:bCs w:val="0"/>
          <w:color w:val="auto"/>
          <w:sz w:val="24"/>
          <w:szCs w:val="24"/>
        </w:rPr>
        <w:t>购 人：</w:t>
      </w:r>
      <w:r>
        <w:rPr>
          <w:rFonts w:hint="eastAsia" w:ascii="仿宋" w:hAnsi="仿宋" w:eastAsia="仿宋" w:cs="仿宋"/>
          <w:lang w:eastAsia="zh-CN"/>
        </w:rPr>
        <w:t>佛坪县自然资源局</w:t>
      </w:r>
    </w:p>
    <w:p>
      <w:pPr>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eastAsia="zh-CN"/>
        </w:rPr>
        <w:t>陕西恒瑞项目管理有限公司</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）供应商：响应磋商、参加磋商竞争的法人、其他组织或者自然人</w:t>
      </w:r>
    </w:p>
    <w:p>
      <w:pPr>
        <w:spacing w:after="0" w:line="360" w:lineRule="auto"/>
        <w:ind w:firstLine="482" w:firstLineChars="200"/>
        <w:jc w:val="both"/>
        <w:outlineLvl w:val="1"/>
        <w:rPr>
          <w:rFonts w:hint="eastAsia" w:ascii="仿宋" w:hAnsi="仿宋" w:eastAsia="仿宋" w:cs="仿宋"/>
          <w:b/>
          <w:color w:val="auto"/>
          <w:sz w:val="24"/>
          <w:szCs w:val="24"/>
        </w:rPr>
      </w:pPr>
      <w:bookmarkStart w:id="1" w:name="_Toc13074"/>
      <w:r>
        <w:rPr>
          <w:rFonts w:hint="eastAsia" w:ascii="仿宋" w:hAnsi="仿宋" w:eastAsia="仿宋" w:cs="仿宋"/>
          <w:b/>
          <w:color w:val="auto"/>
          <w:sz w:val="24"/>
          <w:szCs w:val="24"/>
        </w:rPr>
        <w:t>二、磋商文件及要求</w:t>
      </w:r>
      <w:bookmarkEnd w:id="1"/>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磋商文件以中文编制，磋商文件包括五部分，各供应商应根据磋商文件中所有内容及要求提交全部资料。</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（一）磋商文件组成：磋商文件是根据本项目的特点和需求编制，包括以下内容：</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1.竞争性磋商公告</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3.采购内容及要求</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4.合同及协议</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5.磋商响应文件格式</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（四）供应商必须从采购代理机构</w:t>
      </w:r>
      <w:r>
        <w:rPr>
          <w:rFonts w:hint="eastAsia" w:ascii="仿宋" w:hAnsi="仿宋" w:eastAsia="仿宋" w:cs="仿宋"/>
          <w:color w:val="auto"/>
          <w:sz w:val="24"/>
          <w:szCs w:val="24"/>
          <w:lang w:eastAsia="zh-CN"/>
        </w:rPr>
        <w:t>获取</w:t>
      </w:r>
      <w:r>
        <w:rPr>
          <w:rFonts w:hint="eastAsia" w:ascii="仿宋" w:hAnsi="仿宋" w:eastAsia="仿宋" w:cs="仿宋"/>
          <w:color w:val="auto"/>
          <w:sz w:val="24"/>
          <w:szCs w:val="24"/>
        </w:rPr>
        <w:t>磋商文件，供应商自行转让或复制磋商文件视为无效。</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（五）本磋商文件的解释权归采购代理机构。</w:t>
      </w:r>
    </w:p>
    <w:p>
      <w:pPr>
        <w:spacing w:after="0" w:line="360" w:lineRule="auto"/>
        <w:ind w:firstLine="482" w:firstLineChars="200"/>
        <w:jc w:val="both"/>
        <w:outlineLvl w:val="1"/>
        <w:rPr>
          <w:rFonts w:hint="eastAsia" w:ascii="仿宋" w:hAnsi="仿宋" w:eastAsia="仿宋" w:cs="仿宋"/>
          <w:b/>
          <w:color w:val="auto"/>
          <w:sz w:val="24"/>
          <w:szCs w:val="24"/>
        </w:rPr>
      </w:pPr>
      <w:bookmarkStart w:id="2" w:name="_Toc14101"/>
      <w:r>
        <w:rPr>
          <w:rFonts w:hint="eastAsia" w:ascii="仿宋" w:hAnsi="仿宋" w:eastAsia="仿宋" w:cs="仿宋"/>
          <w:b/>
          <w:color w:val="auto"/>
          <w:sz w:val="24"/>
          <w:szCs w:val="24"/>
        </w:rPr>
        <w:t>三、磋商要求</w:t>
      </w:r>
      <w:bookmarkEnd w:id="2"/>
      <w:r>
        <w:rPr>
          <w:rFonts w:hint="eastAsia" w:ascii="仿宋" w:hAnsi="仿宋" w:eastAsia="仿宋" w:cs="仿宋"/>
          <w:b/>
          <w:color w:val="auto"/>
          <w:sz w:val="24"/>
          <w:szCs w:val="24"/>
        </w:rPr>
        <w:t xml:space="preserve">  </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（一）磋商内容：本次磋商内容是</w:t>
      </w:r>
      <w:r>
        <w:rPr>
          <w:rFonts w:hint="eastAsia" w:ascii="仿宋" w:hAnsi="仿宋" w:eastAsia="仿宋" w:cs="仿宋"/>
          <w:color w:val="auto"/>
          <w:sz w:val="24"/>
          <w:szCs w:val="24"/>
          <w:u w:val="single"/>
          <w:lang w:eastAsia="zh-CN"/>
        </w:rPr>
        <w:t>佛坪县精诚矿业有限公司张子梁矿矿山可视面恢复治理项目（勘察设计）</w:t>
      </w:r>
      <w:r>
        <w:rPr>
          <w:rFonts w:hint="eastAsia" w:ascii="仿宋" w:hAnsi="仿宋" w:eastAsia="仿宋" w:cs="仿宋"/>
          <w:color w:val="auto"/>
          <w:sz w:val="24"/>
          <w:szCs w:val="24"/>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（二）合格的供应商要求</w:t>
      </w:r>
    </w:p>
    <w:p>
      <w:pPr>
        <w:spacing w:after="0" w:line="360" w:lineRule="auto"/>
        <w:ind w:firstLine="482" w:firstLineChars="20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1）供应商为合法注册的法人、其他组织或自然人，具有独立承担民事责任的能力，提供营业执照（或事业法人证）、组织机构代码证、税务登记证或统一社会信用代码的营业执照等证明文件，申请人为自然人的提供身份证；（2）供应商应授权合法的人员参加投标全过程，其中法定代表人直接参加投标的，须出具本人身份证，并与营业执照上信息一致。法定代表人授权代表参加投标的，须出具法定代表人授权书及授权代表身份证；（3）供应商</w:t>
      </w:r>
      <w:r>
        <w:rPr>
          <w:rFonts w:hint="eastAsia" w:ascii="仿宋" w:hAnsi="仿宋" w:eastAsia="仿宋" w:cs="仿宋"/>
          <w:b/>
          <w:bCs/>
          <w:color w:val="auto"/>
          <w:sz w:val="24"/>
          <w:szCs w:val="24"/>
          <w:lang w:eastAsia="zh-CN"/>
        </w:rPr>
        <w:t>须</w:t>
      </w:r>
      <w:r>
        <w:rPr>
          <w:rFonts w:hint="eastAsia" w:ascii="仿宋" w:hAnsi="仿宋" w:eastAsia="仿宋" w:cs="仿宋"/>
          <w:b/>
          <w:bCs/>
          <w:color w:val="auto"/>
          <w:sz w:val="24"/>
          <w:szCs w:val="24"/>
        </w:rPr>
        <w:t>具备</w:t>
      </w:r>
      <w:r>
        <w:rPr>
          <w:rFonts w:hint="eastAsia" w:ascii="仿宋" w:hAnsi="仿宋" w:eastAsia="仿宋" w:cs="仿宋"/>
          <w:b/>
          <w:bCs/>
          <w:color w:val="auto"/>
          <w:sz w:val="24"/>
          <w:szCs w:val="24"/>
          <w:lang w:val="en-US" w:eastAsia="zh-CN"/>
        </w:rPr>
        <w:t>行政主管部门颁发的地质灾害治理工程勘察乙级及以上资质和地质灾害治理工程设计乙级及以上资质</w:t>
      </w:r>
      <w:r>
        <w:rPr>
          <w:rFonts w:hint="eastAsia" w:ascii="仿宋" w:hAnsi="仿宋" w:eastAsia="仿宋" w:cs="仿宋"/>
          <w:b/>
          <w:bCs/>
          <w:color w:val="auto"/>
          <w:sz w:val="24"/>
          <w:szCs w:val="24"/>
        </w:rPr>
        <w:t>；（4）拟派项目</w:t>
      </w:r>
      <w:r>
        <w:rPr>
          <w:rFonts w:hint="eastAsia" w:ascii="仿宋" w:hAnsi="仿宋" w:eastAsia="仿宋" w:cs="仿宋"/>
          <w:b/>
          <w:bCs/>
          <w:color w:val="auto"/>
          <w:sz w:val="24"/>
          <w:szCs w:val="24"/>
          <w:lang w:val="en-US" w:eastAsia="zh-CN"/>
        </w:rPr>
        <w:t>负责人具有相关专业高级技术职称</w:t>
      </w:r>
      <w:r>
        <w:rPr>
          <w:rFonts w:hint="eastAsia" w:ascii="仿宋" w:hAnsi="仿宋" w:eastAsia="仿宋" w:cs="仿宋"/>
          <w:b/>
          <w:bCs/>
          <w:color w:val="auto"/>
          <w:sz w:val="24"/>
          <w:szCs w:val="24"/>
        </w:rPr>
        <w:t>；（5）符合《财政部关于在政府采购活动中查询及使用信用记录有关问题的通知》（财库【2016】125号）文件中信用查询的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；（6）</w:t>
      </w:r>
      <w:r>
        <w:rPr>
          <w:rFonts w:hint="eastAsia" w:ascii="仿宋" w:hAnsi="仿宋" w:eastAsia="仿宋" w:cs="仿宋"/>
          <w:b/>
          <w:bCs/>
          <w:color w:val="auto"/>
          <w:sz w:val="24"/>
          <w:szCs w:val="24"/>
          <w:lang w:val="zh-CN"/>
        </w:rPr>
        <w:t>满足《中华人民共和国政府采购法实施条例》第十八条规定。</w:t>
      </w:r>
      <w:r>
        <w:rPr>
          <w:rFonts w:hint="eastAsia" w:ascii="仿宋" w:hAnsi="仿宋" w:eastAsia="仿宋" w:cs="仿宋"/>
          <w:b/>
          <w:bCs/>
          <w:color w:val="auto"/>
          <w:sz w:val="24"/>
          <w:szCs w:val="24"/>
        </w:rPr>
        <w:t>单位负责人为同一人或者存在控股、管理关系的不同单位，不得参加同一合同项下的政府采购活动。</w:t>
      </w:r>
      <w:r>
        <w:rPr>
          <w:rFonts w:hint="eastAsia" w:ascii="仿宋" w:hAnsi="仿宋" w:eastAsia="仿宋" w:cs="仿宋"/>
          <w:b/>
          <w:bCs/>
          <w:color w:val="auto"/>
          <w:sz w:val="24"/>
          <w:szCs w:val="24"/>
          <w:lang w:val="zh-CN"/>
        </w:rPr>
        <w:t>除单一来源采购项目外，为采购项目提供整体设计、规范编制或者项目管理、检测等服务的供应商，不得再参加该采购项目的其他采购活动。</w:t>
      </w:r>
      <w:r>
        <w:rPr>
          <w:rFonts w:hint="eastAsia" w:ascii="仿宋" w:hAnsi="仿宋" w:eastAsia="仿宋" w:cs="仿宋"/>
          <w:b/>
          <w:bCs/>
          <w:color w:val="auto"/>
          <w:sz w:val="24"/>
          <w:szCs w:val="24"/>
          <w:lang w:eastAsia="zh-CN"/>
        </w:rPr>
        <w:t>;</w:t>
      </w:r>
    </w:p>
    <w:p>
      <w:pPr>
        <w:spacing w:after="0"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本项目 不允许 联合体投标。</w:t>
      </w:r>
    </w:p>
    <w:p>
      <w:pPr>
        <w:spacing w:after="0" w:line="360" w:lineRule="auto"/>
        <w:ind w:firstLine="482" w:firstLineChars="200"/>
        <w:jc w:val="both"/>
        <w:rPr>
          <w:rFonts w:hint="eastAsia" w:ascii="仿宋" w:hAnsi="仿宋" w:eastAsia="仿宋" w:cs="仿宋"/>
          <w:color w:val="auto"/>
          <w:sz w:val="24"/>
          <w:szCs w:val="24"/>
        </w:rPr>
      </w:pPr>
      <w:r>
        <w:rPr>
          <w:rFonts w:hint="eastAsia" w:ascii="仿宋" w:hAnsi="仿宋" w:eastAsia="仿宋" w:cs="仿宋"/>
          <w:b/>
          <w:bCs/>
          <w:color w:val="auto"/>
          <w:sz w:val="24"/>
          <w:szCs w:val="24"/>
          <w:u w:val="single"/>
        </w:rPr>
        <w:t>以上为供应商资格要求，各供应商</w:t>
      </w:r>
      <w:r>
        <w:rPr>
          <w:rFonts w:hint="eastAsia" w:ascii="仿宋" w:hAnsi="仿宋" w:eastAsia="仿宋" w:cs="仿宋"/>
          <w:b/>
          <w:bCs/>
          <w:color w:val="auto"/>
          <w:sz w:val="24"/>
          <w:szCs w:val="24"/>
          <w:u w:val="single"/>
          <w:lang w:eastAsia="zh-CN"/>
        </w:rPr>
        <w:t>应根据（资格审查表审查内容）</w:t>
      </w:r>
      <w:r>
        <w:rPr>
          <w:rFonts w:hint="eastAsia" w:ascii="仿宋" w:hAnsi="仿宋" w:eastAsia="仿宋" w:cs="仿宋"/>
          <w:b/>
          <w:bCs/>
          <w:color w:val="auto"/>
          <w:sz w:val="24"/>
          <w:szCs w:val="24"/>
          <w:u w:val="single"/>
        </w:rPr>
        <w:t>在磋商响应文件中附加盖供应商红色公章的</w:t>
      </w:r>
      <w:r>
        <w:rPr>
          <w:rFonts w:hint="eastAsia" w:ascii="仿宋" w:hAnsi="仿宋" w:eastAsia="仿宋" w:cs="仿宋"/>
          <w:b/>
          <w:bCs/>
          <w:color w:val="auto"/>
          <w:sz w:val="24"/>
          <w:szCs w:val="24"/>
          <w:u w:val="single"/>
          <w:lang w:eastAsia="zh-CN"/>
        </w:rPr>
        <w:t>资格证明文件</w:t>
      </w:r>
      <w:r>
        <w:rPr>
          <w:rFonts w:hint="eastAsia" w:ascii="仿宋" w:hAnsi="仿宋" w:eastAsia="仿宋" w:cs="仿宋"/>
          <w:b/>
          <w:bCs/>
          <w:color w:val="auto"/>
          <w:sz w:val="24"/>
          <w:szCs w:val="24"/>
          <w:u w:val="single"/>
        </w:rPr>
        <w:t>复印件，资格证明文件无效或缺项磋商响应文件按无效文件处理</w:t>
      </w:r>
      <w:r>
        <w:rPr>
          <w:rFonts w:hint="eastAsia" w:ascii="仿宋" w:hAnsi="仿宋" w:eastAsia="仿宋" w:cs="仿宋"/>
          <w:b/>
          <w:bCs/>
          <w:color w:val="auto"/>
          <w:sz w:val="24"/>
          <w:szCs w:val="24"/>
        </w:rPr>
        <w:t>。</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（三）本次项目不接受联合体。</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（四）限制磋商要求</w:t>
      </w:r>
    </w:p>
    <w:p>
      <w:pPr>
        <w:spacing w:after="0" w:line="360" w:lineRule="auto"/>
        <w:ind w:firstLine="482" w:firstLineChars="200"/>
        <w:jc w:val="both"/>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供应商单位负责人为同一人或者存在直接控股、管理关系的不同供应商，不得参加同一项目或同一包的政府采购活动。</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（五）磋商响应文件有效期</w:t>
      </w:r>
    </w:p>
    <w:p>
      <w:pPr>
        <w:spacing w:after="0" w:line="360" w:lineRule="auto"/>
        <w:ind w:firstLine="482" w:firstLineChars="200"/>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磋商响应文件有效期为自磋商之日起90个日历</w:t>
      </w:r>
      <w:r>
        <w:rPr>
          <w:rFonts w:hint="eastAsia" w:ascii="仿宋" w:hAnsi="仿宋" w:eastAsia="仿宋" w:cs="仿宋"/>
          <w:b/>
          <w:bCs/>
          <w:color w:val="auto"/>
          <w:sz w:val="24"/>
          <w:szCs w:val="24"/>
          <w:lang w:val="en-US" w:eastAsia="zh-CN"/>
        </w:rPr>
        <w:t>天</w:t>
      </w:r>
      <w:r>
        <w:rPr>
          <w:rFonts w:hint="eastAsia" w:ascii="仿宋" w:hAnsi="仿宋" w:eastAsia="仿宋" w:cs="仿宋"/>
          <w:color w:val="auto"/>
          <w:sz w:val="24"/>
          <w:szCs w:val="24"/>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hint="eastAsia" w:ascii="仿宋" w:hAnsi="仿宋" w:eastAsia="仿宋" w:cs="仿宋"/>
          <w:b/>
          <w:color w:val="auto"/>
          <w:sz w:val="24"/>
          <w:szCs w:val="24"/>
        </w:rPr>
      </w:pPr>
      <w:bookmarkStart w:id="3" w:name="_Toc722"/>
      <w:bookmarkStart w:id="4" w:name="_Toc513647108"/>
      <w:bookmarkStart w:id="5" w:name="_Toc19812"/>
      <w:r>
        <w:rPr>
          <w:rFonts w:hint="eastAsia" w:ascii="仿宋" w:hAnsi="仿宋" w:eastAsia="仿宋" w:cs="仿宋"/>
          <w:b/>
          <w:color w:val="auto"/>
          <w:sz w:val="24"/>
          <w:szCs w:val="24"/>
        </w:rPr>
        <w:t>四、</w:t>
      </w:r>
      <w:bookmarkEnd w:id="3"/>
      <w:bookmarkEnd w:id="4"/>
      <w:bookmarkEnd w:id="5"/>
      <w:bookmarkStart w:id="6" w:name="_Toc31647"/>
      <w:r>
        <w:rPr>
          <w:rFonts w:hint="eastAsia" w:ascii="仿宋" w:hAnsi="仿宋" w:eastAsia="仿宋" w:cs="仿宋"/>
          <w:b/>
          <w:color w:val="auto"/>
          <w:sz w:val="24"/>
          <w:szCs w:val="24"/>
        </w:rPr>
        <w:t>磋商报价要求</w:t>
      </w:r>
      <w:bookmarkEnd w:id="6"/>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w:t>
      </w:r>
      <w:bookmarkStart w:id="7" w:name="OLE_LINK1"/>
      <w:r>
        <w:rPr>
          <w:rFonts w:hint="eastAsia" w:ascii="仿宋" w:hAnsi="仿宋" w:eastAsia="仿宋" w:cs="仿宋"/>
          <w:color w:val="auto"/>
          <w:sz w:val="24"/>
          <w:szCs w:val="24"/>
        </w:rPr>
        <w:t>磋商报价</w:t>
      </w:r>
      <w:bookmarkEnd w:id="7"/>
      <w:r>
        <w:rPr>
          <w:rFonts w:hint="eastAsia" w:ascii="仿宋" w:hAnsi="仿宋" w:eastAsia="仿宋" w:cs="仿宋"/>
          <w:color w:val="auto"/>
          <w:sz w:val="24"/>
          <w:szCs w:val="24"/>
        </w:rPr>
        <w:t>是完成招标内容所需的全部费用，包括咨询人员食宿费、交通费、咨询费、文印费、通讯费、税金等咨询服务全部费用。</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（三）磋商最后报价，在采购内容无实质性变更下，不得高于首次磋商报价。</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）凡因供应商对磋商文件阅读不深、理解不透、误解、疏漏、或因市场行情了解不清造成的后果和风险均由供应商自负。</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）《评标委员会和评标方法暂行规定》（七部委令第12号）　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废标处理。</w:t>
      </w:r>
    </w:p>
    <w:p>
      <w:pPr>
        <w:spacing w:after="0" w:line="360" w:lineRule="auto"/>
        <w:ind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）最低报价不是成交的唯一依据，磋商过程中所产生的一切费用由供应商自行承担。</w:t>
      </w:r>
    </w:p>
    <w:p>
      <w:pPr>
        <w:spacing w:after="0" w:line="360" w:lineRule="auto"/>
        <w:ind w:firstLine="482" w:firstLineChars="200"/>
        <w:jc w:val="both"/>
        <w:outlineLvl w:val="1"/>
        <w:rPr>
          <w:rFonts w:hint="default" w:ascii="仿宋" w:hAnsi="仿宋" w:eastAsia="仿宋" w:cs="仿宋"/>
          <w:b/>
          <w:color w:val="auto"/>
          <w:sz w:val="24"/>
          <w:szCs w:val="24"/>
          <w:lang w:val="en-US" w:eastAsia="zh-CN"/>
        </w:rPr>
      </w:pPr>
      <w:bookmarkStart w:id="8" w:name="_Toc21736"/>
      <w:r>
        <w:rPr>
          <w:rFonts w:hint="eastAsia" w:ascii="仿宋" w:hAnsi="仿宋" w:eastAsia="仿宋" w:cs="仿宋"/>
          <w:b/>
          <w:color w:val="auto"/>
          <w:sz w:val="24"/>
          <w:szCs w:val="24"/>
          <w:lang w:eastAsia="zh-CN"/>
        </w:rPr>
        <w:t>五</w:t>
      </w:r>
      <w:r>
        <w:rPr>
          <w:rFonts w:hint="eastAsia" w:ascii="仿宋" w:hAnsi="仿宋" w:eastAsia="仿宋" w:cs="仿宋"/>
          <w:b/>
          <w:color w:val="auto"/>
          <w:sz w:val="24"/>
          <w:szCs w:val="24"/>
        </w:rPr>
        <w:t>、磋商保证金</w:t>
      </w:r>
      <w:bookmarkEnd w:id="8"/>
      <w:bookmarkStart w:id="9" w:name="_Toc513647111"/>
      <w:bookmarkStart w:id="10" w:name="_Toc14031"/>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无。</w:t>
      </w:r>
    </w:p>
    <w:p>
      <w:pPr>
        <w:spacing w:after="0" w:line="360" w:lineRule="auto"/>
        <w:ind w:firstLine="482" w:firstLineChars="200"/>
        <w:jc w:val="both"/>
        <w:outlineLvl w:val="1"/>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六</w:t>
      </w:r>
      <w:r>
        <w:rPr>
          <w:rFonts w:hint="eastAsia" w:ascii="仿宋" w:hAnsi="仿宋" w:eastAsia="仿宋" w:cs="仿宋"/>
          <w:b/>
          <w:color w:val="auto"/>
          <w:sz w:val="24"/>
          <w:szCs w:val="24"/>
        </w:rPr>
        <w:t>、磋商响应文件的编写原则和要求</w:t>
      </w:r>
      <w:bookmarkEnd w:id="9"/>
      <w:bookmarkEnd w:id="10"/>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（一）真实性原则</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1.供应商应保证所提供的磋商响应文件和所有资料的真实性、准确性和完整性。</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（二）语言文字</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（三）计量单位</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磋商文件已有明确规定的，使用磋商文件规定的计量单位；磋商文件没有规定的，应采用中华人民共和国法定计量单位(国际单位制和国家选定的其他计量单位)。否则，视为对磋商文件未作出实质性响应。</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（四）备选方案</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（五）磋商响应文件的编写要求</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1.供应商必须按磋商文件的“第五部分 磋商响应文件格式”</w:t>
      </w:r>
      <w:r>
        <w:rPr>
          <w:rFonts w:hint="eastAsia" w:ascii="仿宋" w:hAnsi="仿宋" w:eastAsia="仿宋" w:cs="仿宋"/>
          <w:color w:val="auto"/>
          <w:sz w:val="24"/>
          <w:szCs w:val="24"/>
          <w:lang w:eastAsia="zh-CN"/>
        </w:rPr>
        <w:t>及要求制作磋商响应文件</w:t>
      </w:r>
      <w:r>
        <w:rPr>
          <w:rFonts w:hint="eastAsia" w:ascii="仿宋" w:hAnsi="仿宋" w:eastAsia="仿宋" w:cs="仿宋"/>
          <w:color w:val="auto"/>
          <w:sz w:val="24"/>
          <w:szCs w:val="24"/>
        </w:rPr>
        <w:t>。</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2.供应商提交的磋商响应文件应包括下列内容：</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（1）按照磋商响应文件规定格式填写的磋商响应函、第一次磋商报价表；按要求格式出具的法人代表授权书。</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（2）按照磋商文件要求提交的资格证明文件。</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3）供应商为本次采购活动编制的磋商响应方案说明，具有履行合同所必须的产品和专业技术能力，配备了相应的商务和技术人员，项目在组织实施、财务保证、服务承诺及技术支持等方面具体做法和保障措施。 </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（4）按照磋商文件要求提交的商务响应情况说明。</w:t>
      </w:r>
    </w:p>
    <w:p>
      <w:pPr>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（5）供应商提供相应业绩，证明其供应经验及能力</w:t>
      </w:r>
      <w:r>
        <w:rPr>
          <w:rFonts w:hint="eastAsia" w:ascii="仿宋" w:hAnsi="仿宋" w:eastAsia="仿宋" w:cs="仿宋"/>
          <w:color w:val="auto"/>
          <w:sz w:val="24"/>
          <w:szCs w:val="24"/>
          <w:lang w:eastAsia="zh-CN"/>
        </w:rPr>
        <w:t>。</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6）供应商根据磋商文件载明采购活动的实际情况，拟在成交后将成交项目非主体、非关键性工作交由他人完成的，应当在响应文件中注明分包承担主体，并提供交由完成供应商的营业执照、相应资质等内容，分包承担主体应当具备相应资质条件且不得再次分包。  </w:t>
      </w:r>
    </w:p>
    <w:p>
      <w:pPr>
        <w:spacing w:after="0" w:line="360" w:lineRule="auto"/>
        <w:ind w:firstLine="482" w:firstLineChars="200"/>
        <w:jc w:val="both"/>
        <w:outlineLvl w:val="1"/>
        <w:rPr>
          <w:rFonts w:hint="eastAsia" w:ascii="仿宋" w:hAnsi="仿宋" w:eastAsia="仿宋" w:cs="仿宋"/>
          <w:b/>
          <w:color w:val="auto"/>
          <w:sz w:val="24"/>
          <w:szCs w:val="24"/>
        </w:rPr>
      </w:pPr>
      <w:bookmarkStart w:id="11" w:name="_Toc15048"/>
      <w:bookmarkStart w:id="12" w:name="_Toc513647112"/>
      <w:bookmarkStart w:id="13" w:name="_Toc495681231"/>
      <w:bookmarkStart w:id="14" w:name="_Toc495681512"/>
      <w:bookmarkStart w:id="15" w:name="_Toc495908030"/>
      <w:bookmarkStart w:id="16" w:name="_Toc495681385"/>
      <w:bookmarkStart w:id="17" w:name="_Toc495909076"/>
      <w:r>
        <w:rPr>
          <w:rFonts w:hint="eastAsia" w:ascii="仿宋" w:hAnsi="仿宋" w:eastAsia="仿宋" w:cs="仿宋"/>
          <w:b/>
          <w:color w:val="auto"/>
          <w:sz w:val="24"/>
          <w:szCs w:val="24"/>
          <w:lang w:val="zh-CN"/>
        </w:rPr>
        <w:t>七、</w:t>
      </w:r>
      <w:r>
        <w:rPr>
          <w:rFonts w:hint="eastAsia" w:ascii="仿宋" w:hAnsi="仿宋" w:eastAsia="仿宋" w:cs="仿宋"/>
          <w:b/>
          <w:color w:val="auto"/>
          <w:sz w:val="24"/>
          <w:szCs w:val="24"/>
        </w:rPr>
        <w:t>磋商响应文件的式样、签署和装订</w:t>
      </w:r>
      <w:bookmarkEnd w:id="11"/>
      <w:bookmarkEnd w:id="12"/>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（一）各供应商应参照磋商文件给定的样式，准备磋商响应文件正本一份，</w:t>
      </w:r>
      <w:r>
        <w:rPr>
          <w:rFonts w:hint="eastAsia" w:ascii="仿宋" w:hAnsi="仿宋" w:eastAsia="仿宋" w:cs="仿宋"/>
          <w:color w:val="auto"/>
          <w:sz w:val="24"/>
          <w:szCs w:val="24"/>
          <w:lang w:val="en-US" w:eastAsia="zh-CN"/>
        </w:rPr>
        <w:t>副本二份，</w:t>
      </w:r>
      <w:r>
        <w:rPr>
          <w:rFonts w:hint="eastAsia" w:ascii="仿宋" w:hAnsi="仿宋" w:eastAsia="仿宋" w:cs="仿宋"/>
          <w:color w:val="auto"/>
          <w:sz w:val="24"/>
          <w:szCs w:val="24"/>
          <w:lang w:val="zh-CN"/>
        </w:rPr>
        <w:t>磋商响应文件电子版U盘一份【提供电子版内容必须与磋商响应文件纸质版正本中的内容一致，U盘存储】，响应文件的封面上应清楚地标记“正本</w:t>
      </w:r>
      <w:r>
        <w:rPr>
          <w:rFonts w:hint="eastAsia" w:ascii="仿宋" w:hAnsi="仿宋" w:eastAsia="仿宋" w:cs="仿宋"/>
          <w:color w:val="auto"/>
          <w:sz w:val="24"/>
          <w:szCs w:val="24"/>
          <w:lang w:val="en-US" w:eastAsia="zh-CN"/>
        </w:rPr>
        <w:t>/副本</w:t>
      </w:r>
      <w:r>
        <w:rPr>
          <w:rFonts w:hint="eastAsia" w:ascii="仿宋" w:hAnsi="仿宋" w:eastAsia="仿宋" w:cs="仿宋"/>
          <w:color w:val="auto"/>
          <w:sz w:val="24"/>
          <w:szCs w:val="24"/>
          <w:lang w:val="zh-CN"/>
        </w:rPr>
        <w:t>”字样。</w:t>
      </w:r>
    </w:p>
    <w:p>
      <w:pPr>
        <w:tabs>
          <w:tab w:val="left" w:pos="9030"/>
        </w:tabs>
        <w:spacing w:after="0" w:line="360" w:lineRule="auto"/>
        <w:ind w:firstLine="480" w:firstLineChars="200"/>
        <w:jc w:val="both"/>
        <w:rPr>
          <w:rFonts w:hint="eastAsia" w:ascii="仿宋" w:hAnsi="仿宋" w:eastAsia="仿宋" w:cs="仿宋"/>
          <w:color w:val="auto"/>
          <w:spacing w:val="-6"/>
          <w:sz w:val="24"/>
          <w:szCs w:val="24"/>
        </w:rPr>
      </w:pPr>
      <w:r>
        <w:rPr>
          <w:rFonts w:hint="eastAsia" w:ascii="仿宋" w:hAnsi="仿宋" w:eastAsia="仿宋" w:cs="仿宋"/>
          <w:color w:val="auto"/>
          <w:sz w:val="24"/>
          <w:szCs w:val="24"/>
          <w:lang w:val="zh-CN"/>
        </w:rPr>
        <w:t>（二）磋商响应文件的正本需打印或用不褪色蓝（黑）墨水（汁）书写，统一装订。</w:t>
      </w:r>
      <w:r>
        <w:rPr>
          <w:rFonts w:hint="eastAsia" w:ascii="仿宋" w:hAnsi="仿宋" w:eastAsia="仿宋" w:cs="仿宋"/>
          <w:color w:val="auto"/>
          <w:spacing w:val="-6"/>
          <w:sz w:val="24"/>
          <w:szCs w:val="24"/>
        </w:rPr>
        <w:t>因字迹不清、表达不准或不按给定的磋商文件格式编制的磋商响应文件，所引起的不利后果由供应商自负。</w:t>
      </w:r>
    </w:p>
    <w:p>
      <w:pPr>
        <w:spacing w:after="0" w:line="360" w:lineRule="auto"/>
        <w:ind w:firstLine="480" w:firstLineChars="200"/>
        <w:jc w:val="both"/>
        <w:rPr>
          <w:rFonts w:hint="eastAsia" w:ascii="仿宋" w:hAnsi="仿宋" w:eastAsia="仿宋" w:cs="仿宋"/>
          <w:bCs/>
          <w:color w:val="auto"/>
          <w:sz w:val="24"/>
          <w:szCs w:val="24"/>
        </w:rPr>
      </w:pPr>
      <w:r>
        <w:rPr>
          <w:rFonts w:hint="eastAsia" w:ascii="仿宋" w:hAnsi="仿宋" w:eastAsia="仿宋" w:cs="仿宋"/>
          <w:color w:val="auto"/>
          <w:sz w:val="24"/>
          <w:szCs w:val="24"/>
          <w:lang w:val="zh-CN"/>
        </w:rPr>
        <w:t>（三）磋商响应文件（正本</w:t>
      </w:r>
      <w:r>
        <w:rPr>
          <w:rFonts w:hint="eastAsia" w:ascii="仿宋" w:hAnsi="仿宋" w:eastAsia="仿宋" w:cs="仿宋"/>
          <w:color w:val="auto"/>
          <w:sz w:val="24"/>
          <w:szCs w:val="24"/>
          <w:lang w:val="en-US" w:eastAsia="zh-CN"/>
        </w:rPr>
        <w:t>/副本</w:t>
      </w:r>
      <w:r>
        <w:rPr>
          <w:rFonts w:hint="eastAsia" w:ascii="仿宋" w:hAnsi="仿宋" w:eastAsia="仿宋" w:cs="仿宋"/>
          <w:color w:val="auto"/>
          <w:sz w:val="24"/>
          <w:szCs w:val="24"/>
          <w:lang w:val="zh-CN"/>
        </w:rPr>
        <w:t>）必须加盖供应商红色公章</w:t>
      </w:r>
      <w:r>
        <w:rPr>
          <w:rFonts w:hint="eastAsia" w:ascii="仿宋" w:hAnsi="仿宋" w:eastAsia="仿宋" w:cs="仿宋"/>
          <w:bCs/>
          <w:color w:val="auto"/>
          <w:sz w:val="24"/>
          <w:szCs w:val="24"/>
        </w:rPr>
        <w:t>并按照磋商文件要求由法定代表人（授权代表人）签字</w:t>
      </w:r>
      <w:r>
        <w:rPr>
          <w:rFonts w:hint="eastAsia" w:ascii="仿宋" w:hAnsi="仿宋" w:eastAsia="仿宋" w:cs="仿宋"/>
          <w:bCs/>
          <w:color w:val="auto"/>
          <w:sz w:val="24"/>
          <w:szCs w:val="24"/>
          <w:lang w:eastAsia="zh-CN"/>
        </w:rPr>
        <w:t>或盖章</w:t>
      </w:r>
      <w:r>
        <w:rPr>
          <w:rFonts w:hint="eastAsia" w:ascii="仿宋" w:hAnsi="仿宋" w:eastAsia="仿宋" w:cs="仿宋"/>
          <w:color w:val="auto"/>
          <w:sz w:val="24"/>
          <w:szCs w:val="24"/>
          <w:lang w:val="zh-CN"/>
        </w:rPr>
        <w:t>，</w:t>
      </w:r>
      <w:r>
        <w:rPr>
          <w:rFonts w:hint="eastAsia" w:ascii="仿宋" w:hAnsi="仿宋" w:eastAsia="仿宋" w:cs="仿宋"/>
          <w:bCs/>
          <w:color w:val="auto"/>
          <w:sz w:val="24"/>
          <w:szCs w:val="24"/>
        </w:rPr>
        <w:t>磋商文件中凡是需要法定代表人签字或盖章之处，非法人单位的负责人均参照执行。</w:t>
      </w:r>
    </w:p>
    <w:p>
      <w:pPr>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（四）磋商响应文件的打印应清楚工整，统一采用A4纸编制（如部分附表需要用其他规格的复印纸编写，则应按A4复印纸折叠）。</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（五）磋商响应文件除各供应商对错处做必要修改外，不得行间插字、涂改和增删，如有修改错漏处，必须由供应商法定代表人或其授权人代表签字或盖章。</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六）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autoSpaceDE w:val="0"/>
        <w:autoSpaceDN w:val="0"/>
        <w:spacing w:after="0" w:line="360" w:lineRule="auto"/>
        <w:ind w:firstLine="482" w:firstLineChars="200"/>
        <w:jc w:val="both"/>
        <w:outlineLvl w:val="1"/>
        <w:rPr>
          <w:rFonts w:hint="eastAsia" w:ascii="仿宋" w:hAnsi="仿宋" w:eastAsia="仿宋" w:cs="仿宋"/>
          <w:b/>
          <w:bCs/>
          <w:color w:val="auto"/>
          <w:sz w:val="24"/>
          <w:szCs w:val="24"/>
          <w:lang w:val="zh-CN"/>
        </w:rPr>
      </w:pPr>
      <w:bookmarkStart w:id="18" w:name="_Toc6397"/>
      <w:bookmarkStart w:id="19" w:name="_Toc14017"/>
      <w:r>
        <w:rPr>
          <w:rFonts w:hint="eastAsia" w:ascii="仿宋" w:hAnsi="仿宋" w:eastAsia="仿宋" w:cs="仿宋"/>
          <w:b/>
          <w:color w:val="auto"/>
          <w:sz w:val="24"/>
          <w:szCs w:val="24"/>
          <w:lang w:val="zh-CN"/>
        </w:rPr>
        <w:t>八、</w:t>
      </w:r>
      <w:r>
        <w:rPr>
          <w:rFonts w:hint="eastAsia" w:ascii="仿宋" w:hAnsi="仿宋" w:eastAsia="仿宋" w:cs="仿宋"/>
          <w:b/>
          <w:bCs/>
          <w:color w:val="auto"/>
          <w:sz w:val="24"/>
          <w:szCs w:val="24"/>
          <w:lang w:val="zh-CN"/>
        </w:rPr>
        <w:t>磋商响应文件的密封和提交</w:t>
      </w:r>
      <w:bookmarkEnd w:id="18"/>
      <w:bookmarkEnd w:id="19"/>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（一）磋商响应文件密封</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1.供应商应将磋商响应文件的正本、</w:t>
      </w:r>
      <w:r>
        <w:rPr>
          <w:rFonts w:hint="eastAsia" w:ascii="仿宋" w:hAnsi="仿宋" w:eastAsia="仿宋" w:cs="仿宋"/>
          <w:color w:val="auto"/>
          <w:sz w:val="24"/>
          <w:szCs w:val="24"/>
          <w:lang w:val="en-US" w:eastAsia="zh-CN"/>
        </w:rPr>
        <w:t>副本、</w:t>
      </w:r>
      <w:r>
        <w:rPr>
          <w:rFonts w:hint="eastAsia" w:ascii="仿宋" w:hAnsi="仿宋" w:eastAsia="仿宋" w:cs="仿宋"/>
          <w:color w:val="auto"/>
          <w:sz w:val="24"/>
          <w:szCs w:val="24"/>
          <w:lang w:val="zh-CN"/>
        </w:rPr>
        <w:t>用封袋</w:t>
      </w:r>
      <w:r>
        <w:rPr>
          <w:rFonts w:hint="eastAsia" w:ascii="仿宋" w:hAnsi="仿宋" w:eastAsia="仿宋" w:cs="仿宋"/>
          <w:color w:val="auto"/>
          <w:sz w:val="24"/>
          <w:szCs w:val="24"/>
          <w:lang w:val="en-US" w:eastAsia="zh-CN"/>
        </w:rPr>
        <w:t>分开</w:t>
      </w:r>
      <w:r>
        <w:rPr>
          <w:rFonts w:hint="eastAsia" w:ascii="仿宋" w:hAnsi="仿宋" w:eastAsia="仿宋" w:cs="仿宋"/>
          <w:color w:val="auto"/>
          <w:sz w:val="24"/>
          <w:szCs w:val="24"/>
          <w:lang w:val="zh-CN"/>
        </w:rPr>
        <w:t>密封（</w:t>
      </w:r>
      <w:r>
        <w:rPr>
          <w:rFonts w:hint="eastAsia" w:ascii="仿宋" w:hAnsi="仿宋" w:eastAsia="仿宋" w:cs="仿宋"/>
          <w:color w:val="auto"/>
          <w:sz w:val="24"/>
          <w:szCs w:val="24"/>
          <w:lang w:val="en-US" w:eastAsia="zh-CN"/>
        </w:rPr>
        <w:t>电子版与正本一起密封</w:t>
      </w:r>
      <w:r>
        <w:rPr>
          <w:rFonts w:hint="eastAsia" w:ascii="仿宋" w:hAnsi="仿宋" w:eastAsia="仿宋" w:cs="仿宋"/>
          <w:color w:val="auto"/>
          <w:sz w:val="24"/>
          <w:szCs w:val="24"/>
          <w:lang w:val="zh-CN"/>
        </w:rPr>
        <w:t>），且在外层包装上标明“正本”“</w:t>
      </w: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lang w:val="zh-CN"/>
        </w:rPr>
        <w:t>本”字样。</w:t>
      </w:r>
    </w:p>
    <w:p>
      <w:pPr>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2.封套应加封条密封，在封线处加盖公章（骑缝章），标明项目编号、项目名称，供应商全称（公章）等内容。</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（二）磋商响应文件的递交</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1.供应商应在磋商文件要求提交磋商响应文件的截止时间前将磋商响应文件密封送达磋商地点，递交并办理签收手续。</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2.如果磋商响应文件未按要求密封和加写标记，采购代理机构拒绝接收。</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3.在磋商文件要求提交磋商响应文件的截止时间之后送达的磋商响应文件，为无效文件，采购代理机构拒绝接收。</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4.采购代理机构在磋商文件规定的磋商响应文件递交截止时间前，只负责磋商响应文件的接收、登记和组织工作，对其磋商响应文件的有效性不负任何责任。</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6.磋商截止时间后，供应商不得对其磋商响应文件做任何修改。</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7.在磋商截止时间后到磋商文件规定的磋商有效期满之间的这段时间内，供应商不得撤回其磋商。</w:t>
      </w:r>
    </w:p>
    <w:p>
      <w:pPr>
        <w:spacing w:after="0" w:line="360" w:lineRule="auto"/>
        <w:ind w:firstLine="482" w:firstLineChars="200"/>
        <w:jc w:val="both"/>
        <w:outlineLvl w:val="1"/>
        <w:rPr>
          <w:rFonts w:hint="eastAsia" w:ascii="仿宋" w:hAnsi="仿宋" w:eastAsia="仿宋" w:cs="仿宋"/>
          <w:b/>
          <w:color w:val="auto"/>
          <w:sz w:val="24"/>
          <w:szCs w:val="24"/>
        </w:rPr>
      </w:pPr>
      <w:bookmarkStart w:id="20" w:name="_Toc513647113"/>
      <w:bookmarkStart w:id="21" w:name="_Toc9526"/>
      <w:bookmarkStart w:id="22" w:name="_Toc19054"/>
      <w:r>
        <w:rPr>
          <w:rFonts w:hint="eastAsia" w:ascii="仿宋" w:hAnsi="仿宋" w:eastAsia="仿宋" w:cs="仿宋"/>
          <w:b/>
          <w:color w:val="auto"/>
          <w:sz w:val="24"/>
          <w:szCs w:val="24"/>
          <w:lang w:eastAsia="zh-CN"/>
        </w:rPr>
        <w:t>九</w:t>
      </w:r>
      <w:r>
        <w:rPr>
          <w:rFonts w:hint="eastAsia" w:ascii="仿宋" w:hAnsi="仿宋" w:eastAsia="仿宋" w:cs="仿宋"/>
          <w:b/>
          <w:color w:val="auto"/>
          <w:sz w:val="24"/>
          <w:szCs w:val="24"/>
        </w:rPr>
        <w:t>、磋商小组组成及职责</w:t>
      </w:r>
      <w:bookmarkEnd w:id="20"/>
      <w:bookmarkEnd w:id="21"/>
      <w:bookmarkEnd w:id="22"/>
    </w:p>
    <w:p>
      <w:pPr>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（一）磋商小组的组成</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为确保磋商工作公平、公正，根据有关规定成立磋商小组。</w:t>
      </w:r>
      <w:r>
        <w:rPr>
          <w:rFonts w:hint="eastAsia" w:ascii="仿宋" w:hAnsi="仿宋" w:eastAsia="仿宋" w:cs="仿宋"/>
          <w:color w:val="auto"/>
          <w:sz w:val="24"/>
          <w:szCs w:val="24"/>
          <w:lang w:eastAsia="zh-CN"/>
        </w:rPr>
        <w:t>磋商小组由</w:t>
      </w:r>
      <w:r>
        <w:rPr>
          <w:rFonts w:hint="eastAsia" w:ascii="仿宋" w:hAnsi="仿宋" w:eastAsia="仿宋" w:cs="仿宋"/>
          <w:color w:val="auto"/>
          <w:sz w:val="24"/>
          <w:szCs w:val="24"/>
          <w:lang w:val="en-US" w:eastAsia="zh-CN"/>
        </w:rPr>
        <w:t>3人组成，</w:t>
      </w:r>
      <w:r>
        <w:rPr>
          <w:rFonts w:hint="eastAsia" w:ascii="仿宋" w:hAnsi="仿宋" w:eastAsia="仿宋" w:cs="仿宋"/>
          <w:color w:val="auto"/>
          <w:sz w:val="24"/>
          <w:szCs w:val="24"/>
        </w:rPr>
        <w:t>磋商小组成员在专家库中随机抽取。</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（二）</w:t>
      </w:r>
      <w:r>
        <w:rPr>
          <w:rFonts w:hint="eastAsia" w:ascii="仿宋" w:hAnsi="仿宋" w:eastAsia="仿宋" w:cs="仿宋"/>
          <w:color w:val="auto"/>
          <w:sz w:val="24"/>
          <w:szCs w:val="24"/>
          <w:lang w:val="zh-CN"/>
        </w:rPr>
        <w:t>磋商小组的职责</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磋商小组成员应当遵守《中华人民共和国招标投标法》</w:t>
      </w:r>
      <w:r>
        <w:rPr>
          <w:rFonts w:hint="eastAsia" w:ascii="仿宋" w:hAnsi="仿宋" w:eastAsia="仿宋" w:cs="仿宋"/>
          <w:color w:val="auto"/>
          <w:sz w:val="24"/>
          <w:szCs w:val="24"/>
          <w:lang w:eastAsia="zh-CN"/>
        </w:rPr>
        <w:t>及其</w:t>
      </w:r>
      <w:r>
        <w:rPr>
          <w:rFonts w:hint="eastAsia" w:ascii="仿宋" w:hAnsi="仿宋" w:eastAsia="仿宋" w:cs="仿宋"/>
          <w:color w:val="auto"/>
          <w:sz w:val="24"/>
          <w:szCs w:val="24"/>
        </w:rPr>
        <w:t>实施条例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并履行下列义务：</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1.遵纪守法，客观、公正、廉洁地履行职责，审查磋商响应文件是否符合竞争性磋商文件的要求，并做出评价；</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2.要求供应商对磋商响应文件有关事项作出解释或者澄清；</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3.按照竞争性磋商文件的要求和磋商办法进行评审，推荐成交候选供应商名单，对评审意见承担个人责任；</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4.对评审过程和结果以及供应商的商业秘密保密；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5.编写磋商评审报告；</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6.配合采购代理机构答复供应商提出的质疑；</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7.配合投诉处理工作；</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8.依据</w:t>
      </w:r>
      <w:r>
        <w:rPr>
          <w:rFonts w:hint="eastAsia" w:ascii="仿宋" w:hAnsi="仿宋" w:eastAsia="仿宋" w:cs="仿宋"/>
          <w:color w:val="auto"/>
          <w:sz w:val="24"/>
          <w:szCs w:val="24"/>
          <w:lang w:eastAsia="zh-CN"/>
        </w:rPr>
        <w:t>竞争性磋商招标</w:t>
      </w:r>
      <w:r>
        <w:rPr>
          <w:rFonts w:hint="eastAsia" w:ascii="仿宋" w:hAnsi="仿宋" w:eastAsia="仿宋" w:cs="仿宋"/>
          <w:color w:val="auto"/>
          <w:sz w:val="24"/>
          <w:szCs w:val="24"/>
        </w:rPr>
        <w:t>有关精神，有权对磋商过程中出现的一切问题做出处理决定。</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（三）</w:t>
      </w:r>
      <w:r>
        <w:rPr>
          <w:rFonts w:hint="eastAsia" w:ascii="仿宋" w:hAnsi="仿宋" w:eastAsia="仿宋" w:cs="仿宋"/>
          <w:color w:val="auto"/>
          <w:sz w:val="24"/>
          <w:szCs w:val="24"/>
        </w:rPr>
        <w:t>磋商小组的职能：</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1.审查参加磋商供应商的</w:t>
      </w:r>
      <w:r>
        <w:rPr>
          <w:rFonts w:hint="eastAsia" w:ascii="仿宋" w:hAnsi="仿宋" w:eastAsia="仿宋" w:cs="仿宋"/>
          <w:color w:val="auto"/>
          <w:sz w:val="24"/>
          <w:szCs w:val="24"/>
          <w:lang w:eastAsia="zh-CN"/>
        </w:rPr>
        <w:t>磋商响应文件资格性及有效性</w:t>
      </w:r>
      <w:r>
        <w:rPr>
          <w:rFonts w:hint="eastAsia" w:ascii="仿宋" w:hAnsi="仿宋" w:eastAsia="仿宋" w:cs="仿宋"/>
          <w:color w:val="auto"/>
          <w:sz w:val="24"/>
          <w:szCs w:val="24"/>
        </w:rPr>
        <w:t>；</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2.与各供应商就磋商响应文件进行磋商；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3.依据磋商文件，并视磋商情况，确定进入最终评审的供应商；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4.排序推荐成交侯选人；</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5.协商处理磋商过程中出现的其它相关问题。</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（四）磋商小组有权对整个磋商过程中出现的一切问题，根据《中华人民共和国招标投标法》</w:t>
      </w:r>
      <w:r>
        <w:rPr>
          <w:rFonts w:hint="eastAsia" w:ascii="仿宋" w:hAnsi="仿宋" w:eastAsia="仿宋" w:cs="仿宋"/>
          <w:color w:val="auto"/>
          <w:sz w:val="24"/>
          <w:szCs w:val="24"/>
          <w:lang w:eastAsia="zh-CN"/>
        </w:rPr>
        <w:t>及其</w:t>
      </w:r>
      <w:r>
        <w:rPr>
          <w:rFonts w:hint="eastAsia" w:ascii="仿宋" w:hAnsi="仿宋" w:eastAsia="仿宋" w:cs="仿宋"/>
          <w:color w:val="auto"/>
          <w:sz w:val="24"/>
          <w:szCs w:val="24"/>
        </w:rPr>
        <w:t>实施条例，本着公开、公平、公正的原则，进行处理。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（五）</w:t>
      </w:r>
      <w:r>
        <w:rPr>
          <w:rFonts w:hint="eastAsia" w:ascii="仿宋" w:hAnsi="仿宋" w:eastAsia="仿宋" w:cs="仿宋"/>
          <w:color w:val="auto"/>
          <w:sz w:val="24"/>
          <w:szCs w:val="24"/>
        </w:rPr>
        <w:t>竞争性磋商开始后，直到与成交的供应商签订合同为止，凡与审查、澄清、评价和比较各供应商的有关资料及意见等内容，磋商小组均不得向供应商及与磋商无关的其他人透露。</w:t>
      </w:r>
    </w:p>
    <w:bookmarkEnd w:id="13"/>
    <w:bookmarkEnd w:id="14"/>
    <w:bookmarkEnd w:id="15"/>
    <w:bookmarkEnd w:id="16"/>
    <w:bookmarkEnd w:id="17"/>
    <w:p>
      <w:pPr>
        <w:spacing w:after="0" w:line="360" w:lineRule="auto"/>
        <w:ind w:firstLine="482" w:firstLineChars="200"/>
        <w:jc w:val="both"/>
        <w:outlineLvl w:val="1"/>
        <w:rPr>
          <w:rFonts w:hint="eastAsia" w:ascii="仿宋" w:hAnsi="仿宋" w:eastAsia="仿宋" w:cs="仿宋"/>
          <w:b/>
          <w:color w:val="auto"/>
          <w:sz w:val="24"/>
          <w:szCs w:val="24"/>
        </w:rPr>
      </w:pPr>
      <w:bookmarkStart w:id="23" w:name="_Toc495681232"/>
      <w:bookmarkStart w:id="24" w:name="_Toc29338"/>
      <w:bookmarkStart w:id="25" w:name="_Toc495909077"/>
      <w:bookmarkStart w:id="26" w:name="_Toc1269"/>
      <w:bookmarkStart w:id="27" w:name="_Toc495908031"/>
      <w:bookmarkStart w:id="28" w:name="_Toc495681513"/>
      <w:bookmarkStart w:id="29" w:name="_Toc513647114"/>
      <w:bookmarkStart w:id="30" w:name="_Toc495681386"/>
      <w:r>
        <w:rPr>
          <w:rFonts w:hint="eastAsia" w:ascii="仿宋" w:hAnsi="仿宋" w:eastAsia="仿宋" w:cs="仿宋"/>
          <w:b/>
          <w:color w:val="auto"/>
          <w:sz w:val="24"/>
          <w:szCs w:val="24"/>
        </w:rPr>
        <w:t>十、磋商会议</w:t>
      </w:r>
      <w:bookmarkEnd w:id="23"/>
      <w:bookmarkEnd w:id="24"/>
      <w:bookmarkEnd w:id="25"/>
      <w:bookmarkEnd w:id="26"/>
      <w:bookmarkEnd w:id="27"/>
      <w:bookmarkEnd w:id="28"/>
      <w:bookmarkEnd w:id="29"/>
      <w:bookmarkEnd w:id="30"/>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（二）竞争性磋商会议进行时，由供应商或其推荐的代表与监标人共同检查响应文件的密封情况，经检查无误后，签字确认。</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（三）采购代理机构工作人员按照顺序，将各供应商首次响应文件的份数等内容公布。</w:t>
      </w:r>
    </w:p>
    <w:p>
      <w:pPr>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en-US" w:eastAsia="zh-CN"/>
        </w:rPr>
        <w:t>由采购人对各供应商进行资格性审查，</w:t>
      </w:r>
      <w:r>
        <w:rPr>
          <w:rFonts w:hint="eastAsia" w:ascii="仿宋" w:hAnsi="仿宋" w:eastAsia="仿宋" w:cs="仿宋"/>
          <w:color w:val="auto"/>
          <w:sz w:val="24"/>
          <w:szCs w:val="24"/>
          <w:lang w:eastAsia="zh-CN"/>
        </w:rPr>
        <w:t>磋商小组对各供应商符合性进行审查，审查均合格的供应商可进行下面的评审打分及二次报价。</w:t>
      </w:r>
    </w:p>
    <w:p>
      <w:pPr>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lang w:eastAsia="zh-CN"/>
        </w:rPr>
        <w:t>）磋商小组分别与各供应商单独进行一对一磋商。</w:t>
      </w:r>
    </w:p>
    <w:p>
      <w:pPr>
        <w:spacing w:after="0" w:line="360" w:lineRule="auto"/>
        <w:ind w:firstLine="480" w:firstLineChars="200"/>
        <w:jc w:val="both"/>
        <w:rPr>
          <w:rFonts w:hint="eastAsi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）磋商过程由采购代理机构指定专人记录。</w:t>
      </w:r>
    </w:p>
    <w:p>
      <w:pPr>
        <w:spacing w:after="0" w:line="360" w:lineRule="auto"/>
        <w:ind w:firstLine="482" w:firstLineChars="200"/>
        <w:jc w:val="both"/>
        <w:outlineLvl w:val="1"/>
        <w:rPr>
          <w:rFonts w:hint="eastAsia" w:ascii="仿宋" w:hAnsi="仿宋" w:eastAsia="仿宋" w:cs="仿宋"/>
          <w:b/>
          <w:color w:val="auto"/>
          <w:sz w:val="24"/>
          <w:szCs w:val="24"/>
        </w:rPr>
      </w:pPr>
      <w:bookmarkStart w:id="31" w:name="_Toc8844"/>
      <w:r>
        <w:rPr>
          <w:rFonts w:hint="eastAsia" w:ascii="仿宋" w:hAnsi="仿宋" w:eastAsia="仿宋" w:cs="仿宋"/>
          <w:b/>
          <w:color w:val="auto"/>
          <w:sz w:val="24"/>
          <w:szCs w:val="24"/>
        </w:rPr>
        <w:t>十</w:t>
      </w:r>
      <w:r>
        <w:rPr>
          <w:rFonts w:hint="eastAsia" w:ascii="仿宋" w:hAnsi="仿宋" w:eastAsia="仿宋" w:cs="仿宋"/>
          <w:b/>
          <w:color w:val="auto"/>
          <w:sz w:val="24"/>
          <w:szCs w:val="24"/>
          <w:lang w:eastAsia="zh-CN"/>
        </w:rPr>
        <w:t>一</w:t>
      </w:r>
      <w:r>
        <w:rPr>
          <w:rFonts w:hint="eastAsia" w:ascii="仿宋" w:hAnsi="仿宋" w:eastAsia="仿宋" w:cs="仿宋"/>
          <w:b/>
          <w:color w:val="auto"/>
          <w:sz w:val="24"/>
          <w:szCs w:val="24"/>
        </w:rPr>
        <w:t>、磋商评审程序及评审办法</w:t>
      </w:r>
      <w:bookmarkEnd w:id="31"/>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（一）磋商响应文件的资格性审查：</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依据法律法规和竞争性磋商文件的规定，审查投标供应商是否具备相应资格。</w:t>
      </w:r>
    </w:p>
    <w:p>
      <w:pPr>
        <w:pStyle w:val="14"/>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资格审查表</w:t>
      </w:r>
    </w:p>
    <w:tbl>
      <w:tblPr>
        <w:tblStyle w:val="15"/>
        <w:tblW w:w="89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6165"/>
        <w:gridCol w:w="709"/>
        <w:gridCol w:w="709"/>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747"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序号</w:t>
            </w:r>
          </w:p>
        </w:tc>
        <w:tc>
          <w:tcPr>
            <w:tcW w:w="6165" w:type="dxa"/>
            <w:tcBorders>
              <w:bottom w:val="single" w:color="auto" w:sz="4" w:space="0"/>
              <w:tl2br w:val="single" w:color="auto" w:sz="4" w:space="0"/>
            </w:tcBorders>
          </w:tcPr>
          <w:p>
            <w:pPr>
              <w:spacing w:line="360" w:lineRule="auto"/>
              <w:ind w:left="210" w:hanging="220" w:hangingChars="100"/>
              <w:rPr>
                <w:rFonts w:hint="eastAsia" w:ascii="仿宋" w:hAnsi="仿宋" w:eastAsia="仿宋" w:cs="仿宋"/>
                <w:bCs/>
                <w:color w:val="auto"/>
                <w:szCs w:val="21"/>
              </w:rPr>
            </w:pPr>
            <w:r>
              <w:rPr>
                <w:rFonts w:hint="eastAsia" w:ascii="仿宋" w:hAnsi="仿宋" w:eastAsia="仿宋" w:cs="仿宋"/>
                <w:bCs/>
                <w:color w:val="auto"/>
                <w:szCs w:val="21"/>
              </w:rPr>
              <w:t xml:space="preserve">                               供应商</w:t>
            </w:r>
          </w:p>
          <w:p>
            <w:pPr>
              <w:spacing w:line="360" w:lineRule="auto"/>
              <w:ind w:firstLine="110" w:firstLineChars="50"/>
              <w:rPr>
                <w:rFonts w:hint="eastAsia" w:ascii="仿宋" w:hAnsi="仿宋" w:eastAsia="仿宋" w:cs="仿宋"/>
                <w:bCs/>
                <w:color w:val="auto"/>
                <w:szCs w:val="21"/>
              </w:rPr>
            </w:pPr>
            <w:r>
              <w:rPr>
                <w:rFonts w:hint="eastAsia" w:ascii="仿宋" w:hAnsi="仿宋" w:eastAsia="仿宋" w:cs="仿宋"/>
                <w:bCs/>
                <w:color w:val="auto"/>
                <w:szCs w:val="21"/>
              </w:rPr>
              <w:t>审查内容</w:t>
            </w:r>
          </w:p>
        </w:tc>
        <w:tc>
          <w:tcPr>
            <w:tcW w:w="709"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供应商A</w:t>
            </w:r>
          </w:p>
        </w:tc>
        <w:tc>
          <w:tcPr>
            <w:tcW w:w="709"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供应商B</w:t>
            </w:r>
          </w:p>
        </w:tc>
        <w:tc>
          <w:tcPr>
            <w:tcW w:w="668"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747" w:type="dxa"/>
            <w:vAlign w:val="center"/>
          </w:tcPr>
          <w:p>
            <w:pPr>
              <w:spacing w:line="240" w:lineRule="auto"/>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满足《中华人民共和国政府采购法》第二十二条规定</w:t>
            </w:r>
            <w:bookmarkStart w:id="69" w:name="_GoBack"/>
            <w:bookmarkEnd w:id="69"/>
          </w:p>
        </w:tc>
        <w:tc>
          <w:tcPr>
            <w:tcW w:w="709" w:type="dxa"/>
            <w:vAlign w:val="center"/>
          </w:tcPr>
          <w:p>
            <w:pPr>
              <w:spacing w:line="240" w:lineRule="auto"/>
              <w:jc w:val="center"/>
              <w:rPr>
                <w:rFonts w:hint="eastAsia" w:ascii="仿宋" w:hAnsi="仿宋" w:eastAsia="仿宋" w:cs="仿宋"/>
                <w:bCs/>
                <w:color w:val="auto"/>
                <w:szCs w:val="21"/>
              </w:rPr>
            </w:pPr>
          </w:p>
        </w:tc>
        <w:tc>
          <w:tcPr>
            <w:tcW w:w="709" w:type="dxa"/>
            <w:vAlign w:val="center"/>
          </w:tcPr>
          <w:p>
            <w:pPr>
              <w:spacing w:line="240" w:lineRule="auto"/>
              <w:jc w:val="center"/>
              <w:rPr>
                <w:rFonts w:hint="eastAsia" w:ascii="仿宋" w:hAnsi="仿宋" w:eastAsia="仿宋" w:cs="仿宋"/>
                <w:bCs/>
                <w:color w:val="auto"/>
                <w:szCs w:val="21"/>
              </w:rPr>
            </w:pPr>
          </w:p>
        </w:tc>
        <w:tc>
          <w:tcPr>
            <w:tcW w:w="668" w:type="dxa"/>
            <w:vAlign w:val="center"/>
          </w:tcPr>
          <w:p>
            <w:pPr>
              <w:spacing w:line="240" w:lineRule="auto"/>
              <w:jc w:val="center"/>
              <w:rPr>
                <w:rFonts w:hint="eastAsia" w:ascii="仿宋" w:hAnsi="仿宋" w:eastAsia="仿宋" w:cs="仿宋"/>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747" w:type="dxa"/>
            <w:vAlign w:val="center"/>
          </w:tcPr>
          <w:p>
            <w:pPr>
              <w:spacing w:line="24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具有合法有效的营业执照</w:t>
            </w:r>
          </w:p>
        </w:tc>
        <w:tc>
          <w:tcPr>
            <w:tcW w:w="709" w:type="dxa"/>
            <w:vAlign w:val="center"/>
          </w:tcPr>
          <w:p>
            <w:pPr>
              <w:spacing w:line="240" w:lineRule="auto"/>
              <w:jc w:val="center"/>
              <w:rPr>
                <w:rFonts w:hint="eastAsia" w:ascii="仿宋" w:hAnsi="仿宋" w:eastAsia="仿宋" w:cs="仿宋"/>
                <w:bCs/>
                <w:color w:val="auto"/>
                <w:szCs w:val="21"/>
              </w:rPr>
            </w:pPr>
          </w:p>
        </w:tc>
        <w:tc>
          <w:tcPr>
            <w:tcW w:w="709" w:type="dxa"/>
            <w:vAlign w:val="center"/>
          </w:tcPr>
          <w:p>
            <w:pPr>
              <w:spacing w:line="240" w:lineRule="auto"/>
              <w:jc w:val="center"/>
              <w:rPr>
                <w:rFonts w:hint="eastAsia" w:ascii="仿宋" w:hAnsi="仿宋" w:eastAsia="仿宋" w:cs="仿宋"/>
                <w:bCs/>
                <w:color w:val="auto"/>
                <w:szCs w:val="21"/>
              </w:rPr>
            </w:pPr>
          </w:p>
        </w:tc>
        <w:tc>
          <w:tcPr>
            <w:tcW w:w="668" w:type="dxa"/>
            <w:vAlign w:val="center"/>
          </w:tcPr>
          <w:p>
            <w:pPr>
              <w:spacing w:line="240" w:lineRule="auto"/>
              <w:jc w:val="center"/>
              <w:rPr>
                <w:rFonts w:hint="eastAsia" w:ascii="仿宋" w:hAnsi="仿宋" w:eastAsia="仿宋" w:cs="仿宋"/>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47" w:type="dxa"/>
            <w:vAlign w:val="center"/>
          </w:tcPr>
          <w:p>
            <w:pPr>
              <w:spacing w:line="24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6165" w:type="dxa"/>
            <w:vAlign w:val="center"/>
          </w:tcPr>
          <w:p>
            <w:pPr>
              <w:pStyle w:val="14"/>
              <w:ind w:left="0" w:leftChars="0" w:firstLine="0" w:firstLineChars="0"/>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供应商须具备行政主管部门颁发的地质灾害治理工程勘察乙级及以上资质和地质灾害治理工程设计乙级及以上资质</w:t>
            </w:r>
          </w:p>
        </w:tc>
        <w:tc>
          <w:tcPr>
            <w:tcW w:w="709" w:type="dxa"/>
            <w:vAlign w:val="center"/>
          </w:tcPr>
          <w:p>
            <w:pPr>
              <w:spacing w:line="240" w:lineRule="auto"/>
              <w:jc w:val="center"/>
              <w:rPr>
                <w:rFonts w:hint="eastAsia" w:ascii="仿宋" w:hAnsi="仿宋" w:eastAsia="仿宋" w:cs="仿宋"/>
                <w:bCs/>
                <w:color w:val="auto"/>
                <w:szCs w:val="21"/>
              </w:rPr>
            </w:pPr>
          </w:p>
        </w:tc>
        <w:tc>
          <w:tcPr>
            <w:tcW w:w="709" w:type="dxa"/>
            <w:vAlign w:val="center"/>
          </w:tcPr>
          <w:p>
            <w:pPr>
              <w:spacing w:line="240" w:lineRule="auto"/>
              <w:jc w:val="center"/>
              <w:rPr>
                <w:rFonts w:hint="eastAsia" w:ascii="仿宋" w:hAnsi="仿宋" w:eastAsia="仿宋" w:cs="仿宋"/>
                <w:bCs/>
                <w:color w:val="auto"/>
                <w:szCs w:val="21"/>
              </w:rPr>
            </w:pPr>
          </w:p>
        </w:tc>
        <w:tc>
          <w:tcPr>
            <w:tcW w:w="668" w:type="dxa"/>
            <w:vAlign w:val="center"/>
          </w:tcPr>
          <w:p>
            <w:pPr>
              <w:spacing w:line="240" w:lineRule="auto"/>
              <w:jc w:val="center"/>
              <w:rPr>
                <w:rFonts w:hint="eastAsia" w:ascii="仿宋" w:hAnsi="仿宋" w:eastAsia="仿宋" w:cs="仿宋"/>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747" w:type="dxa"/>
            <w:vAlign w:val="center"/>
          </w:tcPr>
          <w:p>
            <w:pPr>
              <w:spacing w:line="24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拟派项目负责人具有相关专业高级技术职称</w:t>
            </w:r>
          </w:p>
        </w:tc>
        <w:tc>
          <w:tcPr>
            <w:tcW w:w="709" w:type="dxa"/>
            <w:vAlign w:val="center"/>
          </w:tcPr>
          <w:p>
            <w:pPr>
              <w:spacing w:line="240" w:lineRule="auto"/>
              <w:jc w:val="center"/>
              <w:rPr>
                <w:rFonts w:hint="eastAsia" w:ascii="仿宋" w:hAnsi="仿宋" w:eastAsia="仿宋" w:cs="仿宋"/>
                <w:bCs/>
                <w:color w:val="auto"/>
                <w:szCs w:val="21"/>
              </w:rPr>
            </w:pPr>
          </w:p>
        </w:tc>
        <w:tc>
          <w:tcPr>
            <w:tcW w:w="709" w:type="dxa"/>
            <w:vAlign w:val="center"/>
          </w:tcPr>
          <w:p>
            <w:pPr>
              <w:spacing w:line="240" w:lineRule="auto"/>
              <w:jc w:val="center"/>
              <w:rPr>
                <w:rFonts w:hint="eastAsia" w:ascii="仿宋" w:hAnsi="仿宋" w:eastAsia="仿宋" w:cs="仿宋"/>
                <w:bCs/>
                <w:color w:val="auto"/>
                <w:szCs w:val="21"/>
              </w:rPr>
            </w:pPr>
          </w:p>
        </w:tc>
        <w:tc>
          <w:tcPr>
            <w:tcW w:w="668" w:type="dxa"/>
            <w:vAlign w:val="center"/>
          </w:tcPr>
          <w:p>
            <w:pPr>
              <w:spacing w:line="240" w:lineRule="auto"/>
              <w:jc w:val="center"/>
              <w:rPr>
                <w:rFonts w:hint="eastAsia" w:ascii="仿宋" w:hAnsi="仿宋" w:eastAsia="仿宋" w:cs="仿宋"/>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747" w:type="dxa"/>
            <w:vAlign w:val="center"/>
          </w:tcPr>
          <w:p>
            <w:pPr>
              <w:spacing w:line="24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单位负责人为同一人或者存在控股、管理关系的不同单位，不得参加同一标段投标</w:t>
            </w:r>
          </w:p>
        </w:tc>
        <w:tc>
          <w:tcPr>
            <w:tcW w:w="709" w:type="dxa"/>
            <w:vAlign w:val="center"/>
          </w:tcPr>
          <w:p>
            <w:pPr>
              <w:spacing w:line="240" w:lineRule="auto"/>
              <w:jc w:val="center"/>
              <w:rPr>
                <w:rFonts w:hint="eastAsia" w:ascii="仿宋" w:hAnsi="仿宋" w:eastAsia="仿宋" w:cs="仿宋"/>
                <w:b/>
                <w:bCs/>
                <w:color w:val="auto"/>
                <w:szCs w:val="21"/>
              </w:rPr>
            </w:pPr>
          </w:p>
        </w:tc>
        <w:tc>
          <w:tcPr>
            <w:tcW w:w="709" w:type="dxa"/>
            <w:vAlign w:val="center"/>
          </w:tcPr>
          <w:p>
            <w:pPr>
              <w:spacing w:line="240" w:lineRule="auto"/>
              <w:jc w:val="center"/>
              <w:rPr>
                <w:rFonts w:hint="eastAsia" w:ascii="仿宋" w:hAnsi="仿宋" w:eastAsia="仿宋" w:cs="仿宋"/>
                <w:b/>
                <w:bCs/>
                <w:color w:val="auto"/>
                <w:szCs w:val="21"/>
              </w:rPr>
            </w:pPr>
          </w:p>
        </w:tc>
        <w:tc>
          <w:tcPr>
            <w:tcW w:w="668" w:type="dxa"/>
            <w:vAlign w:val="center"/>
          </w:tcPr>
          <w:p>
            <w:pPr>
              <w:spacing w:line="240" w:lineRule="auto"/>
              <w:jc w:val="center"/>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747" w:type="dxa"/>
            <w:vAlign w:val="center"/>
          </w:tcPr>
          <w:p>
            <w:pPr>
              <w:spacing w:line="24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6</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仿宋" w:hAnsi="仿宋" w:eastAsia="仿宋" w:cs="仿宋"/>
                <w:color w:val="auto"/>
                <w:sz w:val="20"/>
                <w:szCs w:val="18"/>
                <w:lang w:eastAsia="zh-CN"/>
              </w:rPr>
            </w:pPr>
            <w:r>
              <w:rPr>
                <w:rFonts w:hint="eastAsia" w:ascii="仿宋" w:hAnsi="仿宋" w:eastAsia="仿宋" w:cs="仿宋"/>
                <w:color w:val="auto"/>
                <w:kern w:val="0"/>
                <w:sz w:val="22"/>
                <w:szCs w:val="22"/>
                <w:lang w:val="en-US" w:eastAsia="zh-CN" w:bidi="ar"/>
              </w:rPr>
              <w:t xml:space="preserve">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tc>
        <w:tc>
          <w:tcPr>
            <w:tcW w:w="709" w:type="dxa"/>
            <w:vAlign w:val="center"/>
          </w:tcPr>
          <w:p>
            <w:pPr>
              <w:spacing w:line="240" w:lineRule="auto"/>
              <w:jc w:val="center"/>
              <w:rPr>
                <w:rFonts w:hint="eastAsia" w:ascii="仿宋" w:hAnsi="仿宋" w:eastAsia="仿宋" w:cs="仿宋"/>
                <w:b/>
                <w:bCs/>
                <w:color w:val="auto"/>
                <w:szCs w:val="21"/>
              </w:rPr>
            </w:pPr>
          </w:p>
        </w:tc>
        <w:tc>
          <w:tcPr>
            <w:tcW w:w="709" w:type="dxa"/>
            <w:vAlign w:val="center"/>
          </w:tcPr>
          <w:p>
            <w:pPr>
              <w:spacing w:line="240" w:lineRule="auto"/>
              <w:jc w:val="center"/>
              <w:rPr>
                <w:rFonts w:hint="eastAsia" w:ascii="仿宋" w:hAnsi="仿宋" w:eastAsia="仿宋" w:cs="仿宋"/>
                <w:b/>
                <w:bCs/>
                <w:color w:val="auto"/>
                <w:szCs w:val="21"/>
              </w:rPr>
            </w:pPr>
          </w:p>
        </w:tc>
        <w:tc>
          <w:tcPr>
            <w:tcW w:w="668" w:type="dxa"/>
            <w:vAlign w:val="center"/>
          </w:tcPr>
          <w:p>
            <w:pPr>
              <w:spacing w:line="240" w:lineRule="auto"/>
              <w:jc w:val="center"/>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912"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rPr>
            </w:pPr>
            <w:r>
              <w:rPr>
                <w:rFonts w:hint="eastAsia" w:ascii="仿宋" w:hAnsi="仿宋" w:eastAsia="仿宋" w:cs="仿宋"/>
                <w:color w:val="auto"/>
                <w:szCs w:val="21"/>
              </w:rPr>
              <w:t>结论</w:t>
            </w:r>
          </w:p>
        </w:tc>
        <w:tc>
          <w:tcPr>
            <w:tcW w:w="709" w:type="dxa"/>
            <w:vAlign w:val="center"/>
          </w:tcPr>
          <w:p>
            <w:pPr>
              <w:spacing w:line="240" w:lineRule="auto"/>
              <w:jc w:val="center"/>
              <w:rPr>
                <w:rFonts w:hint="eastAsia" w:ascii="仿宋" w:hAnsi="仿宋" w:eastAsia="仿宋" w:cs="仿宋"/>
                <w:b/>
                <w:bCs/>
                <w:color w:val="auto"/>
                <w:szCs w:val="21"/>
              </w:rPr>
            </w:pPr>
          </w:p>
        </w:tc>
        <w:tc>
          <w:tcPr>
            <w:tcW w:w="709" w:type="dxa"/>
            <w:vAlign w:val="center"/>
          </w:tcPr>
          <w:p>
            <w:pPr>
              <w:spacing w:line="240" w:lineRule="auto"/>
              <w:jc w:val="center"/>
              <w:rPr>
                <w:rFonts w:hint="eastAsia" w:ascii="仿宋" w:hAnsi="仿宋" w:eastAsia="仿宋" w:cs="仿宋"/>
                <w:b/>
                <w:bCs/>
                <w:color w:val="auto"/>
                <w:szCs w:val="21"/>
              </w:rPr>
            </w:pPr>
          </w:p>
        </w:tc>
        <w:tc>
          <w:tcPr>
            <w:tcW w:w="668" w:type="dxa"/>
            <w:vAlign w:val="center"/>
          </w:tcPr>
          <w:p>
            <w:pPr>
              <w:spacing w:line="240" w:lineRule="auto"/>
              <w:jc w:val="center"/>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998" w:type="dxa"/>
            <w:gridSpan w:val="5"/>
            <w:vAlign w:val="center"/>
          </w:tcPr>
          <w:p>
            <w:pPr>
              <w:spacing w:line="240" w:lineRule="auto"/>
              <w:jc w:val="left"/>
              <w:rPr>
                <w:rFonts w:hint="eastAsia" w:ascii="仿宋" w:hAnsi="仿宋" w:eastAsia="仿宋" w:cs="仿宋"/>
                <w:bCs/>
                <w:color w:val="auto"/>
                <w:szCs w:val="21"/>
              </w:rPr>
            </w:pPr>
            <w:r>
              <w:rPr>
                <w:rFonts w:hint="eastAsia" w:ascii="仿宋" w:hAnsi="仿宋" w:eastAsia="仿宋" w:cs="仿宋"/>
                <w:bCs/>
                <w:color w:val="auto"/>
                <w:szCs w:val="21"/>
                <w:lang w:val="en-US" w:eastAsia="zh-CN"/>
              </w:rPr>
              <w:t>采购人</w:t>
            </w:r>
            <w:r>
              <w:rPr>
                <w:rFonts w:hint="eastAsia" w:ascii="仿宋" w:hAnsi="仿宋" w:eastAsia="仿宋" w:cs="仿宋"/>
                <w:bCs/>
                <w:color w:val="auto"/>
                <w:szCs w:val="21"/>
              </w:rPr>
              <w:t>（签字）：</w:t>
            </w:r>
          </w:p>
        </w:tc>
      </w:tr>
    </w:tbl>
    <w:p>
      <w:pPr>
        <w:pStyle w:val="14"/>
        <w:rPr>
          <w:rFonts w:hint="eastAsia" w:ascii="仿宋" w:hAnsi="仿宋" w:eastAsia="仿宋" w:cs="仿宋"/>
          <w:color w:val="auto"/>
          <w:sz w:val="24"/>
          <w:szCs w:val="24"/>
        </w:rPr>
      </w:pPr>
    </w:p>
    <w:p>
      <w:pPr>
        <w:numPr>
          <w:ilvl w:val="0"/>
          <w:numId w:val="1"/>
        </w:num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磋商响应文件符合性审查：</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依据竞争性磋商文件的规定，对响应文件的有效性、完整性和对竞争性磋商文件的响应程度进行审查，以确定是否对竞争性磋商文件的实质性内容作出响应。</w:t>
      </w:r>
    </w:p>
    <w:p>
      <w:pPr>
        <w:pStyle w:val="14"/>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符合性审查表</w:t>
      </w:r>
    </w:p>
    <w:p>
      <w:pPr>
        <w:pStyle w:val="14"/>
        <w:widowControl w:val="0"/>
        <w:numPr>
          <w:ilvl w:val="0"/>
          <w:numId w:val="0"/>
        </w:numPr>
        <w:adjustRightInd/>
        <w:snapToGrid/>
        <w:spacing w:after="0"/>
        <w:jc w:val="both"/>
        <w:rPr>
          <w:rFonts w:hint="eastAsia" w:ascii="仿宋" w:hAnsi="仿宋" w:eastAsia="仿宋" w:cs="仿宋"/>
          <w:color w:val="auto"/>
        </w:rPr>
      </w:pPr>
    </w:p>
    <w:tbl>
      <w:tblPr>
        <w:tblStyle w:val="15"/>
        <w:tblW w:w="8954"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4757"/>
        <w:gridCol w:w="1172"/>
        <w:gridCol w:w="1172"/>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683"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序号</w:t>
            </w:r>
          </w:p>
        </w:tc>
        <w:tc>
          <w:tcPr>
            <w:tcW w:w="4757" w:type="dxa"/>
            <w:tcBorders>
              <w:bottom w:val="single" w:color="auto" w:sz="4" w:space="0"/>
              <w:tl2br w:val="single" w:color="auto" w:sz="4" w:space="0"/>
            </w:tcBorders>
          </w:tcPr>
          <w:p>
            <w:pPr>
              <w:spacing w:line="360" w:lineRule="auto"/>
              <w:ind w:left="210" w:hanging="220" w:hangingChars="100"/>
              <w:rPr>
                <w:rFonts w:hint="eastAsia" w:ascii="仿宋" w:hAnsi="仿宋" w:eastAsia="仿宋" w:cs="仿宋"/>
                <w:bCs/>
                <w:color w:val="auto"/>
                <w:szCs w:val="21"/>
              </w:rPr>
            </w:pPr>
            <w:r>
              <w:rPr>
                <w:rFonts w:hint="eastAsia" w:ascii="仿宋" w:hAnsi="仿宋" w:eastAsia="仿宋" w:cs="仿宋"/>
                <w:bCs/>
                <w:color w:val="auto"/>
                <w:szCs w:val="21"/>
              </w:rPr>
              <w:t xml:space="preserve">                               供应商</w:t>
            </w:r>
          </w:p>
          <w:p>
            <w:pPr>
              <w:spacing w:line="360" w:lineRule="auto"/>
              <w:ind w:firstLine="110" w:firstLineChars="50"/>
              <w:rPr>
                <w:rFonts w:hint="eastAsia" w:ascii="仿宋" w:hAnsi="仿宋" w:eastAsia="仿宋" w:cs="仿宋"/>
                <w:bCs/>
                <w:color w:val="auto"/>
                <w:szCs w:val="21"/>
              </w:rPr>
            </w:pPr>
            <w:r>
              <w:rPr>
                <w:rFonts w:hint="eastAsia" w:ascii="仿宋" w:hAnsi="仿宋" w:eastAsia="仿宋" w:cs="仿宋"/>
                <w:bCs/>
                <w:color w:val="auto"/>
                <w:szCs w:val="21"/>
              </w:rPr>
              <w:t>审查内容</w:t>
            </w:r>
          </w:p>
        </w:tc>
        <w:tc>
          <w:tcPr>
            <w:tcW w:w="1172"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供应商A</w:t>
            </w:r>
          </w:p>
        </w:tc>
        <w:tc>
          <w:tcPr>
            <w:tcW w:w="1172"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供应商B</w:t>
            </w:r>
          </w:p>
        </w:tc>
        <w:tc>
          <w:tcPr>
            <w:tcW w:w="1170" w:type="dxa"/>
            <w:vAlign w:val="center"/>
          </w:tcPr>
          <w:p>
            <w:pPr>
              <w:spacing w:line="360" w:lineRule="auto"/>
              <w:jc w:val="center"/>
              <w:rPr>
                <w:rFonts w:hint="eastAsia" w:ascii="仿宋" w:hAnsi="仿宋" w:eastAsia="仿宋" w:cs="仿宋"/>
                <w:bCs/>
                <w:color w:val="auto"/>
                <w:szCs w:val="21"/>
              </w:rPr>
            </w:pPr>
            <w:r>
              <w:rPr>
                <w:rFonts w:hint="eastAsia" w:ascii="仿宋" w:hAnsi="仿宋" w:eastAsia="仿宋" w:cs="仿宋"/>
                <w:bCs/>
                <w:color w:val="auto"/>
                <w:szCs w:val="21"/>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rPr>
            </w:pPr>
            <w:r>
              <w:rPr>
                <w:rFonts w:hint="eastAsia" w:ascii="仿宋" w:hAnsi="仿宋" w:eastAsia="仿宋" w:cs="仿宋"/>
                <w:color w:val="auto"/>
                <w:szCs w:val="21"/>
              </w:rPr>
              <w:t>1</w:t>
            </w:r>
          </w:p>
        </w:tc>
        <w:tc>
          <w:tcPr>
            <w:tcW w:w="4757"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仿宋" w:hAnsi="仿宋" w:eastAsia="仿宋" w:cs="仿宋"/>
                <w:color w:val="auto"/>
                <w:szCs w:val="21"/>
              </w:rPr>
            </w:pPr>
            <w:r>
              <w:rPr>
                <w:rFonts w:hint="eastAsia" w:ascii="仿宋" w:hAnsi="仿宋" w:eastAsia="仿宋" w:cs="仿宋"/>
                <w:color w:val="auto"/>
                <w:szCs w:val="21"/>
              </w:rPr>
              <w:t>投标文件是否符合</w:t>
            </w:r>
            <w:r>
              <w:rPr>
                <w:rFonts w:hint="eastAsia" w:ascii="仿宋" w:hAnsi="仿宋" w:eastAsia="仿宋" w:cs="仿宋"/>
                <w:color w:val="auto"/>
                <w:szCs w:val="21"/>
                <w:lang w:eastAsia="zh-CN"/>
              </w:rPr>
              <w:t>磋商</w:t>
            </w:r>
            <w:r>
              <w:rPr>
                <w:rFonts w:hint="eastAsia" w:ascii="仿宋" w:hAnsi="仿宋" w:eastAsia="仿宋" w:cs="仿宋"/>
                <w:color w:val="auto"/>
                <w:szCs w:val="21"/>
              </w:rPr>
              <w:t>文件的样式、装订、签署和盖章要求</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p>
        </w:tc>
        <w:tc>
          <w:tcPr>
            <w:tcW w:w="4757"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仿宋" w:hAnsi="仿宋" w:eastAsia="仿宋" w:cs="仿宋"/>
                <w:color w:val="auto"/>
                <w:szCs w:val="21"/>
              </w:rPr>
            </w:pPr>
            <w:r>
              <w:rPr>
                <w:rFonts w:hint="eastAsia" w:ascii="仿宋" w:hAnsi="仿宋" w:eastAsia="仿宋" w:cs="仿宋"/>
                <w:color w:val="auto"/>
                <w:szCs w:val="21"/>
              </w:rPr>
              <w:t>投标报价无明显不合理的</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4757"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仿宋" w:hAnsi="仿宋" w:eastAsia="仿宋" w:cs="仿宋"/>
                <w:color w:val="auto"/>
                <w:szCs w:val="21"/>
              </w:rPr>
            </w:pPr>
            <w:r>
              <w:rPr>
                <w:rFonts w:hint="eastAsia" w:ascii="仿宋" w:hAnsi="仿宋" w:eastAsia="仿宋" w:cs="仿宋"/>
                <w:color w:val="auto"/>
                <w:sz w:val="24"/>
                <w:szCs w:val="24"/>
                <w:lang w:val="zh-CN"/>
              </w:rPr>
              <w:t>磋商响应文件磋商有效期不符合磋商文件要求的</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4757"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仿宋" w:hAnsi="仿宋" w:eastAsia="仿宋" w:cs="仿宋"/>
                <w:color w:val="auto"/>
                <w:szCs w:val="21"/>
              </w:rPr>
            </w:pPr>
            <w:r>
              <w:rPr>
                <w:rFonts w:hint="eastAsia" w:ascii="仿宋" w:hAnsi="仿宋" w:eastAsia="仿宋" w:cs="仿宋"/>
                <w:color w:val="auto"/>
                <w:szCs w:val="21"/>
              </w:rPr>
              <w:t>没有其他未实质性响应</w:t>
            </w:r>
            <w:r>
              <w:rPr>
                <w:rFonts w:hint="eastAsia" w:ascii="仿宋" w:hAnsi="仿宋" w:eastAsia="仿宋" w:cs="仿宋"/>
                <w:color w:val="auto"/>
                <w:szCs w:val="21"/>
                <w:lang w:eastAsia="zh-CN"/>
              </w:rPr>
              <w:t>磋商</w:t>
            </w:r>
            <w:r>
              <w:rPr>
                <w:rFonts w:hint="eastAsia" w:ascii="仿宋" w:hAnsi="仿宋" w:eastAsia="仿宋" w:cs="仿宋"/>
                <w:color w:val="auto"/>
                <w:szCs w:val="21"/>
              </w:rPr>
              <w:t>文件要求的</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5</w:t>
            </w:r>
          </w:p>
        </w:tc>
        <w:tc>
          <w:tcPr>
            <w:tcW w:w="4757"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仿宋" w:hAnsi="仿宋" w:eastAsia="仿宋" w:cs="仿宋"/>
                <w:color w:val="auto"/>
                <w:szCs w:val="21"/>
              </w:rPr>
            </w:pPr>
            <w:r>
              <w:rPr>
                <w:rFonts w:hint="eastAsia" w:ascii="仿宋" w:hAnsi="仿宋" w:eastAsia="仿宋" w:cs="仿宋"/>
                <w:color w:val="auto"/>
                <w:szCs w:val="21"/>
              </w:rPr>
              <w:t>是否符合法律、法规和招标文件规定，无其他无效投标情形的</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5440" w:type="dxa"/>
            <w:gridSpan w:val="2"/>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Cs w:val="21"/>
              </w:rPr>
            </w:pPr>
            <w:r>
              <w:rPr>
                <w:rFonts w:hint="eastAsia" w:ascii="仿宋" w:hAnsi="仿宋" w:eastAsia="仿宋" w:cs="仿宋"/>
                <w:color w:val="auto"/>
                <w:szCs w:val="21"/>
              </w:rPr>
              <w:t>结论</w:t>
            </w: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954" w:type="dxa"/>
            <w:gridSpan w:val="5"/>
            <w:vAlign w:val="center"/>
          </w:tcPr>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Cs/>
                <w:color w:val="auto"/>
                <w:szCs w:val="21"/>
              </w:rPr>
            </w:pPr>
            <w:r>
              <w:rPr>
                <w:rFonts w:hint="eastAsia" w:ascii="仿宋" w:hAnsi="仿宋" w:eastAsia="仿宋" w:cs="仿宋"/>
                <w:bCs/>
                <w:color w:val="auto"/>
                <w:szCs w:val="21"/>
                <w:lang w:eastAsia="zh-CN"/>
              </w:rPr>
              <w:t>磋商小组</w:t>
            </w:r>
            <w:r>
              <w:rPr>
                <w:rFonts w:hint="eastAsia" w:ascii="仿宋" w:hAnsi="仿宋" w:eastAsia="仿宋" w:cs="仿宋"/>
                <w:bCs/>
                <w:color w:val="auto"/>
                <w:szCs w:val="21"/>
              </w:rPr>
              <w:t>（签字）：</w:t>
            </w:r>
          </w:p>
        </w:tc>
      </w:tr>
    </w:tbl>
    <w:p>
      <w:pPr>
        <w:pStyle w:val="14"/>
        <w:widowControl w:val="0"/>
        <w:numPr>
          <w:ilvl w:val="0"/>
          <w:numId w:val="0"/>
        </w:numPr>
        <w:adjustRightInd/>
        <w:snapToGrid/>
        <w:spacing w:after="0"/>
        <w:jc w:val="both"/>
        <w:rPr>
          <w:rFonts w:hint="eastAsia" w:ascii="仿宋" w:hAnsi="仿宋" w:eastAsia="仿宋" w:cs="仿宋"/>
          <w:color w:val="auto"/>
        </w:rPr>
      </w:pPr>
    </w:p>
    <w:p>
      <w:pPr>
        <w:tabs>
          <w:tab w:val="left" w:pos="9030"/>
        </w:tabs>
        <w:spacing w:after="0" w:line="360" w:lineRule="auto"/>
        <w:ind w:firstLine="480" w:firstLineChars="200"/>
        <w:jc w:val="both"/>
        <w:rPr>
          <w:rFonts w:hint="eastAsia" w:ascii="仿宋" w:hAnsi="仿宋" w:eastAsia="仿宋" w:cs="仿宋"/>
          <w:b/>
          <w:color w:val="auto"/>
          <w:sz w:val="24"/>
          <w:szCs w:val="24"/>
          <w:lang w:val="zh-CN"/>
        </w:rPr>
      </w:pPr>
      <w:r>
        <w:rPr>
          <w:rFonts w:hint="eastAsia" w:ascii="仿宋" w:hAnsi="仿宋" w:eastAsia="仿宋" w:cs="仿宋"/>
          <w:color w:val="auto"/>
          <w:sz w:val="24"/>
          <w:szCs w:val="24"/>
          <w:lang w:val="zh-CN"/>
        </w:rPr>
        <w:t>符合性审查结束后，磋商小组应当对审查结果进行签字确认，并告知无效供应商符合性审查未通过的原因。</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（三）供应商存在下列情况之一的，磋商无效：</w:t>
      </w:r>
    </w:p>
    <w:p>
      <w:pPr>
        <w:tabs>
          <w:tab w:val="left" w:pos="9030"/>
        </w:tabs>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1.供应商没有经过正常渠道</w:t>
      </w:r>
      <w:r>
        <w:rPr>
          <w:rFonts w:hint="eastAsia" w:ascii="仿宋" w:hAnsi="仿宋" w:eastAsia="仿宋" w:cs="仿宋"/>
          <w:color w:val="auto"/>
          <w:sz w:val="24"/>
          <w:szCs w:val="24"/>
          <w:lang w:eastAsia="zh-CN"/>
        </w:rPr>
        <w:t>获取</w:t>
      </w:r>
      <w:r>
        <w:rPr>
          <w:rFonts w:hint="eastAsia" w:ascii="仿宋" w:hAnsi="仿宋" w:eastAsia="仿宋" w:cs="仿宋"/>
          <w:color w:val="auto"/>
          <w:sz w:val="24"/>
          <w:szCs w:val="24"/>
        </w:rPr>
        <w:t>磋商文件或供应商的名称与登记领取磋商文件单位的名称不符</w:t>
      </w:r>
      <w:r>
        <w:rPr>
          <w:rFonts w:hint="eastAsia" w:ascii="仿宋" w:hAnsi="仿宋" w:eastAsia="仿宋" w:cs="仿宋"/>
          <w:color w:val="auto"/>
          <w:sz w:val="24"/>
          <w:szCs w:val="24"/>
          <w:lang w:eastAsia="zh-CN"/>
        </w:rPr>
        <w:t>；</w:t>
      </w:r>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磋商响应文件未按磋商文件要求签署、盖章的；</w:t>
      </w:r>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磋商响应文件磋商有效期不符合磋商文件要求的；</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磋商响应文件递交份数不符合磋商文件要求的；</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磋商响应文件未实质性响应合同主要条款的或响应条款含有采购人不能接受的附加条件的;</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rPr>
        <w:t>.磋商报价与市场价偏离较大，低于成本，形成不正当竞争；</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val="zh-CN"/>
        </w:rPr>
        <w:t>.提供虚假证明，开具虚假资质，出现虚假应答，除按无效标处理外，还进行相应的处罚；</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zh-CN"/>
        </w:rPr>
        <w:t>.报价超过磋商文件中规定的预算金额或者最高限价的；</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rPr>
        <w:t>.第二次磋商报价高于第一次报价的。</w:t>
      </w:r>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（四）磋商响应文件的澄清、说明或者更正：</w:t>
      </w:r>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w:t>
      </w:r>
      <w:r>
        <w:rPr>
          <w:rFonts w:hint="eastAsia" w:ascii="仿宋" w:hAnsi="仿宋" w:eastAsia="仿宋" w:cs="仿宋"/>
          <w:color w:val="auto"/>
          <w:sz w:val="24"/>
          <w:szCs w:val="24"/>
          <w:lang w:val="zh-CN"/>
        </w:rPr>
        <w:t>出现前后不一致的，按照下列规定修正：</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磋商时，磋商响应文件中磋商报价表内容与磋商响应文件中明细表内容不一致的，以磋商报价表为准</w:t>
      </w:r>
      <w:r>
        <w:rPr>
          <w:rFonts w:hint="eastAsia" w:ascii="仿宋" w:hAnsi="仿宋" w:eastAsia="仿宋" w:cs="仿宋"/>
          <w:color w:val="auto"/>
          <w:sz w:val="24"/>
          <w:szCs w:val="24"/>
          <w:lang w:val="zh-CN"/>
        </w:rPr>
        <w:t>；</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）大写金额和小写金额不一致的，以大写金额为准；</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）文字与图表不一致的，以文字为准；</w:t>
      </w:r>
    </w:p>
    <w:p>
      <w:pPr>
        <w:autoSpaceDE w:val="0"/>
        <w:autoSpaceDN w:val="0"/>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5）正本与副本不一致的，以正本为准；</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（五）磋商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磋商小组所有成员集中与单一供应商分别进行磋商，并给所有参加磋商供应商平等的磋商机会。</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hint="eastAsia" w:ascii="仿宋" w:hAnsi="仿宋" w:eastAsia="仿宋" w:cs="仿宋"/>
          <w:color w:val="auto"/>
          <w:spacing w:val="-6"/>
          <w:sz w:val="24"/>
          <w:szCs w:val="24"/>
        </w:rPr>
      </w:pPr>
      <w:r>
        <w:rPr>
          <w:rFonts w:hint="eastAsia" w:ascii="仿宋" w:hAnsi="仿宋" w:eastAsia="仿宋" w:cs="仿宋"/>
          <w:color w:val="auto"/>
          <w:sz w:val="24"/>
          <w:szCs w:val="24"/>
        </w:rPr>
        <w:t>2.</w:t>
      </w:r>
      <w:r>
        <w:rPr>
          <w:rFonts w:hint="eastAsia" w:ascii="仿宋" w:hAnsi="仿宋" w:eastAsia="仿宋" w:cs="仿宋"/>
          <w:color w:val="auto"/>
          <w:spacing w:val="-6"/>
          <w:sz w:val="24"/>
          <w:szCs w:val="24"/>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（六）最终报价</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1.磋商文件能够详细列明采购标的的技术、服务要求的，磋商结束后，磋商小组应当要求所有实质性响应的供应商在规定时间内提交最后报价，提交最后报价的供应商不得少于3家。</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.最后报价应按首次报价的格式内容填写，并且由法定代表人（或授权代表人）签字。</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（七）</w:t>
      </w:r>
      <w:r>
        <w:rPr>
          <w:rFonts w:hint="eastAsia" w:ascii="仿宋" w:hAnsi="仿宋" w:eastAsia="仿宋" w:cs="仿宋"/>
          <w:color w:val="auto"/>
          <w:sz w:val="24"/>
          <w:szCs w:val="24"/>
          <w:lang w:val="zh-CN"/>
        </w:rPr>
        <w:t>比较与评价</w:t>
      </w:r>
    </w:p>
    <w:p>
      <w:pPr>
        <w:spacing w:after="0" w:line="360" w:lineRule="auto"/>
        <w:ind w:firstLine="480" w:firstLineChars="200"/>
        <w:jc w:val="both"/>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1.经磋商确定最终采购需求和提交最后报价的供应商后，由磋商小组采用综合评分法对提交最后报价的供应商的响应文件和最后报价进行综合评分。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2.评审方法：采用综合评分法，即对响应文件满足磋商文件全部实质性要求且按评审因素的量化指标评审得分最高的供应商为成交候选供应商的评审方法。</w:t>
      </w:r>
    </w:p>
    <w:p>
      <w:pPr>
        <w:autoSpaceDE w:val="0"/>
        <w:autoSpaceDN w:val="0"/>
        <w:spacing w:after="0" w:line="360" w:lineRule="auto"/>
        <w:ind w:firstLine="482" w:firstLineChars="200"/>
        <w:jc w:val="both"/>
        <w:rPr>
          <w:rFonts w:hint="eastAsia" w:ascii="仿宋" w:hAnsi="仿宋" w:eastAsia="仿宋" w:cs="仿宋"/>
          <w:b/>
          <w:color w:val="auto"/>
          <w:sz w:val="24"/>
          <w:szCs w:val="24"/>
          <w:lang w:val="zh-CN"/>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.评审指标分值构成（总计100分）</w:t>
      </w:r>
    </w:p>
    <w:tbl>
      <w:tblPr>
        <w:tblStyle w:val="15"/>
        <w:tblpPr w:leftFromText="180" w:rightFromText="180" w:vertAnchor="text" w:horzAnchor="page" w:tblpX="1649" w:tblpY="71"/>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68"/>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05" w:type="dxa"/>
            <w:noWrap w:val="0"/>
            <w:vAlign w:val="center"/>
          </w:tcPr>
          <w:p>
            <w:pPr>
              <w:shd w:val="clea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w:t>
            </w:r>
          </w:p>
          <w:p>
            <w:pPr>
              <w:shd w:val="clea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w:t>
            </w:r>
          </w:p>
        </w:tc>
        <w:tc>
          <w:tcPr>
            <w:tcW w:w="868" w:type="dxa"/>
            <w:noWrap w:val="0"/>
            <w:vAlign w:val="center"/>
          </w:tcPr>
          <w:p>
            <w:pPr>
              <w:shd w:val="clea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7532" w:type="dxa"/>
            <w:noWrap w:val="0"/>
            <w:vAlign w:val="center"/>
          </w:tcPr>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1、上限为采购预算价，即报价大于上限价视为无效标；</w:t>
            </w:r>
          </w:p>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2、以满足本次磋商文件要求的最低报价为评审基准价，其价格为满分；</w:t>
            </w:r>
          </w:p>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3、不享有政策优惠条件的投标响应人报价得分=（磋商基准价/最后磋商报价）×15％×100</w:t>
            </w:r>
          </w:p>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4、全部符合政策优惠条件的投标响应人报价得分=[评审基准价/报价*(1-6%)]×15％×100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05"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w:t>
            </w:r>
          </w:p>
        </w:tc>
        <w:tc>
          <w:tcPr>
            <w:tcW w:w="868" w:type="dxa"/>
            <w:noWrap w:val="0"/>
            <w:vAlign w:val="center"/>
          </w:tcPr>
          <w:p>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7532" w:type="dxa"/>
            <w:noWrap w:val="0"/>
            <w:vAlign w:val="center"/>
          </w:tcPr>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提供20</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1月1日</w:t>
            </w:r>
            <w:r>
              <w:rPr>
                <w:rFonts w:hint="eastAsia" w:ascii="仿宋" w:hAnsi="仿宋" w:eastAsia="仿宋" w:cs="仿宋"/>
                <w:color w:val="auto"/>
                <w:sz w:val="21"/>
                <w:szCs w:val="21"/>
                <w:highlight w:val="none"/>
              </w:rPr>
              <w:t>至今类似项目业绩，每份计</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分，满分</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分。（注：</w:t>
            </w:r>
            <w:r>
              <w:rPr>
                <w:rFonts w:hint="eastAsia" w:ascii="仿宋" w:hAnsi="仿宋" w:eastAsia="仿宋" w:cs="仿宋"/>
                <w:color w:val="auto"/>
                <w:sz w:val="21"/>
                <w:szCs w:val="21"/>
                <w:highlight w:val="none"/>
                <w:lang w:val="en-US" w:eastAsia="zh-CN"/>
              </w:rPr>
              <w:t>业绩以中标通知书或合同为据，响应文件内附加盖公章的复印件。）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805"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技术方案</w:t>
            </w:r>
          </w:p>
        </w:tc>
        <w:tc>
          <w:tcPr>
            <w:tcW w:w="868" w:type="dxa"/>
            <w:noWrap w:val="0"/>
            <w:vAlign w:val="center"/>
          </w:tcPr>
          <w:p>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w:t>
            </w:r>
            <w:r>
              <w:rPr>
                <w:rFonts w:hint="eastAsia" w:ascii="仿宋" w:hAnsi="仿宋" w:eastAsia="仿宋" w:cs="仿宋"/>
                <w:color w:val="auto"/>
                <w:sz w:val="21"/>
                <w:szCs w:val="21"/>
                <w:highlight w:val="none"/>
              </w:rPr>
              <w:t>分</w:t>
            </w:r>
          </w:p>
        </w:tc>
        <w:tc>
          <w:tcPr>
            <w:tcW w:w="7532" w:type="dxa"/>
            <w:noWrap w:val="0"/>
            <w:vAlign w:val="top"/>
          </w:tcPr>
          <w:p>
            <w:pPr>
              <w:keepNext w:val="0"/>
              <w:keepLines w:val="0"/>
              <w:pageBreakBefore w:val="0"/>
              <w:widowControl/>
              <w:shd w:val="clear"/>
              <w:kinsoku/>
              <w:wordWrap/>
              <w:overflowPunct/>
              <w:topLinePunct w:val="0"/>
              <w:autoSpaceDE/>
              <w:autoSpaceDN/>
              <w:bidi w:val="0"/>
              <w:adjustRightInd w:val="0"/>
              <w:snapToGrid/>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提供完善的、合理的、全面的勘察服务方案，符合勘察原则及标准，</w:t>
            </w:r>
            <w:r>
              <w:rPr>
                <w:rFonts w:hint="eastAsia" w:ascii="仿宋" w:hAnsi="仿宋" w:eastAsia="仿宋" w:cs="仿宋"/>
                <w:color w:val="auto"/>
                <w:sz w:val="21"/>
                <w:szCs w:val="21"/>
                <w:highlight w:val="none"/>
              </w:rPr>
              <w:t>(方案明确、</w:t>
            </w:r>
            <w:r>
              <w:rPr>
                <w:rFonts w:hint="eastAsia" w:ascii="仿宋" w:hAnsi="仿宋" w:eastAsia="仿宋" w:cs="仿宋"/>
                <w:color w:val="auto"/>
                <w:sz w:val="21"/>
                <w:szCs w:val="21"/>
                <w:highlight w:val="none"/>
                <w:lang w:eastAsia="zh-CN"/>
              </w:rPr>
              <w:t>细节考虑到位，计</w:t>
            </w:r>
            <w:r>
              <w:rPr>
                <w:rFonts w:hint="eastAsia" w:ascii="仿宋" w:hAnsi="仿宋" w:eastAsia="仿宋" w:cs="仿宋"/>
                <w:color w:val="auto"/>
                <w:sz w:val="21"/>
                <w:szCs w:val="21"/>
                <w:highlight w:val="none"/>
                <w:lang w:val="en-US" w:eastAsia="zh-CN"/>
              </w:rPr>
              <w:t>10.01-15</w:t>
            </w:r>
            <w:r>
              <w:rPr>
                <w:rFonts w:hint="eastAsia" w:ascii="仿宋" w:hAnsi="仿宋" w:eastAsia="仿宋" w:cs="仿宋"/>
                <w:color w:val="auto"/>
                <w:sz w:val="21"/>
                <w:szCs w:val="21"/>
                <w:highlight w:val="none"/>
                <w:lang w:eastAsia="zh-CN"/>
              </w:rPr>
              <w:t>分；方案、细节基本明确，描述良好的计</w:t>
            </w:r>
            <w:r>
              <w:rPr>
                <w:rFonts w:hint="eastAsia" w:ascii="仿宋" w:hAnsi="仿宋" w:eastAsia="仿宋" w:cs="仿宋"/>
                <w:color w:val="auto"/>
                <w:sz w:val="21"/>
                <w:szCs w:val="21"/>
                <w:highlight w:val="none"/>
                <w:lang w:val="en-US" w:eastAsia="zh-CN"/>
              </w:rPr>
              <w:t>5.01-10</w:t>
            </w:r>
            <w:r>
              <w:rPr>
                <w:rFonts w:hint="eastAsia" w:ascii="仿宋" w:hAnsi="仿宋" w:eastAsia="仿宋" w:cs="仿宋"/>
                <w:color w:val="auto"/>
                <w:sz w:val="21"/>
                <w:szCs w:val="21"/>
                <w:highlight w:val="none"/>
                <w:lang w:eastAsia="zh-CN"/>
              </w:rPr>
              <w:t>分；描述符合要求，内容一般的计</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lang w:eastAsia="zh-CN"/>
              </w:rPr>
              <w:t>分。)</w:t>
            </w:r>
          </w:p>
          <w:p>
            <w:pPr>
              <w:keepNext w:val="0"/>
              <w:keepLines w:val="0"/>
              <w:pageBreakBefore w:val="0"/>
              <w:widowControl/>
              <w:shd w:val="clear"/>
              <w:kinsoku/>
              <w:wordWrap/>
              <w:overflowPunct/>
              <w:topLinePunct w:val="0"/>
              <w:autoSpaceDE/>
              <w:autoSpaceDN/>
              <w:bidi w:val="0"/>
              <w:adjustRightInd w:val="0"/>
              <w:snapToGrid/>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提供完善的设计</w:t>
            </w:r>
            <w:r>
              <w:rPr>
                <w:rFonts w:hint="eastAsia" w:ascii="仿宋" w:hAnsi="仿宋" w:eastAsia="仿宋" w:cs="仿宋"/>
                <w:color w:val="auto"/>
                <w:sz w:val="21"/>
                <w:szCs w:val="21"/>
                <w:highlight w:val="none"/>
              </w:rPr>
              <w:t>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(方案完整、可操作性强、细节考虑到位，计</w:t>
            </w:r>
            <w:r>
              <w:rPr>
                <w:rFonts w:hint="eastAsia" w:ascii="仿宋" w:hAnsi="仿宋" w:eastAsia="仿宋" w:cs="仿宋"/>
                <w:color w:val="auto"/>
                <w:sz w:val="21"/>
                <w:szCs w:val="21"/>
                <w:highlight w:val="none"/>
                <w:lang w:val="en-US" w:eastAsia="zh-CN"/>
              </w:rPr>
              <w:t>10.01-15</w:t>
            </w:r>
            <w:r>
              <w:rPr>
                <w:rFonts w:hint="eastAsia" w:ascii="仿宋" w:hAnsi="仿宋" w:eastAsia="仿宋" w:cs="仿宋"/>
                <w:color w:val="auto"/>
                <w:sz w:val="21"/>
                <w:szCs w:val="21"/>
                <w:highlight w:val="none"/>
              </w:rPr>
              <w:t>分；方案基本完整，有相对的可操作性，描述良好的计</w:t>
            </w:r>
            <w:r>
              <w:rPr>
                <w:rFonts w:hint="eastAsia" w:ascii="仿宋" w:hAnsi="仿宋" w:eastAsia="仿宋" w:cs="仿宋"/>
                <w:color w:val="auto"/>
                <w:sz w:val="21"/>
                <w:szCs w:val="21"/>
                <w:highlight w:val="none"/>
                <w:lang w:val="en-US" w:eastAsia="zh-CN"/>
              </w:rPr>
              <w:t>5.01-10</w:t>
            </w:r>
            <w:r>
              <w:rPr>
                <w:rFonts w:hint="eastAsia" w:ascii="仿宋" w:hAnsi="仿宋" w:eastAsia="仿宋" w:cs="仿宋"/>
                <w:color w:val="auto"/>
                <w:sz w:val="21"/>
                <w:szCs w:val="21"/>
                <w:highlight w:val="none"/>
              </w:rPr>
              <w:t>分；描述符合要求，内容一般的计</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p>
          <w:p>
            <w:pPr>
              <w:keepNext w:val="0"/>
              <w:keepLines w:val="0"/>
              <w:pageBreakBefore w:val="0"/>
              <w:widowControl/>
              <w:shd w:val="clear"/>
              <w:kinsoku/>
              <w:wordWrap/>
              <w:overflowPunct/>
              <w:topLinePunct w:val="0"/>
              <w:autoSpaceDE/>
              <w:autoSpaceDN/>
              <w:bidi w:val="0"/>
              <w:adjustRightInd w:val="0"/>
              <w:snapToGrid/>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、确保项目实施进度计划的组织措施，根据响应程度横向比较(根据描述完整、可操作性强、细节描述详细的计</w:t>
            </w:r>
            <w:r>
              <w:rPr>
                <w:rFonts w:hint="eastAsia" w:ascii="仿宋" w:hAnsi="仿宋" w:eastAsia="仿宋" w:cs="仿宋"/>
                <w:color w:val="auto"/>
                <w:sz w:val="21"/>
                <w:szCs w:val="21"/>
                <w:highlight w:val="none"/>
                <w:lang w:val="en-US" w:eastAsia="zh-CN"/>
              </w:rPr>
              <w:t>10.01-15</w:t>
            </w:r>
            <w:r>
              <w:rPr>
                <w:rFonts w:hint="eastAsia" w:ascii="仿宋" w:hAnsi="仿宋" w:eastAsia="仿宋" w:cs="仿宋"/>
                <w:color w:val="auto"/>
                <w:sz w:val="21"/>
                <w:szCs w:val="21"/>
                <w:highlight w:val="none"/>
              </w:rPr>
              <w:t>分，有相对的操作性描述良好计</w:t>
            </w:r>
            <w:r>
              <w:rPr>
                <w:rFonts w:hint="eastAsia" w:ascii="仿宋" w:hAnsi="仿宋" w:eastAsia="仿宋" w:cs="仿宋"/>
                <w:color w:val="auto"/>
                <w:sz w:val="21"/>
                <w:szCs w:val="21"/>
                <w:highlight w:val="none"/>
                <w:lang w:val="en-US" w:eastAsia="zh-CN"/>
              </w:rPr>
              <w:t>5.01-10</w:t>
            </w:r>
            <w:r>
              <w:rPr>
                <w:rFonts w:hint="eastAsia" w:ascii="仿宋" w:hAnsi="仿宋" w:eastAsia="仿宋" w:cs="仿宋"/>
                <w:color w:val="auto"/>
                <w:sz w:val="21"/>
                <w:szCs w:val="21"/>
                <w:highlight w:val="none"/>
              </w:rPr>
              <w:t>分；相对比内容一般的计</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pPr>
              <w:keepNext w:val="0"/>
              <w:keepLines w:val="0"/>
              <w:pageBreakBefore w:val="0"/>
              <w:widowControl/>
              <w:shd w:val="clear"/>
              <w:kinsoku/>
              <w:wordWrap/>
              <w:overflowPunct/>
              <w:topLinePunct w:val="0"/>
              <w:autoSpaceDE/>
              <w:autoSpaceDN/>
              <w:bidi w:val="0"/>
              <w:adjustRightInd w:val="0"/>
              <w:snapToGrid/>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、有针对本项目重难点的分析、应对措施</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根据响应程度横向比较(根据</w:t>
            </w:r>
            <w:r>
              <w:rPr>
                <w:rFonts w:hint="eastAsia" w:ascii="仿宋" w:hAnsi="仿宋" w:eastAsia="仿宋" w:cs="仿宋"/>
                <w:color w:val="auto"/>
                <w:sz w:val="21"/>
                <w:szCs w:val="21"/>
                <w:highlight w:val="none"/>
                <w:lang w:val="en-US" w:eastAsia="zh-CN"/>
              </w:rPr>
              <w:t>响应文件</w:t>
            </w:r>
            <w:r>
              <w:rPr>
                <w:rFonts w:hint="eastAsia" w:ascii="仿宋" w:hAnsi="仿宋" w:eastAsia="仿宋" w:cs="仿宋"/>
                <w:color w:val="auto"/>
                <w:sz w:val="21"/>
                <w:szCs w:val="21"/>
                <w:highlight w:val="none"/>
              </w:rPr>
              <w:t>描述</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完整性、可操作性、细节描述详细的计</w:t>
            </w:r>
            <w:r>
              <w:rPr>
                <w:rFonts w:hint="eastAsia" w:ascii="仿宋" w:hAnsi="仿宋" w:eastAsia="仿宋" w:cs="仿宋"/>
                <w:color w:val="auto"/>
                <w:sz w:val="21"/>
                <w:szCs w:val="21"/>
                <w:highlight w:val="none"/>
                <w:lang w:val="en-US" w:eastAsia="zh-CN"/>
              </w:rPr>
              <w:t>7.01-10</w:t>
            </w:r>
            <w:r>
              <w:rPr>
                <w:rFonts w:hint="eastAsia" w:ascii="仿宋" w:hAnsi="仿宋" w:eastAsia="仿宋" w:cs="仿宋"/>
                <w:color w:val="auto"/>
                <w:sz w:val="21"/>
                <w:szCs w:val="21"/>
                <w:highlight w:val="none"/>
              </w:rPr>
              <w:t>分，有相对的操作性描述良好计</w:t>
            </w:r>
            <w:r>
              <w:rPr>
                <w:rFonts w:hint="eastAsia" w:ascii="仿宋" w:hAnsi="仿宋" w:eastAsia="仿宋" w:cs="仿宋"/>
                <w:color w:val="auto"/>
                <w:sz w:val="21"/>
                <w:szCs w:val="21"/>
                <w:highlight w:val="none"/>
                <w:lang w:val="en-US" w:eastAsia="zh-CN"/>
              </w:rPr>
              <w:t>3.01-7</w:t>
            </w:r>
            <w:r>
              <w:rPr>
                <w:rFonts w:hint="eastAsia" w:ascii="仿宋" w:hAnsi="仿宋" w:eastAsia="仿宋" w:cs="仿宋"/>
                <w:color w:val="auto"/>
                <w:sz w:val="21"/>
                <w:szCs w:val="21"/>
                <w:highlight w:val="none"/>
              </w:rPr>
              <w:t>分；相对比内容一般的</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5"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服务承诺</w:t>
            </w:r>
          </w:p>
        </w:tc>
        <w:tc>
          <w:tcPr>
            <w:tcW w:w="868" w:type="dxa"/>
            <w:noWrap w:val="0"/>
            <w:vAlign w:val="center"/>
          </w:tcPr>
          <w:p>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532" w:type="dxa"/>
            <w:noWrap w:val="0"/>
            <w:vAlign w:val="top"/>
          </w:tcPr>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全承诺磋商文件和合同条款的要求，对交付时间内质量、人员到位情况、后期服务的响应时间及配合程度等做出实质性承诺（内容应当包含不能完全履行承诺时愿意接受相关处罚的相关承诺），根据响应程度横向比较(承诺内容描述详细、完整计</w:t>
            </w:r>
            <w:r>
              <w:rPr>
                <w:rFonts w:hint="eastAsia" w:ascii="仿宋" w:hAnsi="仿宋" w:eastAsia="仿宋" w:cs="仿宋"/>
                <w:color w:val="auto"/>
                <w:sz w:val="21"/>
                <w:szCs w:val="21"/>
                <w:highlight w:val="none"/>
                <w:lang w:val="en-US" w:eastAsia="zh-CN"/>
              </w:rPr>
              <w:t>7.01-10</w:t>
            </w:r>
            <w:r>
              <w:rPr>
                <w:rFonts w:hint="eastAsia" w:ascii="仿宋" w:hAnsi="仿宋" w:eastAsia="仿宋" w:cs="仿宋"/>
                <w:color w:val="auto"/>
                <w:sz w:val="21"/>
                <w:szCs w:val="21"/>
                <w:highlight w:val="none"/>
              </w:rPr>
              <w:t>分；承诺内容描述良好计</w:t>
            </w:r>
            <w:r>
              <w:rPr>
                <w:rFonts w:hint="eastAsia" w:ascii="仿宋" w:hAnsi="仿宋" w:eastAsia="仿宋" w:cs="仿宋"/>
                <w:color w:val="auto"/>
                <w:sz w:val="21"/>
                <w:szCs w:val="21"/>
                <w:highlight w:val="none"/>
                <w:lang w:val="en-US" w:eastAsia="zh-CN"/>
              </w:rPr>
              <w:t>3.01-7</w:t>
            </w:r>
            <w:r>
              <w:rPr>
                <w:rFonts w:hint="eastAsia" w:ascii="仿宋" w:hAnsi="仿宋" w:eastAsia="仿宋" w:cs="仿宋"/>
                <w:color w:val="auto"/>
                <w:sz w:val="21"/>
                <w:szCs w:val="21"/>
                <w:highlight w:val="none"/>
              </w:rPr>
              <w:t>分；承诺内容描述一般的计</w:t>
            </w:r>
            <w:r>
              <w:rPr>
                <w:rFonts w:hint="eastAsia" w:ascii="仿宋" w:hAnsi="仿宋" w:eastAsia="仿宋" w:cs="仿宋"/>
                <w:color w:val="auto"/>
                <w:sz w:val="21"/>
                <w:szCs w:val="21"/>
                <w:highlight w:val="none"/>
                <w:lang w:val="en-US" w:eastAsia="zh-CN"/>
              </w:rPr>
              <w:t>0-3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5" w:type="dxa"/>
            <w:noWrap w:val="0"/>
            <w:vAlign w:val="center"/>
          </w:tcPr>
          <w:p>
            <w:pPr>
              <w:shd w:val="clea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服务团队</w:t>
            </w:r>
          </w:p>
        </w:tc>
        <w:tc>
          <w:tcPr>
            <w:tcW w:w="868" w:type="dxa"/>
            <w:noWrap w:val="0"/>
            <w:vAlign w:val="center"/>
          </w:tcPr>
          <w:p>
            <w:pPr>
              <w:shd w:val="clea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7532" w:type="dxa"/>
            <w:noWrap w:val="0"/>
            <w:vAlign w:val="top"/>
          </w:tcPr>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1、根据投标单位为本项目提供人员配备投入情况，从人数、结构、学历、专业、工作经历、社保证明等方面，由</w:t>
            </w:r>
            <w:r>
              <w:rPr>
                <w:rFonts w:hint="eastAsia" w:ascii="仿宋" w:hAnsi="仿宋" w:eastAsia="仿宋" w:cs="仿宋"/>
                <w:color w:val="auto"/>
                <w:sz w:val="21"/>
                <w:szCs w:val="21"/>
                <w:highlight w:val="none"/>
                <w:lang w:val="en-US" w:eastAsia="zh-CN"/>
              </w:rPr>
              <w:t>磋商小组</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各响应</w:t>
            </w:r>
            <w:r>
              <w:rPr>
                <w:rFonts w:hint="eastAsia" w:ascii="仿宋" w:hAnsi="仿宋" w:eastAsia="仿宋" w:cs="仿宋"/>
                <w:color w:val="auto"/>
                <w:sz w:val="21"/>
                <w:szCs w:val="21"/>
                <w:highlight w:val="none"/>
              </w:rPr>
              <w:t>文件优劣自主赋分（0</w:t>
            </w:r>
            <w:r>
              <w:rPr>
                <w:rFonts w:hint="eastAsia" w:ascii="仿宋" w:hAnsi="仿宋" w:eastAsia="仿宋" w:cs="仿宋"/>
                <w:color w:val="auto"/>
                <w:sz w:val="21"/>
                <w:szCs w:val="21"/>
                <w:highlight w:val="none"/>
                <w:lang w:val="en-US" w:eastAsia="zh-CN"/>
              </w:rPr>
              <w:t>-8分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p>
          <w:p>
            <w:pPr>
              <w:keepNext w:val="0"/>
              <w:keepLines w:val="0"/>
              <w:pageBreakBefore w:val="0"/>
              <w:widowControl/>
              <w:shd w:val="clear"/>
              <w:kinsoku/>
              <w:wordWrap/>
              <w:overflowPunct/>
              <w:topLinePunct w:val="0"/>
              <w:autoSpaceDE/>
              <w:autoSpaceDN/>
              <w:bidi w:val="0"/>
              <w:adjustRightInd w:val="0"/>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2、项目小组设立专人负责制，要求分工合理、责任明确，确保工作有序开展。按其响应程度计（0-</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r>
    </w:tbl>
    <w:p>
      <w:pPr>
        <w:keepNext w:val="0"/>
        <w:keepLines w:val="0"/>
        <w:pageBreakBefore w:val="0"/>
        <w:widowControl/>
        <w:kinsoku/>
        <w:wordWrap/>
        <w:overflowPunct/>
        <w:topLinePunct w:val="0"/>
        <w:autoSpaceDE w:val="0"/>
        <w:autoSpaceDN w:val="0"/>
        <w:bidi w:val="0"/>
        <w:adjustRightInd w:val="0"/>
        <w:snapToGrid w:val="0"/>
        <w:spacing w:after="0" w:line="240" w:lineRule="auto"/>
        <w:jc w:val="both"/>
        <w:textAlignment w:val="auto"/>
        <w:rPr>
          <w:rFonts w:hint="eastAsia" w:ascii="仿宋" w:hAnsi="仿宋" w:eastAsia="仿宋" w:cs="仿宋"/>
          <w:color w:val="auto"/>
          <w:sz w:val="24"/>
          <w:szCs w:val="24"/>
          <w:lang w:val="zh-CN"/>
        </w:rPr>
      </w:pPr>
    </w:p>
    <w:p>
      <w:pPr>
        <w:keepNext w:val="0"/>
        <w:keepLines w:val="0"/>
        <w:pageBreakBefore w:val="0"/>
        <w:widowControl/>
        <w:kinsoku/>
        <w:wordWrap/>
        <w:overflowPunct/>
        <w:topLinePunct w:val="0"/>
        <w:autoSpaceDE w:val="0"/>
        <w:autoSpaceDN w:val="0"/>
        <w:bidi w:val="0"/>
        <w:adjustRightInd w:val="0"/>
        <w:snapToGrid/>
        <w:spacing w:after="0"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注：缺项的，该项得</w:t>
      </w:r>
      <w:r>
        <w:rPr>
          <w:rFonts w:hint="eastAsia" w:ascii="仿宋" w:hAnsi="仿宋" w:eastAsia="仿宋" w:cs="仿宋"/>
          <w:color w:val="auto"/>
          <w:sz w:val="24"/>
          <w:szCs w:val="24"/>
          <w:lang w:val="en-US" w:eastAsia="zh-CN"/>
        </w:rPr>
        <w:t>0分。</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4.其他事项说明</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（1）因落实政府采购政策进行价格调整的，以调整后的价格计算评审基准价和磋商报价。</w:t>
      </w:r>
    </w:p>
    <w:p>
      <w:pPr>
        <w:tabs>
          <w:tab w:val="left" w:pos="9030"/>
        </w:tabs>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（2）评审时，磋商小组根据以上内容进行综合比较，自主打分，分数四舍五入保留两位小数，独立对每个供应商的磋商响应文件进行评价，并汇总每个供应商的得分。</w:t>
      </w:r>
    </w:p>
    <w:p>
      <w:pPr>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推荐成交候选供应商名单</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after="0" w:line="360" w:lineRule="auto"/>
        <w:ind w:firstLine="482" w:firstLineChars="200"/>
        <w:jc w:val="both"/>
        <w:outlineLvl w:val="1"/>
        <w:rPr>
          <w:rFonts w:hint="eastAsia" w:ascii="仿宋" w:hAnsi="仿宋" w:eastAsia="仿宋" w:cs="仿宋"/>
          <w:b/>
          <w:color w:val="auto"/>
          <w:sz w:val="24"/>
          <w:szCs w:val="24"/>
        </w:rPr>
      </w:pPr>
      <w:bookmarkStart w:id="32" w:name="_Toc495909078"/>
      <w:bookmarkStart w:id="33" w:name="_Toc495908032"/>
      <w:bookmarkStart w:id="34" w:name="_Toc495681514"/>
      <w:bookmarkStart w:id="35" w:name="_Toc495681233"/>
      <w:bookmarkStart w:id="36" w:name="_Toc16265"/>
      <w:bookmarkStart w:id="37" w:name="_Toc495681387"/>
      <w:r>
        <w:rPr>
          <w:rFonts w:hint="eastAsia" w:ascii="仿宋" w:hAnsi="仿宋" w:eastAsia="仿宋" w:cs="仿宋"/>
          <w:b/>
          <w:color w:val="auto"/>
          <w:sz w:val="24"/>
          <w:szCs w:val="24"/>
        </w:rPr>
        <w:t>十三、确定成交供应商</w:t>
      </w:r>
      <w:bookmarkEnd w:id="32"/>
      <w:bookmarkEnd w:id="33"/>
      <w:bookmarkEnd w:id="34"/>
      <w:bookmarkEnd w:id="35"/>
      <w:bookmarkEnd w:id="36"/>
      <w:bookmarkEnd w:id="37"/>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（一）采购代理机构应在评审结束后两个工作日内，将评审报告送采购人确定成交供应商。</w:t>
      </w:r>
    </w:p>
    <w:p>
      <w:pPr>
        <w:spacing w:after="0" w:line="360" w:lineRule="auto"/>
        <w:ind w:firstLine="480" w:firstLineChars="200"/>
        <w:jc w:val="both"/>
        <w:rPr>
          <w:rFonts w:hint="eastAsia" w:ascii="仿宋" w:hAnsi="仿宋" w:eastAsia="仿宋" w:cs="仿宋"/>
          <w:snapToGrid w:val="0"/>
          <w:color w:val="auto"/>
          <w:sz w:val="24"/>
          <w:szCs w:val="24"/>
        </w:rPr>
      </w:pPr>
      <w:r>
        <w:rPr>
          <w:rFonts w:hint="eastAsia" w:ascii="仿宋" w:hAnsi="仿宋" w:eastAsia="仿宋" w:cs="仿宋"/>
          <w:color w:val="auto"/>
          <w:sz w:val="24"/>
          <w:szCs w:val="24"/>
        </w:rPr>
        <w:t>（二）采购人在收到评审报告后五个工作日内，从评审报告提出的成交候选人中，</w:t>
      </w:r>
      <w:r>
        <w:rPr>
          <w:rFonts w:hint="eastAsia" w:ascii="仿宋" w:hAnsi="仿宋" w:eastAsia="仿宋" w:cs="仿宋"/>
          <w:snapToGrid w:val="0"/>
          <w:color w:val="auto"/>
          <w:sz w:val="24"/>
          <w:szCs w:val="24"/>
        </w:rPr>
        <w:t>按照排序由高到低的原则确定成交供应商，也可以书面授权磋商小组直接确定成交供应商。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（三）采购代理机构在接到采购人的“成交复函”确认文件后两个工作日内，</w:t>
      </w:r>
      <w:r>
        <w:rPr>
          <w:rFonts w:hint="eastAsia" w:ascii="仿宋" w:hAnsi="仿宋" w:eastAsia="仿宋" w:cs="仿宋"/>
          <w:color w:val="auto"/>
          <w:sz w:val="24"/>
          <w:szCs w:val="24"/>
          <w:lang w:eastAsia="zh-CN"/>
        </w:rPr>
        <w:t>发布</w:t>
      </w:r>
      <w:r>
        <w:rPr>
          <w:rFonts w:hint="eastAsia" w:ascii="仿宋" w:hAnsi="仿宋" w:eastAsia="仿宋" w:cs="仿宋"/>
          <w:snapToGrid w:val="0"/>
          <w:color w:val="auto"/>
          <w:sz w:val="24"/>
          <w:szCs w:val="24"/>
        </w:rPr>
        <w:t>成交结果，同时向成交供应商发出成交通知书。</w:t>
      </w:r>
    </w:p>
    <w:p>
      <w:pPr>
        <w:autoSpaceDE w:val="0"/>
        <w:autoSpaceDN w:val="0"/>
        <w:spacing w:after="0" w:line="360" w:lineRule="auto"/>
        <w:ind w:firstLine="482" w:firstLineChars="200"/>
        <w:jc w:val="both"/>
        <w:outlineLvl w:val="1"/>
        <w:rPr>
          <w:rFonts w:hint="eastAsia" w:ascii="仿宋" w:hAnsi="仿宋" w:eastAsia="仿宋" w:cs="仿宋"/>
          <w:b/>
          <w:color w:val="auto"/>
          <w:sz w:val="24"/>
          <w:szCs w:val="24"/>
          <w:lang w:val="zh-CN"/>
        </w:rPr>
      </w:pPr>
      <w:bookmarkStart w:id="38" w:name="_Toc495908924"/>
      <w:bookmarkStart w:id="39" w:name="_Toc513108171"/>
      <w:bookmarkStart w:id="40" w:name="_Toc511298200"/>
      <w:bookmarkStart w:id="41" w:name="_Toc12165"/>
      <w:r>
        <w:rPr>
          <w:rFonts w:hint="eastAsia" w:ascii="仿宋" w:hAnsi="仿宋" w:eastAsia="仿宋" w:cs="仿宋"/>
          <w:b/>
          <w:color w:val="auto"/>
          <w:sz w:val="24"/>
          <w:szCs w:val="24"/>
          <w:lang w:val="zh-CN"/>
        </w:rPr>
        <w:t>十四、质疑</w:t>
      </w:r>
      <w:bookmarkEnd w:id="38"/>
      <w:r>
        <w:rPr>
          <w:rFonts w:hint="eastAsia" w:ascii="仿宋" w:hAnsi="仿宋" w:eastAsia="仿宋" w:cs="仿宋"/>
          <w:b/>
          <w:color w:val="auto"/>
          <w:sz w:val="24"/>
          <w:szCs w:val="24"/>
          <w:lang w:val="zh-CN"/>
        </w:rPr>
        <w:t>与投诉</w:t>
      </w:r>
      <w:bookmarkEnd w:id="39"/>
      <w:bookmarkEnd w:id="40"/>
      <w:bookmarkEnd w:id="41"/>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（一）质疑</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1.供应商认为竞争性磋商文件、磋商过程或成交结果使自身的合法权益受到损害，可以在法定期限内，以书面形式向采购代理机构或采购人当面递交质疑。</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（1）提出质疑应当提交质疑函和必要的证明材料，质疑函应当包括以下主要内容：</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①供应商的姓名或者名称、地址、邮编、联系人及联系电话；②质疑项目的名称、编号；③具体、明确的质疑事项和与质疑事项相关的请求；④事实依据；⑤必要的法律依据；⑥提出质疑的日期。 </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（2）质疑函应当由法定代表人签字并加盖公章，公章不得以合同章或其他印章代替。</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（3）质疑人可以委托代理人办理质疑事项，代理人办理质疑事项时，除提交质疑函外，还应当提交法人授权委托书及代理人的有效身份证明，授权委托书应当载明委托代理的具体权限和事项。</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（4）有下列情形之一的，属于无效质疑：</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①质疑人不是参与本次政府采购项目的供应商或潜在供应商；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②质疑人与质疑事项不存在利害关系的；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③未在法定期限内提出质疑的；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④质疑未以书面形式提出，或质疑函主要内容构成不完整的；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⑤质疑函没有合法有效的签字、盖章或授权的；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⑥以非法手段取得证据、材料的；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⑦质疑答复后，同一质疑人就同一事项再次提出质疑的；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⑧不符合法律、法规、规章和政府采购监管机构规定的其他条件的。</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2.符合要求的质疑，采购代理机构将予以受理并答复，具体联系方式如下：</w:t>
      </w:r>
    </w:p>
    <w:p>
      <w:pPr>
        <w:spacing w:after="0"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招标代理机构：</w:t>
      </w:r>
      <w:r>
        <w:rPr>
          <w:rFonts w:hint="eastAsia" w:ascii="仿宋" w:hAnsi="仿宋" w:eastAsia="仿宋" w:cs="仿宋"/>
          <w:color w:val="auto"/>
          <w:sz w:val="24"/>
          <w:szCs w:val="24"/>
          <w:lang w:eastAsia="zh-CN"/>
        </w:rPr>
        <w:t>陕西恒瑞项目管理有限公司</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 </w:t>
      </w:r>
      <w:r>
        <w:rPr>
          <w:rFonts w:hint="eastAsia" w:ascii="仿宋" w:hAnsi="仿宋" w:eastAsia="仿宋" w:cs="仿宋"/>
          <w:color w:val="auto"/>
          <w:sz w:val="24"/>
          <w:szCs w:val="24"/>
          <w:lang w:val="en-US" w:eastAsia="zh-CN"/>
        </w:rPr>
        <w:t>西安曲江新区雁翔路 58 号哈佛公馆裙楼三层</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联 系 人： </w:t>
      </w:r>
      <w:r>
        <w:rPr>
          <w:rFonts w:hint="eastAsia" w:ascii="仿宋" w:hAnsi="仿宋" w:eastAsia="仿宋" w:cs="仿宋"/>
          <w:color w:val="auto"/>
          <w:sz w:val="24"/>
          <w:szCs w:val="24"/>
          <w:lang w:val="en-US" w:eastAsia="zh-CN"/>
        </w:rPr>
        <w:t>邓工</w:t>
      </w:r>
    </w:p>
    <w:p>
      <w:pPr>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auto"/>
          <w:sz w:val="24"/>
          <w:szCs w:val="24"/>
        </w:rPr>
        <w:t xml:space="preserve">电 话： </w:t>
      </w:r>
      <w:r>
        <w:rPr>
          <w:rFonts w:hint="eastAsia" w:ascii="仿宋" w:hAnsi="仿宋" w:eastAsia="仿宋" w:cs="仿宋"/>
          <w:sz w:val="24"/>
          <w:szCs w:val="24"/>
        </w:rPr>
        <w:t>17602950987</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3.采购代理机构或采购人将在收到书面质疑后7个工作日内做出答复，并以书面形式通知质疑人和其他有关供应商。</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（二）投诉</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1.质疑人对采购代理机构或采购人的答复不满意，以及采购代理机构或采购人未在规定时间内做出答复的，可以在答复期满后15个工作日内向监管机构提出投诉。</w:t>
      </w:r>
    </w:p>
    <w:p>
      <w:pPr>
        <w:spacing w:after="0"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2.投诉的事项不得超出已质疑事项的范围。</w:t>
      </w:r>
    </w:p>
    <w:p>
      <w:pPr>
        <w:spacing w:after="0" w:line="360" w:lineRule="auto"/>
        <w:ind w:firstLine="482" w:firstLineChars="200"/>
        <w:jc w:val="both"/>
        <w:outlineLvl w:val="1"/>
        <w:rPr>
          <w:rFonts w:hint="eastAsia" w:ascii="仿宋" w:hAnsi="仿宋" w:eastAsia="仿宋" w:cs="仿宋"/>
          <w:b/>
          <w:color w:val="auto"/>
          <w:sz w:val="24"/>
          <w:szCs w:val="24"/>
        </w:rPr>
      </w:pPr>
      <w:bookmarkStart w:id="42" w:name="_Toc495908033"/>
      <w:bookmarkStart w:id="43" w:name="_Toc25195"/>
      <w:bookmarkStart w:id="44" w:name="_Toc495681234"/>
      <w:bookmarkStart w:id="45" w:name="_Toc495681388"/>
      <w:bookmarkStart w:id="46" w:name="_Toc495909079"/>
      <w:bookmarkStart w:id="47" w:name="_Toc495681515"/>
      <w:r>
        <w:rPr>
          <w:rFonts w:hint="eastAsia" w:ascii="仿宋" w:hAnsi="仿宋" w:eastAsia="仿宋" w:cs="仿宋"/>
          <w:b/>
          <w:color w:val="auto"/>
          <w:sz w:val="24"/>
          <w:szCs w:val="24"/>
        </w:rPr>
        <w:t>十五、合同</w:t>
      </w:r>
      <w:bookmarkEnd w:id="42"/>
      <w:bookmarkEnd w:id="43"/>
      <w:bookmarkEnd w:id="44"/>
      <w:bookmarkEnd w:id="45"/>
      <w:bookmarkEnd w:id="46"/>
      <w:bookmarkEnd w:id="47"/>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bookmarkStart w:id="48" w:name="_Toc495671243"/>
      <w:bookmarkStart w:id="49" w:name="_Toc495681235"/>
      <w:bookmarkStart w:id="50" w:name="_Toc495681389"/>
      <w:bookmarkStart w:id="51" w:name="_Toc31258"/>
      <w:bookmarkStart w:id="52" w:name="_Toc495681516"/>
      <w:bookmarkStart w:id="53" w:name="_Toc495909080"/>
      <w:bookmarkStart w:id="54" w:name="_Toc495908034"/>
      <w:r>
        <w:rPr>
          <w:rFonts w:hint="eastAsia" w:ascii="仿宋" w:hAnsi="仿宋" w:eastAsia="仿宋" w:cs="仿宋"/>
          <w:color w:val="auto"/>
          <w:sz w:val="24"/>
          <w:szCs w:val="24"/>
          <w:lang w:val="zh-CN"/>
        </w:rPr>
        <w:t>1、采购人与入围供应商应当在成交通知书发出之日起30日内，按照磋商文件确定的合同文本以及采购标的、入围金额、技术和服务要求等事项签订采购合同。</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2、竞争性磋商文件、入围供应商的响应文件及竞争性磋商过程中有关澄清、承诺文件均应作为合同附件。</w:t>
      </w:r>
    </w:p>
    <w:p>
      <w:pPr>
        <w:autoSpaceDE w:val="0"/>
        <w:autoSpaceDN w:val="0"/>
        <w:spacing w:after="0" w:line="360" w:lineRule="auto"/>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签订合同后，入围供应商不得将其他相关服务进行转包。未经采购人同意，入围供应商也不得采用分包的形式履行合同，否则采购人有权终止合同，转包或分包造成采购人损失的，入围供应商应承担相应赔偿责任。</w:t>
      </w:r>
    </w:p>
    <w:bookmarkEnd w:id="48"/>
    <w:bookmarkEnd w:id="49"/>
    <w:bookmarkEnd w:id="50"/>
    <w:bookmarkEnd w:id="51"/>
    <w:bookmarkEnd w:id="52"/>
    <w:bookmarkEnd w:id="53"/>
    <w:bookmarkEnd w:id="54"/>
    <w:p>
      <w:pPr>
        <w:keepNext w:val="0"/>
        <w:keepLines w:val="0"/>
        <w:pageBreakBefore w:val="0"/>
        <w:widowControl/>
        <w:tabs>
          <w:tab w:val="left" w:pos="9030"/>
        </w:tabs>
        <w:kinsoku/>
        <w:wordWrap/>
        <w:overflowPunct/>
        <w:topLinePunct w:val="0"/>
        <w:autoSpaceDE/>
        <w:autoSpaceDN/>
        <w:bidi w:val="0"/>
        <w:adjustRightInd w:val="0"/>
        <w:snapToGrid/>
        <w:spacing w:after="0" w:line="560" w:lineRule="exact"/>
        <w:ind w:right="-62" w:firstLine="440" w:firstLineChars="200"/>
        <w:textAlignment w:val="auto"/>
        <w:rPr>
          <w:rFonts w:hint="eastAsia" w:ascii="仿宋" w:hAnsi="仿宋" w:eastAsia="仿宋" w:cs="仿宋"/>
          <w:color w:val="auto"/>
        </w:rPr>
      </w:pPr>
      <w:r>
        <w:rPr>
          <w:rFonts w:hint="eastAsia" w:ascii="仿宋" w:hAnsi="仿宋" w:eastAsia="仿宋" w:cs="仿宋"/>
          <w:color w:val="auto"/>
        </w:rPr>
        <w:br w:type="page"/>
      </w:r>
    </w:p>
    <w:p>
      <w:pPr>
        <w:pStyle w:val="3"/>
        <w:rPr>
          <w:rFonts w:hint="eastAsia" w:ascii="仿宋" w:hAnsi="仿宋" w:eastAsia="仿宋" w:cs="仿宋"/>
          <w:color w:val="auto"/>
        </w:rPr>
      </w:pPr>
      <w:r>
        <w:rPr>
          <w:rFonts w:hint="eastAsia" w:ascii="仿宋" w:hAnsi="仿宋" w:eastAsia="仿宋" w:cs="仿宋"/>
          <w:color w:val="auto"/>
        </w:rPr>
        <w:t>第三章 采购内容及要求</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562" w:firstLineChars="200"/>
        <w:jc w:val="both"/>
        <w:textAlignment w:val="baseline"/>
        <w:rPr>
          <w:rFonts w:hint="default" w:ascii="仿宋" w:hAnsi="仿宋" w:eastAsia="仿宋" w:cs="仿宋"/>
          <w:b/>
          <w:bCs/>
          <w:i w:val="0"/>
          <w:caps w:val="0"/>
          <w:color w:val="000000"/>
          <w:spacing w:val="0"/>
          <w:w w:val="100"/>
          <w:sz w:val="28"/>
          <w:szCs w:val="28"/>
          <w:highlight w:val="none"/>
          <w:lang w:val="en-US" w:eastAsia="zh-CN"/>
        </w:rPr>
      </w:pPr>
      <w:r>
        <w:rPr>
          <w:rFonts w:hint="eastAsia" w:ascii="仿宋" w:hAnsi="仿宋" w:eastAsia="仿宋" w:cs="仿宋"/>
          <w:b/>
          <w:bCs/>
          <w:i w:val="0"/>
          <w:caps w:val="0"/>
          <w:color w:val="000000"/>
          <w:spacing w:val="0"/>
          <w:w w:val="100"/>
          <w:sz w:val="28"/>
          <w:szCs w:val="28"/>
          <w:highlight w:val="none"/>
          <w:lang w:val="en-US" w:eastAsia="zh-CN"/>
        </w:rPr>
        <w:t>1、项目名称：佛坪县精诚矿业有限公司张子梁矿矿山可视面恢复治理项目（勘察设计）</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562" w:firstLineChars="200"/>
        <w:jc w:val="both"/>
        <w:textAlignment w:val="baseline"/>
        <w:rPr>
          <w:rFonts w:hint="eastAsia" w:ascii="仿宋" w:hAnsi="仿宋" w:eastAsia="仿宋" w:cs="仿宋"/>
          <w:b/>
          <w:bCs/>
          <w:i w:val="0"/>
          <w:caps w:val="0"/>
          <w:color w:val="000000"/>
          <w:spacing w:val="0"/>
          <w:w w:val="100"/>
          <w:sz w:val="28"/>
          <w:szCs w:val="28"/>
          <w:highlight w:val="none"/>
          <w:lang w:val="en-US" w:eastAsia="zh-CN"/>
        </w:rPr>
      </w:pPr>
      <w:r>
        <w:rPr>
          <w:rFonts w:hint="eastAsia" w:ascii="仿宋" w:hAnsi="仿宋" w:eastAsia="仿宋" w:cs="仿宋"/>
          <w:b/>
          <w:bCs/>
          <w:i w:val="0"/>
          <w:caps w:val="0"/>
          <w:color w:val="000000"/>
          <w:spacing w:val="0"/>
          <w:w w:val="100"/>
          <w:sz w:val="28"/>
          <w:szCs w:val="28"/>
          <w:highlight w:val="none"/>
          <w:lang w:val="en-US" w:eastAsia="zh-CN"/>
        </w:rPr>
        <w:t>2、采购单位：佛坪县自然资源局</w:t>
      </w:r>
    </w:p>
    <w:p>
      <w:pPr>
        <w:keepNext w:val="0"/>
        <w:keepLines w:val="0"/>
        <w:pageBreakBefore w:val="0"/>
        <w:widowControl/>
        <w:tabs>
          <w:tab w:val="left" w:pos="7665"/>
        </w:tabs>
        <w:kinsoku/>
        <w:wordWrap/>
        <w:overflowPunct/>
        <w:topLinePunct w:val="0"/>
        <w:autoSpaceDE/>
        <w:autoSpaceDN/>
        <w:bidi w:val="0"/>
        <w:adjustRightInd w:val="0"/>
        <w:snapToGrid/>
        <w:spacing w:before="0" w:beforeAutospacing="0" w:after="0" w:afterAutospacing="0" w:line="360" w:lineRule="auto"/>
        <w:ind w:firstLine="562" w:firstLineChars="200"/>
        <w:jc w:val="both"/>
        <w:textAlignment w:val="baseline"/>
        <w:rPr>
          <w:rFonts w:hint="eastAsia" w:ascii="仿宋" w:hAnsi="仿宋" w:eastAsia="仿宋" w:cs="仿宋"/>
          <w:b/>
          <w:bCs/>
          <w:i w:val="0"/>
          <w:caps w:val="0"/>
          <w:color w:val="000000"/>
          <w:spacing w:val="0"/>
          <w:w w:val="100"/>
          <w:sz w:val="28"/>
          <w:szCs w:val="28"/>
          <w:highlight w:val="none"/>
          <w:lang w:val="en-US" w:eastAsia="zh-CN"/>
        </w:rPr>
      </w:pPr>
      <w:r>
        <w:rPr>
          <w:rFonts w:hint="eastAsia" w:ascii="仿宋" w:hAnsi="仿宋" w:eastAsia="仿宋" w:cs="仿宋"/>
          <w:b/>
          <w:bCs/>
          <w:i w:val="0"/>
          <w:caps w:val="0"/>
          <w:color w:val="000000"/>
          <w:spacing w:val="0"/>
          <w:w w:val="100"/>
          <w:sz w:val="28"/>
          <w:szCs w:val="28"/>
          <w:highlight w:val="none"/>
          <w:lang w:val="en-US" w:eastAsia="zh-CN"/>
        </w:rPr>
        <w:t>3、项目概况及采购内容</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该项目位于汉中市佛坪县区域。</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通过植被混凝土生态治理、液力喷播，坡面巢穴种植、播撒草籽、退台平整覆土绿化等，对佛坪县精诚矿业有限公司张子梁矿矿山可视面进行全面恢复治理，本次主要针对该工程进行勘察、设计及报告编制工作。</w:t>
      </w:r>
    </w:p>
    <w:p>
      <w:pPr>
        <w:numPr>
          <w:ilvl w:val="0"/>
          <w:numId w:val="2"/>
        </w:numPr>
        <w:snapToGrid/>
        <w:spacing w:before="0" w:beforeAutospacing="0" w:after="0" w:afterAutospacing="0" w:line="360" w:lineRule="auto"/>
        <w:jc w:val="both"/>
        <w:textAlignment w:val="baseline"/>
        <w:rPr>
          <w:rFonts w:hint="eastAsia" w:ascii="仿宋" w:hAnsi="仿宋" w:eastAsia="仿宋" w:cs="仿宋"/>
          <w:b/>
          <w:i w:val="0"/>
          <w:caps w:val="0"/>
          <w:color w:val="000000"/>
          <w:spacing w:val="0"/>
          <w:w w:val="100"/>
          <w:sz w:val="28"/>
          <w:szCs w:val="28"/>
          <w:highlight w:val="none"/>
        </w:rPr>
      </w:pPr>
      <w:r>
        <w:rPr>
          <w:rFonts w:hint="eastAsia" w:ascii="仿宋" w:hAnsi="仿宋" w:eastAsia="仿宋" w:cs="仿宋"/>
          <w:b/>
          <w:i w:val="0"/>
          <w:caps w:val="0"/>
          <w:color w:val="000000"/>
          <w:spacing w:val="0"/>
          <w:w w:val="100"/>
          <w:sz w:val="28"/>
          <w:szCs w:val="28"/>
          <w:highlight w:val="none"/>
        </w:rPr>
        <w:t>商务要求</w:t>
      </w:r>
    </w:p>
    <w:p>
      <w:pPr>
        <w:snapToGrid/>
        <w:spacing w:before="0" w:beforeAutospacing="0" w:after="0" w:afterAutospacing="0" w:line="360" w:lineRule="auto"/>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i w:val="0"/>
          <w:caps w:val="0"/>
          <w:color w:val="000000"/>
          <w:spacing w:val="0"/>
          <w:w w:val="100"/>
          <w:sz w:val="24"/>
          <w:szCs w:val="24"/>
          <w:highlight w:val="none"/>
          <w:lang w:val="en-US" w:eastAsia="zh-CN"/>
        </w:rPr>
        <w:t>4.</w:t>
      </w:r>
      <w:r>
        <w:rPr>
          <w:rFonts w:hint="eastAsia" w:ascii="仿宋" w:hAnsi="仿宋" w:eastAsia="仿宋" w:cs="仿宋"/>
          <w:b/>
          <w:bCs/>
          <w:i w:val="0"/>
          <w:caps w:val="0"/>
          <w:color w:val="000000"/>
          <w:spacing w:val="0"/>
          <w:w w:val="100"/>
          <w:sz w:val="24"/>
          <w:szCs w:val="24"/>
          <w:highlight w:val="none"/>
        </w:rPr>
        <w:t>1、服务</w:t>
      </w:r>
      <w:r>
        <w:rPr>
          <w:rFonts w:hint="eastAsia" w:ascii="仿宋" w:hAnsi="仿宋" w:eastAsia="仿宋" w:cs="仿宋"/>
          <w:b/>
          <w:bCs/>
          <w:i w:val="0"/>
          <w:caps w:val="0"/>
          <w:color w:val="000000"/>
          <w:spacing w:val="0"/>
          <w:w w:val="100"/>
          <w:sz w:val="24"/>
          <w:szCs w:val="24"/>
          <w:highlight w:val="none"/>
          <w:lang w:val="en-US" w:eastAsia="zh-CN"/>
        </w:rPr>
        <w:t>期限</w:t>
      </w:r>
      <w:r>
        <w:rPr>
          <w:rFonts w:hint="eastAsia" w:ascii="仿宋" w:hAnsi="仿宋" w:eastAsia="仿宋" w:cs="仿宋"/>
          <w:b/>
          <w:bCs/>
          <w:i w:val="0"/>
          <w:caps w:val="0"/>
          <w:color w:val="000000"/>
          <w:spacing w:val="0"/>
          <w:w w:val="100"/>
          <w:sz w:val="24"/>
          <w:szCs w:val="24"/>
          <w:highlight w:val="none"/>
        </w:rPr>
        <w:t>：</w:t>
      </w:r>
      <w:r>
        <w:rPr>
          <w:rFonts w:hint="eastAsia" w:ascii="仿宋" w:hAnsi="仿宋" w:eastAsia="仿宋" w:cs="仿宋"/>
          <w:b w:val="0"/>
          <w:bCs w:val="0"/>
          <w:sz w:val="24"/>
          <w:szCs w:val="24"/>
          <w:highlight w:val="none"/>
          <w:lang w:val="en-US" w:eastAsia="zh-CN"/>
        </w:rPr>
        <w:t>15日历天。</w:t>
      </w:r>
    </w:p>
    <w:p>
      <w:pPr>
        <w:snapToGrid/>
        <w:spacing w:before="0" w:beforeAutospacing="0" w:after="0" w:afterAutospacing="0" w:line="360" w:lineRule="auto"/>
        <w:jc w:val="both"/>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lang w:val="en-US" w:eastAsia="zh-CN"/>
        </w:rPr>
        <w:t>4.2</w:t>
      </w:r>
      <w:r>
        <w:rPr>
          <w:rFonts w:hint="eastAsia" w:ascii="仿宋" w:hAnsi="仿宋" w:eastAsia="仿宋" w:cs="仿宋"/>
          <w:b/>
          <w:bCs/>
          <w:i w:val="0"/>
          <w:caps w:val="0"/>
          <w:color w:val="000000"/>
          <w:spacing w:val="0"/>
          <w:w w:val="100"/>
          <w:sz w:val="24"/>
          <w:szCs w:val="24"/>
          <w:highlight w:val="none"/>
        </w:rPr>
        <w:t>、付款方式</w:t>
      </w:r>
    </w:p>
    <w:p>
      <w:pPr>
        <w:pStyle w:val="2"/>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en-US"/>
        </w:rPr>
      </w:pPr>
      <w:r>
        <w:rPr>
          <w:rFonts w:hint="eastAsia" w:ascii="仿宋" w:hAnsi="仿宋" w:eastAsia="仿宋" w:cs="仿宋"/>
          <w:b w:val="0"/>
          <w:i w:val="0"/>
          <w:caps w:val="0"/>
          <w:color w:val="000000"/>
          <w:spacing w:val="0"/>
          <w:w w:val="100"/>
          <w:sz w:val="24"/>
          <w:szCs w:val="24"/>
          <w:highlight w:val="none"/>
          <w:lang w:val="en-US" w:eastAsia="zh-CN"/>
        </w:rPr>
        <w:t>4.2</w:t>
      </w:r>
      <w:r>
        <w:rPr>
          <w:rFonts w:hint="eastAsia" w:ascii="仿宋" w:hAnsi="仿宋" w:eastAsia="仿宋" w:cs="仿宋"/>
          <w:b w:val="0"/>
          <w:i w:val="0"/>
          <w:caps w:val="0"/>
          <w:color w:val="000000"/>
          <w:spacing w:val="0"/>
          <w:w w:val="100"/>
          <w:sz w:val="24"/>
          <w:szCs w:val="24"/>
          <w:highlight w:val="none"/>
        </w:rPr>
        <w:t xml:space="preserve">.1 </w:t>
      </w:r>
      <w:r>
        <w:rPr>
          <w:rFonts w:hint="eastAsia" w:ascii="仿宋" w:hAnsi="仿宋" w:eastAsia="仿宋" w:cs="仿宋"/>
          <w:b w:val="0"/>
          <w:bCs w:val="0"/>
          <w:sz w:val="24"/>
          <w:szCs w:val="24"/>
          <w:highlight w:val="none"/>
          <w:lang w:val="en-US" w:eastAsia="zh-CN"/>
        </w:rPr>
        <w:t>由中标供应商和采购人在采购合同中明确。</w:t>
      </w:r>
    </w:p>
    <w:p>
      <w:pPr>
        <w:pStyle w:val="2"/>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val="en-US" w:eastAsia="zh-CN"/>
        </w:rPr>
        <w:t>4.2</w:t>
      </w:r>
      <w:r>
        <w:rPr>
          <w:rFonts w:hint="eastAsia" w:ascii="仿宋" w:hAnsi="仿宋" w:eastAsia="仿宋" w:cs="仿宋"/>
          <w:b w:val="0"/>
          <w:i w:val="0"/>
          <w:caps w:val="0"/>
          <w:color w:val="000000"/>
          <w:spacing w:val="0"/>
          <w:w w:val="100"/>
          <w:sz w:val="24"/>
          <w:szCs w:val="24"/>
          <w:highlight w:val="none"/>
        </w:rPr>
        <w:t>.2 支付方式：银行转账。</w:t>
      </w:r>
    </w:p>
    <w:p>
      <w:pPr>
        <w:pStyle w:val="2"/>
        <w:snapToGrid/>
        <w:spacing w:before="0" w:beforeAutospacing="0" w:after="0" w:afterAutospacing="0" w:line="360" w:lineRule="auto"/>
        <w:jc w:val="both"/>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lang w:val="en-US" w:eastAsia="zh-CN"/>
        </w:rPr>
        <w:t>4.3</w:t>
      </w:r>
      <w:r>
        <w:rPr>
          <w:rFonts w:hint="eastAsia" w:ascii="仿宋" w:hAnsi="仿宋" w:eastAsia="仿宋" w:cs="仿宋"/>
          <w:b/>
          <w:bCs/>
          <w:i w:val="0"/>
          <w:caps w:val="0"/>
          <w:color w:val="000000"/>
          <w:spacing w:val="0"/>
          <w:w w:val="100"/>
          <w:sz w:val="24"/>
          <w:szCs w:val="24"/>
          <w:highlight w:val="none"/>
        </w:rPr>
        <w:t>、验收要求</w:t>
      </w:r>
    </w:p>
    <w:p>
      <w:pPr>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val="en-US" w:eastAsia="zh-CN"/>
        </w:rPr>
        <w:t>项目</w:t>
      </w:r>
      <w:r>
        <w:rPr>
          <w:rFonts w:hint="eastAsia" w:ascii="仿宋" w:hAnsi="仿宋" w:eastAsia="仿宋" w:cs="仿宋"/>
          <w:b w:val="0"/>
          <w:i w:val="0"/>
          <w:caps w:val="0"/>
          <w:color w:val="000000"/>
          <w:spacing w:val="0"/>
          <w:w w:val="100"/>
          <w:sz w:val="24"/>
          <w:szCs w:val="24"/>
          <w:highlight w:val="none"/>
        </w:rPr>
        <w:t>达到具备验收条件时由采购人负责组织验收，必要时邀请有关专家，共同进行验收；验收合格须交接项目实施的全部资料，并填写采购项目验收报告单。验收须以</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rPr>
        <w:t>文件、</w:t>
      </w:r>
      <w:r>
        <w:rPr>
          <w:rFonts w:hint="eastAsia" w:ascii="仿宋" w:hAnsi="仿宋" w:eastAsia="仿宋" w:cs="仿宋"/>
          <w:b w:val="0"/>
          <w:i w:val="0"/>
          <w:caps w:val="0"/>
          <w:color w:val="000000"/>
          <w:spacing w:val="0"/>
          <w:w w:val="100"/>
          <w:sz w:val="24"/>
          <w:szCs w:val="24"/>
          <w:highlight w:val="none"/>
          <w:lang w:val="en-US" w:eastAsia="zh-CN"/>
        </w:rPr>
        <w:t>磋商响应文件、</w:t>
      </w:r>
      <w:r>
        <w:rPr>
          <w:rFonts w:hint="eastAsia" w:ascii="仿宋" w:hAnsi="仿宋" w:eastAsia="仿宋" w:cs="仿宋"/>
          <w:b w:val="0"/>
          <w:i w:val="0"/>
          <w:caps w:val="0"/>
          <w:color w:val="000000"/>
          <w:spacing w:val="0"/>
          <w:w w:val="100"/>
          <w:sz w:val="24"/>
          <w:szCs w:val="24"/>
          <w:highlight w:val="none"/>
        </w:rPr>
        <w:t>合同、国家相应的标准、规范等为依据</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lang w:val="en-US" w:eastAsia="zh-CN"/>
        </w:rPr>
        <w:t>最终经甲方确认完成。</w:t>
      </w:r>
    </w:p>
    <w:p>
      <w:pPr>
        <w:snapToGrid/>
        <w:spacing w:before="0" w:beforeAutospacing="0" w:after="0" w:afterAutospacing="0" w:line="360" w:lineRule="auto"/>
        <w:jc w:val="both"/>
        <w:textAlignment w:val="baseline"/>
        <w:rPr>
          <w:rFonts w:hint="eastAsia" w:ascii="仿宋" w:hAnsi="仿宋" w:eastAsia="仿宋" w:cs="仿宋"/>
          <w:b/>
          <w:bCs/>
          <w:i w:val="0"/>
          <w:caps w:val="0"/>
          <w:spacing w:val="0"/>
          <w:w w:val="100"/>
          <w:sz w:val="28"/>
          <w:szCs w:val="28"/>
          <w:highlight w:val="none"/>
        </w:rPr>
      </w:pPr>
      <w:r>
        <w:rPr>
          <w:rFonts w:hint="eastAsia" w:ascii="仿宋" w:hAnsi="仿宋" w:eastAsia="仿宋" w:cs="仿宋"/>
          <w:b/>
          <w:bCs/>
          <w:i w:val="0"/>
          <w:caps w:val="0"/>
          <w:spacing w:val="0"/>
          <w:w w:val="100"/>
          <w:sz w:val="28"/>
          <w:szCs w:val="28"/>
          <w:highlight w:val="none"/>
          <w:lang w:val="en-US" w:eastAsia="zh-CN"/>
        </w:rPr>
        <w:t>4.4</w:t>
      </w:r>
      <w:r>
        <w:rPr>
          <w:rFonts w:hint="eastAsia" w:ascii="仿宋" w:hAnsi="仿宋" w:eastAsia="仿宋" w:cs="仿宋"/>
          <w:b/>
          <w:bCs/>
          <w:i w:val="0"/>
          <w:caps w:val="0"/>
          <w:spacing w:val="0"/>
          <w:w w:val="100"/>
          <w:sz w:val="28"/>
          <w:szCs w:val="28"/>
          <w:highlight w:val="none"/>
        </w:rPr>
        <w:t>、违约责任</w:t>
      </w:r>
    </w:p>
    <w:p>
      <w:pPr>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4.4</w:t>
      </w:r>
      <w:r>
        <w:rPr>
          <w:rFonts w:hint="eastAsia" w:ascii="仿宋" w:hAnsi="仿宋" w:eastAsia="仿宋" w:cs="仿宋"/>
          <w:b w:val="0"/>
          <w:i w:val="0"/>
          <w:caps w:val="0"/>
          <w:spacing w:val="0"/>
          <w:w w:val="100"/>
          <w:sz w:val="24"/>
          <w:szCs w:val="24"/>
          <w:highlight w:val="none"/>
        </w:rPr>
        <w:t>.1、按《按中华人民共和国</w:t>
      </w:r>
      <w:r>
        <w:rPr>
          <w:rFonts w:hint="eastAsia" w:ascii="仿宋" w:hAnsi="仿宋" w:eastAsia="仿宋" w:cs="仿宋"/>
          <w:b w:val="0"/>
          <w:i w:val="0"/>
          <w:caps w:val="0"/>
          <w:spacing w:val="0"/>
          <w:w w:val="100"/>
          <w:sz w:val="24"/>
          <w:szCs w:val="24"/>
          <w:highlight w:val="none"/>
          <w:lang w:val="en-US" w:eastAsia="zh-CN"/>
        </w:rPr>
        <w:t>民典</w:t>
      </w:r>
      <w:r>
        <w:rPr>
          <w:rFonts w:hint="eastAsia" w:ascii="仿宋" w:hAnsi="仿宋" w:eastAsia="仿宋" w:cs="仿宋"/>
          <w:b w:val="0"/>
          <w:i w:val="0"/>
          <w:caps w:val="0"/>
          <w:spacing w:val="0"/>
          <w:w w:val="100"/>
          <w:sz w:val="24"/>
          <w:szCs w:val="24"/>
          <w:highlight w:val="none"/>
        </w:rPr>
        <w:t>法》中的相关条款执行。</w:t>
      </w:r>
    </w:p>
    <w:p>
      <w:pPr>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4.4</w:t>
      </w:r>
      <w:r>
        <w:rPr>
          <w:rFonts w:hint="eastAsia" w:ascii="仿宋" w:hAnsi="仿宋" w:eastAsia="仿宋" w:cs="仿宋"/>
          <w:b w:val="0"/>
          <w:i w:val="0"/>
          <w:caps w:val="0"/>
          <w:spacing w:val="0"/>
          <w:w w:val="100"/>
          <w:sz w:val="24"/>
          <w:szCs w:val="24"/>
          <w:highlight w:val="none"/>
        </w:rPr>
        <w:t>.2、成交供应商未按合同要求提供服务或不能满足技术要求，如虚假应标，产品质量问题造成业务流程数据紊乱、业务中断等情形，采购人有权终止合同，并对其违约行为进行追究。</w:t>
      </w:r>
    </w:p>
    <w:p>
      <w:pPr>
        <w:keepNext w:val="0"/>
        <w:keepLines w:val="0"/>
        <w:pageBreakBefore w:val="0"/>
        <w:widowControl/>
        <w:tabs>
          <w:tab w:val="left" w:pos="9030"/>
        </w:tabs>
        <w:kinsoku/>
        <w:wordWrap/>
        <w:overflowPunct/>
        <w:topLinePunct w:val="0"/>
        <w:autoSpaceDE/>
        <w:autoSpaceDN/>
        <w:bidi w:val="0"/>
        <w:adjustRightInd w:val="0"/>
        <w:snapToGrid/>
        <w:spacing w:after="0" w:line="560" w:lineRule="exact"/>
        <w:ind w:right="-62" w:firstLine="480" w:firstLineChars="200"/>
        <w:textAlignment w:val="auto"/>
        <w:rPr>
          <w:rFonts w:hint="eastAsia" w:ascii="仿宋" w:hAnsi="仿宋" w:eastAsia="仿宋" w:cs="仿宋"/>
          <w:color w:val="FF0000"/>
          <w:sz w:val="24"/>
          <w:szCs w:val="24"/>
          <w:lang w:val="zh-CN" w:eastAsia="zh-CN"/>
        </w:rPr>
      </w:pPr>
    </w:p>
    <w:p>
      <w:pPr>
        <w:pStyle w:val="14"/>
        <w:rPr>
          <w:rFonts w:hint="eastAsia" w:ascii="仿宋" w:hAnsi="仿宋" w:eastAsia="仿宋" w:cs="仿宋"/>
          <w:color w:val="auto"/>
          <w:lang w:val="en-US" w:eastAsia="zh-CN"/>
        </w:rPr>
      </w:pPr>
    </w:p>
    <w:p>
      <w:pPr>
        <w:pStyle w:val="14"/>
        <w:rPr>
          <w:rFonts w:hint="eastAsia" w:ascii="仿宋" w:hAnsi="仿宋" w:eastAsia="仿宋" w:cs="仿宋"/>
          <w:color w:val="auto"/>
          <w:lang w:val="en-US" w:eastAsia="zh-CN"/>
        </w:rPr>
      </w:pPr>
    </w:p>
    <w:p>
      <w:pPr>
        <w:widowControl w:val="0"/>
        <w:autoSpaceDE w:val="0"/>
        <w:autoSpaceDN w:val="0"/>
        <w:snapToGrid/>
        <w:spacing w:after="0" w:line="600" w:lineRule="exact"/>
        <w:ind w:left="0" w:leftChars="0" w:firstLine="660" w:firstLineChars="220"/>
        <w:rPr>
          <w:rFonts w:hint="eastAsia" w:ascii="仿宋" w:hAnsi="仿宋" w:eastAsia="仿宋" w:cs="仿宋"/>
          <w:color w:val="auto"/>
          <w:sz w:val="30"/>
          <w:szCs w:val="30"/>
        </w:rPr>
      </w:pPr>
      <w:r>
        <w:rPr>
          <w:rFonts w:hint="eastAsia" w:ascii="仿宋" w:hAnsi="仿宋" w:eastAsia="仿宋" w:cs="仿宋"/>
          <w:color w:val="auto"/>
          <w:sz w:val="30"/>
          <w:szCs w:val="30"/>
        </w:rPr>
        <w:br w:type="page"/>
      </w:r>
    </w:p>
    <w:p>
      <w:pPr>
        <w:pStyle w:val="3"/>
        <w:rPr>
          <w:rFonts w:hint="eastAsia" w:ascii="仿宋" w:hAnsi="仿宋" w:eastAsia="仿宋" w:cs="仿宋"/>
          <w:color w:val="auto"/>
        </w:rPr>
      </w:pPr>
      <w:r>
        <w:rPr>
          <w:rFonts w:hint="eastAsia" w:ascii="仿宋" w:hAnsi="仿宋" w:eastAsia="仿宋" w:cs="仿宋"/>
          <w:color w:val="auto"/>
        </w:rPr>
        <w:t>第四章 合同</w:t>
      </w:r>
    </w:p>
    <w:p>
      <w:pPr>
        <w:keepLines w:val="0"/>
        <w:widowControl/>
        <w:suppressLineNumbers w:val="0"/>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0"/>
          <w:highlight w:val="none"/>
          <w:lang w:val="en-US" w:eastAsia="zh-CN"/>
        </w:rPr>
      </w:pPr>
      <w:r>
        <w:rPr>
          <w:rFonts w:hint="eastAsia" w:ascii="仿宋" w:hAnsi="仿宋" w:eastAsia="仿宋" w:cs="仿宋"/>
          <w:b/>
          <w:i w:val="0"/>
          <w:caps w:val="0"/>
          <w:color w:val="000000"/>
          <w:spacing w:val="0"/>
          <w:w w:val="100"/>
          <w:kern w:val="0"/>
          <w:sz w:val="44"/>
          <w:szCs w:val="44"/>
          <w:highlight w:val="none"/>
          <w:lang w:val="en-US" w:eastAsia="zh-CN" w:bidi="ar"/>
        </w:rPr>
        <w:t>（</w:t>
      </w:r>
      <w:r>
        <w:rPr>
          <w:rFonts w:hint="eastAsia" w:ascii="仿宋" w:hAnsi="仿宋" w:eastAsia="仿宋" w:cs="仿宋"/>
          <w:b/>
          <w:i w:val="0"/>
          <w:caps w:val="0"/>
          <w:spacing w:val="0"/>
          <w:w w:val="100"/>
          <w:sz w:val="30"/>
          <w:szCs w:val="30"/>
          <w:highlight w:val="none"/>
          <w:lang w:val="en-US" w:eastAsia="zh-CN"/>
        </w:rPr>
        <w:t>示范文本，</w:t>
      </w:r>
      <w:r>
        <w:rPr>
          <w:rFonts w:hint="eastAsia" w:ascii="仿宋" w:hAnsi="仿宋" w:eastAsia="仿宋" w:cs="仿宋"/>
          <w:b/>
          <w:i w:val="0"/>
          <w:caps w:val="0"/>
          <w:spacing w:val="0"/>
          <w:w w:val="100"/>
          <w:sz w:val="30"/>
          <w:szCs w:val="30"/>
          <w:highlight w:val="none"/>
        </w:rPr>
        <w:t>以实际签订合同为准</w:t>
      </w:r>
      <w:r>
        <w:rPr>
          <w:rFonts w:hint="eastAsia" w:ascii="仿宋" w:hAnsi="仿宋" w:eastAsia="仿宋" w:cs="仿宋"/>
          <w:b/>
          <w:i w:val="0"/>
          <w:caps w:val="0"/>
          <w:color w:val="000000"/>
          <w:spacing w:val="0"/>
          <w:w w:val="100"/>
          <w:kern w:val="0"/>
          <w:sz w:val="44"/>
          <w:szCs w:val="44"/>
          <w:highlight w:val="none"/>
          <w:lang w:val="en-US" w:eastAsia="zh-CN" w:bidi="ar"/>
        </w:rPr>
        <w:t>）</w:t>
      </w:r>
    </w:p>
    <w:p>
      <w:pPr>
        <w:keepLines w:val="0"/>
        <w:snapToGrid/>
        <w:spacing w:before="0" w:beforeAutospacing="0" w:after="0" w:afterAutospacing="0" w:line="460" w:lineRule="exact"/>
        <w:ind w:firstLine="420" w:firstLineChars="200"/>
        <w:jc w:val="both"/>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sz w:val="21"/>
          <w:szCs w:val="21"/>
          <w:highlight w:val="none"/>
        </w:rPr>
        <w:t>甲方(</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sz w:val="21"/>
          <w:szCs w:val="21"/>
          <w:highlight w:val="none"/>
        </w:rPr>
        <w:t>采购人</w:t>
      </w:r>
      <w:r>
        <w:rPr>
          <w:rFonts w:hint="eastAsia" w:ascii="仿宋" w:hAnsi="仿宋" w:eastAsia="仿宋" w:cs="仿宋"/>
          <w:b w:val="0"/>
          <w:i w:val="0"/>
          <w:caps w:val="0"/>
          <w:color w:val="000000"/>
          <w:spacing w:val="0"/>
          <w:w w:val="100"/>
          <w:sz w:val="21"/>
          <w:szCs w:val="21"/>
          <w:highlight w:val="none"/>
        </w:rPr>
        <w:fldChar w:fldCharType="end"/>
      </w:r>
      <w:r>
        <w:rPr>
          <w:rFonts w:hint="eastAsia" w:ascii="仿宋" w:hAnsi="仿宋" w:eastAsia="仿宋" w:cs="仿宋"/>
          <w:b w:val="0"/>
          <w:i w:val="0"/>
          <w:caps w:val="0"/>
          <w:color w:val="000000"/>
          <w:spacing w:val="0"/>
          <w:w w:val="100"/>
          <w:sz w:val="21"/>
          <w:szCs w:val="21"/>
          <w:highlight w:val="none"/>
        </w:rPr>
        <w:t>)：</w:t>
      </w:r>
      <w:r>
        <w:rPr>
          <w:rFonts w:hint="eastAsia" w:ascii="仿宋" w:hAnsi="仿宋" w:eastAsia="仿宋" w:cs="仿宋"/>
          <w:b w:val="0"/>
          <w:i w:val="0"/>
          <w:caps w:val="0"/>
          <w:color w:val="000000"/>
          <w:spacing w:val="0"/>
          <w:w w:val="100"/>
          <w:sz w:val="21"/>
          <w:szCs w:val="21"/>
          <w:highlight w:val="none"/>
          <w:u w:val="single" w:color="000000"/>
        </w:rPr>
        <w:t xml:space="preserve">                  </w:t>
      </w:r>
    </w:p>
    <w:p>
      <w:pPr>
        <w:keepLines w:val="0"/>
        <w:snapToGrid/>
        <w:spacing w:before="0" w:beforeAutospacing="0" w:after="0" w:afterAutospacing="0" w:line="460" w:lineRule="exact"/>
        <w:ind w:firstLine="420" w:firstLineChars="200"/>
        <w:jc w:val="both"/>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sz w:val="21"/>
          <w:szCs w:val="21"/>
          <w:highlight w:val="none"/>
        </w:rPr>
        <w:t>乙方</w:t>
      </w:r>
      <w:r>
        <w:rPr>
          <w:rFonts w:hint="eastAsia" w:ascii="仿宋" w:hAnsi="仿宋" w:eastAsia="仿宋" w:cs="仿宋"/>
          <w:b w:val="0"/>
          <w:i w:val="0"/>
          <w:caps w:val="0"/>
          <w:color w:val="000000"/>
          <w:spacing w:val="0"/>
          <w:w w:val="100"/>
          <w:sz w:val="21"/>
          <w:szCs w:val="21"/>
          <w:highlight w:val="none"/>
        </w:rPr>
        <w:fldChar w:fldCharType="end"/>
      </w:r>
      <w:r>
        <w:rPr>
          <w:rFonts w:hint="eastAsia" w:ascii="仿宋" w:hAnsi="仿宋" w:eastAsia="仿宋" w:cs="仿宋"/>
          <w:b w:val="0"/>
          <w:i w:val="0"/>
          <w:caps w:val="0"/>
          <w:color w:val="000000"/>
          <w:spacing w:val="0"/>
          <w:w w:val="100"/>
          <w:sz w:val="21"/>
          <w:szCs w:val="21"/>
          <w:highlight w:val="none"/>
        </w:rPr>
        <w:t>(供应商)：</w:t>
      </w:r>
      <w:r>
        <w:rPr>
          <w:rFonts w:hint="eastAsia" w:ascii="仿宋" w:hAnsi="仿宋" w:eastAsia="仿宋" w:cs="仿宋"/>
          <w:b w:val="0"/>
          <w:i w:val="0"/>
          <w:caps w:val="0"/>
          <w:color w:val="000000"/>
          <w:spacing w:val="0"/>
          <w:w w:val="100"/>
          <w:sz w:val="21"/>
          <w:szCs w:val="21"/>
          <w:highlight w:val="none"/>
          <w:u w:val="single" w:color="000000"/>
        </w:rPr>
        <w:t xml:space="preserve">                  </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甲乙双方根据   年  月  日       政府采购招标项目第 号采购招标结果及相关磋商文件及响应文件，本合同经双方友好协商平等、诚信、协作的原则，按照《政府采购法》和《合同法》经协商一致，订立本合同，供双方共同遵守：</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第一条  合同约定的服务范围及内容</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u w:val="single"/>
        </w:rPr>
      </w:pPr>
      <w:r>
        <w:rPr>
          <w:rFonts w:hint="eastAsia" w:ascii="仿宋" w:hAnsi="仿宋" w:eastAsia="仿宋" w:cs="仿宋"/>
          <w:b w:val="0"/>
          <w:i w:val="0"/>
          <w:caps w:val="0"/>
          <w:color w:val="000000"/>
          <w:spacing w:val="0"/>
          <w:w w:val="100"/>
          <w:kern w:val="0"/>
          <w:sz w:val="21"/>
          <w:szCs w:val="21"/>
          <w:highlight w:val="none"/>
        </w:rPr>
        <w:t>1、服务范围：</w:t>
      </w:r>
      <w:r>
        <w:rPr>
          <w:rFonts w:hint="eastAsia" w:ascii="仿宋" w:hAnsi="仿宋" w:eastAsia="仿宋" w:cs="仿宋"/>
          <w:b w:val="0"/>
          <w:i w:val="0"/>
          <w:caps w:val="0"/>
          <w:color w:val="000000"/>
          <w:spacing w:val="0"/>
          <w:w w:val="100"/>
          <w:kern w:val="0"/>
          <w:sz w:val="21"/>
          <w:szCs w:val="21"/>
          <w:highlight w:val="none"/>
          <w:u w:val="single" w:color="000000"/>
        </w:rPr>
        <w:t xml:space="preserve">                       </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u w:val="single"/>
        </w:rPr>
      </w:pPr>
      <w:r>
        <w:rPr>
          <w:rFonts w:hint="eastAsia" w:ascii="仿宋" w:hAnsi="仿宋" w:eastAsia="仿宋" w:cs="仿宋"/>
          <w:b w:val="0"/>
          <w:i w:val="0"/>
          <w:caps w:val="0"/>
          <w:color w:val="000000"/>
          <w:spacing w:val="0"/>
          <w:w w:val="100"/>
          <w:kern w:val="0"/>
          <w:sz w:val="21"/>
          <w:szCs w:val="21"/>
          <w:highlight w:val="none"/>
        </w:rPr>
        <w:t>2、服务内容：</w:t>
      </w:r>
      <w:r>
        <w:rPr>
          <w:rFonts w:hint="eastAsia" w:ascii="仿宋" w:hAnsi="仿宋" w:eastAsia="仿宋" w:cs="仿宋"/>
          <w:b w:val="0"/>
          <w:i w:val="0"/>
          <w:caps w:val="0"/>
          <w:color w:val="000000"/>
          <w:spacing w:val="0"/>
          <w:w w:val="100"/>
          <w:kern w:val="0"/>
          <w:sz w:val="21"/>
          <w:szCs w:val="21"/>
          <w:highlight w:val="none"/>
          <w:u w:val="single" w:color="000000"/>
        </w:rPr>
        <w:t xml:space="preserve">                       </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lang w:eastAsia="zh-CN"/>
        </w:rPr>
      </w:pPr>
      <w:r>
        <w:rPr>
          <w:rFonts w:hint="eastAsia" w:ascii="仿宋" w:hAnsi="仿宋" w:eastAsia="仿宋" w:cs="仿宋"/>
          <w:b/>
          <w:bCs/>
          <w:i w:val="0"/>
          <w:caps w:val="0"/>
          <w:color w:val="000000"/>
          <w:spacing w:val="0"/>
          <w:w w:val="100"/>
          <w:kern w:val="0"/>
          <w:sz w:val="21"/>
          <w:szCs w:val="21"/>
          <w:highlight w:val="none"/>
        </w:rPr>
        <w:t>第二条  交付</w:t>
      </w:r>
      <w:r>
        <w:rPr>
          <w:rFonts w:hint="eastAsia" w:ascii="仿宋" w:hAnsi="仿宋" w:eastAsia="仿宋" w:cs="仿宋"/>
          <w:b/>
          <w:bCs/>
          <w:i w:val="0"/>
          <w:caps w:val="0"/>
          <w:color w:val="000000"/>
          <w:spacing w:val="0"/>
          <w:w w:val="100"/>
          <w:kern w:val="0"/>
          <w:sz w:val="21"/>
          <w:szCs w:val="21"/>
          <w:highlight w:val="none"/>
          <w:lang w:eastAsia="zh-CN"/>
        </w:rPr>
        <w:t>和验收</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lang w:val="en-US" w:eastAsia="zh-CN"/>
        </w:rPr>
      </w:pPr>
      <w:r>
        <w:rPr>
          <w:rFonts w:hint="eastAsia" w:ascii="仿宋" w:hAnsi="仿宋" w:eastAsia="仿宋" w:cs="仿宋"/>
          <w:b w:val="0"/>
          <w:i w:val="0"/>
          <w:caps w:val="0"/>
          <w:color w:val="000000"/>
          <w:spacing w:val="0"/>
          <w:w w:val="100"/>
          <w:kern w:val="0"/>
          <w:sz w:val="21"/>
          <w:szCs w:val="21"/>
          <w:highlight w:val="none"/>
          <w:lang w:val="en-US" w:eastAsia="zh-CN"/>
        </w:rPr>
        <w:t>1.</w:t>
      </w:r>
      <w:r>
        <w:rPr>
          <w:rFonts w:hint="eastAsia" w:ascii="仿宋" w:hAnsi="仿宋" w:eastAsia="仿宋" w:cs="仿宋"/>
          <w:b w:val="0"/>
          <w:i w:val="0"/>
          <w:caps w:val="0"/>
          <w:color w:val="000000"/>
          <w:spacing w:val="0"/>
          <w:w w:val="100"/>
          <w:kern w:val="0"/>
          <w:sz w:val="21"/>
          <w:szCs w:val="21"/>
          <w:highlight w:val="none"/>
        </w:rPr>
        <w:t>交付时间：</w:t>
      </w:r>
      <w:r>
        <w:rPr>
          <w:rFonts w:hint="eastAsia" w:ascii="仿宋" w:hAnsi="仿宋" w:eastAsia="仿宋" w:cs="仿宋"/>
          <w:b w:val="0"/>
          <w:i w:val="0"/>
          <w:caps w:val="0"/>
          <w:color w:val="000000"/>
          <w:spacing w:val="0"/>
          <w:w w:val="100"/>
          <w:kern w:val="0"/>
          <w:sz w:val="21"/>
          <w:szCs w:val="21"/>
          <w:highlight w:val="none"/>
          <w:u w:val="single" w:color="000000"/>
          <w:lang w:val="en-US" w:eastAsia="zh-CN"/>
        </w:rPr>
        <w:t xml:space="preserve">                    </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u w:val="single"/>
          <w:lang w:val="en-US" w:eastAsia="zh-CN"/>
        </w:rPr>
      </w:pPr>
      <w:r>
        <w:rPr>
          <w:rFonts w:hint="eastAsia" w:ascii="仿宋" w:hAnsi="仿宋" w:eastAsia="仿宋" w:cs="仿宋"/>
          <w:b w:val="0"/>
          <w:i w:val="0"/>
          <w:caps w:val="0"/>
          <w:color w:val="000000"/>
          <w:spacing w:val="0"/>
          <w:w w:val="100"/>
          <w:kern w:val="0"/>
          <w:sz w:val="21"/>
          <w:szCs w:val="21"/>
          <w:highlight w:val="none"/>
        </w:rPr>
        <w:t>2</w:t>
      </w:r>
      <w:r>
        <w:rPr>
          <w:rFonts w:hint="eastAsia" w:ascii="仿宋" w:hAnsi="仿宋" w:eastAsia="仿宋" w:cs="仿宋"/>
          <w:b w:val="0"/>
          <w:i w:val="0"/>
          <w:caps w:val="0"/>
          <w:color w:val="000000"/>
          <w:spacing w:val="0"/>
          <w:w w:val="100"/>
          <w:kern w:val="0"/>
          <w:sz w:val="21"/>
          <w:szCs w:val="21"/>
          <w:highlight w:val="none"/>
          <w:lang w:val="en-US" w:eastAsia="zh-CN"/>
        </w:rPr>
        <w:t>.</w:t>
      </w:r>
      <w:r>
        <w:rPr>
          <w:rFonts w:hint="eastAsia" w:ascii="仿宋" w:hAnsi="仿宋" w:eastAsia="仿宋" w:cs="仿宋"/>
          <w:b w:val="0"/>
          <w:i w:val="0"/>
          <w:caps w:val="0"/>
          <w:color w:val="000000"/>
          <w:spacing w:val="0"/>
          <w:w w:val="100"/>
          <w:kern w:val="0"/>
          <w:sz w:val="21"/>
          <w:szCs w:val="21"/>
          <w:highlight w:val="none"/>
          <w:lang w:eastAsia="zh-CN"/>
        </w:rPr>
        <w:t>服务</w:t>
      </w:r>
      <w:r>
        <w:rPr>
          <w:rFonts w:hint="eastAsia" w:ascii="仿宋" w:hAnsi="仿宋" w:eastAsia="仿宋" w:cs="仿宋"/>
          <w:b w:val="0"/>
          <w:i w:val="0"/>
          <w:caps w:val="0"/>
          <w:color w:val="000000"/>
          <w:spacing w:val="0"/>
          <w:w w:val="100"/>
          <w:kern w:val="0"/>
          <w:sz w:val="21"/>
          <w:szCs w:val="21"/>
          <w:highlight w:val="none"/>
        </w:rPr>
        <w:t>地点：</w:t>
      </w:r>
      <w:r>
        <w:rPr>
          <w:rFonts w:hint="eastAsia" w:ascii="仿宋" w:hAnsi="仿宋" w:eastAsia="仿宋" w:cs="仿宋"/>
          <w:b w:val="0"/>
          <w:i w:val="0"/>
          <w:caps w:val="0"/>
          <w:color w:val="000000"/>
          <w:spacing w:val="0"/>
          <w:w w:val="100"/>
          <w:kern w:val="0"/>
          <w:sz w:val="21"/>
          <w:szCs w:val="21"/>
          <w:highlight w:val="none"/>
          <w:u w:val="single" w:color="000000"/>
          <w:lang w:val="en-US" w:eastAsia="zh-CN"/>
        </w:rPr>
        <w:t xml:space="preserve">                     </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3、验收标准：</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lang w:eastAsia="zh-CN"/>
        </w:rPr>
      </w:pPr>
      <w:r>
        <w:rPr>
          <w:rFonts w:hint="eastAsia" w:ascii="仿宋" w:hAnsi="仿宋" w:eastAsia="仿宋" w:cs="仿宋"/>
          <w:b w:val="0"/>
          <w:i w:val="0"/>
          <w:caps w:val="0"/>
          <w:color w:val="000000"/>
          <w:spacing w:val="0"/>
          <w:w w:val="100"/>
          <w:kern w:val="0"/>
          <w:sz w:val="21"/>
          <w:szCs w:val="21"/>
          <w:highlight w:val="none"/>
        </w:rPr>
        <w:t>符合国家法律法规规定的标准、行业标准</w:t>
      </w:r>
      <w:r>
        <w:rPr>
          <w:rFonts w:hint="eastAsia" w:ascii="仿宋" w:hAnsi="仿宋" w:eastAsia="仿宋" w:cs="仿宋"/>
          <w:b w:val="0"/>
          <w:i w:val="0"/>
          <w:caps w:val="0"/>
          <w:color w:val="000000"/>
          <w:spacing w:val="0"/>
          <w:w w:val="100"/>
          <w:kern w:val="0"/>
          <w:sz w:val="21"/>
          <w:szCs w:val="21"/>
          <w:highlight w:val="none"/>
          <w:lang w:eastAsia="zh-CN"/>
        </w:rPr>
        <w:t>、</w:t>
      </w:r>
      <w:r>
        <w:rPr>
          <w:rFonts w:hint="eastAsia" w:ascii="仿宋" w:hAnsi="仿宋" w:eastAsia="仿宋" w:cs="仿宋"/>
          <w:b w:val="0"/>
          <w:i w:val="0"/>
          <w:caps w:val="0"/>
          <w:color w:val="000000"/>
          <w:spacing w:val="0"/>
          <w:w w:val="100"/>
          <w:kern w:val="0"/>
          <w:sz w:val="21"/>
          <w:szCs w:val="21"/>
          <w:highlight w:val="none"/>
        </w:rPr>
        <w:t>竞争性磋商文件和</w:t>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乙方</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竞争性磋商响应文件</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所要求的</w:t>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技术标准</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lang w:eastAsia="zh-CN"/>
        </w:rPr>
        <w:t>。</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第三条  合同总金额</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合同总金额（含税）：人民币</w:t>
      </w:r>
      <w:r>
        <w:rPr>
          <w:rFonts w:hint="eastAsia" w:ascii="仿宋" w:hAnsi="仿宋" w:eastAsia="仿宋" w:cs="仿宋"/>
          <w:b w:val="0"/>
          <w:i w:val="0"/>
          <w:caps w:val="0"/>
          <w:color w:val="000000"/>
          <w:spacing w:val="0"/>
          <w:w w:val="100"/>
          <w:kern w:val="0"/>
          <w:sz w:val="21"/>
          <w:szCs w:val="21"/>
          <w:highlight w:val="none"/>
          <w:u w:val="single" w:color="000000"/>
        </w:rPr>
        <w:t xml:space="preserve">       </w:t>
      </w:r>
      <w:r>
        <w:rPr>
          <w:rFonts w:hint="eastAsia" w:ascii="仿宋" w:hAnsi="仿宋" w:eastAsia="仿宋" w:cs="仿宋"/>
          <w:b w:val="0"/>
          <w:i w:val="0"/>
          <w:caps w:val="0"/>
          <w:color w:val="000000"/>
          <w:spacing w:val="0"/>
          <w:w w:val="100"/>
          <w:kern w:val="0"/>
          <w:sz w:val="21"/>
          <w:szCs w:val="21"/>
          <w:highlight w:val="none"/>
        </w:rPr>
        <w:t>元（¥</w:t>
      </w:r>
      <w:r>
        <w:rPr>
          <w:rFonts w:hint="eastAsia" w:ascii="仿宋" w:hAnsi="仿宋" w:eastAsia="仿宋" w:cs="仿宋"/>
          <w:b w:val="0"/>
          <w:i w:val="0"/>
          <w:caps w:val="0"/>
          <w:color w:val="000000"/>
          <w:spacing w:val="0"/>
          <w:w w:val="100"/>
          <w:kern w:val="0"/>
          <w:sz w:val="21"/>
          <w:szCs w:val="21"/>
          <w:highlight w:val="none"/>
          <w:u w:val="single" w:color="000000"/>
        </w:rPr>
        <w:t xml:space="preserve">    </w:t>
      </w:r>
      <w:r>
        <w:rPr>
          <w:rFonts w:hint="eastAsia" w:ascii="仿宋" w:hAnsi="仿宋" w:eastAsia="仿宋" w:cs="仿宋"/>
          <w:b w:val="0"/>
          <w:i w:val="0"/>
          <w:caps w:val="0"/>
          <w:color w:val="000000"/>
          <w:spacing w:val="0"/>
          <w:w w:val="100"/>
          <w:kern w:val="0"/>
          <w:sz w:val="21"/>
          <w:szCs w:val="21"/>
          <w:highlight w:val="none"/>
        </w:rPr>
        <w:t>元）</w:t>
      </w:r>
    </w:p>
    <w:p>
      <w:pPr>
        <w:keepLines w:val="0"/>
        <w:widowControl/>
        <w:numPr>
          <w:ilvl w:val="0"/>
          <w:numId w:val="3"/>
        </w:numPr>
        <w:snapToGrid/>
        <w:spacing w:before="0" w:beforeAutospacing="0" w:after="0" w:afterAutospacing="0" w:line="460" w:lineRule="exact"/>
        <w:ind w:right="-197"/>
        <w:jc w:val="left"/>
        <w:textAlignment w:val="baseline"/>
        <w:rPr>
          <w:rFonts w:hint="eastAsia" w:ascii="仿宋" w:hAnsi="仿宋" w:eastAsia="仿宋" w:cs="仿宋"/>
          <w:b w:val="0"/>
          <w:i w:val="0"/>
          <w:caps w:val="0"/>
          <w:color w:val="000000"/>
          <w:spacing w:val="0"/>
          <w:w w:val="100"/>
          <w:kern w:val="0"/>
          <w:sz w:val="21"/>
          <w:szCs w:val="21"/>
          <w:highlight w:val="none"/>
          <w:lang w:val="en-US" w:eastAsia="zh-CN"/>
        </w:rPr>
      </w:pPr>
      <w:r>
        <w:rPr>
          <w:rFonts w:hint="eastAsia" w:ascii="仿宋" w:hAnsi="仿宋" w:eastAsia="仿宋" w:cs="仿宋"/>
          <w:b/>
          <w:bCs/>
          <w:i w:val="0"/>
          <w:caps w:val="0"/>
          <w:color w:val="000000"/>
          <w:spacing w:val="0"/>
          <w:w w:val="100"/>
          <w:kern w:val="0"/>
          <w:sz w:val="21"/>
          <w:szCs w:val="21"/>
          <w:highlight w:val="none"/>
        </w:rPr>
        <w:t xml:space="preserve"> 付款方式</w:t>
      </w:r>
      <w:r>
        <w:rPr>
          <w:rFonts w:hint="eastAsia" w:ascii="仿宋" w:hAnsi="仿宋" w:eastAsia="仿宋" w:cs="仿宋"/>
          <w:b/>
          <w:bCs/>
          <w:i w:val="0"/>
          <w:caps w:val="0"/>
          <w:color w:val="000000"/>
          <w:spacing w:val="0"/>
          <w:w w:val="100"/>
          <w:kern w:val="0"/>
          <w:sz w:val="21"/>
          <w:szCs w:val="21"/>
          <w:highlight w:val="none"/>
          <w:lang w:eastAsia="zh-CN"/>
        </w:rPr>
        <w:t>：</w:t>
      </w:r>
      <w:r>
        <w:rPr>
          <w:rFonts w:hint="eastAsia" w:ascii="仿宋" w:hAnsi="仿宋" w:eastAsia="仿宋" w:cs="仿宋"/>
          <w:b w:val="0"/>
          <w:i w:val="0"/>
          <w:caps w:val="0"/>
          <w:color w:val="000000"/>
          <w:spacing w:val="0"/>
          <w:w w:val="100"/>
          <w:kern w:val="0"/>
          <w:sz w:val="21"/>
          <w:szCs w:val="21"/>
          <w:highlight w:val="none"/>
          <w:lang w:val="en-US" w:eastAsia="zh-CN"/>
        </w:rPr>
        <w:t>双方自行约定</w:t>
      </w:r>
    </w:p>
    <w:p>
      <w:pPr>
        <w:pStyle w:val="2"/>
        <w:keepLines w:val="0"/>
        <w:numPr>
          <w:ilvl w:val="0"/>
          <w:numId w:val="4"/>
        </w:numPr>
        <w:snapToGrid/>
        <w:spacing w:before="0" w:beforeAutospacing="0" w:after="120" w:afterAutospacing="0" w:line="460" w:lineRule="exact"/>
        <w:jc w:val="both"/>
        <w:textAlignment w:val="baseline"/>
        <w:rPr>
          <w:rFonts w:hint="eastAsia" w:ascii="仿宋" w:hAnsi="仿宋" w:eastAsia="仿宋" w:cs="仿宋"/>
          <w:b/>
          <w:bCs/>
          <w:i w:val="0"/>
          <w:caps w:val="0"/>
          <w:color w:val="000000"/>
          <w:spacing w:val="0"/>
          <w:w w:val="100"/>
          <w:sz w:val="21"/>
          <w:szCs w:val="21"/>
          <w:highlight w:val="none"/>
        </w:rPr>
      </w:pPr>
      <w:r>
        <w:rPr>
          <w:rFonts w:hint="eastAsia" w:ascii="仿宋" w:hAnsi="仿宋" w:eastAsia="仿宋" w:cs="仿宋"/>
          <w:b/>
          <w:bCs/>
          <w:i w:val="0"/>
          <w:caps w:val="0"/>
          <w:color w:val="000000"/>
          <w:spacing w:val="0"/>
          <w:w w:val="100"/>
          <w:sz w:val="21"/>
          <w:szCs w:val="21"/>
          <w:highlight w:val="none"/>
        </w:rPr>
        <w:t xml:space="preserve"> 交付成果及要求</w:t>
      </w:r>
    </w:p>
    <w:p>
      <w:pPr>
        <w:pStyle w:val="60"/>
        <w:keepLines w:val="0"/>
        <w:snapToGrid/>
        <w:spacing w:before="0" w:beforeAutospacing="0" w:after="0" w:afterAutospacing="0" w:line="460" w:lineRule="exact"/>
        <w:ind w:firstLine="359" w:firstLineChars="171"/>
        <w:jc w:val="both"/>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sz w:val="21"/>
          <w:szCs w:val="21"/>
          <w:highlight w:val="none"/>
        </w:rPr>
        <w:t>1、项目成果有以下几个部分组成：</w:t>
      </w:r>
    </w:p>
    <w:p>
      <w:pPr>
        <w:pStyle w:val="60"/>
        <w:keepLines w:val="0"/>
        <w:snapToGrid/>
        <w:spacing w:before="0" w:beforeAutospacing="0" w:after="0" w:afterAutospacing="0" w:line="460" w:lineRule="exact"/>
        <w:ind w:firstLine="359" w:firstLineChars="171"/>
        <w:jc w:val="both"/>
        <w:textAlignment w:val="baseline"/>
        <w:rPr>
          <w:rFonts w:hint="eastAsia" w:ascii="仿宋" w:hAnsi="仿宋" w:eastAsia="仿宋" w:cs="仿宋"/>
          <w:b w:val="0"/>
          <w:i w:val="0"/>
          <w:caps w:val="0"/>
          <w:color w:val="000000"/>
          <w:spacing w:val="0"/>
          <w:w w:val="100"/>
          <w:sz w:val="21"/>
          <w:szCs w:val="21"/>
          <w:highlight w:val="none"/>
          <w:u w:val="single"/>
        </w:rPr>
      </w:pPr>
      <w:r>
        <w:rPr>
          <w:rFonts w:hint="eastAsia" w:ascii="仿宋" w:hAnsi="仿宋" w:eastAsia="仿宋" w:cs="仿宋"/>
          <w:b w:val="0"/>
          <w:i w:val="0"/>
          <w:caps w:val="0"/>
          <w:color w:val="000000"/>
          <w:spacing w:val="0"/>
          <w:w w:val="100"/>
          <w:sz w:val="21"/>
          <w:szCs w:val="21"/>
          <w:highlight w:val="none"/>
        </w:rPr>
        <w:t>设计成果提交清单：</w:t>
      </w:r>
      <w:r>
        <w:rPr>
          <w:rFonts w:hint="eastAsia" w:ascii="仿宋" w:hAnsi="仿宋" w:eastAsia="仿宋" w:cs="仿宋"/>
          <w:b w:val="0"/>
          <w:i w:val="0"/>
          <w:caps w:val="0"/>
          <w:color w:val="000000"/>
          <w:spacing w:val="0"/>
          <w:w w:val="100"/>
          <w:sz w:val="21"/>
          <w:szCs w:val="21"/>
          <w:highlight w:val="none"/>
          <w:u w:val="single" w:color="000000"/>
        </w:rPr>
        <w:t xml:space="preserve">             </w:t>
      </w:r>
    </w:p>
    <w:p>
      <w:pPr>
        <w:pStyle w:val="60"/>
        <w:keepLines w:val="0"/>
        <w:snapToGrid/>
        <w:spacing w:before="0" w:beforeAutospacing="0" w:after="0" w:afterAutospacing="0" w:line="460" w:lineRule="exact"/>
        <w:ind w:firstLine="359" w:firstLineChars="171"/>
        <w:jc w:val="both"/>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sz w:val="21"/>
          <w:szCs w:val="21"/>
          <w:highlight w:val="none"/>
        </w:rPr>
        <w:t>勘查成果提交清单：</w:t>
      </w:r>
      <w:r>
        <w:rPr>
          <w:rFonts w:hint="eastAsia" w:ascii="仿宋" w:hAnsi="仿宋" w:eastAsia="仿宋" w:cs="仿宋"/>
          <w:b w:val="0"/>
          <w:i w:val="0"/>
          <w:caps w:val="0"/>
          <w:color w:val="000000"/>
          <w:spacing w:val="0"/>
          <w:w w:val="100"/>
          <w:sz w:val="21"/>
          <w:szCs w:val="21"/>
          <w:highlight w:val="none"/>
          <w:u w:val="single" w:color="000000"/>
        </w:rPr>
        <w:t xml:space="preserve">             </w:t>
      </w:r>
    </w:p>
    <w:p>
      <w:pPr>
        <w:pStyle w:val="60"/>
        <w:keepLines w:val="0"/>
        <w:snapToGrid/>
        <w:spacing w:before="0" w:beforeAutospacing="0" w:after="0" w:afterAutospacing="0" w:line="460" w:lineRule="exact"/>
        <w:ind w:firstLine="359" w:firstLineChars="171"/>
        <w:jc w:val="both"/>
        <w:textAlignment w:val="baseline"/>
        <w:rPr>
          <w:rFonts w:hint="eastAsia" w:ascii="仿宋" w:hAnsi="仿宋" w:eastAsia="仿宋" w:cs="仿宋"/>
          <w:b w:val="0"/>
          <w:i w:val="0"/>
          <w:caps w:val="0"/>
          <w:color w:val="000000"/>
          <w:spacing w:val="0"/>
          <w:w w:val="100"/>
          <w:sz w:val="21"/>
          <w:szCs w:val="21"/>
          <w:highlight w:val="none"/>
          <w:u w:val="single"/>
        </w:rPr>
      </w:pPr>
      <w:r>
        <w:rPr>
          <w:rFonts w:hint="eastAsia" w:ascii="仿宋" w:hAnsi="仿宋" w:eastAsia="仿宋" w:cs="仿宋"/>
          <w:b w:val="0"/>
          <w:i w:val="0"/>
          <w:caps w:val="0"/>
          <w:color w:val="000000"/>
          <w:spacing w:val="0"/>
          <w:w w:val="100"/>
          <w:sz w:val="21"/>
          <w:szCs w:val="21"/>
          <w:highlight w:val="none"/>
        </w:rPr>
        <w:t>其</w:t>
      </w:r>
      <w:r>
        <w:rPr>
          <w:rFonts w:hint="eastAsia" w:ascii="仿宋" w:hAnsi="仿宋" w:eastAsia="仿宋" w:cs="仿宋"/>
          <w:b w:val="0"/>
          <w:i w:val="0"/>
          <w:caps w:val="0"/>
          <w:color w:val="000000"/>
          <w:spacing w:val="0"/>
          <w:w w:val="100"/>
          <w:sz w:val="21"/>
          <w:szCs w:val="21"/>
          <w:highlight w:val="none"/>
          <w:lang w:val="en-US" w:eastAsia="zh-CN"/>
        </w:rPr>
        <w:t xml:space="preserve">            </w:t>
      </w:r>
      <w:r>
        <w:rPr>
          <w:rFonts w:hint="eastAsia" w:ascii="仿宋" w:hAnsi="仿宋" w:eastAsia="仿宋" w:cs="仿宋"/>
          <w:b w:val="0"/>
          <w:i w:val="0"/>
          <w:caps w:val="0"/>
          <w:color w:val="000000"/>
          <w:spacing w:val="0"/>
          <w:w w:val="100"/>
          <w:sz w:val="21"/>
          <w:szCs w:val="21"/>
          <w:highlight w:val="none"/>
        </w:rPr>
        <w:t>它:</w:t>
      </w:r>
      <w:r>
        <w:rPr>
          <w:rFonts w:hint="eastAsia" w:ascii="仿宋" w:hAnsi="仿宋" w:eastAsia="仿宋" w:cs="仿宋"/>
          <w:b w:val="0"/>
          <w:i w:val="0"/>
          <w:caps w:val="0"/>
          <w:color w:val="000000"/>
          <w:spacing w:val="0"/>
          <w:w w:val="100"/>
          <w:sz w:val="21"/>
          <w:szCs w:val="21"/>
          <w:highlight w:val="none"/>
          <w:u w:val="single" w:color="000000"/>
        </w:rPr>
        <w:t xml:space="preserve">              </w:t>
      </w:r>
    </w:p>
    <w:p>
      <w:pPr>
        <w:pStyle w:val="60"/>
        <w:keepLines w:val="0"/>
        <w:snapToGrid/>
        <w:spacing w:before="0" w:beforeAutospacing="0" w:after="0" w:afterAutospacing="0" w:line="460" w:lineRule="exact"/>
        <w:ind w:firstLine="359" w:firstLineChars="171"/>
        <w:jc w:val="both"/>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kern w:val="0"/>
          <w:sz w:val="21"/>
          <w:szCs w:val="21"/>
          <w:highlight w:val="none"/>
        </w:rPr>
        <w:t>2、乙方服务期响应时间：12小时内响应，24小时内设计师到现场如有因乙方责任出现设计不合理，架构不准确的情况乙方应负责更改直至甲方满意，如因设计原因出现事故情况应有乙方承担</w:t>
      </w:r>
      <w:r>
        <w:rPr>
          <w:rFonts w:hint="eastAsia" w:ascii="仿宋" w:hAnsi="仿宋" w:eastAsia="仿宋" w:cs="仿宋"/>
          <w:b/>
          <w:bCs/>
          <w:i w:val="0"/>
          <w:caps w:val="0"/>
          <w:color w:val="000000"/>
          <w:spacing w:val="0"/>
          <w:w w:val="100"/>
          <w:kern w:val="0"/>
          <w:sz w:val="21"/>
          <w:szCs w:val="21"/>
          <w:highlight w:val="none"/>
        </w:rPr>
        <w:t>。</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第六条  双方的权利、义务及</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bCs/>
          <w:i w:val="0"/>
          <w:caps w:val="0"/>
          <w:color w:val="000000"/>
          <w:spacing w:val="0"/>
          <w:w w:val="100"/>
          <w:kern w:val="0"/>
          <w:sz w:val="21"/>
          <w:szCs w:val="21"/>
          <w:highlight w:val="none"/>
        </w:rPr>
        <w:t>违约责任</w:t>
      </w:r>
      <w:r>
        <w:rPr>
          <w:rFonts w:hint="eastAsia" w:ascii="仿宋" w:hAnsi="仿宋" w:eastAsia="仿宋" w:cs="仿宋"/>
          <w:b/>
          <w:bCs/>
          <w:i w:val="0"/>
          <w:caps w:val="0"/>
          <w:color w:val="000000"/>
          <w:spacing w:val="0"/>
          <w:w w:val="100"/>
          <w:kern w:val="0"/>
          <w:sz w:val="21"/>
          <w:szCs w:val="21"/>
          <w:highlight w:val="none"/>
        </w:rPr>
        <w:fldChar w:fldCharType="end"/>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1、甲方按本项目具体情况提供乙方所需材料，甲方协助乙方完成资料、文件收集工作，并对其完整性、正确性及时限性负责，甲方不得要求乙方违反国家有关标准。</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2、甲方变更委托项目、规模、条件或因提交资料的错误，或所提交的资料作重大修改，以至造成乙方返工时，双方除需另行协商补充协议、重新明确有关条款外，还需根据所耗工作量调整成果报告。</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3、乙方所指派的项目负责人，在合同履行中未经甲方同意不得擅自更换他人。</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乙方项目负责人：</w:t>
      </w:r>
      <w:r>
        <w:rPr>
          <w:rFonts w:hint="eastAsia" w:ascii="仿宋" w:hAnsi="仿宋" w:eastAsia="仿宋" w:cs="仿宋"/>
          <w:b w:val="0"/>
          <w:i w:val="0"/>
          <w:caps w:val="0"/>
          <w:color w:val="000000"/>
          <w:spacing w:val="0"/>
          <w:w w:val="100"/>
          <w:kern w:val="0"/>
          <w:sz w:val="21"/>
          <w:szCs w:val="21"/>
          <w:highlight w:val="none"/>
          <w:u w:val="single" w:color="000000"/>
        </w:rPr>
        <w:t xml:space="preserve">           </w:t>
      </w:r>
      <w:r>
        <w:rPr>
          <w:rFonts w:hint="eastAsia" w:ascii="仿宋" w:hAnsi="仿宋" w:eastAsia="仿宋" w:cs="仿宋"/>
          <w:b w:val="0"/>
          <w:i w:val="0"/>
          <w:caps w:val="0"/>
          <w:color w:val="000000"/>
          <w:spacing w:val="0"/>
          <w:w w:val="100"/>
          <w:kern w:val="0"/>
          <w:sz w:val="21"/>
          <w:szCs w:val="21"/>
          <w:highlight w:val="none"/>
        </w:rPr>
        <w:t>，联系电话：</w:t>
      </w:r>
      <w:r>
        <w:rPr>
          <w:rFonts w:hint="eastAsia" w:ascii="仿宋" w:hAnsi="仿宋" w:eastAsia="仿宋" w:cs="仿宋"/>
          <w:b w:val="0"/>
          <w:i w:val="0"/>
          <w:caps w:val="0"/>
          <w:color w:val="000000"/>
          <w:spacing w:val="0"/>
          <w:w w:val="100"/>
          <w:kern w:val="0"/>
          <w:sz w:val="21"/>
          <w:szCs w:val="21"/>
          <w:highlight w:val="none"/>
          <w:u w:val="single" w:color="000000"/>
        </w:rPr>
        <w:t xml:space="preserve">         。</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4、如乙方交付成果，经甲方审核连续3次不能通过的，甲方有权单方解除合同，并依据有关规定向乙方主张违约责任。</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5、乙方所交成果不符合国家法律法规和合同规定的，甲方有权拒收，并由乙方承担一切费用。</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6、乙方应承担现场勘界的责任和风险以及期间发生的一切费用，乙方若因现场勘界而发生的人身伤亡、财产或其他损失，不论何种原因所造成，甲方均不承担责任。</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7、乙方需保证本成果或其授予的权利不会侵犯任何第三人的知识产权或其他权利，也没有其他针对乙方拥有本成果权利的未决诉讼，或甲方行使乙方所提供的成果权利会侵犯任何第三人的合法权利。</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8、甲乙双方如出现违约的，违约方自违约之日起，每日按合同总价的1‰向对方承担违约责任并且及时采取有效补救措施，违约金总额不超过本合同总金额的5%，并继续履行本合同所规定的义务。</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9、乙方违约超过15日的，则甲方有权解除合同，乙方应依甲方要求并按合同价款的10%向甲方承担违约责任，并将工作资料、已取得工作成果和其他相关的资料一并移交甲方，乙方不得以任何理由拒绝或拖延提交有关资料，或提供不真实、不准确、不完整的资料。</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 xml:space="preserve">第七条  </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bCs/>
          <w:i w:val="0"/>
          <w:caps w:val="0"/>
          <w:color w:val="000000"/>
          <w:spacing w:val="0"/>
          <w:w w:val="100"/>
          <w:kern w:val="0"/>
          <w:sz w:val="21"/>
          <w:szCs w:val="21"/>
          <w:highlight w:val="none"/>
        </w:rPr>
        <w:t>不可抗力</w:t>
      </w:r>
      <w:r>
        <w:rPr>
          <w:rFonts w:hint="eastAsia" w:ascii="仿宋" w:hAnsi="仿宋" w:eastAsia="仿宋" w:cs="仿宋"/>
          <w:b/>
          <w:bCs/>
          <w:i w:val="0"/>
          <w:caps w:val="0"/>
          <w:color w:val="000000"/>
          <w:spacing w:val="0"/>
          <w:w w:val="100"/>
          <w:kern w:val="0"/>
          <w:sz w:val="21"/>
          <w:szCs w:val="21"/>
          <w:highlight w:val="none"/>
        </w:rPr>
        <w:fldChar w:fldCharType="end"/>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甲乙双方任何一方由于</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不可抗力</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原因不能履行合同时，应及时向对</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"http://set2.mail.qq.com/cgi-bin/mail_spam?action=check_link&amp;spam=0&amp;url=http%3A%2F%2Fwww%2Ebaidu%2Ecom%2Fs%3Fwd%3D%25E6%2596%25B9%25E9%2580%259A%26hl_tag%3Dtextlink%26tn%3DSE_hldp01350_v6v6zkg6"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方通</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违约责任</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第八条  争议解决</w:t>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双方本着友好合作的态度,对合同履行过程中发生的</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"http://set2.mail.qq.com/cgi-bin/mail_spam?action=check_link&amp;spam=0&amp;url=http%3A%2F%2Fbaike%2Ebaidu%2Ecom%2Fview%2F322875%2Ehtm"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纠纷</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应及时协商解决,协商不成，向甲方所在地人民法院诉讼解决。</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第九条  监督和管理</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pPr>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right="-198"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2、甲乙双方均应自觉配合有关监督管理部门对合同履行情况的监督检查，如实反映情况，提供有关资料；否则，将对有关单位、当事人按照有关规定予以处罚。</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 xml:space="preserve">第十条  </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bCs/>
          <w:i w:val="0"/>
          <w:caps w:val="0"/>
          <w:color w:val="000000"/>
          <w:spacing w:val="0"/>
          <w:w w:val="100"/>
          <w:kern w:val="0"/>
          <w:sz w:val="21"/>
          <w:szCs w:val="21"/>
          <w:highlight w:val="none"/>
        </w:rPr>
        <w:t>无效合同</w:t>
      </w:r>
      <w:r>
        <w:rPr>
          <w:rFonts w:hint="eastAsia" w:ascii="仿宋" w:hAnsi="仿宋" w:eastAsia="仿宋" w:cs="仿宋"/>
          <w:b/>
          <w:bCs/>
          <w:i w:val="0"/>
          <w:caps w:val="0"/>
          <w:color w:val="000000"/>
          <w:spacing w:val="0"/>
          <w:w w:val="100"/>
          <w:kern w:val="0"/>
          <w:sz w:val="21"/>
          <w:szCs w:val="21"/>
          <w:highlight w:val="none"/>
        </w:rPr>
        <w:fldChar w:fldCharType="end"/>
      </w:r>
    </w:p>
    <w:p>
      <w:pPr>
        <w:keepLines w:val="0"/>
        <w:widowControl/>
        <w:snapToGrid/>
        <w:spacing w:before="0" w:beforeAutospacing="0" w:after="0" w:afterAutospacing="0" w:line="460" w:lineRule="exact"/>
        <w:ind w:right="-197"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甲乙双方如因违反政府采购法及相关法律法规的规定，被宣告</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合同无效</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的，一切责任概由过错方自行承担。</w:t>
      </w:r>
    </w:p>
    <w:p>
      <w:pPr>
        <w:keepLines w:val="0"/>
        <w:widowControl/>
        <w:snapToGrid/>
        <w:spacing w:before="0" w:beforeAutospacing="0" w:after="0" w:afterAutospacing="0" w:line="460" w:lineRule="exact"/>
        <w:ind w:right="-197"/>
        <w:jc w:val="left"/>
        <w:textAlignment w:val="baseline"/>
        <w:rPr>
          <w:rFonts w:hint="eastAsia" w:ascii="仿宋" w:hAnsi="仿宋" w:eastAsia="仿宋" w:cs="仿宋"/>
          <w:b/>
          <w:bCs/>
          <w:i w:val="0"/>
          <w:caps w:val="0"/>
          <w:color w:val="000000"/>
          <w:spacing w:val="0"/>
          <w:w w:val="100"/>
          <w:kern w:val="0"/>
          <w:sz w:val="21"/>
          <w:szCs w:val="21"/>
          <w:highlight w:val="none"/>
        </w:rPr>
      </w:pPr>
      <w:r>
        <w:rPr>
          <w:rFonts w:hint="eastAsia" w:ascii="仿宋" w:hAnsi="仿宋" w:eastAsia="仿宋" w:cs="仿宋"/>
          <w:b/>
          <w:bCs/>
          <w:i w:val="0"/>
          <w:caps w:val="0"/>
          <w:color w:val="000000"/>
          <w:spacing w:val="0"/>
          <w:w w:val="100"/>
          <w:kern w:val="0"/>
          <w:sz w:val="21"/>
          <w:szCs w:val="21"/>
          <w:highlight w:val="none"/>
        </w:rPr>
        <w:t>第十一条  附则</w:t>
      </w:r>
    </w:p>
    <w:p>
      <w:pPr>
        <w:pStyle w:val="13"/>
        <w:keepNext w:val="0"/>
        <w:keepLines w:val="0"/>
        <w:pageBreakBefore w:val="0"/>
        <w:widowControl/>
        <w:kinsoku/>
        <w:wordWrap/>
        <w:overflowPunct/>
        <w:topLinePunct w:val="0"/>
        <w:autoSpaceDE/>
        <w:autoSpaceDN/>
        <w:bidi w:val="0"/>
        <w:adjustRightInd w:val="0"/>
        <w:snapToGrid/>
        <w:spacing w:before="312" w:beforeAutospacing="1" w:after="312" w:afterAutospacing="1" w:line="360" w:lineRule="auto"/>
        <w:ind w:firstLine="420" w:firstLineChars="200"/>
        <w:jc w:val="left"/>
        <w:textAlignment w:val="baseline"/>
        <w:rPr>
          <w:rFonts w:hint="eastAsia" w:ascii="仿宋" w:hAnsi="仿宋" w:eastAsia="仿宋" w:cs="仿宋"/>
          <w:b w:val="0"/>
          <w:i w:val="0"/>
          <w:caps w:val="0"/>
          <w:color w:val="000000"/>
          <w:spacing w:val="0"/>
          <w:w w:val="100"/>
          <w:sz w:val="21"/>
          <w:szCs w:val="21"/>
          <w:highlight w:val="none"/>
        </w:rPr>
      </w:pPr>
      <w:r>
        <w:rPr>
          <w:rFonts w:hint="eastAsia" w:ascii="仿宋" w:hAnsi="仿宋" w:eastAsia="仿宋" w:cs="仿宋"/>
          <w:b w:val="0"/>
          <w:i w:val="0"/>
          <w:caps w:val="0"/>
          <w:color w:val="000000"/>
          <w:spacing w:val="0"/>
          <w:w w:val="100"/>
          <w:sz w:val="21"/>
          <w:szCs w:val="21"/>
          <w:highlight w:val="none"/>
        </w:rPr>
        <w:t>1、</w:t>
      </w:r>
      <w:r>
        <w:rPr>
          <w:rFonts w:hint="eastAsia" w:ascii="仿宋" w:hAnsi="仿宋" w:eastAsia="仿宋" w:cs="仿宋"/>
          <w:b w:val="0"/>
          <w:i w:val="0"/>
          <w:caps w:val="0"/>
          <w:color w:val="000000"/>
          <w:spacing w:val="0"/>
          <w:w w:val="100"/>
          <w:sz w:val="21"/>
          <w:szCs w:val="21"/>
          <w:highlight w:val="none"/>
          <w:u w:val="single" w:color="000000"/>
          <w:lang w:val="en-US" w:eastAsia="zh-CN"/>
        </w:rPr>
        <w:t xml:space="preserve">              </w:t>
      </w:r>
      <w:r>
        <w:rPr>
          <w:rFonts w:hint="eastAsia" w:ascii="仿宋" w:hAnsi="仿宋" w:eastAsia="仿宋" w:cs="仿宋"/>
          <w:b w:val="0"/>
          <w:i w:val="0"/>
          <w:caps w:val="0"/>
          <w:color w:val="000000"/>
          <w:spacing w:val="0"/>
          <w:w w:val="100"/>
          <w:sz w:val="21"/>
          <w:szCs w:val="21"/>
          <w:highlight w:val="none"/>
        </w:rPr>
        <w:t>项目（项目编号：</w:t>
      </w:r>
      <w:r>
        <w:rPr>
          <w:rFonts w:hint="eastAsia" w:ascii="仿宋" w:hAnsi="仿宋" w:eastAsia="仿宋" w:cs="仿宋"/>
          <w:b w:val="0"/>
          <w:i w:val="0"/>
          <w:caps w:val="0"/>
          <w:color w:val="000000"/>
          <w:spacing w:val="0"/>
          <w:w w:val="100"/>
          <w:sz w:val="21"/>
          <w:szCs w:val="21"/>
          <w:highlight w:val="none"/>
          <w:u w:val="single" w:color="000000"/>
          <w:lang w:val="en-US" w:eastAsia="zh-CN"/>
        </w:rPr>
        <w:t xml:space="preserve">          </w:t>
      </w:r>
      <w:r>
        <w:rPr>
          <w:rFonts w:hint="eastAsia" w:ascii="仿宋" w:hAnsi="仿宋" w:eastAsia="仿宋" w:cs="仿宋"/>
          <w:b w:val="0"/>
          <w:i w:val="0"/>
          <w:caps w:val="0"/>
          <w:color w:val="000000"/>
          <w:spacing w:val="0"/>
          <w:w w:val="100"/>
          <w:sz w:val="21"/>
          <w:szCs w:val="21"/>
          <w:highlight w:val="none"/>
        </w:rPr>
        <w:t>）的</w:t>
      </w:r>
      <w:r>
        <w:rPr>
          <w:rFonts w:hint="eastAsia" w:ascii="仿宋" w:hAnsi="仿宋" w:eastAsia="仿宋" w:cs="仿宋"/>
          <w:b w:val="0"/>
          <w:i w:val="0"/>
          <w:caps w:val="0"/>
          <w:color w:val="000000"/>
          <w:spacing w:val="0"/>
          <w:w w:val="100"/>
          <w:sz w:val="21"/>
          <w:szCs w:val="21"/>
          <w:highlight w:val="none"/>
        </w:rPr>
        <w:fldChar w:fldCharType="begin"/>
      </w:r>
      <w:r>
        <w:rPr>
          <w:rFonts w:hint="eastAsia" w:ascii="仿宋" w:hAnsi="仿宋" w:eastAsia="仿宋" w:cs="仿宋"/>
          <w:b w:val="0"/>
          <w:i w:val="0"/>
          <w:caps w:val="0"/>
          <w:color w:val="000000"/>
          <w:spacing w:val="0"/>
          <w:w w:val="100"/>
          <w:sz w:val="21"/>
          <w:szCs w:val="21"/>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仿宋" w:hAnsi="仿宋" w:eastAsia="仿宋" w:cs="仿宋"/>
          <w:b w:val="0"/>
          <w:i w:val="0"/>
          <w:caps w:val="0"/>
          <w:color w:val="000000"/>
          <w:spacing w:val="0"/>
          <w:w w:val="100"/>
          <w:sz w:val="21"/>
          <w:szCs w:val="21"/>
          <w:highlight w:val="none"/>
        </w:rPr>
        <w:fldChar w:fldCharType="separate"/>
      </w:r>
      <w:r>
        <w:rPr>
          <w:rFonts w:hint="eastAsia" w:ascii="仿宋" w:hAnsi="仿宋" w:eastAsia="仿宋" w:cs="仿宋"/>
          <w:b w:val="0"/>
          <w:i w:val="0"/>
          <w:caps w:val="0"/>
          <w:color w:val="000000"/>
          <w:spacing w:val="0"/>
          <w:w w:val="100"/>
          <w:sz w:val="21"/>
          <w:szCs w:val="21"/>
          <w:highlight w:val="none"/>
        </w:rPr>
        <w:t>磋商文件</w:t>
      </w:r>
      <w:r>
        <w:rPr>
          <w:rFonts w:hint="eastAsia" w:ascii="仿宋" w:hAnsi="仿宋" w:eastAsia="仿宋" w:cs="仿宋"/>
          <w:b w:val="0"/>
          <w:i w:val="0"/>
          <w:caps w:val="0"/>
          <w:color w:val="000000"/>
          <w:spacing w:val="0"/>
          <w:w w:val="100"/>
          <w:sz w:val="21"/>
          <w:szCs w:val="21"/>
          <w:highlight w:val="none"/>
        </w:rPr>
        <w:fldChar w:fldCharType="end"/>
      </w:r>
      <w:r>
        <w:rPr>
          <w:rFonts w:hint="eastAsia" w:ascii="仿宋" w:hAnsi="仿宋" w:eastAsia="仿宋" w:cs="仿宋"/>
          <w:b w:val="0"/>
          <w:i w:val="0"/>
          <w:caps w:val="0"/>
          <w:color w:val="000000"/>
          <w:spacing w:val="0"/>
          <w:w w:val="100"/>
          <w:sz w:val="21"/>
          <w:szCs w:val="21"/>
          <w:highlight w:val="none"/>
        </w:rPr>
        <w:t>、成交通知书、乙方响应文件及澄清说明文件都是本合同的组成部分，甲、乙双方必须全面遵守，如有违反，应承担违约责任。</w:t>
      </w:r>
    </w:p>
    <w:p>
      <w:pPr>
        <w:pStyle w:val="60"/>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420" w:firstLineChars="200"/>
        <w:jc w:val="both"/>
        <w:textAlignment w:val="baseline"/>
        <w:rPr>
          <w:rFonts w:hint="eastAsia" w:ascii="仿宋" w:hAnsi="仿宋" w:eastAsia="仿宋" w:cs="仿宋"/>
          <w:b w:val="0"/>
          <w:i w:val="0"/>
          <w:caps w:val="0"/>
          <w:color w:val="000000"/>
          <w:spacing w:val="0"/>
          <w:w w:val="100"/>
          <w:kern w:val="2"/>
          <w:sz w:val="21"/>
          <w:szCs w:val="21"/>
          <w:highlight w:val="none"/>
        </w:rPr>
      </w:pPr>
      <w:r>
        <w:rPr>
          <w:rFonts w:hint="eastAsia" w:ascii="仿宋" w:hAnsi="仿宋" w:eastAsia="仿宋" w:cs="仿宋"/>
          <w:b w:val="0"/>
          <w:i w:val="0"/>
          <w:caps w:val="0"/>
          <w:color w:val="000000"/>
          <w:spacing w:val="0"/>
          <w:w w:val="100"/>
          <w:kern w:val="2"/>
          <w:sz w:val="21"/>
          <w:szCs w:val="21"/>
          <w:highlight w:val="none"/>
        </w:rPr>
        <w:t>2、本合同未尽事宜，双方共同协商达成补充协议，补充协议和附件与本合同具有同等法律效力。</w:t>
      </w:r>
    </w:p>
    <w:p>
      <w:pPr>
        <w:pStyle w:val="60"/>
        <w:keepLines w:val="0"/>
        <w:widowControl/>
        <w:snapToGrid/>
        <w:spacing w:before="0" w:beforeAutospacing="0" w:after="0" w:afterAutospacing="0" w:line="460" w:lineRule="exact"/>
        <w:ind w:firstLine="420" w:firstLineChars="200"/>
        <w:jc w:val="both"/>
        <w:textAlignment w:val="baseline"/>
        <w:rPr>
          <w:rFonts w:hint="eastAsia" w:ascii="仿宋" w:hAnsi="仿宋" w:eastAsia="仿宋" w:cs="仿宋"/>
          <w:b w:val="0"/>
          <w:i w:val="0"/>
          <w:caps w:val="0"/>
          <w:color w:val="000000"/>
          <w:spacing w:val="0"/>
          <w:w w:val="100"/>
          <w:kern w:val="2"/>
          <w:sz w:val="21"/>
          <w:szCs w:val="21"/>
          <w:highlight w:val="none"/>
          <w:lang w:eastAsia="zh-CN"/>
        </w:rPr>
      </w:pPr>
      <w:r>
        <w:rPr>
          <w:rFonts w:hint="eastAsia" w:ascii="仿宋" w:hAnsi="仿宋" w:eastAsia="仿宋" w:cs="仿宋"/>
          <w:b w:val="0"/>
          <w:i w:val="0"/>
          <w:caps w:val="0"/>
          <w:color w:val="000000"/>
          <w:spacing w:val="0"/>
          <w:w w:val="100"/>
          <w:sz w:val="21"/>
          <w:szCs w:val="21"/>
          <w:highlight w:val="none"/>
        </w:rPr>
        <w:t>3、本合同一式</w:t>
      </w:r>
      <w:r>
        <w:rPr>
          <w:rFonts w:hint="eastAsia" w:ascii="仿宋" w:hAnsi="仿宋" w:cs="仿宋"/>
          <w:b w:val="0"/>
          <w:i w:val="0"/>
          <w:caps w:val="0"/>
          <w:color w:val="000000"/>
          <w:spacing w:val="0"/>
          <w:w w:val="100"/>
          <w:sz w:val="21"/>
          <w:szCs w:val="21"/>
          <w:highlight w:val="none"/>
          <w:lang w:val="en-US" w:eastAsia="zh-CN"/>
        </w:rPr>
        <w:t>肆</w:t>
      </w:r>
      <w:r>
        <w:rPr>
          <w:rFonts w:hint="eastAsia" w:ascii="仿宋" w:hAnsi="仿宋" w:eastAsia="仿宋" w:cs="仿宋"/>
          <w:b w:val="0"/>
          <w:i w:val="0"/>
          <w:caps w:val="0"/>
          <w:color w:val="000000"/>
          <w:spacing w:val="0"/>
          <w:w w:val="100"/>
          <w:sz w:val="21"/>
          <w:szCs w:val="21"/>
          <w:highlight w:val="none"/>
        </w:rPr>
        <w:t>份,甲乙双方各执</w:t>
      </w:r>
      <w:r>
        <w:rPr>
          <w:rFonts w:hint="eastAsia" w:ascii="仿宋" w:hAnsi="仿宋" w:cs="仿宋"/>
          <w:b w:val="0"/>
          <w:i w:val="0"/>
          <w:caps w:val="0"/>
          <w:color w:val="000000"/>
          <w:spacing w:val="0"/>
          <w:w w:val="100"/>
          <w:sz w:val="21"/>
          <w:szCs w:val="21"/>
          <w:highlight w:val="none"/>
          <w:lang w:val="en-US" w:eastAsia="zh-CN"/>
        </w:rPr>
        <w:t>贰</w:t>
      </w:r>
      <w:r>
        <w:rPr>
          <w:rFonts w:hint="eastAsia" w:ascii="仿宋" w:hAnsi="仿宋" w:eastAsia="仿宋" w:cs="仿宋"/>
          <w:b w:val="0"/>
          <w:i w:val="0"/>
          <w:caps w:val="0"/>
          <w:color w:val="000000"/>
          <w:spacing w:val="0"/>
          <w:w w:val="100"/>
          <w:sz w:val="21"/>
          <w:szCs w:val="21"/>
          <w:highlight w:val="none"/>
        </w:rPr>
        <w:t>份</w:t>
      </w:r>
      <w:r>
        <w:rPr>
          <w:rFonts w:hint="eastAsia" w:ascii="仿宋" w:hAnsi="仿宋" w:eastAsia="仿宋" w:cs="仿宋"/>
          <w:b w:val="0"/>
          <w:i w:val="0"/>
          <w:caps w:val="0"/>
          <w:color w:val="000000"/>
          <w:spacing w:val="0"/>
          <w:w w:val="100"/>
          <w:kern w:val="2"/>
          <w:sz w:val="21"/>
          <w:szCs w:val="21"/>
          <w:highlight w:val="none"/>
          <w:lang w:eastAsia="zh-CN"/>
        </w:rPr>
        <w:t>。</w:t>
      </w:r>
    </w:p>
    <w:p>
      <w:pPr>
        <w:pStyle w:val="60"/>
        <w:keepLines w:val="0"/>
        <w:widowControl/>
        <w:snapToGrid/>
        <w:spacing w:before="0" w:beforeAutospacing="0" w:after="0" w:afterAutospacing="0" w:line="460" w:lineRule="exact"/>
        <w:ind w:firstLine="420" w:firstLineChars="200"/>
        <w:jc w:val="both"/>
        <w:textAlignment w:val="baseline"/>
        <w:rPr>
          <w:rFonts w:hint="eastAsia" w:ascii="仿宋" w:hAnsi="仿宋" w:eastAsia="仿宋" w:cs="仿宋"/>
          <w:b w:val="0"/>
          <w:i w:val="0"/>
          <w:caps w:val="0"/>
          <w:color w:val="000000"/>
          <w:spacing w:val="0"/>
          <w:w w:val="100"/>
          <w:kern w:val="2"/>
          <w:sz w:val="21"/>
          <w:szCs w:val="21"/>
          <w:highlight w:val="none"/>
        </w:rPr>
      </w:pPr>
      <w:r>
        <w:rPr>
          <w:rFonts w:hint="eastAsia" w:ascii="仿宋" w:hAnsi="仿宋" w:eastAsia="仿宋" w:cs="仿宋"/>
          <w:b w:val="0"/>
          <w:i w:val="0"/>
          <w:caps w:val="0"/>
          <w:color w:val="000000"/>
          <w:spacing w:val="0"/>
          <w:w w:val="100"/>
          <w:kern w:val="2"/>
          <w:sz w:val="21"/>
          <w:szCs w:val="21"/>
          <w:highlight w:val="none"/>
        </w:rPr>
        <w:t>4、本合同自签订之日起生效。</w:t>
      </w:r>
    </w:p>
    <w:p>
      <w:pPr>
        <w:pStyle w:val="60"/>
        <w:keepLines w:val="0"/>
        <w:widowControl/>
        <w:snapToGrid/>
        <w:spacing w:before="0" w:beforeAutospacing="0" w:after="0" w:afterAutospacing="0" w:line="460" w:lineRule="exact"/>
        <w:ind w:firstLine="420" w:firstLineChars="200"/>
        <w:jc w:val="both"/>
        <w:textAlignment w:val="baseline"/>
        <w:rPr>
          <w:rFonts w:hint="eastAsia" w:ascii="仿宋" w:hAnsi="仿宋" w:eastAsia="仿宋" w:cs="仿宋"/>
          <w:b w:val="0"/>
          <w:i w:val="0"/>
          <w:caps w:val="0"/>
          <w:color w:val="000000"/>
          <w:spacing w:val="0"/>
          <w:w w:val="100"/>
          <w:kern w:val="2"/>
          <w:sz w:val="21"/>
          <w:szCs w:val="21"/>
          <w:highlight w:val="none"/>
        </w:rPr>
      </w:pPr>
      <w:r>
        <w:rPr>
          <w:rFonts w:hint="eastAsia" w:ascii="仿宋" w:hAnsi="仿宋" w:eastAsia="仿宋" w:cs="仿宋"/>
          <w:b w:val="0"/>
          <w:i w:val="0"/>
          <w:caps w:val="0"/>
          <w:color w:val="000000"/>
          <w:spacing w:val="0"/>
          <w:w w:val="100"/>
          <w:kern w:val="2"/>
          <w:sz w:val="21"/>
          <w:szCs w:val="21"/>
          <w:highlight w:val="none"/>
        </w:rPr>
        <w:t>5、附件：</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采购人(甲方)：</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t>供应商(乙方)：</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法定代表人</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法定代表人</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委托代理人</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委托代理人</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开户银行</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fldChar w:fldCharType="begin"/>
      </w:r>
      <w:r>
        <w:rPr>
          <w:rFonts w:hint="eastAsia" w:ascii="仿宋" w:hAnsi="仿宋" w:eastAsia="仿宋" w:cs="仿宋"/>
          <w:b w:val="0"/>
          <w:i w:val="0"/>
          <w:caps w:val="0"/>
          <w:color w:val="000000"/>
          <w:spacing w:val="0"/>
          <w:w w:val="100"/>
          <w:kern w:val="0"/>
          <w:sz w:val="21"/>
          <w:szCs w:val="21"/>
          <w:highlight w:val="none"/>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 w:val="0"/>
          <w:i w:val="0"/>
          <w:caps w:val="0"/>
          <w:color w:val="000000"/>
          <w:spacing w:val="0"/>
          <w:w w:val="100"/>
          <w:kern w:val="0"/>
          <w:sz w:val="21"/>
          <w:szCs w:val="21"/>
          <w:highlight w:val="none"/>
        </w:rPr>
        <w:fldChar w:fldCharType="separate"/>
      </w:r>
      <w:r>
        <w:rPr>
          <w:rFonts w:hint="eastAsia" w:ascii="仿宋" w:hAnsi="仿宋" w:eastAsia="仿宋" w:cs="仿宋"/>
          <w:b w:val="0"/>
          <w:i w:val="0"/>
          <w:caps w:val="0"/>
          <w:color w:val="000000"/>
          <w:spacing w:val="0"/>
          <w:w w:val="100"/>
          <w:kern w:val="0"/>
          <w:sz w:val="21"/>
          <w:szCs w:val="21"/>
          <w:highlight w:val="none"/>
        </w:rPr>
        <w:t>开户银行</w:t>
      </w:r>
      <w:r>
        <w:rPr>
          <w:rFonts w:hint="eastAsia" w:ascii="仿宋" w:hAnsi="仿宋" w:eastAsia="仿宋" w:cs="仿宋"/>
          <w:b w:val="0"/>
          <w:i w:val="0"/>
          <w:caps w:val="0"/>
          <w:color w:val="000000"/>
          <w:spacing w:val="0"/>
          <w:w w:val="100"/>
          <w:kern w:val="0"/>
          <w:sz w:val="21"/>
          <w:szCs w:val="21"/>
          <w:highlight w:val="none"/>
        </w:rPr>
        <w:fldChar w:fldCharType="end"/>
      </w:r>
      <w:r>
        <w:rPr>
          <w:rFonts w:hint="eastAsia" w:ascii="仿宋" w:hAnsi="仿宋" w:eastAsia="仿宋" w:cs="仿宋"/>
          <w:b w:val="0"/>
          <w:i w:val="0"/>
          <w:caps w:val="0"/>
          <w:color w:val="000000"/>
          <w:spacing w:val="0"/>
          <w:w w:val="100"/>
          <w:kern w:val="0"/>
          <w:sz w:val="21"/>
          <w:szCs w:val="21"/>
          <w:highlight w:val="none"/>
        </w:rPr>
        <w:t>：</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帐    号：</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t>帐    号：</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电    话：</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t>电    话：</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地    址：</w:t>
      </w:r>
      <w:r>
        <w:rPr>
          <w:rFonts w:hint="eastAsia" w:ascii="仿宋" w:hAnsi="仿宋" w:eastAsia="仿宋" w:cs="仿宋"/>
          <w:b w:val="0"/>
          <w:i w:val="0"/>
          <w:caps w:val="0"/>
          <w:color w:val="000000"/>
          <w:spacing w:val="0"/>
          <w:w w:val="100"/>
          <w:kern w:val="0"/>
          <w:sz w:val="21"/>
          <w:szCs w:val="21"/>
          <w:highlight w:val="none"/>
          <w:lang w:val="en-US" w:eastAsia="zh-CN"/>
        </w:rPr>
        <w:t xml:space="preserve">                  </w:t>
      </w:r>
      <w:r>
        <w:rPr>
          <w:rFonts w:hint="eastAsia" w:ascii="仿宋" w:hAnsi="仿宋" w:eastAsia="仿宋" w:cs="仿宋"/>
          <w:b w:val="0"/>
          <w:i w:val="0"/>
          <w:caps w:val="0"/>
          <w:color w:val="000000"/>
          <w:spacing w:val="0"/>
          <w:w w:val="100"/>
          <w:kern w:val="0"/>
          <w:sz w:val="21"/>
          <w:szCs w:val="21"/>
          <w:highlight w:val="none"/>
        </w:rPr>
        <w:t>地    址：</w:t>
      </w:r>
    </w:p>
    <w:p>
      <w:pPr>
        <w:keepLines w:val="0"/>
        <w:widowControl/>
        <w:snapToGrid/>
        <w:spacing w:before="0" w:beforeAutospacing="0" w:after="0" w:afterAutospacing="0" w:line="460" w:lineRule="exact"/>
        <w:ind w:firstLine="420" w:firstLineChars="200"/>
        <w:jc w:val="left"/>
        <w:textAlignment w:val="baseline"/>
        <w:rPr>
          <w:rFonts w:hint="eastAsia" w:ascii="仿宋" w:hAnsi="仿宋" w:eastAsia="仿宋" w:cs="仿宋"/>
          <w:b w:val="0"/>
          <w:i w:val="0"/>
          <w:caps w:val="0"/>
          <w:color w:val="000000"/>
          <w:spacing w:val="0"/>
          <w:w w:val="100"/>
          <w:kern w:val="0"/>
          <w:sz w:val="21"/>
          <w:szCs w:val="21"/>
          <w:highlight w:val="none"/>
        </w:rPr>
      </w:pPr>
      <w:r>
        <w:rPr>
          <w:rFonts w:hint="eastAsia" w:ascii="仿宋" w:hAnsi="仿宋" w:eastAsia="仿宋" w:cs="仿宋"/>
          <w:b w:val="0"/>
          <w:i w:val="0"/>
          <w:caps w:val="0"/>
          <w:color w:val="000000"/>
          <w:spacing w:val="0"/>
          <w:w w:val="100"/>
          <w:kern w:val="0"/>
          <w:sz w:val="21"/>
          <w:szCs w:val="21"/>
          <w:highlight w:val="none"/>
        </w:rPr>
        <w:t>时    间：  年月日    时    间： 年月日</w:t>
      </w:r>
    </w:p>
    <w:p>
      <w:pPr>
        <w:rPr>
          <w:rFonts w:hint="eastAsia" w:ascii="仿宋" w:hAnsi="仿宋" w:eastAsia="仿宋" w:cs="仿宋"/>
          <w:color w:val="auto"/>
        </w:rPr>
      </w:pPr>
      <w:r>
        <w:rPr>
          <w:rFonts w:hint="eastAsia" w:ascii="仿宋" w:hAnsi="仿宋" w:eastAsia="仿宋" w:cs="仿宋"/>
          <w:color w:val="auto"/>
        </w:rPr>
        <w:br w:type="page"/>
      </w:r>
    </w:p>
    <w:p>
      <w:pPr>
        <w:pStyle w:val="3"/>
        <w:rPr>
          <w:rFonts w:hint="eastAsia" w:ascii="仿宋" w:hAnsi="仿宋" w:eastAsia="仿宋" w:cs="仿宋"/>
          <w:color w:val="auto"/>
        </w:rPr>
      </w:pPr>
      <w:r>
        <w:rPr>
          <w:rFonts w:hint="eastAsia" w:ascii="仿宋" w:hAnsi="仿宋" w:eastAsia="仿宋" w:cs="仿宋"/>
          <w:color w:val="auto"/>
        </w:rPr>
        <w:t>第五章 磋商响应文件格式</w:t>
      </w:r>
    </w:p>
    <w:p>
      <w:pPr>
        <w:autoSpaceDE w:val="0"/>
        <w:autoSpaceDN w:val="0"/>
        <w:spacing w:line="360" w:lineRule="auto"/>
        <w:jc w:val="righ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zh-CN"/>
        </w:rPr>
        <w:t>正本</w:t>
      </w:r>
      <w:r>
        <w:rPr>
          <w:rFonts w:hint="eastAsia" w:ascii="仿宋" w:hAnsi="仿宋" w:eastAsia="仿宋" w:cs="仿宋"/>
          <w:b/>
          <w:bCs/>
          <w:color w:val="auto"/>
          <w:sz w:val="32"/>
          <w:szCs w:val="32"/>
          <w:lang w:val="en-US" w:eastAsia="zh-CN"/>
        </w:rPr>
        <w:t>/副本</w:t>
      </w:r>
    </w:p>
    <w:p>
      <w:pPr>
        <w:jc w:val="left"/>
        <w:rPr>
          <w:rFonts w:hint="eastAsia" w:ascii="仿宋" w:hAnsi="仿宋" w:eastAsia="仿宋" w:cs="仿宋"/>
          <w:b/>
          <w:bCs/>
          <w:color w:val="auto"/>
          <w:sz w:val="21"/>
          <w:szCs w:val="21"/>
          <w:lang w:val="zh-CN" w:eastAsia="zh-CN"/>
        </w:rPr>
      </w:pPr>
      <w:r>
        <w:rPr>
          <w:rFonts w:hint="eastAsia" w:ascii="仿宋" w:hAnsi="仿宋" w:eastAsia="仿宋" w:cs="仿宋"/>
          <w:b/>
          <w:bCs/>
          <w:color w:val="auto"/>
          <w:sz w:val="24"/>
          <w:szCs w:val="24"/>
          <w:lang w:val="zh-CN"/>
        </w:rPr>
        <w:t>项目编号：</w:t>
      </w:r>
      <w:r>
        <w:rPr>
          <w:rFonts w:hint="eastAsia" w:ascii="仿宋" w:hAnsi="仿宋" w:eastAsia="仿宋" w:cs="仿宋"/>
          <w:b/>
          <w:bCs/>
          <w:sz w:val="24"/>
          <w:szCs w:val="24"/>
          <w:lang w:eastAsia="zh-CN"/>
        </w:rPr>
        <w:t>HRDL--</w:t>
      </w:r>
      <w:r>
        <w:rPr>
          <w:rFonts w:hint="eastAsia" w:ascii="仿宋" w:hAnsi="仿宋" w:eastAsia="仿宋" w:cs="仿宋"/>
          <w:b/>
          <w:bCs/>
          <w:sz w:val="24"/>
          <w:szCs w:val="24"/>
          <w:lang w:val="en-US" w:eastAsia="zh-CN"/>
        </w:rPr>
        <w:t>CG[2022]-117-051</w:t>
      </w:r>
    </w:p>
    <w:p>
      <w:pPr>
        <w:pStyle w:val="11"/>
        <w:spacing w:line="360" w:lineRule="auto"/>
        <w:rPr>
          <w:rFonts w:hint="eastAsia" w:ascii="仿宋" w:hAnsi="仿宋" w:eastAsia="仿宋" w:cs="仿宋"/>
          <w:color w:val="auto"/>
          <w:lang w:val="zh-CN"/>
        </w:rPr>
      </w:pPr>
    </w:p>
    <w:p>
      <w:pPr>
        <w:pStyle w:val="11"/>
        <w:jc w:val="center"/>
        <w:rPr>
          <w:rFonts w:hint="eastAsia" w:ascii="仿宋" w:hAnsi="仿宋" w:eastAsia="仿宋" w:cs="仿宋"/>
          <w:color w:val="auto"/>
          <w:sz w:val="20"/>
          <w:szCs w:val="20"/>
          <w:lang w:eastAsia="zh-CN"/>
        </w:rPr>
      </w:pPr>
      <w:r>
        <w:rPr>
          <w:rFonts w:hint="eastAsia" w:ascii="仿宋" w:hAnsi="仿宋" w:eastAsia="仿宋" w:cs="仿宋"/>
          <w:b/>
          <w:bCs/>
          <w:sz w:val="32"/>
          <w:szCs w:val="32"/>
          <w:lang w:eastAsia="zh-CN"/>
        </w:rPr>
        <w:t>佛坪县精诚矿业有限公司张子梁矿矿山可视面恢复治理项目（勘察设计）</w:t>
      </w:r>
    </w:p>
    <w:p>
      <w:pPr>
        <w:spacing w:line="480" w:lineRule="auto"/>
        <w:jc w:val="center"/>
        <w:rPr>
          <w:rFonts w:hint="eastAsia" w:ascii="仿宋" w:hAnsi="仿宋" w:eastAsia="仿宋" w:cs="仿宋"/>
          <w:b/>
          <w:bCs/>
          <w:sz w:val="28"/>
          <w:szCs w:val="28"/>
          <w:lang w:val="en-US" w:eastAsia="zh-CN" w:bidi="ar-SA"/>
        </w:rPr>
      </w:pPr>
    </w:p>
    <w:p>
      <w:pPr>
        <w:spacing w:line="480" w:lineRule="auto"/>
        <w:jc w:val="center"/>
        <w:rPr>
          <w:rFonts w:hint="eastAsia" w:ascii="仿宋" w:hAnsi="仿宋" w:eastAsia="仿宋" w:cs="仿宋"/>
          <w:b/>
          <w:color w:val="auto"/>
          <w:sz w:val="44"/>
          <w:szCs w:val="44"/>
        </w:rPr>
      </w:pPr>
      <w:r>
        <w:rPr>
          <w:rFonts w:hint="eastAsia" w:ascii="仿宋" w:hAnsi="仿宋" w:eastAsia="仿宋" w:cs="仿宋"/>
          <w:b/>
          <w:bCs/>
          <w:sz w:val="28"/>
          <w:szCs w:val="28"/>
          <w:lang w:val="en-US" w:eastAsia="zh-CN" w:bidi="ar-SA"/>
        </w:rPr>
        <w:t>磋商响应文件</w:t>
      </w:r>
    </w:p>
    <w:p>
      <w:pPr>
        <w:pStyle w:val="14"/>
        <w:rPr>
          <w:rFonts w:hint="eastAsia" w:ascii="仿宋" w:hAnsi="仿宋" w:eastAsia="仿宋" w:cs="仿宋"/>
          <w:b/>
          <w:color w:val="auto"/>
          <w:sz w:val="44"/>
          <w:szCs w:val="44"/>
        </w:rPr>
      </w:pPr>
    </w:p>
    <w:p>
      <w:pPr>
        <w:pStyle w:val="14"/>
        <w:rPr>
          <w:rFonts w:hint="eastAsia" w:ascii="仿宋" w:hAnsi="仿宋" w:eastAsia="仿宋" w:cs="仿宋"/>
          <w:b/>
          <w:color w:val="auto"/>
          <w:sz w:val="44"/>
          <w:szCs w:val="44"/>
        </w:rPr>
      </w:pPr>
    </w:p>
    <w:p>
      <w:pPr>
        <w:pStyle w:val="14"/>
        <w:rPr>
          <w:rFonts w:hint="eastAsia" w:ascii="仿宋" w:hAnsi="仿宋" w:eastAsia="仿宋" w:cs="仿宋"/>
          <w:b/>
          <w:color w:val="auto"/>
          <w:sz w:val="44"/>
          <w:szCs w:val="44"/>
        </w:rPr>
      </w:pPr>
    </w:p>
    <w:p>
      <w:pPr>
        <w:pStyle w:val="14"/>
        <w:rPr>
          <w:rFonts w:hint="eastAsia" w:ascii="仿宋" w:hAnsi="仿宋" w:eastAsia="仿宋" w:cs="仿宋"/>
          <w:b/>
          <w:color w:val="auto"/>
          <w:sz w:val="44"/>
          <w:szCs w:val="44"/>
        </w:rPr>
      </w:pPr>
    </w:p>
    <w:p>
      <w:pPr>
        <w:pStyle w:val="11"/>
        <w:rPr>
          <w:rFonts w:hint="eastAsia" w:ascii="仿宋" w:hAnsi="仿宋" w:eastAsia="仿宋" w:cs="仿宋"/>
          <w:color w:val="auto"/>
        </w:rPr>
      </w:pPr>
    </w:p>
    <w:p>
      <w:pPr>
        <w:spacing w:line="480" w:lineRule="auto"/>
        <w:ind w:left="440" w:leftChars="200" w:firstLine="851" w:firstLineChars="265"/>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（盖</w:t>
      </w:r>
      <w:r>
        <w:rPr>
          <w:rFonts w:hint="eastAsia" w:ascii="仿宋" w:hAnsi="仿宋" w:eastAsia="仿宋" w:cs="仿宋"/>
          <w:b/>
          <w:bCs/>
          <w:color w:val="auto"/>
          <w:sz w:val="32"/>
          <w:szCs w:val="32"/>
          <w:lang w:eastAsia="zh-CN"/>
        </w:rPr>
        <w:t>公</w:t>
      </w:r>
      <w:r>
        <w:rPr>
          <w:rFonts w:hint="eastAsia" w:ascii="仿宋" w:hAnsi="仿宋" w:eastAsia="仿宋" w:cs="仿宋"/>
          <w:b/>
          <w:bCs/>
          <w:color w:val="auto"/>
          <w:sz w:val="32"/>
          <w:szCs w:val="32"/>
        </w:rPr>
        <w:t>章）</w:t>
      </w:r>
    </w:p>
    <w:p>
      <w:pPr>
        <w:spacing w:line="480" w:lineRule="auto"/>
        <w:ind w:firstLine="1285" w:firstLineChars="400"/>
        <w:rPr>
          <w:rFonts w:hint="eastAsia" w:ascii="仿宋" w:hAnsi="仿宋" w:eastAsia="仿宋" w:cs="仿宋"/>
          <w:b/>
          <w:bCs/>
          <w:color w:val="auto"/>
          <w:sz w:val="32"/>
          <w:szCs w:val="32"/>
        </w:rPr>
      </w:pPr>
      <w:r>
        <w:rPr>
          <w:rFonts w:hint="eastAsia" w:ascii="仿宋" w:hAnsi="仿宋" w:eastAsia="仿宋" w:cs="仿宋"/>
          <w:b/>
          <w:color w:val="auto"/>
          <w:sz w:val="32"/>
        </w:rPr>
        <w:t>法定代表人/授权代表：</w:t>
      </w:r>
      <w:r>
        <w:rPr>
          <w:rFonts w:hint="eastAsia" w:ascii="仿宋" w:hAnsi="仿宋" w:eastAsia="仿宋" w:cs="仿宋"/>
          <w:b/>
          <w:color w:val="auto"/>
          <w:sz w:val="32"/>
          <w:u w:val="single"/>
        </w:rPr>
        <w:t xml:space="preserve">        </w:t>
      </w:r>
      <w:r>
        <w:rPr>
          <w:rFonts w:hint="eastAsia" w:ascii="仿宋" w:hAnsi="仿宋" w:eastAsia="仿宋" w:cs="仿宋"/>
          <w:b/>
          <w:bCs/>
          <w:color w:val="auto"/>
          <w:sz w:val="32"/>
          <w:szCs w:val="32"/>
        </w:rPr>
        <w:t>（签字或盖章）</w:t>
      </w:r>
    </w:p>
    <w:p>
      <w:pPr>
        <w:spacing w:line="480" w:lineRule="auto"/>
        <w:ind w:firstLine="1285" w:firstLineChars="400"/>
        <w:rPr>
          <w:rFonts w:hint="eastAsia" w:ascii="仿宋" w:hAnsi="仿宋" w:eastAsia="仿宋" w:cs="仿宋"/>
          <w:b/>
          <w:bCs/>
          <w:color w:val="auto"/>
          <w:sz w:val="32"/>
          <w:szCs w:val="32"/>
        </w:rPr>
      </w:pPr>
      <w:r>
        <w:rPr>
          <w:rFonts w:hint="eastAsia" w:ascii="仿宋" w:hAnsi="仿宋" w:eastAsia="仿宋" w:cs="仿宋"/>
          <w:b/>
          <w:bCs/>
          <w:color w:val="auto"/>
          <w:sz w:val="32"/>
          <w:szCs w:val="32"/>
        </w:rPr>
        <w:t>日    期：</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adjustRightInd/>
        <w:snapToGrid/>
        <w:spacing w:line="220" w:lineRule="atLeast"/>
        <w:rPr>
          <w:rFonts w:hint="eastAsia" w:ascii="仿宋" w:hAnsi="仿宋" w:eastAsia="仿宋" w:cs="仿宋"/>
          <w:b/>
          <w:bCs/>
          <w:color w:val="auto"/>
          <w:sz w:val="44"/>
          <w:szCs w:val="44"/>
          <w:lang w:val="zh-CN"/>
        </w:rPr>
      </w:pPr>
    </w:p>
    <w:p>
      <w:pP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br w:type="page"/>
      </w:r>
    </w:p>
    <w:p>
      <w:pPr>
        <w:autoSpaceDE w:val="0"/>
        <w:autoSpaceDN w:val="0"/>
        <w:spacing w:line="360" w:lineRule="auto"/>
        <w:jc w:val="center"/>
        <w:rPr>
          <w:rFonts w:hint="eastAsia" w:ascii="仿宋" w:hAnsi="仿宋" w:eastAsia="仿宋" w:cs="仿宋"/>
          <w:b/>
          <w:bCs/>
          <w:color w:val="auto"/>
          <w:sz w:val="32"/>
          <w:szCs w:val="32"/>
          <w:u w:val="single"/>
        </w:rPr>
      </w:pPr>
      <w:r>
        <w:rPr>
          <w:rFonts w:hint="eastAsia" w:ascii="仿宋" w:hAnsi="仿宋" w:eastAsia="仿宋" w:cs="仿宋"/>
          <w:b/>
          <w:bCs/>
          <w:color w:val="auto"/>
          <w:sz w:val="44"/>
          <w:szCs w:val="44"/>
          <w:lang w:val="zh-CN"/>
        </w:rPr>
        <w:t>目      录</w:t>
      </w:r>
    </w:p>
    <w:p>
      <w:pPr>
        <w:spacing w:beforeLines="50" w:line="560" w:lineRule="exact"/>
        <w:ind w:firstLine="461" w:firstLineChars="164"/>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 磋商响应函 </w:t>
      </w:r>
    </w:p>
    <w:p>
      <w:pPr>
        <w:spacing w:beforeLines="50" w:line="560" w:lineRule="exact"/>
        <w:ind w:firstLine="461" w:firstLineChars="164"/>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二、 第一次磋商报价表 </w:t>
      </w:r>
    </w:p>
    <w:p>
      <w:pPr>
        <w:spacing w:beforeLines="50" w:line="560" w:lineRule="exact"/>
        <w:ind w:firstLine="461" w:firstLineChars="164"/>
        <w:rPr>
          <w:rFonts w:hint="eastAsia" w:ascii="仿宋" w:hAnsi="仿宋" w:eastAsia="仿宋" w:cs="仿宋"/>
          <w:b/>
          <w:color w:val="auto"/>
          <w:sz w:val="28"/>
          <w:szCs w:val="28"/>
        </w:rPr>
      </w:pPr>
      <w:r>
        <w:rPr>
          <w:rFonts w:hint="eastAsia" w:ascii="仿宋" w:hAnsi="仿宋" w:eastAsia="仿宋" w:cs="仿宋"/>
          <w:b/>
          <w:color w:val="auto"/>
          <w:sz w:val="28"/>
          <w:szCs w:val="28"/>
        </w:rPr>
        <w:t>三、 磋商响应方案说明</w:t>
      </w:r>
    </w:p>
    <w:p>
      <w:pPr>
        <w:spacing w:beforeLines="50" w:line="560" w:lineRule="exact"/>
        <w:ind w:firstLine="461" w:firstLineChars="164"/>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供应商资格证明文件</w:t>
      </w:r>
    </w:p>
    <w:p>
      <w:pPr>
        <w:spacing w:beforeLines="50" w:line="560" w:lineRule="exact"/>
        <w:ind w:firstLine="461" w:firstLineChars="164"/>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 供应商认为有必要补充说明的事项</w:t>
      </w:r>
    </w:p>
    <w:p>
      <w:pPr>
        <w:adjustRightInd/>
        <w:snapToGrid/>
        <w:spacing w:line="220" w:lineRule="atLeast"/>
        <w:rPr>
          <w:rFonts w:hint="eastAsia" w:ascii="仿宋" w:hAnsi="仿宋" w:eastAsia="仿宋" w:cs="仿宋"/>
          <w:color w:val="auto"/>
        </w:rPr>
      </w:pPr>
      <w:r>
        <w:rPr>
          <w:rFonts w:hint="eastAsia" w:ascii="仿宋" w:hAnsi="仿宋" w:eastAsia="仿宋" w:cs="仿宋"/>
          <w:color w:val="auto"/>
        </w:rPr>
        <w:br w:type="page"/>
      </w:r>
    </w:p>
    <w:p>
      <w:pPr>
        <w:autoSpaceDE w:val="0"/>
        <w:autoSpaceDN w:val="0"/>
        <w:spacing w:line="660" w:lineRule="exact"/>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一、磋商响应函</w:t>
      </w:r>
    </w:p>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陕西恒瑞项目管理有限公司</w:t>
      </w:r>
      <w:r>
        <w:rPr>
          <w:rFonts w:hint="eastAsia" w:ascii="仿宋" w:hAnsi="仿宋" w:eastAsia="仿宋" w:cs="仿宋"/>
          <w:color w:val="auto"/>
          <w:sz w:val="28"/>
          <w:szCs w:val="28"/>
          <w:lang w:val="zh-CN"/>
        </w:rPr>
        <w:t>：</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我单位收到贵公司关于</w:t>
      </w:r>
      <w:r>
        <w:rPr>
          <w:rFonts w:hint="eastAsia" w:ascii="仿宋" w:hAnsi="仿宋" w:eastAsia="仿宋" w:cs="仿宋"/>
          <w:b/>
          <w:bCs/>
          <w:color w:val="auto"/>
          <w:sz w:val="28"/>
          <w:szCs w:val="28"/>
          <w:u w:val="single"/>
          <w:lang w:val="en-US" w:eastAsia="zh-CN"/>
        </w:rPr>
        <w:t>佛坪县精诚矿业有限公司张子梁矿矿山可视面恢复治理项目（勘察设计）</w:t>
      </w: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HRDL--</w:t>
      </w:r>
      <w:r>
        <w:rPr>
          <w:rFonts w:hint="eastAsia" w:ascii="仿宋" w:hAnsi="仿宋" w:eastAsia="仿宋" w:cs="仿宋"/>
          <w:color w:val="auto"/>
          <w:sz w:val="28"/>
          <w:szCs w:val="28"/>
          <w:lang w:val="en-US" w:eastAsia="zh-CN"/>
        </w:rPr>
        <w:t>CG[2022]-117-051</w:t>
      </w:r>
      <w:r>
        <w:rPr>
          <w:rFonts w:hint="eastAsia" w:ascii="仿宋" w:hAnsi="仿宋" w:eastAsia="仿宋" w:cs="仿宋"/>
          <w:color w:val="auto"/>
          <w:sz w:val="28"/>
          <w:szCs w:val="28"/>
        </w:rPr>
        <w:t>）的磋商文件，经详细研究，我们决定参加本次项目采购活动并磋商。为此，我方郑重声明以下诸点，并负法律责任。</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一、愿意按照磋商文件中的一切要求，向采购人提供所需所有货物（产品）及相应服务。</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二、按磋商文件的规定，我</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rPr>
        <w:t>的第一次磋商</w:t>
      </w:r>
      <w:r>
        <w:rPr>
          <w:rFonts w:hint="eastAsia" w:ascii="仿宋" w:hAnsi="仿宋" w:eastAsia="仿宋" w:cs="仿宋"/>
          <w:color w:val="auto"/>
          <w:sz w:val="28"/>
          <w:szCs w:val="28"/>
          <w:lang w:eastAsia="zh-CN"/>
        </w:rPr>
        <w:t>报价</w:t>
      </w:r>
      <w:r>
        <w:rPr>
          <w:rFonts w:hint="eastAsia" w:ascii="仿宋" w:hAnsi="仿宋" w:eastAsia="仿宋" w:cs="仿宋"/>
          <w:color w:val="auto"/>
          <w:sz w:val="28"/>
          <w:szCs w:val="28"/>
        </w:rPr>
        <w:t>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小写</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元），并对其后的磋商报价负法律责任。</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三、我方提交的磋商响应文件正本一份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副本二份</w:t>
      </w:r>
      <w:r>
        <w:rPr>
          <w:rFonts w:hint="eastAsia" w:ascii="仿宋" w:hAnsi="仿宋" w:eastAsia="仿宋" w:cs="仿宋"/>
          <w:color w:val="auto"/>
          <w:sz w:val="28"/>
          <w:szCs w:val="28"/>
        </w:rPr>
        <w:t>及电子版一份，并保证磋商响应文件提供的数据和材料真实、准确。否则，愿承担相关的法律责任。</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四、我方已详细阅读了磋商文件，完全理解并放弃提出含糊不清或易形成歧义的表述和资料。</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五、我方愿意向贵方提供任何与本次磋商有关的数据、情况、样品和技术资料，若贵方需要，我方愿意提供我方作出的一切承诺的证明材料。</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六、我方的磋商响应文件有效期为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七、我方承诺遵守《中华人民共和国招标投标法》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中华人民共和国</w:t>
      </w:r>
      <w:r>
        <w:rPr>
          <w:rFonts w:hint="eastAsia" w:ascii="仿宋" w:hAnsi="仿宋" w:eastAsia="仿宋" w:cs="仿宋"/>
          <w:color w:val="auto"/>
          <w:sz w:val="28"/>
          <w:szCs w:val="28"/>
          <w:lang w:val="en-US" w:eastAsia="zh-CN"/>
        </w:rPr>
        <w:t>政府采购法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及其实施条例的有关规定，保证在获得成交资格后：</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（1）按照磋商文件确定的事项签订合同，履行双方所签订的合同，并承担合同规定的责任和义务；</w:t>
      </w:r>
    </w:p>
    <w:p>
      <w:pPr>
        <w:autoSpaceDE w:val="0"/>
        <w:autoSpaceDN w:val="0"/>
        <w:spacing w:after="0" w:line="360" w:lineRule="auto"/>
        <w:ind w:firstLine="63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（2）磋商响应文件有效期延长至合同履行完毕</w:t>
      </w:r>
      <w:r>
        <w:rPr>
          <w:rFonts w:hint="eastAsia" w:ascii="仿宋" w:hAnsi="仿宋" w:eastAsia="仿宋" w:cs="仿宋"/>
          <w:color w:val="auto"/>
          <w:sz w:val="28"/>
          <w:szCs w:val="28"/>
          <w:lang w:eastAsia="zh-CN"/>
        </w:rPr>
        <w:t>；</w:t>
      </w:r>
    </w:p>
    <w:p>
      <w:pPr>
        <w:pStyle w:val="14"/>
        <w:spacing w:line="360" w:lineRule="auto"/>
        <w:ind w:left="0" w:leftChars="0" w:firstLine="560" w:firstLineChars="200"/>
        <w:rPr>
          <w:rFonts w:hint="eastAsia" w:ascii="仿宋" w:hAnsi="仿宋" w:eastAsia="仿宋" w:cs="仿宋"/>
          <w:color w:val="auto"/>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）我方具备完成本项目所需的人员及设备条件；</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八、我方完全理解最低报价不是成交的唯一条件，并尊重磋商小组的评审结论和成交结果。</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九、一旦我方成交,我方同意与使用单位签订保密协议。</w:t>
      </w:r>
    </w:p>
    <w:p>
      <w:pPr>
        <w:autoSpaceDE w:val="0"/>
        <w:autoSpaceDN w:val="0"/>
        <w:spacing w:after="0"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十、有关于本磋商响应文件的函电，请按下列地址联系。</w:t>
      </w:r>
    </w:p>
    <w:p>
      <w:pPr>
        <w:autoSpaceDE w:val="0"/>
        <w:autoSpaceDN w:val="0"/>
        <w:spacing w:after="0" w:line="360" w:lineRule="auto"/>
        <w:ind w:firstLine="560" w:firstLineChars="200"/>
        <w:rPr>
          <w:rFonts w:hint="eastAsia" w:ascii="仿宋" w:hAnsi="仿宋" w:eastAsia="仿宋" w:cs="仿宋"/>
          <w:color w:val="auto"/>
          <w:sz w:val="28"/>
          <w:szCs w:val="28"/>
        </w:rPr>
      </w:pPr>
    </w:p>
    <w:p>
      <w:pPr>
        <w:autoSpaceDE w:val="0"/>
        <w:autoSpaceDN w:val="0"/>
        <w:spacing w:after="0" w:line="360" w:lineRule="auto"/>
        <w:ind w:firstLine="560" w:firstLineChars="200"/>
        <w:rPr>
          <w:rFonts w:hint="eastAsia" w:ascii="仿宋" w:hAnsi="仿宋" w:eastAsia="仿宋" w:cs="仿宋"/>
          <w:b/>
          <w:color w:val="auto"/>
          <w:sz w:val="28"/>
          <w:szCs w:val="28"/>
          <w:u w:val="single"/>
        </w:rPr>
      </w:pPr>
      <w:r>
        <w:rPr>
          <w:rFonts w:hint="eastAsia" w:ascii="仿宋" w:hAnsi="仿宋" w:eastAsia="仿宋" w:cs="仿宋"/>
          <w:color w:val="auto"/>
          <w:sz w:val="28"/>
          <w:szCs w:val="28"/>
        </w:rPr>
        <w:t>供应商全称（</w:t>
      </w:r>
      <w:r>
        <w:rPr>
          <w:rFonts w:hint="eastAsia" w:ascii="仿宋" w:hAnsi="仿宋" w:eastAsia="仿宋" w:cs="仿宋"/>
          <w:color w:val="auto"/>
          <w:sz w:val="28"/>
          <w:szCs w:val="28"/>
          <w:lang w:eastAsia="zh-CN"/>
        </w:rPr>
        <w:t>盖公章</w:t>
      </w:r>
      <w:r>
        <w:rPr>
          <w:rFonts w:hint="eastAsia" w:ascii="仿宋" w:hAnsi="仿宋" w:eastAsia="仿宋" w:cs="仿宋"/>
          <w:color w:val="auto"/>
          <w:sz w:val="28"/>
          <w:szCs w:val="28"/>
        </w:rPr>
        <w:t>）：</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法定代表人/授权代表（签字或盖章）：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    号：</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b/>
          <w:color w:val="auto"/>
          <w:sz w:val="28"/>
          <w:szCs w:val="28"/>
          <w:u w:val="single"/>
        </w:rPr>
        <w:t xml:space="preserve">                                          </w:t>
      </w:r>
    </w:p>
    <w:p>
      <w:pPr>
        <w:autoSpaceDE w:val="0"/>
        <w:autoSpaceDN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    编：</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 xml:space="preserve"> </w:t>
      </w:r>
    </w:p>
    <w:p>
      <w:pPr>
        <w:autoSpaceDE w:val="0"/>
        <w:autoSpaceDN w:val="0"/>
        <w:spacing w:after="0" w:line="360" w:lineRule="auto"/>
        <w:jc w:val="right"/>
        <w:rPr>
          <w:rFonts w:hint="eastAsia" w:ascii="仿宋" w:hAnsi="仿宋" w:eastAsia="仿宋" w:cs="仿宋"/>
          <w:color w:val="auto"/>
          <w:sz w:val="32"/>
          <w:szCs w:val="32"/>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autoSpaceDE w:val="0"/>
        <w:autoSpaceDN w:val="0"/>
        <w:spacing w:after="0" w:line="360" w:lineRule="auto"/>
        <w:jc w:val="right"/>
        <w:rPr>
          <w:rFonts w:hint="eastAsia" w:ascii="仿宋" w:hAnsi="仿宋" w:eastAsia="仿宋" w:cs="仿宋"/>
          <w:color w:val="auto"/>
          <w:sz w:val="32"/>
          <w:szCs w:val="32"/>
        </w:rPr>
      </w:pPr>
    </w:p>
    <w:p>
      <w:pPr>
        <w:adjustRightInd/>
        <w:snapToGrid/>
        <w:spacing w:line="220" w:lineRule="atLeast"/>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br w:type="page"/>
      </w:r>
    </w:p>
    <w:p>
      <w:pPr>
        <w:tabs>
          <w:tab w:val="center" w:pos="4535"/>
          <w:tab w:val="left" w:pos="6521"/>
        </w:tabs>
        <w:autoSpaceDE w:val="0"/>
        <w:autoSpaceDN w:val="0"/>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二、第一次磋商报价表</w:t>
      </w:r>
      <w:r>
        <w:rPr>
          <w:rFonts w:hint="eastAsia" w:ascii="仿宋" w:hAnsi="仿宋" w:eastAsia="仿宋" w:cs="仿宋"/>
          <w:bCs/>
          <w:color w:val="auto"/>
          <w:sz w:val="32"/>
          <w:szCs w:val="32"/>
        </w:rPr>
        <w:t xml:space="preserve">  </w:t>
      </w:r>
    </w:p>
    <w:tbl>
      <w:tblPr>
        <w:tblStyle w:val="15"/>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991" w:type="dxa"/>
            <w:vAlign w:val="center"/>
          </w:tcPr>
          <w:p>
            <w:pPr>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项目名称</w:t>
            </w:r>
          </w:p>
        </w:tc>
        <w:tc>
          <w:tcPr>
            <w:tcW w:w="6391" w:type="dxa"/>
            <w:vAlign w:val="center"/>
          </w:tcPr>
          <w:p>
            <w:pPr>
              <w:jc w:val="lef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佛坪县精诚矿业有限公司张子梁矿矿山可视面恢复治理项目（勘察设计）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991"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c>
        <w:tc>
          <w:tcPr>
            <w:tcW w:w="6391"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lang w:eastAsia="zh-CN"/>
              </w:rPr>
              <w:t>HRDL-</w:t>
            </w:r>
            <w:r>
              <w:rPr>
                <w:rFonts w:hint="eastAsia" w:ascii="仿宋" w:hAnsi="仿宋" w:eastAsia="仿宋" w:cs="仿宋"/>
                <w:lang w:val="en-US" w:eastAsia="zh-CN"/>
              </w:rPr>
              <w:t>CG[2022]-117-051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2991"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eastAsia="仿宋" w:cs="仿宋"/>
                <w:color w:val="auto"/>
                <w:sz w:val="28"/>
                <w:szCs w:val="28"/>
                <w:lang w:eastAsia="zh-CN"/>
              </w:rPr>
              <w:t>报价</w:t>
            </w:r>
          </w:p>
        </w:tc>
        <w:tc>
          <w:tcPr>
            <w:tcW w:w="6391" w:type="dxa"/>
            <w:vAlign w:val="center"/>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大写:</w:t>
            </w:r>
          </w:p>
          <w:p>
            <w:pPr>
              <w:jc w:val="left"/>
              <w:rPr>
                <w:rFonts w:hint="eastAsia" w:ascii="仿宋" w:hAnsi="仿宋" w:eastAsia="仿宋" w:cs="仿宋"/>
                <w:color w:val="auto"/>
                <w:sz w:val="28"/>
                <w:szCs w:val="28"/>
              </w:rPr>
            </w:pPr>
          </w:p>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991"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服务期</w:t>
            </w:r>
          </w:p>
        </w:tc>
        <w:tc>
          <w:tcPr>
            <w:tcW w:w="6391"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1960" w:firstLineChars="700"/>
              <w:textAlignment w:val="auto"/>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382" w:type="dxa"/>
            <w:gridSpan w:val="2"/>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lang w:val="en-US" w:eastAsia="zh-CN"/>
              </w:rPr>
            </w:pPr>
            <w:r>
              <w:rPr>
                <w:rFonts w:hint="eastAsia" w:ascii="仿宋" w:hAnsi="仿宋" w:eastAsia="仿宋" w:cs="仿宋"/>
                <w:color w:val="auto"/>
                <w:sz w:val="24"/>
                <w:szCs w:val="24"/>
                <w:lang w:val="en-US" w:eastAsia="zh-CN"/>
              </w:rPr>
              <w:t>说明：磋商报价大小写不一致时，以大写为准。</w:t>
            </w:r>
          </w:p>
        </w:tc>
      </w:tr>
    </w:tbl>
    <w:p>
      <w:pPr>
        <w:spacing w:line="360" w:lineRule="auto"/>
        <w:ind w:firstLine="640" w:firstLineChars="200"/>
        <w:rPr>
          <w:rFonts w:hint="eastAsia" w:ascii="仿宋" w:hAnsi="仿宋" w:eastAsia="仿宋" w:cs="仿宋"/>
          <w:bCs/>
          <w:color w:val="auto"/>
          <w:sz w:val="32"/>
          <w:szCs w:val="32"/>
        </w:rPr>
      </w:pPr>
    </w:p>
    <w:p>
      <w:pPr>
        <w:spacing w:line="360" w:lineRule="auto"/>
        <w:rPr>
          <w:rFonts w:hint="eastAsia" w:ascii="仿宋" w:hAnsi="仿宋" w:eastAsia="仿宋" w:cs="仿宋"/>
          <w:color w:val="auto"/>
          <w:sz w:val="32"/>
        </w:rPr>
      </w:pPr>
      <w:r>
        <w:rPr>
          <w:rFonts w:hint="eastAsia" w:ascii="仿宋" w:hAnsi="仿宋" w:eastAsia="仿宋" w:cs="仿宋"/>
          <w:color w:val="auto"/>
          <w:sz w:val="32"/>
        </w:rPr>
        <w:t>供应商（</w:t>
      </w:r>
      <w:r>
        <w:rPr>
          <w:rFonts w:hint="eastAsia" w:ascii="仿宋" w:hAnsi="仿宋" w:eastAsia="仿宋" w:cs="仿宋"/>
          <w:color w:val="auto"/>
          <w:sz w:val="32"/>
          <w:lang w:eastAsia="zh-CN"/>
        </w:rPr>
        <w:t>盖</w:t>
      </w:r>
      <w:r>
        <w:rPr>
          <w:rFonts w:hint="eastAsia" w:ascii="仿宋" w:hAnsi="仿宋" w:eastAsia="仿宋" w:cs="仿宋"/>
          <w:color w:val="auto"/>
          <w:sz w:val="32"/>
        </w:rPr>
        <w:t>公章）：</w:t>
      </w:r>
      <w:r>
        <w:rPr>
          <w:rFonts w:hint="eastAsia" w:ascii="仿宋" w:hAnsi="仿宋" w:eastAsia="仿宋" w:cs="仿宋"/>
          <w:color w:val="auto"/>
          <w:sz w:val="32"/>
          <w:u w:val="single"/>
        </w:rPr>
        <w:t xml:space="preserve">                        </w:t>
      </w:r>
    </w:p>
    <w:p>
      <w:pPr>
        <w:spacing w:line="360" w:lineRule="auto"/>
        <w:rPr>
          <w:rFonts w:hint="eastAsia" w:ascii="仿宋" w:hAnsi="仿宋" w:eastAsia="仿宋" w:cs="仿宋"/>
          <w:color w:val="auto"/>
          <w:sz w:val="32"/>
        </w:rPr>
      </w:pPr>
      <w:r>
        <w:rPr>
          <w:rFonts w:hint="eastAsia" w:ascii="仿宋" w:hAnsi="仿宋" w:eastAsia="仿宋" w:cs="仿宋"/>
          <w:color w:val="auto"/>
          <w:sz w:val="32"/>
        </w:rPr>
        <w:t>法定代表人/授权代表（签字或盖章）：</w:t>
      </w:r>
    </w:p>
    <w:p>
      <w:pPr>
        <w:spacing w:line="360" w:lineRule="auto"/>
        <w:rPr>
          <w:rFonts w:hint="eastAsia" w:ascii="仿宋" w:hAnsi="仿宋" w:eastAsia="仿宋" w:cs="仿宋"/>
          <w:color w:val="auto"/>
          <w:sz w:val="32"/>
          <w:u w:val="single"/>
        </w:rPr>
      </w:pPr>
      <w:r>
        <w:rPr>
          <w:rFonts w:hint="eastAsia" w:ascii="仿宋" w:hAnsi="仿宋" w:eastAsia="仿宋" w:cs="仿宋"/>
          <w:color w:val="auto"/>
          <w:sz w:val="32"/>
        </w:rPr>
        <w:t>日    期：</w:t>
      </w:r>
      <w:r>
        <w:rPr>
          <w:rFonts w:hint="eastAsia" w:ascii="仿宋" w:hAnsi="仿宋" w:eastAsia="仿宋" w:cs="仿宋"/>
          <w:color w:val="auto"/>
          <w:sz w:val="32"/>
          <w:u w:val="single"/>
        </w:rPr>
        <w:t xml:space="preserve">                         </w:t>
      </w:r>
    </w:p>
    <w:p>
      <w:pPr>
        <w:adjustRightInd/>
        <w:snapToGrid/>
        <w:spacing w:line="220" w:lineRule="atLeast"/>
        <w:rPr>
          <w:rFonts w:hint="eastAsia" w:ascii="仿宋" w:hAnsi="仿宋" w:eastAsia="仿宋" w:cs="仿宋"/>
          <w:color w:val="auto"/>
          <w:sz w:val="32"/>
          <w:u w:val="single"/>
        </w:rPr>
      </w:pPr>
      <w:r>
        <w:rPr>
          <w:rFonts w:hint="eastAsia" w:ascii="仿宋" w:hAnsi="仿宋" w:eastAsia="仿宋" w:cs="仿宋"/>
          <w:color w:val="auto"/>
          <w:sz w:val="32"/>
          <w:u w:val="single"/>
        </w:rPr>
        <w:br w:type="page"/>
      </w:r>
    </w:p>
    <w:p>
      <w:pPr>
        <w:tabs>
          <w:tab w:val="center" w:pos="4535"/>
          <w:tab w:val="left" w:pos="6521"/>
        </w:tabs>
        <w:autoSpaceDE w:val="0"/>
        <w:autoSpaceDN w:val="0"/>
        <w:spacing w:line="360" w:lineRule="auto"/>
        <w:jc w:val="center"/>
        <w:rPr>
          <w:rFonts w:hint="eastAsia" w:ascii="仿宋" w:hAnsi="仿宋" w:eastAsia="仿宋" w:cs="仿宋"/>
          <w:b/>
          <w:bCs/>
          <w:color w:val="auto"/>
          <w:sz w:val="44"/>
          <w:szCs w:val="44"/>
          <w:lang w:val="zh-CN"/>
        </w:rPr>
      </w:pPr>
      <w:bookmarkStart w:id="55" w:name="_Toc511298215"/>
      <w:bookmarkStart w:id="56" w:name="_Toc2876"/>
      <w:r>
        <w:rPr>
          <w:rFonts w:hint="eastAsia" w:ascii="仿宋" w:hAnsi="仿宋" w:eastAsia="仿宋" w:cs="仿宋"/>
          <w:b/>
          <w:bCs/>
          <w:color w:val="auto"/>
          <w:sz w:val="44"/>
          <w:szCs w:val="44"/>
          <w:lang w:val="zh-CN"/>
        </w:rPr>
        <w:t>三、磋商响应方案说明</w:t>
      </w:r>
      <w:bookmarkEnd w:id="55"/>
      <w:bookmarkEnd w:id="56"/>
    </w:p>
    <w:p>
      <w:pPr>
        <w:autoSpaceDE w:val="0"/>
        <w:autoSpaceDN w:val="0"/>
        <w:spacing w:after="0" w:line="360" w:lineRule="auto"/>
        <w:ind w:firstLine="629"/>
        <w:jc w:val="center"/>
        <w:rPr>
          <w:rFonts w:hint="eastAsia" w:ascii="仿宋" w:hAnsi="仿宋" w:eastAsia="仿宋" w:cs="仿宋"/>
          <w:b/>
          <w:color w:val="auto"/>
          <w:spacing w:val="2"/>
          <w:sz w:val="28"/>
        </w:rPr>
      </w:pPr>
      <w:r>
        <w:rPr>
          <w:rFonts w:hint="eastAsia" w:ascii="仿宋" w:hAnsi="仿宋" w:eastAsia="仿宋" w:cs="仿宋"/>
          <w:b/>
          <w:color w:val="auto"/>
          <w:spacing w:val="2"/>
          <w:sz w:val="28"/>
        </w:rPr>
        <w:t>（格式</w:t>
      </w:r>
      <w:r>
        <w:rPr>
          <w:rFonts w:hint="eastAsia" w:ascii="仿宋" w:hAnsi="仿宋" w:eastAsia="仿宋" w:cs="仿宋"/>
          <w:b/>
          <w:color w:val="auto"/>
          <w:spacing w:val="2"/>
          <w:sz w:val="28"/>
          <w:lang w:eastAsia="zh-CN"/>
        </w:rPr>
        <w:t>自拟</w:t>
      </w:r>
      <w:r>
        <w:rPr>
          <w:rFonts w:hint="eastAsia" w:ascii="仿宋" w:hAnsi="仿宋" w:eastAsia="仿宋" w:cs="仿宋"/>
          <w:b/>
          <w:color w:val="auto"/>
          <w:spacing w:val="2"/>
          <w:sz w:val="28"/>
        </w:rPr>
        <w:t>）</w:t>
      </w:r>
    </w:p>
    <w:p>
      <w:pPr>
        <w:pStyle w:val="14"/>
        <w:rPr>
          <w:rFonts w:hint="eastAsia" w:ascii="仿宋" w:hAnsi="仿宋" w:eastAsia="仿宋" w:cs="仿宋"/>
          <w:b/>
          <w:color w:val="auto"/>
          <w:spacing w:val="2"/>
          <w:sz w:val="28"/>
        </w:rPr>
      </w:pPr>
    </w:p>
    <w:p>
      <w:pPr>
        <w:autoSpaceDE w:val="0"/>
        <w:autoSpaceDN w:val="0"/>
        <w:spacing w:after="0" w:line="360" w:lineRule="auto"/>
        <w:ind w:firstLine="629"/>
        <w:jc w:val="both"/>
        <w:rPr>
          <w:rFonts w:hint="eastAsia" w:ascii="仿宋" w:hAnsi="仿宋" w:eastAsia="仿宋" w:cs="仿宋"/>
          <w:color w:val="auto"/>
          <w:sz w:val="28"/>
          <w:szCs w:val="28"/>
        </w:rPr>
      </w:pPr>
      <w:r>
        <w:rPr>
          <w:rFonts w:hint="eastAsia" w:ascii="仿宋" w:hAnsi="仿宋" w:eastAsia="仿宋" w:cs="仿宋"/>
          <w:color w:val="auto"/>
          <w:sz w:val="28"/>
          <w:szCs w:val="28"/>
        </w:rPr>
        <w:t>参照磋商文件第二章《</w:t>
      </w:r>
      <w:r>
        <w:rPr>
          <w:rFonts w:hint="eastAsia" w:ascii="仿宋" w:hAnsi="仿宋" w:eastAsia="仿宋" w:cs="仿宋"/>
          <w:color w:val="auto"/>
          <w:sz w:val="28"/>
          <w:szCs w:val="28"/>
          <w:lang w:eastAsia="zh-CN"/>
        </w:rPr>
        <w:t>供应商须知</w:t>
      </w:r>
      <w:r>
        <w:rPr>
          <w:rFonts w:hint="eastAsia" w:ascii="仿宋" w:hAnsi="仿宋" w:eastAsia="仿宋" w:cs="仿宋"/>
          <w:color w:val="auto"/>
          <w:sz w:val="28"/>
          <w:szCs w:val="28"/>
        </w:rPr>
        <w:t>》各条款的要求</w:t>
      </w:r>
      <w:r>
        <w:rPr>
          <w:rFonts w:hint="eastAsia" w:ascii="仿宋" w:hAnsi="仿宋" w:eastAsia="仿宋" w:cs="仿宋"/>
          <w:color w:val="auto"/>
          <w:sz w:val="28"/>
          <w:szCs w:val="28"/>
          <w:lang w:eastAsia="zh-CN"/>
        </w:rPr>
        <w:t>及评审打分因素</w:t>
      </w:r>
      <w:r>
        <w:rPr>
          <w:rFonts w:hint="eastAsia" w:ascii="仿宋" w:hAnsi="仿宋" w:eastAsia="仿宋" w:cs="仿宋"/>
          <w:color w:val="auto"/>
          <w:sz w:val="28"/>
          <w:szCs w:val="28"/>
        </w:rPr>
        <w:t>，结合第三章《采购内容及要求》编制磋商方案。</w:t>
      </w:r>
    </w:p>
    <w:p>
      <w:pPr>
        <w:numPr>
          <w:ilvl w:val="0"/>
          <w:numId w:val="5"/>
        </w:numPr>
        <w:jc w:val="center"/>
        <w:rPr>
          <w:rFonts w:hint="eastAsia" w:ascii="仿宋" w:hAnsi="仿宋" w:eastAsia="仿宋" w:cs="仿宋"/>
          <w:b/>
          <w:bCs/>
          <w:color w:val="auto"/>
          <w:sz w:val="44"/>
          <w:szCs w:val="44"/>
          <w:lang w:val="zh-CN"/>
        </w:rPr>
      </w:pPr>
      <w:r>
        <w:rPr>
          <w:rFonts w:hint="eastAsia" w:ascii="仿宋" w:hAnsi="仿宋" w:eastAsia="仿宋" w:cs="仿宋"/>
          <w:color w:val="auto"/>
          <w:sz w:val="32"/>
          <w:szCs w:val="32"/>
          <w:lang w:eastAsia="zh-CN"/>
        </w:rPr>
        <w:br w:type="page"/>
      </w:r>
      <w:r>
        <w:rPr>
          <w:rFonts w:hint="eastAsia" w:ascii="仿宋" w:hAnsi="仿宋" w:eastAsia="仿宋" w:cs="仿宋"/>
          <w:b/>
          <w:bCs/>
          <w:color w:val="auto"/>
          <w:sz w:val="44"/>
          <w:szCs w:val="44"/>
          <w:lang w:val="zh-CN"/>
        </w:rPr>
        <w:t>供应商资格证明文件</w:t>
      </w:r>
    </w:p>
    <w:p>
      <w:pPr>
        <w:spacing w:after="0" w:line="360" w:lineRule="auto"/>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1.《政府采购法》第二十二条规定的条件；</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（2）财务状况报告：提供2020年度</w:t>
      </w:r>
      <w:r>
        <w:rPr>
          <w:rFonts w:hint="eastAsia" w:ascii="仿宋" w:hAnsi="仿宋" w:eastAsia="仿宋" w:cs="仿宋"/>
          <w:color w:val="000000" w:themeColor="text1"/>
          <w:sz w:val="24"/>
          <w:szCs w:val="24"/>
          <w:lang w:val="en-US" w:eastAsia="zh-CN"/>
          <w14:textFill>
            <w14:solidFill>
              <w14:schemeClr w14:val="tx1"/>
            </w14:solidFill>
          </w14:textFill>
        </w:rPr>
        <w:t>或2021年度</w:t>
      </w:r>
      <w:r>
        <w:rPr>
          <w:rFonts w:hint="eastAsia" w:ascii="仿宋" w:hAnsi="仿宋" w:eastAsia="仿宋" w:cs="仿宋"/>
          <w:color w:val="000000" w:themeColor="text1"/>
          <w:sz w:val="24"/>
          <w:szCs w:val="24"/>
          <w14:textFill>
            <w14:solidFill>
              <w14:schemeClr w14:val="tx1"/>
            </w14:solidFill>
          </w14:textFill>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（3）税收缴纳证明：提供</w:t>
      </w:r>
      <w:r>
        <w:rPr>
          <w:rFonts w:hint="eastAsia" w:ascii="仿宋" w:hAnsi="仿宋" w:eastAsia="仿宋" w:cs="仿宋"/>
          <w:color w:val="000000" w:themeColor="text1"/>
          <w:sz w:val="24"/>
          <w:szCs w:val="24"/>
          <w:lang w:val="zh-CN"/>
          <w14:textFill>
            <w14:solidFill>
              <w14:schemeClr w14:val="tx1"/>
            </w14:solidFill>
          </w14:textFill>
        </w:rPr>
        <w:t>自磋商前6个月以来</w:t>
      </w:r>
      <w:r>
        <w:rPr>
          <w:rFonts w:hint="eastAsia" w:ascii="仿宋" w:hAnsi="仿宋" w:eastAsia="仿宋" w:cs="仿宋"/>
          <w:color w:val="000000" w:themeColor="text1"/>
          <w:sz w:val="24"/>
          <w:szCs w:val="24"/>
          <w14:textFill>
            <w14:solidFill>
              <w14:schemeClr w14:val="tx1"/>
            </w14:solidFill>
          </w14:textFill>
        </w:rPr>
        <w:t>已缴纳的至少一个月的纳税证明或完税证明，依法免税的单位应提供相关证明材料；</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（4）社会保障资金缴纳证明：提供</w:t>
      </w:r>
      <w:r>
        <w:rPr>
          <w:rFonts w:hint="eastAsia" w:ascii="仿宋" w:hAnsi="仿宋" w:eastAsia="仿宋" w:cs="仿宋"/>
          <w:color w:val="000000" w:themeColor="text1"/>
          <w:sz w:val="24"/>
          <w:szCs w:val="24"/>
          <w:lang w:val="zh-CN"/>
          <w14:textFill>
            <w14:solidFill>
              <w14:schemeClr w14:val="tx1"/>
            </w14:solidFill>
          </w14:textFill>
        </w:rPr>
        <w:t>自磋商前6个月以来</w:t>
      </w:r>
      <w:r>
        <w:rPr>
          <w:rFonts w:hint="eastAsia" w:ascii="仿宋" w:hAnsi="仿宋" w:eastAsia="仿宋" w:cs="仿宋"/>
          <w:color w:val="000000" w:themeColor="text1"/>
          <w:sz w:val="24"/>
          <w:szCs w:val="24"/>
          <w14:textFill>
            <w14:solidFill>
              <w14:schemeClr w14:val="tx1"/>
            </w14:solidFill>
          </w14:textFill>
        </w:rPr>
        <w:t>已缴存的至少一个月的社会保险参保缴费情况证明，依法不需要缴纳社会保障资金的单位应提供相关证明材料；</w:t>
      </w:r>
    </w:p>
    <w:p>
      <w:pPr>
        <w:spacing w:after="0"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（5）具有履行合同所必需的设备和专业技术能力的承诺；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见格式</w:t>
      </w:r>
      <w:r>
        <w:rPr>
          <w:rFonts w:hint="eastAsia" w:ascii="仿宋" w:hAnsi="仿宋" w:eastAsia="仿宋" w:cs="仿宋"/>
          <w:color w:val="000000" w:themeColor="text1"/>
          <w:sz w:val="24"/>
          <w:szCs w:val="24"/>
          <w:lang w:eastAsia="zh-CN"/>
          <w14:textFill>
            <w14:solidFill>
              <w14:schemeClr w14:val="tx1"/>
            </w14:solidFill>
          </w14:textFill>
        </w:rPr>
        <w:t>）</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（6）提供本项目政府采购活动前三年内在经营活动中没有重大违法记录的书面声明。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见格式</w:t>
      </w:r>
      <w:r>
        <w:rPr>
          <w:rFonts w:hint="eastAsia" w:ascii="仿宋" w:hAnsi="仿宋" w:eastAsia="仿宋" w:cs="仿宋"/>
          <w:color w:val="000000" w:themeColor="text1"/>
          <w:sz w:val="24"/>
          <w:szCs w:val="24"/>
          <w:lang w:eastAsia="zh-CN"/>
          <w14:textFill>
            <w14:solidFill>
              <w14:schemeClr w14:val="tx1"/>
            </w14:solidFill>
          </w14:textFill>
        </w:rPr>
        <w:t>）</w:t>
      </w:r>
    </w:p>
    <w:p>
      <w:pPr>
        <w:spacing w:after="0"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2.项目特定资格要求</w:t>
      </w:r>
    </w:p>
    <w:p>
      <w:pPr>
        <w:spacing w:after="0" w:line="360" w:lineRule="auto"/>
        <w:ind w:firstLine="440"/>
        <w:rPr>
          <w:rFonts w:hint="eastAsia" w:ascii="仿宋" w:hAnsi="仿宋" w:eastAsia="仿宋" w:cs="仿宋"/>
          <w:sz w:val="24"/>
          <w:szCs w:val="24"/>
          <w:lang w:eastAsia="zh-CN"/>
        </w:rPr>
      </w:pPr>
      <w:r>
        <w:rPr>
          <w:rFonts w:hint="eastAsia" w:ascii="仿宋" w:hAnsi="仿宋" w:eastAsia="仿宋" w:cs="仿宋"/>
          <w:sz w:val="24"/>
          <w:szCs w:val="24"/>
        </w:rPr>
        <w:t>（1）供应商为合法注册的法人、其他组织或自然人，具有独立承担民事责任的能力，提供营业执照（或事业法人证）、组织机构代码证、税务登记证或统一社会信用代码的营业执照等证明文件，申请人为自然人的提供身份证；（2）供应商应授权合法的人员参加投标全过程，其中法定代表人直接参加投标的，须出具本人身份证，并与营业执照上信息一致。法定代表人授权代表参加投标的，须出具法定代表人授权书及授权代表身份证；（3）供应商</w:t>
      </w:r>
      <w:r>
        <w:rPr>
          <w:rFonts w:hint="eastAsia" w:ascii="仿宋" w:hAnsi="仿宋" w:eastAsia="仿宋" w:cs="仿宋"/>
          <w:sz w:val="24"/>
          <w:szCs w:val="24"/>
          <w:lang w:eastAsia="zh-CN"/>
        </w:rPr>
        <w:t>须</w:t>
      </w:r>
      <w:r>
        <w:rPr>
          <w:rFonts w:hint="eastAsia" w:ascii="仿宋" w:hAnsi="仿宋" w:eastAsia="仿宋" w:cs="仿宋"/>
          <w:sz w:val="24"/>
          <w:szCs w:val="24"/>
        </w:rPr>
        <w:t>具备</w:t>
      </w:r>
      <w:r>
        <w:rPr>
          <w:rFonts w:hint="eastAsia" w:ascii="仿宋" w:hAnsi="仿宋" w:eastAsia="仿宋" w:cs="仿宋"/>
          <w:sz w:val="24"/>
          <w:szCs w:val="24"/>
          <w:lang w:val="en-US" w:eastAsia="zh-CN"/>
        </w:rPr>
        <w:t>行政主管部门颁发的地质灾害治理工程勘察乙级及以上资质和地质灾害治理工程设计乙级及以上资质</w:t>
      </w:r>
      <w:r>
        <w:rPr>
          <w:rFonts w:hint="eastAsia" w:ascii="仿宋" w:hAnsi="仿宋" w:eastAsia="仿宋" w:cs="仿宋"/>
          <w:sz w:val="24"/>
          <w:szCs w:val="24"/>
        </w:rPr>
        <w:t>；（4）拟派项目</w:t>
      </w:r>
      <w:r>
        <w:rPr>
          <w:rFonts w:hint="eastAsia" w:ascii="仿宋" w:hAnsi="仿宋" w:eastAsia="仿宋" w:cs="仿宋"/>
          <w:sz w:val="24"/>
          <w:szCs w:val="24"/>
          <w:lang w:val="en-US" w:eastAsia="zh-CN"/>
        </w:rPr>
        <w:t>负责人具有相关专业高级技术职称</w:t>
      </w:r>
      <w:r>
        <w:rPr>
          <w:rFonts w:hint="eastAsia" w:ascii="仿宋" w:hAnsi="仿宋" w:eastAsia="仿宋" w:cs="仿宋"/>
          <w:sz w:val="24"/>
          <w:szCs w:val="24"/>
        </w:rPr>
        <w:t>；（5）符合《财政部关于在政府采购活动中查询及使用信用记录有关问题的通知》（财库【2016】125号）文件中信用查询的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sz w:val="24"/>
          <w:szCs w:val="24"/>
          <w:lang w:eastAsia="zh-CN"/>
        </w:rPr>
        <w:t>。</w:t>
      </w:r>
    </w:p>
    <w:p>
      <w:pPr>
        <w:spacing w:after="0" w:line="360" w:lineRule="auto"/>
        <w:ind w:firstLine="440"/>
        <w:rPr>
          <w:rFonts w:hint="eastAsia" w:ascii="仿宋" w:hAnsi="仿宋" w:eastAsia="仿宋" w:cs="仿宋"/>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sz w:val="24"/>
          <w:szCs w:val="24"/>
          <w:lang w:eastAsia="zh-CN"/>
        </w:rPr>
        <w:t>供应商</w:t>
      </w:r>
      <w:r>
        <w:rPr>
          <w:rFonts w:hint="eastAsia" w:ascii="仿宋" w:hAnsi="仿宋" w:eastAsia="仿宋" w:cs="仿宋"/>
          <w:sz w:val="24"/>
          <w:szCs w:val="24"/>
        </w:rPr>
        <w:t>企业关系关联承诺书。（见附件）</w:t>
      </w:r>
    </w:p>
    <w:p>
      <w:pPr>
        <w:spacing w:after="0" w:line="360" w:lineRule="auto"/>
        <w:ind w:firstLine="442"/>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以上</w:t>
      </w:r>
      <w:r>
        <w:rPr>
          <w:rFonts w:hint="eastAsia" w:ascii="仿宋" w:hAnsi="仿宋" w:eastAsia="仿宋" w:cs="仿宋"/>
          <w:b/>
          <w:sz w:val="24"/>
          <w:szCs w:val="24"/>
        </w:rPr>
        <w:t>相关证明文件复印件</w:t>
      </w:r>
      <w:r>
        <w:rPr>
          <w:rFonts w:hint="eastAsia" w:ascii="仿宋" w:hAnsi="仿宋" w:eastAsia="仿宋" w:cs="仿宋"/>
          <w:b/>
          <w:sz w:val="24"/>
          <w:szCs w:val="24"/>
          <w:lang w:val="en-US" w:eastAsia="zh-CN"/>
        </w:rPr>
        <w:t>均须</w:t>
      </w:r>
      <w:r>
        <w:rPr>
          <w:rFonts w:hint="eastAsia" w:ascii="仿宋" w:hAnsi="仿宋" w:eastAsia="仿宋" w:cs="仿宋"/>
          <w:b/>
          <w:bCs/>
          <w:sz w:val="24"/>
          <w:szCs w:val="24"/>
          <w:u w:val="none"/>
        </w:rPr>
        <w:t>加盖供应商红色公章</w:t>
      </w:r>
      <w:r>
        <w:rPr>
          <w:rFonts w:hint="eastAsia" w:ascii="仿宋" w:hAnsi="仿宋" w:eastAsia="仿宋" w:cs="仿宋"/>
          <w:b/>
          <w:sz w:val="24"/>
          <w:szCs w:val="24"/>
        </w:rPr>
        <w:t>）</w:t>
      </w:r>
    </w:p>
    <w:p>
      <w:pPr>
        <w:pStyle w:val="14"/>
        <w:rPr>
          <w:rFonts w:hint="eastAsia" w:ascii="仿宋" w:hAnsi="仿宋" w:eastAsia="仿宋" w:cs="仿宋"/>
        </w:rPr>
      </w:pPr>
    </w:p>
    <w:p>
      <w:pPr>
        <w:pStyle w:val="14"/>
        <w:rPr>
          <w:rFonts w:hint="eastAsia" w:ascii="仿宋" w:hAnsi="仿宋" w:eastAsia="仿宋" w:cs="仿宋"/>
          <w:lang w:val="en-US" w:eastAsia="zh-CN"/>
        </w:rPr>
      </w:pP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本单位保证全部申请文件和问题的回答是真实和有效的，并对所提供资料的真实性负责。</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供应商（公章）：                        </w:t>
      </w:r>
    </w:p>
    <w:p>
      <w:pPr>
        <w:spacing w:after="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法定代表人/授权代表（签字或盖章）：</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rPr>
      </w:pPr>
    </w:p>
    <w:p>
      <w:pPr>
        <w:pStyle w:val="2"/>
        <w:rPr>
          <w:rFonts w:hint="eastAsia" w:ascii="仿宋" w:hAnsi="仿宋" w:eastAsia="仿宋" w:cs="仿宋"/>
          <w:b/>
          <w:color w:val="auto"/>
        </w:rPr>
      </w:pPr>
    </w:p>
    <w:p>
      <w:pPr>
        <w:rPr>
          <w:rFonts w:hint="eastAsia"/>
        </w:rPr>
      </w:pPr>
    </w:p>
    <w:p>
      <w:pPr>
        <w:rPr>
          <w:rFonts w:hint="eastAsia" w:ascii="仿宋" w:hAnsi="仿宋" w:eastAsia="仿宋" w:cs="仿宋"/>
          <w:b/>
          <w:color w:val="auto"/>
        </w:rPr>
      </w:pPr>
    </w:p>
    <w:p>
      <w:pPr>
        <w:rPr>
          <w:rFonts w:hint="eastAsia" w:ascii="仿宋" w:hAnsi="仿宋" w:eastAsia="仿宋" w:cs="仿宋"/>
          <w:b/>
          <w:color w:val="auto"/>
        </w:rPr>
      </w:pPr>
    </w:p>
    <w:p>
      <w:pPr>
        <w:rPr>
          <w:rFonts w:hint="eastAsia" w:ascii="仿宋" w:hAnsi="仿宋" w:eastAsia="仿宋" w:cs="仿宋"/>
          <w:b/>
          <w:color w:val="auto"/>
          <w:sz w:val="36"/>
          <w:szCs w:val="36"/>
        </w:rPr>
      </w:pPr>
      <w:r>
        <w:rPr>
          <w:rFonts w:hint="eastAsia" w:ascii="仿宋" w:hAnsi="仿宋" w:eastAsia="仿宋" w:cs="仿宋"/>
          <w:b/>
          <w:color w:val="auto"/>
        </w:rPr>
        <w:t>附件</w:t>
      </w:r>
      <w:r>
        <w:rPr>
          <w:rFonts w:hint="eastAsia" w:ascii="仿宋" w:hAnsi="仿宋" w:eastAsia="仿宋" w:cs="仿宋"/>
          <w:b/>
          <w:color w:val="auto"/>
          <w:lang w:val="en-US" w:eastAsia="zh-CN"/>
        </w:rPr>
        <w:t>1</w:t>
      </w:r>
      <w:r>
        <w:rPr>
          <w:rFonts w:hint="eastAsia" w:ascii="仿宋" w:hAnsi="仿宋" w:eastAsia="仿宋" w:cs="仿宋"/>
          <w:b/>
          <w:color w:val="auto"/>
        </w:rPr>
        <w:t>:</w:t>
      </w:r>
    </w:p>
    <w:p>
      <w:pPr>
        <w:jc w:val="center"/>
        <w:rPr>
          <w:rFonts w:hint="eastAsia" w:ascii="仿宋" w:hAnsi="仿宋" w:eastAsia="仿宋" w:cs="仿宋"/>
          <w:b/>
          <w:color w:val="auto"/>
          <w:sz w:val="28"/>
          <w:szCs w:val="36"/>
        </w:rPr>
      </w:pPr>
      <w:bookmarkStart w:id="57" w:name="_Toc495671263"/>
      <w:bookmarkStart w:id="58" w:name="_Toc495909097"/>
      <w:bookmarkStart w:id="59" w:name="_Toc495681406"/>
      <w:bookmarkStart w:id="60" w:name="_Toc495908048"/>
      <w:bookmarkStart w:id="61" w:name="_Toc495681252"/>
      <w:bookmarkStart w:id="62" w:name="_Toc495681533"/>
      <w:r>
        <w:rPr>
          <w:rFonts w:hint="eastAsia" w:ascii="仿宋" w:hAnsi="仿宋" w:eastAsia="仿宋" w:cs="仿宋"/>
          <w:b/>
          <w:color w:val="auto"/>
          <w:sz w:val="28"/>
          <w:szCs w:val="36"/>
        </w:rPr>
        <w:t>法定代表人身份证明</w:t>
      </w:r>
      <w:bookmarkEnd w:id="57"/>
      <w:bookmarkEnd w:id="58"/>
      <w:bookmarkEnd w:id="59"/>
      <w:bookmarkEnd w:id="60"/>
      <w:bookmarkEnd w:id="61"/>
      <w:bookmarkEnd w:id="62"/>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w:t>
      </w:r>
      <w:r>
        <w:rPr>
          <w:rFonts w:hint="eastAsia" w:ascii="仿宋" w:hAnsi="仿宋" w:eastAsia="仿宋" w:cs="仿宋"/>
          <w:color w:val="auto"/>
          <w:sz w:val="24"/>
          <w:szCs w:val="24"/>
          <w:u w:val="single"/>
        </w:rPr>
        <w:t xml:space="preserve">                                  </w:t>
      </w:r>
    </w:p>
    <w:p>
      <w:pPr>
        <w:ind w:firstLine="440"/>
        <w:rPr>
          <w:rFonts w:hint="eastAsia" w:ascii="仿宋" w:hAnsi="仿宋" w:eastAsia="仿宋" w:cs="仿宋"/>
          <w:color w:val="auto"/>
          <w:sz w:val="24"/>
          <w:szCs w:val="24"/>
          <w:u w:val="single"/>
        </w:rPr>
      </w:pPr>
      <w:r>
        <w:rPr>
          <w:rFonts w:hint="eastAsia" w:ascii="仿宋" w:hAnsi="仿宋" w:eastAsia="仿宋" w:cs="仿宋"/>
          <w:color w:val="auto"/>
          <w:sz w:val="24"/>
          <w:szCs w:val="24"/>
        </w:rPr>
        <w:t>注册地址：</w:t>
      </w:r>
      <w:r>
        <w:rPr>
          <w:rFonts w:hint="eastAsia" w:ascii="仿宋" w:hAnsi="仿宋" w:eastAsia="仿宋" w:cs="仿宋"/>
          <w:color w:val="auto"/>
          <w:sz w:val="24"/>
          <w:szCs w:val="24"/>
          <w:u w:val="single"/>
        </w:rPr>
        <w:t xml:space="preserve">                                          </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日；经营期限：</w:t>
      </w:r>
      <w:r>
        <w:rPr>
          <w:rFonts w:hint="eastAsia" w:ascii="仿宋" w:hAnsi="仿宋" w:eastAsia="仿宋" w:cs="仿宋"/>
          <w:color w:val="auto"/>
          <w:sz w:val="24"/>
          <w:szCs w:val="24"/>
          <w:u w:val="single"/>
        </w:rPr>
        <w:t xml:space="preserve">                  </w:t>
      </w:r>
    </w:p>
    <w:p>
      <w:pPr>
        <w:ind w:firstLine="44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经营范围：</w:t>
      </w:r>
      <w:r>
        <w:rPr>
          <w:rFonts w:hint="eastAsia" w:ascii="仿宋" w:hAnsi="仿宋" w:eastAsia="仿宋" w:cs="仿宋"/>
          <w:color w:val="auto"/>
          <w:sz w:val="24"/>
          <w:szCs w:val="24"/>
          <w:u w:val="single"/>
        </w:rPr>
        <w:t xml:space="preserve">                                  </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pacing w:val="4"/>
          <w:sz w:val="24"/>
          <w:szCs w:val="24"/>
        </w:rPr>
        <w:t>供应商</w:t>
      </w:r>
      <w:r>
        <w:rPr>
          <w:rFonts w:hint="eastAsia" w:ascii="仿宋" w:hAnsi="仿宋" w:eastAsia="仿宋" w:cs="仿宋"/>
          <w:color w:val="auto"/>
          <w:sz w:val="24"/>
          <w:szCs w:val="24"/>
        </w:rPr>
        <w:t>名称）的法定代表人。</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15"/>
        <w:tblW w:w="7996" w:type="dxa"/>
        <w:tblInd w:w="540" w:type="dxa"/>
        <w:tblLayout w:type="fixed"/>
        <w:tblCellMar>
          <w:top w:w="0" w:type="dxa"/>
          <w:left w:w="108" w:type="dxa"/>
          <w:bottom w:w="0" w:type="dxa"/>
          <w:right w:w="108" w:type="dxa"/>
        </w:tblCellMar>
      </w:tblPr>
      <w:tblGrid>
        <w:gridCol w:w="7996"/>
      </w:tblGrid>
      <w:tr>
        <w:tblPrEx>
          <w:tblCellMar>
            <w:top w:w="0" w:type="dxa"/>
            <w:left w:w="108" w:type="dxa"/>
            <w:bottom w:w="0" w:type="dxa"/>
            <w:right w:w="108" w:type="dxa"/>
          </w:tblCellMar>
        </w:tblPrEx>
        <w:trPr>
          <w:trHeight w:val="2494" w:hRule="atLeast"/>
        </w:trPr>
        <w:tc>
          <w:tcPr>
            <w:tcW w:w="7996" w:type="dxa"/>
            <w:tcBorders>
              <w:top w:val="single" w:color="auto" w:sz="6" w:space="0"/>
              <w:left w:val="single" w:color="auto" w:sz="6" w:space="0"/>
              <w:bottom w:val="single" w:color="auto" w:sz="6" w:space="0"/>
              <w:right w:val="single" w:color="auto" w:sz="6" w:space="0"/>
            </w:tcBorders>
            <w:vAlign w:val="center"/>
          </w:tcPr>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法定代表人身份证复印件</w:t>
            </w:r>
          </w:p>
          <w:p>
            <w:pPr>
              <w:ind w:firstLine="440"/>
              <w:rPr>
                <w:rFonts w:hint="eastAsia" w:ascii="仿宋" w:hAnsi="仿宋" w:eastAsia="仿宋" w:cs="仿宋"/>
                <w:color w:val="auto"/>
                <w:sz w:val="24"/>
                <w:szCs w:val="24"/>
                <w:u w:val="single"/>
              </w:rPr>
            </w:pPr>
            <w:r>
              <w:rPr>
                <w:rFonts w:hint="eastAsia" w:ascii="仿宋" w:hAnsi="仿宋" w:eastAsia="仿宋" w:cs="仿宋"/>
                <w:color w:val="auto"/>
                <w:sz w:val="24"/>
                <w:szCs w:val="24"/>
              </w:rPr>
              <w:t>（正反两面）</w:t>
            </w:r>
          </w:p>
        </w:tc>
      </w:tr>
    </w:tbl>
    <w:p>
      <w:pPr>
        <w:ind w:firstLine="440"/>
        <w:rPr>
          <w:rFonts w:hint="eastAsia" w:ascii="仿宋" w:hAnsi="仿宋" w:eastAsia="仿宋" w:cs="仿宋"/>
          <w:color w:val="auto"/>
          <w:sz w:val="24"/>
          <w:szCs w:val="24"/>
        </w:rPr>
      </w:pPr>
    </w:p>
    <w:p>
      <w:pPr>
        <w:ind w:firstLine="440"/>
        <w:rPr>
          <w:rFonts w:hint="eastAsia" w:ascii="仿宋" w:hAnsi="仿宋" w:eastAsia="仿宋" w:cs="仿宋"/>
          <w:color w:val="auto"/>
          <w:sz w:val="24"/>
          <w:szCs w:val="24"/>
        </w:rPr>
      </w:pPr>
    </w:p>
    <w:p>
      <w:pPr>
        <w:ind w:firstLine="424" w:firstLineChars="177"/>
        <w:rPr>
          <w:rFonts w:hint="eastAsia" w:ascii="仿宋" w:hAnsi="仿宋" w:eastAsia="仿宋" w:cs="仿宋"/>
          <w:color w:val="auto"/>
          <w:sz w:val="24"/>
          <w:szCs w:val="24"/>
        </w:rPr>
      </w:pPr>
      <w:bookmarkStart w:id="63" w:name="_Toc495671264"/>
      <w:bookmarkStart w:id="64" w:name="_Toc495681253"/>
      <w:bookmarkStart w:id="65" w:name="_Toc495681407"/>
      <w:bookmarkStart w:id="66" w:name="_Toc495909098"/>
      <w:bookmarkStart w:id="67" w:name="_Toc495681534"/>
      <w:bookmarkStart w:id="68" w:name="_Toc495908049"/>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ind w:firstLine="424" w:firstLineChars="177"/>
        <w:rPr>
          <w:rFonts w:hint="eastAsia" w:ascii="仿宋" w:hAnsi="仿宋" w:eastAsia="仿宋" w:cs="仿宋"/>
          <w:b/>
          <w:color w:val="auto"/>
          <w:sz w:val="36"/>
          <w:szCs w:val="36"/>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36"/>
          <w:szCs w:val="36"/>
        </w:rPr>
        <w:br w:type="page"/>
      </w:r>
    </w:p>
    <w:p>
      <w:pPr>
        <w:rPr>
          <w:rFonts w:hint="eastAsia" w:ascii="仿宋" w:hAnsi="仿宋" w:eastAsia="仿宋" w:cs="仿宋"/>
          <w:b/>
          <w:color w:val="auto"/>
        </w:rPr>
      </w:pPr>
      <w:r>
        <w:rPr>
          <w:rFonts w:hint="eastAsia" w:ascii="仿宋" w:hAnsi="仿宋" w:eastAsia="仿宋" w:cs="仿宋"/>
          <w:b/>
          <w:color w:val="auto"/>
        </w:rPr>
        <w:t>附件</w:t>
      </w:r>
      <w:r>
        <w:rPr>
          <w:rFonts w:hint="eastAsia" w:ascii="仿宋" w:hAnsi="仿宋" w:eastAsia="仿宋" w:cs="仿宋"/>
          <w:b/>
          <w:color w:val="auto"/>
          <w:lang w:val="en-US" w:eastAsia="zh-CN"/>
        </w:rPr>
        <w:t>2</w:t>
      </w:r>
      <w:r>
        <w:rPr>
          <w:rFonts w:hint="eastAsia" w:ascii="仿宋" w:hAnsi="仿宋" w:eastAsia="仿宋" w:cs="仿宋"/>
          <w:b/>
          <w:color w:val="auto"/>
        </w:rPr>
        <w:t>:</w:t>
      </w:r>
    </w:p>
    <w:p>
      <w:pPr>
        <w:jc w:val="center"/>
        <w:rPr>
          <w:rFonts w:hint="eastAsia" w:ascii="仿宋" w:hAnsi="仿宋" w:eastAsia="仿宋" w:cs="仿宋"/>
          <w:b/>
          <w:color w:val="auto"/>
          <w:sz w:val="28"/>
          <w:szCs w:val="36"/>
        </w:rPr>
      </w:pPr>
      <w:r>
        <w:rPr>
          <w:rFonts w:hint="eastAsia" w:ascii="仿宋" w:hAnsi="仿宋" w:eastAsia="仿宋" w:cs="仿宋"/>
          <w:b/>
          <w:color w:val="auto"/>
          <w:sz w:val="28"/>
          <w:szCs w:val="36"/>
        </w:rPr>
        <w:t>法定代表人授权书</w:t>
      </w:r>
      <w:bookmarkEnd w:id="63"/>
      <w:bookmarkEnd w:id="64"/>
      <w:bookmarkEnd w:id="65"/>
      <w:bookmarkEnd w:id="66"/>
      <w:bookmarkEnd w:id="67"/>
      <w:bookmarkEnd w:id="68"/>
    </w:p>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陕西恒瑞项目管理有限公司</w:t>
      </w:r>
      <w:r>
        <w:rPr>
          <w:rFonts w:hint="eastAsia" w:ascii="仿宋" w:hAnsi="仿宋" w:eastAsia="仿宋" w:cs="仿宋"/>
          <w:color w:val="auto"/>
          <w:sz w:val="24"/>
          <w:szCs w:val="24"/>
          <w:lang w:val="zh-CN"/>
        </w:rPr>
        <w:t>：</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w:t>
      </w:r>
      <w:r>
        <w:rPr>
          <w:rFonts w:hint="eastAsia" w:ascii="仿宋" w:hAnsi="仿宋" w:eastAsia="仿宋" w:cs="仿宋"/>
          <w:color w:val="auto"/>
          <w:spacing w:val="4"/>
          <w:sz w:val="24"/>
          <w:szCs w:val="24"/>
          <w:u w:val="single"/>
        </w:rPr>
        <w:t>供应商</w:t>
      </w:r>
      <w:r>
        <w:rPr>
          <w:rFonts w:hint="eastAsia" w:ascii="仿宋" w:hAnsi="仿宋" w:eastAsia="仿宋" w:cs="仿宋"/>
          <w:color w:val="auto"/>
          <w:sz w:val="24"/>
          <w:szCs w:val="24"/>
          <w:u w:val="single"/>
          <w:lang w:val="zh-CN"/>
        </w:rPr>
        <w:t>全称）</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（姓名）</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（授权代表姓名）</w:t>
      </w:r>
      <w:r>
        <w:rPr>
          <w:rFonts w:hint="eastAsia" w:ascii="仿宋" w:hAnsi="仿宋" w:eastAsia="仿宋" w:cs="仿宋"/>
          <w:color w:val="auto"/>
          <w:sz w:val="24"/>
          <w:szCs w:val="24"/>
        </w:rPr>
        <w:t>为我方合法委托代理人。授权代表根据授权，以我方名义签署、澄清、说明、递交、撤回、修改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响应文件、签订合同和处理有关事宜，其法律后果由我方承担。</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授权代表无转委托权。</w:t>
      </w:r>
    </w:p>
    <w:p>
      <w:pPr>
        <w:ind w:firstLine="440"/>
        <w:rPr>
          <w:rFonts w:hint="eastAsia" w:ascii="仿宋" w:hAnsi="仿宋" w:eastAsia="仿宋" w:cs="仿宋"/>
          <w:color w:val="auto"/>
          <w:sz w:val="24"/>
          <w:szCs w:val="24"/>
        </w:rPr>
      </w:pP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本授权有效期：</w:t>
      </w:r>
    </w:p>
    <w:p>
      <w:pPr>
        <w:ind w:firstLine="440"/>
        <w:rPr>
          <w:rFonts w:hint="eastAsia" w:ascii="仿宋" w:hAnsi="仿宋" w:eastAsia="仿宋" w:cs="仿宋"/>
          <w:color w:val="auto"/>
          <w:sz w:val="24"/>
          <w:szCs w:val="24"/>
        </w:rPr>
      </w:pPr>
    </w:p>
    <w:p>
      <w:pPr>
        <w:ind w:firstLine="440"/>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身份证号码：___________________</w:t>
      </w:r>
      <w:r>
        <w:rPr>
          <w:rFonts w:hint="eastAsia" w:ascii="仿宋" w:hAnsi="仿宋" w:eastAsia="仿宋" w:cs="仿宋"/>
          <w:color w:val="auto"/>
          <w:sz w:val="24"/>
          <w:szCs w:val="24"/>
          <w:u w:val="single"/>
        </w:rPr>
        <w:t xml:space="preserve">             </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授权代表：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身份证号码：___________________</w:t>
      </w:r>
    </w:p>
    <w:p>
      <w:pPr>
        <w:ind w:firstLine="44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ind w:firstLine="440"/>
        <w:rPr>
          <w:rFonts w:hint="eastAsia" w:ascii="仿宋" w:hAnsi="仿宋" w:eastAsia="仿宋" w:cs="仿宋"/>
          <w:bCs/>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2735580</wp:posOffset>
                </wp:positionH>
                <wp:positionV relativeFrom="paragraph">
                  <wp:posOffset>99060</wp:posOffset>
                </wp:positionV>
                <wp:extent cx="2867025" cy="2449830"/>
                <wp:effectExtent l="4445" t="4445" r="5080" b="222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7025" cy="2449830"/>
                        </a:xfrm>
                        <a:prstGeom prst="rect">
                          <a:avLst/>
                        </a:prstGeom>
                        <a:solidFill>
                          <a:srgbClr val="FFFFFF"/>
                        </a:solidFill>
                        <a:ln w="9525">
                          <a:solidFill>
                            <a:srgbClr val="000000"/>
                          </a:solidFill>
                          <a:miter lim="800000"/>
                        </a:ln>
                        <a:effectLst/>
                      </wps:spPr>
                      <wps:txbx>
                        <w:txbxContent>
                          <w:p>
                            <w:pPr>
                              <w:ind w:firstLine="640"/>
                              <w:jc w:val="center"/>
                              <w:rPr>
                                <w:rFonts w:ascii="仿宋" w:hAnsi="仿宋" w:eastAsia="仿宋"/>
                                <w:sz w:val="32"/>
                                <w:szCs w:val="32"/>
                              </w:rPr>
                            </w:pPr>
                          </w:p>
                          <w:p>
                            <w:pPr>
                              <w:ind w:firstLine="440"/>
                              <w:rPr>
                                <w:rFonts w:ascii="仿宋" w:hAnsi="仿宋" w:eastAsia="仿宋"/>
                                <w:sz w:val="24"/>
                                <w:szCs w:val="24"/>
                              </w:rPr>
                            </w:pPr>
                            <w:r>
                              <w:rPr>
                                <w:rFonts w:hint="eastAsia" w:ascii="仿宋" w:hAnsi="仿宋" w:eastAsia="仿宋"/>
                                <w:sz w:val="24"/>
                                <w:szCs w:val="24"/>
                              </w:rPr>
                              <w:t>授权代表身份证复印件</w:t>
                            </w:r>
                          </w:p>
                          <w:p>
                            <w:pPr>
                              <w:ind w:firstLine="440"/>
                              <w:rPr>
                                <w:rFonts w:ascii="仿宋" w:hAnsi="仿宋" w:eastAsia="仿宋"/>
                                <w:sz w:val="24"/>
                                <w:szCs w:val="24"/>
                              </w:rPr>
                            </w:pPr>
                            <w:r>
                              <w:rPr>
                                <w:rFonts w:hint="eastAsia" w:ascii="仿宋" w:hAnsi="仿宋" w:eastAsia="仿宋"/>
                                <w:sz w:val="24"/>
                                <w:szCs w:val="24"/>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4pt;margin-top:7.8pt;height:192.9pt;width:225.75pt;z-index:251661312;mso-width-relative:page;mso-height-relative:page;" fillcolor="#FFFFFF" filled="t" stroked="t" coordsize="21600,21600" o:gfxdata="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H0+uHYAAAACgEAAA8AAAAAAAAAAQAg&#10;AAAAIgAAAGRycy9kb3ducmV2LnhtbFBLAQIUABQAAAAIAIdO4kAUUCB6RwIAAJYEAAAOAAAAAAAA&#10;AAEAIAAAACcBAABkcnMvZTJvRG9jLnhtbFBLBQYAAAAABgAGAFkBAADgBQAAAAA=&#10;">
                <v:fill on="t" focussize="0,0"/>
                <v:stroke color="#000000" miterlimit="8" joinstyle="miter"/>
                <v:imagedata o:title=""/>
                <o:lock v:ext="edit" aspectratio="f"/>
                <v:textbox>
                  <w:txbxContent>
                    <w:p>
                      <w:pPr>
                        <w:ind w:firstLine="640"/>
                        <w:jc w:val="center"/>
                        <w:rPr>
                          <w:rFonts w:ascii="仿宋" w:hAnsi="仿宋" w:eastAsia="仿宋"/>
                          <w:sz w:val="32"/>
                          <w:szCs w:val="32"/>
                        </w:rPr>
                      </w:pPr>
                    </w:p>
                    <w:p>
                      <w:pPr>
                        <w:ind w:firstLine="440"/>
                        <w:rPr>
                          <w:rFonts w:ascii="仿宋" w:hAnsi="仿宋" w:eastAsia="仿宋"/>
                          <w:sz w:val="24"/>
                          <w:szCs w:val="24"/>
                        </w:rPr>
                      </w:pPr>
                      <w:r>
                        <w:rPr>
                          <w:rFonts w:hint="eastAsia" w:ascii="仿宋" w:hAnsi="仿宋" w:eastAsia="仿宋"/>
                          <w:sz w:val="24"/>
                          <w:szCs w:val="24"/>
                        </w:rPr>
                        <w:t>授权代表身份证复印件</w:t>
                      </w:r>
                    </w:p>
                    <w:p>
                      <w:pPr>
                        <w:ind w:firstLine="440"/>
                        <w:rPr>
                          <w:rFonts w:ascii="仿宋" w:hAnsi="仿宋" w:eastAsia="仿宋"/>
                          <w:sz w:val="24"/>
                          <w:szCs w:val="24"/>
                        </w:rPr>
                      </w:pPr>
                      <w:r>
                        <w:rPr>
                          <w:rFonts w:hint="eastAsia" w:ascii="仿宋" w:hAnsi="仿宋" w:eastAsia="仿宋"/>
                          <w:sz w:val="24"/>
                          <w:szCs w:val="24"/>
                        </w:rPr>
                        <w:t>（正反两面）</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-188595</wp:posOffset>
                </wp:positionH>
                <wp:positionV relativeFrom="paragraph">
                  <wp:posOffset>99060</wp:posOffset>
                </wp:positionV>
                <wp:extent cx="2867025" cy="2449830"/>
                <wp:effectExtent l="4445" t="4445" r="5080" b="222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67025" cy="2449830"/>
                        </a:xfrm>
                        <a:prstGeom prst="rect">
                          <a:avLst/>
                        </a:prstGeom>
                        <a:solidFill>
                          <a:srgbClr val="FFFFFF"/>
                        </a:solidFill>
                        <a:ln w="9525">
                          <a:solidFill>
                            <a:srgbClr val="000000"/>
                          </a:solidFill>
                          <a:miter lim="800000"/>
                        </a:ln>
                        <a:effectLst/>
                      </wps:spPr>
                      <wps:txbx>
                        <w:txbxContent>
                          <w:p>
                            <w:pPr>
                              <w:ind w:firstLine="640"/>
                              <w:jc w:val="center"/>
                              <w:rPr>
                                <w:rFonts w:ascii="仿宋" w:hAnsi="仿宋" w:eastAsia="仿宋"/>
                                <w:sz w:val="32"/>
                                <w:szCs w:val="32"/>
                              </w:rPr>
                            </w:pPr>
                          </w:p>
                          <w:p>
                            <w:pPr>
                              <w:ind w:firstLine="440"/>
                              <w:rPr>
                                <w:rFonts w:ascii="仿宋" w:hAnsi="仿宋" w:eastAsia="仿宋"/>
                                <w:sz w:val="24"/>
                                <w:szCs w:val="24"/>
                              </w:rPr>
                            </w:pPr>
                            <w:r>
                              <w:rPr>
                                <w:rFonts w:hint="eastAsia" w:ascii="仿宋" w:hAnsi="仿宋" w:eastAsia="仿宋"/>
                                <w:sz w:val="24"/>
                                <w:szCs w:val="24"/>
                              </w:rPr>
                              <w:t>法定代表人身份证复印件</w:t>
                            </w:r>
                          </w:p>
                          <w:p>
                            <w:pPr>
                              <w:ind w:firstLine="440"/>
                              <w:rPr>
                                <w:rFonts w:ascii="仿宋" w:hAnsi="仿宋" w:eastAsia="仿宋"/>
                                <w:sz w:val="24"/>
                                <w:szCs w:val="24"/>
                              </w:rPr>
                            </w:pPr>
                            <w:r>
                              <w:rPr>
                                <w:rFonts w:hint="eastAsia" w:ascii="仿宋" w:hAnsi="仿宋" w:eastAsia="仿宋"/>
                                <w:sz w:val="24"/>
                                <w:szCs w:val="24"/>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85pt;margin-top:7.8pt;height:192.9pt;width:225.75pt;z-index:251660288;mso-width-relative:page;mso-height-relative:page;" fillcolor="#FFFFFF" filled="t" stroked="t" coordsize="21600,21600" o:gfxdata="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xN+/2QAAAAoBAAAPAAAAAAAAAAEA&#10;IAAAACIAAABkcnMvZG93bnJldi54bWxQSwECFAAUAAAACACHTuJANHrLrkcCAACWBAAADgAAAAAA&#10;AAABACAAAAAoAQAAZHJzL2Uyb0RvYy54bWxQSwUGAAAAAAYABgBZAQAA4QUAAAAA&#10;">
                <v:fill on="t" focussize="0,0"/>
                <v:stroke color="#000000" miterlimit="8" joinstyle="miter"/>
                <v:imagedata o:title=""/>
                <o:lock v:ext="edit" aspectratio="f"/>
                <v:textbox>
                  <w:txbxContent>
                    <w:p>
                      <w:pPr>
                        <w:ind w:firstLine="640"/>
                        <w:jc w:val="center"/>
                        <w:rPr>
                          <w:rFonts w:ascii="仿宋" w:hAnsi="仿宋" w:eastAsia="仿宋"/>
                          <w:sz w:val="32"/>
                          <w:szCs w:val="32"/>
                        </w:rPr>
                      </w:pPr>
                    </w:p>
                    <w:p>
                      <w:pPr>
                        <w:ind w:firstLine="440"/>
                        <w:rPr>
                          <w:rFonts w:ascii="仿宋" w:hAnsi="仿宋" w:eastAsia="仿宋"/>
                          <w:sz w:val="24"/>
                          <w:szCs w:val="24"/>
                        </w:rPr>
                      </w:pPr>
                      <w:r>
                        <w:rPr>
                          <w:rFonts w:hint="eastAsia" w:ascii="仿宋" w:hAnsi="仿宋" w:eastAsia="仿宋"/>
                          <w:sz w:val="24"/>
                          <w:szCs w:val="24"/>
                        </w:rPr>
                        <w:t>法定代表人身份证复印件</w:t>
                      </w:r>
                    </w:p>
                    <w:p>
                      <w:pPr>
                        <w:ind w:firstLine="440"/>
                        <w:rPr>
                          <w:rFonts w:ascii="仿宋" w:hAnsi="仿宋" w:eastAsia="仿宋"/>
                          <w:sz w:val="24"/>
                          <w:szCs w:val="24"/>
                        </w:rPr>
                      </w:pPr>
                      <w:r>
                        <w:rPr>
                          <w:rFonts w:hint="eastAsia" w:ascii="仿宋" w:hAnsi="仿宋" w:eastAsia="仿宋"/>
                          <w:sz w:val="24"/>
                          <w:szCs w:val="24"/>
                        </w:rPr>
                        <w:t>（正反两面）</w:t>
                      </w:r>
                    </w:p>
                  </w:txbxContent>
                </v:textbox>
              </v:shape>
            </w:pict>
          </mc:Fallback>
        </mc:AlternateContent>
      </w:r>
    </w:p>
    <w:p>
      <w:pPr>
        <w:ind w:firstLine="440"/>
        <w:rPr>
          <w:rFonts w:hint="eastAsia" w:ascii="仿宋" w:hAnsi="仿宋" w:eastAsia="仿宋" w:cs="仿宋"/>
          <w:bCs/>
          <w:color w:val="auto"/>
          <w:sz w:val="24"/>
          <w:szCs w:val="24"/>
        </w:rPr>
      </w:pPr>
    </w:p>
    <w:p>
      <w:pPr>
        <w:ind w:firstLine="440"/>
        <w:rPr>
          <w:rFonts w:hint="eastAsia" w:ascii="仿宋" w:hAnsi="仿宋" w:eastAsia="仿宋" w:cs="仿宋"/>
          <w:bCs/>
          <w:color w:val="auto"/>
          <w:sz w:val="24"/>
          <w:szCs w:val="24"/>
        </w:rPr>
      </w:pPr>
    </w:p>
    <w:p>
      <w:pPr>
        <w:ind w:firstLine="640"/>
        <w:jc w:val="both"/>
        <w:rPr>
          <w:rFonts w:hint="eastAsia" w:ascii="仿宋" w:hAnsi="仿宋" w:eastAsia="仿宋" w:cs="仿宋"/>
          <w:bCs/>
          <w:color w:val="auto"/>
          <w:sz w:val="24"/>
          <w:szCs w:val="24"/>
        </w:rPr>
      </w:pPr>
    </w:p>
    <w:p>
      <w:pPr>
        <w:ind w:firstLine="640"/>
        <w:jc w:val="both"/>
        <w:rPr>
          <w:rFonts w:hint="eastAsia" w:ascii="仿宋" w:hAnsi="仿宋" w:eastAsia="仿宋" w:cs="仿宋"/>
          <w:color w:val="auto"/>
          <w:sz w:val="24"/>
          <w:szCs w:val="24"/>
          <w:lang w:val="zh-CN"/>
        </w:rPr>
      </w:pPr>
    </w:p>
    <w:p>
      <w:pPr>
        <w:adjustRightInd/>
        <w:snapToGrid/>
        <w:rPr>
          <w:rFonts w:hint="eastAsia" w:ascii="仿宋" w:hAnsi="仿宋" w:eastAsia="仿宋" w:cs="仿宋"/>
          <w:color w:val="auto"/>
          <w:sz w:val="24"/>
          <w:szCs w:val="24"/>
          <w:lang w:val="zh-CN"/>
        </w:rPr>
      </w:pPr>
    </w:p>
    <w:p>
      <w:pPr>
        <w:adjustRightInd/>
        <w:snapToGrid/>
        <w:rPr>
          <w:rFonts w:hint="eastAsia" w:ascii="仿宋" w:hAnsi="仿宋" w:eastAsia="仿宋" w:cs="仿宋"/>
          <w:color w:val="auto"/>
          <w:lang w:val="zh-CN"/>
        </w:rPr>
      </w:pPr>
    </w:p>
    <w:p>
      <w:pPr>
        <w:adjustRightInd/>
        <w:snapToGrid/>
        <w:rPr>
          <w:rFonts w:hint="eastAsia" w:ascii="仿宋" w:hAnsi="仿宋" w:eastAsia="仿宋" w:cs="仿宋"/>
          <w:b/>
          <w:color w:val="auto"/>
          <w:kern w:val="2"/>
          <w:sz w:val="28"/>
          <w:lang w:val="zh-CN"/>
        </w:rPr>
      </w:pPr>
    </w:p>
    <w:p>
      <w:pPr>
        <w:adjustRightInd/>
        <w:snapToGrid/>
        <w:rPr>
          <w:rFonts w:hint="eastAsia" w:ascii="仿宋" w:hAnsi="仿宋" w:eastAsia="仿宋" w:cs="仿宋"/>
          <w:color w:val="auto"/>
          <w:sz w:val="24"/>
          <w:szCs w:val="24"/>
          <w:u w:val="single"/>
        </w:rPr>
      </w:pPr>
      <w:r>
        <w:rPr>
          <w:rFonts w:hint="eastAsia" w:ascii="仿宋" w:hAnsi="仿宋" w:eastAsia="仿宋" w:cs="仿宋"/>
          <w:b/>
          <w:color w:val="auto"/>
          <w:kern w:val="2"/>
          <w:sz w:val="28"/>
          <w:lang w:val="zh-CN"/>
        </w:rPr>
        <w:br w:type="page"/>
      </w:r>
    </w:p>
    <w:p>
      <w:pPr>
        <w:rPr>
          <w:rFonts w:hint="eastAsia" w:ascii="仿宋" w:hAnsi="仿宋" w:eastAsia="仿宋" w:cs="仿宋"/>
          <w:b/>
          <w:color w:val="auto"/>
        </w:rPr>
      </w:pPr>
      <w:r>
        <w:rPr>
          <w:rFonts w:hint="eastAsia" w:ascii="仿宋" w:hAnsi="仿宋" w:eastAsia="仿宋" w:cs="仿宋"/>
          <w:b/>
          <w:color w:val="auto"/>
        </w:rPr>
        <w:t>附件</w:t>
      </w:r>
      <w:r>
        <w:rPr>
          <w:rFonts w:hint="eastAsia" w:ascii="仿宋" w:hAnsi="仿宋" w:eastAsia="仿宋" w:cs="仿宋"/>
          <w:b/>
          <w:color w:val="auto"/>
          <w:lang w:val="en-US" w:eastAsia="zh-CN"/>
        </w:rPr>
        <w:t>3</w:t>
      </w:r>
      <w:r>
        <w:rPr>
          <w:rFonts w:hint="eastAsia" w:ascii="仿宋" w:hAnsi="仿宋" w:eastAsia="仿宋" w:cs="仿宋"/>
          <w:b/>
          <w:color w:val="auto"/>
        </w:rPr>
        <w:t>:</w:t>
      </w:r>
    </w:p>
    <w:p>
      <w:pPr>
        <w:jc w:val="center"/>
        <w:rPr>
          <w:rFonts w:hint="eastAsia" w:ascii="仿宋" w:hAnsi="仿宋" w:eastAsia="仿宋" w:cs="仿宋"/>
          <w:b/>
          <w:color w:val="auto"/>
          <w:sz w:val="28"/>
          <w:szCs w:val="36"/>
          <w:lang w:eastAsia="zh-CN"/>
        </w:rPr>
      </w:pPr>
      <w:r>
        <w:rPr>
          <w:rFonts w:hint="eastAsia" w:ascii="仿宋" w:hAnsi="仿宋" w:eastAsia="仿宋" w:cs="仿宋"/>
          <w:b/>
          <w:color w:val="auto"/>
          <w:sz w:val="28"/>
          <w:szCs w:val="36"/>
          <w:lang w:eastAsia="zh-CN"/>
        </w:rPr>
        <w:t>类似业绩合同复印件</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val="en-US" w:eastAsia="zh-CN"/>
        </w:rPr>
        <w:t>2018年1月1日至今</w:t>
      </w:r>
      <w:r>
        <w:rPr>
          <w:rFonts w:hint="eastAsia" w:ascii="仿宋" w:hAnsi="仿宋" w:eastAsia="仿宋" w:cs="仿宋"/>
        </w:rPr>
        <w:t>具有类似项目业绩</w:t>
      </w:r>
      <w:r>
        <w:rPr>
          <w:rFonts w:hint="eastAsia" w:ascii="仿宋" w:hAnsi="仿宋" w:eastAsia="仿宋" w:cs="仿宋"/>
          <w:lang w:eastAsia="zh-CN"/>
        </w:rPr>
        <w:t>，（时间以合同签订时间为准）</w:t>
      </w:r>
    </w:p>
    <w:p>
      <w:pPr>
        <w:rPr>
          <w:rFonts w:hint="eastAsia" w:ascii="仿宋" w:hAnsi="仿宋" w:eastAsia="仿宋" w:cs="仿宋"/>
          <w:b/>
          <w:color w:val="auto"/>
          <w:sz w:val="28"/>
          <w:szCs w:val="36"/>
          <w:lang w:eastAsia="zh-CN"/>
        </w:rPr>
      </w:pPr>
      <w:r>
        <w:rPr>
          <w:rFonts w:hint="eastAsia" w:ascii="仿宋" w:hAnsi="仿宋" w:eastAsia="仿宋" w:cs="仿宋"/>
          <w:b/>
          <w:color w:val="auto"/>
          <w:sz w:val="28"/>
          <w:szCs w:val="36"/>
          <w:lang w:eastAsia="zh-CN"/>
        </w:rPr>
        <w:br w:type="page"/>
      </w:r>
    </w:p>
    <w:p>
      <w:pPr>
        <w:rPr>
          <w:rFonts w:hint="eastAsia" w:ascii="仿宋" w:hAnsi="仿宋" w:eastAsia="仿宋" w:cs="仿宋"/>
          <w:b/>
          <w:color w:val="auto"/>
        </w:rPr>
      </w:pPr>
      <w:r>
        <w:rPr>
          <w:rFonts w:hint="eastAsia" w:ascii="仿宋" w:hAnsi="仿宋" w:eastAsia="仿宋" w:cs="仿宋"/>
          <w:b/>
          <w:color w:val="auto"/>
        </w:rPr>
        <w:t>附件</w:t>
      </w:r>
      <w:r>
        <w:rPr>
          <w:rFonts w:hint="eastAsia" w:ascii="仿宋" w:hAnsi="仿宋" w:eastAsia="仿宋" w:cs="仿宋"/>
          <w:b/>
          <w:color w:val="auto"/>
          <w:lang w:val="en-US" w:eastAsia="zh-CN"/>
        </w:rPr>
        <w:t>4</w:t>
      </w:r>
      <w:r>
        <w:rPr>
          <w:rFonts w:hint="eastAsia" w:ascii="仿宋" w:hAnsi="仿宋" w:eastAsia="仿宋" w:cs="仿宋"/>
          <w:b/>
          <w:color w:val="auto"/>
        </w:rPr>
        <w:t>:</w:t>
      </w:r>
    </w:p>
    <w:p>
      <w:pPr>
        <w:jc w:val="center"/>
        <w:rPr>
          <w:rFonts w:hint="eastAsia" w:ascii="仿宋" w:hAnsi="仿宋" w:eastAsia="仿宋" w:cs="仿宋"/>
          <w:b/>
          <w:color w:val="auto"/>
          <w:sz w:val="28"/>
          <w:szCs w:val="36"/>
        </w:rPr>
      </w:pPr>
      <w:r>
        <w:rPr>
          <w:rFonts w:hint="eastAsia" w:ascii="仿宋" w:hAnsi="仿宋" w:eastAsia="仿宋" w:cs="仿宋"/>
          <w:b/>
          <w:color w:val="auto"/>
          <w:sz w:val="28"/>
          <w:szCs w:val="36"/>
        </w:rPr>
        <w:t>供应商企业关系关联承诺书</w:t>
      </w:r>
    </w:p>
    <w:p>
      <w:pPr>
        <w:tabs>
          <w:tab w:val="left" w:pos="0"/>
        </w:tabs>
        <w:ind w:left="-2" w:leftChars="-1" w:firstLine="480"/>
        <w:rPr>
          <w:rFonts w:hint="eastAsia" w:ascii="仿宋" w:hAnsi="仿宋" w:eastAsia="仿宋" w:cs="仿宋"/>
          <w:color w:val="auto"/>
          <w:sz w:val="24"/>
        </w:rPr>
      </w:pP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1、供应商在本项目投标中，不存在与其它供应商负责人为同一人，有控股、管理等关联关系承诺。</w:t>
      </w:r>
    </w:p>
    <w:p>
      <w:pPr>
        <w:tabs>
          <w:tab w:val="left" w:pos="0"/>
        </w:tabs>
        <w:ind w:firstLine="440"/>
        <w:rPr>
          <w:rFonts w:hint="eastAsia" w:ascii="仿宋" w:hAnsi="仿宋" w:eastAsia="仿宋" w:cs="仿宋"/>
          <w:color w:val="auto"/>
          <w:sz w:val="24"/>
          <w:szCs w:val="24"/>
        </w:rPr>
      </w:pPr>
      <w:r>
        <w:rPr>
          <w:rFonts w:hint="eastAsia" w:ascii="仿宋" w:hAnsi="仿宋" w:eastAsia="仿宋" w:cs="仿宋"/>
          <w:color w:val="auto"/>
          <w:sz w:val="24"/>
          <w:szCs w:val="24"/>
        </w:rPr>
        <w:t>1-1、管理关系说明：</w:t>
      </w: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我单位管理的具有独立法人的下属单位有：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我单位的上级管理单位有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0"/>
        </w:tabs>
        <w:ind w:firstLine="440"/>
        <w:rPr>
          <w:rFonts w:hint="eastAsia" w:ascii="仿宋" w:hAnsi="仿宋" w:eastAsia="仿宋" w:cs="仿宋"/>
          <w:color w:val="auto"/>
          <w:sz w:val="24"/>
          <w:szCs w:val="24"/>
        </w:rPr>
      </w:pPr>
      <w:r>
        <w:rPr>
          <w:rFonts w:hint="eastAsia" w:ascii="仿宋" w:hAnsi="仿宋" w:eastAsia="仿宋" w:cs="仿宋"/>
          <w:color w:val="auto"/>
          <w:sz w:val="24"/>
          <w:szCs w:val="24"/>
        </w:rPr>
        <w:t>1-2、股权关系说明：</w:t>
      </w: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我单位控股的单位有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我单位被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单位控股。</w:t>
      </w:r>
    </w:p>
    <w:p>
      <w:pPr>
        <w:tabs>
          <w:tab w:val="left" w:pos="0"/>
        </w:tabs>
        <w:ind w:firstLine="440"/>
        <w:rPr>
          <w:rFonts w:hint="eastAsia" w:ascii="仿宋" w:hAnsi="仿宋" w:eastAsia="仿宋" w:cs="仿宋"/>
          <w:color w:val="auto"/>
          <w:sz w:val="24"/>
          <w:szCs w:val="24"/>
        </w:rPr>
      </w:pPr>
      <w:r>
        <w:rPr>
          <w:rFonts w:hint="eastAsia" w:ascii="仿宋" w:hAnsi="仿宋" w:eastAsia="仿宋" w:cs="仿宋"/>
          <w:color w:val="auto"/>
          <w:sz w:val="24"/>
          <w:szCs w:val="24"/>
        </w:rPr>
        <w:t>1-3、单位负责人：</w:t>
      </w:r>
      <w:r>
        <w:rPr>
          <w:rFonts w:hint="eastAsia" w:ascii="仿宋" w:hAnsi="仿宋" w:eastAsia="仿宋" w:cs="仿宋"/>
          <w:color w:val="auto"/>
          <w:sz w:val="24"/>
          <w:szCs w:val="24"/>
          <w:u w:val="single"/>
        </w:rPr>
        <w:t xml:space="preserve">                   </w:t>
      </w: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（是或否） </w:t>
      </w:r>
      <w:r>
        <w:rPr>
          <w:rFonts w:hint="eastAsia" w:ascii="仿宋" w:hAnsi="仿宋" w:eastAsia="仿宋" w:cs="仿宋"/>
          <w:color w:val="auto"/>
          <w:sz w:val="24"/>
          <w:szCs w:val="24"/>
        </w:rPr>
        <w:t>为采购项目提供整体设计、规范编制或者项目管理、监理、检测等服务的供应商。</w:t>
      </w:r>
    </w:p>
    <w:p>
      <w:pPr>
        <w:tabs>
          <w:tab w:val="left" w:pos="0"/>
        </w:tabs>
        <w:ind w:firstLine="440"/>
        <w:rPr>
          <w:rFonts w:hint="eastAsia" w:ascii="仿宋" w:hAnsi="仿宋" w:eastAsia="仿宋" w:cs="仿宋"/>
          <w:color w:val="auto"/>
          <w:sz w:val="24"/>
          <w:szCs w:val="24"/>
        </w:rPr>
      </w:pPr>
      <w:r>
        <w:rPr>
          <w:rFonts w:hint="eastAsia" w:ascii="仿宋" w:hAnsi="仿宋" w:eastAsia="仿宋" w:cs="仿宋"/>
          <w:color w:val="auto"/>
          <w:sz w:val="24"/>
          <w:szCs w:val="24"/>
        </w:rPr>
        <w:t>3、其他与本项目有关的利害关系说明：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0"/>
        </w:tabs>
        <w:ind w:left="-2" w:leftChars="-1" w:firstLine="440"/>
        <w:rPr>
          <w:rFonts w:hint="eastAsia" w:ascii="仿宋" w:hAnsi="仿宋" w:eastAsia="仿宋" w:cs="仿宋"/>
          <w:color w:val="auto"/>
          <w:sz w:val="24"/>
          <w:szCs w:val="24"/>
        </w:rPr>
      </w:pPr>
    </w:p>
    <w:p>
      <w:pPr>
        <w:tabs>
          <w:tab w:val="left" w:pos="0"/>
        </w:tabs>
        <w:ind w:left="-2" w:leftChars="-1" w:firstLine="440"/>
        <w:rPr>
          <w:rFonts w:hint="eastAsia" w:ascii="仿宋" w:hAnsi="仿宋" w:eastAsia="仿宋" w:cs="仿宋"/>
          <w:color w:val="auto"/>
          <w:sz w:val="24"/>
          <w:szCs w:val="24"/>
        </w:rPr>
      </w:pPr>
      <w:r>
        <w:rPr>
          <w:rFonts w:hint="eastAsia" w:ascii="仿宋" w:hAnsi="仿宋" w:eastAsia="仿宋" w:cs="仿宋"/>
          <w:color w:val="auto"/>
          <w:sz w:val="24"/>
          <w:szCs w:val="24"/>
        </w:rPr>
        <w:t>我单位承诺以上说明真实有效，无虚假内容或隐瞒。</w:t>
      </w:r>
    </w:p>
    <w:p>
      <w:pPr>
        <w:tabs>
          <w:tab w:val="left" w:pos="0"/>
        </w:tabs>
        <w:ind w:left="-2" w:leftChars="-1" w:firstLine="440"/>
        <w:rPr>
          <w:rFonts w:hint="eastAsia" w:ascii="仿宋" w:hAnsi="仿宋" w:eastAsia="仿宋" w:cs="仿宋"/>
          <w:color w:val="auto"/>
          <w:sz w:val="24"/>
          <w:szCs w:val="24"/>
        </w:rPr>
      </w:pPr>
    </w:p>
    <w:p>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p>
    <w:p>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法定代表人/授权委托人（签字或盖章）：</w:t>
      </w:r>
    </w:p>
    <w:p>
      <w:pPr>
        <w:ind w:firstLine="960" w:firstLineChars="400"/>
        <w:rPr>
          <w:rFonts w:hint="eastAsia" w:ascii="仿宋" w:hAnsi="仿宋" w:eastAsia="仿宋" w:cs="仿宋"/>
          <w:b/>
          <w:color w:val="auto"/>
        </w:r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p>
    <w:p>
      <w:pPr>
        <w:spacing w:line="36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p>
    <w:p>
      <w:pPr>
        <w:tabs>
          <w:tab w:val="left" w:pos="0"/>
        </w:tabs>
        <w:ind w:left="-2" w:leftChars="-1" w:firstLine="480"/>
        <w:rPr>
          <w:rFonts w:hint="eastAsia" w:ascii="仿宋" w:hAnsi="仿宋" w:eastAsia="仿宋" w:cs="仿宋"/>
          <w:color w:val="auto"/>
        </w:rPr>
      </w:pPr>
      <w:r>
        <w:rPr>
          <w:rFonts w:hint="eastAsia" w:ascii="仿宋" w:hAnsi="仿宋" w:eastAsia="仿宋" w:cs="仿宋"/>
          <w:color w:val="auto"/>
          <w:sz w:val="24"/>
          <w:szCs w:val="24"/>
          <w:u w:val="single"/>
        </w:rPr>
        <w:t xml:space="preserve">  </w:t>
      </w:r>
    </w:p>
    <w:p>
      <w:pPr>
        <w:spacing w:line="36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60" w:lineRule="auto"/>
        <w:ind w:firstLine="1920" w:firstLineChars="800"/>
        <w:rPr>
          <w:rFonts w:hint="eastAsia" w:ascii="仿宋" w:hAnsi="仿宋" w:eastAsia="仿宋" w:cs="仿宋"/>
          <w:color w:val="auto"/>
          <w:sz w:val="24"/>
          <w:szCs w:val="24"/>
        </w:rPr>
      </w:pPr>
    </w:p>
    <w:p>
      <w:pPr>
        <w:spacing w:line="360" w:lineRule="auto"/>
        <w:ind w:firstLine="1920" w:firstLineChars="800"/>
        <w:rPr>
          <w:rFonts w:hint="eastAsia" w:ascii="仿宋" w:hAnsi="仿宋" w:eastAsia="仿宋" w:cs="仿宋"/>
          <w:color w:val="auto"/>
          <w:sz w:val="24"/>
          <w:szCs w:val="24"/>
        </w:rPr>
      </w:pPr>
    </w:p>
    <w:p>
      <w:pPr>
        <w:spacing w:line="360" w:lineRule="auto"/>
        <w:jc w:val="both"/>
        <w:rPr>
          <w:rFonts w:hint="eastAsia" w:ascii="仿宋" w:hAnsi="仿宋" w:eastAsia="仿宋" w:cs="仿宋"/>
          <w:b/>
          <w:color w:val="000000" w:themeColor="text1"/>
          <w:spacing w:val="-6"/>
          <w:sz w:val="28"/>
          <w:szCs w:val="28"/>
          <w14:textFill>
            <w14:solidFill>
              <w14:schemeClr w14:val="tx1"/>
            </w14:solidFill>
          </w14:textFill>
        </w:rPr>
      </w:pPr>
      <w:r>
        <w:rPr>
          <w:rFonts w:hint="eastAsia" w:ascii="仿宋" w:hAnsi="仿宋" w:eastAsia="仿宋" w:cs="仿宋"/>
          <w:b/>
          <w:color w:val="auto"/>
        </w:rPr>
        <w:t>附件</w:t>
      </w:r>
      <w:r>
        <w:rPr>
          <w:rFonts w:hint="eastAsia" w:ascii="仿宋" w:hAnsi="仿宋" w:eastAsia="仿宋" w:cs="仿宋"/>
          <w:b/>
          <w:color w:val="auto"/>
          <w:lang w:val="en-US" w:eastAsia="zh-CN"/>
        </w:rPr>
        <w:t>5</w:t>
      </w:r>
      <w:r>
        <w:rPr>
          <w:rFonts w:hint="eastAsia" w:ascii="仿宋" w:hAnsi="仿宋" w:eastAsia="仿宋" w:cs="仿宋"/>
          <w:b/>
          <w:color w:val="auto"/>
        </w:rPr>
        <w:t>:</w:t>
      </w:r>
      <w:r>
        <w:rPr>
          <w:rFonts w:hint="eastAsia" w:ascii="仿宋" w:hAnsi="仿宋" w:eastAsia="仿宋" w:cs="仿宋"/>
          <w:color w:val="auto"/>
          <w:sz w:val="24"/>
          <w:szCs w:val="24"/>
        </w:rPr>
        <w:t xml:space="preserve">    </w:t>
      </w:r>
    </w:p>
    <w:p>
      <w:pPr>
        <w:spacing w:line="360" w:lineRule="auto"/>
        <w:jc w:val="center"/>
        <w:rPr>
          <w:rFonts w:hint="default" w:ascii="仿宋" w:hAnsi="仿宋" w:eastAsia="仿宋" w:cs="仿宋"/>
          <w:b/>
          <w:color w:val="000000" w:themeColor="text1"/>
          <w:spacing w:val="-6"/>
          <w:sz w:val="28"/>
          <w:szCs w:val="28"/>
          <w:lang w:val="en-US" w:eastAsia="zh-CN"/>
          <w14:textFill>
            <w14:solidFill>
              <w14:schemeClr w14:val="tx1"/>
            </w14:solidFill>
          </w14:textFill>
        </w:rPr>
      </w:pPr>
      <w:r>
        <w:rPr>
          <w:rFonts w:hint="eastAsia" w:ascii="仿宋" w:hAnsi="仿宋" w:eastAsia="仿宋" w:cs="仿宋"/>
          <w:b/>
          <w:color w:val="000000" w:themeColor="text1"/>
          <w:spacing w:val="-6"/>
          <w:sz w:val="28"/>
          <w:szCs w:val="28"/>
          <w:lang w:val="en-US" w:eastAsia="zh-CN"/>
          <w14:textFill>
            <w14:solidFill>
              <w14:schemeClr w14:val="tx1"/>
            </w14:solidFill>
          </w14:textFill>
        </w:rPr>
        <w:t>承诺函</w:t>
      </w:r>
    </w:p>
    <w:p>
      <w:pPr>
        <w:spacing w:line="360" w:lineRule="auto"/>
        <w:rPr>
          <w:rFonts w:hint="eastAsia" w:ascii="仿宋" w:hAnsi="仿宋" w:eastAsia="仿宋" w:cs="仿宋"/>
          <w:color w:val="000000" w:themeColor="text1"/>
          <w:spacing w:val="4"/>
          <w:sz w:val="24"/>
          <w:szCs w:val="24"/>
          <w:u w:val="single"/>
          <w14:textFill>
            <w14:solidFill>
              <w14:schemeClr w14:val="tx1"/>
            </w14:solidFill>
          </w14:textFill>
        </w:rPr>
      </w:pPr>
      <w:r>
        <w:rPr>
          <w:rFonts w:hint="eastAsia" w:ascii="仿宋" w:hAnsi="仿宋" w:eastAsia="仿宋" w:cs="仿宋"/>
          <w:color w:val="000000" w:themeColor="text1"/>
          <w:sz w:val="24"/>
          <w:u w:val="single"/>
          <w:lang w:val="en-US" w:eastAsia="zh-CN"/>
          <w14:textFill>
            <w14:solidFill>
              <w14:schemeClr w14:val="tx1"/>
            </w14:solidFill>
          </w14:textFill>
        </w:rPr>
        <w:t>陕西恒瑞</w:t>
      </w:r>
      <w:r>
        <w:rPr>
          <w:rFonts w:hint="eastAsia" w:ascii="仿宋" w:hAnsi="仿宋" w:eastAsia="仿宋" w:cs="仿宋"/>
          <w:color w:val="000000" w:themeColor="text1"/>
          <w:sz w:val="24"/>
          <w:u w:val="single"/>
          <w14:textFill>
            <w14:solidFill>
              <w14:schemeClr w14:val="tx1"/>
            </w14:solidFill>
          </w14:textFill>
        </w:rPr>
        <w:t>项目管理有限公司</w:t>
      </w:r>
      <w:r>
        <w:rPr>
          <w:rFonts w:hint="eastAsia" w:ascii="仿宋" w:hAnsi="仿宋" w:eastAsia="仿宋" w:cs="仿宋"/>
          <w:color w:val="000000" w:themeColor="text1"/>
          <w:spacing w:val="4"/>
          <w:sz w:val="24"/>
          <w:szCs w:val="24"/>
          <w:u w:val="single"/>
          <w14:textFill>
            <w14:solidFill>
              <w14:schemeClr w14:val="tx1"/>
            </w14:solidFill>
          </w14:textFill>
        </w:rPr>
        <w:t>：</w:t>
      </w: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我方_______________（供应商名称）郑重</w:t>
      </w:r>
      <w:r>
        <w:rPr>
          <w:rFonts w:hint="eastAsia" w:ascii="仿宋" w:hAnsi="仿宋" w:eastAsia="仿宋" w:cs="仿宋"/>
          <w:color w:val="000000" w:themeColor="text1"/>
          <w:sz w:val="24"/>
          <w:szCs w:val="24"/>
          <w:lang w:val="en-US" w:eastAsia="zh-CN"/>
          <w14:textFill>
            <w14:solidFill>
              <w14:schemeClr w14:val="tx1"/>
            </w14:solidFill>
          </w14:textFill>
        </w:rPr>
        <w:t>承诺</w:t>
      </w:r>
      <w:r>
        <w:rPr>
          <w:rFonts w:hint="eastAsia" w:ascii="仿宋" w:hAnsi="仿宋" w:eastAsia="仿宋" w:cs="仿宋"/>
          <w:color w:val="000000" w:themeColor="text1"/>
          <w:sz w:val="24"/>
          <w:szCs w:val="24"/>
          <w14:textFill>
            <w14:solidFill>
              <w14:schemeClr w14:val="tx1"/>
            </w14:solidFill>
          </w14:textFill>
        </w:rPr>
        <w:t>在参加本次</w:t>
      </w:r>
      <w:r>
        <w:rPr>
          <w:rFonts w:hint="eastAsia" w:ascii="仿宋" w:hAnsi="仿宋" w:eastAsia="仿宋" w:cs="仿宋"/>
          <w:color w:val="000000" w:themeColor="text1"/>
          <w:sz w:val="24"/>
          <w:szCs w:val="24"/>
          <w:lang w:val="en-US" w:eastAsia="zh-CN"/>
          <w14:textFill>
            <w14:solidFill>
              <w14:schemeClr w14:val="tx1"/>
            </w14:solidFill>
          </w14:textFill>
        </w:rPr>
        <w:t>竞争性磋商中符合《政府采购法》第二十二条的规定</w:t>
      </w:r>
      <w:r>
        <w:rPr>
          <w:rFonts w:hint="eastAsia" w:ascii="仿宋" w:hAnsi="仿宋" w:eastAsia="仿宋" w:cs="仿宋"/>
          <w:color w:val="000000" w:themeColor="text1"/>
          <w:sz w:val="24"/>
          <w:szCs w:val="24"/>
          <w14:textFill>
            <w14:solidFill>
              <w14:schemeClr w14:val="tx1"/>
            </w14:solidFill>
          </w14:textFill>
        </w:rPr>
        <w:t>。如有不实，我方将无条件地退出本项目的</w:t>
      </w:r>
      <w:r>
        <w:rPr>
          <w:rFonts w:hint="eastAsia" w:ascii="仿宋" w:hAnsi="仿宋" w:eastAsia="仿宋" w:cs="仿宋"/>
          <w:color w:val="000000" w:themeColor="text1"/>
          <w:sz w:val="24"/>
          <w:szCs w:val="24"/>
          <w:lang w:val="en-US" w:eastAsia="zh-CN"/>
          <w14:textFill>
            <w14:solidFill>
              <w14:schemeClr w14:val="tx1"/>
            </w14:solidFill>
          </w14:textFill>
        </w:rPr>
        <w:t>竞争性磋商的</w:t>
      </w:r>
      <w:r>
        <w:rPr>
          <w:rFonts w:hint="eastAsia" w:ascii="仿宋" w:hAnsi="仿宋" w:eastAsia="仿宋" w:cs="仿宋"/>
          <w:color w:val="000000" w:themeColor="text1"/>
          <w:sz w:val="24"/>
          <w:szCs w:val="24"/>
          <w14:textFill>
            <w14:solidFill>
              <w14:schemeClr w14:val="tx1"/>
            </w14:solidFill>
          </w14:textFill>
        </w:rPr>
        <w:t>活动，并遵照《政府采购法》有关"提供虚假材料的规定"接受处罚。</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特此声明。</w:t>
      </w: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pStyle w:val="11"/>
        <w:rPr>
          <w:rFonts w:hint="eastAsia" w:ascii="仿宋" w:hAnsi="仿宋" w:eastAsia="仿宋" w:cs="仿宋"/>
          <w:color w:val="000000" w:themeColor="text1"/>
          <w:sz w:val="24"/>
          <w:szCs w:val="24"/>
          <w14:textFill>
            <w14:solidFill>
              <w14:schemeClr w14:val="tx1"/>
            </w14:solidFill>
          </w14:textFill>
        </w:rPr>
      </w:pPr>
    </w:p>
    <w:p>
      <w:pPr>
        <w:pStyle w:val="11"/>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供应商（公章）：</w:t>
      </w:r>
    </w:p>
    <w:p>
      <w:pPr>
        <w:spacing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法定代表人（签字或盖章）：</w:t>
      </w:r>
    </w:p>
    <w:p>
      <w:pPr>
        <w:adjustRightInd/>
        <w:snapToGrid/>
        <w:spacing w:line="220" w:lineRule="atLeas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spacing w:line="360" w:lineRule="auto"/>
        <w:rPr>
          <w:rFonts w:hint="eastAsia" w:ascii="仿宋" w:hAnsi="仿宋" w:eastAsia="仿宋" w:cs="仿宋"/>
          <w:b/>
          <w:color w:val="000000" w:themeColor="text1"/>
          <w:spacing w:val="-6"/>
          <w:sz w:val="36"/>
          <w:szCs w:val="36"/>
          <w14:textFill>
            <w14:solidFill>
              <w14:schemeClr w14:val="tx1"/>
            </w14:solidFill>
          </w14:textFill>
        </w:rPr>
      </w:pPr>
      <w:r>
        <w:rPr>
          <w:rFonts w:hint="eastAsia" w:ascii="仿宋" w:hAnsi="仿宋" w:eastAsia="仿宋" w:cs="仿宋"/>
          <w:color w:val="auto"/>
          <w:sz w:val="24"/>
          <w:szCs w:val="24"/>
        </w:rPr>
        <w:br w:type="page"/>
      </w:r>
    </w:p>
    <w:p>
      <w:pPr>
        <w:spacing w:line="360" w:lineRule="auto"/>
        <w:jc w:val="both"/>
        <w:rPr>
          <w:rFonts w:hint="eastAsia" w:ascii="仿宋" w:hAnsi="仿宋" w:eastAsia="仿宋" w:cs="仿宋"/>
          <w:b/>
          <w:color w:val="000000" w:themeColor="text1"/>
          <w:spacing w:val="-6"/>
          <w:sz w:val="28"/>
          <w:szCs w:val="28"/>
          <w14:textFill>
            <w14:solidFill>
              <w14:schemeClr w14:val="tx1"/>
            </w14:solidFill>
          </w14:textFill>
        </w:rPr>
      </w:pPr>
      <w:r>
        <w:rPr>
          <w:rFonts w:hint="eastAsia" w:ascii="仿宋" w:hAnsi="仿宋" w:eastAsia="仿宋" w:cs="仿宋"/>
          <w:b/>
          <w:color w:val="auto"/>
        </w:rPr>
        <w:t>附件</w:t>
      </w:r>
      <w:r>
        <w:rPr>
          <w:rFonts w:hint="eastAsia" w:ascii="仿宋" w:hAnsi="仿宋" w:eastAsia="仿宋" w:cs="仿宋"/>
          <w:b/>
          <w:color w:val="auto"/>
          <w:lang w:val="en-US" w:eastAsia="zh-CN"/>
        </w:rPr>
        <w:t>6</w:t>
      </w:r>
      <w:r>
        <w:rPr>
          <w:rFonts w:hint="eastAsia" w:ascii="仿宋" w:hAnsi="仿宋" w:eastAsia="仿宋" w:cs="仿宋"/>
          <w:b/>
          <w:color w:val="auto"/>
        </w:rPr>
        <w:t>:</w:t>
      </w:r>
      <w:r>
        <w:rPr>
          <w:rFonts w:hint="eastAsia" w:ascii="仿宋" w:hAnsi="仿宋" w:eastAsia="仿宋" w:cs="仿宋"/>
          <w:color w:val="auto"/>
          <w:sz w:val="24"/>
          <w:szCs w:val="24"/>
        </w:rPr>
        <w:t xml:space="preserve">  </w:t>
      </w:r>
    </w:p>
    <w:p>
      <w:pPr>
        <w:spacing w:line="360" w:lineRule="auto"/>
        <w:jc w:val="center"/>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pacing w:val="-6"/>
          <w:sz w:val="28"/>
          <w:szCs w:val="28"/>
          <w14:textFill>
            <w14:solidFill>
              <w14:schemeClr w14:val="tx1"/>
            </w14:solidFill>
          </w14:textFill>
        </w:rPr>
        <w:t>履行合同所必需的设备和专业技术能力的说明及承诺</w:t>
      </w:r>
    </w:p>
    <w:p>
      <w:pPr>
        <w:spacing w:line="360" w:lineRule="auto"/>
        <w:rPr>
          <w:rFonts w:hint="eastAsia" w:ascii="仿宋" w:hAnsi="仿宋" w:eastAsia="仿宋" w:cs="仿宋"/>
          <w:color w:val="000000" w:themeColor="text1"/>
          <w:spacing w:val="4"/>
          <w:sz w:val="24"/>
          <w:szCs w:val="24"/>
          <w:u w:val="single"/>
          <w14:textFill>
            <w14:solidFill>
              <w14:schemeClr w14:val="tx1"/>
            </w14:solidFill>
          </w14:textFill>
        </w:rPr>
      </w:pPr>
      <w:r>
        <w:rPr>
          <w:rFonts w:hint="eastAsia" w:ascii="仿宋" w:hAnsi="仿宋" w:eastAsia="仿宋" w:cs="仿宋"/>
          <w:color w:val="000000" w:themeColor="text1"/>
          <w:sz w:val="24"/>
          <w:u w:val="single"/>
          <w:lang w:val="en-US" w:eastAsia="zh-CN"/>
          <w14:textFill>
            <w14:solidFill>
              <w14:schemeClr w14:val="tx1"/>
            </w14:solidFill>
          </w14:textFill>
        </w:rPr>
        <w:t>陕西恒瑞</w:t>
      </w:r>
      <w:r>
        <w:rPr>
          <w:rFonts w:hint="eastAsia" w:ascii="仿宋" w:hAnsi="仿宋" w:eastAsia="仿宋" w:cs="仿宋"/>
          <w:color w:val="000000" w:themeColor="text1"/>
          <w:sz w:val="24"/>
          <w:u w:val="single"/>
          <w14:textFill>
            <w14:solidFill>
              <w14:schemeClr w14:val="tx1"/>
            </w14:solidFill>
          </w14:textFill>
        </w:rPr>
        <w:t>项目管理有限公司</w:t>
      </w:r>
      <w:r>
        <w:rPr>
          <w:rFonts w:hint="eastAsia" w:ascii="仿宋" w:hAnsi="仿宋" w:eastAsia="仿宋" w:cs="仿宋"/>
          <w:color w:val="000000" w:themeColor="text1"/>
          <w:spacing w:val="4"/>
          <w:sz w:val="24"/>
          <w:szCs w:val="24"/>
          <w:u w:val="single"/>
          <w14:textFill>
            <w14:solidFill>
              <w14:schemeClr w14:val="tx1"/>
            </w14:solidFill>
          </w14:textFill>
        </w:rPr>
        <w:t>：</w:t>
      </w:r>
    </w:p>
    <w:p>
      <w:pPr>
        <w:spacing w:beforeLines="100" w:afterLines="50" w:line="360" w:lineRule="auto"/>
        <w:ind w:firstLine="170"/>
        <w:jc w:val="both"/>
        <w:rPr>
          <w:rFonts w:hint="eastAsia" w:ascii="仿宋" w:hAnsi="仿宋" w:eastAsia="仿宋" w:cs="仿宋"/>
          <w:color w:val="000000" w:themeColor="text1"/>
          <w:spacing w:val="4"/>
          <w:sz w:val="24"/>
          <w:szCs w:val="24"/>
          <w14:textFill>
            <w14:solidFill>
              <w14:schemeClr w14:val="tx1"/>
            </w14:solidFill>
          </w14:textFill>
        </w:rPr>
      </w:pPr>
      <w:r>
        <w:rPr>
          <w:rFonts w:hint="eastAsia" w:ascii="仿宋" w:hAnsi="仿宋" w:eastAsia="仿宋" w:cs="仿宋"/>
          <w:color w:val="000000" w:themeColor="text1"/>
          <w:spacing w:val="4"/>
          <w:sz w:val="24"/>
          <w:szCs w:val="24"/>
          <w:u w:val="single"/>
          <w14:textFill>
            <w14:solidFill>
              <w14:schemeClr w14:val="tx1"/>
            </w14:solidFill>
          </w14:textFill>
        </w:rPr>
        <w:t xml:space="preserve">      （供应商名称）    </w:t>
      </w:r>
      <w:r>
        <w:rPr>
          <w:rFonts w:hint="eastAsia" w:ascii="仿宋" w:hAnsi="仿宋" w:eastAsia="仿宋" w:cs="仿宋"/>
          <w:color w:val="000000" w:themeColor="text1"/>
          <w:spacing w:val="4"/>
          <w:sz w:val="24"/>
          <w:szCs w:val="24"/>
          <w14:textFill>
            <w14:solidFill>
              <w14:schemeClr w14:val="tx1"/>
            </w14:solidFill>
          </w14:textFill>
        </w:rPr>
        <w:t xml:space="preserve"> 于年月日在中华人民共和国境内</w:t>
      </w:r>
      <w:r>
        <w:rPr>
          <w:rFonts w:hint="eastAsia" w:ascii="仿宋" w:hAnsi="仿宋" w:eastAsia="仿宋" w:cs="仿宋"/>
          <w:color w:val="000000" w:themeColor="text1"/>
          <w:spacing w:val="4"/>
          <w:sz w:val="24"/>
          <w:szCs w:val="24"/>
          <w:u w:val="single"/>
          <w14:textFill>
            <w14:solidFill>
              <w14:schemeClr w14:val="tx1"/>
            </w14:solidFill>
          </w14:textFill>
        </w:rPr>
        <w:t xml:space="preserve">               （详细注册地址）     </w:t>
      </w:r>
      <w:r>
        <w:rPr>
          <w:rFonts w:hint="eastAsia" w:ascii="仿宋" w:hAnsi="仿宋" w:eastAsia="仿宋" w:cs="仿宋"/>
          <w:color w:val="000000" w:themeColor="text1"/>
          <w:spacing w:val="4"/>
          <w:sz w:val="24"/>
          <w:szCs w:val="24"/>
          <w14:textFill>
            <w14:solidFill>
              <w14:schemeClr w14:val="tx1"/>
            </w14:solidFill>
          </w14:textFill>
        </w:rPr>
        <w:t>合法注册并经营，公司主营业务为，营业（生产经营）面积为 ，现有员工数量为，本公司郑重承诺，具有履行本合同所必需的设备和专业技术能力。</w:t>
      </w:r>
    </w:p>
    <w:p>
      <w:pPr>
        <w:spacing w:beforeLines="100" w:afterLines="50" w:line="360" w:lineRule="auto"/>
        <w:ind w:firstLine="170"/>
        <w:rPr>
          <w:rFonts w:hint="eastAsia" w:ascii="仿宋" w:hAnsi="仿宋" w:eastAsia="仿宋" w:cs="仿宋"/>
          <w:color w:val="000000" w:themeColor="text1"/>
          <w:spacing w:val="4"/>
          <w:sz w:val="24"/>
          <w:szCs w:val="24"/>
          <w14:textFill>
            <w14:solidFill>
              <w14:schemeClr w14:val="tx1"/>
            </w14:solidFill>
          </w14:textFill>
        </w:rPr>
      </w:pPr>
    </w:p>
    <w:p>
      <w:pPr>
        <w:spacing w:beforeLines="100" w:afterLines="50" w:line="360" w:lineRule="auto"/>
        <w:ind w:firstLine="170"/>
        <w:rPr>
          <w:rFonts w:hint="eastAsia" w:ascii="仿宋" w:hAnsi="仿宋" w:eastAsia="仿宋" w:cs="仿宋"/>
          <w:color w:val="000000" w:themeColor="text1"/>
          <w:spacing w:val="4"/>
          <w:sz w:val="24"/>
          <w:szCs w:val="24"/>
          <w14:textFill>
            <w14:solidFill>
              <w14:schemeClr w14:val="tx1"/>
            </w14:solidFill>
          </w14:textFill>
        </w:rPr>
      </w:pPr>
    </w:p>
    <w:p>
      <w:pPr>
        <w:pStyle w:val="11"/>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供应商（公章）：</w:t>
      </w:r>
    </w:p>
    <w:p>
      <w:pPr>
        <w:spacing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法定代表人（签字或盖章）：</w:t>
      </w:r>
    </w:p>
    <w:p>
      <w:pPr>
        <w:adjustRightInd/>
        <w:snapToGrid/>
        <w:spacing w:line="220" w:lineRule="atLeas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adjustRightInd/>
        <w:snapToGrid/>
        <w:spacing w:line="220" w:lineRule="atLeast"/>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br w:type="page"/>
      </w:r>
    </w:p>
    <w:p>
      <w:pPr>
        <w:autoSpaceDE w:val="0"/>
        <w:autoSpaceDN w:val="0"/>
        <w:spacing w:line="360" w:lineRule="auto"/>
        <w:jc w:val="both"/>
        <w:rPr>
          <w:rFonts w:hint="eastAsia" w:ascii="仿宋" w:hAnsi="仿宋" w:eastAsia="仿宋" w:cs="仿宋"/>
          <w:b/>
          <w:color w:val="000000" w:themeColor="text1"/>
          <w:spacing w:val="-6"/>
          <w:sz w:val="28"/>
          <w:szCs w:val="28"/>
          <w14:textFill>
            <w14:solidFill>
              <w14:schemeClr w14:val="tx1"/>
            </w14:solidFill>
          </w14:textFill>
        </w:rPr>
      </w:pPr>
      <w:r>
        <w:rPr>
          <w:rFonts w:hint="eastAsia" w:ascii="仿宋" w:hAnsi="仿宋" w:eastAsia="仿宋" w:cs="仿宋"/>
          <w:b/>
          <w:color w:val="auto"/>
        </w:rPr>
        <w:t>附件</w:t>
      </w:r>
      <w:r>
        <w:rPr>
          <w:rFonts w:hint="eastAsia" w:ascii="仿宋" w:hAnsi="仿宋" w:eastAsia="仿宋" w:cs="仿宋"/>
          <w:b/>
          <w:color w:val="auto"/>
          <w:lang w:val="en-US" w:eastAsia="zh-CN"/>
        </w:rPr>
        <w:t>7</w:t>
      </w:r>
      <w:r>
        <w:rPr>
          <w:rFonts w:hint="eastAsia" w:ascii="仿宋" w:hAnsi="仿宋" w:eastAsia="仿宋" w:cs="仿宋"/>
          <w:b/>
          <w:color w:val="auto"/>
        </w:rPr>
        <w:t>:</w:t>
      </w:r>
      <w:r>
        <w:rPr>
          <w:rFonts w:hint="eastAsia" w:ascii="仿宋" w:hAnsi="仿宋" w:eastAsia="仿宋" w:cs="仿宋"/>
          <w:color w:val="auto"/>
          <w:sz w:val="24"/>
          <w:szCs w:val="24"/>
        </w:rPr>
        <w:t xml:space="preserve">  </w:t>
      </w:r>
    </w:p>
    <w:p>
      <w:pPr>
        <w:autoSpaceDE w:val="0"/>
        <w:autoSpaceDN w:val="0"/>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pacing w:val="-6"/>
          <w:sz w:val="28"/>
          <w:szCs w:val="28"/>
          <w14:textFill>
            <w14:solidFill>
              <w14:schemeClr w14:val="tx1"/>
            </w14:solidFill>
          </w14:textFill>
        </w:rPr>
        <w:t>参加政府采购活动前三年内无重大违法记录的书面声明</w:t>
      </w:r>
    </w:p>
    <w:p>
      <w:pPr>
        <w:spacing w:line="360" w:lineRule="auto"/>
        <w:rPr>
          <w:rFonts w:hint="eastAsia" w:ascii="仿宋" w:hAnsi="仿宋" w:eastAsia="仿宋" w:cs="仿宋"/>
          <w:color w:val="000000" w:themeColor="text1"/>
          <w:spacing w:val="4"/>
          <w:sz w:val="24"/>
          <w:szCs w:val="24"/>
          <w:u w:val="single"/>
          <w14:textFill>
            <w14:solidFill>
              <w14:schemeClr w14:val="tx1"/>
            </w14:solidFill>
          </w14:textFill>
        </w:rPr>
      </w:pPr>
      <w:r>
        <w:rPr>
          <w:rFonts w:hint="eastAsia" w:ascii="仿宋" w:hAnsi="仿宋" w:eastAsia="仿宋" w:cs="仿宋"/>
          <w:color w:val="000000" w:themeColor="text1"/>
          <w:sz w:val="24"/>
          <w:u w:val="single"/>
          <w:lang w:val="en-US" w:eastAsia="zh-CN"/>
          <w14:textFill>
            <w14:solidFill>
              <w14:schemeClr w14:val="tx1"/>
            </w14:solidFill>
          </w14:textFill>
        </w:rPr>
        <w:t>陕西恒瑞</w:t>
      </w:r>
      <w:r>
        <w:rPr>
          <w:rFonts w:hint="eastAsia" w:ascii="仿宋" w:hAnsi="仿宋" w:eastAsia="仿宋" w:cs="仿宋"/>
          <w:color w:val="000000" w:themeColor="text1"/>
          <w:sz w:val="24"/>
          <w:u w:val="single"/>
          <w14:textFill>
            <w14:solidFill>
              <w14:schemeClr w14:val="tx1"/>
            </w14:solidFill>
          </w14:textFill>
        </w:rPr>
        <w:t>项目管理有限公司</w:t>
      </w:r>
      <w:r>
        <w:rPr>
          <w:rFonts w:hint="eastAsia" w:ascii="仿宋" w:hAnsi="仿宋" w:eastAsia="仿宋" w:cs="仿宋"/>
          <w:color w:val="000000" w:themeColor="text1"/>
          <w:spacing w:val="4"/>
          <w:sz w:val="24"/>
          <w:szCs w:val="24"/>
          <w:u w:val="single"/>
          <w14:textFill>
            <w14:solidFill>
              <w14:schemeClr w14:val="tx1"/>
            </w14:solidFill>
          </w14:textFill>
        </w:rPr>
        <w:t>：</w:t>
      </w: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我方_______________（供应商名称）郑重声明在参加本次</w:t>
      </w:r>
      <w:r>
        <w:rPr>
          <w:rFonts w:hint="eastAsia" w:ascii="仿宋" w:hAnsi="仿宋" w:eastAsia="仿宋" w:cs="仿宋"/>
          <w:color w:val="000000" w:themeColor="text1"/>
          <w:sz w:val="24"/>
          <w:szCs w:val="24"/>
          <w:lang w:val="en-US" w:eastAsia="zh-CN"/>
          <w14:textFill>
            <w14:solidFill>
              <w14:schemeClr w14:val="tx1"/>
            </w14:solidFill>
          </w14:textFill>
        </w:rPr>
        <w:t>竞争性磋商</w:t>
      </w:r>
      <w:r>
        <w:rPr>
          <w:rFonts w:hint="eastAsia" w:ascii="仿宋" w:hAnsi="仿宋" w:eastAsia="仿宋" w:cs="仿宋"/>
          <w:color w:val="000000" w:themeColor="text1"/>
          <w:sz w:val="24"/>
          <w:szCs w:val="24"/>
          <w14:textFill>
            <w14:solidFill>
              <w14:schemeClr w14:val="tx1"/>
            </w14:solidFill>
          </w14:textFill>
        </w:rPr>
        <w:t>活动前3年内的经营活动没有重大违法记录。如有不实，我方将无条件地退出本项目的采购活动，并遵照《政府采购法》有关"提供虚假材料的规定"接受处罚。</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特此声明。</w:t>
      </w: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autoSpaceDE w:val="0"/>
        <w:autoSpaceDN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pStyle w:val="11"/>
        <w:rPr>
          <w:rFonts w:hint="eastAsia" w:ascii="仿宋" w:hAnsi="仿宋" w:eastAsia="仿宋" w:cs="仿宋"/>
          <w:color w:val="000000" w:themeColor="text1"/>
          <w:sz w:val="24"/>
          <w:szCs w:val="24"/>
          <w14:textFill>
            <w14:solidFill>
              <w14:schemeClr w14:val="tx1"/>
            </w14:solidFill>
          </w14:textFill>
        </w:rPr>
      </w:pPr>
    </w:p>
    <w:p>
      <w:pPr>
        <w:pStyle w:val="11"/>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供应商（公章）：</w:t>
      </w:r>
    </w:p>
    <w:p>
      <w:pPr>
        <w:spacing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法定代表人（签字或盖章）：</w:t>
      </w:r>
    </w:p>
    <w:p>
      <w:pPr>
        <w:adjustRightInd/>
        <w:snapToGrid/>
        <w:spacing w:line="220" w:lineRule="atLeas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adjustRightInd/>
        <w:snapToGrid/>
        <w:spacing w:line="220" w:lineRule="atLeast"/>
        <w:rPr>
          <w:rFonts w:hint="eastAsia" w:ascii="仿宋" w:hAnsi="仿宋" w:eastAsia="仿宋" w:cs="仿宋"/>
          <w:color w:val="auto"/>
          <w:sz w:val="24"/>
          <w:szCs w:val="24"/>
        </w:rPr>
      </w:pPr>
      <w:r>
        <w:rPr>
          <w:rFonts w:asciiTheme="minorEastAsia" w:hAnsiTheme="minorEastAsia" w:eastAsiaTheme="minorEastAsia"/>
          <w:b/>
          <w:color w:val="000000" w:themeColor="text1"/>
          <w:sz w:val="36"/>
          <w:szCs w:val="36"/>
          <w14:textFill>
            <w14:solidFill>
              <w14:schemeClr w14:val="tx1"/>
            </w14:solidFill>
          </w14:textFill>
        </w:rPr>
        <w:br w:type="page"/>
      </w:r>
    </w:p>
    <w:p>
      <w:pPr>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五、供应商认为有必要补充说明的事项</w:t>
      </w:r>
    </w:p>
    <w:p>
      <w:pPr>
        <w:numPr>
          <w:ilvl w:val="0"/>
          <w:numId w:val="0"/>
        </w:numPr>
        <w:tabs>
          <w:tab w:val="center" w:pos="4535"/>
          <w:tab w:val="left" w:pos="6521"/>
        </w:tabs>
        <w:autoSpaceDE w:val="0"/>
        <w:autoSpaceDN w:val="0"/>
        <w:spacing w:line="360" w:lineRule="auto"/>
        <w:jc w:val="both"/>
        <w:rPr>
          <w:rFonts w:hint="eastAsia" w:ascii="仿宋" w:hAnsi="仿宋" w:eastAsia="仿宋" w:cs="仿宋"/>
          <w:b/>
          <w:bCs/>
          <w:color w:val="auto"/>
          <w:sz w:val="44"/>
          <w:szCs w:val="44"/>
        </w:rPr>
      </w:pPr>
    </w:p>
    <w:p>
      <w:pPr>
        <w:rPr>
          <w:rFonts w:hint="eastAsia" w:ascii="仿宋" w:hAnsi="仿宋" w:eastAsia="仿宋" w:cs="仿宋"/>
          <w:color w:val="auto"/>
          <w:u w:val="single"/>
        </w:rPr>
      </w:pPr>
      <w:r>
        <w:rPr>
          <w:rFonts w:hint="eastAsia" w:ascii="仿宋" w:hAnsi="仿宋" w:eastAsia="仿宋" w:cs="仿宋"/>
          <w:color w:val="auto"/>
          <w:u w:val="single"/>
        </w:rPr>
        <w:t xml:space="preserve">                                  </w:t>
      </w:r>
    </w:p>
    <w:p>
      <w:pPr>
        <w:rPr>
          <w:rFonts w:hint="eastAsia" w:ascii="仿宋" w:hAnsi="仿宋" w:eastAsia="仿宋" w:cs="仿宋"/>
          <w:color w:val="auto"/>
          <w:u w:val="single"/>
        </w:rPr>
      </w:pPr>
    </w:p>
    <w:p>
      <w:pPr>
        <w:rPr>
          <w:rFonts w:hint="eastAsia" w:ascii="仿宋" w:hAnsi="仿宋" w:eastAsia="仿宋" w:cs="仿宋"/>
          <w:color w:val="auto"/>
          <w:u w:val="single"/>
        </w:rPr>
      </w:pPr>
    </w:p>
    <w:p>
      <w:pPr>
        <w:rPr>
          <w:rFonts w:hint="eastAsia" w:ascii="仿宋" w:hAnsi="仿宋" w:eastAsia="仿宋" w:cs="仿宋"/>
          <w:color w:val="auto"/>
          <w:u w:val="single"/>
        </w:rPr>
      </w:pPr>
    </w:p>
    <w:p>
      <w:pPr>
        <w:rPr>
          <w:rFonts w:hint="eastAsia" w:ascii="仿宋" w:hAnsi="仿宋" w:eastAsia="仿宋" w:cs="仿宋"/>
          <w:color w:val="auto"/>
          <w:u w:val="single"/>
        </w:rPr>
      </w:pPr>
    </w:p>
    <w:p>
      <w:pPr>
        <w:rPr>
          <w:rFonts w:hint="eastAsia" w:ascii="仿宋" w:hAnsi="仿宋" w:eastAsia="仿宋" w:cs="仿宋"/>
          <w:color w:val="auto"/>
          <w:u w:val="single"/>
        </w:rPr>
      </w:pPr>
    </w:p>
    <w:p>
      <w:pPr>
        <w:rPr>
          <w:rFonts w:hint="eastAsia" w:ascii="仿宋" w:hAnsi="仿宋" w:eastAsia="仿宋" w:cs="仿宋"/>
          <w:color w:val="auto"/>
          <w:u w:val="single"/>
        </w:rPr>
      </w:pPr>
    </w:p>
    <w:p>
      <w:pPr>
        <w:rPr>
          <w:rFonts w:hint="eastAsia" w:ascii="仿宋" w:hAnsi="仿宋" w:eastAsia="仿宋" w:cs="仿宋"/>
          <w:color w:val="auto"/>
          <w:u w:val="single"/>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u w:val="single"/>
        </w:rPr>
      </w:pPr>
    </w:p>
    <w:p>
      <w:pPr>
        <w:spacing w:line="480" w:lineRule="exact"/>
        <w:rPr>
          <w:rFonts w:hint="eastAsia" w:ascii="仿宋" w:hAnsi="仿宋" w:eastAsia="仿宋" w:cs="仿宋"/>
          <w:b/>
          <w:color w:val="auto"/>
          <w:sz w:val="44"/>
          <w:szCs w:val="44"/>
        </w:rPr>
      </w:pPr>
      <w:r>
        <w:rPr>
          <w:rFonts w:hint="eastAsia" w:ascii="仿宋" w:hAnsi="仿宋" w:eastAsia="仿宋" w:cs="仿宋"/>
          <w:b/>
          <w:color w:val="auto"/>
          <w:sz w:val="44"/>
          <w:szCs w:val="44"/>
        </w:rPr>
        <w:t>本页以下无内容</w:t>
      </w:r>
    </w:p>
    <w:p>
      <w:pPr>
        <w:pStyle w:val="14"/>
        <w:rPr>
          <w:rFonts w:hint="eastAsia" w:ascii="仿宋" w:hAnsi="仿宋" w:eastAsia="仿宋" w:cs="仿宋"/>
          <w:b/>
          <w:color w:val="auto"/>
          <w:sz w:val="44"/>
          <w:szCs w:val="44"/>
        </w:rPr>
      </w:pPr>
    </w:p>
    <w:p>
      <w:pPr>
        <w:pStyle w:val="14"/>
        <w:ind w:left="0" w:leftChars="0" w:firstLine="0" w:firstLineChars="0"/>
        <w:jc w:val="left"/>
        <w:rPr>
          <w:rFonts w:hint="eastAsia" w:ascii="仿宋" w:hAnsi="仿宋" w:eastAsia="仿宋" w:cs="仿宋"/>
          <w:b/>
          <w:strike/>
          <w:dstrike w:val="0"/>
          <w:color w:val="auto"/>
          <w:sz w:val="44"/>
          <w:szCs w:val="44"/>
          <w:lang w:val="en-US" w:eastAsia="zh-CN"/>
        </w:rPr>
      </w:pPr>
      <w:r>
        <w:rPr>
          <w:rFonts w:hint="eastAsia" w:ascii="仿宋" w:hAnsi="仿宋" w:eastAsia="仿宋" w:cs="仿宋"/>
          <w:b/>
          <w:strike/>
          <w:dstrike w:val="0"/>
          <w:color w:val="auto"/>
          <w:sz w:val="84"/>
          <w:szCs w:val="44"/>
          <w:u w:val="thick"/>
          <w:lang w:val="en-US" w:eastAsia="zh-CN"/>
        </w:rPr>
        <w:t xml:space="preserve">                     </w:t>
      </w:r>
    </w:p>
    <w:p>
      <w:pPr>
        <w:pStyle w:val="14"/>
        <w:ind w:firstLine="883"/>
        <w:rPr>
          <w:rFonts w:hint="eastAsia" w:ascii="仿宋" w:hAnsi="仿宋" w:eastAsia="仿宋" w:cs="仿宋"/>
          <w:b/>
          <w:color w:val="auto"/>
          <w:sz w:val="44"/>
          <w:szCs w:val="44"/>
        </w:rPr>
      </w:pPr>
    </w:p>
    <w:p>
      <w:pPr>
        <w:rPr>
          <w:color w:val="auto"/>
          <w:u w:val="single"/>
        </w:rPr>
      </w:pPr>
      <w:r>
        <w:rPr>
          <w:rFonts w:hint="eastAsia" w:ascii="仿宋" w:hAnsi="仿宋" w:eastAsia="仿宋" w:cs="仿宋"/>
          <w:b/>
          <w:color w:val="auto"/>
          <w:sz w:val="44"/>
          <w:szCs w:val="44"/>
          <w:u w:val="single"/>
        </w:rPr>
        <w:t xml:space="preserve">                                   </w:t>
      </w:r>
      <w:r>
        <w:rPr>
          <w:rFonts w:hint="eastAsia" w:ascii="仿宋" w:hAnsi="仿宋" w:eastAsia="仿宋" w:cs="仿宋"/>
          <w:color w:val="auto"/>
          <w:u w:val="thick"/>
          <w:lang w:val="en-US" w:eastAsia="zh-CN"/>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color w:val="auto"/>
          <w:u w:val="single"/>
        </w:rPr>
        <w:t xml:space="preserve">                                               </w:t>
      </w:r>
    </w:p>
    <w:sectPr>
      <w:footerReference r:id="rId12"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5CDNgBAACwAwAADgAAAGRycy9lMm9Eb2MueG1srVPNjtMwEL4j8Q6W&#10;7zRp0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YrSiw3OPDzj+/nn7/Pv76R&#10;t0me3kONWY8e8+LwwQ24NPM94GViPbTBpC/yIRhHcU8XceUQiUiPVtVqVWJIYGx2EL94eu4DxDvp&#10;DEkGowGnl0XlxweIY+qckqpZd6u0zhPUlvSMvruqrvKDSwTBtU25Mu/CBJMoja0nKw67YeK5c80J&#10;afa4D4xaXH9K9L1FudPqzEaYjd1sHHxQ+w47Xubq4N8fIvaWW04VRlikmhwcZCY9LV3alL/9nPX0&#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VLkIM2AEAALADAAAOAAAAAAAAAAEAIAAA&#10;AB4BAABkcnMvZTJvRG9jLnhtbFBLBQYAAAAABgAGAFkBAABo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6sq4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imN33OLALz++X37+vvz6Rl5m&#10;efoADWbdB8xLw1s/4NLM94CXmfWgos1f5EMwjuKer+LKIRGRH61X63WNIYGx2UH86uF5iJDeSW9J&#10;NhiNOL0iKj99gDSmzim5mvN32pgyQeNIz+jrm9VNeXCNILhxOVeWXZhgMqWx9WylYT9MPPe+PSPN&#10;HveBUYfrT4l571DuvDqzEWdjPxvHEPWhw46XpTqEN8eEvZWWc4URFqlmBwdZSE9Llzflb79kPfxo&#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h6sq49YBAACwAwAADgAAAAAAAAABACAAAAAe&#10;AQAAZHJzL2Uyb0RvYy54bWxQSwUGAAAAAAYABgBZAQAAZ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56DE"/>
    <w:multiLevelType w:val="singleLevel"/>
    <w:tmpl w:val="82BB56DE"/>
    <w:lvl w:ilvl="0" w:tentative="0">
      <w:start w:val="4"/>
      <w:numFmt w:val="decimal"/>
      <w:suff w:val="nothing"/>
      <w:lvlText w:val="%1、"/>
      <w:lvlJc w:val="left"/>
    </w:lvl>
  </w:abstractNum>
  <w:abstractNum w:abstractNumId="1">
    <w:nsid w:val="F7F970B1"/>
    <w:multiLevelType w:val="singleLevel"/>
    <w:tmpl w:val="F7F970B1"/>
    <w:lvl w:ilvl="0" w:tentative="0">
      <w:start w:val="4"/>
      <w:numFmt w:val="chineseCounting"/>
      <w:suff w:val="space"/>
      <w:lvlText w:val="第%1条"/>
      <w:lvlJc w:val="left"/>
      <w:rPr>
        <w:rFonts w:hint="eastAsia"/>
        <w:b/>
        <w:bCs/>
      </w:rPr>
    </w:lvl>
  </w:abstractNum>
  <w:abstractNum w:abstractNumId="2">
    <w:nsid w:val="0B98219A"/>
    <w:multiLevelType w:val="singleLevel"/>
    <w:tmpl w:val="0B98219A"/>
    <w:lvl w:ilvl="0" w:tentative="0">
      <w:start w:val="2"/>
      <w:numFmt w:val="chineseCounting"/>
      <w:suff w:val="nothing"/>
      <w:lvlText w:val="（%1）"/>
      <w:lvlJc w:val="left"/>
      <w:rPr>
        <w:rFonts w:hint="eastAsia"/>
      </w:rPr>
    </w:lvl>
  </w:abstractNum>
  <w:abstractNum w:abstractNumId="3">
    <w:nsid w:val="14E6113D"/>
    <w:multiLevelType w:val="singleLevel"/>
    <w:tmpl w:val="14E6113D"/>
    <w:lvl w:ilvl="0" w:tentative="0">
      <w:start w:val="5"/>
      <w:numFmt w:val="chineseCounting"/>
      <w:suff w:val="space"/>
      <w:lvlText w:val="第%1条"/>
      <w:lvlJc w:val="left"/>
      <w:rPr>
        <w:rFonts w:hint="eastAsia"/>
      </w:rPr>
    </w:lvl>
  </w:abstractNum>
  <w:abstractNum w:abstractNumId="4">
    <w:nsid w:val="3D72F21C"/>
    <w:multiLevelType w:val="singleLevel"/>
    <w:tmpl w:val="3D72F21C"/>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YWRjYzA1NmRmMGRmYWNmMmI4ZDY2ZDI5MmRlODAifQ=="/>
  </w:docVars>
  <w:rsids>
    <w:rsidRoot w:val="00D31D50"/>
    <w:rsid w:val="000077E3"/>
    <w:rsid w:val="000400C6"/>
    <w:rsid w:val="0006138A"/>
    <w:rsid w:val="00073E27"/>
    <w:rsid w:val="00083B91"/>
    <w:rsid w:val="000854B9"/>
    <w:rsid w:val="00086548"/>
    <w:rsid w:val="0008680A"/>
    <w:rsid w:val="000A06B7"/>
    <w:rsid w:val="000A19DE"/>
    <w:rsid w:val="000A47DB"/>
    <w:rsid w:val="000C5B54"/>
    <w:rsid w:val="000D4C36"/>
    <w:rsid w:val="000D737B"/>
    <w:rsid w:val="000E1317"/>
    <w:rsid w:val="000F268D"/>
    <w:rsid w:val="000F32C0"/>
    <w:rsid w:val="00126B39"/>
    <w:rsid w:val="00140C04"/>
    <w:rsid w:val="00142784"/>
    <w:rsid w:val="00165233"/>
    <w:rsid w:val="0016690D"/>
    <w:rsid w:val="0017167C"/>
    <w:rsid w:val="001B0E37"/>
    <w:rsid w:val="001B3A57"/>
    <w:rsid w:val="001B3E26"/>
    <w:rsid w:val="001D2832"/>
    <w:rsid w:val="001D3603"/>
    <w:rsid w:val="001F69F9"/>
    <w:rsid w:val="00206201"/>
    <w:rsid w:val="00206FC1"/>
    <w:rsid w:val="0021172E"/>
    <w:rsid w:val="00231651"/>
    <w:rsid w:val="002378FC"/>
    <w:rsid w:val="002671C9"/>
    <w:rsid w:val="00272984"/>
    <w:rsid w:val="002731B3"/>
    <w:rsid w:val="00274368"/>
    <w:rsid w:val="00292EDC"/>
    <w:rsid w:val="0029544F"/>
    <w:rsid w:val="002A0686"/>
    <w:rsid w:val="002A2E96"/>
    <w:rsid w:val="002A53D4"/>
    <w:rsid w:val="002B4291"/>
    <w:rsid w:val="002D4265"/>
    <w:rsid w:val="002D5489"/>
    <w:rsid w:val="002E667B"/>
    <w:rsid w:val="002F48C3"/>
    <w:rsid w:val="00300229"/>
    <w:rsid w:val="0030496F"/>
    <w:rsid w:val="003122B0"/>
    <w:rsid w:val="00323B43"/>
    <w:rsid w:val="0032421B"/>
    <w:rsid w:val="00337BAC"/>
    <w:rsid w:val="0034149F"/>
    <w:rsid w:val="00343D03"/>
    <w:rsid w:val="0035508A"/>
    <w:rsid w:val="00366672"/>
    <w:rsid w:val="00373E82"/>
    <w:rsid w:val="0039682A"/>
    <w:rsid w:val="003A6013"/>
    <w:rsid w:val="003D1CC9"/>
    <w:rsid w:val="003D37D8"/>
    <w:rsid w:val="003E7B88"/>
    <w:rsid w:val="00411D9C"/>
    <w:rsid w:val="004124DC"/>
    <w:rsid w:val="00426133"/>
    <w:rsid w:val="00430874"/>
    <w:rsid w:val="0043153D"/>
    <w:rsid w:val="004358AB"/>
    <w:rsid w:val="00451FB5"/>
    <w:rsid w:val="00463696"/>
    <w:rsid w:val="00480E3F"/>
    <w:rsid w:val="0048251A"/>
    <w:rsid w:val="004B02AC"/>
    <w:rsid w:val="004B329E"/>
    <w:rsid w:val="004C0148"/>
    <w:rsid w:val="004C1C75"/>
    <w:rsid w:val="004C6DCB"/>
    <w:rsid w:val="004D205A"/>
    <w:rsid w:val="004E3AAF"/>
    <w:rsid w:val="004E5CD5"/>
    <w:rsid w:val="004E5DCA"/>
    <w:rsid w:val="004F0BCE"/>
    <w:rsid w:val="00510A9F"/>
    <w:rsid w:val="005172FA"/>
    <w:rsid w:val="00522F1D"/>
    <w:rsid w:val="00523662"/>
    <w:rsid w:val="00537426"/>
    <w:rsid w:val="0054546D"/>
    <w:rsid w:val="00554231"/>
    <w:rsid w:val="005558C8"/>
    <w:rsid w:val="005603CE"/>
    <w:rsid w:val="00560433"/>
    <w:rsid w:val="00566E21"/>
    <w:rsid w:val="005679DB"/>
    <w:rsid w:val="00585FA4"/>
    <w:rsid w:val="005A037F"/>
    <w:rsid w:val="005A45AB"/>
    <w:rsid w:val="005A5828"/>
    <w:rsid w:val="005A6435"/>
    <w:rsid w:val="005C2340"/>
    <w:rsid w:val="005E112B"/>
    <w:rsid w:val="005E368C"/>
    <w:rsid w:val="005E61E1"/>
    <w:rsid w:val="005F60C5"/>
    <w:rsid w:val="00617D5A"/>
    <w:rsid w:val="006276B4"/>
    <w:rsid w:val="006731A7"/>
    <w:rsid w:val="006800A0"/>
    <w:rsid w:val="0068665D"/>
    <w:rsid w:val="006947C7"/>
    <w:rsid w:val="006A68C8"/>
    <w:rsid w:val="006B52C5"/>
    <w:rsid w:val="00704830"/>
    <w:rsid w:val="0071427C"/>
    <w:rsid w:val="007360A9"/>
    <w:rsid w:val="007471B1"/>
    <w:rsid w:val="007633A9"/>
    <w:rsid w:val="00766BCC"/>
    <w:rsid w:val="00767DD7"/>
    <w:rsid w:val="007721FD"/>
    <w:rsid w:val="0077669E"/>
    <w:rsid w:val="0077770F"/>
    <w:rsid w:val="0078736A"/>
    <w:rsid w:val="00792446"/>
    <w:rsid w:val="007C7FDB"/>
    <w:rsid w:val="00800AFC"/>
    <w:rsid w:val="0080608E"/>
    <w:rsid w:val="00840CF3"/>
    <w:rsid w:val="008576CA"/>
    <w:rsid w:val="00895672"/>
    <w:rsid w:val="008A73FC"/>
    <w:rsid w:val="008A7479"/>
    <w:rsid w:val="008B34ED"/>
    <w:rsid w:val="008B7726"/>
    <w:rsid w:val="008D208C"/>
    <w:rsid w:val="008E517D"/>
    <w:rsid w:val="008F0055"/>
    <w:rsid w:val="009038B2"/>
    <w:rsid w:val="00907BB8"/>
    <w:rsid w:val="00920F93"/>
    <w:rsid w:val="00930ADC"/>
    <w:rsid w:val="00935BF7"/>
    <w:rsid w:val="00935EF4"/>
    <w:rsid w:val="00941865"/>
    <w:rsid w:val="009466F2"/>
    <w:rsid w:val="00957B16"/>
    <w:rsid w:val="00976ACB"/>
    <w:rsid w:val="00977087"/>
    <w:rsid w:val="00994017"/>
    <w:rsid w:val="009B2898"/>
    <w:rsid w:val="009C31FE"/>
    <w:rsid w:val="009D03C3"/>
    <w:rsid w:val="009E41DC"/>
    <w:rsid w:val="009E7D20"/>
    <w:rsid w:val="00A0714A"/>
    <w:rsid w:val="00A1163C"/>
    <w:rsid w:val="00A16B44"/>
    <w:rsid w:val="00A2383E"/>
    <w:rsid w:val="00A261D8"/>
    <w:rsid w:val="00A45A39"/>
    <w:rsid w:val="00A51B8E"/>
    <w:rsid w:val="00A51CC7"/>
    <w:rsid w:val="00A67554"/>
    <w:rsid w:val="00A83B12"/>
    <w:rsid w:val="00A870AA"/>
    <w:rsid w:val="00A932E7"/>
    <w:rsid w:val="00AA7B01"/>
    <w:rsid w:val="00AD0808"/>
    <w:rsid w:val="00AD09D5"/>
    <w:rsid w:val="00AD3243"/>
    <w:rsid w:val="00AD4445"/>
    <w:rsid w:val="00AE1DD4"/>
    <w:rsid w:val="00AE27A5"/>
    <w:rsid w:val="00AF34F9"/>
    <w:rsid w:val="00B074CC"/>
    <w:rsid w:val="00B3202E"/>
    <w:rsid w:val="00B46C9C"/>
    <w:rsid w:val="00B54030"/>
    <w:rsid w:val="00B648DB"/>
    <w:rsid w:val="00BA3E12"/>
    <w:rsid w:val="00BF25D5"/>
    <w:rsid w:val="00BF4BB0"/>
    <w:rsid w:val="00C07EE3"/>
    <w:rsid w:val="00C174A2"/>
    <w:rsid w:val="00C225A1"/>
    <w:rsid w:val="00C232BF"/>
    <w:rsid w:val="00C2684F"/>
    <w:rsid w:val="00C310C2"/>
    <w:rsid w:val="00C3277B"/>
    <w:rsid w:val="00C440B3"/>
    <w:rsid w:val="00C53005"/>
    <w:rsid w:val="00CC514A"/>
    <w:rsid w:val="00CD312F"/>
    <w:rsid w:val="00CD592B"/>
    <w:rsid w:val="00CF02D7"/>
    <w:rsid w:val="00D00309"/>
    <w:rsid w:val="00D12FD1"/>
    <w:rsid w:val="00D31D50"/>
    <w:rsid w:val="00D3637C"/>
    <w:rsid w:val="00D40BF6"/>
    <w:rsid w:val="00D50B6F"/>
    <w:rsid w:val="00D54741"/>
    <w:rsid w:val="00D62EFD"/>
    <w:rsid w:val="00D63C1C"/>
    <w:rsid w:val="00D67C9C"/>
    <w:rsid w:val="00D75AC9"/>
    <w:rsid w:val="00D87392"/>
    <w:rsid w:val="00DA1358"/>
    <w:rsid w:val="00DA38EB"/>
    <w:rsid w:val="00DB009F"/>
    <w:rsid w:val="00DB3C57"/>
    <w:rsid w:val="00DB650D"/>
    <w:rsid w:val="00DB6EC4"/>
    <w:rsid w:val="00DC09AF"/>
    <w:rsid w:val="00DC4D98"/>
    <w:rsid w:val="00DC6E30"/>
    <w:rsid w:val="00DD1C4D"/>
    <w:rsid w:val="00DD486D"/>
    <w:rsid w:val="00DD4D28"/>
    <w:rsid w:val="00DD758D"/>
    <w:rsid w:val="00DE2C9B"/>
    <w:rsid w:val="00DE508B"/>
    <w:rsid w:val="00DE56E7"/>
    <w:rsid w:val="00DF7B9F"/>
    <w:rsid w:val="00E03AED"/>
    <w:rsid w:val="00E05CBA"/>
    <w:rsid w:val="00E13DE7"/>
    <w:rsid w:val="00E2118A"/>
    <w:rsid w:val="00E251C8"/>
    <w:rsid w:val="00E36A24"/>
    <w:rsid w:val="00E70D6D"/>
    <w:rsid w:val="00E96782"/>
    <w:rsid w:val="00E96A8D"/>
    <w:rsid w:val="00EA0C5D"/>
    <w:rsid w:val="00EA7047"/>
    <w:rsid w:val="00EE0142"/>
    <w:rsid w:val="00EE6377"/>
    <w:rsid w:val="00EF6136"/>
    <w:rsid w:val="00F43198"/>
    <w:rsid w:val="00F4636B"/>
    <w:rsid w:val="00F5529F"/>
    <w:rsid w:val="00F9220D"/>
    <w:rsid w:val="00FA7D53"/>
    <w:rsid w:val="00FB609B"/>
    <w:rsid w:val="00FC7C83"/>
    <w:rsid w:val="00FD067B"/>
    <w:rsid w:val="00FE3F95"/>
    <w:rsid w:val="00FE7497"/>
    <w:rsid w:val="00FF1A65"/>
    <w:rsid w:val="01E704C1"/>
    <w:rsid w:val="01FB2761"/>
    <w:rsid w:val="02481EFE"/>
    <w:rsid w:val="03225BBE"/>
    <w:rsid w:val="03261B28"/>
    <w:rsid w:val="06464A05"/>
    <w:rsid w:val="066D0D17"/>
    <w:rsid w:val="082D1862"/>
    <w:rsid w:val="09914E60"/>
    <w:rsid w:val="0AF87A56"/>
    <w:rsid w:val="0BC032E9"/>
    <w:rsid w:val="0BEE6FB0"/>
    <w:rsid w:val="0C5049CA"/>
    <w:rsid w:val="0CE476B0"/>
    <w:rsid w:val="0D97718F"/>
    <w:rsid w:val="0F1B0574"/>
    <w:rsid w:val="105800CA"/>
    <w:rsid w:val="126F1A3C"/>
    <w:rsid w:val="129C5FA6"/>
    <w:rsid w:val="131D0606"/>
    <w:rsid w:val="16455256"/>
    <w:rsid w:val="16933A9D"/>
    <w:rsid w:val="16F92F20"/>
    <w:rsid w:val="17F31326"/>
    <w:rsid w:val="1AB40164"/>
    <w:rsid w:val="1B574BAD"/>
    <w:rsid w:val="2003041B"/>
    <w:rsid w:val="2062262B"/>
    <w:rsid w:val="20FF339B"/>
    <w:rsid w:val="216428E9"/>
    <w:rsid w:val="271039C3"/>
    <w:rsid w:val="28312FD6"/>
    <w:rsid w:val="28CE433D"/>
    <w:rsid w:val="29CB7E61"/>
    <w:rsid w:val="2AAD2637"/>
    <w:rsid w:val="2AC90F60"/>
    <w:rsid w:val="2AEE0439"/>
    <w:rsid w:val="2B230D7B"/>
    <w:rsid w:val="2CA053FD"/>
    <w:rsid w:val="2CC27162"/>
    <w:rsid w:val="2CC83B09"/>
    <w:rsid w:val="2F2327C9"/>
    <w:rsid w:val="2FCE054E"/>
    <w:rsid w:val="30025950"/>
    <w:rsid w:val="32F35E43"/>
    <w:rsid w:val="33D07C85"/>
    <w:rsid w:val="343822E1"/>
    <w:rsid w:val="34B32468"/>
    <w:rsid w:val="35D10437"/>
    <w:rsid w:val="369C73BD"/>
    <w:rsid w:val="38F47D8E"/>
    <w:rsid w:val="390C7115"/>
    <w:rsid w:val="39C0659D"/>
    <w:rsid w:val="3B205091"/>
    <w:rsid w:val="3B6269FB"/>
    <w:rsid w:val="3DF15D5C"/>
    <w:rsid w:val="3E666984"/>
    <w:rsid w:val="404E5325"/>
    <w:rsid w:val="40694904"/>
    <w:rsid w:val="411D12B8"/>
    <w:rsid w:val="41FC7C1E"/>
    <w:rsid w:val="42394545"/>
    <w:rsid w:val="425914E4"/>
    <w:rsid w:val="427F266C"/>
    <w:rsid w:val="432A6934"/>
    <w:rsid w:val="43C13863"/>
    <w:rsid w:val="45C539A3"/>
    <w:rsid w:val="45EB39B6"/>
    <w:rsid w:val="47AC2C60"/>
    <w:rsid w:val="4802400B"/>
    <w:rsid w:val="494E78B2"/>
    <w:rsid w:val="4AF04C81"/>
    <w:rsid w:val="4B06484A"/>
    <w:rsid w:val="4BDE4FA8"/>
    <w:rsid w:val="4E2C712B"/>
    <w:rsid w:val="51266AE9"/>
    <w:rsid w:val="51417414"/>
    <w:rsid w:val="53503E0D"/>
    <w:rsid w:val="535E001D"/>
    <w:rsid w:val="549D3B9F"/>
    <w:rsid w:val="558C040B"/>
    <w:rsid w:val="5743565B"/>
    <w:rsid w:val="5839122F"/>
    <w:rsid w:val="59296737"/>
    <w:rsid w:val="5B32252E"/>
    <w:rsid w:val="5B640216"/>
    <w:rsid w:val="5E413D91"/>
    <w:rsid w:val="5FDA4262"/>
    <w:rsid w:val="60105897"/>
    <w:rsid w:val="6101177B"/>
    <w:rsid w:val="61407011"/>
    <w:rsid w:val="61AA076F"/>
    <w:rsid w:val="650842CB"/>
    <w:rsid w:val="65BC59AF"/>
    <w:rsid w:val="684F1743"/>
    <w:rsid w:val="68C24BB0"/>
    <w:rsid w:val="695470C4"/>
    <w:rsid w:val="6A7A7D8F"/>
    <w:rsid w:val="6BA05D0E"/>
    <w:rsid w:val="6C495458"/>
    <w:rsid w:val="6FFF1810"/>
    <w:rsid w:val="703C51DC"/>
    <w:rsid w:val="726F4141"/>
    <w:rsid w:val="72844541"/>
    <w:rsid w:val="734C0808"/>
    <w:rsid w:val="73D41549"/>
    <w:rsid w:val="76194EE0"/>
    <w:rsid w:val="767D7FA4"/>
    <w:rsid w:val="778514F2"/>
    <w:rsid w:val="79FB362F"/>
    <w:rsid w:val="7A293687"/>
    <w:rsid w:val="7B3A51C5"/>
    <w:rsid w:val="7BCA0185"/>
    <w:rsid w:val="7D65679F"/>
    <w:rsid w:val="7F0A2161"/>
    <w:rsid w:val="7F700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qFormat/>
    <w:uiPriority w:val="9"/>
    <w:pPr>
      <w:keepNext/>
      <w:keepLines/>
      <w:snapToGrid/>
      <w:spacing w:after="0" w:line="360" w:lineRule="auto"/>
      <w:jc w:val="center"/>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7">
    <w:name w:val="Normal Indent"/>
    <w:basedOn w:val="1"/>
    <w:qFormat/>
    <w:uiPriority w:val="0"/>
    <w:pPr>
      <w:ind w:firstLine="420"/>
    </w:pPr>
  </w:style>
  <w:style w:type="paragraph" w:styleId="8">
    <w:name w:val="annotation text"/>
    <w:basedOn w:val="1"/>
    <w:link w:val="32"/>
    <w:qFormat/>
    <w:uiPriority w:val="0"/>
    <w:pPr>
      <w:widowControl w:val="0"/>
      <w:adjustRightInd/>
      <w:snapToGrid/>
      <w:spacing w:after="0"/>
    </w:pPr>
    <w:rPr>
      <w:rFonts w:asciiTheme="minorHAnsi" w:hAnsiTheme="minorHAnsi"/>
      <w:kern w:val="2"/>
      <w:sz w:val="21"/>
    </w:rPr>
  </w:style>
  <w:style w:type="paragraph" w:styleId="9">
    <w:name w:val="Body Text Indent"/>
    <w:basedOn w:val="1"/>
    <w:link w:val="29"/>
    <w:semiHidden/>
    <w:unhideWhenUsed/>
    <w:qFormat/>
    <w:uiPriority w:val="99"/>
    <w:pPr>
      <w:spacing w:after="120"/>
      <w:ind w:left="420" w:leftChars="200"/>
    </w:pPr>
  </w:style>
  <w:style w:type="paragraph" w:styleId="10">
    <w:name w:val="Plain Text"/>
    <w:basedOn w:val="1"/>
    <w:link w:val="36"/>
    <w:qFormat/>
    <w:uiPriority w:val="0"/>
    <w:pPr>
      <w:widowControl w:val="0"/>
      <w:adjustRightInd/>
      <w:snapToGrid/>
      <w:spacing w:after="0"/>
      <w:jc w:val="both"/>
    </w:pPr>
    <w:rPr>
      <w:rFonts w:ascii="宋体" w:hAnsi="Courier New" w:eastAsia="宋体"/>
    </w:rPr>
  </w:style>
  <w:style w:type="paragraph" w:styleId="11">
    <w:name w:val="footer"/>
    <w:basedOn w:val="1"/>
    <w:link w:val="28"/>
    <w:unhideWhenUsed/>
    <w:qFormat/>
    <w:uiPriority w:val="0"/>
    <w:pPr>
      <w:tabs>
        <w:tab w:val="center" w:pos="4153"/>
        <w:tab w:val="right" w:pos="8306"/>
      </w:tabs>
    </w:pPr>
    <w:rPr>
      <w:sz w:val="18"/>
      <w:szCs w:val="18"/>
    </w:rPr>
  </w:style>
  <w:style w:type="paragraph" w:styleId="12">
    <w:name w:val="header"/>
    <w:basedOn w:val="1"/>
    <w:link w:val="27"/>
    <w:unhideWhenUsed/>
    <w:qFormat/>
    <w:uiPriority w:val="0"/>
    <w:pPr>
      <w:pBdr>
        <w:bottom w:val="single" w:color="auto" w:sz="6" w:space="1"/>
      </w:pBdr>
      <w:tabs>
        <w:tab w:val="center" w:pos="4153"/>
        <w:tab w:val="right" w:pos="8306"/>
      </w:tabs>
      <w:jc w:val="center"/>
    </w:pPr>
    <w:rPr>
      <w:sz w:val="18"/>
      <w:szCs w:val="18"/>
    </w:rPr>
  </w:style>
  <w:style w:type="paragraph" w:styleId="13">
    <w:name w:val="Normal (Web)"/>
    <w:basedOn w:val="1"/>
    <w:semiHidden/>
    <w:unhideWhenUsed/>
    <w:qFormat/>
    <w:uiPriority w:val="99"/>
    <w:pPr>
      <w:spacing w:before="0" w:beforeAutospacing="0" w:after="0" w:afterAutospacing="0"/>
      <w:ind w:left="0" w:right="0"/>
      <w:jc w:val="left"/>
    </w:pPr>
    <w:rPr>
      <w:kern w:val="0"/>
      <w:sz w:val="24"/>
      <w:lang w:val="en-US" w:eastAsia="zh-CN" w:bidi="ar"/>
    </w:rPr>
  </w:style>
  <w:style w:type="paragraph" w:styleId="14">
    <w:name w:val="Body Text First Indent 2"/>
    <w:basedOn w:val="9"/>
    <w:link w:val="30"/>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qFormat/>
    <w:uiPriority w:val="0"/>
  </w:style>
  <w:style w:type="character" w:styleId="20">
    <w:name w:val="FollowedHyperlink"/>
    <w:basedOn w:val="17"/>
    <w:semiHidden/>
    <w:unhideWhenUsed/>
    <w:qFormat/>
    <w:uiPriority w:val="99"/>
    <w:rPr>
      <w:color w:val="333333"/>
      <w:u w:val="none"/>
    </w:rPr>
  </w:style>
  <w:style w:type="character" w:styleId="21">
    <w:name w:val="Emphasis"/>
    <w:basedOn w:val="17"/>
    <w:qFormat/>
    <w:uiPriority w:val="20"/>
  </w:style>
  <w:style w:type="character" w:styleId="22">
    <w:name w:val="HTML Definition"/>
    <w:basedOn w:val="17"/>
    <w:semiHidden/>
    <w:unhideWhenUsed/>
    <w:qFormat/>
    <w:uiPriority w:val="99"/>
    <w:rPr>
      <w:i/>
    </w:rPr>
  </w:style>
  <w:style w:type="character" w:styleId="23">
    <w:name w:val="Hyperlink"/>
    <w:basedOn w:val="17"/>
    <w:semiHidden/>
    <w:unhideWhenUsed/>
    <w:qFormat/>
    <w:uiPriority w:val="99"/>
    <w:rPr>
      <w:color w:val="333333"/>
      <w:u w:val="none"/>
    </w:rPr>
  </w:style>
  <w:style w:type="character" w:styleId="24">
    <w:name w:val="HTML Code"/>
    <w:basedOn w:val="17"/>
    <w:semiHidden/>
    <w:unhideWhenUsed/>
    <w:qFormat/>
    <w:uiPriority w:val="99"/>
    <w:rPr>
      <w:rFonts w:ascii="Consolas" w:hAnsi="Consolas" w:eastAsia="Consolas" w:cs="Consolas"/>
      <w:color w:val="C7254E"/>
      <w:sz w:val="21"/>
      <w:szCs w:val="21"/>
      <w:shd w:val="clear" w:fill="F9F2F4"/>
    </w:rPr>
  </w:style>
  <w:style w:type="character" w:styleId="25">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6">
    <w:name w:val="HTML Sample"/>
    <w:basedOn w:val="17"/>
    <w:semiHidden/>
    <w:unhideWhenUsed/>
    <w:qFormat/>
    <w:uiPriority w:val="99"/>
    <w:rPr>
      <w:rFonts w:hint="default" w:ascii="Consolas" w:hAnsi="Consolas" w:eastAsia="Consolas" w:cs="Consolas"/>
      <w:sz w:val="21"/>
      <w:szCs w:val="21"/>
    </w:rPr>
  </w:style>
  <w:style w:type="character" w:customStyle="1" w:styleId="27">
    <w:name w:val="页眉 Char"/>
    <w:basedOn w:val="17"/>
    <w:link w:val="12"/>
    <w:qFormat/>
    <w:uiPriority w:val="99"/>
    <w:rPr>
      <w:rFonts w:ascii="Tahoma" w:hAnsi="Tahoma"/>
      <w:sz w:val="18"/>
      <w:szCs w:val="18"/>
    </w:rPr>
  </w:style>
  <w:style w:type="character" w:customStyle="1" w:styleId="28">
    <w:name w:val="页脚 Char"/>
    <w:basedOn w:val="17"/>
    <w:link w:val="11"/>
    <w:qFormat/>
    <w:uiPriority w:val="99"/>
    <w:rPr>
      <w:rFonts w:ascii="Tahoma" w:hAnsi="Tahoma"/>
      <w:sz w:val="18"/>
      <w:szCs w:val="18"/>
    </w:rPr>
  </w:style>
  <w:style w:type="character" w:customStyle="1" w:styleId="29">
    <w:name w:val="正文文本缩进 Char"/>
    <w:basedOn w:val="17"/>
    <w:link w:val="9"/>
    <w:semiHidden/>
    <w:qFormat/>
    <w:uiPriority w:val="99"/>
    <w:rPr>
      <w:rFonts w:ascii="Tahoma" w:hAnsi="Tahoma"/>
    </w:rPr>
  </w:style>
  <w:style w:type="character" w:customStyle="1" w:styleId="30">
    <w:name w:val="正文首行缩进 2 Char"/>
    <w:basedOn w:val="29"/>
    <w:link w:val="14"/>
    <w:qFormat/>
    <w:uiPriority w:val="0"/>
    <w:rPr>
      <w:rFonts w:ascii="Times New Roman" w:hAnsi="Times New Roman" w:eastAsia="宋体" w:cs="Times New Roman"/>
      <w:kern w:val="2"/>
      <w:sz w:val="21"/>
      <w:szCs w:val="24"/>
    </w:rPr>
  </w:style>
  <w:style w:type="character" w:customStyle="1" w:styleId="31">
    <w:name w:val="标题 1 Char"/>
    <w:basedOn w:val="17"/>
    <w:link w:val="3"/>
    <w:qFormat/>
    <w:uiPriority w:val="9"/>
    <w:rPr>
      <w:rFonts w:ascii="Tahoma" w:hAnsi="Tahoma"/>
      <w:b/>
      <w:bCs/>
      <w:kern w:val="44"/>
      <w:sz w:val="44"/>
      <w:szCs w:val="44"/>
    </w:rPr>
  </w:style>
  <w:style w:type="character" w:customStyle="1" w:styleId="32">
    <w:name w:val="批注文字 Char"/>
    <w:link w:val="8"/>
    <w:qFormat/>
    <w:uiPriority w:val="0"/>
    <w:rPr>
      <w:kern w:val="2"/>
      <w:sz w:val="21"/>
    </w:rPr>
  </w:style>
  <w:style w:type="character" w:customStyle="1" w:styleId="33">
    <w:name w:val="批注文字 Char1"/>
    <w:basedOn w:val="17"/>
    <w:semiHidden/>
    <w:qFormat/>
    <w:uiPriority w:val="99"/>
    <w:rPr>
      <w:rFonts w:ascii="Tahoma" w:hAnsi="Tahoma"/>
    </w:rPr>
  </w:style>
  <w:style w:type="paragraph" w:styleId="34">
    <w:name w:val="List Paragraph"/>
    <w:basedOn w:val="1"/>
    <w:qFormat/>
    <w:uiPriority w:val="34"/>
    <w:pPr>
      <w:ind w:firstLine="420" w:firstLineChars="200"/>
    </w:pPr>
  </w:style>
  <w:style w:type="paragraph" w:customStyle="1" w:styleId="35">
    <w:name w:val="正文自定"/>
    <w:basedOn w:val="1"/>
    <w:qFormat/>
    <w:uiPriority w:val="0"/>
    <w:pPr>
      <w:widowControl w:val="0"/>
      <w:tabs>
        <w:tab w:val="left" w:pos="7665"/>
      </w:tabs>
      <w:adjustRightInd/>
      <w:snapToGrid/>
      <w:spacing w:after="0" w:line="360" w:lineRule="auto"/>
      <w:ind w:firstLine="480" w:firstLineChars="200"/>
      <w:jc w:val="both"/>
    </w:pPr>
    <w:rPr>
      <w:rFonts w:ascii="宋体" w:hAnsi="宋体" w:eastAsia="宋体" w:cs="Times New Roman"/>
      <w:kern w:val="2"/>
      <w:sz w:val="24"/>
      <w:szCs w:val="24"/>
    </w:rPr>
  </w:style>
  <w:style w:type="character" w:customStyle="1" w:styleId="36">
    <w:name w:val="纯文本 Char"/>
    <w:link w:val="10"/>
    <w:qFormat/>
    <w:locked/>
    <w:uiPriority w:val="0"/>
    <w:rPr>
      <w:rFonts w:ascii="宋体" w:hAnsi="Courier New" w:eastAsia="宋体"/>
    </w:rPr>
  </w:style>
  <w:style w:type="character" w:customStyle="1" w:styleId="37">
    <w:name w:val="纯文本 Char1"/>
    <w:basedOn w:val="17"/>
    <w:semiHidden/>
    <w:qFormat/>
    <w:uiPriority w:val="99"/>
    <w:rPr>
      <w:rFonts w:ascii="宋体" w:hAnsi="Courier New" w:eastAsia="宋体" w:cs="Courier New"/>
      <w:sz w:val="21"/>
      <w:szCs w:val="21"/>
    </w:rPr>
  </w:style>
  <w:style w:type="paragraph" w:customStyle="1" w:styleId="38">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39">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40">
    <w:name w:val="indent"/>
    <w:basedOn w:val="17"/>
    <w:qFormat/>
    <w:uiPriority w:val="0"/>
  </w:style>
  <w:style w:type="character" w:customStyle="1" w:styleId="41">
    <w:name w:val="old"/>
    <w:basedOn w:val="17"/>
    <w:qFormat/>
    <w:uiPriority w:val="0"/>
    <w:rPr>
      <w:color w:val="999999"/>
    </w:rPr>
  </w:style>
  <w:style w:type="character" w:customStyle="1" w:styleId="42">
    <w:name w:val="hover3"/>
    <w:basedOn w:val="17"/>
    <w:qFormat/>
    <w:uiPriority w:val="0"/>
    <w:rPr>
      <w:shd w:val="clear" w:fill="EEEEEE"/>
    </w:rPr>
  </w:style>
  <w:style w:type="character" w:customStyle="1" w:styleId="43">
    <w:name w:val="glyphicon4"/>
    <w:basedOn w:val="17"/>
    <w:qFormat/>
    <w:uiPriority w:val="0"/>
  </w:style>
  <w:style w:type="character" w:customStyle="1" w:styleId="44">
    <w:name w:val="hour_am"/>
    <w:basedOn w:val="17"/>
    <w:qFormat/>
    <w:uiPriority w:val="0"/>
  </w:style>
  <w:style w:type="character" w:customStyle="1" w:styleId="45">
    <w:name w:val="hour_pm"/>
    <w:basedOn w:val="17"/>
    <w:qFormat/>
    <w:uiPriority w:val="0"/>
  </w:style>
  <w:style w:type="character" w:customStyle="1" w:styleId="46">
    <w:name w:val="button"/>
    <w:basedOn w:val="17"/>
    <w:qFormat/>
    <w:uiPriority w:val="0"/>
  </w:style>
  <w:style w:type="character" w:customStyle="1" w:styleId="47">
    <w:name w:val="tmpztreemove_arrow"/>
    <w:basedOn w:val="17"/>
    <w:qFormat/>
    <w:uiPriority w:val="0"/>
    <w:rPr>
      <w:shd w:val="clear" w:fill="FFFFFF"/>
    </w:rPr>
  </w:style>
  <w:style w:type="paragraph" w:customStyle="1" w:styleId="48">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49">
    <w:name w:val="number"/>
    <w:basedOn w:val="17"/>
    <w:qFormat/>
    <w:uiPriority w:val="0"/>
    <w:rPr>
      <w:color w:val="FF8833"/>
      <w:sz w:val="18"/>
      <w:szCs w:val="18"/>
    </w:rPr>
  </w:style>
  <w:style w:type="character" w:customStyle="1" w:styleId="50">
    <w:name w:val="stclosebtn"/>
    <w:basedOn w:val="17"/>
    <w:qFormat/>
    <w:uiPriority w:val="0"/>
  </w:style>
  <w:style w:type="character" w:customStyle="1" w:styleId="51">
    <w:name w:val="span-long"/>
    <w:basedOn w:val="17"/>
    <w:qFormat/>
    <w:uiPriority w:val="0"/>
  </w:style>
  <w:style w:type="character" w:customStyle="1" w:styleId="52">
    <w:name w:val="phone"/>
    <w:basedOn w:val="17"/>
    <w:qFormat/>
    <w:uiPriority w:val="0"/>
    <w:rPr>
      <w:color w:val="FF8833"/>
      <w:sz w:val="18"/>
      <w:szCs w:val="18"/>
    </w:rPr>
  </w:style>
  <w:style w:type="character" w:customStyle="1" w:styleId="53">
    <w:name w:val="proollist"/>
    <w:basedOn w:val="17"/>
    <w:qFormat/>
    <w:uiPriority w:val="0"/>
  </w:style>
  <w:style w:type="character" w:customStyle="1" w:styleId="54">
    <w:name w:val="input-direction"/>
    <w:basedOn w:val="17"/>
    <w:qFormat/>
    <w:uiPriority w:val="0"/>
    <w:rPr>
      <w:color w:val="FF6600"/>
    </w:rPr>
  </w:style>
  <w:style w:type="character" w:customStyle="1" w:styleId="55">
    <w:name w:val="beforeinfotext"/>
    <w:basedOn w:val="17"/>
    <w:qFormat/>
    <w:uiPriority w:val="0"/>
    <w:rPr>
      <w:color w:val="666666"/>
    </w:rPr>
  </w:style>
  <w:style w:type="character" w:customStyle="1" w:styleId="56">
    <w:name w:val="hilite6"/>
    <w:basedOn w:val="17"/>
    <w:qFormat/>
    <w:uiPriority w:val="0"/>
    <w:rPr>
      <w:color w:val="FFFFFF"/>
      <w:shd w:val="clear" w:fill="666677"/>
    </w:rPr>
  </w:style>
  <w:style w:type="character" w:customStyle="1" w:styleId="57">
    <w:name w:val="active6"/>
    <w:basedOn w:val="17"/>
    <w:qFormat/>
    <w:uiPriority w:val="0"/>
    <w:rPr>
      <w:color w:val="00FF00"/>
      <w:shd w:val="clear" w:fill="000000"/>
    </w:rPr>
  </w:style>
  <w:style w:type="character" w:customStyle="1" w:styleId="58">
    <w:name w:val="hilite"/>
    <w:basedOn w:val="17"/>
    <w:qFormat/>
    <w:uiPriority w:val="0"/>
    <w:rPr>
      <w:color w:val="FFFFFF"/>
      <w:shd w:val="clear" w:fill="666677"/>
    </w:rPr>
  </w:style>
  <w:style w:type="character" w:customStyle="1" w:styleId="59">
    <w:name w:val="active"/>
    <w:basedOn w:val="17"/>
    <w:qFormat/>
    <w:uiPriority w:val="0"/>
    <w:rPr>
      <w:color w:val="00FF00"/>
      <w:shd w:val="clear" w:fill="000000"/>
    </w:rPr>
  </w:style>
  <w:style w:type="paragraph" w:customStyle="1" w:styleId="60">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15917</Words>
  <Characters>16612</Characters>
  <Lines>338</Lines>
  <Paragraphs>95</Paragraphs>
  <TotalTime>1</TotalTime>
  <ScaleCrop>false</ScaleCrop>
  <LinksUpToDate>false</LinksUpToDate>
  <CharactersWithSpaces>18556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18192488557</cp:lastModifiedBy>
  <dcterms:modified xsi:type="dcterms:W3CDTF">2022-05-27T01:11:43Z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479B7D26445C498BA3A545141FA7146C</vt:lpwstr>
  </property>
</Properties>
</file>