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bidi w:val="0"/>
        <w:spacing w:line="360" w:lineRule="auto"/>
        <w:textAlignment w:val="auto"/>
        <w:rPr>
          <w:rFonts w:hint="eastAsia" w:hAnsi="宋体" w:cs="宋体"/>
          <w:b/>
          <w:bCs/>
          <w:color w:val="auto"/>
          <w:sz w:val="32"/>
          <w:szCs w:val="32"/>
          <w:highlight w:val="none"/>
          <w:shd w:val="clear" w:color="auto" w:fill="auto"/>
        </w:rPr>
      </w:pPr>
      <w:r>
        <w:rPr>
          <w:rFonts w:hint="eastAsia" w:hAnsi="宋体" w:cs="宋体"/>
          <w:b/>
          <w:bCs/>
          <w:color w:val="auto"/>
          <w:sz w:val="32"/>
          <w:szCs w:val="32"/>
          <w:highlight w:val="none"/>
          <w:shd w:val="clear" w:color="auto" w:fill="auto"/>
        </w:rPr>
        <w:drawing>
          <wp:inline distT="0" distB="0" distL="114300" distR="114300">
            <wp:extent cx="5760720" cy="8152765"/>
            <wp:effectExtent l="0" t="0" r="11430" b="635"/>
            <wp:docPr id="1" name="图片 1" descr="3c005c73d02d7d071f9ae2a9f506f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c005c73d02d7d071f9ae2a9f506f54"/>
                    <pic:cNvPicPr>
                      <a:picLocks noChangeAspect="1"/>
                    </pic:cNvPicPr>
                  </pic:nvPicPr>
                  <pic:blipFill>
                    <a:blip r:embed="rId8"/>
                    <a:stretch>
                      <a:fillRect/>
                    </a:stretch>
                  </pic:blipFill>
                  <pic:spPr>
                    <a:xfrm>
                      <a:off x="0" y="0"/>
                      <a:ext cx="5760720" cy="8152765"/>
                    </a:xfrm>
                    <a:prstGeom prst="rect">
                      <a:avLst/>
                    </a:prstGeom>
                  </pic:spPr>
                </pic:pic>
              </a:graphicData>
            </a:graphic>
          </wp:inline>
        </w:drawing>
      </w:r>
    </w:p>
    <w:p>
      <w:pPr>
        <w:pageBreakBefore w:val="0"/>
        <w:kinsoku/>
        <w:bidi w:val="0"/>
        <w:spacing w:line="360" w:lineRule="auto"/>
        <w:textAlignment w:val="auto"/>
        <w:rPr>
          <w:rFonts w:hint="eastAsia" w:hAnsi="宋体" w:cs="宋体"/>
          <w:b/>
          <w:bCs/>
          <w:color w:val="auto"/>
          <w:sz w:val="32"/>
          <w:szCs w:val="32"/>
          <w:highlight w:val="none"/>
          <w:shd w:val="clear" w:color="auto" w:fill="auto"/>
        </w:rPr>
      </w:pPr>
    </w:p>
    <w:p>
      <w:pPr>
        <w:pageBreakBefore w:val="0"/>
        <w:kinsoku/>
        <w:bidi w:val="0"/>
        <w:spacing w:line="360" w:lineRule="auto"/>
        <w:textAlignment w:val="auto"/>
        <w:rPr>
          <w:rFonts w:hint="default" w:hAnsi="宋体" w:cs="宋体"/>
          <w:b/>
          <w:bCs/>
          <w:color w:val="auto"/>
          <w:sz w:val="32"/>
          <w:szCs w:val="32"/>
          <w:highlight w:val="none"/>
          <w:shd w:val="clear" w:color="auto" w:fill="auto"/>
          <w:lang w:val="en-US" w:eastAsia="zh-CN"/>
        </w:rPr>
      </w:pPr>
      <w:r>
        <w:rPr>
          <w:rFonts w:hint="eastAsia" w:hAnsi="宋体" w:cs="宋体"/>
          <w:b/>
          <w:bCs/>
          <w:color w:val="auto"/>
          <w:sz w:val="32"/>
          <w:szCs w:val="32"/>
          <w:highlight w:val="none"/>
          <w:shd w:val="clear" w:color="auto" w:fill="auto"/>
        </w:rPr>
        <w:t>项目编号：</w:t>
      </w:r>
      <w:r>
        <w:rPr>
          <w:rFonts w:hint="eastAsia" w:hAnsi="宋体" w:cs="宋体"/>
          <w:b/>
          <w:bCs/>
          <w:color w:val="auto"/>
          <w:sz w:val="32"/>
          <w:szCs w:val="32"/>
          <w:highlight w:val="none"/>
          <w:shd w:val="clear" w:color="auto" w:fill="auto"/>
          <w:lang w:eastAsia="zh-CN"/>
        </w:rPr>
        <w:t>YLRTCG-2023-</w:t>
      </w:r>
      <w:r>
        <w:rPr>
          <w:rFonts w:hint="eastAsia" w:hAnsi="宋体" w:cs="宋体"/>
          <w:b/>
          <w:bCs/>
          <w:color w:val="auto"/>
          <w:sz w:val="32"/>
          <w:szCs w:val="32"/>
          <w:highlight w:val="none"/>
          <w:shd w:val="clear" w:color="auto" w:fill="auto"/>
          <w:lang w:val="en-US" w:eastAsia="zh-CN"/>
        </w:rPr>
        <w:t>49</w:t>
      </w:r>
    </w:p>
    <w:p>
      <w:pPr>
        <w:pStyle w:val="11"/>
        <w:pageBreakBefore w:val="0"/>
        <w:kinsoku/>
        <w:bidi w:val="0"/>
        <w:spacing w:line="360" w:lineRule="auto"/>
        <w:textAlignment w:val="auto"/>
        <w:rPr>
          <w:rFonts w:hint="eastAsia" w:hAnsi="宋体" w:cs="宋体"/>
          <w:b/>
          <w:bCs/>
          <w:color w:val="auto"/>
          <w:sz w:val="32"/>
          <w:szCs w:val="32"/>
          <w:highlight w:val="none"/>
          <w:shd w:val="clear" w:color="auto" w:fill="auto"/>
          <w:lang w:eastAsia="zh-CN"/>
        </w:rPr>
      </w:pPr>
    </w:p>
    <w:p>
      <w:pPr>
        <w:pageBreakBefore w:val="0"/>
        <w:kinsoku/>
        <w:bidi w:val="0"/>
        <w:spacing w:line="360" w:lineRule="auto"/>
        <w:textAlignment w:val="auto"/>
      </w:pPr>
    </w:p>
    <w:p>
      <w:pPr>
        <w:pStyle w:val="11"/>
        <w:pageBreakBefore w:val="0"/>
        <w:kinsoku/>
        <w:bidi w:val="0"/>
        <w:spacing w:line="360" w:lineRule="auto"/>
        <w:textAlignment w:val="auto"/>
        <w:rPr>
          <w:rFonts w:hint="eastAsia" w:eastAsia="宋体"/>
          <w:lang w:val="en-US" w:eastAsia="zh-CN"/>
        </w:rPr>
      </w:pPr>
    </w:p>
    <w:p>
      <w:pPr>
        <w:pageBreakBefore w:val="0"/>
        <w:kinsoku/>
        <w:bidi w:val="0"/>
        <w:spacing w:line="360" w:lineRule="auto"/>
        <w:jc w:val="center"/>
        <w:textAlignment w:val="auto"/>
        <w:rPr>
          <w:rFonts w:hint="eastAsia" w:hAnsi="宋体" w:cs="宋体"/>
          <w:b/>
          <w:sz w:val="72"/>
          <w:szCs w:val="72"/>
          <w:lang w:eastAsia="zh-CN"/>
        </w:rPr>
      </w:pPr>
      <w:bookmarkStart w:id="0" w:name="_Toc363463325"/>
      <w:r>
        <w:rPr>
          <w:rFonts w:hint="eastAsia" w:hAnsi="宋体" w:cs="宋体"/>
          <w:b/>
          <w:sz w:val="72"/>
          <w:szCs w:val="72"/>
          <w:lang w:eastAsia="zh-CN"/>
        </w:rPr>
        <w:t>榆林市应急管理局</w:t>
      </w:r>
    </w:p>
    <w:p>
      <w:pPr>
        <w:pageBreakBefore w:val="0"/>
        <w:kinsoku/>
        <w:bidi w:val="0"/>
        <w:spacing w:line="360" w:lineRule="auto"/>
        <w:jc w:val="center"/>
        <w:textAlignment w:val="auto"/>
        <w:rPr>
          <w:rFonts w:hint="eastAsia" w:hAnsi="宋体" w:cs="宋体"/>
          <w:b/>
          <w:sz w:val="72"/>
          <w:szCs w:val="72"/>
          <w:lang w:eastAsia="zh-CN"/>
        </w:rPr>
      </w:pPr>
      <w:r>
        <w:rPr>
          <w:rFonts w:hint="eastAsia" w:hAnsi="宋体" w:cs="宋体"/>
          <w:b/>
          <w:sz w:val="72"/>
          <w:szCs w:val="72"/>
          <w:lang w:eastAsia="zh-CN"/>
        </w:rPr>
        <w:t>安全生产宣传短信服务项目</w:t>
      </w:r>
    </w:p>
    <w:p>
      <w:pPr>
        <w:pageBreakBefore w:val="0"/>
        <w:kinsoku/>
        <w:bidi w:val="0"/>
        <w:spacing w:line="360" w:lineRule="auto"/>
        <w:jc w:val="center"/>
        <w:textAlignment w:val="auto"/>
        <w:rPr>
          <w:rFonts w:hint="eastAsia" w:hAnsi="宋体" w:cs="宋体"/>
          <w:b/>
          <w:sz w:val="72"/>
          <w:szCs w:val="72"/>
          <w:lang w:eastAsia="zh-CN"/>
        </w:rPr>
      </w:pPr>
      <w:r>
        <w:rPr>
          <w:rFonts w:hint="eastAsia" w:hAnsi="宋体" w:cs="宋体"/>
          <w:b/>
          <w:sz w:val="72"/>
          <w:szCs w:val="72"/>
          <w:lang w:eastAsia="zh-CN"/>
        </w:rPr>
        <w:t>（二次公告）</w:t>
      </w:r>
    </w:p>
    <w:p>
      <w:pPr>
        <w:pageBreakBefore w:val="0"/>
        <w:kinsoku/>
        <w:bidi w:val="0"/>
        <w:spacing w:line="360" w:lineRule="auto"/>
        <w:jc w:val="center"/>
        <w:textAlignment w:val="auto"/>
        <w:rPr>
          <w:rFonts w:hint="eastAsia" w:hAnsi="宋体" w:cs="宋体"/>
          <w:b/>
          <w:sz w:val="56"/>
          <w:szCs w:val="56"/>
          <w:lang w:eastAsia="zh-CN"/>
        </w:rPr>
      </w:pPr>
    </w:p>
    <w:p>
      <w:pPr>
        <w:pageBreakBefore w:val="0"/>
        <w:kinsoku/>
        <w:bidi w:val="0"/>
        <w:spacing w:line="360" w:lineRule="auto"/>
        <w:jc w:val="center"/>
        <w:textAlignment w:val="auto"/>
        <w:rPr>
          <w:rFonts w:hAnsi="宋体" w:cs="宋体"/>
          <w:sz w:val="84"/>
          <w:szCs w:val="84"/>
        </w:rPr>
      </w:pPr>
      <w:r>
        <w:rPr>
          <w:rFonts w:hint="eastAsia" w:hAnsi="宋体" w:cs="宋体"/>
          <w:b/>
          <w:sz w:val="112"/>
          <w:szCs w:val="112"/>
        </w:rPr>
        <w:t>招标文件</w:t>
      </w:r>
    </w:p>
    <w:p>
      <w:pPr>
        <w:pageBreakBefore w:val="0"/>
        <w:kinsoku/>
        <w:bidi w:val="0"/>
        <w:spacing w:line="360" w:lineRule="auto"/>
        <w:textAlignment w:val="auto"/>
        <w:rPr>
          <w:rFonts w:hAnsi="宋体" w:cs="宋体"/>
        </w:rPr>
      </w:pPr>
    </w:p>
    <w:p>
      <w:pPr>
        <w:pageBreakBefore w:val="0"/>
        <w:kinsoku/>
        <w:bidi w:val="0"/>
        <w:spacing w:line="360" w:lineRule="auto"/>
        <w:textAlignment w:val="auto"/>
        <w:rPr>
          <w:rFonts w:hAnsi="宋体" w:cs="宋体"/>
        </w:rPr>
      </w:pPr>
    </w:p>
    <w:bookmarkEnd w:id="0"/>
    <w:p>
      <w:pPr>
        <w:pStyle w:val="11"/>
        <w:pageBreakBefore w:val="0"/>
        <w:kinsoku/>
        <w:bidi w:val="0"/>
        <w:spacing w:line="360" w:lineRule="auto"/>
        <w:textAlignment w:val="auto"/>
        <w:rPr>
          <w:rFonts w:ascii="宋体" w:hAnsi="宋体" w:cs="宋体"/>
          <w:b/>
          <w:bCs/>
          <w:color w:val="000000"/>
          <w:sz w:val="32"/>
          <w:szCs w:val="32"/>
        </w:rPr>
      </w:pPr>
    </w:p>
    <w:p>
      <w:pPr>
        <w:pStyle w:val="11"/>
        <w:pageBreakBefore w:val="0"/>
        <w:kinsoku/>
        <w:bidi w:val="0"/>
        <w:spacing w:line="360" w:lineRule="auto"/>
        <w:textAlignment w:val="auto"/>
      </w:pPr>
    </w:p>
    <w:p/>
    <w:p>
      <w:pPr>
        <w:pStyle w:val="20"/>
      </w:pPr>
    </w:p>
    <w:p>
      <w:pPr>
        <w:pStyle w:val="20"/>
        <w:ind w:left="0" w:leftChars="0" w:firstLine="0" w:firstLineChars="0"/>
      </w:pPr>
    </w:p>
    <w:p>
      <w:pPr>
        <w:pageBreakBefore w:val="0"/>
        <w:tabs>
          <w:tab w:val="left" w:pos="2520"/>
        </w:tabs>
        <w:kinsoku/>
        <w:bidi w:val="0"/>
        <w:spacing w:line="360" w:lineRule="auto"/>
        <w:textAlignment w:val="auto"/>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采购单位：</w:t>
      </w:r>
      <w:r>
        <w:rPr>
          <w:rFonts w:hint="eastAsia" w:hAnsi="宋体" w:cs="宋体"/>
          <w:b/>
          <w:color w:val="auto"/>
          <w:sz w:val="32"/>
          <w:szCs w:val="32"/>
          <w:lang w:eastAsia="zh-CN"/>
        </w:rPr>
        <w:t>榆林市应急管理局</w:t>
      </w:r>
    </w:p>
    <w:p>
      <w:pPr>
        <w:pStyle w:val="20"/>
        <w:rPr>
          <w:rFonts w:hint="eastAsia"/>
        </w:rPr>
      </w:pPr>
    </w:p>
    <w:p>
      <w:pPr>
        <w:pageBreakBefore w:val="0"/>
        <w:kinsoku/>
        <w:bidi w:val="0"/>
        <w:spacing w:line="360" w:lineRule="auto"/>
        <w:textAlignment w:val="auto"/>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代理机构：</w:t>
      </w:r>
      <w:r>
        <w:rPr>
          <w:rFonts w:hint="eastAsia" w:ascii="宋体" w:hAnsi="宋体" w:eastAsia="宋体" w:cs="宋体"/>
          <w:b/>
          <w:color w:val="auto"/>
          <w:sz w:val="32"/>
          <w:szCs w:val="32"/>
          <w:lang w:eastAsia="zh-CN"/>
        </w:rPr>
        <w:t>榆林瑞通工程项目管理有限公司</w:t>
      </w:r>
    </w:p>
    <w:p>
      <w:pPr>
        <w:pStyle w:val="20"/>
        <w:rPr>
          <w:rFonts w:hint="eastAsia"/>
          <w:lang w:eastAsia="zh-CN"/>
        </w:rPr>
      </w:pPr>
    </w:p>
    <w:p>
      <w:pPr>
        <w:pageBreakBefore w:val="0"/>
        <w:tabs>
          <w:tab w:val="left" w:pos="2520"/>
        </w:tabs>
        <w:kinsoku/>
        <w:bidi w:val="0"/>
        <w:spacing w:line="360" w:lineRule="auto"/>
        <w:textAlignment w:val="auto"/>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时     间：二〇二三年</w:t>
      </w:r>
      <w:r>
        <w:rPr>
          <w:rFonts w:hint="eastAsia" w:hAnsi="宋体" w:cs="宋体"/>
          <w:b/>
          <w:color w:val="auto"/>
          <w:sz w:val="32"/>
          <w:szCs w:val="32"/>
          <w:lang w:val="en-US" w:eastAsia="zh-CN"/>
        </w:rPr>
        <w:t>八</w:t>
      </w:r>
      <w:r>
        <w:rPr>
          <w:rFonts w:hint="eastAsia" w:ascii="宋体" w:hAnsi="宋体" w:eastAsia="宋体" w:cs="宋体"/>
          <w:b/>
          <w:color w:val="auto"/>
          <w:sz w:val="32"/>
          <w:szCs w:val="32"/>
          <w:lang w:eastAsia="zh-CN"/>
        </w:rPr>
        <w:t>月</w:t>
      </w:r>
    </w:p>
    <w:p>
      <w:pPr>
        <w:pageBreakBefore w:val="0"/>
        <w:kinsoku/>
        <w:bidi w:val="0"/>
        <w:spacing w:line="360" w:lineRule="auto"/>
        <w:jc w:val="center"/>
        <w:textAlignment w:val="auto"/>
        <w:rPr>
          <w:rFonts w:hAnsi="宋体" w:cs="宋体"/>
          <w:b/>
          <w:bCs/>
          <w:sz w:val="32"/>
          <w:szCs w:val="32"/>
        </w:rPr>
      </w:pPr>
      <w:r>
        <w:rPr>
          <w:rFonts w:hint="eastAsia" w:hAnsi="宋体" w:cs="宋体"/>
          <w:b/>
          <w:bCs/>
          <w:sz w:val="32"/>
          <w:szCs w:val="32"/>
        </w:rPr>
        <w:br w:type="page"/>
      </w:r>
    </w:p>
    <w:sdt>
      <w:sdtPr>
        <w:rPr>
          <w:rFonts w:hAnsi="宋体"/>
          <w:b/>
          <w:bCs/>
          <w:sz w:val="21"/>
        </w:rPr>
        <w:id w:val="147464001"/>
        <w15:color w:val="DBDBDB"/>
        <w:docPartObj>
          <w:docPartGallery w:val="Table of Contents"/>
          <w:docPartUnique/>
        </w:docPartObj>
      </w:sdtPr>
      <w:sdtEndPr>
        <w:rPr>
          <w:rFonts w:hAnsi="Times New Roman"/>
          <w:b/>
          <w:bCs/>
          <w:sz w:val="24"/>
        </w:rPr>
      </w:sdtEndPr>
      <w:sdtContent>
        <w:p>
          <w:pPr>
            <w:keepNext w:val="0"/>
            <w:keepLines w:val="0"/>
            <w:pageBreakBefore w:val="0"/>
            <w:kinsoku/>
            <w:wordWrap/>
            <w:overflowPunct/>
            <w:topLinePunct w:val="0"/>
            <w:autoSpaceDE/>
            <w:autoSpaceDN/>
            <w:bidi w:val="0"/>
            <w:adjustRightInd/>
            <w:snapToGrid/>
            <w:spacing w:line="360" w:lineRule="auto"/>
            <w:jc w:val="center"/>
            <w:textAlignment w:val="auto"/>
            <w:rPr>
              <w:b/>
              <w:bCs/>
            </w:rPr>
          </w:pPr>
          <w:r>
            <w:rPr>
              <w:rFonts w:hAnsi="宋体"/>
              <w:b/>
              <w:bCs/>
              <w:sz w:val="32"/>
              <w:szCs w:val="32"/>
            </w:rPr>
            <w:t>目</w:t>
          </w:r>
          <w:r>
            <w:rPr>
              <w:rFonts w:hint="eastAsia" w:hAnsi="宋体"/>
              <w:b/>
              <w:bCs/>
              <w:sz w:val="32"/>
              <w:szCs w:val="32"/>
            </w:rPr>
            <w:t xml:space="preserve"> </w:t>
          </w:r>
          <w:r>
            <w:rPr>
              <w:rFonts w:hAnsi="宋体"/>
              <w:b/>
              <w:bCs/>
              <w:sz w:val="32"/>
              <w:szCs w:val="32"/>
            </w:rPr>
            <w:t>录</w:t>
          </w:r>
        </w:p>
        <w:p>
          <w:pPr>
            <w:pStyle w:val="47"/>
            <w:keepNext w:val="0"/>
            <w:keepLines w:val="0"/>
            <w:pageBreakBefore w:val="0"/>
            <w:tabs>
              <w:tab w:val="right" w:leader="middleDot" w:pos="9120"/>
            </w:tabs>
            <w:kinsoku/>
            <w:wordWrap/>
            <w:overflowPunct/>
            <w:topLinePunct w:val="0"/>
            <w:autoSpaceDE/>
            <w:autoSpaceDN/>
            <w:bidi w:val="0"/>
            <w:adjustRightInd/>
            <w:snapToGrid/>
            <w:spacing w:line="360" w:lineRule="auto"/>
            <w:textAlignment w:val="auto"/>
          </w:pPr>
        </w:p>
        <w:p>
          <w:pPr>
            <w:pStyle w:val="47"/>
            <w:keepNext w:val="0"/>
            <w:keepLines w:val="0"/>
            <w:pageBreakBefore w:val="0"/>
            <w:tabs>
              <w:tab w:val="right" w:leader="middleDot" w:pos="912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fldChar w:fldCharType="begin"/>
          </w:r>
          <w:r>
            <w:instrText xml:space="preserve">TOC \o "1-2" \h \u </w:instrText>
          </w:r>
          <w: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"_Toc25770" </w:instrText>
          </w:r>
          <w:r>
            <w:rPr>
              <w:rFonts w:hint="eastAsia" w:ascii="宋体" w:hAnsi="宋体" w:eastAsia="宋体" w:cs="宋体"/>
              <w:sz w:val="28"/>
              <w:szCs w:val="28"/>
            </w:rPr>
            <w:fldChar w:fldCharType="separate"/>
          </w:r>
          <w:r>
            <w:rPr>
              <w:rFonts w:hint="eastAsia" w:ascii="宋体" w:hAnsi="宋体" w:eastAsia="宋体" w:cs="宋体"/>
              <w:b/>
              <w:sz w:val="28"/>
              <w:szCs w:val="28"/>
            </w:rPr>
            <w:t>第一章 招标公告</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_Toc25770 </w:instrText>
          </w:r>
          <w:r>
            <w:rPr>
              <w:rFonts w:hint="eastAsia" w:ascii="宋体" w:hAnsi="宋体" w:eastAsia="宋体" w:cs="宋体"/>
              <w:b/>
              <w:sz w:val="28"/>
              <w:szCs w:val="28"/>
            </w:rPr>
            <w:fldChar w:fldCharType="separate"/>
          </w:r>
          <w:r>
            <w:rPr>
              <w:rFonts w:hint="eastAsia" w:ascii="宋体" w:hAnsi="宋体" w:eastAsia="宋体" w:cs="宋体"/>
              <w:b/>
              <w:sz w:val="28"/>
              <w:szCs w:val="28"/>
            </w:rPr>
            <w:t>- 1 -</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47"/>
            <w:keepNext w:val="0"/>
            <w:keepLines w:val="0"/>
            <w:pageBreakBefore w:val="0"/>
            <w:tabs>
              <w:tab w:val="right" w:leader="middleDot" w:pos="912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"_Toc3954" </w:instrText>
          </w:r>
          <w:r>
            <w:rPr>
              <w:rFonts w:hint="eastAsia" w:ascii="宋体" w:hAnsi="宋体" w:eastAsia="宋体" w:cs="宋体"/>
              <w:sz w:val="28"/>
              <w:szCs w:val="28"/>
            </w:rPr>
            <w:fldChar w:fldCharType="separate"/>
          </w:r>
          <w:r>
            <w:rPr>
              <w:rFonts w:hint="eastAsia" w:ascii="宋体" w:hAnsi="宋体" w:eastAsia="宋体" w:cs="宋体"/>
              <w:b/>
              <w:sz w:val="28"/>
              <w:szCs w:val="28"/>
            </w:rPr>
            <w:t>第二章 投标人须知</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_Toc3954 </w:instrText>
          </w:r>
          <w:r>
            <w:rPr>
              <w:rFonts w:hint="eastAsia" w:ascii="宋体" w:hAnsi="宋体" w:eastAsia="宋体" w:cs="宋体"/>
              <w:b/>
              <w:sz w:val="28"/>
              <w:szCs w:val="28"/>
            </w:rPr>
            <w:fldChar w:fldCharType="separate"/>
          </w:r>
          <w:r>
            <w:rPr>
              <w:rFonts w:hint="eastAsia" w:ascii="宋体" w:hAnsi="宋体" w:eastAsia="宋体" w:cs="宋体"/>
              <w:b/>
              <w:sz w:val="28"/>
              <w:szCs w:val="28"/>
            </w:rPr>
            <w:t>- 5 -</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47"/>
            <w:keepNext w:val="0"/>
            <w:keepLines w:val="0"/>
            <w:pageBreakBefore w:val="0"/>
            <w:tabs>
              <w:tab w:val="right" w:leader="middleDot" w:pos="912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"_Toc19346" </w:instrText>
          </w:r>
          <w:r>
            <w:rPr>
              <w:rFonts w:hint="eastAsia" w:ascii="宋体" w:hAnsi="宋体" w:eastAsia="宋体" w:cs="宋体"/>
              <w:sz w:val="28"/>
              <w:szCs w:val="28"/>
            </w:rPr>
            <w:fldChar w:fldCharType="separate"/>
          </w:r>
          <w:r>
            <w:rPr>
              <w:rFonts w:hint="eastAsia" w:ascii="宋体" w:hAnsi="宋体" w:eastAsia="宋体" w:cs="宋体"/>
              <w:b/>
              <w:sz w:val="28"/>
              <w:szCs w:val="28"/>
            </w:rPr>
            <w:t>第三章 评审办法及标准</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_Toc19346 </w:instrText>
          </w:r>
          <w:r>
            <w:rPr>
              <w:rFonts w:hint="eastAsia" w:ascii="宋体" w:hAnsi="宋体" w:eastAsia="宋体" w:cs="宋体"/>
              <w:b/>
              <w:sz w:val="28"/>
              <w:szCs w:val="28"/>
            </w:rPr>
            <w:fldChar w:fldCharType="separate"/>
          </w:r>
          <w:r>
            <w:rPr>
              <w:rFonts w:hint="eastAsia" w:ascii="宋体" w:hAnsi="宋体" w:eastAsia="宋体" w:cs="宋体"/>
              <w:b/>
              <w:sz w:val="28"/>
              <w:szCs w:val="28"/>
            </w:rPr>
            <w:t>- 30 -</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47"/>
            <w:keepNext w:val="0"/>
            <w:keepLines w:val="0"/>
            <w:pageBreakBefore w:val="0"/>
            <w:tabs>
              <w:tab w:val="right" w:leader="middleDot" w:pos="912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"_Toc1331" </w:instrText>
          </w:r>
          <w:r>
            <w:rPr>
              <w:rFonts w:hint="eastAsia" w:ascii="宋体" w:hAnsi="宋体" w:eastAsia="宋体" w:cs="宋体"/>
              <w:sz w:val="28"/>
              <w:szCs w:val="28"/>
            </w:rPr>
            <w:fldChar w:fldCharType="separate"/>
          </w:r>
          <w:r>
            <w:rPr>
              <w:rFonts w:hint="eastAsia" w:ascii="宋体" w:hAnsi="宋体" w:eastAsia="宋体" w:cs="宋体"/>
              <w:b/>
              <w:sz w:val="28"/>
              <w:szCs w:val="28"/>
            </w:rPr>
            <w:t>第四章 招标采购内容及要求</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_Toc1331 </w:instrText>
          </w:r>
          <w:r>
            <w:rPr>
              <w:rFonts w:hint="eastAsia" w:ascii="宋体" w:hAnsi="宋体" w:eastAsia="宋体" w:cs="宋体"/>
              <w:b/>
              <w:sz w:val="28"/>
              <w:szCs w:val="28"/>
            </w:rPr>
            <w:fldChar w:fldCharType="separate"/>
          </w:r>
          <w:r>
            <w:rPr>
              <w:rFonts w:hint="eastAsia" w:ascii="宋体" w:hAnsi="宋体" w:eastAsia="宋体" w:cs="宋体"/>
              <w:b/>
              <w:sz w:val="28"/>
              <w:szCs w:val="28"/>
            </w:rPr>
            <w:t>37</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47"/>
            <w:keepNext w:val="0"/>
            <w:keepLines w:val="0"/>
            <w:pageBreakBefore w:val="0"/>
            <w:tabs>
              <w:tab w:val="right" w:leader="middleDot" w:pos="9120"/>
            </w:tabs>
            <w:kinsoku/>
            <w:wordWrap/>
            <w:overflowPunct/>
            <w:topLinePunct w:val="0"/>
            <w:autoSpaceDE/>
            <w:autoSpaceDN/>
            <w:bidi w:val="0"/>
            <w:adjustRightInd/>
            <w:snapToGrid/>
            <w:spacing w:line="360" w:lineRule="auto"/>
            <w:textAlignment w:val="auto"/>
            <w:rPr>
              <w:rFonts w:hint="eastAsia" w:ascii="宋体" w:hAnsi="宋体" w:eastAsia="宋体" w:cs="宋体"/>
              <w:b/>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"_Toc5522" </w:instrText>
          </w:r>
          <w:r>
            <w:rPr>
              <w:rFonts w:hint="eastAsia" w:ascii="宋体" w:hAnsi="宋体" w:eastAsia="宋体" w:cs="宋体"/>
              <w:sz w:val="28"/>
              <w:szCs w:val="28"/>
            </w:rPr>
            <w:fldChar w:fldCharType="separate"/>
          </w:r>
          <w:r>
            <w:rPr>
              <w:rFonts w:hint="eastAsia" w:ascii="宋体" w:hAnsi="宋体" w:eastAsia="宋体" w:cs="宋体"/>
              <w:b/>
              <w:sz w:val="28"/>
              <w:szCs w:val="28"/>
            </w:rPr>
            <w:t xml:space="preserve">第五章 </w:t>
          </w:r>
          <w:r>
            <w:rPr>
              <w:rFonts w:hint="eastAsia" w:ascii="宋体" w:hAnsi="宋体" w:cs="宋体"/>
              <w:b/>
              <w:sz w:val="28"/>
              <w:szCs w:val="28"/>
              <w:lang w:eastAsia="zh-CN"/>
            </w:rPr>
            <w:t>商务要求</w:t>
          </w:r>
          <w:r>
            <w:rPr>
              <w:rFonts w:hint="eastAsia" w:ascii="宋体" w:hAnsi="宋体" w:eastAsia="宋体" w:cs="宋体"/>
              <w:b/>
              <w:sz w:val="28"/>
              <w:szCs w:val="28"/>
            </w:rPr>
            <w:t>及</w:t>
          </w:r>
          <w:r>
            <w:rPr>
              <w:rFonts w:hint="eastAsia" w:ascii="宋体" w:hAnsi="宋体" w:cs="宋体"/>
              <w:b/>
              <w:sz w:val="28"/>
              <w:szCs w:val="28"/>
              <w:lang w:eastAsia="zh-CN"/>
            </w:rPr>
            <w:t>合同格式</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_Toc5522 </w:instrText>
          </w:r>
          <w:r>
            <w:rPr>
              <w:rFonts w:hint="eastAsia" w:ascii="宋体" w:hAnsi="宋体" w:eastAsia="宋体" w:cs="宋体"/>
              <w:b/>
              <w:sz w:val="28"/>
              <w:szCs w:val="28"/>
            </w:rPr>
            <w:fldChar w:fldCharType="separate"/>
          </w:r>
          <w:r>
            <w:rPr>
              <w:rFonts w:hint="eastAsia" w:ascii="宋体" w:hAnsi="宋体" w:eastAsia="宋体" w:cs="宋体"/>
              <w:b/>
              <w:sz w:val="28"/>
              <w:szCs w:val="28"/>
            </w:rPr>
            <w:t>37</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47"/>
            <w:keepNext w:val="0"/>
            <w:keepLines w:val="0"/>
            <w:pageBreakBefore w:val="0"/>
            <w:tabs>
              <w:tab w:val="right" w:leader="middleDot" w:pos="9120"/>
            </w:tabs>
            <w:kinsoku/>
            <w:wordWrap/>
            <w:overflowPunct/>
            <w:topLinePunct w:val="0"/>
            <w:autoSpaceDE/>
            <w:autoSpaceDN/>
            <w:bidi w:val="0"/>
            <w:adjustRightInd/>
            <w:snapToGrid/>
            <w:spacing w:line="360" w:lineRule="auto"/>
            <w:textAlignment w:val="auto"/>
            <w:rPr>
              <w:b/>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"_Toc20606" </w:instrText>
          </w:r>
          <w:r>
            <w:rPr>
              <w:rFonts w:hint="eastAsia" w:ascii="宋体" w:hAnsi="宋体" w:eastAsia="宋体" w:cs="宋体"/>
              <w:sz w:val="28"/>
              <w:szCs w:val="28"/>
            </w:rPr>
            <w:fldChar w:fldCharType="separate"/>
          </w:r>
          <w:r>
            <w:rPr>
              <w:rFonts w:hint="eastAsia" w:ascii="宋体" w:hAnsi="宋体" w:eastAsia="宋体" w:cs="宋体"/>
              <w:b/>
              <w:sz w:val="28"/>
              <w:szCs w:val="28"/>
            </w:rPr>
            <w:t>第六章 投标文件构成及格式</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_Toc20606 </w:instrText>
          </w:r>
          <w:r>
            <w:rPr>
              <w:rFonts w:hint="eastAsia" w:ascii="宋体" w:hAnsi="宋体" w:eastAsia="宋体" w:cs="宋体"/>
              <w:b/>
              <w:sz w:val="28"/>
              <w:szCs w:val="28"/>
            </w:rPr>
            <w:fldChar w:fldCharType="separate"/>
          </w:r>
          <w:r>
            <w:rPr>
              <w:rFonts w:hint="eastAsia" w:ascii="宋体" w:hAnsi="宋体" w:eastAsia="宋体" w:cs="宋体"/>
              <w:b/>
              <w:sz w:val="28"/>
              <w:szCs w:val="28"/>
            </w:rPr>
            <w:t>- 43 -</w:t>
          </w:r>
          <w:r>
            <w:rPr>
              <w:rFonts w:hint="eastAsia" w:ascii="宋体" w:hAnsi="宋体" w:eastAsia="宋体" w:cs="宋体"/>
              <w:b/>
              <w:sz w:val="28"/>
              <w:szCs w:val="28"/>
            </w:rPr>
            <w:fldChar w:fldCharType="end"/>
          </w:r>
          <w:r>
            <w:rPr>
              <w:rFonts w:hint="eastAsia" w:ascii="宋体" w:hAnsi="宋体" w:eastAsia="宋体" w:cs="宋体"/>
              <w:b/>
              <w:sz w:val="28"/>
              <w:szCs w:val="28"/>
            </w:rPr>
            <w:fldChar w:fldCharType="end"/>
          </w:r>
        </w:p>
        <w:p>
          <w:pPr>
            <w:pStyle w:val="21"/>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Ansi="Times New Roman"/>
              <w:b/>
              <w:bCs/>
              <w:sz w:val="24"/>
            </w:rPr>
          </w:pPr>
          <w:r>
            <w:rPr>
              <w:b/>
            </w:rPr>
            <w:fldChar w:fldCharType="end"/>
          </w:r>
        </w:p>
      </w:sdtContent>
    </w:sdt>
    <w:p>
      <w:pPr>
        <w:pageBreakBefore w:val="0"/>
        <w:kinsoku/>
        <w:bidi w:val="0"/>
        <w:spacing w:line="360" w:lineRule="auto"/>
        <w:textAlignment w:val="auto"/>
      </w:pPr>
    </w:p>
    <w:p>
      <w:pPr>
        <w:pageBreakBefore w:val="0"/>
        <w:kinsoku/>
        <w:bidi w:val="0"/>
        <w:spacing w:line="360" w:lineRule="auto"/>
        <w:textAlignment w:val="auto"/>
      </w:pPr>
    </w:p>
    <w:p>
      <w:pPr>
        <w:pageBreakBefore w:val="0"/>
        <w:kinsoku/>
        <w:bidi w:val="0"/>
        <w:spacing w:line="360" w:lineRule="auto"/>
        <w:textAlignment w:val="auto"/>
      </w:pPr>
    </w:p>
    <w:p>
      <w:pPr>
        <w:pageBreakBefore w:val="0"/>
        <w:kinsoku/>
        <w:bidi w:val="0"/>
        <w:spacing w:line="360" w:lineRule="auto"/>
        <w:textAlignment w:val="auto"/>
      </w:pPr>
    </w:p>
    <w:p>
      <w:pPr>
        <w:pageBreakBefore w:val="0"/>
        <w:kinsoku/>
        <w:bidi w:val="0"/>
        <w:spacing w:line="360" w:lineRule="auto"/>
        <w:textAlignment w:val="auto"/>
      </w:pPr>
    </w:p>
    <w:p>
      <w:pPr>
        <w:pageBreakBefore w:val="0"/>
        <w:kinsoku/>
        <w:bidi w:val="0"/>
        <w:spacing w:line="360" w:lineRule="auto"/>
        <w:textAlignment w:val="auto"/>
      </w:pPr>
    </w:p>
    <w:p>
      <w:pPr>
        <w:pageBreakBefore w:val="0"/>
        <w:kinsoku/>
        <w:bidi w:val="0"/>
        <w:spacing w:line="360" w:lineRule="auto"/>
        <w:textAlignment w:val="auto"/>
      </w:pPr>
    </w:p>
    <w:p>
      <w:pPr>
        <w:pageBreakBefore w:val="0"/>
        <w:kinsoku/>
        <w:bidi w:val="0"/>
        <w:spacing w:line="360" w:lineRule="auto"/>
        <w:textAlignment w:val="auto"/>
      </w:pPr>
    </w:p>
    <w:p>
      <w:pPr>
        <w:pageBreakBefore w:val="0"/>
        <w:tabs>
          <w:tab w:val="left" w:pos="2820"/>
        </w:tabs>
        <w:kinsoku/>
        <w:bidi w:val="0"/>
        <w:spacing w:line="360" w:lineRule="auto"/>
        <w:jc w:val="left"/>
        <w:textAlignment w:val="auto"/>
        <w:rPr>
          <w:rFonts w:hint="eastAsia" w:eastAsia="宋体"/>
          <w:lang w:eastAsia="zh-CN"/>
        </w:rPr>
        <w:sectPr>
          <w:pgSz w:w="11906" w:h="16838"/>
          <w:pgMar w:top="1417" w:right="1417" w:bottom="1417" w:left="1417" w:header="851" w:footer="992" w:gutter="0"/>
          <w:pgNumType w:fmt="numberInDash"/>
          <w:cols w:space="425" w:num="1"/>
          <w:docGrid w:type="lines" w:linePitch="312" w:charSpace="0"/>
        </w:sectPr>
      </w:pPr>
      <w:r>
        <w:rPr>
          <w:rFonts w:hint="eastAsia"/>
          <w:lang w:eastAsia="zh-CN"/>
        </w:rPr>
        <w:tab/>
      </w:r>
      <w:bookmarkStart w:id="240" w:name="_GoBack"/>
      <w:bookmarkEnd w:id="240"/>
    </w:p>
    <w:p>
      <w:pPr>
        <w:pStyle w:val="3"/>
        <w:pageBreakBefore w:val="0"/>
        <w:kinsoku/>
        <w:bidi w:val="0"/>
        <w:spacing w:line="360" w:lineRule="auto"/>
        <w:textAlignment w:val="auto"/>
      </w:pPr>
      <w:bookmarkStart w:id="1" w:name="_Toc25770"/>
      <w:r>
        <w:rPr>
          <w:rFonts w:hint="eastAsia"/>
          <w:sz w:val="32"/>
          <w:szCs w:val="32"/>
        </w:rPr>
        <w:t>第一章 招标公告</w:t>
      </w:r>
      <w:bookmarkEnd w:id="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shd w:val="clear" w:fill="FFFFFF"/>
          <w:vertAlign w:val="baseline"/>
        </w:rPr>
        <w:t>榆林市应急管理局安全生产宣传短信服务项目(二次)招标公告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Style w:val="25"/>
          <w:rFonts w:hint="eastAsia" w:ascii="宋体" w:hAnsi="宋体" w:eastAsia="宋体" w:cs="宋体"/>
          <w:b/>
          <w:bCs/>
          <w:i w:val="0"/>
          <w:iCs w:val="0"/>
          <w:caps w:val="0"/>
          <w:color w:val="333333"/>
          <w:spacing w:val="0"/>
          <w:sz w:val="21"/>
          <w:szCs w:val="21"/>
          <w:shd w:val="clear" w:fill="FFFFFF"/>
          <w:vertAlign w:val="baseline"/>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安全生产宣传短信服务项目(二次)招标项目的潜在投标人应在在CA锁自行下载获取招标文件获取招标文件，并于 2023年08月25日 09时30分 （北京时间）前递交投标文件。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Style w:val="25"/>
          <w:rFonts w:hint="eastAsia" w:ascii="宋体" w:hAnsi="宋体" w:eastAsia="宋体" w:cs="宋体"/>
          <w:b/>
          <w:bCs/>
          <w:i w:val="0"/>
          <w:iCs w:val="0"/>
          <w:caps w:val="0"/>
          <w:color w:val="333333"/>
          <w:spacing w:val="0"/>
          <w:sz w:val="21"/>
          <w:szCs w:val="21"/>
          <w:shd w:val="clear" w:fill="FFFFFF"/>
          <w:vertAlign w:val="baseline"/>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项目编号：YLRTCG-2023-49</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项目名称：安全生产宣传短信服务项目(二次)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采购方式：公开招标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预算金额：7,448,000.00元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合同包1(安全生产宣传短服务项目):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合同包预算金额：7,448,000.00元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合同包最高限价：7,448,000.00元</w:t>
      </w:r>
    </w:p>
    <w:tbl>
      <w:tblPr>
        <w:tblStyle w:val="22"/>
        <w:tblW w:w="8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5"/>
        <w:gridCol w:w="1667"/>
        <w:gridCol w:w="818"/>
        <w:gridCol w:w="1150"/>
        <w:gridCol w:w="1639"/>
        <w:gridCol w:w="1504"/>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其他电信和信息传输服务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7448000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7,448,000.00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7,448,000.00</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合同履行期限：合同签订之日起一年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Style w:val="25"/>
          <w:rFonts w:hint="eastAsia" w:ascii="宋体" w:hAnsi="宋体" w:eastAsia="宋体" w:cs="宋体"/>
          <w:b/>
          <w:bCs/>
          <w:i w:val="0"/>
          <w:iCs w:val="0"/>
          <w:caps w:val="0"/>
          <w:color w:val="333333"/>
          <w:spacing w:val="0"/>
          <w:sz w:val="21"/>
          <w:szCs w:val="21"/>
          <w:shd w:val="clear" w:fill="FFFFFF"/>
          <w:vertAlign w:val="baseline"/>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合同包1(安全生产宣传短服务项目)落实政府采购政策需满足的资格要求如下: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（1）《政府采购促进中小企业发展管理法》（财库[2020]46号）；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（2）《财政部司法部关于政府采购支持监狱企业发展有关问题的通知》（财库〔225〕68号）；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（3）《国务院办公厅关于建立政府强制采购节能货物制度的通知》（国办发〔2007〕51号）；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（4）《环境标志货物政府采购实施的意见》（财库[2006]90号）；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（5）《节能货物政府采购实施意见》（财库[2004]185号）；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（6）《关于促进残疾人就业政府采购政策的通知》（财库〔2017〕141号）；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（7）《榆林市财政局关于进一步加大政府采购支持中小企业力度的通知》陕财办采函(2022]10号；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（8）根据《陕西省财政厅关于进一步加大政府采购支持中小企业力度的通知》(陕财办采(2022]5号)；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（9）陕西省财政厅关于印发《陕西省中小企业政府采购信用融资办法》(陕财办采(2018)23号)相关政策、业务流程、办理平台(http://www.ccgp-shaanxi.gov.cn/zodservice/zcd/shanxi/)；</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（10）《关于在政府采购活动中查询及使用信用记录有关问题的通知》(财库(2016]125号)；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合同包1(安全生产宣传短服务项目)特定资格要求如下: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投标人为具有独立承担民事责任能力的法人、事业法人、其他组织或自然人。企业法人应提供合法有效的标识有统一社会信用代码的营业执照副本及营业执照的2021年度或2022年度企业信息公示年度报告；事业法人应提供事业单位法人证书；其他组织应提供合法登记证明文件；自然人应提供身份证；</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货物类项目投标人信用承诺书及承诺查询截图；</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（3）投标人需提供《基础电信业务经营许可证》及《增值电信业务经营许可证》；</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（4）财务状况报告：提供具有财务审计资质单位出具的2021或2022年度财务报告或开标前任意一个月基本账户银行出具的资信证明；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（5）税收缴纳证明：2023年1月1日至投标截止时间前任意一个月完税证明，完税证明上应有税务机关的公章；依法免税的投标人应提供相关文件证明；</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（6）社会保障资金缴纳证明：2023年1月1日至投标截止时间前任意一个月已缴存的社会保障资金缴存单据或社保机构开具的社会保险参保缴费情况证明；依法不需要缴纳社会保障资金的应提供相关文件证明；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（7）本项目以“投标信用承诺书”代替投标保证金；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Style w:val="25"/>
          <w:rFonts w:hint="eastAsia" w:ascii="宋体" w:hAnsi="宋体" w:eastAsia="宋体" w:cs="宋体"/>
          <w:b/>
          <w:bCs/>
          <w:i w:val="0"/>
          <w:iCs w:val="0"/>
          <w:caps w:val="0"/>
          <w:color w:val="333333"/>
          <w:spacing w:val="0"/>
          <w:sz w:val="21"/>
          <w:szCs w:val="21"/>
          <w:shd w:val="clear" w:fill="FFFFFF"/>
          <w:vertAlign w:val="baseline"/>
        </w:rPr>
        <w:t>三、获取招标文件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时间：</w:t>
      </w:r>
      <w:r>
        <w:rPr>
          <w:rFonts w:hint="eastAsia" w:ascii="宋体" w:hAnsi="宋体" w:eastAsia="宋体" w:cs="宋体"/>
          <w:i w:val="0"/>
          <w:iCs w:val="0"/>
          <w:caps w:val="0"/>
          <w:color w:val="333333"/>
          <w:spacing w:val="0"/>
          <w:sz w:val="21"/>
          <w:szCs w:val="21"/>
          <w:shd w:val="clear" w:fill="FFFFFF"/>
          <w:vertAlign w:val="baseline"/>
          <w:lang w:val="en-US" w:eastAsia="zh-CN"/>
        </w:rPr>
        <w:t>2</w:t>
      </w:r>
      <w:r>
        <w:rPr>
          <w:rFonts w:hint="eastAsia" w:ascii="宋体" w:hAnsi="宋体" w:eastAsia="宋体" w:cs="宋体"/>
          <w:i w:val="0"/>
          <w:iCs w:val="0"/>
          <w:caps w:val="0"/>
          <w:color w:val="333333"/>
          <w:spacing w:val="0"/>
          <w:sz w:val="21"/>
          <w:szCs w:val="21"/>
          <w:shd w:val="clear" w:fill="FFFFFF"/>
          <w:vertAlign w:val="baseline"/>
        </w:rPr>
        <w:t>023年08月03日至2023年08月09日，每天上午08:00:00至12:00:00，下午12:00:00至18:00:00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途径：在CA锁自行下载获取招标文件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方式：在线获取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售价：0元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Style w:val="25"/>
          <w:rFonts w:hint="eastAsia" w:ascii="宋体" w:hAnsi="宋体" w:eastAsia="宋体" w:cs="宋体"/>
          <w:b/>
          <w:bCs/>
          <w:i w:val="0"/>
          <w:iCs w:val="0"/>
          <w:caps w:val="0"/>
          <w:color w:val="333333"/>
          <w:spacing w:val="0"/>
          <w:sz w:val="21"/>
          <w:szCs w:val="21"/>
          <w:shd w:val="clear" w:fill="FFFFFF"/>
          <w:vertAlign w:val="baseline"/>
        </w:rPr>
        <w:t>四、提交投标文件截止时间、开标时间和地点</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时间：2023年08月25日 09时30分00秒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提交投标文件地点：线上递交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开标地点：榆林市公共资源交易中心十楼开标10室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Style w:val="25"/>
          <w:rFonts w:hint="eastAsia" w:ascii="宋体" w:hAnsi="宋体" w:eastAsia="宋体" w:cs="宋体"/>
          <w:b/>
          <w:bCs/>
          <w:i w:val="0"/>
          <w:iCs w:val="0"/>
          <w:caps w:val="0"/>
          <w:color w:val="333333"/>
          <w:spacing w:val="0"/>
          <w:sz w:val="21"/>
          <w:szCs w:val="21"/>
          <w:shd w:val="clear" w:fill="FFFFFF"/>
          <w:vertAlign w:val="baseline"/>
        </w:rPr>
        <w:t>五、公告期限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Style w:val="25"/>
          <w:rFonts w:hint="eastAsia" w:ascii="宋体" w:hAnsi="宋体" w:eastAsia="宋体" w:cs="宋体"/>
          <w:b/>
          <w:bCs/>
          <w:i w:val="0"/>
          <w:iCs w:val="0"/>
          <w:caps w:val="0"/>
          <w:color w:val="333333"/>
          <w:spacing w:val="0"/>
          <w:sz w:val="21"/>
          <w:szCs w:val="21"/>
          <w:shd w:val="clear" w:fill="FFFFFF"/>
          <w:vertAlign w:val="baseline"/>
        </w:rPr>
        <w:t>六、其他补充事宜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1.本项目不接受联合体投标，单位负责人为同一人或者存在直接 控股、管理关系的不同供应商，不得参加同一合同项下的政府采购活动。</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2.本项目不专门面向中小企业采购。</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3.以上为必备证明文件，不能全部提供的将拒绝其投标；电子投标文件附扫描件加电子签章(若有与法律规定不一致的，须按现行法律法规提供相应证书或材料)。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4.供应商依据《政府采购促进中小企业发展管理办法》相关规定享受扶持政策获得政府采购合同的，小微企业不得将合同分包给大中型企业，中型企业不得将合同分包给大型企业。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5.供应商可登录全国公共资源交易中心平台(陕西省)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6.本项目采用电子化招投标的方式，供应商使用数字认证证书(CA锁)对投标文件进行签章、加密、递交及开标时解密等相关招投标事宜。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7.电子投标文件制作软件技术支持热线：400-998-0000，CA锁购买：榆林市市民大厦四楼窗口,电话：0912-3515031。</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8.请各供应商获取采购文件后，按照陕西省财政厅《关于政府采购投标供应商注册登记有关事项的通知》要求，通过陕西省政府采购(http://www.ccgp-shaanxi.gov.cn/) 注册登记加入陕西省政府采购投标供应商库。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Style w:val="25"/>
          <w:rFonts w:hint="eastAsia" w:ascii="宋体" w:hAnsi="宋体" w:eastAsia="宋体" w:cs="宋体"/>
          <w:b/>
          <w:bCs/>
          <w:i w:val="0"/>
          <w:iCs w:val="0"/>
          <w:caps w:val="0"/>
          <w:color w:val="333333"/>
          <w:spacing w:val="0"/>
          <w:sz w:val="21"/>
          <w:szCs w:val="21"/>
          <w:shd w:val="clear" w:fill="FFFFFF"/>
          <w:vertAlign w:val="baseline"/>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名称：榆林市应急管理局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地址：榆林市明珠大道26</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联系方式：18791849666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名称：榆林瑞通工程项目管理有限公司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地址：陕西省榆林市市辖区陕西省榆林市高新技术产业园区兴达路和顺嘉府5号楼一二层5号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联系方式：0912-3649990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项目联系人：吕珍珍</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电话：0912-3649990</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榆林瑞通工程项目管理有限公司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2023年08月02日</w:t>
      </w:r>
    </w:p>
    <w:p>
      <w:pPr>
        <w:pageBreakBefore w:val="0"/>
        <w:kinsoku/>
        <w:bidi w:val="0"/>
        <w:spacing w:line="360" w:lineRule="auto"/>
        <w:textAlignment w:val="auto"/>
        <w:rPr>
          <w:rFonts w:hAnsi="宋体" w:cs="宋体"/>
          <w:sz w:val="21"/>
          <w:szCs w:val="21"/>
        </w:rPr>
      </w:pPr>
    </w:p>
    <w:p>
      <w:pPr>
        <w:pStyle w:val="2"/>
        <w:rPr>
          <w:rFonts w:hAnsi="宋体" w:cs="宋体"/>
          <w:sz w:val="21"/>
          <w:szCs w:val="21"/>
        </w:rPr>
      </w:pPr>
    </w:p>
    <w:p>
      <w:pPr>
        <w:rPr>
          <w:rFonts w:hAnsi="宋体" w:cs="宋体"/>
          <w:sz w:val="21"/>
          <w:szCs w:val="21"/>
        </w:rPr>
      </w:pPr>
    </w:p>
    <w:p>
      <w:pPr>
        <w:pStyle w:val="2"/>
        <w:rPr>
          <w:rFonts w:hAnsi="宋体" w:cs="宋体"/>
          <w:sz w:val="21"/>
          <w:szCs w:val="21"/>
        </w:rPr>
      </w:pPr>
    </w:p>
    <w:p>
      <w:pPr>
        <w:rPr>
          <w:rFonts w:hAnsi="宋体" w:cs="宋体"/>
          <w:sz w:val="21"/>
          <w:szCs w:val="21"/>
        </w:rPr>
      </w:pPr>
    </w:p>
    <w:p>
      <w:pPr>
        <w:pStyle w:val="2"/>
        <w:rPr>
          <w:rFonts w:hAnsi="宋体" w:cs="宋体"/>
          <w:sz w:val="21"/>
          <w:szCs w:val="21"/>
        </w:rPr>
      </w:pPr>
    </w:p>
    <w:p/>
    <w:p>
      <w:pPr>
        <w:pStyle w:val="3"/>
        <w:pageBreakBefore w:val="0"/>
        <w:kinsoku/>
        <w:bidi w:val="0"/>
        <w:spacing w:line="360" w:lineRule="auto"/>
        <w:textAlignment w:val="auto"/>
      </w:pPr>
      <w:bookmarkStart w:id="2" w:name="_Toc3954"/>
      <w:r>
        <w:rPr>
          <w:rFonts w:hint="eastAsia"/>
          <w:sz w:val="32"/>
          <w:szCs w:val="32"/>
        </w:rPr>
        <w:t>第二章 投标人须知</w:t>
      </w:r>
      <w:bookmarkEnd w:id="2"/>
    </w:p>
    <w:p>
      <w:pPr>
        <w:pStyle w:val="4"/>
        <w:pageBreakBefore w:val="0"/>
        <w:kinsoku/>
        <w:bidi w:val="0"/>
        <w:spacing w:line="360" w:lineRule="auto"/>
        <w:jc w:val="center"/>
        <w:textAlignment w:val="auto"/>
      </w:pPr>
      <w:bookmarkStart w:id="3" w:name="_Toc9544"/>
      <w:r>
        <w:rPr>
          <w:sz w:val="28"/>
          <w:szCs w:val="28"/>
        </w:rPr>
        <w:t>投标人须知前附表</w:t>
      </w:r>
      <w:bookmarkEnd w:id="3"/>
    </w:p>
    <w:p>
      <w:pPr>
        <w:pageBreakBefore w:val="0"/>
        <w:kinsoku/>
        <w:bidi w:val="0"/>
        <w:spacing w:line="360" w:lineRule="auto"/>
        <w:ind w:firstLine="210" w:firstLineChars="100"/>
        <w:textAlignment w:val="auto"/>
        <w:rPr>
          <w:rFonts w:hAnsi="宋体" w:cs="宋体"/>
          <w:sz w:val="21"/>
          <w:szCs w:val="21"/>
        </w:rPr>
      </w:pPr>
      <w:r>
        <w:rPr>
          <w:rFonts w:hint="eastAsia" w:hAnsi="宋体" w:cs="宋体"/>
          <w:sz w:val="21"/>
          <w:szCs w:val="21"/>
        </w:rPr>
        <w:t>本表是对投标人须知的具体补充和修改，如有矛盾，应以本资料表为准。</w:t>
      </w:r>
    </w:p>
    <w:tbl>
      <w:tblPr>
        <w:tblStyle w:val="22"/>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932"/>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blHeader/>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条款名称</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采购人</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lang w:eastAsia="zh-CN"/>
              </w:rPr>
            </w:pPr>
            <w:r>
              <w:rPr>
                <w:rFonts w:hint="eastAsia" w:hAnsi="宋体" w:cs="宋体"/>
                <w:sz w:val="21"/>
                <w:szCs w:val="21"/>
                <w:lang w:eastAsia="zh-CN"/>
              </w:rPr>
              <w:t>榆林市应急管理局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lang w:eastAsia="zh-CN"/>
              </w:rPr>
            </w:pPr>
            <w:r>
              <w:rPr>
                <w:rFonts w:hint="eastAsia" w:hAnsi="宋体" w:cs="宋体"/>
                <w:sz w:val="21"/>
                <w:szCs w:val="21"/>
                <w:lang w:eastAsia="zh-CN"/>
              </w:rPr>
              <w:t>榆林瑞通工程项目管理有限公司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监督管理机构</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hAnsi="宋体" w:cs="宋体"/>
                <w:sz w:val="21"/>
                <w:szCs w:val="21"/>
                <w:lang w:val="en-US" w:eastAsia="zh-CN"/>
              </w:rPr>
              <w:t>榆林市财政局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51" w:type="dxa"/>
            <w:vMerge w:val="restar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hAnsi="宋体" w:cs="宋体"/>
                <w:sz w:val="21"/>
                <w:szCs w:val="21"/>
                <w:lang w:eastAsia="zh-CN"/>
              </w:rPr>
            </w:pPr>
            <w:r>
              <w:rPr>
                <w:rFonts w:hint="eastAsia" w:hAnsi="宋体" w:cs="宋体"/>
                <w:sz w:val="21"/>
                <w:szCs w:val="21"/>
                <w:lang w:eastAsia="zh-CN"/>
              </w:rPr>
              <w:t>榆林市应急管理局安全生产宣传短信服务项目（二次公告）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51" w:type="dxa"/>
            <w:vMerge w:val="continue"/>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rPr>
            </w:pP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标段名称</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hAnsi="宋体" w:eastAsia="宋体" w:cs="宋体"/>
                <w:sz w:val="21"/>
                <w:szCs w:val="21"/>
                <w:lang w:eastAsia="zh-CN"/>
              </w:rPr>
            </w:pPr>
            <w:r>
              <w:rPr>
                <w:rFonts w:hint="eastAsia" w:hAnsi="宋体" w:cs="宋体"/>
                <w:i w:val="0"/>
                <w:iCs w:val="0"/>
                <w:caps w:val="0"/>
                <w:color w:val="auto"/>
                <w:spacing w:val="0"/>
                <w:sz w:val="21"/>
                <w:szCs w:val="21"/>
                <w:shd w:val="clear" w:fill="FFFFFF"/>
                <w:lang w:eastAsia="zh-CN"/>
              </w:rPr>
              <w:t>榆林市应急管理局安全生产宣传短信服务项目（二次公告）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51" w:type="dxa"/>
            <w:vMerge w:val="restar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项目编号</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lang w:eastAsia="zh-CN"/>
              </w:rPr>
            </w:pPr>
            <w:r>
              <w:rPr>
                <w:rFonts w:hint="eastAsia" w:hAnsi="宋体" w:cs="宋体"/>
                <w:sz w:val="21"/>
                <w:szCs w:val="21"/>
                <w:lang w:eastAsia="zh-CN"/>
              </w:rPr>
              <w:t>YLRTCG-2023-49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51" w:type="dxa"/>
            <w:vMerge w:val="continue"/>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rPr>
            </w:pP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i w:val="0"/>
                <w:iCs w:val="0"/>
                <w:caps w:val="0"/>
                <w:color w:val="auto"/>
                <w:spacing w:val="0"/>
                <w:sz w:val="21"/>
                <w:szCs w:val="21"/>
                <w:shd w:val="clear" w:fill="FFFFFF"/>
              </w:rPr>
              <w:t>标段</w:t>
            </w:r>
            <w:r>
              <w:rPr>
                <w:rFonts w:hint="eastAsia" w:ascii="宋体" w:hAnsi="宋体" w:eastAsia="宋体" w:cs="宋体"/>
                <w:sz w:val="21"/>
                <w:szCs w:val="21"/>
              </w:rPr>
              <w:t>编号</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hAnsi="宋体" w:cs="宋体"/>
                <w:sz w:val="21"/>
                <w:szCs w:val="21"/>
                <w:lang w:eastAsia="zh-CN"/>
              </w:rPr>
            </w:pPr>
            <w:r>
              <w:rPr>
                <w:rFonts w:hint="eastAsia" w:hAnsi="宋体" w:cs="宋体"/>
                <w:sz w:val="21"/>
                <w:szCs w:val="21"/>
                <w:lang w:eastAsia="zh-CN"/>
              </w:rPr>
              <w:t>YLRTCG-2023-49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采购内容及要求</w:t>
            </w:r>
          </w:p>
        </w:tc>
        <w:tc>
          <w:tcPr>
            <w:tcW w:w="6735" w:type="dxa"/>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合同包1(</w:t>
            </w:r>
            <w:r>
              <w:rPr>
                <w:rFonts w:hint="eastAsia" w:hAnsi="宋体" w:cs="宋体"/>
                <w:sz w:val="21"/>
                <w:szCs w:val="21"/>
                <w:lang w:eastAsia="zh-CN"/>
              </w:rPr>
              <w:t>榆林市应急管理局安全生产宣传短信服务项目（二次公告）</w:t>
            </w:r>
            <w:r>
              <w:rPr>
                <w:rFonts w:hint="eastAsia" w:ascii="宋体" w:hAnsi="宋体" w:eastAsia="宋体" w:cs="宋体"/>
                <w:sz w:val="21"/>
                <w:szCs w:val="21"/>
              </w:rPr>
              <w:t>):详见招标文件第四章。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highlight w:val="red"/>
              </w:rPr>
            </w:pPr>
            <w:r>
              <w:rPr>
                <w:rFonts w:hint="eastAsia" w:ascii="宋体" w:hAnsi="宋体" w:eastAsia="宋体" w:cs="宋体"/>
                <w:sz w:val="21"/>
                <w:szCs w:val="21"/>
              </w:rPr>
              <w:t>投标人资格要求</w:t>
            </w:r>
          </w:p>
        </w:tc>
        <w:tc>
          <w:tcPr>
            <w:tcW w:w="6735" w:type="dxa"/>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bidi w:val="0"/>
              <w:spacing w:before="0" w:beforeAutospacing="0" w:after="0" w:afterAutospacing="0" w:line="360" w:lineRule="auto"/>
              <w:ind w:left="0" w:right="0"/>
              <w:jc w:val="both"/>
              <w:textAlignment w:val="auto"/>
              <w:rPr>
                <w:rFonts w:hint="eastAsia" w:ascii="宋体" w:hAnsi="宋体" w:eastAsia="宋体" w:cs="宋体"/>
                <w:i w:val="0"/>
                <w:iCs w:val="0"/>
                <w:caps w:val="0"/>
                <w:color w:val="auto"/>
                <w:spacing w:val="0"/>
                <w:sz w:val="21"/>
                <w:szCs w:val="21"/>
                <w:shd w:val="clear" w:fill="FFFFFF"/>
              </w:rPr>
            </w:pPr>
            <w:r>
              <w:rPr>
                <w:rFonts w:hint="eastAsia" w:hAnsi="宋体" w:cs="宋体"/>
                <w:sz w:val="21"/>
                <w:szCs w:val="21"/>
              </w:rPr>
              <w:t>1</w:t>
            </w:r>
            <w:r>
              <w:rPr>
                <w:rFonts w:hint="eastAsia" w:hAnsi="宋体" w:cs="宋体"/>
                <w:sz w:val="21"/>
                <w:szCs w:val="21"/>
                <w:lang w:eastAsia="zh-CN"/>
              </w:rPr>
              <w:t>、</w:t>
            </w:r>
            <w:r>
              <w:rPr>
                <w:rFonts w:hint="eastAsia" w:hAnsi="宋体" w:cs="宋体"/>
                <w:sz w:val="21"/>
                <w:szCs w:val="21"/>
              </w:rPr>
              <w:t>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i w:val="0"/>
                <w:iCs w:val="0"/>
                <w:caps w:val="0"/>
                <w:color w:val="auto"/>
                <w:spacing w:val="0"/>
                <w:sz w:val="21"/>
                <w:szCs w:val="21"/>
                <w:shd w:val="clear" w:fill="FFFFFF"/>
                <w:lang w:val="en-US" w:eastAsia="zh-CN"/>
              </w:rPr>
              <w:t>2、</w:t>
            </w:r>
            <w:r>
              <w:rPr>
                <w:rFonts w:hint="eastAsia" w:ascii="宋体" w:hAnsi="宋体" w:eastAsia="宋体" w:cs="宋体"/>
                <w:i w:val="0"/>
                <w:iCs w:val="0"/>
                <w:caps w:val="0"/>
                <w:color w:val="auto"/>
                <w:spacing w:val="0"/>
                <w:sz w:val="21"/>
                <w:szCs w:val="21"/>
                <w:shd w:val="clear" w:fill="FFFFFF"/>
              </w:rPr>
              <w:t>（1）</w:t>
            </w:r>
            <w:r>
              <w:rPr>
                <w:rFonts w:hint="eastAsia" w:hAnsi="宋体" w:cs="宋体"/>
                <w:i w:val="0"/>
                <w:iCs w:val="0"/>
                <w:caps w:val="0"/>
                <w:color w:val="auto"/>
                <w:spacing w:val="0"/>
                <w:sz w:val="21"/>
                <w:szCs w:val="21"/>
                <w:shd w:val="clear" w:fill="FFFFFF"/>
                <w:lang w:eastAsia="zh-CN"/>
              </w:rPr>
              <w:t>投标人为具有独立承担民事责任能力的法人、事业法人、其他组织或自然人。企业法人应提供合法有效的标识有统一社会信用代码的营业执照副本及营业执照的2021年度或2022年度企业信息公示年度报告；事业法人应提供事业单位法人证书；其他组织应提供合法登记证明文件；自然人应提供身份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货物类项目投标人信用承诺书及承诺查询截图；</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（3）投标人需提供《基础电信业务经营许可证》及《增值电信业务经营许可证》；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（4）财务状况报告：提供具有财务审计资质单位出具的2021或2022年度财务报告或开标前任意一个月基本账户银行出具的资信证明；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（5）税收缴纳证明：2023年1月1日至投标截止时间前任意一个月完税证明，完税证明上应有税务机关的公章；依法免税的投标人应提供相关文件证明；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（6）社会保障资金缴纳证明：2023年1月1日至投标截止时间前任意一个月已缴存的社会保障资金缴存单据或社保机构开具的社会保险参保缴费情况证明；依法不需要缴纳社会保障资金的应提供相关文件证明；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i w:val="0"/>
                <w:iCs w:val="0"/>
                <w:caps w:val="0"/>
                <w:color w:val="auto"/>
                <w:spacing w:val="0"/>
                <w:sz w:val="21"/>
                <w:szCs w:val="21"/>
                <w:shd w:val="clear" w:fill="FFFFFF"/>
              </w:rPr>
              <w:t>（7）本项目以“投标信用承诺书”代替投标保证金；</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备注：（1）单位负责人为同一人或者存在直接控股、管理关系的不同投标人，不得参加同一合同项下的政府采购活动；（2）</w:t>
            </w:r>
            <w:r>
              <w:rPr>
                <w:rFonts w:hint="eastAsia" w:ascii="宋体" w:hAnsi="宋体" w:eastAsia="宋体" w:cs="宋体"/>
                <w:sz w:val="21"/>
                <w:szCs w:val="21"/>
              </w:rPr>
              <w:t>本项目不接受联合体投标，不允许分包。投标人提供非联合体</w:t>
            </w:r>
            <w:r>
              <w:rPr>
                <w:rFonts w:hint="eastAsia" w:ascii="宋体" w:hAnsi="宋体" w:eastAsia="宋体" w:cs="宋体"/>
                <w:sz w:val="21"/>
                <w:szCs w:val="21"/>
                <w:lang w:eastAsia="zh-CN"/>
              </w:rPr>
              <w:t>、</w:t>
            </w:r>
            <w:r>
              <w:rPr>
                <w:rFonts w:hint="eastAsia" w:ascii="宋体" w:hAnsi="宋体" w:eastAsia="宋体" w:cs="宋体"/>
                <w:sz w:val="21"/>
                <w:szCs w:val="21"/>
              </w:rPr>
              <w:t>不分包投标声明，视为独立投标，不分包。</w:t>
            </w:r>
            <w:r>
              <w:rPr>
                <w:rFonts w:hint="eastAsia" w:ascii="宋体" w:hAnsi="宋体" w:eastAsia="宋体" w:cs="宋体"/>
                <w:sz w:val="21"/>
                <w:szCs w:val="21"/>
                <w:lang w:val="en-US" w:eastAsia="zh-CN"/>
              </w:rPr>
              <w:t>（3）事业单位法人参与投标可不提供财务状况报告和社会保障资金缴纳证明及税收缴纳证明。</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注：以上为必备资格条件，缺一项或某项达不到要求，按无效投标处理。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交货期</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lang w:eastAsia="zh-CN"/>
              </w:rPr>
            </w:pPr>
            <w:r>
              <w:rPr>
                <w:rFonts w:hint="eastAsia" w:ascii="宋体" w:hAnsi="宋体" w:eastAsia="宋体" w:cs="宋体"/>
                <w:i w:val="0"/>
                <w:iCs w:val="0"/>
                <w:caps w:val="0"/>
                <w:color w:val="auto"/>
                <w:spacing w:val="0"/>
                <w:sz w:val="24"/>
                <w:szCs w:val="24"/>
                <w:shd w:val="clear" w:fill="FFFFFF"/>
              </w:rPr>
              <w:t>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投标文件数量和提交截止时间</w:t>
            </w:r>
          </w:p>
        </w:tc>
        <w:tc>
          <w:tcPr>
            <w:tcW w:w="6735" w:type="dxa"/>
          </w:tcPr>
          <w:p>
            <w:pPr>
              <w:keepNext w:val="0"/>
              <w:keepLines w:val="0"/>
              <w:pageBreakBefore w:val="0"/>
              <w:suppressLineNumbers w:val="0"/>
              <w:kinsoku/>
              <w:topLinePunct/>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投标文件数量：</w:t>
            </w:r>
            <w:r>
              <w:rPr>
                <w:rFonts w:hint="eastAsia" w:ascii="宋体" w:hAnsi="宋体" w:eastAsia="宋体" w:cs="宋体"/>
                <w:sz w:val="21"/>
                <w:szCs w:val="21"/>
                <w:lang w:val="en-US" w:eastAsia="zh-CN"/>
              </w:rPr>
              <w:t>上传</w:t>
            </w:r>
            <w:r>
              <w:rPr>
                <w:rFonts w:hint="eastAsia" w:ascii="宋体" w:hAnsi="宋体" w:eastAsia="宋体" w:cs="宋体"/>
                <w:sz w:val="21"/>
                <w:szCs w:val="21"/>
              </w:rPr>
              <w:t>电子投标文件</w:t>
            </w:r>
            <w:r>
              <w:rPr>
                <w:rFonts w:hint="eastAsia" w:ascii="宋体" w:hAnsi="宋体" w:eastAsia="宋体" w:cs="宋体"/>
                <w:sz w:val="21"/>
                <w:szCs w:val="21"/>
                <w:u w:val="single"/>
              </w:rPr>
              <w:t xml:space="preserve"> 壹 </w:t>
            </w:r>
            <w:r>
              <w:rPr>
                <w:rFonts w:hint="eastAsia" w:ascii="宋体" w:hAnsi="宋体" w:eastAsia="宋体" w:cs="宋体"/>
                <w:sz w:val="21"/>
                <w:szCs w:val="21"/>
              </w:rPr>
              <w:t>份，后缀为（*.SXSTF）；</w:t>
            </w:r>
          </w:p>
          <w:p>
            <w:pPr>
              <w:keepNext w:val="0"/>
              <w:keepLines w:val="0"/>
              <w:pageBreakBefore w:val="0"/>
              <w:suppressLineNumbers w:val="0"/>
              <w:kinsoku/>
              <w:topLinePunct/>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提交截止时间：</w:t>
            </w:r>
            <w:r>
              <w:rPr>
                <w:rFonts w:hint="eastAsia" w:hAnsi="宋体" w:cs="宋体"/>
                <w:color w:val="0000FF"/>
                <w:sz w:val="21"/>
                <w:szCs w:val="21"/>
                <w:u w:val="none"/>
                <w:lang w:eastAsia="zh-CN"/>
              </w:rPr>
              <w:t>2023-08-25</w:t>
            </w:r>
            <w:r>
              <w:rPr>
                <w:rFonts w:hint="eastAsia" w:ascii="宋体" w:hAnsi="宋体" w:eastAsia="宋体" w:cs="宋体"/>
                <w:color w:val="0000FF"/>
                <w:sz w:val="21"/>
                <w:szCs w:val="21"/>
                <w:u w:val="none"/>
              </w:rPr>
              <w:t xml:space="preserve"> </w:t>
            </w:r>
            <w:r>
              <w:rPr>
                <w:rFonts w:hint="eastAsia" w:hAnsi="宋体" w:cs="宋体"/>
                <w:color w:val="0000FF"/>
                <w:sz w:val="21"/>
                <w:szCs w:val="21"/>
                <w:u w:val="none"/>
                <w:lang w:val="en-US" w:eastAsia="zh-CN"/>
              </w:rPr>
              <w:t>9</w:t>
            </w:r>
            <w:r>
              <w:rPr>
                <w:rFonts w:hint="eastAsia" w:ascii="宋体" w:hAnsi="宋体" w:eastAsia="宋体" w:cs="宋体"/>
                <w:color w:val="0000FF"/>
                <w:sz w:val="21"/>
                <w:szCs w:val="21"/>
                <w:u w:val="none"/>
              </w:rPr>
              <w:t>:30:00</w:t>
            </w:r>
          </w:p>
          <w:p>
            <w:pPr>
              <w:keepNext w:val="0"/>
              <w:keepLines w:val="0"/>
              <w:pageBreakBefore w:val="0"/>
              <w:suppressLineNumbers w:val="0"/>
              <w:tabs>
                <w:tab w:val="left" w:pos="610"/>
              </w:tabs>
              <w:kinsoku/>
              <w:bidi w:val="0"/>
              <w:spacing w:before="0" w:beforeAutospacing="0" w:after="0" w:afterAutospacing="0" w:line="360" w:lineRule="auto"/>
              <w:ind w:left="0" w:right="0"/>
              <w:textAlignment w:val="auto"/>
              <w:rPr>
                <w:rFonts w:hint="eastAsia" w:ascii="宋体" w:hAnsi="宋体" w:eastAsia="宋体" w:cs="宋体"/>
                <w:b/>
                <w:bCs/>
                <w:sz w:val="21"/>
                <w:szCs w:val="21"/>
              </w:rPr>
            </w:pPr>
            <w:r>
              <w:rPr>
                <w:rFonts w:hint="eastAsia" w:ascii="宋体" w:hAnsi="宋体" w:eastAsia="宋体" w:cs="宋体"/>
                <w:b/>
                <w:bCs/>
                <w:sz w:val="21"/>
                <w:szCs w:val="21"/>
              </w:rPr>
              <w:t>注：</w:t>
            </w:r>
          </w:p>
          <w:p>
            <w:pPr>
              <w:keepNext w:val="0"/>
              <w:keepLines w:val="0"/>
              <w:pageBreakBefore w:val="0"/>
              <w:numPr>
                <w:ilvl w:val="0"/>
                <w:numId w:val="0"/>
              </w:numPr>
              <w:suppressLineNumbers w:val="0"/>
              <w:tabs>
                <w:tab w:val="left" w:pos="610"/>
              </w:tabs>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电子投标文件应于投标文件提交截止时间前任意时段登录全国公共资源交易中心平台（陕西省）提交电子投标文件，逾期提交系统将拒绝接收。</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2.</w:t>
            </w:r>
            <w:r>
              <w:rPr>
                <w:rFonts w:hint="eastAsia" w:ascii="宋体" w:hAnsi="宋体" w:eastAsia="宋体" w:cs="宋体"/>
                <w:color w:val="auto"/>
                <w:sz w:val="21"/>
                <w:szCs w:val="21"/>
              </w:rPr>
              <w:t>投标供应商</w:t>
            </w:r>
            <w:r>
              <w:rPr>
                <w:rFonts w:hint="eastAsia" w:ascii="宋体" w:hAnsi="宋体" w:eastAsia="宋体" w:cs="宋体"/>
                <w:color w:val="auto"/>
                <w:sz w:val="21"/>
                <w:szCs w:val="21"/>
                <w:lang w:eastAsia="zh-CN"/>
              </w:rPr>
              <w:t>在开标时</w:t>
            </w:r>
            <w:r>
              <w:rPr>
                <w:rFonts w:hint="eastAsia" w:ascii="宋体" w:hAnsi="宋体" w:eastAsia="宋体" w:cs="宋体"/>
                <w:color w:val="auto"/>
                <w:sz w:val="21"/>
                <w:szCs w:val="21"/>
              </w:rPr>
              <w:t>无需提交纸质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，待</w:t>
            </w:r>
            <w:r>
              <w:rPr>
                <w:rFonts w:hint="eastAsia" w:ascii="宋体" w:hAnsi="宋体" w:eastAsia="宋体" w:cs="宋体"/>
                <w:color w:val="auto"/>
                <w:sz w:val="21"/>
                <w:szCs w:val="21"/>
                <w:lang w:eastAsia="zh-CN"/>
              </w:rPr>
              <w:t>开标结束</w:t>
            </w:r>
            <w:r>
              <w:rPr>
                <w:rFonts w:hint="eastAsia" w:ascii="宋体" w:hAnsi="宋体" w:eastAsia="宋体" w:cs="宋体"/>
                <w:color w:val="auto"/>
                <w:sz w:val="21"/>
                <w:szCs w:val="21"/>
              </w:rPr>
              <w:t>后，</w:t>
            </w:r>
            <w:r>
              <w:rPr>
                <w:rFonts w:hint="eastAsia" w:ascii="宋体" w:hAnsi="宋体" w:eastAsia="宋体" w:cs="宋体"/>
                <w:color w:val="auto"/>
                <w:sz w:val="21"/>
                <w:szCs w:val="21"/>
                <w:lang w:val="en-US" w:eastAsia="zh-CN"/>
              </w:rPr>
              <w:t>中</w:t>
            </w:r>
            <w:r>
              <w:rPr>
                <w:rFonts w:hint="eastAsia" w:ascii="宋体" w:hAnsi="宋体" w:eastAsia="宋体" w:cs="宋体"/>
                <w:color w:val="auto"/>
                <w:sz w:val="21"/>
                <w:szCs w:val="21"/>
                <w:lang w:eastAsia="zh-CN"/>
              </w:rPr>
              <w:t>标</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lang w:eastAsia="zh-CN"/>
              </w:rPr>
              <w:t>需邮寄补交一正两幅纸质投标文件。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投标文件开启时间和地点</w:t>
            </w:r>
          </w:p>
        </w:tc>
        <w:tc>
          <w:tcPr>
            <w:tcW w:w="6735" w:type="dxa"/>
            <w:vAlign w:val="center"/>
          </w:tcPr>
          <w:p>
            <w:pPr>
              <w:keepNext w:val="0"/>
              <w:keepLines w:val="0"/>
              <w:pageBreakBefore w:val="0"/>
              <w:suppressLineNumbers w:val="0"/>
              <w:kinsoku/>
              <w:topLinePunct/>
              <w:bidi w:val="0"/>
              <w:spacing w:before="0" w:beforeAutospacing="0" w:after="0" w:afterAutospacing="0" w:line="360" w:lineRule="auto"/>
              <w:ind w:left="0" w:right="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开启时间：</w:t>
            </w:r>
            <w:r>
              <w:rPr>
                <w:rFonts w:hint="eastAsia" w:ascii="宋体" w:hAnsi="宋体" w:eastAsia="宋体" w:cs="宋体"/>
                <w:color w:val="0000FF"/>
                <w:sz w:val="21"/>
                <w:szCs w:val="21"/>
                <w:u w:val="none"/>
              </w:rPr>
              <w:t>202</w:t>
            </w:r>
            <w:r>
              <w:rPr>
                <w:rFonts w:hint="eastAsia" w:hAnsi="宋体" w:cs="宋体"/>
                <w:color w:val="0000FF"/>
                <w:sz w:val="21"/>
                <w:szCs w:val="21"/>
                <w:u w:val="none"/>
                <w:lang w:val="en-US" w:eastAsia="zh-CN"/>
              </w:rPr>
              <w:t>3</w:t>
            </w:r>
            <w:r>
              <w:rPr>
                <w:rFonts w:hint="eastAsia" w:ascii="宋体" w:hAnsi="宋体" w:eastAsia="宋体" w:cs="宋体"/>
                <w:color w:val="0000FF"/>
                <w:sz w:val="21"/>
                <w:szCs w:val="21"/>
                <w:u w:val="none"/>
              </w:rPr>
              <w:t>-</w:t>
            </w:r>
            <w:r>
              <w:rPr>
                <w:rFonts w:hint="eastAsia" w:hAnsi="宋体" w:cs="宋体"/>
                <w:color w:val="0000FF"/>
                <w:sz w:val="21"/>
                <w:szCs w:val="21"/>
                <w:u w:val="none"/>
                <w:lang w:val="en-US" w:eastAsia="zh-CN"/>
              </w:rPr>
              <w:t>08</w:t>
            </w:r>
            <w:r>
              <w:rPr>
                <w:rFonts w:hint="eastAsia" w:ascii="宋体" w:hAnsi="宋体" w:eastAsia="宋体" w:cs="宋体"/>
                <w:color w:val="0000FF"/>
                <w:sz w:val="21"/>
                <w:szCs w:val="21"/>
                <w:u w:val="none"/>
              </w:rPr>
              <w:t>-</w:t>
            </w:r>
            <w:r>
              <w:rPr>
                <w:rFonts w:hint="eastAsia" w:hAnsi="宋体" w:cs="宋体"/>
                <w:color w:val="0000FF"/>
                <w:sz w:val="21"/>
                <w:szCs w:val="21"/>
                <w:u w:val="none"/>
                <w:lang w:val="en-US" w:eastAsia="zh-CN"/>
              </w:rPr>
              <w:t>25</w:t>
            </w:r>
            <w:r>
              <w:rPr>
                <w:rFonts w:hint="eastAsia" w:ascii="宋体" w:hAnsi="宋体" w:eastAsia="宋体" w:cs="宋体"/>
                <w:color w:val="0000FF"/>
                <w:sz w:val="21"/>
                <w:szCs w:val="21"/>
                <w:u w:val="none"/>
              </w:rPr>
              <w:t xml:space="preserve"> </w:t>
            </w:r>
            <w:r>
              <w:rPr>
                <w:rFonts w:hint="eastAsia" w:hAnsi="宋体" w:cs="宋体"/>
                <w:color w:val="0000FF"/>
                <w:sz w:val="21"/>
                <w:szCs w:val="21"/>
                <w:u w:val="none"/>
                <w:lang w:val="en-US" w:eastAsia="zh-CN"/>
              </w:rPr>
              <w:t>9</w:t>
            </w:r>
            <w:r>
              <w:rPr>
                <w:rFonts w:hint="eastAsia" w:ascii="宋体" w:hAnsi="宋体" w:eastAsia="宋体" w:cs="宋体"/>
                <w:color w:val="0000FF"/>
                <w:sz w:val="21"/>
                <w:szCs w:val="21"/>
                <w:u w:val="none"/>
              </w:rPr>
              <w:t>:30:00</w:t>
            </w:r>
            <w:r>
              <w:rPr>
                <w:rFonts w:hint="eastAsia" w:ascii="宋体" w:hAnsi="宋体" w:eastAsia="宋体" w:cs="宋体"/>
                <w:color w:val="000000" w:themeColor="text1"/>
                <w:sz w:val="21"/>
                <w:szCs w:val="21"/>
                <w14:textFill>
                  <w14:solidFill>
                    <w14:schemeClr w14:val="tx1"/>
                  </w14:solidFill>
                </w14:textFill>
              </w:rPr>
              <w:t>（同投标截止时间）</w:t>
            </w:r>
          </w:p>
          <w:p>
            <w:pPr>
              <w:keepNext w:val="0"/>
              <w:keepLines w:val="0"/>
              <w:pageBreakBefore w:val="0"/>
              <w:suppressLineNumbers w:val="0"/>
              <w:kinsoku/>
              <w:bidi w:val="0"/>
              <w:spacing w:before="0" w:beforeAutospacing="0" w:after="0" w:afterAutospacing="0" w:line="360" w:lineRule="auto"/>
              <w:ind w:left="0" w:right="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开启地点：</w:t>
            </w:r>
            <w:r>
              <w:rPr>
                <w:rFonts w:hint="eastAsia" w:hAnsi="宋体" w:cs="宋体"/>
                <w:color w:val="000000" w:themeColor="text1"/>
                <w:sz w:val="21"/>
                <w:szCs w:val="21"/>
                <w:lang w:eastAsia="zh-CN"/>
                <w14:textFill>
                  <w14:solidFill>
                    <w14:schemeClr w14:val="tx1"/>
                  </w14:solidFill>
                </w14:textFill>
              </w:rPr>
              <w:t>榆林市公共资源交易中心十楼开标10室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投标有效期</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自提交投标文件截止之日起不少于90个日历日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联合体投标</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 xml:space="preserve">不接受   </w:t>
            </w:r>
            <w:sdt>
              <w:sdtPr>
                <w:rPr>
                  <w:rFonts w:hint="eastAsia" w:ascii="宋体" w:hAnsi="宋体" w:eastAsia="宋体" w:cs="宋体"/>
                  <w:sz w:val="21"/>
                  <w:szCs w:val="21"/>
                </w:rPr>
                <w:id w:val="1073164831"/>
                <w15:appearance w15:val="hidden"/>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lang w:val="en-US" w:eastAsia="zh-CN" w:bidi="ar-SA"/>
                  </w:rPr>
                  <w:t>☐</w:t>
                </w:r>
              </w:sdtContent>
            </w:sdt>
            <w:r>
              <w:rPr>
                <w:rFonts w:hint="eastAsia" w:ascii="宋体" w:hAnsi="宋体" w:eastAsia="宋体" w:cs="宋体"/>
                <w:sz w:val="21"/>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现场勘查、标前答疑会</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 xml:space="preserve">不组织   </w:t>
            </w:r>
            <w:sdt>
              <w:sdtPr>
                <w:rPr>
                  <w:rFonts w:hint="eastAsia" w:ascii="宋体" w:hAnsi="宋体" w:eastAsia="宋体" w:cs="宋体"/>
                  <w:sz w:val="21"/>
                  <w:szCs w:val="21"/>
                </w:rPr>
                <w:id w:val="345065148"/>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lang w:val="en-US" w:eastAsia="zh-CN" w:bidi="ar-SA"/>
                  </w:rPr>
                  <w:t>☐</w:t>
                </w:r>
              </w:sdtContent>
            </w:sdt>
            <w:r>
              <w:rPr>
                <w:rFonts w:hint="eastAsia" w:ascii="宋体" w:hAnsi="宋体" w:eastAsia="宋体" w:cs="宋体"/>
                <w:sz w:val="21"/>
                <w:szCs w:val="21"/>
              </w:rPr>
              <w:t>组织</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投标人可自行安排勘察现场，由此产生的费用、不良后果、相关责任均由投标人自行承担。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投标人对招标文件提出质疑的时间</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投标人已依法获取其可质疑的招标文件的，可以对该文件提出质疑。对招标文件提出质疑的，应当在获取招标文件或者招标文件公告期限届满之日起7个工作日内提出，逾期提出的无效。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构成招标文件的其他文件</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招标文件的澄清、修改书及有关补充通知均为招标文件的有效组成部分。</w:t>
            </w:r>
          </w:p>
          <w:p>
            <w:pPr>
              <w:pStyle w:val="20"/>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b/>
                <w:bCs/>
                <w:sz w:val="21"/>
                <w:szCs w:val="21"/>
              </w:rPr>
              <w:t>注意事项：</w:t>
            </w:r>
            <w:r>
              <w:rPr>
                <w:rFonts w:hint="eastAsia" w:ascii="宋体" w:hAnsi="宋体" w:eastAsia="宋体" w:cs="宋体"/>
                <w:sz w:val="21"/>
                <w:szCs w:val="21"/>
              </w:rPr>
              <w:t>投标人应随时留意可能发布的变更公告，当澄清或修改的内容影响投标文件编制时，将在全国公共资源交易中心平台（陕西省）上同步发布答疑文件，此时投标人应从“项目流程·〉答疑文件下载”下载最新发布的答疑文件后缀为（*.SXSCF），并使用该文件重新编制电子投标文件后缀为（*.SXSTF），使用旧版电子招标文件或旧版答疑文件制作的电子投标文件，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投标保证金 </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不要求  要求</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本项目以“投标信用承诺书”代替投标保证金。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是否允许递交备选投标方案</w:t>
            </w:r>
          </w:p>
        </w:tc>
        <w:tc>
          <w:tcPr>
            <w:tcW w:w="6735" w:type="dxa"/>
            <w:vAlign w:val="center"/>
          </w:tcPr>
          <w:p>
            <w:pPr>
              <w:keepNext w:val="0"/>
              <w:keepLines w:val="0"/>
              <w:pageBreakBefore w:val="0"/>
              <w:suppressLineNumbers w:val="0"/>
              <w:tabs>
                <w:tab w:val="left" w:pos="7013"/>
              </w:tabs>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 xml:space="preserve">不接受   </w:t>
            </w:r>
            <w:sdt>
              <w:sdtPr>
                <w:rPr>
                  <w:rFonts w:hint="eastAsia" w:ascii="宋体" w:hAnsi="宋体" w:eastAsia="宋体" w:cs="宋体"/>
                  <w:sz w:val="21"/>
                  <w:szCs w:val="21"/>
                </w:rPr>
                <w:id w:val="1362165626"/>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接受</w:t>
            </w:r>
          </w:p>
          <w:p>
            <w:pPr>
              <w:keepNext w:val="0"/>
              <w:keepLines w:val="0"/>
              <w:pageBreakBefore w:val="0"/>
              <w:suppressLineNumbers w:val="0"/>
              <w:tabs>
                <w:tab w:val="left" w:pos="7013"/>
              </w:tabs>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不接受备选投标方案和投标文件中出现多个报价。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电子投标文件签字和盖章要求</w:t>
            </w:r>
          </w:p>
        </w:tc>
        <w:tc>
          <w:tcPr>
            <w:tcW w:w="6735" w:type="dxa"/>
            <w:vAlign w:val="center"/>
          </w:tcPr>
          <w:p>
            <w:pPr>
              <w:keepNext w:val="0"/>
              <w:keepLines w:val="0"/>
              <w:pageBreakBefore w:val="0"/>
              <w:suppressLineNumbers w:val="0"/>
              <w:tabs>
                <w:tab w:val="left" w:pos="7013"/>
              </w:tabs>
              <w:kinsoku/>
              <w:bidi w:val="0"/>
              <w:spacing w:before="0" w:beforeAutospacing="0" w:after="0" w:afterAutospacing="0" w:line="360" w:lineRule="auto"/>
              <w:ind w:left="0" w:right="0"/>
              <w:textAlignment w:val="auto"/>
              <w:rPr>
                <w:rFonts w:hint="eastAsia" w:ascii="宋体" w:hAnsi="宋体" w:eastAsia="宋体" w:cs="宋体"/>
                <w:bCs/>
                <w:sz w:val="21"/>
                <w:szCs w:val="21"/>
              </w:rPr>
            </w:pPr>
            <w:r>
              <w:rPr>
                <w:rFonts w:hint="eastAsia" w:ascii="宋体" w:hAnsi="宋体" w:eastAsia="宋体" w:cs="宋体"/>
                <w:bCs/>
                <w:sz w:val="21"/>
                <w:szCs w:val="21"/>
              </w:rPr>
              <w:t>后缀为“*.SXSTF”格式的电子投标文件须逐页进行电子签章，法定代表人或其委托代理人签字和盖章以所发布的投标</w:t>
            </w:r>
            <w:r>
              <w:rPr>
                <w:rFonts w:hint="eastAsia" w:ascii="宋体" w:hAnsi="宋体" w:eastAsia="宋体" w:cs="宋体"/>
                <w:sz w:val="21"/>
                <w:szCs w:val="21"/>
              </w:rPr>
              <w:t>文件构成及格式</w:t>
            </w:r>
            <w:r>
              <w:rPr>
                <w:rFonts w:hint="eastAsia" w:ascii="宋体" w:hAnsi="宋体" w:eastAsia="宋体" w:cs="宋体"/>
                <w:bCs/>
                <w:sz w:val="21"/>
                <w:szCs w:val="21"/>
              </w:rPr>
              <w:t>为准。</w:t>
            </w:r>
          </w:p>
          <w:p>
            <w:pPr>
              <w:keepNext w:val="0"/>
              <w:keepLines w:val="0"/>
              <w:pageBreakBefore w:val="0"/>
              <w:suppressLineNumbers w:val="0"/>
              <w:tabs>
                <w:tab w:val="left" w:pos="7013"/>
              </w:tabs>
              <w:kinsoku/>
              <w:bidi w:val="0"/>
              <w:spacing w:before="0" w:beforeAutospacing="0" w:after="0" w:afterAutospacing="0" w:line="360" w:lineRule="auto"/>
              <w:ind w:left="0" w:right="0"/>
              <w:textAlignment w:val="auto"/>
              <w:rPr>
                <w:rFonts w:hint="eastAsia" w:ascii="宋体" w:hAnsi="宋体" w:eastAsia="宋体" w:cs="宋体"/>
                <w:b/>
                <w:sz w:val="21"/>
                <w:szCs w:val="21"/>
              </w:rPr>
            </w:pPr>
            <w:r>
              <w:rPr>
                <w:rFonts w:hint="eastAsia" w:ascii="宋体" w:hAnsi="宋体" w:eastAsia="宋体" w:cs="宋体"/>
                <w:b/>
                <w:sz w:val="21"/>
                <w:szCs w:val="21"/>
              </w:rPr>
              <w:t>注：</w:t>
            </w:r>
            <w:r>
              <w:rPr>
                <w:rFonts w:hint="eastAsia" w:ascii="宋体" w:hAnsi="宋体" w:eastAsia="宋体" w:cs="宋体"/>
                <w:bCs/>
                <w:sz w:val="21"/>
                <w:szCs w:val="21"/>
              </w:rPr>
              <w:t>未作格式要求的除外，擅自修改签字盖章指定格式将否决投标。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投标报价</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投标报价是投标人响应采购项目要求的全部工作内容的价格体现，包括完成采购项目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pPr>
              <w:keepNext w:val="0"/>
              <w:keepLines w:val="0"/>
              <w:pageBreakBefore w:val="0"/>
              <w:suppressLineNumbers w:val="0"/>
              <w:kinsoku/>
              <w:bidi w:val="0"/>
              <w:spacing w:before="0" w:beforeAutospacing="0" w:after="0" w:afterAutospacing="0" w:line="360" w:lineRule="auto"/>
              <w:ind w:left="0"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1.投标人应严格按照第六章《投标文件构成及格式》中《开标一览表》中的相关要求填写分类报价及其他需要响应的内容。</w:t>
            </w:r>
          </w:p>
          <w:p>
            <w:pPr>
              <w:keepNext w:val="0"/>
              <w:keepLines w:val="0"/>
              <w:pageBreakBefore w:val="0"/>
              <w:suppressLineNumbers w:val="0"/>
              <w:kinsoku/>
              <w:bidi w:val="0"/>
              <w:spacing w:before="0" w:beforeAutospacing="0" w:after="0" w:afterAutospacing="0" w:line="360" w:lineRule="auto"/>
              <w:ind w:left="0"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2.投标报价货币：人民币；单位：元。</w:t>
            </w:r>
          </w:p>
          <w:p>
            <w:pPr>
              <w:keepNext w:val="0"/>
              <w:keepLines w:val="0"/>
              <w:pageBreakBefore w:val="0"/>
              <w:suppressLineNumbers w:val="0"/>
              <w:kinsoku/>
              <w:bidi w:val="0"/>
              <w:spacing w:before="0" w:beforeAutospacing="0" w:after="0" w:afterAutospacing="0" w:line="360" w:lineRule="auto"/>
              <w:ind w:left="0"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3.投标报价只能提交唯一报价，并且在合同履行过程中是固定不变的，任何有选择的报价将不予接受，按无效投标处理。</w:t>
            </w:r>
          </w:p>
          <w:p>
            <w:pPr>
              <w:keepNext w:val="0"/>
              <w:keepLines w:val="0"/>
              <w:pageBreakBefore w:val="0"/>
              <w:suppressLineNumbers w:val="0"/>
              <w:kinsoku/>
              <w:bidi w:val="0"/>
              <w:spacing w:before="0" w:beforeAutospacing="0" w:after="0" w:afterAutospacing="0" w:line="360" w:lineRule="auto"/>
              <w:ind w:left="0"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4.投标报价应遵守《中华人民共和国价格法》，投标人不得以低于成本的报价参与投标。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0</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最高限价</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sdt>
              <w:sdtPr>
                <w:rPr>
                  <w:rFonts w:hint="eastAsia" w:ascii="宋体" w:hAnsi="宋体" w:eastAsia="宋体" w:cs="宋体"/>
                  <w:sz w:val="21"/>
                  <w:szCs w:val="21"/>
                </w:rPr>
                <w:id w:val="-1669703242"/>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宋体" w:hAnsi="宋体" w:eastAsia="宋体" w:cs="宋体"/>
                    <w:sz w:val="21"/>
                    <w:szCs w:val="21"/>
                  </w:rPr>
                  <w:t>☐</w:t>
                </w:r>
              </w:sdtContent>
            </w:sdt>
            <w:r>
              <w:rPr>
                <w:rFonts w:hint="eastAsia" w:ascii="宋体" w:hAnsi="宋体" w:eastAsia="宋体" w:cs="宋体"/>
                <w:sz w:val="21"/>
                <w:szCs w:val="21"/>
              </w:rPr>
              <w:t xml:space="preserve">无  </w:t>
            </w:r>
            <w:r>
              <w:rPr>
                <w:rFonts w:hint="eastAsia" w:ascii="宋体" w:hAnsi="宋体" w:eastAsia="宋体" w:cs="宋体"/>
                <w:sz w:val="21"/>
                <w:szCs w:val="21"/>
              </w:rPr>
              <w:sym w:font="Wingdings" w:char="00FE"/>
            </w:r>
            <w:r>
              <w:rPr>
                <w:rFonts w:hint="eastAsia" w:ascii="宋体" w:hAnsi="宋体" w:eastAsia="宋体" w:cs="宋体"/>
                <w:sz w:val="21"/>
                <w:szCs w:val="21"/>
              </w:rPr>
              <w:t>有</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bookmarkStart w:id="4" w:name="6449-1520584968142"/>
            <w:bookmarkEnd w:id="4"/>
            <w:r>
              <w:rPr>
                <w:rFonts w:hint="eastAsia" w:ascii="宋体" w:hAnsi="宋体" w:eastAsia="宋体" w:cs="宋体"/>
                <w:sz w:val="21"/>
                <w:szCs w:val="21"/>
              </w:rPr>
              <w:t>最高限价为人民币：</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hAnsi="宋体" w:cs="宋体"/>
                <w:b/>
                <w:bCs/>
                <w:sz w:val="21"/>
                <w:szCs w:val="21"/>
                <w:lang w:val="en-US" w:eastAsia="zh-CN"/>
              </w:rPr>
            </w:pPr>
            <w:r>
              <w:rPr>
                <w:rFonts w:hint="eastAsia" w:hAnsi="宋体" w:cs="宋体"/>
                <w:b/>
                <w:bCs/>
                <w:sz w:val="21"/>
                <w:szCs w:val="21"/>
                <w:lang w:val="en-US" w:eastAsia="zh-CN"/>
              </w:rPr>
              <w:t>柒佰肆拾肆万捌仟元整（¥7,448,000.00.00元）</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b/>
                <w:sz w:val="21"/>
                <w:szCs w:val="21"/>
              </w:rPr>
            </w:pPr>
            <w:r>
              <w:rPr>
                <w:rFonts w:hint="eastAsia" w:ascii="宋体" w:hAnsi="宋体" w:eastAsia="宋体" w:cs="宋体"/>
                <w:b/>
                <w:bCs/>
                <w:sz w:val="21"/>
                <w:szCs w:val="21"/>
              </w:rPr>
              <w:t>注：</w:t>
            </w:r>
            <w:r>
              <w:rPr>
                <w:rFonts w:hint="eastAsia" w:ascii="宋体" w:hAnsi="宋体" w:eastAsia="宋体" w:cs="宋体"/>
                <w:sz w:val="21"/>
                <w:szCs w:val="21"/>
              </w:rPr>
              <w:t>投标人投标总报价高于最高限价者将被否决投标。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评审办法及标准</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采用综合评分法；综合评分法，是指投标文件满足招标文件全部实质性要求，且按照评审因素的量化指标评审得分最高的投标人为中标候选人的评标方法。评审方法、评审标准、评审因素等内容详见招标文件第三章评审办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其它事项</w:t>
            </w:r>
          </w:p>
        </w:tc>
        <w:tc>
          <w:tcPr>
            <w:tcW w:w="6735" w:type="dxa"/>
            <w:vAlign w:val="center"/>
          </w:tcPr>
          <w:p>
            <w:pPr>
              <w:pStyle w:val="39"/>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本次采购项目、投标报价、评审和合同授予均以项目为单位，投标人必须就一个完整项目进行响应。中标人与采购人在成交通知书发出10日内签订合同，不及时签订视为自动放弃。非经采购人同意，本项目不允许中标后另行转包或者分包。中标人无正当理由不得放弃中标。因自身原因拒绝签订政府采购合同的或者未按合同约定进行履约的中标人不得参加对该项目重新开展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招标代理服务费</w:t>
            </w:r>
          </w:p>
        </w:tc>
        <w:tc>
          <w:tcPr>
            <w:tcW w:w="6735" w:type="dxa"/>
            <w:vAlign w:val="center"/>
          </w:tcPr>
          <w:p>
            <w:pPr>
              <w:pStyle w:val="39"/>
              <w:keepNext w:val="0"/>
              <w:keepLines w:val="0"/>
              <w:pageBreakBefore w:val="0"/>
              <w:suppressLineNumbers w:val="0"/>
              <w:kinsoku/>
              <w:bidi w:val="0"/>
              <w:spacing w:before="0" w:beforeAutospacing="0" w:after="0" w:afterAutospacing="0" w:line="360" w:lineRule="auto"/>
              <w:ind w:left="0" w:right="0"/>
              <w:textAlignment w:val="auto"/>
              <w:rPr>
                <w:rFonts w:hint="eastAsia"/>
                <w:sz w:val="21"/>
                <w:szCs w:val="21"/>
              </w:rPr>
            </w:pPr>
            <w:r>
              <w:rPr>
                <w:rFonts w:hint="eastAsia"/>
                <w:sz w:val="21"/>
                <w:szCs w:val="21"/>
              </w:rPr>
              <w:t>1.按照国家发展计划委员会颁发的《招标代理服务收费管理暂行办法》（计价格[2002]1980号）的</w:t>
            </w:r>
            <w:r>
              <w:rPr>
                <w:rFonts w:hint="eastAsia"/>
                <w:sz w:val="21"/>
                <w:szCs w:val="21"/>
                <w:lang w:eastAsia="zh-CN"/>
              </w:rPr>
              <w:t>（</w:t>
            </w:r>
            <w:r>
              <w:rPr>
                <w:rFonts w:hint="eastAsia"/>
                <w:sz w:val="21"/>
                <w:szCs w:val="21"/>
                <w:lang w:val="en-US" w:eastAsia="zh-CN"/>
              </w:rPr>
              <w:t>服务类</w:t>
            </w:r>
            <w:r>
              <w:rPr>
                <w:rFonts w:hint="eastAsia"/>
                <w:sz w:val="21"/>
                <w:szCs w:val="21"/>
                <w:lang w:eastAsia="zh-CN"/>
              </w:rPr>
              <w:t>）</w:t>
            </w:r>
            <w:r>
              <w:rPr>
                <w:rFonts w:hint="eastAsia"/>
                <w:sz w:val="21"/>
                <w:szCs w:val="21"/>
              </w:rPr>
              <w:t>有关规定执行。</w:t>
            </w:r>
          </w:p>
          <w:p>
            <w:pPr>
              <w:pStyle w:val="39"/>
              <w:keepNext w:val="0"/>
              <w:keepLines w:val="0"/>
              <w:pageBreakBefore w:val="0"/>
              <w:suppressLineNumbers w:val="0"/>
              <w:kinsoku/>
              <w:bidi w:val="0"/>
              <w:spacing w:before="0" w:beforeAutospacing="0" w:after="0" w:afterAutospacing="0" w:line="360" w:lineRule="auto"/>
              <w:ind w:left="0" w:right="0"/>
              <w:textAlignment w:val="auto"/>
              <w:rPr>
                <w:rFonts w:hint="eastAsia"/>
                <w:sz w:val="21"/>
                <w:szCs w:val="21"/>
              </w:rPr>
            </w:pPr>
            <w:r>
              <w:rPr>
                <w:rFonts w:hint="eastAsia"/>
                <w:sz w:val="21"/>
                <w:szCs w:val="21"/>
              </w:rPr>
              <w:t>2.确定中标人后，由中标人领取中标通知书时向采购代理机构一次性付清招标代理服务费。</w:t>
            </w:r>
          </w:p>
          <w:p>
            <w:pPr>
              <w:pStyle w:val="39"/>
              <w:keepNext w:val="0"/>
              <w:keepLines w:val="0"/>
              <w:pageBreakBefore w:val="0"/>
              <w:suppressLineNumbers w:val="0"/>
              <w:kinsoku/>
              <w:bidi w:val="0"/>
              <w:spacing w:before="0" w:beforeAutospacing="0" w:after="0" w:afterAutospacing="0" w:line="360" w:lineRule="auto"/>
              <w:ind w:left="0" w:right="0"/>
              <w:textAlignment w:val="auto"/>
              <w:rPr>
                <w:rFonts w:hint="eastAsia"/>
                <w:sz w:val="21"/>
                <w:szCs w:val="21"/>
              </w:rPr>
            </w:pPr>
            <w:r>
              <w:rPr>
                <w:rFonts w:hint="eastAsia"/>
                <w:sz w:val="21"/>
                <w:szCs w:val="21"/>
                <w:lang w:val="en-US" w:eastAsia="zh-CN"/>
              </w:rPr>
              <w:t>3.</w:t>
            </w:r>
            <w:r>
              <w:rPr>
                <w:rFonts w:hint="eastAsia"/>
                <w:sz w:val="21"/>
                <w:szCs w:val="21"/>
              </w:rPr>
              <w:t>采购代理服务费按差额定率累进法计算：</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214"/>
              <w:gridCol w:w="144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49"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服务类型/费率/中标金额（万元）</w:t>
                  </w:r>
                </w:p>
              </w:tc>
              <w:tc>
                <w:tcPr>
                  <w:tcW w:w="1214" w:type="dxa"/>
                  <w:noWrap w:val="0"/>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货物招标</w:t>
                  </w:r>
                </w:p>
              </w:tc>
              <w:tc>
                <w:tcPr>
                  <w:tcW w:w="1444" w:type="dxa"/>
                  <w:noWrap w:val="0"/>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服务招标</w:t>
                  </w:r>
                </w:p>
              </w:tc>
              <w:tc>
                <w:tcPr>
                  <w:tcW w:w="1445" w:type="dxa"/>
                  <w:noWrap w:val="0"/>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049"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100以下</w:t>
                  </w:r>
                </w:p>
              </w:tc>
              <w:tc>
                <w:tcPr>
                  <w:tcW w:w="121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1.5%</w:t>
                  </w:r>
                </w:p>
              </w:tc>
              <w:tc>
                <w:tcPr>
                  <w:tcW w:w="144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1.5%</w:t>
                  </w:r>
                </w:p>
              </w:tc>
              <w:tc>
                <w:tcPr>
                  <w:tcW w:w="1445"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049"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100-500</w:t>
                  </w:r>
                </w:p>
              </w:tc>
              <w:tc>
                <w:tcPr>
                  <w:tcW w:w="121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1.1%</w:t>
                  </w:r>
                </w:p>
              </w:tc>
              <w:tc>
                <w:tcPr>
                  <w:tcW w:w="144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0.8%</w:t>
                  </w:r>
                </w:p>
              </w:tc>
              <w:tc>
                <w:tcPr>
                  <w:tcW w:w="1445"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049"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500-1000</w:t>
                  </w:r>
                </w:p>
              </w:tc>
              <w:tc>
                <w:tcPr>
                  <w:tcW w:w="121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0.8%</w:t>
                  </w:r>
                </w:p>
              </w:tc>
              <w:tc>
                <w:tcPr>
                  <w:tcW w:w="144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0.45%</w:t>
                  </w:r>
                </w:p>
              </w:tc>
              <w:tc>
                <w:tcPr>
                  <w:tcW w:w="1445"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049"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1000-5000</w:t>
                  </w:r>
                </w:p>
              </w:tc>
              <w:tc>
                <w:tcPr>
                  <w:tcW w:w="121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0.5%</w:t>
                  </w:r>
                </w:p>
              </w:tc>
              <w:tc>
                <w:tcPr>
                  <w:tcW w:w="144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0.25%</w:t>
                  </w:r>
                </w:p>
              </w:tc>
              <w:tc>
                <w:tcPr>
                  <w:tcW w:w="1445"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049"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5000-10000</w:t>
                  </w:r>
                </w:p>
              </w:tc>
              <w:tc>
                <w:tcPr>
                  <w:tcW w:w="121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0.25%</w:t>
                  </w:r>
                </w:p>
              </w:tc>
              <w:tc>
                <w:tcPr>
                  <w:tcW w:w="144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0.1%</w:t>
                  </w:r>
                </w:p>
              </w:tc>
              <w:tc>
                <w:tcPr>
                  <w:tcW w:w="1445"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049"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10000-100000</w:t>
                  </w:r>
                </w:p>
              </w:tc>
              <w:tc>
                <w:tcPr>
                  <w:tcW w:w="121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0.05%</w:t>
                  </w:r>
                </w:p>
              </w:tc>
              <w:tc>
                <w:tcPr>
                  <w:tcW w:w="144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0.05%</w:t>
                  </w:r>
                </w:p>
              </w:tc>
              <w:tc>
                <w:tcPr>
                  <w:tcW w:w="1445"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049"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1000000以上</w:t>
                  </w:r>
                </w:p>
              </w:tc>
              <w:tc>
                <w:tcPr>
                  <w:tcW w:w="121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0.01%</w:t>
                  </w:r>
                </w:p>
              </w:tc>
              <w:tc>
                <w:tcPr>
                  <w:tcW w:w="1444"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0.01%</w:t>
                  </w:r>
                </w:p>
              </w:tc>
              <w:tc>
                <w:tcPr>
                  <w:tcW w:w="1445" w:type="dxa"/>
                  <w:noWrap w:val="0"/>
                  <w:vAlign w:val="top"/>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cs="宋体"/>
                      <w:color w:val="auto"/>
                      <w:sz w:val="21"/>
                      <w:szCs w:val="21"/>
                    </w:rPr>
                  </w:pPr>
                  <w:r>
                    <w:rPr>
                      <w:rFonts w:hint="eastAsia" w:ascii="宋体" w:hAnsi="宋体" w:cs="宋体"/>
                      <w:color w:val="auto"/>
                      <w:sz w:val="21"/>
                      <w:szCs w:val="21"/>
                    </w:rPr>
                    <w:t>0.01%</w:t>
                  </w:r>
                </w:p>
              </w:tc>
            </w:tr>
          </w:tbl>
          <w:p>
            <w:pPr>
              <w:pStyle w:val="11"/>
              <w:keepNext w:val="0"/>
              <w:keepLines w:val="0"/>
              <w:pageBreakBefore w:val="0"/>
              <w:suppressLineNumbers w:val="0"/>
              <w:kinsoku/>
              <w:bidi w:val="0"/>
              <w:spacing w:before="0" w:beforeAutospacing="0" w:afterAutospacing="0" w:line="360" w:lineRule="auto"/>
              <w:ind w:left="0" w:right="0"/>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不见面开标说明</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该项目将采取“不见面”开标的形式，投标人无须到达开标现场，即可在网上直接参与投标活动。相关注意事项如下：</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1.开标当日，请各投标人在投标截止时间前至少提前半小时登录“不见面”开标系统登录方式有以下几种：</w:t>
            </w:r>
          </w:p>
          <w:p>
            <w:pPr>
              <w:keepNext w:val="0"/>
              <w:keepLines w:val="0"/>
              <w:pageBreakBefore w:val="0"/>
              <w:suppressLineNumbers w:val="0"/>
              <w:kinsoku/>
              <w:bidi w:val="0"/>
              <w:spacing w:before="0" w:beforeAutospacing="0" w:after="0" w:afterAutospacing="0" w:line="360" w:lineRule="auto"/>
              <w:ind w:left="0" w:right="0" w:firstLine="210" w:firstLineChars="100"/>
              <w:textAlignment w:val="auto"/>
              <w:rPr>
                <w:rStyle w:val="32"/>
                <w:rFonts w:hint="eastAsia" w:ascii="宋体" w:hAnsi="宋体" w:eastAsia="宋体" w:cs="宋体"/>
                <w:color w:val="auto"/>
                <w:sz w:val="21"/>
                <w:szCs w:val="21"/>
              </w:rPr>
            </w:pPr>
            <w:r>
              <w:rPr>
                <w:rFonts w:hint="eastAsia" w:ascii="宋体" w:hAnsi="宋体" w:eastAsia="宋体" w:cs="宋体"/>
                <w:sz w:val="21"/>
                <w:szCs w:val="21"/>
              </w:rPr>
              <w:t>1）IE浏览器输入网址：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"http://219.145.120.168:8082/BidOpeningHall/bidhall/default/login），" </w:instrText>
            </w:r>
            <w:r>
              <w:rPr>
                <w:rFonts w:hint="eastAsia" w:ascii="宋体" w:hAnsi="宋体" w:eastAsia="宋体" w:cs="宋体"/>
                <w:sz w:val="21"/>
                <w:szCs w:val="21"/>
              </w:rPr>
              <w:fldChar w:fldCharType="separate"/>
            </w:r>
            <w:r>
              <w:rPr>
                <w:rStyle w:val="32"/>
                <w:rFonts w:hint="eastAsia" w:ascii="宋体" w:hAnsi="宋体" w:eastAsia="宋体" w:cs="宋体"/>
                <w:color w:val="auto"/>
                <w:sz w:val="21"/>
                <w:szCs w:val="21"/>
              </w:rPr>
              <w:t>http://111.20.184.126:8081/BidOpeningHallC</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Style w:val="32"/>
                <w:rFonts w:hint="eastAsia" w:ascii="宋体" w:hAnsi="宋体" w:eastAsia="宋体" w:cs="宋体"/>
                <w:color w:val="auto"/>
                <w:sz w:val="21"/>
                <w:szCs w:val="21"/>
              </w:rPr>
              <w:t>S/bidhall/default/login</w:t>
            </w:r>
            <w:r>
              <w:rPr>
                <w:rStyle w:val="32"/>
                <w:rFonts w:hint="eastAsia" w:ascii="宋体" w:hAnsi="宋体" w:eastAsia="宋体" w:cs="宋体"/>
                <w:color w:val="auto"/>
                <w:sz w:val="21"/>
                <w:szCs w:val="21"/>
                <w:u w:val="none"/>
              </w:rPr>
              <w:t>；</w:t>
            </w:r>
            <w:r>
              <w:rPr>
                <w:rFonts w:hint="eastAsia" w:ascii="宋体" w:hAnsi="宋体" w:eastAsia="宋体" w:cs="宋体"/>
                <w:sz w:val="21"/>
                <w:szCs w:val="21"/>
              </w:rPr>
              <w:fldChar w:fldCharType="end"/>
            </w:r>
          </w:p>
          <w:p>
            <w:pPr>
              <w:keepNext w:val="0"/>
              <w:keepLines w:val="0"/>
              <w:pageBreakBefore w:val="0"/>
              <w:suppressLineNumbers w:val="0"/>
              <w:kinsoku/>
              <w:bidi w:val="0"/>
              <w:spacing w:before="0" w:beforeAutospacing="0" w:after="0" w:afterAutospacing="0" w:line="360" w:lineRule="auto"/>
              <w:ind w:left="0"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2）在【全国公共资源交易平台（陕西省·榆林市）】网站首页点击不见面开标模块进入；</w:t>
            </w:r>
          </w:p>
          <w:p>
            <w:pPr>
              <w:keepNext w:val="0"/>
              <w:keepLines w:val="0"/>
              <w:pageBreakBefore w:val="0"/>
              <w:suppressLineNumbers w:val="0"/>
              <w:kinsoku/>
              <w:bidi w:val="0"/>
              <w:spacing w:before="0" w:beforeAutospacing="0" w:after="0" w:afterAutospacing="0" w:line="360" w:lineRule="auto"/>
              <w:ind w:left="0" w:righ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3）在【全国公共资源交易平台（陕西省）】网站首页点击不见面开标模块选择榆林市进入。</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b/>
                <w:bCs/>
                <w:sz w:val="21"/>
                <w:szCs w:val="21"/>
              </w:rPr>
            </w:pPr>
            <w:r>
              <w:rPr>
                <w:rFonts w:hint="eastAsia" w:ascii="宋体" w:hAnsi="宋体" w:eastAsia="宋体" w:cs="宋体"/>
                <w:b/>
                <w:bCs/>
                <w:sz w:val="21"/>
                <w:szCs w:val="21"/>
              </w:rPr>
              <w:t>注：</w:t>
            </w:r>
            <w:r>
              <w:rPr>
                <w:rFonts w:hint="eastAsia" w:ascii="宋体" w:hAnsi="宋体" w:eastAsia="宋体" w:cs="宋体"/>
                <w:sz w:val="21"/>
                <w:szCs w:val="21"/>
              </w:rPr>
              <w:t>登录不见面开标系统请选择IE11浏览器</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2.投标人应按要求及时签到</w:t>
            </w:r>
            <w:r>
              <w:rPr>
                <w:rFonts w:hint="eastAsia" w:ascii="宋体" w:hAnsi="宋体" w:eastAsia="宋体" w:cs="宋体"/>
                <w:b/>
                <w:bCs/>
                <w:sz w:val="21"/>
                <w:szCs w:val="21"/>
              </w:rPr>
              <w:t>（签到时间为投标截止时间前1小时内，如果未签到将视为放弃投标资格）</w:t>
            </w:r>
            <w:r>
              <w:rPr>
                <w:rFonts w:hint="eastAsia" w:ascii="宋体" w:hAnsi="宋体" w:eastAsia="宋体" w:cs="宋体"/>
                <w:sz w:val="21"/>
                <w:szCs w:val="21"/>
              </w:rPr>
              <w:t>，评审过程中，评标委员会可能会就某些问题要求投标人进行在线澄清，请各投标人提前熟悉有关不见面询标操作手册，以便在需要评标委员会询标时第一时间进行答复，如拒不对或未按评标委员会要求进行有关澄清答复说明的评标委员会可以否决其投标；请各投标人保持在线直到评审结束。</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3.不见面开标过程中，投标人在收到工作人员“开始解密”指令后，请及时使用CA对电子投标文件进行解密。解密时所用CA应与加密投标文件时所用CA相同。</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b/>
                <w:bCs/>
                <w:sz w:val="21"/>
                <w:szCs w:val="21"/>
              </w:rPr>
              <w:t>注：</w:t>
            </w:r>
            <w:r>
              <w:rPr>
                <w:rFonts w:hint="eastAsia" w:ascii="宋体" w:hAnsi="宋体" w:eastAsia="宋体" w:cs="宋体"/>
                <w:sz w:val="21"/>
                <w:szCs w:val="21"/>
              </w:rPr>
              <w:t>系统默认解密时间为30分钟，在解密时间内投标人全部解密完成后，可提前进入开标下一阶段。</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.相关技术问题，请咨询软件开发商：</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（1）技术支持热线：400-998-0000/400-928-0095</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.榆林不见面开标系统操作手册下载方式：登录【全国公共资源交易平台（陕西省·榆林市）】网站首页选择【服务指南】-【下载专区】-点击【</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"http://yl.sxggzyjy.cn/BigFileUpLoadStorage/temp/2021-12-10/2583610f-1c5d-49b2-a314-0c1c4faeec6a/%E6%A6%86%E6%9E%97%E4%B8%8D%E8%A7%81%E9%9D%A2%E5%BC%80%E6%A0%87%E5%A4%A7%E5%8E%85%E6%93%8D%E4%BD%9C%E6%89%8B%E5%86%8C%EF%BC%88%E6%8A%95%E6%A0%87%E4%BA%BA%EF%BC%89.docx" \t "http://yl.sxggzyjy.cn/fwzn/_blank" \o "榆林不见面开标系统操作手册（投标人）" </w:instrText>
            </w:r>
            <w:r>
              <w:rPr>
                <w:rFonts w:hint="eastAsia" w:ascii="宋体" w:hAnsi="宋体" w:eastAsia="宋体" w:cs="宋体"/>
                <w:sz w:val="21"/>
                <w:szCs w:val="21"/>
              </w:rPr>
              <w:fldChar w:fldCharType="separate"/>
            </w:r>
            <w:r>
              <w:rPr>
                <w:rFonts w:hint="eastAsia" w:ascii="宋体" w:hAnsi="宋体" w:eastAsia="宋体" w:cs="宋体"/>
                <w:sz w:val="21"/>
                <w:szCs w:val="21"/>
              </w:rPr>
              <w:t>榆林不见面开标系统操作手册（投标人）</w:t>
            </w:r>
            <w:r>
              <w:rPr>
                <w:rFonts w:hint="eastAsia" w:ascii="宋体" w:hAnsi="宋体" w:eastAsia="宋体" w:cs="宋体"/>
                <w:sz w:val="21"/>
                <w:szCs w:val="21"/>
              </w:rPr>
              <w:fldChar w:fldCharType="end"/>
            </w:r>
            <w:r>
              <w:rPr>
                <w:rFonts w:hint="eastAsia" w:ascii="宋体" w:hAnsi="宋体" w:eastAsia="宋体" w:cs="宋体"/>
                <w:sz w:val="21"/>
                <w:szCs w:val="21"/>
              </w:rPr>
              <w:t>】进行下载。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关于自主上报信用承诺书说明</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1.所有投标人按照《榆林市公共资源交易中心关于公共资源交易信用承诺网上公示的通知》（榆交易函〔2021〕19号）文件要求，于投标文件提交截止时间前自主申报信用承诺。自主上报信用承诺书具体事项如下：</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b/>
                <w:bCs/>
                <w:sz w:val="21"/>
                <w:szCs w:val="21"/>
              </w:rPr>
            </w:pPr>
            <w:r>
              <w:rPr>
                <w:rFonts w:hint="eastAsia" w:ascii="宋体" w:hAnsi="宋体" w:eastAsia="宋体" w:cs="宋体"/>
                <w:sz w:val="21"/>
                <w:szCs w:val="21"/>
              </w:rPr>
              <w:t>1.承诺事项名称：选择《榆林市政府采购工程类/货物类/服务类项目供应商信用承诺书》；承诺事由：填写项目名称+项目编号；承诺附件：按招标文件第六章第三部分给定的格式填写，需上传至承诺附件；附件承诺有效期为1年，承诺起始时间为提交投标文件截止之日。</w:t>
            </w:r>
          </w:p>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b/>
                <w:bCs/>
                <w:sz w:val="21"/>
                <w:szCs w:val="21"/>
              </w:rPr>
            </w:pPr>
            <w:r>
              <w:rPr>
                <w:rFonts w:hint="eastAsia" w:ascii="宋体" w:hAnsi="宋体" w:eastAsia="宋体" w:cs="宋体"/>
                <w:sz w:val="21"/>
                <w:szCs w:val="21"/>
              </w:rPr>
              <w:t>2.承诺事项名称：选择《投标人信用承诺》；承诺事由：填写项目名称+项目编号；承诺附件：按招标文件第六章第三部分给定的格式填写，需上传至承诺附件；承诺有效期同投标有效期，承诺起始时间为提交投标文件截止之日。</w:t>
            </w:r>
          </w:p>
          <w:p>
            <w:pPr>
              <w:pStyle w:val="11"/>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3.承诺事项名称：《投标人委托代理人员信用承诺书》；承诺事由：</w:t>
            </w:r>
            <w:r>
              <w:rPr>
                <w:rFonts w:hint="eastAsia" w:ascii="宋体" w:hAnsi="宋体" w:eastAsia="宋体" w:cs="宋体"/>
                <w:sz w:val="21"/>
                <w:szCs w:val="21"/>
              </w:rPr>
              <w:t>填写项目名称+项目编号</w:t>
            </w:r>
            <w:r>
              <w:rPr>
                <w:rFonts w:hint="eastAsia" w:ascii="宋体" w:hAnsi="宋体" w:eastAsia="宋体" w:cs="宋体"/>
                <w:kern w:val="0"/>
                <w:sz w:val="21"/>
                <w:szCs w:val="21"/>
              </w:rPr>
              <w:t>；承诺附件：按</w:t>
            </w:r>
            <w:r>
              <w:rPr>
                <w:rFonts w:hint="eastAsia" w:ascii="宋体" w:hAnsi="宋体" w:eastAsia="宋体" w:cs="宋体"/>
                <w:sz w:val="21"/>
                <w:szCs w:val="21"/>
              </w:rPr>
              <w:t>招标文件第六章第三部分给定的格式填写</w:t>
            </w:r>
            <w:r>
              <w:rPr>
                <w:rFonts w:hint="eastAsia" w:ascii="宋体" w:hAnsi="宋体" w:eastAsia="宋体" w:cs="宋体"/>
                <w:kern w:val="0"/>
                <w:sz w:val="21"/>
                <w:szCs w:val="21"/>
              </w:rPr>
              <w:t>，需上传至承诺附件；</w:t>
            </w:r>
            <w:r>
              <w:rPr>
                <w:rFonts w:hint="eastAsia" w:ascii="宋体" w:hAnsi="宋体" w:eastAsia="宋体" w:cs="宋体"/>
                <w:sz w:val="21"/>
                <w:szCs w:val="21"/>
              </w:rPr>
              <w:t>承诺有效期同投标有效期，承诺起始时间为提交投标文件截止之日。</w:t>
            </w:r>
          </w:p>
          <w:p>
            <w:pPr>
              <w:pStyle w:val="11"/>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注：</w:t>
            </w:r>
            <w:r>
              <w:rPr>
                <w:rFonts w:hint="eastAsia" w:ascii="宋体" w:hAnsi="宋体" w:eastAsia="宋体" w:cs="宋体"/>
                <w:kern w:val="0"/>
                <w:sz w:val="21"/>
                <w:szCs w:val="21"/>
              </w:rPr>
              <w:t>①法定代表人直接参与投标的无须上报</w:t>
            </w:r>
            <w:r>
              <w:rPr>
                <w:rFonts w:hint="eastAsia" w:ascii="宋体" w:hAnsi="宋体" w:eastAsia="宋体" w:cs="宋体"/>
                <w:kern w:val="0"/>
                <w:sz w:val="21"/>
                <w:szCs w:val="21"/>
                <w:lang w:val="en-US" w:eastAsia="zh-CN"/>
              </w:rPr>
              <w:t>但需</w:t>
            </w:r>
            <w:r>
              <w:rPr>
                <w:rFonts w:hint="eastAsia" w:ascii="宋体" w:hAnsi="宋体" w:eastAsia="宋体" w:cs="宋体"/>
                <w:kern w:val="0"/>
                <w:sz w:val="21"/>
                <w:szCs w:val="21"/>
              </w:rPr>
              <w:t>提供《投标人委托代理人员信用承诺书》。</w:t>
            </w:r>
          </w:p>
          <w:p>
            <w:pPr>
              <w:pStyle w:val="11"/>
              <w:keepNext w:val="0"/>
              <w:keepLines w:val="0"/>
              <w:pageBreakBefore w:val="0"/>
              <w:suppressLineNumbers w:val="0"/>
              <w:kinsoku/>
              <w:bidi w:val="0"/>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②不见面开标结束后由采购代理机构通过平台进行核实查验，未按上述要求在“信用中国（陕西榆林）”网站进行上报或投标文件中所附内容与上报内容不符的将否决投标。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特别提示</w:t>
            </w:r>
          </w:p>
        </w:tc>
        <w:tc>
          <w:tcPr>
            <w:tcW w:w="6735" w:type="dxa"/>
            <w:vAlign w:val="center"/>
          </w:tcPr>
          <w:p>
            <w:pPr>
              <w:keepNext w:val="0"/>
              <w:keepLines w:val="0"/>
              <w:pageBreakBefore w:val="0"/>
              <w:suppressLineNumbers w:val="0"/>
              <w:kinsoku/>
              <w:topLinePunct/>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本项目采用电子化不见面开标方式，投标人使用数字认证证书（CA锁）对投标文件进行签章、加密、上传、签到、解密；投标人应在全国公共资源交易平台（陕西省˙榆林市）（http://yl.sxggzyjy.cn/），选择“服务指南”，点击“下载专区”；提前熟知“政府采购投标单位手册”、“榆林不见面开标系统操作手册（投标人）”、“榆林不见面开标大厅投标人询标操作手册V1.0”。请投标人仔细阅读操作手册，了解操作流程，熟练掌握不见面开标、不见面询标操作相关事宜，若无法正常投标，投标人自行承担责任。电子投标文件制作软件技术支持热线：400-998-0000。</w:t>
            </w:r>
          </w:p>
          <w:p>
            <w:pPr>
              <w:keepNext w:val="0"/>
              <w:keepLines w:val="0"/>
              <w:pageBreakBefore w:val="0"/>
              <w:suppressLineNumbers w:val="0"/>
              <w:kinsoku/>
              <w:topLinePunct/>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2.关于制作电子投标文件，投标人须在“全国公共资源交易中心平台（陕西省）（http://www.sxggzyjy.cn/）”的“服务指南”栏目“下载专区”中，下载“陕西省公共资源交易平台政府采购电子标书制作工具(V8.0.0.2)”，并升级至最新版本，使用该客户端制作电子投标文件，制作后缀为“.SXSTF”的电子投标文件。</w:t>
            </w:r>
          </w:p>
          <w:p>
            <w:pPr>
              <w:keepNext w:val="0"/>
              <w:keepLines w:val="0"/>
              <w:pageBreakBefore w:val="0"/>
              <w:suppressLineNumbers w:val="0"/>
              <w:kinsoku/>
              <w:topLinePunct/>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3.提交电子投标文件的方法，登录全国公共资源交易中心平台（陕西省）（http://www.sxggzyjy.cn/），选择“电子交易平台—政府采购交易系统（企业端）”进行登录，登录后进入菜单“采购业务—我的项目—项目流程—上传电子投标文件”。上传成功后，电子化平台将予以记录，逾期系统将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p>
        </w:tc>
        <w:tc>
          <w:tcPr>
            <w:tcW w:w="1932" w:type="dxa"/>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关于中小企业执行的优惠政策说明</w:t>
            </w:r>
          </w:p>
        </w:tc>
        <w:tc>
          <w:tcPr>
            <w:tcW w:w="6735" w:type="dxa"/>
            <w:vAlign w:val="center"/>
          </w:tcPr>
          <w:p>
            <w:pPr>
              <w:keepNext w:val="0"/>
              <w:keepLines w:val="0"/>
              <w:pageBreakBefore w:val="0"/>
              <w:suppressLineNumbers w:val="0"/>
              <w:kinsoku/>
              <w:topLinePunct/>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sym w:font="Wingdings" w:char="00A8"/>
            </w:r>
            <w:r>
              <w:rPr>
                <w:rFonts w:hint="eastAsia" w:ascii="宋体" w:hAnsi="宋体" w:eastAsia="宋体" w:cs="宋体"/>
                <w:sz w:val="21"/>
                <w:szCs w:val="21"/>
              </w:rPr>
              <w:t>专门面向中小企业采购项目</w:t>
            </w:r>
          </w:p>
          <w:p>
            <w:pPr>
              <w:pStyle w:val="20"/>
              <w:keepNext w:val="0"/>
              <w:keepLines w:val="0"/>
              <w:pageBreakBefore w:val="0"/>
              <w:suppressLineNumbers w:val="0"/>
              <w:kinsoku/>
              <w:bidi w:val="0"/>
              <w:spacing w:before="0" w:beforeAutospacing="0" w:afterAutospacing="0" w:line="360" w:lineRule="auto"/>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投标人应为中型企业或小型、微型企业/监狱企业/残疾人福利性单位。投标人为中型、小型、微型企业的，提供《中小企业声明函》，且中小企业的划分标准所属行业为零售业；投标人为监狱企业的，应提供监狱企业的证明文件；投标人为残疾人福利性单位的，应提供《残疾人福利性单位声明函》。监狱企业/残疾人福利性单位均视同小型、微型企业。</w:t>
            </w:r>
          </w:p>
          <w:p>
            <w:pPr>
              <w:keepNext w:val="0"/>
              <w:keepLines w:val="0"/>
              <w:pageBreakBefore w:val="0"/>
              <w:suppressLineNumbers w:val="0"/>
              <w:kinsoku/>
              <w:topLinePunct/>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非专门面向中小企业采购项目</w:t>
            </w:r>
          </w:p>
          <w:p>
            <w:pPr>
              <w:keepNext w:val="0"/>
              <w:keepLines w:val="0"/>
              <w:pageBreakBefore w:val="0"/>
              <w:suppressLineNumbers w:val="0"/>
              <w:kinsoku/>
              <w:topLinePunct/>
              <w:bidi w:val="0"/>
              <w:spacing w:before="0" w:beforeAutospacing="0" w:after="0" w:afterAutospacing="0" w:line="360" w:lineRule="auto"/>
              <w:ind w:left="0" w:right="0"/>
              <w:textAlignment w:val="auto"/>
              <w:rPr>
                <w:rFonts w:hint="eastAsia" w:ascii="宋体" w:hAnsi="宋体" w:eastAsia="宋体" w:cs="宋体"/>
                <w:color w:val="FF0000"/>
                <w:sz w:val="21"/>
                <w:szCs w:val="21"/>
              </w:rPr>
            </w:pPr>
            <w:r>
              <w:rPr>
                <w:rFonts w:hint="eastAsia" w:ascii="宋体" w:hAnsi="宋体" w:eastAsia="宋体" w:cs="宋体"/>
                <w:sz w:val="21"/>
                <w:szCs w:val="21"/>
              </w:rPr>
              <w:t>投标人属于中型、小型、微型企业的应提供《中小企业声明函》，且中小企业的划分标准所属行业为零售业；投标人为监狱企业的，应提供监狱企业的证明文件；投标人为残疾人福利性单位的，应提供《残疾人福利性单位声明函》。监狱企业/残疾人福利性单位均视同小型、微型企业。对小型、微型企业的价格执行评审优惠如下：</w:t>
            </w:r>
          </w:p>
          <w:p>
            <w:pPr>
              <w:keepNext w:val="0"/>
              <w:keepLines w:val="0"/>
              <w:pageBreakBefore w:val="0"/>
              <w:suppressLineNumbers w:val="0"/>
              <w:kinsoku/>
              <w:topLinePunct/>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1.对被认定为小型/微型企业投标人的投标报价给与20%的扣除，用扣除后的价格参与评审。</w:t>
            </w:r>
          </w:p>
          <w:p>
            <w:pPr>
              <w:keepNext w:val="0"/>
              <w:keepLines w:val="0"/>
              <w:pageBreakBefore w:val="0"/>
              <w:suppressLineNumbers w:val="0"/>
              <w:kinsoku/>
              <w:topLinePunct/>
              <w:bidi w:val="0"/>
              <w:spacing w:before="0" w:beforeAutospacing="0" w:after="0" w:afterAutospacing="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2.若本项目接受联合体投标的，联合协议或者分包意向协议约定小微企业的合同份额占到合同总金额30%以上的，则投标报价按6%扣除，用扣除后的价格参与评审。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1932" w:type="dxa"/>
            <w:vAlign w:val="center"/>
          </w:tcPr>
          <w:p>
            <w:pPr>
              <w:pStyle w:val="14"/>
              <w:keepNext w:val="0"/>
              <w:keepLines w:val="0"/>
              <w:pageBreakBefore w:val="0"/>
              <w:suppressLineNumbers w:val="0"/>
              <w:kinsoku/>
              <w:bidi w:val="0"/>
              <w:snapToGrid/>
              <w:spacing w:before="0" w:beforeAutospacing="0" w:after="0" w:afterAutospacing="0" w:line="36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标的所属行业</w:t>
            </w:r>
          </w:p>
        </w:tc>
        <w:tc>
          <w:tcPr>
            <w:tcW w:w="6735" w:type="dxa"/>
            <w:vAlign w:val="center"/>
          </w:tcPr>
          <w:p>
            <w:pPr>
              <w:pStyle w:val="14"/>
              <w:keepNext w:val="0"/>
              <w:keepLines w:val="0"/>
              <w:pageBreakBefore w:val="0"/>
              <w:suppressLineNumbers w:val="0"/>
              <w:kinsoku/>
              <w:bidi w:val="0"/>
              <w:snapToGrid/>
              <w:spacing w:before="0" w:beforeAutospacing="0" w:after="0" w:afterAutospacing="0" w:line="360" w:lineRule="auto"/>
              <w:ind w:left="0" w:right="0"/>
              <w:jc w:val="both"/>
              <w:textAlignment w:val="auto"/>
              <w:rPr>
                <w:rFonts w:hint="default" w:ascii="宋体" w:hAnsi="宋体" w:eastAsia="宋体" w:cs="宋体"/>
                <w:sz w:val="21"/>
                <w:szCs w:val="21"/>
                <w:lang w:val="en-US" w:eastAsia="zh-CN"/>
              </w:rPr>
            </w:pPr>
            <w:r>
              <w:rPr>
                <w:rFonts w:hint="eastAsia" w:hAnsi="宋体" w:cs="宋体"/>
                <w:sz w:val="21"/>
                <w:szCs w:val="21"/>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1932" w:type="dxa"/>
            <w:vAlign w:val="center"/>
          </w:tcPr>
          <w:p>
            <w:pPr>
              <w:pStyle w:val="14"/>
              <w:keepNext w:val="0"/>
              <w:keepLines w:val="0"/>
              <w:pageBreakBefore w:val="0"/>
              <w:suppressLineNumbers w:val="0"/>
              <w:kinsoku/>
              <w:bidi w:val="0"/>
              <w:snapToGrid/>
              <w:spacing w:before="0" w:beforeAutospacing="0" w:after="0" w:afterAutospacing="0" w:line="360" w:lineRule="auto"/>
              <w:ind w:left="0" w:right="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rPr>
              <w:t>合同价款形式</w:t>
            </w:r>
          </w:p>
        </w:tc>
        <w:tc>
          <w:tcPr>
            <w:tcW w:w="6735" w:type="dxa"/>
            <w:vAlign w:val="center"/>
          </w:tcPr>
          <w:p>
            <w:pPr>
              <w:pStyle w:val="14"/>
              <w:keepNext w:val="0"/>
              <w:keepLines w:val="0"/>
              <w:pageBreakBefore w:val="0"/>
              <w:suppressLineNumbers w:val="0"/>
              <w:kinsoku/>
              <w:bidi w:val="0"/>
              <w:snapToGrid/>
              <w:spacing w:before="0" w:beforeAutospacing="0" w:after="0" w:afterAutospacing="0" w:line="360" w:lineRule="auto"/>
              <w:ind w:left="0" w:right="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rPr>
              <w:t>本采购项目签订固定</w:t>
            </w:r>
            <w:r>
              <w:rPr>
                <w:rFonts w:hint="eastAsia" w:hAnsi="宋体" w:cs="宋体"/>
                <w:sz w:val="21"/>
                <w:szCs w:val="21"/>
                <w:lang w:val="en-US" w:eastAsia="zh-CN"/>
              </w:rPr>
              <w:t>总价</w:t>
            </w:r>
            <w:r>
              <w:rPr>
                <w:rFonts w:hint="eastAsia" w:ascii="宋体" w:hAnsi="宋体" w:eastAsia="宋体" w:cs="宋体"/>
                <w:sz w:val="21"/>
                <w:szCs w:val="21"/>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5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bookmarkStart w:id="5" w:name="_Toc2552"/>
            <w:r>
              <w:rPr>
                <w:rFonts w:hint="eastAsia" w:ascii="宋体" w:hAnsi="宋体" w:eastAsia="宋体" w:cs="宋体"/>
                <w:sz w:val="21"/>
                <w:szCs w:val="21"/>
                <w:lang w:val="en-US" w:eastAsia="zh-CN"/>
              </w:rPr>
              <w:t>30</w:t>
            </w:r>
          </w:p>
        </w:tc>
        <w:tc>
          <w:tcPr>
            <w:tcW w:w="1932" w:type="dxa"/>
            <w:vAlign w:val="center"/>
          </w:tcPr>
          <w:p>
            <w:pPr>
              <w:pStyle w:val="14"/>
              <w:keepNext w:val="0"/>
              <w:keepLines w:val="0"/>
              <w:pageBreakBefore w:val="0"/>
              <w:suppressLineNumbers w:val="0"/>
              <w:kinsoku/>
              <w:bidi w:val="0"/>
              <w:snapToGrid/>
              <w:spacing w:before="0" w:beforeAutospacing="0" w:after="0" w:afterAutospacing="0" w:line="360" w:lineRule="auto"/>
              <w:ind w:left="0" w:right="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rPr>
              <w:t>政采贷业务</w:t>
            </w:r>
          </w:p>
        </w:tc>
        <w:tc>
          <w:tcPr>
            <w:tcW w:w="6735" w:type="dxa"/>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eastAsia" w:ascii="宋体" w:hAnsi="宋体" w:eastAsia="宋体" w:cs="宋体"/>
                <w:bCs/>
                <w:sz w:val="21"/>
                <w:szCs w:val="21"/>
              </w:rPr>
            </w:pPr>
            <w:r>
              <w:rPr>
                <w:rFonts w:hint="eastAsia" w:ascii="宋体" w:hAnsi="宋体" w:eastAsia="宋体" w:cs="宋体"/>
                <w:bCs/>
                <w:sz w:val="21"/>
                <w:szCs w:val="21"/>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投标人可根据自身资金需求，登录陕西省政府采购信用融资平台（http://www.ccgp-shaanxi.gov.cn/zcdservice/zcd/shanxi/）在线申请，依法参加政府采购信用融资活动。</w:t>
            </w:r>
          </w:p>
          <w:p>
            <w:pPr>
              <w:pStyle w:val="14"/>
              <w:keepNext w:val="0"/>
              <w:keepLines w:val="0"/>
              <w:pageBreakBefore w:val="0"/>
              <w:suppressLineNumbers w:val="0"/>
              <w:kinsoku/>
              <w:bidi w:val="0"/>
              <w:snapToGrid/>
              <w:spacing w:before="0" w:beforeAutospacing="0" w:after="0" w:afterAutospacing="0" w:line="360" w:lineRule="auto"/>
              <w:ind w:left="0" w:right="0"/>
              <w:textAlignment w:val="auto"/>
              <w:rPr>
                <w:rFonts w:hint="eastAsia" w:ascii="宋体" w:hAnsi="宋体" w:eastAsia="宋体" w:cs="宋体"/>
                <w:sz w:val="21"/>
                <w:szCs w:val="21"/>
                <w:lang w:val="en-US" w:eastAsia="zh-CN" w:bidi="ar-SA"/>
              </w:rPr>
            </w:pPr>
            <w:r>
              <w:rPr>
                <w:rFonts w:hint="eastAsia" w:ascii="宋体" w:hAnsi="宋体" w:eastAsia="宋体" w:cs="宋体"/>
                <w:bCs/>
                <w:sz w:val="21"/>
                <w:szCs w:val="21"/>
              </w:rPr>
              <w:t>目前的合作银行有：北京银行、中国建设银行、中信银行、中国平安银行、中国光大银行、浦发银行、兴业银行、中国工商银行、秦农银行、浙商银行、中国银行、西安银行、中国农业银行、中国邮政储蓄银行。</w:t>
            </w:r>
          </w:p>
        </w:tc>
      </w:tr>
    </w:tbl>
    <w:p>
      <w:pPr>
        <w:pageBreakBefore w:val="0"/>
        <w:widowControl/>
        <w:kinsoku/>
        <w:bidi w:val="0"/>
        <w:spacing w:line="360" w:lineRule="auto"/>
        <w:jc w:val="left"/>
        <w:textAlignment w:val="auto"/>
        <w:rPr>
          <w:rFonts w:hAnsi="宋体" w:cs="宋体"/>
          <w:b/>
          <w:kern w:val="2"/>
          <w:sz w:val="21"/>
          <w:szCs w:val="21"/>
        </w:rPr>
      </w:pPr>
      <w:r>
        <w:rPr>
          <w:rFonts w:hAnsi="宋体" w:cs="宋体"/>
          <w:b/>
          <w:sz w:val="21"/>
          <w:szCs w:val="21"/>
        </w:rPr>
        <w:br w:type="page"/>
      </w:r>
    </w:p>
    <w:p>
      <w:pPr>
        <w:pStyle w:val="20"/>
        <w:pageBreakBefore w:val="0"/>
        <w:kinsoku/>
        <w:bidi w:val="0"/>
        <w:spacing w:after="0" w:line="360" w:lineRule="auto"/>
        <w:ind w:firstLine="602" w:firstLineChars="200"/>
        <w:jc w:val="center"/>
        <w:textAlignment w:val="auto"/>
        <w:outlineLvl w:val="1"/>
        <w:rPr>
          <w:rFonts w:ascii="宋体" w:hAnsi="宋体" w:cs="宋体"/>
          <w:b/>
          <w:sz w:val="21"/>
          <w:szCs w:val="21"/>
        </w:rPr>
      </w:pPr>
      <w:r>
        <w:rPr>
          <w:rFonts w:hint="eastAsia" w:ascii="宋体" w:hAnsi="宋体" w:cs="宋体"/>
          <w:b/>
          <w:sz w:val="30"/>
          <w:szCs w:val="30"/>
        </w:rPr>
        <w:t>总则</w:t>
      </w:r>
      <w:bookmarkEnd w:id="5"/>
    </w:p>
    <w:p>
      <w:pPr>
        <w:pStyle w:val="20"/>
        <w:pageBreakBefore w:val="0"/>
        <w:kinsoku/>
        <w:bidi w:val="0"/>
        <w:spacing w:after="0" w:line="360" w:lineRule="auto"/>
        <w:ind w:firstLine="0" w:firstLineChars="0"/>
        <w:jc w:val="left"/>
        <w:textAlignment w:val="auto"/>
        <w:outlineLvl w:val="1"/>
        <w:rPr>
          <w:rFonts w:hint="eastAsia" w:ascii="宋体" w:hAnsi="宋体" w:eastAsia="宋体" w:cs="宋体"/>
          <w:b/>
          <w:sz w:val="24"/>
          <w:szCs w:val="24"/>
        </w:rPr>
      </w:pPr>
      <w:bookmarkStart w:id="6" w:name="_Toc32004"/>
      <w:r>
        <w:rPr>
          <w:rFonts w:hint="eastAsia" w:ascii="宋体" w:hAnsi="宋体" w:eastAsia="宋体" w:cs="宋体"/>
          <w:b/>
          <w:sz w:val="24"/>
          <w:szCs w:val="24"/>
        </w:rPr>
        <w:t>一、定义</w:t>
      </w:r>
      <w:bookmarkEnd w:id="6"/>
    </w:p>
    <w:p>
      <w:pPr>
        <w:pageBreakBefore w:val="0"/>
        <w:kinsoku/>
        <w:bidi w:val="0"/>
        <w:spacing w:line="360" w:lineRule="auto"/>
        <w:ind w:firstLine="240" w:firstLineChars="100"/>
        <w:textAlignment w:val="auto"/>
        <w:rPr>
          <w:rFonts w:hint="eastAsia" w:ascii="宋体" w:hAnsi="宋体" w:eastAsia="宋体" w:cs="宋体"/>
          <w:sz w:val="24"/>
          <w:szCs w:val="24"/>
          <w:lang w:eastAsia="zh-CN"/>
        </w:rPr>
      </w:pPr>
      <w:bookmarkStart w:id="7" w:name="_Toc17787"/>
      <w:r>
        <w:rPr>
          <w:rFonts w:hint="eastAsia" w:ascii="宋体" w:hAnsi="宋体" w:eastAsia="宋体" w:cs="宋体"/>
          <w:sz w:val="24"/>
          <w:szCs w:val="24"/>
        </w:rPr>
        <w:t>（一）采购人：</w:t>
      </w:r>
      <w:bookmarkEnd w:id="7"/>
      <w:r>
        <w:rPr>
          <w:rFonts w:hint="eastAsia" w:hAnsi="宋体" w:cs="宋体"/>
          <w:sz w:val="24"/>
          <w:szCs w:val="24"/>
          <w:lang w:eastAsia="zh-CN"/>
        </w:rPr>
        <w:t>榆林市应急管理局</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（二）监管部门：</w:t>
      </w:r>
      <w:r>
        <w:rPr>
          <w:rFonts w:hint="eastAsia" w:hAnsi="宋体" w:cs="宋体"/>
          <w:sz w:val="24"/>
          <w:szCs w:val="24"/>
          <w:lang w:val="en-US" w:eastAsia="zh-CN"/>
        </w:rPr>
        <w:t>榆林市财政局</w:t>
      </w:r>
    </w:p>
    <w:p>
      <w:pPr>
        <w:pageBreakBefore w:val="0"/>
        <w:kinsoku/>
        <w:bidi w:val="0"/>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（三）采购代理机构：</w:t>
      </w:r>
      <w:r>
        <w:rPr>
          <w:rFonts w:hint="eastAsia" w:hAnsi="宋体" w:cs="宋体"/>
          <w:sz w:val="24"/>
          <w:szCs w:val="24"/>
          <w:lang w:eastAsia="zh-CN"/>
        </w:rPr>
        <w:t>榆林瑞通工程项目管理有限公司</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（四）投标人：拟向采购人提供货物、工程或者服务的法人、其他组织或者自然人</w:t>
      </w:r>
    </w:p>
    <w:p>
      <w:pPr>
        <w:pStyle w:val="20"/>
        <w:pageBreakBefore w:val="0"/>
        <w:kinsoku/>
        <w:bidi w:val="0"/>
        <w:spacing w:after="0" w:line="360" w:lineRule="auto"/>
        <w:ind w:firstLine="0" w:firstLineChars="0"/>
        <w:textAlignment w:val="auto"/>
        <w:outlineLvl w:val="1"/>
        <w:rPr>
          <w:rFonts w:hint="eastAsia" w:ascii="宋体" w:hAnsi="宋体" w:eastAsia="宋体" w:cs="宋体"/>
          <w:b/>
          <w:sz w:val="24"/>
          <w:szCs w:val="24"/>
        </w:rPr>
      </w:pPr>
      <w:bookmarkStart w:id="8" w:name="_Toc14453"/>
      <w:bookmarkStart w:id="9" w:name="_Toc48834284"/>
      <w:bookmarkStart w:id="10" w:name="_Toc1840"/>
      <w:bookmarkStart w:id="11" w:name="_Toc48834157"/>
      <w:bookmarkStart w:id="12" w:name="_Toc48834525"/>
      <w:bookmarkStart w:id="13" w:name="_Toc48834446"/>
      <w:bookmarkStart w:id="14" w:name="_Toc48834087"/>
      <w:r>
        <w:rPr>
          <w:rFonts w:hint="eastAsia" w:ascii="宋体" w:hAnsi="宋体" w:eastAsia="宋体" w:cs="宋体"/>
          <w:b/>
          <w:sz w:val="24"/>
          <w:szCs w:val="24"/>
        </w:rPr>
        <w:t>二、投标人注意事项</w:t>
      </w:r>
      <w:bookmarkEnd w:id="8"/>
      <w:bookmarkEnd w:id="9"/>
      <w:bookmarkEnd w:id="10"/>
      <w:bookmarkEnd w:id="11"/>
      <w:bookmarkEnd w:id="12"/>
      <w:bookmarkEnd w:id="13"/>
      <w:bookmarkEnd w:id="14"/>
      <w:bookmarkStart w:id="15" w:name="_Toc23045"/>
      <w:bookmarkStart w:id="16" w:name="_Toc24852"/>
      <w:bookmarkStart w:id="17" w:name="_Toc30368"/>
      <w:bookmarkStart w:id="18" w:name="_Toc734"/>
    </w:p>
    <w:p>
      <w:pPr>
        <w:pageBreakBefore w:val="0"/>
        <w:kinsoku/>
        <w:bidi w:val="0"/>
        <w:spacing w:line="360" w:lineRule="auto"/>
        <w:ind w:firstLine="241" w:firstLineChars="100"/>
        <w:textAlignment w:val="auto"/>
        <w:rPr>
          <w:rFonts w:hint="eastAsia" w:ascii="宋体" w:hAnsi="宋体" w:eastAsia="宋体" w:cs="宋体"/>
          <w:b/>
          <w:bCs/>
          <w:sz w:val="24"/>
          <w:szCs w:val="24"/>
        </w:rPr>
      </w:pPr>
      <w:bookmarkStart w:id="19" w:name="_Toc9942"/>
      <w:r>
        <w:rPr>
          <w:rFonts w:hint="eastAsia" w:ascii="宋体" w:hAnsi="宋体" w:eastAsia="宋体" w:cs="宋体"/>
          <w:b/>
          <w:bCs/>
          <w:sz w:val="24"/>
          <w:szCs w:val="24"/>
        </w:rPr>
        <w:t>（一）询问</w:t>
      </w:r>
      <w:bookmarkEnd w:id="15"/>
      <w:bookmarkEnd w:id="16"/>
      <w:bookmarkEnd w:id="17"/>
      <w:bookmarkEnd w:id="18"/>
      <w:bookmarkEnd w:id="19"/>
    </w:p>
    <w:p>
      <w:pPr>
        <w:pageBreakBefore w:val="0"/>
        <w:kinsoku/>
        <w:bidi w:val="0"/>
        <w:spacing w:line="360" w:lineRule="auto"/>
        <w:ind w:firstLine="480" w:firstLineChars="200"/>
        <w:textAlignment w:val="auto"/>
        <w:rPr>
          <w:rFonts w:hint="eastAsia" w:ascii="宋体" w:hAnsi="宋体" w:eastAsia="宋体" w:cs="宋体"/>
          <w:sz w:val="24"/>
          <w:szCs w:val="24"/>
        </w:rPr>
      </w:pPr>
      <w:bookmarkStart w:id="20" w:name="_Toc11418"/>
      <w:bookmarkStart w:id="21" w:name="_Toc26397"/>
      <w:bookmarkStart w:id="22" w:name="_Toc7423"/>
      <w:bookmarkStart w:id="23" w:name="_Toc16663"/>
      <w:r>
        <w:rPr>
          <w:rFonts w:hint="eastAsia" w:ascii="宋体" w:hAnsi="宋体" w:eastAsia="宋体" w:cs="宋体"/>
          <w:sz w:val="24"/>
          <w:szCs w:val="24"/>
        </w:rPr>
        <w:t>投标人对政府采购活动事项有疑问的，可以向采购人提出询问，采购人应当及时作出答复，但答复的内容不得涉及商业秘密。</w:t>
      </w:r>
    </w:p>
    <w:p>
      <w:pPr>
        <w:pageBreakBefore w:val="0"/>
        <w:kinsoku/>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（二）</w:t>
      </w:r>
      <w:bookmarkEnd w:id="20"/>
      <w:bookmarkEnd w:id="21"/>
      <w:bookmarkEnd w:id="22"/>
      <w:bookmarkEnd w:id="23"/>
      <w:r>
        <w:rPr>
          <w:rFonts w:hint="eastAsia" w:ascii="宋体" w:hAnsi="宋体" w:eastAsia="宋体" w:cs="宋体"/>
          <w:b/>
          <w:sz w:val="24"/>
          <w:szCs w:val="24"/>
        </w:rPr>
        <w:t>质疑和投诉</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招标文件中涉及的采购需求（包括投标人资格条件、评审要素及分值设置、采购内容和要求、合同条款等）使自身的合法权益受到损害，可以在招标文件公告期限届满之日起7个工作日内，以书面形式向</w:t>
      </w:r>
      <w:r>
        <w:rPr>
          <w:rFonts w:hint="eastAsia" w:ascii="宋体" w:hAnsi="宋体" w:eastAsia="宋体" w:cs="宋体"/>
          <w:kern w:val="2"/>
          <w:sz w:val="24"/>
          <w:szCs w:val="24"/>
        </w:rPr>
        <w:t>采购人</w:t>
      </w:r>
      <w:r>
        <w:rPr>
          <w:rFonts w:hint="eastAsia" w:ascii="宋体" w:hAnsi="宋体" w:eastAsia="宋体" w:cs="宋体"/>
          <w:bCs/>
          <w:kern w:val="2"/>
          <w:sz w:val="24"/>
          <w:szCs w:val="24"/>
        </w:rPr>
        <w:t>提出质疑；</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投标人如果认为采购程序、采购过程或成交结果使自身的合法权益受到损害，可以在知道或应知其权益受到损害之日起7个工作日内，以书面形式向采购代理机构提出质疑。</w:t>
      </w:r>
    </w:p>
    <w:p>
      <w:pPr>
        <w:pStyle w:val="19"/>
        <w:pageBreakBefore w:val="0"/>
        <w:kinsoku/>
        <w:bidi w:val="0"/>
        <w:spacing w:beforeAutospacing="0" w:afterAutospacing="0" w:line="360" w:lineRule="auto"/>
        <w:jc w:val="both"/>
        <w:textAlignment w:val="auto"/>
        <w:rPr>
          <w:rFonts w:hint="eastAsia" w:ascii="宋体" w:hAnsi="宋体" w:eastAsia="宋体" w:cs="宋体"/>
          <w:bCs/>
          <w:spacing w:val="-10"/>
          <w:kern w:val="2"/>
          <w:sz w:val="24"/>
          <w:szCs w:val="24"/>
        </w:rPr>
      </w:pPr>
      <w:r>
        <w:rPr>
          <w:rFonts w:hint="eastAsia" w:ascii="宋体" w:hAnsi="宋体" w:eastAsia="宋体" w:cs="宋体"/>
          <w:bCs/>
          <w:kern w:val="2"/>
          <w:sz w:val="24"/>
          <w:szCs w:val="24"/>
        </w:rPr>
        <w:t xml:space="preserve">    </w:t>
      </w:r>
      <w:r>
        <w:rPr>
          <w:rFonts w:hint="eastAsia" w:ascii="宋体" w:hAnsi="宋体" w:eastAsia="宋体" w:cs="宋体"/>
          <w:bCs/>
          <w:spacing w:val="-10"/>
          <w:kern w:val="2"/>
          <w:sz w:val="24"/>
          <w:szCs w:val="24"/>
        </w:rPr>
        <w:t>采购人、采购代理机构将在收到书面质疑后7个工作日内做出答复，并以书面形式通知质疑人和其他有关投标人。</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投标人提出质疑应当提交质疑函和必要的证明材料，并按财政部《质疑函范本》给定的格式进行填写，范本下载详见【财政部国库司（gks.mof.gov.cn）】网站〖首页•〉政府采购管理〗栏目中的《政府采购投标人质疑函范本》。</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《政府采购投标人质疑函范本》链接地址：</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http://gks.mof.gov.cn/zhengfucaigouguanli/201802/t20180201_2804589.html</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2、质疑人为自然人的，应当由本人</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签字；质疑人为法人或者其他组织的，应当由法定代表人、主要负责人，或者其授权代表</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签字或者盖章，并加盖公章。授权代表办理质疑事项时，除提交《质疑函》外，还应当提交《授权委托书》及授权代表的有效身份证明，《授权委托书》应当载明委托代理的具体权限和事项。</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在法定质疑期内，针对同一采购程序环节的质疑应当一次性提出。</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3、有下列情形之一的，属于无效质疑，采购人、采购代理机构不予受理：</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（1）质疑人不是参与本次采购项目的投标人或潜在投标人；</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（2）质疑人与质疑事项不存在利害关系的；</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（3）未在法定期限内提出质疑的；</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（4）质疑未以书面形式提出，或《质疑函》主要内容构成不完整的，或缺乏必要的证明材料及证明材料不完整的；</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（5）《质疑函》没有合法有效的签字、盖章或授权的；</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（6）以非法手段取得证据、材料的；</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（7）质疑答复后，同一质疑人就同一事项再次提出质疑的；</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4、质疑人对采购代理机构或采购人的答复不满意，以及采购人、采购代理机构未在规定时间内做出答复的，可以在答复期满后15个工作日内向</w:t>
      </w:r>
      <w:r>
        <w:rPr>
          <w:rFonts w:hint="eastAsia" w:hAnsi="宋体" w:cs="宋体"/>
          <w:bCs/>
          <w:kern w:val="2"/>
          <w:sz w:val="24"/>
          <w:szCs w:val="24"/>
          <w:lang w:val="en-US" w:eastAsia="zh-CN"/>
        </w:rPr>
        <w:t>榆林市财政局</w:t>
      </w:r>
      <w:r>
        <w:rPr>
          <w:rFonts w:hint="eastAsia" w:ascii="宋体" w:hAnsi="宋体" w:eastAsia="宋体" w:cs="宋体"/>
          <w:bCs/>
          <w:kern w:val="2"/>
          <w:sz w:val="24"/>
          <w:szCs w:val="24"/>
        </w:rPr>
        <w:t>提出投诉。</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5、投标人投诉的事项不得超出已质疑事项的范围。</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6、对捏造事实、提供虚假材料进行质疑、投诉的行为予以严肃处理。</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pPr>
        <w:pageBreakBefore w:val="0"/>
        <w:kinsoku/>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②</w:t>
      </w:r>
      <w:r>
        <w:rPr>
          <w:rFonts w:hint="eastAsia" w:ascii="宋体" w:hAnsi="宋体" w:eastAsia="宋体" w:cs="宋体"/>
          <w:bCs/>
          <w:sz w:val="24"/>
          <w:szCs w:val="24"/>
        </w:rPr>
        <w:t>投诉人在全国范围内十二个月内三次以上投诉查无实据的，由财政部门列入不良行为记录名单。</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③</w:t>
      </w:r>
      <w:r>
        <w:rPr>
          <w:rFonts w:hint="eastAsia" w:ascii="宋体" w:hAnsi="宋体" w:eastAsia="宋体" w:cs="宋体"/>
          <w:sz w:val="24"/>
          <w:szCs w:val="24"/>
        </w:rPr>
        <w:t>捏造事实、提供虚假材料或者以非法手段取得证明材料的投诉将被驳回，并将提出投诉的投标人列入不良行为记录名单，禁止其一至三年内参加政府采购活动。</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7、依法严惩捏造事实诬告陷害、诽谤他人的行为。</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①《中华人民共和国刑法》第243条【诬告陷害罪】捏造事实诬告陷害他人，意图使他人受刑事追究，情节严重的，处三年以下有期徒刑、拘役或者管制；造成严重后果的，处三年以上十年以下有期徒刑。</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②《中华人民共和国刑法》第246条【侮辱罪、诽谤罪】以暴力或者其他方法公然侮辱他人或者捏造事实诽谤他人，情节严重的，处三年以下有期徒刑、拘役、管制或者剥夺政治权利。</w:t>
      </w:r>
    </w:p>
    <w:p>
      <w:pPr>
        <w:pageBreakBefore w:val="0"/>
        <w:kinsoku/>
        <w:bidi w:val="0"/>
        <w:spacing w:line="360" w:lineRule="auto"/>
        <w:ind w:firstLine="480" w:firstLineChars="200"/>
        <w:textAlignment w:val="auto"/>
        <w:rPr>
          <w:rFonts w:hint="eastAsia" w:ascii="宋体" w:hAnsi="宋体" w:eastAsia="宋体" w:cs="宋体"/>
          <w:sz w:val="24"/>
          <w:szCs w:val="24"/>
        </w:rPr>
      </w:pPr>
      <w:bookmarkStart w:id="24" w:name="_Toc26247"/>
      <w:bookmarkStart w:id="25" w:name="_Toc32437"/>
      <w:bookmarkStart w:id="26" w:name="_Toc13334"/>
      <w:bookmarkStart w:id="27" w:name="_Toc16384"/>
      <w:r>
        <w:rPr>
          <w:rFonts w:hint="eastAsia" w:ascii="宋体" w:hAnsi="宋体" w:eastAsia="宋体" w:cs="宋体"/>
          <w:sz w:val="24"/>
          <w:szCs w:val="24"/>
        </w:rPr>
        <w:t>8、质疑函递交地址：</w:t>
      </w:r>
    </w:p>
    <w:p>
      <w:pPr>
        <w:pageBreakBefore w:val="0"/>
        <w:kinsoku/>
        <w:bidi w:val="0"/>
        <w:spacing w:line="360" w:lineRule="auto"/>
        <w:ind w:firstLine="880" w:firstLineChars="400"/>
        <w:textAlignment w:val="auto"/>
        <w:rPr>
          <w:rFonts w:hint="default" w:ascii="宋体" w:hAnsi="宋体" w:eastAsia="宋体" w:cs="宋体"/>
          <w:spacing w:val="-10"/>
          <w:sz w:val="24"/>
          <w:szCs w:val="24"/>
          <w:lang w:val="en-US"/>
        </w:rPr>
      </w:pPr>
      <w:r>
        <w:rPr>
          <w:rFonts w:hint="eastAsia" w:ascii="宋体" w:hAnsi="宋体" w:eastAsia="宋体" w:cs="宋体"/>
          <w:spacing w:val="-10"/>
          <w:sz w:val="24"/>
          <w:szCs w:val="24"/>
        </w:rPr>
        <w:t>采购代理机构：</w:t>
      </w:r>
      <w:r>
        <w:rPr>
          <w:rFonts w:hint="eastAsia" w:hAnsi="宋体" w:cs="宋体"/>
          <w:spacing w:val="-10"/>
          <w:sz w:val="24"/>
          <w:szCs w:val="24"/>
          <w:lang w:eastAsia="zh-CN"/>
        </w:rPr>
        <w:t>榆林瑞通工程项目管理有限公司</w:t>
      </w:r>
      <w:r>
        <w:rPr>
          <w:rFonts w:hint="eastAsia" w:ascii="宋体" w:hAnsi="宋体" w:eastAsia="宋体" w:cs="宋体"/>
          <w:spacing w:val="-10"/>
          <w:sz w:val="24"/>
          <w:szCs w:val="24"/>
        </w:rPr>
        <w:t xml:space="preserve">         联系电话：</w:t>
      </w:r>
      <w:r>
        <w:rPr>
          <w:rFonts w:hint="eastAsia" w:hAnsi="宋体" w:cs="宋体"/>
          <w:b w:val="0"/>
          <w:bCs w:val="0"/>
          <w:kern w:val="0"/>
          <w:sz w:val="24"/>
          <w:szCs w:val="24"/>
          <w:lang w:val="en-US" w:eastAsia="zh-CN" w:bidi="ar-SA"/>
        </w:rPr>
        <w:t>15619939355</w:t>
      </w:r>
    </w:p>
    <w:p>
      <w:pPr>
        <w:pageBreakBefore w:val="0"/>
        <w:kinsoku/>
        <w:bidi w:val="0"/>
        <w:spacing w:line="360" w:lineRule="auto"/>
        <w:ind w:firstLine="820" w:firstLineChars="342"/>
        <w:textAlignment w:val="auto"/>
        <w:rPr>
          <w:rFonts w:hint="eastAsia" w:ascii="宋体" w:hAnsi="宋体" w:eastAsia="宋体" w:cs="宋体"/>
          <w:spacing w:val="-10"/>
          <w:sz w:val="24"/>
          <w:szCs w:val="24"/>
        </w:rPr>
      </w:pPr>
      <w:r>
        <w:rPr>
          <w:rFonts w:hint="eastAsia" w:ascii="宋体" w:hAnsi="宋体" w:eastAsia="宋体" w:cs="宋体"/>
          <w:sz w:val="24"/>
          <w:szCs w:val="24"/>
        </w:rPr>
        <w:t>递交</w:t>
      </w:r>
      <w:r>
        <w:rPr>
          <w:rFonts w:hint="eastAsia" w:ascii="宋体" w:hAnsi="宋体" w:eastAsia="宋体" w:cs="宋体"/>
          <w:spacing w:val="-10"/>
          <w:sz w:val="24"/>
          <w:szCs w:val="24"/>
        </w:rPr>
        <w:t>地址：</w:t>
      </w:r>
      <w:r>
        <w:rPr>
          <w:rFonts w:hint="eastAsia" w:hAnsi="宋体" w:cs="宋体"/>
          <w:b w:val="0"/>
          <w:bCs w:val="0"/>
          <w:kern w:val="0"/>
          <w:sz w:val="24"/>
          <w:szCs w:val="24"/>
          <w:lang w:val="en-US" w:eastAsia="zh-CN" w:bidi="ar-SA"/>
        </w:rPr>
        <w:t>陕西省榆林市高新技术产业园区兴达路和顺嘉府5号楼一二层5号</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9、投诉书递交地址：</w:t>
      </w:r>
    </w:p>
    <w:p>
      <w:pPr>
        <w:pageBreakBefore w:val="0"/>
        <w:kinsoku/>
        <w:bidi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监督机构：</w:t>
      </w:r>
      <w:r>
        <w:rPr>
          <w:rFonts w:hint="eastAsia" w:hAnsi="宋体" w:cs="宋体"/>
          <w:sz w:val="24"/>
          <w:szCs w:val="24"/>
          <w:lang w:val="en-US" w:eastAsia="zh-CN"/>
        </w:rPr>
        <w:t>榆林市财政局</w:t>
      </w:r>
    </w:p>
    <w:p>
      <w:pPr>
        <w:pageBreakBefore w:val="0"/>
        <w:kinsoku/>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（三）关于信用记录的查询和使用</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采购代理机构在资格审查阶段通过【信用中国（www.creditchina.gov.cn）】、【中国政府采购网（www.ccgp.gov.cn）】网站对投标人的信用情况进行甄别。对列入严重失信主体、重大税收违法失信主体、政府采购严重违法失信行为记录名单及其他不符合《中华人民共和国政府采购法》第二十二条规定条件的投标人，拒绝其参本次投标活动。</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2、投标人在参加政府采购活动前3年内因违法经营被禁止在一定期限内参加政府采购活动，期限届满的，可以参加政府采购活动的，但投标人应提供相关证明材料。</w:t>
      </w:r>
    </w:p>
    <w:p>
      <w:pPr>
        <w:pageBreakBefore w:val="0"/>
        <w:kinsoku/>
        <w:bidi w:val="0"/>
        <w:spacing w:line="360" w:lineRule="auto"/>
        <w:ind w:firstLine="480" w:firstLineChars="200"/>
        <w:textAlignment w:val="auto"/>
        <w:rPr>
          <w:rFonts w:hint="eastAsia" w:ascii="宋体" w:hAnsi="宋体" w:eastAsia="宋体" w:cs="宋体"/>
          <w:spacing w:val="-10"/>
          <w:sz w:val="24"/>
          <w:szCs w:val="24"/>
        </w:rPr>
      </w:pPr>
      <w:r>
        <w:rPr>
          <w:rFonts w:hint="eastAsia" w:ascii="宋体" w:hAnsi="宋体" w:eastAsia="宋体" w:cs="宋体"/>
          <w:sz w:val="24"/>
          <w:szCs w:val="24"/>
        </w:rPr>
        <w:t>3、投标人信用记录查询的时间段为“招标公告发布之日（含当日）至提交投标文件截止之日（不含当日）”。信用记录查询的结果，将以纸质截图或将截图保存至电子介质的形式留存。投标人未如实填报《书面声明函》的，视为“投标人提供虚假材料谋取中标、成交的”行为，</w:t>
      </w:r>
      <w:r>
        <w:rPr>
          <w:rFonts w:hint="eastAsia" w:ascii="宋体" w:hAnsi="宋体" w:eastAsia="宋体" w:cs="宋体"/>
          <w:spacing w:val="-10"/>
          <w:sz w:val="24"/>
          <w:szCs w:val="24"/>
        </w:rPr>
        <w:t>拒绝其参本次投标活动。</w:t>
      </w:r>
      <w:bookmarkEnd w:id="24"/>
      <w:bookmarkEnd w:id="25"/>
      <w:bookmarkEnd w:id="26"/>
      <w:bookmarkEnd w:id="27"/>
      <w:bookmarkStart w:id="28" w:name="_Toc4661"/>
      <w:bookmarkStart w:id="29" w:name="_Toc30404"/>
      <w:bookmarkStart w:id="30" w:name="_Toc4945"/>
      <w:bookmarkStart w:id="31" w:name="_Toc15976"/>
    </w:p>
    <w:p>
      <w:pPr>
        <w:pageBreakBefore w:val="0"/>
        <w:kinsoku/>
        <w:bidi w:val="0"/>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（四）执行优惠政策</w:t>
      </w:r>
    </w:p>
    <w:p>
      <w:pPr>
        <w:pageBreakBefore w:val="0"/>
        <w:kinsoku/>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对于小微企业（含小型、微型企业）、监狱企业、残疾人福利性单位参与本次投标，以及节能产品、环保产品的采购，执行国务院办公厅以及国家部委有关文件。</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1、《政府采购促进中小企业发展管理办法》财库〔2020〕46号、《关于政府采购支持监狱企业发展有关问题的通知》财库〔2014〕68号、《关于促进残疾人就业政府采购政策的通知》财库〔2017〕141号。</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28"/>
    <w:bookmarkEnd w:id="29"/>
    <w:bookmarkEnd w:id="30"/>
    <w:bookmarkEnd w:id="31"/>
    <w:p>
      <w:pPr>
        <w:pageBreakBefore w:val="0"/>
        <w:kinsoku/>
        <w:bidi w:val="0"/>
        <w:spacing w:line="360" w:lineRule="auto"/>
        <w:ind w:firstLine="241" w:firstLineChars="100"/>
        <w:textAlignment w:val="auto"/>
        <w:rPr>
          <w:rFonts w:hint="eastAsia" w:ascii="宋体" w:hAnsi="宋体" w:eastAsia="宋体" w:cs="宋体"/>
          <w:b/>
          <w:bCs/>
          <w:color w:val="1F497D"/>
          <w:sz w:val="24"/>
          <w:szCs w:val="24"/>
        </w:rPr>
      </w:pPr>
      <w:bookmarkStart w:id="32" w:name="_Toc1993"/>
      <w:bookmarkStart w:id="33" w:name="_Toc22982"/>
      <w:bookmarkStart w:id="34" w:name="_Toc16492"/>
      <w:bookmarkStart w:id="35" w:name="_Toc16749"/>
      <w:r>
        <w:rPr>
          <w:rFonts w:hint="eastAsia" w:ascii="宋体" w:hAnsi="宋体" w:eastAsia="宋体" w:cs="宋体"/>
          <w:b/>
          <w:sz w:val="24"/>
          <w:szCs w:val="24"/>
        </w:rPr>
        <w:t>（五）关于知识产权与保密事项</w:t>
      </w:r>
      <w:bookmarkEnd w:id="32"/>
      <w:bookmarkEnd w:id="33"/>
      <w:bookmarkEnd w:id="34"/>
      <w:bookmarkEnd w:id="35"/>
    </w:p>
    <w:p>
      <w:pPr>
        <w:pageBreakBefore w:val="0"/>
        <w:kinsoku/>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1、所有涉及知识产权的产品及设计，投标人必须确保采购人拥有其合法的、不受限制的无偿使用权，并免受任何侵权诉讼或索偿，否则，由此产生的一切经济损失和法律责任由投标人承担。</w:t>
      </w:r>
    </w:p>
    <w:p>
      <w:pPr>
        <w:pageBreakBefore w:val="0"/>
        <w:kinsoku/>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pPr>
        <w:pageBreakBefore w:val="0"/>
        <w:kinsoku/>
        <w:bidi w:val="0"/>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（六）政采贷业务</w:t>
      </w:r>
    </w:p>
    <w:p>
      <w:pPr>
        <w:pageBreakBefore w:val="0"/>
        <w:kinsoku/>
        <w:bidi w:val="0"/>
        <w:spacing w:line="360" w:lineRule="auto"/>
        <w:ind w:firstLine="480" w:firstLineChars="200"/>
        <w:textAlignment w:val="auto"/>
        <w:rPr>
          <w:rFonts w:hint="eastAsia" w:ascii="宋体" w:hAnsi="宋体" w:eastAsia="宋体" w:cs="宋体"/>
          <w:bCs/>
          <w:sz w:val="24"/>
          <w:szCs w:val="24"/>
        </w:rPr>
      </w:pPr>
      <w:bookmarkStart w:id="36" w:name="_Toc18387"/>
      <w:bookmarkStart w:id="37" w:name="_Toc24866"/>
      <w:bookmarkStart w:id="38" w:name="_Toc19023"/>
      <w:bookmarkStart w:id="39" w:name="_Toc2340"/>
      <w:r>
        <w:rPr>
          <w:rFonts w:hint="eastAsia" w:ascii="宋体" w:hAnsi="宋体" w:eastAsia="宋体" w:cs="宋体"/>
          <w:bCs/>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投标人可根据自身资金需求，登录陕西省政府采购信用融资平台（http://www.ccgp-shaanxi.gov.cn/zcdservice/zcd/shanxi/）在线申请，依法参加政府采购信用融资活动。</w:t>
      </w:r>
    </w:p>
    <w:p>
      <w:pPr>
        <w:pageBreakBefore w:val="0"/>
        <w:kinsoku/>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目前的合作银行有：北京银行、中国建设银行、中信银行、中国平安银行、中国光大银行、浦发银行、兴业银行、中国工商银行、秦农银行、浙商银行、中国银行、西安银行、中国农业银行、中国邮政储蓄银行。</w:t>
      </w:r>
    </w:p>
    <w:p>
      <w:pPr>
        <w:pageBreakBefore w:val="0"/>
        <w:kinsoku/>
        <w:bidi w:val="0"/>
        <w:spacing w:line="360"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（七）投标人的投标费用自理</w:t>
      </w:r>
      <w:bookmarkEnd w:id="36"/>
      <w:bookmarkEnd w:id="37"/>
      <w:bookmarkEnd w:id="38"/>
      <w:bookmarkEnd w:id="39"/>
      <w:r>
        <w:rPr>
          <w:rFonts w:hint="eastAsia" w:ascii="宋体" w:hAnsi="宋体" w:eastAsia="宋体" w:cs="宋体"/>
          <w:b/>
          <w:bCs/>
          <w:sz w:val="24"/>
          <w:szCs w:val="24"/>
          <w:lang w:eastAsia="zh-CN"/>
        </w:rPr>
        <w:t>。</w:t>
      </w:r>
    </w:p>
    <w:p>
      <w:pPr>
        <w:pStyle w:val="20"/>
        <w:pageBreakBefore w:val="0"/>
        <w:kinsoku/>
        <w:bidi w:val="0"/>
        <w:spacing w:after="0" w:line="360" w:lineRule="auto"/>
        <w:ind w:firstLine="0" w:firstLineChars="0"/>
        <w:textAlignment w:val="auto"/>
        <w:outlineLvl w:val="1"/>
        <w:rPr>
          <w:rFonts w:hint="eastAsia" w:ascii="宋体" w:hAnsi="宋体" w:eastAsia="宋体" w:cs="宋体"/>
          <w:b/>
          <w:sz w:val="24"/>
          <w:szCs w:val="24"/>
        </w:rPr>
      </w:pPr>
      <w:bookmarkStart w:id="40" w:name="_Toc48834088"/>
      <w:bookmarkStart w:id="41" w:name="_Toc48834285"/>
      <w:bookmarkStart w:id="42" w:name="_Toc16501"/>
      <w:bookmarkStart w:id="43" w:name="_Toc25185"/>
      <w:bookmarkStart w:id="44" w:name="_Toc48834447"/>
      <w:bookmarkStart w:id="45" w:name="_Toc48834526"/>
      <w:bookmarkStart w:id="46" w:name="_Toc48834158"/>
      <w:r>
        <w:rPr>
          <w:rFonts w:hint="eastAsia" w:ascii="宋体" w:hAnsi="宋体" w:eastAsia="宋体" w:cs="宋体"/>
          <w:b/>
          <w:sz w:val="24"/>
          <w:szCs w:val="24"/>
        </w:rPr>
        <w:t>三、招标文件</w:t>
      </w:r>
      <w:bookmarkEnd w:id="40"/>
      <w:bookmarkEnd w:id="41"/>
      <w:bookmarkEnd w:id="42"/>
      <w:bookmarkEnd w:id="43"/>
      <w:bookmarkEnd w:id="44"/>
      <w:bookmarkEnd w:id="45"/>
      <w:bookmarkEnd w:id="46"/>
    </w:p>
    <w:p>
      <w:pPr>
        <w:pageBreakBefore w:val="0"/>
        <w:kinsoku/>
        <w:bidi w:val="0"/>
        <w:spacing w:line="360" w:lineRule="auto"/>
        <w:ind w:firstLine="241" w:firstLineChars="100"/>
        <w:textAlignment w:val="auto"/>
        <w:rPr>
          <w:rFonts w:hint="eastAsia" w:ascii="宋体" w:hAnsi="宋体" w:eastAsia="宋体" w:cs="宋体"/>
          <w:b/>
          <w:sz w:val="24"/>
          <w:szCs w:val="24"/>
        </w:rPr>
      </w:pPr>
      <w:bookmarkStart w:id="47" w:name="_Toc19555"/>
      <w:bookmarkStart w:id="48" w:name="_Toc5972"/>
      <w:bookmarkStart w:id="49" w:name="_Toc7620"/>
      <w:bookmarkStart w:id="50" w:name="_Toc20323"/>
      <w:r>
        <w:rPr>
          <w:rFonts w:hint="eastAsia" w:ascii="宋体" w:hAnsi="宋体" w:eastAsia="宋体" w:cs="宋体"/>
          <w:b/>
          <w:sz w:val="24"/>
          <w:szCs w:val="24"/>
        </w:rPr>
        <w:t>（一）招标文件包括下列内容</w:t>
      </w:r>
      <w:bookmarkEnd w:id="47"/>
      <w:bookmarkEnd w:id="48"/>
      <w:bookmarkEnd w:id="49"/>
      <w:bookmarkEnd w:id="50"/>
    </w:p>
    <w:p>
      <w:pPr>
        <w:pageBreakBefore w:val="0"/>
        <w:kinsoku/>
        <w:bidi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第一章 招标公告</w:t>
      </w:r>
    </w:p>
    <w:p>
      <w:pPr>
        <w:pageBreakBefore w:val="0"/>
        <w:kinsoku/>
        <w:bidi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第二章 投标人须知</w:t>
      </w:r>
    </w:p>
    <w:p>
      <w:pPr>
        <w:pageBreakBefore w:val="0"/>
        <w:kinsoku/>
        <w:bidi w:val="0"/>
        <w:spacing w:line="360" w:lineRule="auto"/>
        <w:ind w:firstLine="720" w:firstLineChars="300"/>
        <w:textAlignment w:val="auto"/>
        <w:rPr>
          <w:rFonts w:hint="eastAsia" w:ascii="宋体" w:hAnsi="宋体" w:eastAsia="宋体" w:cs="宋体"/>
          <w:sz w:val="24"/>
          <w:szCs w:val="24"/>
        </w:rPr>
      </w:pPr>
      <w:bookmarkStart w:id="51" w:name="_Toc18777"/>
      <w:bookmarkStart w:id="52" w:name="_Toc4199"/>
      <w:bookmarkStart w:id="53" w:name="_Toc7448"/>
      <w:bookmarkStart w:id="54" w:name="_Toc32645"/>
      <w:r>
        <w:rPr>
          <w:rFonts w:hint="eastAsia" w:ascii="宋体" w:hAnsi="宋体" w:eastAsia="宋体" w:cs="宋体"/>
          <w:sz w:val="24"/>
          <w:szCs w:val="24"/>
        </w:rPr>
        <w:t>第三章 评审办法及标准</w:t>
      </w:r>
    </w:p>
    <w:p>
      <w:pPr>
        <w:pageBreakBefore w:val="0"/>
        <w:kinsoku/>
        <w:bidi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第四章 招标内容及采购要求</w:t>
      </w:r>
    </w:p>
    <w:p>
      <w:pPr>
        <w:pageBreakBefore w:val="0"/>
        <w:kinsoku/>
        <w:bidi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第五章 合同基本条款及格式</w:t>
      </w:r>
    </w:p>
    <w:p>
      <w:pPr>
        <w:pageBreakBefore w:val="0"/>
        <w:kinsoku/>
        <w:bidi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第六章 投标文件构成及格式</w:t>
      </w:r>
    </w:p>
    <w:p>
      <w:pPr>
        <w:pageBreakBefore w:val="0"/>
        <w:kinsoku/>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（二）招标文件的检查及阅读</w:t>
      </w:r>
      <w:bookmarkEnd w:id="51"/>
      <w:bookmarkEnd w:id="52"/>
      <w:bookmarkEnd w:id="53"/>
      <w:bookmarkEnd w:id="54"/>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投标人下载招标文件后应仔细阅读检查招标文件中的所有内容，按照招标文件中所列事项、条款、规范要求及格式，在投标文件中对招标文件做出全面的响应，并按招标文件的要求提交全部资料。</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如本项目废标后需重新组织招标，采购代理机构将重新编制、发布新版招标文件，投标人应按新版招标文件重新编制投标文件。原招标文件及投标文件失效。</w:t>
      </w:r>
    </w:p>
    <w:p>
      <w:pPr>
        <w:pageBreakBefore w:val="0"/>
        <w:kinsoku/>
        <w:bidi w:val="0"/>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投标文件封面、投标函以及法定代表人授权委托书三处的项目名称、项目编号、标段（如有）应当与最新发布的招标文件保持一致，否则将被视为无效投标文件。</w:t>
      </w:r>
    </w:p>
    <w:p>
      <w:pPr>
        <w:pageBreakBefore w:val="0"/>
        <w:kinsoku/>
        <w:bidi w:val="0"/>
        <w:spacing w:line="360" w:lineRule="auto"/>
        <w:ind w:firstLine="241" w:firstLineChars="100"/>
        <w:textAlignment w:val="auto"/>
        <w:rPr>
          <w:rFonts w:hint="eastAsia" w:ascii="宋体" w:hAnsi="宋体" w:eastAsia="宋体" w:cs="宋体"/>
          <w:b/>
          <w:sz w:val="24"/>
          <w:szCs w:val="24"/>
        </w:rPr>
      </w:pPr>
      <w:bookmarkStart w:id="55" w:name="_Toc21665"/>
      <w:bookmarkStart w:id="56" w:name="_Toc6302"/>
      <w:bookmarkStart w:id="57" w:name="_Toc27301"/>
      <w:bookmarkStart w:id="58" w:name="_Toc25748"/>
      <w:r>
        <w:rPr>
          <w:rFonts w:hint="eastAsia" w:ascii="宋体" w:hAnsi="宋体" w:eastAsia="宋体" w:cs="宋体"/>
          <w:b/>
          <w:sz w:val="24"/>
          <w:szCs w:val="24"/>
        </w:rPr>
        <w:t>（三）招标文件的修改、澄清</w:t>
      </w:r>
      <w:bookmarkEnd w:id="55"/>
      <w:bookmarkEnd w:id="56"/>
      <w:bookmarkEnd w:id="57"/>
      <w:bookmarkEnd w:id="58"/>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1、采购代理可以对已发出的招标文件进行必要的澄清或者修改，</w:t>
      </w:r>
      <w:r>
        <w:rPr>
          <w:rFonts w:hint="eastAsia" w:ascii="宋体" w:hAnsi="宋体" w:eastAsia="宋体" w:cs="宋体"/>
          <w:bCs/>
          <w:sz w:val="24"/>
          <w:szCs w:val="24"/>
        </w:rPr>
        <w:t>但不得改变采购标的资格条件。</w:t>
      </w:r>
      <w:r>
        <w:rPr>
          <w:rFonts w:hint="eastAsia" w:ascii="宋体" w:hAnsi="宋体" w:eastAsia="宋体" w:cs="宋体"/>
          <w:sz w:val="24"/>
          <w:szCs w:val="24"/>
        </w:rPr>
        <w:t>澄清或者修改应将在原公告发布媒体上发布澄清公告，其内容为招标文件的组成部分。</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2、澄清或者修改的内容可能影响投标文件编制的，采购代理机构将在投标截止时间至少15日前，在</w:t>
      </w:r>
      <w:r>
        <w:rPr>
          <w:rFonts w:hint="eastAsia" w:ascii="宋体" w:hAnsi="宋体" w:eastAsia="宋体" w:cs="宋体"/>
          <w:spacing w:val="-10"/>
          <w:sz w:val="24"/>
          <w:szCs w:val="24"/>
        </w:rPr>
        <w:t>原公告</w:t>
      </w:r>
      <w:r>
        <w:rPr>
          <w:rFonts w:hint="eastAsia" w:ascii="宋体" w:hAnsi="宋体" w:eastAsia="宋体" w:cs="宋体"/>
          <w:sz w:val="24"/>
          <w:szCs w:val="24"/>
        </w:rPr>
        <w:t>发布媒体上</w:t>
      </w:r>
      <w:r>
        <w:rPr>
          <w:rFonts w:hint="eastAsia" w:ascii="宋体" w:hAnsi="宋体" w:eastAsia="宋体" w:cs="宋体"/>
          <w:bCs/>
          <w:sz w:val="24"/>
          <w:szCs w:val="24"/>
        </w:rPr>
        <w:t>发布更正公告；</w:t>
      </w:r>
      <w:r>
        <w:rPr>
          <w:rFonts w:hint="eastAsia" w:ascii="宋体" w:hAnsi="宋体" w:eastAsia="宋体" w:cs="宋体"/>
          <w:sz w:val="24"/>
          <w:szCs w:val="24"/>
        </w:rPr>
        <w:t>不足15日，采购代理机构将顺延提交投标文件的截止时间。</w:t>
      </w:r>
    </w:p>
    <w:p>
      <w:pPr>
        <w:pageBreakBefore w:val="0"/>
        <w:kinsoku/>
        <w:bidi w:val="0"/>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3、投标人对招标文件提出质疑的，应在招标文件公告期限届满之日起7个工作日内以书面形式提出，采购人或采购代理机构以书面形式予以答复；在此之后提出的针对招标文件的质疑为无效质疑。答复的内容可能影响投标文件编制的，采购代理机构将在财政部门指定的政府采购信息发布媒体上</w:t>
      </w:r>
      <w:r>
        <w:rPr>
          <w:rFonts w:hint="eastAsia" w:ascii="宋体" w:hAnsi="宋体" w:eastAsia="宋体" w:cs="宋体"/>
          <w:bCs/>
          <w:sz w:val="24"/>
          <w:szCs w:val="24"/>
        </w:rPr>
        <w:t>发布更正公告。</w:t>
      </w:r>
    </w:p>
    <w:p>
      <w:pPr>
        <w:pageBreakBefore w:val="0"/>
        <w:kinsoku/>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4、各投标人在提交投标文件截止时间之前，应随时关注下列地址发布的变更公告，也可登录全国公共资源交易平台（陕西省）政府采购交易系统查看左上角的信息提醒，采购代理机构</w:t>
      </w:r>
      <w:r>
        <w:rPr>
          <w:rFonts w:hint="eastAsia" w:ascii="宋体" w:hAnsi="宋体" w:eastAsia="宋体" w:cs="宋体"/>
          <w:bCs/>
          <w:sz w:val="24"/>
          <w:szCs w:val="24"/>
        </w:rPr>
        <w:t>不再单独通知，因投标人未及时关注所造成的一切后果由投标人自行承担：</w:t>
      </w:r>
    </w:p>
    <w:p>
      <w:pPr>
        <w:pageBreakBefore w:val="0"/>
        <w:kinsoku/>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Style w:val="32"/>
          <w:rFonts w:hint="eastAsia" w:ascii="宋体" w:hAnsi="宋体" w:eastAsia="宋体" w:cs="宋体"/>
          <w:color w:val="auto"/>
          <w:sz w:val="24"/>
          <w:szCs w:val="24"/>
          <w:u w:val="none"/>
        </w:rPr>
        <w:t>陕西省政府采购网</w:t>
      </w:r>
      <w:r>
        <w:rPr>
          <w:rStyle w:val="32"/>
          <w:rFonts w:hint="eastAsia" w:ascii="宋体" w:hAnsi="宋体" w:eastAsia="宋体" w:cs="宋体"/>
          <w:color w:val="auto"/>
          <w:sz w:val="24"/>
          <w:szCs w:val="24"/>
          <w:u w:val="none"/>
        </w:rPr>
        <w:fldChar w:fldCharType="end"/>
      </w:r>
      <w:r>
        <w:rPr>
          <w:rFonts w:hint="eastAsia" w:ascii="宋体" w:hAnsi="宋体" w:eastAsia="宋体" w:cs="宋体"/>
          <w:sz w:val="24"/>
          <w:szCs w:val="24"/>
        </w:rPr>
        <w:t>（www.ccgp-shaanxi.gov.cn）】中的〖首页·〉省级公告·〉更正公告〗；</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（2）【全国公共资源交易平台（陕西省）（http://www.sxggzyjy.cn/）】中的〖首页·〉交易大厅·〉政府采购〗。</w:t>
      </w:r>
    </w:p>
    <w:p>
      <w:pPr>
        <w:pageBreakBefore w:val="0"/>
        <w:kinsoku/>
        <w:bidi w:val="0"/>
        <w:spacing w:line="360" w:lineRule="auto"/>
        <w:ind w:firstLine="241" w:firstLineChars="100"/>
        <w:textAlignment w:val="auto"/>
        <w:rPr>
          <w:rFonts w:hint="eastAsia" w:ascii="宋体" w:hAnsi="宋体" w:eastAsia="宋体" w:cs="宋体"/>
          <w:b/>
          <w:sz w:val="24"/>
          <w:szCs w:val="24"/>
        </w:rPr>
      </w:pPr>
      <w:bookmarkStart w:id="59" w:name="_Toc4045"/>
      <w:bookmarkStart w:id="60" w:name="_Toc9044"/>
      <w:bookmarkStart w:id="61" w:name="_Toc6095"/>
      <w:bookmarkStart w:id="62" w:name="_Toc27379"/>
      <w:r>
        <w:rPr>
          <w:rFonts w:hint="eastAsia" w:ascii="宋体" w:hAnsi="宋体" w:eastAsia="宋体" w:cs="宋体"/>
          <w:b/>
          <w:sz w:val="24"/>
          <w:szCs w:val="24"/>
        </w:rPr>
        <w:t>（四）招标文件的解释权归采购代理机构。</w:t>
      </w:r>
      <w:bookmarkEnd w:id="59"/>
      <w:bookmarkEnd w:id="60"/>
      <w:bookmarkEnd w:id="61"/>
      <w:bookmarkEnd w:id="62"/>
    </w:p>
    <w:p>
      <w:pPr>
        <w:pStyle w:val="20"/>
        <w:pageBreakBefore w:val="0"/>
        <w:kinsoku/>
        <w:bidi w:val="0"/>
        <w:spacing w:after="0" w:line="360" w:lineRule="auto"/>
        <w:ind w:firstLine="0" w:firstLineChars="0"/>
        <w:textAlignment w:val="auto"/>
        <w:outlineLvl w:val="1"/>
        <w:rPr>
          <w:rFonts w:hint="eastAsia" w:ascii="宋体" w:hAnsi="宋体" w:eastAsia="宋体" w:cs="宋体"/>
          <w:b/>
          <w:sz w:val="24"/>
          <w:szCs w:val="24"/>
        </w:rPr>
      </w:pPr>
      <w:bookmarkStart w:id="63" w:name="_Toc21823"/>
      <w:bookmarkStart w:id="64" w:name="_Toc48834159"/>
      <w:bookmarkStart w:id="65" w:name="_Toc48834448"/>
      <w:bookmarkStart w:id="66" w:name="_Toc23774"/>
      <w:bookmarkStart w:id="67" w:name="_Toc48834089"/>
      <w:bookmarkStart w:id="68" w:name="_Toc48834527"/>
      <w:bookmarkStart w:id="69" w:name="_Toc48834286"/>
      <w:r>
        <w:rPr>
          <w:rFonts w:hint="eastAsia" w:ascii="宋体" w:hAnsi="宋体" w:eastAsia="宋体" w:cs="宋体"/>
          <w:b/>
          <w:sz w:val="24"/>
          <w:szCs w:val="24"/>
        </w:rPr>
        <w:t>四、投标保证金</w:t>
      </w:r>
      <w:bookmarkEnd w:id="63"/>
      <w:bookmarkEnd w:id="64"/>
      <w:bookmarkEnd w:id="65"/>
      <w:bookmarkEnd w:id="66"/>
      <w:bookmarkEnd w:id="67"/>
      <w:bookmarkEnd w:id="68"/>
      <w:bookmarkEnd w:id="69"/>
    </w:p>
    <w:p>
      <w:pPr>
        <w:pageBreakBefore w:val="0"/>
        <w:kinsoku/>
        <w:bidi w:val="0"/>
        <w:spacing w:line="360" w:lineRule="auto"/>
        <w:ind w:firstLine="241" w:firstLineChars="100"/>
        <w:textAlignment w:val="auto"/>
        <w:rPr>
          <w:rFonts w:hint="eastAsia" w:ascii="宋体" w:hAnsi="宋体" w:eastAsia="宋体" w:cs="宋体"/>
          <w:b/>
          <w:bCs/>
          <w:sz w:val="24"/>
          <w:szCs w:val="24"/>
        </w:rPr>
      </w:pPr>
      <w:bookmarkStart w:id="70" w:name="_Toc30183"/>
      <w:bookmarkStart w:id="71" w:name="_Toc6322"/>
      <w:bookmarkStart w:id="72" w:name="_Toc26951"/>
      <w:bookmarkStart w:id="73" w:name="_Toc31398"/>
      <w:r>
        <w:rPr>
          <w:rFonts w:hint="eastAsia" w:ascii="宋体" w:hAnsi="宋体" w:eastAsia="宋体" w:cs="宋体"/>
          <w:b/>
          <w:bCs/>
          <w:sz w:val="24"/>
          <w:szCs w:val="24"/>
        </w:rPr>
        <w:t>（一）投标保证金的交纳</w:t>
      </w:r>
      <w:bookmarkEnd w:id="70"/>
      <w:bookmarkEnd w:id="71"/>
      <w:bookmarkEnd w:id="72"/>
      <w:bookmarkEnd w:id="73"/>
    </w:p>
    <w:p>
      <w:pPr>
        <w:pageBreakBefore w:val="0"/>
        <w:kinsoku/>
        <w:bidi w:val="0"/>
        <w:spacing w:line="360" w:lineRule="auto"/>
        <w:ind w:firstLine="480" w:firstLineChars="200"/>
        <w:textAlignment w:val="auto"/>
        <w:rPr>
          <w:rFonts w:hint="eastAsia" w:ascii="宋体" w:hAnsi="宋体" w:eastAsia="宋体" w:cs="宋体"/>
          <w:sz w:val="24"/>
          <w:szCs w:val="24"/>
        </w:rPr>
      </w:pPr>
      <w:bookmarkStart w:id="74" w:name="_Toc32650"/>
      <w:bookmarkStart w:id="75" w:name="_Toc16718"/>
      <w:bookmarkStart w:id="76" w:name="_Toc19969"/>
      <w:bookmarkStart w:id="77" w:name="_Toc3906"/>
      <w:r>
        <w:rPr>
          <w:rFonts w:hint="eastAsia" w:ascii="宋体" w:hAnsi="宋体" w:eastAsia="宋体" w:cs="宋体"/>
          <w:sz w:val="24"/>
          <w:szCs w:val="24"/>
        </w:rPr>
        <w:t>1、投标人应按“投标人须知前附表”要求交纳投标保证金。</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2、项目废标后需重新组织招标的，保证金会退回原项目投标投标人账户，投标人需按照新的招标文件要求重新交纳保证金。</w:t>
      </w:r>
    </w:p>
    <w:p>
      <w:pPr>
        <w:pageBreakBefore w:val="0"/>
        <w:kinsoku/>
        <w:bidi w:val="0"/>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（二）投标保证金的退还</w:t>
      </w:r>
      <w:bookmarkEnd w:id="74"/>
      <w:bookmarkEnd w:id="75"/>
      <w:bookmarkEnd w:id="76"/>
      <w:bookmarkEnd w:id="77"/>
    </w:p>
    <w:p>
      <w:pPr>
        <w:pageBreakBefore w:val="0"/>
        <w:kinsoku/>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、自中标通知书发出之日起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个工作日内退还未中标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的投标保证金，自采购合同签订之日起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的投标保证金。采购项目废标或终止的，投标保证金自废标或终止公告发布之日起5个工作日内退还。</w:t>
      </w:r>
    </w:p>
    <w:p>
      <w:pPr>
        <w:pageBreakBefore w:val="0"/>
        <w:kinsoku/>
        <w:bidi w:val="0"/>
        <w:spacing w:line="360" w:lineRule="auto"/>
        <w:ind w:firstLine="480" w:firstLineChars="200"/>
        <w:textAlignment w:val="auto"/>
        <w:rPr>
          <w:rFonts w:hint="eastAsia" w:ascii="宋体" w:hAnsi="宋体" w:eastAsia="宋体" w:cs="宋体"/>
          <w:color w:val="FF0000"/>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采购代理机构</w:t>
      </w:r>
      <w:r>
        <w:rPr>
          <w:rFonts w:hint="eastAsia" w:ascii="宋体" w:hAnsi="宋体" w:eastAsia="宋体" w:cs="宋体"/>
          <w:sz w:val="24"/>
          <w:szCs w:val="24"/>
          <w:lang w:val="zh-CN"/>
        </w:rPr>
        <w:t>将按原交纳路径退还保证金。</w:t>
      </w:r>
    </w:p>
    <w:p>
      <w:pPr>
        <w:pageBreakBefore w:val="0"/>
        <w:kinsoku/>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、投标人有下列情形之一的，不予退还其交纳的投标保证金：</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（1）在投标文件中提供虚假资料的；</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（2）与采购人、采购代理机构、其他投标人恶意串通的；</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（3）向采购人、采购代理机构行贿或者提供其他不正当利益的；</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（4）投标有效期内撤销投标文件的；</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（5）交纳保证金后，无故不参加本项目采购活动的。</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除因不可抗力或招标文件认可的情形以外，中标投标人不与采购人签订合同的；</w:t>
      </w:r>
    </w:p>
    <w:p>
      <w:pPr>
        <w:pStyle w:val="20"/>
        <w:pageBreakBefore w:val="0"/>
        <w:kinsoku/>
        <w:bidi w:val="0"/>
        <w:spacing w:after="0" w:line="360" w:lineRule="auto"/>
        <w:ind w:firstLine="211"/>
        <w:textAlignment w:val="auto"/>
        <w:outlineLvl w:val="1"/>
        <w:rPr>
          <w:rFonts w:hint="eastAsia" w:ascii="宋体" w:hAnsi="宋体" w:eastAsia="宋体" w:cs="宋体"/>
          <w:b/>
          <w:sz w:val="24"/>
          <w:szCs w:val="24"/>
        </w:rPr>
      </w:pPr>
      <w:bookmarkStart w:id="78" w:name="_Toc542"/>
      <w:bookmarkStart w:id="79" w:name="_Toc48834160"/>
      <w:bookmarkStart w:id="80" w:name="_Toc48834528"/>
      <w:bookmarkStart w:id="81" w:name="_Toc48834449"/>
      <w:bookmarkStart w:id="82" w:name="_Toc48834287"/>
      <w:bookmarkStart w:id="83" w:name="_Toc48834090"/>
      <w:bookmarkStart w:id="84" w:name="_Toc16421"/>
      <w:r>
        <w:rPr>
          <w:rFonts w:hint="eastAsia" w:ascii="宋体" w:hAnsi="宋体" w:eastAsia="宋体" w:cs="宋体"/>
          <w:b/>
          <w:sz w:val="24"/>
          <w:szCs w:val="24"/>
        </w:rPr>
        <w:t>五、投标报价</w:t>
      </w:r>
      <w:bookmarkEnd w:id="78"/>
      <w:bookmarkEnd w:id="79"/>
      <w:bookmarkEnd w:id="80"/>
      <w:bookmarkEnd w:id="81"/>
      <w:bookmarkEnd w:id="82"/>
      <w:bookmarkEnd w:id="83"/>
      <w:bookmarkEnd w:id="84"/>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报价是投标人响应招标项目要求的全部工作内容的价格体现，包括完成采购内容所需的直接费、间接费、利润、税金及其它相关的一切费用，还需包含管理服务人员的工资、社会保险和按规定提取的福利费等，投入的机械设备应包含燃油费、维修保养、配件更换及车辆保险费用等一切有关的费用。投标人在报价时应充分考虑所有可能发生的费用，招标文件未列明，而投标人认为应当计取的费用均应列入报价中。报价时不论是否计取，采购人均按已计取对待。</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（一）投标人应严格按照《投标文件构成及格式》中《开标一览表》中的相关要求填写分类报价及其他需要响应的内容。</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（二）投标报价货币：人民币；单位：元。</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（三）投标报价只能提交唯一报价，并且在合同履行过程中是固定不变的，任何有选择的报价将不予接受，按无效投标处理。</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（四）投标报价应遵守《中华人民共和国价格法》，投标人不得以低于成本的报价参与投标。</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（五）投标文件报价出现前后不一致的，除招标文件另有规定外，按照下列规定修正：</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1、投标文件中开标一览表内容与投标文件中相应内容不一致的，以开标一览表为准；</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pPr>
        <w:pageBreakBefore w:val="0"/>
        <w:kinsoku/>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4、总价金额与按单价汇总金额不一致的，以单价金额计算结果为准；同时出现两种以上不一致的，按照前款规定的顺序修正。</w:t>
      </w:r>
      <w:r>
        <w:rPr>
          <w:rFonts w:hint="eastAsia" w:ascii="宋体" w:hAnsi="宋体" w:eastAsia="宋体" w:cs="宋体"/>
          <w:bCs/>
          <w:sz w:val="24"/>
          <w:szCs w:val="24"/>
        </w:rPr>
        <w:t>修正后的报价经投标人确认后产生约束力，投标人不确认的，其投标无效。</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（六）因投标人对招标文件理解不透、误解、疏漏或对市场行情了解不清造成的后果和风险，均由投标人自己负责。</w:t>
      </w:r>
    </w:p>
    <w:p>
      <w:pPr>
        <w:pageBreakBefore w:val="0"/>
        <w:kinsoku/>
        <w:bidi w:val="0"/>
        <w:spacing w:line="360" w:lineRule="auto"/>
        <w:textAlignment w:val="auto"/>
        <w:outlineLvl w:val="1"/>
        <w:rPr>
          <w:rFonts w:hint="eastAsia" w:ascii="宋体" w:hAnsi="宋体" w:eastAsia="宋体" w:cs="宋体"/>
          <w:b/>
          <w:sz w:val="24"/>
          <w:szCs w:val="24"/>
        </w:rPr>
      </w:pPr>
      <w:bookmarkStart w:id="85" w:name="_Toc18746"/>
      <w:bookmarkStart w:id="86" w:name="_Toc31048"/>
      <w:bookmarkStart w:id="87" w:name="_Toc48834091"/>
      <w:bookmarkStart w:id="88" w:name="_Toc48834529"/>
      <w:bookmarkStart w:id="89" w:name="_Toc48834161"/>
      <w:bookmarkStart w:id="90" w:name="_Toc48834288"/>
      <w:bookmarkStart w:id="91" w:name="_Toc48834450"/>
      <w:r>
        <w:rPr>
          <w:rFonts w:hint="eastAsia" w:ascii="宋体" w:hAnsi="宋体" w:eastAsia="宋体" w:cs="宋体"/>
          <w:b/>
          <w:sz w:val="24"/>
          <w:szCs w:val="24"/>
        </w:rPr>
        <w:t>六、投标文件</w:t>
      </w:r>
      <w:bookmarkEnd w:id="85"/>
      <w:bookmarkEnd w:id="86"/>
      <w:bookmarkEnd w:id="87"/>
      <w:bookmarkEnd w:id="88"/>
      <w:bookmarkEnd w:id="89"/>
      <w:bookmarkEnd w:id="90"/>
      <w:bookmarkEnd w:id="91"/>
    </w:p>
    <w:p>
      <w:pPr>
        <w:pageBreakBefore w:val="0"/>
        <w:kinsoku/>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（一）投标文件的式样</w:t>
      </w:r>
    </w:p>
    <w:p>
      <w:pPr>
        <w:pStyle w:val="20"/>
        <w:pageBreakBefore w:val="0"/>
        <w:kinsoku/>
        <w:bidi w:val="0"/>
        <w:spacing w:after="0" w:line="360" w:lineRule="auto"/>
        <w:ind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本项目采用电子投标文件的形式。</w:t>
      </w:r>
    </w:p>
    <w:p>
      <w:pPr>
        <w:pStyle w:val="20"/>
        <w:pageBreakBefore w:val="0"/>
        <w:kinsoku/>
        <w:bidi w:val="0"/>
        <w:spacing w:after="0" w:line="360" w:lineRule="auto"/>
        <w:ind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编制电子投标文件时，应使用最新发布的电子招标文件及专用制作工具进行编制。并使用数字认证证书（CA 锁）对电子投标文件进行签章、加密、递交及开标时解密等相关招投标事宜。</w:t>
      </w:r>
    </w:p>
    <w:p>
      <w:pPr>
        <w:pStyle w:val="20"/>
        <w:pageBreakBefore w:val="0"/>
        <w:kinsoku/>
        <w:bidi w:val="0"/>
        <w:spacing w:after="0" w:line="360" w:lineRule="auto"/>
        <w:ind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1、电子招标文件下载。投标人登录全国公共资源交易平台（陕西省） 网站〖首页·〉电子交易平台·〉企业端〗后，在〖招标公告/出让公告〗 模块中选择项目点击“我要投标”，参与投标活动。然后即可在〖我的项目〗中点击“项目流程&gt;交易文件下载”下载电子招标文件。 </w:t>
      </w:r>
    </w:p>
    <w:p>
      <w:pPr>
        <w:pStyle w:val="20"/>
        <w:pageBreakBefore w:val="0"/>
        <w:kinsoku/>
        <w:bidi w:val="0"/>
        <w:spacing w:after="0" w:line="360" w:lineRule="auto"/>
        <w:ind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电子招标文件需要使用专用软件打开、浏览。投标人可在全国公共资源交易平台（陕西省）网站〖首页·〉服务指南·〉下载专区〗免费下载“陕西省公共资源交易平台政府采购电子标书制作工具(V8.0.0.2)”，并升级至最新版本，使用该客户端可以打开电子招标文件。软件操作手册详见全国公共资源交易平台（陕西省）网站〖首页·〉服务指南·〉下载专区〗中的《陕西省公共资源交易（政府采购类）投标文件制作软件操作手册》。</w:t>
      </w:r>
    </w:p>
    <w:p>
      <w:pPr>
        <w:pStyle w:val="20"/>
        <w:pageBreakBefore w:val="0"/>
        <w:kinsoku/>
        <w:bidi w:val="0"/>
        <w:spacing w:after="0" w:line="360" w:lineRule="auto"/>
        <w:ind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3、制作电子投标文件。电子投标文件同样需要使用上述软件进行编制。在编制过程中，如有技术性问题，请先翻阅操作手册，或致电软件开发商。 </w:t>
      </w:r>
    </w:p>
    <w:p>
      <w:pPr>
        <w:pStyle w:val="20"/>
        <w:pageBreakBefore w:val="0"/>
        <w:kinsoku/>
        <w:bidi w:val="0"/>
        <w:spacing w:after="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技术支持热线：4009280095、4009980000 </w:t>
      </w:r>
    </w:p>
    <w:p>
      <w:pPr>
        <w:pStyle w:val="20"/>
        <w:pageBreakBefore w:val="0"/>
        <w:kinsoku/>
        <w:bidi w:val="0"/>
        <w:spacing w:after="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CA锁购买：榆林市市民大厦四楼窗口    电话：0912-3515031</w:t>
      </w:r>
    </w:p>
    <w:p>
      <w:pPr>
        <w:pageBreakBefore w:val="0"/>
        <w:kinsoku/>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（二）投标文件有效期</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投标文件有效期为</w:t>
      </w:r>
      <w:r>
        <w:rPr>
          <w:rFonts w:hint="eastAsia" w:ascii="宋体" w:hAnsi="宋体" w:eastAsia="宋体" w:cs="宋体"/>
          <w:bCs/>
          <w:sz w:val="24"/>
          <w:szCs w:val="24"/>
        </w:rPr>
        <w:t>自开标之日起90个日历日</w:t>
      </w:r>
      <w:r>
        <w:rPr>
          <w:rFonts w:hint="eastAsia" w:ascii="宋体" w:hAnsi="宋体" w:eastAsia="宋体" w:cs="宋体"/>
          <w:sz w:val="24"/>
          <w:szCs w:val="24"/>
        </w:rPr>
        <w:t>。如中标，延长至合同执行完毕时止。</w:t>
      </w:r>
    </w:p>
    <w:p>
      <w:pPr>
        <w:pageBreakBefore w:val="0"/>
        <w:kinsoku/>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（三）投标文件的提交</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pPr>
        <w:pStyle w:val="11"/>
        <w:pageBreakBefore w:val="0"/>
        <w:kinsoku/>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2、纸质版文件递交</w:t>
      </w:r>
    </w:p>
    <w:p>
      <w:pPr>
        <w:pStyle w:val="11"/>
        <w:pageBreakBefore w:val="0"/>
        <w:kinsoku/>
        <w:bidi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中标人需将</w:t>
      </w:r>
      <w:r>
        <w:rPr>
          <w:rFonts w:hint="eastAsia" w:ascii="宋体" w:hAnsi="宋体" w:eastAsia="宋体" w:cs="宋体"/>
          <w:b w:val="0"/>
          <w:bCs w:val="0"/>
          <w:sz w:val="24"/>
          <w:szCs w:val="24"/>
        </w:rPr>
        <w:t>一正两副纸质投标文件</w:t>
      </w:r>
      <w:r>
        <w:rPr>
          <w:rFonts w:hint="eastAsia" w:ascii="宋体" w:hAnsi="宋体" w:eastAsia="宋体" w:cs="宋体"/>
          <w:b w:val="0"/>
          <w:bCs w:val="0"/>
          <w:sz w:val="24"/>
          <w:szCs w:val="24"/>
          <w:lang w:val="en-US" w:eastAsia="zh-CN"/>
        </w:rPr>
        <w:t>邮寄或送达至代理公司</w:t>
      </w:r>
      <w:r>
        <w:rPr>
          <w:rFonts w:hint="eastAsia" w:ascii="宋体" w:hAnsi="宋体" w:eastAsia="宋体" w:cs="宋体"/>
          <w:b w:val="0"/>
          <w:bCs w:val="0"/>
          <w:sz w:val="24"/>
          <w:szCs w:val="24"/>
        </w:rPr>
        <w:t>（备案用</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（邮寄地址：</w:t>
      </w:r>
      <w:r>
        <w:rPr>
          <w:rFonts w:hint="eastAsia" w:hAnsi="宋体" w:cs="宋体"/>
          <w:b w:val="0"/>
          <w:bCs w:val="0"/>
          <w:kern w:val="0"/>
          <w:sz w:val="24"/>
          <w:szCs w:val="24"/>
          <w:lang w:val="en-US" w:eastAsia="zh-CN" w:bidi="ar-SA"/>
        </w:rPr>
        <w:t>陕西省榆林市高新技术产业园区兴达路和顺嘉府5号楼一二层5号</w:t>
      </w:r>
      <w:r>
        <w:rPr>
          <w:rFonts w:hint="eastAsia" w:ascii="宋体" w:hAnsi="宋体" w:eastAsia="宋体" w:cs="宋体"/>
          <w:b w:val="0"/>
          <w:bCs w:val="0"/>
          <w:sz w:val="24"/>
          <w:szCs w:val="24"/>
        </w:rPr>
        <w:t>，联系人：</w:t>
      </w:r>
      <w:r>
        <w:rPr>
          <w:rFonts w:hint="eastAsia" w:hAnsi="宋体" w:cs="宋体"/>
          <w:b w:val="0"/>
          <w:bCs w:val="0"/>
          <w:sz w:val="24"/>
          <w:szCs w:val="24"/>
          <w:lang w:val="en-US" w:eastAsia="zh-CN"/>
        </w:rPr>
        <w:t xml:space="preserve">吕珍珍 </w:t>
      </w:r>
      <w:r>
        <w:rPr>
          <w:rFonts w:hint="eastAsia" w:ascii="宋体" w:hAnsi="宋体" w:eastAsia="宋体" w:cs="宋体"/>
          <w:b w:val="0"/>
          <w:bCs w:val="0"/>
          <w:sz w:val="24"/>
          <w:szCs w:val="24"/>
        </w:rPr>
        <w:t>联系电话：</w:t>
      </w:r>
      <w:r>
        <w:rPr>
          <w:rFonts w:hint="eastAsia" w:hAnsi="宋体" w:cs="宋体"/>
          <w:b w:val="0"/>
          <w:bCs w:val="0"/>
          <w:kern w:val="0"/>
          <w:sz w:val="24"/>
          <w:szCs w:val="24"/>
          <w:lang w:val="en-US" w:eastAsia="zh-CN" w:bidi="ar-SA"/>
        </w:rPr>
        <w:t>15619939355</w:t>
      </w:r>
      <w:r>
        <w:rPr>
          <w:rFonts w:hint="eastAsia" w:ascii="宋体" w:hAnsi="宋体" w:eastAsia="宋体" w:cs="宋体"/>
          <w:b w:val="0"/>
          <w:bCs w:val="0"/>
          <w:sz w:val="24"/>
          <w:szCs w:val="24"/>
        </w:rPr>
        <w:t>）</w:t>
      </w:r>
    </w:p>
    <w:p>
      <w:pPr>
        <w:pageBreakBefore w:val="0"/>
        <w:kinsoku/>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（四）投标文件的补充、修改和撤回</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1、投标人在上传投标文件后，且在提交投标文件截止时间前，可以对所提交的投标文件进行补充、修改或撤回。</w:t>
      </w:r>
    </w:p>
    <w:p>
      <w:pPr>
        <w:pStyle w:val="41"/>
        <w:pageBreakBefore w:val="0"/>
        <w:numPr>
          <w:ilvl w:val="0"/>
          <w:numId w:val="1"/>
        </w:numPr>
        <w:kinsoku/>
        <w:bidi w:val="0"/>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对电子投标文件进行补充、修改的，应先从电子交易平台上撤回旧版，再重新提交新版的同时提供与新版电子投标文件内容一致的纸质投标文件。</w:t>
      </w:r>
    </w:p>
    <w:p>
      <w:pPr>
        <w:pStyle w:val="41"/>
        <w:pageBreakBefore w:val="0"/>
        <w:numPr>
          <w:ilvl w:val="0"/>
          <w:numId w:val="1"/>
        </w:numPr>
        <w:kinsoku/>
        <w:bidi w:val="0"/>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投标文件提交截止时间后，投标人不得对其投标文件做任何修改。</w:t>
      </w:r>
    </w:p>
    <w:p>
      <w:pPr>
        <w:pStyle w:val="20"/>
        <w:pageBreakBefore w:val="0"/>
        <w:kinsoku/>
        <w:bidi w:val="0"/>
        <w:spacing w:after="0" w:line="360" w:lineRule="auto"/>
        <w:ind w:firstLineChars="200"/>
        <w:textAlignment w:val="auto"/>
        <w:rPr>
          <w:rFonts w:hint="eastAsia" w:ascii="宋体" w:hAnsi="宋体" w:eastAsia="宋体" w:cs="宋体"/>
          <w:sz w:val="24"/>
          <w:szCs w:val="24"/>
        </w:rPr>
      </w:pPr>
      <w:r>
        <w:rPr>
          <w:rFonts w:hint="eastAsia" w:ascii="宋体" w:hAnsi="宋体" w:eastAsia="宋体" w:cs="宋体"/>
          <w:sz w:val="24"/>
          <w:szCs w:val="24"/>
        </w:rPr>
        <w:t>4、投标人在提交投标文件截止时间后撤回投标文件的，投标保证金不予退还。</w:t>
      </w:r>
    </w:p>
    <w:p>
      <w:pPr>
        <w:pStyle w:val="20"/>
        <w:pageBreakBefore w:val="0"/>
        <w:kinsoku/>
        <w:bidi w:val="0"/>
        <w:spacing w:after="0" w:line="360" w:lineRule="auto"/>
        <w:ind w:firstLine="211"/>
        <w:textAlignment w:val="auto"/>
        <w:rPr>
          <w:rFonts w:hint="eastAsia" w:ascii="宋体" w:hAnsi="宋体" w:eastAsia="宋体" w:cs="宋体"/>
          <w:b/>
          <w:sz w:val="24"/>
          <w:szCs w:val="24"/>
        </w:rPr>
      </w:pPr>
      <w:r>
        <w:rPr>
          <w:rFonts w:hint="eastAsia" w:ascii="宋体" w:hAnsi="宋体" w:eastAsia="宋体" w:cs="宋体"/>
          <w:b/>
          <w:sz w:val="24"/>
          <w:szCs w:val="24"/>
        </w:rPr>
        <w:t>（五）投标人出现下列情况之一的，其投标文件视为无效文件：</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1、逾期提交电子投标文件和纸质投标文件；</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2、提交的投标文件与本项目不相符；</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3、投标人拒绝对电子投标文件进行解密；</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4、因投标人自身原因（如未带CA锁、或所带CA锁与制作电子投标文件使用的CA锁不一致、或沿用旧版招标文件编制投标文件等情形），导致在规定时间内无法解密投标文件；</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5、上传的电子投标文件无法打开。</w:t>
      </w:r>
    </w:p>
    <w:p>
      <w:pPr>
        <w:pStyle w:val="20"/>
        <w:pageBreakBefore w:val="0"/>
        <w:kinsoku/>
        <w:bidi w:val="0"/>
        <w:spacing w:after="0" w:line="360" w:lineRule="auto"/>
        <w:ind w:firstLine="0" w:firstLineChars="0"/>
        <w:textAlignment w:val="auto"/>
        <w:outlineLvl w:val="1"/>
        <w:rPr>
          <w:rFonts w:hint="eastAsia" w:ascii="宋体" w:hAnsi="宋体" w:eastAsia="宋体" w:cs="宋体"/>
          <w:b/>
          <w:sz w:val="24"/>
          <w:szCs w:val="24"/>
        </w:rPr>
      </w:pPr>
      <w:bookmarkStart w:id="92" w:name="_Toc48834092"/>
      <w:bookmarkStart w:id="93" w:name="_Toc48834451"/>
      <w:bookmarkStart w:id="94" w:name="_Toc48834530"/>
      <w:bookmarkStart w:id="95" w:name="_Toc48834289"/>
      <w:bookmarkStart w:id="96" w:name="_Toc14082125"/>
      <w:bookmarkStart w:id="97" w:name="_Toc21349"/>
      <w:bookmarkStart w:id="98" w:name="_Toc7276"/>
      <w:bookmarkStart w:id="99" w:name="_Toc48834162"/>
      <w:r>
        <w:rPr>
          <w:rFonts w:hint="eastAsia" w:ascii="宋体" w:hAnsi="宋体" w:eastAsia="宋体" w:cs="宋体"/>
          <w:b/>
          <w:sz w:val="24"/>
          <w:szCs w:val="24"/>
        </w:rPr>
        <w:t>七、组织开标</w:t>
      </w:r>
      <w:bookmarkEnd w:id="92"/>
      <w:bookmarkEnd w:id="93"/>
      <w:bookmarkEnd w:id="94"/>
      <w:bookmarkEnd w:id="95"/>
      <w:bookmarkEnd w:id="96"/>
      <w:bookmarkEnd w:id="97"/>
      <w:bookmarkEnd w:id="98"/>
      <w:bookmarkEnd w:id="99"/>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（一）采购代理机构组织招标、开标、评标工作，整个过程受政府采购监管机构的监督、管理。</w:t>
      </w:r>
    </w:p>
    <w:p>
      <w:pPr>
        <w:pageBreakBefore w:val="0"/>
        <w:kinsoku/>
        <w:bidi w:val="0"/>
        <w:spacing w:line="360" w:lineRule="auto"/>
        <w:ind w:firstLine="240" w:firstLineChars="100"/>
        <w:textAlignment w:val="auto"/>
        <w:rPr>
          <w:rFonts w:hint="eastAsia" w:ascii="宋体" w:hAnsi="宋体" w:eastAsia="宋体" w:cs="宋体"/>
          <w:b/>
          <w:bCs/>
          <w:sz w:val="24"/>
          <w:szCs w:val="24"/>
        </w:rPr>
      </w:pPr>
      <w:r>
        <w:rPr>
          <w:rFonts w:hint="eastAsia" w:ascii="宋体" w:hAnsi="宋体" w:eastAsia="宋体" w:cs="宋体"/>
          <w:sz w:val="24"/>
          <w:szCs w:val="24"/>
        </w:rPr>
        <w:t>（二）采购代理机构在招标文件规定的时间和地点组织开标，投标人必须按时签到。</w:t>
      </w:r>
    </w:p>
    <w:p>
      <w:pPr>
        <w:pageBreakBefore w:val="0"/>
        <w:kinsoku/>
        <w:bidi w:val="0"/>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 xml:space="preserve">    投标人不足3家的，不得开标。</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（三）开标时，投标人应在规定时间内，使用电子投标文件加密时所用的数字认证证书（CA锁）在不见面开标会议中自行解密电子投标文件。</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（四）开标会议记录由采购代理机构工作人员记录，参加开标的采购人及采购代理机构工作人员签到，所有资料随招标文件一并存档。</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（五）投标人对不见面开标过程和开标记录有疑义，以及认为采购人、采购代理机构相关工作人员有需要回避情形的，应在不见面开标会议中及时提出询问或回避申请，采购人、采购代理机构应当及时处理。</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（六）投标人未参加开标的，视同认可开标结果。</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（七）特殊情形下的应急处置：</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pPr>
        <w:pStyle w:val="20"/>
        <w:pageBreakBefore w:val="0"/>
        <w:kinsoku/>
        <w:bidi w:val="0"/>
        <w:spacing w:after="0" w:line="360" w:lineRule="auto"/>
        <w:ind w:firstLine="0" w:firstLineChars="0"/>
        <w:textAlignment w:val="auto"/>
        <w:outlineLvl w:val="1"/>
        <w:rPr>
          <w:rFonts w:hint="eastAsia" w:ascii="宋体" w:hAnsi="宋体" w:eastAsia="宋体" w:cs="宋体"/>
          <w:b/>
          <w:sz w:val="24"/>
          <w:szCs w:val="24"/>
        </w:rPr>
      </w:pPr>
      <w:bookmarkStart w:id="100" w:name="_Toc48834531"/>
      <w:bookmarkStart w:id="101" w:name="_Toc26927"/>
      <w:bookmarkStart w:id="102" w:name="_Toc48834452"/>
      <w:bookmarkStart w:id="103" w:name="_Toc14082126"/>
      <w:bookmarkStart w:id="104" w:name="_Toc13365"/>
      <w:bookmarkStart w:id="105" w:name="_Toc48834290"/>
      <w:bookmarkStart w:id="106" w:name="_Toc48834163"/>
      <w:bookmarkStart w:id="107" w:name="_Toc48834093"/>
      <w:bookmarkStart w:id="108" w:name="_Toc14917"/>
      <w:bookmarkStart w:id="109" w:name="_Toc48834454"/>
      <w:bookmarkStart w:id="110" w:name="_Toc48834292"/>
      <w:bookmarkStart w:id="111" w:name="_Toc48834095"/>
      <w:bookmarkStart w:id="112" w:name="_Toc48834165"/>
      <w:bookmarkStart w:id="113" w:name="_Toc48834533"/>
      <w:r>
        <w:rPr>
          <w:rFonts w:hint="eastAsia" w:ascii="宋体" w:hAnsi="宋体" w:eastAsia="宋体" w:cs="宋体"/>
          <w:b/>
          <w:sz w:val="24"/>
          <w:szCs w:val="24"/>
        </w:rPr>
        <w:t>八、资格审查</w:t>
      </w:r>
      <w:bookmarkEnd w:id="100"/>
      <w:bookmarkEnd w:id="101"/>
      <w:bookmarkEnd w:id="102"/>
      <w:bookmarkEnd w:id="103"/>
      <w:bookmarkEnd w:id="104"/>
      <w:bookmarkEnd w:id="105"/>
      <w:bookmarkEnd w:id="106"/>
      <w:bookmarkEnd w:id="107"/>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开标结束后，按《政府采购货物和服务招标投标管理办法》（财政部令第87号），由采购人依法对投标人的资格证明文件进行审查。未通过资格审查的投标人其投标文件将被视为无效。</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2、本项目的特定资格要求：</w:t>
      </w:r>
    </w:p>
    <w:p>
      <w:pPr>
        <w:pageBreakBefore w:val="0"/>
        <w:kinsoku/>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以下资格要求由资格审查人在现场通过网络查询：</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副本及营业执照的2021年度企业信息公示年度报告；事业法人应提供事业单位法人证书；其他组织应提供合法登记证明文件；自然人应提供身份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货物类项目投标人信用承诺书及承诺查询截图。</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（3）财务状况报告：提供具有财务审计资质单位出具的2021年度财务报告或开标前任意一个月基本账户银行出具的资信证明；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（4）税收缴纳证明：202</w:t>
      </w:r>
      <w:r>
        <w:rPr>
          <w:rFonts w:hint="eastAsia" w:hAnsi="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年1月1日至投标截止时间前任意一个月完税证明，完税证明上应有税务机关的公章；依法免税的投标人应提供相关文件证明；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（5）社会保障资金缴纳证明：202</w:t>
      </w:r>
      <w:r>
        <w:rPr>
          <w:rFonts w:hint="eastAsia" w:hAnsi="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年1月1日至投标截止时间前任意一个月已缴存的社会保障资金缴存单据或社保机构开具的社会保险参保缴费情况证明；依法不需要缴纳社会保障资金的应提供相关文件证明；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20" w:right="0" w:firstLine="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i w:val="0"/>
          <w:iCs w:val="0"/>
          <w:caps w:val="0"/>
          <w:color w:val="auto"/>
          <w:spacing w:val="0"/>
          <w:sz w:val="24"/>
          <w:szCs w:val="24"/>
          <w:shd w:val="clear" w:fill="FFFFFF"/>
        </w:rPr>
        <w:t>（6）</w:t>
      </w:r>
      <w:r>
        <w:rPr>
          <w:rFonts w:hint="eastAsia" w:hAnsi="宋体" w:cs="宋体"/>
          <w:i w:val="0"/>
          <w:iCs w:val="0"/>
          <w:caps w:val="0"/>
          <w:color w:val="auto"/>
          <w:spacing w:val="0"/>
          <w:sz w:val="24"/>
          <w:szCs w:val="24"/>
          <w:shd w:val="clear" w:fill="FFFFFF"/>
          <w:lang w:eastAsia="zh-CN"/>
        </w:rPr>
        <w:t>本项目以“投标信用承诺书”代替投标保证金。</w:t>
      </w:r>
      <w:r>
        <w:rPr>
          <w:rFonts w:hint="eastAsia" w:ascii="宋体" w:hAnsi="宋体" w:eastAsia="宋体" w:cs="宋体"/>
          <w:i w:val="0"/>
          <w:iCs w:val="0"/>
          <w:caps w:val="0"/>
          <w:color w:val="auto"/>
          <w:spacing w:val="0"/>
          <w:sz w:val="24"/>
          <w:szCs w:val="24"/>
          <w:shd w:val="clear" w:fill="FFFFFF"/>
        </w:rPr>
        <w:t>；</w:t>
      </w:r>
    </w:p>
    <w:p>
      <w:pPr>
        <w:pStyle w:val="11"/>
        <w:pageBreakBefore w:val="0"/>
        <w:numPr>
          <w:ilvl w:val="0"/>
          <w:numId w:val="0"/>
        </w:numPr>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kern w:val="0"/>
          <w:sz w:val="24"/>
          <w:szCs w:val="24"/>
          <w:lang w:val="en-US" w:eastAsia="zh-CN" w:bidi="ar-SA"/>
        </w:rPr>
        <w:t>备注：（1）单位负责人为同一人或者存在直接控股、管理关系的不同投标人，不得参加同一合同项下的政府采购活动；（2）</w:t>
      </w:r>
      <w:r>
        <w:rPr>
          <w:rFonts w:hint="eastAsia" w:ascii="宋体" w:hAnsi="宋体" w:eastAsia="宋体" w:cs="宋体"/>
          <w:b w:val="0"/>
          <w:bCs/>
          <w:sz w:val="24"/>
          <w:szCs w:val="24"/>
        </w:rPr>
        <w:t>本项目不接受联合体投标，不允许分包。</w:t>
      </w:r>
      <w:r>
        <w:rPr>
          <w:rFonts w:hint="eastAsia" w:ascii="宋体" w:hAnsi="宋体" w:eastAsia="宋体" w:cs="宋体"/>
          <w:sz w:val="24"/>
          <w:szCs w:val="24"/>
        </w:rPr>
        <w:t>投标人提供非联合体</w:t>
      </w:r>
      <w:r>
        <w:rPr>
          <w:rFonts w:hint="eastAsia" w:ascii="宋体" w:hAnsi="宋体" w:eastAsia="宋体" w:cs="宋体"/>
          <w:sz w:val="24"/>
          <w:szCs w:val="24"/>
          <w:lang w:eastAsia="zh-CN"/>
        </w:rPr>
        <w:t>、</w:t>
      </w:r>
      <w:r>
        <w:rPr>
          <w:rFonts w:hint="eastAsia" w:ascii="宋体" w:hAnsi="宋体" w:eastAsia="宋体" w:cs="宋体"/>
          <w:sz w:val="24"/>
          <w:szCs w:val="24"/>
        </w:rPr>
        <w:t>不分包投标声明，视为独立投标，不分包。</w:t>
      </w:r>
      <w:r>
        <w:rPr>
          <w:rFonts w:hint="eastAsia" w:ascii="宋体" w:hAnsi="宋体" w:eastAsia="宋体" w:cs="宋体"/>
          <w:b w:val="0"/>
          <w:bCs w:val="0"/>
          <w:kern w:val="0"/>
          <w:sz w:val="24"/>
          <w:szCs w:val="24"/>
          <w:lang w:val="en-US" w:eastAsia="zh-CN" w:bidi="ar-SA"/>
        </w:rPr>
        <w:t>（3）事业单位法人参与投标可不提供财务状况报告和社会保障资金缴纳证明及税收缴纳证明。</w:t>
      </w:r>
    </w:p>
    <w:p>
      <w:pPr>
        <w:pageBreakBefore w:val="0"/>
        <w:kinsoku/>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通过资格审查的投标人不足3家的，不得评标。</w:t>
      </w:r>
    </w:p>
    <w:p>
      <w:pPr>
        <w:pStyle w:val="20"/>
        <w:pageBreakBefore w:val="0"/>
        <w:kinsoku/>
        <w:bidi w:val="0"/>
        <w:spacing w:after="0" w:line="360" w:lineRule="auto"/>
        <w:ind w:firstLine="0" w:firstLineChars="0"/>
        <w:textAlignment w:val="auto"/>
        <w:outlineLvl w:val="1"/>
        <w:rPr>
          <w:rFonts w:hint="eastAsia" w:ascii="宋体" w:hAnsi="宋体" w:eastAsia="宋体" w:cs="宋体"/>
          <w:b/>
          <w:sz w:val="24"/>
          <w:szCs w:val="24"/>
        </w:rPr>
      </w:pPr>
      <w:bookmarkStart w:id="114" w:name="_Toc23906"/>
      <w:bookmarkStart w:id="115" w:name="_Toc48834164"/>
      <w:bookmarkStart w:id="116" w:name="_Toc48834532"/>
      <w:bookmarkStart w:id="117" w:name="_Toc48834453"/>
      <w:bookmarkStart w:id="118" w:name="_Toc48834094"/>
      <w:bookmarkStart w:id="119" w:name="_Toc48834291"/>
      <w:bookmarkStart w:id="120" w:name="_Toc22512"/>
      <w:r>
        <w:rPr>
          <w:rFonts w:hint="eastAsia" w:ascii="宋体" w:hAnsi="宋体" w:eastAsia="宋体" w:cs="宋体"/>
          <w:b/>
          <w:sz w:val="24"/>
          <w:szCs w:val="24"/>
        </w:rPr>
        <w:t>九、组织评标</w:t>
      </w:r>
      <w:bookmarkEnd w:id="114"/>
      <w:bookmarkEnd w:id="115"/>
      <w:bookmarkEnd w:id="116"/>
      <w:bookmarkEnd w:id="117"/>
      <w:bookmarkEnd w:id="118"/>
      <w:bookmarkEnd w:id="119"/>
      <w:bookmarkEnd w:id="120"/>
    </w:p>
    <w:p>
      <w:pPr>
        <w:pageBreakBefore w:val="0"/>
        <w:kinsoku/>
        <w:bidi w:val="0"/>
        <w:spacing w:line="360" w:lineRule="auto"/>
        <w:ind w:firstLine="241" w:firstLineChars="100"/>
        <w:textAlignment w:val="auto"/>
        <w:rPr>
          <w:rFonts w:hint="eastAsia" w:ascii="宋体" w:hAnsi="宋体" w:eastAsia="宋体" w:cs="宋体"/>
          <w:b/>
          <w:sz w:val="24"/>
          <w:szCs w:val="24"/>
        </w:rPr>
      </w:pPr>
      <w:bookmarkStart w:id="121" w:name="_Toc19349"/>
      <w:bookmarkStart w:id="122" w:name="_Toc30503"/>
      <w:bookmarkStart w:id="123" w:name="_Toc31809"/>
      <w:bookmarkStart w:id="124" w:name="_Toc9950"/>
      <w:r>
        <w:rPr>
          <w:rFonts w:hint="eastAsia" w:ascii="宋体" w:hAnsi="宋体" w:eastAsia="宋体" w:cs="宋体"/>
          <w:b/>
          <w:sz w:val="24"/>
          <w:szCs w:val="24"/>
        </w:rPr>
        <w:t>（一）采购代理机构负责组织评标工作，并履行下列职责：</w:t>
      </w:r>
      <w:bookmarkEnd w:id="121"/>
      <w:bookmarkEnd w:id="122"/>
      <w:bookmarkEnd w:id="123"/>
      <w:bookmarkEnd w:id="124"/>
    </w:p>
    <w:p>
      <w:pPr>
        <w:pageBreakBefore w:val="0"/>
        <w:kinsoku/>
        <w:bidi w:val="0"/>
        <w:spacing w:line="360" w:lineRule="auto"/>
        <w:ind w:firstLine="480" w:firstLineChars="200"/>
        <w:textAlignment w:val="auto"/>
        <w:rPr>
          <w:rFonts w:hint="eastAsia" w:ascii="宋体" w:hAnsi="宋体" w:eastAsia="宋体" w:cs="宋体"/>
          <w:sz w:val="24"/>
          <w:szCs w:val="24"/>
        </w:rPr>
      </w:pPr>
      <w:bookmarkStart w:id="125" w:name="_Toc21732"/>
      <w:bookmarkStart w:id="126" w:name="_Toc14136"/>
      <w:bookmarkStart w:id="127" w:name="_Toc27001"/>
      <w:bookmarkStart w:id="128" w:name="_Toc6679"/>
      <w:r>
        <w:rPr>
          <w:rFonts w:hint="eastAsia" w:ascii="宋体" w:hAnsi="宋体" w:eastAsia="宋体" w:cs="宋体"/>
          <w:sz w:val="24"/>
          <w:szCs w:val="24"/>
        </w:rPr>
        <w:t>1、核对评审专家身份和采购人代表授权函，对评审专家在政府采购活动中的职责履行情况予以记录；</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2、宣布评标纪律；</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3、公布投标人名单，告知评审专家应当回避的情形；</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4、组织评标委员会推选评标组长，采购人代表不得担任组长；</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5、在评标期间采取必要的通讯管理措施，保证评标活动不受外界干扰；</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6、根据评标委员会的要求介绍政府采购相关政策法规、招标文件；</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7、维护评标秩序，监督评标委员会依照招标文件规定的评标程序、方法和标准进行独立评审，及时制止和纠正采购人代表、评审专家的倾向性言论或者违法违规行为；</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8、核对评标结果；</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9、评审工作完成后，按照规定向评审专家支付劳务报酬和异地评审差旅费，不得向评审专家以外的其他人员支付评审劳务报酬；</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10、处理与评标有关的其他事项。</w:t>
      </w:r>
    </w:p>
    <w:p>
      <w:pPr>
        <w:pageBreakBefore w:val="0"/>
        <w:kinsoku/>
        <w:bidi w:val="0"/>
        <w:spacing w:line="360" w:lineRule="auto"/>
        <w:ind w:firstLine="241" w:firstLineChars="100"/>
        <w:textAlignment w:val="auto"/>
        <w:rPr>
          <w:rFonts w:hint="eastAsia" w:ascii="宋体" w:hAnsi="宋体" w:eastAsia="宋体" w:cs="宋体"/>
          <w:sz w:val="24"/>
          <w:szCs w:val="24"/>
        </w:rPr>
      </w:pPr>
      <w:r>
        <w:rPr>
          <w:rFonts w:hint="eastAsia" w:ascii="宋体" w:hAnsi="宋体" w:eastAsia="宋体" w:cs="宋体"/>
          <w:b/>
          <w:sz w:val="24"/>
          <w:szCs w:val="24"/>
        </w:rPr>
        <w:t>（二）评标委员会负责具体评标事务，并独立履行下列职责：</w:t>
      </w:r>
      <w:bookmarkEnd w:id="125"/>
      <w:bookmarkEnd w:id="126"/>
      <w:bookmarkEnd w:id="127"/>
      <w:bookmarkEnd w:id="128"/>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1、严格遵守评审工作纪律，按照客观、公正、审慎的原则，根据招标文件规定的评审程序、评审方法和评审标准进行独立评审；</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2、发现招标文件内容违反国家有关强制性规定或者招标文件存在歧义、重大缺陷导致评审工作无法进行时，应当停止评审并向采购人或者采购代理机构书面说明情况；</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3、审查、评价投标文件是否符合招标文件的商务、技术等实质性要求；</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4、要求投标人对投标文件有关事项做出澄清或者说明；</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5、对投标文件进行比较和评价；</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6、确定中标候选人名单；</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7、配合答复投标人的询问、质疑和投诉等事项,不得泄露评审文件、评审情况和在评审过程中获悉的商业秘密；</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8、向采购人、采购代理机构或者有关部门报告评标中发现的违法行为。审查、评价投标文件是否符合招标文件的商务、技术等实质性要求。</w:t>
      </w:r>
    </w:p>
    <w:p>
      <w:pPr>
        <w:pStyle w:val="19"/>
        <w:pageBreakBefore w:val="0"/>
        <w:kinsoku/>
        <w:bidi w:val="0"/>
        <w:spacing w:beforeAutospacing="0" w:afterAutospacing="0" w:line="360" w:lineRule="auto"/>
        <w:ind w:firstLine="480" w:firstLineChars="20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9、编写评标报告。</w:t>
      </w:r>
      <w:bookmarkStart w:id="129" w:name="_Toc932"/>
      <w:bookmarkStart w:id="130" w:name="_Toc29039"/>
      <w:bookmarkStart w:id="131" w:name="_Toc4951"/>
      <w:bookmarkStart w:id="132" w:name="_Toc4434"/>
    </w:p>
    <w:p>
      <w:pPr>
        <w:pageBreakBefore w:val="0"/>
        <w:kinsoku/>
        <w:bidi w:val="0"/>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（三）组建评标委员会</w:t>
      </w:r>
      <w:bookmarkEnd w:id="129"/>
      <w:bookmarkEnd w:id="130"/>
      <w:bookmarkEnd w:id="131"/>
      <w:bookmarkEnd w:id="132"/>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1、为了确保评标工作的公平、公正，依据政府采购法和政府采购相关法规、规章，成立评标委员会。</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标专家从政府采购评审专家库内相关专业的专家名单中随机抽取。评标委员会由采购人代表和评审专家组成，成员人数应当为5人以上单数（符合下列情形之一的，评标委员会成员人数应当为7人以上单数，采购预算金额在1000万元以上；技术复杂；社会影响较大。）其中采购人代表须持有专家授权函。评标委员会按照招标文件规定的评标方法独立进行评标工作。</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中因评标委员会成员缺席、回避或者健康等特殊原因导致评标委员会组成不符合规定的，采购代理机构应当依法补足后继续评标。被更换的评标委员会成员所做出的评标意见无效。无法及时补足评标委员会成员的，采购代理机构应当停止评标活动，封存所有投标文件和开标、评标资料，依法重新组建评标委员会进行评标。原评标委员会所做出的评标意见无效。</w:t>
      </w:r>
    </w:p>
    <w:p>
      <w:pPr>
        <w:pageBreakBefore w:val="0"/>
        <w:kinsoku/>
        <w:bidi w:val="0"/>
        <w:spacing w:line="360" w:lineRule="auto"/>
        <w:ind w:firstLine="241" w:firstLineChars="100"/>
        <w:textAlignment w:val="auto"/>
        <w:rPr>
          <w:rFonts w:hint="eastAsia" w:ascii="宋体" w:hAnsi="宋体" w:eastAsia="宋体" w:cs="宋体"/>
          <w:sz w:val="24"/>
          <w:szCs w:val="24"/>
        </w:rPr>
      </w:pPr>
      <w:bookmarkStart w:id="133" w:name="_Toc23735"/>
      <w:bookmarkStart w:id="134" w:name="_Toc19340"/>
      <w:bookmarkStart w:id="135" w:name="_Toc3980"/>
      <w:bookmarkStart w:id="136" w:name="_Toc21681"/>
      <w:r>
        <w:rPr>
          <w:rFonts w:hint="eastAsia" w:ascii="宋体" w:hAnsi="宋体" w:eastAsia="宋体" w:cs="宋体"/>
          <w:b/>
          <w:sz w:val="24"/>
          <w:szCs w:val="24"/>
        </w:rPr>
        <w:t>（四）评标方法：本次评审采用综合评分法</w:t>
      </w:r>
      <w:bookmarkEnd w:id="133"/>
      <w:bookmarkEnd w:id="134"/>
      <w:bookmarkEnd w:id="135"/>
      <w:bookmarkEnd w:id="136"/>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综合评分法</w:t>
      </w:r>
      <w:r>
        <w:rPr>
          <w:rFonts w:hint="eastAsia" w:ascii="宋体" w:hAnsi="宋体" w:eastAsia="宋体" w:cs="宋体"/>
          <w:sz w:val="24"/>
          <w:szCs w:val="24"/>
        </w:rPr>
        <w:t>，是指</w:t>
      </w:r>
      <w:r>
        <w:rPr>
          <w:rFonts w:hint="eastAsia" w:ascii="宋体" w:hAnsi="宋体" w:eastAsia="宋体" w:cs="宋体"/>
          <w:spacing w:val="-10"/>
          <w:sz w:val="24"/>
          <w:szCs w:val="24"/>
        </w:rPr>
        <w:t>即</w:t>
      </w:r>
      <w:r>
        <w:rPr>
          <w:rFonts w:hint="eastAsia" w:ascii="宋体" w:hAnsi="宋体" w:eastAsia="宋体" w:cs="宋体"/>
          <w:sz w:val="24"/>
          <w:szCs w:val="24"/>
        </w:rPr>
        <w:t>投标文件满足招标文件全部实质性要求，且按照评审因素的量化指标评审得分最高的投标人为中标候选人的评标方法。</w:t>
      </w:r>
    </w:p>
    <w:p>
      <w:pPr>
        <w:pageBreakBefore w:val="0"/>
        <w:kinsoku/>
        <w:bidi w:val="0"/>
        <w:spacing w:line="360" w:lineRule="auto"/>
        <w:ind w:firstLine="241" w:firstLineChars="100"/>
        <w:textAlignment w:val="auto"/>
        <w:rPr>
          <w:rFonts w:hint="eastAsia" w:ascii="宋体" w:hAnsi="宋体" w:eastAsia="宋体" w:cs="宋体"/>
          <w:b/>
          <w:sz w:val="24"/>
          <w:szCs w:val="24"/>
        </w:rPr>
      </w:pPr>
      <w:bookmarkStart w:id="137" w:name="_Toc27146"/>
      <w:bookmarkStart w:id="138" w:name="_Toc25401"/>
      <w:bookmarkStart w:id="139" w:name="_Toc15709"/>
      <w:bookmarkStart w:id="140" w:name="_Toc52"/>
      <w:r>
        <w:rPr>
          <w:rFonts w:hint="eastAsia" w:ascii="宋体" w:hAnsi="宋体" w:eastAsia="宋体" w:cs="宋体"/>
          <w:b/>
          <w:sz w:val="24"/>
          <w:szCs w:val="24"/>
        </w:rPr>
        <w:t>（五）评标程序</w:t>
      </w:r>
      <w:bookmarkEnd w:id="137"/>
      <w:bookmarkEnd w:id="138"/>
      <w:bookmarkEnd w:id="139"/>
      <w:bookmarkEnd w:id="140"/>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分步评审，每一步评审不符合招标文件要求者，不得进入下一步评审，全部评审合格的投标人，进入最后的打分，最后按得分由高向低排序，推荐中标候选投标人。</w:t>
      </w:r>
    </w:p>
    <w:p>
      <w:pPr>
        <w:pageBreakBefore w:val="0"/>
        <w:kinsoku/>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1、投标文件的符合性审查</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评标委员会应依据招标文件的规定，对投标文件的有效性、完整性和对招标文件的响应程度进行审查，以确定是否对招标文件的全部实质性要求做出响应。</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应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pPr>
        <w:pageBreakBefore w:val="0"/>
        <w:kinsoku/>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2、投标文件的澄清</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（1）评标委员会在对投标文件的有效性、完整性和响应程度进行审查时，可以要求投标人对投标文件中含义不明确、同类问题表述不一致或者有明显文字和计算错误的内容等做出必要的澄清、说明或者补正。</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（2）依照民法中的过失责任原则，澄清、说明或补正前评标委员会将按最不利于投标投标人的原则对投标文件做出评判。</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委员会要求投标人澄清、说明或者补正投标文件应通过书面形式做出。投标人应当在规定的澄清时限内按评标委员会要求的方式提交，投标人的澄清、说明或者补正应当由法定代表人或其授权代表签字或者加盖公章。</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（4）投标人的澄清、说明或者补正不得超出投标文件的范围或者改变投标文件的实质性内容。澄清、说明或者补正的内容将作为合同履行的重要依据。</w:t>
      </w:r>
    </w:p>
    <w:p>
      <w:pPr>
        <w:pageBreakBefore w:val="0"/>
        <w:kinsoku/>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3、综合比较与评价</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评标委员会应按“评审要素及分值一览表”中规定的评标标准，对通过符合性和响应性审查的投标文件进行商务和技术评估，综合比较与评价。</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对被认定为</w:t>
      </w:r>
      <w:r>
        <w:rPr>
          <w:rFonts w:hint="eastAsia" w:ascii="宋体" w:hAnsi="宋体" w:eastAsia="宋体" w:cs="宋体"/>
          <w:bCs/>
          <w:sz w:val="24"/>
          <w:szCs w:val="24"/>
        </w:rPr>
        <w:t>小微企业（含小型、微型企业）、监狱企业、残疾人福利性单位</w:t>
      </w:r>
      <w:r>
        <w:rPr>
          <w:rFonts w:hint="eastAsia" w:ascii="宋体" w:hAnsi="宋体" w:eastAsia="宋体" w:cs="宋体"/>
          <w:sz w:val="24"/>
          <w:szCs w:val="24"/>
        </w:rPr>
        <w:t xml:space="preserve">（参照本章（四）执行优惠政策）提供的投标报价给予20%的价格扣除，用扣除后的价格参与评审排序，除此之外的其他情形均不适用本款规定。 </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评标委员会应审查投标人是否具备“落实政府采购政策”的资格，如不符合相关文件要求或投标人未提供相关声明或证明材料，投标人不可以享受价格折扣优惠政策。</w:t>
      </w:r>
    </w:p>
    <w:p>
      <w:pPr>
        <w:pageBreakBefore w:val="0"/>
        <w:kinsoku/>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4、推荐中标候选投标人</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ageBreakBefore w:val="0"/>
        <w:kinsoku/>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5、编写评标报告</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（1）评标委员会应根据全体评标成员签字的原始评标记录和评标结果编写评标报告。</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（2）评标委员会成员对需要共同认定的事项存在争议的，应当按照少数服从多数的原则做出结论。持不同意见的评标委员会成员应当在评标报告上签署不同意见及理由，否则视为同意评标报告。</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除出现分值汇总计算错误、分项评分超出评分标准范围、评标委员会成员对客观评审因素评分不一致、经评标委员会认定评分畸高畸低的四种情况之一的以外，任何人不得修改评标结果。出现上述情形的处理方法：</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评标结果汇总完成，评标报告签署前，评标委员会应当当场修改评标结果，并在评标报告中记载。</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评标结果汇总完成，评标报告签署后，应当组织原评标委员会进行重新评审，重新评审改变评标结果的，书面报告</w:t>
      </w:r>
      <w:r>
        <w:rPr>
          <w:rFonts w:hint="eastAsia" w:ascii="宋体" w:hAnsi="宋体" w:eastAsia="宋体" w:cs="宋体"/>
          <w:sz w:val="24"/>
          <w:szCs w:val="24"/>
          <w:lang w:val="en-US" w:eastAsia="zh-CN"/>
        </w:rPr>
        <w:t>至</w:t>
      </w:r>
      <w:r>
        <w:rPr>
          <w:rFonts w:hint="eastAsia" w:ascii="宋体" w:hAnsi="宋体" w:eastAsia="宋体" w:cs="宋体"/>
          <w:sz w:val="24"/>
          <w:szCs w:val="24"/>
        </w:rPr>
        <w:t xml:space="preserve">财政局。 </w:t>
      </w:r>
    </w:p>
    <w:p>
      <w:pPr>
        <w:pageBreakBefore w:val="0"/>
        <w:kinsoku/>
        <w:bidi w:val="0"/>
        <w:spacing w:line="360" w:lineRule="auto"/>
        <w:textAlignment w:val="auto"/>
        <w:outlineLvl w:val="1"/>
        <w:rPr>
          <w:rFonts w:hint="eastAsia" w:ascii="宋体" w:hAnsi="宋体" w:eastAsia="宋体" w:cs="宋体"/>
          <w:b/>
          <w:sz w:val="24"/>
          <w:szCs w:val="24"/>
        </w:rPr>
      </w:pPr>
      <w:bookmarkStart w:id="141" w:name="_Toc3564"/>
      <w:r>
        <w:rPr>
          <w:rFonts w:hint="eastAsia" w:ascii="宋体" w:hAnsi="宋体" w:eastAsia="宋体" w:cs="宋体"/>
          <w:b/>
          <w:sz w:val="24"/>
          <w:szCs w:val="24"/>
        </w:rPr>
        <w:t>十、无效投标情形</w:t>
      </w:r>
      <w:bookmarkEnd w:id="141"/>
    </w:p>
    <w:p>
      <w:pPr>
        <w:pageBreakBefore w:val="0"/>
        <w:kinsoku/>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（一）投标人存在下列情况之一的，投标无效:</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1、未按照招标文件的规定提交投标保证金；</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2、投标文件未按招标文件要求签署、盖章；</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3、不具备招标文件中规定的资格要求；</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4、报价超过招标文件中规定的预算金额或者最高限价；</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5、投标文件含有采购人不能接受的附加条件；</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6、有选择的报价将不予接受，按无效投标处理；</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7、按《政府采购货物和服务招标投标管理办法》（财政部令第87号）修正后的报价经投标人确认后产生约束力，投标人不确认的，其投标无效；</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8、为本采购项目提供</w:t>
      </w:r>
      <w:r>
        <w:rPr>
          <w:rFonts w:hint="eastAsia" w:ascii="宋体" w:hAnsi="宋体" w:eastAsia="宋体" w:cs="宋体"/>
          <w:sz w:val="24"/>
          <w:szCs w:val="24"/>
          <w:lang w:val="en-US" w:eastAsia="zh-CN"/>
        </w:rPr>
        <w:t>前期</w:t>
      </w:r>
      <w:r>
        <w:rPr>
          <w:rFonts w:hint="eastAsia" w:ascii="宋体" w:hAnsi="宋体" w:eastAsia="宋体" w:cs="宋体"/>
          <w:sz w:val="24"/>
          <w:szCs w:val="24"/>
        </w:rPr>
        <w:t>整体设计、规范编制或者项目管理、监理、检测等服务的投标人。</w:t>
      </w:r>
    </w:p>
    <w:p>
      <w:pPr>
        <w:pageBreakBefore w:val="0"/>
        <w:kinsoku/>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（二）投标人存在下列情形之一的，视为串通投标，其投标无效：</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1、不同投标人的投标文件由同一单位或者个人编制；</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2、不同投标人委托同一单位或者个人办理投标事宜；</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3、不同投标人的投标文件载明的项目管理成员或者联系人员为同一人；</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4、不同投标人的投标文件异常一致或者投标报价呈规律性差异；</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5、不同投标人的投标文件相互混装；</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6、不同投标人的投标保证金从同一单位或者个人的账户转出。</w:t>
      </w:r>
    </w:p>
    <w:p>
      <w:pPr>
        <w:pageBreakBefore w:val="0"/>
        <w:kinsoku/>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（三）投标人不得以低于成本的报价参加本次采购项目。</w:t>
      </w:r>
    </w:p>
    <w:p>
      <w:pPr>
        <w:pageBreakBefore w:val="0"/>
        <w:kinsoku/>
        <w:bidi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0"/>
        <w:pageBreakBefore w:val="0"/>
        <w:kinsoku/>
        <w:bidi w:val="0"/>
        <w:spacing w:after="0" w:line="360" w:lineRule="auto"/>
        <w:ind w:firstLine="0" w:firstLineChars="0"/>
        <w:textAlignment w:val="auto"/>
        <w:outlineLvl w:val="1"/>
        <w:rPr>
          <w:rFonts w:hint="eastAsia" w:ascii="宋体" w:hAnsi="宋体" w:eastAsia="宋体" w:cs="宋体"/>
          <w:b/>
          <w:sz w:val="24"/>
          <w:szCs w:val="24"/>
        </w:rPr>
      </w:pPr>
      <w:bookmarkStart w:id="142" w:name="_Toc8479"/>
      <w:r>
        <w:rPr>
          <w:rFonts w:hint="eastAsia" w:ascii="宋体" w:hAnsi="宋体" w:eastAsia="宋体" w:cs="宋体"/>
          <w:b/>
          <w:sz w:val="24"/>
          <w:szCs w:val="24"/>
        </w:rPr>
        <w:t>十一、中标</w:t>
      </w:r>
      <w:bookmarkEnd w:id="108"/>
      <w:bookmarkEnd w:id="109"/>
      <w:bookmarkEnd w:id="110"/>
      <w:bookmarkEnd w:id="111"/>
      <w:bookmarkEnd w:id="112"/>
      <w:bookmarkEnd w:id="113"/>
      <w:bookmarkEnd w:id="142"/>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（一）采购代理机构在评标工作结束后2个工作日内将评标报告送采购人。</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二）采购人在收到评标报告之日起5个工作日内，在评标报告确定的中标候选人名单中按顺序确定中标投标人。（采购人在收到评标报告5个工作日内未按评标报告推荐的中标候选人顺序确定中标投标人，又不能说明合法理由的，视同按评标报告推荐的顺序确定中标投标人，采购代理机构将发布中标公告。）</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（三）采购代理机构将在中标投标人确定之日起2个工作日内，发布媒体为【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w:t>
      </w:r>
      <w:r>
        <w:rPr>
          <w:rStyle w:val="32"/>
          <w:rFonts w:hint="eastAsia" w:ascii="宋体" w:hAnsi="宋体" w:eastAsia="宋体" w:cs="宋体"/>
          <w:color w:val="auto"/>
          <w:sz w:val="24"/>
          <w:szCs w:val="24"/>
          <w:u w:val="none"/>
        </w:rPr>
        <w:t>、</w:t>
      </w:r>
      <w:r>
        <w:rPr>
          <w:rFonts w:hint="eastAsia" w:ascii="宋体" w:hAnsi="宋体" w:eastAsia="宋体" w:cs="宋体"/>
          <w:sz w:val="24"/>
          <w:szCs w:val="24"/>
        </w:rPr>
        <w:t>【</w:t>
      </w:r>
      <w:r>
        <w:rPr>
          <w:rFonts w:hint="eastAsia" w:ascii="宋体" w:hAnsi="宋体" w:eastAsia="宋体" w:cs="宋体"/>
          <w:bCs/>
          <w:sz w:val="24"/>
          <w:szCs w:val="24"/>
        </w:rPr>
        <w:t>全国公共资源交易平台（陕西省）（http://www.sxggzyjy.cn/）</w:t>
      </w:r>
      <w:r>
        <w:rPr>
          <w:rFonts w:hint="eastAsia" w:ascii="宋体" w:hAnsi="宋体" w:eastAsia="宋体" w:cs="宋体"/>
          <w:sz w:val="24"/>
          <w:szCs w:val="24"/>
        </w:rPr>
        <w:t>】上公告中标结果。中标公告期限为1个工作日。</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（四）在公告中标结果的同时，采购代理机构向中标投标人发出中标通知书。</w:t>
      </w:r>
    </w:p>
    <w:p>
      <w:pPr>
        <w:pageBreakBefore w:val="0"/>
        <w:kinsoku/>
        <w:bidi w:val="0"/>
        <w:spacing w:line="360" w:lineRule="auto"/>
        <w:ind w:firstLine="240" w:firstLineChars="100"/>
        <w:textAlignment w:val="auto"/>
        <w:rPr>
          <w:rFonts w:hint="eastAsia" w:ascii="宋体" w:hAnsi="宋体" w:eastAsia="宋体" w:cs="宋体"/>
          <w:b/>
          <w:sz w:val="24"/>
          <w:szCs w:val="24"/>
        </w:rPr>
      </w:pPr>
      <w:r>
        <w:rPr>
          <w:rFonts w:hint="eastAsia" w:ascii="宋体" w:hAnsi="宋体" w:eastAsia="宋体" w:cs="宋体"/>
          <w:sz w:val="24"/>
          <w:szCs w:val="24"/>
        </w:rPr>
        <w:t>（五）中标通知书发出后，采购人不得违法改变中标结果，中标投标人无正当理由不得放弃中标。</w:t>
      </w:r>
      <w:bookmarkStart w:id="143" w:name="_Toc48834166"/>
      <w:bookmarkStart w:id="144" w:name="_Toc48834096"/>
      <w:bookmarkStart w:id="145" w:name="_Toc10388"/>
      <w:bookmarkStart w:id="146" w:name="_Toc48834534"/>
      <w:bookmarkStart w:id="147" w:name="_Toc48834455"/>
      <w:bookmarkStart w:id="148" w:name="_Toc48834293"/>
    </w:p>
    <w:p>
      <w:pPr>
        <w:pStyle w:val="20"/>
        <w:pageBreakBefore w:val="0"/>
        <w:kinsoku/>
        <w:bidi w:val="0"/>
        <w:spacing w:after="0" w:line="360" w:lineRule="auto"/>
        <w:ind w:firstLine="0" w:firstLineChars="0"/>
        <w:textAlignment w:val="auto"/>
        <w:outlineLvl w:val="1"/>
        <w:rPr>
          <w:rFonts w:hint="eastAsia" w:ascii="宋体" w:hAnsi="宋体" w:eastAsia="宋体" w:cs="宋体"/>
          <w:b/>
          <w:sz w:val="24"/>
          <w:szCs w:val="24"/>
        </w:rPr>
      </w:pPr>
      <w:bookmarkStart w:id="149" w:name="_Toc15879"/>
      <w:r>
        <w:rPr>
          <w:rFonts w:hint="eastAsia" w:ascii="宋体" w:hAnsi="宋体" w:eastAsia="宋体" w:cs="宋体"/>
          <w:b/>
          <w:sz w:val="24"/>
          <w:szCs w:val="24"/>
        </w:rPr>
        <w:t>十二、签订政府采购合同</w:t>
      </w:r>
      <w:bookmarkEnd w:id="143"/>
      <w:bookmarkEnd w:id="144"/>
      <w:bookmarkEnd w:id="145"/>
      <w:bookmarkEnd w:id="146"/>
      <w:bookmarkEnd w:id="147"/>
      <w:bookmarkEnd w:id="148"/>
      <w:bookmarkEnd w:id="149"/>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自中标通知书发出之日起10日内，采购人与中标投标人应按招标文件和中标投标人投标文件的规定，签订书面合同。所签订的政府采购合同不得对招标文件和中标投标人的投标文件内容作实质性修改。（采购人不得向中标投标人提出任何不合理的要求作为签订合同的条件。）</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（二）中标投标人拒绝与采购人签订合同的，采购人可以按照评标报告推荐的中标候选人名单排序，确定下一候选人为中标投标人，也可以重新开展政府采购活动。</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（三）招标文件、中标投标人的投标文件、《中标通知书》及其澄清、说明文件、承诺等，均为签订采购合同的依据，作为采购合同的组成部分。</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（四）政府采购合同应当包括采购人与中标投标人的名称和住所、标的、数量、质量、价款或者报酬、履行期限及地点和方式、验收要求、违约责任、解决争议的方法等内容。</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（五）采购人与中标投标人应当根据合同的约定依法履行合同义务。政府采购合同的履行、违约责任和解决争议的方法等适用《中华人民共和国民法典》。</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（六）采购人应及时对采购项目进行验收。采购人可以邀请参加本项目的其他投标投标人或者第三方机构参与验收。参与验收的投标投标人或者第三方机构的意见作为验收书的参考资料一并存档。</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（七）采购人应当加强对中标投标人的履约管理，并按照采购合同约定，及时向中标投标人支付采购资金。对于中标投标人违反采购合同约定的行为，采购人应当及时处理，依法追究其违约责任。</w:t>
      </w:r>
    </w:p>
    <w:p>
      <w:pPr>
        <w:pStyle w:val="20"/>
        <w:pageBreakBefore w:val="0"/>
        <w:kinsoku/>
        <w:bidi w:val="0"/>
        <w:spacing w:after="0" w:line="360" w:lineRule="auto"/>
        <w:ind w:firstLine="0" w:firstLineChars="0"/>
        <w:textAlignment w:val="auto"/>
        <w:outlineLvl w:val="1"/>
        <w:rPr>
          <w:rFonts w:hint="eastAsia" w:ascii="宋体" w:hAnsi="宋体" w:eastAsia="宋体" w:cs="宋体"/>
          <w:b/>
          <w:sz w:val="24"/>
          <w:szCs w:val="24"/>
        </w:rPr>
      </w:pPr>
      <w:bookmarkStart w:id="150" w:name="_Toc48834294"/>
      <w:bookmarkStart w:id="151" w:name="_Toc48834097"/>
      <w:bookmarkStart w:id="152" w:name="_Toc48834535"/>
      <w:bookmarkStart w:id="153" w:name="_Toc31345"/>
      <w:bookmarkStart w:id="154" w:name="_Toc48834456"/>
      <w:bookmarkStart w:id="155" w:name="_Toc48834167"/>
      <w:bookmarkStart w:id="156" w:name="_Toc16889"/>
      <w:r>
        <w:rPr>
          <w:rFonts w:hint="eastAsia" w:ascii="宋体" w:hAnsi="宋体" w:eastAsia="宋体" w:cs="宋体"/>
          <w:b/>
          <w:sz w:val="24"/>
          <w:szCs w:val="24"/>
        </w:rPr>
        <w:t>十三、</w:t>
      </w:r>
      <w:bookmarkEnd w:id="150"/>
      <w:bookmarkEnd w:id="151"/>
      <w:bookmarkEnd w:id="152"/>
      <w:bookmarkEnd w:id="153"/>
      <w:bookmarkEnd w:id="154"/>
      <w:bookmarkEnd w:id="155"/>
      <w:r>
        <w:rPr>
          <w:rFonts w:hint="eastAsia" w:ascii="宋体" w:hAnsi="宋体" w:eastAsia="宋体" w:cs="宋体"/>
          <w:b/>
          <w:sz w:val="24"/>
          <w:szCs w:val="24"/>
        </w:rPr>
        <w:t>废标情形</w:t>
      </w:r>
      <w:bookmarkEnd w:id="156"/>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评标委员会发现招标文件存在歧义、重大缺陷导致评标工作无法进行，或者招标文件内容违反国家有关强制性规定的，应当停止评标工作，与采购人或者市采购代理机构沟通并作书面记录。采购人或者采购代理机构确认后，应当修改招标文件，重新组织采购活动。</w:t>
      </w:r>
    </w:p>
    <w:p>
      <w:pPr>
        <w:pageBreakBefore w:val="0"/>
        <w:kinsoku/>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（二）根据《政府采购法》第三十六条规定，在招标采购中，出现下列情形之一的，本项目按废标处理：</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1、出现影响采购公正的违法、违规行为；</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2、投标人的报价均超过了采购预算，采购人不能支付；</w:t>
      </w:r>
    </w:p>
    <w:p>
      <w:pPr>
        <w:pageBreakBefore w:val="0"/>
        <w:kinsoku/>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3、因重大变故，采购任务取消。</w:t>
      </w:r>
    </w:p>
    <w:p>
      <w:pPr>
        <w:pageBreakBefore w:val="0"/>
        <w:kinsoku/>
        <w:bidi w:val="0"/>
        <w:spacing w:line="360" w:lineRule="auto"/>
        <w:ind w:firstLine="480" w:firstLineChars="200"/>
        <w:textAlignment w:val="auto"/>
        <w:rPr>
          <w:rFonts w:hAnsi="宋体" w:cs="宋体"/>
          <w:color w:val="1F497D"/>
          <w:sz w:val="21"/>
          <w:szCs w:val="21"/>
        </w:rPr>
      </w:pPr>
      <w:r>
        <w:rPr>
          <w:rFonts w:hint="eastAsia" w:ascii="宋体" w:hAnsi="宋体" w:eastAsia="宋体" w:cs="宋体"/>
          <w:sz w:val="24"/>
          <w:szCs w:val="24"/>
        </w:rPr>
        <w:t>废标后，由采购代理机构发布废标公告。</w:t>
      </w:r>
    </w:p>
    <w:p>
      <w:pPr>
        <w:pageBreakBefore w:val="0"/>
        <w:kinsoku/>
        <w:bidi w:val="0"/>
        <w:spacing w:line="360" w:lineRule="auto"/>
        <w:textAlignment w:val="auto"/>
      </w:pPr>
      <w:r>
        <w:rPr>
          <w:rFonts w:hint="eastAsia"/>
        </w:rPr>
        <w:br w:type="page"/>
      </w:r>
    </w:p>
    <w:p>
      <w:pPr>
        <w:pStyle w:val="3"/>
        <w:pageBreakBefore w:val="0"/>
        <w:numPr>
          <w:ilvl w:val="0"/>
          <w:numId w:val="2"/>
        </w:numPr>
        <w:kinsoku/>
        <w:bidi w:val="0"/>
        <w:spacing w:line="360" w:lineRule="auto"/>
        <w:textAlignment w:val="auto"/>
        <w:rPr>
          <w:rFonts w:hint="eastAsia"/>
          <w:sz w:val="32"/>
          <w:szCs w:val="32"/>
        </w:rPr>
      </w:pPr>
      <w:bookmarkStart w:id="157" w:name="_Toc19346"/>
      <w:r>
        <w:rPr>
          <w:rFonts w:hint="eastAsia"/>
          <w:sz w:val="32"/>
          <w:szCs w:val="32"/>
        </w:rPr>
        <w:t>评审办法及标准</w:t>
      </w:r>
      <w:bookmarkEnd w:id="157"/>
    </w:p>
    <w:p>
      <w:pPr>
        <w:pStyle w:val="20"/>
        <w:pageBreakBefore w:val="0"/>
        <w:numPr>
          <w:ilvl w:val="0"/>
          <w:numId w:val="3"/>
        </w:numPr>
        <w:kinsoku/>
        <w:bidi w:val="0"/>
        <w:spacing w:line="360" w:lineRule="auto"/>
        <w:ind w:firstLine="0" w:firstLineChars="0"/>
        <w:textAlignment w:val="auto"/>
        <w:outlineLvl w:val="1"/>
        <w:rPr>
          <w:rFonts w:hint="eastAsia" w:ascii="宋体" w:hAnsi="宋体" w:eastAsia="宋体" w:cs="宋体"/>
          <w:b/>
          <w:color w:val="auto"/>
          <w:sz w:val="28"/>
          <w:szCs w:val="28"/>
        </w:rPr>
      </w:pPr>
      <w:bookmarkStart w:id="158" w:name="_Toc5845"/>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性审查</w:t>
      </w:r>
      <w:bookmarkEnd w:id="158"/>
    </w:p>
    <w:tbl>
      <w:tblPr>
        <w:tblStyle w:val="22"/>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861"/>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40" w:type="dxa"/>
            <w:noWrap w:val="0"/>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序</w:t>
            </w:r>
            <w:r>
              <w:rPr>
                <w:rFonts w:hint="eastAsia" w:ascii="宋体" w:hAnsi="宋体" w:eastAsia="宋体" w:cs="宋体"/>
                <w:b/>
                <w:bCs/>
                <w:color w:val="auto"/>
                <w:sz w:val="24"/>
                <w:szCs w:val="24"/>
              </w:rPr>
              <w:t>号</w:t>
            </w:r>
          </w:p>
        </w:tc>
        <w:tc>
          <w:tcPr>
            <w:tcW w:w="6861" w:type="dxa"/>
            <w:noWrap w:val="0"/>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审查因素</w:t>
            </w:r>
          </w:p>
        </w:tc>
        <w:tc>
          <w:tcPr>
            <w:tcW w:w="2239" w:type="dxa"/>
            <w:noWrap w:val="0"/>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840" w:type="dxa"/>
            <w:noWrap w:val="0"/>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6861" w:type="dxa"/>
            <w:noWrap w:val="0"/>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eastAsia="zh-CN"/>
              </w:rPr>
            </w:pPr>
            <w:r>
              <w:rPr>
                <w:rFonts w:hint="eastAsia" w:hAnsi="宋体" w:cs="宋体"/>
                <w:color w:val="auto"/>
                <w:kern w:val="0"/>
                <w:sz w:val="24"/>
                <w:szCs w:val="24"/>
                <w:lang w:eastAsia="zh-CN"/>
              </w:rPr>
              <w:t>投标人为具有独立承担民事责任能力的法人、事业法人、其他组织或自然人。企业法人应提供合法有效的标识有统一社会信用代码的营业执照副本及营业执照的2021年度或2022年度企业信息公示年度报告；事业法人应提供事业单位法人证书；其他组织应提供合法登记证明文件；自然人应提供身份证；</w:t>
            </w:r>
          </w:p>
        </w:tc>
        <w:tc>
          <w:tcPr>
            <w:tcW w:w="2239" w:type="dxa"/>
            <w:noWrap w:val="0"/>
            <w:vAlign w:val="center"/>
          </w:tcPr>
          <w:p>
            <w:pPr>
              <w:pStyle w:val="44"/>
              <w:keepNext w:val="0"/>
              <w:keepLines w:val="0"/>
              <w:pageBreakBefore w:val="0"/>
              <w:suppressLineNumbers w:val="0"/>
              <w:kinsoku/>
              <w:bidi w:val="0"/>
              <w:spacing w:before="0" w:beforeAutospacing="0" w:after="0" w:afterAutospacing="0" w:line="360" w:lineRule="auto"/>
              <w:ind w:left="0" w:right="0" w:firstLine="480"/>
              <w:textAlignment w:val="auto"/>
              <w:rPr>
                <w:rFonts w:hint="eastAsia" w:ascii="宋体" w:hAnsi="宋体" w:eastAsia="宋体" w:cs="宋体"/>
                <w:color w:val="auto"/>
                <w:sz w:val="24"/>
                <w:szCs w:val="24"/>
              </w:rPr>
            </w:pPr>
          </w:p>
          <w:p>
            <w:pPr>
              <w:pStyle w:val="44"/>
              <w:keepNext w:val="0"/>
              <w:keepLines w:val="0"/>
              <w:pageBreakBefore w:val="0"/>
              <w:suppressLineNumbers w:val="0"/>
              <w:kinsoku/>
              <w:bidi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投标文件中所附加盖公章证明资料</w:t>
            </w:r>
          </w:p>
          <w:p>
            <w:pPr>
              <w:pStyle w:val="44"/>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40" w:type="dxa"/>
            <w:noWrap w:val="0"/>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2</w:t>
            </w:r>
          </w:p>
        </w:tc>
        <w:tc>
          <w:tcPr>
            <w:tcW w:w="6861" w:type="dxa"/>
            <w:noWrap w:val="0"/>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投标人需提供《基础电信业务经营许可证》及《增值电信业务经营许可证》</w:t>
            </w:r>
          </w:p>
        </w:tc>
        <w:tc>
          <w:tcPr>
            <w:tcW w:w="2239" w:type="dxa"/>
            <w:noWrap w:val="0"/>
            <w:vAlign w:val="center"/>
          </w:tcPr>
          <w:p>
            <w:pPr>
              <w:pStyle w:val="44"/>
              <w:keepNext w:val="0"/>
              <w:keepLines w:val="0"/>
              <w:pageBreakBefore w:val="0"/>
              <w:suppressLineNumbers w:val="0"/>
              <w:kinsoku/>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投标文件中所附加盖公章证明资料</w:t>
            </w:r>
          </w:p>
          <w:p>
            <w:pPr>
              <w:pStyle w:val="44"/>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40" w:type="dxa"/>
            <w:noWrap w:val="0"/>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3</w:t>
            </w:r>
          </w:p>
        </w:tc>
        <w:tc>
          <w:tcPr>
            <w:tcW w:w="6861" w:type="dxa"/>
            <w:noWrap w:val="0"/>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02</w:t>
            </w:r>
            <w:r>
              <w:rPr>
                <w:rFonts w:hint="eastAsia"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年1月1日至投标截止时间前任意一个月完税证明，完税证明上应有税务机关的公章（加盖公章复印件）；依法免税的投标人应提供相关文件证明；</w:t>
            </w:r>
          </w:p>
        </w:tc>
        <w:tc>
          <w:tcPr>
            <w:tcW w:w="2239" w:type="dxa"/>
            <w:noWrap w:val="0"/>
            <w:vAlign w:val="center"/>
          </w:tcPr>
          <w:p>
            <w:pPr>
              <w:pStyle w:val="44"/>
              <w:keepNext w:val="0"/>
              <w:keepLines w:val="0"/>
              <w:pageBreakBefore w:val="0"/>
              <w:suppressLineNumbers w:val="0"/>
              <w:kinsoku/>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投标文件中所附加盖公章证明资料</w:t>
            </w:r>
          </w:p>
          <w:p>
            <w:pPr>
              <w:pStyle w:val="44"/>
              <w:keepNext w:val="0"/>
              <w:keepLines w:val="0"/>
              <w:pageBreakBefore w:val="0"/>
              <w:suppressLineNumbers w:val="0"/>
              <w:kinsoku/>
              <w:bidi w:val="0"/>
              <w:spacing w:before="0" w:beforeAutospacing="0" w:after="0" w:afterAutospacing="0" w:line="360" w:lineRule="auto"/>
              <w:ind w:left="0" w:right="0"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40" w:type="dxa"/>
            <w:noWrap w:val="0"/>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4</w:t>
            </w:r>
          </w:p>
        </w:tc>
        <w:tc>
          <w:tcPr>
            <w:tcW w:w="6861" w:type="dxa"/>
            <w:noWrap w:val="0"/>
            <w:vAlign w:val="center"/>
          </w:tcPr>
          <w:p>
            <w:pPr>
              <w:keepNext w:val="0"/>
              <w:keepLines w:val="0"/>
              <w:pageBreakBefore w:val="0"/>
              <w:widowControl/>
              <w:suppressLineNumbers w:val="0"/>
              <w:kinsoku/>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202</w:t>
            </w:r>
            <w:r>
              <w:rPr>
                <w:rFonts w:hint="eastAsia"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 xml:space="preserve">年1月1日至投标截止时间前任意一个月已缴存的社会保障资金缴存单据或社保机构开具的社会保险参保缴费情况证明；依法不需要缴纳社会保障资金的应提供相关文件证明； </w:t>
            </w:r>
          </w:p>
        </w:tc>
        <w:tc>
          <w:tcPr>
            <w:tcW w:w="2239" w:type="dxa"/>
            <w:noWrap w:val="0"/>
            <w:vAlign w:val="center"/>
          </w:tcPr>
          <w:p>
            <w:pPr>
              <w:pStyle w:val="44"/>
              <w:keepNext w:val="0"/>
              <w:keepLines w:val="0"/>
              <w:pageBreakBefore w:val="0"/>
              <w:suppressLineNumbers w:val="0"/>
              <w:kinsoku/>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投标文件中所附加盖公章证明资料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40" w:type="dxa"/>
            <w:noWrap w:val="0"/>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5</w:t>
            </w:r>
          </w:p>
        </w:tc>
        <w:tc>
          <w:tcPr>
            <w:tcW w:w="6861" w:type="dxa"/>
            <w:noWrap w:val="0"/>
            <w:vAlign w:val="center"/>
          </w:tcPr>
          <w:p>
            <w:pPr>
              <w:keepNext w:val="0"/>
              <w:keepLines w:val="0"/>
              <w:pageBreakBefore w:val="0"/>
              <w:widowControl/>
              <w:suppressLineNumbers w:val="0"/>
              <w:kinsoku/>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提供具有财务审计资质单位出具的</w:t>
            </w:r>
            <w:r>
              <w:rPr>
                <w:rFonts w:hint="eastAsia" w:hAnsi="宋体" w:cs="宋体"/>
                <w:color w:val="auto"/>
                <w:kern w:val="0"/>
                <w:sz w:val="24"/>
                <w:szCs w:val="24"/>
                <w:lang w:val="en-US" w:eastAsia="zh-CN"/>
              </w:rPr>
              <w:t>2021年度或</w:t>
            </w:r>
            <w:r>
              <w:rPr>
                <w:rFonts w:hint="eastAsia" w:ascii="宋体" w:hAnsi="宋体" w:eastAsia="宋体" w:cs="宋体"/>
                <w:color w:val="auto"/>
                <w:kern w:val="0"/>
                <w:sz w:val="24"/>
                <w:szCs w:val="24"/>
                <w:lang w:eastAsia="zh-CN"/>
              </w:rPr>
              <w:t>202</w:t>
            </w:r>
            <w:r>
              <w:rPr>
                <w:rFonts w:hint="eastAsia" w:hAnsi="宋体" w:cs="宋体"/>
                <w:color w:val="auto"/>
                <w:kern w:val="0"/>
                <w:sz w:val="24"/>
                <w:szCs w:val="24"/>
                <w:lang w:val="en-US" w:eastAsia="zh-CN"/>
              </w:rPr>
              <w:t>2</w:t>
            </w:r>
            <w:r>
              <w:rPr>
                <w:rFonts w:hint="eastAsia" w:ascii="宋体" w:hAnsi="宋体" w:eastAsia="宋体" w:cs="宋体"/>
                <w:color w:val="auto"/>
                <w:kern w:val="0"/>
                <w:sz w:val="24"/>
                <w:szCs w:val="24"/>
                <w:lang w:eastAsia="zh-CN"/>
              </w:rPr>
              <w:t>年度财务报告或开标前任意一个月基本账户银行出具的资信证明；</w:t>
            </w:r>
          </w:p>
        </w:tc>
        <w:tc>
          <w:tcPr>
            <w:tcW w:w="2239" w:type="dxa"/>
            <w:noWrap w:val="0"/>
            <w:vAlign w:val="center"/>
          </w:tcPr>
          <w:p>
            <w:pPr>
              <w:pStyle w:val="44"/>
              <w:keepNext w:val="0"/>
              <w:keepLines w:val="0"/>
              <w:pageBreakBefore w:val="0"/>
              <w:suppressLineNumbers w:val="0"/>
              <w:kinsoku/>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投标文件中所附加盖公章证明资料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40" w:type="dxa"/>
            <w:noWrap w:val="0"/>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6</w:t>
            </w:r>
          </w:p>
        </w:tc>
        <w:tc>
          <w:tcPr>
            <w:tcW w:w="6861" w:type="dxa"/>
            <w:noWrap w:val="0"/>
            <w:vAlign w:val="center"/>
          </w:tcPr>
          <w:p>
            <w:pPr>
              <w:keepNext w:val="0"/>
              <w:keepLines w:val="0"/>
              <w:pageBreakBefore w:val="0"/>
              <w:widowControl/>
              <w:suppressLineNumbers w:val="0"/>
              <w:kinsoku/>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货物类项目投标人信用承诺书及承诺查询截图。</w:t>
            </w:r>
          </w:p>
        </w:tc>
        <w:tc>
          <w:tcPr>
            <w:tcW w:w="2239" w:type="dxa"/>
            <w:noWrap w:val="0"/>
            <w:vAlign w:val="center"/>
          </w:tcPr>
          <w:p>
            <w:pPr>
              <w:pStyle w:val="44"/>
              <w:keepNext w:val="0"/>
              <w:keepLines w:val="0"/>
              <w:pageBreakBefore w:val="0"/>
              <w:suppressLineNumbers w:val="0"/>
              <w:kinsoku/>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投标文件中所附加盖公章证明资料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40" w:type="dxa"/>
            <w:noWrap w:val="0"/>
            <w:vAlign w:val="center"/>
          </w:tcPr>
          <w:p>
            <w:pPr>
              <w:keepNext w:val="0"/>
              <w:keepLines w:val="0"/>
              <w:pageBreakBefore w:val="0"/>
              <w:widowControl/>
              <w:suppressLineNumbers w:val="0"/>
              <w:kinsoku/>
              <w:bidi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7</w:t>
            </w:r>
          </w:p>
        </w:tc>
        <w:tc>
          <w:tcPr>
            <w:tcW w:w="6861" w:type="dxa"/>
            <w:noWrap w:val="0"/>
            <w:vAlign w:val="center"/>
          </w:tcPr>
          <w:p>
            <w:pPr>
              <w:keepNext w:val="0"/>
              <w:keepLines w:val="0"/>
              <w:pageBreakBefore w:val="0"/>
              <w:widowControl/>
              <w:suppressLineNumbers w:val="0"/>
              <w:kinsoku/>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本项目以“投标信用承诺书”代替投标保证金。</w:t>
            </w:r>
          </w:p>
        </w:tc>
        <w:tc>
          <w:tcPr>
            <w:tcW w:w="2239" w:type="dxa"/>
            <w:noWrap w:val="0"/>
            <w:vAlign w:val="center"/>
          </w:tcPr>
          <w:p>
            <w:pPr>
              <w:keepNext w:val="0"/>
              <w:keepLines w:val="0"/>
              <w:pageBreakBefore w:val="0"/>
              <w:widowControl/>
              <w:suppressLineNumbers w:val="0"/>
              <w:kinsoku/>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投标文件中所附加盖公章证明资料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40" w:type="dxa"/>
            <w:noWrap w:val="0"/>
            <w:vAlign w:val="center"/>
          </w:tcPr>
          <w:p>
            <w:pPr>
              <w:keepNext w:val="0"/>
              <w:keepLines w:val="0"/>
              <w:pageBreakBefore w:val="0"/>
              <w:widowControl/>
              <w:suppressLineNumbers w:val="0"/>
              <w:kinsoku/>
              <w:bidi w:val="0"/>
              <w:spacing w:before="0" w:beforeAutospacing="0" w:after="0" w:afterAutospacing="0" w:line="360" w:lineRule="auto"/>
              <w:ind w:left="0" w:right="0"/>
              <w:jc w:val="center"/>
              <w:textAlignment w:val="auto"/>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8</w:t>
            </w:r>
          </w:p>
        </w:tc>
        <w:tc>
          <w:tcPr>
            <w:tcW w:w="6861" w:type="dxa"/>
            <w:noWrap w:val="0"/>
            <w:vAlign w:val="center"/>
          </w:tcPr>
          <w:p>
            <w:pPr>
              <w:keepNext w:val="0"/>
              <w:keepLines w:val="0"/>
              <w:pageBreakBefore w:val="0"/>
              <w:widowControl/>
              <w:suppressLineNumbers w:val="0"/>
              <w:kinsoku/>
              <w:bidi w:val="0"/>
              <w:spacing w:before="0" w:beforeAutospacing="0" w:after="0" w:afterAutospacing="0" w:line="360" w:lineRule="auto"/>
              <w:ind w:left="0" w:right="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采购文件中其他的资格性要求</w:t>
            </w:r>
          </w:p>
        </w:tc>
        <w:tc>
          <w:tcPr>
            <w:tcW w:w="2239" w:type="dxa"/>
            <w:noWrap w:val="0"/>
            <w:vAlign w:val="center"/>
          </w:tcPr>
          <w:p>
            <w:pPr>
              <w:keepNext w:val="0"/>
              <w:keepLines w:val="0"/>
              <w:pageBreakBefore w:val="0"/>
              <w:widowControl/>
              <w:suppressLineNumbers w:val="0"/>
              <w:kinsoku/>
              <w:bidi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符合采购文件要求</w:t>
            </w:r>
          </w:p>
        </w:tc>
      </w:tr>
    </w:tbl>
    <w:p>
      <w:pPr>
        <w:pageBreakBefore w:val="0"/>
        <w:kinsoku/>
        <w:bidi w:val="0"/>
        <w:spacing w:line="360" w:lineRule="auto"/>
        <w:textAlignment w:val="auto"/>
      </w:pPr>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Pr>
        <w:pStyle w:val="20"/>
        <w:pageBreakBefore w:val="0"/>
        <w:numPr>
          <w:ilvl w:val="0"/>
          <w:numId w:val="3"/>
        </w:numPr>
        <w:kinsoku/>
        <w:bidi w:val="0"/>
        <w:spacing w:line="360" w:lineRule="auto"/>
        <w:ind w:firstLine="0" w:firstLineChars="0"/>
        <w:textAlignment w:val="auto"/>
        <w:outlineLvl w:val="1"/>
        <w:rPr>
          <w:rFonts w:hint="eastAsia" w:ascii="宋体" w:hAnsi="宋体" w:eastAsia="宋体" w:cs="宋体"/>
          <w:b/>
          <w:color w:val="auto"/>
          <w:sz w:val="28"/>
          <w:szCs w:val="28"/>
          <w:lang w:eastAsia="zh-CN"/>
        </w:rPr>
      </w:pPr>
      <w:bookmarkStart w:id="159" w:name="_Toc48834171"/>
      <w:bookmarkStart w:id="160" w:name="_Toc48834298"/>
      <w:bookmarkStart w:id="161" w:name="_Toc48834460"/>
      <w:bookmarkStart w:id="162" w:name="_Toc48834101"/>
      <w:bookmarkStart w:id="163" w:name="_Toc15911"/>
      <w:bookmarkStart w:id="164" w:name="_Toc48834539"/>
      <w:r>
        <w:rPr>
          <w:rFonts w:hint="eastAsia" w:ascii="宋体" w:hAnsi="宋体" w:eastAsia="宋体" w:cs="宋体"/>
          <w:b/>
          <w:color w:val="auto"/>
          <w:sz w:val="28"/>
          <w:szCs w:val="28"/>
          <w:lang w:eastAsia="zh-CN"/>
        </w:rPr>
        <w:t>符合性审查</w:t>
      </w:r>
      <w:bookmarkEnd w:id="159"/>
      <w:bookmarkEnd w:id="160"/>
      <w:bookmarkEnd w:id="161"/>
      <w:bookmarkEnd w:id="162"/>
      <w:bookmarkEnd w:id="163"/>
      <w:bookmarkEnd w:id="164"/>
    </w:p>
    <w:p>
      <w:pPr>
        <w:pageBreakBefore w:val="0"/>
        <w:kinsoku/>
        <w:bidi w:val="0"/>
        <w:spacing w:after="163" w:afterLines="50" w:line="360" w:lineRule="auto"/>
        <w:jc w:val="center"/>
        <w:textAlignment w:val="auto"/>
        <w:rPr>
          <w:b/>
          <w:bCs/>
          <w:sz w:val="21"/>
          <w:szCs w:val="21"/>
        </w:rPr>
      </w:pPr>
      <w:bookmarkStart w:id="165" w:name="_Toc2363"/>
      <w:r>
        <w:rPr>
          <w:b/>
          <w:bCs/>
          <w:sz w:val="28"/>
          <w:szCs w:val="28"/>
        </w:rPr>
        <w:t>符合性审查表</w:t>
      </w:r>
      <w:bookmarkEnd w:id="165"/>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3597"/>
        <w:gridCol w:w="5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keepNext w:val="0"/>
              <w:keepLines w:val="0"/>
              <w:pageBreakBefore w:val="0"/>
              <w:suppressLineNumbers w:val="0"/>
              <w:kinsoku/>
              <w:bidi w:val="0"/>
              <w:adjustRightInd w:val="0"/>
              <w:snapToGrid w:val="0"/>
              <w:spacing w:before="0" w:beforeAutospacing="0" w:after="0" w:afterAutospacing="0" w:line="360" w:lineRule="auto"/>
              <w:ind w:left="0" w:right="0"/>
              <w:jc w:val="center"/>
              <w:textAlignment w:val="auto"/>
              <w:rPr>
                <w:rFonts w:hint="default"/>
                <w:b/>
                <w:bCs/>
                <w:sz w:val="24"/>
                <w:szCs w:val="24"/>
              </w:rPr>
            </w:pPr>
            <w:r>
              <w:rPr>
                <w:rFonts w:hint="default"/>
                <w:b/>
                <w:bCs/>
                <w:sz w:val="24"/>
                <w:szCs w:val="24"/>
              </w:rPr>
              <w:t>序号</w:t>
            </w:r>
          </w:p>
        </w:tc>
        <w:tc>
          <w:tcPr>
            <w:tcW w:w="1936" w:type="pc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keepNext w:val="0"/>
              <w:keepLines w:val="0"/>
              <w:pageBreakBefore w:val="0"/>
              <w:suppressLineNumbers w:val="0"/>
              <w:kinsoku/>
              <w:bidi w:val="0"/>
              <w:adjustRightInd w:val="0"/>
              <w:snapToGrid w:val="0"/>
              <w:spacing w:before="0" w:beforeAutospacing="0" w:after="0" w:afterAutospacing="0" w:line="360" w:lineRule="auto"/>
              <w:ind w:left="0" w:right="0"/>
              <w:jc w:val="center"/>
              <w:textAlignment w:val="auto"/>
              <w:rPr>
                <w:rFonts w:hint="default"/>
                <w:b/>
                <w:bCs/>
                <w:sz w:val="24"/>
                <w:szCs w:val="24"/>
              </w:rPr>
            </w:pPr>
            <w:r>
              <w:rPr>
                <w:rFonts w:hint="default"/>
                <w:b/>
                <w:bCs/>
                <w:sz w:val="24"/>
                <w:szCs w:val="24"/>
              </w:rPr>
              <w:t>符合性审查项</w:t>
            </w:r>
          </w:p>
        </w:tc>
        <w:tc>
          <w:tcPr>
            <w:tcW w:w="2732" w:type="pc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keepNext w:val="0"/>
              <w:keepLines w:val="0"/>
              <w:pageBreakBefore w:val="0"/>
              <w:suppressLineNumbers w:val="0"/>
              <w:kinsoku/>
              <w:bidi w:val="0"/>
              <w:adjustRightInd w:val="0"/>
              <w:snapToGrid w:val="0"/>
              <w:spacing w:before="0" w:beforeAutospacing="0" w:after="0" w:afterAutospacing="0" w:line="360" w:lineRule="auto"/>
              <w:ind w:left="0" w:right="0"/>
              <w:jc w:val="center"/>
              <w:textAlignment w:val="auto"/>
              <w:rPr>
                <w:rFonts w:hint="default"/>
                <w:b/>
                <w:bCs/>
                <w:sz w:val="24"/>
                <w:szCs w:val="24"/>
              </w:rPr>
            </w:pPr>
            <w:r>
              <w:rPr>
                <w:rFonts w:hint="default"/>
                <w:b/>
                <w:bCs/>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hAnsi="宋体" w:cs="宋体"/>
                <w:sz w:val="24"/>
                <w:szCs w:val="24"/>
              </w:rPr>
            </w:pPr>
            <w:r>
              <w:rPr>
                <w:rFonts w:hint="eastAsia" w:hAnsi="宋体" w:cs="宋体"/>
                <w:sz w:val="24"/>
                <w:szCs w:val="24"/>
              </w:rPr>
              <w:t>1</w:t>
            </w:r>
          </w:p>
        </w:tc>
        <w:tc>
          <w:tcPr>
            <w:tcW w:w="19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eastAsia="宋体" w:cs="宋体"/>
                <w:sz w:val="24"/>
                <w:szCs w:val="24"/>
                <w:lang w:val="en-US" w:eastAsia="zh-CN"/>
              </w:rPr>
            </w:pPr>
            <w:r>
              <w:rPr>
                <w:rFonts w:hint="eastAsia" w:hAnsi="宋体" w:cs="宋体"/>
                <w:sz w:val="24"/>
                <w:szCs w:val="24"/>
                <w:lang w:val="en-US" w:eastAsia="zh-CN"/>
              </w:rPr>
              <w:t>投标文件及签字盖章要求</w:t>
            </w:r>
          </w:p>
        </w:tc>
        <w:tc>
          <w:tcPr>
            <w:tcW w:w="27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eastAsia="宋体" w:cs="宋体"/>
                <w:sz w:val="24"/>
                <w:szCs w:val="24"/>
                <w:lang w:val="en-US" w:eastAsia="zh-CN"/>
              </w:rPr>
            </w:pPr>
            <w:r>
              <w:rPr>
                <w:rFonts w:hint="eastAsia" w:hAnsi="宋体" w:cs="宋体"/>
                <w:sz w:val="24"/>
                <w:szCs w:val="24"/>
                <w:lang w:val="en-US" w:eastAsia="zh-CN"/>
              </w:rPr>
              <w:t>均符合招标文件要求。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2</w:t>
            </w:r>
          </w:p>
        </w:tc>
        <w:tc>
          <w:tcPr>
            <w:tcW w:w="19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投标文件项目名称、项目编号、标段（未分标段的除外）</w:t>
            </w:r>
          </w:p>
        </w:tc>
        <w:tc>
          <w:tcPr>
            <w:tcW w:w="27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投标文件中（含封皮）的项目名称、项目编号、标段与本项目完全一致，且无遗漏。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3</w:t>
            </w:r>
          </w:p>
        </w:tc>
        <w:tc>
          <w:tcPr>
            <w:tcW w:w="19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投标文件组成</w:t>
            </w:r>
          </w:p>
        </w:tc>
        <w:tc>
          <w:tcPr>
            <w:tcW w:w="27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投标文件应包含以下内容：</w:t>
            </w:r>
          </w:p>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（1）投标函；</w:t>
            </w:r>
          </w:p>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（2）开标一览表、分项报价表《投标文件构成及格式》未作要求的除外）；</w:t>
            </w:r>
          </w:p>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（3）资格证明文件；</w:t>
            </w:r>
          </w:p>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（4）投标人基本信息及其概况；</w:t>
            </w:r>
          </w:p>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（5）投标人参加政府采购活动承诺书；</w:t>
            </w:r>
          </w:p>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（6）投标响应方案。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4</w:t>
            </w:r>
          </w:p>
        </w:tc>
        <w:tc>
          <w:tcPr>
            <w:tcW w:w="19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投标文件的签署、盖章</w:t>
            </w:r>
          </w:p>
        </w:tc>
        <w:tc>
          <w:tcPr>
            <w:tcW w:w="27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签署、盖章均符合招标文件要求，且无遗漏。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5</w:t>
            </w:r>
          </w:p>
        </w:tc>
        <w:tc>
          <w:tcPr>
            <w:tcW w:w="19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投标文件的语言及计量单位</w:t>
            </w:r>
          </w:p>
        </w:tc>
        <w:tc>
          <w:tcPr>
            <w:tcW w:w="27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均符合招标文件要求。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6</w:t>
            </w:r>
          </w:p>
        </w:tc>
        <w:tc>
          <w:tcPr>
            <w:tcW w:w="19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投标有效期</w:t>
            </w:r>
          </w:p>
        </w:tc>
        <w:tc>
          <w:tcPr>
            <w:tcW w:w="27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7</w:t>
            </w:r>
          </w:p>
        </w:tc>
        <w:tc>
          <w:tcPr>
            <w:tcW w:w="19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投标报价</w:t>
            </w:r>
          </w:p>
        </w:tc>
        <w:tc>
          <w:tcPr>
            <w:tcW w:w="27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同时满足以下条款：</w:t>
            </w:r>
          </w:p>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（1）投标报价符合唯一性要求；</w:t>
            </w:r>
          </w:p>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（2）开标一览表填写符合要求；</w:t>
            </w:r>
          </w:p>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（3）报价货币符合招标文件要求；</w:t>
            </w:r>
          </w:p>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8</w:t>
            </w:r>
          </w:p>
        </w:tc>
        <w:tc>
          <w:tcPr>
            <w:tcW w:w="19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实质性条款响应</w:t>
            </w:r>
          </w:p>
        </w:tc>
        <w:tc>
          <w:tcPr>
            <w:tcW w:w="27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default" w:hAnsi="宋体" w:cs="宋体"/>
                <w:sz w:val="24"/>
                <w:szCs w:val="24"/>
              </w:rPr>
              <w:t>完全响应招标文件要求的各项技术/服务/商务实质性条款。（实质性条款以★标识，未设置实质性条款时可忽略此项）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hAnsi="宋体" w:eastAsia="宋体" w:cs="宋体"/>
                <w:sz w:val="24"/>
                <w:szCs w:val="24"/>
                <w:lang w:eastAsia="zh-CN"/>
              </w:rPr>
            </w:pPr>
            <w:r>
              <w:rPr>
                <w:rFonts w:hint="eastAsia" w:hAnsi="宋体" w:cs="宋体"/>
                <w:sz w:val="24"/>
                <w:szCs w:val="24"/>
                <w:lang w:val="en-US" w:eastAsia="zh-CN"/>
              </w:rPr>
              <w:t>9</w:t>
            </w:r>
          </w:p>
        </w:tc>
        <w:tc>
          <w:tcPr>
            <w:tcW w:w="19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合同文本</w:t>
            </w:r>
          </w:p>
        </w:tc>
        <w:tc>
          <w:tcPr>
            <w:tcW w:w="27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完全理解并接受招标文件合同基本条款及格式的要求。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eastAsia="宋体" w:cs="宋体"/>
                <w:sz w:val="24"/>
                <w:szCs w:val="24"/>
                <w:lang w:val="en-US" w:eastAsia="zh-CN"/>
              </w:rPr>
            </w:pPr>
            <w:r>
              <w:rPr>
                <w:rFonts w:hint="eastAsia" w:hAnsi="宋体" w:cs="宋体"/>
                <w:sz w:val="24"/>
                <w:szCs w:val="24"/>
                <w:lang w:val="en-US" w:eastAsia="zh-CN"/>
              </w:rPr>
              <w:t>10</w:t>
            </w:r>
          </w:p>
        </w:tc>
        <w:tc>
          <w:tcPr>
            <w:tcW w:w="19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其他</w:t>
            </w:r>
          </w:p>
        </w:tc>
        <w:tc>
          <w:tcPr>
            <w:tcW w:w="27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完全理解并接受法律法规和招标文件对投标人的各项须知、规约要求和责任义务，没有出现法律法规或招标文件明确规定的其他被视为“无效投标”的情形。</w:t>
            </w:r>
          </w:p>
        </w:tc>
      </w:tr>
    </w:tbl>
    <w:p>
      <w:pPr>
        <w:pageBreakBefore w:val="0"/>
        <w:kinsoku/>
        <w:bidi w:val="0"/>
        <w:spacing w:line="360" w:lineRule="auto"/>
        <w:textAlignment w:val="auto"/>
        <w:outlineLvl w:val="1"/>
        <w:rPr>
          <w:b/>
          <w:bCs/>
          <w:sz w:val="21"/>
          <w:szCs w:val="21"/>
        </w:rPr>
      </w:pPr>
      <w:bookmarkStart w:id="166" w:name="_Toc3258"/>
      <w:r>
        <w:rPr>
          <w:rFonts w:hint="eastAsia"/>
          <w:b/>
          <w:bCs/>
          <w:sz w:val="28"/>
          <w:szCs w:val="28"/>
        </w:rPr>
        <w:t>二、综合比较与评价</w:t>
      </w:r>
      <w:bookmarkEnd w:id="166"/>
    </w:p>
    <w:p>
      <w:pPr>
        <w:pageBreakBefore w:val="0"/>
        <w:tabs>
          <w:tab w:val="left" w:pos="0"/>
        </w:tabs>
        <w:kinsoku/>
        <w:bidi w:val="0"/>
        <w:spacing w:after="163" w:afterLines="50" w:line="360" w:lineRule="auto"/>
        <w:jc w:val="center"/>
        <w:textAlignment w:val="auto"/>
        <w:rPr>
          <w:b/>
          <w:bCs/>
          <w:sz w:val="21"/>
          <w:szCs w:val="21"/>
        </w:rPr>
      </w:pPr>
      <w:bookmarkStart w:id="167" w:name="_Toc11385"/>
      <w:bookmarkStart w:id="168" w:name="_Hlk49237229"/>
      <w:r>
        <w:rPr>
          <w:rFonts w:hint="eastAsia"/>
          <w:b/>
          <w:bCs/>
          <w:sz w:val="28"/>
          <w:szCs w:val="28"/>
        </w:rPr>
        <w:t>评审要素及分值一览表</w:t>
      </w:r>
      <w:bookmarkEnd w:id="167"/>
      <w:bookmarkEnd w:id="168"/>
    </w:p>
    <w:tbl>
      <w:tblPr>
        <w:tblStyle w:val="22"/>
        <w:tblW w:w="8997" w:type="dxa"/>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041"/>
        <w:gridCol w:w="777"/>
        <w:gridCol w:w="64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20" w:type="dxa"/>
            <w:noWrap w:val="0"/>
            <w:vAlign w:val="top"/>
          </w:tcPr>
          <w:p>
            <w:pPr>
              <w:pStyle w:val="58"/>
              <w:keepNext w:val="0"/>
              <w:keepLines w:val="0"/>
              <w:suppressLineNumbers w:val="0"/>
              <w:spacing w:before="3" w:beforeAutospacing="0" w:after="0" w:afterAutospacing="0"/>
              <w:ind w:left="0" w:right="0"/>
              <w:jc w:val="center"/>
              <w:rPr>
                <w:rFonts w:hint="default"/>
                <w:b/>
                <w:sz w:val="18"/>
                <w:szCs w:val="20"/>
              </w:rPr>
            </w:pPr>
          </w:p>
          <w:p>
            <w:pPr>
              <w:pStyle w:val="58"/>
              <w:keepNext w:val="0"/>
              <w:keepLines w:val="0"/>
              <w:suppressLineNumbers w:val="0"/>
              <w:spacing w:before="0" w:beforeAutospacing="0" w:after="0" w:afterAutospacing="0"/>
              <w:ind w:left="140" w:right="0"/>
              <w:jc w:val="center"/>
              <w:rPr>
                <w:rFonts w:hint="default"/>
                <w:b/>
                <w:sz w:val="24"/>
                <w:szCs w:val="20"/>
              </w:rPr>
            </w:pPr>
            <w:r>
              <w:rPr>
                <w:rFonts w:hint="default"/>
                <w:b/>
                <w:sz w:val="24"/>
                <w:szCs w:val="20"/>
              </w:rPr>
              <w:t>序号</w:t>
            </w:r>
          </w:p>
        </w:tc>
        <w:tc>
          <w:tcPr>
            <w:tcW w:w="1041" w:type="dxa"/>
            <w:noWrap w:val="0"/>
            <w:vAlign w:val="top"/>
          </w:tcPr>
          <w:p>
            <w:pPr>
              <w:pStyle w:val="58"/>
              <w:keepNext w:val="0"/>
              <w:keepLines w:val="0"/>
              <w:suppressLineNumbers w:val="0"/>
              <w:spacing w:before="1" w:beforeAutospacing="0" w:after="0" w:afterAutospacing="0"/>
              <w:ind w:left="0" w:right="0"/>
              <w:jc w:val="center"/>
              <w:rPr>
                <w:rFonts w:hint="default"/>
                <w:b/>
                <w:sz w:val="24"/>
                <w:szCs w:val="20"/>
              </w:rPr>
            </w:pPr>
            <w:r>
              <w:rPr>
                <w:rFonts w:hint="default"/>
                <w:b/>
                <w:sz w:val="24"/>
                <w:szCs w:val="20"/>
              </w:rPr>
              <w:t>评审</w:t>
            </w:r>
            <w:r>
              <w:rPr>
                <w:rFonts w:hint="eastAsia"/>
                <w:b/>
                <w:sz w:val="24"/>
                <w:szCs w:val="20"/>
                <w:lang w:eastAsia="zh-CN"/>
              </w:rPr>
              <w:t>要素</w:t>
            </w:r>
            <w:r>
              <w:rPr>
                <w:rFonts w:hint="default"/>
                <w:b/>
                <w:sz w:val="24"/>
                <w:szCs w:val="20"/>
              </w:rPr>
              <w:t>及权重</w:t>
            </w:r>
          </w:p>
        </w:tc>
        <w:tc>
          <w:tcPr>
            <w:tcW w:w="777" w:type="dxa"/>
            <w:noWrap w:val="0"/>
            <w:vAlign w:val="top"/>
          </w:tcPr>
          <w:p>
            <w:pPr>
              <w:pStyle w:val="58"/>
              <w:keepNext w:val="0"/>
              <w:keepLines w:val="0"/>
              <w:suppressLineNumbers w:val="0"/>
              <w:spacing w:before="1" w:beforeAutospacing="0" w:after="0" w:afterAutospacing="0"/>
              <w:ind w:left="0" w:right="0"/>
              <w:jc w:val="center"/>
              <w:rPr>
                <w:rFonts w:hint="default"/>
                <w:b/>
                <w:w w:val="99"/>
                <w:sz w:val="24"/>
                <w:szCs w:val="20"/>
              </w:rPr>
            </w:pPr>
          </w:p>
          <w:p>
            <w:pPr>
              <w:pStyle w:val="58"/>
              <w:keepNext w:val="0"/>
              <w:keepLines w:val="0"/>
              <w:suppressLineNumbers w:val="0"/>
              <w:spacing w:before="1" w:beforeAutospacing="0" w:after="0" w:afterAutospacing="0"/>
              <w:ind w:left="0" w:right="0"/>
              <w:jc w:val="center"/>
              <w:rPr>
                <w:rFonts w:hint="default"/>
                <w:b/>
                <w:sz w:val="24"/>
                <w:szCs w:val="20"/>
              </w:rPr>
            </w:pPr>
            <w:r>
              <w:rPr>
                <w:rFonts w:hint="default"/>
                <w:b/>
                <w:w w:val="99"/>
                <w:sz w:val="24"/>
                <w:szCs w:val="20"/>
              </w:rPr>
              <w:t>分值</w:t>
            </w:r>
          </w:p>
        </w:tc>
        <w:tc>
          <w:tcPr>
            <w:tcW w:w="6459" w:type="dxa"/>
            <w:noWrap w:val="0"/>
            <w:vAlign w:val="top"/>
          </w:tcPr>
          <w:p>
            <w:pPr>
              <w:pStyle w:val="58"/>
              <w:keepNext w:val="0"/>
              <w:keepLines w:val="0"/>
              <w:suppressLineNumbers w:val="0"/>
              <w:spacing w:before="3" w:beforeAutospacing="0" w:after="0" w:afterAutospacing="0"/>
              <w:ind w:left="0" w:right="0"/>
              <w:jc w:val="center"/>
              <w:rPr>
                <w:rFonts w:hint="default"/>
                <w:b/>
                <w:sz w:val="18"/>
                <w:szCs w:val="20"/>
              </w:rPr>
            </w:pPr>
          </w:p>
          <w:p>
            <w:pPr>
              <w:pStyle w:val="58"/>
              <w:keepNext w:val="0"/>
              <w:keepLines w:val="0"/>
              <w:suppressLineNumbers w:val="0"/>
              <w:spacing w:before="0" w:beforeAutospacing="0" w:after="0" w:afterAutospacing="0"/>
              <w:ind w:left="124" w:right="114"/>
              <w:jc w:val="center"/>
              <w:rPr>
                <w:rFonts w:hint="default"/>
                <w:b/>
                <w:sz w:val="24"/>
                <w:szCs w:val="20"/>
              </w:rPr>
            </w:pPr>
            <w:r>
              <w:rPr>
                <w:rFonts w:hint="default"/>
                <w:b/>
                <w:sz w:val="24"/>
                <w:szCs w:val="2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7" w:hRule="atLeast"/>
        </w:trPr>
        <w:tc>
          <w:tcPr>
            <w:tcW w:w="720" w:type="dxa"/>
            <w:noWrap w:val="0"/>
            <w:vAlign w:val="top"/>
          </w:tcPr>
          <w:p>
            <w:pPr>
              <w:pStyle w:val="58"/>
              <w:keepNext w:val="0"/>
              <w:keepLines w:val="0"/>
              <w:suppressLineNumbers w:val="0"/>
              <w:spacing w:before="0" w:beforeAutospacing="0" w:after="0" w:afterAutospacing="0"/>
              <w:ind w:left="140" w:right="0"/>
              <w:jc w:val="center"/>
              <w:rPr>
                <w:rFonts w:hint="eastAsia"/>
                <w:b/>
                <w:sz w:val="24"/>
                <w:szCs w:val="20"/>
                <w:lang w:val="en-US" w:eastAsia="zh-CN"/>
              </w:rPr>
            </w:pPr>
          </w:p>
          <w:p>
            <w:pPr>
              <w:pStyle w:val="58"/>
              <w:keepNext w:val="0"/>
              <w:keepLines w:val="0"/>
              <w:suppressLineNumbers w:val="0"/>
              <w:spacing w:before="0" w:beforeAutospacing="0" w:after="0" w:afterAutospacing="0"/>
              <w:ind w:left="140" w:right="0"/>
              <w:jc w:val="center"/>
              <w:rPr>
                <w:rFonts w:hint="eastAsia"/>
                <w:b/>
                <w:sz w:val="24"/>
                <w:szCs w:val="20"/>
                <w:lang w:val="en-US" w:eastAsia="zh-CN"/>
              </w:rPr>
            </w:pPr>
          </w:p>
          <w:p>
            <w:pPr>
              <w:pStyle w:val="58"/>
              <w:keepNext w:val="0"/>
              <w:keepLines w:val="0"/>
              <w:suppressLineNumbers w:val="0"/>
              <w:spacing w:before="0" w:beforeAutospacing="0" w:after="0" w:afterAutospacing="0"/>
              <w:ind w:left="140" w:right="0"/>
              <w:jc w:val="center"/>
              <w:rPr>
                <w:rFonts w:hint="eastAsia"/>
                <w:b/>
                <w:sz w:val="24"/>
                <w:szCs w:val="20"/>
                <w:lang w:val="en-US" w:eastAsia="zh-CN"/>
              </w:rPr>
            </w:pPr>
          </w:p>
          <w:p>
            <w:pPr>
              <w:pStyle w:val="58"/>
              <w:keepNext w:val="0"/>
              <w:keepLines w:val="0"/>
              <w:suppressLineNumbers w:val="0"/>
              <w:spacing w:before="0" w:beforeAutospacing="0" w:after="0" w:afterAutospacing="0"/>
              <w:ind w:left="140" w:right="0"/>
              <w:jc w:val="center"/>
              <w:rPr>
                <w:rFonts w:hint="eastAsia"/>
                <w:b/>
                <w:sz w:val="24"/>
                <w:szCs w:val="20"/>
                <w:lang w:val="en-US" w:eastAsia="zh-CN"/>
              </w:rPr>
            </w:pPr>
          </w:p>
          <w:p>
            <w:pPr>
              <w:pStyle w:val="58"/>
              <w:keepNext w:val="0"/>
              <w:keepLines w:val="0"/>
              <w:suppressLineNumbers w:val="0"/>
              <w:spacing w:before="0" w:beforeAutospacing="0" w:after="0" w:afterAutospacing="0"/>
              <w:ind w:left="140" w:right="0"/>
              <w:jc w:val="center"/>
              <w:rPr>
                <w:rFonts w:hint="eastAsia"/>
                <w:b/>
                <w:sz w:val="24"/>
                <w:szCs w:val="20"/>
                <w:lang w:val="en-US" w:eastAsia="zh-CN"/>
              </w:rPr>
            </w:pPr>
          </w:p>
          <w:p>
            <w:pPr>
              <w:pStyle w:val="58"/>
              <w:keepNext w:val="0"/>
              <w:keepLines w:val="0"/>
              <w:suppressLineNumbers w:val="0"/>
              <w:spacing w:before="0" w:beforeAutospacing="0" w:after="0" w:afterAutospacing="0"/>
              <w:ind w:left="140" w:right="0"/>
              <w:jc w:val="center"/>
              <w:rPr>
                <w:rFonts w:hint="eastAsia"/>
                <w:b/>
                <w:sz w:val="24"/>
                <w:szCs w:val="20"/>
                <w:lang w:val="en-US" w:eastAsia="zh-CN"/>
              </w:rPr>
            </w:pPr>
          </w:p>
          <w:p>
            <w:pPr>
              <w:pStyle w:val="58"/>
              <w:keepNext w:val="0"/>
              <w:keepLines w:val="0"/>
              <w:suppressLineNumbers w:val="0"/>
              <w:spacing w:before="0" w:beforeAutospacing="0" w:after="0" w:afterAutospacing="0"/>
              <w:ind w:left="140" w:right="0"/>
              <w:jc w:val="center"/>
              <w:rPr>
                <w:rFonts w:hint="eastAsia"/>
                <w:b/>
                <w:sz w:val="24"/>
                <w:szCs w:val="20"/>
                <w:lang w:val="en-US" w:eastAsia="zh-CN"/>
              </w:rPr>
            </w:pPr>
          </w:p>
          <w:p>
            <w:pPr>
              <w:pStyle w:val="58"/>
              <w:keepNext w:val="0"/>
              <w:keepLines w:val="0"/>
              <w:suppressLineNumbers w:val="0"/>
              <w:spacing w:before="0" w:beforeAutospacing="0" w:after="0" w:afterAutospacing="0"/>
              <w:ind w:left="140" w:right="0"/>
              <w:jc w:val="center"/>
              <w:rPr>
                <w:rFonts w:hint="eastAsia" w:eastAsia="宋体"/>
                <w:b/>
                <w:sz w:val="24"/>
                <w:szCs w:val="20"/>
                <w:lang w:val="en-US" w:eastAsia="zh-CN"/>
              </w:rPr>
            </w:pPr>
            <w:r>
              <w:rPr>
                <w:rFonts w:hint="eastAsia"/>
                <w:b/>
                <w:sz w:val="24"/>
                <w:szCs w:val="20"/>
                <w:lang w:val="en-US" w:eastAsia="zh-CN"/>
              </w:rPr>
              <w:t>1</w:t>
            </w:r>
          </w:p>
        </w:tc>
        <w:tc>
          <w:tcPr>
            <w:tcW w:w="1041" w:type="dxa"/>
            <w:noWrap w:val="0"/>
            <w:vAlign w:val="center"/>
          </w:tcPr>
          <w:p>
            <w:pPr>
              <w:keepNext w:val="0"/>
              <w:keepLines w:val="0"/>
              <w:pageBreakBefore w:val="0"/>
              <w:widowControl w:val="0"/>
              <w:suppressLineNumbers w:val="0"/>
              <w:kinsoku/>
              <w:bidi w:val="0"/>
              <w:spacing w:before="0" w:beforeAutospacing="0" w:after="0" w:afterAutospacing="0" w:line="360" w:lineRule="auto"/>
              <w:ind w:left="-134" w:leftChars="-56" w:right="-108" w:rightChars="-45"/>
              <w:jc w:val="center"/>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投标报价</w:t>
            </w:r>
          </w:p>
          <w:p>
            <w:pPr>
              <w:keepNext w:val="0"/>
              <w:keepLines w:val="0"/>
              <w:pageBreakBefore w:val="0"/>
              <w:widowControl w:val="0"/>
              <w:suppressLineNumbers w:val="0"/>
              <w:kinsoku/>
              <w:bidi w:val="0"/>
              <w:spacing w:before="0" w:beforeAutospacing="0" w:after="0" w:afterAutospacing="0" w:line="360" w:lineRule="auto"/>
              <w:ind w:left="-134" w:leftChars="-56" w:right="-108" w:rightChars="-45"/>
              <w:jc w:val="center"/>
              <w:textAlignment w:val="auto"/>
              <w:rPr>
                <w:rFonts w:hint="eastAsia" w:eastAsia="宋体"/>
                <w:b/>
                <w:bCs/>
                <w:sz w:val="24"/>
                <w:szCs w:val="20"/>
                <w:lang w:eastAsia="zh-CN"/>
              </w:rPr>
            </w:pPr>
            <w:r>
              <w:rPr>
                <w:rFonts w:hint="default"/>
                <w:b/>
                <w:bCs/>
                <w:sz w:val="24"/>
                <w:szCs w:val="20"/>
              </w:rPr>
              <w:t>（</w:t>
            </w:r>
            <w:r>
              <w:rPr>
                <w:rFonts w:hint="eastAsia"/>
                <w:b/>
                <w:bCs/>
                <w:sz w:val="24"/>
                <w:szCs w:val="20"/>
                <w:lang w:val="en-US" w:eastAsia="zh-CN"/>
              </w:rPr>
              <w:t>10</w:t>
            </w:r>
            <w:r>
              <w:rPr>
                <w:rFonts w:hint="default"/>
                <w:b/>
                <w:bCs/>
                <w:sz w:val="24"/>
                <w:szCs w:val="20"/>
              </w:rPr>
              <w:t>分）</w:t>
            </w:r>
          </w:p>
        </w:tc>
        <w:tc>
          <w:tcPr>
            <w:tcW w:w="777" w:type="dxa"/>
            <w:noWrap w:val="0"/>
            <w:vAlign w:val="center"/>
          </w:tcPr>
          <w:p>
            <w:pPr>
              <w:keepNext w:val="0"/>
              <w:keepLines w:val="0"/>
              <w:pageBreakBefore w:val="0"/>
              <w:widowControl w:val="0"/>
              <w:suppressLineNumbers w:val="0"/>
              <w:kinsoku/>
              <w:bidi w:val="0"/>
              <w:spacing w:before="0" w:beforeAutospacing="0" w:after="0" w:afterAutospacing="0" w:line="360" w:lineRule="auto"/>
              <w:ind w:left="-134" w:leftChars="-56" w:right="-108" w:rightChars="-45"/>
              <w:jc w:val="center"/>
              <w:textAlignment w:val="auto"/>
              <w:rPr>
                <w:rFonts w:hint="default"/>
                <w:b/>
                <w:bCs/>
                <w:w w:val="99"/>
                <w:sz w:val="24"/>
                <w:szCs w:val="20"/>
              </w:rPr>
            </w:pPr>
            <w:r>
              <w:rPr>
                <w:rFonts w:hint="eastAsia" w:hAnsi="宋体" w:cs="宋体"/>
                <w:b/>
                <w:bCs/>
                <w:kern w:val="2"/>
                <w:sz w:val="24"/>
                <w:szCs w:val="24"/>
                <w:lang w:val="en-US" w:eastAsia="zh-CN" w:bidi="ar"/>
              </w:rPr>
              <w:t>10</w:t>
            </w:r>
          </w:p>
        </w:tc>
        <w:tc>
          <w:tcPr>
            <w:tcW w:w="6459" w:type="dxa"/>
            <w:noWrap w:val="0"/>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满足招标文件要求且投标价格最低的投标报价为评标基准价，其价格分为满分。其他投标人的价格分统一按照下列公式计算：投标报价得分=（评标基准价/投标报价）×</w:t>
            </w:r>
            <w:r>
              <w:rPr>
                <w:rFonts w:hint="eastAsia" w:hAnsi="宋体" w:cs="宋体"/>
                <w:sz w:val="24"/>
                <w:szCs w:val="24"/>
                <w:lang w:val="en-US" w:eastAsia="zh-CN"/>
              </w:rPr>
              <w:t>10</w:t>
            </w:r>
          </w:p>
          <w:p>
            <w:pPr>
              <w:keepNext w:val="0"/>
              <w:keepLines w:val="0"/>
              <w:pageBreakBefore w:val="0"/>
              <w:suppressLineNumbers w:val="0"/>
              <w:kinsoku/>
              <w:bidi w:val="0"/>
              <w:spacing w:before="0" w:beforeAutospacing="0" w:after="0" w:afterAutospacing="0" w:line="360" w:lineRule="auto"/>
              <w:ind w:left="0" w:leftChars="0" w:right="0" w:rightChars="0"/>
              <w:jc w:val="left"/>
              <w:textAlignment w:val="auto"/>
              <w:rPr>
                <w:rFonts w:hint="default"/>
                <w:b/>
                <w:sz w:val="24"/>
                <w:szCs w:val="20"/>
              </w:rPr>
            </w:pPr>
            <w:r>
              <w:rPr>
                <w:rFonts w:hint="eastAsia" w:ascii="宋体" w:hAnsi="宋体" w:eastAsia="宋体" w:cs="宋体"/>
                <w:sz w:val="24"/>
                <w:szCs w:val="24"/>
                <w:lang w:val="en-US" w:eastAsia="zh-CN"/>
              </w:rPr>
              <w:t>备注：计算分数时四舍五入取小数点后两位。评标委员会认为供应商的报价明显低于其他通过符合性审查供应商的报价，有可能影响产品质量或者不能诚信履约的，应当要求其在评标现场合理的时间内提供书面说明，必要时递交相关证明材料；供应商不能证明其报价合理性的，评标委员会应当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720" w:type="dxa"/>
            <w:vMerge w:val="restart"/>
            <w:noWrap w:val="0"/>
            <w:vAlign w:val="top"/>
          </w:tcPr>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9" w:beforeAutospacing="0" w:after="0" w:afterAutospacing="0"/>
              <w:ind w:left="0" w:right="0"/>
              <w:rPr>
                <w:rFonts w:hint="default"/>
                <w:b/>
                <w:sz w:val="21"/>
                <w:szCs w:val="20"/>
              </w:rPr>
            </w:pPr>
          </w:p>
          <w:p>
            <w:pPr>
              <w:pStyle w:val="58"/>
              <w:keepNext w:val="0"/>
              <w:keepLines w:val="0"/>
              <w:suppressLineNumbers w:val="0"/>
              <w:spacing w:before="1" w:beforeAutospacing="0" w:after="0" w:afterAutospacing="0"/>
              <w:ind w:left="11" w:right="0"/>
              <w:jc w:val="center"/>
              <w:rPr>
                <w:rFonts w:hint="default"/>
                <w:b/>
                <w:w w:val="99"/>
                <w:sz w:val="24"/>
                <w:szCs w:val="20"/>
              </w:rPr>
            </w:pPr>
          </w:p>
          <w:p>
            <w:pPr>
              <w:pStyle w:val="58"/>
              <w:keepNext w:val="0"/>
              <w:keepLines w:val="0"/>
              <w:suppressLineNumbers w:val="0"/>
              <w:spacing w:before="1" w:beforeAutospacing="0" w:after="0" w:afterAutospacing="0"/>
              <w:ind w:left="11" w:right="0"/>
              <w:jc w:val="center"/>
              <w:rPr>
                <w:rFonts w:hint="default"/>
                <w:b/>
                <w:w w:val="99"/>
                <w:sz w:val="24"/>
                <w:szCs w:val="20"/>
              </w:rPr>
            </w:pPr>
          </w:p>
          <w:p>
            <w:pPr>
              <w:pStyle w:val="58"/>
              <w:keepNext w:val="0"/>
              <w:keepLines w:val="0"/>
              <w:suppressLineNumbers w:val="0"/>
              <w:spacing w:before="1" w:beforeAutospacing="0" w:after="0" w:afterAutospacing="0"/>
              <w:ind w:left="11" w:right="0"/>
              <w:jc w:val="center"/>
              <w:rPr>
                <w:rFonts w:hint="default"/>
                <w:b/>
                <w:w w:val="99"/>
                <w:sz w:val="24"/>
                <w:szCs w:val="20"/>
              </w:rPr>
            </w:pPr>
          </w:p>
          <w:p>
            <w:pPr>
              <w:pStyle w:val="58"/>
              <w:keepNext w:val="0"/>
              <w:keepLines w:val="0"/>
              <w:suppressLineNumbers w:val="0"/>
              <w:spacing w:before="1" w:beforeAutospacing="0" w:after="0" w:afterAutospacing="0"/>
              <w:ind w:left="11" w:right="0"/>
              <w:jc w:val="center"/>
              <w:rPr>
                <w:rFonts w:hint="default"/>
                <w:b/>
                <w:w w:val="99"/>
                <w:sz w:val="24"/>
                <w:szCs w:val="20"/>
              </w:rPr>
            </w:pPr>
          </w:p>
          <w:p>
            <w:pPr>
              <w:pStyle w:val="58"/>
              <w:keepNext w:val="0"/>
              <w:keepLines w:val="0"/>
              <w:suppressLineNumbers w:val="0"/>
              <w:spacing w:before="1" w:beforeAutospacing="0" w:after="0" w:afterAutospacing="0"/>
              <w:ind w:left="11" w:right="0"/>
              <w:jc w:val="center"/>
              <w:rPr>
                <w:rFonts w:hint="default"/>
                <w:b/>
                <w:w w:val="99"/>
                <w:sz w:val="24"/>
                <w:szCs w:val="20"/>
              </w:rPr>
            </w:pPr>
          </w:p>
          <w:p>
            <w:pPr>
              <w:pStyle w:val="58"/>
              <w:keepNext w:val="0"/>
              <w:keepLines w:val="0"/>
              <w:suppressLineNumbers w:val="0"/>
              <w:spacing w:before="1" w:beforeAutospacing="0" w:after="0" w:afterAutospacing="0"/>
              <w:ind w:left="11" w:right="0"/>
              <w:jc w:val="center"/>
              <w:rPr>
                <w:rFonts w:hint="default"/>
                <w:b/>
                <w:w w:val="99"/>
                <w:sz w:val="24"/>
                <w:szCs w:val="20"/>
              </w:rPr>
            </w:pPr>
          </w:p>
          <w:p>
            <w:pPr>
              <w:pStyle w:val="58"/>
              <w:keepNext w:val="0"/>
              <w:keepLines w:val="0"/>
              <w:suppressLineNumbers w:val="0"/>
              <w:spacing w:before="1" w:beforeAutospacing="0" w:after="0" w:afterAutospacing="0"/>
              <w:ind w:left="11" w:right="0"/>
              <w:jc w:val="center"/>
              <w:rPr>
                <w:rFonts w:hint="default"/>
                <w:b/>
                <w:w w:val="99"/>
                <w:sz w:val="24"/>
                <w:szCs w:val="20"/>
              </w:rPr>
            </w:pPr>
          </w:p>
          <w:p>
            <w:pPr>
              <w:pStyle w:val="58"/>
              <w:keepNext w:val="0"/>
              <w:keepLines w:val="0"/>
              <w:suppressLineNumbers w:val="0"/>
              <w:spacing w:before="1" w:beforeAutospacing="0" w:after="0" w:afterAutospacing="0"/>
              <w:ind w:left="11" w:right="0"/>
              <w:jc w:val="center"/>
              <w:rPr>
                <w:rFonts w:hint="default"/>
                <w:b/>
                <w:w w:val="99"/>
                <w:sz w:val="24"/>
                <w:szCs w:val="20"/>
              </w:rPr>
            </w:pPr>
          </w:p>
          <w:p>
            <w:pPr>
              <w:pStyle w:val="58"/>
              <w:keepNext w:val="0"/>
              <w:keepLines w:val="0"/>
              <w:suppressLineNumbers w:val="0"/>
              <w:spacing w:before="1" w:beforeAutospacing="0" w:after="0" w:afterAutospacing="0"/>
              <w:ind w:left="0" w:right="0"/>
              <w:jc w:val="both"/>
              <w:rPr>
                <w:rFonts w:hint="default"/>
                <w:b/>
                <w:w w:val="99"/>
                <w:sz w:val="24"/>
                <w:szCs w:val="20"/>
              </w:rPr>
            </w:pPr>
          </w:p>
          <w:p>
            <w:pPr>
              <w:pStyle w:val="58"/>
              <w:keepNext w:val="0"/>
              <w:keepLines w:val="0"/>
              <w:suppressLineNumbers w:val="0"/>
              <w:spacing w:before="1" w:beforeAutospacing="0" w:after="0" w:afterAutospacing="0"/>
              <w:ind w:left="11" w:right="0"/>
              <w:jc w:val="center"/>
              <w:rPr>
                <w:rFonts w:hint="default"/>
                <w:b/>
                <w:sz w:val="24"/>
                <w:szCs w:val="20"/>
              </w:rPr>
            </w:pPr>
            <w:r>
              <w:rPr>
                <w:rFonts w:hint="default"/>
                <w:b/>
                <w:w w:val="99"/>
                <w:sz w:val="24"/>
                <w:szCs w:val="20"/>
              </w:rPr>
              <w:t>2</w:t>
            </w:r>
          </w:p>
        </w:tc>
        <w:tc>
          <w:tcPr>
            <w:tcW w:w="1041" w:type="dxa"/>
            <w:vMerge w:val="restart"/>
            <w:noWrap w:val="0"/>
            <w:vAlign w:val="top"/>
          </w:tcPr>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0" w:beforeAutospacing="0" w:after="0" w:afterAutospacing="0"/>
              <w:ind w:left="0" w:right="0"/>
              <w:rPr>
                <w:rFonts w:hint="default"/>
                <w:b/>
                <w:sz w:val="24"/>
                <w:szCs w:val="20"/>
              </w:rPr>
            </w:pPr>
          </w:p>
          <w:p>
            <w:pPr>
              <w:pStyle w:val="58"/>
              <w:keepNext w:val="0"/>
              <w:keepLines w:val="0"/>
              <w:suppressLineNumbers w:val="0"/>
              <w:spacing w:before="7" w:beforeAutospacing="0" w:after="0" w:afterAutospacing="0"/>
              <w:ind w:left="0" w:right="0"/>
              <w:rPr>
                <w:rFonts w:hint="default"/>
                <w:b/>
                <w:sz w:val="27"/>
                <w:szCs w:val="20"/>
              </w:rPr>
            </w:pPr>
          </w:p>
          <w:p>
            <w:pPr>
              <w:pStyle w:val="58"/>
              <w:keepNext w:val="0"/>
              <w:keepLines w:val="0"/>
              <w:suppressLineNumbers w:val="0"/>
              <w:spacing w:before="0" w:beforeAutospacing="0" w:after="0" w:afterAutospacing="0"/>
              <w:ind w:left="0" w:right="0"/>
              <w:rPr>
                <w:rFonts w:hint="default"/>
                <w:b/>
                <w:w w:val="95"/>
                <w:sz w:val="24"/>
                <w:szCs w:val="20"/>
              </w:rPr>
            </w:pPr>
          </w:p>
          <w:p>
            <w:pPr>
              <w:pStyle w:val="58"/>
              <w:keepNext w:val="0"/>
              <w:keepLines w:val="0"/>
              <w:suppressLineNumbers w:val="0"/>
              <w:spacing w:before="0" w:beforeAutospacing="0" w:after="0" w:afterAutospacing="0"/>
              <w:ind w:left="0" w:right="0"/>
              <w:rPr>
                <w:rFonts w:hint="default"/>
                <w:b/>
                <w:w w:val="95"/>
                <w:sz w:val="24"/>
                <w:szCs w:val="20"/>
              </w:rPr>
            </w:pPr>
          </w:p>
          <w:p>
            <w:pPr>
              <w:pStyle w:val="58"/>
              <w:keepNext w:val="0"/>
              <w:keepLines w:val="0"/>
              <w:suppressLineNumbers w:val="0"/>
              <w:spacing w:before="0" w:beforeAutospacing="0" w:after="0" w:afterAutospacing="0"/>
              <w:ind w:left="0" w:right="0"/>
              <w:rPr>
                <w:rFonts w:hint="default"/>
                <w:b/>
                <w:w w:val="95"/>
                <w:sz w:val="24"/>
                <w:szCs w:val="20"/>
              </w:rPr>
            </w:pPr>
          </w:p>
          <w:p>
            <w:pPr>
              <w:pStyle w:val="58"/>
              <w:keepNext w:val="0"/>
              <w:keepLines w:val="0"/>
              <w:suppressLineNumbers w:val="0"/>
              <w:spacing w:before="0" w:beforeAutospacing="0" w:after="0" w:afterAutospacing="0"/>
              <w:ind w:left="0" w:right="0"/>
              <w:rPr>
                <w:rFonts w:hint="default"/>
                <w:b/>
                <w:w w:val="95"/>
                <w:sz w:val="24"/>
                <w:szCs w:val="20"/>
              </w:rPr>
            </w:pPr>
          </w:p>
          <w:p>
            <w:pPr>
              <w:pStyle w:val="58"/>
              <w:keepNext w:val="0"/>
              <w:keepLines w:val="0"/>
              <w:suppressLineNumbers w:val="0"/>
              <w:spacing w:before="0" w:beforeAutospacing="0" w:after="0" w:afterAutospacing="0"/>
              <w:ind w:left="0" w:right="0"/>
              <w:rPr>
                <w:rFonts w:hint="default"/>
                <w:b/>
                <w:w w:val="95"/>
                <w:sz w:val="24"/>
                <w:szCs w:val="20"/>
              </w:rPr>
            </w:pPr>
          </w:p>
          <w:p>
            <w:pPr>
              <w:pStyle w:val="58"/>
              <w:keepNext w:val="0"/>
              <w:keepLines w:val="0"/>
              <w:suppressLineNumbers w:val="0"/>
              <w:spacing w:before="0" w:beforeAutospacing="0" w:after="0" w:afterAutospacing="0"/>
              <w:ind w:left="0" w:right="0"/>
              <w:rPr>
                <w:rFonts w:hint="default"/>
                <w:b/>
                <w:w w:val="95"/>
                <w:sz w:val="24"/>
                <w:szCs w:val="20"/>
              </w:rPr>
            </w:pPr>
          </w:p>
          <w:p>
            <w:pPr>
              <w:pStyle w:val="58"/>
              <w:keepNext w:val="0"/>
              <w:keepLines w:val="0"/>
              <w:suppressLineNumbers w:val="0"/>
              <w:spacing w:before="0" w:beforeAutospacing="0" w:after="0" w:afterAutospacing="0"/>
              <w:ind w:left="0" w:right="0"/>
              <w:rPr>
                <w:rFonts w:hint="default"/>
                <w:b/>
                <w:w w:val="95"/>
                <w:sz w:val="24"/>
                <w:szCs w:val="20"/>
              </w:rPr>
            </w:pPr>
          </w:p>
          <w:p>
            <w:pPr>
              <w:pStyle w:val="58"/>
              <w:keepNext w:val="0"/>
              <w:keepLines w:val="0"/>
              <w:suppressLineNumbers w:val="0"/>
              <w:spacing w:before="0" w:beforeAutospacing="0" w:after="0" w:afterAutospacing="0"/>
              <w:ind w:left="0" w:right="0"/>
              <w:rPr>
                <w:rFonts w:hint="default"/>
                <w:b/>
                <w:w w:val="95"/>
                <w:sz w:val="24"/>
                <w:szCs w:val="20"/>
              </w:rPr>
            </w:pPr>
          </w:p>
          <w:p>
            <w:pPr>
              <w:pStyle w:val="58"/>
              <w:keepNext w:val="0"/>
              <w:keepLines w:val="0"/>
              <w:suppressLineNumbers w:val="0"/>
              <w:spacing w:before="0" w:beforeAutospacing="0" w:after="0" w:afterAutospacing="0"/>
              <w:ind w:left="0" w:right="0"/>
              <w:rPr>
                <w:rFonts w:hint="default"/>
                <w:b/>
                <w:w w:val="95"/>
                <w:sz w:val="24"/>
                <w:szCs w:val="20"/>
              </w:rPr>
            </w:pPr>
          </w:p>
          <w:p>
            <w:pPr>
              <w:pStyle w:val="58"/>
              <w:keepNext w:val="0"/>
              <w:keepLines w:val="0"/>
              <w:suppressLineNumbers w:val="0"/>
              <w:spacing w:before="0" w:beforeAutospacing="0" w:after="0" w:afterAutospacing="0"/>
              <w:ind w:left="0" w:right="0"/>
              <w:rPr>
                <w:rFonts w:hint="default"/>
                <w:b/>
                <w:sz w:val="24"/>
                <w:szCs w:val="20"/>
              </w:rPr>
            </w:pPr>
            <w:r>
              <w:rPr>
                <w:rFonts w:hint="default"/>
                <w:b/>
                <w:w w:val="95"/>
                <w:sz w:val="24"/>
                <w:szCs w:val="20"/>
              </w:rPr>
              <w:t>服务方案</w:t>
            </w:r>
          </w:p>
          <w:p>
            <w:pPr>
              <w:pStyle w:val="58"/>
              <w:keepNext w:val="0"/>
              <w:keepLines w:val="0"/>
              <w:suppressLineNumbers w:val="0"/>
              <w:spacing w:before="158" w:beforeAutospacing="0" w:after="0" w:afterAutospacing="0"/>
              <w:ind w:left="0" w:right="0"/>
              <w:rPr>
                <w:rFonts w:hint="default"/>
                <w:b/>
                <w:sz w:val="24"/>
                <w:szCs w:val="20"/>
              </w:rPr>
            </w:pPr>
            <w:r>
              <w:rPr>
                <w:rFonts w:hint="default"/>
                <w:b/>
                <w:sz w:val="24"/>
                <w:szCs w:val="20"/>
              </w:rPr>
              <w:t>（</w:t>
            </w:r>
            <w:r>
              <w:rPr>
                <w:rFonts w:hint="eastAsia"/>
                <w:b/>
                <w:sz w:val="24"/>
                <w:szCs w:val="20"/>
                <w:lang w:val="en-US" w:eastAsia="zh-CN"/>
              </w:rPr>
              <w:t>55</w:t>
            </w:r>
            <w:r>
              <w:rPr>
                <w:rFonts w:hint="default"/>
                <w:b/>
                <w:sz w:val="24"/>
                <w:szCs w:val="20"/>
              </w:rPr>
              <w:t>分）</w:t>
            </w:r>
          </w:p>
        </w:tc>
        <w:tc>
          <w:tcPr>
            <w:tcW w:w="777" w:type="dxa"/>
            <w:noWrap w:val="0"/>
            <w:vAlign w:val="top"/>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15</w:t>
            </w:r>
          </w:p>
        </w:tc>
        <w:tc>
          <w:tcPr>
            <w:tcW w:w="6459" w:type="dxa"/>
            <w:noWrap w:val="0"/>
            <w:vAlign w:val="top"/>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服务方案：服务方案内容符合招标文件要求，符合本项目特点，服务方案制定科学、详尽具体、合理优化的得 11-15 分；基本符合本项目特点，方案制定可行的得 6-11 分；方案制定一般的得1-6分；服务方案内容不符合本项目特点要求的得0分。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720" w:type="dxa"/>
            <w:vMerge w:val="continue"/>
            <w:noWrap w:val="0"/>
            <w:vAlign w:val="top"/>
          </w:tcPr>
          <w:p>
            <w:pPr>
              <w:pStyle w:val="58"/>
              <w:keepNext w:val="0"/>
              <w:keepLines w:val="0"/>
              <w:suppressLineNumbers w:val="0"/>
              <w:spacing w:before="1" w:beforeAutospacing="0" w:after="0" w:afterAutospacing="0"/>
              <w:ind w:left="11" w:right="0"/>
              <w:jc w:val="center"/>
              <w:rPr>
                <w:rFonts w:hint="default"/>
                <w:b/>
                <w:w w:val="99"/>
                <w:sz w:val="24"/>
                <w:szCs w:val="20"/>
              </w:rPr>
            </w:pPr>
          </w:p>
        </w:tc>
        <w:tc>
          <w:tcPr>
            <w:tcW w:w="1041" w:type="dxa"/>
            <w:vMerge w:val="continue"/>
            <w:noWrap w:val="0"/>
            <w:vAlign w:val="top"/>
          </w:tcPr>
          <w:p>
            <w:pPr>
              <w:pStyle w:val="58"/>
              <w:keepNext w:val="0"/>
              <w:keepLines w:val="0"/>
              <w:suppressLineNumbers w:val="0"/>
              <w:spacing w:before="158" w:beforeAutospacing="0" w:after="0" w:afterAutospacing="0"/>
              <w:ind w:left="146" w:right="0"/>
              <w:rPr>
                <w:rFonts w:hint="default"/>
                <w:b/>
                <w:sz w:val="24"/>
                <w:szCs w:val="20"/>
              </w:rPr>
            </w:pPr>
          </w:p>
        </w:tc>
        <w:tc>
          <w:tcPr>
            <w:tcW w:w="777" w:type="dxa"/>
            <w:noWrap w:val="0"/>
            <w:vAlign w:val="top"/>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10</w:t>
            </w:r>
          </w:p>
        </w:tc>
        <w:tc>
          <w:tcPr>
            <w:tcW w:w="6459" w:type="dxa"/>
            <w:noWrap w:val="0"/>
            <w:vAlign w:val="top"/>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服务质量管理措施：有具体的质量控制措施及完善的质量考核办法，且针对性强、措施得力并符合本项目时间情况得 7-10 分；有质量控制措施及完善的质量考核办法，针对性比较强、措施得力也符合本项目实际情况得 4-7 分；有质量控制措施但不具体、详尽的得0-4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720" w:type="dxa"/>
            <w:vMerge w:val="continue"/>
            <w:noWrap w:val="0"/>
            <w:vAlign w:val="top"/>
          </w:tcPr>
          <w:p>
            <w:pPr>
              <w:pStyle w:val="58"/>
              <w:keepNext w:val="0"/>
              <w:keepLines w:val="0"/>
              <w:suppressLineNumbers w:val="0"/>
              <w:spacing w:before="1" w:beforeAutospacing="0" w:after="0" w:afterAutospacing="0"/>
              <w:ind w:left="11" w:right="0"/>
              <w:jc w:val="center"/>
              <w:rPr>
                <w:rFonts w:hint="default"/>
                <w:b/>
                <w:w w:val="99"/>
                <w:sz w:val="24"/>
                <w:szCs w:val="20"/>
              </w:rPr>
            </w:pPr>
          </w:p>
        </w:tc>
        <w:tc>
          <w:tcPr>
            <w:tcW w:w="1041" w:type="dxa"/>
            <w:vMerge w:val="continue"/>
            <w:noWrap w:val="0"/>
            <w:vAlign w:val="top"/>
          </w:tcPr>
          <w:p>
            <w:pPr>
              <w:pStyle w:val="58"/>
              <w:keepNext w:val="0"/>
              <w:keepLines w:val="0"/>
              <w:suppressLineNumbers w:val="0"/>
              <w:spacing w:before="158" w:beforeAutospacing="0" w:after="0" w:afterAutospacing="0"/>
              <w:ind w:left="146" w:right="0"/>
              <w:rPr>
                <w:rFonts w:hint="default"/>
                <w:b/>
                <w:sz w:val="24"/>
                <w:szCs w:val="20"/>
              </w:rPr>
            </w:pPr>
          </w:p>
        </w:tc>
        <w:tc>
          <w:tcPr>
            <w:tcW w:w="777" w:type="dxa"/>
            <w:noWrap w:val="0"/>
            <w:vAlign w:val="top"/>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10</w:t>
            </w:r>
          </w:p>
        </w:tc>
        <w:tc>
          <w:tcPr>
            <w:tcW w:w="6459" w:type="dxa"/>
            <w:noWrap w:val="0"/>
            <w:vAlign w:val="top"/>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服务安全管理措施：有具体的安全管理措施，且针对性强、措施得力并符合本项目实际情况得7-10分；有安全管理措施,针对性比较强、措施较得力也符合本项目实际情况得4-7分；有措施但不具体详尽得 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20" w:type="dxa"/>
            <w:vMerge w:val="continue"/>
            <w:noWrap w:val="0"/>
            <w:vAlign w:val="top"/>
          </w:tcPr>
          <w:p>
            <w:pPr>
              <w:keepNext w:val="0"/>
              <w:keepLines w:val="0"/>
              <w:suppressLineNumbers w:val="0"/>
              <w:spacing w:before="0" w:beforeAutospacing="0" w:after="0" w:afterAutospacing="0"/>
              <w:ind w:left="0" w:right="0"/>
              <w:rPr>
                <w:rFonts w:hint="default"/>
                <w:sz w:val="2"/>
                <w:szCs w:val="2"/>
              </w:rPr>
            </w:pPr>
          </w:p>
        </w:tc>
        <w:tc>
          <w:tcPr>
            <w:tcW w:w="1041" w:type="dxa"/>
            <w:vMerge w:val="continue"/>
            <w:noWrap w:val="0"/>
            <w:vAlign w:val="top"/>
          </w:tcPr>
          <w:p>
            <w:pPr>
              <w:keepNext w:val="0"/>
              <w:keepLines w:val="0"/>
              <w:suppressLineNumbers w:val="0"/>
              <w:spacing w:before="0" w:beforeAutospacing="0" w:after="0" w:afterAutospacing="0"/>
              <w:ind w:left="0" w:right="0"/>
              <w:rPr>
                <w:rFonts w:hint="default"/>
                <w:sz w:val="2"/>
                <w:szCs w:val="2"/>
              </w:rPr>
            </w:pPr>
          </w:p>
        </w:tc>
        <w:tc>
          <w:tcPr>
            <w:tcW w:w="777" w:type="dxa"/>
            <w:noWrap w:val="0"/>
            <w:vAlign w:val="top"/>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p>
        </w:tc>
        <w:tc>
          <w:tcPr>
            <w:tcW w:w="6459" w:type="dxa"/>
            <w:noWrap w:val="0"/>
            <w:vAlign w:val="top"/>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服务保障措施：服务保障措施具体、明确、可行，有极强的可操作性得3-5分；服务保障措施不具体、不明确，操作性一般得0-3分。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5" w:hRule="atLeast"/>
        </w:trPr>
        <w:tc>
          <w:tcPr>
            <w:tcW w:w="720" w:type="dxa"/>
            <w:vMerge w:val="continue"/>
            <w:noWrap w:val="0"/>
            <w:vAlign w:val="top"/>
          </w:tcPr>
          <w:p>
            <w:pPr>
              <w:keepNext w:val="0"/>
              <w:keepLines w:val="0"/>
              <w:suppressLineNumbers w:val="0"/>
              <w:spacing w:before="0" w:beforeAutospacing="0" w:after="0" w:afterAutospacing="0"/>
              <w:ind w:left="0" w:right="0"/>
              <w:rPr>
                <w:rFonts w:hint="default"/>
                <w:sz w:val="2"/>
                <w:szCs w:val="2"/>
              </w:rPr>
            </w:pPr>
          </w:p>
        </w:tc>
        <w:tc>
          <w:tcPr>
            <w:tcW w:w="1041" w:type="dxa"/>
            <w:vMerge w:val="continue"/>
            <w:noWrap w:val="0"/>
            <w:vAlign w:val="top"/>
          </w:tcPr>
          <w:p>
            <w:pPr>
              <w:keepNext w:val="0"/>
              <w:keepLines w:val="0"/>
              <w:suppressLineNumbers w:val="0"/>
              <w:spacing w:before="0" w:beforeAutospacing="0" w:after="0" w:afterAutospacing="0"/>
              <w:ind w:left="0" w:right="0"/>
              <w:rPr>
                <w:rFonts w:hint="default"/>
                <w:sz w:val="2"/>
                <w:szCs w:val="2"/>
              </w:rPr>
            </w:pPr>
          </w:p>
        </w:tc>
        <w:tc>
          <w:tcPr>
            <w:tcW w:w="777" w:type="dxa"/>
            <w:noWrap w:val="0"/>
            <w:vAlign w:val="top"/>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6459" w:type="dxa"/>
            <w:noWrap w:val="0"/>
            <w:vAlign w:val="top"/>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项目进度计划及措施：项目进度安排及措施合理、阶段划分清晰、人员分工明确、具有极强的可操作性得 4-7 分；进度安排基本合理、阶段划分清晰，人员基本分工明确、操作性一般得0-4分。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6" w:hRule="atLeast"/>
        </w:trPr>
        <w:tc>
          <w:tcPr>
            <w:tcW w:w="720" w:type="dxa"/>
            <w:vMerge w:val="continue"/>
            <w:noWrap w:val="0"/>
            <w:vAlign w:val="top"/>
          </w:tcPr>
          <w:p>
            <w:pPr>
              <w:keepNext w:val="0"/>
              <w:keepLines w:val="0"/>
              <w:suppressLineNumbers w:val="0"/>
              <w:spacing w:before="0" w:beforeAutospacing="0" w:after="0" w:afterAutospacing="0"/>
              <w:ind w:left="0" w:right="0"/>
              <w:rPr>
                <w:rFonts w:hint="default"/>
                <w:sz w:val="2"/>
                <w:szCs w:val="2"/>
              </w:rPr>
            </w:pPr>
          </w:p>
        </w:tc>
        <w:tc>
          <w:tcPr>
            <w:tcW w:w="1041" w:type="dxa"/>
            <w:vMerge w:val="continue"/>
            <w:noWrap w:val="0"/>
            <w:vAlign w:val="top"/>
          </w:tcPr>
          <w:p>
            <w:pPr>
              <w:keepNext w:val="0"/>
              <w:keepLines w:val="0"/>
              <w:suppressLineNumbers w:val="0"/>
              <w:spacing w:before="0" w:beforeAutospacing="0" w:after="0" w:afterAutospacing="0"/>
              <w:ind w:left="0" w:right="0"/>
              <w:rPr>
                <w:rFonts w:hint="default"/>
                <w:sz w:val="2"/>
                <w:szCs w:val="2"/>
              </w:rPr>
            </w:pPr>
          </w:p>
        </w:tc>
        <w:tc>
          <w:tcPr>
            <w:tcW w:w="777" w:type="dxa"/>
            <w:noWrap w:val="0"/>
            <w:vAlign w:val="top"/>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10</w:t>
            </w:r>
          </w:p>
        </w:tc>
        <w:tc>
          <w:tcPr>
            <w:tcW w:w="6459" w:type="dxa"/>
            <w:noWrap w:val="0"/>
            <w:vAlign w:val="top"/>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项目组织机构及人员配置:组织机构设置完整、结构合理， 职能配置明确、分工清晰，管理团队人员配备充分，团队成员中持有信息化领域的相关证书，包括但不限于</w:t>
            </w:r>
          </w:p>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IPMP/CPMP/PMP、通信工程师、通信类中高级职称、计算机类中高级软考证书等资质认证并提供相关证明文件。对方案进行综合比较：方案全面、清晰、准确，团队成员具备信息化证书超过3个得 7-10 分；方案内容不清晰不严谨，团队成员具备信息化证书大于等于2个小于3个得4-7分；过于简单可行性一般，团队成员具备信息化证书小于2个得1-4分；无可行性或未提供相关证明的方案得0分。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8" w:hRule="atLeast"/>
        </w:trPr>
        <w:tc>
          <w:tcPr>
            <w:tcW w:w="720" w:type="dxa"/>
            <w:vMerge w:val="continue"/>
            <w:noWrap w:val="0"/>
            <w:vAlign w:val="top"/>
          </w:tcPr>
          <w:p>
            <w:pPr>
              <w:keepNext w:val="0"/>
              <w:keepLines w:val="0"/>
              <w:suppressLineNumbers w:val="0"/>
              <w:spacing w:before="0" w:beforeAutospacing="0" w:after="0" w:afterAutospacing="0"/>
              <w:ind w:left="0" w:right="0"/>
              <w:rPr>
                <w:rFonts w:hint="default"/>
                <w:sz w:val="2"/>
                <w:szCs w:val="2"/>
              </w:rPr>
            </w:pPr>
          </w:p>
        </w:tc>
        <w:tc>
          <w:tcPr>
            <w:tcW w:w="1041" w:type="dxa"/>
            <w:vMerge w:val="continue"/>
            <w:noWrap w:val="0"/>
            <w:vAlign w:val="top"/>
          </w:tcPr>
          <w:p>
            <w:pPr>
              <w:keepNext w:val="0"/>
              <w:keepLines w:val="0"/>
              <w:suppressLineNumbers w:val="0"/>
              <w:spacing w:before="0" w:beforeAutospacing="0" w:after="0" w:afterAutospacing="0"/>
              <w:ind w:left="0" w:right="0"/>
              <w:rPr>
                <w:rFonts w:hint="default"/>
                <w:sz w:val="2"/>
                <w:szCs w:val="2"/>
              </w:rPr>
            </w:pPr>
          </w:p>
        </w:tc>
        <w:tc>
          <w:tcPr>
            <w:tcW w:w="777" w:type="dxa"/>
            <w:noWrap w:val="0"/>
            <w:vAlign w:val="top"/>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8</w:t>
            </w:r>
          </w:p>
        </w:tc>
        <w:tc>
          <w:tcPr>
            <w:tcW w:w="6459" w:type="dxa"/>
            <w:noWrap w:val="0"/>
            <w:vAlign w:val="top"/>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预案:在确保满足招标服务质量要求前提下，投标人针对本项目制定的重大活动保障方案、各项突发事件、恶劣天气的应急预案，从预案的完整性、合理性、可行性情况进行综合比较：方案全面、清晰、准确得5-8分；方案内容不清晰不严谨得3-5分；过于简单可行性一般得 1-3 分；无可行性或未提供方案得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720" w:type="dxa"/>
            <w:noWrap w:val="0"/>
            <w:vAlign w:val="top"/>
          </w:tcPr>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lang w:val="en-US" w:eastAsia="zh-CN"/>
              </w:rPr>
            </w:pPr>
            <w:r>
              <w:rPr>
                <w:rFonts w:hint="default" w:ascii="宋体" w:hAnsi="宋体" w:eastAsia="宋体" w:cs="宋体"/>
                <w:b/>
                <w:w w:val="95"/>
                <w:sz w:val="24"/>
                <w:szCs w:val="20"/>
              </w:rPr>
              <w:t>3</w:t>
            </w:r>
          </w:p>
        </w:tc>
        <w:tc>
          <w:tcPr>
            <w:tcW w:w="1041" w:type="dxa"/>
            <w:noWrap w:val="0"/>
            <w:vAlign w:val="top"/>
          </w:tcPr>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r>
              <w:rPr>
                <w:rFonts w:hint="default" w:ascii="宋体" w:hAnsi="宋体" w:eastAsia="宋体" w:cs="宋体"/>
                <w:b/>
                <w:w w:val="95"/>
                <w:sz w:val="24"/>
                <w:szCs w:val="20"/>
              </w:rPr>
              <w:t>培训服务</w:t>
            </w:r>
          </w:p>
          <w:p>
            <w:pPr>
              <w:pStyle w:val="58"/>
              <w:keepNext w:val="0"/>
              <w:keepLines w:val="0"/>
              <w:suppressLineNumbers w:val="0"/>
              <w:spacing w:before="0" w:beforeAutospacing="0" w:after="0" w:afterAutospacing="0"/>
              <w:ind w:left="0" w:right="0"/>
              <w:jc w:val="center"/>
              <w:rPr>
                <w:rFonts w:hint="eastAsia" w:ascii="宋体" w:hAnsi="宋体" w:eastAsia="宋体" w:cs="宋体"/>
                <w:b/>
                <w:w w:val="95"/>
                <w:sz w:val="24"/>
                <w:szCs w:val="20"/>
                <w:lang w:val="en-US" w:eastAsia="zh-CN"/>
              </w:rPr>
            </w:pPr>
            <w:r>
              <w:rPr>
                <w:rFonts w:hint="default" w:ascii="宋体" w:hAnsi="宋体" w:eastAsia="宋体" w:cs="宋体"/>
                <w:b/>
                <w:w w:val="95"/>
                <w:sz w:val="24"/>
                <w:szCs w:val="20"/>
              </w:rPr>
              <w:t>（10 分）</w:t>
            </w:r>
          </w:p>
        </w:tc>
        <w:tc>
          <w:tcPr>
            <w:tcW w:w="777" w:type="dxa"/>
            <w:noWrap w:val="0"/>
            <w:vAlign w:val="top"/>
          </w:tcPr>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lang w:val="en-US" w:eastAsia="zh-CN"/>
              </w:rPr>
            </w:pPr>
            <w:r>
              <w:rPr>
                <w:rFonts w:hint="default" w:ascii="宋体" w:hAnsi="宋体" w:eastAsia="宋体" w:cs="宋体"/>
                <w:b/>
                <w:w w:val="95"/>
                <w:sz w:val="24"/>
                <w:szCs w:val="20"/>
              </w:rPr>
              <w:t>10</w:t>
            </w:r>
          </w:p>
        </w:tc>
        <w:tc>
          <w:tcPr>
            <w:tcW w:w="6459" w:type="dxa"/>
            <w:noWrap w:val="0"/>
            <w:vAlign w:val="top"/>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投标人提供培训方案包含培训方式、时间安排、培训对象、培训内容，完整具体、详细合理，并安排专业讲师授课，根据响应程度，完全满足得 5-10 分，基本满足得 1-5 分，未提供得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20" w:type="dxa"/>
            <w:noWrap w:val="0"/>
            <w:vAlign w:val="top"/>
          </w:tcPr>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eastAsia" w:ascii="宋体" w:hAnsi="宋体" w:eastAsia="宋体" w:cs="宋体"/>
                <w:b/>
                <w:w w:val="95"/>
                <w:sz w:val="24"/>
                <w:szCs w:val="20"/>
                <w:lang w:val="en-US" w:eastAsia="zh-CN"/>
              </w:rPr>
            </w:pPr>
            <w:r>
              <w:rPr>
                <w:rFonts w:hint="default" w:ascii="宋体" w:hAnsi="宋体" w:eastAsia="宋体" w:cs="宋体"/>
                <w:b/>
                <w:w w:val="95"/>
                <w:sz w:val="24"/>
                <w:szCs w:val="20"/>
              </w:rPr>
              <w:t>4</w:t>
            </w:r>
          </w:p>
        </w:tc>
        <w:tc>
          <w:tcPr>
            <w:tcW w:w="1041" w:type="dxa"/>
            <w:noWrap w:val="0"/>
            <w:vAlign w:val="top"/>
          </w:tcPr>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r>
              <w:rPr>
                <w:rFonts w:hint="default" w:ascii="宋体" w:hAnsi="宋体" w:eastAsia="宋体" w:cs="宋体"/>
                <w:b/>
                <w:w w:val="95"/>
                <w:sz w:val="24"/>
                <w:szCs w:val="20"/>
              </w:rPr>
              <w:t>项目经验</w:t>
            </w: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r>
              <w:rPr>
                <w:rFonts w:hint="default" w:ascii="宋体" w:hAnsi="宋体" w:eastAsia="宋体" w:cs="宋体"/>
                <w:b/>
                <w:w w:val="95"/>
                <w:sz w:val="24"/>
                <w:szCs w:val="20"/>
              </w:rPr>
              <w:t>（9 分）</w:t>
            </w:r>
          </w:p>
        </w:tc>
        <w:tc>
          <w:tcPr>
            <w:tcW w:w="777" w:type="dxa"/>
            <w:noWrap w:val="0"/>
            <w:vAlign w:val="top"/>
          </w:tcPr>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r>
              <w:rPr>
                <w:rFonts w:hint="default" w:ascii="宋体" w:hAnsi="宋体" w:eastAsia="宋体" w:cs="宋体"/>
                <w:b/>
                <w:w w:val="95"/>
                <w:sz w:val="24"/>
                <w:szCs w:val="20"/>
              </w:rPr>
              <w:t>9</w:t>
            </w:r>
          </w:p>
        </w:tc>
        <w:tc>
          <w:tcPr>
            <w:tcW w:w="6459" w:type="dxa"/>
            <w:noWrap w:val="0"/>
            <w:vAlign w:val="top"/>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投标人提供2020年1月至今类似项目业绩，每提供 1份有效业绩的得3分，最高得9分，（注：类似业绩需提供合同复印件并加盖投标人公章。）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3" w:hRule="atLeast"/>
        </w:trPr>
        <w:tc>
          <w:tcPr>
            <w:tcW w:w="720" w:type="dxa"/>
            <w:noWrap w:val="0"/>
            <w:vAlign w:val="top"/>
          </w:tcPr>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eastAsia" w:ascii="宋体" w:hAnsi="宋体" w:eastAsia="宋体" w:cs="宋体"/>
                <w:b/>
                <w:w w:val="95"/>
                <w:sz w:val="24"/>
                <w:szCs w:val="20"/>
                <w:lang w:val="en-US" w:eastAsia="zh-CN"/>
              </w:rPr>
            </w:pPr>
            <w:r>
              <w:rPr>
                <w:rFonts w:hint="default" w:ascii="宋体" w:hAnsi="宋体" w:eastAsia="宋体" w:cs="宋体"/>
                <w:b/>
                <w:w w:val="95"/>
                <w:sz w:val="24"/>
                <w:szCs w:val="20"/>
              </w:rPr>
              <w:t>5</w:t>
            </w:r>
          </w:p>
        </w:tc>
        <w:tc>
          <w:tcPr>
            <w:tcW w:w="1041" w:type="dxa"/>
            <w:noWrap w:val="0"/>
            <w:vAlign w:val="top"/>
          </w:tcPr>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r>
              <w:rPr>
                <w:rFonts w:hint="eastAsia" w:ascii="宋体" w:hAnsi="宋体" w:eastAsia="宋体" w:cs="宋体"/>
                <w:b/>
                <w:w w:val="95"/>
                <w:sz w:val="24"/>
                <w:szCs w:val="20"/>
                <w:lang w:eastAsia="zh-CN"/>
              </w:rPr>
              <w:t>售后服务</w:t>
            </w:r>
            <w:r>
              <w:rPr>
                <w:rFonts w:hint="default" w:ascii="宋体" w:hAnsi="宋体" w:eastAsia="宋体" w:cs="宋体"/>
                <w:b/>
                <w:w w:val="95"/>
                <w:sz w:val="24"/>
                <w:szCs w:val="20"/>
              </w:rPr>
              <w:t>（6 分）</w:t>
            </w:r>
          </w:p>
        </w:tc>
        <w:tc>
          <w:tcPr>
            <w:tcW w:w="777" w:type="dxa"/>
            <w:noWrap w:val="0"/>
            <w:vAlign w:val="top"/>
          </w:tcPr>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p>
          <w:p>
            <w:pPr>
              <w:pStyle w:val="58"/>
              <w:keepNext w:val="0"/>
              <w:keepLines w:val="0"/>
              <w:suppressLineNumbers w:val="0"/>
              <w:spacing w:before="0" w:beforeAutospacing="0" w:after="0" w:afterAutospacing="0"/>
              <w:ind w:left="0" w:right="0"/>
              <w:jc w:val="center"/>
              <w:rPr>
                <w:rFonts w:hint="default" w:ascii="宋体" w:hAnsi="宋体" w:eastAsia="宋体" w:cs="宋体"/>
                <w:b/>
                <w:w w:val="95"/>
                <w:sz w:val="24"/>
                <w:szCs w:val="20"/>
              </w:rPr>
            </w:pPr>
            <w:r>
              <w:rPr>
                <w:rFonts w:hint="default" w:ascii="宋体" w:hAnsi="宋体" w:eastAsia="宋体" w:cs="宋体"/>
                <w:b/>
                <w:w w:val="95"/>
                <w:sz w:val="24"/>
                <w:szCs w:val="20"/>
              </w:rPr>
              <w:t>6</w:t>
            </w:r>
          </w:p>
        </w:tc>
        <w:tc>
          <w:tcPr>
            <w:tcW w:w="6459" w:type="dxa"/>
            <w:noWrap w:val="0"/>
            <w:vAlign w:val="top"/>
          </w:tcPr>
          <w:p>
            <w:pPr>
              <w:pStyle w:val="58"/>
              <w:keepNext w:val="0"/>
              <w:keepLines w:val="0"/>
              <w:suppressLineNumbers w:val="0"/>
              <w:spacing w:before="2" w:beforeAutospacing="0" w:after="0" w:afterAutospacing="0" w:line="364" w:lineRule="auto"/>
              <w:ind w:left="107" w:right="207" w:firstLine="240"/>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1、投标人提供售后服务方案，根据服务承诺的可行性、完整性以及服务承诺落实的保障措施，服务期内、外的后续技术支持和维护能力等，方案具体、合理、符合实际情况；根据响应程度计1-3 分，无响应说明不计分。</w:t>
            </w:r>
          </w:p>
          <w:p>
            <w:pPr>
              <w:pStyle w:val="58"/>
              <w:keepNext w:val="0"/>
              <w:keepLines w:val="0"/>
              <w:suppressLineNumbers w:val="0"/>
              <w:spacing w:before="0" w:beforeAutospacing="0" w:after="0" w:afterAutospacing="0" w:line="364" w:lineRule="auto"/>
              <w:ind w:left="107" w:right="207" w:firstLine="240"/>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2、投标人应对本地化售后服务能力响应和承诺，投标人对售后服务机构服务电话和维修人员名单响应说明，并提供售后服务机构相关证明材料；根据响应程度计 1-3 分，无响应说明不计分。</w:t>
            </w:r>
          </w:p>
        </w:tc>
      </w:tr>
    </w:tbl>
    <w:p>
      <w:pPr>
        <w:pageBreakBefore w:val="0"/>
        <w:kinsoku/>
        <w:bidi w:val="0"/>
        <w:spacing w:line="360" w:lineRule="auto"/>
        <w:textAlignment w:val="auto"/>
        <w:rPr>
          <w:rFonts w:hint="eastAsia" w:hAnsi="宋体" w:cs="宋体"/>
          <w:b/>
          <w:bCs/>
          <w:sz w:val="24"/>
          <w:szCs w:val="24"/>
        </w:rPr>
      </w:pPr>
    </w:p>
    <w:p>
      <w:pPr>
        <w:pageBreakBefore w:val="0"/>
        <w:kinsoku/>
        <w:bidi w:val="0"/>
        <w:spacing w:line="360" w:lineRule="auto"/>
        <w:textAlignment w:val="auto"/>
        <w:rPr>
          <w:rFonts w:hint="eastAsia" w:hAnsi="宋体" w:cs="宋体"/>
          <w:sz w:val="24"/>
          <w:szCs w:val="24"/>
        </w:rPr>
      </w:pPr>
      <w:r>
        <w:rPr>
          <w:rFonts w:hint="eastAsia" w:hAnsi="宋体" w:cs="宋体"/>
          <w:b/>
          <w:bCs/>
          <w:sz w:val="24"/>
          <w:szCs w:val="24"/>
        </w:rPr>
        <w:t>注：</w:t>
      </w:r>
      <w:r>
        <w:rPr>
          <w:rFonts w:hint="eastAsia" w:hAnsi="宋体" w:cs="宋体"/>
          <w:sz w:val="24"/>
          <w:szCs w:val="24"/>
        </w:rPr>
        <w:t>1.评委打分超过得分界限或未按本方法赋分时，该评委的打分按废票处理。</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lang w:val="en-US" w:eastAsia="zh-CN"/>
        </w:rPr>
        <w:t>2.</w:t>
      </w:r>
      <w:r>
        <w:rPr>
          <w:rFonts w:hint="eastAsia" w:hAnsi="宋体" w:cs="宋体"/>
          <w:sz w:val="24"/>
          <w:szCs w:val="24"/>
        </w:rPr>
        <w:t>各种计算数字均保留两位小数，第三位“四舍五入”。</w:t>
      </w:r>
    </w:p>
    <w:p>
      <w:pPr>
        <w:pageBreakBefore w:val="0"/>
        <w:kinsoku/>
        <w:bidi w:val="0"/>
        <w:spacing w:line="360" w:lineRule="auto"/>
        <w:ind w:firstLine="480" w:firstLineChars="200"/>
        <w:textAlignment w:val="auto"/>
        <w:rPr>
          <w:rFonts w:hint="eastAsia"/>
        </w:rPr>
      </w:pPr>
      <w:r>
        <w:rPr>
          <w:rFonts w:hint="eastAsia" w:hAnsi="宋体" w:cs="宋体"/>
          <w:sz w:val="24"/>
          <w:szCs w:val="24"/>
          <w:lang w:val="en-US" w:eastAsia="zh-CN"/>
        </w:rPr>
        <w:t>3.</w:t>
      </w:r>
      <w:r>
        <w:rPr>
          <w:rFonts w:hint="eastAsia" w:hAnsi="宋体" w:cs="宋体"/>
          <w:sz w:val="24"/>
          <w:szCs w:val="24"/>
        </w:rPr>
        <w:t>表内分值重叠数</w:t>
      </w:r>
      <w:r>
        <w:rPr>
          <w:rFonts w:hint="eastAsia" w:ascii="宋体" w:hAnsi="宋体" w:eastAsia="宋体" w:cs="宋体"/>
          <w:color w:val="auto"/>
          <w:sz w:val="24"/>
          <w:szCs w:val="24"/>
        </w:rPr>
        <w:t>上限数不包括本数，下限数包括本数。</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lang w:val="en-US" w:eastAsia="zh-CN"/>
        </w:rPr>
        <w:t>4</w:t>
      </w:r>
      <w:r>
        <w:rPr>
          <w:rFonts w:hint="eastAsia" w:hAnsi="宋体" w:cs="宋体"/>
          <w:sz w:val="24"/>
          <w:szCs w:val="24"/>
        </w:rPr>
        <w:t>.特殊情况处理：</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A.当投标人某评分项出现未报、漏报，该分项得零分，零报价时不参与投标报价分的计算。</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B.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ageBreakBefore w:val="0"/>
        <w:kinsoku/>
        <w:bidi w:val="0"/>
        <w:spacing w:line="360" w:lineRule="auto"/>
        <w:ind w:firstLine="480" w:firstLineChars="200"/>
        <w:textAlignment w:val="auto"/>
        <w:rPr>
          <w:rFonts w:hint="eastAsia" w:hAnsi="宋体" w:cs="宋体"/>
          <w:sz w:val="24"/>
          <w:szCs w:val="24"/>
        </w:rPr>
        <w:sectPr>
          <w:headerReference r:id="rId3" w:type="default"/>
          <w:footerReference r:id="rId4" w:type="default"/>
          <w:pgSz w:w="11906" w:h="16838"/>
          <w:pgMar w:top="1417" w:right="1417" w:bottom="1417" w:left="1417" w:header="850" w:footer="850" w:gutter="0"/>
          <w:pgNumType w:fmt="numberInDash" w:start="1"/>
          <w:cols w:space="425" w:num="1"/>
          <w:docGrid w:type="lines" w:linePitch="326" w:charSpace="0"/>
        </w:sectPr>
      </w:pPr>
      <w:r>
        <w:rPr>
          <w:rFonts w:hint="eastAsia" w:hAnsi="宋体" w:cs="宋体"/>
          <w:sz w:val="24"/>
          <w:szCs w:val="24"/>
        </w:rPr>
        <w:t>C.评议过程中，若出现本评分方法以外的特殊情况时，将暂停评审，待评标委员会商榷后再进行复会。</w:t>
      </w:r>
    </w:p>
    <w:p>
      <w:pPr>
        <w:pStyle w:val="3"/>
        <w:pageBreakBefore w:val="0"/>
        <w:numPr>
          <w:ilvl w:val="0"/>
          <w:numId w:val="2"/>
        </w:numPr>
        <w:kinsoku/>
        <w:bidi w:val="0"/>
        <w:spacing w:line="360" w:lineRule="auto"/>
        <w:ind w:left="0" w:leftChars="0" w:firstLine="0" w:firstLineChars="0"/>
        <w:jc w:val="center"/>
        <w:textAlignment w:val="auto"/>
        <w:rPr>
          <w:rFonts w:hint="eastAsia"/>
          <w:sz w:val="32"/>
          <w:szCs w:val="32"/>
        </w:rPr>
      </w:pPr>
      <w:bookmarkStart w:id="169" w:name="_Toc1331"/>
      <w:r>
        <w:rPr>
          <w:rFonts w:hint="eastAsia"/>
          <w:sz w:val="32"/>
          <w:szCs w:val="32"/>
          <w:lang w:eastAsia="zh-CN"/>
        </w:rPr>
        <w:t>招标采购内容及</w:t>
      </w:r>
      <w:bookmarkEnd w:id="169"/>
      <w:r>
        <w:rPr>
          <w:rFonts w:hint="eastAsia"/>
          <w:sz w:val="32"/>
          <w:szCs w:val="32"/>
          <w:lang w:eastAsia="zh-CN"/>
        </w:rPr>
        <w:t>要求</w:t>
      </w:r>
      <w:bookmarkStart w:id="170" w:name="_Toc5522"/>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1、项目概述：</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面对严峻复杂的安全生产和自然灾害风险形势，根据 6 月 24 日全市安全生产视频调度会确定事项，榆林市应急管理局向全市手机用户（380 万）每 周推送 1 条安全生产领域提醒短信，共52次，针对汛期，极端天气以及其他应急情况的安全生产短信，不少于18次。</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2、采购内容：</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向全市手机用户（380 万）每 周推送 1 条安全生产领域提醒短信，共52次，针对汛期，极端天气以及其他应急情况的安全生产短信，不少于18次。</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1.短信发送平台功能：</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1.1平台提供三网统一短消息接入服务，实现三网统一服务短信发送，能够同时承接多条短信通道，并对接入短信通道进行监控，监控内容包括：短信成功率、发送速率及各短信通道和链路的质量，如正在使用的短信通道出现问题，可在 5 分钟内完成备份通道的切换工作。</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1.2平台具备后台管理功能，能按日、按月统计得出短信发送接收数量，以列表形式列出，并可将统计结果导出到Excel 中。</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1.3平台可由用户自主创建短信模板，用户可以选择模板来发送短信，也可以手动自行输入，支持多个模板的保存和切换使用。</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1.4平台具备通讯录功能，可批量导入、导出，支持分组管理。在发送短信时，可直接选用通讯录中的人员进行批量发送。</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1.5平台具备多种接口接入能力，支持 SDK、HTTP 等接口接入，可按照客户提供的标准接口实现与客户短信平台对接，具备传输短信内容、反馈发送量、反映短信发送状态等功能。</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1.6平台支持短信的立即发送、定时发送及发送前的字数统计、短信条数统计和短信内容拆分效果预览。</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1.7平台具备分级权限管理，平台管理员可进行角色配置和管理，权限管理内容包括操作权限、对象权限和资源权限。</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2.技术参数：</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2.1短信发送速度不低于 20000 条/秒，短信到达速度少于 10 秒。</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2.2平台台系统平均无故障率不低于 99.99%</w:t>
      </w:r>
    </w:p>
    <w:p>
      <w:pPr>
        <w:rPr>
          <w:rFonts w:hint="eastAsia"/>
          <w:sz w:val="32"/>
          <w:szCs w:val="32"/>
        </w:rPr>
      </w:pPr>
    </w:p>
    <w:bookmarkEnd w:id="170"/>
    <w:p>
      <w:pPr>
        <w:pStyle w:val="3"/>
        <w:pageBreakBefore w:val="0"/>
        <w:numPr>
          <w:ilvl w:val="0"/>
          <w:numId w:val="2"/>
        </w:numPr>
        <w:kinsoku/>
        <w:bidi w:val="0"/>
        <w:spacing w:line="360" w:lineRule="auto"/>
        <w:ind w:left="0" w:leftChars="0" w:firstLine="0" w:firstLineChars="0"/>
        <w:jc w:val="center"/>
        <w:textAlignment w:val="auto"/>
        <w:rPr>
          <w:rFonts w:hint="eastAsia"/>
          <w:sz w:val="32"/>
          <w:szCs w:val="32"/>
          <w:lang w:eastAsia="zh-CN"/>
        </w:rPr>
      </w:pPr>
      <w:r>
        <w:rPr>
          <w:rFonts w:hint="eastAsia"/>
          <w:sz w:val="32"/>
          <w:szCs w:val="32"/>
          <w:lang w:eastAsia="zh-CN"/>
        </w:rPr>
        <w:t>商务要求及合同格式</w:t>
      </w:r>
    </w:p>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商务要求</w:t>
      </w:r>
    </w:p>
    <w:tbl>
      <w:tblPr>
        <w:tblStyle w:val="22"/>
        <w:tblW w:w="93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778"/>
        <w:gridCol w:w="85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jc w:val="center"/>
        </w:trPr>
        <w:tc>
          <w:tcPr>
            <w:tcW w:w="778" w:type="dxa"/>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bookmarkStart w:id="171" w:name="_Toc1278"/>
            <w:r>
              <w:rPr>
                <w:rFonts w:hint="eastAsia" w:ascii="宋体" w:hAnsi="宋体" w:eastAsia="宋体" w:cs="宋体"/>
                <w:color w:val="auto"/>
                <w:sz w:val="24"/>
                <w:szCs w:val="24"/>
                <w:highlight w:val="none"/>
              </w:rPr>
              <w:t>条款号</w:t>
            </w:r>
          </w:p>
        </w:tc>
        <w:tc>
          <w:tcPr>
            <w:tcW w:w="8537" w:type="dxa"/>
            <w:tcBorders>
              <w:top w:val="single" w:color="auto" w:sz="12"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1744" w:hRule="atLeast"/>
          <w:jc w:val="center"/>
        </w:trPr>
        <w:tc>
          <w:tcPr>
            <w:tcW w:w="778"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p>
        </w:tc>
        <w:tc>
          <w:tcPr>
            <w:tcW w:w="8537"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采购人名称：榆林市应急管理局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地址：榆林市明珠大道26号</w:t>
            </w:r>
          </w:p>
          <w:p>
            <w:pPr>
              <w:keepNext w:val="0"/>
              <w:keepLines w:val="0"/>
              <w:widowControl w:val="0"/>
              <w:suppressLineNumbers w:val="0"/>
              <w:shd w:val="clear"/>
              <w:spacing w:before="0" w:beforeAutospacing="0" w:after="0" w:afterAutospacing="0" w:line="360" w:lineRule="auto"/>
              <w:ind w:left="0" w:right="0"/>
              <w:jc w:val="both"/>
              <w:rPr>
                <w:rFonts w:hint="eastAsia" w:hAnsi="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项目名称：</w:t>
            </w:r>
            <w:r>
              <w:rPr>
                <w:rFonts w:hint="eastAsia" w:hAnsi="宋体" w:cs="宋体"/>
                <w:color w:val="auto"/>
                <w:kern w:val="2"/>
                <w:sz w:val="24"/>
                <w:szCs w:val="24"/>
                <w:highlight w:val="none"/>
                <w:lang w:val="en-US" w:eastAsia="zh-CN" w:bidi="ar"/>
              </w:rPr>
              <w:t>榆林市应急管理局安全生产宣传短信服务项目（二次公告）</w:t>
            </w:r>
          </w:p>
          <w:p>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资金来源：财政资金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256" w:hRule="atLeast"/>
          <w:jc w:val="center"/>
        </w:trPr>
        <w:tc>
          <w:tcPr>
            <w:tcW w:w="778"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p>
        </w:tc>
        <w:tc>
          <w:tcPr>
            <w:tcW w:w="8537"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hAnsi="宋体" w:cs="宋体"/>
                <w:color w:val="auto"/>
                <w:sz w:val="24"/>
                <w:szCs w:val="24"/>
                <w:highlight w:val="none"/>
                <w:lang w:eastAsia="zh-CN"/>
              </w:rPr>
              <w:t>服务</w:t>
            </w: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val="en-US" w:eastAsia="zh-CN" w:bidi="ar"/>
              </w:rPr>
              <w:t>榆林市应急管理局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466" w:hRule="atLeast"/>
          <w:jc w:val="center"/>
        </w:trPr>
        <w:tc>
          <w:tcPr>
            <w:tcW w:w="778"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w:t>
            </w:r>
          </w:p>
        </w:tc>
        <w:tc>
          <w:tcPr>
            <w:tcW w:w="8537"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both"/>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服务</w:t>
            </w:r>
            <w:r>
              <w:rPr>
                <w:rFonts w:hint="eastAsia" w:ascii="宋体" w:hAnsi="宋体" w:eastAsia="宋体" w:cs="宋体"/>
                <w:color w:val="auto"/>
                <w:sz w:val="24"/>
                <w:szCs w:val="24"/>
                <w:highlight w:val="none"/>
              </w:rPr>
              <w:t>期：</w:t>
            </w:r>
            <w:r>
              <w:rPr>
                <w:rFonts w:hint="eastAsia" w:hAnsi="宋体" w:cs="宋体"/>
                <w:color w:val="auto"/>
                <w:kern w:val="0"/>
                <w:sz w:val="24"/>
                <w:szCs w:val="20"/>
                <w:highlight w:val="none"/>
                <w:lang w:val="en-US" w:eastAsia="zh-CN"/>
              </w:rPr>
              <w:t>合同签订之日起12个月内</w:t>
            </w:r>
            <w:r>
              <w:rPr>
                <w:rFonts w:hint="eastAsia" w:ascii="宋体" w:hAnsi="宋体" w:eastAsia="宋体" w:cs="宋体"/>
                <w:color w:val="auto"/>
                <w:kern w:val="0"/>
                <w:sz w:val="24"/>
                <w:szCs w:val="20"/>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jc w:val="center"/>
        </w:trPr>
        <w:tc>
          <w:tcPr>
            <w:tcW w:w="778"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w:t>
            </w:r>
          </w:p>
        </w:tc>
        <w:tc>
          <w:tcPr>
            <w:tcW w:w="8537"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w:t>
            </w:r>
            <w:r>
              <w:rPr>
                <w:rFonts w:hint="eastAsia" w:asciiTheme="minorEastAsia" w:hAnsiTheme="minorEastAsia" w:cstheme="minorEastAsia"/>
                <w:color w:val="auto"/>
                <w:sz w:val="24"/>
                <w:szCs w:val="24"/>
                <w:highlight w:val="none"/>
                <w:lang w:eastAsia="zh-CN"/>
              </w:rPr>
              <w:t>合同价即中标价，投标人应在投标报价表中包含但不限于完成本次招标所要求的服务过程所产生的所有费用，包括交通费、检测费、验收费用、税费等其他相关费用。</w:t>
            </w:r>
          </w:p>
          <w:p>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2.合同总价一次包死，不受市场价变化或实际工作量变化的影响。</w:t>
            </w:r>
          </w:p>
          <w:p>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3.付款方式和程序：</w:t>
            </w:r>
          </w:p>
          <w:p>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（1）由采购人负责结算，在付款前，投标人必须开具发票给采购人（附详细清单）。</w:t>
            </w:r>
          </w:p>
          <w:p>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（2）付款方式</w:t>
            </w:r>
            <w:r>
              <w:rPr>
                <w:rFonts w:hint="eastAsia" w:hAnsi="宋体" w:cs="宋体"/>
                <w:color w:val="auto"/>
                <w:kern w:val="2"/>
                <w:sz w:val="24"/>
                <w:szCs w:val="24"/>
                <w:highlight w:val="none"/>
                <w:lang w:val="en-US" w:eastAsia="zh-CN" w:bidi="ar"/>
              </w:rPr>
              <w:t>：根据双方合同约定执行</w:t>
            </w:r>
            <w:r>
              <w:rPr>
                <w:rFonts w:hint="eastAsia" w:ascii="宋体" w:hAnsi="宋体" w:eastAsia="宋体" w:cs="宋体"/>
                <w:color w:val="auto"/>
                <w:kern w:val="2"/>
                <w:sz w:val="24"/>
                <w:szCs w:val="24"/>
                <w:highlight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428" w:hRule="atLeast"/>
          <w:jc w:val="center"/>
        </w:trPr>
        <w:tc>
          <w:tcPr>
            <w:tcW w:w="778"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5</w:t>
            </w:r>
          </w:p>
        </w:tc>
        <w:tc>
          <w:tcPr>
            <w:tcW w:w="8537"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知识产权：</w:t>
            </w:r>
          </w:p>
          <w:p>
            <w:pPr>
              <w:pStyle w:val="13"/>
              <w:widowControl/>
              <w:shd w:val="clear"/>
              <w:spacing w:line="360" w:lineRule="auto"/>
              <w:ind w:firstLine="480" w:firstLineChars="200"/>
              <w:rPr>
                <w:rFonts w:hAnsi="宋体"/>
                <w:color w:val="auto"/>
                <w:sz w:val="24"/>
                <w:szCs w:val="24"/>
                <w:highlight w:val="none"/>
                <w:lang w:val="en-US"/>
              </w:rPr>
            </w:pPr>
            <w:r>
              <w:rPr>
                <w:rFonts w:hAnsi="宋体"/>
                <w:color w:val="auto"/>
                <w:sz w:val="24"/>
                <w:szCs w:val="24"/>
                <w:highlight w:val="none"/>
              </w:rPr>
              <w:t>投标人应保证投标设备及服务不会出现因第三方提出侵犯其专利权、商标权或其它知识产权而引发法律或经济纠纷，否则由投标人承担全部责任。任何被投标人用于未经授权的商业目的行为所造成的违约或侵权责任由投标人承</w:t>
            </w:r>
            <w:r>
              <w:rPr>
                <w:rFonts w:hint="eastAsia" w:hAnsi="宋体"/>
                <w:color w:val="auto"/>
                <w:sz w:val="24"/>
                <w:szCs w:val="24"/>
                <w:highlight w:val="none"/>
                <w:lang w:eastAsia="zh-CN"/>
              </w:rPr>
              <w:t>担</w:t>
            </w:r>
            <w:r>
              <w:rPr>
                <w:rFonts w:hAnsi="宋体"/>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428" w:hRule="atLeast"/>
          <w:jc w:val="center"/>
        </w:trPr>
        <w:tc>
          <w:tcPr>
            <w:tcW w:w="778"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13"/>
              <w:widowControl/>
              <w:shd w:val="clear"/>
              <w:spacing w:line="360" w:lineRule="auto"/>
              <w:jc w:val="center"/>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6</w:t>
            </w:r>
          </w:p>
        </w:tc>
        <w:tc>
          <w:tcPr>
            <w:tcW w:w="8537"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违约责任：</w:t>
            </w:r>
          </w:p>
          <w:p>
            <w:pPr>
              <w:keepNext w:val="0"/>
              <w:keepLines w:val="0"/>
              <w:widowControl w:val="0"/>
              <w:suppressLineNumbers w:val="0"/>
              <w:shd w:val="clear"/>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按《中华人民共和国民法典》中的相关条款执行。</w:t>
            </w:r>
          </w:p>
          <w:p>
            <w:pPr>
              <w:keepNext w:val="0"/>
              <w:keepLines w:val="0"/>
              <w:widowControl w:val="0"/>
              <w:suppressLineNumbers w:val="0"/>
              <w:shd w:val="clear"/>
              <w:tabs>
                <w:tab w:val="left" w:pos="152"/>
              </w:tabs>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未按合同或招标文件要求提供</w:t>
            </w:r>
            <w:r>
              <w:rPr>
                <w:rFonts w:hint="eastAsia" w:ascii="Times New Roman" w:hAnsi="宋体" w:cs="宋体"/>
                <w:color w:val="auto"/>
                <w:sz w:val="24"/>
                <w:szCs w:val="24"/>
                <w:highlight w:val="none"/>
                <w:lang w:eastAsia="zh-CN"/>
              </w:rPr>
              <w:t>服务要求</w:t>
            </w:r>
            <w:r>
              <w:rPr>
                <w:rFonts w:hint="eastAsia" w:ascii="宋体" w:hAnsi="宋体" w:eastAsia="宋体" w:cs="宋体"/>
                <w:color w:val="auto"/>
                <w:sz w:val="24"/>
                <w:szCs w:val="24"/>
                <w:highlight w:val="none"/>
              </w:rPr>
              <w:t>不能满足采购人要求，采购单位有权单方终止合同，甚至对投标人违约行为进行追究。</w:t>
            </w:r>
          </w:p>
        </w:tc>
      </w:tr>
    </w:tbl>
    <w:p>
      <w:pPr>
        <w:pageBreakBefore w:val="0"/>
        <w:kinsoku/>
        <w:bidi w:val="0"/>
        <w:spacing w:line="360" w:lineRule="auto"/>
        <w:ind w:firstLine="422" w:firstLineChars="200"/>
        <w:textAlignment w:val="auto"/>
        <w:rPr>
          <w:b/>
          <w:bCs/>
          <w:sz w:val="21"/>
          <w:szCs w:val="21"/>
        </w:rPr>
      </w:pPr>
    </w:p>
    <w:p>
      <w:pPr>
        <w:pStyle w:val="17"/>
        <w:rPr>
          <w:b/>
          <w:bCs/>
          <w:sz w:val="21"/>
          <w:szCs w:val="21"/>
        </w:rPr>
      </w:pPr>
    </w:p>
    <w:p>
      <w:pPr>
        <w:rPr>
          <w:b/>
          <w:bCs/>
          <w:sz w:val="21"/>
          <w:szCs w:val="21"/>
        </w:rPr>
      </w:pPr>
    </w:p>
    <w:p>
      <w:pPr>
        <w:pStyle w:val="17"/>
        <w:rPr>
          <w:b/>
          <w:bCs/>
          <w:sz w:val="21"/>
          <w:szCs w:val="21"/>
        </w:rPr>
      </w:pPr>
    </w:p>
    <w:p>
      <w:pPr>
        <w:rPr>
          <w:b/>
          <w:bCs/>
          <w:sz w:val="21"/>
          <w:szCs w:val="21"/>
        </w:rPr>
      </w:pPr>
    </w:p>
    <w:p>
      <w:pPr>
        <w:pStyle w:val="2"/>
        <w:rPr>
          <w:b/>
          <w:bCs/>
          <w:sz w:val="21"/>
          <w:szCs w:val="21"/>
        </w:rPr>
      </w:pPr>
    </w:p>
    <w:p>
      <w:pPr>
        <w:rPr>
          <w:b/>
          <w:bCs/>
          <w:sz w:val="21"/>
          <w:szCs w:val="21"/>
        </w:rPr>
      </w:pPr>
    </w:p>
    <w:p>
      <w:pPr>
        <w:pStyle w:val="2"/>
      </w:pPr>
    </w:p>
    <w:p>
      <w:pPr>
        <w:pageBreakBefore w:val="0"/>
        <w:kinsoku/>
        <w:bidi w:val="0"/>
        <w:spacing w:line="360" w:lineRule="auto"/>
        <w:textAlignment w:val="auto"/>
        <w:rPr>
          <w:b/>
          <w:bCs/>
          <w:sz w:val="21"/>
          <w:szCs w:val="16"/>
        </w:rPr>
      </w:pPr>
      <w:r>
        <w:rPr>
          <w:rFonts w:hint="eastAsia"/>
          <w:b/>
          <w:bCs/>
          <w:sz w:val="28"/>
          <w:szCs w:val="28"/>
        </w:rPr>
        <w:t>合同格式</w:t>
      </w:r>
      <w:bookmarkEnd w:id="171"/>
    </w:p>
    <w:p>
      <w:pPr>
        <w:keepNext/>
        <w:keepLines/>
        <w:spacing w:line="520" w:lineRule="exact"/>
        <w:jc w:val="center"/>
        <w:rPr>
          <w:rFonts w:hint="eastAsia" w:ascii="宋体" w:hAnsi="宋体" w:eastAsia="宋体" w:cs="宋体"/>
          <w:sz w:val="24"/>
          <w:szCs w:val="24"/>
        </w:rPr>
      </w:pPr>
      <w:r>
        <w:rPr>
          <w:rFonts w:hint="eastAsia" w:ascii="宋体" w:hAnsi="宋体" w:eastAsia="宋体" w:cs="宋体"/>
          <w:color w:val="000000"/>
          <w:spacing w:val="40"/>
          <w:sz w:val="24"/>
          <w:szCs w:val="24"/>
        </w:rPr>
        <w:t>项目委托合同</w:t>
      </w:r>
    </w:p>
    <w:p>
      <w:pPr>
        <w:spacing w:line="5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甲方：</w:t>
      </w:r>
      <w:r>
        <w:rPr>
          <w:rFonts w:hint="eastAsia" w:ascii="宋体" w:hAnsi="宋体" w:eastAsia="宋体" w:cs="宋体"/>
          <w:sz w:val="24"/>
          <w:szCs w:val="24"/>
          <w:u w:val="single"/>
        </w:rPr>
        <w:t xml:space="preserve">榆林市应急管理局                     </w:t>
      </w:r>
      <w:r>
        <w:rPr>
          <w:rFonts w:hint="eastAsia" w:ascii="宋体" w:hAnsi="宋体" w:eastAsia="宋体" w:cs="宋体"/>
          <w:b/>
          <w:color w:val="000000"/>
          <w:sz w:val="24"/>
          <w:szCs w:val="24"/>
        </w:rPr>
        <w:t>（以下简称甲方）</w:t>
      </w:r>
    </w:p>
    <w:p>
      <w:pPr>
        <w:adjustRightInd w:val="0"/>
        <w:snapToGrid w:val="0"/>
        <w:spacing w:line="520" w:lineRule="exact"/>
        <w:rPr>
          <w:rFonts w:hint="eastAsia" w:ascii="宋体" w:hAnsi="宋体" w:eastAsia="宋体" w:cs="宋体"/>
          <w:sz w:val="24"/>
          <w:szCs w:val="24"/>
        </w:rPr>
      </w:pPr>
      <w:r>
        <w:rPr>
          <w:rFonts w:hint="eastAsia" w:ascii="宋体" w:hAnsi="宋体" w:eastAsia="宋体" w:cs="宋体"/>
          <w:sz w:val="24"/>
          <w:szCs w:val="24"/>
        </w:rPr>
        <w:t>法定代表人：</w:t>
      </w:r>
    </w:p>
    <w:p>
      <w:pPr>
        <w:adjustRightInd w:val="0"/>
        <w:snapToGrid w:val="0"/>
        <w:spacing w:line="520" w:lineRule="exact"/>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520" w:lineRule="exact"/>
        <w:rPr>
          <w:rFonts w:hint="eastAsia" w:ascii="宋体" w:hAnsi="宋体" w:eastAsia="宋体" w:cs="宋体"/>
          <w:sz w:val="24"/>
          <w:szCs w:val="24"/>
        </w:rPr>
      </w:pPr>
    </w:p>
    <w:p>
      <w:pPr>
        <w:adjustRightInd w:val="0"/>
        <w:snapToGrid w:val="0"/>
        <w:spacing w:line="5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乙方：</w:t>
      </w:r>
      <w:r>
        <w:rPr>
          <w:rFonts w:hint="eastAsia" w:ascii="宋体" w:hAnsi="宋体" w:eastAsia="宋体" w:cs="宋体"/>
          <w:bCs/>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（以下简称乙方）</w:t>
      </w:r>
    </w:p>
    <w:p>
      <w:pPr>
        <w:adjustRightInd w:val="0"/>
        <w:snapToGrid w:val="0"/>
        <w:spacing w:line="520" w:lineRule="exact"/>
        <w:rPr>
          <w:rFonts w:hint="eastAsia" w:ascii="宋体" w:hAnsi="宋体" w:eastAsia="宋体" w:cs="宋体"/>
          <w:sz w:val="24"/>
          <w:szCs w:val="24"/>
        </w:rPr>
      </w:pPr>
      <w:r>
        <w:rPr>
          <w:rFonts w:hint="eastAsia" w:ascii="宋体" w:hAnsi="宋体" w:eastAsia="宋体" w:cs="宋体"/>
          <w:sz w:val="24"/>
          <w:szCs w:val="24"/>
        </w:rPr>
        <w:t xml:space="preserve">法定代表人： </w:t>
      </w:r>
    </w:p>
    <w:p>
      <w:pPr>
        <w:adjustRightInd w:val="0"/>
        <w:snapToGrid w:val="0"/>
        <w:spacing w:line="520" w:lineRule="exact"/>
        <w:rPr>
          <w:rFonts w:hint="eastAsia" w:ascii="宋体" w:hAnsi="宋体" w:eastAsia="宋体" w:cs="宋体"/>
          <w:sz w:val="24"/>
          <w:szCs w:val="24"/>
        </w:rPr>
      </w:pPr>
      <w:r>
        <w:rPr>
          <w:rFonts w:hint="eastAsia" w:ascii="宋体" w:hAnsi="宋体" w:eastAsia="宋体" w:cs="宋体"/>
          <w:sz w:val="24"/>
          <w:szCs w:val="24"/>
        </w:rPr>
        <w:t xml:space="preserve">地址：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jc w:val="both"/>
        <w:textAlignment w:val="baseline"/>
        <w:rPr>
          <w:rFonts w:hint="eastAsia" w:ascii="宋体" w:hAnsi="宋体" w:eastAsia="宋体" w:cs="宋体"/>
          <w:sz w:val="24"/>
          <w:szCs w:val="24"/>
        </w:rPr>
      </w:pPr>
      <w:r>
        <w:rPr>
          <w:rFonts w:hint="eastAsia" w:ascii="宋体" w:hAnsi="宋体" w:eastAsia="宋体" w:cs="宋体"/>
          <w:spacing w:val="-21"/>
          <w:sz w:val="24"/>
          <w:szCs w:val="24"/>
        </w:rPr>
        <w:t>根据《中华人民共和国</w:t>
      </w:r>
      <w:r>
        <w:rPr>
          <w:rFonts w:hint="eastAsia" w:ascii="宋体" w:hAnsi="宋体" w:eastAsia="宋体" w:cs="宋体"/>
          <w:spacing w:val="-21"/>
          <w:sz w:val="24"/>
          <w:szCs w:val="24"/>
          <w:lang w:eastAsia="zh-CN"/>
        </w:rPr>
        <w:t>民法典</w:t>
      </w:r>
      <w:r>
        <w:rPr>
          <w:rFonts w:hint="eastAsia" w:ascii="宋体" w:hAnsi="宋体" w:eastAsia="宋体" w:cs="宋体"/>
          <w:spacing w:val="-21"/>
          <w:sz w:val="24"/>
          <w:szCs w:val="24"/>
        </w:rPr>
        <w:t>》、《中华人民共和国著</w:t>
      </w:r>
      <w:r>
        <w:rPr>
          <w:rFonts w:hint="eastAsia" w:ascii="宋体" w:hAnsi="宋体" w:eastAsia="宋体" w:cs="宋体"/>
          <w:spacing w:val="-22"/>
          <w:sz w:val="24"/>
          <w:szCs w:val="24"/>
        </w:rPr>
        <w:t>作权法》等有关</w:t>
      </w:r>
      <w:r>
        <w:rPr>
          <w:rFonts w:hint="eastAsia" w:ascii="宋体" w:hAnsi="宋体" w:eastAsia="宋体" w:cs="宋体"/>
          <w:spacing w:val="-13"/>
          <w:sz w:val="24"/>
          <w:szCs w:val="24"/>
        </w:rPr>
        <w:t>国家法律法规，甲乙双方秉承“友好诚信、长期合作”的原则，经友好协</w:t>
      </w:r>
      <w:r>
        <w:rPr>
          <w:rFonts w:hint="eastAsia" w:ascii="宋体" w:hAnsi="宋体" w:eastAsia="宋体" w:cs="宋体"/>
          <w:spacing w:val="-11"/>
          <w:sz w:val="24"/>
          <w:szCs w:val="24"/>
        </w:rPr>
        <w:t>商，就</w:t>
      </w:r>
      <w:r>
        <w:rPr>
          <w:rFonts w:hint="eastAsia" w:ascii="宋体" w:hAnsi="宋体" w:eastAsia="宋体" w:cs="宋体"/>
          <w:spacing w:val="-11"/>
          <w:sz w:val="24"/>
          <w:szCs w:val="24"/>
          <w:u w:val="single"/>
          <w:lang w:eastAsia="zh-CN"/>
        </w:rPr>
        <w:t xml:space="preserve">    采购项目名称</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rPr>
        <w:t>事宜达成如下协议：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r>
        <w:rPr>
          <w:rFonts w:hint="eastAsia" w:ascii="宋体" w:hAnsi="宋体" w:eastAsia="宋体" w:cs="宋体"/>
          <w:b/>
          <w:bCs/>
          <w:spacing w:val="-14"/>
          <w:sz w:val="24"/>
          <w:szCs w:val="24"/>
        </w:rPr>
        <w:t>一、合同内容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乙方受甲方委托，根据甲方提供的短信通知内容，调用</w:t>
      </w:r>
      <w:r>
        <w:rPr>
          <w:rFonts w:hint="eastAsia" w:ascii="宋体" w:hAnsi="宋体" w:eastAsia="宋体" w:cs="宋体"/>
          <w:spacing w:val="-15"/>
          <w:sz w:val="24"/>
          <w:szCs w:val="24"/>
        </w:rPr>
        <w:t>云</w:t>
      </w:r>
      <w:r>
        <w:rPr>
          <w:rFonts w:hint="eastAsia" w:ascii="宋体" w:hAnsi="宋体" w:eastAsia="宋体" w:cs="宋体"/>
          <w:spacing w:val="-62"/>
          <w:sz w:val="24"/>
          <w:szCs w:val="24"/>
        </w:rPr>
        <w:t xml:space="preserve"> </w:t>
      </w:r>
      <w:r>
        <w:rPr>
          <w:rFonts w:hint="eastAsia" w:ascii="宋体" w:hAnsi="宋体" w:eastAsia="宋体" w:cs="宋体"/>
          <w:spacing w:val="-14"/>
          <w:sz w:val="24"/>
          <w:szCs w:val="24"/>
        </w:rPr>
        <w:t>MAS</w:t>
      </w:r>
      <w:r>
        <w:rPr>
          <w:rFonts w:hint="eastAsia" w:ascii="宋体" w:hAnsi="宋体" w:eastAsia="宋体" w:cs="宋体"/>
          <w:spacing w:val="-15"/>
          <w:sz w:val="24"/>
          <w:szCs w:val="24"/>
        </w:rPr>
        <w:t>/企信通</w:t>
      </w:r>
      <w:r>
        <w:rPr>
          <w:rFonts w:hint="eastAsia" w:ascii="宋体" w:hAnsi="宋体" w:eastAsia="宋体" w:cs="宋体"/>
          <w:spacing w:val="-12"/>
          <w:sz w:val="24"/>
          <w:szCs w:val="24"/>
        </w:rPr>
        <w:t>等短信平台能力，对自定义区域、自定义人群实现短信消息推送，</w:t>
      </w:r>
      <w:r>
        <w:rPr>
          <w:rFonts w:hint="eastAsia" w:ascii="宋体" w:hAnsi="宋体" w:eastAsia="宋体" w:cs="宋体"/>
          <w:spacing w:val="-13"/>
          <w:sz w:val="24"/>
          <w:szCs w:val="24"/>
        </w:rPr>
        <w:t>在服务</w:t>
      </w:r>
      <w:r>
        <w:rPr>
          <w:rFonts w:hint="eastAsia" w:ascii="宋体" w:hAnsi="宋体" w:eastAsia="宋体" w:cs="宋体"/>
          <w:sz w:val="24"/>
          <w:szCs w:val="24"/>
        </w:rPr>
        <w:t xml:space="preserve"> </w:t>
      </w:r>
      <w:r>
        <w:rPr>
          <w:rFonts w:hint="eastAsia" w:ascii="宋体" w:hAnsi="宋体" w:eastAsia="宋体" w:cs="宋体"/>
          <w:spacing w:val="-7"/>
          <w:sz w:val="24"/>
          <w:szCs w:val="24"/>
        </w:rPr>
        <w:t>期内，隔天实现全市约</w:t>
      </w:r>
      <w:r>
        <w:rPr>
          <w:rFonts w:hint="eastAsia" w:ascii="宋体" w:hAnsi="宋体" w:eastAsia="宋体" w:cs="宋体"/>
          <w:spacing w:val="-7"/>
          <w:sz w:val="24"/>
          <w:szCs w:val="24"/>
          <w:lang w:val="en-US" w:eastAsia="zh-CN"/>
        </w:rPr>
        <w:t>380</w:t>
      </w:r>
      <w:r>
        <w:rPr>
          <w:rFonts w:hint="eastAsia" w:ascii="宋体" w:hAnsi="宋体" w:eastAsia="宋体" w:cs="宋体"/>
          <w:spacing w:val="-7"/>
          <w:sz w:val="24"/>
          <w:szCs w:val="24"/>
        </w:rPr>
        <w:t>万移通信设备用户</w:t>
      </w:r>
      <w:r>
        <w:rPr>
          <w:rFonts w:hint="eastAsia" w:ascii="宋体" w:hAnsi="宋体" w:eastAsia="宋体" w:cs="宋体"/>
          <w:spacing w:val="-8"/>
          <w:sz w:val="24"/>
          <w:szCs w:val="24"/>
        </w:rPr>
        <w:t>的一次短信消息通知，满</w:t>
      </w:r>
      <w:r>
        <w:rPr>
          <w:rFonts w:hint="eastAsia" w:ascii="宋体" w:hAnsi="宋体" w:eastAsia="宋体" w:cs="宋体"/>
          <w:spacing w:val="-17"/>
          <w:sz w:val="24"/>
          <w:szCs w:val="24"/>
        </w:rPr>
        <w:t>足甲方短消息发布需求。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r>
        <w:rPr>
          <w:rFonts w:hint="eastAsia" w:ascii="宋体" w:hAnsi="宋体" w:eastAsia="宋体" w:cs="宋体"/>
          <w:b/>
          <w:bCs/>
          <w:spacing w:val="-16"/>
          <w:sz w:val="24"/>
          <w:szCs w:val="24"/>
        </w:rPr>
        <w:t>二、合同金额及付款验收方式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1、甲方自本协议生效之日起为乙方按照以下第【1、2】项方式提供短信通知服务费，总金额为【     】元：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1.1短信平台费用：全年共计【    】元(大写【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1.2短信通知按发送次数计费，每条收取【     】元。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2、付款及验收方式：在签订本协议后，甲方预付合同总金额的50%,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z w:val="24"/>
          <w:szCs w:val="24"/>
        </w:rPr>
      </w:pPr>
      <w:r>
        <w:rPr>
          <w:rFonts w:hint="eastAsia" w:ascii="宋体" w:hAnsi="宋体" w:eastAsia="宋体" w:cs="宋体"/>
          <w:spacing w:val="-13"/>
          <w:sz w:val="24"/>
          <w:szCs w:val="24"/>
        </w:rPr>
        <w:t>共计【    】元。完成验收后支付剩余50%,共计【     】元。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4、 结算方式：银行转账。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5、 乙方账户信息：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账户名称：【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银行地址：【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开户行：【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账号：【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r>
        <w:rPr>
          <w:rFonts w:hint="eastAsia" w:ascii="宋体" w:hAnsi="宋体" w:eastAsia="宋体" w:cs="宋体"/>
          <w:b/>
          <w:bCs/>
          <w:spacing w:val="-11"/>
          <w:sz w:val="24"/>
          <w:szCs w:val="24"/>
        </w:rPr>
        <w:t>三、</w:t>
      </w:r>
      <w:r>
        <w:rPr>
          <w:rFonts w:hint="eastAsia" w:ascii="宋体" w:hAnsi="宋体" w:eastAsia="宋体" w:cs="宋体"/>
          <w:spacing w:val="-69"/>
          <w:sz w:val="24"/>
          <w:szCs w:val="24"/>
        </w:rPr>
        <w:t xml:space="preserve"> </w:t>
      </w:r>
      <w:r>
        <w:rPr>
          <w:rFonts w:hint="eastAsia" w:ascii="宋体" w:hAnsi="宋体" w:eastAsia="宋体" w:cs="宋体"/>
          <w:b/>
          <w:bCs/>
          <w:spacing w:val="-11"/>
          <w:sz w:val="24"/>
          <w:szCs w:val="24"/>
        </w:rPr>
        <w:t>履行协议的时间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合同签订后根据甲方的实施计划和交付条件执行，工期可以适</w:t>
      </w:r>
      <w:r>
        <w:rPr>
          <w:rFonts w:hint="eastAsia" w:ascii="宋体" w:hAnsi="宋体" w:eastAsia="宋体" w:cs="宋体"/>
          <w:spacing w:val="-8"/>
          <w:sz w:val="24"/>
          <w:szCs w:val="24"/>
        </w:rPr>
        <w:t>当顺延。</w:t>
      </w:r>
      <w:r>
        <w:rPr>
          <w:rFonts w:hint="eastAsia" w:ascii="宋体" w:hAnsi="宋体" w:eastAsia="宋体" w:cs="宋体"/>
          <w:sz w:val="24"/>
          <w:szCs w:val="24"/>
        </w:rPr>
        <w:t xml:space="preserve"> </w:t>
      </w:r>
      <w:r>
        <w:rPr>
          <w:rFonts w:hint="eastAsia" w:ascii="宋体" w:hAnsi="宋体" w:eastAsia="宋体" w:cs="宋体"/>
          <w:spacing w:val="-3"/>
          <w:sz w:val="24"/>
          <w:szCs w:val="24"/>
        </w:rPr>
        <w:t>任一方如因上级政策、计划调整、交付条件、外界不可抗力等因素需要交</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付延期，应提前通知另一方，双方充分沟通后，具体顺延时间由双方沟通</w:t>
      </w:r>
      <w:r>
        <w:rPr>
          <w:rFonts w:hint="eastAsia" w:ascii="宋体" w:hAnsi="宋体" w:eastAsia="宋体" w:cs="宋体"/>
          <w:spacing w:val="-7"/>
          <w:sz w:val="24"/>
          <w:szCs w:val="24"/>
        </w:rPr>
        <w:t>确定。未经甲方确认的延期交付，视为乙方违约，应承担相应的违约责任。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r>
        <w:rPr>
          <w:rFonts w:hint="eastAsia" w:ascii="宋体" w:hAnsi="宋体" w:eastAsia="宋体" w:cs="宋体"/>
          <w:b/>
          <w:bCs/>
          <w:spacing w:val="-15"/>
          <w:sz w:val="24"/>
          <w:szCs w:val="24"/>
        </w:rPr>
        <w:t>四、</w:t>
      </w:r>
      <w:r>
        <w:rPr>
          <w:rFonts w:hint="eastAsia" w:ascii="宋体" w:hAnsi="宋体" w:eastAsia="宋体" w:cs="宋体"/>
          <w:spacing w:val="-51"/>
          <w:sz w:val="24"/>
          <w:szCs w:val="24"/>
        </w:rPr>
        <w:t xml:space="preserve"> </w:t>
      </w:r>
      <w:r>
        <w:rPr>
          <w:rFonts w:hint="eastAsia" w:ascii="宋体" w:hAnsi="宋体" w:eastAsia="宋体" w:cs="宋体"/>
          <w:b/>
          <w:bCs/>
          <w:spacing w:val="-15"/>
          <w:sz w:val="24"/>
          <w:szCs w:val="24"/>
        </w:rPr>
        <w:t>甲方的权利和义务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1、甲方应指派专人在服务期间负责与乙方负责人进行对接，提供通知内容，协助乙方做好内容审核工作。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2、甲方应对所发送通知内容的真实性、准确性、合法性和合理性负责。 甲方不得发送违反法律、法规、国家和行业政策的信息，否则乙方有权单方解除本协议，相应的责任和后果由甲方自行承担。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r>
        <w:rPr>
          <w:rFonts w:hint="eastAsia" w:ascii="宋体" w:hAnsi="宋体" w:eastAsia="宋体" w:cs="宋体"/>
          <w:b/>
          <w:bCs/>
          <w:spacing w:val="-5"/>
          <w:sz w:val="24"/>
          <w:szCs w:val="24"/>
        </w:rPr>
        <w:t>五、乙方的权利和义务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1、乙方应提供本协议所含内容，按期完成工作，如遇甲方不具备验收 条件等客户情况时，工期顺延，乙方不承担责任，需保证延期后仍正常交付。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2、如因乙方网络系统升级或改造，可能影响甲方业务正常使用的，乙方应提前通知甲方。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3、如果发生网络故障，乙方应会同甲方进行相关调查。如因乙方网络 或系统故障等原因造成甲方业务不能正常使用，乙方有义务积极采取改进措施，尽早排除故障，确保甲方业务不受影响。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r>
        <w:rPr>
          <w:rFonts w:hint="eastAsia" w:ascii="宋体" w:hAnsi="宋体" w:eastAsia="宋体" w:cs="宋体"/>
          <w:b/>
          <w:bCs/>
          <w:spacing w:val="-27"/>
          <w:sz w:val="24"/>
          <w:szCs w:val="24"/>
        </w:rPr>
        <w:t>六、</w:t>
      </w:r>
      <w:r>
        <w:rPr>
          <w:rFonts w:hint="eastAsia" w:ascii="宋体" w:hAnsi="宋体" w:eastAsia="宋体" w:cs="宋体"/>
          <w:spacing w:val="-83"/>
          <w:sz w:val="24"/>
          <w:szCs w:val="24"/>
        </w:rPr>
        <w:t xml:space="preserve"> </w:t>
      </w:r>
      <w:r>
        <w:rPr>
          <w:rFonts w:hint="eastAsia" w:ascii="宋体" w:hAnsi="宋体" w:eastAsia="宋体" w:cs="宋体"/>
          <w:b/>
          <w:bCs/>
          <w:spacing w:val="-27"/>
          <w:sz w:val="24"/>
          <w:szCs w:val="24"/>
        </w:rPr>
        <w:t>项目验收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乙方在合同约定事项完成后5日内通知甲方进行验收。验收合格后双方签署《验收证明书》。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r>
        <w:rPr>
          <w:rFonts w:hint="eastAsia" w:ascii="宋体" w:hAnsi="宋体" w:eastAsia="宋体" w:cs="宋体"/>
          <w:b/>
          <w:bCs/>
          <w:spacing w:val="-17"/>
          <w:sz w:val="24"/>
          <w:szCs w:val="24"/>
        </w:rPr>
        <w:t>七、违约责任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1、任何一方未履行本协议约定条款均被视为违约，违约方应承担违约责任并承担守约方相应经济损失。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2、除因不可抗力或任何一方不能预见、不能避免和不能克服的客观情况造成协议无法履行及其他法定、约定事由外，任何一方不得单方面解除协议。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3、甲方擅自解除协议的，除应当按照乙方已实际投入额足额退赔乙方投资。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4、乙方擅自解除协议的，甲方有权要求乙方赔偿由此给甲方造成的全部损失。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r>
        <w:rPr>
          <w:rFonts w:hint="eastAsia" w:ascii="宋体" w:hAnsi="宋体" w:eastAsia="宋体" w:cs="宋体"/>
          <w:b/>
          <w:bCs/>
          <w:spacing w:val="-14"/>
          <w:sz w:val="24"/>
          <w:szCs w:val="24"/>
        </w:rPr>
        <w:t>八、不可抗力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1、本合同所称不可抗力，是指地震、水灾、火灾、战争以及其它本合 同各方不能预见，并且对其发生和后果不能防止或不能避免且不可克服的客观情况。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本合同任何一方因不可抗力不能履行或不能完全履行本合同的义务时，应在不可抗力发生之日起的十五日内通知本合同的其它方，并在不可抗力发生之日起的六十日内向其它方提供由有关部门出具的不可抗力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3、因不可抗力不能履行合同的，根据不可抗力的影响，受影响方部分或全部免除责任，但法律另有规定的除外。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4、如果因不可抗力的影响致使本合同中止履行九十日或以上时，任一方均有权终止本合同，并书面通知对方。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r>
        <w:rPr>
          <w:rFonts w:hint="eastAsia" w:ascii="宋体" w:hAnsi="宋体" w:eastAsia="宋体" w:cs="宋体"/>
          <w:b/>
          <w:bCs/>
          <w:spacing w:val="-9"/>
          <w:sz w:val="24"/>
          <w:szCs w:val="24"/>
        </w:rPr>
        <w:t>九、解决争议的方法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凡因本合同引起的或与本合同有关的争议，双方应友好协商解决。协商不成时，双方均同意采用以下第(1)种争议解决方式：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(1)甲、乙双方均同意向(甲方所在地人民法院)提起诉讼。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9"/>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(2)甲、乙双方均同意向(仲裁委员会)提起仲裁。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13"/>
          <w:sz w:val="24"/>
          <w:szCs w:val="24"/>
        </w:rPr>
        <w:t>十、</w:t>
      </w:r>
      <w:r>
        <w:rPr>
          <w:rFonts w:hint="eastAsia" w:ascii="宋体" w:hAnsi="宋体" w:eastAsia="宋体" w:cs="宋体"/>
          <w:spacing w:val="-71"/>
          <w:sz w:val="24"/>
          <w:szCs w:val="24"/>
        </w:rPr>
        <w:t xml:space="preserve"> </w:t>
      </w:r>
      <w:r>
        <w:rPr>
          <w:rFonts w:hint="eastAsia" w:ascii="宋体" w:hAnsi="宋体" w:eastAsia="宋体" w:cs="宋体"/>
          <w:b/>
          <w:bCs/>
          <w:spacing w:val="-13"/>
          <w:sz w:val="24"/>
          <w:szCs w:val="24"/>
        </w:rPr>
        <w:t>合同生效及其它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52"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rPr>
        <w:t>1、合同未尽事宜、由甲、乙双方协商，作为合同补充，与原合同具有同等法律效力</w:t>
      </w:r>
      <w:r>
        <w:rPr>
          <w:rFonts w:hint="eastAsia" w:ascii="宋体" w:hAnsi="宋体" w:eastAsia="宋体" w:cs="宋体"/>
          <w:spacing w:val="-7"/>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52"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 本合同正本一式【4】份，甲方、乙方双方分别执【2】份，具有同等法律效力</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对本合同内容做出的任何修改和补充应为书面形式，由双方签字盖章后成为合同不可分割的部分。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52"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 合同经甲乙双方盖章、签字后生效。</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52" w:firstLineChars="200"/>
        <w:jc w:val="both"/>
        <w:textAlignment w:val="baseline"/>
        <w:rPr>
          <w:rFonts w:hint="eastAsia" w:ascii="宋体" w:hAnsi="宋体" w:eastAsia="宋体" w:cs="宋体"/>
          <w:spacing w:val="-7"/>
          <w:sz w:val="24"/>
          <w:szCs w:val="24"/>
          <w:lang w:eastAsia="zh-CN"/>
        </w:rPr>
        <w:sectPr>
          <w:headerReference r:id="rId5" w:type="default"/>
          <w:footerReference r:id="rId6" w:type="default"/>
          <w:pgSz w:w="12130" w:h="17000"/>
          <w:pgMar w:top="1358" w:right="1819" w:bottom="1325" w:left="1240" w:header="1138" w:footer="1057" w:gutter="0"/>
          <w:cols w:space="720" w:num="1"/>
        </w:sectPr>
      </w:pPr>
      <w:r>
        <w:rPr>
          <w:rFonts w:hint="eastAsia" w:ascii="宋体" w:hAnsi="宋体" w:eastAsia="宋体" w:cs="宋体"/>
          <w:spacing w:val="-7"/>
          <w:sz w:val="24"/>
          <w:szCs w:val="24"/>
        </w:rPr>
        <w:t>4、 生效时间：合同签订日期次日起生效</w:t>
      </w:r>
      <w:r>
        <w:rPr>
          <w:rFonts w:hint="eastAsia" w:ascii="宋体" w:hAnsi="宋体" w:eastAsia="宋体" w:cs="宋体"/>
          <w:spacing w:val="-7"/>
          <w:sz w:val="24"/>
          <w:szCs w:val="24"/>
          <w:lang w:eastAsia="zh-CN"/>
        </w:rPr>
        <w:t>。</w:t>
      </w:r>
    </w:p>
    <w:p>
      <w:pPr>
        <w:spacing w:line="264" w:lineRule="auto"/>
        <w:rPr>
          <w:rFonts w:hint="eastAsia" w:ascii="宋体" w:hAnsi="宋体" w:eastAsia="宋体" w:cs="宋体"/>
          <w:sz w:val="24"/>
          <w:szCs w:val="24"/>
        </w:rPr>
      </w:pPr>
    </w:p>
    <w:p>
      <w:pPr>
        <w:spacing w:before="95" w:line="632" w:lineRule="exact"/>
        <w:ind w:left="20"/>
        <w:rPr>
          <w:rFonts w:hint="eastAsia" w:ascii="宋体" w:hAnsi="宋体" w:eastAsia="宋体" w:cs="宋体"/>
          <w:sz w:val="24"/>
          <w:szCs w:val="24"/>
        </w:rPr>
      </w:pPr>
      <w:r>
        <w:rPr>
          <w:rFonts w:hint="eastAsia" w:ascii="宋体" w:hAnsi="宋体" w:eastAsia="宋体" w:cs="宋体"/>
          <w:spacing w:val="8"/>
          <w:position w:val="26"/>
          <w:sz w:val="24"/>
          <w:szCs w:val="24"/>
        </w:rPr>
        <w:t>甲方</w:t>
      </w:r>
      <w:r>
        <w:rPr>
          <w:rFonts w:hint="eastAsia" w:ascii="宋体" w:hAnsi="宋体" w:eastAsia="宋体" w:cs="宋体"/>
          <w:spacing w:val="-69"/>
          <w:position w:val="26"/>
          <w:sz w:val="24"/>
          <w:szCs w:val="24"/>
        </w:rPr>
        <w:t xml:space="preserve"> </w:t>
      </w:r>
      <w:r>
        <w:rPr>
          <w:rFonts w:hint="eastAsia" w:ascii="宋体" w:hAnsi="宋体" w:eastAsia="宋体" w:cs="宋体"/>
          <w:spacing w:val="8"/>
          <w:position w:val="26"/>
          <w:sz w:val="24"/>
          <w:szCs w:val="24"/>
        </w:rPr>
        <w:t>：</w:t>
      </w:r>
    </w:p>
    <w:p>
      <w:pPr>
        <w:spacing w:before="1" w:line="228" w:lineRule="auto"/>
        <w:ind w:left="20"/>
        <w:rPr>
          <w:rFonts w:hint="eastAsia" w:ascii="宋体" w:hAnsi="宋体" w:eastAsia="宋体" w:cs="宋体"/>
          <w:sz w:val="24"/>
          <w:szCs w:val="24"/>
        </w:rPr>
      </w:pPr>
      <w:r>
        <w:rPr>
          <w:rFonts w:hint="eastAsia" w:ascii="宋体" w:hAnsi="宋体" w:eastAsia="宋体" w:cs="宋体"/>
          <w:spacing w:val="11"/>
          <w:sz w:val="24"/>
          <w:szCs w:val="24"/>
        </w:rPr>
        <w:t>地址：</w:t>
      </w:r>
    </w:p>
    <w:p>
      <w:pPr>
        <w:spacing w:before="247" w:line="220" w:lineRule="auto"/>
        <w:ind w:left="20"/>
        <w:rPr>
          <w:rFonts w:hint="eastAsia" w:ascii="宋体" w:hAnsi="宋体" w:eastAsia="宋体" w:cs="宋体"/>
          <w:sz w:val="24"/>
          <w:szCs w:val="24"/>
        </w:rPr>
      </w:pPr>
      <w:r>
        <w:rPr>
          <w:rFonts w:hint="eastAsia" w:ascii="宋体" w:hAnsi="宋体" w:eastAsia="宋体" w:cs="宋体"/>
          <w:spacing w:val="-22"/>
          <w:sz w:val="24"/>
          <w:szCs w:val="24"/>
        </w:rPr>
        <w:t>开户行：</w:t>
      </w:r>
    </w:p>
    <w:p>
      <w:pPr>
        <w:spacing w:before="275" w:line="221" w:lineRule="auto"/>
        <w:ind w:left="20"/>
        <w:rPr>
          <w:rFonts w:hint="eastAsia" w:ascii="宋体" w:hAnsi="宋体" w:eastAsia="宋体" w:cs="宋体"/>
          <w:sz w:val="24"/>
          <w:szCs w:val="24"/>
        </w:rPr>
      </w:pPr>
      <w:r>
        <w:rPr>
          <w:rFonts w:hint="eastAsia" w:ascii="宋体" w:hAnsi="宋体" w:eastAsia="宋体" w:cs="宋体"/>
          <w:spacing w:val="17"/>
          <w:sz w:val="24"/>
          <w:szCs w:val="24"/>
        </w:rPr>
        <w:t>账号</w:t>
      </w:r>
      <w:r>
        <w:rPr>
          <w:rFonts w:hint="eastAsia" w:ascii="宋体" w:hAnsi="宋体" w:eastAsia="宋体" w:cs="宋体"/>
          <w:spacing w:val="-76"/>
          <w:sz w:val="24"/>
          <w:szCs w:val="24"/>
        </w:rPr>
        <w:t xml:space="preserve"> </w:t>
      </w:r>
      <w:r>
        <w:rPr>
          <w:rFonts w:hint="eastAsia" w:ascii="宋体" w:hAnsi="宋体" w:eastAsia="宋体" w:cs="宋体"/>
          <w:spacing w:val="17"/>
          <w:sz w:val="24"/>
          <w:szCs w:val="24"/>
        </w:rPr>
        <w:t>：</w:t>
      </w:r>
    </w:p>
    <w:p>
      <w:pPr>
        <w:spacing w:before="270" w:line="621" w:lineRule="exact"/>
        <w:ind w:left="20"/>
        <w:rPr>
          <w:rFonts w:hint="eastAsia" w:ascii="宋体" w:hAnsi="宋体" w:eastAsia="宋体" w:cs="宋体"/>
          <w:sz w:val="24"/>
          <w:szCs w:val="24"/>
        </w:rPr>
      </w:pPr>
      <w:r>
        <w:rPr>
          <w:rFonts w:hint="eastAsia" w:ascii="宋体" w:hAnsi="宋体" w:eastAsia="宋体" w:cs="宋体"/>
          <w:spacing w:val="-10"/>
          <w:position w:val="25"/>
          <w:sz w:val="24"/>
          <w:szCs w:val="24"/>
        </w:rPr>
        <w:t>法定代表人或授权代表：(签字)</w:t>
      </w:r>
    </w:p>
    <w:p>
      <w:pPr>
        <w:spacing w:line="220" w:lineRule="auto"/>
        <w:ind w:left="20"/>
        <w:rPr>
          <w:rFonts w:hint="eastAsia" w:ascii="宋体" w:hAnsi="宋体" w:eastAsia="宋体" w:cs="宋体"/>
          <w:sz w:val="24"/>
          <w:szCs w:val="24"/>
        </w:rPr>
      </w:pPr>
      <w:r>
        <w:rPr>
          <w:rFonts w:hint="eastAsia" w:ascii="宋体" w:hAnsi="宋体" w:eastAsia="宋体" w:cs="宋体"/>
          <w:spacing w:val="-29"/>
          <w:sz w:val="24"/>
          <w:szCs w:val="24"/>
        </w:rPr>
        <w:t>日期：</w:t>
      </w:r>
    </w:p>
    <w:p>
      <w:pPr>
        <w:spacing w:line="282" w:lineRule="auto"/>
        <w:rPr>
          <w:rFonts w:hint="eastAsia" w:ascii="宋体" w:hAnsi="宋体" w:eastAsia="宋体" w:cs="宋体"/>
          <w:sz w:val="24"/>
          <w:szCs w:val="24"/>
        </w:rPr>
      </w:pPr>
    </w:p>
    <w:p>
      <w:pPr>
        <w:spacing w:line="282" w:lineRule="auto"/>
        <w:rPr>
          <w:rFonts w:hint="eastAsia" w:ascii="宋体" w:hAnsi="宋体" w:eastAsia="宋体" w:cs="宋体"/>
          <w:sz w:val="24"/>
          <w:szCs w:val="24"/>
        </w:rPr>
      </w:pPr>
    </w:p>
    <w:p>
      <w:pPr>
        <w:spacing w:line="282" w:lineRule="auto"/>
        <w:rPr>
          <w:rFonts w:hint="eastAsia" w:ascii="宋体" w:hAnsi="宋体" w:eastAsia="宋体" w:cs="宋体"/>
          <w:sz w:val="24"/>
          <w:szCs w:val="24"/>
        </w:rPr>
      </w:pPr>
    </w:p>
    <w:p>
      <w:pPr>
        <w:spacing w:before="94" w:line="632" w:lineRule="exact"/>
        <w:ind w:left="20"/>
        <w:rPr>
          <w:rFonts w:hint="eastAsia" w:ascii="宋体" w:hAnsi="宋体" w:eastAsia="宋体" w:cs="宋体"/>
          <w:sz w:val="24"/>
          <w:szCs w:val="24"/>
        </w:rPr>
      </w:pPr>
      <w:r>
        <w:rPr>
          <w:rFonts w:hint="eastAsia" w:ascii="宋体" w:hAnsi="宋体" w:eastAsia="宋体" w:cs="宋体"/>
          <w:spacing w:val="10"/>
          <w:position w:val="26"/>
          <w:sz w:val="24"/>
          <w:szCs w:val="24"/>
        </w:rPr>
        <w:t>乙方</w:t>
      </w:r>
      <w:r>
        <w:rPr>
          <w:rFonts w:hint="eastAsia" w:ascii="宋体" w:hAnsi="宋体" w:eastAsia="宋体" w:cs="宋体"/>
          <w:spacing w:val="-75"/>
          <w:position w:val="26"/>
          <w:sz w:val="24"/>
          <w:szCs w:val="24"/>
        </w:rPr>
        <w:t xml:space="preserve"> </w:t>
      </w:r>
      <w:r>
        <w:rPr>
          <w:rFonts w:hint="eastAsia" w:ascii="宋体" w:hAnsi="宋体" w:eastAsia="宋体" w:cs="宋体"/>
          <w:spacing w:val="10"/>
          <w:position w:val="26"/>
          <w:sz w:val="24"/>
          <w:szCs w:val="24"/>
        </w:rPr>
        <w:t>：</w:t>
      </w:r>
    </w:p>
    <w:p>
      <w:pPr>
        <w:spacing w:before="1" w:line="228" w:lineRule="auto"/>
        <w:ind w:left="20"/>
        <w:rPr>
          <w:rFonts w:hint="eastAsia" w:ascii="宋体" w:hAnsi="宋体" w:eastAsia="宋体" w:cs="宋体"/>
          <w:sz w:val="24"/>
          <w:szCs w:val="24"/>
        </w:rPr>
      </w:pPr>
      <w:r>
        <w:rPr>
          <w:rFonts w:hint="eastAsia" w:ascii="宋体" w:hAnsi="宋体" w:eastAsia="宋体" w:cs="宋体"/>
          <w:spacing w:val="-18"/>
          <w:sz w:val="24"/>
          <w:szCs w:val="24"/>
        </w:rPr>
        <w:t>地址：</w:t>
      </w:r>
    </w:p>
    <w:p>
      <w:pPr>
        <w:spacing w:before="248" w:line="220" w:lineRule="auto"/>
        <w:ind w:left="20"/>
        <w:rPr>
          <w:rFonts w:hint="eastAsia" w:ascii="宋体" w:hAnsi="宋体" w:eastAsia="宋体" w:cs="宋体"/>
          <w:sz w:val="24"/>
          <w:szCs w:val="24"/>
        </w:rPr>
      </w:pPr>
      <w:r>
        <w:rPr>
          <w:rFonts w:hint="eastAsia" w:ascii="宋体" w:hAnsi="宋体" w:eastAsia="宋体" w:cs="宋体"/>
          <w:spacing w:val="-22"/>
          <w:sz w:val="24"/>
          <w:szCs w:val="24"/>
        </w:rPr>
        <w:t>开户行：</w:t>
      </w:r>
    </w:p>
    <w:p>
      <w:pPr>
        <w:spacing w:before="275" w:line="221" w:lineRule="auto"/>
        <w:ind w:left="20"/>
        <w:rPr>
          <w:rFonts w:hint="eastAsia" w:ascii="宋体" w:hAnsi="宋体" w:eastAsia="宋体" w:cs="宋体"/>
          <w:sz w:val="24"/>
          <w:szCs w:val="24"/>
        </w:rPr>
      </w:pPr>
      <w:r>
        <w:rPr>
          <w:rFonts w:hint="eastAsia" w:ascii="宋体" w:hAnsi="宋体" w:eastAsia="宋体" w:cs="宋体"/>
          <w:spacing w:val="-28"/>
          <w:sz w:val="24"/>
          <w:szCs w:val="24"/>
        </w:rPr>
        <w:t>账号：</w:t>
      </w:r>
    </w:p>
    <w:p>
      <w:pPr>
        <w:spacing w:before="271" w:line="621" w:lineRule="exact"/>
        <w:ind w:left="20"/>
        <w:rPr>
          <w:rFonts w:hint="eastAsia" w:ascii="宋体" w:hAnsi="宋体" w:eastAsia="宋体" w:cs="宋体"/>
          <w:sz w:val="24"/>
          <w:szCs w:val="24"/>
        </w:rPr>
      </w:pPr>
      <w:r>
        <w:rPr>
          <w:rFonts w:hint="eastAsia" w:ascii="宋体" w:hAnsi="宋体" w:eastAsia="宋体" w:cs="宋体"/>
          <w:spacing w:val="-10"/>
          <w:position w:val="25"/>
          <w:sz w:val="24"/>
          <w:szCs w:val="24"/>
        </w:rPr>
        <w:t>法定代表人或授权代表：(签字)</w:t>
      </w:r>
    </w:p>
    <w:p>
      <w:pPr>
        <w:spacing w:line="220" w:lineRule="auto"/>
        <w:ind w:left="20"/>
        <w:rPr>
          <w:rFonts w:hint="eastAsia" w:ascii="宋体" w:hAnsi="宋体" w:eastAsia="宋体" w:cs="宋体"/>
          <w:sz w:val="24"/>
          <w:szCs w:val="24"/>
        </w:rPr>
      </w:pPr>
      <w:r>
        <w:rPr>
          <w:rFonts w:hint="eastAsia" w:ascii="宋体" w:hAnsi="宋体" w:eastAsia="宋体" w:cs="宋体"/>
          <w:spacing w:val="-29"/>
          <w:sz w:val="24"/>
          <w:szCs w:val="24"/>
        </w:rPr>
        <w:t>日期：</w:t>
      </w:r>
    </w:p>
    <w:p>
      <w:pPr>
        <w:spacing w:before="274" w:line="219" w:lineRule="auto"/>
        <w:ind w:left="20"/>
        <w:rPr>
          <w:rFonts w:hint="eastAsia" w:ascii="宋体" w:hAnsi="宋体" w:eastAsia="宋体" w:cs="宋体"/>
          <w:sz w:val="24"/>
          <w:szCs w:val="24"/>
        </w:rPr>
      </w:pPr>
      <w:r>
        <w:rPr>
          <w:rFonts w:hint="eastAsia" w:ascii="宋体" w:hAnsi="宋体" w:eastAsia="宋体" w:cs="宋体"/>
          <w:spacing w:val="-14"/>
          <w:sz w:val="24"/>
          <w:szCs w:val="24"/>
        </w:rPr>
        <w:t>以下无内容</w:t>
      </w:r>
    </w:p>
    <w:p>
      <w:pPr>
        <w:spacing w:line="520" w:lineRule="exact"/>
        <w:ind w:firstLine="480" w:firstLineChars="200"/>
        <w:rPr>
          <w:rFonts w:hint="eastAsia" w:ascii="宋体" w:hAnsi="宋体" w:eastAsia="宋体" w:cs="宋体"/>
          <w:sz w:val="24"/>
          <w:szCs w:val="24"/>
        </w:rPr>
      </w:pP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pPr>
        <w:widowControl/>
        <w:spacing w:line="520" w:lineRule="atLeast"/>
        <w:jc w:val="left"/>
        <w:rPr>
          <w:rFonts w:hint="eastAsia" w:ascii="仿宋" w:hAnsi="仿宋" w:eastAsia="仿宋" w:cs="仿宋"/>
          <w:kern w:val="2"/>
          <w:sz w:val="28"/>
          <w:szCs w:val="28"/>
          <w:lang w:val="en-US" w:eastAsia="zh-CN" w:bidi="ar"/>
        </w:rPr>
      </w:pPr>
      <w:r>
        <w:rPr>
          <w:rFonts w:hint="eastAsia" w:ascii="宋体" w:hAnsi="宋体" w:eastAsia="宋体" w:cs="宋体"/>
          <w:b/>
          <w:bCs/>
          <w:sz w:val="24"/>
          <w:szCs w:val="24"/>
        </w:rPr>
        <w:br w:type="page"/>
      </w:r>
      <w:bookmarkStart w:id="172" w:name="_Toc20606"/>
    </w:p>
    <w:p>
      <w:pPr>
        <w:pStyle w:val="3"/>
        <w:pageBreakBefore w:val="0"/>
        <w:kinsoku/>
        <w:bidi w:val="0"/>
        <w:spacing w:line="360" w:lineRule="auto"/>
        <w:textAlignment w:val="auto"/>
      </w:pPr>
      <w:r>
        <w:rPr>
          <w:rFonts w:hint="eastAsia"/>
          <w:sz w:val="32"/>
          <w:szCs w:val="32"/>
        </w:rPr>
        <w:t>第六章  投标文件构成及格式</w:t>
      </w:r>
      <w:bookmarkEnd w:id="172"/>
    </w:p>
    <w:p>
      <w:pPr>
        <w:pageBreakBefore w:val="0"/>
        <w:kinsoku/>
        <w:bidi w:val="0"/>
        <w:spacing w:line="360" w:lineRule="auto"/>
        <w:textAlignment w:val="auto"/>
        <w:rPr>
          <w:rFonts w:ascii="仿宋" w:hAnsi="仿宋" w:eastAsia="仿宋"/>
        </w:rPr>
      </w:pPr>
    </w:p>
    <w:p>
      <w:pPr>
        <w:pStyle w:val="18"/>
        <w:pageBreakBefore w:val="0"/>
        <w:kinsoku/>
        <w:bidi w:val="0"/>
        <w:spacing w:line="360" w:lineRule="auto"/>
        <w:textAlignment w:val="auto"/>
        <w:rPr>
          <w:rFonts w:ascii="仿宋" w:hAnsi="仿宋" w:eastAsia="仿宋" w:cs="Times New Roman"/>
        </w:rPr>
      </w:pPr>
    </w:p>
    <w:tbl>
      <w:tblPr>
        <w:tblStyle w:val="22"/>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keepNext w:val="0"/>
              <w:keepLines w:val="0"/>
              <w:pageBreakBefore w:val="0"/>
              <w:suppressLineNumbers w:val="0"/>
              <w:kinsoku/>
              <w:bidi w:val="0"/>
              <w:spacing w:before="0" w:beforeAutospacing="0" w:after="0" w:afterAutospacing="0" w:line="360" w:lineRule="auto"/>
              <w:ind w:left="0" w:right="0"/>
              <w:textAlignment w:val="auto"/>
              <w:rPr>
                <w:rFonts w:hint="default" w:hAnsi="宋体" w:cs="宋体"/>
                <w:sz w:val="21"/>
                <w:szCs w:val="21"/>
              </w:rPr>
            </w:pPr>
            <w:r>
              <w:rPr>
                <w:rFonts w:hint="eastAsia" w:hAnsi="宋体" w:cs="宋体"/>
                <w:sz w:val="21"/>
                <w:szCs w:val="21"/>
              </w:rPr>
              <w:t xml:space="preserve">注释： </w:t>
            </w:r>
          </w:p>
          <w:p>
            <w:pPr>
              <w:keepNext w:val="0"/>
              <w:keepLines w:val="0"/>
              <w:pageBreakBefore w:val="0"/>
              <w:suppressLineNumbers w:val="0"/>
              <w:kinsoku/>
              <w:bidi w:val="0"/>
              <w:spacing w:before="0" w:beforeAutospacing="0" w:after="0" w:afterAutospacing="0" w:line="360" w:lineRule="auto"/>
              <w:ind w:left="0" w:right="0" w:firstLine="420" w:firstLineChars="200"/>
              <w:textAlignment w:val="auto"/>
              <w:rPr>
                <w:rFonts w:hint="default" w:hAnsi="宋体" w:cs="宋体"/>
                <w:sz w:val="21"/>
                <w:szCs w:val="21"/>
              </w:rPr>
            </w:pPr>
            <w:r>
              <w:rPr>
                <w:rFonts w:hint="eastAsia" w:hAnsi="宋体" w:cs="宋体"/>
                <w:sz w:val="21"/>
                <w:szCs w:val="21"/>
              </w:rPr>
              <w:t>1.本章分为六部分，是为方便投标人制作投标文件设计。第一、二、三、四、五部分应按要求或给定格式填报。</w:t>
            </w:r>
          </w:p>
          <w:p>
            <w:pPr>
              <w:keepNext w:val="0"/>
              <w:keepLines w:val="0"/>
              <w:pageBreakBefore w:val="0"/>
              <w:suppressLineNumbers w:val="0"/>
              <w:kinsoku/>
              <w:bidi w:val="0"/>
              <w:spacing w:before="0" w:beforeAutospacing="0" w:after="0" w:afterAutospacing="0" w:line="360" w:lineRule="auto"/>
              <w:ind w:left="0" w:right="0" w:firstLine="420" w:firstLineChars="200"/>
              <w:textAlignment w:val="auto"/>
              <w:rPr>
                <w:rFonts w:hint="default" w:hAnsi="宋体" w:cs="宋体"/>
                <w:sz w:val="21"/>
                <w:szCs w:val="21"/>
              </w:rPr>
            </w:pPr>
            <w:r>
              <w:rPr>
                <w:rFonts w:hint="eastAsia" w:hAnsi="宋体" w:cs="宋体"/>
                <w:sz w:val="21"/>
                <w:szCs w:val="21"/>
              </w:rPr>
              <w:t>2.第六部分投标响应方案部分格式仅供参考，投标人应根据项目特点，结合本次采购要求，对有关表格进行补充或修改。但不得对实质性文件的相关条款做出变动。</w:t>
            </w:r>
          </w:p>
        </w:tc>
      </w:tr>
    </w:tbl>
    <w:p>
      <w:pPr>
        <w:pageBreakBefore w:val="0"/>
        <w:kinsoku/>
        <w:bidi w:val="0"/>
        <w:spacing w:line="360" w:lineRule="auto"/>
        <w:textAlignment w:val="auto"/>
        <w:rPr>
          <w:b/>
          <w:bCs/>
          <w:sz w:val="21"/>
          <w:szCs w:val="16"/>
        </w:rPr>
      </w:pPr>
      <w:r>
        <w:br w:type="page"/>
      </w:r>
      <w:bookmarkStart w:id="173" w:name="_Toc13182"/>
    </w:p>
    <w:p>
      <w:pPr>
        <w:keepNext/>
        <w:keepLines/>
        <w:pageBreakBefore w:val="0"/>
        <w:kinsoku/>
        <w:bidi w:val="0"/>
        <w:spacing w:line="360" w:lineRule="auto"/>
        <w:jc w:val="center"/>
        <w:textAlignment w:val="auto"/>
        <w:rPr>
          <w:b/>
          <w:bCs/>
          <w:sz w:val="28"/>
          <w:szCs w:val="28"/>
        </w:rPr>
      </w:pPr>
      <w:r>
        <w:rPr>
          <w:b/>
          <w:bCs/>
          <w:sz w:val="28"/>
          <w:szCs w:val="28"/>
        </w:rPr>
        <w:t>封面及目录格式</w:t>
      </w:r>
      <w:bookmarkEnd w:id="173"/>
    </w:p>
    <w:p>
      <w:pPr>
        <w:pStyle w:val="43"/>
        <w:pageBreakBefore w:val="0"/>
        <w:kinsoku/>
        <w:bidi w:val="0"/>
        <w:spacing w:line="360" w:lineRule="auto"/>
        <w:ind w:firstLine="0" w:firstLineChars="0"/>
        <w:textAlignment w:val="auto"/>
        <w:rPr>
          <w:rFonts w:hAnsi="宋体" w:cs="宋体"/>
          <w:bCs/>
          <w:sz w:val="28"/>
          <w:szCs w:val="28"/>
        </w:rPr>
      </w:pPr>
    </w:p>
    <w:p>
      <w:pPr>
        <w:pStyle w:val="43"/>
        <w:pageBreakBefore w:val="0"/>
        <w:kinsoku/>
        <w:bidi w:val="0"/>
        <w:spacing w:line="360" w:lineRule="auto"/>
        <w:ind w:firstLine="0" w:firstLineChars="0"/>
        <w:textAlignment w:val="auto"/>
        <w:rPr>
          <w:rFonts w:hint="eastAsia" w:hAnsi="宋体" w:cs="宋体"/>
          <w:bCs/>
          <w:sz w:val="28"/>
          <w:szCs w:val="28"/>
        </w:rPr>
      </w:pPr>
      <w:r>
        <w:rPr>
          <w:rFonts w:hint="eastAsia" w:hAnsi="宋体" w:cs="宋体"/>
          <w:bCs/>
          <w:sz w:val="28"/>
          <w:szCs w:val="28"/>
        </w:rPr>
        <w:t>项目名称：</w:t>
      </w:r>
    </w:p>
    <w:p>
      <w:pPr>
        <w:pStyle w:val="43"/>
        <w:pageBreakBefore w:val="0"/>
        <w:kinsoku/>
        <w:bidi w:val="0"/>
        <w:spacing w:line="360" w:lineRule="auto"/>
        <w:ind w:firstLine="0" w:firstLineChars="0"/>
        <w:textAlignment w:val="auto"/>
        <w:rPr>
          <w:rFonts w:hint="eastAsia" w:hAnsi="宋体" w:cs="宋体"/>
          <w:bCs/>
          <w:sz w:val="28"/>
          <w:szCs w:val="28"/>
        </w:rPr>
      </w:pPr>
      <w:r>
        <w:rPr>
          <w:rFonts w:hint="eastAsia" w:hAnsi="宋体" w:cs="宋体"/>
          <w:bCs/>
          <w:sz w:val="28"/>
          <w:szCs w:val="28"/>
          <w:lang w:val="en-US" w:eastAsia="zh-CN"/>
        </w:rPr>
        <w:t>标段</w:t>
      </w:r>
      <w:r>
        <w:rPr>
          <w:rFonts w:hint="eastAsia" w:hAnsi="宋体" w:cs="宋体"/>
          <w:bCs/>
          <w:sz w:val="28"/>
          <w:szCs w:val="28"/>
        </w:rPr>
        <w:t>名称：</w:t>
      </w:r>
    </w:p>
    <w:p>
      <w:pPr>
        <w:pStyle w:val="43"/>
        <w:pageBreakBefore w:val="0"/>
        <w:kinsoku/>
        <w:bidi w:val="0"/>
        <w:spacing w:line="360" w:lineRule="auto"/>
        <w:ind w:firstLine="0" w:firstLineChars="0"/>
        <w:textAlignment w:val="auto"/>
        <w:rPr>
          <w:rFonts w:hAnsi="宋体" w:cs="宋体"/>
          <w:sz w:val="28"/>
          <w:szCs w:val="28"/>
        </w:rPr>
      </w:pPr>
      <w:r>
        <w:rPr>
          <w:rFonts w:hint="eastAsia" w:hAnsi="宋体" w:cs="宋体"/>
          <w:sz w:val="28"/>
          <w:szCs w:val="28"/>
        </w:rPr>
        <w:t>项目编号：</w:t>
      </w:r>
    </w:p>
    <w:p>
      <w:pPr>
        <w:pStyle w:val="43"/>
        <w:pageBreakBefore w:val="0"/>
        <w:kinsoku/>
        <w:bidi w:val="0"/>
        <w:spacing w:line="360" w:lineRule="auto"/>
        <w:ind w:firstLine="0" w:firstLineChars="0"/>
        <w:textAlignment w:val="auto"/>
        <w:rPr>
          <w:rFonts w:hAnsi="宋体" w:cs="宋体"/>
          <w:sz w:val="28"/>
          <w:szCs w:val="28"/>
        </w:rPr>
      </w:pPr>
    </w:p>
    <w:p>
      <w:pPr>
        <w:pageBreakBefore w:val="0"/>
        <w:kinsoku/>
        <w:bidi w:val="0"/>
        <w:spacing w:line="360" w:lineRule="auto"/>
        <w:jc w:val="center"/>
        <w:textAlignment w:val="auto"/>
        <w:rPr>
          <w:rFonts w:hAnsi="宋体" w:cs="宋体"/>
          <w:sz w:val="52"/>
          <w:szCs w:val="52"/>
        </w:rPr>
      </w:pPr>
    </w:p>
    <w:p>
      <w:pPr>
        <w:pageBreakBefore w:val="0"/>
        <w:kinsoku/>
        <w:bidi w:val="0"/>
        <w:spacing w:line="360" w:lineRule="auto"/>
        <w:jc w:val="center"/>
        <w:textAlignment w:val="auto"/>
        <w:rPr>
          <w:rFonts w:hAnsi="宋体" w:cs="宋体"/>
          <w:sz w:val="52"/>
          <w:szCs w:val="52"/>
        </w:rPr>
      </w:pPr>
    </w:p>
    <w:p>
      <w:pPr>
        <w:pStyle w:val="11"/>
        <w:pageBreakBefore w:val="0"/>
        <w:kinsoku/>
        <w:bidi w:val="0"/>
        <w:spacing w:line="360" w:lineRule="auto"/>
        <w:textAlignment w:val="auto"/>
      </w:pPr>
    </w:p>
    <w:p>
      <w:pPr>
        <w:pageBreakBefore w:val="0"/>
        <w:kinsoku/>
        <w:bidi w:val="0"/>
        <w:spacing w:line="360" w:lineRule="auto"/>
        <w:jc w:val="center"/>
        <w:textAlignment w:val="auto"/>
        <w:rPr>
          <w:b/>
          <w:bCs/>
          <w:sz w:val="32"/>
          <w:szCs w:val="22"/>
        </w:rPr>
      </w:pPr>
      <w:r>
        <w:rPr>
          <w:rFonts w:hint="eastAsia" w:hAnsi="宋体" w:cs="宋体"/>
          <w:b/>
          <w:bCs/>
          <w:sz w:val="96"/>
          <w:szCs w:val="96"/>
        </w:rPr>
        <w:t>投标文件</w:t>
      </w:r>
    </w:p>
    <w:p>
      <w:pPr>
        <w:pStyle w:val="43"/>
        <w:pageBreakBefore w:val="0"/>
        <w:kinsoku/>
        <w:bidi w:val="0"/>
        <w:spacing w:line="360" w:lineRule="auto"/>
        <w:ind w:firstLine="0" w:firstLineChars="0"/>
        <w:textAlignment w:val="auto"/>
        <w:rPr>
          <w:rFonts w:ascii="仿宋" w:hAnsi="仿宋" w:eastAsia="仿宋"/>
          <w:sz w:val="36"/>
        </w:rPr>
      </w:pPr>
    </w:p>
    <w:p>
      <w:pPr>
        <w:pStyle w:val="43"/>
        <w:pageBreakBefore w:val="0"/>
        <w:kinsoku/>
        <w:bidi w:val="0"/>
        <w:spacing w:line="360" w:lineRule="auto"/>
        <w:ind w:firstLine="0" w:firstLineChars="0"/>
        <w:textAlignment w:val="auto"/>
        <w:rPr>
          <w:rFonts w:ascii="仿宋" w:hAnsi="仿宋" w:eastAsia="仿宋"/>
          <w:sz w:val="36"/>
        </w:rPr>
      </w:pPr>
    </w:p>
    <w:p>
      <w:pPr>
        <w:pStyle w:val="43"/>
        <w:pageBreakBefore w:val="0"/>
        <w:kinsoku/>
        <w:bidi w:val="0"/>
        <w:spacing w:line="360" w:lineRule="auto"/>
        <w:ind w:firstLine="0" w:firstLineChars="0"/>
        <w:textAlignment w:val="auto"/>
        <w:rPr>
          <w:rFonts w:ascii="仿宋" w:hAnsi="仿宋" w:eastAsia="仿宋"/>
          <w:sz w:val="36"/>
        </w:rPr>
      </w:pPr>
    </w:p>
    <w:p>
      <w:pPr>
        <w:pStyle w:val="43"/>
        <w:pageBreakBefore w:val="0"/>
        <w:kinsoku/>
        <w:bidi w:val="0"/>
        <w:spacing w:line="360" w:lineRule="auto"/>
        <w:ind w:firstLine="560"/>
        <w:textAlignment w:val="auto"/>
        <w:rPr>
          <w:rFonts w:hAnsi="宋体" w:cs="宋体"/>
          <w:sz w:val="28"/>
          <w:szCs w:val="28"/>
        </w:rPr>
      </w:pPr>
    </w:p>
    <w:p>
      <w:pPr>
        <w:pStyle w:val="43"/>
        <w:pageBreakBefore w:val="0"/>
        <w:kinsoku/>
        <w:bidi w:val="0"/>
        <w:spacing w:line="360" w:lineRule="auto"/>
        <w:ind w:firstLine="0" w:firstLineChars="0"/>
        <w:textAlignment w:val="auto"/>
        <w:rPr>
          <w:rFonts w:hAnsi="宋体" w:cs="宋体"/>
          <w:sz w:val="28"/>
          <w:szCs w:val="28"/>
        </w:rPr>
      </w:pPr>
    </w:p>
    <w:p>
      <w:pPr>
        <w:pStyle w:val="43"/>
        <w:pageBreakBefore w:val="0"/>
        <w:kinsoku/>
        <w:bidi w:val="0"/>
        <w:spacing w:line="360" w:lineRule="auto"/>
        <w:ind w:firstLine="560"/>
        <w:textAlignment w:val="auto"/>
        <w:rPr>
          <w:rFonts w:hAnsi="宋体" w:cs="宋体"/>
          <w:sz w:val="28"/>
          <w:szCs w:val="28"/>
        </w:rPr>
      </w:pPr>
    </w:p>
    <w:p>
      <w:pPr>
        <w:pStyle w:val="43"/>
        <w:pageBreakBefore w:val="0"/>
        <w:kinsoku/>
        <w:bidi w:val="0"/>
        <w:spacing w:line="360" w:lineRule="auto"/>
        <w:ind w:firstLine="1400" w:firstLineChars="500"/>
        <w:textAlignment w:val="auto"/>
        <w:rPr>
          <w:rFonts w:hAnsi="宋体" w:cs="宋体"/>
          <w:sz w:val="28"/>
          <w:szCs w:val="28"/>
        </w:rPr>
      </w:pPr>
      <w:r>
        <w:rPr>
          <w:rFonts w:hint="eastAsia" w:hAnsi="宋体" w:cs="宋体"/>
          <w:sz w:val="28"/>
          <w:szCs w:val="28"/>
        </w:rPr>
        <w:t>投标人全称：</w:t>
      </w:r>
      <w:r>
        <w:rPr>
          <w:rFonts w:hint="eastAsia" w:hAnsi="宋体" w:cs="宋体"/>
          <w:sz w:val="28"/>
          <w:szCs w:val="28"/>
          <w:u w:val="single"/>
        </w:rPr>
        <w:t xml:space="preserve">                        </w:t>
      </w:r>
      <w:r>
        <w:rPr>
          <w:rFonts w:hint="eastAsia" w:hAnsi="宋体" w:cs="宋体"/>
          <w:sz w:val="28"/>
          <w:szCs w:val="28"/>
        </w:rPr>
        <w:t>（盖章）</w:t>
      </w:r>
    </w:p>
    <w:p>
      <w:pPr>
        <w:pStyle w:val="11"/>
        <w:pageBreakBefore w:val="0"/>
        <w:kinsoku/>
        <w:bidi w:val="0"/>
        <w:spacing w:line="360" w:lineRule="auto"/>
        <w:ind w:firstLine="1400" w:firstLineChars="500"/>
        <w:textAlignment w:val="auto"/>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 xml:space="preserve">（签章）       </w:t>
      </w:r>
    </w:p>
    <w:p>
      <w:pPr>
        <w:pStyle w:val="11"/>
        <w:pageBreakBefore w:val="0"/>
        <w:kinsoku/>
        <w:bidi w:val="0"/>
        <w:spacing w:line="360" w:lineRule="auto"/>
        <w:ind w:firstLine="1400" w:firstLineChars="500"/>
        <w:textAlignment w:val="auto"/>
        <w:rPr>
          <w:rFonts w:hAnsi="宋体" w:cs="宋体"/>
          <w:b/>
          <w:szCs w:val="24"/>
        </w:rPr>
      </w:pPr>
      <w:r>
        <w:rPr>
          <w:rFonts w:hint="eastAsia" w:ascii="宋体" w:hAnsi="宋体" w:cs="宋体"/>
          <w:sz w:val="28"/>
          <w:szCs w:val="28"/>
        </w:rPr>
        <w:t>日    期：     年     月     日</w:t>
      </w:r>
      <w:r>
        <w:rPr>
          <w:rFonts w:hint="eastAsia" w:hAnsi="宋体" w:cs="宋体"/>
          <w:sz w:val="28"/>
          <w:szCs w:val="28"/>
        </w:rPr>
        <w:br w:type="page"/>
      </w:r>
    </w:p>
    <w:p>
      <w:pPr>
        <w:pStyle w:val="43"/>
        <w:pageBreakBefore w:val="0"/>
        <w:kinsoku/>
        <w:bidi w:val="0"/>
        <w:spacing w:line="360" w:lineRule="auto"/>
        <w:ind w:firstLine="0" w:firstLineChars="0"/>
        <w:jc w:val="center"/>
        <w:textAlignment w:val="auto"/>
        <w:rPr>
          <w:rFonts w:hAnsi="宋体" w:cs="宋体"/>
          <w:b/>
          <w:sz w:val="28"/>
          <w:szCs w:val="28"/>
        </w:rPr>
      </w:pPr>
      <w:r>
        <w:rPr>
          <w:rFonts w:hint="eastAsia" w:hAnsi="宋体" w:cs="宋体"/>
          <w:b/>
          <w:sz w:val="28"/>
          <w:szCs w:val="28"/>
        </w:rPr>
        <w:t>目 录</w:t>
      </w:r>
    </w:p>
    <w:p>
      <w:pPr>
        <w:pageBreakBefore w:val="0"/>
        <w:tabs>
          <w:tab w:val="right" w:leader="hyphen" w:pos="9120"/>
        </w:tabs>
        <w:kinsoku/>
        <w:bidi w:val="0"/>
        <w:spacing w:line="360" w:lineRule="auto"/>
        <w:ind w:right="720" w:rightChars="300"/>
        <w:textAlignment w:val="auto"/>
        <w:rPr>
          <w:rFonts w:hAnsi="宋体" w:cs="宋体"/>
          <w:sz w:val="21"/>
          <w:szCs w:val="21"/>
        </w:rPr>
      </w:pPr>
      <w:r>
        <w:rPr>
          <w:rFonts w:hint="eastAsia" w:hAnsi="宋体" w:cs="宋体"/>
          <w:sz w:val="21"/>
          <w:szCs w:val="21"/>
        </w:rPr>
        <w:t>第一部分  投标函</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textAlignment w:val="auto"/>
        <w:rPr>
          <w:rFonts w:hAnsi="宋体" w:cs="宋体"/>
          <w:sz w:val="21"/>
          <w:szCs w:val="21"/>
        </w:rPr>
      </w:pPr>
      <w:r>
        <w:rPr>
          <w:rFonts w:hint="eastAsia" w:hAnsi="宋体" w:cs="宋体"/>
          <w:sz w:val="21"/>
          <w:szCs w:val="21"/>
        </w:rPr>
        <w:t>第二部分  开标一览表</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firstLine="630" w:firstLineChars="300"/>
        <w:textAlignment w:val="auto"/>
        <w:rPr>
          <w:rFonts w:hAnsi="宋体" w:cs="宋体"/>
          <w:sz w:val="21"/>
          <w:szCs w:val="21"/>
        </w:rPr>
      </w:pPr>
      <w:r>
        <w:rPr>
          <w:rFonts w:hint="eastAsia" w:hAnsi="宋体" w:cs="宋体"/>
          <w:sz w:val="21"/>
          <w:szCs w:val="21"/>
        </w:rPr>
        <w:t>一、开标一览表</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firstLine="630" w:firstLineChars="300"/>
        <w:textAlignment w:val="auto"/>
        <w:rPr>
          <w:rFonts w:hAnsi="宋体" w:cs="宋体"/>
          <w:sz w:val="21"/>
          <w:szCs w:val="21"/>
        </w:rPr>
      </w:pPr>
      <w:r>
        <w:rPr>
          <w:rFonts w:hint="eastAsia" w:hAnsi="宋体" w:cs="宋体"/>
          <w:sz w:val="21"/>
          <w:szCs w:val="21"/>
        </w:rPr>
        <w:t>二、分项报价</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textAlignment w:val="auto"/>
        <w:rPr>
          <w:rFonts w:hAnsi="宋体" w:cs="宋体"/>
          <w:sz w:val="21"/>
          <w:szCs w:val="21"/>
        </w:rPr>
      </w:pPr>
      <w:r>
        <w:rPr>
          <w:rFonts w:hint="eastAsia" w:hAnsi="宋体" w:cs="宋体"/>
          <w:sz w:val="21"/>
          <w:szCs w:val="21"/>
        </w:rPr>
        <w:t>第三部分  资格证明文件</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textAlignment w:val="auto"/>
        <w:rPr>
          <w:rFonts w:hAnsi="宋体" w:cs="宋体"/>
          <w:sz w:val="21"/>
          <w:szCs w:val="21"/>
        </w:rPr>
      </w:pPr>
      <w:r>
        <w:rPr>
          <w:rFonts w:hint="eastAsia" w:hAnsi="宋体" w:cs="宋体"/>
          <w:sz w:val="21"/>
          <w:szCs w:val="21"/>
        </w:rPr>
        <w:t>第四部分  投标人基本信息及其概况</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firstLine="630" w:firstLineChars="300"/>
        <w:textAlignment w:val="auto"/>
        <w:rPr>
          <w:rFonts w:hAnsi="宋体" w:cs="宋体"/>
          <w:sz w:val="21"/>
          <w:szCs w:val="21"/>
        </w:rPr>
      </w:pPr>
      <w:r>
        <w:rPr>
          <w:rFonts w:hint="eastAsia" w:hAnsi="宋体" w:cs="宋体"/>
          <w:sz w:val="21"/>
          <w:szCs w:val="21"/>
        </w:rPr>
        <w:t>一、投标人基本信息</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firstLine="630" w:firstLineChars="300"/>
        <w:textAlignment w:val="auto"/>
        <w:rPr>
          <w:rFonts w:hAnsi="宋体" w:cs="宋体"/>
          <w:sz w:val="21"/>
          <w:szCs w:val="21"/>
        </w:rPr>
      </w:pPr>
      <w:r>
        <w:rPr>
          <w:rFonts w:hint="eastAsia" w:hAnsi="宋体" w:cs="宋体"/>
          <w:sz w:val="21"/>
          <w:szCs w:val="21"/>
        </w:rPr>
        <w:t>二、</w:t>
      </w:r>
      <w:r>
        <w:rPr>
          <w:rFonts w:hint="eastAsia" w:hAnsi="宋体" w:cs="宋体"/>
          <w:sz w:val="21"/>
          <w:szCs w:val="21"/>
          <w:lang w:val="zh-CN"/>
        </w:rPr>
        <w:t>企业关系关联</w:t>
      </w:r>
      <w:r>
        <w:rPr>
          <w:rFonts w:hint="eastAsia" w:hAnsi="宋体" w:cs="宋体"/>
          <w:sz w:val="21"/>
          <w:szCs w:val="21"/>
        </w:rPr>
        <w:t>说明</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firstLine="630" w:firstLineChars="300"/>
        <w:textAlignment w:val="auto"/>
        <w:rPr>
          <w:rFonts w:hAnsi="宋体" w:cs="宋体"/>
          <w:sz w:val="21"/>
          <w:szCs w:val="21"/>
        </w:rPr>
      </w:pPr>
      <w:r>
        <w:rPr>
          <w:rFonts w:hint="eastAsia" w:hAnsi="宋体" w:cs="宋体"/>
          <w:sz w:val="21"/>
          <w:szCs w:val="21"/>
        </w:rPr>
        <w:t>三、投标人性质</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firstLine="630" w:firstLineChars="300"/>
        <w:textAlignment w:val="auto"/>
        <w:rPr>
          <w:rFonts w:hAnsi="宋体" w:cs="宋体"/>
          <w:sz w:val="21"/>
          <w:szCs w:val="21"/>
        </w:rPr>
      </w:pPr>
      <w:r>
        <w:rPr>
          <w:rFonts w:hint="eastAsia" w:hAnsi="宋体" w:cs="宋体"/>
          <w:sz w:val="21"/>
          <w:szCs w:val="21"/>
        </w:rPr>
        <w:t>四、其他</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textAlignment w:val="auto"/>
        <w:rPr>
          <w:rFonts w:hAnsi="宋体" w:cs="宋体"/>
          <w:sz w:val="21"/>
          <w:szCs w:val="21"/>
        </w:rPr>
      </w:pPr>
      <w:r>
        <w:rPr>
          <w:rFonts w:hint="eastAsia" w:hAnsi="宋体" w:cs="宋体"/>
          <w:sz w:val="21"/>
          <w:szCs w:val="21"/>
        </w:rPr>
        <w:t>第五部分  投标人参加政府采购活动承诺书</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textAlignment w:val="auto"/>
        <w:rPr>
          <w:rFonts w:hAnsi="宋体" w:cs="宋体"/>
          <w:sz w:val="21"/>
          <w:szCs w:val="21"/>
        </w:rPr>
      </w:pPr>
      <w:r>
        <w:rPr>
          <w:rFonts w:hint="eastAsia" w:hAnsi="宋体" w:cs="宋体"/>
          <w:sz w:val="21"/>
          <w:szCs w:val="21"/>
        </w:rPr>
        <w:t>第六部分  投标响应方案</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firstLine="630" w:firstLineChars="300"/>
        <w:textAlignment w:val="auto"/>
        <w:rPr>
          <w:rFonts w:hAnsi="宋体" w:cs="宋体"/>
          <w:sz w:val="21"/>
          <w:szCs w:val="21"/>
        </w:rPr>
      </w:pPr>
      <w:r>
        <w:rPr>
          <w:rFonts w:hint="eastAsia" w:hAnsi="宋体" w:cs="宋体"/>
          <w:sz w:val="21"/>
          <w:szCs w:val="21"/>
        </w:rPr>
        <w:t>一、</w:t>
      </w:r>
      <w:r>
        <w:rPr>
          <w:rFonts w:hint="eastAsia" w:hAnsi="宋体" w:cs="宋体"/>
          <w:sz w:val="21"/>
          <w:szCs w:val="21"/>
          <w:lang w:eastAsia="zh-CN"/>
        </w:rPr>
        <w:t>商务</w:t>
      </w:r>
      <w:r>
        <w:rPr>
          <w:rFonts w:hint="eastAsia" w:hAnsi="宋体" w:cs="宋体"/>
          <w:sz w:val="21"/>
          <w:szCs w:val="21"/>
        </w:rPr>
        <w:t>参数偏离表</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firstLine="630" w:firstLineChars="300"/>
        <w:textAlignment w:val="auto"/>
        <w:rPr>
          <w:rFonts w:hAnsi="宋体" w:cs="宋体"/>
          <w:sz w:val="21"/>
          <w:szCs w:val="21"/>
        </w:rPr>
      </w:pPr>
      <w:r>
        <w:rPr>
          <w:rFonts w:hint="eastAsia" w:hAnsi="宋体" w:cs="宋体"/>
          <w:sz w:val="21"/>
          <w:szCs w:val="21"/>
        </w:rPr>
        <w:t>二、合同基本条款及格式响应</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firstLine="630" w:firstLineChars="300"/>
        <w:textAlignment w:val="auto"/>
        <w:rPr>
          <w:rFonts w:hAnsi="宋体" w:cs="宋体"/>
          <w:sz w:val="21"/>
          <w:szCs w:val="21"/>
        </w:rPr>
      </w:pPr>
      <w:r>
        <w:rPr>
          <w:rFonts w:hint="eastAsia" w:hAnsi="宋体" w:cs="宋体"/>
          <w:sz w:val="21"/>
          <w:szCs w:val="21"/>
        </w:rPr>
        <w:t>三、投标方案</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firstLine="630" w:firstLineChars="300"/>
        <w:textAlignment w:val="auto"/>
        <w:rPr>
          <w:rFonts w:hAnsi="宋体" w:cs="宋体"/>
          <w:sz w:val="21"/>
          <w:szCs w:val="21"/>
        </w:rPr>
      </w:pPr>
      <w:r>
        <w:rPr>
          <w:rFonts w:hint="eastAsia" w:hAnsi="宋体" w:cs="宋体"/>
          <w:sz w:val="21"/>
          <w:szCs w:val="21"/>
        </w:rPr>
        <w:t>四、同类业绩统计样表（仅供参考）</w:t>
      </w:r>
      <w:r>
        <w:rPr>
          <w:rFonts w:hint="eastAsia" w:hAnsi="宋体" w:cs="宋体"/>
          <w:sz w:val="21"/>
          <w:szCs w:val="21"/>
        </w:rPr>
        <w:tab/>
      </w:r>
      <w:r>
        <w:rPr>
          <w:rFonts w:hint="eastAsia" w:hAnsi="宋体" w:cs="宋体"/>
          <w:sz w:val="21"/>
          <w:szCs w:val="21"/>
        </w:rPr>
        <w:t>X</w:t>
      </w:r>
    </w:p>
    <w:p>
      <w:pPr>
        <w:pageBreakBefore w:val="0"/>
        <w:tabs>
          <w:tab w:val="right" w:leader="hyphen" w:pos="9120"/>
        </w:tabs>
        <w:kinsoku/>
        <w:bidi w:val="0"/>
        <w:spacing w:line="360" w:lineRule="auto"/>
        <w:ind w:right="720" w:rightChars="300" w:firstLine="630" w:firstLineChars="300"/>
        <w:textAlignment w:val="auto"/>
        <w:rPr>
          <w:rFonts w:hAnsi="宋体" w:cs="宋体"/>
          <w:sz w:val="21"/>
          <w:szCs w:val="21"/>
        </w:rPr>
      </w:pPr>
      <w:r>
        <w:rPr>
          <w:rFonts w:hint="eastAsia" w:hAnsi="宋体" w:cs="宋体"/>
          <w:sz w:val="21"/>
          <w:szCs w:val="21"/>
        </w:rPr>
        <w:t>五、投标人认为有利于成交的其他情况说明</w:t>
      </w:r>
      <w:r>
        <w:rPr>
          <w:rFonts w:hint="eastAsia" w:hAnsi="宋体" w:cs="宋体"/>
          <w:sz w:val="21"/>
          <w:szCs w:val="21"/>
        </w:rPr>
        <w:tab/>
      </w:r>
      <w:r>
        <w:rPr>
          <w:rFonts w:hint="eastAsia" w:hAnsi="宋体" w:cs="宋体"/>
          <w:sz w:val="21"/>
          <w:szCs w:val="21"/>
        </w:rPr>
        <w:t>X</w:t>
      </w:r>
    </w:p>
    <w:p>
      <w:pPr>
        <w:pageBreakBefore w:val="0"/>
        <w:kinsoku/>
        <w:bidi w:val="0"/>
        <w:spacing w:line="360" w:lineRule="auto"/>
        <w:textAlignment w:val="auto"/>
        <w:rPr>
          <w:rFonts w:hAnsi="宋体" w:cs="宋体"/>
          <w:b/>
          <w:bCs/>
          <w:sz w:val="21"/>
          <w:szCs w:val="21"/>
        </w:rPr>
      </w:pPr>
      <w:r>
        <w:rPr>
          <w:rFonts w:hint="eastAsia"/>
        </w:rPr>
        <w:br w:type="page"/>
      </w:r>
      <w:bookmarkStart w:id="174" w:name="_Toc29110"/>
      <w:bookmarkStart w:id="175" w:name="_Toc9369"/>
      <w:bookmarkStart w:id="176" w:name="_Toc22764"/>
      <w:bookmarkStart w:id="177" w:name="_Toc17094"/>
      <w:bookmarkStart w:id="178" w:name="_Toc7762"/>
      <w:bookmarkStart w:id="179" w:name="_Toc5071"/>
    </w:p>
    <w:p>
      <w:pPr>
        <w:pageBreakBefore w:val="0"/>
        <w:kinsoku/>
        <w:bidi w:val="0"/>
        <w:spacing w:line="360" w:lineRule="auto"/>
        <w:jc w:val="center"/>
        <w:textAlignment w:val="auto"/>
        <w:rPr>
          <w:rFonts w:hAnsi="宋体" w:cs="宋体"/>
          <w:b/>
          <w:bCs/>
          <w:sz w:val="21"/>
          <w:szCs w:val="21"/>
        </w:rPr>
      </w:pPr>
      <w:r>
        <w:rPr>
          <w:rFonts w:hint="eastAsia" w:hAnsi="宋体" w:cs="宋体"/>
          <w:b/>
          <w:bCs/>
          <w:sz w:val="32"/>
          <w:szCs w:val="32"/>
        </w:rPr>
        <w:t xml:space="preserve">第一部分 </w:t>
      </w:r>
      <w:bookmarkEnd w:id="174"/>
      <w:bookmarkEnd w:id="175"/>
      <w:bookmarkEnd w:id="176"/>
      <w:bookmarkEnd w:id="177"/>
      <w:bookmarkEnd w:id="178"/>
      <w:bookmarkEnd w:id="179"/>
      <w:r>
        <w:rPr>
          <w:rFonts w:hint="eastAsia" w:hAnsi="宋体" w:cs="宋体"/>
          <w:b/>
          <w:bCs/>
          <w:sz w:val="32"/>
          <w:szCs w:val="32"/>
        </w:rPr>
        <w:t>投标函</w:t>
      </w:r>
      <w:bookmarkStart w:id="180" w:name="_Toc1167"/>
      <w:bookmarkStart w:id="181" w:name="_Toc48834316"/>
      <w:bookmarkStart w:id="182" w:name="_Toc4834"/>
      <w:bookmarkStart w:id="183" w:name="_Toc23035"/>
      <w:bookmarkStart w:id="184" w:name="_Toc48834189"/>
      <w:bookmarkStart w:id="185" w:name="_Toc17687"/>
      <w:bookmarkStart w:id="186" w:name="_Toc48834119"/>
      <w:bookmarkStart w:id="187" w:name="_Toc4366"/>
      <w:bookmarkStart w:id="188" w:name="_Toc20063"/>
    </w:p>
    <w:bookmarkEnd w:id="180"/>
    <w:bookmarkEnd w:id="181"/>
    <w:bookmarkEnd w:id="182"/>
    <w:bookmarkEnd w:id="183"/>
    <w:bookmarkEnd w:id="184"/>
    <w:bookmarkEnd w:id="185"/>
    <w:bookmarkEnd w:id="186"/>
    <w:bookmarkEnd w:id="187"/>
    <w:bookmarkEnd w:id="188"/>
    <w:p>
      <w:pPr>
        <w:pageBreakBefore w:val="0"/>
        <w:kinsoku/>
        <w:bidi w:val="0"/>
        <w:spacing w:line="360" w:lineRule="auto"/>
        <w:jc w:val="center"/>
        <w:textAlignment w:val="auto"/>
        <w:rPr>
          <w:rFonts w:hAnsi="宋体" w:cs="宋体"/>
          <w:b/>
          <w:bCs/>
          <w:sz w:val="21"/>
          <w:szCs w:val="21"/>
        </w:rPr>
      </w:pPr>
    </w:p>
    <w:p>
      <w:pPr>
        <w:pStyle w:val="43"/>
        <w:pageBreakBefore w:val="0"/>
        <w:kinsoku/>
        <w:bidi w:val="0"/>
        <w:spacing w:line="360" w:lineRule="auto"/>
        <w:ind w:firstLine="0" w:firstLineChars="0"/>
        <w:textAlignment w:val="auto"/>
        <w:rPr>
          <w:rFonts w:hAnsi="宋体" w:cs="宋体"/>
          <w:sz w:val="24"/>
          <w:szCs w:val="24"/>
          <w:lang w:val="zh-CN"/>
        </w:rPr>
      </w:pPr>
      <w:r>
        <w:rPr>
          <w:rFonts w:hint="eastAsia" w:hAnsi="宋体" w:cs="宋体"/>
          <w:sz w:val="24"/>
          <w:szCs w:val="24"/>
          <w:lang w:eastAsia="zh-CN"/>
        </w:rPr>
        <w:t>榆林瑞通工程项目管理有限公司</w:t>
      </w:r>
      <w:r>
        <w:rPr>
          <w:rFonts w:hint="eastAsia" w:hAnsi="宋体" w:cs="宋体"/>
          <w:sz w:val="24"/>
          <w:szCs w:val="24"/>
          <w:lang w:val="zh-CN"/>
        </w:rPr>
        <w:t>：</w:t>
      </w:r>
    </w:p>
    <w:p>
      <w:pPr>
        <w:pageBreakBefore w:val="0"/>
        <w:kinsoku/>
        <w:bidi w:val="0"/>
        <w:spacing w:line="360" w:lineRule="auto"/>
        <w:ind w:right="11" w:firstLine="480" w:firstLineChars="200"/>
        <w:textAlignment w:val="auto"/>
        <w:rPr>
          <w:rFonts w:hAnsi="宋体" w:cs="宋体"/>
          <w:sz w:val="24"/>
          <w:szCs w:val="24"/>
        </w:rPr>
      </w:pPr>
      <w:r>
        <w:rPr>
          <w:rFonts w:hint="eastAsia" w:hAnsi="宋体" w:cs="宋体"/>
          <w:sz w:val="24"/>
          <w:szCs w:val="24"/>
        </w:rPr>
        <w:t>我方收到贵公司发布的《</w:t>
      </w:r>
      <w:r>
        <w:rPr>
          <w:rFonts w:hint="eastAsia" w:hAnsi="宋体" w:cs="宋体"/>
          <w:sz w:val="24"/>
          <w:szCs w:val="24"/>
          <w:lang w:val="en-US" w:eastAsia="zh-CN"/>
        </w:rPr>
        <w:t>项目</w:t>
      </w:r>
      <w:r>
        <w:rPr>
          <w:rFonts w:hint="eastAsia" w:hAnsi="宋体" w:cs="宋体"/>
          <w:sz w:val="24"/>
          <w:szCs w:val="24"/>
          <w:u w:val="none"/>
        </w:rPr>
        <w:t>名称</w:t>
      </w:r>
      <w:r>
        <w:rPr>
          <w:rFonts w:hint="eastAsia" w:hAnsi="宋体" w:cs="宋体"/>
          <w:sz w:val="24"/>
          <w:szCs w:val="24"/>
        </w:rPr>
        <w:t>》（</w:t>
      </w:r>
      <w:r>
        <w:rPr>
          <w:rFonts w:hint="eastAsia" w:hAnsi="宋体" w:cs="宋体"/>
          <w:sz w:val="24"/>
          <w:szCs w:val="24"/>
          <w:u w:val="none"/>
        </w:rPr>
        <w:t>项目编号</w:t>
      </w:r>
      <w:r>
        <w:rPr>
          <w:rFonts w:hint="eastAsia" w:hAnsi="宋体" w:cs="宋体"/>
          <w:sz w:val="24"/>
          <w:szCs w:val="24"/>
        </w:rPr>
        <w:t>）招标文件，经详细研究，我方决定参加该项目（</w:t>
      </w:r>
      <w:r>
        <w:rPr>
          <w:rFonts w:hint="eastAsia" w:hAnsi="宋体" w:cs="宋体"/>
          <w:sz w:val="24"/>
          <w:szCs w:val="24"/>
          <w:u w:val="none"/>
          <w:lang w:val="en-US" w:eastAsia="zh-CN"/>
        </w:rPr>
        <w:t>标段名称</w:t>
      </w:r>
      <w:r>
        <w:rPr>
          <w:rFonts w:hint="eastAsia" w:hAnsi="宋体" w:cs="宋体"/>
          <w:sz w:val="24"/>
          <w:szCs w:val="24"/>
        </w:rPr>
        <w:t>）招标活动。为此，我方郑重声明以下诸点，并负法律责任。</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一、我方已详细阅读了招标文件，完全理解并同意招标文件的所有事项及内容。</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二、我方已悉知并关注了贵方在政府采购信息发布媒体上发布的关于本项目的有关变更公告（包括但不限于对招标文件做出的修改或澄清、答疑纪要，以及项目暂停、重启、延期、终止等）。</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三、我方同意向贵方提供与本投标有关的任何证明材料，保证所提交的证明材料真实、合法、有效。我方理解</w:t>
      </w:r>
      <w:r>
        <w:rPr>
          <w:rFonts w:hint="eastAsia" w:hAnsi="宋体" w:cs="宋体"/>
          <w:b/>
          <w:bCs/>
          <w:sz w:val="24"/>
          <w:szCs w:val="24"/>
        </w:rPr>
        <w:t>最低价</w:t>
      </w:r>
      <w:r>
        <w:rPr>
          <w:rFonts w:hint="eastAsia" w:hAnsi="宋体" w:cs="宋体"/>
          <w:sz w:val="24"/>
          <w:szCs w:val="24"/>
        </w:rPr>
        <w:t>不是中标的唯一条件，并尊重评标委员会的评审结果。</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四、我方愿意按照招标文件中的一切要求，完成本项目合同责任和义务。</w:t>
      </w:r>
    </w:p>
    <w:p>
      <w:pPr>
        <w:pStyle w:val="19"/>
        <w:pageBreakBefore w:val="0"/>
        <w:kinsoku/>
        <w:bidi w:val="0"/>
        <w:spacing w:beforeAutospacing="0" w:afterAutospacing="0" w:line="360" w:lineRule="auto"/>
        <w:ind w:firstLine="480" w:firstLineChars="200"/>
        <w:jc w:val="both"/>
        <w:textAlignment w:val="auto"/>
        <w:rPr>
          <w:rFonts w:hAnsi="宋体" w:cs="宋体"/>
          <w:kern w:val="2"/>
          <w:sz w:val="24"/>
          <w:szCs w:val="24"/>
        </w:rPr>
      </w:pPr>
      <w:r>
        <w:rPr>
          <w:rFonts w:hint="eastAsia" w:hAnsi="宋体" w:cs="宋体"/>
          <w:kern w:val="2"/>
          <w:sz w:val="24"/>
          <w:szCs w:val="24"/>
        </w:rPr>
        <w:t>五、我方上传提交</w:t>
      </w:r>
      <w:r>
        <w:rPr>
          <w:rFonts w:hint="eastAsia" w:hAnsi="宋体" w:cs="宋体"/>
          <w:b/>
          <w:bCs/>
          <w:kern w:val="2"/>
          <w:sz w:val="24"/>
          <w:szCs w:val="24"/>
        </w:rPr>
        <w:t>电子投标文件</w:t>
      </w:r>
      <w:r>
        <w:rPr>
          <w:rFonts w:hint="eastAsia" w:hAnsi="宋体" w:cs="宋体"/>
          <w:b/>
          <w:bCs/>
          <w:kern w:val="2"/>
          <w:sz w:val="24"/>
          <w:szCs w:val="24"/>
          <w:u w:val="single"/>
        </w:rPr>
        <w:t>壹</w:t>
      </w:r>
      <w:r>
        <w:rPr>
          <w:rFonts w:hint="eastAsia" w:hAnsi="宋体" w:cs="宋体"/>
          <w:b/>
          <w:bCs/>
          <w:kern w:val="2"/>
          <w:sz w:val="24"/>
          <w:szCs w:val="24"/>
        </w:rPr>
        <w:t>份</w:t>
      </w:r>
      <w:r>
        <w:rPr>
          <w:rFonts w:hint="eastAsia" w:hAnsi="宋体" w:cs="宋体"/>
          <w:kern w:val="2"/>
          <w:sz w:val="24"/>
          <w:szCs w:val="24"/>
        </w:rPr>
        <w:t>。</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六、</w:t>
      </w:r>
      <w:r>
        <w:rPr>
          <w:rFonts w:hint="eastAsia" w:hAnsi="宋体" w:cs="宋体"/>
          <w:sz w:val="24"/>
          <w:szCs w:val="24"/>
          <w:lang w:val="zh-CN"/>
        </w:rPr>
        <w:t>开标后在规定的投标有效期内撤回投标，我们愿接受政府采购的有关处罚决定。</w:t>
      </w:r>
    </w:p>
    <w:p>
      <w:pPr>
        <w:pageBreakBefore w:val="0"/>
        <w:kinsoku/>
        <w:autoSpaceDE w:val="0"/>
        <w:autoSpaceDN w:val="0"/>
        <w:bidi w:val="0"/>
        <w:adjustRightInd w:val="0"/>
        <w:spacing w:line="360" w:lineRule="auto"/>
        <w:ind w:firstLine="480" w:firstLineChars="200"/>
        <w:textAlignment w:val="auto"/>
        <w:rPr>
          <w:rFonts w:hAnsi="宋体" w:cs="宋体"/>
          <w:sz w:val="24"/>
          <w:szCs w:val="24"/>
        </w:rPr>
      </w:pPr>
      <w:r>
        <w:rPr>
          <w:rFonts w:hint="eastAsia" w:hAnsi="宋体" w:cs="宋体"/>
          <w:sz w:val="24"/>
          <w:szCs w:val="24"/>
        </w:rPr>
        <w:t>七、我方的投标文件在开标之日起</w:t>
      </w:r>
      <w:r>
        <w:rPr>
          <w:rFonts w:hint="eastAsia" w:hAnsi="宋体" w:cs="宋体"/>
          <w:sz w:val="24"/>
          <w:szCs w:val="24"/>
          <w:lang w:val="en-US" w:eastAsia="zh-CN"/>
        </w:rPr>
        <w:t xml:space="preserve"> </w:t>
      </w:r>
      <w:r>
        <w:rPr>
          <w:rFonts w:hint="eastAsia" w:hAnsi="宋体" w:cs="宋体"/>
          <w:sz w:val="24"/>
          <w:szCs w:val="24"/>
        </w:rPr>
        <w:t>个日历日内有效，如中标，延长至合同执行完毕时止。</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八、所有关于此次招标活动的函电，请按下列地址联系：</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投标人：</w:t>
      </w:r>
      <w:r>
        <w:rPr>
          <w:rFonts w:hint="eastAsia" w:hAnsi="宋体" w:cs="宋体"/>
          <w:sz w:val="24"/>
          <w:szCs w:val="24"/>
          <w:u w:val="single"/>
        </w:rPr>
        <w:t>名称</w:t>
      </w:r>
      <w:r>
        <w:rPr>
          <w:rFonts w:hint="eastAsia" w:hAnsi="宋体" w:cs="宋体"/>
          <w:sz w:val="24"/>
          <w:szCs w:val="24"/>
        </w:rPr>
        <w:t>（加盖公章）</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地址：</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开户银行：</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账号：</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电话：</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传真：</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邮编：</w:t>
      </w:r>
    </w:p>
    <w:p>
      <w:pPr>
        <w:pStyle w:val="43"/>
        <w:pageBreakBefore w:val="0"/>
        <w:kinsoku/>
        <w:bidi w:val="0"/>
        <w:spacing w:line="360" w:lineRule="auto"/>
        <w:ind w:firstLine="420"/>
        <w:textAlignment w:val="auto"/>
        <w:rPr>
          <w:rFonts w:hAnsi="宋体" w:cs="宋体"/>
          <w:sz w:val="24"/>
          <w:szCs w:val="24"/>
        </w:rPr>
      </w:pPr>
      <w:r>
        <w:rPr>
          <w:rFonts w:hint="eastAsia" w:hAnsi="宋体" w:cs="宋体"/>
          <w:sz w:val="24"/>
          <w:szCs w:val="24"/>
        </w:rPr>
        <w:t xml:space="preserve">电子邮箱：          </w:t>
      </w:r>
      <w:r>
        <w:rPr>
          <w:rFonts w:hint="eastAsia" w:hAnsi="宋体" w:cs="宋体"/>
          <w:b/>
          <w:bCs/>
          <w:sz w:val="24"/>
          <w:szCs w:val="24"/>
        </w:rPr>
        <w:t>（专用邮箱）</w:t>
      </w:r>
    </w:p>
    <w:p>
      <w:pPr>
        <w:pStyle w:val="43"/>
        <w:pageBreakBefore w:val="0"/>
        <w:kinsoku/>
        <w:bidi w:val="0"/>
        <w:spacing w:line="360" w:lineRule="auto"/>
        <w:ind w:firstLine="420"/>
        <w:textAlignment w:val="auto"/>
        <w:rPr>
          <w:rFonts w:ascii="宋体" w:hAnsi="宋体" w:cs="宋体"/>
          <w:szCs w:val="21"/>
        </w:rPr>
      </w:pPr>
      <w:r>
        <w:rPr>
          <w:rFonts w:hint="eastAsia" w:hAnsi="宋体" w:cs="宋体"/>
          <w:sz w:val="24"/>
          <w:szCs w:val="24"/>
        </w:rPr>
        <w:t>日期：　　年　月　日</w:t>
      </w:r>
    </w:p>
    <w:p>
      <w:pPr>
        <w:pStyle w:val="11"/>
        <w:pageBreakBefore w:val="0"/>
        <w:kinsoku/>
        <w:bidi w:val="0"/>
        <w:spacing w:line="360" w:lineRule="auto"/>
        <w:textAlignment w:val="auto"/>
      </w:pPr>
      <w:r>
        <w:rPr>
          <w:rFonts w:hint="eastAsia" w:ascii="宋体" w:hAnsi="宋体" w:cs="宋体"/>
          <w:b/>
          <w:bCs/>
          <w:szCs w:val="21"/>
        </w:rPr>
        <w:t>注：</w:t>
      </w:r>
      <w:r>
        <w:rPr>
          <w:rFonts w:hint="eastAsia" w:ascii="宋体" w:hAnsi="宋体" w:cs="宋体"/>
          <w:szCs w:val="21"/>
        </w:rPr>
        <w:t>1.除可填报项目外，对本投标函的任何实质性内容修改将被视为非实质性响应，在评审时将视其为无效投标。</w:t>
      </w:r>
      <w:r>
        <w:rPr>
          <w:rFonts w:hint="eastAsia" w:hAnsi="宋体" w:cs="宋体"/>
          <w:szCs w:val="21"/>
        </w:rPr>
        <w:br w:type="page"/>
      </w:r>
    </w:p>
    <w:p>
      <w:pPr>
        <w:pageBreakBefore w:val="0"/>
        <w:kinsoku/>
        <w:bidi w:val="0"/>
        <w:spacing w:line="360" w:lineRule="auto"/>
        <w:jc w:val="center"/>
        <w:textAlignment w:val="auto"/>
        <w:rPr>
          <w:b/>
          <w:bCs/>
          <w:sz w:val="21"/>
          <w:szCs w:val="16"/>
        </w:rPr>
      </w:pPr>
      <w:r>
        <w:rPr>
          <w:rFonts w:hint="eastAsia"/>
          <w:b/>
          <w:bCs/>
          <w:sz w:val="32"/>
          <w:szCs w:val="32"/>
        </w:rPr>
        <w:t>第二部分 开标一览表</w:t>
      </w:r>
    </w:p>
    <w:p>
      <w:pPr>
        <w:pageBreakBefore w:val="0"/>
        <w:kinsoku/>
        <w:bidi w:val="0"/>
        <w:spacing w:line="360" w:lineRule="auto"/>
        <w:jc w:val="left"/>
        <w:textAlignment w:val="auto"/>
        <w:rPr>
          <w:rFonts w:hAnsi="宋体" w:cs="宋体"/>
          <w:b/>
          <w:sz w:val="24"/>
          <w:szCs w:val="24"/>
        </w:rPr>
      </w:pPr>
      <w:r>
        <w:rPr>
          <w:rFonts w:hint="eastAsia" w:hAnsi="宋体" w:cs="宋体"/>
          <w:b/>
          <w:sz w:val="28"/>
          <w:szCs w:val="28"/>
        </w:rPr>
        <w:t>一、开标一览表</w:t>
      </w:r>
    </w:p>
    <w:p>
      <w:pPr>
        <w:pageBreakBefore w:val="0"/>
        <w:kinsoku/>
        <w:bidi w:val="0"/>
        <w:spacing w:line="360" w:lineRule="auto"/>
        <w:ind w:firstLine="480" w:firstLineChars="200"/>
        <w:textAlignment w:val="auto"/>
        <w:rPr>
          <w:rFonts w:hint="eastAsia" w:hAnsi="宋体" w:cs="宋体"/>
          <w:sz w:val="24"/>
          <w:szCs w:val="24"/>
        </w:rPr>
      </w:pPr>
      <w:r>
        <w:rPr>
          <w:rFonts w:hint="eastAsia" w:hAnsi="宋体" w:cs="宋体"/>
          <w:sz w:val="24"/>
          <w:szCs w:val="24"/>
        </w:rPr>
        <w:t>项目名称：</w:t>
      </w:r>
    </w:p>
    <w:p>
      <w:pPr>
        <w:pageBreakBefore w:val="0"/>
        <w:kinsoku/>
        <w:bidi w:val="0"/>
        <w:spacing w:line="360" w:lineRule="auto"/>
        <w:ind w:firstLine="480" w:firstLineChars="200"/>
        <w:textAlignment w:val="auto"/>
        <w:rPr>
          <w:rFonts w:hint="eastAsia" w:hAnsi="宋体" w:eastAsia="宋体" w:cs="宋体"/>
          <w:sz w:val="24"/>
          <w:szCs w:val="24"/>
          <w:lang w:eastAsia="zh-CN"/>
        </w:rPr>
      </w:pPr>
      <w:r>
        <w:rPr>
          <w:rFonts w:hint="eastAsia" w:hAnsi="宋体" w:cs="宋体"/>
          <w:sz w:val="24"/>
          <w:szCs w:val="24"/>
          <w:lang w:val="en-US" w:eastAsia="zh-CN"/>
        </w:rPr>
        <w:t>标段</w:t>
      </w:r>
      <w:r>
        <w:rPr>
          <w:rFonts w:hint="eastAsia" w:hAnsi="宋体" w:cs="宋体"/>
          <w:sz w:val="24"/>
          <w:szCs w:val="24"/>
        </w:rPr>
        <w:t>名称</w:t>
      </w:r>
      <w:r>
        <w:rPr>
          <w:rFonts w:hint="eastAsia" w:hAnsi="宋体" w:cs="宋体"/>
          <w:sz w:val="24"/>
          <w:szCs w:val="24"/>
          <w:lang w:eastAsia="zh-CN"/>
        </w:rPr>
        <w:t>：</w:t>
      </w:r>
    </w:p>
    <w:p>
      <w:pPr>
        <w:pageBreakBefore w:val="0"/>
        <w:kinsoku/>
        <w:bidi w:val="0"/>
        <w:spacing w:line="360" w:lineRule="auto"/>
        <w:ind w:firstLine="480" w:firstLineChars="200"/>
        <w:textAlignment w:val="auto"/>
        <w:rPr>
          <w:rFonts w:hint="eastAsia"/>
        </w:rPr>
      </w:pPr>
      <w:r>
        <w:rPr>
          <w:rFonts w:hint="eastAsia" w:hAnsi="宋体" w:cs="宋体"/>
          <w:sz w:val="24"/>
          <w:szCs w:val="24"/>
        </w:rPr>
        <w:t>项目编号：</w:t>
      </w:r>
    </w:p>
    <w:p>
      <w:pPr>
        <w:pageBreakBefore w:val="0"/>
        <w:kinsoku/>
        <w:bidi w:val="0"/>
        <w:spacing w:line="360" w:lineRule="auto"/>
        <w:ind w:firstLine="420" w:firstLineChars="200"/>
        <w:textAlignment w:val="auto"/>
        <w:rPr>
          <w:rFonts w:hAnsi="宋体" w:cs="宋体"/>
          <w:sz w:val="21"/>
          <w:szCs w:val="21"/>
        </w:rPr>
      </w:pPr>
      <w:r>
        <w:rPr>
          <w:rFonts w:hint="eastAsia" w:hAnsi="宋体" w:cs="宋体"/>
          <w:sz w:val="21"/>
          <w:szCs w:val="21"/>
        </w:rPr>
        <w:t xml:space="preserve">      </w:t>
      </w:r>
    </w:p>
    <w:tbl>
      <w:tblPr>
        <w:tblStyle w:val="2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59"/>
        <w:gridCol w:w="3727"/>
        <w:gridCol w:w="1756"/>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1859" w:type="dxa"/>
            <w:vMerge w:val="restart"/>
            <w:vAlign w:val="center"/>
          </w:tcPr>
          <w:p>
            <w:pPr>
              <w:pStyle w:val="9"/>
              <w:keepNext w:val="0"/>
              <w:keepLines w:val="0"/>
              <w:pageBreakBefore w:val="0"/>
              <w:suppressLineNumbers w:val="0"/>
              <w:kinsoku/>
              <w:bidi w:val="0"/>
              <w:spacing w:before="0" w:beforeAutospacing="0" w:after="0" w:afterAutospacing="0" w:line="360" w:lineRule="auto"/>
              <w:ind w:left="0" w:right="0" w:firstLine="0"/>
              <w:jc w:val="center"/>
              <w:textAlignment w:val="auto"/>
              <w:rPr>
                <w:rFonts w:hint="default" w:hAnsi="宋体" w:cs="宋体"/>
                <w:sz w:val="24"/>
                <w:szCs w:val="24"/>
              </w:rPr>
            </w:pPr>
            <w:r>
              <w:rPr>
                <w:rFonts w:hint="eastAsia" w:hAnsi="宋体" w:cs="宋体"/>
                <w:sz w:val="24"/>
                <w:szCs w:val="24"/>
              </w:rPr>
              <w:t>投标报价（元）</w:t>
            </w:r>
          </w:p>
        </w:tc>
        <w:tc>
          <w:tcPr>
            <w:tcW w:w="3727" w:type="dxa"/>
            <w:vAlign w:val="center"/>
          </w:tcPr>
          <w:p>
            <w:pPr>
              <w:keepNext w:val="0"/>
              <w:keepLines w:val="0"/>
              <w:pageBreakBefore w:val="0"/>
              <w:suppressLineNumbers w:val="0"/>
              <w:kinsoku/>
              <w:autoSpaceDE w:val="0"/>
              <w:autoSpaceDN w:val="0"/>
              <w:bidi w:val="0"/>
              <w:spacing w:before="0" w:beforeAutospacing="0" w:after="0" w:afterAutospacing="0" w:line="360" w:lineRule="auto"/>
              <w:ind w:left="0" w:right="0"/>
              <w:jc w:val="center"/>
              <w:textAlignment w:val="auto"/>
              <w:rPr>
                <w:rFonts w:hint="default" w:hAnsi="宋体" w:cs="宋体"/>
                <w:sz w:val="24"/>
                <w:szCs w:val="24"/>
                <w:lang w:val="zh-CN"/>
              </w:rPr>
            </w:pPr>
            <w:r>
              <w:rPr>
                <w:rFonts w:hint="eastAsia" w:hAnsi="宋体" w:cs="宋体"/>
                <w:sz w:val="24"/>
                <w:szCs w:val="24"/>
                <w:lang w:val="zh-CN"/>
              </w:rPr>
              <w:t>内容</w:t>
            </w:r>
          </w:p>
        </w:tc>
        <w:tc>
          <w:tcPr>
            <w:tcW w:w="1756" w:type="dxa"/>
            <w:vAlign w:val="center"/>
          </w:tcPr>
          <w:p>
            <w:pPr>
              <w:keepNext w:val="0"/>
              <w:keepLines w:val="0"/>
              <w:pageBreakBefore w:val="0"/>
              <w:suppressLineNumbers w:val="0"/>
              <w:kinsoku/>
              <w:autoSpaceDE w:val="0"/>
              <w:autoSpaceDN w:val="0"/>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lang w:eastAsia="zh-CN"/>
              </w:rPr>
              <w:t>服务</w:t>
            </w:r>
            <w:r>
              <w:rPr>
                <w:rFonts w:hint="eastAsia" w:hAnsi="宋体" w:cs="宋体"/>
                <w:sz w:val="24"/>
                <w:szCs w:val="24"/>
              </w:rPr>
              <w:t>期</w:t>
            </w:r>
          </w:p>
        </w:tc>
        <w:tc>
          <w:tcPr>
            <w:tcW w:w="1756" w:type="dxa"/>
            <w:vAlign w:val="center"/>
          </w:tcPr>
          <w:p>
            <w:pPr>
              <w:keepNext w:val="0"/>
              <w:keepLines w:val="0"/>
              <w:pageBreakBefore w:val="0"/>
              <w:suppressLineNumbers w:val="0"/>
              <w:kinsoku/>
              <w:autoSpaceDE w:val="0"/>
              <w:autoSpaceDN w:val="0"/>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1859" w:type="dxa"/>
            <w:vMerge w:val="continue"/>
            <w:vAlign w:val="center"/>
          </w:tcPr>
          <w:p>
            <w:pPr>
              <w:pStyle w:val="9"/>
              <w:keepNext w:val="0"/>
              <w:keepLines w:val="0"/>
              <w:pageBreakBefore w:val="0"/>
              <w:suppressLineNumbers w:val="0"/>
              <w:kinsoku/>
              <w:bidi w:val="0"/>
              <w:spacing w:before="0" w:beforeAutospacing="0" w:after="0" w:afterAutospacing="0" w:line="360" w:lineRule="auto"/>
              <w:ind w:left="0" w:right="0" w:firstLine="0"/>
              <w:jc w:val="center"/>
              <w:textAlignment w:val="auto"/>
              <w:rPr>
                <w:rFonts w:hint="default" w:hAnsi="宋体" w:cs="宋体"/>
                <w:sz w:val="24"/>
                <w:szCs w:val="24"/>
              </w:rPr>
            </w:pPr>
          </w:p>
        </w:tc>
        <w:tc>
          <w:tcPr>
            <w:tcW w:w="3727" w:type="dxa"/>
            <w:vAlign w:val="center"/>
          </w:tcPr>
          <w:p>
            <w:pPr>
              <w:keepNext w:val="0"/>
              <w:keepLines w:val="0"/>
              <w:pageBreakBefore w:val="0"/>
              <w:suppressLineNumbers w:val="0"/>
              <w:kinsoku/>
              <w:autoSpaceDE w:val="0"/>
              <w:autoSpaceDN w:val="0"/>
              <w:bidi w:val="0"/>
              <w:spacing w:before="0" w:beforeAutospacing="0" w:after="0" w:afterAutospacing="0" w:line="360" w:lineRule="auto"/>
              <w:ind w:left="0" w:right="0"/>
              <w:textAlignment w:val="auto"/>
              <w:rPr>
                <w:rFonts w:hint="default" w:hAnsi="宋体" w:cs="宋体"/>
                <w:sz w:val="24"/>
                <w:szCs w:val="24"/>
                <w:lang w:val="zh-CN"/>
              </w:rPr>
            </w:pPr>
            <w:r>
              <w:rPr>
                <w:rFonts w:hint="eastAsia" w:hAnsi="宋体" w:cs="宋体"/>
                <w:sz w:val="24"/>
                <w:szCs w:val="24"/>
                <w:lang w:val="zh-CN"/>
              </w:rPr>
              <w:t>小写：</w:t>
            </w:r>
          </w:p>
          <w:p>
            <w:pPr>
              <w:keepNext w:val="0"/>
              <w:keepLines w:val="0"/>
              <w:pageBreakBefore w:val="0"/>
              <w:suppressLineNumbers w:val="0"/>
              <w:kinsoku/>
              <w:autoSpaceDE w:val="0"/>
              <w:autoSpaceDN w:val="0"/>
              <w:bidi w:val="0"/>
              <w:spacing w:before="0" w:beforeAutospacing="0" w:after="0" w:afterAutospacing="0" w:line="360" w:lineRule="auto"/>
              <w:ind w:left="0" w:right="0"/>
              <w:textAlignment w:val="auto"/>
              <w:rPr>
                <w:rFonts w:hint="default" w:hAnsi="宋体" w:cs="宋体"/>
                <w:sz w:val="24"/>
                <w:szCs w:val="24"/>
                <w:lang w:val="zh-CN"/>
              </w:rPr>
            </w:pPr>
            <w:r>
              <w:rPr>
                <w:rFonts w:hint="eastAsia" w:hAnsi="宋体" w:cs="宋体"/>
                <w:sz w:val="24"/>
                <w:szCs w:val="24"/>
                <w:lang w:val="zh-CN"/>
              </w:rPr>
              <w:t>大写：</w:t>
            </w:r>
          </w:p>
          <w:p>
            <w:pPr>
              <w:keepNext w:val="0"/>
              <w:keepLines w:val="0"/>
              <w:pageBreakBefore w:val="0"/>
              <w:suppressLineNumbers w:val="0"/>
              <w:kinsoku/>
              <w:autoSpaceDE w:val="0"/>
              <w:autoSpaceDN w:val="0"/>
              <w:bidi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 xml:space="preserve">              单位：元</w:t>
            </w:r>
          </w:p>
        </w:tc>
        <w:tc>
          <w:tcPr>
            <w:tcW w:w="1756" w:type="dxa"/>
            <w:vAlign w:val="center"/>
          </w:tcPr>
          <w:p>
            <w:pPr>
              <w:keepNext w:val="0"/>
              <w:keepLines w:val="0"/>
              <w:pageBreakBefore w:val="0"/>
              <w:suppressLineNumbers w:val="0"/>
              <w:kinsoku/>
              <w:autoSpaceDE w:val="0"/>
              <w:autoSpaceDN w:val="0"/>
              <w:bidi w:val="0"/>
              <w:spacing w:before="0" w:beforeAutospacing="0" w:after="0" w:afterAutospacing="0" w:line="360" w:lineRule="auto"/>
              <w:ind w:left="0" w:right="0"/>
              <w:jc w:val="center"/>
              <w:textAlignment w:val="auto"/>
              <w:rPr>
                <w:rFonts w:hint="default" w:hAnsi="宋体" w:cs="宋体"/>
                <w:sz w:val="24"/>
                <w:szCs w:val="24"/>
              </w:rPr>
            </w:pPr>
          </w:p>
        </w:tc>
        <w:tc>
          <w:tcPr>
            <w:tcW w:w="1756" w:type="dxa"/>
            <w:vAlign w:val="center"/>
          </w:tcPr>
          <w:p>
            <w:pPr>
              <w:keepNext w:val="0"/>
              <w:keepLines w:val="0"/>
              <w:pageBreakBefore w:val="0"/>
              <w:suppressLineNumbers w:val="0"/>
              <w:kinsoku/>
              <w:autoSpaceDE w:val="0"/>
              <w:autoSpaceDN w:val="0"/>
              <w:bidi w:val="0"/>
              <w:spacing w:before="0" w:beforeAutospacing="0" w:after="0" w:afterAutospacing="0" w:line="360" w:lineRule="auto"/>
              <w:ind w:left="0" w:right="0" w:firstLine="960" w:firstLineChars="400"/>
              <w:textAlignment w:val="auto"/>
              <w:rPr>
                <w:rFonts w:hint="default" w:hAnsi="宋体" w:cs="宋体"/>
                <w:sz w:val="24"/>
                <w:szCs w:val="24"/>
              </w:rPr>
            </w:pPr>
          </w:p>
        </w:tc>
      </w:tr>
    </w:tbl>
    <w:p>
      <w:pPr>
        <w:pageBreakBefore w:val="0"/>
        <w:kinsoku/>
        <w:autoSpaceDE w:val="0"/>
        <w:autoSpaceDN w:val="0"/>
        <w:bidi w:val="0"/>
        <w:spacing w:before="163" w:beforeLines="50" w:line="360" w:lineRule="auto"/>
        <w:ind w:firstLine="4180" w:firstLineChars="1900"/>
        <w:textAlignment w:val="auto"/>
        <w:rPr>
          <w:rFonts w:hAnsi="宋体" w:cs="宋体"/>
          <w:sz w:val="24"/>
          <w:szCs w:val="24"/>
        </w:rPr>
      </w:pPr>
      <w:r>
        <w:rPr>
          <w:rFonts w:hint="eastAsia" w:hAnsi="宋体" w:cs="宋体"/>
          <w:color w:val="1F497D"/>
          <w:spacing w:val="-10"/>
          <w:szCs w:val="24"/>
        </w:rPr>
        <w:t xml:space="preserve">    </w:t>
      </w:r>
      <w:r>
        <w:rPr>
          <w:rFonts w:hint="eastAsia" w:hAnsi="宋体" w:cs="宋体"/>
          <w:color w:val="1F497D"/>
          <w:spacing w:val="-10"/>
          <w:sz w:val="21"/>
          <w:szCs w:val="21"/>
        </w:rPr>
        <w:t xml:space="preserve"> </w:t>
      </w:r>
      <w:r>
        <w:rPr>
          <w:rFonts w:hint="eastAsia" w:hAnsi="宋体" w:cs="宋体"/>
          <w:spacing w:val="-10"/>
          <w:sz w:val="24"/>
          <w:szCs w:val="24"/>
          <w:u w:val="single"/>
        </w:rPr>
        <w:t>投标人名称</w:t>
      </w:r>
      <w:r>
        <w:rPr>
          <w:rFonts w:hint="eastAsia" w:hAnsi="宋体" w:cs="宋体"/>
          <w:sz w:val="24"/>
          <w:szCs w:val="24"/>
        </w:rPr>
        <w:t>（加盖公章）</w:t>
      </w:r>
    </w:p>
    <w:p>
      <w:pPr>
        <w:pageBreakBefore w:val="0"/>
        <w:kinsoku/>
        <w:bidi w:val="0"/>
        <w:spacing w:line="360" w:lineRule="auto"/>
        <w:ind w:firstLine="4800" w:firstLineChars="2000"/>
        <w:textAlignment w:val="auto"/>
        <w:rPr>
          <w:rFonts w:hAnsi="宋体" w:cs="宋体"/>
          <w:sz w:val="24"/>
          <w:szCs w:val="24"/>
        </w:rPr>
      </w:pPr>
      <w:r>
        <w:rPr>
          <w:rFonts w:hint="eastAsia" w:hAnsi="宋体" w:cs="宋体"/>
          <w:sz w:val="24"/>
          <w:szCs w:val="24"/>
        </w:rPr>
        <w:t>　  法定代表人：（签章）</w:t>
      </w:r>
    </w:p>
    <w:p>
      <w:pPr>
        <w:pageBreakBefore w:val="0"/>
        <w:kinsoku/>
        <w:bidi w:val="0"/>
        <w:spacing w:line="360" w:lineRule="auto"/>
        <w:ind w:firstLine="5280" w:firstLineChars="2200"/>
        <w:textAlignment w:val="auto"/>
        <w:rPr>
          <w:rFonts w:hAnsi="宋体" w:cs="宋体"/>
          <w:sz w:val="24"/>
          <w:szCs w:val="24"/>
        </w:rPr>
      </w:pPr>
      <w:r>
        <w:rPr>
          <w:rFonts w:hint="eastAsia" w:hAnsi="宋体" w:cs="宋体"/>
          <w:sz w:val="24"/>
          <w:szCs w:val="24"/>
        </w:rPr>
        <w:t>年　月　日</w:t>
      </w:r>
    </w:p>
    <w:p>
      <w:pPr>
        <w:pageBreakBefore w:val="0"/>
        <w:kinsoku/>
        <w:autoSpaceDE w:val="0"/>
        <w:autoSpaceDN w:val="0"/>
        <w:bidi w:val="0"/>
        <w:spacing w:line="360" w:lineRule="auto"/>
        <w:textAlignment w:val="auto"/>
        <w:rPr>
          <w:rFonts w:hAnsi="宋体" w:cs="宋体"/>
          <w:b/>
          <w:bCs/>
          <w:sz w:val="21"/>
          <w:szCs w:val="21"/>
        </w:rPr>
      </w:pPr>
    </w:p>
    <w:p>
      <w:pPr>
        <w:pageBreakBefore w:val="0"/>
        <w:kinsoku/>
        <w:autoSpaceDE w:val="0"/>
        <w:autoSpaceDN w:val="0"/>
        <w:bidi w:val="0"/>
        <w:spacing w:line="360" w:lineRule="auto"/>
        <w:textAlignment w:val="auto"/>
        <w:rPr>
          <w:rFonts w:hAnsi="宋体" w:cs="宋体"/>
          <w:b/>
          <w:bCs/>
          <w:sz w:val="21"/>
          <w:szCs w:val="21"/>
        </w:rPr>
      </w:pPr>
    </w:p>
    <w:p>
      <w:pPr>
        <w:pageBreakBefore w:val="0"/>
        <w:kinsoku/>
        <w:autoSpaceDE w:val="0"/>
        <w:autoSpaceDN w:val="0"/>
        <w:bidi w:val="0"/>
        <w:spacing w:line="360" w:lineRule="auto"/>
        <w:textAlignment w:val="auto"/>
        <w:rPr>
          <w:rFonts w:hAnsi="宋体" w:cs="宋体"/>
          <w:b/>
          <w:bCs/>
          <w:sz w:val="21"/>
          <w:szCs w:val="21"/>
        </w:rPr>
      </w:pPr>
    </w:p>
    <w:p>
      <w:pPr>
        <w:pageBreakBefore w:val="0"/>
        <w:kinsoku/>
        <w:autoSpaceDE w:val="0"/>
        <w:autoSpaceDN w:val="0"/>
        <w:bidi w:val="0"/>
        <w:spacing w:line="360" w:lineRule="auto"/>
        <w:textAlignment w:val="auto"/>
        <w:rPr>
          <w:rFonts w:hAnsi="宋体" w:cs="宋体"/>
          <w:b/>
          <w:bCs/>
          <w:sz w:val="21"/>
          <w:szCs w:val="21"/>
        </w:rPr>
      </w:pPr>
    </w:p>
    <w:p>
      <w:pPr>
        <w:pageBreakBefore w:val="0"/>
        <w:kinsoku/>
        <w:autoSpaceDE w:val="0"/>
        <w:autoSpaceDN w:val="0"/>
        <w:bidi w:val="0"/>
        <w:spacing w:line="360" w:lineRule="auto"/>
        <w:textAlignment w:val="auto"/>
        <w:rPr>
          <w:rFonts w:hAnsi="宋体" w:cs="宋体"/>
          <w:b/>
          <w:bCs/>
          <w:sz w:val="21"/>
          <w:szCs w:val="21"/>
        </w:rPr>
      </w:pPr>
    </w:p>
    <w:p>
      <w:pPr>
        <w:pageBreakBefore w:val="0"/>
        <w:kinsoku/>
        <w:autoSpaceDE w:val="0"/>
        <w:autoSpaceDN w:val="0"/>
        <w:bidi w:val="0"/>
        <w:spacing w:line="360" w:lineRule="auto"/>
        <w:textAlignment w:val="auto"/>
        <w:rPr>
          <w:rFonts w:hAnsi="宋体" w:cs="宋体"/>
          <w:b/>
          <w:bCs/>
          <w:sz w:val="21"/>
          <w:szCs w:val="21"/>
        </w:rPr>
      </w:pPr>
    </w:p>
    <w:p>
      <w:pPr>
        <w:pageBreakBefore w:val="0"/>
        <w:kinsoku/>
        <w:autoSpaceDE w:val="0"/>
        <w:autoSpaceDN w:val="0"/>
        <w:bidi w:val="0"/>
        <w:spacing w:line="360" w:lineRule="auto"/>
        <w:textAlignment w:val="auto"/>
        <w:rPr>
          <w:rFonts w:hAnsi="宋体" w:cs="宋体"/>
          <w:b/>
          <w:bCs/>
          <w:sz w:val="21"/>
          <w:szCs w:val="21"/>
        </w:rPr>
      </w:pPr>
    </w:p>
    <w:p>
      <w:pPr>
        <w:pageBreakBefore w:val="0"/>
        <w:kinsoku/>
        <w:autoSpaceDE w:val="0"/>
        <w:autoSpaceDN w:val="0"/>
        <w:bidi w:val="0"/>
        <w:spacing w:line="360" w:lineRule="auto"/>
        <w:textAlignment w:val="auto"/>
        <w:rPr>
          <w:rFonts w:hAnsi="宋体" w:cs="宋体"/>
          <w:b/>
          <w:bCs/>
          <w:sz w:val="21"/>
          <w:szCs w:val="21"/>
        </w:rPr>
      </w:pPr>
    </w:p>
    <w:p>
      <w:pPr>
        <w:pageBreakBefore w:val="0"/>
        <w:tabs>
          <w:tab w:val="right" w:pos="9072"/>
        </w:tabs>
        <w:kinsoku/>
        <w:bidi w:val="0"/>
        <w:spacing w:line="360" w:lineRule="auto"/>
        <w:textAlignment w:val="auto"/>
        <w:rPr>
          <w:rFonts w:hAnsi="宋体" w:cs="宋体"/>
          <w:b/>
          <w:bCs/>
          <w:sz w:val="21"/>
          <w:szCs w:val="21"/>
        </w:rPr>
      </w:pPr>
    </w:p>
    <w:p>
      <w:pPr>
        <w:pageBreakBefore w:val="0"/>
        <w:tabs>
          <w:tab w:val="right" w:pos="9072"/>
        </w:tabs>
        <w:kinsoku/>
        <w:bidi w:val="0"/>
        <w:spacing w:line="360" w:lineRule="auto"/>
        <w:textAlignment w:val="auto"/>
        <w:rPr>
          <w:rFonts w:hAnsi="宋体" w:cs="宋体"/>
          <w:b/>
          <w:bCs/>
          <w:sz w:val="21"/>
          <w:szCs w:val="21"/>
        </w:rPr>
      </w:pPr>
    </w:p>
    <w:p>
      <w:pPr>
        <w:pageBreakBefore w:val="0"/>
        <w:tabs>
          <w:tab w:val="right" w:pos="9072"/>
        </w:tabs>
        <w:kinsoku/>
        <w:bidi w:val="0"/>
        <w:spacing w:line="360" w:lineRule="auto"/>
        <w:textAlignment w:val="auto"/>
        <w:rPr>
          <w:rFonts w:hAnsi="宋体" w:cs="宋体"/>
          <w:b/>
          <w:bCs/>
          <w:sz w:val="21"/>
          <w:szCs w:val="21"/>
        </w:rPr>
      </w:pPr>
    </w:p>
    <w:p>
      <w:pPr>
        <w:pageBreakBefore w:val="0"/>
        <w:tabs>
          <w:tab w:val="right" w:pos="9072"/>
        </w:tabs>
        <w:kinsoku/>
        <w:bidi w:val="0"/>
        <w:spacing w:line="360" w:lineRule="auto"/>
        <w:textAlignment w:val="auto"/>
        <w:rPr>
          <w:rFonts w:hAnsi="宋体" w:cs="宋体"/>
          <w:b/>
          <w:bCs/>
          <w:sz w:val="21"/>
          <w:szCs w:val="21"/>
        </w:rPr>
      </w:pPr>
    </w:p>
    <w:p>
      <w:pPr>
        <w:pageBreakBefore w:val="0"/>
        <w:tabs>
          <w:tab w:val="right" w:pos="9072"/>
        </w:tabs>
        <w:kinsoku/>
        <w:bidi w:val="0"/>
        <w:spacing w:line="360" w:lineRule="auto"/>
        <w:textAlignment w:val="auto"/>
        <w:rPr>
          <w:b/>
          <w:bCs/>
          <w:sz w:val="21"/>
          <w:szCs w:val="16"/>
        </w:rPr>
      </w:pPr>
      <w:bookmarkStart w:id="189" w:name="_Toc23725"/>
      <w:bookmarkStart w:id="190" w:name="_Toc5992"/>
      <w:bookmarkStart w:id="191" w:name="_Toc31186"/>
      <w:bookmarkStart w:id="192" w:name="_Toc23724"/>
      <w:bookmarkStart w:id="193" w:name="_Toc17145"/>
      <w:r>
        <w:rPr>
          <w:b/>
          <w:bCs/>
          <w:sz w:val="21"/>
          <w:szCs w:val="16"/>
        </w:rPr>
        <w:br w:type="page"/>
      </w:r>
    </w:p>
    <w:p>
      <w:pPr>
        <w:pageBreakBefore w:val="0"/>
        <w:kinsoku/>
        <w:bidi w:val="0"/>
        <w:spacing w:line="360" w:lineRule="auto"/>
        <w:jc w:val="center"/>
        <w:textAlignment w:val="auto"/>
        <w:rPr>
          <w:b/>
          <w:bCs/>
          <w:sz w:val="21"/>
          <w:szCs w:val="16"/>
        </w:rPr>
      </w:pPr>
      <w:r>
        <w:rPr>
          <w:rFonts w:hint="eastAsia"/>
          <w:b/>
          <w:bCs/>
          <w:sz w:val="32"/>
          <w:szCs w:val="32"/>
        </w:rPr>
        <w:t>第三部分  资格证明文件</w:t>
      </w:r>
      <w:bookmarkEnd w:id="189"/>
      <w:bookmarkEnd w:id="190"/>
      <w:bookmarkEnd w:id="191"/>
      <w:bookmarkEnd w:id="192"/>
      <w:bookmarkEnd w:id="193"/>
    </w:p>
    <w:p>
      <w:pPr>
        <w:pageBreakBefore w:val="0"/>
        <w:kinsoku/>
        <w:bidi w:val="0"/>
        <w:spacing w:line="360" w:lineRule="auto"/>
        <w:ind w:firstLine="420" w:firstLineChars="200"/>
        <w:textAlignment w:val="auto"/>
        <w:rPr>
          <w:rFonts w:hAnsi="宋体" w:cs="宋体"/>
          <w:sz w:val="21"/>
          <w:szCs w:val="21"/>
        </w:rPr>
      </w:pPr>
    </w:p>
    <w:p>
      <w:pPr>
        <w:pageBreakBefore w:val="0"/>
        <w:kinsoku/>
        <w:bidi w:val="0"/>
        <w:spacing w:line="360" w:lineRule="auto"/>
        <w:ind w:firstLine="480" w:firstLineChars="200"/>
        <w:textAlignment w:val="auto"/>
        <w:rPr>
          <w:rFonts w:hAnsi="宋体" w:cs="宋体"/>
          <w:sz w:val="21"/>
          <w:szCs w:val="21"/>
        </w:rPr>
      </w:pPr>
      <w:r>
        <w:rPr>
          <w:rFonts w:hint="eastAsia" w:hAnsi="宋体" w:cs="宋体"/>
          <w:sz w:val="24"/>
          <w:szCs w:val="24"/>
        </w:rPr>
        <w:t>投标人按“第二章 投标人须知前附表第</w:t>
      </w:r>
      <w:r>
        <w:rPr>
          <w:rFonts w:hint="eastAsia" w:hAnsi="宋体" w:cs="宋体"/>
          <w:sz w:val="24"/>
          <w:szCs w:val="24"/>
          <w:lang w:val="en-US" w:eastAsia="zh-CN"/>
        </w:rPr>
        <w:t>7</w:t>
      </w:r>
      <w:r>
        <w:rPr>
          <w:rFonts w:hint="eastAsia" w:hAnsi="宋体" w:cs="宋体"/>
          <w:sz w:val="24"/>
          <w:szCs w:val="24"/>
        </w:rPr>
        <w:t>条规定”逐一提供全部资料，缺少其中任何一项，其投标文件将被视为</w:t>
      </w:r>
      <w:r>
        <w:rPr>
          <w:rFonts w:hint="eastAsia" w:hAnsi="宋体" w:cs="宋体"/>
          <w:b/>
          <w:sz w:val="24"/>
          <w:szCs w:val="24"/>
        </w:rPr>
        <w:t>无效文件</w:t>
      </w:r>
      <w:r>
        <w:rPr>
          <w:rFonts w:hint="eastAsia" w:hAnsi="宋体" w:cs="宋体"/>
          <w:sz w:val="24"/>
          <w:szCs w:val="24"/>
        </w:rPr>
        <w:t>。其中，《法定代表人证明书》、《法定代表人授权委托书》（如有）、《书面声明函》、《榆林市政府采购货物类项目供应商信用承诺书》、《投标人信用承诺》、《投标人委托代理人员信用承诺书》（如有）应按下文给定格式填写，否则按</w:t>
      </w:r>
      <w:r>
        <w:rPr>
          <w:rFonts w:hint="eastAsia" w:hAnsi="宋体" w:cs="宋体"/>
          <w:b/>
          <w:sz w:val="24"/>
          <w:szCs w:val="24"/>
        </w:rPr>
        <w:t>无效处理</w:t>
      </w:r>
      <w:r>
        <w:rPr>
          <w:rFonts w:hint="eastAsia" w:hAnsi="宋体" w:cs="宋体"/>
          <w:sz w:val="24"/>
          <w:szCs w:val="24"/>
        </w:rPr>
        <w:t>。</w:t>
      </w:r>
    </w:p>
    <w:p>
      <w:pPr>
        <w:pageBreakBefore w:val="0"/>
        <w:kinsoku/>
        <w:bidi w:val="0"/>
        <w:spacing w:line="360" w:lineRule="auto"/>
        <w:textAlignment w:val="auto"/>
        <w:rPr>
          <w:rFonts w:ascii="宋体" w:hAnsi="宋体" w:cs="宋体"/>
          <w:szCs w:val="21"/>
        </w:rPr>
      </w:pPr>
      <w:r>
        <w:rPr>
          <w:rFonts w:hint="eastAsia"/>
        </w:rPr>
        <w:br w:type="page"/>
      </w:r>
      <w:bookmarkStart w:id="194" w:name="_Toc5789"/>
      <w:bookmarkStart w:id="195" w:name="_Toc30545"/>
      <w:bookmarkStart w:id="196" w:name="_Toc14516"/>
      <w:bookmarkStart w:id="197" w:name="_Toc32424"/>
      <w:bookmarkStart w:id="198" w:name="_Toc5982"/>
      <w:bookmarkStart w:id="199" w:name="_Toc20419"/>
      <w:bookmarkStart w:id="200" w:name="_Toc24541"/>
      <w:bookmarkStart w:id="201" w:name="_Toc19809"/>
      <w:bookmarkStart w:id="202" w:name="_Toc18338"/>
      <w:bookmarkStart w:id="203" w:name="_Toc18571"/>
      <w:bookmarkStart w:id="204" w:name="_Toc528596085"/>
      <w:bookmarkStart w:id="205" w:name="_Toc9321"/>
      <w:bookmarkStart w:id="206" w:name="_Toc16358"/>
      <w:bookmarkStart w:id="207" w:name="_Toc16287"/>
    </w:p>
    <w:p>
      <w:pPr>
        <w:pageBreakBefore w:val="0"/>
        <w:kinsoku/>
        <w:bidi w:val="0"/>
        <w:spacing w:line="360" w:lineRule="auto"/>
        <w:jc w:val="center"/>
        <w:textAlignment w:val="auto"/>
        <w:rPr>
          <w:b/>
          <w:bCs/>
          <w:sz w:val="21"/>
          <w:szCs w:val="16"/>
        </w:rPr>
      </w:pPr>
      <w:bookmarkStart w:id="208" w:name="_Toc12113"/>
      <w:r>
        <w:rPr>
          <w:rFonts w:hint="eastAsia"/>
          <w:b/>
          <w:bCs/>
          <w:sz w:val="28"/>
          <w:szCs w:val="28"/>
        </w:rPr>
        <w:t>法定代表人证明书</w:t>
      </w:r>
      <w:bookmarkEnd w:id="194"/>
      <w:bookmarkEnd w:id="195"/>
      <w:bookmarkEnd w:id="196"/>
      <w:bookmarkEnd w:id="197"/>
      <w:bookmarkEnd w:id="198"/>
      <w:bookmarkEnd w:id="199"/>
      <w:bookmarkEnd w:id="200"/>
      <w:bookmarkEnd w:id="201"/>
      <w:bookmarkEnd w:id="208"/>
    </w:p>
    <w:p>
      <w:pPr>
        <w:pageBreakBefore w:val="0"/>
        <w:kinsoku/>
        <w:bidi w:val="0"/>
        <w:spacing w:line="360" w:lineRule="auto"/>
        <w:textAlignment w:val="auto"/>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904"/>
        <w:gridCol w:w="2307"/>
        <w:gridCol w:w="178"/>
        <w:gridCol w:w="2104"/>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480" w:type="dxa"/>
            <w:gridSpan w:val="6"/>
            <w:vAlign w:val="center"/>
          </w:tcPr>
          <w:p>
            <w:pPr>
              <w:keepNext w:val="0"/>
              <w:keepLines w:val="0"/>
              <w:pageBreakBefore w:val="0"/>
              <w:suppressLineNumbers w:val="0"/>
              <w:kinsoku/>
              <w:bidi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hAnsi="宋体" w:cs="宋体"/>
                <w:sz w:val="24"/>
                <w:szCs w:val="24"/>
                <w:lang w:eastAsia="zh-CN"/>
              </w:rPr>
              <w:t>榆林市应急管理局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78" w:type="dxa"/>
            <w:vMerge w:val="restart"/>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企</w:t>
            </w:r>
          </w:p>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业</w:t>
            </w:r>
          </w:p>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w:t>
            </w:r>
          </w:p>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tc>
        <w:tc>
          <w:tcPr>
            <w:tcW w:w="1904"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企业名称</w:t>
            </w:r>
          </w:p>
        </w:tc>
        <w:tc>
          <w:tcPr>
            <w:tcW w:w="6698" w:type="dxa"/>
            <w:gridSpan w:val="4"/>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78" w:type="dxa"/>
            <w:vMerge w:val="continue"/>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904"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法定地址</w:t>
            </w:r>
          </w:p>
        </w:tc>
        <w:tc>
          <w:tcPr>
            <w:tcW w:w="6698" w:type="dxa"/>
            <w:gridSpan w:val="4"/>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78" w:type="dxa"/>
            <w:vMerge w:val="continue"/>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904"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6698" w:type="dxa"/>
            <w:gridSpan w:val="4"/>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78" w:type="dxa"/>
            <w:vMerge w:val="continue"/>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904"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工商登记机关</w:t>
            </w:r>
          </w:p>
        </w:tc>
        <w:tc>
          <w:tcPr>
            <w:tcW w:w="6698" w:type="dxa"/>
            <w:gridSpan w:val="4"/>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78" w:type="dxa"/>
            <w:vMerge w:val="continue"/>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904"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税务登记机关</w:t>
            </w:r>
          </w:p>
        </w:tc>
        <w:tc>
          <w:tcPr>
            <w:tcW w:w="6698" w:type="dxa"/>
            <w:gridSpan w:val="4"/>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78" w:type="dxa"/>
            <w:vMerge w:val="continue"/>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904"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机构代码证号</w:t>
            </w:r>
          </w:p>
        </w:tc>
        <w:tc>
          <w:tcPr>
            <w:tcW w:w="6698" w:type="dxa"/>
            <w:gridSpan w:val="4"/>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78" w:type="dxa"/>
            <w:vMerge w:val="restart"/>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1904"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2485" w:type="dxa"/>
            <w:gridSpan w:val="2"/>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2104"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2109"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78" w:type="dxa"/>
            <w:vMerge w:val="continue"/>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904"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职务</w:t>
            </w:r>
          </w:p>
        </w:tc>
        <w:tc>
          <w:tcPr>
            <w:tcW w:w="2485" w:type="dxa"/>
            <w:gridSpan w:val="2"/>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2104"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2109"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78" w:type="dxa"/>
            <w:vMerge w:val="continue"/>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904" w:type="dxa"/>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传真</w:t>
            </w:r>
          </w:p>
        </w:tc>
        <w:tc>
          <w:tcPr>
            <w:tcW w:w="6698" w:type="dxa"/>
            <w:gridSpan w:val="4"/>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878" w:type="dxa"/>
            <w:vMerge w:val="restart"/>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法定代表人身份证复印件</w:t>
            </w:r>
          </w:p>
        </w:tc>
        <w:tc>
          <w:tcPr>
            <w:tcW w:w="4211" w:type="dxa"/>
            <w:gridSpan w:val="2"/>
            <w:vMerge w:val="restart"/>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（粘贴处）</w:t>
            </w:r>
          </w:p>
        </w:tc>
        <w:tc>
          <w:tcPr>
            <w:tcW w:w="4391" w:type="dxa"/>
            <w:gridSpan w:val="3"/>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jc w:val="center"/>
        </w:trPr>
        <w:tc>
          <w:tcPr>
            <w:tcW w:w="878" w:type="dxa"/>
            <w:vMerge w:val="continue"/>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4211" w:type="dxa"/>
            <w:gridSpan w:val="2"/>
            <w:vMerge w:val="continue"/>
            <w:vAlign w:val="center"/>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4391" w:type="dxa"/>
            <w:gridSpan w:val="3"/>
            <w:vAlign w:val="bottom"/>
          </w:tcPr>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（投标人公章）</w:t>
            </w:r>
          </w:p>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p>
            <w:pPr>
              <w:keepNext w:val="0"/>
              <w:keepLines w:val="0"/>
              <w:pageBreakBefore w:val="0"/>
              <w:suppressLineNumbers w:val="0"/>
              <w:tabs>
                <w:tab w:val="left" w:pos="210"/>
              </w:tabs>
              <w:kinsoku/>
              <w:bidi w:val="0"/>
              <w:spacing w:before="0" w:beforeAutospacing="0" w:after="0" w:afterAutospacing="0" w:line="360" w:lineRule="auto"/>
              <w:ind w:left="0" w:right="0"/>
              <w:jc w:val="center"/>
              <w:textAlignment w:val="auto"/>
              <w:rPr>
                <w:rFonts w:hint="eastAsia" w:ascii="宋体" w:hAnsi="宋体" w:eastAsia="宋体" w:cs="宋体"/>
                <w:sz w:val="24"/>
                <w:szCs w:val="24"/>
              </w:rPr>
            </w:pPr>
          </w:p>
          <w:p>
            <w:pPr>
              <w:keepNext w:val="0"/>
              <w:keepLines w:val="0"/>
              <w:pageBreakBefore w:val="0"/>
              <w:suppressLineNumbers w:val="0"/>
              <w:tabs>
                <w:tab w:val="left" w:pos="210"/>
              </w:tabs>
              <w:kinsoku/>
              <w:bidi w:val="0"/>
              <w:spacing w:before="0" w:beforeAutospacing="0" w:after="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年  月  日 </w:t>
            </w:r>
          </w:p>
        </w:tc>
      </w:tr>
    </w:tbl>
    <w:p>
      <w:pPr>
        <w:pStyle w:val="4"/>
        <w:pageBreakBefore w:val="0"/>
        <w:widowControl/>
        <w:kinsoku/>
        <w:bidi w:val="0"/>
        <w:spacing w:line="360" w:lineRule="auto"/>
        <w:jc w:val="left"/>
        <w:textAlignment w:val="auto"/>
        <w:rPr>
          <w:rFonts w:ascii="宋体" w:hAnsi="宋体"/>
          <w:bCs/>
          <w:szCs w:val="21"/>
        </w:rPr>
      </w:pPr>
      <w:bookmarkStart w:id="209" w:name="_Toc12471"/>
      <w:bookmarkStart w:id="210" w:name="_Toc20051"/>
      <w:bookmarkStart w:id="211" w:name="_Toc8496"/>
      <w:bookmarkStart w:id="212" w:name="_Toc25506"/>
      <w:bookmarkStart w:id="213" w:name="_Toc9702"/>
    </w:p>
    <w:p>
      <w:pPr>
        <w:pageBreakBefore w:val="0"/>
        <w:kinsoku/>
        <w:bidi w:val="0"/>
        <w:spacing w:line="360" w:lineRule="auto"/>
        <w:textAlignment w:val="auto"/>
        <w:rPr>
          <w:rFonts w:hAnsi="宋体" w:cs="宋体"/>
          <w:b/>
          <w:sz w:val="21"/>
          <w:szCs w:val="21"/>
        </w:rPr>
      </w:pPr>
      <w:bookmarkStart w:id="214" w:name="_Toc26339"/>
      <w:bookmarkStart w:id="215" w:name="_Toc22283"/>
      <w:bookmarkStart w:id="216" w:name="_Toc21733"/>
      <w:r>
        <w:rPr>
          <w:rFonts w:hint="eastAsia"/>
          <w:b/>
          <w:bCs/>
          <w:sz w:val="21"/>
          <w:szCs w:val="16"/>
        </w:rPr>
        <w:t>注：</w:t>
      </w:r>
      <w:bookmarkEnd w:id="209"/>
      <w:bookmarkEnd w:id="210"/>
      <w:bookmarkEnd w:id="211"/>
      <w:bookmarkEnd w:id="212"/>
      <w:bookmarkEnd w:id="213"/>
      <w:bookmarkEnd w:id="214"/>
      <w:bookmarkEnd w:id="215"/>
      <w:bookmarkEnd w:id="216"/>
      <w:r>
        <w:rPr>
          <w:rFonts w:hint="eastAsia"/>
          <w:sz w:val="21"/>
          <w:szCs w:val="16"/>
        </w:rPr>
        <w:t>投标人须认真填写此表，如填写不属实将被作无效处理。</w:t>
      </w:r>
      <w:r>
        <w:rPr>
          <w:rFonts w:hint="eastAsia" w:hAnsi="宋体" w:cs="宋体"/>
          <w:szCs w:val="24"/>
        </w:rPr>
        <w:br w:type="page"/>
      </w:r>
    </w:p>
    <w:p>
      <w:pPr>
        <w:pageBreakBefore w:val="0"/>
        <w:kinsoku/>
        <w:bidi w:val="0"/>
        <w:spacing w:line="360" w:lineRule="auto"/>
        <w:jc w:val="center"/>
        <w:textAlignment w:val="auto"/>
        <w:rPr>
          <w:rFonts w:hAnsi="宋体" w:cs="宋体"/>
          <w:b/>
          <w:bCs/>
          <w:sz w:val="21"/>
          <w:szCs w:val="21"/>
        </w:rPr>
      </w:pPr>
      <w:r>
        <w:rPr>
          <w:rFonts w:hint="eastAsia" w:hAnsi="宋体" w:cs="宋体"/>
          <w:b/>
          <w:sz w:val="28"/>
          <w:szCs w:val="28"/>
        </w:rPr>
        <w:t>法定代表人授权委托书</w:t>
      </w:r>
      <w:bookmarkEnd w:id="202"/>
      <w:bookmarkEnd w:id="203"/>
      <w:bookmarkEnd w:id="204"/>
      <w:bookmarkEnd w:id="205"/>
      <w:bookmarkEnd w:id="206"/>
      <w:bookmarkEnd w:id="207"/>
    </w:p>
    <w:p>
      <w:pPr>
        <w:pageBreakBefore w:val="0"/>
        <w:kinsoku/>
        <w:bidi w:val="0"/>
        <w:snapToGrid w:val="0"/>
        <w:spacing w:after="163" w:afterLines="50" w:line="360" w:lineRule="auto"/>
        <w:textAlignment w:val="auto"/>
        <w:rPr>
          <w:rFonts w:hAnsi="宋体" w:cs="宋体"/>
          <w:sz w:val="24"/>
          <w:szCs w:val="24"/>
        </w:rPr>
      </w:pPr>
      <w:r>
        <w:rPr>
          <w:rFonts w:hint="eastAsia" w:hAnsi="宋体" w:cs="宋体"/>
          <w:sz w:val="24"/>
          <w:szCs w:val="24"/>
          <w:lang w:eastAsia="zh-CN"/>
        </w:rPr>
        <w:t>榆林市应急管理局</w:t>
      </w:r>
      <w:r>
        <w:rPr>
          <w:rFonts w:hint="eastAsia" w:hAnsi="宋体" w:cs="宋体"/>
          <w:sz w:val="24"/>
          <w:szCs w:val="24"/>
        </w:rPr>
        <w:t>：</w:t>
      </w:r>
    </w:p>
    <w:p>
      <w:pPr>
        <w:pageBreakBefore w:val="0"/>
        <w:kinsoku/>
        <w:bidi w:val="0"/>
        <w:spacing w:line="360" w:lineRule="auto"/>
        <w:ind w:right="11" w:firstLine="480" w:firstLineChars="200"/>
        <w:textAlignment w:val="auto"/>
        <w:rPr>
          <w:rFonts w:hAnsi="宋体" w:cs="宋体"/>
          <w:sz w:val="24"/>
          <w:szCs w:val="24"/>
        </w:rPr>
      </w:pPr>
      <w:r>
        <w:rPr>
          <w:rFonts w:hint="eastAsia" w:hAnsi="宋体" w:cs="宋体"/>
          <w:sz w:val="24"/>
          <w:szCs w:val="24"/>
        </w:rPr>
        <w:t>现委派</w:t>
      </w:r>
      <w:r>
        <w:rPr>
          <w:rFonts w:hint="eastAsia" w:hAnsi="宋体" w:cs="宋体"/>
          <w:sz w:val="24"/>
          <w:szCs w:val="24"/>
          <w:u w:val="single"/>
        </w:rPr>
        <w:t>（授权代表姓名）</w:t>
      </w:r>
      <w:r>
        <w:rPr>
          <w:rFonts w:hint="eastAsia" w:hAnsi="宋体" w:cs="宋体"/>
          <w:sz w:val="24"/>
          <w:szCs w:val="24"/>
        </w:rPr>
        <w:t>为本公司的授权代表，参加贵公司组织的</w:t>
      </w:r>
      <w:bookmarkStart w:id="217" w:name="_top"/>
      <w:bookmarkEnd w:id="217"/>
      <w:r>
        <w:rPr>
          <w:rFonts w:hint="eastAsia" w:hAnsi="宋体" w:cs="宋体"/>
          <w:sz w:val="24"/>
          <w:szCs w:val="24"/>
        </w:rPr>
        <w:t>《</w:t>
      </w:r>
      <w:r>
        <w:rPr>
          <w:rFonts w:hint="eastAsia" w:hAnsi="宋体" w:cs="宋体"/>
          <w:sz w:val="24"/>
          <w:szCs w:val="24"/>
          <w:u w:val="single"/>
        </w:rPr>
        <w:t>项目名称</w:t>
      </w:r>
      <w:r>
        <w:rPr>
          <w:rFonts w:hint="eastAsia" w:hAnsi="宋体" w:cs="宋体"/>
          <w:sz w:val="24"/>
          <w:szCs w:val="24"/>
        </w:rPr>
        <w:t>》（项目编号：）政府采购活动，就该项目的投标及合同的执行和完成，以本公司的名义处理一切与之有关的事宜。</w:t>
      </w:r>
    </w:p>
    <w:p>
      <w:pPr>
        <w:pageBreakBefore w:val="0"/>
        <w:tabs>
          <w:tab w:val="left" w:pos="5245"/>
        </w:tabs>
        <w:kinsoku/>
        <w:bidi w:val="0"/>
        <w:snapToGrid w:val="0"/>
        <w:spacing w:line="360" w:lineRule="auto"/>
        <w:ind w:firstLine="480" w:firstLineChars="200"/>
        <w:textAlignment w:val="auto"/>
        <w:rPr>
          <w:rFonts w:hAnsi="宋体" w:cs="宋体"/>
          <w:sz w:val="24"/>
          <w:szCs w:val="24"/>
        </w:rPr>
      </w:pPr>
      <w:r>
        <w:rPr>
          <w:rFonts w:hint="eastAsia" w:hAnsi="宋体" w:cs="宋体"/>
          <w:sz w:val="24"/>
          <w:szCs w:val="24"/>
        </w:rPr>
        <w:t>授权代表姓名</w:t>
      </w:r>
      <w:r>
        <w:rPr>
          <w:rFonts w:hint="eastAsia" w:hAnsi="宋体" w:cs="宋体"/>
          <w:sz w:val="24"/>
          <w:szCs w:val="24"/>
          <w:lang w:eastAsia="zh-CN"/>
        </w:rPr>
        <w:t>（</w:t>
      </w:r>
      <w:r>
        <w:rPr>
          <w:rFonts w:hint="eastAsia" w:hAnsi="宋体" w:cs="宋体"/>
          <w:sz w:val="24"/>
          <w:szCs w:val="24"/>
          <w:lang w:val="en-US" w:eastAsia="zh-CN"/>
        </w:rPr>
        <w:t>签字）</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rPr>
        <w:t xml:space="preserve">   性别：</w:t>
      </w:r>
      <w:r>
        <w:rPr>
          <w:rFonts w:hint="eastAsia" w:hAnsi="宋体" w:cs="宋体"/>
          <w:sz w:val="24"/>
          <w:szCs w:val="24"/>
          <w:u w:val="single"/>
        </w:rPr>
        <w:t xml:space="preserve">       </w:t>
      </w:r>
      <w:r>
        <w:rPr>
          <w:rFonts w:hint="eastAsia" w:hAnsi="宋体" w:cs="宋体"/>
          <w:sz w:val="24"/>
          <w:szCs w:val="24"/>
        </w:rPr>
        <w:t xml:space="preserve">   职务：</w:t>
      </w:r>
      <w:r>
        <w:rPr>
          <w:rFonts w:hint="eastAsia" w:hAnsi="宋体" w:cs="宋体"/>
          <w:sz w:val="24"/>
          <w:szCs w:val="24"/>
          <w:u w:val="single"/>
        </w:rPr>
        <w:t xml:space="preserve">       </w:t>
      </w:r>
      <w:r>
        <w:rPr>
          <w:rFonts w:hint="eastAsia" w:hAnsi="宋体" w:cs="宋体"/>
          <w:sz w:val="24"/>
          <w:szCs w:val="24"/>
        </w:rPr>
        <w:t xml:space="preserve">          </w:t>
      </w:r>
    </w:p>
    <w:p>
      <w:pPr>
        <w:pageBreakBefore w:val="0"/>
        <w:kinsoku/>
        <w:bidi w:val="0"/>
        <w:snapToGrid w:val="0"/>
        <w:spacing w:line="360" w:lineRule="auto"/>
        <w:ind w:firstLine="480" w:firstLineChars="200"/>
        <w:textAlignment w:val="auto"/>
        <w:rPr>
          <w:rFonts w:hAnsi="宋体" w:cs="宋体"/>
          <w:sz w:val="24"/>
          <w:szCs w:val="24"/>
        </w:rPr>
      </w:pPr>
      <w:r>
        <w:rPr>
          <w:rFonts w:hint="eastAsia" w:hAnsi="宋体" w:cs="宋体"/>
          <w:sz w:val="24"/>
          <w:szCs w:val="24"/>
        </w:rPr>
        <w:t>电话：</w:t>
      </w:r>
      <w:r>
        <w:rPr>
          <w:rFonts w:hint="eastAsia" w:hAnsi="宋体" w:cs="宋体"/>
          <w:sz w:val="24"/>
          <w:szCs w:val="24"/>
          <w:u w:val="single"/>
        </w:rPr>
        <w:t xml:space="preserve">               </w:t>
      </w:r>
      <w:r>
        <w:rPr>
          <w:rFonts w:hint="eastAsia" w:hAnsi="宋体" w:cs="宋体"/>
          <w:sz w:val="24"/>
          <w:szCs w:val="24"/>
        </w:rPr>
        <w:t xml:space="preserve">   通讯地址：</w:t>
      </w:r>
      <w:r>
        <w:rPr>
          <w:rFonts w:hint="eastAsia" w:hAnsi="宋体" w:cs="宋体"/>
          <w:sz w:val="24"/>
          <w:szCs w:val="24"/>
          <w:u w:val="single"/>
        </w:rPr>
        <w:t xml:space="preserve">                   </w:t>
      </w:r>
    </w:p>
    <w:p>
      <w:pPr>
        <w:pageBreakBefore w:val="0"/>
        <w:kinsoku/>
        <w:bidi w:val="0"/>
        <w:snapToGrid w:val="0"/>
        <w:spacing w:line="360" w:lineRule="auto"/>
        <w:ind w:firstLine="480" w:firstLineChars="200"/>
        <w:textAlignment w:val="auto"/>
        <w:rPr>
          <w:rFonts w:hAnsi="宋体" w:cs="宋体"/>
          <w:sz w:val="24"/>
          <w:szCs w:val="24"/>
        </w:rPr>
      </w:pPr>
      <w:r>
        <w:rPr>
          <w:rFonts w:hint="eastAsia" w:hAnsi="宋体" w:cs="宋体"/>
          <w:sz w:val="24"/>
          <w:szCs w:val="24"/>
        </w:rPr>
        <w:t>授权有效期：</w:t>
      </w:r>
      <w:r>
        <w:rPr>
          <w:rFonts w:hint="eastAsia" w:hAnsi="宋体" w:cs="宋体"/>
          <w:sz w:val="24"/>
          <w:szCs w:val="24"/>
          <w:u w:val="single"/>
        </w:rPr>
        <w:t xml:space="preserve">             </w:t>
      </w:r>
    </w:p>
    <w:tbl>
      <w:tblPr>
        <w:tblStyle w:val="22"/>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4"/>
        <w:gridCol w:w="4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6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firstLine="7" w:firstLineChars="3"/>
              <w:jc w:val="center"/>
              <w:textAlignment w:val="auto"/>
              <w:rPr>
                <w:rFonts w:hint="default" w:hAnsi="宋体" w:cs="宋体"/>
                <w:sz w:val="24"/>
                <w:szCs w:val="24"/>
              </w:rPr>
            </w:pPr>
            <w:r>
              <w:rPr>
                <w:rFonts w:hint="eastAsia" w:hAnsi="宋体" w:cs="宋体"/>
                <w:sz w:val="24"/>
                <w:szCs w:val="24"/>
              </w:rPr>
              <w:t>法定代表人身份证复印件</w:t>
            </w:r>
          </w:p>
          <w:p>
            <w:pPr>
              <w:keepNext w:val="0"/>
              <w:keepLines w:val="0"/>
              <w:pageBreakBefore w:val="0"/>
              <w:suppressLineNumbers w:val="0"/>
              <w:kinsoku/>
              <w:bidi w:val="0"/>
              <w:spacing w:before="0" w:beforeAutospacing="0" w:after="0" w:afterAutospacing="0" w:line="360" w:lineRule="auto"/>
              <w:ind w:left="0" w:right="0" w:firstLine="7" w:firstLineChars="3"/>
              <w:jc w:val="center"/>
              <w:textAlignment w:val="auto"/>
              <w:rPr>
                <w:rFonts w:hint="default" w:hAnsi="宋体" w:cs="宋体"/>
                <w:sz w:val="24"/>
                <w:szCs w:val="24"/>
              </w:rPr>
            </w:pPr>
            <w:r>
              <w:rPr>
                <w:rFonts w:hint="eastAsia" w:hAnsi="宋体" w:cs="宋体"/>
                <w:sz w:val="24"/>
                <w:szCs w:val="24"/>
              </w:rPr>
              <w:t>（一面）</w:t>
            </w: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授权代表身份证复印件</w:t>
            </w: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654"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法定代表人身份证复印件</w:t>
            </w: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（另一面）</w:t>
            </w:r>
          </w:p>
        </w:tc>
        <w:tc>
          <w:tcPr>
            <w:tcW w:w="4685"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授权代表身份证复印件</w:t>
            </w:r>
          </w:p>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（另一面）</w:t>
            </w:r>
          </w:p>
        </w:tc>
      </w:tr>
    </w:tbl>
    <w:p>
      <w:pPr>
        <w:pageBreakBefore w:val="0"/>
        <w:tabs>
          <w:tab w:val="right" w:pos="8931"/>
        </w:tabs>
        <w:kinsoku/>
        <w:bidi w:val="0"/>
        <w:spacing w:line="360" w:lineRule="auto"/>
        <w:ind w:firstLine="440" w:firstLineChars="200"/>
        <w:textAlignment w:val="auto"/>
        <w:rPr>
          <w:rFonts w:hAnsi="宋体" w:cs="宋体"/>
          <w:spacing w:val="-10"/>
          <w:sz w:val="24"/>
          <w:szCs w:val="24"/>
          <w:u w:val="single"/>
        </w:rPr>
      </w:pPr>
    </w:p>
    <w:p>
      <w:pPr>
        <w:pageBreakBefore w:val="0"/>
        <w:tabs>
          <w:tab w:val="right" w:pos="8931"/>
        </w:tabs>
        <w:kinsoku/>
        <w:bidi w:val="0"/>
        <w:spacing w:line="360" w:lineRule="auto"/>
        <w:ind w:firstLine="1320" w:firstLineChars="600"/>
        <w:textAlignment w:val="auto"/>
        <w:rPr>
          <w:rFonts w:hAnsi="宋体" w:cs="宋体"/>
          <w:spacing w:val="-10"/>
          <w:sz w:val="24"/>
          <w:szCs w:val="24"/>
          <w:u w:val="single"/>
        </w:rPr>
      </w:pPr>
    </w:p>
    <w:p>
      <w:pPr>
        <w:pageBreakBefore w:val="0"/>
        <w:tabs>
          <w:tab w:val="right" w:pos="8931"/>
        </w:tabs>
        <w:kinsoku/>
        <w:bidi w:val="0"/>
        <w:spacing w:line="360" w:lineRule="auto"/>
        <w:ind w:firstLine="440" w:firstLineChars="200"/>
        <w:textAlignment w:val="auto"/>
        <w:rPr>
          <w:rFonts w:hAnsi="宋体" w:cs="宋体"/>
          <w:sz w:val="24"/>
          <w:szCs w:val="24"/>
        </w:rPr>
      </w:pPr>
      <w:r>
        <w:rPr>
          <w:rFonts w:hint="eastAsia" w:hAnsi="宋体" w:cs="宋体"/>
          <w:spacing w:val="-10"/>
          <w:sz w:val="24"/>
          <w:szCs w:val="24"/>
          <w:u w:val="single"/>
        </w:rPr>
        <w:t>投标人名称</w:t>
      </w:r>
      <w:r>
        <w:rPr>
          <w:rFonts w:hint="eastAsia" w:hAnsi="宋体" w:cs="宋体"/>
          <w:sz w:val="24"/>
          <w:szCs w:val="24"/>
        </w:rPr>
        <w:t>（加盖公章）                         法定代表人：（签章）</w:t>
      </w:r>
    </w:p>
    <w:p>
      <w:pPr>
        <w:pageBreakBefore w:val="0"/>
        <w:kinsoku/>
        <w:bidi w:val="0"/>
        <w:spacing w:line="360" w:lineRule="auto"/>
        <w:ind w:firstLine="4910" w:firstLineChars="2046"/>
        <w:textAlignment w:val="auto"/>
        <w:rPr>
          <w:rFonts w:hAnsi="宋体" w:cs="宋体"/>
          <w:sz w:val="24"/>
          <w:szCs w:val="24"/>
        </w:rPr>
      </w:pPr>
    </w:p>
    <w:p>
      <w:pPr>
        <w:pageBreakBefore w:val="0"/>
        <w:kinsoku/>
        <w:bidi w:val="0"/>
        <w:spacing w:line="360" w:lineRule="auto"/>
        <w:ind w:firstLine="6000" w:firstLineChars="2500"/>
        <w:textAlignment w:val="auto"/>
        <w:rPr>
          <w:rFonts w:hAnsi="宋体" w:cs="宋体"/>
          <w:sz w:val="24"/>
          <w:szCs w:val="24"/>
        </w:rPr>
      </w:pPr>
      <w:r>
        <w:rPr>
          <w:rFonts w:hint="eastAsia" w:hAnsi="宋体" w:cs="宋体"/>
          <w:sz w:val="24"/>
          <w:szCs w:val="24"/>
        </w:rPr>
        <w:t>授权代表人：（签字）</w:t>
      </w:r>
    </w:p>
    <w:p>
      <w:pPr>
        <w:pageBreakBefore w:val="0"/>
        <w:kinsoku/>
        <w:bidi w:val="0"/>
        <w:spacing w:line="360" w:lineRule="auto"/>
        <w:ind w:firstLine="5760" w:firstLineChars="2400"/>
        <w:textAlignment w:val="auto"/>
        <w:rPr>
          <w:rFonts w:hAnsi="宋体" w:cs="宋体"/>
          <w:sz w:val="24"/>
          <w:szCs w:val="24"/>
        </w:rPr>
      </w:pPr>
    </w:p>
    <w:p>
      <w:pPr>
        <w:pageBreakBefore w:val="0"/>
        <w:kinsoku/>
        <w:bidi w:val="0"/>
        <w:spacing w:line="360" w:lineRule="auto"/>
        <w:ind w:firstLine="6000" w:firstLineChars="2500"/>
        <w:textAlignment w:val="auto"/>
        <w:rPr>
          <w:rFonts w:hAnsi="宋体" w:cs="宋体"/>
          <w:sz w:val="21"/>
          <w:szCs w:val="21"/>
        </w:rPr>
      </w:pPr>
      <w:r>
        <w:rPr>
          <w:rFonts w:hint="eastAsia" w:hAnsi="宋体" w:cs="宋体"/>
          <w:sz w:val="24"/>
          <w:szCs w:val="24"/>
        </w:rPr>
        <w:t>日期：　年　月　日</w:t>
      </w:r>
    </w:p>
    <w:p>
      <w:pPr>
        <w:pStyle w:val="20"/>
        <w:pageBreakBefore w:val="0"/>
        <w:kinsoku/>
        <w:bidi w:val="0"/>
        <w:spacing w:line="360" w:lineRule="auto"/>
        <w:ind w:firstLine="0" w:firstLineChars="0"/>
        <w:textAlignment w:val="auto"/>
        <w:rPr>
          <w:rFonts w:ascii="宋体" w:hAnsi="宋体" w:cs="宋体"/>
          <w:sz w:val="21"/>
          <w:szCs w:val="21"/>
        </w:rPr>
      </w:pPr>
    </w:p>
    <w:p>
      <w:pPr>
        <w:pageBreakBefore w:val="0"/>
        <w:kinsoku/>
        <w:bidi w:val="0"/>
        <w:spacing w:line="360" w:lineRule="auto"/>
        <w:textAlignment w:val="auto"/>
        <w:rPr>
          <w:b/>
          <w:bCs/>
          <w:sz w:val="21"/>
          <w:szCs w:val="16"/>
        </w:rPr>
      </w:pPr>
      <w:r>
        <w:rPr>
          <w:rFonts w:hint="eastAsia"/>
          <w:b/>
          <w:bCs/>
          <w:sz w:val="21"/>
          <w:szCs w:val="16"/>
        </w:rPr>
        <w:t>注：</w:t>
      </w:r>
      <w:r>
        <w:rPr>
          <w:rFonts w:hint="eastAsia"/>
          <w:sz w:val="21"/>
          <w:szCs w:val="16"/>
        </w:rPr>
        <w:t xml:space="preserve">法定代表人亲自参加投标的，无需提供该授权委托书，但须提供法定代表人证明书。此授权委托书有效期不少于90日历天，起始时间为提交投标文件截止之日。 </w:t>
      </w:r>
      <w:r>
        <w:rPr>
          <w:rFonts w:hint="eastAsia" w:hAnsi="宋体" w:cs="宋体"/>
          <w:b/>
          <w:szCs w:val="24"/>
        </w:rPr>
        <w:br w:type="page"/>
      </w:r>
    </w:p>
    <w:p>
      <w:pPr>
        <w:pageBreakBefore w:val="0"/>
        <w:kinsoku/>
        <w:bidi w:val="0"/>
        <w:spacing w:line="360" w:lineRule="auto"/>
        <w:jc w:val="center"/>
        <w:textAlignment w:val="auto"/>
        <w:rPr>
          <w:b/>
          <w:bCs/>
          <w:sz w:val="21"/>
          <w:szCs w:val="16"/>
        </w:rPr>
      </w:pPr>
      <w:r>
        <w:rPr>
          <w:rFonts w:hint="eastAsia"/>
          <w:b/>
          <w:bCs/>
          <w:sz w:val="28"/>
          <w:szCs w:val="28"/>
        </w:rPr>
        <w:t>书面声明函</w:t>
      </w:r>
    </w:p>
    <w:p>
      <w:pPr>
        <w:pageBreakBefore w:val="0"/>
        <w:kinsoku/>
        <w:bidi w:val="0"/>
        <w:spacing w:line="360" w:lineRule="auto"/>
        <w:jc w:val="left"/>
        <w:textAlignment w:val="auto"/>
        <w:rPr>
          <w:rFonts w:hAnsi="宋体" w:cs="宋体"/>
          <w:color w:val="000000"/>
          <w:sz w:val="21"/>
          <w:szCs w:val="21"/>
        </w:rPr>
      </w:pPr>
    </w:p>
    <w:p>
      <w:pPr>
        <w:pageBreakBefore w:val="0"/>
        <w:kinsoku/>
        <w:bidi w:val="0"/>
        <w:spacing w:line="360" w:lineRule="auto"/>
        <w:jc w:val="left"/>
        <w:textAlignment w:val="auto"/>
        <w:rPr>
          <w:rFonts w:hAnsi="宋体" w:cs="宋体"/>
          <w:color w:val="000000"/>
          <w:sz w:val="24"/>
          <w:szCs w:val="24"/>
        </w:rPr>
      </w:pPr>
      <w:r>
        <w:rPr>
          <w:rFonts w:hint="eastAsia" w:hAnsi="宋体" w:cs="宋体"/>
          <w:color w:val="000000"/>
          <w:sz w:val="24"/>
          <w:szCs w:val="24"/>
          <w:lang w:eastAsia="zh-CN"/>
        </w:rPr>
        <w:t>榆林市应急管理局</w:t>
      </w:r>
      <w:r>
        <w:rPr>
          <w:rFonts w:hint="eastAsia" w:hAnsi="宋体" w:cs="宋体"/>
          <w:color w:val="000000"/>
          <w:sz w:val="24"/>
          <w:szCs w:val="24"/>
        </w:rPr>
        <w:t>：</w:t>
      </w:r>
    </w:p>
    <w:p>
      <w:pPr>
        <w:pageBreakBefore w:val="0"/>
        <w:kinsoku/>
        <w:bidi w:val="0"/>
        <w:spacing w:line="360" w:lineRule="auto"/>
        <w:ind w:firstLine="480" w:firstLineChars="200"/>
        <w:jc w:val="left"/>
        <w:textAlignment w:val="auto"/>
        <w:rPr>
          <w:rFonts w:hAnsi="宋体" w:cs="宋体"/>
          <w:color w:val="000000"/>
          <w:sz w:val="24"/>
          <w:szCs w:val="24"/>
        </w:rPr>
      </w:pPr>
      <w:r>
        <w:rPr>
          <w:rFonts w:hint="eastAsia" w:hAnsi="宋体" w:cs="宋体"/>
          <w:color w:val="000000"/>
          <w:sz w:val="24"/>
          <w:szCs w:val="24"/>
        </w:rPr>
        <w:t>我方作为项目名称：</w:t>
      </w:r>
      <w:r>
        <w:rPr>
          <w:rFonts w:hint="eastAsia" w:hAnsi="宋体" w:cs="宋体"/>
          <w:sz w:val="24"/>
          <w:szCs w:val="24"/>
          <w:u w:val="single"/>
        </w:rPr>
        <w:t xml:space="preserve">     </w:t>
      </w:r>
      <w:r>
        <w:rPr>
          <w:rFonts w:hint="eastAsia" w:hAnsi="宋体" w:cs="宋体"/>
          <w:color w:val="000000"/>
          <w:sz w:val="24"/>
          <w:szCs w:val="24"/>
          <w:lang w:val="en-US" w:eastAsia="zh-CN"/>
        </w:rPr>
        <w:t>标段</w:t>
      </w:r>
      <w:r>
        <w:rPr>
          <w:rFonts w:hint="eastAsia" w:hAnsi="宋体" w:cs="宋体"/>
          <w:color w:val="000000"/>
          <w:sz w:val="24"/>
          <w:szCs w:val="24"/>
        </w:rPr>
        <w:t>名称：</w:t>
      </w:r>
      <w:r>
        <w:rPr>
          <w:rFonts w:hint="eastAsia" w:hAnsi="宋体" w:cs="宋体"/>
          <w:sz w:val="24"/>
          <w:szCs w:val="24"/>
          <w:u w:val="single"/>
        </w:rPr>
        <w:t xml:space="preserve">     </w:t>
      </w:r>
      <w:r>
        <w:rPr>
          <w:rFonts w:hint="eastAsia" w:hAnsi="宋体" w:cs="宋体"/>
          <w:color w:val="000000"/>
          <w:sz w:val="24"/>
          <w:szCs w:val="24"/>
        </w:rPr>
        <w:t>（项目编号：</w:t>
      </w:r>
      <w:r>
        <w:rPr>
          <w:rFonts w:hint="eastAsia" w:hAnsi="宋体" w:cs="宋体"/>
          <w:sz w:val="24"/>
          <w:szCs w:val="24"/>
          <w:u w:val="single"/>
        </w:rPr>
        <w:t xml:space="preserve">     </w:t>
      </w:r>
      <w:r>
        <w:rPr>
          <w:rFonts w:hint="eastAsia" w:hAnsi="宋体" w:cs="宋体"/>
          <w:color w:val="000000"/>
          <w:sz w:val="24"/>
          <w:szCs w:val="24"/>
        </w:rPr>
        <w:t>）的投标人，在此郑重声明：</w:t>
      </w:r>
    </w:p>
    <w:p>
      <w:pPr>
        <w:pageBreakBefore w:val="0"/>
        <w:kinsoku/>
        <w:bidi w:val="0"/>
        <w:spacing w:line="360" w:lineRule="auto"/>
        <w:ind w:firstLine="480" w:firstLineChars="200"/>
        <w:jc w:val="left"/>
        <w:textAlignment w:val="auto"/>
        <w:rPr>
          <w:rFonts w:hAnsi="宋体" w:cs="宋体"/>
          <w:color w:val="000000"/>
          <w:sz w:val="24"/>
          <w:szCs w:val="24"/>
        </w:rPr>
      </w:pPr>
      <w:r>
        <w:rPr>
          <w:rFonts w:hint="eastAsia" w:hAnsi="宋体" w:cs="宋体"/>
          <w:color w:val="000000"/>
          <w:sz w:val="24"/>
          <w:szCs w:val="24"/>
        </w:rPr>
        <w:t>1.在参加本次政府采购活动前3年内的经营活动中</w:t>
      </w:r>
      <w:r>
        <w:rPr>
          <w:rFonts w:hint="eastAsia" w:hAnsi="宋体" w:cs="宋体"/>
          <w:color w:val="000000"/>
          <w:sz w:val="24"/>
          <w:szCs w:val="24"/>
          <w:u w:val="single"/>
        </w:rPr>
        <w:t xml:space="preserve">       </w:t>
      </w:r>
      <w:r>
        <w:rPr>
          <w:rFonts w:hint="eastAsia" w:hAnsi="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pPr>
        <w:pageBreakBefore w:val="0"/>
        <w:kinsoku/>
        <w:bidi w:val="0"/>
        <w:spacing w:line="360" w:lineRule="auto"/>
        <w:ind w:firstLine="480" w:firstLineChars="200"/>
        <w:jc w:val="left"/>
        <w:textAlignment w:val="auto"/>
        <w:rPr>
          <w:rFonts w:hAnsi="宋体" w:cs="宋体"/>
          <w:color w:val="000000"/>
          <w:sz w:val="24"/>
          <w:szCs w:val="24"/>
        </w:rPr>
      </w:pPr>
      <w:r>
        <w:rPr>
          <w:rFonts w:hint="eastAsia" w:hAnsi="宋体" w:cs="宋体"/>
          <w:color w:val="000000"/>
          <w:sz w:val="24"/>
          <w:szCs w:val="24"/>
        </w:rPr>
        <w:t>2.我方</w:t>
      </w:r>
      <w:r>
        <w:rPr>
          <w:rFonts w:hint="eastAsia" w:hAnsi="宋体" w:cs="宋体"/>
          <w:color w:val="000000"/>
          <w:sz w:val="24"/>
          <w:szCs w:val="24"/>
          <w:u w:val="single"/>
        </w:rPr>
        <w:t xml:space="preserve">        </w:t>
      </w:r>
      <w:r>
        <w:rPr>
          <w:rFonts w:hint="eastAsia" w:hAnsi="宋体" w:cs="宋体"/>
          <w:color w:val="000000"/>
          <w:sz w:val="24"/>
          <w:szCs w:val="24"/>
        </w:rPr>
        <w:t>（填“未被列入”或“被列入”）严重失信主体名单。</w:t>
      </w:r>
    </w:p>
    <w:p>
      <w:pPr>
        <w:pageBreakBefore w:val="0"/>
        <w:kinsoku/>
        <w:bidi w:val="0"/>
        <w:spacing w:line="360" w:lineRule="auto"/>
        <w:ind w:firstLine="480" w:firstLineChars="200"/>
        <w:jc w:val="left"/>
        <w:textAlignment w:val="auto"/>
        <w:rPr>
          <w:rFonts w:hAnsi="宋体" w:cs="宋体"/>
          <w:color w:val="000000"/>
          <w:sz w:val="24"/>
          <w:szCs w:val="24"/>
        </w:rPr>
      </w:pPr>
      <w:r>
        <w:rPr>
          <w:rFonts w:hint="eastAsia" w:hAnsi="宋体" w:cs="宋体"/>
          <w:color w:val="000000"/>
          <w:sz w:val="24"/>
          <w:szCs w:val="24"/>
        </w:rPr>
        <w:t>3.我方</w:t>
      </w:r>
      <w:r>
        <w:rPr>
          <w:rFonts w:hint="eastAsia" w:hAnsi="宋体" w:cs="宋体"/>
          <w:color w:val="000000"/>
          <w:sz w:val="24"/>
          <w:szCs w:val="24"/>
          <w:u w:val="single"/>
        </w:rPr>
        <w:t xml:space="preserve">        </w:t>
      </w:r>
      <w:r>
        <w:rPr>
          <w:rFonts w:hint="eastAsia" w:hAnsi="宋体" w:cs="宋体"/>
          <w:color w:val="000000"/>
          <w:sz w:val="24"/>
          <w:szCs w:val="24"/>
        </w:rPr>
        <w:t>（填“未被列入”或“被列入”）重大税收违法失信主体名单。</w:t>
      </w:r>
    </w:p>
    <w:p>
      <w:pPr>
        <w:pageBreakBefore w:val="0"/>
        <w:kinsoku/>
        <w:bidi w:val="0"/>
        <w:spacing w:line="360" w:lineRule="auto"/>
        <w:ind w:firstLine="480" w:firstLineChars="200"/>
        <w:jc w:val="left"/>
        <w:textAlignment w:val="auto"/>
        <w:rPr>
          <w:rFonts w:hAnsi="宋体" w:cs="宋体"/>
          <w:color w:val="000000"/>
          <w:sz w:val="24"/>
          <w:szCs w:val="24"/>
        </w:rPr>
      </w:pPr>
      <w:r>
        <w:rPr>
          <w:rFonts w:hint="eastAsia" w:hAnsi="宋体" w:cs="宋体"/>
          <w:color w:val="000000"/>
          <w:sz w:val="24"/>
          <w:szCs w:val="24"/>
        </w:rPr>
        <w:t>4.我方</w:t>
      </w:r>
      <w:r>
        <w:rPr>
          <w:rFonts w:hint="eastAsia" w:hAnsi="宋体" w:cs="宋体"/>
          <w:color w:val="000000"/>
          <w:sz w:val="24"/>
          <w:szCs w:val="24"/>
          <w:u w:val="single"/>
        </w:rPr>
        <w:t xml:space="preserve">        </w:t>
      </w:r>
      <w:r>
        <w:rPr>
          <w:rFonts w:hint="eastAsia" w:hAnsi="宋体" w:cs="宋体"/>
          <w:color w:val="000000"/>
          <w:sz w:val="24"/>
          <w:szCs w:val="24"/>
        </w:rPr>
        <w:t>（填“未被列入”或“被列入”）政府采购严重违法失信行为记录名单。</w:t>
      </w:r>
    </w:p>
    <w:p>
      <w:pPr>
        <w:pageBreakBefore w:val="0"/>
        <w:kinsoku/>
        <w:bidi w:val="0"/>
        <w:spacing w:line="360" w:lineRule="auto"/>
        <w:ind w:firstLine="480" w:firstLineChars="200"/>
        <w:jc w:val="left"/>
        <w:textAlignment w:val="auto"/>
        <w:rPr>
          <w:rFonts w:hAnsi="宋体" w:cs="宋体"/>
          <w:color w:val="000000"/>
          <w:sz w:val="24"/>
          <w:szCs w:val="24"/>
        </w:rPr>
      </w:pPr>
      <w:r>
        <w:rPr>
          <w:rFonts w:hint="eastAsia" w:hAnsi="宋体" w:cs="宋体"/>
          <w:color w:val="000000"/>
          <w:sz w:val="24"/>
          <w:szCs w:val="24"/>
        </w:rPr>
        <w:t>如有不实，我方将无条件地退出本项目的采购活动，并遵照《政府采购法》有关“提供虚假材料的规定”接受处罚。</w:t>
      </w:r>
    </w:p>
    <w:p>
      <w:pPr>
        <w:pageBreakBefore w:val="0"/>
        <w:kinsoku/>
        <w:bidi w:val="0"/>
        <w:spacing w:line="360" w:lineRule="auto"/>
        <w:ind w:firstLine="480" w:firstLineChars="200"/>
        <w:jc w:val="left"/>
        <w:textAlignment w:val="auto"/>
        <w:rPr>
          <w:rFonts w:hAnsi="宋体" w:cs="宋体"/>
          <w:color w:val="000000"/>
          <w:sz w:val="24"/>
          <w:szCs w:val="24"/>
        </w:rPr>
      </w:pPr>
      <w:r>
        <w:rPr>
          <w:rFonts w:hint="eastAsia" w:hAnsi="宋体" w:cs="宋体"/>
          <w:color w:val="000000"/>
          <w:sz w:val="24"/>
          <w:szCs w:val="24"/>
        </w:rPr>
        <w:t>特此声明。</w:t>
      </w:r>
    </w:p>
    <w:p>
      <w:pPr>
        <w:pageBreakBefore w:val="0"/>
        <w:kinsoku/>
        <w:bidi w:val="0"/>
        <w:spacing w:line="360" w:lineRule="auto"/>
        <w:ind w:firstLine="480" w:firstLineChars="200"/>
        <w:jc w:val="left"/>
        <w:textAlignment w:val="auto"/>
        <w:rPr>
          <w:rFonts w:hAnsi="宋体" w:cs="宋体"/>
          <w:color w:val="000000"/>
          <w:sz w:val="24"/>
          <w:szCs w:val="24"/>
        </w:rPr>
      </w:pPr>
    </w:p>
    <w:p>
      <w:pPr>
        <w:pageBreakBefore w:val="0"/>
        <w:kinsoku/>
        <w:bidi w:val="0"/>
        <w:spacing w:line="360" w:lineRule="auto"/>
        <w:ind w:firstLine="480" w:firstLineChars="200"/>
        <w:jc w:val="left"/>
        <w:textAlignment w:val="auto"/>
        <w:rPr>
          <w:rFonts w:hAnsi="宋体" w:cs="宋体"/>
          <w:color w:val="000000"/>
          <w:sz w:val="24"/>
          <w:szCs w:val="24"/>
        </w:rPr>
      </w:pPr>
    </w:p>
    <w:p>
      <w:pPr>
        <w:pageBreakBefore w:val="0"/>
        <w:kinsoku/>
        <w:bidi w:val="0"/>
        <w:spacing w:line="360" w:lineRule="auto"/>
        <w:ind w:firstLine="5520" w:firstLineChars="2300"/>
        <w:jc w:val="left"/>
        <w:textAlignment w:val="auto"/>
        <w:rPr>
          <w:rFonts w:hAnsi="宋体" w:cs="宋体"/>
          <w:color w:val="000000"/>
          <w:sz w:val="24"/>
          <w:szCs w:val="24"/>
        </w:rPr>
      </w:pPr>
      <w:r>
        <w:rPr>
          <w:rFonts w:hint="eastAsia" w:hAnsi="宋体" w:cs="宋体"/>
          <w:color w:val="000000"/>
          <w:sz w:val="24"/>
          <w:szCs w:val="24"/>
        </w:rPr>
        <w:t>投标人：</w:t>
      </w:r>
      <w:r>
        <w:rPr>
          <w:rFonts w:hint="eastAsia" w:hAnsi="宋体" w:cs="宋体"/>
          <w:color w:val="000000"/>
          <w:sz w:val="24"/>
          <w:szCs w:val="24"/>
          <w:u w:val="single"/>
        </w:rPr>
        <w:t>名称</w:t>
      </w:r>
      <w:r>
        <w:rPr>
          <w:rFonts w:hint="eastAsia" w:hAnsi="宋体" w:cs="宋体"/>
          <w:color w:val="000000"/>
          <w:sz w:val="24"/>
          <w:szCs w:val="24"/>
        </w:rPr>
        <w:t>（盖章）</w:t>
      </w:r>
    </w:p>
    <w:p>
      <w:pPr>
        <w:pageBreakBefore w:val="0"/>
        <w:kinsoku/>
        <w:bidi w:val="0"/>
        <w:spacing w:line="360" w:lineRule="auto"/>
        <w:ind w:firstLine="5520" w:firstLineChars="2300"/>
        <w:jc w:val="left"/>
        <w:textAlignment w:val="auto"/>
        <w:rPr>
          <w:rFonts w:hAnsi="宋体" w:cs="宋体"/>
          <w:color w:val="000000"/>
          <w:sz w:val="24"/>
          <w:szCs w:val="24"/>
        </w:rPr>
      </w:pPr>
      <w:r>
        <w:rPr>
          <w:rFonts w:hint="eastAsia" w:hAnsi="宋体" w:cs="宋体"/>
          <w:color w:val="000000"/>
          <w:sz w:val="24"/>
          <w:szCs w:val="24"/>
        </w:rPr>
        <w:t>法定代表人：（签章）</w:t>
      </w:r>
    </w:p>
    <w:p>
      <w:pPr>
        <w:pageBreakBefore w:val="0"/>
        <w:kinsoku/>
        <w:bidi w:val="0"/>
        <w:spacing w:line="360" w:lineRule="auto"/>
        <w:ind w:firstLine="5520" w:firstLineChars="2300"/>
        <w:jc w:val="left"/>
        <w:textAlignment w:val="auto"/>
        <w:rPr>
          <w:rFonts w:hAnsi="宋体" w:cs="宋体"/>
          <w:color w:val="000000"/>
          <w:sz w:val="24"/>
          <w:szCs w:val="24"/>
        </w:rPr>
      </w:pPr>
      <w:r>
        <w:rPr>
          <w:rFonts w:hint="eastAsia" w:hAnsi="宋体" w:cs="宋体"/>
          <w:color w:val="000000"/>
          <w:sz w:val="24"/>
          <w:szCs w:val="24"/>
        </w:rPr>
        <w:t>日期：　　年　月　日</w:t>
      </w:r>
    </w:p>
    <w:p>
      <w:pPr>
        <w:pageBreakBefore w:val="0"/>
        <w:kinsoku/>
        <w:bidi w:val="0"/>
        <w:spacing w:line="360" w:lineRule="auto"/>
        <w:textAlignment w:val="auto"/>
        <w:rPr>
          <w:rFonts w:hAnsi="宋体" w:cs="宋体"/>
          <w:b/>
          <w:sz w:val="21"/>
          <w:szCs w:val="21"/>
        </w:rPr>
      </w:pPr>
      <w:r>
        <w:rPr>
          <w:rFonts w:hint="eastAsia" w:hAnsi="宋体" w:cs="宋体"/>
          <w:b/>
          <w:szCs w:val="24"/>
        </w:rPr>
        <w:br w:type="page"/>
      </w:r>
    </w:p>
    <w:p>
      <w:pPr>
        <w:pageBreakBefore w:val="0"/>
        <w:kinsoku/>
        <w:bidi w:val="0"/>
        <w:spacing w:line="360" w:lineRule="auto"/>
        <w:jc w:val="center"/>
        <w:textAlignment w:val="auto"/>
        <w:rPr>
          <w:rFonts w:hAnsi="宋体" w:cs="宋体"/>
          <w:szCs w:val="24"/>
        </w:rPr>
      </w:pPr>
      <w:r>
        <w:rPr>
          <w:rFonts w:hint="eastAsia" w:hAnsi="宋体" w:cs="宋体"/>
          <w:b/>
          <w:sz w:val="28"/>
          <w:szCs w:val="28"/>
        </w:rPr>
        <w:t>榆林市政府采购</w:t>
      </w:r>
      <w:r>
        <w:rPr>
          <w:rFonts w:hint="eastAsia" w:hAnsi="宋体" w:cs="宋体"/>
          <w:b/>
          <w:sz w:val="28"/>
          <w:szCs w:val="28"/>
          <w:lang w:eastAsia="zh-CN"/>
        </w:rPr>
        <w:t>服务</w:t>
      </w:r>
      <w:r>
        <w:rPr>
          <w:rFonts w:hint="eastAsia" w:hAnsi="宋体" w:cs="宋体"/>
          <w:b/>
          <w:sz w:val="28"/>
          <w:szCs w:val="28"/>
        </w:rPr>
        <w:t>类项目供应商信用承诺书</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市场主体名称：</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证件类型：统一社会信用代码</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证件号码：</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法人代表：</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承诺有效期限：    年    月    日—    年    月    日</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承诺内容：</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为维护公开、公平、公正的政府采购市场秩序，树立诚实守信的政府采购供应商形象，本单位自愿做出以下承诺：</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一、承诺本单位严格遵守国家法律、法规和规章，全面履行应尽的责任和义务，全面做到履约守信，具备《政府采购法》第二十二条第一款规定的条件;</w:t>
      </w:r>
    </w:p>
    <w:p>
      <w:pPr>
        <w:pageBreakBefore w:val="0"/>
        <w:kinsoku/>
        <w:overflowPunct w:val="0"/>
        <w:topLinePunct/>
        <w:bidi w:val="0"/>
        <w:spacing w:line="360" w:lineRule="auto"/>
        <w:ind w:firstLine="480" w:firstLineChars="200"/>
        <w:jc w:val="left"/>
        <w:textAlignment w:val="auto"/>
        <w:rPr>
          <w:rFonts w:hAnsi="宋体" w:cs="宋体"/>
          <w:sz w:val="24"/>
          <w:szCs w:val="24"/>
        </w:rPr>
      </w:pPr>
      <w:r>
        <w:rPr>
          <w:rFonts w:hint="eastAsia" w:hAnsi="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pPr>
        <w:pageBreakBefore w:val="0"/>
        <w:kinsoku/>
        <w:overflowPunct w:val="0"/>
        <w:topLinePunct/>
        <w:bidi w:val="0"/>
        <w:spacing w:line="360" w:lineRule="auto"/>
        <w:ind w:firstLine="480" w:firstLineChars="200"/>
        <w:jc w:val="left"/>
        <w:textAlignment w:val="auto"/>
        <w:rPr>
          <w:rFonts w:hAnsi="宋体" w:cs="宋体"/>
          <w:sz w:val="24"/>
          <w:szCs w:val="24"/>
        </w:rPr>
      </w:pPr>
      <w:r>
        <w:rPr>
          <w:rFonts w:hint="eastAsia" w:hAnsi="宋体" w:cs="宋体"/>
          <w:sz w:val="24"/>
          <w:szCs w:val="24"/>
        </w:rPr>
        <w:t>三、承诺本单位严格依法开展生产经营活动，主动接受行业监管，自愿接受依法开展的日常检查；违法失信经营后将自愿接受约束和惩戒，并依法承担相应责任；</w:t>
      </w:r>
    </w:p>
    <w:p>
      <w:pPr>
        <w:pageBreakBefore w:val="0"/>
        <w:kinsoku/>
        <w:overflowPunct w:val="0"/>
        <w:topLinePunct/>
        <w:bidi w:val="0"/>
        <w:spacing w:line="360" w:lineRule="auto"/>
        <w:ind w:firstLine="480" w:firstLineChars="200"/>
        <w:jc w:val="left"/>
        <w:textAlignment w:val="auto"/>
        <w:rPr>
          <w:rFonts w:hAnsi="宋体" w:cs="宋体"/>
          <w:sz w:val="24"/>
          <w:szCs w:val="24"/>
        </w:rPr>
      </w:pPr>
      <w:r>
        <w:rPr>
          <w:rFonts w:hint="eastAsia" w:hAnsi="宋体" w:cs="宋体"/>
          <w:sz w:val="24"/>
          <w:szCs w:val="24"/>
        </w:rPr>
        <w:t>四、承诺本单位自觉接受行政管理部门、行业组织、社会公众、新闻舆论的监督；</w:t>
      </w:r>
    </w:p>
    <w:p>
      <w:pPr>
        <w:pageBreakBefore w:val="0"/>
        <w:kinsoku/>
        <w:overflowPunct w:val="0"/>
        <w:topLinePunct/>
        <w:bidi w:val="0"/>
        <w:spacing w:line="360" w:lineRule="auto"/>
        <w:ind w:firstLine="480" w:firstLineChars="200"/>
        <w:jc w:val="left"/>
        <w:textAlignment w:val="auto"/>
        <w:rPr>
          <w:rFonts w:hAnsi="宋体" w:cs="宋体"/>
          <w:sz w:val="24"/>
          <w:szCs w:val="24"/>
        </w:rPr>
      </w:pPr>
      <w:r>
        <w:rPr>
          <w:rFonts w:hint="eastAsia" w:hAnsi="宋体" w:cs="宋体"/>
          <w:sz w:val="24"/>
          <w:szCs w:val="24"/>
        </w:rPr>
        <w:t>五、承诺本单位自我约束、自我管理，重合同、守信用，不制假售假、商标侵权、虚假宣传、违约毁约、恶意逃债、偷税漏税、价格欺诈、垄断和不正当竞争，维护经营者、消费者的合法权益；</w:t>
      </w:r>
    </w:p>
    <w:p>
      <w:pPr>
        <w:pageBreakBefore w:val="0"/>
        <w:kinsoku/>
        <w:overflowPunct w:val="0"/>
        <w:topLinePunct/>
        <w:bidi w:val="0"/>
        <w:spacing w:line="360" w:lineRule="auto"/>
        <w:ind w:firstLine="480" w:firstLineChars="200"/>
        <w:jc w:val="left"/>
        <w:textAlignment w:val="auto"/>
        <w:rPr>
          <w:rFonts w:hAnsi="宋体" w:cs="宋体"/>
          <w:sz w:val="24"/>
          <w:szCs w:val="24"/>
        </w:rPr>
      </w:pPr>
      <w:r>
        <w:rPr>
          <w:rFonts w:hint="eastAsia" w:hAnsi="宋体" w:cs="宋体"/>
          <w:sz w:val="24"/>
          <w:szCs w:val="24"/>
        </w:rPr>
        <w:t>六、承诺本单位提出政府采购质疑和投诉坚持依法依规、诚实信用原则，在全国范围12个月内没有三次以上查无实据的政府采购投诉；</w:t>
      </w:r>
    </w:p>
    <w:p>
      <w:pPr>
        <w:pageBreakBefore w:val="0"/>
        <w:kinsoku/>
        <w:overflowPunct w:val="0"/>
        <w:topLinePunct/>
        <w:bidi w:val="0"/>
        <w:spacing w:line="360" w:lineRule="auto"/>
        <w:ind w:firstLine="480" w:firstLineChars="200"/>
        <w:jc w:val="left"/>
        <w:textAlignment w:val="auto"/>
        <w:rPr>
          <w:rFonts w:hAnsi="宋体" w:cs="宋体"/>
          <w:sz w:val="24"/>
          <w:szCs w:val="24"/>
        </w:rPr>
      </w:pPr>
      <w:r>
        <w:rPr>
          <w:rFonts w:hint="eastAsia" w:hAnsi="宋体" w:cs="宋体"/>
          <w:sz w:val="24"/>
          <w:szCs w:val="24"/>
        </w:rPr>
        <w:t>七、根据政府采购相关法律法规的规定需要作出的其他诺：</w:t>
      </w:r>
      <w:r>
        <w:rPr>
          <w:rFonts w:hint="eastAsia" w:hAnsi="宋体" w:cs="宋体"/>
          <w:sz w:val="24"/>
          <w:szCs w:val="24"/>
          <w:u w:val="single"/>
        </w:rPr>
        <w:t>         </w:t>
      </w:r>
      <w:r>
        <w:rPr>
          <w:rFonts w:hint="eastAsia" w:hAnsi="宋体" w:cs="宋体"/>
          <w:sz w:val="24"/>
          <w:szCs w:val="24"/>
        </w:rPr>
        <w:t>。</w:t>
      </w:r>
    </w:p>
    <w:p>
      <w:pPr>
        <w:pageBreakBefore w:val="0"/>
        <w:kinsoku/>
        <w:overflowPunct w:val="0"/>
        <w:topLinePunct/>
        <w:bidi w:val="0"/>
        <w:spacing w:line="360" w:lineRule="auto"/>
        <w:ind w:firstLine="480" w:firstLineChars="200"/>
        <w:jc w:val="left"/>
        <w:textAlignment w:val="auto"/>
        <w:rPr>
          <w:rFonts w:hAnsi="宋体" w:cs="宋体"/>
          <w:sz w:val="24"/>
          <w:szCs w:val="24"/>
        </w:rPr>
      </w:pPr>
      <w:r>
        <w:rPr>
          <w:rFonts w:hint="eastAsia" w:hAnsi="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ageBreakBefore w:val="0"/>
        <w:kinsoku/>
        <w:overflowPunct w:val="0"/>
        <w:topLinePunct/>
        <w:bidi w:val="0"/>
        <w:spacing w:line="360" w:lineRule="auto"/>
        <w:ind w:firstLine="480" w:firstLineChars="200"/>
        <w:jc w:val="left"/>
        <w:textAlignment w:val="auto"/>
        <w:rPr>
          <w:rFonts w:hAnsi="宋体" w:cs="宋体"/>
          <w:sz w:val="24"/>
          <w:szCs w:val="24"/>
        </w:rPr>
      </w:pPr>
    </w:p>
    <w:p>
      <w:pPr>
        <w:pageBreakBefore w:val="0"/>
        <w:kinsoku/>
        <w:overflowPunct w:val="0"/>
        <w:topLinePunct/>
        <w:bidi w:val="0"/>
        <w:spacing w:line="360" w:lineRule="auto"/>
        <w:ind w:firstLine="480" w:firstLineChars="200"/>
        <w:jc w:val="left"/>
        <w:textAlignment w:val="auto"/>
        <w:rPr>
          <w:rFonts w:hAnsi="宋体" w:cs="宋体"/>
          <w:sz w:val="24"/>
          <w:szCs w:val="24"/>
        </w:rPr>
      </w:pPr>
      <w:r>
        <w:rPr>
          <w:rFonts w:hint="eastAsia" w:hAnsi="宋体" w:cs="宋体"/>
          <w:sz w:val="24"/>
          <w:szCs w:val="24"/>
        </w:rPr>
        <w:t>       承诺单位（盖章）：</w:t>
      </w:r>
    </w:p>
    <w:p>
      <w:pPr>
        <w:pageBreakBefore w:val="0"/>
        <w:kinsoku/>
        <w:overflowPunct w:val="0"/>
        <w:topLinePunct/>
        <w:bidi w:val="0"/>
        <w:spacing w:line="360" w:lineRule="auto"/>
        <w:ind w:firstLine="480" w:firstLineChars="200"/>
        <w:jc w:val="left"/>
        <w:textAlignment w:val="auto"/>
        <w:rPr>
          <w:rFonts w:hAnsi="宋体" w:cs="宋体"/>
          <w:sz w:val="24"/>
          <w:szCs w:val="24"/>
        </w:rPr>
      </w:pPr>
      <w:r>
        <w:rPr>
          <w:rFonts w:hint="eastAsia" w:hAnsi="宋体" w:cs="宋体"/>
          <w:sz w:val="24"/>
          <w:szCs w:val="24"/>
        </w:rPr>
        <w:t>       法定代表人（负责人）：</w:t>
      </w:r>
    </w:p>
    <w:p>
      <w:pPr>
        <w:pageBreakBefore w:val="0"/>
        <w:kinsoku/>
        <w:overflowPunct w:val="0"/>
        <w:topLinePunct/>
        <w:bidi w:val="0"/>
        <w:spacing w:line="360" w:lineRule="auto"/>
        <w:ind w:firstLine="480" w:firstLineChars="200"/>
        <w:jc w:val="left"/>
        <w:textAlignment w:val="auto"/>
        <w:rPr>
          <w:rFonts w:hAnsi="宋体" w:cs="宋体"/>
          <w:sz w:val="24"/>
          <w:szCs w:val="24"/>
        </w:rPr>
      </w:pPr>
      <w:r>
        <w:rPr>
          <w:rFonts w:hint="eastAsia" w:hAnsi="宋体" w:cs="宋体"/>
          <w:sz w:val="24"/>
          <w:szCs w:val="24"/>
        </w:rPr>
        <w:t xml:space="preserve">              法定代表人（负责人）身份证号：</w:t>
      </w:r>
    </w:p>
    <w:p>
      <w:pPr>
        <w:pageBreakBefore w:val="0"/>
        <w:kinsoku/>
        <w:overflowPunct w:val="0"/>
        <w:topLinePunct/>
        <w:bidi w:val="0"/>
        <w:spacing w:line="360" w:lineRule="auto"/>
        <w:ind w:firstLine="480" w:firstLineChars="200"/>
        <w:jc w:val="left"/>
        <w:textAlignment w:val="auto"/>
        <w:rPr>
          <w:rFonts w:hAnsi="宋体" w:cs="宋体"/>
          <w:b/>
          <w:bCs/>
          <w:sz w:val="21"/>
          <w:szCs w:val="21"/>
        </w:rPr>
      </w:pPr>
      <w:r>
        <w:rPr>
          <w:rFonts w:hint="eastAsia" w:hAnsi="宋体" w:cs="宋体"/>
          <w:sz w:val="24"/>
          <w:szCs w:val="24"/>
        </w:rPr>
        <w:t>       承诺日期：</w:t>
      </w:r>
    </w:p>
    <w:p>
      <w:pPr>
        <w:pStyle w:val="43"/>
        <w:pageBreakBefore w:val="0"/>
        <w:kinsoku/>
        <w:bidi w:val="0"/>
        <w:spacing w:line="360" w:lineRule="auto"/>
        <w:ind w:firstLine="0" w:firstLineChars="0"/>
        <w:textAlignment w:val="auto"/>
        <w:rPr>
          <w:rFonts w:hAnsi="宋体" w:cs="宋体"/>
          <w:sz w:val="21"/>
          <w:szCs w:val="21"/>
        </w:rPr>
      </w:pPr>
      <w:r>
        <w:rPr>
          <w:rFonts w:hint="eastAsia" w:hAnsi="宋体" w:cs="宋体"/>
          <w:b/>
          <w:bCs/>
          <w:sz w:val="21"/>
          <w:szCs w:val="21"/>
        </w:rPr>
        <w:t>注：</w:t>
      </w:r>
      <w:r>
        <w:rPr>
          <w:rFonts w:hint="eastAsia" w:hAnsi="宋体" w:cs="宋体"/>
          <w:sz w:val="21"/>
          <w:szCs w:val="21"/>
        </w:rPr>
        <w:t>此承诺书除附在投标文件中外还须上传至“信用中国（陕西榆林）”网站投标人自主上报信用承诺书附件。（承诺有效期为1年，承诺起始时间为提交投标文件截止之日，须后附截图。）法定代表人或负责人、主体名称发生变更的应当重新做出承诺。</w:t>
      </w:r>
      <w:r>
        <w:rPr>
          <w:rFonts w:hint="eastAsia" w:hAnsi="宋体" w:cs="宋体"/>
          <w:szCs w:val="24"/>
        </w:rPr>
        <w:br w:type="page"/>
      </w:r>
    </w:p>
    <w:p>
      <w:pPr>
        <w:pageBreakBefore w:val="0"/>
        <w:kinsoku/>
        <w:bidi w:val="0"/>
        <w:spacing w:line="360" w:lineRule="auto"/>
        <w:ind w:right="-2"/>
        <w:jc w:val="center"/>
        <w:textAlignment w:val="auto"/>
        <w:rPr>
          <w:rFonts w:hAnsi="宋体" w:cs="宋体"/>
          <w:sz w:val="21"/>
          <w:szCs w:val="21"/>
        </w:rPr>
      </w:pPr>
      <w:r>
        <w:rPr>
          <w:rFonts w:hint="eastAsia" w:hAnsi="宋体" w:cs="宋体"/>
          <w:b/>
          <w:bCs/>
          <w:sz w:val="28"/>
          <w:szCs w:val="28"/>
        </w:rPr>
        <w:t>投标人信用承诺</w:t>
      </w:r>
    </w:p>
    <w:p>
      <w:pPr>
        <w:pageBreakBefore w:val="0"/>
        <w:widowControl/>
        <w:kinsoku/>
        <w:bidi w:val="0"/>
        <w:spacing w:line="360" w:lineRule="auto"/>
        <w:jc w:val="left"/>
        <w:textAlignment w:val="auto"/>
        <w:rPr>
          <w:rFonts w:hAnsi="宋体" w:cs="宋体"/>
          <w:sz w:val="24"/>
          <w:szCs w:val="24"/>
          <w:u w:val="single"/>
        </w:rPr>
      </w:pPr>
      <w:r>
        <w:rPr>
          <w:rFonts w:hint="eastAsia" w:hAnsi="宋体" w:cs="宋体"/>
          <w:sz w:val="24"/>
          <w:szCs w:val="24"/>
        </w:rPr>
        <w:t>投标人：</w:t>
      </w:r>
      <w:r>
        <w:rPr>
          <w:rFonts w:hint="eastAsia" w:hAnsi="宋体" w:cs="宋体"/>
          <w:sz w:val="24"/>
          <w:szCs w:val="24"/>
          <w:u w:val="single"/>
        </w:rPr>
        <w:t xml:space="preserve">                                                                   </w:t>
      </w:r>
    </w:p>
    <w:p>
      <w:pPr>
        <w:pageBreakBefore w:val="0"/>
        <w:widowControl/>
        <w:kinsoku/>
        <w:bidi w:val="0"/>
        <w:spacing w:line="360" w:lineRule="auto"/>
        <w:jc w:val="left"/>
        <w:textAlignment w:val="auto"/>
        <w:rPr>
          <w:rFonts w:hAnsi="宋体" w:cs="宋体"/>
          <w:sz w:val="24"/>
          <w:szCs w:val="24"/>
          <w:u w:val="single"/>
        </w:rPr>
      </w:pPr>
      <w:r>
        <w:rPr>
          <w:rFonts w:hint="eastAsia" w:hAnsi="宋体" w:cs="宋体"/>
          <w:sz w:val="24"/>
          <w:szCs w:val="24"/>
        </w:rPr>
        <w:t>统一社会信用代码：</w:t>
      </w:r>
      <w:r>
        <w:rPr>
          <w:rFonts w:hint="eastAsia" w:hAnsi="宋体" w:cs="宋体"/>
          <w:sz w:val="24"/>
          <w:szCs w:val="24"/>
          <w:u w:val="single"/>
        </w:rPr>
        <w:t xml:space="preserve">                             </w:t>
      </w:r>
      <w:r>
        <w:rPr>
          <w:rFonts w:hint="eastAsia" w:hAnsi="宋体" w:cs="宋体"/>
          <w:sz w:val="24"/>
          <w:szCs w:val="24"/>
        </w:rPr>
        <w:t>法人代表：</w:t>
      </w:r>
      <w:r>
        <w:rPr>
          <w:rFonts w:hint="eastAsia" w:hAnsi="宋体" w:cs="宋体"/>
          <w:sz w:val="24"/>
          <w:szCs w:val="24"/>
          <w:u w:val="single"/>
        </w:rPr>
        <w:t xml:space="preserve">                  </w:t>
      </w:r>
    </w:p>
    <w:p>
      <w:pPr>
        <w:pageBreakBefore w:val="0"/>
        <w:widowControl/>
        <w:kinsoku/>
        <w:bidi w:val="0"/>
        <w:spacing w:line="360" w:lineRule="auto"/>
        <w:jc w:val="left"/>
        <w:textAlignment w:val="auto"/>
        <w:rPr>
          <w:rFonts w:hAnsi="宋体" w:cs="宋体"/>
          <w:sz w:val="24"/>
          <w:szCs w:val="24"/>
          <w:u w:val="single"/>
        </w:rPr>
      </w:pPr>
      <w:r>
        <w:rPr>
          <w:rFonts w:hint="eastAsia" w:hAnsi="宋体" w:cs="宋体"/>
          <w:sz w:val="24"/>
          <w:szCs w:val="24"/>
        </w:rPr>
        <w:t>承诺有效期限：</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pageBreakBefore w:val="0"/>
        <w:widowControl/>
        <w:kinsoku/>
        <w:bidi w:val="0"/>
        <w:spacing w:line="360" w:lineRule="auto"/>
        <w:ind w:firstLine="480" w:firstLineChars="200"/>
        <w:jc w:val="left"/>
        <w:textAlignment w:val="auto"/>
        <w:rPr>
          <w:rFonts w:hAnsi="宋体" w:cs="宋体"/>
          <w:sz w:val="24"/>
          <w:szCs w:val="24"/>
        </w:rPr>
      </w:pPr>
      <w:r>
        <w:rPr>
          <w:rFonts w:hint="eastAsia" w:hAnsi="宋体" w:cs="宋体"/>
          <w:sz w:val="24"/>
          <w:szCs w:val="24"/>
        </w:rPr>
        <w:t>在</w:t>
      </w:r>
      <w:r>
        <w:rPr>
          <w:rFonts w:hint="eastAsia" w:hAnsi="宋体" w:cs="宋体"/>
          <w:sz w:val="24"/>
          <w:szCs w:val="24"/>
          <w:u w:val="single"/>
        </w:rPr>
        <w:t xml:space="preserve">               </w:t>
      </w:r>
      <w:r>
        <w:rPr>
          <w:rFonts w:hint="eastAsia" w:hAnsi="宋体" w:cs="宋体"/>
          <w:sz w:val="24"/>
          <w:szCs w:val="24"/>
        </w:rPr>
        <w:t>项目招投标活动中，我公司（单位）郑重作出以下信用承诺：</w:t>
      </w:r>
    </w:p>
    <w:p>
      <w:pPr>
        <w:pageBreakBefore w:val="0"/>
        <w:widowControl/>
        <w:kinsoku/>
        <w:bidi w:val="0"/>
        <w:spacing w:line="360" w:lineRule="auto"/>
        <w:ind w:firstLine="480"/>
        <w:jc w:val="left"/>
        <w:textAlignment w:val="auto"/>
        <w:rPr>
          <w:rFonts w:hAnsi="宋体" w:cs="宋体"/>
          <w:sz w:val="24"/>
          <w:szCs w:val="24"/>
        </w:rPr>
      </w:pPr>
      <w:r>
        <w:rPr>
          <w:rFonts w:hint="eastAsia" w:hAnsi="宋体" w:cs="宋体"/>
          <w:sz w:val="24"/>
          <w:szCs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pPr>
        <w:pageBreakBefore w:val="0"/>
        <w:widowControl/>
        <w:kinsoku/>
        <w:bidi w:val="0"/>
        <w:spacing w:line="360" w:lineRule="auto"/>
        <w:ind w:firstLine="480"/>
        <w:jc w:val="left"/>
        <w:textAlignment w:val="auto"/>
        <w:rPr>
          <w:rFonts w:hAnsi="宋体" w:cs="宋体"/>
          <w:sz w:val="24"/>
          <w:szCs w:val="24"/>
        </w:rPr>
      </w:pPr>
      <w:r>
        <w:rPr>
          <w:rFonts w:hint="eastAsia" w:hAnsi="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pageBreakBefore w:val="0"/>
        <w:kinsoku/>
        <w:bidi w:val="0"/>
        <w:spacing w:line="360" w:lineRule="auto"/>
        <w:ind w:firstLine="480" w:firstLineChars="200"/>
        <w:textAlignment w:val="auto"/>
        <w:rPr>
          <w:sz w:val="24"/>
          <w:szCs w:val="24"/>
        </w:rPr>
      </w:pPr>
      <w:bookmarkStart w:id="218" w:name="_Toc14973"/>
      <w:r>
        <w:rPr>
          <w:rFonts w:hint="eastAsia"/>
          <w:sz w:val="24"/>
          <w:szCs w:val="24"/>
        </w:rPr>
        <w:t>（三）自愿接受招投标监督部门和有关行政监督部门的依法检查。</w:t>
      </w:r>
      <w:bookmarkEnd w:id="218"/>
    </w:p>
    <w:p>
      <w:pPr>
        <w:pageBreakBefore w:val="0"/>
        <w:widowControl/>
        <w:kinsoku/>
        <w:bidi w:val="0"/>
        <w:spacing w:line="360" w:lineRule="auto"/>
        <w:ind w:firstLine="480" w:firstLineChars="200"/>
        <w:jc w:val="left"/>
        <w:textAlignment w:val="auto"/>
        <w:rPr>
          <w:rFonts w:hAnsi="宋体" w:cs="宋体"/>
          <w:sz w:val="24"/>
          <w:szCs w:val="24"/>
        </w:rPr>
      </w:pPr>
      <w:r>
        <w:rPr>
          <w:rFonts w:hint="eastAsia" w:hAnsi="宋体" w:cs="宋体"/>
          <w:sz w:val="24"/>
          <w:szCs w:val="24"/>
        </w:rPr>
        <w:t>（四）同意将此信用承诺纳入陕西省公共信用信息平台和榆林市公共信用信息共享平台，并上网公示，接受社会监督。</w:t>
      </w:r>
    </w:p>
    <w:p>
      <w:pPr>
        <w:pageBreakBefore w:val="0"/>
        <w:widowControl/>
        <w:kinsoku/>
        <w:bidi w:val="0"/>
        <w:spacing w:line="360" w:lineRule="auto"/>
        <w:ind w:firstLine="480"/>
        <w:jc w:val="left"/>
        <w:textAlignment w:val="auto"/>
        <w:rPr>
          <w:rFonts w:hAnsi="宋体" w:cs="宋体"/>
          <w:sz w:val="24"/>
          <w:szCs w:val="24"/>
        </w:rPr>
      </w:pPr>
      <w:r>
        <w:rPr>
          <w:rFonts w:hint="eastAsia" w:hAnsi="宋体" w:cs="宋体"/>
          <w:sz w:val="24"/>
          <w:szCs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pageBreakBefore w:val="0"/>
        <w:widowControl/>
        <w:tabs>
          <w:tab w:val="left" w:pos="4395"/>
        </w:tabs>
        <w:kinsoku/>
        <w:bidi w:val="0"/>
        <w:adjustRightInd w:val="0"/>
        <w:snapToGrid w:val="0"/>
        <w:spacing w:line="360" w:lineRule="auto"/>
        <w:ind w:firstLine="480" w:firstLineChars="200"/>
        <w:jc w:val="left"/>
        <w:textAlignment w:val="auto"/>
        <w:rPr>
          <w:rFonts w:hAnsi="宋体" w:cs="宋体"/>
          <w:sz w:val="24"/>
          <w:szCs w:val="24"/>
        </w:rPr>
      </w:pPr>
      <w:r>
        <w:rPr>
          <w:rFonts w:hint="eastAsia" w:hAnsi="宋体" w:cs="宋体"/>
          <w:sz w:val="24"/>
          <w:szCs w:val="24"/>
        </w:rPr>
        <w:t>法定代表人（签章）：                    投标人（盖章）：</w:t>
      </w:r>
    </w:p>
    <w:p>
      <w:pPr>
        <w:pageBreakBefore w:val="0"/>
        <w:kinsoku/>
        <w:bidi w:val="0"/>
        <w:adjustRightInd w:val="0"/>
        <w:snapToGrid w:val="0"/>
        <w:spacing w:line="360" w:lineRule="auto"/>
        <w:jc w:val="center"/>
        <w:textAlignment w:val="auto"/>
        <w:rPr>
          <w:rFonts w:hAnsi="宋体" w:cs="宋体"/>
          <w:b/>
          <w:bCs/>
          <w:sz w:val="21"/>
          <w:szCs w:val="21"/>
        </w:rPr>
      </w:pPr>
      <w:r>
        <w:rPr>
          <w:rFonts w:hint="eastAsia" w:hAnsi="宋体" w:cs="宋体"/>
          <w:sz w:val="24"/>
          <w:szCs w:val="24"/>
        </w:rPr>
        <w:t xml:space="preserve">                             承诺时间：</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pageBreakBefore w:val="0"/>
        <w:kinsoku/>
        <w:bidi w:val="0"/>
        <w:spacing w:line="360" w:lineRule="auto"/>
        <w:textAlignment w:val="auto"/>
        <w:rPr>
          <w:rFonts w:ascii="方正小标宋简体" w:hAnsi="方正小标宋简体" w:eastAsia="方正小标宋简体" w:cs="方正小标宋简体"/>
          <w:sz w:val="40"/>
          <w:szCs w:val="40"/>
        </w:rPr>
      </w:pPr>
      <w:r>
        <w:rPr>
          <w:rFonts w:hint="eastAsia" w:hAnsi="宋体" w:cs="宋体"/>
          <w:b/>
          <w:bCs/>
          <w:sz w:val="21"/>
          <w:szCs w:val="21"/>
        </w:rPr>
        <w:t>注：</w:t>
      </w:r>
      <w:r>
        <w:rPr>
          <w:rFonts w:hint="eastAsia" w:hAnsi="宋体" w:cs="宋体"/>
          <w:sz w:val="21"/>
          <w:szCs w:val="21"/>
        </w:rPr>
        <w:t>此承诺书除附在投标文件中外还须上传至“信用中国（陕西榆林）”网站投标人自主上报信用承诺书附件。（承诺有效期同投标有效期，承诺起始时间为提交投标文件截止之日，须后附截图。）</w:t>
      </w:r>
      <w:r>
        <w:rPr>
          <w:rFonts w:hint="eastAsia" w:ascii="方正小标宋简体" w:hAnsi="方正小标宋简体" w:eastAsia="方正小标宋简体" w:cs="方正小标宋简体"/>
          <w:sz w:val="40"/>
          <w:szCs w:val="40"/>
        </w:rPr>
        <w:br w:type="page"/>
      </w:r>
    </w:p>
    <w:p>
      <w:pPr>
        <w:pageBreakBefore w:val="0"/>
        <w:kinsoku/>
        <w:bidi w:val="0"/>
        <w:spacing w:line="360" w:lineRule="auto"/>
        <w:ind w:right="-2"/>
        <w:jc w:val="center"/>
        <w:textAlignment w:val="auto"/>
        <w:rPr>
          <w:rFonts w:hAnsi="宋体" w:cs="宋体"/>
          <w:b/>
          <w:bCs/>
          <w:sz w:val="21"/>
          <w:szCs w:val="21"/>
        </w:rPr>
      </w:pPr>
      <w:r>
        <w:rPr>
          <w:rFonts w:hint="eastAsia" w:hAnsi="宋体" w:cs="宋体"/>
          <w:b/>
          <w:bCs/>
          <w:sz w:val="28"/>
          <w:szCs w:val="28"/>
        </w:rPr>
        <w:t>投标人委托代理人员信用承诺书</w:t>
      </w:r>
    </w:p>
    <w:p>
      <w:pPr>
        <w:pageBreakBefore w:val="0"/>
        <w:widowControl/>
        <w:kinsoku/>
        <w:bidi w:val="0"/>
        <w:spacing w:line="360" w:lineRule="auto"/>
        <w:jc w:val="left"/>
        <w:textAlignment w:val="auto"/>
        <w:rPr>
          <w:rFonts w:hAnsi="宋体" w:cs="宋体"/>
          <w:sz w:val="21"/>
          <w:szCs w:val="21"/>
        </w:rPr>
      </w:pPr>
    </w:p>
    <w:p>
      <w:pPr>
        <w:pageBreakBefore w:val="0"/>
        <w:widowControl/>
        <w:kinsoku/>
        <w:bidi w:val="0"/>
        <w:spacing w:line="360" w:lineRule="auto"/>
        <w:ind w:firstLine="480" w:firstLineChars="200"/>
        <w:jc w:val="left"/>
        <w:textAlignment w:val="auto"/>
        <w:rPr>
          <w:rFonts w:hAnsi="宋体" w:cs="宋体"/>
          <w:sz w:val="24"/>
          <w:szCs w:val="24"/>
        </w:rPr>
      </w:pPr>
      <w:r>
        <w:rPr>
          <w:rFonts w:hint="eastAsia" w:hAnsi="宋体" w:cs="宋体"/>
          <w:sz w:val="24"/>
          <w:szCs w:val="24"/>
        </w:rPr>
        <w:t>在</w:t>
      </w:r>
      <w:r>
        <w:rPr>
          <w:rFonts w:hint="eastAsia" w:hAnsi="宋体" w:cs="宋体"/>
          <w:sz w:val="24"/>
          <w:szCs w:val="24"/>
          <w:u w:val="single"/>
        </w:rPr>
        <w:t xml:space="preserve">                    </w:t>
      </w:r>
      <w:r>
        <w:rPr>
          <w:rFonts w:hint="eastAsia" w:hAnsi="宋体" w:cs="宋体"/>
          <w:sz w:val="24"/>
          <w:szCs w:val="24"/>
        </w:rPr>
        <w:t>项目招投标活动中，我个人郑重作出以下信用承诺：</w:t>
      </w:r>
    </w:p>
    <w:p>
      <w:pPr>
        <w:pageBreakBefore w:val="0"/>
        <w:widowControl/>
        <w:kinsoku/>
        <w:bidi w:val="0"/>
        <w:spacing w:line="360" w:lineRule="auto"/>
        <w:ind w:firstLine="480"/>
        <w:jc w:val="left"/>
        <w:textAlignment w:val="auto"/>
        <w:rPr>
          <w:rFonts w:hAnsi="宋体" w:cs="宋体"/>
          <w:sz w:val="24"/>
          <w:szCs w:val="24"/>
        </w:rPr>
      </w:pPr>
      <w:r>
        <w:rPr>
          <w:rFonts w:hint="eastAsia" w:hAnsi="宋体" w:cs="宋体"/>
          <w:sz w:val="24"/>
          <w:szCs w:val="24"/>
        </w:rPr>
        <w:t>（一）能严格遵守法律法规、职业道德和行业规范，具有独立承担民事责任的能力；无法律法规规定禁止开展从业活动情形。我所递交的文件资料合法、真实、准确、完整、有效，无弄虚作假等情形。</w:t>
      </w:r>
    </w:p>
    <w:p>
      <w:pPr>
        <w:pageBreakBefore w:val="0"/>
        <w:widowControl/>
        <w:kinsoku/>
        <w:bidi w:val="0"/>
        <w:spacing w:line="360" w:lineRule="auto"/>
        <w:ind w:firstLine="480"/>
        <w:jc w:val="left"/>
        <w:textAlignment w:val="auto"/>
        <w:rPr>
          <w:rFonts w:hAnsi="宋体" w:cs="宋体"/>
          <w:sz w:val="24"/>
          <w:szCs w:val="24"/>
        </w:rPr>
      </w:pPr>
      <w:r>
        <w:rPr>
          <w:rFonts w:hint="eastAsia" w:hAnsi="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pageBreakBefore w:val="0"/>
        <w:kinsoku/>
        <w:bidi w:val="0"/>
        <w:spacing w:line="360" w:lineRule="auto"/>
        <w:ind w:firstLine="480" w:firstLineChars="200"/>
        <w:textAlignment w:val="auto"/>
        <w:rPr>
          <w:sz w:val="24"/>
          <w:szCs w:val="24"/>
        </w:rPr>
      </w:pPr>
      <w:bookmarkStart w:id="219" w:name="_Toc14892"/>
      <w:r>
        <w:rPr>
          <w:rFonts w:hint="eastAsia"/>
          <w:sz w:val="24"/>
          <w:szCs w:val="24"/>
        </w:rPr>
        <w:t>（三）自愿接受招投标监督部门和有关行政监督部门的依法检查。</w:t>
      </w:r>
      <w:bookmarkEnd w:id="219"/>
    </w:p>
    <w:p>
      <w:pPr>
        <w:pageBreakBefore w:val="0"/>
        <w:widowControl/>
        <w:kinsoku/>
        <w:bidi w:val="0"/>
        <w:spacing w:line="360" w:lineRule="auto"/>
        <w:ind w:firstLine="480" w:firstLineChars="200"/>
        <w:jc w:val="left"/>
        <w:textAlignment w:val="auto"/>
        <w:rPr>
          <w:rFonts w:hAnsi="宋体" w:cs="宋体"/>
          <w:sz w:val="24"/>
          <w:szCs w:val="24"/>
        </w:rPr>
      </w:pPr>
      <w:r>
        <w:rPr>
          <w:rFonts w:hint="eastAsia" w:hAnsi="宋体" w:cs="宋体"/>
          <w:sz w:val="24"/>
          <w:szCs w:val="24"/>
        </w:rPr>
        <w:t>（四）同意将此信用承诺纳入陕西省公共信用信息平台和榆林市公共信用信息共享平台，并接受社会监督。</w:t>
      </w:r>
    </w:p>
    <w:p>
      <w:pPr>
        <w:pageBreakBefore w:val="0"/>
        <w:widowControl/>
        <w:kinsoku/>
        <w:bidi w:val="0"/>
        <w:spacing w:line="360" w:lineRule="auto"/>
        <w:ind w:firstLine="480"/>
        <w:jc w:val="left"/>
        <w:textAlignment w:val="auto"/>
        <w:rPr>
          <w:rFonts w:hAnsi="宋体" w:cs="宋体"/>
          <w:sz w:val="24"/>
          <w:szCs w:val="24"/>
        </w:rPr>
      </w:pPr>
      <w:r>
        <w:rPr>
          <w:rFonts w:hint="eastAsia" w:hAnsi="宋体" w:cs="宋体"/>
          <w:sz w:val="24"/>
          <w:szCs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pageBreakBefore w:val="0"/>
        <w:widowControl/>
        <w:kinsoku/>
        <w:bidi w:val="0"/>
        <w:spacing w:line="360" w:lineRule="auto"/>
        <w:ind w:firstLine="482"/>
        <w:jc w:val="left"/>
        <w:textAlignment w:val="auto"/>
        <w:rPr>
          <w:rFonts w:hAnsi="宋体" w:cs="宋体"/>
          <w:sz w:val="24"/>
          <w:szCs w:val="24"/>
        </w:rPr>
      </w:pPr>
    </w:p>
    <w:p>
      <w:pPr>
        <w:pageBreakBefore w:val="0"/>
        <w:widowControl/>
        <w:kinsoku/>
        <w:bidi w:val="0"/>
        <w:spacing w:line="360" w:lineRule="auto"/>
        <w:ind w:firstLine="482"/>
        <w:jc w:val="left"/>
        <w:textAlignment w:val="auto"/>
        <w:rPr>
          <w:rFonts w:hAnsi="宋体" w:cs="宋体"/>
          <w:sz w:val="24"/>
          <w:szCs w:val="24"/>
          <w:u w:val="single"/>
        </w:rPr>
      </w:pPr>
      <w:r>
        <w:rPr>
          <w:rFonts w:hint="eastAsia" w:hAnsi="宋体" w:cs="宋体"/>
          <w:sz w:val="24"/>
          <w:szCs w:val="24"/>
        </w:rPr>
        <w:t>承诺有效期限：</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pageBreakBefore w:val="0"/>
        <w:widowControl/>
        <w:kinsoku/>
        <w:bidi w:val="0"/>
        <w:spacing w:line="360" w:lineRule="auto"/>
        <w:ind w:firstLine="482"/>
        <w:jc w:val="left"/>
        <w:textAlignment w:val="auto"/>
        <w:rPr>
          <w:rFonts w:hAnsi="宋体" w:cs="宋体"/>
          <w:sz w:val="24"/>
          <w:szCs w:val="24"/>
        </w:rPr>
      </w:pPr>
      <w:r>
        <w:rPr>
          <w:rFonts w:hint="eastAsia" w:hAnsi="宋体" w:cs="宋体"/>
          <w:sz w:val="24"/>
          <w:szCs w:val="24"/>
        </w:rPr>
        <w:t>投标人：</w:t>
      </w:r>
      <w:r>
        <w:rPr>
          <w:rFonts w:hint="eastAsia" w:hAnsi="宋体" w:cs="宋体"/>
          <w:sz w:val="24"/>
          <w:szCs w:val="24"/>
          <w:u w:val="single"/>
        </w:rPr>
        <w:t xml:space="preserve">                        </w:t>
      </w:r>
    </w:p>
    <w:p>
      <w:pPr>
        <w:pageBreakBefore w:val="0"/>
        <w:widowControl/>
        <w:kinsoku/>
        <w:bidi w:val="0"/>
        <w:spacing w:line="360" w:lineRule="auto"/>
        <w:ind w:firstLine="482"/>
        <w:jc w:val="left"/>
        <w:textAlignment w:val="auto"/>
        <w:rPr>
          <w:rFonts w:hAnsi="宋体" w:cs="宋体"/>
          <w:sz w:val="24"/>
          <w:szCs w:val="24"/>
          <w:u w:val="single"/>
        </w:rPr>
      </w:pPr>
      <w:r>
        <w:rPr>
          <w:rFonts w:hint="eastAsia" w:hAnsi="宋体" w:cs="宋体"/>
          <w:sz w:val="24"/>
          <w:szCs w:val="24"/>
        </w:rPr>
        <w:t>承诺人（签字）：</w:t>
      </w:r>
      <w:r>
        <w:rPr>
          <w:rFonts w:hint="eastAsia" w:hAnsi="宋体" w:cs="宋体"/>
          <w:sz w:val="24"/>
          <w:szCs w:val="24"/>
          <w:u w:val="single"/>
        </w:rPr>
        <w:t xml:space="preserve">                 </w:t>
      </w:r>
    </w:p>
    <w:p>
      <w:pPr>
        <w:pageBreakBefore w:val="0"/>
        <w:widowControl/>
        <w:kinsoku/>
        <w:bidi w:val="0"/>
        <w:spacing w:line="360" w:lineRule="auto"/>
        <w:ind w:firstLine="482"/>
        <w:jc w:val="left"/>
        <w:textAlignment w:val="auto"/>
        <w:rPr>
          <w:rFonts w:hAnsi="宋体" w:cs="宋体"/>
          <w:b/>
          <w:bCs/>
          <w:sz w:val="21"/>
          <w:szCs w:val="21"/>
        </w:rPr>
      </w:pPr>
      <w:r>
        <w:rPr>
          <w:rFonts w:hint="eastAsia" w:hAnsi="宋体" w:cs="宋体"/>
          <w:sz w:val="24"/>
          <w:szCs w:val="24"/>
        </w:rPr>
        <w:t>承诺时间：</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pageBreakBefore w:val="0"/>
        <w:kinsoku/>
        <w:bidi w:val="0"/>
        <w:spacing w:line="360" w:lineRule="auto"/>
        <w:textAlignment w:val="auto"/>
        <w:rPr>
          <w:b/>
          <w:bCs/>
          <w:sz w:val="21"/>
          <w:szCs w:val="16"/>
        </w:rPr>
      </w:pPr>
      <w:r>
        <w:rPr>
          <w:rFonts w:hint="eastAsia" w:hAnsi="宋体" w:cs="宋体"/>
          <w:b/>
          <w:bCs/>
          <w:sz w:val="21"/>
          <w:szCs w:val="21"/>
        </w:rPr>
        <w:t>注：</w:t>
      </w:r>
      <w:r>
        <w:rPr>
          <w:rFonts w:hint="eastAsia" w:hAnsi="宋体" w:cs="宋体"/>
          <w:sz w:val="21"/>
          <w:szCs w:val="21"/>
        </w:rPr>
        <w:t>此承诺书除附在投标文件中外还须上传至“信用中国（陕西榆林）”网站授权委托人自主上报信用承诺书附件。（承诺有效期同投标有效期，承诺起始时间为提交投标文件截止之日，须后附截图。）</w:t>
      </w:r>
      <w:r>
        <w:rPr>
          <w:rFonts w:hint="eastAsia" w:hAnsi="宋体" w:cs="宋体"/>
          <w:sz w:val="21"/>
          <w:szCs w:val="21"/>
        </w:rPr>
        <w:br w:type="page"/>
      </w:r>
      <w:bookmarkStart w:id="220" w:name="_Toc15205"/>
      <w:bookmarkStart w:id="221" w:name="_Toc26048"/>
      <w:bookmarkStart w:id="222" w:name="_Toc25357"/>
      <w:bookmarkStart w:id="223" w:name="_Toc2419"/>
    </w:p>
    <w:p>
      <w:pPr>
        <w:pageBreakBefore w:val="0"/>
        <w:kinsoku/>
        <w:bidi w:val="0"/>
        <w:spacing w:line="360" w:lineRule="auto"/>
        <w:ind w:right="-2"/>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投标信用承诺书</w:t>
      </w:r>
    </w:p>
    <w:p>
      <w:pPr>
        <w:widowControl/>
        <w:spacing w:line="540" w:lineRule="exact"/>
        <w:jc w:val="left"/>
        <w:rPr>
          <w:rFonts w:ascii="宋体" w:cs="宋体"/>
          <w:kern w:val="0"/>
          <w:sz w:val="24"/>
          <w:u w:val="single"/>
        </w:rPr>
      </w:pPr>
      <w:r>
        <w:rPr>
          <w:rFonts w:hint="eastAsia" w:ascii="宋体" w:hAnsi="宋体" w:cs="宋体"/>
          <w:kern w:val="0"/>
          <w:sz w:val="24"/>
        </w:rPr>
        <w:t>项目标段：</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p>
    <w:p>
      <w:pPr>
        <w:widowControl/>
        <w:spacing w:line="540" w:lineRule="exact"/>
        <w:jc w:val="left"/>
        <w:rPr>
          <w:rFonts w:ascii="宋体" w:hAnsi="宋体" w:cs="宋体"/>
          <w:kern w:val="0"/>
          <w:sz w:val="24"/>
          <w:u w:val="single"/>
        </w:rPr>
      </w:pPr>
      <w:r>
        <w:rPr>
          <w:rFonts w:hint="eastAsia" w:ascii="宋体" w:hAnsi="宋体" w:cs="宋体"/>
          <w:kern w:val="0"/>
          <w:sz w:val="24"/>
        </w:rPr>
        <w:t>投标人：</w:t>
      </w:r>
      <w:r>
        <w:rPr>
          <w:rFonts w:ascii="宋体" w:hAnsi="宋体" w:cs="宋体"/>
          <w:kern w:val="0"/>
          <w:sz w:val="24"/>
          <w:u w:val="single"/>
        </w:rPr>
        <w:t xml:space="preserve">                                      </w:t>
      </w:r>
    </w:p>
    <w:p>
      <w:pPr>
        <w:widowControl/>
        <w:spacing w:line="540" w:lineRule="exact"/>
        <w:jc w:val="left"/>
        <w:rPr>
          <w:rFonts w:ascii="宋体" w:hAnsi="宋体" w:cs="宋体"/>
          <w:kern w:val="0"/>
          <w:sz w:val="24"/>
          <w:u w:val="single"/>
        </w:rPr>
      </w:pPr>
      <w:r>
        <w:rPr>
          <w:rFonts w:hint="eastAsia" w:ascii="宋体" w:hAnsi="宋体" w:cs="宋体"/>
          <w:kern w:val="0"/>
          <w:sz w:val="24"/>
        </w:rPr>
        <w:t>统一社会信用代码：</w:t>
      </w:r>
      <w:r>
        <w:rPr>
          <w:rFonts w:ascii="宋体" w:hAnsi="宋体" w:cs="宋体"/>
          <w:kern w:val="0"/>
          <w:sz w:val="24"/>
          <w:u w:val="single"/>
        </w:rPr>
        <w:t xml:space="preserve">                               </w:t>
      </w:r>
      <w:r>
        <w:rPr>
          <w:rFonts w:hint="eastAsia" w:ascii="宋体" w:hAnsi="宋体" w:cs="宋体"/>
          <w:kern w:val="0"/>
          <w:sz w:val="24"/>
        </w:rPr>
        <w:t>法人代表：</w:t>
      </w:r>
      <w:r>
        <w:rPr>
          <w:rFonts w:ascii="宋体" w:hAnsi="宋体" w:cs="宋体"/>
          <w:kern w:val="0"/>
          <w:sz w:val="24"/>
          <w:u w:val="single"/>
        </w:rPr>
        <w:t xml:space="preserve">                 </w:t>
      </w:r>
    </w:p>
    <w:p>
      <w:pPr>
        <w:widowControl/>
        <w:adjustRightInd w:val="0"/>
        <w:snapToGrid w:val="0"/>
        <w:spacing w:line="540" w:lineRule="exact"/>
        <w:ind w:firstLine="480" w:firstLineChars="200"/>
        <w:jc w:val="left"/>
        <w:rPr>
          <w:rFonts w:ascii="宋体" w:cs="宋体"/>
          <w:kern w:val="0"/>
          <w:sz w:val="24"/>
        </w:rPr>
      </w:pPr>
      <w:r>
        <w:rPr>
          <w:rFonts w:hint="eastAsia" w:ascii="宋体" w:hAnsi="宋体" w:cs="宋体"/>
          <w:kern w:val="0"/>
          <w:sz w:val="24"/>
        </w:rPr>
        <w:t>在本项目标段招投标活动中，我公司（单位）自愿作出以下投标信用承诺：</w:t>
      </w:r>
    </w:p>
    <w:p>
      <w:pPr>
        <w:widowControl/>
        <w:adjustRightInd w:val="0"/>
        <w:snapToGrid w:val="0"/>
        <w:spacing w:line="540" w:lineRule="exact"/>
        <w:ind w:firstLine="480" w:firstLineChars="200"/>
        <w:jc w:val="left"/>
        <w:rPr>
          <w:rFonts w:ascii="宋体" w:hAnsi="宋体" w:cs="宋体"/>
          <w:kern w:val="0"/>
          <w:sz w:val="24"/>
        </w:rPr>
      </w:pPr>
      <w:r>
        <w:rPr>
          <w:rFonts w:hint="eastAsia" w:ascii="宋体" w:hAnsi="宋体" w:cs="宋体"/>
          <w:kern w:val="0"/>
          <w:sz w:val="24"/>
        </w:rPr>
        <w:t>（一）能严格遵守法律法规、职业道德和行业规范。</w:t>
      </w:r>
    </w:p>
    <w:p>
      <w:pPr>
        <w:widowControl/>
        <w:adjustRightInd w:val="0"/>
        <w:snapToGrid w:val="0"/>
        <w:spacing w:line="540" w:lineRule="exact"/>
        <w:ind w:firstLine="480" w:firstLineChars="200"/>
        <w:jc w:val="left"/>
        <w:rPr>
          <w:rFonts w:ascii="宋体" w:cs="宋体"/>
          <w:kern w:val="0"/>
          <w:sz w:val="24"/>
        </w:rPr>
      </w:pPr>
      <w:r>
        <w:rPr>
          <w:rFonts w:hint="eastAsia" w:ascii="宋体" w:hAnsi="宋体" w:cs="宋体"/>
          <w:kern w:val="0"/>
          <w:sz w:val="24"/>
        </w:rPr>
        <w:t>（二）不得有以下违法违规行为：</w:t>
      </w:r>
      <w:r>
        <w:rPr>
          <w:rFonts w:ascii="宋体" w:hAnsi="宋体" w:cs="宋体"/>
          <w:kern w:val="0"/>
          <w:sz w:val="24"/>
        </w:rPr>
        <w:t>1.</w:t>
      </w:r>
      <w:r>
        <w:rPr>
          <w:rFonts w:hint="eastAsia" w:ascii="宋体" w:hAnsi="宋体" w:cs="宋体"/>
          <w:kern w:val="0"/>
          <w:sz w:val="24"/>
        </w:rPr>
        <w:t>围标串标；以他人名义或者其他方式弄虚作假投标；出让出租资格、资质证书供他人投标；恶意竞标、强揽工程；以暴力、威胁、利诱等手段阻止或者控制其他潜在投标人参与招投标活动。</w:t>
      </w:r>
      <w:r>
        <w:rPr>
          <w:rFonts w:ascii="宋体" w:hAnsi="宋体" w:cs="宋体"/>
          <w:kern w:val="0"/>
          <w:sz w:val="24"/>
        </w:rPr>
        <w:t>2.</w:t>
      </w:r>
      <w:r>
        <w:rPr>
          <w:rFonts w:hint="eastAsia" w:ascii="宋体" w:hAnsi="宋体" w:cs="宋体"/>
          <w:kern w:val="0"/>
          <w:sz w:val="24"/>
        </w:rPr>
        <w:t>向招投标监督部门、交易中心、招标人、招标代理机构、评审委员会及其成员等当事主体赠送财物。</w:t>
      </w:r>
      <w:r>
        <w:rPr>
          <w:rFonts w:ascii="宋体" w:hAnsi="宋体" w:cs="宋体"/>
          <w:kern w:val="0"/>
          <w:sz w:val="24"/>
        </w:rPr>
        <w:t>3.</w:t>
      </w:r>
      <w:r>
        <w:rPr>
          <w:rFonts w:hint="eastAsia" w:ascii="宋体" w:hAnsi="宋体" w:cs="宋体"/>
          <w:kern w:val="0"/>
          <w:sz w:val="24"/>
        </w:rPr>
        <w:t>投标截止后至中标人确定前，修改或者撤销投标文件。</w:t>
      </w:r>
      <w:r>
        <w:rPr>
          <w:rFonts w:ascii="宋体" w:hAnsi="宋体" w:cs="宋体"/>
          <w:kern w:val="0"/>
          <w:sz w:val="24"/>
        </w:rPr>
        <w:t>4.</w:t>
      </w:r>
      <w:r>
        <w:rPr>
          <w:rFonts w:hint="eastAsia" w:ascii="宋体" w:hAnsi="宋体" w:cs="宋体"/>
          <w:kern w:val="0"/>
          <w:sz w:val="24"/>
        </w:rPr>
        <w:t>在被确定为中标人后无正当理由：不按照招标文件和投标文件与招标人签订合同；在签订合同时向招标人提出附加条件、或者改变投标文件的实质性内容；放弃中标；不按照招标文件的规定提交履约保证金。</w:t>
      </w:r>
      <w:r>
        <w:rPr>
          <w:rFonts w:ascii="宋体" w:hAnsi="宋体" w:cs="宋体"/>
          <w:kern w:val="0"/>
          <w:sz w:val="24"/>
        </w:rPr>
        <w:t>5.</w:t>
      </w:r>
      <w:r>
        <w:rPr>
          <w:rFonts w:hint="eastAsia" w:ascii="宋体" w:hAnsi="宋体" w:cs="宋体"/>
          <w:kern w:val="0"/>
          <w:sz w:val="24"/>
        </w:rPr>
        <w:t>招投标法规定的其它违法违规行为。</w:t>
      </w:r>
    </w:p>
    <w:p>
      <w:pPr>
        <w:widowControl/>
        <w:adjustRightInd w:val="0"/>
        <w:snapToGrid w:val="0"/>
        <w:spacing w:line="540" w:lineRule="exact"/>
        <w:ind w:firstLine="480" w:firstLineChars="200"/>
        <w:jc w:val="left"/>
        <w:rPr>
          <w:rFonts w:ascii="宋体" w:cs="宋体"/>
          <w:kern w:val="0"/>
          <w:sz w:val="24"/>
        </w:rPr>
      </w:pPr>
      <w:r>
        <w:rPr>
          <w:rFonts w:hint="eastAsia" w:ascii="宋体" w:hAnsi="宋体" w:cs="宋体"/>
          <w:kern w:val="0"/>
          <w:sz w:val="24"/>
        </w:rPr>
        <w:t>（三）若我公司（单位）及相关参与人员违背以上承诺事项，即被视为失信企业（法人），依据《关于对公共资源交易领域严重失信主体开展联合惩戒的备忘录》（发改法规</w:t>
      </w:r>
      <w:r>
        <w:rPr>
          <w:rFonts w:ascii="宋体" w:hAnsi="宋体" w:cs="宋体"/>
          <w:kern w:val="0"/>
          <w:sz w:val="24"/>
        </w:rPr>
        <w:t>[2018]457</w:t>
      </w:r>
      <w:r>
        <w:rPr>
          <w:rFonts w:hint="eastAsia" w:ascii="宋体" w:hAnsi="宋体" w:cs="宋体"/>
          <w:kern w:val="0"/>
          <w:sz w:val="24"/>
        </w:rPr>
        <w:t>号），自愿接受</w:t>
      </w:r>
      <w:r>
        <w:rPr>
          <w:rFonts w:ascii="宋体" w:hAnsi="宋体" w:cs="宋体"/>
          <w:kern w:val="0"/>
          <w:sz w:val="24"/>
        </w:rPr>
        <w:t>1</w:t>
      </w:r>
      <w:r>
        <w:rPr>
          <w:rFonts w:hint="eastAsia" w:ascii="宋体" w:hAnsi="宋体" w:cs="宋体"/>
          <w:kern w:val="0"/>
          <w:sz w:val="24"/>
        </w:rPr>
        <w:t>至</w:t>
      </w:r>
      <w:r>
        <w:rPr>
          <w:rFonts w:ascii="宋体" w:hAnsi="宋体" w:cs="宋体"/>
          <w:kern w:val="0"/>
          <w:sz w:val="24"/>
        </w:rPr>
        <w:t>3</w:t>
      </w:r>
      <w:r>
        <w:rPr>
          <w:rFonts w:hint="eastAsia" w:ascii="宋体" w:hAnsi="宋体" w:cs="宋体"/>
          <w:kern w:val="0"/>
          <w:sz w:val="24"/>
        </w:rPr>
        <w:t>年内限制参与公共资源交易活动。</w:t>
      </w:r>
    </w:p>
    <w:p>
      <w:pPr>
        <w:widowControl/>
        <w:adjustRightInd w:val="0"/>
        <w:snapToGrid w:val="0"/>
        <w:spacing w:line="540" w:lineRule="exact"/>
        <w:ind w:firstLine="480" w:firstLineChars="200"/>
        <w:jc w:val="left"/>
        <w:rPr>
          <w:rFonts w:ascii="宋体" w:hAnsi="宋体" w:cs="宋体"/>
          <w:kern w:val="0"/>
          <w:sz w:val="24"/>
        </w:rPr>
      </w:pPr>
    </w:p>
    <w:p>
      <w:pPr>
        <w:widowControl/>
        <w:tabs>
          <w:tab w:val="left" w:pos="4395"/>
        </w:tabs>
        <w:adjustRightInd w:val="0"/>
        <w:snapToGrid w:val="0"/>
        <w:spacing w:line="500" w:lineRule="exact"/>
        <w:ind w:firstLine="480" w:firstLineChars="200"/>
        <w:jc w:val="left"/>
        <w:rPr>
          <w:rFonts w:ascii="宋体" w:cs="宋体"/>
          <w:kern w:val="0"/>
          <w:sz w:val="24"/>
        </w:rPr>
      </w:pPr>
      <w:r>
        <w:rPr>
          <w:rFonts w:hint="eastAsia" w:ascii="宋体" w:hAnsi="宋体" w:cs="宋体"/>
          <w:kern w:val="0"/>
          <w:sz w:val="24"/>
        </w:rPr>
        <w:t>法定代表人（签章）：</w:t>
      </w:r>
      <w:r>
        <w:rPr>
          <w:rFonts w:ascii="宋体" w:hAnsi="宋体" w:cs="宋体"/>
          <w:kern w:val="0"/>
          <w:sz w:val="24"/>
        </w:rPr>
        <w:t xml:space="preserve">             </w:t>
      </w:r>
      <w:r>
        <w:rPr>
          <w:rFonts w:hint="eastAsia" w:ascii="宋体" w:hAnsi="宋体" w:cs="宋体"/>
          <w:kern w:val="0"/>
          <w:sz w:val="24"/>
        </w:rPr>
        <w:t>投标人（盖章）：</w:t>
      </w:r>
    </w:p>
    <w:p>
      <w:pPr>
        <w:adjustRightInd w:val="0"/>
        <w:snapToGrid w:val="0"/>
        <w:spacing w:line="500" w:lineRule="exact"/>
        <w:rPr>
          <w:rFonts w:ascii="宋体" w:hAnsi="宋体" w:cs="宋体"/>
          <w:b/>
          <w:kern w:val="0"/>
          <w:sz w:val="24"/>
        </w:rPr>
      </w:pPr>
    </w:p>
    <w:p>
      <w:pPr>
        <w:adjustRightInd w:val="0"/>
        <w:snapToGrid w:val="0"/>
        <w:spacing w:line="500" w:lineRule="exact"/>
        <w:ind w:firstLine="2880" w:firstLineChars="1200"/>
        <w:rPr>
          <w:rFonts w:ascii="宋体" w:cs="宋体"/>
          <w:kern w:val="0"/>
          <w:sz w:val="24"/>
        </w:rPr>
      </w:pPr>
      <w:r>
        <w:rPr>
          <w:rFonts w:hint="eastAsia" w:ascii="宋体" w:hAnsi="宋体" w:cs="宋体"/>
          <w:kern w:val="0"/>
          <w:sz w:val="24"/>
        </w:rPr>
        <w:t>承诺时间：</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rPr>
        <w:t>年</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rPr>
        <w:t>月</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rPr>
        <w:t>日</w:t>
      </w:r>
    </w:p>
    <w:p>
      <w:pPr>
        <w:adjustRightInd w:val="0"/>
        <w:snapToGrid w:val="0"/>
        <w:spacing w:line="500" w:lineRule="exact"/>
        <w:rPr>
          <w:rFonts w:ascii="宋体" w:hAnsi="宋体" w:cs="宋体"/>
          <w:b/>
          <w:kern w:val="0"/>
          <w:sz w:val="24"/>
        </w:rPr>
      </w:pPr>
    </w:p>
    <w:p>
      <w:r>
        <w:rPr>
          <w:rFonts w:hint="eastAsia" w:ascii="宋体" w:hAnsi="宋体" w:cs="宋体"/>
          <w:b/>
          <w:kern w:val="0"/>
          <w:sz w:val="24"/>
        </w:rPr>
        <w:t>说明：本承诺书效力和作用等同投标保证金，其有效期与投标有效期一致。</w:t>
      </w:r>
      <w:r>
        <w:rPr>
          <w:rFonts w:ascii="宋体" w:hAnsi="宋体" w:cs="宋体"/>
          <w:kern w:val="0"/>
          <w:sz w:val="24"/>
        </w:rPr>
        <w:t xml:space="preserve">  </w:t>
      </w:r>
    </w:p>
    <w:p>
      <w:pPr>
        <w:pageBreakBefore w:val="0"/>
        <w:kinsoku/>
        <w:bidi w:val="0"/>
        <w:spacing w:line="360" w:lineRule="auto"/>
        <w:jc w:val="center"/>
        <w:textAlignment w:val="auto"/>
        <w:rPr>
          <w:rFonts w:hint="eastAsia"/>
          <w:b/>
          <w:bCs/>
          <w:sz w:val="32"/>
          <w:szCs w:val="32"/>
        </w:rPr>
      </w:pPr>
    </w:p>
    <w:p>
      <w:pPr>
        <w:pStyle w:val="2"/>
        <w:rPr>
          <w:rFonts w:hint="eastAsia"/>
          <w:b/>
          <w:bCs/>
          <w:sz w:val="32"/>
          <w:szCs w:val="32"/>
        </w:rPr>
      </w:pPr>
    </w:p>
    <w:p>
      <w:pPr>
        <w:rPr>
          <w:rFonts w:hint="eastAsia"/>
          <w:b/>
          <w:bCs/>
          <w:sz w:val="32"/>
          <w:szCs w:val="32"/>
        </w:rPr>
      </w:pPr>
    </w:p>
    <w:p>
      <w:pPr>
        <w:pageBreakBefore w:val="0"/>
        <w:kinsoku/>
        <w:bidi w:val="0"/>
        <w:spacing w:line="360" w:lineRule="auto"/>
        <w:jc w:val="center"/>
        <w:textAlignment w:val="auto"/>
        <w:rPr>
          <w:b/>
          <w:bCs/>
          <w:sz w:val="21"/>
          <w:szCs w:val="16"/>
        </w:rPr>
      </w:pPr>
      <w:r>
        <w:rPr>
          <w:rFonts w:hint="eastAsia"/>
          <w:b/>
          <w:bCs/>
          <w:sz w:val="32"/>
          <w:szCs w:val="32"/>
        </w:rPr>
        <w:t>第四部分  投标人基本信息及其概况</w:t>
      </w:r>
      <w:bookmarkEnd w:id="220"/>
      <w:bookmarkEnd w:id="221"/>
      <w:bookmarkEnd w:id="222"/>
      <w:bookmarkEnd w:id="223"/>
    </w:p>
    <w:p>
      <w:pPr>
        <w:pageBreakBefore w:val="0"/>
        <w:kinsoku/>
        <w:bidi w:val="0"/>
        <w:spacing w:before="163" w:beforeLines="50" w:after="163" w:afterLines="50" w:line="360" w:lineRule="auto"/>
        <w:jc w:val="center"/>
        <w:textAlignment w:val="auto"/>
        <w:rPr>
          <w:rFonts w:hAnsi="宋体" w:cs="宋体"/>
          <w:b/>
          <w:sz w:val="21"/>
          <w:szCs w:val="21"/>
        </w:rPr>
      </w:pPr>
      <w:r>
        <w:rPr>
          <w:rFonts w:hint="eastAsia" w:hAnsi="宋体" w:cs="宋体"/>
          <w:b/>
          <w:bCs/>
          <w:sz w:val="28"/>
          <w:szCs w:val="28"/>
        </w:rPr>
        <w:t>一、</w:t>
      </w:r>
      <w:r>
        <w:rPr>
          <w:rFonts w:hint="eastAsia" w:hAnsi="宋体" w:cs="宋体"/>
          <w:b/>
          <w:sz w:val="28"/>
          <w:szCs w:val="28"/>
        </w:rPr>
        <w:t>投标人基本信息</w:t>
      </w:r>
    </w:p>
    <w:tbl>
      <w:tblPr>
        <w:tblStyle w:val="22"/>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投标人全称</w:t>
            </w:r>
          </w:p>
        </w:tc>
        <w:tc>
          <w:tcPr>
            <w:tcW w:w="7494" w:type="dxa"/>
            <w:gridSpan w:val="5"/>
            <w:tcBorders>
              <w:top w:val="single" w:color="auto" w:sz="6" w:space="0"/>
              <w:bottom w:val="single" w:color="auto" w:sz="6" w:space="0"/>
              <w:righ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注册地址</w:t>
            </w:r>
          </w:p>
        </w:tc>
        <w:tc>
          <w:tcPr>
            <w:tcW w:w="3119" w:type="dxa"/>
            <w:gridSpan w:val="2"/>
            <w:tcBorders>
              <w:top w:val="single" w:color="auto" w:sz="6"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c>
          <w:tcPr>
            <w:tcW w:w="1417" w:type="dxa"/>
            <w:tcBorders>
              <w:top w:val="single" w:color="auto" w:sz="6"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成立时间</w:t>
            </w:r>
          </w:p>
        </w:tc>
        <w:tc>
          <w:tcPr>
            <w:tcW w:w="2958" w:type="dxa"/>
            <w:gridSpan w:val="2"/>
            <w:tcBorders>
              <w:top w:val="single" w:color="auto" w:sz="6" w:space="0"/>
              <w:righ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登记证号</w:t>
            </w:r>
          </w:p>
        </w:tc>
        <w:tc>
          <w:tcPr>
            <w:tcW w:w="3119" w:type="dxa"/>
            <w:gridSpan w:val="2"/>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c>
          <w:tcPr>
            <w:tcW w:w="1417" w:type="dxa"/>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单位性质</w:t>
            </w:r>
          </w:p>
        </w:tc>
        <w:tc>
          <w:tcPr>
            <w:tcW w:w="2958" w:type="dxa"/>
            <w:gridSpan w:val="2"/>
            <w:tcBorders>
              <w:righ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法定代表人</w:t>
            </w:r>
          </w:p>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(主要负责人)</w:t>
            </w:r>
          </w:p>
        </w:tc>
        <w:tc>
          <w:tcPr>
            <w:tcW w:w="3119" w:type="dxa"/>
            <w:gridSpan w:val="2"/>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c>
          <w:tcPr>
            <w:tcW w:w="1417" w:type="dxa"/>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所属行业</w:t>
            </w:r>
          </w:p>
        </w:tc>
        <w:tc>
          <w:tcPr>
            <w:tcW w:w="2958" w:type="dxa"/>
            <w:gridSpan w:val="2"/>
            <w:tcBorders>
              <w:righ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上年度</w:t>
            </w:r>
          </w:p>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营业收入</w:t>
            </w:r>
          </w:p>
        </w:tc>
        <w:tc>
          <w:tcPr>
            <w:tcW w:w="3119" w:type="dxa"/>
            <w:gridSpan w:val="2"/>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c>
          <w:tcPr>
            <w:tcW w:w="1417" w:type="dxa"/>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资产总额</w:t>
            </w:r>
          </w:p>
        </w:tc>
        <w:tc>
          <w:tcPr>
            <w:tcW w:w="2958" w:type="dxa"/>
            <w:gridSpan w:val="2"/>
            <w:tcBorders>
              <w:righ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9" w:hRule="atLeast"/>
          <w:jc w:val="center"/>
        </w:trPr>
        <w:tc>
          <w:tcPr>
            <w:tcW w:w="1686" w:type="dxa"/>
            <w:tcBorders>
              <w:lef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所获得资质及等级(国家行政部门颁发)</w:t>
            </w:r>
          </w:p>
        </w:tc>
        <w:tc>
          <w:tcPr>
            <w:tcW w:w="7494" w:type="dxa"/>
            <w:gridSpan w:val="5"/>
            <w:tcBorders>
              <w:righ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58" w:hRule="atLeast"/>
          <w:jc w:val="center"/>
        </w:trPr>
        <w:tc>
          <w:tcPr>
            <w:tcW w:w="1686" w:type="dxa"/>
            <w:tcBorders>
              <w:lef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经营范围</w:t>
            </w:r>
          </w:p>
        </w:tc>
        <w:tc>
          <w:tcPr>
            <w:tcW w:w="7494" w:type="dxa"/>
            <w:gridSpan w:val="5"/>
            <w:tcBorders>
              <w:righ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从业人员总数</w:t>
            </w:r>
          </w:p>
        </w:tc>
        <w:tc>
          <w:tcPr>
            <w:tcW w:w="1586" w:type="dxa"/>
            <w:vMerge w:val="restart"/>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c>
          <w:tcPr>
            <w:tcW w:w="1533" w:type="dxa"/>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管理人员</w:t>
            </w:r>
          </w:p>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数量</w:t>
            </w:r>
          </w:p>
        </w:tc>
        <w:tc>
          <w:tcPr>
            <w:tcW w:w="1417" w:type="dxa"/>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p>
        </w:tc>
        <w:tc>
          <w:tcPr>
            <w:tcW w:w="1560" w:type="dxa"/>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专业技术人员数量</w:t>
            </w:r>
          </w:p>
        </w:tc>
        <w:tc>
          <w:tcPr>
            <w:tcW w:w="1398" w:type="dxa"/>
            <w:tcBorders>
              <w:righ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c>
          <w:tcPr>
            <w:tcW w:w="1586" w:type="dxa"/>
            <w:vMerge w:val="continue"/>
            <w:tcBorders>
              <w:bottom w:val="single" w:color="auto" w:sz="4"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p>
        </w:tc>
        <w:tc>
          <w:tcPr>
            <w:tcW w:w="1533" w:type="dxa"/>
            <w:tcBorders>
              <w:bottom w:val="single" w:color="auto" w:sz="4"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残疾人人数</w:t>
            </w:r>
          </w:p>
        </w:tc>
        <w:tc>
          <w:tcPr>
            <w:tcW w:w="1417" w:type="dxa"/>
            <w:tcBorders>
              <w:bottom w:val="single" w:color="auto" w:sz="4"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p>
        </w:tc>
        <w:tc>
          <w:tcPr>
            <w:tcW w:w="1560" w:type="dxa"/>
            <w:tcBorders>
              <w:bottom w:val="single" w:color="auto" w:sz="4"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少数民族</w:t>
            </w:r>
          </w:p>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人数</w:t>
            </w:r>
          </w:p>
        </w:tc>
        <w:tc>
          <w:tcPr>
            <w:tcW w:w="1398" w:type="dxa"/>
            <w:tcBorders>
              <w:bottom w:val="single" w:color="auto" w:sz="4" w:space="0"/>
              <w:right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1" w:hRule="atLeast"/>
          <w:jc w:val="center"/>
        </w:trPr>
        <w:tc>
          <w:tcPr>
            <w:tcW w:w="1686" w:type="dxa"/>
            <w:tcBorders>
              <w:left w:val="single" w:color="auto" w:sz="12" w:space="0"/>
              <w:bottom w:val="single" w:color="auto" w:sz="12" w:space="0"/>
            </w:tcBorders>
            <w:vAlign w:val="center"/>
          </w:tcPr>
          <w:p>
            <w:pPr>
              <w:keepNext w:val="0"/>
              <w:keepLines w:val="0"/>
              <w:pageBreakBefore w:val="0"/>
              <w:suppressLineNumbers w:val="0"/>
              <w:kinsoku/>
              <w:autoSpaceDE w:val="0"/>
              <w:autoSpaceDN w:val="0"/>
              <w:bidi w:val="0"/>
              <w:adjustRightInd w:val="0"/>
              <w:spacing w:before="0" w:beforeAutospacing="0" w:after="0" w:afterAutospacing="0" w:line="360" w:lineRule="auto"/>
              <w:ind w:left="0" w:right="0"/>
              <w:textAlignment w:val="auto"/>
              <w:rPr>
                <w:rFonts w:hint="default" w:hAnsi="宋体" w:cs="宋体"/>
                <w:sz w:val="24"/>
                <w:szCs w:val="24"/>
              </w:rPr>
            </w:pPr>
            <w:r>
              <w:rPr>
                <w:rFonts w:hint="eastAsia" w:hAnsi="宋体" w:cs="宋体"/>
                <w:sz w:val="24"/>
                <w:szCs w:val="24"/>
              </w:rPr>
              <w:t>说明</w:t>
            </w:r>
          </w:p>
        </w:tc>
        <w:tc>
          <w:tcPr>
            <w:tcW w:w="7494" w:type="dxa"/>
            <w:gridSpan w:val="5"/>
            <w:tcBorders>
              <w:bottom w:val="single" w:color="auto" w:sz="12" w:space="0"/>
              <w:right w:val="single" w:color="auto" w:sz="12" w:space="0"/>
            </w:tcBorders>
            <w:vAlign w:val="center"/>
          </w:tcPr>
          <w:p>
            <w:pPr>
              <w:keepNext w:val="0"/>
              <w:keepLines w:val="0"/>
              <w:pageBreakBefore w:val="0"/>
              <w:suppressLineNumbers w:val="0"/>
              <w:kinsoku/>
              <w:bidi w:val="0"/>
              <w:spacing w:before="0" w:beforeAutospacing="0" w:after="0" w:afterAutospacing="0" w:line="360" w:lineRule="auto"/>
              <w:ind w:left="360" w:right="0" w:hanging="360"/>
              <w:textAlignment w:val="auto"/>
              <w:rPr>
                <w:rFonts w:hint="default" w:hAnsi="宋体" w:cs="宋体"/>
                <w:sz w:val="24"/>
                <w:szCs w:val="24"/>
              </w:rPr>
            </w:pPr>
            <w:r>
              <w:rPr>
                <w:rFonts w:hint="eastAsia" w:hAnsi="宋体" w:cs="宋体"/>
                <w:sz w:val="24"/>
                <w:szCs w:val="24"/>
              </w:rPr>
              <w:t>1、登记证号指营业执照/事业单位法人证书/专业服务机构执业许可证/民办非企业单位登记证书中的登记号。</w:t>
            </w:r>
          </w:p>
          <w:p>
            <w:pPr>
              <w:keepNext w:val="0"/>
              <w:keepLines w:val="0"/>
              <w:pageBreakBefore w:val="0"/>
              <w:suppressLineNumbers w:val="0"/>
              <w:kinsoku/>
              <w:bidi w:val="0"/>
              <w:spacing w:before="0" w:beforeAutospacing="0" w:after="0" w:afterAutospacing="0" w:line="360" w:lineRule="auto"/>
              <w:ind w:left="360" w:right="0" w:hanging="360"/>
              <w:textAlignment w:val="auto"/>
              <w:rPr>
                <w:rFonts w:hint="default" w:hAnsi="宋体" w:cs="宋体"/>
                <w:sz w:val="24"/>
                <w:szCs w:val="24"/>
              </w:rPr>
            </w:pPr>
            <w:r>
              <w:rPr>
                <w:rFonts w:hint="eastAsia" w:hAnsi="宋体" w:cs="宋体"/>
                <w:sz w:val="24"/>
                <w:szCs w:val="24"/>
              </w:rPr>
              <w:t>2、成立时间至提交投标文件截止时间不足一年的可不提供“上年度营业收入”。</w:t>
            </w:r>
          </w:p>
          <w:p>
            <w:pPr>
              <w:keepNext w:val="0"/>
              <w:keepLines w:val="0"/>
              <w:pageBreakBefore w:val="0"/>
              <w:suppressLineNumbers w:val="0"/>
              <w:kinsoku/>
              <w:bidi w:val="0"/>
              <w:spacing w:before="0" w:beforeAutospacing="0" w:after="0" w:afterAutospacing="0" w:line="360" w:lineRule="auto"/>
              <w:ind w:left="360" w:right="0" w:hanging="360"/>
              <w:textAlignment w:val="auto"/>
              <w:rPr>
                <w:rFonts w:hint="default" w:hAnsi="宋体" w:cs="宋体"/>
                <w:sz w:val="24"/>
                <w:szCs w:val="24"/>
              </w:rPr>
            </w:pPr>
            <w:r>
              <w:rPr>
                <w:rFonts w:hint="eastAsia" w:hAnsi="宋体" w:cs="宋体"/>
                <w:sz w:val="24"/>
                <w:szCs w:val="24"/>
              </w:rPr>
              <w:t>3、投标人应如实填写上述信息。</w:t>
            </w:r>
            <w:bookmarkStart w:id="224" w:name="■AcceptUnion_CH5_A■"/>
            <w:r>
              <w:rPr>
                <w:rFonts w:hint="eastAsia" w:hAnsi="宋体" w:cs="宋体"/>
                <w:sz w:val="24"/>
                <w:szCs w:val="24"/>
              </w:rPr>
              <w:t>招标文件允许联合体投标的，联合体各方均应提供。</w:t>
            </w:r>
            <w:bookmarkEnd w:id="224"/>
          </w:p>
        </w:tc>
      </w:tr>
    </w:tbl>
    <w:p>
      <w:pPr>
        <w:pageBreakBefore w:val="0"/>
        <w:kinsoku/>
        <w:bidi w:val="0"/>
        <w:spacing w:line="360" w:lineRule="auto"/>
        <w:textAlignment w:val="auto"/>
        <w:rPr>
          <w:rFonts w:hAnsi="宋体" w:cs="宋体"/>
          <w:b/>
          <w:sz w:val="21"/>
          <w:szCs w:val="21"/>
        </w:rPr>
      </w:pPr>
    </w:p>
    <w:p>
      <w:pPr>
        <w:pStyle w:val="11"/>
        <w:pageBreakBefore w:val="0"/>
        <w:kinsoku/>
        <w:bidi w:val="0"/>
        <w:spacing w:line="360" w:lineRule="auto"/>
        <w:textAlignment w:val="auto"/>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Style w:val="11"/>
      </w:pPr>
    </w:p>
    <w:p/>
    <w:p>
      <w:pPr>
        <w:pageBreakBefore w:val="0"/>
        <w:kinsoku/>
        <w:bidi w:val="0"/>
        <w:spacing w:line="360" w:lineRule="auto"/>
        <w:jc w:val="center"/>
        <w:textAlignment w:val="auto"/>
        <w:rPr>
          <w:rFonts w:hAnsi="宋体" w:cs="宋体"/>
          <w:b/>
          <w:sz w:val="21"/>
          <w:szCs w:val="21"/>
        </w:rPr>
      </w:pPr>
      <w:r>
        <w:rPr>
          <w:rFonts w:hint="eastAsia" w:hAnsi="宋体" w:cs="宋体"/>
          <w:b/>
          <w:sz w:val="28"/>
          <w:szCs w:val="28"/>
        </w:rPr>
        <w:t>二、</w:t>
      </w:r>
      <w:r>
        <w:rPr>
          <w:rFonts w:hint="eastAsia" w:hAnsi="宋体" w:cs="宋体"/>
          <w:b/>
          <w:sz w:val="28"/>
          <w:szCs w:val="28"/>
          <w:lang w:val="zh-CN"/>
        </w:rPr>
        <w:t>企业控股关联关系</w:t>
      </w:r>
      <w:r>
        <w:rPr>
          <w:rFonts w:hint="eastAsia" w:hAnsi="宋体" w:cs="宋体"/>
          <w:b/>
          <w:sz w:val="28"/>
          <w:szCs w:val="28"/>
        </w:rPr>
        <w:t>说明</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1.投标人在本项目投标活动中，不存在与其它参与投标的投标人负责人为同一人，有控股、管理等关联关系承诺：</w:t>
      </w:r>
    </w:p>
    <w:p>
      <w:pPr>
        <w:pageBreakBefore w:val="0"/>
        <w:kinsoku/>
        <w:bidi w:val="0"/>
        <w:spacing w:line="360" w:lineRule="auto"/>
        <w:ind w:firstLine="480" w:firstLineChars="200"/>
        <w:textAlignment w:val="auto"/>
        <w:rPr>
          <w:rFonts w:hAnsi="宋体" w:cs="宋体"/>
          <w:sz w:val="24"/>
          <w:szCs w:val="24"/>
        </w:rPr>
      </w:pPr>
      <w:bookmarkStart w:id="225" w:name="_Toc16856"/>
      <w:r>
        <w:rPr>
          <w:rFonts w:hint="eastAsia"/>
          <w:sz w:val="24"/>
          <w:szCs w:val="24"/>
        </w:rPr>
        <w:t>1.1管理关系说明：</w:t>
      </w:r>
      <w:bookmarkEnd w:id="225"/>
    </w:p>
    <w:p>
      <w:pPr>
        <w:pageBreakBefore w:val="0"/>
        <w:kinsoku/>
        <w:bidi w:val="0"/>
        <w:spacing w:line="360" w:lineRule="auto"/>
        <w:ind w:firstLine="960" w:firstLineChars="400"/>
        <w:textAlignment w:val="auto"/>
        <w:rPr>
          <w:rFonts w:hAnsi="宋体" w:cs="宋体"/>
          <w:sz w:val="24"/>
          <w:szCs w:val="24"/>
        </w:rPr>
      </w:pPr>
      <w:r>
        <w:rPr>
          <w:rFonts w:hint="eastAsia" w:hAnsi="宋体" w:cs="宋体"/>
          <w:sz w:val="24"/>
          <w:szCs w:val="24"/>
        </w:rPr>
        <w:t>我单位管理的具有独立法人的下属单位有：</w:t>
      </w:r>
      <w:r>
        <w:rPr>
          <w:rFonts w:hint="eastAsia" w:hAnsi="宋体" w:cs="宋体"/>
          <w:sz w:val="24"/>
          <w:szCs w:val="24"/>
          <w:u w:val="single"/>
        </w:rPr>
        <w:t xml:space="preserve">       </w:t>
      </w:r>
      <w:r>
        <w:rPr>
          <w:rFonts w:hint="eastAsia" w:hAnsi="宋体" w:cs="宋体"/>
          <w:sz w:val="24"/>
          <w:szCs w:val="24"/>
        </w:rPr>
        <w:t>。</w:t>
      </w:r>
    </w:p>
    <w:p>
      <w:pPr>
        <w:pageBreakBefore w:val="0"/>
        <w:kinsoku/>
        <w:bidi w:val="0"/>
        <w:spacing w:line="360" w:lineRule="auto"/>
        <w:ind w:firstLine="960" w:firstLineChars="400"/>
        <w:textAlignment w:val="auto"/>
        <w:rPr>
          <w:rFonts w:hAnsi="宋体" w:cs="宋体"/>
          <w:sz w:val="24"/>
          <w:szCs w:val="24"/>
        </w:rPr>
      </w:pPr>
      <w:r>
        <w:rPr>
          <w:rFonts w:hint="eastAsia" w:hAnsi="宋体" w:cs="宋体"/>
          <w:sz w:val="24"/>
          <w:szCs w:val="24"/>
        </w:rPr>
        <w:t>我单位的上级管理单位有</w:t>
      </w:r>
      <w:r>
        <w:rPr>
          <w:rFonts w:hint="eastAsia" w:hAnsi="宋体" w:cs="宋体"/>
          <w:sz w:val="24"/>
          <w:szCs w:val="24"/>
          <w:u w:val="single"/>
        </w:rPr>
        <w:t xml:space="preserve">       </w:t>
      </w:r>
      <w:r>
        <w:rPr>
          <w:rFonts w:hint="eastAsia" w:hAnsi="宋体" w:cs="宋体"/>
          <w:sz w:val="24"/>
          <w:szCs w:val="24"/>
        </w:rPr>
        <w:t>。</w:t>
      </w:r>
    </w:p>
    <w:p>
      <w:pPr>
        <w:pageBreakBefore w:val="0"/>
        <w:kinsoku/>
        <w:bidi w:val="0"/>
        <w:spacing w:line="360" w:lineRule="auto"/>
        <w:ind w:firstLine="480" w:firstLineChars="200"/>
        <w:textAlignment w:val="auto"/>
        <w:rPr>
          <w:sz w:val="24"/>
          <w:szCs w:val="24"/>
        </w:rPr>
      </w:pPr>
      <w:bookmarkStart w:id="226" w:name="_Toc12117"/>
      <w:r>
        <w:rPr>
          <w:rFonts w:hint="eastAsia"/>
          <w:sz w:val="24"/>
          <w:szCs w:val="24"/>
        </w:rPr>
        <w:t>1.2股权关系说明：</w:t>
      </w:r>
      <w:bookmarkEnd w:id="226"/>
    </w:p>
    <w:p>
      <w:pPr>
        <w:pageBreakBefore w:val="0"/>
        <w:kinsoku/>
        <w:bidi w:val="0"/>
        <w:spacing w:line="360" w:lineRule="auto"/>
        <w:ind w:firstLine="960" w:firstLineChars="400"/>
        <w:textAlignment w:val="auto"/>
        <w:rPr>
          <w:rFonts w:hAnsi="宋体" w:cs="宋体"/>
          <w:sz w:val="24"/>
          <w:szCs w:val="24"/>
        </w:rPr>
      </w:pPr>
      <w:r>
        <w:rPr>
          <w:rFonts w:hint="eastAsia" w:hAnsi="宋体" w:cs="宋体"/>
          <w:sz w:val="24"/>
          <w:szCs w:val="24"/>
        </w:rPr>
        <w:t>我单位控股的单位有</w:t>
      </w:r>
      <w:r>
        <w:rPr>
          <w:rFonts w:hint="eastAsia" w:hAnsi="宋体" w:cs="宋体"/>
          <w:sz w:val="24"/>
          <w:szCs w:val="24"/>
          <w:u w:val="single"/>
        </w:rPr>
        <w:t xml:space="preserve">           </w:t>
      </w:r>
      <w:r>
        <w:rPr>
          <w:rFonts w:hint="eastAsia" w:hAnsi="宋体" w:cs="宋体"/>
          <w:sz w:val="24"/>
          <w:szCs w:val="24"/>
        </w:rPr>
        <w:t>。</w:t>
      </w:r>
    </w:p>
    <w:p>
      <w:pPr>
        <w:pageBreakBefore w:val="0"/>
        <w:kinsoku/>
        <w:bidi w:val="0"/>
        <w:spacing w:line="360" w:lineRule="auto"/>
        <w:ind w:firstLine="960" w:firstLineChars="400"/>
        <w:textAlignment w:val="auto"/>
        <w:rPr>
          <w:rFonts w:hAnsi="宋体" w:cs="宋体"/>
          <w:sz w:val="24"/>
          <w:szCs w:val="24"/>
        </w:rPr>
      </w:pPr>
      <w:r>
        <w:rPr>
          <w:rFonts w:hint="eastAsia" w:hAnsi="宋体" w:cs="宋体"/>
          <w:sz w:val="24"/>
          <w:szCs w:val="24"/>
        </w:rPr>
        <w:t>我单位被</w:t>
      </w:r>
      <w:r>
        <w:rPr>
          <w:rFonts w:hint="eastAsia" w:hAnsi="宋体" w:cs="宋体"/>
          <w:sz w:val="24"/>
          <w:szCs w:val="24"/>
          <w:u w:val="single"/>
        </w:rPr>
        <w:t xml:space="preserve">             </w:t>
      </w:r>
      <w:r>
        <w:rPr>
          <w:rFonts w:hint="eastAsia" w:hAnsi="宋体" w:cs="宋体"/>
          <w:sz w:val="24"/>
          <w:szCs w:val="24"/>
        </w:rPr>
        <w:t>单位控股。</w:t>
      </w:r>
    </w:p>
    <w:p>
      <w:pPr>
        <w:pageBreakBefore w:val="0"/>
        <w:kinsoku/>
        <w:bidi w:val="0"/>
        <w:spacing w:line="360" w:lineRule="auto"/>
        <w:ind w:firstLine="480" w:firstLineChars="200"/>
        <w:textAlignment w:val="auto"/>
        <w:rPr>
          <w:sz w:val="24"/>
          <w:szCs w:val="24"/>
        </w:rPr>
      </w:pPr>
      <w:bookmarkStart w:id="227" w:name="_Toc18126"/>
      <w:r>
        <w:rPr>
          <w:rFonts w:hint="eastAsia"/>
          <w:sz w:val="24"/>
          <w:szCs w:val="24"/>
        </w:rPr>
        <w:t>1.3单位负责人：</w:t>
      </w:r>
      <w:bookmarkEnd w:id="227"/>
      <w:r>
        <w:rPr>
          <w:rFonts w:hint="eastAsia"/>
          <w:sz w:val="24"/>
          <w:szCs w:val="24"/>
          <w:u w:val="single"/>
        </w:rPr>
        <w:t xml:space="preserve">              </w:t>
      </w:r>
      <w:r>
        <w:rPr>
          <w:rFonts w:hint="eastAsia"/>
          <w:sz w:val="24"/>
          <w:szCs w:val="24"/>
        </w:rPr>
        <w:t xml:space="preserve">  </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2.</w:t>
      </w:r>
      <w:r>
        <w:rPr>
          <w:rFonts w:hint="eastAsia" w:hAnsi="宋体" w:cs="宋体"/>
          <w:sz w:val="24"/>
          <w:szCs w:val="24"/>
          <w:u w:val="single"/>
        </w:rPr>
        <w:t xml:space="preserve">         </w:t>
      </w:r>
      <w:r>
        <w:rPr>
          <w:rFonts w:hint="eastAsia" w:hAnsi="宋体" w:cs="宋体"/>
          <w:sz w:val="24"/>
          <w:szCs w:val="24"/>
        </w:rPr>
        <w:t>（填写是或否）为本采购项目提供</w:t>
      </w:r>
      <w:r>
        <w:rPr>
          <w:rFonts w:hint="eastAsia" w:hAnsi="宋体" w:cs="宋体"/>
          <w:sz w:val="24"/>
          <w:szCs w:val="24"/>
          <w:lang w:val="en-US" w:eastAsia="zh-CN"/>
        </w:rPr>
        <w:t>前期</w:t>
      </w:r>
      <w:r>
        <w:rPr>
          <w:rFonts w:hint="eastAsia" w:hAnsi="宋体" w:cs="宋体"/>
          <w:sz w:val="24"/>
          <w:szCs w:val="24"/>
        </w:rPr>
        <w:t>整体设计、规范编制或者项目管理、监理、检测等服务的投标人。</w:t>
      </w:r>
    </w:p>
    <w:p>
      <w:pPr>
        <w:pageBreakBefore w:val="0"/>
        <w:kinsoku/>
        <w:bidi w:val="0"/>
        <w:spacing w:line="360" w:lineRule="auto"/>
        <w:ind w:firstLine="480" w:firstLineChars="200"/>
        <w:textAlignment w:val="auto"/>
        <w:rPr>
          <w:rFonts w:hAnsi="宋体" w:cs="宋体"/>
          <w:sz w:val="24"/>
          <w:szCs w:val="24"/>
          <w:u w:val="single"/>
        </w:rPr>
      </w:pPr>
      <w:r>
        <w:rPr>
          <w:rFonts w:hint="eastAsia" w:hAnsi="宋体" w:cs="宋体"/>
          <w:sz w:val="24"/>
          <w:szCs w:val="24"/>
        </w:rPr>
        <w:t>3.其他与本项目有关的利害关系说明：</w:t>
      </w:r>
      <w:r>
        <w:rPr>
          <w:rFonts w:hint="eastAsia" w:hAnsi="宋体" w:cs="宋体"/>
          <w:sz w:val="24"/>
          <w:szCs w:val="24"/>
          <w:u w:val="single"/>
        </w:rPr>
        <w:t xml:space="preserve">            </w:t>
      </w:r>
      <w:r>
        <w:rPr>
          <w:rFonts w:hint="eastAsia" w:hAnsi="宋体" w:cs="宋体"/>
          <w:sz w:val="24"/>
          <w:szCs w:val="24"/>
        </w:rPr>
        <w:t>。</w:t>
      </w:r>
    </w:p>
    <w:p>
      <w:pPr>
        <w:pStyle w:val="11"/>
        <w:pageBreakBefore w:val="0"/>
        <w:kinsoku/>
        <w:bidi w:val="0"/>
        <w:spacing w:line="360" w:lineRule="auto"/>
        <w:textAlignment w:val="auto"/>
        <w:rPr>
          <w:rFonts w:ascii="宋体" w:hAnsi="宋体" w:cs="宋体"/>
          <w:sz w:val="24"/>
          <w:szCs w:val="24"/>
        </w:rPr>
      </w:pPr>
    </w:p>
    <w:p>
      <w:pPr>
        <w:pageBreakBefore w:val="0"/>
        <w:kinsoku/>
        <w:bidi w:val="0"/>
        <w:spacing w:line="360" w:lineRule="auto"/>
        <w:ind w:firstLine="720" w:firstLineChars="300"/>
        <w:textAlignment w:val="auto"/>
        <w:rPr>
          <w:rFonts w:hAnsi="宋体" w:cs="宋体"/>
          <w:sz w:val="24"/>
          <w:szCs w:val="24"/>
        </w:rPr>
      </w:pPr>
      <w:r>
        <w:rPr>
          <w:rFonts w:hint="eastAsia" w:hAnsi="宋体" w:cs="宋体"/>
          <w:sz w:val="24"/>
          <w:szCs w:val="24"/>
        </w:rPr>
        <w:t>我单位承诺以上说明真实有效，无虚假内容或隐瞒。</w:t>
      </w:r>
    </w:p>
    <w:p>
      <w:pPr>
        <w:pageBreakBefore w:val="0"/>
        <w:kinsoku/>
        <w:bidi w:val="0"/>
        <w:spacing w:line="360" w:lineRule="auto"/>
        <w:ind w:firstLine="240" w:firstLineChars="100"/>
        <w:textAlignment w:val="auto"/>
        <w:rPr>
          <w:rFonts w:hAnsi="宋体" w:cs="宋体"/>
          <w:sz w:val="24"/>
          <w:szCs w:val="24"/>
        </w:rPr>
      </w:pPr>
    </w:p>
    <w:p>
      <w:pPr>
        <w:pStyle w:val="11"/>
        <w:pageBreakBefore w:val="0"/>
        <w:kinsoku/>
        <w:bidi w:val="0"/>
        <w:spacing w:line="360" w:lineRule="auto"/>
        <w:textAlignment w:val="auto"/>
        <w:rPr>
          <w:sz w:val="24"/>
          <w:szCs w:val="24"/>
        </w:rPr>
      </w:pPr>
    </w:p>
    <w:p>
      <w:pPr>
        <w:pageBreakBefore w:val="0"/>
        <w:kinsoku/>
        <w:bidi w:val="0"/>
        <w:spacing w:line="360" w:lineRule="auto"/>
        <w:ind w:firstLine="2420" w:firstLineChars="1100"/>
        <w:textAlignment w:val="auto"/>
        <w:rPr>
          <w:rFonts w:hAnsi="宋体" w:cs="宋体"/>
          <w:sz w:val="24"/>
          <w:szCs w:val="24"/>
        </w:rPr>
      </w:pPr>
      <w:r>
        <w:rPr>
          <w:rFonts w:hint="eastAsia" w:hAnsi="宋体" w:cs="宋体"/>
          <w:spacing w:val="-10"/>
          <w:sz w:val="24"/>
          <w:szCs w:val="24"/>
          <w:u w:val="single"/>
        </w:rPr>
        <w:t>投标人名称</w:t>
      </w:r>
      <w:r>
        <w:rPr>
          <w:rFonts w:hint="eastAsia" w:hAnsi="宋体" w:cs="宋体"/>
          <w:sz w:val="24"/>
          <w:szCs w:val="24"/>
        </w:rPr>
        <w:t>（加盖公章）</w:t>
      </w:r>
    </w:p>
    <w:p>
      <w:pPr>
        <w:pageBreakBefore w:val="0"/>
        <w:kinsoku/>
        <w:bidi w:val="0"/>
        <w:spacing w:line="360" w:lineRule="auto"/>
        <w:ind w:firstLine="240" w:firstLineChars="100"/>
        <w:textAlignment w:val="auto"/>
        <w:rPr>
          <w:rFonts w:hAnsi="宋体" w:cs="宋体"/>
          <w:sz w:val="24"/>
          <w:szCs w:val="24"/>
        </w:rPr>
      </w:pPr>
    </w:p>
    <w:p>
      <w:pPr>
        <w:pageBreakBefore w:val="0"/>
        <w:kinsoku/>
        <w:bidi w:val="0"/>
        <w:spacing w:line="360" w:lineRule="auto"/>
        <w:ind w:firstLine="2400" w:firstLineChars="1000"/>
        <w:textAlignment w:val="auto"/>
        <w:rPr>
          <w:rFonts w:hAnsi="宋体" w:cs="宋体"/>
          <w:sz w:val="24"/>
          <w:szCs w:val="24"/>
        </w:rPr>
      </w:pPr>
      <w:r>
        <w:rPr>
          <w:rFonts w:hint="eastAsia" w:hAnsi="宋体" w:cs="宋体"/>
          <w:sz w:val="24"/>
          <w:szCs w:val="24"/>
        </w:rPr>
        <w:t>法定代表人或被授权人：</w:t>
      </w:r>
      <w:r>
        <w:rPr>
          <w:rFonts w:hint="eastAsia" w:hAnsi="宋体" w:cs="宋体"/>
          <w:sz w:val="24"/>
          <w:szCs w:val="24"/>
          <w:u w:val="single"/>
        </w:rPr>
        <w:t xml:space="preserve">           </w:t>
      </w:r>
      <w:r>
        <w:rPr>
          <w:rFonts w:hint="eastAsia" w:hAnsi="宋体" w:cs="宋体"/>
          <w:sz w:val="24"/>
          <w:szCs w:val="24"/>
        </w:rPr>
        <w:t>（签字或盖章）</w:t>
      </w:r>
    </w:p>
    <w:p>
      <w:pPr>
        <w:pageBreakBefore w:val="0"/>
        <w:kinsoku/>
        <w:bidi w:val="0"/>
        <w:spacing w:line="360" w:lineRule="auto"/>
        <w:ind w:firstLine="240" w:firstLineChars="100"/>
        <w:textAlignment w:val="auto"/>
        <w:rPr>
          <w:rFonts w:hAnsi="宋体" w:cs="宋体"/>
          <w:sz w:val="24"/>
          <w:szCs w:val="24"/>
        </w:rPr>
      </w:pPr>
      <w:r>
        <w:rPr>
          <w:rFonts w:hint="eastAsia" w:hAnsi="宋体" w:cs="宋体"/>
          <w:sz w:val="24"/>
          <w:szCs w:val="24"/>
        </w:rPr>
        <w:t xml:space="preserve">      </w:t>
      </w:r>
    </w:p>
    <w:p>
      <w:pPr>
        <w:pageBreakBefore w:val="0"/>
        <w:kinsoku/>
        <w:bidi w:val="0"/>
        <w:spacing w:line="360" w:lineRule="auto"/>
        <w:ind w:firstLine="2400" w:firstLineChars="1000"/>
        <w:textAlignment w:val="auto"/>
        <w:rPr>
          <w:rFonts w:hAnsi="宋体" w:cs="宋体"/>
          <w:sz w:val="21"/>
          <w:szCs w:val="21"/>
        </w:rPr>
      </w:pPr>
      <w:r>
        <w:rPr>
          <w:rFonts w:hint="eastAsia" w:hAnsi="宋体" w:cs="宋体"/>
          <w:sz w:val="24"/>
          <w:szCs w:val="24"/>
        </w:rPr>
        <w:t>日期：     年   月   日</w:t>
      </w:r>
    </w:p>
    <w:p>
      <w:pPr>
        <w:pageBreakBefore w:val="0"/>
        <w:kinsoku/>
        <w:bidi w:val="0"/>
        <w:spacing w:line="360" w:lineRule="auto"/>
        <w:textAlignment w:val="auto"/>
        <w:rPr>
          <w:rFonts w:hAnsi="宋体" w:cs="宋体"/>
          <w:b/>
          <w:bCs/>
          <w:sz w:val="21"/>
          <w:szCs w:val="21"/>
        </w:rPr>
      </w:pPr>
    </w:p>
    <w:p>
      <w:pPr>
        <w:pageBreakBefore w:val="0"/>
        <w:kinsoku/>
        <w:bidi w:val="0"/>
        <w:spacing w:line="360" w:lineRule="auto"/>
        <w:textAlignment w:val="auto"/>
        <w:rPr>
          <w:rFonts w:hAnsi="宋体" w:cs="宋体"/>
          <w:b/>
          <w:bCs/>
          <w:sz w:val="21"/>
          <w:szCs w:val="21"/>
        </w:rPr>
      </w:pPr>
    </w:p>
    <w:p>
      <w:pPr>
        <w:pageBreakBefore w:val="0"/>
        <w:kinsoku/>
        <w:bidi w:val="0"/>
        <w:spacing w:line="360" w:lineRule="auto"/>
        <w:textAlignment w:val="auto"/>
        <w:rPr>
          <w:rFonts w:hAnsi="宋体" w:cs="宋体"/>
          <w:sz w:val="21"/>
          <w:szCs w:val="21"/>
          <w:lang w:val="zh-CN"/>
        </w:rPr>
      </w:pPr>
      <w:r>
        <w:rPr>
          <w:rFonts w:hint="eastAsia" w:hAnsi="宋体" w:cs="宋体"/>
          <w:b/>
          <w:bCs/>
          <w:sz w:val="21"/>
          <w:szCs w:val="21"/>
        </w:rPr>
        <w:t>注：</w:t>
      </w:r>
      <w:r>
        <w:rPr>
          <w:rFonts w:hint="eastAsia" w:hAnsi="宋体" w:cs="宋体"/>
          <w:sz w:val="21"/>
          <w:szCs w:val="21"/>
        </w:rPr>
        <w:t>请详细填写</w:t>
      </w:r>
      <w:r>
        <w:rPr>
          <w:rFonts w:hint="eastAsia" w:hAnsi="宋体" w:cs="宋体"/>
          <w:sz w:val="21"/>
          <w:szCs w:val="21"/>
          <w:lang w:val="zh-CN"/>
        </w:rPr>
        <w:t>企业关系关联说明，未如实填写将否决</w:t>
      </w:r>
      <w:r>
        <w:rPr>
          <w:rFonts w:hint="eastAsia" w:hAnsi="宋体" w:cs="宋体"/>
          <w:sz w:val="21"/>
          <w:szCs w:val="21"/>
        </w:rPr>
        <w:t>投标</w:t>
      </w:r>
      <w:r>
        <w:rPr>
          <w:rFonts w:hint="eastAsia" w:hAnsi="宋体" w:cs="宋体"/>
          <w:sz w:val="21"/>
          <w:szCs w:val="21"/>
          <w:lang w:val="zh-CN"/>
        </w:rPr>
        <w:t>。</w:t>
      </w:r>
    </w:p>
    <w:p>
      <w:pPr>
        <w:pageBreakBefore w:val="0"/>
        <w:kinsoku/>
        <w:bidi w:val="0"/>
        <w:spacing w:line="360" w:lineRule="auto"/>
        <w:textAlignment w:val="auto"/>
        <w:rPr>
          <w:rFonts w:ascii="宋体" w:hAnsi="宋体" w:cs="宋体"/>
        </w:rPr>
      </w:pPr>
      <w:r>
        <w:rPr>
          <w:rFonts w:hint="eastAsia" w:hAnsi="宋体" w:cs="宋体"/>
          <w:sz w:val="21"/>
          <w:szCs w:val="21"/>
          <w:lang w:val="zh-CN"/>
        </w:rPr>
        <w:br w:type="page"/>
      </w:r>
    </w:p>
    <w:p>
      <w:pPr>
        <w:pageBreakBefore w:val="0"/>
        <w:kinsoku/>
        <w:bidi w:val="0"/>
        <w:spacing w:line="360" w:lineRule="auto"/>
        <w:jc w:val="center"/>
        <w:textAlignment w:val="auto"/>
        <w:rPr>
          <w:rFonts w:hAnsi="宋体" w:cs="宋体"/>
          <w:b/>
          <w:sz w:val="21"/>
          <w:szCs w:val="21"/>
        </w:rPr>
      </w:pPr>
      <w:r>
        <w:rPr>
          <w:rFonts w:hint="eastAsia" w:hAnsi="宋体" w:cs="宋体"/>
          <w:b/>
          <w:sz w:val="28"/>
          <w:szCs w:val="28"/>
        </w:rPr>
        <w:t>三、投标人性质</w:t>
      </w:r>
    </w:p>
    <w:p>
      <w:pPr>
        <w:pStyle w:val="11"/>
        <w:pageBreakBefore w:val="0"/>
        <w:kinsoku/>
        <w:bidi w:val="0"/>
        <w:spacing w:line="360" w:lineRule="auto"/>
        <w:textAlignment w:val="auto"/>
      </w:pPr>
    </w:p>
    <w:p>
      <w:pPr>
        <w:pStyle w:val="11"/>
        <w:pageBreakBefore w:val="0"/>
        <w:kinsoku/>
        <w:bidi w:val="0"/>
        <w:spacing w:line="360" w:lineRule="auto"/>
        <w:ind w:firstLine="480" w:firstLineChars="200"/>
        <w:textAlignment w:val="auto"/>
        <w:rPr>
          <w:sz w:val="24"/>
          <w:szCs w:val="24"/>
        </w:rPr>
      </w:pPr>
      <w:r>
        <w:rPr>
          <w:rFonts w:hint="eastAsia"/>
          <w:sz w:val="24"/>
          <w:szCs w:val="24"/>
        </w:rPr>
        <w:t>中/小/微型企业、残疾人福利性单位投标时，应提供声明函（按下文给定格式）。未提供或未按给定格式提供声明函或声明函填写错误的，将视同为大型企业，作否决投标处理。</w:t>
      </w:r>
    </w:p>
    <w:p>
      <w:pPr>
        <w:pStyle w:val="11"/>
        <w:pageBreakBefore w:val="0"/>
        <w:kinsoku/>
        <w:bidi w:val="0"/>
        <w:spacing w:line="360" w:lineRule="auto"/>
        <w:ind w:firstLine="480" w:firstLineChars="200"/>
        <w:textAlignment w:val="auto"/>
        <w:rPr>
          <w:rFonts w:hAnsi="宋体" w:cs="宋体"/>
          <w:b/>
          <w:sz w:val="21"/>
          <w:szCs w:val="21"/>
        </w:rPr>
      </w:pPr>
      <w:r>
        <w:rPr>
          <w:rFonts w:hint="eastAsia"/>
          <w:sz w:val="24"/>
          <w:szCs w:val="24"/>
        </w:rPr>
        <w:t>监狱企业投标时，应当提供由省级以上监狱管理局、戒毒管理局（含新疆生产建设兵团）出具的属于监狱企业的证明文件（格式不做要求）。</w:t>
      </w:r>
      <w:r>
        <w:rPr>
          <w:rFonts w:hint="eastAsia"/>
        </w:rPr>
        <w:br w:type="page"/>
      </w:r>
    </w:p>
    <w:p>
      <w:pPr>
        <w:keepNext w:val="0"/>
        <w:keepLines w:val="0"/>
        <w:pageBreakBefore w:val="0"/>
        <w:widowControl/>
        <w:suppressLineNumbers w:val="0"/>
        <w:kinsoku/>
        <w:bidi w:val="0"/>
        <w:spacing w:before="100" w:beforeAutospacing="1" w:after="100" w:afterAutospacing="1" w:line="360" w:lineRule="auto"/>
        <w:ind w:left="0" w:right="0"/>
        <w:jc w:val="center"/>
        <w:textAlignment w:val="auto"/>
        <w:rPr>
          <w:rFonts w:hint="eastAsia" w:ascii="宋体" w:hAnsi="宋体" w:eastAsia="宋体" w:cs="宋体"/>
        </w:rPr>
      </w:pPr>
      <w:r>
        <w:rPr>
          <w:rStyle w:val="25"/>
          <w:rFonts w:hint="eastAsia" w:ascii="宋体" w:hAnsi="宋体" w:eastAsia="宋体" w:cs="宋体"/>
          <w:bCs w:val="0"/>
          <w:color w:val="333333"/>
          <w:kern w:val="0"/>
          <w:sz w:val="28"/>
          <w:szCs w:val="28"/>
          <w:lang w:val="en-US" w:eastAsia="zh-CN" w:bidi="ar"/>
        </w:rPr>
        <w:t>中小企业声明函（服务）</w:t>
      </w:r>
    </w:p>
    <w:p>
      <w:pPr>
        <w:keepNext w:val="0"/>
        <w:keepLines w:val="0"/>
        <w:pageBreakBefore w:val="0"/>
        <w:widowControl/>
        <w:suppressLineNumbers w:val="0"/>
        <w:kinsoku/>
        <w:bidi w:val="0"/>
        <w:spacing w:before="100" w:beforeAutospacing="1" w:after="100" w:afterAutospacing="1"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b w:val="0"/>
          <w:bCs w:val="0"/>
          <w:color w:val="333333"/>
          <w:kern w:val="0"/>
          <w:sz w:val="24"/>
          <w:szCs w:val="24"/>
          <w:lang w:val="en-US" w:eastAsia="zh-CN" w:bidi="ar"/>
        </w:rPr>
        <w:t>本公司（联合体）郑重声明，根据《政府采购促进中小企业发展管理办法》（财库﹝2020﹞46 号）的规定，本公司（联合体）参加</w:t>
      </w:r>
      <w:r>
        <w:rPr>
          <w:rFonts w:hint="eastAsia" w:ascii="宋体" w:hAnsi="宋体" w:eastAsia="宋体" w:cs="宋体"/>
          <w:b w:val="0"/>
          <w:bCs w:val="0"/>
          <w:color w:val="333333"/>
          <w:kern w:val="0"/>
          <w:sz w:val="24"/>
          <w:szCs w:val="24"/>
          <w:u w:val="single"/>
          <w:lang w:val="en-US" w:eastAsia="zh-CN" w:bidi="ar"/>
        </w:rPr>
        <w:t xml:space="preserve">    （单位名称）</w:t>
      </w:r>
      <w:r>
        <w:rPr>
          <w:rFonts w:hint="eastAsia" w:ascii="宋体" w:hAnsi="宋体" w:eastAsia="宋体" w:cs="宋体"/>
          <w:b w:val="0"/>
          <w:bCs w:val="0"/>
          <w:color w:val="333333"/>
          <w:kern w:val="0"/>
          <w:sz w:val="24"/>
          <w:szCs w:val="24"/>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bidi w:val="0"/>
        <w:spacing w:before="100" w:beforeAutospacing="1" w:after="100" w:afterAutospacing="1"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b w:val="0"/>
          <w:bCs w:val="0"/>
          <w:color w:val="333333"/>
          <w:kern w:val="0"/>
          <w:sz w:val="24"/>
          <w:szCs w:val="24"/>
          <w:u w:val="single"/>
          <w:lang w:val="en-US" w:eastAsia="zh-CN" w:bidi="ar"/>
        </w:rPr>
        <w:t>1.   （标的名称）</w:t>
      </w:r>
      <w:r>
        <w:rPr>
          <w:rFonts w:hint="eastAsia" w:ascii="宋体" w:hAnsi="宋体" w:eastAsia="宋体" w:cs="宋体"/>
          <w:b w:val="0"/>
          <w:bCs w:val="0"/>
          <w:color w:val="333333"/>
          <w:kern w:val="0"/>
          <w:sz w:val="24"/>
          <w:szCs w:val="24"/>
          <w:lang w:val="en-US" w:eastAsia="zh-CN" w:bidi="ar"/>
        </w:rPr>
        <w:t>，属于</w:t>
      </w:r>
      <w:r>
        <w:rPr>
          <w:rFonts w:hint="eastAsia" w:ascii="宋体" w:hAnsi="宋体" w:eastAsia="宋体" w:cs="宋体"/>
          <w:b w:val="0"/>
          <w:bCs w:val="0"/>
          <w:color w:val="333333"/>
          <w:kern w:val="0"/>
          <w:sz w:val="24"/>
          <w:szCs w:val="24"/>
          <w:u w:val="single"/>
          <w:lang w:val="en-US" w:eastAsia="zh-CN" w:bidi="ar"/>
        </w:rPr>
        <w:t xml:space="preserve">    （采购文件中明确的所属行业）</w:t>
      </w:r>
      <w:r>
        <w:rPr>
          <w:rFonts w:hint="eastAsia" w:ascii="宋体" w:hAnsi="宋体" w:eastAsia="宋体" w:cs="宋体"/>
          <w:b w:val="0"/>
          <w:bCs w:val="0"/>
          <w:color w:val="333333"/>
          <w:kern w:val="0"/>
          <w:sz w:val="24"/>
          <w:szCs w:val="24"/>
          <w:lang w:val="en-US" w:eastAsia="zh-CN" w:bidi="ar"/>
        </w:rPr>
        <w:t>；承建（承接）企业为</w:t>
      </w:r>
      <w:r>
        <w:rPr>
          <w:rFonts w:hint="eastAsia" w:ascii="宋体" w:hAnsi="宋体" w:eastAsia="宋体" w:cs="宋体"/>
          <w:b w:val="0"/>
          <w:bCs w:val="0"/>
          <w:color w:val="333333"/>
          <w:kern w:val="0"/>
          <w:sz w:val="24"/>
          <w:szCs w:val="24"/>
          <w:u w:val="single"/>
          <w:lang w:val="en-US" w:eastAsia="zh-CN" w:bidi="ar"/>
        </w:rPr>
        <w:t xml:space="preserve">    （企业名称）</w:t>
      </w:r>
      <w:r>
        <w:rPr>
          <w:rFonts w:hint="eastAsia" w:ascii="宋体" w:hAnsi="宋体" w:eastAsia="宋体" w:cs="宋体"/>
          <w:b w:val="0"/>
          <w:bCs w:val="0"/>
          <w:color w:val="333333"/>
          <w:kern w:val="0"/>
          <w:sz w:val="24"/>
          <w:szCs w:val="24"/>
          <w:lang w:val="en-US" w:eastAsia="zh-CN" w:bidi="ar"/>
        </w:rPr>
        <w:t>，从业人员</w:t>
      </w:r>
      <w:r>
        <w:rPr>
          <w:rFonts w:hint="eastAsia" w:ascii="宋体" w:hAnsi="宋体" w:eastAsia="宋体" w:cs="宋体"/>
          <w:b w:val="0"/>
          <w:bCs w:val="0"/>
          <w:color w:val="333333"/>
          <w:kern w:val="0"/>
          <w:sz w:val="24"/>
          <w:szCs w:val="24"/>
          <w:u w:val="single"/>
          <w:lang w:val="en-US" w:eastAsia="zh-CN" w:bidi="ar"/>
        </w:rPr>
        <w:t xml:space="preserve">    </w:t>
      </w:r>
      <w:r>
        <w:rPr>
          <w:rFonts w:hint="eastAsia" w:ascii="宋体" w:hAnsi="宋体" w:eastAsia="宋体" w:cs="宋体"/>
          <w:b w:val="0"/>
          <w:bCs w:val="0"/>
          <w:color w:val="333333"/>
          <w:kern w:val="0"/>
          <w:sz w:val="24"/>
          <w:szCs w:val="24"/>
          <w:lang w:val="en-US" w:eastAsia="zh-CN" w:bidi="ar"/>
        </w:rPr>
        <w:t>人，营业收入为</w:t>
      </w:r>
      <w:r>
        <w:rPr>
          <w:rFonts w:hint="eastAsia" w:ascii="宋体" w:hAnsi="宋体" w:eastAsia="宋体" w:cs="宋体"/>
          <w:b w:val="0"/>
          <w:bCs w:val="0"/>
          <w:color w:val="333333"/>
          <w:kern w:val="0"/>
          <w:sz w:val="24"/>
          <w:szCs w:val="24"/>
          <w:u w:val="single"/>
          <w:lang w:val="en-US" w:eastAsia="zh-CN" w:bidi="ar"/>
        </w:rPr>
        <w:t xml:space="preserve">    </w:t>
      </w:r>
      <w:r>
        <w:rPr>
          <w:rFonts w:hint="eastAsia" w:ascii="宋体" w:hAnsi="宋体" w:eastAsia="宋体" w:cs="宋体"/>
          <w:b w:val="0"/>
          <w:bCs w:val="0"/>
          <w:color w:val="333333"/>
          <w:kern w:val="0"/>
          <w:sz w:val="24"/>
          <w:szCs w:val="24"/>
          <w:lang w:val="en-US" w:eastAsia="zh-CN" w:bidi="ar"/>
        </w:rPr>
        <w:t>万元，资产总额为</w:t>
      </w:r>
      <w:r>
        <w:rPr>
          <w:rFonts w:hint="eastAsia" w:ascii="宋体" w:hAnsi="宋体" w:eastAsia="宋体" w:cs="宋体"/>
          <w:b w:val="0"/>
          <w:bCs w:val="0"/>
          <w:color w:val="333333"/>
          <w:kern w:val="0"/>
          <w:sz w:val="24"/>
          <w:szCs w:val="24"/>
          <w:u w:val="single"/>
          <w:lang w:val="en-US" w:eastAsia="zh-CN" w:bidi="ar"/>
        </w:rPr>
        <w:t xml:space="preserve">    </w:t>
      </w:r>
      <w:r>
        <w:rPr>
          <w:rFonts w:hint="eastAsia" w:ascii="宋体" w:hAnsi="宋体" w:eastAsia="宋体" w:cs="宋体"/>
          <w:b w:val="0"/>
          <w:bCs w:val="0"/>
          <w:color w:val="333333"/>
          <w:kern w:val="0"/>
          <w:sz w:val="24"/>
          <w:szCs w:val="24"/>
          <w:lang w:val="en-US" w:eastAsia="zh-CN" w:bidi="ar"/>
        </w:rPr>
        <w:t>万元，属于</w:t>
      </w:r>
      <w:r>
        <w:rPr>
          <w:rFonts w:hint="eastAsia" w:ascii="宋体" w:hAnsi="宋体" w:eastAsia="宋体" w:cs="宋体"/>
          <w:b w:val="0"/>
          <w:bCs w:val="0"/>
          <w:color w:val="333333"/>
          <w:kern w:val="0"/>
          <w:sz w:val="24"/>
          <w:szCs w:val="24"/>
          <w:u w:val="single"/>
          <w:lang w:val="en-US" w:eastAsia="zh-CN" w:bidi="ar"/>
        </w:rPr>
        <w:t xml:space="preserve">     （中型企业、小型企业、微型企业）</w:t>
      </w:r>
      <w:r>
        <w:rPr>
          <w:rFonts w:hint="eastAsia" w:ascii="宋体" w:hAnsi="宋体" w:eastAsia="宋体" w:cs="宋体"/>
          <w:b w:val="0"/>
          <w:bCs w:val="0"/>
          <w:color w:val="333333"/>
          <w:kern w:val="0"/>
          <w:sz w:val="24"/>
          <w:szCs w:val="24"/>
          <w:lang w:val="en-US" w:eastAsia="zh-CN" w:bidi="ar"/>
        </w:rPr>
        <w:t>；</w:t>
      </w:r>
    </w:p>
    <w:p>
      <w:pPr>
        <w:keepNext w:val="0"/>
        <w:keepLines w:val="0"/>
        <w:pageBreakBefore w:val="0"/>
        <w:widowControl/>
        <w:suppressLineNumbers w:val="0"/>
        <w:kinsoku/>
        <w:bidi w:val="0"/>
        <w:spacing w:before="100" w:beforeAutospacing="1" w:after="100" w:afterAutospacing="1"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b w:val="0"/>
          <w:bCs w:val="0"/>
          <w:color w:val="333333"/>
          <w:kern w:val="0"/>
          <w:sz w:val="24"/>
          <w:szCs w:val="24"/>
          <w:lang w:val="en-US" w:eastAsia="zh-CN" w:bidi="ar"/>
        </w:rPr>
        <w:t>2.</w:t>
      </w:r>
      <w:r>
        <w:rPr>
          <w:rFonts w:hint="eastAsia" w:ascii="宋体" w:hAnsi="宋体" w:eastAsia="宋体" w:cs="宋体"/>
          <w:b w:val="0"/>
          <w:bCs w:val="0"/>
          <w:color w:val="333333"/>
          <w:kern w:val="0"/>
          <w:sz w:val="24"/>
          <w:szCs w:val="24"/>
          <w:u w:val="single"/>
          <w:lang w:val="en-US" w:eastAsia="zh-CN" w:bidi="ar"/>
        </w:rPr>
        <w:t xml:space="preserve">     （标的名称）</w:t>
      </w:r>
      <w:r>
        <w:rPr>
          <w:rFonts w:hint="eastAsia" w:ascii="宋体" w:hAnsi="宋体" w:eastAsia="宋体" w:cs="宋体"/>
          <w:b w:val="0"/>
          <w:bCs w:val="0"/>
          <w:color w:val="333333"/>
          <w:kern w:val="0"/>
          <w:sz w:val="24"/>
          <w:szCs w:val="24"/>
          <w:lang w:val="en-US" w:eastAsia="zh-CN" w:bidi="ar"/>
        </w:rPr>
        <w:t>，属于</w:t>
      </w:r>
      <w:r>
        <w:rPr>
          <w:rFonts w:hint="eastAsia" w:ascii="宋体" w:hAnsi="宋体" w:eastAsia="宋体" w:cs="宋体"/>
          <w:b w:val="0"/>
          <w:bCs w:val="0"/>
          <w:color w:val="333333"/>
          <w:kern w:val="0"/>
          <w:sz w:val="24"/>
          <w:szCs w:val="24"/>
          <w:u w:val="single"/>
          <w:lang w:val="en-US" w:eastAsia="zh-CN" w:bidi="ar"/>
        </w:rPr>
        <w:t xml:space="preserve">     （采购文件中明确的所属行业）</w:t>
      </w:r>
      <w:r>
        <w:rPr>
          <w:rFonts w:hint="eastAsia" w:ascii="宋体" w:hAnsi="宋体" w:eastAsia="宋体" w:cs="宋体"/>
          <w:b w:val="0"/>
          <w:bCs w:val="0"/>
          <w:color w:val="333333"/>
          <w:kern w:val="0"/>
          <w:sz w:val="24"/>
          <w:szCs w:val="24"/>
          <w:lang w:val="en-US" w:eastAsia="zh-CN" w:bidi="ar"/>
        </w:rPr>
        <w:t>行业；制造商为</w:t>
      </w:r>
      <w:r>
        <w:rPr>
          <w:rFonts w:hint="eastAsia" w:ascii="宋体" w:hAnsi="宋体" w:eastAsia="宋体" w:cs="宋体"/>
          <w:b w:val="0"/>
          <w:bCs w:val="0"/>
          <w:color w:val="333333"/>
          <w:kern w:val="0"/>
          <w:sz w:val="24"/>
          <w:szCs w:val="24"/>
          <w:u w:val="single"/>
          <w:lang w:val="en-US" w:eastAsia="zh-CN" w:bidi="ar"/>
        </w:rPr>
        <w:t xml:space="preserve">       （企业名称）</w:t>
      </w:r>
      <w:r>
        <w:rPr>
          <w:rFonts w:hint="eastAsia" w:ascii="宋体" w:hAnsi="宋体" w:eastAsia="宋体" w:cs="宋体"/>
          <w:b w:val="0"/>
          <w:bCs w:val="0"/>
          <w:color w:val="333333"/>
          <w:kern w:val="0"/>
          <w:sz w:val="24"/>
          <w:szCs w:val="24"/>
          <w:lang w:val="en-US" w:eastAsia="zh-CN" w:bidi="ar"/>
        </w:rPr>
        <w:t>，从业人员</w:t>
      </w:r>
      <w:r>
        <w:rPr>
          <w:rFonts w:hint="eastAsia" w:ascii="宋体" w:hAnsi="宋体" w:eastAsia="宋体" w:cs="宋体"/>
          <w:b w:val="0"/>
          <w:bCs w:val="0"/>
          <w:color w:val="333333"/>
          <w:kern w:val="0"/>
          <w:sz w:val="24"/>
          <w:szCs w:val="24"/>
          <w:u w:val="single"/>
          <w:lang w:val="en-US" w:eastAsia="zh-CN" w:bidi="ar"/>
        </w:rPr>
        <w:t xml:space="preserve">    </w:t>
      </w:r>
      <w:r>
        <w:rPr>
          <w:rFonts w:hint="eastAsia" w:ascii="宋体" w:hAnsi="宋体" w:eastAsia="宋体" w:cs="宋体"/>
          <w:b w:val="0"/>
          <w:bCs w:val="0"/>
          <w:color w:val="333333"/>
          <w:kern w:val="0"/>
          <w:sz w:val="24"/>
          <w:szCs w:val="24"/>
          <w:lang w:val="en-US" w:eastAsia="zh-CN" w:bidi="ar"/>
        </w:rPr>
        <w:t>人，营业收入为</w:t>
      </w:r>
      <w:r>
        <w:rPr>
          <w:rFonts w:hint="eastAsia" w:ascii="宋体" w:hAnsi="宋体" w:eastAsia="宋体" w:cs="宋体"/>
          <w:b w:val="0"/>
          <w:bCs w:val="0"/>
          <w:color w:val="333333"/>
          <w:kern w:val="0"/>
          <w:sz w:val="24"/>
          <w:szCs w:val="24"/>
          <w:u w:val="single"/>
          <w:lang w:val="en-US" w:eastAsia="zh-CN" w:bidi="ar"/>
        </w:rPr>
        <w:t xml:space="preserve">    </w:t>
      </w:r>
      <w:r>
        <w:rPr>
          <w:rFonts w:hint="eastAsia" w:ascii="宋体" w:hAnsi="宋体" w:eastAsia="宋体" w:cs="宋体"/>
          <w:b w:val="0"/>
          <w:bCs w:val="0"/>
          <w:color w:val="333333"/>
          <w:kern w:val="0"/>
          <w:sz w:val="24"/>
          <w:szCs w:val="24"/>
          <w:lang w:val="en-US" w:eastAsia="zh-CN" w:bidi="ar"/>
        </w:rPr>
        <w:t>万元，资产总额为</w:t>
      </w:r>
      <w:r>
        <w:rPr>
          <w:rFonts w:hint="eastAsia" w:ascii="宋体" w:hAnsi="宋体" w:eastAsia="宋体" w:cs="宋体"/>
          <w:b w:val="0"/>
          <w:bCs w:val="0"/>
          <w:color w:val="333333"/>
          <w:kern w:val="0"/>
          <w:sz w:val="24"/>
          <w:szCs w:val="24"/>
          <w:u w:val="single"/>
          <w:lang w:val="en-US" w:eastAsia="zh-CN" w:bidi="ar"/>
        </w:rPr>
        <w:t xml:space="preserve">   </w:t>
      </w:r>
      <w:r>
        <w:rPr>
          <w:rFonts w:hint="eastAsia" w:ascii="宋体" w:hAnsi="宋体" w:eastAsia="宋体" w:cs="宋体"/>
          <w:b w:val="0"/>
          <w:bCs w:val="0"/>
          <w:color w:val="333333"/>
          <w:kern w:val="0"/>
          <w:sz w:val="24"/>
          <w:szCs w:val="24"/>
          <w:lang w:val="en-US" w:eastAsia="zh-CN" w:bidi="ar"/>
        </w:rPr>
        <w:t>万元</w:t>
      </w:r>
      <w:r>
        <w:rPr>
          <w:rFonts w:hint="eastAsia" w:ascii="宋体" w:hAnsi="宋体" w:eastAsia="宋体" w:cs="宋体"/>
          <w:b w:val="0"/>
          <w:bCs w:val="0"/>
          <w:color w:val="333333"/>
          <w:kern w:val="0"/>
          <w:sz w:val="24"/>
          <w:szCs w:val="24"/>
          <w:vertAlign w:val="superscript"/>
          <w:lang w:val="en-US" w:eastAsia="zh-CN" w:bidi="ar"/>
        </w:rPr>
        <w:t>1</w:t>
      </w:r>
      <w:r>
        <w:rPr>
          <w:rFonts w:hint="eastAsia" w:ascii="宋体" w:hAnsi="宋体" w:eastAsia="宋体" w:cs="宋体"/>
          <w:b w:val="0"/>
          <w:bCs w:val="0"/>
          <w:color w:val="333333"/>
          <w:kern w:val="0"/>
          <w:sz w:val="24"/>
          <w:szCs w:val="24"/>
          <w:lang w:val="en-US" w:eastAsia="zh-CN" w:bidi="ar"/>
        </w:rPr>
        <w:t>，属于</w:t>
      </w:r>
      <w:r>
        <w:rPr>
          <w:rFonts w:hint="eastAsia" w:ascii="宋体" w:hAnsi="宋体" w:eastAsia="宋体" w:cs="宋体"/>
          <w:b w:val="0"/>
          <w:bCs w:val="0"/>
          <w:color w:val="333333"/>
          <w:kern w:val="0"/>
          <w:sz w:val="24"/>
          <w:szCs w:val="24"/>
          <w:u w:val="single"/>
          <w:lang w:val="en-US" w:eastAsia="zh-CN" w:bidi="ar"/>
        </w:rPr>
        <w:t xml:space="preserve">     （中型企业、小型企业、微型企业）</w:t>
      </w:r>
      <w:r>
        <w:rPr>
          <w:rFonts w:hint="eastAsia" w:ascii="宋体" w:hAnsi="宋体" w:eastAsia="宋体" w:cs="宋体"/>
          <w:b w:val="0"/>
          <w:bCs w:val="0"/>
          <w:color w:val="333333"/>
          <w:kern w:val="0"/>
          <w:sz w:val="24"/>
          <w:szCs w:val="24"/>
          <w:lang w:val="en-US" w:eastAsia="zh-CN" w:bidi="ar"/>
        </w:rPr>
        <w:t>；</w:t>
      </w:r>
    </w:p>
    <w:p>
      <w:pPr>
        <w:keepNext w:val="0"/>
        <w:keepLines w:val="0"/>
        <w:pageBreakBefore w:val="0"/>
        <w:widowControl/>
        <w:suppressLineNumbers w:val="0"/>
        <w:kinsoku/>
        <w:bidi w:val="0"/>
        <w:spacing w:before="100" w:beforeAutospacing="1" w:after="100" w:afterAutospacing="1"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b w:val="0"/>
          <w:bCs w:val="0"/>
          <w:color w:val="333333"/>
          <w:kern w:val="0"/>
          <w:sz w:val="24"/>
          <w:szCs w:val="24"/>
          <w:lang w:val="en-US" w:eastAsia="zh-CN" w:bidi="ar"/>
        </w:rPr>
        <w:t>……</w:t>
      </w:r>
    </w:p>
    <w:p>
      <w:pPr>
        <w:keepNext w:val="0"/>
        <w:keepLines w:val="0"/>
        <w:pageBreakBefore w:val="0"/>
        <w:widowControl/>
        <w:suppressLineNumbers w:val="0"/>
        <w:kinsoku/>
        <w:bidi w:val="0"/>
        <w:spacing w:before="100" w:beforeAutospacing="1" w:after="100" w:afterAutospacing="1"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b w:val="0"/>
          <w:bCs w:val="0"/>
          <w:color w:val="333333"/>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bidi w:val="0"/>
        <w:spacing w:before="100" w:beforeAutospacing="1" w:after="100" w:afterAutospacing="1"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b w:val="0"/>
          <w:bCs w:val="0"/>
          <w:color w:val="333333"/>
          <w:kern w:val="0"/>
          <w:sz w:val="24"/>
          <w:szCs w:val="24"/>
          <w:lang w:val="en-US" w:eastAsia="zh-CN" w:bidi="ar"/>
        </w:rPr>
        <w:t>本企业对上述声明内容的真实性负责。如有虚假，将依法承担相应责任。 </w:t>
      </w:r>
    </w:p>
    <w:p>
      <w:pPr>
        <w:keepNext w:val="0"/>
        <w:keepLines w:val="0"/>
        <w:pageBreakBefore w:val="0"/>
        <w:widowControl/>
        <w:suppressLineNumbers w:val="0"/>
        <w:kinsoku/>
        <w:bidi w:val="0"/>
        <w:spacing w:before="100" w:beforeAutospacing="1" w:after="100" w:afterAutospacing="1" w:line="360" w:lineRule="auto"/>
        <w:ind w:left="0" w:right="0" w:firstLine="5280" w:firstLineChars="2200"/>
        <w:jc w:val="left"/>
        <w:textAlignment w:val="auto"/>
        <w:rPr>
          <w:rFonts w:hint="eastAsia" w:ascii="宋体" w:hAnsi="宋体" w:eastAsia="宋体" w:cs="宋体"/>
        </w:rPr>
      </w:pPr>
      <w:r>
        <w:rPr>
          <w:rFonts w:hint="eastAsia" w:ascii="宋体" w:hAnsi="宋体" w:eastAsia="宋体" w:cs="宋体"/>
          <w:b w:val="0"/>
          <w:bCs w:val="0"/>
          <w:color w:val="333333"/>
          <w:kern w:val="0"/>
          <w:sz w:val="24"/>
          <w:szCs w:val="24"/>
          <w:lang w:val="en-US" w:eastAsia="zh-CN" w:bidi="ar"/>
        </w:rPr>
        <w:t>企业名称（盖章）：</w:t>
      </w:r>
    </w:p>
    <w:p>
      <w:pPr>
        <w:keepNext w:val="0"/>
        <w:keepLines w:val="0"/>
        <w:pageBreakBefore w:val="0"/>
        <w:widowControl/>
        <w:suppressLineNumbers w:val="0"/>
        <w:kinsoku/>
        <w:bidi w:val="0"/>
        <w:spacing w:before="100" w:beforeAutospacing="1" w:after="100" w:afterAutospacing="1" w:line="360" w:lineRule="auto"/>
        <w:ind w:left="0" w:right="0" w:firstLine="5280" w:firstLineChars="2200"/>
        <w:jc w:val="left"/>
        <w:textAlignment w:val="auto"/>
        <w:rPr>
          <w:rFonts w:hint="eastAsia" w:ascii="宋体" w:hAnsi="宋体" w:eastAsia="宋体" w:cs="宋体"/>
        </w:rPr>
      </w:pPr>
      <w:r>
        <w:rPr>
          <w:rFonts w:hint="eastAsia" w:ascii="宋体" w:hAnsi="宋体" w:eastAsia="宋体" w:cs="宋体"/>
          <w:b w:val="0"/>
          <w:bCs w:val="0"/>
          <w:color w:val="333333"/>
          <w:kern w:val="0"/>
          <w:sz w:val="24"/>
          <w:szCs w:val="24"/>
          <w:lang w:val="en-US" w:eastAsia="zh-CN" w:bidi="ar"/>
        </w:rPr>
        <w:t>日 期：</w:t>
      </w:r>
    </w:p>
    <w:p>
      <w:pPr>
        <w:pageBreakBefore w:val="0"/>
        <w:kinsoku/>
        <w:wordWrap w:val="0"/>
        <w:bidi w:val="0"/>
        <w:spacing w:line="360" w:lineRule="auto"/>
        <w:ind w:right="150" w:firstLine="957" w:firstLineChars="399"/>
        <w:jc w:val="right"/>
        <w:textAlignment w:val="auto"/>
        <w:rPr>
          <w:rFonts w:hint="eastAsia" w:ascii="宋体" w:hAnsi="宋体" w:eastAsia="宋体" w:cs="宋体"/>
        </w:rPr>
      </w:pPr>
      <w:r>
        <w:rPr>
          <w:rFonts w:hint="eastAsia" w:ascii="宋体" w:hAnsi="宋体" w:eastAsia="宋体" w:cs="宋体"/>
        </w:rPr>
        <w:t>年     月     日</w:t>
      </w:r>
    </w:p>
    <w:p>
      <w:pPr>
        <w:pageBreakBefore w:val="0"/>
        <w:tabs>
          <w:tab w:val="left" w:pos="5670"/>
        </w:tabs>
        <w:kinsoku/>
        <w:bidi w:val="0"/>
        <w:spacing w:line="360" w:lineRule="auto"/>
        <w:textAlignment w:val="auto"/>
        <w:rPr>
          <w:rFonts w:hAnsi="宋体" w:cs="宋体"/>
          <w:b/>
          <w:bCs/>
          <w:sz w:val="21"/>
          <w:szCs w:val="21"/>
        </w:rPr>
      </w:pPr>
    </w:p>
    <w:p>
      <w:pPr>
        <w:pageBreakBefore w:val="0"/>
        <w:tabs>
          <w:tab w:val="left" w:pos="5670"/>
        </w:tabs>
        <w:kinsoku/>
        <w:bidi w:val="0"/>
        <w:spacing w:line="360" w:lineRule="auto"/>
        <w:textAlignment w:val="auto"/>
        <w:rPr>
          <w:rFonts w:hAnsi="宋体" w:cs="宋体"/>
          <w:sz w:val="21"/>
          <w:szCs w:val="21"/>
        </w:rPr>
      </w:pPr>
      <w:r>
        <w:rPr>
          <w:rFonts w:hint="eastAsia" w:hAnsi="宋体" w:cs="宋体"/>
          <w:b/>
          <w:bCs/>
          <w:sz w:val="21"/>
          <w:szCs w:val="21"/>
        </w:rPr>
        <w:t>注：</w:t>
      </w:r>
      <w:r>
        <w:rPr>
          <w:rFonts w:hint="eastAsia" w:hAnsi="宋体" w:cs="宋体"/>
          <w:sz w:val="21"/>
          <w:szCs w:val="21"/>
        </w:rPr>
        <w:t>1.从业人员、营业收入、资产总额填报上一年度数据，无上一年度数据的新成立企业可不填报。</w:t>
      </w:r>
    </w:p>
    <w:p>
      <w:pPr>
        <w:pageBreakBefore w:val="0"/>
        <w:tabs>
          <w:tab w:val="left" w:pos="5670"/>
        </w:tabs>
        <w:kinsoku/>
        <w:bidi w:val="0"/>
        <w:spacing w:line="360" w:lineRule="auto"/>
        <w:ind w:firstLine="420" w:firstLineChars="200"/>
        <w:textAlignment w:val="auto"/>
        <w:rPr>
          <w:rFonts w:hAnsi="宋体" w:cs="宋体"/>
          <w:sz w:val="21"/>
          <w:szCs w:val="21"/>
        </w:rPr>
      </w:pPr>
      <w:r>
        <w:rPr>
          <w:rFonts w:hint="eastAsia" w:hAnsi="宋体" w:cs="宋体"/>
          <w:sz w:val="21"/>
          <w:szCs w:val="21"/>
        </w:rPr>
        <w:t>2.投标人非中型、小型、微型企业不填写此表。</w:t>
      </w:r>
      <w:r>
        <w:rPr>
          <w:rFonts w:hint="eastAsia" w:hAnsi="宋体" w:cs="宋体"/>
          <w:sz w:val="21"/>
          <w:szCs w:val="21"/>
        </w:rPr>
        <w:br w:type="page"/>
      </w:r>
      <w:bookmarkStart w:id="228" w:name="_Toc48834336"/>
    </w:p>
    <w:p>
      <w:pPr>
        <w:pageBreakBefore w:val="0"/>
        <w:kinsoku/>
        <w:bidi w:val="0"/>
        <w:spacing w:line="360" w:lineRule="auto"/>
        <w:jc w:val="center"/>
        <w:textAlignment w:val="auto"/>
        <w:rPr>
          <w:rFonts w:hAnsi="宋体" w:cs="宋体"/>
          <w:b/>
          <w:sz w:val="21"/>
          <w:szCs w:val="21"/>
        </w:rPr>
      </w:pPr>
      <w:r>
        <w:rPr>
          <w:rFonts w:hint="eastAsia" w:hAnsi="宋体" w:cs="宋体"/>
          <w:b/>
          <w:bCs/>
          <w:sz w:val="28"/>
          <w:szCs w:val="28"/>
        </w:rPr>
        <w:t>残疾人福利性单位声明函</w:t>
      </w:r>
      <w:bookmarkEnd w:id="228"/>
    </w:p>
    <w:p>
      <w:pPr>
        <w:pageBreakBefore w:val="0"/>
        <w:kinsoku/>
        <w:bidi w:val="0"/>
        <w:spacing w:line="360" w:lineRule="auto"/>
        <w:ind w:firstLine="420" w:firstLineChars="200"/>
        <w:textAlignment w:val="auto"/>
        <w:rPr>
          <w:rFonts w:hAnsi="宋体" w:cs="宋体"/>
          <w:sz w:val="21"/>
          <w:szCs w:val="21"/>
        </w:rPr>
      </w:pP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sz w:val="24"/>
          <w:szCs w:val="24"/>
          <w:u w:val="single"/>
        </w:rPr>
        <w:t xml:space="preserve"> 项目名称（合同包1）</w:t>
      </w:r>
      <w:r>
        <w:rPr>
          <w:rFonts w:hint="eastAsia" w:hAnsi="宋体" w:cs="宋体"/>
          <w:sz w:val="24"/>
          <w:szCs w:val="24"/>
        </w:rPr>
        <w:t>（项目编号：）采购活动由本单位提供服务，或者提供其他残疾人福利性单位提供的服务。</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本单位对上述声明的真实性负责。如有虚假，将依法承担相应责任。</w:t>
      </w:r>
    </w:p>
    <w:p>
      <w:pPr>
        <w:pageBreakBefore w:val="0"/>
        <w:kinsoku/>
        <w:bidi w:val="0"/>
        <w:spacing w:line="360" w:lineRule="auto"/>
        <w:ind w:firstLine="480" w:firstLineChars="200"/>
        <w:textAlignment w:val="auto"/>
        <w:rPr>
          <w:rFonts w:hAnsi="宋体" w:cs="宋体"/>
          <w:sz w:val="24"/>
          <w:szCs w:val="24"/>
        </w:rPr>
      </w:pPr>
    </w:p>
    <w:p>
      <w:pPr>
        <w:pageBreakBefore w:val="0"/>
        <w:tabs>
          <w:tab w:val="left" w:pos="5670"/>
        </w:tabs>
        <w:kinsoku/>
        <w:bidi w:val="0"/>
        <w:spacing w:line="360" w:lineRule="auto"/>
        <w:ind w:firstLine="6240" w:firstLineChars="2600"/>
        <w:textAlignment w:val="auto"/>
        <w:rPr>
          <w:rFonts w:hAnsi="宋体" w:cs="宋体"/>
          <w:sz w:val="24"/>
          <w:szCs w:val="24"/>
        </w:rPr>
      </w:pPr>
      <w:r>
        <w:rPr>
          <w:rFonts w:hint="eastAsia" w:hAnsi="宋体" w:cs="宋体"/>
          <w:sz w:val="24"/>
          <w:szCs w:val="24"/>
          <w:u w:val="single"/>
        </w:rPr>
        <w:t>投标人名称</w:t>
      </w:r>
      <w:r>
        <w:rPr>
          <w:rFonts w:hint="eastAsia" w:hAnsi="宋体" w:cs="宋体"/>
          <w:sz w:val="24"/>
          <w:szCs w:val="24"/>
        </w:rPr>
        <w:t>（盖章）</w:t>
      </w:r>
    </w:p>
    <w:p>
      <w:pPr>
        <w:pageBreakBefore w:val="0"/>
        <w:tabs>
          <w:tab w:val="left" w:pos="5670"/>
        </w:tabs>
        <w:kinsoku/>
        <w:bidi w:val="0"/>
        <w:spacing w:line="360" w:lineRule="auto"/>
        <w:textAlignment w:val="auto"/>
        <w:rPr>
          <w:rFonts w:hAnsi="宋体" w:cs="宋体"/>
          <w:sz w:val="21"/>
          <w:szCs w:val="21"/>
        </w:rPr>
      </w:pPr>
      <w:r>
        <w:rPr>
          <w:rFonts w:hint="eastAsia" w:hAnsi="宋体" w:cs="宋体"/>
          <w:sz w:val="24"/>
          <w:szCs w:val="24"/>
        </w:rPr>
        <w:t xml:space="preserve">                                    　　            年　月　日</w:t>
      </w:r>
    </w:p>
    <w:p>
      <w:pPr>
        <w:pageBreakBefore w:val="0"/>
        <w:tabs>
          <w:tab w:val="left" w:pos="5670"/>
        </w:tabs>
        <w:kinsoku/>
        <w:bidi w:val="0"/>
        <w:spacing w:line="360" w:lineRule="auto"/>
        <w:ind w:firstLine="420" w:firstLineChars="200"/>
        <w:textAlignment w:val="auto"/>
        <w:rPr>
          <w:rFonts w:hAnsi="宋体" w:cs="宋体"/>
          <w:sz w:val="21"/>
          <w:szCs w:val="21"/>
        </w:rPr>
      </w:pPr>
    </w:p>
    <w:p>
      <w:pPr>
        <w:pageBreakBefore w:val="0"/>
        <w:tabs>
          <w:tab w:val="left" w:pos="5670"/>
        </w:tabs>
        <w:kinsoku/>
        <w:bidi w:val="0"/>
        <w:spacing w:line="360" w:lineRule="auto"/>
        <w:textAlignment w:val="auto"/>
        <w:rPr>
          <w:rFonts w:hAnsi="宋体" w:cs="宋体"/>
          <w:b/>
          <w:bCs/>
          <w:sz w:val="21"/>
          <w:szCs w:val="21"/>
        </w:rPr>
      </w:pPr>
    </w:p>
    <w:p>
      <w:pPr>
        <w:pageBreakBefore w:val="0"/>
        <w:tabs>
          <w:tab w:val="left" w:pos="5670"/>
        </w:tabs>
        <w:kinsoku/>
        <w:bidi w:val="0"/>
        <w:spacing w:line="360" w:lineRule="auto"/>
        <w:textAlignment w:val="auto"/>
        <w:rPr>
          <w:rFonts w:hAnsi="宋体" w:cs="宋体"/>
          <w:sz w:val="21"/>
          <w:szCs w:val="21"/>
        </w:rPr>
      </w:pPr>
      <w:r>
        <w:rPr>
          <w:rFonts w:hint="eastAsia" w:hAnsi="宋体" w:cs="宋体"/>
          <w:b/>
          <w:bCs/>
          <w:sz w:val="21"/>
          <w:szCs w:val="21"/>
        </w:rPr>
        <w:t>注：</w:t>
      </w:r>
      <w:r>
        <w:rPr>
          <w:rFonts w:hint="eastAsia" w:hAnsi="宋体" w:cs="宋体"/>
          <w:sz w:val="21"/>
          <w:szCs w:val="21"/>
        </w:rPr>
        <w:t>根据《财政部 民政部 中国残疾人联合会关于促进残疾人就业政府采购政策的通知》（财库〔2017〕141号）的规定：</w:t>
      </w:r>
    </w:p>
    <w:p>
      <w:pPr>
        <w:pageBreakBefore w:val="0"/>
        <w:tabs>
          <w:tab w:val="left" w:pos="5670"/>
        </w:tabs>
        <w:kinsoku/>
        <w:bidi w:val="0"/>
        <w:spacing w:line="360" w:lineRule="auto"/>
        <w:ind w:firstLine="420" w:firstLineChars="200"/>
        <w:textAlignment w:val="auto"/>
        <w:rPr>
          <w:rFonts w:hAnsi="宋体" w:cs="宋体"/>
          <w:sz w:val="21"/>
          <w:szCs w:val="21"/>
        </w:rPr>
      </w:pPr>
      <w:r>
        <w:rPr>
          <w:rFonts w:hint="eastAsia" w:hAnsi="宋体" w:cs="宋体"/>
          <w:sz w:val="21"/>
          <w:szCs w:val="21"/>
        </w:rPr>
        <w:t>一、享受政府采购支持政策的残疾人福利性单位应当同时满足以下条件：</w:t>
      </w:r>
    </w:p>
    <w:p>
      <w:pPr>
        <w:pageBreakBefore w:val="0"/>
        <w:tabs>
          <w:tab w:val="left" w:pos="5670"/>
        </w:tabs>
        <w:kinsoku/>
        <w:bidi w:val="0"/>
        <w:spacing w:line="360" w:lineRule="auto"/>
        <w:ind w:firstLine="566"/>
        <w:textAlignment w:val="auto"/>
        <w:rPr>
          <w:rFonts w:hAnsi="宋体" w:cs="宋体"/>
          <w:sz w:val="21"/>
          <w:szCs w:val="21"/>
        </w:rPr>
      </w:pPr>
      <w:r>
        <w:rPr>
          <w:rFonts w:hint="eastAsia" w:hAnsi="宋体" w:cs="宋体"/>
          <w:sz w:val="21"/>
          <w:szCs w:val="21"/>
        </w:rPr>
        <w:t>（一）安置的残疾人占本单位在职职工人数的比例不低于25%（含25%），并且安置的残疾人人数不少于10人（含10人）；</w:t>
      </w:r>
    </w:p>
    <w:p>
      <w:pPr>
        <w:pageBreakBefore w:val="0"/>
        <w:tabs>
          <w:tab w:val="left" w:pos="5670"/>
        </w:tabs>
        <w:kinsoku/>
        <w:bidi w:val="0"/>
        <w:spacing w:line="360" w:lineRule="auto"/>
        <w:ind w:firstLine="566"/>
        <w:textAlignment w:val="auto"/>
        <w:rPr>
          <w:rFonts w:hAnsi="宋体" w:cs="宋体"/>
          <w:sz w:val="21"/>
          <w:szCs w:val="21"/>
        </w:rPr>
      </w:pPr>
      <w:r>
        <w:rPr>
          <w:rFonts w:hint="eastAsia" w:hAnsi="宋体" w:cs="宋体"/>
          <w:sz w:val="21"/>
          <w:szCs w:val="21"/>
        </w:rPr>
        <w:t>（二）依法与安置的每位残疾人签订了一年以上（含一年）的劳动合同或服务协议；</w:t>
      </w:r>
    </w:p>
    <w:p>
      <w:pPr>
        <w:pageBreakBefore w:val="0"/>
        <w:tabs>
          <w:tab w:val="left" w:pos="5670"/>
        </w:tabs>
        <w:kinsoku/>
        <w:bidi w:val="0"/>
        <w:spacing w:line="360" w:lineRule="auto"/>
        <w:ind w:firstLine="566"/>
        <w:textAlignment w:val="auto"/>
        <w:rPr>
          <w:rFonts w:hAnsi="宋体" w:cs="宋体"/>
          <w:sz w:val="21"/>
          <w:szCs w:val="21"/>
        </w:rPr>
      </w:pPr>
      <w:r>
        <w:rPr>
          <w:rFonts w:hint="eastAsia" w:hAnsi="宋体" w:cs="宋体"/>
          <w:sz w:val="21"/>
          <w:szCs w:val="21"/>
        </w:rPr>
        <w:t>（三）为安置的每位残疾人按月足额缴纳了基本养老保险、基本医疗保险、失业保险、工伤保险和生育保险等社会保险费；</w:t>
      </w:r>
    </w:p>
    <w:p>
      <w:pPr>
        <w:pageBreakBefore w:val="0"/>
        <w:tabs>
          <w:tab w:val="left" w:pos="5670"/>
        </w:tabs>
        <w:kinsoku/>
        <w:bidi w:val="0"/>
        <w:spacing w:line="360" w:lineRule="auto"/>
        <w:ind w:firstLine="566"/>
        <w:textAlignment w:val="auto"/>
        <w:rPr>
          <w:rFonts w:hAnsi="宋体" w:cs="宋体"/>
          <w:sz w:val="21"/>
          <w:szCs w:val="21"/>
        </w:rPr>
      </w:pPr>
      <w:r>
        <w:rPr>
          <w:rFonts w:hint="eastAsia" w:hAnsi="宋体" w:cs="宋体"/>
          <w:sz w:val="21"/>
          <w:szCs w:val="21"/>
        </w:rPr>
        <w:t>（四）通过银行等金融机构向安置的每位残疾人，按月支付了不低于单位所在区县适用的经省级人民政府批准的月最低工资标准的工资；</w:t>
      </w:r>
    </w:p>
    <w:p>
      <w:pPr>
        <w:pageBreakBefore w:val="0"/>
        <w:tabs>
          <w:tab w:val="left" w:pos="5670"/>
        </w:tabs>
        <w:kinsoku/>
        <w:bidi w:val="0"/>
        <w:spacing w:line="360" w:lineRule="auto"/>
        <w:ind w:firstLine="566"/>
        <w:textAlignment w:val="auto"/>
        <w:rPr>
          <w:rFonts w:hAnsi="宋体" w:cs="宋体"/>
          <w:sz w:val="21"/>
          <w:szCs w:val="21"/>
        </w:rPr>
      </w:pPr>
      <w:r>
        <w:rPr>
          <w:rFonts w:hint="eastAsia" w:hAnsi="宋体" w:cs="宋体"/>
          <w:sz w:val="21"/>
          <w:szCs w:val="21"/>
        </w:rPr>
        <w:t>（五）提供本单位承担的服务（以下简称产品），或者提供其他残疾人福利性单位提供的服。</w:t>
      </w:r>
    </w:p>
    <w:p>
      <w:pPr>
        <w:pageBreakBefore w:val="0"/>
        <w:tabs>
          <w:tab w:val="left" w:pos="5670"/>
        </w:tabs>
        <w:kinsoku/>
        <w:bidi w:val="0"/>
        <w:spacing w:line="360" w:lineRule="auto"/>
        <w:ind w:firstLine="566"/>
        <w:textAlignment w:val="auto"/>
        <w:rPr>
          <w:rFonts w:hAnsi="宋体" w:cs="宋体"/>
          <w:sz w:val="21"/>
          <w:szCs w:val="21"/>
        </w:rPr>
      </w:pPr>
      <w:r>
        <w:rPr>
          <w:rFonts w:hint="eastAsia" w:hAnsi="宋体" w:cs="宋体"/>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ageBreakBefore w:val="0"/>
        <w:tabs>
          <w:tab w:val="left" w:pos="5670"/>
        </w:tabs>
        <w:kinsoku/>
        <w:bidi w:val="0"/>
        <w:spacing w:line="360" w:lineRule="auto"/>
        <w:ind w:firstLine="420" w:firstLineChars="200"/>
        <w:textAlignment w:val="auto"/>
        <w:rPr>
          <w:rFonts w:hAnsi="宋体" w:cs="宋体"/>
          <w:b/>
          <w:bCs/>
          <w:sz w:val="21"/>
          <w:szCs w:val="21"/>
        </w:rPr>
      </w:pPr>
      <w:r>
        <w:rPr>
          <w:rFonts w:hint="eastAsia" w:hAnsi="宋体" w:cs="宋体"/>
          <w:sz w:val="21"/>
          <w:szCs w:val="21"/>
        </w:rPr>
        <w:t>二、中标、成交投标人为残疾人福利性单位的，采购人或者其委托的采购代理机构应当随中标、成交结果同时公告其《残疾人福利性单位声明函》，接受社会监督。</w:t>
      </w:r>
      <w:bookmarkStart w:id="229" w:name="_Toc48834337"/>
      <w:r>
        <w:rPr>
          <w:rFonts w:hint="eastAsia" w:hAnsi="宋体" w:cs="宋体"/>
          <w:b/>
          <w:bCs/>
          <w:sz w:val="21"/>
          <w:szCs w:val="21"/>
        </w:rPr>
        <w:br w:type="page"/>
      </w:r>
    </w:p>
    <w:p>
      <w:pPr>
        <w:pageBreakBefore w:val="0"/>
        <w:tabs>
          <w:tab w:val="left" w:pos="5670"/>
        </w:tabs>
        <w:kinsoku/>
        <w:bidi w:val="0"/>
        <w:spacing w:line="360" w:lineRule="auto"/>
        <w:jc w:val="center"/>
        <w:textAlignment w:val="auto"/>
        <w:rPr>
          <w:rFonts w:hAnsi="宋体" w:cs="宋体"/>
          <w:b/>
          <w:bCs/>
          <w:sz w:val="21"/>
          <w:szCs w:val="21"/>
        </w:rPr>
      </w:pPr>
      <w:r>
        <w:rPr>
          <w:rFonts w:hint="eastAsia" w:hAnsi="宋体" w:cs="宋体"/>
          <w:b/>
          <w:bCs/>
          <w:sz w:val="28"/>
          <w:szCs w:val="28"/>
        </w:rPr>
        <w:t>监狱企业证明函</w:t>
      </w:r>
      <w:bookmarkEnd w:id="229"/>
    </w:p>
    <w:p>
      <w:pPr>
        <w:pageBreakBefore w:val="0"/>
        <w:kinsoku/>
        <w:bidi w:val="0"/>
        <w:spacing w:line="360" w:lineRule="auto"/>
        <w:ind w:firstLine="420" w:firstLineChars="200"/>
        <w:textAlignment w:val="auto"/>
        <w:rPr>
          <w:rFonts w:hAnsi="宋体" w:cs="宋体"/>
          <w:sz w:val="21"/>
          <w:szCs w:val="21"/>
        </w:rPr>
      </w:pPr>
    </w:p>
    <w:p>
      <w:pPr>
        <w:pageBreakBefore w:val="0"/>
        <w:kinsoku/>
        <w:bidi w:val="0"/>
        <w:spacing w:line="360" w:lineRule="auto"/>
        <w:ind w:firstLine="480" w:firstLineChars="200"/>
        <w:textAlignment w:val="auto"/>
        <w:rPr>
          <w:rFonts w:hAnsi="宋体" w:cs="宋体"/>
          <w:sz w:val="21"/>
          <w:szCs w:val="21"/>
        </w:rPr>
      </w:pPr>
      <w:r>
        <w:rPr>
          <w:rFonts w:hint="eastAsia" w:hAnsi="宋体" w:cs="宋体"/>
          <w:sz w:val="24"/>
          <w:szCs w:val="24"/>
        </w:rPr>
        <w:t>监狱企业参加政府采购活动，要求享受相关优惠政策的，应当提供由省级以上监狱管理局、戒毒管理局（含新疆生产建设兵团）出具的属于监狱企业的证明文件。</w:t>
      </w:r>
    </w:p>
    <w:p>
      <w:pPr>
        <w:pageBreakBefore w:val="0"/>
        <w:kinsoku/>
        <w:bidi w:val="0"/>
        <w:spacing w:line="360" w:lineRule="auto"/>
        <w:textAlignment w:val="auto"/>
        <w:rPr>
          <w:rFonts w:hAnsi="宋体" w:cs="宋体"/>
          <w:sz w:val="21"/>
          <w:szCs w:val="21"/>
        </w:rPr>
      </w:pPr>
    </w:p>
    <w:p>
      <w:pPr>
        <w:pageBreakBefore w:val="0"/>
        <w:kinsoku/>
        <w:bidi w:val="0"/>
        <w:spacing w:line="360" w:lineRule="auto"/>
        <w:textAlignment w:val="auto"/>
        <w:rPr>
          <w:rFonts w:hAnsi="宋体" w:cs="宋体"/>
          <w:b/>
          <w:bCs/>
          <w:sz w:val="21"/>
          <w:szCs w:val="21"/>
        </w:rPr>
      </w:pPr>
    </w:p>
    <w:p>
      <w:pPr>
        <w:pageBreakBefore w:val="0"/>
        <w:kinsoku/>
        <w:bidi w:val="0"/>
        <w:spacing w:line="360" w:lineRule="auto"/>
        <w:textAlignment w:val="auto"/>
        <w:rPr>
          <w:rFonts w:hAnsi="宋体" w:cs="宋体"/>
          <w:b/>
          <w:bCs/>
          <w:sz w:val="21"/>
          <w:szCs w:val="21"/>
        </w:rPr>
      </w:pPr>
    </w:p>
    <w:p>
      <w:pPr>
        <w:pageBreakBefore w:val="0"/>
        <w:kinsoku/>
        <w:bidi w:val="0"/>
        <w:spacing w:line="360" w:lineRule="auto"/>
        <w:textAlignment w:val="auto"/>
        <w:rPr>
          <w:b/>
          <w:bCs/>
          <w:sz w:val="21"/>
          <w:szCs w:val="16"/>
        </w:rPr>
      </w:pPr>
      <w:r>
        <w:rPr>
          <w:rFonts w:hint="eastAsia" w:hAnsi="宋体" w:cs="宋体"/>
          <w:b/>
          <w:bCs/>
          <w:sz w:val="24"/>
          <w:szCs w:val="24"/>
        </w:rPr>
        <w:t>注：</w:t>
      </w:r>
      <w:r>
        <w:rPr>
          <w:rFonts w:hint="eastAsia" w:hAnsi="宋体" w:cs="宋体"/>
          <w:sz w:val="24"/>
          <w:szCs w:val="24"/>
        </w:rPr>
        <w:t>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hAnsi="宋体" w:cs="宋体"/>
          <w:sz w:val="21"/>
          <w:szCs w:val="21"/>
        </w:rPr>
        <w:br w:type="page"/>
      </w:r>
    </w:p>
    <w:p>
      <w:pPr>
        <w:pageBreakBefore w:val="0"/>
        <w:kinsoku/>
        <w:bidi w:val="0"/>
        <w:spacing w:line="360" w:lineRule="auto"/>
        <w:jc w:val="center"/>
        <w:textAlignment w:val="auto"/>
      </w:pPr>
      <w:r>
        <w:rPr>
          <w:rFonts w:hint="eastAsia"/>
          <w:b/>
          <w:bCs/>
          <w:sz w:val="28"/>
          <w:szCs w:val="28"/>
        </w:rPr>
        <w:t>四、其他</w:t>
      </w:r>
    </w:p>
    <w:p>
      <w:pPr>
        <w:pStyle w:val="20"/>
        <w:pageBreakBefore w:val="0"/>
        <w:kinsoku/>
        <w:bidi w:val="0"/>
        <w:spacing w:line="360" w:lineRule="auto"/>
        <w:ind w:firstLine="180"/>
        <w:textAlignment w:val="auto"/>
        <w:rPr>
          <w:rFonts w:hint="default" w:eastAsia="宋体"/>
          <w:lang w:val="en-US" w:eastAsia="zh-CN"/>
        </w:rPr>
      </w:pPr>
      <w:r>
        <w:rPr>
          <w:rFonts w:hint="eastAsia"/>
          <w:sz w:val="24"/>
          <w:szCs w:val="24"/>
          <w:lang w:val="en-US" w:eastAsia="zh-CN"/>
        </w:rPr>
        <w:t>投标认为有必要提供的资料。</w:t>
      </w:r>
    </w:p>
    <w:p>
      <w:pPr>
        <w:pageBreakBefore w:val="0"/>
        <w:kinsoku/>
        <w:bidi w:val="0"/>
        <w:spacing w:line="360" w:lineRule="auto"/>
        <w:textAlignment w:val="auto"/>
        <w:rPr>
          <w:rFonts w:hAnsi="宋体" w:cs="宋体"/>
          <w:sz w:val="21"/>
          <w:szCs w:val="21"/>
        </w:rPr>
      </w:pPr>
    </w:p>
    <w:p>
      <w:pPr>
        <w:pageBreakBefore w:val="0"/>
        <w:kinsoku/>
        <w:bidi w:val="0"/>
        <w:spacing w:line="360" w:lineRule="auto"/>
        <w:textAlignment w:val="auto"/>
        <w:rPr>
          <w:b/>
          <w:bCs/>
          <w:sz w:val="21"/>
          <w:szCs w:val="16"/>
        </w:rPr>
      </w:pPr>
      <w:r>
        <w:rPr>
          <w:rFonts w:hint="eastAsia" w:hAnsi="宋体" w:cs="宋体"/>
          <w:sz w:val="21"/>
          <w:szCs w:val="21"/>
        </w:rPr>
        <w:br w:type="page"/>
      </w:r>
    </w:p>
    <w:p>
      <w:pPr>
        <w:pageBreakBefore w:val="0"/>
        <w:kinsoku/>
        <w:bidi w:val="0"/>
        <w:spacing w:line="360" w:lineRule="auto"/>
        <w:jc w:val="center"/>
        <w:textAlignment w:val="auto"/>
        <w:rPr>
          <w:b/>
          <w:bCs/>
          <w:sz w:val="21"/>
          <w:szCs w:val="16"/>
        </w:rPr>
      </w:pPr>
      <w:r>
        <w:rPr>
          <w:rFonts w:hint="eastAsia"/>
          <w:b/>
          <w:bCs/>
          <w:sz w:val="32"/>
          <w:szCs w:val="32"/>
        </w:rPr>
        <w:t>第五部分 投标人参加政府采购活动承诺书</w:t>
      </w:r>
    </w:p>
    <w:p>
      <w:pPr>
        <w:pageBreakBefore w:val="0"/>
        <w:kinsoku/>
        <w:bidi w:val="0"/>
        <w:spacing w:line="360" w:lineRule="auto"/>
        <w:textAlignment w:val="auto"/>
        <w:rPr>
          <w:rFonts w:hAnsi="宋体" w:cs="宋体"/>
          <w:b/>
          <w:sz w:val="21"/>
          <w:szCs w:val="21"/>
        </w:rPr>
      </w:pPr>
    </w:p>
    <w:p>
      <w:pPr>
        <w:pageBreakBefore w:val="0"/>
        <w:kinsoku/>
        <w:bidi w:val="0"/>
        <w:spacing w:line="360" w:lineRule="auto"/>
        <w:textAlignment w:val="auto"/>
        <w:rPr>
          <w:rFonts w:hAnsi="宋体" w:cs="宋体"/>
          <w:b/>
          <w:sz w:val="21"/>
          <w:szCs w:val="21"/>
        </w:rPr>
      </w:pPr>
      <w:r>
        <w:rPr>
          <w:rFonts w:hint="eastAsia" w:hAnsi="宋体" w:cs="宋体"/>
          <w:b/>
          <w:sz w:val="28"/>
          <w:szCs w:val="28"/>
        </w:rPr>
        <w:t>（一）质量安全责任承诺书</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为保证本采购项目顺利进行，作为投标人，现郑重承诺：</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1、我方投标产品的生产（包括设计、制造、安装、改造、维修等）、投入使用的材料等均完全符合国家现行质量、安全、环保标准和要求。</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2、我方将严格按照国家现行相关储存、运输、安装调试技术标准及规范、服务标准及规范、施工标准及规范，在规定的时限内，保质、保量完成项目全部内容，并向采购人交付合格产品。</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3、对于因产品生产质量以及储存、运输、安装调试、服务、施工等过程中产生的任何安全事故，我方承担全部责任。</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4、我方提供的服务符合现行的国家、行业、地区、企业标准及要求，标准不一致的，以更为严格的为准，我方对提供的服务的质量、安全、环保等承担全部责任。</w:t>
      </w:r>
    </w:p>
    <w:p>
      <w:pPr>
        <w:pageBreakBefore w:val="0"/>
        <w:kinsoku/>
        <w:bidi w:val="0"/>
        <w:spacing w:line="360" w:lineRule="auto"/>
        <w:ind w:firstLine="480" w:firstLineChars="200"/>
        <w:textAlignment w:val="auto"/>
        <w:rPr>
          <w:rFonts w:hAnsi="宋体" w:cs="宋体"/>
          <w:sz w:val="24"/>
          <w:szCs w:val="24"/>
        </w:rPr>
      </w:pPr>
    </w:p>
    <w:p>
      <w:pPr>
        <w:pageBreakBefore w:val="0"/>
        <w:kinsoku/>
        <w:bidi w:val="0"/>
        <w:spacing w:line="360" w:lineRule="auto"/>
        <w:ind w:firstLine="3960" w:firstLineChars="1800"/>
        <w:textAlignment w:val="auto"/>
        <w:rPr>
          <w:rFonts w:hAnsi="宋体" w:cs="宋体"/>
          <w:sz w:val="24"/>
          <w:szCs w:val="24"/>
        </w:rPr>
      </w:pPr>
      <w:r>
        <w:rPr>
          <w:rFonts w:hint="eastAsia" w:hAnsi="宋体" w:cs="宋体"/>
          <w:spacing w:val="-10"/>
          <w:sz w:val="24"/>
          <w:szCs w:val="24"/>
        </w:rPr>
        <w:t xml:space="preserve">      </w:t>
      </w:r>
      <w:r>
        <w:rPr>
          <w:rFonts w:hint="eastAsia" w:hAnsi="宋体" w:cs="宋体"/>
          <w:spacing w:val="-10"/>
          <w:sz w:val="24"/>
          <w:szCs w:val="24"/>
          <w:u w:val="single"/>
        </w:rPr>
        <w:t>投标人名称</w:t>
      </w:r>
      <w:r>
        <w:rPr>
          <w:rFonts w:hint="eastAsia" w:hAnsi="宋体" w:cs="宋体"/>
          <w:sz w:val="24"/>
          <w:szCs w:val="24"/>
        </w:rPr>
        <w:t>（盖章）</w:t>
      </w:r>
    </w:p>
    <w:p>
      <w:pPr>
        <w:pageBreakBefore w:val="0"/>
        <w:kinsoku/>
        <w:bidi w:val="0"/>
        <w:spacing w:line="360" w:lineRule="auto"/>
        <w:ind w:firstLine="4560" w:firstLineChars="1900"/>
        <w:textAlignment w:val="auto"/>
        <w:rPr>
          <w:rFonts w:hAnsi="宋体" w:cs="宋体"/>
          <w:sz w:val="24"/>
          <w:szCs w:val="24"/>
        </w:rPr>
      </w:pPr>
      <w:r>
        <w:rPr>
          <w:rFonts w:hint="eastAsia" w:hAnsi="宋体" w:cs="宋体"/>
          <w:sz w:val="24"/>
          <w:szCs w:val="24"/>
        </w:rPr>
        <w:t>年　月　日</w:t>
      </w:r>
    </w:p>
    <w:p>
      <w:pPr>
        <w:pageBreakBefore w:val="0"/>
        <w:kinsoku/>
        <w:bidi w:val="0"/>
        <w:spacing w:line="360" w:lineRule="auto"/>
        <w:textAlignment w:val="auto"/>
        <w:rPr>
          <w:rFonts w:hAnsi="宋体" w:cs="宋体"/>
          <w:b/>
          <w:sz w:val="21"/>
          <w:szCs w:val="21"/>
        </w:rPr>
      </w:pPr>
    </w:p>
    <w:p>
      <w:pPr>
        <w:pageBreakBefore w:val="0"/>
        <w:kinsoku/>
        <w:bidi w:val="0"/>
        <w:spacing w:line="360" w:lineRule="auto"/>
        <w:textAlignment w:val="auto"/>
        <w:rPr>
          <w:rFonts w:hAnsi="宋体" w:cs="宋体"/>
          <w:b/>
          <w:sz w:val="21"/>
          <w:szCs w:val="21"/>
        </w:rPr>
      </w:pPr>
    </w:p>
    <w:p>
      <w:pPr>
        <w:pageBreakBefore w:val="0"/>
        <w:kinsoku/>
        <w:bidi w:val="0"/>
        <w:spacing w:line="360" w:lineRule="auto"/>
        <w:textAlignment w:val="auto"/>
        <w:rPr>
          <w:rFonts w:hint="eastAsia" w:hAnsi="宋体" w:cs="宋体"/>
          <w:b/>
          <w:sz w:val="28"/>
          <w:szCs w:val="28"/>
        </w:rPr>
        <w:sectPr>
          <w:pgSz w:w="11906" w:h="16838"/>
          <w:pgMar w:top="1417" w:right="1417" w:bottom="1417" w:left="1417" w:header="850" w:footer="850" w:gutter="0"/>
          <w:pgNumType w:fmt="numberInDash"/>
          <w:cols w:space="425" w:num="1"/>
          <w:docGrid w:type="lines" w:linePitch="326" w:charSpace="0"/>
        </w:sectPr>
      </w:pPr>
    </w:p>
    <w:p>
      <w:pPr>
        <w:pageBreakBefore w:val="0"/>
        <w:kinsoku/>
        <w:bidi w:val="0"/>
        <w:spacing w:line="360" w:lineRule="auto"/>
        <w:textAlignment w:val="auto"/>
        <w:rPr>
          <w:rFonts w:hAnsi="宋体" w:cs="宋体"/>
          <w:b/>
          <w:sz w:val="21"/>
          <w:szCs w:val="21"/>
        </w:rPr>
      </w:pPr>
      <w:r>
        <w:rPr>
          <w:rFonts w:hint="eastAsia" w:hAnsi="宋体" w:cs="宋体"/>
          <w:b/>
          <w:sz w:val="28"/>
          <w:szCs w:val="28"/>
        </w:rPr>
        <w:t>（二）拒绝政府采购领域商业贿赂承诺书</w:t>
      </w:r>
    </w:p>
    <w:p>
      <w:pPr>
        <w:pageBreakBefore w:val="0"/>
        <w:kinsoku/>
        <w:overflowPunct w:val="0"/>
        <w:topLinePunct/>
        <w:bidi w:val="0"/>
        <w:spacing w:line="360" w:lineRule="auto"/>
        <w:ind w:firstLine="480" w:firstLineChars="200"/>
        <w:jc w:val="left"/>
        <w:textAlignment w:val="auto"/>
        <w:rPr>
          <w:rFonts w:hAnsi="宋体" w:cs="宋体"/>
          <w:sz w:val="24"/>
          <w:szCs w:val="24"/>
        </w:rPr>
      </w:pPr>
      <w:r>
        <w:rPr>
          <w:rFonts w:hint="eastAsia" w:hAnsi="宋体" w:cs="宋体"/>
          <w:sz w:val="24"/>
          <w:szCs w:val="24"/>
        </w:rPr>
        <w:t>（执行陕财办采管〔2006〕21号文件）</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为响应党中央、国务院关于治理政府采购领域商业贿赂行为的号召，我公司在此庄严承诺：</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1、在参与政府采购活动中遵纪守法、诚信经营、公平竞标。</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2、不向政府采购人、采购代理机构和政府采购评审专家进行任何形式的商业贿赂以谋取交易机会。</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3、不向政府采购代理机构和采购人提供虚假资质文件或采用虚假应标方式参与政府采购市场竞争并谋取中标、成交。</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4、不采取“围标、陪标”等商业欺诈手段获得政府采购定单。</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5、不采取不正当手段诋毁、排挤其他投标人。</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6、不在提供商品和服务时“偷梁换柱、以次充好”损害采购人的合法权益。</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7、不与采购人、采购代理机构政府采购评审专家或其它投标人恶意串通，进行质疑和投诉，维护政府采购市场秩序。</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8、尊重和接受政府采购监督管理部门的监督和政府采购代理机构招标采购要求，承担因违约行为给采购人造成的损失。</w:t>
      </w:r>
    </w:p>
    <w:p>
      <w:pPr>
        <w:pageBreakBefore w:val="0"/>
        <w:kinsoku/>
        <w:bidi w:val="0"/>
        <w:spacing w:line="360" w:lineRule="auto"/>
        <w:ind w:firstLine="480" w:firstLineChars="200"/>
        <w:textAlignment w:val="auto"/>
        <w:rPr>
          <w:rFonts w:hAnsi="宋体" w:cs="宋体"/>
          <w:sz w:val="24"/>
          <w:szCs w:val="24"/>
        </w:rPr>
      </w:pPr>
      <w:r>
        <w:rPr>
          <w:rFonts w:hint="eastAsia" w:hAnsi="宋体" w:cs="宋体"/>
          <w:sz w:val="24"/>
          <w:szCs w:val="24"/>
        </w:rPr>
        <w:t>9、不发生其他有悖于政府采购公开、公平、公正和诚信原则的行为。</w:t>
      </w:r>
    </w:p>
    <w:p>
      <w:pPr>
        <w:pageBreakBefore w:val="0"/>
        <w:kinsoku/>
        <w:bidi w:val="0"/>
        <w:spacing w:line="360" w:lineRule="auto"/>
        <w:textAlignment w:val="auto"/>
        <w:rPr>
          <w:rFonts w:hAnsi="宋体" w:cs="宋体"/>
          <w:sz w:val="24"/>
          <w:szCs w:val="24"/>
        </w:rPr>
      </w:pPr>
    </w:p>
    <w:p>
      <w:pPr>
        <w:pageBreakBefore w:val="0"/>
        <w:kinsoku/>
        <w:bidi w:val="0"/>
        <w:spacing w:line="360" w:lineRule="auto"/>
        <w:ind w:firstLine="3960" w:firstLineChars="1800"/>
        <w:textAlignment w:val="auto"/>
        <w:rPr>
          <w:rFonts w:ascii="仿宋" w:hAnsi="仿宋" w:eastAsia="仿宋"/>
          <w:sz w:val="24"/>
          <w:szCs w:val="24"/>
        </w:rPr>
      </w:pPr>
      <w:r>
        <w:rPr>
          <w:rFonts w:hint="eastAsia" w:hAnsi="宋体" w:cs="宋体"/>
          <w:spacing w:val="-10"/>
          <w:sz w:val="24"/>
          <w:szCs w:val="24"/>
        </w:rPr>
        <w:t xml:space="preserve">      </w:t>
      </w:r>
      <w:r>
        <w:rPr>
          <w:rFonts w:hint="eastAsia" w:hAnsi="宋体" w:cs="宋体"/>
          <w:spacing w:val="-10"/>
          <w:sz w:val="24"/>
          <w:szCs w:val="24"/>
          <w:u w:val="single"/>
        </w:rPr>
        <w:t>投标人名称</w:t>
      </w:r>
      <w:r>
        <w:rPr>
          <w:rFonts w:hint="eastAsia" w:hAnsi="宋体" w:cs="宋体"/>
          <w:sz w:val="24"/>
          <w:szCs w:val="24"/>
        </w:rPr>
        <w:t>（盖章）</w:t>
      </w:r>
    </w:p>
    <w:p>
      <w:pPr>
        <w:pageBreakBefore w:val="0"/>
        <w:kinsoku/>
        <w:bidi w:val="0"/>
        <w:spacing w:line="360" w:lineRule="auto"/>
        <w:textAlignment w:val="auto"/>
        <w:rPr>
          <w:rFonts w:hAnsi="宋体" w:cs="宋体"/>
          <w:sz w:val="24"/>
          <w:szCs w:val="24"/>
        </w:rPr>
      </w:pPr>
      <w:r>
        <w:rPr>
          <w:rFonts w:ascii="仿宋" w:hAnsi="仿宋" w:eastAsia="仿宋"/>
          <w:sz w:val="24"/>
          <w:szCs w:val="24"/>
        </w:rPr>
        <w:t xml:space="preserve">　  </w:t>
      </w:r>
      <w:r>
        <w:rPr>
          <w:rFonts w:hint="eastAsia" w:ascii="仿宋" w:hAnsi="仿宋" w:eastAsia="仿宋"/>
          <w:sz w:val="24"/>
          <w:szCs w:val="24"/>
        </w:rPr>
        <w:t xml:space="preserve">                             </w:t>
      </w:r>
      <w:r>
        <w:rPr>
          <w:rFonts w:hint="eastAsia" w:hAnsi="宋体" w:cs="宋体"/>
          <w:sz w:val="24"/>
          <w:szCs w:val="24"/>
        </w:rPr>
        <w:t>年　月　日</w:t>
      </w:r>
    </w:p>
    <w:p>
      <w:pPr>
        <w:pageBreakBefore w:val="0"/>
        <w:kinsoku/>
        <w:bidi w:val="0"/>
        <w:spacing w:line="360" w:lineRule="auto"/>
        <w:textAlignment w:val="auto"/>
        <w:rPr>
          <w:b/>
          <w:bCs/>
          <w:sz w:val="21"/>
          <w:szCs w:val="16"/>
        </w:rPr>
      </w:pPr>
      <w:r>
        <w:rPr>
          <w:rFonts w:hint="eastAsia" w:hAnsi="宋体" w:cs="宋体"/>
          <w:sz w:val="21"/>
          <w:szCs w:val="16"/>
        </w:rPr>
        <w:br w:type="page"/>
      </w:r>
    </w:p>
    <w:p>
      <w:pPr>
        <w:pageBreakBefore w:val="0"/>
        <w:kinsoku/>
        <w:bidi w:val="0"/>
        <w:spacing w:line="360" w:lineRule="auto"/>
        <w:jc w:val="center"/>
        <w:textAlignment w:val="auto"/>
        <w:rPr>
          <w:b/>
          <w:bCs/>
          <w:sz w:val="21"/>
          <w:szCs w:val="16"/>
        </w:rPr>
      </w:pPr>
      <w:r>
        <w:rPr>
          <w:rFonts w:hint="eastAsia"/>
          <w:b/>
          <w:bCs/>
          <w:sz w:val="32"/>
          <w:szCs w:val="32"/>
        </w:rPr>
        <w:t>第六部分 投标响应方案</w:t>
      </w:r>
    </w:p>
    <w:p>
      <w:pPr>
        <w:pageBreakBefore w:val="0"/>
        <w:kinsoku/>
        <w:bidi w:val="0"/>
        <w:spacing w:line="360" w:lineRule="auto"/>
        <w:textAlignment w:val="auto"/>
        <w:rPr>
          <w:rFonts w:hAnsi="宋体" w:cs="宋体"/>
          <w:b/>
          <w:sz w:val="21"/>
          <w:szCs w:val="21"/>
        </w:rPr>
      </w:pPr>
      <w:bookmarkStart w:id="230" w:name="_Toc48834338"/>
      <w:bookmarkStart w:id="231" w:name="_Toc12342"/>
      <w:bookmarkStart w:id="232" w:name="_Toc9336"/>
      <w:bookmarkStart w:id="233" w:name="_Toc14867"/>
      <w:bookmarkStart w:id="234" w:name="_Toc3411"/>
      <w:bookmarkStart w:id="235" w:name="_Toc4295"/>
      <w:bookmarkStart w:id="236" w:name="_Toc3092"/>
      <w:bookmarkStart w:id="237" w:name="_Toc48834135"/>
      <w:bookmarkStart w:id="238" w:name="_Toc48834205"/>
      <w:r>
        <w:rPr>
          <w:rFonts w:hint="eastAsia" w:hAnsi="宋体" w:cs="宋体"/>
          <w:b/>
          <w:bCs/>
          <w:sz w:val="28"/>
          <w:szCs w:val="28"/>
        </w:rPr>
        <w:t>一、</w:t>
      </w:r>
      <w:bookmarkEnd w:id="230"/>
      <w:bookmarkEnd w:id="231"/>
      <w:bookmarkEnd w:id="232"/>
      <w:bookmarkEnd w:id="233"/>
      <w:bookmarkEnd w:id="234"/>
      <w:bookmarkEnd w:id="235"/>
      <w:bookmarkEnd w:id="236"/>
      <w:bookmarkEnd w:id="237"/>
      <w:bookmarkEnd w:id="238"/>
      <w:r>
        <w:rPr>
          <w:rFonts w:hint="eastAsia" w:hAnsi="宋体" w:cs="宋体"/>
          <w:b/>
          <w:bCs/>
          <w:sz w:val="28"/>
          <w:szCs w:val="28"/>
          <w:lang w:val="en-US" w:eastAsia="zh-CN"/>
        </w:rPr>
        <w:t>商务</w:t>
      </w:r>
      <w:r>
        <w:rPr>
          <w:rFonts w:hint="eastAsia" w:hAnsi="宋体" w:cs="宋体"/>
          <w:b/>
          <w:bCs/>
          <w:sz w:val="28"/>
          <w:szCs w:val="28"/>
        </w:rPr>
        <w:t>偏离表</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891"/>
        <w:gridCol w:w="2727"/>
        <w:gridCol w:w="1236"/>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2" w:type="dxa"/>
            <w:shd w:val="clear" w:color="auto" w:fill="D8D8D8"/>
            <w:vAlign w:val="center"/>
          </w:tcPr>
          <w:p>
            <w:pPr>
              <w:keepNext w:val="0"/>
              <w:keepLines w:val="0"/>
              <w:pageBreakBefore w:val="0"/>
              <w:suppressLineNumbers w:val="0"/>
              <w:kinsoku/>
              <w:bidi w:val="0"/>
              <w:adjustRightInd w:val="0"/>
              <w:snapToGrid w:val="0"/>
              <w:spacing w:before="0" w:beforeAutospacing="0" w:after="0" w:afterAutospacing="0" w:line="360" w:lineRule="auto"/>
              <w:ind w:left="0" w:right="0"/>
              <w:jc w:val="center"/>
              <w:textAlignment w:val="auto"/>
              <w:rPr>
                <w:rFonts w:hint="default" w:hAnsi="宋体" w:cs="宋体"/>
                <w:b/>
                <w:sz w:val="24"/>
                <w:szCs w:val="24"/>
              </w:rPr>
            </w:pPr>
            <w:r>
              <w:rPr>
                <w:rFonts w:hint="eastAsia" w:hAnsi="宋体" w:cs="宋体"/>
                <w:b/>
                <w:sz w:val="24"/>
                <w:szCs w:val="24"/>
              </w:rPr>
              <w:t>序号</w:t>
            </w:r>
          </w:p>
        </w:tc>
        <w:tc>
          <w:tcPr>
            <w:tcW w:w="2891" w:type="dxa"/>
            <w:shd w:val="clear" w:color="auto" w:fill="D8D8D8"/>
            <w:vAlign w:val="center"/>
          </w:tcPr>
          <w:p>
            <w:pPr>
              <w:keepNext w:val="0"/>
              <w:keepLines w:val="0"/>
              <w:pageBreakBefore w:val="0"/>
              <w:suppressLineNumbers w:val="0"/>
              <w:kinsoku/>
              <w:bidi w:val="0"/>
              <w:adjustRightInd w:val="0"/>
              <w:snapToGrid w:val="0"/>
              <w:spacing w:before="0" w:beforeAutospacing="0" w:after="0" w:afterAutospacing="0" w:line="360" w:lineRule="auto"/>
              <w:ind w:left="0" w:right="0"/>
              <w:jc w:val="center"/>
              <w:textAlignment w:val="auto"/>
              <w:rPr>
                <w:rFonts w:hint="default" w:hAnsi="宋体" w:cs="宋体"/>
                <w:b/>
                <w:sz w:val="24"/>
                <w:szCs w:val="24"/>
              </w:rPr>
            </w:pPr>
            <w:r>
              <w:rPr>
                <w:rFonts w:hint="eastAsia" w:hAnsi="宋体" w:cs="宋体"/>
                <w:b/>
                <w:sz w:val="24"/>
                <w:szCs w:val="24"/>
              </w:rPr>
              <w:t>招标文件要求</w:t>
            </w:r>
          </w:p>
        </w:tc>
        <w:tc>
          <w:tcPr>
            <w:tcW w:w="2727" w:type="dxa"/>
            <w:shd w:val="clear" w:color="auto" w:fill="D8D8D8"/>
            <w:vAlign w:val="center"/>
          </w:tcPr>
          <w:p>
            <w:pPr>
              <w:keepNext w:val="0"/>
              <w:keepLines w:val="0"/>
              <w:pageBreakBefore w:val="0"/>
              <w:suppressLineNumbers w:val="0"/>
              <w:kinsoku/>
              <w:bidi w:val="0"/>
              <w:adjustRightInd w:val="0"/>
              <w:snapToGrid w:val="0"/>
              <w:spacing w:before="0" w:beforeAutospacing="0" w:after="0" w:afterAutospacing="0" w:line="360" w:lineRule="auto"/>
              <w:ind w:left="0" w:right="0"/>
              <w:jc w:val="center"/>
              <w:textAlignment w:val="auto"/>
              <w:rPr>
                <w:rFonts w:hint="default" w:hAnsi="宋体" w:cs="宋体"/>
                <w:b/>
                <w:sz w:val="24"/>
                <w:szCs w:val="24"/>
              </w:rPr>
            </w:pPr>
            <w:r>
              <w:rPr>
                <w:rFonts w:hint="eastAsia" w:hAnsi="宋体" w:cs="宋体"/>
                <w:b/>
                <w:sz w:val="24"/>
                <w:szCs w:val="24"/>
              </w:rPr>
              <w:t>投标文件响应条款</w:t>
            </w:r>
          </w:p>
        </w:tc>
        <w:tc>
          <w:tcPr>
            <w:tcW w:w="1236" w:type="dxa"/>
            <w:shd w:val="clear" w:color="auto" w:fill="D8D8D8"/>
            <w:vAlign w:val="center"/>
          </w:tcPr>
          <w:p>
            <w:pPr>
              <w:keepNext w:val="0"/>
              <w:keepLines w:val="0"/>
              <w:pageBreakBefore w:val="0"/>
              <w:suppressLineNumbers w:val="0"/>
              <w:kinsoku/>
              <w:bidi w:val="0"/>
              <w:adjustRightInd w:val="0"/>
              <w:snapToGrid w:val="0"/>
              <w:spacing w:before="0" w:beforeAutospacing="0" w:after="0" w:afterAutospacing="0" w:line="360" w:lineRule="auto"/>
              <w:ind w:left="0" w:right="0"/>
              <w:jc w:val="center"/>
              <w:textAlignment w:val="auto"/>
              <w:rPr>
                <w:rFonts w:hint="default" w:hAnsi="宋体" w:cs="宋体"/>
                <w:b/>
                <w:sz w:val="24"/>
                <w:szCs w:val="24"/>
              </w:rPr>
            </w:pPr>
            <w:r>
              <w:rPr>
                <w:rFonts w:hint="eastAsia" w:hAnsi="宋体" w:cs="宋体"/>
                <w:b/>
                <w:sz w:val="24"/>
                <w:szCs w:val="24"/>
              </w:rPr>
              <w:t>偏离程度</w:t>
            </w:r>
          </w:p>
        </w:tc>
        <w:tc>
          <w:tcPr>
            <w:tcW w:w="2143" w:type="dxa"/>
            <w:shd w:val="clear" w:color="auto" w:fill="D8D8D8"/>
            <w:vAlign w:val="center"/>
          </w:tcPr>
          <w:p>
            <w:pPr>
              <w:keepNext w:val="0"/>
              <w:keepLines w:val="0"/>
              <w:pageBreakBefore w:val="0"/>
              <w:suppressLineNumbers w:val="0"/>
              <w:kinsoku/>
              <w:bidi w:val="0"/>
              <w:adjustRightInd w:val="0"/>
              <w:snapToGrid w:val="0"/>
              <w:spacing w:before="0" w:beforeAutospacing="0" w:after="0" w:afterAutospacing="0" w:line="360" w:lineRule="auto"/>
              <w:ind w:left="0" w:right="0"/>
              <w:jc w:val="center"/>
              <w:textAlignment w:val="auto"/>
              <w:rPr>
                <w:rFonts w:hint="default" w:hAnsi="宋体" w:cs="宋体"/>
                <w:b/>
                <w:sz w:val="24"/>
                <w:szCs w:val="24"/>
              </w:rPr>
            </w:pPr>
            <w:r>
              <w:rPr>
                <w:rFonts w:hint="eastAsia" w:hAnsi="宋体" w:cs="宋体"/>
                <w:b/>
                <w:sz w:val="24"/>
                <w:szCs w:val="24"/>
              </w:rPr>
              <w:t>偏离简述</w:t>
            </w:r>
          </w:p>
          <w:p>
            <w:pPr>
              <w:keepNext w:val="0"/>
              <w:keepLines w:val="0"/>
              <w:pageBreakBefore w:val="0"/>
              <w:suppressLineNumbers w:val="0"/>
              <w:kinsoku/>
              <w:bidi w:val="0"/>
              <w:adjustRightInd w:val="0"/>
              <w:snapToGrid w:val="0"/>
              <w:spacing w:before="0" w:beforeAutospacing="0" w:after="0" w:afterAutospacing="0" w:line="360" w:lineRule="auto"/>
              <w:ind w:left="0" w:right="0"/>
              <w:jc w:val="center"/>
              <w:textAlignment w:val="auto"/>
              <w:rPr>
                <w:rFonts w:hint="default" w:hAnsi="宋体" w:cs="宋体"/>
                <w:b/>
                <w:sz w:val="24"/>
                <w:szCs w:val="24"/>
              </w:rPr>
            </w:pPr>
            <w:r>
              <w:rPr>
                <w:rFonts w:hint="eastAsia" w:hAnsi="宋体" w:cs="宋体"/>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1</w:t>
            </w:r>
          </w:p>
        </w:tc>
        <w:tc>
          <w:tcPr>
            <w:tcW w:w="289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727"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1236"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143"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2</w:t>
            </w:r>
          </w:p>
        </w:tc>
        <w:tc>
          <w:tcPr>
            <w:tcW w:w="289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727"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1236"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143"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3</w:t>
            </w:r>
          </w:p>
        </w:tc>
        <w:tc>
          <w:tcPr>
            <w:tcW w:w="289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727"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1236"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143"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4</w:t>
            </w:r>
          </w:p>
        </w:tc>
        <w:tc>
          <w:tcPr>
            <w:tcW w:w="289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727"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1236"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143"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5</w:t>
            </w:r>
          </w:p>
        </w:tc>
        <w:tc>
          <w:tcPr>
            <w:tcW w:w="289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727"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1236"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143"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2"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6</w:t>
            </w:r>
          </w:p>
        </w:tc>
        <w:tc>
          <w:tcPr>
            <w:tcW w:w="289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727"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1236"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143"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42"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r>
              <w:rPr>
                <w:rFonts w:hint="eastAsia" w:hAnsi="宋体" w:cs="宋体"/>
                <w:sz w:val="24"/>
                <w:szCs w:val="24"/>
              </w:rPr>
              <w:t>……</w:t>
            </w:r>
          </w:p>
        </w:tc>
        <w:tc>
          <w:tcPr>
            <w:tcW w:w="2891"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727"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1236"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c>
          <w:tcPr>
            <w:tcW w:w="2143" w:type="dxa"/>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sz w:val="24"/>
                <w:szCs w:val="24"/>
              </w:rPr>
            </w:pPr>
          </w:p>
        </w:tc>
      </w:tr>
    </w:tbl>
    <w:p>
      <w:pPr>
        <w:pageBreakBefore w:val="0"/>
        <w:kinsoku/>
        <w:bidi w:val="0"/>
        <w:spacing w:line="360" w:lineRule="auto"/>
        <w:textAlignment w:val="auto"/>
        <w:rPr>
          <w:rFonts w:hAnsi="宋体" w:cs="宋体"/>
          <w:b/>
          <w:bCs/>
          <w:sz w:val="21"/>
          <w:szCs w:val="21"/>
        </w:rPr>
      </w:pPr>
    </w:p>
    <w:p>
      <w:pPr>
        <w:pageBreakBefore w:val="0"/>
        <w:kinsoku/>
        <w:bidi w:val="0"/>
        <w:spacing w:line="360" w:lineRule="auto"/>
        <w:textAlignment w:val="auto"/>
        <w:rPr>
          <w:rFonts w:hAnsi="宋体" w:cs="宋体"/>
          <w:b/>
          <w:bCs/>
          <w:sz w:val="21"/>
          <w:szCs w:val="21"/>
        </w:rPr>
      </w:pPr>
    </w:p>
    <w:p>
      <w:pPr>
        <w:pageBreakBefore w:val="0"/>
        <w:kinsoku/>
        <w:bidi w:val="0"/>
        <w:spacing w:line="360" w:lineRule="auto"/>
        <w:textAlignment w:val="auto"/>
        <w:rPr>
          <w:rFonts w:hAnsi="宋体" w:cs="宋体"/>
          <w:sz w:val="21"/>
          <w:szCs w:val="21"/>
        </w:rPr>
      </w:pPr>
      <w:r>
        <w:rPr>
          <w:rFonts w:hint="eastAsia" w:hAnsi="宋体" w:cs="宋体"/>
          <w:b/>
          <w:bCs/>
          <w:sz w:val="21"/>
          <w:szCs w:val="21"/>
        </w:rPr>
        <w:t>注：</w:t>
      </w:r>
      <w:r>
        <w:rPr>
          <w:rFonts w:hint="eastAsia" w:hAnsi="宋体" w:cs="宋体"/>
          <w:sz w:val="21"/>
          <w:szCs w:val="21"/>
        </w:rPr>
        <w:t>1.本表“招标文件要求”以招标文件第四章《招标采购内容及要求》中各项条款为基本要求，投标人须进行技术应答，未应答的将视为未响应技术条款要求。</w:t>
      </w:r>
    </w:p>
    <w:p>
      <w:pPr>
        <w:pageBreakBefore w:val="0"/>
        <w:kinsoku/>
        <w:bidi w:val="0"/>
        <w:spacing w:line="360" w:lineRule="auto"/>
        <w:ind w:firstLine="420" w:firstLineChars="200"/>
        <w:textAlignment w:val="auto"/>
        <w:rPr>
          <w:rFonts w:hAnsi="宋体" w:cs="宋体"/>
          <w:sz w:val="21"/>
          <w:szCs w:val="21"/>
        </w:rPr>
      </w:pPr>
      <w:r>
        <w:rPr>
          <w:rFonts w:hint="eastAsia" w:hAnsi="宋体" w:cs="宋体"/>
          <w:sz w:val="21"/>
          <w:szCs w:val="21"/>
        </w:rPr>
        <w:t>2</w:t>
      </w:r>
      <w:r>
        <w:rPr>
          <w:rFonts w:hAnsi="宋体" w:cs="宋体"/>
          <w:sz w:val="21"/>
          <w:szCs w:val="21"/>
        </w:rPr>
        <w:t>.</w:t>
      </w:r>
      <w:r>
        <w:rPr>
          <w:rFonts w:hint="eastAsia" w:hAnsi="宋体" w:cs="宋体"/>
          <w:sz w:val="21"/>
          <w:szCs w:val="21"/>
        </w:rPr>
        <w:t>本表“偏离程度”栏列出“+”、“-”偏差，无偏差填“0”，“偏离简述或相关证明材料”栏注明技术支撑材料所在页码或位置；</w:t>
      </w:r>
    </w:p>
    <w:p>
      <w:pPr>
        <w:pageBreakBefore w:val="0"/>
        <w:kinsoku/>
        <w:bidi w:val="0"/>
        <w:spacing w:line="360" w:lineRule="auto"/>
        <w:ind w:firstLine="420" w:firstLineChars="200"/>
        <w:textAlignment w:val="auto"/>
        <w:rPr>
          <w:rFonts w:hAnsi="宋体" w:cs="宋体"/>
          <w:sz w:val="21"/>
          <w:szCs w:val="21"/>
        </w:rPr>
      </w:pPr>
      <w:r>
        <w:rPr>
          <w:rFonts w:hint="eastAsia" w:hAnsi="宋体" w:cs="宋体"/>
          <w:sz w:val="21"/>
          <w:szCs w:val="21"/>
        </w:rPr>
        <w:t>3</w:t>
      </w:r>
      <w:r>
        <w:rPr>
          <w:rFonts w:hAnsi="宋体" w:cs="宋体"/>
          <w:sz w:val="21"/>
          <w:szCs w:val="21"/>
        </w:rPr>
        <w:t>.</w:t>
      </w:r>
      <w:r>
        <w:rPr>
          <w:rFonts w:hint="eastAsia" w:hAnsi="宋体" w:cs="宋体"/>
          <w:sz w:val="21"/>
          <w:szCs w:val="21"/>
        </w:rPr>
        <w:t>“投标文件响应条款”为正偏离的必须提供技术支撑材料，未提供技术支撑材料的将视为非正偏离项，不做加分评判。</w:t>
      </w:r>
    </w:p>
    <w:p>
      <w:pPr>
        <w:pageBreakBefore w:val="0"/>
        <w:tabs>
          <w:tab w:val="right" w:pos="9070"/>
        </w:tabs>
        <w:kinsoku/>
        <w:bidi w:val="0"/>
        <w:spacing w:line="360" w:lineRule="auto"/>
        <w:ind w:firstLine="420" w:firstLineChars="200"/>
        <w:textAlignment w:val="auto"/>
        <w:rPr>
          <w:rFonts w:hAnsi="宋体" w:cs="宋体"/>
          <w:sz w:val="21"/>
          <w:szCs w:val="21"/>
        </w:rPr>
      </w:pPr>
      <w:r>
        <w:rPr>
          <w:rFonts w:hint="eastAsia" w:hAnsi="宋体" w:cs="宋体"/>
          <w:sz w:val="21"/>
          <w:szCs w:val="21"/>
        </w:rPr>
        <w:t>4.投标人必须据实填写，不得虚假响应，否则，将取消其投标或中标资格。</w:t>
      </w:r>
    </w:p>
    <w:p>
      <w:pPr>
        <w:pStyle w:val="11"/>
        <w:pageBreakBefore w:val="0"/>
        <w:kinsoku/>
        <w:bidi w:val="0"/>
        <w:spacing w:line="360" w:lineRule="auto"/>
        <w:ind w:firstLine="6090" w:firstLineChars="2900"/>
        <w:textAlignment w:val="auto"/>
        <w:rPr>
          <w:rFonts w:ascii="宋体" w:hAnsi="宋体" w:cs="宋体"/>
          <w:szCs w:val="21"/>
          <w:u w:val="single"/>
        </w:rPr>
      </w:pPr>
    </w:p>
    <w:p>
      <w:pPr>
        <w:pStyle w:val="11"/>
        <w:pageBreakBefore w:val="0"/>
        <w:kinsoku/>
        <w:bidi w:val="0"/>
        <w:spacing w:line="360" w:lineRule="auto"/>
        <w:ind w:firstLine="6480" w:firstLineChars="2700"/>
        <w:textAlignment w:val="auto"/>
        <w:rPr>
          <w:rFonts w:ascii="宋体" w:hAnsi="宋体" w:cs="宋体"/>
          <w:bCs/>
          <w:sz w:val="24"/>
          <w:szCs w:val="24"/>
        </w:rPr>
      </w:pPr>
      <w:r>
        <w:rPr>
          <w:rFonts w:hint="eastAsia" w:ascii="宋体" w:hAnsi="宋体" w:cs="宋体"/>
          <w:sz w:val="24"/>
          <w:szCs w:val="24"/>
          <w:u w:val="single"/>
        </w:rPr>
        <w:t>投标人名称</w:t>
      </w:r>
      <w:r>
        <w:rPr>
          <w:rFonts w:hint="eastAsia" w:ascii="宋体" w:hAnsi="宋体" w:cs="宋体"/>
          <w:bCs/>
          <w:sz w:val="24"/>
          <w:szCs w:val="24"/>
        </w:rPr>
        <w:t>（盖章）</w:t>
      </w:r>
      <w:r>
        <w:rPr>
          <w:rFonts w:hint="eastAsia" w:ascii="宋体" w:hAnsi="宋体" w:cs="宋体"/>
          <w:bCs/>
          <w:sz w:val="24"/>
          <w:szCs w:val="24"/>
        </w:rPr>
        <w:tab/>
      </w:r>
    </w:p>
    <w:p>
      <w:pPr>
        <w:pageBreakBefore w:val="0"/>
        <w:kinsoku/>
        <w:bidi w:val="0"/>
        <w:spacing w:line="360" w:lineRule="auto"/>
        <w:textAlignment w:val="auto"/>
        <w:rPr>
          <w:rFonts w:hAnsi="宋体" w:cs="宋体"/>
          <w:sz w:val="21"/>
          <w:szCs w:val="21"/>
        </w:rPr>
      </w:pPr>
      <w:r>
        <w:rPr>
          <w:rFonts w:hint="eastAsia" w:hAnsi="宋体" w:cs="宋体"/>
          <w:sz w:val="24"/>
          <w:szCs w:val="24"/>
        </w:rPr>
        <w:t xml:space="preserve">                                      　                  年　月　日</w:t>
      </w:r>
    </w:p>
    <w:p>
      <w:pPr>
        <w:pageBreakBefore w:val="0"/>
        <w:kinsoku/>
        <w:bidi w:val="0"/>
        <w:spacing w:line="360" w:lineRule="auto"/>
        <w:textAlignment w:val="auto"/>
        <w:rPr>
          <w:rFonts w:hAnsi="宋体" w:cs="宋体"/>
          <w:b/>
          <w:bCs/>
          <w:sz w:val="21"/>
          <w:szCs w:val="21"/>
        </w:rPr>
      </w:pPr>
    </w:p>
    <w:p>
      <w:pPr>
        <w:pageBreakBefore w:val="0"/>
        <w:kinsoku/>
        <w:bidi w:val="0"/>
        <w:spacing w:line="360" w:lineRule="auto"/>
        <w:ind w:firstLine="422" w:firstLineChars="200"/>
        <w:textAlignment w:val="auto"/>
        <w:rPr>
          <w:rFonts w:hAnsi="宋体" w:cs="宋体"/>
          <w:b/>
          <w:sz w:val="21"/>
          <w:szCs w:val="21"/>
        </w:rPr>
      </w:pPr>
    </w:p>
    <w:p>
      <w:pPr>
        <w:pageBreakBefore w:val="0"/>
        <w:kinsoku/>
        <w:bidi w:val="0"/>
        <w:spacing w:line="360" w:lineRule="auto"/>
        <w:textAlignment w:val="auto"/>
        <w:rPr>
          <w:rFonts w:hint="eastAsia" w:hAnsi="宋体" w:cs="宋体"/>
          <w:b/>
          <w:bCs/>
          <w:sz w:val="21"/>
          <w:szCs w:val="21"/>
        </w:rPr>
        <w:sectPr>
          <w:pgSz w:w="11906" w:h="16838"/>
          <w:pgMar w:top="1417" w:right="1417" w:bottom="1417" w:left="1417" w:header="850" w:footer="850" w:gutter="0"/>
          <w:pgNumType w:fmt="numberInDash"/>
          <w:cols w:space="425" w:num="1"/>
          <w:docGrid w:type="lines" w:linePitch="326" w:charSpace="0"/>
        </w:sectPr>
      </w:pPr>
    </w:p>
    <w:p>
      <w:pPr>
        <w:pageBreakBefore w:val="0"/>
        <w:kinsoku/>
        <w:bidi w:val="0"/>
        <w:spacing w:line="360" w:lineRule="auto"/>
        <w:textAlignment w:val="auto"/>
        <w:rPr>
          <w:rFonts w:hAnsi="宋体" w:cs="宋体"/>
          <w:b/>
          <w:bCs/>
          <w:sz w:val="21"/>
          <w:szCs w:val="21"/>
        </w:rPr>
      </w:pPr>
      <w:r>
        <w:rPr>
          <w:rFonts w:hint="eastAsia" w:hAnsi="宋体" w:cs="宋体"/>
          <w:b/>
          <w:bCs/>
          <w:sz w:val="28"/>
          <w:szCs w:val="28"/>
        </w:rPr>
        <w:t>二、合同基本条款及格式响应</w:t>
      </w:r>
    </w:p>
    <w:p>
      <w:pPr>
        <w:pageBreakBefore w:val="0"/>
        <w:kinsoku/>
        <w:bidi w:val="0"/>
        <w:spacing w:line="360" w:lineRule="auto"/>
        <w:ind w:firstLine="420" w:firstLineChars="200"/>
        <w:textAlignment w:val="auto"/>
        <w:rPr>
          <w:rFonts w:hAnsi="宋体" w:cs="宋体"/>
          <w:bCs/>
          <w:sz w:val="21"/>
          <w:szCs w:val="21"/>
        </w:rPr>
      </w:pPr>
    </w:p>
    <w:p>
      <w:pPr>
        <w:pageBreakBefore w:val="0"/>
        <w:kinsoku/>
        <w:bidi w:val="0"/>
        <w:spacing w:line="360" w:lineRule="auto"/>
        <w:ind w:firstLine="3570" w:firstLineChars="1700"/>
        <w:textAlignment w:val="auto"/>
        <w:rPr>
          <w:rFonts w:hAnsi="宋体" w:cs="宋体"/>
          <w:bCs/>
          <w:sz w:val="21"/>
          <w:szCs w:val="21"/>
        </w:rPr>
      </w:pPr>
    </w:p>
    <w:p>
      <w:pPr>
        <w:pStyle w:val="4"/>
        <w:pageBreakBefore w:val="0"/>
        <w:kinsoku/>
        <w:bidi w:val="0"/>
        <w:spacing w:line="360" w:lineRule="auto"/>
        <w:textAlignment w:val="auto"/>
      </w:pPr>
    </w:p>
    <w:p>
      <w:pPr>
        <w:pStyle w:val="11"/>
        <w:pageBreakBefore w:val="0"/>
        <w:kinsoku/>
        <w:bidi w:val="0"/>
        <w:spacing w:after="0" w:line="360" w:lineRule="auto"/>
        <w:textAlignment w:val="auto"/>
        <w:rPr>
          <w:rFonts w:ascii="宋体" w:hAnsi="宋体" w:cs="宋体"/>
          <w:szCs w:val="21"/>
        </w:rPr>
      </w:pPr>
    </w:p>
    <w:p>
      <w:pPr>
        <w:pStyle w:val="11"/>
        <w:pageBreakBefore w:val="0"/>
        <w:kinsoku/>
        <w:bidi w:val="0"/>
        <w:spacing w:after="0" w:line="360" w:lineRule="auto"/>
        <w:ind w:firstLine="6480" w:firstLineChars="2700"/>
        <w:textAlignment w:val="auto"/>
        <w:rPr>
          <w:rFonts w:ascii="宋体" w:hAnsi="宋体" w:cs="宋体"/>
          <w:bCs/>
          <w:sz w:val="24"/>
          <w:szCs w:val="24"/>
        </w:rPr>
      </w:pPr>
      <w:r>
        <w:rPr>
          <w:rFonts w:hint="eastAsia" w:ascii="宋体" w:hAnsi="宋体" w:cs="宋体"/>
          <w:sz w:val="24"/>
          <w:szCs w:val="24"/>
          <w:u w:val="single"/>
        </w:rPr>
        <w:t>投标人名称</w:t>
      </w:r>
      <w:r>
        <w:rPr>
          <w:rFonts w:hint="eastAsia" w:ascii="宋体" w:hAnsi="宋体" w:cs="宋体"/>
          <w:bCs/>
          <w:sz w:val="24"/>
          <w:szCs w:val="24"/>
        </w:rPr>
        <w:t>（盖章）</w:t>
      </w:r>
      <w:r>
        <w:rPr>
          <w:rFonts w:hint="eastAsia" w:ascii="宋体" w:hAnsi="宋体" w:cs="宋体"/>
          <w:bCs/>
          <w:sz w:val="24"/>
          <w:szCs w:val="24"/>
        </w:rPr>
        <w:tab/>
      </w:r>
    </w:p>
    <w:p>
      <w:pPr>
        <w:pageBreakBefore w:val="0"/>
        <w:kinsoku/>
        <w:bidi w:val="0"/>
        <w:spacing w:line="360" w:lineRule="auto"/>
        <w:textAlignment w:val="auto"/>
        <w:rPr>
          <w:rFonts w:hAnsi="宋体" w:cs="宋体"/>
          <w:bCs/>
          <w:sz w:val="21"/>
          <w:szCs w:val="21"/>
        </w:rPr>
      </w:pPr>
      <w:r>
        <w:rPr>
          <w:rFonts w:hint="eastAsia" w:hAnsi="宋体" w:cs="宋体"/>
          <w:bCs/>
          <w:sz w:val="24"/>
          <w:szCs w:val="24"/>
        </w:rPr>
        <w:t xml:space="preserve">                                               　     </w:t>
      </w:r>
      <w:r>
        <w:rPr>
          <w:rFonts w:hAnsi="宋体" w:cs="宋体"/>
          <w:bCs/>
          <w:sz w:val="24"/>
          <w:szCs w:val="24"/>
        </w:rPr>
        <w:t xml:space="preserve">  </w:t>
      </w:r>
      <w:r>
        <w:rPr>
          <w:rFonts w:hint="eastAsia" w:hAnsi="宋体" w:cs="宋体"/>
          <w:bCs/>
          <w:sz w:val="24"/>
          <w:szCs w:val="24"/>
        </w:rPr>
        <w:t xml:space="preserve"> </w:t>
      </w:r>
      <w:r>
        <w:rPr>
          <w:rFonts w:hAnsi="宋体" w:cs="宋体"/>
          <w:bCs/>
          <w:sz w:val="24"/>
          <w:szCs w:val="24"/>
        </w:rPr>
        <w:t xml:space="preserve"> </w:t>
      </w:r>
      <w:r>
        <w:rPr>
          <w:rFonts w:hint="eastAsia" w:hAnsi="宋体" w:cs="宋体"/>
          <w:bCs/>
          <w:sz w:val="24"/>
          <w:szCs w:val="24"/>
        </w:rPr>
        <w:t>年　月　日</w:t>
      </w:r>
    </w:p>
    <w:p>
      <w:pPr>
        <w:pageBreakBefore w:val="0"/>
        <w:widowControl/>
        <w:kinsoku/>
        <w:bidi w:val="0"/>
        <w:spacing w:line="360" w:lineRule="auto"/>
        <w:jc w:val="left"/>
        <w:textAlignment w:val="auto"/>
        <w:rPr>
          <w:rFonts w:hAnsi="宋体" w:cs="宋体"/>
          <w:b/>
          <w:sz w:val="21"/>
          <w:szCs w:val="21"/>
        </w:rPr>
      </w:pPr>
      <w:r>
        <w:rPr>
          <w:rFonts w:hAnsi="宋体" w:cs="宋体"/>
          <w:b/>
          <w:sz w:val="21"/>
          <w:szCs w:val="21"/>
        </w:rPr>
        <w:br w:type="page"/>
      </w:r>
    </w:p>
    <w:p>
      <w:pPr>
        <w:pageBreakBefore w:val="0"/>
        <w:kinsoku/>
        <w:bidi w:val="0"/>
        <w:spacing w:line="360" w:lineRule="auto"/>
        <w:textAlignment w:val="auto"/>
        <w:rPr>
          <w:rFonts w:hAnsi="宋体" w:cs="宋体"/>
          <w:b/>
          <w:sz w:val="28"/>
          <w:szCs w:val="28"/>
        </w:rPr>
      </w:pPr>
      <w:r>
        <w:rPr>
          <w:rFonts w:hint="eastAsia" w:hAnsi="宋体" w:cs="宋体"/>
          <w:b/>
          <w:sz w:val="28"/>
          <w:szCs w:val="28"/>
        </w:rPr>
        <w:t>三、投标方案</w:t>
      </w:r>
    </w:p>
    <w:p>
      <w:pPr>
        <w:pageBreakBefore w:val="0"/>
        <w:kinsoku/>
        <w:bidi w:val="0"/>
        <w:spacing w:line="360" w:lineRule="auto"/>
        <w:ind w:firstLine="480" w:firstLineChars="200"/>
        <w:textAlignment w:val="auto"/>
        <w:rPr>
          <w:rFonts w:hAnsi="宋体" w:cs="宋体"/>
          <w:b/>
          <w:sz w:val="21"/>
          <w:szCs w:val="21"/>
        </w:rPr>
      </w:pPr>
      <w:r>
        <w:rPr>
          <w:rFonts w:hint="eastAsia" w:hAnsi="宋体" w:cs="宋体"/>
          <w:bCs/>
          <w:sz w:val="24"/>
          <w:szCs w:val="24"/>
        </w:rPr>
        <w:t>参照招标文件第三章《评审要素及分值一览表》各条款要素，结合第四章《</w:t>
      </w:r>
      <w:r>
        <w:rPr>
          <w:rFonts w:hint="eastAsia"/>
          <w:sz w:val="24"/>
          <w:szCs w:val="24"/>
        </w:rPr>
        <w:t>招标采购内容</w:t>
      </w:r>
      <w:r>
        <w:rPr>
          <w:sz w:val="24"/>
          <w:szCs w:val="24"/>
        </w:rPr>
        <w:t>及</w:t>
      </w:r>
      <w:r>
        <w:rPr>
          <w:rFonts w:hint="eastAsia"/>
          <w:sz w:val="24"/>
          <w:szCs w:val="24"/>
        </w:rPr>
        <w:t>要求</w:t>
      </w:r>
      <w:r>
        <w:rPr>
          <w:rFonts w:hint="eastAsia" w:hAnsi="宋体" w:cs="宋体"/>
          <w:bCs/>
          <w:sz w:val="24"/>
          <w:szCs w:val="24"/>
        </w:rPr>
        <w:t>》编制投标方案。</w:t>
      </w:r>
    </w:p>
    <w:p>
      <w:pPr>
        <w:pageBreakBefore w:val="0"/>
        <w:kinsoku/>
        <w:bidi w:val="0"/>
        <w:spacing w:line="360" w:lineRule="auto"/>
        <w:textAlignment w:val="auto"/>
        <w:rPr>
          <w:rFonts w:hAnsi="宋体" w:cs="宋体"/>
          <w:b/>
          <w:sz w:val="21"/>
          <w:szCs w:val="21"/>
        </w:rPr>
      </w:pPr>
    </w:p>
    <w:p>
      <w:pPr>
        <w:pageBreakBefore w:val="0"/>
        <w:kinsoku/>
        <w:bidi w:val="0"/>
        <w:spacing w:line="360" w:lineRule="auto"/>
        <w:textAlignment w:val="auto"/>
        <w:rPr>
          <w:rFonts w:hAnsi="宋体" w:cs="宋体"/>
          <w:b/>
          <w:sz w:val="21"/>
          <w:szCs w:val="21"/>
        </w:rPr>
      </w:pPr>
      <w:r>
        <w:rPr>
          <w:rFonts w:hint="eastAsia" w:hAnsi="宋体" w:cs="宋体"/>
          <w:b/>
          <w:sz w:val="28"/>
          <w:szCs w:val="28"/>
        </w:rPr>
        <w:t>四、同类业绩统计样表（仅供参考）</w:t>
      </w:r>
      <w:bookmarkStart w:id="239" w:name="_Hlk113455940"/>
    </w:p>
    <w:bookmarkEnd w:id="239"/>
    <w:tbl>
      <w:tblPr>
        <w:tblStyle w:val="22"/>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1948"/>
        <w:gridCol w:w="1341"/>
        <w:gridCol w:w="1948"/>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2" w:type="pct"/>
            <w:shd w:val="clear" w:color="auto" w:fill="D0CECE" w:themeFill="background2" w:themeFillShade="E6"/>
            <w:vAlign w:val="center"/>
          </w:tcPr>
          <w:p>
            <w:pPr>
              <w:keepNext w:val="0"/>
              <w:keepLines w:val="0"/>
              <w:pageBreakBefore w:val="0"/>
              <w:suppressLineNumbers w:val="0"/>
              <w:kinsoku/>
              <w:bidi w:val="0"/>
              <w:adjustRightInd w:val="0"/>
              <w:snapToGrid w:val="0"/>
              <w:spacing w:before="0" w:beforeAutospacing="0" w:after="0" w:afterAutospacing="0" w:line="360" w:lineRule="auto"/>
              <w:ind w:left="0" w:right="0"/>
              <w:jc w:val="center"/>
              <w:textAlignment w:val="auto"/>
              <w:rPr>
                <w:rFonts w:hint="default" w:hAnsi="宋体" w:cs="宋体"/>
                <w:b/>
                <w:sz w:val="24"/>
                <w:szCs w:val="24"/>
              </w:rPr>
            </w:pPr>
            <w:r>
              <w:rPr>
                <w:rFonts w:hint="eastAsia" w:hAnsi="宋体" w:cs="宋体"/>
                <w:b/>
                <w:sz w:val="24"/>
                <w:szCs w:val="24"/>
              </w:rPr>
              <w:t>序号</w:t>
            </w:r>
          </w:p>
        </w:tc>
        <w:tc>
          <w:tcPr>
            <w:tcW w:w="1062" w:type="pct"/>
            <w:shd w:val="clear" w:color="auto" w:fill="D0CECE" w:themeFill="background2" w:themeFillShade="E6"/>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
                <w:sz w:val="24"/>
                <w:szCs w:val="24"/>
              </w:rPr>
            </w:pPr>
            <w:r>
              <w:rPr>
                <w:rFonts w:hint="eastAsia" w:hAnsi="宋体" w:cs="宋体"/>
                <w:b/>
                <w:sz w:val="24"/>
                <w:szCs w:val="24"/>
              </w:rPr>
              <w:t>采购单位名称</w:t>
            </w:r>
          </w:p>
        </w:tc>
        <w:tc>
          <w:tcPr>
            <w:tcW w:w="731" w:type="pct"/>
            <w:shd w:val="clear" w:color="auto" w:fill="D0CECE" w:themeFill="background2" w:themeFillShade="E6"/>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
                <w:sz w:val="24"/>
                <w:szCs w:val="24"/>
              </w:rPr>
            </w:pPr>
            <w:r>
              <w:rPr>
                <w:rFonts w:hint="eastAsia" w:hAnsi="宋体" w:cs="宋体"/>
                <w:b/>
                <w:sz w:val="24"/>
                <w:szCs w:val="24"/>
              </w:rPr>
              <w:t>合同名称</w:t>
            </w:r>
          </w:p>
        </w:tc>
        <w:tc>
          <w:tcPr>
            <w:tcW w:w="1062" w:type="pct"/>
            <w:shd w:val="clear" w:color="auto" w:fill="D0CECE" w:themeFill="background2" w:themeFillShade="E6"/>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
                <w:sz w:val="24"/>
                <w:szCs w:val="24"/>
              </w:rPr>
            </w:pPr>
            <w:r>
              <w:rPr>
                <w:rFonts w:hint="eastAsia" w:hAnsi="宋体" w:cs="宋体"/>
                <w:b/>
                <w:sz w:val="24"/>
                <w:szCs w:val="24"/>
              </w:rPr>
              <w:t>合同起止时间</w:t>
            </w:r>
          </w:p>
        </w:tc>
        <w:tc>
          <w:tcPr>
            <w:tcW w:w="1401" w:type="pct"/>
            <w:shd w:val="clear" w:color="auto" w:fill="D0CECE" w:themeFill="background2" w:themeFillShade="E6"/>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
                <w:sz w:val="24"/>
                <w:szCs w:val="24"/>
              </w:rPr>
            </w:pPr>
            <w:r>
              <w:rPr>
                <w:rFonts w:hint="eastAsia" w:hAnsi="宋体" w:cs="宋体"/>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2"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r>
              <w:rPr>
                <w:rFonts w:hint="eastAsia" w:hAnsi="宋体" w:cs="宋体"/>
                <w:bCs/>
                <w:sz w:val="24"/>
                <w:szCs w:val="24"/>
              </w:rPr>
              <w:t>1</w:t>
            </w:r>
          </w:p>
        </w:tc>
        <w:tc>
          <w:tcPr>
            <w:tcW w:w="1062"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c>
          <w:tcPr>
            <w:tcW w:w="731"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c>
          <w:tcPr>
            <w:tcW w:w="1062"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c>
          <w:tcPr>
            <w:tcW w:w="1401"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2"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r>
              <w:rPr>
                <w:rFonts w:hint="eastAsia" w:hAnsi="宋体" w:cs="宋体"/>
                <w:bCs/>
                <w:sz w:val="24"/>
                <w:szCs w:val="24"/>
              </w:rPr>
              <w:t>2</w:t>
            </w:r>
          </w:p>
        </w:tc>
        <w:tc>
          <w:tcPr>
            <w:tcW w:w="1062"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c>
          <w:tcPr>
            <w:tcW w:w="731"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c>
          <w:tcPr>
            <w:tcW w:w="1062"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c>
          <w:tcPr>
            <w:tcW w:w="1401"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2"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r>
              <w:rPr>
                <w:rFonts w:hint="eastAsia" w:hAnsi="宋体" w:cs="宋体"/>
                <w:bCs/>
                <w:sz w:val="24"/>
                <w:szCs w:val="24"/>
              </w:rPr>
              <w:t>……</w:t>
            </w:r>
          </w:p>
        </w:tc>
        <w:tc>
          <w:tcPr>
            <w:tcW w:w="1062"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c>
          <w:tcPr>
            <w:tcW w:w="731"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c>
          <w:tcPr>
            <w:tcW w:w="1062"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c>
          <w:tcPr>
            <w:tcW w:w="1401" w:type="pct"/>
            <w:vAlign w:val="center"/>
          </w:tcPr>
          <w:p>
            <w:pPr>
              <w:keepNext w:val="0"/>
              <w:keepLines w:val="0"/>
              <w:pageBreakBefore w:val="0"/>
              <w:suppressLineNumbers w:val="0"/>
              <w:kinsoku/>
              <w:bidi w:val="0"/>
              <w:spacing w:before="0" w:beforeAutospacing="0" w:after="0" w:afterAutospacing="0" w:line="360" w:lineRule="auto"/>
              <w:ind w:left="0" w:right="0"/>
              <w:jc w:val="center"/>
              <w:textAlignment w:val="auto"/>
              <w:rPr>
                <w:rFonts w:hint="default"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000" w:type="pct"/>
            <w:gridSpan w:val="5"/>
            <w:vAlign w:val="center"/>
          </w:tcPr>
          <w:p>
            <w:pPr>
              <w:keepNext w:val="0"/>
              <w:keepLines w:val="0"/>
              <w:pageBreakBefore w:val="0"/>
              <w:suppressLineNumbers w:val="0"/>
              <w:kinsoku/>
              <w:bidi w:val="0"/>
              <w:spacing w:before="0" w:beforeAutospacing="0" w:after="0" w:afterAutospacing="0" w:line="360" w:lineRule="auto"/>
              <w:ind w:left="0" w:right="0"/>
              <w:jc w:val="left"/>
              <w:textAlignment w:val="auto"/>
              <w:rPr>
                <w:rFonts w:hint="default" w:hAnsi="宋体" w:cs="宋体"/>
                <w:b/>
                <w:sz w:val="24"/>
                <w:szCs w:val="24"/>
              </w:rPr>
            </w:pPr>
            <w:r>
              <w:rPr>
                <w:rFonts w:hint="eastAsia" w:hAnsi="宋体" w:cs="宋体"/>
                <w:b/>
                <w:sz w:val="24"/>
                <w:szCs w:val="24"/>
              </w:rPr>
              <w:t>数量合计（个）：</w:t>
            </w:r>
          </w:p>
        </w:tc>
      </w:tr>
    </w:tbl>
    <w:p>
      <w:pPr>
        <w:pStyle w:val="18"/>
        <w:pageBreakBefore w:val="0"/>
        <w:kinsoku/>
        <w:bidi w:val="0"/>
        <w:spacing w:line="360" w:lineRule="auto"/>
        <w:textAlignment w:val="auto"/>
        <w:rPr>
          <w:rFonts w:ascii="宋体" w:hAnsi="宋体" w:cs="宋体"/>
          <w:sz w:val="21"/>
          <w:szCs w:val="21"/>
        </w:rPr>
      </w:pPr>
    </w:p>
    <w:p>
      <w:pPr>
        <w:pageBreakBefore w:val="0"/>
        <w:widowControl/>
        <w:numPr>
          <w:ilvl w:val="0"/>
          <w:numId w:val="4"/>
        </w:numPr>
        <w:kinsoku/>
        <w:bidi w:val="0"/>
        <w:spacing w:line="360" w:lineRule="auto"/>
        <w:jc w:val="left"/>
        <w:textAlignment w:val="auto"/>
        <w:rPr>
          <w:rFonts w:hint="eastAsia" w:hAnsi="宋体" w:cs="宋体"/>
          <w:b/>
          <w:bCs/>
          <w:sz w:val="28"/>
          <w:szCs w:val="28"/>
        </w:rPr>
      </w:pPr>
      <w:r>
        <w:rPr>
          <w:rFonts w:hint="eastAsia" w:hAnsi="宋体" w:cs="宋体"/>
          <w:b/>
          <w:bCs/>
          <w:sz w:val="28"/>
          <w:szCs w:val="28"/>
        </w:rPr>
        <w:t>投标人认为有利于中标的其他情况说明</w:t>
      </w:r>
    </w:p>
    <w:p>
      <w:pPr>
        <w:pStyle w:val="11"/>
        <w:pageBreakBefore w:val="0"/>
        <w:numPr>
          <w:ilvl w:val="0"/>
          <w:numId w:val="0"/>
        </w:numPr>
        <w:kinsoku/>
        <w:bidi w:val="0"/>
        <w:spacing w:line="360" w:lineRule="auto"/>
        <w:textAlignment w:val="auto"/>
      </w:pPr>
    </w:p>
    <w:p>
      <w:pPr>
        <w:pageBreakBefore w:val="0"/>
        <w:kinsoku/>
        <w:bidi w:val="0"/>
        <w:spacing w:line="360" w:lineRule="auto"/>
        <w:textAlignment w:val="auto"/>
      </w:pPr>
    </w:p>
    <w:p>
      <w:pPr>
        <w:pStyle w:val="11"/>
        <w:pageBreakBefore w:val="0"/>
        <w:kinsoku/>
        <w:bidi w:val="0"/>
        <w:spacing w:line="360" w:lineRule="auto"/>
        <w:textAlignment w:val="auto"/>
      </w:pPr>
    </w:p>
    <w:p>
      <w:pPr>
        <w:pageBreakBefore w:val="0"/>
        <w:kinsoku/>
        <w:bidi w:val="0"/>
        <w:spacing w:line="360" w:lineRule="auto"/>
        <w:textAlignment w:val="auto"/>
      </w:pPr>
    </w:p>
    <w:p>
      <w:pPr>
        <w:pStyle w:val="11"/>
        <w:pageBreakBefore w:val="0"/>
        <w:kinsoku/>
        <w:bidi w:val="0"/>
        <w:spacing w:line="360" w:lineRule="auto"/>
        <w:textAlignment w:val="auto"/>
      </w:pPr>
    </w:p>
    <w:p>
      <w:pPr>
        <w:pageBreakBefore w:val="0"/>
        <w:kinsoku/>
        <w:bidi w:val="0"/>
        <w:spacing w:line="360" w:lineRule="auto"/>
        <w:textAlignment w:val="auto"/>
      </w:pPr>
    </w:p>
    <w:p>
      <w:pPr>
        <w:pageBreakBefore w:val="0"/>
        <w:kinsoku/>
        <w:bidi w:val="0"/>
        <w:spacing w:line="360" w:lineRule="auto"/>
        <w:textAlignment w:val="auto"/>
      </w:pPr>
    </w:p>
    <w:p>
      <w:pPr>
        <w:pStyle w:val="11"/>
        <w:pageBreakBefore w:val="0"/>
        <w:kinsoku/>
        <w:bidi w:val="0"/>
        <w:spacing w:line="360" w:lineRule="auto"/>
        <w:textAlignment w:val="auto"/>
      </w:pPr>
    </w:p>
    <w:p>
      <w:pPr>
        <w:pageBreakBefore w:val="0"/>
        <w:kinsoku/>
        <w:bidi w:val="0"/>
        <w:spacing w:line="360" w:lineRule="auto"/>
        <w:textAlignment w:val="auto"/>
      </w:pPr>
    </w:p>
    <w:p>
      <w:pPr>
        <w:pStyle w:val="11"/>
        <w:pageBreakBefore w:val="0"/>
        <w:kinsoku/>
        <w:bidi w:val="0"/>
        <w:spacing w:line="360" w:lineRule="auto"/>
        <w:textAlignment w:val="auto"/>
      </w:pPr>
    </w:p>
    <w:p>
      <w:pPr>
        <w:pageBreakBefore w:val="0"/>
        <w:kinsoku/>
        <w:bidi w:val="0"/>
        <w:spacing w:line="360" w:lineRule="auto"/>
        <w:textAlignment w:val="auto"/>
      </w:pPr>
    </w:p>
    <w:p>
      <w:pPr>
        <w:pStyle w:val="11"/>
        <w:pageBreakBefore w:val="0"/>
        <w:kinsoku/>
        <w:bidi w:val="0"/>
        <w:spacing w:line="360" w:lineRule="auto"/>
        <w:jc w:val="center"/>
        <w:textAlignment w:val="auto"/>
        <w:rPr>
          <w:rFonts w:hint="default" w:eastAsia="宋体"/>
          <w:lang w:val="en-US" w:eastAsia="zh-CN"/>
        </w:rPr>
      </w:pPr>
      <w:r>
        <w:rPr>
          <w:rFonts w:hint="eastAsia"/>
          <w:sz w:val="28"/>
          <w:szCs w:val="28"/>
          <w:lang w:val="en-US" w:eastAsia="zh-CN"/>
        </w:rPr>
        <w:t>----------此页以下无正文----------</w:t>
      </w:r>
    </w:p>
    <w:sectPr>
      <w:pgSz w:w="11906" w:h="16838"/>
      <w:pgMar w:top="1417" w:right="1417" w:bottom="1417" w:left="1417" w:header="850" w:footer="850"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4" w:lineRule="auto"/>
      <w:ind w:left="349"/>
      <w:rPr>
        <w:rFonts w:ascii="宋体" w:hAnsi="宋体" w:eastAsia="宋体" w:cs="宋体"/>
        <w:sz w:val="22"/>
        <w:szCs w:val="22"/>
      </w:rPr>
    </w:pPr>
    <w:r>
      <w:rPr>
        <w:rFonts w:ascii="宋体" w:hAnsi="宋体" w:eastAsia="宋体" w:cs="宋体"/>
        <w:spacing w:val="-2"/>
        <w:sz w:val="22"/>
        <w:szCs w:val="22"/>
      </w:rPr>
      <w:t>4/6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459"/>
      </w:tabs>
      <w:spacing w:line="184" w:lineRule="auto"/>
      <w:rPr>
        <w:rFonts w:ascii="宋体" w:hAnsi="宋体" w:eastAsia="宋体" w:cs="宋体"/>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05A63"/>
    <w:multiLevelType w:val="singleLevel"/>
    <w:tmpl w:val="98F05A63"/>
    <w:lvl w:ilvl="0" w:tentative="0">
      <w:start w:val="3"/>
      <w:numFmt w:val="chineseCounting"/>
      <w:suff w:val="space"/>
      <w:lvlText w:val="第%1章"/>
      <w:lvlJc w:val="left"/>
      <w:rPr>
        <w:rFonts w:hint="eastAsia"/>
      </w:rPr>
    </w:lvl>
  </w:abstractNum>
  <w:abstractNum w:abstractNumId="1">
    <w:nsid w:val="C49B8BCD"/>
    <w:multiLevelType w:val="singleLevel"/>
    <w:tmpl w:val="C49B8BCD"/>
    <w:lvl w:ilvl="0" w:tentative="0">
      <w:start w:val="5"/>
      <w:numFmt w:val="chineseCounting"/>
      <w:suff w:val="nothing"/>
      <w:lvlText w:val="%1、"/>
      <w:lvlJc w:val="left"/>
      <w:rPr>
        <w:rFonts w:hint="eastAsia"/>
      </w:rPr>
    </w:lvl>
  </w:abstractNum>
  <w:abstractNum w:abstractNumId="2">
    <w:nsid w:val="E606AA9E"/>
    <w:multiLevelType w:val="singleLevel"/>
    <w:tmpl w:val="E606AA9E"/>
    <w:lvl w:ilvl="0" w:tentative="0">
      <w:start w:val="1"/>
      <w:numFmt w:val="chineseCounting"/>
      <w:suff w:val="nothing"/>
      <w:lvlText w:val="%1、"/>
      <w:lvlJc w:val="left"/>
      <w:rPr>
        <w:rFonts w:hint="eastAsia"/>
      </w:rPr>
    </w:lvl>
  </w:abstractNum>
  <w:abstractNum w:abstractNumId="3">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MjA0N2NmMTJkM2YwMjkwMzcwZWM4Y2IzZDM1MjEifQ=="/>
  </w:docVars>
  <w:rsids>
    <w:rsidRoot w:val="7F092ACA"/>
    <w:rsid w:val="000508FA"/>
    <w:rsid w:val="00066424"/>
    <w:rsid w:val="00085AF7"/>
    <w:rsid w:val="000A0647"/>
    <w:rsid w:val="000A15F0"/>
    <w:rsid w:val="000B2B10"/>
    <w:rsid w:val="000B761E"/>
    <w:rsid w:val="0011040E"/>
    <w:rsid w:val="00144DBE"/>
    <w:rsid w:val="00180211"/>
    <w:rsid w:val="0018315D"/>
    <w:rsid w:val="00191E4A"/>
    <w:rsid w:val="00196C68"/>
    <w:rsid w:val="001B39EC"/>
    <w:rsid w:val="001B6258"/>
    <w:rsid w:val="001E1AEF"/>
    <w:rsid w:val="0021704A"/>
    <w:rsid w:val="00242E73"/>
    <w:rsid w:val="00244E4F"/>
    <w:rsid w:val="00272168"/>
    <w:rsid w:val="002764E1"/>
    <w:rsid w:val="002C344E"/>
    <w:rsid w:val="002C701E"/>
    <w:rsid w:val="002D0981"/>
    <w:rsid w:val="002E5D3A"/>
    <w:rsid w:val="0036049A"/>
    <w:rsid w:val="003818BE"/>
    <w:rsid w:val="003857CE"/>
    <w:rsid w:val="003E35CA"/>
    <w:rsid w:val="00441232"/>
    <w:rsid w:val="00444820"/>
    <w:rsid w:val="0045613D"/>
    <w:rsid w:val="0047660E"/>
    <w:rsid w:val="004A4236"/>
    <w:rsid w:val="004B30EA"/>
    <w:rsid w:val="00525411"/>
    <w:rsid w:val="00537C1F"/>
    <w:rsid w:val="00565259"/>
    <w:rsid w:val="0058168E"/>
    <w:rsid w:val="00587CD5"/>
    <w:rsid w:val="005D7279"/>
    <w:rsid w:val="0062622D"/>
    <w:rsid w:val="006379D7"/>
    <w:rsid w:val="006627A9"/>
    <w:rsid w:val="006846D8"/>
    <w:rsid w:val="006A7690"/>
    <w:rsid w:val="006C2201"/>
    <w:rsid w:val="006C6129"/>
    <w:rsid w:val="00712195"/>
    <w:rsid w:val="007146CF"/>
    <w:rsid w:val="007352B1"/>
    <w:rsid w:val="00741F06"/>
    <w:rsid w:val="007A75FC"/>
    <w:rsid w:val="007B012B"/>
    <w:rsid w:val="007C0C4C"/>
    <w:rsid w:val="00821644"/>
    <w:rsid w:val="008639F5"/>
    <w:rsid w:val="008D654B"/>
    <w:rsid w:val="008E1BA6"/>
    <w:rsid w:val="00913311"/>
    <w:rsid w:val="00937FB2"/>
    <w:rsid w:val="0099525A"/>
    <w:rsid w:val="009B158C"/>
    <w:rsid w:val="009C168C"/>
    <w:rsid w:val="009D415E"/>
    <w:rsid w:val="00A02B88"/>
    <w:rsid w:val="00A27E4A"/>
    <w:rsid w:val="00A36A99"/>
    <w:rsid w:val="00A43184"/>
    <w:rsid w:val="00A55789"/>
    <w:rsid w:val="00A64914"/>
    <w:rsid w:val="00A67CA4"/>
    <w:rsid w:val="00A84F7A"/>
    <w:rsid w:val="00A919FD"/>
    <w:rsid w:val="00AB1D29"/>
    <w:rsid w:val="00AD6E80"/>
    <w:rsid w:val="00B26FB6"/>
    <w:rsid w:val="00B73A4B"/>
    <w:rsid w:val="00BA43DA"/>
    <w:rsid w:val="00BC2B73"/>
    <w:rsid w:val="00BD44A2"/>
    <w:rsid w:val="00BF467B"/>
    <w:rsid w:val="00BF5998"/>
    <w:rsid w:val="00C26215"/>
    <w:rsid w:val="00C27E53"/>
    <w:rsid w:val="00C63194"/>
    <w:rsid w:val="00CB09E0"/>
    <w:rsid w:val="00CC516D"/>
    <w:rsid w:val="00CF1BEC"/>
    <w:rsid w:val="00D503C9"/>
    <w:rsid w:val="00D52CA5"/>
    <w:rsid w:val="00D93A20"/>
    <w:rsid w:val="00DD1B56"/>
    <w:rsid w:val="00E41B79"/>
    <w:rsid w:val="00E549E9"/>
    <w:rsid w:val="00E74517"/>
    <w:rsid w:val="00E96BFA"/>
    <w:rsid w:val="00EC6BA5"/>
    <w:rsid w:val="00EE0631"/>
    <w:rsid w:val="00EE4A34"/>
    <w:rsid w:val="00EF56E7"/>
    <w:rsid w:val="00F2603A"/>
    <w:rsid w:val="00F77E3D"/>
    <w:rsid w:val="00F971A9"/>
    <w:rsid w:val="00FA0B15"/>
    <w:rsid w:val="00FE4B2D"/>
    <w:rsid w:val="01FF49C5"/>
    <w:rsid w:val="036761A2"/>
    <w:rsid w:val="06101812"/>
    <w:rsid w:val="066F0127"/>
    <w:rsid w:val="077E37DC"/>
    <w:rsid w:val="07816D3D"/>
    <w:rsid w:val="082D466A"/>
    <w:rsid w:val="09310DA4"/>
    <w:rsid w:val="0B711FE5"/>
    <w:rsid w:val="0C0B4332"/>
    <w:rsid w:val="0C1C2EED"/>
    <w:rsid w:val="0C4236DF"/>
    <w:rsid w:val="0D183D8B"/>
    <w:rsid w:val="0D467124"/>
    <w:rsid w:val="0F6902D3"/>
    <w:rsid w:val="0FDE4DE5"/>
    <w:rsid w:val="103E1D5B"/>
    <w:rsid w:val="12EE42A5"/>
    <w:rsid w:val="13BF5D35"/>
    <w:rsid w:val="14520B23"/>
    <w:rsid w:val="16B01412"/>
    <w:rsid w:val="16DB2B67"/>
    <w:rsid w:val="17D80669"/>
    <w:rsid w:val="17F82E80"/>
    <w:rsid w:val="18050738"/>
    <w:rsid w:val="1947426D"/>
    <w:rsid w:val="19A76BC3"/>
    <w:rsid w:val="1BEB345E"/>
    <w:rsid w:val="1D907D81"/>
    <w:rsid w:val="1DBE1946"/>
    <w:rsid w:val="1EB8717C"/>
    <w:rsid w:val="20AC7E9E"/>
    <w:rsid w:val="21FA6F6C"/>
    <w:rsid w:val="22936C31"/>
    <w:rsid w:val="22F21C8D"/>
    <w:rsid w:val="231D156F"/>
    <w:rsid w:val="236C114C"/>
    <w:rsid w:val="23753293"/>
    <w:rsid w:val="239B1AC3"/>
    <w:rsid w:val="24D179F1"/>
    <w:rsid w:val="2602219E"/>
    <w:rsid w:val="260F746E"/>
    <w:rsid w:val="261E6F31"/>
    <w:rsid w:val="264F251A"/>
    <w:rsid w:val="26C921FE"/>
    <w:rsid w:val="29E81D6F"/>
    <w:rsid w:val="2B1D29DB"/>
    <w:rsid w:val="2C81759F"/>
    <w:rsid w:val="2CA107F0"/>
    <w:rsid w:val="2D742BE3"/>
    <w:rsid w:val="2DDE7F63"/>
    <w:rsid w:val="2E3D06A8"/>
    <w:rsid w:val="2E857E2C"/>
    <w:rsid w:val="2F2576AA"/>
    <w:rsid w:val="3001153E"/>
    <w:rsid w:val="30A923A0"/>
    <w:rsid w:val="31C33FFE"/>
    <w:rsid w:val="328765E0"/>
    <w:rsid w:val="32FB58F1"/>
    <w:rsid w:val="330C6B31"/>
    <w:rsid w:val="332245F3"/>
    <w:rsid w:val="333201CA"/>
    <w:rsid w:val="33A11DA6"/>
    <w:rsid w:val="34FD1D59"/>
    <w:rsid w:val="35432A3A"/>
    <w:rsid w:val="364729FC"/>
    <w:rsid w:val="37A94A24"/>
    <w:rsid w:val="37D96B6E"/>
    <w:rsid w:val="384568AE"/>
    <w:rsid w:val="389D1AE3"/>
    <w:rsid w:val="39015351"/>
    <w:rsid w:val="394373FB"/>
    <w:rsid w:val="39D461F4"/>
    <w:rsid w:val="39D95BC7"/>
    <w:rsid w:val="3A2C2D50"/>
    <w:rsid w:val="3D365577"/>
    <w:rsid w:val="3D424EFC"/>
    <w:rsid w:val="3E842BB7"/>
    <w:rsid w:val="3F3C2070"/>
    <w:rsid w:val="41AA0E71"/>
    <w:rsid w:val="41AB5611"/>
    <w:rsid w:val="41CA360C"/>
    <w:rsid w:val="42043C4E"/>
    <w:rsid w:val="44213016"/>
    <w:rsid w:val="45732264"/>
    <w:rsid w:val="45A55307"/>
    <w:rsid w:val="466F5B45"/>
    <w:rsid w:val="47216455"/>
    <w:rsid w:val="473405AB"/>
    <w:rsid w:val="473E5184"/>
    <w:rsid w:val="479371B2"/>
    <w:rsid w:val="479C0E6B"/>
    <w:rsid w:val="48D6600C"/>
    <w:rsid w:val="49076776"/>
    <w:rsid w:val="491176AF"/>
    <w:rsid w:val="49A12251"/>
    <w:rsid w:val="4A083F9D"/>
    <w:rsid w:val="4AD36F68"/>
    <w:rsid w:val="4AF4181E"/>
    <w:rsid w:val="4CD0397A"/>
    <w:rsid w:val="4D3D5A28"/>
    <w:rsid w:val="4EE5080F"/>
    <w:rsid w:val="508D41C7"/>
    <w:rsid w:val="50D90831"/>
    <w:rsid w:val="50EF2E17"/>
    <w:rsid w:val="51D551A6"/>
    <w:rsid w:val="522538E5"/>
    <w:rsid w:val="5268268C"/>
    <w:rsid w:val="53966D83"/>
    <w:rsid w:val="53AD38D6"/>
    <w:rsid w:val="553D29CE"/>
    <w:rsid w:val="55D1592A"/>
    <w:rsid w:val="56902EA2"/>
    <w:rsid w:val="56C1017C"/>
    <w:rsid w:val="56CF4788"/>
    <w:rsid w:val="571A2566"/>
    <w:rsid w:val="571E1101"/>
    <w:rsid w:val="58D93F56"/>
    <w:rsid w:val="597F0C5F"/>
    <w:rsid w:val="5AFB569F"/>
    <w:rsid w:val="5B0C22E0"/>
    <w:rsid w:val="5B6A2E29"/>
    <w:rsid w:val="5D032CFF"/>
    <w:rsid w:val="5D5A4591"/>
    <w:rsid w:val="5E7E0743"/>
    <w:rsid w:val="5EE12CEA"/>
    <w:rsid w:val="5FD276E1"/>
    <w:rsid w:val="604307F2"/>
    <w:rsid w:val="60881B64"/>
    <w:rsid w:val="610E02C0"/>
    <w:rsid w:val="62201FD2"/>
    <w:rsid w:val="62546F32"/>
    <w:rsid w:val="64030AF6"/>
    <w:rsid w:val="648100C9"/>
    <w:rsid w:val="64F96718"/>
    <w:rsid w:val="66595937"/>
    <w:rsid w:val="666C64B0"/>
    <w:rsid w:val="66993381"/>
    <w:rsid w:val="67A733BB"/>
    <w:rsid w:val="68ED7663"/>
    <w:rsid w:val="6B76263A"/>
    <w:rsid w:val="6B854DB8"/>
    <w:rsid w:val="6C07486C"/>
    <w:rsid w:val="6E4036B5"/>
    <w:rsid w:val="6F41420C"/>
    <w:rsid w:val="70BF04BD"/>
    <w:rsid w:val="72105C8A"/>
    <w:rsid w:val="73DC1ED6"/>
    <w:rsid w:val="75BF156C"/>
    <w:rsid w:val="762A69AD"/>
    <w:rsid w:val="772F1E55"/>
    <w:rsid w:val="7B9723D1"/>
    <w:rsid w:val="7F092ACA"/>
    <w:rsid w:val="7FFE6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keepLines/>
      <w:spacing w:line="360" w:lineRule="auto"/>
      <w:jc w:val="center"/>
      <w:outlineLvl w:val="0"/>
    </w:pPr>
    <w:rPr>
      <w:rFonts w:hAnsi="宋体"/>
      <w:b/>
      <w:kern w:val="44"/>
      <w:sz w:val="28"/>
    </w:rPr>
  </w:style>
  <w:style w:type="paragraph" w:styleId="4">
    <w:name w:val="heading 2"/>
    <w:basedOn w:val="1"/>
    <w:next w:val="1"/>
    <w:unhideWhenUsed/>
    <w:qFormat/>
    <w:uiPriority w:val="0"/>
    <w:pPr>
      <w:keepNext/>
      <w:keepLines/>
      <w:spacing w:line="360" w:lineRule="auto"/>
      <w:outlineLvl w:val="1"/>
    </w:pPr>
    <w:rPr>
      <w:rFonts w:ascii="Arial" w:hAnsi="Arial"/>
      <w:b/>
      <w:sz w:val="21"/>
    </w:rPr>
  </w:style>
  <w:style w:type="paragraph" w:styleId="5">
    <w:name w:val="heading 3"/>
    <w:basedOn w:val="1"/>
    <w:next w:val="1"/>
    <w:link w:val="42"/>
    <w:qFormat/>
    <w:uiPriority w:val="9"/>
    <w:pPr>
      <w:keepNext/>
      <w:keepLines/>
      <w:spacing w:line="400" w:lineRule="atLeast"/>
      <w:jc w:val="center"/>
      <w:outlineLvl w:val="2"/>
    </w:pPr>
    <w:rPr>
      <w:b/>
      <w:bCs/>
      <w:sz w:val="32"/>
      <w:szCs w:val="32"/>
      <w:u w:val="double"/>
    </w:rPr>
  </w:style>
  <w:style w:type="paragraph" w:styleId="6">
    <w:name w:val="heading 4"/>
    <w:basedOn w:val="1"/>
    <w:next w:val="1"/>
    <w:semiHidden/>
    <w:unhideWhenUsed/>
    <w:qFormat/>
    <w:uiPriority w:val="0"/>
    <w:pPr>
      <w:spacing w:beforeAutospacing="1" w:afterAutospacing="1"/>
      <w:jc w:val="left"/>
      <w:outlineLvl w:val="3"/>
    </w:pPr>
    <w:rPr>
      <w:rFonts w:hint="eastAsia" w:hAnsi="宋体"/>
      <w:b/>
      <w:szCs w:val="24"/>
    </w:rPr>
  </w:style>
  <w:style w:type="paragraph" w:styleId="7">
    <w:name w:val="heading 5"/>
    <w:basedOn w:val="1"/>
    <w:next w:val="1"/>
    <w:qFormat/>
    <w:uiPriority w:val="9"/>
    <w:pPr>
      <w:keepNext/>
      <w:keepLines/>
      <w:spacing w:before="280" w:after="290" w:line="376" w:lineRule="auto"/>
      <w:outlineLvl w:val="4"/>
    </w:pPr>
    <w:rPr>
      <w:b/>
      <w:bCs/>
      <w:sz w:val="28"/>
      <w:szCs w:val="28"/>
    </w:rPr>
  </w:style>
  <w:style w:type="paragraph" w:styleId="8">
    <w:name w:val="heading 6"/>
    <w:basedOn w:val="1"/>
    <w:next w:val="1"/>
    <w:semiHidden/>
    <w:unhideWhenUsed/>
    <w:qFormat/>
    <w:uiPriority w:val="0"/>
    <w:pPr>
      <w:spacing w:beforeAutospacing="1" w:afterAutospacing="1"/>
      <w:jc w:val="left"/>
      <w:outlineLvl w:val="5"/>
    </w:pPr>
    <w:rPr>
      <w:rFonts w:hint="eastAsia" w:hAnsi="宋体"/>
      <w:b/>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9">
    <w:name w:val="Normal Indent"/>
    <w:basedOn w:val="1"/>
    <w:unhideWhenUsed/>
    <w:qFormat/>
    <w:uiPriority w:val="99"/>
    <w:pPr>
      <w:ind w:firstLine="420"/>
    </w:pPr>
  </w:style>
  <w:style w:type="paragraph" w:styleId="10">
    <w:name w:val="annotation text"/>
    <w:basedOn w:val="1"/>
    <w:unhideWhenUsed/>
    <w:qFormat/>
    <w:uiPriority w:val="0"/>
    <w:pPr>
      <w:widowControl/>
      <w:jc w:val="left"/>
    </w:pPr>
    <w:rPr>
      <w:rFonts w:ascii="Times New Roman" w:eastAsiaTheme="minorEastAsia"/>
      <w:szCs w:val="24"/>
    </w:rPr>
  </w:style>
  <w:style w:type="paragraph" w:styleId="11">
    <w:name w:val="Body Text"/>
    <w:basedOn w:val="1"/>
    <w:next w:val="1"/>
    <w:qFormat/>
    <w:uiPriority w:val="0"/>
    <w:pPr>
      <w:spacing w:after="120"/>
    </w:pPr>
    <w:rPr>
      <w:rFonts w:ascii="Times New Roman"/>
      <w:kern w:val="2"/>
      <w:sz w:val="21"/>
    </w:rPr>
  </w:style>
  <w:style w:type="paragraph" w:styleId="12">
    <w:name w:val="Body Text Indent"/>
    <w:basedOn w:val="1"/>
    <w:qFormat/>
    <w:uiPriority w:val="0"/>
    <w:pPr>
      <w:ind w:firstLine="420" w:firstLineChars="200"/>
    </w:pPr>
  </w:style>
  <w:style w:type="paragraph" w:styleId="13">
    <w:name w:val="Plain Text"/>
    <w:basedOn w:val="1"/>
    <w:next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14">
    <w:name w:val="footer"/>
    <w:basedOn w:val="1"/>
    <w:next w:val="11"/>
    <w:link w:val="50"/>
    <w:qFormat/>
    <w:uiPriority w:val="99"/>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styleId="18">
    <w:name w:val="HTML Preformatted"/>
    <w:basedOn w:val="1"/>
    <w:qFormat/>
    <w:uiPriority w:val="99"/>
    <w:pPr>
      <w:jc w:val="left"/>
    </w:pPr>
    <w:rPr>
      <w:rFonts w:ascii="Arial" w:hAnsi="Arial" w:cs="Arial"/>
    </w:rPr>
  </w:style>
  <w:style w:type="paragraph" w:styleId="19">
    <w:name w:val="Normal (Web)"/>
    <w:basedOn w:val="1"/>
    <w:next w:val="15"/>
    <w:qFormat/>
    <w:uiPriority w:val="0"/>
    <w:pPr>
      <w:spacing w:beforeAutospacing="1" w:afterAutospacing="1"/>
      <w:jc w:val="left"/>
    </w:pPr>
  </w:style>
  <w:style w:type="paragraph" w:styleId="20">
    <w:name w:val="Body Text First Indent"/>
    <w:basedOn w:val="11"/>
    <w:next w:val="1"/>
    <w:unhideWhenUsed/>
    <w:qFormat/>
    <w:uiPriority w:val="0"/>
    <w:pPr>
      <w:ind w:firstLine="420" w:firstLineChars="100"/>
    </w:pPr>
    <w:rPr>
      <w:sz w:val="18"/>
      <w:szCs w:val="18"/>
    </w:rPr>
  </w:style>
  <w:style w:type="paragraph" w:styleId="21">
    <w:name w:val="Body Text First Indent 2"/>
    <w:basedOn w:val="12"/>
    <w:qFormat/>
    <w:uiPriority w:val="0"/>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dr w:val="single" w:color="999999" w:sz="6" w:space="0"/>
      <w:shd w:val="clear" w:color="auto" w:fill="FFFFFF"/>
    </w:rPr>
  </w:style>
  <w:style w:type="character" w:styleId="26">
    <w:name w:val="FollowedHyperlink"/>
    <w:basedOn w:val="24"/>
    <w:qFormat/>
    <w:uiPriority w:val="0"/>
    <w:rPr>
      <w:color w:val="800080"/>
      <w:u w:val="none"/>
      <w:bdr w:val="single" w:color="D6D6D6" w:sz="6" w:space="0"/>
      <w:shd w:val="clear" w:color="auto" w:fill="FFFFFF"/>
    </w:rPr>
  </w:style>
  <w:style w:type="character" w:styleId="27">
    <w:name w:val="Emphasis"/>
    <w:basedOn w:val="24"/>
    <w:qFormat/>
    <w:uiPriority w:val="0"/>
    <w:rPr>
      <w:b/>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singl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38">
    <w:name w:val="正文（缩进）"/>
    <w:basedOn w:val="1"/>
    <w:qFormat/>
    <w:uiPriority w:val="0"/>
    <w:pPr>
      <w:spacing w:before="156" w:after="156" w:line="360" w:lineRule="auto"/>
      <w:ind w:firstLine="480" w:firstLineChars="200"/>
    </w:pPr>
    <w:rPr>
      <w:rFonts w:ascii="Calibri" w:hAnsi="Calibri"/>
      <w:szCs w:val="21"/>
    </w:rPr>
  </w:style>
  <w:style w:type="paragraph" w:customStyle="1" w:styleId="39">
    <w:name w:val="p15"/>
    <w:basedOn w:val="1"/>
    <w:qFormat/>
    <w:uiPriority w:val="99"/>
    <w:pPr>
      <w:widowControl/>
    </w:pPr>
    <w:rPr>
      <w:sz w:val="21"/>
      <w:szCs w:val="21"/>
    </w:rPr>
  </w:style>
  <w:style w:type="character" w:customStyle="1" w:styleId="40">
    <w:name w:val="mini-outputtext1"/>
    <w:basedOn w:val="24"/>
    <w:qFormat/>
    <w:uiPriority w:val="0"/>
  </w:style>
  <w:style w:type="paragraph" w:customStyle="1" w:styleId="41">
    <w:name w:val="列出段落3"/>
    <w:basedOn w:val="1"/>
    <w:qFormat/>
    <w:uiPriority w:val="0"/>
    <w:pPr>
      <w:ind w:firstLine="420" w:firstLineChars="200"/>
    </w:pPr>
  </w:style>
  <w:style w:type="character" w:customStyle="1" w:styleId="42">
    <w:name w:val="标题 3 字符"/>
    <w:basedOn w:val="24"/>
    <w:link w:val="5"/>
    <w:qFormat/>
    <w:uiPriority w:val="0"/>
    <w:rPr>
      <w:b/>
      <w:bCs/>
      <w:sz w:val="32"/>
      <w:szCs w:val="32"/>
      <w:u w:val="double"/>
    </w:rPr>
  </w:style>
  <w:style w:type="paragraph" w:customStyle="1" w:styleId="43">
    <w:name w:val="正文（缩进 2 字符）"/>
    <w:basedOn w:val="1"/>
    <w:qFormat/>
    <w:uiPriority w:val="0"/>
    <w:pPr>
      <w:ind w:firstLine="200" w:firstLineChars="200"/>
    </w:pPr>
  </w:style>
  <w:style w:type="paragraph" w:customStyle="1" w:styleId="44">
    <w:name w:val="正文缩进1"/>
    <w:basedOn w:val="1"/>
    <w:qFormat/>
    <w:uiPriority w:val="0"/>
    <w:pPr>
      <w:ind w:firstLine="420" w:firstLineChars="200"/>
    </w:pPr>
  </w:style>
  <w:style w:type="character" w:customStyle="1" w:styleId="45">
    <w:name w:val="mini-tree-nodetext3"/>
    <w:basedOn w:val="24"/>
    <w:qFormat/>
    <w:uiPriority w:val="0"/>
  </w:style>
  <w:style w:type="paragraph" w:customStyle="1" w:styleId="46">
    <w:name w:val="标题 2（投标文件）"/>
    <w:basedOn w:val="4"/>
    <w:qFormat/>
    <w:uiPriority w:val="0"/>
    <w:pPr>
      <w:jc w:val="center"/>
    </w:p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paragraph" w:styleId="49">
    <w:name w:val="List Paragraph"/>
    <w:basedOn w:val="1"/>
    <w:next w:val="1"/>
    <w:qFormat/>
    <w:uiPriority w:val="99"/>
    <w:pPr>
      <w:ind w:firstLine="420" w:firstLineChars="200"/>
    </w:pPr>
  </w:style>
  <w:style w:type="character" w:customStyle="1" w:styleId="50">
    <w:name w:val="页脚 字符"/>
    <w:basedOn w:val="24"/>
    <w:link w:val="14"/>
    <w:qFormat/>
    <w:uiPriority w:val="99"/>
    <w:rPr>
      <w:rFonts w:ascii="宋体"/>
      <w:sz w:val="18"/>
    </w:rPr>
  </w:style>
  <w:style w:type="character" w:customStyle="1" w:styleId="51">
    <w:name w:val="font81"/>
    <w:basedOn w:val="24"/>
    <w:qFormat/>
    <w:uiPriority w:val="0"/>
    <w:rPr>
      <w:rFonts w:hint="eastAsia" w:ascii="宋体" w:hAnsi="宋体" w:eastAsia="宋体" w:cs="宋体"/>
      <w:color w:val="auto"/>
      <w:sz w:val="16"/>
      <w:szCs w:val="16"/>
      <w:u w:val="none"/>
    </w:rPr>
  </w:style>
  <w:style w:type="character" w:customStyle="1" w:styleId="52">
    <w:name w:val="font71"/>
    <w:basedOn w:val="24"/>
    <w:qFormat/>
    <w:uiPriority w:val="0"/>
    <w:rPr>
      <w:rFonts w:hint="eastAsia" w:ascii="宋体" w:hAnsi="宋体" w:eastAsia="宋体" w:cs="宋体"/>
      <w:color w:val="000000"/>
      <w:sz w:val="16"/>
      <w:szCs w:val="16"/>
      <w:u w:val="none"/>
    </w:rPr>
  </w:style>
  <w:style w:type="character" w:customStyle="1" w:styleId="53">
    <w:name w:val="font61"/>
    <w:basedOn w:val="24"/>
    <w:qFormat/>
    <w:uiPriority w:val="0"/>
    <w:rPr>
      <w:rFonts w:hint="eastAsia" w:ascii="宋体" w:hAnsi="宋体" w:eastAsia="宋体" w:cs="宋体"/>
      <w:b/>
      <w:bCs/>
      <w:color w:val="000000"/>
      <w:sz w:val="16"/>
      <w:szCs w:val="16"/>
      <w:u w:val="none"/>
    </w:rPr>
  </w:style>
  <w:style w:type="character" w:customStyle="1" w:styleId="54">
    <w:name w:val="font91"/>
    <w:basedOn w:val="24"/>
    <w:qFormat/>
    <w:uiPriority w:val="0"/>
    <w:rPr>
      <w:rFonts w:ascii="Wingdings" w:hAnsi="Wingdings" w:cs="Wingdings"/>
      <w:color w:val="000000"/>
      <w:sz w:val="16"/>
      <w:szCs w:val="16"/>
      <w:u w:val="none"/>
    </w:rPr>
  </w:style>
  <w:style w:type="character" w:customStyle="1" w:styleId="55">
    <w:name w:val="font101"/>
    <w:basedOn w:val="24"/>
    <w:qFormat/>
    <w:uiPriority w:val="0"/>
    <w:rPr>
      <w:rFonts w:ascii="Wingdings 2" w:hAnsi="Wingdings 2" w:eastAsia="Wingdings 2" w:cs="Wingdings 2"/>
      <w:color w:val="000000"/>
      <w:sz w:val="16"/>
      <w:szCs w:val="16"/>
      <w:u w:val="none"/>
    </w:rPr>
  </w:style>
  <w:style w:type="character" w:customStyle="1" w:styleId="56">
    <w:name w:val="font111"/>
    <w:basedOn w:val="24"/>
    <w:qFormat/>
    <w:uiPriority w:val="0"/>
    <w:rPr>
      <w:rFonts w:ascii="Arial" w:hAnsi="Arial" w:cs="Arial"/>
      <w:color w:val="000000"/>
      <w:sz w:val="16"/>
      <w:szCs w:val="16"/>
      <w:u w:val="none"/>
    </w:rPr>
  </w:style>
  <w:style w:type="paragraph" w:customStyle="1" w:styleId="57">
    <w:name w:val="！正文"/>
    <w:basedOn w:val="1"/>
    <w:qFormat/>
    <w:uiPriority w:val="0"/>
    <w:rPr>
      <w:rFonts w:ascii="Calibri" w:hAnsi="Calibri"/>
      <w:color w:val="000000"/>
      <w:kern w:val="2"/>
      <w:sz w:val="21"/>
      <w:szCs w:val="21"/>
    </w:rPr>
  </w:style>
  <w:style w:type="paragraph" w:customStyle="1" w:styleId="5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6C6B7-007A-41AC-A42C-5C9D2B79ABB4}">
  <ds:schemaRefs/>
</ds:datastoreItem>
</file>

<file path=docProps/app.xml><?xml version="1.0" encoding="utf-8"?>
<Properties xmlns="http://schemas.openxmlformats.org/officeDocument/2006/extended-properties" xmlns:vt="http://schemas.openxmlformats.org/officeDocument/2006/docPropsVTypes">
  <Template>Normal</Template>
  <Pages>73</Pages>
  <Words>33435</Words>
  <Characters>35346</Characters>
  <Lines>339</Lines>
  <Paragraphs>95</Paragraphs>
  <TotalTime>0</TotalTime>
  <ScaleCrop>false</ScaleCrop>
  <LinksUpToDate>false</LinksUpToDate>
  <CharactersWithSpaces>37028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2022-08-07T09:46:00Z</dcterms:created>
  <dc:creator>H</dc:creator>
  <cp:lastModifiedBy>Lv Zhenzhen</cp:lastModifiedBy>
  <cp:lastPrinted>2023-08-02T07:36:00Z</cp:lastPrinted>
  <dcterms:modified xsi:type="dcterms:W3CDTF">2023-08-04T00:41:19Z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BD0181D3F1B64E2FA6AA0C3B636B58AD_13</vt:lpwstr>
  </property>
</Properties>
</file>