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7"/>
        <w:spacing w:before="150" w:beforeAutospacing="0" w:after="0" w:afterAutospacing="0" w:line="360" w:lineRule="exact"/>
        <w:outlineLvl w:val="9"/>
        <w:rPr>
          <w:rFonts w:hint="eastAsia" w:ascii="宋体" w:hAnsi="宋体" w:eastAsia="宋体" w:cs="宋体"/>
          <w:b/>
          <w:bCs/>
          <w:color w:val="auto"/>
          <w:sz w:val="32"/>
          <w:szCs w:val="32"/>
          <w:highlight w:val="none"/>
          <w:lang w:val="en-US" w:eastAsia="zh-CN"/>
        </w:rPr>
      </w:pPr>
      <w:r>
        <w:rPr>
          <w:rFonts w:hint="eastAsia" w:ascii="宋体" w:hAnsi="宋体" w:eastAsia="宋体" w:cs="宋体"/>
          <w:b/>
          <w:bCs/>
          <w:color w:val="auto"/>
          <w:sz w:val="32"/>
          <w:szCs w:val="32"/>
          <w:highlight w:val="none"/>
        </w:rPr>
        <w:t>项目编号：</w:t>
      </w:r>
      <w:r>
        <w:rPr>
          <w:rFonts w:hint="eastAsia" w:cs="宋体"/>
          <w:b/>
          <w:bCs/>
          <w:color w:val="auto"/>
          <w:sz w:val="32"/>
          <w:szCs w:val="32"/>
          <w:highlight w:val="none"/>
          <w:lang w:eastAsia="zh-CN"/>
        </w:rPr>
        <w:t>RHZZD-2023-(ZFCG)0902</w:t>
      </w:r>
    </w:p>
    <w:p>
      <w:pPr>
        <w:pStyle w:val="25"/>
        <w:outlineLvl w:val="9"/>
        <w:rPr>
          <w:rFonts w:hint="eastAsia" w:ascii="宋体" w:hAnsi="宋体" w:eastAsia="宋体" w:cs="宋体"/>
          <w:color w:val="auto"/>
          <w:highlight w:val="none"/>
        </w:rPr>
      </w:pPr>
    </w:p>
    <w:p>
      <w:pPr>
        <w:spacing w:line="360" w:lineRule="auto"/>
        <w:jc w:val="center"/>
        <w:outlineLvl w:val="9"/>
        <w:rPr>
          <w:rFonts w:hint="eastAsia" w:ascii="宋体" w:hAnsi="宋体" w:eastAsia="宋体" w:cs="宋体"/>
          <w:b/>
          <w:color w:val="auto"/>
          <w:kern w:val="0"/>
          <w:sz w:val="48"/>
          <w:szCs w:val="48"/>
          <w:highlight w:val="none"/>
          <w:lang w:eastAsia="zh-CN"/>
        </w:rPr>
      </w:pPr>
    </w:p>
    <w:p>
      <w:pPr>
        <w:spacing w:line="360" w:lineRule="auto"/>
        <w:jc w:val="center"/>
        <w:outlineLvl w:val="9"/>
        <w:rPr>
          <w:rFonts w:hint="eastAsia" w:ascii="宋体" w:hAnsi="宋体" w:cs="宋体"/>
          <w:b/>
          <w:color w:val="auto"/>
          <w:kern w:val="0"/>
          <w:sz w:val="48"/>
          <w:szCs w:val="48"/>
          <w:highlight w:val="none"/>
          <w:lang w:eastAsia="zh-CN"/>
        </w:rPr>
      </w:pPr>
      <w:r>
        <w:rPr>
          <w:rFonts w:hint="eastAsia" w:ascii="宋体" w:hAnsi="宋体" w:cs="宋体"/>
          <w:b/>
          <w:color w:val="auto"/>
          <w:kern w:val="0"/>
          <w:sz w:val="48"/>
          <w:szCs w:val="48"/>
          <w:highlight w:val="none"/>
          <w:lang w:eastAsia="zh-CN"/>
        </w:rPr>
        <w:t>榆林市市级机关公务车辆服务中心采购驾驶员服装货物项目</w:t>
      </w:r>
    </w:p>
    <w:p>
      <w:pPr>
        <w:spacing w:line="360" w:lineRule="auto"/>
        <w:jc w:val="center"/>
        <w:outlineLvl w:val="9"/>
        <w:rPr>
          <w:rFonts w:hint="eastAsia" w:ascii="宋体" w:hAnsi="宋体" w:eastAsia="宋体" w:cs="宋体"/>
          <w:b/>
          <w:color w:val="auto"/>
          <w:kern w:val="0"/>
          <w:sz w:val="52"/>
          <w:szCs w:val="52"/>
          <w:highlight w:val="none"/>
          <w:lang w:eastAsia="zh-CN"/>
        </w:rPr>
      </w:pPr>
    </w:p>
    <w:p>
      <w:pPr>
        <w:spacing w:line="360" w:lineRule="auto"/>
        <w:jc w:val="center"/>
        <w:outlineLvl w:val="9"/>
        <w:rPr>
          <w:rFonts w:hint="eastAsia" w:ascii="宋体" w:hAnsi="宋体" w:eastAsia="宋体" w:cs="宋体"/>
          <w:b/>
          <w:color w:val="auto"/>
          <w:sz w:val="28"/>
          <w:szCs w:val="28"/>
          <w:highlight w:val="none"/>
        </w:rPr>
      </w:pPr>
      <w:r>
        <w:rPr>
          <w:rFonts w:hint="eastAsia" w:ascii="宋体" w:hAnsi="宋体" w:eastAsia="宋体" w:cs="宋体"/>
          <w:b/>
          <w:color w:val="auto"/>
          <w:kern w:val="0"/>
          <w:sz w:val="52"/>
          <w:szCs w:val="52"/>
          <w:highlight w:val="none"/>
          <w:lang w:eastAsia="zh-CN"/>
        </w:rPr>
        <w:t>竞争性谈判</w:t>
      </w:r>
      <w:r>
        <w:rPr>
          <w:rFonts w:hint="eastAsia" w:ascii="宋体" w:hAnsi="宋体" w:eastAsia="宋体" w:cs="宋体"/>
          <w:b/>
          <w:color w:val="auto"/>
          <w:kern w:val="0"/>
          <w:sz w:val="52"/>
          <w:szCs w:val="52"/>
          <w:highlight w:val="none"/>
          <w:lang w:val="en-US" w:eastAsia="zh-CN"/>
        </w:rPr>
        <w:t>文件</w:t>
      </w:r>
    </w:p>
    <w:p>
      <w:pPr>
        <w:widowControl/>
        <w:jc w:val="center"/>
        <w:outlineLvl w:val="9"/>
        <w:rPr>
          <w:rFonts w:hint="eastAsia" w:ascii="宋体" w:hAnsi="宋体" w:eastAsia="宋体" w:cs="宋体"/>
          <w:b/>
          <w:color w:val="auto"/>
          <w:sz w:val="28"/>
          <w:szCs w:val="28"/>
          <w:highlight w:val="none"/>
          <w:lang w:eastAsia="zh-CN"/>
        </w:rPr>
      </w:pPr>
      <w:r>
        <w:rPr>
          <w:rFonts w:hint="eastAsia" w:ascii="宋体" w:hAnsi="宋体" w:cs="宋体"/>
          <w:b/>
          <w:color w:val="auto"/>
          <w:sz w:val="28"/>
          <w:szCs w:val="28"/>
          <w:highlight w:val="none"/>
        </w:rPr>
        <w:drawing>
          <wp:inline distT="0" distB="0" distL="114300" distR="114300">
            <wp:extent cx="1736725" cy="2468245"/>
            <wp:effectExtent l="0" t="0" r="15875" b="8255"/>
            <wp:docPr id="13" name="图片 13" descr="瑞恒最新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瑞恒最新LOGO"/>
                    <pic:cNvPicPr>
                      <a:picLocks noChangeAspect="1"/>
                    </pic:cNvPicPr>
                  </pic:nvPicPr>
                  <pic:blipFill>
                    <a:blip r:embed="rId15"/>
                    <a:stretch>
                      <a:fillRect/>
                    </a:stretch>
                  </pic:blipFill>
                  <pic:spPr>
                    <a:xfrm>
                      <a:off x="0" y="0"/>
                      <a:ext cx="1736725" cy="2468245"/>
                    </a:xfrm>
                    <a:prstGeom prst="rect">
                      <a:avLst/>
                    </a:prstGeom>
                  </pic:spPr>
                </pic:pic>
              </a:graphicData>
            </a:graphic>
          </wp:inline>
        </w:drawing>
      </w:r>
    </w:p>
    <w:p>
      <w:pPr>
        <w:ind w:firstLine="420"/>
        <w:outlineLvl w:val="9"/>
        <w:rPr>
          <w:rFonts w:hint="eastAsia" w:ascii="宋体" w:hAnsi="宋体" w:eastAsia="宋体" w:cs="宋体"/>
          <w:color w:val="auto"/>
          <w:highlight w:val="none"/>
        </w:rPr>
      </w:pPr>
    </w:p>
    <w:p>
      <w:pPr>
        <w:jc w:val="both"/>
        <w:outlineLvl w:val="9"/>
        <w:rPr>
          <w:rFonts w:hint="eastAsia" w:ascii="宋体" w:hAnsi="宋体" w:eastAsia="宋体" w:cs="宋体"/>
          <w:b/>
          <w:color w:val="auto"/>
          <w:sz w:val="30"/>
          <w:highlight w:val="none"/>
        </w:rPr>
      </w:pPr>
    </w:p>
    <w:p>
      <w:pPr>
        <w:snapToGrid w:val="0"/>
        <w:spacing w:line="700" w:lineRule="exact"/>
        <w:ind w:left="3269" w:leftChars="1006" w:hanging="1156" w:hangingChars="400"/>
        <w:jc w:val="left"/>
        <w:outlineLvl w:val="9"/>
        <w:rPr>
          <w:rFonts w:hint="eastAsia" w:ascii="宋体" w:hAnsi="宋体" w:eastAsia="宋体" w:cs="宋体"/>
          <w:b/>
          <w:color w:val="auto"/>
          <w:spacing w:val="4"/>
          <w:sz w:val="28"/>
          <w:szCs w:val="28"/>
          <w:highlight w:val="none"/>
        </w:rPr>
      </w:pPr>
    </w:p>
    <w:p>
      <w:pPr>
        <w:snapToGrid w:val="0"/>
        <w:spacing w:line="700" w:lineRule="exact"/>
        <w:ind w:firstLine="1156" w:firstLineChars="400"/>
        <w:jc w:val="left"/>
        <w:rPr>
          <w:rFonts w:hint="eastAsia" w:ascii="宋体" w:hAnsi="宋体" w:cs="宋体"/>
          <w:b/>
          <w:color w:val="auto"/>
          <w:spacing w:val="4"/>
          <w:sz w:val="28"/>
          <w:szCs w:val="28"/>
          <w:highlight w:val="none"/>
          <w:lang w:eastAsia="zh-CN"/>
        </w:rPr>
      </w:pPr>
      <w:r>
        <w:rPr>
          <w:rFonts w:hint="eastAsia" w:ascii="宋体" w:hAnsi="宋体" w:cs="宋体"/>
          <w:b/>
          <w:color w:val="auto"/>
          <w:spacing w:val="4"/>
          <w:sz w:val="28"/>
          <w:szCs w:val="28"/>
          <w:highlight w:val="none"/>
        </w:rPr>
        <w:t>采</w:t>
      </w:r>
      <w:r>
        <w:rPr>
          <w:rFonts w:hint="eastAsia" w:ascii="宋体" w:hAnsi="宋体" w:cs="宋体"/>
          <w:b/>
          <w:color w:val="auto"/>
          <w:spacing w:val="4"/>
          <w:sz w:val="28"/>
          <w:szCs w:val="28"/>
          <w:highlight w:val="none"/>
          <w:lang w:val="en-US" w:eastAsia="zh-CN"/>
        </w:rPr>
        <w:t xml:space="preserve">  </w:t>
      </w:r>
      <w:r>
        <w:rPr>
          <w:rFonts w:hint="eastAsia" w:ascii="宋体" w:hAnsi="宋体" w:cs="宋体"/>
          <w:b/>
          <w:color w:val="auto"/>
          <w:spacing w:val="4"/>
          <w:sz w:val="28"/>
          <w:szCs w:val="28"/>
          <w:highlight w:val="none"/>
        </w:rPr>
        <w:t xml:space="preserve"> 购</w:t>
      </w:r>
      <w:r>
        <w:rPr>
          <w:rFonts w:hint="eastAsia" w:ascii="宋体" w:hAnsi="宋体" w:cs="宋体"/>
          <w:b/>
          <w:color w:val="auto"/>
          <w:spacing w:val="4"/>
          <w:sz w:val="28"/>
          <w:szCs w:val="28"/>
          <w:highlight w:val="none"/>
          <w:lang w:val="en-US" w:eastAsia="zh-CN"/>
        </w:rPr>
        <w:t xml:space="preserve">   </w:t>
      </w:r>
      <w:r>
        <w:rPr>
          <w:rFonts w:hint="eastAsia" w:ascii="宋体" w:hAnsi="宋体" w:cs="宋体"/>
          <w:b/>
          <w:color w:val="auto"/>
          <w:spacing w:val="4"/>
          <w:sz w:val="28"/>
          <w:szCs w:val="28"/>
          <w:highlight w:val="none"/>
        </w:rPr>
        <w:t>人：</w:t>
      </w:r>
      <w:r>
        <w:rPr>
          <w:rFonts w:hint="eastAsia" w:ascii="宋体" w:hAnsi="宋体" w:cs="宋体"/>
          <w:b/>
          <w:color w:val="auto"/>
          <w:spacing w:val="4"/>
          <w:sz w:val="28"/>
          <w:szCs w:val="28"/>
          <w:highlight w:val="none"/>
          <w:lang w:eastAsia="zh-CN"/>
        </w:rPr>
        <w:t>榆林市市级机关公务车辆服务中心</w:t>
      </w:r>
    </w:p>
    <w:p>
      <w:pPr>
        <w:snapToGrid w:val="0"/>
        <w:spacing w:line="700" w:lineRule="exact"/>
        <w:ind w:firstLine="1156" w:firstLineChars="400"/>
        <w:jc w:val="left"/>
        <w:rPr>
          <w:rFonts w:ascii="宋体" w:hAnsi="宋体" w:cs="宋体"/>
          <w:b/>
          <w:color w:val="auto"/>
          <w:spacing w:val="4"/>
          <w:sz w:val="28"/>
          <w:szCs w:val="28"/>
          <w:highlight w:val="none"/>
        </w:rPr>
      </w:pPr>
      <w:r>
        <w:rPr>
          <w:rFonts w:hint="eastAsia" w:ascii="宋体" w:hAnsi="宋体" w:cs="宋体"/>
          <w:b/>
          <w:color w:val="auto"/>
          <w:spacing w:val="4"/>
          <w:sz w:val="28"/>
          <w:szCs w:val="28"/>
          <w:highlight w:val="none"/>
        </w:rPr>
        <w:t>采购代理机构：瑞恒项目管理有限公司</w:t>
      </w:r>
    </w:p>
    <w:p>
      <w:pPr>
        <w:snapToGrid w:val="0"/>
        <w:spacing w:line="700" w:lineRule="exact"/>
        <w:ind w:firstLine="1156" w:firstLineChars="400"/>
        <w:jc w:val="both"/>
        <w:outlineLvl w:val="9"/>
        <w:rPr>
          <w:rFonts w:hint="eastAsia" w:ascii="宋体" w:hAnsi="宋体" w:eastAsia="宋体" w:cs="宋体"/>
          <w:b/>
          <w:color w:val="auto"/>
          <w:spacing w:val="4"/>
          <w:sz w:val="28"/>
          <w:szCs w:val="28"/>
          <w:highlight w:val="none"/>
        </w:rPr>
      </w:pPr>
      <w:r>
        <w:rPr>
          <w:rFonts w:hint="eastAsia" w:ascii="宋体" w:hAnsi="宋体" w:cs="宋体"/>
          <w:b/>
          <w:color w:val="auto"/>
          <w:spacing w:val="4"/>
          <w:sz w:val="28"/>
          <w:szCs w:val="28"/>
          <w:highlight w:val="none"/>
        </w:rPr>
        <w:t>时        间：二〇二</w:t>
      </w:r>
      <w:r>
        <w:rPr>
          <w:rFonts w:hint="eastAsia" w:ascii="宋体" w:hAnsi="宋体" w:cs="宋体"/>
          <w:b/>
          <w:color w:val="auto"/>
          <w:spacing w:val="4"/>
          <w:sz w:val="28"/>
          <w:szCs w:val="28"/>
          <w:highlight w:val="none"/>
          <w:lang w:val="en-US" w:eastAsia="zh-CN"/>
        </w:rPr>
        <w:t>三</w:t>
      </w:r>
      <w:r>
        <w:rPr>
          <w:rFonts w:hint="eastAsia" w:ascii="宋体" w:hAnsi="宋体" w:cs="宋体"/>
          <w:b/>
          <w:color w:val="auto"/>
          <w:spacing w:val="4"/>
          <w:sz w:val="28"/>
          <w:szCs w:val="28"/>
          <w:highlight w:val="none"/>
        </w:rPr>
        <w:t>年</w:t>
      </w:r>
      <w:r>
        <w:rPr>
          <w:rFonts w:hint="eastAsia" w:ascii="宋体" w:hAnsi="宋体" w:cs="宋体"/>
          <w:b/>
          <w:color w:val="auto"/>
          <w:spacing w:val="4"/>
          <w:sz w:val="28"/>
          <w:szCs w:val="28"/>
          <w:highlight w:val="none"/>
          <w:lang w:val="en-US" w:eastAsia="zh-CN"/>
        </w:rPr>
        <w:t>九</w:t>
      </w:r>
      <w:r>
        <w:rPr>
          <w:rFonts w:hint="eastAsia" w:ascii="宋体" w:hAnsi="宋体" w:cs="宋体"/>
          <w:b/>
          <w:color w:val="auto"/>
          <w:spacing w:val="4"/>
          <w:sz w:val="28"/>
          <w:szCs w:val="28"/>
          <w:highlight w:val="none"/>
        </w:rPr>
        <w:t>月</w:t>
      </w:r>
    </w:p>
    <w:p>
      <w:pPr>
        <w:pStyle w:val="11"/>
        <w:rPr>
          <w:rFonts w:hint="eastAsia"/>
        </w:rPr>
      </w:pPr>
    </w:p>
    <w:p>
      <w:pPr>
        <w:rPr>
          <w:rFonts w:hint="eastAsia"/>
        </w:rPr>
      </w:pPr>
    </w:p>
    <w:p>
      <w:pPr>
        <w:pStyle w:val="11"/>
        <w:rPr>
          <w:rFonts w:hint="eastAsia"/>
        </w:rPr>
      </w:pPr>
    </w:p>
    <w:p>
      <w:pPr>
        <w:rPr>
          <w:rFonts w:hint="eastAsia"/>
        </w:rPr>
      </w:pPr>
    </w:p>
    <w:sdt>
      <w:sdtPr>
        <w:rPr>
          <w:rFonts w:hint="eastAsia" w:ascii="宋体" w:hAnsi="宋体" w:eastAsia="宋体" w:cs="宋体"/>
          <w:kern w:val="2"/>
          <w:sz w:val="21"/>
          <w:szCs w:val="24"/>
          <w:highlight w:val="none"/>
          <w:lang w:val="en-US" w:eastAsia="zh-CN" w:bidi="ar-SA"/>
        </w:rPr>
        <w:id w:val="147455197"/>
        <w15:color w:val="DBDBDB"/>
        <w:docPartObj>
          <w:docPartGallery w:val="Table of Contents"/>
          <w:docPartUnique/>
        </w:docPartObj>
      </w:sdtPr>
      <w:sdtEndPr>
        <w:rPr>
          <w:rFonts w:hint="eastAsia" w:ascii="宋体" w:hAnsi="宋体" w:eastAsia="宋体" w:cs="宋体"/>
          <w:color w:val="auto"/>
          <w:kern w:val="2"/>
          <w:sz w:val="21"/>
          <w:szCs w:val="28"/>
          <w:highlight w:val="none"/>
          <w:lang w:val="en-US" w:eastAsia="zh-CN" w:bidi="ar-SA"/>
        </w:rPr>
      </w:sdtEndPr>
      <w:sdtContent>
        <w:p>
          <w:pPr>
            <w:spacing w:before="0" w:beforeLines="0" w:after="0" w:afterLines="0" w:line="240" w:lineRule="auto"/>
            <w:ind w:left="0" w:leftChars="0" w:right="0" w:rightChars="0" w:firstLine="0" w:firstLineChars="0"/>
            <w:jc w:val="center"/>
            <w:rPr>
              <w:rFonts w:hint="eastAsia" w:ascii="宋体" w:hAnsi="宋体" w:eastAsia="宋体" w:cs="宋体"/>
              <w:sz w:val="36"/>
              <w:szCs w:val="44"/>
              <w:highlight w:val="none"/>
            </w:rPr>
          </w:pPr>
          <w:bookmarkStart w:id="0" w:name="_Toc294689026"/>
          <w:bookmarkStart w:id="1" w:name="_Toc294650189"/>
          <w:bookmarkStart w:id="2" w:name="_Toc294649605"/>
          <w:bookmarkStart w:id="3" w:name="_Toc294650329"/>
          <w:bookmarkStart w:id="4" w:name="_Toc313106323"/>
          <w:bookmarkStart w:id="5" w:name="_Toc314237608"/>
          <w:bookmarkStart w:id="6" w:name="_Toc294650431"/>
          <w:r>
            <w:rPr>
              <w:rFonts w:hint="eastAsia" w:ascii="宋体" w:hAnsi="宋体" w:eastAsia="宋体" w:cs="宋体"/>
              <w:sz w:val="36"/>
              <w:szCs w:val="44"/>
              <w:highlight w:val="none"/>
            </w:rPr>
            <w:t>目录</w:t>
          </w:r>
        </w:p>
        <w:p>
          <w:pPr>
            <w:pStyle w:val="25"/>
            <w:tabs>
              <w:tab w:val="right" w:leader="dot" w:pos="8306"/>
            </w:tabs>
            <w:spacing w:line="600" w:lineRule="auto"/>
            <w:rPr>
              <w:rFonts w:hint="eastAsia" w:ascii="宋体" w:hAnsi="宋体" w:eastAsia="宋体" w:cs="宋体"/>
              <w:sz w:val="28"/>
              <w:szCs w:val="36"/>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TOC \o "1-1" \h \u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40"/>
              <w:highlight w:val="none"/>
            </w:rPr>
            <w:fldChar w:fldCharType="begin"/>
          </w:r>
          <w:r>
            <w:rPr>
              <w:rFonts w:hint="eastAsia" w:ascii="宋体" w:hAnsi="宋体" w:eastAsia="宋体" w:cs="宋体"/>
              <w:sz w:val="28"/>
              <w:szCs w:val="40"/>
              <w:highlight w:val="none"/>
            </w:rPr>
            <w:instrText xml:space="preserve"> HYPERLINK \l _Toc4888 </w:instrText>
          </w:r>
          <w:r>
            <w:rPr>
              <w:rFonts w:hint="eastAsia" w:ascii="宋体" w:hAnsi="宋体" w:eastAsia="宋体" w:cs="宋体"/>
              <w:sz w:val="28"/>
              <w:szCs w:val="40"/>
              <w:highlight w:val="none"/>
            </w:rPr>
            <w:fldChar w:fldCharType="separate"/>
          </w:r>
          <w:r>
            <w:rPr>
              <w:rFonts w:hint="eastAsia" w:ascii="宋体" w:hAnsi="宋体" w:eastAsia="宋体" w:cs="宋体"/>
              <w:sz w:val="28"/>
              <w:szCs w:val="44"/>
              <w:highlight w:val="none"/>
            </w:rPr>
            <w:t xml:space="preserve">第一部分  </w:t>
          </w:r>
          <w:r>
            <w:rPr>
              <w:rFonts w:hint="eastAsia" w:ascii="宋体" w:hAnsi="宋体" w:eastAsia="宋体" w:cs="宋体"/>
              <w:sz w:val="28"/>
              <w:szCs w:val="44"/>
              <w:highlight w:val="none"/>
              <w:lang w:val="en-US" w:eastAsia="zh-CN"/>
            </w:rPr>
            <w:t xml:space="preserve"> </w:t>
          </w:r>
          <w:r>
            <w:rPr>
              <w:rFonts w:hint="eastAsia" w:ascii="宋体" w:hAnsi="宋体" w:eastAsia="宋体" w:cs="宋体"/>
              <w:sz w:val="28"/>
              <w:szCs w:val="44"/>
              <w:highlight w:val="none"/>
            </w:rPr>
            <w:t>竞争性谈判公告</w:t>
          </w:r>
          <w:r>
            <w:rPr>
              <w:rFonts w:hint="eastAsia" w:ascii="宋体" w:hAnsi="宋体" w:eastAsia="宋体" w:cs="宋体"/>
              <w:sz w:val="28"/>
              <w:szCs w:val="36"/>
            </w:rPr>
            <w:tab/>
          </w:r>
          <w:r>
            <w:rPr>
              <w:rFonts w:hint="eastAsia" w:ascii="宋体" w:hAnsi="宋体" w:eastAsia="宋体" w:cs="宋体"/>
              <w:sz w:val="28"/>
              <w:szCs w:val="36"/>
            </w:rPr>
            <w:fldChar w:fldCharType="begin"/>
          </w:r>
          <w:r>
            <w:rPr>
              <w:rFonts w:hint="eastAsia" w:ascii="宋体" w:hAnsi="宋体" w:eastAsia="宋体" w:cs="宋体"/>
              <w:sz w:val="28"/>
              <w:szCs w:val="36"/>
            </w:rPr>
            <w:instrText xml:space="preserve"> PAGEREF _Toc4888 \h </w:instrText>
          </w:r>
          <w:r>
            <w:rPr>
              <w:rFonts w:hint="eastAsia" w:ascii="宋体" w:hAnsi="宋体" w:eastAsia="宋体" w:cs="宋体"/>
              <w:sz w:val="28"/>
              <w:szCs w:val="36"/>
            </w:rPr>
            <w:fldChar w:fldCharType="separate"/>
          </w:r>
          <w:r>
            <w:rPr>
              <w:rFonts w:hint="eastAsia" w:ascii="宋体" w:hAnsi="宋体" w:eastAsia="宋体" w:cs="宋体"/>
              <w:sz w:val="28"/>
              <w:szCs w:val="36"/>
            </w:rPr>
            <w:t>1</w:t>
          </w:r>
          <w:r>
            <w:rPr>
              <w:rFonts w:hint="eastAsia" w:ascii="宋体" w:hAnsi="宋体" w:eastAsia="宋体" w:cs="宋体"/>
              <w:sz w:val="28"/>
              <w:szCs w:val="36"/>
            </w:rPr>
            <w:fldChar w:fldCharType="end"/>
          </w:r>
          <w:r>
            <w:rPr>
              <w:rFonts w:hint="eastAsia" w:ascii="宋体" w:hAnsi="宋体" w:eastAsia="宋体" w:cs="宋体"/>
              <w:color w:val="auto"/>
              <w:sz w:val="28"/>
              <w:szCs w:val="40"/>
              <w:highlight w:val="none"/>
            </w:rPr>
            <w:fldChar w:fldCharType="end"/>
          </w:r>
        </w:p>
        <w:p>
          <w:pPr>
            <w:pStyle w:val="25"/>
            <w:tabs>
              <w:tab w:val="right" w:leader="dot" w:pos="8306"/>
            </w:tabs>
            <w:spacing w:line="600" w:lineRule="auto"/>
            <w:rPr>
              <w:rFonts w:hint="eastAsia" w:ascii="宋体" w:hAnsi="宋体" w:eastAsia="宋体" w:cs="宋体"/>
              <w:sz w:val="28"/>
              <w:szCs w:val="36"/>
            </w:rPr>
          </w:pPr>
          <w:r>
            <w:rPr>
              <w:rFonts w:hint="eastAsia" w:ascii="宋体" w:hAnsi="宋体" w:eastAsia="宋体" w:cs="宋体"/>
              <w:color w:val="auto"/>
              <w:sz w:val="28"/>
              <w:szCs w:val="40"/>
              <w:highlight w:val="none"/>
            </w:rPr>
            <w:fldChar w:fldCharType="begin"/>
          </w:r>
          <w:r>
            <w:rPr>
              <w:rFonts w:hint="eastAsia" w:ascii="宋体" w:hAnsi="宋体" w:eastAsia="宋体" w:cs="宋体"/>
              <w:sz w:val="28"/>
              <w:szCs w:val="40"/>
              <w:highlight w:val="none"/>
            </w:rPr>
            <w:instrText xml:space="preserve"> HYPERLINK \l _Toc8198 </w:instrText>
          </w:r>
          <w:r>
            <w:rPr>
              <w:rFonts w:hint="eastAsia" w:ascii="宋体" w:hAnsi="宋体" w:eastAsia="宋体" w:cs="宋体"/>
              <w:sz w:val="28"/>
              <w:szCs w:val="40"/>
              <w:highlight w:val="none"/>
            </w:rPr>
            <w:fldChar w:fldCharType="separate"/>
          </w:r>
          <w:r>
            <w:rPr>
              <w:rFonts w:hint="eastAsia" w:ascii="宋体" w:hAnsi="宋体" w:eastAsia="宋体" w:cs="宋体"/>
              <w:sz w:val="28"/>
              <w:szCs w:val="44"/>
              <w:highlight w:val="none"/>
            </w:rPr>
            <w:t xml:space="preserve">第二部分  </w:t>
          </w:r>
          <w:r>
            <w:rPr>
              <w:rFonts w:hint="eastAsia" w:ascii="宋体" w:hAnsi="宋体" w:eastAsia="宋体" w:cs="宋体"/>
              <w:sz w:val="28"/>
              <w:szCs w:val="44"/>
              <w:highlight w:val="none"/>
              <w:lang w:val="en-US" w:eastAsia="zh-CN"/>
            </w:rPr>
            <w:t xml:space="preserve"> </w:t>
          </w:r>
          <w:r>
            <w:rPr>
              <w:rFonts w:hint="eastAsia" w:ascii="宋体" w:hAnsi="宋体" w:eastAsia="宋体" w:cs="宋体"/>
              <w:sz w:val="28"/>
              <w:szCs w:val="44"/>
              <w:highlight w:val="none"/>
            </w:rPr>
            <w:t>供应商须知</w:t>
          </w:r>
          <w:r>
            <w:rPr>
              <w:rFonts w:hint="eastAsia" w:ascii="宋体" w:hAnsi="宋体" w:eastAsia="宋体" w:cs="宋体"/>
              <w:sz w:val="28"/>
              <w:szCs w:val="36"/>
            </w:rPr>
            <w:tab/>
          </w:r>
          <w:r>
            <w:rPr>
              <w:rFonts w:hint="eastAsia" w:ascii="宋体" w:hAnsi="宋体" w:cs="宋体"/>
              <w:sz w:val="28"/>
              <w:szCs w:val="36"/>
              <w:lang w:val="en-US" w:eastAsia="zh-CN"/>
            </w:rPr>
            <w:t>7</w:t>
          </w:r>
          <w:r>
            <w:rPr>
              <w:rFonts w:hint="eastAsia" w:ascii="宋体" w:hAnsi="宋体" w:eastAsia="宋体" w:cs="宋体"/>
              <w:color w:val="auto"/>
              <w:sz w:val="28"/>
              <w:szCs w:val="40"/>
              <w:highlight w:val="none"/>
            </w:rPr>
            <w:fldChar w:fldCharType="end"/>
          </w:r>
        </w:p>
        <w:p>
          <w:pPr>
            <w:pStyle w:val="25"/>
            <w:tabs>
              <w:tab w:val="right" w:leader="dot" w:pos="8306"/>
            </w:tabs>
            <w:spacing w:line="600" w:lineRule="auto"/>
            <w:rPr>
              <w:rFonts w:hint="eastAsia" w:ascii="宋体" w:hAnsi="宋体" w:eastAsia="宋体" w:cs="宋体"/>
              <w:sz w:val="28"/>
              <w:szCs w:val="36"/>
            </w:rPr>
          </w:pPr>
          <w:r>
            <w:rPr>
              <w:rFonts w:hint="eastAsia" w:ascii="宋体" w:hAnsi="宋体" w:eastAsia="宋体" w:cs="宋体"/>
              <w:color w:val="auto"/>
              <w:sz w:val="28"/>
              <w:szCs w:val="40"/>
              <w:highlight w:val="none"/>
            </w:rPr>
            <w:fldChar w:fldCharType="begin"/>
          </w:r>
          <w:r>
            <w:rPr>
              <w:rFonts w:hint="eastAsia" w:ascii="宋体" w:hAnsi="宋体" w:eastAsia="宋体" w:cs="宋体"/>
              <w:sz w:val="28"/>
              <w:szCs w:val="40"/>
              <w:highlight w:val="none"/>
            </w:rPr>
            <w:instrText xml:space="preserve"> HYPERLINK \l _Toc26648 </w:instrText>
          </w:r>
          <w:r>
            <w:rPr>
              <w:rFonts w:hint="eastAsia" w:ascii="宋体" w:hAnsi="宋体" w:eastAsia="宋体" w:cs="宋体"/>
              <w:sz w:val="28"/>
              <w:szCs w:val="40"/>
              <w:highlight w:val="none"/>
            </w:rPr>
            <w:fldChar w:fldCharType="separate"/>
          </w:r>
          <w:r>
            <w:rPr>
              <w:rFonts w:hint="eastAsia" w:ascii="宋体" w:hAnsi="宋体" w:eastAsia="宋体" w:cs="宋体"/>
              <w:sz w:val="28"/>
              <w:szCs w:val="40"/>
            </w:rPr>
            <w:t xml:space="preserve">第三部分 </w:t>
          </w:r>
          <w:r>
            <w:rPr>
              <w:rFonts w:hint="eastAsia" w:ascii="宋体" w:hAnsi="宋体" w:eastAsia="宋体" w:cs="宋体"/>
              <w:sz w:val="28"/>
              <w:szCs w:val="40"/>
              <w:lang w:val="en-US" w:eastAsia="zh-CN"/>
            </w:rPr>
            <w:t xml:space="preserve">  </w:t>
          </w:r>
          <w:r>
            <w:rPr>
              <w:rFonts w:hint="eastAsia" w:ascii="宋体" w:hAnsi="宋体" w:eastAsia="宋体" w:cs="宋体"/>
              <w:sz w:val="28"/>
              <w:szCs w:val="44"/>
              <w:highlight w:val="none"/>
            </w:rPr>
            <w:t>采购内容及需求</w:t>
          </w:r>
          <w:r>
            <w:rPr>
              <w:rFonts w:hint="eastAsia" w:ascii="宋体" w:hAnsi="宋体" w:eastAsia="宋体" w:cs="宋体"/>
              <w:sz w:val="28"/>
              <w:szCs w:val="36"/>
            </w:rPr>
            <w:tab/>
          </w:r>
          <w:r>
            <w:rPr>
              <w:rFonts w:hint="eastAsia" w:ascii="宋体" w:hAnsi="宋体" w:eastAsia="宋体" w:cs="宋体"/>
              <w:sz w:val="28"/>
              <w:szCs w:val="36"/>
            </w:rPr>
            <w:fldChar w:fldCharType="begin"/>
          </w:r>
          <w:r>
            <w:rPr>
              <w:rFonts w:hint="eastAsia" w:ascii="宋体" w:hAnsi="宋体" w:eastAsia="宋体" w:cs="宋体"/>
              <w:sz w:val="28"/>
              <w:szCs w:val="36"/>
            </w:rPr>
            <w:instrText xml:space="preserve"> PAGEREF _Toc26648 \h </w:instrText>
          </w:r>
          <w:r>
            <w:rPr>
              <w:rFonts w:hint="eastAsia" w:ascii="宋体" w:hAnsi="宋体" w:eastAsia="宋体" w:cs="宋体"/>
              <w:sz w:val="28"/>
              <w:szCs w:val="36"/>
            </w:rPr>
            <w:fldChar w:fldCharType="separate"/>
          </w:r>
          <w:r>
            <w:rPr>
              <w:rFonts w:hint="eastAsia" w:ascii="宋体" w:hAnsi="宋体" w:eastAsia="宋体" w:cs="宋体"/>
              <w:sz w:val="28"/>
              <w:szCs w:val="36"/>
            </w:rPr>
            <w:t>23</w:t>
          </w:r>
          <w:r>
            <w:rPr>
              <w:rFonts w:hint="eastAsia" w:ascii="宋体" w:hAnsi="宋体" w:eastAsia="宋体" w:cs="宋体"/>
              <w:sz w:val="28"/>
              <w:szCs w:val="36"/>
            </w:rPr>
            <w:fldChar w:fldCharType="end"/>
          </w:r>
          <w:r>
            <w:rPr>
              <w:rFonts w:hint="eastAsia" w:ascii="宋体" w:hAnsi="宋体" w:eastAsia="宋体" w:cs="宋体"/>
              <w:color w:val="auto"/>
              <w:sz w:val="28"/>
              <w:szCs w:val="40"/>
              <w:highlight w:val="none"/>
            </w:rPr>
            <w:fldChar w:fldCharType="end"/>
          </w:r>
        </w:p>
        <w:p>
          <w:pPr>
            <w:pStyle w:val="25"/>
            <w:tabs>
              <w:tab w:val="right" w:leader="dot" w:pos="8306"/>
            </w:tabs>
            <w:spacing w:line="600" w:lineRule="auto"/>
            <w:rPr>
              <w:rFonts w:hint="eastAsia" w:ascii="宋体" w:hAnsi="宋体" w:eastAsia="宋体" w:cs="宋体"/>
              <w:sz w:val="28"/>
              <w:szCs w:val="36"/>
              <w:lang w:val="en-US" w:eastAsia="zh-CN"/>
            </w:rPr>
          </w:pPr>
          <w:r>
            <w:rPr>
              <w:rFonts w:hint="eastAsia" w:ascii="宋体" w:hAnsi="宋体" w:eastAsia="宋体" w:cs="宋体"/>
              <w:color w:val="auto"/>
              <w:sz w:val="28"/>
              <w:szCs w:val="40"/>
              <w:highlight w:val="none"/>
            </w:rPr>
            <w:fldChar w:fldCharType="begin"/>
          </w:r>
          <w:r>
            <w:rPr>
              <w:rFonts w:hint="eastAsia" w:ascii="宋体" w:hAnsi="宋体" w:eastAsia="宋体" w:cs="宋体"/>
              <w:sz w:val="28"/>
              <w:szCs w:val="40"/>
              <w:highlight w:val="none"/>
            </w:rPr>
            <w:instrText xml:space="preserve"> HYPERLINK \l _Toc6460 </w:instrText>
          </w:r>
          <w:r>
            <w:rPr>
              <w:rFonts w:hint="eastAsia" w:ascii="宋体" w:hAnsi="宋体" w:eastAsia="宋体" w:cs="宋体"/>
              <w:sz w:val="28"/>
              <w:szCs w:val="40"/>
              <w:highlight w:val="none"/>
            </w:rPr>
            <w:fldChar w:fldCharType="separate"/>
          </w:r>
          <w:r>
            <w:rPr>
              <w:rFonts w:hint="eastAsia" w:ascii="宋体" w:hAnsi="宋体" w:eastAsia="宋体" w:cs="宋体"/>
              <w:sz w:val="28"/>
              <w:szCs w:val="36"/>
            </w:rPr>
            <w:t xml:space="preserve">第四部分 </w:t>
          </w:r>
          <w:r>
            <w:rPr>
              <w:rFonts w:hint="eastAsia" w:ascii="宋体" w:hAnsi="宋体" w:eastAsia="宋体" w:cs="宋体"/>
              <w:sz w:val="28"/>
              <w:szCs w:val="36"/>
              <w:lang w:val="en-US" w:eastAsia="zh-CN"/>
            </w:rPr>
            <w:t xml:space="preserve">  </w:t>
          </w:r>
          <w:r>
            <w:rPr>
              <w:rFonts w:hint="eastAsia" w:ascii="宋体" w:hAnsi="宋体" w:eastAsia="宋体" w:cs="宋体"/>
              <w:sz w:val="28"/>
              <w:szCs w:val="36"/>
            </w:rPr>
            <w:t>商务要求及合同条款</w:t>
          </w:r>
          <w:r>
            <w:rPr>
              <w:rFonts w:hint="eastAsia" w:ascii="宋体" w:hAnsi="宋体" w:eastAsia="宋体" w:cs="宋体"/>
              <w:sz w:val="28"/>
              <w:szCs w:val="36"/>
            </w:rPr>
            <w:tab/>
          </w:r>
          <w:r>
            <w:rPr>
              <w:rFonts w:hint="eastAsia" w:ascii="宋体" w:hAnsi="宋体" w:cs="宋体"/>
              <w:sz w:val="28"/>
              <w:szCs w:val="36"/>
              <w:lang w:val="en-US" w:eastAsia="zh-CN"/>
            </w:rPr>
            <w:t>2</w:t>
          </w:r>
          <w:r>
            <w:rPr>
              <w:rFonts w:hint="eastAsia" w:ascii="宋体" w:hAnsi="宋体" w:eastAsia="宋体" w:cs="宋体"/>
              <w:color w:val="auto"/>
              <w:sz w:val="28"/>
              <w:szCs w:val="40"/>
              <w:highlight w:val="none"/>
            </w:rPr>
            <w:fldChar w:fldCharType="end"/>
          </w:r>
          <w:r>
            <w:rPr>
              <w:rFonts w:hint="eastAsia" w:ascii="宋体" w:hAnsi="宋体" w:cs="宋体"/>
              <w:color w:val="auto"/>
              <w:sz w:val="28"/>
              <w:szCs w:val="40"/>
              <w:highlight w:val="none"/>
              <w:lang w:val="en-US" w:eastAsia="zh-CN"/>
            </w:rPr>
            <w:t>5</w:t>
          </w:r>
        </w:p>
        <w:p>
          <w:pPr>
            <w:pStyle w:val="25"/>
            <w:tabs>
              <w:tab w:val="right" w:leader="dot" w:pos="8306"/>
            </w:tabs>
            <w:spacing w:line="600" w:lineRule="auto"/>
            <w:rPr>
              <w:rFonts w:hint="default" w:ascii="宋体" w:hAnsi="宋体" w:eastAsia="宋体" w:cs="宋体"/>
              <w:sz w:val="28"/>
              <w:szCs w:val="36"/>
              <w:lang w:val="en-US" w:eastAsia="zh-CN"/>
            </w:rPr>
          </w:pPr>
          <w:r>
            <w:rPr>
              <w:rFonts w:hint="eastAsia" w:ascii="宋体" w:hAnsi="宋体" w:eastAsia="宋体" w:cs="宋体"/>
              <w:color w:val="auto"/>
              <w:sz w:val="28"/>
              <w:szCs w:val="40"/>
              <w:highlight w:val="none"/>
            </w:rPr>
            <w:fldChar w:fldCharType="begin"/>
          </w:r>
          <w:r>
            <w:rPr>
              <w:rFonts w:hint="eastAsia" w:ascii="宋体" w:hAnsi="宋体" w:eastAsia="宋体" w:cs="宋体"/>
              <w:sz w:val="28"/>
              <w:szCs w:val="40"/>
              <w:highlight w:val="none"/>
            </w:rPr>
            <w:instrText xml:space="preserve"> HYPERLINK \l _Toc10228 </w:instrText>
          </w:r>
          <w:r>
            <w:rPr>
              <w:rFonts w:hint="eastAsia" w:ascii="宋体" w:hAnsi="宋体" w:eastAsia="宋体" w:cs="宋体"/>
              <w:sz w:val="28"/>
              <w:szCs w:val="40"/>
              <w:highlight w:val="none"/>
            </w:rPr>
            <w:fldChar w:fldCharType="separate"/>
          </w:r>
          <w:r>
            <w:rPr>
              <w:rFonts w:hint="eastAsia" w:ascii="宋体" w:hAnsi="宋体" w:eastAsia="宋体" w:cs="宋体"/>
              <w:sz w:val="28"/>
              <w:szCs w:val="36"/>
              <w:lang w:val="en-US" w:eastAsia="zh-CN"/>
            </w:rPr>
            <w:t xml:space="preserve">第五部分   </w:t>
          </w:r>
          <w:r>
            <w:rPr>
              <w:rFonts w:hint="eastAsia" w:ascii="宋体" w:hAnsi="宋体" w:eastAsia="宋体" w:cs="宋体"/>
              <w:sz w:val="28"/>
              <w:szCs w:val="36"/>
            </w:rPr>
            <w:t>竞争性谈判响应文件格式</w:t>
          </w:r>
          <w:r>
            <w:rPr>
              <w:rFonts w:hint="eastAsia" w:ascii="宋体" w:hAnsi="宋体" w:eastAsia="宋体" w:cs="宋体"/>
              <w:sz w:val="28"/>
              <w:szCs w:val="36"/>
            </w:rPr>
            <w:tab/>
          </w:r>
          <w:r>
            <w:rPr>
              <w:rFonts w:hint="eastAsia" w:ascii="宋体" w:hAnsi="宋体" w:eastAsia="宋体" w:cs="宋体"/>
              <w:color w:val="auto"/>
              <w:sz w:val="28"/>
              <w:szCs w:val="40"/>
              <w:highlight w:val="none"/>
            </w:rPr>
            <w:fldChar w:fldCharType="end"/>
          </w:r>
          <w:r>
            <w:rPr>
              <w:rFonts w:hint="eastAsia" w:ascii="宋体" w:hAnsi="宋体" w:cs="宋体"/>
              <w:color w:val="auto"/>
              <w:sz w:val="28"/>
              <w:szCs w:val="40"/>
              <w:highlight w:val="none"/>
              <w:lang w:val="en-US" w:eastAsia="zh-CN"/>
            </w:rPr>
            <w:t>29</w:t>
          </w:r>
        </w:p>
        <w:p>
          <w:pPr>
            <w:pStyle w:val="25"/>
            <w:tabs>
              <w:tab w:val="right" w:leader="dot" w:pos="8306"/>
            </w:tabs>
            <w:spacing w:line="600" w:lineRule="auto"/>
            <w:rPr>
              <w:rFonts w:hint="eastAsia" w:ascii="宋体" w:hAnsi="宋体" w:eastAsia="宋体" w:cs="宋体"/>
            </w:rPr>
          </w:pPr>
          <w:r>
            <w:rPr>
              <w:rFonts w:hint="eastAsia" w:ascii="宋体" w:hAnsi="宋体" w:eastAsia="宋体" w:cs="宋体"/>
              <w:color w:val="auto"/>
              <w:sz w:val="28"/>
              <w:szCs w:val="40"/>
              <w:highlight w:val="none"/>
            </w:rPr>
            <w:fldChar w:fldCharType="begin"/>
          </w:r>
          <w:r>
            <w:rPr>
              <w:rFonts w:hint="eastAsia" w:ascii="宋体" w:hAnsi="宋体" w:eastAsia="宋体" w:cs="宋体"/>
              <w:sz w:val="28"/>
              <w:szCs w:val="40"/>
              <w:highlight w:val="none"/>
            </w:rPr>
            <w:instrText xml:space="preserve"> HYPERLINK \l _Toc6868 </w:instrText>
          </w:r>
          <w:r>
            <w:rPr>
              <w:rFonts w:hint="eastAsia" w:ascii="宋体" w:hAnsi="宋体" w:eastAsia="宋体" w:cs="宋体"/>
              <w:sz w:val="28"/>
              <w:szCs w:val="40"/>
              <w:highlight w:val="none"/>
            </w:rPr>
            <w:fldChar w:fldCharType="separate"/>
          </w:r>
          <w:r>
            <w:rPr>
              <w:rFonts w:hint="eastAsia" w:ascii="宋体" w:hAnsi="宋体" w:eastAsia="宋体" w:cs="宋体"/>
              <w:sz w:val="28"/>
              <w:szCs w:val="36"/>
              <w:highlight w:val="none"/>
            </w:rPr>
            <w:t>第六部分   供应商承诺书</w:t>
          </w:r>
          <w:r>
            <w:rPr>
              <w:rFonts w:hint="eastAsia" w:ascii="宋体" w:hAnsi="宋体" w:eastAsia="宋体" w:cs="宋体"/>
              <w:sz w:val="28"/>
              <w:szCs w:val="36"/>
            </w:rPr>
            <w:tab/>
          </w:r>
          <w:r>
            <w:rPr>
              <w:rFonts w:hint="eastAsia" w:ascii="宋体" w:hAnsi="宋体" w:eastAsia="宋体" w:cs="宋体"/>
              <w:sz w:val="28"/>
              <w:szCs w:val="36"/>
            </w:rPr>
            <w:fldChar w:fldCharType="begin"/>
          </w:r>
          <w:r>
            <w:rPr>
              <w:rFonts w:hint="eastAsia" w:ascii="宋体" w:hAnsi="宋体" w:eastAsia="宋体" w:cs="宋体"/>
              <w:sz w:val="28"/>
              <w:szCs w:val="36"/>
            </w:rPr>
            <w:instrText xml:space="preserve"> PAGEREF _Toc6868 \h </w:instrText>
          </w:r>
          <w:r>
            <w:rPr>
              <w:rFonts w:hint="eastAsia" w:ascii="宋体" w:hAnsi="宋体" w:eastAsia="宋体" w:cs="宋体"/>
              <w:sz w:val="28"/>
              <w:szCs w:val="36"/>
            </w:rPr>
            <w:fldChar w:fldCharType="separate"/>
          </w:r>
          <w:r>
            <w:rPr>
              <w:rFonts w:hint="eastAsia" w:ascii="宋体" w:hAnsi="宋体" w:eastAsia="宋体" w:cs="宋体"/>
              <w:sz w:val="28"/>
              <w:szCs w:val="36"/>
            </w:rPr>
            <w:t>48</w:t>
          </w:r>
          <w:r>
            <w:rPr>
              <w:rFonts w:hint="eastAsia" w:ascii="宋体" w:hAnsi="宋体" w:eastAsia="宋体" w:cs="宋体"/>
              <w:sz w:val="28"/>
              <w:szCs w:val="36"/>
            </w:rPr>
            <w:fldChar w:fldCharType="end"/>
          </w:r>
          <w:r>
            <w:rPr>
              <w:rFonts w:hint="eastAsia" w:ascii="宋体" w:hAnsi="宋体" w:eastAsia="宋体" w:cs="宋体"/>
              <w:color w:val="auto"/>
              <w:sz w:val="28"/>
              <w:szCs w:val="40"/>
              <w:highlight w:val="none"/>
            </w:rPr>
            <w:fldChar w:fldCharType="end"/>
          </w:r>
        </w:p>
        <w:p>
          <w:pPr>
            <w:pStyle w:val="25"/>
            <w:tabs>
              <w:tab w:val="right" w:leader="dot" w:pos="9072"/>
            </w:tabs>
            <w:rPr>
              <w:rFonts w:hint="eastAsia" w:ascii="宋体" w:hAnsi="宋体" w:eastAsia="宋体" w:cs="宋体"/>
              <w:color w:val="auto"/>
              <w:sz w:val="28"/>
              <w:szCs w:val="28"/>
              <w:highlight w:val="none"/>
            </w:rPr>
          </w:pPr>
          <w:r>
            <w:rPr>
              <w:rFonts w:hint="eastAsia" w:ascii="宋体" w:hAnsi="宋体" w:eastAsia="宋体" w:cs="宋体"/>
              <w:color w:val="auto"/>
              <w:szCs w:val="28"/>
              <w:highlight w:val="none"/>
            </w:rPr>
            <w:fldChar w:fldCharType="end"/>
          </w:r>
        </w:p>
      </w:sdtContent>
    </w:sdt>
    <w:p>
      <w:pPr>
        <w:rPr>
          <w:rFonts w:hint="eastAsia" w:ascii="宋体" w:hAnsi="宋体" w:eastAsia="宋体" w:cs="宋体"/>
          <w:color w:val="auto"/>
          <w:highlight w:val="none"/>
        </w:rPr>
      </w:pPr>
    </w:p>
    <w:p>
      <w:pPr>
        <w:rPr>
          <w:rFonts w:hint="eastAsia" w:ascii="宋体" w:hAnsi="宋体" w:eastAsia="宋体" w:cs="宋体"/>
          <w:color w:val="auto"/>
          <w:highlight w:val="none"/>
        </w:rPr>
      </w:pPr>
    </w:p>
    <w:p>
      <w:pPr>
        <w:rPr>
          <w:rFonts w:hint="eastAsia" w:ascii="宋体" w:hAnsi="宋体" w:eastAsia="宋体" w:cs="宋体"/>
          <w:color w:val="auto"/>
          <w:highlight w:val="none"/>
        </w:rPr>
      </w:pPr>
    </w:p>
    <w:p>
      <w:pPr>
        <w:tabs>
          <w:tab w:val="left" w:pos="5115"/>
        </w:tabs>
        <w:jc w:val="left"/>
        <w:rPr>
          <w:rFonts w:hint="eastAsia" w:ascii="宋体" w:hAnsi="宋体" w:eastAsia="宋体" w:cs="宋体"/>
          <w:color w:val="auto"/>
          <w:highlight w:val="none"/>
        </w:rPr>
        <w:sectPr>
          <w:headerReference r:id="rId3" w:type="default"/>
          <w:footerReference r:id="rId4" w:type="default"/>
          <w:pgSz w:w="11906" w:h="16838"/>
          <w:pgMar w:top="1440" w:right="1800" w:bottom="1440" w:left="1800" w:header="851" w:footer="992" w:gutter="0"/>
          <w:pgNumType w:fmt="decimal" w:start="1"/>
          <w:cols w:space="720" w:num="1"/>
          <w:docGrid w:type="lines" w:linePitch="312" w:charSpace="0"/>
        </w:sectPr>
      </w:pPr>
      <w:r>
        <w:rPr>
          <w:rFonts w:hint="eastAsia" w:ascii="宋体" w:hAnsi="宋体" w:eastAsia="宋体" w:cs="宋体"/>
          <w:color w:val="auto"/>
          <w:highlight w:val="none"/>
        </w:rPr>
        <w:tab/>
      </w:r>
    </w:p>
    <w:bookmarkEnd w:id="0"/>
    <w:bookmarkEnd w:id="1"/>
    <w:bookmarkEnd w:id="2"/>
    <w:bookmarkEnd w:id="3"/>
    <w:bookmarkEnd w:id="4"/>
    <w:bookmarkEnd w:id="5"/>
    <w:bookmarkEnd w:id="6"/>
    <w:p>
      <w:pPr>
        <w:pStyle w:val="2"/>
        <w:bidi w:val="0"/>
        <w:jc w:val="center"/>
        <w:rPr>
          <w:rFonts w:hint="eastAsia"/>
          <w:sz w:val="32"/>
          <w:szCs w:val="32"/>
        </w:rPr>
      </w:pPr>
      <w:bookmarkStart w:id="7" w:name="_Toc4888"/>
      <w:bookmarkStart w:id="8" w:name="_Toc32455"/>
      <w:bookmarkStart w:id="9" w:name="_Toc22769"/>
      <w:bookmarkStart w:id="10" w:name="_Toc314237609"/>
      <w:r>
        <w:rPr>
          <w:rFonts w:hint="eastAsia"/>
          <w:sz w:val="32"/>
          <w:szCs w:val="32"/>
        </w:rPr>
        <w:t>第一部分  竞争性谈判公告</w:t>
      </w:r>
      <w:bookmarkEnd w:id="7"/>
      <w:bookmarkEnd w:id="8"/>
      <w:bookmarkStart w:id="11" w:name="_Toc8198"/>
      <w:bookmarkStart w:id="12" w:name="_Toc30885"/>
    </w:p>
    <w:tbl>
      <w:tblPr>
        <w:tblStyle w:val="32"/>
        <w:tblW w:w="96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2" w:type="dxa"/>
          </w:tcPr>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0" w:lineRule="atLeast"/>
              <w:ind w:left="0" w:right="0"/>
              <w:jc w:val="left"/>
              <w:rPr>
                <w:b w:val="0"/>
                <w:bCs w:val="0"/>
                <w:color w:val="auto"/>
                <w:sz w:val="21"/>
                <w:szCs w:val="21"/>
              </w:rPr>
            </w:pPr>
            <w:r>
              <w:rPr>
                <w:rStyle w:val="34"/>
                <w:b/>
                <w:bCs/>
                <w:i w:val="0"/>
                <w:iCs w:val="0"/>
                <w:caps w:val="0"/>
                <w:color w:val="auto"/>
                <w:spacing w:val="0"/>
                <w:sz w:val="21"/>
                <w:szCs w:val="21"/>
                <w:shd w:val="clear" w:fill="FFFFFF"/>
              </w:rPr>
              <w:t>项目概况</w:t>
            </w:r>
          </w:p>
          <w:p>
            <w:pPr>
              <w:pStyle w:val="27"/>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480" w:lineRule="atLeast"/>
              <w:ind w:left="0" w:right="0" w:firstLine="480"/>
              <w:jc w:val="both"/>
              <w:rPr>
                <w:rStyle w:val="34"/>
                <w:rFonts w:hint="eastAsia" w:ascii="宋体" w:hAnsi="宋体" w:eastAsia="宋体" w:cs="宋体"/>
                <w:b/>
                <w:bCs/>
                <w:i w:val="0"/>
                <w:iCs w:val="0"/>
                <w:caps w:val="0"/>
                <w:color w:val="222222"/>
                <w:spacing w:val="0"/>
                <w:sz w:val="24"/>
                <w:szCs w:val="24"/>
                <w:highlight w:val="none"/>
                <w:shd w:val="clear" w:fill="FFFFFF"/>
                <w:vertAlign w:val="baseline"/>
              </w:rPr>
            </w:pPr>
            <w:r>
              <w:rPr>
                <w:rFonts w:ascii="微软雅黑" w:hAnsi="微软雅黑" w:eastAsia="微软雅黑" w:cs="微软雅黑"/>
                <w:i w:val="0"/>
                <w:iCs w:val="0"/>
                <w:caps w:val="0"/>
                <w:color w:val="auto"/>
                <w:spacing w:val="0"/>
                <w:sz w:val="21"/>
                <w:szCs w:val="21"/>
                <w:shd w:val="clear" w:fill="FFFFFF"/>
              </w:rPr>
              <w:t>采购驾驶员服装货物项目</w:t>
            </w:r>
            <w:r>
              <w:rPr>
                <w:rFonts w:hint="eastAsia" w:ascii="微软雅黑" w:hAnsi="微软雅黑" w:eastAsia="微软雅黑" w:cs="微软雅黑"/>
                <w:i w:val="0"/>
                <w:iCs w:val="0"/>
                <w:caps w:val="0"/>
                <w:color w:val="auto"/>
                <w:spacing w:val="0"/>
                <w:sz w:val="21"/>
                <w:szCs w:val="21"/>
                <w:shd w:val="clear" w:fill="FFFFFF"/>
              </w:rPr>
              <w:t>采购项目的潜在供应商应在（陕西省）公共资源交易中心平台CA锁免费下载获取采购文件，并于 2023年09月18日 15时30分 （北京时间）前提交响应文件。</w:t>
            </w:r>
          </w:p>
        </w:tc>
      </w:tr>
    </w:tbl>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rPr>
          <w:rFonts w:hint="eastAsia" w:ascii="微软雅黑" w:hAnsi="微软雅黑" w:eastAsia="微软雅黑" w:cs="微软雅黑"/>
          <w:b w:val="0"/>
          <w:bCs w:val="0"/>
          <w:i w:val="0"/>
          <w:iCs w:val="0"/>
          <w:caps w:val="0"/>
          <w:color w:val="auto"/>
          <w:spacing w:val="0"/>
          <w:sz w:val="21"/>
          <w:szCs w:val="21"/>
        </w:rPr>
      </w:pPr>
      <w:r>
        <w:rPr>
          <w:rStyle w:val="34"/>
          <w:rFonts w:hint="eastAsia" w:ascii="微软雅黑" w:hAnsi="微软雅黑" w:eastAsia="微软雅黑" w:cs="微软雅黑"/>
          <w:b/>
          <w:bCs/>
          <w:i w:val="0"/>
          <w:iCs w:val="0"/>
          <w:caps w:val="0"/>
          <w:color w:val="auto"/>
          <w:spacing w:val="0"/>
          <w:sz w:val="21"/>
          <w:szCs w:val="21"/>
          <w:shd w:val="clear" w:fill="FFFFFF"/>
        </w:rPr>
        <w:t>一、项目基本情况</w:t>
      </w:r>
    </w:p>
    <w:p>
      <w:pPr>
        <w:pStyle w:val="2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项目编号：RHZZD-2023-(ZFCG)0902</w:t>
      </w:r>
    </w:p>
    <w:p>
      <w:pPr>
        <w:pStyle w:val="2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项目名称：采购驾驶员服装货物项目</w:t>
      </w:r>
    </w:p>
    <w:p>
      <w:pPr>
        <w:pStyle w:val="2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采购方式：竞争性谈判</w:t>
      </w:r>
    </w:p>
    <w:p>
      <w:pPr>
        <w:pStyle w:val="2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预算金额：1,257,344.00元</w:t>
      </w:r>
    </w:p>
    <w:p>
      <w:pPr>
        <w:pStyle w:val="2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采购需求：</w:t>
      </w:r>
    </w:p>
    <w:p>
      <w:pPr>
        <w:pStyle w:val="2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合同包1(榆林市市级机关公务车辆服务中心采购驾驶员服装货物项目):</w:t>
      </w:r>
    </w:p>
    <w:p>
      <w:pPr>
        <w:pStyle w:val="2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合同包预算金额：1,257,344.00元</w:t>
      </w:r>
    </w:p>
    <w:p>
      <w:pPr>
        <w:pStyle w:val="2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合同包最高限价：1,257,344.00元</w:t>
      </w:r>
    </w:p>
    <w:tbl>
      <w:tblPr>
        <w:tblStyle w:val="31"/>
        <w:tblW w:w="10404" w:type="dxa"/>
        <w:tblInd w:w="-31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818"/>
        <w:gridCol w:w="995"/>
        <w:gridCol w:w="1323"/>
        <w:gridCol w:w="1718"/>
        <w:gridCol w:w="2291"/>
        <w:gridCol w:w="1691"/>
        <w:gridCol w:w="1568"/>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81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b/>
                <w:bCs/>
                <w:color w:val="auto"/>
                <w:sz w:val="21"/>
                <w:szCs w:val="21"/>
              </w:rPr>
            </w:pPr>
            <w:r>
              <w:rPr>
                <w:rFonts w:ascii="宋体" w:hAnsi="宋体" w:eastAsia="宋体" w:cs="宋体"/>
                <w:b/>
                <w:bCs/>
                <w:color w:val="auto"/>
                <w:kern w:val="0"/>
                <w:sz w:val="21"/>
                <w:szCs w:val="21"/>
                <w:lang w:val="en-US" w:eastAsia="zh-CN" w:bidi="ar"/>
              </w:rPr>
              <w:t>品目号</w:t>
            </w:r>
          </w:p>
        </w:tc>
        <w:tc>
          <w:tcPr>
            <w:tcW w:w="99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b/>
                <w:bCs/>
                <w:color w:val="auto"/>
                <w:sz w:val="21"/>
                <w:szCs w:val="21"/>
              </w:rPr>
            </w:pPr>
            <w:r>
              <w:rPr>
                <w:rFonts w:ascii="宋体" w:hAnsi="宋体" w:eastAsia="宋体" w:cs="宋体"/>
                <w:b/>
                <w:bCs/>
                <w:color w:val="auto"/>
                <w:kern w:val="0"/>
                <w:sz w:val="21"/>
                <w:szCs w:val="21"/>
                <w:lang w:val="en-US" w:eastAsia="zh-CN" w:bidi="ar"/>
              </w:rPr>
              <w:t>品目名称</w:t>
            </w:r>
          </w:p>
        </w:tc>
        <w:tc>
          <w:tcPr>
            <w:tcW w:w="13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b/>
                <w:bCs/>
                <w:color w:val="auto"/>
                <w:sz w:val="21"/>
                <w:szCs w:val="21"/>
              </w:rPr>
            </w:pPr>
            <w:r>
              <w:rPr>
                <w:rFonts w:ascii="宋体" w:hAnsi="宋体" w:eastAsia="宋体" w:cs="宋体"/>
                <w:b/>
                <w:bCs/>
                <w:color w:val="auto"/>
                <w:kern w:val="0"/>
                <w:sz w:val="21"/>
                <w:szCs w:val="21"/>
                <w:lang w:val="en-US" w:eastAsia="zh-CN" w:bidi="ar"/>
              </w:rPr>
              <w:t>采购标的</w:t>
            </w:r>
          </w:p>
        </w:tc>
        <w:tc>
          <w:tcPr>
            <w:tcW w:w="171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b/>
                <w:bCs/>
                <w:color w:val="auto"/>
                <w:sz w:val="21"/>
                <w:szCs w:val="21"/>
              </w:rPr>
            </w:pPr>
            <w:r>
              <w:rPr>
                <w:rFonts w:ascii="宋体" w:hAnsi="宋体" w:eastAsia="宋体" w:cs="宋体"/>
                <w:b/>
                <w:bCs/>
                <w:color w:val="auto"/>
                <w:kern w:val="0"/>
                <w:sz w:val="21"/>
                <w:szCs w:val="21"/>
                <w:lang w:val="en-US" w:eastAsia="zh-CN" w:bidi="ar"/>
              </w:rPr>
              <w:t>数量（单位）</w:t>
            </w:r>
          </w:p>
        </w:tc>
        <w:tc>
          <w:tcPr>
            <w:tcW w:w="229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b/>
                <w:bCs/>
                <w:color w:val="auto"/>
                <w:sz w:val="21"/>
                <w:szCs w:val="21"/>
              </w:rPr>
            </w:pPr>
            <w:r>
              <w:rPr>
                <w:rFonts w:ascii="宋体" w:hAnsi="宋体" w:eastAsia="宋体" w:cs="宋体"/>
                <w:b/>
                <w:bCs/>
                <w:color w:val="auto"/>
                <w:kern w:val="0"/>
                <w:sz w:val="21"/>
                <w:szCs w:val="21"/>
                <w:lang w:val="en-US" w:eastAsia="zh-CN" w:bidi="ar"/>
              </w:rPr>
              <w:t>技术规格、参数及要求</w:t>
            </w:r>
          </w:p>
        </w:tc>
        <w:tc>
          <w:tcPr>
            <w:tcW w:w="169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b/>
                <w:bCs/>
                <w:color w:val="auto"/>
                <w:sz w:val="21"/>
                <w:szCs w:val="21"/>
              </w:rPr>
            </w:pPr>
            <w:r>
              <w:rPr>
                <w:rFonts w:ascii="宋体" w:hAnsi="宋体" w:eastAsia="宋体" w:cs="宋体"/>
                <w:b/>
                <w:bCs/>
                <w:color w:val="auto"/>
                <w:kern w:val="0"/>
                <w:sz w:val="21"/>
                <w:szCs w:val="21"/>
                <w:lang w:val="en-US" w:eastAsia="zh-CN" w:bidi="ar"/>
              </w:rPr>
              <w:t>品目预算(元)</w:t>
            </w:r>
          </w:p>
        </w:tc>
        <w:tc>
          <w:tcPr>
            <w:tcW w:w="156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b/>
                <w:bCs/>
                <w:color w:val="auto"/>
                <w:sz w:val="21"/>
                <w:szCs w:val="21"/>
              </w:rPr>
            </w:pPr>
            <w:r>
              <w:rPr>
                <w:rFonts w:ascii="宋体" w:hAnsi="宋体" w:eastAsia="宋体" w:cs="宋体"/>
                <w:b/>
                <w:bCs/>
                <w:color w:val="auto"/>
                <w:kern w:val="0"/>
                <w:sz w:val="21"/>
                <w:szCs w:val="21"/>
                <w:lang w:val="en-US" w:eastAsia="zh-CN" w:bidi="ar"/>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81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color w:val="auto"/>
                <w:sz w:val="21"/>
                <w:szCs w:val="21"/>
              </w:rPr>
            </w:pPr>
            <w:r>
              <w:rPr>
                <w:rFonts w:ascii="宋体" w:hAnsi="宋体" w:eastAsia="宋体" w:cs="宋体"/>
                <w:color w:val="auto"/>
                <w:kern w:val="0"/>
                <w:sz w:val="21"/>
                <w:szCs w:val="21"/>
                <w:lang w:val="en-US" w:eastAsia="zh-CN" w:bidi="ar"/>
              </w:rPr>
              <w:t>1-1</w:t>
            </w:r>
          </w:p>
        </w:tc>
        <w:tc>
          <w:tcPr>
            <w:tcW w:w="99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color w:val="auto"/>
                <w:sz w:val="21"/>
                <w:szCs w:val="21"/>
              </w:rPr>
            </w:pPr>
            <w:r>
              <w:rPr>
                <w:rFonts w:ascii="宋体" w:hAnsi="宋体" w:eastAsia="宋体" w:cs="宋体"/>
                <w:color w:val="auto"/>
                <w:kern w:val="0"/>
                <w:sz w:val="21"/>
                <w:szCs w:val="21"/>
                <w:lang w:val="en-US" w:eastAsia="zh-CN" w:bidi="ar"/>
              </w:rPr>
              <w:t>普通服装</w:t>
            </w:r>
          </w:p>
        </w:tc>
        <w:tc>
          <w:tcPr>
            <w:tcW w:w="13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color w:val="auto"/>
                <w:sz w:val="21"/>
                <w:szCs w:val="21"/>
              </w:rPr>
            </w:pPr>
            <w:r>
              <w:rPr>
                <w:rFonts w:ascii="宋体" w:hAnsi="宋体" w:eastAsia="宋体" w:cs="宋体"/>
                <w:color w:val="auto"/>
                <w:kern w:val="0"/>
                <w:sz w:val="21"/>
                <w:szCs w:val="21"/>
                <w:lang w:val="en-US" w:eastAsia="zh-CN" w:bidi="ar"/>
              </w:rPr>
              <w:t>采购驾驶员服装</w:t>
            </w:r>
          </w:p>
        </w:tc>
        <w:tc>
          <w:tcPr>
            <w:tcW w:w="171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color w:val="auto"/>
                <w:sz w:val="21"/>
                <w:szCs w:val="21"/>
              </w:rPr>
            </w:pPr>
            <w:r>
              <w:rPr>
                <w:rFonts w:ascii="宋体" w:hAnsi="宋体" w:eastAsia="宋体" w:cs="宋体"/>
                <w:color w:val="auto"/>
                <w:kern w:val="0"/>
                <w:sz w:val="21"/>
                <w:szCs w:val="21"/>
                <w:lang w:val="en-US" w:eastAsia="zh-CN" w:bidi="ar"/>
              </w:rPr>
              <w:t>209(套)</w:t>
            </w:r>
          </w:p>
        </w:tc>
        <w:tc>
          <w:tcPr>
            <w:tcW w:w="229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tLeast"/>
              <w:ind w:left="0" w:right="0"/>
              <w:jc w:val="center"/>
              <w:rPr>
                <w:color w:val="auto"/>
                <w:sz w:val="21"/>
                <w:szCs w:val="21"/>
              </w:rPr>
            </w:pPr>
            <w:r>
              <w:rPr>
                <w:rFonts w:ascii="宋体" w:hAnsi="宋体" w:eastAsia="宋体" w:cs="宋体"/>
                <w:color w:val="auto"/>
                <w:kern w:val="0"/>
                <w:sz w:val="21"/>
                <w:szCs w:val="21"/>
                <w:lang w:val="en-US" w:eastAsia="zh-CN" w:bidi="ar"/>
              </w:rPr>
              <w:t>详见采购文件</w:t>
            </w:r>
          </w:p>
        </w:tc>
        <w:tc>
          <w:tcPr>
            <w:tcW w:w="169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tLeast"/>
              <w:ind w:left="0" w:right="0"/>
              <w:jc w:val="right"/>
              <w:rPr>
                <w:color w:val="auto"/>
                <w:sz w:val="21"/>
                <w:szCs w:val="21"/>
              </w:rPr>
            </w:pPr>
            <w:r>
              <w:rPr>
                <w:rFonts w:ascii="宋体" w:hAnsi="宋体" w:eastAsia="宋体" w:cs="宋体"/>
                <w:color w:val="auto"/>
                <w:kern w:val="0"/>
                <w:sz w:val="21"/>
                <w:szCs w:val="21"/>
                <w:lang w:val="en-US" w:eastAsia="zh-CN" w:bidi="ar"/>
              </w:rPr>
              <w:t>1,257,344.00</w:t>
            </w:r>
          </w:p>
        </w:tc>
        <w:tc>
          <w:tcPr>
            <w:tcW w:w="156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tLeast"/>
              <w:ind w:left="0" w:right="0"/>
              <w:jc w:val="right"/>
              <w:rPr>
                <w:color w:val="auto"/>
                <w:sz w:val="21"/>
                <w:szCs w:val="21"/>
              </w:rPr>
            </w:pPr>
            <w:r>
              <w:rPr>
                <w:rFonts w:ascii="宋体" w:hAnsi="宋体" w:eastAsia="宋体" w:cs="宋体"/>
                <w:color w:val="auto"/>
                <w:kern w:val="0"/>
                <w:sz w:val="21"/>
                <w:szCs w:val="21"/>
                <w:lang w:val="en-US" w:eastAsia="zh-CN" w:bidi="ar"/>
              </w:rPr>
              <w:t>1,257,344.00</w:t>
            </w:r>
          </w:p>
        </w:tc>
      </w:tr>
    </w:tbl>
    <w:p>
      <w:pPr>
        <w:pStyle w:val="2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本合同包不接受联合体投标</w:t>
      </w:r>
    </w:p>
    <w:p>
      <w:pPr>
        <w:pStyle w:val="2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合同履行期限：无</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rPr>
          <w:rFonts w:hint="eastAsia" w:ascii="微软雅黑" w:hAnsi="微软雅黑" w:eastAsia="微软雅黑" w:cs="微软雅黑"/>
          <w:b w:val="0"/>
          <w:bCs w:val="0"/>
          <w:i w:val="0"/>
          <w:iCs w:val="0"/>
          <w:caps w:val="0"/>
          <w:color w:val="auto"/>
          <w:spacing w:val="0"/>
          <w:sz w:val="21"/>
          <w:szCs w:val="21"/>
        </w:rPr>
      </w:pPr>
      <w:r>
        <w:rPr>
          <w:rStyle w:val="34"/>
          <w:rFonts w:hint="eastAsia" w:ascii="微软雅黑" w:hAnsi="微软雅黑" w:eastAsia="微软雅黑" w:cs="微软雅黑"/>
          <w:b/>
          <w:bCs/>
          <w:i w:val="0"/>
          <w:iCs w:val="0"/>
          <w:caps w:val="0"/>
          <w:color w:val="auto"/>
          <w:spacing w:val="0"/>
          <w:sz w:val="21"/>
          <w:szCs w:val="21"/>
          <w:shd w:val="clear" w:fill="FFFFFF"/>
        </w:rPr>
        <w:t>二、申请人的资格要求：</w:t>
      </w:r>
    </w:p>
    <w:p>
      <w:pPr>
        <w:pStyle w:val="2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1.满足《中华人民共和国政府采购法》第二十二条规定;</w:t>
      </w:r>
    </w:p>
    <w:p>
      <w:pPr>
        <w:pStyle w:val="2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2.落实政府采购政策需满足的资格要求：</w:t>
      </w:r>
    </w:p>
    <w:p>
      <w:pPr>
        <w:pStyle w:val="2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合同包1(榆林市市级机关公务车辆服务中心采购驾驶员服装货物项目)落实政府采购政策需满足的资格要求如下:</w:t>
      </w:r>
    </w:p>
    <w:p>
      <w:pPr>
        <w:pStyle w:val="2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（1）《节能产品政府采购实施意见》（财库〔2004〕185号）；</w:t>
      </w:r>
    </w:p>
    <w:p>
      <w:pPr>
        <w:pStyle w:val="2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（2）《环境标志产品政府采购实施的意见》（财库〔2006〕90号）；</w:t>
      </w:r>
    </w:p>
    <w:p>
      <w:pPr>
        <w:pStyle w:val="2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（3）《国务院办公厅关于建立政府强制采购节能产品制度的通知》（国办发〔2007〕51号）；</w:t>
      </w:r>
    </w:p>
    <w:p>
      <w:pPr>
        <w:pStyle w:val="2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（4）《财政部发展改革委生态环境部市场监管总局关于调整优化节能产品、环境标志产品政府采购执行机制的通知》(财库〔2019〕9号)；</w:t>
      </w:r>
    </w:p>
    <w:p>
      <w:pPr>
        <w:pStyle w:val="2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（5）财政部司法部关于政府采购支持监狱企业发展有关问题的通知（财库〔2014〕68号）；</w:t>
      </w:r>
    </w:p>
    <w:p>
      <w:pPr>
        <w:pStyle w:val="2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（6）《财政部民政部中国残疾人联合会关于促进残疾人就业政府采购政策的通知》（财库〔2017〕141号）；</w:t>
      </w:r>
    </w:p>
    <w:p>
      <w:pPr>
        <w:pStyle w:val="2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（7）《关于在政府采购活动中查询及使用信用记录有关问题的通知》（财库〔2016〕125号）；</w:t>
      </w:r>
    </w:p>
    <w:p>
      <w:pPr>
        <w:pStyle w:val="2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（8）《政府采购促进中小企业发展管理办法》（财库〔2020〕46号）； </w:t>
      </w:r>
    </w:p>
    <w:p>
      <w:pPr>
        <w:pStyle w:val="2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（9）陕西省财政厅关于印发《陕西省中小企业政府采购信用融资办法》（陕财办采〔2018〕23号）</w:t>
      </w:r>
      <w:r>
        <w:rPr>
          <w:rFonts w:hint="eastAsia" w:ascii="微软雅黑" w:hAnsi="微软雅黑" w:eastAsia="微软雅黑" w:cs="微软雅黑"/>
          <w:i w:val="0"/>
          <w:iCs w:val="0"/>
          <w:caps w:val="0"/>
          <w:color w:val="auto"/>
          <w:spacing w:val="0"/>
          <w:sz w:val="21"/>
          <w:szCs w:val="21"/>
          <w:shd w:val="clear" w:fill="FFFFFF"/>
          <w:lang w:eastAsia="zh-CN"/>
        </w:rPr>
        <w:t>；</w:t>
      </w:r>
    </w:p>
    <w:p>
      <w:pPr>
        <w:pStyle w:val="2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(10)《榆林市财政局关于进一步加大政府采购支持中小企业力度的通知》（榆政财采发〔2022〕10号)；</w:t>
      </w:r>
    </w:p>
    <w:p>
      <w:pPr>
        <w:pStyle w:val="2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(11)《陕西省财政厅关于进一步加大政府采购支持中小企业力度的通知》(陕财采发〔2022〕5号)；</w:t>
      </w:r>
    </w:p>
    <w:p>
      <w:pPr>
        <w:pStyle w:val="2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(12)陕西省财政厅关于印发《陕西省中小企业政府采购信用融资办法》（陕财办采〔2018〕23号）；相关政策、业务流程、办理平台(http://www.ccgpshaanxi.gov.cn/zcdservice/zcd/shanxi/)；</w:t>
      </w:r>
    </w:p>
    <w:p>
      <w:pPr>
        <w:pStyle w:val="2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（13）其他需要落实的政府采购政策。</w:t>
      </w:r>
    </w:p>
    <w:p>
      <w:pPr>
        <w:pStyle w:val="2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3.本项目的特定资格要求：</w:t>
      </w:r>
    </w:p>
    <w:p>
      <w:pPr>
        <w:pStyle w:val="2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合同包1(榆林市市级机关公务车辆服务中心采购驾驶员服装货物项目)特定资格要求如下:</w:t>
      </w:r>
    </w:p>
    <w:p>
      <w:pPr>
        <w:pStyle w:val="2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420" w:firstLineChars="200"/>
        <w:jc w:val="both"/>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1)具有独立承担民事责任能力的法人、其他组织或自然人，并出具合法有效的营业执照或事业单位法人证书等国家规定的相关证明，自然人参与的提供其身份证明；</w:t>
      </w:r>
    </w:p>
    <w:p>
      <w:pPr>
        <w:pStyle w:val="2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420" w:firstLineChars="200"/>
        <w:jc w:val="both"/>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lang w:val="en-US" w:eastAsia="zh-CN"/>
        </w:rPr>
        <w:t xml:space="preserve">    </w:t>
      </w:r>
      <w:r>
        <w:rPr>
          <w:rFonts w:hint="eastAsia" w:ascii="微软雅黑" w:hAnsi="微软雅黑" w:eastAsia="微软雅黑" w:cs="微软雅黑"/>
          <w:i w:val="0"/>
          <w:iCs w:val="0"/>
          <w:caps w:val="0"/>
          <w:color w:val="auto"/>
          <w:spacing w:val="0"/>
          <w:sz w:val="21"/>
          <w:szCs w:val="21"/>
          <w:shd w:val="clear" w:fill="FFFFFF"/>
        </w:rPr>
        <w:t>2）财务状况报告：提供会计师事务所出具的完整的2022年度审计报告（包括审计报告、资产负债表、利润表、现金流量表、所有者权益变动表及其附注等），成立时间至提交投标文件截止时间不足一年的可提交响应文件截止时间前六个月内其基本账户开户银行出具的资信证明；其他组织和自然人提供银行出具的资信证明或财务报表；</w:t>
      </w:r>
    </w:p>
    <w:p>
      <w:pPr>
        <w:pStyle w:val="2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420" w:firstLineChars="200"/>
        <w:jc w:val="both"/>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lang w:val="en-US" w:eastAsia="zh-CN"/>
        </w:rPr>
        <w:t xml:space="preserve">    </w:t>
      </w:r>
      <w:r>
        <w:rPr>
          <w:rFonts w:hint="eastAsia" w:ascii="微软雅黑" w:hAnsi="微软雅黑" w:eastAsia="微软雅黑" w:cs="微软雅黑"/>
          <w:i w:val="0"/>
          <w:iCs w:val="0"/>
          <w:caps w:val="0"/>
          <w:color w:val="auto"/>
          <w:spacing w:val="0"/>
          <w:sz w:val="21"/>
          <w:szCs w:val="21"/>
          <w:shd w:val="clear" w:fill="FFFFFF"/>
        </w:rPr>
        <w:t>3）社会保障资金缴纳证明：提供2023年1月至开标前已缴存的至少1个月的社会保障资金缴存单据或社保机构开具的社会保险参保缴费情况证明，依法不需要缴纳社会保障资金的单位应提供相关证明材料；</w:t>
      </w:r>
    </w:p>
    <w:p>
      <w:pPr>
        <w:pStyle w:val="2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420" w:firstLineChars="200"/>
        <w:jc w:val="both"/>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lang w:val="en-US" w:eastAsia="zh-CN"/>
        </w:rPr>
        <w:t xml:space="preserve">    </w:t>
      </w:r>
      <w:r>
        <w:rPr>
          <w:rFonts w:hint="eastAsia" w:ascii="微软雅黑" w:hAnsi="微软雅黑" w:eastAsia="微软雅黑" w:cs="微软雅黑"/>
          <w:i w:val="0"/>
          <w:iCs w:val="0"/>
          <w:caps w:val="0"/>
          <w:color w:val="auto"/>
          <w:spacing w:val="0"/>
          <w:sz w:val="21"/>
          <w:szCs w:val="21"/>
          <w:shd w:val="clear" w:fill="FFFFFF"/>
        </w:rPr>
        <w:t>4)、税收缴纳证明：提供2023年1月至开标前已缴存的至少1个月的纳税证明或完税证明，纳税证明或完税证明上应有代收机构或税务机关的公章。依法免税的供应商应提供相关文件证明；</w:t>
      </w:r>
    </w:p>
    <w:p>
      <w:pPr>
        <w:pStyle w:val="2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420" w:firstLineChars="200"/>
        <w:jc w:val="both"/>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lang w:val="en-US" w:eastAsia="zh-CN"/>
        </w:rPr>
        <w:t xml:space="preserve">    </w:t>
      </w:r>
      <w:r>
        <w:rPr>
          <w:rFonts w:hint="eastAsia" w:ascii="微软雅黑" w:hAnsi="微软雅黑" w:eastAsia="微软雅黑" w:cs="微软雅黑"/>
          <w:i w:val="0"/>
          <w:iCs w:val="0"/>
          <w:caps w:val="0"/>
          <w:color w:val="auto"/>
          <w:spacing w:val="0"/>
          <w:sz w:val="21"/>
          <w:szCs w:val="21"/>
          <w:shd w:val="clear" w:fill="FFFFFF"/>
        </w:rPr>
        <w:t>5)、供应商提供参加本次政府采购活动前三年内在经营活动中没有重大违纪书面声明；在信用中国网（www.creditchina.gov.cn）未被列入失信被执行人、重大税收违法案件当事人名单和在中国政府采购（www.ccgp.gov.cn）未被列入政府采购严重违法失信行为记录名单（处罚期限届满的除外，如相关失信记录已失效，供应商需提供相关证明资料），提供网站截图（查询日期为从公告之日起至投标截止日前）并加盖供应商公章；</w:t>
      </w:r>
    </w:p>
    <w:p>
      <w:pPr>
        <w:pStyle w:val="2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420" w:firstLineChars="200"/>
        <w:jc w:val="both"/>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lang w:val="en-US" w:eastAsia="zh-CN"/>
        </w:rPr>
        <w:t xml:space="preserve">    </w:t>
      </w:r>
      <w:r>
        <w:rPr>
          <w:rFonts w:hint="eastAsia" w:ascii="微软雅黑" w:hAnsi="微软雅黑" w:eastAsia="微软雅黑" w:cs="微软雅黑"/>
          <w:i w:val="0"/>
          <w:iCs w:val="0"/>
          <w:caps w:val="0"/>
          <w:color w:val="auto"/>
          <w:spacing w:val="0"/>
          <w:sz w:val="21"/>
          <w:szCs w:val="21"/>
          <w:shd w:val="clear" w:fill="FFFFFF"/>
        </w:rPr>
        <w:t>6）、榆林市政府采购项目供应商信用承诺书（还需提供“信用中国（陕西榆林）”信用承诺网页截图）；</w:t>
      </w:r>
    </w:p>
    <w:p>
      <w:pPr>
        <w:pStyle w:val="2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420" w:firstLineChars="200"/>
        <w:jc w:val="both"/>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lang w:val="en-US" w:eastAsia="zh-CN"/>
        </w:rPr>
        <w:t xml:space="preserve">    </w:t>
      </w:r>
      <w:r>
        <w:rPr>
          <w:rFonts w:hint="eastAsia" w:ascii="微软雅黑" w:hAnsi="微软雅黑" w:eastAsia="微软雅黑" w:cs="微软雅黑"/>
          <w:i w:val="0"/>
          <w:iCs w:val="0"/>
          <w:caps w:val="0"/>
          <w:color w:val="auto"/>
          <w:spacing w:val="0"/>
          <w:sz w:val="21"/>
          <w:szCs w:val="21"/>
          <w:shd w:val="clear" w:fill="FFFFFF"/>
        </w:rPr>
        <w:t>7) 、 本项目不接受联合体投标，单位负责人为同一人或者存在直接控股、管理关系的不同投标人，不得参加同一合同项下的政府采购活动；</w:t>
      </w:r>
    </w:p>
    <w:p>
      <w:pPr>
        <w:pStyle w:val="2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420" w:firstLineChars="200"/>
        <w:jc w:val="both"/>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lang w:val="en-US" w:eastAsia="zh-CN"/>
        </w:rPr>
        <w:t xml:space="preserve">    </w:t>
      </w:r>
      <w:r>
        <w:rPr>
          <w:rFonts w:hint="eastAsia" w:ascii="微软雅黑" w:hAnsi="微软雅黑" w:eastAsia="微软雅黑" w:cs="微软雅黑"/>
          <w:i w:val="0"/>
          <w:iCs w:val="0"/>
          <w:caps w:val="0"/>
          <w:color w:val="auto"/>
          <w:spacing w:val="0"/>
          <w:sz w:val="21"/>
          <w:szCs w:val="21"/>
          <w:shd w:val="clear" w:fill="FFFFFF"/>
        </w:rPr>
        <w:t>8） 、本项目专门面向中小企业采购，投标人须提供中小企业声明函。</w:t>
      </w:r>
    </w:p>
    <w:p>
      <w:pPr>
        <w:pStyle w:val="2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420" w:firstLineChars="20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lang w:val="en-US" w:eastAsia="zh-CN"/>
        </w:rPr>
        <w:t xml:space="preserve"> </w:t>
      </w:r>
      <w:bookmarkStart w:id="186" w:name="_GoBack"/>
      <w:bookmarkEnd w:id="186"/>
      <w:r>
        <w:rPr>
          <w:rFonts w:hint="eastAsia" w:ascii="微软雅黑" w:hAnsi="微软雅黑" w:eastAsia="微软雅黑" w:cs="微软雅黑"/>
          <w:i w:val="0"/>
          <w:iCs w:val="0"/>
          <w:caps w:val="0"/>
          <w:color w:val="auto"/>
          <w:spacing w:val="0"/>
          <w:sz w:val="21"/>
          <w:szCs w:val="21"/>
          <w:shd w:val="clear" w:fill="FFFFFF"/>
        </w:rPr>
        <w:t>备注：事业单位法人参与投标可不提供财务状况报告和社会保障资金缴纳证明及税收缴纳证明。</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rPr>
          <w:rFonts w:hint="eastAsia" w:ascii="微软雅黑" w:hAnsi="微软雅黑" w:eastAsia="微软雅黑" w:cs="微软雅黑"/>
          <w:b w:val="0"/>
          <w:bCs w:val="0"/>
          <w:i w:val="0"/>
          <w:iCs w:val="0"/>
          <w:caps w:val="0"/>
          <w:color w:val="auto"/>
          <w:spacing w:val="0"/>
          <w:sz w:val="21"/>
          <w:szCs w:val="21"/>
        </w:rPr>
      </w:pPr>
      <w:r>
        <w:rPr>
          <w:rStyle w:val="34"/>
          <w:rFonts w:hint="eastAsia" w:ascii="微软雅黑" w:hAnsi="微软雅黑" w:eastAsia="微软雅黑" w:cs="微软雅黑"/>
          <w:b/>
          <w:bCs/>
          <w:i w:val="0"/>
          <w:iCs w:val="0"/>
          <w:caps w:val="0"/>
          <w:color w:val="auto"/>
          <w:spacing w:val="0"/>
          <w:sz w:val="21"/>
          <w:szCs w:val="21"/>
          <w:shd w:val="clear" w:fill="FFFFFF"/>
        </w:rPr>
        <w:t>三、获取采购文件</w:t>
      </w:r>
    </w:p>
    <w:p>
      <w:pPr>
        <w:pStyle w:val="2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时间： 2023年09月13日 至 2023年09月15日 ，每天上午 08:00:00 至 11:30:00 ，下午 14:30:00 至 17:30:00 （北京时间）</w:t>
      </w:r>
    </w:p>
    <w:p>
      <w:pPr>
        <w:pStyle w:val="2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途径：（陕西省）公共资源交易中心平台CA锁免费下载</w:t>
      </w:r>
    </w:p>
    <w:p>
      <w:pPr>
        <w:pStyle w:val="2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方式：在线获取</w:t>
      </w:r>
    </w:p>
    <w:p>
      <w:pPr>
        <w:pStyle w:val="2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售价： 0元</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rPr>
          <w:rFonts w:hint="eastAsia" w:ascii="微软雅黑" w:hAnsi="微软雅黑" w:eastAsia="微软雅黑" w:cs="微软雅黑"/>
          <w:b w:val="0"/>
          <w:bCs w:val="0"/>
          <w:i w:val="0"/>
          <w:iCs w:val="0"/>
          <w:caps w:val="0"/>
          <w:color w:val="auto"/>
          <w:spacing w:val="0"/>
          <w:sz w:val="21"/>
          <w:szCs w:val="21"/>
        </w:rPr>
      </w:pPr>
      <w:r>
        <w:rPr>
          <w:rStyle w:val="34"/>
          <w:rFonts w:hint="eastAsia" w:ascii="微软雅黑" w:hAnsi="微软雅黑" w:eastAsia="微软雅黑" w:cs="微软雅黑"/>
          <w:b/>
          <w:bCs/>
          <w:i w:val="0"/>
          <w:iCs w:val="0"/>
          <w:caps w:val="0"/>
          <w:color w:val="auto"/>
          <w:spacing w:val="0"/>
          <w:sz w:val="21"/>
          <w:szCs w:val="21"/>
          <w:shd w:val="clear" w:fill="FFFFFF"/>
        </w:rPr>
        <w:t>四、响应文件提交</w:t>
      </w:r>
    </w:p>
    <w:p>
      <w:pPr>
        <w:pStyle w:val="2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截止时间： 2023年09月18日 15时30分00秒 （北京时间）</w:t>
      </w:r>
    </w:p>
    <w:p>
      <w:pPr>
        <w:pStyle w:val="2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地点：网上递交</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rPr>
          <w:rFonts w:hint="eastAsia" w:ascii="微软雅黑" w:hAnsi="微软雅黑" w:eastAsia="微软雅黑" w:cs="微软雅黑"/>
          <w:b w:val="0"/>
          <w:bCs w:val="0"/>
          <w:i w:val="0"/>
          <w:iCs w:val="0"/>
          <w:caps w:val="0"/>
          <w:color w:val="auto"/>
          <w:spacing w:val="0"/>
          <w:sz w:val="21"/>
          <w:szCs w:val="21"/>
        </w:rPr>
      </w:pPr>
      <w:r>
        <w:rPr>
          <w:rStyle w:val="34"/>
          <w:rFonts w:hint="eastAsia" w:ascii="微软雅黑" w:hAnsi="微软雅黑" w:eastAsia="微软雅黑" w:cs="微软雅黑"/>
          <w:b/>
          <w:bCs/>
          <w:i w:val="0"/>
          <w:iCs w:val="0"/>
          <w:caps w:val="0"/>
          <w:color w:val="auto"/>
          <w:spacing w:val="0"/>
          <w:sz w:val="21"/>
          <w:szCs w:val="21"/>
          <w:shd w:val="clear" w:fill="FFFFFF"/>
        </w:rPr>
        <w:t>五、开启</w:t>
      </w:r>
    </w:p>
    <w:p>
      <w:pPr>
        <w:pStyle w:val="2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时间： 2023年09月18日 15时30分00秒 （北京时间）</w:t>
      </w:r>
    </w:p>
    <w:p>
      <w:pPr>
        <w:pStyle w:val="2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地点：榆林市公共资源交易中心十楼开标3室</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rPr>
          <w:rFonts w:hint="eastAsia" w:ascii="微软雅黑" w:hAnsi="微软雅黑" w:eastAsia="微软雅黑" w:cs="微软雅黑"/>
          <w:b w:val="0"/>
          <w:bCs w:val="0"/>
          <w:i w:val="0"/>
          <w:iCs w:val="0"/>
          <w:caps w:val="0"/>
          <w:color w:val="auto"/>
          <w:spacing w:val="0"/>
          <w:sz w:val="21"/>
          <w:szCs w:val="21"/>
        </w:rPr>
      </w:pPr>
      <w:r>
        <w:rPr>
          <w:rStyle w:val="34"/>
          <w:rFonts w:hint="eastAsia" w:ascii="微软雅黑" w:hAnsi="微软雅黑" w:eastAsia="微软雅黑" w:cs="微软雅黑"/>
          <w:b/>
          <w:bCs/>
          <w:i w:val="0"/>
          <w:iCs w:val="0"/>
          <w:caps w:val="0"/>
          <w:color w:val="auto"/>
          <w:spacing w:val="0"/>
          <w:sz w:val="21"/>
          <w:szCs w:val="21"/>
          <w:shd w:val="clear" w:fill="FFFFFF"/>
        </w:rPr>
        <w:t>六、公告期限</w:t>
      </w:r>
    </w:p>
    <w:p>
      <w:pPr>
        <w:pStyle w:val="2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自本公告发布之日起3个工作日。</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rPr>
          <w:rFonts w:hint="eastAsia" w:ascii="微软雅黑" w:hAnsi="微软雅黑" w:eastAsia="微软雅黑" w:cs="微软雅黑"/>
          <w:b w:val="0"/>
          <w:bCs w:val="0"/>
          <w:i w:val="0"/>
          <w:iCs w:val="0"/>
          <w:caps w:val="0"/>
          <w:color w:val="auto"/>
          <w:spacing w:val="0"/>
          <w:sz w:val="21"/>
          <w:szCs w:val="21"/>
        </w:rPr>
      </w:pPr>
      <w:r>
        <w:rPr>
          <w:rStyle w:val="34"/>
          <w:rFonts w:hint="eastAsia" w:ascii="微软雅黑" w:hAnsi="微软雅黑" w:eastAsia="微软雅黑" w:cs="微软雅黑"/>
          <w:b/>
          <w:bCs/>
          <w:i w:val="0"/>
          <w:iCs w:val="0"/>
          <w:caps w:val="0"/>
          <w:color w:val="auto"/>
          <w:spacing w:val="0"/>
          <w:sz w:val="21"/>
          <w:szCs w:val="21"/>
          <w:shd w:val="clear" w:fill="FFFFFF"/>
        </w:rPr>
        <w:t>七、其他补充事宜</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line="750" w:lineRule="atLeast"/>
        <w:ind w:left="0" w:right="0" w:firstLine="420" w:firstLineChars="200"/>
        <w:jc w:val="left"/>
        <w:rPr>
          <w:b w:val="0"/>
          <w:bCs w:val="0"/>
          <w:color w:val="auto"/>
          <w:sz w:val="21"/>
          <w:szCs w:val="21"/>
        </w:rPr>
      </w:pPr>
      <w:r>
        <w:rPr>
          <w:rFonts w:hint="eastAsia" w:ascii="宋体" w:hAnsi="宋体" w:eastAsia="宋体" w:cs="宋体"/>
          <w:b w:val="0"/>
          <w:bCs w:val="0"/>
          <w:i w:val="0"/>
          <w:iCs w:val="0"/>
          <w:caps w:val="0"/>
          <w:color w:val="auto"/>
          <w:spacing w:val="0"/>
          <w:sz w:val="21"/>
          <w:szCs w:val="21"/>
          <w:shd w:val="clear" w:fill="FFFFFF"/>
        </w:rPr>
        <w:t>1、请各供应商获取招标文件后，按照陕西省财政厅《关于政府采购供应商注册登记有关事项的通知》要求，通过陕西省政府采购网注册登记加入陕西省政府采购供应商库。</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line="750" w:lineRule="atLeast"/>
        <w:ind w:left="0" w:right="0" w:firstLine="420" w:firstLineChars="200"/>
        <w:jc w:val="left"/>
        <w:rPr>
          <w:b w:val="0"/>
          <w:bCs w:val="0"/>
          <w:color w:val="auto"/>
          <w:sz w:val="21"/>
          <w:szCs w:val="21"/>
        </w:rPr>
      </w:pPr>
      <w:r>
        <w:rPr>
          <w:rFonts w:hint="eastAsia" w:ascii="宋体" w:hAnsi="宋体" w:eastAsia="宋体" w:cs="宋体"/>
          <w:b w:val="0"/>
          <w:bCs w:val="0"/>
          <w:i w:val="0"/>
          <w:iCs w:val="0"/>
          <w:caps w:val="0"/>
          <w:color w:val="auto"/>
          <w:spacing w:val="0"/>
          <w:sz w:val="21"/>
          <w:szCs w:val="21"/>
          <w:shd w:val="clear" w:fill="FFFFFF"/>
        </w:rPr>
        <w:t>2、供应商未办理陕西省公共资源交易中心 CA 锁的可到榆林市市民大厦三楼E18、E19窗口，联系电话：0912-3452148。</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line="750" w:lineRule="atLeast"/>
        <w:ind w:left="0" w:right="0" w:firstLine="420" w:firstLineChars="200"/>
        <w:jc w:val="left"/>
        <w:rPr>
          <w:b w:val="0"/>
          <w:bCs w:val="0"/>
          <w:color w:val="auto"/>
          <w:sz w:val="21"/>
          <w:szCs w:val="21"/>
        </w:rPr>
      </w:pPr>
      <w:r>
        <w:rPr>
          <w:rFonts w:hint="eastAsia" w:ascii="宋体" w:hAnsi="宋体" w:eastAsia="宋体" w:cs="宋体"/>
          <w:b w:val="0"/>
          <w:bCs w:val="0"/>
          <w:i w:val="0"/>
          <w:iCs w:val="0"/>
          <w:caps w:val="0"/>
          <w:color w:val="auto"/>
          <w:spacing w:val="0"/>
          <w:sz w:val="21"/>
          <w:szCs w:val="21"/>
          <w:shd w:val="clear" w:fill="FFFFFF"/>
        </w:rPr>
        <w:t>3、关于自主上报信用承诺书事宜，遵循《榆林市公共资源交易中心关于公共资源交易信用承诺网上公示的通知》（榆交易函〔2021〕19 号）文件相关要求执行。</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line="750" w:lineRule="atLeast"/>
        <w:ind w:left="0" w:right="0"/>
        <w:jc w:val="left"/>
        <w:rPr>
          <w:b w:val="0"/>
          <w:bCs w:val="0"/>
          <w:color w:val="auto"/>
          <w:sz w:val="21"/>
          <w:szCs w:val="21"/>
        </w:rPr>
      </w:pPr>
      <w:r>
        <w:rPr>
          <w:rFonts w:hint="eastAsia" w:ascii="宋体" w:hAnsi="宋体" w:eastAsia="宋体" w:cs="宋体"/>
          <w:b w:val="0"/>
          <w:bCs w:val="0"/>
          <w:i w:val="0"/>
          <w:iCs w:val="0"/>
          <w:caps w:val="0"/>
          <w:color w:val="auto"/>
          <w:spacing w:val="0"/>
          <w:sz w:val="21"/>
          <w:szCs w:val="21"/>
          <w:shd w:val="clear" w:fill="FFFFFF"/>
        </w:rPr>
        <w:t>特别提醒：（1）供应商初次使用交易平台，须先完成诚信入库登记、CA锁认证及企业信息绑定。相关操作流程详见全国公共资源交易平台（陕西省）网站首页“服务指南”下载专区中的《陕西省公共资源交易中心政府采购项目投标指南》。</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line="750" w:lineRule="atLeast"/>
        <w:ind w:left="0" w:right="0" w:firstLine="420" w:firstLineChars="200"/>
        <w:jc w:val="left"/>
        <w:rPr>
          <w:b w:val="0"/>
          <w:bCs w:val="0"/>
          <w:color w:val="auto"/>
          <w:sz w:val="21"/>
          <w:szCs w:val="21"/>
        </w:rPr>
      </w:pPr>
      <w:r>
        <w:rPr>
          <w:rFonts w:hint="eastAsia" w:ascii="宋体" w:hAnsi="宋体" w:eastAsia="宋体" w:cs="宋体"/>
          <w:b w:val="0"/>
          <w:bCs w:val="0"/>
          <w:i w:val="0"/>
          <w:iCs w:val="0"/>
          <w:caps w:val="0"/>
          <w:color w:val="auto"/>
          <w:spacing w:val="0"/>
          <w:sz w:val="21"/>
          <w:szCs w:val="21"/>
          <w:shd w:val="clear" w:fill="FFFFFF"/>
        </w:rPr>
        <w:t>4、本项目采用电子化不见面开标方式，供应商使用数字认证证书（CA 锁）对响应文件进行签章、加密、上传、签到、解密及二次报价。不见面开标系统的签到和响应文件解密事宜请登录全国公共资源交易平台（陕西省˙榆林市（http://yl.sxggzyjy.cn/），选择“服务指南”，点击“下载专区”，点击榆林不见面开标系统操作手册（投标人）、榆林不见面开标大厅投标人询标操作手册 V1.0，请供应商仔细阅读操作手册，了解操作流程，熟练掌握不见面开标、不见面询标操作相关事宜，若无法正常投标，供应商自行承担责任。电子响应文件制作软件技术支持热线：400-998-0000 CA 锁购买：榆林市市民大厦三楼E18、E19窗口, 联系电话：0912-3452148。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rPr>
          <w:rFonts w:hint="eastAsia" w:ascii="微软雅黑" w:hAnsi="微软雅黑" w:eastAsia="微软雅黑" w:cs="微软雅黑"/>
          <w:b w:val="0"/>
          <w:bCs w:val="0"/>
          <w:i w:val="0"/>
          <w:iCs w:val="0"/>
          <w:caps w:val="0"/>
          <w:color w:val="auto"/>
          <w:spacing w:val="0"/>
          <w:sz w:val="21"/>
          <w:szCs w:val="21"/>
        </w:rPr>
      </w:pPr>
      <w:r>
        <w:rPr>
          <w:rStyle w:val="34"/>
          <w:rFonts w:hint="eastAsia" w:ascii="微软雅黑" w:hAnsi="微软雅黑" w:eastAsia="微软雅黑" w:cs="微软雅黑"/>
          <w:b/>
          <w:bCs/>
          <w:i w:val="0"/>
          <w:iCs w:val="0"/>
          <w:caps w:val="0"/>
          <w:color w:val="auto"/>
          <w:spacing w:val="0"/>
          <w:sz w:val="21"/>
          <w:szCs w:val="21"/>
          <w:shd w:val="clear" w:fill="FFFFFF"/>
        </w:rPr>
        <w:t>八、对本次招标提出询问，请按以下方式联系。</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left"/>
        <w:rPr>
          <w:b w:val="0"/>
          <w:bCs w:val="0"/>
          <w:color w:val="auto"/>
          <w:sz w:val="21"/>
          <w:szCs w:val="21"/>
        </w:rPr>
      </w:pPr>
      <w:r>
        <w:rPr>
          <w:b w:val="0"/>
          <w:bCs w:val="0"/>
          <w:i w:val="0"/>
          <w:iCs w:val="0"/>
          <w:caps w:val="0"/>
          <w:color w:val="auto"/>
          <w:spacing w:val="0"/>
          <w:sz w:val="21"/>
          <w:szCs w:val="21"/>
          <w:shd w:val="clear" w:fill="FFFFFF"/>
        </w:rPr>
        <w:t>1.采购人信息</w:t>
      </w:r>
    </w:p>
    <w:p>
      <w:pPr>
        <w:pStyle w:val="2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名称：榆林市市级机关公务车辆服务中心</w:t>
      </w:r>
    </w:p>
    <w:p>
      <w:pPr>
        <w:pStyle w:val="2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地址：榆林市榆阳区湖滨南路4号</w:t>
      </w:r>
    </w:p>
    <w:p>
      <w:pPr>
        <w:pStyle w:val="2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联系方式：18966973506</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left"/>
        <w:rPr>
          <w:b w:val="0"/>
          <w:bCs w:val="0"/>
          <w:color w:val="auto"/>
          <w:sz w:val="21"/>
          <w:szCs w:val="21"/>
        </w:rPr>
      </w:pPr>
      <w:r>
        <w:rPr>
          <w:b w:val="0"/>
          <w:bCs w:val="0"/>
          <w:i w:val="0"/>
          <w:iCs w:val="0"/>
          <w:caps w:val="0"/>
          <w:color w:val="auto"/>
          <w:spacing w:val="0"/>
          <w:sz w:val="21"/>
          <w:szCs w:val="21"/>
          <w:shd w:val="clear" w:fill="FFFFFF"/>
        </w:rPr>
        <w:t>2.采购代理机构信息</w:t>
      </w:r>
    </w:p>
    <w:p>
      <w:pPr>
        <w:pStyle w:val="2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名称：瑞恒项目管理有限公司</w:t>
      </w:r>
    </w:p>
    <w:p>
      <w:pPr>
        <w:pStyle w:val="2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地址：陕西省榆林市中央公园C座写字楼18楼</w:t>
      </w:r>
    </w:p>
    <w:p>
      <w:pPr>
        <w:pStyle w:val="2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联系方式：0912-3543578</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left"/>
        <w:rPr>
          <w:b w:val="0"/>
          <w:bCs w:val="0"/>
          <w:color w:val="auto"/>
          <w:sz w:val="21"/>
          <w:szCs w:val="21"/>
        </w:rPr>
      </w:pPr>
      <w:r>
        <w:rPr>
          <w:b w:val="0"/>
          <w:bCs w:val="0"/>
          <w:i w:val="0"/>
          <w:iCs w:val="0"/>
          <w:caps w:val="0"/>
          <w:color w:val="auto"/>
          <w:spacing w:val="0"/>
          <w:sz w:val="21"/>
          <w:szCs w:val="21"/>
          <w:shd w:val="clear" w:fill="FFFFFF"/>
        </w:rPr>
        <w:t>3.项目联系方式</w:t>
      </w:r>
    </w:p>
    <w:p>
      <w:pPr>
        <w:pStyle w:val="2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项目联系人：张工</w:t>
      </w:r>
    </w:p>
    <w:p>
      <w:pPr>
        <w:pStyle w:val="2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电话：0912-3543578</w:t>
      </w:r>
    </w:p>
    <w:p>
      <w:pP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br w:type="page"/>
      </w:r>
    </w:p>
    <w:p>
      <w:pPr>
        <w:pStyle w:val="2"/>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第二部分  供应商须知</w:t>
      </w:r>
      <w:bookmarkEnd w:id="11"/>
      <w:bookmarkEnd w:id="12"/>
    </w:p>
    <w:p>
      <w:pPr>
        <w:spacing w:line="500" w:lineRule="exact"/>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投标供应商须知前附表</w:t>
      </w:r>
    </w:p>
    <w:tbl>
      <w:tblPr>
        <w:tblStyle w:val="31"/>
        <w:tblW w:w="102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95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702" w:type="dxa"/>
            <w:vAlign w:val="center"/>
          </w:tcPr>
          <w:p>
            <w:pPr>
              <w:spacing w:line="360" w:lineRule="auto"/>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序号</w:t>
            </w:r>
          </w:p>
        </w:tc>
        <w:tc>
          <w:tcPr>
            <w:tcW w:w="9573" w:type="dxa"/>
            <w:vAlign w:val="center"/>
          </w:tcPr>
          <w:p>
            <w:pPr>
              <w:spacing w:line="360" w:lineRule="auto"/>
              <w:ind w:firstLine="482" w:firstLineChars="200"/>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内  容  规  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702" w:type="dxa"/>
            <w:vAlign w:val="center"/>
          </w:tcPr>
          <w:p>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9573" w:type="dxa"/>
            <w:vAlign w:val="center"/>
          </w:tcPr>
          <w:p>
            <w:pPr>
              <w:spacing w:line="360" w:lineRule="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采购项目名称：</w:t>
            </w:r>
            <w:r>
              <w:rPr>
                <w:rFonts w:hint="eastAsia" w:ascii="宋体" w:hAnsi="宋体" w:cs="宋体"/>
                <w:color w:val="auto"/>
                <w:sz w:val="24"/>
                <w:highlight w:val="none"/>
                <w:lang w:eastAsia="zh-CN"/>
              </w:rPr>
              <w:t>榆林市市级机关公务车辆服务中心采购驾驶员服装货物项目</w:t>
            </w:r>
          </w:p>
          <w:p>
            <w:pPr>
              <w:spacing w:line="360" w:lineRule="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项目编号：</w:t>
            </w:r>
            <w:r>
              <w:rPr>
                <w:rFonts w:hint="eastAsia" w:ascii="宋体" w:hAnsi="宋体" w:cs="宋体"/>
                <w:color w:val="auto"/>
                <w:sz w:val="24"/>
                <w:highlight w:val="none"/>
                <w:lang w:eastAsia="zh-CN"/>
              </w:rPr>
              <w:t>RHZZD-2023-(ZFCG)0902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4" w:hRule="atLeast"/>
          <w:jc w:val="center"/>
        </w:trPr>
        <w:tc>
          <w:tcPr>
            <w:tcW w:w="702" w:type="dxa"/>
            <w:vAlign w:val="center"/>
          </w:tcPr>
          <w:p>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9573" w:type="dxa"/>
            <w:vAlign w:val="center"/>
          </w:tcPr>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项目性质：财政拨款</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本项目采购预算：</w:t>
            </w:r>
            <w:r>
              <w:rPr>
                <w:rFonts w:hint="eastAsia" w:ascii="宋体" w:hAnsi="宋体" w:cs="宋体"/>
                <w:color w:val="auto"/>
                <w:sz w:val="24"/>
                <w:highlight w:val="none"/>
                <w:lang w:val="en-US" w:eastAsia="zh-CN"/>
              </w:rPr>
              <w:t>1257344.00</w:t>
            </w:r>
            <w:r>
              <w:rPr>
                <w:rFonts w:hint="eastAsia" w:ascii="宋体" w:hAnsi="宋体" w:eastAsia="宋体" w:cs="宋体"/>
                <w:color w:val="auto"/>
                <w:sz w:val="24"/>
                <w:highlight w:val="none"/>
                <w:lang w:val="en-US" w:eastAsia="zh-CN"/>
              </w:rPr>
              <w:t>元</w:t>
            </w:r>
            <w:r>
              <w:rPr>
                <w:rFonts w:hint="eastAsia" w:ascii="宋体" w:hAnsi="宋体" w:eastAsia="宋体" w:cs="宋体"/>
                <w:color w:val="auto"/>
                <w:kern w:val="0"/>
                <w:sz w:val="24"/>
                <w:highlight w:val="none"/>
              </w:rPr>
              <w:t>。</w:t>
            </w:r>
          </w:p>
          <w:p>
            <w:pPr>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供应商报价超出采购预算，作为不实质响应竞争性谈判文件，按无效谈判响应处理。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702" w:type="dxa"/>
            <w:vAlign w:val="center"/>
          </w:tcPr>
          <w:p>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3</w:t>
            </w:r>
          </w:p>
        </w:tc>
        <w:tc>
          <w:tcPr>
            <w:tcW w:w="9573" w:type="dxa"/>
            <w:vAlign w:val="center"/>
          </w:tcPr>
          <w:p>
            <w:pPr>
              <w:spacing w:line="360" w:lineRule="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采购人：</w:t>
            </w:r>
            <w:r>
              <w:rPr>
                <w:rFonts w:hint="eastAsia" w:ascii="宋体" w:hAnsi="宋体" w:cs="宋体"/>
                <w:color w:val="auto"/>
                <w:sz w:val="24"/>
                <w:highlight w:val="none"/>
                <w:lang w:eastAsia="zh-CN"/>
              </w:rPr>
              <w:t>榆林市市级机关公务车辆服务中心</w:t>
            </w:r>
          </w:p>
          <w:p>
            <w:pPr>
              <w:spacing w:line="360" w:lineRule="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采购代理机构：</w:t>
            </w:r>
            <w:r>
              <w:rPr>
                <w:rFonts w:hint="eastAsia" w:ascii="宋体" w:hAnsi="宋体" w:cs="宋体"/>
                <w:color w:val="auto"/>
                <w:kern w:val="0"/>
                <w:sz w:val="24"/>
                <w:highlight w:val="none"/>
                <w:lang w:eastAsia="zh-CN"/>
              </w:rPr>
              <w:t>瑞恒项目管理有限公司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702" w:type="dxa"/>
            <w:vAlign w:val="center"/>
          </w:tcPr>
          <w:p>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4</w:t>
            </w:r>
          </w:p>
        </w:tc>
        <w:tc>
          <w:tcPr>
            <w:tcW w:w="9573" w:type="dxa"/>
            <w:vAlign w:val="center"/>
          </w:tcPr>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采购内容具体见竞争性谈判文件第三部分采购内容及技术需求</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本次采购、报价、谈判、评审和合同授予均以项目为单位，供应商必须就整个项目进行响应。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702" w:type="dxa"/>
            <w:vAlign w:val="center"/>
          </w:tcPr>
          <w:p>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5</w:t>
            </w:r>
          </w:p>
        </w:tc>
        <w:tc>
          <w:tcPr>
            <w:tcW w:w="9573" w:type="dxa"/>
            <w:vAlign w:val="center"/>
          </w:tcPr>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竞争性谈判文件截止时间及谈判时间和地点：</w:t>
            </w:r>
          </w:p>
          <w:p>
            <w:pPr>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竞争性谈判文件递交截止时间：2023年09月18日 15时30分00秒 （北京时间）</w:t>
            </w:r>
          </w:p>
          <w:p>
            <w:pPr>
              <w:spacing w:line="360" w:lineRule="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递交地点：</w:t>
            </w:r>
            <w:r>
              <w:rPr>
                <w:rFonts w:hint="eastAsia" w:ascii="宋体" w:hAnsi="宋体" w:eastAsia="宋体" w:cs="宋体"/>
                <w:color w:val="auto"/>
                <w:sz w:val="24"/>
                <w:highlight w:val="none"/>
                <w:lang w:val="en-US" w:eastAsia="zh-CN"/>
              </w:rPr>
              <w:t>网上递交</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谈判时间：2023年09月18日 15时30分00秒 （北京时间）</w:t>
            </w:r>
          </w:p>
          <w:p>
            <w:pPr>
              <w:spacing w:line="360" w:lineRule="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谈判地点：</w:t>
            </w:r>
            <w:r>
              <w:rPr>
                <w:rFonts w:hint="eastAsia" w:ascii="宋体" w:hAnsi="宋体" w:cs="宋体"/>
                <w:color w:val="auto"/>
                <w:sz w:val="24"/>
                <w:highlight w:val="none"/>
                <w:lang w:val="en-US" w:eastAsia="zh-CN"/>
              </w:rPr>
              <w:t>榆林市公共资源交易中心十楼开标3室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702" w:type="dxa"/>
            <w:vAlign w:val="center"/>
          </w:tcPr>
          <w:p>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6</w:t>
            </w:r>
          </w:p>
        </w:tc>
        <w:tc>
          <w:tcPr>
            <w:tcW w:w="9573" w:type="dxa"/>
            <w:vAlign w:val="center"/>
          </w:tcPr>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付款方式：</w:t>
            </w:r>
            <w:r>
              <w:rPr>
                <w:rFonts w:hint="eastAsia" w:ascii="宋体" w:hAnsi="宋体" w:eastAsia="宋体" w:cs="宋体"/>
                <w:color w:val="auto"/>
                <w:sz w:val="24"/>
                <w:highlight w:val="none"/>
                <w:lang w:val="en-US" w:eastAsia="zh-CN"/>
              </w:rPr>
              <w:t>详见商务要求及合同条款</w:t>
            </w:r>
            <w:r>
              <w:rPr>
                <w:rFonts w:hint="eastAsia" w:ascii="宋体" w:hAnsi="宋体" w:eastAsia="宋体" w:cs="宋体"/>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Align w:val="center"/>
          </w:tcPr>
          <w:p>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7</w:t>
            </w:r>
          </w:p>
        </w:tc>
        <w:tc>
          <w:tcPr>
            <w:tcW w:w="9573" w:type="dxa"/>
            <w:vAlign w:val="center"/>
          </w:tcPr>
          <w:p>
            <w:pPr>
              <w:spacing w:line="360" w:lineRule="auto"/>
              <w:rPr>
                <w:rFonts w:hint="eastAsia"/>
                <w:b/>
                <w:bCs/>
                <w:sz w:val="24"/>
                <w:szCs w:val="24"/>
                <w:lang w:val="en-US" w:eastAsia="zh-CN"/>
              </w:rPr>
            </w:pPr>
            <w:r>
              <w:rPr>
                <w:rFonts w:hint="eastAsia"/>
                <w:b/>
                <w:bCs/>
                <w:sz w:val="24"/>
                <w:szCs w:val="24"/>
              </w:rPr>
              <w:t>谈判保证金：</w:t>
            </w:r>
            <w:r>
              <w:rPr>
                <w:rFonts w:hint="eastAsia"/>
                <w:b/>
                <w:bCs/>
                <w:sz w:val="24"/>
                <w:szCs w:val="24"/>
                <w:lang w:val="en-US" w:eastAsia="zh-CN"/>
              </w:rPr>
              <w:t>信用承诺代替</w:t>
            </w:r>
          </w:p>
          <w:p>
            <w:pPr>
              <w:spacing w:line="360" w:lineRule="auto"/>
              <w:rPr>
                <w:rFonts w:hint="default"/>
                <w:lang w:val="en-US" w:eastAsia="zh-CN"/>
              </w:rPr>
            </w:pPr>
            <w:r>
              <w:rPr>
                <w:rFonts w:hint="default" w:ascii="宋体" w:hAnsi="宋体" w:eastAsia="宋体" w:cs="宋体"/>
                <w:color w:val="auto"/>
                <w:sz w:val="24"/>
                <w:highlight w:val="none"/>
                <w:lang w:val="en-US" w:eastAsia="zh-CN"/>
              </w:rPr>
              <w:t>注：需在网上提交《投标信用承诺》，并将《投标信用承诺》及网上已上报后的网页截图附在投标文件中。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702" w:type="dxa"/>
            <w:vAlign w:val="center"/>
          </w:tcPr>
          <w:p>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8</w:t>
            </w:r>
          </w:p>
        </w:tc>
        <w:tc>
          <w:tcPr>
            <w:tcW w:w="9573" w:type="dxa"/>
            <w:vAlign w:val="center"/>
          </w:tcPr>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谈判有效期：竞争性谈判响应文件从谈判之日起，谈判有效期为90日历天。</w:t>
            </w:r>
          </w:p>
          <w:p>
            <w:pPr>
              <w:pStyle w:val="49"/>
              <w:spacing w:line="360" w:lineRule="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交货期：量体完毕后 45 个日历日内。</w:t>
            </w:r>
          </w:p>
          <w:p>
            <w:pPr>
              <w:pStyle w:val="49"/>
              <w:spacing w:line="360" w:lineRule="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质保期：验收合格之日起1年。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702" w:type="dxa"/>
            <w:vAlign w:val="center"/>
          </w:tcPr>
          <w:p>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9</w:t>
            </w:r>
          </w:p>
        </w:tc>
        <w:tc>
          <w:tcPr>
            <w:tcW w:w="9573" w:type="dxa"/>
            <w:vAlign w:val="center"/>
          </w:tcPr>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竞争性谈判响应文件：正本</w:t>
            </w:r>
            <w:r>
              <w:rPr>
                <w:rFonts w:hint="eastAsia" w:ascii="宋体" w:hAnsi="宋体" w:cs="宋体"/>
                <w:color w:val="auto"/>
                <w:sz w:val="24"/>
                <w:highlight w:val="none"/>
                <w:lang w:val="en-US" w:eastAsia="zh-CN"/>
              </w:rPr>
              <w:t>一</w:t>
            </w:r>
            <w:r>
              <w:rPr>
                <w:rFonts w:hint="eastAsia" w:ascii="宋体" w:hAnsi="宋体" w:eastAsia="宋体" w:cs="宋体"/>
                <w:color w:val="auto"/>
                <w:sz w:val="24"/>
                <w:highlight w:val="none"/>
              </w:rPr>
              <w:t>份、副本</w:t>
            </w:r>
            <w:r>
              <w:rPr>
                <w:rFonts w:hint="eastAsia" w:ascii="宋体" w:hAnsi="宋体" w:cs="宋体"/>
                <w:color w:val="auto"/>
                <w:sz w:val="24"/>
                <w:highlight w:val="none"/>
                <w:lang w:val="en-US" w:eastAsia="zh-CN"/>
              </w:rPr>
              <w:t>三</w:t>
            </w:r>
            <w:r>
              <w:rPr>
                <w:rFonts w:hint="eastAsia" w:ascii="宋体" w:hAnsi="宋体" w:eastAsia="宋体" w:cs="宋体"/>
                <w:color w:val="auto"/>
                <w:sz w:val="24"/>
                <w:highlight w:val="none"/>
              </w:rPr>
              <w:t>份、电子版U盘一份（Word 版</w:t>
            </w:r>
            <w:r>
              <w:rPr>
                <w:rFonts w:hint="eastAsia" w:ascii="宋体" w:hAnsi="宋体" w:eastAsia="宋体" w:cs="宋体"/>
                <w:color w:val="auto"/>
                <w:sz w:val="24"/>
                <w:highlight w:val="none"/>
                <w:lang w:val="en-US" w:eastAsia="zh-CN"/>
              </w:rPr>
              <w:t>及签字盖章PDF</w:t>
            </w:r>
            <w:r>
              <w:rPr>
                <w:rFonts w:hint="eastAsia" w:ascii="宋体" w:hAnsi="宋体" w:eastAsia="宋体" w:cs="宋体"/>
                <w:color w:val="auto"/>
                <w:sz w:val="24"/>
                <w:highlight w:val="none"/>
              </w:rPr>
              <w:t>响应文件）。竞争性谈判响应文件正、副本须各自装订成册，统一编码（要求胶装、不得出现活页）</w:t>
            </w:r>
            <w:r>
              <w:rPr>
                <w:rFonts w:hint="eastAsia" w:ascii="宋体" w:hAnsi="宋体" w:eastAsia="宋体" w:cs="宋体"/>
                <w:color w:val="auto"/>
                <w:sz w:val="24"/>
                <w:highlight w:val="none"/>
                <w:lang w:val="en-US" w:eastAsia="zh-CN"/>
              </w:rPr>
              <w:t>并逐页加盖公章</w:t>
            </w:r>
            <w:r>
              <w:rPr>
                <w:rFonts w:hint="eastAsia" w:ascii="宋体" w:hAnsi="宋体" w:eastAsia="宋体" w:cs="宋体"/>
                <w:color w:val="auto"/>
                <w:sz w:val="24"/>
                <w:highlight w:val="none"/>
              </w:rPr>
              <w:t>。</w:t>
            </w:r>
          </w:p>
          <w:p>
            <w:pPr>
              <w:spacing w:line="360" w:lineRule="auto"/>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lang w:val="en-US" w:eastAsia="zh-CN"/>
              </w:rPr>
              <w:t>注：</w:t>
            </w:r>
            <w:r>
              <w:rPr>
                <w:rFonts w:hint="eastAsia" w:ascii="宋体" w:hAnsi="宋体" w:eastAsia="宋体" w:cs="宋体"/>
                <w:b/>
                <w:bCs/>
                <w:color w:val="auto"/>
                <w:sz w:val="24"/>
                <w:highlight w:val="none"/>
              </w:rPr>
              <w:t>投标供应商无需提交纸质投标文件，待采购结果公告后，由</w:t>
            </w:r>
            <w:r>
              <w:rPr>
                <w:rFonts w:hint="eastAsia" w:ascii="宋体" w:hAnsi="宋体" w:eastAsia="宋体" w:cs="宋体"/>
                <w:b/>
                <w:bCs/>
                <w:color w:val="auto"/>
                <w:sz w:val="24"/>
                <w:highlight w:val="none"/>
                <w:lang w:val="en-US" w:eastAsia="zh-CN"/>
              </w:rPr>
              <w:t>成交</w:t>
            </w:r>
            <w:r>
              <w:rPr>
                <w:rFonts w:hint="eastAsia" w:ascii="宋体" w:hAnsi="宋体" w:eastAsia="宋体" w:cs="宋体"/>
                <w:b/>
                <w:bCs/>
                <w:color w:val="auto"/>
                <w:sz w:val="24"/>
                <w:highlight w:val="none"/>
              </w:rPr>
              <w:t>供应商补交一正</w:t>
            </w:r>
            <w:r>
              <w:rPr>
                <w:rFonts w:hint="eastAsia" w:ascii="宋体" w:hAnsi="宋体" w:cs="宋体"/>
                <w:b/>
                <w:bCs/>
                <w:color w:val="auto"/>
                <w:sz w:val="24"/>
                <w:highlight w:val="none"/>
                <w:lang w:val="en-US" w:eastAsia="zh-CN"/>
              </w:rPr>
              <w:t>三</w:t>
            </w:r>
            <w:r>
              <w:rPr>
                <w:rFonts w:hint="eastAsia" w:ascii="宋体" w:hAnsi="宋体" w:eastAsia="宋体" w:cs="宋体"/>
                <w:b/>
                <w:bCs/>
                <w:color w:val="auto"/>
                <w:sz w:val="24"/>
                <w:highlight w:val="none"/>
              </w:rPr>
              <w:t>副纸质投标文件</w:t>
            </w:r>
            <w:r>
              <w:rPr>
                <w:rFonts w:hint="eastAsia" w:ascii="宋体" w:hAnsi="宋体" w:eastAsia="宋体" w:cs="宋体"/>
                <w:b/>
                <w:bCs/>
                <w:color w:val="auto"/>
                <w:sz w:val="24"/>
                <w:highlight w:val="none"/>
                <w:lang w:val="en-US" w:eastAsia="zh-CN"/>
              </w:rPr>
              <w:t>及电子版 U 盘一份</w:t>
            </w:r>
            <w:r>
              <w:rPr>
                <w:rFonts w:hint="eastAsia" w:ascii="宋体" w:hAnsi="宋体" w:eastAsia="宋体" w:cs="宋体"/>
                <w:b/>
                <w:bCs/>
                <w:color w:val="auto"/>
                <w:sz w:val="24"/>
                <w:highlight w:val="none"/>
              </w:rPr>
              <w:t>（</w:t>
            </w:r>
            <w:r>
              <w:rPr>
                <w:rFonts w:hint="eastAsia" w:ascii="宋体" w:hAnsi="宋体" w:eastAsia="宋体" w:cs="宋体"/>
                <w:b/>
                <w:bCs/>
                <w:color w:val="auto"/>
                <w:sz w:val="24"/>
                <w:highlight w:val="none"/>
                <w:lang w:eastAsia="zh-CN"/>
              </w:rPr>
              <w:t>公示结果公告及</w:t>
            </w:r>
            <w:r>
              <w:rPr>
                <w:rFonts w:hint="eastAsia" w:ascii="宋体" w:hAnsi="宋体" w:eastAsia="宋体" w:cs="宋体"/>
                <w:b/>
                <w:bCs/>
                <w:color w:val="auto"/>
                <w:sz w:val="24"/>
                <w:highlight w:val="none"/>
              </w:rPr>
              <w:t>备案用）</w:t>
            </w:r>
            <w:r>
              <w:rPr>
                <w:rFonts w:hint="eastAsia" w:ascii="宋体" w:hAnsi="宋体" w:eastAsia="宋体" w:cs="宋体"/>
                <w:b/>
                <w:bCs/>
                <w:color w:val="auto"/>
                <w:sz w:val="24"/>
                <w:highlight w:val="none"/>
                <w:lang w:eastAsia="zh-CN"/>
              </w:rPr>
              <w:t>；</w:t>
            </w:r>
          </w:p>
          <w:p>
            <w:pPr>
              <w:spacing w:line="360" w:lineRule="auto"/>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邮寄信息：</w:t>
            </w:r>
          </w:p>
          <w:p>
            <w:pPr>
              <w:spacing w:line="360" w:lineRule="auto"/>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收件人：张工</w:t>
            </w:r>
          </w:p>
          <w:p>
            <w:pPr>
              <w:spacing w:line="360" w:lineRule="auto"/>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联系地址：</w:t>
            </w:r>
            <w:r>
              <w:rPr>
                <w:rFonts w:hint="eastAsia" w:ascii="宋体" w:hAnsi="宋体" w:cs="宋体"/>
                <w:b/>
                <w:bCs/>
                <w:color w:val="auto"/>
                <w:sz w:val="24"/>
                <w:highlight w:val="none"/>
                <w:lang w:val="en-US" w:eastAsia="zh-CN"/>
              </w:rPr>
              <w:t>陕西省榆林市开发区中央公园C区写字楼18楼</w:t>
            </w:r>
          </w:p>
          <w:p>
            <w:pPr>
              <w:spacing w:line="360" w:lineRule="auto"/>
              <w:rPr>
                <w:rFonts w:hint="default" w:ascii="宋体" w:hAnsi="宋体" w:eastAsia="宋体" w:cs="宋体"/>
                <w:color w:val="auto"/>
                <w:sz w:val="24"/>
                <w:highlight w:val="none"/>
                <w:lang w:val="en-US"/>
              </w:rPr>
            </w:pPr>
            <w:r>
              <w:rPr>
                <w:rFonts w:hint="eastAsia" w:ascii="宋体" w:hAnsi="宋体" w:eastAsia="宋体" w:cs="宋体"/>
                <w:b/>
                <w:bCs/>
                <w:color w:val="auto"/>
                <w:sz w:val="24"/>
                <w:highlight w:val="none"/>
                <w:lang w:val="en-US" w:eastAsia="zh-CN"/>
              </w:rPr>
              <w:t>电 话：15991922551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702" w:type="dxa"/>
            <w:vAlign w:val="center"/>
          </w:tcPr>
          <w:p>
            <w:pPr>
              <w:spacing w:line="360" w:lineRule="auto"/>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10</w:t>
            </w:r>
          </w:p>
        </w:tc>
        <w:tc>
          <w:tcPr>
            <w:tcW w:w="9573" w:type="dxa"/>
            <w:vAlign w:val="center"/>
          </w:tcPr>
          <w:p>
            <w:pPr>
              <w:spacing w:line="360" w:lineRule="auto"/>
              <w:rPr>
                <w:rFonts w:hint="eastAsia" w:ascii="宋体" w:hAnsi="宋体" w:eastAsia="宋体" w:cs="宋体"/>
                <w:b/>
                <w:bCs/>
                <w:color w:val="auto"/>
                <w:sz w:val="24"/>
                <w:highlight w:val="none"/>
                <w:lang w:val="en-US" w:eastAsia="zh-CN"/>
              </w:rPr>
            </w:pPr>
            <w:r>
              <w:rPr>
                <w:rFonts w:hint="eastAsia" w:ascii="宋体" w:hAnsi="宋体" w:cs="宋体"/>
                <w:b/>
                <w:bCs/>
                <w:color w:val="auto"/>
                <w:sz w:val="24"/>
                <w:highlight w:val="none"/>
                <w:lang w:val="en-US" w:eastAsia="zh-CN"/>
              </w:rPr>
              <w:t>供应商应按要求及时签到（签到时间为投标截止时间前 1 小时内，如果未签到将视为放弃投标资格），评审过程中，评标委员会可能会就某些问题要求供应商进行在线澄清，请供应商保持在线直到评审结束；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702" w:type="dxa"/>
            <w:vAlign w:val="center"/>
          </w:tcPr>
          <w:p>
            <w:pPr>
              <w:spacing w:line="360" w:lineRule="auto"/>
              <w:jc w:val="center"/>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w:t>
            </w:r>
            <w:r>
              <w:rPr>
                <w:rFonts w:hint="eastAsia" w:ascii="宋体" w:hAnsi="宋体" w:cs="宋体"/>
                <w:color w:val="auto"/>
                <w:sz w:val="24"/>
                <w:highlight w:val="none"/>
                <w:lang w:val="en-US" w:eastAsia="zh-CN"/>
              </w:rPr>
              <w:t>1</w:t>
            </w:r>
          </w:p>
        </w:tc>
        <w:tc>
          <w:tcPr>
            <w:tcW w:w="9573" w:type="dxa"/>
            <w:vAlign w:val="center"/>
          </w:tcPr>
          <w:p>
            <w:pPr>
              <w:spacing w:line="360" w:lineRule="auto"/>
              <w:rPr>
                <w:rFonts w:hint="eastAsia" w:ascii="宋体" w:hAnsi="宋体" w:eastAsia="宋体" w:cs="宋体"/>
                <w:b/>
                <w:bCs/>
                <w:color w:val="auto"/>
                <w:sz w:val="24"/>
                <w:highlight w:val="none"/>
                <w:lang w:val="en-US" w:eastAsia="zh-CN"/>
              </w:rPr>
            </w:pPr>
            <w:r>
              <w:rPr>
                <w:rFonts w:hint="eastAsia" w:ascii="宋体" w:hAnsi="宋体" w:eastAsia="宋体" w:cs="宋体"/>
                <w:color w:val="auto"/>
                <w:sz w:val="24"/>
                <w:highlight w:val="none"/>
              </w:rPr>
              <w:t>踏勘现场：自行踏勘。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702" w:type="dxa"/>
            <w:vAlign w:val="center"/>
          </w:tcPr>
          <w:p>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w:t>
            </w:r>
            <w:r>
              <w:rPr>
                <w:rFonts w:hint="eastAsia" w:ascii="宋体" w:hAnsi="宋体" w:cs="宋体"/>
                <w:color w:val="auto"/>
                <w:sz w:val="24"/>
                <w:highlight w:val="none"/>
                <w:lang w:val="en-US" w:eastAsia="zh-CN"/>
              </w:rPr>
              <w:t>2</w:t>
            </w:r>
          </w:p>
        </w:tc>
        <w:tc>
          <w:tcPr>
            <w:tcW w:w="9573" w:type="dxa"/>
            <w:vAlign w:val="center"/>
          </w:tcPr>
          <w:p>
            <w:pPr>
              <w:pStyle w:val="27"/>
              <w:numPr>
                <w:ilvl w:val="0"/>
                <w:numId w:val="3"/>
              </w:numPr>
              <w:spacing w:line="360" w:lineRule="auto"/>
              <w:ind w:firstLine="420"/>
              <w:rPr>
                <w:rFonts w:hint="eastAsia" w:ascii="宋体" w:hAnsi="宋体" w:eastAsia="宋体" w:cs="宋体"/>
                <w:color w:val="auto"/>
                <w:highlight w:val="none"/>
              </w:rPr>
            </w:pPr>
            <w:r>
              <w:rPr>
                <w:rFonts w:hint="eastAsia" w:ascii="宋体" w:hAnsi="宋体" w:eastAsia="宋体" w:cs="宋体"/>
                <w:color w:val="auto"/>
                <w:highlight w:val="none"/>
              </w:rPr>
              <w:t>满足《中华人民共和国政府采购法》第二十二条规定</w:t>
            </w:r>
          </w:p>
          <w:p>
            <w:pPr>
              <w:pStyle w:val="27"/>
              <w:numPr>
                <w:ilvl w:val="0"/>
                <w:numId w:val="3"/>
              </w:numPr>
              <w:spacing w:line="360" w:lineRule="auto"/>
              <w:ind w:firstLine="420"/>
              <w:rPr>
                <w:rFonts w:hint="eastAsia" w:ascii="宋体" w:hAnsi="宋体" w:eastAsia="宋体" w:cs="宋体"/>
                <w:color w:val="auto"/>
                <w:highlight w:val="none"/>
              </w:rPr>
            </w:pPr>
            <w:r>
              <w:rPr>
                <w:rFonts w:hint="eastAsia" w:ascii="宋体" w:hAnsi="宋体" w:eastAsia="宋体" w:cs="宋体"/>
                <w:color w:val="auto"/>
                <w:highlight w:val="none"/>
              </w:rPr>
              <w:t>本项目的特定资格要求：</w:t>
            </w:r>
          </w:p>
          <w:p>
            <w:pPr>
              <w:pStyle w:val="2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right="0" w:firstLine="480" w:firstLineChars="200"/>
              <w:jc w:val="both"/>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1)具有独立承担民事责任能力的法人、其他组织或自然人，并出具合法有效的营业执照或事业单位法人证书等国家规定的相关证明，自然人参与的提供其身份证明；</w:t>
            </w:r>
          </w:p>
          <w:p>
            <w:pPr>
              <w:pStyle w:val="2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right="0" w:firstLine="480" w:firstLineChars="200"/>
              <w:jc w:val="both"/>
              <w:rPr>
                <w:rFonts w:hint="eastAsia" w:ascii="宋体" w:hAnsi="宋体" w:eastAsia="宋体" w:cs="宋体"/>
                <w:i w:val="0"/>
                <w:iCs w:val="0"/>
                <w:caps w:val="0"/>
                <w:color w:val="333333"/>
                <w:spacing w:val="0"/>
                <w:sz w:val="24"/>
                <w:szCs w:val="24"/>
                <w:shd w:val="clear" w:fill="FFFFFF"/>
                <w:lang w:eastAsia="zh-CN"/>
              </w:rPr>
            </w:pPr>
            <w:r>
              <w:rPr>
                <w:rFonts w:hint="eastAsia" w:ascii="宋体" w:hAnsi="宋体" w:eastAsia="宋体" w:cs="宋体"/>
                <w:i w:val="0"/>
                <w:iCs w:val="0"/>
                <w:caps w:val="0"/>
                <w:color w:val="333333"/>
                <w:spacing w:val="0"/>
                <w:sz w:val="24"/>
                <w:szCs w:val="24"/>
                <w:shd w:val="clear" w:fill="FFFFFF"/>
              </w:rPr>
              <w:t>2）财务状况报告：提供会计师事务所出具的完整的2022年度审计报告（包括审计报告、资产负债表、利润表、现金流量表、所有者权益变动表及其附注等），成立时间至提交投标文件截止时间不足一年的可提交响应文件截止时间前六个月内其基本账户开户银行出具的资信证明；其他组织和自然人提供银行出具的资信证明或财务报表；</w:t>
            </w:r>
          </w:p>
          <w:p>
            <w:pPr>
              <w:pStyle w:val="2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right="0" w:firstLine="480" w:firstLineChars="200"/>
              <w:jc w:val="both"/>
              <w:rPr>
                <w:rFonts w:hint="eastAsia" w:ascii="宋体" w:hAnsi="宋体" w:eastAsia="宋体" w:cs="宋体"/>
                <w:i w:val="0"/>
                <w:iCs w:val="0"/>
                <w:caps w:val="0"/>
                <w:color w:val="333333"/>
                <w:spacing w:val="0"/>
                <w:sz w:val="24"/>
                <w:szCs w:val="24"/>
                <w:shd w:val="clear" w:fill="FFFFFF"/>
                <w:lang w:eastAsia="zh-CN"/>
              </w:rPr>
            </w:pPr>
            <w:r>
              <w:rPr>
                <w:rFonts w:hint="eastAsia" w:ascii="宋体" w:hAnsi="宋体" w:eastAsia="宋体" w:cs="宋体"/>
                <w:i w:val="0"/>
                <w:iCs w:val="0"/>
                <w:caps w:val="0"/>
                <w:color w:val="333333"/>
                <w:spacing w:val="0"/>
                <w:sz w:val="24"/>
                <w:szCs w:val="24"/>
                <w:shd w:val="clear" w:fill="FFFFFF"/>
              </w:rPr>
              <w:t>3）社会保障资金缴纳证明：提供2023年1月至开标前已缴存的至少1个月的社会保障资金缴存单据或社保机构开具的社会保险参保缴费情况证明，依法不需要缴纳社会保障资金的单位应提供相关证明材料；</w:t>
            </w:r>
          </w:p>
          <w:p>
            <w:pPr>
              <w:pStyle w:val="2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right="0" w:firstLine="480" w:firstLineChars="200"/>
              <w:jc w:val="both"/>
              <w:rPr>
                <w:rFonts w:hint="eastAsia" w:ascii="宋体" w:hAnsi="宋体" w:eastAsia="宋体" w:cs="宋体"/>
                <w:i w:val="0"/>
                <w:iCs w:val="0"/>
                <w:caps w:val="0"/>
                <w:color w:val="333333"/>
                <w:spacing w:val="0"/>
                <w:sz w:val="24"/>
                <w:szCs w:val="24"/>
                <w:shd w:val="clear" w:fill="FFFFFF"/>
                <w:lang w:eastAsia="zh-CN"/>
              </w:rPr>
            </w:pPr>
            <w:r>
              <w:rPr>
                <w:rFonts w:hint="eastAsia" w:ascii="宋体" w:hAnsi="宋体" w:eastAsia="宋体" w:cs="宋体"/>
                <w:i w:val="0"/>
                <w:iCs w:val="0"/>
                <w:caps w:val="0"/>
                <w:color w:val="333333"/>
                <w:spacing w:val="0"/>
                <w:sz w:val="24"/>
                <w:szCs w:val="24"/>
                <w:shd w:val="clear" w:fill="FFFFFF"/>
              </w:rPr>
              <w:t>4)税收缴纳证明：提供2023年1月至开标前已缴存的至少1个月的纳税证明或完税证明，纳税证明或完税证明上应有代收机构或税务机关的公章。依法免税的供应商应提供相关文件证明；</w:t>
            </w:r>
          </w:p>
          <w:p>
            <w:pPr>
              <w:pStyle w:val="2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right="0" w:firstLine="480" w:firstLineChars="200"/>
              <w:jc w:val="both"/>
              <w:rPr>
                <w:rFonts w:hint="eastAsia" w:ascii="宋体" w:hAnsi="宋体" w:eastAsia="宋体" w:cs="宋体"/>
                <w:i w:val="0"/>
                <w:iCs w:val="0"/>
                <w:caps w:val="0"/>
                <w:color w:val="333333"/>
                <w:spacing w:val="0"/>
                <w:sz w:val="24"/>
                <w:szCs w:val="24"/>
                <w:shd w:val="clear" w:fill="FFFFFF"/>
                <w:lang w:eastAsia="zh-CN"/>
              </w:rPr>
            </w:pPr>
            <w:r>
              <w:rPr>
                <w:rFonts w:hint="eastAsia" w:ascii="宋体" w:hAnsi="宋体" w:eastAsia="宋体" w:cs="宋体"/>
                <w:i w:val="0"/>
                <w:iCs w:val="0"/>
                <w:caps w:val="0"/>
                <w:color w:val="333333"/>
                <w:spacing w:val="0"/>
                <w:sz w:val="24"/>
                <w:szCs w:val="24"/>
                <w:shd w:val="clear" w:fill="FFFFFF"/>
              </w:rPr>
              <w:t>5)供应商提供参加本次政府采购活动前三年内在经营活动中没有重大违纪书面声明；在信用中国网（www.creditchina.gov.cn）未被列入失信被执行人、重大税收违法案件当事人名单和在中国政府采购（www.ccgp.gov.cn）未被列入政府采购严重违法失信行为记录名单（处罚期限届满的除外，如相关失信记录已失效，供应商需提供相关证明资料），提供网站截图（查询日期为从公告之日起至投标截止日前）并加盖供应商公章；</w:t>
            </w:r>
          </w:p>
          <w:p>
            <w:pPr>
              <w:pStyle w:val="2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right="0" w:firstLine="480" w:firstLineChars="200"/>
              <w:jc w:val="both"/>
              <w:rPr>
                <w:rFonts w:hint="eastAsia" w:ascii="宋体" w:hAnsi="宋体" w:eastAsia="宋体" w:cs="宋体"/>
                <w:i w:val="0"/>
                <w:iCs w:val="0"/>
                <w:caps w:val="0"/>
                <w:color w:val="333333"/>
                <w:spacing w:val="0"/>
                <w:sz w:val="24"/>
                <w:szCs w:val="24"/>
                <w:shd w:val="clear" w:fill="FFFFFF"/>
                <w:lang w:eastAsia="zh-CN"/>
              </w:rPr>
            </w:pPr>
            <w:r>
              <w:rPr>
                <w:rFonts w:hint="eastAsia" w:ascii="宋体" w:hAnsi="宋体" w:eastAsia="宋体" w:cs="宋体"/>
                <w:i w:val="0"/>
                <w:iCs w:val="0"/>
                <w:caps w:val="0"/>
                <w:color w:val="333333"/>
                <w:spacing w:val="0"/>
                <w:sz w:val="24"/>
                <w:szCs w:val="24"/>
                <w:shd w:val="clear" w:fill="FFFFFF"/>
              </w:rPr>
              <w:t>6</w:t>
            </w:r>
            <w:r>
              <w:rPr>
                <w:rFonts w:hint="eastAsia" w:cs="宋体"/>
                <w:i w:val="0"/>
                <w:iCs w:val="0"/>
                <w:caps w:val="0"/>
                <w:color w:val="333333"/>
                <w:spacing w:val="0"/>
                <w:sz w:val="24"/>
                <w:szCs w:val="24"/>
                <w:shd w:val="clear" w:fill="FFFFFF"/>
                <w:lang w:eastAsia="zh-CN"/>
              </w:rPr>
              <w:t>）</w:t>
            </w:r>
            <w:r>
              <w:rPr>
                <w:rFonts w:hint="eastAsia" w:ascii="宋体" w:hAnsi="宋体" w:eastAsia="宋体" w:cs="宋体"/>
                <w:i w:val="0"/>
                <w:iCs w:val="0"/>
                <w:caps w:val="0"/>
                <w:color w:val="333333"/>
                <w:spacing w:val="0"/>
                <w:sz w:val="24"/>
                <w:szCs w:val="24"/>
                <w:shd w:val="clear" w:fill="FFFFFF"/>
              </w:rPr>
              <w:t>榆林市政府采购项目供应商信用承诺书（还需提供“信用中国（陕西榆林）”信用承诺网页截图）；</w:t>
            </w:r>
          </w:p>
          <w:p>
            <w:pPr>
              <w:pStyle w:val="2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right="0" w:firstLine="480" w:firstLineChars="200"/>
              <w:jc w:val="both"/>
              <w:rPr>
                <w:rFonts w:hint="eastAsia" w:ascii="宋体" w:hAnsi="宋体" w:eastAsia="宋体" w:cs="宋体"/>
                <w:i w:val="0"/>
                <w:iCs w:val="0"/>
                <w:caps w:val="0"/>
                <w:color w:val="333333"/>
                <w:spacing w:val="0"/>
                <w:sz w:val="24"/>
                <w:szCs w:val="24"/>
                <w:shd w:val="clear" w:fill="FFFFFF"/>
                <w:lang w:eastAsia="zh-CN"/>
              </w:rPr>
            </w:pPr>
            <w:r>
              <w:rPr>
                <w:rFonts w:hint="eastAsia" w:ascii="宋体" w:hAnsi="宋体" w:eastAsia="宋体" w:cs="宋体"/>
                <w:i w:val="0"/>
                <w:iCs w:val="0"/>
                <w:caps w:val="0"/>
                <w:color w:val="333333"/>
                <w:spacing w:val="0"/>
                <w:sz w:val="24"/>
                <w:szCs w:val="24"/>
                <w:shd w:val="clear" w:fill="FFFFFF"/>
              </w:rPr>
              <w:t>7)本项目不接受联合体投标，单位负责人为同一人或者存在直接控股、管理关系的不同投标人，不得参加同一合同项下的政府采购活动；</w:t>
            </w:r>
          </w:p>
          <w:p>
            <w:pPr>
              <w:pStyle w:val="2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right="0" w:firstLine="480" w:firstLineChars="200"/>
              <w:jc w:val="both"/>
              <w:rPr>
                <w:rFonts w:hint="eastAsia" w:ascii="宋体" w:hAnsi="宋体" w:eastAsia="宋体" w:cs="宋体"/>
                <w:i w:val="0"/>
                <w:iCs w:val="0"/>
                <w:caps w:val="0"/>
                <w:color w:val="333333"/>
                <w:spacing w:val="0"/>
                <w:sz w:val="24"/>
                <w:szCs w:val="24"/>
                <w:shd w:val="clear" w:fill="FFFFFF"/>
                <w:lang w:eastAsia="zh-CN"/>
              </w:rPr>
            </w:pPr>
            <w:r>
              <w:rPr>
                <w:rFonts w:hint="eastAsia" w:ascii="宋体" w:hAnsi="宋体" w:eastAsia="宋体" w:cs="宋体"/>
                <w:i w:val="0"/>
                <w:iCs w:val="0"/>
                <w:caps w:val="0"/>
                <w:color w:val="333333"/>
                <w:spacing w:val="0"/>
                <w:sz w:val="24"/>
                <w:szCs w:val="24"/>
                <w:shd w:val="clear" w:fill="FFFFFF"/>
              </w:rPr>
              <w:t>8</w:t>
            </w:r>
            <w:r>
              <w:rPr>
                <w:rFonts w:hint="eastAsia" w:cs="宋体"/>
                <w:i w:val="0"/>
                <w:iCs w:val="0"/>
                <w:caps w:val="0"/>
                <w:color w:val="333333"/>
                <w:spacing w:val="0"/>
                <w:sz w:val="24"/>
                <w:szCs w:val="24"/>
                <w:shd w:val="clear" w:fill="FFFFFF"/>
                <w:lang w:eastAsia="zh-CN"/>
              </w:rPr>
              <w:t>）</w:t>
            </w:r>
            <w:r>
              <w:rPr>
                <w:rFonts w:hint="eastAsia" w:ascii="宋体" w:hAnsi="宋体" w:eastAsia="宋体" w:cs="宋体"/>
                <w:i w:val="0"/>
                <w:iCs w:val="0"/>
                <w:caps w:val="0"/>
                <w:color w:val="333333"/>
                <w:spacing w:val="0"/>
                <w:sz w:val="24"/>
                <w:szCs w:val="24"/>
                <w:shd w:val="clear" w:fill="FFFFFF"/>
              </w:rPr>
              <w:t>本项目专门面向中小企业采购，投标人须提供中小企业声明函。</w:t>
            </w:r>
          </w:p>
          <w:p>
            <w:pPr>
              <w:pStyle w:val="2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right="0" w:firstLine="480" w:firstLineChars="20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备注：事业单位法人参与投标可不提供财务状况报告和社会保障资金缴纳证明及税收缴纳证明。</w:t>
            </w:r>
          </w:p>
          <w:p>
            <w:pPr>
              <w:pStyle w:val="3"/>
              <w:ind w:firstLine="482" w:firstLineChars="200"/>
              <w:rPr>
                <w:rFonts w:hint="eastAsia" w:ascii="宋体" w:hAnsi="宋体" w:eastAsia="宋体" w:cs="宋体"/>
                <w:color w:val="auto"/>
                <w:sz w:val="24"/>
                <w:highlight w:val="none"/>
              </w:rPr>
            </w:pPr>
            <w:r>
              <w:rPr>
                <w:rFonts w:hint="eastAsia" w:ascii="宋体" w:hAnsi="宋体" w:eastAsia="宋体" w:cs="宋体"/>
                <w:bCs/>
                <w:color w:val="auto"/>
                <w:sz w:val="24"/>
                <w:szCs w:val="24"/>
                <w:highlight w:val="none"/>
              </w:rPr>
              <w:t>注：上述资质为必备资质，</w:t>
            </w:r>
            <w:r>
              <w:rPr>
                <w:rFonts w:hint="eastAsia" w:ascii="宋体" w:hAnsi="宋体" w:eastAsia="宋体" w:cs="宋体"/>
                <w:color w:val="auto"/>
                <w:sz w:val="24"/>
                <w:szCs w:val="24"/>
                <w:highlight w:val="none"/>
              </w:rPr>
              <w:t>缺一项或某项达不到要求，按无效投标处理。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702" w:type="dxa"/>
            <w:vAlign w:val="center"/>
          </w:tcPr>
          <w:p>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1</w:t>
            </w:r>
            <w:r>
              <w:rPr>
                <w:rFonts w:hint="eastAsia" w:ascii="宋体" w:hAnsi="宋体" w:cs="宋体"/>
                <w:color w:val="auto"/>
                <w:sz w:val="24"/>
                <w:highlight w:val="none"/>
                <w:lang w:val="en-US" w:eastAsia="zh-CN"/>
              </w:rPr>
              <w:t>3</w:t>
            </w:r>
          </w:p>
        </w:tc>
        <w:tc>
          <w:tcPr>
            <w:tcW w:w="9573" w:type="dxa"/>
            <w:vAlign w:val="center"/>
          </w:tcPr>
          <w:p>
            <w:pPr>
              <w:spacing w:line="360" w:lineRule="exact"/>
              <w:rPr>
                <w:rFonts w:hint="eastAsia" w:ascii="宋体" w:hAnsi="宋体" w:eastAsia="宋体" w:cs="宋体"/>
                <w:color w:val="auto"/>
                <w:highlight w:val="none"/>
              </w:rPr>
            </w:pPr>
            <w:r>
              <w:rPr>
                <w:rFonts w:hint="eastAsia" w:ascii="宋体" w:hAnsi="宋体" w:eastAsia="宋体" w:cs="宋体"/>
                <w:color w:val="auto"/>
                <w:sz w:val="24"/>
                <w:highlight w:val="none"/>
              </w:rPr>
              <w:t>合同签订：成交供应商和采购人签订合同。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702" w:type="dxa"/>
            <w:vAlign w:val="center"/>
          </w:tcPr>
          <w:p>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rPr>
              <w:t>1</w:t>
            </w:r>
            <w:r>
              <w:rPr>
                <w:rFonts w:hint="eastAsia" w:ascii="宋体" w:hAnsi="宋体" w:cs="宋体"/>
                <w:color w:val="auto"/>
                <w:sz w:val="24"/>
                <w:highlight w:val="none"/>
                <w:lang w:val="en-US" w:eastAsia="zh-CN"/>
              </w:rPr>
              <w:t>4</w:t>
            </w:r>
          </w:p>
        </w:tc>
        <w:tc>
          <w:tcPr>
            <w:tcW w:w="9573" w:type="dxa"/>
            <w:vAlign w:val="center"/>
          </w:tcPr>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依据政府采购相关法律法规，供应商有异议应遵循以下要求：</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（一）对可以质疑的采购文件提出质疑的，为收到竞谈文件之日或者采购文件公告期限届满之日；</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（二）对采购过程提出质疑的，为各采购程序环节结束之日；</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（三）对中标或者成交结果提出质疑的，为中标或者成交结果公告期限届满之日。</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（四）供应商质疑、投诉应当有明确的请求和必要的证明材料。供应商投诉的事项不得超出已质疑事项的范围。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702" w:type="dxa"/>
            <w:vAlign w:val="center"/>
          </w:tcPr>
          <w:p>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1</w:t>
            </w:r>
            <w:r>
              <w:rPr>
                <w:rFonts w:hint="eastAsia" w:ascii="宋体" w:hAnsi="宋体" w:cs="宋体"/>
                <w:color w:val="auto"/>
                <w:sz w:val="24"/>
                <w:highlight w:val="none"/>
                <w:lang w:val="en-US" w:eastAsia="zh-CN"/>
              </w:rPr>
              <w:t>5</w:t>
            </w:r>
          </w:p>
        </w:tc>
        <w:tc>
          <w:tcPr>
            <w:tcW w:w="9573" w:type="dxa"/>
            <w:vAlign w:val="center"/>
          </w:tcPr>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采购代理服务费： </w:t>
            </w:r>
          </w:p>
          <w:p>
            <w:pPr>
              <w:keepNext w:val="0"/>
              <w:keepLines w:val="0"/>
              <w:widowControl w:val="0"/>
              <w:numPr>
                <w:ilvl w:val="0"/>
                <w:numId w:val="4"/>
              </w:numPr>
              <w:suppressLineNumbers w:val="0"/>
              <w:shd w:val="clear"/>
              <w:spacing w:before="0" w:beforeAutospacing="0" w:after="0" w:afterAutospacing="0" w:line="360" w:lineRule="auto"/>
              <w:ind w:left="0" w:right="0" w:firstLine="0"/>
              <w:jc w:val="both"/>
              <w:rPr>
                <w:rFonts w:hint="eastAsia" w:ascii="宋体" w:hAnsi="宋体" w:eastAsia="宋体" w:cs="宋体"/>
                <w:color w:val="auto"/>
                <w:sz w:val="24"/>
                <w:szCs w:val="24"/>
                <w:highlight w:val="none"/>
                <w:lang w:val="en-US"/>
              </w:rPr>
            </w:pPr>
            <w:r>
              <w:rPr>
                <w:rFonts w:hint="eastAsia" w:ascii="宋体" w:hAnsi="宋体" w:cs="宋体"/>
                <w:color w:val="auto"/>
                <w:kern w:val="2"/>
                <w:sz w:val="24"/>
                <w:szCs w:val="24"/>
                <w:highlight w:val="none"/>
                <w:lang w:val="en-US" w:eastAsia="zh-CN" w:bidi="ar"/>
              </w:rPr>
              <w:t>成交</w:t>
            </w:r>
            <w:r>
              <w:rPr>
                <w:rFonts w:hint="eastAsia" w:ascii="宋体" w:hAnsi="宋体" w:eastAsia="宋体" w:cs="宋体"/>
                <w:color w:val="auto"/>
                <w:kern w:val="2"/>
                <w:sz w:val="24"/>
                <w:szCs w:val="24"/>
                <w:highlight w:val="none"/>
                <w:lang w:val="en-US" w:eastAsia="zh-CN" w:bidi="ar"/>
              </w:rPr>
              <w:t>单位向采购代理机构一次性支付采购代理服务费。</w:t>
            </w:r>
          </w:p>
          <w:p>
            <w:pPr>
              <w:keepNext w:val="0"/>
              <w:keepLines w:val="0"/>
              <w:numPr>
                <w:ilvl w:val="0"/>
                <w:numId w:val="4"/>
              </w:numPr>
              <w:suppressLineNumbers w:val="0"/>
              <w:shd w:val="clear"/>
              <w:spacing w:before="0" w:beforeAutospacing="0" w:after="0" w:afterAutospacing="0" w:line="360" w:lineRule="auto"/>
              <w:ind w:left="0" w:leftChars="0" w:right="0"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采购</w:t>
            </w:r>
            <w:r>
              <w:rPr>
                <w:rFonts w:hint="eastAsia" w:ascii="宋体" w:hAnsi="宋体" w:eastAsia="宋体" w:cs="宋体"/>
                <w:color w:val="auto"/>
                <w:sz w:val="24"/>
                <w:szCs w:val="24"/>
                <w:highlight w:val="none"/>
              </w:rPr>
              <w:t>代理服务费金额为：</w:t>
            </w:r>
            <w:r>
              <w:rPr>
                <w:rFonts w:hint="eastAsia" w:ascii="宋体" w:hAnsi="宋体" w:eastAsia="宋体" w:cs="宋体"/>
                <w:color w:val="auto"/>
                <w:sz w:val="24"/>
                <w:szCs w:val="24"/>
                <w:highlight w:val="none"/>
                <w:lang w:eastAsia="zh-CN"/>
              </w:rPr>
              <w:t>参照</w:t>
            </w:r>
            <w:r>
              <w:rPr>
                <w:rFonts w:hint="eastAsia" w:ascii="宋体" w:hAnsi="宋体" w:eastAsia="宋体" w:cs="宋体"/>
                <w:color w:val="auto"/>
                <w:sz w:val="24"/>
                <w:szCs w:val="24"/>
                <w:highlight w:val="none"/>
              </w:rPr>
              <w:t>国家标准</w:t>
            </w:r>
            <w:r>
              <w:rPr>
                <w:rFonts w:hint="eastAsia" w:ascii="宋体" w:hAnsi="宋体" w:eastAsia="宋体" w:cs="宋体"/>
                <w:color w:val="auto"/>
                <w:sz w:val="24"/>
                <w:szCs w:val="24"/>
                <w:highlight w:val="none"/>
                <w:lang w:eastAsia="zh-CN"/>
              </w:rPr>
              <w:t>（国家计委计价格[2002]1980号）货物类</w:t>
            </w:r>
            <w:r>
              <w:rPr>
                <w:rFonts w:hint="eastAsia" w:ascii="宋体" w:hAnsi="宋体" w:eastAsia="宋体" w:cs="宋体"/>
                <w:color w:val="auto"/>
                <w:sz w:val="24"/>
                <w:szCs w:val="24"/>
                <w:highlight w:val="none"/>
              </w:rPr>
              <w:t>收取。</w:t>
            </w:r>
          </w:p>
          <w:p>
            <w:pPr>
              <w:keepNext w:val="0"/>
              <w:keepLines w:val="0"/>
              <w:numPr>
                <w:ilvl w:val="0"/>
                <w:numId w:val="0"/>
              </w:numPr>
              <w:suppressLineNumbers w:val="0"/>
              <w:shd w:val="clear"/>
              <w:spacing w:before="0" w:beforeAutospacing="0" w:after="0" w:afterAutospacing="0" w:line="360" w:lineRule="auto"/>
              <w:ind w:left="0" w:leftChars="0" w:right="0"/>
              <w:jc w:val="center"/>
              <w:rPr>
                <w:rFonts w:hint="eastAsia" w:ascii="宋体" w:hAnsi="宋体" w:eastAsia="宋体" w:cs="宋体"/>
                <w:b/>
                <w:bCs/>
                <w:color w:val="auto"/>
                <w:sz w:val="24"/>
                <w:szCs w:val="24"/>
                <w:highlight w:val="none"/>
                <w:shd w:val="clear" w:color="auto" w:fill="auto"/>
                <w:lang w:val="en-US"/>
              </w:rPr>
            </w:pPr>
            <w:r>
              <w:rPr>
                <w:rFonts w:hint="eastAsia" w:ascii="宋体" w:hAnsi="宋体" w:eastAsia="宋体" w:cs="宋体"/>
                <w:b/>
                <w:bCs/>
                <w:color w:val="auto"/>
                <w:sz w:val="24"/>
                <w:szCs w:val="24"/>
                <w:highlight w:val="none"/>
                <w:shd w:val="clear" w:color="auto" w:fill="auto"/>
                <w:lang w:val="en-US" w:eastAsia="zh-CN"/>
              </w:rPr>
              <w:t>采购代理服务收费标准(费率)</w:t>
            </w:r>
          </w:p>
          <w:tbl>
            <w:tblPr>
              <w:tblStyle w:val="31"/>
              <w:tblW w:w="7919" w:type="dxa"/>
              <w:jc w:val="center"/>
              <w:tblCellSpacing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177"/>
              <w:gridCol w:w="2131"/>
              <w:gridCol w:w="1811"/>
              <w:gridCol w:w="18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1" w:hRule="atLeast"/>
                <w:tblCellSpacing w:w="0" w:type="dxa"/>
                <w:jc w:val="center"/>
              </w:trPr>
              <w:tc>
                <w:tcPr>
                  <w:tcW w:w="2177" w:type="dxa"/>
                  <w:tcBorders>
                    <w:top w:val="single" w:color="auto" w:sz="4" w:space="0"/>
                    <w:left w:val="single" w:color="auto" w:sz="0" w:space="0"/>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240" w:lineRule="auto"/>
                    <w:ind w:left="0" w:right="0"/>
                    <w:jc w:val="center"/>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成交金额（万元）</w:t>
                  </w:r>
                </w:p>
              </w:tc>
              <w:tc>
                <w:tcPr>
                  <w:tcW w:w="21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240" w:lineRule="auto"/>
                    <w:ind w:left="0" w:right="0"/>
                    <w:jc w:val="center"/>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货物采购</w:t>
                  </w:r>
                </w:p>
              </w:tc>
              <w:tc>
                <w:tcPr>
                  <w:tcW w:w="18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240" w:lineRule="auto"/>
                    <w:ind w:left="0" w:right="0"/>
                    <w:jc w:val="center"/>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服务采购</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240" w:lineRule="auto"/>
                    <w:ind w:left="0" w:right="0"/>
                    <w:jc w:val="center"/>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工程采购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1" w:hRule="atLeast"/>
                <w:tblCellSpacing w:w="0" w:type="dxa"/>
                <w:jc w:val="center"/>
              </w:trPr>
              <w:tc>
                <w:tcPr>
                  <w:tcW w:w="21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240" w:lineRule="auto"/>
                    <w:ind w:left="0" w:right="0"/>
                    <w:jc w:val="center"/>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100以下</w:t>
                  </w:r>
                </w:p>
              </w:tc>
              <w:tc>
                <w:tcPr>
                  <w:tcW w:w="21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240" w:lineRule="auto"/>
                    <w:ind w:left="0" w:right="0"/>
                    <w:jc w:val="center"/>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1.5％</w:t>
                  </w:r>
                </w:p>
              </w:tc>
              <w:tc>
                <w:tcPr>
                  <w:tcW w:w="18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240" w:lineRule="auto"/>
                    <w:ind w:left="0" w:right="0"/>
                    <w:jc w:val="center"/>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1.5％</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240" w:lineRule="auto"/>
                    <w:ind w:left="0" w:right="0"/>
                    <w:jc w:val="center"/>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1" w:hRule="atLeast"/>
                <w:tblCellSpacing w:w="0" w:type="dxa"/>
                <w:jc w:val="center"/>
              </w:trPr>
              <w:tc>
                <w:tcPr>
                  <w:tcW w:w="21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240" w:lineRule="auto"/>
                    <w:ind w:left="0" w:right="0"/>
                    <w:jc w:val="center"/>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100—500</w:t>
                  </w:r>
                </w:p>
              </w:tc>
              <w:tc>
                <w:tcPr>
                  <w:tcW w:w="21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240" w:lineRule="auto"/>
                    <w:ind w:left="0" w:right="0"/>
                    <w:jc w:val="center"/>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1.1％</w:t>
                  </w:r>
                </w:p>
              </w:tc>
              <w:tc>
                <w:tcPr>
                  <w:tcW w:w="18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240" w:lineRule="auto"/>
                    <w:ind w:left="0" w:right="0"/>
                    <w:jc w:val="center"/>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0.8％</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240" w:lineRule="auto"/>
                    <w:ind w:left="0" w:right="0"/>
                    <w:jc w:val="center"/>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1" w:hRule="atLeast"/>
                <w:tblCellSpacing w:w="0" w:type="dxa"/>
                <w:jc w:val="center"/>
              </w:trPr>
              <w:tc>
                <w:tcPr>
                  <w:tcW w:w="21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240" w:lineRule="auto"/>
                    <w:ind w:left="0" w:right="0"/>
                    <w:jc w:val="center"/>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500—1000</w:t>
                  </w:r>
                </w:p>
              </w:tc>
              <w:tc>
                <w:tcPr>
                  <w:tcW w:w="21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240" w:lineRule="auto"/>
                    <w:ind w:left="0" w:right="0"/>
                    <w:jc w:val="center"/>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0.8％</w:t>
                  </w:r>
                </w:p>
              </w:tc>
              <w:tc>
                <w:tcPr>
                  <w:tcW w:w="18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240" w:lineRule="auto"/>
                    <w:ind w:left="0" w:right="0"/>
                    <w:jc w:val="center"/>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0.45％</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240" w:lineRule="auto"/>
                    <w:ind w:left="0" w:right="0"/>
                    <w:jc w:val="center"/>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0.55%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1" w:hRule="atLeast"/>
                <w:tblCellSpacing w:w="0" w:type="dxa"/>
                <w:jc w:val="center"/>
              </w:trPr>
              <w:tc>
                <w:tcPr>
                  <w:tcW w:w="21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240" w:lineRule="auto"/>
                    <w:ind w:left="0" w:right="0"/>
                    <w:jc w:val="center"/>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1000—5000</w:t>
                  </w:r>
                </w:p>
              </w:tc>
              <w:tc>
                <w:tcPr>
                  <w:tcW w:w="21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240" w:lineRule="auto"/>
                    <w:ind w:left="0" w:right="0"/>
                    <w:jc w:val="center"/>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0.5％</w:t>
                  </w:r>
                </w:p>
              </w:tc>
              <w:tc>
                <w:tcPr>
                  <w:tcW w:w="18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240" w:lineRule="auto"/>
                    <w:ind w:left="0" w:right="0"/>
                    <w:jc w:val="center"/>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0.25％</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240" w:lineRule="auto"/>
                    <w:ind w:left="0" w:right="0"/>
                    <w:jc w:val="center"/>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0.35%</w:t>
                  </w:r>
                </w:p>
              </w:tc>
            </w:tr>
          </w:tbl>
          <w:p>
            <w:pPr>
              <w:spacing w:line="360" w:lineRule="auto"/>
              <w:jc w:val="left"/>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02" w:type="dxa"/>
            <w:vAlign w:val="center"/>
          </w:tcPr>
          <w:p>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w:t>
            </w:r>
            <w:r>
              <w:rPr>
                <w:rFonts w:hint="eastAsia" w:ascii="宋体" w:hAnsi="宋体" w:cs="宋体"/>
                <w:color w:val="auto"/>
                <w:sz w:val="24"/>
                <w:highlight w:val="none"/>
                <w:lang w:val="en-US" w:eastAsia="zh-CN"/>
              </w:rPr>
              <w:t>6</w:t>
            </w:r>
          </w:p>
        </w:tc>
        <w:tc>
          <w:tcPr>
            <w:tcW w:w="9573" w:type="dxa"/>
            <w:vAlign w:val="center"/>
          </w:tcPr>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信用承诺：</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所有投标人按照《榆林市公共资源交易中心关于公共资源交易信用承诺网上公示的通知》(榆交易函〔2021〕19 号)文件要求，于投标文件提交截止时间前自主申报信用承诺。 自主上报信用承诺书具体要求事项如下：</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1.承诺事项名称：选择《榆林市政府采购工程类/货物类/服务类项目供应商信用承诺书》；承诺事由：“填写项目名称+项目编号”；承诺附件：按招标文件第六</w:t>
            </w:r>
            <w:r>
              <w:rPr>
                <w:rFonts w:hint="eastAsia" w:ascii="宋体" w:hAnsi="宋体" w:cs="宋体"/>
                <w:color w:val="auto"/>
                <w:sz w:val="24"/>
                <w:highlight w:val="none"/>
                <w:lang w:val="en-US" w:eastAsia="zh-CN"/>
              </w:rPr>
              <w:t>部分</w:t>
            </w:r>
            <w:r>
              <w:rPr>
                <w:rFonts w:hint="eastAsia" w:ascii="宋体" w:hAnsi="宋体" w:eastAsia="宋体" w:cs="宋体"/>
                <w:color w:val="auto"/>
                <w:sz w:val="24"/>
                <w:highlight w:val="none"/>
              </w:rPr>
              <w:t>给定的格式填写，需上传至承诺附件；受理部门为榆林市财政局采购科；附件承诺有效期为 1 年，承诺起始时间为提交投标文件截止之日。</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2.承诺事项名称：选择《投标人信用承诺》；承诺事由：填写“公共资源交易平台所有活动”；承诺附件：按招标文件第六</w:t>
            </w:r>
            <w:r>
              <w:rPr>
                <w:rFonts w:hint="eastAsia" w:ascii="宋体" w:hAnsi="宋体" w:cs="宋体"/>
                <w:color w:val="auto"/>
                <w:sz w:val="24"/>
                <w:highlight w:val="none"/>
                <w:lang w:val="en-US" w:eastAsia="zh-CN"/>
              </w:rPr>
              <w:t>部分</w:t>
            </w:r>
            <w:r>
              <w:rPr>
                <w:rFonts w:hint="eastAsia" w:ascii="宋体" w:hAnsi="宋体" w:eastAsia="宋体" w:cs="宋体"/>
                <w:color w:val="auto"/>
                <w:sz w:val="24"/>
                <w:highlight w:val="none"/>
              </w:rPr>
              <w:t>给定的格式填写，需上传至承诺附件；受理部门为榆林市公共资源交易中心；承诺有效期同投标有效期，承诺起始时间为提交投标文件截止之日。</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3.承诺事项名称：选择《投标信用(保证金)承诺书》；承诺事由：填写“公共资源交易平台所有活动”；承诺附件：按招标文件第六</w:t>
            </w:r>
            <w:r>
              <w:rPr>
                <w:rFonts w:hint="eastAsia" w:ascii="宋体" w:hAnsi="宋体" w:cs="宋体"/>
                <w:color w:val="auto"/>
                <w:sz w:val="24"/>
                <w:highlight w:val="none"/>
                <w:lang w:val="en-US" w:eastAsia="zh-CN"/>
              </w:rPr>
              <w:t>部分</w:t>
            </w:r>
            <w:r>
              <w:rPr>
                <w:rFonts w:hint="eastAsia" w:ascii="宋体" w:hAnsi="宋体" w:eastAsia="宋体" w:cs="宋体"/>
                <w:color w:val="auto"/>
                <w:sz w:val="24"/>
                <w:highlight w:val="none"/>
              </w:rPr>
              <w:t>给定的格式填写，需上传至承诺附件；受理部门为榆林市公共资源交易中心；承诺有效期同投标有效期，承诺起始时间为提交投标文件截止之日。</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4.承诺事项名称：《投标人委托代理人员信用承诺书》；承诺事由：填写“公共资源交易平台所有活动”；承诺附件：按招标文件第六</w:t>
            </w:r>
            <w:r>
              <w:rPr>
                <w:rFonts w:hint="eastAsia" w:ascii="宋体" w:hAnsi="宋体" w:cs="宋体"/>
                <w:color w:val="auto"/>
                <w:sz w:val="24"/>
                <w:highlight w:val="none"/>
                <w:lang w:val="en-US" w:eastAsia="zh-CN"/>
              </w:rPr>
              <w:t>部分</w:t>
            </w:r>
            <w:r>
              <w:rPr>
                <w:rFonts w:hint="eastAsia" w:ascii="宋体" w:hAnsi="宋体" w:eastAsia="宋体" w:cs="宋体"/>
                <w:color w:val="auto"/>
                <w:sz w:val="24"/>
                <w:highlight w:val="none"/>
              </w:rPr>
              <w:t>给定的格式填写，需上传至承诺附件；受理部门为榆林市公共资源交易中心；承诺有效期同投标有效期，承诺起始时间为提交投标文件截止之日。</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注：①法定代表人直接参与投标的无须上报和提供《投标人委托代理人员信用承诺书》。 </w:t>
            </w:r>
          </w:p>
          <w:p>
            <w:pPr>
              <w:spacing w:line="360" w:lineRule="auto"/>
              <w:ind w:firstLine="480" w:firstLineChars="200"/>
              <w:rPr>
                <w:rFonts w:hint="eastAsia"/>
              </w:rPr>
            </w:pPr>
            <w:r>
              <w:rPr>
                <w:rFonts w:hint="eastAsia" w:ascii="宋体" w:hAnsi="宋体" w:eastAsia="宋体" w:cs="宋体"/>
                <w:color w:val="auto"/>
                <w:sz w:val="24"/>
                <w:highlight w:val="none"/>
              </w:rPr>
              <w:t xml:space="preserve"> ②不见面开标结束后由采购代理机构通过平台进行核实查验，未按上述要求在“信用中国 (陕西榆林) ”网站进行自主上报信用承诺或投标文件中所附内容与上报内容不符的将否决投标。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702" w:type="dxa"/>
            <w:vAlign w:val="center"/>
          </w:tcPr>
          <w:p>
            <w:pPr>
              <w:spacing w:line="360" w:lineRule="auto"/>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17</w:t>
            </w:r>
          </w:p>
        </w:tc>
        <w:tc>
          <w:tcPr>
            <w:tcW w:w="9573" w:type="dxa"/>
            <w:vAlign w:val="center"/>
          </w:tcPr>
          <w:p>
            <w:pPr>
              <w:spacing w:line="360" w:lineRule="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本项目进行不见面开标（供应商按照操作手册流程进行投标。）</w:t>
            </w:r>
          </w:p>
          <w:p>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本</w:t>
            </w:r>
            <w:r>
              <w:rPr>
                <w:rFonts w:hint="eastAsia" w:ascii="宋体" w:hAnsi="宋体" w:eastAsia="宋体" w:cs="宋体"/>
                <w:color w:val="auto"/>
                <w:sz w:val="24"/>
                <w:szCs w:val="24"/>
                <w:highlight w:val="none"/>
                <w:lang w:val="en-US" w:eastAsia="zh-CN"/>
              </w:rPr>
              <w:t>项目将采取“不见面”开标的形式，供应商无须到达开标现场，即可在网上直接参与开标活动。相关注意事项如下：</w:t>
            </w:r>
          </w:p>
          <w:p>
            <w:pPr>
              <w:numPr>
                <w:ilvl w:val="0"/>
                <w:numId w:val="5"/>
              </w:num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开标当日，请各供应商</w:t>
            </w:r>
            <w:r>
              <w:rPr>
                <w:rFonts w:hint="eastAsia" w:ascii="宋体" w:hAnsi="宋体" w:eastAsia="宋体" w:cs="宋体"/>
                <w:sz w:val="24"/>
                <w:szCs w:val="24"/>
                <w:highlight w:val="none"/>
                <w:lang w:val="en-US" w:eastAsia="zh-CN"/>
              </w:rPr>
              <w:t>在开标截止时间前</w:t>
            </w:r>
            <w:r>
              <w:rPr>
                <w:rFonts w:hint="eastAsia" w:ascii="宋体" w:hAnsi="宋体" w:eastAsia="宋体" w:cs="宋体"/>
                <w:sz w:val="24"/>
                <w:szCs w:val="24"/>
                <w:highlight w:val="none"/>
              </w:rPr>
              <w:t>至少提前</w:t>
            </w:r>
            <w:r>
              <w:rPr>
                <w:rFonts w:hint="eastAsia" w:ascii="宋体" w:hAnsi="宋体" w:eastAsia="宋体" w:cs="宋体"/>
                <w:sz w:val="24"/>
                <w:szCs w:val="24"/>
                <w:highlight w:val="none"/>
                <w:lang w:val="en-US" w:eastAsia="zh-CN"/>
              </w:rPr>
              <w:t>1小</w:t>
            </w:r>
            <w:r>
              <w:rPr>
                <w:rFonts w:hint="eastAsia" w:ascii="宋体" w:hAnsi="宋体" w:eastAsia="宋体" w:cs="宋体"/>
                <w:sz w:val="24"/>
                <w:szCs w:val="24"/>
                <w:highlight w:val="none"/>
              </w:rPr>
              <w:t>时登录“不见面”开标系统</w:t>
            </w:r>
            <w:r>
              <w:rPr>
                <w:rFonts w:hint="eastAsia" w:ascii="宋体" w:hAnsi="宋体" w:eastAsia="宋体" w:cs="宋体"/>
                <w:sz w:val="24"/>
                <w:szCs w:val="24"/>
                <w:highlight w:val="none"/>
                <w:lang w:val="en-US" w:eastAsia="zh-CN"/>
              </w:rPr>
              <w:t>登录方式有以下几种：</w:t>
            </w:r>
          </w:p>
          <w:p>
            <w:pPr>
              <w:numPr>
                <w:ilvl w:val="0"/>
                <w:numId w:val="6"/>
              </w:num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IE浏览器输入网址：</w:t>
            </w:r>
          </w:p>
          <w:p>
            <w:pPr>
              <w:numPr>
                <w:ilvl w:val="0"/>
                <w:numId w:val="0"/>
              </w:num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"http://219.145.120.168:8082/BidOpeningHall/bidhall/default/login），" </w:instrText>
            </w:r>
            <w:r>
              <w:rPr>
                <w:rFonts w:hint="eastAsia" w:ascii="宋体" w:hAnsi="宋体" w:eastAsia="宋体" w:cs="宋体"/>
                <w:sz w:val="24"/>
                <w:szCs w:val="24"/>
                <w:highlight w:val="none"/>
              </w:rPr>
              <w:fldChar w:fldCharType="separate"/>
            </w:r>
            <w:r>
              <w:rPr>
                <w:rStyle w:val="42"/>
                <w:rFonts w:hint="eastAsia" w:ascii="宋体" w:hAnsi="宋体" w:eastAsia="宋体" w:cs="宋体"/>
                <w:sz w:val="24"/>
                <w:szCs w:val="24"/>
                <w:highlight w:val="none"/>
              </w:rPr>
              <w:t>http://111.20.184.126:8081/BidOpeningHallCS/bidhall/default/login</w:t>
            </w:r>
            <w:r>
              <w:rPr>
                <w:rStyle w:val="42"/>
                <w:rFonts w:hint="eastAsia" w:ascii="宋体" w:hAnsi="宋体" w:eastAsia="宋体" w:cs="宋体"/>
                <w:color w:val="auto"/>
                <w:sz w:val="24"/>
                <w:szCs w:val="24"/>
                <w:highlight w:val="none"/>
                <w:u w:val="none"/>
                <w:lang w:eastAsia="zh-CN"/>
              </w:rPr>
              <w:t>；</w:t>
            </w:r>
            <w:r>
              <w:rPr>
                <w:rFonts w:hint="eastAsia" w:ascii="宋体" w:hAnsi="宋体" w:eastAsia="宋体" w:cs="宋体"/>
                <w:sz w:val="24"/>
                <w:szCs w:val="24"/>
                <w:highlight w:val="none"/>
              </w:rPr>
              <w:fldChar w:fldCharType="end"/>
            </w:r>
          </w:p>
          <w:p>
            <w:pPr>
              <w:numPr>
                <w:ilvl w:val="0"/>
                <w:numId w:val="6"/>
              </w:numPr>
              <w:spacing w:line="360" w:lineRule="auto"/>
              <w:ind w:left="0" w:leftChars="0" w:firstLine="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在【全国公共资源交易平台（陕西省·</w:t>
            </w:r>
            <w:r>
              <w:rPr>
                <w:rFonts w:hint="eastAsia" w:ascii="宋体" w:hAnsi="宋体" w:eastAsia="宋体" w:cs="宋体"/>
                <w:sz w:val="24"/>
                <w:szCs w:val="24"/>
                <w:highlight w:val="none"/>
                <w:lang w:val="en-US" w:eastAsia="zh-CN"/>
              </w:rPr>
              <w:t>榆林</w:t>
            </w:r>
            <w:r>
              <w:rPr>
                <w:rFonts w:hint="eastAsia" w:ascii="宋体" w:hAnsi="宋体" w:eastAsia="宋体" w:cs="宋体"/>
                <w:sz w:val="24"/>
                <w:szCs w:val="24"/>
                <w:highlight w:val="none"/>
              </w:rPr>
              <w:t>市）】</w:t>
            </w:r>
            <w:r>
              <w:rPr>
                <w:rFonts w:hint="eastAsia" w:ascii="宋体" w:hAnsi="宋体" w:eastAsia="宋体" w:cs="宋体"/>
                <w:sz w:val="24"/>
                <w:szCs w:val="24"/>
                <w:highlight w:val="none"/>
                <w:lang w:val="en-US" w:eastAsia="zh-CN"/>
              </w:rPr>
              <w:t>网站首页点击不见面开标模块进入；</w:t>
            </w:r>
          </w:p>
          <w:p>
            <w:pPr>
              <w:numPr>
                <w:ilvl w:val="0"/>
                <w:numId w:val="6"/>
              </w:numPr>
              <w:spacing w:line="360" w:lineRule="auto"/>
              <w:ind w:left="0" w:leftChars="0" w:firstLine="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在</w:t>
            </w:r>
            <w:r>
              <w:rPr>
                <w:rFonts w:hint="eastAsia" w:ascii="宋体" w:hAnsi="宋体" w:eastAsia="宋体" w:cs="宋体"/>
                <w:sz w:val="24"/>
                <w:szCs w:val="24"/>
                <w:highlight w:val="none"/>
              </w:rPr>
              <w:t>【全国公共资源交易平台（陕西省）】</w:t>
            </w:r>
            <w:r>
              <w:rPr>
                <w:rFonts w:hint="eastAsia" w:ascii="宋体" w:hAnsi="宋体" w:eastAsia="宋体" w:cs="宋体"/>
                <w:sz w:val="24"/>
                <w:szCs w:val="24"/>
                <w:highlight w:val="none"/>
                <w:lang w:val="en-US" w:eastAsia="zh-CN"/>
              </w:rPr>
              <w:t>网站首页点击不见面开标模块选择榆林市进入。</w:t>
            </w:r>
          </w:p>
          <w:p>
            <w:pPr>
              <w:numPr>
                <w:ilvl w:val="0"/>
                <w:numId w:val="0"/>
              </w:numPr>
              <w:spacing w:line="360" w:lineRule="auto"/>
              <w:ind w:leftChars="0"/>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注：登录不见面开标系统请选择IE11浏览器</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2、供应商应</w:t>
            </w:r>
            <w:r>
              <w:rPr>
                <w:rFonts w:hint="eastAsia" w:ascii="宋体" w:hAnsi="宋体" w:eastAsia="宋体" w:cs="宋体"/>
                <w:color w:val="auto"/>
                <w:sz w:val="24"/>
                <w:szCs w:val="24"/>
                <w:highlight w:val="none"/>
              </w:rPr>
              <w:t>按要求及时签到</w:t>
            </w:r>
            <w:r>
              <w:rPr>
                <w:rFonts w:hint="eastAsia" w:ascii="宋体" w:hAnsi="宋体" w:eastAsia="宋体" w:cs="宋体"/>
                <w:b/>
                <w:bCs/>
                <w:color w:val="auto"/>
                <w:sz w:val="24"/>
                <w:szCs w:val="24"/>
                <w:highlight w:val="none"/>
                <w:lang w:val="en-US" w:eastAsia="zh-CN"/>
              </w:rPr>
              <w:t>（签到时间为投标截止时间前1小时内，如果未签到将视为放弃投标资格）</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评审过程中，评标委员会可能会就某些问题要求供应商进行在线澄清</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请供应商</w:t>
            </w:r>
            <w:r>
              <w:rPr>
                <w:rFonts w:hint="eastAsia" w:ascii="宋体" w:hAnsi="宋体" w:eastAsia="宋体" w:cs="宋体"/>
                <w:color w:val="auto"/>
                <w:sz w:val="24"/>
                <w:szCs w:val="24"/>
                <w:highlight w:val="none"/>
              </w:rPr>
              <w:t>保持在线直到评审结束；</w:t>
            </w:r>
          </w:p>
          <w:p>
            <w:pPr>
              <w:spacing w:line="360" w:lineRule="auto"/>
              <w:rPr>
                <w:rFonts w:hint="eastAsia" w:ascii="宋体" w:hAnsi="宋体" w:eastAsia="宋体" w:cs="宋体"/>
                <w:sz w:val="24"/>
                <w:szCs w:val="24"/>
                <w:highlight w:val="none"/>
                <w:lang w:eastAsia="zh-CN"/>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、投标供应商</w:t>
            </w:r>
            <w:r>
              <w:rPr>
                <w:rFonts w:hint="eastAsia" w:ascii="宋体" w:hAnsi="宋体" w:eastAsia="宋体" w:cs="宋体"/>
                <w:color w:val="auto"/>
                <w:sz w:val="24"/>
                <w:szCs w:val="24"/>
                <w:highlight w:val="none"/>
                <w:lang w:eastAsia="zh-CN"/>
              </w:rPr>
              <w:t>在开标时</w:t>
            </w:r>
            <w:r>
              <w:rPr>
                <w:rFonts w:hint="eastAsia" w:ascii="宋体" w:hAnsi="宋体" w:eastAsia="宋体" w:cs="宋体"/>
                <w:color w:val="auto"/>
                <w:sz w:val="24"/>
                <w:szCs w:val="24"/>
                <w:highlight w:val="none"/>
              </w:rPr>
              <w:t>无需提交纸质</w:t>
            </w:r>
            <w:r>
              <w:rPr>
                <w:rFonts w:hint="eastAsia" w:ascii="宋体" w:hAnsi="宋体" w:eastAsia="宋体" w:cs="宋体"/>
                <w:color w:val="auto"/>
                <w:sz w:val="24"/>
                <w:szCs w:val="24"/>
                <w:highlight w:val="none"/>
                <w:lang w:eastAsia="zh-CN"/>
              </w:rPr>
              <w:t>竞争性</w:t>
            </w:r>
            <w:r>
              <w:rPr>
                <w:rFonts w:hint="eastAsia" w:ascii="宋体" w:hAnsi="宋体" w:eastAsia="宋体" w:cs="宋体"/>
                <w:color w:val="auto"/>
                <w:sz w:val="24"/>
                <w:szCs w:val="24"/>
                <w:highlight w:val="none"/>
                <w:lang w:val="en-US" w:eastAsia="zh-CN"/>
              </w:rPr>
              <w:t>谈判</w:t>
            </w:r>
            <w:r>
              <w:rPr>
                <w:rFonts w:hint="eastAsia" w:ascii="宋体" w:hAnsi="宋体" w:eastAsia="宋体" w:cs="宋体"/>
                <w:color w:val="auto"/>
                <w:sz w:val="24"/>
                <w:szCs w:val="24"/>
                <w:highlight w:val="none"/>
                <w:lang w:eastAsia="zh-CN"/>
              </w:rPr>
              <w:t>响应文件</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开标结束后</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请中标供应商</w:t>
            </w:r>
            <w:r>
              <w:rPr>
                <w:rFonts w:hint="eastAsia" w:ascii="宋体" w:hAnsi="宋体" w:eastAsia="宋体" w:cs="宋体"/>
                <w:color w:val="auto"/>
                <w:sz w:val="24"/>
                <w:szCs w:val="24"/>
                <w:highlight w:val="none"/>
                <w:lang w:eastAsia="zh-CN"/>
              </w:rPr>
              <w:t>邮寄一正</w:t>
            </w:r>
            <w:r>
              <w:rPr>
                <w:rFonts w:hint="eastAsia" w:ascii="宋体" w:hAnsi="宋体" w:eastAsia="宋体" w:cs="宋体"/>
                <w:color w:val="auto"/>
                <w:sz w:val="24"/>
                <w:szCs w:val="24"/>
                <w:highlight w:val="none"/>
                <w:lang w:val="en-US" w:eastAsia="zh-CN"/>
              </w:rPr>
              <w:t>三副</w:t>
            </w:r>
            <w:r>
              <w:rPr>
                <w:rFonts w:hint="eastAsia" w:ascii="宋体" w:hAnsi="宋体" w:eastAsia="宋体" w:cs="宋体"/>
                <w:color w:val="auto"/>
                <w:sz w:val="24"/>
                <w:szCs w:val="24"/>
                <w:highlight w:val="none"/>
                <w:lang w:eastAsia="zh-CN"/>
              </w:rPr>
              <w:t>纸质竞争性</w:t>
            </w:r>
            <w:r>
              <w:rPr>
                <w:rFonts w:hint="eastAsia" w:ascii="宋体" w:hAnsi="宋体" w:eastAsia="宋体" w:cs="宋体"/>
                <w:color w:val="auto"/>
                <w:sz w:val="24"/>
                <w:szCs w:val="24"/>
                <w:highlight w:val="none"/>
                <w:lang w:val="en-US" w:eastAsia="zh-CN"/>
              </w:rPr>
              <w:t>谈判</w:t>
            </w:r>
            <w:r>
              <w:rPr>
                <w:rFonts w:hint="eastAsia" w:ascii="宋体" w:hAnsi="宋体" w:eastAsia="宋体" w:cs="宋体"/>
                <w:color w:val="auto"/>
                <w:sz w:val="24"/>
                <w:szCs w:val="24"/>
                <w:highlight w:val="none"/>
                <w:lang w:eastAsia="zh-CN"/>
              </w:rPr>
              <w:t>响应文件及</w:t>
            </w:r>
            <w:r>
              <w:rPr>
                <w:rFonts w:hint="eastAsia" w:ascii="宋体" w:hAnsi="宋体" w:eastAsia="宋体" w:cs="宋体"/>
                <w:color w:val="auto"/>
                <w:sz w:val="24"/>
                <w:szCs w:val="24"/>
                <w:highlight w:val="none"/>
                <w:lang w:val="en-US" w:eastAsia="zh-CN"/>
              </w:rPr>
              <w:t>谈判</w:t>
            </w:r>
            <w:r>
              <w:rPr>
                <w:rFonts w:hint="eastAsia" w:ascii="宋体" w:hAnsi="宋体" w:eastAsia="宋体" w:cs="宋体"/>
                <w:color w:val="auto"/>
                <w:sz w:val="24"/>
                <w:szCs w:val="24"/>
                <w:highlight w:val="none"/>
                <w:lang w:eastAsia="zh-CN"/>
              </w:rPr>
              <w:t>文件要求需要单独邮寄的资料</w:t>
            </w:r>
            <w:r>
              <w:rPr>
                <w:rFonts w:hint="eastAsia" w:ascii="宋体" w:hAnsi="宋体" w:eastAsia="宋体" w:cs="宋体"/>
                <w:color w:val="auto"/>
                <w:sz w:val="24"/>
                <w:szCs w:val="24"/>
                <w:highlight w:val="none"/>
                <w:lang w:val="en-US" w:eastAsia="zh-CN"/>
              </w:rPr>
              <w:t>。</w:t>
            </w:r>
            <w:r>
              <w:rPr>
                <w:rFonts w:hint="eastAsia" w:ascii="宋体" w:hAnsi="宋体" w:eastAsia="宋体" w:cs="宋体"/>
                <w:b/>
                <w:bCs/>
                <w:color w:val="auto"/>
                <w:sz w:val="24"/>
                <w:szCs w:val="24"/>
                <w:highlight w:val="none"/>
                <w:lang w:eastAsia="zh-CN"/>
              </w:rPr>
              <w:t>（公示结果公告及备案用）特别提醒：纸质竞争性</w:t>
            </w:r>
            <w:r>
              <w:rPr>
                <w:rFonts w:hint="eastAsia" w:ascii="宋体" w:hAnsi="宋体" w:eastAsia="宋体" w:cs="宋体"/>
                <w:b/>
                <w:bCs/>
                <w:color w:val="auto"/>
                <w:sz w:val="24"/>
                <w:szCs w:val="24"/>
                <w:highlight w:val="none"/>
                <w:lang w:val="en-US" w:eastAsia="zh-CN"/>
              </w:rPr>
              <w:t>谈判</w:t>
            </w:r>
            <w:r>
              <w:rPr>
                <w:rFonts w:hint="eastAsia" w:ascii="宋体" w:hAnsi="宋体" w:eastAsia="宋体" w:cs="宋体"/>
                <w:b/>
                <w:bCs/>
                <w:color w:val="auto"/>
                <w:sz w:val="24"/>
                <w:szCs w:val="24"/>
                <w:highlight w:val="none"/>
                <w:lang w:eastAsia="zh-CN"/>
              </w:rPr>
              <w:t>响应文件及</w:t>
            </w:r>
            <w:r>
              <w:rPr>
                <w:rFonts w:hint="eastAsia" w:ascii="宋体" w:hAnsi="宋体" w:eastAsia="宋体" w:cs="宋体"/>
                <w:b/>
                <w:bCs/>
                <w:color w:val="auto"/>
                <w:sz w:val="24"/>
                <w:szCs w:val="24"/>
                <w:highlight w:val="none"/>
                <w:lang w:val="en-US" w:eastAsia="zh-CN"/>
              </w:rPr>
              <w:t>谈判</w:t>
            </w:r>
            <w:r>
              <w:rPr>
                <w:rFonts w:hint="eastAsia" w:ascii="宋体" w:hAnsi="宋体" w:eastAsia="宋体" w:cs="宋体"/>
                <w:b/>
                <w:bCs/>
                <w:color w:val="auto"/>
                <w:sz w:val="24"/>
                <w:szCs w:val="24"/>
                <w:highlight w:val="none"/>
                <w:lang w:eastAsia="zh-CN"/>
              </w:rPr>
              <w:t>文件要求需要单独邮寄的资料收到的时间直接影响结果公告时间）</w:t>
            </w:r>
            <w:r>
              <w:rPr>
                <w:rFonts w:hint="eastAsia" w:ascii="宋体" w:hAnsi="宋体" w:eastAsia="宋体" w:cs="宋体"/>
                <w:sz w:val="24"/>
                <w:szCs w:val="24"/>
                <w:highlight w:val="none"/>
                <w:lang w:eastAsia="zh-CN"/>
              </w:rPr>
              <w:t>。</w:t>
            </w:r>
          </w:p>
          <w:p>
            <w:pPr>
              <w:spacing w:line="360" w:lineRule="auto"/>
              <w:rPr>
                <w:rFonts w:hint="eastAsia" w:ascii="宋体" w:hAnsi="宋体" w:eastAsia="宋体" w:cs="宋体"/>
                <w:b/>
                <w:bCs/>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开</w:t>
            </w:r>
            <w:r>
              <w:rPr>
                <w:rFonts w:hint="eastAsia" w:ascii="宋体" w:hAnsi="宋体" w:eastAsia="宋体" w:cs="宋体"/>
                <w:color w:val="auto"/>
                <w:sz w:val="24"/>
                <w:szCs w:val="24"/>
                <w:highlight w:val="none"/>
              </w:rPr>
              <w:t>标过程中，供应商在收到工作人员“开始解密”指令后，请及时使用CA对电子</w:t>
            </w:r>
            <w:r>
              <w:rPr>
                <w:rFonts w:hint="eastAsia" w:ascii="宋体" w:hAnsi="宋体" w:eastAsia="宋体" w:cs="宋体"/>
                <w:color w:val="auto"/>
                <w:sz w:val="24"/>
                <w:szCs w:val="24"/>
                <w:highlight w:val="none"/>
                <w:lang w:eastAsia="zh-CN"/>
              </w:rPr>
              <w:t>竞争性</w:t>
            </w:r>
            <w:r>
              <w:rPr>
                <w:rFonts w:hint="eastAsia" w:ascii="宋体" w:hAnsi="宋体" w:eastAsia="宋体" w:cs="宋体"/>
                <w:color w:val="auto"/>
                <w:sz w:val="24"/>
                <w:szCs w:val="24"/>
                <w:highlight w:val="none"/>
                <w:lang w:val="en-US" w:eastAsia="zh-CN"/>
              </w:rPr>
              <w:t>谈判</w:t>
            </w:r>
            <w:r>
              <w:rPr>
                <w:rFonts w:hint="eastAsia" w:ascii="宋体" w:hAnsi="宋体" w:eastAsia="宋体" w:cs="宋体"/>
                <w:color w:val="auto"/>
                <w:sz w:val="24"/>
                <w:szCs w:val="24"/>
                <w:highlight w:val="none"/>
                <w:lang w:eastAsia="zh-CN"/>
              </w:rPr>
              <w:t>响应文件</w:t>
            </w:r>
            <w:r>
              <w:rPr>
                <w:rFonts w:hint="eastAsia" w:ascii="宋体" w:hAnsi="宋体" w:eastAsia="宋体" w:cs="宋体"/>
                <w:color w:val="auto"/>
                <w:sz w:val="24"/>
                <w:szCs w:val="24"/>
                <w:highlight w:val="none"/>
              </w:rPr>
              <w:t>进行解密。解密时所用CA应与加密</w:t>
            </w:r>
            <w:r>
              <w:rPr>
                <w:rFonts w:hint="eastAsia" w:ascii="宋体" w:hAnsi="宋体" w:eastAsia="宋体" w:cs="宋体"/>
                <w:color w:val="auto"/>
                <w:sz w:val="24"/>
                <w:szCs w:val="24"/>
                <w:highlight w:val="none"/>
                <w:lang w:eastAsia="zh-CN"/>
              </w:rPr>
              <w:t>竞争性谈判响应文件</w:t>
            </w:r>
            <w:r>
              <w:rPr>
                <w:rFonts w:hint="eastAsia" w:ascii="宋体" w:hAnsi="宋体" w:eastAsia="宋体" w:cs="宋体"/>
                <w:color w:val="auto"/>
                <w:sz w:val="24"/>
                <w:szCs w:val="24"/>
                <w:highlight w:val="none"/>
              </w:rPr>
              <w:t>时所用CA相同；</w:t>
            </w:r>
            <w:r>
              <w:rPr>
                <w:rFonts w:hint="eastAsia" w:ascii="宋体" w:hAnsi="宋体" w:eastAsia="宋体" w:cs="宋体"/>
                <w:b/>
                <w:bCs/>
                <w:color w:val="auto"/>
                <w:sz w:val="24"/>
                <w:szCs w:val="24"/>
                <w:highlight w:val="none"/>
                <w:lang w:val="en-US" w:eastAsia="zh-CN"/>
              </w:rPr>
              <w:t>注：解密时间为30分钟，在解密时间内供应商全部解密完成后，可提前进入开标下一阶段。</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、相关技术问题，请咨询软件开发商：</w:t>
            </w:r>
          </w:p>
          <w:p>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（1）技术支持热线：400-998-0000/400-928-0095</w:t>
            </w:r>
          </w:p>
          <w:p>
            <w:pPr>
              <w:pStyle w:val="48"/>
              <w:numPr>
                <w:ilvl w:val="0"/>
                <w:numId w:val="0"/>
              </w:numPr>
              <w:spacing w:line="360" w:lineRule="auto"/>
              <w:rPr>
                <w:rFonts w:hint="eastAsia" w:ascii="宋体" w:hAnsi="宋体" w:eastAsia="宋体" w:cs="宋体"/>
                <w:b/>
                <w:bCs/>
                <w:color w:val="auto"/>
                <w:sz w:val="24"/>
                <w:highlight w:val="none"/>
              </w:rPr>
            </w:pP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榆林</w:t>
            </w:r>
            <w:r>
              <w:rPr>
                <w:rFonts w:hint="eastAsia" w:ascii="宋体" w:hAnsi="宋体" w:eastAsia="宋体" w:cs="宋体"/>
                <w:sz w:val="24"/>
                <w:szCs w:val="24"/>
                <w:highlight w:val="none"/>
              </w:rPr>
              <w:t>不见面开标</w:t>
            </w:r>
            <w:r>
              <w:rPr>
                <w:rFonts w:hint="eastAsia" w:ascii="宋体" w:hAnsi="宋体" w:eastAsia="宋体" w:cs="宋体"/>
                <w:sz w:val="24"/>
                <w:szCs w:val="24"/>
                <w:highlight w:val="none"/>
                <w:lang w:val="en-US" w:eastAsia="zh-CN"/>
              </w:rPr>
              <w:t>系统</w:t>
            </w:r>
            <w:r>
              <w:rPr>
                <w:rFonts w:hint="eastAsia" w:ascii="宋体" w:hAnsi="宋体" w:eastAsia="宋体" w:cs="宋体"/>
                <w:sz w:val="24"/>
                <w:szCs w:val="24"/>
                <w:highlight w:val="none"/>
              </w:rPr>
              <w:t>操作手册</w:t>
            </w:r>
            <w:r>
              <w:rPr>
                <w:rFonts w:hint="eastAsia" w:ascii="宋体" w:hAnsi="宋体" w:eastAsia="宋体" w:cs="宋体"/>
                <w:sz w:val="24"/>
                <w:szCs w:val="24"/>
                <w:highlight w:val="none"/>
                <w:lang w:val="en-US" w:eastAsia="zh-CN"/>
              </w:rPr>
              <w:t>下载方式：登录</w:t>
            </w:r>
            <w:r>
              <w:rPr>
                <w:rFonts w:hint="eastAsia" w:ascii="宋体" w:hAnsi="宋体" w:eastAsia="宋体" w:cs="宋体"/>
                <w:sz w:val="24"/>
                <w:szCs w:val="24"/>
                <w:highlight w:val="none"/>
              </w:rPr>
              <w:t>【全国公共资源交易平台（陕西省·</w:t>
            </w:r>
            <w:r>
              <w:rPr>
                <w:rFonts w:hint="eastAsia" w:ascii="宋体" w:hAnsi="宋体" w:eastAsia="宋体" w:cs="宋体"/>
                <w:sz w:val="24"/>
                <w:szCs w:val="24"/>
                <w:highlight w:val="none"/>
                <w:lang w:val="en-US" w:eastAsia="zh-CN"/>
              </w:rPr>
              <w:t>榆林</w:t>
            </w:r>
            <w:r>
              <w:rPr>
                <w:rFonts w:hint="eastAsia" w:ascii="宋体" w:hAnsi="宋体" w:eastAsia="宋体" w:cs="宋体"/>
                <w:sz w:val="24"/>
                <w:szCs w:val="24"/>
                <w:highlight w:val="none"/>
              </w:rPr>
              <w:t>市）】</w:t>
            </w:r>
            <w:r>
              <w:rPr>
                <w:rFonts w:hint="eastAsia" w:ascii="宋体" w:hAnsi="宋体" w:eastAsia="宋体" w:cs="宋体"/>
                <w:sz w:val="24"/>
                <w:szCs w:val="24"/>
                <w:highlight w:val="none"/>
                <w:lang w:val="en-US" w:eastAsia="zh-CN"/>
              </w:rPr>
              <w:t>网站首页选择【服务指南】-【下载专区】-点击【</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"http://yl.sxggzyjy.cn/BigFileUpLoadStorage/temp/2021-12-10/2583610f-1c5d-49b2-a314-0c1c4faeec6a/%E6%A6%86%E6%9E%97%E4%B8%8D%E8%A7%81%E9%9D%A2%E5%BC%80%E6%A0%87%E5%A4%A7%E5%8E%85%E6%93%8D%E4%BD%9C%E6%89%8B%E5%86%8C%EF%BC%88%E6%8A%95%E6%A0%87%E4%BA%BA%EF%BC%89.docx" \o "榆林不见面开标系统操作手册（投标人）" \t "http://yl.sxggzyjy.cn/fwzn/_blank"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榆林不见面开标系统操作手册（</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w:t>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lang w:val="en-US" w:eastAsia="zh-CN"/>
              </w:rPr>
              <w:t>】进行下载</w:t>
            </w:r>
            <w:r>
              <w:rPr>
                <w:rFonts w:hint="eastAsia" w:ascii="宋体" w:hAnsi="宋体" w:eastAsia="宋体" w:cs="宋体"/>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702" w:type="dxa"/>
            <w:vAlign w:val="center"/>
          </w:tcPr>
          <w:p>
            <w:pPr>
              <w:spacing w:line="360" w:lineRule="auto"/>
              <w:jc w:val="center"/>
              <w:rPr>
                <w:rFonts w:hint="default" w:ascii="宋体" w:hAnsi="宋体" w:eastAsia="宋体" w:cs="宋体"/>
                <w:color w:val="auto"/>
                <w:sz w:val="24"/>
                <w:highlight w:val="none"/>
                <w:lang w:val="en-US" w:eastAsia="zh-CN"/>
              </w:rPr>
            </w:pPr>
            <w:bookmarkStart w:id="13" w:name="_Toc9042"/>
            <w:bookmarkStart w:id="14" w:name="_Toc307476822"/>
            <w:bookmarkStart w:id="15" w:name="_Toc307319708"/>
            <w:bookmarkStart w:id="16" w:name="_Toc294689028"/>
            <w:bookmarkStart w:id="17" w:name="_Toc317063964"/>
            <w:bookmarkStart w:id="18" w:name="_Toc28669"/>
            <w:bookmarkStart w:id="19" w:name="_Toc294650331"/>
            <w:bookmarkStart w:id="20" w:name="_Toc20762"/>
            <w:bookmarkStart w:id="21" w:name="_Toc302465479"/>
            <w:bookmarkStart w:id="22" w:name="_Toc294650191"/>
            <w:bookmarkStart w:id="23" w:name="_Toc294649607"/>
            <w:bookmarkStart w:id="24" w:name="_Toc313435089"/>
            <w:bookmarkStart w:id="25" w:name="_Toc294650433"/>
            <w:r>
              <w:rPr>
                <w:rFonts w:hint="eastAsia" w:ascii="宋体" w:hAnsi="宋体" w:cs="宋体"/>
                <w:color w:val="auto"/>
                <w:sz w:val="24"/>
                <w:highlight w:val="none"/>
                <w:lang w:val="en-US" w:eastAsia="zh-CN"/>
              </w:rPr>
              <w:t>18</w:t>
            </w:r>
          </w:p>
        </w:tc>
        <w:tc>
          <w:tcPr>
            <w:tcW w:w="9573" w:type="dxa"/>
            <w:vAlign w:val="center"/>
          </w:tcPr>
          <w:p>
            <w:pPr>
              <w:spacing w:line="360" w:lineRule="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竞争性谈判响应文件递交方式：</w:t>
            </w:r>
          </w:p>
          <w:p>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1、供应商应于提交竞争性谈判响应文件截止时间前任意时段登录交易平台〖首页〉电子交易平台〉企业端〗在线提交电子竞争性谈判响应文件，逾期提交系统拒绝接收。</w:t>
            </w:r>
          </w:p>
          <w:p>
            <w:pPr>
              <w:pStyle w:val="48"/>
              <w:numPr>
                <w:ilvl w:val="0"/>
                <w:numId w:val="0"/>
              </w:numPr>
              <w:spacing w:line="360" w:lineRule="auto"/>
              <w:ind w:firstLine="480" w:firstLineChars="200"/>
              <w:rPr>
                <w:rFonts w:hint="eastAsia" w:ascii="宋体" w:hAnsi="宋体" w:eastAsia="宋体" w:cs="宋体"/>
                <w:color w:val="auto"/>
                <w:sz w:val="22"/>
                <w:szCs w:val="28"/>
                <w:highlight w:val="none"/>
                <w:lang w:val="en-US" w:eastAsia="zh-CN"/>
              </w:rPr>
            </w:pPr>
            <w:r>
              <w:rPr>
                <w:rFonts w:hint="eastAsia" w:ascii="宋体" w:hAnsi="宋体" w:eastAsia="宋体" w:cs="宋体"/>
                <w:sz w:val="24"/>
                <w:szCs w:val="24"/>
                <w:highlight w:val="none"/>
                <w:lang w:val="en-US" w:eastAsia="zh-CN"/>
              </w:rPr>
              <w:t>2、本项目采用“不见面”开标形式，供应商可登录榆林交易平台〖首页〉不见面开标〗在线参与开评标过程，详见竞争性谈判文件以及交易平台〖首页〉服务指南〉下载专区〗中的《榆林市不见面开标大厅操作手册（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702" w:type="dxa"/>
            <w:vAlign w:val="center"/>
          </w:tcPr>
          <w:p>
            <w:pPr>
              <w:spacing w:line="360" w:lineRule="auto"/>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19</w:t>
            </w:r>
          </w:p>
        </w:tc>
        <w:tc>
          <w:tcPr>
            <w:tcW w:w="9573" w:type="dxa"/>
            <w:vAlign w:val="center"/>
          </w:tcPr>
          <w:p>
            <w:pPr>
              <w:widowControl/>
              <w:spacing w:line="360" w:lineRule="auto"/>
              <w:jc w:val="left"/>
              <w:rPr>
                <w:rFonts w:hint="eastAsia" w:ascii="宋体" w:hAnsi="宋体" w:eastAsia="宋体" w:cs="宋体"/>
                <w:highlight w:val="none"/>
              </w:rPr>
            </w:pPr>
            <w:r>
              <w:rPr>
                <w:rFonts w:hint="eastAsia" w:ascii="宋体" w:hAnsi="宋体" w:eastAsia="宋体" w:cs="宋体"/>
                <w:b/>
                <w:bCs/>
                <w:kern w:val="0"/>
                <w:sz w:val="24"/>
                <w:szCs w:val="24"/>
                <w:highlight w:val="none"/>
                <w:lang w:bidi="ar"/>
              </w:rPr>
              <w:t>特别提醒：</w:t>
            </w:r>
          </w:p>
          <w:p>
            <w:pPr>
              <w:widowControl/>
              <w:spacing w:line="360" w:lineRule="auto"/>
              <w:ind w:firstLine="480" w:firstLineChars="200"/>
              <w:jc w:val="left"/>
              <w:rPr>
                <w:rFonts w:hint="eastAsia" w:ascii="宋体" w:hAnsi="宋体" w:eastAsia="宋体" w:cs="宋体"/>
                <w:highlight w:val="none"/>
              </w:rPr>
            </w:pPr>
            <w:r>
              <w:rPr>
                <w:rFonts w:hint="eastAsia" w:ascii="宋体" w:hAnsi="宋体" w:eastAsia="宋体" w:cs="宋体"/>
                <w:kern w:val="0"/>
                <w:sz w:val="24"/>
                <w:szCs w:val="24"/>
                <w:highlight w:val="none"/>
                <w:lang w:bidi="ar"/>
              </w:rPr>
              <w:t>1、</w:t>
            </w:r>
            <w:r>
              <w:rPr>
                <w:rFonts w:hint="eastAsia" w:ascii="宋体" w:hAnsi="宋体" w:eastAsia="宋体" w:cs="宋体"/>
                <w:kern w:val="0"/>
                <w:sz w:val="24"/>
                <w:szCs w:val="24"/>
                <w:highlight w:val="none"/>
                <w:lang w:eastAsia="zh-CN" w:bidi="ar"/>
              </w:rPr>
              <w:t>供应商</w:t>
            </w:r>
            <w:r>
              <w:rPr>
                <w:rFonts w:hint="eastAsia" w:ascii="宋体" w:hAnsi="宋体" w:eastAsia="宋体" w:cs="宋体"/>
                <w:kern w:val="0"/>
                <w:sz w:val="24"/>
                <w:szCs w:val="24"/>
                <w:highlight w:val="none"/>
                <w:lang w:bidi="ar"/>
              </w:rPr>
              <w:t>须使用数字认证证书对电子</w:t>
            </w:r>
            <w:r>
              <w:rPr>
                <w:rFonts w:hint="eastAsia" w:ascii="宋体" w:hAnsi="宋体" w:eastAsia="宋体" w:cs="宋体"/>
                <w:kern w:val="0"/>
                <w:sz w:val="24"/>
                <w:szCs w:val="24"/>
                <w:highlight w:val="none"/>
                <w:lang w:eastAsia="zh-CN" w:bidi="ar"/>
              </w:rPr>
              <w:t>谈判</w:t>
            </w:r>
            <w:r>
              <w:rPr>
                <w:rFonts w:hint="eastAsia" w:ascii="宋体" w:hAnsi="宋体" w:eastAsia="宋体" w:cs="宋体"/>
                <w:kern w:val="0"/>
                <w:sz w:val="24"/>
                <w:szCs w:val="24"/>
                <w:highlight w:val="none"/>
                <w:lang w:bidi="ar"/>
              </w:rPr>
              <w:t>响应文件进行签章、加密、递交及开标时解密等相关招投标事宜。现场递交</w:t>
            </w:r>
            <w:r>
              <w:rPr>
                <w:rFonts w:hint="eastAsia" w:ascii="宋体" w:hAnsi="宋体" w:eastAsia="宋体" w:cs="宋体"/>
                <w:kern w:val="0"/>
                <w:sz w:val="24"/>
                <w:szCs w:val="24"/>
                <w:highlight w:val="none"/>
                <w:lang w:eastAsia="zh-CN" w:bidi="ar"/>
              </w:rPr>
              <w:t>谈判</w:t>
            </w:r>
            <w:r>
              <w:rPr>
                <w:rFonts w:hint="eastAsia" w:ascii="宋体" w:hAnsi="宋体" w:eastAsia="宋体" w:cs="宋体"/>
                <w:kern w:val="0"/>
                <w:sz w:val="24"/>
                <w:szCs w:val="24"/>
                <w:highlight w:val="none"/>
                <w:lang w:bidi="ar"/>
              </w:rPr>
              <w:t>响应文件时务必携带数字认证证书（主锁及上传文件所用的副锁），如因</w:t>
            </w:r>
            <w:r>
              <w:rPr>
                <w:rFonts w:hint="eastAsia" w:ascii="宋体" w:hAnsi="宋体" w:eastAsia="宋体" w:cs="宋体"/>
                <w:kern w:val="0"/>
                <w:sz w:val="24"/>
                <w:szCs w:val="24"/>
                <w:highlight w:val="none"/>
                <w:lang w:eastAsia="zh-CN" w:bidi="ar"/>
              </w:rPr>
              <w:t>供应商</w:t>
            </w:r>
            <w:r>
              <w:rPr>
                <w:rFonts w:hint="eastAsia" w:ascii="宋体" w:hAnsi="宋体" w:eastAsia="宋体" w:cs="宋体"/>
                <w:kern w:val="0"/>
                <w:sz w:val="24"/>
                <w:szCs w:val="24"/>
                <w:highlight w:val="none"/>
                <w:lang w:bidi="ar"/>
              </w:rPr>
              <w:t>自身原因未携带数字认证证书造成无法解密</w:t>
            </w:r>
            <w:r>
              <w:rPr>
                <w:rFonts w:hint="eastAsia" w:ascii="宋体" w:hAnsi="宋体" w:eastAsia="宋体" w:cs="宋体"/>
                <w:kern w:val="0"/>
                <w:sz w:val="24"/>
                <w:szCs w:val="24"/>
                <w:highlight w:val="none"/>
                <w:lang w:eastAsia="zh-CN" w:bidi="ar"/>
              </w:rPr>
              <w:t>谈判</w:t>
            </w:r>
            <w:r>
              <w:rPr>
                <w:rFonts w:hint="eastAsia" w:ascii="宋体" w:hAnsi="宋体" w:eastAsia="宋体" w:cs="宋体"/>
                <w:kern w:val="0"/>
                <w:sz w:val="24"/>
                <w:szCs w:val="24"/>
                <w:highlight w:val="none"/>
                <w:lang w:bidi="ar"/>
              </w:rPr>
              <w:t xml:space="preserve">响应文件，按无效投标对待。 </w:t>
            </w:r>
          </w:p>
          <w:p>
            <w:pPr>
              <w:widowControl/>
              <w:spacing w:line="360" w:lineRule="auto"/>
              <w:ind w:firstLine="480" w:firstLineChars="200"/>
              <w:jc w:val="left"/>
              <w:rPr>
                <w:rFonts w:hint="eastAsia" w:ascii="宋体" w:hAnsi="宋体" w:eastAsia="宋体" w:cs="宋体"/>
                <w:highlight w:val="none"/>
              </w:rPr>
            </w:pPr>
            <w:r>
              <w:rPr>
                <w:rFonts w:hint="eastAsia" w:ascii="宋体" w:hAnsi="宋体" w:eastAsia="宋体" w:cs="宋体"/>
                <w:kern w:val="0"/>
                <w:sz w:val="24"/>
                <w:szCs w:val="24"/>
                <w:highlight w:val="none"/>
                <w:lang w:bidi="ar"/>
              </w:rPr>
              <w:t>2、制作电子</w:t>
            </w:r>
            <w:r>
              <w:rPr>
                <w:rFonts w:hint="eastAsia" w:ascii="宋体" w:hAnsi="宋体" w:eastAsia="宋体" w:cs="宋体"/>
                <w:kern w:val="0"/>
                <w:sz w:val="24"/>
                <w:szCs w:val="24"/>
                <w:highlight w:val="none"/>
                <w:lang w:eastAsia="zh-CN" w:bidi="ar"/>
              </w:rPr>
              <w:t>谈判</w:t>
            </w:r>
            <w:r>
              <w:rPr>
                <w:rFonts w:hint="eastAsia" w:ascii="宋体" w:hAnsi="宋体" w:eastAsia="宋体" w:cs="宋体"/>
                <w:kern w:val="0"/>
                <w:sz w:val="24"/>
                <w:szCs w:val="24"/>
                <w:highlight w:val="none"/>
                <w:lang w:bidi="ar"/>
              </w:rPr>
              <w:t>响应文件。</w:t>
            </w:r>
            <w:r>
              <w:rPr>
                <w:rFonts w:hint="eastAsia" w:ascii="宋体" w:hAnsi="宋体" w:eastAsia="宋体" w:cs="宋体"/>
                <w:kern w:val="0"/>
                <w:sz w:val="24"/>
                <w:szCs w:val="24"/>
                <w:highlight w:val="none"/>
                <w:lang w:eastAsia="zh-CN" w:bidi="ar"/>
              </w:rPr>
              <w:t>供应商</w:t>
            </w:r>
            <w:r>
              <w:rPr>
                <w:rFonts w:hint="eastAsia" w:ascii="宋体" w:hAnsi="宋体" w:eastAsia="宋体" w:cs="宋体"/>
                <w:kern w:val="0"/>
                <w:sz w:val="24"/>
                <w:szCs w:val="24"/>
                <w:highlight w:val="none"/>
                <w:lang w:bidi="ar"/>
              </w:rPr>
              <w:t>须在“全国公共资源交易中心平台（陕西省）（http://www.sxggzyjy.cn/）”的“服务指南”栏目“下载专区”中，免费下载“陕西省公共资源交易平台政府采购电子标书制作工具”及“政府采购投标单位操作手册”，并使用该客户端制作电子</w:t>
            </w:r>
            <w:r>
              <w:rPr>
                <w:rFonts w:hint="eastAsia" w:ascii="宋体" w:hAnsi="宋体" w:eastAsia="宋体" w:cs="宋体"/>
                <w:kern w:val="0"/>
                <w:sz w:val="24"/>
                <w:szCs w:val="24"/>
                <w:highlight w:val="none"/>
                <w:lang w:eastAsia="zh-CN" w:bidi="ar"/>
              </w:rPr>
              <w:t>谈判</w:t>
            </w:r>
            <w:r>
              <w:rPr>
                <w:rFonts w:hint="eastAsia" w:ascii="宋体" w:hAnsi="宋体" w:eastAsia="宋体" w:cs="宋体"/>
                <w:kern w:val="0"/>
                <w:sz w:val="24"/>
                <w:szCs w:val="24"/>
                <w:highlight w:val="none"/>
                <w:lang w:bidi="ar"/>
              </w:rPr>
              <w:t>响应文件，制作扩展名为“.SXSTF”的电子</w:t>
            </w:r>
            <w:r>
              <w:rPr>
                <w:rFonts w:hint="eastAsia" w:ascii="宋体" w:hAnsi="宋体" w:eastAsia="宋体" w:cs="宋体"/>
                <w:kern w:val="0"/>
                <w:sz w:val="24"/>
                <w:szCs w:val="24"/>
                <w:highlight w:val="none"/>
                <w:lang w:eastAsia="zh-CN" w:bidi="ar"/>
              </w:rPr>
              <w:t>谈判</w:t>
            </w:r>
            <w:r>
              <w:rPr>
                <w:rFonts w:hint="eastAsia" w:ascii="宋体" w:hAnsi="宋体" w:eastAsia="宋体" w:cs="宋体"/>
                <w:kern w:val="0"/>
                <w:sz w:val="24"/>
                <w:szCs w:val="24"/>
                <w:highlight w:val="none"/>
                <w:lang w:bidi="ar"/>
              </w:rPr>
              <w:t xml:space="preserve">响应文件。 </w:t>
            </w:r>
          </w:p>
          <w:p>
            <w:pPr>
              <w:widowControl/>
              <w:spacing w:line="360" w:lineRule="auto"/>
              <w:ind w:firstLine="480" w:firstLineChars="200"/>
              <w:rPr>
                <w:rFonts w:hint="eastAsia" w:ascii="宋体" w:hAnsi="宋体" w:eastAsia="宋体" w:cs="宋体"/>
                <w:highlight w:val="none"/>
              </w:rPr>
            </w:pPr>
            <w:r>
              <w:rPr>
                <w:rFonts w:hint="eastAsia" w:ascii="宋体" w:hAnsi="宋体" w:eastAsia="宋体" w:cs="宋体"/>
                <w:kern w:val="0"/>
                <w:sz w:val="24"/>
                <w:szCs w:val="24"/>
                <w:highlight w:val="none"/>
                <w:lang w:bidi="ar"/>
              </w:rPr>
              <w:t>3、递交电子</w:t>
            </w:r>
            <w:r>
              <w:rPr>
                <w:rFonts w:hint="eastAsia" w:ascii="宋体" w:hAnsi="宋体" w:eastAsia="宋体" w:cs="宋体"/>
                <w:kern w:val="0"/>
                <w:sz w:val="24"/>
                <w:szCs w:val="24"/>
                <w:highlight w:val="none"/>
                <w:lang w:eastAsia="zh-CN" w:bidi="ar"/>
              </w:rPr>
              <w:t>谈判</w:t>
            </w:r>
            <w:r>
              <w:rPr>
                <w:rFonts w:hint="eastAsia" w:ascii="宋体" w:hAnsi="宋体" w:eastAsia="宋体" w:cs="宋体"/>
                <w:kern w:val="0"/>
                <w:sz w:val="24"/>
                <w:szCs w:val="24"/>
                <w:highlight w:val="none"/>
                <w:lang w:bidi="ar"/>
              </w:rPr>
              <w:t>响应文件。登录陕西省公共资源交易中心平台（http://xxxq.sxggzyjy.cn/），选择“电子交易平台-陕西政府采购交易系统-陕西省公共资源交易平台-供应商”进行登录，登录后选择“交易乙方”身份进入，选择“上传</w:t>
            </w:r>
            <w:r>
              <w:rPr>
                <w:rFonts w:hint="eastAsia" w:ascii="宋体" w:hAnsi="宋体" w:eastAsia="宋体" w:cs="宋体"/>
                <w:kern w:val="0"/>
                <w:sz w:val="24"/>
                <w:szCs w:val="24"/>
                <w:highlight w:val="none"/>
                <w:lang w:eastAsia="zh-CN" w:bidi="ar"/>
              </w:rPr>
              <w:t>谈判</w:t>
            </w:r>
            <w:r>
              <w:rPr>
                <w:rFonts w:hint="eastAsia" w:ascii="宋体" w:hAnsi="宋体" w:eastAsia="宋体" w:cs="宋体"/>
                <w:kern w:val="0"/>
                <w:sz w:val="24"/>
                <w:szCs w:val="24"/>
                <w:highlight w:val="none"/>
                <w:lang w:bidi="ar"/>
              </w:rPr>
              <w:t>响应文件”菜单页面，上传加密的电子</w:t>
            </w:r>
            <w:r>
              <w:rPr>
                <w:rFonts w:hint="eastAsia" w:ascii="宋体" w:hAnsi="宋体" w:eastAsia="宋体" w:cs="宋体"/>
                <w:kern w:val="0"/>
                <w:sz w:val="24"/>
                <w:szCs w:val="24"/>
                <w:highlight w:val="none"/>
                <w:lang w:eastAsia="zh-CN" w:bidi="ar"/>
              </w:rPr>
              <w:t>谈判</w:t>
            </w:r>
            <w:r>
              <w:rPr>
                <w:rFonts w:hint="eastAsia" w:ascii="宋体" w:hAnsi="宋体" w:eastAsia="宋体" w:cs="宋体"/>
                <w:kern w:val="0"/>
                <w:sz w:val="24"/>
                <w:szCs w:val="24"/>
                <w:highlight w:val="none"/>
                <w:lang w:bidi="ar"/>
              </w:rPr>
              <w:t xml:space="preserve">响应文件。上传成功后，电子化平台将予以记录。 </w:t>
            </w:r>
          </w:p>
          <w:p>
            <w:pPr>
              <w:pStyle w:val="48"/>
              <w:numPr>
                <w:ilvl w:val="0"/>
                <w:numId w:val="0"/>
              </w:numPr>
              <w:spacing w:line="24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kern w:val="0"/>
                <w:sz w:val="24"/>
                <w:szCs w:val="24"/>
                <w:highlight w:val="none"/>
                <w:lang w:bidi="ar"/>
              </w:rPr>
              <w:t>4、</w:t>
            </w:r>
            <w:r>
              <w:rPr>
                <w:rFonts w:hint="eastAsia" w:ascii="宋体" w:hAnsi="宋体" w:eastAsia="宋体" w:cs="宋体"/>
                <w:kern w:val="0"/>
                <w:sz w:val="24"/>
                <w:szCs w:val="24"/>
                <w:highlight w:val="none"/>
                <w:lang w:eastAsia="zh-CN" w:bidi="ar"/>
              </w:rPr>
              <w:t>谈判</w:t>
            </w:r>
            <w:r>
              <w:rPr>
                <w:rFonts w:hint="eastAsia" w:ascii="宋体" w:hAnsi="宋体" w:eastAsia="宋体" w:cs="宋体"/>
                <w:kern w:val="0"/>
                <w:sz w:val="24"/>
                <w:szCs w:val="24"/>
                <w:highlight w:val="none"/>
                <w:lang w:bidi="ar"/>
              </w:rPr>
              <w:t>响应文件中所有涉及签字、盖章的，各投标单位须将所有签字盖章完成后上传。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702" w:type="dxa"/>
            <w:vAlign w:val="center"/>
          </w:tcPr>
          <w:p>
            <w:pPr>
              <w:spacing w:line="360" w:lineRule="auto"/>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20</w:t>
            </w:r>
          </w:p>
        </w:tc>
        <w:tc>
          <w:tcPr>
            <w:tcW w:w="9573" w:type="dxa"/>
            <w:vAlign w:val="center"/>
          </w:tcPr>
          <w:p>
            <w:pPr>
              <w:spacing w:line="360" w:lineRule="auto"/>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rPr>
              <w:t>支持中小企业</w:t>
            </w:r>
            <w:r>
              <w:rPr>
                <w:rFonts w:hint="eastAsia" w:ascii="宋体" w:hAnsi="宋体" w:eastAsia="宋体" w:cs="宋体"/>
                <w:b w:val="0"/>
                <w:bCs w:val="0"/>
                <w:color w:val="auto"/>
                <w:sz w:val="24"/>
                <w:szCs w:val="24"/>
                <w:highlight w:val="none"/>
                <w:lang w:eastAsia="zh-CN"/>
              </w:rPr>
              <w:t>：</w:t>
            </w:r>
          </w:p>
          <w:p>
            <w:pPr>
              <w:spacing w:line="360" w:lineRule="auto"/>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eq \o\ac(</w:instrText>
            </w:r>
            <w:r>
              <w:rPr>
                <w:rFonts w:hint="eastAsia" w:ascii="宋体" w:hAnsi="宋体" w:eastAsia="宋体" w:cs="宋体"/>
                <w:b w:val="0"/>
                <w:bCs w:val="0"/>
                <w:color w:val="auto"/>
                <w:position w:val="-4"/>
                <w:sz w:val="36"/>
                <w:szCs w:val="24"/>
                <w:highlight w:val="none"/>
              </w:rPr>
              <w:instrText xml:space="preserve">□</w:instrText>
            </w:r>
            <w:r>
              <w:rPr>
                <w:rFonts w:hint="eastAsia" w:ascii="宋体" w:hAnsi="宋体" w:eastAsia="宋体" w:cs="宋体"/>
                <w:b w:val="0"/>
                <w:bCs w:val="0"/>
                <w:color w:val="auto"/>
                <w:position w:val="-4"/>
                <w:sz w:val="36"/>
                <w:szCs w:val="24"/>
                <w:highlight w:val="none"/>
                <w:lang w:eastAsia="zh-CN"/>
              </w:rPr>
              <w:instrText xml:space="preserve">,</w:instrText>
            </w:r>
            <w:r>
              <w:rPr>
                <w:rFonts w:hint="eastAsia" w:ascii="宋体" w:hAnsi="宋体" w:eastAsia="宋体" w:cs="宋体"/>
                <w:b w:val="0"/>
                <w:bCs w:val="0"/>
                <w:color w:val="auto"/>
                <w:position w:val="0"/>
                <w:sz w:val="25"/>
                <w:szCs w:val="24"/>
                <w:highlight w:val="none"/>
                <w:lang w:eastAsia="zh-CN"/>
              </w:rPr>
              <w:instrText xml:space="preserve">√</w:instrText>
            </w:r>
            <w:r>
              <w:rPr>
                <w:rFonts w:hint="eastAsia" w:ascii="宋体" w:hAnsi="宋体" w:eastAsia="宋体" w:cs="宋体"/>
                <w:b w:val="0"/>
                <w:bCs w:val="0"/>
                <w:color w:val="auto"/>
                <w:position w:val="0"/>
                <w:sz w:val="24"/>
                <w:szCs w:val="24"/>
                <w:highlight w:val="none"/>
              </w:rPr>
              <w:instrText xml:space="preserve">)</w:instrText>
            </w:r>
            <w:r>
              <w:rPr>
                <w:rFonts w:hint="eastAsia" w:ascii="宋体" w:hAnsi="宋体" w:eastAsia="宋体" w:cs="宋体"/>
                <w:b w:val="0"/>
                <w:bCs w:val="0"/>
                <w:color w:val="auto"/>
                <w:sz w:val="24"/>
                <w:szCs w:val="24"/>
                <w:highlight w:val="none"/>
              </w:rPr>
              <w:fldChar w:fldCharType="end"/>
            </w:r>
            <w:r>
              <w:rPr>
                <w:rFonts w:hint="eastAsia" w:ascii="宋体" w:hAnsi="宋体" w:eastAsia="宋体" w:cs="宋体"/>
                <w:b w:val="0"/>
                <w:bCs w:val="0"/>
                <w:color w:val="auto"/>
                <w:sz w:val="24"/>
                <w:szCs w:val="24"/>
                <w:highlight w:val="none"/>
              </w:rPr>
              <w:t>专门面向中小企业采购项目</w:t>
            </w:r>
            <w:r>
              <w:rPr>
                <w:rFonts w:hint="eastAsia" w:ascii="宋体" w:hAnsi="宋体" w:eastAsia="宋体" w:cs="宋体"/>
                <w:b w:val="0"/>
                <w:bCs w:val="0"/>
                <w:color w:val="auto"/>
                <w:sz w:val="24"/>
                <w:szCs w:val="24"/>
                <w:highlight w:val="none"/>
                <w:lang w:eastAsia="zh-CN"/>
              </w:rPr>
              <w:t>。</w:t>
            </w:r>
          </w:p>
          <w:p>
            <w:pPr>
              <w:spacing w:line="36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eq \o\ac(</w:instrText>
            </w:r>
            <w:r>
              <w:rPr>
                <w:rFonts w:hint="eastAsia" w:ascii="宋体" w:hAnsi="宋体" w:eastAsia="宋体" w:cs="宋体"/>
                <w:b w:val="0"/>
                <w:bCs w:val="0"/>
                <w:color w:val="auto"/>
                <w:position w:val="-4"/>
                <w:sz w:val="36"/>
                <w:szCs w:val="24"/>
                <w:highlight w:val="none"/>
              </w:rPr>
              <w:instrText xml:space="preserve">□</w:instrText>
            </w:r>
            <w:r>
              <w:rPr>
                <w:rFonts w:hint="eastAsia" w:ascii="宋体" w:hAnsi="宋体" w:eastAsia="宋体" w:cs="宋体"/>
                <w:b w:val="0"/>
                <w:bCs w:val="0"/>
                <w:color w:val="auto"/>
                <w:position w:val="0"/>
                <w:sz w:val="24"/>
                <w:szCs w:val="24"/>
                <w:highlight w:val="none"/>
              </w:rPr>
              <w:instrText xml:space="preserve">)</w:instrText>
            </w:r>
            <w:r>
              <w:rPr>
                <w:rFonts w:hint="eastAsia" w:ascii="宋体" w:hAnsi="宋体" w:eastAsia="宋体" w:cs="宋体"/>
                <w:b w:val="0"/>
                <w:bCs w:val="0"/>
                <w:color w:val="auto"/>
                <w:sz w:val="24"/>
                <w:szCs w:val="24"/>
                <w:highlight w:val="none"/>
              </w:rPr>
              <w:fldChar w:fldCharType="end"/>
            </w:r>
            <w:r>
              <w:rPr>
                <w:rFonts w:hint="eastAsia" w:ascii="宋体" w:hAnsi="宋体" w:eastAsia="宋体" w:cs="宋体"/>
                <w:b w:val="0"/>
                <w:bCs w:val="0"/>
                <w:color w:val="auto"/>
                <w:sz w:val="24"/>
                <w:szCs w:val="24"/>
                <w:highlight w:val="none"/>
              </w:rPr>
              <w:t>非专门面向中小企业采购项目(价格扣除)：</w:t>
            </w:r>
          </w:p>
          <w:p>
            <w:pPr>
              <w:spacing w:line="36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对小型和微型企业价格给予</w:t>
            </w:r>
            <w:r>
              <w:rPr>
                <w:rFonts w:hint="eastAsia" w:ascii="宋体" w:hAnsi="宋体" w:eastAsia="宋体" w:cs="宋体"/>
                <w:b w:val="0"/>
                <w:bCs w:val="0"/>
                <w:color w:val="auto"/>
                <w:sz w:val="24"/>
                <w:szCs w:val="24"/>
                <w:highlight w:val="none"/>
                <w:lang w:val="en-US" w:eastAsia="zh-CN"/>
              </w:rPr>
              <w:t>20</w:t>
            </w:r>
            <w:r>
              <w:rPr>
                <w:rFonts w:hint="eastAsia" w:ascii="宋体" w:hAnsi="宋体" w:eastAsia="宋体" w:cs="宋体"/>
                <w:b w:val="0"/>
                <w:bCs w:val="0"/>
                <w:color w:val="auto"/>
                <w:sz w:val="24"/>
                <w:szCs w:val="24"/>
                <w:highlight w:val="none"/>
              </w:rPr>
              <w:t>%的扣除，用扣除后的价格参与评审。</w:t>
            </w:r>
          </w:p>
          <w:p>
            <w:pPr>
              <w:pStyle w:val="48"/>
              <w:numPr>
                <w:ilvl w:val="0"/>
                <w:numId w:val="0"/>
              </w:num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b w:val="0"/>
                <w:bCs w:val="0"/>
                <w:color w:val="auto"/>
                <w:sz w:val="24"/>
                <w:szCs w:val="24"/>
                <w:highlight w:val="none"/>
              </w:rPr>
              <w:t>本项目专门面向中小企业</w:t>
            </w: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lang w:val="en-US" w:eastAsia="zh-CN"/>
              </w:rPr>
              <w:t>价格均不扣除。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702" w:type="dxa"/>
            <w:vAlign w:val="center"/>
          </w:tcPr>
          <w:p>
            <w:pPr>
              <w:spacing w:line="360" w:lineRule="auto"/>
              <w:jc w:val="center"/>
              <w:rPr>
                <w:rFonts w:hint="default" w:ascii="宋体" w:hAnsi="宋体" w:eastAsia="宋体" w:cs="宋体"/>
                <w:color w:val="auto"/>
                <w:sz w:val="24"/>
                <w:highlight w:val="none"/>
                <w:lang w:val="en-US" w:eastAsia="zh-CN"/>
              </w:rPr>
            </w:pPr>
            <w:r>
              <w:rPr>
                <w:rFonts w:hint="eastAsia" w:ascii="宋体" w:hAnsi="宋体" w:cs="宋体"/>
                <w:color w:val="auto"/>
                <w:sz w:val="24"/>
                <w:szCs w:val="24"/>
                <w:highlight w:val="none"/>
                <w:lang w:val="en-US" w:eastAsia="zh-CN"/>
              </w:rPr>
              <w:t>21</w:t>
            </w:r>
          </w:p>
        </w:tc>
        <w:tc>
          <w:tcPr>
            <w:tcW w:w="9573" w:type="dxa"/>
            <w:vAlign w:val="center"/>
          </w:tcPr>
          <w:p>
            <w:pPr>
              <w:pStyle w:val="48"/>
              <w:numPr>
                <w:ilvl w:val="0"/>
                <w:numId w:val="0"/>
              </w:num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sz w:val="24"/>
                <w:szCs w:val="24"/>
                <w:highlight w:val="none"/>
                <w:lang w:val="en-US" w:eastAsia="zh-CN"/>
              </w:rPr>
              <w:t>（1）采购标的对应的所属行业：</w:t>
            </w:r>
            <w:r>
              <w:rPr>
                <w:rFonts w:hint="eastAsia" w:ascii="宋体" w:hAnsi="宋体" w:cs="宋体"/>
                <w:color w:val="auto"/>
                <w:sz w:val="24"/>
                <w:szCs w:val="24"/>
                <w:highlight w:val="none"/>
                <w:lang w:val="en-US" w:eastAsia="zh-CN"/>
              </w:rPr>
              <w:t>其他未列明行业</w:t>
            </w:r>
            <w:r>
              <w:rPr>
                <w:rFonts w:hint="eastAsia" w:ascii="宋体" w:hAnsi="宋体" w:eastAsia="宋体" w:cs="宋体"/>
                <w:color w:val="auto"/>
                <w:sz w:val="24"/>
                <w:szCs w:val="24"/>
                <w:highlight w:val="none"/>
                <w:lang w:val="en-US" w:eastAsia="zh-CN"/>
              </w:rPr>
              <w:t>。</w:t>
            </w:r>
          </w:p>
          <w:p>
            <w:pPr>
              <w:pStyle w:val="48"/>
              <w:numPr>
                <w:ilvl w:val="0"/>
                <w:numId w:val="0"/>
              </w:num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2</w:t>
            </w:r>
            <w:r>
              <w:rPr>
                <w:rFonts w:hint="eastAsia" w:ascii="宋体" w:hAnsi="宋体" w:eastAsia="宋体" w:cs="宋体"/>
                <w:sz w:val="24"/>
                <w:szCs w:val="24"/>
                <w:highlight w:val="none"/>
                <w:lang w:val="en-US" w:eastAsia="zh-CN"/>
              </w:rPr>
              <w:t>）本项目属性：货物类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702" w:type="dxa"/>
            <w:vAlign w:val="center"/>
          </w:tcPr>
          <w:p>
            <w:pPr>
              <w:spacing w:line="360" w:lineRule="auto"/>
              <w:jc w:val="center"/>
              <w:rPr>
                <w:rFonts w:hint="default" w:ascii="宋体" w:hAnsi="宋体" w:cs="宋体"/>
                <w:color w:val="auto"/>
                <w:sz w:val="24"/>
                <w:szCs w:val="24"/>
                <w:highlight w:val="none"/>
                <w:lang w:val="en-US" w:eastAsia="zh-CN"/>
              </w:rPr>
            </w:pPr>
            <w:bookmarkStart w:id="26" w:name="_Toc6421"/>
            <w:bookmarkStart w:id="27" w:name="_Toc17937"/>
            <w:bookmarkStart w:id="28" w:name="_Toc314237620"/>
            <w:bookmarkStart w:id="29" w:name="_Toc25604"/>
            <w:bookmarkStart w:id="30" w:name="_Toc294650209"/>
            <w:bookmarkStart w:id="31" w:name="_Toc294689046"/>
            <w:bookmarkStart w:id="32" w:name="_Toc294650451"/>
            <w:bookmarkStart w:id="33" w:name="_Toc294650349"/>
            <w:bookmarkStart w:id="34" w:name="_Toc294649625"/>
            <w:r>
              <w:rPr>
                <w:rFonts w:hint="eastAsia" w:ascii="宋体" w:hAnsi="宋体" w:cs="宋体"/>
                <w:color w:val="auto"/>
                <w:sz w:val="24"/>
                <w:szCs w:val="24"/>
                <w:highlight w:val="none"/>
                <w:lang w:val="en-US" w:eastAsia="zh-CN"/>
              </w:rPr>
              <w:t>22</w:t>
            </w:r>
          </w:p>
        </w:tc>
        <w:tc>
          <w:tcPr>
            <w:tcW w:w="9573" w:type="dxa"/>
            <w:vAlign w:val="center"/>
          </w:tcPr>
          <w:p>
            <w:pPr>
              <w:spacing w:line="360" w:lineRule="auto"/>
              <w:ind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w:t>
            </w:r>
            <w:r>
              <w:rPr>
                <w:rFonts w:hint="eastAsia" w:ascii="宋体" w:hAnsi="宋体" w:eastAsia="宋体" w:cs="宋体"/>
                <w:b w:val="0"/>
                <w:bCs w:val="0"/>
                <w:color w:val="auto"/>
                <w:sz w:val="24"/>
                <w:szCs w:val="24"/>
                <w:highlight w:val="none"/>
                <w:lang w:val="en-US" w:eastAsia="zh-CN"/>
              </w:rPr>
              <w:t>管理</w:t>
            </w:r>
            <w:r>
              <w:rPr>
                <w:rFonts w:hint="eastAsia" w:ascii="宋体" w:hAnsi="宋体" w:eastAsia="宋体" w:cs="宋体"/>
                <w:b w:val="0"/>
                <w:bCs w:val="0"/>
                <w:color w:val="auto"/>
                <w:sz w:val="24"/>
                <w:szCs w:val="24"/>
                <w:highlight w:val="none"/>
              </w:rPr>
              <w:t>办法》（财库〔20</w:t>
            </w:r>
            <w:r>
              <w:rPr>
                <w:rFonts w:hint="eastAsia" w:ascii="宋体" w:hAnsi="宋体" w:eastAsia="宋体" w:cs="宋体"/>
                <w:b w:val="0"/>
                <w:bCs w:val="0"/>
                <w:color w:val="auto"/>
                <w:sz w:val="24"/>
                <w:szCs w:val="24"/>
                <w:highlight w:val="none"/>
                <w:lang w:val="en-US" w:eastAsia="zh-CN"/>
              </w:rPr>
              <w:t>20</w:t>
            </w:r>
            <w:r>
              <w:rPr>
                <w:rFonts w:hint="eastAsia" w:ascii="宋体" w:hAnsi="宋体" w:eastAsia="宋体" w:cs="宋体"/>
                <w:b w:val="0"/>
                <w:bCs w:val="0"/>
                <w:color w:val="auto"/>
                <w:sz w:val="24"/>
                <w:szCs w:val="24"/>
                <w:highlight w:val="none"/>
              </w:rPr>
              <w:t>〕</w:t>
            </w:r>
            <w:r>
              <w:rPr>
                <w:rFonts w:hint="eastAsia" w:ascii="宋体" w:hAnsi="宋体" w:eastAsia="宋体" w:cs="宋体"/>
                <w:b w:val="0"/>
                <w:bCs w:val="0"/>
                <w:color w:val="auto"/>
                <w:sz w:val="24"/>
                <w:szCs w:val="24"/>
                <w:highlight w:val="none"/>
                <w:lang w:val="en-US" w:eastAsia="zh-CN"/>
              </w:rPr>
              <w:t>46</w:t>
            </w:r>
            <w:r>
              <w:rPr>
                <w:rFonts w:hint="eastAsia" w:ascii="宋体" w:hAnsi="宋体" w:eastAsia="宋体" w:cs="宋体"/>
                <w:b w:val="0"/>
                <w:bCs w:val="0"/>
                <w:color w:val="auto"/>
                <w:sz w:val="24"/>
                <w:szCs w:val="24"/>
                <w:highlight w:val="none"/>
              </w:rPr>
              <w:t>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台</w:t>
            </w:r>
          </w:p>
          <w:p>
            <w:pPr>
              <w:spacing w:line="360" w:lineRule="auto"/>
              <w:ind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w:t>
            </w:r>
            <w:r>
              <w:rPr>
                <w:rFonts w:hint="eastAsia" w:ascii="宋体" w:hAnsi="宋体" w:eastAsia="宋体" w:cs="宋体"/>
                <w:b w:val="0"/>
                <w:bCs w:val="0"/>
                <w:color w:val="auto"/>
                <w:sz w:val="24"/>
                <w:szCs w:val="24"/>
                <w:highlight w:val="none"/>
              </w:rPr>
              <w:drawing>
                <wp:inline distT="0" distB="0" distL="114300" distR="114300">
                  <wp:extent cx="190500" cy="142875"/>
                  <wp:effectExtent l="0" t="0" r="0" b="9525"/>
                  <wp:docPr id="1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IMG_256"/>
                          <pic:cNvPicPr>
                            <a:picLocks noChangeAspect="1"/>
                          </pic:cNvPicPr>
                        </pic:nvPicPr>
                        <pic:blipFill>
                          <a:blip r:embed="rId16"/>
                          <a:stretch>
                            <a:fillRect/>
                          </a:stretch>
                        </pic:blipFill>
                        <pic:spPr>
                          <a:xfrm>
                            <a:off x="0" y="0"/>
                            <a:ext cx="190500" cy="142875"/>
                          </a:xfrm>
                          <a:prstGeom prst="rect">
                            <a:avLst/>
                          </a:prstGeom>
                          <a:noFill/>
                          <a:ln>
                            <a:noFill/>
                          </a:ln>
                        </pic:spPr>
                      </pic:pic>
                    </a:graphicData>
                  </a:graphic>
                </wp:inline>
              </w:drawing>
            </w:r>
            <w:r>
              <w:rPr>
                <w:rFonts w:hint="eastAsia" w:ascii="宋体" w:hAnsi="宋体" w:eastAsia="宋体" w:cs="宋体"/>
                <w:b w:val="0"/>
                <w:bCs w:val="0"/>
                <w:color w:val="auto"/>
                <w:sz w:val="24"/>
                <w:szCs w:val="24"/>
                <w:highlight w:val="none"/>
              </w:rPr>
              <w:t>http://www.ccgp-shaanxi.gov.cn/zcdservice/zcd/shanxi/）在线申请，依法参加政府采购信用融资活动。</w:t>
            </w:r>
          </w:p>
          <w:p>
            <w:pPr>
              <w:pStyle w:val="48"/>
              <w:numPr>
                <w:ilvl w:val="0"/>
                <w:numId w:val="0"/>
              </w:num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目前的合作银行有：北京银行、中国建设银行、中信银行、中国平安银行、中国光大银行、浦发银行、兴业银行、中国工商银行、秦农银行、浙商银行、中国银行、西安银行、中国农业银行、中国邮政储蓄银行（排名不分先后）。</w:t>
            </w:r>
          </w:p>
        </w:tc>
      </w:tr>
      <w:bookmarkEnd w:id="9"/>
      <w:bookmarkEnd w:id="10"/>
      <w:bookmarkEnd w:id="13"/>
      <w:bookmarkEnd w:id="14"/>
      <w:bookmarkEnd w:id="15"/>
      <w:bookmarkEnd w:id="16"/>
      <w:bookmarkEnd w:id="17"/>
      <w:bookmarkEnd w:id="18"/>
      <w:bookmarkEnd w:id="19"/>
      <w:bookmarkEnd w:id="20"/>
      <w:bookmarkEnd w:id="21"/>
      <w:bookmarkEnd w:id="22"/>
      <w:bookmarkEnd w:id="23"/>
      <w:bookmarkEnd w:id="24"/>
      <w:bookmarkEnd w:id="25"/>
    </w:tbl>
    <w:p>
      <w:pPr>
        <w:pStyle w:val="3"/>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一、名词解释</w:t>
      </w:r>
      <w:bookmarkEnd w:id="26"/>
      <w:bookmarkEnd w:id="27"/>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1、采购单位：见“投标供应商须知前附表”；</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2、采购代理机构：</w:t>
      </w:r>
      <w:r>
        <w:rPr>
          <w:rFonts w:hint="eastAsia" w:ascii="宋体" w:hAnsi="宋体" w:cs="宋体"/>
          <w:color w:val="auto"/>
          <w:kern w:val="0"/>
          <w:sz w:val="24"/>
          <w:highlight w:val="none"/>
          <w:lang w:eastAsia="zh-CN"/>
        </w:rPr>
        <w:t>瑞恒项目管理有限公司</w:t>
      </w:r>
      <w:r>
        <w:rPr>
          <w:rFonts w:hint="eastAsia" w:ascii="宋体" w:hAnsi="宋体" w:eastAsia="宋体" w:cs="宋体"/>
          <w:color w:val="auto"/>
          <w:sz w:val="24"/>
          <w:highlight w:val="none"/>
        </w:rPr>
        <w:t>；</w:t>
      </w:r>
    </w:p>
    <w:p>
      <w:pPr>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3、监督机构：</w:t>
      </w:r>
      <w:r>
        <w:rPr>
          <w:rFonts w:hint="eastAsia" w:ascii="宋体" w:hAnsi="宋体"/>
          <w:color w:val="auto"/>
          <w:sz w:val="24"/>
          <w:highlight w:val="none"/>
          <w:lang w:val="en-US" w:eastAsia="zh-CN"/>
        </w:rPr>
        <w:t>榆林市</w:t>
      </w:r>
      <w:r>
        <w:rPr>
          <w:rFonts w:hint="eastAsia" w:ascii="宋体" w:hAnsi="宋体"/>
          <w:color w:val="auto"/>
          <w:sz w:val="24"/>
          <w:highlight w:val="none"/>
        </w:rPr>
        <w:t>财政局</w:t>
      </w:r>
      <w:r>
        <w:rPr>
          <w:rFonts w:hint="eastAsia" w:ascii="宋体" w:hAnsi="宋体" w:eastAsia="宋体" w:cs="宋体"/>
          <w:color w:val="auto"/>
          <w:sz w:val="24"/>
          <w:highlight w:val="none"/>
        </w:rPr>
        <w:t>；</w:t>
      </w:r>
    </w:p>
    <w:p>
      <w:pPr>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4、供 应 商：参与本次谈判的供应商。</w:t>
      </w:r>
    </w:p>
    <w:p>
      <w:pPr>
        <w:pStyle w:val="3"/>
        <w:rPr>
          <w:rFonts w:hint="eastAsia" w:ascii="宋体" w:hAnsi="宋体" w:eastAsia="宋体" w:cs="宋体"/>
          <w:bCs/>
          <w:color w:val="auto"/>
          <w:sz w:val="24"/>
          <w:highlight w:val="none"/>
        </w:rPr>
      </w:pPr>
      <w:bookmarkStart w:id="35" w:name="_Toc317063965"/>
      <w:bookmarkStart w:id="36" w:name="_Toc307319709"/>
      <w:bookmarkStart w:id="37" w:name="_Toc11302"/>
      <w:bookmarkStart w:id="38" w:name="_Toc302465480"/>
      <w:bookmarkStart w:id="39" w:name="_Toc24261"/>
      <w:bookmarkStart w:id="40" w:name="_Toc313435090"/>
      <w:bookmarkStart w:id="41" w:name="_Toc2789"/>
      <w:bookmarkStart w:id="42" w:name="_Toc12296"/>
      <w:bookmarkStart w:id="43" w:name="_Toc307476823"/>
      <w:r>
        <w:rPr>
          <w:rFonts w:hint="eastAsia" w:ascii="宋体" w:hAnsi="宋体" w:eastAsia="宋体" w:cs="宋体"/>
          <w:bCs/>
          <w:color w:val="auto"/>
          <w:sz w:val="24"/>
          <w:highlight w:val="none"/>
        </w:rPr>
        <w:t>二、谈判文件</w:t>
      </w:r>
      <w:bookmarkEnd w:id="35"/>
      <w:bookmarkEnd w:id="36"/>
      <w:bookmarkEnd w:id="37"/>
      <w:bookmarkEnd w:id="38"/>
      <w:bookmarkEnd w:id="39"/>
      <w:bookmarkEnd w:id="40"/>
      <w:bookmarkEnd w:id="41"/>
      <w:bookmarkEnd w:id="42"/>
      <w:bookmarkEnd w:id="43"/>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1、谈判文件包括目录中所列的内容，各供应商应仔细阅读谈判文件中所有的事项、格式、条款和规范要求，在谈判响应文件中对谈判文件的各方面都做出实质性的响应，按照谈判文件的要求提交全部资料。</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2、谈判文件的澄清：各供应商对文件中有难以理解或有疑义或表述不准确的内容需要进行澄清，应在谈判截止期两天前，以书面形式与采购代理机构联系，采购代理机构对谈判截止期两天前收到的澄清内容将选择合适的方式予以答复，否则，因此所带来的一切不利后果由各供应商自负。</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3、谈判文件的修改</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3.1在谈判截止前的任何时候，无论出于何种原因，采购代理机构可以对谈判文件进行修改，也可以在解答各供应商提出的澄清问题时，修改谈判文件。</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3.2谈判文件的修改以书面形式通知购买谈判文件的各供应商，并作为谈判文件的补充，与其具有同等法律效力。</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3.3为使各供应商编写谈判响应文件时，有充分时间对谈判文件的修改内容进行研究，采购代理机构可以酌情延长谈判截止日期。</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4、各供应商必须从采购代理机构购买谈判文件，各供应商不得自行转让或复制文件，否则取消其谈判资格。谈判文件仅作为本次谈判使用，售后不退。</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5、本文件的解释权归采购代理机构。</w:t>
      </w:r>
    </w:p>
    <w:p>
      <w:pPr>
        <w:pStyle w:val="3"/>
        <w:rPr>
          <w:rFonts w:hint="eastAsia" w:ascii="宋体" w:hAnsi="宋体" w:eastAsia="宋体" w:cs="宋体"/>
          <w:bCs/>
          <w:color w:val="auto"/>
          <w:sz w:val="24"/>
          <w:szCs w:val="24"/>
          <w:highlight w:val="none"/>
        </w:rPr>
      </w:pPr>
      <w:bookmarkStart w:id="44" w:name="_Toc307319710"/>
      <w:bookmarkStart w:id="45" w:name="_Toc313435091"/>
      <w:bookmarkStart w:id="46" w:name="_Toc317063966"/>
      <w:bookmarkStart w:id="47" w:name="_Toc307476824"/>
      <w:bookmarkStart w:id="48" w:name="_Toc6755"/>
      <w:bookmarkStart w:id="49" w:name="_Toc302465481"/>
      <w:bookmarkStart w:id="50" w:name="_Toc1775"/>
      <w:bookmarkStart w:id="51" w:name="_Toc18448"/>
      <w:bookmarkStart w:id="52" w:name="_Toc5631"/>
      <w:r>
        <w:rPr>
          <w:rFonts w:hint="eastAsia" w:ascii="宋体" w:hAnsi="宋体" w:eastAsia="宋体" w:cs="宋体"/>
          <w:bCs/>
          <w:color w:val="auto"/>
          <w:sz w:val="24"/>
          <w:szCs w:val="24"/>
          <w:highlight w:val="none"/>
        </w:rPr>
        <w:t>三、谈判要求</w:t>
      </w:r>
      <w:bookmarkEnd w:id="44"/>
      <w:bookmarkEnd w:id="45"/>
      <w:bookmarkEnd w:id="46"/>
      <w:bookmarkEnd w:id="47"/>
      <w:bookmarkEnd w:id="48"/>
      <w:bookmarkEnd w:id="49"/>
      <w:bookmarkEnd w:id="50"/>
      <w:bookmarkEnd w:id="51"/>
      <w:bookmarkEnd w:id="52"/>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1、谈判内容：本次谈判内容见“</w:t>
      </w: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须知前附表”；</w:t>
      </w: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必须对所投标的全部内容进行响应。不得选投其中的一部分，否则投标无效。</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2、谈判资质：</w:t>
      </w: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须提交的资格证明文件见“</w:t>
      </w: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须知前附表”。</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3、谈判响应文件的编制：</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3.1谈判响应文件必须根据采购代理机构发售的谈判响应文件格式编写，对谈判文件</w:t>
      </w:r>
      <w:r>
        <w:rPr>
          <w:rFonts w:hint="eastAsia" w:ascii="宋体" w:hAnsi="宋体" w:eastAsia="宋体" w:cs="宋体"/>
          <w:color w:val="auto"/>
          <w:sz w:val="24"/>
          <w:highlight w:val="none"/>
          <w:lang w:val="en-US" w:eastAsia="zh-CN"/>
        </w:rPr>
        <w:t>各项内容</w:t>
      </w:r>
      <w:r>
        <w:rPr>
          <w:rFonts w:hint="eastAsia" w:ascii="宋体" w:hAnsi="宋体" w:eastAsia="宋体" w:cs="宋体"/>
          <w:color w:val="auto"/>
          <w:sz w:val="24"/>
          <w:highlight w:val="none"/>
        </w:rPr>
        <w:t>做出实质性响应</w:t>
      </w:r>
      <w:r>
        <w:rPr>
          <w:rFonts w:hint="eastAsia" w:ascii="宋体" w:hAnsi="宋体" w:eastAsia="宋体" w:cs="宋体"/>
          <w:color w:val="auto"/>
          <w:sz w:val="24"/>
          <w:highlight w:val="none"/>
          <w:lang w:val="en-US" w:eastAsia="zh-CN"/>
        </w:rPr>
        <w:t>及完善，如有缺项、漏项作无效投标处理</w:t>
      </w:r>
      <w:r>
        <w:rPr>
          <w:rFonts w:hint="eastAsia" w:ascii="宋体" w:hAnsi="宋体" w:eastAsia="宋体" w:cs="宋体"/>
          <w:color w:val="auto"/>
          <w:sz w:val="24"/>
          <w:highlight w:val="none"/>
        </w:rPr>
        <w:t>。具体内容包括：</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3.1.1按照要求填写的谈判函格式。</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3.1.2谈判报价表。</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3.1.3供应商按要求出具的资格证明文件，证明参加谈判的供应商是合格的，成交后有能力履行合同。</w:t>
      </w:r>
    </w:p>
    <w:p>
      <w:pPr>
        <w:spacing w:line="360" w:lineRule="auto"/>
        <w:ind w:firstLine="480" w:firstLineChars="200"/>
        <w:rPr>
          <w:rFonts w:hint="eastAsia" w:ascii="宋体" w:hAnsi="宋体" w:cs="宋体"/>
          <w:color w:val="auto"/>
          <w:sz w:val="24"/>
          <w:highlight w:val="none"/>
          <w:lang w:val="en-US" w:eastAsia="zh-CN"/>
        </w:rPr>
      </w:pPr>
      <w:r>
        <w:rPr>
          <w:rFonts w:hint="eastAsia" w:ascii="宋体" w:hAnsi="宋体" w:eastAsia="宋体" w:cs="宋体"/>
          <w:color w:val="auto"/>
          <w:sz w:val="24"/>
          <w:highlight w:val="none"/>
        </w:rPr>
        <w:t>3.1.4各供应商按谈判文件要求，提供为完成本次采购活动编制的方案介绍、服务内容体系、类似业绩等的相关证明</w:t>
      </w:r>
      <w:r>
        <w:rPr>
          <w:rFonts w:hint="eastAsia" w:ascii="宋体" w:hAnsi="宋体" w:cs="宋体"/>
          <w:color w:val="auto"/>
          <w:sz w:val="24"/>
          <w:highlight w:val="none"/>
          <w:lang w:val="en-US" w:eastAsia="zh-CN"/>
        </w:rPr>
        <w:t>。</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3.2谈判报价：</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3.2.1供应商应在谈判报价表中标明完成本次采购所要求的货物及服务且验收合格的所有费用，包括技术货物及服务费、调试费、运输费、税费等其他一切相关费用。谈判报价表标明本次</w:t>
      </w:r>
      <w:r>
        <w:rPr>
          <w:rFonts w:hint="eastAsia" w:ascii="宋体" w:hAnsi="宋体" w:cs="宋体"/>
          <w:color w:val="auto"/>
          <w:sz w:val="24"/>
          <w:highlight w:val="none"/>
          <w:lang w:val="en-US" w:eastAsia="zh-CN"/>
        </w:rPr>
        <w:t>货物</w:t>
      </w:r>
      <w:r>
        <w:rPr>
          <w:rFonts w:hint="eastAsia" w:ascii="宋体" w:hAnsi="宋体" w:eastAsia="宋体" w:cs="宋体"/>
          <w:color w:val="auto"/>
          <w:sz w:val="24"/>
          <w:highlight w:val="none"/>
        </w:rPr>
        <w:t>的所有单项价格和总价，任何有选择的报价将不予接受，按无效投标处理。</w:t>
      </w:r>
    </w:p>
    <w:p>
      <w:pPr>
        <w:spacing w:line="360" w:lineRule="auto"/>
        <w:ind w:firstLine="480" w:firstLineChars="200"/>
        <w:rPr>
          <w:rFonts w:hint="eastAsia" w:ascii="宋体" w:hAnsi="宋体" w:cs="宋体"/>
          <w:color w:val="auto"/>
          <w:sz w:val="24"/>
          <w:highlight w:val="none"/>
          <w:lang w:eastAsia="zh-CN"/>
        </w:rPr>
      </w:pPr>
      <w:r>
        <w:rPr>
          <w:rFonts w:hint="eastAsia" w:ascii="宋体" w:hAnsi="宋体" w:eastAsia="宋体" w:cs="宋体"/>
          <w:color w:val="auto"/>
          <w:sz w:val="24"/>
          <w:highlight w:val="none"/>
        </w:rPr>
        <w:t>3.2.2谈判报价表标明的价格应为履行合同的固定价格，不得以任何理由予以变更。以可调整的价格提交的竞争性谈判响应文件将被废标</w:t>
      </w:r>
      <w:r>
        <w:rPr>
          <w:rFonts w:hint="eastAsia" w:ascii="宋体" w:hAnsi="宋体" w:cs="宋体"/>
          <w:color w:val="auto"/>
          <w:sz w:val="24"/>
          <w:highlight w:val="none"/>
          <w:lang w:eastAsia="zh-CN"/>
        </w:rPr>
        <w:t>。</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3.2.3谈判报价表中标明的价格，在第二次报价（最终报价）过程中，只能降低，但不得以任何理由升高。</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3.2.4各投标供应商的第二次报价（最终报价）均不得高于预算金额，否则有效投标供应商不足三家的，将按废标处理。</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3.2.</w:t>
      </w:r>
      <w:r>
        <w:rPr>
          <w:rFonts w:hint="eastAsia" w:ascii="宋体" w:hAnsi="宋体" w:cs="宋体"/>
          <w:color w:val="auto"/>
          <w:sz w:val="24"/>
          <w:highlight w:val="none"/>
          <w:lang w:val="en-US" w:eastAsia="zh-CN"/>
        </w:rPr>
        <w:t>5</w:t>
      </w:r>
      <w:r>
        <w:rPr>
          <w:rFonts w:hint="eastAsia" w:ascii="宋体" w:hAnsi="宋体" w:eastAsia="宋体" w:cs="宋体"/>
          <w:color w:val="auto"/>
          <w:sz w:val="24"/>
          <w:highlight w:val="none"/>
        </w:rPr>
        <w:t>谈判小组认为谈判人的报价明显低于其他通过符合性审查谈判人的报价，有可能影响质量或者不能诚信履约的，应当要求其在评标现场合理的时间内提供书面说明，必要时提交相关证明材料；谈判人不能证明其报价合理性的，谈判小组应当将其作为无效投标处理。</w:t>
      </w:r>
    </w:p>
    <w:p>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bCs/>
          <w:color w:val="auto"/>
          <w:sz w:val="24"/>
          <w:highlight w:val="none"/>
        </w:rPr>
        <w:t>3.2.</w:t>
      </w:r>
      <w:r>
        <w:rPr>
          <w:rFonts w:hint="eastAsia" w:ascii="宋体" w:hAnsi="宋体" w:cs="宋体"/>
          <w:b/>
          <w:bCs/>
          <w:color w:val="auto"/>
          <w:sz w:val="24"/>
          <w:highlight w:val="none"/>
          <w:lang w:val="en-US" w:eastAsia="zh-CN"/>
        </w:rPr>
        <w:t>6</w:t>
      </w:r>
      <w:r>
        <w:rPr>
          <w:rFonts w:hint="eastAsia" w:ascii="宋体" w:hAnsi="宋体" w:eastAsia="宋体" w:cs="宋体"/>
          <w:b/>
          <w:bCs/>
          <w:color w:val="auto"/>
          <w:sz w:val="24"/>
          <w:highlight w:val="none"/>
        </w:rPr>
        <w:t>最低报价不作为成交的唯一条件。</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3.3报价货币：人民币，单位：元，四舍五入精确到小数点后两位。</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4、本次投标所发生的费用各供应商自行承担。</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5、谈判响应文件有效期为自谈判之日起九十天。</w:t>
      </w:r>
    </w:p>
    <w:p>
      <w:pPr>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6、保证金：</w:t>
      </w:r>
    </w:p>
    <w:p>
      <w:pPr>
        <w:pStyle w:val="57"/>
        <w:keepNext w:val="0"/>
        <w:keepLines w:val="0"/>
        <w:pageBreakBefore w:val="0"/>
        <w:kinsoku/>
        <w:wordWrap/>
        <w:overflowPunct/>
        <w:topLinePunct w:val="0"/>
        <w:bidi w:val="0"/>
        <w:adjustRightInd/>
        <w:snapToGrid/>
        <w:spacing w:line="360" w:lineRule="auto"/>
        <w:ind w:left="0" w:right="0" w:firstLine="482" w:firstLineChars="200"/>
        <w:textAlignment w:val="auto"/>
        <w:rPr>
          <w:rFonts w:hint="eastAsia" w:ascii="宋体" w:hAnsi="宋体" w:eastAsia="宋体" w:cs="Times New Roman"/>
          <w:b/>
          <w:bCs/>
          <w:color w:val="auto"/>
          <w:kern w:val="2"/>
          <w:sz w:val="24"/>
          <w:szCs w:val="24"/>
          <w:highlight w:val="none"/>
          <w:lang w:val="en-US" w:eastAsia="zh-CN" w:bidi="ar-SA"/>
        </w:rPr>
      </w:pPr>
      <w:r>
        <w:rPr>
          <w:rFonts w:hint="eastAsia" w:ascii="宋体" w:hAnsi="宋体" w:eastAsia="宋体" w:cs="Times New Roman"/>
          <w:b/>
          <w:bCs/>
          <w:color w:val="auto"/>
          <w:kern w:val="2"/>
          <w:sz w:val="24"/>
          <w:szCs w:val="24"/>
          <w:highlight w:val="none"/>
          <w:lang w:val="en-US" w:eastAsia="zh-CN" w:bidi="ar-SA"/>
        </w:rPr>
        <w:t>☑不要求，投标信用承诺书代替投标保证金。</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65"/>
        <w:textAlignment w:val="baseline"/>
        <w:rPr>
          <w:rFonts w:hint="eastAsia" w:ascii="宋体" w:hAnsi="宋体" w:eastAsia="宋体" w:cs="Times New Roman"/>
          <w:b/>
          <w:bCs/>
          <w:color w:val="auto"/>
          <w:kern w:val="2"/>
          <w:sz w:val="24"/>
          <w:szCs w:val="24"/>
          <w:highlight w:val="none"/>
          <w:lang w:val="en-US" w:eastAsia="zh-CN" w:bidi="ar-SA"/>
        </w:rPr>
      </w:pPr>
      <w:r>
        <w:rPr>
          <w:rFonts w:hint="eastAsia" w:ascii="宋体" w:hAnsi="宋体" w:eastAsia="宋体" w:cs="Times New Roman"/>
          <w:b/>
          <w:bCs/>
          <w:color w:val="auto"/>
          <w:kern w:val="2"/>
          <w:sz w:val="24"/>
          <w:szCs w:val="24"/>
          <w:highlight w:val="none"/>
          <w:lang w:val="en-US" w:eastAsia="zh-CN" w:bidi="ar-SA"/>
        </w:rPr>
        <w:t>注：需在网上提交投标信用(保证金）承诺并将承诺书网上截图附在投标文件中。</w:t>
      </w:r>
    </w:p>
    <w:p>
      <w:pPr>
        <w:pStyle w:val="3"/>
        <w:rPr>
          <w:rFonts w:hint="eastAsia" w:ascii="宋体" w:hAnsi="宋体" w:eastAsia="宋体" w:cs="宋体"/>
          <w:bCs/>
          <w:color w:val="auto"/>
          <w:sz w:val="24"/>
          <w:szCs w:val="24"/>
          <w:highlight w:val="none"/>
        </w:rPr>
      </w:pPr>
      <w:bookmarkStart w:id="53" w:name="_Toc11151"/>
      <w:bookmarkStart w:id="54" w:name="_Toc317063967"/>
      <w:bookmarkStart w:id="55" w:name="_Toc2387"/>
      <w:bookmarkStart w:id="56" w:name="_Toc307319711"/>
      <w:bookmarkStart w:id="57" w:name="_Toc307476825"/>
      <w:bookmarkStart w:id="58" w:name="_Toc32191"/>
      <w:bookmarkStart w:id="59" w:name="_Toc9827"/>
      <w:bookmarkStart w:id="60" w:name="_Toc313435092"/>
      <w:bookmarkStart w:id="61" w:name="_Toc302465482"/>
      <w:r>
        <w:rPr>
          <w:rFonts w:hint="eastAsia" w:ascii="宋体" w:hAnsi="宋体" w:eastAsia="宋体" w:cs="宋体"/>
          <w:bCs/>
          <w:color w:val="auto"/>
          <w:sz w:val="24"/>
          <w:szCs w:val="24"/>
          <w:highlight w:val="none"/>
        </w:rPr>
        <w:t>四、谈判响应文件的式样和签署</w:t>
      </w:r>
      <w:bookmarkEnd w:id="53"/>
      <w:bookmarkEnd w:id="54"/>
      <w:bookmarkEnd w:id="55"/>
      <w:bookmarkEnd w:id="56"/>
      <w:bookmarkEnd w:id="57"/>
      <w:bookmarkEnd w:id="58"/>
      <w:bookmarkEnd w:id="59"/>
      <w:bookmarkEnd w:id="60"/>
      <w:bookmarkEnd w:id="61"/>
    </w:p>
    <w:p>
      <w:pPr>
        <w:spacing w:line="360" w:lineRule="auto"/>
        <w:ind w:firstLine="48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1、各供应商应参照谈判文件给定的样式，</w:t>
      </w:r>
      <w:r>
        <w:rPr>
          <w:rFonts w:hint="eastAsia" w:ascii="宋体" w:hAnsi="宋体" w:eastAsia="宋体" w:cs="宋体"/>
          <w:color w:val="auto"/>
          <w:sz w:val="24"/>
          <w:highlight w:val="none"/>
          <w:lang w:val="en-US" w:eastAsia="zh-CN"/>
        </w:rPr>
        <w:t>制作谈判响应文件。</w:t>
      </w:r>
    </w:p>
    <w:p>
      <w:pPr>
        <w:numPr>
          <w:ilvl w:val="0"/>
          <w:numId w:val="0"/>
        </w:numPr>
        <w:spacing w:line="360" w:lineRule="auto"/>
        <w:ind w:firstLine="480" w:firstLineChars="200"/>
        <w:rPr>
          <w:rFonts w:hint="eastAsia" w:ascii="宋体" w:hAnsi="宋体" w:eastAsia="宋体" w:cs="宋体"/>
          <w:b w:val="0"/>
          <w:bCs w:val="0"/>
          <w:color w:val="auto"/>
          <w:sz w:val="24"/>
          <w:highlight w:val="none"/>
          <w:lang w:val="en-US" w:eastAsia="zh-CN"/>
        </w:rPr>
      </w:pPr>
      <w:r>
        <w:rPr>
          <w:rFonts w:hint="eastAsia" w:ascii="宋体" w:hAnsi="宋体" w:cs="宋体"/>
          <w:color w:val="auto"/>
          <w:sz w:val="24"/>
          <w:highlight w:val="none"/>
          <w:lang w:val="en-US" w:eastAsia="zh-CN"/>
        </w:rPr>
        <w:t>2、</w:t>
      </w:r>
      <w:r>
        <w:rPr>
          <w:rFonts w:hint="eastAsia" w:ascii="宋体" w:hAnsi="宋体" w:eastAsia="宋体" w:cs="宋体"/>
          <w:color w:val="auto"/>
          <w:sz w:val="24"/>
          <w:highlight w:val="none"/>
        </w:rPr>
        <w:t>谈判响应文件应由</w:t>
      </w: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法定代表人或经法定代表人正式授权的</w:t>
      </w: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授权代表在“谈判文件”要求的地方签字并加盖印章</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授权代表须提供202</w:t>
      </w:r>
      <w:r>
        <w:rPr>
          <w:rFonts w:hint="eastAsia" w:ascii="宋体" w:hAnsi="宋体" w:cs="宋体"/>
          <w:color w:val="auto"/>
          <w:sz w:val="24"/>
          <w:highlight w:val="none"/>
          <w:lang w:val="en-US" w:eastAsia="zh-CN"/>
        </w:rPr>
        <w:t>3</w:t>
      </w:r>
      <w:r>
        <w:rPr>
          <w:rFonts w:hint="eastAsia" w:ascii="宋体" w:hAnsi="宋体" w:eastAsia="宋体" w:cs="宋体"/>
          <w:color w:val="auto"/>
          <w:sz w:val="24"/>
          <w:highlight w:val="none"/>
          <w:lang w:val="en-US" w:eastAsia="zh-CN"/>
        </w:rPr>
        <w:t>年</w:t>
      </w:r>
      <w:r>
        <w:rPr>
          <w:rFonts w:hint="eastAsia" w:ascii="宋体" w:hAnsi="宋体" w:cs="宋体"/>
          <w:color w:val="auto"/>
          <w:sz w:val="24"/>
          <w:highlight w:val="none"/>
          <w:lang w:val="en-US" w:eastAsia="zh-CN"/>
        </w:rPr>
        <w:t>1</w:t>
      </w:r>
      <w:r>
        <w:rPr>
          <w:rFonts w:hint="eastAsia" w:ascii="宋体" w:hAnsi="宋体" w:eastAsia="宋体" w:cs="宋体"/>
          <w:color w:val="auto"/>
          <w:sz w:val="24"/>
          <w:highlight w:val="none"/>
          <w:lang w:val="en-US" w:eastAsia="zh-CN"/>
        </w:rPr>
        <w:t>月至开标前已缴存的至少</w:t>
      </w:r>
      <w:r>
        <w:rPr>
          <w:rFonts w:hint="eastAsia" w:ascii="宋体" w:hAnsi="宋体" w:cs="宋体"/>
          <w:color w:val="auto"/>
          <w:sz w:val="24"/>
          <w:highlight w:val="none"/>
          <w:lang w:val="en-US" w:eastAsia="zh-CN"/>
        </w:rPr>
        <w:t>1</w:t>
      </w:r>
      <w:r>
        <w:rPr>
          <w:rFonts w:hint="eastAsia" w:ascii="宋体" w:hAnsi="宋体" w:eastAsia="宋体" w:cs="宋体"/>
          <w:color w:val="auto"/>
          <w:sz w:val="24"/>
          <w:highlight w:val="none"/>
          <w:lang w:val="en-US" w:eastAsia="zh-CN"/>
        </w:rPr>
        <w:t>个月的社会保障资金缴存单据或社保机构开具的社会保险参保缴费情况证明</w:t>
      </w:r>
      <w:r>
        <w:rPr>
          <w:rFonts w:hint="eastAsia" w:ascii="宋体" w:hAnsi="宋体" w:eastAsia="宋体" w:cs="宋体"/>
          <w:b w:val="0"/>
          <w:bCs w:val="0"/>
          <w:color w:val="auto"/>
          <w:sz w:val="24"/>
          <w:highlight w:val="none"/>
        </w:rPr>
        <w:t>、投标人委托代理人员信用承诺书。</w:t>
      </w:r>
      <w:r>
        <w:rPr>
          <w:rFonts w:hint="eastAsia" w:ascii="宋体" w:hAnsi="宋体" w:eastAsia="宋体" w:cs="宋体"/>
          <w:b w:val="0"/>
          <w:bCs w:val="0"/>
          <w:color w:val="auto"/>
          <w:sz w:val="24"/>
          <w:highlight w:val="none"/>
          <w:lang w:val="en-US" w:eastAsia="zh-CN"/>
        </w:rPr>
        <w:t xml:space="preserve"> </w:t>
      </w:r>
    </w:p>
    <w:p>
      <w:pPr>
        <w:numPr>
          <w:ilvl w:val="0"/>
          <w:numId w:val="0"/>
        </w:num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注：未提供导致不合格按无效响应文件处理。谈判响应文件须逐页加盖供应商公章，投标文件须按谈判文件规定的顺序编排、并应编制目录、逐页标注连续页码,未按此规定标注、签字、盖章、私自篡改谈判文件中规定的谈判响应                                                                                                                                                                                                                                                                                                                                                                                                                                                                                                                                                                                                                                                                                                                                                                                                                                                                                                                                                                                                                                                                                                                                                                                                                                                                                                                                                                                                                                                                                                                                                                                                                                                                                                                                                                                                                                                      文件格式及相关内容的均按无效标处理。</w:t>
      </w:r>
    </w:p>
    <w:p>
      <w:pPr>
        <w:spacing w:line="360" w:lineRule="auto"/>
        <w:rPr>
          <w:rFonts w:hint="eastAsia" w:ascii="宋体" w:hAnsi="宋体" w:eastAsia="宋体" w:cs="宋体"/>
          <w:bCs/>
          <w:color w:val="auto"/>
          <w:sz w:val="24"/>
          <w:szCs w:val="24"/>
          <w:highlight w:val="none"/>
        </w:rPr>
      </w:pPr>
      <w:r>
        <w:rPr>
          <w:rFonts w:hint="eastAsia" w:ascii="宋体" w:hAnsi="宋体" w:eastAsia="宋体" w:cs="宋体"/>
          <w:color w:val="auto"/>
          <w:sz w:val="24"/>
          <w:highlight w:val="none"/>
        </w:rPr>
        <w:t>　　3、谈判响应文件除各供应商对错处做必要修改外，不得行间插字、涂改和增删，如有修改错漏处，必须由各供应商法定代表人或其授权人代表签字和加盖供应商公章。</w:t>
      </w:r>
      <w:bookmarkStart w:id="62" w:name="_Toc302465483"/>
      <w:bookmarkStart w:id="63" w:name="_Toc317063968"/>
      <w:bookmarkStart w:id="64" w:name="_Toc313435093"/>
      <w:bookmarkStart w:id="65" w:name="_Toc307476826"/>
      <w:bookmarkStart w:id="66" w:name="_Toc307319712"/>
      <w:bookmarkStart w:id="67" w:name="_Toc1614"/>
      <w:bookmarkStart w:id="68" w:name="_Toc10722"/>
      <w:bookmarkStart w:id="69" w:name="_Toc3295"/>
      <w:bookmarkStart w:id="70" w:name="_Toc11727"/>
    </w:p>
    <w:p>
      <w:pPr>
        <w:pStyle w:val="3"/>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五、</w:t>
      </w:r>
      <w:bookmarkEnd w:id="62"/>
      <w:bookmarkEnd w:id="63"/>
      <w:bookmarkEnd w:id="64"/>
      <w:bookmarkEnd w:id="65"/>
      <w:bookmarkEnd w:id="66"/>
      <w:bookmarkEnd w:id="67"/>
      <w:r>
        <w:rPr>
          <w:rFonts w:hint="eastAsia" w:ascii="宋体" w:hAnsi="宋体" w:eastAsia="宋体" w:cs="宋体"/>
          <w:bCs/>
          <w:color w:val="auto"/>
          <w:sz w:val="24"/>
          <w:szCs w:val="24"/>
          <w:highlight w:val="none"/>
        </w:rPr>
        <w:t>谈判响应文件的递交</w:t>
      </w:r>
      <w:bookmarkEnd w:id="68"/>
      <w:bookmarkEnd w:id="69"/>
      <w:bookmarkEnd w:id="70"/>
    </w:p>
    <w:p>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1、供应商应于提交竞争性谈判响应文件截止时间前任意时段登录交易平台〖首页〉电子交易平台〉企业端〗在线提交电子竞争性谈判响应文件，逾期提交系统拒绝接收。</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sz w:val="24"/>
          <w:szCs w:val="24"/>
          <w:highlight w:val="none"/>
          <w:lang w:val="en-US" w:eastAsia="zh-CN"/>
        </w:rPr>
        <w:t>2、本项目采用“不见面”开标形式，供应商可登录榆林交易平台〖首页〉不见面开标〗在线参与开评标过程，详见竞争性谈判文件以及交易平台〖首页〉服务指南〉下载专区〗中的《榆林市不见面开标大厅操作手册（供应商）》。</w:t>
      </w:r>
    </w:p>
    <w:p>
      <w:pPr>
        <w:pStyle w:val="3"/>
        <w:rPr>
          <w:rFonts w:hint="eastAsia" w:ascii="宋体" w:hAnsi="宋体" w:eastAsia="宋体" w:cs="宋体"/>
          <w:bCs/>
          <w:color w:val="auto"/>
          <w:sz w:val="24"/>
          <w:szCs w:val="24"/>
          <w:highlight w:val="none"/>
        </w:rPr>
      </w:pPr>
      <w:bookmarkStart w:id="71" w:name="_Toc307476827"/>
      <w:bookmarkStart w:id="72" w:name="_Toc302465484"/>
      <w:bookmarkStart w:id="73" w:name="_Toc307319713"/>
      <w:bookmarkStart w:id="74" w:name="_Toc26992"/>
      <w:bookmarkStart w:id="75" w:name="_Toc19520"/>
      <w:bookmarkStart w:id="76" w:name="_Toc6212"/>
      <w:bookmarkStart w:id="77" w:name="_Toc30354"/>
      <w:bookmarkStart w:id="78" w:name="_Toc313435094"/>
      <w:bookmarkStart w:id="79" w:name="_Toc317063969"/>
      <w:r>
        <w:rPr>
          <w:rFonts w:hint="eastAsia" w:ascii="宋体" w:hAnsi="宋体" w:eastAsia="宋体" w:cs="宋体"/>
          <w:bCs/>
          <w:color w:val="auto"/>
          <w:sz w:val="24"/>
          <w:szCs w:val="24"/>
          <w:highlight w:val="none"/>
        </w:rPr>
        <w:t>六、谈判、评审</w:t>
      </w:r>
      <w:bookmarkEnd w:id="71"/>
      <w:bookmarkEnd w:id="72"/>
      <w:bookmarkEnd w:id="73"/>
      <w:bookmarkEnd w:id="74"/>
      <w:bookmarkEnd w:id="75"/>
      <w:bookmarkEnd w:id="76"/>
      <w:bookmarkEnd w:id="77"/>
      <w:bookmarkEnd w:id="78"/>
      <w:bookmarkEnd w:id="79"/>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1、采购代理机构组织谈判、评审工作，整个过程接受有关部门的监督和指导。</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2、为确保评审工作公平、公正，依法成立谈判小组。谈判小组由采购人代表及有关专家组成。谈判小组成员应当遵守并履行下列职责义务：</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2.1遵纪守法，客观、公正、认真负责地履行职责，审查谈判响应文件是否符合谈判文件的要求，并做出评价；</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2.2要求供应商对谈判响应文件有关事项作出解释或者澄清；</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2.3按照谈判文件的要求和评审标准进行评审，推荐成交候选供应商名单，对评审意见承担个人责任；</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2.4对谈判过程和结果以及供应商的商业秘密保密；</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2.5参与竞争性谈判结果报告的起草；</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2.6配合采购单位、采购代理机构答复供应商提出的质疑；</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2.7配合财政部门处理投诉工作；</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3、采购代理机构在规定的时间和地点组织谈判，供应商须委派代表参加，参加谈判的代表应签名报到以证明其出席。</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4、谈判大会开始后，采购代理机构依据竞争性谈判响应文件递交顺序，公布递交文件数量的内容。</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5、谈判开始后，直到向成交的供应商授予合同为止，凡与审查、澄清、评价和比较谈判的有关资料及意见等内容，谈判小组均不得向供应商及与谈判无关的其他人透露。</w:t>
      </w:r>
    </w:p>
    <w:p>
      <w:pPr>
        <w:pStyle w:val="3"/>
        <w:rPr>
          <w:rFonts w:hint="eastAsia" w:ascii="宋体" w:hAnsi="宋体" w:eastAsia="宋体" w:cs="宋体"/>
          <w:bCs/>
          <w:color w:val="auto"/>
          <w:sz w:val="24"/>
          <w:szCs w:val="24"/>
          <w:highlight w:val="none"/>
        </w:rPr>
      </w:pPr>
      <w:bookmarkStart w:id="80" w:name="_Toc4113"/>
      <w:bookmarkStart w:id="81" w:name="_Toc1115"/>
      <w:bookmarkStart w:id="82" w:name="_Toc24052"/>
      <w:bookmarkStart w:id="83" w:name="_Toc317063970"/>
      <w:bookmarkStart w:id="84" w:name="_Toc21785"/>
      <w:bookmarkStart w:id="85" w:name="_Toc307476828"/>
      <w:bookmarkStart w:id="86" w:name="_Toc302465485"/>
      <w:bookmarkStart w:id="87" w:name="_Toc307319714"/>
      <w:bookmarkStart w:id="88" w:name="_Toc313435095"/>
      <w:r>
        <w:rPr>
          <w:rFonts w:hint="eastAsia" w:ascii="宋体" w:hAnsi="宋体" w:eastAsia="宋体" w:cs="宋体"/>
          <w:bCs/>
          <w:color w:val="auto"/>
          <w:sz w:val="24"/>
          <w:szCs w:val="24"/>
          <w:highlight w:val="none"/>
        </w:rPr>
        <w:t>七、评审办法及内容</w:t>
      </w:r>
      <w:bookmarkEnd w:id="80"/>
      <w:bookmarkEnd w:id="81"/>
      <w:bookmarkEnd w:id="82"/>
      <w:bookmarkEnd w:id="83"/>
      <w:bookmarkEnd w:id="84"/>
      <w:bookmarkEnd w:id="85"/>
      <w:bookmarkEnd w:id="86"/>
      <w:bookmarkEnd w:id="87"/>
      <w:bookmarkEnd w:id="88"/>
    </w:p>
    <w:p>
      <w:pPr>
        <w:spacing w:line="360" w:lineRule="auto"/>
        <w:ind w:firstLine="481"/>
        <w:rPr>
          <w:rFonts w:hint="eastAsia" w:ascii="宋体" w:hAnsi="宋体" w:eastAsia="宋体" w:cs="宋体"/>
          <w:color w:val="auto"/>
          <w:sz w:val="24"/>
          <w:highlight w:val="none"/>
        </w:rPr>
      </w:pPr>
      <w:r>
        <w:rPr>
          <w:rFonts w:hint="eastAsia" w:ascii="宋体" w:hAnsi="宋体" w:eastAsia="宋体" w:cs="宋体"/>
          <w:color w:val="auto"/>
          <w:sz w:val="24"/>
          <w:highlight w:val="none"/>
        </w:rPr>
        <w:t>1、谈判形式：</w:t>
      </w:r>
    </w:p>
    <w:p>
      <w:pPr>
        <w:spacing w:line="360" w:lineRule="auto"/>
        <w:ind w:firstLine="481"/>
        <w:rPr>
          <w:rFonts w:hint="eastAsia" w:ascii="宋体" w:hAnsi="宋体" w:eastAsia="宋体" w:cs="宋体"/>
          <w:color w:val="auto"/>
          <w:sz w:val="24"/>
          <w:highlight w:val="none"/>
        </w:rPr>
      </w:pPr>
      <w:r>
        <w:rPr>
          <w:rFonts w:hint="eastAsia" w:ascii="宋体" w:hAnsi="宋体" w:eastAsia="宋体" w:cs="宋体"/>
          <w:color w:val="auto"/>
          <w:sz w:val="24"/>
          <w:highlight w:val="none"/>
        </w:rPr>
        <w:t>1.1采取</w:t>
      </w:r>
      <w:r>
        <w:rPr>
          <w:rFonts w:hint="eastAsia" w:ascii="宋体" w:hAnsi="宋体" w:eastAsia="宋体" w:cs="宋体"/>
          <w:color w:val="auto"/>
          <w:sz w:val="24"/>
          <w:highlight w:val="none"/>
          <w:lang w:val="en-US" w:eastAsia="zh-CN"/>
        </w:rPr>
        <w:t>线上</w:t>
      </w:r>
      <w:r>
        <w:rPr>
          <w:rFonts w:hint="eastAsia" w:ascii="宋体" w:hAnsi="宋体" w:eastAsia="宋体" w:cs="宋体"/>
          <w:color w:val="auto"/>
          <w:sz w:val="24"/>
          <w:highlight w:val="none"/>
        </w:rPr>
        <w:t>谈判方式。</w:t>
      </w:r>
    </w:p>
    <w:p>
      <w:pPr>
        <w:spacing w:line="360" w:lineRule="auto"/>
        <w:ind w:firstLine="481"/>
        <w:rPr>
          <w:rFonts w:hint="eastAsia" w:ascii="宋体" w:hAnsi="宋体" w:eastAsia="宋体" w:cs="宋体"/>
          <w:color w:val="auto"/>
          <w:sz w:val="24"/>
          <w:highlight w:val="none"/>
        </w:rPr>
      </w:pPr>
      <w:r>
        <w:rPr>
          <w:rFonts w:hint="eastAsia" w:ascii="宋体" w:hAnsi="宋体" w:eastAsia="宋体" w:cs="宋体"/>
          <w:color w:val="auto"/>
          <w:sz w:val="24"/>
          <w:highlight w:val="none"/>
        </w:rPr>
        <w:t>1.2竞争性谈判以递交谈判文件的顺序确定谈判顺序，由谈判小组分别与各谈判供应商进行谈判。谈判文件有实质性变动的，谈判小组将以书面形式通知所有进入谈判程序的供应商。</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2、谈判原则：</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2.1坚持谈判机会均等，信息公开，公平竞争的原则。</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2.2支持竞争性、经济实效性和公平性原则。</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2.3综合评估，择优选择资质齐全、服务有保证的投标供应商。</w:t>
      </w:r>
    </w:p>
    <w:p>
      <w:pPr>
        <w:numPr>
          <w:ilvl w:val="0"/>
          <w:numId w:val="7"/>
        </w:num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谈判程序：</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3.1供应商资格审查</w:t>
      </w:r>
    </w:p>
    <w:p>
      <w:pPr>
        <w:spacing w:line="360" w:lineRule="auto"/>
        <w:ind w:firstLine="480"/>
        <w:rPr>
          <w:rFonts w:ascii="宋体" w:hAnsi="宋体"/>
          <w:color w:val="auto"/>
          <w:sz w:val="24"/>
          <w:highlight w:val="none"/>
        </w:rPr>
      </w:pPr>
      <w:r>
        <w:rPr>
          <w:rFonts w:hint="eastAsia" w:ascii="宋体" w:hAnsi="宋体"/>
          <w:color w:val="auto"/>
          <w:sz w:val="24"/>
          <w:highlight w:val="none"/>
          <w:lang w:val="en-US" w:eastAsia="zh-CN"/>
        </w:rPr>
        <w:t>3.1.1资格性审查按照以下要求进行审查：</w:t>
      </w:r>
    </w:p>
    <w:p>
      <w:pPr>
        <w:spacing w:line="360" w:lineRule="auto"/>
        <w:ind w:firstLine="481"/>
        <w:rPr>
          <w:rFonts w:hint="eastAsia" w:ascii="宋体" w:hAnsi="宋体" w:eastAsia="宋体" w:cs="宋体"/>
          <w:color w:val="auto"/>
          <w:sz w:val="24"/>
          <w:highlight w:val="none"/>
        </w:rPr>
      </w:pPr>
      <w:r>
        <w:rPr>
          <w:rFonts w:hint="eastAsia" w:ascii="宋体" w:hAnsi="宋体" w:eastAsia="宋体" w:cs="宋体"/>
          <w:color w:val="auto"/>
          <w:sz w:val="24"/>
          <w:highlight w:val="none"/>
        </w:rPr>
        <w:t>1)具有独立承担民事责任能力的法人、其他组织或自然人，并出具合法有效的营业执照或事业单位法人证书等国家规定的相关证明，自然人参与的提供其身份证明；</w:t>
      </w:r>
    </w:p>
    <w:p>
      <w:pPr>
        <w:spacing w:line="360" w:lineRule="auto"/>
        <w:ind w:firstLine="481"/>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2）财务状况报告：提供会计师事务所出具的完整的2022年度审计报告（包括审计报告、资产负债表、利润表、现金流量表、所有者权益变动表及其附注等），成立时间至提交投标文件截止时间不足一年的可提交响应文件截止时间前六个月内其基本账户开户银行出具的资信证明；其他组织和自然人提供银行出具的资信证明或财务报表；</w:t>
      </w:r>
    </w:p>
    <w:p>
      <w:pPr>
        <w:spacing w:line="360" w:lineRule="auto"/>
        <w:ind w:firstLine="481"/>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3）社会保障资金缴纳证明：提供2023年1月至开标前已缴存的至少1个月的社会保障资金缴存单据或社保机构开具的社会保险参保缴费情况证明，依法不需要缴纳社会保障资金的单位应提供相关证明材料；</w:t>
      </w:r>
    </w:p>
    <w:p>
      <w:pPr>
        <w:spacing w:line="360" w:lineRule="auto"/>
        <w:ind w:firstLine="481"/>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4)税收缴纳证明：提供2023年1月至开标前已缴存的至少1个月的纳税证明或完税证明，纳税证明或完税证明上应有代收机构或税务机关的公章。依法免税的供应商应提供相关文件证明；</w:t>
      </w:r>
    </w:p>
    <w:p>
      <w:pPr>
        <w:spacing w:line="360" w:lineRule="auto"/>
        <w:ind w:firstLine="481"/>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5)供应商提供参加本次政府采购活动前三年内在经营活动中没有重大违纪书面声明；在信用中国网（www.creditchina.gov.cn）未被列入失信被执行人、重大税收违法案件当事人名单和在中国政府采购（www.ccgp.gov.cn）未被列入政府采购严重违法失信行为记录名单（处罚期限届满的除外，如相关失信记录已失效，供应商需提供相关证明资料），提供网站截图（查询日期为从公告之日起至投标截止日前）并加盖供应商公章；</w:t>
      </w:r>
    </w:p>
    <w:p>
      <w:pPr>
        <w:spacing w:line="360" w:lineRule="auto"/>
        <w:ind w:firstLine="481"/>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6）榆林市政府采购项目供应商信用承诺书（还需提供“信用中国（陕西榆林）”信用承诺网页截图）；</w:t>
      </w:r>
    </w:p>
    <w:p>
      <w:pPr>
        <w:spacing w:line="360" w:lineRule="auto"/>
        <w:ind w:firstLine="481"/>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7)本项目不接受联合体投标，单位负责人为同一人或者存在直接控股、管理关系的不同投标人，不得参加同一合同项下的政府采购活动；</w:t>
      </w:r>
    </w:p>
    <w:p>
      <w:pPr>
        <w:spacing w:line="360" w:lineRule="auto"/>
        <w:ind w:firstLine="481"/>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8</w:t>
      </w:r>
      <w:r>
        <w:rPr>
          <w:rFonts w:hint="eastAsia" w:ascii="宋体" w:hAnsi="宋体" w:cs="宋体"/>
          <w:color w:val="auto"/>
          <w:sz w:val="24"/>
          <w:highlight w:val="none"/>
          <w:lang w:eastAsia="zh-CN"/>
        </w:rPr>
        <w:t>）</w:t>
      </w:r>
      <w:r>
        <w:rPr>
          <w:rFonts w:hint="eastAsia" w:ascii="宋体" w:hAnsi="宋体" w:eastAsia="宋体" w:cs="宋体"/>
          <w:color w:val="auto"/>
          <w:sz w:val="24"/>
          <w:highlight w:val="none"/>
        </w:rPr>
        <w:t>本项目专门面向中小企业采购，投标人须提供中小企业声明函。</w:t>
      </w:r>
    </w:p>
    <w:p>
      <w:pPr>
        <w:spacing w:line="360" w:lineRule="auto"/>
        <w:ind w:firstLine="420" w:firstLineChars="200"/>
        <w:rPr>
          <w:rFonts w:hint="eastAsia" w:ascii="宋体" w:hAnsi="宋体" w:eastAsia="宋体" w:cs="宋体"/>
          <w:b/>
          <w:bCs/>
          <w:color w:val="auto"/>
          <w:kern w:val="2"/>
          <w:sz w:val="24"/>
          <w:szCs w:val="24"/>
          <w:highlight w:val="none"/>
          <w:lang w:val="en-US" w:eastAsia="zh-CN" w:bidi="ar-SA"/>
        </w:rPr>
      </w:pPr>
      <w:r>
        <w:rPr>
          <w:rFonts w:hint="eastAsia" w:ascii="微软雅黑" w:hAnsi="微软雅黑" w:eastAsia="微软雅黑" w:cs="微软雅黑"/>
          <w:i w:val="0"/>
          <w:iCs w:val="0"/>
          <w:caps w:val="0"/>
          <w:color w:val="333333"/>
          <w:spacing w:val="0"/>
          <w:sz w:val="21"/>
          <w:szCs w:val="21"/>
          <w:shd w:val="clear" w:fill="FFFFFF"/>
          <w:lang w:val="en-US" w:eastAsia="zh-CN"/>
        </w:rPr>
        <w:t xml:space="preserve"> </w:t>
      </w:r>
      <w:r>
        <w:rPr>
          <w:rFonts w:hint="eastAsia" w:ascii="宋体" w:hAnsi="宋体" w:eastAsia="宋体" w:cs="宋体"/>
          <w:b/>
          <w:bCs w:val="0"/>
          <w:color w:val="auto"/>
          <w:sz w:val="24"/>
          <w:szCs w:val="24"/>
          <w:highlight w:val="none"/>
        </w:rPr>
        <w:t>注：</w:t>
      </w:r>
      <w:r>
        <w:rPr>
          <w:rFonts w:hint="eastAsia" w:ascii="宋体" w:hAnsi="宋体" w:eastAsia="宋体" w:cs="宋体"/>
          <w:b/>
          <w:bCs w:val="0"/>
          <w:color w:val="auto"/>
          <w:sz w:val="24"/>
          <w:szCs w:val="24"/>
          <w:highlight w:val="none"/>
          <w:lang w:val="en-US" w:eastAsia="zh-CN"/>
        </w:rPr>
        <w:t>1、事业单位法人参与投标可不提供财务状况报告和社会保障资金缴纳证明及税收缴纳证明。</w:t>
      </w:r>
      <w:r>
        <w:rPr>
          <w:rFonts w:hint="eastAsia" w:ascii="宋体" w:hAnsi="宋体" w:cs="宋体"/>
          <w:b/>
          <w:bCs/>
          <w:color w:val="auto"/>
          <w:kern w:val="2"/>
          <w:sz w:val="24"/>
          <w:szCs w:val="24"/>
          <w:highlight w:val="none"/>
          <w:lang w:val="en-US" w:eastAsia="zh-CN" w:bidi="ar-SA"/>
        </w:rPr>
        <w:t>2、</w:t>
      </w:r>
      <w:r>
        <w:rPr>
          <w:rFonts w:hint="eastAsia" w:ascii="宋体" w:hAnsi="宋体" w:eastAsia="宋体" w:cs="宋体"/>
          <w:b/>
          <w:bCs/>
          <w:color w:val="auto"/>
          <w:kern w:val="2"/>
          <w:sz w:val="24"/>
          <w:szCs w:val="24"/>
          <w:highlight w:val="none"/>
          <w:lang w:val="en-US" w:eastAsia="zh-CN" w:bidi="ar-SA"/>
        </w:rPr>
        <w:t>上述资质为必备资质，缺一项或某项达不到要求，按无效投标处理。</w:t>
      </w:r>
    </w:p>
    <w:p>
      <w:pPr>
        <w:numPr>
          <w:ilvl w:val="0"/>
          <w:numId w:val="0"/>
        </w:numPr>
        <w:spacing w:line="360" w:lineRule="auto"/>
        <w:ind w:leftChars="0" w:firstLine="480" w:firstLineChars="200"/>
        <w:rPr>
          <w:rFonts w:hint="default" w:ascii="宋体" w:hAnsi="宋体" w:eastAsia="宋体"/>
          <w:color w:val="auto"/>
          <w:sz w:val="24"/>
          <w:highlight w:val="none"/>
          <w:lang w:val="en-US" w:eastAsia="zh-CN"/>
        </w:rPr>
      </w:pPr>
      <w:r>
        <w:rPr>
          <w:rFonts w:hint="eastAsia" w:ascii="宋体" w:hAnsi="宋体"/>
          <w:color w:val="auto"/>
          <w:sz w:val="24"/>
          <w:highlight w:val="none"/>
          <w:lang w:val="en-US" w:eastAsia="zh-CN"/>
        </w:rPr>
        <w:t>3.1.2资格性审查未通过的供应商不得进入符合性审查。</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3.2符合性评审：由谈判小组审查</w:t>
      </w:r>
      <w:r>
        <w:rPr>
          <w:rFonts w:hint="eastAsia" w:ascii="宋体" w:hAnsi="宋体"/>
          <w:color w:val="auto"/>
          <w:sz w:val="24"/>
          <w:highlight w:val="none"/>
          <w:lang w:eastAsia="zh-CN"/>
        </w:rPr>
        <w:t>，出现下列情形之一，评为不合格，为无效谈判响应文件。</w:t>
      </w:r>
    </w:p>
    <w:p>
      <w:pPr>
        <w:spacing w:line="360" w:lineRule="auto"/>
        <w:ind w:firstLine="480"/>
        <w:rPr>
          <w:rFonts w:hint="eastAsia" w:ascii="宋体" w:hAnsi="宋体"/>
          <w:color w:val="auto"/>
          <w:sz w:val="24"/>
          <w:highlight w:val="none"/>
        </w:rPr>
      </w:pPr>
      <w:r>
        <w:rPr>
          <w:rFonts w:hint="eastAsia" w:ascii="宋体" w:hAnsi="宋体"/>
          <w:color w:val="auto"/>
          <w:sz w:val="24"/>
          <w:highlight w:val="none"/>
        </w:rPr>
        <w:t>3.</w:t>
      </w:r>
      <w:r>
        <w:rPr>
          <w:rFonts w:hint="eastAsia" w:ascii="宋体" w:hAnsi="宋体"/>
          <w:color w:val="auto"/>
          <w:sz w:val="24"/>
          <w:highlight w:val="none"/>
          <w:lang w:val="en-US" w:eastAsia="zh-CN"/>
        </w:rPr>
        <w:t>2</w:t>
      </w:r>
      <w:r>
        <w:rPr>
          <w:rFonts w:hint="eastAsia" w:ascii="宋体" w:hAnsi="宋体"/>
          <w:color w:val="auto"/>
          <w:sz w:val="24"/>
          <w:highlight w:val="none"/>
        </w:rPr>
        <w:t>.1出现影响采购公正的违法、违规行为的；</w:t>
      </w:r>
      <w:r>
        <w:rPr>
          <w:rFonts w:hint="eastAsia" w:ascii="宋体" w:hAnsi="宋体"/>
          <w:color w:val="auto"/>
          <w:sz w:val="24"/>
          <w:highlight w:val="none"/>
        </w:rPr>
        <w:cr/>
      </w:r>
      <w:r>
        <w:rPr>
          <w:rFonts w:hint="eastAsia" w:ascii="宋体" w:hAnsi="宋体"/>
          <w:color w:val="auto"/>
          <w:sz w:val="24"/>
          <w:highlight w:val="none"/>
        </w:rPr>
        <w:t xml:space="preserve">    3.</w:t>
      </w:r>
      <w:r>
        <w:rPr>
          <w:rFonts w:hint="eastAsia" w:ascii="宋体" w:hAnsi="宋体"/>
          <w:color w:val="auto"/>
          <w:sz w:val="24"/>
          <w:highlight w:val="none"/>
          <w:lang w:val="en-US" w:eastAsia="zh-CN"/>
        </w:rPr>
        <w:t>2</w:t>
      </w:r>
      <w:r>
        <w:rPr>
          <w:rFonts w:hint="eastAsia" w:ascii="宋体" w:hAnsi="宋体"/>
          <w:color w:val="auto"/>
          <w:sz w:val="24"/>
          <w:highlight w:val="none"/>
        </w:rPr>
        <w:t>.2</w:t>
      </w:r>
      <w:r>
        <w:rPr>
          <w:rFonts w:hint="eastAsia" w:ascii="宋体" w:hAnsi="宋体"/>
          <w:color w:val="auto"/>
          <w:sz w:val="24"/>
          <w:highlight w:val="none"/>
          <w:lang w:eastAsia="zh-CN"/>
        </w:rPr>
        <w:t>供应商</w:t>
      </w:r>
      <w:r>
        <w:rPr>
          <w:rFonts w:hint="eastAsia" w:ascii="宋体" w:hAnsi="宋体"/>
          <w:color w:val="auto"/>
          <w:sz w:val="24"/>
          <w:highlight w:val="none"/>
        </w:rPr>
        <w:t>的报价</w:t>
      </w:r>
      <w:r>
        <w:rPr>
          <w:rFonts w:hint="eastAsia" w:ascii="宋体" w:hAnsi="宋体"/>
          <w:color w:val="auto"/>
          <w:sz w:val="24"/>
          <w:highlight w:val="none"/>
          <w:lang w:val="en-US" w:eastAsia="zh-CN"/>
        </w:rPr>
        <w:t>出现不能</w:t>
      </w:r>
      <w:r>
        <w:rPr>
          <w:rFonts w:hint="eastAsia" w:ascii="宋体" w:hAnsi="宋体"/>
          <w:color w:val="auto"/>
          <w:sz w:val="24"/>
          <w:highlight w:val="none"/>
        </w:rPr>
        <w:t>满足以下条款</w:t>
      </w:r>
      <w:r>
        <w:rPr>
          <w:rFonts w:hint="eastAsia" w:ascii="宋体" w:hAnsi="宋体"/>
          <w:color w:val="auto"/>
          <w:sz w:val="24"/>
          <w:highlight w:val="none"/>
          <w:lang w:val="en-US" w:eastAsia="zh-CN"/>
        </w:rPr>
        <w:t>的</w:t>
      </w:r>
      <w:r>
        <w:rPr>
          <w:rFonts w:hint="eastAsia" w:ascii="宋体" w:hAnsi="宋体"/>
          <w:color w:val="auto"/>
          <w:sz w:val="24"/>
          <w:highlight w:val="none"/>
        </w:rPr>
        <w:t>：</w:t>
      </w:r>
    </w:p>
    <w:p>
      <w:pPr>
        <w:numPr>
          <w:ilvl w:val="0"/>
          <w:numId w:val="0"/>
        </w:numPr>
        <w:spacing w:line="360" w:lineRule="auto"/>
        <w:ind w:firstLine="480" w:firstLineChars="0"/>
        <w:rPr>
          <w:rFonts w:hint="eastAsia" w:ascii="宋体" w:hAnsi="宋体"/>
          <w:color w:val="auto"/>
          <w:sz w:val="24"/>
          <w:highlight w:val="none"/>
        </w:rPr>
      </w:pPr>
      <w:r>
        <w:rPr>
          <w:rFonts w:hint="eastAsia" w:ascii="宋体" w:hAnsi="宋体" w:eastAsia="宋体" w:cs="Times New Roman"/>
          <w:color w:val="auto"/>
          <w:kern w:val="2"/>
          <w:sz w:val="24"/>
          <w:szCs w:val="24"/>
          <w:highlight w:val="none"/>
          <w:lang w:val="en-US" w:eastAsia="zh-CN" w:bidi="ar-SA"/>
        </w:rPr>
        <w:t>（1）</w:t>
      </w:r>
      <w:r>
        <w:rPr>
          <w:rFonts w:hint="eastAsia" w:ascii="宋体" w:hAnsi="宋体"/>
          <w:color w:val="auto"/>
          <w:sz w:val="24"/>
          <w:highlight w:val="none"/>
        </w:rPr>
        <w:t>谈判报价符合唯一性要求；</w:t>
      </w:r>
    </w:p>
    <w:p>
      <w:pPr>
        <w:numPr>
          <w:ilvl w:val="0"/>
          <w:numId w:val="0"/>
        </w:num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（2）第一次谈判报价表填写符合要求；</w:t>
      </w:r>
    </w:p>
    <w:p>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（3）报价货币符合谈判文件要求；</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（4）未超出采购预算或谈判文件规定的最高限价；</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w:t>
      </w:r>
      <w:r>
        <w:rPr>
          <w:rFonts w:hint="eastAsia" w:ascii="宋体" w:hAnsi="宋体"/>
          <w:color w:val="auto"/>
          <w:sz w:val="24"/>
          <w:highlight w:val="none"/>
          <w:lang w:val="en-US" w:eastAsia="zh-CN"/>
        </w:rPr>
        <w:t>2</w:t>
      </w:r>
      <w:r>
        <w:rPr>
          <w:rFonts w:hint="eastAsia" w:ascii="宋体" w:hAnsi="宋体"/>
          <w:color w:val="auto"/>
          <w:sz w:val="24"/>
          <w:highlight w:val="none"/>
        </w:rPr>
        <w:t>.</w:t>
      </w:r>
      <w:r>
        <w:rPr>
          <w:rFonts w:hint="eastAsia" w:ascii="宋体" w:hAnsi="宋体"/>
          <w:color w:val="auto"/>
          <w:sz w:val="24"/>
          <w:highlight w:val="none"/>
          <w:lang w:val="en-US" w:eastAsia="zh-CN"/>
        </w:rPr>
        <w:t>3</w:t>
      </w:r>
      <w:r>
        <w:rPr>
          <w:rFonts w:hint="eastAsia" w:ascii="宋体" w:hAnsi="宋体"/>
          <w:color w:val="auto"/>
          <w:sz w:val="24"/>
          <w:highlight w:val="none"/>
        </w:rPr>
        <w:t>未按照谈判文件要求提交投标保证金的。</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w:t>
      </w:r>
      <w:r>
        <w:rPr>
          <w:rFonts w:hint="eastAsia" w:ascii="宋体" w:hAnsi="宋体"/>
          <w:color w:val="auto"/>
          <w:sz w:val="24"/>
          <w:highlight w:val="none"/>
          <w:lang w:val="en-US" w:eastAsia="zh-CN"/>
        </w:rPr>
        <w:t>2</w:t>
      </w:r>
      <w:r>
        <w:rPr>
          <w:rFonts w:hint="eastAsia" w:ascii="宋体" w:hAnsi="宋体"/>
          <w:color w:val="auto"/>
          <w:sz w:val="24"/>
          <w:highlight w:val="none"/>
        </w:rPr>
        <w:t>.</w:t>
      </w:r>
      <w:r>
        <w:rPr>
          <w:rFonts w:hint="eastAsia" w:ascii="宋体" w:hAnsi="宋体"/>
          <w:color w:val="auto"/>
          <w:sz w:val="24"/>
          <w:highlight w:val="none"/>
          <w:lang w:val="en-US" w:eastAsia="zh-CN"/>
        </w:rPr>
        <w:t>4</w:t>
      </w:r>
      <w:r>
        <w:rPr>
          <w:rFonts w:hint="eastAsia" w:ascii="宋体" w:hAnsi="宋体"/>
          <w:color w:val="auto"/>
          <w:sz w:val="24"/>
          <w:highlight w:val="none"/>
        </w:rPr>
        <w:t>谈判响应文件未按要求加盖单位公章和签字的，无投标有效期或有效期达不到谈判文件的要求。</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w:t>
      </w:r>
      <w:r>
        <w:rPr>
          <w:rFonts w:hint="eastAsia" w:ascii="宋体" w:hAnsi="宋体"/>
          <w:color w:val="auto"/>
          <w:sz w:val="24"/>
          <w:highlight w:val="none"/>
          <w:lang w:val="en-US" w:eastAsia="zh-CN"/>
        </w:rPr>
        <w:t>2</w:t>
      </w:r>
      <w:r>
        <w:rPr>
          <w:rFonts w:hint="eastAsia" w:ascii="宋体" w:hAnsi="宋体"/>
          <w:color w:val="auto"/>
          <w:sz w:val="24"/>
          <w:highlight w:val="none"/>
        </w:rPr>
        <w:t>.</w:t>
      </w:r>
      <w:r>
        <w:rPr>
          <w:rFonts w:hint="eastAsia" w:ascii="宋体" w:hAnsi="宋体"/>
          <w:color w:val="auto"/>
          <w:sz w:val="24"/>
          <w:highlight w:val="none"/>
          <w:lang w:val="en-US" w:eastAsia="zh-CN"/>
        </w:rPr>
        <w:t>5</w:t>
      </w:r>
      <w:r>
        <w:rPr>
          <w:rFonts w:hint="eastAsia" w:ascii="宋体" w:hAnsi="宋体"/>
          <w:color w:val="auto"/>
          <w:sz w:val="24"/>
          <w:highlight w:val="none"/>
        </w:rPr>
        <w:t>谈判响应文件的合同主要条款响应与谈判文件要求不一致（</w:t>
      </w:r>
      <w:r>
        <w:rPr>
          <w:rFonts w:hint="eastAsia" w:ascii="宋体" w:hAnsi="宋体"/>
          <w:color w:val="auto"/>
          <w:sz w:val="24"/>
          <w:highlight w:val="none"/>
          <w:lang w:val="en-US" w:eastAsia="zh-CN"/>
        </w:rPr>
        <w:t>交货期</w:t>
      </w:r>
      <w:r>
        <w:rPr>
          <w:rFonts w:hint="eastAsia" w:ascii="宋体" w:hAnsi="宋体"/>
          <w:color w:val="auto"/>
          <w:sz w:val="24"/>
          <w:highlight w:val="none"/>
        </w:rPr>
        <w:t>、付款、验收等项），附加了采购人难以接受的条件。</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w:t>
      </w:r>
      <w:r>
        <w:rPr>
          <w:rFonts w:hint="eastAsia" w:ascii="宋体" w:hAnsi="宋体"/>
          <w:color w:val="auto"/>
          <w:sz w:val="24"/>
          <w:highlight w:val="none"/>
          <w:lang w:val="en-US" w:eastAsia="zh-CN"/>
        </w:rPr>
        <w:t>2</w:t>
      </w:r>
      <w:r>
        <w:rPr>
          <w:rFonts w:hint="eastAsia" w:ascii="宋体" w:hAnsi="宋体"/>
          <w:color w:val="auto"/>
          <w:sz w:val="24"/>
          <w:highlight w:val="none"/>
        </w:rPr>
        <w:t>.</w:t>
      </w:r>
      <w:r>
        <w:rPr>
          <w:rFonts w:hint="eastAsia" w:ascii="宋体" w:hAnsi="宋体"/>
          <w:color w:val="auto"/>
          <w:sz w:val="24"/>
          <w:highlight w:val="none"/>
          <w:lang w:val="en-US" w:eastAsia="zh-CN"/>
        </w:rPr>
        <w:t>6</w:t>
      </w:r>
      <w:r>
        <w:rPr>
          <w:rFonts w:hint="eastAsia" w:ascii="宋体" w:hAnsi="宋体"/>
          <w:color w:val="auto"/>
          <w:sz w:val="24"/>
          <w:highlight w:val="none"/>
        </w:rPr>
        <w:t>谈判响应文件内容出现漏项或数量与要求不符，出现重大负偏差。</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w:t>
      </w:r>
      <w:r>
        <w:rPr>
          <w:rFonts w:hint="eastAsia" w:ascii="宋体" w:hAnsi="宋体"/>
          <w:color w:val="auto"/>
          <w:sz w:val="24"/>
          <w:highlight w:val="none"/>
          <w:lang w:val="en-US" w:eastAsia="zh-CN"/>
        </w:rPr>
        <w:t>2</w:t>
      </w:r>
      <w:r>
        <w:rPr>
          <w:rFonts w:hint="eastAsia" w:ascii="宋体" w:hAnsi="宋体"/>
          <w:color w:val="auto"/>
          <w:sz w:val="24"/>
          <w:highlight w:val="none"/>
        </w:rPr>
        <w:t>.</w:t>
      </w:r>
      <w:r>
        <w:rPr>
          <w:rFonts w:hint="eastAsia" w:ascii="宋体" w:hAnsi="宋体"/>
          <w:color w:val="auto"/>
          <w:sz w:val="24"/>
          <w:highlight w:val="none"/>
          <w:lang w:val="en-US" w:eastAsia="zh-CN"/>
        </w:rPr>
        <w:t>7</w:t>
      </w:r>
      <w:r>
        <w:rPr>
          <w:rFonts w:hint="eastAsia" w:ascii="宋体" w:hAnsi="宋体"/>
          <w:color w:val="auto"/>
          <w:sz w:val="24"/>
          <w:highlight w:val="none"/>
        </w:rPr>
        <w:t>谈判响应文件报价与市场价偏离较大，低于成本，形成不正当竞争。</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w:t>
      </w:r>
      <w:r>
        <w:rPr>
          <w:rFonts w:hint="eastAsia" w:ascii="宋体" w:hAnsi="宋体"/>
          <w:color w:val="auto"/>
          <w:sz w:val="24"/>
          <w:highlight w:val="none"/>
          <w:lang w:val="en-US" w:eastAsia="zh-CN"/>
        </w:rPr>
        <w:t>2</w:t>
      </w:r>
      <w:r>
        <w:rPr>
          <w:rFonts w:hint="eastAsia" w:ascii="宋体" w:hAnsi="宋体"/>
          <w:color w:val="auto"/>
          <w:sz w:val="24"/>
          <w:highlight w:val="none"/>
        </w:rPr>
        <w:t>.</w:t>
      </w:r>
      <w:r>
        <w:rPr>
          <w:rFonts w:hint="eastAsia" w:ascii="宋体" w:hAnsi="宋体"/>
          <w:color w:val="auto"/>
          <w:sz w:val="24"/>
          <w:highlight w:val="none"/>
          <w:lang w:val="en-US" w:eastAsia="zh-CN"/>
        </w:rPr>
        <w:t>8</w:t>
      </w:r>
      <w:r>
        <w:rPr>
          <w:rFonts w:hint="eastAsia" w:ascii="宋体" w:hAnsi="宋体"/>
          <w:color w:val="auto"/>
          <w:sz w:val="24"/>
          <w:highlight w:val="none"/>
        </w:rPr>
        <w:t>提供虚假证明，开具虚假资质，出现虚假应答或故意隐瞒行为，除按无效标处理外，还进行相应的处罚。</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w:t>
      </w:r>
      <w:r>
        <w:rPr>
          <w:rFonts w:hint="eastAsia" w:ascii="宋体" w:hAnsi="宋体"/>
          <w:color w:val="auto"/>
          <w:sz w:val="24"/>
          <w:highlight w:val="none"/>
          <w:lang w:val="en-US" w:eastAsia="zh-CN"/>
        </w:rPr>
        <w:t>2</w:t>
      </w:r>
      <w:r>
        <w:rPr>
          <w:rFonts w:hint="eastAsia" w:ascii="宋体" w:hAnsi="宋体"/>
          <w:color w:val="auto"/>
          <w:sz w:val="24"/>
          <w:highlight w:val="none"/>
        </w:rPr>
        <w:t>.</w:t>
      </w:r>
      <w:r>
        <w:rPr>
          <w:rFonts w:hint="eastAsia" w:ascii="宋体" w:hAnsi="宋体"/>
          <w:color w:val="auto"/>
          <w:sz w:val="24"/>
          <w:highlight w:val="none"/>
          <w:lang w:val="en-US" w:eastAsia="zh-CN"/>
        </w:rPr>
        <w:t>9</w:t>
      </w:r>
      <w:r>
        <w:rPr>
          <w:rFonts w:hint="eastAsia" w:ascii="宋体" w:hAnsi="宋体"/>
          <w:color w:val="auto"/>
          <w:sz w:val="24"/>
          <w:highlight w:val="none"/>
        </w:rPr>
        <w:t>私自篡改谈判文件中规定的谈判响应文件格式及相关内容。</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w:t>
      </w:r>
      <w:r>
        <w:rPr>
          <w:rFonts w:hint="eastAsia" w:ascii="宋体" w:hAnsi="宋体"/>
          <w:color w:val="auto"/>
          <w:sz w:val="24"/>
          <w:highlight w:val="none"/>
          <w:lang w:val="en-US" w:eastAsia="zh-CN"/>
        </w:rPr>
        <w:t>2</w:t>
      </w:r>
      <w:r>
        <w:rPr>
          <w:rFonts w:hint="eastAsia" w:ascii="宋体" w:hAnsi="宋体"/>
          <w:color w:val="auto"/>
          <w:sz w:val="24"/>
          <w:highlight w:val="none"/>
        </w:rPr>
        <w:t>.</w:t>
      </w:r>
      <w:r>
        <w:rPr>
          <w:rFonts w:hint="eastAsia" w:ascii="宋体" w:hAnsi="宋体"/>
          <w:color w:val="auto"/>
          <w:sz w:val="24"/>
          <w:highlight w:val="none"/>
          <w:lang w:val="en-US" w:eastAsia="zh-CN"/>
        </w:rPr>
        <w:t>10</w:t>
      </w:r>
      <w:r>
        <w:rPr>
          <w:rFonts w:hint="eastAsia" w:ascii="宋体" w:hAnsi="宋体"/>
          <w:color w:val="auto"/>
          <w:sz w:val="24"/>
          <w:highlight w:val="none"/>
        </w:rPr>
        <w:t>不符合竞争性谈判文件规定的其他实质性要求的。</w:t>
      </w:r>
    </w:p>
    <w:p>
      <w:pPr>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3.</w:t>
      </w:r>
      <w:r>
        <w:rPr>
          <w:rFonts w:hint="eastAsia" w:ascii="宋体" w:hAnsi="宋体" w:cs="宋体"/>
          <w:color w:val="auto"/>
          <w:sz w:val="24"/>
          <w:highlight w:val="none"/>
          <w:lang w:val="en-US" w:eastAsia="zh-CN"/>
        </w:rPr>
        <w:t>3</w:t>
      </w:r>
      <w:r>
        <w:rPr>
          <w:rFonts w:hint="eastAsia" w:ascii="宋体" w:hAnsi="宋体" w:eastAsia="宋体" w:cs="宋体"/>
          <w:color w:val="auto"/>
          <w:sz w:val="24"/>
          <w:highlight w:val="none"/>
        </w:rPr>
        <w:t>实质性响应评审</w:t>
      </w:r>
    </w:p>
    <w:p>
      <w:pPr>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3.</w:t>
      </w:r>
      <w:r>
        <w:rPr>
          <w:rFonts w:hint="eastAsia" w:ascii="宋体" w:hAnsi="宋体" w:cs="宋体"/>
          <w:color w:val="auto"/>
          <w:sz w:val="24"/>
          <w:highlight w:val="none"/>
          <w:lang w:val="en-US" w:eastAsia="zh-CN"/>
        </w:rPr>
        <w:t>3</w:t>
      </w:r>
      <w:r>
        <w:rPr>
          <w:rFonts w:hint="eastAsia" w:ascii="宋体" w:hAnsi="宋体" w:eastAsia="宋体" w:cs="宋体"/>
          <w:color w:val="auto"/>
          <w:sz w:val="24"/>
          <w:highlight w:val="none"/>
        </w:rPr>
        <w:t>.1实质性响应是指谈判响应文件与谈判文件要求的所有条款、</w:t>
      </w:r>
      <w:r>
        <w:rPr>
          <w:rFonts w:hint="eastAsia" w:ascii="宋体" w:hAnsi="宋体" w:eastAsia="宋体" w:cs="宋体"/>
          <w:color w:val="auto"/>
          <w:sz w:val="24"/>
          <w:highlight w:val="none"/>
          <w:lang w:val="en-US" w:eastAsia="zh-CN"/>
        </w:rPr>
        <w:t>各项技术指标</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规格</w:t>
      </w:r>
      <w:r>
        <w:rPr>
          <w:rFonts w:hint="eastAsia" w:ascii="宋体" w:hAnsi="宋体" w:eastAsia="宋体" w:cs="宋体"/>
          <w:color w:val="auto"/>
          <w:sz w:val="24"/>
          <w:highlight w:val="none"/>
          <w:lang w:val="en-US" w:eastAsia="zh-CN"/>
        </w:rPr>
        <w:t>及</w:t>
      </w:r>
      <w:r>
        <w:rPr>
          <w:rFonts w:hint="eastAsia" w:ascii="宋体" w:hAnsi="宋体" w:cs="宋体"/>
          <w:color w:val="auto"/>
          <w:sz w:val="24"/>
          <w:highlight w:val="none"/>
          <w:lang w:val="en-US" w:eastAsia="zh-CN"/>
        </w:rPr>
        <w:t>提供</w:t>
      </w:r>
      <w:r>
        <w:rPr>
          <w:rFonts w:hint="eastAsia" w:ascii="宋体" w:hAnsi="宋体" w:eastAsia="宋体" w:cs="宋体"/>
          <w:color w:val="auto"/>
          <w:sz w:val="24"/>
          <w:highlight w:val="none"/>
          <w:lang w:val="en-US" w:eastAsia="zh-CN"/>
        </w:rPr>
        <w:t>厂家相关证明资料要求准确</w:t>
      </w:r>
      <w:r>
        <w:rPr>
          <w:rFonts w:hint="eastAsia" w:ascii="宋体" w:hAnsi="宋体" w:eastAsia="宋体" w:cs="宋体"/>
          <w:color w:val="auto"/>
          <w:sz w:val="24"/>
          <w:highlight w:val="none"/>
        </w:rPr>
        <w:t>相符，没有</w:t>
      </w:r>
      <w:r>
        <w:rPr>
          <w:rFonts w:hint="eastAsia" w:ascii="宋体" w:hAnsi="宋体" w:eastAsia="宋体" w:cs="宋体"/>
          <w:color w:val="auto"/>
          <w:sz w:val="24"/>
          <w:highlight w:val="none"/>
          <w:lang w:val="en-US" w:eastAsia="zh-CN"/>
        </w:rPr>
        <w:t>负</w:t>
      </w:r>
      <w:r>
        <w:rPr>
          <w:rFonts w:hint="eastAsia" w:ascii="宋体" w:hAnsi="宋体" w:eastAsia="宋体" w:cs="宋体"/>
          <w:color w:val="auto"/>
          <w:sz w:val="24"/>
          <w:highlight w:val="none"/>
        </w:rPr>
        <w:t>偏离。</w:t>
      </w:r>
      <w:r>
        <w:rPr>
          <w:rFonts w:hint="eastAsia" w:ascii="宋体" w:hAnsi="宋体" w:eastAsia="宋体" w:cs="宋体"/>
          <w:color w:val="auto"/>
          <w:sz w:val="24"/>
          <w:highlight w:val="none"/>
          <w:lang w:val="en-US" w:eastAsia="zh-CN"/>
        </w:rPr>
        <w:t>负</w:t>
      </w:r>
      <w:r>
        <w:rPr>
          <w:rFonts w:hint="eastAsia" w:ascii="宋体" w:hAnsi="宋体" w:eastAsia="宋体" w:cs="宋体"/>
          <w:color w:val="auto"/>
          <w:sz w:val="24"/>
          <w:highlight w:val="none"/>
        </w:rPr>
        <w:t>偏离指不满足、或不响应谈判文件的要求。</w:t>
      </w:r>
    </w:p>
    <w:p>
      <w:pPr>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3.</w:t>
      </w:r>
      <w:r>
        <w:rPr>
          <w:rFonts w:hint="eastAsia" w:ascii="宋体" w:hAnsi="宋体" w:cs="宋体"/>
          <w:color w:val="auto"/>
          <w:sz w:val="24"/>
          <w:highlight w:val="none"/>
          <w:lang w:val="en-US" w:eastAsia="zh-CN"/>
        </w:rPr>
        <w:t>3</w:t>
      </w:r>
      <w:r>
        <w:rPr>
          <w:rFonts w:hint="eastAsia" w:ascii="宋体" w:hAnsi="宋体" w:eastAsia="宋体" w:cs="宋体"/>
          <w:color w:val="auto"/>
          <w:sz w:val="24"/>
          <w:highlight w:val="none"/>
        </w:rPr>
        <w:t>.</w:t>
      </w:r>
      <w:r>
        <w:rPr>
          <w:rFonts w:hint="eastAsia" w:ascii="宋体" w:hAnsi="宋体" w:cs="宋体"/>
          <w:color w:val="auto"/>
          <w:sz w:val="24"/>
          <w:highlight w:val="none"/>
          <w:lang w:val="en-US" w:eastAsia="zh-CN"/>
        </w:rPr>
        <w:t>2</w:t>
      </w:r>
      <w:r>
        <w:rPr>
          <w:rFonts w:hint="eastAsia" w:ascii="宋体" w:hAnsi="宋体" w:eastAsia="宋体" w:cs="宋体"/>
          <w:color w:val="auto"/>
          <w:sz w:val="24"/>
          <w:highlight w:val="none"/>
        </w:rPr>
        <w:t>响应方案切合实际，必须针对本项目所写，满足第</w:t>
      </w:r>
      <w:r>
        <w:rPr>
          <w:rFonts w:hint="eastAsia" w:ascii="宋体" w:hAnsi="宋体" w:cs="宋体"/>
          <w:color w:val="auto"/>
          <w:sz w:val="24"/>
          <w:highlight w:val="none"/>
          <w:lang w:val="en-US" w:eastAsia="zh-CN"/>
        </w:rPr>
        <w:t>三部分</w:t>
      </w:r>
      <w:r>
        <w:rPr>
          <w:rFonts w:hint="eastAsia" w:ascii="宋体" w:hAnsi="宋体" w:eastAsia="宋体" w:cs="宋体"/>
          <w:color w:val="auto"/>
          <w:sz w:val="24"/>
          <w:highlight w:val="none"/>
        </w:rPr>
        <w:t>采购内容要求及竞争性谈判文件所提及的要求，否则按无效标处理。但必须</w:t>
      </w:r>
      <w:r>
        <w:rPr>
          <w:rFonts w:hint="eastAsia" w:ascii="宋体" w:hAnsi="宋体" w:cs="宋体"/>
          <w:color w:val="auto"/>
          <w:sz w:val="24"/>
          <w:highlight w:val="none"/>
          <w:lang w:val="en-US" w:eastAsia="zh-CN"/>
        </w:rPr>
        <w:t>包</w:t>
      </w:r>
      <w:r>
        <w:rPr>
          <w:rFonts w:hint="eastAsia" w:ascii="宋体" w:hAnsi="宋体" w:eastAsia="宋体" w:cs="宋体"/>
          <w:color w:val="auto"/>
          <w:sz w:val="24"/>
          <w:highlight w:val="none"/>
        </w:rPr>
        <w:t>含以下内容：整体实施方案、供货组织措施、</w:t>
      </w:r>
      <w:r>
        <w:rPr>
          <w:rFonts w:hint="eastAsia" w:ascii="宋体" w:hAnsi="宋体" w:cs="宋体"/>
          <w:color w:val="auto"/>
          <w:sz w:val="24"/>
          <w:highlight w:val="none"/>
          <w:lang w:val="en-US" w:eastAsia="zh-CN"/>
        </w:rPr>
        <w:t>流程</w:t>
      </w:r>
      <w:r>
        <w:rPr>
          <w:rFonts w:hint="eastAsia" w:ascii="宋体" w:hAnsi="宋体" w:eastAsia="宋体" w:cs="宋体"/>
          <w:color w:val="auto"/>
          <w:sz w:val="24"/>
          <w:highlight w:val="none"/>
        </w:rPr>
        <w:t>进度、保障措施（进度保障措施、服务保障措施、安全保障措施等）、项目各个环节可能用到的应急预案</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售后服务方案等</w:t>
      </w:r>
      <w:r>
        <w:rPr>
          <w:rFonts w:hint="eastAsia" w:ascii="宋体" w:hAnsi="宋体" w:eastAsia="宋体" w:cs="宋体"/>
          <w:color w:val="auto"/>
          <w:sz w:val="24"/>
          <w:highlight w:val="none"/>
        </w:rPr>
        <w:t>。</w:t>
      </w:r>
    </w:p>
    <w:p>
      <w:pPr>
        <w:spacing w:line="360" w:lineRule="auto"/>
        <w:ind w:firstLine="480"/>
        <w:rPr>
          <w:rFonts w:hint="eastAsia" w:ascii="宋体" w:hAnsi="宋体" w:eastAsia="宋体" w:cs="宋体"/>
          <w:color w:val="auto"/>
          <w:sz w:val="24"/>
          <w:highlight w:val="none"/>
        </w:rPr>
      </w:pPr>
      <w:r>
        <w:rPr>
          <w:rFonts w:hint="eastAsia" w:ascii="宋体" w:hAnsi="宋体" w:cs="宋体"/>
          <w:color w:val="auto"/>
          <w:sz w:val="24"/>
          <w:highlight w:val="none"/>
          <w:lang w:val="en-US" w:eastAsia="zh-CN"/>
        </w:rPr>
        <w:t>3.3.3</w:t>
      </w:r>
      <w:r>
        <w:rPr>
          <w:rFonts w:hint="eastAsia" w:ascii="宋体" w:hAnsi="宋体" w:eastAsia="宋体" w:cs="宋体"/>
          <w:color w:val="auto"/>
          <w:sz w:val="24"/>
          <w:highlight w:val="none"/>
        </w:rPr>
        <w:t>谈判响应文件是否实质性响应谈判文件要求由谈判小组依据谈判文件规定认定。谈判小组决定谈判响应文件的响应性只根据谈判响应文件本身的真实无误的内容，而不依据外部的证据。</w:t>
      </w:r>
    </w:p>
    <w:p>
      <w:pPr>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4、谈判过程</w:t>
      </w:r>
    </w:p>
    <w:p>
      <w:pPr>
        <w:spacing w:line="360" w:lineRule="auto"/>
        <w:ind w:firstLine="488"/>
        <w:rPr>
          <w:rFonts w:hint="eastAsia" w:ascii="宋体" w:hAnsi="宋体" w:eastAsia="宋体" w:cs="宋体"/>
          <w:color w:val="auto"/>
          <w:sz w:val="24"/>
          <w:highlight w:val="none"/>
        </w:rPr>
      </w:pPr>
      <w:r>
        <w:rPr>
          <w:rFonts w:hint="eastAsia" w:ascii="宋体" w:hAnsi="宋体" w:cs="宋体"/>
          <w:color w:val="auto"/>
          <w:sz w:val="24"/>
          <w:highlight w:val="none"/>
          <w:lang w:val="en-US" w:eastAsia="zh-CN"/>
        </w:rPr>
        <w:t>4.1</w:t>
      </w:r>
      <w:r>
        <w:rPr>
          <w:rFonts w:hint="eastAsia" w:ascii="宋体" w:hAnsi="宋体" w:eastAsia="宋体" w:cs="宋体"/>
          <w:color w:val="auto"/>
          <w:sz w:val="24"/>
          <w:highlight w:val="none"/>
        </w:rPr>
        <w:t>谈判小组应在符合性和实质性评审的基础上对各供应商的谈判响应文件认真</w:t>
      </w:r>
      <w:r>
        <w:rPr>
          <w:rFonts w:hint="eastAsia" w:ascii="宋体" w:hAnsi="宋体" w:cs="宋体"/>
          <w:color w:val="auto"/>
          <w:sz w:val="24"/>
          <w:highlight w:val="none"/>
          <w:lang w:val="en-US" w:eastAsia="zh-CN"/>
        </w:rPr>
        <w:t>审查</w:t>
      </w:r>
      <w:r>
        <w:rPr>
          <w:rFonts w:hint="eastAsia" w:ascii="宋体" w:hAnsi="宋体" w:eastAsia="宋体" w:cs="宋体"/>
          <w:color w:val="auto"/>
          <w:sz w:val="24"/>
          <w:highlight w:val="none"/>
        </w:rPr>
        <w:t>，通过资质审查合格的各供应商，只有在响应文件符合谈判文件要求和满足技术、商务需要的才有最终报价和评审的机会</w:t>
      </w:r>
      <w:r>
        <w:rPr>
          <w:rFonts w:hint="eastAsia" w:ascii="宋体" w:hAnsi="宋体" w:cs="宋体"/>
          <w:color w:val="auto"/>
          <w:sz w:val="24"/>
          <w:highlight w:val="none"/>
          <w:lang w:eastAsia="zh-CN"/>
        </w:rPr>
        <w:t>，谈判小组</w:t>
      </w:r>
      <w:r>
        <w:rPr>
          <w:rFonts w:hint="eastAsia" w:ascii="宋体" w:hAnsi="宋体" w:eastAsia="宋体" w:cs="宋体"/>
          <w:color w:val="auto"/>
          <w:sz w:val="24"/>
          <w:highlight w:val="none"/>
        </w:rPr>
        <w:t>并对采购内容等有关要求进行谈判。</w:t>
      </w:r>
    </w:p>
    <w:p>
      <w:pPr>
        <w:spacing w:line="360" w:lineRule="auto"/>
        <w:ind w:firstLine="488"/>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4.2谈判文件能够详细列明采购需求的技术、服务要求的，谈判结束后，谈判小组应当要求其质量、服务及解决方案均能满足谈判文件实质性要求的供应商在规定时间内提交最后报价。</w:t>
      </w:r>
    </w:p>
    <w:p>
      <w:pPr>
        <w:spacing w:line="360" w:lineRule="auto"/>
        <w:ind w:firstLine="488"/>
        <w:rPr>
          <w:rFonts w:hint="eastAsia" w:ascii="宋体" w:hAnsi="宋体" w:eastAsia="宋体" w:cs="宋体"/>
          <w:color w:val="auto"/>
          <w:sz w:val="24"/>
          <w:highlight w:val="none"/>
        </w:rPr>
      </w:pPr>
      <w:r>
        <w:rPr>
          <w:rFonts w:hint="eastAsia" w:ascii="宋体" w:hAnsi="宋体" w:eastAsia="宋体" w:cs="宋体"/>
          <w:color w:val="auto"/>
          <w:sz w:val="24"/>
          <w:highlight w:val="none"/>
        </w:rPr>
        <w:t>4.</w:t>
      </w:r>
      <w:r>
        <w:rPr>
          <w:rFonts w:hint="eastAsia" w:ascii="宋体" w:hAnsi="宋体" w:cs="宋体"/>
          <w:color w:val="auto"/>
          <w:sz w:val="24"/>
          <w:highlight w:val="none"/>
          <w:lang w:val="en-US" w:eastAsia="zh-CN"/>
        </w:rPr>
        <w:t>4</w:t>
      </w:r>
      <w:r>
        <w:rPr>
          <w:rFonts w:hint="eastAsia" w:ascii="宋体" w:hAnsi="宋体" w:eastAsia="宋体" w:cs="宋体"/>
          <w:color w:val="auto"/>
          <w:sz w:val="24"/>
          <w:highlight w:val="none"/>
          <w:lang w:val="en-US" w:eastAsia="zh-CN"/>
        </w:rPr>
        <w:t xml:space="preserve">谈判文件不能详细列明采购需求的技术、服务要求，需经谈判由供应商 </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提供最终解决方案的，谈判结束后，谈判小组应当按照少数服从多数的原则投票推荐 3 家以上供应商的解决方案，并要求其在规定时间内提交最后报价。</w:t>
      </w:r>
    </w:p>
    <w:p>
      <w:pPr>
        <w:spacing w:line="360" w:lineRule="auto"/>
        <w:ind w:firstLine="488"/>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4.</w:t>
      </w:r>
      <w:r>
        <w:rPr>
          <w:rFonts w:hint="eastAsia" w:ascii="宋体" w:hAnsi="宋体" w:cs="宋体"/>
          <w:b/>
          <w:bCs/>
          <w:color w:val="auto"/>
          <w:sz w:val="24"/>
          <w:highlight w:val="none"/>
          <w:lang w:val="en-US" w:eastAsia="zh-CN"/>
        </w:rPr>
        <w:t>5</w:t>
      </w:r>
      <w:r>
        <w:rPr>
          <w:rFonts w:hint="eastAsia" w:ascii="宋体" w:hAnsi="宋体" w:eastAsia="宋体" w:cs="宋体"/>
          <w:b/>
          <w:bCs/>
          <w:color w:val="auto"/>
          <w:sz w:val="24"/>
          <w:highlight w:val="none"/>
        </w:rPr>
        <w:t>第二次报价，供应商按照谈判小组给定的时间自行在电脑上</w:t>
      </w:r>
      <w:r>
        <w:rPr>
          <w:rFonts w:hint="eastAsia" w:ascii="宋体" w:hAnsi="宋体" w:eastAsia="宋体" w:cs="宋体"/>
          <w:b/>
          <w:bCs/>
          <w:color w:val="auto"/>
          <w:sz w:val="24"/>
          <w:highlight w:val="none"/>
          <w:lang w:val="en-US" w:eastAsia="zh-CN"/>
        </w:rPr>
        <w:t>使用CA锁登录系统</w:t>
      </w:r>
      <w:r>
        <w:rPr>
          <w:rFonts w:hint="eastAsia" w:ascii="宋体" w:hAnsi="宋体" w:eastAsia="宋体" w:cs="宋体"/>
          <w:b/>
          <w:bCs/>
          <w:color w:val="auto"/>
          <w:sz w:val="24"/>
          <w:highlight w:val="none"/>
        </w:rPr>
        <w:t>进行报价</w:t>
      </w:r>
      <w:r>
        <w:rPr>
          <w:rFonts w:hint="eastAsia" w:ascii="宋体" w:hAnsi="宋体" w:eastAsia="宋体" w:cs="宋体"/>
          <w:b/>
          <w:bCs/>
          <w:color w:val="auto"/>
          <w:sz w:val="24"/>
          <w:highlight w:val="none"/>
          <w:lang w:eastAsia="zh-CN"/>
        </w:rPr>
        <w:t>。</w:t>
      </w:r>
    </w:p>
    <w:p>
      <w:pPr>
        <w:spacing w:line="360" w:lineRule="auto"/>
        <w:ind w:firstLine="488"/>
        <w:rPr>
          <w:rFonts w:hint="eastAsia" w:ascii="宋体" w:hAnsi="宋体" w:eastAsia="宋体" w:cs="宋体"/>
          <w:color w:val="auto"/>
          <w:sz w:val="24"/>
          <w:highlight w:val="none"/>
        </w:rPr>
      </w:pPr>
      <w:r>
        <w:rPr>
          <w:rFonts w:hint="eastAsia" w:ascii="宋体" w:hAnsi="宋体" w:eastAsia="宋体" w:cs="宋体"/>
          <w:color w:val="auto"/>
          <w:sz w:val="24"/>
          <w:highlight w:val="none"/>
        </w:rPr>
        <w:t>4.</w:t>
      </w:r>
      <w:r>
        <w:rPr>
          <w:rFonts w:hint="eastAsia" w:ascii="宋体" w:hAnsi="宋体" w:cs="宋体"/>
          <w:color w:val="auto"/>
          <w:sz w:val="24"/>
          <w:highlight w:val="none"/>
          <w:lang w:val="en-US" w:eastAsia="zh-CN"/>
        </w:rPr>
        <w:t>6</w:t>
      </w:r>
      <w:r>
        <w:rPr>
          <w:rFonts w:hint="eastAsia" w:ascii="宋体" w:hAnsi="宋体" w:eastAsia="宋体" w:cs="宋体"/>
          <w:color w:val="auto"/>
          <w:sz w:val="24"/>
          <w:highlight w:val="none"/>
        </w:rPr>
        <w:t>每轮报价现场均不对供应商公布，每轮报价为不可更改报价，最后报价作为谈判小组推荐成交候选人的依据。</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5澄清</w:t>
      </w:r>
    </w:p>
    <w:p>
      <w:pPr>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5.1 谈判小组在对谈判响应文件的有效性、完整性和对谈判文件的响应程度进行审查时，可以要求供应商对响应文件中含义不明确、同类问题表述不一致或者有明显文字和计算错误的内容等作出必要的澄清、说明或者更正。该要求应当以书面形式作出。供应商的澄清、说明或者更正应当采用书面形式，由其法定代表人或其委托代理人签字并加盖供应商公章，供应商的澄清、说明或者更正不得超出谈判文件的范围或者改变谈判响应文件的实质性内容。</w:t>
      </w:r>
    </w:p>
    <w:p>
      <w:pPr>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5.2最后报价计算错误修正的原则：最后报价的大写金额和小写金额不一致的，以大写金额为准；总价金额与按分项报价汇总金额不一致的，以分项报价金额计算结果为准；分项报价金额小数点有明显错位的，应以总价为准，并修改分项报价。</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5、评标办法：</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谈判结束后，根据符合采购需求、质量和服务相等且报价最低的原则确定成交供应商。</w:t>
      </w:r>
    </w:p>
    <w:p>
      <w:pPr>
        <w:pStyle w:val="3"/>
        <w:rPr>
          <w:rFonts w:hint="eastAsia" w:ascii="宋体" w:hAnsi="宋体" w:eastAsia="宋体" w:cs="宋体"/>
          <w:bCs/>
          <w:color w:val="auto"/>
          <w:sz w:val="24"/>
          <w:szCs w:val="24"/>
          <w:highlight w:val="none"/>
        </w:rPr>
      </w:pPr>
      <w:bookmarkStart w:id="89" w:name="_Toc307319715"/>
      <w:bookmarkStart w:id="90" w:name="_Toc307476829"/>
      <w:bookmarkStart w:id="91" w:name="_Toc302465486"/>
      <w:bookmarkStart w:id="92" w:name="_Toc24273"/>
      <w:bookmarkStart w:id="93" w:name="_Toc28529"/>
      <w:bookmarkStart w:id="94" w:name="_Toc19295"/>
      <w:bookmarkStart w:id="95" w:name="_Toc313435096"/>
      <w:bookmarkStart w:id="96" w:name="_Toc15548"/>
      <w:bookmarkStart w:id="97" w:name="_Toc317063971"/>
      <w:r>
        <w:rPr>
          <w:rFonts w:hint="eastAsia" w:ascii="宋体" w:hAnsi="宋体" w:eastAsia="宋体" w:cs="宋体"/>
          <w:bCs/>
          <w:color w:val="auto"/>
          <w:sz w:val="24"/>
          <w:szCs w:val="24"/>
          <w:highlight w:val="none"/>
        </w:rPr>
        <w:t>八、确定</w:t>
      </w:r>
      <w:bookmarkEnd w:id="89"/>
      <w:bookmarkEnd w:id="90"/>
      <w:bookmarkEnd w:id="91"/>
      <w:r>
        <w:rPr>
          <w:rFonts w:hint="eastAsia" w:ascii="宋体" w:hAnsi="宋体" w:eastAsia="宋体" w:cs="宋体"/>
          <w:bCs/>
          <w:color w:val="auto"/>
          <w:sz w:val="24"/>
          <w:szCs w:val="24"/>
          <w:highlight w:val="none"/>
        </w:rPr>
        <w:t>成交供应商</w:t>
      </w:r>
      <w:bookmarkEnd w:id="92"/>
      <w:bookmarkEnd w:id="93"/>
      <w:bookmarkEnd w:id="94"/>
      <w:bookmarkEnd w:id="95"/>
      <w:bookmarkEnd w:id="96"/>
      <w:bookmarkEnd w:id="97"/>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w:t>
      </w:r>
      <w:r>
        <w:rPr>
          <w:rFonts w:hint="eastAsia" w:ascii="宋体" w:hAnsi="宋体" w:cs="宋体"/>
          <w:color w:val="auto"/>
          <w:sz w:val="24"/>
          <w:highlight w:val="none"/>
          <w:lang w:val="en-US" w:eastAsia="zh-CN"/>
        </w:rPr>
        <w:t>1、</w:t>
      </w:r>
      <w:r>
        <w:rPr>
          <w:rFonts w:hint="eastAsia" w:ascii="宋体" w:hAnsi="宋体" w:eastAsia="宋体" w:cs="宋体"/>
          <w:color w:val="auto"/>
          <w:sz w:val="24"/>
          <w:highlight w:val="none"/>
        </w:rPr>
        <w:t>采购代理机构在评标工作结束后2个工作日内将评标报告送采购人。</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cs="宋体"/>
          <w:color w:val="auto"/>
          <w:sz w:val="24"/>
          <w:highlight w:val="none"/>
          <w:lang w:val="en-US" w:eastAsia="zh-CN"/>
        </w:rPr>
        <w:t>2、</w:t>
      </w:r>
      <w:r>
        <w:rPr>
          <w:rFonts w:hint="eastAsia" w:ascii="宋体" w:hAnsi="宋体" w:eastAsia="宋体" w:cs="宋体"/>
          <w:color w:val="auto"/>
          <w:sz w:val="24"/>
          <w:highlight w:val="none"/>
        </w:rPr>
        <w:t>采购人在收到评标报告之日起5个工作日内，在评标报告确定的成交候选人名单中按顺序确定成交供应商。</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采购人在收到评标报告5个工作日内未按评标报告推荐的成交候选人顺序确定成交供应商，又不能说明合法理由的，视同按评标报告推荐的顺序确定成交供应商，采购代理机构将发布成交公告。</w:t>
      </w:r>
    </w:p>
    <w:p>
      <w:pPr>
        <w:spacing w:line="360" w:lineRule="auto"/>
        <w:rPr>
          <w:rFonts w:hint="eastAsia" w:ascii="宋体" w:hAnsi="宋体" w:eastAsia="宋体" w:cs="宋体"/>
          <w:color w:val="auto"/>
          <w:sz w:val="24"/>
          <w:highlight w:val="none"/>
        </w:rPr>
      </w:pPr>
      <w:r>
        <w:rPr>
          <w:rFonts w:hint="eastAsia" w:ascii="宋体" w:hAnsi="宋体" w:cs="宋体"/>
          <w:color w:val="auto"/>
          <w:sz w:val="24"/>
          <w:highlight w:val="none"/>
          <w:lang w:val="en-US" w:eastAsia="zh-CN"/>
        </w:rPr>
        <w:t xml:space="preserve">   3、</w:t>
      </w:r>
      <w:r>
        <w:rPr>
          <w:rFonts w:hint="eastAsia" w:ascii="宋体" w:hAnsi="宋体" w:eastAsia="宋体" w:cs="宋体"/>
          <w:color w:val="auto"/>
          <w:sz w:val="24"/>
          <w:highlight w:val="none"/>
        </w:rPr>
        <w:t>采购代理机构将在成交供应商确定之日起2个工作日内，发布媒体为【</w:t>
      </w:r>
      <w:r>
        <w:rPr>
          <w:rFonts w:hint="eastAsia" w:ascii="宋体" w:hAnsi="宋体" w:eastAsia="宋体" w:cs="宋体"/>
          <w:color w:val="auto"/>
          <w:sz w:val="24"/>
          <w:highlight w:val="none"/>
        </w:rPr>
        <w:fldChar w:fldCharType="begin"/>
      </w:r>
      <w:r>
        <w:rPr>
          <w:rFonts w:hint="eastAsia" w:ascii="宋体" w:hAnsi="宋体" w:eastAsia="宋体" w:cs="宋体"/>
          <w:color w:val="auto"/>
          <w:sz w:val="24"/>
          <w:highlight w:val="none"/>
        </w:rPr>
        <w:instrText xml:space="preserve"> HYPERLINK "http://www.ccgp-shaanxi.gov.cn" </w:instrText>
      </w:r>
      <w:r>
        <w:rPr>
          <w:rFonts w:hint="eastAsia" w:ascii="宋体" w:hAnsi="宋体" w:eastAsia="宋体" w:cs="宋体"/>
          <w:color w:val="auto"/>
          <w:sz w:val="24"/>
          <w:highlight w:val="none"/>
        </w:rPr>
        <w:fldChar w:fldCharType="separate"/>
      </w:r>
      <w:r>
        <w:rPr>
          <w:rFonts w:hint="eastAsia" w:ascii="宋体" w:hAnsi="宋体" w:eastAsia="宋体" w:cs="宋体"/>
          <w:color w:val="auto"/>
          <w:sz w:val="24"/>
          <w:highlight w:val="none"/>
        </w:rPr>
        <w:t>陕西省政府采购网</w:t>
      </w:r>
      <w:r>
        <w:rPr>
          <w:rFonts w:hint="eastAsia" w:ascii="宋体" w:hAnsi="宋体" w:eastAsia="宋体" w:cs="宋体"/>
          <w:color w:val="auto"/>
          <w:sz w:val="24"/>
          <w:highlight w:val="none"/>
        </w:rPr>
        <w:fldChar w:fldCharType="end"/>
      </w:r>
      <w:r>
        <w:rPr>
          <w:rFonts w:hint="eastAsia" w:ascii="宋体" w:hAnsi="宋体" w:eastAsia="宋体" w:cs="宋体"/>
          <w:color w:val="auto"/>
          <w:sz w:val="24"/>
          <w:highlight w:val="none"/>
        </w:rPr>
        <w:t>（www.ccgp-shaanxi.gov.cn）】、【全国公共资源交易平台（陕西省）（http://www.sxggzyjy.cn/）】上公告成交结果。</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成交公告期限为1个工作日。</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cs="宋体"/>
          <w:color w:val="auto"/>
          <w:sz w:val="24"/>
          <w:highlight w:val="none"/>
          <w:lang w:val="en-US" w:eastAsia="zh-CN"/>
        </w:rPr>
        <w:t>4、</w:t>
      </w:r>
      <w:r>
        <w:rPr>
          <w:rFonts w:hint="eastAsia" w:ascii="宋体" w:hAnsi="宋体" w:eastAsia="宋体" w:cs="宋体"/>
          <w:color w:val="auto"/>
          <w:sz w:val="24"/>
          <w:highlight w:val="none"/>
        </w:rPr>
        <w:t>在公告成交结果的同时，采购代理机构向成交供应商发出成交通知书。</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cs="宋体"/>
          <w:color w:val="auto"/>
          <w:sz w:val="24"/>
          <w:highlight w:val="none"/>
          <w:lang w:val="en-US" w:eastAsia="zh-CN"/>
        </w:rPr>
        <w:t>5、</w:t>
      </w:r>
      <w:r>
        <w:rPr>
          <w:rFonts w:hint="eastAsia" w:ascii="宋体" w:hAnsi="宋体" w:eastAsia="宋体" w:cs="宋体"/>
          <w:color w:val="auto"/>
          <w:sz w:val="24"/>
          <w:highlight w:val="none"/>
        </w:rPr>
        <w:t>成交通知书发出后，采购人不得违法改变成交结果，成交供应商无正当理由不得放弃成交。</w:t>
      </w:r>
    </w:p>
    <w:p>
      <w:pPr>
        <w:pStyle w:val="3"/>
        <w:rPr>
          <w:rFonts w:hint="eastAsia" w:ascii="宋体" w:hAnsi="宋体" w:eastAsia="宋体" w:cs="宋体"/>
          <w:bCs/>
          <w:color w:val="auto"/>
          <w:sz w:val="24"/>
          <w:szCs w:val="24"/>
          <w:highlight w:val="none"/>
        </w:rPr>
      </w:pPr>
      <w:bookmarkStart w:id="98" w:name="_Toc2204"/>
      <w:bookmarkStart w:id="99" w:name="_Toc307476830"/>
      <w:bookmarkStart w:id="100" w:name="_Toc6434"/>
      <w:bookmarkStart w:id="101" w:name="_Toc32456"/>
      <w:bookmarkStart w:id="102" w:name="_Toc27512"/>
      <w:bookmarkStart w:id="103" w:name="_Toc307319716"/>
      <w:bookmarkStart w:id="104" w:name="_Toc302465487"/>
      <w:bookmarkStart w:id="105" w:name="_Toc313435097"/>
      <w:bookmarkStart w:id="106" w:name="_Toc317063972"/>
      <w:r>
        <w:rPr>
          <w:rFonts w:hint="eastAsia" w:ascii="宋体" w:hAnsi="宋体" w:eastAsia="宋体" w:cs="宋体"/>
          <w:bCs/>
          <w:color w:val="auto"/>
          <w:sz w:val="24"/>
          <w:szCs w:val="24"/>
          <w:highlight w:val="none"/>
        </w:rPr>
        <w:t>九、经济合同</w:t>
      </w:r>
      <w:bookmarkEnd w:id="98"/>
      <w:bookmarkEnd w:id="99"/>
      <w:bookmarkEnd w:id="100"/>
      <w:bookmarkEnd w:id="101"/>
      <w:bookmarkEnd w:id="102"/>
      <w:bookmarkEnd w:id="103"/>
      <w:bookmarkEnd w:id="104"/>
      <w:bookmarkEnd w:id="105"/>
      <w:bookmarkEnd w:id="106"/>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1、签订合同</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1.1采购人、成交供应商须在采购代理机构发出《成交通知书》之后，洽谈合同条款内容，拟订合同文本草案。并在《成交通知书》发出之日起十</w:t>
      </w:r>
      <w:r>
        <w:rPr>
          <w:rFonts w:hint="eastAsia" w:ascii="宋体" w:hAnsi="宋体" w:eastAsia="宋体" w:cs="宋体"/>
          <w:color w:val="auto"/>
          <w:sz w:val="24"/>
          <w:highlight w:val="none"/>
          <w:lang w:val="en-US" w:eastAsia="zh-CN"/>
        </w:rPr>
        <w:t>个工作</w:t>
      </w:r>
      <w:r>
        <w:rPr>
          <w:rFonts w:hint="eastAsia" w:ascii="宋体" w:hAnsi="宋体" w:eastAsia="宋体" w:cs="宋体"/>
          <w:color w:val="auto"/>
          <w:sz w:val="24"/>
          <w:highlight w:val="none"/>
        </w:rPr>
        <w:t>日内签订书面合同。</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1.2谈判文件，成交供应商的竞争性谈判响应文件及谈判过程中的有关澄清文件均应作为合同附件。</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1.3采购代理机构应当督促采购人、成交供应商在规定的期限内完成合同签订工作，并对采购合同内容进行审核。</w:t>
      </w:r>
    </w:p>
    <w:p>
      <w:pPr>
        <w:tabs>
          <w:tab w:val="left" w:pos="360"/>
        </w:tabs>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2、采购代理机构在合同履行期间以及履行期后，配合采购单位检查项目的执行情况，对采购标准、采购内容进行调查核实，并负责协调和处理履约过程中出现的相关问题。</w:t>
      </w:r>
    </w:p>
    <w:p>
      <w:pPr>
        <w:pStyle w:val="3"/>
        <w:rPr>
          <w:rFonts w:hint="eastAsia" w:ascii="宋体" w:hAnsi="宋体" w:eastAsia="宋体" w:cs="宋体"/>
          <w:bCs/>
          <w:color w:val="auto"/>
          <w:sz w:val="24"/>
          <w:szCs w:val="24"/>
          <w:highlight w:val="none"/>
        </w:rPr>
      </w:pPr>
      <w:bookmarkStart w:id="107" w:name="_Toc23395"/>
      <w:bookmarkStart w:id="108" w:name="_Toc13939"/>
      <w:bookmarkStart w:id="109" w:name="_Toc32397"/>
      <w:bookmarkStart w:id="110" w:name="_Toc317063973"/>
      <w:bookmarkStart w:id="111" w:name="_Toc307319717"/>
      <w:bookmarkStart w:id="112" w:name="_Toc302465488"/>
      <w:bookmarkStart w:id="113" w:name="_Toc307476831"/>
      <w:bookmarkStart w:id="114" w:name="_Toc14167"/>
      <w:bookmarkStart w:id="115" w:name="_Toc313435098"/>
      <w:r>
        <w:rPr>
          <w:rFonts w:hint="eastAsia" w:ascii="宋体" w:hAnsi="宋体" w:eastAsia="宋体" w:cs="宋体"/>
          <w:bCs/>
          <w:color w:val="auto"/>
          <w:sz w:val="24"/>
          <w:szCs w:val="24"/>
          <w:highlight w:val="none"/>
        </w:rPr>
        <w:t>十、</w:t>
      </w:r>
      <w:r>
        <w:rPr>
          <w:rFonts w:hint="eastAsia" w:ascii="宋体" w:hAnsi="宋体" w:eastAsia="宋体" w:cs="宋体"/>
          <w:bCs/>
          <w:color w:val="auto"/>
          <w:sz w:val="24"/>
          <w:szCs w:val="24"/>
          <w:highlight w:val="none"/>
          <w:lang w:val="zh-CN"/>
        </w:rPr>
        <w:t>中标服务费</w:t>
      </w:r>
      <w:bookmarkEnd w:id="107"/>
      <w:bookmarkEnd w:id="108"/>
      <w:bookmarkEnd w:id="109"/>
    </w:p>
    <w:p>
      <w:pPr>
        <w:tabs>
          <w:tab w:val="left" w:pos="360"/>
        </w:tabs>
        <w:spacing w:line="360" w:lineRule="auto"/>
        <w:ind w:firstLine="480" w:firstLineChars="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1、按照国家标准向</w:t>
      </w:r>
      <w:r>
        <w:rPr>
          <w:rFonts w:hint="eastAsia" w:ascii="宋体" w:hAnsi="宋体" w:cs="宋体"/>
          <w:color w:val="auto"/>
          <w:sz w:val="24"/>
          <w:highlight w:val="none"/>
          <w:lang w:val="en-US" w:eastAsia="zh-CN"/>
        </w:rPr>
        <w:t>成交人</w:t>
      </w:r>
      <w:r>
        <w:rPr>
          <w:rFonts w:hint="eastAsia" w:ascii="宋体" w:hAnsi="宋体" w:eastAsia="宋体" w:cs="宋体"/>
          <w:color w:val="auto"/>
          <w:sz w:val="24"/>
          <w:highlight w:val="none"/>
          <w:lang w:val="zh-CN"/>
        </w:rPr>
        <w:t>收取。</w:t>
      </w:r>
    </w:p>
    <w:p>
      <w:pPr>
        <w:tabs>
          <w:tab w:val="left" w:pos="360"/>
        </w:tabs>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eastAsia="zh-CN"/>
        </w:rPr>
        <w:t>参照</w:t>
      </w:r>
      <w:r>
        <w:rPr>
          <w:rFonts w:hint="eastAsia" w:ascii="宋体" w:hAnsi="宋体" w:eastAsia="宋体" w:cs="宋体"/>
          <w:color w:val="auto"/>
          <w:sz w:val="24"/>
          <w:highlight w:val="none"/>
        </w:rPr>
        <w:t>国家标准</w:t>
      </w:r>
      <w:r>
        <w:rPr>
          <w:rFonts w:hint="eastAsia" w:ascii="宋体" w:hAnsi="宋体" w:eastAsia="宋体" w:cs="宋体"/>
          <w:color w:val="auto"/>
          <w:sz w:val="24"/>
          <w:highlight w:val="none"/>
          <w:lang w:eastAsia="zh-CN"/>
        </w:rPr>
        <w:t>（国家计委计价格[2002]1980号）货物类</w:t>
      </w:r>
      <w:r>
        <w:rPr>
          <w:rFonts w:hint="eastAsia" w:ascii="宋体" w:hAnsi="宋体" w:eastAsia="宋体" w:cs="宋体"/>
          <w:color w:val="auto"/>
          <w:sz w:val="24"/>
          <w:highlight w:val="none"/>
        </w:rPr>
        <w:t>收取</w:t>
      </w:r>
      <w:r>
        <w:rPr>
          <w:rFonts w:hint="eastAsia" w:ascii="宋体" w:hAnsi="宋体" w:cs="宋体"/>
          <w:color w:val="auto"/>
          <w:sz w:val="24"/>
          <w:highlight w:val="none"/>
          <w:lang w:eastAsia="zh-CN"/>
        </w:rPr>
        <w:t>。</w:t>
      </w:r>
    </w:p>
    <w:p>
      <w:pPr>
        <w:pStyle w:val="3"/>
        <w:rPr>
          <w:rFonts w:hint="eastAsia" w:ascii="宋体" w:hAnsi="宋体" w:eastAsia="宋体" w:cs="宋体"/>
          <w:bCs/>
          <w:color w:val="auto"/>
          <w:sz w:val="24"/>
          <w:szCs w:val="24"/>
          <w:highlight w:val="none"/>
        </w:rPr>
      </w:pPr>
      <w:bookmarkStart w:id="116" w:name="_Toc4946"/>
      <w:bookmarkStart w:id="117" w:name="_Toc29596"/>
      <w:bookmarkStart w:id="118" w:name="_Toc2356"/>
      <w:r>
        <w:rPr>
          <w:rFonts w:hint="eastAsia" w:ascii="宋体" w:hAnsi="宋体" w:eastAsia="宋体" w:cs="宋体"/>
          <w:bCs/>
          <w:color w:val="auto"/>
          <w:sz w:val="24"/>
          <w:szCs w:val="24"/>
          <w:highlight w:val="none"/>
        </w:rPr>
        <w:t>十一、其它</w:t>
      </w:r>
      <w:bookmarkEnd w:id="110"/>
      <w:bookmarkEnd w:id="111"/>
      <w:bookmarkEnd w:id="112"/>
      <w:bookmarkEnd w:id="113"/>
      <w:bookmarkEnd w:id="114"/>
      <w:bookmarkEnd w:id="115"/>
      <w:bookmarkEnd w:id="116"/>
      <w:bookmarkEnd w:id="117"/>
      <w:bookmarkEnd w:id="118"/>
    </w:p>
    <w:p>
      <w:pPr>
        <w:tabs>
          <w:tab w:val="left" w:pos="540"/>
        </w:tabs>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1、在招标采购中，出现《中华人民共和国政府采购法》第三十六条规定情形之一的，应按无效标处理：</w:t>
      </w:r>
    </w:p>
    <w:p>
      <w:pPr>
        <w:tabs>
          <w:tab w:val="left" w:pos="540"/>
        </w:tabs>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1.1开标现场资格核验未通过的。</w:t>
      </w:r>
      <w:r>
        <w:rPr>
          <w:rFonts w:hint="eastAsia" w:ascii="宋体" w:hAnsi="宋体" w:eastAsia="宋体" w:cs="宋体"/>
          <w:color w:val="auto"/>
          <w:sz w:val="24"/>
          <w:highlight w:val="none"/>
        </w:rPr>
        <w:cr/>
      </w:r>
      <w:r>
        <w:rPr>
          <w:rFonts w:hint="eastAsia" w:ascii="宋体" w:hAnsi="宋体" w:eastAsia="宋体" w:cs="宋体"/>
          <w:color w:val="auto"/>
          <w:sz w:val="24"/>
          <w:highlight w:val="none"/>
        </w:rPr>
        <w:t xml:space="preserve">    1.2未按照谈判文件“第二部分第五款谈判响应文件的递交”规定密封、签字及标明相关字样的。</w:t>
      </w:r>
      <w:r>
        <w:rPr>
          <w:rFonts w:hint="eastAsia" w:ascii="宋体" w:hAnsi="宋体" w:eastAsia="宋体" w:cs="宋体"/>
          <w:color w:val="auto"/>
          <w:sz w:val="24"/>
          <w:highlight w:val="none"/>
        </w:rPr>
        <w:cr/>
      </w:r>
      <w:r>
        <w:rPr>
          <w:rFonts w:hint="eastAsia" w:ascii="宋体" w:hAnsi="宋体" w:eastAsia="宋体" w:cs="宋体"/>
          <w:color w:val="auto"/>
          <w:sz w:val="24"/>
          <w:highlight w:val="none"/>
        </w:rPr>
        <w:t xml:space="preserve">    1.3出现影响采购公正的违法、违规行为的；</w:t>
      </w:r>
      <w:r>
        <w:rPr>
          <w:rFonts w:hint="eastAsia" w:ascii="宋体" w:hAnsi="宋体" w:eastAsia="宋体" w:cs="宋体"/>
          <w:color w:val="auto"/>
          <w:sz w:val="24"/>
          <w:highlight w:val="none"/>
        </w:rPr>
        <w:cr/>
      </w:r>
      <w:r>
        <w:rPr>
          <w:rFonts w:hint="eastAsia" w:ascii="宋体" w:hAnsi="宋体" w:eastAsia="宋体" w:cs="宋体"/>
          <w:color w:val="auto"/>
          <w:sz w:val="24"/>
          <w:highlight w:val="none"/>
        </w:rPr>
        <w:t xml:space="preserve">    1.4</w:t>
      </w: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的报价均超过了采购预算，采购人不能支付的；</w:t>
      </w:r>
    </w:p>
    <w:p>
      <w:pPr>
        <w:tabs>
          <w:tab w:val="left" w:pos="540"/>
        </w:tabs>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1.5各供应商未经过正常渠道购买竞争性谈判文件，或参加谈判的各供应商名称与购买谈判文件时登记的单位名称不符。</w:t>
      </w:r>
    </w:p>
    <w:p>
      <w:pPr>
        <w:tabs>
          <w:tab w:val="left" w:pos="540"/>
        </w:tabs>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1.6竞争性谈判响应文件中未提交法定代表人授权书（法定代表人直接投标未按要求提交其有效身份证）或授权书的合法性或有效性不符合竞争性谈判文件规定。</w:t>
      </w:r>
    </w:p>
    <w:p>
      <w:pPr>
        <w:tabs>
          <w:tab w:val="left" w:pos="540"/>
        </w:tabs>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1.7资格证明文件或资信证明文件的有效性或符合性不符合要求的。</w:t>
      </w:r>
    </w:p>
    <w:p>
      <w:pPr>
        <w:tabs>
          <w:tab w:val="left" w:pos="540"/>
        </w:tabs>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1.8未按照谈判文件要求提交投标保证金的。</w:t>
      </w:r>
    </w:p>
    <w:p>
      <w:pPr>
        <w:tabs>
          <w:tab w:val="left" w:pos="540"/>
        </w:tabs>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1.9谈判响应文件未按要求加盖单位公章和签字的，无投标有效期或有效期达不到谈判文件的要求。</w:t>
      </w:r>
    </w:p>
    <w:p>
      <w:pPr>
        <w:tabs>
          <w:tab w:val="left" w:pos="540"/>
        </w:tabs>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1.10谈判响应文件的合同主要条款响应与谈判文件要求不一致（</w:t>
      </w:r>
      <w:r>
        <w:rPr>
          <w:rFonts w:hint="eastAsia" w:ascii="宋体" w:hAnsi="宋体" w:cs="宋体"/>
          <w:color w:val="auto"/>
          <w:sz w:val="24"/>
          <w:highlight w:val="none"/>
          <w:lang w:val="en-US" w:eastAsia="zh-CN"/>
        </w:rPr>
        <w:t>交货期</w:t>
      </w:r>
      <w:r>
        <w:rPr>
          <w:rFonts w:hint="eastAsia" w:ascii="宋体" w:hAnsi="宋体" w:eastAsia="宋体" w:cs="宋体"/>
          <w:color w:val="auto"/>
          <w:sz w:val="24"/>
          <w:highlight w:val="none"/>
        </w:rPr>
        <w:t>、付款、验收等项），附加了采购人难以接受的条件。</w:t>
      </w:r>
    </w:p>
    <w:p>
      <w:pPr>
        <w:tabs>
          <w:tab w:val="left" w:pos="540"/>
        </w:tabs>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1.11谈判响应文件内容出现漏项或数量与要求不符，出现重大负偏差。</w:t>
      </w:r>
    </w:p>
    <w:p>
      <w:pPr>
        <w:tabs>
          <w:tab w:val="left" w:pos="540"/>
        </w:tabs>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1.12谈判响应文件内容的技术指标达不到标书要求，降低了产品档次或影响产品性能、功能。</w:t>
      </w:r>
    </w:p>
    <w:p>
      <w:pPr>
        <w:tabs>
          <w:tab w:val="left" w:pos="540"/>
        </w:tabs>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1.13谈判响应文件报价与市场价偏离较大，低于成本，形成不正当竞争。</w:t>
      </w:r>
    </w:p>
    <w:p>
      <w:pPr>
        <w:tabs>
          <w:tab w:val="left" w:pos="540"/>
        </w:tabs>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1.14提供虚假证明，开具虚假资质，出现虚假应答或故意隐瞒行为，除按无效标处理外，还进行相应的处罚。</w:t>
      </w:r>
    </w:p>
    <w:p>
      <w:pPr>
        <w:tabs>
          <w:tab w:val="left" w:pos="540"/>
        </w:tabs>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1.15私自篡改谈判文件中规定的谈判响应文件格式及相关内容。</w:t>
      </w:r>
    </w:p>
    <w:p>
      <w:pPr>
        <w:tabs>
          <w:tab w:val="left" w:pos="540"/>
        </w:tabs>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1.16因重大变故，采购任务取消的。</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2、谈判截止时间结束后参加谈判的供应商不足三家的，除采购任务取消情形外，采购代理机构应当报政府采购管理部门批准，按照以下原则处理：</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2.1竞争性谈判文件没有不合理条款，竞争性谈判公告时间及程序符合规定的，同意继续进行竞争性谈判或改用其它方式采购。</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2.2竞争性谈判文件存在不合理条款的，竞争性谈判公告时间及程序不符合规定的，应按无效处理，并责成采购代理机构依法重新组织谈判工作。</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3、谈判开始到成交单位确定后，谈判小组、采购单位、各供应商要严格遵循保密原则，任何一方不得透露与谈判有关的其它供应商的相关信息。否则，按相关法规进行相应的处罚。</w:t>
      </w:r>
    </w:p>
    <w:p>
      <w:pPr>
        <w:pStyle w:val="3"/>
        <w:rPr>
          <w:rFonts w:hint="eastAsia" w:ascii="宋体" w:hAnsi="宋体" w:eastAsia="宋体" w:cs="宋体"/>
          <w:bCs/>
          <w:color w:val="auto"/>
          <w:sz w:val="24"/>
          <w:szCs w:val="24"/>
          <w:highlight w:val="none"/>
        </w:rPr>
      </w:pPr>
      <w:bookmarkStart w:id="119" w:name="_Toc2422"/>
      <w:bookmarkStart w:id="120" w:name="_Toc7531164"/>
      <w:bookmarkStart w:id="121" w:name="_Toc16468"/>
      <w:bookmarkStart w:id="122" w:name="_Toc8194643"/>
      <w:bookmarkStart w:id="123" w:name="_Toc8734753"/>
      <w:bookmarkStart w:id="124" w:name="_Toc29110"/>
      <w:bookmarkStart w:id="125" w:name="_Toc16900"/>
      <w:bookmarkStart w:id="126" w:name="_Toc1254"/>
      <w:bookmarkStart w:id="127" w:name="_Toc9329"/>
      <w:r>
        <w:rPr>
          <w:rFonts w:hint="eastAsia" w:ascii="宋体" w:hAnsi="宋体" w:eastAsia="宋体" w:cs="宋体"/>
          <w:bCs/>
          <w:color w:val="auto"/>
          <w:sz w:val="24"/>
          <w:szCs w:val="24"/>
          <w:highlight w:val="none"/>
        </w:rPr>
        <w:t>十二、质疑与投诉</w:t>
      </w:r>
      <w:bookmarkEnd w:id="119"/>
      <w:bookmarkEnd w:id="120"/>
      <w:bookmarkEnd w:id="121"/>
      <w:bookmarkEnd w:id="122"/>
      <w:bookmarkEnd w:id="123"/>
      <w:bookmarkEnd w:id="124"/>
      <w:bookmarkEnd w:id="125"/>
      <w:bookmarkEnd w:id="126"/>
      <w:bookmarkEnd w:id="127"/>
    </w:p>
    <w:p>
      <w:pPr>
        <w:pStyle w:val="11"/>
        <w:spacing w:line="360" w:lineRule="auto"/>
        <w:ind w:firstLine="480" w:firstLineChars="200"/>
        <w:rPr>
          <w:rFonts w:hint="eastAsia" w:ascii="宋体" w:hAnsi="宋体" w:eastAsia="宋体" w:cs="宋体"/>
          <w:b w:val="0"/>
          <w:color w:val="auto"/>
          <w:sz w:val="24"/>
          <w:highlight w:val="none"/>
        </w:rPr>
      </w:pPr>
      <w:r>
        <w:rPr>
          <w:rFonts w:hint="eastAsia" w:ascii="宋体" w:hAnsi="宋体" w:eastAsia="宋体" w:cs="宋体"/>
          <w:b w:val="0"/>
          <w:color w:val="auto"/>
          <w:sz w:val="24"/>
          <w:highlight w:val="none"/>
        </w:rPr>
        <w:t>质疑提出与答复</w:t>
      </w:r>
    </w:p>
    <w:p>
      <w:pPr>
        <w:pStyle w:val="11"/>
        <w:spacing w:line="360" w:lineRule="auto"/>
        <w:ind w:firstLine="480" w:firstLineChars="200"/>
        <w:rPr>
          <w:rFonts w:hint="eastAsia" w:ascii="宋体" w:hAnsi="宋体" w:eastAsia="宋体" w:cs="宋体"/>
          <w:b w:val="0"/>
          <w:color w:val="auto"/>
          <w:sz w:val="24"/>
          <w:highlight w:val="none"/>
        </w:rPr>
      </w:pPr>
      <w:r>
        <w:rPr>
          <w:rFonts w:hint="eastAsia" w:ascii="宋体" w:hAnsi="宋体" w:eastAsia="宋体" w:cs="宋体"/>
          <w:b w:val="0"/>
          <w:color w:val="auto"/>
          <w:sz w:val="24"/>
          <w:highlight w:val="none"/>
        </w:rPr>
        <w:t>（1）</w:t>
      </w:r>
      <w:r>
        <w:rPr>
          <w:rFonts w:hint="eastAsia" w:ascii="宋体" w:hAnsi="宋体" w:eastAsia="宋体" w:cs="宋体"/>
          <w:b w:val="0"/>
          <w:color w:val="auto"/>
          <w:sz w:val="24"/>
          <w:highlight w:val="none"/>
          <w:lang w:eastAsia="zh-CN"/>
        </w:rPr>
        <w:t>供应商</w:t>
      </w:r>
      <w:r>
        <w:rPr>
          <w:rFonts w:hint="eastAsia" w:ascii="宋体" w:hAnsi="宋体" w:eastAsia="宋体" w:cs="宋体"/>
          <w:b w:val="0"/>
          <w:color w:val="auto"/>
          <w:sz w:val="24"/>
          <w:highlight w:val="none"/>
        </w:rPr>
        <w:t xml:space="preserve">认为采购文件、采购过程、中标结果使自己的权益受到损害的，以书面形式向采购代理机构提出。 </w:t>
      </w:r>
    </w:p>
    <w:p>
      <w:pPr>
        <w:pStyle w:val="11"/>
        <w:spacing w:line="360" w:lineRule="auto"/>
        <w:ind w:firstLine="480" w:firstLineChars="200"/>
        <w:rPr>
          <w:rFonts w:hint="eastAsia" w:ascii="宋体" w:hAnsi="宋体" w:eastAsia="宋体" w:cs="宋体"/>
          <w:b w:val="0"/>
          <w:color w:val="auto"/>
          <w:sz w:val="24"/>
          <w:highlight w:val="none"/>
        </w:rPr>
      </w:pPr>
      <w:r>
        <w:rPr>
          <w:rFonts w:hint="eastAsia" w:ascii="宋体" w:hAnsi="宋体" w:eastAsia="宋体" w:cs="宋体"/>
          <w:b w:val="0"/>
          <w:color w:val="auto"/>
          <w:sz w:val="24"/>
          <w:highlight w:val="none"/>
        </w:rPr>
        <w:t>（2）质疑供应商法定代表人提交质疑的，须出具法定代表人资格证明书；委托代理人提交质疑的，必须向其出具授权委托书，授权委托书应当载明代理人的姓名或者名称、代理事项、具体权限、期限和相关事项，由法定代表人签字或者盖章，并加盖单位公章。</w:t>
      </w:r>
    </w:p>
    <w:p>
      <w:pPr>
        <w:pStyle w:val="11"/>
        <w:spacing w:line="360" w:lineRule="auto"/>
        <w:ind w:firstLine="480" w:firstLineChars="200"/>
        <w:rPr>
          <w:rFonts w:hint="eastAsia" w:ascii="宋体" w:hAnsi="宋体" w:eastAsia="宋体" w:cs="宋体"/>
          <w:b w:val="0"/>
          <w:color w:val="auto"/>
          <w:sz w:val="24"/>
          <w:highlight w:val="none"/>
        </w:rPr>
      </w:pPr>
      <w:r>
        <w:rPr>
          <w:rFonts w:hint="eastAsia" w:ascii="宋体" w:hAnsi="宋体" w:eastAsia="宋体" w:cs="宋体"/>
          <w:b w:val="0"/>
          <w:color w:val="auto"/>
          <w:sz w:val="24"/>
          <w:highlight w:val="none"/>
        </w:rPr>
        <w:t>质疑函应当包括下列内容：</w:t>
      </w:r>
    </w:p>
    <w:p>
      <w:pPr>
        <w:pStyle w:val="11"/>
        <w:spacing w:line="360" w:lineRule="auto"/>
        <w:ind w:firstLine="480" w:firstLineChars="200"/>
        <w:rPr>
          <w:rFonts w:hint="eastAsia" w:ascii="宋体" w:hAnsi="宋体" w:eastAsia="宋体" w:cs="宋体"/>
          <w:b w:val="0"/>
          <w:color w:val="auto"/>
          <w:sz w:val="24"/>
          <w:highlight w:val="none"/>
        </w:rPr>
      </w:pPr>
      <w:r>
        <w:rPr>
          <w:rFonts w:hint="eastAsia" w:ascii="宋体" w:hAnsi="宋体" w:eastAsia="宋体" w:cs="宋体"/>
          <w:b w:val="0"/>
          <w:color w:val="auto"/>
          <w:sz w:val="24"/>
          <w:highlight w:val="none"/>
        </w:rPr>
        <w:t>1、</w:t>
      </w:r>
      <w:r>
        <w:rPr>
          <w:rFonts w:hint="eastAsia" w:ascii="宋体" w:hAnsi="宋体" w:eastAsia="宋体" w:cs="宋体"/>
          <w:b w:val="0"/>
          <w:color w:val="auto"/>
          <w:sz w:val="24"/>
          <w:highlight w:val="none"/>
          <w:lang w:eastAsia="zh-CN"/>
        </w:rPr>
        <w:t>供应商</w:t>
      </w:r>
      <w:r>
        <w:rPr>
          <w:rFonts w:hint="eastAsia" w:ascii="宋体" w:hAnsi="宋体" w:eastAsia="宋体" w:cs="宋体"/>
          <w:b w:val="0"/>
          <w:color w:val="auto"/>
          <w:sz w:val="24"/>
          <w:highlight w:val="none"/>
        </w:rPr>
        <w:t>的姓名或者名称、地址、邮编、联系人及联系电话；</w:t>
      </w:r>
    </w:p>
    <w:p>
      <w:pPr>
        <w:pStyle w:val="11"/>
        <w:spacing w:line="360" w:lineRule="auto"/>
        <w:ind w:firstLine="480" w:firstLineChars="200"/>
        <w:rPr>
          <w:rFonts w:hint="eastAsia" w:ascii="宋体" w:hAnsi="宋体" w:eastAsia="宋体" w:cs="宋体"/>
          <w:b w:val="0"/>
          <w:color w:val="auto"/>
          <w:sz w:val="24"/>
          <w:highlight w:val="none"/>
        </w:rPr>
      </w:pPr>
      <w:r>
        <w:rPr>
          <w:rFonts w:hint="eastAsia" w:ascii="宋体" w:hAnsi="宋体" w:eastAsia="宋体" w:cs="宋体"/>
          <w:b w:val="0"/>
          <w:color w:val="auto"/>
          <w:sz w:val="24"/>
          <w:highlight w:val="none"/>
        </w:rPr>
        <w:t>2、质疑项目的名称、编号；</w:t>
      </w:r>
    </w:p>
    <w:p>
      <w:pPr>
        <w:pStyle w:val="11"/>
        <w:spacing w:line="360" w:lineRule="auto"/>
        <w:ind w:firstLine="480" w:firstLineChars="200"/>
        <w:rPr>
          <w:rFonts w:hint="eastAsia" w:ascii="宋体" w:hAnsi="宋体" w:eastAsia="宋体" w:cs="宋体"/>
          <w:b w:val="0"/>
          <w:color w:val="auto"/>
          <w:sz w:val="24"/>
          <w:highlight w:val="none"/>
        </w:rPr>
      </w:pPr>
      <w:r>
        <w:rPr>
          <w:rFonts w:hint="eastAsia" w:ascii="宋体" w:hAnsi="宋体" w:eastAsia="宋体" w:cs="宋体"/>
          <w:b w:val="0"/>
          <w:color w:val="auto"/>
          <w:sz w:val="24"/>
          <w:highlight w:val="none"/>
        </w:rPr>
        <w:t>3、具体、明确的质疑事项和与质疑事项相关的请求；</w:t>
      </w:r>
    </w:p>
    <w:p>
      <w:pPr>
        <w:pStyle w:val="11"/>
        <w:spacing w:line="360" w:lineRule="auto"/>
        <w:ind w:firstLine="480" w:firstLineChars="200"/>
        <w:rPr>
          <w:rFonts w:hint="eastAsia" w:ascii="宋体" w:hAnsi="宋体" w:eastAsia="宋体" w:cs="宋体"/>
          <w:b w:val="0"/>
          <w:color w:val="auto"/>
          <w:sz w:val="24"/>
          <w:highlight w:val="none"/>
        </w:rPr>
      </w:pPr>
      <w:r>
        <w:rPr>
          <w:rFonts w:hint="eastAsia" w:ascii="宋体" w:hAnsi="宋体" w:eastAsia="宋体" w:cs="宋体"/>
          <w:b w:val="0"/>
          <w:color w:val="auto"/>
          <w:sz w:val="24"/>
          <w:highlight w:val="none"/>
        </w:rPr>
        <w:t>4、事实依据；</w:t>
      </w:r>
    </w:p>
    <w:p>
      <w:pPr>
        <w:pStyle w:val="11"/>
        <w:spacing w:line="360" w:lineRule="auto"/>
        <w:ind w:firstLine="480" w:firstLineChars="200"/>
        <w:rPr>
          <w:rFonts w:hint="eastAsia" w:ascii="宋体" w:hAnsi="宋体" w:eastAsia="宋体" w:cs="宋体"/>
          <w:b w:val="0"/>
          <w:color w:val="auto"/>
          <w:sz w:val="24"/>
          <w:highlight w:val="none"/>
        </w:rPr>
      </w:pPr>
      <w:r>
        <w:rPr>
          <w:rFonts w:hint="eastAsia" w:ascii="宋体" w:hAnsi="宋体" w:eastAsia="宋体" w:cs="宋体"/>
          <w:b w:val="0"/>
          <w:color w:val="auto"/>
          <w:sz w:val="24"/>
          <w:highlight w:val="none"/>
        </w:rPr>
        <w:t>5、必要的法律依据；</w:t>
      </w:r>
    </w:p>
    <w:p>
      <w:pPr>
        <w:pStyle w:val="11"/>
        <w:spacing w:line="360" w:lineRule="auto"/>
        <w:ind w:firstLine="480" w:firstLineChars="200"/>
        <w:rPr>
          <w:rFonts w:hint="eastAsia" w:ascii="宋体" w:hAnsi="宋体" w:eastAsia="宋体" w:cs="宋体"/>
          <w:b w:val="0"/>
          <w:color w:val="auto"/>
          <w:sz w:val="24"/>
          <w:highlight w:val="none"/>
        </w:rPr>
      </w:pPr>
      <w:r>
        <w:rPr>
          <w:rFonts w:hint="eastAsia" w:ascii="宋体" w:hAnsi="宋体" w:eastAsia="宋体" w:cs="宋体"/>
          <w:b w:val="0"/>
          <w:color w:val="auto"/>
          <w:sz w:val="24"/>
          <w:highlight w:val="none"/>
        </w:rPr>
        <w:t xml:space="preserve">6、提出质疑的日期。 </w:t>
      </w:r>
    </w:p>
    <w:p>
      <w:pPr>
        <w:pStyle w:val="11"/>
        <w:spacing w:line="360" w:lineRule="auto"/>
        <w:ind w:firstLine="480" w:firstLineChars="200"/>
        <w:rPr>
          <w:rFonts w:hint="eastAsia" w:ascii="宋体" w:hAnsi="宋体" w:eastAsia="宋体" w:cs="宋体"/>
          <w:b w:val="0"/>
          <w:color w:val="auto"/>
          <w:sz w:val="24"/>
          <w:highlight w:val="none"/>
        </w:rPr>
      </w:pPr>
      <w:r>
        <w:rPr>
          <w:rFonts w:hint="eastAsia" w:ascii="宋体" w:hAnsi="宋体" w:eastAsia="宋体" w:cs="宋体"/>
          <w:b w:val="0"/>
          <w:color w:val="auto"/>
          <w:sz w:val="24"/>
          <w:highlight w:val="none"/>
        </w:rPr>
        <w:t>备注：</w:t>
      </w:r>
      <w:r>
        <w:rPr>
          <w:rFonts w:hint="eastAsia" w:ascii="宋体" w:hAnsi="宋体" w:eastAsia="宋体" w:cs="宋体"/>
          <w:b w:val="0"/>
          <w:color w:val="auto"/>
          <w:sz w:val="24"/>
          <w:highlight w:val="none"/>
          <w:lang w:eastAsia="zh-CN"/>
        </w:rPr>
        <w:t>供应商</w:t>
      </w:r>
      <w:r>
        <w:rPr>
          <w:rFonts w:hint="eastAsia" w:ascii="宋体" w:hAnsi="宋体" w:eastAsia="宋体" w:cs="宋体"/>
          <w:b w:val="0"/>
          <w:color w:val="auto"/>
          <w:sz w:val="24"/>
          <w:highlight w:val="none"/>
        </w:rPr>
        <w:t>须在法定质疑期内一次性提出针对同一采购程序环节的质疑。</w:t>
      </w:r>
    </w:p>
    <w:p>
      <w:pPr>
        <w:pStyle w:val="11"/>
        <w:spacing w:line="360" w:lineRule="auto"/>
        <w:ind w:firstLine="480" w:firstLineChars="200"/>
        <w:rPr>
          <w:rFonts w:hint="eastAsia" w:ascii="宋体" w:hAnsi="宋体" w:eastAsia="宋体" w:cs="宋体"/>
          <w:b w:val="0"/>
          <w:color w:val="auto"/>
          <w:sz w:val="24"/>
          <w:highlight w:val="none"/>
        </w:rPr>
      </w:pPr>
      <w:r>
        <w:rPr>
          <w:rFonts w:hint="eastAsia" w:ascii="宋体" w:hAnsi="宋体" w:eastAsia="宋体" w:cs="宋体"/>
          <w:b w:val="0"/>
          <w:color w:val="auto"/>
          <w:sz w:val="24"/>
          <w:highlight w:val="none"/>
        </w:rPr>
        <w:t>（3）质疑有以下情形之一的，采购代理机构不予受理：</w:t>
      </w:r>
    </w:p>
    <w:p>
      <w:pPr>
        <w:pStyle w:val="11"/>
        <w:spacing w:line="360" w:lineRule="auto"/>
        <w:ind w:firstLine="480" w:firstLineChars="200"/>
        <w:rPr>
          <w:rFonts w:hint="eastAsia" w:ascii="宋体" w:hAnsi="宋体" w:eastAsia="宋体" w:cs="宋体"/>
          <w:b w:val="0"/>
          <w:color w:val="auto"/>
          <w:sz w:val="24"/>
          <w:highlight w:val="none"/>
        </w:rPr>
      </w:pPr>
      <w:r>
        <w:rPr>
          <w:rFonts w:hint="eastAsia" w:ascii="宋体" w:hAnsi="宋体" w:eastAsia="宋体" w:cs="宋体"/>
          <w:b w:val="0"/>
          <w:color w:val="auto"/>
          <w:sz w:val="24"/>
          <w:highlight w:val="none"/>
        </w:rPr>
        <w:t>1、未按规定程序和渠道提出质疑的；</w:t>
      </w:r>
    </w:p>
    <w:p>
      <w:pPr>
        <w:pStyle w:val="11"/>
        <w:spacing w:line="360" w:lineRule="auto"/>
        <w:ind w:firstLine="480" w:firstLineChars="200"/>
        <w:rPr>
          <w:rFonts w:hint="eastAsia" w:ascii="宋体" w:hAnsi="宋体" w:eastAsia="宋体" w:cs="宋体"/>
          <w:b w:val="0"/>
          <w:color w:val="auto"/>
          <w:sz w:val="24"/>
          <w:highlight w:val="none"/>
        </w:rPr>
      </w:pPr>
      <w:r>
        <w:rPr>
          <w:rFonts w:hint="eastAsia" w:ascii="宋体" w:hAnsi="宋体" w:eastAsia="宋体" w:cs="宋体"/>
          <w:b w:val="0"/>
          <w:color w:val="auto"/>
          <w:sz w:val="24"/>
          <w:highlight w:val="none"/>
        </w:rPr>
        <w:t xml:space="preserve">2、超过法定质疑期限的； </w:t>
      </w:r>
    </w:p>
    <w:p>
      <w:pPr>
        <w:pStyle w:val="11"/>
        <w:spacing w:line="360" w:lineRule="auto"/>
        <w:ind w:firstLine="480" w:firstLineChars="200"/>
        <w:rPr>
          <w:rFonts w:hint="eastAsia" w:ascii="宋体" w:hAnsi="宋体" w:eastAsia="宋体" w:cs="宋体"/>
          <w:b w:val="0"/>
          <w:color w:val="auto"/>
          <w:sz w:val="24"/>
          <w:highlight w:val="none"/>
        </w:rPr>
      </w:pPr>
      <w:r>
        <w:rPr>
          <w:rFonts w:hint="eastAsia" w:ascii="宋体" w:hAnsi="宋体" w:eastAsia="宋体" w:cs="宋体"/>
          <w:b w:val="0"/>
          <w:color w:val="auto"/>
          <w:sz w:val="24"/>
          <w:highlight w:val="none"/>
        </w:rPr>
        <w:t>3、书面质疑的形式和内容不符合上述要求的；</w:t>
      </w:r>
    </w:p>
    <w:p>
      <w:pPr>
        <w:pStyle w:val="11"/>
        <w:spacing w:line="360" w:lineRule="auto"/>
        <w:ind w:firstLine="480" w:firstLineChars="200"/>
        <w:rPr>
          <w:rFonts w:hint="eastAsia" w:ascii="宋体" w:hAnsi="宋体" w:eastAsia="宋体" w:cs="宋体"/>
          <w:b w:val="0"/>
          <w:color w:val="auto"/>
          <w:sz w:val="24"/>
          <w:highlight w:val="none"/>
        </w:rPr>
      </w:pPr>
      <w:r>
        <w:rPr>
          <w:rFonts w:hint="eastAsia" w:ascii="宋体" w:hAnsi="宋体" w:eastAsia="宋体" w:cs="宋体"/>
          <w:b w:val="0"/>
          <w:color w:val="auto"/>
          <w:sz w:val="24"/>
          <w:highlight w:val="none"/>
        </w:rPr>
        <w:t xml:space="preserve">4、提出的质疑事项已经明确答复的； </w:t>
      </w:r>
    </w:p>
    <w:p>
      <w:pPr>
        <w:pStyle w:val="11"/>
        <w:spacing w:line="360" w:lineRule="auto"/>
        <w:ind w:firstLine="480" w:firstLineChars="200"/>
        <w:rPr>
          <w:rFonts w:hint="eastAsia" w:ascii="宋体" w:hAnsi="宋体" w:eastAsia="宋体" w:cs="宋体"/>
          <w:b w:val="0"/>
          <w:color w:val="auto"/>
          <w:sz w:val="24"/>
          <w:highlight w:val="none"/>
        </w:rPr>
      </w:pPr>
      <w:r>
        <w:rPr>
          <w:rFonts w:hint="eastAsia" w:ascii="宋体" w:hAnsi="宋体" w:eastAsia="宋体" w:cs="宋体"/>
          <w:b w:val="0"/>
          <w:color w:val="auto"/>
          <w:sz w:val="24"/>
          <w:highlight w:val="none"/>
        </w:rPr>
        <w:t>5、法律法规规定的其他不予受理的条件。</w:t>
      </w:r>
    </w:p>
    <w:p>
      <w:pPr>
        <w:pStyle w:val="11"/>
        <w:spacing w:line="360" w:lineRule="auto"/>
        <w:ind w:firstLine="480" w:firstLineChars="200"/>
        <w:rPr>
          <w:rFonts w:hint="eastAsia" w:ascii="宋体" w:hAnsi="宋体" w:eastAsia="宋体" w:cs="宋体"/>
          <w:b w:val="0"/>
          <w:color w:val="auto"/>
          <w:sz w:val="24"/>
          <w:highlight w:val="none"/>
        </w:rPr>
      </w:pPr>
      <w:r>
        <w:rPr>
          <w:rFonts w:hint="eastAsia" w:ascii="宋体" w:hAnsi="宋体" w:eastAsia="宋体" w:cs="宋体"/>
          <w:b w:val="0"/>
          <w:color w:val="auto"/>
          <w:sz w:val="24"/>
          <w:highlight w:val="none"/>
        </w:rPr>
        <w:t>（4）采购代理机构应当在收到质疑函后七个工作日内做出书面答复。答复内容同时通知与处理结果有关的</w:t>
      </w:r>
      <w:r>
        <w:rPr>
          <w:rFonts w:hint="eastAsia" w:ascii="宋体" w:hAnsi="宋体" w:eastAsia="宋体" w:cs="宋体"/>
          <w:b w:val="0"/>
          <w:color w:val="auto"/>
          <w:sz w:val="24"/>
          <w:highlight w:val="none"/>
          <w:lang w:eastAsia="zh-CN"/>
        </w:rPr>
        <w:t>供应商</w:t>
      </w:r>
      <w:r>
        <w:rPr>
          <w:rFonts w:hint="eastAsia" w:ascii="宋体" w:hAnsi="宋体" w:eastAsia="宋体" w:cs="宋体"/>
          <w:b w:val="0"/>
          <w:color w:val="auto"/>
          <w:sz w:val="24"/>
          <w:highlight w:val="none"/>
        </w:rPr>
        <w:t>，但答复内容不得涉及</w:t>
      </w:r>
      <w:r>
        <w:rPr>
          <w:rFonts w:hint="eastAsia" w:ascii="宋体" w:hAnsi="宋体" w:eastAsia="宋体" w:cs="宋体"/>
          <w:b w:val="0"/>
          <w:color w:val="auto"/>
          <w:sz w:val="24"/>
          <w:highlight w:val="none"/>
          <w:lang w:eastAsia="zh-CN"/>
        </w:rPr>
        <w:t>供应商</w:t>
      </w:r>
      <w:r>
        <w:rPr>
          <w:rFonts w:hint="eastAsia" w:ascii="宋体" w:hAnsi="宋体" w:eastAsia="宋体" w:cs="宋体"/>
          <w:b w:val="0"/>
          <w:color w:val="auto"/>
          <w:sz w:val="24"/>
          <w:highlight w:val="none"/>
        </w:rPr>
        <w:t>的商业秘密。</w:t>
      </w:r>
    </w:p>
    <w:p>
      <w:pPr>
        <w:pStyle w:val="11"/>
        <w:spacing w:line="360" w:lineRule="auto"/>
        <w:ind w:firstLine="480" w:firstLineChars="200"/>
        <w:rPr>
          <w:rFonts w:hint="eastAsia" w:ascii="宋体" w:hAnsi="宋体" w:eastAsia="宋体" w:cs="宋体"/>
          <w:b w:val="0"/>
          <w:color w:val="auto"/>
          <w:sz w:val="24"/>
          <w:highlight w:val="none"/>
        </w:rPr>
      </w:pPr>
      <w:r>
        <w:rPr>
          <w:rFonts w:hint="eastAsia" w:ascii="宋体" w:hAnsi="宋体" w:eastAsia="宋体" w:cs="宋体"/>
          <w:b w:val="0"/>
          <w:color w:val="auto"/>
          <w:sz w:val="24"/>
          <w:highlight w:val="none"/>
        </w:rPr>
        <w:t>（5）联系方式：</w:t>
      </w:r>
    </w:p>
    <w:p>
      <w:pPr>
        <w:pStyle w:val="11"/>
        <w:spacing w:line="360" w:lineRule="auto"/>
        <w:ind w:firstLine="720" w:firstLineChars="300"/>
        <w:rPr>
          <w:rFonts w:hint="default" w:ascii="宋体" w:hAnsi="宋体" w:eastAsia="宋体" w:cs="宋体"/>
          <w:b w:val="0"/>
          <w:color w:val="auto"/>
          <w:sz w:val="24"/>
          <w:highlight w:val="none"/>
          <w:lang w:val="en-US"/>
        </w:rPr>
      </w:pPr>
      <w:r>
        <w:rPr>
          <w:rFonts w:hint="eastAsia" w:ascii="宋体" w:hAnsi="宋体" w:eastAsia="宋体" w:cs="宋体"/>
          <w:b w:val="0"/>
          <w:color w:val="auto"/>
          <w:sz w:val="24"/>
          <w:highlight w:val="none"/>
        </w:rPr>
        <w:t>联系人：</w:t>
      </w:r>
      <w:r>
        <w:rPr>
          <w:rFonts w:hint="eastAsia" w:ascii="宋体" w:hAnsi="宋体" w:cs="宋体"/>
          <w:b w:val="0"/>
          <w:color w:val="auto"/>
          <w:sz w:val="24"/>
          <w:highlight w:val="none"/>
          <w:lang w:val="en-US" w:eastAsia="zh-CN"/>
        </w:rPr>
        <w:t>张工</w:t>
      </w:r>
    </w:p>
    <w:p>
      <w:pPr>
        <w:pStyle w:val="11"/>
        <w:spacing w:line="360" w:lineRule="auto"/>
        <w:rPr>
          <w:rFonts w:hint="default" w:ascii="宋体" w:hAnsi="宋体" w:cs="宋体"/>
          <w:b w:val="0"/>
          <w:color w:val="auto"/>
          <w:sz w:val="24"/>
          <w:highlight w:val="none"/>
          <w:lang w:val="en-US" w:eastAsia="zh-CN"/>
        </w:rPr>
      </w:pPr>
      <w:r>
        <w:rPr>
          <w:rFonts w:hint="eastAsia" w:ascii="宋体" w:hAnsi="宋体" w:eastAsia="宋体" w:cs="宋体"/>
          <w:b w:val="0"/>
          <w:color w:val="auto"/>
          <w:sz w:val="24"/>
          <w:highlight w:val="none"/>
        </w:rPr>
        <w:t xml:space="preserve">      联系电话：</w:t>
      </w:r>
      <w:r>
        <w:rPr>
          <w:rFonts w:hint="eastAsia" w:ascii="宋体" w:hAnsi="宋体" w:eastAsia="宋体" w:cs="宋体"/>
          <w:b w:val="0"/>
          <w:color w:val="auto"/>
          <w:sz w:val="24"/>
          <w:highlight w:val="none"/>
          <w:lang w:val="en-US" w:eastAsia="zh-CN"/>
        </w:rPr>
        <w:t>15991922551</w:t>
      </w:r>
    </w:p>
    <w:p>
      <w:pPr>
        <w:pStyle w:val="3"/>
        <w:ind w:firstLine="482" w:firstLineChars="200"/>
        <w:rPr>
          <w:rFonts w:hint="eastAsia" w:ascii="宋体" w:hAnsi="宋体" w:eastAsia="宋体" w:cs="宋体"/>
          <w:sz w:val="24"/>
          <w:szCs w:val="24"/>
          <w:lang w:val="en-US" w:eastAsia="zh-CN"/>
        </w:rPr>
        <w:sectPr>
          <w:footerReference r:id="rId5" w:type="default"/>
          <w:pgSz w:w="11906" w:h="16838"/>
          <w:pgMar w:top="1440" w:right="1080" w:bottom="1440" w:left="1080" w:header="851" w:footer="992" w:gutter="0"/>
          <w:pgNumType w:fmt="decimal" w:start="1"/>
          <w:cols w:space="720" w:num="1"/>
          <w:docGrid w:type="lines" w:linePitch="312" w:charSpace="0"/>
        </w:sectPr>
      </w:pPr>
      <w:r>
        <w:rPr>
          <w:rFonts w:hint="eastAsia" w:ascii="宋体" w:hAnsi="宋体" w:eastAsia="宋体" w:cs="宋体"/>
          <w:sz w:val="24"/>
          <w:szCs w:val="24"/>
          <w:lang w:val="en-US" w:eastAsia="zh-CN"/>
        </w:rPr>
        <w:t>注：根据陕西省财政厅印发的《关于在全省开展电子化投诉工作有关事项的通知》，为了便于统计数据请供应商严格遵照政府采购电子化投诉操作流程提起正常电子投诉质疑流程。</w:t>
      </w:r>
    </w:p>
    <w:bookmarkEnd w:id="28"/>
    <w:bookmarkEnd w:id="29"/>
    <w:p>
      <w:pPr>
        <w:pStyle w:val="2"/>
        <w:jc w:val="center"/>
        <w:rPr>
          <w:rFonts w:hint="eastAsia" w:ascii="宋体" w:hAnsi="宋体" w:eastAsia="宋体" w:cs="宋体"/>
          <w:color w:val="auto"/>
          <w:sz w:val="32"/>
          <w:szCs w:val="32"/>
          <w:highlight w:val="none"/>
        </w:rPr>
      </w:pPr>
      <w:bookmarkStart w:id="128" w:name="_Toc25753"/>
      <w:bookmarkStart w:id="129" w:name="_Toc114"/>
      <w:r>
        <w:rPr>
          <w:rFonts w:hint="eastAsia" w:ascii="宋体" w:hAnsi="宋体" w:eastAsia="宋体" w:cs="宋体"/>
          <w:color w:val="auto"/>
          <w:sz w:val="32"/>
          <w:szCs w:val="32"/>
          <w:highlight w:val="none"/>
          <w:lang w:val="en-US" w:eastAsia="zh-CN"/>
        </w:rPr>
        <w:t>第三部分</w:t>
      </w:r>
      <w:r>
        <w:rPr>
          <w:rFonts w:hint="eastAsia" w:ascii="宋体" w:hAnsi="宋体" w:eastAsia="宋体" w:cs="宋体"/>
          <w:color w:val="auto"/>
          <w:sz w:val="32"/>
          <w:szCs w:val="32"/>
          <w:highlight w:val="none"/>
        </w:rPr>
        <w:t xml:space="preserve">  </w:t>
      </w:r>
      <w:bookmarkEnd w:id="128"/>
      <w:bookmarkEnd w:id="129"/>
      <w:bookmarkStart w:id="130" w:name="_Toc26648"/>
      <w:bookmarkStart w:id="131" w:name="_Toc919"/>
      <w:bookmarkStart w:id="132" w:name="_Toc16315"/>
      <w:r>
        <w:rPr>
          <w:rFonts w:hint="eastAsia" w:ascii="宋体" w:hAnsi="宋体" w:eastAsia="宋体" w:cs="宋体"/>
          <w:color w:val="auto"/>
          <w:sz w:val="32"/>
          <w:szCs w:val="32"/>
          <w:highlight w:val="none"/>
        </w:rPr>
        <w:t>采购内容及需求</w:t>
      </w:r>
      <w:bookmarkEnd w:id="30"/>
      <w:bookmarkEnd w:id="31"/>
      <w:bookmarkEnd w:id="32"/>
      <w:bookmarkEnd w:id="33"/>
      <w:bookmarkEnd w:id="34"/>
      <w:bookmarkEnd w:id="130"/>
      <w:bookmarkEnd w:id="131"/>
      <w:bookmarkEnd w:id="132"/>
      <w:bookmarkStart w:id="133" w:name="_Toc6460"/>
      <w:bookmarkStart w:id="134" w:name="_Toc10464"/>
    </w:p>
    <w:p>
      <w:pPr>
        <w:spacing w:line="360" w:lineRule="auto"/>
        <w:jc w:val="both"/>
        <w:rPr>
          <w:rFonts w:hint="eastAsia" w:ascii="宋体" w:hAnsi="宋体" w:eastAsia="宋体" w:cs="宋体"/>
          <w:b/>
          <w:bCs/>
          <w:color w:val="auto"/>
          <w:sz w:val="24"/>
          <w:szCs w:val="24"/>
          <w:lang w:val="en-US" w:eastAsia="zh-CN"/>
        </w:rPr>
      </w:pPr>
      <w:r>
        <w:rPr>
          <w:rFonts w:hint="eastAsia" w:ascii="宋体" w:hAnsi="宋体" w:eastAsia="宋体" w:cs="宋体"/>
          <w:b/>
          <w:bCs/>
          <w:color w:val="auto"/>
          <w:kern w:val="44"/>
          <w:sz w:val="24"/>
          <w:szCs w:val="24"/>
          <w:highlight w:val="none"/>
          <w:lang w:val="en-US" w:eastAsia="zh-CN" w:bidi="ar-SA"/>
        </w:rPr>
        <w:t>一、</w:t>
      </w:r>
      <w:r>
        <w:rPr>
          <w:rFonts w:hint="eastAsia" w:ascii="宋体" w:hAnsi="宋体" w:eastAsia="宋体" w:cs="宋体"/>
          <w:b/>
          <w:bCs/>
          <w:color w:val="auto"/>
          <w:sz w:val="24"/>
          <w:szCs w:val="24"/>
          <w:lang w:eastAsia="zh-CN"/>
        </w:rPr>
        <w:t>榆林市市级机关公务车辆服务中心采购驾驶员服装货物项目</w:t>
      </w:r>
      <w:r>
        <w:rPr>
          <w:rFonts w:hint="eastAsia" w:ascii="宋体" w:hAnsi="宋体" w:eastAsia="宋体" w:cs="宋体"/>
          <w:b/>
          <w:bCs/>
          <w:color w:val="auto"/>
          <w:sz w:val="24"/>
          <w:szCs w:val="24"/>
          <w:lang w:val="en-US" w:eastAsia="zh-CN"/>
        </w:rPr>
        <w:t>采购清单</w:t>
      </w:r>
    </w:p>
    <w:tbl>
      <w:tblPr>
        <w:tblStyle w:val="31"/>
        <w:tblW w:w="96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1200"/>
        <w:gridCol w:w="925"/>
        <w:gridCol w:w="863"/>
        <w:gridCol w:w="912"/>
        <w:gridCol w:w="2657"/>
        <w:gridCol w:w="23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jc w:val="center"/>
        </w:trPr>
        <w:tc>
          <w:tcPr>
            <w:tcW w:w="714" w:type="dxa"/>
            <w:vAlign w:val="center"/>
          </w:tcPr>
          <w:p>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1200" w:type="dxa"/>
            <w:vAlign w:val="center"/>
          </w:tcPr>
          <w:p>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货物</w:t>
            </w:r>
          </w:p>
          <w:p>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名称</w:t>
            </w:r>
          </w:p>
        </w:tc>
        <w:tc>
          <w:tcPr>
            <w:tcW w:w="925" w:type="dxa"/>
            <w:vAlign w:val="center"/>
          </w:tcPr>
          <w:p>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规格</w:t>
            </w:r>
          </w:p>
        </w:tc>
        <w:tc>
          <w:tcPr>
            <w:tcW w:w="863" w:type="dxa"/>
            <w:vAlign w:val="center"/>
          </w:tcPr>
          <w:p>
            <w:pPr>
              <w:spacing w:line="24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数量</w:t>
            </w:r>
          </w:p>
        </w:tc>
        <w:tc>
          <w:tcPr>
            <w:tcW w:w="912" w:type="dxa"/>
            <w:vAlign w:val="center"/>
          </w:tcPr>
          <w:p>
            <w:pPr>
              <w:bidi w:val="0"/>
              <w:spacing w:line="240" w:lineRule="auto"/>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单位</w:t>
            </w:r>
          </w:p>
        </w:tc>
        <w:tc>
          <w:tcPr>
            <w:tcW w:w="2657" w:type="dxa"/>
            <w:vAlign w:val="center"/>
          </w:tcPr>
          <w:p>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技术参数</w:t>
            </w:r>
          </w:p>
        </w:tc>
        <w:tc>
          <w:tcPr>
            <w:tcW w:w="2389" w:type="dxa"/>
            <w:vAlign w:val="center"/>
          </w:tcPr>
          <w:p>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jc w:val="center"/>
        </w:trPr>
        <w:tc>
          <w:tcPr>
            <w:tcW w:w="714" w:type="dxa"/>
            <w:vAlign w:val="center"/>
          </w:tcPr>
          <w:p>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200" w:type="dxa"/>
            <w:vAlign w:val="center"/>
          </w:tcPr>
          <w:p>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男西服</w:t>
            </w:r>
          </w:p>
        </w:tc>
        <w:tc>
          <w:tcPr>
            <w:tcW w:w="925" w:type="dxa"/>
            <w:vAlign w:val="center"/>
          </w:tcPr>
          <w:p>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量体订号</w:t>
            </w:r>
          </w:p>
        </w:tc>
        <w:tc>
          <w:tcPr>
            <w:tcW w:w="863" w:type="dxa"/>
            <w:vAlign w:val="center"/>
          </w:tcPr>
          <w:p>
            <w:pPr>
              <w:spacing w:line="24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209</w:t>
            </w:r>
          </w:p>
        </w:tc>
        <w:tc>
          <w:tcPr>
            <w:tcW w:w="912" w:type="dxa"/>
            <w:vAlign w:val="center"/>
          </w:tcPr>
          <w:p>
            <w:pPr>
              <w:spacing w:line="24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套</w:t>
            </w:r>
          </w:p>
        </w:tc>
        <w:tc>
          <w:tcPr>
            <w:tcW w:w="2657" w:type="dxa"/>
            <w:vAlign w:val="center"/>
          </w:tcPr>
          <w:p>
            <w:pPr>
              <w:spacing w:line="240" w:lineRule="auto"/>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面料</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藏青色哔叽素色、幅宽148cm、面料成分：7</w:t>
            </w:r>
            <w:r>
              <w:rPr>
                <w:rFonts w:hint="eastAsia" w:ascii="宋体" w:hAnsi="宋体" w:eastAsia="宋体" w:cs="宋体"/>
                <w:color w:val="auto"/>
                <w:sz w:val="24"/>
                <w:szCs w:val="24"/>
                <w:highlight w:val="none"/>
              </w:rPr>
              <w:t>0%羊毛</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9.5%聚酯纤维0.5%导电丝</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纱支</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100S/2*100S/2,克重</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75g/m</w:t>
            </w:r>
            <w:r>
              <w:rPr>
                <w:rFonts w:hint="eastAsia" w:ascii="宋体" w:hAnsi="宋体" w:eastAsia="宋体" w:cs="宋体"/>
                <w:color w:val="auto"/>
                <w:sz w:val="24"/>
                <w:szCs w:val="24"/>
                <w:highlight w:val="none"/>
                <w:lang w:eastAsia="zh-CN"/>
              </w:rPr>
              <w:t>（可机洗）</w:t>
            </w:r>
          </w:p>
        </w:tc>
        <w:tc>
          <w:tcPr>
            <w:tcW w:w="2389" w:type="dxa"/>
            <w:vAlign w:val="center"/>
          </w:tcPr>
          <w:p>
            <w:pPr>
              <w:spacing w:line="24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西服：藏青色，二粒扣，平驳领，后单开叉，圆角下摆西服。男裤：藏青色，男无褶</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直筒西裤。</w:t>
            </w:r>
          </w:p>
          <w:p>
            <w:pPr>
              <w:spacing w:line="240" w:lineRule="auto"/>
              <w:jc w:val="left"/>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jc w:val="center"/>
        </w:trPr>
        <w:tc>
          <w:tcPr>
            <w:tcW w:w="714" w:type="dxa"/>
            <w:vAlign w:val="center"/>
          </w:tcPr>
          <w:p>
            <w:pPr>
              <w:spacing w:line="24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p>
        </w:tc>
        <w:tc>
          <w:tcPr>
            <w:tcW w:w="1200" w:type="dxa"/>
            <w:vAlign w:val="center"/>
          </w:tcPr>
          <w:p>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男西服</w:t>
            </w:r>
          </w:p>
        </w:tc>
        <w:tc>
          <w:tcPr>
            <w:tcW w:w="925" w:type="dxa"/>
            <w:vAlign w:val="center"/>
          </w:tcPr>
          <w:p>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量体订号</w:t>
            </w:r>
          </w:p>
        </w:tc>
        <w:tc>
          <w:tcPr>
            <w:tcW w:w="863" w:type="dxa"/>
            <w:vAlign w:val="center"/>
          </w:tcPr>
          <w:p>
            <w:pPr>
              <w:spacing w:line="24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209</w:t>
            </w:r>
          </w:p>
        </w:tc>
        <w:tc>
          <w:tcPr>
            <w:tcW w:w="912" w:type="dxa"/>
            <w:vAlign w:val="center"/>
          </w:tcPr>
          <w:p>
            <w:pPr>
              <w:spacing w:line="24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件</w:t>
            </w:r>
          </w:p>
        </w:tc>
        <w:tc>
          <w:tcPr>
            <w:tcW w:w="2657" w:type="dxa"/>
            <w:vAlign w:val="center"/>
          </w:tcPr>
          <w:p>
            <w:pPr>
              <w:spacing w:line="24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面料</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藏青色哔叽素色、幅宽148cm、面料成分：7</w:t>
            </w:r>
            <w:r>
              <w:rPr>
                <w:rFonts w:hint="eastAsia" w:ascii="宋体" w:hAnsi="宋体" w:eastAsia="宋体" w:cs="宋体"/>
                <w:color w:val="auto"/>
                <w:sz w:val="24"/>
                <w:szCs w:val="24"/>
                <w:highlight w:val="none"/>
              </w:rPr>
              <w:t>0%羊毛</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9.5%聚酯纤维0.5%导电丝</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纱支</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100S/2*100S/2,克重</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75g/m</w:t>
            </w:r>
            <w:r>
              <w:rPr>
                <w:rFonts w:hint="eastAsia" w:ascii="宋体" w:hAnsi="宋体" w:eastAsia="宋体" w:cs="宋体"/>
                <w:color w:val="auto"/>
                <w:sz w:val="24"/>
                <w:szCs w:val="24"/>
                <w:highlight w:val="none"/>
                <w:lang w:eastAsia="zh-CN"/>
              </w:rPr>
              <w:t>（可机洗）</w:t>
            </w:r>
          </w:p>
        </w:tc>
        <w:tc>
          <w:tcPr>
            <w:tcW w:w="2389" w:type="dxa"/>
            <w:vAlign w:val="center"/>
          </w:tcPr>
          <w:p>
            <w:pPr>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西服：藏青色，二粒扣，平驳领，后单开叉，圆角下摆西服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9" w:hRule="atLeast"/>
          <w:jc w:val="center"/>
        </w:trPr>
        <w:tc>
          <w:tcPr>
            <w:tcW w:w="714" w:type="dxa"/>
            <w:vAlign w:val="center"/>
          </w:tcPr>
          <w:p>
            <w:pPr>
              <w:spacing w:line="24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1200" w:type="dxa"/>
            <w:vAlign w:val="center"/>
          </w:tcPr>
          <w:p>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男长袖衬衣</w:t>
            </w:r>
          </w:p>
        </w:tc>
        <w:tc>
          <w:tcPr>
            <w:tcW w:w="925" w:type="dxa"/>
            <w:vAlign w:val="center"/>
          </w:tcPr>
          <w:p>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量体订号</w:t>
            </w:r>
          </w:p>
        </w:tc>
        <w:tc>
          <w:tcPr>
            <w:tcW w:w="863" w:type="dxa"/>
            <w:vAlign w:val="center"/>
          </w:tcPr>
          <w:p>
            <w:pPr>
              <w:spacing w:line="24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418</w:t>
            </w:r>
          </w:p>
        </w:tc>
        <w:tc>
          <w:tcPr>
            <w:tcW w:w="912" w:type="dxa"/>
            <w:vAlign w:val="center"/>
          </w:tcPr>
          <w:p>
            <w:pPr>
              <w:spacing w:line="24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件</w:t>
            </w:r>
          </w:p>
        </w:tc>
        <w:tc>
          <w:tcPr>
            <w:tcW w:w="2657" w:type="dxa"/>
            <w:vAlign w:val="center"/>
          </w:tcPr>
          <w:p>
            <w:pPr>
              <w:spacing w:line="24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面料：白底蓝条、幅宽142cm、面料成分：100%棉 </w:t>
            </w:r>
            <w:r>
              <w:rPr>
                <w:rFonts w:hint="eastAsia" w:ascii="宋体" w:hAnsi="宋体" w:eastAsia="宋体" w:cs="宋体"/>
                <w:color w:val="auto"/>
                <w:sz w:val="24"/>
                <w:szCs w:val="24"/>
                <w:highlight w:val="none"/>
              </w:rPr>
              <w:t>纱支</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100S/2*100S/2,</w:t>
            </w:r>
            <w:r>
              <w:rPr>
                <w:rFonts w:hint="eastAsia" w:ascii="宋体" w:hAnsi="宋体" w:eastAsia="宋体" w:cs="宋体"/>
                <w:color w:val="auto"/>
                <w:sz w:val="24"/>
                <w:szCs w:val="24"/>
                <w:highlight w:val="none"/>
                <w:lang w:val="en-US" w:eastAsia="zh-CN"/>
              </w:rPr>
              <w:t>克重：112g/㎡</w:t>
            </w:r>
          </w:p>
        </w:tc>
        <w:tc>
          <w:tcPr>
            <w:tcW w:w="2389" w:type="dxa"/>
            <w:vAlign w:val="center"/>
          </w:tcPr>
          <w:p>
            <w:pPr>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男</w:t>
            </w:r>
            <w:r>
              <w:rPr>
                <w:rFonts w:hint="eastAsia" w:ascii="宋体" w:hAnsi="宋体" w:eastAsia="宋体" w:cs="宋体"/>
                <w:color w:val="auto"/>
                <w:sz w:val="24"/>
                <w:szCs w:val="24"/>
                <w:highlight w:val="none"/>
                <w:lang w:val="en-US" w:eastAsia="zh-CN"/>
              </w:rPr>
              <w:t>长袖</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白底蓝条</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小八</w:t>
            </w:r>
            <w:r>
              <w:rPr>
                <w:rFonts w:hint="eastAsia" w:ascii="宋体" w:hAnsi="宋体" w:eastAsia="宋体" w:cs="宋体"/>
                <w:color w:val="auto"/>
                <w:sz w:val="24"/>
                <w:szCs w:val="24"/>
                <w:highlight w:val="none"/>
              </w:rPr>
              <w:t>领、</w:t>
            </w:r>
            <w:r>
              <w:rPr>
                <w:rFonts w:hint="eastAsia" w:ascii="宋体" w:hAnsi="宋体" w:eastAsia="宋体" w:cs="宋体"/>
                <w:color w:val="auto"/>
                <w:sz w:val="24"/>
                <w:szCs w:val="24"/>
                <w:highlight w:val="none"/>
                <w:lang w:val="en-US" w:eastAsia="zh-CN"/>
              </w:rPr>
              <w:t>无门襟、后腰省、</w:t>
            </w:r>
            <w:r>
              <w:rPr>
                <w:rFonts w:hint="eastAsia" w:ascii="宋体" w:hAnsi="宋体" w:eastAsia="宋体" w:cs="宋体"/>
                <w:color w:val="auto"/>
                <w:sz w:val="24"/>
                <w:szCs w:val="24"/>
                <w:highlight w:val="none"/>
              </w:rPr>
              <w:t>圆摆。</w:t>
            </w:r>
          </w:p>
          <w:p>
            <w:pPr>
              <w:spacing w:line="240" w:lineRule="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4" w:hRule="atLeast"/>
          <w:jc w:val="center"/>
        </w:trPr>
        <w:tc>
          <w:tcPr>
            <w:tcW w:w="714" w:type="dxa"/>
            <w:vAlign w:val="center"/>
          </w:tcPr>
          <w:p>
            <w:pPr>
              <w:spacing w:line="24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1200" w:type="dxa"/>
            <w:vAlign w:val="center"/>
          </w:tcPr>
          <w:p>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男夏裤</w:t>
            </w:r>
          </w:p>
        </w:tc>
        <w:tc>
          <w:tcPr>
            <w:tcW w:w="925" w:type="dxa"/>
            <w:vAlign w:val="center"/>
          </w:tcPr>
          <w:p>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量体订号</w:t>
            </w:r>
          </w:p>
        </w:tc>
        <w:tc>
          <w:tcPr>
            <w:tcW w:w="863" w:type="dxa"/>
            <w:vAlign w:val="center"/>
          </w:tcPr>
          <w:p>
            <w:pPr>
              <w:spacing w:line="24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418</w:t>
            </w:r>
          </w:p>
        </w:tc>
        <w:tc>
          <w:tcPr>
            <w:tcW w:w="912" w:type="dxa"/>
            <w:vAlign w:val="center"/>
          </w:tcPr>
          <w:p>
            <w:pPr>
              <w:spacing w:line="24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件</w:t>
            </w:r>
          </w:p>
        </w:tc>
        <w:tc>
          <w:tcPr>
            <w:tcW w:w="2657" w:type="dxa"/>
            <w:vAlign w:val="center"/>
          </w:tcPr>
          <w:p>
            <w:pPr>
              <w:spacing w:line="24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男夏裤：含羊毛50%，</w:t>
            </w:r>
          </w:p>
          <w:p>
            <w:pPr>
              <w:spacing w:line="24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9.5</w:t>
            </w:r>
            <w:r>
              <w:rPr>
                <w:rFonts w:hint="eastAsia" w:ascii="宋体" w:hAnsi="宋体" w:eastAsia="宋体" w:cs="宋体"/>
                <w:color w:val="auto"/>
                <w:sz w:val="24"/>
                <w:szCs w:val="24"/>
                <w:highlight w:val="none"/>
              </w:rPr>
              <w:t>%聚酯纤维</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lang w:eastAsia="zh-CN"/>
              </w:rPr>
              <w:t>导电纤维</w:t>
            </w:r>
          </w:p>
        </w:tc>
        <w:tc>
          <w:tcPr>
            <w:tcW w:w="2389" w:type="dxa"/>
            <w:vAlign w:val="center"/>
          </w:tcPr>
          <w:p>
            <w:pPr>
              <w:spacing w:line="24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男裤：藏青色，男无褶直筒西裤。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jc w:val="center"/>
        </w:trPr>
        <w:tc>
          <w:tcPr>
            <w:tcW w:w="714" w:type="dxa"/>
            <w:vAlign w:val="center"/>
          </w:tcPr>
          <w:p>
            <w:pPr>
              <w:spacing w:line="24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1200" w:type="dxa"/>
            <w:vAlign w:val="center"/>
          </w:tcPr>
          <w:p>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男短袖衬衣</w:t>
            </w:r>
          </w:p>
        </w:tc>
        <w:tc>
          <w:tcPr>
            <w:tcW w:w="925" w:type="dxa"/>
            <w:vAlign w:val="center"/>
          </w:tcPr>
          <w:p>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量体订号</w:t>
            </w:r>
          </w:p>
        </w:tc>
        <w:tc>
          <w:tcPr>
            <w:tcW w:w="863" w:type="dxa"/>
            <w:vAlign w:val="center"/>
          </w:tcPr>
          <w:p>
            <w:pPr>
              <w:spacing w:line="24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418</w:t>
            </w:r>
          </w:p>
        </w:tc>
        <w:tc>
          <w:tcPr>
            <w:tcW w:w="912" w:type="dxa"/>
            <w:vAlign w:val="center"/>
          </w:tcPr>
          <w:p>
            <w:pPr>
              <w:spacing w:line="24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件</w:t>
            </w:r>
          </w:p>
        </w:tc>
        <w:tc>
          <w:tcPr>
            <w:tcW w:w="2657" w:type="dxa"/>
            <w:vAlign w:val="center"/>
          </w:tcPr>
          <w:p>
            <w:pPr>
              <w:spacing w:line="240" w:lineRule="auto"/>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面料：白底色织双条、幅宽148cm、面料成分：50%竹纤维50%超细旦、纱支：80/S*80/S、克重：128g/㎡</w:t>
            </w:r>
          </w:p>
        </w:tc>
        <w:tc>
          <w:tcPr>
            <w:tcW w:w="2389" w:type="dxa"/>
            <w:vAlign w:val="center"/>
          </w:tcPr>
          <w:p>
            <w:pPr>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男短袖：淡蓝</w:t>
            </w:r>
            <w:r>
              <w:rPr>
                <w:rFonts w:hint="eastAsia" w:ascii="宋体" w:hAnsi="宋体" w:eastAsia="宋体" w:cs="宋体"/>
                <w:color w:val="auto"/>
                <w:sz w:val="24"/>
                <w:szCs w:val="24"/>
                <w:highlight w:val="none"/>
                <w:lang w:eastAsia="zh-CN"/>
              </w:rPr>
              <w:t>白条</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小八</w:t>
            </w:r>
            <w:r>
              <w:rPr>
                <w:rFonts w:hint="eastAsia" w:ascii="宋体" w:hAnsi="宋体" w:eastAsia="宋体" w:cs="宋体"/>
                <w:color w:val="auto"/>
                <w:sz w:val="24"/>
                <w:szCs w:val="24"/>
                <w:highlight w:val="none"/>
              </w:rPr>
              <w:t>领、</w:t>
            </w:r>
            <w:r>
              <w:rPr>
                <w:rFonts w:hint="eastAsia" w:ascii="宋体" w:hAnsi="宋体" w:eastAsia="宋体" w:cs="宋体"/>
                <w:color w:val="auto"/>
                <w:sz w:val="24"/>
                <w:szCs w:val="24"/>
                <w:highlight w:val="none"/>
                <w:lang w:val="en-US" w:eastAsia="zh-CN"/>
              </w:rPr>
              <w:t>无门襟、后腰省、</w:t>
            </w:r>
            <w:r>
              <w:rPr>
                <w:rFonts w:hint="eastAsia" w:ascii="宋体" w:hAnsi="宋体" w:eastAsia="宋体" w:cs="宋体"/>
                <w:color w:val="auto"/>
                <w:sz w:val="24"/>
                <w:szCs w:val="24"/>
                <w:highlight w:val="none"/>
              </w:rPr>
              <w:t>圆摆。</w:t>
            </w:r>
          </w:p>
          <w:p>
            <w:pPr>
              <w:spacing w:line="240" w:lineRule="auto"/>
              <w:jc w:val="left"/>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14" w:type="dxa"/>
            <w:vAlign w:val="center"/>
          </w:tcPr>
          <w:p>
            <w:pPr>
              <w:spacing w:line="24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1200" w:type="dxa"/>
            <w:vAlign w:val="center"/>
          </w:tcPr>
          <w:p>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男保暖衬衣</w:t>
            </w:r>
          </w:p>
        </w:tc>
        <w:tc>
          <w:tcPr>
            <w:tcW w:w="925" w:type="dxa"/>
            <w:vAlign w:val="center"/>
          </w:tcPr>
          <w:p>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量体订号</w:t>
            </w:r>
          </w:p>
        </w:tc>
        <w:tc>
          <w:tcPr>
            <w:tcW w:w="863" w:type="dxa"/>
            <w:vAlign w:val="center"/>
          </w:tcPr>
          <w:p>
            <w:pPr>
              <w:spacing w:line="24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418</w:t>
            </w:r>
          </w:p>
        </w:tc>
        <w:tc>
          <w:tcPr>
            <w:tcW w:w="912" w:type="dxa"/>
            <w:vAlign w:val="center"/>
          </w:tcPr>
          <w:p>
            <w:pPr>
              <w:spacing w:line="24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件</w:t>
            </w:r>
          </w:p>
        </w:tc>
        <w:tc>
          <w:tcPr>
            <w:tcW w:w="2657" w:type="dxa"/>
            <w:vAlign w:val="center"/>
          </w:tcPr>
          <w:p>
            <w:pPr>
              <w:spacing w:line="24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面料：含棉</w:t>
            </w: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0%</w:t>
            </w:r>
          </w:p>
          <w:p>
            <w:pPr>
              <w:spacing w:line="24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纱支：80s</w:t>
            </w:r>
          </w:p>
          <w:p>
            <w:pPr>
              <w:spacing w:line="24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里料：100%聚酯纤维</w:t>
            </w:r>
          </w:p>
          <w:p>
            <w:pPr>
              <w:spacing w:line="240" w:lineRule="auto"/>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填充物：100%</w:t>
            </w:r>
            <w:r>
              <w:rPr>
                <w:rFonts w:hint="eastAsia" w:ascii="宋体" w:hAnsi="宋体" w:eastAsia="宋体" w:cs="宋体"/>
                <w:color w:val="auto"/>
                <w:sz w:val="24"/>
                <w:szCs w:val="24"/>
                <w:highlight w:val="none"/>
                <w:lang w:eastAsia="zh-CN"/>
              </w:rPr>
              <w:t>聚酯纤维</w:t>
            </w:r>
          </w:p>
        </w:tc>
        <w:tc>
          <w:tcPr>
            <w:tcW w:w="2389" w:type="dxa"/>
            <w:vAlign w:val="center"/>
          </w:tcPr>
          <w:p>
            <w:pPr>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男保暖衬衣：白底带浅蓝色细条，男标准领、七扣、方襟圆摆。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714" w:type="dxa"/>
            <w:vAlign w:val="center"/>
          </w:tcPr>
          <w:p>
            <w:pPr>
              <w:spacing w:line="24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p>
        </w:tc>
        <w:tc>
          <w:tcPr>
            <w:tcW w:w="1200" w:type="dxa"/>
            <w:vAlign w:val="center"/>
          </w:tcPr>
          <w:p>
            <w:pPr>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男大衣</w:t>
            </w:r>
          </w:p>
        </w:tc>
        <w:tc>
          <w:tcPr>
            <w:tcW w:w="925" w:type="dxa"/>
            <w:vAlign w:val="center"/>
          </w:tcPr>
          <w:p>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量体订号</w:t>
            </w:r>
          </w:p>
        </w:tc>
        <w:tc>
          <w:tcPr>
            <w:tcW w:w="863" w:type="dxa"/>
            <w:vAlign w:val="center"/>
          </w:tcPr>
          <w:p>
            <w:pPr>
              <w:spacing w:line="24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209</w:t>
            </w:r>
          </w:p>
        </w:tc>
        <w:tc>
          <w:tcPr>
            <w:tcW w:w="912" w:type="dxa"/>
            <w:vAlign w:val="center"/>
          </w:tcPr>
          <w:p>
            <w:pPr>
              <w:spacing w:line="240" w:lineRule="auto"/>
              <w:ind w:firstLine="240" w:firstLineChars="1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件</w:t>
            </w:r>
          </w:p>
        </w:tc>
        <w:tc>
          <w:tcPr>
            <w:tcW w:w="2657" w:type="dxa"/>
            <w:vAlign w:val="center"/>
          </w:tcPr>
          <w:p>
            <w:pPr>
              <w:spacing w:line="240" w:lineRule="auto"/>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面料：短顺黑藏青、幅宽：145cm、</w:t>
            </w:r>
            <w:r>
              <w:rPr>
                <w:rFonts w:hint="eastAsia" w:ascii="宋体" w:hAnsi="宋体" w:eastAsia="宋体" w:cs="宋体"/>
                <w:color w:val="auto"/>
                <w:sz w:val="24"/>
                <w:szCs w:val="24"/>
                <w:highlight w:val="none"/>
              </w:rPr>
              <w:t>面</w:t>
            </w:r>
            <w:r>
              <w:rPr>
                <w:rFonts w:hint="eastAsia" w:ascii="宋体" w:hAnsi="宋体" w:eastAsia="宋体" w:cs="宋体"/>
                <w:color w:val="auto"/>
                <w:sz w:val="24"/>
                <w:szCs w:val="24"/>
                <w:highlight w:val="none"/>
                <w:lang w:val="en-US" w:eastAsia="zh-CN"/>
              </w:rPr>
              <w:t>料成分：</w:t>
            </w:r>
            <w:r>
              <w:rPr>
                <w:rFonts w:hint="eastAsia" w:ascii="宋体" w:hAnsi="宋体" w:eastAsia="宋体" w:cs="宋体"/>
                <w:color w:val="auto"/>
                <w:sz w:val="24"/>
                <w:szCs w:val="24"/>
                <w:highlight w:val="none"/>
              </w:rPr>
              <w:t>100%羊毛</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克重：450g</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m</w:t>
            </w:r>
          </w:p>
        </w:tc>
        <w:tc>
          <w:tcPr>
            <w:tcW w:w="2389" w:type="dxa"/>
            <w:vAlign w:val="center"/>
          </w:tcPr>
          <w:p>
            <w:pPr>
              <w:spacing w:line="24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大衣：短顺黑藏青</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西服</w:t>
            </w:r>
            <w:r>
              <w:rPr>
                <w:rFonts w:hint="eastAsia" w:ascii="宋体" w:hAnsi="宋体" w:eastAsia="宋体" w:cs="宋体"/>
                <w:color w:val="auto"/>
                <w:sz w:val="24"/>
                <w:szCs w:val="24"/>
                <w:highlight w:val="none"/>
              </w:rPr>
              <w:t>领，下斜插袋.直角下摆，后单开叉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714" w:type="dxa"/>
            <w:vAlign w:val="center"/>
          </w:tcPr>
          <w:p>
            <w:pPr>
              <w:spacing w:line="24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p>
        </w:tc>
        <w:tc>
          <w:tcPr>
            <w:tcW w:w="1200" w:type="dxa"/>
            <w:vAlign w:val="center"/>
          </w:tcPr>
          <w:p>
            <w:pPr>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男厚裤</w:t>
            </w:r>
          </w:p>
        </w:tc>
        <w:tc>
          <w:tcPr>
            <w:tcW w:w="925" w:type="dxa"/>
            <w:vAlign w:val="center"/>
          </w:tcPr>
          <w:p>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标准规格</w:t>
            </w:r>
          </w:p>
        </w:tc>
        <w:tc>
          <w:tcPr>
            <w:tcW w:w="863" w:type="dxa"/>
            <w:vAlign w:val="center"/>
          </w:tcPr>
          <w:p>
            <w:pPr>
              <w:spacing w:line="24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418</w:t>
            </w:r>
          </w:p>
        </w:tc>
        <w:tc>
          <w:tcPr>
            <w:tcW w:w="912" w:type="dxa"/>
            <w:vAlign w:val="center"/>
          </w:tcPr>
          <w:p>
            <w:pPr>
              <w:spacing w:line="240" w:lineRule="auto"/>
              <w:ind w:firstLine="240" w:firstLineChars="1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条</w:t>
            </w:r>
          </w:p>
        </w:tc>
        <w:tc>
          <w:tcPr>
            <w:tcW w:w="2657" w:type="dxa"/>
            <w:vAlign w:val="center"/>
          </w:tcPr>
          <w:p>
            <w:pPr>
              <w:spacing w:line="24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面料.70%羊毛29.5%聚酯纤维0.5%导电丝</w:t>
            </w:r>
          </w:p>
        </w:tc>
        <w:tc>
          <w:tcPr>
            <w:tcW w:w="2389" w:type="dxa"/>
            <w:vAlign w:val="center"/>
          </w:tcPr>
          <w:p>
            <w:pPr>
              <w:spacing w:line="24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男裤：藏青色，男无褶直筒西裤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714" w:type="dxa"/>
            <w:vAlign w:val="center"/>
          </w:tcPr>
          <w:p>
            <w:pPr>
              <w:spacing w:line="24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p>
        </w:tc>
        <w:tc>
          <w:tcPr>
            <w:tcW w:w="1200" w:type="dxa"/>
            <w:vAlign w:val="center"/>
          </w:tcPr>
          <w:p>
            <w:pPr>
              <w:spacing w:line="240" w:lineRule="auto"/>
              <w:ind w:firstLine="231" w:firstLine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男夹克</w:t>
            </w:r>
          </w:p>
        </w:tc>
        <w:tc>
          <w:tcPr>
            <w:tcW w:w="925" w:type="dxa"/>
            <w:vAlign w:val="center"/>
          </w:tcPr>
          <w:p>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标准规格</w:t>
            </w:r>
          </w:p>
        </w:tc>
        <w:tc>
          <w:tcPr>
            <w:tcW w:w="863" w:type="dxa"/>
            <w:vAlign w:val="center"/>
          </w:tcPr>
          <w:p>
            <w:pPr>
              <w:spacing w:line="24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209</w:t>
            </w:r>
          </w:p>
        </w:tc>
        <w:tc>
          <w:tcPr>
            <w:tcW w:w="912" w:type="dxa"/>
            <w:vAlign w:val="center"/>
          </w:tcPr>
          <w:p>
            <w:pPr>
              <w:spacing w:line="240" w:lineRule="auto"/>
              <w:ind w:firstLine="240" w:firstLineChars="1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件</w:t>
            </w:r>
          </w:p>
        </w:tc>
        <w:tc>
          <w:tcPr>
            <w:tcW w:w="2657" w:type="dxa"/>
            <w:vAlign w:val="center"/>
          </w:tcPr>
          <w:p>
            <w:pPr>
              <w:spacing w:line="240" w:lineRule="auto"/>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面料</w:t>
            </w:r>
            <w:r>
              <w:rPr>
                <w:rFonts w:hint="eastAsia" w:ascii="宋体" w:hAnsi="宋体" w:eastAsia="宋体" w:cs="宋体"/>
                <w:color w:val="auto"/>
                <w:sz w:val="24"/>
                <w:szCs w:val="24"/>
                <w:highlight w:val="none"/>
                <w:lang w:val="en-US" w:eastAsia="zh-CN"/>
              </w:rPr>
              <w:t>.88.1%锦纶11.9%氨纶</w:t>
            </w:r>
          </w:p>
          <w:p>
            <w:pPr>
              <w:spacing w:line="240" w:lineRule="auto"/>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三防功能性面料，拒水，拒油，易去污</w:t>
            </w:r>
          </w:p>
        </w:tc>
        <w:tc>
          <w:tcPr>
            <w:tcW w:w="2389" w:type="dxa"/>
            <w:vAlign w:val="center"/>
          </w:tcPr>
          <w:p>
            <w:pPr>
              <w:spacing w:line="240" w:lineRule="auto"/>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藏青色翻领简单款</w:t>
            </w:r>
          </w:p>
        </w:tc>
      </w:tr>
    </w:tbl>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1.1</w:t>
      </w:r>
      <w:r>
        <w:rPr>
          <w:rFonts w:hint="eastAsia" w:ascii="宋体" w:hAnsi="宋体" w:eastAsia="宋体" w:cs="宋体"/>
          <w:color w:val="auto"/>
          <w:sz w:val="24"/>
          <w:szCs w:val="24"/>
          <w:highlight w:val="none"/>
        </w:rPr>
        <w:t xml:space="preserve">款式要求 </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男西服：藏蓝色，平驳头，两粒扣，下圆襟款，单开钗；裤子为两侧斜兜，后兜为双开线兜。</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女西服：藏蓝色，平驳头，两粒扣，下圆摆，单开钗；裤子为两侧斜月牙兜。</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男羽绒服：中长款，商务方领，帽子可拆卸，前片门襟上1 粒明扣，下 4 粒暗扣，内做拉链，左右袖口各有 1 袖祥，内胆可脱卸，内藏可脱卸尼龙拉链。</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男衬衣：浅蓝色，小方领，下圆摆款式，小圆角袖头，明贴门襟，七粒扣。</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二、其他要求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、投标人须提供保证产品来源渠道正规合法的证明材料或承诺书；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、投标人所投产品应响应竞争性谈判文件的要求。</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三、包装、运输要求：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1、包装：应采取防潮、防晒、防腐蚀、防震动及防止其它损坏的必要措施。 成交人应承担由于其包装或防护措施不妥而引起的货物锈蚀、损坏和丢失等任何损失造成的责任或费用。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rPr>
        <w:t>2、运输：选择运输风险小、运费低、距离短的运输路线。运杂费一次包死 在总价内，</w:t>
      </w:r>
      <w:r>
        <w:rPr>
          <w:rFonts w:hint="eastAsia" w:ascii="宋体" w:hAnsi="宋体" w:eastAsia="宋体" w:cs="宋体"/>
          <w:color w:val="auto"/>
          <w:sz w:val="24"/>
          <w:szCs w:val="24"/>
          <w:highlight w:val="none"/>
        </w:rPr>
        <w:t>包括装卸费、运输费、保险费、现场保管费、二次倒运费等费用。</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四、质量保证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1、所有产品质量必须符合国家有关规范和相关政策及竞争性谈判文件的要求。所有产品必须是未使用过的新产品，质量优良、渠道正当，满足采购要求。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2、若质量不合格，甲方有权拒付所有货款；若产品因运输等原因造成质量问题，一切损失由乙方承担。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3、服装的调换：在服装领取后，如有不合适需调换或裁剪的，成交单位须</w:t>
      </w:r>
      <w:bookmarkStart w:id="135" w:name="bookmark6"/>
      <w:bookmarkEnd w:id="135"/>
      <w:r>
        <w:rPr>
          <w:rFonts w:hint="eastAsia" w:ascii="宋体" w:hAnsi="宋体" w:eastAsia="宋体" w:cs="宋体"/>
          <w:color w:val="auto"/>
          <w:sz w:val="24"/>
          <w:szCs w:val="24"/>
        </w:rPr>
        <w:t>在 10 日内完成并达到招标人要求。</w:t>
      </w:r>
    </w:p>
    <w:p>
      <w:pPr>
        <w:rPr>
          <w:rFonts w:hint="eastAsia" w:ascii="宋体" w:hAnsi="宋体" w:eastAsia="宋体" w:cs="宋体"/>
          <w:color w:val="auto"/>
          <w:sz w:val="32"/>
          <w:szCs w:val="32"/>
          <w:highlight w:val="none"/>
          <w:lang w:val="en-US" w:eastAsia="zh-CN"/>
        </w:rPr>
      </w:pPr>
      <w:r>
        <w:rPr>
          <w:rFonts w:hint="eastAsia" w:ascii="宋体" w:hAnsi="宋体" w:eastAsia="宋体" w:cs="宋体"/>
          <w:color w:val="auto"/>
          <w:sz w:val="32"/>
          <w:szCs w:val="32"/>
          <w:highlight w:val="none"/>
          <w:lang w:val="en-US" w:eastAsia="zh-CN"/>
        </w:rPr>
        <w:br w:type="page"/>
      </w:r>
    </w:p>
    <w:p>
      <w:pPr>
        <w:pStyle w:val="2"/>
        <w:numPr>
          <w:ilvl w:val="0"/>
          <w:numId w:val="0"/>
        </w:numPr>
        <w:spacing w:line="360" w:lineRule="auto"/>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lang w:val="en-US" w:eastAsia="zh-CN"/>
        </w:rPr>
        <w:t xml:space="preserve">第四部分  </w:t>
      </w:r>
      <w:r>
        <w:rPr>
          <w:rFonts w:hint="eastAsia" w:ascii="宋体" w:hAnsi="宋体" w:eastAsia="宋体" w:cs="宋体"/>
          <w:color w:val="auto"/>
          <w:sz w:val="32"/>
          <w:szCs w:val="32"/>
          <w:highlight w:val="none"/>
        </w:rPr>
        <w:t>商务要求及合同条款</w:t>
      </w:r>
      <w:bookmarkEnd w:id="133"/>
      <w:bookmarkEnd w:id="134"/>
    </w:p>
    <w:p>
      <w:pPr>
        <w:spacing w:line="360" w:lineRule="auto"/>
        <w:ind w:firstLine="482" w:firstLineChars="200"/>
        <w:jc w:val="center"/>
        <w:rPr>
          <w:rFonts w:hint="eastAsia" w:ascii="宋体" w:hAnsi="宋体" w:eastAsia="宋体" w:cs="宋体"/>
          <w:b/>
          <w:bCs/>
          <w:sz w:val="24"/>
          <w:szCs w:val="24"/>
          <w:highlight w:val="none"/>
          <w:lang w:eastAsia="zh-CN"/>
        </w:rPr>
      </w:pPr>
      <w:bookmarkStart w:id="136" w:name="_Toc25829"/>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rPr>
        <w:t>具体合同条款</w:t>
      </w:r>
      <w:r>
        <w:rPr>
          <w:rFonts w:hint="eastAsia" w:ascii="宋体" w:hAnsi="宋体" w:eastAsia="宋体" w:cs="宋体"/>
          <w:b/>
          <w:bCs/>
          <w:sz w:val="24"/>
          <w:szCs w:val="24"/>
          <w:highlight w:val="none"/>
          <w:lang w:val="en-US" w:eastAsia="zh-CN"/>
        </w:rPr>
        <w:t>以</w:t>
      </w:r>
      <w:r>
        <w:rPr>
          <w:rFonts w:hint="eastAsia" w:ascii="宋体" w:hAnsi="宋体" w:eastAsia="宋体" w:cs="宋体"/>
          <w:b/>
          <w:bCs/>
          <w:sz w:val="24"/>
          <w:szCs w:val="24"/>
          <w:highlight w:val="none"/>
        </w:rPr>
        <w:t>双方协商为准，不得偏离本文件基本条款</w:t>
      </w:r>
      <w:r>
        <w:rPr>
          <w:rFonts w:hint="eastAsia" w:ascii="宋体" w:hAnsi="宋体" w:eastAsia="宋体" w:cs="宋体"/>
          <w:b/>
          <w:bCs/>
          <w:sz w:val="24"/>
          <w:szCs w:val="24"/>
          <w:highlight w:val="none"/>
          <w:lang w:eastAsia="zh-CN"/>
        </w:rPr>
        <w:t>）</w:t>
      </w:r>
    </w:p>
    <w:p>
      <w:pPr>
        <w:spacing w:line="360" w:lineRule="auto"/>
        <w:ind w:firstLine="480" w:firstLineChars="200"/>
        <w:rPr>
          <w:rFonts w:hint="eastAsia" w:ascii="宋体" w:hAnsi="宋体" w:eastAsia="宋体" w:cs="宋体"/>
          <w:sz w:val="24"/>
          <w:szCs w:val="24"/>
        </w:rPr>
      </w:pPr>
      <w:bookmarkStart w:id="137" w:name="_Toc10228"/>
      <w:r>
        <w:rPr>
          <w:rFonts w:hint="eastAsia" w:ascii="宋体" w:hAnsi="宋体" w:eastAsia="宋体" w:cs="宋体"/>
          <w:sz w:val="24"/>
          <w:szCs w:val="24"/>
        </w:rPr>
        <w:t>采购人（全称）：</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供应商（全称）：</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根据《中华人民共和国民法典》及其他有关法律、法规，遵循平等、自愿、公平 和诚信的原则，双方就下述项目范围与相关服务事项协商一致，订立本合同。</w:t>
      </w:r>
    </w:p>
    <w:p>
      <w:pPr>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一、项目概况</w:t>
      </w:r>
    </w:p>
    <w:p>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rPr>
        <w:t>项目名称：</w:t>
      </w:r>
      <w:r>
        <w:rPr>
          <w:rFonts w:hint="eastAsia" w:ascii="宋体" w:hAnsi="宋体" w:eastAsia="宋体" w:cs="宋体"/>
          <w:sz w:val="24"/>
          <w:szCs w:val="24"/>
          <w:lang w:val="en-US" w:eastAsia="zh-CN"/>
        </w:rPr>
        <w:t xml:space="preserve">                </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项目地点：</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项目内容：</w:t>
      </w:r>
    </w:p>
    <w:p>
      <w:pPr>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二、组成本合同的文件</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w:t>
      </w:r>
      <w:r>
        <w:rPr>
          <w:rFonts w:hint="eastAsia" w:ascii="宋体" w:hAnsi="宋体" w:eastAsia="宋体" w:cs="宋体"/>
          <w:sz w:val="24"/>
          <w:szCs w:val="24"/>
        </w:rPr>
        <w:t>协议书；</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w:t>
      </w:r>
      <w:r>
        <w:rPr>
          <w:rFonts w:hint="eastAsia" w:ascii="宋体" w:hAnsi="宋体" w:eastAsia="宋体" w:cs="宋体"/>
          <w:sz w:val="24"/>
          <w:szCs w:val="24"/>
        </w:rPr>
        <w:t>中标通知书、投标响应文件、澄清、</w:t>
      </w:r>
      <w:r>
        <w:rPr>
          <w:rFonts w:hint="eastAsia" w:ascii="宋体" w:hAnsi="宋体" w:eastAsia="宋体" w:cs="宋体"/>
          <w:sz w:val="24"/>
          <w:szCs w:val="24"/>
          <w:lang w:val="en-US" w:eastAsia="zh-CN"/>
        </w:rPr>
        <w:t>谈判</w:t>
      </w:r>
      <w:r>
        <w:rPr>
          <w:rFonts w:hint="eastAsia" w:ascii="宋体" w:hAnsi="宋体" w:eastAsia="宋体" w:cs="宋体"/>
          <w:sz w:val="24"/>
          <w:szCs w:val="24"/>
        </w:rPr>
        <w:t>补充文件（或委托书）;</w:t>
      </w:r>
    </w:p>
    <w:p>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三、合同价款</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w:t>
      </w:r>
      <w:r>
        <w:rPr>
          <w:rFonts w:hint="eastAsia" w:ascii="宋体" w:hAnsi="宋体" w:eastAsia="宋体" w:cs="宋体"/>
          <w:sz w:val="24"/>
          <w:szCs w:val="24"/>
        </w:rPr>
        <w:t>合同总金额（大写）：</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合同总价包括：面料、辅料、加工费、税费、运杂费、量体费、售后服务等交付合格成品前的一切费用在内。</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注：合同概算共计 </w:t>
      </w:r>
      <w:r>
        <w:rPr>
          <w:rFonts w:hint="eastAsia" w:ascii="宋体" w:hAnsi="宋体" w:eastAsia="宋体" w:cs="宋体"/>
          <w:sz w:val="24"/>
          <w:szCs w:val="24"/>
          <w:lang w:val="en-US" w:eastAsia="zh-CN"/>
        </w:rPr>
        <w:t>209</w:t>
      </w:r>
      <w:r>
        <w:rPr>
          <w:rFonts w:hint="eastAsia" w:ascii="宋体" w:hAnsi="宋体" w:eastAsia="宋体" w:cs="宋体"/>
          <w:sz w:val="24"/>
          <w:szCs w:val="24"/>
        </w:rPr>
        <w:t>套服装，具体结算以实际制作为准。</w:t>
      </w:r>
    </w:p>
    <w:p>
      <w:pPr>
        <w:adjustRightInd w:val="0"/>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附分项清单：</w:t>
      </w:r>
    </w:p>
    <w:tbl>
      <w:tblPr>
        <w:tblStyle w:val="31"/>
        <w:tblW w:w="102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
        <w:gridCol w:w="1290"/>
        <w:gridCol w:w="1169"/>
        <w:gridCol w:w="1309"/>
        <w:gridCol w:w="1323"/>
        <w:gridCol w:w="1050"/>
        <w:gridCol w:w="1063"/>
        <w:gridCol w:w="1063"/>
        <w:gridCol w:w="1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exact"/>
          <w:jc w:val="center"/>
        </w:trPr>
        <w:tc>
          <w:tcPr>
            <w:tcW w:w="894" w:type="dxa"/>
            <w:noWrap w:val="0"/>
            <w:vAlign w:val="center"/>
          </w:tcPr>
          <w:p>
            <w:pPr>
              <w:spacing w:line="240" w:lineRule="auto"/>
              <w:jc w:val="center"/>
              <w:rPr>
                <w:rFonts w:hint="eastAsia" w:ascii="宋体" w:hAnsi="宋体" w:eastAsia="宋体" w:cs="宋体"/>
                <w:sz w:val="24"/>
                <w:highlight w:val="none"/>
              </w:rPr>
            </w:pPr>
            <w:r>
              <w:rPr>
                <w:rFonts w:hint="eastAsia" w:ascii="宋体" w:hAnsi="宋体" w:eastAsia="宋体" w:cs="宋体"/>
                <w:color w:val="auto"/>
                <w:sz w:val="24"/>
                <w:szCs w:val="24"/>
                <w:highlight w:val="none"/>
              </w:rPr>
              <w:t>序号</w:t>
            </w:r>
          </w:p>
        </w:tc>
        <w:tc>
          <w:tcPr>
            <w:tcW w:w="1290" w:type="dxa"/>
            <w:noWrap w:val="0"/>
            <w:vAlign w:val="center"/>
          </w:tcPr>
          <w:p>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货物</w:t>
            </w:r>
          </w:p>
          <w:p>
            <w:pPr>
              <w:spacing w:line="240" w:lineRule="auto"/>
              <w:jc w:val="center"/>
              <w:rPr>
                <w:rFonts w:hint="eastAsia" w:ascii="宋体" w:hAnsi="宋体" w:eastAsia="宋体" w:cs="宋体"/>
                <w:sz w:val="24"/>
                <w:highlight w:val="none"/>
                <w:lang w:val="en-US" w:eastAsia="zh-CN"/>
              </w:rPr>
            </w:pPr>
            <w:r>
              <w:rPr>
                <w:rFonts w:hint="eastAsia" w:ascii="宋体" w:hAnsi="宋体" w:eastAsia="宋体" w:cs="宋体"/>
                <w:color w:val="auto"/>
                <w:sz w:val="24"/>
                <w:szCs w:val="24"/>
                <w:highlight w:val="none"/>
              </w:rPr>
              <w:t>名称</w:t>
            </w:r>
          </w:p>
        </w:tc>
        <w:tc>
          <w:tcPr>
            <w:tcW w:w="1169" w:type="dxa"/>
            <w:noWrap w:val="0"/>
            <w:vAlign w:val="center"/>
          </w:tcPr>
          <w:p>
            <w:pPr>
              <w:spacing w:line="240" w:lineRule="auto"/>
              <w:jc w:val="center"/>
              <w:rPr>
                <w:rFonts w:hint="default" w:ascii="宋体" w:hAnsi="宋体" w:eastAsia="宋体" w:cs="宋体"/>
                <w:sz w:val="24"/>
                <w:highlight w:val="none"/>
                <w:lang w:val="en-US" w:eastAsia="zh-CN"/>
              </w:rPr>
            </w:pPr>
            <w:r>
              <w:rPr>
                <w:rFonts w:hint="eastAsia" w:ascii="宋体" w:hAnsi="宋体" w:eastAsia="宋体" w:cs="宋体"/>
                <w:color w:val="auto"/>
                <w:sz w:val="24"/>
                <w:szCs w:val="24"/>
                <w:highlight w:val="none"/>
              </w:rPr>
              <w:t>规格</w:t>
            </w:r>
          </w:p>
        </w:tc>
        <w:tc>
          <w:tcPr>
            <w:tcW w:w="1309" w:type="dxa"/>
            <w:noWrap w:val="0"/>
            <w:vAlign w:val="center"/>
          </w:tcPr>
          <w:p>
            <w:pPr>
              <w:spacing w:line="240" w:lineRule="auto"/>
              <w:jc w:val="center"/>
              <w:rPr>
                <w:rFonts w:hint="eastAsia" w:ascii="宋体" w:hAnsi="宋体" w:eastAsia="宋体" w:cs="宋体"/>
                <w:sz w:val="24"/>
                <w:highlight w:val="none"/>
              </w:rPr>
            </w:pPr>
            <w:r>
              <w:rPr>
                <w:rFonts w:hint="eastAsia" w:ascii="宋体" w:hAnsi="宋体" w:eastAsia="宋体" w:cs="宋体"/>
                <w:color w:val="auto"/>
                <w:sz w:val="24"/>
                <w:szCs w:val="24"/>
                <w:highlight w:val="none"/>
              </w:rPr>
              <w:t>技术参数</w:t>
            </w:r>
          </w:p>
        </w:tc>
        <w:tc>
          <w:tcPr>
            <w:tcW w:w="1323" w:type="dxa"/>
            <w:noWrap w:val="0"/>
            <w:vAlign w:val="center"/>
          </w:tcPr>
          <w:p>
            <w:pPr>
              <w:bidi w:val="0"/>
              <w:spacing w:line="240" w:lineRule="auto"/>
              <w:jc w:val="center"/>
              <w:rPr>
                <w:rFonts w:hint="default" w:ascii="宋体" w:hAnsi="宋体" w:eastAsia="宋体" w:cs="宋体"/>
                <w:sz w:val="24"/>
                <w:highlight w:val="none"/>
                <w:lang w:val="en-US" w:eastAsia="zh-CN"/>
              </w:rPr>
            </w:pPr>
            <w:r>
              <w:rPr>
                <w:rFonts w:hint="eastAsia" w:ascii="宋体" w:hAnsi="宋体" w:cs="宋体"/>
                <w:sz w:val="24"/>
                <w:highlight w:val="none"/>
                <w:lang w:val="en-US" w:eastAsia="zh-CN"/>
              </w:rPr>
              <w:t>生产厂家</w:t>
            </w:r>
          </w:p>
        </w:tc>
        <w:tc>
          <w:tcPr>
            <w:tcW w:w="1050" w:type="dxa"/>
            <w:noWrap w:val="0"/>
            <w:vAlign w:val="center"/>
          </w:tcPr>
          <w:p>
            <w:pPr>
              <w:bidi w:val="0"/>
              <w:spacing w:line="240" w:lineRule="auto"/>
              <w:jc w:val="center"/>
              <w:rPr>
                <w:rFonts w:hint="eastAsia" w:ascii="宋体" w:hAnsi="宋体" w:eastAsia="宋体" w:cs="宋体"/>
                <w:sz w:val="24"/>
                <w:highlight w:val="none"/>
                <w:lang w:val="en-US" w:eastAsia="zh-CN"/>
              </w:rPr>
            </w:pPr>
            <w:r>
              <w:rPr>
                <w:rFonts w:hint="eastAsia" w:ascii="宋体" w:hAnsi="宋体" w:cs="宋体"/>
                <w:sz w:val="24"/>
                <w:highlight w:val="none"/>
                <w:lang w:val="en-US" w:eastAsia="zh-CN"/>
              </w:rPr>
              <w:t>数量</w:t>
            </w:r>
          </w:p>
        </w:tc>
        <w:tc>
          <w:tcPr>
            <w:tcW w:w="1063" w:type="dxa"/>
            <w:noWrap w:val="0"/>
            <w:vAlign w:val="center"/>
          </w:tcPr>
          <w:p>
            <w:pPr>
              <w:spacing w:line="240" w:lineRule="auto"/>
              <w:jc w:val="center"/>
              <w:rPr>
                <w:rFonts w:hint="eastAsia" w:ascii="宋体" w:hAnsi="宋体" w:eastAsia="宋体" w:cs="宋体"/>
                <w:sz w:val="24"/>
                <w:highlight w:val="none"/>
              </w:rPr>
            </w:pPr>
            <w:r>
              <w:rPr>
                <w:rFonts w:hint="eastAsia" w:ascii="宋体" w:hAnsi="宋体" w:cs="宋体"/>
                <w:sz w:val="24"/>
                <w:highlight w:val="none"/>
                <w:lang w:val="en-US" w:eastAsia="zh-CN"/>
              </w:rPr>
              <w:t>单位</w:t>
            </w:r>
          </w:p>
        </w:tc>
        <w:tc>
          <w:tcPr>
            <w:tcW w:w="1063" w:type="dxa"/>
            <w:noWrap w:val="0"/>
            <w:vAlign w:val="center"/>
          </w:tcPr>
          <w:p>
            <w:pPr>
              <w:adjustRightInd w:val="0"/>
              <w:snapToGrid w:val="0"/>
              <w:jc w:val="center"/>
              <w:rPr>
                <w:rFonts w:hint="eastAsia" w:ascii="宋体" w:hAnsi="宋体" w:eastAsia="宋体" w:cs="宋体"/>
                <w:sz w:val="24"/>
                <w:highlight w:val="none"/>
              </w:rPr>
            </w:pPr>
            <w:r>
              <w:rPr>
                <w:rFonts w:hint="eastAsia" w:ascii="宋体" w:hAnsi="宋体" w:eastAsia="宋体" w:cs="宋体"/>
                <w:sz w:val="24"/>
                <w:highlight w:val="none"/>
              </w:rPr>
              <w:t>单价</w:t>
            </w:r>
          </w:p>
          <w:p>
            <w:pPr>
              <w:adjustRightInd w:val="0"/>
              <w:snapToGrid w:val="0"/>
              <w:jc w:val="center"/>
              <w:rPr>
                <w:rFonts w:hint="eastAsia" w:ascii="宋体" w:hAnsi="宋体" w:eastAsia="宋体" w:cs="宋体"/>
                <w:sz w:val="24"/>
                <w:highlight w:val="none"/>
              </w:rPr>
            </w:pPr>
            <w:r>
              <w:rPr>
                <w:rFonts w:hint="eastAsia" w:ascii="宋体" w:hAnsi="宋体" w:eastAsia="宋体" w:cs="宋体"/>
                <w:sz w:val="24"/>
                <w:highlight w:val="none"/>
              </w:rPr>
              <w:t>（元）</w:t>
            </w:r>
          </w:p>
        </w:tc>
        <w:tc>
          <w:tcPr>
            <w:tcW w:w="1050" w:type="dxa"/>
            <w:noWrap w:val="0"/>
            <w:vAlign w:val="center"/>
          </w:tcPr>
          <w:p>
            <w:pPr>
              <w:adjustRightInd w:val="0"/>
              <w:snapToGrid w:val="0"/>
              <w:jc w:val="center"/>
              <w:rPr>
                <w:rFonts w:hint="eastAsia" w:ascii="宋体" w:hAnsi="宋体" w:eastAsia="宋体" w:cs="宋体"/>
                <w:sz w:val="24"/>
                <w:highlight w:val="none"/>
              </w:rPr>
            </w:pPr>
            <w:r>
              <w:rPr>
                <w:rFonts w:hint="eastAsia" w:ascii="宋体" w:hAnsi="宋体" w:eastAsia="宋体" w:cs="宋体"/>
                <w:sz w:val="24"/>
                <w:highlight w:val="none"/>
              </w:rPr>
              <w:t>合计</w:t>
            </w:r>
          </w:p>
          <w:p>
            <w:pPr>
              <w:adjustRightInd w:val="0"/>
              <w:snapToGrid w:val="0"/>
              <w:jc w:val="center"/>
              <w:rPr>
                <w:rFonts w:hint="eastAsia" w:ascii="宋体" w:hAnsi="宋体" w:eastAsia="宋体" w:cs="宋体"/>
                <w:sz w:val="24"/>
                <w:highlight w:val="none"/>
              </w:rPr>
            </w:pPr>
            <w:r>
              <w:rPr>
                <w:rFonts w:hint="eastAsia" w:ascii="宋体" w:hAnsi="宋体" w:eastAsia="宋体" w:cs="宋体"/>
                <w:sz w:val="24"/>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exact"/>
          <w:jc w:val="center"/>
        </w:trPr>
        <w:tc>
          <w:tcPr>
            <w:tcW w:w="894" w:type="dxa"/>
            <w:noWrap w:val="0"/>
            <w:vAlign w:val="center"/>
          </w:tcPr>
          <w:p>
            <w:pPr>
              <w:adjustRightInd w:val="0"/>
              <w:snapToGrid w:val="0"/>
              <w:jc w:val="center"/>
              <w:rPr>
                <w:rFonts w:hint="eastAsia" w:ascii="宋体" w:hAnsi="宋体" w:eastAsia="宋体" w:cs="宋体"/>
                <w:sz w:val="24"/>
                <w:highlight w:val="none"/>
              </w:rPr>
            </w:pPr>
          </w:p>
        </w:tc>
        <w:tc>
          <w:tcPr>
            <w:tcW w:w="1290" w:type="dxa"/>
            <w:noWrap w:val="0"/>
            <w:vAlign w:val="center"/>
          </w:tcPr>
          <w:p>
            <w:pPr>
              <w:adjustRightInd w:val="0"/>
              <w:snapToGrid w:val="0"/>
              <w:jc w:val="center"/>
              <w:rPr>
                <w:rFonts w:hint="eastAsia" w:ascii="宋体" w:hAnsi="宋体" w:eastAsia="宋体" w:cs="宋体"/>
                <w:sz w:val="24"/>
                <w:highlight w:val="none"/>
              </w:rPr>
            </w:pPr>
          </w:p>
        </w:tc>
        <w:tc>
          <w:tcPr>
            <w:tcW w:w="1169" w:type="dxa"/>
            <w:noWrap w:val="0"/>
            <w:vAlign w:val="center"/>
          </w:tcPr>
          <w:p>
            <w:pPr>
              <w:adjustRightInd w:val="0"/>
              <w:snapToGrid w:val="0"/>
              <w:jc w:val="center"/>
              <w:rPr>
                <w:rFonts w:hint="eastAsia" w:ascii="宋体" w:hAnsi="宋体" w:eastAsia="宋体" w:cs="宋体"/>
                <w:sz w:val="24"/>
                <w:highlight w:val="none"/>
              </w:rPr>
            </w:pPr>
          </w:p>
        </w:tc>
        <w:tc>
          <w:tcPr>
            <w:tcW w:w="1309" w:type="dxa"/>
            <w:noWrap w:val="0"/>
            <w:vAlign w:val="center"/>
          </w:tcPr>
          <w:p>
            <w:pPr>
              <w:adjustRightInd w:val="0"/>
              <w:snapToGrid w:val="0"/>
              <w:jc w:val="center"/>
              <w:rPr>
                <w:rFonts w:hint="eastAsia" w:ascii="宋体" w:hAnsi="宋体" w:eastAsia="宋体" w:cs="宋体"/>
                <w:sz w:val="24"/>
                <w:highlight w:val="none"/>
              </w:rPr>
            </w:pPr>
          </w:p>
        </w:tc>
        <w:tc>
          <w:tcPr>
            <w:tcW w:w="1323" w:type="dxa"/>
            <w:noWrap w:val="0"/>
            <w:vAlign w:val="center"/>
          </w:tcPr>
          <w:p>
            <w:pPr>
              <w:adjustRightInd w:val="0"/>
              <w:snapToGrid w:val="0"/>
              <w:jc w:val="center"/>
              <w:rPr>
                <w:rFonts w:hint="eastAsia" w:ascii="宋体" w:hAnsi="宋体" w:eastAsia="宋体" w:cs="宋体"/>
                <w:sz w:val="24"/>
                <w:highlight w:val="none"/>
              </w:rPr>
            </w:pPr>
          </w:p>
        </w:tc>
        <w:tc>
          <w:tcPr>
            <w:tcW w:w="1050" w:type="dxa"/>
            <w:noWrap w:val="0"/>
            <w:vAlign w:val="center"/>
          </w:tcPr>
          <w:p>
            <w:pPr>
              <w:adjustRightInd w:val="0"/>
              <w:snapToGrid w:val="0"/>
              <w:jc w:val="center"/>
              <w:rPr>
                <w:rFonts w:hint="eastAsia" w:ascii="宋体" w:hAnsi="宋体" w:eastAsia="宋体" w:cs="宋体"/>
                <w:sz w:val="24"/>
                <w:highlight w:val="none"/>
              </w:rPr>
            </w:pPr>
          </w:p>
        </w:tc>
        <w:tc>
          <w:tcPr>
            <w:tcW w:w="1063" w:type="dxa"/>
            <w:noWrap w:val="0"/>
            <w:vAlign w:val="center"/>
          </w:tcPr>
          <w:p>
            <w:pPr>
              <w:adjustRightInd w:val="0"/>
              <w:snapToGrid w:val="0"/>
              <w:jc w:val="center"/>
              <w:rPr>
                <w:rFonts w:hint="eastAsia" w:ascii="宋体" w:hAnsi="宋体" w:eastAsia="宋体" w:cs="宋体"/>
                <w:sz w:val="24"/>
                <w:highlight w:val="none"/>
              </w:rPr>
            </w:pPr>
          </w:p>
        </w:tc>
        <w:tc>
          <w:tcPr>
            <w:tcW w:w="1063" w:type="dxa"/>
            <w:noWrap w:val="0"/>
            <w:vAlign w:val="center"/>
          </w:tcPr>
          <w:p>
            <w:pPr>
              <w:adjustRightInd w:val="0"/>
              <w:snapToGrid w:val="0"/>
              <w:jc w:val="center"/>
              <w:rPr>
                <w:rFonts w:hint="eastAsia" w:ascii="宋体" w:hAnsi="宋体" w:eastAsia="宋体" w:cs="宋体"/>
                <w:sz w:val="24"/>
                <w:highlight w:val="none"/>
              </w:rPr>
            </w:pPr>
          </w:p>
        </w:tc>
        <w:tc>
          <w:tcPr>
            <w:tcW w:w="1050" w:type="dxa"/>
            <w:noWrap w:val="0"/>
            <w:vAlign w:val="center"/>
          </w:tcPr>
          <w:p>
            <w:pPr>
              <w:adjustRightInd w:val="0"/>
              <w:snapToGri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exact"/>
          <w:jc w:val="center"/>
        </w:trPr>
        <w:tc>
          <w:tcPr>
            <w:tcW w:w="894" w:type="dxa"/>
            <w:noWrap w:val="0"/>
            <w:vAlign w:val="center"/>
          </w:tcPr>
          <w:p>
            <w:pPr>
              <w:adjustRightInd w:val="0"/>
              <w:snapToGrid w:val="0"/>
              <w:jc w:val="center"/>
              <w:rPr>
                <w:rFonts w:hint="eastAsia" w:ascii="宋体" w:hAnsi="宋体" w:eastAsia="宋体" w:cs="宋体"/>
                <w:sz w:val="24"/>
                <w:highlight w:val="none"/>
              </w:rPr>
            </w:pPr>
          </w:p>
        </w:tc>
        <w:tc>
          <w:tcPr>
            <w:tcW w:w="1290" w:type="dxa"/>
            <w:noWrap w:val="0"/>
            <w:vAlign w:val="center"/>
          </w:tcPr>
          <w:p>
            <w:pPr>
              <w:adjustRightInd w:val="0"/>
              <w:snapToGrid w:val="0"/>
              <w:jc w:val="center"/>
              <w:rPr>
                <w:rFonts w:hint="eastAsia" w:ascii="宋体" w:hAnsi="宋体" w:eastAsia="宋体" w:cs="宋体"/>
                <w:sz w:val="24"/>
                <w:highlight w:val="none"/>
              </w:rPr>
            </w:pPr>
          </w:p>
        </w:tc>
        <w:tc>
          <w:tcPr>
            <w:tcW w:w="1169" w:type="dxa"/>
            <w:noWrap w:val="0"/>
            <w:vAlign w:val="center"/>
          </w:tcPr>
          <w:p>
            <w:pPr>
              <w:adjustRightInd w:val="0"/>
              <w:snapToGrid w:val="0"/>
              <w:jc w:val="center"/>
              <w:rPr>
                <w:rFonts w:hint="eastAsia" w:ascii="宋体" w:hAnsi="宋体" w:eastAsia="宋体" w:cs="宋体"/>
                <w:sz w:val="24"/>
                <w:highlight w:val="none"/>
              </w:rPr>
            </w:pPr>
          </w:p>
        </w:tc>
        <w:tc>
          <w:tcPr>
            <w:tcW w:w="1309" w:type="dxa"/>
            <w:noWrap w:val="0"/>
            <w:vAlign w:val="center"/>
          </w:tcPr>
          <w:p>
            <w:pPr>
              <w:adjustRightInd w:val="0"/>
              <w:snapToGrid w:val="0"/>
              <w:jc w:val="center"/>
              <w:rPr>
                <w:rFonts w:hint="eastAsia" w:ascii="宋体" w:hAnsi="宋体" w:eastAsia="宋体" w:cs="宋体"/>
                <w:sz w:val="24"/>
                <w:highlight w:val="none"/>
              </w:rPr>
            </w:pPr>
          </w:p>
        </w:tc>
        <w:tc>
          <w:tcPr>
            <w:tcW w:w="1323" w:type="dxa"/>
            <w:noWrap w:val="0"/>
            <w:vAlign w:val="center"/>
          </w:tcPr>
          <w:p>
            <w:pPr>
              <w:adjustRightInd w:val="0"/>
              <w:snapToGrid w:val="0"/>
              <w:jc w:val="center"/>
              <w:rPr>
                <w:rFonts w:hint="eastAsia" w:ascii="宋体" w:hAnsi="宋体" w:eastAsia="宋体" w:cs="宋体"/>
                <w:sz w:val="24"/>
                <w:highlight w:val="none"/>
              </w:rPr>
            </w:pPr>
          </w:p>
        </w:tc>
        <w:tc>
          <w:tcPr>
            <w:tcW w:w="1050" w:type="dxa"/>
            <w:noWrap w:val="0"/>
            <w:vAlign w:val="center"/>
          </w:tcPr>
          <w:p>
            <w:pPr>
              <w:adjustRightInd w:val="0"/>
              <w:snapToGrid w:val="0"/>
              <w:jc w:val="center"/>
              <w:rPr>
                <w:rFonts w:hint="eastAsia" w:ascii="宋体" w:hAnsi="宋体" w:eastAsia="宋体" w:cs="宋体"/>
                <w:sz w:val="24"/>
                <w:highlight w:val="none"/>
              </w:rPr>
            </w:pPr>
          </w:p>
        </w:tc>
        <w:tc>
          <w:tcPr>
            <w:tcW w:w="1063" w:type="dxa"/>
            <w:noWrap w:val="0"/>
            <w:vAlign w:val="center"/>
          </w:tcPr>
          <w:p>
            <w:pPr>
              <w:adjustRightInd w:val="0"/>
              <w:snapToGrid w:val="0"/>
              <w:jc w:val="center"/>
              <w:rPr>
                <w:rFonts w:hint="eastAsia" w:ascii="宋体" w:hAnsi="宋体" w:eastAsia="宋体" w:cs="宋体"/>
                <w:sz w:val="24"/>
                <w:highlight w:val="none"/>
              </w:rPr>
            </w:pPr>
          </w:p>
        </w:tc>
        <w:tc>
          <w:tcPr>
            <w:tcW w:w="1063" w:type="dxa"/>
            <w:noWrap w:val="0"/>
            <w:vAlign w:val="center"/>
          </w:tcPr>
          <w:p>
            <w:pPr>
              <w:adjustRightInd w:val="0"/>
              <w:snapToGrid w:val="0"/>
              <w:jc w:val="center"/>
              <w:rPr>
                <w:rFonts w:hint="eastAsia" w:ascii="宋体" w:hAnsi="宋体" w:eastAsia="宋体" w:cs="宋体"/>
                <w:sz w:val="24"/>
                <w:highlight w:val="none"/>
              </w:rPr>
            </w:pPr>
          </w:p>
        </w:tc>
        <w:tc>
          <w:tcPr>
            <w:tcW w:w="1050" w:type="dxa"/>
            <w:noWrap w:val="0"/>
            <w:vAlign w:val="center"/>
          </w:tcPr>
          <w:p>
            <w:pPr>
              <w:adjustRightInd w:val="0"/>
              <w:snapToGri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exact"/>
          <w:jc w:val="center"/>
        </w:trPr>
        <w:tc>
          <w:tcPr>
            <w:tcW w:w="894" w:type="dxa"/>
            <w:noWrap w:val="0"/>
            <w:vAlign w:val="center"/>
          </w:tcPr>
          <w:p>
            <w:pPr>
              <w:adjustRightInd w:val="0"/>
              <w:snapToGrid w:val="0"/>
              <w:jc w:val="center"/>
              <w:rPr>
                <w:rFonts w:hint="eastAsia" w:ascii="宋体" w:hAnsi="宋体" w:eastAsia="宋体" w:cs="宋体"/>
                <w:sz w:val="24"/>
                <w:highlight w:val="none"/>
              </w:rPr>
            </w:pPr>
          </w:p>
        </w:tc>
        <w:tc>
          <w:tcPr>
            <w:tcW w:w="1290" w:type="dxa"/>
            <w:noWrap w:val="0"/>
            <w:vAlign w:val="center"/>
          </w:tcPr>
          <w:p>
            <w:pPr>
              <w:adjustRightInd w:val="0"/>
              <w:snapToGrid w:val="0"/>
              <w:jc w:val="center"/>
              <w:rPr>
                <w:rFonts w:hint="eastAsia" w:ascii="宋体" w:hAnsi="宋体" w:eastAsia="宋体" w:cs="宋体"/>
                <w:sz w:val="24"/>
                <w:highlight w:val="none"/>
              </w:rPr>
            </w:pPr>
          </w:p>
        </w:tc>
        <w:tc>
          <w:tcPr>
            <w:tcW w:w="1169" w:type="dxa"/>
            <w:noWrap w:val="0"/>
            <w:vAlign w:val="center"/>
          </w:tcPr>
          <w:p>
            <w:pPr>
              <w:adjustRightInd w:val="0"/>
              <w:snapToGrid w:val="0"/>
              <w:jc w:val="center"/>
              <w:rPr>
                <w:rFonts w:hint="eastAsia" w:ascii="宋体" w:hAnsi="宋体" w:eastAsia="宋体" w:cs="宋体"/>
                <w:sz w:val="24"/>
                <w:highlight w:val="none"/>
              </w:rPr>
            </w:pPr>
          </w:p>
        </w:tc>
        <w:tc>
          <w:tcPr>
            <w:tcW w:w="1309" w:type="dxa"/>
            <w:noWrap w:val="0"/>
            <w:vAlign w:val="center"/>
          </w:tcPr>
          <w:p>
            <w:pPr>
              <w:adjustRightInd w:val="0"/>
              <w:snapToGrid w:val="0"/>
              <w:jc w:val="center"/>
              <w:rPr>
                <w:rFonts w:hint="eastAsia" w:ascii="宋体" w:hAnsi="宋体" w:eastAsia="宋体" w:cs="宋体"/>
                <w:sz w:val="24"/>
                <w:highlight w:val="none"/>
              </w:rPr>
            </w:pPr>
          </w:p>
        </w:tc>
        <w:tc>
          <w:tcPr>
            <w:tcW w:w="1323" w:type="dxa"/>
            <w:noWrap w:val="0"/>
            <w:vAlign w:val="center"/>
          </w:tcPr>
          <w:p>
            <w:pPr>
              <w:adjustRightInd w:val="0"/>
              <w:snapToGrid w:val="0"/>
              <w:jc w:val="center"/>
              <w:rPr>
                <w:rFonts w:hint="eastAsia" w:ascii="宋体" w:hAnsi="宋体" w:eastAsia="宋体" w:cs="宋体"/>
                <w:sz w:val="24"/>
                <w:highlight w:val="none"/>
              </w:rPr>
            </w:pPr>
          </w:p>
        </w:tc>
        <w:tc>
          <w:tcPr>
            <w:tcW w:w="1050" w:type="dxa"/>
            <w:noWrap w:val="0"/>
            <w:vAlign w:val="center"/>
          </w:tcPr>
          <w:p>
            <w:pPr>
              <w:adjustRightInd w:val="0"/>
              <w:snapToGrid w:val="0"/>
              <w:jc w:val="center"/>
              <w:rPr>
                <w:rFonts w:hint="eastAsia" w:ascii="宋体" w:hAnsi="宋体" w:eastAsia="宋体" w:cs="宋体"/>
                <w:sz w:val="24"/>
                <w:highlight w:val="none"/>
              </w:rPr>
            </w:pPr>
          </w:p>
        </w:tc>
        <w:tc>
          <w:tcPr>
            <w:tcW w:w="1063" w:type="dxa"/>
            <w:noWrap w:val="0"/>
            <w:vAlign w:val="center"/>
          </w:tcPr>
          <w:p>
            <w:pPr>
              <w:adjustRightInd w:val="0"/>
              <w:snapToGrid w:val="0"/>
              <w:jc w:val="center"/>
              <w:rPr>
                <w:rFonts w:hint="eastAsia" w:ascii="宋体" w:hAnsi="宋体" w:eastAsia="宋体" w:cs="宋体"/>
                <w:sz w:val="24"/>
                <w:highlight w:val="none"/>
              </w:rPr>
            </w:pPr>
          </w:p>
        </w:tc>
        <w:tc>
          <w:tcPr>
            <w:tcW w:w="1063" w:type="dxa"/>
            <w:noWrap w:val="0"/>
            <w:vAlign w:val="center"/>
          </w:tcPr>
          <w:p>
            <w:pPr>
              <w:adjustRightInd w:val="0"/>
              <w:snapToGrid w:val="0"/>
              <w:jc w:val="center"/>
              <w:rPr>
                <w:rFonts w:hint="eastAsia" w:ascii="宋体" w:hAnsi="宋体" w:eastAsia="宋体" w:cs="宋体"/>
                <w:sz w:val="24"/>
                <w:highlight w:val="none"/>
              </w:rPr>
            </w:pPr>
          </w:p>
        </w:tc>
        <w:tc>
          <w:tcPr>
            <w:tcW w:w="1050" w:type="dxa"/>
            <w:noWrap w:val="0"/>
            <w:vAlign w:val="center"/>
          </w:tcPr>
          <w:p>
            <w:pPr>
              <w:adjustRightInd w:val="0"/>
              <w:snapToGri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exact"/>
          <w:jc w:val="center"/>
        </w:trPr>
        <w:tc>
          <w:tcPr>
            <w:tcW w:w="10211" w:type="dxa"/>
            <w:gridSpan w:val="9"/>
            <w:noWrap w:val="0"/>
            <w:vAlign w:val="center"/>
          </w:tcPr>
          <w:p>
            <w:pPr>
              <w:adjustRightInd w:val="0"/>
              <w:snapToGrid w:val="0"/>
              <w:jc w:val="left"/>
              <w:rPr>
                <w:rFonts w:hint="eastAsia" w:ascii="宋体" w:hAnsi="宋体" w:eastAsia="宋体" w:cs="宋体"/>
                <w:sz w:val="24"/>
                <w:highlight w:val="none"/>
              </w:rPr>
            </w:pPr>
            <w:r>
              <w:rPr>
                <w:rFonts w:hint="eastAsia" w:ascii="宋体" w:hAnsi="宋体" w:eastAsia="宋体" w:cs="宋体"/>
                <w:sz w:val="24"/>
                <w:highlight w:val="none"/>
              </w:rPr>
              <w:t xml:space="preserve">合计金额：¥          元；     </w:t>
            </w:r>
            <w:r>
              <w:rPr>
                <w:rFonts w:hint="eastAsia" w:ascii="宋体" w:hAnsi="宋体" w:cs="宋体"/>
                <w:sz w:val="24"/>
                <w:highlight w:val="none"/>
                <w:lang w:val="en-US" w:eastAsia="zh-CN"/>
              </w:rPr>
              <w:t xml:space="preserve">   </w:t>
            </w:r>
            <w:r>
              <w:rPr>
                <w:rFonts w:hint="eastAsia" w:ascii="宋体" w:hAnsi="宋体" w:eastAsia="宋体" w:cs="宋体"/>
                <w:sz w:val="24"/>
                <w:highlight w:val="none"/>
              </w:rPr>
              <w:t>大写：</w:t>
            </w:r>
          </w:p>
        </w:tc>
      </w:tr>
    </w:tbl>
    <w:p>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四、项目交货地点、交货期、质保期</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1．项目交货地点：</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2．交货期：</w:t>
      </w:r>
      <w:r>
        <w:rPr>
          <w:rFonts w:hint="eastAsia" w:ascii="宋体" w:hAnsi="宋体" w:eastAsia="宋体" w:cs="宋体"/>
          <w:sz w:val="24"/>
          <w:szCs w:val="24"/>
          <w:lang w:val="en-US" w:eastAsia="zh-CN"/>
        </w:rPr>
        <w:t>量体完毕后 45 个日历日内</w:t>
      </w:r>
      <w:r>
        <w:rPr>
          <w:rFonts w:hint="eastAsia" w:ascii="宋体" w:hAnsi="宋体" w:eastAsia="宋体" w:cs="宋体"/>
          <w:sz w:val="24"/>
          <w:szCs w:val="24"/>
        </w:rPr>
        <w:t>。</w:t>
      </w:r>
    </w:p>
    <w:p>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3．质保期：验收合格之日起1年</w:t>
      </w:r>
      <w:r>
        <w:rPr>
          <w:rFonts w:hint="eastAsia" w:ascii="宋体" w:hAnsi="宋体" w:eastAsia="宋体" w:cs="宋体"/>
          <w:sz w:val="24"/>
          <w:szCs w:val="24"/>
          <w:lang w:eastAsia="zh-CN"/>
        </w:rPr>
        <w:t>。</w:t>
      </w:r>
    </w:p>
    <w:p>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五、付款方式</w:t>
      </w:r>
    </w:p>
    <w:p>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1</w:t>
      </w:r>
      <w:r>
        <w:rPr>
          <w:rFonts w:hint="eastAsia" w:ascii="宋体" w:hAnsi="宋体" w:eastAsia="宋体" w:cs="宋体"/>
          <w:sz w:val="24"/>
          <w:szCs w:val="24"/>
          <w:lang w:val="en-US" w:eastAsia="zh-CN"/>
        </w:rPr>
        <w:t>.</w:t>
      </w:r>
      <w:r>
        <w:rPr>
          <w:rFonts w:hint="eastAsia" w:ascii="宋体" w:hAnsi="宋体" w:eastAsia="宋体" w:cs="宋体"/>
          <w:sz w:val="24"/>
          <w:szCs w:val="24"/>
        </w:rPr>
        <w:t>付款支付方式：</w:t>
      </w:r>
      <w:r>
        <w:rPr>
          <w:rFonts w:hint="eastAsia" w:ascii="宋体" w:hAnsi="宋体" w:eastAsia="宋体" w:cs="宋体"/>
          <w:sz w:val="24"/>
          <w:szCs w:val="24"/>
          <w:lang w:val="en-US" w:eastAsia="zh-CN"/>
        </w:rPr>
        <w:t>财政授权支付。</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w:t>
      </w:r>
      <w:r>
        <w:rPr>
          <w:rFonts w:hint="eastAsia" w:ascii="宋体" w:hAnsi="宋体" w:eastAsia="宋体" w:cs="宋体"/>
          <w:sz w:val="24"/>
          <w:szCs w:val="24"/>
        </w:rPr>
        <w:t>结算价款：最终结算按实际制作服装套数结算。</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en-US" w:eastAsia="zh-CN"/>
        </w:rPr>
        <w:t>.</w:t>
      </w:r>
      <w:r>
        <w:rPr>
          <w:rFonts w:hint="eastAsia" w:ascii="宋体" w:hAnsi="宋体" w:eastAsia="宋体" w:cs="宋体"/>
          <w:sz w:val="24"/>
          <w:szCs w:val="24"/>
        </w:rPr>
        <w:t>付款方式和程序：由采购人负责结算，每次付款前，供应商必须开具全额发票给采购人（附详细清单）。</w:t>
      </w:r>
      <w:r>
        <w:rPr>
          <w:rFonts w:hint="eastAsia" w:ascii="宋体" w:hAnsi="宋体" w:eastAsia="宋体" w:cs="宋体"/>
          <w:b/>
          <w:bCs/>
          <w:sz w:val="24"/>
          <w:szCs w:val="24"/>
        </w:rPr>
        <w:t>合同签订，采购方预付合同价款的 60%，服装制作完成、验收合格交于采购人后一次性支付合同总价款的40%</w:t>
      </w:r>
      <w:r>
        <w:rPr>
          <w:rFonts w:hint="eastAsia" w:ascii="宋体" w:hAnsi="宋体" w:eastAsia="宋体" w:cs="宋体"/>
          <w:sz w:val="24"/>
          <w:szCs w:val="24"/>
        </w:rPr>
        <w:t>。</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val="en-US" w:eastAsia="zh-CN"/>
        </w:rPr>
        <w:t>.</w:t>
      </w:r>
      <w:r>
        <w:rPr>
          <w:rFonts w:hint="eastAsia" w:ascii="宋体" w:hAnsi="宋体" w:eastAsia="宋体" w:cs="宋体"/>
          <w:sz w:val="24"/>
          <w:szCs w:val="24"/>
        </w:rPr>
        <w:t>如因财政拨款原因导致采购人不能按约定时间付款的，不视为采购人付款违约，采购人可以在下一个财政年度内支付完毕。</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val="en-US" w:eastAsia="zh-CN"/>
        </w:rPr>
        <w:t>.</w:t>
      </w:r>
      <w:r>
        <w:rPr>
          <w:rFonts w:hint="eastAsia" w:ascii="宋体" w:hAnsi="宋体" w:eastAsia="宋体" w:cs="宋体"/>
          <w:sz w:val="24"/>
          <w:szCs w:val="24"/>
        </w:rPr>
        <w:t>如因本条第四款约定迟延付款的，供应商不得拒绝、停止、推迟交货，也不得单方解除合同，否则视为供货商违约。</w:t>
      </w:r>
    </w:p>
    <w:p>
      <w:pPr>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六、质量保证</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w:t>
      </w:r>
      <w:r>
        <w:rPr>
          <w:rFonts w:hint="eastAsia" w:ascii="宋体" w:hAnsi="宋体" w:eastAsia="宋体" w:cs="宋体"/>
          <w:sz w:val="24"/>
          <w:szCs w:val="24"/>
        </w:rPr>
        <w:t>所提供的产品符合该行业生产、销售、使用等相关规定。且由供应商派员负责到采购人所在地量体，并对量体数据负责。</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w:t>
      </w:r>
      <w:r>
        <w:rPr>
          <w:rFonts w:hint="eastAsia" w:ascii="宋体" w:hAnsi="宋体" w:eastAsia="宋体" w:cs="宋体"/>
          <w:sz w:val="24"/>
          <w:szCs w:val="24"/>
        </w:rPr>
        <w:t>供应商提供的产品及材料必须保证质量可靠，为市场最新或主流产品，进货渠道正常，配置合理齐全，应全面满足招标文件的要求。招标文件未明确要求的内容， 所供产品工艺质量应严格按国家最新发布的规范标准执行，如发生质量问题由供应商承担全部责任。</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en-US" w:eastAsia="zh-CN"/>
        </w:rPr>
        <w:t>.</w:t>
      </w:r>
      <w:r>
        <w:rPr>
          <w:rFonts w:hint="eastAsia" w:ascii="宋体" w:hAnsi="宋体" w:eastAsia="宋体" w:cs="宋体"/>
          <w:sz w:val="24"/>
          <w:szCs w:val="24"/>
        </w:rPr>
        <w:t xml:space="preserve">供应商应保证所有产品的完好无损包括配套包装，如有缺漏、损坏，由供应商负责调换、补齐或赔偿。 </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val="en-US" w:eastAsia="zh-CN"/>
        </w:rPr>
        <w:t>.</w:t>
      </w:r>
      <w:r>
        <w:rPr>
          <w:rFonts w:hint="eastAsia" w:ascii="宋体" w:hAnsi="宋体" w:eastAsia="宋体" w:cs="宋体"/>
          <w:sz w:val="24"/>
          <w:szCs w:val="24"/>
        </w:rPr>
        <w:t>所供产品必须是经过国家法定质检机构检测的合格产品。并符合国家相关标准。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val="en-US" w:eastAsia="zh-CN"/>
        </w:rPr>
        <w:t>.</w:t>
      </w:r>
      <w:r>
        <w:rPr>
          <w:rFonts w:hint="eastAsia" w:ascii="宋体" w:hAnsi="宋体" w:eastAsia="宋体" w:cs="宋体"/>
          <w:sz w:val="24"/>
          <w:szCs w:val="24"/>
        </w:rPr>
        <w:t>除合同另有规定外，乙方提供的全部货物，均应按标准保护措施进行包装，并确保货物安全无损运抵甲方指定地点。包装要求及费用负担： 扁纸箱包装运输至采购人，并配有专用衣架、手提套衣袋，按部门装箱，内装交接单。</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w:t>
      </w:r>
      <w:r>
        <w:rPr>
          <w:rFonts w:hint="eastAsia" w:ascii="宋体" w:hAnsi="宋体" w:eastAsia="宋体" w:cs="宋体"/>
          <w:sz w:val="24"/>
          <w:szCs w:val="24"/>
          <w:lang w:val="en-US" w:eastAsia="zh-CN"/>
        </w:rPr>
        <w:t>.</w:t>
      </w:r>
      <w:r>
        <w:rPr>
          <w:rFonts w:hint="eastAsia" w:ascii="宋体" w:hAnsi="宋体" w:eastAsia="宋体" w:cs="宋体"/>
          <w:sz w:val="24"/>
          <w:szCs w:val="24"/>
        </w:rPr>
        <w:t>在产品生产过程中，甲方有权派员或请专家进行现场不定期跟单，乙方应积极给予支持和配合。一旦发现违约问题，按《民法典》规定或者本合同约定执行。</w:t>
      </w:r>
    </w:p>
    <w:p>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七、运输要求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w:t>
      </w:r>
      <w:r>
        <w:rPr>
          <w:rFonts w:hint="eastAsia" w:ascii="宋体" w:hAnsi="宋体" w:eastAsia="宋体" w:cs="宋体"/>
          <w:sz w:val="24"/>
          <w:szCs w:val="24"/>
        </w:rPr>
        <w:t>供应商根据产品特性，自行选择运输及包装方式，承担一切运输费用， 包括从生产厂商到采购人指定交货地点所需运输（含保险费）及其他一切费用。</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w:t>
      </w:r>
      <w:r>
        <w:rPr>
          <w:rFonts w:hint="eastAsia" w:ascii="宋体" w:hAnsi="宋体" w:eastAsia="宋体" w:cs="宋体"/>
          <w:sz w:val="24"/>
          <w:szCs w:val="24"/>
        </w:rPr>
        <w:t>所有货物在运输、搬运、交货的过程中，造成采购人损失的，由供货商为采购人免费修复或更新。</w:t>
      </w:r>
    </w:p>
    <w:p>
      <w:pPr>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八、验收</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由采购人和供应商共同对项目进行验收和最终整体验收。其内容包括确认产品的颜色、样式和数量、合体性，以封样样衣为准，对其产品样式、颜色，以及质量是否达到现行国家有关验收规范"合格"标准、是否按照采购人要求配送到位，衣服是否合体，配套包装是否完好无损等进行逐项检查。</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所验产品的指标、性能参数最终验收达不到招标文件要求和投标响应文件承诺的，将视为产品验收不合格，供应商应在采购人要求的时间内无条件免费更换或退货。</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验收标准：按招标文件、投标响应文件等技术指标由采购人组织验收，或邀请第三方专家、质检机构共同进行验收，验收产生费用由乙方承担。验收合格后，填写验收单，双方签字生效。</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验收依据：合同文本； 投标文件及澄清函、招标文件；国家和行业制定的相应的标准和规范；</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验收清单（注明各部件的品名、数量、规格型号和原产地或生产厂家）。验收时供应商需提供衣服面料的质检报告。 </w:t>
      </w:r>
    </w:p>
    <w:p>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九、售后服务</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w:t>
      </w:r>
      <w:r>
        <w:rPr>
          <w:rFonts w:hint="eastAsia" w:ascii="宋体" w:hAnsi="宋体" w:eastAsia="宋体" w:cs="宋体"/>
          <w:sz w:val="24"/>
          <w:szCs w:val="24"/>
        </w:rPr>
        <w:t>对于正常使用的服装，中标供应商提供衬衫一年内免费售后服务，西装、西裤（裙）两年内免费售后服务。服务期内提供维修用的易损耗件（如拉链，纽扣等），对不符合质量标准的产品免费提供包退、包换、包修服务。</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w:t>
      </w:r>
      <w:r>
        <w:rPr>
          <w:rFonts w:hint="eastAsia" w:ascii="宋体" w:hAnsi="宋体" w:eastAsia="宋体" w:cs="宋体"/>
          <w:sz w:val="24"/>
          <w:szCs w:val="24"/>
        </w:rPr>
        <w:t>中标供应商指派专人提供服务，2 个小时内派专人上门服务，2个工作日内完成修改、修复工作，一周内调换，并送回给具体使用人员。</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en-US" w:eastAsia="zh-CN"/>
        </w:rPr>
        <w:t>.</w:t>
      </w:r>
      <w:r>
        <w:rPr>
          <w:rFonts w:hint="eastAsia" w:ascii="宋体" w:hAnsi="宋体" w:eastAsia="宋体" w:cs="宋体"/>
          <w:sz w:val="24"/>
          <w:szCs w:val="24"/>
        </w:rPr>
        <w:t>服装返修率应控制在供应数量的 2％之内，返修时间不得超过 7天。</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val="en-US" w:eastAsia="zh-CN"/>
        </w:rPr>
        <w:t>.</w:t>
      </w:r>
      <w:r>
        <w:rPr>
          <w:rFonts w:hint="eastAsia" w:ascii="宋体" w:hAnsi="宋体" w:eastAsia="宋体" w:cs="宋体"/>
          <w:sz w:val="24"/>
          <w:szCs w:val="24"/>
        </w:rPr>
        <w:t>出现二次返修情况时，乙方必须为甲方工作人员免费重新制作，返修时间不得超过20天。</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val="en-US" w:eastAsia="zh-CN"/>
        </w:rPr>
        <w:t>.</w:t>
      </w:r>
      <w:r>
        <w:rPr>
          <w:rFonts w:hint="eastAsia" w:ascii="宋体" w:hAnsi="宋体" w:eastAsia="宋体" w:cs="宋体"/>
          <w:sz w:val="24"/>
          <w:szCs w:val="24"/>
        </w:rPr>
        <w:t>经过返修的服装面料、颜色、款式、工艺等方面要求须与招标要求一致。</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w:t>
      </w:r>
      <w:r>
        <w:rPr>
          <w:rFonts w:hint="eastAsia" w:ascii="宋体" w:hAnsi="宋体" w:eastAsia="宋体" w:cs="宋体"/>
          <w:sz w:val="24"/>
          <w:szCs w:val="24"/>
          <w:lang w:val="en-US" w:eastAsia="zh-CN"/>
        </w:rPr>
        <w:t>.</w:t>
      </w:r>
      <w:r>
        <w:rPr>
          <w:rFonts w:hint="eastAsia" w:ascii="宋体" w:hAnsi="宋体" w:eastAsia="宋体" w:cs="宋体"/>
          <w:sz w:val="24"/>
          <w:szCs w:val="24"/>
        </w:rPr>
        <w:t>从服装验收合格签字之日起，乙方负责服装终身免费整烫、免费修补服务。</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w:t>
      </w:r>
      <w:r>
        <w:rPr>
          <w:rFonts w:hint="eastAsia" w:ascii="宋体" w:hAnsi="宋体" w:eastAsia="宋体" w:cs="宋体"/>
          <w:sz w:val="24"/>
          <w:szCs w:val="24"/>
          <w:lang w:val="en-US" w:eastAsia="zh-CN"/>
        </w:rPr>
        <w:t>.</w:t>
      </w:r>
      <w:r>
        <w:rPr>
          <w:rFonts w:hint="eastAsia" w:ascii="宋体" w:hAnsi="宋体" w:eastAsia="宋体" w:cs="宋体"/>
          <w:sz w:val="24"/>
          <w:szCs w:val="24"/>
        </w:rPr>
        <w:t>属于人为损坏的服装中标供应商提供维修服务，只收取工料费。</w:t>
      </w:r>
    </w:p>
    <w:p>
      <w:pPr>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十、合同争议的解决</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合同执行中发生争议的，当事人双方应协商解决，协商达不成一致时，双方可协商一致解决或向采购人所在地人民法院提请诉讼。</w:t>
      </w:r>
    </w:p>
    <w:p>
      <w:pPr>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十一、不可抗力情况下的免责约定</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双方约定不可抗力情况指：双方不可预见、不可避免、不可克服的客观情况，但不包括双方的违约或疏忽。这些事件包括但不限于：战争、严重火灾、洪水、台风、地震，重大公共事件等。</w:t>
      </w:r>
    </w:p>
    <w:p>
      <w:pPr>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十二、违约责任</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w:t>
      </w:r>
      <w:r>
        <w:rPr>
          <w:rFonts w:hint="eastAsia" w:ascii="宋体" w:hAnsi="宋体" w:eastAsia="宋体" w:cs="宋体"/>
          <w:sz w:val="24"/>
          <w:szCs w:val="24"/>
        </w:rPr>
        <w:t>供货方未按合同或招标文件要求提供产品或供应的产品质量不能满足采购人技术要求、或迟延交货超过 5 日的，采购单位有权终止合同，并要求供货方按照合同总价款的10％支付违约金。供货方还存在其他本合同未约定的违约行为时，违约责任依据《中华人民共和国政府采购法》、《中华人民共和国民法典》中的相关规定执行。</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w:t>
      </w:r>
      <w:r>
        <w:rPr>
          <w:rFonts w:hint="eastAsia" w:ascii="宋体" w:hAnsi="宋体" w:eastAsia="宋体" w:cs="宋体"/>
          <w:sz w:val="24"/>
          <w:szCs w:val="24"/>
        </w:rPr>
        <w:t>供货方的投标文件为签订正式书面合同书不可分割的部分，供货方应履行相应的责任。</w:t>
      </w:r>
    </w:p>
    <w:p>
      <w:pPr>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十三、合同订立</w:t>
      </w:r>
      <w:r>
        <w:rPr>
          <w:rFonts w:hint="eastAsia" w:ascii="宋体" w:hAnsi="宋体" w:eastAsia="宋体" w:cs="宋体"/>
          <w:sz w:val="24"/>
          <w:szCs w:val="24"/>
        </w:rPr>
        <w:t xml:space="preserve"> </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本合同一式陆份，具有同等法律效力，双方各执贰份，监管部门备案壹份、招标代理机构存档壹份。各方签字盖章后生效，合同执行完毕自动失效。</w:t>
      </w:r>
    </w:p>
    <w:p>
      <w:pPr>
        <w:spacing w:line="360" w:lineRule="auto"/>
        <w:ind w:firstLine="480" w:firstLineChars="200"/>
        <w:rPr>
          <w:rFonts w:hint="eastAsia" w:ascii="宋体" w:hAnsi="宋体" w:eastAsia="宋体" w:cs="宋体"/>
          <w:sz w:val="24"/>
          <w:szCs w:val="24"/>
        </w:rPr>
      </w:pPr>
    </w:p>
    <w:p>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rPr>
        <w:t>甲 方 （公章）</w:t>
      </w:r>
      <w:r>
        <w:rPr>
          <w:rFonts w:hint="eastAsia" w:ascii="宋体" w:hAnsi="宋体" w:eastAsia="宋体" w:cs="宋体"/>
          <w:sz w:val="24"/>
          <w:szCs w:val="24"/>
          <w:lang w:val="en-US" w:eastAsia="zh-CN"/>
        </w:rPr>
        <w:t xml:space="preserve"> ：                    </w:t>
      </w:r>
    </w:p>
    <w:p>
      <w:pPr>
        <w:spacing w:line="360" w:lineRule="auto"/>
        <w:rPr>
          <w:rFonts w:hint="eastAsia" w:ascii="宋体" w:hAnsi="宋体" w:eastAsia="宋体" w:cs="宋体"/>
          <w:sz w:val="24"/>
          <w:szCs w:val="24"/>
          <w:lang w:val="en-US"/>
        </w:rPr>
      </w:pPr>
      <w:r>
        <w:rPr>
          <w:rFonts w:hint="eastAsia" w:ascii="宋体" w:hAnsi="宋体" w:eastAsia="宋体" w:cs="宋体"/>
          <w:sz w:val="24"/>
          <w:szCs w:val="24"/>
        </w:rPr>
        <w:t>单位名称：</w:t>
      </w:r>
      <w:r>
        <w:rPr>
          <w:rFonts w:hint="eastAsia" w:ascii="宋体" w:hAnsi="宋体" w:eastAsia="宋体" w:cs="宋体"/>
          <w:sz w:val="24"/>
          <w:szCs w:val="24"/>
          <w:lang w:val="en-US" w:eastAsia="zh-CN"/>
        </w:rPr>
        <w:t xml:space="preserve">                        </w:t>
      </w:r>
    </w:p>
    <w:p>
      <w:pPr>
        <w:spacing w:line="360" w:lineRule="auto"/>
        <w:rPr>
          <w:rFonts w:hint="eastAsia" w:ascii="宋体" w:hAnsi="宋体" w:eastAsia="宋体" w:cs="宋体"/>
          <w:sz w:val="24"/>
          <w:szCs w:val="24"/>
          <w:lang w:eastAsia="zh-CN"/>
        </w:rPr>
      </w:pPr>
      <w:r>
        <w:rPr>
          <w:rFonts w:hint="eastAsia" w:ascii="宋体" w:hAnsi="宋体" w:eastAsia="宋体" w:cs="宋体"/>
          <w:sz w:val="24"/>
          <w:szCs w:val="24"/>
        </w:rPr>
        <w:t>法定代表人</w:t>
      </w:r>
      <w:r>
        <w:rPr>
          <w:rFonts w:hint="eastAsia" w:ascii="宋体" w:hAnsi="宋体" w:eastAsia="宋体" w:cs="宋体"/>
          <w:sz w:val="24"/>
          <w:szCs w:val="24"/>
          <w:lang w:eastAsia="zh-CN"/>
        </w:rPr>
        <w:t>：</w:t>
      </w:r>
    </w:p>
    <w:p>
      <w:pPr>
        <w:spacing w:line="360" w:lineRule="auto"/>
        <w:rPr>
          <w:rFonts w:hint="eastAsia" w:ascii="宋体" w:hAnsi="宋体" w:eastAsia="宋体" w:cs="宋体"/>
          <w:sz w:val="24"/>
          <w:szCs w:val="24"/>
          <w:lang w:eastAsia="zh-CN"/>
        </w:rPr>
      </w:pPr>
    </w:p>
    <w:p>
      <w:pPr>
        <w:spacing w:line="360" w:lineRule="auto"/>
        <w:rPr>
          <w:rFonts w:hint="eastAsia" w:ascii="宋体" w:hAnsi="宋体" w:eastAsia="宋体" w:cs="宋体"/>
          <w:sz w:val="24"/>
          <w:szCs w:val="24"/>
          <w:lang w:eastAsia="zh-CN"/>
        </w:rPr>
      </w:pPr>
    </w:p>
    <w:p>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乙 方</w:t>
      </w:r>
      <w:r>
        <w:rPr>
          <w:rFonts w:hint="eastAsia" w:ascii="宋体" w:hAnsi="宋体" w:eastAsia="宋体" w:cs="宋体"/>
          <w:sz w:val="24"/>
          <w:szCs w:val="24"/>
        </w:rPr>
        <w:t xml:space="preserve"> （公章）</w:t>
      </w:r>
      <w:r>
        <w:rPr>
          <w:rFonts w:hint="eastAsia" w:ascii="宋体" w:hAnsi="宋体" w:eastAsia="宋体" w:cs="宋体"/>
          <w:sz w:val="24"/>
          <w:szCs w:val="24"/>
          <w:lang w:val="en-US" w:eastAsia="zh-CN"/>
        </w:rPr>
        <w:t xml:space="preserve">  ：                   </w:t>
      </w:r>
    </w:p>
    <w:p>
      <w:pPr>
        <w:spacing w:line="360" w:lineRule="auto"/>
        <w:rPr>
          <w:rFonts w:hint="eastAsia" w:ascii="宋体" w:hAnsi="宋体" w:eastAsia="宋体" w:cs="宋体"/>
          <w:sz w:val="24"/>
          <w:szCs w:val="24"/>
          <w:lang w:val="en-US"/>
        </w:rPr>
      </w:pPr>
      <w:r>
        <w:rPr>
          <w:rFonts w:hint="eastAsia" w:ascii="宋体" w:hAnsi="宋体" w:eastAsia="宋体" w:cs="宋体"/>
          <w:sz w:val="24"/>
          <w:szCs w:val="24"/>
        </w:rPr>
        <w:t>单位名称：</w:t>
      </w:r>
      <w:r>
        <w:rPr>
          <w:rFonts w:hint="eastAsia" w:ascii="宋体" w:hAnsi="宋体" w:eastAsia="宋体" w:cs="宋体"/>
          <w:sz w:val="24"/>
          <w:szCs w:val="24"/>
          <w:lang w:val="en-US" w:eastAsia="zh-CN"/>
        </w:rPr>
        <w:t xml:space="preserve">                        </w:t>
      </w:r>
    </w:p>
    <w:p>
      <w:pPr>
        <w:spacing w:line="360" w:lineRule="auto"/>
        <w:rPr>
          <w:rFonts w:hint="eastAsia" w:ascii="宋体" w:hAnsi="宋体" w:eastAsia="宋体" w:cs="宋体"/>
          <w:sz w:val="24"/>
          <w:szCs w:val="24"/>
          <w:lang w:eastAsia="zh-CN"/>
        </w:rPr>
      </w:pPr>
      <w:r>
        <w:rPr>
          <w:rFonts w:hint="eastAsia" w:ascii="宋体" w:hAnsi="宋体" w:eastAsia="宋体" w:cs="宋体"/>
          <w:sz w:val="24"/>
          <w:szCs w:val="24"/>
        </w:rPr>
        <w:t>法定代表人</w:t>
      </w:r>
      <w:r>
        <w:rPr>
          <w:rFonts w:hint="eastAsia" w:ascii="宋体" w:hAnsi="宋体" w:eastAsia="宋体" w:cs="宋体"/>
          <w:sz w:val="24"/>
          <w:szCs w:val="24"/>
          <w:lang w:eastAsia="zh-CN"/>
        </w:rPr>
        <w:t>：</w:t>
      </w:r>
    </w:p>
    <w:p>
      <w:pPr>
        <w:spacing w:line="360" w:lineRule="auto"/>
        <w:rPr>
          <w:rFonts w:hint="eastAsia" w:ascii="宋体" w:hAnsi="宋体" w:eastAsia="宋体" w:cs="宋体"/>
          <w:sz w:val="24"/>
          <w:szCs w:val="24"/>
        </w:rPr>
      </w:pPr>
    </w:p>
    <w:p>
      <w:pPr>
        <w:spacing w:line="360" w:lineRule="auto"/>
        <w:jc w:val="righ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签订日期：    年    月    日</w:t>
      </w:r>
    </w:p>
    <w:p>
      <w:pPr>
        <w:rPr>
          <w:rFonts w:hint="eastAsia" w:ascii="宋体" w:hAnsi="宋体" w:eastAsia="宋体" w:cs="宋体"/>
          <w:color w:val="auto"/>
          <w:sz w:val="32"/>
          <w:szCs w:val="32"/>
          <w:highlight w:val="none"/>
          <w:lang w:val="en-US" w:eastAsia="zh-CN"/>
        </w:rPr>
      </w:pPr>
      <w:r>
        <w:rPr>
          <w:rFonts w:hint="eastAsia" w:ascii="宋体" w:hAnsi="宋体" w:eastAsia="宋体" w:cs="宋体"/>
          <w:color w:val="auto"/>
          <w:sz w:val="32"/>
          <w:szCs w:val="32"/>
          <w:highlight w:val="none"/>
          <w:lang w:val="en-US" w:eastAsia="zh-CN"/>
        </w:rPr>
        <w:br w:type="page"/>
      </w:r>
    </w:p>
    <w:p>
      <w:pPr>
        <w:pStyle w:val="2"/>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lang w:val="en-US" w:eastAsia="zh-CN"/>
        </w:rPr>
        <w:t xml:space="preserve">第五部分  </w:t>
      </w:r>
      <w:r>
        <w:rPr>
          <w:rFonts w:hint="eastAsia" w:ascii="宋体" w:hAnsi="宋体" w:eastAsia="宋体" w:cs="宋体"/>
          <w:color w:val="auto"/>
          <w:sz w:val="32"/>
          <w:szCs w:val="32"/>
          <w:highlight w:val="none"/>
        </w:rPr>
        <w:t>竞争性谈判响应文件格式</w:t>
      </w:r>
      <w:bookmarkEnd w:id="136"/>
      <w:bookmarkEnd w:id="137"/>
    </w:p>
    <w:p>
      <w:pPr>
        <w:rPr>
          <w:rFonts w:hint="eastAsia" w:ascii="宋体" w:hAnsi="宋体" w:eastAsia="宋体" w:cs="宋体"/>
          <w:b/>
          <w:bCs/>
          <w:color w:val="auto"/>
          <w:sz w:val="28"/>
          <w:szCs w:val="28"/>
          <w:highlight w:val="none"/>
        </w:rPr>
      </w:pPr>
      <w:r>
        <w:rPr>
          <w:rFonts w:hint="eastAsia" w:ascii="宋体" w:hAnsi="宋体" w:eastAsia="宋体" w:cs="宋体"/>
          <w:b/>
          <w:bCs/>
          <w:color w:val="auto"/>
          <w:sz w:val="32"/>
          <w:szCs w:val="32"/>
          <w:highlight w:val="none"/>
        </w:rPr>
        <w:t>项目编号：</w:t>
      </w:r>
    </w:p>
    <w:p>
      <w:pPr>
        <w:rPr>
          <w:rFonts w:hint="eastAsia" w:ascii="宋体" w:hAnsi="宋体" w:eastAsia="宋体" w:cs="宋体"/>
          <w:color w:val="auto"/>
          <w:highlight w:val="none"/>
        </w:rPr>
      </w:pPr>
    </w:p>
    <w:p>
      <w:pPr>
        <w:pStyle w:val="20"/>
        <w:rPr>
          <w:rFonts w:hint="eastAsia" w:ascii="宋体" w:hAnsi="宋体" w:eastAsia="宋体" w:cs="宋体"/>
          <w:color w:val="auto"/>
          <w:highlight w:val="none"/>
        </w:rPr>
      </w:pPr>
    </w:p>
    <w:p>
      <w:pPr>
        <w:spacing w:line="480" w:lineRule="atLeast"/>
        <w:jc w:val="center"/>
        <w:rPr>
          <w:rFonts w:hint="eastAsia" w:ascii="宋体" w:hAnsi="宋体" w:eastAsia="宋体" w:cs="宋体"/>
          <w:b/>
          <w:color w:val="auto"/>
          <w:sz w:val="52"/>
          <w:szCs w:val="52"/>
          <w:highlight w:val="none"/>
        </w:rPr>
      </w:pPr>
      <w:r>
        <w:rPr>
          <w:rFonts w:hint="eastAsia" w:ascii="宋体" w:hAnsi="宋体" w:eastAsia="宋体" w:cs="宋体"/>
          <w:b/>
          <w:color w:val="auto"/>
          <w:sz w:val="52"/>
          <w:szCs w:val="52"/>
          <w:highlight w:val="none"/>
        </w:rPr>
        <w:t>*******项目</w:t>
      </w:r>
    </w:p>
    <w:p>
      <w:pPr>
        <w:pStyle w:val="20"/>
        <w:rPr>
          <w:rFonts w:hint="eastAsia" w:ascii="宋体" w:hAnsi="宋体" w:eastAsia="宋体" w:cs="宋体"/>
          <w:b/>
          <w:color w:val="auto"/>
          <w:sz w:val="52"/>
          <w:szCs w:val="52"/>
          <w:highlight w:val="none"/>
        </w:rPr>
      </w:pPr>
    </w:p>
    <w:p>
      <w:pPr>
        <w:pStyle w:val="11"/>
        <w:rPr>
          <w:rFonts w:hint="eastAsia" w:ascii="宋体" w:hAnsi="宋体" w:eastAsia="宋体" w:cs="宋体"/>
          <w:color w:val="auto"/>
          <w:highlight w:val="none"/>
        </w:rPr>
      </w:pPr>
    </w:p>
    <w:p>
      <w:pPr>
        <w:jc w:val="center"/>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rPr>
        <w:t>竞争性谈判响应文件</w:t>
      </w:r>
    </w:p>
    <w:p>
      <w:pPr>
        <w:pStyle w:val="11"/>
        <w:rPr>
          <w:rFonts w:hint="eastAsia" w:ascii="宋体" w:hAnsi="宋体" w:eastAsia="宋体" w:cs="宋体"/>
          <w:b w:val="0"/>
          <w:color w:val="auto"/>
          <w:sz w:val="44"/>
          <w:szCs w:val="44"/>
          <w:highlight w:val="none"/>
        </w:rPr>
      </w:pPr>
    </w:p>
    <w:p>
      <w:pPr>
        <w:pStyle w:val="11"/>
        <w:rPr>
          <w:rFonts w:hint="eastAsia" w:ascii="宋体" w:hAnsi="宋体" w:eastAsia="宋体" w:cs="宋体"/>
          <w:b w:val="0"/>
          <w:color w:val="auto"/>
          <w:sz w:val="44"/>
          <w:szCs w:val="44"/>
          <w:highlight w:val="none"/>
        </w:rPr>
      </w:pPr>
    </w:p>
    <w:p>
      <w:pPr>
        <w:jc w:val="center"/>
        <w:rPr>
          <w:rFonts w:hint="eastAsia" w:ascii="宋体" w:hAnsi="宋体" w:eastAsia="宋体" w:cs="宋体"/>
          <w:b/>
          <w:bCs/>
          <w:color w:val="auto"/>
          <w:sz w:val="32"/>
          <w:szCs w:val="32"/>
          <w:highlight w:val="none"/>
        </w:rPr>
      </w:pPr>
    </w:p>
    <w:p>
      <w:pPr>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（正本或副本）</w:t>
      </w:r>
    </w:p>
    <w:p>
      <w:pPr>
        <w:ind w:firstLine="640" w:firstLineChars="200"/>
        <w:jc w:val="center"/>
        <w:rPr>
          <w:rFonts w:hint="eastAsia" w:ascii="宋体" w:hAnsi="宋体" w:eastAsia="宋体" w:cs="宋体"/>
          <w:color w:val="auto"/>
          <w:sz w:val="32"/>
          <w:szCs w:val="32"/>
          <w:highlight w:val="none"/>
        </w:rPr>
      </w:pP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11"/>
        <w:rPr>
          <w:rFonts w:hint="eastAsia" w:ascii="宋体" w:hAnsi="宋体" w:eastAsia="宋体" w:cs="宋体"/>
          <w:color w:val="auto"/>
          <w:highlight w:val="none"/>
        </w:rPr>
      </w:pPr>
    </w:p>
    <w:p>
      <w:pPr>
        <w:spacing w:line="720" w:lineRule="auto"/>
        <w:ind w:firstLine="1928" w:firstLineChars="600"/>
        <w:rPr>
          <w:rFonts w:hint="eastAsia" w:ascii="宋体" w:hAnsi="宋体" w:eastAsia="宋体" w:cs="宋体"/>
          <w:color w:val="auto"/>
          <w:sz w:val="32"/>
          <w:szCs w:val="32"/>
          <w:highlight w:val="none"/>
          <w:u w:val="single"/>
        </w:rPr>
      </w:pPr>
      <w:r>
        <w:rPr>
          <w:rFonts w:hint="eastAsia" w:ascii="宋体" w:hAnsi="宋体" w:eastAsia="宋体" w:cs="宋体"/>
          <w:b/>
          <w:color w:val="auto"/>
          <w:sz w:val="32"/>
          <w:szCs w:val="32"/>
          <w:highlight w:val="none"/>
        </w:rPr>
        <w:t>供应商：</w:t>
      </w:r>
      <w:r>
        <w:rPr>
          <w:rFonts w:hint="eastAsia" w:ascii="宋体" w:hAnsi="宋体" w:eastAsia="宋体" w:cs="宋体"/>
          <w:color w:val="auto"/>
          <w:sz w:val="32"/>
          <w:szCs w:val="32"/>
          <w:highlight w:val="none"/>
          <w:u w:val="single"/>
        </w:rPr>
        <w:t xml:space="preserve">全称（公章）        </w:t>
      </w:r>
    </w:p>
    <w:p>
      <w:pPr>
        <w:spacing w:line="720" w:lineRule="auto"/>
        <w:ind w:firstLine="1928" w:firstLineChars="600"/>
        <w:rPr>
          <w:rFonts w:hint="default" w:ascii="宋体" w:hAnsi="宋体" w:eastAsia="宋体" w:cs="宋体"/>
          <w:b/>
          <w:color w:val="auto"/>
          <w:sz w:val="32"/>
          <w:szCs w:val="32"/>
          <w:highlight w:val="none"/>
          <w:lang w:val="en-US" w:eastAsia="zh-CN"/>
        </w:rPr>
      </w:pPr>
      <w:r>
        <w:rPr>
          <w:rFonts w:hint="eastAsia" w:ascii="宋体" w:hAnsi="宋体" w:eastAsia="宋体" w:cs="宋体"/>
          <w:b/>
          <w:color w:val="auto"/>
          <w:sz w:val="32"/>
          <w:szCs w:val="32"/>
          <w:highlight w:val="none"/>
          <w:lang w:val="en-US" w:eastAsia="zh-CN"/>
        </w:rPr>
        <w:t>法定代表人：</w:t>
      </w:r>
      <w:r>
        <w:rPr>
          <w:rFonts w:hint="eastAsia" w:ascii="宋体" w:hAnsi="宋体" w:cs="宋体"/>
          <w:b/>
          <w:color w:val="auto"/>
          <w:sz w:val="32"/>
          <w:szCs w:val="32"/>
          <w:highlight w:val="none"/>
          <w:u w:val="single"/>
          <w:lang w:val="en-US" w:eastAsia="zh-CN"/>
        </w:rPr>
        <w:t xml:space="preserve">                </w:t>
      </w:r>
      <w:r>
        <w:rPr>
          <w:rFonts w:hint="eastAsia" w:ascii="宋体" w:hAnsi="宋体" w:cs="宋体"/>
          <w:b/>
          <w:color w:val="auto"/>
          <w:sz w:val="32"/>
          <w:szCs w:val="32"/>
          <w:highlight w:val="none"/>
          <w:u w:val="none"/>
          <w:lang w:val="en-US" w:eastAsia="zh-CN"/>
        </w:rPr>
        <w:t>（签字或盖章）</w:t>
      </w:r>
    </w:p>
    <w:p>
      <w:pPr>
        <w:spacing w:line="720" w:lineRule="auto"/>
        <w:ind w:firstLine="1928" w:firstLineChars="600"/>
        <w:rPr>
          <w:rFonts w:hint="eastAsia" w:ascii="宋体" w:hAnsi="宋体" w:eastAsia="宋体" w:cs="宋体"/>
          <w:b/>
          <w:color w:val="auto"/>
          <w:sz w:val="32"/>
          <w:szCs w:val="32"/>
          <w:highlight w:val="none"/>
          <w:u w:val="single"/>
        </w:rPr>
      </w:pPr>
      <w:r>
        <w:rPr>
          <w:rFonts w:hint="eastAsia" w:ascii="宋体" w:hAnsi="宋体" w:eastAsia="宋体" w:cs="宋体"/>
          <w:b/>
          <w:color w:val="auto"/>
          <w:sz w:val="32"/>
          <w:szCs w:val="32"/>
          <w:highlight w:val="none"/>
        </w:rPr>
        <w:t>时  间：</w:t>
      </w:r>
      <w:r>
        <w:rPr>
          <w:rFonts w:hint="eastAsia" w:ascii="宋体" w:hAnsi="宋体" w:eastAsia="宋体" w:cs="宋体"/>
          <w:b/>
          <w:color w:val="auto"/>
          <w:sz w:val="32"/>
          <w:szCs w:val="32"/>
          <w:highlight w:val="none"/>
          <w:u w:val="single"/>
        </w:rPr>
        <w:t xml:space="preserve">                    </w:t>
      </w:r>
    </w:p>
    <w:p>
      <w:pPr>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rPr>
        <w:br w:type="page"/>
      </w:r>
    </w:p>
    <w:p>
      <w:pPr>
        <w:jc w:val="center"/>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rPr>
        <w:t>目   录</w:t>
      </w: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p>
    <w:p>
      <w:pPr>
        <w:spacing w:line="360" w:lineRule="auto"/>
        <w:ind w:left="708" w:leftChars="337"/>
        <w:jc w:val="left"/>
        <w:rPr>
          <w:rFonts w:hint="eastAsia" w:ascii="宋体" w:hAnsi="宋体" w:eastAsia="宋体" w:cs="宋体"/>
          <w:bCs/>
          <w:color w:val="auto"/>
          <w:sz w:val="28"/>
          <w:highlight w:val="none"/>
        </w:rPr>
      </w:pPr>
      <w:r>
        <w:rPr>
          <w:rFonts w:hint="eastAsia" w:ascii="宋体" w:hAnsi="宋体" w:eastAsia="宋体" w:cs="宋体"/>
          <w:bCs/>
          <w:color w:val="auto"/>
          <w:sz w:val="28"/>
          <w:highlight w:val="none"/>
        </w:rPr>
        <w:t>一、谈判函</w:t>
      </w:r>
    </w:p>
    <w:p>
      <w:pPr>
        <w:spacing w:line="360" w:lineRule="auto"/>
        <w:ind w:left="708" w:leftChars="337"/>
        <w:jc w:val="left"/>
        <w:rPr>
          <w:rFonts w:hint="eastAsia" w:ascii="宋体" w:hAnsi="宋体" w:eastAsia="宋体" w:cs="宋体"/>
          <w:bCs/>
          <w:color w:val="auto"/>
          <w:sz w:val="28"/>
          <w:highlight w:val="none"/>
        </w:rPr>
      </w:pPr>
      <w:r>
        <w:rPr>
          <w:rFonts w:hint="eastAsia" w:ascii="宋体" w:hAnsi="宋体" w:eastAsia="宋体" w:cs="宋体"/>
          <w:bCs/>
          <w:color w:val="auto"/>
          <w:sz w:val="28"/>
          <w:highlight w:val="none"/>
        </w:rPr>
        <w:t>二、谈判报价一览表</w:t>
      </w:r>
    </w:p>
    <w:p>
      <w:pPr>
        <w:spacing w:line="360" w:lineRule="auto"/>
        <w:ind w:left="708" w:leftChars="337"/>
        <w:jc w:val="left"/>
        <w:rPr>
          <w:rFonts w:hint="eastAsia" w:ascii="宋体" w:hAnsi="宋体" w:eastAsia="宋体" w:cs="宋体"/>
          <w:bCs/>
          <w:color w:val="auto"/>
          <w:sz w:val="28"/>
          <w:highlight w:val="none"/>
        </w:rPr>
      </w:pPr>
      <w:r>
        <w:rPr>
          <w:rFonts w:hint="eastAsia" w:ascii="宋体" w:hAnsi="宋体" w:eastAsia="宋体" w:cs="宋体"/>
          <w:bCs/>
          <w:color w:val="auto"/>
          <w:sz w:val="28"/>
          <w:highlight w:val="none"/>
        </w:rPr>
        <w:t>三、供应商资质证明文件</w:t>
      </w:r>
    </w:p>
    <w:p>
      <w:pPr>
        <w:spacing w:line="360" w:lineRule="auto"/>
        <w:ind w:left="708" w:leftChars="337"/>
        <w:jc w:val="left"/>
        <w:rPr>
          <w:rFonts w:hint="eastAsia" w:ascii="宋体" w:hAnsi="宋体" w:eastAsia="宋体" w:cs="宋体"/>
          <w:bCs/>
          <w:color w:val="auto"/>
          <w:sz w:val="28"/>
          <w:highlight w:val="none"/>
        </w:rPr>
      </w:pPr>
      <w:r>
        <w:rPr>
          <w:rFonts w:hint="eastAsia" w:ascii="宋体" w:hAnsi="宋体" w:eastAsia="宋体" w:cs="宋体"/>
          <w:bCs/>
          <w:color w:val="auto"/>
          <w:sz w:val="28"/>
          <w:highlight w:val="none"/>
        </w:rPr>
        <w:t>四、法定代表人证明书与法定代表人授权书</w:t>
      </w:r>
    </w:p>
    <w:p>
      <w:pPr>
        <w:spacing w:line="360" w:lineRule="auto"/>
        <w:ind w:left="708" w:leftChars="337"/>
        <w:jc w:val="left"/>
        <w:rPr>
          <w:rFonts w:hint="eastAsia" w:ascii="宋体" w:hAnsi="宋体" w:eastAsia="宋体" w:cs="宋体"/>
          <w:bCs/>
          <w:color w:val="auto"/>
          <w:sz w:val="28"/>
          <w:highlight w:val="none"/>
        </w:rPr>
      </w:pPr>
      <w:r>
        <w:rPr>
          <w:rFonts w:hint="eastAsia" w:ascii="宋体" w:hAnsi="宋体" w:eastAsia="宋体" w:cs="宋体"/>
          <w:bCs/>
          <w:color w:val="auto"/>
          <w:sz w:val="28"/>
          <w:highlight w:val="none"/>
        </w:rPr>
        <w:t>五、谈判响应方案说明书</w:t>
      </w:r>
    </w:p>
    <w:p>
      <w:pPr>
        <w:spacing w:line="360" w:lineRule="auto"/>
        <w:ind w:left="708" w:leftChars="337"/>
        <w:jc w:val="left"/>
        <w:rPr>
          <w:rFonts w:hint="eastAsia" w:ascii="宋体" w:hAnsi="宋体" w:eastAsia="宋体" w:cs="宋体"/>
          <w:bCs/>
          <w:color w:val="auto"/>
          <w:sz w:val="28"/>
          <w:highlight w:val="none"/>
        </w:rPr>
      </w:pPr>
      <w:r>
        <w:rPr>
          <w:rFonts w:hint="eastAsia" w:ascii="宋体" w:hAnsi="宋体" w:eastAsia="宋体" w:cs="宋体"/>
          <w:bCs/>
          <w:color w:val="auto"/>
          <w:sz w:val="28"/>
          <w:highlight w:val="none"/>
        </w:rPr>
        <w:t>六、供应商承诺书</w:t>
      </w:r>
    </w:p>
    <w:p>
      <w:pPr>
        <w:spacing w:line="48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w:t>
      </w:r>
      <w:r>
        <w:rPr>
          <w:rFonts w:hint="eastAsia" w:ascii="宋体" w:hAnsi="宋体" w:cs="宋体"/>
          <w:color w:val="auto"/>
          <w:sz w:val="24"/>
          <w:highlight w:val="none"/>
          <w:lang w:val="en-US" w:eastAsia="zh-CN"/>
        </w:rPr>
        <w:t xml:space="preserve">         </w:t>
      </w:r>
      <w:r>
        <w:rPr>
          <w:rFonts w:hint="eastAsia" w:ascii="宋体" w:hAnsi="宋体" w:eastAsia="宋体" w:cs="宋体"/>
          <w:color w:val="auto"/>
          <w:sz w:val="24"/>
          <w:highlight w:val="none"/>
          <w:lang w:val="en-US" w:eastAsia="zh-CN"/>
        </w:rPr>
        <w:t>（格式自拟）</w:t>
      </w:r>
    </w:p>
    <w:p>
      <w:pPr>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w:t>
      </w: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rPr>
          <w:rFonts w:hint="eastAsia" w:ascii="宋体" w:hAnsi="宋体" w:eastAsia="宋体" w:cs="宋体"/>
          <w:color w:val="auto"/>
          <w:highlight w:val="none"/>
        </w:rPr>
      </w:pPr>
      <w:bookmarkStart w:id="138" w:name="_Toc294650361"/>
      <w:bookmarkStart w:id="139" w:name="_Toc294650463"/>
      <w:bookmarkStart w:id="140" w:name="_Toc314237634"/>
      <w:bookmarkStart w:id="141" w:name="_Toc294650221"/>
      <w:bookmarkStart w:id="142" w:name="_Toc294689058"/>
      <w:bookmarkStart w:id="143" w:name="_Toc294649637"/>
    </w:p>
    <w:p>
      <w:pPr>
        <w:pStyle w:val="3"/>
        <w:jc w:val="center"/>
        <w:outlineLvl w:val="9"/>
        <w:rPr>
          <w:rFonts w:hint="eastAsia" w:ascii="宋体" w:hAnsi="宋体" w:eastAsia="宋体" w:cs="宋体"/>
          <w:color w:val="auto"/>
          <w:sz w:val="32"/>
          <w:szCs w:val="32"/>
          <w:highlight w:val="none"/>
        </w:rPr>
        <w:sectPr>
          <w:headerReference r:id="rId6" w:type="default"/>
          <w:footerReference r:id="rId7" w:type="default"/>
          <w:pgSz w:w="11906" w:h="16838"/>
          <w:pgMar w:top="1440" w:right="1417" w:bottom="1440" w:left="1417" w:header="851" w:footer="992" w:gutter="0"/>
          <w:pgNumType w:fmt="decimal"/>
          <w:cols w:space="720" w:num="1"/>
          <w:docGrid w:type="lines" w:linePitch="312" w:charSpace="0"/>
        </w:sectPr>
      </w:pPr>
      <w:bookmarkStart w:id="144" w:name="_Toc10678"/>
    </w:p>
    <w:bookmarkEnd w:id="138"/>
    <w:bookmarkEnd w:id="139"/>
    <w:bookmarkEnd w:id="140"/>
    <w:bookmarkEnd w:id="141"/>
    <w:bookmarkEnd w:id="142"/>
    <w:bookmarkEnd w:id="143"/>
    <w:bookmarkEnd w:id="144"/>
    <w:p>
      <w:pPr>
        <w:pStyle w:val="3"/>
        <w:jc w:val="center"/>
        <w:rPr>
          <w:rFonts w:hint="eastAsia" w:ascii="宋体" w:hAnsi="宋体" w:eastAsia="宋体" w:cs="宋体"/>
          <w:color w:val="auto"/>
          <w:highlight w:val="none"/>
        </w:rPr>
      </w:pPr>
      <w:bookmarkStart w:id="145" w:name="_Toc16416"/>
      <w:bookmarkStart w:id="146" w:name="_Toc1084"/>
      <w:bookmarkStart w:id="147" w:name="_Toc25732"/>
      <w:r>
        <w:rPr>
          <w:rFonts w:hint="eastAsia" w:ascii="宋体" w:hAnsi="宋体" w:eastAsia="宋体" w:cs="宋体"/>
          <w:color w:val="auto"/>
          <w:highlight w:val="none"/>
        </w:rPr>
        <w:t>一、谈判函</w:t>
      </w:r>
    </w:p>
    <w:bookmarkEnd w:id="145"/>
    <w:p>
      <w:pPr>
        <w:spacing w:line="360" w:lineRule="auto"/>
        <w:jc w:val="left"/>
        <w:rPr>
          <w:rFonts w:hint="eastAsia" w:ascii="宋体" w:hAnsi="宋体" w:eastAsia="宋体" w:cs="宋体"/>
          <w:color w:val="auto"/>
          <w:sz w:val="24"/>
          <w:highlight w:val="none"/>
          <w:lang w:eastAsia="zh-CN"/>
        </w:rPr>
      </w:pPr>
      <w:bookmarkStart w:id="148" w:name="_Toc9382"/>
      <w:bookmarkStart w:id="149" w:name="_Toc3275"/>
      <w:r>
        <w:rPr>
          <w:rFonts w:hint="eastAsia" w:ascii="宋体" w:hAnsi="宋体" w:eastAsia="宋体" w:cs="宋体"/>
          <w:color w:val="auto"/>
          <w:kern w:val="0"/>
          <w:sz w:val="24"/>
          <w:highlight w:val="none"/>
        </w:rPr>
        <w:t>致：</w:t>
      </w:r>
      <w:r>
        <w:rPr>
          <w:rFonts w:hint="eastAsia" w:ascii="宋体" w:hAnsi="宋体" w:cs="宋体"/>
          <w:color w:val="auto"/>
          <w:kern w:val="0"/>
          <w:sz w:val="24"/>
          <w:highlight w:val="none"/>
          <w:lang w:eastAsia="zh-CN"/>
        </w:rPr>
        <w:t>瑞恒项目管理有限公司</w:t>
      </w:r>
    </w:p>
    <w:p>
      <w:pPr>
        <w:spacing w:line="480" w:lineRule="exact"/>
        <w:ind w:firstLine="504" w:firstLineChars="210"/>
        <w:rPr>
          <w:rFonts w:hint="eastAsia" w:ascii="宋体" w:hAnsi="宋体" w:eastAsia="宋体" w:cs="宋体"/>
          <w:color w:val="auto"/>
          <w:sz w:val="24"/>
          <w:highlight w:val="none"/>
        </w:rPr>
      </w:pPr>
      <w:r>
        <w:rPr>
          <w:rFonts w:hint="eastAsia" w:ascii="宋体" w:hAnsi="宋体" w:eastAsia="宋体" w:cs="宋体"/>
          <w:color w:val="auto"/>
          <w:sz w:val="24"/>
          <w:highlight w:val="none"/>
        </w:rPr>
        <w:t>我单位收到贵公司(</w:t>
      </w:r>
      <w:r>
        <w:rPr>
          <w:rFonts w:hint="eastAsia" w:ascii="宋体" w:hAnsi="宋体" w:cs="宋体"/>
          <w:color w:val="auto"/>
          <w:sz w:val="24"/>
          <w:highlight w:val="none"/>
          <w:lang w:eastAsia="zh-CN"/>
        </w:rPr>
        <w:t>项目编号</w:t>
      </w:r>
      <w:r>
        <w:rPr>
          <w:rFonts w:hint="eastAsia" w:ascii="宋体" w:hAnsi="宋体" w:eastAsia="宋体" w:cs="宋体"/>
          <w:color w:val="auto"/>
          <w:sz w:val="24"/>
          <w:highlight w:val="none"/>
        </w:rPr>
        <w:t>：                )谈判文件，经详细研究，我们决定参加本次谈判活动。为此，我方郑重声明以下诸点，并负法律责任。</w:t>
      </w:r>
    </w:p>
    <w:p>
      <w:pPr>
        <w:spacing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1、愿意按照谈判文件中的一切要求，提供服务，完成合同的责任和义务。</w:t>
      </w:r>
    </w:p>
    <w:p>
      <w:pPr>
        <w:spacing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2、按谈判文件的规定，我公司的投标总报价为：</w:t>
      </w:r>
    </w:p>
    <w:p>
      <w:pPr>
        <w:spacing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人民币（大写）：</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元。</w:t>
      </w:r>
    </w:p>
    <w:p>
      <w:pPr>
        <w:spacing w:line="480" w:lineRule="exact"/>
        <w:ind w:firstLine="480" w:firstLineChars="200"/>
        <w:rPr>
          <w:rFonts w:hint="eastAsia" w:ascii="宋体" w:hAnsi="宋体" w:eastAsia="宋体" w:cs="宋体"/>
          <w:color w:val="auto"/>
          <w:sz w:val="24"/>
          <w:highlight w:val="none"/>
        </w:rPr>
      </w:pPr>
      <w:r>
        <w:rPr>
          <w:rFonts w:hint="eastAsia" w:ascii="宋体" w:hAnsi="宋体" w:cs="宋体"/>
          <w:color w:val="auto"/>
          <w:sz w:val="24"/>
          <w:highlight w:val="none"/>
          <w:lang w:eastAsia="zh-CN"/>
        </w:rPr>
        <w:t>交货期</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w:t>
      </w:r>
      <w:r>
        <w:rPr>
          <w:rFonts w:hint="eastAsia" w:ascii="宋体" w:hAnsi="宋体" w:eastAsia="宋体" w:cs="宋体"/>
          <w:color w:val="auto"/>
          <w:sz w:val="24"/>
          <w:highlight w:val="none"/>
          <w:u w:val="single"/>
          <w:lang w:eastAsia="zh-CN"/>
        </w:rPr>
        <w:t>，</w:t>
      </w:r>
      <w:r>
        <w:rPr>
          <w:rFonts w:hint="eastAsia" w:ascii="宋体" w:hAnsi="宋体" w:cs="宋体"/>
          <w:color w:val="auto"/>
          <w:sz w:val="24"/>
          <w:highlight w:val="none"/>
          <w:u w:val="none"/>
          <w:lang w:val="en-US" w:eastAsia="zh-CN"/>
        </w:rPr>
        <w:t>质保期</w:t>
      </w:r>
      <w:r>
        <w:rPr>
          <w:rFonts w:hint="eastAsia" w:ascii="宋体" w:hAnsi="宋体" w:eastAsia="宋体" w:cs="宋体"/>
          <w:color w:val="auto"/>
          <w:sz w:val="24"/>
          <w:highlight w:val="none"/>
          <w:u w:val="none"/>
          <w:lang w:val="en-US" w:eastAsia="zh-CN"/>
        </w:rPr>
        <w:t>：</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rPr>
        <w:t>。</w:t>
      </w:r>
    </w:p>
    <w:p>
      <w:pPr>
        <w:spacing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3、我方提交的竞争性谈判响应文件正本一份、副本</w:t>
      </w:r>
      <w:r>
        <w:rPr>
          <w:rFonts w:hint="eastAsia" w:ascii="宋体" w:hAnsi="宋体" w:cs="宋体"/>
          <w:color w:val="auto"/>
          <w:sz w:val="24"/>
          <w:highlight w:val="none"/>
          <w:lang w:val="en-US" w:eastAsia="zh-CN"/>
        </w:rPr>
        <w:t>三</w:t>
      </w:r>
      <w:r>
        <w:rPr>
          <w:rFonts w:hint="eastAsia" w:ascii="宋体" w:hAnsi="宋体" w:eastAsia="宋体" w:cs="宋体"/>
          <w:color w:val="auto"/>
          <w:sz w:val="24"/>
          <w:highlight w:val="none"/>
        </w:rPr>
        <w:t>份。</w:t>
      </w:r>
    </w:p>
    <w:p>
      <w:pPr>
        <w:spacing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、已详细阅读了谈判文件，完全理解并放弃提出含糊不清或易形成歧义的表述和资料。</w:t>
      </w:r>
    </w:p>
    <w:p>
      <w:pPr>
        <w:spacing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、开标后在规定的投标有效期内撤回竞争性谈判响应文件，我们愿接受政府采购的有关处罚决定。</w:t>
      </w:r>
    </w:p>
    <w:p>
      <w:pPr>
        <w:spacing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6</w:t>
      </w:r>
      <w:r>
        <w:rPr>
          <w:rFonts w:hint="eastAsia" w:ascii="宋体" w:hAnsi="宋体" w:eastAsia="宋体" w:cs="宋体"/>
          <w:color w:val="auto"/>
          <w:sz w:val="24"/>
          <w:highlight w:val="none"/>
        </w:rPr>
        <w:t>、同意向贵方提供可能要求的，与本次投标有关的任何证据或资料。我们完全理解贵公司不保证最低价成交的意见。</w:t>
      </w:r>
    </w:p>
    <w:p>
      <w:pPr>
        <w:spacing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7</w:t>
      </w:r>
      <w:r>
        <w:rPr>
          <w:rFonts w:hint="eastAsia" w:ascii="宋体" w:hAnsi="宋体" w:eastAsia="宋体" w:cs="宋体"/>
          <w:color w:val="auto"/>
          <w:sz w:val="24"/>
          <w:highlight w:val="none"/>
        </w:rPr>
        <w:t>、我方的竞争性谈判响应文件有效期为</w:t>
      </w:r>
      <w:r>
        <w:rPr>
          <w:rFonts w:hint="eastAsia" w:ascii="宋体" w:hAnsi="宋体" w:cs="宋体"/>
          <w:color w:val="auto"/>
          <w:sz w:val="24"/>
          <w:highlight w:val="none"/>
          <w:u w:val="single"/>
          <w:lang w:val="en-US" w:eastAsia="zh-CN"/>
        </w:rPr>
        <w:t xml:space="preserve">   </w:t>
      </w:r>
      <w:r>
        <w:rPr>
          <w:rFonts w:hint="eastAsia" w:ascii="宋体" w:hAnsi="宋体" w:eastAsia="宋体" w:cs="宋体"/>
          <w:color w:val="auto"/>
          <w:sz w:val="24"/>
          <w:highlight w:val="none"/>
        </w:rPr>
        <w:t>天。</w:t>
      </w:r>
    </w:p>
    <w:p>
      <w:pPr>
        <w:spacing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8</w:t>
      </w:r>
      <w:r>
        <w:rPr>
          <w:rFonts w:hint="eastAsia" w:ascii="宋体" w:hAnsi="宋体" w:eastAsia="宋体" w:cs="宋体"/>
          <w:color w:val="auto"/>
          <w:sz w:val="24"/>
          <w:highlight w:val="none"/>
        </w:rPr>
        <w:t>、有关于本标书的函电，请按下列地址联系。</w:t>
      </w:r>
    </w:p>
    <w:p>
      <w:pPr>
        <w:spacing w:line="480" w:lineRule="exact"/>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谈判供应商全称（印章）：</w:t>
      </w:r>
      <w:r>
        <w:rPr>
          <w:rFonts w:hint="eastAsia" w:ascii="宋体" w:hAnsi="宋体" w:eastAsia="宋体" w:cs="宋体"/>
          <w:color w:val="auto"/>
          <w:sz w:val="24"/>
          <w:highlight w:val="none"/>
          <w:u w:val="single"/>
        </w:rPr>
        <w:t xml:space="preserve">                       </w:t>
      </w:r>
    </w:p>
    <w:p>
      <w:pPr>
        <w:spacing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地    址：______________________________________</w:t>
      </w:r>
    </w:p>
    <w:p>
      <w:pPr>
        <w:spacing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开户银行： _____________________________________</w:t>
      </w:r>
    </w:p>
    <w:p>
      <w:pPr>
        <w:spacing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帐    号：______________________________________</w:t>
      </w:r>
    </w:p>
    <w:p>
      <w:pPr>
        <w:spacing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电    话：______________________________________</w:t>
      </w:r>
    </w:p>
    <w:p>
      <w:pPr>
        <w:spacing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传    真：______________________________________</w:t>
      </w:r>
    </w:p>
    <w:p>
      <w:pPr>
        <w:spacing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邮    编：______________________________________</w:t>
      </w:r>
    </w:p>
    <w:p>
      <w:pPr>
        <w:spacing w:line="48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授权代表（签字）： _____________________________</w:t>
      </w:r>
    </w:p>
    <w:p>
      <w:pPr>
        <w:wordWrap w:val="0"/>
        <w:ind w:right="36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日    期：      年     月     日</w:t>
      </w:r>
    </w:p>
    <w:p>
      <w:pPr>
        <w:pStyle w:val="13"/>
        <w:rPr>
          <w:rFonts w:hint="eastAsia" w:ascii="宋体" w:hAnsi="宋体" w:eastAsia="宋体" w:cs="宋体"/>
          <w:highlight w:val="none"/>
        </w:rPr>
      </w:pPr>
    </w:p>
    <w:p>
      <w:pPr>
        <w:rPr>
          <w:rFonts w:hint="eastAsia" w:ascii="宋体" w:hAnsi="宋体" w:eastAsia="宋体" w:cs="宋体"/>
          <w:color w:val="auto"/>
          <w:highlight w:val="none"/>
        </w:rPr>
      </w:pPr>
      <w:r>
        <w:rPr>
          <w:rFonts w:hint="eastAsia" w:ascii="宋体" w:hAnsi="宋体" w:eastAsia="宋体" w:cs="宋体"/>
          <w:color w:val="auto"/>
          <w:highlight w:val="none"/>
        </w:rPr>
        <w:br w:type="page"/>
      </w:r>
    </w:p>
    <w:p>
      <w:pPr>
        <w:pStyle w:val="3"/>
        <w:jc w:val="center"/>
        <w:rPr>
          <w:rFonts w:hint="eastAsia" w:ascii="宋体" w:hAnsi="宋体" w:eastAsia="宋体" w:cs="宋体"/>
          <w:color w:val="auto"/>
          <w:highlight w:val="none"/>
        </w:rPr>
      </w:pPr>
      <w:r>
        <w:rPr>
          <w:rFonts w:hint="eastAsia" w:ascii="宋体" w:hAnsi="宋体" w:eastAsia="宋体" w:cs="宋体"/>
          <w:color w:val="auto"/>
          <w:highlight w:val="none"/>
        </w:rPr>
        <w:t>二、</w:t>
      </w:r>
      <w:bookmarkEnd w:id="148"/>
      <w:bookmarkEnd w:id="149"/>
      <w:r>
        <w:rPr>
          <w:rFonts w:hint="eastAsia" w:ascii="宋体" w:hAnsi="宋体" w:eastAsia="宋体" w:cs="宋体"/>
          <w:color w:val="auto"/>
          <w:sz w:val="32"/>
          <w:szCs w:val="32"/>
          <w:highlight w:val="none"/>
        </w:rPr>
        <w:t>谈判报价一览表</w:t>
      </w:r>
    </w:p>
    <w:p>
      <w:pPr>
        <w:ind w:firstLine="3345" w:firstLineChars="1190"/>
        <w:rPr>
          <w:rFonts w:hint="eastAsia" w:ascii="宋体" w:hAnsi="宋体" w:eastAsia="宋体" w:cs="宋体"/>
          <w:b/>
          <w:color w:val="auto"/>
          <w:sz w:val="28"/>
          <w:szCs w:val="28"/>
          <w:highlight w:val="none"/>
        </w:rPr>
      </w:pPr>
    </w:p>
    <w:tbl>
      <w:tblPr>
        <w:tblStyle w:val="31"/>
        <w:tblW w:w="87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4"/>
        <w:gridCol w:w="6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2044" w:type="dxa"/>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项目编号</w:t>
            </w:r>
          </w:p>
        </w:tc>
        <w:tc>
          <w:tcPr>
            <w:tcW w:w="6704" w:type="dxa"/>
            <w:vAlign w:val="center"/>
          </w:tcPr>
          <w:p>
            <w:pPr>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2044" w:type="dxa"/>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项目名称</w:t>
            </w:r>
          </w:p>
        </w:tc>
        <w:tc>
          <w:tcPr>
            <w:tcW w:w="6704" w:type="dxa"/>
            <w:vAlign w:val="center"/>
          </w:tcPr>
          <w:p>
            <w:pPr>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2044" w:type="dxa"/>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总报价</w:t>
            </w:r>
          </w:p>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（人民币）</w:t>
            </w:r>
          </w:p>
        </w:tc>
        <w:tc>
          <w:tcPr>
            <w:tcW w:w="6704" w:type="dxa"/>
            <w:vAlign w:val="center"/>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小写金额：</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元。</w:t>
            </w:r>
          </w:p>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大写金额：</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2044" w:type="dxa"/>
            <w:vAlign w:val="center"/>
          </w:tcPr>
          <w:p>
            <w:pPr>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交货期</w:t>
            </w:r>
          </w:p>
        </w:tc>
        <w:tc>
          <w:tcPr>
            <w:tcW w:w="6704" w:type="dxa"/>
            <w:vAlign w:val="center"/>
          </w:tcPr>
          <w:p>
            <w:pPr>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2044" w:type="dxa"/>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质保期</w:t>
            </w:r>
          </w:p>
        </w:tc>
        <w:tc>
          <w:tcPr>
            <w:tcW w:w="6704" w:type="dxa"/>
            <w:vAlign w:val="center"/>
          </w:tcPr>
          <w:p>
            <w:pPr>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8748" w:type="dxa"/>
            <w:gridSpan w:val="2"/>
            <w:vAlign w:val="center"/>
          </w:tcPr>
          <w:p>
            <w:pPr>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备注：表内报价内容以元为单位，保留小数点后两位。</w:t>
            </w:r>
          </w:p>
        </w:tc>
      </w:tr>
    </w:tbl>
    <w:p>
      <w:pPr>
        <w:rPr>
          <w:rFonts w:hint="eastAsia" w:ascii="宋体" w:hAnsi="宋体" w:eastAsia="宋体" w:cs="宋体"/>
          <w:color w:val="auto"/>
          <w:sz w:val="24"/>
          <w:szCs w:val="24"/>
          <w:highlight w:val="none"/>
        </w:rPr>
      </w:pPr>
    </w:p>
    <w:p>
      <w:pPr>
        <w:spacing w:line="360" w:lineRule="exact"/>
        <w:rPr>
          <w:rFonts w:hint="eastAsia" w:ascii="宋体" w:hAnsi="宋体" w:eastAsia="宋体" w:cs="宋体"/>
          <w:color w:val="auto"/>
          <w:sz w:val="24"/>
          <w:szCs w:val="24"/>
          <w:highlight w:val="none"/>
        </w:rPr>
      </w:pPr>
    </w:p>
    <w:p>
      <w:pPr>
        <w:snapToGrid w:val="0"/>
        <w:spacing w:before="468" w:beforeLines="150"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供应商名称：</w:t>
      </w:r>
      <w:r>
        <w:rPr>
          <w:rFonts w:hint="eastAsia" w:ascii="宋体" w:hAnsi="宋体" w:eastAsia="宋体" w:cs="宋体"/>
          <w:color w:val="auto"/>
          <w:sz w:val="24"/>
          <w:szCs w:val="24"/>
          <w:highlight w:val="none"/>
          <w:u w:val="single"/>
        </w:rPr>
        <w:t xml:space="preserve">                                      （盖章）</w:t>
      </w:r>
    </w:p>
    <w:p>
      <w:pPr>
        <w:rPr>
          <w:rFonts w:hint="eastAsia" w:ascii="宋体" w:hAnsi="宋体" w:eastAsia="宋体" w:cs="宋体"/>
          <w:color w:val="auto"/>
          <w:sz w:val="24"/>
          <w:szCs w:val="24"/>
          <w:highlight w:val="none"/>
        </w:rPr>
      </w:pPr>
    </w:p>
    <w:p>
      <w:pPr>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法定代表人或其委托代理人：</w:t>
      </w:r>
      <w:r>
        <w:rPr>
          <w:rFonts w:hint="eastAsia" w:ascii="宋体" w:hAnsi="宋体" w:eastAsia="宋体" w:cs="宋体"/>
          <w:color w:val="auto"/>
          <w:sz w:val="24"/>
          <w:szCs w:val="24"/>
          <w:highlight w:val="none"/>
          <w:u w:val="single"/>
        </w:rPr>
        <w:t xml:space="preserve">                （签字或盖章）</w:t>
      </w:r>
    </w:p>
    <w:p>
      <w:pPr>
        <w:rPr>
          <w:rFonts w:hint="eastAsia" w:ascii="宋体" w:hAnsi="宋体" w:eastAsia="宋体" w:cs="宋体"/>
          <w:color w:val="auto"/>
          <w:sz w:val="24"/>
          <w:szCs w:val="24"/>
          <w:highlight w:val="none"/>
          <w:u w:val="single"/>
        </w:rPr>
      </w:pPr>
    </w:p>
    <w:p>
      <w:pPr>
        <w:spacing w:line="4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       期：   年   月   日</w:t>
      </w:r>
      <w:bookmarkStart w:id="150" w:name="_Toc356814675"/>
      <w:bookmarkStart w:id="151" w:name="_Toc311415658"/>
      <w:bookmarkStart w:id="152" w:name="_Toc312789404"/>
      <w:bookmarkStart w:id="153" w:name="_Toc334522292"/>
      <w:bookmarkStart w:id="154" w:name="_Toc12268"/>
      <w:bookmarkStart w:id="155" w:name="_Toc283240497"/>
      <w:bookmarkStart w:id="156" w:name="_Toc347478747"/>
      <w:bookmarkStart w:id="157" w:name="_Toc19883"/>
      <w:bookmarkStart w:id="158" w:name="_Toc13431"/>
    </w:p>
    <w:p>
      <w:pPr>
        <w:pStyle w:val="49"/>
        <w:rPr>
          <w:rFonts w:hint="eastAsia" w:ascii="宋体" w:hAnsi="宋体" w:eastAsia="宋体" w:cs="宋体"/>
          <w:color w:val="auto"/>
          <w:sz w:val="24"/>
          <w:szCs w:val="24"/>
          <w:highlight w:val="none"/>
        </w:rPr>
      </w:pPr>
    </w:p>
    <w:p>
      <w:pPr>
        <w:pStyle w:val="49"/>
        <w:rPr>
          <w:rFonts w:hint="eastAsia" w:ascii="宋体" w:hAnsi="宋体" w:eastAsia="宋体" w:cs="宋体"/>
          <w:color w:val="auto"/>
          <w:sz w:val="24"/>
          <w:szCs w:val="24"/>
          <w:highlight w:val="none"/>
        </w:rPr>
      </w:pPr>
    </w:p>
    <w:p>
      <w:pP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br w:type="page"/>
      </w:r>
    </w:p>
    <w:p>
      <w:pPr>
        <w:pStyle w:val="17"/>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附表1</w:t>
      </w:r>
    </w:p>
    <w:p>
      <w:pPr>
        <w:pStyle w:val="4"/>
        <w:jc w:val="center"/>
        <w:rPr>
          <w:rStyle w:val="90"/>
          <w:rFonts w:hint="eastAsia" w:ascii="宋体" w:hAnsi="宋体" w:eastAsia="宋体" w:cs="宋体"/>
          <w:b/>
          <w:bCs/>
          <w:color w:val="auto"/>
          <w:highlight w:val="none"/>
        </w:rPr>
      </w:pPr>
      <w:r>
        <w:rPr>
          <w:rStyle w:val="90"/>
          <w:rFonts w:hint="eastAsia" w:ascii="宋体" w:hAnsi="宋体" w:eastAsia="宋体" w:cs="宋体"/>
          <w:b/>
          <w:bCs/>
          <w:color w:val="auto"/>
          <w:highlight w:val="none"/>
        </w:rPr>
        <w:t>分项报价表</w:t>
      </w:r>
    </w:p>
    <w:p>
      <w:pPr>
        <w:spacing w:after="120"/>
        <w:ind w:firstLine="240" w:firstLineChars="100"/>
        <w:rPr>
          <w:rFonts w:hint="eastAsia" w:ascii="宋体" w:hAnsi="宋体" w:eastAsia="宋体" w:cs="宋体"/>
          <w:sz w:val="24"/>
          <w:highlight w:val="none"/>
        </w:rPr>
      </w:pPr>
      <w:r>
        <w:rPr>
          <w:rFonts w:hint="eastAsia" w:ascii="宋体" w:hAnsi="宋体" w:eastAsia="宋体" w:cs="宋体"/>
          <w:sz w:val="24"/>
          <w:highlight w:val="none"/>
        </w:rPr>
        <w:t xml:space="preserve">项目编号：    </w:t>
      </w:r>
    </w:p>
    <w:p>
      <w:pPr>
        <w:ind w:firstLine="240" w:firstLineChars="100"/>
        <w:rPr>
          <w:rFonts w:hint="eastAsia" w:ascii="宋体" w:hAnsi="宋体" w:eastAsia="宋体" w:cs="宋体"/>
          <w:color w:val="auto"/>
          <w:sz w:val="24"/>
          <w:highlight w:val="none"/>
        </w:rPr>
      </w:pPr>
      <w:r>
        <w:rPr>
          <w:rFonts w:hint="eastAsia" w:ascii="宋体" w:hAnsi="宋体" w:eastAsia="宋体" w:cs="宋体"/>
          <w:sz w:val="24"/>
          <w:highlight w:val="none"/>
        </w:rPr>
        <w:t>项目名称：</w:t>
      </w:r>
    </w:p>
    <w:tbl>
      <w:tblPr>
        <w:tblStyle w:val="31"/>
        <w:tblW w:w="102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
        <w:gridCol w:w="1290"/>
        <w:gridCol w:w="1169"/>
        <w:gridCol w:w="1309"/>
        <w:gridCol w:w="1323"/>
        <w:gridCol w:w="1050"/>
        <w:gridCol w:w="1063"/>
        <w:gridCol w:w="1063"/>
        <w:gridCol w:w="1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exact"/>
          <w:jc w:val="center"/>
        </w:trPr>
        <w:tc>
          <w:tcPr>
            <w:tcW w:w="894" w:type="dxa"/>
            <w:noWrap w:val="0"/>
            <w:vAlign w:val="center"/>
          </w:tcPr>
          <w:p>
            <w:pPr>
              <w:spacing w:line="240" w:lineRule="auto"/>
              <w:jc w:val="center"/>
              <w:rPr>
                <w:rFonts w:hint="eastAsia" w:ascii="宋体" w:hAnsi="宋体" w:eastAsia="宋体" w:cs="宋体"/>
                <w:sz w:val="24"/>
                <w:highlight w:val="none"/>
              </w:rPr>
            </w:pPr>
            <w:r>
              <w:rPr>
                <w:rFonts w:hint="eastAsia" w:ascii="宋体" w:hAnsi="宋体" w:eastAsia="宋体" w:cs="宋体"/>
                <w:color w:val="auto"/>
                <w:sz w:val="24"/>
                <w:szCs w:val="24"/>
                <w:highlight w:val="none"/>
              </w:rPr>
              <w:t>序号</w:t>
            </w:r>
          </w:p>
        </w:tc>
        <w:tc>
          <w:tcPr>
            <w:tcW w:w="1290" w:type="dxa"/>
            <w:noWrap w:val="0"/>
            <w:vAlign w:val="center"/>
          </w:tcPr>
          <w:p>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货物</w:t>
            </w:r>
          </w:p>
          <w:p>
            <w:pPr>
              <w:spacing w:line="240" w:lineRule="auto"/>
              <w:jc w:val="center"/>
              <w:rPr>
                <w:rFonts w:hint="eastAsia" w:ascii="宋体" w:hAnsi="宋体" w:eastAsia="宋体" w:cs="宋体"/>
                <w:sz w:val="24"/>
                <w:highlight w:val="none"/>
                <w:lang w:val="en-US" w:eastAsia="zh-CN"/>
              </w:rPr>
            </w:pPr>
            <w:r>
              <w:rPr>
                <w:rFonts w:hint="eastAsia" w:ascii="宋体" w:hAnsi="宋体" w:eastAsia="宋体" w:cs="宋体"/>
                <w:color w:val="auto"/>
                <w:sz w:val="24"/>
                <w:szCs w:val="24"/>
                <w:highlight w:val="none"/>
              </w:rPr>
              <w:t>名称</w:t>
            </w:r>
          </w:p>
        </w:tc>
        <w:tc>
          <w:tcPr>
            <w:tcW w:w="1169" w:type="dxa"/>
            <w:noWrap w:val="0"/>
            <w:vAlign w:val="center"/>
          </w:tcPr>
          <w:p>
            <w:pPr>
              <w:spacing w:line="240" w:lineRule="auto"/>
              <w:jc w:val="center"/>
              <w:rPr>
                <w:rFonts w:hint="default" w:ascii="宋体" w:hAnsi="宋体" w:eastAsia="宋体" w:cs="宋体"/>
                <w:sz w:val="24"/>
                <w:highlight w:val="none"/>
                <w:lang w:val="en-US" w:eastAsia="zh-CN"/>
              </w:rPr>
            </w:pPr>
            <w:r>
              <w:rPr>
                <w:rFonts w:hint="eastAsia" w:ascii="宋体" w:hAnsi="宋体" w:eastAsia="宋体" w:cs="宋体"/>
                <w:color w:val="auto"/>
                <w:sz w:val="24"/>
                <w:szCs w:val="24"/>
                <w:highlight w:val="none"/>
              </w:rPr>
              <w:t>规格</w:t>
            </w:r>
          </w:p>
        </w:tc>
        <w:tc>
          <w:tcPr>
            <w:tcW w:w="1309" w:type="dxa"/>
            <w:noWrap w:val="0"/>
            <w:vAlign w:val="center"/>
          </w:tcPr>
          <w:p>
            <w:pPr>
              <w:spacing w:line="240" w:lineRule="auto"/>
              <w:jc w:val="center"/>
              <w:rPr>
                <w:rFonts w:hint="eastAsia" w:ascii="宋体" w:hAnsi="宋体" w:eastAsia="宋体" w:cs="宋体"/>
                <w:sz w:val="24"/>
                <w:highlight w:val="none"/>
              </w:rPr>
            </w:pPr>
            <w:r>
              <w:rPr>
                <w:rFonts w:hint="eastAsia" w:ascii="宋体" w:hAnsi="宋体" w:eastAsia="宋体" w:cs="宋体"/>
                <w:color w:val="auto"/>
                <w:sz w:val="24"/>
                <w:szCs w:val="24"/>
                <w:highlight w:val="none"/>
              </w:rPr>
              <w:t>技术参数</w:t>
            </w:r>
          </w:p>
        </w:tc>
        <w:tc>
          <w:tcPr>
            <w:tcW w:w="1323" w:type="dxa"/>
            <w:noWrap w:val="0"/>
            <w:vAlign w:val="center"/>
          </w:tcPr>
          <w:p>
            <w:pPr>
              <w:bidi w:val="0"/>
              <w:spacing w:line="240" w:lineRule="auto"/>
              <w:jc w:val="center"/>
              <w:rPr>
                <w:rFonts w:hint="default" w:ascii="宋体" w:hAnsi="宋体" w:eastAsia="宋体" w:cs="宋体"/>
                <w:sz w:val="24"/>
                <w:highlight w:val="none"/>
                <w:lang w:val="en-US" w:eastAsia="zh-CN"/>
              </w:rPr>
            </w:pPr>
            <w:r>
              <w:rPr>
                <w:rFonts w:hint="eastAsia" w:ascii="宋体" w:hAnsi="宋体" w:cs="宋体"/>
                <w:sz w:val="24"/>
                <w:highlight w:val="none"/>
                <w:lang w:val="en-US" w:eastAsia="zh-CN"/>
              </w:rPr>
              <w:t>生产厂家</w:t>
            </w:r>
          </w:p>
        </w:tc>
        <w:tc>
          <w:tcPr>
            <w:tcW w:w="1050" w:type="dxa"/>
            <w:noWrap w:val="0"/>
            <w:vAlign w:val="center"/>
          </w:tcPr>
          <w:p>
            <w:pPr>
              <w:bidi w:val="0"/>
              <w:spacing w:line="240" w:lineRule="auto"/>
              <w:jc w:val="center"/>
              <w:rPr>
                <w:rFonts w:hint="eastAsia" w:ascii="宋体" w:hAnsi="宋体" w:eastAsia="宋体" w:cs="宋体"/>
                <w:sz w:val="24"/>
                <w:highlight w:val="none"/>
                <w:lang w:val="en-US" w:eastAsia="zh-CN"/>
              </w:rPr>
            </w:pPr>
            <w:r>
              <w:rPr>
                <w:rFonts w:hint="eastAsia" w:ascii="宋体" w:hAnsi="宋体" w:cs="宋体"/>
                <w:sz w:val="24"/>
                <w:highlight w:val="none"/>
                <w:lang w:val="en-US" w:eastAsia="zh-CN"/>
              </w:rPr>
              <w:t>数量</w:t>
            </w:r>
          </w:p>
        </w:tc>
        <w:tc>
          <w:tcPr>
            <w:tcW w:w="1063" w:type="dxa"/>
            <w:noWrap w:val="0"/>
            <w:vAlign w:val="center"/>
          </w:tcPr>
          <w:p>
            <w:pPr>
              <w:spacing w:line="240" w:lineRule="auto"/>
              <w:jc w:val="center"/>
              <w:rPr>
                <w:rFonts w:hint="eastAsia" w:ascii="宋体" w:hAnsi="宋体" w:eastAsia="宋体" w:cs="宋体"/>
                <w:sz w:val="24"/>
                <w:highlight w:val="none"/>
              </w:rPr>
            </w:pPr>
            <w:r>
              <w:rPr>
                <w:rFonts w:hint="eastAsia" w:ascii="宋体" w:hAnsi="宋体" w:cs="宋体"/>
                <w:sz w:val="24"/>
                <w:highlight w:val="none"/>
                <w:lang w:val="en-US" w:eastAsia="zh-CN"/>
              </w:rPr>
              <w:t>单位</w:t>
            </w:r>
          </w:p>
        </w:tc>
        <w:tc>
          <w:tcPr>
            <w:tcW w:w="1063" w:type="dxa"/>
            <w:noWrap w:val="0"/>
            <w:vAlign w:val="center"/>
          </w:tcPr>
          <w:p>
            <w:pPr>
              <w:adjustRightInd w:val="0"/>
              <w:snapToGrid w:val="0"/>
              <w:jc w:val="center"/>
              <w:rPr>
                <w:rFonts w:hint="eastAsia" w:ascii="宋体" w:hAnsi="宋体" w:eastAsia="宋体" w:cs="宋体"/>
                <w:sz w:val="24"/>
                <w:highlight w:val="none"/>
              </w:rPr>
            </w:pPr>
            <w:r>
              <w:rPr>
                <w:rFonts w:hint="eastAsia" w:ascii="宋体" w:hAnsi="宋体" w:eastAsia="宋体" w:cs="宋体"/>
                <w:sz w:val="24"/>
                <w:highlight w:val="none"/>
              </w:rPr>
              <w:t>单价</w:t>
            </w:r>
          </w:p>
          <w:p>
            <w:pPr>
              <w:adjustRightInd w:val="0"/>
              <w:snapToGrid w:val="0"/>
              <w:jc w:val="center"/>
              <w:rPr>
                <w:rFonts w:hint="eastAsia" w:ascii="宋体" w:hAnsi="宋体" w:eastAsia="宋体" w:cs="宋体"/>
                <w:sz w:val="24"/>
                <w:highlight w:val="none"/>
              </w:rPr>
            </w:pPr>
            <w:r>
              <w:rPr>
                <w:rFonts w:hint="eastAsia" w:ascii="宋体" w:hAnsi="宋体" w:eastAsia="宋体" w:cs="宋体"/>
                <w:sz w:val="24"/>
                <w:highlight w:val="none"/>
              </w:rPr>
              <w:t>（元）</w:t>
            </w:r>
          </w:p>
        </w:tc>
        <w:tc>
          <w:tcPr>
            <w:tcW w:w="1050" w:type="dxa"/>
            <w:noWrap w:val="0"/>
            <w:vAlign w:val="center"/>
          </w:tcPr>
          <w:p>
            <w:pPr>
              <w:adjustRightInd w:val="0"/>
              <w:snapToGrid w:val="0"/>
              <w:jc w:val="center"/>
              <w:rPr>
                <w:rFonts w:hint="eastAsia" w:ascii="宋体" w:hAnsi="宋体" w:eastAsia="宋体" w:cs="宋体"/>
                <w:sz w:val="24"/>
                <w:highlight w:val="none"/>
              </w:rPr>
            </w:pPr>
            <w:r>
              <w:rPr>
                <w:rFonts w:hint="eastAsia" w:ascii="宋体" w:hAnsi="宋体" w:eastAsia="宋体" w:cs="宋体"/>
                <w:sz w:val="24"/>
                <w:highlight w:val="none"/>
              </w:rPr>
              <w:t>合计</w:t>
            </w:r>
          </w:p>
          <w:p>
            <w:pPr>
              <w:adjustRightInd w:val="0"/>
              <w:snapToGrid w:val="0"/>
              <w:jc w:val="center"/>
              <w:rPr>
                <w:rFonts w:hint="eastAsia" w:ascii="宋体" w:hAnsi="宋体" w:eastAsia="宋体" w:cs="宋体"/>
                <w:sz w:val="24"/>
                <w:highlight w:val="none"/>
              </w:rPr>
            </w:pPr>
            <w:r>
              <w:rPr>
                <w:rFonts w:hint="eastAsia" w:ascii="宋体" w:hAnsi="宋体" w:eastAsia="宋体" w:cs="宋体"/>
                <w:sz w:val="24"/>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exact"/>
          <w:jc w:val="center"/>
        </w:trPr>
        <w:tc>
          <w:tcPr>
            <w:tcW w:w="894" w:type="dxa"/>
            <w:noWrap w:val="0"/>
            <w:vAlign w:val="center"/>
          </w:tcPr>
          <w:p>
            <w:pPr>
              <w:adjustRightInd w:val="0"/>
              <w:snapToGrid w:val="0"/>
              <w:jc w:val="center"/>
              <w:rPr>
                <w:rFonts w:hint="eastAsia" w:ascii="宋体" w:hAnsi="宋体" w:eastAsia="宋体" w:cs="宋体"/>
                <w:sz w:val="24"/>
                <w:highlight w:val="none"/>
              </w:rPr>
            </w:pPr>
          </w:p>
        </w:tc>
        <w:tc>
          <w:tcPr>
            <w:tcW w:w="1290" w:type="dxa"/>
            <w:noWrap w:val="0"/>
            <w:vAlign w:val="center"/>
          </w:tcPr>
          <w:p>
            <w:pPr>
              <w:adjustRightInd w:val="0"/>
              <w:snapToGrid w:val="0"/>
              <w:jc w:val="center"/>
              <w:rPr>
                <w:rFonts w:hint="eastAsia" w:ascii="宋体" w:hAnsi="宋体" w:eastAsia="宋体" w:cs="宋体"/>
                <w:sz w:val="24"/>
                <w:highlight w:val="none"/>
              </w:rPr>
            </w:pPr>
          </w:p>
        </w:tc>
        <w:tc>
          <w:tcPr>
            <w:tcW w:w="1169" w:type="dxa"/>
            <w:noWrap w:val="0"/>
            <w:vAlign w:val="center"/>
          </w:tcPr>
          <w:p>
            <w:pPr>
              <w:adjustRightInd w:val="0"/>
              <w:snapToGrid w:val="0"/>
              <w:jc w:val="center"/>
              <w:rPr>
                <w:rFonts w:hint="eastAsia" w:ascii="宋体" w:hAnsi="宋体" w:eastAsia="宋体" w:cs="宋体"/>
                <w:sz w:val="24"/>
                <w:highlight w:val="none"/>
              </w:rPr>
            </w:pPr>
          </w:p>
        </w:tc>
        <w:tc>
          <w:tcPr>
            <w:tcW w:w="1309" w:type="dxa"/>
            <w:noWrap w:val="0"/>
            <w:vAlign w:val="center"/>
          </w:tcPr>
          <w:p>
            <w:pPr>
              <w:adjustRightInd w:val="0"/>
              <w:snapToGrid w:val="0"/>
              <w:jc w:val="center"/>
              <w:rPr>
                <w:rFonts w:hint="eastAsia" w:ascii="宋体" w:hAnsi="宋体" w:eastAsia="宋体" w:cs="宋体"/>
                <w:sz w:val="24"/>
                <w:highlight w:val="none"/>
              </w:rPr>
            </w:pPr>
          </w:p>
        </w:tc>
        <w:tc>
          <w:tcPr>
            <w:tcW w:w="1323" w:type="dxa"/>
            <w:noWrap w:val="0"/>
            <w:vAlign w:val="center"/>
          </w:tcPr>
          <w:p>
            <w:pPr>
              <w:adjustRightInd w:val="0"/>
              <w:snapToGrid w:val="0"/>
              <w:jc w:val="center"/>
              <w:rPr>
                <w:rFonts w:hint="eastAsia" w:ascii="宋体" w:hAnsi="宋体" w:eastAsia="宋体" w:cs="宋体"/>
                <w:sz w:val="24"/>
                <w:highlight w:val="none"/>
              </w:rPr>
            </w:pPr>
          </w:p>
        </w:tc>
        <w:tc>
          <w:tcPr>
            <w:tcW w:w="1050" w:type="dxa"/>
            <w:noWrap w:val="0"/>
            <w:vAlign w:val="center"/>
          </w:tcPr>
          <w:p>
            <w:pPr>
              <w:adjustRightInd w:val="0"/>
              <w:snapToGrid w:val="0"/>
              <w:jc w:val="center"/>
              <w:rPr>
                <w:rFonts w:hint="eastAsia" w:ascii="宋体" w:hAnsi="宋体" w:eastAsia="宋体" w:cs="宋体"/>
                <w:sz w:val="24"/>
                <w:highlight w:val="none"/>
              </w:rPr>
            </w:pPr>
          </w:p>
        </w:tc>
        <w:tc>
          <w:tcPr>
            <w:tcW w:w="1063" w:type="dxa"/>
            <w:noWrap w:val="0"/>
            <w:vAlign w:val="center"/>
          </w:tcPr>
          <w:p>
            <w:pPr>
              <w:adjustRightInd w:val="0"/>
              <w:snapToGrid w:val="0"/>
              <w:jc w:val="center"/>
              <w:rPr>
                <w:rFonts w:hint="eastAsia" w:ascii="宋体" w:hAnsi="宋体" w:eastAsia="宋体" w:cs="宋体"/>
                <w:sz w:val="24"/>
                <w:highlight w:val="none"/>
              </w:rPr>
            </w:pPr>
          </w:p>
        </w:tc>
        <w:tc>
          <w:tcPr>
            <w:tcW w:w="1063" w:type="dxa"/>
            <w:noWrap w:val="0"/>
            <w:vAlign w:val="center"/>
          </w:tcPr>
          <w:p>
            <w:pPr>
              <w:adjustRightInd w:val="0"/>
              <w:snapToGrid w:val="0"/>
              <w:jc w:val="center"/>
              <w:rPr>
                <w:rFonts w:hint="eastAsia" w:ascii="宋体" w:hAnsi="宋体" w:eastAsia="宋体" w:cs="宋体"/>
                <w:sz w:val="24"/>
                <w:highlight w:val="none"/>
              </w:rPr>
            </w:pPr>
          </w:p>
        </w:tc>
        <w:tc>
          <w:tcPr>
            <w:tcW w:w="1050" w:type="dxa"/>
            <w:noWrap w:val="0"/>
            <w:vAlign w:val="center"/>
          </w:tcPr>
          <w:p>
            <w:pPr>
              <w:adjustRightInd w:val="0"/>
              <w:snapToGri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exact"/>
          <w:jc w:val="center"/>
        </w:trPr>
        <w:tc>
          <w:tcPr>
            <w:tcW w:w="894" w:type="dxa"/>
            <w:noWrap w:val="0"/>
            <w:vAlign w:val="center"/>
          </w:tcPr>
          <w:p>
            <w:pPr>
              <w:adjustRightInd w:val="0"/>
              <w:snapToGrid w:val="0"/>
              <w:jc w:val="center"/>
              <w:rPr>
                <w:rFonts w:hint="eastAsia" w:ascii="宋体" w:hAnsi="宋体" w:eastAsia="宋体" w:cs="宋体"/>
                <w:sz w:val="24"/>
                <w:highlight w:val="none"/>
              </w:rPr>
            </w:pPr>
          </w:p>
        </w:tc>
        <w:tc>
          <w:tcPr>
            <w:tcW w:w="1290" w:type="dxa"/>
            <w:noWrap w:val="0"/>
            <w:vAlign w:val="center"/>
          </w:tcPr>
          <w:p>
            <w:pPr>
              <w:adjustRightInd w:val="0"/>
              <w:snapToGrid w:val="0"/>
              <w:jc w:val="center"/>
              <w:rPr>
                <w:rFonts w:hint="eastAsia" w:ascii="宋体" w:hAnsi="宋体" w:eastAsia="宋体" w:cs="宋体"/>
                <w:sz w:val="24"/>
                <w:highlight w:val="none"/>
              </w:rPr>
            </w:pPr>
          </w:p>
        </w:tc>
        <w:tc>
          <w:tcPr>
            <w:tcW w:w="1169" w:type="dxa"/>
            <w:noWrap w:val="0"/>
            <w:vAlign w:val="center"/>
          </w:tcPr>
          <w:p>
            <w:pPr>
              <w:adjustRightInd w:val="0"/>
              <w:snapToGrid w:val="0"/>
              <w:jc w:val="center"/>
              <w:rPr>
                <w:rFonts w:hint="eastAsia" w:ascii="宋体" w:hAnsi="宋体" w:eastAsia="宋体" w:cs="宋体"/>
                <w:sz w:val="24"/>
                <w:highlight w:val="none"/>
              </w:rPr>
            </w:pPr>
          </w:p>
        </w:tc>
        <w:tc>
          <w:tcPr>
            <w:tcW w:w="1309" w:type="dxa"/>
            <w:noWrap w:val="0"/>
            <w:vAlign w:val="center"/>
          </w:tcPr>
          <w:p>
            <w:pPr>
              <w:adjustRightInd w:val="0"/>
              <w:snapToGrid w:val="0"/>
              <w:jc w:val="center"/>
              <w:rPr>
                <w:rFonts w:hint="eastAsia" w:ascii="宋体" w:hAnsi="宋体" w:eastAsia="宋体" w:cs="宋体"/>
                <w:sz w:val="24"/>
                <w:highlight w:val="none"/>
              </w:rPr>
            </w:pPr>
          </w:p>
        </w:tc>
        <w:tc>
          <w:tcPr>
            <w:tcW w:w="1323" w:type="dxa"/>
            <w:noWrap w:val="0"/>
            <w:vAlign w:val="center"/>
          </w:tcPr>
          <w:p>
            <w:pPr>
              <w:adjustRightInd w:val="0"/>
              <w:snapToGrid w:val="0"/>
              <w:jc w:val="center"/>
              <w:rPr>
                <w:rFonts w:hint="eastAsia" w:ascii="宋体" w:hAnsi="宋体" w:eastAsia="宋体" w:cs="宋体"/>
                <w:sz w:val="24"/>
                <w:highlight w:val="none"/>
              </w:rPr>
            </w:pPr>
          </w:p>
        </w:tc>
        <w:tc>
          <w:tcPr>
            <w:tcW w:w="1050" w:type="dxa"/>
            <w:noWrap w:val="0"/>
            <w:vAlign w:val="center"/>
          </w:tcPr>
          <w:p>
            <w:pPr>
              <w:adjustRightInd w:val="0"/>
              <w:snapToGrid w:val="0"/>
              <w:jc w:val="center"/>
              <w:rPr>
                <w:rFonts w:hint="eastAsia" w:ascii="宋体" w:hAnsi="宋体" w:eastAsia="宋体" w:cs="宋体"/>
                <w:sz w:val="24"/>
                <w:highlight w:val="none"/>
              </w:rPr>
            </w:pPr>
          </w:p>
        </w:tc>
        <w:tc>
          <w:tcPr>
            <w:tcW w:w="1063" w:type="dxa"/>
            <w:noWrap w:val="0"/>
            <w:vAlign w:val="center"/>
          </w:tcPr>
          <w:p>
            <w:pPr>
              <w:adjustRightInd w:val="0"/>
              <w:snapToGrid w:val="0"/>
              <w:jc w:val="center"/>
              <w:rPr>
                <w:rFonts w:hint="eastAsia" w:ascii="宋体" w:hAnsi="宋体" w:eastAsia="宋体" w:cs="宋体"/>
                <w:sz w:val="24"/>
                <w:highlight w:val="none"/>
              </w:rPr>
            </w:pPr>
          </w:p>
        </w:tc>
        <w:tc>
          <w:tcPr>
            <w:tcW w:w="1063" w:type="dxa"/>
            <w:noWrap w:val="0"/>
            <w:vAlign w:val="center"/>
          </w:tcPr>
          <w:p>
            <w:pPr>
              <w:adjustRightInd w:val="0"/>
              <w:snapToGrid w:val="0"/>
              <w:jc w:val="center"/>
              <w:rPr>
                <w:rFonts w:hint="eastAsia" w:ascii="宋体" w:hAnsi="宋体" w:eastAsia="宋体" w:cs="宋体"/>
                <w:sz w:val="24"/>
                <w:highlight w:val="none"/>
              </w:rPr>
            </w:pPr>
          </w:p>
        </w:tc>
        <w:tc>
          <w:tcPr>
            <w:tcW w:w="1050" w:type="dxa"/>
            <w:noWrap w:val="0"/>
            <w:vAlign w:val="center"/>
          </w:tcPr>
          <w:p>
            <w:pPr>
              <w:adjustRightInd w:val="0"/>
              <w:snapToGri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exact"/>
          <w:jc w:val="center"/>
        </w:trPr>
        <w:tc>
          <w:tcPr>
            <w:tcW w:w="894" w:type="dxa"/>
            <w:noWrap w:val="0"/>
            <w:vAlign w:val="center"/>
          </w:tcPr>
          <w:p>
            <w:pPr>
              <w:adjustRightInd w:val="0"/>
              <w:snapToGrid w:val="0"/>
              <w:jc w:val="center"/>
              <w:rPr>
                <w:rFonts w:hint="eastAsia" w:ascii="宋体" w:hAnsi="宋体" w:eastAsia="宋体" w:cs="宋体"/>
                <w:sz w:val="24"/>
                <w:highlight w:val="none"/>
              </w:rPr>
            </w:pPr>
          </w:p>
        </w:tc>
        <w:tc>
          <w:tcPr>
            <w:tcW w:w="1290" w:type="dxa"/>
            <w:noWrap w:val="0"/>
            <w:vAlign w:val="center"/>
          </w:tcPr>
          <w:p>
            <w:pPr>
              <w:adjustRightInd w:val="0"/>
              <w:snapToGrid w:val="0"/>
              <w:jc w:val="center"/>
              <w:rPr>
                <w:rFonts w:hint="eastAsia" w:ascii="宋体" w:hAnsi="宋体" w:eastAsia="宋体" w:cs="宋体"/>
                <w:sz w:val="24"/>
                <w:highlight w:val="none"/>
              </w:rPr>
            </w:pPr>
          </w:p>
        </w:tc>
        <w:tc>
          <w:tcPr>
            <w:tcW w:w="1169" w:type="dxa"/>
            <w:noWrap w:val="0"/>
            <w:vAlign w:val="center"/>
          </w:tcPr>
          <w:p>
            <w:pPr>
              <w:adjustRightInd w:val="0"/>
              <w:snapToGrid w:val="0"/>
              <w:jc w:val="center"/>
              <w:rPr>
                <w:rFonts w:hint="eastAsia" w:ascii="宋体" w:hAnsi="宋体" w:eastAsia="宋体" w:cs="宋体"/>
                <w:sz w:val="24"/>
                <w:highlight w:val="none"/>
              </w:rPr>
            </w:pPr>
          </w:p>
        </w:tc>
        <w:tc>
          <w:tcPr>
            <w:tcW w:w="1309" w:type="dxa"/>
            <w:noWrap w:val="0"/>
            <w:vAlign w:val="center"/>
          </w:tcPr>
          <w:p>
            <w:pPr>
              <w:adjustRightInd w:val="0"/>
              <w:snapToGrid w:val="0"/>
              <w:jc w:val="center"/>
              <w:rPr>
                <w:rFonts w:hint="eastAsia" w:ascii="宋体" w:hAnsi="宋体" w:eastAsia="宋体" w:cs="宋体"/>
                <w:sz w:val="24"/>
                <w:highlight w:val="none"/>
              </w:rPr>
            </w:pPr>
          </w:p>
        </w:tc>
        <w:tc>
          <w:tcPr>
            <w:tcW w:w="1323" w:type="dxa"/>
            <w:noWrap w:val="0"/>
            <w:vAlign w:val="center"/>
          </w:tcPr>
          <w:p>
            <w:pPr>
              <w:adjustRightInd w:val="0"/>
              <w:snapToGrid w:val="0"/>
              <w:jc w:val="center"/>
              <w:rPr>
                <w:rFonts w:hint="eastAsia" w:ascii="宋体" w:hAnsi="宋体" w:eastAsia="宋体" w:cs="宋体"/>
                <w:sz w:val="24"/>
                <w:highlight w:val="none"/>
              </w:rPr>
            </w:pPr>
          </w:p>
        </w:tc>
        <w:tc>
          <w:tcPr>
            <w:tcW w:w="1050" w:type="dxa"/>
            <w:noWrap w:val="0"/>
            <w:vAlign w:val="center"/>
          </w:tcPr>
          <w:p>
            <w:pPr>
              <w:adjustRightInd w:val="0"/>
              <w:snapToGrid w:val="0"/>
              <w:jc w:val="center"/>
              <w:rPr>
                <w:rFonts w:hint="eastAsia" w:ascii="宋体" w:hAnsi="宋体" w:eastAsia="宋体" w:cs="宋体"/>
                <w:sz w:val="24"/>
                <w:highlight w:val="none"/>
              </w:rPr>
            </w:pPr>
          </w:p>
        </w:tc>
        <w:tc>
          <w:tcPr>
            <w:tcW w:w="1063" w:type="dxa"/>
            <w:noWrap w:val="0"/>
            <w:vAlign w:val="center"/>
          </w:tcPr>
          <w:p>
            <w:pPr>
              <w:adjustRightInd w:val="0"/>
              <w:snapToGrid w:val="0"/>
              <w:jc w:val="center"/>
              <w:rPr>
                <w:rFonts w:hint="eastAsia" w:ascii="宋体" w:hAnsi="宋体" w:eastAsia="宋体" w:cs="宋体"/>
                <w:sz w:val="24"/>
                <w:highlight w:val="none"/>
              </w:rPr>
            </w:pPr>
          </w:p>
        </w:tc>
        <w:tc>
          <w:tcPr>
            <w:tcW w:w="1063" w:type="dxa"/>
            <w:noWrap w:val="0"/>
            <w:vAlign w:val="center"/>
          </w:tcPr>
          <w:p>
            <w:pPr>
              <w:adjustRightInd w:val="0"/>
              <w:snapToGrid w:val="0"/>
              <w:jc w:val="center"/>
              <w:rPr>
                <w:rFonts w:hint="eastAsia" w:ascii="宋体" w:hAnsi="宋体" w:eastAsia="宋体" w:cs="宋体"/>
                <w:sz w:val="24"/>
                <w:highlight w:val="none"/>
              </w:rPr>
            </w:pPr>
          </w:p>
        </w:tc>
        <w:tc>
          <w:tcPr>
            <w:tcW w:w="1050" w:type="dxa"/>
            <w:noWrap w:val="0"/>
            <w:vAlign w:val="center"/>
          </w:tcPr>
          <w:p>
            <w:pPr>
              <w:adjustRightInd w:val="0"/>
              <w:snapToGrid w:val="0"/>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exact"/>
          <w:jc w:val="center"/>
        </w:trPr>
        <w:tc>
          <w:tcPr>
            <w:tcW w:w="10211" w:type="dxa"/>
            <w:gridSpan w:val="9"/>
            <w:noWrap w:val="0"/>
            <w:vAlign w:val="center"/>
          </w:tcPr>
          <w:p>
            <w:pPr>
              <w:adjustRightInd w:val="0"/>
              <w:snapToGrid w:val="0"/>
              <w:jc w:val="left"/>
              <w:rPr>
                <w:rFonts w:hint="eastAsia" w:ascii="宋体" w:hAnsi="宋体" w:eastAsia="宋体" w:cs="宋体"/>
                <w:sz w:val="24"/>
                <w:highlight w:val="none"/>
              </w:rPr>
            </w:pPr>
            <w:r>
              <w:rPr>
                <w:rFonts w:hint="eastAsia" w:ascii="宋体" w:hAnsi="宋体" w:eastAsia="宋体" w:cs="宋体"/>
                <w:sz w:val="24"/>
                <w:highlight w:val="none"/>
              </w:rPr>
              <w:t xml:space="preserve">合计金额：¥          元；     </w:t>
            </w:r>
            <w:r>
              <w:rPr>
                <w:rFonts w:hint="eastAsia" w:ascii="宋体" w:hAnsi="宋体" w:cs="宋体"/>
                <w:sz w:val="24"/>
                <w:highlight w:val="none"/>
                <w:lang w:val="en-US" w:eastAsia="zh-CN"/>
              </w:rPr>
              <w:t xml:space="preserve">   </w:t>
            </w:r>
            <w:r>
              <w:rPr>
                <w:rFonts w:hint="eastAsia" w:ascii="宋体" w:hAnsi="宋体" w:eastAsia="宋体" w:cs="宋体"/>
                <w:sz w:val="24"/>
                <w:highlight w:val="none"/>
              </w:rPr>
              <w:t>大写：</w:t>
            </w:r>
          </w:p>
        </w:tc>
      </w:tr>
    </w:tbl>
    <w:p>
      <w:pPr>
        <w:spacing w:line="312" w:lineRule="auto"/>
        <w:ind w:firstLine="480" w:firstLineChars="200"/>
        <w:rPr>
          <w:rFonts w:hint="eastAsia" w:ascii="宋体" w:hAnsi="宋体" w:eastAsia="宋体" w:cs="宋体"/>
          <w:color w:val="auto"/>
          <w:sz w:val="24"/>
          <w:highlight w:val="none"/>
        </w:rPr>
      </w:pPr>
    </w:p>
    <w:p>
      <w:pPr>
        <w:spacing w:line="312"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注：1. 供应商须按照竞争性谈判文件“采购内容及</w:t>
      </w:r>
      <w:r>
        <w:rPr>
          <w:rFonts w:hint="eastAsia" w:ascii="宋体" w:hAnsi="宋体" w:cs="宋体"/>
          <w:color w:val="auto"/>
          <w:sz w:val="24"/>
          <w:highlight w:val="none"/>
          <w:lang w:val="en-US" w:eastAsia="zh-CN"/>
        </w:rPr>
        <w:t>需求</w:t>
      </w:r>
      <w:r>
        <w:rPr>
          <w:rFonts w:hint="eastAsia" w:ascii="宋体" w:hAnsi="宋体" w:eastAsia="宋体" w:cs="宋体"/>
          <w:color w:val="auto"/>
          <w:sz w:val="24"/>
          <w:highlight w:val="none"/>
        </w:rPr>
        <w:t>”中涉及的清单进行报价。</w:t>
      </w:r>
    </w:p>
    <w:p>
      <w:pPr>
        <w:spacing w:line="312"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 如果按单价计算的结果与总价不一致，以单价为准修正总价。</w:t>
      </w:r>
    </w:p>
    <w:p>
      <w:pPr>
        <w:spacing w:line="312"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 上述投标总报价包含了供应商为此项目所支付的一切费用，在整个合同期内不做调整。</w:t>
      </w:r>
    </w:p>
    <w:p>
      <w:pPr>
        <w:spacing w:line="312" w:lineRule="auto"/>
        <w:ind w:firstLine="480" w:firstLineChars="200"/>
        <w:rPr>
          <w:rFonts w:hint="eastAsia" w:ascii="宋体" w:hAnsi="宋体" w:eastAsia="宋体" w:cs="宋体"/>
          <w:color w:val="auto"/>
          <w:sz w:val="24"/>
          <w:highlight w:val="none"/>
        </w:rPr>
      </w:pPr>
      <w:r>
        <w:rPr>
          <w:rFonts w:hint="eastAsia" w:ascii="宋体" w:hAnsi="宋体" w:cs="宋体"/>
          <w:color w:val="auto"/>
          <w:sz w:val="24"/>
          <w:highlight w:val="none"/>
          <w:lang w:val="en-US" w:eastAsia="zh-CN"/>
        </w:rPr>
        <w:t>4</w:t>
      </w:r>
      <w:r>
        <w:rPr>
          <w:rFonts w:hint="eastAsia" w:ascii="宋体" w:hAnsi="宋体" w:eastAsia="宋体" w:cs="宋体"/>
          <w:color w:val="auto"/>
          <w:sz w:val="24"/>
          <w:highlight w:val="none"/>
        </w:rPr>
        <w:t>.如果不提供详细</w:t>
      </w:r>
      <w:r>
        <w:rPr>
          <w:rFonts w:hint="eastAsia" w:ascii="宋体" w:hAnsi="宋体" w:eastAsia="宋体" w:cs="宋体"/>
          <w:color w:val="auto"/>
          <w:sz w:val="24"/>
          <w:highlight w:val="none"/>
          <w:lang w:val="en-US" w:eastAsia="zh-CN"/>
        </w:rPr>
        <w:t>明确的</w:t>
      </w:r>
      <w:r>
        <w:rPr>
          <w:rFonts w:hint="eastAsia" w:ascii="宋体" w:hAnsi="宋体" w:eastAsia="宋体" w:cs="宋体"/>
          <w:color w:val="auto"/>
          <w:sz w:val="24"/>
          <w:highlight w:val="none"/>
        </w:rPr>
        <w:t>分项报价将视为没有实质性响应</w:t>
      </w:r>
      <w:r>
        <w:rPr>
          <w:rFonts w:hint="eastAsia" w:ascii="宋体" w:hAnsi="宋体" w:eastAsia="宋体" w:cs="宋体"/>
          <w:color w:val="auto"/>
          <w:sz w:val="24"/>
          <w:highlight w:val="none"/>
          <w:lang w:val="en-US" w:eastAsia="zh-CN"/>
        </w:rPr>
        <w:t>谈判</w:t>
      </w:r>
      <w:r>
        <w:rPr>
          <w:rFonts w:hint="eastAsia" w:ascii="宋体" w:hAnsi="宋体" w:eastAsia="宋体" w:cs="宋体"/>
          <w:color w:val="auto"/>
          <w:sz w:val="24"/>
          <w:highlight w:val="none"/>
        </w:rPr>
        <w:t>文件。</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30"/>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spacing w:line="312" w:lineRule="auto"/>
        <w:ind w:right="540" w:rightChars="257"/>
        <w:jc w:val="left"/>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名称：</w:t>
      </w:r>
      <w:r>
        <w:rPr>
          <w:rFonts w:hint="eastAsia" w:ascii="宋体" w:hAnsi="宋体" w:eastAsia="宋体" w:cs="宋体"/>
          <w:color w:val="auto"/>
          <w:sz w:val="24"/>
          <w:highlight w:val="none"/>
          <w:u w:val="single"/>
        </w:rPr>
        <w:t xml:space="preserve">      （加盖单位公章）      </w:t>
      </w:r>
    </w:p>
    <w:p>
      <w:pPr>
        <w:spacing w:line="312" w:lineRule="auto"/>
        <w:ind w:right="540" w:rightChars="257"/>
        <w:jc w:val="left"/>
        <w:rPr>
          <w:rFonts w:hint="eastAsia" w:ascii="宋体" w:hAnsi="宋体" w:eastAsia="宋体" w:cs="宋体"/>
          <w:color w:val="auto"/>
          <w:sz w:val="24"/>
          <w:highlight w:val="none"/>
        </w:rPr>
      </w:pPr>
    </w:p>
    <w:p>
      <w:pPr>
        <w:spacing w:line="312" w:lineRule="auto"/>
        <w:ind w:right="540" w:rightChars="257"/>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法定代表人或被授权人签字：</w:t>
      </w:r>
      <w:r>
        <w:rPr>
          <w:rFonts w:hint="eastAsia" w:ascii="宋体" w:hAnsi="宋体" w:eastAsia="宋体" w:cs="宋体"/>
          <w:color w:val="auto"/>
          <w:sz w:val="24"/>
          <w:highlight w:val="none"/>
          <w:u w:val="single"/>
        </w:rPr>
        <w:t xml:space="preserve">                    </w:t>
      </w:r>
    </w:p>
    <w:p>
      <w:pPr>
        <w:spacing w:line="312" w:lineRule="auto"/>
        <w:ind w:right="540" w:rightChars="257"/>
        <w:jc w:val="left"/>
        <w:rPr>
          <w:rFonts w:hint="eastAsia" w:ascii="宋体" w:hAnsi="宋体" w:eastAsia="宋体" w:cs="宋体"/>
          <w:color w:val="auto"/>
          <w:sz w:val="24"/>
          <w:highlight w:val="none"/>
        </w:rPr>
      </w:pPr>
    </w:p>
    <w:p>
      <w:pPr>
        <w:spacing w:line="312" w:lineRule="auto"/>
        <w:ind w:right="540" w:rightChars="257"/>
        <w:rPr>
          <w:rFonts w:hint="eastAsia" w:ascii="宋体" w:hAnsi="宋体" w:eastAsia="宋体" w:cs="宋体"/>
          <w:color w:val="auto"/>
          <w:sz w:val="24"/>
          <w:highlight w:val="none"/>
        </w:rPr>
      </w:pPr>
      <w:r>
        <w:rPr>
          <w:rFonts w:hint="eastAsia" w:ascii="宋体" w:hAnsi="宋体" w:eastAsia="宋体" w:cs="宋体"/>
          <w:color w:val="auto"/>
          <w:sz w:val="24"/>
          <w:highlight w:val="none"/>
        </w:rPr>
        <w:t>日    期：</w:t>
      </w:r>
    </w:p>
    <w:p>
      <w:pPr>
        <w:spacing w:line="312" w:lineRule="auto"/>
        <w:rPr>
          <w:rFonts w:hint="eastAsia" w:ascii="宋体" w:hAnsi="宋体" w:eastAsia="宋体" w:cs="宋体"/>
          <w:color w:val="auto"/>
          <w:sz w:val="24"/>
          <w:highlight w:val="none"/>
        </w:rPr>
      </w:pPr>
    </w:p>
    <w:p>
      <w:pP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br w:type="page"/>
      </w:r>
    </w:p>
    <w:p>
      <w:pPr>
        <w:pStyle w:val="17"/>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附表2</w:t>
      </w:r>
    </w:p>
    <w:p>
      <w:pPr>
        <w:pStyle w:val="4"/>
        <w:jc w:val="center"/>
        <w:rPr>
          <w:rStyle w:val="90"/>
          <w:rFonts w:hint="eastAsia" w:ascii="宋体" w:hAnsi="宋体" w:eastAsia="宋体" w:cs="宋体"/>
          <w:b/>
          <w:bCs/>
          <w:color w:val="auto"/>
          <w:highlight w:val="none"/>
        </w:rPr>
      </w:pPr>
      <w:r>
        <w:rPr>
          <w:rStyle w:val="90"/>
          <w:rFonts w:hint="eastAsia" w:ascii="宋体" w:hAnsi="宋体" w:eastAsia="宋体" w:cs="宋体"/>
          <w:b/>
          <w:bCs/>
          <w:color w:val="auto"/>
          <w:highlight w:val="none"/>
        </w:rPr>
        <w:t>技术规格响应表</w:t>
      </w:r>
    </w:p>
    <w:p>
      <w:pPr>
        <w:spacing w:after="120"/>
        <w:ind w:firstLine="120" w:firstLineChars="50"/>
        <w:rPr>
          <w:rFonts w:hint="eastAsia" w:ascii="宋体" w:hAnsi="宋体" w:eastAsia="宋体" w:cs="宋体"/>
          <w:sz w:val="24"/>
          <w:highlight w:val="none"/>
        </w:rPr>
      </w:pPr>
      <w:r>
        <w:rPr>
          <w:rFonts w:hint="eastAsia" w:ascii="宋体" w:hAnsi="宋体" w:eastAsia="宋体" w:cs="宋体"/>
          <w:sz w:val="24"/>
          <w:highlight w:val="none"/>
        </w:rPr>
        <w:t xml:space="preserve">项目编号：    </w:t>
      </w:r>
    </w:p>
    <w:p>
      <w:pPr>
        <w:spacing w:after="120"/>
        <w:ind w:firstLine="120" w:firstLineChars="50"/>
        <w:rPr>
          <w:rFonts w:hint="eastAsia" w:ascii="宋体" w:hAnsi="宋体" w:eastAsia="宋体" w:cs="宋体"/>
          <w:sz w:val="24"/>
          <w:highlight w:val="none"/>
        </w:rPr>
      </w:pPr>
      <w:r>
        <w:rPr>
          <w:rFonts w:hint="eastAsia" w:ascii="宋体" w:hAnsi="宋体" w:eastAsia="宋体" w:cs="宋体"/>
          <w:sz w:val="24"/>
          <w:highlight w:val="none"/>
        </w:rPr>
        <w:t xml:space="preserve">项目名称：                                         </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228"/>
        <w:gridCol w:w="1353"/>
        <w:gridCol w:w="1714"/>
        <w:gridCol w:w="2566"/>
        <w:gridCol w:w="1290"/>
        <w:gridCol w:w="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43" w:hRule="atLeast"/>
          <w:jc w:val="center"/>
        </w:trPr>
        <w:tc>
          <w:tcPr>
            <w:tcW w:w="1228" w:type="dxa"/>
            <w:vAlign w:val="center"/>
          </w:tcPr>
          <w:p>
            <w:pPr>
              <w:spacing w:before="156" w:beforeLines="50"/>
              <w:jc w:val="center"/>
              <w:rPr>
                <w:rFonts w:hint="eastAsia" w:ascii="宋体" w:hAnsi="宋体" w:eastAsia="宋体" w:cs="宋体"/>
                <w:sz w:val="24"/>
                <w:highlight w:val="none"/>
              </w:rPr>
            </w:pPr>
            <w:r>
              <w:rPr>
                <w:rFonts w:hint="eastAsia" w:ascii="宋体" w:hAnsi="宋体" w:eastAsia="宋体" w:cs="宋体"/>
                <w:sz w:val="24"/>
                <w:highlight w:val="none"/>
              </w:rPr>
              <w:t>序号</w:t>
            </w:r>
          </w:p>
        </w:tc>
        <w:tc>
          <w:tcPr>
            <w:tcW w:w="1353" w:type="dxa"/>
            <w:vAlign w:val="center"/>
          </w:tcPr>
          <w:p>
            <w:pPr>
              <w:spacing w:before="156" w:beforeLines="50"/>
              <w:jc w:val="center"/>
              <w:rPr>
                <w:rFonts w:hint="eastAsia" w:ascii="宋体" w:hAnsi="宋体" w:eastAsia="宋体" w:cs="宋体"/>
                <w:sz w:val="24"/>
                <w:highlight w:val="none"/>
              </w:rPr>
            </w:pPr>
            <w:r>
              <w:rPr>
                <w:rFonts w:hint="eastAsia" w:ascii="宋体" w:hAnsi="宋体" w:eastAsia="宋体" w:cs="宋体"/>
                <w:sz w:val="24"/>
                <w:highlight w:val="none"/>
              </w:rPr>
              <w:t>品目</w:t>
            </w:r>
          </w:p>
        </w:tc>
        <w:tc>
          <w:tcPr>
            <w:tcW w:w="1714" w:type="dxa"/>
            <w:vAlign w:val="center"/>
          </w:tcPr>
          <w:p>
            <w:pPr>
              <w:spacing w:before="156" w:beforeLines="50"/>
              <w:jc w:val="center"/>
              <w:rPr>
                <w:rFonts w:hint="eastAsia" w:ascii="宋体" w:hAnsi="宋体" w:eastAsia="宋体" w:cs="宋体"/>
                <w:sz w:val="24"/>
                <w:highlight w:val="none"/>
              </w:rPr>
            </w:pPr>
            <w:r>
              <w:rPr>
                <w:rFonts w:hint="eastAsia" w:ascii="宋体" w:hAnsi="宋体" w:eastAsia="宋体" w:cs="宋体"/>
                <w:sz w:val="24"/>
                <w:highlight w:val="none"/>
              </w:rPr>
              <w:t>招标规格 ☆1</w:t>
            </w:r>
          </w:p>
        </w:tc>
        <w:tc>
          <w:tcPr>
            <w:tcW w:w="2566" w:type="dxa"/>
            <w:vAlign w:val="center"/>
          </w:tcPr>
          <w:p>
            <w:pPr>
              <w:spacing w:before="156" w:beforeLines="50"/>
              <w:jc w:val="center"/>
              <w:rPr>
                <w:rFonts w:hint="eastAsia" w:ascii="宋体" w:hAnsi="宋体" w:eastAsia="宋体" w:cs="宋体"/>
                <w:sz w:val="24"/>
                <w:highlight w:val="none"/>
              </w:rPr>
            </w:pPr>
            <w:r>
              <w:rPr>
                <w:rFonts w:hint="eastAsia" w:ascii="宋体" w:hAnsi="宋体" w:eastAsia="宋体" w:cs="宋体"/>
                <w:sz w:val="24"/>
                <w:highlight w:val="none"/>
              </w:rPr>
              <w:t>响应规格 ☆2</w:t>
            </w:r>
          </w:p>
        </w:tc>
        <w:tc>
          <w:tcPr>
            <w:tcW w:w="1290" w:type="dxa"/>
            <w:vAlign w:val="center"/>
          </w:tcPr>
          <w:p>
            <w:pPr>
              <w:spacing w:before="156" w:beforeLines="50"/>
              <w:jc w:val="center"/>
              <w:rPr>
                <w:rFonts w:hint="eastAsia" w:ascii="宋体" w:hAnsi="宋体" w:eastAsia="宋体" w:cs="宋体"/>
                <w:sz w:val="24"/>
                <w:highlight w:val="none"/>
              </w:rPr>
            </w:pPr>
            <w:r>
              <w:rPr>
                <w:rFonts w:hint="eastAsia" w:ascii="宋体" w:hAnsi="宋体" w:eastAsia="宋体" w:cs="宋体"/>
                <w:color w:val="000000"/>
                <w:sz w:val="24"/>
                <w:highlight w:val="none"/>
              </w:rPr>
              <w:t>偏离说明</w:t>
            </w:r>
          </w:p>
        </w:tc>
        <w:tc>
          <w:tcPr>
            <w:tcW w:w="880" w:type="dxa"/>
            <w:vAlign w:val="center"/>
          </w:tcPr>
          <w:p>
            <w:pPr>
              <w:spacing w:before="156" w:beforeLines="50"/>
              <w:jc w:val="center"/>
              <w:rPr>
                <w:rFonts w:hint="eastAsia" w:ascii="宋体" w:hAnsi="宋体" w:eastAsia="宋体" w:cs="宋体"/>
                <w:sz w:val="24"/>
                <w:highlight w:val="none"/>
              </w:rPr>
            </w:pPr>
            <w:r>
              <w:rPr>
                <w:rFonts w:hint="eastAsia" w:ascii="宋体" w:hAnsi="宋体" w:eastAsia="宋体" w:cs="宋体"/>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93" w:hRule="atLeast"/>
          <w:jc w:val="center"/>
        </w:trPr>
        <w:tc>
          <w:tcPr>
            <w:tcW w:w="1228" w:type="dxa"/>
          </w:tcPr>
          <w:p>
            <w:pPr>
              <w:rPr>
                <w:rFonts w:hint="eastAsia" w:ascii="宋体" w:hAnsi="宋体" w:eastAsia="宋体" w:cs="宋体"/>
                <w:sz w:val="24"/>
                <w:highlight w:val="none"/>
              </w:rPr>
            </w:pPr>
          </w:p>
        </w:tc>
        <w:tc>
          <w:tcPr>
            <w:tcW w:w="1353" w:type="dxa"/>
          </w:tcPr>
          <w:p>
            <w:pPr>
              <w:rPr>
                <w:rFonts w:hint="eastAsia" w:ascii="宋体" w:hAnsi="宋体" w:eastAsia="宋体" w:cs="宋体"/>
                <w:sz w:val="24"/>
                <w:highlight w:val="none"/>
              </w:rPr>
            </w:pPr>
          </w:p>
        </w:tc>
        <w:tc>
          <w:tcPr>
            <w:tcW w:w="1714" w:type="dxa"/>
          </w:tcPr>
          <w:p>
            <w:pPr>
              <w:rPr>
                <w:rFonts w:hint="eastAsia" w:ascii="宋体" w:hAnsi="宋体" w:eastAsia="宋体" w:cs="宋体"/>
                <w:sz w:val="24"/>
                <w:highlight w:val="none"/>
              </w:rPr>
            </w:pPr>
          </w:p>
        </w:tc>
        <w:tc>
          <w:tcPr>
            <w:tcW w:w="2566" w:type="dxa"/>
          </w:tcPr>
          <w:p>
            <w:pPr>
              <w:rPr>
                <w:rFonts w:hint="eastAsia" w:ascii="宋体" w:hAnsi="宋体" w:eastAsia="宋体" w:cs="宋体"/>
                <w:sz w:val="24"/>
                <w:highlight w:val="none"/>
              </w:rPr>
            </w:pPr>
          </w:p>
        </w:tc>
        <w:tc>
          <w:tcPr>
            <w:tcW w:w="1290" w:type="dxa"/>
          </w:tcPr>
          <w:p>
            <w:pPr>
              <w:rPr>
                <w:rFonts w:hint="eastAsia" w:ascii="宋体" w:hAnsi="宋体" w:eastAsia="宋体" w:cs="宋体"/>
                <w:sz w:val="24"/>
                <w:highlight w:val="none"/>
              </w:rPr>
            </w:pPr>
          </w:p>
        </w:tc>
        <w:tc>
          <w:tcPr>
            <w:tcW w:w="880" w:type="dxa"/>
          </w:tcPr>
          <w:p>
            <w:pP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68" w:hRule="atLeast"/>
          <w:jc w:val="center"/>
        </w:trPr>
        <w:tc>
          <w:tcPr>
            <w:tcW w:w="1228" w:type="dxa"/>
          </w:tcPr>
          <w:p>
            <w:pPr>
              <w:rPr>
                <w:rFonts w:hint="eastAsia" w:ascii="宋体" w:hAnsi="宋体" w:eastAsia="宋体" w:cs="宋体"/>
                <w:sz w:val="24"/>
                <w:highlight w:val="none"/>
              </w:rPr>
            </w:pPr>
          </w:p>
        </w:tc>
        <w:tc>
          <w:tcPr>
            <w:tcW w:w="1353" w:type="dxa"/>
          </w:tcPr>
          <w:p>
            <w:pPr>
              <w:rPr>
                <w:rFonts w:hint="eastAsia" w:ascii="宋体" w:hAnsi="宋体" w:eastAsia="宋体" w:cs="宋体"/>
                <w:sz w:val="24"/>
                <w:highlight w:val="none"/>
              </w:rPr>
            </w:pPr>
          </w:p>
        </w:tc>
        <w:tc>
          <w:tcPr>
            <w:tcW w:w="1714" w:type="dxa"/>
          </w:tcPr>
          <w:p>
            <w:pPr>
              <w:rPr>
                <w:rFonts w:hint="eastAsia" w:ascii="宋体" w:hAnsi="宋体" w:eastAsia="宋体" w:cs="宋体"/>
                <w:sz w:val="24"/>
                <w:highlight w:val="none"/>
              </w:rPr>
            </w:pPr>
          </w:p>
        </w:tc>
        <w:tc>
          <w:tcPr>
            <w:tcW w:w="2566" w:type="dxa"/>
          </w:tcPr>
          <w:p>
            <w:pPr>
              <w:rPr>
                <w:rFonts w:hint="eastAsia" w:ascii="宋体" w:hAnsi="宋体" w:eastAsia="宋体" w:cs="宋体"/>
                <w:sz w:val="24"/>
                <w:highlight w:val="none"/>
              </w:rPr>
            </w:pPr>
          </w:p>
        </w:tc>
        <w:tc>
          <w:tcPr>
            <w:tcW w:w="1290" w:type="dxa"/>
          </w:tcPr>
          <w:p>
            <w:pPr>
              <w:rPr>
                <w:rFonts w:hint="eastAsia" w:ascii="宋体" w:hAnsi="宋体" w:eastAsia="宋体" w:cs="宋体"/>
                <w:sz w:val="24"/>
                <w:highlight w:val="none"/>
              </w:rPr>
            </w:pPr>
          </w:p>
        </w:tc>
        <w:tc>
          <w:tcPr>
            <w:tcW w:w="880" w:type="dxa"/>
          </w:tcPr>
          <w:p>
            <w:pPr>
              <w:rPr>
                <w:rFonts w:hint="eastAsia" w:ascii="宋体" w:hAnsi="宋体" w:eastAsia="宋体" w:cs="宋体"/>
                <w:sz w:val="24"/>
                <w:highlight w:val="none"/>
              </w:rPr>
            </w:pPr>
          </w:p>
        </w:tc>
      </w:tr>
    </w:tbl>
    <w:p>
      <w:pPr>
        <w:adjustRightInd w:val="0"/>
        <w:snapToGrid w:val="0"/>
        <w:spacing w:line="360" w:lineRule="auto"/>
        <w:rPr>
          <w:rFonts w:hint="eastAsia" w:ascii="宋体" w:hAnsi="宋体" w:eastAsia="宋体" w:cs="宋体"/>
          <w:sz w:val="24"/>
          <w:highlight w:val="none"/>
        </w:rPr>
      </w:pPr>
    </w:p>
    <w:p>
      <w:pPr>
        <w:spacing w:line="360" w:lineRule="auto"/>
        <w:ind w:firstLine="480" w:firstLineChars="200"/>
        <w:rPr>
          <w:rFonts w:hint="eastAsia" w:ascii="宋体" w:hAnsi="宋体" w:eastAsia="宋体" w:cs="宋体"/>
          <w:szCs w:val="21"/>
          <w:highlight w:val="none"/>
          <w:u w:val="single"/>
        </w:rPr>
      </w:pPr>
      <w:r>
        <w:rPr>
          <w:rFonts w:hint="eastAsia" w:ascii="宋体" w:hAnsi="宋体" w:eastAsia="宋体" w:cs="宋体"/>
          <w:sz w:val="24"/>
          <w:highlight w:val="none"/>
          <w:lang w:eastAsia="zh-CN"/>
        </w:rPr>
        <w:t>法定代表人或其委托代理人：</w:t>
      </w:r>
      <w:r>
        <w:rPr>
          <w:rFonts w:hint="eastAsia" w:ascii="宋体" w:hAnsi="宋体" w:eastAsia="宋体" w:cs="宋体"/>
          <w:sz w:val="24"/>
          <w:highlight w:val="none"/>
          <w:u w:val="single"/>
          <w:lang w:eastAsia="zh-CN"/>
        </w:rPr>
        <w:t xml:space="preserve">                </w:t>
      </w:r>
      <w:r>
        <w:rPr>
          <w:rFonts w:hint="eastAsia" w:ascii="宋体" w:hAnsi="宋体" w:eastAsia="宋体" w:cs="宋体"/>
          <w:sz w:val="24"/>
          <w:highlight w:val="none"/>
          <w:lang w:eastAsia="zh-CN"/>
        </w:rPr>
        <w:t>（签字或盖章）</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lang w:eastAsia="zh-CN"/>
        </w:rPr>
        <w:t>供应商</w:t>
      </w:r>
      <w:r>
        <w:rPr>
          <w:rFonts w:hint="eastAsia" w:ascii="宋体" w:hAnsi="宋体" w:eastAsia="宋体" w:cs="宋体"/>
          <w:sz w:val="24"/>
          <w:highlight w:val="none"/>
        </w:rPr>
        <w:t>名称（公章）：</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日      期：</w:t>
      </w:r>
    </w:p>
    <w:p>
      <w:pPr>
        <w:rPr>
          <w:rFonts w:hint="eastAsia" w:ascii="宋体" w:hAnsi="宋体" w:eastAsia="宋体" w:cs="宋体"/>
          <w:sz w:val="24"/>
          <w:highlight w:val="none"/>
        </w:rPr>
      </w:pPr>
    </w:p>
    <w:p>
      <w:pPr>
        <w:pStyle w:val="91"/>
        <w:spacing w:line="360" w:lineRule="auto"/>
        <w:ind w:firstLine="480" w:firstLineChars="200"/>
        <w:rPr>
          <w:rFonts w:hint="eastAsia" w:ascii="宋体" w:hAnsi="宋体" w:eastAsia="宋体" w:cs="宋体"/>
          <w:sz w:val="24"/>
          <w:szCs w:val="24"/>
          <w:highlight w:val="none"/>
        </w:rPr>
      </w:pPr>
    </w:p>
    <w:p>
      <w:pPr>
        <w:pStyle w:val="91"/>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注: 1.谈判文件中的</w:t>
      </w:r>
      <w:r>
        <w:rPr>
          <w:rFonts w:hint="eastAsia" w:ascii="宋体" w:hAnsi="宋体" w:eastAsia="宋体" w:cs="宋体"/>
          <w:sz w:val="24"/>
          <w:szCs w:val="24"/>
          <w:highlight w:val="none"/>
          <w:lang w:val="en-US" w:eastAsia="zh-CN"/>
        </w:rPr>
        <w:t>采购内容及需求</w:t>
      </w:r>
      <w:r>
        <w:rPr>
          <w:rFonts w:hint="eastAsia" w:ascii="宋体" w:hAnsi="宋体" w:eastAsia="宋体" w:cs="宋体"/>
          <w:sz w:val="24"/>
          <w:szCs w:val="24"/>
          <w:highlight w:val="none"/>
        </w:rPr>
        <w:t>(参数),供应商应按照谈判文件中的内容逐项响应；</w:t>
      </w:r>
      <w:r>
        <w:rPr>
          <w:rFonts w:hint="eastAsia" w:ascii="宋体" w:hAnsi="宋体" w:eastAsia="宋体" w:cs="宋体"/>
          <w:color w:val="auto"/>
          <w:sz w:val="24"/>
          <w:szCs w:val="24"/>
          <w:highlight w:val="none"/>
        </w:rPr>
        <w:t>响应文件技术规格和谈判文件技术要求禁止左粘右，供应商未按要求响应的、漏项的</w:t>
      </w:r>
      <w:r>
        <w:rPr>
          <w:rFonts w:hint="eastAsia" w:ascii="宋体" w:hAnsi="宋体" w:eastAsia="宋体" w:cs="宋体"/>
          <w:sz w:val="24"/>
          <w:szCs w:val="24"/>
          <w:highlight w:val="none"/>
        </w:rPr>
        <w:t>作无效谈判响应文件处理。</w:t>
      </w:r>
    </w:p>
    <w:p>
      <w:pPr>
        <w:pStyle w:val="91"/>
        <w:numPr>
          <w:ilvl w:val="0"/>
          <w:numId w:val="8"/>
        </w:numPr>
        <w:spacing w:line="360" w:lineRule="auto"/>
        <w:ind w:left="480" w:lef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偏离说明填写：优于、等于或低于。</w:t>
      </w:r>
      <w:r>
        <w:rPr>
          <w:rFonts w:hint="eastAsia" w:hAnsi="宋体" w:cs="宋体"/>
          <w:sz w:val="24"/>
          <w:szCs w:val="24"/>
          <w:highlight w:val="none"/>
          <w:lang w:val="en-US" w:eastAsia="zh-CN"/>
        </w:rPr>
        <w:t>(</w:t>
      </w:r>
      <w:r>
        <w:rPr>
          <w:rFonts w:hint="eastAsia" w:ascii="宋体" w:hAnsi="宋体" w:eastAsia="宋体" w:cs="宋体"/>
          <w:sz w:val="24"/>
          <w:szCs w:val="24"/>
          <w:highlight w:val="none"/>
        </w:rPr>
        <w:t>参数不可以低于采购人制定参数</w:t>
      </w:r>
      <w:r>
        <w:rPr>
          <w:rFonts w:hint="eastAsia" w:hAnsi="宋体" w:cs="宋体"/>
          <w:sz w:val="24"/>
          <w:szCs w:val="24"/>
          <w:highlight w:val="none"/>
          <w:lang w:val="en-US" w:eastAsia="zh-CN"/>
        </w:rPr>
        <w:t>)</w:t>
      </w:r>
    </w:p>
    <w:p>
      <w:pPr>
        <w:pStyle w:val="91"/>
        <w:numPr>
          <w:ilvl w:val="0"/>
          <w:numId w:val="0"/>
        </w:numPr>
        <w:spacing w:line="360" w:lineRule="auto"/>
        <w:ind w:left="480" w:leftChars="0"/>
        <w:rPr>
          <w:rFonts w:hint="eastAsia" w:ascii="宋体" w:hAnsi="宋体" w:eastAsia="宋体" w:cs="宋体"/>
          <w:sz w:val="24"/>
          <w:szCs w:val="24"/>
          <w:highlight w:val="none"/>
        </w:rPr>
      </w:pPr>
    </w:p>
    <w:p>
      <w:pPr>
        <w:rPr>
          <w:rFonts w:hint="eastAsia" w:ascii="宋体" w:hAnsi="宋体" w:eastAsia="宋体" w:cs="宋体"/>
          <w:highlight w:val="none"/>
        </w:rPr>
      </w:pPr>
    </w:p>
    <w:p>
      <w:pP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br w:type="page"/>
      </w:r>
    </w:p>
    <w:p>
      <w:pPr>
        <w:pStyle w:val="17"/>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rPr>
        <w:t>附表</w:t>
      </w:r>
      <w:r>
        <w:rPr>
          <w:rFonts w:hint="eastAsia" w:ascii="宋体" w:hAnsi="宋体" w:eastAsia="宋体" w:cs="宋体"/>
          <w:b/>
          <w:bCs/>
          <w:color w:val="auto"/>
          <w:sz w:val="24"/>
          <w:szCs w:val="24"/>
          <w:highlight w:val="none"/>
          <w:lang w:val="en-US" w:eastAsia="zh-CN"/>
        </w:rPr>
        <w:t>3</w:t>
      </w:r>
    </w:p>
    <w:p>
      <w:pPr>
        <w:pStyle w:val="4"/>
        <w:jc w:val="center"/>
        <w:rPr>
          <w:rStyle w:val="90"/>
          <w:rFonts w:hint="eastAsia" w:ascii="宋体" w:hAnsi="宋体" w:eastAsia="宋体" w:cs="宋体"/>
          <w:b/>
          <w:bCs/>
          <w:color w:val="auto"/>
          <w:highlight w:val="none"/>
        </w:rPr>
      </w:pPr>
      <w:r>
        <w:rPr>
          <w:rStyle w:val="90"/>
          <w:rFonts w:hint="eastAsia" w:ascii="宋体" w:hAnsi="宋体" w:eastAsia="宋体" w:cs="宋体"/>
          <w:b/>
          <w:bCs/>
          <w:color w:val="auto"/>
          <w:highlight w:val="none"/>
        </w:rPr>
        <w:t>商务及合同主要条款响应说明</w:t>
      </w:r>
    </w:p>
    <w:p>
      <w:pPr>
        <w:kinsoku w:val="0"/>
        <w:spacing w:line="360" w:lineRule="auto"/>
        <w:ind w:left="-359" w:leftChars="-171" w:firstLine="358"/>
        <w:rPr>
          <w:rFonts w:hint="eastAsia" w:ascii="宋体" w:hAnsi="宋体" w:eastAsia="宋体" w:cs="宋体"/>
          <w:b/>
          <w:color w:val="auto"/>
          <w:sz w:val="24"/>
          <w:highlight w:val="none"/>
        </w:rPr>
      </w:pPr>
      <w:r>
        <w:rPr>
          <w:rFonts w:hint="eastAsia" w:ascii="宋体" w:hAnsi="宋体" w:eastAsia="宋体" w:cs="宋体"/>
          <w:color w:val="auto"/>
          <w:sz w:val="24"/>
          <w:highlight w:val="none"/>
        </w:rPr>
        <w:t xml:space="preserve">项目名称：                                                    </w:t>
      </w:r>
    </w:p>
    <w:p>
      <w:pPr>
        <w:kinsoku w:val="0"/>
        <w:spacing w:line="540" w:lineRule="exact"/>
        <w:ind w:left="-359" w:leftChars="-171" w:firstLine="357"/>
        <w:rPr>
          <w:rFonts w:hint="eastAsia" w:ascii="宋体" w:hAnsi="宋体" w:eastAsia="宋体" w:cs="宋体"/>
          <w:b/>
          <w:color w:val="auto"/>
          <w:sz w:val="24"/>
          <w:highlight w:val="none"/>
        </w:rPr>
      </w:pPr>
      <w:r>
        <w:rPr>
          <w:rFonts w:hint="eastAsia" w:ascii="宋体" w:hAnsi="宋体" w:eastAsia="宋体" w:cs="宋体"/>
          <w:color w:val="auto"/>
          <w:sz w:val="24"/>
          <w:highlight w:val="none"/>
          <w:lang w:val="en-US" w:eastAsia="zh-CN"/>
        </w:rPr>
        <w:t>项目编号</w:t>
      </w:r>
      <w:r>
        <w:rPr>
          <w:rFonts w:hint="eastAsia" w:ascii="宋体" w:hAnsi="宋体" w:eastAsia="宋体" w:cs="宋体"/>
          <w:color w:val="auto"/>
          <w:sz w:val="24"/>
          <w:highlight w:val="none"/>
        </w:rPr>
        <w:t xml:space="preserve">：                          </w:t>
      </w:r>
    </w:p>
    <w:tbl>
      <w:tblPr>
        <w:tblStyle w:val="31"/>
        <w:tblW w:w="93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1"/>
        <w:gridCol w:w="3451"/>
        <w:gridCol w:w="3015"/>
        <w:gridCol w:w="1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1" w:type="dxa"/>
            <w:vAlign w:val="center"/>
          </w:tcPr>
          <w:p>
            <w:pPr>
              <w:spacing w:line="560" w:lineRule="exact"/>
              <w:ind w:right="-168" w:rightChars="-80" w:firstLine="120" w:firstLineChars="50"/>
              <w:rPr>
                <w:rFonts w:hint="eastAsia" w:ascii="宋体" w:hAnsi="宋体" w:eastAsia="宋体" w:cs="宋体"/>
                <w:color w:val="auto"/>
                <w:sz w:val="24"/>
                <w:highlight w:val="none"/>
              </w:rPr>
            </w:pPr>
            <w:r>
              <w:rPr>
                <w:rFonts w:hint="eastAsia" w:ascii="宋体" w:hAnsi="宋体" w:eastAsia="宋体" w:cs="宋体"/>
                <w:color w:val="auto"/>
                <w:sz w:val="24"/>
                <w:highlight w:val="none"/>
              </w:rPr>
              <w:t>序号</w:t>
            </w:r>
          </w:p>
        </w:tc>
        <w:tc>
          <w:tcPr>
            <w:tcW w:w="3451" w:type="dxa"/>
            <w:vAlign w:val="center"/>
          </w:tcPr>
          <w:p>
            <w:pPr>
              <w:spacing w:line="560" w:lineRule="exact"/>
              <w:ind w:right="-168" w:rightChars="-8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竞争性谈判文件要求</w:t>
            </w:r>
          </w:p>
        </w:tc>
        <w:tc>
          <w:tcPr>
            <w:tcW w:w="3015" w:type="dxa"/>
            <w:vAlign w:val="center"/>
          </w:tcPr>
          <w:p>
            <w:pPr>
              <w:spacing w:line="560" w:lineRule="exact"/>
              <w:ind w:right="-168" w:rightChars="-80"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rPr>
              <w:t>响应文件实际数据</w:t>
            </w:r>
          </w:p>
        </w:tc>
        <w:tc>
          <w:tcPr>
            <w:tcW w:w="1881" w:type="dxa"/>
            <w:vAlign w:val="center"/>
          </w:tcPr>
          <w:p>
            <w:pPr>
              <w:spacing w:line="560" w:lineRule="exact"/>
              <w:ind w:right="-168" w:rightChars="-80"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rPr>
              <w:t>响应说明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1" w:type="dxa"/>
            <w:vAlign w:val="center"/>
          </w:tcPr>
          <w:p>
            <w:pPr>
              <w:spacing w:line="560" w:lineRule="exact"/>
              <w:ind w:right="-168" w:rightChars="-80"/>
              <w:jc w:val="center"/>
              <w:rPr>
                <w:rFonts w:hint="eastAsia" w:ascii="宋体" w:hAnsi="宋体" w:eastAsia="宋体" w:cs="宋体"/>
                <w:color w:val="auto"/>
                <w:sz w:val="24"/>
                <w:highlight w:val="none"/>
              </w:rPr>
            </w:pPr>
          </w:p>
        </w:tc>
        <w:tc>
          <w:tcPr>
            <w:tcW w:w="3451" w:type="dxa"/>
            <w:vAlign w:val="center"/>
          </w:tcPr>
          <w:p>
            <w:pPr>
              <w:spacing w:line="560" w:lineRule="exact"/>
              <w:ind w:right="-168" w:rightChars="-80"/>
              <w:jc w:val="center"/>
              <w:rPr>
                <w:rFonts w:hint="eastAsia" w:ascii="宋体" w:hAnsi="宋体" w:eastAsia="宋体" w:cs="宋体"/>
                <w:color w:val="auto"/>
                <w:sz w:val="24"/>
                <w:highlight w:val="none"/>
              </w:rPr>
            </w:pPr>
          </w:p>
        </w:tc>
        <w:tc>
          <w:tcPr>
            <w:tcW w:w="3015" w:type="dxa"/>
            <w:vAlign w:val="center"/>
          </w:tcPr>
          <w:p>
            <w:pPr>
              <w:spacing w:line="560" w:lineRule="exact"/>
              <w:ind w:right="-168" w:rightChars="-80"/>
              <w:jc w:val="center"/>
              <w:rPr>
                <w:rFonts w:hint="eastAsia" w:ascii="宋体" w:hAnsi="宋体" w:eastAsia="宋体" w:cs="宋体"/>
                <w:color w:val="auto"/>
                <w:sz w:val="24"/>
                <w:highlight w:val="none"/>
              </w:rPr>
            </w:pPr>
          </w:p>
        </w:tc>
        <w:tc>
          <w:tcPr>
            <w:tcW w:w="1881" w:type="dxa"/>
            <w:vAlign w:val="center"/>
          </w:tcPr>
          <w:p>
            <w:pPr>
              <w:spacing w:line="560" w:lineRule="exact"/>
              <w:ind w:right="-168" w:rightChars="-80"/>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1" w:type="dxa"/>
            <w:vAlign w:val="center"/>
          </w:tcPr>
          <w:p>
            <w:pPr>
              <w:spacing w:line="560" w:lineRule="exact"/>
              <w:ind w:right="-168" w:rightChars="-80"/>
              <w:jc w:val="center"/>
              <w:rPr>
                <w:rFonts w:hint="eastAsia" w:ascii="宋体" w:hAnsi="宋体" w:eastAsia="宋体" w:cs="宋体"/>
                <w:color w:val="auto"/>
                <w:sz w:val="24"/>
                <w:highlight w:val="none"/>
              </w:rPr>
            </w:pPr>
          </w:p>
        </w:tc>
        <w:tc>
          <w:tcPr>
            <w:tcW w:w="3451" w:type="dxa"/>
            <w:vAlign w:val="center"/>
          </w:tcPr>
          <w:p>
            <w:pPr>
              <w:spacing w:line="560" w:lineRule="exact"/>
              <w:ind w:right="-168" w:rightChars="-80"/>
              <w:jc w:val="center"/>
              <w:rPr>
                <w:rFonts w:hint="eastAsia" w:ascii="宋体" w:hAnsi="宋体" w:eastAsia="宋体" w:cs="宋体"/>
                <w:color w:val="auto"/>
                <w:sz w:val="24"/>
                <w:highlight w:val="none"/>
              </w:rPr>
            </w:pPr>
          </w:p>
        </w:tc>
        <w:tc>
          <w:tcPr>
            <w:tcW w:w="3015" w:type="dxa"/>
            <w:vAlign w:val="center"/>
          </w:tcPr>
          <w:p>
            <w:pPr>
              <w:spacing w:line="560" w:lineRule="exact"/>
              <w:ind w:right="-168" w:rightChars="-80"/>
              <w:jc w:val="center"/>
              <w:rPr>
                <w:rFonts w:hint="eastAsia" w:ascii="宋体" w:hAnsi="宋体" w:eastAsia="宋体" w:cs="宋体"/>
                <w:color w:val="auto"/>
                <w:sz w:val="24"/>
                <w:highlight w:val="none"/>
              </w:rPr>
            </w:pPr>
          </w:p>
        </w:tc>
        <w:tc>
          <w:tcPr>
            <w:tcW w:w="1881" w:type="dxa"/>
            <w:vAlign w:val="center"/>
          </w:tcPr>
          <w:p>
            <w:pPr>
              <w:spacing w:line="560" w:lineRule="exact"/>
              <w:ind w:right="-168" w:rightChars="-80"/>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1" w:type="dxa"/>
            <w:vAlign w:val="center"/>
          </w:tcPr>
          <w:p>
            <w:pPr>
              <w:spacing w:line="560" w:lineRule="exact"/>
              <w:ind w:right="-168" w:rightChars="-80"/>
              <w:jc w:val="center"/>
              <w:rPr>
                <w:rFonts w:hint="eastAsia" w:ascii="宋体" w:hAnsi="宋体" w:eastAsia="宋体" w:cs="宋体"/>
                <w:color w:val="auto"/>
                <w:sz w:val="24"/>
                <w:highlight w:val="none"/>
              </w:rPr>
            </w:pPr>
          </w:p>
        </w:tc>
        <w:tc>
          <w:tcPr>
            <w:tcW w:w="3451" w:type="dxa"/>
            <w:vAlign w:val="center"/>
          </w:tcPr>
          <w:p>
            <w:pPr>
              <w:spacing w:line="560" w:lineRule="exact"/>
              <w:ind w:right="-168" w:rightChars="-80"/>
              <w:jc w:val="center"/>
              <w:rPr>
                <w:rFonts w:hint="eastAsia" w:ascii="宋体" w:hAnsi="宋体" w:eastAsia="宋体" w:cs="宋体"/>
                <w:color w:val="auto"/>
                <w:sz w:val="24"/>
                <w:highlight w:val="none"/>
              </w:rPr>
            </w:pPr>
          </w:p>
        </w:tc>
        <w:tc>
          <w:tcPr>
            <w:tcW w:w="3015" w:type="dxa"/>
            <w:vAlign w:val="center"/>
          </w:tcPr>
          <w:p>
            <w:pPr>
              <w:spacing w:line="560" w:lineRule="exact"/>
              <w:ind w:right="-168" w:rightChars="-80"/>
              <w:jc w:val="center"/>
              <w:rPr>
                <w:rFonts w:hint="eastAsia" w:ascii="宋体" w:hAnsi="宋体" w:eastAsia="宋体" w:cs="宋体"/>
                <w:color w:val="auto"/>
                <w:sz w:val="24"/>
                <w:highlight w:val="none"/>
              </w:rPr>
            </w:pPr>
          </w:p>
        </w:tc>
        <w:tc>
          <w:tcPr>
            <w:tcW w:w="1881" w:type="dxa"/>
            <w:vAlign w:val="center"/>
          </w:tcPr>
          <w:p>
            <w:pPr>
              <w:spacing w:line="560" w:lineRule="exact"/>
              <w:ind w:right="-168" w:rightChars="-80"/>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1" w:type="dxa"/>
            <w:vAlign w:val="center"/>
          </w:tcPr>
          <w:p>
            <w:pPr>
              <w:spacing w:line="560" w:lineRule="exact"/>
              <w:ind w:right="-168" w:rightChars="-80"/>
              <w:jc w:val="center"/>
              <w:rPr>
                <w:rFonts w:hint="eastAsia" w:ascii="宋体" w:hAnsi="宋体" w:eastAsia="宋体" w:cs="宋体"/>
                <w:color w:val="auto"/>
                <w:sz w:val="24"/>
                <w:highlight w:val="none"/>
              </w:rPr>
            </w:pPr>
          </w:p>
        </w:tc>
        <w:tc>
          <w:tcPr>
            <w:tcW w:w="3451" w:type="dxa"/>
            <w:vAlign w:val="center"/>
          </w:tcPr>
          <w:p>
            <w:pPr>
              <w:spacing w:line="560" w:lineRule="exact"/>
              <w:ind w:right="-168" w:rightChars="-80"/>
              <w:jc w:val="center"/>
              <w:rPr>
                <w:rFonts w:hint="eastAsia" w:ascii="宋体" w:hAnsi="宋体" w:eastAsia="宋体" w:cs="宋体"/>
                <w:color w:val="auto"/>
                <w:sz w:val="24"/>
                <w:highlight w:val="none"/>
              </w:rPr>
            </w:pPr>
          </w:p>
        </w:tc>
        <w:tc>
          <w:tcPr>
            <w:tcW w:w="3015" w:type="dxa"/>
            <w:vAlign w:val="center"/>
          </w:tcPr>
          <w:p>
            <w:pPr>
              <w:spacing w:line="560" w:lineRule="exact"/>
              <w:ind w:right="-168" w:rightChars="-80"/>
              <w:jc w:val="center"/>
              <w:rPr>
                <w:rFonts w:hint="eastAsia" w:ascii="宋体" w:hAnsi="宋体" w:eastAsia="宋体" w:cs="宋体"/>
                <w:color w:val="auto"/>
                <w:sz w:val="24"/>
                <w:highlight w:val="none"/>
              </w:rPr>
            </w:pPr>
          </w:p>
        </w:tc>
        <w:tc>
          <w:tcPr>
            <w:tcW w:w="1881" w:type="dxa"/>
            <w:vAlign w:val="center"/>
          </w:tcPr>
          <w:p>
            <w:pPr>
              <w:spacing w:line="560" w:lineRule="exact"/>
              <w:ind w:right="-168" w:rightChars="-80"/>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1" w:type="dxa"/>
            <w:vAlign w:val="center"/>
          </w:tcPr>
          <w:p>
            <w:pPr>
              <w:spacing w:line="560" w:lineRule="exact"/>
              <w:ind w:right="-168" w:rightChars="-80"/>
              <w:jc w:val="center"/>
              <w:rPr>
                <w:rFonts w:hint="eastAsia" w:ascii="宋体" w:hAnsi="宋体" w:eastAsia="宋体" w:cs="宋体"/>
                <w:color w:val="auto"/>
                <w:sz w:val="24"/>
                <w:highlight w:val="none"/>
              </w:rPr>
            </w:pPr>
          </w:p>
        </w:tc>
        <w:tc>
          <w:tcPr>
            <w:tcW w:w="3451" w:type="dxa"/>
            <w:vAlign w:val="center"/>
          </w:tcPr>
          <w:p>
            <w:pPr>
              <w:spacing w:line="560" w:lineRule="exact"/>
              <w:ind w:right="-168" w:rightChars="-80"/>
              <w:jc w:val="center"/>
              <w:rPr>
                <w:rFonts w:hint="eastAsia" w:ascii="宋体" w:hAnsi="宋体" w:eastAsia="宋体" w:cs="宋体"/>
                <w:color w:val="auto"/>
                <w:sz w:val="24"/>
                <w:highlight w:val="none"/>
              </w:rPr>
            </w:pPr>
          </w:p>
        </w:tc>
        <w:tc>
          <w:tcPr>
            <w:tcW w:w="3015" w:type="dxa"/>
            <w:vAlign w:val="center"/>
          </w:tcPr>
          <w:p>
            <w:pPr>
              <w:spacing w:line="560" w:lineRule="exact"/>
              <w:ind w:right="-168" w:rightChars="-80"/>
              <w:jc w:val="center"/>
              <w:rPr>
                <w:rFonts w:hint="eastAsia" w:ascii="宋体" w:hAnsi="宋体" w:eastAsia="宋体" w:cs="宋体"/>
                <w:color w:val="auto"/>
                <w:sz w:val="24"/>
                <w:highlight w:val="none"/>
              </w:rPr>
            </w:pPr>
          </w:p>
        </w:tc>
        <w:tc>
          <w:tcPr>
            <w:tcW w:w="1881" w:type="dxa"/>
            <w:vAlign w:val="center"/>
          </w:tcPr>
          <w:p>
            <w:pPr>
              <w:spacing w:line="560" w:lineRule="exact"/>
              <w:ind w:right="-168" w:rightChars="-80"/>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1" w:type="dxa"/>
            <w:vAlign w:val="center"/>
          </w:tcPr>
          <w:p>
            <w:pPr>
              <w:spacing w:line="560" w:lineRule="exact"/>
              <w:ind w:right="-168" w:rightChars="-80"/>
              <w:jc w:val="center"/>
              <w:rPr>
                <w:rFonts w:hint="eastAsia" w:ascii="宋体" w:hAnsi="宋体" w:eastAsia="宋体" w:cs="宋体"/>
                <w:color w:val="auto"/>
                <w:sz w:val="24"/>
                <w:highlight w:val="none"/>
              </w:rPr>
            </w:pPr>
          </w:p>
        </w:tc>
        <w:tc>
          <w:tcPr>
            <w:tcW w:w="3451" w:type="dxa"/>
            <w:vAlign w:val="center"/>
          </w:tcPr>
          <w:p>
            <w:pPr>
              <w:spacing w:line="560" w:lineRule="exact"/>
              <w:ind w:right="-168" w:rightChars="-80"/>
              <w:jc w:val="center"/>
              <w:rPr>
                <w:rFonts w:hint="eastAsia" w:ascii="宋体" w:hAnsi="宋体" w:eastAsia="宋体" w:cs="宋体"/>
                <w:color w:val="auto"/>
                <w:sz w:val="24"/>
                <w:highlight w:val="none"/>
              </w:rPr>
            </w:pPr>
          </w:p>
        </w:tc>
        <w:tc>
          <w:tcPr>
            <w:tcW w:w="3015" w:type="dxa"/>
            <w:vAlign w:val="center"/>
          </w:tcPr>
          <w:p>
            <w:pPr>
              <w:spacing w:line="560" w:lineRule="exact"/>
              <w:ind w:right="-168" w:rightChars="-80"/>
              <w:jc w:val="center"/>
              <w:rPr>
                <w:rFonts w:hint="eastAsia" w:ascii="宋体" w:hAnsi="宋体" w:eastAsia="宋体" w:cs="宋体"/>
                <w:color w:val="auto"/>
                <w:sz w:val="24"/>
                <w:highlight w:val="none"/>
              </w:rPr>
            </w:pPr>
          </w:p>
        </w:tc>
        <w:tc>
          <w:tcPr>
            <w:tcW w:w="1881" w:type="dxa"/>
            <w:vAlign w:val="center"/>
          </w:tcPr>
          <w:p>
            <w:pPr>
              <w:spacing w:line="560" w:lineRule="exact"/>
              <w:ind w:right="-168" w:rightChars="-80"/>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1" w:type="dxa"/>
            <w:vAlign w:val="center"/>
          </w:tcPr>
          <w:p>
            <w:pPr>
              <w:spacing w:line="560" w:lineRule="exact"/>
              <w:ind w:right="-168" w:rightChars="-80"/>
              <w:jc w:val="center"/>
              <w:rPr>
                <w:rFonts w:hint="eastAsia" w:ascii="宋体" w:hAnsi="宋体" w:eastAsia="宋体" w:cs="宋体"/>
                <w:color w:val="auto"/>
                <w:sz w:val="24"/>
                <w:highlight w:val="none"/>
              </w:rPr>
            </w:pPr>
          </w:p>
        </w:tc>
        <w:tc>
          <w:tcPr>
            <w:tcW w:w="3451" w:type="dxa"/>
            <w:vAlign w:val="center"/>
          </w:tcPr>
          <w:p>
            <w:pPr>
              <w:spacing w:line="560" w:lineRule="exact"/>
              <w:ind w:right="-168" w:rightChars="-80"/>
              <w:jc w:val="center"/>
              <w:rPr>
                <w:rFonts w:hint="eastAsia" w:ascii="宋体" w:hAnsi="宋体" w:eastAsia="宋体" w:cs="宋体"/>
                <w:color w:val="auto"/>
                <w:sz w:val="24"/>
                <w:highlight w:val="none"/>
              </w:rPr>
            </w:pPr>
          </w:p>
        </w:tc>
        <w:tc>
          <w:tcPr>
            <w:tcW w:w="3015" w:type="dxa"/>
            <w:vAlign w:val="center"/>
          </w:tcPr>
          <w:p>
            <w:pPr>
              <w:spacing w:line="560" w:lineRule="exact"/>
              <w:ind w:right="-168" w:rightChars="-80"/>
              <w:jc w:val="center"/>
              <w:rPr>
                <w:rFonts w:hint="eastAsia" w:ascii="宋体" w:hAnsi="宋体" w:eastAsia="宋体" w:cs="宋体"/>
                <w:color w:val="auto"/>
                <w:sz w:val="24"/>
                <w:highlight w:val="none"/>
              </w:rPr>
            </w:pPr>
          </w:p>
        </w:tc>
        <w:tc>
          <w:tcPr>
            <w:tcW w:w="1881" w:type="dxa"/>
            <w:vAlign w:val="center"/>
          </w:tcPr>
          <w:p>
            <w:pPr>
              <w:spacing w:line="560" w:lineRule="exact"/>
              <w:ind w:right="-168" w:rightChars="-80"/>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1" w:type="dxa"/>
            <w:vAlign w:val="center"/>
          </w:tcPr>
          <w:p>
            <w:pPr>
              <w:spacing w:line="560" w:lineRule="exact"/>
              <w:ind w:right="-168" w:rightChars="-80"/>
              <w:jc w:val="center"/>
              <w:rPr>
                <w:rFonts w:hint="eastAsia" w:ascii="宋体" w:hAnsi="宋体" w:eastAsia="宋体" w:cs="宋体"/>
                <w:color w:val="auto"/>
                <w:sz w:val="24"/>
                <w:highlight w:val="none"/>
              </w:rPr>
            </w:pPr>
          </w:p>
        </w:tc>
        <w:tc>
          <w:tcPr>
            <w:tcW w:w="3451" w:type="dxa"/>
            <w:vAlign w:val="center"/>
          </w:tcPr>
          <w:p>
            <w:pPr>
              <w:spacing w:line="560" w:lineRule="exact"/>
              <w:ind w:right="-168" w:rightChars="-80"/>
              <w:jc w:val="center"/>
              <w:rPr>
                <w:rFonts w:hint="eastAsia" w:ascii="宋体" w:hAnsi="宋体" w:eastAsia="宋体" w:cs="宋体"/>
                <w:color w:val="auto"/>
                <w:sz w:val="24"/>
                <w:highlight w:val="none"/>
              </w:rPr>
            </w:pPr>
          </w:p>
        </w:tc>
        <w:tc>
          <w:tcPr>
            <w:tcW w:w="3015" w:type="dxa"/>
            <w:vAlign w:val="center"/>
          </w:tcPr>
          <w:p>
            <w:pPr>
              <w:spacing w:line="560" w:lineRule="exact"/>
              <w:ind w:right="-168" w:rightChars="-80"/>
              <w:jc w:val="center"/>
              <w:rPr>
                <w:rFonts w:hint="eastAsia" w:ascii="宋体" w:hAnsi="宋体" w:eastAsia="宋体" w:cs="宋体"/>
                <w:color w:val="auto"/>
                <w:sz w:val="24"/>
                <w:highlight w:val="none"/>
              </w:rPr>
            </w:pPr>
          </w:p>
        </w:tc>
        <w:tc>
          <w:tcPr>
            <w:tcW w:w="1881" w:type="dxa"/>
            <w:vAlign w:val="center"/>
          </w:tcPr>
          <w:p>
            <w:pPr>
              <w:spacing w:line="560" w:lineRule="exact"/>
              <w:ind w:right="-168" w:rightChars="-80"/>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1" w:type="dxa"/>
            <w:vAlign w:val="center"/>
          </w:tcPr>
          <w:p>
            <w:pPr>
              <w:spacing w:line="560" w:lineRule="exact"/>
              <w:ind w:right="-168" w:rightChars="-80"/>
              <w:jc w:val="center"/>
              <w:rPr>
                <w:rFonts w:hint="eastAsia" w:ascii="宋体" w:hAnsi="宋体" w:eastAsia="宋体" w:cs="宋体"/>
                <w:color w:val="auto"/>
                <w:sz w:val="24"/>
                <w:highlight w:val="none"/>
              </w:rPr>
            </w:pPr>
          </w:p>
        </w:tc>
        <w:tc>
          <w:tcPr>
            <w:tcW w:w="3451" w:type="dxa"/>
            <w:vAlign w:val="center"/>
          </w:tcPr>
          <w:p>
            <w:pPr>
              <w:spacing w:line="560" w:lineRule="exact"/>
              <w:ind w:right="-168" w:rightChars="-80"/>
              <w:jc w:val="center"/>
              <w:rPr>
                <w:rFonts w:hint="eastAsia" w:ascii="宋体" w:hAnsi="宋体" w:eastAsia="宋体" w:cs="宋体"/>
                <w:color w:val="auto"/>
                <w:sz w:val="24"/>
                <w:highlight w:val="none"/>
              </w:rPr>
            </w:pPr>
          </w:p>
        </w:tc>
        <w:tc>
          <w:tcPr>
            <w:tcW w:w="3015" w:type="dxa"/>
            <w:vAlign w:val="center"/>
          </w:tcPr>
          <w:p>
            <w:pPr>
              <w:spacing w:line="560" w:lineRule="exact"/>
              <w:ind w:right="-168" w:rightChars="-80"/>
              <w:jc w:val="center"/>
              <w:rPr>
                <w:rFonts w:hint="eastAsia" w:ascii="宋体" w:hAnsi="宋体" w:eastAsia="宋体" w:cs="宋体"/>
                <w:color w:val="auto"/>
                <w:sz w:val="24"/>
                <w:highlight w:val="none"/>
              </w:rPr>
            </w:pPr>
          </w:p>
        </w:tc>
        <w:tc>
          <w:tcPr>
            <w:tcW w:w="1881" w:type="dxa"/>
            <w:vAlign w:val="center"/>
          </w:tcPr>
          <w:p>
            <w:pPr>
              <w:spacing w:line="560" w:lineRule="exact"/>
              <w:ind w:right="-168" w:rightChars="-80"/>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1" w:type="dxa"/>
            <w:vAlign w:val="center"/>
          </w:tcPr>
          <w:p>
            <w:pPr>
              <w:spacing w:line="560" w:lineRule="exact"/>
              <w:ind w:right="-168" w:rightChars="-80"/>
              <w:jc w:val="center"/>
              <w:rPr>
                <w:rFonts w:hint="eastAsia" w:ascii="宋体" w:hAnsi="宋体" w:eastAsia="宋体" w:cs="宋体"/>
                <w:color w:val="auto"/>
                <w:sz w:val="24"/>
                <w:highlight w:val="none"/>
              </w:rPr>
            </w:pPr>
          </w:p>
        </w:tc>
        <w:tc>
          <w:tcPr>
            <w:tcW w:w="3451" w:type="dxa"/>
            <w:vAlign w:val="center"/>
          </w:tcPr>
          <w:p>
            <w:pPr>
              <w:spacing w:line="560" w:lineRule="exact"/>
              <w:ind w:right="-168" w:rightChars="-80"/>
              <w:jc w:val="center"/>
              <w:rPr>
                <w:rFonts w:hint="eastAsia" w:ascii="宋体" w:hAnsi="宋体" w:eastAsia="宋体" w:cs="宋体"/>
                <w:color w:val="auto"/>
                <w:sz w:val="24"/>
                <w:highlight w:val="none"/>
              </w:rPr>
            </w:pPr>
          </w:p>
        </w:tc>
        <w:tc>
          <w:tcPr>
            <w:tcW w:w="3015" w:type="dxa"/>
            <w:vAlign w:val="center"/>
          </w:tcPr>
          <w:p>
            <w:pPr>
              <w:spacing w:line="560" w:lineRule="exact"/>
              <w:ind w:right="-168" w:rightChars="-80"/>
              <w:jc w:val="center"/>
              <w:rPr>
                <w:rFonts w:hint="eastAsia" w:ascii="宋体" w:hAnsi="宋体" w:eastAsia="宋体" w:cs="宋体"/>
                <w:color w:val="auto"/>
                <w:sz w:val="24"/>
                <w:highlight w:val="none"/>
              </w:rPr>
            </w:pPr>
          </w:p>
        </w:tc>
        <w:tc>
          <w:tcPr>
            <w:tcW w:w="1881" w:type="dxa"/>
            <w:vAlign w:val="center"/>
          </w:tcPr>
          <w:p>
            <w:pPr>
              <w:spacing w:line="560" w:lineRule="exact"/>
              <w:ind w:right="-168" w:rightChars="-80"/>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1" w:type="dxa"/>
            <w:vAlign w:val="center"/>
          </w:tcPr>
          <w:p>
            <w:pPr>
              <w:spacing w:line="560" w:lineRule="exact"/>
              <w:ind w:right="-168" w:rightChars="-80"/>
              <w:jc w:val="center"/>
              <w:rPr>
                <w:rFonts w:hint="eastAsia" w:ascii="宋体" w:hAnsi="宋体" w:eastAsia="宋体" w:cs="宋体"/>
                <w:color w:val="auto"/>
                <w:sz w:val="24"/>
                <w:highlight w:val="none"/>
              </w:rPr>
            </w:pPr>
          </w:p>
        </w:tc>
        <w:tc>
          <w:tcPr>
            <w:tcW w:w="3451" w:type="dxa"/>
            <w:vAlign w:val="center"/>
          </w:tcPr>
          <w:p>
            <w:pPr>
              <w:spacing w:line="560" w:lineRule="exact"/>
              <w:ind w:right="-168" w:rightChars="-80"/>
              <w:jc w:val="center"/>
              <w:rPr>
                <w:rFonts w:hint="eastAsia" w:ascii="宋体" w:hAnsi="宋体" w:eastAsia="宋体" w:cs="宋体"/>
                <w:color w:val="auto"/>
                <w:sz w:val="24"/>
                <w:highlight w:val="none"/>
              </w:rPr>
            </w:pPr>
          </w:p>
        </w:tc>
        <w:tc>
          <w:tcPr>
            <w:tcW w:w="3015" w:type="dxa"/>
            <w:vAlign w:val="center"/>
          </w:tcPr>
          <w:p>
            <w:pPr>
              <w:spacing w:line="560" w:lineRule="exact"/>
              <w:ind w:right="-168" w:rightChars="-80"/>
              <w:jc w:val="center"/>
              <w:rPr>
                <w:rFonts w:hint="eastAsia" w:ascii="宋体" w:hAnsi="宋体" w:eastAsia="宋体" w:cs="宋体"/>
                <w:color w:val="auto"/>
                <w:sz w:val="24"/>
                <w:highlight w:val="none"/>
              </w:rPr>
            </w:pPr>
          </w:p>
        </w:tc>
        <w:tc>
          <w:tcPr>
            <w:tcW w:w="1881" w:type="dxa"/>
            <w:vAlign w:val="center"/>
          </w:tcPr>
          <w:p>
            <w:pPr>
              <w:spacing w:line="560" w:lineRule="exact"/>
              <w:ind w:right="-168" w:rightChars="-80"/>
              <w:jc w:val="center"/>
              <w:rPr>
                <w:rFonts w:hint="eastAsia" w:ascii="宋体" w:hAnsi="宋体" w:eastAsia="宋体" w:cs="宋体"/>
                <w:color w:val="auto"/>
                <w:sz w:val="24"/>
                <w:highlight w:val="none"/>
              </w:rPr>
            </w:pPr>
          </w:p>
        </w:tc>
      </w:tr>
    </w:tbl>
    <w:p>
      <w:pPr>
        <w:autoSpaceDE w:val="0"/>
        <w:autoSpaceDN w:val="0"/>
        <w:adjustRightIn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说明：</w:t>
      </w:r>
    </w:p>
    <w:p>
      <w:pPr>
        <w:autoSpaceDE w:val="0"/>
        <w:autoSpaceDN w:val="0"/>
        <w:adjustRightIn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1、投标文件根据第四部分商务要求及合同条款须如实填写。</w:t>
      </w:r>
    </w:p>
    <w:p>
      <w:pPr>
        <w:autoSpaceDE w:val="0"/>
        <w:autoSpaceDN w:val="0"/>
        <w:adjustRightIn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2、投标说明填写：优于、相同、低于。</w:t>
      </w:r>
    </w:p>
    <w:p>
      <w:pPr>
        <w:autoSpaceDE w:val="0"/>
        <w:autoSpaceDN w:val="0"/>
        <w:adjustRightInd w:val="0"/>
        <w:spacing w:line="360" w:lineRule="auto"/>
        <w:ind w:firstLine="480" w:firstLineChars="200"/>
        <w:rPr>
          <w:rFonts w:hint="eastAsia" w:ascii="宋体" w:hAnsi="宋体" w:eastAsia="宋体" w:cs="宋体"/>
          <w:color w:val="auto"/>
          <w:sz w:val="24"/>
          <w:highlight w:val="none"/>
        </w:rPr>
      </w:pPr>
      <w:r>
        <w:rPr>
          <w:rFonts w:hint="eastAsia" w:ascii="宋体" w:hAnsi="宋体" w:cs="宋体"/>
          <w:color w:val="auto"/>
          <w:sz w:val="24"/>
          <w:highlight w:val="none"/>
          <w:lang w:val="en-US" w:eastAsia="zh-CN"/>
        </w:rPr>
        <w:t>3、谈判供应商应按照竞争性谈判文件要求，根据“第四部分商务要求及合同条款”的内容作出全面响应。</w:t>
      </w:r>
      <w:r>
        <w:rPr>
          <w:rFonts w:hint="eastAsia" w:ascii="宋体" w:hAnsi="宋体" w:eastAsia="宋体" w:cs="宋体"/>
          <w:color w:val="auto"/>
          <w:sz w:val="24"/>
          <w:highlight w:val="none"/>
        </w:rPr>
        <w:t>供应商未作出商务响应的或响应不完整的作无效谈判响应文件处理。</w:t>
      </w:r>
    </w:p>
    <w:p>
      <w:pPr>
        <w:bidi w:val="0"/>
        <w:rPr>
          <w:rFonts w:hint="eastAsia"/>
        </w:rPr>
      </w:pPr>
    </w:p>
    <w:p>
      <w:pPr>
        <w:spacing w:line="360" w:lineRule="atLeas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供应商（公章）：                  法定代表人/被授权人（签字）：</w:t>
      </w:r>
    </w:p>
    <w:p>
      <w:pPr>
        <w:spacing w:line="360" w:lineRule="auto"/>
        <w:ind w:firstLine="480" w:firstLineChars="200"/>
        <w:rPr>
          <w:rFonts w:hint="eastAsia" w:ascii="宋体" w:hAnsi="宋体" w:eastAsia="宋体" w:cs="宋体"/>
          <w:sz w:val="24"/>
          <w:highlight w:val="none"/>
        </w:rPr>
      </w:pPr>
    </w:p>
    <w:p>
      <w:pPr>
        <w:spacing w:line="360" w:lineRule="auto"/>
        <w:ind w:firstLine="960" w:firstLineChars="400"/>
        <w:rPr>
          <w:rFonts w:hint="eastAsia" w:ascii="宋体" w:hAnsi="宋体" w:eastAsia="宋体" w:cs="宋体"/>
          <w:sz w:val="24"/>
          <w:highlight w:val="none"/>
        </w:rPr>
      </w:pPr>
      <w:r>
        <w:rPr>
          <w:rFonts w:hint="eastAsia" w:ascii="宋体" w:hAnsi="宋体" w:eastAsia="宋体" w:cs="宋体"/>
          <w:sz w:val="24"/>
          <w:highlight w:val="none"/>
        </w:rPr>
        <w:t>日      期：</w:t>
      </w:r>
    </w:p>
    <w:p>
      <w:pPr>
        <w:pStyle w:val="13"/>
        <w:rPr>
          <w:rFonts w:hint="eastAsia"/>
        </w:rPr>
      </w:pPr>
    </w:p>
    <w:p>
      <w:pPr>
        <w:pStyle w:val="3"/>
        <w:jc w:val="center"/>
        <w:rPr>
          <w:rFonts w:hint="eastAsia" w:ascii="宋体" w:hAnsi="宋体" w:eastAsia="宋体" w:cs="宋体"/>
          <w:color w:val="auto"/>
          <w:highlight w:val="none"/>
        </w:rPr>
      </w:pPr>
      <w:r>
        <w:rPr>
          <w:rFonts w:hint="eastAsia" w:ascii="宋体" w:hAnsi="宋体" w:eastAsia="宋体" w:cs="宋体"/>
          <w:color w:val="auto"/>
          <w:highlight w:val="none"/>
        </w:rPr>
        <w:t>三、</w:t>
      </w:r>
      <w:bookmarkEnd w:id="150"/>
      <w:bookmarkEnd w:id="151"/>
      <w:bookmarkEnd w:id="152"/>
      <w:bookmarkEnd w:id="153"/>
      <w:bookmarkEnd w:id="154"/>
      <w:bookmarkEnd w:id="155"/>
      <w:bookmarkEnd w:id="156"/>
      <w:bookmarkStart w:id="159" w:name="_Toc356927980"/>
      <w:r>
        <w:rPr>
          <w:rFonts w:hint="eastAsia" w:ascii="宋体" w:hAnsi="宋体" w:eastAsia="宋体" w:cs="宋体"/>
          <w:color w:val="auto"/>
          <w:highlight w:val="none"/>
        </w:rPr>
        <w:t>供应商资质证明文件</w:t>
      </w:r>
      <w:bookmarkEnd w:id="157"/>
      <w:bookmarkEnd w:id="158"/>
    </w:p>
    <w:bookmarkEnd w:id="159"/>
    <w:p>
      <w:pPr>
        <w:spacing w:before="240" w:line="360" w:lineRule="auto"/>
        <w:ind w:left="273"/>
        <w:rPr>
          <w:rFonts w:hint="eastAsia" w:ascii="宋体" w:hAnsi="宋体" w:eastAsia="宋体" w:cs="宋体"/>
          <w:color w:val="auto"/>
          <w:sz w:val="24"/>
          <w:highlight w:val="none"/>
        </w:rPr>
      </w:pPr>
      <w:bookmarkStart w:id="160" w:name="_Toc4163"/>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资格证明文件（见</w:t>
      </w: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须知前附表）；</w:t>
      </w:r>
    </w:p>
    <w:p>
      <w:pPr>
        <w:spacing w:before="240" w:line="360" w:lineRule="auto"/>
        <w:ind w:left="273"/>
        <w:rPr>
          <w:rFonts w:hint="eastAsia" w:ascii="宋体" w:hAnsi="宋体" w:eastAsia="宋体" w:cs="宋体"/>
          <w:color w:val="auto"/>
          <w:sz w:val="24"/>
          <w:highlight w:val="none"/>
        </w:rPr>
      </w:pPr>
      <w:r>
        <w:rPr>
          <w:rFonts w:hint="eastAsia" w:ascii="宋体" w:hAnsi="宋体" w:eastAsia="宋体" w:cs="宋体"/>
          <w:color w:val="auto"/>
          <w:sz w:val="24"/>
          <w:highlight w:val="none"/>
        </w:rPr>
        <w:t>2、其他可以证明</w:t>
      </w: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实力的文件。</w:t>
      </w:r>
      <w:bookmarkStart w:id="161" w:name="_Toc9539"/>
    </w:p>
    <w:p>
      <w:pPr>
        <w:spacing w:before="240" w:line="360" w:lineRule="auto"/>
        <w:ind w:left="273" w:firstLine="480" w:firstLineChars="200"/>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注：</w:t>
      </w:r>
      <w:r>
        <w:rPr>
          <w:rFonts w:hint="eastAsia" w:ascii="宋体" w:hAnsi="宋体" w:eastAsia="宋体" w:cs="宋体"/>
          <w:color w:val="auto"/>
          <w:sz w:val="24"/>
          <w:highlight w:val="none"/>
          <w:lang w:val="en-US" w:eastAsia="zh-CN"/>
        </w:rPr>
        <w:t>本项目的特定资格要求缺少其中任何一项，其投标文件将被视为无效文件。其中，《榆林市政府采购服务类项目供应商信用承诺书》、《投标人信用承诺》、《投标信用承诺》、《投标人委托代理人员信用承诺书》(如有) 应按下文给定格式填写，否则按无效处理。</w:t>
      </w:r>
    </w:p>
    <w:p>
      <w:pPr>
        <w:spacing w:before="240" w:line="360" w:lineRule="auto"/>
        <w:ind w:left="273"/>
        <w:rPr>
          <w:rFonts w:hint="eastAsia" w:ascii="宋体" w:hAnsi="宋体" w:eastAsia="宋体" w:cs="宋体"/>
          <w:color w:val="auto"/>
          <w:sz w:val="24"/>
          <w:highlight w:val="none"/>
          <w:lang w:val="en-US" w:eastAsia="zh-CN"/>
        </w:rPr>
        <w:sectPr>
          <w:headerReference r:id="rId8" w:type="default"/>
          <w:footerReference r:id="rId9" w:type="default"/>
          <w:pgSz w:w="11906" w:h="16839"/>
          <w:pgMar w:top="1090" w:right="1281" w:bottom="1175" w:left="1287" w:header="1075" w:footer="1015" w:gutter="0"/>
          <w:pgNumType w:fmt="decimal"/>
          <w:cols w:space="720" w:num="1"/>
        </w:sectPr>
      </w:pPr>
    </w:p>
    <w:p>
      <w:pPr>
        <w:pStyle w:val="4"/>
        <w:jc w:val="both"/>
        <w:rPr>
          <w:rStyle w:val="90"/>
          <w:rFonts w:hint="eastAsia" w:ascii="宋体" w:hAnsi="宋体" w:eastAsia="宋体" w:cs="宋体"/>
          <w:b/>
          <w:bCs/>
          <w:color w:val="auto"/>
          <w:highlight w:val="none"/>
          <w:lang w:val="en-US" w:eastAsia="zh-CN"/>
        </w:rPr>
      </w:pPr>
      <w:r>
        <w:rPr>
          <w:rStyle w:val="90"/>
          <w:rFonts w:hint="eastAsia" w:ascii="宋体" w:hAnsi="宋体" w:eastAsia="宋体" w:cs="宋体"/>
          <w:b/>
          <w:bCs/>
          <w:color w:val="auto"/>
          <w:highlight w:val="none"/>
          <w:lang w:val="en-US" w:eastAsia="zh-CN"/>
        </w:rPr>
        <w:t>附件1</w:t>
      </w:r>
    </w:p>
    <w:p>
      <w:pPr>
        <w:keepNext/>
        <w:keepLines/>
        <w:pageBreakBefore w:val="0"/>
        <w:widowControl/>
        <w:shd w:val="clear"/>
        <w:kinsoku/>
        <w:wordWrap/>
        <w:overflowPunct/>
        <w:topLinePunct w:val="0"/>
        <w:autoSpaceDE/>
        <w:autoSpaceDN/>
        <w:bidi w:val="0"/>
        <w:adjustRightInd/>
        <w:snapToGrid/>
        <w:spacing w:before="0" w:after="0" w:line="360" w:lineRule="auto"/>
        <w:ind w:left="0" w:leftChars="0" w:firstLine="241" w:firstLineChars="100"/>
        <w:jc w:val="center"/>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榆林市政府采购货物类项目供应商信用承诺书</w:t>
      </w:r>
    </w:p>
    <w:p>
      <w:pPr>
        <w:pStyle w:val="27"/>
        <w:keepNext w:val="0"/>
        <w:keepLines w:val="0"/>
        <w:pageBreakBefore w:val="0"/>
        <w:widowControl/>
        <w:shd w:val="clear"/>
        <w:kinsoku/>
        <w:wordWrap/>
        <w:overflowPunct/>
        <w:topLinePunct w:val="0"/>
        <w:autoSpaceDE/>
        <w:autoSpaceDN/>
        <w:bidi w:val="0"/>
        <w:adjustRightInd/>
        <w:snapToGrid/>
        <w:spacing w:before="0" w:beforeAutospacing="0" w:after="0" w:afterAutospacing="0" w:line="360" w:lineRule="auto"/>
        <w:jc w:val="both"/>
        <w:textAlignment w:val="auto"/>
        <w:rPr>
          <w:rFonts w:hint="eastAsia" w:ascii="宋体" w:hAnsi="宋体" w:eastAsia="宋体" w:cs="宋体"/>
          <w:color w:val="auto"/>
          <w:sz w:val="24"/>
          <w:szCs w:val="24"/>
          <w:u w:val="single"/>
          <w:shd w:val="clear" w:color="auto" w:fill="FFFFFF"/>
        </w:rPr>
      </w:pPr>
      <w:r>
        <w:rPr>
          <w:rFonts w:hint="eastAsia" w:ascii="宋体" w:hAnsi="宋体" w:eastAsia="宋体" w:cs="宋体"/>
          <w:color w:val="auto"/>
          <w:sz w:val="24"/>
          <w:szCs w:val="24"/>
          <w:shd w:val="clear" w:color="auto" w:fill="FFFFFF"/>
        </w:rPr>
        <w:t>市场主体名称：</w:t>
      </w:r>
      <w:r>
        <w:rPr>
          <w:rFonts w:hint="eastAsia" w:ascii="宋体" w:hAnsi="宋体" w:eastAsia="宋体" w:cs="宋体"/>
          <w:color w:val="auto"/>
          <w:sz w:val="24"/>
          <w:szCs w:val="24"/>
          <w:u w:val="single"/>
          <w:shd w:val="clear" w:color="auto" w:fill="FFFFFF"/>
        </w:rPr>
        <w:t>        </w:t>
      </w:r>
    </w:p>
    <w:p>
      <w:pPr>
        <w:pStyle w:val="27"/>
        <w:keepNext w:val="0"/>
        <w:keepLines w:val="0"/>
        <w:pageBreakBefore w:val="0"/>
        <w:widowControl/>
        <w:shd w:val="clear"/>
        <w:kinsoku/>
        <w:wordWrap/>
        <w:overflowPunct/>
        <w:topLinePunct w:val="0"/>
        <w:autoSpaceDE/>
        <w:autoSpaceDN/>
        <w:bidi w:val="0"/>
        <w:adjustRightInd/>
        <w:snapToGrid/>
        <w:spacing w:before="0" w:beforeAutospacing="0" w:after="0" w:afterAutospacing="0" w:line="360" w:lineRule="auto"/>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shd w:val="clear" w:color="auto" w:fill="FFFFFF"/>
        </w:rPr>
        <w:t>证件类型：统一社会信用代码</w:t>
      </w:r>
    </w:p>
    <w:p>
      <w:pPr>
        <w:pStyle w:val="27"/>
        <w:keepNext w:val="0"/>
        <w:keepLines w:val="0"/>
        <w:pageBreakBefore w:val="0"/>
        <w:widowControl/>
        <w:shd w:val="clear"/>
        <w:kinsoku/>
        <w:wordWrap/>
        <w:overflowPunct/>
        <w:topLinePunct w:val="0"/>
        <w:autoSpaceDE/>
        <w:autoSpaceDN/>
        <w:bidi w:val="0"/>
        <w:adjustRightInd/>
        <w:snapToGrid/>
        <w:spacing w:before="0" w:beforeAutospacing="0" w:after="0" w:afterAutospacing="0" w:line="360" w:lineRule="auto"/>
        <w:jc w:val="both"/>
        <w:textAlignment w:val="auto"/>
        <w:rPr>
          <w:rFonts w:hint="eastAsia" w:ascii="宋体" w:hAnsi="宋体" w:eastAsia="宋体" w:cs="宋体"/>
          <w:color w:val="auto"/>
          <w:sz w:val="24"/>
          <w:szCs w:val="24"/>
          <w:u w:val="single"/>
          <w:shd w:val="clear" w:color="auto" w:fill="FFFFFF"/>
        </w:rPr>
      </w:pPr>
      <w:r>
        <w:rPr>
          <w:rFonts w:hint="eastAsia" w:ascii="宋体" w:hAnsi="宋体" w:eastAsia="宋体" w:cs="宋体"/>
          <w:color w:val="auto"/>
          <w:sz w:val="24"/>
          <w:szCs w:val="24"/>
          <w:shd w:val="clear" w:color="auto" w:fill="FFFFFF"/>
        </w:rPr>
        <w:t>证件号码：</w:t>
      </w:r>
      <w:r>
        <w:rPr>
          <w:rFonts w:hint="eastAsia" w:ascii="宋体" w:hAnsi="宋体" w:eastAsia="宋体" w:cs="宋体"/>
          <w:color w:val="auto"/>
          <w:sz w:val="24"/>
          <w:szCs w:val="24"/>
          <w:u w:val="single"/>
          <w:shd w:val="clear" w:color="auto" w:fill="FFFFFF"/>
        </w:rPr>
        <w:t>          </w:t>
      </w:r>
    </w:p>
    <w:p>
      <w:pPr>
        <w:pStyle w:val="27"/>
        <w:keepNext w:val="0"/>
        <w:keepLines w:val="0"/>
        <w:pageBreakBefore w:val="0"/>
        <w:widowControl/>
        <w:shd w:val="clear"/>
        <w:kinsoku/>
        <w:wordWrap/>
        <w:overflowPunct/>
        <w:topLinePunct w:val="0"/>
        <w:autoSpaceDE/>
        <w:autoSpaceDN/>
        <w:bidi w:val="0"/>
        <w:adjustRightInd/>
        <w:snapToGrid/>
        <w:spacing w:before="0" w:beforeAutospacing="0" w:after="0" w:afterAutospacing="0" w:line="360" w:lineRule="auto"/>
        <w:jc w:val="both"/>
        <w:textAlignment w:val="auto"/>
        <w:rPr>
          <w:rFonts w:hint="eastAsia" w:ascii="宋体" w:hAnsi="宋体" w:eastAsia="宋体" w:cs="宋体"/>
          <w:color w:val="auto"/>
          <w:sz w:val="24"/>
          <w:szCs w:val="24"/>
          <w:u w:val="single"/>
          <w:shd w:val="clear" w:color="auto" w:fill="FFFFFF"/>
        </w:rPr>
      </w:pPr>
      <w:r>
        <w:rPr>
          <w:rFonts w:hint="eastAsia" w:ascii="宋体" w:hAnsi="宋体" w:eastAsia="宋体" w:cs="宋体"/>
          <w:color w:val="auto"/>
          <w:sz w:val="24"/>
          <w:szCs w:val="24"/>
          <w:shd w:val="clear" w:color="auto" w:fill="FFFFFF"/>
        </w:rPr>
        <w:t>法人代表：</w:t>
      </w:r>
      <w:r>
        <w:rPr>
          <w:rFonts w:hint="eastAsia" w:ascii="宋体" w:hAnsi="宋体" w:eastAsia="宋体" w:cs="宋体"/>
          <w:color w:val="auto"/>
          <w:sz w:val="24"/>
          <w:szCs w:val="24"/>
          <w:u w:val="single"/>
          <w:shd w:val="clear" w:color="auto" w:fill="FFFFFF"/>
        </w:rPr>
        <w:t>         </w:t>
      </w:r>
    </w:p>
    <w:p>
      <w:pPr>
        <w:widowControl/>
        <w:spacing w:line="360" w:lineRule="auto"/>
        <w:jc w:val="left"/>
        <w:rPr>
          <w:rFonts w:hint="eastAsia" w:ascii="宋体" w:hAnsi="宋体" w:eastAsia="宋体" w:cs="宋体"/>
          <w:color w:val="auto"/>
          <w:sz w:val="24"/>
          <w:szCs w:val="24"/>
          <w:shd w:val="clear" w:color="auto" w:fill="FFFFFF"/>
        </w:rPr>
      </w:pPr>
      <w:r>
        <w:rPr>
          <w:rFonts w:hint="eastAsia" w:ascii="宋体" w:hAnsi="宋体" w:eastAsia="宋体" w:cs="宋体"/>
          <w:color w:val="auto"/>
          <w:sz w:val="24"/>
          <w:szCs w:val="24"/>
          <w:shd w:val="clear" w:color="auto" w:fill="FFFFFF"/>
        </w:rPr>
        <w:t>承诺有效期限：</w:t>
      </w:r>
      <w:r>
        <w:rPr>
          <w:rFonts w:hint="eastAsia" w:ascii="宋体" w:hAnsi="宋体" w:eastAsia="宋体" w:cs="宋体"/>
          <w:color w:val="auto"/>
          <w:sz w:val="24"/>
          <w:szCs w:val="24"/>
          <w:u w:val="single"/>
          <w:shd w:val="clear" w:color="auto" w:fill="FFFFFF"/>
        </w:rPr>
        <w:t xml:space="preserve"> </w:t>
      </w:r>
      <w:r>
        <w:rPr>
          <w:rFonts w:hint="eastAsia" w:ascii="宋体" w:hAnsi="宋体" w:cs="宋体"/>
          <w:color w:val="auto"/>
          <w:sz w:val="24"/>
          <w:szCs w:val="24"/>
          <w:u w:val="single"/>
          <w:shd w:val="clear" w:color="auto" w:fill="FFFFFF"/>
          <w:lang w:val="en-US" w:eastAsia="zh-CN"/>
        </w:rPr>
        <w:t xml:space="preserve">  </w:t>
      </w:r>
      <w:r>
        <w:rPr>
          <w:rFonts w:hint="eastAsia" w:ascii="宋体" w:hAnsi="宋体" w:eastAsia="宋体" w:cs="宋体"/>
          <w:color w:val="auto"/>
          <w:sz w:val="24"/>
          <w:szCs w:val="24"/>
          <w:shd w:val="clear" w:color="auto" w:fill="FFFFFF"/>
        </w:rPr>
        <w:t>年</w:t>
      </w:r>
      <w:r>
        <w:rPr>
          <w:rFonts w:hint="eastAsia" w:ascii="宋体" w:hAnsi="宋体" w:eastAsia="宋体" w:cs="宋体"/>
          <w:color w:val="auto"/>
          <w:sz w:val="24"/>
          <w:szCs w:val="24"/>
          <w:u w:val="single"/>
          <w:shd w:val="clear" w:color="auto" w:fill="FFFFFF"/>
        </w:rPr>
        <w:t xml:space="preserve"> </w:t>
      </w:r>
      <w:r>
        <w:rPr>
          <w:rFonts w:hint="eastAsia" w:ascii="宋体" w:hAnsi="宋体" w:cs="宋体"/>
          <w:color w:val="auto"/>
          <w:sz w:val="24"/>
          <w:szCs w:val="24"/>
          <w:u w:val="single"/>
          <w:shd w:val="clear" w:color="auto" w:fill="FFFFFF"/>
          <w:lang w:val="en-US" w:eastAsia="zh-CN"/>
        </w:rPr>
        <w:t xml:space="preserve">  </w:t>
      </w:r>
      <w:r>
        <w:rPr>
          <w:rFonts w:hint="eastAsia" w:ascii="宋体" w:hAnsi="宋体" w:eastAsia="宋体" w:cs="宋体"/>
          <w:color w:val="auto"/>
          <w:sz w:val="24"/>
          <w:szCs w:val="24"/>
          <w:shd w:val="clear" w:color="auto" w:fill="FFFFFF"/>
        </w:rPr>
        <w:t>月</w:t>
      </w:r>
      <w:r>
        <w:rPr>
          <w:rFonts w:hint="eastAsia" w:ascii="宋体" w:hAnsi="宋体" w:cs="宋体"/>
          <w:color w:val="auto"/>
          <w:sz w:val="24"/>
          <w:szCs w:val="24"/>
          <w:u w:val="single"/>
          <w:shd w:val="clear" w:color="auto" w:fill="FFFFFF"/>
          <w:lang w:val="en-US" w:eastAsia="zh-CN"/>
        </w:rPr>
        <w:t xml:space="preserve">   </w:t>
      </w:r>
      <w:r>
        <w:rPr>
          <w:rFonts w:hint="eastAsia" w:ascii="宋体" w:hAnsi="宋体" w:eastAsia="宋体" w:cs="宋体"/>
          <w:color w:val="auto"/>
          <w:sz w:val="24"/>
          <w:szCs w:val="24"/>
          <w:shd w:val="clear" w:color="auto" w:fill="FFFFFF"/>
        </w:rPr>
        <w:t xml:space="preserve">日— </w:t>
      </w:r>
      <w:r>
        <w:rPr>
          <w:rFonts w:hint="eastAsia" w:ascii="宋体" w:hAnsi="宋体" w:eastAsia="宋体" w:cs="宋体"/>
          <w:color w:val="auto"/>
          <w:sz w:val="24"/>
          <w:szCs w:val="24"/>
          <w:u w:val="single"/>
          <w:shd w:val="clear" w:color="auto" w:fill="FFFFFF"/>
        </w:rPr>
        <w:t xml:space="preserve"> </w:t>
      </w:r>
      <w:r>
        <w:rPr>
          <w:rFonts w:hint="eastAsia" w:ascii="宋体" w:hAnsi="宋体" w:cs="宋体"/>
          <w:color w:val="auto"/>
          <w:sz w:val="24"/>
          <w:szCs w:val="24"/>
          <w:u w:val="single"/>
          <w:shd w:val="clear" w:color="auto" w:fill="FFFFFF"/>
          <w:lang w:val="en-US" w:eastAsia="zh-CN"/>
        </w:rPr>
        <w:t xml:space="preserve">  </w:t>
      </w:r>
      <w:r>
        <w:rPr>
          <w:rFonts w:hint="eastAsia" w:ascii="宋体" w:hAnsi="宋体" w:eastAsia="宋体" w:cs="宋体"/>
          <w:color w:val="auto"/>
          <w:sz w:val="24"/>
          <w:szCs w:val="24"/>
          <w:shd w:val="clear" w:color="auto" w:fill="FFFFFF"/>
        </w:rPr>
        <w:t>年</w:t>
      </w:r>
      <w:r>
        <w:rPr>
          <w:rFonts w:hint="eastAsia" w:ascii="宋体" w:hAnsi="宋体" w:eastAsia="宋体" w:cs="宋体"/>
          <w:color w:val="auto"/>
          <w:sz w:val="24"/>
          <w:szCs w:val="24"/>
          <w:u w:val="single"/>
          <w:shd w:val="clear" w:color="auto" w:fill="FFFFFF"/>
        </w:rPr>
        <w:t xml:space="preserve"> </w:t>
      </w:r>
      <w:r>
        <w:rPr>
          <w:rFonts w:hint="eastAsia" w:ascii="宋体" w:hAnsi="宋体" w:cs="宋体"/>
          <w:color w:val="auto"/>
          <w:sz w:val="24"/>
          <w:szCs w:val="24"/>
          <w:u w:val="single"/>
          <w:shd w:val="clear" w:color="auto" w:fill="FFFFFF"/>
          <w:lang w:val="en-US" w:eastAsia="zh-CN"/>
        </w:rPr>
        <w:t xml:space="preserve">  </w:t>
      </w:r>
      <w:r>
        <w:rPr>
          <w:rFonts w:hint="eastAsia" w:ascii="宋体" w:hAnsi="宋体" w:eastAsia="宋体" w:cs="宋体"/>
          <w:color w:val="auto"/>
          <w:sz w:val="24"/>
          <w:szCs w:val="24"/>
          <w:u w:val="single"/>
          <w:shd w:val="clear" w:color="auto" w:fill="FFFFFF"/>
        </w:rPr>
        <w:t xml:space="preserve"> </w:t>
      </w:r>
      <w:r>
        <w:rPr>
          <w:rFonts w:hint="eastAsia" w:ascii="宋体" w:hAnsi="宋体" w:eastAsia="宋体" w:cs="宋体"/>
          <w:color w:val="auto"/>
          <w:sz w:val="24"/>
          <w:szCs w:val="24"/>
          <w:shd w:val="clear" w:color="auto" w:fill="FFFFFF"/>
        </w:rPr>
        <w:t>月</w:t>
      </w:r>
      <w:r>
        <w:rPr>
          <w:rFonts w:hint="eastAsia" w:ascii="宋体" w:hAnsi="宋体" w:eastAsia="宋体" w:cs="宋体"/>
          <w:color w:val="auto"/>
          <w:sz w:val="24"/>
          <w:szCs w:val="24"/>
          <w:u w:val="single"/>
          <w:shd w:val="clear" w:color="auto" w:fill="FFFFFF"/>
        </w:rPr>
        <w:t xml:space="preserve"> </w:t>
      </w:r>
      <w:r>
        <w:rPr>
          <w:rFonts w:hint="eastAsia" w:ascii="宋体" w:hAnsi="宋体" w:cs="宋体"/>
          <w:color w:val="auto"/>
          <w:sz w:val="24"/>
          <w:szCs w:val="24"/>
          <w:u w:val="single"/>
          <w:shd w:val="clear" w:color="auto" w:fill="FFFFFF"/>
          <w:lang w:val="en-US" w:eastAsia="zh-CN"/>
        </w:rPr>
        <w:t xml:space="preserve">  </w:t>
      </w:r>
      <w:r>
        <w:rPr>
          <w:rFonts w:hint="eastAsia" w:ascii="宋体" w:hAnsi="宋体" w:eastAsia="宋体" w:cs="宋体"/>
          <w:color w:val="auto"/>
          <w:sz w:val="24"/>
          <w:szCs w:val="24"/>
          <w:u w:val="single"/>
          <w:shd w:val="clear" w:color="auto" w:fill="FFFFFF"/>
        </w:rPr>
        <w:t xml:space="preserve"> </w:t>
      </w:r>
      <w:r>
        <w:rPr>
          <w:rFonts w:hint="eastAsia" w:ascii="宋体" w:hAnsi="宋体" w:eastAsia="宋体" w:cs="宋体"/>
          <w:color w:val="auto"/>
          <w:sz w:val="24"/>
          <w:szCs w:val="24"/>
          <w:shd w:val="clear" w:color="auto" w:fill="FFFFFF"/>
        </w:rPr>
        <w:t>日</w:t>
      </w:r>
    </w:p>
    <w:p>
      <w:pPr>
        <w:pStyle w:val="27"/>
        <w:keepNext w:val="0"/>
        <w:keepLines w:val="0"/>
        <w:pageBreakBefore w:val="0"/>
        <w:widowControl/>
        <w:shd w:val="clear"/>
        <w:kinsoku/>
        <w:wordWrap/>
        <w:overflowPunct/>
        <w:topLinePunct w:val="0"/>
        <w:autoSpaceDE/>
        <w:autoSpaceDN/>
        <w:bidi w:val="0"/>
        <w:adjustRightInd/>
        <w:snapToGrid/>
        <w:spacing w:before="0" w:beforeAutospacing="0" w:after="0" w:afterAutospacing="0" w:line="360" w:lineRule="auto"/>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shd w:val="clear" w:color="auto" w:fill="FFFFFF"/>
        </w:rPr>
        <w:t>承诺内容：</w:t>
      </w:r>
    </w:p>
    <w:p>
      <w:pPr>
        <w:pStyle w:val="27"/>
        <w:keepNext w:val="0"/>
        <w:keepLines w:val="0"/>
        <w:pageBreakBefore w:val="0"/>
        <w:widowControl/>
        <w:shd w:val="clear"/>
        <w:kinsoku/>
        <w:wordWrap/>
        <w:overflowPunct/>
        <w:topLinePunct w:val="0"/>
        <w:autoSpaceDE/>
        <w:autoSpaceDN/>
        <w:bidi w:val="0"/>
        <w:adjustRightInd/>
        <w:snapToGrid/>
        <w:spacing w:before="0" w:beforeAutospacing="0" w:after="0" w:afterAutospacing="0" w:line="360" w:lineRule="auto"/>
        <w:ind w:firstLine="64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shd w:val="clear" w:color="auto" w:fill="FFFFFF"/>
        </w:rPr>
        <w:t>为维护公开、公平、公正的政府采购市场秩序，树立诚实守信的政府采购供应商形象，本单位自愿做出以下承诺：</w:t>
      </w:r>
    </w:p>
    <w:p>
      <w:pPr>
        <w:pStyle w:val="27"/>
        <w:keepNext w:val="0"/>
        <w:keepLines w:val="0"/>
        <w:pageBreakBefore w:val="0"/>
        <w:widowControl/>
        <w:shd w:val="clear"/>
        <w:kinsoku/>
        <w:wordWrap/>
        <w:overflowPunct/>
        <w:topLinePunct w:val="0"/>
        <w:autoSpaceDE/>
        <w:autoSpaceDN/>
        <w:bidi w:val="0"/>
        <w:adjustRightInd/>
        <w:snapToGrid/>
        <w:spacing w:before="0" w:beforeAutospacing="0" w:after="0" w:afterAutospacing="0" w:line="360" w:lineRule="auto"/>
        <w:ind w:firstLine="64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shd w:val="clear" w:color="auto" w:fill="FFFFFF"/>
        </w:rPr>
        <w:t>一、承诺本单位严格遵守国家法律、法规和规章，全面履行应尽的责任和义务，全面做到履约守信，具备《政府采购法》第二十二条第一款规定的条件;</w:t>
      </w:r>
    </w:p>
    <w:p>
      <w:pPr>
        <w:pStyle w:val="27"/>
        <w:keepNext w:val="0"/>
        <w:keepLines w:val="0"/>
        <w:pageBreakBefore w:val="0"/>
        <w:widowControl/>
        <w:shd w:val="clear"/>
        <w:kinsoku/>
        <w:wordWrap/>
        <w:overflowPunct/>
        <w:topLinePunct w:val="0"/>
        <w:autoSpaceDE/>
        <w:autoSpaceDN/>
        <w:bidi w:val="0"/>
        <w:adjustRightInd/>
        <w:snapToGrid/>
        <w:spacing w:before="0" w:beforeAutospacing="0" w:after="0" w:afterAutospacing="0" w:line="360" w:lineRule="auto"/>
        <w:ind w:firstLine="64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shd w:val="clear" w:color="auto" w:fill="FFFFFF"/>
        </w:rPr>
        <w:t>二、承诺本单位提供给注册登记部门、行业管理部门、司法部门、行业组织以及在政府采购活动中提交的所有资料均合法、真实、有效，无任何伪造、修改、虚假成份，并对所提供资料的真实性负责；</w:t>
      </w:r>
    </w:p>
    <w:p>
      <w:pPr>
        <w:pStyle w:val="27"/>
        <w:keepNext w:val="0"/>
        <w:keepLines w:val="0"/>
        <w:pageBreakBefore w:val="0"/>
        <w:widowControl/>
        <w:shd w:val="clear"/>
        <w:kinsoku/>
        <w:wordWrap/>
        <w:overflowPunct/>
        <w:topLinePunct w:val="0"/>
        <w:autoSpaceDE/>
        <w:autoSpaceDN/>
        <w:bidi w:val="0"/>
        <w:adjustRightInd/>
        <w:snapToGrid/>
        <w:spacing w:before="0" w:beforeAutospacing="0" w:after="0" w:afterAutospacing="0" w:line="360" w:lineRule="auto"/>
        <w:ind w:firstLine="64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shd w:val="clear" w:color="auto" w:fill="FFFFFF"/>
        </w:rPr>
        <w:t>三、承诺本单位严格依法开展生产经营活动，主动接受行业监管，自愿接受依法开展的日常检查；违法失信经营后将自愿接受约束和惩戒，并依法承担相应责任；</w:t>
      </w:r>
    </w:p>
    <w:p>
      <w:pPr>
        <w:pStyle w:val="27"/>
        <w:keepNext w:val="0"/>
        <w:keepLines w:val="0"/>
        <w:pageBreakBefore w:val="0"/>
        <w:widowControl/>
        <w:shd w:val="clear"/>
        <w:kinsoku/>
        <w:wordWrap/>
        <w:overflowPunct/>
        <w:topLinePunct w:val="0"/>
        <w:autoSpaceDE/>
        <w:autoSpaceDN/>
        <w:bidi w:val="0"/>
        <w:adjustRightInd/>
        <w:snapToGrid/>
        <w:spacing w:before="0" w:beforeAutospacing="0" w:after="0" w:afterAutospacing="0" w:line="360" w:lineRule="auto"/>
        <w:ind w:firstLine="64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shd w:val="clear" w:color="auto" w:fill="FFFFFF"/>
        </w:rPr>
        <w:t>四、承诺本单位自觉接受行政管理部门、行业组织、社会公众、新闻舆论的监督；</w:t>
      </w:r>
    </w:p>
    <w:p>
      <w:pPr>
        <w:pStyle w:val="27"/>
        <w:keepNext w:val="0"/>
        <w:keepLines w:val="0"/>
        <w:pageBreakBefore w:val="0"/>
        <w:widowControl/>
        <w:shd w:val="clear"/>
        <w:kinsoku/>
        <w:wordWrap/>
        <w:overflowPunct/>
        <w:topLinePunct w:val="0"/>
        <w:autoSpaceDE/>
        <w:autoSpaceDN/>
        <w:bidi w:val="0"/>
        <w:adjustRightInd/>
        <w:snapToGrid/>
        <w:spacing w:before="0" w:beforeAutospacing="0" w:after="0" w:afterAutospacing="0" w:line="360" w:lineRule="auto"/>
        <w:ind w:firstLine="64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shd w:val="clear" w:color="auto" w:fill="FFFFFF"/>
        </w:rPr>
        <w:t>五、承诺本单位自我约束、自我管理，重合同、守信用，不制假售假、商标侵权、虚假宣传、违约毁约、恶意逃债、偷税漏税、价格欺诈、垄断和不正当竞争，维护经营者、消费者的合法权益；</w:t>
      </w:r>
    </w:p>
    <w:p>
      <w:pPr>
        <w:pStyle w:val="27"/>
        <w:keepNext w:val="0"/>
        <w:keepLines w:val="0"/>
        <w:pageBreakBefore w:val="0"/>
        <w:widowControl/>
        <w:shd w:val="clear"/>
        <w:kinsoku/>
        <w:wordWrap/>
        <w:overflowPunct/>
        <w:topLinePunct w:val="0"/>
        <w:autoSpaceDE/>
        <w:autoSpaceDN/>
        <w:bidi w:val="0"/>
        <w:adjustRightInd/>
        <w:snapToGrid/>
        <w:spacing w:before="0" w:beforeAutospacing="0" w:after="0" w:afterAutospacing="0" w:line="360" w:lineRule="auto"/>
        <w:ind w:firstLine="64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shd w:val="clear" w:color="auto" w:fill="FFFFFF"/>
        </w:rPr>
        <w:t>六、承诺本单位提出政府采购质疑和投诉坚持依法依规、诚实信用原则，在全国范围12个月内没有三次以上查无实据的政府采购投诉；</w:t>
      </w:r>
    </w:p>
    <w:p>
      <w:pPr>
        <w:pStyle w:val="27"/>
        <w:keepNext w:val="0"/>
        <w:keepLines w:val="0"/>
        <w:pageBreakBefore w:val="0"/>
        <w:widowControl/>
        <w:shd w:val="clear"/>
        <w:kinsoku/>
        <w:wordWrap/>
        <w:overflowPunct/>
        <w:topLinePunct w:val="0"/>
        <w:autoSpaceDE/>
        <w:autoSpaceDN/>
        <w:bidi w:val="0"/>
        <w:adjustRightInd/>
        <w:snapToGrid/>
        <w:spacing w:before="0" w:beforeAutospacing="0" w:after="0" w:afterAutospacing="0" w:line="360" w:lineRule="auto"/>
        <w:ind w:firstLine="640"/>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shd w:val="clear" w:color="auto" w:fill="FFFFFF"/>
        </w:rPr>
        <w:t>七、根据政府采购相关法律法规的规定需要作出的其他承诺：</w:t>
      </w:r>
      <w:r>
        <w:rPr>
          <w:rFonts w:hint="eastAsia" w:ascii="宋体" w:hAnsi="宋体" w:eastAsia="宋体" w:cs="宋体"/>
          <w:color w:val="auto"/>
          <w:sz w:val="24"/>
          <w:szCs w:val="24"/>
          <w:u w:val="single"/>
          <w:shd w:val="clear" w:color="auto" w:fill="FFFFFF"/>
        </w:rPr>
        <w:t>    </w:t>
      </w:r>
      <w:r>
        <w:rPr>
          <w:rFonts w:hint="eastAsia" w:ascii="宋体" w:hAnsi="宋体" w:eastAsia="宋体" w:cs="宋体"/>
          <w:color w:val="auto"/>
          <w:sz w:val="24"/>
          <w:szCs w:val="24"/>
          <w:u w:val="none"/>
          <w:shd w:val="clear" w:color="auto" w:fill="FFFFFF"/>
          <w:lang w:eastAsia="zh-CN"/>
        </w:rPr>
        <w:t>。</w:t>
      </w:r>
    </w:p>
    <w:p>
      <w:pPr>
        <w:pStyle w:val="27"/>
        <w:keepNext w:val="0"/>
        <w:keepLines w:val="0"/>
        <w:pageBreakBefore w:val="0"/>
        <w:widowControl/>
        <w:shd w:val="clear"/>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shd w:val="clear" w:color="auto" w:fill="FFFFFF"/>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pStyle w:val="21"/>
        <w:shd w:val="clear"/>
        <w:rPr>
          <w:rFonts w:hint="eastAsia" w:ascii="宋体" w:hAnsi="宋体" w:eastAsia="宋体" w:cs="宋体"/>
          <w:color w:val="auto"/>
          <w:sz w:val="24"/>
          <w:szCs w:val="24"/>
          <w:shd w:val="clear" w:color="auto" w:fill="FFFFFF"/>
          <w:lang w:eastAsia="zh-CN"/>
        </w:rPr>
      </w:pPr>
    </w:p>
    <w:p>
      <w:pPr>
        <w:pStyle w:val="27"/>
        <w:shd w:val="clear"/>
        <w:spacing w:before="0" w:beforeAutospacing="0" w:after="150" w:afterAutospacing="0" w:line="360" w:lineRule="auto"/>
        <w:ind w:firstLine="640"/>
        <w:jc w:val="both"/>
        <w:rPr>
          <w:rFonts w:hint="eastAsia" w:ascii="宋体" w:hAnsi="宋体" w:eastAsia="宋体" w:cs="宋体"/>
          <w:color w:val="auto"/>
          <w:sz w:val="24"/>
          <w:szCs w:val="24"/>
        </w:rPr>
      </w:pPr>
      <w:r>
        <w:rPr>
          <w:rFonts w:hint="eastAsia" w:ascii="宋体" w:hAnsi="宋体" w:eastAsia="宋体" w:cs="宋体"/>
          <w:color w:val="auto"/>
          <w:sz w:val="24"/>
          <w:szCs w:val="24"/>
          <w:shd w:val="clear" w:color="auto" w:fill="FFFFFF"/>
        </w:rPr>
        <w:t>            承诺单位（盖章）：</w:t>
      </w:r>
    </w:p>
    <w:p>
      <w:pPr>
        <w:pStyle w:val="27"/>
        <w:shd w:val="clear"/>
        <w:spacing w:before="0" w:beforeAutospacing="0" w:after="150" w:afterAutospacing="0" w:line="360" w:lineRule="auto"/>
        <w:ind w:firstLine="640"/>
        <w:jc w:val="both"/>
        <w:rPr>
          <w:rFonts w:hint="eastAsia" w:ascii="宋体" w:hAnsi="宋体" w:eastAsia="宋体" w:cs="宋体"/>
          <w:color w:val="auto"/>
          <w:sz w:val="24"/>
          <w:szCs w:val="24"/>
          <w:shd w:val="clear" w:color="auto" w:fill="FFFFFF"/>
        </w:rPr>
      </w:pPr>
      <w:r>
        <w:rPr>
          <w:rFonts w:hint="eastAsia" w:ascii="宋体" w:hAnsi="宋体" w:eastAsia="宋体" w:cs="宋体"/>
          <w:color w:val="auto"/>
          <w:sz w:val="24"/>
          <w:szCs w:val="24"/>
          <w:shd w:val="clear" w:color="auto" w:fill="FFFFFF"/>
        </w:rPr>
        <w:t>            法定代表人（负责人）：</w:t>
      </w:r>
    </w:p>
    <w:p>
      <w:pPr>
        <w:pStyle w:val="27"/>
        <w:shd w:val="clear"/>
        <w:spacing w:before="0" w:beforeAutospacing="0" w:after="150" w:afterAutospacing="0" w:line="360" w:lineRule="auto"/>
        <w:ind w:firstLine="2880" w:firstLineChars="1200"/>
        <w:jc w:val="both"/>
        <w:rPr>
          <w:rFonts w:hint="eastAsia" w:ascii="宋体" w:hAnsi="宋体" w:eastAsia="宋体" w:cs="宋体"/>
          <w:color w:val="auto"/>
          <w:sz w:val="24"/>
          <w:szCs w:val="24"/>
          <w:shd w:val="clear" w:color="auto" w:fill="FFFFFF"/>
        </w:rPr>
      </w:pPr>
      <w:r>
        <w:rPr>
          <w:rFonts w:hint="eastAsia" w:ascii="宋体" w:hAnsi="宋体" w:eastAsia="宋体" w:cs="宋体"/>
          <w:color w:val="auto"/>
          <w:sz w:val="24"/>
          <w:szCs w:val="24"/>
          <w:shd w:val="clear" w:color="auto" w:fill="FFFFFF"/>
        </w:rPr>
        <w:t>法定代表人（负责人）身份证号：</w:t>
      </w:r>
    </w:p>
    <w:p>
      <w:pPr>
        <w:pStyle w:val="27"/>
        <w:shd w:val="clear"/>
        <w:spacing w:before="0" w:beforeAutospacing="0" w:after="150" w:afterAutospacing="0" w:line="360" w:lineRule="auto"/>
        <w:ind w:firstLine="640"/>
        <w:jc w:val="both"/>
        <w:rPr>
          <w:rFonts w:hint="eastAsia" w:ascii="宋体" w:hAnsi="宋体" w:eastAsia="宋体" w:cs="宋体"/>
          <w:color w:val="auto"/>
          <w:sz w:val="24"/>
          <w:szCs w:val="24"/>
        </w:rPr>
      </w:pPr>
      <w:r>
        <w:rPr>
          <w:rFonts w:hint="eastAsia" w:ascii="宋体" w:hAnsi="宋体" w:eastAsia="宋体" w:cs="宋体"/>
          <w:color w:val="auto"/>
          <w:sz w:val="24"/>
          <w:szCs w:val="24"/>
          <w:shd w:val="clear" w:color="auto" w:fill="FFFFFF"/>
        </w:rPr>
        <w:t>          承诺日期：</w:t>
      </w:r>
    </w:p>
    <w:p>
      <w:pPr>
        <w:shd w:val="clear"/>
        <w:bidi w:val="0"/>
        <w:spacing w:line="360" w:lineRule="auto"/>
        <w:ind w:firstLine="440" w:firstLineChars="200"/>
        <w:rPr>
          <w:rFonts w:hint="eastAsia" w:asciiTheme="minorHAnsi" w:eastAsiaTheme="minorEastAsia"/>
          <w:sz w:val="24"/>
          <w:szCs w:val="24"/>
          <w:lang w:val="en-US" w:eastAsia="zh-CN"/>
        </w:rPr>
      </w:pPr>
      <w:r>
        <w:rPr>
          <w:rFonts w:hint="eastAsia" w:asciiTheme="minorHAnsi" w:eastAsiaTheme="minorEastAsia"/>
          <w:sz w:val="22"/>
          <w:szCs w:val="22"/>
          <w:lang w:val="en-US" w:eastAsia="zh-CN"/>
        </w:rPr>
        <w:t>注：此承诺书除附在投标文件中外还须上传至“信用中国 (陕西榆林) ”网站投标人自主上报信用承诺书附件。 (承诺有效期为 1 年，承诺起始时间为提交投标文件截止之日，须后附截图。) 法定代表人或负责人、主体名称发生变更的应当重新做出承诺。</w:t>
      </w:r>
    </w:p>
    <w:p>
      <w:pPr>
        <w:rPr>
          <w:rFonts w:hint="eastAsia" w:ascii="宋体" w:hAnsi="宋体" w:eastAsia="宋体" w:cs="宋体"/>
          <w:color w:val="auto"/>
          <w:sz w:val="24"/>
          <w:szCs w:val="24"/>
          <w:shd w:val="clear" w:color="auto" w:fill="FFFFFF"/>
          <w:lang w:val="en-US" w:eastAsia="zh-CN"/>
        </w:rPr>
      </w:pPr>
      <w:r>
        <w:rPr>
          <w:rFonts w:hint="eastAsia" w:ascii="宋体" w:hAnsi="宋体" w:eastAsia="宋体" w:cs="宋体"/>
          <w:color w:val="auto"/>
          <w:sz w:val="24"/>
          <w:szCs w:val="24"/>
          <w:shd w:val="clear" w:color="auto" w:fill="FFFFFF"/>
          <w:lang w:val="en-US" w:eastAsia="zh-CN"/>
        </w:rPr>
        <w:br w:type="page"/>
      </w:r>
    </w:p>
    <w:p>
      <w:pPr>
        <w:pStyle w:val="98"/>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Ansi="宋体" w:cs="宋体"/>
          <w:b/>
          <w:bCs/>
          <w:sz w:val="24"/>
          <w:szCs w:val="24"/>
        </w:rPr>
      </w:pPr>
      <w:r>
        <w:rPr>
          <w:rFonts w:hint="eastAsia" w:hAnsi="宋体" w:cs="宋体"/>
          <w:b/>
          <w:bCs/>
          <w:sz w:val="24"/>
          <w:szCs w:val="24"/>
        </w:rPr>
        <w:t>投标人信用承诺</w:t>
      </w:r>
    </w:p>
    <w:p>
      <w:pPr>
        <w:keepNext w:val="0"/>
        <w:keepLines w:val="0"/>
        <w:pageBreakBefore w:val="0"/>
        <w:widowControl/>
        <w:kinsoku/>
        <w:wordWrap/>
        <w:overflowPunct/>
        <w:topLinePunct w:val="0"/>
        <w:autoSpaceDE/>
        <w:autoSpaceDN/>
        <w:bidi w:val="0"/>
        <w:spacing w:line="360" w:lineRule="auto"/>
        <w:jc w:val="left"/>
        <w:textAlignment w:val="auto"/>
        <w:outlineLvl w:val="9"/>
        <w:rPr>
          <w:rFonts w:hAnsi="宋体" w:cs="宋体"/>
          <w:sz w:val="24"/>
          <w:szCs w:val="24"/>
          <w:u w:val="single"/>
        </w:rPr>
      </w:pPr>
      <w:r>
        <w:rPr>
          <w:rFonts w:hint="eastAsia" w:hAnsi="宋体" w:cs="宋体"/>
          <w:sz w:val="24"/>
          <w:szCs w:val="24"/>
        </w:rPr>
        <w:t>投标人：</w:t>
      </w:r>
      <w:r>
        <w:rPr>
          <w:rFonts w:hint="eastAsia" w:hAnsi="宋体" w:cs="宋体"/>
          <w:sz w:val="24"/>
          <w:szCs w:val="24"/>
          <w:u w:val="single"/>
        </w:rPr>
        <w:t xml:space="preserve">                                                                   </w:t>
      </w:r>
    </w:p>
    <w:p>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hAnsi="宋体" w:cs="宋体"/>
          <w:sz w:val="24"/>
          <w:szCs w:val="24"/>
          <w:u w:val="single"/>
        </w:rPr>
      </w:pPr>
      <w:r>
        <w:rPr>
          <w:rFonts w:hint="eastAsia" w:hAnsi="宋体" w:cs="宋体"/>
          <w:sz w:val="24"/>
          <w:szCs w:val="24"/>
        </w:rPr>
        <w:t>统一社会信用代码：</w:t>
      </w:r>
      <w:r>
        <w:rPr>
          <w:rFonts w:hint="eastAsia" w:hAnsi="宋体" w:cs="宋体"/>
          <w:sz w:val="24"/>
          <w:szCs w:val="24"/>
          <w:u w:val="single"/>
        </w:rPr>
        <w:t xml:space="preserve">                             </w:t>
      </w:r>
      <w:r>
        <w:rPr>
          <w:rFonts w:hint="eastAsia" w:hAnsi="宋体" w:cs="宋体"/>
          <w:sz w:val="24"/>
          <w:szCs w:val="24"/>
        </w:rPr>
        <w:t>法人代表：</w:t>
      </w:r>
      <w:r>
        <w:rPr>
          <w:rFonts w:hint="eastAsia" w:hAnsi="宋体" w:cs="宋体"/>
          <w:sz w:val="24"/>
          <w:szCs w:val="24"/>
          <w:u w:val="single"/>
        </w:rPr>
        <w:t xml:space="preserve">                  </w:t>
      </w:r>
    </w:p>
    <w:p>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宋体" w:hAnsi="宋体" w:eastAsia="宋体" w:cs="宋体"/>
          <w:color w:val="auto"/>
          <w:sz w:val="24"/>
          <w:szCs w:val="24"/>
          <w:shd w:val="clear" w:color="auto" w:fill="FFFFFF"/>
        </w:rPr>
      </w:pPr>
      <w:r>
        <w:rPr>
          <w:rFonts w:hint="eastAsia" w:ascii="宋体" w:hAnsi="宋体" w:eastAsia="宋体" w:cs="宋体"/>
          <w:color w:val="auto"/>
          <w:sz w:val="24"/>
          <w:szCs w:val="24"/>
          <w:shd w:val="clear" w:color="auto" w:fill="FFFFFF"/>
        </w:rPr>
        <w:t>承诺有效期限：</w:t>
      </w:r>
      <w:r>
        <w:rPr>
          <w:rFonts w:hint="eastAsia" w:ascii="宋体" w:hAnsi="宋体" w:eastAsia="宋体" w:cs="宋体"/>
          <w:color w:val="auto"/>
          <w:sz w:val="24"/>
          <w:szCs w:val="24"/>
          <w:u w:val="single"/>
          <w:shd w:val="clear" w:color="auto" w:fill="FFFFFF"/>
        </w:rPr>
        <w:t xml:space="preserve"> </w:t>
      </w:r>
      <w:r>
        <w:rPr>
          <w:rFonts w:hint="eastAsia" w:ascii="宋体" w:hAnsi="宋体" w:cs="宋体"/>
          <w:color w:val="auto"/>
          <w:sz w:val="24"/>
          <w:szCs w:val="24"/>
          <w:u w:val="single"/>
          <w:shd w:val="clear" w:color="auto" w:fill="FFFFFF"/>
          <w:lang w:val="en-US" w:eastAsia="zh-CN"/>
        </w:rPr>
        <w:t xml:space="preserve">  </w:t>
      </w:r>
      <w:r>
        <w:rPr>
          <w:rFonts w:hint="eastAsia" w:ascii="宋体" w:hAnsi="宋体" w:eastAsia="宋体" w:cs="宋体"/>
          <w:color w:val="auto"/>
          <w:sz w:val="24"/>
          <w:szCs w:val="24"/>
          <w:u w:val="single"/>
          <w:shd w:val="clear" w:color="auto" w:fill="FFFFFF"/>
        </w:rPr>
        <w:t xml:space="preserve"> </w:t>
      </w:r>
      <w:r>
        <w:rPr>
          <w:rFonts w:hint="eastAsia" w:ascii="宋体" w:hAnsi="宋体" w:eastAsia="宋体" w:cs="宋体"/>
          <w:color w:val="auto"/>
          <w:sz w:val="24"/>
          <w:szCs w:val="24"/>
          <w:shd w:val="clear" w:color="auto" w:fill="FFFFFF"/>
        </w:rPr>
        <w:t>年</w:t>
      </w:r>
      <w:r>
        <w:rPr>
          <w:rFonts w:hint="eastAsia" w:ascii="宋体" w:hAnsi="宋体" w:eastAsia="宋体" w:cs="宋体"/>
          <w:color w:val="auto"/>
          <w:sz w:val="24"/>
          <w:szCs w:val="24"/>
          <w:u w:val="single"/>
          <w:shd w:val="clear" w:color="auto" w:fill="FFFFFF"/>
        </w:rPr>
        <w:t xml:space="preserve"> </w:t>
      </w:r>
      <w:r>
        <w:rPr>
          <w:rFonts w:hint="eastAsia" w:ascii="宋体" w:hAnsi="宋体" w:cs="宋体"/>
          <w:color w:val="auto"/>
          <w:sz w:val="24"/>
          <w:szCs w:val="24"/>
          <w:u w:val="single"/>
          <w:shd w:val="clear" w:color="auto" w:fill="FFFFFF"/>
          <w:lang w:val="en-US" w:eastAsia="zh-CN"/>
        </w:rPr>
        <w:t xml:space="preserve">  </w:t>
      </w:r>
      <w:r>
        <w:rPr>
          <w:rFonts w:hint="eastAsia" w:ascii="宋体" w:hAnsi="宋体" w:eastAsia="宋体" w:cs="宋体"/>
          <w:color w:val="auto"/>
          <w:sz w:val="24"/>
          <w:szCs w:val="24"/>
          <w:u w:val="single"/>
          <w:shd w:val="clear" w:color="auto" w:fill="FFFFFF"/>
        </w:rPr>
        <w:t xml:space="preserve"> </w:t>
      </w:r>
      <w:r>
        <w:rPr>
          <w:rFonts w:hint="eastAsia" w:ascii="宋体" w:hAnsi="宋体" w:eastAsia="宋体" w:cs="宋体"/>
          <w:color w:val="auto"/>
          <w:sz w:val="24"/>
          <w:szCs w:val="24"/>
          <w:shd w:val="clear" w:color="auto" w:fill="FFFFFF"/>
        </w:rPr>
        <w:t>月</w:t>
      </w:r>
      <w:r>
        <w:rPr>
          <w:rFonts w:hint="eastAsia" w:ascii="宋体" w:hAnsi="宋体" w:cs="宋体"/>
          <w:color w:val="auto"/>
          <w:sz w:val="24"/>
          <w:szCs w:val="24"/>
          <w:u w:val="single"/>
          <w:shd w:val="clear" w:color="auto" w:fill="FFFFFF"/>
          <w:lang w:val="en-US" w:eastAsia="zh-CN"/>
        </w:rPr>
        <w:t xml:space="preserve">  </w:t>
      </w:r>
      <w:r>
        <w:rPr>
          <w:rFonts w:hint="eastAsia" w:ascii="宋体" w:hAnsi="宋体" w:eastAsia="宋体" w:cs="宋体"/>
          <w:color w:val="auto"/>
          <w:sz w:val="24"/>
          <w:szCs w:val="24"/>
          <w:u w:val="single"/>
          <w:shd w:val="clear" w:color="auto" w:fill="FFFFFF"/>
        </w:rPr>
        <w:t xml:space="preserve">  </w:t>
      </w:r>
      <w:r>
        <w:rPr>
          <w:rFonts w:hint="eastAsia" w:ascii="宋体" w:hAnsi="宋体" w:eastAsia="宋体" w:cs="宋体"/>
          <w:color w:val="auto"/>
          <w:sz w:val="24"/>
          <w:szCs w:val="24"/>
          <w:shd w:val="clear" w:color="auto" w:fill="FFFFFF"/>
        </w:rPr>
        <w:t xml:space="preserve">日— </w:t>
      </w:r>
      <w:r>
        <w:rPr>
          <w:rFonts w:hint="eastAsia" w:ascii="宋体" w:hAnsi="宋体" w:eastAsia="宋体" w:cs="宋体"/>
          <w:color w:val="auto"/>
          <w:sz w:val="24"/>
          <w:szCs w:val="24"/>
          <w:u w:val="single"/>
          <w:shd w:val="clear" w:color="auto" w:fill="FFFFFF"/>
        </w:rPr>
        <w:t xml:space="preserve"> </w:t>
      </w:r>
      <w:r>
        <w:rPr>
          <w:rFonts w:hint="eastAsia" w:ascii="宋体" w:hAnsi="宋体" w:cs="宋体"/>
          <w:color w:val="auto"/>
          <w:sz w:val="24"/>
          <w:szCs w:val="24"/>
          <w:u w:val="single"/>
          <w:shd w:val="clear" w:color="auto" w:fill="FFFFFF"/>
          <w:lang w:val="en-US" w:eastAsia="zh-CN"/>
        </w:rPr>
        <w:t xml:space="preserve">  </w:t>
      </w:r>
      <w:r>
        <w:rPr>
          <w:rFonts w:hint="eastAsia" w:ascii="宋体" w:hAnsi="宋体" w:eastAsia="宋体" w:cs="宋体"/>
          <w:color w:val="auto"/>
          <w:sz w:val="24"/>
          <w:szCs w:val="24"/>
          <w:shd w:val="clear" w:color="auto" w:fill="FFFFFF"/>
        </w:rPr>
        <w:t>年</w:t>
      </w:r>
      <w:r>
        <w:rPr>
          <w:rFonts w:hint="eastAsia" w:ascii="宋体" w:hAnsi="宋体" w:eastAsia="宋体" w:cs="宋体"/>
          <w:color w:val="auto"/>
          <w:sz w:val="24"/>
          <w:szCs w:val="24"/>
          <w:u w:val="single"/>
          <w:shd w:val="clear" w:color="auto" w:fill="FFFFFF"/>
        </w:rPr>
        <w:t xml:space="preserve"> </w:t>
      </w:r>
      <w:r>
        <w:rPr>
          <w:rFonts w:hint="eastAsia" w:ascii="宋体" w:hAnsi="宋体" w:cs="宋体"/>
          <w:color w:val="auto"/>
          <w:sz w:val="24"/>
          <w:szCs w:val="24"/>
          <w:u w:val="single"/>
          <w:shd w:val="clear" w:color="auto" w:fill="FFFFFF"/>
          <w:lang w:val="en-US" w:eastAsia="zh-CN"/>
        </w:rPr>
        <w:t xml:space="preserve">  </w:t>
      </w:r>
      <w:r>
        <w:rPr>
          <w:rFonts w:hint="eastAsia" w:ascii="宋体" w:hAnsi="宋体" w:eastAsia="宋体" w:cs="宋体"/>
          <w:color w:val="auto"/>
          <w:sz w:val="24"/>
          <w:szCs w:val="24"/>
          <w:shd w:val="clear" w:color="auto" w:fill="FFFFFF"/>
        </w:rPr>
        <w:t>月</w:t>
      </w:r>
      <w:r>
        <w:rPr>
          <w:rFonts w:hint="eastAsia" w:ascii="宋体" w:hAnsi="宋体" w:eastAsia="宋体" w:cs="宋体"/>
          <w:color w:val="auto"/>
          <w:sz w:val="24"/>
          <w:szCs w:val="24"/>
          <w:u w:val="single"/>
          <w:shd w:val="clear" w:color="auto" w:fill="FFFFFF"/>
        </w:rPr>
        <w:t xml:space="preserve"> </w:t>
      </w:r>
      <w:r>
        <w:rPr>
          <w:rFonts w:hint="eastAsia" w:ascii="宋体" w:hAnsi="宋体" w:cs="宋体"/>
          <w:color w:val="auto"/>
          <w:sz w:val="24"/>
          <w:szCs w:val="24"/>
          <w:u w:val="single"/>
          <w:shd w:val="clear" w:color="auto" w:fill="FFFFFF"/>
          <w:lang w:val="en-US" w:eastAsia="zh-CN"/>
        </w:rPr>
        <w:t xml:space="preserve">  </w:t>
      </w:r>
      <w:r>
        <w:rPr>
          <w:rFonts w:hint="eastAsia" w:ascii="宋体" w:hAnsi="宋体" w:eastAsia="宋体" w:cs="宋体"/>
          <w:color w:val="auto"/>
          <w:sz w:val="24"/>
          <w:szCs w:val="24"/>
          <w:u w:val="single"/>
          <w:shd w:val="clear" w:color="auto" w:fill="FFFFFF"/>
        </w:rPr>
        <w:t xml:space="preserve"> </w:t>
      </w:r>
      <w:r>
        <w:rPr>
          <w:rFonts w:hint="eastAsia" w:ascii="宋体" w:hAnsi="宋体" w:eastAsia="宋体" w:cs="宋体"/>
          <w:color w:val="auto"/>
          <w:sz w:val="24"/>
          <w:szCs w:val="24"/>
          <w:shd w:val="clear" w:color="auto" w:fill="FFFFFF"/>
        </w:rPr>
        <w:t>日</w:t>
      </w:r>
    </w:p>
    <w:p>
      <w:pPr>
        <w:keepNext w:val="0"/>
        <w:keepLines w:val="0"/>
        <w:pageBreakBefore w:val="0"/>
        <w:widowControl/>
        <w:kinsoku/>
        <w:wordWrap/>
        <w:overflowPunct/>
        <w:topLinePunct w:val="0"/>
        <w:autoSpaceDE/>
        <w:autoSpaceDN/>
        <w:bidi w:val="0"/>
        <w:spacing w:line="360" w:lineRule="auto"/>
        <w:ind w:firstLine="480" w:firstLineChars="200"/>
        <w:jc w:val="left"/>
        <w:textAlignment w:val="auto"/>
        <w:outlineLvl w:val="9"/>
        <w:rPr>
          <w:rFonts w:hAnsi="宋体" w:cs="宋体"/>
          <w:sz w:val="24"/>
          <w:szCs w:val="24"/>
        </w:rPr>
      </w:pPr>
      <w:r>
        <w:rPr>
          <w:rFonts w:hint="eastAsia" w:hAnsi="宋体" w:cs="宋体"/>
          <w:sz w:val="24"/>
          <w:szCs w:val="24"/>
        </w:rPr>
        <w:t>在</w:t>
      </w:r>
      <w:r>
        <w:rPr>
          <w:rFonts w:hint="eastAsia" w:hAnsi="宋体" w:cs="宋体"/>
          <w:sz w:val="24"/>
          <w:szCs w:val="24"/>
          <w:u w:val="single"/>
        </w:rPr>
        <w:t xml:space="preserve">                   </w:t>
      </w:r>
      <w:r>
        <w:rPr>
          <w:rFonts w:hint="eastAsia" w:hAnsi="宋体" w:cs="宋体"/>
          <w:sz w:val="24"/>
          <w:szCs w:val="24"/>
        </w:rPr>
        <w:t>项目招投标活动中，我公司（单位）郑重作出以下信用承诺：</w:t>
      </w:r>
    </w:p>
    <w:p>
      <w:pPr>
        <w:keepNext w:val="0"/>
        <w:keepLines w:val="0"/>
        <w:pageBreakBefore w:val="0"/>
        <w:widowControl/>
        <w:kinsoku/>
        <w:wordWrap/>
        <w:overflowPunct/>
        <w:topLinePunct w:val="0"/>
        <w:autoSpaceDE/>
        <w:autoSpaceDN/>
        <w:bidi w:val="0"/>
        <w:spacing w:line="360" w:lineRule="auto"/>
        <w:ind w:firstLine="480"/>
        <w:jc w:val="left"/>
        <w:textAlignment w:val="auto"/>
        <w:outlineLvl w:val="9"/>
        <w:rPr>
          <w:rFonts w:hAnsi="宋体" w:cs="宋体"/>
          <w:sz w:val="24"/>
          <w:szCs w:val="24"/>
        </w:rPr>
      </w:pPr>
      <w:r>
        <w:rPr>
          <w:rFonts w:hint="eastAsia" w:hAnsi="宋体" w:cs="宋体"/>
          <w:sz w:val="24"/>
          <w:szCs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keepNext w:val="0"/>
        <w:keepLines w:val="0"/>
        <w:pageBreakBefore w:val="0"/>
        <w:widowControl/>
        <w:kinsoku/>
        <w:wordWrap/>
        <w:overflowPunct/>
        <w:topLinePunct w:val="0"/>
        <w:autoSpaceDE/>
        <w:autoSpaceDN/>
        <w:bidi w:val="0"/>
        <w:spacing w:line="360" w:lineRule="auto"/>
        <w:ind w:firstLine="480"/>
        <w:jc w:val="left"/>
        <w:textAlignment w:val="auto"/>
        <w:outlineLvl w:val="9"/>
        <w:rPr>
          <w:rFonts w:hAnsi="宋体" w:cs="宋体"/>
          <w:sz w:val="24"/>
          <w:szCs w:val="24"/>
        </w:rPr>
      </w:pPr>
      <w:r>
        <w:rPr>
          <w:rFonts w:hint="eastAsia" w:hAnsi="宋体" w:cs="宋体"/>
          <w:sz w:val="24"/>
          <w:szCs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w:t>
      </w:r>
      <w:r>
        <w:rPr>
          <w:rFonts w:hint="eastAsia" w:hAnsi="宋体" w:cs="宋体"/>
          <w:sz w:val="24"/>
          <w:szCs w:val="24"/>
          <w:lang w:eastAsia="zh-CN"/>
        </w:rPr>
        <w:t>磋商文件</w:t>
      </w:r>
      <w:r>
        <w:rPr>
          <w:rFonts w:hint="eastAsia" w:hAnsi="宋体" w:cs="宋体"/>
          <w:sz w:val="24"/>
          <w:szCs w:val="24"/>
        </w:rPr>
        <w:t>和投标文件与招标人签订合同；在签订合同时向招标人提出附加条件、或者改变投标文件的实质性内容；放弃中标；不按照</w:t>
      </w:r>
      <w:r>
        <w:rPr>
          <w:rFonts w:hint="eastAsia" w:hAnsi="宋体" w:cs="宋体"/>
          <w:sz w:val="24"/>
          <w:szCs w:val="24"/>
          <w:lang w:eastAsia="zh-CN"/>
        </w:rPr>
        <w:t>磋商文件</w:t>
      </w:r>
      <w:r>
        <w:rPr>
          <w:rFonts w:hint="eastAsia" w:hAnsi="宋体" w:cs="宋体"/>
          <w:sz w:val="24"/>
          <w:szCs w:val="24"/>
        </w:rPr>
        <w:t>的规定提交履约保证金。5.招投标法规定的其它违法违规行为。</w:t>
      </w:r>
    </w:p>
    <w:p>
      <w:pPr>
        <w:keepNext w:val="0"/>
        <w:keepLines w:val="0"/>
        <w:pageBreakBefore w:val="0"/>
        <w:kinsoku/>
        <w:wordWrap/>
        <w:overflowPunct/>
        <w:topLinePunct w:val="0"/>
        <w:autoSpaceDE/>
        <w:autoSpaceDN/>
        <w:bidi w:val="0"/>
        <w:spacing w:line="360" w:lineRule="auto"/>
        <w:ind w:firstLine="480" w:firstLineChars="200"/>
        <w:textAlignment w:val="auto"/>
        <w:outlineLvl w:val="9"/>
        <w:rPr>
          <w:sz w:val="24"/>
          <w:szCs w:val="24"/>
        </w:rPr>
      </w:pPr>
      <w:bookmarkStart w:id="162" w:name="_Toc14973"/>
      <w:r>
        <w:rPr>
          <w:rFonts w:hint="eastAsia"/>
          <w:sz w:val="24"/>
          <w:szCs w:val="24"/>
        </w:rPr>
        <w:t>（三）自愿接受招投标监督部门和有关行政监督部门的依法检查。</w:t>
      </w:r>
      <w:bookmarkEnd w:id="162"/>
    </w:p>
    <w:p>
      <w:pPr>
        <w:keepNext w:val="0"/>
        <w:keepLines w:val="0"/>
        <w:pageBreakBefore w:val="0"/>
        <w:widowControl/>
        <w:kinsoku/>
        <w:wordWrap/>
        <w:overflowPunct/>
        <w:topLinePunct w:val="0"/>
        <w:autoSpaceDE/>
        <w:autoSpaceDN/>
        <w:bidi w:val="0"/>
        <w:spacing w:line="360" w:lineRule="auto"/>
        <w:ind w:firstLine="480" w:firstLineChars="200"/>
        <w:jc w:val="left"/>
        <w:textAlignment w:val="auto"/>
        <w:outlineLvl w:val="9"/>
        <w:rPr>
          <w:rFonts w:hAnsi="宋体" w:cs="宋体"/>
          <w:sz w:val="24"/>
          <w:szCs w:val="24"/>
        </w:rPr>
      </w:pPr>
      <w:r>
        <w:rPr>
          <w:rFonts w:hint="eastAsia" w:hAnsi="宋体" w:cs="宋体"/>
          <w:sz w:val="24"/>
          <w:szCs w:val="24"/>
        </w:rPr>
        <w:t>（四）同意将此信用承诺纳入陕西省公共信用信息平台和榆林市公共信用信息共享平台，并上网公示，接受社会监督。</w:t>
      </w:r>
    </w:p>
    <w:p>
      <w:pPr>
        <w:keepNext w:val="0"/>
        <w:keepLines w:val="0"/>
        <w:pageBreakBefore w:val="0"/>
        <w:widowControl/>
        <w:kinsoku/>
        <w:wordWrap/>
        <w:overflowPunct/>
        <w:topLinePunct w:val="0"/>
        <w:autoSpaceDE/>
        <w:autoSpaceDN/>
        <w:bidi w:val="0"/>
        <w:spacing w:line="360" w:lineRule="auto"/>
        <w:ind w:firstLine="480"/>
        <w:jc w:val="left"/>
        <w:textAlignment w:val="auto"/>
        <w:outlineLvl w:val="9"/>
        <w:rPr>
          <w:rFonts w:hAnsi="宋体" w:cs="宋体"/>
          <w:sz w:val="24"/>
          <w:szCs w:val="24"/>
        </w:rPr>
      </w:pPr>
      <w:r>
        <w:rPr>
          <w:rFonts w:hint="eastAsia" w:hAnsi="宋体" w:cs="宋体"/>
          <w:sz w:val="24"/>
          <w:szCs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pPr>
        <w:keepNext w:val="0"/>
        <w:keepLines w:val="0"/>
        <w:pageBreakBefore w:val="0"/>
        <w:widowControl/>
        <w:tabs>
          <w:tab w:val="left" w:pos="4395"/>
        </w:tabs>
        <w:kinsoku/>
        <w:wordWrap/>
        <w:overflowPunct/>
        <w:topLinePunct w:val="0"/>
        <w:autoSpaceDE/>
        <w:autoSpaceDN/>
        <w:bidi w:val="0"/>
        <w:adjustRightInd w:val="0"/>
        <w:snapToGrid w:val="0"/>
        <w:spacing w:line="360" w:lineRule="auto"/>
        <w:ind w:firstLine="480" w:firstLineChars="200"/>
        <w:jc w:val="left"/>
        <w:textAlignment w:val="auto"/>
        <w:outlineLvl w:val="9"/>
        <w:rPr>
          <w:rFonts w:hAnsi="宋体" w:cs="宋体"/>
          <w:sz w:val="24"/>
          <w:szCs w:val="24"/>
        </w:rPr>
      </w:pPr>
      <w:r>
        <w:rPr>
          <w:rFonts w:hint="eastAsia" w:hAnsi="宋体" w:cs="宋体"/>
          <w:sz w:val="24"/>
          <w:szCs w:val="24"/>
        </w:rPr>
        <w:t xml:space="preserve">法定代表人（签章）：                   </w:t>
      </w:r>
      <w:r>
        <w:rPr>
          <w:rFonts w:hAnsi="宋体" w:cs="宋体"/>
          <w:sz w:val="24"/>
          <w:szCs w:val="24"/>
        </w:rPr>
        <w:t xml:space="preserve">       </w:t>
      </w:r>
      <w:r>
        <w:rPr>
          <w:rFonts w:hint="eastAsia" w:hAnsi="宋体" w:cs="宋体"/>
          <w:sz w:val="24"/>
          <w:szCs w:val="24"/>
        </w:rPr>
        <w:t xml:space="preserve"> 投标人（盖章）：</w:t>
      </w:r>
    </w:p>
    <w:p>
      <w:pPr>
        <w:keepNext w:val="0"/>
        <w:keepLines w:val="0"/>
        <w:pageBreakBefore w:val="0"/>
        <w:kinsoku/>
        <w:wordWrap/>
        <w:overflowPunct/>
        <w:topLinePunct w:val="0"/>
        <w:autoSpaceDE/>
        <w:autoSpaceDN/>
        <w:bidi w:val="0"/>
        <w:adjustRightInd w:val="0"/>
        <w:snapToGrid w:val="0"/>
        <w:spacing w:line="360" w:lineRule="auto"/>
        <w:jc w:val="center"/>
        <w:textAlignment w:val="auto"/>
        <w:outlineLvl w:val="9"/>
        <w:rPr>
          <w:rFonts w:hAnsi="宋体" w:cs="宋体"/>
          <w:sz w:val="24"/>
          <w:szCs w:val="24"/>
        </w:rPr>
      </w:pPr>
      <w:r>
        <w:rPr>
          <w:rFonts w:hint="eastAsia" w:hAnsi="宋体" w:cs="宋体"/>
          <w:sz w:val="24"/>
          <w:szCs w:val="24"/>
        </w:rPr>
        <w:t xml:space="preserve">                           </w:t>
      </w:r>
      <w:r>
        <w:rPr>
          <w:rFonts w:hAnsi="宋体" w:cs="宋体"/>
          <w:sz w:val="24"/>
          <w:szCs w:val="24"/>
        </w:rPr>
        <w:t xml:space="preserve"> </w:t>
      </w:r>
      <w:r>
        <w:rPr>
          <w:rFonts w:hint="eastAsia" w:hAnsi="宋体" w:cs="宋体"/>
          <w:sz w:val="24"/>
          <w:szCs w:val="24"/>
        </w:rPr>
        <w:t>承诺时间：</w:t>
      </w:r>
      <w:r>
        <w:rPr>
          <w:rFonts w:hint="eastAsia" w:hAnsi="宋体" w:cs="宋体"/>
          <w:sz w:val="24"/>
          <w:szCs w:val="24"/>
          <w:u w:val="single"/>
        </w:rPr>
        <w:t xml:space="preserve">       </w:t>
      </w:r>
      <w:r>
        <w:rPr>
          <w:rFonts w:hint="eastAsia" w:hAnsi="宋体" w:cs="宋体"/>
          <w:sz w:val="24"/>
          <w:szCs w:val="24"/>
        </w:rPr>
        <w:t>年</w:t>
      </w:r>
      <w:r>
        <w:rPr>
          <w:rFonts w:hint="eastAsia" w:hAnsi="宋体" w:cs="宋体"/>
          <w:sz w:val="24"/>
          <w:szCs w:val="24"/>
          <w:u w:val="single"/>
        </w:rPr>
        <w:t xml:space="preserve">     </w:t>
      </w:r>
      <w:r>
        <w:rPr>
          <w:rFonts w:hint="eastAsia" w:hAnsi="宋体" w:cs="宋体"/>
          <w:sz w:val="24"/>
          <w:szCs w:val="24"/>
        </w:rPr>
        <w:t>月</w:t>
      </w:r>
      <w:r>
        <w:rPr>
          <w:rFonts w:hint="eastAsia" w:hAnsi="宋体" w:cs="宋体"/>
          <w:sz w:val="24"/>
          <w:szCs w:val="24"/>
          <w:u w:val="single"/>
        </w:rPr>
        <w:t xml:space="preserve">     </w:t>
      </w:r>
      <w:r>
        <w:rPr>
          <w:rFonts w:hint="eastAsia" w:hAnsi="宋体" w:cs="宋体"/>
          <w:sz w:val="24"/>
          <w:szCs w:val="24"/>
        </w:rPr>
        <w:t>日</w:t>
      </w:r>
    </w:p>
    <w:p>
      <w:pPr>
        <w:pStyle w:val="17"/>
        <w:ind w:firstLine="422" w:firstLineChars="200"/>
        <w:rPr>
          <w:rFonts w:hint="eastAsia" w:hAnsi="宋体" w:cs="宋体"/>
          <w:sz w:val="21"/>
          <w:szCs w:val="21"/>
        </w:rPr>
      </w:pPr>
      <w:r>
        <w:rPr>
          <w:rFonts w:hint="eastAsia" w:hAnsi="宋体" w:cs="宋体"/>
          <w:b/>
          <w:bCs/>
          <w:sz w:val="21"/>
          <w:szCs w:val="21"/>
        </w:rPr>
        <w:t>注：</w:t>
      </w:r>
      <w:r>
        <w:rPr>
          <w:rFonts w:hint="eastAsia" w:hAnsi="宋体" w:cs="宋体"/>
          <w:sz w:val="21"/>
          <w:szCs w:val="21"/>
        </w:rPr>
        <w:t>此承诺书除附在投标文件中外还须上传至“信用中国（陕西榆林）”网站投标人自主上报信用承诺书附件。（承诺有效期同投标有效期，承诺起始时间为提交投标文件截止之日，须后附截图。）</w:t>
      </w:r>
    </w:p>
    <w:p>
      <w:pPr>
        <w:pStyle w:val="17"/>
        <w:rPr>
          <w:rFonts w:ascii="宋体" w:hAnsi="宋体" w:eastAsia="宋体" w:cs="宋体"/>
          <w:spacing w:val="9"/>
          <w:sz w:val="23"/>
          <w:szCs w:val="23"/>
          <w14:textOutline w14:w="4358" w14:cap="sq" w14:cmpd="sng">
            <w14:solidFill>
              <w14:srgbClr w14:val="000000"/>
            </w14:solidFill>
            <w14:prstDash w14:val="solid"/>
            <w14:bevel/>
          </w14:textOutline>
        </w:rPr>
      </w:pPr>
      <w:r>
        <w:rPr>
          <w:rFonts w:ascii="宋体" w:hAnsi="宋体" w:eastAsia="宋体" w:cs="宋体"/>
          <w:spacing w:val="9"/>
          <w:sz w:val="23"/>
          <w:szCs w:val="23"/>
          <w14:textOutline w14:w="4358" w14:cap="sq" w14:cmpd="sng">
            <w14:solidFill>
              <w14:srgbClr w14:val="000000"/>
            </w14:solidFill>
            <w14:prstDash w14:val="solid"/>
            <w14:bevel/>
          </w14:textOutline>
        </w:rPr>
        <w:br w:type="page"/>
      </w:r>
    </w:p>
    <w:p>
      <w:pPr>
        <w:keepNext w:val="0"/>
        <w:keepLines w:val="0"/>
        <w:pageBreakBefore w:val="0"/>
        <w:kinsoku/>
        <w:wordWrap/>
        <w:overflowPunct/>
        <w:topLinePunct w:val="0"/>
        <w:autoSpaceDE/>
        <w:autoSpaceDN/>
        <w:bidi w:val="0"/>
        <w:spacing w:line="360" w:lineRule="auto"/>
        <w:jc w:val="center"/>
        <w:textAlignment w:val="auto"/>
        <w:outlineLvl w:val="9"/>
        <w:rPr>
          <w:rFonts w:hAnsi="宋体" w:cs="方正小标宋简体"/>
          <w:b/>
          <w:bCs/>
          <w:sz w:val="24"/>
          <w:szCs w:val="24"/>
        </w:rPr>
      </w:pPr>
      <w:r>
        <w:rPr>
          <w:rFonts w:hint="eastAsia" w:hAnsi="宋体" w:cs="方正小标宋简体"/>
          <w:b/>
          <w:bCs/>
          <w:sz w:val="24"/>
          <w:szCs w:val="24"/>
        </w:rPr>
        <w:t>投标信用承诺书</w:t>
      </w:r>
    </w:p>
    <w:p>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hAnsi="宋体" w:cs="宋体"/>
          <w:sz w:val="24"/>
          <w:szCs w:val="24"/>
        </w:rPr>
      </w:pPr>
    </w:p>
    <w:p>
      <w:pPr>
        <w:keepNext w:val="0"/>
        <w:keepLines w:val="0"/>
        <w:pageBreakBefore w:val="0"/>
        <w:widowControl/>
        <w:kinsoku/>
        <w:wordWrap/>
        <w:overflowPunct/>
        <w:topLinePunct w:val="0"/>
        <w:autoSpaceDE/>
        <w:autoSpaceDN/>
        <w:bidi w:val="0"/>
        <w:spacing w:line="360" w:lineRule="auto"/>
        <w:jc w:val="left"/>
        <w:textAlignment w:val="auto"/>
        <w:outlineLvl w:val="9"/>
        <w:rPr>
          <w:rFonts w:hAnsi="宋体" w:cs="宋体"/>
          <w:sz w:val="24"/>
          <w:szCs w:val="24"/>
          <w:u w:val="single"/>
        </w:rPr>
      </w:pPr>
      <w:r>
        <w:rPr>
          <w:rFonts w:hint="eastAsia" w:hAnsi="宋体" w:cs="宋体"/>
          <w:sz w:val="24"/>
          <w:szCs w:val="24"/>
        </w:rPr>
        <w:t>项目标段：</w:t>
      </w:r>
      <w:r>
        <w:rPr>
          <w:rFonts w:hAnsi="宋体" w:cs="宋体"/>
          <w:sz w:val="24"/>
          <w:szCs w:val="24"/>
          <w:u w:val="single"/>
        </w:rPr>
        <w:t xml:space="preserve">            </w:t>
      </w:r>
      <w:r>
        <w:rPr>
          <w:rFonts w:hint="eastAsia" w:hAnsi="宋体" w:cs="宋体"/>
          <w:sz w:val="24"/>
          <w:szCs w:val="24"/>
          <w:u w:val="single"/>
        </w:rPr>
        <w:t xml:space="preserve">  </w:t>
      </w:r>
      <w:r>
        <w:rPr>
          <w:rFonts w:hAnsi="宋体" w:cs="宋体"/>
          <w:sz w:val="24"/>
          <w:szCs w:val="24"/>
          <w:u w:val="single"/>
        </w:rPr>
        <w:t xml:space="preserve">                                                    </w:t>
      </w:r>
    </w:p>
    <w:p>
      <w:pPr>
        <w:keepNext w:val="0"/>
        <w:keepLines w:val="0"/>
        <w:pageBreakBefore w:val="0"/>
        <w:widowControl/>
        <w:kinsoku/>
        <w:wordWrap/>
        <w:overflowPunct/>
        <w:topLinePunct w:val="0"/>
        <w:autoSpaceDE/>
        <w:autoSpaceDN/>
        <w:bidi w:val="0"/>
        <w:spacing w:line="360" w:lineRule="auto"/>
        <w:jc w:val="left"/>
        <w:textAlignment w:val="auto"/>
        <w:outlineLvl w:val="9"/>
        <w:rPr>
          <w:rFonts w:hAnsi="宋体" w:cs="宋体"/>
          <w:sz w:val="24"/>
          <w:szCs w:val="24"/>
          <w:u w:val="single"/>
        </w:rPr>
      </w:pPr>
      <w:r>
        <w:rPr>
          <w:rFonts w:hint="eastAsia" w:hAnsi="宋体" w:cs="宋体"/>
          <w:sz w:val="24"/>
          <w:szCs w:val="24"/>
        </w:rPr>
        <w:t>投标人：</w:t>
      </w:r>
      <w:r>
        <w:rPr>
          <w:rFonts w:hAnsi="宋体" w:cs="宋体"/>
          <w:sz w:val="24"/>
          <w:szCs w:val="24"/>
          <w:u w:val="single"/>
        </w:rPr>
        <w:t xml:space="preserve">                                                                    </w:t>
      </w:r>
    </w:p>
    <w:p>
      <w:pPr>
        <w:keepNext w:val="0"/>
        <w:keepLines w:val="0"/>
        <w:pageBreakBefore w:val="0"/>
        <w:widowControl/>
        <w:kinsoku/>
        <w:wordWrap/>
        <w:overflowPunct/>
        <w:topLinePunct w:val="0"/>
        <w:autoSpaceDE/>
        <w:autoSpaceDN/>
        <w:bidi w:val="0"/>
        <w:spacing w:line="360" w:lineRule="auto"/>
        <w:jc w:val="left"/>
        <w:textAlignment w:val="auto"/>
        <w:outlineLvl w:val="9"/>
        <w:rPr>
          <w:rFonts w:hAnsi="宋体" w:cs="宋体"/>
          <w:sz w:val="24"/>
          <w:szCs w:val="24"/>
          <w:u w:val="single"/>
        </w:rPr>
      </w:pPr>
      <w:r>
        <w:rPr>
          <w:rFonts w:hint="eastAsia" w:hAnsi="宋体" w:cs="宋体"/>
          <w:sz w:val="24"/>
          <w:szCs w:val="24"/>
        </w:rPr>
        <w:t>统一社会信用代码：</w:t>
      </w:r>
      <w:r>
        <w:rPr>
          <w:rFonts w:hAnsi="宋体" w:cs="宋体"/>
          <w:sz w:val="24"/>
          <w:szCs w:val="24"/>
          <w:u w:val="single"/>
        </w:rPr>
        <w:t xml:space="preserve">                               </w:t>
      </w:r>
      <w:r>
        <w:rPr>
          <w:rFonts w:hint="eastAsia" w:hAnsi="宋体" w:cs="宋体"/>
          <w:sz w:val="24"/>
          <w:szCs w:val="24"/>
        </w:rPr>
        <w:t>法人代表：</w:t>
      </w:r>
      <w:r>
        <w:rPr>
          <w:rFonts w:hAnsi="宋体" w:cs="宋体"/>
          <w:sz w:val="24"/>
          <w:szCs w:val="24"/>
          <w:u w:val="single"/>
        </w:rPr>
        <w:t xml:space="preserve">                 </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outlineLvl w:val="9"/>
        <w:rPr>
          <w:rFonts w:hAnsi="宋体" w:cs="宋体"/>
          <w:sz w:val="24"/>
          <w:szCs w:val="24"/>
        </w:rPr>
      </w:pPr>
      <w:r>
        <w:rPr>
          <w:rFonts w:hint="eastAsia" w:hAnsi="宋体" w:cs="宋体"/>
          <w:sz w:val="24"/>
          <w:szCs w:val="24"/>
        </w:rPr>
        <w:t>在本项目标段招投标活动中，我公司（单位）自愿作出以下投标信用承诺：</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outlineLvl w:val="9"/>
        <w:rPr>
          <w:rFonts w:hAnsi="宋体" w:cs="宋体"/>
          <w:sz w:val="24"/>
          <w:szCs w:val="24"/>
        </w:rPr>
      </w:pPr>
      <w:r>
        <w:rPr>
          <w:rFonts w:hint="eastAsia" w:hAnsi="宋体" w:cs="宋体"/>
          <w:sz w:val="24"/>
          <w:szCs w:val="24"/>
        </w:rPr>
        <w:t>（一）能严格遵守法律法规、职业道德和行业规范。</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outlineLvl w:val="9"/>
        <w:rPr>
          <w:rFonts w:hAnsi="宋体" w:cs="宋体"/>
          <w:sz w:val="24"/>
          <w:szCs w:val="24"/>
        </w:rPr>
      </w:pPr>
      <w:r>
        <w:rPr>
          <w:rFonts w:hint="eastAsia" w:hAnsi="宋体" w:cs="宋体"/>
          <w:sz w:val="24"/>
          <w:szCs w:val="24"/>
        </w:rPr>
        <w:t>（二）不得有以下违法违规行为：</w:t>
      </w:r>
      <w:r>
        <w:rPr>
          <w:rFonts w:hAnsi="宋体" w:cs="宋体"/>
          <w:sz w:val="24"/>
          <w:szCs w:val="24"/>
        </w:rPr>
        <w:t>1.</w:t>
      </w:r>
      <w:r>
        <w:rPr>
          <w:rFonts w:hint="eastAsia" w:hAnsi="宋体" w:cs="宋体"/>
          <w:sz w:val="24"/>
          <w:szCs w:val="24"/>
        </w:rPr>
        <w:t>围标串标；以他人名义或者其他方式弄虚作假投标；出让出租资格、资质证书供他人投标；恶意竞标、强揽工程；以暴力、威胁、利诱等手段阻止或者控制其他潜在投标人参与招投标活动。</w:t>
      </w:r>
      <w:r>
        <w:rPr>
          <w:rFonts w:hAnsi="宋体" w:cs="宋体"/>
          <w:sz w:val="24"/>
          <w:szCs w:val="24"/>
        </w:rPr>
        <w:t>2.</w:t>
      </w:r>
      <w:r>
        <w:rPr>
          <w:rFonts w:hint="eastAsia" w:hAnsi="宋体" w:cs="宋体"/>
          <w:sz w:val="24"/>
          <w:szCs w:val="24"/>
        </w:rPr>
        <w:t>向招投标监督部门、交易中心、招标人、招标代理机构、评审委员会及其成员等当事主体赠送财物。</w:t>
      </w:r>
      <w:r>
        <w:rPr>
          <w:rFonts w:hAnsi="宋体" w:cs="宋体"/>
          <w:sz w:val="24"/>
          <w:szCs w:val="24"/>
        </w:rPr>
        <w:t>3.</w:t>
      </w:r>
      <w:r>
        <w:rPr>
          <w:rFonts w:hint="eastAsia" w:hAnsi="宋体" w:cs="宋体"/>
          <w:sz w:val="24"/>
          <w:szCs w:val="24"/>
        </w:rPr>
        <w:t>投标截止后至中标人确定前，修改或者撤销投标文件。</w:t>
      </w:r>
      <w:r>
        <w:rPr>
          <w:rFonts w:hAnsi="宋体" w:cs="宋体"/>
          <w:sz w:val="24"/>
          <w:szCs w:val="24"/>
        </w:rPr>
        <w:t>4.</w:t>
      </w:r>
      <w:r>
        <w:rPr>
          <w:rFonts w:hint="eastAsia" w:hAnsi="宋体" w:cs="宋体"/>
          <w:sz w:val="24"/>
          <w:szCs w:val="24"/>
        </w:rPr>
        <w:t>在被确定为中标人后无正当理由：不按照</w:t>
      </w:r>
      <w:r>
        <w:rPr>
          <w:rFonts w:hint="eastAsia" w:hAnsi="宋体" w:cs="宋体"/>
          <w:sz w:val="24"/>
          <w:szCs w:val="24"/>
          <w:lang w:eastAsia="zh-CN"/>
        </w:rPr>
        <w:t>磋商文件</w:t>
      </w:r>
      <w:r>
        <w:rPr>
          <w:rFonts w:hint="eastAsia" w:hAnsi="宋体" w:cs="宋体"/>
          <w:sz w:val="24"/>
          <w:szCs w:val="24"/>
        </w:rPr>
        <w:t>和投标文件与招标人签订合同；在签订合同时向招标人提出附加条件、或者改变投标文件的实质性内容；放弃中标；不按照</w:t>
      </w:r>
      <w:r>
        <w:rPr>
          <w:rFonts w:hint="eastAsia" w:hAnsi="宋体" w:cs="宋体"/>
          <w:sz w:val="24"/>
          <w:szCs w:val="24"/>
          <w:lang w:eastAsia="zh-CN"/>
        </w:rPr>
        <w:t>磋商文件</w:t>
      </w:r>
      <w:r>
        <w:rPr>
          <w:rFonts w:hint="eastAsia" w:hAnsi="宋体" w:cs="宋体"/>
          <w:sz w:val="24"/>
          <w:szCs w:val="24"/>
        </w:rPr>
        <w:t>的规定提交履约保证金。</w:t>
      </w:r>
      <w:r>
        <w:rPr>
          <w:rFonts w:hAnsi="宋体" w:cs="宋体"/>
          <w:sz w:val="24"/>
          <w:szCs w:val="24"/>
        </w:rPr>
        <w:t>5.</w:t>
      </w:r>
      <w:r>
        <w:rPr>
          <w:rFonts w:hint="eastAsia" w:hAnsi="宋体" w:cs="宋体"/>
          <w:sz w:val="24"/>
          <w:szCs w:val="24"/>
        </w:rPr>
        <w:t>招投标法规定的其它违法违规行为。</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outlineLvl w:val="9"/>
        <w:rPr>
          <w:rFonts w:hAnsi="宋体" w:cs="宋体"/>
          <w:sz w:val="24"/>
          <w:szCs w:val="24"/>
        </w:rPr>
      </w:pPr>
      <w:r>
        <w:rPr>
          <w:rFonts w:hint="eastAsia" w:hAnsi="宋体" w:cs="宋体"/>
          <w:sz w:val="24"/>
          <w:szCs w:val="24"/>
        </w:rPr>
        <w:t>（三）若我公司（单位）及相关参与人员违背以上承诺事项，即被视为失信企业（法人），依据《关于对公共资源交易领域严重失信主体开展联合惩戒的备忘录》（发改法规</w:t>
      </w:r>
      <w:r>
        <w:rPr>
          <w:rFonts w:hAnsi="宋体" w:cs="宋体"/>
          <w:sz w:val="24"/>
          <w:szCs w:val="24"/>
        </w:rPr>
        <w:t>[2018]457</w:t>
      </w:r>
      <w:r>
        <w:rPr>
          <w:rFonts w:hint="eastAsia" w:hAnsi="宋体" w:cs="宋体"/>
          <w:sz w:val="24"/>
          <w:szCs w:val="24"/>
        </w:rPr>
        <w:t>号），自愿接受</w:t>
      </w:r>
      <w:r>
        <w:rPr>
          <w:rFonts w:hAnsi="宋体" w:cs="宋体"/>
          <w:sz w:val="24"/>
          <w:szCs w:val="24"/>
        </w:rPr>
        <w:t>1</w:t>
      </w:r>
      <w:r>
        <w:rPr>
          <w:rFonts w:hint="eastAsia" w:hAnsi="宋体" w:cs="宋体"/>
          <w:sz w:val="24"/>
          <w:szCs w:val="24"/>
        </w:rPr>
        <w:t>至</w:t>
      </w:r>
      <w:r>
        <w:rPr>
          <w:rFonts w:hAnsi="宋体" w:cs="宋体"/>
          <w:sz w:val="24"/>
          <w:szCs w:val="24"/>
        </w:rPr>
        <w:t>3</w:t>
      </w:r>
      <w:r>
        <w:rPr>
          <w:rFonts w:hint="eastAsia" w:hAnsi="宋体" w:cs="宋体"/>
          <w:sz w:val="24"/>
          <w:szCs w:val="24"/>
        </w:rPr>
        <w:t>年内限制参与公共资源交易活动。</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outlineLvl w:val="9"/>
        <w:rPr>
          <w:rFonts w:hAnsi="宋体" w:cs="宋体"/>
          <w:sz w:val="24"/>
          <w:szCs w:val="24"/>
        </w:rPr>
      </w:pPr>
    </w:p>
    <w:p>
      <w:pPr>
        <w:keepNext w:val="0"/>
        <w:keepLines w:val="0"/>
        <w:pageBreakBefore w:val="0"/>
        <w:widowControl/>
        <w:tabs>
          <w:tab w:val="left" w:pos="4395"/>
        </w:tabs>
        <w:kinsoku/>
        <w:wordWrap/>
        <w:overflowPunct/>
        <w:topLinePunct w:val="0"/>
        <w:autoSpaceDE/>
        <w:autoSpaceDN/>
        <w:bidi w:val="0"/>
        <w:adjustRightInd w:val="0"/>
        <w:snapToGrid w:val="0"/>
        <w:spacing w:line="360" w:lineRule="auto"/>
        <w:ind w:firstLine="720" w:firstLineChars="300"/>
        <w:jc w:val="left"/>
        <w:textAlignment w:val="auto"/>
        <w:outlineLvl w:val="9"/>
        <w:rPr>
          <w:rFonts w:hAnsi="宋体" w:cs="宋体"/>
          <w:sz w:val="24"/>
          <w:szCs w:val="24"/>
        </w:rPr>
      </w:pPr>
      <w:r>
        <w:rPr>
          <w:rFonts w:hint="eastAsia" w:hAnsi="宋体" w:cs="宋体"/>
          <w:sz w:val="24"/>
          <w:szCs w:val="24"/>
        </w:rPr>
        <w:t>法定代表人（签章）：</w:t>
      </w:r>
      <w:r>
        <w:rPr>
          <w:rFonts w:hAnsi="宋体" w:cs="宋体"/>
          <w:sz w:val="24"/>
          <w:szCs w:val="24"/>
        </w:rPr>
        <w:t xml:space="preserve">                           </w:t>
      </w:r>
      <w:r>
        <w:rPr>
          <w:rFonts w:hint="eastAsia" w:hAnsi="宋体" w:cs="宋体"/>
          <w:sz w:val="24"/>
          <w:szCs w:val="24"/>
        </w:rPr>
        <w:t>投标人（盖章）：</w:t>
      </w:r>
    </w:p>
    <w:p>
      <w:pPr>
        <w:keepNext w:val="0"/>
        <w:keepLines w:val="0"/>
        <w:pageBreakBefore w:val="0"/>
        <w:kinsoku/>
        <w:wordWrap/>
        <w:overflowPunct/>
        <w:topLinePunct w:val="0"/>
        <w:autoSpaceDE/>
        <w:autoSpaceDN/>
        <w:bidi w:val="0"/>
        <w:adjustRightInd w:val="0"/>
        <w:snapToGrid w:val="0"/>
        <w:spacing w:line="360" w:lineRule="auto"/>
        <w:textAlignment w:val="auto"/>
        <w:outlineLvl w:val="9"/>
        <w:rPr>
          <w:rFonts w:hAnsi="宋体" w:cs="宋体"/>
          <w:b/>
          <w:sz w:val="24"/>
          <w:szCs w:val="24"/>
        </w:rPr>
      </w:pPr>
    </w:p>
    <w:p>
      <w:pPr>
        <w:keepNext w:val="0"/>
        <w:keepLines w:val="0"/>
        <w:pageBreakBefore w:val="0"/>
        <w:kinsoku/>
        <w:wordWrap/>
        <w:overflowPunct/>
        <w:topLinePunct w:val="0"/>
        <w:autoSpaceDE/>
        <w:autoSpaceDN/>
        <w:bidi w:val="0"/>
        <w:adjustRightInd w:val="0"/>
        <w:snapToGrid w:val="0"/>
        <w:spacing w:line="360" w:lineRule="auto"/>
        <w:jc w:val="right"/>
        <w:textAlignment w:val="auto"/>
        <w:outlineLvl w:val="9"/>
        <w:rPr>
          <w:rFonts w:hAnsi="宋体" w:cs="宋体"/>
          <w:sz w:val="24"/>
          <w:szCs w:val="24"/>
        </w:rPr>
      </w:pPr>
      <w:r>
        <w:rPr>
          <w:rFonts w:hint="eastAsia" w:hAnsi="宋体" w:cs="宋体"/>
          <w:sz w:val="24"/>
          <w:szCs w:val="24"/>
        </w:rPr>
        <w:t>承诺时间：</w:t>
      </w:r>
      <w:r>
        <w:rPr>
          <w:rFonts w:hAnsi="宋体" w:cs="宋体"/>
          <w:sz w:val="24"/>
          <w:szCs w:val="24"/>
          <w:u w:val="single"/>
        </w:rPr>
        <w:t xml:space="preserve">       </w:t>
      </w:r>
      <w:r>
        <w:rPr>
          <w:rFonts w:hint="eastAsia" w:hAnsi="宋体" w:cs="宋体"/>
          <w:sz w:val="24"/>
          <w:szCs w:val="24"/>
        </w:rPr>
        <w:t>年</w:t>
      </w:r>
      <w:r>
        <w:rPr>
          <w:rFonts w:hAnsi="宋体" w:cs="宋体"/>
          <w:sz w:val="24"/>
          <w:szCs w:val="24"/>
          <w:u w:val="single"/>
        </w:rPr>
        <w:t xml:space="preserve">     </w:t>
      </w:r>
      <w:r>
        <w:rPr>
          <w:rFonts w:hint="eastAsia" w:hAnsi="宋体" w:cs="宋体"/>
          <w:sz w:val="24"/>
          <w:szCs w:val="24"/>
        </w:rPr>
        <w:t>月</w:t>
      </w:r>
      <w:r>
        <w:rPr>
          <w:rFonts w:hAnsi="宋体" w:cs="宋体"/>
          <w:sz w:val="24"/>
          <w:szCs w:val="24"/>
          <w:u w:val="single"/>
        </w:rPr>
        <w:t xml:space="preserve">     </w:t>
      </w:r>
      <w:r>
        <w:rPr>
          <w:rFonts w:hint="eastAsia" w:hAnsi="宋体" w:cs="宋体"/>
          <w:sz w:val="24"/>
          <w:szCs w:val="24"/>
        </w:rPr>
        <w:t>日</w:t>
      </w:r>
    </w:p>
    <w:p>
      <w:pPr>
        <w:keepNext w:val="0"/>
        <w:keepLines w:val="0"/>
        <w:pageBreakBefore w:val="0"/>
        <w:kinsoku/>
        <w:wordWrap/>
        <w:overflowPunct/>
        <w:topLinePunct w:val="0"/>
        <w:autoSpaceDE/>
        <w:autoSpaceDN/>
        <w:bidi w:val="0"/>
        <w:adjustRightInd w:val="0"/>
        <w:snapToGrid w:val="0"/>
        <w:spacing w:line="360" w:lineRule="auto"/>
        <w:textAlignment w:val="auto"/>
        <w:outlineLvl w:val="9"/>
        <w:rPr>
          <w:rFonts w:hAnsi="宋体" w:cs="宋体"/>
          <w:b/>
          <w:sz w:val="24"/>
          <w:szCs w:val="24"/>
        </w:rPr>
      </w:pPr>
    </w:p>
    <w:p>
      <w:pPr>
        <w:keepNext w:val="0"/>
        <w:keepLines w:val="0"/>
        <w:pageBreakBefore w:val="0"/>
        <w:widowControl/>
        <w:kinsoku/>
        <w:wordWrap/>
        <w:overflowPunct/>
        <w:topLinePunct w:val="0"/>
        <w:autoSpaceDE/>
        <w:autoSpaceDN/>
        <w:bidi w:val="0"/>
        <w:spacing w:line="360" w:lineRule="auto"/>
        <w:jc w:val="left"/>
        <w:textAlignment w:val="auto"/>
        <w:outlineLvl w:val="9"/>
        <w:rPr>
          <w:rFonts w:hAnsi="宋体" w:cs="宋体"/>
          <w:b/>
          <w:sz w:val="24"/>
          <w:szCs w:val="24"/>
        </w:rPr>
      </w:pPr>
    </w:p>
    <w:p>
      <w:pPr>
        <w:keepNext w:val="0"/>
        <w:keepLines w:val="0"/>
        <w:pageBreakBefore w:val="0"/>
        <w:widowControl/>
        <w:kinsoku/>
        <w:wordWrap/>
        <w:overflowPunct/>
        <w:topLinePunct w:val="0"/>
        <w:autoSpaceDE/>
        <w:autoSpaceDN/>
        <w:bidi w:val="0"/>
        <w:spacing w:line="360" w:lineRule="auto"/>
        <w:jc w:val="left"/>
        <w:textAlignment w:val="auto"/>
        <w:outlineLvl w:val="9"/>
        <w:rPr>
          <w:rFonts w:hAnsi="宋体" w:cs="宋体"/>
          <w:b/>
          <w:sz w:val="24"/>
          <w:szCs w:val="24"/>
        </w:rPr>
      </w:pPr>
    </w:p>
    <w:p>
      <w:pPr>
        <w:keepNext w:val="0"/>
        <w:keepLines w:val="0"/>
        <w:pageBreakBefore w:val="0"/>
        <w:widowControl/>
        <w:kinsoku/>
        <w:wordWrap/>
        <w:overflowPunct/>
        <w:topLinePunct w:val="0"/>
        <w:autoSpaceDE/>
        <w:autoSpaceDN/>
        <w:bidi w:val="0"/>
        <w:spacing w:line="360" w:lineRule="auto"/>
        <w:jc w:val="left"/>
        <w:textAlignment w:val="auto"/>
        <w:outlineLvl w:val="9"/>
        <w:rPr>
          <w:rFonts w:hAnsi="宋体" w:cs="宋体"/>
          <w:b/>
          <w:sz w:val="24"/>
          <w:szCs w:val="24"/>
        </w:rPr>
      </w:pPr>
    </w:p>
    <w:p>
      <w:pPr>
        <w:keepNext w:val="0"/>
        <w:keepLines w:val="0"/>
        <w:pageBreakBefore w:val="0"/>
        <w:widowControl/>
        <w:kinsoku/>
        <w:wordWrap/>
        <w:overflowPunct/>
        <w:topLinePunct w:val="0"/>
        <w:autoSpaceDE/>
        <w:autoSpaceDN/>
        <w:bidi w:val="0"/>
        <w:spacing w:line="360" w:lineRule="auto"/>
        <w:jc w:val="left"/>
        <w:textAlignment w:val="auto"/>
        <w:outlineLvl w:val="9"/>
        <w:rPr>
          <w:rFonts w:hAnsi="宋体" w:cs="宋体"/>
          <w:sz w:val="21"/>
          <w:szCs w:val="21"/>
        </w:rPr>
      </w:pPr>
      <w:r>
        <w:rPr>
          <w:rFonts w:hint="eastAsia" w:hAnsi="宋体" w:cs="宋体"/>
          <w:b/>
          <w:sz w:val="21"/>
          <w:szCs w:val="21"/>
        </w:rPr>
        <w:t>说明：本承诺书效力和作用等同投标保证金，其有效期与投标有效期一致。</w:t>
      </w:r>
      <w:r>
        <w:rPr>
          <w:rFonts w:hAnsi="宋体" w:cs="宋体"/>
          <w:sz w:val="21"/>
          <w:szCs w:val="21"/>
        </w:rPr>
        <w:t xml:space="preserve"> </w:t>
      </w:r>
    </w:p>
    <w:p>
      <w:pPr>
        <w:keepNext w:val="0"/>
        <w:keepLines w:val="0"/>
        <w:pageBreakBefore w:val="0"/>
        <w:widowControl/>
        <w:kinsoku/>
        <w:wordWrap/>
        <w:overflowPunct/>
        <w:topLinePunct w:val="0"/>
        <w:autoSpaceDE/>
        <w:autoSpaceDN/>
        <w:bidi w:val="0"/>
        <w:spacing w:line="360" w:lineRule="auto"/>
        <w:jc w:val="left"/>
        <w:textAlignment w:val="auto"/>
        <w:outlineLvl w:val="9"/>
        <w:rPr>
          <w:rFonts w:hAnsi="宋体" w:cs="宋体"/>
          <w:sz w:val="21"/>
          <w:szCs w:val="21"/>
        </w:rPr>
      </w:pPr>
    </w:p>
    <w:p>
      <w:pPr>
        <w:keepNext w:val="0"/>
        <w:keepLines w:val="0"/>
        <w:pageBreakBefore w:val="0"/>
        <w:widowControl/>
        <w:kinsoku/>
        <w:wordWrap/>
        <w:overflowPunct/>
        <w:topLinePunct w:val="0"/>
        <w:autoSpaceDE/>
        <w:autoSpaceDN/>
        <w:bidi w:val="0"/>
        <w:spacing w:line="360" w:lineRule="auto"/>
        <w:ind w:firstLine="211" w:firstLineChars="100"/>
        <w:jc w:val="left"/>
        <w:textAlignment w:val="auto"/>
        <w:outlineLvl w:val="9"/>
        <w:rPr>
          <w:rFonts w:hint="eastAsia" w:ascii="宋体" w:hAnsi="宋体" w:eastAsia="宋体" w:cs="宋体"/>
          <w:color w:val="auto"/>
          <w:sz w:val="24"/>
          <w:szCs w:val="24"/>
          <w:highlight w:val="none"/>
        </w:rPr>
        <w:sectPr>
          <w:headerReference r:id="rId10" w:type="default"/>
          <w:footerReference r:id="rId11" w:type="default"/>
          <w:pgSz w:w="11906" w:h="16839"/>
          <w:pgMar w:top="1440" w:right="1080" w:bottom="1440" w:left="1080" w:header="1075" w:footer="1015" w:gutter="0"/>
          <w:pgNumType w:fmt="decimal"/>
          <w:cols w:space="720" w:num="1"/>
        </w:sectPr>
      </w:pPr>
      <w:r>
        <w:rPr>
          <w:rFonts w:hint="eastAsia" w:hAnsi="宋体" w:cs="宋体"/>
          <w:b/>
          <w:bCs/>
          <w:sz w:val="21"/>
          <w:szCs w:val="21"/>
        </w:rPr>
        <w:t>注：</w:t>
      </w:r>
      <w:r>
        <w:rPr>
          <w:rFonts w:hint="eastAsia" w:hAnsi="宋体" w:cs="宋体"/>
          <w:sz w:val="21"/>
          <w:szCs w:val="21"/>
        </w:rPr>
        <w:t>此承诺书除附在投标文件中外还须上传至“信用中国（陕西榆林）”网站投标人自主上报信用承诺书附件。（须后附截图）</w:t>
      </w:r>
    </w:p>
    <w:p>
      <w:pPr>
        <w:keepNext w:val="0"/>
        <w:keepLines w:val="0"/>
        <w:pageBreakBefore w:val="0"/>
        <w:widowControl/>
        <w:kinsoku/>
        <w:wordWrap/>
        <w:overflowPunct/>
        <w:topLinePunct w:val="0"/>
        <w:autoSpaceDE/>
        <w:autoSpaceDN/>
        <w:bidi w:val="0"/>
        <w:snapToGrid/>
        <w:spacing w:line="360" w:lineRule="auto"/>
        <w:jc w:val="center"/>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投标人委托代理人员信用承诺书</w:t>
      </w:r>
    </w:p>
    <w:p>
      <w:pPr>
        <w:keepNext w:val="0"/>
        <w:keepLines w:val="0"/>
        <w:pageBreakBefore w:val="0"/>
        <w:widowControl/>
        <w:kinsoku/>
        <w:wordWrap/>
        <w:overflowPunct/>
        <w:topLinePunct w:val="0"/>
        <w:autoSpaceDE/>
        <w:autoSpaceDN/>
        <w:bidi w:val="0"/>
        <w:snapToGrid/>
        <w:spacing w:line="360" w:lineRule="auto"/>
        <w:ind w:firstLine="480" w:firstLineChars="200"/>
        <w:jc w:val="left"/>
        <w:outlineLvl w:val="9"/>
        <w:rPr>
          <w:rFonts w:hint="eastAsia" w:ascii="宋体" w:hAnsi="宋体" w:eastAsia="宋体" w:cs="宋体"/>
          <w:sz w:val="24"/>
          <w:szCs w:val="24"/>
        </w:rPr>
      </w:pPr>
    </w:p>
    <w:p>
      <w:pPr>
        <w:keepNext w:val="0"/>
        <w:keepLines w:val="0"/>
        <w:pageBreakBefore w:val="0"/>
        <w:widowControl/>
        <w:kinsoku/>
        <w:wordWrap/>
        <w:overflowPunct/>
        <w:topLinePunct w:val="0"/>
        <w:autoSpaceDE/>
        <w:autoSpaceDN/>
        <w:bidi w:val="0"/>
        <w:snapToGrid/>
        <w:spacing w:line="360" w:lineRule="auto"/>
        <w:ind w:firstLine="480" w:firstLineChars="200"/>
        <w:jc w:val="left"/>
        <w:outlineLvl w:val="9"/>
        <w:rPr>
          <w:rFonts w:hint="eastAsia" w:ascii="宋体" w:hAnsi="宋体" w:eastAsia="宋体" w:cs="宋体"/>
          <w:sz w:val="24"/>
          <w:szCs w:val="24"/>
        </w:rPr>
      </w:pPr>
      <w:r>
        <w:rPr>
          <w:rFonts w:hint="eastAsia" w:ascii="宋体" w:hAnsi="宋体" w:eastAsia="宋体" w:cs="宋体"/>
          <w:sz w:val="24"/>
          <w:szCs w:val="24"/>
        </w:rPr>
        <w:t>在</w:t>
      </w:r>
      <w:r>
        <w:rPr>
          <w:rFonts w:hint="eastAsia" w:ascii="宋体" w:hAnsi="宋体" w:eastAsia="宋体" w:cs="宋体"/>
          <w:sz w:val="24"/>
          <w:szCs w:val="24"/>
          <w:u w:val="single"/>
        </w:rPr>
        <w:t xml:space="preserve">                     </w:t>
      </w:r>
      <w:r>
        <w:rPr>
          <w:rFonts w:hint="eastAsia" w:ascii="宋体" w:hAnsi="宋体" w:eastAsia="宋体" w:cs="宋体"/>
          <w:sz w:val="24"/>
          <w:szCs w:val="24"/>
        </w:rPr>
        <w:t>项目招投标活动中，我个人郑重作出以下信用承诺：</w:t>
      </w:r>
    </w:p>
    <w:p>
      <w:pPr>
        <w:keepNext w:val="0"/>
        <w:keepLines w:val="0"/>
        <w:pageBreakBefore w:val="0"/>
        <w:widowControl/>
        <w:kinsoku/>
        <w:wordWrap/>
        <w:overflowPunct/>
        <w:topLinePunct w:val="0"/>
        <w:autoSpaceDE/>
        <w:autoSpaceDN/>
        <w:bidi w:val="0"/>
        <w:snapToGrid/>
        <w:spacing w:line="360" w:lineRule="auto"/>
        <w:ind w:firstLine="480"/>
        <w:jc w:val="left"/>
        <w:outlineLvl w:val="9"/>
        <w:rPr>
          <w:rFonts w:hint="eastAsia" w:ascii="宋体" w:hAnsi="宋体" w:eastAsia="宋体" w:cs="宋体"/>
          <w:sz w:val="24"/>
          <w:szCs w:val="24"/>
        </w:rPr>
      </w:pPr>
      <w:r>
        <w:rPr>
          <w:rFonts w:hint="eastAsia" w:ascii="宋体" w:hAnsi="宋体" w:eastAsia="宋体" w:cs="宋体"/>
          <w:sz w:val="24"/>
          <w:szCs w:val="24"/>
        </w:rPr>
        <w:t>（一）能严格遵守法律法规、职业道德和行业规范，具有独立承担民事责任的能力；无法律法规规定禁止开展从业活动情形。我所递交的文件资料合法、真实、准确、完整、有效，无弄虚作假等情形。</w:t>
      </w:r>
    </w:p>
    <w:p>
      <w:pPr>
        <w:keepNext w:val="0"/>
        <w:keepLines w:val="0"/>
        <w:pageBreakBefore w:val="0"/>
        <w:widowControl/>
        <w:kinsoku/>
        <w:wordWrap/>
        <w:overflowPunct/>
        <w:topLinePunct w:val="0"/>
        <w:autoSpaceDE/>
        <w:autoSpaceDN/>
        <w:bidi w:val="0"/>
        <w:snapToGrid/>
        <w:spacing w:line="360" w:lineRule="auto"/>
        <w:ind w:firstLine="480"/>
        <w:jc w:val="left"/>
        <w:outlineLvl w:val="9"/>
        <w:rPr>
          <w:rFonts w:hint="eastAsia" w:ascii="宋体" w:hAnsi="宋体" w:eastAsia="宋体" w:cs="宋体"/>
          <w:sz w:val="24"/>
          <w:szCs w:val="24"/>
        </w:rPr>
      </w:pPr>
      <w:r>
        <w:rPr>
          <w:rFonts w:hint="eastAsia" w:ascii="宋体" w:hAnsi="宋体" w:eastAsia="宋体" w:cs="宋体"/>
          <w:sz w:val="24"/>
          <w:szCs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w:t>
      </w:r>
      <w:r>
        <w:rPr>
          <w:rFonts w:hint="eastAsia" w:ascii="宋体" w:hAnsi="宋体" w:eastAsia="宋体" w:cs="宋体"/>
          <w:sz w:val="24"/>
          <w:szCs w:val="24"/>
          <w:lang w:eastAsia="zh-CN"/>
        </w:rPr>
        <w:t>磋商文件</w:t>
      </w:r>
      <w:r>
        <w:rPr>
          <w:rFonts w:hint="eastAsia" w:ascii="宋体" w:hAnsi="宋体" w:eastAsia="宋体" w:cs="宋体"/>
          <w:sz w:val="24"/>
          <w:szCs w:val="24"/>
        </w:rPr>
        <w:t>和投标文件与招标人签订合同；在签订合同时向招标人提出附加条件、或者改变投标文件的实质性内容；放弃中标；不按照</w:t>
      </w:r>
      <w:r>
        <w:rPr>
          <w:rFonts w:hint="eastAsia" w:ascii="宋体" w:hAnsi="宋体" w:eastAsia="宋体" w:cs="宋体"/>
          <w:sz w:val="24"/>
          <w:szCs w:val="24"/>
          <w:lang w:eastAsia="zh-CN"/>
        </w:rPr>
        <w:t>磋商文件</w:t>
      </w:r>
      <w:r>
        <w:rPr>
          <w:rFonts w:hint="eastAsia" w:ascii="宋体" w:hAnsi="宋体" w:eastAsia="宋体" w:cs="宋体"/>
          <w:sz w:val="24"/>
          <w:szCs w:val="24"/>
        </w:rPr>
        <w:t>的规定提交履约保证金。5.招投标法规定的其它违法违规行为。</w:t>
      </w:r>
    </w:p>
    <w:p>
      <w:pPr>
        <w:keepNext w:val="0"/>
        <w:keepLines w:val="0"/>
        <w:pageBreakBefore w:val="0"/>
        <w:kinsoku/>
        <w:wordWrap/>
        <w:overflowPunct/>
        <w:topLinePunct w:val="0"/>
        <w:autoSpaceDE/>
        <w:autoSpaceDN/>
        <w:bidi w:val="0"/>
        <w:snapToGrid/>
        <w:spacing w:line="360" w:lineRule="auto"/>
        <w:ind w:firstLine="480" w:firstLineChars="200"/>
        <w:outlineLvl w:val="9"/>
        <w:rPr>
          <w:rFonts w:hint="eastAsia" w:ascii="宋体" w:hAnsi="宋体" w:eastAsia="宋体" w:cs="宋体"/>
          <w:sz w:val="24"/>
          <w:szCs w:val="24"/>
        </w:rPr>
      </w:pPr>
      <w:bookmarkStart w:id="163" w:name="_Toc14892"/>
      <w:r>
        <w:rPr>
          <w:rFonts w:hint="eastAsia" w:ascii="宋体" w:hAnsi="宋体" w:eastAsia="宋体" w:cs="宋体"/>
          <w:sz w:val="24"/>
          <w:szCs w:val="24"/>
        </w:rPr>
        <w:t>（三）自愿接受招投标监督部门和有关行政监督部门的依法检查。</w:t>
      </w:r>
      <w:bookmarkEnd w:id="163"/>
    </w:p>
    <w:p>
      <w:pPr>
        <w:keepNext w:val="0"/>
        <w:keepLines w:val="0"/>
        <w:pageBreakBefore w:val="0"/>
        <w:widowControl/>
        <w:kinsoku/>
        <w:wordWrap/>
        <w:overflowPunct/>
        <w:topLinePunct w:val="0"/>
        <w:autoSpaceDE/>
        <w:autoSpaceDN/>
        <w:bidi w:val="0"/>
        <w:snapToGrid/>
        <w:spacing w:line="360" w:lineRule="auto"/>
        <w:ind w:firstLine="480" w:firstLineChars="200"/>
        <w:jc w:val="left"/>
        <w:outlineLvl w:val="9"/>
        <w:rPr>
          <w:rFonts w:hint="eastAsia" w:ascii="宋体" w:hAnsi="宋体" w:eastAsia="宋体" w:cs="宋体"/>
          <w:sz w:val="24"/>
          <w:szCs w:val="24"/>
        </w:rPr>
      </w:pPr>
      <w:r>
        <w:rPr>
          <w:rFonts w:hint="eastAsia" w:ascii="宋体" w:hAnsi="宋体" w:eastAsia="宋体" w:cs="宋体"/>
          <w:sz w:val="24"/>
          <w:szCs w:val="24"/>
        </w:rPr>
        <w:t>（四）同意将此信用承诺纳入陕西省公共信用信息平台和榆林市公共信用信息共享平台，并接受社会监督。</w:t>
      </w:r>
    </w:p>
    <w:p>
      <w:pPr>
        <w:keepNext w:val="0"/>
        <w:keepLines w:val="0"/>
        <w:pageBreakBefore w:val="0"/>
        <w:widowControl/>
        <w:kinsoku/>
        <w:wordWrap/>
        <w:overflowPunct/>
        <w:topLinePunct w:val="0"/>
        <w:autoSpaceDE/>
        <w:autoSpaceDN/>
        <w:bidi w:val="0"/>
        <w:snapToGrid/>
        <w:spacing w:line="360" w:lineRule="auto"/>
        <w:ind w:firstLine="480"/>
        <w:jc w:val="left"/>
        <w:outlineLvl w:val="9"/>
        <w:rPr>
          <w:rFonts w:hint="eastAsia" w:ascii="宋体" w:hAnsi="宋体" w:eastAsia="宋体" w:cs="宋体"/>
          <w:sz w:val="24"/>
          <w:szCs w:val="24"/>
        </w:rPr>
      </w:pPr>
      <w:r>
        <w:rPr>
          <w:rFonts w:hint="eastAsia" w:ascii="宋体" w:hAnsi="宋体" w:eastAsia="宋体" w:cs="宋体"/>
          <w:sz w:val="24"/>
          <w:szCs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keepNext w:val="0"/>
        <w:keepLines w:val="0"/>
        <w:pageBreakBefore w:val="0"/>
        <w:widowControl/>
        <w:kinsoku/>
        <w:wordWrap/>
        <w:overflowPunct/>
        <w:topLinePunct w:val="0"/>
        <w:autoSpaceDE/>
        <w:autoSpaceDN/>
        <w:bidi w:val="0"/>
        <w:snapToGrid/>
        <w:spacing w:line="360" w:lineRule="auto"/>
        <w:ind w:firstLine="482"/>
        <w:jc w:val="left"/>
        <w:outlineLvl w:val="9"/>
        <w:rPr>
          <w:rFonts w:hint="eastAsia" w:ascii="宋体" w:hAnsi="宋体" w:eastAsia="宋体" w:cs="宋体"/>
          <w:sz w:val="24"/>
          <w:szCs w:val="24"/>
        </w:rPr>
      </w:pPr>
    </w:p>
    <w:p>
      <w:pPr>
        <w:widowControl/>
        <w:spacing w:line="360" w:lineRule="auto"/>
        <w:ind w:firstLine="480" w:firstLineChars="200"/>
        <w:jc w:val="left"/>
        <w:rPr>
          <w:rFonts w:hint="eastAsia" w:ascii="宋体" w:hAnsi="宋体" w:eastAsia="宋体" w:cs="宋体"/>
          <w:color w:val="auto"/>
          <w:sz w:val="24"/>
          <w:szCs w:val="24"/>
          <w:shd w:val="clear" w:color="auto" w:fill="FFFFFF"/>
        </w:rPr>
      </w:pPr>
      <w:r>
        <w:rPr>
          <w:rFonts w:hint="eastAsia" w:ascii="宋体" w:hAnsi="宋体" w:eastAsia="宋体" w:cs="宋体"/>
          <w:color w:val="auto"/>
          <w:sz w:val="24"/>
          <w:szCs w:val="24"/>
          <w:shd w:val="clear" w:color="auto" w:fill="FFFFFF"/>
        </w:rPr>
        <w:t>承诺有效期限：</w:t>
      </w:r>
      <w:r>
        <w:rPr>
          <w:rFonts w:hint="eastAsia" w:ascii="宋体" w:hAnsi="宋体" w:cs="宋体"/>
          <w:color w:val="auto"/>
          <w:sz w:val="24"/>
          <w:szCs w:val="24"/>
          <w:u w:val="single"/>
          <w:shd w:val="clear" w:color="auto" w:fill="FFFFFF"/>
          <w:lang w:val="en-US" w:eastAsia="zh-CN"/>
        </w:rPr>
        <w:t xml:space="preserve">  </w:t>
      </w:r>
      <w:r>
        <w:rPr>
          <w:rFonts w:hint="eastAsia" w:ascii="宋体" w:hAnsi="宋体" w:eastAsia="宋体" w:cs="宋体"/>
          <w:color w:val="auto"/>
          <w:sz w:val="24"/>
          <w:szCs w:val="24"/>
          <w:u w:val="single"/>
          <w:shd w:val="clear" w:color="auto" w:fill="FFFFFF"/>
        </w:rPr>
        <w:t xml:space="preserve"> </w:t>
      </w:r>
      <w:r>
        <w:rPr>
          <w:rFonts w:hint="eastAsia" w:ascii="宋体" w:hAnsi="宋体" w:eastAsia="宋体" w:cs="宋体"/>
          <w:color w:val="auto"/>
          <w:sz w:val="24"/>
          <w:szCs w:val="24"/>
          <w:shd w:val="clear" w:color="auto" w:fill="FFFFFF"/>
        </w:rPr>
        <w:t>年</w:t>
      </w:r>
      <w:r>
        <w:rPr>
          <w:rFonts w:hint="eastAsia" w:ascii="宋体" w:hAnsi="宋体" w:eastAsia="宋体" w:cs="宋体"/>
          <w:color w:val="auto"/>
          <w:sz w:val="24"/>
          <w:szCs w:val="24"/>
          <w:u w:val="single"/>
          <w:shd w:val="clear" w:color="auto" w:fill="FFFFFF"/>
        </w:rPr>
        <w:t xml:space="preserve"> </w:t>
      </w:r>
      <w:r>
        <w:rPr>
          <w:rFonts w:hint="eastAsia" w:ascii="宋体" w:hAnsi="宋体" w:cs="宋体"/>
          <w:color w:val="auto"/>
          <w:sz w:val="24"/>
          <w:szCs w:val="24"/>
          <w:u w:val="single"/>
          <w:shd w:val="clear" w:color="auto" w:fill="FFFFFF"/>
          <w:lang w:val="en-US" w:eastAsia="zh-CN"/>
        </w:rPr>
        <w:t xml:space="preserve"> </w:t>
      </w:r>
      <w:r>
        <w:rPr>
          <w:rFonts w:hint="eastAsia" w:ascii="宋体" w:hAnsi="宋体" w:eastAsia="宋体" w:cs="宋体"/>
          <w:color w:val="auto"/>
          <w:sz w:val="24"/>
          <w:szCs w:val="24"/>
          <w:u w:val="single"/>
          <w:shd w:val="clear" w:color="auto" w:fill="FFFFFF"/>
        </w:rPr>
        <w:t xml:space="preserve"> </w:t>
      </w:r>
      <w:r>
        <w:rPr>
          <w:rFonts w:hint="eastAsia" w:ascii="宋体" w:hAnsi="宋体" w:eastAsia="宋体" w:cs="宋体"/>
          <w:color w:val="auto"/>
          <w:sz w:val="24"/>
          <w:szCs w:val="24"/>
          <w:shd w:val="clear" w:color="auto" w:fill="FFFFFF"/>
        </w:rPr>
        <w:t>月</w:t>
      </w:r>
      <w:r>
        <w:rPr>
          <w:rFonts w:hint="eastAsia" w:ascii="宋体" w:hAnsi="宋体" w:cs="宋体"/>
          <w:color w:val="auto"/>
          <w:sz w:val="24"/>
          <w:szCs w:val="24"/>
          <w:u w:val="single"/>
          <w:shd w:val="clear" w:color="auto" w:fill="FFFFFF"/>
          <w:lang w:val="en-US" w:eastAsia="zh-CN"/>
        </w:rPr>
        <w:t xml:space="preserve">  </w:t>
      </w:r>
      <w:r>
        <w:rPr>
          <w:rFonts w:hint="eastAsia" w:ascii="宋体" w:hAnsi="宋体" w:eastAsia="宋体" w:cs="宋体"/>
          <w:color w:val="auto"/>
          <w:sz w:val="24"/>
          <w:szCs w:val="24"/>
          <w:u w:val="single"/>
          <w:shd w:val="clear" w:color="auto" w:fill="FFFFFF"/>
        </w:rPr>
        <w:t xml:space="preserve"> </w:t>
      </w:r>
      <w:r>
        <w:rPr>
          <w:rFonts w:hint="eastAsia" w:ascii="宋体" w:hAnsi="宋体" w:eastAsia="宋体" w:cs="宋体"/>
          <w:color w:val="auto"/>
          <w:sz w:val="24"/>
          <w:szCs w:val="24"/>
          <w:shd w:val="clear" w:color="auto" w:fill="FFFFFF"/>
        </w:rPr>
        <w:t xml:space="preserve">日— </w:t>
      </w:r>
      <w:r>
        <w:rPr>
          <w:rFonts w:hint="eastAsia" w:ascii="宋体" w:hAnsi="宋体" w:eastAsia="宋体" w:cs="宋体"/>
          <w:color w:val="auto"/>
          <w:sz w:val="24"/>
          <w:szCs w:val="24"/>
          <w:u w:val="single"/>
          <w:shd w:val="clear" w:color="auto" w:fill="FFFFFF"/>
        </w:rPr>
        <w:t xml:space="preserve"> </w:t>
      </w:r>
      <w:r>
        <w:rPr>
          <w:rFonts w:hint="eastAsia" w:ascii="宋体" w:hAnsi="宋体" w:cs="宋体"/>
          <w:color w:val="auto"/>
          <w:sz w:val="24"/>
          <w:szCs w:val="24"/>
          <w:u w:val="single"/>
          <w:shd w:val="clear" w:color="auto" w:fill="FFFFFF"/>
          <w:lang w:val="en-US" w:eastAsia="zh-CN"/>
        </w:rPr>
        <w:t xml:space="preserve">  </w:t>
      </w:r>
      <w:r>
        <w:rPr>
          <w:rFonts w:hint="eastAsia" w:ascii="宋体" w:hAnsi="宋体" w:eastAsia="宋体" w:cs="宋体"/>
          <w:color w:val="auto"/>
          <w:sz w:val="24"/>
          <w:szCs w:val="24"/>
          <w:shd w:val="clear" w:color="auto" w:fill="FFFFFF"/>
        </w:rPr>
        <w:t>年</w:t>
      </w:r>
      <w:r>
        <w:rPr>
          <w:rFonts w:hint="eastAsia" w:ascii="宋体" w:hAnsi="宋体" w:eastAsia="宋体" w:cs="宋体"/>
          <w:color w:val="auto"/>
          <w:sz w:val="24"/>
          <w:szCs w:val="24"/>
          <w:u w:val="single"/>
          <w:shd w:val="clear" w:color="auto" w:fill="FFFFFF"/>
        </w:rPr>
        <w:t xml:space="preserve"> </w:t>
      </w:r>
      <w:r>
        <w:rPr>
          <w:rFonts w:hint="eastAsia" w:ascii="宋体" w:hAnsi="宋体" w:cs="宋体"/>
          <w:color w:val="auto"/>
          <w:sz w:val="24"/>
          <w:szCs w:val="24"/>
          <w:u w:val="single"/>
          <w:shd w:val="clear" w:color="auto" w:fill="FFFFFF"/>
          <w:lang w:val="en-US" w:eastAsia="zh-CN"/>
        </w:rPr>
        <w:t xml:space="preserve"> </w:t>
      </w:r>
      <w:r>
        <w:rPr>
          <w:rFonts w:hint="eastAsia" w:ascii="宋体" w:hAnsi="宋体" w:eastAsia="宋体" w:cs="宋体"/>
          <w:color w:val="auto"/>
          <w:sz w:val="24"/>
          <w:szCs w:val="24"/>
          <w:shd w:val="clear" w:color="auto" w:fill="FFFFFF"/>
        </w:rPr>
        <w:t>月</w:t>
      </w:r>
      <w:r>
        <w:rPr>
          <w:rFonts w:hint="eastAsia" w:ascii="宋体" w:hAnsi="宋体" w:eastAsia="宋体" w:cs="宋体"/>
          <w:color w:val="auto"/>
          <w:sz w:val="24"/>
          <w:szCs w:val="24"/>
          <w:u w:val="single"/>
          <w:shd w:val="clear" w:color="auto" w:fill="FFFFFF"/>
        </w:rPr>
        <w:t xml:space="preserve"> </w:t>
      </w:r>
      <w:r>
        <w:rPr>
          <w:rFonts w:hint="eastAsia" w:ascii="宋体" w:hAnsi="宋体" w:cs="宋体"/>
          <w:color w:val="auto"/>
          <w:sz w:val="24"/>
          <w:szCs w:val="24"/>
          <w:u w:val="single"/>
          <w:shd w:val="clear" w:color="auto" w:fill="FFFFFF"/>
          <w:lang w:val="en-US" w:eastAsia="zh-CN"/>
        </w:rPr>
        <w:t xml:space="preserve"> </w:t>
      </w:r>
      <w:r>
        <w:rPr>
          <w:rFonts w:hint="eastAsia" w:ascii="宋体" w:hAnsi="宋体" w:eastAsia="宋体" w:cs="宋体"/>
          <w:color w:val="auto"/>
          <w:sz w:val="24"/>
          <w:szCs w:val="24"/>
          <w:u w:val="single"/>
          <w:shd w:val="clear" w:color="auto" w:fill="FFFFFF"/>
        </w:rPr>
        <w:t xml:space="preserve"> </w:t>
      </w:r>
      <w:r>
        <w:rPr>
          <w:rFonts w:hint="eastAsia" w:ascii="宋体" w:hAnsi="宋体" w:eastAsia="宋体" w:cs="宋体"/>
          <w:color w:val="auto"/>
          <w:sz w:val="24"/>
          <w:szCs w:val="24"/>
          <w:shd w:val="clear" w:color="auto" w:fill="FFFFFF"/>
        </w:rPr>
        <w:t>日</w:t>
      </w:r>
    </w:p>
    <w:p>
      <w:pPr>
        <w:keepNext w:val="0"/>
        <w:keepLines w:val="0"/>
        <w:pageBreakBefore w:val="0"/>
        <w:widowControl/>
        <w:kinsoku/>
        <w:wordWrap/>
        <w:overflowPunct/>
        <w:topLinePunct w:val="0"/>
        <w:autoSpaceDE/>
        <w:autoSpaceDN/>
        <w:bidi w:val="0"/>
        <w:snapToGrid/>
        <w:spacing w:line="360" w:lineRule="auto"/>
        <w:ind w:firstLine="482"/>
        <w:jc w:val="left"/>
        <w:outlineLvl w:val="9"/>
        <w:rPr>
          <w:rFonts w:hint="eastAsia" w:ascii="宋体" w:hAnsi="宋体" w:eastAsia="宋体" w:cs="宋体"/>
          <w:sz w:val="24"/>
          <w:szCs w:val="24"/>
        </w:rPr>
      </w:pPr>
      <w:r>
        <w:rPr>
          <w:rFonts w:hint="eastAsia" w:ascii="宋体" w:hAnsi="宋体" w:eastAsia="宋体" w:cs="宋体"/>
          <w:sz w:val="24"/>
          <w:szCs w:val="24"/>
        </w:rPr>
        <w:t>投标人：</w:t>
      </w:r>
      <w:r>
        <w:rPr>
          <w:rFonts w:hint="eastAsia" w:ascii="宋体" w:hAnsi="宋体" w:eastAsia="宋体" w:cs="宋体"/>
          <w:sz w:val="24"/>
          <w:szCs w:val="24"/>
          <w:u w:val="single"/>
        </w:rPr>
        <w:t xml:space="preserve">                        </w:t>
      </w:r>
    </w:p>
    <w:p>
      <w:pPr>
        <w:keepNext w:val="0"/>
        <w:keepLines w:val="0"/>
        <w:pageBreakBefore w:val="0"/>
        <w:widowControl/>
        <w:kinsoku/>
        <w:wordWrap/>
        <w:overflowPunct/>
        <w:topLinePunct w:val="0"/>
        <w:autoSpaceDE/>
        <w:autoSpaceDN/>
        <w:bidi w:val="0"/>
        <w:snapToGrid/>
        <w:spacing w:line="360" w:lineRule="auto"/>
        <w:ind w:firstLine="482"/>
        <w:jc w:val="left"/>
        <w:outlineLvl w:val="9"/>
        <w:rPr>
          <w:rFonts w:hint="eastAsia" w:ascii="宋体" w:hAnsi="宋体" w:eastAsia="宋体" w:cs="宋体"/>
          <w:sz w:val="24"/>
          <w:szCs w:val="24"/>
          <w:u w:val="single"/>
        </w:rPr>
      </w:pPr>
      <w:r>
        <w:rPr>
          <w:rFonts w:hint="eastAsia" w:ascii="宋体" w:hAnsi="宋体" w:eastAsia="宋体" w:cs="宋体"/>
          <w:sz w:val="24"/>
          <w:szCs w:val="24"/>
        </w:rPr>
        <w:t>承诺人（签字）：</w:t>
      </w:r>
      <w:r>
        <w:rPr>
          <w:rFonts w:hint="eastAsia" w:ascii="宋体" w:hAnsi="宋体" w:eastAsia="宋体" w:cs="宋体"/>
          <w:sz w:val="24"/>
          <w:szCs w:val="24"/>
          <w:u w:val="single"/>
        </w:rPr>
        <w:t xml:space="preserve">                 </w:t>
      </w:r>
    </w:p>
    <w:p>
      <w:pPr>
        <w:keepNext w:val="0"/>
        <w:keepLines w:val="0"/>
        <w:pageBreakBefore w:val="0"/>
        <w:widowControl/>
        <w:kinsoku/>
        <w:wordWrap/>
        <w:overflowPunct/>
        <w:topLinePunct w:val="0"/>
        <w:autoSpaceDE/>
        <w:autoSpaceDN/>
        <w:bidi w:val="0"/>
        <w:snapToGrid/>
        <w:spacing w:line="360" w:lineRule="auto"/>
        <w:ind w:firstLine="482"/>
        <w:jc w:val="left"/>
        <w:outlineLvl w:val="9"/>
        <w:rPr>
          <w:rFonts w:hint="eastAsia" w:ascii="宋体" w:hAnsi="宋体" w:eastAsia="宋体" w:cs="宋体"/>
          <w:sz w:val="24"/>
          <w:szCs w:val="24"/>
        </w:rPr>
      </w:pPr>
      <w:r>
        <w:rPr>
          <w:rFonts w:hint="eastAsia" w:ascii="宋体" w:hAnsi="宋体" w:eastAsia="宋体" w:cs="宋体"/>
          <w:sz w:val="24"/>
          <w:szCs w:val="24"/>
        </w:rPr>
        <w:t>承诺时间：</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p>
    <w:p>
      <w:pPr>
        <w:pStyle w:val="11"/>
        <w:keepNext w:val="0"/>
        <w:keepLines w:val="0"/>
        <w:pageBreakBefore w:val="0"/>
        <w:kinsoku/>
        <w:wordWrap/>
        <w:overflowPunct/>
        <w:topLinePunct w:val="0"/>
        <w:autoSpaceDE/>
        <w:autoSpaceDN/>
        <w:bidi w:val="0"/>
        <w:snapToGrid/>
        <w:spacing w:line="360" w:lineRule="auto"/>
        <w:outlineLvl w:val="9"/>
        <w:rPr>
          <w:rFonts w:hint="eastAsia"/>
          <w:b w:val="0"/>
          <w:bCs w:val="0"/>
          <w:lang w:eastAsia="zh-CN"/>
        </w:rPr>
      </w:pPr>
      <w:r>
        <w:rPr>
          <w:rFonts w:hint="eastAsia" w:ascii="宋体" w:hAnsi="宋体" w:eastAsia="宋体" w:cs="宋体"/>
          <w:b w:val="0"/>
          <w:bCs w:val="0"/>
          <w:sz w:val="21"/>
          <w:szCs w:val="21"/>
        </w:rPr>
        <w:t>注：法定代表人直接参与投标的无须上报和提供此附件；如由委托代理人参与投标的，此承诺书除附在投标文件中外还须上传至“信用中国（陕西榆林）”网站授权委托人自主上报信用承诺书附件。（承诺有效期同投标有效期，承诺起始时间为提交投标文件截止之日，须后附截图。）</w:t>
      </w:r>
    </w:p>
    <w:p>
      <w:pPr>
        <w:rPr>
          <w:rFonts w:hint="eastAsia"/>
          <w:b w:val="0"/>
          <w:bCs w:val="0"/>
          <w:lang w:eastAsia="zh-CN"/>
        </w:rPr>
        <w:sectPr>
          <w:pgSz w:w="11906" w:h="16838"/>
          <w:pgMar w:top="1440" w:right="1287" w:bottom="1440" w:left="1440" w:header="850" w:footer="992" w:gutter="0"/>
          <w:pgNumType w:fmt="decimal"/>
          <w:cols w:space="720" w:num="1"/>
          <w:titlePg/>
          <w:docGrid w:linePitch="360" w:charSpace="0"/>
        </w:sectPr>
      </w:pPr>
    </w:p>
    <w:p>
      <w:pPr>
        <w:pStyle w:val="4"/>
        <w:jc w:val="both"/>
        <w:rPr>
          <w:rStyle w:val="90"/>
          <w:rFonts w:hint="default" w:ascii="宋体" w:hAnsi="宋体" w:eastAsia="宋体" w:cs="宋体"/>
          <w:b/>
          <w:bCs/>
          <w:color w:val="auto"/>
          <w:highlight w:val="none"/>
          <w:lang w:val="en-US" w:eastAsia="zh-CN"/>
        </w:rPr>
      </w:pPr>
      <w:r>
        <w:rPr>
          <w:rStyle w:val="90"/>
          <w:rFonts w:hint="eastAsia" w:ascii="宋体" w:hAnsi="宋体" w:eastAsia="宋体" w:cs="宋体"/>
          <w:b/>
          <w:bCs/>
          <w:color w:val="auto"/>
          <w:highlight w:val="none"/>
          <w:lang w:val="en-US" w:eastAsia="zh-CN"/>
        </w:rPr>
        <w:t>附件2</w:t>
      </w:r>
    </w:p>
    <w:p>
      <w:pPr>
        <w:jc w:val="center"/>
        <w:outlineLvl w:val="9"/>
        <w:rPr>
          <w:rStyle w:val="90"/>
          <w:rFonts w:hint="eastAsia" w:ascii="宋体" w:hAnsi="宋体" w:eastAsia="宋体" w:cs="宋体"/>
          <w:b/>
          <w:bCs/>
          <w:color w:val="auto"/>
          <w:highlight w:val="none"/>
          <w:lang w:val="en-US" w:eastAsia="zh-CN"/>
        </w:rPr>
      </w:pPr>
      <w:r>
        <w:rPr>
          <w:rStyle w:val="90"/>
          <w:rFonts w:hint="eastAsia" w:ascii="宋体" w:hAnsi="宋体" w:eastAsia="宋体" w:cs="宋体"/>
          <w:b/>
          <w:bCs/>
          <w:color w:val="auto"/>
          <w:highlight w:val="none"/>
          <w:lang w:val="en-US" w:eastAsia="zh-CN"/>
        </w:rPr>
        <w:t>近三年无重大违法、违纪书面声明</w:t>
      </w:r>
    </w:p>
    <w:p>
      <w:pPr>
        <w:spacing w:line="360" w:lineRule="atLeast"/>
        <w:jc w:val="left"/>
        <w:rPr>
          <w:rFonts w:hint="eastAsia" w:ascii="宋体" w:hAnsi="宋体" w:eastAsia="宋体" w:cs="宋体"/>
          <w:color w:val="auto"/>
          <w:sz w:val="24"/>
          <w:highlight w:val="none"/>
        </w:rPr>
      </w:pPr>
    </w:p>
    <w:p>
      <w:pPr>
        <w:spacing w:line="360" w:lineRule="auto"/>
        <w:jc w:val="left"/>
        <w:rPr>
          <w:rFonts w:hint="eastAsia" w:ascii="宋体" w:hAnsi="宋体" w:eastAsia="宋体" w:cs="宋体"/>
          <w:color w:val="auto"/>
          <w:sz w:val="24"/>
          <w:highlight w:val="none"/>
          <w:lang w:eastAsia="zh-CN"/>
        </w:rPr>
      </w:pPr>
      <w:r>
        <w:rPr>
          <w:rFonts w:hint="eastAsia" w:ascii="宋体" w:hAnsi="宋体" w:eastAsia="宋体" w:cs="宋体"/>
          <w:color w:val="auto"/>
          <w:kern w:val="0"/>
          <w:sz w:val="24"/>
          <w:highlight w:val="none"/>
        </w:rPr>
        <w:t>致：</w:t>
      </w:r>
      <w:r>
        <w:rPr>
          <w:rFonts w:hint="eastAsia" w:ascii="宋体" w:hAnsi="宋体" w:cs="宋体"/>
          <w:color w:val="auto"/>
          <w:kern w:val="0"/>
          <w:sz w:val="24"/>
          <w:highlight w:val="none"/>
          <w:lang w:eastAsia="zh-CN"/>
        </w:rPr>
        <w:t>瑞恒项目管理有限公司</w:t>
      </w:r>
    </w:p>
    <w:p>
      <w:pPr>
        <w:spacing w:line="360" w:lineRule="auto"/>
        <w:ind w:firstLine="480" w:firstLineChars="200"/>
        <w:jc w:val="left"/>
        <w:rPr>
          <w:rFonts w:hint="eastAsia" w:ascii="宋体" w:hAnsi="宋体" w:eastAsia="宋体" w:cs="宋体"/>
          <w:b/>
          <w:color w:val="auto"/>
          <w:sz w:val="24"/>
          <w:highlight w:val="none"/>
        </w:rPr>
      </w:pPr>
      <w:r>
        <w:rPr>
          <w:rFonts w:hint="eastAsia" w:ascii="宋体" w:hAnsi="宋体" w:eastAsia="宋体" w:cs="宋体"/>
          <w:color w:val="auto"/>
          <w:sz w:val="24"/>
          <w:highlight w:val="none"/>
        </w:rPr>
        <w:t>我单位声明参加本次政府采购活动前三年内，在经营活动中没有重大违纪，以及未被列入失信被执行人、未在重大税收违法案件当事人名单及政府采购严重违法失信行为记录名单中。</w:t>
      </w:r>
    </w:p>
    <w:p>
      <w:pPr>
        <w:spacing w:line="360" w:lineRule="auto"/>
        <w:ind w:firstLine="424" w:firstLineChars="177"/>
        <w:jc w:val="left"/>
        <w:rPr>
          <w:rFonts w:hint="eastAsia" w:ascii="宋体" w:hAnsi="宋体" w:eastAsia="宋体" w:cs="宋体"/>
          <w:b/>
          <w:color w:val="auto"/>
          <w:sz w:val="24"/>
          <w:highlight w:val="none"/>
        </w:rPr>
      </w:pPr>
      <w:r>
        <w:rPr>
          <w:rFonts w:hint="eastAsia" w:ascii="宋体" w:hAnsi="宋体" w:eastAsia="宋体" w:cs="宋体"/>
          <w:color w:val="auto"/>
          <w:sz w:val="24"/>
          <w:highlight w:val="none"/>
        </w:rPr>
        <w:t>以上如构成虚假，自愿承担相关法律责任。</w:t>
      </w:r>
    </w:p>
    <w:p>
      <w:pPr>
        <w:spacing w:line="360" w:lineRule="auto"/>
        <w:jc w:val="left"/>
        <w:rPr>
          <w:rFonts w:hint="eastAsia" w:ascii="宋体" w:hAnsi="宋体" w:eastAsia="宋体" w:cs="宋体"/>
          <w:b/>
          <w:color w:val="auto"/>
          <w:sz w:val="24"/>
          <w:highlight w:val="none"/>
        </w:rPr>
      </w:pPr>
    </w:p>
    <w:p>
      <w:pP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特此声明！</w:t>
      </w:r>
    </w:p>
    <w:p>
      <w:pPr>
        <w:spacing w:line="360" w:lineRule="auto"/>
        <w:ind w:firstLine="480" w:firstLineChars="200"/>
        <w:jc w:val="left"/>
        <w:rPr>
          <w:rFonts w:hint="eastAsia" w:ascii="宋体" w:hAnsi="宋体" w:eastAsia="宋体" w:cs="宋体"/>
          <w:color w:val="auto"/>
          <w:sz w:val="24"/>
          <w:highlight w:val="none"/>
        </w:rPr>
      </w:pPr>
    </w:p>
    <w:p>
      <w:pPr>
        <w:spacing w:line="480" w:lineRule="auto"/>
        <w:ind w:firstLine="480" w:firstLineChars="200"/>
        <w:jc w:val="left"/>
        <w:rPr>
          <w:rFonts w:hint="eastAsia" w:ascii="宋体" w:hAnsi="宋体" w:eastAsia="宋体" w:cs="宋体"/>
          <w:color w:val="auto"/>
          <w:sz w:val="24"/>
          <w:highlight w:val="none"/>
        </w:rPr>
      </w:pPr>
    </w:p>
    <w:p>
      <w:pPr>
        <w:spacing w:line="480" w:lineRule="auto"/>
        <w:ind w:firstLine="480" w:firstLineChars="200"/>
        <w:jc w:val="left"/>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 xml:space="preserve">                              声明人（公章）：</w:t>
      </w:r>
      <w:r>
        <w:rPr>
          <w:rFonts w:hint="eastAsia" w:ascii="宋体" w:hAnsi="宋体" w:eastAsia="宋体" w:cs="宋体"/>
          <w:color w:val="auto"/>
          <w:sz w:val="24"/>
          <w:highlight w:val="none"/>
          <w:u w:val="single"/>
        </w:rPr>
        <w:t xml:space="preserve">                           </w:t>
      </w:r>
    </w:p>
    <w:p>
      <w:pPr>
        <w:spacing w:line="480" w:lineRule="auto"/>
        <w:ind w:firstLine="480" w:firstLineChars="200"/>
        <w:jc w:val="left"/>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 xml:space="preserve">                              法定代表人/被授权人（签字）：</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r>
        <w:rPr>
          <w:rFonts w:hint="eastAsia" w:ascii="宋体" w:hAnsi="宋体" w:eastAsia="宋体" w:cs="宋体"/>
          <w:color w:val="auto"/>
          <w:sz w:val="24"/>
          <w:highlight w:val="none"/>
          <w:u w:val="single"/>
        </w:rPr>
        <w:t xml:space="preserve"> </w:t>
      </w:r>
    </w:p>
    <w:p>
      <w:pPr>
        <w:spacing w:line="48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日   期：      年    月    日 </w:t>
      </w:r>
    </w:p>
    <w:p>
      <w:pPr>
        <w:rPr>
          <w:rFonts w:hint="eastAsia" w:ascii="宋体" w:hAnsi="宋体" w:eastAsia="宋体" w:cs="宋体"/>
          <w:b/>
          <w:color w:val="auto"/>
          <w:sz w:val="28"/>
          <w:szCs w:val="28"/>
          <w:highlight w:val="none"/>
        </w:rPr>
      </w:pPr>
    </w:p>
    <w:p>
      <w:pPr>
        <w:rPr>
          <w:rFonts w:hint="eastAsia" w:ascii="宋体" w:hAnsi="宋体" w:eastAsia="宋体" w:cs="宋体"/>
          <w:b/>
          <w:color w:val="auto"/>
          <w:sz w:val="28"/>
          <w:szCs w:val="28"/>
          <w:highlight w:val="none"/>
        </w:rPr>
      </w:pPr>
    </w:p>
    <w:p>
      <w:pPr>
        <w:rPr>
          <w:rFonts w:hint="eastAsia" w:ascii="宋体" w:hAnsi="宋体" w:eastAsia="宋体" w:cs="宋体"/>
          <w:b/>
          <w:color w:val="auto"/>
          <w:sz w:val="28"/>
          <w:szCs w:val="28"/>
          <w:highlight w:val="none"/>
        </w:rPr>
      </w:pPr>
    </w:p>
    <w:p>
      <w:pPr>
        <w:rPr>
          <w:rFonts w:hint="eastAsia" w:ascii="宋体" w:hAnsi="宋体" w:eastAsia="宋体" w:cs="宋体"/>
          <w:b/>
          <w:color w:val="auto"/>
          <w:sz w:val="28"/>
          <w:szCs w:val="28"/>
          <w:highlight w:val="none"/>
        </w:rPr>
      </w:pPr>
    </w:p>
    <w:p>
      <w:pPr>
        <w:rPr>
          <w:rFonts w:hint="eastAsia" w:ascii="宋体" w:hAnsi="宋体" w:eastAsia="宋体" w:cs="宋体"/>
          <w:b/>
          <w:color w:val="auto"/>
          <w:sz w:val="28"/>
          <w:szCs w:val="28"/>
          <w:highlight w:val="none"/>
        </w:rPr>
      </w:pPr>
    </w:p>
    <w:p>
      <w:pPr>
        <w:rPr>
          <w:rFonts w:hint="eastAsia" w:ascii="宋体" w:hAnsi="宋体" w:eastAsia="宋体" w:cs="宋体"/>
          <w:b/>
          <w:color w:val="auto"/>
          <w:sz w:val="28"/>
          <w:szCs w:val="28"/>
          <w:highlight w:val="none"/>
        </w:rPr>
      </w:pPr>
    </w:p>
    <w:p>
      <w:pPr>
        <w:rPr>
          <w:rFonts w:hint="eastAsia" w:ascii="宋体" w:hAnsi="宋体" w:eastAsia="宋体" w:cs="宋体"/>
          <w:b/>
          <w:color w:val="auto"/>
          <w:sz w:val="28"/>
          <w:szCs w:val="28"/>
          <w:highlight w:val="none"/>
        </w:rPr>
      </w:pPr>
    </w:p>
    <w:p>
      <w:pPr>
        <w:rPr>
          <w:rFonts w:hint="eastAsia" w:ascii="宋体" w:hAnsi="宋体" w:eastAsia="宋体" w:cs="宋体"/>
          <w:b/>
          <w:color w:val="auto"/>
          <w:sz w:val="28"/>
          <w:szCs w:val="28"/>
          <w:highlight w:val="none"/>
        </w:rPr>
      </w:pPr>
    </w:p>
    <w:p>
      <w:pPr>
        <w:pStyle w:val="4"/>
        <w:bidi w:val="0"/>
        <w:jc w:val="both"/>
        <w:rPr>
          <w:rStyle w:val="90"/>
          <w:rFonts w:hint="eastAsia" w:ascii="宋体" w:hAnsi="宋体" w:eastAsia="宋体" w:cs="宋体"/>
          <w:b/>
          <w:bCs/>
          <w:color w:val="auto"/>
          <w:kern w:val="2"/>
          <w:highlight w:val="none"/>
          <w:lang w:val="en-US" w:eastAsia="zh-CN" w:bidi="ar-SA"/>
        </w:rPr>
      </w:pPr>
      <w:r>
        <w:rPr>
          <w:rStyle w:val="90"/>
          <w:rFonts w:hint="eastAsia" w:ascii="宋体" w:hAnsi="宋体" w:eastAsia="宋体" w:cs="宋体"/>
          <w:b/>
          <w:bCs/>
          <w:color w:val="auto"/>
          <w:kern w:val="2"/>
          <w:highlight w:val="none"/>
          <w:lang w:val="en-US" w:eastAsia="zh-CN" w:bidi="ar-SA"/>
        </w:rPr>
        <w:t>附件</w:t>
      </w:r>
      <w:r>
        <w:rPr>
          <w:rStyle w:val="90"/>
          <w:rFonts w:hint="eastAsia" w:ascii="宋体" w:hAnsi="宋体" w:cs="宋体"/>
          <w:b/>
          <w:bCs/>
          <w:color w:val="auto"/>
          <w:kern w:val="2"/>
          <w:highlight w:val="none"/>
          <w:lang w:val="en-US" w:eastAsia="zh-CN" w:bidi="ar-SA"/>
        </w:rPr>
        <w:t>3</w:t>
      </w:r>
      <w:r>
        <w:rPr>
          <w:rStyle w:val="90"/>
          <w:rFonts w:hint="eastAsia" w:ascii="宋体" w:hAnsi="宋体" w:eastAsia="宋体" w:cs="宋体"/>
          <w:b/>
          <w:bCs/>
          <w:color w:val="auto"/>
          <w:kern w:val="2"/>
          <w:highlight w:val="none"/>
          <w:lang w:val="en-US" w:eastAsia="zh-CN" w:bidi="ar-SA"/>
        </w:rPr>
        <w:t xml:space="preserve"> </w:t>
      </w:r>
    </w:p>
    <w:p>
      <w:pPr>
        <w:bidi w:val="0"/>
        <w:jc w:val="center"/>
        <w:outlineLvl w:val="9"/>
        <w:rPr>
          <w:rStyle w:val="90"/>
          <w:rFonts w:hint="eastAsia" w:ascii="宋体" w:hAnsi="宋体" w:eastAsia="宋体" w:cs="宋体"/>
          <w:b/>
          <w:bCs/>
          <w:color w:val="auto"/>
          <w:kern w:val="2"/>
          <w:highlight w:val="none"/>
          <w:lang w:val="en-US" w:eastAsia="zh-CN" w:bidi="ar-SA"/>
        </w:rPr>
      </w:pPr>
      <w:r>
        <w:rPr>
          <w:rStyle w:val="90"/>
          <w:rFonts w:hint="eastAsia" w:ascii="宋体" w:hAnsi="宋体" w:eastAsia="宋体" w:cs="宋体"/>
          <w:b/>
          <w:bCs/>
          <w:color w:val="auto"/>
          <w:kern w:val="2"/>
          <w:highlight w:val="none"/>
          <w:lang w:val="en-US" w:eastAsia="zh-CN" w:bidi="ar-SA"/>
        </w:rPr>
        <w:t>供应商声明</w:t>
      </w:r>
    </w:p>
    <w:p>
      <w:pPr>
        <w:spacing w:line="48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致：</w:t>
      </w:r>
      <w:r>
        <w:rPr>
          <w:rFonts w:hint="eastAsia" w:ascii="宋体" w:hAnsi="宋体" w:eastAsia="宋体" w:cs="宋体"/>
          <w:color w:val="auto"/>
          <w:sz w:val="24"/>
          <w:highlight w:val="none"/>
          <w:u w:val="single"/>
        </w:rPr>
        <w:t xml:space="preserve">（采购人名称）         </w:t>
      </w:r>
    </w:p>
    <w:p>
      <w:pPr>
        <w:spacing w:line="48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我公司在</w:t>
      </w:r>
      <w:r>
        <w:rPr>
          <w:rFonts w:hint="eastAsia" w:ascii="宋体" w:hAnsi="宋体" w:eastAsia="宋体" w:cs="宋体"/>
          <w:color w:val="auto"/>
          <w:sz w:val="24"/>
          <w:highlight w:val="none"/>
          <w:u w:val="single"/>
        </w:rPr>
        <w:t xml:space="preserve">（项目名称）         </w:t>
      </w:r>
      <w:r>
        <w:rPr>
          <w:rFonts w:hint="eastAsia" w:ascii="宋体" w:hAnsi="宋体" w:eastAsia="宋体" w:cs="宋体"/>
          <w:color w:val="auto"/>
          <w:sz w:val="24"/>
          <w:highlight w:val="none"/>
        </w:rPr>
        <w:t>项目招标采购活动中，以我公司</w:t>
      </w:r>
      <w:r>
        <w:rPr>
          <w:rFonts w:hint="eastAsia" w:ascii="宋体" w:hAnsi="宋体" w:eastAsia="宋体" w:cs="宋体"/>
          <w:color w:val="auto"/>
          <w:kern w:val="0"/>
          <w:sz w:val="24"/>
          <w:highlight w:val="none"/>
          <w:u w:val="single"/>
        </w:rPr>
        <w:t>独立承担民事责任能力的法人名义</w:t>
      </w:r>
      <w:r>
        <w:rPr>
          <w:rFonts w:hint="eastAsia" w:ascii="宋体" w:hAnsi="宋体" w:eastAsia="宋体" w:cs="宋体"/>
          <w:color w:val="auto"/>
          <w:sz w:val="24"/>
          <w:highlight w:val="none"/>
        </w:rPr>
        <w:t>参加本项目的投标工作，并郑重声明：</w:t>
      </w:r>
    </w:p>
    <w:p>
      <w:pPr>
        <w:spacing w:line="480" w:lineRule="auto"/>
        <w:ind w:firstLine="480" w:firstLineChars="200"/>
        <w:rPr>
          <w:rFonts w:hint="eastAsia" w:ascii="宋体" w:hAnsi="宋体" w:eastAsia="宋体" w:cs="宋体"/>
          <w:bCs/>
          <w:color w:val="auto"/>
          <w:kern w:val="0"/>
          <w:sz w:val="24"/>
          <w:highlight w:val="none"/>
          <w:u w:val="single"/>
        </w:rPr>
      </w:pPr>
      <w:r>
        <w:rPr>
          <w:rFonts w:hint="eastAsia" w:ascii="宋体" w:hAnsi="宋体" w:eastAsia="宋体" w:cs="宋体"/>
          <w:bCs/>
          <w:color w:val="auto"/>
          <w:kern w:val="0"/>
          <w:sz w:val="24"/>
          <w:highlight w:val="none"/>
        </w:rPr>
        <w:t>无与我公司</w:t>
      </w:r>
      <w:r>
        <w:rPr>
          <w:rFonts w:hint="eastAsia" w:ascii="宋体" w:hAnsi="宋体" w:eastAsia="宋体" w:cs="宋体"/>
          <w:bCs/>
          <w:color w:val="auto"/>
          <w:kern w:val="0"/>
          <w:sz w:val="24"/>
          <w:highlight w:val="none"/>
          <w:u w:val="single"/>
        </w:rPr>
        <w:t>单位负责人为同一人或者存在控股、管理关系的不同单位，参加本项目（标包）的投标活动</w:t>
      </w:r>
      <w:r>
        <w:rPr>
          <w:rFonts w:hint="eastAsia" w:ascii="宋体" w:hAnsi="宋体" w:eastAsia="宋体" w:cs="宋体"/>
          <w:bCs/>
          <w:color w:val="auto"/>
          <w:kern w:val="0"/>
          <w:sz w:val="24"/>
          <w:highlight w:val="none"/>
          <w:u w:val="none"/>
        </w:rPr>
        <w:t>。</w:t>
      </w:r>
      <w:r>
        <w:rPr>
          <w:rFonts w:hint="eastAsia" w:ascii="宋体" w:hAnsi="宋体" w:eastAsia="宋体" w:cs="宋体"/>
          <w:bCs/>
          <w:color w:val="auto"/>
          <w:kern w:val="0"/>
          <w:sz w:val="24"/>
          <w:highlight w:val="none"/>
        </w:rPr>
        <w:t>并对本“声明”的真实性负责，如有弄虚作假，我公司将对由此造成的一切不良后果承担经济、法律责任。</w:t>
      </w:r>
    </w:p>
    <w:p>
      <w:pPr>
        <w:spacing w:line="480" w:lineRule="auto"/>
        <w:ind w:firstLine="480" w:firstLineChars="200"/>
        <w:rPr>
          <w:rFonts w:hint="eastAsia" w:ascii="宋体" w:hAnsi="宋体" w:eastAsia="宋体" w:cs="宋体"/>
          <w:color w:val="auto"/>
          <w:sz w:val="24"/>
          <w:highlight w:val="none"/>
          <w:u w:val="single"/>
        </w:rPr>
      </w:pPr>
    </w:p>
    <w:p>
      <w:pPr>
        <w:spacing w:line="500" w:lineRule="exact"/>
        <w:rPr>
          <w:rFonts w:hint="eastAsia" w:ascii="宋体" w:hAnsi="宋体" w:eastAsia="宋体" w:cs="宋体"/>
          <w:color w:val="auto"/>
          <w:sz w:val="24"/>
          <w:highlight w:val="none"/>
        </w:rPr>
      </w:pPr>
    </w:p>
    <w:p>
      <w:pPr>
        <w:pStyle w:val="11"/>
        <w:rPr>
          <w:rFonts w:hint="eastAsia" w:ascii="宋体" w:hAnsi="宋体" w:eastAsia="宋体" w:cs="宋体"/>
          <w:color w:val="auto"/>
          <w:sz w:val="24"/>
          <w:highlight w:val="none"/>
        </w:rPr>
      </w:pPr>
    </w:p>
    <w:p>
      <w:pPr>
        <w:pStyle w:val="11"/>
        <w:rPr>
          <w:rFonts w:hint="eastAsia" w:ascii="宋体" w:hAnsi="宋体" w:eastAsia="宋体" w:cs="宋体"/>
          <w:color w:val="auto"/>
          <w:sz w:val="24"/>
          <w:highlight w:val="none"/>
        </w:rPr>
      </w:pPr>
    </w:p>
    <w:p>
      <w:pPr>
        <w:pStyle w:val="11"/>
        <w:rPr>
          <w:rFonts w:hint="eastAsia" w:ascii="宋体" w:hAnsi="宋体" w:eastAsia="宋体" w:cs="宋体"/>
          <w:color w:val="auto"/>
          <w:sz w:val="24"/>
          <w:highlight w:val="none"/>
        </w:rPr>
      </w:pPr>
    </w:p>
    <w:p>
      <w:pPr>
        <w:keepNext w:val="0"/>
        <w:keepLines w:val="0"/>
        <w:pageBreakBefore w:val="0"/>
        <w:widowControl w:val="0"/>
        <w:kinsoku/>
        <w:wordWrap/>
        <w:overflowPunct/>
        <w:topLinePunct w:val="0"/>
        <w:autoSpaceDE/>
        <w:autoSpaceDN/>
        <w:bidi w:val="0"/>
        <w:adjustRightInd/>
        <w:snapToGrid/>
        <w:spacing w:line="600" w:lineRule="exact"/>
        <w:ind w:firstLine="3600" w:firstLineChars="1500"/>
        <w:textAlignment w:val="auto"/>
        <w:outlineLvl w:val="9"/>
        <w:rPr>
          <w:rFonts w:hint="eastAsia" w:ascii="宋体" w:hAnsi="宋体" w:eastAsia="宋体" w:cs="宋体"/>
          <w:sz w:val="24"/>
          <w:szCs w:val="24"/>
          <w:u w:val="single"/>
          <w:lang w:val="en-US" w:eastAsia="zh-CN"/>
        </w:rPr>
      </w:pPr>
      <w:r>
        <w:rPr>
          <w:rFonts w:hint="eastAsia" w:ascii="宋体" w:hAnsi="宋体" w:eastAsia="宋体" w:cs="宋体"/>
          <w:sz w:val="24"/>
          <w:szCs w:val="24"/>
          <w:lang w:val="en-US" w:eastAsia="zh-CN"/>
        </w:rPr>
        <w:t xml:space="preserve">谈判供应商（公章）： </w:t>
      </w:r>
      <w:r>
        <w:rPr>
          <w:rFonts w:hint="eastAsia" w:ascii="宋体" w:hAnsi="宋体" w:eastAsia="宋体" w:cs="宋体"/>
          <w:sz w:val="24"/>
          <w:szCs w:val="24"/>
          <w:u w:val="single"/>
          <w:lang w:val="en-US" w:eastAsia="zh-CN"/>
        </w:rPr>
        <w:t xml:space="preserve">                        </w:t>
      </w:r>
    </w:p>
    <w:p>
      <w:pPr>
        <w:spacing w:line="480" w:lineRule="auto"/>
        <w:jc w:val="left"/>
        <w:outlineLvl w:val="9"/>
        <w:rPr>
          <w:rFonts w:hint="eastAsia" w:ascii="宋体" w:hAnsi="宋体" w:eastAsia="宋体" w:cs="宋体"/>
          <w:color w:val="auto"/>
          <w:sz w:val="24"/>
          <w:szCs w:val="24"/>
          <w:lang w:val="en-US" w:eastAsia="zh-CN"/>
        </w:rPr>
      </w:pPr>
    </w:p>
    <w:p>
      <w:pPr>
        <w:spacing w:line="480" w:lineRule="auto"/>
        <w:ind w:firstLine="5040" w:firstLineChars="2100"/>
        <w:jc w:val="left"/>
        <w:outlineLvl w:val="9"/>
        <w:rPr>
          <w:rFonts w:hint="eastAsia" w:ascii="宋体" w:hAnsi="宋体" w:eastAsia="宋体" w:cs="宋体"/>
          <w:sz w:val="24"/>
          <w:szCs w:val="20"/>
          <w:u w:val="none"/>
        </w:rPr>
      </w:pPr>
      <w:r>
        <w:rPr>
          <w:rFonts w:hint="eastAsia" w:ascii="宋体" w:hAnsi="宋体" w:eastAsia="宋体" w:cs="宋体"/>
          <w:color w:val="auto"/>
          <w:sz w:val="24"/>
          <w:szCs w:val="24"/>
          <w:lang w:val="en-US" w:eastAsia="zh-CN"/>
        </w:rPr>
        <w:t>日   期：</w:t>
      </w:r>
      <w:r>
        <w:rPr>
          <w:rFonts w:hint="eastAsia" w:ascii="宋体" w:hAnsi="宋体" w:eastAsia="宋体" w:cs="宋体"/>
          <w:sz w:val="24"/>
          <w:szCs w:val="20"/>
          <w:u w:val="none"/>
        </w:rPr>
        <w:t xml:space="preserve"> </w:t>
      </w:r>
      <w:r>
        <w:rPr>
          <w:rFonts w:hint="eastAsia" w:ascii="宋体" w:hAnsi="宋体" w:eastAsia="宋体" w:cs="宋体"/>
          <w:sz w:val="24"/>
          <w:szCs w:val="20"/>
          <w:u w:val="none"/>
          <w:lang w:val="en-US" w:eastAsia="zh-CN"/>
        </w:rPr>
        <w:t xml:space="preserve">   </w:t>
      </w:r>
      <w:r>
        <w:rPr>
          <w:rFonts w:hint="eastAsia" w:ascii="宋体" w:hAnsi="宋体" w:eastAsia="宋体" w:cs="宋体"/>
          <w:sz w:val="24"/>
          <w:szCs w:val="20"/>
          <w:u w:val="none"/>
        </w:rPr>
        <w:t xml:space="preserve">年 </w:t>
      </w:r>
      <w:r>
        <w:rPr>
          <w:rFonts w:hint="eastAsia" w:ascii="宋体" w:hAnsi="宋体" w:eastAsia="宋体" w:cs="宋体"/>
          <w:sz w:val="24"/>
          <w:szCs w:val="20"/>
          <w:u w:val="none"/>
          <w:lang w:val="en-US" w:eastAsia="zh-CN"/>
        </w:rPr>
        <w:t xml:space="preserve">   </w:t>
      </w:r>
      <w:r>
        <w:rPr>
          <w:rFonts w:hint="eastAsia" w:ascii="宋体" w:hAnsi="宋体" w:eastAsia="宋体" w:cs="宋体"/>
          <w:sz w:val="24"/>
          <w:szCs w:val="20"/>
          <w:u w:val="none"/>
        </w:rPr>
        <w:t>月</w:t>
      </w:r>
      <w:r>
        <w:rPr>
          <w:rFonts w:hint="eastAsia" w:ascii="宋体" w:hAnsi="宋体" w:eastAsia="宋体" w:cs="宋体"/>
          <w:sz w:val="24"/>
          <w:szCs w:val="20"/>
          <w:u w:val="none"/>
          <w:lang w:val="en-US" w:eastAsia="zh-CN"/>
        </w:rPr>
        <w:t xml:space="preserve">   </w:t>
      </w:r>
      <w:r>
        <w:rPr>
          <w:rFonts w:hint="eastAsia" w:ascii="宋体" w:hAnsi="宋体" w:eastAsia="宋体" w:cs="宋体"/>
          <w:sz w:val="24"/>
          <w:szCs w:val="20"/>
          <w:u w:val="none"/>
        </w:rPr>
        <w:t xml:space="preserve"> 日 </w:t>
      </w:r>
    </w:p>
    <w:p>
      <w:pPr>
        <w:spacing w:line="50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jc w:val="center"/>
        <w:outlineLvl w:val="9"/>
        <w:rPr>
          <w:rFonts w:hint="eastAsia" w:ascii="宋体" w:hAnsi="宋体" w:eastAsia="宋体" w:cs="宋体"/>
          <w:color w:val="auto"/>
          <w:highlight w:val="none"/>
        </w:rPr>
      </w:pPr>
      <w:bookmarkStart w:id="164" w:name="_Toc24992"/>
    </w:p>
    <w:p>
      <w:pPr>
        <w:jc w:val="center"/>
        <w:outlineLvl w:val="9"/>
        <w:rPr>
          <w:rFonts w:hint="eastAsia" w:ascii="宋体" w:hAnsi="宋体" w:eastAsia="宋体" w:cs="宋体"/>
          <w:color w:val="auto"/>
          <w:highlight w:val="none"/>
        </w:rPr>
      </w:pPr>
    </w:p>
    <w:p>
      <w:pPr>
        <w:rPr>
          <w:rFonts w:hint="eastAsia" w:ascii="宋体" w:hAnsi="宋体" w:eastAsia="宋体" w:cs="宋体"/>
          <w:color w:val="auto"/>
          <w:highlight w:val="none"/>
        </w:rPr>
      </w:pPr>
      <w:r>
        <w:rPr>
          <w:rFonts w:hint="eastAsia" w:ascii="宋体" w:hAnsi="宋体" w:eastAsia="宋体" w:cs="宋体"/>
          <w:color w:val="auto"/>
          <w:highlight w:val="none"/>
        </w:rPr>
        <w:br w:type="page"/>
      </w:r>
    </w:p>
    <w:p>
      <w:pPr>
        <w:pStyle w:val="4"/>
        <w:bidi w:val="0"/>
        <w:jc w:val="both"/>
        <w:rPr>
          <w:rFonts w:hint="eastAsia" w:ascii="宋体" w:hAnsi="宋体" w:eastAsia="宋体" w:cs="宋体"/>
          <w:b/>
          <w:bCs/>
          <w:lang w:val="en-US" w:eastAsia="zh-CN"/>
        </w:rPr>
      </w:pPr>
      <w:r>
        <w:rPr>
          <w:rFonts w:hint="eastAsia" w:ascii="宋体" w:hAnsi="宋体" w:eastAsia="宋体" w:cs="宋体"/>
          <w:b/>
          <w:bCs/>
          <w:lang w:val="en-US" w:eastAsia="zh-CN"/>
        </w:rPr>
        <w:t>附件</w:t>
      </w:r>
      <w:r>
        <w:rPr>
          <w:rFonts w:hint="eastAsia" w:ascii="宋体" w:hAnsi="宋体" w:cs="宋体"/>
          <w:b/>
          <w:bCs/>
          <w:lang w:val="en-US" w:eastAsia="zh-CN"/>
        </w:rPr>
        <w:t>4</w:t>
      </w:r>
      <w:r>
        <w:rPr>
          <w:rFonts w:hint="eastAsia" w:ascii="宋体" w:hAnsi="宋体" w:eastAsia="宋体" w:cs="宋体"/>
          <w:b/>
          <w:bCs/>
          <w:lang w:val="en-US" w:eastAsia="zh-CN"/>
        </w:rPr>
        <w:t xml:space="preserve">                       </w:t>
      </w:r>
    </w:p>
    <w:p>
      <w:pPr>
        <w:bidi w:val="0"/>
        <w:ind w:firstLine="3654" w:firstLineChars="1300"/>
        <w:jc w:val="both"/>
        <w:outlineLvl w:val="9"/>
        <w:rPr>
          <w:rFonts w:hint="eastAsia" w:ascii="宋体" w:hAnsi="宋体" w:eastAsia="宋体" w:cs="宋体"/>
          <w:sz w:val="28"/>
          <w:szCs w:val="28"/>
          <w:lang w:val="en-US" w:eastAsia="zh-CN"/>
        </w:rPr>
      </w:pPr>
      <w:r>
        <w:rPr>
          <w:rFonts w:hint="eastAsia" w:ascii="宋体" w:hAnsi="宋体" w:eastAsia="宋体" w:cs="宋体"/>
          <w:b/>
          <w:bCs/>
          <w:sz w:val="28"/>
          <w:szCs w:val="28"/>
          <w:lang w:val="en-US" w:eastAsia="zh-CN"/>
        </w:rPr>
        <w:t>非联合体声明</w:t>
      </w:r>
    </w:p>
    <w:p>
      <w:pPr>
        <w:pStyle w:val="20"/>
        <w:keepNext w:val="0"/>
        <w:keepLines w:val="0"/>
        <w:pageBreakBefore w:val="0"/>
        <w:widowControl w:val="0"/>
        <w:tabs>
          <w:tab w:val="left" w:pos="6916"/>
          <w:tab w:val="clear" w:pos="4153"/>
        </w:tabs>
        <w:kinsoku/>
        <w:wordWrap/>
        <w:overflowPunct/>
        <w:topLinePunct w:val="0"/>
        <w:autoSpaceDE/>
        <w:autoSpaceDN/>
        <w:bidi w:val="0"/>
        <w:adjustRightInd/>
        <w:spacing w:line="600" w:lineRule="exact"/>
        <w:textAlignment w:val="auto"/>
        <w:outlineLvl w:val="9"/>
        <w:rPr>
          <w:rFonts w:hint="eastAsia" w:ascii="宋体" w:hAnsi="宋体" w:eastAsia="宋体" w:cs="宋体"/>
          <w:sz w:val="24"/>
          <w:szCs w:val="24"/>
          <w:u w:val="single"/>
          <w:lang w:val="en-US" w:eastAsia="zh-CN"/>
        </w:rPr>
      </w:pPr>
    </w:p>
    <w:p>
      <w:pPr>
        <w:pStyle w:val="20"/>
        <w:keepNext w:val="0"/>
        <w:keepLines w:val="0"/>
        <w:pageBreakBefore w:val="0"/>
        <w:widowControl w:val="0"/>
        <w:kinsoku/>
        <w:wordWrap/>
        <w:overflowPunct/>
        <w:topLinePunct w:val="0"/>
        <w:autoSpaceDE/>
        <w:autoSpaceDN/>
        <w:bidi w:val="0"/>
        <w:adjustRightInd/>
        <w:spacing w:line="600" w:lineRule="exact"/>
        <w:textAlignment w:val="auto"/>
        <w:outlineLvl w:val="9"/>
        <w:rPr>
          <w:rFonts w:hint="eastAsia" w:ascii="宋体" w:hAnsi="宋体" w:eastAsia="宋体" w:cs="宋体"/>
          <w:sz w:val="24"/>
          <w:szCs w:val="24"/>
          <w:u w:val="none"/>
          <w:lang w:val="en-US" w:eastAsia="zh-CN"/>
        </w:rPr>
      </w:pPr>
      <w:r>
        <w:rPr>
          <w:rFonts w:hint="eastAsia" w:ascii="宋体" w:hAnsi="宋体" w:eastAsia="宋体" w:cs="宋体"/>
          <w:sz w:val="22"/>
          <w:szCs w:val="22"/>
          <w:u w:val="single"/>
          <w:lang w:val="en-US" w:eastAsia="zh-CN"/>
        </w:rPr>
        <w:t xml:space="preserve">    </w:t>
      </w:r>
      <w:r>
        <w:rPr>
          <w:rFonts w:hint="eastAsia" w:ascii="宋体" w:hAnsi="宋体" w:eastAsia="宋体" w:cs="宋体"/>
          <w:sz w:val="24"/>
          <w:szCs w:val="24"/>
          <w:u w:val="single"/>
          <w:lang w:val="en-US" w:eastAsia="zh-CN"/>
        </w:rPr>
        <w:t xml:space="preserve">              （采购人名称）</w:t>
      </w:r>
      <w:r>
        <w:rPr>
          <w:rFonts w:hint="eastAsia" w:ascii="宋体" w:hAnsi="宋体" w:eastAsia="宋体" w:cs="宋体"/>
          <w:sz w:val="24"/>
          <w:szCs w:val="24"/>
          <w:u w:val="none"/>
          <w:lang w:val="en-US" w:eastAsia="zh-CN"/>
        </w:rPr>
        <w:t>：</w:t>
      </w:r>
    </w:p>
    <w:p>
      <w:pPr>
        <w:keepNext w:val="0"/>
        <w:keepLines w:val="0"/>
        <w:pageBreakBefore w:val="0"/>
        <w:widowControl w:val="0"/>
        <w:kinsoku/>
        <w:wordWrap/>
        <w:overflowPunct/>
        <w:topLinePunct w:val="0"/>
        <w:autoSpaceDE/>
        <w:autoSpaceDN/>
        <w:bidi w:val="0"/>
        <w:adjustRightInd/>
        <w:spacing w:line="600" w:lineRule="exact"/>
        <w:textAlignment w:val="auto"/>
        <w:outlineLvl w:val="9"/>
        <w:rPr>
          <w:rFonts w:hint="eastAsia" w:ascii="宋体" w:hAnsi="宋体" w:eastAsia="宋体" w:cs="宋体"/>
          <w:sz w:val="24"/>
          <w:szCs w:val="24"/>
          <w:u w:val="none"/>
          <w:lang w:val="en-US" w:eastAsia="zh-CN"/>
        </w:rPr>
      </w:pPr>
    </w:p>
    <w:p>
      <w:pPr>
        <w:pStyle w:val="20"/>
        <w:keepNext w:val="0"/>
        <w:keepLines w:val="0"/>
        <w:pageBreakBefore w:val="0"/>
        <w:widowControl w:val="0"/>
        <w:kinsoku/>
        <w:wordWrap/>
        <w:overflowPunct/>
        <w:topLinePunct w:val="0"/>
        <w:autoSpaceDE/>
        <w:autoSpaceDN/>
        <w:bidi w:val="0"/>
        <w:adjustRightInd/>
        <w:spacing w:line="600" w:lineRule="exact"/>
        <w:ind w:firstLine="480" w:firstLineChars="200"/>
        <w:textAlignment w:val="auto"/>
        <w:outlineLvl w:val="9"/>
        <w:rPr>
          <w:rFonts w:hint="eastAsia" w:ascii="宋体" w:hAnsi="宋体" w:eastAsia="宋体" w:cs="宋体"/>
          <w:sz w:val="24"/>
          <w:szCs w:val="24"/>
          <w:u w:val="none"/>
          <w:lang w:val="en-US" w:eastAsia="zh-CN"/>
        </w:rPr>
      </w:pPr>
      <w:r>
        <w:rPr>
          <w:rFonts w:hint="eastAsia" w:ascii="宋体" w:hAnsi="宋体" w:eastAsia="宋体" w:cs="宋体"/>
          <w:sz w:val="24"/>
          <w:szCs w:val="24"/>
          <w:u w:val="none"/>
          <w:lang w:val="en-US" w:eastAsia="zh-CN"/>
        </w:rPr>
        <w:t>本公司就参加</w:t>
      </w:r>
      <w:r>
        <w:rPr>
          <w:rFonts w:hint="eastAsia" w:ascii="宋体" w:hAnsi="宋体" w:eastAsia="宋体" w:cs="宋体"/>
          <w:sz w:val="24"/>
          <w:szCs w:val="24"/>
          <w:u w:val="single"/>
          <w:lang w:val="en-US" w:eastAsia="zh-CN"/>
        </w:rPr>
        <w:t xml:space="preserve">  （项目名称）</w:t>
      </w:r>
      <w:r>
        <w:rPr>
          <w:rFonts w:hint="eastAsia" w:ascii="宋体" w:hAnsi="宋体" w:eastAsia="宋体" w:cs="宋体"/>
          <w:sz w:val="24"/>
          <w:szCs w:val="24"/>
          <w:u w:val="none"/>
          <w:lang w:val="en-US" w:eastAsia="zh-CN"/>
        </w:rPr>
        <w:t>，（项目编号：</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），采购活动作出如下郑重声明：</w:t>
      </w:r>
    </w:p>
    <w:p>
      <w:pPr>
        <w:keepNext w:val="0"/>
        <w:keepLines w:val="0"/>
        <w:pageBreakBefore w:val="0"/>
        <w:widowControl w:val="0"/>
        <w:kinsoku/>
        <w:wordWrap/>
        <w:overflowPunct/>
        <w:topLinePunct w:val="0"/>
        <w:autoSpaceDE/>
        <w:autoSpaceDN/>
        <w:bidi w:val="0"/>
        <w:adjustRightInd/>
        <w:spacing w:line="600" w:lineRule="exact"/>
        <w:ind w:firstLine="480" w:firstLineChars="200"/>
        <w:textAlignment w:val="auto"/>
        <w:outlineLvl w:val="9"/>
        <w:rPr>
          <w:rFonts w:hint="eastAsia" w:ascii="宋体" w:hAnsi="宋体" w:eastAsia="宋体" w:cs="宋体"/>
          <w:sz w:val="24"/>
          <w:szCs w:val="24"/>
          <w:u w:val="none"/>
          <w:lang w:val="en-US" w:eastAsia="zh-CN"/>
        </w:rPr>
      </w:pPr>
      <w:r>
        <w:rPr>
          <w:rFonts w:hint="eastAsia" w:ascii="宋体" w:hAnsi="宋体" w:eastAsia="宋体" w:cs="宋体"/>
          <w:sz w:val="24"/>
          <w:szCs w:val="24"/>
          <w:u w:val="none"/>
          <w:lang w:val="en-US" w:eastAsia="zh-CN"/>
        </w:rPr>
        <w:t>本公司保证本项目并非联合体响应，本项目由本公司独立承担。</w:t>
      </w:r>
    </w:p>
    <w:p>
      <w:pPr>
        <w:pStyle w:val="20"/>
        <w:keepNext w:val="0"/>
        <w:keepLines w:val="0"/>
        <w:pageBreakBefore w:val="0"/>
        <w:widowControl w:val="0"/>
        <w:kinsoku/>
        <w:wordWrap/>
        <w:overflowPunct/>
        <w:topLinePunct w:val="0"/>
        <w:autoSpaceDE/>
        <w:autoSpaceDN/>
        <w:bidi w:val="0"/>
        <w:adjustRightInd/>
        <w:spacing w:line="600" w:lineRule="exact"/>
        <w:ind w:firstLine="480" w:firstLineChars="200"/>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本公司违反上述保证，或本声明陈述与事实不符，经查实，本公司愿意接受公开通报，承担由此带来的一切后果。</w:t>
      </w:r>
    </w:p>
    <w:p>
      <w:pPr>
        <w:keepNext w:val="0"/>
        <w:keepLines w:val="0"/>
        <w:pageBreakBefore w:val="0"/>
        <w:widowControl w:val="0"/>
        <w:kinsoku/>
        <w:wordWrap/>
        <w:overflowPunct/>
        <w:topLinePunct w:val="0"/>
        <w:autoSpaceDE/>
        <w:autoSpaceDN/>
        <w:bidi w:val="0"/>
        <w:adjustRightInd/>
        <w:spacing w:line="600" w:lineRule="exact"/>
        <w:ind w:firstLine="480" w:firstLineChars="200"/>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特此声明</w:t>
      </w:r>
    </w:p>
    <w:p>
      <w:pPr>
        <w:pStyle w:val="20"/>
        <w:keepNext w:val="0"/>
        <w:keepLines w:val="0"/>
        <w:pageBreakBefore w:val="0"/>
        <w:widowControl w:val="0"/>
        <w:kinsoku/>
        <w:wordWrap/>
        <w:overflowPunct/>
        <w:topLinePunct w:val="0"/>
        <w:autoSpaceDE/>
        <w:autoSpaceDN/>
        <w:bidi w:val="0"/>
        <w:adjustRightInd/>
        <w:spacing w:line="600" w:lineRule="exact"/>
        <w:textAlignment w:val="auto"/>
        <w:outlineLvl w:val="9"/>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textAlignment w:val="auto"/>
        <w:outlineLvl w:val="9"/>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2160" w:firstLineChars="900"/>
        <w:textAlignment w:val="auto"/>
        <w:outlineLvl w:val="9"/>
        <w:rPr>
          <w:rFonts w:hint="eastAsia" w:ascii="宋体" w:hAnsi="宋体" w:eastAsia="宋体" w:cs="宋体"/>
          <w:sz w:val="24"/>
          <w:szCs w:val="24"/>
          <w:u w:val="single"/>
          <w:lang w:val="en-US" w:eastAsia="zh-CN"/>
        </w:rPr>
      </w:pPr>
      <w:r>
        <w:rPr>
          <w:rFonts w:hint="eastAsia" w:ascii="宋体" w:hAnsi="宋体" w:eastAsia="宋体" w:cs="宋体"/>
          <w:sz w:val="24"/>
          <w:szCs w:val="24"/>
          <w:lang w:val="en-US" w:eastAsia="zh-CN"/>
        </w:rPr>
        <w:t xml:space="preserve">谈判供应商（公章）： </w:t>
      </w:r>
      <w:r>
        <w:rPr>
          <w:rFonts w:hint="eastAsia" w:ascii="宋体" w:hAnsi="宋体" w:eastAsia="宋体" w:cs="宋体"/>
          <w:sz w:val="24"/>
          <w:szCs w:val="24"/>
          <w:u w:val="single"/>
          <w:lang w:val="en-US" w:eastAsia="zh-CN"/>
        </w:rPr>
        <w:t xml:space="preserve">                        </w:t>
      </w:r>
    </w:p>
    <w:p>
      <w:pPr>
        <w:keepNext w:val="0"/>
        <w:keepLines w:val="0"/>
        <w:pageBreakBefore w:val="0"/>
        <w:widowControl w:val="0"/>
        <w:kinsoku/>
        <w:wordWrap/>
        <w:overflowPunct/>
        <w:topLinePunct w:val="0"/>
        <w:autoSpaceDE/>
        <w:autoSpaceDN/>
        <w:bidi w:val="0"/>
        <w:adjustRightInd/>
        <w:spacing w:line="600" w:lineRule="exact"/>
        <w:ind w:firstLine="2160" w:firstLineChars="900"/>
        <w:jc w:val="both"/>
        <w:textAlignment w:val="auto"/>
        <w:outlineLvl w:val="9"/>
        <w:rPr>
          <w:rFonts w:hint="eastAsia" w:ascii="宋体" w:hAnsi="宋体" w:eastAsia="宋体" w:cs="宋体"/>
          <w:color w:val="auto"/>
          <w:sz w:val="24"/>
          <w:szCs w:val="24"/>
        </w:rPr>
      </w:pPr>
    </w:p>
    <w:p>
      <w:pPr>
        <w:keepNext w:val="0"/>
        <w:keepLines w:val="0"/>
        <w:pageBreakBefore w:val="0"/>
        <w:widowControl w:val="0"/>
        <w:kinsoku/>
        <w:wordWrap/>
        <w:overflowPunct/>
        <w:topLinePunct w:val="0"/>
        <w:autoSpaceDE/>
        <w:autoSpaceDN/>
        <w:bidi w:val="0"/>
        <w:adjustRightInd/>
        <w:spacing w:line="600" w:lineRule="exact"/>
        <w:ind w:firstLine="2160" w:firstLineChars="90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法定代表人</w:t>
      </w:r>
      <w:r>
        <w:rPr>
          <w:rFonts w:hint="eastAsia" w:ascii="宋体" w:hAnsi="宋体" w:eastAsia="宋体" w:cs="宋体"/>
          <w:color w:val="auto"/>
          <w:sz w:val="24"/>
          <w:szCs w:val="24"/>
          <w:lang w:eastAsia="zh-CN"/>
        </w:rPr>
        <w:t>或</w:t>
      </w:r>
      <w:r>
        <w:rPr>
          <w:rFonts w:hint="eastAsia" w:ascii="宋体" w:hAnsi="宋体" w:eastAsia="宋体" w:cs="宋体"/>
          <w:color w:val="auto"/>
          <w:sz w:val="24"/>
          <w:szCs w:val="24"/>
        </w:rPr>
        <w:t>授权代表人（签字）</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u w:val="single"/>
          <w:lang w:val="en-US" w:eastAsia="zh-CN"/>
        </w:rPr>
        <w:t xml:space="preserve">                </w:t>
      </w:r>
    </w:p>
    <w:p>
      <w:pPr>
        <w:spacing w:line="480" w:lineRule="auto"/>
        <w:jc w:val="left"/>
        <w:outlineLvl w:val="9"/>
        <w:rPr>
          <w:rFonts w:hint="eastAsia" w:ascii="宋体" w:hAnsi="宋体" w:eastAsia="宋体" w:cs="宋体"/>
          <w:color w:val="auto"/>
          <w:sz w:val="24"/>
          <w:szCs w:val="24"/>
          <w:lang w:val="en-US" w:eastAsia="zh-CN"/>
        </w:rPr>
      </w:pPr>
    </w:p>
    <w:p>
      <w:pPr>
        <w:spacing w:line="480" w:lineRule="auto"/>
        <w:ind w:firstLine="4080" w:firstLineChars="1700"/>
        <w:jc w:val="left"/>
        <w:outlineLvl w:val="9"/>
        <w:rPr>
          <w:rFonts w:hint="eastAsia" w:ascii="宋体" w:hAnsi="宋体" w:eastAsia="宋体" w:cs="宋体"/>
          <w:sz w:val="24"/>
          <w:szCs w:val="20"/>
          <w:u w:val="none"/>
        </w:rPr>
      </w:pPr>
      <w:r>
        <w:rPr>
          <w:rFonts w:hint="eastAsia" w:ascii="宋体" w:hAnsi="宋体" w:eastAsia="宋体" w:cs="宋体"/>
          <w:color w:val="auto"/>
          <w:sz w:val="24"/>
          <w:szCs w:val="24"/>
          <w:lang w:val="en-US" w:eastAsia="zh-CN"/>
        </w:rPr>
        <w:t>日</w:t>
      </w:r>
      <w:r>
        <w:rPr>
          <w:rFonts w:hint="eastAsia" w:ascii="宋体" w:hAnsi="宋体" w:cs="宋体"/>
          <w:color w:val="auto"/>
          <w:sz w:val="24"/>
          <w:szCs w:val="24"/>
          <w:lang w:val="en-US" w:eastAsia="zh-CN"/>
        </w:rPr>
        <w:t xml:space="preserve">   </w:t>
      </w:r>
      <w:r>
        <w:rPr>
          <w:rFonts w:hint="eastAsia" w:ascii="宋体" w:hAnsi="宋体" w:eastAsia="宋体" w:cs="宋体"/>
          <w:color w:val="auto"/>
          <w:sz w:val="24"/>
          <w:szCs w:val="24"/>
          <w:lang w:val="en-US" w:eastAsia="zh-CN"/>
        </w:rPr>
        <w:t>期：</w:t>
      </w:r>
      <w:r>
        <w:rPr>
          <w:rFonts w:hint="eastAsia" w:ascii="宋体" w:hAnsi="宋体" w:eastAsia="宋体" w:cs="宋体"/>
          <w:sz w:val="24"/>
          <w:szCs w:val="20"/>
          <w:u w:val="none"/>
        </w:rPr>
        <w:t xml:space="preserve"> </w:t>
      </w:r>
      <w:r>
        <w:rPr>
          <w:rFonts w:hint="eastAsia" w:ascii="宋体" w:hAnsi="宋体" w:eastAsia="宋体" w:cs="宋体"/>
          <w:sz w:val="24"/>
          <w:szCs w:val="20"/>
          <w:u w:val="none"/>
          <w:lang w:val="en-US" w:eastAsia="zh-CN"/>
        </w:rPr>
        <w:t xml:space="preserve">   </w:t>
      </w:r>
      <w:r>
        <w:rPr>
          <w:rFonts w:hint="eastAsia" w:ascii="宋体" w:hAnsi="宋体" w:eastAsia="宋体" w:cs="宋体"/>
          <w:sz w:val="24"/>
          <w:szCs w:val="20"/>
          <w:u w:val="none"/>
        </w:rPr>
        <w:t xml:space="preserve">年 </w:t>
      </w:r>
      <w:r>
        <w:rPr>
          <w:rFonts w:hint="eastAsia" w:ascii="宋体" w:hAnsi="宋体" w:eastAsia="宋体" w:cs="宋体"/>
          <w:sz w:val="24"/>
          <w:szCs w:val="20"/>
          <w:u w:val="none"/>
          <w:lang w:val="en-US" w:eastAsia="zh-CN"/>
        </w:rPr>
        <w:t xml:space="preserve">   </w:t>
      </w:r>
      <w:r>
        <w:rPr>
          <w:rFonts w:hint="eastAsia" w:ascii="宋体" w:hAnsi="宋体" w:eastAsia="宋体" w:cs="宋体"/>
          <w:sz w:val="24"/>
          <w:szCs w:val="20"/>
          <w:u w:val="none"/>
        </w:rPr>
        <w:t>月</w:t>
      </w:r>
      <w:r>
        <w:rPr>
          <w:rFonts w:hint="eastAsia" w:ascii="宋体" w:hAnsi="宋体" w:eastAsia="宋体" w:cs="宋体"/>
          <w:sz w:val="24"/>
          <w:szCs w:val="20"/>
          <w:u w:val="none"/>
          <w:lang w:val="en-US" w:eastAsia="zh-CN"/>
        </w:rPr>
        <w:t xml:space="preserve">   </w:t>
      </w:r>
      <w:r>
        <w:rPr>
          <w:rFonts w:hint="eastAsia" w:ascii="宋体" w:hAnsi="宋体" w:eastAsia="宋体" w:cs="宋体"/>
          <w:sz w:val="24"/>
          <w:szCs w:val="20"/>
          <w:u w:val="none"/>
        </w:rPr>
        <w:t xml:space="preserve"> 日 </w:t>
      </w:r>
    </w:p>
    <w:p>
      <w:pPr>
        <w:rPr>
          <w:rFonts w:hint="eastAsia" w:ascii="宋体" w:hAnsi="宋体" w:eastAsia="宋体" w:cs="宋体"/>
          <w:color w:val="auto"/>
          <w:highlight w:val="none"/>
        </w:rPr>
      </w:pPr>
      <w:r>
        <w:rPr>
          <w:rFonts w:hint="eastAsia" w:ascii="宋体" w:hAnsi="宋体" w:eastAsia="宋体" w:cs="宋体"/>
          <w:color w:val="auto"/>
          <w:highlight w:val="none"/>
        </w:rPr>
        <w:br w:type="page"/>
      </w:r>
    </w:p>
    <w:p>
      <w:pPr>
        <w:pStyle w:val="3"/>
        <w:jc w:val="center"/>
        <w:rPr>
          <w:rFonts w:hint="eastAsia" w:ascii="宋体" w:hAnsi="宋体" w:eastAsia="宋体" w:cs="宋体"/>
          <w:color w:val="auto"/>
          <w:highlight w:val="none"/>
        </w:rPr>
      </w:pPr>
      <w:r>
        <w:rPr>
          <w:rFonts w:hint="eastAsia" w:ascii="宋体" w:hAnsi="宋体" w:eastAsia="宋体" w:cs="宋体"/>
          <w:color w:val="auto"/>
          <w:highlight w:val="none"/>
        </w:rPr>
        <w:t>四、法定代表人证明书与法定代表人授权书</w:t>
      </w:r>
    </w:p>
    <w:p>
      <w:pPr>
        <w:pStyle w:val="4"/>
        <w:bidi w:val="0"/>
        <w:jc w:val="center"/>
        <w:rPr>
          <w:rFonts w:hint="eastAsia" w:ascii="宋体" w:hAnsi="宋体" w:eastAsia="宋体" w:cs="宋体"/>
          <w:highlight w:val="none"/>
        </w:rPr>
      </w:pPr>
      <w:r>
        <w:rPr>
          <w:rFonts w:hint="eastAsia" w:ascii="宋体" w:hAnsi="宋体" w:eastAsia="宋体" w:cs="宋体"/>
          <w:highlight w:val="none"/>
        </w:rPr>
        <w:t>（1）法定代表人资格证明</w:t>
      </w:r>
      <w:bookmarkEnd w:id="164"/>
    </w:p>
    <w:tbl>
      <w:tblPr>
        <w:tblStyle w:val="31"/>
        <w:tblW w:w="91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1"/>
        <w:gridCol w:w="2470"/>
        <w:gridCol w:w="526"/>
        <w:gridCol w:w="1439"/>
        <w:gridCol w:w="1180"/>
        <w:gridCol w:w="1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19" w:type="dxa"/>
            <w:gridSpan w:val="6"/>
          </w:tcPr>
          <w:p>
            <w:pPr>
              <w:tabs>
                <w:tab w:val="right" w:leader="dot" w:pos="9022"/>
              </w:tabs>
              <w:autoSpaceDE w:val="0"/>
              <w:autoSpaceDN w:val="0"/>
              <w:adjustRightInd w:val="0"/>
              <w:spacing w:line="500" w:lineRule="exact"/>
              <w:jc w:val="left"/>
              <w:rPr>
                <w:rFonts w:hint="eastAsia" w:ascii="宋体" w:hAnsi="宋体" w:eastAsia="宋体" w:cs="宋体"/>
                <w:bCs/>
                <w:caps/>
                <w:sz w:val="24"/>
                <w:szCs w:val="24"/>
                <w:highlight w:val="none"/>
                <w:lang w:eastAsia="zh-CN"/>
              </w:rPr>
            </w:pPr>
            <w:r>
              <w:rPr>
                <w:rFonts w:hint="eastAsia" w:ascii="宋体" w:hAnsi="宋体" w:eastAsia="宋体" w:cs="宋体"/>
                <w:bCs/>
                <w:caps/>
                <w:sz w:val="24"/>
                <w:szCs w:val="24"/>
                <w:highlight w:val="none"/>
              </w:rPr>
              <w:t>致：</w:t>
            </w:r>
            <w:r>
              <w:rPr>
                <w:rFonts w:hint="eastAsia" w:ascii="宋体" w:hAnsi="宋体" w:cs="宋体"/>
                <w:bCs/>
                <w:caps/>
                <w:sz w:val="24"/>
                <w:szCs w:val="24"/>
                <w:highlight w:val="none"/>
                <w:lang w:eastAsia="zh-CN"/>
              </w:rPr>
              <w:t>瑞恒项目管理有限公司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1" w:type="dxa"/>
            <w:vAlign w:val="center"/>
          </w:tcPr>
          <w:p>
            <w:pPr>
              <w:tabs>
                <w:tab w:val="right" w:leader="dot" w:pos="9022"/>
              </w:tabs>
              <w:autoSpaceDE w:val="0"/>
              <w:autoSpaceDN w:val="0"/>
              <w:adjustRightInd w:val="0"/>
              <w:spacing w:line="500" w:lineRule="exact"/>
              <w:jc w:val="center"/>
              <w:rPr>
                <w:rFonts w:hint="eastAsia" w:ascii="宋体" w:hAnsi="宋体" w:eastAsia="宋体" w:cs="宋体"/>
                <w:bCs/>
                <w:caps/>
                <w:sz w:val="24"/>
                <w:szCs w:val="24"/>
                <w:highlight w:val="none"/>
              </w:rPr>
            </w:pPr>
            <w:r>
              <w:rPr>
                <w:rFonts w:hint="eastAsia" w:ascii="宋体" w:hAnsi="宋体" w:eastAsia="宋体" w:cs="宋体"/>
                <w:bCs/>
                <w:caps/>
                <w:sz w:val="24"/>
                <w:szCs w:val="24"/>
                <w:highlight w:val="none"/>
              </w:rPr>
              <w:t>项目名称</w:t>
            </w:r>
          </w:p>
        </w:tc>
        <w:tc>
          <w:tcPr>
            <w:tcW w:w="7498" w:type="dxa"/>
            <w:gridSpan w:val="5"/>
          </w:tcPr>
          <w:p>
            <w:pPr>
              <w:tabs>
                <w:tab w:val="right" w:leader="dot" w:pos="9022"/>
              </w:tabs>
              <w:autoSpaceDE w:val="0"/>
              <w:autoSpaceDN w:val="0"/>
              <w:adjustRightInd w:val="0"/>
              <w:spacing w:line="500" w:lineRule="exact"/>
              <w:jc w:val="left"/>
              <w:rPr>
                <w:rFonts w:hint="eastAsia" w:ascii="宋体" w:hAnsi="宋体" w:eastAsia="宋体" w:cs="宋体"/>
                <w:bCs/>
                <w:cap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1" w:type="dxa"/>
            <w:vAlign w:val="center"/>
          </w:tcPr>
          <w:p>
            <w:pPr>
              <w:tabs>
                <w:tab w:val="right" w:leader="dot" w:pos="9022"/>
              </w:tabs>
              <w:autoSpaceDE w:val="0"/>
              <w:autoSpaceDN w:val="0"/>
              <w:adjustRightInd w:val="0"/>
              <w:spacing w:line="500" w:lineRule="exact"/>
              <w:jc w:val="center"/>
              <w:rPr>
                <w:rFonts w:hint="eastAsia" w:ascii="宋体" w:hAnsi="宋体" w:eastAsia="宋体" w:cs="宋体"/>
                <w:bCs/>
                <w:caps/>
                <w:sz w:val="24"/>
                <w:szCs w:val="24"/>
                <w:highlight w:val="none"/>
                <w:lang w:eastAsia="zh-CN"/>
              </w:rPr>
            </w:pPr>
            <w:r>
              <w:rPr>
                <w:rFonts w:hint="eastAsia" w:ascii="宋体" w:hAnsi="宋体" w:cs="宋体"/>
                <w:bCs/>
                <w:caps/>
                <w:sz w:val="24"/>
                <w:szCs w:val="24"/>
                <w:highlight w:val="none"/>
                <w:lang w:eastAsia="zh-CN"/>
              </w:rPr>
              <w:t>项目编号</w:t>
            </w:r>
          </w:p>
        </w:tc>
        <w:tc>
          <w:tcPr>
            <w:tcW w:w="7498" w:type="dxa"/>
            <w:gridSpan w:val="5"/>
          </w:tcPr>
          <w:p>
            <w:pPr>
              <w:tabs>
                <w:tab w:val="right" w:leader="dot" w:pos="9022"/>
              </w:tabs>
              <w:autoSpaceDE w:val="0"/>
              <w:autoSpaceDN w:val="0"/>
              <w:adjustRightInd w:val="0"/>
              <w:spacing w:line="500" w:lineRule="exact"/>
              <w:jc w:val="left"/>
              <w:rPr>
                <w:rFonts w:hint="eastAsia" w:ascii="宋体" w:hAnsi="宋体" w:eastAsia="宋体" w:cs="宋体"/>
                <w:bCs/>
                <w:cap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1" w:type="dxa"/>
            <w:vAlign w:val="center"/>
          </w:tcPr>
          <w:p>
            <w:pPr>
              <w:tabs>
                <w:tab w:val="right" w:leader="dot" w:pos="9022"/>
              </w:tabs>
              <w:autoSpaceDE w:val="0"/>
              <w:autoSpaceDN w:val="0"/>
              <w:adjustRightInd w:val="0"/>
              <w:spacing w:line="500" w:lineRule="exact"/>
              <w:jc w:val="center"/>
              <w:rPr>
                <w:rFonts w:hint="eastAsia" w:ascii="宋体" w:hAnsi="宋体" w:eastAsia="宋体" w:cs="宋体"/>
                <w:bCs/>
                <w:caps/>
                <w:sz w:val="24"/>
                <w:szCs w:val="24"/>
                <w:highlight w:val="none"/>
              </w:rPr>
            </w:pPr>
            <w:r>
              <w:rPr>
                <w:rFonts w:hint="eastAsia" w:ascii="宋体" w:hAnsi="宋体" w:eastAsia="宋体" w:cs="宋体"/>
                <w:bCs/>
                <w:caps/>
                <w:sz w:val="24"/>
                <w:szCs w:val="24"/>
                <w:highlight w:val="none"/>
              </w:rPr>
              <w:t>权   限</w:t>
            </w:r>
          </w:p>
        </w:tc>
        <w:tc>
          <w:tcPr>
            <w:tcW w:w="7498" w:type="dxa"/>
            <w:gridSpan w:val="5"/>
            <w:vAlign w:val="center"/>
          </w:tcPr>
          <w:p>
            <w:pPr>
              <w:tabs>
                <w:tab w:val="right" w:leader="dot" w:pos="9022"/>
              </w:tabs>
              <w:autoSpaceDE w:val="0"/>
              <w:autoSpaceDN w:val="0"/>
              <w:adjustRightInd w:val="0"/>
              <w:spacing w:line="400" w:lineRule="exact"/>
              <w:jc w:val="left"/>
              <w:rPr>
                <w:rFonts w:hint="eastAsia" w:ascii="宋体" w:hAnsi="宋体" w:eastAsia="宋体" w:cs="宋体"/>
                <w:bCs/>
                <w:caps/>
                <w:sz w:val="24"/>
                <w:szCs w:val="24"/>
                <w:highlight w:val="none"/>
              </w:rPr>
            </w:pPr>
            <w:r>
              <w:rPr>
                <w:rFonts w:hint="eastAsia" w:ascii="宋体" w:hAnsi="宋体" w:eastAsia="宋体" w:cs="宋体"/>
                <w:bCs/>
                <w:caps/>
                <w:sz w:val="24"/>
                <w:szCs w:val="24"/>
                <w:highlight w:val="none"/>
              </w:rPr>
              <w:t>办理本次招标采购项目的</w:t>
            </w:r>
            <w:r>
              <w:rPr>
                <w:rFonts w:hint="eastAsia" w:ascii="宋体" w:hAnsi="宋体" w:eastAsia="宋体" w:cs="宋体"/>
                <w:bCs/>
                <w:caps/>
                <w:sz w:val="24"/>
                <w:szCs w:val="24"/>
                <w:highlight w:val="none"/>
                <w:lang w:eastAsia="zh-CN"/>
              </w:rPr>
              <w:t>谈判</w:t>
            </w:r>
            <w:r>
              <w:rPr>
                <w:rFonts w:hint="eastAsia" w:ascii="宋体" w:hAnsi="宋体" w:eastAsia="宋体" w:cs="宋体"/>
                <w:bCs/>
                <w:caps/>
                <w:sz w:val="24"/>
                <w:szCs w:val="24"/>
                <w:highlight w:val="none"/>
              </w:rPr>
              <w:t>、联系、洽谈、签约、执行等具体事务，签署全部有关文件、文书、协议及合同。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1621" w:type="dxa"/>
            <w:vAlign w:val="center"/>
          </w:tcPr>
          <w:p>
            <w:pPr>
              <w:tabs>
                <w:tab w:val="right" w:leader="dot" w:pos="9022"/>
              </w:tabs>
              <w:autoSpaceDE w:val="0"/>
              <w:autoSpaceDN w:val="0"/>
              <w:adjustRightInd w:val="0"/>
              <w:spacing w:line="500" w:lineRule="exact"/>
              <w:jc w:val="center"/>
              <w:rPr>
                <w:rFonts w:hint="eastAsia" w:ascii="宋体" w:hAnsi="宋体" w:eastAsia="宋体" w:cs="宋体"/>
                <w:bCs/>
                <w:caps/>
                <w:sz w:val="24"/>
                <w:szCs w:val="24"/>
                <w:highlight w:val="none"/>
              </w:rPr>
            </w:pPr>
            <w:r>
              <w:rPr>
                <w:rFonts w:hint="eastAsia" w:ascii="宋体" w:hAnsi="宋体" w:eastAsia="宋体" w:cs="宋体"/>
                <w:bCs/>
                <w:caps/>
                <w:sz w:val="24"/>
                <w:szCs w:val="24"/>
                <w:highlight w:val="none"/>
              </w:rPr>
              <w:t>有效期</w:t>
            </w:r>
          </w:p>
        </w:tc>
        <w:tc>
          <w:tcPr>
            <w:tcW w:w="7498" w:type="dxa"/>
            <w:gridSpan w:val="5"/>
            <w:vAlign w:val="center"/>
          </w:tcPr>
          <w:p>
            <w:pPr>
              <w:tabs>
                <w:tab w:val="right" w:leader="dot" w:pos="9022"/>
              </w:tabs>
              <w:autoSpaceDE w:val="0"/>
              <w:autoSpaceDN w:val="0"/>
              <w:adjustRightInd w:val="0"/>
              <w:spacing w:line="500" w:lineRule="exact"/>
              <w:jc w:val="left"/>
              <w:rPr>
                <w:rFonts w:hint="eastAsia" w:ascii="宋体" w:hAnsi="宋体" w:eastAsia="宋体" w:cs="宋体"/>
                <w:bCs/>
                <w:caps/>
                <w:sz w:val="24"/>
                <w:szCs w:val="24"/>
                <w:highlight w:val="none"/>
              </w:rPr>
            </w:pPr>
            <w:r>
              <w:rPr>
                <w:rFonts w:hint="eastAsia" w:ascii="宋体" w:hAnsi="宋体" w:eastAsia="宋体" w:cs="宋体"/>
                <w:sz w:val="24"/>
                <w:szCs w:val="24"/>
                <w:highlight w:val="none"/>
              </w:rPr>
              <w:t>自提交竞争性</w:t>
            </w:r>
            <w:r>
              <w:rPr>
                <w:rFonts w:hint="eastAsia" w:ascii="宋体" w:hAnsi="宋体" w:eastAsia="宋体" w:cs="宋体"/>
                <w:sz w:val="24"/>
                <w:szCs w:val="24"/>
                <w:highlight w:val="none"/>
                <w:lang w:eastAsia="zh-CN"/>
              </w:rPr>
              <w:t>谈判</w:t>
            </w:r>
            <w:r>
              <w:rPr>
                <w:rFonts w:hint="eastAsia" w:ascii="宋体" w:hAnsi="宋体" w:eastAsia="宋体" w:cs="宋体"/>
                <w:sz w:val="24"/>
                <w:szCs w:val="24"/>
                <w:highlight w:val="none"/>
              </w:rPr>
              <w:t>响应文件的截止之日起</w:t>
            </w:r>
            <w:r>
              <w:rPr>
                <w:rFonts w:hint="eastAsia" w:ascii="宋体" w:hAnsi="宋体" w:cs="宋体"/>
                <w:sz w:val="24"/>
                <w:szCs w:val="24"/>
                <w:highlight w:val="none"/>
                <w:lang w:val="en-US" w:eastAsia="zh-CN"/>
              </w:rPr>
              <w:t>90</w:t>
            </w:r>
            <w:r>
              <w:rPr>
                <w:rFonts w:hint="eastAsia" w:ascii="宋体" w:hAnsi="宋体" w:eastAsia="宋体" w:cs="宋体"/>
                <w:sz w:val="24"/>
                <w:szCs w:val="24"/>
                <w:highlight w:val="none"/>
              </w:rPr>
              <w:t>个日历日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1" w:type="dxa"/>
            <w:vMerge w:val="restart"/>
            <w:vAlign w:val="center"/>
          </w:tcPr>
          <w:p>
            <w:pPr>
              <w:tabs>
                <w:tab w:val="right" w:leader="dot" w:pos="9022"/>
              </w:tabs>
              <w:autoSpaceDE w:val="0"/>
              <w:autoSpaceDN w:val="0"/>
              <w:adjustRightInd w:val="0"/>
              <w:spacing w:line="500" w:lineRule="exact"/>
              <w:ind w:firstLine="240" w:firstLineChars="100"/>
              <w:rPr>
                <w:rFonts w:hint="eastAsia" w:ascii="宋体" w:hAnsi="宋体" w:eastAsia="宋体" w:cs="宋体"/>
                <w:bCs/>
                <w:caps/>
                <w:sz w:val="24"/>
                <w:szCs w:val="24"/>
                <w:highlight w:val="none"/>
              </w:rPr>
            </w:pPr>
            <w:r>
              <w:rPr>
                <w:rFonts w:hint="eastAsia" w:ascii="宋体" w:hAnsi="宋体" w:eastAsia="宋体" w:cs="宋体"/>
                <w:bCs/>
                <w:caps/>
                <w:sz w:val="24"/>
                <w:szCs w:val="24"/>
                <w:highlight w:val="none"/>
              </w:rPr>
              <w:t>企业</w:t>
            </w:r>
          </w:p>
          <w:p>
            <w:pPr>
              <w:tabs>
                <w:tab w:val="right" w:leader="dot" w:pos="9022"/>
              </w:tabs>
              <w:autoSpaceDE w:val="0"/>
              <w:autoSpaceDN w:val="0"/>
              <w:adjustRightInd w:val="0"/>
              <w:spacing w:line="500" w:lineRule="exact"/>
              <w:ind w:firstLine="240" w:firstLineChars="100"/>
              <w:rPr>
                <w:rFonts w:hint="eastAsia" w:ascii="宋体" w:hAnsi="宋体" w:eastAsia="宋体" w:cs="宋体"/>
                <w:bCs/>
                <w:caps/>
                <w:sz w:val="24"/>
                <w:szCs w:val="24"/>
                <w:highlight w:val="none"/>
              </w:rPr>
            </w:pPr>
            <w:r>
              <w:rPr>
                <w:rFonts w:hint="eastAsia" w:ascii="宋体" w:hAnsi="宋体" w:eastAsia="宋体" w:cs="宋体"/>
                <w:bCs/>
                <w:caps/>
                <w:sz w:val="24"/>
                <w:szCs w:val="24"/>
                <w:highlight w:val="none"/>
              </w:rPr>
              <w:t>信息</w:t>
            </w:r>
          </w:p>
        </w:tc>
        <w:tc>
          <w:tcPr>
            <w:tcW w:w="2470" w:type="dxa"/>
          </w:tcPr>
          <w:p>
            <w:pPr>
              <w:tabs>
                <w:tab w:val="right" w:leader="dot" w:pos="9022"/>
              </w:tabs>
              <w:autoSpaceDE w:val="0"/>
              <w:autoSpaceDN w:val="0"/>
              <w:adjustRightInd w:val="0"/>
              <w:spacing w:line="500" w:lineRule="exact"/>
              <w:jc w:val="left"/>
              <w:rPr>
                <w:rFonts w:hint="eastAsia" w:ascii="宋体" w:hAnsi="宋体" w:eastAsia="宋体" w:cs="宋体"/>
                <w:bCs/>
                <w:caps/>
                <w:sz w:val="24"/>
                <w:szCs w:val="24"/>
                <w:highlight w:val="none"/>
              </w:rPr>
            </w:pPr>
            <w:r>
              <w:rPr>
                <w:rFonts w:hint="eastAsia" w:ascii="宋体" w:hAnsi="宋体" w:eastAsia="宋体" w:cs="宋体"/>
                <w:bCs/>
                <w:caps/>
                <w:sz w:val="24"/>
                <w:szCs w:val="24"/>
                <w:highlight w:val="none"/>
              </w:rPr>
              <w:t xml:space="preserve">企 业 名 称 </w:t>
            </w:r>
          </w:p>
        </w:tc>
        <w:tc>
          <w:tcPr>
            <w:tcW w:w="5028" w:type="dxa"/>
            <w:gridSpan w:val="4"/>
          </w:tcPr>
          <w:p>
            <w:pPr>
              <w:tabs>
                <w:tab w:val="right" w:leader="dot" w:pos="9022"/>
              </w:tabs>
              <w:autoSpaceDE w:val="0"/>
              <w:autoSpaceDN w:val="0"/>
              <w:adjustRightInd w:val="0"/>
              <w:spacing w:line="500" w:lineRule="exact"/>
              <w:jc w:val="left"/>
              <w:rPr>
                <w:rFonts w:hint="eastAsia" w:ascii="宋体" w:hAnsi="宋体" w:eastAsia="宋体" w:cs="宋体"/>
                <w:bCs/>
                <w:cap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1" w:type="dxa"/>
            <w:vMerge w:val="continue"/>
            <w:vAlign w:val="center"/>
          </w:tcPr>
          <w:p>
            <w:pPr>
              <w:tabs>
                <w:tab w:val="right" w:leader="dot" w:pos="9022"/>
              </w:tabs>
              <w:autoSpaceDE w:val="0"/>
              <w:autoSpaceDN w:val="0"/>
              <w:adjustRightInd w:val="0"/>
              <w:spacing w:line="500" w:lineRule="exact"/>
              <w:jc w:val="center"/>
              <w:rPr>
                <w:rFonts w:hint="eastAsia" w:ascii="宋体" w:hAnsi="宋体" w:eastAsia="宋体" w:cs="宋体"/>
                <w:bCs/>
                <w:caps/>
                <w:sz w:val="24"/>
                <w:szCs w:val="24"/>
                <w:highlight w:val="none"/>
              </w:rPr>
            </w:pPr>
          </w:p>
        </w:tc>
        <w:tc>
          <w:tcPr>
            <w:tcW w:w="2470" w:type="dxa"/>
          </w:tcPr>
          <w:p>
            <w:pPr>
              <w:tabs>
                <w:tab w:val="right" w:leader="dot" w:pos="9022"/>
              </w:tabs>
              <w:autoSpaceDE w:val="0"/>
              <w:autoSpaceDN w:val="0"/>
              <w:adjustRightInd w:val="0"/>
              <w:spacing w:line="500" w:lineRule="exact"/>
              <w:jc w:val="left"/>
              <w:rPr>
                <w:rFonts w:hint="eastAsia" w:ascii="宋体" w:hAnsi="宋体" w:eastAsia="宋体" w:cs="宋体"/>
                <w:bCs/>
                <w:caps/>
                <w:sz w:val="24"/>
                <w:szCs w:val="24"/>
                <w:highlight w:val="none"/>
              </w:rPr>
            </w:pPr>
            <w:r>
              <w:rPr>
                <w:rFonts w:hint="eastAsia" w:ascii="宋体" w:hAnsi="宋体" w:eastAsia="宋体" w:cs="宋体"/>
                <w:bCs/>
                <w:caps/>
                <w:sz w:val="24"/>
                <w:szCs w:val="24"/>
                <w:highlight w:val="none"/>
              </w:rPr>
              <w:t>法 定 地 址</w:t>
            </w:r>
          </w:p>
        </w:tc>
        <w:tc>
          <w:tcPr>
            <w:tcW w:w="5028" w:type="dxa"/>
            <w:gridSpan w:val="4"/>
          </w:tcPr>
          <w:p>
            <w:pPr>
              <w:tabs>
                <w:tab w:val="right" w:leader="dot" w:pos="9022"/>
              </w:tabs>
              <w:autoSpaceDE w:val="0"/>
              <w:autoSpaceDN w:val="0"/>
              <w:adjustRightInd w:val="0"/>
              <w:spacing w:line="500" w:lineRule="exact"/>
              <w:jc w:val="left"/>
              <w:rPr>
                <w:rFonts w:hint="eastAsia" w:ascii="宋体" w:hAnsi="宋体" w:eastAsia="宋体" w:cs="宋体"/>
                <w:bCs/>
                <w:cap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1" w:type="dxa"/>
            <w:vMerge w:val="continue"/>
            <w:vAlign w:val="center"/>
          </w:tcPr>
          <w:p>
            <w:pPr>
              <w:tabs>
                <w:tab w:val="right" w:leader="dot" w:pos="9022"/>
              </w:tabs>
              <w:autoSpaceDE w:val="0"/>
              <w:autoSpaceDN w:val="0"/>
              <w:adjustRightInd w:val="0"/>
              <w:spacing w:line="500" w:lineRule="exact"/>
              <w:jc w:val="center"/>
              <w:rPr>
                <w:rFonts w:hint="eastAsia" w:ascii="宋体" w:hAnsi="宋体" w:eastAsia="宋体" w:cs="宋体"/>
                <w:bCs/>
                <w:caps/>
                <w:sz w:val="24"/>
                <w:szCs w:val="24"/>
                <w:highlight w:val="none"/>
              </w:rPr>
            </w:pPr>
          </w:p>
        </w:tc>
        <w:tc>
          <w:tcPr>
            <w:tcW w:w="2470" w:type="dxa"/>
          </w:tcPr>
          <w:p>
            <w:pPr>
              <w:tabs>
                <w:tab w:val="right" w:leader="dot" w:pos="9022"/>
              </w:tabs>
              <w:autoSpaceDE w:val="0"/>
              <w:autoSpaceDN w:val="0"/>
              <w:adjustRightInd w:val="0"/>
              <w:spacing w:line="500" w:lineRule="exact"/>
              <w:jc w:val="left"/>
              <w:rPr>
                <w:rFonts w:hint="eastAsia" w:ascii="宋体" w:hAnsi="宋体" w:eastAsia="宋体" w:cs="宋体"/>
                <w:bCs/>
                <w:caps/>
                <w:sz w:val="24"/>
                <w:szCs w:val="24"/>
                <w:highlight w:val="none"/>
              </w:rPr>
            </w:pPr>
            <w:r>
              <w:rPr>
                <w:rFonts w:hint="eastAsia" w:ascii="宋体" w:hAnsi="宋体" w:eastAsia="宋体" w:cs="宋体"/>
                <w:bCs/>
                <w:caps/>
                <w:sz w:val="24"/>
                <w:szCs w:val="24"/>
                <w:highlight w:val="none"/>
              </w:rPr>
              <w:t>营业执照注册证号</w:t>
            </w:r>
          </w:p>
        </w:tc>
        <w:tc>
          <w:tcPr>
            <w:tcW w:w="5028" w:type="dxa"/>
            <w:gridSpan w:val="4"/>
          </w:tcPr>
          <w:p>
            <w:pPr>
              <w:tabs>
                <w:tab w:val="right" w:leader="dot" w:pos="9022"/>
              </w:tabs>
              <w:autoSpaceDE w:val="0"/>
              <w:autoSpaceDN w:val="0"/>
              <w:adjustRightInd w:val="0"/>
              <w:spacing w:line="500" w:lineRule="exact"/>
              <w:jc w:val="left"/>
              <w:rPr>
                <w:rFonts w:hint="eastAsia" w:ascii="宋体" w:hAnsi="宋体" w:eastAsia="宋体" w:cs="宋体"/>
                <w:bCs/>
                <w:cap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1" w:type="dxa"/>
            <w:vMerge w:val="continue"/>
            <w:vAlign w:val="center"/>
          </w:tcPr>
          <w:p>
            <w:pPr>
              <w:tabs>
                <w:tab w:val="right" w:leader="dot" w:pos="9022"/>
              </w:tabs>
              <w:autoSpaceDE w:val="0"/>
              <w:autoSpaceDN w:val="0"/>
              <w:adjustRightInd w:val="0"/>
              <w:spacing w:line="500" w:lineRule="exact"/>
              <w:jc w:val="center"/>
              <w:rPr>
                <w:rFonts w:hint="eastAsia" w:ascii="宋体" w:hAnsi="宋体" w:eastAsia="宋体" w:cs="宋体"/>
                <w:bCs/>
                <w:caps/>
                <w:sz w:val="24"/>
                <w:szCs w:val="24"/>
                <w:highlight w:val="none"/>
              </w:rPr>
            </w:pPr>
          </w:p>
        </w:tc>
        <w:tc>
          <w:tcPr>
            <w:tcW w:w="2470" w:type="dxa"/>
          </w:tcPr>
          <w:p>
            <w:pPr>
              <w:tabs>
                <w:tab w:val="right" w:leader="dot" w:pos="9022"/>
              </w:tabs>
              <w:spacing w:line="500" w:lineRule="exact"/>
              <w:rPr>
                <w:rFonts w:hint="eastAsia" w:ascii="宋体" w:hAnsi="宋体" w:eastAsia="宋体" w:cs="宋体"/>
                <w:bCs/>
                <w:caps/>
                <w:sz w:val="24"/>
                <w:szCs w:val="24"/>
                <w:highlight w:val="none"/>
              </w:rPr>
            </w:pPr>
            <w:r>
              <w:rPr>
                <w:rFonts w:hint="eastAsia" w:ascii="宋体" w:hAnsi="宋体" w:eastAsia="宋体" w:cs="宋体"/>
                <w:bCs/>
                <w:caps/>
                <w:sz w:val="24"/>
                <w:szCs w:val="24"/>
                <w:highlight w:val="none"/>
              </w:rPr>
              <w:t>工商登记机关</w:t>
            </w:r>
          </w:p>
        </w:tc>
        <w:tc>
          <w:tcPr>
            <w:tcW w:w="5028" w:type="dxa"/>
            <w:gridSpan w:val="4"/>
          </w:tcPr>
          <w:p>
            <w:pPr>
              <w:tabs>
                <w:tab w:val="right" w:leader="dot" w:pos="9022"/>
              </w:tabs>
              <w:autoSpaceDE w:val="0"/>
              <w:autoSpaceDN w:val="0"/>
              <w:adjustRightInd w:val="0"/>
              <w:spacing w:line="500" w:lineRule="exact"/>
              <w:jc w:val="left"/>
              <w:rPr>
                <w:rFonts w:hint="eastAsia" w:ascii="宋体" w:hAnsi="宋体" w:eastAsia="宋体" w:cs="宋体"/>
                <w:bCs/>
                <w:cap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1" w:type="dxa"/>
            <w:vMerge w:val="continue"/>
            <w:vAlign w:val="center"/>
          </w:tcPr>
          <w:p>
            <w:pPr>
              <w:tabs>
                <w:tab w:val="right" w:leader="dot" w:pos="9022"/>
              </w:tabs>
              <w:autoSpaceDE w:val="0"/>
              <w:autoSpaceDN w:val="0"/>
              <w:adjustRightInd w:val="0"/>
              <w:spacing w:line="500" w:lineRule="exact"/>
              <w:jc w:val="center"/>
              <w:rPr>
                <w:rFonts w:hint="eastAsia" w:ascii="宋体" w:hAnsi="宋体" w:eastAsia="宋体" w:cs="宋体"/>
                <w:bCs/>
                <w:caps/>
                <w:sz w:val="24"/>
                <w:szCs w:val="24"/>
                <w:highlight w:val="none"/>
              </w:rPr>
            </w:pPr>
          </w:p>
        </w:tc>
        <w:tc>
          <w:tcPr>
            <w:tcW w:w="2470" w:type="dxa"/>
          </w:tcPr>
          <w:p>
            <w:pPr>
              <w:tabs>
                <w:tab w:val="right" w:leader="dot" w:pos="9022"/>
              </w:tabs>
              <w:spacing w:line="500" w:lineRule="exact"/>
              <w:rPr>
                <w:rFonts w:hint="eastAsia" w:ascii="宋体" w:hAnsi="宋体" w:eastAsia="宋体" w:cs="宋体"/>
                <w:bCs/>
                <w:caps/>
                <w:sz w:val="24"/>
                <w:szCs w:val="24"/>
                <w:highlight w:val="none"/>
              </w:rPr>
            </w:pPr>
            <w:r>
              <w:rPr>
                <w:rFonts w:hint="eastAsia" w:ascii="宋体" w:hAnsi="宋体" w:eastAsia="宋体" w:cs="宋体"/>
                <w:bCs/>
                <w:caps/>
                <w:sz w:val="24"/>
                <w:szCs w:val="24"/>
                <w:highlight w:val="none"/>
              </w:rPr>
              <w:t>网        址</w:t>
            </w:r>
          </w:p>
        </w:tc>
        <w:tc>
          <w:tcPr>
            <w:tcW w:w="5028" w:type="dxa"/>
            <w:gridSpan w:val="4"/>
          </w:tcPr>
          <w:p>
            <w:pPr>
              <w:tabs>
                <w:tab w:val="right" w:leader="dot" w:pos="9022"/>
              </w:tabs>
              <w:autoSpaceDE w:val="0"/>
              <w:autoSpaceDN w:val="0"/>
              <w:adjustRightInd w:val="0"/>
              <w:spacing w:line="500" w:lineRule="exact"/>
              <w:jc w:val="left"/>
              <w:rPr>
                <w:rFonts w:hint="eastAsia" w:ascii="宋体" w:hAnsi="宋体" w:eastAsia="宋体" w:cs="宋体"/>
                <w:bCs/>
                <w:cap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1" w:type="dxa"/>
            <w:vMerge w:val="restart"/>
            <w:vAlign w:val="center"/>
          </w:tcPr>
          <w:p>
            <w:pPr>
              <w:tabs>
                <w:tab w:val="right" w:leader="dot" w:pos="9022"/>
              </w:tabs>
              <w:autoSpaceDE w:val="0"/>
              <w:autoSpaceDN w:val="0"/>
              <w:adjustRightInd w:val="0"/>
              <w:spacing w:line="500" w:lineRule="exact"/>
              <w:jc w:val="center"/>
              <w:rPr>
                <w:rFonts w:hint="eastAsia" w:ascii="宋体" w:hAnsi="宋体" w:eastAsia="宋体" w:cs="宋体"/>
                <w:bCs/>
                <w:caps/>
                <w:sz w:val="24"/>
                <w:szCs w:val="24"/>
                <w:highlight w:val="none"/>
              </w:rPr>
            </w:pPr>
            <w:r>
              <w:rPr>
                <w:rFonts w:hint="eastAsia" w:ascii="宋体" w:hAnsi="宋体" w:eastAsia="宋体" w:cs="宋体"/>
                <w:bCs/>
                <w:caps/>
                <w:sz w:val="24"/>
                <w:szCs w:val="24"/>
                <w:highlight w:val="none"/>
              </w:rPr>
              <w:t>法定代</w:t>
            </w:r>
          </w:p>
          <w:p>
            <w:pPr>
              <w:tabs>
                <w:tab w:val="right" w:leader="dot" w:pos="9022"/>
              </w:tabs>
              <w:autoSpaceDE w:val="0"/>
              <w:autoSpaceDN w:val="0"/>
              <w:adjustRightInd w:val="0"/>
              <w:spacing w:line="500" w:lineRule="exact"/>
              <w:jc w:val="center"/>
              <w:rPr>
                <w:rFonts w:hint="eastAsia" w:ascii="宋体" w:hAnsi="宋体" w:eastAsia="宋体" w:cs="宋体"/>
                <w:bCs/>
                <w:caps/>
                <w:sz w:val="24"/>
                <w:szCs w:val="24"/>
                <w:highlight w:val="none"/>
              </w:rPr>
            </w:pPr>
            <w:r>
              <w:rPr>
                <w:rFonts w:hint="eastAsia" w:ascii="宋体" w:hAnsi="宋体" w:eastAsia="宋体" w:cs="宋体"/>
                <w:bCs/>
                <w:caps/>
                <w:sz w:val="24"/>
                <w:szCs w:val="24"/>
                <w:highlight w:val="none"/>
              </w:rPr>
              <w:t>表人</w:t>
            </w:r>
          </w:p>
        </w:tc>
        <w:tc>
          <w:tcPr>
            <w:tcW w:w="2470" w:type="dxa"/>
          </w:tcPr>
          <w:p>
            <w:pPr>
              <w:tabs>
                <w:tab w:val="right" w:leader="dot" w:pos="9022"/>
              </w:tabs>
              <w:autoSpaceDE w:val="0"/>
              <w:autoSpaceDN w:val="0"/>
              <w:adjustRightInd w:val="0"/>
              <w:spacing w:line="500" w:lineRule="exact"/>
              <w:ind w:firstLine="240" w:firstLineChars="100"/>
              <w:jc w:val="left"/>
              <w:rPr>
                <w:rFonts w:hint="eastAsia" w:ascii="宋体" w:hAnsi="宋体" w:eastAsia="宋体" w:cs="宋体"/>
                <w:bCs/>
                <w:caps/>
                <w:sz w:val="24"/>
                <w:szCs w:val="24"/>
                <w:highlight w:val="none"/>
              </w:rPr>
            </w:pPr>
            <w:r>
              <w:rPr>
                <w:rFonts w:hint="eastAsia" w:ascii="宋体" w:hAnsi="宋体" w:eastAsia="宋体" w:cs="宋体"/>
                <w:bCs/>
                <w:caps/>
                <w:sz w:val="24"/>
                <w:szCs w:val="24"/>
                <w:highlight w:val="none"/>
              </w:rPr>
              <w:t>姓    名</w:t>
            </w:r>
          </w:p>
        </w:tc>
        <w:tc>
          <w:tcPr>
            <w:tcW w:w="1965" w:type="dxa"/>
            <w:gridSpan w:val="2"/>
          </w:tcPr>
          <w:p>
            <w:pPr>
              <w:tabs>
                <w:tab w:val="right" w:leader="dot" w:pos="9022"/>
              </w:tabs>
              <w:autoSpaceDE w:val="0"/>
              <w:autoSpaceDN w:val="0"/>
              <w:adjustRightInd w:val="0"/>
              <w:spacing w:line="500" w:lineRule="exact"/>
              <w:jc w:val="left"/>
              <w:rPr>
                <w:rFonts w:hint="eastAsia" w:ascii="宋体" w:hAnsi="宋体" w:eastAsia="宋体" w:cs="宋体"/>
                <w:bCs/>
                <w:caps/>
                <w:sz w:val="24"/>
                <w:szCs w:val="24"/>
                <w:highlight w:val="none"/>
              </w:rPr>
            </w:pPr>
          </w:p>
        </w:tc>
        <w:tc>
          <w:tcPr>
            <w:tcW w:w="1180" w:type="dxa"/>
          </w:tcPr>
          <w:p>
            <w:pPr>
              <w:tabs>
                <w:tab w:val="right" w:leader="dot" w:pos="9022"/>
              </w:tabs>
              <w:autoSpaceDE w:val="0"/>
              <w:autoSpaceDN w:val="0"/>
              <w:adjustRightInd w:val="0"/>
              <w:spacing w:line="500" w:lineRule="exact"/>
              <w:jc w:val="left"/>
              <w:rPr>
                <w:rFonts w:hint="eastAsia" w:ascii="宋体" w:hAnsi="宋体" w:eastAsia="宋体" w:cs="宋体"/>
                <w:bCs/>
                <w:caps/>
                <w:sz w:val="24"/>
                <w:szCs w:val="24"/>
                <w:highlight w:val="none"/>
              </w:rPr>
            </w:pPr>
            <w:r>
              <w:rPr>
                <w:rFonts w:hint="eastAsia" w:ascii="宋体" w:hAnsi="宋体" w:eastAsia="宋体" w:cs="宋体"/>
                <w:bCs/>
                <w:caps/>
                <w:sz w:val="24"/>
                <w:szCs w:val="24"/>
                <w:highlight w:val="none"/>
              </w:rPr>
              <w:t>性    别</w:t>
            </w:r>
          </w:p>
        </w:tc>
        <w:tc>
          <w:tcPr>
            <w:tcW w:w="1883" w:type="dxa"/>
          </w:tcPr>
          <w:p>
            <w:pPr>
              <w:tabs>
                <w:tab w:val="right" w:leader="dot" w:pos="9022"/>
              </w:tabs>
              <w:autoSpaceDE w:val="0"/>
              <w:autoSpaceDN w:val="0"/>
              <w:adjustRightInd w:val="0"/>
              <w:spacing w:line="500" w:lineRule="exact"/>
              <w:jc w:val="left"/>
              <w:rPr>
                <w:rFonts w:hint="eastAsia" w:ascii="宋体" w:hAnsi="宋体" w:eastAsia="宋体" w:cs="宋体"/>
                <w:bCs/>
                <w:cap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1" w:type="dxa"/>
            <w:vMerge w:val="continue"/>
            <w:vAlign w:val="center"/>
          </w:tcPr>
          <w:p>
            <w:pPr>
              <w:tabs>
                <w:tab w:val="right" w:leader="dot" w:pos="9022"/>
              </w:tabs>
              <w:autoSpaceDE w:val="0"/>
              <w:autoSpaceDN w:val="0"/>
              <w:adjustRightInd w:val="0"/>
              <w:spacing w:line="500" w:lineRule="exact"/>
              <w:jc w:val="center"/>
              <w:rPr>
                <w:rFonts w:hint="eastAsia" w:ascii="宋体" w:hAnsi="宋体" w:eastAsia="宋体" w:cs="宋体"/>
                <w:bCs/>
                <w:caps/>
                <w:sz w:val="24"/>
                <w:szCs w:val="24"/>
                <w:highlight w:val="none"/>
              </w:rPr>
            </w:pPr>
          </w:p>
        </w:tc>
        <w:tc>
          <w:tcPr>
            <w:tcW w:w="2470" w:type="dxa"/>
          </w:tcPr>
          <w:p>
            <w:pPr>
              <w:tabs>
                <w:tab w:val="right" w:leader="dot" w:pos="9022"/>
              </w:tabs>
              <w:autoSpaceDE w:val="0"/>
              <w:autoSpaceDN w:val="0"/>
              <w:adjustRightInd w:val="0"/>
              <w:spacing w:line="500" w:lineRule="exact"/>
              <w:ind w:firstLine="240" w:firstLineChars="100"/>
              <w:jc w:val="left"/>
              <w:rPr>
                <w:rFonts w:hint="eastAsia" w:ascii="宋体" w:hAnsi="宋体" w:eastAsia="宋体" w:cs="宋体"/>
                <w:bCs/>
                <w:caps/>
                <w:sz w:val="24"/>
                <w:szCs w:val="24"/>
                <w:highlight w:val="none"/>
              </w:rPr>
            </w:pPr>
            <w:r>
              <w:rPr>
                <w:rFonts w:hint="eastAsia" w:ascii="宋体" w:hAnsi="宋体" w:eastAsia="宋体" w:cs="宋体"/>
                <w:bCs/>
                <w:caps/>
                <w:sz w:val="24"/>
                <w:szCs w:val="24"/>
                <w:highlight w:val="none"/>
              </w:rPr>
              <w:t>职    务</w:t>
            </w:r>
          </w:p>
        </w:tc>
        <w:tc>
          <w:tcPr>
            <w:tcW w:w="1965" w:type="dxa"/>
            <w:gridSpan w:val="2"/>
          </w:tcPr>
          <w:p>
            <w:pPr>
              <w:tabs>
                <w:tab w:val="right" w:leader="dot" w:pos="9022"/>
              </w:tabs>
              <w:autoSpaceDE w:val="0"/>
              <w:autoSpaceDN w:val="0"/>
              <w:adjustRightInd w:val="0"/>
              <w:spacing w:line="500" w:lineRule="exact"/>
              <w:jc w:val="left"/>
              <w:rPr>
                <w:rFonts w:hint="eastAsia" w:ascii="宋体" w:hAnsi="宋体" w:eastAsia="宋体" w:cs="宋体"/>
                <w:bCs/>
                <w:caps/>
                <w:sz w:val="24"/>
                <w:szCs w:val="24"/>
                <w:highlight w:val="none"/>
              </w:rPr>
            </w:pPr>
          </w:p>
        </w:tc>
        <w:tc>
          <w:tcPr>
            <w:tcW w:w="1180" w:type="dxa"/>
          </w:tcPr>
          <w:p>
            <w:pPr>
              <w:tabs>
                <w:tab w:val="right" w:leader="dot" w:pos="9022"/>
              </w:tabs>
              <w:autoSpaceDE w:val="0"/>
              <w:autoSpaceDN w:val="0"/>
              <w:adjustRightInd w:val="0"/>
              <w:spacing w:line="500" w:lineRule="exact"/>
              <w:jc w:val="left"/>
              <w:rPr>
                <w:rFonts w:hint="eastAsia" w:ascii="宋体" w:hAnsi="宋体" w:eastAsia="宋体" w:cs="宋体"/>
                <w:bCs/>
                <w:caps/>
                <w:sz w:val="24"/>
                <w:szCs w:val="24"/>
                <w:highlight w:val="none"/>
              </w:rPr>
            </w:pPr>
            <w:r>
              <w:rPr>
                <w:rFonts w:hint="eastAsia" w:ascii="宋体" w:hAnsi="宋体" w:eastAsia="宋体" w:cs="宋体"/>
                <w:bCs/>
                <w:caps/>
                <w:sz w:val="24"/>
                <w:szCs w:val="24"/>
                <w:highlight w:val="none"/>
              </w:rPr>
              <w:t>联系电话</w:t>
            </w:r>
          </w:p>
        </w:tc>
        <w:tc>
          <w:tcPr>
            <w:tcW w:w="1883" w:type="dxa"/>
          </w:tcPr>
          <w:p>
            <w:pPr>
              <w:tabs>
                <w:tab w:val="right" w:leader="dot" w:pos="9022"/>
              </w:tabs>
              <w:autoSpaceDE w:val="0"/>
              <w:autoSpaceDN w:val="0"/>
              <w:adjustRightInd w:val="0"/>
              <w:spacing w:line="500" w:lineRule="exact"/>
              <w:jc w:val="left"/>
              <w:rPr>
                <w:rFonts w:hint="eastAsia" w:ascii="宋体" w:hAnsi="宋体" w:eastAsia="宋体" w:cs="宋体"/>
                <w:bCs/>
                <w:cap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621" w:type="dxa"/>
            <w:vMerge w:val="continue"/>
            <w:vAlign w:val="center"/>
          </w:tcPr>
          <w:p>
            <w:pPr>
              <w:tabs>
                <w:tab w:val="right" w:leader="dot" w:pos="9022"/>
              </w:tabs>
              <w:autoSpaceDE w:val="0"/>
              <w:autoSpaceDN w:val="0"/>
              <w:adjustRightInd w:val="0"/>
              <w:spacing w:line="500" w:lineRule="exact"/>
              <w:jc w:val="center"/>
              <w:rPr>
                <w:rFonts w:hint="eastAsia" w:ascii="宋体" w:hAnsi="宋体" w:eastAsia="宋体" w:cs="宋体"/>
                <w:bCs/>
                <w:caps/>
                <w:sz w:val="24"/>
                <w:szCs w:val="24"/>
                <w:highlight w:val="none"/>
              </w:rPr>
            </w:pPr>
          </w:p>
        </w:tc>
        <w:tc>
          <w:tcPr>
            <w:tcW w:w="2470" w:type="dxa"/>
          </w:tcPr>
          <w:p>
            <w:pPr>
              <w:tabs>
                <w:tab w:val="right" w:leader="dot" w:pos="9022"/>
              </w:tabs>
              <w:autoSpaceDE w:val="0"/>
              <w:autoSpaceDN w:val="0"/>
              <w:adjustRightInd w:val="0"/>
              <w:spacing w:line="500" w:lineRule="exact"/>
              <w:ind w:firstLine="240" w:firstLineChars="100"/>
              <w:jc w:val="left"/>
              <w:rPr>
                <w:rFonts w:hint="eastAsia" w:ascii="宋体" w:hAnsi="宋体" w:eastAsia="宋体" w:cs="宋体"/>
                <w:bCs/>
                <w:caps/>
                <w:sz w:val="24"/>
                <w:szCs w:val="24"/>
                <w:highlight w:val="none"/>
              </w:rPr>
            </w:pPr>
            <w:r>
              <w:rPr>
                <w:rFonts w:hint="eastAsia" w:ascii="宋体" w:hAnsi="宋体" w:eastAsia="宋体" w:cs="宋体"/>
                <w:bCs/>
                <w:caps/>
                <w:sz w:val="24"/>
                <w:szCs w:val="24"/>
                <w:highlight w:val="none"/>
              </w:rPr>
              <w:t>传    真</w:t>
            </w:r>
          </w:p>
        </w:tc>
        <w:tc>
          <w:tcPr>
            <w:tcW w:w="5028" w:type="dxa"/>
            <w:gridSpan w:val="4"/>
          </w:tcPr>
          <w:p>
            <w:pPr>
              <w:tabs>
                <w:tab w:val="right" w:leader="dot" w:pos="9022"/>
              </w:tabs>
              <w:autoSpaceDE w:val="0"/>
              <w:autoSpaceDN w:val="0"/>
              <w:adjustRightInd w:val="0"/>
              <w:spacing w:line="500" w:lineRule="exact"/>
              <w:jc w:val="left"/>
              <w:rPr>
                <w:rFonts w:hint="eastAsia" w:ascii="宋体" w:hAnsi="宋体" w:eastAsia="宋体" w:cs="宋体"/>
                <w:bCs/>
                <w:cap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621" w:type="dxa"/>
            <w:vMerge w:val="continue"/>
            <w:vAlign w:val="center"/>
          </w:tcPr>
          <w:p>
            <w:pPr>
              <w:tabs>
                <w:tab w:val="right" w:leader="dot" w:pos="9022"/>
              </w:tabs>
              <w:autoSpaceDE w:val="0"/>
              <w:autoSpaceDN w:val="0"/>
              <w:adjustRightInd w:val="0"/>
              <w:spacing w:line="500" w:lineRule="exact"/>
              <w:jc w:val="center"/>
              <w:rPr>
                <w:rFonts w:hint="eastAsia" w:ascii="宋体" w:hAnsi="宋体" w:eastAsia="宋体" w:cs="宋体"/>
                <w:bCs/>
                <w:caps/>
                <w:sz w:val="24"/>
                <w:szCs w:val="24"/>
                <w:highlight w:val="none"/>
              </w:rPr>
            </w:pPr>
          </w:p>
        </w:tc>
        <w:tc>
          <w:tcPr>
            <w:tcW w:w="2470" w:type="dxa"/>
          </w:tcPr>
          <w:p>
            <w:pPr>
              <w:tabs>
                <w:tab w:val="right" w:leader="dot" w:pos="9022"/>
              </w:tabs>
              <w:autoSpaceDE w:val="0"/>
              <w:autoSpaceDN w:val="0"/>
              <w:adjustRightInd w:val="0"/>
              <w:spacing w:line="500" w:lineRule="exact"/>
              <w:ind w:firstLine="240" w:firstLineChars="100"/>
              <w:jc w:val="left"/>
              <w:rPr>
                <w:rFonts w:hint="eastAsia" w:ascii="宋体" w:hAnsi="宋体" w:eastAsia="宋体" w:cs="宋体"/>
                <w:bCs/>
                <w:caps/>
                <w:sz w:val="24"/>
                <w:szCs w:val="24"/>
                <w:highlight w:val="none"/>
              </w:rPr>
            </w:pPr>
            <w:r>
              <w:rPr>
                <w:rFonts w:hint="eastAsia" w:ascii="宋体" w:hAnsi="宋体" w:eastAsia="宋体" w:cs="宋体"/>
                <w:bCs/>
                <w:caps/>
                <w:sz w:val="24"/>
                <w:szCs w:val="24"/>
                <w:highlight w:val="none"/>
              </w:rPr>
              <w:t>通讯地址</w:t>
            </w:r>
          </w:p>
        </w:tc>
        <w:tc>
          <w:tcPr>
            <w:tcW w:w="5028" w:type="dxa"/>
            <w:gridSpan w:val="4"/>
          </w:tcPr>
          <w:p>
            <w:pPr>
              <w:tabs>
                <w:tab w:val="right" w:leader="dot" w:pos="9022"/>
              </w:tabs>
              <w:autoSpaceDE w:val="0"/>
              <w:autoSpaceDN w:val="0"/>
              <w:adjustRightInd w:val="0"/>
              <w:spacing w:line="500" w:lineRule="exact"/>
              <w:jc w:val="left"/>
              <w:rPr>
                <w:rFonts w:hint="eastAsia" w:ascii="宋体" w:hAnsi="宋体" w:eastAsia="宋体" w:cs="宋体"/>
                <w:bCs/>
                <w:cap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9" w:hRule="atLeast"/>
          <w:jc w:val="center"/>
        </w:trPr>
        <w:tc>
          <w:tcPr>
            <w:tcW w:w="4617" w:type="dxa"/>
            <w:gridSpan w:val="3"/>
            <w:vAlign w:val="center"/>
          </w:tcPr>
          <w:p>
            <w:pPr>
              <w:tabs>
                <w:tab w:val="right" w:leader="dot" w:pos="9022"/>
              </w:tabs>
              <w:autoSpaceDE w:val="0"/>
              <w:autoSpaceDN w:val="0"/>
              <w:adjustRightInd w:val="0"/>
              <w:spacing w:line="500" w:lineRule="exact"/>
              <w:jc w:val="center"/>
              <w:rPr>
                <w:rFonts w:hint="eastAsia" w:ascii="宋体" w:hAnsi="宋体" w:eastAsia="宋体" w:cs="宋体"/>
                <w:bCs/>
                <w:caps/>
                <w:sz w:val="24"/>
                <w:szCs w:val="24"/>
                <w:highlight w:val="none"/>
              </w:rPr>
            </w:pPr>
            <w:r>
              <w:rPr>
                <w:rFonts w:hint="eastAsia" w:ascii="宋体" w:hAnsi="宋体" w:eastAsia="宋体" w:cs="宋体"/>
                <w:bCs/>
                <w:caps/>
                <w:sz w:val="24"/>
                <w:szCs w:val="24"/>
                <w:highlight w:val="none"/>
              </w:rPr>
              <w:t>法定代表人身份证正面复印件</w:t>
            </w:r>
          </w:p>
        </w:tc>
        <w:tc>
          <w:tcPr>
            <w:tcW w:w="4502" w:type="dxa"/>
            <w:gridSpan w:val="3"/>
            <w:vAlign w:val="center"/>
          </w:tcPr>
          <w:p>
            <w:pPr>
              <w:tabs>
                <w:tab w:val="right" w:leader="dot" w:pos="9022"/>
              </w:tabs>
              <w:autoSpaceDE w:val="0"/>
              <w:autoSpaceDN w:val="0"/>
              <w:adjustRightInd w:val="0"/>
              <w:spacing w:line="500" w:lineRule="exact"/>
              <w:jc w:val="center"/>
              <w:rPr>
                <w:rFonts w:hint="eastAsia" w:ascii="宋体" w:hAnsi="宋体" w:eastAsia="宋体" w:cs="宋体"/>
                <w:bCs/>
                <w:caps/>
                <w:sz w:val="24"/>
                <w:szCs w:val="24"/>
                <w:highlight w:val="none"/>
              </w:rPr>
            </w:pPr>
            <w:r>
              <w:rPr>
                <w:rFonts w:hint="eastAsia" w:ascii="宋体" w:hAnsi="宋体" w:eastAsia="宋体" w:cs="宋体"/>
                <w:bCs/>
                <w:caps/>
                <w:sz w:val="24"/>
                <w:szCs w:val="24"/>
                <w:highlight w:val="none"/>
              </w:rPr>
              <w:t>法定代表人身份证反面复印件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9119" w:type="dxa"/>
            <w:gridSpan w:val="6"/>
          </w:tcPr>
          <w:p>
            <w:pPr>
              <w:tabs>
                <w:tab w:val="right" w:leader="dot" w:pos="9022"/>
              </w:tabs>
              <w:autoSpaceDE w:val="0"/>
              <w:autoSpaceDN w:val="0"/>
              <w:adjustRightInd w:val="0"/>
              <w:spacing w:line="500" w:lineRule="exact"/>
              <w:jc w:val="left"/>
              <w:rPr>
                <w:rFonts w:hint="eastAsia" w:ascii="宋体" w:hAnsi="宋体" w:eastAsia="宋体" w:cs="宋体"/>
                <w:bCs/>
                <w:caps/>
                <w:sz w:val="24"/>
                <w:szCs w:val="24"/>
                <w:highlight w:val="none"/>
              </w:rPr>
            </w:pPr>
            <w:r>
              <w:rPr>
                <w:rFonts w:hint="eastAsia" w:ascii="宋体" w:hAnsi="宋体" w:eastAsia="宋体" w:cs="宋体"/>
                <w:bCs/>
                <w:caps/>
                <w:sz w:val="24"/>
                <w:szCs w:val="24"/>
                <w:highlight w:val="none"/>
              </w:rPr>
              <w:t>法定代表人签字并盖章：</w:t>
            </w:r>
          </w:p>
        </w:tc>
      </w:tr>
    </w:tbl>
    <w:p>
      <w:pPr>
        <w:autoSpaceDE w:val="0"/>
        <w:autoSpaceDN w:val="0"/>
        <w:adjustRightInd w:val="0"/>
        <w:snapToGrid w:val="0"/>
        <w:spacing w:line="480" w:lineRule="exact"/>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lang w:eastAsia="zh-CN"/>
        </w:rPr>
        <w:t>供应商</w:t>
      </w:r>
      <w:r>
        <w:rPr>
          <w:rFonts w:hint="eastAsia" w:ascii="宋体" w:hAnsi="宋体" w:eastAsia="宋体" w:cs="宋体"/>
          <w:bCs/>
          <w:caps/>
          <w:color w:val="auto"/>
          <w:sz w:val="24"/>
          <w:szCs w:val="24"/>
          <w:highlight w:val="none"/>
        </w:rPr>
        <w:t>名称：</w:t>
      </w:r>
      <w:r>
        <w:rPr>
          <w:rFonts w:hint="eastAsia" w:ascii="宋体" w:hAnsi="宋体" w:eastAsia="宋体" w:cs="宋体"/>
          <w:bCs/>
          <w:caps/>
          <w:color w:val="auto"/>
          <w:sz w:val="24"/>
          <w:szCs w:val="24"/>
          <w:highlight w:val="none"/>
          <w:u w:val="single"/>
        </w:rPr>
        <w:t xml:space="preserve">             </w:t>
      </w:r>
      <w:r>
        <w:rPr>
          <w:rFonts w:hint="eastAsia" w:ascii="宋体" w:hAnsi="宋体" w:eastAsia="宋体" w:cs="宋体"/>
          <w:bCs/>
          <w:caps/>
          <w:color w:val="auto"/>
          <w:sz w:val="24"/>
          <w:szCs w:val="24"/>
          <w:highlight w:val="none"/>
        </w:rPr>
        <w:t>（</w:t>
      </w:r>
      <w:r>
        <w:rPr>
          <w:rFonts w:hint="eastAsia" w:ascii="宋体" w:hAnsi="宋体" w:eastAsia="宋体" w:cs="宋体"/>
          <w:bCs/>
          <w:caps/>
          <w:color w:val="auto"/>
          <w:sz w:val="24"/>
          <w:szCs w:val="24"/>
          <w:highlight w:val="none"/>
          <w:lang w:eastAsia="zh-CN"/>
        </w:rPr>
        <w:t>供应商</w:t>
      </w:r>
      <w:r>
        <w:rPr>
          <w:rFonts w:hint="eastAsia" w:ascii="宋体" w:hAnsi="宋体" w:eastAsia="宋体" w:cs="宋体"/>
          <w:bCs/>
          <w:caps/>
          <w:color w:val="auto"/>
          <w:sz w:val="24"/>
          <w:szCs w:val="24"/>
          <w:highlight w:val="none"/>
        </w:rPr>
        <w:t xml:space="preserve">单位公章）     日 期：  </w:t>
      </w:r>
    </w:p>
    <w:p>
      <w:pPr>
        <w:widowControl/>
        <w:jc w:val="left"/>
        <w:rPr>
          <w:rFonts w:hint="eastAsia" w:ascii="宋体" w:hAnsi="宋体" w:eastAsia="宋体" w:cs="宋体"/>
          <w:b/>
          <w:bCs/>
          <w:color w:val="auto"/>
          <w:sz w:val="28"/>
          <w:highlight w:val="none"/>
        </w:rPr>
      </w:pPr>
      <w:r>
        <w:rPr>
          <w:rFonts w:hint="eastAsia" w:ascii="宋体" w:hAnsi="宋体" w:eastAsia="宋体" w:cs="宋体"/>
          <w:b/>
          <w:bCs/>
          <w:color w:val="auto"/>
          <w:sz w:val="28"/>
          <w:highlight w:val="none"/>
        </w:rPr>
        <w:br w:type="page"/>
      </w:r>
    </w:p>
    <w:p>
      <w:pPr>
        <w:pStyle w:val="4"/>
        <w:bidi w:val="0"/>
        <w:jc w:val="center"/>
        <w:rPr>
          <w:rFonts w:hint="eastAsia" w:ascii="宋体" w:hAnsi="宋体" w:eastAsia="宋体" w:cs="宋体"/>
          <w:highlight w:val="none"/>
        </w:rPr>
      </w:pPr>
      <w:bookmarkStart w:id="165" w:name="_Toc1538"/>
      <w:bookmarkStart w:id="166" w:name="_Toc20904"/>
      <w:r>
        <w:rPr>
          <w:rFonts w:hint="eastAsia" w:ascii="宋体" w:hAnsi="宋体" w:eastAsia="宋体" w:cs="宋体"/>
          <w:highlight w:val="none"/>
        </w:rPr>
        <w:t>（2）法人授权委托书</w:t>
      </w:r>
      <w:bookmarkEnd w:id="165"/>
      <w:bookmarkEnd w:id="166"/>
    </w:p>
    <w:tbl>
      <w:tblPr>
        <w:tblStyle w:val="31"/>
        <w:tblW w:w="101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1355"/>
        <w:gridCol w:w="1134"/>
        <w:gridCol w:w="708"/>
        <w:gridCol w:w="851"/>
        <w:gridCol w:w="1559"/>
        <w:gridCol w:w="2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95" w:type="dxa"/>
            <w:gridSpan w:val="7"/>
          </w:tcPr>
          <w:p>
            <w:pPr>
              <w:tabs>
                <w:tab w:val="right" w:leader="dot" w:pos="9022"/>
              </w:tabs>
              <w:autoSpaceDE w:val="0"/>
              <w:autoSpaceDN w:val="0"/>
              <w:adjustRightInd w:val="0"/>
              <w:spacing w:line="500" w:lineRule="exact"/>
              <w:jc w:val="left"/>
              <w:rPr>
                <w:rFonts w:hint="eastAsia" w:ascii="宋体" w:hAnsi="宋体" w:eastAsia="宋体" w:cs="宋体"/>
                <w:bCs/>
                <w:caps/>
                <w:color w:val="auto"/>
                <w:sz w:val="24"/>
                <w:szCs w:val="24"/>
                <w:highlight w:val="none"/>
                <w:lang w:eastAsia="zh-CN"/>
              </w:rPr>
            </w:pPr>
            <w:r>
              <w:rPr>
                <w:rFonts w:hint="eastAsia" w:ascii="宋体" w:hAnsi="宋体" w:eastAsia="宋体" w:cs="宋体"/>
                <w:bCs/>
                <w:caps/>
                <w:color w:val="auto"/>
                <w:sz w:val="24"/>
                <w:szCs w:val="24"/>
                <w:highlight w:val="none"/>
              </w:rPr>
              <w:t>致：</w:t>
            </w:r>
            <w:r>
              <w:rPr>
                <w:rFonts w:hint="eastAsia" w:ascii="宋体" w:hAnsi="宋体" w:cs="宋体"/>
                <w:bCs/>
                <w:caps/>
                <w:color w:val="auto"/>
                <w:sz w:val="24"/>
                <w:szCs w:val="24"/>
                <w:highlight w:val="none"/>
                <w:lang w:eastAsia="zh-CN"/>
              </w:rPr>
              <w:t>瑞恒项目管理有限公司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restart"/>
            <w:vAlign w:val="center"/>
          </w:tcPr>
          <w:p>
            <w:pPr>
              <w:tabs>
                <w:tab w:val="right" w:leader="dot" w:pos="9022"/>
              </w:tabs>
              <w:autoSpaceDE w:val="0"/>
              <w:autoSpaceDN w:val="0"/>
              <w:adjustRightInd w:val="0"/>
              <w:spacing w:line="500" w:lineRule="exact"/>
              <w:jc w:val="center"/>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被授</w:t>
            </w:r>
          </w:p>
          <w:p>
            <w:pPr>
              <w:tabs>
                <w:tab w:val="right" w:leader="dot" w:pos="9022"/>
              </w:tabs>
              <w:autoSpaceDE w:val="0"/>
              <w:autoSpaceDN w:val="0"/>
              <w:adjustRightInd w:val="0"/>
              <w:spacing w:line="500" w:lineRule="exact"/>
              <w:jc w:val="center"/>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权项</w:t>
            </w:r>
          </w:p>
          <w:p>
            <w:pPr>
              <w:tabs>
                <w:tab w:val="right" w:leader="dot" w:pos="9022"/>
              </w:tabs>
              <w:autoSpaceDE w:val="0"/>
              <w:autoSpaceDN w:val="0"/>
              <w:adjustRightInd w:val="0"/>
              <w:spacing w:line="500" w:lineRule="exact"/>
              <w:jc w:val="center"/>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目与</w:t>
            </w:r>
          </w:p>
          <w:p>
            <w:pPr>
              <w:tabs>
                <w:tab w:val="right" w:leader="dot" w:pos="9022"/>
              </w:tabs>
              <w:autoSpaceDE w:val="0"/>
              <w:autoSpaceDN w:val="0"/>
              <w:adjustRightInd w:val="0"/>
              <w:spacing w:line="500" w:lineRule="exact"/>
              <w:jc w:val="center"/>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内容</w:t>
            </w:r>
          </w:p>
        </w:tc>
        <w:tc>
          <w:tcPr>
            <w:tcW w:w="1355" w:type="dxa"/>
          </w:tcPr>
          <w:p>
            <w:pPr>
              <w:tabs>
                <w:tab w:val="right" w:leader="dot" w:pos="9022"/>
              </w:tabs>
              <w:autoSpaceDE w:val="0"/>
              <w:autoSpaceDN w:val="0"/>
              <w:adjustRightInd w:val="0"/>
              <w:spacing w:line="500" w:lineRule="exact"/>
              <w:jc w:val="left"/>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项目名称</w:t>
            </w:r>
          </w:p>
        </w:tc>
        <w:tc>
          <w:tcPr>
            <w:tcW w:w="7138" w:type="dxa"/>
            <w:gridSpan w:val="5"/>
          </w:tcPr>
          <w:p>
            <w:pPr>
              <w:tabs>
                <w:tab w:val="right" w:leader="dot" w:pos="9022"/>
              </w:tabs>
              <w:autoSpaceDE w:val="0"/>
              <w:autoSpaceDN w:val="0"/>
              <w:adjustRightInd w:val="0"/>
              <w:spacing w:line="500" w:lineRule="exact"/>
              <w:jc w:val="left"/>
              <w:rPr>
                <w:rFonts w:hint="eastAsia" w:ascii="宋体" w:hAnsi="宋体" w:eastAsia="宋体" w:cs="宋体"/>
                <w:bCs/>
                <w:cap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tcPr>
          <w:p>
            <w:pPr>
              <w:tabs>
                <w:tab w:val="right" w:leader="dot" w:pos="9022"/>
              </w:tabs>
              <w:autoSpaceDE w:val="0"/>
              <w:autoSpaceDN w:val="0"/>
              <w:adjustRightInd w:val="0"/>
              <w:spacing w:line="500" w:lineRule="exact"/>
              <w:jc w:val="left"/>
              <w:rPr>
                <w:rFonts w:hint="eastAsia" w:ascii="宋体" w:hAnsi="宋体" w:eastAsia="宋体" w:cs="宋体"/>
                <w:bCs/>
                <w:caps/>
                <w:color w:val="auto"/>
                <w:sz w:val="24"/>
                <w:szCs w:val="24"/>
                <w:highlight w:val="none"/>
              </w:rPr>
            </w:pPr>
          </w:p>
        </w:tc>
        <w:tc>
          <w:tcPr>
            <w:tcW w:w="1355" w:type="dxa"/>
          </w:tcPr>
          <w:p>
            <w:pPr>
              <w:tabs>
                <w:tab w:val="right" w:leader="dot" w:pos="9022"/>
              </w:tabs>
              <w:autoSpaceDE w:val="0"/>
              <w:autoSpaceDN w:val="0"/>
              <w:adjustRightInd w:val="0"/>
              <w:spacing w:line="500" w:lineRule="exact"/>
              <w:jc w:val="left"/>
              <w:rPr>
                <w:rFonts w:hint="eastAsia" w:ascii="宋体" w:hAnsi="宋体" w:eastAsia="宋体" w:cs="宋体"/>
                <w:bCs/>
                <w:caps/>
                <w:color w:val="auto"/>
                <w:sz w:val="24"/>
                <w:szCs w:val="24"/>
                <w:highlight w:val="none"/>
                <w:lang w:eastAsia="zh-CN"/>
              </w:rPr>
            </w:pPr>
            <w:r>
              <w:rPr>
                <w:rFonts w:hint="eastAsia" w:ascii="宋体" w:hAnsi="宋体" w:cs="宋体"/>
                <w:bCs/>
                <w:caps/>
                <w:color w:val="auto"/>
                <w:sz w:val="24"/>
                <w:szCs w:val="24"/>
                <w:highlight w:val="none"/>
                <w:lang w:eastAsia="zh-CN"/>
              </w:rPr>
              <w:t>项目编号</w:t>
            </w:r>
          </w:p>
        </w:tc>
        <w:tc>
          <w:tcPr>
            <w:tcW w:w="7138" w:type="dxa"/>
            <w:gridSpan w:val="5"/>
          </w:tcPr>
          <w:p>
            <w:pPr>
              <w:tabs>
                <w:tab w:val="right" w:leader="dot" w:pos="9022"/>
              </w:tabs>
              <w:autoSpaceDE w:val="0"/>
              <w:autoSpaceDN w:val="0"/>
              <w:adjustRightInd w:val="0"/>
              <w:spacing w:line="500" w:lineRule="exact"/>
              <w:ind w:firstLine="1200" w:firstLineChars="500"/>
              <w:jc w:val="left"/>
              <w:rPr>
                <w:rFonts w:hint="eastAsia" w:ascii="宋体" w:hAnsi="宋体" w:eastAsia="宋体" w:cs="宋体"/>
                <w:bCs/>
                <w:cap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tcPr>
          <w:p>
            <w:pPr>
              <w:tabs>
                <w:tab w:val="right" w:leader="dot" w:pos="9022"/>
              </w:tabs>
              <w:autoSpaceDE w:val="0"/>
              <w:autoSpaceDN w:val="0"/>
              <w:adjustRightInd w:val="0"/>
              <w:spacing w:line="500" w:lineRule="exact"/>
              <w:jc w:val="left"/>
              <w:rPr>
                <w:rFonts w:hint="eastAsia" w:ascii="宋体" w:hAnsi="宋体" w:eastAsia="宋体" w:cs="宋体"/>
                <w:bCs/>
                <w:caps/>
                <w:color w:val="auto"/>
                <w:sz w:val="24"/>
                <w:szCs w:val="24"/>
                <w:highlight w:val="none"/>
              </w:rPr>
            </w:pPr>
          </w:p>
        </w:tc>
        <w:tc>
          <w:tcPr>
            <w:tcW w:w="1355" w:type="dxa"/>
            <w:vAlign w:val="center"/>
          </w:tcPr>
          <w:p>
            <w:pPr>
              <w:tabs>
                <w:tab w:val="right" w:leader="dot" w:pos="9022"/>
              </w:tabs>
              <w:autoSpaceDE w:val="0"/>
              <w:autoSpaceDN w:val="0"/>
              <w:adjustRightInd w:val="0"/>
              <w:spacing w:line="500" w:lineRule="exact"/>
              <w:jc w:val="center"/>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授权范围</w:t>
            </w:r>
          </w:p>
        </w:tc>
        <w:tc>
          <w:tcPr>
            <w:tcW w:w="7138" w:type="dxa"/>
            <w:gridSpan w:val="5"/>
          </w:tcPr>
          <w:p>
            <w:pPr>
              <w:tabs>
                <w:tab w:val="right" w:leader="dot" w:pos="9022"/>
              </w:tabs>
              <w:autoSpaceDE w:val="0"/>
              <w:autoSpaceDN w:val="0"/>
              <w:adjustRightInd w:val="0"/>
              <w:spacing w:line="400" w:lineRule="exact"/>
              <w:jc w:val="left"/>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全权办理本次招标采购项目的投标、联系、洽谈、签约、执行等具体事务，签署全部有关文件、文书、协议及合同。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tcPr>
          <w:p>
            <w:pPr>
              <w:tabs>
                <w:tab w:val="right" w:leader="dot" w:pos="9022"/>
              </w:tabs>
              <w:autoSpaceDE w:val="0"/>
              <w:autoSpaceDN w:val="0"/>
              <w:adjustRightInd w:val="0"/>
              <w:spacing w:line="500" w:lineRule="exact"/>
              <w:jc w:val="left"/>
              <w:rPr>
                <w:rFonts w:hint="eastAsia" w:ascii="宋体" w:hAnsi="宋体" w:eastAsia="宋体" w:cs="宋体"/>
                <w:bCs/>
                <w:caps/>
                <w:color w:val="auto"/>
                <w:sz w:val="24"/>
                <w:szCs w:val="24"/>
                <w:highlight w:val="none"/>
              </w:rPr>
            </w:pPr>
          </w:p>
        </w:tc>
        <w:tc>
          <w:tcPr>
            <w:tcW w:w="1355" w:type="dxa"/>
          </w:tcPr>
          <w:p>
            <w:pPr>
              <w:tabs>
                <w:tab w:val="right" w:leader="dot" w:pos="9022"/>
              </w:tabs>
              <w:autoSpaceDE w:val="0"/>
              <w:autoSpaceDN w:val="0"/>
              <w:adjustRightInd w:val="0"/>
              <w:spacing w:line="500" w:lineRule="exact"/>
              <w:jc w:val="left"/>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法律责任</w:t>
            </w:r>
          </w:p>
        </w:tc>
        <w:tc>
          <w:tcPr>
            <w:tcW w:w="7138" w:type="dxa"/>
            <w:gridSpan w:val="5"/>
          </w:tcPr>
          <w:p>
            <w:pPr>
              <w:tabs>
                <w:tab w:val="right" w:leader="dot" w:pos="9022"/>
              </w:tabs>
              <w:autoSpaceDE w:val="0"/>
              <w:autoSpaceDN w:val="0"/>
              <w:adjustRightInd w:val="0"/>
              <w:spacing w:line="400" w:lineRule="exact"/>
              <w:jc w:val="left"/>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本公司对被授权人在本项目中的签名承担全部法律责任。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2" w:type="dxa"/>
            <w:vMerge w:val="continue"/>
          </w:tcPr>
          <w:p>
            <w:pPr>
              <w:tabs>
                <w:tab w:val="right" w:leader="dot" w:pos="9022"/>
              </w:tabs>
              <w:autoSpaceDE w:val="0"/>
              <w:autoSpaceDN w:val="0"/>
              <w:adjustRightInd w:val="0"/>
              <w:spacing w:line="500" w:lineRule="exact"/>
              <w:jc w:val="left"/>
              <w:rPr>
                <w:rFonts w:hint="eastAsia" w:ascii="宋体" w:hAnsi="宋体" w:eastAsia="宋体" w:cs="宋体"/>
                <w:bCs/>
                <w:caps/>
                <w:color w:val="auto"/>
                <w:sz w:val="24"/>
                <w:szCs w:val="24"/>
                <w:highlight w:val="none"/>
              </w:rPr>
            </w:pPr>
          </w:p>
        </w:tc>
        <w:tc>
          <w:tcPr>
            <w:tcW w:w="1355" w:type="dxa"/>
            <w:vAlign w:val="center"/>
          </w:tcPr>
          <w:p>
            <w:pPr>
              <w:tabs>
                <w:tab w:val="right" w:leader="dot" w:pos="9022"/>
              </w:tabs>
              <w:autoSpaceDE w:val="0"/>
              <w:autoSpaceDN w:val="0"/>
              <w:adjustRightInd w:val="0"/>
              <w:spacing w:line="500" w:lineRule="exact"/>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授权期限</w:t>
            </w:r>
          </w:p>
        </w:tc>
        <w:tc>
          <w:tcPr>
            <w:tcW w:w="7138" w:type="dxa"/>
            <w:gridSpan w:val="5"/>
            <w:vAlign w:val="center"/>
          </w:tcPr>
          <w:p>
            <w:pPr>
              <w:tabs>
                <w:tab w:val="right" w:leader="dot" w:pos="9022"/>
              </w:tabs>
              <w:autoSpaceDE w:val="0"/>
              <w:autoSpaceDN w:val="0"/>
              <w:adjustRightInd w:val="0"/>
              <w:spacing w:line="400" w:lineRule="exact"/>
              <w:rPr>
                <w:rFonts w:hint="eastAsia" w:ascii="宋体" w:hAnsi="宋体" w:eastAsia="宋体" w:cs="宋体"/>
                <w:bCs/>
                <w:caps/>
                <w:color w:val="00B050"/>
                <w:sz w:val="24"/>
                <w:szCs w:val="24"/>
                <w:highlight w:val="none"/>
              </w:rPr>
            </w:pPr>
            <w:r>
              <w:rPr>
                <w:rFonts w:hint="eastAsia" w:ascii="宋体" w:hAnsi="宋体" w:eastAsia="宋体" w:cs="宋体"/>
                <w:b w:val="0"/>
                <w:bCs/>
                <w:caps/>
                <w:color w:val="auto"/>
                <w:sz w:val="24"/>
                <w:szCs w:val="24"/>
                <w:highlight w:val="none"/>
              </w:rPr>
              <w:t>本授权书</w:t>
            </w:r>
            <w:r>
              <w:rPr>
                <w:rFonts w:hint="eastAsia" w:ascii="宋体" w:hAnsi="宋体" w:eastAsia="宋体" w:cs="宋体"/>
                <w:b w:val="0"/>
                <w:bCs/>
                <w:color w:val="auto"/>
                <w:sz w:val="24"/>
                <w:szCs w:val="24"/>
                <w:highlight w:val="none"/>
              </w:rPr>
              <w:t>自提交响应文件的截止之日起</w:t>
            </w:r>
            <w:r>
              <w:rPr>
                <w:rFonts w:hint="eastAsia" w:ascii="宋体" w:hAnsi="宋体" w:cs="宋体"/>
                <w:b w:val="0"/>
                <w:bCs/>
                <w:color w:val="auto"/>
                <w:sz w:val="24"/>
                <w:szCs w:val="24"/>
                <w:highlight w:val="none"/>
                <w:lang w:val="en-US" w:eastAsia="zh-CN"/>
              </w:rPr>
              <w:t xml:space="preserve">  </w:t>
            </w:r>
            <w:r>
              <w:rPr>
                <w:rFonts w:hint="eastAsia" w:ascii="宋体" w:hAnsi="宋体" w:eastAsia="宋体" w:cs="宋体"/>
                <w:b w:val="0"/>
                <w:bCs/>
                <w:color w:val="auto"/>
                <w:sz w:val="24"/>
                <w:szCs w:val="24"/>
                <w:highlight w:val="none"/>
              </w:rPr>
              <w:t>个日历日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restart"/>
            <w:vAlign w:val="center"/>
          </w:tcPr>
          <w:p>
            <w:pPr>
              <w:tabs>
                <w:tab w:val="right" w:leader="dot" w:pos="9022"/>
              </w:tabs>
              <w:autoSpaceDE w:val="0"/>
              <w:autoSpaceDN w:val="0"/>
              <w:adjustRightInd w:val="0"/>
              <w:spacing w:line="500" w:lineRule="exact"/>
              <w:jc w:val="center"/>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企业信息</w:t>
            </w:r>
          </w:p>
        </w:tc>
        <w:tc>
          <w:tcPr>
            <w:tcW w:w="2489" w:type="dxa"/>
            <w:gridSpan w:val="2"/>
          </w:tcPr>
          <w:p>
            <w:pPr>
              <w:tabs>
                <w:tab w:val="right" w:leader="dot" w:pos="9022"/>
              </w:tabs>
              <w:autoSpaceDE w:val="0"/>
              <w:autoSpaceDN w:val="0"/>
              <w:adjustRightInd w:val="0"/>
              <w:spacing w:line="400" w:lineRule="exact"/>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 xml:space="preserve">企 业 名 称 </w:t>
            </w:r>
          </w:p>
        </w:tc>
        <w:tc>
          <w:tcPr>
            <w:tcW w:w="6004" w:type="dxa"/>
            <w:gridSpan w:val="4"/>
            <w:vAlign w:val="center"/>
          </w:tcPr>
          <w:p>
            <w:pPr>
              <w:tabs>
                <w:tab w:val="right" w:leader="dot" w:pos="9022"/>
              </w:tabs>
              <w:autoSpaceDE w:val="0"/>
              <w:autoSpaceDN w:val="0"/>
              <w:adjustRightInd w:val="0"/>
              <w:spacing w:line="400" w:lineRule="exact"/>
              <w:rPr>
                <w:rFonts w:hint="eastAsia" w:ascii="宋体" w:hAnsi="宋体" w:eastAsia="宋体" w:cs="宋体"/>
                <w:bCs/>
                <w:cap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tcPr>
          <w:p>
            <w:pPr>
              <w:tabs>
                <w:tab w:val="right" w:leader="dot" w:pos="9022"/>
              </w:tabs>
              <w:autoSpaceDE w:val="0"/>
              <w:autoSpaceDN w:val="0"/>
              <w:adjustRightInd w:val="0"/>
              <w:spacing w:line="500" w:lineRule="exact"/>
              <w:jc w:val="left"/>
              <w:rPr>
                <w:rFonts w:hint="eastAsia" w:ascii="宋体" w:hAnsi="宋体" w:eastAsia="宋体" w:cs="宋体"/>
                <w:bCs/>
                <w:caps/>
                <w:color w:val="auto"/>
                <w:sz w:val="24"/>
                <w:szCs w:val="24"/>
                <w:highlight w:val="none"/>
              </w:rPr>
            </w:pPr>
          </w:p>
        </w:tc>
        <w:tc>
          <w:tcPr>
            <w:tcW w:w="2489" w:type="dxa"/>
            <w:gridSpan w:val="2"/>
          </w:tcPr>
          <w:p>
            <w:pPr>
              <w:tabs>
                <w:tab w:val="right" w:leader="dot" w:pos="9022"/>
              </w:tabs>
              <w:autoSpaceDE w:val="0"/>
              <w:autoSpaceDN w:val="0"/>
              <w:adjustRightInd w:val="0"/>
              <w:spacing w:line="400" w:lineRule="exact"/>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法 定 地 址</w:t>
            </w:r>
          </w:p>
        </w:tc>
        <w:tc>
          <w:tcPr>
            <w:tcW w:w="6004" w:type="dxa"/>
            <w:gridSpan w:val="4"/>
            <w:vAlign w:val="center"/>
          </w:tcPr>
          <w:p>
            <w:pPr>
              <w:tabs>
                <w:tab w:val="right" w:leader="dot" w:pos="9022"/>
              </w:tabs>
              <w:autoSpaceDE w:val="0"/>
              <w:autoSpaceDN w:val="0"/>
              <w:adjustRightInd w:val="0"/>
              <w:spacing w:line="400" w:lineRule="exact"/>
              <w:rPr>
                <w:rFonts w:hint="eastAsia" w:ascii="宋体" w:hAnsi="宋体" w:eastAsia="宋体" w:cs="宋体"/>
                <w:bCs/>
                <w:cap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tcPr>
          <w:p>
            <w:pPr>
              <w:tabs>
                <w:tab w:val="right" w:leader="dot" w:pos="9022"/>
              </w:tabs>
              <w:autoSpaceDE w:val="0"/>
              <w:autoSpaceDN w:val="0"/>
              <w:adjustRightInd w:val="0"/>
              <w:spacing w:line="500" w:lineRule="exact"/>
              <w:jc w:val="left"/>
              <w:rPr>
                <w:rFonts w:hint="eastAsia" w:ascii="宋体" w:hAnsi="宋体" w:eastAsia="宋体" w:cs="宋体"/>
                <w:bCs/>
                <w:caps/>
                <w:color w:val="auto"/>
                <w:sz w:val="24"/>
                <w:szCs w:val="24"/>
                <w:highlight w:val="none"/>
              </w:rPr>
            </w:pPr>
          </w:p>
        </w:tc>
        <w:tc>
          <w:tcPr>
            <w:tcW w:w="2489" w:type="dxa"/>
            <w:gridSpan w:val="2"/>
          </w:tcPr>
          <w:p>
            <w:pPr>
              <w:tabs>
                <w:tab w:val="right" w:leader="dot" w:pos="9022"/>
              </w:tabs>
              <w:autoSpaceDE w:val="0"/>
              <w:autoSpaceDN w:val="0"/>
              <w:adjustRightInd w:val="0"/>
              <w:spacing w:line="400" w:lineRule="exact"/>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营业执照注册证号</w:t>
            </w:r>
          </w:p>
        </w:tc>
        <w:tc>
          <w:tcPr>
            <w:tcW w:w="6004" w:type="dxa"/>
            <w:gridSpan w:val="4"/>
            <w:vAlign w:val="center"/>
          </w:tcPr>
          <w:p>
            <w:pPr>
              <w:tabs>
                <w:tab w:val="right" w:leader="dot" w:pos="9022"/>
              </w:tabs>
              <w:autoSpaceDE w:val="0"/>
              <w:autoSpaceDN w:val="0"/>
              <w:adjustRightInd w:val="0"/>
              <w:spacing w:line="400" w:lineRule="exact"/>
              <w:rPr>
                <w:rFonts w:hint="eastAsia" w:ascii="宋体" w:hAnsi="宋体" w:eastAsia="宋体" w:cs="宋体"/>
                <w:bCs/>
                <w:cap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restart"/>
            <w:vAlign w:val="center"/>
          </w:tcPr>
          <w:p>
            <w:pPr>
              <w:tabs>
                <w:tab w:val="right" w:leader="dot" w:pos="9022"/>
              </w:tabs>
              <w:autoSpaceDE w:val="0"/>
              <w:autoSpaceDN w:val="0"/>
              <w:adjustRightInd w:val="0"/>
              <w:spacing w:line="500" w:lineRule="exact"/>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法定代表人</w:t>
            </w:r>
          </w:p>
        </w:tc>
        <w:tc>
          <w:tcPr>
            <w:tcW w:w="1355" w:type="dxa"/>
            <w:vAlign w:val="center"/>
          </w:tcPr>
          <w:p>
            <w:pPr>
              <w:tabs>
                <w:tab w:val="right" w:leader="dot" w:pos="9022"/>
              </w:tabs>
              <w:autoSpaceDE w:val="0"/>
              <w:autoSpaceDN w:val="0"/>
              <w:adjustRightInd w:val="0"/>
              <w:spacing w:line="500" w:lineRule="exact"/>
              <w:jc w:val="center"/>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姓名</w:t>
            </w:r>
          </w:p>
        </w:tc>
        <w:tc>
          <w:tcPr>
            <w:tcW w:w="2693" w:type="dxa"/>
            <w:gridSpan w:val="3"/>
            <w:vAlign w:val="center"/>
          </w:tcPr>
          <w:p>
            <w:pPr>
              <w:tabs>
                <w:tab w:val="right" w:leader="dot" w:pos="9022"/>
              </w:tabs>
              <w:autoSpaceDE w:val="0"/>
              <w:autoSpaceDN w:val="0"/>
              <w:adjustRightInd w:val="0"/>
              <w:spacing w:line="500" w:lineRule="exact"/>
              <w:jc w:val="center"/>
              <w:rPr>
                <w:rFonts w:hint="eastAsia" w:ascii="宋体" w:hAnsi="宋体" w:eastAsia="宋体" w:cs="宋体"/>
                <w:bCs/>
                <w:caps/>
                <w:color w:val="auto"/>
                <w:sz w:val="24"/>
                <w:szCs w:val="24"/>
                <w:highlight w:val="none"/>
              </w:rPr>
            </w:pPr>
          </w:p>
        </w:tc>
        <w:tc>
          <w:tcPr>
            <w:tcW w:w="1559" w:type="dxa"/>
            <w:vAlign w:val="center"/>
          </w:tcPr>
          <w:p>
            <w:pPr>
              <w:tabs>
                <w:tab w:val="right" w:leader="dot" w:pos="9022"/>
              </w:tabs>
              <w:autoSpaceDE w:val="0"/>
              <w:autoSpaceDN w:val="0"/>
              <w:adjustRightInd w:val="0"/>
              <w:spacing w:line="500" w:lineRule="exact"/>
              <w:jc w:val="center"/>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性    别</w:t>
            </w:r>
          </w:p>
        </w:tc>
        <w:tc>
          <w:tcPr>
            <w:tcW w:w="2886" w:type="dxa"/>
            <w:vAlign w:val="center"/>
          </w:tcPr>
          <w:p>
            <w:pPr>
              <w:tabs>
                <w:tab w:val="right" w:leader="dot" w:pos="9022"/>
              </w:tabs>
              <w:autoSpaceDE w:val="0"/>
              <w:autoSpaceDN w:val="0"/>
              <w:adjustRightInd w:val="0"/>
              <w:spacing w:line="500" w:lineRule="exact"/>
              <w:jc w:val="center"/>
              <w:rPr>
                <w:rFonts w:hint="eastAsia" w:ascii="宋体" w:hAnsi="宋体" w:eastAsia="宋体" w:cs="宋体"/>
                <w:bCs/>
                <w:cap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vAlign w:val="center"/>
          </w:tcPr>
          <w:p>
            <w:pPr>
              <w:tabs>
                <w:tab w:val="right" w:leader="dot" w:pos="9022"/>
              </w:tabs>
              <w:autoSpaceDE w:val="0"/>
              <w:autoSpaceDN w:val="0"/>
              <w:adjustRightInd w:val="0"/>
              <w:spacing w:line="500" w:lineRule="exact"/>
              <w:jc w:val="left"/>
              <w:rPr>
                <w:rFonts w:hint="eastAsia" w:ascii="宋体" w:hAnsi="宋体" w:eastAsia="宋体" w:cs="宋体"/>
                <w:bCs/>
                <w:caps/>
                <w:color w:val="auto"/>
                <w:sz w:val="24"/>
                <w:szCs w:val="24"/>
                <w:highlight w:val="none"/>
              </w:rPr>
            </w:pPr>
          </w:p>
        </w:tc>
        <w:tc>
          <w:tcPr>
            <w:tcW w:w="1355" w:type="dxa"/>
            <w:vAlign w:val="center"/>
          </w:tcPr>
          <w:p>
            <w:pPr>
              <w:tabs>
                <w:tab w:val="right" w:leader="dot" w:pos="9022"/>
              </w:tabs>
              <w:autoSpaceDE w:val="0"/>
              <w:autoSpaceDN w:val="0"/>
              <w:adjustRightInd w:val="0"/>
              <w:spacing w:line="500" w:lineRule="exact"/>
              <w:jc w:val="center"/>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职务</w:t>
            </w:r>
          </w:p>
        </w:tc>
        <w:tc>
          <w:tcPr>
            <w:tcW w:w="2693" w:type="dxa"/>
            <w:gridSpan w:val="3"/>
            <w:vAlign w:val="center"/>
          </w:tcPr>
          <w:p>
            <w:pPr>
              <w:tabs>
                <w:tab w:val="right" w:leader="dot" w:pos="9022"/>
              </w:tabs>
              <w:autoSpaceDE w:val="0"/>
              <w:autoSpaceDN w:val="0"/>
              <w:adjustRightInd w:val="0"/>
              <w:spacing w:line="400" w:lineRule="exact"/>
              <w:jc w:val="center"/>
              <w:rPr>
                <w:rFonts w:hint="eastAsia" w:ascii="宋体" w:hAnsi="宋体" w:eastAsia="宋体" w:cs="宋体"/>
                <w:bCs/>
                <w:caps/>
                <w:color w:val="auto"/>
                <w:sz w:val="24"/>
                <w:szCs w:val="24"/>
                <w:highlight w:val="none"/>
              </w:rPr>
            </w:pPr>
          </w:p>
        </w:tc>
        <w:tc>
          <w:tcPr>
            <w:tcW w:w="1559" w:type="dxa"/>
            <w:vAlign w:val="center"/>
          </w:tcPr>
          <w:p>
            <w:pPr>
              <w:tabs>
                <w:tab w:val="right" w:leader="dot" w:pos="9022"/>
              </w:tabs>
              <w:autoSpaceDE w:val="0"/>
              <w:autoSpaceDN w:val="0"/>
              <w:adjustRightInd w:val="0"/>
              <w:spacing w:line="400" w:lineRule="exact"/>
              <w:jc w:val="center"/>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手机号码</w:t>
            </w:r>
          </w:p>
        </w:tc>
        <w:tc>
          <w:tcPr>
            <w:tcW w:w="2886" w:type="dxa"/>
            <w:vAlign w:val="center"/>
          </w:tcPr>
          <w:p>
            <w:pPr>
              <w:tabs>
                <w:tab w:val="right" w:leader="dot" w:pos="9022"/>
              </w:tabs>
              <w:autoSpaceDE w:val="0"/>
              <w:autoSpaceDN w:val="0"/>
              <w:adjustRightInd w:val="0"/>
              <w:spacing w:line="400" w:lineRule="exact"/>
              <w:rPr>
                <w:rFonts w:hint="eastAsia" w:ascii="宋体" w:hAnsi="宋体" w:eastAsia="宋体" w:cs="宋体"/>
                <w:bCs/>
                <w:cap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restart"/>
            <w:vAlign w:val="center"/>
          </w:tcPr>
          <w:p>
            <w:pPr>
              <w:tabs>
                <w:tab w:val="right" w:leader="dot" w:pos="9022"/>
              </w:tabs>
              <w:autoSpaceDE w:val="0"/>
              <w:autoSpaceDN w:val="0"/>
              <w:adjustRightInd w:val="0"/>
              <w:spacing w:line="500" w:lineRule="exact"/>
              <w:jc w:val="center"/>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被授权人</w:t>
            </w:r>
          </w:p>
        </w:tc>
        <w:tc>
          <w:tcPr>
            <w:tcW w:w="1355" w:type="dxa"/>
            <w:vAlign w:val="center"/>
          </w:tcPr>
          <w:p>
            <w:pPr>
              <w:tabs>
                <w:tab w:val="right" w:leader="dot" w:pos="9022"/>
              </w:tabs>
              <w:autoSpaceDE w:val="0"/>
              <w:autoSpaceDN w:val="0"/>
              <w:adjustRightInd w:val="0"/>
              <w:spacing w:line="500" w:lineRule="exact"/>
              <w:jc w:val="center"/>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姓名</w:t>
            </w:r>
          </w:p>
        </w:tc>
        <w:tc>
          <w:tcPr>
            <w:tcW w:w="2693" w:type="dxa"/>
            <w:gridSpan w:val="3"/>
            <w:vAlign w:val="center"/>
          </w:tcPr>
          <w:p>
            <w:pPr>
              <w:tabs>
                <w:tab w:val="right" w:leader="dot" w:pos="9022"/>
              </w:tabs>
              <w:autoSpaceDE w:val="0"/>
              <w:autoSpaceDN w:val="0"/>
              <w:adjustRightInd w:val="0"/>
              <w:spacing w:line="500" w:lineRule="exact"/>
              <w:jc w:val="center"/>
              <w:rPr>
                <w:rFonts w:hint="eastAsia" w:ascii="宋体" w:hAnsi="宋体" w:eastAsia="宋体" w:cs="宋体"/>
                <w:bCs/>
                <w:caps/>
                <w:color w:val="auto"/>
                <w:sz w:val="24"/>
                <w:szCs w:val="24"/>
                <w:highlight w:val="none"/>
              </w:rPr>
            </w:pPr>
          </w:p>
        </w:tc>
        <w:tc>
          <w:tcPr>
            <w:tcW w:w="1559" w:type="dxa"/>
            <w:vAlign w:val="center"/>
          </w:tcPr>
          <w:p>
            <w:pPr>
              <w:tabs>
                <w:tab w:val="right" w:leader="dot" w:pos="9022"/>
              </w:tabs>
              <w:autoSpaceDE w:val="0"/>
              <w:autoSpaceDN w:val="0"/>
              <w:adjustRightInd w:val="0"/>
              <w:spacing w:line="500" w:lineRule="exact"/>
              <w:jc w:val="center"/>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性    别</w:t>
            </w:r>
          </w:p>
        </w:tc>
        <w:tc>
          <w:tcPr>
            <w:tcW w:w="2886" w:type="dxa"/>
            <w:vAlign w:val="center"/>
          </w:tcPr>
          <w:p>
            <w:pPr>
              <w:tabs>
                <w:tab w:val="right" w:leader="dot" w:pos="9022"/>
              </w:tabs>
              <w:autoSpaceDE w:val="0"/>
              <w:autoSpaceDN w:val="0"/>
              <w:adjustRightInd w:val="0"/>
              <w:spacing w:line="500" w:lineRule="exact"/>
              <w:jc w:val="center"/>
              <w:rPr>
                <w:rFonts w:hint="eastAsia" w:ascii="宋体" w:hAnsi="宋体" w:eastAsia="宋体" w:cs="宋体"/>
                <w:bCs/>
                <w:cap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tcPr>
          <w:p>
            <w:pPr>
              <w:tabs>
                <w:tab w:val="right" w:leader="dot" w:pos="9022"/>
              </w:tabs>
              <w:autoSpaceDE w:val="0"/>
              <w:autoSpaceDN w:val="0"/>
              <w:adjustRightInd w:val="0"/>
              <w:spacing w:line="500" w:lineRule="exact"/>
              <w:jc w:val="left"/>
              <w:rPr>
                <w:rFonts w:hint="eastAsia" w:ascii="宋体" w:hAnsi="宋体" w:eastAsia="宋体" w:cs="宋体"/>
                <w:bCs/>
                <w:caps/>
                <w:color w:val="auto"/>
                <w:sz w:val="24"/>
                <w:szCs w:val="24"/>
                <w:highlight w:val="none"/>
              </w:rPr>
            </w:pPr>
          </w:p>
        </w:tc>
        <w:tc>
          <w:tcPr>
            <w:tcW w:w="1355" w:type="dxa"/>
            <w:vAlign w:val="center"/>
          </w:tcPr>
          <w:p>
            <w:pPr>
              <w:tabs>
                <w:tab w:val="right" w:leader="dot" w:pos="9022"/>
              </w:tabs>
              <w:autoSpaceDE w:val="0"/>
              <w:autoSpaceDN w:val="0"/>
              <w:adjustRightInd w:val="0"/>
              <w:spacing w:line="500" w:lineRule="exact"/>
              <w:jc w:val="center"/>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职务</w:t>
            </w:r>
          </w:p>
        </w:tc>
        <w:tc>
          <w:tcPr>
            <w:tcW w:w="2693" w:type="dxa"/>
            <w:gridSpan w:val="3"/>
            <w:vAlign w:val="center"/>
          </w:tcPr>
          <w:p>
            <w:pPr>
              <w:tabs>
                <w:tab w:val="right" w:leader="dot" w:pos="9022"/>
              </w:tabs>
              <w:autoSpaceDE w:val="0"/>
              <w:autoSpaceDN w:val="0"/>
              <w:adjustRightInd w:val="0"/>
              <w:spacing w:line="400" w:lineRule="exact"/>
              <w:jc w:val="center"/>
              <w:rPr>
                <w:rFonts w:hint="eastAsia" w:ascii="宋体" w:hAnsi="宋体" w:eastAsia="宋体" w:cs="宋体"/>
                <w:bCs/>
                <w:caps/>
                <w:color w:val="auto"/>
                <w:sz w:val="24"/>
                <w:szCs w:val="24"/>
                <w:highlight w:val="none"/>
              </w:rPr>
            </w:pPr>
          </w:p>
        </w:tc>
        <w:tc>
          <w:tcPr>
            <w:tcW w:w="1559" w:type="dxa"/>
            <w:vAlign w:val="center"/>
          </w:tcPr>
          <w:p>
            <w:pPr>
              <w:tabs>
                <w:tab w:val="right" w:leader="dot" w:pos="9022"/>
              </w:tabs>
              <w:autoSpaceDE w:val="0"/>
              <w:autoSpaceDN w:val="0"/>
              <w:adjustRightInd w:val="0"/>
              <w:spacing w:line="400" w:lineRule="exact"/>
              <w:jc w:val="center"/>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手机号码</w:t>
            </w:r>
          </w:p>
        </w:tc>
        <w:tc>
          <w:tcPr>
            <w:tcW w:w="2886" w:type="dxa"/>
          </w:tcPr>
          <w:p>
            <w:pPr>
              <w:tabs>
                <w:tab w:val="right" w:leader="dot" w:pos="9022"/>
              </w:tabs>
              <w:autoSpaceDE w:val="0"/>
              <w:autoSpaceDN w:val="0"/>
              <w:adjustRightInd w:val="0"/>
              <w:spacing w:line="400" w:lineRule="exact"/>
              <w:rPr>
                <w:rFonts w:hint="eastAsia" w:ascii="宋体" w:hAnsi="宋体" w:eastAsia="宋体" w:cs="宋体"/>
                <w:bCs/>
                <w:cap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tcPr>
          <w:p>
            <w:pPr>
              <w:tabs>
                <w:tab w:val="right" w:leader="dot" w:pos="9022"/>
              </w:tabs>
              <w:autoSpaceDE w:val="0"/>
              <w:autoSpaceDN w:val="0"/>
              <w:adjustRightInd w:val="0"/>
              <w:spacing w:line="500" w:lineRule="exact"/>
              <w:jc w:val="left"/>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通讯地址</w:t>
            </w:r>
          </w:p>
        </w:tc>
        <w:tc>
          <w:tcPr>
            <w:tcW w:w="8493" w:type="dxa"/>
            <w:gridSpan w:val="6"/>
          </w:tcPr>
          <w:p>
            <w:pPr>
              <w:tabs>
                <w:tab w:val="right" w:leader="dot" w:pos="9022"/>
              </w:tabs>
              <w:autoSpaceDE w:val="0"/>
              <w:autoSpaceDN w:val="0"/>
              <w:adjustRightInd w:val="0"/>
              <w:spacing w:line="500" w:lineRule="exact"/>
              <w:jc w:val="left"/>
              <w:rPr>
                <w:rFonts w:hint="eastAsia" w:ascii="宋体" w:hAnsi="宋体" w:eastAsia="宋体" w:cs="宋体"/>
                <w:bCs/>
                <w:cap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3" w:hRule="atLeast"/>
          <w:jc w:val="center"/>
        </w:trPr>
        <w:tc>
          <w:tcPr>
            <w:tcW w:w="4899" w:type="dxa"/>
            <w:gridSpan w:val="4"/>
            <w:vAlign w:val="center"/>
          </w:tcPr>
          <w:p>
            <w:pPr>
              <w:tabs>
                <w:tab w:val="right" w:leader="dot" w:pos="9022"/>
              </w:tabs>
              <w:autoSpaceDE w:val="0"/>
              <w:autoSpaceDN w:val="0"/>
              <w:adjustRightInd w:val="0"/>
              <w:spacing w:line="500" w:lineRule="exact"/>
              <w:jc w:val="center"/>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法定代表人身份证复印件</w:t>
            </w:r>
          </w:p>
          <w:p>
            <w:pPr>
              <w:tabs>
                <w:tab w:val="right" w:leader="dot" w:pos="9022"/>
              </w:tabs>
              <w:autoSpaceDE w:val="0"/>
              <w:autoSpaceDN w:val="0"/>
              <w:adjustRightInd w:val="0"/>
              <w:spacing w:line="500" w:lineRule="exact"/>
              <w:jc w:val="left"/>
              <w:rPr>
                <w:rFonts w:hint="eastAsia" w:ascii="宋体" w:hAnsi="宋体" w:eastAsia="宋体" w:cs="宋体"/>
                <w:bCs/>
                <w:caps/>
                <w:color w:val="auto"/>
                <w:sz w:val="24"/>
                <w:szCs w:val="24"/>
                <w:highlight w:val="none"/>
              </w:rPr>
            </w:pPr>
          </w:p>
          <w:p>
            <w:pPr>
              <w:tabs>
                <w:tab w:val="right" w:leader="dot" w:pos="9022"/>
              </w:tabs>
              <w:autoSpaceDE w:val="0"/>
              <w:autoSpaceDN w:val="0"/>
              <w:adjustRightInd w:val="0"/>
              <w:spacing w:line="500" w:lineRule="exact"/>
              <w:jc w:val="center"/>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二代身份证两面都需复印</w:t>
            </w:r>
          </w:p>
          <w:p>
            <w:pPr>
              <w:tabs>
                <w:tab w:val="right" w:leader="dot" w:pos="9022"/>
              </w:tabs>
              <w:autoSpaceDE w:val="0"/>
              <w:autoSpaceDN w:val="0"/>
              <w:adjustRightInd w:val="0"/>
              <w:spacing w:line="500" w:lineRule="exact"/>
              <w:jc w:val="center"/>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（粘贴处）</w:t>
            </w:r>
          </w:p>
          <w:p>
            <w:pPr>
              <w:tabs>
                <w:tab w:val="right" w:leader="dot" w:pos="9022"/>
              </w:tabs>
              <w:autoSpaceDE w:val="0"/>
              <w:autoSpaceDN w:val="0"/>
              <w:adjustRightInd w:val="0"/>
              <w:spacing w:line="500" w:lineRule="exact"/>
              <w:jc w:val="left"/>
              <w:rPr>
                <w:rFonts w:hint="eastAsia" w:ascii="宋体" w:hAnsi="宋体" w:eastAsia="宋体" w:cs="宋体"/>
                <w:bCs/>
                <w:caps/>
                <w:color w:val="auto"/>
                <w:sz w:val="24"/>
                <w:szCs w:val="24"/>
                <w:highlight w:val="none"/>
              </w:rPr>
            </w:pPr>
          </w:p>
        </w:tc>
        <w:tc>
          <w:tcPr>
            <w:tcW w:w="5296" w:type="dxa"/>
            <w:gridSpan w:val="3"/>
            <w:vAlign w:val="center"/>
          </w:tcPr>
          <w:p>
            <w:pPr>
              <w:tabs>
                <w:tab w:val="right" w:leader="dot" w:pos="9022"/>
              </w:tabs>
              <w:autoSpaceDE w:val="0"/>
              <w:autoSpaceDN w:val="0"/>
              <w:adjustRightInd w:val="0"/>
              <w:spacing w:line="500" w:lineRule="exact"/>
              <w:jc w:val="center"/>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被授权人身份证复印件</w:t>
            </w:r>
          </w:p>
          <w:p>
            <w:pPr>
              <w:tabs>
                <w:tab w:val="right" w:leader="dot" w:pos="9022"/>
              </w:tabs>
              <w:autoSpaceDE w:val="0"/>
              <w:autoSpaceDN w:val="0"/>
              <w:adjustRightInd w:val="0"/>
              <w:spacing w:line="500" w:lineRule="exact"/>
              <w:jc w:val="left"/>
              <w:rPr>
                <w:rFonts w:hint="eastAsia" w:ascii="宋体" w:hAnsi="宋体" w:eastAsia="宋体" w:cs="宋体"/>
                <w:bCs/>
                <w:caps/>
                <w:color w:val="auto"/>
                <w:sz w:val="24"/>
                <w:szCs w:val="24"/>
                <w:highlight w:val="none"/>
              </w:rPr>
            </w:pPr>
          </w:p>
          <w:p>
            <w:pPr>
              <w:tabs>
                <w:tab w:val="right" w:leader="dot" w:pos="9022"/>
              </w:tabs>
              <w:autoSpaceDE w:val="0"/>
              <w:autoSpaceDN w:val="0"/>
              <w:adjustRightInd w:val="0"/>
              <w:spacing w:line="500" w:lineRule="exact"/>
              <w:jc w:val="center"/>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二代身份证两面都需复印</w:t>
            </w:r>
          </w:p>
          <w:p>
            <w:pPr>
              <w:tabs>
                <w:tab w:val="right" w:leader="dot" w:pos="9022"/>
              </w:tabs>
              <w:autoSpaceDE w:val="0"/>
              <w:autoSpaceDN w:val="0"/>
              <w:adjustRightInd w:val="0"/>
              <w:spacing w:line="500" w:lineRule="exact"/>
              <w:jc w:val="center"/>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（粘贴处）</w:t>
            </w:r>
          </w:p>
          <w:p>
            <w:pPr>
              <w:tabs>
                <w:tab w:val="right" w:leader="dot" w:pos="9022"/>
              </w:tabs>
              <w:autoSpaceDE w:val="0"/>
              <w:autoSpaceDN w:val="0"/>
              <w:adjustRightInd w:val="0"/>
              <w:spacing w:line="500" w:lineRule="exact"/>
              <w:jc w:val="left"/>
              <w:rPr>
                <w:rFonts w:hint="eastAsia" w:ascii="宋体" w:hAnsi="宋体" w:eastAsia="宋体" w:cs="宋体"/>
                <w:bCs/>
                <w:cap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10195" w:type="dxa"/>
            <w:gridSpan w:val="7"/>
            <w:vAlign w:val="center"/>
          </w:tcPr>
          <w:p>
            <w:pPr>
              <w:tabs>
                <w:tab w:val="right" w:leader="dot" w:pos="9022"/>
              </w:tabs>
              <w:autoSpaceDE w:val="0"/>
              <w:autoSpaceDN w:val="0"/>
              <w:adjustRightInd w:val="0"/>
              <w:spacing w:line="500" w:lineRule="exact"/>
              <w:jc w:val="left"/>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rPr>
              <w:t>法定代表人或被授权人（签字或盖章）：</w:t>
            </w:r>
          </w:p>
        </w:tc>
      </w:tr>
    </w:tbl>
    <w:p>
      <w:pPr>
        <w:autoSpaceDE w:val="0"/>
        <w:autoSpaceDN w:val="0"/>
        <w:adjustRightInd w:val="0"/>
        <w:snapToGrid w:val="0"/>
        <w:spacing w:line="480" w:lineRule="exact"/>
        <w:rPr>
          <w:rFonts w:hint="eastAsia" w:ascii="宋体" w:hAnsi="宋体" w:eastAsia="宋体" w:cs="宋体"/>
          <w:bCs/>
          <w:caps/>
          <w:color w:val="auto"/>
          <w:sz w:val="24"/>
          <w:szCs w:val="24"/>
          <w:highlight w:val="none"/>
        </w:rPr>
      </w:pPr>
    </w:p>
    <w:p>
      <w:pPr>
        <w:autoSpaceDE w:val="0"/>
        <w:autoSpaceDN w:val="0"/>
        <w:adjustRightInd w:val="0"/>
        <w:snapToGrid w:val="0"/>
        <w:spacing w:line="480" w:lineRule="exact"/>
        <w:rPr>
          <w:rFonts w:hint="eastAsia" w:ascii="宋体" w:hAnsi="宋体" w:eastAsia="宋体" w:cs="宋体"/>
          <w:bCs/>
          <w:caps/>
          <w:color w:val="auto"/>
          <w:sz w:val="24"/>
          <w:szCs w:val="24"/>
          <w:highlight w:val="none"/>
        </w:rPr>
      </w:pPr>
      <w:r>
        <w:rPr>
          <w:rFonts w:hint="eastAsia" w:ascii="宋体" w:hAnsi="宋体" w:eastAsia="宋体" w:cs="宋体"/>
          <w:bCs/>
          <w:caps/>
          <w:color w:val="auto"/>
          <w:sz w:val="24"/>
          <w:szCs w:val="24"/>
          <w:highlight w:val="none"/>
          <w:lang w:eastAsia="zh-CN"/>
        </w:rPr>
        <w:t>供应商</w:t>
      </w:r>
      <w:r>
        <w:rPr>
          <w:rFonts w:hint="eastAsia" w:ascii="宋体" w:hAnsi="宋体" w:eastAsia="宋体" w:cs="宋体"/>
          <w:bCs/>
          <w:caps/>
          <w:color w:val="auto"/>
          <w:sz w:val="24"/>
          <w:szCs w:val="24"/>
          <w:highlight w:val="none"/>
        </w:rPr>
        <w:t>名称：</w:t>
      </w:r>
      <w:r>
        <w:rPr>
          <w:rFonts w:hint="eastAsia" w:ascii="宋体" w:hAnsi="宋体" w:eastAsia="宋体" w:cs="宋体"/>
          <w:bCs/>
          <w:caps/>
          <w:color w:val="auto"/>
          <w:sz w:val="24"/>
          <w:szCs w:val="24"/>
          <w:highlight w:val="none"/>
          <w:u w:val="single"/>
        </w:rPr>
        <w:t xml:space="preserve">             </w:t>
      </w:r>
      <w:r>
        <w:rPr>
          <w:rFonts w:hint="eastAsia" w:ascii="宋体" w:hAnsi="宋体" w:eastAsia="宋体" w:cs="宋体"/>
          <w:bCs/>
          <w:caps/>
          <w:color w:val="auto"/>
          <w:sz w:val="24"/>
          <w:szCs w:val="24"/>
          <w:highlight w:val="none"/>
        </w:rPr>
        <w:t>（</w:t>
      </w:r>
      <w:r>
        <w:rPr>
          <w:rFonts w:hint="eastAsia" w:ascii="宋体" w:hAnsi="宋体" w:eastAsia="宋体" w:cs="宋体"/>
          <w:bCs/>
          <w:caps/>
          <w:color w:val="auto"/>
          <w:sz w:val="24"/>
          <w:szCs w:val="24"/>
          <w:highlight w:val="none"/>
          <w:lang w:eastAsia="zh-CN"/>
        </w:rPr>
        <w:t>供应商</w:t>
      </w:r>
      <w:r>
        <w:rPr>
          <w:rFonts w:hint="eastAsia" w:ascii="宋体" w:hAnsi="宋体" w:eastAsia="宋体" w:cs="宋体"/>
          <w:bCs/>
          <w:caps/>
          <w:color w:val="auto"/>
          <w:sz w:val="24"/>
          <w:szCs w:val="24"/>
          <w:highlight w:val="none"/>
        </w:rPr>
        <w:t xml:space="preserve">单位公章）     日 期：  </w:t>
      </w:r>
    </w:p>
    <w:p>
      <w:pPr>
        <w:pStyle w:val="30"/>
        <w:ind w:firstLine="171"/>
        <w:rPr>
          <w:rFonts w:hint="eastAsia" w:ascii="宋体" w:hAnsi="宋体" w:eastAsia="宋体" w:cs="宋体"/>
          <w:bCs/>
          <w:caps/>
          <w:color w:val="auto"/>
          <w:highlight w:val="none"/>
        </w:rPr>
      </w:pPr>
    </w:p>
    <w:p>
      <w:pPr>
        <w:pStyle w:val="30"/>
        <w:ind w:firstLine="171"/>
        <w:rPr>
          <w:rFonts w:hint="eastAsia" w:ascii="宋体" w:hAnsi="宋体" w:eastAsia="宋体" w:cs="宋体"/>
          <w:bCs/>
          <w:caps/>
          <w:color w:val="auto"/>
          <w:highlight w:val="none"/>
        </w:rPr>
      </w:pPr>
    </w:p>
    <w:p>
      <w:pPr>
        <w:pStyle w:val="3"/>
        <w:jc w:val="center"/>
        <w:rPr>
          <w:rFonts w:hint="eastAsia" w:ascii="宋体" w:hAnsi="宋体" w:eastAsia="宋体" w:cs="宋体"/>
          <w:color w:val="auto"/>
          <w:highlight w:val="none"/>
        </w:rPr>
      </w:pPr>
      <w:r>
        <w:rPr>
          <w:rFonts w:hint="eastAsia" w:ascii="宋体" w:hAnsi="宋体" w:eastAsia="宋体" w:cs="宋体"/>
          <w:color w:val="auto"/>
          <w:highlight w:val="none"/>
        </w:rPr>
        <w:t>五、谈判响应方案说明书</w:t>
      </w:r>
      <w:bookmarkEnd w:id="161"/>
    </w:p>
    <w:p>
      <w:pPr>
        <w:spacing w:line="500" w:lineRule="exact"/>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供应商根据</w:t>
      </w:r>
      <w:r>
        <w:rPr>
          <w:rFonts w:hint="eastAsia" w:ascii="宋体" w:hAnsi="宋体" w:cs="宋体"/>
          <w:b/>
          <w:bCs/>
          <w:color w:val="auto"/>
          <w:sz w:val="24"/>
          <w:highlight w:val="none"/>
          <w:lang w:val="en-US" w:eastAsia="zh-CN"/>
        </w:rPr>
        <w:t>谈判文件第二部分供应商须知第七条评审办法及内容</w:t>
      </w:r>
      <w:r>
        <w:rPr>
          <w:rFonts w:hint="eastAsia" w:ascii="宋体" w:hAnsi="宋体" w:cs="宋体"/>
          <w:b/>
          <w:bCs/>
          <w:color w:val="auto"/>
          <w:sz w:val="24"/>
          <w:highlight w:val="none"/>
          <w:lang w:eastAsia="zh-CN"/>
        </w:rPr>
        <w:t>，</w:t>
      </w:r>
      <w:r>
        <w:rPr>
          <w:rFonts w:hint="eastAsia" w:ascii="宋体" w:hAnsi="宋体" w:cs="宋体"/>
          <w:b/>
          <w:bCs/>
          <w:color w:val="auto"/>
          <w:sz w:val="24"/>
          <w:highlight w:val="none"/>
          <w:lang w:val="en-US" w:eastAsia="zh-CN"/>
        </w:rPr>
        <w:t>以及</w:t>
      </w:r>
      <w:r>
        <w:rPr>
          <w:rFonts w:hint="eastAsia" w:ascii="宋体" w:hAnsi="宋体" w:eastAsia="宋体" w:cs="宋体"/>
          <w:b/>
          <w:bCs/>
          <w:color w:val="auto"/>
          <w:sz w:val="24"/>
          <w:highlight w:val="none"/>
        </w:rPr>
        <w:t>项目实际情况编写，格式自拟。</w:t>
      </w:r>
    </w:p>
    <w:p>
      <w:pPr>
        <w:pStyle w:val="75"/>
        <w:ind w:firstLine="562"/>
        <w:rPr>
          <w:rFonts w:hint="eastAsia" w:ascii="宋体" w:hAnsi="宋体" w:eastAsia="宋体" w:cs="宋体"/>
          <w:b/>
          <w:bCs/>
          <w:color w:val="auto"/>
          <w:sz w:val="28"/>
          <w:highlight w:val="none"/>
        </w:rPr>
      </w:pPr>
    </w:p>
    <w:bookmarkEnd w:id="146"/>
    <w:bookmarkEnd w:id="147"/>
    <w:bookmarkEnd w:id="160"/>
    <w:p>
      <w:pPr>
        <w:rPr>
          <w:rFonts w:hint="eastAsia" w:ascii="宋体" w:hAnsi="宋体" w:eastAsia="宋体" w:cs="宋体"/>
          <w:color w:val="auto"/>
          <w:sz w:val="24"/>
          <w:szCs w:val="24"/>
          <w:highlight w:val="none"/>
        </w:rPr>
      </w:pPr>
      <w:bookmarkStart w:id="167" w:name="_Toc6868"/>
      <w:r>
        <w:rPr>
          <w:rFonts w:hint="eastAsia" w:ascii="宋体" w:hAnsi="宋体" w:eastAsia="宋体" w:cs="宋体"/>
          <w:color w:val="auto"/>
          <w:sz w:val="24"/>
          <w:szCs w:val="24"/>
          <w:highlight w:val="none"/>
        </w:rPr>
        <w:br w:type="page"/>
      </w:r>
    </w:p>
    <w:p>
      <w:pPr>
        <w:pStyle w:val="2"/>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第六部分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供应商承诺书</w:t>
      </w:r>
      <w:bookmarkEnd w:id="167"/>
    </w:p>
    <w:p>
      <w:pPr>
        <w:pStyle w:val="4"/>
        <w:bidi w:val="0"/>
        <w:rPr>
          <w:rFonts w:hint="eastAsia" w:ascii="宋体" w:hAnsi="宋体" w:eastAsia="宋体" w:cs="宋体"/>
        </w:rPr>
      </w:pPr>
      <w:r>
        <w:rPr>
          <w:rFonts w:hint="eastAsia" w:ascii="宋体" w:hAnsi="宋体" w:eastAsia="宋体" w:cs="宋体"/>
        </w:rPr>
        <w:t>陕西省政府采购供应商拒绝政府采购领域商业贿赂承诺书Ⅰ</w:t>
      </w:r>
    </w:p>
    <w:p>
      <w:pPr>
        <w:rPr>
          <w:rFonts w:hint="eastAsia" w:ascii="宋体" w:hAnsi="宋体" w:eastAsia="宋体" w:cs="宋体"/>
          <w:color w:val="auto"/>
          <w:sz w:val="24"/>
          <w:highlight w:val="none"/>
        </w:rPr>
      </w:pPr>
    </w:p>
    <w:p>
      <w:pPr>
        <w:spacing w:line="360" w:lineRule="auto"/>
        <w:ind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为响应党中央、国务院关于治理政府采购领域商业贿赂行为的号召，我公司在此庄严承诺：</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1、在参与政府采购活动中遵纪守法、诚信经营、公平竞标。</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2、不向政府采购人、采购代理机构和政府采购评审专家进行任何形式的商业贿赂以谋取交易机会。</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3、不向政府采购代理机构和采购人提供虚假资质文件或采用虚假应标方式参与政府采购市场竞争并谋取中标。</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4、不采取“围标、陪标”等商业欺诈手段获得政府采购订单。</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5、不采取不正当手段诋毁、排挤其他供应商。</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6、不在提供商品和服务时“偷梁换柱、以次充好”损害采购人的合法权益。</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7、不与采购人、采购代理机构政府采购评审专家或其它供应商恶意串通，进行质疑和投诉，维护政府采购市场秩序。</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8、尊重和接受政府采购监督管理部门的监督和政府采购代理机构招标采购要求，承担因违约行为给采购人造成的损失。</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9、不发生其他有悖于政府采购公开、公平、公正和诚信原则的行为。</w:t>
      </w: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承诺单位：（盖章）</w:t>
      </w:r>
    </w:p>
    <w:p>
      <w:pPr>
        <w:spacing w:line="360" w:lineRule="auto"/>
        <w:ind w:firstLine="360" w:firstLineChars="15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全权代表：（签字）</w:t>
      </w:r>
    </w:p>
    <w:p>
      <w:pPr>
        <w:spacing w:line="360" w:lineRule="auto"/>
        <w:ind w:firstLine="360" w:firstLineChars="15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地址：                              邮编：</w:t>
      </w: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电话：</w:t>
      </w:r>
    </w:p>
    <w:p>
      <w:pPr>
        <w:spacing w:line="360" w:lineRule="auto"/>
        <w:ind w:right="480" w:firstLine="360" w:firstLineChars="15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年  月  日</w:t>
      </w:r>
    </w:p>
    <w:p>
      <w:pPr>
        <w:pStyle w:val="4"/>
        <w:bidi w:val="0"/>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br w:type="page"/>
      </w:r>
      <w:r>
        <w:rPr>
          <w:rFonts w:hint="eastAsia" w:ascii="宋体" w:hAnsi="宋体" w:eastAsia="宋体" w:cs="宋体"/>
          <w:b/>
          <w:color w:val="auto"/>
          <w:sz w:val="24"/>
          <w:highlight w:val="none"/>
        </w:rPr>
        <w:t>承诺书Ⅱ</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vAlign w:val="center"/>
          </w:tcPr>
          <w:p>
            <w:pPr>
              <w:spacing w:line="360" w:lineRule="atLeas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致：</w:t>
            </w:r>
            <w:r>
              <w:rPr>
                <w:rFonts w:hint="eastAsia" w:ascii="宋体" w:hAnsi="宋体" w:cs="宋体"/>
                <w:color w:val="auto"/>
                <w:sz w:val="24"/>
                <w:highlight w:val="none"/>
                <w:lang w:eastAsia="zh-CN"/>
              </w:rPr>
              <w:t>瑞恒项目管理有限公司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vAlign w:val="center"/>
          </w:tcPr>
          <w:p>
            <w:pPr>
              <w:spacing w:line="360" w:lineRule="atLeas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作为参加贵公司组织的招标采购项目的供应商，本公司承诺：在参加本项目</w:t>
            </w:r>
            <w:r>
              <w:rPr>
                <w:rFonts w:hint="eastAsia" w:ascii="宋体" w:hAnsi="宋体" w:cs="宋体"/>
                <w:color w:val="auto"/>
                <w:sz w:val="24"/>
                <w:highlight w:val="none"/>
                <w:lang w:val="en-US" w:eastAsia="zh-CN"/>
              </w:rPr>
              <w:t>开标</w:t>
            </w:r>
            <w:r>
              <w:rPr>
                <w:rFonts w:hint="eastAsia" w:ascii="宋体" w:hAnsi="宋体" w:eastAsia="宋体" w:cs="宋体"/>
                <w:color w:val="auto"/>
                <w:sz w:val="24"/>
                <w:highlight w:val="none"/>
              </w:rPr>
              <w:t>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vAlign w:val="center"/>
          </w:tcPr>
          <w:p>
            <w:pPr>
              <w:spacing w:line="360" w:lineRule="atLeas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w:t>
            </w:r>
          </w:p>
        </w:tc>
        <w:tc>
          <w:tcPr>
            <w:tcW w:w="3420" w:type="dxa"/>
            <w:vAlign w:val="center"/>
          </w:tcPr>
          <w:p>
            <w:pPr>
              <w:spacing w:line="360" w:lineRule="atLeas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w:t>
            </w:r>
          </w:p>
        </w:tc>
        <w:tc>
          <w:tcPr>
            <w:tcW w:w="2340" w:type="dxa"/>
            <w:vAlign w:val="center"/>
          </w:tcPr>
          <w:p>
            <w:pPr>
              <w:spacing w:line="360" w:lineRule="atLeas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vAlign w:val="center"/>
          </w:tcPr>
          <w:p>
            <w:pPr>
              <w:spacing w:line="360" w:lineRule="atLeas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（公章）</w:t>
            </w:r>
          </w:p>
        </w:tc>
        <w:tc>
          <w:tcPr>
            <w:tcW w:w="3420" w:type="dxa"/>
            <w:vAlign w:val="center"/>
          </w:tcPr>
          <w:p>
            <w:pPr>
              <w:spacing w:line="360" w:lineRule="atLeas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（签章）</w:t>
            </w:r>
          </w:p>
        </w:tc>
        <w:tc>
          <w:tcPr>
            <w:tcW w:w="2340" w:type="dxa"/>
            <w:vAlign w:val="center"/>
          </w:tcPr>
          <w:p>
            <w:pPr>
              <w:spacing w:line="360" w:lineRule="atLeast"/>
              <w:ind w:firstLine="240" w:firstLineChars="10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年  月  日</w:t>
            </w:r>
          </w:p>
        </w:tc>
      </w:tr>
    </w:tbl>
    <w:p>
      <w:pPr>
        <w:spacing w:line="360" w:lineRule="atLeast"/>
        <w:rPr>
          <w:rFonts w:hint="eastAsia" w:ascii="宋体" w:hAnsi="宋体" w:eastAsia="宋体" w:cs="宋体"/>
          <w:b/>
          <w:color w:val="auto"/>
          <w:sz w:val="24"/>
          <w:highlight w:val="none"/>
        </w:rPr>
      </w:pPr>
    </w:p>
    <w:p>
      <w:pPr>
        <w:pStyle w:val="4"/>
        <w:bidi w:val="0"/>
        <w:jc w:val="center"/>
        <w:rPr>
          <w:rFonts w:hint="eastAsia" w:ascii="宋体" w:hAnsi="宋体" w:eastAsia="宋体" w:cs="宋体"/>
        </w:rPr>
      </w:pPr>
      <w:r>
        <w:rPr>
          <w:rFonts w:hint="eastAsia" w:ascii="宋体" w:hAnsi="宋体" w:eastAsia="宋体" w:cs="宋体"/>
        </w:rPr>
        <w:t>承诺书Ⅲ</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vAlign w:val="center"/>
          </w:tcPr>
          <w:p>
            <w:pPr>
              <w:spacing w:line="360" w:lineRule="atLeas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致：</w:t>
            </w:r>
            <w:r>
              <w:rPr>
                <w:rFonts w:hint="eastAsia" w:ascii="宋体" w:hAnsi="宋体" w:cs="宋体"/>
                <w:color w:val="auto"/>
                <w:sz w:val="24"/>
                <w:highlight w:val="none"/>
                <w:lang w:eastAsia="zh-CN"/>
              </w:rPr>
              <w:t>瑞恒项目管理有限公司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vAlign w:val="center"/>
          </w:tcPr>
          <w:p>
            <w:pPr>
              <w:spacing w:line="360" w:lineRule="atLeas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作为参加贵公司组织的招标采购项目的供应商，本公司郑重申告并承诺：近三年受到有关行政主管部门的行政处理、不良行为记录为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vAlign w:val="center"/>
          </w:tcPr>
          <w:p>
            <w:pPr>
              <w:spacing w:line="360" w:lineRule="atLeas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w:t>
            </w:r>
          </w:p>
        </w:tc>
        <w:tc>
          <w:tcPr>
            <w:tcW w:w="3420" w:type="dxa"/>
            <w:vAlign w:val="center"/>
          </w:tcPr>
          <w:p>
            <w:pPr>
              <w:spacing w:line="360" w:lineRule="atLeas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w:t>
            </w:r>
          </w:p>
        </w:tc>
        <w:tc>
          <w:tcPr>
            <w:tcW w:w="2340" w:type="dxa"/>
            <w:vAlign w:val="center"/>
          </w:tcPr>
          <w:p>
            <w:pPr>
              <w:spacing w:line="360" w:lineRule="atLeas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vAlign w:val="center"/>
          </w:tcPr>
          <w:p>
            <w:pPr>
              <w:spacing w:line="360" w:lineRule="atLeas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（公章）</w:t>
            </w:r>
          </w:p>
        </w:tc>
        <w:tc>
          <w:tcPr>
            <w:tcW w:w="3420" w:type="dxa"/>
            <w:vAlign w:val="center"/>
          </w:tcPr>
          <w:p>
            <w:pPr>
              <w:spacing w:line="360" w:lineRule="atLeas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（签章）</w:t>
            </w:r>
          </w:p>
        </w:tc>
        <w:tc>
          <w:tcPr>
            <w:tcW w:w="2340" w:type="dxa"/>
            <w:vAlign w:val="center"/>
          </w:tcPr>
          <w:p>
            <w:pPr>
              <w:spacing w:line="360" w:lineRule="atLeast"/>
              <w:ind w:firstLine="240" w:firstLineChars="10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年  月  日</w:t>
            </w:r>
          </w:p>
        </w:tc>
      </w:tr>
    </w:tbl>
    <w:p>
      <w:pPr>
        <w:spacing w:line="360" w:lineRule="atLeast"/>
        <w:rPr>
          <w:rFonts w:hint="eastAsia" w:ascii="宋体" w:hAnsi="宋体" w:eastAsia="宋体" w:cs="宋体"/>
          <w:b/>
          <w:color w:val="auto"/>
          <w:sz w:val="24"/>
          <w:highlight w:val="none"/>
        </w:rPr>
      </w:pPr>
    </w:p>
    <w:p>
      <w:pPr>
        <w:pStyle w:val="4"/>
        <w:bidi w:val="0"/>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br w:type="page"/>
      </w:r>
      <w:r>
        <w:rPr>
          <w:rFonts w:hint="eastAsia" w:ascii="宋体" w:hAnsi="宋体" w:eastAsia="宋体" w:cs="宋体"/>
          <w:b/>
          <w:color w:val="auto"/>
          <w:sz w:val="24"/>
          <w:highlight w:val="none"/>
        </w:rPr>
        <w:t>承诺书Ⅳ</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vAlign w:val="center"/>
          </w:tcPr>
          <w:p>
            <w:pPr>
              <w:spacing w:line="360" w:lineRule="atLeas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致：</w:t>
            </w:r>
            <w:r>
              <w:rPr>
                <w:rFonts w:hint="eastAsia" w:ascii="宋体" w:hAnsi="宋体" w:cs="宋体"/>
                <w:color w:val="auto"/>
                <w:sz w:val="24"/>
                <w:highlight w:val="none"/>
                <w:lang w:eastAsia="zh-CN"/>
              </w:rPr>
              <w:t>瑞恒项目管理有限公司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vAlign w:val="center"/>
          </w:tcPr>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作为参加贵公司组织的本次招标项目的供应商，本公司郑重申告：</w:t>
            </w:r>
            <w:r>
              <w:rPr>
                <w:rFonts w:hint="eastAsia" w:ascii="宋体" w:hAnsi="宋体" w:eastAsia="宋体" w:cs="宋体"/>
                <w:sz w:val="24"/>
                <w:highlight w:val="none"/>
                <w:lang w:val="en-US" w:eastAsia="zh-CN"/>
              </w:rPr>
              <w:t>近三年因项目产品质量问题的不法行为记录为</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lang w:val="en-US" w:eastAsia="zh-CN"/>
              </w:rPr>
              <w:t>次（没有填零）</w:t>
            </w:r>
            <w:r>
              <w:rPr>
                <w:rFonts w:hint="eastAsia" w:ascii="宋体" w:hAnsi="宋体" w:eastAsia="宋体" w:cs="宋体"/>
                <w:sz w:val="24"/>
                <w:highlight w:val="none"/>
              </w:rPr>
              <w:t>，如有隐瞒实情，愿承担一切责任及后果。</w:t>
            </w:r>
          </w:p>
          <w:p>
            <w:pPr>
              <w:spacing w:line="360" w:lineRule="atLeast"/>
              <w:ind w:firstLine="480" w:firstLineChars="200"/>
              <w:rPr>
                <w:rFonts w:hint="eastAsia" w:ascii="宋体" w:hAnsi="宋体" w:eastAsia="宋体" w:cs="宋体"/>
                <w:color w:val="auto"/>
                <w:sz w:val="24"/>
                <w:highlight w:val="none"/>
              </w:rPr>
            </w:pPr>
            <w:r>
              <w:rPr>
                <w:rFonts w:hint="eastAsia" w:ascii="宋体" w:hAnsi="宋体" w:eastAsia="宋体" w:cs="宋体"/>
                <w:sz w:val="24"/>
                <w:highlight w:val="none"/>
              </w:rPr>
              <w:t>本公司承诺：本次招标标的物为正品行货。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vAlign w:val="center"/>
          </w:tcPr>
          <w:p>
            <w:pPr>
              <w:spacing w:line="360" w:lineRule="atLeas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w:t>
            </w:r>
          </w:p>
        </w:tc>
        <w:tc>
          <w:tcPr>
            <w:tcW w:w="3420" w:type="dxa"/>
            <w:vAlign w:val="center"/>
          </w:tcPr>
          <w:p>
            <w:pPr>
              <w:spacing w:line="360" w:lineRule="atLeas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w:t>
            </w:r>
          </w:p>
        </w:tc>
        <w:tc>
          <w:tcPr>
            <w:tcW w:w="2340" w:type="dxa"/>
            <w:vAlign w:val="center"/>
          </w:tcPr>
          <w:p>
            <w:pPr>
              <w:spacing w:line="360" w:lineRule="atLeas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vAlign w:val="center"/>
          </w:tcPr>
          <w:p>
            <w:pPr>
              <w:spacing w:line="360" w:lineRule="atLeas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（公章）</w:t>
            </w:r>
          </w:p>
        </w:tc>
        <w:tc>
          <w:tcPr>
            <w:tcW w:w="3420" w:type="dxa"/>
            <w:vAlign w:val="center"/>
          </w:tcPr>
          <w:p>
            <w:pPr>
              <w:spacing w:line="360" w:lineRule="atLeas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（签章）</w:t>
            </w:r>
          </w:p>
        </w:tc>
        <w:tc>
          <w:tcPr>
            <w:tcW w:w="2340" w:type="dxa"/>
            <w:vAlign w:val="center"/>
          </w:tcPr>
          <w:p>
            <w:pPr>
              <w:spacing w:line="360" w:lineRule="atLeast"/>
              <w:ind w:firstLine="240" w:firstLineChars="10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年  月  日</w:t>
            </w:r>
          </w:p>
        </w:tc>
      </w:tr>
    </w:tbl>
    <w:p>
      <w:pPr>
        <w:spacing w:line="360" w:lineRule="auto"/>
        <w:ind w:right="480"/>
        <w:rPr>
          <w:rFonts w:hint="eastAsia" w:ascii="宋体" w:hAnsi="宋体" w:eastAsia="宋体" w:cs="宋体"/>
          <w:color w:val="auto"/>
          <w:sz w:val="24"/>
          <w:highlight w:val="none"/>
        </w:rPr>
      </w:pPr>
    </w:p>
    <w:p>
      <w:pPr>
        <w:pStyle w:val="4"/>
        <w:bidi w:val="0"/>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承诺书</w:t>
      </w:r>
      <w:r>
        <w:rPr>
          <w:rFonts w:hint="eastAsia" w:ascii="宋体" w:hAnsi="宋体" w:eastAsia="宋体" w:cs="宋体"/>
          <w:b/>
          <w:color w:val="auto"/>
          <w:sz w:val="24"/>
          <w:highlight w:val="none"/>
        </w:rPr>
        <w:fldChar w:fldCharType="begin"/>
      </w:r>
      <w:r>
        <w:rPr>
          <w:rFonts w:hint="eastAsia" w:ascii="宋体" w:hAnsi="宋体" w:eastAsia="宋体" w:cs="宋体"/>
          <w:b/>
          <w:color w:val="auto"/>
          <w:sz w:val="24"/>
          <w:highlight w:val="none"/>
        </w:rPr>
        <w:instrText xml:space="preserve"> = 5 \* ROMAN </w:instrText>
      </w:r>
      <w:r>
        <w:rPr>
          <w:rFonts w:hint="eastAsia" w:ascii="宋体" w:hAnsi="宋体" w:eastAsia="宋体" w:cs="宋体"/>
          <w:b/>
          <w:color w:val="auto"/>
          <w:sz w:val="24"/>
          <w:highlight w:val="none"/>
        </w:rPr>
        <w:fldChar w:fldCharType="separate"/>
      </w:r>
      <w:r>
        <w:rPr>
          <w:rFonts w:hint="eastAsia" w:ascii="宋体" w:hAnsi="宋体" w:eastAsia="宋体" w:cs="宋体"/>
          <w:b/>
          <w:color w:val="auto"/>
          <w:sz w:val="24"/>
          <w:highlight w:val="none"/>
        </w:rPr>
        <w:t>V</w:t>
      </w:r>
      <w:r>
        <w:rPr>
          <w:rFonts w:hint="eastAsia" w:ascii="宋体" w:hAnsi="宋体" w:eastAsia="宋体" w:cs="宋体"/>
          <w:b/>
          <w:color w:val="auto"/>
          <w:sz w:val="24"/>
          <w:highlight w:val="none"/>
        </w:rPr>
        <w:fldChar w:fldCharType="end"/>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vAlign w:val="center"/>
          </w:tcPr>
          <w:p>
            <w:pPr>
              <w:spacing w:line="360" w:lineRule="atLeas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致：</w:t>
            </w:r>
            <w:r>
              <w:rPr>
                <w:rFonts w:hint="eastAsia" w:ascii="宋体" w:hAnsi="宋体" w:cs="宋体"/>
                <w:color w:val="auto"/>
                <w:sz w:val="24"/>
                <w:highlight w:val="none"/>
                <w:lang w:eastAsia="zh-CN"/>
              </w:rPr>
              <w:t>瑞恒项目管理有限公司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vAlign w:val="center"/>
          </w:tcPr>
          <w:p>
            <w:pPr>
              <w:spacing w:line="360" w:lineRule="atLeas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作为参加贵公司组织的招标采购项目的供应商，本公司承诺：参加本次投标提交的所有资质证明文件及业绩证明是真实的、有效的，如有隐瞒实情，愿承担一切责任及后果。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vAlign w:val="center"/>
          </w:tcPr>
          <w:p>
            <w:pPr>
              <w:spacing w:line="360" w:lineRule="atLeas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w:t>
            </w:r>
          </w:p>
        </w:tc>
        <w:tc>
          <w:tcPr>
            <w:tcW w:w="3420" w:type="dxa"/>
            <w:vAlign w:val="center"/>
          </w:tcPr>
          <w:p>
            <w:pPr>
              <w:spacing w:line="360" w:lineRule="atLeas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w:t>
            </w:r>
          </w:p>
        </w:tc>
        <w:tc>
          <w:tcPr>
            <w:tcW w:w="2340" w:type="dxa"/>
            <w:vAlign w:val="center"/>
          </w:tcPr>
          <w:p>
            <w:pPr>
              <w:spacing w:line="360" w:lineRule="atLeas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vAlign w:val="center"/>
          </w:tcPr>
          <w:p>
            <w:pPr>
              <w:spacing w:line="360" w:lineRule="atLeas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（公章）</w:t>
            </w:r>
          </w:p>
        </w:tc>
        <w:tc>
          <w:tcPr>
            <w:tcW w:w="3420" w:type="dxa"/>
            <w:vAlign w:val="center"/>
          </w:tcPr>
          <w:p>
            <w:pPr>
              <w:spacing w:line="360" w:lineRule="atLeas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（签章）</w:t>
            </w:r>
          </w:p>
        </w:tc>
        <w:tc>
          <w:tcPr>
            <w:tcW w:w="2340" w:type="dxa"/>
            <w:vAlign w:val="center"/>
          </w:tcPr>
          <w:p>
            <w:pPr>
              <w:spacing w:line="360" w:lineRule="atLeast"/>
              <w:ind w:firstLine="240" w:firstLineChars="10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年  月  日</w:t>
            </w:r>
          </w:p>
        </w:tc>
      </w:tr>
    </w:tbl>
    <w:p>
      <w:pPr>
        <w:spacing w:line="500" w:lineRule="exact"/>
        <w:rPr>
          <w:rFonts w:hint="eastAsia" w:ascii="宋体" w:hAnsi="宋体" w:eastAsia="宋体" w:cs="宋体"/>
          <w:b/>
          <w:bCs/>
          <w:color w:val="auto"/>
          <w:sz w:val="24"/>
          <w:highlight w:val="none"/>
        </w:rPr>
      </w:pPr>
    </w:p>
    <w:p>
      <w:pPr>
        <w:pStyle w:val="4"/>
        <w:bidi w:val="0"/>
        <w:rPr>
          <w:rStyle w:val="99"/>
          <w:rFonts w:hint="eastAsia" w:ascii="宋体" w:hAnsi="宋体" w:eastAsia="宋体" w:cs="宋体"/>
          <w:b/>
          <w:bCs/>
          <w:color w:val="auto"/>
          <w:sz w:val="24"/>
          <w:szCs w:val="22"/>
          <w:highlight w:val="none"/>
          <w:lang w:val="en-US" w:eastAsia="zh-CN"/>
        </w:rPr>
      </w:pPr>
      <w:bookmarkStart w:id="168" w:name="_Toc4871"/>
      <w:bookmarkStart w:id="169" w:name="_Toc17350"/>
      <w:bookmarkStart w:id="170" w:name="_Toc4728"/>
      <w:bookmarkStart w:id="171" w:name="_Toc2710"/>
      <w:r>
        <w:rPr>
          <w:rFonts w:hint="eastAsia" w:ascii="宋体" w:hAnsi="宋体" w:eastAsia="宋体" w:cs="宋体"/>
        </w:rPr>
        <w:t xml:space="preserve">附件1 </w:t>
      </w:r>
      <w:bookmarkEnd w:id="168"/>
      <w:bookmarkEnd w:id="169"/>
      <w:bookmarkEnd w:id="170"/>
      <w:bookmarkEnd w:id="171"/>
    </w:p>
    <w:p>
      <w:pPr>
        <w:pStyle w:val="4"/>
        <w:bidi w:val="0"/>
        <w:jc w:val="center"/>
        <w:rPr>
          <w:rFonts w:hint="eastAsia" w:ascii="宋体" w:hAnsi="宋体" w:eastAsia="宋体" w:cs="宋体"/>
          <w:color w:val="auto"/>
          <w:highlight w:val="none"/>
          <w:lang w:val="en-US" w:eastAsia="zh-CN"/>
        </w:rPr>
      </w:pPr>
      <w:r>
        <w:rPr>
          <w:rStyle w:val="99"/>
          <w:rFonts w:hint="eastAsia" w:ascii="宋体" w:hAnsi="宋体" w:eastAsia="宋体" w:cs="宋体"/>
          <w:b/>
          <w:bCs/>
          <w:color w:val="auto"/>
          <w:sz w:val="24"/>
          <w:szCs w:val="22"/>
          <w:highlight w:val="none"/>
          <w:lang w:val="en-US" w:eastAsia="zh-CN"/>
        </w:rPr>
        <w:t>中小企业声</w:t>
      </w:r>
      <w:r>
        <w:rPr>
          <w:rStyle w:val="99"/>
          <w:rFonts w:hint="eastAsia" w:ascii="Times New Roman" w:hAnsi="Times New Roman" w:eastAsia="宋体" w:cs="Times New Roman"/>
          <w:b/>
          <w:bCs/>
          <w:color w:val="auto"/>
          <w:sz w:val="24"/>
          <w:szCs w:val="22"/>
          <w:highlight w:val="none"/>
          <w:lang w:val="en-US" w:eastAsia="zh-CN"/>
        </w:rPr>
        <w:t>明函（货物）</w:t>
      </w:r>
    </w:p>
    <w:p>
      <w:pPr>
        <w:keepNext w:val="0"/>
        <w:keepLines w:val="0"/>
        <w:widowControl/>
        <w:suppressLineNumbers w:val="0"/>
        <w:shd w:val="clear"/>
        <w:spacing w:line="360" w:lineRule="auto"/>
        <w:ind w:firstLine="480" w:firstLineChars="200"/>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kern w:val="0"/>
          <w:sz w:val="24"/>
          <w:szCs w:val="24"/>
          <w:highlight w:val="none"/>
          <w:lang w:val="en-US" w:eastAsia="zh-CN" w:bidi="ar"/>
        </w:rPr>
        <w:t>本公司（联合体）郑重声明，根据《政府采购促进中小企业发展管理办法》（财库﹝2020﹞46 号）的规定，本公司（联合体）参加</w:t>
      </w:r>
      <w:r>
        <w:rPr>
          <w:rFonts w:hint="eastAsia" w:ascii="宋体" w:hAnsi="宋体" w:eastAsia="宋体" w:cs="宋体"/>
          <w:i w:val="0"/>
          <w:iCs w:val="0"/>
          <w:color w:val="auto"/>
          <w:kern w:val="0"/>
          <w:sz w:val="24"/>
          <w:szCs w:val="24"/>
          <w:highlight w:val="none"/>
          <w:u w:val="single"/>
          <w:lang w:val="en-US" w:eastAsia="zh-CN" w:bidi="ar"/>
        </w:rPr>
        <w:t>（单位名称）</w:t>
      </w:r>
      <w:r>
        <w:rPr>
          <w:rFonts w:hint="eastAsia" w:ascii="宋体" w:hAnsi="宋体" w:eastAsia="宋体" w:cs="宋体"/>
          <w:i w:val="0"/>
          <w:iCs w:val="0"/>
          <w:color w:val="auto"/>
          <w:kern w:val="0"/>
          <w:sz w:val="24"/>
          <w:szCs w:val="24"/>
          <w:highlight w:val="none"/>
          <w:lang w:val="en-US" w:eastAsia="zh-CN" w:bidi="ar"/>
        </w:rPr>
        <w:t>的</w:t>
      </w:r>
      <w:r>
        <w:rPr>
          <w:rFonts w:hint="eastAsia" w:ascii="宋体" w:hAnsi="宋体" w:eastAsia="宋体" w:cs="宋体"/>
          <w:i w:val="0"/>
          <w:iCs w:val="0"/>
          <w:color w:val="auto"/>
          <w:kern w:val="0"/>
          <w:sz w:val="24"/>
          <w:szCs w:val="24"/>
          <w:highlight w:val="none"/>
          <w:u w:val="single"/>
          <w:lang w:val="en-US" w:eastAsia="zh-CN" w:bidi="ar"/>
        </w:rPr>
        <w:t>（项目名称）</w:t>
      </w:r>
      <w:r>
        <w:rPr>
          <w:rFonts w:hint="eastAsia" w:ascii="宋体" w:hAnsi="宋体" w:eastAsia="宋体" w:cs="宋体"/>
          <w:i w:val="0"/>
          <w:iCs w:val="0"/>
          <w:color w:val="auto"/>
          <w:kern w:val="0"/>
          <w:sz w:val="24"/>
          <w:szCs w:val="24"/>
          <w:highlight w:val="none"/>
          <w:lang w:val="en-US" w:eastAsia="zh-CN" w:bidi="ar"/>
        </w:rPr>
        <w:t xml:space="preserve">采购活动，提供的货物全部由符合政策要求的中小企业制造。相关企业（含联合体中的中小企业、签订分包意向协议的中小企业）的具体情况如下： </w:t>
      </w:r>
    </w:p>
    <w:p>
      <w:pPr>
        <w:keepNext w:val="0"/>
        <w:keepLines w:val="0"/>
        <w:widowControl/>
        <w:suppressLineNumbers w:val="0"/>
        <w:shd w:val="clear"/>
        <w:spacing w:line="360" w:lineRule="auto"/>
        <w:ind w:firstLine="480" w:firstLineChars="200"/>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kern w:val="0"/>
          <w:sz w:val="24"/>
          <w:szCs w:val="24"/>
          <w:highlight w:val="none"/>
          <w:lang w:val="en-US" w:eastAsia="zh-CN" w:bidi="ar"/>
        </w:rPr>
        <w:t>1.</w:t>
      </w:r>
      <w:r>
        <w:rPr>
          <w:rFonts w:hint="eastAsia" w:ascii="宋体" w:hAnsi="宋体" w:eastAsia="宋体" w:cs="宋体"/>
          <w:i w:val="0"/>
          <w:iCs w:val="0"/>
          <w:color w:val="auto"/>
          <w:kern w:val="0"/>
          <w:sz w:val="24"/>
          <w:szCs w:val="24"/>
          <w:highlight w:val="none"/>
          <w:u w:val="single"/>
          <w:lang w:val="en-US" w:eastAsia="zh-CN" w:bidi="ar"/>
        </w:rPr>
        <w:t xml:space="preserve"> （标的名称）</w:t>
      </w:r>
      <w:r>
        <w:rPr>
          <w:rFonts w:hint="eastAsia" w:ascii="宋体" w:hAnsi="宋体" w:eastAsia="宋体" w:cs="宋体"/>
          <w:i w:val="0"/>
          <w:iCs w:val="0"/>
          <w:color w:val="auto"/>
          <w:kern w:val="0"/>
          <w:sz w:val="24"/>
          <w:szCs w:val="24"/>
          <w:highlight w:val="none"/>
          <w:lang w:val="en-US" w:eastAsia="zh-CN" w:bidi="ar"/>
        </w:rPr>
        <w:t>，属于（采购文件中明确的所属行业）行业；制造商为（企业名称），从业人员</w:t>
      </w:r>
      <w:r>
        <w:rPr>
          <w:rFonts w:hint="eastAsia" w:ascii="宋体" w:hAnsi="宋体" w:cs="宋体"/>
          <w:i w:val="0"/>
          <w:iCs w:val="0"/>
          <w:color w:val="auto"/>
          <w:kern w:val="0"/>
          <w:sz w:val="24"/>
          <w:szCs w:val="24"/>
          <w:highlight w:val="none"/>
          <w:u w:val="single"/>
          <w:lang w:val="en-US" w:eastAsia="zh-CN" w:bidi="ar"/>
        </w:rPr>
        <w:t xml:space="preserve">     </w:t>
      </w:r>
      <w:r>
        <w:rPr>
          <w:rFonts w:hint="eastAsia" w:ascii="宋体" w:hAnsi="宋体" w:eastAsia="宋体" w:cs="宋体"/>
          <w:i w:val="0"/>
          <w:iCs w:val="0"/>
          <w:color w:val="auto"/>
          <w:kern w:val="0"/>
          <w:sz w:val="24"/>
          <w:szCs w:val="24"/>
          <w:highlight w:val="none"/>
          <w:lang w:val="en-US" w:eastAsia="zh-CN" w:bidi="ar"/>
        </w:rPr>
        <w:t>人，营业收入为</w:t>
      </w:r>
      <w:r>
        <w:rPr>
          <w:rFonts w:hint="eastAsia" w:ascii="宋体" w:hAnsi="宋体" w:eastAsia="宋体" w:cs="宋体"/>
          <w:i w:val="0"/>
          <w:iCs w:val="0"/>
          <w:color w:val="auto"/>
          <w:kern w:val="0"/>
          <w:sz w:val="24"/>
          <w:szCs w:val="24"/>
          <w:highlight w:val="none"/>
          <w:u w:val="single"/>
          <w:lang w:val="en-US" w:eastAsia="zh-CN" w:bidi="ar"/>
        </w:rPr>
        <w:t xml:space="preserve"> </w:t>
      </w:r>
      <w:r>
        <w:rPr>
          <w:rFonts w:hint="eastAsia" w:ascii="宋体" w:hAnsi="宋体" w:cs="宋体"/>
          <w:i w:val="0"/>
          <w:iCs w:val="0"/>
          <w:color w:val="auto"/>
          <w:kern w:val="0"/>
          <w:sz w:val="24"/>
          <w:szCs w:val="24"/>
          <w:highlight w:val="none"/>
          <w:u w:val="single"/>
          <w:lang w:val="en-US" w:eastAsia="zh-CN" w:bidi="ar"/>
        </w:rPr>
        <w:t xml:space="preserve">   </w:t>
      </w:r>
      <w:r>
        <w:rPr>
          <w:rFonts w:hint="eastAsia" w:ascii="宋体" w:hAnsi="宋体" w:eastAsia="宋体" w:cs="宋体"/>
          <w:i w:val="0"/>
          <w:iCs w:val="0"/>
          <w:color w:val="auto"/>
          <w:kern w:val="0"/>
          <w:sz w:val="24"/>
          <w:szCs w:val="24"/>
          <w:highlight w:val="none"/>
          <w:lang w:val="en-US" w:eastAsia="zh-CN" w:bidi="ar"/>
        </w:rPr>
        <w:t>万元，资产总额为</w:t>
      </w:r>
      <w:r>
        <w:rPr>
          <w:rFonts w:hint="eastAsia" w:ascii="宋体" w:hAnsi="宋体" w:eastAsia="宋体" w:cs="宋体"/>
          <w:i w:val="0"/>
          <w:iCs w:val="0"/>
          <w:color w:val="auto"/>
          <w:kern w:val="0"/>
          <w:sz w:val="24"/>
          <w:szCs w:val="24"/>
          <w:highlight w:val="none"/>
          <w:u w:val="single"/>
          <w:lang w:val="en-US" w:eastAsia="zh-CN" w:bidi="ar"/>
        </w:rPr>
        <w:t xml:space="preserve"> </w:t>
      </w:r>
      <w:r>
        <w:rPr>
          <w:rFonts w:hint="eastAsia" w:ascii="宋体" w:hAnsi="宋体" w:cs="宋体"/>
          <w:i w:val="0"/>
          <w:iCs w:val="0"/>
          <w:color w:val="auto"/>
          <w:kern w:val="0"/>
          <w:sz w:val="24"/>
          <w:szCs w:val="24"/>
          <w:highlight w:val="none"/>
          <w:u w:val="single"/>
          <w:lang w:val="en-US" w:eastAsia="zh-CN" w:bidi="ar"/>
        </w:rPr>
        <w:t xml:space="preserve">   </w:t>
      </w:r>
      <w:r>
        <w:rPr>
          <w:rFonts w:hint="eastAsia" w:ascii="宋体" w:hAnsi="宋体" w:eastAsia="宋体" w:cs="宋体"/>
          <w:i w:val="0"/>
          <w:iCs w:val="0"/>
          <w:color w:val="auto"/>
          <w:kern w:val="0"/>
          <w:sz w:val="24"/>
          <w:szCs w:val="24"/>
          <w:highlight w:val="none"/>
          <w:lang w:val="en-US" w:eastAsia="zh-CN" w:bidi="ar"/>
        </w:rPr>
        <w:t>万元，属于</w:t>
      </w:r>
      <w:r>
        <w:rPr>
          <w:rFonts w:hint="eastAsia" w:ascii="宋体" w:hAnsi="宋体" w:eastAsia="宋体" w:cs="宋体"/>
          <w:i w:val="0"/>
          <w:iCs w:val="0"/>
          <w:color w:val="auto"/>
          <w:kern w:val="0"/>
          <w:sz w:val="24"/>
          <w:szCs w:val="24"/>
          <w:highlight w:val="none"/>
          <w:u w:val="single"/>
          <w:lang w:val="en-US" w:eastAsia="zh-CN" w:bidi="ar"/>
        </w:rPr>
        <w:t>（中型企业、小 型企业、微型企业）</w:t>
      </w:r>
      <w:r>
        <w:rPr>
          <w:rFonts w:hint="eastAsia" w:ascii="宋体" w:hAnsi="宋体" w:eastAsia="宋体" w:cs="宋体"/>
          <w:i w:val="0"/>
          <w:iCs w:val="0"/>
          <w:color w:val="auto"/>
          <w:kern w:val="0"/>
          <w:sz w:val="24"/>
          <w:szCs w:val="24"/>
          <w:highlight w:val="none"/>
          <w:lang w:val="en-US" w:eastAsia="zh-CN" w:bidi="ar"/>
        </w:rPr>
        <w:t xml:space="preserve">； </w:t>
      </w:r>
    </w:p>
    <w:p>
      <w:pPr>
        <w:keepNext w:val="0"/>
        <w:keepLines w:val="0"/>
        <w:widowControl/>
        <w:suppressLineNumbers w:val="0"/>
        <w:shd w:val="clear"/>
        <w:spacing w:line="360" w:lineRule="auto"/>
        <w:ind w:firstLine="480" w:firstLineChars="200"/>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kern w:val="0"/>
          <w:sz w:val="24"/>
          <w:szCs w:val="24"/>
          <w:highlight w:val="none"/>
          <w:lang w:val="en-US" w:eastAsia="zh-CN" w:bidi="ar"/>
        </w:rPr>
        <w:t xml:space="preserve">2. </w:t>
      </w:r>
      <w:r>
        <w:rPr>
          <w:rFonts w:hint="eastAsia" w:ascii="宋体" w:hAnsi="宋体" w:eastAsia="宋体" w:cs="宋体"/>
          <w:i w:val="0"/>
          <w:iCs w:val="0"/>
          <w:color w:val="auto"/>
          <w:kern w:val="0"/>
          <w:sz w:val="24"/>
          <w:szCs w:val="24"/>
          <w:highlight w:val="none"/>
          <w:u w:val="single"/>
          <w:lang w:val="en-US" w:eastAsia="zh-CN" w:bidi="ar"/>
        </w:rPr>
        <w:t xml:space="preserve">（标的名称） </w:t>
      </w:r>
      <w:r>
        <w:rPr>
          <w:rFonts w:hint="eastAsia" w:ascii="宋体" w:hAnsi="宋体" w:eastAsia="宋体" w:cs="宋体"/>
          <w:i w:val="0"/>
          <w:iCs w:val="0"/>
          <w:color w:val="auto"/>
          <w:kern w:val="0"/>
          <w:sz w:val="24"/>
          <w:szCs w:val="24"/>
          <w:highlight w:val="none"/>
          <w:lang w:val="en-US" w:eastAsia="zh-CN" w:bidi="ar"/>
        </w:rPr>
        <w:t>，属于</w:t>
      </w:r>
      <w:r>
        <w:rPr>
          <w:rFonts w:hint="eastAsia" w:ascii="宋体" w:hAnsi="宋体" w:eastAsia="宋体" w:cs="宋体"/>
          <w:i w:val="0"/>
          <w:iCs w:val="0"/>
          <w:color w:val="auto"/>
          <w:kern w:val="0"/>
          <w:sz w:val="24"/>
          <w:szCs w:val="24"/>
          <w:highlight w:val="none"/>
          <w:u w:val="single"/>
          <w:lang w:val="en-US" w:eastAsia="zh-CN" w:bidi="ar"/>
        </w:rPr>
        <w:t xml:space="preserve">（采购文件中明确的所属行业） </w:t>
      </w:r>
      <w:r>
        <w:rPr>
          <w:rFonts w:hint="eastAsia" w:ascii="宋体" w:hAnsi="宋体" w:eastAsia="宋体" w:cs="宋体"/>
          <w:i w:val="0"/>
          <w:iCs w:val="0"/>
          <w:color w:val="auto"/>
          <w:kern w:val="0"/>
          <w:sz w:val="24"/>
          <w:szCs w:val="24"/>
          <w:highlight w:val="none"/>
          <w:lang w:val="en-US" w:eastAsia="zh-CN" w:bidi="ar"/>
        </w:rPr>
        <w:t>行业；制造商为</w:t>
      </w:r>
      <w:r>
        <w:rPr>
          <w:rFonts w:hint="eastAsia" w:ascii="宋体" w:hAnsi="宋体" w:eastAsia="宋体" w:cs="宋体"/>
          <w:i w:val="0"/>
          <w:iCs w:val="0"/>
          <w:color w:val="auto"/>
          <w:kern w:val="0"/>
          <w:sz w:val="24"/>
          <w:szCs w:val="24"/>
          <w:highlight w:val="none"/>
          <w:u w:val="single"/>
          <w:lang w:val="en-US" w:eastAsia="zh-CN" w:bidi="ar"/>
        </w:rPr>
        <w:t>（企业名称）</w:t>
      </w:r>
      <w:r>
        <w:rPr>
          <w:rFonts w:hint="eastAsia" w:ascii="宋体" w:hAnsi="宋体" w:eastAsia="宋体" w:cs="宋体"/>
          <w:i w:val="0"/>
          <w:iCs w:val="0"/>
          <w:color w:val="auto"/>
          <w:kern w:val="0"/>
          <w:sz w:val="24"/>
          <w:szCs w:val="24"/>
          <w:highlight w:val="none"/>
          <w:lang w:val="en-US" w:eastAsia="zh-CN" w:bidi="ar"/>
        </w:rPr>
        <w:t>，从业人员</w:t>
      </w:r>
      <w:r>
        <w:rPr>
          <w:rFonts w:hint="eastAsia" w:ascii="宋体" w:hAnsi="宋体" w:cs="宋体"/>
          <w:i w:val="0"/>
          <w:iCs w:val="0"/>
          <w:color w:val="auto"/>
          <w:kern w:val="0"/>
          <w:sz w:val="24"/>
          <w:szCs w:val="24"/>
          <w:highlight w:val="none"/>
          <w:u w:val="single"/>
          <w:lang w:val="en-US" w:eastAsia="zh-CN" w:bidi="ar"/>
        </w:rPr>
        <w:t xml:space="preserve">    </w:t>
      </w:r>
      <w:r>
        <w:rPr>
          <w:rFonts w:hint="eastAsia" w:ascii="宋体" w:hAnsi="宋体" w:eastAsia="宋体" w:cs="宋体"/>
          <w:i w:val="0"/>
          <w:iCs w:val="0"/>
          <w:color w:val="auto"/>
          <w:kern w:val="0"/>
          <w:sz w:val="24"/>
          <w:szCs w:val="24"/>
          <w:highlight w:val="none"/>
          <w:lang w:val="en-US" w:eastAsia="zh-CN" w:bidi="ar"/>
        </w:rPr>
        <w:t>人，营业收入为</w:t>
      </w:r>
      <w:r>
        <w:rPr>
          <w:rFonts w:hint="eastAsia" w:ascii="宋体" w:hAnsi="宋体" w:cs="宋体"/>
          <w:i w:val="0"/>
          <w:iCs w:val="0"/>
          <w:color w:val="auto"/>
          <w:kern w:val="0"/>
          <w:sz w:val="24"/>
          <w:szCs w:val="24"/>
          <w:highlight w:val="none"/>
          <w:u w:val="single"/>
          <w:lang w:val="en-US" w:eastAsia="zh-CN" w:bidi="ar"/>
        </w:rPr>
        <w:t xml:space="preserve">    </w:t>
      </w:r>
      <w:r>
        <w:rPr>
          <w:rFonts w:hint="eastAsia" w:ascii="宋体" w:hAnsi="宋体" w:eastAsia="宋体" w:cs="宋体"/>
          <w:i w:val="0"/>
          <w:iCs w:val="0"/>
          <w:color w:val="auto"/>
          <w:kern w:val="0"/>
          <w:sz w:val="24"/>
          <w:szCs w:val="24"/>
          <w:highlight w:val="none"/>
          <w:lang w:val="en-US" w:eastAsia="zh-CN" w:bidi="ar"/>
        </w:rPr>
        <w:t>万元，资产总额为</w:t>
      </w:r>
      <w:r>
        <w:rPr>
          <w:rFonts w:hint="eastAsia" w:ascii="宋体" w:hAnsi="宋体" w:cs="宋体"/>
          <w:i w:val="0"/>
          <w:iCs w:val="0"/>
          <w:color w:val="auto"/>
          <w:kern w:val="0"/>
          <w:sz w:val="24"/>
          <w:szCs w:val="24"/>
          <w:highlight w:val="none"/>
          <w:u w:val="single"/>
          <w:lang w:val="en-US" w:eastAsia="zh-CN" w:bidi="ar"/>
        </w:rPr>
        <w:t xml:space="preserve">    </w:t>
      </w:r>
      <w:r>
        <w:rPr>
          <w:rFonts w:hint="eastAsia" w:ascii="宋体" w:hAnsi="宋体" w:eastAsia="宋体" w:cs="宋体"/>
          <w:i w:val="0"/>
          <w:iCs w:val="0"/>
          <w:color w:val="auto"/>
          <w:kern w:val="0"/>
          <w:sz w:val="24"/>
          <w:szCs w:val="24"/>
          <w:highlight w:val="none"/>
          <w:lang w:val="en-US" w:eastAsia="zh-CN" w:bidi="ar"/>
        </w:rPr>
        <w:t>万元，属于</w:t>
      </w:r>
      <w:r>
        <w:rPr>
          <w:rFonts w:hint="eastAsia" w:ascii="宋体" w:hAnsi="宋体" w:eastAsia="宋体" w:cs="宋体"/>
          <w:i w:val="0"/>
          <w:iCs w:val="0"/>
          <w:color w:val="auto"/>
          <w:kern w:val="0"/>
          <w:sz w:val="24"/>
          <w:szCs w:val="24"/>
          <w:highlight w:val="none"/>
          <w:u w:val="single"/>
          <w:lang w:val="en-US" w:eastAsia="zh-CN" w:bidi="ar"/>
        </w:rPr>
        <w:t>（中型企业、小型 企业、微型企业）</w:t>
      </w:r>
      <w:r>
        <w:rPr>
          <w:rFonts w:hint="eastAsia" w:ascii="宋体" w:hAnsi="宋体" w:eastAsia="宋体" w:cs="宋体"/>
          <w:i w:val="0"/>
          <w:iCs w:val="0"/>
          <w:color w:val="auto"/>
          <w:kern w:val="0"/>
          <w:sz w:val="24"/>
          <w:szCs w:val="24"/>
          <w:highlight w:val="none"/>
          <w:lang w:val="en-US" w:eastAsia="zh-CN" w:bidi="ar"/>
        </w:rPr>
        <w:t xml:space="preserve">； </w:t>
      </w:r>
    </w:p>
    <w:p>
      <w:pPr>
        <w:keepNext w:val="0"/>
        <w:keepLines w:val="0"/>
        <w:widowControl/>
        <w:suppressLineNumbers w:val="0"/>
        <w:shd w:val="clear"/>
        <w:spacing w:line="360" w:lineRule="auto"/>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kern w:val="0"/>
          <w:sz w:val="24"/>
          <w:szCs w:val="24"/>
          <w:highlight w:val="none"/>
          <w:lang w:val="en-US" w:eastAsia="zh-CN" w:bidi="ar"/>
        </w:rPr>
        <w:t>……</w:t>
      </w:r>
    </w:p>
    <w:p>
      <w:pPr>
        <w:keepNext w:val="0"/>
        <w:keepLines w:val="0"/>
        <w:widowControl/>
        <w:suppressLineNumbers w:val="0"/>
        <w:shd w:val="clear"/>
        <w:spacing w:line="360" w:lineRule="auto"/>
        <w:ind w:firstLine="480" w:firstLineChars="200"/>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kern w:val="0"/>
          <w:sz w:val="24"/>
          <w:szCs w:val="24"/>
          <w:highlight w:val="none"/>
          <w:lang w:val="en-US" w:eastAsia="zh-CN" w:bidi="ar"/>
        </w:rPr>
        <w:t>以上企业，不属于大企业的分支机构，不存在控股股东为大企业的情形，也不存在与大企业的负责人为同一人的情形。</w:t>
      </w:r>
    </w:p>
    <w:p>
      <w:pPr>
        <w:keepNext w:val="0"/>
        <w:keepLines w:val="0"/>
        <w:widowControl/>
        <w:suppressLineNumbers w:val="0"/>
        <w:shd w:val="clear"/>
        <w:spacing w:line="360" w:lineRule="auto"/>
        <w:ind w:firstLine="480" w:firstLineChars="200"/>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kern w:val="0"/>
          <w:sz w:val="24"/>
          <w:szCs w:val="24"/>
          <w:highlight w:val="none"/>
          <w:lang w:val="en-US" w:eastAsia="zh-CN" w:bidi="ar"/>
        </w:rPr>
        <w:t xml:space="preserve">本企业对上述声明内容的真实性负责。如有虚假，将依法承担相应责任。 </w:t>
      </w:r>
    </w:p>
    <w:p>
      <w:pPr>
        <w:keepNext w:val="0"/>
        <w:keepLines w:val="0"/>
        <w:widowControl/>
        <w:suppressLineNumbers w:val="0"/>
        <w:shd w:val="clear"/>
        <w:spacing w:line="360" w:lineRule="auto"/>
        <w:jc w:val="left"/>
        <w:rPr>
          <w:rFonts w:hint="eastAsia" w:ascii="宋体" w:hAnsi="宋体" w:eastAsia="宋体" w:cs="宋体"/>
          <w:i w:val="0"/>
          <w:iCs w:val="0"/>
          <w:color w:val="auto"/>
          <w:kern w:val="0"/>
          <w:sz w:val="24"/>
          <w:szCs w:val="24"/>
          <w:highlight w:val="none"/>
          <w:lang w:val="en-US" w:eastAsia="zh-CN" w:bidi="ar"/>
        </w:rPr>
      </w:pPr>
    </w:p>
    <w:p>
      <w:pPr>
        <w:keepNext w:val="0"/>
        <w:keepLines w:val="0"/>
        <w:widowControl/>
        <w:suppressLineNumbers w:val="0"/>
        <w:shd w:val="clear"/>
        <w:spacing w:line="360" w:lineRule="auto"/>
        <w:ind w:firstLine="4560" w:firstLineChars="1900"/>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kern w:val="0"/>
          <w:sz w:val="24"/>
          <w:szCs w:val="24"/>
          <w:highlight w:val="none"/>
          <w:lang w:val="en-US" w:eastAsia="zh-CN" w:bidi="ar"/>
        </w:rPr>
        <w:t xml:space="preserve">企业名称（盖章）： </w:t>
      </w:r>
    </w:p>
    <w:p>
      <w:pPr>
        <w:keepNext w:val="0"/>
        <w:keepLines w:val="0"/>
        <w:widowControl/>
        <w:suppressLineNumbers w:val="0"/>
        <w:shd w:val="clear"/>
        <w:spacing w:line="360" w:lineRule="auto"/>
        <w:ind w:firstLine="4560" w:firstLineChars="1900"/>
        <w:jc w:val="left"/>
        <w:rPr>
          <w:rFonts w:hint="eastAsia" w:cs="宋体"/>
          <w:color w:val="auto"/>
          <w:highlight w:val="none"/>
        </w:rPr>
      </w:pPr>
      <w:r>
        <w:rPr>
          <w:rFonts w:hint="eastAsia" w:ascii="宋体" w:hAnsi="宋体" w:eastAsia="宋体" w:cs="宋体"/>
          <w:i w:val="0"/>
          <w:iCs w:val="0"/>
          <w:color w:val="auto"/>
          <w:kern w:val="0"/>
          <w:sz w:val="24"/>
          <w:szCs w:val="24"/>
          <w:highlight w:val="none"/>
          <w:lang w:val="en-US" w:eastAsia="zh-CN" w:bidi="ar"/>
        </w:rPr>
        <w:t>日</w:t>
      </w:r>
      <w:r>
        <w:rPr>
          <w:rFonts w:hint="eastAsia" w:ascii="宋体" w:hAnsi="宋体" w:cs="宋体"/>
          <w:i w:val="0"/>
          <w:iCs w:val="0"/>
          <w:color w:val="auto"/>
          <w:kern w:val="0"/>
          <w:sz w:val="24"/>
          <w:szCs w:val="24"/>
          <w:highlight w:val="none"/>
          <w:lang w:val="en-US" w:eastAsia="zh-CN" w:bidi="ar"/>
        </w:rPr>
        <w:t xml:space="preserve">   </w:t>
      </w:r>
      <w:r>
        <w:rPr>
          <w:rFonts w:hint="eastAsia" w:ascii="宋体" w:hAnsi="宋体" w:eastAsia="宋体" w:cs="宋体"/>
          <w:i w:val="0"/>
          <w:iCs w:val="0"/>
          <w:color w:val="auto"/>
          <w:kern w:val="0"/>
          <w:sz w:val="24"/>
          <w:szCs w:val="24"/>
          <w:highlight w:val="none"/>
          <w:lang w:val="en-US" w:eastAsia="zh-CN" w:bidi="ar"/>
        </w:rPr>
        <w:t xml:space="preserve"> 期</w:t>
      </w:r>
      <w:r>
        <w:rPr>
          <w:rFonts w:hint="eastAsia" w:ascii="宋体" w:hAnsi="宋体" w:cs="宋体"/>
          <w:i w:val="0"/>
          <w:iCs w:val="0"/>
          <w:color w:val="auto"/>
          <w:kern w:val="0"/>
          <w:sz w:val="24"/>
          <w:szCs w:val="24"/>
          <w:highlight w:val="none"/>
          <w:lang w:val="en-US" w:eastAsia="zh-CN" w:bidi="ar"/>
        </w:rPr>
        <w:t>：</w:t>
      </w:r>
    </w:p>
    <w:p>
      <w:pPr>
        <w:pStyle w:val="27"/>
        <w:shd w:val="clear"/>
        <w:spacing w:line="360" w:lineRule="auto"/>
        <w:ind w:firstLine="480"/>
        <w:rPr>
          <w:rFonts w:hint="eastAsia" w:cs="宋体"/>
          <w:color w:val="auto"/>
          <w:highlight w:val="none"/>
        </w:rPr>
      </w:pPr>
      <w:r>
        <w:rPr>
          <w:rFonts w:hint="eastAsia" w:cs="宋体"/>
          <w:color w:val="auto"/>
          <w:highlight w:val="none"/>
        </w:rPr>
        <w:t>从业人员、营业收入、资产总额填报上一年度数据，无上一年度数据的新成立企业可不填报。</w:t>
      </w:r>
    </w:p>
    <w:p>
      <w:pPr>
        <w:spacing w:line="500" w:lineRule="atLeast"/>
        <w:outlineLvl w:val="2"/>
        <w:rPr>
          <w:rFonts w:hint="eastAsia" w:ascii="宋体" w:hAnsi="宋体" w:eastAsia="宋体" w:cs="宋体"/>
          <w:b/>
          <w:bCs/>
          <w:color w:val="auto"/>
          <w:kern w:val="0"/>
          <w:sz w:val="24"/>
          <w:szCs w:val="24"/>
          <w:highlight w:val="none"/>
          <w:lang w:val="en-US" w:eastAsia="zh-CN" w:bidi="ar-SA"/>
        </w:rPr>
      </w:pPr>
      <w:r>
        <w:rPr>
          <w:rFonts w:hint="eastAsia" w:cs="宋体"/>
          <w:color w:val="auto"/>
          <w:highlight w:val="none"/>
          <w:lang w:val="en-US" w:eastAsia="zh-CN"/>
        </w:rPr>
        <w:t xml:space="preserve">                    </w:t>
      </w:r>
    </w:p>
    <w:p>
      <w:pPr>
        <w:pStyle w:val="21"/>
        <w:rPr>
          <w:rFonts w:hint="default" w:eastAsia="宋体"/>
          <w:lang w:val="en-US" w:eastAsia="zh-CN"/>
        </w:rPr>
      </w:pPr>
    </w:p>
    <w:p>
      <w:pPr>
        <w:pStyle w:val="27"/>
        <w:spacing w:line="432" w:lineRule="auto"/>
        <w:ind w:firstLine="480"/>
        <w:rPr>
          <w:rFonts w:hint="eastAsia" w:ascii="宋体" w:hAnsi="宋体" w:eastAsia="宋体" w:cs="宋体"/>
          <w:color w:val="auto"/>
          <w:highlight w:val="none"/>
        </w:rPr>
      </w:pPr>
      <w:r>
        <w:rPr>
          <w:rFonts w:hint="eastAsia"/>
          <w:b/>
          <w:bCs/>
          <w:color w:val="auto"/>
          <w:highlight w:val="none"/>
        </w:rPr>
        <w:t>注：投标供应商</w:t>
      </w:r>
      <w:r>
        <w:rPr>
          <w:rFonts w:hint="eastAsia"/>
          <w:b/>
          <w:bCs/>
          <w:color w:val="auto"/>
          <w:highlight w:val="none"/>
          <w:lang w:val="en-US" w:eastAsia="zh-CN"/>
        </w:rPr>
        <w:t>提供的</w:t>
      </w:r>
      <w:r>
        <w:rPr>
          <w:rFonts w:hint="eastAsia"/>
          <w:b/>
          <w:bCs/>
          <w:color w:val="auto"/>
          <w:highlight w:val="none"/>
        </w:rPr>
        <w:t>《中小企业声明函》</w:t>
      </w:r>
      <w:r>
        <w:rPr>
          <w:rFonts w:hint="eastAsia"/>
          <w:b/>
          <w:bCs/>
          <w:color w:val="auto"/>
          <w:highlight w:val="none"/>
          <w:lang w:val="en-US" w:eastAsia="zh-CN"/>
        </w:rPr>
        <w:t>必须真实有效，出具虚假声明函的经查实将取消投标资格，并按相关规定予以处理</w:t>
      </w:r>
      <w:r>
        <w:rPr>
          <w:rFonts w:hint="eastAsia"/>
          <w:b/>
          <w:bCs/>
          <w:color w:val="auto"/>
          <w:highlight w:val="none"/>
        </w:rPr>
        <w:t>。</w:t>
      </w:r>
    </w:p>
    <w:p>
      <w:pPr>
        <w:rPr>
          <w:rFonts w:hint="eastAsia" w:ascii="宋体" w:hAnsi="宋体" w:eastAsia="宋体" w:cs="宋体"/>
        </w:rPr>
      </w:pPr>
      <w:bookmarkStart w:id="172" w:name="_Toc14306"/>
      <w:bookmarkStart w:id="173" w:name="_Toc31462"/>
      <w:bookmarkStart w:id="174" w:name="_Toc27674"/>
      <w:r>
        <w:rPr>
          <w:rFonts w:hint="eastAsia" w:ascii="宋体" w:hAnsi="宋体" w:eastAsia="宋体" w:cs="宋体"/>
        </w:rPr>
        <w:br w:type="page"/>
      </w:r>
    </w:p>
    <w:p>
      <w:pPr>
        <w:pStyle w:val="4"/>
        <w:bidi w:val="0"/>
        <w:jc w:val="both"/>
        <w:rPr>
          <w:rFonts w:hint="eastAsia" w:ascii="宋体" w:hAnsi="宋体" w:eastAsia="宋体" w:cs="宋体"/>
          <w:color w:val="auto"/>
          <w:sz w:val="28"/>
          <w:szCs w:val="28"/>
          <w:highlight w:val="none"/>
          <w:lang w:val="en-US" w:eastAsia="zh-CN"/>
        </w:rPr>
      </w:pPr>
      <w:r>
        <w:rPr>
          <w:rFonts w:hint="eastAsia" w:ascii="宋体" w:hAnsi="宋体" w:eastAsia="宋体" w:cs="宋体"/>
        </w:rPr>
        <w:t>附件2：</w:t>
      </w:r>
      <w:bookmarkEnd w:id="172"/>
      <w:bookmarkEnd w:id="173"/>
      <w:bookmarkEnd w:id="174"/>
      <w:bookmarkStart w:id="175" w:name="OLE_LINK14"/>
      <w:bookmarkStart w:id="176" w:name="OLE_LINK13"/>
      <w:r>
        <w:rPr>
          <w:rFonts w:hint="eastAsia" w:ascii="宋体" w:hAnsi="宋体" w:cs="宋体"/>
          <w:lang w:val="en-US" w:eastAsia="zh-CN"/>
        </w:rPr>
        <w:t xml:space="preserve">    </w:t>
      </w:r>
      <w:r>
        <w:rPr>
          <w:rFonts w:hint="eastAsia" w:ascii="宋体" w:hAnsi="宋体" w:eastAsia="宋体" w:cs="宋体"/>
          <w:color w:val="auto"/>
          <w:sz w:val="28"/>
          <w:szCs w:val="28"/>
          <w:highlight w:val="none"/>
          <w:lang w:eastAsia="zh-CN"/>
        </w:rPr>
        <w:t>（如</w:t>
      </w:r>
      <w:r>
        <w:rPr>
          <w:rFonts w:hint="eastAsia" w:ascii="宋体" w:hAnsi="宋体" w:cs="宋体"/>
          <w:color w:val="auto"/>
          <w:sz w:val="28"/>
          <w:szCs w:val="28"/>
          <w:highlight w:val="none"/>
          <w:lang w:eastAsia="zh-CN"/>
        </w:rPr>
        <w:t>是</w:t>
      </w:r>
      <w:r>
        <w:rPr>
          <w:rFonts w:hint="eastAsia" w:ascii="宋体" w:hAnsi="宋体" w:eastAsia="宋体" w:cs="宋体"/>
          <w:color w:val="auto"/>
          <w:sz w:val="28"/>
          <w:szCs w:val="28"/>
          <w:highlight w:val="none"/>
          <w:lang w:eastAsia="zh-CN"/>
        </w:rPr>
        <w:t>）残疾人福利性单位声明函</w:t>
      </w:r>
    </w:p>
    <w:bookmarkEnd w:id="175"/>
    <w:bookmarkEnd w:id="176"/>
    <w:p>
      <w:pPr>
        <w:keepNext w:val="0"/>
        <w:keepLines w:val="0"/>
        <w:widowControl w:val="0"/>
        <w:suppressLineNumbers w:val="0"/>
        <w:shd w:val="clear"/>
        <w:spacing w:before="0" w:beforeAutospacing="0" w:after="0" w:afterAutospacing="0" w:line="588" w:lineRule="exact"/>
        <w:ind w:left="0" w:right="0"/>
        <w:jc w:val="both"/>
        <w:rPr>
          <w:rFonts w:hint="eastAsia" w:ascii="宋体" w:hAnsi="宋体" w:eastAsia="宋体" w:cs="宋体"/>
          <w:b/>
          <w:bCs w:val="0"/>
          <w:color w:val="auto"/>
          <w:spacing w:val="6"/>
          <w:sz w:val="24"/>
          <w:szCs w:val="24"/>
          <w:highlight w:val="none"/>
          <w:lang w:val="en-US"/>
        </w:rPr>
      </w:pPr>
    </w:p>
    <w:p>
      <w:pPr>
        <w:keepNext w:val="0"/>
        <w:keepLines w:val="0"/>
        <w:widowControl w:val="0"/>
        <w:suppressLineNumbers w:val="0"/>
        <w:shd w:val="clear"/>
        <w:spacing w:before="0" w:beforeAutospacing="0" w:after="0" w:afterAutospacing="0" w:line="360" w:lineRule="auto"/>
        <w:ind w:left="0" w:right="0" w:firstLine="504" w:firstLineChars="200"/>
        <w:jc w:val="both"/>
        <w:rPr>
          <w:rFonts w:hint="eastAsia" w:ascii="宋体" w:hAnsi="宋体" w:eastAsia="宋体" w:cs="宋体"/>
          <w:color w:val="auto"/>
          <w:spacing w:val="6"/>
          <w:sz w:val="24"/>
          <w:szCs w:val="24"/>
          <w:highlight w:val="none"/>
          <w:lang w:val="en-US"/>
        </w:rPr>
      </w:pPr>
      <w:r>
        <w:rPr>
          <w:rFonts w:hint="eastAsia" w:ascii="宋体" w:hAnsi="宋体" w:eastAsia="宋体" w:cs="宋体"/>
          <w:color w:val="auto"/>
          <w:spacing w:val="6"/>
          <w:kern w:val="2"/>
          <w:sz w:val="24"/>
          <w:szCs w:val="24"/>
          <w:highlight w:val="none"/>
          <w:lang w:val="en-US" w:eastAsia="zh-CN" w:bidi="ar"/>
        </w:rPr>
        <w:t>本单位郑重声明，根据《财政部 民政部 中国残疾人联合会关于促进残疾人就业政府采购政策的通知》（财库</w:t>
      </w:r>
      <w:r>
        <w:rPr>
          <w:rFonts w:hint="eastAsia" w:ascii="宋体" w:hAnsi="宋体" w:eastAsia="宋体" w:cs="宋体"/>
          <w:color w:val="auto"/>
          <w:kern w:val="2"/>
          <w:sz w:val="24"/>
          <w:szCs w:val="24"/>
          <w:highlight w:val="none"/>
          <w:lang w:val="en-US" w:eastAsia="zh-CN" w:bidi="ar"/>
        </w:rPr>
        <w:t>〔2017〕 141</w:t>
      </w:r>
      <w:r>
        <w:rPr>
          <w:rFonts w:hint="eastAsia" w:ascii="宋体" w:hAnsi="宋体" w:eastAsia="宋体" w:cs="宋体"/>
          <w:color w:val="auto"/>
          <w:spacing w:val="6"/>
          <w:kern w:val="2"/>
          <w:sz w:val="24"/>
          <w:szCs w:val="24"/>
          <w:highlight w:val="none"/>
          <w:lang w:val="en-US" w:eastAsia="zh-CN" w:bidi="ar"/>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keepNext w:val="0"/>
        <w:keepLines w:val="0"/>
        <w:widowControl w:val="0"/>
        <w:suppressLineNumbers w:val="0"/>
        <w:shd w:val="clear"/>
        <w:spacing w:before="0" w:beforeAutospacing="0" w:after="0" w:afterAutospacing="0" w:line="360" w:lineRule="auto"/>
        <w:ind w:left="0" w:right="0" w:firstLine="504" w:firstLineChars="200"/>
        <w:jc w:val="both"/>
        <w:rPr>
          <w:rFonts w:hint="eastAsia" w:ascii="宋体" w:hAnsi="宋体" w:eastAsia="宋体" w:cs="宋体"/>
          <w:color w:val="auto"/>
          <w:spacing w:val="6"/>
          <w:sz w:val="24"/>
          <w:szCs w:val="24"/>
          <w:highlight w:val="none"/>
          <w:lang w:val="en-US"/>
        </w:rPr>
      </w:pPr>
      <w:r>
        <w:rPr>
          <w:rFonts w:hint="eastAsia" w:ascii="宋体" w:hAnsi="宋体" w:eastAsia="宋体" w:cs="宋体"/>
          <w:color w:val="auto"/>
          <w:spacing w:val="6"/>
          <w:kern w:val="2"/>
          <w:sz w:val="24"/>
          <w:szCs w:val="24"/>
          <w:highlight w:val="none"/>
          <w:lang w:val="en-US" w:eastAsia="zh-CN" w:bidi="ar"/>
        </w:rPr>
        <w:t>本单位对上述声明的真实性负责。如有虚假，将依法承担相应责任。</w:t>
      </w:r>
    </w:p>
    <w:p>
      <w:pPr>
        <w:keepNext w:val="0"/>
        <w:keepLines w:val="0"/>
        <w:widowControl w:val="0"/>
        <w:suppressLineNumbers w:val="0"/>
        <w:shd w:val="clear"/>
        <w:spacing w:before="0" w:beforeAutospacing="0" w:after="0" w:afterAutospacing="0" w:line="588" w:lineRule="exact"/>
        <w:ind w:left="0" w:right="0" w:firstLine="504" w:firstLineChars="200"/>
        <w:jc w:val="both"/>
        <w:rPr>
          <w:rFonts w:hint="eastAsia" w:ascii="宋体" w:hAnsi="宋体" w:eastAsia="宋体" w:cs="宋体"/>
          <w:color w:val="auto"/>
          <w:spacing w:val="6"/>
          <w:sz w:val="24"/>
          <w:szCs w:val="24"/>
          <w:highlight w:val="none"/>
          <w:lang w:val="en-US"/>
        </w:rPr>
      </w:pPr>
    </w:p>
    <w:p>
      <w:pPr>
        <w:keepNext w:val="0"/>
        <w:keepLines w:val="0"/>
        <w:widowControl w:val="0"/>
        <w:suppressLineNumbers w:val="0"/>
        <w:shd w:val="clear"/>
        <w:tabs>
          <w:tab w:val="left" w:pos="4860"/>
        </w:tabs>
        <w:spacing w:before="0" w:beforeAutospacing="0" w:after="0" w:afterAutospacing="0" w:line="588" w:lineRule="exact"/>
        <w:ind w:left="0" w:right="1560" w:firstLine="504" w:firstLineChars="200"/>
        <w:jc w:val="center"/>
        <w:rPr>
          <w:rFonts w:hint="eastAsia" w:ascii="宋体" w:hAnsi="宋体" w:eastAsia="宋体" w:cs="宋体"/>
          <w:color w:val="auto"/>
          <w:spacing w:val="6"/>
          <w:sz w:val="24"/>
          <w:szCs w:val="24"/>
          <w:highlight w:val="none"/>
          <w:lang w:val="en-US"/>
        </w:rPr>
      </w:pPr>
      <w:r>
        <w:rPr>
          <w:rFonts w:hint="eastAsia" w:ascii="宋体" w:hAnsi="宋体" w:eastAsia="宋体" w:cs="宋体"/>
          <w:color w:val="auto"/>
          <w:spacing w:val="6"/>
          <w:kern w:val="2"/>
          <w:sz w:val="24"/>
          <w:szCs w:val="24"/>
          <w:highlight w:val="none"/>
          <w:lang w:val="en-US" w:eastAsia="zh-CN" w:bidi="ar"/>
        </w:rPr>
        <w:t xml:space="preserve">            </w:t>
      </w:r>
    </w:p>
    <w:p>
      <w:pPr>
        <w:keepNext w:val="0"/>
        <w:keepLines w:val="0"/>
        <w:widowControl w:val="0"/>
        <w:suppressLineNumbers w:val="0"/>
        <w:shd w:val="clear"/>
        <w:tabs>
          <w:tab w:val="left" w:pos="4860"/>
        </w:tabs>
        <w:spacing w:before="0" w:beforeAutospacing="0" w:after="0" w:afterAutospacing="0" w:line="588" w:lineRule="exact"/>
        <w:ind w:left="0" w:right="1560" w:firstLine="504" w:firstLineChars="200"/>
        <w:jc w:val="center"/>
        <w:rPr>
          <w:rFonts w:hint="eastAsia" w:ascii="宋体" w:hAnsi="宋体" w:eastAsia="宋体" w:cs="宋体"/>
          <w:color w:val="auto"/>
          <w:spacing w:val="6"/>
          <w:sz w:val="24"/>
          <w:szCs w:val="24"/>
          <w:highlight w:val="none"/>
          <w:lang w:val="en-US"/>
        </w:rPr>
      </w:pPr>
      <w:r>
        <w:rPr>
          <w:rFonts w:hint="eastAsia" w:ascii="宋体" w:hAnsi="宋体" w:eastAsia="宋体" w:cs="宋体"/>
          <w:color w:val="auto"/>
          <w:spacing w:val="6"/>
          <w:kern w:val="2"/>
          <w:sz w:val="24"/>
          <w:szCs w:val="24"/>
          <w:highlight w:val="none"/>
          <w:lang w:val="en-US" w:eastAsia="zh-CN" w:bidi="ar"/>
        </w:rPr>
        <w:t xml:space="preserve">                 单位名称（盖章）：</w:t>
      </w:r>
    </w:p>
    <w:p>
      <w:pPr>
        <w:keepNext w:val="0"/>
        <w:keepLines w:val="0"/>
        <w:widowControl w:val="0"/>
        <w:suppressLineNumbers w:val="0"/>
        <w:shd w:val="clear"/>
        <w:tabs>
          <w:tab w:val="left" w:pos="4860"/>
        </w:tabs>
        <w:spacing w:before="0" w:beforeAutospacing="0" w:after="0" w:afterAutospacing="0" w:line="588" w:lineRule="exact"/>
        <w:ind w:left="0" w:right="1560" w:firstLine="504" w:firstLineChars="200"/>
        <w:jc w:val="center"/>
        <w:rPr>
          <w:rFonts w:hint="eastAsia" w:ascii="宋体" w:hAnsi="宋体" w:eastAsia="宋体" w:cs="宋体"/>
          <w:color w:val="auto"/>
          <w:spacing w:val="6"/>
          <w:sz w:val="24"/>
          <w:szCs w:val="24"/>
          <w:highlight w:val="none"/>
          <w:lang w:val="en-US"/>
        </w:rPr>
      </w:pPr>
      <w:r>
        <w:rPr>
          <w:rFonts w:hint="eastAsia" w:ascii="宋体" w:hAnsi="宋体" w:eastAsia="宋体" w:cs="宋体"/>
          <w:color w:val="auto"/>
          <w:spacing w:val="6"/>
          <w:kern w:val="2"/>
          <w:sz w:val="24"/>
          <w:szCs w:val="24"/>
          <w:highlight w:val="none"/>
          <w:lang w:val="en-US" w:eastAsia="zh-CN" w:bidi="ar"/>
        </w:rPr>
        <w:t xml:space="preserve">       日  期：</w:t>
      </w:r>
    </w:p>
    <w:p>
      <w:pPr>
        <w:spacing w:line="440" w:lineRule="exact"/>
        <w:rPr>
          <w:rFonts w:hint="eastAsia" w:ascii="宋体" w:hAnsi="宋体" w:eastAsia="宋体" w:cs="宋体"/>
          <w:color w:val="auto"/>
          <w:sz w:val="32"/>
          <w:szCs w:val="32"/>
          <w:highlight w:val="none"/>
        </w:rPr>
      </w:pPr>
    </w:p>
    <w:p>
      <w:pPr>
        <w:spacing w:line="520" w:lineRule="exact"/>
        <w:rPr>
          <w:rFonts w:hint="eastAsia" w:ascii="宋体" w:hAnsi="宋体" w:eastAsia="宋体" w:cs="宋体"/>
          <w:color w:val="auto"/>
          <w:sz w:val="24"/>
          <w:highlight w:val="none"/>
        </w:rPr>
      </w:pPr>
    </w:p>
    <w:p>
      <w:pPr>
        <w:pStyle w:val="11"/>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11"/>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48"/>
        <w:rPr>
          <w:rFonts w:hint="eastAsia" w:ascii="宋体" w:hAnsi="宋体" w:eastAsia="宋体" w:cs="宋体"/>
          <w:color w:val="auto"/>
          <w:highlight w:val="none"/>
        </w:rPr>
      </w:pPr>
    </w:p>
    <w:p>
      <w:pPr>
        <w:rPr>
          <w:rFonts w:hint="eastAsia" w:ascii="宋体" w:hAnsi="宋体" w:eastAsia="宋体" w:cs="宋体"/>
          <w:color w:val="auto"/>
          <w:sz w:val="24"/>
          <w:highlight w:val="none"/>
        </w:rPr>
      </w:pPr>
    </w:p>
    <w:p>
      <w:pPr>
        <w:pStyle w:val="11"/>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11"/>
        <w:rPr>
          <w:rFonts w:hint="eastAsia" w:ascii="宋体" w:hAnsi="宋体" w:eastAsia="宋体" w:cs="宋体"/>
          <w:color w:val="auto"/>
          <w:sz w:val="24"/>
          <w:highlight w:val="none"/>
        </w:rPr>
      </w:pPr>
    </w:p>
    <w:p>
      <w:pPr>
        <w:rPr>
          <w:rFonts w:hint="eastAsia" w:ascii="宋体" w:hAnsi="宋体" w:eastAsia="宋体" w:cs="宋体"/>
          <w:color w:val="auto"/>
          <w:highlight w:val="none"/>
        </w:rPr>
      </w:pPr>
    </w:p>
    <w:p>
      <w:pPr>
        <w:rPr>
          <w:rFonts w:hint="eastAsia" w:ascii="宋体" w:hAnsi="宋体" w:eastAsia="宋体" w:cs="宋体"/>
          <w:bCs w:val="0"/>
          <w:color w:val="auto"/>
          <w:highlight w:val="none"/>
        </w:rPr>
      </w:pPr>
      <w:bookmarkStart w:id="177" w:name="_Toc32400"/>
      <w:bookmarkStart w:id="178" w:name="_Toc22350"/>
      <w:bookmarkStart w:id="179" w:name="_Toc26989"/>
      <w:r>
        <w:rPr>
          <w:rFonts w:hint="eastAsia" w:ascii="宋体" w:hAnsi="宋体" w:eastAsia="宋体" w:cs="宋体"/>
          <w:bCs w:val="0"/>
          <w:color w:val="auto"/>
          <w:highlight w:val="none"/>
        </w:rPr>
        <w:br w:type="page"/>
      </w:r>
    </w:p>
    <w:p>
      <w:pPr>
        <w:pStyle w:val="4"/>
        <w:bidi w:val="0"/>
        <w:rPr>
          <w:rFonts w:hint="eastAsia" w:ascii="宋体" w:hAnsi="宋体" w:eastAsia="宋体" w:cs="宋体"/>
        </w:rPr>
      </w:pPr>
      <w:r>
        <w:rPr>
          <w:rFonts w:hint="eastAsia" w:ascii="宋体" w:hAnsi="宋体" w:eastAsia="宋体" w:cs="宋体"/>
        </w:rPr>
        <w:t xml:space="preserve">附件3  </w:t>
      </w:r>
    </w:p>
    <w:p>
      <w:pPr>
        <w:pStyle w:val="4"/>
        <w:widowControl/>
        <w:shd w:val="clear"/>
        <w:ind w:firstLine="562" w:firstLineChars="200"/>
        <w:jc w:val="center"/>
        <w:rPr>
          <w:rFonts w:hint="eastAsia" w:ascii="宋体" w:hAnsi="宋体" w:eastAsia="宋体" w:cs="宋体"/>
          <w:color w:val="auto"/>
          <w:sz w:val="28"/>
          <w:szCs w:val="28"/>
          <w:highlight w:val="none"/>
          <w:lang w:val="en-US" w:eastAsia="zh-CN"/>
        </w:rPr>
      </w:pPr>
      <w:bookmarkStart w:id="180" w:name="_Toc26517"/>
      <w:bookmarkStart w:id="181" w:name="_Toc748"/>
      <w:bookmarkStart w:id="182" w:name="_Toc5083"/>
      <w:r>
        <w:rPr>
          <w:rFonts w:hint="eastAsia" w:ascii="宋体" w:hAnsi="宋体" w:eastAsia="宋体" w:cs="宋体"/>
          <w:color w:val="auto"/>
          <w:sz w:val="28"/>
          <w:szCs w:val="28"/>
          <w:highlight w:val="none"/>
          <w:lang w:eastAsia="zh-CN"/>
        </w:rPr>
        <w:t>“节能产品”、“环境标志产品”证明材料（如有）</w:t>
      </w:r>
      <w:bookmarkEnd w:id="180"/>
      <w:bookmarkEnd w:id="181"/>
      <w:bookmarkEnd w:id="182"/>
    </w:p>
    <w:p>
      <w:pPr>
        <w:keepNext w:val="0"/>
        <w:keepLines w:val="0"/>
        <w:widowControl w:val="0"/>
        <w:suppressLineNumbers w:val="0"/>
        <w:shd w:val="clear"/>
        <w:spacing w:before="0" w:beforeAutospacing="0" w:after="0" w:afterAutospacing="0"/>
        <w:ind w:left="0" w:right="0"/>
        <w:jc w:val="both"/>
        <w:rPr>
          <w:rFonts w:hint="eastAsia" w:ascii="宋体" w:hAnsi="宋体" w:eastAsia="宋体" w:cs="宋体"/>
          <w:color w:val="auto"/>
          <w:highlight w:val="none"/>
          <w:lang w:val="en-US"/>
        </w:rPr>
      </w:pPr>
    </w:p>
    <w:p>
      <w:pPr>
        <w:keepNext w:val="0"/>
        <w:keepLines w:val="0"/>
        <w:widowControl w:val="0"/>
        <w:suppressLineNumbers w:val="0"/>
        <w:shd w:val="clear"/>
        <w:adjustRightInd w:val="0"/>
        <w:snapToGrid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说明：</w:t>
      </w:r>
    </w:p>
    <w:p>
      <w:pPr>
        <w:keepNext w:val="0"/>
        <w:keepLines w:val="0"/>
        <w:widowControl w:val="0"/>
        <w:numPr>
          <w:ilvl w:val="0"/>
          <w:numId w:val="9"/>
        </w:numPr>
        <w:suppressLineNumbers w:val="0"/>
        <w:shd w:val="clear"/>
        <w:adjustRightInd w:val="0"/>
        <w:snapToGrid w:val="0"/>
        <w:spacing w:before="0" w:beforeAutospacing="0" w:after="0" w:afterAutospacing="0" w:line="360" w:lineRule="auto"/>
        <w:ind w:right="0" w:firstLine="480" w:firstLineChars="200"/>
        <w:jc w:val="both"/>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供应商提供的产品属于下列情形，应按第五章评标办法第4条规定提供相关证明材料(清单或目录所在页复印件)，并在《货物分项报价表》中提供相应数据。</w:t>
      </w:r>
    </w:p>
    <w:p>
      <w:pPr>
        <w:keepNext w:val="0"/>
        <w:keepLines w:val="0"/>
        <w:widowControl w:val="0"/>
        <w:numPr>
          <w:ilvl w:val="0"/>
          <w:numId w:val="10"/>
        </w:numPr>
        <w:suppressLineNumbers w:val="0"/>
        <w:shd w:val="clear"/>
        <w:adjustRightInd w:val="0"/>
        <w:snapToGrid w:val="0"/>
        <w:spacing w:before="0" w:beforeAutospacing="0" w:after="0" w:afterAutospacing="0" w:line="360" w:lineRule="auto"/>
        <w:ind w:right="0" w:rightChars="0" w:firstLine="480" w:firstLineChars="200"/>
        <w:jc w:val="both"/>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bCs/>
          <w:color w:val="auto"/>
          <w:kern w:val="2"/>
          <w:sz w:val="24"/>
          <w:szCs w:val="24"/>
          <w:highlight w:val="none"/>
          <w:lang w:val="en-US" w:eastAsia="zh-CN" w:bidi="ar"/>
        </w:rPr>
        <w:t>符合</w:t>
      </w:r>
      <w:r>
        <w:rPr>
          <w:rFonts w:hint="eastAsia" w:ascii="宋体" w:hAnsi="宋体" w:eastAsia="宋体" w:cs="宋体"/>
          <w:color w:val="auto"/>
          <w:kern w:val="2"/>
          <w:sz w:val="24"/>
          <w:szCs w:val="24"/>
          <w:highlight w:val="none"/>
          <w:lang w:val="en-US" w:eastAsia="zh-CN" w:bidi="ar"/>
        </w:rPr>
        <w:t>政府采购强制采购政策的(《节能产品政府采购清单》中标记★符号节能产品及其他强制采购产品)；</w:t>
      </w:r>
    </w:p>
    <w:p>
      <w:pPr>
        <w:keepNext w:val="0"/>
        <w:keepLines w:val="0"/>
        <w:widowControl w:val="0"/>
        <w:numPr>
          <w:ilvl w:val="0"/>
          <w:numId w:val="10"/>
        </w:numPr>
        <w:suppressLineNumbers w:val="0"/>
        <w:shd w:val="clear"/>
        <w:adjustRightInd w:val="0"/>
        <w:snapToGrid w:val="0"/>
        <w:spacing w:before="0" w:beforeAutospacing="0" w:after="0" w:afterAutospacing="0" w:line="360" w:lineRule="auto"/>
        <w:ind w:right="0" w:rightChars="0" w:firstLine="480" w:firstLineChars="200"/>
        <w:jc w:val="both"/>
        <w:rPr>
          <w:rFonts w:hint="eastAsia" w:ascii="宋体" w:hAnsi="宋体" w:eastAsia="宋体" w:cs="宋体"/>
          <w:bCs/>
          <w:color w:val="auto"/>
          <w:sz w:val="24"/>
          <w:szCs w:val="24"/>
          <w:highlight w:val="none"/>
          <w:lang w:val="en-US"/>
        </w:rPr>
      </w:pPr>
      <w:r>
        <w:rPr>
          <w:rFonts w:hint="eastAsia" w:ascii="宋体" w:hAnsi="宋体" w:eastAsia="宋体" w:cs="宋体"/>
          <w:bCs/>
          <w:color w:val="auto"/>
          <w:kern w:val="2"/>
          <w:sz w:val="24"/>
          <w:szCs w:val="24"/>
          <w:highlight w:val="none"/>
          <w:lang w:val="en-US" w:eastAsia="zh-CN" w:bidi="ar"/>
        </w:rPr>
        <w:t>符合</w:t>
      </w:r>
      <w:r>
        <w:rPr>
          <w:rFonts w:hint="eastAsia" w:ascii="宋体" w:hAnsi="宋体" w:eastAsia="宋体" w:cs="宋体"/>
          <w:color w:val="auto"/>
          <w:kern w:val="2"/>
          <w:sz w:val="24"/>
          <w:szCs w:val="24"/>
          <w:highlight w:val="none"/>
          <w:lang w:val="en-US" w:eastAsia="zh-CN" w:bidi="ar"/>
        </w:rPr>
        <w:t>政府采购优先采购政策的(《节能产品政府采购清单》中非标记★符号节能产品，《环境标志产品政府采购清单》中环境标志</w:t>
      </w:r>
      <w:r>
        <w:rPr>
          <w:rFonts w:hint="eastAsia" w:ascii="宋体" w:hAnsi="宋体" w:eastAsia="宋体" w:cs="宋体"/>
          <w:bCs/>
          <w:color w:val="auto"/>
          <w:kern w:val="2"/>
          <w:sz w:val="24"/>
          <w:szCs w:val="24"/>
          <w:highlight w:val="none"/>
          <w:lang w:val="en-US" w:eastAsia="zh-CN" w:bidi="ar"/>
        </w:rPr>
        <w:t>产品</w:t>
      </w:r>
      <w:r>
        <w:rPr>
          <w:rFonts w:hint="eastAsia" w:ascii="宋体" w:hAnsi="宋体" w:eastAsia="宋体" w:cs="宋体"/>
          <w:color w:val="auto"/>
          <w:kern w:val="2"/>
          <w:sz w:val="24"/>
          <w:szCs w:val="24"/>
          <w:highlight w:val="none"/>
          <w:lang w:val="en-US" w:eastAsia="zh-CN" w:bidi="ar"/>
        </w:rPr>
        <w:t>。</w:t>
      </w:r>
    </w:p>
    <w:p>
      <w:pPr>
        <w:keepNext w:val="0"/>
        <w:keepLines w:val="0"/>
        <w:widowControl w:val="0"/>
        <w:suppressLineNumbers w:val="0"/>
        <w:shd w:val="clear"/>
        <w:spacing w:before="0" w:beforeAutospacing="0" w:after="0" w:afterAutospacing="0" w:line="360" w:lineRule="auto"/>
        <w:ind w:right="0" w:firstLine="480" w:firstLineChars="200"/>
        <w:jc w:val="both"/>
        <w:rPr>
          <w:rFonts w:hint="eastAsia" w:ascii="宋体" w:hAnsi="宋体" w:eastAsia="宋体" w:cs="宋体"/>
          <w:bCs/>
          <w:color w:val="auto"/>
          <w:sz w:val="24"/>
          <w:szCs w:val="24"/>
          <w:highlight w:val="none"/>
          <w:lang w:val="en-US"/>
        </w:rPr>
      </w:pPr>
      <w:r>
        <w:rPr>
          <w:rFonts w:hint="eastAsia" w:ascii="宋体" w:hAnsi="宋体" w:eastAsia="宋体" w:cs="宋体"/>
          <w:bCs/>
          <w:color w:val="auto"/>
          <w:kern w:val="2"/>
          <w:sz w:val="24"/>
          <w:szCs w:val="24"/>
          <w:highlight w:val="none"/>
          <w:lang w:val="en-US" w:eastAsia="zh-CN" w:bidi="ar"/>
        </w:rPr>
        <w:t>2、未按上述要求提供、</w:t>
      </w:r>
      <w:r>
        <w:rPr>
          <w:rFonts w:hint="eastAsia" w:ascii="宋体" w:hAnsi="宋体" w:eastAsia="宋体" w:cs="宋体"/>
          <w:color w:val="auto"/>
          <w:kern w:val="2"/>
          <w:sz w:val="24"/>
          <w:szCs w:val="24"/>
          <w:highlight w:val="none"/>
          <w:lang w:val="en-US" w:eastAsia="zh-CN" w:bidi="ar"/>
        </w:rPr>
        <w:t>填写</w:t>
      </w:r>
      <w:r>
        <w:rPr>
          <w:rFonts w:hint="eastAsia" w:ascii="宋体" w:hAnsi="宋体" w:eastAsia="宋体" w:cs="宋体"/>
          <w:bCs/>
          <w:color w:val="auto"/>
          <w:kern w:val="2"/>
          <w:sz w:val="24"/>
          <w:szCs w:val="24"/>
          <w:highlight w:val="none"/>
          <w:lang w:val="en-US" w:eastAsia="zh-CN" w:bidi="ar"/>
        </w:rPr>
        <w:t>的，评标时不予以考虑。</w:t>
      </w:r>
    </w:p>
    <w:p>
      <w:pPr>
        <w:shd w:val="clear"/>
        <w:rPr>
          <w:rFonts w:hint="eastAsia" w:ascii="宋体" w:hAnsi="宋体" w:eastAsia="宋体" w:cs="宋体"/>
          <w:color w:val="auto"/>
          <w:kern w:val="2"/>
          <w:sz w:val="21"/>
          <w:szCs w:val="20"/>
          <w:highlight w:val="none"/>
          <w:lang w:val="en-US" w:eastAsia="zh-CN" w:bidi="ar"/>
        </w:rPr>
      </w:pPr>
    </w:p>
    <w:bookmarkEnd w:id="177"/>
    <w:bookmarkEnd w:id="178"/>
    <w:bookmarkEnd w:id="179"/>
    <w:p>
      <w:pPr>
        <w:rPr>
          <w:rFonts w:hint="eastAsia" w:ascii="宋体" w:hAnsi="宋体" w:eastAsia="宋体" w:cs="宋体"/>
          <w:highlight w:val="none"/>
        </w:rPr>
      </w:pPr>
      <w:bookmarkStart w:id="183" w:name="_Toc23043"/>
      <w:bookmarkStart w:id="184" w:name="_Toc25694"/>
      <w:r>
        <w:rPr>
          <w:rFonts w:hint="eastAsia" w:ascii="宋体" w:hAnsi="宋体" w:eastAsia="宋体" w:cs="宋体"/>
          <w:highlight w:val="none"/>
        </w:rPr>
        <w:br w:type="page"/>
      </w:r>
    </w:p>
    <w:p>
      <w:pPr>
        <w:pStyle w:val="27"/>
        <w:spacing w:line="432" w:lineRule="auto"/>
        <w:jc w:val="left"/>
        <w:outlineLvl w:val="9"/>
        <w:rPr>
          <w:rFonts w:hint="eastAsia" w:ascii="宋体" w:hAnsi="宋体" w:eastAsia="宋体" w:cs="宋体"/>
          <w:b/>
          <w:kern w:val="2"/>
          <w:sz w:val="28"/>
          <w:szCs w:val="24"/>
          <w:highlight w:val="none"/>
          <w:lang w:val="en-US" w:eastAsia="zh-CN" w:bidi="ar-SA"/>
        </w:rPr>
      </w:pPr>
      <w:r>
        <w:rPr>
          <w:rFonts w:hint="eastAsia" w:ascii="宋体" w:hAnsi="宋体" w:eastAsia="宋体" w:cs="宋体"/>
          <w:b/>
          <w:kern w:val="2"/>
          <w:sz w:val="28"/>
          <w:szCs w:val="24"/>
          <w:highlight w:val="none"/>
          <w:lang w:val="en-US" w:eastAsia="zh-CN" w:bidi="ar-SA"/>
        </w:rPr>
        <w:t>附件4：监狱企业、福利企业相关资格证明材料（如有）</w:t>
      </w:r>
    </w:p>
    <w:p>
      <w:pPr>
        <w:spacing w:line="360" w:lineRule="auto"/>
        <w:ind w:firstLine="504" w:firstLineChars="200"/>
        <w:rPr>
          <w:rFonts w:hint="eastAsia" w:ascii="宋体" w:hAnsi="宋体" w:eastAsia="宋体" w:cs="宋体"/>
          <w:color w:val="auto"/>
          <w:spacing w:val="6"/>
          <w:sz w:val="24"/>
          <w:highlight w:val="none"/>
        </w:rPr>
      </w:pPr>
    </w:p>
    <w:p>
      <w:pPr>
        <w:spacing w:line="360" w:lineRule="auto"/>
        <w:ind w:firstLine="504" w:firstLineChars="200"/>
        <w:rPr>
          <w:rFonts w:hint="eastAsia" w:ascii="宋体" w:hAnsi="宋体" w:eastAsia="宋体" w:cs="宋体"/>
          <w:color w:val="auto"/>
          <w:spacing w:val="6"/>
          <w:sz w:val="24"/>
          <w:highlight w:val="none"/>
        </w:rPr>
      </w:pPr>
    </w:p>
    <w:p>
      <w:pPr>
        <w:spacing w:line="360" w:lineRule="auto"/>
        <w:ind w:firstLine="504" w:firstLineChars="200"/>
        <w:rPr>
          <w:rFonts w:hint="eastAsia" w:ascii="宋体" w:hAnsi="宋体" w:eastAsia="宋体" w:cs="宋体"/>
          <w:color w:val="auto"/>
          <w:szCs w:val="21"/>
          <w:highlight w:val="none"/>
        </w:rPr>
      </w:pPr>
      <w:r>
        <w:rPr>
          <w:rFonts w:hint="eastAsia" w:ascii="宋体" w:hAnsi="宋体" w:eastAsia="宋体" w:cs="宋体"/>
          <w:color w:val="auto"/>
          <w:spacing w:val="6"/>
          <w:sz w:val="24"/>
          <w:highlight w:val="none"/>
        </w:rPr>
        <w:t>说明：根据</w:t>
      </w:r>
      <w:r>
        <w:rPr>
          <w:rFonts w:hint="eastAsia" w:ascii="宋体" w:hAnsi="宋体" w:eastAsia="宋体" w:cs="宋体"/>
          <w:color w:val="auto"/>
          <w:sz w:val="24"/>
          <w:highlight w:val="none"/>
        </w:rPr>
        <w:t>《关于政府采购支持监狱企业发展有关问题的通知》（财库〔2014〕68号）的规定，监狱企业参加政府采购活动时，应当提供由省级以上监狱管理局、戒毒管理局（含新疆生产建设兵团）出具的属于监狱企业的证明文件。</w:t>
      </w:r>
    </w:p>
    <w:p>
      <w:pPr>
        <w:pStyle w:val="11"/>
        <w:rPr>
          <w:rFonts w:hint="eastAsia" w:ascii="宋体" w:hAnsi="宋体" w:eastAsia="宋体" w:cs="宋体"/>
          <w:color w:val="auto"/>
          <w:highlight w:val="none"/>
        </w:rPr>
      </w:pPr>
    </w:p>
    <w:p>
      <w:pPr>
        <w:pStyle w:val="4"/>
        <w:bidi w:val="0"/>
        <w:rPr>
          <w:rFonts w:hint="eastAsia" w:ascii="宋体" w:hAnsi="宋体" w:eastAsia="宋体" w:cs="宋体"/>
        </w:rPr>
      </w:pPr>
    </w:p>
    <w:bookmarkEnd w:id="183"/>
    <w:bookmarkEnd w:id="184"/>
    <w:p>
      <w:pPr>
        <w:pStyle w:val="13"/>
        <w:rPr>
          <w:rFonts w:hint="eastAsia" w:ascii="宋体" w:hAnsi="宋体" w:eastAsia="宋体" w:cs="宋体"/>
        </w:rPr>
      </w:pPr>
    </w:p>
    <w:p>
      <w:pPr>
        <w:rPr>
          <w:rFonts w:hint="eastAsia" w:ascii="宋体" w:hAnsi="宋体" w:eastAsia="宋体" w:cs="宋体"/>
          <w:b/>
          <w:bCs/>
          <w:sz w:val="24"/>
          <w:szCs w:val="24"/>
          <w:highlight w:val="none"/>
          <w:lang w:val="en-US" w:eastAsia="zh-CN"/>
        </w:rPr>
      </w:pPr>
      <w:bookmarkStart w:id="185" w:name="_Toc6366"/>
      <w:r>
        <w:rPr>
          <w:rFonts w:hint="eastAsia" w:ascii="宋体" w:hAnsi="宋体" w:eastAsia="宋体" w:cs="宋体"/>
          <w:b/>
          <w:bCs/>
          <w:sz w:val="24"/>
          <w:szCs w:val="24"/>
          <w:highlight w:val="none"/>
          <w:lang w:val="en-US" w:eastAsia="zh-CN"/>
        </w:rPr>
        <w:br w:type="page"/>
      </w:r>
    </w:p>
    <w:p>
      <w:pPr>
        <w:outlineLvl w:val="9"/>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附件   信用承诺上报操作指南</w:t>
      </w:r>
    </w:p>
    <w:bookmarkEnd w:id="185"/>
    <w:p>
      <w:pPr>
        <w:spacing w:line="240" w:lineRule="auto"/>
        <w:rPr>
          <w:rFonts w:hint="eastAsia" w:ascii="宋体" w:hAnsi="宋体" w:eastAsia="宋体" w:cs="宋体"/>
          <w:highlight w:val="none"/>
          <w:lang w:eastAsia="zh-CN"/>
        </w:rPr>
      </w:pPr>
    </w:p>
    <w:p>
      <w:pPr>
        <w:jc w:val="center"/>
        <w:rPr>
          <w:rFonts w:hint="eastAsia" w:ascii="宋体" w:hAnsi="宋体" w:eastAsia="宋体" w:cs="宋体"/>
          <w:highlight w:val="none"/>
        </w:rPr>
      </w:pPr>
      <w:r>
        <w:rPr>
          <w:rFonts w:hint="eastAsia" w:ascii="宋体" w:hAnsi="宋体" w:eastAsia="宋体" w:cs="宋体"/>
          <w:highlight w:val="none"/>
          <w:lang w:eastAsia="zh-CN"/>
        </w:rPr>
        <w:drawing>
          <wp:inline distT="0" distB="0" distL="114300" distR="114300">
            <wp:extent cx="5269230" cy="7442835"/>
            <wp:effectExtent l="0" t="0" r="7620" b="5715"/>
            <wp:docPr id="6" name="图片 6" descr="关于公共资源交易信用承诺网上公示的通知(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关于公共资源交易信用承诺网上公示的通知(1)_02"/>
                    <pic:cNvPicPr>
                      <a:picLocks noChangeAspect="1"/>
                    </pic:cNvPicPr>
                  </pic:nvPicPr>
                  <pic:blipFill>
                    <a:blip r:embed="rId17"/>
                    <a:stretch>
                      <a:fillRect/>
                    </a:stretch>
                  </pic:blipFill>
                  <pic:spPr>
                    <a:xfrm>
                      <a:off x="0" y="0"/>
                      <a:ext cx="5269230" cy="7442835"/>
                    </a:xfrm>
                    <a:prstGeom prst="rect">
                      <a:avLst/>
                    </a:prstGeom>
                  </pic:spPr>
                </pic:pic>
              </a:graphicData>
            </a:graphic>
          </wp:inline>
        </w:drawing>
      </w:r>
      <w:r>
        <w:rPr>
          <w:rFonts w:hint="eastAsia" w:ascii="宋体" w:hAnsi="宋体" w:eastAsia="宋体" w:cs="宋体"/>
          <w:highlight w:val="none"/>
          <w:lang w:eastAsia="zh-CN"/>
        </w:rPr>
        <w:drawing>
          <wp:inline distT="0" distB="0" distL="114300" distR="114300">
            <wp:extent cx="5269230" cy="7442835"/>
            <wp:effectExtent l="0" t="0" r="7620" b="5715"/>
            <wp:docPr id="7" name="图片 7" descr="关于公共资源交易信用承诺网上公示的通知(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关于公共资源交易信用承诺网上公示的通知(1)_03"/>
                    <pic:cNvPicPr>
                      <a:picLocks noChangeAspect="1"/>
                    </pic:cNvPicPr>
                  </pic:nvPicPr>
                  <pic:blipFill>
                    <a:blip r:embed="rId18"/>
                    <a:stretch>
                      <a:fillRect/>
                    </a:stretch>
                  </pic:blipFill>
                  <pic:spPr>
                    <a:xfrm>
                      <a:off x="0" y="0"/>
                      <a:ext cx="5269230" cy="7442835"/>
                    </a:xfrm>
                    <a:prstGeom prst="rect">
                      <a:avLst/>
                    </a:prstGeom>
                  </pic:spPr>
                </pic:pic>
              </a:graphicData>
            </a:graphic>
          </wp:inline>
        </w:drawing>
      </w:r>
      <w:r>
        <w:rPr>
          <w:rFonts w:hint="eastAsia" w:ascii="宋体" w:hAnsi="宋体" w:eastAsia="宋体" w:cs="宋体"/>
          <w:highlight w:val="none"/>
          <w:lang w:eastAsia="zh-CN"/>
        </w:rPr>
        <w:drawing>
          <wp:inline distT="0" distB="0" distL="114300" distR="114300">
            <wp:extent cx="5269230" cy="7442835"/>
            <wp:effectExtent l="0" t="0" r="7620" b="5715"/>
            <wp:docPr id="8" name="图片 8" descr="关于公共资源交易信用承诺网上公示的通知(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关于公共资源交易信用承诺网上公示的通知(1)_04"/>
                    <pic:cNvPicPr>
                      <a:picLocks noChangeAspect="1"/>
                    </pic:cNvPicPr>
                  </pic:nvPicPr>
                  <pic:blipFill>
                    <a:blip r:embed="rId19"/>
                    <a:stretch>
                      <a:fillRect/>
                    </a:stretch>
                  </pic:blipFill>
                  <pic:spPr>
                    <a:xfrm>
                      <a:off x="0" y="0"/>
                      <a:ext cx="5269230" cy="7442835"/>
                    </a:xfrm>
                    <a:prstGeom prst="rect">
                      <a:avLst/>
                    </a:prstGeom>
                  </pic:spPr>
                </pic:pic>
              </a:graphicData>
            </a:graphic>
          </wp:inline>
        </w:drawing>
      </w:r>
      <w:r>
        <w:rPr>
          <w:rFonts w:hint="eastAsia" w:ascii="宋体" w:hAnsi="宋体" w:eastAsia="宋体" w:cs="宋体"/>
          <w:highlight w:val="none"/>
          <w:lang w:eastAsia="zh-CN"/>
        </w:rPr>
        <w:drawing>
          <wp:inline distT="0" distB="0" distL="114300" distR="114300">
            <wp:extent cx="5269230" cy="7442835"/>
            <wp:effectExtent l="0" t="0" r="7620" b="5715"/>
            <wp:docPr id="10" name="图片 10" descr="关于公共资源交易信用承诺网上公示的通知(1)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关于公共资源交易信用承诺网上公示的通知(1)_05"/>
                    <pic:cNvPicPr>
                      <a:picLocks noChangeAspect="1"/>
                    </pic:cNvPicPr>
                  </pic:nvPicPr>
                  <pic:blipFill>
                    <a:blip r:embed="rId20"/>
                    <a:stretch>
                      <a:fillRect/>
                    </a:stretch>
                  </pic:blipFill>
                  <pic:spPr>
                    <a:xfrm>
                      <a:off x="0" y="0"/>
                      <a:ext cx="5269230" cy="7442835"/>
                    </a:xfrm>
                    <a:prstGeom prst="rect">
                      <a:avLst/>
                    </a:prstGeom>
                  </pic:spPr>
                </pic:pic>
              </a:graphicData>
            </a:graphic>
          </wp:inline>
        </w:drawing>
      </w:r>
      <w:r>
        <w:rPr>
          <w:rFonts w:hint="eastAsia" w:ascii="宋体" w:hAnsi="宋体" w:eastAsia="宋体" w:cs="宋体"/>
          <w:highlight w:val="none"/>
          <w:lang w:eastAsia="zh-CN"/>
        </w:rPr>
        <w:drawing>
          <wp:inline distT="0" distB="0" distL="114300" distR="114300">
            <wp:extent cx="5269230" cy="7442835"/>
            <wp:effectExtent l="0" t="0" r="7620" b="5715"/>
            <wp:docPr id="3" name="图片 3" descr="关于公共资源交易信用承诺网上公示的通知(1)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关于公共资源交易信用承诺网上公示的通知(1)_06"/>
                    <pic:cNvPicPr>
                      <a:picLocks noChangeAspect="1"/>
                    </pic:cNvPicPr>
                  </pic:nvPicPr>
                  <pic:blipFill>
                    <a:blip r:embed="rId21"/>
                    <a:stretch>
                      <a:fillRect/>
                    </a:stretch>
                  </pic:blipFill>
                  <pic:spPr>
                    <a:xfrm>
                      <a:off x="0" y="0"/>
                      <a:ext cx="5269230" cy="7442835"/>
                    </a:xfrm>
                    <a:prstGeom prst="rect">
                      <a:avLst/>
                    </a:prstGeom>
                  </pic:spPr>
                </pic:pic>
              </a:graphicData>
            </a:graphic>
          </wp:inline>
        </w:drawing>
      </w:r>
      <w:r>
        <w:rPr>
          <w:rFonts w:hint="eastAsia" w:ascii="宋体" w:hAnsi="宋体" w:eastAsia="宋体" w:cs="宋体"/>
          <w:highlight w:val="none"/>
          <w:lang w:eastAsia="zh-CN"/>
        </w:rPr>
        <w:drawing>
          <wp:inline distT="0" distB="0" distL="114300" distR="114300">
            <wp:extent cx="5269230" cy="7442835"/>
            <wp:effectExtent l="0" t="0" r="7620" b="5715"/>
            <wp:docPr id="1" name="图片 1" descr="关于公共资源交易信用承诺网上公示的通知(1)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关于公共资源交易信用承诺网上公示的通知(1)_07"/>
                    <pic:cNvPicPr>
                      <a:picLocks noChangeAspect="1"/>
                    </pic:cNvPicPr>
                  </pic:nvPicPr>
                  <pic:blipFill>
                    <a:blip r:embed="rId22"/>
                    <a:stretch>
                      <a:fillRect/>
                    </a:stretch>
                  </pic:blipFill>
                  <pic:spPr>
                    <a:xfrm>
                      <a:off x="0" y="0"/>
                      <a:ext cx="5269230" cy="7442835"/>
                    </a:xfrm>
                    <a:prstGeom prst="rect">
                      <a:avLst/>
                    </a:prstGeom>
                  </pic:spPr>
                </pic:pic>
              </a:graphicData>
            </a:graphic>
          </wp:inline>
        </w:drawing>
      </w:r>
      <w:r>
        <w:rPr>
          <w:rFonts w:hint="eastAsia" w:ascii="宋体" w:hAnsi="宋体" w:eastAsia="宋体" w:cs="宋体"/>
          <w:highlight w:val="none"/>
          <w:lang w:eastAsia="zh-CN"/>
        </w:rPr>
        <w:drawing>
          <wp:inline distT="0" distB="0" distL="114300" distR="114300">
            <wp:extent cx="5269230" cy="7442835"/>
            <wp:effectExtent l="0" t="0" r="7620" b="5715"/>
            <wp:docPr id="2" name="图片 2" descr="关于公共资源交易信用承诺网上公示的通知(1)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关于公共资源交易信用承诺网上公示的通知(1)_08"/>
                    <pic:cNvPicPr>
                      <a:picLocks noChangeAspect="1"/>
                    </pic:cNvPicPr>
                  </pic:nvPicPr>
                  <pic:blipFill>
                    <a:blip r:embed="rId23"/>
                    <a:stretch>
                      <a:fillRect/>
                    </a:stretch>
                  </pic:blipFill>
                  <pic:spPr>
                    <a:xfrm>
                      <a:off x="0" y="0"/>
                      <a:ext cx="5269230" cy="7442835"/>
                    </a:xfrm>
                    <a:prstGeom prst="rect">
                      <a:avLst/>
                    </a:prstGeom>
                  </pic:spPr>
                </pic:pic>
              </a:graphicData>
            </a:graphic>
          </wp:inline>
        </w:drawing>
      </w:r>
      <w:r>
        <w:rPr>
          <w:rFonts w:hint="eastAsia" w:ascii="宋体" w:hAnsi="宋体" w:eastAsia="宋体" w:cs="宋体"/>
          <w:highlight w:val="none"/>
          <w:lang w:eastAsia="zh-CN"/>
        </w:rPr>
        <w:drawing>
          <wp:inline distT="0" distB="0" distL="114300" distR="114300">
            <wp:extent cx="5269230" cy="7442835"/>
            <wp:effectExtent l="0" t="0" r="7620" b="5715"/>
            <wp:docPr id="18" name="图片 18" descr="关于公共资源交易信用承诺网上公示的通知(1)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关于公共资源交易信用承诺网上公示的通知(1)_09"/>
                    <pic:cNvPicPr>
                      <a:picLocks noChangeAspect="1"/>
                    </pic:cNvPicPr>
                  </pic:nvPicPr>
                  <pic:blipFill>
                    <a:blip r:embed="rId24"/>
                    <a:stretch>
                      <a:fillRect/>
                    </a:stretch>
                  </pic:blipFill>
                  <pic:spPr>
                    <a:xfrm>
                      <a:off x="0" y="0"/>
                      <a:ext cx="5269230" cy="7442835"/>
                    </a:xfrm>
                    <a:prstGeom prst="rect">
                      <a:avLst/>
                    </a:prstGeom>
                  </pic:spPr>
                </pic:pic>
              </a:graphicData>
            </a:graphic>
          </wp:inline>
        </w:drawing>
      </w:r>
      <w:r>
        <w:rPr>
          <w:rFonts w:hint="eastAsia" w:ascii="宋体" w:hAnsi="宋体" w:eastAsia="宋体" w:cs="宋体"/>
          <w:highlight w:val="none"/>
          <w:lang w:eastAsia="zh-CN"/>
        </w:rPr>
        <w:drawing>
          <wp:inline distT="0" distB="0" distL="114300" distR="114300">
            <wp:extent cx="5269230" cy="7442835"/>
            <wp:effectExtent l="0" t="0" r="7620" b="5715"/>
            <wp:docPr id="19" name="图片 19" descr="关于公共资源交易信用承诺网上公示的通知(1)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关于公共资源交易信用承诺网上公示的通知(1)_10"/>
                    <pic:cNvPicPr>
                      <a:picLocks noChangeAspect="1"/>
                    </pic:cNvPicPr>
                  </pic:nvPicPr>
                  <pic:blipFill>
                    <a:blip r:embed="rId25"/>
                    <a:stretch>
                      <a:fillRect/>
                    </a:stretch>
                  </pic:blipFill>
                  <pic:spPr>
                    <a:xfrm>
                      <a:off x="0" y="0"/>
                      <a:ext cx="5269230" cy="7442835"/>
                    </a:xfrm>
                    <a:prstGeom prst="rect">
                      <a:avLst/>
                    </a:prstGeom>
                  </pic:spPr>
                </pic:pic>
              </a:graphicData>
            </a:graphic>
          </wp:inline>
        </w:drawing>
      </w:r>
      <w:r>
        <w:rPr>
          <w:rFonts w:hint="eastAsia" w:ascii="宋体" w:hAnsi="宋体" w:eastAsia="宋体" w:cs="宋体"/>
          <w:highlight w:val="none"/>
          <w:lang w:eastAsia="zh-CN"/>
        </w:rPr>
        <w:drawing>
          <wp:inline distT="0" distB="0" distL="114300" distR="114300">
            <wp:extent cx="5269230" cy="7442835"/>
            <wp:effectExtent l="0" t="0" r="7620" b="5715"/>
            <wp:docPr id="4" name="图片 4" descr="关于公共资源交易信用承诺网上公示的通知(1)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关于公共资源交易信用承诺网上公示的通知(1)_11"/>
                    <pic:cNvPicPr>
                      <a:picLocks noChangeAspect="1"/>
                    </pic:cNvPicPr>
                  </pic:nvPicPr>
                  <pic:blipFill>
                    <a:blip r:embed="rId26"/>
                    <a:stretch>
                      <a:fillRect/>
                    </a:stretch>
                  </pic:blipFill>
                  <pic:spPr>
                    <a:xfrm>
                      <a:off x="0" y="0"/>
                      <a:ext cx="5269230" cy="7442835"/>
                    </a:xfrm>
                    <a:prstGeom prst="rect">
                      <a:avLst/>
                    </a:prstGeom>
                  </pic:spPr>
                </pic:pic>
              </a:graphicData>
            </a:graphic>
          </wp:inline>
        </w:drawing>
      </w:r>
      <w:r>
        <w:rPr>
          <w:rFonts w:hint="eastAsia" w:ascii="宋体" w:hAnsi="宋体" w:eastAsia="宋体" w:cs="宋体"/>
          <w:highlight w:val="none"/>
          <w:lang w:eastAsia="zh-CN"/>
        </w:rPr>
        <w:drawing>
          <wp:inline distT="0" distB="0" distL="114300" distR="114300">
            <wp:extent cx="5269230" cy="7442835"/>
            <wp:effectExtent l="0" t="0" r="7620" b="5715"/>
            <wp:docPr id="21" name="图片 21" descr="关于公共资源交易信用承诺网上公示的通知(1)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关于公共资源交易信用承诺网上公示的通知(1)_12"/>
                    <pic:cNvPicPr>
                      <a:picLocks noChangeAspect="1"/>
                    </pic:cNvPicPr>
                  </pic:nvPicPr>
                  <pic:blipFill>
                    <a:blip r:embed="rId27"/>
                    <a:stretch>
                      <a:fillRect/>
                    </a:stretch>
                  </pic:blipFill>
                  <pic:spPr>
                    <a:xfrm>
                      <a:off x="0" y="0"/>
                      <a:ext cx="5269230" cy="7442835"/>
                    </a:xfrm>
                    <a:prstGeom prst="rect">
                      <a:avLst/>
                    </a:prstGeom>
                  </pic:spPr>
                </pic:pic>
              </a:graphicData>
            </a:graphic>
          </wp:inline>
        </w:drawing>
      </w:r>
      <w:r>
        <w:rPr>
          <w:rFonts w:hint="eastAsia" w:ascii="宋体" w:hAnsi="宋体" w:eastAsia="宋体" w:cs="宋体"/>
          <w:highlight w:val="none"/>
          <w:lang w:eastAsia="zh-CN"/>
        </w:rPr>
        <w:drawing>
          <wp:inline distT="0" distB="0" distL="114300" distR="114300">
            <wp:extent cx="5269230" cy="7442835"/>
            <wp:effectExtent l="0" t="0" r="7620" b="5715"/>
            <wp:docPr id="22" name="图片 22" descr="关于公共资源交易信用承诺网上公示的通知(1)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关于公共资源交易信用承诺网上公示的通知(1)_13"/>
                    <pic:cNvPicPr>
                      <a:picLocks noChangeAspect="1"/>
                    </pic:cNvPicPr>
                  </pic:nvPicPr>
                  <pic:blipFill>
                    <a:blip r:embed="rId24"/>
                    <a:stretch>
                      <a:fillRect/>
                    </a:stretch>
                  </pic:blipFill>
                  <pic:spPr>
                    <a:xfrm>
                      <a:off x="0" y="0"/>
                      <a:ext cx="5269230" cy="7442835"/>
                    </a:xfrm>
                    <a:prstGeom prst="rect">
                      <a:avLst/>
                    </a:prstGeom>
                  </pic:spPr>
                </pic:pic>
              </a:graphicData>
            </a:graphic>
          </wp:inline>
        </w:drawing>
      </w:r>
    </w:p>
    <w:sectPr>
      <w:headerReference r:id="rId12" w:type="default"/>
      <w:footerReference r:id="rId13" w:type="default"/>
      <w:pgSz w:w="11906" w:h="16838"/>
      <w:pgMar w:top="1440" w:right="1417" w:bottom="1440" w:left="1417"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Cambria">
    <w:panose1 w:val="02040503050406030204"/>
    <w:charset w:val="00"/>
    <w:family w:val="roman"/>
    <w:pitch w:val="default"/>
    <w:sig w:usb0="A00002EF" w:usb1="4000004B" w:usb2="00000000" w:usb3="00000000" w:csb0="2000009F" w:csb1="00000000"/>
  </w:font>
  <w:font w:name="Garamond">
    <w:altName w:val="MV Boli"/>
    <w:panose1 w:val="02020404030301010803"/>
    <w:charset w:val="00"/>
    <w:family w:val="roman"/>
    <w:pitch w:val="default"/>
    <w:sig w:usb0="00000000" w:usb1="00000000" w:usb2="00000000" w:usb3="00000000" w:csb0="0000009F" w:csb1="DFD70000"/>
  </w:font>
  <w:font w:name="仿宋_GB2312">
    <w:altName w:val="仿宋"/>
    <w:panose1 w:val="02010609030101010101"/>
    <w:charset w:val="86"/>
    <w:family w:val="modern"/>
    <w:pitch w:val="default"/>
    <w:sig w:usb0="00000000" w:usb1="00000000" w:usb2="00000010" w:usb3="00000000" w:csb0="00040000" w:csb1="00000000"/>
  </w:font>
  <w:font w:name="monospace">
    <w:altName w:val="Segoe Print"/>
    <w:panose1 w:val="00000000000000000000"/>
    <w:charset w:val="00"/>
    <w:family w:val="auto"/>
    <w:pitch w:val="default"/>
    <w:sig w:usb0="00000000" w:usb1="00000000" w:usb2="00000000" w:usb3="00000000" w:csb0="00040001" w:csb1="00000000"/>
  </w:font>
  <w:font w:name="AGYXIQ+Frutiger-Cn">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楷体_GB2312">
    <w:altName w:val="楷体"/>
    <w:panose1 w:val="0201060903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方正小标宋简体">
    <w:altName w:val="黑体"/>
    <w:panose1 w:val="02010601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Segoe UI">
    <w:panose1 w:val="020B0502040204020203"/>
    <w:charset w:val="00"/>
    <w:family w:val="auto"/>
    <w:pitch w:val="default"/>
    <w:sig w:usb0="E4002EFF" w:usb1="C000E47F" w:usb2="00000009" w:usb3="00000000" w:csb0="200001FF" w:csb1="00000000"/>
  </w:font>
  <w:font w:name="MV Boli">
    <w:panose1 w:val="02000500030200090000"/>
    <w:charset w:val="00"/>
    <w:family w:val="auto"/>
    <w:pitch w:val="default"/>
    <w:sig w:usb0="00000003" w:usb1="00000000" w:usb2="00000100" w:usb3="00000000" w:csb0="00000001" w:csb1="00000000"/>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enter" w:pos="4536"/>
        <w:tab w:val="clear" w:pos="4153"/>
      </w:tabs>
    </w:pPr>
    <w:r>
      <w:rPr>
        <w:rFonts w:hint="eastAsia"/>
        <w:lang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66</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20"/>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66</w:t>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t xml:space="preserve">第 </w:t>
                          </w:r>
                          <w:r>
                            <w:fldChar w:fldCharType="begin"/>
                          </w:r>
                          <w:r>
                            <w:instrText xml:space="preserve"> PAGE  \* MERGEFORMAT </w:instrText>
                          </w:r>
                          <w:r>
                            <w:fldChar w:fldCharType="separate"/>
                          </w:r>
                          <w:r>
                            <w:t>23</w:t>
                          </w:r>
                          <w:r>
                            <w:fldChar w:fldCharType="end"/>
                          </w:r>
                          <w:r>
                            <w:t xml:space="preserve"> 页 共 </w:t>
                          </w:r>
                          <w:r>
                            <w:fldChar w:fldCharType="begin"/>
                          </w:r>
                          <w:r>
                            <w:instrText xml:space="preserve"> NUMPAGES  \* MERGEFORMAT </w:instrText>
                          </w:r>
                          <w:r>
                            <w:fldChar w:fldCharType="separate"/>
                          </w:r>
                          <w:r>
                            <w:t>68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20"/>
                    </w:pPr>
                    <w:r>
                      <w:t xml:space="preserve">第 </w:t>
                    </w:r>
                    <w:r>
                      <w:fldChar w:fldCharType="begin"/>
                    </w:r>
                    <w:r>
                      <w:instrText xml:space="preserve"> PAGE  \* MERGEFORMAT </w:instrText>
                    </w:r>
                    <w:r>
                      <w:fldChar w:fldCharType="separate"/>
                    </w:r>
                    <w:r>
                      <w:t>23</w:t>
                    </w:r>
                    <w:r>
                      <w:fldChar w:fldCharType="end"/>
                    </w:r>
                    <w:r>
                      <w:t xml:space="preserve"> 页 共 </w:t>
                    </w:r>
                    <w:r>
                      <w:fldChar w:fldCharType="begin"/>
                    </w:r>
                    <w:r>
                      <w:instrText xml:space="preserve"> NUMPAGES  \* MERGEFORMAT </w:instrText>
                    </w:r>
                    <w:r>
                      <w:fldChar w:fldCharType="separate"/>
                    </w:r>
                    <w:r>
                      <w:t>68</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t xml:space="preserve">第 </w:t>
                          </w:r>
                          <w:r>
                            <w:fldChar w:fldCharType="begin"/>
                          </w:r>
                          <w:r>
                            <w:instrText xml:space="preserve"> PAGE  \* MERGEFORMAT </w:instrText>
                          </w:r>
                          <w:r>
                            <w:fldChar w:fldCharType="separate"/>
                          </w:r>
                          <w:r>
                            <w:t>31</w:t>
                          </w:r>
                          <w:r>
                            <w:fldChar w:fldCharType="end"/>
                          </w:r>
                          <w:r>
                            <w:t xml:space="preserve"> 页 共 </w:t>
                          </w:r>
                          <w:r>
                            <w:fldChar w:fldCharType="begin"/>
                          </w:r>
                          <w:r>
                            <w:instrText xml:space="preserve"> NUMPAGES  \* MERGEFORMAT </w:instrText>
                          </w:r>
                          <w:r>
                            <w:fldChar w:fldCharType="separate"/>
                          </w:r>
                          <w:r>
                            <w:t>68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20"/>
                    </w:pPr>
                    <w:r>
                      <w:t xml:space="preserve">第 </w:t>
                    </w:r>
                    <w:r>
                      <w:fldChar w:fldCharType="begin"/>
                    </w:r>
                    <w:r>
                      <w:instrText xml:space="preserve"> PAGE  \* MERGEFORMAT </w:instrText>
                    </w:r>
                    <w:r>
                      <w:fldChar w:fldCharType="separate"/>
                    </w:r>
                    <w:r>
                      <w:t>31</w:t>
                    </w:r>
                    <w:r>
                      <w:fldChar w:fldCharType="end"/>
                    </w:r>
                    <w:r>
                      <w:t xml:space="preserve"> 页 共 </w:t>
                    </w:r>
                    <w:r>
                      <w:fldChar w:fldCharType="begin"/>
                    </w:r>
                    <w:r>
                      <w:instrText xml:space="preserve"> NUMPAGES  \* MERGEFORMAT </w:instrText>
                    </w:r>
                    <w:r>
                      <w:fldChar w:fldCharType="separate"/>
                    </w:r>
                    <w:r>
                      <w:t>68</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502"/>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t xml:space="preserve">第 </w:t>
                          </w:r>
                          <w:r>
                            <w:fldChar w:fldCharType="begin"/>
                          </w:r>
                          <w:r>
                            <w:instrText xml:space="preserve"> PAGE  \* MERGEFORMAT </w:instrText>
                          </w:r>
                          <w:r>
                            <w:fldChar w:fldCharType="separate"/>
                          </w:r>
                          <w:r>
                            <w:t>37</w:t>
                          </w:r>
                          <w:r>
                            <w:fldChar w:fldCharType="end"/>
                          </w:r>
                          <w:r>
                            <w:t xml:space="preserve"> 页 共 </w:t>
                          </w:r>
                          <w:r>
                            <w:fldChar w:fldCharType="begin"/>
                          </w:r>
                          <w:r>
                            <w:instrText xml:space="preserve"> NUMPAGES  \* MERGEFORMAT </w:instrText>
                          </w:r>
                          <w:r>
                            <w:fldChar w:fldCharType="separate"/>
                          </w:r>
                          <w:r>
                            <w:t>68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20"/>
                    </w:pPr>
                    <w:r>
                      <w:t xml:space="preserve">第 </w:t>
                    </w:r>
                    <w:r>
                      <w:fldChar w:fldCharType="begin"/>
                    </w:r>
                    <w:r>
                      <w:instrText xml:space="preserve"> PAGE  \* MERGEFORMAT </w:instrText>
                    </w:r>
                    <w:r>
                      <w:fldChar w:fldCharType="separate"/>
                    </w:r>
                    <w:r>
                      <w:t>37</w:t>
                    </w:r>
                    <w:r>
                      <w:fldChar w:fldCharType="end"/>
                    </w:r>
                    <w:r>
                      <w:t xml:space="preserve"> 页 共 </w:t>
                    </w:r>
                    <w:r>
                      <w:fldChar w:fldCharType="begin"/>
                    </w:r>
                    <w:r>
                      <w:instrText xml:space="preserve"> NUMPAGES  \* MERGEFORMAT </w:instrText>
                    </w:r>
                    <w:r>
                      <w:fldChar w:fldCharType="separate"/>
                    </w:r>
                    <w:r>
                      <w:t>68</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both"/>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t xml:space="preserve">第 </w:t>
                          </w:r>
                          <w:r>
                            <w:fldChar w:fldCharType="begin"/>
                          </w:r>
                          <w:r>
                            <w:instrText xml:space="preserve"> PAGE  \* MERGEFORMAT </w:instrText>
                          </w:r>
                          <w:r>
                            <w:fldChar w:fldCharType="separate"/>
                          </w:r>
                          <w:r>
                            <w:t>42</w:t>
                          </w:r>
                          <w:r>
                            <w:fldChar w:fldCharType="end"/>
                          </w:r>
                          <w:r>
                            <w:t xml:space="preserve"> 页 共</w:t>
                          </w:r>
                          <w:r>
                            <w:rPr>
                              <w:rFonts w:hint="eastAsia"/>
                              <w:lang w:val="en-US" w:eastAsia="zh-CN"/>
                            </w:rPr>
                            <w:t>66</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20"/>
                    </w:pPr>
                    <w:r>
                      <w:t xml:space="preserve">第 </w:t>
                    </w:r>
                    <w:r>
                      <w:fldChar w:fldCharType="begin"/>
                    </w:r>
                    <w:r>
                      <w:instrText xml:space="preserve"> PAGE  \* MERGEFORMAT </w:instrText>
                    </w:r>
                    <w:r>
                      <w:fldChar w:fldCharType="separate"/>
                    </w:r>
                    <w:r>
                      <w:t>42</w:t>
                    </w:r>
                    <w:r>
                      <w:fldChar w:fldCharType="end"/>
                    </w:r>
                    <w:r>
                      <w:t xml:space="preserve"> 页 共</w:t>
                    </w:r>
                    <w:r>
                      <w:rPr>
                        <w:rFonts w:hint="eastAsia"/>
                        <w:lang w:val="en-US" w:eastAsia="zh-CN"/>
                      </w:rPr>
                      <w:t>66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ind w:left="3694" w:hanging="3694" w:hangingChars="2300"/>
      <w:jc w:val="left"/>
      <w:rPr>
        <w:rFonts w:hint="eastAsia" w:ascii="宋体" w:hAnsi="宋体" w:eastAsia="宋体" w:cs="宋体"/>
        <w:b/>
        <w:color w:val="0000FF"/>
        <w:kern w:val="0"/>
        <w:sz w:val="16"/>
        <w:szCs w:val="16"/>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jc w:val="both"/>
      <w:rPr>
        <w:rFonts w:hint="default" w:eastAsia="宋体"/>
        <w:lang w:val="en-US"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exact"/>
      <w:rPr>
        <w:rFonts w:ascii="Arial"/>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exact"/>
      <w:rPr>
        <w:rFonts w:ascii="Arial"/>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649E3A"/>
    <w:multiLevelType w:val="singleLevel"/>
    <w:tmpl w:val="8E649E3A"/>
    <w:lvl w:ilvl="0" w:tentative="0">
      <w:start w:val="1"/>
      <w:numFmt w:val="decimal"/>
      <w:suff w:val="nothing"/>
      <w:lvlText w:val="%1、"/>
      <w:lvlJc w:val="left"/>
    </w:lvl>
  </w:abstractNum>
  <w:abstractNum w:abstractNumId="1">
    <w:nsid w:val="AE6F79D6"/>
    <w:multiLevelType w:val="singleLevel"/>
    <w:tmpl w:val="AE6F79D6"/>
    <w:lvl w:ilvl="0" w:tentative="0">
      <w:start w:val="1"/>
      <w:numFmt w:val="decimal"/>
      <w:suff w:val="nothing"/>
      <w:lvlText w:val="%1）"/>
      <w:lvlJc w:val="left"/>
    </w:lvl>
  </w:abstractNum>
  <w:abstractNum w:abstractNumId="2">
    <w:nsid w:val="C54AA7AA"/>
    <w:multiLevelType w:val="multilevel"/>
    <w:tmpl w:val="C54AA7AA"/>
    <w:lvl w:ilvl="0" w:tentative="0">
      <w:start w:val="1"/>
      <w:numFmt w:val="decimal"/>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3">
    <w:nsid w:val="CB8888F3"/>
    <w:multiLevelType w:val="singleLevel"/>
    <w:tmpl w:val="CB8888F3"/>
    <w:lvl w:ilvl="0" w:tentative="0">
      <w:start w:val="1"/>
      <w:numFmt w:val="decimal"/>
      <w:suff w:val="nothing"/>
      <w:lvlText w:val="%1、"/>
      <w:lvlJc w:val="left"/>
    </w:lvl>
  </w:abstractNum>
  <w:abstractNum w:abstractNumId="4">
    <w:nsid w:val="FCCF468C"/>
    <w:multiLevelType w:val="singleLevel"/>
    <w:tmpl w:val="FCCF468C"/>
    <w:lvl w:ilvl="0" w:tentative="0">
      <w:start w:val="1"/>
      <w:numFmt w:val="decimal"/>
      <w:suff w:val="nothing"/>
      <w:lvlText w:val="（%1）"/>
      <w:lvlJc w:val="left"/>
    </w:lvl>
  </w:abstractNum>
  <w:abstractNum w:abstractNumId="5">
    <w:nsid w:val="0053208E"/>
    <w:multiLevelType w:val="multilevel"/>
    <w:tmpl w:val="0053208E"/>
    <w:lvl w:ilvl="0" w:tentative="0">
      <w:start w:val="1"/>
      <w:numFmt w:val="bullet"/>
      <w:pStyle w:val="8"/>
      <w:lvlText w:val=""/>
      <w:lvlJc w:val="left"/>
      <w:pPr>
        <w:tabs>
          <w:tab w:val="left" w:pos="780"/>
        </w:tabs>
        <w:ind w:left="780" w:hanging="420"/>
      </w:pPr>
      <w:rPr>
        <w:rFonts w:hint="default" w:ascii="Wingdings" w:hAnsi="Wingdings"/>
        <w:sz w:val="13"/>
        <w:szCs w:val="13"/>
      </w:rPr>
    </w:lvl>
    <w:lvl w:ilvl="1" w:tentative="0">
      <w:start w:val="0"/>
      <w:numFmt w:val="bullet"/>
      <w:lvlText w:val="-"/>
      <w:lvlJc w:val="left"/>
      <w:pPr>
        <w:tabs>
          <w:tab w:val="left" w:pos="780"/>
        </w:tabs>
        <w:ind w:left="780" w:hanging="360"/>
      </w:pPr>
      <w:rPr>
        <w:rFonts w:hint="default" w:ascii="Times New Roman" w:hAnsi="Times New Roman" w:eastAsia="宋体" w:cs="Times New Roman"/>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6">
    <w:nsid w:val="27255CFE"/>
    <w:multiLevelType w:val="singleLevel"/>
    <w:tmpl w:val="27255CFE"/>
    <w:lvl w:ilvl="0" w:tentative="0">
      <w:start w:val="2"/>
      <w:numFmt w:val="decimal"/>
      <w:lvlText w:val="%1."/>
      <w:lvlJc w:val="left"/>
      <w:pPr>
        <w:tabs>
          <w:tab w:val="left" w:pos="312"/>
        </w:tabs>
        <w:ind w:left="480" w:leftChars="0" w:firstLine="0" w:firstLineChars="0"/>
      </w:pPr>
    </w:lvl>
  </w:abstractNum>
  <w:abstractNum w:abstractNumId="7">
    <w:nsid w:val="58DCBAE5"/>
    <w:multiLevelType w:val="singleLevel"/>
    <w:tmpl w:val="58DCBAE5"/>
    <w:lvl w:ilvl="0" w:tentative="0">
      <w:start w:val="2"/>
      <w:numFmt w:val="decimal"/>
      <w:suff w:val="nothing"/>
      <w:lvlText w:val="%1、"/>
      <w:lvlJc w:val="left"/>
    </w:lvl>
  </w:abstractNum>
  <w:abstractNum w:abstractNumId="8">
    <w:nsid w:val="59FB0796"/>
    <w:multiLevelType w:val="singleLevel"/>
    <w:tmpl w:val="59FB0796"/>
    <w:lvl w:ilvl="0" w:tentative="0">
      <w:start w:val="1"/>
      <w:numFmt w:val="decimal"/>
      <w:suff w:val="nothing"/>
      <w:lvlText w:val="%1、"/>
      <w:lvlJc w:val="left"/>
    </w:lvl>
  </w:abstractNum>
  <w:abstractNum w:abstractNumId="9">
    <w:nsid w:val="7F896FB2"/>
    <w:multiLevelType w:val="multilevel"/>
    <w:tmpl w:val="7F896FB2"/>
    <w:lvl w:ilvl="0" w:tentative="0">
      <w:start w:val="1"/>
      <w:numFmt w:val="chineseCountingThousand"/>
      <w:suff w:val="space"/>
      <w:lvlText w:val="第%1章"/>
      <w:lvlJc w:val="left"/>
      <w:pPr>
        <w:ind w:left="3686" w:firstLine="0"/>
      </w:pPr>
      <w:rPr>
        <w:rFonts w:hint="default" w:ascii="Arial" w:hAnsi="Arial" w:eastAsia="黑体"/>
        <w:b w:val="0"/>
        <w:i w:val="0"/>
        <w:color w:val="auto"/>
        <w:sz w:val="32"/>
        <w:u w:val="none"/>
      </w:rPr>
    </w:lvl>
    <w:lvl w:ilvl="1" w:tentative="0">
      <w:start w:val="1"/>
      <w:numFmt w:val="chineseCountingThousand"/>
      <w:suff w:val="space"/>
      <w:lvlText w:val="第%2节"/>
      <w:lvlJc w:val="left"/>
      <w:pPr>
        <w:ind w:left="0" w:firstLine="0"/>
      </w:pPr>
      <w:rPr>
        <w:rFonts w:ascii="Arial" w:hAnsi="Arial" w:eastAsia="楷体_GB2312"/>
        <w:b w:val="0"/>
        <w:i w:val="0"/>
        <w:color w:val="auto"/>
        <w:sz w:val="32"/>
        <w:u w:val="none"/>
      </w:rPr>
    </w:lvl>
    <w:lvl w:ilvl="2" w:tentative="0">
      <w:start w:val="1"/>
      <w:numFmt w:val="japaneseCounting"/>
      <w:lvlRestart w:val="0"/>
      <w:pStyle w:val="95"/>
      <w:suff w:val="space"/>
      <w:lvlText w:val="第%3条"/>
      <w:lvlJc w:val="left"/>
      <w:pPr>
        <w:ind w:left="1418" w:firstLine="0"/>
      </w:pPr>
      <w:rPr>
        <w:rFonts w:hint="eastAsia" w:ascii="仿宋_GB2312" w:hAnsi="黑体" w:eastAsia="仿宋_GB2312" w:cs="Times New Roman"/>
        <w:b/>
        <w:i w:val="0"/>
        <w:sz w:val="32"/>
        <w:u w:val="none"/>
      </w:rPr>
    </w:lvl>
    <w:lvl w:ilvl="3" w:tentative="0">
      <w:start w:val="1"/>
      <w:numFmt w:val="chineseCountingThousand"/>
      <w:suff w:val="space"/>
      <w:lvlText w:val="（%4）"/>
      <w:lvlJc w:val="left"/>
      <w:pPr>
        <w:ind w:left="0" w:firstLine="0"/>
      </w:pPr>
      <w:rPr>
        <w:rFonts w:hint="default" w:ascii="Arial" w:hAnsi="Arial" w:eastAsia="仿宋_GB2312"/>
        <w:b w:val="0"/>
        <w:i w:val="0"/>
        <w:color w:val="auto"/>
        <w:sz w:val="32"/>
      </w:rPr>
    </w:lvl>
    <w:lvl w:ilvl="4" w:tentative="0">
      <w:start w:val="1"/>
      <w:numFmt w:val="decimal"/>
      <w:suff w:val="space"/>
      <w:lvlText w:val="%5．"/>
      <w:lvlJc w:val="left"/>
      <w:pPr>
        <w:ind w:left="0" w:firstLine="0"/>
      </w:pPr>
      <w:rPr>
        <w:rFonts w:hint="default" w:ascii="Times New Roman" w:hAnsi="Times New Roman" w:eastAsia="仿宋_GB2312"/>
        <w:b w:val="0"/>
        <w:i w:val="0"/>
        <w:color w:val="auto"/>
        <w:sz w:val="32"/>
      </w:rPr>
    </w:lvl>
    <w:lvl w:ilvl="5" w:tentative="0">
      <w:start w:val="1"/>
      <w:numFmt w:val="decimal"/>
      <w:suff w:val="space"/>
      <w:lvlText w:val="（%6）"/>
      <w:lvlJc w:val="left"/>
      <w:pPr>
        <w:ind w:left="0" w:firstLine="0"/>
      </w:pPr>
      <w:rPr>
        <w:rFonts w:hint="default" w:ascii="Arial" w:hAnsi="Arial" w:eastAsia="仿宋_GB2312"/>
        <w:b w:val="0"/>
        <w:i w:val="0"/>
        <w:color w:val="auto"/>
        <w:sz w:val="28"/>
      </w:rPr>
    </w:lvl>
    <w:lvl w:ilvl="6" w:tentative="0">
      <w:start w:val="1"/>
      <w:numFmt w:val="none"/>
      <w:suff w:val="nothing"/>
      <w:lvlText w:val="%7"/>
      <w:lvlJc w:val="left"/>
      <w:pPr>
        <w:ind w:left="0" w:firstLine="0"/>
      </w:pPr>
      <w:rPr>
        <w:rFonts w:hint="eastAsia"/>
      </w:rPr>
    </w:lvl>
    <w:lvl w:ilvl="7" w:tentative="0">
      <w:start w:val="1"/>
      <w:numFmt w:val="none"/>
      <w:suff w:val="nothing"/>
      <w:lvlText w:val="%8"/>
      <w:lvlJc w:val="left"/>
      <w:pPr>
        <w:ind w:left="0" w:firstLine="0"/>
      </w:pPr>
      <w:rPr>
        <w:rFonts w:hint="eastAsia"/>
      </w:rPr>
    </w:lvl>
    <w:lvl w:ilvl="8" w:tentative="0">
      <w:start w:val="1"/>
      <w:numFmt w:val="none"/>
      <w:suff w:val="nothing"/>
      <w:lvlText w:val="%9"/>
      <w:lvlJc w:val="left"/>
      <w:pPr>
        <w:ind w:left="0" w:firstLine="0"/>
      </w:pPr>
      <w:rPr>
        <w:rFonts w:hint="eastAsia"/>
      </w:rPr>
    </w:lvl>
  </w:abstractNum>
  <w:num w:numId="1">
    <w:abstractNumId w:val="5"/>
  </w:num>
  <w:num w:numId="2">
    <w:abstractNumId w:val="9"/>
  </w:num>
  <w:num w:numId="3">
    <w:abstractNumId w:val="0"/>
  </w:num>
  <w:num w:numId="4">
    <w:abstractNumId w:val="2"/>
  </w:num>
  <w:num w:numId="5">
    <w:abstractNumId w:val="8"/>
  </w:num>
  <w:num w:numId="6">
    <w:abstractNumId w:val="1"/>
  </w:num>
  <w:num w:numId="7">
    <w:abstractNumId w:val="7"/>
  </w:num>
  <w:num w:numId="8">
    <w:abstractNumId w:val="6"/>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Y1ZGRjMWRhZDExOTQ4MjIyNDVjNmJlM2NkMmVhZDEifQ=="/>
  </w:docVars>
  <w:rsids>
    <w:rsidRoot w:val="2A7E5C03"/>
    <w:rsid w:val="00040998"/>
    <w:rsid w:val="00045948"/>
    <w:rsid w:val="00072E98"/>
    <w:rsid w:val="002167B0"/>
    <w:rsid w:val="002630BB"/>
    <w:rsid w:val="00287325"/>
    <w:rsid w:val="00374916"/>
    <w:rsid w:val="003A774A"/>
    <w:rsid w:val="00464202"/>
    <w:rsid w:val="00544BEF"/>
    <w:rsid w:val="005C4D2E"/>
    <w:rsid w:val="006A1F69"/>
    <w:rsid w:val="006D601F"/>
    <w:rsid w:val="00760FAE"/>
    <w:rsid w:val="008162FB"/>
    <w:rsid w:val="008B27BB"/>
    <w:rsid w:val="00920750"/>
    <w:rsid w:val="00A30F40"/>
    <w:rsid w:val="00A5437E"/>
    <w:rsid w:val="00A61B49"/>
    <w:rsid w:val="00A83AD0"/>
    <w:rsid w:val="00AD10DD"/>
    <w:rsid w:val="00B10F04"/>
    <w:rsid w:val="00BC50A0"/>
    <w:rsid w:val="00C113DB"/>
    <w:rsid w:val="00C67C23"/>
    <w:rsid w:val="00CB5602"/>
    <w:rsid w:val="00CD0C7A"/>
    <w:rsid w:val="00CD1788"/>
    <w:rsid w:val="00D22899"/>
    <w:rsid w:val="00D92F15"/>
    <w:rsid w:val="00E36015"/>
    <w:rsid w:val="00E64392"/>
    <w:rsid w:val="00E750D9"/>
    <w:rsid w:val="0100559C"/>
    <w:rsid w:val="0112363F"/>
    <w:rsid w:val="011C44BE"/>
    <w:rsid w:val="011E1FE4"/>
    <w:rsid w:val="011E6300"/>
    <w:rsid w:val="01880B03"/>
    <w:rsid w:val="018B225A"/>
    <w:rsid w:val="01933707"/>
    <w:rsid w:val="01A334F3"/>
    <w:rsid w:val="01AC22CF"/>
    <w:rsid w:val="01AC5842"/>
    <w:rsid w:val="01B00B0C"/>
    <w:rsid w:val="01C06631"/>
    <w:rsid w:val="01C81F50"/>
    <w:rsid w:val="01C939D5"/>
    <w:rsid w:val="01CB4118"/>
    <w:rsid w:val="01DD59FB"/>
    <w:rsid w:val="01EA6D5F"/>
    <w:rsid w:val="01FA47FF"/>
    <w:rsid w:val="02003CAB"/>
    <w:rsid w:val="02227204"/>
    <w:rsid w:val="0242714B"/>
    <w:rsid w:val="02691701"/>
    <w:rsid w:val="02813A05"/>
    <w:rsid w:val="02840D7E"/>
    <w:rsid w:val="02A1711E"/>
    <w:rsid w:val="02A56B1D"/>
    <w:rsid w:val="02A8647E"/>
    <w:rsid w:val="02D52B76"/>
    <w:rsid w:val="02E37041"/>
    <w:rsid w:val="02FB3A4A"/>
    <w:rsid w:val="02FF5E45"/>
    <w:rsid w:val="030B6114"/>
    <w:rsid w:val="0325440B"/>
    <w:rsid w:val="032A1207"/>
    <w:rsid w:val="034E7161"/>
    <w:rsid w:val="0353685F"/>
    <w:rsid w:val="03577A2F"/>
    <w:rsid w:val="03624000"/>
    <w:rsid w:val="0366726E"/>
    <w:rsid w:val="036E11C6"/>
    <w:rsid w:val="037715A4"/>
    <w:rsid w:val="03814430"/>
    <w:rsid w:val="039842CF"/>
    <w:rsid w:val="03A20451"/>
    <w:rsid w:val="03D36EFB"/>
    <w:rsid w:val="03D90444"/>
    <w:rsid w:val="03E407BE"/>
    <w:rsid w:val="04131BA8"/>
    <w:rsid w:val="044B436F"/>
    <w:rsid w:val="04722833"/>
    <w:rsid w:val="04751DAC"/>
    <w:rsid w:val="04780182"/>
    <w:rsid w:val="04926F71"/>
    <w:rsid w:val="04CF5250"/>
    <w:rsid w:val="04EC4605"/>
    <w:rsid w:val="04F85FBE"/>
    <w:rsid w:val="04F9024D"/>
    <w:rsid w:val="05046312"/>
    <w:rsid w:val="050B1167"/>
    <w:rsid w:val="053022E6"/>
    <w:rsid w:val="054340BC"/>
    <w:rsid w:val="0545378C"/>
    <w:rsid w:val="05650987"/>
    <w:rsid w:val="05670A17"/>
    <w:rsid w:val="057B10E3"/>
    <w:rsid w:val="05816FE5"/>
    <w:rsid w:val="059E1945"/>
    <w:rsid w:val="05C709C9"/>
    <w:rsid w:val="06267C52"/>
    <w:rsid w:val="0644429B"/>
    <w:rsid w:val="067327FA"/>
    <w:rsid w:val="067C65A9"/>
    <w:rsid w:val="067F6364"/>
    <w:rsid w:val="06801B72"/>
    <w:rsid w:val="06913D7B"/>
    <w:rsid w:val="06A82D00"/>
    <w:rsid w:val="06B81E55"/>
    <w:rsid w:val="06C35A85"/>
    <w:rsid w:val="06CF1FF1"/>
    <w:rsid w:val="06DD649D"/>
    <w:rsid w:val="06EB2968"/>
    <w:rsid w:val="07027CB2"/>
    <w:rsid w:val="07135062"/>
    <w:rsid w:val="071405CD"/>
    <w:rsid w:val="07152700"/>
    <w:rsid w:val="07255CCA"/>
    <w:rsid w:val="0755370A"/>
    <w:rsid w:val="075D452B"/>
    <w:rsid w:val="07650381"/>
    <w:rsid w:val="076E445B"/>
    <w:rsid w:val="07704DE8"/>
    <w:rsid w:val="077E558A"/>
    <w:rsid w:val="079407D3"/>
    <w:rsid w:val="07BE007D"/>
    <w:rsid w:val="07E14475"/>
    <w:rsid w:val="07E26F41"/>
    <w:rsid w:val="07E2757F"/>
    <w:rsid w:val="07F43A9E"/>
    <w:rsid w:val="07F9606D"/>
    <w:rsid w:val="08202AE5"/>
    <w:rsid w:val="082A3964"/>
    <w:rsid w:val="084E69A7"/>
    <w:rsid w:val="086A1FB2"/>
    <w:rsid w:val="087E59E1"/>
    <w:rsid w:val="08862B5B"/>
    <w:rsid w:val="08914F9D"/>
    <w:rsid w:val="08A47272"/>
    <w:rsid w:val="08BD0334"/>
    <w:rsid w:val="08DF4059"/>
    <w:rsid w:val="08DF4578"/>
    <w:rsid w:val="08E82C9F"/>
    <w:rsid w:val="08E92ED7"/>
    <w:rsid w:val="08F114E5"/>
    <w:rsid w:val="08FF26FB"/>
    <w:rsid w:val="090C0C4E"/>
    <w:rsid w:val="09325C8F"/>
    <w:rsid w:val="093C74AB"/>
    <w:rsid w:val="0940218F"/>
    <w:rsid w:val="09442803"/>
    <w:rsid w:val="09497E1A"/>
    <w:rsid w:val="09572537"/>
    <w:rsid w:val="0969226A"/>
    <w:rsid w:val="09695431"/>
    <w:rsid w:val="097E476A"/>
    <w:rsid w:val="09896468"/>
    <w:rsid w:val="099F7A3A"/>
    <w:rsid w:val="09A3577C"/>
    <w:rsid w:val="09AE1CE7"/>
    <w:rsid w:val="09E233DE"/>
    <w:rsid w:val="09F064E7"/>
    <w:rsid w:val="09F158A1"/>
    <w:rsid w:val="0A0B7FBA"/>
    <w:rsid w:val="0A0C655E"/>
    <w:rsid w:val="0A142C54"/>
    <w:rsid w:val="0A15375B"/>
    <w:rsid w:val="0A214B7A"/>
    <w:rsid w:val="0A2D5046"/>
    <w:rsid w:val="0A36214C"/>
    <w:rsid w:val="0A375EC4"/>
    <w:rsid w:val="0A441BF9"/>
    <w:rsid w:val="0A5B6057"/>
    <w:rsid w:val="0A777490"/>
    <w:rsid w:val="0A8C7CD5"/>
    <w:rsid w:val="0AB67731"/>
    <w:rsid w:val="0AD25292"/>
    <w:rsid w:val="0AE909AB"/>
    <w:rsid w:val="0B2E72C7"/>
    <w:rsid w:val="0B3643CE"/>
    <w:rsid w:val="0B676248"/>
    <w:rsid w:val="0B832FD4"/>
    <w:rsid w:val="0B875EE0"/>
    <w:rsid w:val="0B9F3D21"/>
    <w:rsid w:val="0BA56C9A"/>
    <w:rsid w:val="0BAF5521"/>
    <w:rsid w:val="0BC47C2C"/>
    <w:rsid w:val="0BFE2810"/>
    <w:rsid w:val="0C3A77AD"/>
    <w:rsid w:val="0C434FF4"/>
    <w:rsid w:val="0C450570"/>
    <w:rsid w:val="0C450D6C"/>
    <w:rsid w:val="0C572354"/>
    <w:rsid w:val="0C585FF4"/>
    <w:rsid w:val="0C611820"/>
    <w:rsid w:val="0C6977B3"/>
    <w:rsid w:val="0C791D1A"/>
    <w:rsid w:val="0C7F69CC"/>
    <w:rsid w:val="0CA54A66"/>
    <w:rsid w:val="0CBE467B"/>
    <w:rsid w:val="0CCE2B10"/>
    <w:rsid w:val="0CDB3E55"/>
    <w:rsid w:val="0CEC7A9B"/>
    <w:rsid w:val="0CEF7770"/>
    <w:rsid w:val="0CF91A9E"/>
    <w:rsid w:val="0CFA226B"/>
    <w:rsid w:val="0D1349C7"/>
    <w:rsid w:val="0D2914E3"/>
    <w:rsid w:val="0D4264BA"/>
    <w:rsid w:val="0D6B7368"/>
    <w:rsid w:val="0D7D53F1"/>
    <w:rsid w:val="0D866C72"/>
    <w:rsid w:val="0D8C5298"/>
    <w:rsid w:val="0DA31799"/>
    <w:rsid w:val="0DAD6672"/>
    <w:rsid w:val="0DCC474E"/>
    <w:rsid w:val="0DD37FB1"/>
    <w:rsid w:val="0DE87C01"/>
    <w:rsid w:val="0E164A93"/>
    <w:rsid w:val="0E1876C8"/>
    <w:rsid w:val="0E2C7751"/>
    <w:rsid w:val="0E410C91"/>
    <w:rsid w:val="0E780938"/>
    <w:rsid w:val="0E7D2A40"/>
    <w:rsid w:val="0E8850E3"/>
    <w:rsid w:val="0E8C6BAE"/>
    <w:rsid w:val="0E96737C"/>
    <w:rsid w:val="0E972D1E"/>
    <w:rsid w:val="0E992638"/>
    <w:rsid w:val="0E9D037B"/>
    <w:rsid w:val="0EA004DC"/>
    <w:rsid w:val="0EE44124"/>
    <w:rsid w:val="0EE7139C"/>
    <w:rsid w:val="0EEF1A96"/>
    <w:rsid w:val="0F291E6E"/>
    <w:rsid w:val="0F476BAA"/>
    <w:rsid w:val="0F49377C"/>
    <w:rsid w:val="0F4C2412"/>
    <w:rsid w:val="0F4C3579"/>
    <w:rsid w:val="0F84304E"/>
    <w:rsid w:val="0F8F3EA8"/>
    <w:rsid w:val="0F9046CF"/>
    <w:rsid w:val="0FA364D6"/>
    <w:rsid w:val="0FA403C0"/>
    <w:rsid w:val="0FB042D3"/>
    <w:rsid w:val="0FC020AA"/>
    <w:rsid w:val="0FC71158"/>
    <w:rsid w:val="0FC71A98"/>
    <w:rsid w:val="0FD541B5"/>
    <w:rsid w:val="10142F30"/>
    <w:rsid w:val="102644A4"/>
    <w:rsid w:val="10521CAA"/>
    <w:rsid w:val="10594023"/>
    <w:rsid w:val="10656365"/>
    <w:rsid w:val="106B3DDB"/>
    <w:rsid w:val="10872E21"/>
    <w:rsid w:val="109C6482"/>
    <w:rsid w:val="10B72A66"/>
    <w:rsid w:val="10BB33AB"/>
    <w:rsid w:val="10BF66D3"/>
    <w:rsid w:val="10C502AE"/>
    <w:rsid w:val="10E03316"/>
    <w:rsid w:val="110424CC"/>
    <w:rsid w:val="110805BA"/>
    <w:rsid w:val="11362951"/>
    <w:rsid w:val="11406EA2"/>
    <w:rsid w:val="11427629"/>
    <w:rsid w:val="115D635F"/>
    <w:rsid w:val="11611EE4"/>
    <w:rsid w:val="117802B7"/>
    <w:rsid w:val="11947E22"/>
    <w:rsid w:val="11DF756D"/>
    <w:rsid w:val="11E626AA"/>
    <w:rsid w:val="11F428DC"/>
    <w:rsid w:val="121F5BBC"/>
    <w:rsid w:val="12246D12"/>
    <w:rsid w:val="122E333F"/>
    <w:rsid w:val="124D1496"/>
    <w:rsid w:val="12623816"/>
    <w:rsid w:val="1264438E"/>
    <w:rsid w:val="127203E1"/>
    <w:rsid w:val="128123D2"/>
    <w:rsid w:val="12902E79"/>
    <w:rsid w:val="12A743E1"/>
    <w:rsid w:val="12AF5192"/>
    <w:rsid w:val="12BE7183"/>
    <w:rsid w:val="12C14EC5"/>
    <w:rsid w:val="12CA7172"/>
    <w:rsid w:val="12CB1A06"/>
    <w:rsid w:val="12D21A9B"/>
    <w:rsid w:val="12E82452"/>
    <w:rsid w:val="12EF1C05"/>
    <w:rsid w:val="130848B0"/>
    <w:rsid w:val="133216BF"/>
    <w:rsid w:val="13573133"/>
    <w:rsid w:val="13623676"/>
    <w:rsid w:val="137350BD"/>
    <w:rsid w:val="13760B79"/>
    <w:rsid w:val="137837D5"/>
    <w:rsid w:val="13B90CB9"/>
    <w:rsid w:val="13C10FBA"/>
    <w:rsid w:val="13C43147"/>
    <w:rsid w:val="13C8344F"/>
    <w:rsid w:val="13D8346D"/>
    <w:rsid w:val="13E175CD"/>
    <w:rsid w:val="13E32273"/>
    <w:rsid w:val="13EA1D81"/>
    <w:rsid w:val="13EB2ED7"/>
    <w:rsid w:val="13F46DFC"/>
    <w:rsid w:val="13F63F76"/>
    <w:rsid w:val="13F71F87"/>
    <w:rsid w:val="13FC2B4F"/>
    <w:rsid w:val="13FC61B5"/>
    <w:rsid w:val="142F4095"/>
    <w:rsid w:val="14305CA0"/>
    <w:rsid w:val="144D7C01"/>
    <w:rsid w:val="147160EE"/>
    <w:rsid w:val="148831D0"/>
    <w:rsid w:val="149877C6"/>
    <w:rsid w:val="149F4D92"/>
    <w:rsid w:val="14A92251"/>
    <w:rsid w:val="14AB1989"/>
    <w:rsid w:val="14B322FC"/>
    <w:rsid w:val="14C85E64"/>
    <w:rsid w:val="14E07884"/>
    <w:rsid w:val="14E622C0"/>
    <w:rsid w:val="14ED2C5E"/>
    <w:rsid w:val="150949B5"/>
    <w:rsid w:val="155A7A85"/>
    <w:rsid w:val="15714980"/>
    <w:rsid w:val="15794784"/>
    <w:rsid w:val="157A7213"/>
    <w:rsid w:val="158C1917"/>
    <w:rsid w:val="15965FB1"/>
    <w:rsid w:val="15C807C3"/>
    <w:rsid w:val="15CE77AE"/>
    <w:rsid w:val="15E636C2"/>
    <w:rsid w:val="15E93B9A"/>
    <w:rsid w:val="15F51D52"/>
    <w:rsid w:val="15FB1A73"/>
    <w:rsid w:val="16131337"/>
    <w:rsid w:val="162177F5"/>
    <w:rsid w:val="162B22D6"/>
    <w:rsid w:val="166F1548"/>
    <w:rsid w:val="168A6B3B"/>
    <w:rsid w:val="16900E36"/>
    <w:rsid w:val="16987CAE"/>
    <w:rsid w:val="16AE1F94"/>
    <w:rsid w:val="16C42037"/>
    <w:rsid w:val="16CE195E"/>
    <w:rsid w:val="16CF48C7"/>
    <w:rsid w:val="16DF3B6C"/>
    <w:rsid w:val="16DF5013"/>
    <w:rsid w:val="16E438C1"/>
    <w:rsid w:val="16FC630D"/>
    <w:rsid w:val="16FF4D30"/>
    <w:rsid w:val="17074AA4"/>
    <w:rsid w:val="170C154B"/>
    <w:rsid w:val="171B774F"/>
    <w:rsid w:val="172D42B3"/>
    <w:rsid w:val="173357EE"/>
    <w:rsid w:val="17347059"/>
    <w:rsid w:val="17456CE2"/>
    <w:rsid w:val="17484594"/>
    <w:rsid w:val="175A6431"/>
    <w:rsid w:val="17606A5A"/>
    <w:rsid w:val="176D3896"/>
    <w:rsid w:val="17742AB6"/>
    <w:rsid w:val="17815472"/>
    <w:rsid w:val="17C41DB8"/>
    <w:rsid w:val="17DF3865"/>
    <w:rsid w:val="17E7714D"/>
    <w:rsid w:val="17EA5768"/>
    <w:rsid w:val="180D15B7"/>
    <w:rsid w:val="18277D95"/>
    <w:rsid w:val="182E369A"/>
    <w:rsid w:val="184C5231"/>
    <w:rsid w:val="186334E1"/>
    <w:rsid w:val="187C15F6"/>
    <w:rsid w:val="189918AC"/>
    <w:rsid w:val="18B8228C"/>
    <w:rsid w:val="18C748B7"/>
    <w:rsid w:val="19005E2F"/>
    <w:rsid w:val="19103CC1"/>
    <w:rsid w:val="19233C99"/>
    <w:rsid w:val="19297320"/>
    <w:rsid w:val="1955540B"/>
    <w:rsid w:val="19A97261"/>
    <w:rsid w:val="19CC5C15"/>
    <w:rsid w:val="19D51006"/>
    <w:rsid w:val="19DC3C64"/>
    <w:rsid w:val="19DD52F9"/>
    <w:rsid w:val="1A11228E"/>
    <w:rsid w:val="1A2301CF"/>
    <w:rsid w:val="1A2B60A0"/>
    <w:rsid w:val="1A3E5CF1"/>
    <w:rsid w:val="1A6D24E4"/>
    <w:rsid w:val="1A7D7923"/>
    <w:rsid w:val="1AB86BAD"/>
    <w:rsid w:val="1AB9120B"/>
    <w:rsid w:val="1AC26025"/>
    <w:rsid w:val="1AD01EF4"/>
    <w:rsid w:val="1AEE25CF"/>
    <w:rsid w:val="1AF4021A"/>
    <w:rsid w:val="1B1262BE"/>
    <w:rsid w:val="1B2D36A3"/>
    <w:rsid w:val="1B316F47"/>
    <w:rsid w:val="1B390477"/>
    <w:rsid w:val="1B4435E7"/>
    <w:rsid w:val="1B4B3ACA"/>
    <w:rsid w:val="1B4F005B"/>
    <w:rsid w:val="1B5B10AA"/>
    <w:rsid w:val="1B5E59A7"/>
    <w:rsid w:val="1B9E5DA3"/>
    <w:rsid w:val="1BA27AE4"/>
    <w:rsid w:val="1BAF7FB0"/>
    <w:rsid w:val="1BBB4BA7"/>
    <w:rsid w:val="1BE0016A"/>
    <w:rsid w:val="1BF55F5E"/>
    <w:rsid w:val="1BF75BFF"/>
    <w:rsid w:val="1BFD0D1C"/>
    <w:rsid w:val="1C012BCA"/>
    <w:rsid w:val="1C0A0569"/>
    <w:rsid w:val="1C0C64A0"/>
    <w:rsid w:val="1C127B80"/>
    <w:rsid w:val="1C1B295B"/>
    <w:rsid w:val="1C202D18"/>
    <w:rsid w:val="1C224C26"/>
    <w:rsid w:val="1C460C2A"/>
    <w:rsid w:val="1C4C1CA3"/>
    <w:rsid w:val="1C516F6F"/>
    <w:rsid w:val="1C5273BD"/>
    <w:rsid w:val="1C7B60E4"/>
    <w:rsid w:val="1C9851C4"/>
    <w:rsid w:val="1C9D1BC9"/>
    <w:rsid w:val="1CAE2016"/>
    <w:rsid w:val="1CBD3B20"/>
    <w:rsid w:val="1CD35F20"/>
    <w:rsid w:val="1CDD0B4D"/>
    <w:rsid w:val="1CE0619C"/>
    <w:rsid w:val="1D2121AC"/>
    <w:rsid w:val="1D282582"/>
    <w:rsid w:val="1D37200B"/>
    <w:rsid w:val="1D556936"/>
    <w:rsid w:val="1D5F7F10"/>
    <w:rsid w:val="1D682B0D"/>
    <w:rsid w:val="1D6F5D54"/>
    <w:rsid w:val="1D7339DB"/>
    <w:rsid w:val="1D944527"/>
    <w:rsid w:val="1D9456B0"/>
    <w:rsid w:val="1DCA38ED"/>
    <w:rsid w:val="1DCC5E23"/>
    <w:rsid w:val="1DE1641B"/>
    <w:rsid w:val="1DE301C7"/>
    <w:rsid w:val="1DEA42B4"/>
    <w:rsid w:val="1E0B2A46"/>
    <w:rsid w:val="1E114380"/>
    <w:rsid w:val="1E243988"/>
    <w:rsid w:val="1E285DF8"/>
    <w:rsid w:val="1E380D91"/>
    <w:rsid w:val="1E6A76AA"/>
    <w:rsid w:val="1E72688F"/>
    <w:rsid w:val="1E963B2B"/>
    <w:rsid w:val="1EE2244B"/>
    <w:rsid w:val="1F0A52ED"/>
    <w:rsid w:val="1F0B701A"/>
    <w:rsid w:val="1F1921CF"/>
    <w:rsid w:val="1F271DA9"/>
    <w:rsid w:val="1F38187E"/>
    <w:rsid w:val="1F3B56A7"/>
    <w:rsid w:val="1F6362A4"/>
    <w:rsid w:val="1F7F495C"/>
    <w:rsid w:val="1F7F5EEC"/>
    <w:rsid w:val="1FCA37DD"/>
    <w:rsid w:val="1FD73C58"/>
    <w:rsid w:val="1FE43FA1"/>
    <w:rsid w:val="1FE6277F"/>
    <w:rsid w:val="203F45B1"/>
    <w:rsid w:val="20584FCA"/>
    <w:rsid w:val="207B792B"/>
    <w:rsid w:val="20870051"/>
    <w:rsid w:val="20A51982"/>
    <w:rsid w:val="20B542F1"/>
    <w:rsid w:val="20CF1109"/>
    <w:rsid w:val="20E75AC6"/>
    <w:rsid w:val="20F9285B"/>
    <w:rsid w:val="20FB0765"/>
    <w:rsid w:val="2101105C"/>
    <w:rsid w:val="21083B45"/>
    <w:rsid w:val="21274FC5"/>
    <w:rsid w:val="21335BA6"/>
    <w:rsid w:val="214D7E80"/>
    <w:rsid w:val="219A700D"/>
    <w:rsid w:val="21AD6D40"/>
    <w:rsid w:val="21DC54F0"/>
    <w:rsid w:val="21E40288"/>
    <w:rsid w:val="21F4045B"/>
    <w:rsid w:val="22047290"/>
    <w:rsid w:val="2208041A"/>
    <w:rsid w:val="220843AB"/>
    <w:rsid w:val="220D00D4"/>
    <w:rsid w:val="220E5228"/>
    <w:rsid w:val="221019B7"/>
    <w:rsid w:val="22105521"/>
    <w:rsid w:val="22111C88"/>
    <w:rsid w:val="221F6633"/>
    <w:rsid w:val="22246FFB"/>
    <w:rsid w:val="22392BEF"/>
    <w:rsid w:val="224041D4"/>
    <w:rsid w:val="22444791"/>
    <w:rsid w:val="22804455"/>
    <w:rsid w:val="22860725"/>
    <w:rsid w:val="22AC349C"/>
    <w:rsid w:val="22AF45B0"/>
    <w:rsid w:val="22CD23BA"/>
    <w:rsid w:val="22D71847"/>
    <w:rsid w:val="22DB168B"/>
    <w:rsid w:val="22DF55BA"/>
    <w:rsid w:val="22E649C4"/>
    <w:rsid w:val="233E6C58"/>
    <w:rsid w:val="23474359"/>
    <w:rsid w:val="23566DAC"/>
    <w:rsid w:val="2359561A"/>
    <w:rsid w:val="235E16C7"/>
    <w:rsid w:val="236E0751"/>
    <w:rsid w:val="237826C2"/>
    <w:rsid w:val="2393640A"/>
    <w:rsid w:val="239A7798"/>
    <w:rsid w:val="23A5629B"/>
    <w:rsid w:val="23C360D7"/>
    <w:rsid w:val="23FF147C"/>
    <w:rsid w:val="240747D3"/>
    <w:rsid w:val="243F3E9B"/>
    <w:rsid w:val="244D3E68"/>
    <w:rsid w:val="245A355C"/>
    <w:rsid w:val="245C6E56"/>
    <w:rsid w:val="24696FDC"/>
    <w:rsid w:val="24825B2D"/>
    <w:rsid w:val="24A85EE5"/>
    <w:rsid w:val="24AA5471"/>
    <w:rsid w:val="24BC5904"/>
    <w:rsid w:val="24C22B02"/>
    <w:rsid w:val="24F37160"/>
    <w:rsid w:val="24F63FB8"/>
    <w:rsid w:val="24F7247F"/>
    <w:rsid w:val="24FF5E9D"/>
    <w:rsid w:val="25276E09"/>
    <w:rsid w:val="25277377"/>
    <w:rsid w:val="25311845"/>
    <w:rsid w:val="254F7061"/>
    <w:rsid w:val="25562218"/>
    <w:rsid w:val="25716321"/>
    <w:rsid w:val="258130F8"/>
    <w:rsid w:val="258D6D9C"/>
    <w:rsid w:val="259102D3"/>
    <w:rsid w:val="25C058FF"/>
    <w:rsid w:val="25C75098"/>
    <w:rsid w:val="25E82A3D"/>
    <w:rsid w:val="25F00FBC"/>
    <w:rsid w:val="25FA052F"/>
    <w:rsid w:val="26013AED"/>
    <w:rsid w:val="2601765A"/>
    <w:rsid w:val="26040EF9"/>
    <w:rsid w:val="260A675D"/>
    <w:rsid w:val="26290976"/>
    <w:rsid w:val="263132E7"/>
    <w:rsid w:val="265B0103"/>
    <w:rsid w:val="2661634B"/>
    <w:rsid w:val="266C4096"/>
    <w:rsid w:val="26740A30"/>
    <w:rsid w:val="269F0F5D"/>
    <w:rsid w:val="26AC16DF"/>
    <w:rsid w:val="26BD6B9D"/>
    <w:rsid w:val="27032B4A"/>
    <w:rsid w:val="27084824"/>
    <w:rsid w:val="27085640"/>
    <w:rsid w:val="270A0791"/>
    <w:rsid w:val="270A3FE0"/>
    <w:rsid w:val="272A0649"/>
    <w:rsid w:val="273D2914"/>
    <w:rsid w:val="274A4A91"/>
    <w:rsid w:val="275B7D9D"/>
    <w:rsid w:val="276613DA"/>
    <w:rsid w:val="27677991"/>
    <w:rsid w:val="276B59DA"/>
    <w:rsid w:val="277A1211"/>
    <w:rsid w:val="279B16B5"/>
    <w:rsid w:val="27A365EA"/>
    <w:rsid w:val="27B0321F"/>
    <w:rsid w:val="27BC4B74"/>
    <w:rsid w:val="27D019DA"/>
    <w:rsid w:val="27DB03A6"/>
    <w:rsid w:val="27DD5EA5"/>
    <w:rsid w:val="27E740AA"/>
    <w:rsid w:val="2814138A"/>
    <w:rsid w:val="282E04AF"/>
    <w:rsid w:val="28451835"/>
    <w:rsid w:val="284A561E"/>
    <w:rsid w:val="28501FE9"/>
    <w:rsid w:val="28723DB9"/>
    <w:rsid w:val="2877574C"/>
    <w:rsid w:val="289023D3"/>
    <w:rsid w:val="28A203FA"/>
    <w:rsid w:val="28B16468"/>
    <w:rsid w:val="28B5297E"/>
    <w:rsid w:val="28B74948"/>
    <w:rsid w:val="28BB4AAA"/>
    <w:rsid w:val="290A2CCA"/>
    <w:rsid w:val="2918430A"/>
    <w:rsid w:val="29406FBA"/>
    <w:rsid w:val="29436565"/>
    <w:rsid w:val="294F4B81"/>
    <w:rsid w:val="29575BAD"/>
    <w:rsid w:val="2991243F"/>
    <w:rsid w:val="29B15319"/>
    <w:rsid w:val="29C42E79"/>
    <w:rsid w:val="29D219BC"/>
    <w:rsid w:val="29FA70CE"/>
    <w:rsid w:val="2A156F6F"/>
    <w:rsid w:val="2A173F74"/>
    <w:rsid w:val="2A3224D8"/>
    <w:rsid w:val="2A391AB9"/>
    <w:rsid w:val="2A56336B"/>
    <w:rsid w:val="2A571F3F"/>
    <w:rsid w:val="2A5D507B"/>
    <w:rsid w:val="2A6571D9"/>
    <w:rsid w:val="2A662182"/>
    <w:rsid w:val="2A73664D"/>
    <w:rsid w:val="2A7A1CB3"/>
    <w:rsid w:val="2A7E5C03"/>
    <w:rsid w:val="2A8F27F3"/>
    <w:rsid w:val="2A946CEF"/>
    <w:rsid w:val="2AB27175"/>
    <w:rsid w:val="2AD43590"/>
    <w:rsid w:val="2ADA1B25"/>
    <w:rsid w:val="2AE07CCD"/>
    <w:rsid w:val="2B05199B"/>
    <w:rsid w:val="2B104470"/>
    <w:rsid w:val="2B110230"/>
    <w:rsid w:val="2B14697D"/>
    <w:rsid w:val="2B2501F5"/>
    <w:rsid w:val="2B29613F"/>
    <w:rsid w:val="2B2D0EF2"/>
    <w:rsid w:val="2B3302CB"/>
    <w:rsid w:val="2B796B26"/>
    <w:rsid w:val="2B836643"/>
    <w:rsid w:val="2B836D64"/>
    <w:rsid w:val="2B962627"/>
    <w:rsid w:val="2BA44AB3"/>
    <w:rsid w:val="2BB00A70"/>
    <w:rsid w:val="2BB142B1"/>
    <w:rsid w:val="2BF10171"/>
    <w:rsid w:val="2C082979"/>
    <w:rsid w:val="2C197BFF"/>
    <w:rsid w:val="2C1A3F3F"/>
    <w:rsid w:val="2C2043C1"/>
    <w:rsid w:val="2C2220D9"/>
    <w:rsid w:val="2C3342E6"/>
    <w:rsid w:val="2C4B162F"/>
    <w:rsid w:val="2C5B15AE"/>
    <w:rsid w:val="2C9A2EA1"/>
    <w:rsid w:val="2CA07839"/>
    <w:rsid w:val="2CBB16D3"/>
    <w:rsid w:val="2CBF4EE2"/>
    <w:rsid w:val="2CC40158"/>
    <w:rsid w:val="2CC94C4A"/>
    <w:rsid w:val="2CFC076F"/>
    <w:rsid w:val="2D094398"/>
    <w:rsid w:val="2D20397F"/>
    <w:rsid w:val="2D265BF9"/>
    <w:rsid w:val="2D2C4C25"/>
    <w:rsid w:val="2D541C94"/>
    <w:rsid w:val="2D5D759C"/>
    <w:rsid w:val="2D5F0C4E"/>
    <w:rsid w:val="2D6C3750"/>
    <w:rsid w:val="2D6F134E"/>
    <w:rsid w:val="2D856DC3"/>
    <w:rsid w:val="2D99011D"/>
    <w:rsid w:val="2DA51213"/>
    <w:rsid w:val="2DB06E7E"/>
    <w:rsid w:val="2DB231FA"/>
    <w:rsid w:val="2DB807DD"/>
    <w:rsid w:val="2DBC53F7"/>
    <w:rsid w:val="2DDE6268"/>
    <w:rsid w:val="2DE565BB"/>
    <w:rsid w:val="2DE80347"/>
    <w:rsid w:val="2DFB52D7"/>
    <w:rsid w:val="2DFB7AF8"/>
    <w:rsid w:val="2E2B1F9D"/>
    <w:rsid w:val="2E3600BD"/>
    <w:rsid w:val="2E383E35"/>
    <w:rsid w:val="2E3B56D4"/>
    <w:rsid w:val="2E4027B9"/>
    <w:rsid w:val="2E55182C"/>
    <w:rsid w:val="2E5D564A"/>
    <w:rsid w:val="2E6456B3"/>
    <w:rsid w:val="2E6D5BB3"/>
    <w:rsid w:val="2E846F10"/>
    <w:rsid w:val="2EB203E4"/>
    <w:rsid w:val="2EC537E8"/>
    <w:rsid w:val="2ECB462D"/>
    <w:rsid w:val="2EE24644"/>
    <w:rsid w:val="2EE9768C"/>
    <w:rsid w:val="2EF07D88"/>
    <w:rsid w:val="2EFF4AA0"/>
    <w:rsid w:val="2F07741A"/>
    <w:rsid w:val="2F193C67"/>
    <w:rsid w:val="2F2D2287"/>
    <w:rsid w:val="2F552923"/>
    <w:rsid w:val="2F5A51A3"/>
    <w:rsid w:val="2F7A34C2"/>
    <w:rsid w:val="2F8478D9"/>
    <w:rsid w:val="2F8825EE"/>
    <w:rsid w:val="2FA16C47"/>
    <w:rsid w:val="2FAD2CA6"/>
    <w:rsid w:val="2FBB6ACC"/>
    <w:rsid w:val="2FC736C3"/>
    <w:rsid w:val="2FCF4325"/>
    <w:rsid w:val="2FD40C6C"/>
    <w:rsid w:val="2FDA010D"/>
    <w:rsid w:val="2FF15209"/>
    <w:rsid w:val="2FFE4C0B"/>
    <w:rsid w:val="301B756B"/>
    <w:rsid w:val="306C5662"/>
    <w:rsid w:val="307B44AD"/>
    <w:rsid w:val="307B625B"/>
    <w:rsid w:val="30894E1C"/>
    <w:rsid w:val="308A786F"/>
    <w:rsid w:val="30A13176"/>
    <w:rsid w:val="30A4585E"/>
    <w:rsid w:val="30A96648"/>
    <w:rsid w:val="30AB3840"/>
    <w:rsid w:val="30D75B88"/>
    <w:rsid w:val="30E171AF"/>
    <w:rsid w:val="30F85AFE"/>
    <w:rsid w:val="313939C7"/>
    <w:rsid w:val="314825E1"/>
    <w:rsid w:val="316018C8"/>
    <w:rsid w:val="31754BD3"/>
    <w:rsid w:val="318178A1"/>
    <w:rsid w:val="31B91847"/>
    <w:rsid w:val="31D37FE4"/>
    <w:rsid w:val="31F167D5"/>
    <w:rsid w:val="31FD161E"/>
    <w:rsid w:val="32341F24"/>
    <w:rsid w:val="323D65DF"/>
    <w:rsid w:val="3244724D"/>
    <w:rsid w:val="327863EF"/>
    <w:rsid w:val="327E4D48"/>
    <w:rsid w:val="32D848F0"/>
    <w:rsid w:val="32E26AC1"/>
    <w:rsid w:val="32EE0F67"/>
    <w:rsid w:val="330E61E1"/>
    <w:rsid w:val="330F070F"/>
    <w:rsid w:val="332F1020"/>
    <w:rsid w:val="333A41AC"/>
    <w:rsid w:val="3352631D"/>
    <w:rsid w:val="33527747"/>
    <w:rsid w:val="3361459B"/>
    <w:rsid w:val="336D2FAE"/>
    <w:rsid w:val="336E0567"/>
    <w:rsid w:val="337B570E"/>
    <w:rsid w:val="33884235"/>
    <w:rsid w:val="33B51509"/>
    <w:rsid w:val="33B645E2"/>
    <w:rsid w:val="33C85C5B"/>
    <w:rsid w:val="33CA2B15"/>
    <w:rsid w:val="33DA49F6"/>
    <w:rsid w:val="33FE6553"/>
    <w:rsid w:val="33FF3C40"/>
    <w:rsid w:val="341113B0"/>
    <w:rsid w:val="342804A8"/>
    <w:rsid w:val="34396923"/>
    <w:rsid w:val="345319C9"/>
    <w:rsid w:val="346F206E"/>
    <w:rsid w:val="34C06F65"/>
    <w:rsid w:val="34C96172"/>
    <w:rsid w:val="34CB5C77"/>
    <w:rsid w:val="35133AD1"/>
    <w:rsid w:val="35346FF3"/>
    <w:rsid w:val="353A393C"/>
    <w:rsid w:val="354E367B"/>
    <w:rsid w:val="35647C06"/>
    <w:rsid w:val="35713298"/>
    <w:rsid w:val="357240D1"/>
    <w:rsid w:val="357D65D2"/>
    <w:rsid w:val="359251C8"/>
    <w:rsid w:val="35A70FC7"/>
    <w:rsid w:val="35BF3781"/>
    <w:rsid w:val="35D41BF2"/>
    <w:rsid w:val="35D95856"/>
    <w:rsid w:val="35E11256"/>
    <w:rsid w:val="35E324FE"/>
    <w:rsid w:val="35E61BB5"/>
    <w:rsid w:val="35EB79DF"/>
    <w:rsid w:val="35FE0F79"/>
    <w:rsid w:val="361707D4"/>
    <w:rsid w:val="36213401"/>
    <w:rsid w:val="36237179"/>
    <w:rsid w:val="362F3D70"/>
    <w:rsid w:val="363019CC"/>
    <w:rsid w:val="36483412"/>
    <w:rsid w:val="36522F8F"/>
    <w:rsid w:val="36813C61"/>
    <w:rsid w:val="36BD11CA"/>
    <w:rsid w:val="36CE462A"/>
    <w:rsid w:val="37056B45"/>
    <w:rsid w:val="3726307B"/>
    <w:rsid w:val="37296789"/>
    <w:rsid w:val="372A77C1"/>
    <w:rsid w:val="3736094E"/>
    <w:rsid w:val="37455B32"/>
    <w:rsid w:val="376610D6"/>
    <w:rsid w:val="376C1113"/>
    <w:rsid w:val="377552E0"/>
    <w:rsid w:val="377A101B"/>
    <w:rsid w:val="3797215D"/>
    <w:rsid w:val="37B409D1"/>
    <w:rsid w:val="37B678A0"/>
    <w:rsid w:val="37BB11FD"/>
    <w:rsid w:val="37E52251"/>
    <w:rsid w:val="37EB2F17"/>
    <w:rsid w:val="37F45271"/>
    <w:rsid w:val="380803DD"/>
    <w:rsid w:val="382B538E"/>
    <w:rsid w:val="38303DCF"/>
    <w:rsid w:val="383469D5"/>
    <w:rsid w:val="383C5F91"/>
    <w:rsid w:val="384E61AF"/>
    <w:rsid w:val="384F70AD"/>
    <w:rsid w:val="38635757"/>
    <w:rsid w:val="388A771C"/>
    <w:rsid w:val="388B2298"/>
    <w:rsid w:val="38912AC0"/>
    <w:rsid w:val="38974C7B"/>
    <w:rsid w:val="389820A0"/>
    <w:rsid w:val="38AD6910"/>
    <w:rsid w:val="38C5276A"/>
    <w:rsid w:val="39045644"/>
    <w:rsid w:val="39045AB2"/>
    <w:rsid w:val="390C65EA"/>
    <w:rsid w:val="391A227D"/>
    <w:rsid w:val="391E1FD2"/>
    <w:rsid w:val="393B0C7E"/>
    <w:rsid w:val="395D25A7"/>
    <w:rsid w:val="396E77A0"/>
    <w:rsid w:val="397A282A"/>
    <w:rsid w:val="398B750F"/>
    <w:rsid w:val="39A77267"/>
    <w:rsid w:val="39C93AF9"/>
    <w:rsid w:val="39F53F2F"/>
    <w:rsid w:val="39F54D81"/>
    <w:rsid w:val="3A34553B"/>
    <w:rsid w:val="3A3644C2"/>
    <w:rsid w:val="3A371895"/>
    <w:rsid w:val="3A591238"/>
    <w:rsid w:val="3A655FB2"/>
    <w:rsid w:val="3A6958ED"/>
    <w:rsid w:val="3A9E3272"/>
    <w:rsid w:val="3ABC5D10"/>
    <w:rsid w:val="3AD01EC5"/>
    <w:rsid w:val="3AE07A88"/>
    <w:rsid w:val="3B031384"/>
    <w:rsid w:val="3B143534"/>
    <w:rsid w:val="3B23794B"/>
    <w:rsid w:val="3B2D3CD6"/>
    <w:rsid w:val="3B2D5B19"/>
    <w:rsid w:val="3B6444BC"/>
    <w:rsid w:val="3B757F6C"/>
    <w:rsid w:val="3B811992"/>
    <w:rsid w:val="3BCE5DD9"/>
    <w:rsid w:val="3BD553B9"/>
    <w:rsid w:val="3BE90D8E"/>
    <w:rsid w:val="3BF220AD"/>
    <w:rsid w:val="3C0D2FE8"/>
    <w:rsid w:val="3C6D3DAE"/>
    <w:rsid w:val="3C934EDD"/>
    <w:rsid w:val="3CAD2F94"/>
    <w:rsid w:val="3CDE204C"/>
    <w:rsid w:val="3CF82068"/>
    <w:rsid w:val="3D266C20"/>
    <w:rsid w:val="3D33006A"/>
    <w:rsid w:val="3D4432ED"/>
    <w:rsid w:val="3D523315"/>
    <w:rsid w:val="3D580F1D"/>
    <w:rsid w:val="3D833459"/>
    <w:rsid w:val="3D910DC2"/>
    <w:rsid w:val="3DA82B35"/>
    <w:rsid w:val="3DAB63D2"/>
    <w:rsid w:val="3DB65FEF"/>
    <w:rsid w:val="3DD11700"/>
    <w:rsid w:val="3DE25B6C"/>
    <w:rsid w:val="3DFF35A7"/>
    <w:rsid w:val="3E0A1130"/>
    <w:rsid w:val="3E1201FF"/>
    <w:rsid w:val="3E225E3D"/>
    <w:rsid w:val="3E2E5A3E"/>
    <w:rsid w:val="3E461A64"/>
    <w:rsid w:val="3E4745B4"/>
    <w:rsid w:val="3E5442A4"/>
    <w:rsid w:val="3E5848A6"/>
    <w:rsid w:val="3E5C591E"/>
    <w:rsid w:val="3E9302C8"/>
    <w:rsid w:val="3E9636F1"/>
    <w:rsid w:val="3E9B487E"/>
    <w:rsid w:val="3EA13331"/>
    <w:rsid w:val="3EB07A18"/>
    <w:rsid w:val="3EC03382"/>
    <w:rsid w:val="3ECE7E97"/>
    <w:rsid w:val="3EF250E3"/>
    <w:rsid w:val="3EFD6F5A"/>
    <w:rsid w:val="3F007C46"/>
    <w:rsid w:val="3F027EEE"/>
    <w:rsid w:val="3F161F71"/>
    <w:rsid w:val="3F206589"/>
    <w:rsid w:val="3F24753D"/>
    <w:rsid w:val="3F512F17"/>
    <w:rsid w:val="3F5465F5"/>
    <w:rsid w:val="3F5D440E"/>
    <w:rsid w:val="3F6031EC"/>
    <w:rsid w:val="3F7D72B5"/>
    <w:rsid w:val="3F9048AE"/>
    <w:rsid w:val="3F9A4950"/>
    <w:rsid w:val="3F9C4A31"/>
    <w:rsid w:val="3FB341A8"/>
    <w:rsid w:val="3FC41DC6"/>
    <w:rsid w:val="3FD64CF0"/>
    <w:rsid w:val="3FF0325D"/>
    <w:rsid w:val="3FFB4E25"/>
    <w:rsid w:val="40071D8F"/>
    <w:rsid w:val="40216A58"/>
    <w:rsid w:val="40405AF2"/>
    <w:rsid w:val="40601664"/>
    <w:rsid w:val="40703903"/>
    <w:rsid w:val="4097158F"/>
    <w:rsid w:val="40AB0497"/>
    <w:rsid w:val="40AD349A"/>
    <w:rsid w:val="40B006CC"/>
    <w:rsid w:val="40B47C35"/>
    <w:rsid w:val="40E06C02"/>
    <w:rsid w:val="40F40090"/>
    <w:rsid w:val="41012A9F"/>
    <w:rsid w:val="411C50E1"/>
    <w:rsid w:val="41407539"/>
    <w:rsid w:val="414A5F02"/>
    <w:rsid w:val="41503A52"/>
    <w:rsid w:val="416A0352"/>
    <w:rsid w:val="41754A4A"/>
    <w:rsid w:val="41773A25"/>
    <w:rsid w:val="418534E3"/>
    <w:rsid w:val="41C26C14"/>
    <w:rsid w:val="41C31810"/>
    <w:rsid w:val="41DA55BA"/>
    <w:rsid w:val="41EC3DC5"/>
    <w:rsid w:val="41FA7928"/>
    <w:rsid w:val="41FD208D"/>
    <w:rsid w:val="4211490D"/>
    <w:rsid w:val="4226071D"/>
    <w:rsid w:val="423120FB"/>
    <w:rsid w:val="42494B04"/>
    <w:rsid w:val="425E2DCE"/>
    <w:rsid w:val="425F6BA0"/>
    <w:rsid w:val="426425B3"/>
    <w:rsid w:val="42671262"/>
    <w:rsid w:val="42743216"/>
    <w:rsid w:val="429E4BE5"/>
    <w:rsid w:val="42B63434"/>
    <w:rsid w:val="42B83412"/>
    <w:rsid w:val="42B83CEE"/>
    <w:rsid w:val="42BC7725"/>
    <w:rsid w:val="42C604C2"/>
    <w:rsid w:val="42C85104"/>
    <w:rsid w:val="42CB3562"/>
    <w:rsid w:val="42E63A08"/>
    <w:rsid w:val="42EB6B76"/>
    <w:rsid w:val="42EE5253"/>
    <w:rsid w:val="42F049BE"/>
    <w:rsid w:val="432E7036"/>
    <w:rsid w:val="4348243F"/>
    <w:rsid w:val="43591DDA"/>
    <w:rsid w:val="43646FD5"/>
    <w:rsid w:val="4366350D"/>
    <w:rsid w:val="437B4C37"/>
    <w:rsid w:val="43B43B06"/>
    <w:rsid w:val="43B600AD"/>
    <w:rsid w:val="43B70BAB"/>
    <w:rsid w:val="43BC6B8D"/>
    <w:rsid w:val="43C7383A"/>
    <w:rsid w:val="43CC52F4"/>
    <w:rsid w:val="43FB4289"/>
    <w:rsid w:val="440025E3"/>
    <w:rsid w:val="44022AC4"/>
    <w:rsid w:val="440F51E1"/>
    <w:rsid w:val="440F5817"/>
    <w:rsid w:val="441A2C89"/>
    <w:rsid w:val="441D4EC1"/>
    <w:rsid w:val="44274F60"/>
    <w:rsid w:val="443905C8"/>
    <w:rsid w:val="444854C8"/>
    <w:rsid w:val="444B2DE8"/>
    <w:rsid w:val="445826E4"/>
    <w:rsid w:val="446C35CA"/>
    <w:rsid w:val="44A6589D"/>
    <w:rsid w:val="44AB6CB7"/>
    <w:rsid w:val="44B10046"/>
    <w:rsid w:val="44C5585F"/>
    <w:rsid w:val="44D26153"/>
    <w:rsid w:val="44DB7DF4"/>
    <w:rsid w:val="44F308D7"/>
    <w:rsid w:val="44F85FB0"/>
    <w:rsid w:val="44F919F9"/>
    <w:rsid w:val="45237808"/>
    <w:rsid w:val="45336CAD"/>
    <w:rsid w:val="453C477D"/>
    <w:rsid w:val="455B3557"/>
    <w:rsid w:val="458D419C"/>
    <w:rsid w:val="45924729"/>
    <w:rsid w:val="45A04342"/>
    <w:rsid w:val="45C51CF9"/>
    <w:rsid w:val="45C53A82"/>
    <w:rsid w:val="45CF2E79"/>
    <w:rsid w:val="45DE4E6B"/>
    <w:rsid w:val="4603229D"/>
    <w:rsid w:val="460F14C8"/>
    <w:rsid w:val="4628759A"/>
    <w:rsid w:val="462E6EC7"/>
    <w:rsid w:val="463E552C"/>
    <w:rsid w:val="46496788"/>
    <w:rsid w:val="465106B1"/>
    <w:rsid w:val="46645CBA"/>
    <w:rsid w:val="467A4624"/>
    <w:rsid w:val="4697792E"/>
    <w:rsid w:val="46AF0FE3"/>
    <w:rsid w:val="46B5206F"/>
    <w:rsid w:val="46BE2273"/>
    <w:rsid w:val="46D109C2"/>
    <w:rsid w:val="47102C80"/>
    <w:rsid w:val="47235AB2"/>
    <w:rsid w:val="473924AC"/>
    <w:rsid w:val="47402BAF"/>
    <w:rsid w:val="4748078C"/>
    <w:rsid w:val="479A67B5"/>
    <w:rsid w:val="47A430B9"/>
    <w:rsid w:val="47AA76FA"/>
    <w:rsid w:val="47AD71EA"/>
    <w:rsid w:val="47B75FE4"/>
    <w:rsid w:val="47CB323B"/>
    <w:rsid w:val="47DC1FC8"/>
    <w:rsid w:val="47EB5DAA"/>
    <w:rsid w:val="47F91F5C"/>
    <w:rsid w:val="48021B05"/>
    <w:rsid w:val="48296940"/>
    <w:rsid w:val="482A7D7F"/>
    <w:rsid w:val="48354099"/>
    <w:rsid w:val="48394E8D"/>
    <w:rsid w:val="484A67E7"/>
    <w:rsid w:val="484D7CCA"/>
    <w:rsid w:val="485D0750"/>
    <w:rsid w:val="48AD4E11"/>
    <w:rsid w:val="48E348D9"/>
    <w:rsid w:val="48F21E3E"/>
    <w:rsid w:val="48F26488"/>
    <w:rsid w:val="49153090"/>
    <w:rsid w:val="49260006"/>
    <w:rsid w:val="495B26A9"/>
    <w:rsid w:val="498961F7"/>
    <w:rsid w:val="499855BB"/>
    <w:rsid w:val="499E6DEB"/>
    <w:rsid w:val="49AD4DF2"/>
    <w:rsid w:val="49B318E6"/>
    <w:rsid w:val="49D21AEA"/>
    <w:rsid w:val="49ED4512"/>
    <w:rsid w:val="49FF59D7"/>
    <w:rsid w:val="4A0A1B2A"/>
    <w:rsid w:val="4A314103"/>
    <w:rsid w:val="4A320692"/>
    <w:rsid w:val="4A54394D"/>
    <w:rsid w:val="4A604BD4"/>
    <w:rsid w:val="4A646F15"/>
    <w:rsid w:val="4A7B59C7"/>
    <w:rsid w:val="4A842484"/>
    <w:rsid w:val="4AA55592"/>
    <w:rsid w:val="4ABD7C9A"/>
    <w:rsid w:val="4ACE3C25"/>
    <w:rsid w:val="4AD86387"/>
    <w:rsid w:val="4AD8725C"/>
    <w:rsid w:val="4AE53B40"/>
    <w:rsid w:val="4B207100"/>
    <w:rsid w:val="4B230E0B"/>
    <w:rsid w:val="4B35496F"/>
    <w:rsid w:val="4B475351"/>
    <w:rsid w:val="4B58746D"/>
    <w:rsid w:val="4B5C05AC"/>
    <w:rsid w:val="4B667DDC"/>
    <w:rsid w:val="4B865D88"/>
    <w:rsid w:val="4B923238"/>
    <w:rsid w:val="4BB362B8"/>
    <w:rsid w:val="4BBC4071"/>
    <w:rsid w:val="4BC87990"/>
    <w:rsid w:val="4BD17005"/>
    <w:rsid w:val="4BD45530"/>
    <w:rsid w:val="4C062FC8"/>
    <w:rsid w:val="4C076BD6"/>
    <w:rsid w:val="4C154998"/>
    <w:rsid w:val="4C6E25AD"/>
    <w:rsid w:val="4CB47DC2"/>
    <w:rsid w:val="4CBD1C7E"/>
    <w:rsid w:val="4CBF59F6"/>
    <w:rsid w:val="4CC7354D"/>
    <w:rsid w:val="4CE0771A"/>
    <w:rsid w:val="4CE2728D"/>
    <w:rsid w:val="4CE74F4D"/>
    <w:rsid w:val="4D051DBB"/>
    <w:rsid w:val="4D1232C1"/>
    <w:rsid w:val="4D183E14"/>
    <w:rsid w:val="4D2C1603"/>
    <w:rsid w:val="4D2E59FF"/>
    <w:rsid w:val="4D3B0DF4"/>
    <w:rsid w:val="4D3B1B20"/>
    <w:rsid w:val="4D4C3002"/>
    <w:rsid w:val="4D534390"/>
    <w:rsid w:val="4D716EF5"/>
    <w:rsid w:val="4D7F3610"/>
    <w:rsid w:val="4D930C30"/>
    <w:rsid w:val="4DD61563"/>
    <w:rsid w:val="4DD70616"/>
    <w:rsid w:val="4DDD3F5E"/>
    <w:rsid w:val="4DE9263D"/>
    <w:rsid w:val="4DEB5D73"/>
    <w:rsid w:val="4E0A1A9D"/>
    <w:rsid w:val="4E1F0F65"/>
    <w:rsid w:val="4E3A10AC"/>
    <w:rsid w:val="4E402B66"/>
    <w:rsid w:val="4E404914"/>
    <w:rsid w:val="4E4865D9"/>
    <w:rsid w:val="4E4F682F"/>
    <w:rsid w:val="4E80271C"/>
    <w:rsid w:val="4E8532D1"/>
    <w:rsid w:val="4E8A2854"/>
    <w:rsid w:val="4E964F89"/>
    <w:rsid w:val="4E984750"/>
    <w:rsid w:val="4E9E3F91"/>
    <w:rsid w:val="4EB15812"/>
    <w:rsid w:val="4ECE0172"/>
    <w:rsid w:val="4EDC7D1E"/>
    <w:rsid w:val="4EE9065B"/>
    <w:rsid w:val="4EE925DB"/>
    <w:rsid w:val="4F0D4EBC"/>
    <w:rsid w:val="4F1D5264"/>
    <w:rsid w:val="4F253B0A"/>
    <w:rsid w:val="4F2A1121"/>
    <w:rsid w:val="4F2A2A1C"/>
    <w:rsid w:val="4F7936D8"/>
    <w:rsid w:val="4F805878"/>
    <w:rsid w:val="4F895843"/>
    <w:rsid w:val="4F8F21C4"/>
    <w:rsid w:val="4FB5320E"/>
    <w:rsid w:val="4FD25421"/>
    <w:rsid w:val="4FE81420"/>
    <w:rsid w:val="503B641C"/>
    <w:rsid w:val="50401D89"/>
    <w:rsid w:val="504B75A0"/>
    <w:rsid w:val="504E3232"/>
    <w:rsid w:val="50613AE5"/>
    <w:rsid w:val="5062234D"/>
    <w:rsid w:val="509950FC"/>
    <w:rsid w:val="509B22D6"/>
    <w:rsid w:val="50BB0C51"/>
    <w:rsid w:val="51043462"/>
    <w:rsid w:val="510A20AF"/>
    <w:rsid w:val="5111148F"/>
    <w:rsid w:val="5127478A"/>
    <w:rsid w:val="512D6CA6"/>
    <w:rsid w:val="5139638D"/>
    <w:rsid w:val="514A0842"/>
    <w:rsid w:val="51523CB9"/>
    <w:rsid w:val="515F5A90"/>
    <w:rsid w:val="51630C44"/>
    <w:rsid w:val="517817B6"/>
    <w:rsid w:val="518E1E3B"/>
    <w:rsid w:val="51C70F1E"/>
    <w:rsid w:val="51F17864"/>
    <w:rsid w:val="520778A7"/>
    <w:rsid w:val="523378E2"/>
    <w:rsid w:val="52391DA6"/>
    <w:rsid w:val="525A1D1D"/>
    <w:rsid w:val="525A48E3"/>
    <w:rsid w:val="527D6FCA"/>
    <w:rsid w:val="528830C3"/>
    <w:rsid w:val="529A4FFC"/>
    <w:rsid w:val="52A52AB9"/>
    <w:rsid w:val="52B23907"/>
    <w:rsid w:val="52CB49C9"/>
    <w:rsid w:val="52D8548B"/>
    <w:rsid w:val="52FA216D"/>
    <w:rsid w:val="530348CC"/>
    <w:rsid w:val="530F009F"/>
    <w:rsid w:val="53195734"/>
    <w:rsid w:val="5325232B"/>
    <w:rsid w:val="53292892"/>
    <w:rsid w:val="53417DF3"/>
    <w:rsid w:val="53527860"/>
    <w:rsid w:val="535F3A8F"/>
    <w:rsid w:val="536E11E4"/>
    <w:rsid w:val="537152B5"/>
    <w:rsid w:val="53C51035"/>
    <w:rsid w:val="53DF07EE"/>
    <w:rsid w:val="53DF24DA"/>
    <w:rsid w:val="53E12624"/>
    <w:rsid w:val="53F810F4"/>
    <w:rsid w:val="54065CB8"/>
    <w:rsid w:val="5409526B"/>
    <w:rsid w:val="54104D89"/>
    <w:rsid w:val="54202BE0"/>
    <w:rsid w:val="54262DD0"/>
    <w:rsid w:val="544467E1"/>
    <w:rsid w:val="544C369E"/>
    <w:rsid w:val="54574766"/>
    <w:rsid w:val="546C0A40"/>
    <w:rsid w:val="54776BB6"/>
    <w:rsid w:val="547B4C7C"/>
    <w:rsid w:val="547B7FFE"/>
    <w:rsid w:val="548E4AB7"/>
    <w:rsid w:val="549171C8"/>
    <w:rsid w:val="549D01D5"/>
    <w:rsid w:val="54A36F91"/>
    <w:rsid w:val="54B5233F"/>
    <w:rsid w:val="54B634C1"/>
    <w:rsid w:val="54C965A0"/>
    <w:rsid w:val="54D97C1E"/>
    <w:rsid w:val="54DC4C6B"/>
    <w:rsid w:val="551D686A"/>
    <w:rsid w:val="55216B22"/>
    <w:rsid w:val="55265CF2"/>
    <w:rsid w:val="55365732"/>
    <w:rsid w:val="553B4616"/>
    <w:rsid w:val="555A3408"/>
    <w:rsid w:val="555D42A3"/>
    <w:rsid w:val="556C3FDD"/>
    <w:rsid w:val="55957C95"/>
    <w:rsid w:val="55B55BE8"/>
    <w:rsid w:val="55CD4612"/>
    <w:rsid w:val="55DB1563"/>
    <w:rsid w:val="55E8383A"/>
    <w:rsid w:val="55F36710"/>
    <w:rsid w:val="560419E2"/>
    <w:rsid w:val="56102656"/>
    <w:rsid w:val="56162C33"/>
    <w:rsid w:val="561F2690"/>
    <w:rsid w:val="562E08CC"/>
    <w:rsid w:val="564A0C1A"/>
    <w:rsid w:val="5666664B"/>
    <w:rsid w:val="56744AD2"/>
    <w:rsid w:val="567D509B"/>
    <w:rsid w:val="56863AE7"/>
    <w:rsid w:val="568F5896"/>
    <w:rsid w:val="56923CCB"/>
    <w:rsid w:val="569D5F56"/>
    <w:rsid w:val="569F34C2"/>
    <w:rsid w:val="56AA5E13"/>
    <w:rsid w:val="56AF1DF4"/>
    <w:rsid w:val="56D623A5"/>
    <w:rsid w:val="56F23C46"/>
    <w:rsid w:val="5708062D"/>
    <w:rsid w:val="57396ECA"/>
    <w:rsid w:val="573A3ECB"/>
    <w:rsid w:val="5752734F"/>
    <w:rsid w:val="578A2FD3"/>
    <w:rsid w:val="57AD3C9F"/>
    <w:rsid w:val="57B77A81"/>
    <w:rsid w:val="57CB2C67"/>
    <w:rsid w:val="57D55725"/>
    <w:rsid w:val="57DD5CF4"/>
    <w:rsid w:val="57DD7142"/>
    <w:rsid w:val="57E368C9"/>
    <w:rsid w:val="57E44562"/>
    <w:rsid w:val="57F70C9E"/>
    <w:rsid w:val="57FE314A"/>
    <w:rsid w:val="58006763"/>
    <w:rsid w:val="58070251"/>
    <w:rsid w:val="580B22CA"/>
    <w:rsid w:val="582069FE"/>
    <w:rsid w:val="582A0002"/>
    <w:rsid w:val="5831267C"/>
    <w:rsid w:val="583D329C"/>
    <w:rsid w:val="584274DB"/>
    <w:rsid w:val="58437CFC"/>
    <w:rsid w:val="5847689F"/>
    <w:rsid w:val="58550FBC"/>
    <w:rsid w:val="58587D80"/>
    <w:rsid w:val="587753D7"/>
    <w:rsid w:val="587A46C4"/>
    <w:rsid w:val="58812E94"/>
    <w:rsid w:val="58831C90"/>
    <w:rsid w:val="588D1F1A"/>
    <w:rsid w:val="58A917C0"/>
    <w:rsid w:val="58AD2AFE"/>
    <w:rsid w:val="58B66351"/>
    <w:rsid w:val="58C56466"/>
    <w:rsid w:val="58C57637"/>
    <w:rsid w:val="58DB1284"/>
    <w:rsid w:val="58E113D1"/>
    <w:rsid w:val="58F5279F"/>
    <w:rsid w:val="58F75110"/>
    <w:rsid w:val="5914119B"/>
    <w:rsid w:val="596A0A97"/>
    <w:rsid w:val="59710DE6"/>
    <w:rsid w:val="59980E78"/>
    <w:rsid w:val="599D71ED"/>
    <w:rsid w:val="59A73A9A"/>
    <w:rsid w:val="59AD4E28"/>
    <w:rsid w:val="59B419A1"/>
    <w:rsid w:val="59B75E30"/>
    <w:rsid w:val="59E7658C"/>
    <w:rsid w:val="59F25ACE"/>
    <w:rsid w:val="5A0B19E4"/>
    <w:rsid w:val="5A2D0E1A"/>
    <w:rsid w:val="5A3E67BA"/>
    <w:rsid w:val="5A614C31"/>
    <w:rsid w:val="5A6354EA"/>
    <w:rsid w:val="5A7F6C9A"/>
    <w:rsid w:val="5ABF4E13"/>
    <w:rsid w:val="5AC833C4"/>
    <w:rsid w:val="5AF4672B"/>
    <w:rsid w:val="5AF62C85"/>
    <w:rsid w:val="5B1743C4"/>
    <w:rsid w:val="5B646062"/>
    <w:rsid w:val="5B851766"/>
    <w:rsid w:val="5B8847DE"/>
    <w:rsid w:val="5B885B4D"/>
    <w:rsid w:val="5BA109BC"/>
    <w:rsid w:val="5BB43AF0"/>
    <w:rsid w:val="5BCB77E7"/>
    <w:rsid w:val="5C302833"/>
    <w:rsid w:val="5C39295A"/>
    <w:rsid w:val="5C3C02F6"/>
    <w:rsid w:val="5C6E089F"/>
    <w:rsid w:val="5C7B11E6"/>
    <w:rsid w:val="5C967673"/>
    <w:rsid w:val="5C9C5EB7"/>
    <w:rsid w:val="5CB62FAD"/>
    <w:rsid w:val="5CEC2D3E"/>
    <w:rsid w:val="5CEE6B5D"/>
    <w:rsid w:val="5D0E5BDE"/>
    <w:rsid w:val="5D1C479E"/>
    <w:rsid w:val="5D21025A"/>
    <w:rsid w:val="5D21155E"/>
    <w:rsid w:val="5D2E04E6"/>
    <w:rsid w:val="5D6842EA"/>
    <w:rsid w:val="5D6C1593"/>
    <w:rsid w:val="5D9975A1"/>
    <w:rsid w:val="5DB744C7"/>
    <w:rsid w:val="5DBF45AD"/>
    <w:rsid w:val="5DC32A29"/>
    <w:rsid w:val="5DCD522C"/>
    <w:rsid w:val="5DF9063C"/>
    <w:rsid w:val="5E127950"/>
    <w:rsid w:val="5E346D1C"/>
    <w:rsid w:val="5E3C2282"/>
    <w:rsid w:val="5E623438"/>
    <w:rsid w:val="5E631F59"/>
    <w:rsid w:val="5EA270CE"/>
    <w:rsid w:val="5EB34C8F"/>
    <w:rsid w:val="5EB7070B"/>
    <w:rsid w:val="5EB84053"/>
    <w:rsid w:val="5ED21199"/>
    <w:rsid w:val="5EDA29DE"/>
    <w:rsid w:val="5EFE5E35"/>
    <w:rsid w:val="5F1A02DE"/>
    <w:rsid w:val="5F553F98"/>
    <w:rsid w:val="5F571ABE"/>
    <w:rsid w:val="5F6244B3"/>
    <w:rsid w:val="5F7C1524"/>
    <w:rsid w:val="5F853649"/>
    <w:rsid w:val="5F887EC9"/>
    <w:rsid w:val="5F8F5774"/>
    <w:rsid w:val="5F97010C"/>
    <w:rsid w:val="5FBD3AE5"/>
    <w:rsid w:val="5FC15189"/>
    <w:rsid w:val="5FE361D2"/>
    <w:rsid w:val="60184A66"/>
    <w:rsid w:val="60233EA9"/>
    <w:rsid w:val="60277785"/>
    <w:rsid w:val="602A0F80"/>
    <w:rsid w:val="602D0A71"/>
    <w:rsid w:val="60300DF1"/>
    <w:rsid w:val="60333F17"/>
    <w:rsid w:val="60677B12"/>
    <w:rsid w:val="607266BA"/>
    <w:rsid w:val="609D79A4"/>
    <w:rsid w:val="60BB1C9A"/>
    <w:rsid w:val="60D50E77"/>
    <w:rsid w:val="60EC67A6"/>
    <w:rsid w:val="61027CA5"/>
    <w:rsid w:val="61106179"/>
    <w:rsid w:val="611A0FF5"/>
    <w:rsid w:val="612221F6"/>
    <w:rsid w:val="612B5FDF"/>
    <w:rsid w:val="612C26CC"/>
    <w:rsid w:val="615E7B39"/>
    <w:rsid w:val="616B7AA3"/>
    <w:rsid w:val="61740F55"/>
    <w:rsid w:val="61916EC5"/>
    <w:rsid w:val="619930C9"/>
    <w:rsid w:val="62090567"/>
    <w:rsid w:val="620A72BB"/>
    <w:rsid w:val="620B16FD"/>
    <w:rsid w:val="620E37D3"/>
    <w:rsid w:val="621912AD"/>
    <w:rsid w:val="621F052E"/>
    <w:rsid w:val="6223037D"/>
    <w:rsid w:val="62333518"/>
    <w:rsid w:val="62397900"/>
    <w:rsid w:val="62550A45"/>
    <w:rsid w:val="6258082F"/>
    <w:rsid w:val="628418C4"/>
    <w:rsid w:val="62856942"/>
    <w:rsid w:val="6287513D"/>
    <w:rsid w:val="62D04C0B"/>
    <w:rsid w:val="62DC240D"/>
    <w:rsid w:val="62F22EEF"/>
    <w:rsid w:val="62FD06A4"/>
    <w:rsid w:val="630E36AD"/>
    <w:rsid w:val="631C4E07"/>
    <w:rsid w:val="63750055"/>
    <w:rsid w:val="638A2BA8"/>
    <w:rsid w:val="639037F0"/>
    <w:rsid w:val="63984453"/>
    <w:rsid w:val="63A07F75"/>
    <w:rsid w:val="63B75221"/>
    <w:rsid w:val="63D428AE"/>
    <w:rsid w:val="63D543C0"/>
    <w:rsid w:val="63EC57A1"/>
    <w:rsid w:val="63ED47EC"/>
    <w:rsid w:val="63EF4AAB"/>
    <w:rsid w:val="63FA089C"/>
    <w:rsid w:val="640B2E77"/>
    <w:rsid w:val="641170B0"/>
    <w:rsid w:val="64284468"/>
    <w:rsid w:val="64504D2E"/>
    <w:rsid w:val="646C2930"/>
    <w:rsid w:val="647760C7"/>
    <w:rsid w:val="647E1B8F"/>
    <w:rsid w:val="64846D27"/>
    <w:rsid w:val="648C045C"/>
    <w:rsid w:val="649A3490"/>
    <w:rsid w:val="64A750A7"/>
    <w:rsid w:val="64FD3107"/>
    <w:rsid w:val="652639D0"/>
    <w:rsid w:val="652A1A23"/>
    <w:rsid w:val="653474F0"/>
    <w:rsid w:val="65542AF8"/>
    <w:rsid w:val="65682B36"/>
    <w:rsid w:val="656C46CD"/>
    <w:rsid w:val="65850CB8"/>
    <w:rsid w:val="65BB0492"/>
    <w:rsid w:val="65C77C0D"/>
    <w:rsid w:val="65E10333"/>
    <w:rsid w:val="6603474E"/>
    <w:rsid w:val="6605762F"/>
    <w:rsid w:val="660D4F6C"/>
    <w:rsid w:val="663E4A1E"/>
    <w:rsid w:val="664F1741"/>
    <w:rsid w:val="666176C6"/>
    <w:rsid w:val="666F6289"/>
    <w:rsid w:val="66800C9F"/>
    <w:rsid w:val="6681156F"/>
    <w:rsid w:val="668A0B91"/>
    <w:rsid w:val="66A3383B"/>
    <w:rsid w:val="66A46700"/>
    <w:rsid w:val="66A57A7A"/>
    <w:rsid w:val="66AD2216"/>
    <w:rsid w:val="66B45A48"/>
    <w:rsid w:val="66C82277"/>
    <w:rsid w:val="66D47CD8"/>
    <w:rsid w:val="66E20A84"/>
    <w:rsid w:val="66EE04C7"/>
    <w:rsid w:val="671A6C35"/>
    <w:rsid w:val="674943E2"/>
    <w:rsid w:val="67786A75"/>
    <w:rsid w:val="677B0373"/>
    <w:rsid w:val="679E3E90"/>
    <w:rsid w:val="67D827DF"/>
    <w:rsid w:val="67DE4D1C"/>
    <w:rsid w:val="68166591"/>
    <w:rsid w:val="681C49D1"/>
    <w:rsid w:val="68235A59"/>
    <w:rsid w:val="6826596C"/>
    <w:rsid w:val="683169A7"/>
    <w:rsid w:val="68337857"/>
    <w:rsid w:val="683C37E4"/>
    <w:rsid w:val="68586860"/>
    <w:rsid w:val="68597786"/>
    <w:rsid w:val="685D1BE3"/>
    <w:rsid w:val="68646FFA"/>
    <w:rsid w:val="687551D2"/>
    <w:rsid w:val="68882CE8"/>
    <w:rsid w:val="68896234"/>
    <w:rsid w:val="689C52CA"/>
    <w:rsid w:val="68AB2A91"/>
    <w:rsid w:val="68B02ED0"/>
    <w:rsid w:val="68D17700"/>
    <w:rsid w:val="68D4607E"/>
    <w:rsid w:val="68D47785"/>
    <w:rsid w:val="69213DD7"/>
    <w:rsid w:val="694E463F"/>
    <w:rsid w:val="695A36C3"/>
    <w:rsid w:val="695B0CA2"/>
    <w:rsid w:val="69790883"/>
    <w:rsid w:val="699941B2"/>
    <w:rsid w:val="69A022B3"/>
    <w:rsid w:val="69B147F9"/>
    <w:rsid w:val="69C8214A"/>
    <w:rsid w:val="69D77CBD"/>
    <w:rsid w:val="69E20AB8"/>
    <w:rsid w:val="69E6036C"/>
    <w:rsid w:val="69F42CBB"/>
    <w:rsid w:val="6A2A6D16"/>
    <w:rsid w:val="6A4A63CB"/>
    <w:rsid w:val="6A6D4392"/>
    <w:rsid w:val="6A7F636D"/>
    <w:rsid w:val="6A8D2838"/>
    <w:rsid w:val="6AA342D1"/>
    <w:rsid w:val="6AA44A02"/>
    <w:rsid w:val="6AA50BFE"/>
    <w:rsid w:val="6AAB65EE"/>
    <w:rsid w:val="6AD34DB7"/>
    <w:rsid w:val="6ADA35A3"/>
    <w:rsid w:val="6AEB374B"/>
    <w:rsid w:val="6AF6010B"/>
    <w:rsid w:val="6B030D4C"/>
    <w:rsid w:val="6B256F14"/>
    <w:rsid w:val="6B2C02A3"/>
    <w:rsid w:val="6B2F7D93"/>
    <w:rsid w:val="6B4A7F76"/>
    <w:rsid w:val="6B4D1FC7"/>
    <w:rsid w:val="6B5E493F"/>
    <w:rsid w:val="6B6D2669"/>
    <w:rsid w:val="6B885C5F"/>
    <w:rsid w:val="6B960329"/>
    <w:rsid w:val="6B981494"/>
    <w:rsid w:val="6BA21374"/>
    <w:rsid w:val="6BB20640"/>
    <w:rsid w:val="6BCC106B"/>
    <w:rsid w:val="6BE12CD9"/>
    <w:rsid w:val="6C067B34"/>
    <w:rsid w:val="6C111246"/>
    <w:rsid w:val="6C2A6A42"/>
    <w:rsid w:val="6C355256"/>
    <w:rsid w:val="6C3978DE"/>
    <w:rsid w:val="6C3A4C50"/>
    <w:rsid w:val="6C3D47F0"/>
    <w:rsid w:val="6C405CA5"/>
    <w:rsid w:val="6C4B7641"/>
    <w:rsid w:val="6C4C53E7"/>
    <w:rsid w:val="6C4F7789"/>
    <w:rsid w:val="6C6B6BA9"/>
    <w:rsid w:val="6C7F4402"/>
    <w:rsid w:val="6C847C6A"/>
    <w:rsid w:val="6CAC0AD8"/>
    <w:rsid w:val="6CB632D4"/>
    <w:rsid w:val="6CBA63A0"/>
    <w:rsid w:val="6CE07597"/>
    <w:rsid w:val="6CE63E5D"/>
    <w:rsid w:val="6CF90658"/>
    <w:rsid w:val="6CFF0E49"/>
    <w:rsid w:val="6D351D7E"/>
    <w:rsid w:val="6D4322B2"/>
    <w:rsid w:val="6D486EEA"/>
    <w:rsid w:val="6D57712D"/>
    <w:rsid w:val="6D5C14DD"/>
    <w:rsid w:val="6D5C4743"/>
    <w:rsid w:val="6D6B5F7C"/>
    <w:rsid w:val="6D957AF6"/>
    <w:rsid w:val="6DAB2CBC"/>
    <w:rsid w:val="6DBD7EC5"/>
    <w:rsid w:val="6DBF603E"/>
    <w:rsid w:val="6DCC5638"/>
    <w:rsid w:val="6DD916CB"/>
    <w:rsid w:val="6DDA1533"/>
    <w:rsid w:val="6DF26923"/>
    <w:rsid w:val="6E0707A5"/>
    <w:rsid w:val="6E59033E"/>
    <w:rsid w:val="6E7E1298"/>
    <w:rsid w:val="6E7E231E"/>
    <w:rsid w:val="6E881C94"/>
    <w:rsid w:val="6EB32A89"/>
    <w:rsid w:val="6EBA0E0E"/>
    <w:rsid w:val="6ED61C8F"/>
    <w:rsid w:val="6EF2710D"/>
    <w:rsid w:val="6EFA06B8"/>
    <w:rsid w:val="6F345978"/>
    <w:rsid w:val="6F4656AB"/>
    <w:rsid w:val="6F611D70"/>
    <w:rsid w:val="6F823C11"/>
    <w:rsid w:val="6F8F2C45"/>
    <w:rsid w:val="6FA348AB"/>
    <w:rsid w:val="6FB37BC5"/>
    <w:rsid w:val="6FCB03D5"/>
    <w:rsid w:val="6FCD724D"/>
    <w:rsid w:val="6FD757A5"/>
    <w:rsid w:val="6FDE7692"/>
    <w:rsid w:val="6FEE4C21"/>
    <w:rsid w:val="6FFD045F"/>
    <w:rsid w:val="6FFE29B9"/>
    <w:rsid w:val="6FFE7D34"/>
    <w:rsid w:val="701B32EF"/>
    <w:rsid w:val="701D09BA"/>
    <w:rsid w:val="70802A10"/>
    <w:rsid w:val="709109BC"/>
    <w:rsid w:val="70980188"/>
    <w:rsid w:val="70B56644"/>
    <w:rsid w:val="70C4620C"/>
    <w:rsid w:val="70CB3E1A"/>
    <w:rsid w:val="70E21403"/>
    <w:rsid w:val="70FB4633"/>
    <w:rsid w:val="710E440D"/>
    <w:rsid w:val="71135BD2"/>
    <w:rsid w:val="7113676B"/>
    <w:rsid w:val="711D4DDB"/>
    <w:rsid w:val="7124217B"/>
    <w:rsid w:val="713A70D2"/>
    <w:rsid w:val="713E22E4"/>
    <w:rsid w:val="71450E33"/>
    <w:rsid w:val="71706A0F"/>
    <w:rsid w:val="71AF12E6"/>
    <w:rsid w:val="71D9006B"/>
    <w:rsid w:val="7200787E"/>
    <w:rsid w:val="72015D76"/>
    <w:rsid w:val="720C3C23"/>
    <w:rsid w:val="722E27A4"/>
    <w:rsid w:val="723A166A"/>
    <w:rsid w:val="724851A2"/>
    <w:rsid w:val="724C4D86"/>
    <w:rsid w:val="72662305"/>
    <w:rsid w:val="72693B8A"/>
    <w:rsid w:val="727442DD"/>
    <w:rsid w:val="72757C5F"/>
    <w:rsid w:val="727B09DC"/>
    <w:rsid w:val="72A2709C"/>
    <w:rsid w:val="72B10326"/>
    <w:rsid w:val="72BF37AA"/>
    <w:rsid w:val="72C12E8D"/>
    <w:rsid w:val="72C72941"/>
    <w:rsid w:val="72E66F89"/>
    <w:rsid w:val="72F33A09"/>
    <w:rsid w:val="72FB4A75"/>
    <w:rsid w:val="730507BD"/>
    <w:rsid w:val="730D6CB6"/>
    <w:rsid w:val="730F55B3"/>
    <w:rsid w:val="73134DCE"/>
    <w:rsid w:val="731D3DCF"/>
    <w:rsid w:val="73410663"/>
    <w:rsid w:val="73440153"/>
    <w:rsid w:val="73486BF8"/>
    <w:rsid w:val="7360149A"/>
    <w:rsid w:val="7370719A"/>
    <w:rsid w:val="73783006"/>
    <w:rsid w:val="737F118B"/>
    <w:rsid w:val="73843D38"/>
    <w:rsid w:val="738642C8"/>
    <w:rsid w:val="73880040"/>
    <w:rsid w:val="73A806E2"/>
    <w:rsid w:val="73AA0231"/>
    <w:rsid w:val="73B0125E"/>
    <w:rsid w:val="73C70DC0"/>
    <w:rsid w:val="73D77486"/>
    <w:rsid w:val="73DA7201"/>
    <w:rsid w:val="73E533D2"/>
    <w:rsid w:val="74167E32"/>
    <w:rsid w:val="74177616"/>
    <w:rsid w:val="744228E5"/>
    <w:rsid w:val="74535A4B"/>
    <w:rsid w:val="746123A5"/>
    <w:rsid w:val="746908D1"/>
    <w:rsid w:val="74AD2D1D"/>
    <w:rsid w:val="74B2726F"/>
    <w:rsid w:val="74D4474E"/>
    <w:rsid w:val="74F9616B"/>
    <w:rsid w:val="7512779D"/>
    <w:rsid w:val="751B288A"/>
    <w:rsid w:val="75211FAD"/>
    <w:rsid w:val="752C0E9F"/>
    <w:rsid w:val="75426ED5"/>
    <w:rsid w:val="75572610"/>
    <w:rsid w:val="75894543"/>
    <w:rsid w:val="75AB44BA"/>
    <w:rsid w:val="75AE7B06"/>
    <w:rsid w:val="75BC12B7"/>
    <w:rsid w:val="75BD5887"/>
    <w:rsid w:val="75DA1A54"/>
    <w:rsid w:val="75DD7A2F"/>
    <w:rsid w:val="75F827B4"/>
    <w:rsid w:val="75F95225"/>
    <w:rsid w:val="76165DD7"/>
    <w:rsid w:val="7625601A"/>
    <w:rsid w:val="762D3121"/>
    <w:rsid w:val="76360227"/>
    <w:rsid w:val="763B3A90"/>
    <w:rsid w:val="763E09A2"/>
    <w:rsid w:val="765A1726"/>
    <w:rsid w:val="76764774"/>
    <w:rsid w:val="76875CC6"/>
    <w:rsid w:val="769F1A72"/>
    <w:rsid w:val="76AC45A0"/>
    <w:rsid w:val="76C140AF"/>
    <w:rsid w:val="76CC46E8"/>
    <w:rsid w:val="76D96227"/>
    <w:rsid w:val="77037636"/>
    <w:rsid w:val="771E1EE5"/>
    <w:rsid w:val="772A32CB"/>
    <w:rsid w:val="773662A7"/>
    <w:rsid w:val="774718BA"/>
    <w:rsid w:val="77727530"/>
    <w:rsid w:val="77781E44"/>
    <w:rsid w:val="777A6936"/>
    <w:rsid w:val="77984566"/>
    <w:rsid w:val="779A6594"/>
    <w:rsid w:val="77A32F92"/>
    <w:rsid w:val="77AB191B"/>
    <w:rsid w:val="77AB3692"/>
    <w:rsid w:val="77AE4FFD"/>
    <w:rsid w:val="77BF67DC"/>
    <w:rsid w:val="77CB2BF1"/>
    <w:rsid w:val="77CD13E9"/>
    <w:rsid w:val="77D67EE4"/>
    <w:rsid w:val="781122D7"/>
    <w:rsid w:val="78120820"/>
    <w:rsid w:val="78200536"/>
    <w:rsid w:val="7824703D"/>
    <w:rsid w:val="78405C62"/>
    <w:rsid w:val="78427306"/>
    <w:rsid w:val="78592F40"/>
    <w:rsid w:val="78856586"/>
    <w:rsid w:val="788E708E"/>
    <w:rsid w:val="78B35B5F"/>
    <w:rsid w:val="790939D1"/>
    <w:rsid w:val="791F1447"/>
    <w:rsid w:val="793A021F"/>
    <w:rsid w:val="793F48BF"/>
    <w:rsid w:val="79517126"/>
    <w:rsid w:val="7956298E"/>
    <w:rsid w:val="79574DEC"/>
    <w:rsid w:val="79704453"/>
    <w:rsid w:val="7977594B"/>
    <w:rsid w:val="798968C0"/>
    <w:rsid w:val="79915775"/>
    <w:rsid w:val="79BC4DC3"/>
    <w:rsid w:val="79F71076"/>
    <w:rsid w:val="79F862F3"/>
    <w:rsid w:val="7A107954"/>
    <w:rsid w:val="7A295F02"/>
    <w:rsid w:val="7A5B64AE"/>
    <w:rsid w:val="7A653177"/>
    <w:rsid w:val="7A755B4E"/>
    <w:rsid w:val="7A756E44"/>
    <w:rsid w:val="7A8374A7"/>
    <w:rsid w:val="7A9245EF"/>
    <w:rsid w:val="7A9F72AE"/>
    <w:rsid w:val="7AB2221E"/>
    <w:rsid w:val="7AB45BBF"/>
    <w:rsid w:val="7AC670F8"/>
    <w:rsid w:val="7AD96740"/>
    <w:rsid w:val="7B2E6307"/>
    <w:rsid w:val="7B3665D4"/>
    <w:rsid w:val="7B3B1E3C"/>
    <w:rsid w:val="7B3C355A"/>
    <w:rsid w:val="7B402D07"/>
    <w:rsid w:val="7B4C6EBB"/>
    <w:rsid w:val="7B63240D"/>
    <w:rsid w:val="7B6401DA"/>
    <w:rsid w:val="7B68255B"/>
    <w:rsid w:val="7B801C89"/>
    <w:rsid w:val="7B95779E"/>
    <w:rsid w:val="7BBA0FB3"/>
    <w:rsid w:val="7BBF773F"/>
    <w:rsid w:val="7BC10593"/>
    <w:rsid w:val="7BC15E63"/>
    <w:rsid w:val="7BCE6828"/>
    <w:rsid w:val="7BDD1145"/>
    <w:rsid w:val="7BEC411C"/>
    <w:rsid w:val="7BF10E4D"/>
    <w:rsid w:val="7C06069C"/>
    <w:rsid w:val="7C18217D"/>
    <w:rsid w:val="7C1D7794"/>
    <w:rsid w:val="7C3279F7"/>
    <w:rsid w:val="7C617333"/>
    <w:rsid w:val="7C624CEC"/>
    <w:rsid w:val="7C7D4288"/>
    <w:rsid w:val="7C815F74"/>
    <w:rsid w:val="7C8E3853"/>
    <w:rsid w:val="7C8F0691"/>
    <w:rsid w:val="7C9A13EB"/>
    <w:rsid w:val="7CBF7A8A"/>
    <w:rsid w:val="7CD37363"/>
    <w:rsid w:val="7D235D5B"/>
    <w:rsid w:val="7D29645C"/>
    <w:rsid w:val="7D4F6BD0"/>
    <w:rsid w:val="7D68620F"/>
    <w:rsid w:val="7D6F2271"/>
    <w:rsid w:val="7D8C261E"/>
    <w:rsid w:val="7DA373F7"/>
    <w:rsid w:val="7DAD6203"/>
    <w:rsid w:val="7DBE3192"/>
    <w:rsid w:val="7DC14FDE"/>
    <w:rsid w:val="7DCB0F00"/>
    <w:rsid w:val="7DD345AE"/>
    <w:rsid w:val="7E280EF4"/>
    <w:rsid w:val="7E3449D1"/>
    <w:rsid w:val="7E3F1C43"/>
    <w:rsid w:val="7E667B1D"/>
    <w:rsid w:val="7EAF49C8"/>
    <w:rsid w:val="7EE70AEA"/>
    <w:rsid w:val="7EFE1167"/>
    <w:rsid w:val="7F0A72B7"/>
    <w:rsid w:val="7F0B4FC4"/>
    <w:rsid w:val="7F195C23"/>
    <w:rsid w:val="7F1B65CA"/>
    <w:rsid w:val="7F1C1F84"/>
    <w:rsid w:val="7F1D67F1"/>
    <w:rsid w:val="7F41279B"/>
    <w:rsid w:val="7F587B3B"/>
    <w:rsid w:val="7F941635"/>
    <w:rsid w:val="7FA206DC"/>
    <w:rsid w:val="7FA426A6"/>
    <w:rsid w:val="7FC40652"/>
    <w:rsid w:val="7FD83478"/>
    <w:rsid w:val="7FDC41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99"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76"/>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4"/>
    <w:qFormat/>
    <w:uiPriority w:val="0"/>
    <w:pPr>
      <w:keepNext/>
      <w:keepLines/>
      <w:spacing w:before="120" w:after="120" w:line="360" w:lineRule="auto"/>
      <w:jc w:val="left"/>
      <w:outlineLvl w:val="1"/>
    </w:pPr>
    <w:rPr>
      <w:rFonts w:ascii="Arial" w:hAnsi="Arial" w:eastAsia="黑体"/>
      <w:b/>
      <w:sz w:val="30"/>
      <w:szCs w:val="20"/>
    </w:rPr>
  </w:style>
  <w:style w:type="paragraph" w:styleId="4">
    <w:name w:val="heading 3"/>
    <w:basedOn w:val="1"/>
    <w:next w:val="1"/>
    <w:link w:val="99"/>
    <w:qFormat/>
    <w:uiPriority w:val="0"/>
    <w:pPr>
      <w:keepNext/>
      <w:keepLines/>
      <w:spacing w:before="260" w:after="260" w:line="412" w:lineRule="auto"/>
      <w:outlineLvl w:val="2"/>
    </w:pPr>
    <w:rPr>
      <w:b/>
      <w:bCs/>
      <w:sz w:val="32"/>
      <w:szCs w:val="32"/>
    </w:rPr>
  </w:style>
  <w:style w:type="paragraph" w:styleId="5">
    <w:name w:val="heading 4"/>
    <w:basedOn w:val="1"/>
    <w:next w:val="1"/>
    <w:qFormat/>
    <w:uiPriority w:val="0"/>
    <w:pPr>
      <w:keepNext/>
      <w:keepLines/>
      <w:spacing w:before="280" w:after="290" w:line="376" w:lineRule="auto"/>
      <w:outlineLvl w:val="3"/>
    </w:pPr>
    <w:rPr>
      <w:rFonts w:ascii="Cambria" w:hAnsi="Cambria"/>
      <w:b/>
      <w:bCs/>
    </w:rPr>
  </w:style>
  <w:style w:type="paragraph" w:styleId="6">
    <w:name w:val="heading 6"/>
    <w:basedOn w:val="1"/>
    <w:next w:val="1"/>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7">
    <w:name w:val="Normal Indent"/>
    <w:basedOn w:val="1"/>
    <w:qFormat/>
    <w:uiPriority w:val="0"/>
    <w:pPr>
      <w:ind w:firstLine="420"/>
    </w:pPr>
    <w:rPr>
      <w:szCs w:val="20"/>
    </w:rPr>
  </w:style>
  <w:style w:type="paragraph" w:styleId="8">
    <w:name w:val="Document Map"/>
    <w:basedOn w:val="1"/>
    <w:qFormat/>
    <w:uiPriority w:val="0"/>
    <w:pPr>
      <w:numPr>
        <w:ilvl w:val="0"/>
        <w:numId w:val="1"/>
      </w:numPr>
      <w:shd w:val="clear" w:color="auto" w:fill="000080"/>
      <w:tabs>
        <w:tab w:val="clear" w:pos="780"/>
      </w:tabs>
      <w:ind w:left="0" w:firstLine="0"/>
    </w:pPr>
    <w:rPr>
      <w:szCs w:val="20"/>
    </w:rPr>
  </w:style>
  <w:style w:type="paragraph" w:styleId="9">
    <w:name w:val="toa heading"/>
    <w:basedOn w:val="1"/>
    <w:next w:val="1"/>
    <w:qFormat/>
    <w:uiPriority w:val="0"/>
    <w:pPr>
      <w:spacing w:before="120"/>
    </w:pPr>
    <w:rPr>
      <w:rFonts w:ascii="Arial" w:hAnsi="Arial"/>
      <w:b/>
      <w:bCs/>
    </w:rPr>
  </w:style>
  <w:style w:type="paragraph" w:styleId="10">
    <w:name w:val="annotation text"/>
    <w:basedOn w:val="1"/>
    <w:link w:val="93"/>
    <w:qFormat/>
    <w:uiPriority w:val="0"/>
    <w:pPr>
      <w:spacing w:line="240" w:lineRule="atLeast"/>
      <w:jc w:val="left"/>
    </w:pPr>
    <w:rPr>
      <w:rFonts w:ascii="宋体"/>
      <w:kern w:val="0"/>
      <w:sz w:val="20"/>
      <w:szCs w:val="20"/>
    </w:rPr>
  </w:style>
  <w:style w:type="paragraph" w:styleId="11">
    <w:name w:val="Body Text"/>
    <w:basedOn w:val="1"/>
    <w:next w:val="1"/>
    <w:qFormat/>
    <w:uiPriority w:val="0"/>
    <w:rPr>
      <w:b/>
      <w:sz w:val="28"/>
    </w:rPr>
  </w:style>
  <w:style w:type="paragraph" w:styleId="12">
    <w:name w:val="Body Text Indent"/>
    <w:basedOn w:val="1"/>
    <w:next w:val="13"/>
    <w:qFormat/>
    <w:uiPriority w:val="0"/>
    <w:pPr>
      <w:spacing w:after="120"/>
      <w:ind w:left="200" w:leftChars="200"/>
    </w:pPr>
  </w:style>
  <w:style w:type="paragraph" w:styleId="13">
    <w:name w:val="Body Text First Indent 2"/>
    <w:basedOn w:val="12"/>
    <w:next w:val="14"/>
    <w:qFormat/>
    <w:uiPriority w:val="0"/>
    <w:pPr>
      <w:ind w:firstLine="420"/>
    </w:pPr>
  </w:style>
  <w:style w:type="paragraph" w:customStyle="1" w:styleId="14">
    <w:name w:val="正文1"/>
    <w:unhideWhenUsed/>
    <w:qFormat/>
    <w:uiPriority w:val="0"/>
    <w:pPr>
      <w:widowControl w:val="0"/>
      <w:jc w:val="both"/>
    </w:pPr>
    <w:rPr>
      <w:rFonts w:ascii="Times New Roman" w:hAnsi="Times New Roman" w:eastAsia="Times New Roman" w:cs="Times New Roman"/>
      <w:color w:val="000000"/>
      <w:kern w:val="2"/>
      <w:sz w:val="21"/>
      <w:szCs w:val="21"/>
      <w:lang w:val="en-US" w:eastAsia="zh-CN" w:bidi="ar-SA"/>
    </w:rPr>
  </w:style>
  <w:style w:type="paragraph" w:styleId="15">
    <w:name w:val="Block Text"/>
    <w:basedOn w:val="1"/>
    <w:qFormat/>
    <w:uiPriority w:val="0"/>
    <w:pPr>
      <w:widowControl/>
      <w:tabs>
        <w:tab w:val="right" w:pos="8640"/>
      </w:tabs>
      <w:spacing w:after="120"/>
      <w:ind w:left="1440" w:leftChars="700" w:right="1440"/>
    </w:pPr>
    <w:rPr>
      <w:rFonts w:ascii="Garamond" w:hAnsi="Garamond" w:eastAsia="Times New Roman"/>
      <w:spacing w:val="-2"/>
      <w:kern w:val="0"/>
      <w:sz w:val="24"/>
    </w:rPr>
  </w:style>
  <w:style w:type="paragraph" w:styleId="16">
    <w:name w:val="toc 3"/>
    <w:basedOn w:val="1"/>
    <w:next w:val="1"/>
    <w:qFormat/>
    <w:uiPriority w:val="0"/>
    <w:pPr>
      <w:ind w:left="840" w:leftChars="400"/>
    </w:pPr>
  </w:style>
  <w:style w:type="paragraph" w:styleId="17">
    <w:name w:val="Plain Text"/>
    <w:basedOn w:val="1"/>
    <w:qFormat/>
    <w:uiPriority w:val="0"/>
    <w:rPr>
      <w:rFonts w:ascii="宋体" w:hAnsi="Courier New" w:cs="Courier New"/>
      <w:szCs w:val="21"/>
    </w:rPr>
  </w:style>
  <w:style w:type="paragraph" w:styleId="18">
    <w:name w:val="Body Text Indent 2"/>
    <w:basedOn w:val="1"/>
    <w:unhideWhenUsed/>
    <w:qFormat/>
    <w:uiPriority w:val="99"/>
    <w:pPr>
      <w:spacing w:after="120" w:line="480" w:lineRule="auto"/>
      <w:ind w:left="420" w:leftChars="200"/>
    </w:pPr>
  </w:style>
  <w:style w:type="paragraph" w:styleId="19">
    <w:name w:val="Balloon Text"/>
    <w:basedOn w:val="1"/>
    <w:link w:val="92"/>
    <w:qFormat/>
    <w:uiPriority w:val="0"/>
    <w:rPr>
      <w:sz w:val="18"/>
      <w:szCs w:val="18"/>
    </w:rPr>
  </w:style>
  <w:style w:type="paragraph" w:styleId="20">
    <w:name w:val="footer"/>
    <w:basedOn w:val="1"/>
    <w:next w:val="11"/>
    <w:qFormat/>
    <w:uiPriority w:val="0"/>
    <w:pPr>
      <w:tabs>
        <w:tab w:val="center" w:pos="4153"/>
        <w:tab w:val="right" w:pos="8306"/>
      </w:tabs>
      <w:snapToGrid w:val="0"/>
      <w:jc w:val="left"/>
    </w:pPr>
    <w:rPr>
      <w:sz w:val="18"/>
      <w:szCs w:val="18"/>
    </w:rPr>
  </w:style>
  <w:style w:type="paragraph" w:styleId="21">
    <w:name w:val="envelope return"/>
    <w:basedOn w:val="1"/>
    <w:qFormat/>
    <w:uiPriority w:val="0"/>
    <w:pPr>
      <w:widowControl w:val="0"/>
      <w:snapToGrid w:val="0"/>
      <w:jc w:val="both"/>
    </w:pPr>
    <w:rPr>
      <w:rFonts w:ascii="Arial" w:hAnsi="Arial"/>
      <w:kern w:val="2"/>
      <w:sz w:val="21"/>
    </w:rPr>
  </w:style>
  <w:style w:type="paragraph" w:styleId="22">
    <w:name w:val="header"/>
    <w:basedOn w:val="1"/>
    <w:next w:val="23"/>
    <w:qFormat/>
    <w:uiPriority w:val="0"/>
    <w:pPr>
      <w:pBdr>
        <w:bottom w:val="single" w:color="auto" w:sz="6" w:space="1"/>
      </w:pBdr>
      <w:tabs>
        <w:tab w:val="center" w:pos="4153"/>
        <w:tab w:val="right" w:pos="8306"/>
      </w:tabs>
      <w:snapToGrid w:val="0"/>
      <w:jc w:val="center"/>
    </w:pPr>
    <w:rPr>
      <w:sz w:val="18"/>
      <w:szCs w:val="18"/>
    </w:rPr>
  </w:style>
  <w:style w:type="paragraph" w:customStyle="1" w:styleId="23">
    <w:name w:val="样式5"/>
    <w:basedOn w:val="24"/>
    <w:qFormat/>
    <w:uiPriority w:val="0"/>
    <w:pPr>
      <w:tabs>
        <w:tab w:val="left" w:pos="0"/>
        <w:tab w:val="left" w:pos="1260"/>
      </w:tabs>
    </w:pPr>
    <w:rPr>
      <w:rFonts w:ascii="黑体" w:hAnsi="Times New Roman"/>
    </w:rPr>
  </w:style>
  <w:style w:type="paragraph" w:customStyle="1" w:styleId="24">
    <w:name w:val="样式3"/>
    <w:basedOn w:val="4"/>
    <w:qFormat/>
    <w:uiPriority w:val="0"/>
    <w:pPr>
      <w:keepNext w:val="0"/>
      <w:numPr>
        <w:ilvl w:val="2"/>
        <w:numId w:val="0"/>
      </w:numPr>
      <w:tabs>
        <w:tab w:val="left" w:pos="0"/>
        <w:tab w:val="left" w:pos="1260"/>
      </w:tabs>
      <w:spacing w:before="0" w:after="0" w:line="500" w:lineRule="atLeast"/>
      <w:ind w:left="1260" w:hanging="420"/>
      <w:jc w:val="left"/>
      <w:textAlignment w:val="auto"/>
    </w:pPr>
    <w:rPr>
      <w:rFonts w:ascii="Times New Roman" w:hAnsi="Times New Roman" w:eastAsia="黑体"/>
      <w:b w:val="0"/>
      <w:kern w:val="2"/>
      <w:sz w:val="28"/>
      <w:szCs w:val="28"/>
    </w:rPr>
  </w:style>
  <w:style w:type="paragraph" w:styleId="25">
    <w:name w:val="toc 1"/>
    <w:basedOn w:val="1"/>
    <w:next w:val="1"/>
    <w:qFormat/>
    <w:uiPriority w:val="0"/>
  </w:style>
  <w:style w:type="paragraph" w:styleId="26">
    <w:name w:val="toc 2"/>
    <w:basedOn w:val="1"/>
    <w:next w:val="1"/>
    <w:qFormat/>
    <w:uiPriority w:val="0"/>
    <w:pPr>
      <w:tabs>
        <w:tab w:val="right" w:leader="dot" w:pos="8296"/>
      </w:tabs>
      <w:spacing w:line="420" w:lineRule="exact"/>
      <w:ind w:left="420" w:leftChars="200"/>
    </w:pPr>
  </w:style>
  <w:style w:type="paragraph" w:styleId="27">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8">
    <w:name w:val="Title"/>
    <w:basedOn w:val="1"/>
    <w:next w:val="1"/>
    <w:qFormat/>
    <w:uiPriority w:val="0"/>
    <w:pPr>
      <w:spacing w:before="240" w:after="60"/>
      <w:jc w:val="center"/>
      <w:outlineLvl w:val="0"/>
    </w:pPr>
    <w:rPr>
      <w:rFonts w:ascii="Cambria" w:hAnsi="Cambria"/>
      <w:b/>
      <w:bCs/>
      <w:sz w:val="36"/>
      <w:szCs w:val="32"/>
    </w:rPr>
  </w:style>
  <w:style w:type="paragraph" w:styleId="29">
    <w:name w:val="annotation subject"/>
    <w:basedOn w:val="10"/>
    <w:next w:val="10"/>
    <w:link w:val="94"/>
    <w:qFormat/>
    <w:uiPriority w:val="0"/>
    <w:pPr>
      <w:spacing w:line="240" w:lineRule="auto"/>
    </w:pPr>
    <w:rPr>
      <w:rFonts w:ascii="Times New Roman"/>
      <w:b/>
      <w:bCs/>
      <w:kern w:val="2"/>
      <w:sz w:val="21"/>
      <w:szCs w:val="24"/>
    </w:rPr>
  </w:style>
  <w:style w:type="paragraph" w:styleId="30">
    <w:name w:val="Body Text First Indent"/>
    <w:basedOn w:val="11"/>
    <w:next w:val="1"/>
    <w:qFormat/>
    <w:uiPriority w:val="0"/>
    <w:pPr>
      <w:spacing w:after="120"/>
      <w:ind w:firstLine="420" w:firstLineChars="100"/>
    </w:pPr>
    <w:rPr>
      <w:rFonts w:eastAsia="仿宋_GB2312"/>
      <w:spacing w:val="-20"/>
      <w:sz w:val="21"/>
    </w:rPr>
  </w:style>
  <w:style w:type="table" w:styleId="32">
    <w:name w:val="Table Grid"/>
    <w:basedOn w:val="3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basedOn w:val="33"/>
    <w:qFormat/>
    <w:uiPriority w:val="0"/>
    <w:rPr>
      <w:b/>
      <w:color w:val="FFFFFF"/>
      <w:sz w:val="18"/>
      <w:szCs w:val="18"/>
      <w:shd w:val="clear" w:color="auto" w:fill="777777"/>
    </w:rPr>
  </w:style>
  <w:style w:type="character" w:styleId="35">
    <w:name w:val="page number"/>
    <w:basedOn w:val="33"/>
    <w:qFormat/>
    <w:uiPriority w:val="0"/>
  </w:style>
  <w:style w:type="character" w:styleId="36">
    <w:name w:val="FollowedHyperlink"/>
    <w:basedOn w:val="33"/>
    <w:qFormat/>
    <w:uiPriority w:val="0"/>
    <w:rPr>
      <w:color w:val="800080"/>
      <w:u w:val="none"/>
    </w:rPr>
  </w:style>
  <w:style w:type="character" w:styleId="37">
    <w:name w:val="Emphasis"/>
    <w:basedOn w:val="33"/>
    <w:qFormat/>
    <w:uiPriority w:val="0"/>
    <w:rPr>
      <w:b/>
    </w:rPr>
  </w:style>
  <w:style w:type="character" w:styleId="38">
    <w:name w:val="HTML Definition"/>
    <w:basedOn w:val="33"/>
    <w:qFormat/>
    <w:uiPriority w:val="0"/>
  </w:style>
  <w:style w:type="character" w:styleId="39">
    <w:name w:val="HTML Typewriter"/>
    <w:basedOn w:val="33"/>
    <w:qFormat/>
    <w:uiPriority w:val="0"/>
    <w:rPr>
      <w:rFonts w:hint="default" w:ascii="monospace" w:hAnsi="monospace" w:eastAsia="monospace" w:cs="monospace"/>
      <w:sz w:val="20"/>
      <w:bdr w:val="single" w:color="DBDEC1" w:sz="6" w:space="0"/>
      <w:shd w:val="clear" w:color="auto" w:fill="FFFFFF"/>
    </w:rPr>
  </w:style>
  <w:style w:type="character" w:styleId="40">
    <w:name w:val="HTML Acronym"/>
    <w:basedOn w:val="33"/>
    <w:qFormat/>
    <w:uiPriority w:val="0"/>
  </w:style>
  <w:style w:type="character" w:styleId="41">
    <w:name w:val="HTML Variable"/>
    <w:basedOn w:val="33"/>
    <w:qFormat/>
    <w:uiPriority w:val="0"/>
  </w:style>
  <w:style w:type="character" w:styleId="42">
    <w:name w:val="Hyperlink"/>
    <w:basedOn w:val="33"/>
    <w:qFormat/>
    <w:uiPriority w:val="99"/>
    <w:rPr>
      <w:color w:val="0000FF"/>
      <w:u w:val="single"/>
    </w:rPr>
  </w:style>
  <w:style w:type="character" w:styleId="43">
    <w:name w:val="HTML Code"/>
    <w:basedOn w:val="33"/>
    <w:qFormat/>
    <w:uiPriority w:val="0"/>
    <w:rPr>
      <w:rFonts w:hint="default" w:ascii="monospace" w:hAnsi="monospace" w:eastAsia="monospace" w:cs="monospace"/>
      <w:sz w:val="20"/>
    </w:rPr>
  </w:style>
  <w:style w:type="character" w:styleId="44">
    <w:name w:val="annotation reference"/>
    <w:qFormat/>
    <w:uiPriority w:val="99"/>
    <w:rPr>
      <w:sz w:val="21"/>
      <w:szCs w:val="21"/>
    </w:rPr>
  </w:style>
  <w:style w:type="character" w:styleId="45">
    <w:name w:val="HTML Cite"/>
    <w:basedOn w:val="33"/>
    <w:qFormat/>
    <w:uiPriority w:val="0"/>
  </w:style>
  <w:style w:type="character" w:styleId="46">
    <w:name w:val="HTML Keyboard"/>
    <w:basedOn w:val="33"/>
    <w:qFormat/>
    <w:uiPriority w:val="0"/>
    <w:rPr>
      <w:rFonts w:ascii="monospace" w:hAnsi="monospace" w:eastAsia="monospace" w:cs="monospace"/>
      <w:sz w:val="20"/>
    </w:rPr>
  </w:style>
  <w:style w:type="character" w:styleId="47">
    <w:name w:val="HTML Sample"/>
    <w:basedOn w:val="33"/>
    <w:qFormat/>
    <w:uiPriority w:val="0"/>
    <w:rPr>
      <w:rFonts w:hint="default" w:ascii="monospace" w:hAnsi="monospace" w:eastAsia="monospace" w:cs="monospace"/>
      <w:bdr w:val="single" w:color="D6D6D6" w:sz="6" w:space="0"/>
      <w:shd w:val="clear" w:color="auto" w:fill="F9F9F9"/>
    </w:rPr>
  </w:style>
  <w:style w:type="paragraph" w:customStyle="1" w:styleId="48">
    <w:name w:val="正文缩进1"/>
    <w:basedOn w:val="1"/>
    <w:qFormat/>
    <w:uiPriority w:val="0"/>
    <w:pPr>
      <w:ind w:firstLine="420" w:firstLineChars="200"/>
    </w:pPr>
  </w:style>
  <w:style w:type="paragraph" w:customStyle="1" w:styleId="49">
    <w:name w:val="Default"/>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paragraph" w:customStyle="1" w:styleId="50">
    <w:name w:val="标题 2 Char1"/>
    <w:basedOn w:val="1"/>
    <w:qFormat/>
    <w:uiPriority w:val="0"/>
  </w:style>
  <w:style w:type="paragraph" w:customStyle="1" w:styleId="51">
    <w:name w:val="RFI Heading 2nd Level Char"/>
    <w:basedOn w:val="1"/>
    <w:next w:val="52"/>
    <w:qFormat/>
    <w:uiPriority w:val="0"/>
    <w:pPr>
      <w:widowControl/>
      <w:spacing w:before="240" w:after="240"/>
      <w:ind w:left="1152" w:hanging="1152"/>
      <w:outlineLvl w:val="1"/>
    </w:pPr>
    <w:rPr>
      <w:rFonts w:ascii="Arial (W1)" w:hAnsi="Calibri" w:eastAsia="Times New Roman"/>
      <w:b/>
      <w:color w:val="3366FF"/>
      <w:szCs w:val="20"/>
    </w:rPr>
  </w:style>
  <w:style w:type="paragraph" w:customStyle="1" w:styleId="52">
    <w:name w:val="Normal 0.51"/>
    <w:basedOn w:val="1"/>
    <w:next w:val="1"/>
    <w:qFormat/>
    <w:uiPriority w:val="0"/>
    <w:pPr>
      <w:widowControl/>
      <w:spacing w:before="180" w:after="120"/>
      <w:ind w:left="720"/>
    </w:pPr>
    <w:rPr>
      <w:sz w:val="24"/>
    </w:rPr>
  </w:style>
  <w:style w:type="paragraph" w:styleId="53">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54">
    <w:name w:val="样式 首行缩进:  2 字符"/>
    <w:basedOn w:val="1"/>
    <w:qFormat/>
    <w:uiPriority w:val="0"/>
    <w:pPr>
      <w:ind w:firstLine="480"/>
    </w:pPr>
    <w:rPr>
      <w:rFonts w:cs="宋体"/>
      <w:szCs w:val="20"/>
    </w:rPr>
  </w:style>
  <w:style w:type="paragraph" w:customStyle="1" w:styleId="55">
    <w:name w:val="正文格式"/>
    <w:qFormat/>
    <w:uiPriority w:val="0"/>
    <w:pPr>
      <w:spacing w:line="360" w:lineRule="auto"/>
      <w:ind w:firstLine="200" w:firstLineChars="200"/>
    </w:pPr>
    <w:rPr>
      <w:rFonts w:ascii="宋体" w:hAnsi="宋体" w:eastAsia="宋体" w:cs="Times New Roman"/>
      <w:kern w:val="2"/>
      <w:sz w:val="28"/>
      <w:szCs w:val="22"/>
      <w:lang w:val="en-US" w:eastAsia="zh-CN" w:bidi="ar-SA"/>
    </w:rPr>
  </w:style>
  <w:style w:type="paragraph" w:customStyle="1" w:styleId="56">
    <w:name w:val="title14"/>
    <w:basedOn w:val="1"/>
    <w:qFormat/>
    <w:uiPriority w:val="0"/>
    <w:pPr>
      <w:spacing w:before="150"/>
      <w:jc w:val="left"/>
    </w:pPr>
    <w:rPr>
      <w:b/>
      <w:kern w:val="0"/>
      <w:sz w:val="22"/>
      <w:szCs w:val="22"/>
    </w:rPr>
  </w:style>
  <w:style w:type="paragraph" w:customStyle="1" w:styleId="57">
    <w:name w:val="Table Paragraph"/>
    <w:basedOn w:val="1"/>
    <w:qFormat/>
    <w:uiPriority w:val="1"/>
    <w:rPr>
      <w:rFonts w:ascii="宋体" w:hAnsi="宋体" w:cs="宋体"/>
      <w:lang w:val="zh-CN" w:bidi="zh-CN"/>
    </w:rPr>
  </w:style>
  <w:style w:type="paragraph" w:customStyle="1" w:styleId="58">
    <w:name w:val="目录"/>
    <w:basedOn w:val="1"/>
    <w:qFormat/>
    <w:uiPriority w:val="0"/>
    <w:pPr>
      <w:widowControl/>
      <w:jc w:val="center"/>
    </w:pPr>
    <w:rPr>
      <w:rFonts w:ascii="宋体"/>
      <w:b/>
      <w:kern w:val="0"/>
      <w:sz w:val="36"/>
      <w:szCs w:val="20"/>
    </w:rPr>
  </w:style>
  <w:style w:type="paragraph" w:customStyle="1" w:styleId="59">
    <w:name w:val="title13"/>
    <w:basedOn w:val="1"/>
    <w:qFormat/>
    <w:uiPriority w:val="0"/>
    <w:pPr>
      <w:spacing w:before="150"/>
      <w:jc w:val="left"/>
    </w:pPr>
    <w:rPr>
      <w:b/>
      <w:kern w:val="0"/>
      <w:sz w:val="22"/>
      <w:szCs w:val="22"/>
    </w:rPr>
  </w:style>
  <w:style w:type="character" w:customStyle="1" w:styleId="60">
    <w:name w:val="mini-outputtext1"/>
    <w:basedOn w:val="33"/>
    <w:qFormat/>
    <w:uiPriority w:val="0"/>
  </w:style>
  <w:style w:type="paragraph" w:customStyle="1" w:styleId="61">
    <w:name w:val="title11"/>
    <w:basedOn w:val="1"/>
    <w:qFormat/>
    <w:uiPriority w:val="0"/>
    <w:pPr>
      <w:spacing w:before="150" w:line="450" w:lineRule="atLeast"/>
      <w:jc w:val="left"/>
    </w:pPr>
    <w:rPr>
      <w:b/>
      <w:kern w:val="0"/>
      <w:sz w:val="24"/>
    </w:rPr>
  </w:style>
  <w:style w:type="character" w:customStyle="1" w:styleId="62">
    <w:name w:val="fontstyle01"/>
    <w:basedOn w:val="33"/>
    <w:qFormat/>
    <w:uiPriority w:val="0"/>
    <w:rPr>
      <w:rFonts w:hint="eastAsia" w:ascii="宋体" w:hAnsi="宋体" w:eastAsia="宋体"/>
      <w:color w:val="000000"/>
      <w:sz w:val="28"/>
      <w:szCs w:val="28"/>
    </w:rPr>
  </w:style>
  <w:style w:type="paragraph" w:customStyle="1" w:styleId="63">
    <w:name w:val="NormalIndent"/>
    <w:basedOn w:val="1"/>
    <w:qFormat/>
    <w:uiPriority w:val="0"/>
    <w:pPr>
      <w:ind w:firstLine="420"/>
      <w:textAlignment w:val="baseline"/>
    </w:pPr>
  </w:style>
  <w:style w:type="character" w:customStyle="1" w:styleId="64">
    <w:name w:val="标题 2 Char"/>
    <w:link w:val="3"/>
    <w:qFormat/>
    <w:uiPriority w:val="0"/>
    <w:rPr>
      <w:rFonts w:ascii="Arial" w:hAnsi="Arial" w:eastAsia="黑体"/>
      <w:b/>
      <w:sz w:val="30"/>
      <w:szCs w:val="20"/>
    </w:rPr>
  </w:style>
  <w:style w:type="character" w:customStyle="1" w:styleId="65">
    <w:name w:val="old"/>
    <w:basedOn w:val="33"/>
    <w:qFormat/>
    <w:uiPriority w:val="0"/>
    <w:rPr>
      <w:color w:val="999999"/>
    </w:rPr>
  </w:style>
  <w:style w:type="character" w:customStyle="1" w:styleId="66">
    <w:name w:val="hover3"/>
    <w:basedOn w:val="33"/>
    <w:qFormat/>
    <w:uiPriority w:val="0"/>
    <w:rPr>
      <w:shd w:val="clear" w:color="auto" w:fill="EEEEEE"/>
    </w:rPr>
  </w:style>
  <w:style w:type="character" w:customStyle="1" w:styleId="67">
    <w:name w:val="hour_pm"/>
    <w:basedOn w:val="33"/>
    <w:qFormat/>
    <w:uiPriority w:val="0"/>
  </w:style>
  <w:style w:type="character" w:customStyle="1" w:styleId="68">
    <w:name w:val="button"/>
    <w:basedOn w:val="33"/>
    <w:qFormat/>
    <w:uiPriority w:val="0"/>
  </w:style>
  <w:style w:type="character" w:customStyle="1" w:styleId="69">
    <w:name w:val="hour_am"/>
    <w:basedOn w:val="33"/>
    <w:qFormat/>
    <w:uiPriority w:val="0"/>
  </w:style>
  <w:style w:type="character" w:customStyle="1" w:styleId="70">
    <w:name w:val="glyphicon4"/>
    <w:basedOn w:val="33"/>
    <w:qFormat/>
    <w:uiPriority w:val="0"/>
  </w:style>
  <w:style w:type="character" w:customStyle="1" w:styleId="71">
    <w:name w:val="indent"/>
    <w:basedOn w:val="33"/>
    <w:qFormat/>
    <w:uiPriority w:val="0"/>
  </w:style>
  <w:style w:type="character" w:customStyle="1" w:styleId="72">
    <w:name w:val="tmpztreemove_arrow"/>
    <w:basedOn w:val="33"/>
    <w:qFormat/>
    <w:uiPriority w:val="0"/>
    <w:rPr>
      <w:shd w:val="clear" w:color="auto" w:fill="FFFFFF"/>
    </w:rPr>
  </w:style>
  <w:style w:type="character" w:customStyle="1" w:styleId="73">
    <w:name w:val="hover"/>
    <w:basedOn w:val="33"/>
    <w:qFormat/>
    <w:uiPriority w:val="0"/>
    <w:rPr>
      <w:shd w:val="clear" w:color="auto" w:fill="EEEEEE"/>
    </w:rPr>
  </w:style>
  <w:style w:type="character" w:customStyle="1" w:styleId="74">
    <w:name w:val="glyphicon"/>
    <w:basedOn w:val="33"/>
    <w:qFormat/>
    <w:uiPriority w:val="0"/>
  </w:style>
  <w:style w:type="paragraph" w:customStyle="1" w:styleId="75">
    <w:name w:val="首行缩进"/>
    <w:basedOn w:val="1"/>
    <w:qFormat/>
    <w:uiPriority w:val="0"/>
    <w:pPr>
      <w:spacing w:line="360" w:lineRule="auto"/>
      <w:ind w:firstLine="480" w:firstLineChars="200"/>
    </w:pPr>
    <w:rPr>
      <w:sz w:val="24"/>
      <w:szCs w:val="22"/>
      <w:lang w:val="zh-CN"/>
    </w:rPr>
  </w:style>
  <w:style w:type="character" w:customStyle="1" w:styleId="76">
    <w:name w:val="标题 1 Char"/>
    <w:basedOn w:val="33"/>
    <w:link w:val="2"/>
    <w:qFormat/>
    <w:locked/>
    <w:uiPriority w:val="99"/>
    <w:rPr>
      <w:b/>
      <w:bCs/>
      <w:kern w:val="44"/>
      <w:sz w:val="44"/>
      <w:szCs w:val="44"/>
    </w:rPr>
  </w:style>
  <w:style w:type="paragraph" w:customStyle="1" w:styleId="77">
    <w:name w:val="Char Char1 Char"/>
    <w:basedOn w:val="1"/>
    <w:qFormat/>
    <w:uiPriority w:val="0"/>
  </w:style>
  <w:style w:type="character" w:customStyle="1" w:styleId="78">
    <w:name w:val="hilite6"/>
    <w:basedOn w:val="33"/>
    <w:qFormat/>
    <w:uiPriority w:val="0"/>
    <w:rPr>
      <w:color w:val="FFFFFF"/>
      <w:shd w:val="clear" w:color="auto" w:fill="666677"/>
    </w:rPr>
  </w:style>
  <w:style w:type="character" w:customStyle="1" w:styleId="79">
    <w:name w:val="stclosebtn"/>
    <w:basedOn w:val="33"/>
    <w:qFormat/>
    <w:uiPriority w:val="0"/>
  </w:style>
  <w:style w:type="character" w:customStyle="1" w:styleId="80">
    <w:name w:val="beforeinfotext"/>
    <w:basedOn w:val="33"/>
    <w:qFormat/>
    <w:uiPriority w:val="0"/>
    <w:rPr>
      <w:color w:val="666666"/>
    </w:rPr>
  </w:style>
  <w:style w:type="character" w:customStyle="1" w:styleId="81">
    <w:name w:val="phone"/>
    <w:basedOn w:val="33"/>
    <w:qFormat/>
    <w:uiPriority w:val="0"/>
    <w:rPr>
      <w:color w:val="FF8833"/>
      <w:sz w:val="18"/>
      <w:szCs w:val="18"/>
    </w:rPr>
  </w:style>
  <w:style w:type="character" w:customStyle="1" w:styleId="82">
    <w:name w:val="proollist"/>
    <w:basedOn w:val="33"/>
    <w:qFormat/>
    <w:uiPriority w:val="0"/>
  </w:style>
  <w:style w:type="character" w:customStyle="1" w:styleId="83">
    <w:name w:val="span-long"/>
    <w:basedOn w:val="33"/>
    <w:qFormat/>
    <w:uiPriority w:val="0"/>
  </w:style>
  <w:style w:type="character" w:customStyle="1" w:styleId="84">
    <w:name w:val="input-direction"/>
    <w:basedOn w:val="33"/>
    <w:qFormat/>
    <w:uiPriority w:val="0"/>
    <w:rPr>
      <w:color w:val="FF6600"/>
    </w:rPr>
  </w:style>
  <w:style w:type="character" w:customStyle="1" w:styleId="85">
    <w:name w:val="active"/>
    <w:basedOn w:val="33"/>
    <w:qFormat/>
    <w:uiPriority w:val="0"/>
    <w:rPr>
      <w:color w:val="00FF00"/>
      <w:shd w:val="clear" w:color="auto" w:fill="000000"/>
    </w:rPr>
  </w:style>
  <w:style w:type="character" w:customStyle="1" w:styleId="86">
    <w:name w:val="number"/>
    <w:basedOn w:val="33"/>
    <w:qFormat/>
    <w:uiPriority w:val="0"/>
    <w:rPr>
      <w:color w:val="FF8833"/>
      <w:sz w:val="18"/>
      <w:szCs w:val="18"/>
    </w:rPr>
  </w:style>
  <w:style w:type="character" w:customStyle="1" w:styleId="87">
    <w:name w:val="active6"/>
    <w:basedOn w:val="33"/>
    <w:qFormat/>
    <w:uiPriority w:val="0"/>
    <w:rPr>
      <w:color w:val="00FF00"/>
      <w:shd w:val="clear" w:color="auto" w:fill="000000"/>
    </w:rPr>
  </w:style>
  <w:style w:type="character" w:customStyle="1" w:styleId="88">
    <w:name w:val="button2"/>
    <w:basedOn w:val="33"/>
    <w:qFormat/>
    <w:uiPriority w:val="0"/>
  </w:style>
  <w:style w:type="character" w:customStyle="1" w:styleId="89">
    <w:name w:val="hilite4"/>
    <w:basedOn w:val="33"/>
    <w:qFormat/>
    <w:uiPriority w:val="0"/>
    <w:rPr>
      <w:color w:val="FFFFFF"/>
      <w:shd w:val="clear" w:color="auto" w:fill="666677"/>
    </w:rPr>
  </w:style>
  <w:style w:type="character" w:customStyle="1" w:styleId="90">
    <w:name w:val="标题 3 Char"/>
    <w:link w:val="4"/>
    <w:qFormat/>
    <w:uiPriority w:val="0"/>
    <w:rPr>
      <w:b/>
      <w:bCs/>
      <w:sz w:val="32"/>
      <w:szCs w:val="32"/>
    </w:rPr>
  </w:style>
  <w:style w:type="paragraph" w:customStyle="1" w:styleId="91">
    <w:name w:val="纯文本1"/>
    <w:basedOn w:val="1"/>
    <w:qFormat/>
    <w:uiPriority w:val="0"/>
    <w:pPr>
      <w:spacing w:line="324" w:lineRule="auto"/>
    </w:pPr>
    <w:rPr>
      <w:rFonts w:ascii="宋体" w:hAnsi="Courier New" w:cs="Courier New"/>
      <w:szCs w:val="21"/>
    </w:rPr>
  </w:style>
  <w:style w:type="character" w:customStyle="1" w:styleId="92">
    <w:name w:val="批注框文本 Char"/>
    <w:basedOn w:val="33"/>
    <w:link w:val="19"/>
    <w:qFormat/>
    <w:uiPriority w:val="0"/>
    <w:rPr>
      <w:kern w:val="2"/>
      <w:sz w:val="18"/>
      <w:szCs w:val="18"/>
    </w:rPr>
  </w:style>
  <w:style w:type="character" w:customStyle="1" w:styleId="93">
    <w:name w:val="批注文字 Char"/>
    <w:basedOn w:val="33"/>
    <w:link w:val="10"/>
    <w:qFormat/>
    <w:uiPriority w:val="0"/>
    <w:rPr>
      <w:rFonts w:ascii="宋体"/>
    </w:rPr>
  </w:style>
  <w:style w:type="character" w:customStyle="1" w:styleId="94">
    <w:name w:val="批注主题 Char"/>
    <w:basedOn w:val="93"/>
    <w:link w:val="29"/>
    <w:qFormat/>
    <w:uiPriority w:val="0"/>
    <w:rPr>
      <w:rFonts w:ascii="宋体"/>
      <w:b/>
      <w:bCs/>
      <w:kern w:val="2"/>
      <w:sz w:val="21"/>
      <w:szCs w:val="24"/>
    </w:rPr>
  </w:style>
  <w:style w:type="paragraph" w:customStyle="1" w:styleId="95">
    <w:name w:val="YS3-条"/>
    <w:basedOn w:val="1"/>
    <w:qFormat/>
    <w:uiPriority w:val="0"/>
    <w:pPr>
      <w:numPr>
        <w:ilvl w:val="2"/>
        <w:numId w:val="2"/>
      </w:numPr>
      <w:adjustRightInd w:val="0"/>
      <w:snapToGrid w:val="0"/>
      <w:spacing w:line="600" w:lineRule="exact"/>
      <w:ind w:left="0" w:firstLine="200"/>
    </w:pPr>
    <w:rPr>
      <w:rFonts w:ascii="仿宋_GB2312" w:hAnsi="黑体" w:eastAsia="仿宋_GB2312"/>
      <w:sz w:val="32"/>
      <w:szCs w:val="32"/>
    </w:rPr>
  </w:style>
  <w:style w:type="paragraph" w:customStyle="1" w:styleId="96">
    <w:name w:val="WPSOffice手动目录 1"/>
    <w:qFormat/>
    <w:uiPriority w:val="0"/>
    <w:pPr>
      <w:ind w:leftChars="0"/>
    </w:pPr>
    <w:rPr>
      <w:rFonts w:ascii="Times New Roman" w:hAnsi="Times New Roman" w:eastAsia="宋体" w:cs="Times New Roman"/>
      <w:sz w:val="20"/>
      <w:szCs w:val="20"/>
    </w:rPr>
  </w:style>
  <w:style w:type="table" w:customStyle="1" w:styleId="97">
    <w:name w:val="Table Normal"/>
    <w:semiHidden/>
    <w:unhideWhenUsed/>
    <w:qFormat/>
    <w:uiPriority w:val="0"/>
    <w:tblPr>
      <w:tblCellMar>
        <w:top w:w="0" w:type="dxa"/>
        <w:left w:w="0" w:type="dxa"/>
        <w:bottom w:w="0" w:type="dxa"/>
        <w:right w:w="0" w:type="dxa"/>
      </w:tblCellMar>
    </w:tblPr>
  </w:style>
  <w:style w:type="paragraph" w:customStyle="1" w:styleId="98">
    <w:name w:val="正文（缩进 2 字符）"/>
    <w:basedOn w:val="1"/>
    <w:qFormat/>
    <w:uiPriority w:val="0"/>
    <w:pPr>
      <w:ind w:firstLine="200" w:firstLineChars="200"/>
    </w:pPr>
  </w:style>
  <w:style w:type="character" w:customStyle="1" w:styleId="99">
    <w:name w:val="标题 3 字符"/>
    <w:basedOn w:val="33"/>
    <w:link w:val="4"/>
    <w:qFormat/>
    <w:uiPriority w:val="0"/>
    <w:rPr>
      <w:rFonts w:ascii="Times New Roman" w:hAnsi="Times New Roman" w:eastAsia="宋体"/>
      <w:b/>
      <w:kern w:val="2"/>
      <w:sz w:val="28"/>
      <w:szCs w:val="24"/>
    </w:rPr>
  </w:style>
  <w:style w:type="paragraph" w:customStyle="1" w:styleId="100">
    <w:name w:val="纯文本2"/>
    <w:basedOn w:val="1"/>
    <w:qFormat/>
    <w:uiPriority w:val="0"/>
    <w:pPr>
      <w:spacing w:line="324" w:lineRule="auto"/>
    </w:pPr>
    <w:rPr>
      <w:rFonts w:ascii="宋体" w:hAnsi="Courier New" w:cs="Courier New"/>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3.jpeg"/><Relationship Id="rId26" Type="http://schemas.openxmlformats.org/officeDocument/2006/relationships/image" Target="media/image12.jpeg"/><Relationship Id="rId25" Type="http://schemas.openxmlformats.org/officeDocument/2006/relationships/image" Target="media/image11.jpeg"/><Relationship Id="rId24" Type="http://schemas.openxmlformats.org/officeDocument/2006/relationships/image" Target="media/image10.jpeg"/><Relationship Id="rId23" Type="http://schemas.openxmlformats.org/officeDocument/2006/relationships/image" Target="media/image9.jpeg"/><Relationship Id="rId22" Type="http://schemas.openxmlformats.org/officeDocument/2006/relationships/image" Target="media/image8.jpeg"/><Relationship Id="rId21" Type="http://schemas.openxmlformats.org/officeDocument/2006/relationships/image" Target="media/image7.jpe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2.pn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989405E-4751-494B-BFAA-3692546ED4C4}">
  <ds:schemaRefs/>
</ds:datastoreItem>
</file>

<file path=docProps/app.xml><?xml version="1.0" encoding="utf-8"?>
<Properties xmlns="http://schemas.openxmlformats.org/officeDocument/2006/extended-properties" xmlns:vt="http://schemas.openxmlformats.org/officeDocument/2006/docPropsVTypes">
  <Template>Normal</Template>
  <Company>XTTK</Company>
  <Pages>75</Pages>
  <Words>29337</Words>
  <Characters>31699</Characters>
  <Lines>208</Lines>
  <Paragraphs>58</Paragraphs>
  <TotalTime>41</TotalTime>
  <ScaleCrop>false</ScaleCrop>
  <LinksUpToDate>false</LinksUpToDate>
  <CharactersWithSpaces>36217</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2019-11-05T03:28:00Z</dcterms:created>
  <dc:creator>Angelia静静</dc:creator>
  <cp:lastModifiedBy>……</cp:lastModifiedBy>
  <cp:lastPrinted>2023-08-24T02:02:00Z</cp:lastPrinted>
  <dcterms:modified xsi:type="dcterms:W3CDTF">2023-09-19T08:30:32Z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DEE019D63B4F4DE5867ECF4C4A45F350_13</vt:lpwstr>
  </property>
</Properties>
</file>