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360" w:lineRule="auto"/>
        <w:ind w:left="0" w:right="0"/>
        <w:jc w:val="left"/>
        <w:textAlignment w:val="auto"/>
        <w:rPr>
          <w:rFonts w:hint="eastAsia" w:ascii="宋体" w:hAnsi="宋体" w:eastAsia="宋体" w:cs="宋体"/>
          <w:b w:val="0"/>
          <w:bCs w:val="0"/>
          <w:sz w:val="24"/>
          <w:szCs w:val="24"/>
        </w:rPr>
      </w:pPr>
      <w:r>
        <w:rPr>
          <w:rStyle w:val="12"/>
          <w:rFonts w:hint="eastAsia" w:ascii="宋体" w:hAnsi="宋体" w:eastAsia="宋体" w:cs="宋体"/>
          <w:b/>
          <w:bCs/>
          <w:i w:val="0"/>
          <w:iCs w:val="0"/>
          <w:caps w:val="0"/>
          <w:color w:val="333333"/>
          <w:spacing w:val="0"/>
          <w:sz w:val="24"/>
          <w:szCs w:val="24"/>
          <w:shd w:val="clear" w:fill="FFFFFF"/>
        </w:rPr>
        <w:t>项目概况</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360" w:lineRule="auto"/>
        <w:ind w:left="0" w:right="0" w:firstLine="384"/>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关于采购法律援助物品制作、格式文书制作货物项目采购项目的潜在供应商应在登录全国公共资源交易中心平台（陕西省）使用CA锁报名后自行下载获取采购文件，并于2022年10月31日 11时30分（北京时间）前提交响应文件。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12"/>
          <w:rFonts w:hint="eastAsia" w:ascii="宋体" w:hAnsi="宋体" w:eastAsia="宋体" w:cs="宋体"/>
          <w:b/>
          <w:bCs/>
          <w:i w:val="0"/>
          <w:iCs w:val="0"/>
          <w:caps w:val="0"/>
          <w:color w:val="auto"/>
          <w:spacing w:val="0"/>
          <w:sz w:val="24"/>
          <w:szCs w:val="24"/>
          <w:shd w:val="clear" w:fill="FFFFFF"/>
        </w:rPr>
        <w:t>一、项目基本情况</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360" w:lineRule="auto"/>
        <w:ind w:left="0" w:right="0" w:firstLine="384"/>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项目编号：YLZCD2022-112</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360" w:lineRule="auto"/>
        <w:ind w:left="0" w:right="0" w:firstLine="384"/>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项目名称：关于采购法律援助物品制作、格式文书制作货物项目</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360" w:lineRule="auto"/>
        <w:ind w:left="0" w:right="0" w:firstLine="384"/>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采购方式：竞争性谈判</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360" w:lineRule="auto"/>
        <w:ind w:left="0" w:right="0" w:firstLine="384"/>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预算金额：852,575.00元</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360" w:lineRule="auto"/>
        <w:ind w:left="0" w:right="0" w:firstLine="384"/>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采购需求：</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360" w:lineRule="auto"/>
        <w:ind w:left="0" w:right="0" w:firstLine="384"/>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合同包1(榆林市法律援助中心关于采购法律援助物品制作、格式文书制作货物项目):</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360" w:lineRule="auto"/>
        <w:ind w:left="0" w:right="0" w:firstLine="504"/>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合同包预算金额：852,575.00元</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360" w:lineRule="auto"/>
        <w:ind w:left="0" w:right="0" w:firstLine="504"/>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合同包最高限价：852,575.00元</w:t>
      </w:r>
    </w:p>
    <w:tbl>
      <w:tblPr>
        <w:tblStyle w:val="10"/>
        <w:tblW w:w="9742"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959"/>
        <w:gridCol w:w="1603"/>
        <w:gridCol w:w="1556"/>
        <w:gridCol w:w="1157"/>
        <w:gridCol w:w="1631"/>
        <w:gridCol w:w="1417"/>
        <w:gridCol w:w="141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jc w:val="center"/>
        </w:trPr>
        <w:tc>
          <w:tcPr>
            <w:tcW w:w="959"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品目号</w:t>
            </w:r>
          </w:p>
        </w:tc>
        <w:tc>
          <w:tcPr>
            <w:tcW w:w="1603"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品目名称</w:t>
            </w:r>
          </w:p>
        </w:tc>
        <w:tc>
          <w:tcPr>
            <w:tcW w:w="1556"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采购标的</w:t>
            </w:r>
          </w:p>
        </w:tc>
        <w:tc>
          <w:tcPr>
            <w:tcW w:w="1157"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数量（单位）</w:t>
            </w:r>
          </w:p>
        </w:tc>
        <w:tc>
          <w:tcPr>
            <w:tcW w:w="1631"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技术规格、参数及要求</w:t>
            </w:r>
          </w:p>
        </w:tc>
        <w:tc>
          <w:tcPr>
            <w:tcW w:w="1417"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品目预算(元)</w:t>
            </w:r>
          </w:p>
        </w:tc>
        <w:tc>
          <w:tcPr>
            <w:tcW w:w="1419"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4" w:hRule="atLeast"/>
          <w:jc w:val="center"/>
        </w:trPr>
        <w:tc>
          <w:tcPr>
            <w:tcW w:w="959"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1-1</w:t>
            </w:r>
          </w:p>
        </w:tc>
        <w:tc>
          <w:tcPr>
            <w:tcW w:w="1603"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本册</w:t>
            </w:r>
          </w:p>
        </w:tc>
        <w:tc>
          <w:tcPr>
            <w:tcW w:w="1556"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852575</w:t>
            </w:r>
          </w:p>
        </w:tc>
        <w:tc>
          <w:tcPr>
            <w:tcW w:w="1157"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1(批)</w:t>
            </w:r>
          </w:p>
        </w:tc>
        <w:tc>
          <w:tcPr>
            <w:tcW w:w="1631"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详见采购文件</w:t>
            </w:r>
          </w:p>
        </w:tc>
        <w:tc>
          <w:tcPr>
            <w:tcW w:w="1417"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righ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852,575.00</w:t>
            </w:r>
          </w:p>
        </w:tc>
        <w:tc>
          <w:tcPr>
            <w:tcW w:w="1419"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righ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852,575.00</w:t>
            </w:r>
          </w:p>
        </w:tc>
      </w:tr>
    </w:tbl>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360" w:lineRule="auto"/>
        <w:ind w:left="0" w:right="0" w:firstLine="504"/>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本合同包不接受联合体投标</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360" w:lineRule="auto"/>
        <w:ind w:left="0" w:right="0" w:firstLine="504"/>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合同履行期限：合同签订之日起30日历天内完成供货并验收合格。</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b w:val="0"/>
          <w:bCs w:val="0"/>
          <w:i w:val="0"/>
          <w:iCs w:val="0"/>
          <w:caps w:val="0"/>
          <w:color w:val="333333"/>
          <w:spacing w:val="0"/>
          <w:sz w:val="24"/>
          <w:szCs w:val="24"/>
        </w:rPr>
      </w:pPr>
      <w:r>
        <w:rPr>
          <w:rStyle w:val="12"/>
          <w:rFonts w:hint="eastAsia" w:ascii="宋体" w:hAnsi="宋体" w:eastAsia="宋体" w:cs="宋体"/>
          <w:b/>
          <w:bCs/>
          <w:i w:val="0"/>
          <w:iCs w:val="0"/>
          <w:caps w:val="0"/>
          <w:color w:val="333333"/>
          <w:spacing w:val="0"/>
          <w:sz w:val="24"/>
          <w:szCs w:val="24"/>
          <w:shd w:val="clear" w:fill="FFFFFF"/>
        </w:rPr>
        <w:t>二、申请人的资格要求：</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360" w:lineRule="auto"/>
        <w:ind w:left="0" w:right="0" w:firstLine="384"/>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1.满足《中华人民共和国政府采购法》第二十二条规定;</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360" w:lineRule="auto"/>
        <w:ind w:left="0" w:right="0" w:firstLine="384"/>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2.落实政府采购政策需满足的资格要求：</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360" w:lineRule="auto"/>
        <w:ind w:left="0" w:right="0" w:firstLine="384"/>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合同包1(榆林市法律援助中心关于采购法律援助物品制作、格式文书制作货物项目)落实政府采购政策需满足的资格要求如下:</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360" w:lineRule="auto"/>
        <w:ind w:right="0" w:firstLine="480" w:firstLineChars="20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1）《节能产品政府采购实施意见》（财库〔2004〕185号）；（2）《环境标志产品政府采购实施的意见》（财库〔2006〕90号）；（3）《国务院办公厅关于建立政府强制采购节能产品制度的通知》（国办发〔2007〕51号）；（4）《榆林市财政局关于进一步加大政府采购支持中小企业力度的通知》 陕财办采函〔2022〕10号；（5）《政府采购促进中小企业发展管理办法》（财库〔2020〕46号）；（6）根据《陕西省财政厅关于进一步加大政府采购支持中小企业力度的通知》（陕财办采〔2022〕5号）；（7）陕西省财政厅关于印发《陕西省中小企业政府采购信用融资办法》（陕财办采〔2018〕23号）相关政策、业务流程、办理平台（http：//www.ccgp-shaanxi.gov.cn/zcdservice/zcd/shanxi/）；（8）财政部司法部关于政府采购支持监狱企业发展有关问题的通知（财库〔2014〕68号）；（9）《财政部民政部中国残疾人联合会关于促进残疾人就业政府采购政策的通知》（财库〔2017〕141号）；（10）《关于在政府采购活动中查询及使用信用记录有关问题的通知》（财库〔2016〕125号）；（11）其他需要落实的政府采购政策。</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360" w:lineRule="auto"/>
        <w:ind w:left="0" w:right="0" w:firstLine="384"/>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3.本项目的特定资格要求：</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360" w:lineRule="auto"/>
        <w:ind w:left="0" w:right="0" w:firstLine="384"/>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合同包1(榆林市法律援助中心关于采购法律援助物品制作、格式文书制作货物项目)特定资格要求如下:</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360" w:lineRule="auto"/>
        <w:ind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333333"/>
          <w:spacing w:val="0"/>
          <w:sz w:val="24"/>
          <w:szCs w:val="24"/>
          <w:shd w:val="clear" w:fill="FFFFFF"/>
        </w:rPr>
        <w:t>（1）投标人为具有独立承担民事责任能力的法人、事业法人、其他组织或自然人。企业法人应提供合法有效的标识有统一社会信用代码的营业执照；事业法人应提供事业单位法人证书；其他组织应提供合法登记证明文件；自然人应提供身份证；（2）财务状况报告：经会计事务所或审计机构出具的2021年度财务审计报告；2022年至今新成立公司须提供银行资信证明及成立以来的财务报表，至少包括资产负债表、利润表、现金流量表；（3）税收缴纳证明：提供2022年1月至今已缴纳的至少1个月的纳税证明（银行缴费凭证）或完税证明，依法免税的单位应提供相关证明材料；（4）社保缴纳证明：提供2022年1月至谈判截止时间止至少1个月的社会保障资金银行缴费单据或社保机构开具的社会保险参保缴费情况证明，依法不需要缴纳社会保障资金的单位应提供相关证明材料（加盖公章的复印件）；（5）参加政府采购活动前三年内，在经营活动中没有重大违法记录的书面声明；（6）提供具有履行合同所必需的设备和专业技术能力的证明资料或承诺书；（7）对列入“信用中国”网站(www.creditchina.gov.cn)“记录失信被执行人、重大税收违法失信主体、企业经营异常名录”记录名单；中国政府采购网(www.ccgp.gov.cn)“政府采购严重违法失信行为信息记录”的</w:t>
      </w:r>
      <w:r>
        <w:rPr>
          <w:rFonts w:hint="eastAsia" w:ascii="宋体" w:hAnsi="宋体" w:eastAsia="宋体" w:cs="宋体"/>
          <w:i w:val="0"/>
          <w:iCs w:val="0"/>
          <w:caps w:val="0"/>
          <w:color w:val="auto"/>
          <w:spacing w:val="0"/>
          <w:sz w:val="24"/>
          <w:szCs w:val="24"/>
          <w:shd w:val="clear" w:fill="FFFFFF"/>
        </w:rPr>
        <w:t>单位，应当拒绝参与政府采购活动（附投标截止日前的查询结果但以投标截止日当天查询结果为准）。提供“信用中国”网站(www.creditchina.gov.cn)、中国政府采购网(www.ccgp.gov.cn)等网页截图及信用中国报告加盖投标人公章（鲜章）为准；（8）谈判保证金交纳凭证或投标保函；（9）提供《榆林市政府采购货物类项目供应商信用承诺书》承诺书；（10）本项目专门面向中小企业采购，投标人须填写《中小企业声明函》。（11）本项目不接受联合体投标，单位负责人为同一人或者存在直接控股、管理关系的不同投标人，不得参加同一合同项下的政府采购活动；备注：事业单位法人参与投标可不提供财务状况报告和社会保障资金缴纳证明及税收缴纳证明。</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12"/>
          <w:rFonts w:hint="eastAsia" w:ascii="宋体" w:hAnsi="宋体" w:eastAsia="宋体" w:cs="宋体"/>
          <w:b/>
          <w:bCs/>
          <w:i w:val="0"/>
          <w:iCs w:val="0"/>
          <w:caps w:val="0"/>
          <w:color w:val="auto"/>
          <w:spacing w:val="0"/>
          <w:sz w:val="24"/>
          <w:szCs w:val="24"/>
          <w:shd w:val="clear" w:fill="FFFFFF"/>
        </w:rPr>
        <w:t>三、获取招标文件</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360" w:lineRule="auto"/>
        <w:ind w:left="0" w:right="0" w:firstLine="384"/>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时间：2022年10月24日至2022年10月28日，每天上午09:00:00至12:00:00，下午14:00:00至17:00:00（北京时间）</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360" w:lineRule="auto"/>
        <w:ind w:left="0" w:right="0" w:firstLine="384"/>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途径：登录全国公共资源交易中心平台（陕西省）使用CA锁报名后自行下载</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360" w:lineRule="auto"/>
        <w:ind w:left="0" w:right="0" w:firstLine="384"/>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方式：在线获取</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360" w:lineRule="auto"/>
        <w:ind w:left="0" w:right="0" w:firstLine="384"/>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售价：0元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12"/>
          <w:rFonts w:hint="eastAsia" w:ascii="宋体" w:hAnsi="宋体" w:eastAsia="宋体" w:cs="宋体"/>
          <w:b/>
          <w:bCs/>
          <w:i w:val="0"/>
          <w:iCs w:val="0"/>
          <w:caps w:val="0"/>
          <w:color w:val="auto"/>
          <w:spacing w:val="0"/>
          <w:sz w:val="24"/>
          <w:szCs w:val="24"/>
          <w:shd w:val="clear" w:fill="FFFFFF"/>
        </w:rPr>
        <w:t>四、提交投标文件截止时间、开标时间和地点</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360" w:lineRule="auto"/>
        <w:ind w:left="0" w:right="0" w:firstLine="384"/>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时间：2022年10月31日 11时30分00秒（北京时间）</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360" w:lineRule="auto"/>
        <w:ind w:left="0" w:right="0" w:firstLine="384"/>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提交投标文件地点：网上递交</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360" w:lineRule="auto"/>
        <w:ind w:left="0" w:right="0" w:firstLine="384"/>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开标地点：榆林市公共资源交易中心十楼开标室3</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12"/>
          <w:rFonts w:hint="eastAsia" w:ascii="宋体" w:hAnsi="宋体" w:eastAsia="宋体" w:cs="宋体"/>
          <w:b/>
          <w:bCs/>
          <w:i w:val="0"/>
          <w:iCs w:val="0"/>
          <w:caps w:val="0"/>
          <w:color w:val="auto"/>
          <w:spacing w:val="0"/>
          <w:sz w:val="24"/>
          <w:szCs w:val="24"/>
          <w:shd w:val="clear" w:fill="FFFFFF"/>
        </w:rPr>
        <w:t>五、公告期限</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360" w:lineRule="auto"/>
        <w:ind w:left="0" w:right="0" w:firstLine="384"/>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自本公告发布之日起3个工作日。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12"/>
          <w:rFonts w:hint="eastAsia" w:ascii="宋体" w:hAnsi="宋体" w:eastAsia="宋体" w:cs="宋体"/>
          <w:b/>
          <w:bCs/>
          <w:i w:val="0"/>
          <w:iCs w:val="0"/>
          <w:caps w:val="0"/>
          <w:color w:val="auto"/>
          <w:spacing w:val="0"/>
          <w:sz w:val="24"/>
          <w:szCs w:val="24"/>
          <w:shd w:val="clear" w:fill="FFFFFF"/>
        </w:rPr>
        <w:t>六、其他补充事宜</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360" w:lineRule="auto"/>
        <w:ind w:left="0" w:right="0" w:firstLine="384"/>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供应商登录全国公共资源交易中心平台（陕西省）（http：//www.sxggzyjy.cn/）,选择“电子交易平台→陕西政府采购交易系统→陕西省公共资源交易平台→投标人”进行登录，登录后选择“交易乙方”身份进入投标人界面进行报名并下载竞争性谈判文件。未及时下载竞争性谈判文件将会影响后续开评标活动，其后果自负。（2）供应商须按照陕西省财政厅关于政府采购供应商注册登记有关事项的通知中的要求，通过陕西省政府采购网（http：//www.ccgp-shaanxi.gov.cn/）注册登记加入陕西省政府采购供应商库；（3）供应商初次使用交易平台，须先完成诚信入库登记、CA锁认证及企业信息绑定。相关操作流程详见全国公共资源交易平台（陕西省）网站首页“服务指南”下载专区中的《陕西省公共资源交易中心政府采购项目投标指南》。（4）特别提醒：①本项目将采取“不见面”开标的形式，供应商无须到达开标现场，即可在网上直接参与开标活动。相关注意事项具体详见竞争性谈判文件要求。②本项目采用电子化招投标的方式，供应商使用CA锁对谈判响应文件进行制作、签封、加密、递交、解密等相关招投标事宜。电子谈判响应文件制作软件技术支持热线：400-998-0000；CA锁购买：榆林市市民大厦四楼窗口,联系电话：0912-3515031。（5）投标人应随时关注发布的变更公告，当澄清或修改的内容影响投标文件编制时，将在交易平台上同步发布答疑文件，此时投标人应从“项目流程·〉答疑文件下载”下载最新发布的答疑文件（*.SXSCF格式），并使用该文件重新编制电子投标文件（*.SXSTF格式），使用旧版电子招标文件或旧版答疑文件制作的电子投标文件，系统将拒绝接收。各投标人在提交投标文件截止时间之前，应随时关注发布的变更公告，代理公司不再单独通知，因投标人未及时关注所造成的一切后果由投标人自行承担。</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b w:val="0"/>
          <w:bCs w:val="0"/>
          <w:i w:val="0"/>
          <w:iCs w:val="0"/>
          <w:caps w:val="0"/>
          <w:color w:val="333333"/>
          <w:spacing w:val="0"/>
          <w:sz w:val="24"/>
          <w:szCs w:val="24"/>
        </w:rPr>
      </w:pPr>
      <w:r>
        <w:rPr>
          <w:rStyle w:val="12"/>
          <w:rFonts w:hint="eastAsia" w:ascii="宋体" w:hAnsi="宋体" w:eastAsia="宋体" w:cs="宋体"/>
          <w:b/>
          <w:bCs/>
          <w:i w:val="0"/>
          <w:iCs w:val="0"/>
          <w:caps w:val="0"/>
          <w:color w:val="333333"/>
          <w:spacing w:val="0"/>
          <w:sz w:val="24"/>
          <w:szCs w:val="24"/>
          <w:shd w:val="clear" w:fill="FFFFFF"/>
        </w:rPr>
        <w:t>七、对本次招标提出询问，请按以下方式联系。</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360" w:lineRule="auto"/>
        <w:ind w:left="0" w:right="0"/>
        <w:jc w:val="left"/>
        <w:textAlignment w:val="auto"/>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rPr>
        <w:t>1.采购人信息</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360" w:lineRule="auto"/>
        <w:ind w:left="0" w:right="0" w:firstLine="384"/>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名称：榆林市法律援助中心</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360" w:lineRule="auto"/>
        <w:ind w:left="0" w:right="0" w:firstLine="384"/>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地址：榆林市高新区长兴路207号</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360" w:lineRule="auto"/>
        <w:ind w:left="0" w:right="0" w:firstLine="384"/>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联系方式：0912-3284441</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360" w:lineRule="auto"/>
        <w:ind w:left="0" w:right="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2.采购代理机构信息</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360" w:lineRule="auto"/>
        <w:ind w:left="0" w:right="0" w:firstLine="384"/>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名称：榆林众昌达项目管理有限公司</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360" w:lineRule="auto"/>
        <w:ind w:left="0" w:right="0" w:firstLine="384"/>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地址：榆林市高新技术产业园区兴达路国际商务大厦写字中心B612</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360" w:lineRule="auto"/>
        <w:ind w:left="0" w:right="0" w:firstLine="384"/>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联系方式：0912-3836262</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360" w:lineRule="auto"/>
        <w:ind w:left="0" w:right="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3.项目联系方式</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360" w:lineRule="auto"/>
        <w:ind w:left="0" w:right="0" w:firstLine="384"/>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项目联系人：高涛</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360" w:lineRule="auto"/>
        <w:ind w:left="0" w:right="0" w:firstLine="384"/>
        <w:jc w:val="both"/>
        <w:textAlignment w:val="auto"/>
        <w:rPr>
          <w:rFonts w:cs="宋体"/>
        </w:rPr>
      </w:pPr>
      <w:r>
        <w:rPr>
          <w:rFonts w:hint="eastAsia" w:ascii="宋体" w:hAnsi="宋体" w:eastAsia="宋体" w:cs="宋体"/>
          <w:i w:val="0"/>
          <w:iCs w:val="0"/>
          <w:caps w:val="0"/>
          <w:color w:val="auto"/>
          <w:spacing w:val="0"/>
          <w:sz w:val="24"/>
          <w:szCs w:val="24"/>
          <w:shd w:val="clear" w:fill="FFFFFF"/>
        </w:rPr>
        <w:t>电话：18691998073</w:t>
      </w:r>
    </w:p>
    <w:p>
      <w:pPr>
        <w:pStyle w:val="9"/>
        <w:shd w:val="clear" w:color="auto" w:fill="FFFFFF"/>
        <w:spacing w:beforeAutospacing="0" w:afterAutospacing="0" w:line="360" w:lineRule="auto"/>
        <w:ind w:firstLine="480"/>
        <w:jc w:val="right"/>
        <w:textAlignment w:val="baseline"/>
        <w:rPr>
          <w:rFonts w:cs="宋体"/>
          <w:color w:val="333333"/>
        </w:rPr>
      </w:pPr>
      <w:r>
        <w:rPr>
          <w:rFonts w:hint="eastAsia" w:cs="宋体"/>
          <w:color w:val="333333"/>
          <w:shd w:val="clear" w:color="auto" w:fill="FFFFFF"/>
        </w:rPr>
        <w:t>榆林众昌达项目管理有限公司</w:t>
      </w:r>
    </w:p>
    <w:p>
      <w:pPr>
        <w:pStyle w:val="9"/>
        <w:shd w:val="clear" w:color="auto" w:fill="FFFFFF"/>
        <w:spacing w:beforeAutospacing="0" w:afterAutospacing="0" w:line="360" w:lineRule="auto"/>
        <w:ind w:firstLine="480"/>
        <w:jc w:val="right"/>
        <w:textAlignment w:val="baseline"/>
        <w:rPr>
          <w:rFonts w:cs="宋体"/>
          <w:color w:val="333333"/>
        </w:rPr>
      </w:pPr>
      <w:r>
        <w:rPr>
          <w:rFonts w:hint="eastAsia" w:cs="宋体"/>
          <w:color w:val="333333"/>
          <w:shd w:val="clear" w:color="auto" w:fill="FFFFFF"/>
        </w:rPr>
        <w:t>2022年</w:t>
      </w:r>
      <w:r>
        <w:rPr>
          <w:rFonts w:hint="eastAsia" w:cs="宋体"/>
          <w:color w:val="333333"/>
          <w:shd w:val="clear" w:color="auto" w:fill="FFFFFF"/>
          <w:lang w:val="en-US" w:eastAsia="zh-CN"/>
        </w:rPr>
        <w:t>10</w:t>
      </w:r>
      <w:r>
        <w:rPr>
          <w:rFonts w:hint="eastAsia" w:cs="宋体"/>
          <w:color w:val="333333"/>
          <w:shd w:val="clear" w:color="auto" w:fill="FFFFFF"/>
        </w:rPr>
        <w:t>月</w:t>
      </w:r>
      <w:r>
        <w:rPr>
          <w:rFonts w:hint="eastAsia" w:cs="宋体"/>
          <w:color w:val="333333"/>
          <w:shd w:val="clear" w:color="auto" w:fill="FFFFFF"/>
          <w:lang w:val="en-US" w:eastAsia="zh-CN"/>
        </w:rPr>
        <w:t>23</w:t>
      </w:r>
      <w:r>
        <w:rPr>
          <w:rFonts w:hint="eastAsia" w:cs="宋体"/>
          <w:color w:val="333333"/>
          <w:shd w:val="clear" w:color="auto" w:fill="FFFFFF"/>
        </w:rPr>
        <w:t>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5MTc0ZjcwYTJiYWZjZmMxODk5N2MxMTYyNWE2YjEifQ=="/>
  </w:docVars>
  <w:rsids>
    <w:rsidRoot w:val="36F74D5B"/>
    <w:rsid w:val="36F74D5B"/>
    <w:rsid w:val="542A48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 w:semiHidden="0" w:name="heading 4"/>
    <w:lsdException w:qFormat="1" w:uiPriority="0" w:name="heading 5"/>
    <w:lsdException w:qFormat="1" w:unhideWhenUsed="0" w:uiPriority="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5">
    <w:name w:val="heading 4"/>
    <w:basedOn w:val="1"/>
    <w:next w:val="1"/>
    <w:qFormat/>
    <w:uiPriority w:val="9"/>
    <w:pPr>
      <w:keepNext/>
      <w:keepLines/>
      <w:widowControl/>
      <w:spacing w:before="280" w:after="290" w:line="376" w:lineRule="auto"/>
      <w:jc w:val="left"/>
      <w:outlineLvl w:val="3"/>
    </w:pPr>
    <w:rPr>
      <w:rFonts w:ascii="Arial" w:hAnsi="Arial" w:eastAsia="黑体"/>
      <w:b/>
      <w:bCs/>
      <w:kern w:val="0"/>
      <w:sz w:val="28"/>
      <w:szCs w:val="28"/>
    </w:rPr>
  </w:style>
  <w:style w:type="paragraph" w:styleId="6">
    <w:name w:val="heading 6"/>
    <w:basedOn w:val="1"/>
    <w:next w:val="1"/>
    <w:qFormat/>
    <w:uiPriority w:val="9"/>
    <w:pPr>
      <w:widowControl/>
      <w:spacing w:line="360" w:lineRule="auto"/>
      <w:outlineLvl w:val="5"/>
    </w:pPr>
    <w:rPr>
      <w:rFonts w:ascii="Arial" w:hAnsi="Arial" w:eastAsia="黑体"/>
      <w:szCs w:val="21"/>
    </w:rPr>
  </w:style>
  <w:style w:type="character" w:default="1" w:styleId="11">
    <w:name w:val="Default Paragraph Font"/>
    <w:semiHidden/>
    <w:uiPriority w:val="0"/>
  </w:style>
  <w:style w:type="table" w:default="1" w:styleId="10">
    <w:name w:val="Normal Table"/>
    <w:semiHidden/>
    <w:uiPriority w:val="0"/>
    <w:tblPr>
      <w:tblCellMar>
        <w:top w:w="0" w:type="dxa"/>
        <w:left w:w="108" w:type="dxa"/>
        <w:bottom w:w="0" w:type="dxa"/>
        <w:right w:w="108" w:type="dxa"/>
      </w:tblCellMar>
    </w:tblPr>
  </w:style>
  <w:style w:type="paragraph" w:styleId="2">
    <w:name w:val="Body Text First Indent 2"/>
    <w:basedOn w:val="3"/>
    <w:next w:val="1"/>
    <w:unhideWhenUsed/>
    <w:qFormat/>
    <w:uiPriority w:val="99"/>
    <w:pPr>
      <w:ind w:firstLine="420" w:firstLineChars="200"/>
    </w:pPr>
  </w:style>
  <w:style w:type="paragraph" w:styleId="3">
    <w:name w:val="Body Text Indent"/>
    <w:basedOn w:val="1"/>
    <w:next w:val="4"/>
    <w:unhideWhenUsed/>
    <w:qFormat/>
    <w:uiPriority w:val="99"/>
    <w:pPr>
      <w:ind w:firstLine="552"/>
    </w:pPr>
    <w:rPr>
      <w:rFonts w:ascii="宋体"/>
      <w:sz w:val="28"/>
    </w:rPr>
  </w:style>
  <w:style w:type="paragraph" w:customStyle="1" w:styleId="4">
    <w:name w:val="样式 正文文本缩进 + 首行缩进:  2 字符 行距: 1.5 倍行距"/>
    <w:basedOn w:val="3"/>
    <w:qFormat/>
    <w:uiPriority w:val="0"/>
    <w:pPr>
      <w:ind w:firstLine="560"/>
    </w:pPr>
    <w:rPr>
      <w:rFonts w:eastAsia="仿宋_GB2312"/>
    </w:rPr>
  </w:style>
  <w:style w:type="paragraph" w:styleId="7">
    <w:name w:val="Body Text"/>
    <w:basedOn w:val="1"/>
    <w:next w:val="1"/>
    <w:uiPriority w:val="0"/>
    <w:pPr>
      <w:spacing w:line="360" w:lineRule="auto"/>
      <w:ind w:left="122"/>
    </w:pPr>
    <w:rPr>
      <w:rFonts w:ascii="宋体" w:hAnsi="宋体" w:eastAsia="宋体"/>
      <w:sz w:val="24"/>
      <w:szCs w:val="24"/>
      <w:lang w:eastAsia="en-US"/>
    </w:rPr>
  </w:style>
  <w:style w:type="paragraph" w:styleId="8">
    <w:name w:val="envelope return"/>
    <w:basedOn w:val="1"/>
    <w:qFormat/>
    <w:uiPriority w:val="0"/>
    <w:pPr>
      <w:snapToGrid w:val="0"/>
    </w:pPr>
    <w:rPr>
      <w:rFonts w:ascii="Arial" w:hAnsi="Arial"/>
    </w:rPr>
  </w:style>
  <w:style w:type="paragraph" w:styleId="9">
    <w:name w:val="Normal (Web)"/>
    <w:basedOn w:val="1"/>
    <w:next w:val="8"/>
    <w:unhideWhenUsed/>
    <w:qFormat/>
    <w:uiPriority w:val="99"/>
    <w:pPr>
      <w:widowControl/>
      <w:spacing w:beforeAutospacing="1" w:afterAutospacing="1"/>
      <w:jc w:val="left"/>
    </w:pPr>
    <w:rPr>
      <w:rFonts w:ascii="宋体" w:hAnsi="宋体"/>
      <w:kern w:val="0"/>
      <w:sz w:val="24"/>
      <w:szCs w:val="24"/>
    </w:rPr>
  </w:style>
  <w:style w:type="character" w:styleId="12">
    <w:name w:val="Strong"/>
    <w:basedOn w:val="11"/>
    <w:qFormat/>
    <w:uiPriority w:val="22"/>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2022-10-23T12:07:00Z</dcterms:created>
  <dc:creator>青山不改，绿水长流</dc:creator>
  <cp:lastModifiedBy>青山不改，绿水长流</cp:lastModifiedBy>
  <dcterms:modified xsi:type="dcterms:W3CDTF">2022-10-23T13:45:14Z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19FED146F14B4340B721FD53CC9E1915</vt:lpwstr>
  </property>
</Properties>
</file>