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谈判内容及技术要求</w:t>
      </w:r>
    </w:p>
    <w:tbl>
      <w:tblPr>
        <w:tblStyle w:val="3"/>
        <w:tblW w:w="8688" w:type="dxa"/>
        <w:tblInd w:w="1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24"/>
        <w:gridCol w:w="5764"/>
        <w:gridCol w:w="804"/>
        <w:gridCol w:w="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标准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举办“八五”普法启动仪式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活动人数：100人以上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场地：甲方选定场地最终确定（待定）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物料设计：大会logo，主KV海报，包装设计、奖牌设计、证书设计、桁架背景，签到背景，主持人手卡，宣传展板，宣传单等全套物料延伸设计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制作安装：全套物料的制作，LED屏、舞台搭建，灯光音响，彩门，空飘，水道旗大型宣传条幅等等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人员安排：摄影摄像、主持人、灯光音响师及场地搭建人员、秩序维护员、应急联系人等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定制奖品：日用品及小礼品，礼品袋等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场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开展全民法律知识有奖竞赛活动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用户视角：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开始---关注目标公众号---下方找到答题按钮---点击进入---活动页面介绍---答题---根据答题金额返现---结束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服务期限：3个月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答题库：根据甲方提供相关题库每日随机4-5题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红包返现额度：每个红包额度最少为0.1元，参与人数不做限制。每个id默认每日只能返现一次，多答则无奖励。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技术操作：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需要开发用php编写建立一个H5页面写好相关的内容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H5页面中需要内置一个答题页面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答题页面需要处理并发问题（防止多用户同时答题服务器崩溃卡死）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异步数据处理方式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答题返现规则写入代码（根据答题者回答正确题目返现：例如答对3道题目XX元，答对4道题目XX元，全部答对XX元等规则，每个红包至少设置一元奖励）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提现方式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 w:firstLine="420" w:firstLineChars="200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A：以钱包余额的方法让用户自己提现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B：收到红包，领取红包无需关注问卷星的公众号。会收服务通知，点击通知即可领取红包。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拆红包并成功领取；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 w:firstLine="0" w:firstLineChars="0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根据用户群体提供服务器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 w:firstLine="0" w:firstLineChars="0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是否需要提供域名，必须要阿里云备案的服务器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 w:firstLine="0" w:firstLineChars="0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风险防控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textAlignment w:val="auto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仿制恶意刷题等薅羊毛行为。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开展“12.4”国家宪法日宣传活动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活动人数100人以上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场地：甲方选定场地最终确定（待定）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物料设计：大会logo，包装设计、主KV海报，桁架背景，签到背景，主持人手卡，宣传展板，宣传单等全套物料延伸设计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制作安装：全套物料的制作、LED屏、舞台搭建、灯光音响、彩门、空飘、水道旗大型宣传条幅等等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人员安排：摄影摄像、主持人、灯光音响师及场地搭建人员、秩序维护员、布散场人员、应急联系人等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定制奖品：日用品、伴手礼及小礼品、礼品袋等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场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开展创文普法宣传活动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场地：甲方选定场地最终确定（待定）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场次：8场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物料设计：活动包装设计、主KV设计、活动背景设计、宣传单设计、工作证、宣传宣传袋等现场物料设计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布置：桌椅板凳及宣传物品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制作安装：物料印刷制作，桁架搭建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人员安排：秩序维护员应急联系人及场地搭建人员等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定制礼品：定制水杯、雨伞、毛巾等定制生活用品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场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LED屏宣传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地点：在开发区和西沙重要交通要道及十字路口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 xml:space="preserve">面积：每块180m²左右。具体根据实际情况定夺。                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媒体形式：全彩LED电子屏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媒体形式：15秒*320次/天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播放时间：每天7:30-22:00（期间流动播放）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期限：1月/块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宣传内容：按照普法宣传工作部署要求定制，市司法局负责审定。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短信宣传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在二十大召开和宪法宣传日期间发送相关的法治宣传内容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群发内容：待定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群发数量：800000条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群发人员：待定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群发时间：二十大期间及宪法宣传日期间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条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800000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B23E2A"/>
    <w:multiLevelType w:val="singleLevel"/>
    <w:tmpl w:val="7CB23E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ZjQ5MDgzNmY4ZTVmMTgyMWExNjkwZDRlODJhODIifQ=="/>
  </w:docVars>
  <w:rsids>
    <w:rsidRoot w:val="3E2600DE"/>
    <w:rsid w:val="3E26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0" w:firstLineChars="0"/>
      <w:jc w:val="left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Arial" w:hAnsi="Arial"/>
      <w:bCs/>
      <w:sz w:val="24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2022-10-30T05:49:00Z</dcterms:created>
  <dc:creator>浅笑溢流光</dc:creator>
  <cp:lastModifiedBy>浅笑溢流光</cp:lastModifiedBy>
  <dcterms:modified xsi:type="dcterms:W3CDTF">2022-10-30T05:55:18Z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4D078EACB07F4B74A19794E35619325D</vt:lpwstr>
  </property>
</Properties>
</file>