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0" w:line="219" w:lineRule="auto"/>
        <w:ind w:left="2234" w:firstLine="720" w:firstLineChars="200"/>
        <w:jc w:val="both"/>
        <w:outlineLvl w:val="0"/>
        <w:rPr>
          <w:rFonts w:ascii="宋体" w:hAnsi="宋体" w:eastAsia="宋体" w:cs="宋体"/>
          <w:sz w:val="36"/>
          <w:szCs w:val="36"/>
        </w:rPr>
      </w:pPr>
      <w:bookmarkStart w:id="0" w:name="_GoBack"/>
      <w:bookmarkEnd w:id="0"/>
      <w:r>
        <w:rPr>
          <w:rFonts w:ascii="宋体" w:hAnsi="宋体" w:eastAsia="宋体" w:cs="宋体"/>
          <w:sz w:val="36"/>
          <w:szCs w:val="36"/>
        </w:rPr>
        <w:t>采购内容及要求</w:t>
      </w:r>
    </w:p>
    <w:p>
      <w:pPr>
        <w:spacing w:before="157" w:line="380" w:lineRule="auto"/>
        <w:ind w:left="8" w:firstLine="483"/>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全域旅游示范区创建工程开展以来，我市旅游业发展迅速，各景区因接待量超负荷，导致旅游投诉、环境破坏、旅游者人身安全隐患问题日益突出；尤其是近两年新冠疫情爆发，各级部门以最大承载量为依据来严格控制景区游客流量，严格人员瞬时聚集。为了更好的保障旅游者的人身安全和旅游资源的可持续利用，提高景区服务质量和管理水平，市文旅局在全市A级旅游景区最大承载量的核定的基础上，</w:t>
      </w:r>
      <w:r>
        <w:rPr>
          <w:rFonts w:hint="eastAsia" w:ascii="宋体" w:hAnsi="宋体" w:eastAsia="宋体" w:cs="宋体"/>
          <w:spacing w:val="8"/>
          <w:sz w:val="21"/>
          <w:szCs w:val="21"/>
          <w:highlight w:val="none"/>
          <w:lang w:val="en-US" w:eastAsia="zh-CN"/>
        </w:rPr>
        <w:t>决定开展全市A级旅游景区最大承载量公告牌建设项目，预算65万元，包含全市58家A级旅游景区最大承载量数据的修订工作（含部分已有4A级景区最大承载量核定修订及新增4A级景区最大承载量重新核定）及全市58家A级景区最大承载量公告牌的设计、制作、运输和安装。内容分为景区承载量数据修订及公告牌设计、制作、运输、安装、验收和不可预见共七部分。</w:t>
      </w:r>
      <w:r>
        <w:rPr>
          <w:rFonts w:hint="eastAsia" w:ascii="宋体" w:hAnsi="宋体" w:eastAsia="宋体" w:cs="宋体"/>
          <w:spacing w:val="8"/>
          <w:sz w:val="21"/>
          <w:szCs w:val="21"/>
          <w:lang w:val="en-US" w:eastAsia="zh-CN"/>
        </w:rPr>
        <w:t>具体采购需求清单如下：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649"/>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widowControl w:val="0"/>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序号</w:t>
            </w:r>
          </w:p>
        </w:tc>
        <w:tc>
          <w:tcPr>
            <w:tcW w:w="1649" w:type="dxa"/>
            <w:vAlign w:val="center"/>
          </w:tcPr>
          <w:p>
            <w:pPr>
              <w:widowControl w:val="0"/>
              <w:spacing w:line="360" w:lineRule="auto"/>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名称</w:t>
            </w:r>
          </w:p>
        </w:tc>
        <w:tc>
          <w:tcPr>
            <w:tcW w:w="5399" w:type="dxa"/>
          </w:tcPr>
          <w:p>
            <w:pPr>
              <w:widowControl w:val="0"/>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Align w:val="center"/>
          </w:tcPr>
          <w:p>
            <w:pPr>
              <w:widowControl w:val="0"/>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649" w:type="dxa"/>
            <w:vAlign w:val="center"/>
          </w:tcPr>
          <w:p>
            <w:pPr>
              <w:widowControl w:val="0"/>
              <w:spacing w:line="360" w:lineRule="auto"/>
              <w:jc w:val="both"/>
              <w:rPr>
                <w:rFonts w:hint="default" w:ascii="仿宋" w:hAnsi="仿宋" w:eastAsia="仿宋" w:cs="仿宋"/>
                <w:sz w:val="21"/>
                <w:szCs w:val="21"/>
                <w:lang w:val="en-US" w:eastAsia="zh-CN"/>
              </w:rPr>
            </w:pPr>
            <w:r>
              <w:rPr>
                <w:rFonts w:hint="eastAsia" w:ascii="宋体" w:hAnsi="宋体" w:eastAsia="宋体" w:cs="宋体"/>
                <w:spacing w:val="8"/>
                <w:sz w:val="21"/>
                <w:szCs w:val="21"/>
                <w:highlight w:val="none"/>
                <w:lang w:val="en-US" w:eastAsia="zh-CN"/>
              </w:rPr>
              <w:t>景区承载量数据修订</w:t>
            </w:r>
          </w:p>
        </w:tc>
        <w:tc>
          <w:tcPr>
            <w:tcW w:w="5399" w:type="dxa"/>
          </w:tcPr>
          <w:p>
            <w:pPr>
              <w:widowControl w:val="0"/>
              <w:spacing w:before="157" w:line="380" w:lineRule="auto"/>
              <w:jc w:val="both"/>
              <w:rPr>
                <w:rFonts w:hint="eastAsia" w:ascii="宋体" w:hAnsi="宋体" w:eastAsia="宋体" w:cs="宋体"/>
                <w:spacing w:val="8"/>
                <w:sz w:val="21"/>
                <w:szCs w:val="21"/>
                <w:lang w:val="en-US" w:eastAsia="zh-CN"/>
              </w:rPr>
            </w:pPr>
            <w:r>
              <w:rPr>
                <w:rFonts w:hint="eastAsia" w:ascii="仿宋" w:hAnsi="仿宋" w:eastAsia="仿宋" w:cs="仿宋"/>
                <w:sz w:val="21"/>
                <w:szCs w:val="21"/>
                <w:lang w:val="en-US" w:eastAsia="zh-CN"/>
              </w:rPr>
              <w:t>1</w:t>
            </w:r>
            <w:r>
              <w:rPr>
                <w:rFonts w:hint="eastAsia" w:ascii="宋体" w:hAnsi="宋体" w:eastAsia="宋体" w:cs="宋体"/>
                <w:spacing w:val="8"/>
                <w:sz w:val="21"/>
                <w:szCs w:val="21"/>
                <w:lang w:val="en-US" w:eastAsia="zh-CN"/>
              </w:rPr>
              <w:t>.基本要求：</w:t>
            </w:r>
          </w:p>
          <w:p>
            <w:pPr>
              <w:widowControl w:val="0"/>
              <w:spacing w:before="157" w:line="380" w:lineRule="auto"/>
              <w:jc w:val="both"/>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全市58家A级旅游景区最大承载量数据的修订工作（含部分已有4A级景区最大承载量核定数据修订及新增4A级景区最大承载量重新核定）。</w:t>
            </w:r>
          </w:p>
          <w:p>
            <w:pPr>
              <w:widowControl w:val="0"/>
              <w:spacing w:before="157" w:line="38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2.内容审定：</w:t>
            </w:r>
          </w:p>
          <w:p>
            <w:pPr>
              <w:widowControl w:val="0"/>
              <w:spacing w:before="157" w:line="380" w:lineRule="auto"/>
              <w:jc w:val="both"/>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投标人按要求完成景区最大承载量的数据修订后，由市文旅局审定最终承载量修订结果。</w:t>
            </w:r>
          </w:p>
          <w:p>
            <w:pPr>
              <w:widowControl w:val="0"/>
              <w:spacing w:before="157" w:line="380" w:lineRule="auto"/>
              <w:jc w:val="both"/>
              <w:rPr>
                <w:rFonts w:hint="eastAsia" w:ascii="宋体" w:hAnsi="宋体" w:eastAsia="宋体" w:cs="宋体"/>
                <w:spacing w:val="8"/>
                <w:sz w:val="21"/>
                <w:szCs w:val="21"/>
                <w:lang w:val="en-US" w:eastAsia="zh-CN"/>
              </w:rPr>
            </w:pPr>
          </w:p>
          <w:p>
            <w:pPr>
              <w:widowControl w:val="0"/>
              <w:spacing w:before="157" w:line="380" w:lineRule="auto"/>
              <w:jc w:val="both"/>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widowControl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49" w:type="dxa"/>
            <w:vAlign w:val="center"/>
          </w:tcPr>
          <w:p>
            <w:pPr>
              <w:widowControl w:val="0"/>
              <w:spacing w:line="360" w:lineRule="auto"/>
              <w:jc w:val="both"/>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lang w:val="en-US" w:eastAsia="zh-CN"/>
              </w:rPr>
              <w:t>公告牌设计</w:t>
            </w:r>
          </w:p>
        </w:tc>
        <w:tc>
          <w:tcPr>
            <w:tcW w:w="5399" w:type="dxa"/>
          </w:tcPr>
          <w:p>
            <w:pPr>
              <w:widowControl w:val="0"/>
              <w:spacing w:before="157" w:line="380" w:lineRule="auto"/>
              <w:jc w:val="both"/>
              <w:rPr>
                <w:rFonts w:hint="eastAsia" w:ascii="宋体" w:hAnsi="宋体" w:eastAsia="宋体" w:cs="宋体"/>
                <w:spacing w:val="8"/>
                <w:sz w:val="21"/>
                <w:szCs w:val="21"/>
                <w:lang w:val="en-US" w:eastAsia="zh-CN"/>
              </w:rPr>
            </w:pPr>
            <w:r>
              <w:rPr>
                <w:rFonts w:hint="eastAsia" w:ascii="仿宋" w:hAnsi="仿宋" w:eastAsia="仿宋" w:cs="仿宋"/>
                <w:sz w:val="21"/>
                <w:szCs w:val="21"/>
                <w:lang w:val="en-US" w:eastAsia="zh-CN"/>
              </w:rPr>
              <w:t>1</w:t>
            </w:r>
            <w:r>
              <w:rPr>
                <w:rFonts w:hint="eastAsia" w:ascii="宋体" w:hAnsi="宋体" w:eastAsia="宋体" w:cs="宋体"/>
                <w:spacing w:val="8"/>
                <w:sz w:val="21"/>
                <w:szCs w:val="21"/>
                <w:lang w:val="en-US" w:eastAsia="zh-CN"/>
              </w:rPr>
              <w:t>.基本要求：</w:t>
            </w:r>
          </w:p>
          <w:p>
            <w:pPr>
              <w:widowControl w:val="0"/>
              <w:spacing w:before="157" w:line="38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全市58家景区最大承载量公告牌设计方案，要求公告牌样式稳重大方，特色鲜明，尺度宜人，设计两套对比方案。</w:t>
            </w:r>
          </w:p>
          <w:p>
            <w:pPr>
              <w:widowControl w:val="0"/>
              <w:spacing w:before="157" w:line="38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2.内容审定：</w:t>
            </w:r>
          </w:p>
          <w:p>
            <w:pPr>
              <w:widowControl w:val="0"/>
              <w:spacing w:before="157" w:line="38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由市文旅局审核两套对比设计方案，并确定最终方案。</w:t>
            </w:r>
          </w:p>
          <w:p>
            <w:pPr>
              <w:widowControl w:val="0"/>
              <w:spacing w:before="157" w:line="38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备注：设计费用标准</w:t>
            </w:r>
          </w:p>
          <w:p>
            <w:pPr>
              <w:widowControl w:val="0"/>
              <w:spacing w:before="157" w:line="38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设计费=设计收费基价</w:t>
            </w:r>
            <w:r>
              <w:rPr>
                <w:rFonts w:hint="default" w:ascii="宋体" w:hAnsi="宋体" w:eastAsia="宋体" w:cs="宋体"/>
                <w:spacing w:val="8"/>
                <w:sz w:val="21"/>
                <w:szCs w:val="21"/>
                <w:lang w:val="en-US" w:eastAsia="zh-CN"/>
              </w:rPr>
              <w:t>×</w:t>
            </w:r>
            <w:r>
              <w:rPr>
                <w:rFonts w:hint="eastAsia" w:ascii="宋体" w:hAnsi="宋体" w:eastAsia="宋体" w:cs="宋体"/>
                <w:spacing w:val="8"/>
                <w:sz w:val="21"/>
                <w:szCs w:val="21"/>
                <w:lang w:val="en-US" w:eastAsia="zh-CN"/>
              </w:rPr>
              <w:t>专业调整系数</w:t>
            </w:r>
            <w:r>
              <w:rPr>
                <w:rFonts w:hint="default" w:ascii="宋体" w:hAnsi="宋体" w:eastAsia="宋体" w:cs="宋体"/>
                <w:spacing w:val="8"/>
                <w:sz w:val="21"/>
                <w:szCs w:val="21"/>
                <w:lang w:val="en-US" w:eastAsia="zh-CN"/>
              </w:rPr>
              <w:t>×</w:t>
            </w:r>
            <w:r>
              <w:rPr>
                <w:rFonts w:hint="eastAsia" w:ascii="宋体" w:hAnsi="宋体" w:eastAsia="宋体" w:cs="宋体"/>
                <w:spacing w:val="8"/>
                <w:sz w:val="21"/>
                <w:szCs w:val="21"/>
                <w:lang w:val="en-US" w:eastAsia="zh-CN"/>
              </w:rPr>
              <w:t>工程复杂程度调整系数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widowControl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49" w:type="dxa"/>
            <w:vAlign w:val="center"/>
          </w:tcPr>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公告牌制作</w:t>
            </w:r>
          </w:p>
        </w:tc>
        <w:tc>
          <w:tcPr>
            <w:tcW w:w="5399" w:type="dxa"/>
            <w:vAlign w:val="top"/>
          </w:tcPr>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1.基本要求：</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根据市文旅局确定的最终方案，严格按照公告牌设计方案的尺寸、用材、样式、图文符号、色彩进行制作，其中，骨架用材为方钢或钢管，面材1.5㎜厚镀锌板，激光切割焊接，打磨，防锈处理，仿真石漆烤漆，文字丝网印套印。</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2.内容审定：</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（1）投标人负责严格按照市文旅局提供的承载量数据制作；</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(2)投标人出具制作清单给市文旅局备案；</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注：费用包含59个景区最大承载量公告牌全部制作费用（含税）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widowControl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49" w:type="dxa"/>
            <w:vAlign w:val="center"/>
          </w:tcPr>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公告牌运输</w:t>
            </w:r>
          </w:p>
        </w:tc>
        <w:tc>
          <w:tcPr>
            <w:tcW w:w="5399" w:type="dxa"/>
            <w:vAlign w:val="top"/>
          </w:tcPr>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该项目运输费包含两部分，一是从制作厂家运输至榆林市，二是从榆林市运输至全市A级旅游景区安装地点。</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1.基本要求：</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(1)全程安全运输，确保公告牌无损伤。</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(2)装卸货地点严格按照指定地点位置。</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2运输费说明:</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(1)从制作厂家运输至榆林市，含装卸货费用；</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(2)从榆林市运输至全市59个A级旅游景区安装地点，含装卸费用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widowControl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49" w:type="dxa"/>
            <w:vAlign w:val="center"/>
          </w:tcPr>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公告牌安装</w:t>
            </w:r>
          </w:p>
        </w:tc>
        <w:tc>
          <w:tcPr>
            <w:tcW w:w="5399" w:type="dxa"/>
          </w:tcPr>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1.基本要求</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（1）安装位置准确</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由各区县文旅局会同各景区负责人指定安装位置和朝向。</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(2)安装稳固</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投标单位负责每处公告牌安装牢固、牢靠。</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(3)安装施工安全</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投标单位负责安装施工过程中工人全程、设备工具操作安全。</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2.安装审定</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投标人负责安装符合设计要求。</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注：费用包括安装过程中（初步预计安装工期15日）的设备租赁、工具购买、辅材辅料购买、人员工资、人员保险等全部费用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widowControl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49" w:type="dxa"/>
            <w:vAlign w:val="center"/>
          </w:tcPr>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公告牌验收</w:t>
            </w:r>
          </w:p>
        </w:tc>
        <w:tc>
          <w:tcPr>
            <w:tcW w:w="5399" w:type="dxa"/>
          </w:tcPr>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1.验收组织部门</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榆林市文化和旅游局</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2.验收形式</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根据设计定稿文件清单以及安装清单，由市文旅局组织照单验收。</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注：验收相关费用包括验收过程中（初步预计7日）所有成员的交通费、餐饮费、文件资料文印费、人员外勤补助等全部费用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widowControl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649" w:type="dxa"/>
            <w:vAlign w:val="center"/>
          </w:tcPr>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不可预测费</w:t>
            </w:r>
          </w:p>
        </w:tc>
        <w:tc>
          <w:tcPr>
            <w:tcW w:w="5399" w:type="dxa"/>
          </w:tcPr>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不可预见费用又称为预备费，是指考虑项目制作和安装期可能发生的风险因素而导致的项目建设周期内费用增加的这部分内容。按照风险因素的性质划分，其包括基本预备费和涨价预备费两大种类型。</w:t>
            </w:r>
          </w:p>
          <w:p>
            <w:pPr>
              <w:widowControl w:val="0"/>
              <w:spacing w:line="360" w:lineRule="auto"/>
              <w:jc w:val="both"/>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1、基本预备费。是指由于定稿后设计变更导致的费用增加、疫情等不可抗力导致的费用增加、验收结束时进行恢复所导致的费用增加等原因导致费用增加而预留的费用。</w:t>
            </w:r>
          </w:p>
          <w:p>
            <w:pPr>
              <w:widowControl w:val="0"/>
              <w:spacing w:line="360" w:lineRule="auto"/>
              <w:jc w:val="both"/>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2、价差预备费。是指项目在建设期间内由于价格等变化引起成本变化的预测预留费用。费用内容包括：人工、材料、设备的价差费，税率调整等增加的费用。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NmE0NjBmZGE4OGI5OTYwZWJhNDFjMWI4NGZmOTcifQ=="/>
  </w:docVars>
  <w:rsids>
    <w:rsidRoot w:val="06255E2B"/>
    <w:rsid w:val="0625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pPr>
    <w:rPr>
      <w:rFonts w:ascii="Arial" w:hAnsi="Arial"/>
      <w:szCs w:val="21"/>
    </w:rPr>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2022-12-15T02:39:00Z</dcterms:created>
  <dc:creator>李美</dc:creator>
  <cp:lastModifiedBy>李美</cp:lastModifiedBy>
  <dcterms:modified xsi:type="dcterms:W3CDTF">2022-12-15T02:41:55Z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54AD39AC42E94FF68EDE7FFE09B6A8C7</vt:lpwstr>
  </property>
</Properties>
</file>