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lang w:val="en-US" w:eastAsia="zh-CN"/>
        </w:rPr>
      </w:pPr>
      <w:r>
        <w:rPr>
          <w:rFonts w:hint="eastAsia"/>
          <w:color w:val="auto"/>
          <w:lang w:val="en-US" w:eastAsia="zh-CN"/>
        </w:rPr>
        <w:t>招标公告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项目编号：YYZYZG-2022-51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项目名称：市医疗保障局门诊慢特病医疗保险经办服务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预算金额：3,893,354.00元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合同包1(软件集成实施和业务经办服务):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合同包预算金额：2,808,137.00元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合同包最高限价：2,808,137.00元</w:t>
      </w:r>
    </w:p>
    <w:tbl>
      <w:tblPr>
        <w:tblW w:w="954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06"/>
        <w:gridCol w:w="1408"/>
        <w:gridCol w:w="3714"/>
        <w:gridCol w:w="671"/>
        <w:gridCol w:w="1081"/>
        <w:gridCol w:w="1082"/>
        <w:gridCol w:w="10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品目预算(元)</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软件集成实施服务</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在全市部署慢病信息管理系统，实现门诊慢特病精细化管理。在医保部门配备专人，负责市本级和3个县区的慢特病相关业务的经办。</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color w:val="auto"/>
                <w:sz w:val="14"/>
                <w:szCs w:val="14"/>
              </w:rPr>
            </w:pPr>
            <w:r>
              <w:rPr>
                <w:rFonts w:ascii="宋体" w:hAnsi="宋体" w:eastAsia="宋体" w:cs="宋体"/>
                <w:color w:val="auto"/>
                <w:kern w:val="0"/>
                <w:sz w:val="14"/>
                <w:szCs w:val="14"/>
                <w:bdr w:val="none" w:color="auto" w:sz="0" w:space="0"/>
                <w:lang w:val="en-US" w:eastAsia="zh-CN" w:bidi="ar"/>
              </w:rPr>
              <w:t>2,808,137.00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color w:val="auto"/>
                <w:sz w:val="14"/>
                <w:szCs w:val="14"/>
              </w:rPr>
            </w:pPr>
            <w:r>
              <w:rPr>
                <w:rFonts w:ascii="宋体" w:hAnsi="宋体" w:eastAsia="宋体" w:cs="宋体"/>
                <w:color w:val="auto"/>
                <w:kern w:val="0"/>
                <w:sz w:val="14"/>
                <w:szCs w:val="14"/>
                <w:bdr w:val="none" w:color="auto" w:sz="0" w:space="0"/>
                <w:lang w:val="en-US" w:eastAsia="zh-CN" w:bidi="ar"/>
              </w:rPr>
              <w:t>2,808,137.00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合同履行期限：2023年1月1日至2023年12月31日。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合同包2(信息和业务经办服务):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合同包预算金额：596,530.00元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合同包最高限价：596,530.00元</w:t>
      </w:r>
    </w:p>
    <w:tbl>
      <w:tblPr>
        <w:tblW w:w="954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82"/>
        <w:gridCol w:w="1821"/>
        <w:gridCol w:w="2963"/>
        <w:gridCol w:w="756"/>
        <w:gridCol w:w="1319"/>
        <w:gridCol w:w="1051"/>
        <w:gridCol w:w="10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品目预算(元)</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2-1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软件集成实施服务</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利用信息同，在医保部门配备专人，负责5个县区的慢特病相关业务的经办。</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color w:val="auto"/>
                <w:sz w:val="14"/>
                <w:szCs w:val="14"/>
              </w:rPr>
            </w:pPr>
            <w:r>
              <w:rPr>
                <w:rFonts w:ascii="宋体" w:hAnsi="宋体" w:eastAsia="宋体" w:cs="宋体"/>
                <w:color w:val="auto"/>
                <w:kern w:val="0"/>
                <w:sz w:val="14"/>
                <w:szCs w:val="14"/>
                <w:bdr w:val="none" w:color="auto" w:sz="0" w:space="0"/>
                <w:lang w:val="en-US" w:eastAsia="zh-CN" w:bidi="ar"/>
              </w:rPr>
              <w:t>596,530.00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color w:val="auto"/>
                <w:sz w:val="14"/>
                <w:szCs w:val="14"/>
              </w:rPr>
            </w:pPr>
            <w:r>
              <w:rPr>
                <w:rFonts w:ascii="宋体" w:hAnsi="宋体" w:eastAsia="宋体" w:cs="宋体"/>
                <w:color w:val="auto"/>
                <w:kern w:val="0"/>
                <w:sz w:val="14"/>
                <w:szCs w:val="14"/>
                <w:bdr w:val="none" w:color="auto" w:sz="0" w:space="0"/>
                <w:lang w:val="en-US" w:eastAsia="zh-CN" w:bidi="ar"/>
              </w:rPr>
              <w:t>596,530.00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合同履行期限：2023年1月1日至2023年12月31日。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合同包3(信息和业务经办服务):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合同包预算金额：488,687.00元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合同包最高限价：488,687.00元</w:t>
      </w:r>
    </w:p>
    <w:tbl>
      <w:tblPr>
        <w:tblW w:w="954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6"/>
        <w:gridCol w:w="1953"/>
        <w:gridCol w:w="2668"/>
        <w:gridCol w:w="784"/>
        <w:gridCol w:w="1396"/>
        <w:gridCol w:w="1068"/>
        <w:gridCol w:w="10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8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品目号</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品目名称</w:t>
            </w:r>
          </w:p>
        </w:tc>
        <w:tc>
          <w:tcPr>
            <w:tcW w:w="3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采购标的</w:t>
            </w:r>
          </w:p>
        </w:tc>
        <w:tc>
          <w:tcPr>
            <w:tcW w:w="1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数量（单位）</w:t>
            </w:r>
          </w:p>
        </w:tc>
        <w:tc>
          <w:tcPr>
            <w:tcW w:w="20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技术规格、参数及要求</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品目预算(元)</w:t>
            </w:r>
          </w:p>
        </w:tc>
        <w:tc>
          <w:tcPr>
            <w:tcW w:w="120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b/>
                <w:bCs/>
                <w:color w:val="auto"/>
                <w:sz w:val="14"/>
                <w:szCs w:val="14"/>
              </w:rPr>
            </w:pPr>
            <w:r>
              <w:rPr>
                <w:rFonts w:ascii="宋体" w:hAnsi="宋体" w:eastAsia="宋体" w:cs="宋体"/>
                <w:b/>
                <w:bCs/>
                <w:color w:val="auto"/>
                <w:kern w:val="0"/>
                <w:sz w:val="14"/>
                <w:szCs w:val="1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3-1</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软件集成实施服务</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在医保部门配备专人，负责4个县区的慢特病相关业务的经办。</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val="0"/>
              <w:spacing w:before="0" w:beforeAutospacing="0" w:after="0" w:afterAutospacing="0" w:line="240" w:lineRule="atLeast"/>
              <w:ind w:left="0" w:right="0"/>
              <w:jc w:val="center"/>
              <w:rPr>
                <w:color w:val="auto"/>
                <w:sz w:val="14"/>
                <w:szCs w:val="14"/>
              </w:rPr>
            </w:pPr>
            <w:r>
              <w:rPr>
                <w:rFonts w:ascii="宋体" w:hAnsi="宋体" w:eastAsia="宋体" w:cs="宋体"/>
                <w:color w:val="auto"/>
                <w:kern w:val="0"/>
                <w:sz w:val="14"/>
                <w:szCs w:val="1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color w:val="auto"/>
                <w:sz w:val="14"/>
                <w:szCs w:val="14"/>
              </w:rPr>
            </w:pPr>
            <w:r>
              <w:rPr>
                <w:rFonts w:ascii="宋体" w:hAnsi="宋体" w:eastAsia="宋体" w:cs="宋体"/>
                <w:color w:val="auto"/>
                <w:kern w:val="0"/>
                <w:sz w:val="14"/>
                <w:szCs w:val="14"/>
                <w:bdr w:val="none" w:color="auto" w:sz="0" w:space="0"/>
                <w:lang w:val="en-US" w:eastAsia="zh-CN" w:bidi="ar"/>
              </w:rPr>
              <w:t>488,687.00</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widowControl/>
              <w:suppressLineNumbers w:val="0"/>
              <w:wordWrap/>
              <w:spacing w:before="0" w:beforeAutospacing="0" w:after="0" w:afterAutospacing="0" w:line="240" w:lineRule="atLeast"/>
              <w:ind w:left="0" w:right="0"/>
              <w:jc w:val="right"/>
              <w:rPr>
                <w:color w:val="auto"/>
                <w:sz w:val="14"/>
                <w:szCs w:val="14"/>
              </w:rPr>
            </w:pPr>
            <w:r>
              <w:rPr>
                <w:rFonts w:ascii="宋体" w:hAnsi="宋体" w:eastAsia="宋体" w:cs="宋体"/>
                <w:color w:val="auto"/>
                <w:kern w:val="0"/>
                <w:sz w:val="14"/>
                <w:szCs w:val="14"/>
                <w:bdr w:val="none" w:color="auto" w:sz="0" w:space="0"/>
                <w:lang w:val="en-US" w:eastAsia="zh-CN" w:bidi="ar"/>
              </w:rPr>
              <w:t>488,687.00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合同履行期限：2023年1月1日至2023年12月31日。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合同包1(软件集成实施和业务经办服务)落实政府采购政策需满足的资格要求如下: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本合同包非专门面向中小企业采购，对于符合政策规定的小微（含小型、微型）企业执行价格评审优惠政策，价格扣除比例为20%。中小企业参加政府采购活动时，应当出具政策规定的《中小企业声明函》，否则不得享受相关中小企业扶持政策。投标人为监狱企业的，应提供监狱企业的证明文件；投标人为残疾人福利性单位的，应提供《残疾人福利性单位声明函》。监狱企业、残疾人福利性单位均视同为小型、微型企业。本合同包落实的政府采购政策文件如下：</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（2）《环境标志产品政府采购实施的意见》财库〔2006〕90号；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合同包2(信息和业务经办服务)落实政府采购政策需满足的资格要求如下: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本合同包非专门面向中小企业采购，对于符合政策规定的小微（含小型、微型）企业执行价格评审优惠政策，价格扣除比例为20%。中小企业参加政府采购活动时，应当出具政策规定的《中小企业声明函》，否则不得享受相关中小企业扶持政策。投标人为监狱企业的，应提供监狱企业的证明文件；投标人为残疾人福利性单位的，应提供《残疾人福利性单位声明函》。监狱企业、残疾人福利性单位均视同为小型、微型企业。本合同包落实的政府采购政策文件如下：</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（2）《环境标志产品政府采购实施的意见》财库〔2006〕90号；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合同包3(信息和业务经办服务)落实政府采购政策需满足的资格要求如下: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本合同包非专门面向中小企业采购，对于符合政策规定的小微（含小型、微型）企业执行价格评审优惠政策，价格扣除比例为20%。中小企业参加政府采购活动时，应当出具政策规定的《中小企业声明函》，否则不得享受相关中小企业扶持政策。投标人为监狱企业的，应提供监狱企业的证明文件；投标人为残疾人福利性单位的，应提供《残疾人福利性单位声明函》。监狱企业、残疾人福利性单位均视同为小型、微型企业。本合同包落实的政府采购政策文件如下：</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（1）《节能产品政府采购实施意见》财库〔2004〕185号;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（2）《环境标志产品政府采购实施的意见》财库〔2006〕90号；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（4）《政府采购促进中小企业发展管理办法》财库〔2020〕46号；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（5）《陕西省财政厅关于进一步加大政府采购支持中小企业力度的通知》陕财办采〔2022〕5号；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（8）《财政部司法部关于政府采购支持监狱企业发展有关问题的通知》财库〔2014〕68号；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（9）《财政部民政部中国残疾人联合会关于促进残疾人就业政府采购政策的通知》财库〔2017〕141号；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（10）《关于在政府采购活动中查询及使用信用记录有关问题的通知》财库〔2016〕125号；</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（11）其他需要落实的政府采购政策。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合同包1(软件集成实施和业务经办服务)特定资格要求如下: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（1）营业执照等主体资格证明文件：提供有效存续的企业营业执照（正/副本）及企业2021年度报告（事业单位提供事业单位法人证书，自然人提供身份证明）。</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2）财务状况报告：提供2021年度财务审计报告，公司成立不足一年的提供自成立以来的财务报表（至少包含资产负债表、利润表、现金流量表）或公司基本账户开户行出具自成立以来的资信证明及基本账户开户证明。</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3）税收缴纳证明：提供2022年度内任意一个月的依法缴纳税收的相关凭据（时间以税款所属日期为准），凭据应有税务机关或代收机关的公章或业务专用章。依法免税或无须缴纳税收的投标人，应提供相应证明文件。</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（4）社保缴纳证明：提供2022年度内任意一个月的社会保障资金缴存单据或社保机构开具的社会保险参保缴费情况证明（五险一金其中一项即可）。依法不需要缴纳社会保障资金的投标人应提供相关证明文件。</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（5）履行合同能力证明：提供具有履行本项目合同所必需的设备和专业技术能力的证明资料或承诺书。</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6）信用记录：提供《书面声明函》（按给定格式填写），投标人不得为“信用中国”网站记录的严重失信主体、重大税收违法失信主体、政府采购严重违法失信行为记录名单，不得为“中国政府采购网”的政府采购严重违法失信行为记录名单中被财政部门禁止参加政府采购活动的企业。</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（7）身份证明书：法定代表人参加投标的，提供法定代表人证明书；法定代表人授权他人参加投标的，提供法定代表人授权委托书。</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（8）信用承诺书：提供《榆林市政府采购服务类项目供应商信用承诺书》（按给定格式填写）。</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（9）自主上报信用承诺书情况：投标人及其授权委托人应在“信用中国（陕西榆林）”网站（www.ylcredit.gov.cn）进行注册、登录，自主上报信用承诺书（具体操作及格式详见招标文件）。</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（10）保证金缴纳凭证：提供投标保证金缴纳凭证。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合同包2(信息和业务经办服务)特定资格要求如下: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（1）营业执照等主体资格证明文件：提供有效存续的企业营业执照（正/副本）及企业2021年度报告（事业单位提供事业单位法人证书，自然人提供身份证明）。</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2）财务状况报告：提供2021年度财务审计报告，公司成立不足一年的提供自成立以来的财务报表（至少包含资产负债表、利润表、现金流量表）或公司基本账户开户行出具自成立以来的资信证明及基本账户开户证明。</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3）税收缴纳证明：提供2022年度内任意一个月的依法缴纳税收的相关凭据（时间以税款所属日期为准），凭据应有税务机关或代收机关的公章或业务专用章。依法免税或无须缴纳税收的投标人，应提供相应证明文件。</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（4）社保缴纳证明：提供2022年度内任意一个月的社会保障资金缴存单据或社保机构开具的社会保险参保缴费情况证明（五险一金其中一项即可）。依法不需要缴纳社会保障资金的投标人应提供相关证明文件。</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（5）履行合同能力证明：提供具有履行本项目合同所必需的设备和专业技术能力的证明资料或承诺书。</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6）信用记录：提供《书面声明函》（按给定格式填写），投标人不得为“信用中国”网站记录的严重失信主体、重大税收违法失信主体、政府采购严重违法失信行为记录名单，不得为“中国政府采购网”的政府采购严重违法失信行为记录名单中被财政部门禁止参加政府采购活动的企业。</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（7）身份证明书：法定代表人参加投标的，提供法定代表人证明书；法定代表人授权他人参加投标的，提供法定代表人授权委托书。</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（8）信用承诺书：提供《榆林市政府采购服务类项目供应商信用承诺书》（按给定格式填写）。</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（9）自主上报信用承诺书情况：投标人及其授权委托人应在“信用中国（陕西榆林）”网站（www.ylcredit.gov.cn）进行注册、登录，自主上报信用承诺书（具体操作及格式详见招标文件）。</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（10）保证金缴纳凭证：提供投标保证金缴纳凭证。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合同包3(信息和业务经办服务)特定资格要求如下: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320" w:right="0" w:firstLine="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（1）营业执照等主体资格证明文件：提供有效存续的企业营业执照（正/副本）及企业2021年度报告（事业单位提供事业单位法人证书，自然人提供身份证明）。</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2）财务状况报告：提供2021年度财务审计报告，公司成立不足一年的提供自成立以来的财务报表（至少包含资产负债表、利润表、现金流量表）或公司基本账户开户行出具自成立以来的资信证明及基本账户开户证明。</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3）税收缴纳证明：提供2022年度内任意一个月的依法缴纳税收的相关凭据（时间以税款所属日期为准），凭据应有税务机关或代收机关的公章或业务专用章。依法免税或无须缴纳税收的投标人，应提供相应证明文件。</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（4）社保缴纳证明：提供2022年度内任意一个月的社会保障资金缴存单据或社保机构开具的社会保险参保缴费情况证明（五险一金其中一项即可）。依法不需要缴纳社会保障资金的投标人应提供相关证明文件。</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（5）履行合同能力证明：提供具有履行本项目合同所必需的设备和专业技术能力的证明资料或承诺书。</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6）信用记录：提供《书面声明函》（按给定格式填写），投标人不得为“信用中国”网站记录的严重失信主体、重大税收违法失信主体、政府采购严重违法失信行为记录名单，不得为“中国政府采购网”的政府采购严重违法失信行为记录名单中被财政部门禁止参加政府采购活动的企业。</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（7）身份证明书：法定代表人参加投标的，提供法定代表人证明书；法定代表人授权他人参加投标的，提供法定代表人授权委托书。</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（8）信用承诺书：提供《榆林市政府采购服务类项目供应商信用承诺书》（按给定格式填写）。</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（9）自主上报信用承诺书情况：投标人及其授权委托人应在“信用中国（陕西榆林）”网站（www.ylcredit.gov.cn）进行注册、登录，自主上报信用承诺书（具体操作及格式详见招标文件）。</w:t>
      </w:r>
      <w:r>
        <w:rPr>
          <w:rFonts w:hint="eastAsia" w:ascii="微软雅黑" w:hAnsi="微软雅黑" w:eastAsia="微软雅黑" w:cs="微软雅黑"/>
          <w:i w:val="0"/>
          <w:iCs w:val="0"/>
          <w:caps w:val="0"/>
          <w:color w:val="auto"/>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auto"/>
          <w:spacing w:val="0"/>
          <w:sz w:val="14"/>
          <w:szCs w:val="14"/>
          <w:bdr w:val="none" w:color="auto" w:sz="0" w:space="0"/>
          <w:shd w:val="clear" w:fill="FFFFFF"/>
        </w:rPr>
        <w:t>   （10）保证金缴纳凭证：提供投标保证金缴纳凭证。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时间：</w:t>
      </w:r>
      <w:r>
        <w:rPr>
          <w:rFonts w:hint="eastAsia" w:ascii="微软雅黑" w:hAnsi="微软雅黑" w:eastAsia="微软雅黑" w:cs="微软雅黑"/>
          <w:i w:val="0"/>
          <w:iCs w:val="0"/>
          <w:caps w:val="0"/>
          <w:color w:val="auto"/>
          <w:spacing w:val="0"/>
          <w:sz w:val="14"/>
          <w:szCs w:val="14"/>
          <w:bdr w:val="none" w:color="auto" w:sz="0" w:space="0"/>
          <w:shd w:val="clear" w:fill="FFFFFF"/>
        </w:rPr>
        <w:t> 2022年12月05日 至 2022年12月13日 ，每天上午 09:00:00 至 12:00:00 ，下午 12:00:00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途径：</w:t>
      </w:r>
      <w:r>
        <w:rPr>
          <w:rFonts w:hint="eastAsia" w:ascii="微软雅黑" w:hAnsi="微软雅黑" w:eastAsia="微软雅黑" w:cs="微软雅黑"/>
          <w:i w:val="0"/>
          <w:iCs w:val="0"/>
          <w:caps w:val="0"/>
          <w:color w:val="auto"/>
          <w:spacing w:val="0"/>
          <w:sz w:val="14"/>
          <w:szCs w:val="14"/>
          <w:bdr w:val="none" w:color="auto" w:sz="0" w:space="0"/>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方式：</w:t>
      </w:r>
      <w:r>
        <w:rPr>
          <w:rFonts w:hint="eastAsia" w:ascii="微软雅黑" w:hAnsi="微软雅黑" w:eastAsia="微软雅黑" w:cs="微软雅黑"/>
          <w:i w:val="0"/>
          <w:iCs w:val="0"/>
          <w:caps w:val="0"/>
          <w:color w:val="auto"/>
          <w:spacing w:val="0"/>
          <w:sz w:val="14"/>
          <w:szCs w:val="1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售价：</w:t>
      </w:r>
      <w:r>
        <w:rPr>
          <w:rFonts w:hint="eastAsia" w:ascii="微软雅黑" w:hAnsi="微软雅黑" w:eastAsia="微软雅黑" w:cs="微软雅黑"/>
          <w:i w:val="0"/>
          <w:iCs w:val="0"/>
          <w:caps w:val="0"/>
          <w:color w:val="auto"/>
          <w:spacing w:val="0"/>
          <w:sz w:val="14"/>
          <w:szCs w:val="14"/>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时间：</w:t>
      </w:r>
      <w:r>
        <w:rPr>
          <w:rFonts w:hint="eastAsia" w:ascii="微软雅黑" w:hAnsi="微软雅黑" w:eastAsia="微软雅黑" w:cs="微软雅黑"/>
          <w:i w:val="0"/>
          <w:iCs w:val="0"/>
          <w:caps w:val="0"/>
          <w:color w:val="auto"/>
          <w:spacing w:val="0"/>
          <w:sz w:val="14"/>
          <w:szCs w:val="14"/>
          <w:bdr w:val="none" w:color="auto" w:sz="0" w:space="0"/>
          <w:shd w:val="clear" w:fill="FFFFFF"/>
        </w:rPr>
        <w:t> 2022年12月26日 09时30分00秒 </w:t>
      </w:r>
      <w:r>
        <w:rPr>
          <w:rFonts w:hint="eastAsia" w:ascii="微软雅黑" w:hAnsi="微软雅黑" w:eastAsia="微软雅黑" w:cs="微软雅黑"/>
          <w:i w:val="0"/>
          <w:iCs w:val="0"/>
          <w:caps w:val="0"/>
          <w:color w:val="auto"/>
          <w:spacing w:val="0"/>
          <w:sz w:val="14"/>
          <w:szCs w:val="1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14"/>
          <w:szCs w:val="14"/>
          <w:bdr w:val="none" w:color="auto" w:sz="0" w:space="0"/>
          <w:shd w:val="clear" w:fill="FFFFFF"/>
        </w:rPr>
        <w:t>全国公共资源交易中心平台（陕西省）提交电子投标文件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开标地点：</w:t>
      </w:r>
      <w:r>
        <w:rPr>
          <w:rFonts w:hint="eastAsia" w:ascii="微软雅黑" w:hAnsi="微软雅黑" w:eastAsia="微软雅黑" w:cs="微软雅黑"/>
          <w:i w:val="0"/>
          <w:iCs w:val="0"/>
          <w:caps w:val="0"/>
          <w:color w:val="auto"/>
          <w:spacing w:val="0"/>
          <w:sz w:val="14"/>
          <w:szCs w:val="14"/>
          <w:bdr w:val="none" w:color="auto" w:sz="0" w:space="0"/>
          <w:shd w:val="clear" w:fill="FFFFFF"/>
        </w:rPr>
        <w:t>榆林市公共资源交易中心十楼不见面开标5室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both"/>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14"/>
          <w:szCs w:val="14"/>
          <w:bdr w:val="none" w:color="auto" w:sz="0" w:space="0"/>
          <w:shd w:val="clear" w:fill="FFFFFF"/>
        </w:rPr>
        <w:t>5</w:t>
      </w:r>
      <w:r>
        <w:rPr>
          <w:rFonts w:hint="eastAsia" w:ascii="微软雅黑" w:hAnsi="微软雅黑" w:eastAsia="微软雅黑" w:cs="微软雅黑"/>
          <w:i w:val="0"/>
          <w:iCs w:val="0"/>
          <w:caps w:val="0"/>
          <w:color w:val="auto"/>
          <w:spacing w:val="0"/>
          <w:sz w:val="14"/>
          <w:szCs w:val="1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宋体" w:hAnsi="宋体" w:eastAsia="宋体" w:cs="宋体"/>
          <w:i w:val="0"/>
          <w:iCs w:val="0"/>
          <w:caps w:val="0"/>
          <w:color w:val="auto"/>
          <w:spacing w:val="0"/>
          <w:sz w:val="14"/>
          <w:szCs w:val="14"/>
          <w:bdr w:val="none" w:color="auto" w:sz="0" w:space="0"/>
          <w:shd w:val="clear" w:fill="FFFFFF"/>
        </w:rPr>
        <w:t>1.各投标人只可就本项目其中1个合同包进行投标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宋体" w:hAnsi="宋体" w:eastAsia="宋体" w:cs="宋体"/>
          <w:i w:val="0"/>
          <w:iCs w:val="0"/>
          <w:caps w:val="0"/>
          <w:color w:val="auto"/>
          <w:spacing w:val="0"/>
          <w:sz w:val="14"/>
          <w:szCs w:val="14"/>
          <w:bdr w:val="none" w:color="auto" w:sz="0" w:space="0"/>
          <w:shd w:val="clear" w:fill="FFFFFF"/>
        </w:rPr>
        <w:t>2.投标人未办理陕西省公共资源交易中心CA锁的可到榆林市市民大厦四楼交易中心窗口办理，咨询电话0912-3515031、029-88661298或4006-369-888（陕西CA联系电话）。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宋体" w:hAnsi="宋体" w:eastAsia="宋体" w:cs="宋体"/>
          <w:i w:val="0"/>
          <w:iCs w:val="0"/>
          <w:caps w:val="0"/>
          <w:color w:val="auto"/>
          <w:spacing w:val="0"/>
          <w:sz w:val="14"/>
          <w:szCs w:val="14"/>
          <w:bdr w:val="none" w:color="auto" w:sz="0" w:space="0"/>
          <w:shd w:val="clear" w:fill="FFFFFF"/>
        </w:rPr>
        <w:t>3.投标人法定代表人为同一人或者存在直接控股、管理关系的不同投标人不得参加同一合同项下的政府采购活动。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宋体" w:hAnsi="宋体" w:eastAsia="宋体" w:cs="宋体"/>
          <w:i w:val="0"/>
          <w:iCs w:val="0"/>
          <w:caps w:val="0"/>
          <w:color w:val="auto"/>
          <w:spacing w:val="0"/>
          <w:sz w:val="14"/>
          <w:szCs w:val="14"/>
          <w:bdr w:val="none" w:color="auto" w:sz="0" w:space="0"/>
          <w:shd w:val="clear" w:fill="FFFFFF"/>
        </w:rPr>
        <w:t>4.事业单位法人参与投标可不提供财务状况报告和社会保障资金缴纳证明及税收缴纳证明；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宋体" w:hAnsi="宋体" w:eastAsia="宋体" w:cs="宋体"/>
          <w:i w:val="0"/>
          <w:iCs w:val="0"/>
          <w:caps w:val="0"/>
          <w:color w:val="auto"/>
          <w:spacing w:val="0"/>
          <w:sz w:val="14"/>
          <w:szCs w:val="14"/>
          <w:bdr w:val="none" w:color="auto" w:sz="0" w:space="0"/>
          <w:shd w:val="clear" w:fill="FFFFFF"/>
        </w:rPr>
        <w:t>5.关于自主上报信用承诺书事宜，遵循《榆林市公共资源交易中心关于公共资源交易信用承诺网上公示的通知》（榆交易函〔2021〕19号）文件相关要求执行。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420"/>
        <w:jc w:val="both"/>
        <w:rPr>
          <w:color w:val="auto"/>
          <w:sz w:val="14"/>
          <w:szCs w:val="14"/>
        </w:rPr>
      </w:pPr>
      <w:r>
        <w:rPr>
          <w:rFonts w:hint="eastAsia" w:ascii="宋体" w:hAnsi="宋体" w:eastAsia="宋体" w:cs="宋体"/>
          <w:i w:val="0"/>
          <w:iCs w:val="0"/>
          <w:caps w:val="0"/>
          <w:color w:val="auto"/>
          <w:spacing w:val="0"/>
          <w:sz w:val="14"/>
          <w:szCs w:val="14"/>
          <w:bdr w:val="none" w:color="auto" w:sz="0" w:space="0"/>
          <w:shd w:val="clear" w:fill="FFFFFF"/>
        </w:rPr>
        <w:t>特别提醒：本项目采用电子化不见面开标方式，投标人使用数字认证证书（CA锁）对投标文件进行签章、加密、上传、签到、解密；投标人应在全国公共资源交易平台（陕西省˙榆林市）（http://yl.sxggzyjy.cn/），选择“服务指南”，点击“下载专区”；提前熟知“政府采购投标单位手册”、“榆林不见面开标系统操作手册（投标人）”、“榆林不见面开标大厅投标人询标操作手册V1.0”。请投标人仔细阅读操作手册，了解操作流程，熟练掌握不见面开标、不见面询标操作相关事宜，若无法正常投标，投标人自行承担责任。电子投标文件制作软件技术支持热线：400-998-0000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500" w:lineRule="atLeast"/>
        <w:ind w:left="0" w:right="0" w:firstLine="0"/>
        <w:jc w:val="left"/>
        <w:rPr>
          <w:rFonts w:hint="eastAsia" w:ascii="微软雅黑" w:hAnsi="微软雅黑" w:eastAsia="微软雅黑" w:cs="微软雅黑"/>
          <w:b w:val="0"/>
          <w:bCs w:val="0"/>
          <w:i w:val="0"/>
          <w:iCs w:val="0"/>
          <w:caps w:val="0"/>
          <w:color w:val="auto"/>
          <w:spacing w:val="0"/>
          <w:sz w:val="14"/>
          <w:szCs w:val="14"/>
        </w:rPr>
      </w:pPr>
      <w:r>
        <w:rPr>
          <w:rStyle w:val="7"/>
          <w:rFonts w:hint="eastAsia" w:ascii="微软雅黑" w:hAnsi="微软雅黑" w:eastAsia="微软雅黑" w:cs="微软雅黑"/>
          <w:b/>
          <w:bCs/>
          <w:i w:val="0"/>
          <w:iCs w:val="0"/>
          <w:caps w:val="0"/>
          <w:color w:val="auto"/>
          <w:spacing w:val="0"/>
          <w:sz w:val="14"/>
          <w:szCs w:val="1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color w:val="auto"/>
          <w:sz w:val="14"/>
          <w:szCs w:val="14"/>
        </w:rPr>
      </w:pPr>
      <w:r>
        <w:rPr>
          <w:b w:val="0"/>
          <w:bCs w:val="0"/>
          <w:i w:val="0"/>
          <w:iCs w:val="0"/>
          <w:caps w:val="0"/>
          <w:color w:val="auto"/>
          <w:spacing w:val="0"/>
          <w:sz w:val="14"/>
          <w:szCs w:val="1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名称：</w:t>
      </w:r>
      <w:r>
        <w:rPr>
          <w:rFonts w:hint="eastAsia" w:ascii="微软雅黑" w:hAnsi="微软雅黑" w:eastAsia="微软雅黑" w:cs="微软雅黑"/>
          <w:i w:val="0"/>
          <w:iCs w:val="0"/>
          <w:caps w:val="0"/>
          <w:color w:val="auto"/>
          <w:spacing w:val="0"/>
          <w:sz w:val="14"/>
          <w:szCs w:val="14"/>
          <w:bdr w:val="none" w:color="auto" w:sz="0" w:space="0"/>
          <w:shd w:val="clear" w:fill="FFFFFF"/>
        </w:rPr>
        <w:t>榆林市医疗保障局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地址：</w:t>
      </w:r>
      <w:r>
        <w:rPr>
          <w:rFonts w:hint="eastAsia" w:ascii="微软雅黑" w:hAnsi="微软雅黑" w:eastAsia="微软雅黑" w:cs="微软雅黑"/>
          <w:i w:val="0"/>
          <w:iCs w:val="0"/>
          <w:caps w:val="0"/>
          <w:color w:val="auto"/>
          <w:spacing w:val="0"/>
          <w:sz w:val="14"/>
          <w:szCs w:val="14"/>
          <w:bdr w:val="none" w:color="auto" w:sz="0" w:space="0"/>
          <w:shd w:val="clear" w:fill="FFFFFF"/>
        </w:rPr>
        <w:t>高新区建业大道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联系方式：</w:t>
      </w:r>
      <w:bookmarkStart w:id="0" w:name="_GoBack"/>
      <w:r>
        <w:rPr>
          <w:rFonts w:hint="eastAsia" w:ascii="微软雅黑" w:hAnsi="微软雅黑" w:eastAsia="微软雅黑" w:cs="微软雅黑"/>
          <w:i w:val="0"/>
          <w:iCs w:val="0"/>
          <w:caps w:val="0"/>
          <w:color w:val="auto"/>
          <w:spacing w:val="0"/>
          <w:sz w:val="14"/>
          <w:szCs w:val="14"/>
          <w:bdr w:val="none" w:color="auto" w:sz="0" w:space="0"/>
          <w:shd w:val="clear" w:fill="FFFFFF"/>
        </w:rPr>
        <w:t>18292242002</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color w:val="auto"/>
          <w:sz w:val="14"/>
          <w:szCs w:val="14"/>
        </w:rPr>
      </w:pPr>
      <w:r>
        <w:rPr>
          <w:b w:val="0"/>
          <w:bCs w:val="0"/>
          <w:i w:val="0"/>
          <w:iCs w:val="0"/>
          <w:caps w:val="0"/>
          <w:color w:val="auto"/>
          <w:spacing w:val="0"/>
          <w:sz w:val="14"/>
          <w:szCs w:val="1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名称：</w:t>
      </w:r>
      <w:r>
        <w:rPr>
          <w:rFonts w:hint="eastAsia" w:ascii="微软雅黑" w:hAnsi="微软雅黑" w:eastAsia="微软雅黑" w:cs="微软雅黑"/>
          <w:i w:val="0"/>
          <w:iCs w:val="0"/>
          <w:caps w:val="0"/>
          <w:color w:val="auto"/>
          <w:spacing w:val="0"/>
          <w:sz w:val="14"/>
          <w:szCs w:val="14"/>
          <w:bdr w:val="none" w:color="auto" w:sz="0" w:space="0"/>
          <w:shd w:val="clear" w:fill="FFFFFF"/>
        </w:rPr>
        <w:t>榆林众文项目管理有限公司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地址：</w:t>
      </w:r>
      <w:r>
        <w:rPr>
          <w:rFonts w:hint="eastAsia" w:ascii="微软雅黑" w:hAnsi="微软雅黑" w:eastAsia="微软雅黑" w:cs="微软雅黑"/>
          <w:i w:val="0"/>
          <w:iCs w:val="0"/>
          <w:caps w:val="0"/>
          <w:color w:val="auto"/>
          <w:spacing w:val="0"/>
          <w:sz w:val="14"/>
          <w:szCs w:val="14"/>
          <w:bdr w:val="none" w:color="auto" w:sz="0" w:space="0"/>
          <w:shd w:val="clear" w:fill="FFFFFF"/>
        </w:rPr>
        <w:t>陕西省榆林市阳光世纪家园 A 座 1404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联系方式：</w:t>
      </w:r>
      <w:r>
        <w:rPr>
          <w:rFonts w:hint="eastAsia" w:ascii="微软雅黑" w:hAnsi="微软雅黑" w:eastAsia="微软雅黑" w:cs="微软雅黑"/>
          <w:i w:val="0"/>
          <w:iCs w:val="0"/>
          <w:caps w:val="0"/>
          <w:color w:val="auto"/>
          <w:spacing w:val="0"/>
          <w:sz w:val="14"/>
          <w:szCs w:val="14"/>
          <w:bdr w:val="none" w:color="auto" w:sz="0" w:space="0"/>
          <w:shd w:val="clear" w:fill="FFFFFF"/>
        </w:rPr>
        <w:t>15209123358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jc w:val="left"/>
        <w:rPr>
          <w:b w:val="0"/>
          <w:bCs w:val="0"/>
          <w:color w:val="auto"/>
          <w:sz w:val="14"/>
          <w:szCs w:val="14"/>
        </w:rPr>
      </w:pPr>
      <w:r>
        <w:rPr>
          <w:b w:val="0"/>
          <w:bCs w:val="0"/>
          <w:i w:val="0"/>
          <w:iCs w:val="0"/>
          <w:caps w:val="0"/>
          <w:color w:val="auto"/>
          <w:spacing w:val="0"/>
          <w:sz w:val="14"/>
          <w:szCs w:val="1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auto"/>
          <w:spacing w:val="0"/>
          <w:sz w:val="14"/>
          <w:szCs w:val="14"/>
          <w:bdr w:val="none" w:color="auto" w:sz="0" w:space="0"/>
          <w:shd w:val="clear" w:fill="FFFFFF"/>
        </w:rPr>
        <w:t>王工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firstLine="320"/>
        <w:jc w:val="both"/>
        <w:rPr>
          <w:color w:val="auto"/>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电话：</w:t>
      </w:r>
      <w:r>
        <w:rPr>
          <w:rFonts w:hint="eastAsia" w:ascii="微软雅黑" w:hAnsi="微软雅黑" w:eastAsia="微软雅黑" w:cs="微软雅黑"/>
          <w:i w:val="0"/>
          <w:iCs w:val="0"/>
          <w:caps w:val="0"/>
          <w:color w:val="auto"/>
          <w:spacing w:val="0"/>
          <w:sz w:val="14"/>
          <w:szCs w:val="14"/>
          <w:bdr w:val="none" w:color="auto" w:sz="0" w:space="0"/>
          <w:shd w:val="clear" w:fill="FFFFFF"/>
        </w:rPr>
        <w:t>15209123358</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320"/>
        <w:jc w:val="right"/>
        <w:rPr>
          <w:rFonts w:hint="eastAsia" w:ascii="微软雅黑" w:hAnsi="微软雅黑" w:eastAsia="微软雅黑" w:cs="微软雅黑"/>
          <w:i w:val="0"/>
          <w:iCs w:val="0"/>
          <w:caps w:val="0"/>
          <w:color w:val="auto"/>
          <w:spacing w:val="0"/>
          <w:sz w:val="14"/>
          <w:szCs w:val="14"/>
        </w:rPr>
      </w:pPr>
      <w:r>
        <w:rPr>
          <w:rFonts w:hint="eastAsia" w:ascii="微软雅黑" w:hAnsi="微软雅黑" w:eastAsia="微软雅黑" w:cs="微软雅黑"/>
          <w:i w:val="0"/>
          <w:iCs w:val="0"/>
          <w:caps w:val="0"/>
          <w:color w:val="auto"/>
          <w:spacing w:val="0"/>
          <w:sz w:val="14"/>
          <w:szCs w:val="14"/>
          <w:bdr w:val="none" w:color="auto" w:sz="0" w:space="0"/>
          <w:shd w:val="clear" w:fill="FFFFFF"/>
        </w:rPr>
        <w:t>榆林众文项目管理有限公司</w:t>
      </w:r>
    </w:p>
    <w:p>
      <w:pPr>
        <w:jc w:val="both"/>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ZWEzMGI1OWEwYThhODk1ZGYwY2UxMDU2YjJkNWYifQ=="/>
  </w:docVars>
  <w:rsids>
    <w:rsidRoot w:val="571A2AA6"/>
    <w:rsid w:val="571A2A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2022-12-02T09:55:00Z</dcterms:created>
  <dc:creator>H</dc:creator>
  <cp:lastModifiedBy>H</cp:lastModifiedBy>
  <dcterms:modified xsi:type="dcterms:W3CDTF">2022-12-02T10:04:51Z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2052-11.1.0.12975</vt:lpwstr>
  </property>
  <property fmtid="{D5CDD505-2E9C-101B-9397-08002B2CF9AE}" pid="3" name="ICV">
    <vt:lpwstr>391387C9FB2F401A9BEE569FF3AB5A36</vt:lpwstr>
  </property>
</Properties>
</file>