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before="0" w:after="0" w:line="480" w:lineRule="auto"/>
        <w:ind w:left="0" w:leftChars="0" w:right="0" w:firstLine="0" w:firstLineChars="0"/>
        <w:textAlignment w:val="auto"/>
        <w:outlineLvl w:val="9"/>
        <w:rPr>
          <w:rFonts w:hint="default" w:ascii="宋体" w:hAnsi="宋体" w:eastAsia="宋体" w:cs="宋体"/>
          <w:b/>
          <w:bCs/>
          <w:i w:val="0"/>
          <w:iCs w:val="0"/>
          <w:spacing w:val="0"/>
          <w:sz w:val="30"/>
          <w:szCs w:val="30"/>
          <w:lang w:val="en-US" w:eastAsia="zh-CN"/>
        </w:rPr>
      </w:pPr>
      <w:r>
        <w:rPr>
          <w:rFonts w:hint="eastAsia" w:ascii="宋体" w:hAnsi="宋体" w:eastAsia="宋体" w:cs="宋体"/>
          <w:b/>
          <w:bCs/>
          <w:i w:val="0"/>
          <w:iCs w:val="0"/>
          <w:spacing w:val="0"/>
          <w:sz w:val="30"/>
          <w:szCs w:val="30"/>
        </w:rPr>
        <w:t>项目编号：</w:t>
      </w:r>
      <w:r>
        <w:rPr>
          <w:rFonts w:hint="eastAsia" w:ascii="宋体" w:hAnsi="宋体" w:eastAsia="宋体" w:cs="宋体"/>
          <w:b/>
          <w:bCs/>
          <w:i w:val="0"/>
          <w:iCs w:val="0"/>
          <w:spacing w:val="0"/>
          <w:sz w:val="30"/>
          <w:szCs w:val="30"/>
          <w:lang w:val="en-US" w:eastAsia="zh-CN"/>
        </w:rPr>
        <w:t>LZPXX2023-027F</w:t>
      </w:r>
    </w:p>
    <w:p>
      <w:pPr>
        <w:pStyle w:val="3"/>
        <w:keepNext w:val="0"/>
        <w:keepLines w:val="0"/>
        <w:pageBreakBefore w:val="0"/>
        <w:widowControl w:val="0"/>
        <w:kinsoku/>
        <w:wordWrap/>
        <w:overflowPunct/>
        <w:topLinePunct w:val="0"/>
        <w:autoSpaceDE w:val="0"/>
        <w:autoSpaceDN w:val="0"/>
        <w:bidi w:val="0"/>
        <w:adjustRightInd/>
        <w:snapToGrid/>
        <w:spacing w:before="0" w:after="0"/>
        <w:ind w:left="0" w:right="0"/>
        <w:textAlignment w:val="auto"/>
        <w:outlineLvl w:val="9"/>
        <w:rPr>
          <w:rFonts w:hint="eastAsia" w:ascii="宋体" w:hAnsi="宋体" w:eastAsia="宋体" w:cs="宋体"/>
          <w:b/>
          <w:spacing w:val="0"/>
          <w:sz w:val="20"/>
        </w:rPr>
      </w:pPr>
    </w:p>
    <w:p>
      <w:pPr>
        <w:pStyle w:val="3"/>
        <w:keepNext w:val="0"/>
        <w:keepLines w:val="0"/>
        <w:pageBreakBefore w:val="0"/>
        <w:widowControl w:val="0"/>
        <w:kinsoku/>
        <w:wordWrap/>
        <w:overflowPunct/>
        <w:topLinePunct w:val="0"/>
        <w:autoSpaceDE w:val="0"/>
        <w:autoSpaceDN w:val="0"/>
        <w:bidi w:val="0"/>
        <w:adjustRightInd/>
        <w:snapToGrid/>
        <w:spacing w:before="0" w:after="0"/>
        <w:ind w:left="0" w:right="0"/>
        <w:textAlignment w:val="auto"/>
        <w:outlineLvl w:val="9"/>
        <w:rPr>
          <w:rFonts w:hint="eastAsia" w:ascii="宋体" w:hAnsi="宋体" w:eastAsia="宋体" w:cs="宋体"/>
          <w:b/>
          <w:spacing w:val="0"/>
          <w:sz w:val="20"/>
        </w:rPr>
      </w:pPr>
    </w:p>
    <w:p>
      <w:pPr>
        <w:pStyle w:val="3"/>
        <w:keepNext w:val="0"/>
        <w:keepLines w:val="0"/>
        <w:pageBreakBefore w:val="0"/>
        <w:widowControl w:val="0"/>
        <w:kinsoku/>
        <w:wordWrap/>
        <w:overflowPunct/>
        <w:topLinePunct w:val="0"/>
        <w:autoSpaceDE w:val="0"/>
        <w:autoSpaceDN w:val="0"/>
        <w:bidi w:val="0"/>
        <w:adjustRightInd/>
        <w:snapToGrid/>
        <w:spacing w:before="0" w:after="0"/>
        <w:ind w:left="0" w:right="0"/>
        <w:textAlignment w:val="auto"/>
        <w:outlineLvl w:val="9"/>
        <w:rPr>
          <w:rFonts w:hint="eastAsia" w:ascii="宋体" w:hAnsi="宋体" w:eastAsia="宋体" w:cs="宋体"/>
          <w:b/>
          <w:spacing w:val="0"/>
          <w:sz w:val="20"/>
        </w:rPr>
      </w:pPr>
    </w:p>
    <w:p>
      <w:pPr>
        <w:pStyle w:val="3"/>
        <w:keepNext w:val="0"/>
        <w:keepLines w:val="0"/>
        <w:pageBreakBefore w:val="0"/>
        <w:widowControl w:val="0"/>
        <w:kinsoku/>
        <w:wordWrap/>
        <w:overflowPunct/>
        <w:topLinePunct w:val="0"/>
        <w:autoSpaceDE w:val="0"/>
        <w:autoSpaceDN w:val="0"/>
        <w:bidi w:val="0"/>
        <w:adjustRightInd/>
        <w:snapToGrid/>
        <w:spacing w:before="0" w:after="0"/>
        <w:ind w:left="0" w:right="0"/>
        <w:textAlignment w:val="auto"/>
        <w:outlineLvl w:val="9"/>
        <w:rPr>
          <w:rFonts w:hint="eastAsia" w:ascii="宋体" w:hAnsi="宋体" w:eastAsia="宋体" w:cs="宋体"/>
          <w:b/>
          <w:spacing w:val="0"/>
          <w:sz w:val="48"/>
          <w:szCs w:val="48"/>
        </w:rPr>
      </w:pPr>
    </w:p>
    <w:p>
      <w:pPr>
        <w:pStyle w:val="3"/>
        <w:keepNext w:val="0"/>
        <w:keepLines w:val="0"/>
        <w:pageBreakBefore w:val="0"/>
        <w:widowControl w:val="0"/>
        <w:kinsoku/>
        <w:wordWrap/>
        <w:overflowPunct/>
        <w:topLinePunct w:val="0"/>
        <w:autoSpaceDE w:val="0"/>
        <w:autoSpaceDN w:val="0"/>
        <w:bidi w:val="0"/>
        <w:adjustRightInd/>
        <w:snapToGrid/>
        <w:spacing w:before="0" w:after="0"/>
        <w:ind w:left="0" w:right="0"/>
        <w:jc w:val="center"/>
        <w:textAlignment w:val="auto"/>
        <w:outlineLvl w:val="9"/>
        <w:rPr>
          <w:rFonts w:hint="eastAsia" w:ascii="宋体" w:hAnsi="宋体" w:eastAsia="宋体" w:cs="宋体"/>
          <w:b/>
          <w:spacing w:val="0"/>
          <w:sz w:val="22"/>
          <w:szCs w:val="36"/>
          <w:lang w:eastAsia="zh-CN"/>
        </w:rPr>
      </w:pPr>
      <w:r>
        <w:rPr>
          <w:rFonts w:hint="eastAsia" w:ascii="微软雅黑" w:hAnsi="微软雅黑" w:eastAsia="微软雅黑" w:cs="微软雅黑"/>
          <w:b/>
          <w:bCs/>
          <w:i w:val="0"/>
          <w:iCs w:val="0"/>
          <w:caps w:val="0"/>
          <w:color w:val="auto"/>
          <w:spacing w:val="0"/>
          <w:sz w:val="44"/>
          <w:szCs w:val="44"/>
          <w:shd w:val="clear" w:fill="FFFFFF"/>
          <w:lang w:eastAsia="zh-CN"/>
        </w:rPr>
        <w:t>神木市大柳塔试验区</w:t>
      </w:r>
      <w:r>
        <w:rPr>
          <w:rFonts w:hint="eastAsia" w:ascii="微软雅黑" w:hAnsi="微软雅黑" w:eastAsia="微软雅黑" w:cs="微软雅黑"/>
          <w:b/>
          <w:bCs/>
          <w:i w:val="0"/>
          <w:iCs w:val="0"/>
          <w:caps w:val="0"/>
          <w:color w:val="auto"/>
          <w:spacing w:val="0"/>
          <w:sz w:val="44"/>
          <w:szCs w:val="44"/>
          <w:shd w:val="clear" w:fill="FFFFFF"/>
          <w:lang w:val="en-US" w:eastAsia="zh-CN"/>
        </w:rPr>
        <w:t>石圪台村生态修复及土地复垦项目-监理</w:t>
      </w:r>
    </w:p>
    <w:p>
      <w:pPr>
        <w:keepNext w:val="0"/>
        <w:keepLines w:val="0"/>
        <w:pageBreakBefore w:val="0"/>
        <w:widowControl w:val="0"/>
        <w:kinsoku/>
        <w:wordWrap/>
        <w:overflowPunct/>
        <w:topLinePunct w:val="0"/>
        <w:autoSpaceDE w:val="0"/>
        <w:autoSpaceDN w:val="0"/>
        <w:bidi w:val="0"/>
        <w:adjustRightInd/>
        <w:snapToGrid/>
        <w:spacing w:before="0" w:after="0"/>
        <w:ind w:left="0" w:right="0"/>
        <w:textAlignment w:val="auto"/>
        <w:outlineLvl w:val="9"/>
        <w:rPr>
          <w:rFonts w:hint="eastAsia"/>
          <w:spacing w:val="0"/>
        </w:rPr>
      </w:pPr>
    </w:p>
    <w:p>
      <w:pPr>
        <w:keepNext w:val="0"/>
        <w:keepLines w:val="0"/>
        <w:pageBreakBefore w:val="0"/>
        <w:widowControl w:val="0"/>
        <w:kinsoku/>
        <w:wordWrap/>
        <w:overflowPunct/>
        <w:topLinePunct w:val="0"/>
        <w:autoSpaceDE w:val="0"/>
        <w:autoSpaceDN w:val="0"/>
        <w:bidi w:val="0"/>
        <w:adjustRightInd/>
        <w:snapToGrid/>
        <w:spacing w:before="0" w:after="0"/>
        <w:ind w:left="0" w:right="0"/>
        <w:textAlignment w:val="auto"/>
        <w:outlineLvl w:val="9"/>
        <w:rPr>
          <w:rFonts w:hint="eastAsia"/>
          <w:spacing w:val="0"/>
        </w:rPr>
      </w:pPr>
    </w:p>
    <w:p>
      <w:pPr>
        <w:keepNext w:val="0"/>
        <w:keepLines w:val="0"/>
        <w:pageBreakBefore w:val="0"/>
        <w:widowControl w:val="0"/>
        <w:kinsoku/>
        <w:wordWrap/>
        <w:overflowPunct/>
        <w:topLinePunct w:val="0"/>
        <w:autoSpaceDE w:val="0"/>
        <w:autoSpaceDN w:val="0"/>
        <w:bidi w:val="0"/>
        <w:adjustRightInd/>
        <w:snapToGrid/>
        <w:spacing w:before="0" w:after="0"/>
        <w:ind w:left="0" w:right="0"/>
        <w:textAlignment w:val="auto"/>
        <w:outlineLvl w:val="9"/>
        <w:rPr>
          <w:rFonts w:hint="eastAsia"/>
          <w:spacing w:val="0"/>
        </w:rPr>
      </w:pPr>
    </w:p>
    <w:p>
      <w:pPr>
        <w:pStyle w:val="12"/>
        <w:rPr>
          <w:rFonts w:hint="eastAsia"/>
        </w:rPr>
      </w:pPr>
    </w:p>
    <w:p>
      <w:pPr>
        <w:keepNext w:val="0"/>
        <w:keepLines w:val="0"/>
        <w:pageBreakBefore w:val="0"/>
        <w:widowControl w:val="0"/>
        <w:kinsoku/>
        <w:wordWrap/>
        <w:overflowPunct/>
        <w:topLinePunct w:val="0"/>
        <w:autoSpaceDE w:val="0"/>
        <w:autoSpaceDN w:val="0"/>
        <w:bidi w:val="0"/>
        <w:adjustRightInd/>
        <w:snapToGrid/>
        <w:spacing w:before="0" w:after="0"/>
        <w:ind w:left="0" w:right="0"/>
        <w:textAlignment w:val="auto"/>
        <w:outlineLvl w:val="9"/>
        <w:rPr>
          <w:rFonts w:hint="eastAsia"/>
          <w:spacing w:val="0"/>
        </w:rPr>
      </w:pPr>
    </w:p>
    <w:p>
      <w:pPr>
        <w:keepNext w:val="0"/>
        <w:keepLines w:val="0"/>
        <w:pageBreakBefore w:val="0"/>
        <w:widowControl w:val="0"/>
        <w:kinsoku/>
        <w:wordWrap/>
        <w:overflowPunct/>
        <w:topLinePunct w:val="0"/>
        <w:autoSpaceDE w:val="0"/>
        <w:autoSpaceDN w:val="0"/>
        <w:bidi w:val="0"/>
        <w:adjustRightInd/>
        <w:snapToGrid/>
        <w:spacing w:before="0" w:after="0"/>
        <w:ind w:left="0" w:right="0"/>
        <w:textAlignment w:val="auto"/>
        <w:outlineLvl w:val="9"/>
        <w:rPr>
          <w:rFonts w:hint="eastAsia"/>
          <w:spacing w:val="0"/>
        </w:rPr>
      </w:pPr>
    </w:p>
    <w:p>
      <w:pPr>
        <w:keepNext w:val="0"/>
        <w:keepLines w:val="0"/>
        <w:pageBreakBefore w:val="0"/>
        <w:widowControl w:val="0"/>
        <w:kinsoku/>
        <w:wordWrap/>
        <w:overflowPunct/>
        <w:topLinePunct w:val="0"/>
        <w:autoSpaceDE w:val="0"/>
        <w:autoSpaceDN w:val="0"/>
        <w:bidi w:val="0"/>
        <w:adjustRightInd/>
        <w:snapToGrid/>
        <w:spacing w:before="0" w:after="0"/>
        <w:ind w:left="0" w:right="0"/>
        <w:textAlignment w:val="auto"/>
        <w:outlineLvl w:val="9"/>
        <w:rPr>
          <w:rFonts w:hint="eastAsia"/>
          <w:spacing w:val="0"/>
        </w:rPr>
      </w:pPr>
    </w:p>
    <w:p>
      <w:pPr>
        <w:keepNext w:val="0"/>
        <w:keepLines w:val="0"/>
        <w:pageBreakBefore w:val="0"/>
        <w:widowControl w:val="0"/>
        <w:kinsoku/>
        <w:wordWrap/>
        <w:overflowPunct/>
        <w:topLinePunct w:val="0"/>
        <w:autoSpaceDE w:val="0"/>
        <w:autoSpaceDN w:val="0"/>
        <w:bidi w:val="0"/>
        <w:adjustRightInd/>
        <w:snapToGrid/>
        <w:spacing w:before="0" w:after="0"/>
        <w:ind w:left="0" w:right="0"/>
        <w:jc w:val="center"/>
        <w:textAlignment w:val="auto"/>
        <w:outlineLvl w:val="9"/>
        <w:rPr>
          <w:rFonts w:hint="eastAsia" w:ascii="宋体" w:hAnsi="宋体" w:eastAsia="宋体" w:cs="宋体"/>
          <w:b/>
          <w:bCs/>
          <w:spacing w:val="0"/>
        </w:rPr>
      </w:pPr>
      <w:r>
        <w:rPr>
          <w:rFonts w:hint="eastAsia" w:ascii="宋体" w:hAnsi="宋体" w:eastAsia="宋体" w:cs="宋体"/>
          <w:b/>
          <w:bCs/>
          <w:spacing w:val="0"/>
          <w:sz w:val="100"/>
          <w:szCs w:val="100"/>
        </w:rPr>
        <w:t>竞争性磋商文件</w:t>
      </w:r>
    </w:p>
    <w:p>
      <w:pPr>
        <w:pStyle w:val="3"/>
        <w:keepNext w:val="0"/>
        <w:keepLines w:val="0"/>
        <w:pageBreakBefore w:val="0"/>
        <w:widowControl w:val="0"/>
        <w:kinsoku/>
        <w:wordWrap/>
        <w:overflowPunct/>
        <w:topLinePunct w:val="0"/>
        <w:autoSpaceDE w:val="0"/>
        <w:autoSpaceDN w:val="0"/>
        <w:bidi w:val="0"/>
        <w:adjustRightInd/>
        <w:snapToGrid/>
        <w:spacing w:before="0" w:after="0"/>
        <w:ind w:left="0" w:right="0"/>
        <w:textAlignment w:val="auto"/>
        <w:outlineLvl w:val="9"/>
        <w:rPr>
          <w:rFonts w:hint="eastAsia" w:ascii="宋体" w:hAnsi="宋体" w:eastAsia="宋体" w:cs="宋体"/>
          <w:b/>
          <w:spacing w:val="0"/>
          <w:sz w:val="20"/>
        </w:rPr>
      </w:pPr>
    </w:p>
    <w:p>
      <w:pPr>
        <w:pStyle w:val="3"/>
        <w:keepNext w:val="0"/>
        <w:keepLines w:val="0"/>
        <w:pageBreakBefore w:val="0"/>
        <w:widowControl w:val="0"/>
        <w:kinsoku/>
        <w:wordWrap/>
        <w:overflowPunct/>
        <w:topLinePunct w:val="0"/>
        <w:autoSpaceDE w:val="0"/>
        <w:autoSpaceDN w:val="0"/>
        <w:bidi w:val="0"/>
        <w:adjustRightInd/>
        <w:snapToGrid/>
        <w:spacing w:before="0" w:after="0"/>
        <w:ind w:left="0" w:right="0"/>
        <w:textAlignment w:val="auto"/>
        <w:outlineLvl w:val="9"/>
        <w:rPr>
          <w:rFonts w:hint="eastAsia" w:ascii="宋体" w:hAnsi="宋体" w:eastAsia="宋体" w:cs="宋体"/>
          <w:b/>
          <w:spacing w:val="0"/>
          <w:sz w:val="20"/>
        </w:rPr>
      </w:pPr>
    </w:p>
    <w:p>
      <w:pPr>
        <w:pStyle w:val="3"/>
        <w:keepNext w:val="0"/>
        <w:keepLines w:val="0"/>
        <w:pageBreakBefore w:val="0"/>
        <w:widowControl w:val="0"/>
        <w:kinsoku/>
        <w:wordWrap/>
        <w:overflowPunct/>
        <w:topLinePunct w:val="0"/>
        <w:autoSpaceDE w:val="0"/>
        <w:autoSpaceDN w:val="0"/>
        <w:bidi w:val="0"/>
        <w:adjustRightInd/>
        <w:snapToGrid/>
        <w:spacing w:before="0" w:after="0"/>
        <w:ind w:left="0" w:right="0"/>
        <w:textAlignment w:val="auto"/>
        <w:outlineLvl w:val="9"/>
        <w:rPr>
          <w:rFonts w:hint="eastAsia" w:ascii="宋体" w:hAnsi="宋体" w:eastAsia="宋体" w:cs="宋体"/>
          <w:b/>
          <w:spacing w:val="0"/>
          <w:sz w:val="20"/>
        </w:rPr>
      </w:pPr>
    </w:p>
    <w:p>
      <w:pPr>
        <w:pStyle w:val="3"/>
        <w:keepNext w:val="0"/>
        <w:keepLines w:val="0"/>
        <w:pageBreakBefore w:val="0"/>
        <w:widowControl w:val="0"/>
        <w:kinsoku/>
        <w:wordWrap/>
        <w:overflowPunct/>
        <w:topLinePunct w:val="0"/>
        <w:autoSpaceDE w:val="0"/>
        <w:autoSpaceDN w:val="0"/>
        <w:bidi w:val="0"/>
        <w:adjustRightInd/>
        <w:snapToGrid/>
        <w:spacing w:before="0" w:after="0"/>
        <w:ind w:left="0" w:right="0"/>
        <w:textAlignment w:val="auto"/>
        <w:outlineLvl w:val="9"/>
        <w:rPr>
          <w:rFonts w:hint="eastAsia" w:ascii="宋体" w:hAnsi="宋体" w:eastAsia="宋体" w:cs="宋体"/>
          <w:b/>
          <w:spacing w:val="0"/>
          <w:sz w:val="20"/>
        </w:rPr>
      </w:pPr>
    </w:p>
    <w:p>
      <w:pPr>
        <w:pStyle w:val="3"/>
        <w:keepNext w:val="0"/>
        <w:keepLines w:val="0"/>
        <w:pageBreakBefore w:val="0"/>
        <w:widowControl w:val="0"/>
        <w:kinsoku/>
        <w:wordWrap/>
        <w:overflowPunct/>
        <w:topLinePunct w:val="0"/>
        <w:autoSpaceDE w:val="0"/>
        <w:autoSpaceDN w:val="0"/>
        <w:bidi w:val="0"/>
        <w:adjustRightInd/>
        <w:snapToGrid/>
        <w:spacing w:before="0" w:after="0"/>
        <w:ind w:left="0" w:right="0"/>
        <w:textAlignment w:val="auto"/>
        <w:outlineLvl w:val="9"/>
        <w:rPr>
          <w:rFonts w:hint="eastAsia" w:ascii="宋体" w:hAnsi="宋体" w:eastAsia="宋体" w:cs="宋体"/>
          <w:b/>
          <w:spacing w:val="0"/>
          <w:sz w:val="20"/>
        </w:rPr>
      </w:pPr>
    </w:p>
    <w:p>
      <w:pPr>
        <w:pStyle w:val="3"/>
        <w:keepNext w:val="0"/>
        <w:keepLines w:val="0"/>
        <w:pageBreakBefore w:val="0"/>
        <w:widowControl w:val="0"/>
        <w:kinsoku/>
        <w:wordWrap/>
        <w:overflowPunct/>
        <w:topLinePunct w:val="0"/>
        <w:autoSpaceDE w:val="0"/>
        <w:autoSpaceDN w:val="0"/>
        <w:bidi w:val="0"/>
        <w:adjustRightInd/>
        <w:snapToGrid/>
        <w:spacing w:before="0" w:after="0"/>
        <w:ind w:left="0" w:right="0"/>
        <w:textAlignment w:val="auto"/>
        <w:outlineLvl w:val="9"/>
        <w:rPr>
          <w:rFonts w:hint="eastAsia" w:ascii="宋体" w:hAnsi="宋体" w:eastAsia="宋体" w:cs="宋体"/>
          <w:b/>
          <w:spacing w:val="0"/>
          <w:sz w:val="20"/>
        </w:rPr>
      </w:pPr>
    </w:p>
    <w:p>
      <w:pPr>
        <w:pStyle w:val="3"/>
        <w:keepNext w:val="0"/>
        <w:keepLines w:val="0"/>
        <w:pageBreakBefore w:val="0"/>
        <w:widowControl w:val="0"/>
        <w:kinsoku/>
        <w:wordWrap/>
        <w:overflowPunct/>
        <w:topLinePunct w:val="0"/>
        <w:autoSpaceDE w:val="0"/>
        <w:autoSpaceDN w:val="0"/>
        <w:bidi w:val="0"/>
        <w:adjustRightInd/>
        <w:snapToGrid/>
        <w:spacing w:before="0" w:after="0"/>
        <w:ind w:left="0" w:right="0"/>
        <w:textAlignment w:val="auto"/>
        <w:outlineLvl w:val="9"/>
        <w:rPr>
          <w:rFonts w:hint="eastAsia" w:ascii="宋体" w:hAnsi="宋体" w:eastAsia="宋体" w:cs="宋体"/>
          <w:b/>
          <w:spacing w:val="0"/>
          <w:sz w:val="20"/>
        </w:rPr>
      </w:pPr>
    </w:p>
    <w:p>
      <w:pPr>
        <w:pStyle w:val="3"/>
        <w:keepNext w:val="0"/>
        <w:keepLines w:val="0"/>
        <w:pageBreakBefore w:val="0"/>
        <w:widowControl w:val="0"/>
        <w:kinsoku/>
        <w:wordWrap/>
        <w:overflowPunct/>
        <w:topLinePunct w:val="0"/>
        <w:autoSpaceDE w:val="0"/>
        <w:autoSpaceDN w:val="0"/>
        <w:bidi w:val="0"/>
        <w:adjustRightInd/>
        <w:snapToGrid/>
        <w:spacing w:before="0" w:after="0"/>
        <w:ind w:left="0" w:right="0"/>
        <w:textAlignment w:val="auto"/>
        <w:outlineLvl w:val="9"/>
        <w:rPr>
          <w:rFonts w:hint="eastAsia" w:ascii="宋体" w:hAnsi="宋体" w:eastAsia="宋体" w:cs="宋体"/>
          <w:b/>
          <w:spacing w:val="0"/>
          <w:sz w:val="20"/>
        </w:rPr>
      </w:pPr>
    </w:p>
    <w:p>
      <w:pPr>
        <w:pStyle w:val="3"/>
        <w:keepNext w:val="0"/>
        <w:keepLines w:val="0"/>
        <w:pageBreakBefore w:val="0"/>
        <w:widowControl w:val="0"/>
        <w:kinsoku/>
        <w:wordWrap/>
        <w:overflowPunct/>
        <w:topLinePunct w:val="0"/>
        <w:autoSpaceDE w:val="0"/>
        <w:autoSpaceDN w:val="0"/>
        <w:bidi w:val="0"/>
        <w:adjustRightInd/>
        <w:snapToGrid/>
        <w:spacing w:before="0" w:after="0"/>
        <w:ind w:left="0" w:right="0"/>
        <w:textAlignment w:val="auto"/>
        <w:outlineLvl w:val="9"/>
        <w:rPr>
          <w:rFonts w:hint="eastAsia" w:ascii="宋体" w:hAnsi="宋体" w:eastAsia="宋体" w:cs="宋体"/>
          <w:b/>
          <w:spacing w:val="0"/>
          <w:sz w:val="20"/>
        </w:rPr>
      </w:pPr>
    </w:p>
    <w:p>
      <w:pPr>
        <w:pStyle w:val="3"/>
        <w:keepNext w:val="0"/>
        <w:keepLines w:val="0"/>
        <w:pageBreakBefore w:val="0"/>
        <w:widowControl w:val="0"/>
        <w:kinsoku/>
        <w:wordWrap/>
        <w:overflowPunct/>
        <w:topLinePunct w:val="0"/>
        <w:autoSpaceDE w:val="0"/>
        <w:autoSpaceDN w:val="0"/>
        <w:bidi w:val="0"/>
        <w:adjustRightInd/>
        <w:snapToGrid/>
        <w:spacing w:before="0" w:after="0"/>
        <w:ind w:left="0" w:right="0"/>
        <w:textAlignment w:val="auto"/>
        <w:outlineLvl w:val="9"/>
        <w:rPr>
          <w:rFonts w:hint="eastAsia" w:ascii="宋体" w:hAnsi="宋体" w:eastAsia="宋体" w:cs="宋体"/>
          <w:b/>
          <w:spacing w:val="0"/>
          <w:sz w:val="20"/>
        </w:rPr>
      </w:pPr>
    </w:p>
    <w:p>
      <w:pPr>
        <w:pStyle w:val="3"/>
        <w:keepNext w:val="0"/>
        <w:keepLines w:val="0"/>
        <w:pageBreakBefore w:val="0"/>
        <w:widowControl w:val="0"/>
        <w:kinsoku/>
        <w:wordWrap/>
        <w:overflowPunct/>
        <w:topLinePunct w:val="0"/>
        <w:autoSpaceDE w:val="0"/>
        <w:autoSpaceDN w:val="0"/>
        <w:bidi w:val="0"/>
        <w:adjustRightInd/>
        <w:snapToGrid/>
        <w:spacing w:before="0" w:after="0"/>
        <w:ind w:left="0" w:right="0"/>
        <w:textAlignment w:val="auto"/>
        <w:outlineLvl w:val="9"/>
        <w:rPr>
          <w:rFonts w:hint="eastAsia" w:ascii="宋体" w:hAnsi="宋体" w:eastAsia="宋体" w:cs="宋体"/>
          <w:b/>
          <w:spacing w:val="0"/>
          <w:sz w:val="20"/>
        </w:rPr>
      </w:pPr>
    </w:p>
    <w:p>
      <w:pPr>
        <w:pStyle w:val="3"/>
        <w:keepNext w:val="0"/>
        <w:keepLines w:val="0"/>
        <w:pageBreakBefore w:val="0"/>
        <w:widowControl w:val="0"/>
        <w:kinsoku/>
        <w:wordWrap/>
        <w:overflowPunct/>
        <w:topLinePunct w:val="0"/>
        <w:autoSpaceDE w:val="0"/>
        <w:autoSpaceDN w:val="0"/>
        <w:bidi w:val="0"/>
        <w:adjustRightInd/>
        <w:snapToGrid/>
        <w:spacing w:before="0" w:after="0"/>
        <w:ind w:left="0" w:right="0"/>
        <w:textAlignment w:val="auto"/>
        <w:outlineLvl w:val="9"/>
        <w:rPr>
          <w:rFonts w:hint="eastAsia" w:ascii="宋体" w:hAnsi="宋体" w:eastAsia="宋体" w:cs="宋体"/>
          <w:b/>
          <w:spacing w:val="0"/>
          <w:sz w:val="20"/>
        </w:rPr>
      </w:pPr>
    </w:p>
    <w:p>
      <w:pPr>
        <w:keepNext w:val="0"/>
        <w:keepLines w:val="0"/>
        <w:pageBreakBefore w:val="0"/>
        <w:widowControl w:val="0"/>
        <w:kinsoku/>
        <w:wordWrap/>
        <w:overflowPunct/>
        <w:topLinePunct w:val="0"/>
        <w:autoSpaceDE w:val="0"/>
        <w:autoSpaceDN w:val="0"/>
        <w:bidi w:val="0"/>
        <w:adjustRightInd/>
        <w:snapToGrid/>
        <w:spacing w:before="0" w:after="0" w:line="480" w:lineRule="auto"/>
        <w:ind w:left="2098" w:leftChars="272" w:right="0" w:hanging="1500" w:hangingChars="500"/>
        <w:jc w:val="left"/>
        <w:textAlignment w:val="auto"/>
        <w:outlineLvl w:val="9"/>
        <w:rPr>
          <w:rFonts w:hint="eastAsia" w:ascii="宋体" w:hAnsi="宋体" w:eastAsia="宋体" w:cs="宋体"/>
          <w:b w:val="0"/>
          <w:bCs w:val="0"/>
          <w:i w:val="0"/>
          <w:iCs w:val="0"/>
          <w:caps w:val="0"/>
          <w:color w:val="auto"/>
          <w:spacing w:val="0"/>
          <w:kern w:val="0"/>
          <w:sz w:val="30"/>
          <w:szCs w:val="30"/>
          <w:shd w:val="clear" w:fill="FFFFFF"/>
          <w:lang w:val="zh-CN" w:eastAsia="zh-CN" w:bidi="zh-CN"/>
        </w:rPr>
      </w:pPr>
      <w:r>
        <w:rPr>
          <w:rFonts w:hint="eastAsia" w:ascii="宋体" w:hAnsi="宋体" w:eastAsia="宋体" w:cs="宋体"/>
          <w:spacing w:val="0"/>
          <w:sz w:val="30"/>
          <w:szCs w:val="30"/>
        </w:rPr>
        <w:t>项目名称：</w:t>
      </w:r>
      <w:r>
        <w:rPr>
          <w:rFonts w:hint="eastAsia" w:ascii="宋体" w:hAnsi="宋体" w:eastAsia="宋体" w:cs="宋体"/>
          <w:b w:val="0"/>
          <w:bCs w:val="0"/>
          <w:i w:val="0"/>
          <w:iCs w:val="0"/>
          <w:caps w:val="0"/>
          <w:color w:val="auto"/>
          <w:spacing w:val="0"/>
          <w:kern w:val="0"/>
          <w:sz w:val="30"/>
          <w:szCs w:val="30"/>
          <w:shd w:val="clear" w:fill="FFFFFF"/>
          <w:lang w:val="zh-CN" w:eastAsia="zh-CN" w:bidi="zh-CN"/>
        </w:rPr>
        <w:t>神木市大柳塔试验区</w:t>
      </w:r>
      <w:r>
        <w:rPr>
          <w:rFonts w:hint="eastAsia" w:ascii="宋体" w:hAnsi="宋体" w:eastAsia="宋体" w:cs="宋体"/>
          <w:b w:val="0"/>
          <w:bCs w:val="0"/>
          <w:i w:val="0"/>
          <w:iCs w:val="0"/>
          <w:caps w:val="0"/>
          <w:color w:val="auto"/>
          <w:spacing w:val="0"/>
          <w:kern w:val="0"/>
          <w:sz w:val="30"/>
          <w:szCs w:val="30"/>
          <w:shd w:val="clear" w:fill="FFFFFF"/>
          <w:lang w:val="en-US" w:eastAsia="zh-CN" w:bidi="zh-CN"/>
        </w:rPr>
        <w:t>石圪台村生态修复及土地复垦项目-监理</w:t>
      </w:r>
    </w:p>
    <w:p>
      <w:pPr>
        <w:keepNext w:val="0"/>
        <w:keepLines w:val="0"/>
        <w:pageBreakBefore w:val="0"/>
        <w:widowControl w:val="0"/>
        <w:kinsoku/>
        <w:wordWrap/>
        <w:overflowPunct/>
        <w:topLinePunct w:val="0"/>
        <w:autoSpaceDE w:val="0"/>
        <w:autoSpaceDN w:val="0"/>
        <w:bidi w:val="0"/>
        <w:adjustRightInd/>
        <w:snapToGrid/>
        <w:spacing w:line="480" w:lineRule="auto"/>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pacing w:val="0"/>
          <w:sz w:val="30"/>
          <w:szCs w:val="30"/>
        </w:rPr>
        <w:t>采 购 人：</w:t>
      </w:r>
      <w:r>
        <w:rPr>
          <w:rFonts w:hint="eastAsia" w:ascii="宋体" w:hAnsi="宋体" w:eastAsia="宋体" w:cs="宋体"/>
          <w:sz w:val="30"/>
          <w:szCs w:val="30"/>
          <w:lang w:val="en-US" w:eastAsia="zh-CN"/>
        </w:rPr>
        <w:t>神木市生态修复和移民搬迁服务中心</w:t>
      </w:r>
    </w:p>
    <w:p>
      <w:pPr>
        <w:keepNext w:val="0"/>
        <w:keepLines w:val="0"/>
        <w:pageBreakBefore w:val="0"/>
        <w:widowControl w:val="0"/>
        <w:kinsoku/>
        <w:wordWrap/>
        <w:overflowPunct/>
        <w:topLinePunct w:val="0"/>
        <w:autoSpaceDE w:val="0"/>
        <w:autoSpaceDN w:val="0"/>
        <w:bidi w:val="0"/>
        <w:adjustRightInd/>
        <w:snapToGrid/>
        <w:spacing w:before="0" w:after="0" w:line="480" w:lineRule="auto"/>
        <w:ind w:left="0" w:right="0" w:firstLine="600" w:firstLineChars="200"/>
        <w:jc w:val="left"/>
        <w:textAlignment w:val="auto"/>
        <w:outlineLvl w:val="9"/>
        <w:rPr>
          <w:rFonts w:hint="eastAsia" w:ascii="宋体" w:hAnsi="宋体" w:eastAsia="宋体" w:cs="宋体"/>
          <w:spacing w:val="0"/>
          <w:sz w:val="28"/>
          <w:szCs w:val="28"/>
        </w:rPr>
      </w:pPr>
      <w:r>
        <w:rPr>
          <w:rFonts w:hint="eastAsia" w:ascii="宋体" w:hAnsi="宋体" w:eastAsia="宋体" w:cs="宋体"/>
          <w:spacing w:val="0"/>
          <w:sz w:val="30"/>
          <w:szCs w:val="30"/>
        </w:rPr>
        <w:t>采购代理机构：陕西麟州平行线项目管理有限公司</w:t>
      </w:r>
    </w:p>
    <w:p>
      <w:pPr>
        <w:pStyle w:val="15"/>
        <w:tabs>
          <w:tab w:val="right" w:leader="hyphen" w:pos="9030"/>
        </w:tabs>
        <w:jc w:val="center"/>
        <w:rPr>
          <w:rFonts w:hint="eastAsia" w:ascii="宋体" w:hAnsi="宋体" w:eastAsia="宋体" w:cs="宋体"/>
          <w:b/>
          <w:bCs/>
          <w:spacing w:val="0"/>
          <w:sz w:val="32"/>
          <w:szCs w:val="32"/>
          <w:lang w:eastAsia="zh-CN"/>
        </w:rPr>
      </w:pPr>
      <w:r>
        <w:rPr>
          <w:rFonts w:hint="eastAsia" w:ascii="宋体" w:hAnsi="宋体" w:eastAsia="宋体" w:cs="宋体"/>
          <w:b/>
          <w:bCs/>
          <w:spacing w:val="0"/>
          <w:sz w:val="32"/>
          <w:szCs w:val="32"/>
          <w:lang w:val="en-US" w:eastAsia="zh-CN"/>
        </w:rPr>
        <w:t xml:space="preserve">   </w:t>
      </w:r>
      <w:r>
        <w:rPr>
          <w:rFonts w:hint="eastAsia" w:ascii="宋体" w:hAnsi="宋体" w:eastAsia="宋体" w:cs="宋体"/>
          <w:b/>
          <w:bCs/>
          <w:spacing w:val="0"/>
          <w:sz w:val="32"/>
          <w:szCs w:val="32"/>
          <w:lang w:eastAsia="zh-CN"/>
        </w:rPr>
        <w:t>目</w:t>
      </w:r>
      <w:r>
        <w:rPr>
          <w:rFonts w:hint="eastAsia" w:ascii="宋体" w:hAnsi="宋体" w:eastAsia="宋体" w:cs="宋体"/>
          <w:b/>
          <w:bCs/>
          <w:spacing w:val="0"/>
          <w:sz w:val="32"/>
          <w:szCs w:val="32"/>
          <w:lang w:val="en-US" w:eastAsia="zh-CN"/>
        </w:rPr>
        <w:t xml:space="preserve"> </w:t>
      </w:r>
      <w:r>
        <w:rPr>
          <w:rFonts w:hint="eastAsia" w:ascii="宋体" w:hAnsi="宋体" w:eastAsia="宋体" w:cs="宋体"/>
          <w:b/>
          <w:bCs/>
          <w:spacing w:val="0"/>
          <w:sz w:val="32"/>
          <w:szCs w:val="32"/>
          <w:lang w:eastAsia="zh-CN"/>
        </w:rPr>
        <w:t>录</w:t>
      </w:r>
    </w:p>
    <w:p>
      <w:pPr>
        <w:pStyle w:val="15"/>
        <w:tabs>
          <w:tab w:val="right" w:leader="hyphen" w:pos="9030"/>
        </w:tabs>
        <w:outlineLvl w:val="9"/>
        <w:rPr>
          <w:rFonts w:hint="eastAsia" w:ascii="宋体" w:hAnsi="宋体" w:eastAsia="宋体" w:cs="宋体"/>
        </w:rPr>
      </w:pPr>
      <w:r>
        <w:rPr>
          <w:rFonts w:hint="eastAsia" w:ascii="宋体" w:hAnsi="宋体" w:eastAsia="宋体" w:cs="宋体"/>
          <w:spacing w:val="0"/>
          <w:sz w:val="28"/>
          <w:szCs w:val="28"/>
        </w:rPr>
        <w:fldChar w:fldCharType="begin"/>
      </w:r>
      <w:r>
        <w:rPr>
          <w:rFonts w:hint="eastAsia" w:ascii="宋体" w:hAnsi="宋体" w:eastAsia="宋体" w:cs="宋体"/>
          <w:spacing w:val="0"/>
          <w:sz w:val="28"/>
          <w:szCs w:val="28"/>
        </w:rPr>
        <w:instrText xml:space="preserve">TOC \o "1-3" \h \u </w:instrText>
      </w:r>
      <w:r>
        <w:rPr>
          <w:rFonts w:hint="eastAsia" w:ascii="宋体" w:hAnsi="宋体" w:eastAsia="宋体" w:cs="宋体"/>
          <w:spacing w:val="0"/>
          <w:sz w:val="28"/>
          <w:szCs w:val="28"/>
        </w:rPr>
        <w:fldChar w:fldCharType="separate"/>
      </w:r>
      <w:r>
        <w:rPr>
          <w:rFonts w:hint="eastAsia" w:ascii="宋体" w:hAnsi="宋体" w:eastAsia="宋体" w:cs="宋体"/>
          <w:spacing w:val="0"/>
          <w:szCs w:val="28"/>
        </w:rPr>
        <w:fldChar w:fldCharType="begin"/>
      </w:r>
      <w:r>
        <w:rPr>
          <w:rFonts w:hint="eastAsia" w:ascii="宋体" w:hAnsi="宋体" w:eastAsia="宋体" w:cs="宋体"/>
          <w:spacing w:val="0"/>
          <w:szCs w:val="28"/>
        </w:rPr>
        <w:instrText xml:space="preserve"> HYPERLINK \l _Toc32532 </w:instrText>
      </w:r>
      <w:r>
        <w:rPr>
          <w:rFonts w:hint="eastAsia" w:ascii="宋体" w:hAnsi="宋体" w:eastAsia="宋体" w:cs="宋体"/>
          <w:spacing w:val="0"/>
          <w:szCs w:val="28"/>
        </w:rPr>
        <w:fldChar w:fldCharType="separate"/>
      </w:r>
      <w:r>
        <w:rPr>
          <w:rFonts w:hint="eastAsia" w:ascii="宋体" w:hAnsi="宋体" w:eastAsia="宋体" w:cs="宋体"/>
          <w:spacing w:val="0"/>
          <w:szCs w:val="44"/>
          <w:lang w:eastAsia="zh-CN"/>
        </w:rPr>
        <w:t>第一章</w:t>
      </w:r>
      <w:r>
        <w:rPr>
          <w:rFonts w:hint="eastAsia" w:ascii="宋体" w:hAnsi="宋体" w:eastAsia="宋体" w:cs="宋体"/>
          <w:spacing w:val="0"/>
          <w:szCs w:val="44"/>
          <w:lang w:val="en-US" w:eastAsia="zh-CN"/>
        </w:rPr>
        <w:t xml:space="preserve"> 磋商公告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_Toc32532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spacing w:val="0"/>
          <w:szCs w:val="28"/>
        </w:rPr>
        <w:fldChar w:fldCharType="end"/>
      </w:r>
    </w:p>
    <w:p>
      <w:pPr>
        <w:pStyle w:val="15"/>
        <w:tabs>
          <w:tab w:val="right" w:leader="hyphen" w:pos="9030"/>
        </w:tabs>
        <w:outlineLvl w:val="9"/>
        <w:rPr>
          <w:rFonts w:hint="eastAsia" w:ascii="宋体" w:hAnsi="宋体" w:eastAsia="宋体" w:cs="宋体"/>
        </w:rPr>
      </w:pPr>
      <w:r>
        <w:rPr>
          <w:rFonts w:hint="eastAsia" w:ascii="宋体" w:hAnsi="宋体" w:eastAsia="宋体" w:cs="宋体"/>
          <w:spacing w:val="0"/>
          <w:szCs w:val="28"/>
        </w:rPr>
        <w:fldChar w:fldCharType="begin"/>
      </w:r>
      <w:r>
        <w:rPr>
          <w:rFonts w:hint="eastAsia" w:ascii="宋体" w:hAnsi="宋体" w:eastAsia="宋体" w:cs="宋体"/>
          <w:spacing w:val="0"/>
          <w:szCs w:val="28"/>
        </w:rPr>
        <w:instrText xml:space="preserve"> HYPERLINK \l _Toc4900 </w:instrText>
      </w:r>
      <w:r>
        <w:rPr>
          <w:rFonts w:hint="eastAsia" w:ascii="宋体" w:hAnsi="宋体" w:eastAsia="宋体" w:cs="宋体"/>
          <w:spacing w:val="0"/>
          <w:szCs w:val="28"/>
        </w:rPr>
        <w:fldChar w:fldCharType="separate"/>
      </w:r>
      <w:r>
        <w:rPr>
          <w:rFonts w:hint="eastAsia" w:ascii="宋体" w:hAnsi="宋体" w:eastAsia="宋体" w:cs="宋体"/>
          <w:szCs w:val="44"/>
          <w:lang w:eastAsia="zh-CN"/>
        </w:rPr>
        <w:t>第二章</w:t>
      </w:r>
      <w:r>
        <w:rPr>
          <w:rFonts w:hint="eastAsia" w:ascii="宋体" w:hAnsi="宋体" w:eastAsia="宋体" w:cs="宋体"/>
          <w:szCs w:val="44"/>
          <w:lang w:val="en-US" w:eastAsia="zh-CN"/>
        </w:rPr>
        <w:t xml:space="preserve"> 供应商须知</w:t>
      </w:r>
      <w:r>
        <w:rPr>
          <w:rFonts w:hint="eastAsia" w:ascii="宋体" w:hAnsi="宋体" w:eastAsia="宋体" w:cs="宋体"/>
        </w:rPr>
        <w:tab/>
      </w:r>
      <w:r>
        <w:rPr>
          <w:rFonts w:hint="eastAsia" w:ascii="宋体" w:hAnsi="宋体" w:eastAsia="宋体" w:cs="宋体"/>
          <w:lang w:val="en-US" w:eastAsia="zh-CN"/>
        </w:rPr>
        <w:t>7</w:t>
      </w:r>
      <w:r>
        <w:rPr>
          <w:rFonts w:hint="eastAsia" w:ascii="宋体" w:hAnsi="宋体" w:eastAsia="宋体" w:cs="宋体"/>
          <w:spacing w:val="0"/>
          <w:szCs w:val="28"/>
        </w:rPr>
        <w:fldChar w:fldCharType="end"/>
      </w:r>
    </w:p>
    <w:p>
      <w:pPr>
        <w:pStyle w:val="15"/>
        <w:tabs>
          <w:tab w:val="right" w:leader="hyphen" w:pos="9030"/>
        </w:tabs>
        <w:outlineLvl w:val="9"/>
        <w:rPr>
          <w:rFonts w:hint="eastAsia" w:ascii="宋体" w:hAnsi="宋体" w:eastAsia="宋体" w:cs="宋体"/>
          <w:lang w:val="en-US" w:eastAsia="zh-CN"/>
        </w:rPr>
      </w:pPr>
      <w:r>
        <w:rPr>
          <w:rFonts w:hint="eastAsia" w:ascii="宋体" w:hAnsi="宋体" w:eastAsia="宋体" w:cs="宋体"/>
          <w:spacing w:val="0"/>
          <w:szCs w:val="28"/>
        </w:rPr>
        <w:fldChar w:fldCharType="begin"/>
      </w:r>
      <w:r>
        <w:rPr>
          <w:rFonts w:hint="eastAsia" w:ascii="宋体" w:hAnsi="宋体" w:eastAsia="宋体" w:cs="宋体"/>
          <w:spacing w:val="0"/>
          <w:szCs w:val="28"/>
        </w:rPr>
        <w:instrText xml:space="preserve"> HYPERLINK \l _Toc32045 </w:instrText>
      </w:r>
      <w:r>
        <w:rPr>
          <w:rFonts w:hint="eastAsia" w:ascii="宋体" w:hAnsi="宋体" w:eastAsia="宋体" w:cs="宋体"/>
          <w:spacing w:val="0"/>
          <w:szCs w:val="28"/>
        </w:rPr>
        <w:fldChar w:fldCharType="separate"/>
      </w:r>
      <w:r>
        <w:rPr>
          <w:rFonts w:hint="eastAsia" w:ascii="宋体" w:hAnsi="宋体" w:eastAsia="宋体" w:cs="宋体"/>
        </w:rPr>
        <w:t>第三章</w:t>
      </w:r>
      <w:r>
        <w:rPr>
          <w:rFonts w:hint="eastAsia" w:ascii="宋体" w:hAnsi="宋体" w:eastAsia="宋体" w:cs="宋体"/>
          <w:lang w:val="en-US" w:eastAsia="zh-CN"/>
        </w:rPr>
        <w:t xml:space="preserve"> </w:t>
      </w:r>
      <w:r>
        <w:rPr>
          <w:rFonts w:hint="eastAsia" w:ascii="宋体" w:hAnsi="宋体" w:eastAsia="宋体" w:cs="宋体"/>
        </w:rPr>
        <w:t>评审办法及标准</w:t>
      </w:r>
      <w:r>
        <w:rPr>
          <w:rFonts w:hint="eastAsia" w:ascii="宋体" w:hAnsi="宋体" w:eastAsia="宋体" w:cs="宋体"/>
        </w:rPr>
        <w:tab/>
      </w:r>
      <w:r>
        <w:rPr>
          <w:rFonts w:hint="eastAsia" w:ascii="宋体" w:hAnsi="宋体" w:eastAsia="宋体" w:cs="宋体"/>
          <w:lang w:val="en-US" w:eastAsia="zh-CN"/>
        </w:rPr>
        <w:t>3</w:t>
      </w:r>
      <w:r>
        <w:rPr>
          <w:rFonts w:hint="eastAsia" w:ascii="宋体" w:hAnsi="宋体" w:eastAsia="宋体" w:cs="宋体"/>
          <w:spacing w:val="0"/>
          <w:szCs w:val="28"/>
        </w:rPr>
        <w:fldChar w:fldCharType="end"/>
      </w:r>
      <w:r>
        <w:rPr>
          <w:rFonts w:hint="eastAsia" w:ascii="宋体" w:hAnsi="宋体" w:eastAsia="宋体" w:cs="宋体"/>
          <w:spacing w:val="0"/>
          <w:szCs w:val="28"/>
          <w:lang w:val="en-US" w:eastAsia="zh-CN"/>
        </w:rPr>
        <w:t>1</w:t>
      </w:r>
    </w:p>
    <w:p>
      <w:pPr>
        <w:pStyle w:val="15"/>
        <w:tabs>
          <w:tab w:val="right" w:leader="hyphen" w:pos="9030"/>
        </w:tabs>
        <w:outlineLvl w:val="9"/>
        <w:rPr>
          <w:rFonts w:hint="eastAsia" w:ascii="宋体" w:hAnsi="宋体" w:eastAsia="宋体" w:cs="宋体"/>
          <w:lang w:val="en-US" w:eastAsia="zh-CN"/>
        </w:rPr>
      </w:pPr>
      <w:r>
        <w:rPr>
          <w:rFonts w:hint="eastAsia" w:ascii="宋体" w:hAnsi="宋体" w:eastAsia="宋体" w:cs="宋体"/>
          <w:spacing w:val="0"/>
          <w:szCs w:val="28"/>
        </w:rPr>
        <w:fldChar w:fldCharType="begin"/>
      </w:r>
      <w:r>
        <w:rPr>
          <w:rFonts w:hint="eastAsia" w:ascii="宋体" w:hAnsi="宋体" w:eastAsia="宋体" w:cs="宋体"/>
          <w:spacing w:val="0"/>
          <w:szCs w:val="28"/>
        </w:rPr>
        <w:instrText xml:space="preserve"> HYPERLINK \l _Toc21457 </w:instrText>
      </w:r>
      <w:r>
        <w:rPr>
          <w:rFonts w:hint="eastAsia" w:ascii="宋体" w:hAnsi="宋体" w:eastAsia="宋体" w:cs="宋体"/>
          <w:spacing w:val="0"/>
          <w:szCs w:val="28"/>
        </w:rPr>
        <w:fldChar w:fldCharType="separate"/>
      </w:r>
      <w:r>
        <w:rPr>
          <w:rFonts w:hint="eastAsia" w:ascii="宋体" w:hAnsi="宋体" w:eastAsia="宋体" w:cs="宋体"/>
        </w:rPr>
        <w:t>第四章</w:t>
      </w:r>
      <w:r>
        <w:rPr>
          <w:rFonts w:hint="eastAsia" w:ascii="宋体" w:hAnsi="宋体" w:eastAsia="宋体" w:cs="宋体"/>
          <w:lang w:val="en-US" w:eastAsia="zh-CN"/>
        </w:rPr>
        <w:t xml:space="preserve"> </w:t>
      </w:r>
      <w:r>
        <w:rPr>
          <w:rFonts w:hint="eastAsia" w:ascii="宋体" w:hAnsi="宋体" w:eastAsia="宋体" w:cs="宋体"/>
        </w:rPr>
        <w:t>磋商内容及采购需求</w:t>
      </w:r>
      <w:r>
        <w:rPr>
          <w:rFonts w:hint="eastAsia" w:ascii="宋体" w:hAnsi="宋体" w:eastAsia="宋体" w:cs="宋体"/>
        </w:rPr>
        <w:tab/>
      </w:r>
      <w:r>
        <w:rPr>
          <w:rFonts w:hint="eastAsia" w:ascii="宋体" w:hAnsi="宋体" w:eastAsia="宋体" w:cs="宋体"/>
          <w:lang w:val="en-US" w:eastAsia="zh-CN"/>
        </w:rPr>
        <w:t>3</w:t>
      </w:r>
      <w:r>
        <w:rPr>
          <w:rFonts w:hint="eastAsia" w:ascii="宋体" w:hAnsi="宋体" w:eastAsia="宋体" w:cs="宋体"/>
          <w:spacing w:val="0"/>
          <w:szCs w:val="28"/>
        </w:rPr>
        <w:fldChar w:fldCharType="end"/>
      </w:r>
      <w:r>
        <w:rPr>
          <w:rFonts w:hint="eastAsia" w:ascii="宋体" w:hAnsi="宋体" w:eastAsia="宋体" w:cs="宋体"/>
          <w:spacing w:val="0"/>
          <w:szCs w:val="28"/>
          <w:lang w:val="en-US" w:eastAsia="zh-CN"/>
        </w:rPr>
        <w:t>6</w:t>
      </w:r>
    </w:p>
    <w:p>
      <w:pPr>
        <w:pStyle w:val="15"/>
        <w:tabs>
          <w:tab w:val="right" w:leader="hyphen" w:pos="9030"/>
        </w:tabs>
        <w:outlineLvl w:val="9"/>
        <w:rPr>
          <w:rFonts w:hint="eastAsia" w:ascii="宋体" w:hAnsi="宋体" w:eastAsia="宋体" w:cs="宋体"/>
          <w:lang w:val="en-US" w:eastAsia="zh-CN"/>
        </w:rPr>
      </w:pPr>
      <w:r>
        <w:rPr>
          <w:rFonts w:hint="eastAsia" w:ascii="宋体" w:hAnsi="宋体" w:eastAsia="宋体" w:cs="宋体"/>
          <w:spacing w:val="0"/>
          <w:szCs w:val="28"/>
        </w:rPr>
        <w:fldChar w:fldCharType="begin"/>
      </w:r>
      <w:r>
        <w:rPr>
          <w:rFonts w:hint="eastAsia" w:ascii="宋体" w:hAnsi="宋体" w:eastAsia="宋体" w:cs="宋体"/>
          <w:spacing w:val="0"/>
          <w:szCs w:val="28"/>
        </w:rPr>
        <w:instrText xml:space="preserve"> HYPERLINK \l _Toc15193 </w:instrText>
      </w:r>
      <w:r>
        <w:rPr>
          <w:rFonts w:hint="eastAsia" w:ascii="宋体" w:hAnsi="宋体" w:eastAsia="宋体" w:cs="宋体"/>
          <w:spacing w:val="0"/>
          <w:szCs w:val="28"/>
        </w:rPr>
        <w:fldChar w:fldCharType="separate"/>
      </w:r>
      <w:r>
        <w:rPr>
          <w:rFonts w:hint="eastAsia" w:ascii="宋体" w:hAnsi="宋体" w:eastAsia="宋体" w:cs="宋体"/>
          <w:szCs w:val="44"/>
          <w:lang w:eastAsia="zh-CN"/>
        </w:rPr>
        <w:t>第五章</w:t>
      </w:r>
      <w:r>
        <w:rPr>
          <w:rFonts w:hint="eastAsia" w:ascii="宋体" w:hAnsi="宋体" w:eastAsia="宋体" w:cs="宋体"/>
          <w:szCs w:val="44"/>
          <w:lang w:val="en-US" w:eastAsia="zh-CN"/>
        </w:rPr>
        <w:t xml:space="preserve"> 合同基本条款</w:t>
      </w:r>
      <w:r>
        <w:rPr>
          <w:rFonts w:hint="eastAsia" w:ascii="宋体" w:hAnsi="宋体" w:eastAsia="宋体" w:cs="宋体"/>
        </w:rPr>
        <w:tab/>
      </w:r>
      <w:r>
        <w:rPr>
          <w:rFonts w:hint="eastAsia" w:ascii="宋体" w:hAnsi="宋体" w:eastAsia="宋体" w:cs="宋体"/>
          <w:lang w:val="en-US" w:eastAsia="zh-CN"/>
        </w:rPr>
        <w:t>3</w:t>
      </w:r>
      <w:r>
        <w:rPr>
          <w:rFonts w:hint="eastAsia" w:ascii="宋体" w:hAnsi="宋体" w:eastAsia="宋体" w:cs="宋体"/>
          <w:spacing w:val="0"/>
          <w:szCs w:val="28"/>
        </w:rPr>
        <w:fldChar w:fldCharType="end"/>
      </w:r>
      <w:r>
        <w:rPr>
          <w:rFonts w:hint="eastAsia" w:ascii="宋体" w:hAnsi="宋体" w:eastAsia="宋体" w:cs="宋体"/>
          <w:spacing w:val="0"/>
          <w:szCs w:val="28"/>
          <w:lang w:val="en-US" w:eastAsia="zh-CN"/>
        </w:rPr>
        <w:t>8</w:t>
      </w:r>
    </w:p>
    <w:p>
      <w:pPr>
        <w:pStyle w:val="15"/>
        <w:tabs>
          <w:tab w:val="right" w:leader="hyphen" w:pos="9030"/>
        </w:tabs>
        <w:outlineLvl w:val="9"/>
        <w:rPr>
          <w:rFonts w:hint="eastAsia" w:ascii="宋体" w:hAnsi="宋体" w:eastAsia="宋体" w:cs="宋体"/>
          <w:lang w:val="en-US" w:eastAsia="zh-CN"/>
        </w:rPr>
      </w:pPr>
      <w:r>
        <w:rPr>
          <w:rFonts w:hint="eastAsia" w:ascii="宋体" w:hAnsi="宋体" w:eastAsia="宋体" w:cs="宋体"/>
          <w:spacing w:val="0"/>
          <w:szCs w:val="28"/>
        </w:rPr>
        <w:fldChar w:fldCharType="begin"/>
      </w:r>
      <w:r>
        <w:rPr>
          <w:rFonts w:hint="eastAsia" w:ascii="宋体" w:hAnsi="宋体" w:eastAsia="宋体" w:cs="宋体"/>
          <w:spacing w:val="0"/>
          <w:szCs w:val="28"/>
        </w:rPr>
        <w:instrText xml:space="preserve"> HYPERLINK \l _Toc14561 </w:instrText>
      </w:r>
      <w:r>
        <w:rPr>
          <w:rFonts w:hint="eastAsia" w:ascii="宋体" w:hAnsi="宋体" w:eastAsia="宋体" w:cs="宋体"/>
          <w:spacing w:val="0"/>
          <w:szCs w:val="28"/>
        </w:rPr>
        <w:fldChar w:fldCharType="separate"/>
      </w:r>
      <w:r>
        <w:rPr>
          <w:rFonts w:hint="eastAsia" w:ascii="宋体" w:hAnsi="宋体" w:eastAsia="宋体" w:cs="宋体"/>
          <w:lang w:eastAsia="zh-CN"/>
        </w:rPr>
        <w:t>第六章</w:t>
      </w:r>
      <w:r>
        <w:rPr>
          <w:rFonts w:hint="eastAsia" w:ascii="宋体" w:hAnsi="宋体" w:eastAsia="宋体" w:cs="宋体"/>
          <w:lang w:val="en-US" w:eastAsia="zh-CN"/>
        </w:rPr>
        <w:t xml:space="preserve"> 响应文件构成及格式</w:t>
      </w:r>
      <w:r>
        <w:rPr>
          <w:rFonts w:hint="eastAsia" w:ascii="宋体" w:hAnsi="宋体" w:eastAsia="宋体" w:cs="宋体"/>
        </w:rPr>
        <w:tab/>
      </w:r>
      <w:r>
        <w:rPr>
          <w:rFonts w:hint="eastAsia" w:ascii="宋体" w:hAnsi="宋体" w:eastAsia="宋体" w:cs="宋体"/>
          <w:lang w:val="en-US" w:eastAsia="zh-CN"/>
        </w:rPr>
        <w:t>53</w:t>
      </w:r>
      <w:r>
        <w:rPr>
          <w:rFonts w:hint="eastAsia" w:ascii="宋体" w:hAnsi="宋体" w:eastAsia="宋体" w:cs="宋体"/>
          <w:spacing w:val="0"/>
          <w:szCs w:val="28"/>
        </w:rPr>
        <w:fldChar w:fldCharType="end"/>
      </w:r>
    </w:p>
    <w:p>
      <w:pPr>
        <w:pStyle w:val="16"/>
        <w:tabs>
          <w:tab w:val="right" w:leader="hyphen" w:pos="9030"/>
        </w:tabs>
        <w:outlineLvl w:val="9"/>
        <w:rPr>
          <w:rFonts w:hint="eastAsia" w:ascii="宋体" w:hAnsi="宋体" w:eastAsia="宋体" w:cs="宋体"/>
          <w:lang w:val="en-US" w:eastAsia="zh-CN"/>
        </w:rPr>
      </w:pPr>
      <w:r>
        <w:rPr>
          <w:rFonts w:hint="eastAsia" w:ascii="宋体" w:hAnsi="宋体" w:eastAsia="宋体" w:cs="宋体"/>
          <w:spacing w:val="0"/>
          <w:szCs w:val="28"/>
        </w:rPr>
        <w:fldChar w:fldCharType="begin"/>
      </w:r>
      <w:r>
        <w:rPr>
          <w:rFonts w:hint="eastAsia" w:ascii="宋体" w:hAnsi="宋体" w:eastAsia="宋体" w:cs="宋体"/>
          <w:spacing w:val="0"/>
          <w:szCs w:val="28"/>
        </w:rPr>
        <w:instrText xml:space="preserve"> HYPERLINK \l _Toc24743 </w:instrText>
      </w:r>
      <w:r>
        <w:rPr>
          <w:rFonts w:hint="eastAsia" w:ascii="宋体" w:hAnsi="宋体" w:eastAsia="宋体" w:cs="宋体"/>
          <w:spacing w:val="0"/>
          <w:szCs w:val="28"/>
        </w:rPr>
        <w:fldChar w:fldCharType="separate"/>
      </w:r>
      <w:r>
        <w:rPr>
          <w:rFonts w:hint="eastAsia" w:ascii="宋体" w:hAnsi="宋体" w:eastAsia="宋体" w:cs="宋体"/>
        </w:rPr>
        <w:t>第一部分</w:t>
      </w:r>
      <w:r>
        <w:rPr>
          <w:rFonts w:hint="eastAsia" w:ascii="宋体" w:hAnsi="宋体" w:eastAsia="宋体" w:cs="宋体"/>
          <w:lang w:val="en-US" w:eastAsia="zh-CN"/>
        </w:rPr>
        <w:t xml:space="preserve"> </w:t>
      </w:r>
      <w:r>
        <w:rPr>
          <w:rFonts w:hint="eastAsia" w:ascii="宋体" w:hAnsi="宋体" w:eastAsia="宋体" w:cs="宋体"/>
        </w:rPr>
        <w:t>响应函格式</w:t>
      </w:r>
      <w:r>
        <w:rPr>
          <w:rFonts w:hint="eastAsia" w:ascii="宋体" w:hAnsi="宋体" w:eastAsia="宋体" w:cs="宋体"/>
        </w:rPr>
        <w:tab/>
      </w:r>
      <w:r>
        <w:rPr>
          <w:rFonts w:hint="eastAsia" w:ascii="宋体" w:hAnsi="宋体" w:eastAsia="宋体" w:cs="宋体"/>
          <w:lang w:val="en-US" w:eastAsia="zh-CN"/>
        </w:rPr>
        <w:t>5</w:t>
      </w:r>
      <w:r>
        <w:rPr>
          <w:rFonts w:hint="eastAsia" w:ascii="宋体" w:hAnsi="宋体" w:eastAsia="宋体" w:cs="宋体"/>
          <w:spacing w:val="0"/>
          <w:szCs w:val="28"/>
        </w:rPr>
        <w:fldChar w:fldCharType="end"/>
      </w:r>
      <w:r>
        <w:rPr>
          <w:rFonts w:hint="eastAsia" w:ascii="宋体" w:hAnsi="宋体" w:eastAsia="宋体" w:cs="宋体"/>
          <w:spacing w:val="0"/>
          <w:szCs w:val="28"/>
          <w:lang w:val="en-US" w:eastAsia="zh-CN"/>
        </w:rPr>
        <w:t>5</w:t>
      </w:r>
    </w:p>
    <w:p>
      <w:pPr>
        <w:pStyle w:val="16"/>
        <w:tabs>
          <w:tab w:val="right" w:leader="hyphen" w:pos="9030"/>
        </w:tabs>
        <w:outlineLvl w:val="9"/>
        <w:rPr>
          <w:rFonts w:hint="eastAsia" w:ascii="宋体" w:hAnsi="宋体" w:eastAsia="宋体" w:cs="宋体"/>
        </w:rPr>
      </w:pPr>
      <w:r>
        <w:rPr>
          <w:rFonts w:hint="eastAsia" w:ascii="宋体" w:hAnsi="宋体" w:eastAsia="宋体" w:cs="宋体"/>
          <w:spacing w:val="0"/>
          <w:szCs w:val="28"/>
        </w:rPr>
        <w:fldChar w:fldCharType="begin"/>
      </w:r>
      <w:r>
        <w:rPr>
          <w:rFonts w:hint="eastAsia" w:ascii="宋体" w:hAnsi="宋体" w:eastAsia="宋体" w:cs="宋体"/>
          <w:spacing w:val="0"/>
          <w:szCs w:val="28"/>
        </w:rPr>
        <w:instrText xml:space="preserve"> HYPERLINK \l _Toc20788 </w:instrText>
      </w:r>
      <w:r>
        <w:rPr>
          <w:rFonts w:hint="eastAsia" w:ascii="宋体" w:hAnsi="宋体" w:eastAsia="宋体" w:cs="宋体"/>
          <w:spacing w:val="0"/>
          <w:szCs w:val="28"/>
        </w:rPr>
        <w:fldChar w:fldCharType="separate"/>
      </w:r>
      <w:r>
        <w:rPr>
          <w:rFonts w:hint="eastAsia" w:ascii="宋体" w:hAnsi="宋体" w:eastAsia="宋体" w:cs="宋体"/>
        </w:rPr>
        <w:t>第二部分</w:t>
      </w:r>
      <w:r>
        <w:rPr>
          <w:rFonts w:hint="eastAsia" w:ascii="宋体" w:hAnsi="宋体" w:eastAsia="宋体" w:cs="宋体"/>
          <w:lang w:val="en-US" w:eastAsia="zh-CN"/>
        </w:rPr>
        <w:t xml:space="preserve"> </w:t>
      </w:r>
      <w:r>
        <w:rPr>
          <w:rFonts w:hint="eastAsia" w:ascii="宋体" w:hAnsi="宋体" w:eastAsia="宋体" w:cs="宋体"/>
        </w:rPr>
        <w:t>第一次磋商报价表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_Toc20788 \h </w:instrText>
      </w:r>
      <w:r>
        <w:rPr>
          <w:rFonts w:hint="eastAsia" w:ascii="宋体" w:hAnsi="宋体" w:eastAsia="宋体" w:cs="宋体"/>
        </w:rPr>
        <w:fldChar w:fldCharType="separate"/>
      </w:r>
      <w:r>
        <w:rPr>
          <w:rFonts w:hint="eastAsia" w:ascii="宋体" w:hAnsi="宋体" w:eastAsia="宋体" w:cs="宋体"/>
          <w:lang w:val="en-US" w:eastAsia="zh-CN"/>
        </w:rPr>
        <w:t>57</w:t>
      </w:r>
      <w:r>
        <w:rPr>
          <w:rFonts w:hint="eastAsia" w:ascii="宋体" w:hAnsi="宋体" w:eastAsia="宋体" w:cs="宋体"/>
        </w:rPr>
        <w:fldChar w:fldCharType="end"/>
      </w:r>
      <w:r>
        <w:rPr>
          <w:rFonts w:hint="eastAsia" w:ascii="宋体" w:hAnsi="宋体" w:eastAsia="宋体" w:cs="宋体"/>
          <w:spacing w:val="0"/>
          <w:szCs w:val="28"/>
        </w:rPr>
        <w:fldChar w:fldCharType="end"/>
      </w:r>
    </w:p>
    <w:p>
      <w:pPr>
        <w:pStyle w:val="16"/>
        <w:tabs>
          <w:tab w:val="right" w:leader="hyphen" w:pos="9030"/>
        </w:tabs>
        <w:outlineLvl w:val="9"/>
        <w:rPr>
          <w:rFonts w:hint="eastAsia" w:ascii="宋体" w:hAnsi="宋体" w:eastAsia="宋体" w:cs="宋体"/>
          <w:lang w:val="en-US" w:eastAsia="zh-CN"/>
        </w:rPr>
      </w:pPr>
      <w:r>
        <w:rPr>
          <w:rFonts w:hint="eastAsia" w:ascii="宋体" w:hAnsi="宋体" w:eastAsia="宋体" w:cs="宋体"/>
          <w:spacing w:val="0"/>
          <w:szCs w:val="28"/>
        </w:rPr>
        <w:fldChar w:fldCharType="begin"/>
      </w:r>
      <w:r>
        <w:rPr>
          <w:rFonts w:hint="eastAsia" w:ascii="宋体" w:hAnsi="宋体" w:eastAsia="宋体" w:cs="宋体"/>
          <w:spacing w:val="0"/>
          <w:szCs w:val="28"/>
        </w:rPr>
        <w:instrText xml:space="preserve"> HYPERLINK \l _Toc21203 </w:instrText>
      </w:r>
      <w:r>
        <w:rPr>
          <w:rFonts w:hint="eastAsia" w:ascii="宋体" w:hAnsi="宋体" w:eastAsia="宋体" w:cs="宋体"/>
          <w:spacing w:val="0"/>
          <w:szCs w:val="28"/>
        </w:rPr>
        <w:fldChar w:fldCharType="separate"/>
      </w:r>
      <w:r>
        <w:rPr>
          <w:rFonts w:hint="eastAsia" w:ascii="宋体" w:hAnsi="宋体" w:eastAsia="宋体" w:cs="宋体"/>
        </w:rPr>
        <w:t>第三部分</w:t>
      </w:r>
      <w:r>
        <w:rPr>
          <w:rFonts w:hint="eastAsia" w:ascii="宋体" w:hAnsi="宋体" w:eastAsia="宋体" w:cs="宋体"/>
          <w:lang w:val="en-US" w:eastAsia="zh-CN"/>
        </w:rPr>
        <w:t xml:space="preserve"> </w:t>
      </w:r>
      <w:r>
        <w:rPr>
          <w:rFonts w:hint="eastAsia" w:ascii="宋体" w:hAnsi="宋体" w:eastAsia="宋体" w:cs="宋体"/>
        </w:rPr>
        <w:t>资格证明文件</w:t>
      </w:r>
      <w:r>
        <w:rPr>
          <w:rFonts w:hint="eastAsia" w:ascii="宋体" w:hAnsi="宋体" w:eastAsia="宋体" w:cs="宋体"/>
        </w:rPr>
        <w:tab/>
      </w:r>
      <w:r>
        <w:rPr>
          <w:rFonts w:hint="eastAsia" w:ascii="宋体" w:hAnsi="宋体" w:eastAsia="宋体" w:cs="宋体"/>
          <w:lang w:val="en-US" w:eastAsia="zh-CN"/>
        </w:rPr>
        <w:t>5</w:t>
      </w:r>
      <w:r>
        <w:rPr>
          <w:rFonts w:hint="eastAsia" w:ascii="宋体" w:hAnsi="宋体" w:eastAsia="宋体" w:cs="宋体"/>
          <w:spacing w:val="0"/>
          <w:szCs w:val="28"/>
        </w:rPr>
        <w:fldChar w:fldCharType="end"/>
      </w:r>
      <w:r>
        <w:rPr>
          <w:rFonts w:hint="eastAsia" w:ascii="宋体" w:hAnsi="宋体" w:eastAsia="宋体" w:cs="宋体"/>
          <w:spacing w:val="0"/>
          <w:szCs w:val="28"/>
          <w:lang w:val="en-US" w:eastAsia="zh-CN"/>
        </w:rPr>
        <w:t>9</w:t>
      </w:r>
    </w:p>
    <w:p>
      <w:pPr>
        <w:pStyle w:val="16"/>
        <w:tabs>
          <w:tab w:val="right" w:leader="hyphen" w:pos="9030"/>
        </w:tabs>
        <w:outlineLvl w:val="9"/>
        <w:rPr>
          <w:rFonts w:hint="eastAsia" w:ascii="宋体" w:hAnsi="宋体" w:eastAsia="宋体" w:cs="宋体"/>
          <w:lang w:val="en-US" w:eastAsia="zh-CN"/>
        </w:rPr>
      </w:pPr>
      <w:r>
        <w:rPr>
          <w:rFonts w:hint="eastAsia" w:ascii="宋体" w:hAnsi="宋体" w:eastAsia="宋体" w:cs="宋体"/>
          <w:spacing w:val="0"/>
          <w:szCs w:val="28"/>
        </w:rPr>
        <w:fldChar w:fldCharType="begin"/>
      </w:r>
      <w:r>
        <w:rPr>
          <w:rFonts w:hint="eastAsia" w:ascii="宋体" w:hAnsi="宋体" w:eastAsia="宋体" w:cs="宋体"/>
          <w:spacing w:val="0"/>
          <w:szCs w:val="28"/>
        </w:rPr>
        <w:instrText xml:space="preserve"> HYPERLINK \l _Toc22203 </w:instrText>
      </w:r>
      <w:r>
        <w:rPr>
          <w:rFonts w:hint="eastAsia" w:ascii="宋体" w:hAnsi="宋体" w:eastAsia="宋体" w:cs="宋体"/>
          <w:spacing w:val="0"/>
          <w:szCs w:val="28"/>
        </w:rPr>
        <w:fldChar w:fldCharType="separate"/>
      </w:r>
      <w:r>
        <w:rPr>
          <w:rFonts w:hint="eastAsia" w:ascii="宋体" w:hAnsi="宋体" w:eastAsia="宋体" w:cs="宋体"/>
        </w:rPr>
        <w:t>第四部分</w:t>
      </w:r>
      <w:r>
        <w:rPr>
          <w:rFonts w:hint="eastAsia" w:ascii="宋体" w:hAnsi="宋体" w:eastAsia="宋体" w:cs="宋体"/>
          <w:lang w:val="en-US" w:eastAsia="zh-CN"/>
        </w:rPr>
        <w:t xml:space="preserve"> </w:t>
      </w:r>
      <w:r>
        <w:rPr>
          <w:rFonts w:hint="eastAsia" w:ascii="宋体" w:hAnsi="宋体" w:eastAsia="宋体" w:cs="宋体"/>
        </w:rPr>
        <w:t>供应商概况</w:t>
      </w:r>
      <w:r>
        <w:rPr>
          <w:rFonts w:hint="eastAsia" w:ascii="宋体" w:hAnsi="宋体" w:eastAsia="宋体" w:cs="宋体"/>
        </w:rPr>
        <w:tab/>
      </w:r>
      <w:r>
        <w:rPr>
          <w:rFonts w:hint="eastAsia" w:ascii="宋体" w:hAnsi="宋体" w:eastAsia="宋体" w:cs="宋体"/>
          <w:lang w:val="en-US" w:eastAsia="zh-CN"/>
        </w:rPr>
        <w:t>6</w:t>
      </w:r>
      <w:r>
        <w:rPr>
          <w:rFonts w:hint="eastAsia" w:ascii="宋体" w:hAnsi="宋体" w:eastAsia="宋体" w:cs="宋体"/>
          <w:spacing w:val="0"/>
          <w:szCs w:val="28"/>
        </w:rPr>
        <w:fldChar w:fldCharType="end"/>
      </w:r>
      <w:r>
        <w:rPr>
          <w:rFonts w:hint="eastAsia" w:ascii="宋体" w:hAnsi="宋体" w:eastAsia="宋体" w:cs="宋体"/>
          <w:spacing w:val="0"/>
          <w:szCs w:val="28"/>
          <w:lang w:val="en-US" w:eastAsia="zh-CN"/>
        </w:rPr>
        <w:t>7</w:t>
      </w:r>
    </w:p>
    <w:p>
      <w:pPr>
        <w:pStyle w:val="16"/>
        <w:tabs>
          <w:tab w:val="right" w:leader="hyphen" w:pos="9030"/>
        </w:tabs>
        <w:outlineLvl w:val="9"/>
        <w:rPr>
          <w:rFonts w:hint="eastAsia" w:ascii="宋体" w:hAnsi="宋体" w:eastAsia="宋体" w:cs="宋体"/>
          <w:lang w:val="en-US" w:eastAsia="zh-CN"/>
        </w:rPr>
      </w:pPr>
      <w:r>
        <w:rPr>
          <w:rFonts w:hint="eastAsia" w:ascii="宋体" w:hAnsi="宋体" w:eastAsia="宋体" w:cs="宋体"/>
          <w:spacing w:val="0"/>
          <w:szCs w:val="28"/>
        </w:rPr>
        <w:fldChar w:fldCharType="begin"/>
      </w:r>
      <w:r>
        <w:rPr>
          <w:rFonts w:hint="eastAsia" w:ascii="宋体" w:hAnsi="宋体" w:eastAsia="宋体" w:cs="宋体"/>
          <w:spacing w:val="0"/>
          <w:szCs w:val="28"/>
        </w:rPr>
        <w:instrText xml:space="preserve"> HYPERLINK \l _Toc23217 </w:instrText>
      </w:r>
      <w:r>
        <w:rPr>
          <w:rFonts w:hint="eastAsia" w:ascii="宋体" w:hAnsi="宋体" w:eastAsia="宋体" w:cs="宋体"/>
          <w:spacing w:val="0"/>
          <w:szCs w:val="28"/>
        </w:rPr>
        <w:fldChar w:fldCharType="separate"/>
      </w:r>
      <w:r>
        <w:rPr>
          <w:rFonts w:hint="eastAsia" w:ascii="宋体" w:hAnsi="宋体" w:eastAsia="宋体" w:cs="宋体"/>
        </w:rPr>
        <w:t>第五部分</w:t>
      </w:r>
      <w:r>
        <w:rPr>
          <w:rFonts w:hint="eastAsia" w:ascii="宋体" w:hAnsi="宋体" w:eastAsia="宋体" w:cs="宋体"/>
          <w:lang w:val="en-US" w:eastAsia="zh-CN"/>
        </w:rPr>
        <w:t xml:space="preserve"> </w:t>
      </w:r>
      <w:r>
        <w:rPr>
          <w:rFonts w:hint="eastAsia" w:ascii="宋体" w:hAnsi="宋体" w:eastAsia="宋体" w:cs="宋体"/>
        </w:rPr>
        <w:t>供应商参加政府采购活动承诺书</w:t>
      </w:r>
      <w:r>
        <w:rPr>
          <w:rFonts w:hint="eastAsia" w:ascii="宋体" w:hAnsi="宋体" w:eastAsia="宋体" w:cs="宋体"/>
        </w:rPr>
        <w:tab/>
      </w:r>
      <w:r>
        <w:rPr>
          <w:rFonts w:hint="eastAsia" w:ascii="宋体" w:hAnsi="宋体" w:eastAsia="宋体" w:cs="宋体"/>
          <w:lang w:val="en-US" w:eastAsia="zh-CN"/>
        </w:rPr>
        <w:t>7</w:t>
      </w:r>
      <w:r>
        <w:rPr>
          <w:rFonts w:hint="eastAsia" w:ascii="宋体" w:hAnsi="宋体" w:eastAsia="宋体" w:cs="宋体"/>
          <w:spacing w:val="0"/>
          <w:szCs w:val="28"/>
        </w:rPr>
        <w:fldChar w:fldCharType="end"/>
      </w:r>
      <w:r>
        <w:rPr>
          <w:rFonts w:hint="eastAsia" w:ascii="宋体" w:hAnsi="宋体" w:eastAsia="宋体" w:cs="宋体"/>
          <w:spacing w:val="0"/>
          <w:szCs w:val="28"/>
          <w:lang w:val="en-US" w:eastAsia="zh-CN"/>
        </w:rPr>
        <w:t>5</w:t>
      </w:r>
    </w:p>
    <w:p>
      <w:pPr>
        <w:pStyle w:val="16"/>
        <w:tabs>
          <w:tab w:val="right" w:leader="hyphen" w:pos="9030"/>
        </w:tabs>
        <w:outlineLvl w:val="9"/>
        <w:rPr>
          <w:rFonts w:hint="eastAsia" w:ascii="宋体" w:hAnsi="宋体" w:eastAsia="宋体" w:cs="宋体"/>
          <w:lang w:val="en-US" w:eastAsia="zh-CN"/>
        </w:rPr>
      </w:pPr>
      <w:r>
        <w:rPr>
          <w:rFonts w:hint="eastAsia" w:ascii="宋体" w:hAnsi="宋体" w:eastAsia="宋体" w:cs="宋体"/>
          <w:spacing w:val="0"/>
          <w:szCs w:val="28"/>
        </w:rPr>
        <w:fldChar w:fldCharType="begin"/>
      </w:r>
      <w:r>
        <w:rPr>
          <w:rFonts w:hint="eastAsia" w:ascii="宋体" w:hAnsi="宋体" w:eastAsia="宋体" w:cs="宋体"/>
          <w:spacing w:val="0"/>
          <w:szCs w:val="28"/>
        </w:rPr>
        <w:instrText xml:space="preserve"> HYPERLINK \l _Toc19106 </w:instrText>
      </w:r>
      <w:r>
        <w:rPr>
          <w:rFonts w:hint="eastAsia" w:ascii="宋体" w:hAnsi="宋体" w:eastAsia="宋体" w:cs="宋体"/>
          <w:spacing w:val="0"/>
          <w:szCs w:val="28"/>
        </w:rPr>
        <w:fldChar w:fldCharType="separate"/>
      </w:r>
      <w:r>
        <w:rPr>
          <w:rFonts w:hint="eastAsia" w:ascii="宋体" w:hAnsi="宋体" w:eastAsia="宋体" w:cs="宋体"/>
          <w:lang w:eastAsia="zh-CN"/>
        </w:rPr>
        <w:t>第六部分</w:t>
      </w:r>
      <w:r>
        <w:rPr>
          <w:rFonts w:hint="eastAsia" w:ascii="宋体" w:hAnsi="宋体" w:eastAsia="宋体" w:cs="宋体"/>
          <w:lang w:val="en-US" w:eastAsia="zh-CN"/>
        </w:rPr>
        <w:t xml:space="preserve"> 响应方案</w:t>
      </w:r>
      <w:r>
        <w:rPr>
          <w:rFonts w:hint="eastAsia" w:ascii="宋体" w:hAnsi="宋体" w:eastAsia="宋体" w:cs="宋体"/>
        </w:rPr>
        <w:tab/>
      </w:r>
      <w:r>
        <w:rPr>
          <w:rFonts w:hint="eastAsia" w:ascii="宋体" w:hAnsi="宋体" w:eastAsia="宋体" w:cs="宋体"/>
          <w:lang w:val="en-US" w:eastAsia="zh-CN"/>
        </w:rPr>
        <w:t>7</w:t>
      </w:r>
      <w:r>
        <w:rPr>
          <w:rFonts w:hint="eastAsia" w:ascii="宋体" w:hAnsi="宋体" w:eastAsia="宋体" w:cs="宋体"/>
          <w:spacing w:val="0"/>
          <w:szCs w:val="28"/>
        </w:rPr>
        <w:fldChar w:fldCharType="end"/>
      </w:r>
      <w:r>
        <w:rPr>
          <w:rFonts w:hint="eastAsia" w:ascii="宋体" w:hAnsi="宋体" w:eastAsia="宋体" w:cs="宋体"/>
          <w:spacing w:val="0"/>
          <w:szCs w:val="28"/>
          <w:lang w:val="en-US" w:eastAsia="zh-CN"/>
        </w:rPr>
        <w:t>7</w:t>
      </w:r>
    </w:p>
    <w:p>
      <w:pPr>
        <w:keepNext w:val="0"/>
        <w:keepLines w:val="0"/>
        <w:pageBreakBefore w:val="0"/>
        <w:widowControl w:val="0"/>
        <w:tabs>
          <w:tab w:val="left" w:pos="811"/>
        </w:tabs>
        <w:kinsoku/>
        <w:wordWrap/>
        <w:overflowPunct/>
        <w:topLinePunct w:val="0"/>
        <w:autoSpaceDE w:val="0"/>
        <w:autoSpaceDN w:val="0"/>
        <w:bidi w:val="0"/>
        <w:adjustRightInd/>
        <w:snapToGrid/>
        <w:spacing w:before="0" w:after="0"/>
        <w:ind w:left="0" w:right="0" w:firstLine="0"/>
        <w:jc w:val="both"/>
        <w:textAlignment w:val="auto"/>
        <w:outlineLvl w:val="9"/>
        <w:rPr>
          <w:rFonts w:hint="eastAsia" w:ascii="宋体" w:hAnsi="宋体" w:eastAsia="宋体" w:cs="宋体"/>
          <w:spacing w:val="0"/>
          <w:sz w:val="28"/>
          <w:szCs w:val="28"/>
        </w:rPr>
      </w:pPr>
      <w:r>
        <w:rPr>
          <w:rFonts w:hint="eastAsia" w:ascii="宋体" w:hAnsi="宋体" w:eastAsia="宋体" w:cs="宋体"/>
          <w:spacing w:val="0"/>
          <w:szCs w:val="28"/>
        </w:rPr>
        <w:fldChar w:fldCharType="end"/>
      </w:r>
    </w:p>
    <w:p>
      <w:pPr>
        <w:keepNext w:val="0"/>
        <w:keepLines w:val="0"/>
        <w:pageBreakBefore w:val="0"/>
        <w:widowControl w:val="0"/>
        <w:kinsoku/>
        <w:wordWrap/>
        <w:overflowPunct/>
        <w:topLinePunct w:val="0"/>
        <w:autoSpaceDE w:val="0"/>
        <w:autoSpaceDN w:val="0"/>
        <w:bidi w:val="0"/>
        <w:adjustRightInd/>
        <w:snapToGrid/>
        <w:spacing w:before="0" w:after="0" w:line="446" w:lineRule="auto"/>
        <w:ind w:left="0" w:right="0"/>
        <w:jc w:val="left"/>
        <w:textAlignment w:val="auto"/>
        <w:outlineLvl w:val="9"/>
        <w:rPr>
          <w:rFonts w:hint="eastAsia" w:ascii="宋体" w:hAnsi="宋体" w:eastAsia="宋体" w:cs="宋体"/>
          <w:spacing w:val="0"/>
          <w:sz w:val="32"/>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outlineLvl w:val="9"/>
        <w:rPr>
          <w:rFonts w:hint="eastAsia" w:ascii="宋体" w:hAnsi="宋体" w:eastAsia="宋体" w:cs="宋体"/>
          <w:spacing w:val="0"/>
          <w:sz w:val="28"/>
          <w:szCs w:val="28"/>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outlineLvl w:val="9"/>
        <w:rPr>
          <w:rFonts w:hint="eastAsia" w:ascii="宋体" w:hAnsi="宋体" w:eastAsia="宋体" w:cs="宋体"/>
          <w:spacing w:val="0"/>
          <w:sz w:val="28"/>
          <w:szCs w:val="28"/>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outlineLvl w:val="9"/>
        <w:rPr>
          <w:rFonts w:hint="eastAsia" w:ascii="宋体" w:hAnsi="宋体" w:eastAsia="宋体" w:cs="宋体"/>
          <w:spacing w:val="0"/>
          <w:sz w:val="28"/>
          <w:szCs w:val="28"/>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outlineLvl w:val="9"/>
        <w:rPr>
          <w:rFonts w:hint="eastAsia" w:ascii="宋体" w:hAnsi="宋体" w:eastAsia="宋体" w:cs="宋体"/>
          <w:spacing w:val="0"/>
          <w:sz w:val="28"/>
          <w:szCs w:val="28"/>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outlineLvl w:val="9"/>
        <w:rPr>
          <w:rFonts w:hint="eastAsia" w:ascii="宋体" w:hAnsi="宋体" w:eastAsia="宋体" w:cs="宋体"/>
          <w:spacing w:val="0"/>
          <w:sz w:val="28"/>
          <w:szCs w:val="28"/>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outlineLvl w:val="9"/>
        <w:rPr>
          <w:rFonts w:hint="eastAsia" w:ascii="宋体" w:hAnsi="宋体" w:eastAsia="宋体" w:cs="宋体"/>
          <w:spacing w:val="0"/>
          <w:sz w:val="28"/>
          <w:szCs w:val="28"/>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outlineLvl w:val="9"/>
        <w:rPr>
          <w:rFonts w:hint="eastAsia" w:ascii="宋体" w:hAnsi="宋体" w:eastAsia="宋体" w:cs="宋体"/>
          <w:spacing w:val="0"/>
          <w:sz w:val="28"/>
          <w:szCs w:val="28"/>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outlineLvl w:val="9"/>
        <w:rPr>
          <w:rFonts w:hint="eastAsia" w:ascii="宋体" w:hAnsi="宋体" w:eastAsia="宋体" w:cs="宋体"/>
          <w:spacing w:val="0"/>
          <w:sz w:val="28"/>
          <w:szCs w:val="28"/>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outlineLvl w:val="9"/>
        <w:rPr>
          <w:rFonts w:hint="eastAsia" w:ascii="宋体" w:hAnsi="宋体" w:eastAsia="宋体" w:cs="宋体"/>
          <w:spacing w:val="0"/>
          <w:sz w:val="28"/>
          <w:szCs w:val="28"/>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outlineLvl w:val="9"/>
        <w:rPr>
          <w:rFonts w:hint="eastAsia" w:ascii="宋体" w:hAnsi="宋体" w:eastAsia="宋体" w:cs="宋体"/>
          <w:spacing w:val="0"/>
          <w:sz w:val="28"/>
          <w:szCs w:val="28"/>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outlineLvl w:val="9"/>
        <w:rPr>
          <w:rFonts w:hint="eastAsia" w:ascii="宋体" w:hAnsi="宋体" w:eastAsia="宋体" w:cs="宋体"/>
          <w:spacing w:val="0"/>
          <w:sz w:val="28"/>
          <w:szCs w:val="28"/>
        </w:rPr>
      </w:pPr>
    </w:p>
    <w:p>
      <w:pPr>
        <w:pStyle w:val="4"/>
        <w:bidi w:val="0"/>
        <w:rPr>
          <w:rFonts w:hint="eastAsia" w:ascii="宋体" w:hAnsi="宋体" w:eastAsia="宋体" w:cs="宋体"/>
          <w:spacing w:val="0"/>
          <w:sz w:val="44"/>
          <w:szCs w:val="44"/>
          <w:lang w:eastAsia="zh-CN"/>
        </w:rPr>
        <w:sectPr>
          <w:headerReference r:id="rId5" w:type="default"/>
          <w:pgSz w:w="11910" w:h="16840"/>
          <w:pgMar w:top="1440" w:right="1440" w:bottom="1440" w:left="1440" w:header="882" w:footer="794" w:gutter="0"/>
          <w:pgBorders>
            <w:top w:val="none" w:sz="0" w:space="0"/>
            <w:left w:val="none" w:sz="0" w:space="0"/>
            <w:bottom w:val="none" w:sz="0" w:space="0"/>
            <w:right w:val="none" w:sz="0" w:space="0"/>
          </w:pgBorders>
          <w:pgNumType w:fmt="decimal" w:start="1"/>
          <w:cols w:space="720" w:num="1"/>
          <w:rtlGutter w:val="0"/>
          <w:docGrid w:linePitch="0" w:charSpace="0"/>
        </w:sectPr>
      </w:pPr>
    </w:p>
    <w:p>
      <w:pPr>
        <w:pStyle w:val="4"/>
        <w:bidi w:val="0"/>
        <w:rPr>
          <w:rFonts w:hint="default" w:ascii="宋体" w:hAnsi="宋体" w:eastAsia="宋体" w:cs="宋体"/>
          <w:spacing w:val="0"/>
          <w:sz w:val="44"/>
          <w:szCs w:val="44"/>
          <w:lang w:val="en-US" w:eastAsia="zh-CN"/>
        </w:rPr>
      </w:pPr>
      <w:bookmarkStart w:id="0" w:name="_Toc32532"/>
      <w:r>
        <w:rPr>
          <w:rFonts w:hint="eastAsia" w:ascii="宋体" w:hAnsi="宋体" w:eastAsia="宋体" w:cs="宋体"/>
          <w:spacing w:val="0"/>
          <w:sz w:val="44"/>
          <w:szCs w:val="44"/>
          <w:lang w:eastAsia="zh-CN"/>
        </w:rPr>
        <w:t>第一章</w:t>
      </w:r>
      <w:r>
        <w:rPr>
          <w:rFonts w:hint="eastAsia" w:ascii="宋体" w:hAnsi="宋体" w:eastAsia="宋体" w:cs="宋体"/>
          <w:spacing w:val="0"/>
          <w:sz w:val="44"/>
          <w:szCs w:val="44"/>
          <w:lang w:val="en-US" w:eastAsia="zh-CN"/>
        </w:rPr>
        <w:t xml:space="preserve"> 磋商公告</w:t>
      </w:r>
      <w:bookmarkEnd w:id="0"/>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0"/>
        <w:textAlignment w:val="auto"/>
        <w:outlineLvl w:val="9"/>
        <w:rPr>
          <w:rFonts w:hint="eastAsia" w:ascii="宋体" w:hAnsi="宋体" w:eastAsia="宋体" w:cs="宋体"/>
          <w:spacing w:val="0"/>
          <w:sz w:val="28"/>
          <w:szCs w:val="28"/>
        </w:rPr>
      </w:pPr>
      <w:bookmarkStart w:id="1" w:name="_Toc4900"/>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8"/>
          <w:szCs w:val="28"/>
        </w:rPr>
      </w:pPr>
      <w:r>
        <w:rPr>
          <w:rStyle w:val="22"/>
          <w:rFonts w:hint="eastAsia" w:ascii="宋体" w:hAnsi="宋体" w:eastAsia="宋体" w:cs="宋体"/>
          <w:b/>
          <w:bCs/>
          <w:i w:val="0"/>
          <w:iCs w:val="0"/>
          <w:caps w:val="0"/>
          <w:color w:val="auto"/>
          <w:spacing w:val="0"/>
          <w:sz w:val="28"/>
          <w:szCs w:val="28"/>
          <w:shd w:val="clear" w:fill="FFFFFF"/>
        </w:rPr>
        <w:t>项目概况</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 xml:space="preserve">神木市大柳塔试验区石圪台村生态修复及土地复垦采购项目的潜在供应商应在CA锁自行下载获取采购文件，并于2023年11月20日 </w:t>
      </w:r>
      <w:r>
        <w:rPr>
          <w:rFonts w:hint="eastAsia" w:ascii="宋体" w:hAnsi="宋体" w:eastAsia="宋体" w:cs="宋体"/>
          <w:i w:val="0"/>
          <w:iCs w:val="0"/>
          <w:caps w:val="0"/>
          <w:color w:val="auto"/>
          <w:spacing w:val="0"/>
          <w:sz w:val="28"/>
          <w:szCs w:val="28"/>
          <w:shd w:val="clear" w:fill="FFFFFF"/>
          <w:lang w:val="en-US" w:eastAsia="zh-CN"/>
        </w:rPr>
        <w:t>13</w:t>
      </w:r>
      <w:r>
        <w:rPr>
          <w:rFonts w:hint="eastAsia" w:ascii="宋体" w:hAnsi="宋体" w:eastAsia="宋体" w:cs="宋体"/>
          <w:i w:val="0"/>
          <w:iCs w:val="0"/>
          <w:caps w:val="0"/>
          <w:color w:val="auto"/>
          <w:spacing w:val="0"/>
          <w:sz w:val="28"/>
          <w:szCs w:val="28"/>
          <w:shd w:val="clear" w:fill="FFFFFF"/>
        </w:rPr>
        <w:t>时30分（北京时间）前提交响应文件。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8"/>
          <w:szCs w:val="28"/>
        </w:rPr>
      </w:pPr>
      <w:r>
        <w:rPr>
          <w:rStyle w:val="22"/>
          <w:rFonts w:hint="eastAsia" w:ascii="宋体" w:hAnsi="宋体" w:eastAsia="宋体" w:cs="宋体"/>
          <w:b/>
          <w:bCs/>
          <w:i w:val="0"/>
          <w:iCs w:val="0"/>
          <w:caps w:val="0"/>
          <w:color w:val="auto"/>
          <w:spacing w:val="0"/>
          <w:sz w:val="28"/>
          <w:szCs w:val="28"/>
          <w:shd w:val="clear" w:fill="FFFFFF"/>
        </w:rPr>
        <w:t>一、项目基本情况</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项目编号：LZPXX2023-027F</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项目名称：神木市大柳塔试验区石圪台村生态修复及土地复垦项目</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采购方式：竞争性磋商</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预算金额：590,000.00元</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采购需求：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合同包1(神木市大柳塔试验区石圪台村生态修复及土地复垦项目-监理):</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504"/>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合同包预算金额：590,000.00元</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504"/>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合同包最高限价：590,000.00元</w:t>
      </w:r>
    </w:p>
    <w:tbl>
      <w:tblPr>
        <w:tblStyle w:val="19"/>
        <w:tblW w:w="949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50"/>
        <w:gridCol w:w="2188"/>
        <w:gridCol w:w="1425"/>
        <w:gridCol w:w="825"/>
        <w:gridCol w:w="1325"/>
        <w:gridCol w:w="1592"/>
        <w:gridCol w:w="159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02" w:hRule="atLeast"/>
          <w:tblHeader/>
        </w:trPr>
        <w:tc>
          <w:tcPr>
            <w:tcW w:w="62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pacing w:val="0"/>
                <w:kern w:val="0"/>
                <w:sz w:val="28"/>
                <w:szCs w:val="28"/>
                <w:lang w:val="en-US" w:eastAsia="zh-CN" w:bidi="ar"/>
              </w:rPr>
              <w:t>品目号</w:t>
            </w:r>
          </w:p>
        </w:tc>
        <w:tc>
          <w:tcPr>
            <w:tcW w:w="233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pacing w:val="0"/>
                <w:kern w:val="0"/>
                <w:sz w:val="28"/>
                <w:szCs w:val="28"/>
                <w:lang w:val="en-US" w:eastAsia="zh-CN" w:bidi="ar"/>
              </w:rPr>
              <w:t>品目名称</w:t>
            </w:r>
          </w:p>
        </w:tc>
        <w:tc>
          <w:tcPr>
            <w:tcW w:w="233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pacing w:val="0"/>
                <w:kern w:val="0"/>
                <w:sz w:val="28"/>
                <w:szCs w:val="28"/>
                <w:lang w:val="en-US" w:eastAsia="zh-CN" w:bidi="ar"/>
              </w:rPr>
              <w:t>采购标的</w:t>
            </w:r>
          </w:p>
        </w:tc>
        <w:tc>
          <w:tcPr>
            <w:tcW w:w="778"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pacing w:val="0"/>
                <w:kern w:val="0"/>
                <w:sz w:val="28"/>
                <w:szCs w:val="28"/>
                <w:lang w:val="en-US" w:eastAsia="zh-CN" w:bidi="ar"/>
              </w:rPr>
              <w:t>数量（单位）</w:t>
            </w:r>
          </w:p>
        </w:tc>
        <w:tc>
          <w:tcPr>
            <w:tcW w:w="1557"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pacing w:val="0"/>
                <w:kern w:val="0"/>
                <w:sz w:val="28"/>
                <w:szCs w:val="28"/>
                <w:lang w:val="en-US" w:eastAsia="zh-CN" w:bidi="ar"/>
              </w:rPr>
              <w:t>技术规格、参数及要求</w:t>
            </w:r>
          </w:p>
        </w:tc>
        <w:tc>
          <w:tcPr>
            <w:tcW w:w="93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pacing w:val="0"/>
                <w:kern w:val="0"/>
                <w:sz w:val="28"/>
                <w:szCs w:val="28"/>
                <w:lang w:val="en-US" w:eastAsia="zh-CN" w:bidi="ar"/>
              </w:rPr>
              <w:t>品目预算(元)</w:t>
            </w:r>
          </w:p>
        </w:tc>
        <w:tc>
          <w:tcPr>
            <w:tcW w:w="93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pacing w:val="0"/>
                <w:kern w:val="0"/>
                <w:sz w:val="28"/>
                <w:szCs w:val="28"/>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12" w:hRule="atLeast"/>
        </w:trPr>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8"/>
                <w:szCs w:val="28"/>
              </w:rPr>
            </w:pPr>
            <w:r>
              <w:rPr>
                <w:rFonts w:hint="eastAsia" w:ascii="宋体" w:hAnsi="宋体" w:eastAsia="宋体" w:cs="宋体"/>
                <w:color w:val="auto"/>
                <w:spacing w:val="0"/>
                <w:kern w:val="0"/>
                <w:sz w:val="28"/>
                <w:szCs w:val="28"/>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8"/>
                <w:szCs w:val="28"/>
              </w:rPr>
            </w:pPr>
            <w:r>
              <w:rPr>
                <w:rFonts w:hint="eastAsia" w:ascii="宋体" w:hAnsi="宋体" w:eastAsia="宋体" w:cs="宋体"/>
                <w:color w:val="auto"/>
                <w:spacing w:val="0"/>
                <w:kern w:val="0"/>
                <w:sz w:val="28"/>
                <w:szCs w:val="28"/>
                <w:lang w:val="en-US" w:eastAsia="zh-CN" w:bidi="ar"/>
              </w:rPr>
              <w:t>其他生态环境保护和治理服务</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8"/>
                <w:szCs w:val="28"/>
              </w:rPr>
            </w:pPr>
            <w:r>
              <w:rPr>
                <w:rFonts w:hint="eastAsia" w:ascii="宋体" w:hAnsi="宋体" w:eastAsia="宋体" w:cs="宋体"/>
                <w:color w:val="auto"/>
                <w:spacing w:val="0"/>
                <w:kern w:val="0"/>
                <w:sz w:val="28"/>
                <w:szCs w:val="28"/>
                <w:lang w:val="en-US" w:eastAsia="zh-CN" w:bidi="ar"/>
              </w:rPr>
              <w:t>工程监理</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8"/>
                <w:szCs w:val="28"/>
              </w:rPr>
            </w:pPr>
            <w:r>
              <w:rPr>
                <w:rFonts w:hint="eastAsia" w:ascii="宋体" w:hAnsi="宋体" w:eastAsia="宋体" w:cs="宋体"/>
                <w:color w:val="auto"/>
                <w:spacing w:val="0"/>
                <w:kern w:val="0"/>
                <w:sz w:val="28"/>
                <w:szCs w:val="28"/>
                <w:lang w:val="en-US" w:eastAsia="zh-CN" w:bidi="ar"/>
              </w:rPr>
              <w:t>1(项)</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8"/>
                <w:szCs w:val="28"/>
              </w:rPr>
            </w:pPr>
            <w:r>
              <w:rPr>
                <w:rFonts w:hint="eastAsia" w:ascii="宋体" w:hAnsi="宋体" w:eastAsia="宋体" w:cs="宋体"/>
                <w:color w:val="auto"/>
                <w:spacing w:val="0"/>
                <w:kern w:val="0"/>
                <w:sz w:val="28"/>
                <w:szCs w:val="28"/>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color w:val="auto"/>
                <w:sz w:val="28"/>
                <w:szCs w:val="28"/>
              </w:rPr>
            </w:pPr>
            <w:r>
              <w:rPr>
                <w:rFonts w:hint="eastAsia" w:ascii="宋体" w:hAnsi="宋体" w:eastAsia="宋体" w:cs="宋体"/>
                <w:color w:val="auto"/>
                <w:spacing w:val="0"/>
                <w:kern w:val="0"/>
                <w:sz w:val="28"/>
                <w:szCs w:val="28"/>
                <w:lang w:val="en-US" w:eastAsia="zh-CN" w:bidi="ar"/>
              </w:rPr>
              <w:t>590,000.00</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color w:val="auto"/>
                <w:sz w:val="28"/>
                <w:szCs w:val="28"/>
              </w:rPr>
            </w:pPr>
            <w:r>
              <w:rPr>
                <w:rFonts w:hint="eastAsia" w:ascii="宋体" w:hAnsi="宋体" w:eastAsia="宋体" w:cs="宋体"/>
                <w:color w:val="auto"/>
                <w:spacing w:val="0"/>
                <w:kern w:val="0"/>
                <w:sz w:val="28"/>
                <w:szCs w:val="28"/>
                <w:lang w:val="en-US" w:eastAsia="zh-CN" w:bidi="ar"/>
              </w:rPr>
              <w:t>590,000.00</w:t>
            </w:r>
          </w:p>
        </w:tc>
      </w:tr>
    </w:tbl>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504"/>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本合同包不接受联合体投标</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504"/>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合同履行期限：120日历天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8"/>
          <w:szCs w:val="28"/>
        </w:rPr>
      </w:pPr>
      <w:r>
        <w:rPr>
          <w:rStyle w:val="22"/>
          <w:rFonts w:hint="eastAsia" w:ascii="宋体" w:hAnsi="宋体" w:eastAsia="宋体" w:cs="宋体"/>
          <w:b/>
          <w:bCs/>
          <w:i w:val="0"/>
          <w:iCs w:val="0"/>
          <w:caps w:val="0"/>
          <w:color w:val="auto"/>
          <w:spacing w:val="0"/>
          <w:sz w:val="28"/>
          <w:szCs w:val="28"/>
          <w:shd w:val="clear" w:fill="FFFFFF"/>
        </w:rPr>
        <w:t>二、申请人的资格要求：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1.满足《中华人民共和国政府采购法》第二十二条规定;</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2.落实政府采购政策需满足的资格要求：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合同包1(神木市大柳塔试验区石圪台村生态修复及土地复垦项目-监理)落实政府采购政策需满足的资格要求如下:</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对于中小微企业（含中型、小型、微型企业）、监狱企业、残疾人福利性单位参与本次投标，以及节能产品、环保产品的采购，执行国务院办公厅以及国家部委有关文件。</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（1）《政府采购促进中小企业发展管理办法》(财库〔2020〕46号）；</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（2）《关于进一步加大政府采购支持中小企业力度的通知》(财库〔2022〕19号）；</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（3）《陕西省财政厅关于进一步加大政府采购支持中小企业力度的通知》（陕财办采（2022）5号）；</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（4）《榆林市财政局关于进一步加大政府采购支持中小企业力度的通知》（榆政财采发（2022）10号）；</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（5）《财政部司法部关于政府采购支持监狱企业发展有关问题的通知》（财库〔2014〕68号）；</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（6）《关于促进残疾人就业政府采购政策的通知》（财库〔2017〕141号）；</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（7）《财政部国家发展改革委关于印发(节能产品政府采购实施意见)的通知》(财库(2004)185号)；</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（8）《国务院办公厅关于建立政府强制采购节能产品制度的通知》(国办发(2007)51号)；</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（9）《财政部 发展改革委 生态环境部 市场监管总局关于调整优化节能产品、环境标志产品政府采购执行机制的通知》（财库〔2019〕9号）；</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（10）《关于环境标志产品政府采购实施的意见》(财库(2006)90号)；</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（11）《陕西省中小企业政府采购信用融资办法》（陕财办采（2018）23号）；</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（12）《财政部关于在政府采购活动中落实平等对待内外资企业有关政策的通知》（财库〔2021〕35号）；</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（13）陕西省财政厅关于印发《财政部关于在政府采购活动中落实平等对待内外资企业有关政策的通知》（陕财办采（2021）19号）；</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（14）《财政部农业农村部国家乡村振兴局关于运用政府采购政策支持乡村产业振兴的通知》（财库〔2021〕19号）；</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（15）《财政部关于在政府采购活动中查询及使用信用记录有关问题的通知》（财库〔2016〕125号）；</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（16）其他需要落实的政府采购政策。</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3.本项目的特定资格要求：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合同包1(神木市大柳塔试验区石圪台村生态修复及土地复垦项目-监理)特定资格要求如下:</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（1）具有独立承担民事责任能力的法人、其他组织或自然人，并具备合法有效的营业执照或事业单位法人证书等国家规定的相关证明，自然人参与的提供其身份证明；</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（2）供应商须具备市政公用工程监理乙级及以上资质，拟派项目总监理工程师须具备市政公用工程专业国家注册监理工程师及以上执业资格，且未担任其他在建工程的项目负责人。</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（3）财务状况报告：具备2022年度经会计事务所出具的财务审计报告或提供本企业基本开户银行出具的资信证明。</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（4）税收缴纳证明：提供2022年至今已缴纳的至少1个月的纳税证明或完税证明，依法免税的单位应提供相关证明材料，成立时间不足的提供相关证明资料；</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（5）社会保障资金缴纳证明：提供2022年至今已缴存的至少1个月的社会保障资金缴存单据或社保机构开具的社会保险参保缴费情况证明，依法不需要缴纳社会保障资金的单位应提供相关证明材料；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6）参加政府采购活动前3年内在经营活动中没有重大违法记录的书面声明；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供应商公章）。本项目拒绝被列入失信被执行人、重大税收违法案件当事人名单、政府采购严重违法失信行为的供应商参与。</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（7）提供具有履行合同所必须的设备和专业技术能力的承诺函。</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（8）法定代表人授权书及被授权人身份证。（法定代表人参加磋商的只须提交其加盖公章的身份证复印件）</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（9）本项目采用“投标信用承诺书”代替投标保证金；</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（10）本项目不接受联合体</w:t>
      </w:r>
      <w:r>
        <w:rPr>
          <w:rFonts w:hint="eastAsia" w:ascii="宋体" w:hAnsi="宋体" w:eastAsia="宋体" w:cs="宋体"/>
          <w:i w:val="0"/>
          <w:iCs w:val="0"/>
          <w:caps w:val="0"/>
          <w:color w:val="auto"/>
          <w:spacing w:val="0"/>
          <w:sz w:val="28"/>
          <w:szCs w:val="28"/>
          <w:shd w:val="clear" w:fill="FFFFFF"/>
          <w:lang w:eastAsia="zh-CN"/>
        </w:rPr>
        <w:t>投标</w:t>
      </w:r>
      <w:r>
        <w:rPr>
          <w:rFonts w:hint="eastAsia" w:ascii="宋体" w:hAnsi="宋体" w:eastAsia="宋体" w:cs="宋体"/>
          <w:i w:val="0"/>
          <w:iCs w:val="0"/>
          <w:caps w:val="0"/>
          <w:color w:val="auto"/>
          <w:spacing w:val="0"/>
          <w:sz w:val="28"/>
          <w:szCs w:val="28"/>
          <w:shd w:val="clear" w:fill="FFFFFF"/>
        </w:rPr>
        <w:t>。</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（11）本项目属于专门面向中小企业采购，供应商应出具中小企业声明函并对真实性负责。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8"/>
          <w:szCs w:val="28"/>
        </w:rPr>
      </w:pPr>
      <w:r>
        <w:rPr>
          <w:rStyle w:val="22"/>
          <w:rFonts w:hint="eastAsia" w:ascii="宋体" w:hAnsi="宋体" w:eastAsia="宋体" w:cs="宋体"/>
          <w:b/>
          <w:bCs/>
          <w:i w:val="0"/>
          <w:iCs w:val="0"/>
          <w:caps w:val="0"/>
          <w:color w:val="auto"/>
          <w:spacing w:val="0"/>
          <w:sz w:val="28"/>
          <w:szCs w:val="28"/>
          <w:shd w:val="clear" w:fill="FFFFFF"/>
        </w:rPr>
        <w:t>三、获取采购文件</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时间：2023年11月08日至2023年11月14日，每天上午08:</w:t>
      </w:r>
      <w:r>
        <w:rPr>
          <w:rFonts w:hint="eastAsia" w:ascii="宋体" w:hAnsi="宋体" w:eastAsia="宋体" w:cs="宋体"/>
          <w:i w:val="0"/>
          <w:iCs w:val="0"/>
          <w:caps w:val="0"/>
          <w:color w:val="auto"/>
          <w:spacing w:val="0"/>
          <w:sz w:val="28"/>
          <w:szCs w:val="28"/>
          <w:shd w:val="clear" w:fill="FFFFFF"/>
          <w:lang w:val="en-US" w:eastAsia="zh-CN"/>
        </w:rPr>
        <w:t>3</w:t>
      </w:r>
      <w:r>
        <w:rPr>
          <w:rFonts w:hint="eastAsia" w:ascii="宋体" w:hAnsi="宋体" w:eastAsia="宋体" w:cs="宋体"/>
          <w:i w:val="0"/>
          <w:iCs w:val="0"/>
          <w:caps w:val="0"/>
          <w:color w:val="auto"/>
          <w:spacing w:val="0"/>
          <w:sz w:val="28"/>
          <w:szCs w:val="28"/>
          <w:shd w:val="clear" w:fill="FFFFFF"/>
        </w:rPr>
        <w:t>0:00至12:00:00，下午12:00:00至1</w:t>
      </w:r>
      <w:r>
        <w:rPr>
          <w:rFonts w:hint="eastAsia" w:ascii="宋体" w:hAnsi="宋体" w:eastAsia="宋体" w:cs="宋体"/>
          <w:i w:val="0"/>
          <w:iCs w:val="0"/>
          <w:caps w:val="0"/>
          <w:color w:val="auto"/>
          <w:spacing w:val="0"/>
          <w:sz w:val="28"/>
          <w:szCs w:val="28"/>
          <w:shd w:val="clear" w:fill="FFFFFF"/>
          <w:lang w:val="en-US" w:eastAsia="zh-CN"/>
        </w:rPr>
        <w:t>7</w:t>
      </w:r>
      <w:r>
        <w:rPr>
          <w:rFonts w:hint="eastAsia" w:ascii="宋体" w:hAnsi="宋体" w:eastAsia="宋体" w:cs="宋体"/>
          <w:i w:val="0"/>
          <w:iCs w:val="0"/>
          <w:caps w:val="0"/>
          <w:color w:val="auto"/>
          <w:spacing w:val="0"/>
          <w:sz w:val="28"/>
          <w:szCs w:val="28"/>
          <w:shd w:val="clear" w:fill="FFFFFF"/>
        </w:rPr>
        <w:t>:00:00（北京时间）</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途径：CA锁自行下载</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方式：在线获取</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售价： 0元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8"/>
          <w:szCs w:val="28"/>
        </w:rPr>
      </w:pPr>
      <w:r>
        <w:rPr>
          <w:rStyle w:val="22"/>
          <w:rFonts w:hint="eastAsia" w:ascii="宋体" w:hAnsi="宋体" w:eastAsia="宋体" w:cs="宋体"/>
          <w:b/>
          <w:bCs/>
          <w:i w:val="0"/>
          <w:iCs w:val="0"/>
          <w:caps w:val="0"/>
          <w:color w:val="auto"/>
          <w:spacing w:val="0"/>
          <w:sz w:val="28"/>
          <w:szCs w:val="28"/>
          <w:shd w:val="clear" w:fill="FFFFFF"/>
        </w:rPr>
        <w:t>四、响应文件提交</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 xml:space="preserve">截止时间： 2023年11月20日 </w:t>
      </w:r>
      <w:r>
        <w:rPr>
          <w:rFonts w:hint="eastAsia" w:ascii="宋体" w:hAnsi="宋体" w:eastAsia="宋体" w:cs="宋体"/>
          <w:i w:val="0"/>
          <w:iCs w:val="0"/>
          <w:caps w:val="0"/>
          <w:color w:val="auto"/>
          <w:spacing w:val="0"/>
          <w:sz w:val="28"/>
          <w:szCs w:val="28"/>
          <w:shd w:val="clear" w:fill="FFFFFF"/>
          <w:lang w:val="en-US" w:eastAsia="zh-CN"/>
        </w:rPr>
        <w:t>13</w:t>
      </w:r>
      <w:r>
        <w:rPr>
          <w:rFonts w:hint="eastAsia" w:ascii="宋体" w:hAnsi="宋体" w:eastAsia="宋体" w:cs="宋体"/>
          <w:i w:val="0"/>
          <w:iCs w:val="0"/>
          <w:caps w:val="0"/>
          <w:color w:val="auto"/>
          <w:spacing w:val="0"/>
          <w:sz w:val="28"/>
          <w:szCs w:val="28"/>
          <w:shd w:val="clear" w:fill="FFFFFF"/>
        </w:rPr>
        <w:t>时30分00秒 （北京时间）</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地点：网上递交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8"/>
          <w:szCs w:val="28"/>
        </w:rPr>
      </w:pPr>
      <w:r>
        <w:rPr>
          <w:rStyle w:val="22"/>
          <w:rFonts w:hint="eastAsia" w:ascii="宋体" w:hAnsi="宋体" w:eastAsia="宋体" w:cs="宋体"/>
          <w:b/>
          <w:bCs/>
          <w:i w:val="0"/>
          <w:iCs w:val="0"/>
          <w:caps w:val="0"/>
          <w:color w:val="auto"/>
          <w:spacing w:val="0"/>
          <w:sz w:val="28"/>
          <w:szCs w:val="28"/>
          <w:shd w:val="clear" w:fill="FFFFFF"/>
        </w:rPr>
        <w:t>五、开启</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 xml:space="preserve">时间：2023年11月20日 </w:t>
      </w:r>
      <w:r>
        <w:rPr>
          <w:rFonts w:hint="eastAsia" w:ascii="宋体" w:hAnsi="宋体" w:eastAsia="宋体" w:cs="宋体"/>
          <w:i w:val="0"/>
          <w:iCs w:val="0"/>
          <w:caps w:val="0"/>
          <w:color w:val="auto"/>
          <w:spacing w:val="0"/>
          <w:sz w:val="28"/>
          <w:szCs w:val="28"/>
          <w:shd w:val="clear" w:fill="FFFFFF"/>
          <w:lang w:val="en-US" w:eastAsia="zh-CN"/>
        </w:rPr>
        <w:t>13</w:t>
      </w:r>
      <w:r>
        <w:rPr>
          <w:rFonts w:hint="eastAsia" w:ascii="宋体" w:hAnsi="宋体" w:eastAsia="宋体" w:cs="宋体"/>
          <w:i w:val="0"/>
          <w:iCs w:val="0"/>
          <w:caps w:val="0"/>
          <w:color w:val="auto"/>
          <w:spacing w:val="0"/>
          <w:sz w:val="28"/>
          <w:szCs w:val="28"/>
          <w:shd w:val="clear" w:fill="FFFFFF"/>
        </w:rPr>
        <w:t>时</w:t>
      </w:r>
      <w:r>
        <w:rPr>
          <w:rFonts w:hint="eastAsia" w:ascii="宋体" w:hAnsi="宋体" w:eastAsia="宋体" w:cs="宋体"/>
          <w:i w:val="0"/>
          <w:iCs w:val="0"/>
          <w:caps w:val="0"/>
          <w:color w:val="auto"/>
          <w:spacing w:val="0"/>
          <w:sz w:val="28"/>
          <w:szCs w:val="28"/>
          <w:shd w:val="clear" w:fill="FFFFFF"/>
          <w:lang w:val="en-US" w:eastAsia="zh-CN"/>
        </w:rPr>
        <w:t>30</w:t>
      </w:r>
      <w:r>
        <w:rPr>
          <w:rFonts w:hint="eastAsia" w:ascii="宋体" w:hAnsi="宋体" w:eastAsia="宋体" w:cs="宋体"/>
          <w:i w:val="0"/>
          <w:iCs w:val="0"/>
          <w:caps w:val="0"/>
          <w:color w:val="auto"/>
          <w:spacing w:val="0"/>
          <w:sz w:val="28"/>
          <w:szCs w:val="28"/>
          <w:shd w:val="clear" w:fill="FFFFFF"/>
        </w:rPr>
        <w:t>分00秒（北京时间）</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地点：榆林市公共资源交易中心十楼开标室1</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8"/>
          <w:szCs w:val="28"/>
        </w:rPr>
      </w:pPr>
      <w:r>
        <w:rPr>
          <w:rStyle w:val="22"/>
          <w:rFonts w:hint="eastAsia" w:ascii="宋体" w:hAnsi="宋体" w:eastAsia="宋体" w:cs="宋体"/>
          <w:b/>
          <w:bCs/>
          <w:i w:val="0"/>
          <w:iCs w:val="0"/>
          <w:caps w:val="0"/>
          <w:color w:val="auto"/>
          <w:spacing w:val="0"/>
          <w:sz w:val="28"/>
          <w:szCs w:val="28"/>
          <w:shd w:val="clear" w:fill="FFFFFF"/>
        </w:rPr>
        <w:t>六、公告期限</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自本公告发布之日起3个工作日。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8"/>
          <w:szCs w:val="28"/>
        </w:rPr>
      </w:pPr>
      <w:r>
        <w:rPr>
          <w:rStyle w:val="22"/>
          <w:rFonts w:hint="eastAsia" w:ascii="宋体" w:hAnsi="宋体" w:eastAsia="宋体" w:cs="宋体"/>
          <w:b/>
          <w:bCs/>
          <w:i w:val="0"/>
          <w:iCs w:val="0"/>
          <w:caps w:val="0"/>
          <w:color w:val="auto"/>
          <w:spacing w:val="0"/>
          <w:sz w:val="28"/>
          <w:szCs w:val="28"/>
          <w:shd w:val="clear" w:fill="FFFFFF"/>
        </w:rPr>
        <w:t>七、其他补充事宜</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宋体" w:hAnsi="宋体" w:eastAsia="宋体" w:cs="宋体"/>
          <w:i w:val="0"/>
          <w:iCs w:val="0"/>
          <w:caps w:val="0"/>
          <w:color w:val="auto"/>
          <w:spacing w:val="0"/>
          <w:sz w:val="28"/>
          <w:szCs w:val="28"/>
          <w:shd w:val="clear" w:fill="FFFFFF"/>
        </w:rPr>
      </w:pPr>
      <w:r>
        <w:rPr>
          <w:rFonts w:hint="eastAsia" w:ascii="宋体" w:hAnsi="宋体" w:eastAsia="宋体" w:cs="宋体"/>
          <w:i w:val="0"/>
          <w:iCs w:val="0"/>
          <w:caps w:val="0"/>
          <w:color w:val="auto"/>
          <w:spacing w:val="0"/>
          <w:sz w:val="28"/>
          <w:szCs w:val="28"/>
          <w:shd w:val="clear" w:fill="FFFFFF"/>
        </w:rPr>
        <w:t>1.供应商可登录全国公共资源交易中心平台（陕西省）（http://www.sxggzyjy.cn/）,选择“电子交易平台-陕西政府采购交易系统-陕西省公共资源交易平台-投标人”进行登录，登录后选择“交易乙方”身份进入投标人界面进行报名并免费下载招标文件。特别提醒：本项目采用电子化不见面开标方式，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请供应商仔细阅读操作手册，了解操作流程，熟练掌握不见面开标操作相关事宜，若无法正常投标，供应商自行承担责任。投标文件制作软件技术支持热线：400-998-0000。CA锁购买：榆林市榆阳区文化南路市民大厦四楼窗口购买,或下载手机APP：陕公共资源交易服务，线上购买。联系电话：0912-3515031。</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Style w:val="22"/>
          <w:rFonts w:hint="eastAsia" w:ascii="宋体" w:hAnsi="宋体" w:eastAsia="宋体" w:cs="宋体"/>
          <w:b/>
          <w:bCs/>
          <w:i w:val="0"/>
          <w:iCs w:val="0"/>
          <w:caps w:val="0"/>
          <w:color w:val="auto"/>
          <w:spacing w:val="0"/>
          <w:sz w:val="28"/>
          <w:szCs w:val="28"/>
          <w:shd w:val="clear" w:fill="FFFFFF"/>
        </w:rPr>
      </w:pPr>
      <w:r>
        <w:rPr>
          <w:rFonts w:hint="eastAsia" w:ascii="宋体" w:hAnsi="宋体" w:eastAsia="宋体" w:cs="宋体"/>
          <w:i w:val="0"/>
          <w:iCs w:val="0"/>
          <w:caps w:val="0"/>
          <w:color w:val="auto"/>
          <w:spacing w:val="0"/>
          <w:sz w:val="28"/>
          <w:szCs w:val="28"/>
          <w:shd w:val="clear" w:fill="FFFFFF"/>
        </w:rPr>
        <w:t>2.建议使用带有麦克风和摄像头的笔记本电脑</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i w:val="0"/>
          <w:iCs w:val="0"/>
          <w:caps w:val="0"/>
          <w:color w:val="auto"/>
          <w:spacing w:val="0"/>
          <w:sz w:val="28"/>
          <w:szCs w:val="28"/>
          <w:shd w:val="clear" w:fill="FFFFFF"/>
        </w:rPr>
      </w:pPr>
      <w:r>
        <w:rPr>
          <w:rStyle w:val="22"/>
          <w:rFonts w:hint="eastAsia" w:ascii="宋体" w:hAnsi="宋体" w:eastAsia="宋体" w:cs="宋体"/>
          <w:b/>
          <w:bCs/>
          <w:i w:val="0"/>
          <w:iCs w:val="0"/>
          <w:caps w:val="0"/>
          <w:color w:val="auto"/>
          <w:spacing w:val="0"/>
          <w:sz w:val="28"/>
          <w:szCs w:val="28"/>
          <w:shd w:val="clear" w:fill="FFFFFF"/>
        </w:rPr>
        <w:t>八、对本次招标提出询问，请按以下方式联系。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1.采购人信息</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名称：神木市生态修复和移民搬迁服务中心</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地址：神木市麟州街道神华路自然资源和规划局办公楼401</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联系方式：13992286786</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2.采购代理机构信息</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名称：陕西麟州平行线项目管理有限公司</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地址：陕西省榆林市神木市滨河新区滨源大厦北座10层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联系方式：15291210099</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3.项目联系方式</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项目联系人：李苗</w:t>
      </w:r>
    </w:p>
    <w:p>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both"/>
        <w:rPr>
          <w:rFonts w:hint="eastAsia" w:ascii="宋体" w:hAnsi="宋体" w:eastAsia="宋体" w:cs="宋体"/>
          <w:i w:val="0"/>
          <w:iCs w:val="0"/>
          <w:caps w:val="0"/>
          <w:color w:val="auto"/>
          <w:spacing w:val="0"/>
          <w:sz w:val="28"/>
          <w:szCs w:val="28"/>
          <w:shd w:val="clear" w:fill="FFFFFF"/>
        </w:rPr>
      </w:pPr>
      <w:r>
        <w:rPr>
          <w:rFonts w:hint="eastAsia" w:ascii="宋体" w:hAnsi="宋体" w:eastAsia="宋体" w:cs="宋体"/>
          <w:i w:val="0"/>
          <w:iCs w:val="0"/>
          <w:caps w:val="0"/>
          <w:color w:val="auto"/>
          <w:spacing w:val="0"/>
          <w:sz w:val="28"/>
          <w:szCs w:val="28"/>
          <w:shd w:val="clear" w:fill="FFFFFF"/>
        </w:rPr>
        <w:t>电话：15291210099</w:t>
      </w:r>
    </w:p>
    <w:p>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right"/>
        <w:rPr>
          <w:rFonts w:hint="eastAsia" w:ascii="宋体" w:hAnsi="宋体" w:eastAsia="宋体" w:cs="宋体"/>
          <w:i w:val="0"/>
          <w:iCs w:val="0"/>
          <w:caps w:val="0"/>
          <w:color w:val="auto"/>
          <w:spacing w:val="0"/>
          <w:sz w:val="24"/>
          <w:szCs w:val="24"/>
          <w:shd w:val="clear" w:fill="FFFFFF"/>
        </w:rPr>
      </w:pPr>
    </w:p>
    <w:p>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384"/>
        <w:jc w:val="right"/>
        <w:rPr>
          <w:rFonts w:hint="eastAsia" w:ascii="宋体" w:hAnsi="宋体" w:eastAsia="宋体" w:cs="宋体"/>
          <w:i w:val="0"/>
          <w:iCs w:val="0"/>
          <w:caps w:val="0"/>
          <w:color w:val="auto"/>
          <w:spacing w:val="0"/>
          <w:sz w:val="24"/>
          <w:szCs w:val="24"/>
          <w:shd w:val="clear" w:fill="FFFFFF"/>
        </w:rPr>
      </w:pPr>
    </w:p>
    <w:p>
      <w:pPr>
        <w:pStyle w:val="4"/>
        <w:keepNext w:val="0"/>
        <w:keepLines w:val="0"/>
        <w:pageBreakBefore w:val="0"/>
        <w:widowControl w:val="0"/>
        <w:kinsoku/>
        <w:wordWrap/>
        <w:overflowPunct/>
        <w:topLinePunct w:val="0"/>
        <w:autoSpaceDE w:val="0"/>
        <w:autoSpaceDN w:val="0"/>
        <w:bidi w:val="0"/>
        <w:adjustRightInd/>
        <w:snapToGrid/>
        <w:ind w:left="0"/>
        <w:textAlignment w:val="auto"/>
        <w:rPr>
          <w:rFonts w:hint="eastAsia" w:ascii="宋体" w:hAnsi="宋体" w:eastAsia="宋体" w:cs="宋体"/>
          <w:sz w:val="44"/>
          <w:szCs w:val="44"/>
          <w:lang w:eastAsia="zh-CN"/>
        </w:rPr>
      </w:pPr>
    </w:p>
    <w:p>
      <w:pPr>
        <w:pStyle w:val="4"/>
        <w:keepNext w:val="0"/>
        <w:keepLines w:val="0"/>
        <w:pageBreakBefore w:val="0"/>
        <w:widowControl w:val="0"/>
        <w:kinsoku/>
        <w:wordWrap/>
        <w:overflowPunct/>
        <w:topLinePunct w:val="0"/>
        <w:autoSpaceDE w:val="0"/>
        <w:autoSpaceDN w:val="0"/>
        <w:bidi w:val="0"/>
        <w:adjustRightInd/>
        <w:snapToGrid/>
        <w:ind w:left="0"/>
        <w:textAlignment w:val="auto"/>
        <w:rPr>
          <w:rFonts w:hint="eastAsia" w:ascii="宋体" w:hAnsi="宋体" w:eastAsia="宋体" w:cs="宋体"/>
          <w:sz w:val="44"/>
          <w:szCs w:val="44"/>
          <w:lang w:eastAsia="zh-CN"/>
        </w:rPr>
      </w:pPr>
    </w:p>
    <w:p>
      <w:pPr>
        <w:pStyle w:val="4"/>
        <w:keepNext w:val="0"/>
        <w:keepLines w:val="0"/>
        <w:pageBreakBefore w:val="0"/>
        <w:widowControl w:val="0"/>
        <w:kinsoku/>
        <w:wordWrap/>
        <w:overflowPunct/>
        <w:topLinePunct w:val="0"/>
        <w:autoSpaceDE w:val="0"/>
        <w:autoSpaceDN w:val="0"/>
        <w:bidi w:val="0"/>
        <w:adjustRightInd/>
        <w:snapToGrid/>
        <w:ind w:left="0"/>
        <w:textAlignment w:val="auto"/>
        <w:rPr>
          <w:rFonts w:hint="eastAsia" w:ascii="宋体" w:hAnsi="宋体" w:eastAsia="宋体" w:cs="宋体"/>
          <w:sz w:val="44"/>
          <w:szCs w:val="44"/>
          <w:lang w:eastAsia="zh-CN"/>
        </w:rPr>
      </w:pPr>
    </w:p>
    <w:p>
      <w:pPr>
        <w:pStyle w:val="4"/>
        <w:keepNext w:val="0"/>
        <w:keepLines w:val="0"/>
        <w:pageBreakBefore w:val="0"/>
        <w:widowControl w:val="0"/>
        <w:kinsoku/>
        <w:wordWrap/>
        <w:overflowPunct/>
        <w:topLinePunct w:val="0"/>
        <w:autoSpaceDE w:val="0"/>
        <w:autoSpaceDN w:val="0"/>
        <w:bidi w:val="0"/>
        <w:adjustRightInd/>
        <w:snapToGrid/>
        <w:ind w:left="0"/>
        <w:textAlignment w:val="auto"/>
        <w:rPr>
          <w:rFonts w:hint="eastAsia" w:ascii="宋体" w:hAnsi="宋体" w:eastAsia="宋体" w:cs="宋体"/>
          <w:sz w:val="44"/>
          <w:szCs w:val="44"/>
          <w:lang w:eastAsia="zh-CN"/>
        </w:rPr>
      </w:pPr>
    </w:p>
    <w:p>
      <w:pPr>
        <w:pStyle w:val="4"/>
        <w:keepNext w:val="0"/>
        <w:keepLines w:val="0"/>
        <w:pageBreakBefore w:val="0"/>
        <w:widowControl w:val="0"/>
        <w:kinsoku/>
        <w:wordWrap/>
        <w:overflowPunct/>
        <w:topLinePunct w:val="0"/>
        <w:autoSpaceDE w:val="0"/>
        <w:autoSpaceDN w:val="0"/>
        <w:bidi w:val="0"/>
        <w:adjustRightInd/>
        <w:snapToGrid/>
        <w:ind w:left="0"/>
        <w:textAlignment w:val="auto"/>
        <w:rPr>
          <w:rFonts w:hint="eastAsia" w:ascii="宋体" w:hAnsi="宋体" w:eastAsia="宋体" w:cs="宋体"/>
          <w:sz w:val="44"/>
          <w:szCs w:val="44"/>
          <w:lang w:eastAsia="zh-CN"/>
        </w:rPr>
      </w:pPr>
    </w:p>
    <w:p>
      <w:pPr>
        <w:pStyle w:val="4"/>
        <w:keepNext w:val="0"/>
        <w:keepLines w:val="0"/>
        <w:pageBreakBefore w:val="0"/>
        <w:widowControl w:val="0"/>
        <w:kinsoku/>
        <w:wordWrap/>
        <w:overflowPunct/>
        <w:topLinePunct w:val="0"/>
        <w:autoSpaceDE w:val="0"/>
        <w:autoSpaceDN w:val="0"/>
        <w:bidi w:val="0"/>
        <w:adjustRightInd/>
        <w:snapToGrid/>
        <w:ind w:left="0"/>
        <w:textAlignment w:val="auto"/>
        <w:rPr>
          <w:rFonts w:hint="eastAsia" w:ascii="宋体" w:hAnsi="宋体" w:eastAsia="宋体" w:cs="宋体"/>
          <w:sz w:val="44"/>
          <w:szCs w:val="44"/>
          <w:lang w:eastAsia="zh-CN"/>
        </w:rPr>
      </w:pPr>
    </w:p>
    <w:p>
      <w:pPr>
        <w:pStyle w:val="4"/>
        <w:keepNext w:val="0"/>
        <w:keepLines w:val="0"/>
        <w:pageBreakBefore w:val="0"/>
        <w:widowControl w:val="0"/>
        <w:kinsoku/>
        <w:wordWrap/>
        <w:overflowPunct/>
        <w:topLinePunct w:val="0"/>
        <w:autoSpaceDE w:val="0"/>
        <w:autoSpaceDN w:val="0"/>
        <w:bidi w:val="0"/>
        <w:adjustRightInd/>
        <w:snapToGrid/>
        <w:ind w:left="0"/>
        <w:textAlignment w:val="auto"/>
        <w:rPr>
          <w:rFonts w:hint="eastAsia" w:ascii="宋体" w:hAnsi="宋体" w:eastAsia="宋体" w:cs="宋体"/>
          <w:sz w:val="44"/>
          <w:szCs w:val="44"/>
          <w:lang w:eastAsia="zh-CN"/>
        </w:rPr>
      </w:pPr>
    </w:p>
    <w:p>
      <w:pPr>
        <w:pStyle w:val="4"/>
        <w:keepNext w:val="0"/>
        <w:keepLines w:val="0"/>
        <w:pageBreakBefore w:val="0"/>
        <w:widowControl w:val="0"/>
        <w:kinsoku/>
        <w:wordWrap/>
        <w:overflowPunct/>
        <w:topLinePunct w:val="0"/>
        <w:autoSpaceDE w:val="0"/>
        <w:autoSpaceDN w:val="0"/>
        <w:bidi w:val="0"/>
        <w:adjustRightInd/>
        <w:snapToGrid/>
        <w:ind w:left="0"/>
        <w:textAlignment w:val="auto"/>
        <w:rPr>
          <w:rFonts w:hint="eastAsia" w:ascii="宋体" w:hAnsi="宋体" w:eastAsia="宋体" w:cs="宋体"/>
          <w:sz w:val="44"/>
          <w:szCs w:val="44"/>
          <w:lang w:eastAsia="zh-CN"/>
        </w:rPr>
      </w:pPr>
    </w:p>
    <w:p>
      <w:pPr>
        <w:pStyle w:val="4"/>
        <w:keepNext w:val="0"/>
        <w:keepLines w:val="0"/>
        <w:pageBreakBefore w:val="0"/>
        <w:widowControl w:val="0"/>
        <w:kinsoku/>
        <w:wordWrap/>
        <w:overflowPunct/>
        <w:topLinePunct w:val="0"/>
        <w:autoSpaceDE w:val="0"/>
        <w:autoSpaceDN w:val="0"/>
        <w:bidi w:val="0"/>
        <w:adjustRightInd/>
        <w:snapToGrid/>
        <w:ind w:left="0"/>
        <w:textAlignment w:val="auto"/>
        <w:rPr>
          <w:rFonts w:hint="eastAsia" w:ascii="宋体" w:hAnsi="宋体" w:eastAsia="宋体" w:cs="宋体"/>
          <w:sz w:val="44"/>
          <w:szCs w:val="44"/>
          <w:lang w:eastAsia="zh-CN"/>
        </w:rPr>
      </w:pPr>
    </w:p>
    <w:p>
      <w:pPr>
        <w:pStyle w:val="4"/>
        <w:keepNext w:val="0"/>
        <w:keepLines w:val="0"/>
        <w:pageBreakBefore w:val="0"/>
        <w:widowControl w:val="0"/>
        <w:kinsoku/>
        <w:wordWrap/>
        <w:overflowPunct/>
        <w:topLinePunct w:val="0"/>
        <w:autoSpaceDE w:val="0"/>
        <w:autoSpaceDN w:val="0"/>
        <w:bidi w:val="0"/>
        <w:adjustRightInd/>
        <w:snapToGrid/>
        <w:ind w:left="0"/>
        <w:textAlignment w:val="auto"/>
        <w:rPr>
          <w:rFonts w:hint="eastAsia" w:ascii="宋体" w:hAnsi="宋体" w:eastAsia="宋体" w:cs="宋体"/>
          <w:sz w:val="44"/>
          <w:szCs w:val="44"/>
          <w:lang w:eastAsia="zh-CN"/>
        </w:rPr>
      </w:pPr>
    </w:p>
    <w:p>
      <w:pPr>
        <w:pStyle w:val="4"/>
        <w:keepNext w:val="0"/>
        <w:keepLines w:val="0"/>
        <w:pageBreakBefore w:val="0"/>
        <w:widowControl w:val="0"/>
        <w:kinsoku/>
        <w:wordWrap/>
        <w:overflowPunct/>
        <w:topLinePunct w:val="0"/>
        <w:autoSpaceDE w:val="0"/>
        <w:autoSpaceDN w:val="0"/>
        <w:bidi w:val="0"/>
        <w:adjustRightInd/>
        <w:snapToGrid/>
        <w:ind w:left="0"/>
        <w:textAlignment w:val="auto"/>
        <w:rPr>
          <w:rFonts w:hint="eastAsia" w:ascii="宋体" w:hAnsi="宋体" w:eastAsia="宋体" w:cs="宋体"/>
          <w:sz w:val="44"/>
          <w:szCs w:val="44"/>
          <w:lang w:eastAsia="zh-CN"/>
        </w:rPr>
      </w:pPr>
    </w:p>
    <w:p>
      <w:pPr>
        <w:pStyle w:val="4"/>
        <w:keepNext w:val="0"/>
        <w:keepLines w:val="0"/>
        <w:pageBreakBefore w:val="0"/>
        <w:widowControl w:val="0"/>
        <w:kinsoku/>
        <w:wordWrap/>
        <w:overflowPunct/>
        <w:topLinePunct w:val="0"/>
        <w:autoSpaceDE w:val="0"/>
        <w:autoSpaceDN w:val="0"/>
        <w:bidi w:val="0"/>
        <w:adjustRightInd/>
        <w:snapToGrid/>
        <w:ind w:left="0"/>
        <w:textAlignment w:val="auto"/>
        <w:rPr>
          <w:rFonts w:hint="eastAsia" w:ascii="宋体" w:hAnsi="宋体" w:eastAsia="宋体" w:cs="宋体"/>
          <w:sz w:val="44"/>
          <w:szCs w:val="44"/>
          <w:lang w:eastAsia="zh-CN"/>
        </w:rPr>
      </w:pPr>
    </w:p>
    <w:p>
      <w:pPr>
        <w:pStyle w:val="4"/>
        <w:keepNext w:val="0"/>
        <w:keepLines w:val="0"/>
        <w:pageBreakBefore w:val="0"/>
        <w:widowControl w:val="0"/>
        <w:kinsoku/>
        <w:wordWrap/>
        <w:overflowPunct/>
        <w:topLinePunct w:val="0"/>
        <w:autoSpaceDE w:val="0"/>
        <w:autoSpaceDN w:val="0"/>
        <w:bidi w:val="0"/>
        <w:adjustRightInd/>
        <w:snapToGrid/>
        <w:ind w:left="0"/>
        <w:textAlignment w:val="auto"/>
        <w:rPr>
          <w:rFonts w:hint="eastAsia" w:ascii="宋体" w:hAnsi="宋体" w:eastAsia="宋体" w:cs="宋体"/>
          <w:sz w:val="44"/>
          <w:szCs w:val="44"/>
          <w:lang w:eastAsia="zh-CN"/>
        </w:rPr>
      </w:pPr>
    </w:p>
    <w:p>
      <w:pPr>
        <w:pStyle w:val="4"/>
        <w:keepNext w:val="0"/>
        <w:keepLines w:val="0"/>
        <w:pageBreakBefore w:val="0"/>
        <w:widowControl w:val="0"/>
        <w:kinsoku/>
        <w:wordWrap/>
        <w:overflowPunct/>
        <w:topLinePunct w:val="0"/>
        <w:autoSpaceDE w:val="0"/>
        <w:autoSpaceDN w:val="0"/>
        <w:bidi w:val="0"/>
        <w:adjustRightInd/>
        <w:snapToGrid/>
        <w:ind w:left="0"/>
        <w:textAlignment w:val="auto"/>
        <w:rPr>
          <w:rFonts w:hint="eastAsia" w:ascii="宋体" w:hAnsi="宋体" w:eastAsia="宋体" w:cs="宋体"/>
          <w:sz w:val="44"/>
          <w:szCs w:val="44"/>
          <w:lang w:eastAsia="zh-CN"/>
        </w:rPr>
      </w:pPr>
    </w:p>
    <w:p>
      <w:pPr>
        <w:pStyle w:val="4"/>
        <w:keepNext w:val="0"/>
        <w:keepLines w:val="0"/>
        <w:pageBreakBefore w:val="0"/>
        <w:widowControl w:val="0"/>
        <w:kinsoku/>
        <w:wordWrap/>
        <w:overflowPunct/>
        <w:topLinePunct w:val="0"/>
        <w:autoSpaceDE w:val="0"/>
        <w:autoSpaceDN w:val="0"/>
        <w:bidi w:val="0"/>
        <w:adjustRightInd/>
        <w:snapToGrid/>
        <w:ind w:left="0"/>
        <w:textAlignment w:val="auto"/>
        <w:rPr>
          <w:rFonts w:hint="eastAsia" w:ascii="宋体" w:hAnsi="宋体" w:eastAsia="宋体" w:cs="宋体"/>
          <w:sz w:val="44"/>
          <w:szCs w:val="44"/>
          <w:lang w:eastAsia="zh-CN"/>
        </w:rPr>
      </w:pPr>
    </w:p>
    <w:p>
      <w:pPr>
        <w:pStyle w:val="4"/>
        <w:keepNext w:val="0"/>
        <w:keepLines w:val="0"/>
        <w:pageBreakBefore w:val="0"/>
        <w:widowControl w:val="0"/>
        <w:kinsoku/>
        <w:wordWrap/>
        <w:overflowPunct/>
        <w:topLinePunct w:val="0"/>
        <w:autoSpaceDE w:val="0"/>
        <w:autoSpaceDN w:val="0"/>
        <w:bidi w:val="0"/>
        <w:adjustRightInd/>
        <w:snapToGrid/>
        <w:ind w:left="0"/>
        <w:textAlignment w:val="auto"/>
        <w:rPr>
          <w:rFonts w:hint="eastAsia" w:ascii="宋体" w:hAnsi="宋体" w:eastAsia="宋体" w:cs="宋体"/>
          <w:sz w:val="44"/>
          <w:szCs w:val="44"/>
          <w:lang w:val="en-US" w:eastAsia="zh-CN"/>
        </w:rPr>
      </w:pPr>
      <w:r>
        <w:rPr>
          <w:rFonts w:hint="eastAsia" w:ascii="宋体" w:hAnsi="宋体" w:eastAsia="宋体" w:cs="宋体"/>
          <w:sz w:val="44"/>
          <w:szCs w:val="44"/>
          <w:lang w:eastAsia="zh-CN"/>
        </w:rPr>
        <w:t>第二章</w:t>
      </w:r>
      <w:r>
        <w:rPr>
          <w:rFonts w:hint="eastAsia" w:ascii="宋体" w:hAnsi="宋体" w:eastAsia="宋体" w:cs="宋体"/>
          <w:sz w:val="44"/>
          <w:szCs w:val="44"/>
          <w:lang w:val="en-US" w:eastAsia="zh-CN"/>
        </w:rPr>
        <w:t xml:space="preserve"> 供应商须知</w:t>
      </w:r>
      <w:bookmarkEnd w:id="1"/>
    </w:p>
    <w:p>
      <w:pPr>
        <w:keepNext w:val="0"/>
        <w:keepLines w:val="0"/>
        <w:pageBreakBefore w:val="0"/>
        <w:widowControl w:val="0"/>
        <w:kinsoku/>
        <w:wordWrap/>
        <w:overflowPunct/>
        <w:topLinePunct w:val="0"/>
        <w:autoSpaceDE w:val="0"/>
        <w:autoSpaceDN w:val="0"/>
        <w:bidi w:val="0"/>
        <w:adjustRightInd/>
        <w:snapToGrid/>
        <w:textAlignment w:val="auto"/>
        <w:rPr>
          <w:rFonts w:hint="default"/>
          <w:lang w:val="en-US" w:eastAsia="zh-CN"/>
        </w:rPr>
      </w:pPr>
    </w:p>
    <w:p>
      <w:pPr>
        <w:keepNext w:val="0"/>
        <w:keepLines w:val="0"/>
        <w:pageBreakBefore w:val="0"/>
        <w:widowControl w:val="0"/>
        <w:kinsoku/>
        <w:wordWrap/>
        <w:overflowPunct/>
        <w:topLinePunct w:val="0"/>
        <w:autoSpaceDE w:val="0"/>
        <w:autoSpaceDN w:val="0"/>
        <w:bidi w:val="0"/>
        <w:adjustRightInd/>
        <w:snapToGrid/>
        <w:jc w:val="both"/>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供应商须知前附表</w:t>
      </w:r>
    </w:p>
    <w:tbl>
      <w:tblPr>
        <w:tblStyle w:val="19"/>
        <w:tblpPr w:leftFromText="180" w:rightFromText="180" w:vertAnchor="text" w:horzAnchor="page" w:tblpXSpec="center" w:tblpY="539"/>
        <w:tblOverlap w:val="never"/>
        <w:tblW w:w="92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8"/>
        <w:gridCol w:w="85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jc w:val="center"/>
        </w:trPr>
        <w:tc>
          <w:tcPr>
            <w:tcW w:w="728"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rPr>
            </w:pPr>
            <w:r>
              <w:rPr>
                <w:rFonts w:hint="eastAsia" w:ascii="宋体" w:hAnsi="宋体" w:eastAsia="宋体" w:cs="宋体"/>
                <w:sz w:val="28"/>
                <w:szCs w:val="28"/>
              </w:rPr>
              <w:t>项号</w:t>
            </w:r>
          </w:p>
        </w:tc>
        <w:tc>
          <w:tcPr>
            <w:tcW w:w="8509"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rPr>
            </w:pPr>
            <w:r>
              <w:rPr>
                <w:rFonts w:hint="eastAsia" w:ascii="宋体" w:hAnsi="宋体" w:eastAsia="宋体" w:cs="宋体"/>
                <w:sz w:val="28"/>
                <w:szCs w:val="28"/>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3" w:hRule="exact"/>
          <w:jc w:val="center"/>
        </w:trPr>
        <w:tc>
          <w:tcPr>
            <w:tcW w:w="728"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rPr>
            </w:pPr>
            <w:r>
              <w:rPr>
                <w:rFonts w:hint="eastAsia" w:ascii="宋体" w:hAnsi="宋体" w:eastAsia="宋体" w:cs="宋体"/>
                <w:sz w:val="28"/>
                <w:szCs w:val="28"/>
              </w:rPr>
              <w:t>1</w:t>
            </w:r>
          </w:p>
        </w:tc>
        <w:tc>
          <w:tcPr>
            <w:tcW w:w="8509" w:type="dxa"/>
            <w:vAlign w:val="center"/>
          </w:tcPr>
          <w:p>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sz w:val="28"/>
                <w:szCs w:val="28"/>
                <w:lang w:eastAsia="zh-CN"/>
              </w:rPr>
            </w:pPr>
            <w:r>
              <w:rPr>
                <w:rFonts w:hint="eastAsia" w:ascii="宋体" w:hAnsi="宋体" w:eastAsia="宋体" w:cs="宋体"/>
                <w:sz w:val="28"/>
                <w:szCs w:val="28"/>
              </w:rPr>
              <w:t>采购项目名称：神木市大柳塔试验区石圪台村生态修复及土地复垦项目-监理</w:t>
            </w:r>
          </w:p>
          <w:p>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项目</w:t>
            </w:r>
            <w:r>
              <w:rPr>
                <w:rFonts w:hint="eastAsia" w:ascii="宋体" w:hAnsi="宋体" w:eastAsia="宋体" w:cs="宋体"/>
                <w:sz w:val="28"/>
                <w:szCs w:val="28"/>
              </w:rPr>
              <w:t>编号：LZPXX2023-027F</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5" w:hRule="exact"/>
          <w:jc w:val="center"/>
        </w:trPr>
        <w:tc>
          <w:tcPr>
            <w:tcW w:w="728"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rPr>
            </w:pPr>
            <w:r>
              <w:rPr>
                <w:rFonts w:hint="eastAsia" w:ascii="宋体" w:hAnsi="宋体" w:eastAsia="宋体" w:cs="宋体"/>
                <w:sz w:val="28"/>
                <w:szCs w:val="28"/>
              </w:rPr>
              <w:t>2</w:t>
            </w:r>
          </w:p>
        </w:tc>
        <w:tc>
          <w:tcPr>
            <w:tcW w:w="8509" w:type="dxa"/>
            <w:vAlign w:val="center"/>
          </w:tcPr>
          <w:p>
            <w:pPr>
              <w:keepNext w:val="0"/>
              <w:keepLines w:val="0"/>
              <w:pageBreakBefore w:val="0"/>
              <w:widowControl w:val="0"/>
              <w:kinsoku/>
              <w:wordWrap/>
              <w:overflowPunct/>
              <w:topLinePunct w:val="0"/>
              <w:autoSpaceDE w:val="0"/>
              <w:autoSpaceDN w:val="0"/>
              <w:bidi w:val="0"/>
              <w:adjustRightInd/>
              <w:snapToGrid/>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采购人：</w:t>
            </w:r>
            <w:r>
              <w:rPr>
                <w:rFonts w:hint="eastAsia" w:ascii="宋体" w:hAnsi="宋体" w:eastAsia="宋体" w:cs="宋体"/>
                <w:sz w:val="28"/>
                <w:szCs w:val="28"/>
                <w:lang w:val="en-US" w:eastAsia="zh-CN"/>
              </w:rPr>
              <w:t>神木市生态修复和移民搬迁服务中心</w:t>
            </w:r>
          </w:p>
          <w:p>
            <w:pPr>
              <w:keepNext w:val="0"/>
              <w:keepLines w:val="0"/>
              <w:pageBreakBefore w:val="0"/>
              <w:widowControl w:val="0"/>
              <w:kinsoku/>
              <w:wordWrap/>
              <w:overflowPunct/>
              <w:topLinePunct w:val="0"/>
              <w:autoSpaceDE w:val="0"/>
              <w:autoSpaceDN w:val="0"/>
              <w:bidi w:val="0"/>
              <w:adjustRightInd/>
              <w:snapToGrid/>
              <w:spacing w:line="460" w:lineRule="exact"/>
              <w:textAlignment w:val="auto"/>
              <w:rPr>
                <w:rFonts w:hint="eastAsia" w:ascii="宋体" w:hAnsi="宋体" w:eastAsia="宋体" w:cs="宋体"/>
                <w:sz w:val="28"/>
                <w:szCs w:val="28"/>
              </w:rPr>
            </w:pPr>
            <w:r>
              <w:rPr>
                <w:rFonts w:hint="eastAsia" w:ascii="宋体" w:hAnsi="宋体" w:eastAsia="宋体" w:cs="宋体"/>
                <w:sz w:val="28"/>
                <w:szCs w:val="28"/>
              </w:rPr>
              <w:t>采购代理机构：陕西麟州平行线项目管理有限公司</w:t>
            </w:r>
          </w:p>
          <w:p>
            <w:pPr>
              <w:keepNext w:val="0"/>
              <w:keepLines w:val="0"/>
              <w:pageBreakBefore w:val="0"/>
              <w:widowControl w:val="0"/>
              <w:kinsoku/>
              <w:wordWrap/>
              <w:overflowPunct/>
              <w:topLinePunct w:val="0"/>
              <w:autoSpaceDE w:val="0"/>
              <w:autoSpaceDN w:val="0"/>
              <w:bidi w:val="0"/>
              <w:adjustRightInd/>
              <w:snapToGrid/>
              <w:jc w:val="both"/>
              <w:textAlignment w:val="auto"/>
              <w:rPr>
                <w:rFonts w:hint="eastAsia" w:ascii="宋体" w:hAnsi="宋体" w:eastAsia="宋体" w:cs="宋体"/>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728"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p>
        </w:tc>
        <w:tc>
          <w:tcPr>
            <w:tcW w:w="8509" w:type="dxa"/>
            <w:vAlign w:val="center"/>
          </w:tcPr>
          <w:p>
            <w:pPr>
              <w:keepNext w:val="0"/>
              <w:keepLines w:val="0"/>
              <w:pageBreakBefore w:val="0"/>
              <w:widowControl w:val="0"/>
              <w:kinsoku/>
              <w:wordWrap/>
              <w:overflowPunct/>
              <w:topLinePunct w:val="0"/>
              <w:autoSpaceDE w:val="0"/>
              <w:autoSpaceDN w:val="0"/>
              <w:bidi w:val="0"/>
              <w:adjustRightInd/>
              <w:snapToGrid/>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监督人：神木市财政局和神木市审计局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exact"/>
          <w:jc w:val="center"/>
        </w:trPr>
        <w:tc>
          <w:tcPr>
            <w:tcW w:w="728"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4</w:t>
            </w:r>
          </w:p>
        </w:tc>
        <w:tc>
          <w:tcPr>
            <w:tcW w:w="8509" w:type="dxa"/>
            <w:vAlign w:val="center"/>
          </w:tcPr>
          <w:p>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项目名称：</w:t>
            </w:r>
            <w:r>
              <w:rPr>
                <w:rFonts w:hint="eastAsia" w:ascii="宋体" w:hAnsi="宋体" w:eastAsia="宋体" w:cs="宋体"/>
                <w:sz w:val="28"/>
                <w:szCs w:val="28"/>
              </w:rPr>
              <w:t>神木市大柳塔试验区石圪台村生态修复及土地复垦项目-监理</w:t>
            </w:r>
          </w:p>
          <w:p>
            <w:pPr>
              <w:keepNext w:val="0"/>
              <w:keepLines w:val="0"/>
              <w:pageBreakBefore w:val="0"/>
              <w:widowControl w:val="0"/>
              <w:kinsoku/>
              <w:wordWrap/>
              <w:overflowPunct/>
              <w:topLinePunct w:val="0"/>
              <w:autoSpaceDE w:val="0"/>
              <w:autoSpaceDN w:val="0"/>
              <w:bidi w:val="0"/>
              <w:adjustRightInd/>
              <w:snapToGrid/>
              <w:jc w:val="both"/>
              <w:textAlignment w:val="auto"/>
              <w:rPr>
                <w:rFonts w:hint="eastAsia" w:ascii="宋体" w:hAnsi="宋体" w:eastAsia="宋体" w:cs="宋体"/>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728"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5</w:t>
            </w:r>
          </w:p>
        </w:tc>
        <w:tc>
          <w:tcPr>
            <w:tcW w:w="8509" w:type="dxa"/>
            <w:vAlign w:val="center"/>
          </w:tcPr>
          <w:p>
            <w:pPr>
              <w:keepNext w:val="0"/>
              <w:keepLines w:val="0"/>
              <w:pageBreakBefore w:val="0"/>
              <w:widowControl w:val="0"/>
              <w:kinsoku/>
              <w:wordWrap/>
              <w:overflowPunct/>
              <w:topLinePunct w:val="0"/>
              <w:autoSpaceDE w:val="0"/>
              <w:autoSpaceDN w:val="0"/>
              <w:bidi w:val="0"/>
              <w:adjustRightInd/>
              <w:snapToGrid/>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资金来源：</w:t>
            </w:r>
            <w:r>
              <w:rPr>
                <w:rFonts w:hint="eastAsia" w:ascii="宋体" w:hAnsi="宋体" w:eastAsia="宋体" w:cs="宋体"/>
                <w:sz w:val="28"/>
                <w:szCs w:val="28"/>
                <w:lang w:val="en-US" w:eastAsia="zh-CN"/>
              </w:rPr>
              <w:t>财政</w:t>
            </w:r>
            <w:r>
              <w:rPr>
                <w:rFonts w:hint="eastAsia" w:ascii="宋体" w:hAnsi="宋体" w:eastAsia="宋体" w:cs="宋体"/>
                <w:sz w:val="28"/>
                <w:szCs w:val="28"/>
                <w:lang w:eastAsia="zh-CN"/>
              </w:rPr>
              <w:t>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728"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6</w:t>
            </w:r>
          </w:p>
        </w:tc>
        <w:tc>
          <w:tcPr>
            <w:tcW w:w="8509" w:type="dxa"/>
            <w:vAlign w:val="center"/>
          </w:tcPr>
          <w:p>
            <w:pPr>
              <w:keepNext w:val="0"/>
              <w:keepLines w:val="0"/>
              <w:pageBreakBefore w:val="0"/>
              <w:widowControl w:val="0"/>
              <w:kinsoku/>
              <w:wordWrap/>
              <w:overflowPunct/>
              <w:topLinePunct w:val="0"/>
              <w:autoSpaceDE w:val="0"/>
              <w:autoSpaceDN w:val="0"/>
              <w:bidi w:val="0"/>
              <w:adjustRightInd/>
              <w:snapToGrid/>
              <w:jc w:val="both"/>
              <w:textAlignment w:val="auto"/>
              <w:rPr>
                <w:rFonts w:hint="eastAsia" w:ascii="宋体" w:hAnsi="宋体" w:eastAsia="宋体" w:cs="宋体"/>
                <w:sz w:val="28"/>
                <w:szCs w:val="28"/>
              </w:rPr>
            </w:pPr>
            <w:r>
              <w:rPr>
                <w:rFonts w:hint="eastAsia" w:ascii="宋体" w:hAnsi="宋体" w:eastAsia="宋体" w:cs="宋体"/>
                <w:sz w:val="28"/>
                <w:szCs w:val="28"/>
              </w:rPr>
              <w:t>采购内容</w:t>
            </w:r>
            <w:r>
              <w:rPr>
                <w:rFonts w:hint="eastAsia" w:ascii="宋体" w:hAnsi="宋体" w:eastAsia="宋体" w:cs="宋体"/>
                <w:sz w:val="28"/>
                <w:szCs w:val="28"/>
                <w:lang w:eastAsia="zh-CN"/>
              </w:rPr>
              <w:t>和要求：</w:t>
            </w:r>
            <w:r>
              <w:rPr>
                <w:rFonts w:hint="eastAsia" w:ascii="宋体" w:hAnsi="宋体" w:eastAsia="宋体" w:cs="宋体"/>
                <w:sz w:val="28"/>
                <w:szCs w:val="28"/>
              </w:rPr>
              <w:t>具体见第四章磋商内容及采购需求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8" w:hRule="exact"/>
          <w:jc w:val="center"/>
        </w:trPr>
        <w:tc>
          <w:tcPr>
            <w:tcW w:w="728"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w:t>
            </w:r>
          </w:p>
        </w:tc>
        <w:tc>
          <w:tcPr>
            <w:tcW w:w="8509" w:type="dxa"/>
            <w:vAlign w:val="center"/>
          </w:tcPr>
          <w:p>
            <w:pPr>
              <w:keepNext w:val="0"/>
              <w:keepLines w:val="0"/>
              <w:pageBreakBefore w:val="0"/>
              <w:widowControl w:val="0"/>
              <w:kinsoku/>
              <w:wordWrap/>
              <w:overflowPunct/>
              <w:topLinePunct w:val="0"/>
              <w:autoSpaceDE w:val="0"/>
              <w:autoSpaceDN w:val="0"/>
              <w:bidi w:val="0"/>
              <w:adjustRightInd/>
              <w:snapToGrid/>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响应</w:t>
            </w:r>
            <w:r>
              <w:rPr>
                <w:rFonts w:hint="eastAsia" w:ascii="宋体" w:hAnsi="宋体" w:eastAsia="宋体" w:cs="宋体"/>
                <w:sz w:val="28"/>
                <w:szCs w:val="28"/>
              </w:rPr>
              <w:t>文件</w:t>
            </w:r>
            <w:r>
              <w:rPr>
                <w:rFonts w:hint="eastAsia" w:ascii="宋体" w:hAnsi="宋体" w:eastAsia="宋体" w:cs="宋体"/>
                <w:sz w:val="28"/>
                <w:szCs w:val="28"/>
                <w:lang w:eastAsia="zh-CN"/>
              </w:rPr>
              <w:t>递交</w:t>
            </w:r>
            <w:r>
              <w:rPr>
                <w:rFonts w:hint="eastAsia" w:ascii="宋体" w:hAnsi="宋体" w:eastAsia="宋体" w:cs="宋体"/>
                <w:sz w:val="28"/>
                <w:szCs w:val="28"/>
              </w:rPr>
              <w:t>截止时间</w:t>
            </w:r>
            <w:r>
              <w:rPr>
                <w:rFonts w:hint="eastAsia" w:ascii="宋体" w:hAnsi="宋体" w:eastAsia="宋体" w:cs="宋体"/>
                <w:sz w:val="28"/>
                <w:szCs w:val="28"/>
                <w:lang w:eastAsia="zh-CN"/>
              </w:rPr>
              <w:t>：202</w:t>
            </w: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年</w:t>
            </w:r>
            <w:r>
              <w:rPr>
                <w:rFonts w:hint="eastAsia" w:ascii="宋体" w:hAnsi="宋体" w:eastAsia="宋体" w:cs="宋体"/>
                <w:sz w:val="28"/>
                <w:szCs w:val="28"/>
                <w:lang w:val="en-US" w:eastAsia="zh-CN"/>
              </w:rPr>
              <w:t>11</w:t>
            </w:r>
            <w:r>
              <w:rPr>
                <w:rFonts w:hint="eastAsia" w:ascii="宋体" w:hAnsi="宋体" w:eastAsia="宋体" w:cs="宋体"/>
                <w:sz w:val="28"/>
                <w:szCs w:val="28"/>
                <w:lang w:eastAsia="zh-CN"/>
              </w:rPr>
              <w:t>月</w:t>
            </w:r>
            <w:r>
              <w:rPr>
                <w:rFonts w:hint="eastAsia" w:ascii="宋体" w:hAnsi="宋体" w:eastAsia="宋体" w:cs="宋体"/>
                <w:sz w:val="28"/>
                <w:szCs w:val="28"/>
                <w:lang w:val="en-US" w:eastAsia="zh-CN"/>
              </w:rPr>
              <w:t>20</w:t>
            </w:r>
            <w:r>
              <w:rPr>
                <w:rFonts w:hint="eastAsia" w:ascii="宋体" w:hAnsi="宋体" w:eastAsia="宋体" w:cs="宋体"/>
                <w:sz w:val="28"/>
                <w:szCs w:val="28"/>
                <w:lang w:eastAsia="zh-CN"/>
              </w:rPr>
              <w:t>日</w:t>
            </w:r>
            <w:r>
              <w:rPr>
                <w:rFonts w:hint="eastAsia" w:ascii="宋体" w:hAnsi="宋体" w:eastAsia="宋体" w:cs="宋体"/>
                <w:sz w:val="28"/>
                <w:szCs w:val="28"/>
                <w:lang w:val="en-US" w:eastAsia="zh-CN"/>
              </w:rPr>
              <w:t>13</w:t>
            </w:r>
            <w:r>
              <w:rPr>
                <w:rFonts w:hint="eastAsia" w:ascii="宋体" w:hAnsi="宋体" w:eastAsia="宋体" w:cs="宋体"/>
                <w:sz w:val="28"/>
                <w:szCs w:val="28"/>
                <w:lang w:eastAsia="zh-CN"/>
              </w:rPr>
              <w:t>:30</w:t>
            </w:r>
          </w:p>
          <w:p>
            <w:pPr>
              <w:keepNext w:val="0"/>
              <w:keepLines w:val="0"/>
              <w:pageBreakBefore w:val="0"/>
              <w:widowControl w:val="0"/>
              <w:kinsoku/>
              <w:wordWrap/>
              <w:overflowPunct/>
              <w:topLinePunct w:val="0"/>
              <w:autoSpaceDE w:val="0"/>
              <w:autoSpaceDN w:val="0"/>
              <w:bidi w:val="0"/>
              <w:adjustRightInd/>
              <w:snapToGrid/>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磋商时间：</w:t>
            </w:r>
            <w:r>
              <w:rPr>
                <w:rFonts w:hint="eastAsia" w:ascii="宋体" w:hAnsi="宋体" w:eastAsia="宋体" w:cs="宋体"/>
                <w:sz w:val="28"/>
                <w:szCs w:val="28"/>
                <w:lang w:eastAsia="zh-CN"/>
              </w:rPr>
              <w:t>202</w:t>
            </w: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年</w:t>
            </w:r>
            <w:r>
              <w:rPr>
                <w:rFonts w:hint="eastAsia" w:ascii="宋体" w:hAnsi="宋体" w:eastAsia="宋体" w:cs="宋体"/>
                <w:sz w:val="28"/>
                <w:szCs w:val="28"/>
                <w:lang w:val="en-US" w:eastAsia="zh-CN"/>
              </w:rPr>
              <w:t>11</w:t>
            </w:r>
            <w:r>
              <w:rPr>
                <w:rFonts w:hint="eastAsia" w:ascii="宋体" w:hAnsi="宋体" w:eastAsia="宋体" w:cs="宋体"/>
                <w:sz w:val="28"/>
                <w:szCs w:val="28"/>
                <w:lang w:eastAsia="zh-CN"/>
              </w:rPr>
              <w:t>月</w:t>
            </w:r>
            <w:r>
              <w:rPr>
                <w:rFonts w:hint="eastAsia" w:ascii="宋体" w:hAnsi="宋体" w:eastAsia="宋体" w:cs="宋体"/>
                <w:sz w:val="28"/>
                <w:szCs w:val="28"/>
                <w:lang w:val="en-US" w:eastAsia="zh-CN"/>
              </w:rPr>
              <w:t>20</w:t>
            </w:r>
            <w:r>
              <w:rPr>
                <w:rFonts w:hint="eastAsia" w:ascii="宋体" w:hAnsi="宋体" w:eastAsia="宋体" w:cs="宋体"/>
                <w:sz w:val="28"/>
                <w:szCs w:val="28"/>
                <w:lang w:eastAsia="zh-CN"/>
              </w:rPr>
              <w:t>日</w:t>
            </w:r>
            <w:r>
              <w:rPr>
                <w:rFonts w:hint="eastAsia" w:ascii="宋体" w:hAnsi="宋体" w:eastAsia="宋体" w:cs="宋体"/>
                <w:sz w:val="28"/>
                <w:szCs w:val="28"/>
                <w:lang w:val="en-US" w:eastAsia="zh-CN"/>
              </w:rPr>
              <w:t>13</w:t>
            </w:r>
            <w:r>
              <w:rPr>
                <w:rFonts w:hint="eastAsia" w:ascii="宋体" w:hAnsi="宋体" w:eastAsia="宋体" w:cs="宋体"/>
                <w:sz w:val="28"/>
                <w:szCs w:val="28"/>
                <w:lang w:eastAsia="zh-CN"/>
              </w:rPr>
              <w:t>:30</w:t>
            </w:r>
          </w:p>
          <w:p>
            <w:pPr>
              <w:keepNext w:val="0"/>
              <w:keepLines w:val="0"/>
              <w:pageBreakBefore w:val="0"/>
              <w:widowControl w:val="0"/>
              <w:kinsoku/>
              <w:wordWrap/>
              <w:overflowPunct/>
              <w:topLinePunct w:val="0"/>
              <w:autoSpaceDE w:val="0"/>
              <w:autoSpaceDN w:val="0"/>
              <w:bidi w:val="0"/>
              <w:adjustRightInd/>
              <w:snapToGrid/>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磋商地点：</w:t>
            </w:r>
            <w:r>
              <w:rPr>
                <w:rFonts w:hint="eastAsia" w:ascii="宋体" w:hAnsi="宋体" w:eastAsia="宋体" w:cs="宋体"/>
                <w:sz w:val="28"/>
                <w:szCs w:val="28"/>
                <w:lang w:eastAsia="zh-CN"/>
              </w:rPr>
              <w:t>榆林市公共资源交易中心十楼开标室</w:t>
            </w:r>
            <w:r>
              <w:rPr>
                <w:rFonts w:hint="eastAsia" w:ascii="宋体" w:hAnsi="宋体" w:eastAsia="宋体" w:cs="宋体"/>
                <w:sz w:val="28"/>
                <w:szCs w:val="28"/>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728"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8</w:t>
            </w:r>
          </w:p>
        </w:tc>
        <w:tc>
          <w:tcPr>
            <w:tcW w:w="8509" w:type="dxa"/>
            <w:vAlign w:val="center"/>
          </w:tcPr>
          <w:p>
            <w:pPr>
              <w:keepNext w:val="0"/>
              <w:keepLines w:val="0"/>
              <w:pageBreakBefore w:val="0"/>
              <w:widowControl w:val="0"/>
              <w:kinsoku/>
              <w:wordWrap/>
              <w:overflowPunct/>
              <w:topLinePunct w:val="0"/>
              <w:autoSpaceDE w:val="0"/>
              <w:autoSpaceDN w:val="0"/>
              <w:bidi w:val="0"/>
              <w:adjustRightInd/>
              <w:snapToGrid/>
              <w:jc w:val="both"/>
              <w:textAlignment w:val="auto"/>
              <w:rPr>
                <w:rFonts w:hint="eastAsia" w:ascii="宋体" w:hAnsi="宋体" w:eastAsia="宋体" w:cs="宋体"/>
                <w:sz w:val="28"/>
                <w:szCs w:val="28"/>
              </w:rPr>
            </w:pPr>
            <w:r>
              <w:rPr>
                <w:rFonts w:hint="eastAsia" w:ascii="宋体" w:hAnsi="宋体" w:eastAsia="宋体" w:cs="宋体"/>
                <w:sz w:val="28"/>
                <w:szCs w:val="28"/>
              </w:rPr>
              <w:t>服务</w:t>
            </w:r>
            <w:r>
              <w:rPr>
                <w:rFonts w:hint="eastAsia" w:ascii="宋体" w:hAnsi="宋体" w:eastAsia="宋体" w:cs="宋体"/>
                <w:sz w:val="28"/>
                <w:szCs w:val="28"/>
                <w:lang w:eastAsia="zh-CN"/>
              </w:rPr>
              <w:t>期限</w:t>
            </w:r>
            <w:r>
              <w:rPr>
                <w:rFonts w:hint="eastAsia" w:ascii="宋体" w:hAnsi="宋体" w:eastAsia="宋体" w:cs="宋体"/>
                <w:sz w:val="28"/>
                <w:szCs w:val="28"/>
              </w:rPr>
              <w:t>：</w:t>
            </w:r>
            <w:r>
              <w:rPr>
                <w:rFonts w:hint="eastAsia" w:ascii="宋体" w:hAnsi="宋体" w:eastAsia="宋体" w:cs="宋体"/>
                <w:sz w:val="28"/>
                <w:szCs w:val="28"/>
                <w:lang w:val="en-US" w:eastAsia="zh-CN"/>
              </w:rPr>
              <w:t>120日历</w:t>
            </w:r>
            <w:r>
              <w:rPr>
                <w:rFonts w:hint="eastAsia" w:ascii="宋体" w:hAnsi="宋体" w:eastAsia="宋体" w:cs="宋体"/>
                <w:sz w:val="28"/>
                <w:szCs w:val="28"/>
              </w:rPr>
              <w:t>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jc w:val="center"/>
        </w:trPr>
        <w:tc>
          <w:tcPr>
            <w:tcW w:w="728"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9</w:t>
            </w:r>
          </w:p>
        </w:tc>
        <w:tc>
          <w:tcPr>
            <w:tcW w:w="8509" w:type="dxa"/>
            <w:vAlign w:val="center"/>
          </w:tcPr>
          <w:p>
            <w:pPr>
              <w:keepNext w:val="0"/>
              <w:keepLines w:val="0"/>
              <w:pageBreakBefore w:val="0"/>
              <w:widowControl w:val="0"/>
              <w:kinsoku/>
              <w:wordWrap/>
              <w:overflowPunct/>
              <w:topLinePunct w:val="0"/>
              <w:autoSpaceDE w:val="0"/>
              <w:autoSpaceDN w:val="0"/>
              <w:bidi w:val="0"/>
              <w:adjustRightInd/>
              <w:snapToGrid/>
              <w:jc w:val="both"/>
              <w:textAlignment w:val="auto"/>
              <w:rPr>
                <w:rFonts w:hint="eastAsia" w:ascii="宋体" w:hAnsi="宋体" w:eastAsia="宋体" w:cs="宋体"/>
                <w:sz w:val="28"/>
                <w:szCs w:val="28"/>
              </w:rPr>
            </w:pPr>
            <w:r>
              <w:rPr>
                <w:rFonts w:hint="eastAsia" w:ascii="宋体" w:hAnsi="宋体" w:eastAsia="宋体" w:cs="宋体"/>
                <w:sz w:val="28"/>
                <w:szCs w:val="28"/>
              </w:rPr>
              <w:t>付款方式：见合同条款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jc w:val="center"/>
        </w:trPr>
        <w:tc>
          <w:tcPr>
            <w:tcW w:w="728" w:type="dxa"/>
            <w:vAlign w:val="center"/>
          </w:tcPr>
          <w:p>
            <w:pPr>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10</w:t>
            </w:r>
          </w:p>
        </w:tc>
        <w:tc>
          <w:tcPr>
            <w:tcW w:w="8509" w:type="dxa"/>
            <w:vAlign w:val="center"/>
          </w:tcPr>
          <w:p>
            <w:pPr>
              <w:keepNext w:val="0"/>
              <w:keepLines w:val="0"/>
              <w:pageBreakBefore w:val="0"/>
              <w:widowControl w:val="0"/>
              <w:kinsoku/>
              <w:wordWrap/>
              <w:overflowPunct/>
              <w:topLinePunct w:val="0"/>
              <w:autoSpaceDE w:val="0"/>
              <w:autoSpaceDN w:val="0"/>
              <w:bidi w:val="0"/>
              <w:adjustRightInd/>
              <w:snapToGrid/>
              <w:ind w:left="0" w:leftChars="0" w:right="0" w:rightChars="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不接受联合体</w:t>
            </w:r>
            <w:r>
              <w:rPr>
                <w:rFonts w:hint="eastAsia" w:ascii="宋体" w:hAnsi="宋体" w:eastAsia="宋体" w:cs="宋体"/>
                <w:sz w:val="28"/>
                <w:szCs w:val="28"/>
                <w:lang w:val="en-US" w:eastAsia="zh-CN"/>
              </w:rPr>
              <w:t>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jc w:val="center"/>
        </w:trPr>
        <w:tc>
          <w:tcPr>
            <w:tcW w:w="728" w:type="dxa"/>
            <w:vAlign w:val="center"/>
          </w:tcPr>
          <w:p>
            <w:pPr>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11</w:t>
            </w:r>
          </w:p>
        </w:tc>
        <w:tc>
          <w:tcPr>
            <w:tcW w:w="8509" w:type="dxa"/>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384" w:right="0" w:firstLine="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供应商资格要求：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sz w:val="28"/>
                <w:szCs w:val="28"/>
                <w:lang w:eastAsia="zh-CN"/>
              </w:rPr>
            </w:pPr>
            <w:r>
              <w:rPr>
                <w:rFonts w:hint="eastAsia" w:ascii="宋体" w:hAnsi="宋体" w:eastAsia="宋体" w:cs="宋体"/>
                <w:i w:val="0"/>
                <w:iCs w:val="0"/>
                <w:caps w:val="0"/>
                <w:color w:val="auto"/>
                <w:spacing w:val="0"/>
                <w:sz w:val="28"/>
                <w:szCs w:val="28"/>
                <w:shd w:val="clear" w:fill="FFFFFF"/>
              </w:rPr>
              <w:t>（1）具有独立承担民事责任能力的法人、其他组织或自然人，并具备合法有效的营业执照或事业单位法人证书等国家规定的相关证明，自然人参与的提供其身份证明；</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（2）供应商须具备市政公用工程监理乙级及以上资质，拟派项目总监理工程师须具备市政公用工程专业国家注册监理工程师及以上执业资格，且未担任其他在建工程的项目负责人。</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（3）财务状况报告：具备2022年度经会计事务所出具的财务审计报告或提供本企业基本开户银行出具的资信证明。</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（4）税收缴纳证明：提供2022年至今已缴纳的至少1个月的纳税证明或完税证明，依法免税的单位应提供相关证明材料，成立时间不足的提供相关证明资料；</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（5）社会保障资金缴纳证明：提供2022年至今已缴存的至少1个月的社会保障资金缴存单据或社保机构开具的社会保险参保缴费情况证明，依法不需要缴纳社会保障资金的单位应提供相关证明材料；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6）参加政府采购活动前3年内在经营活动中没有重大违法记录的书面声明；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供应商公章）。本项目拒绝被列入失信被执行人、重大税收违法案件当事人名单、政府采购严重违法失信行为的供应商参与。</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（7）提供具有履行合同所必须的设备和专业技术能力的承诺函。</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（8）法定代表人授权书及被授权人身份证。（法定代表人参加磋商的只须提交其加盖公章的身份证复印件）</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（9）本项目采用“投标信用承诺书”代替投标保证金；</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（10）本项目不接受联合体</w:t>
            </w:r>
            <w:r>
              <w:rPr>
                <w:rFonts w:hint="eastAsia" w:ascii="宋体" w:hAnsi="宋体" w:eastAsia="宋体" w:cs="宋体"/>
                <w:i w:val="0"/>
                <w:iCs w:val="0"/>
                <w:caps w:val="0"/>
                <w:color w:val="auto"/>
                <w:spacing w:val="0"/>
                <w:sz w:val="28"/>
                <w:szCs w:val="28"/>
                <w:shd w:val="clear" w:fill="FFFFFF"/>
                <w:lang w:eastAsia="zh-CN"/>
              </w:rPr>
              <w:t>投标</w:t>
            </w:r>
            <w:r>
              <w:rPr>
                <w:rFonts w:hint="eastAsia" w:ascii="宋体" w:hAnsi="宋体" w:eastAsia="宋体" w:cs="宋体"/>
                <w:i w:val="0"/>
                <w:iCs w:val="0"/>
                <w:caps w:val="0"/>
                <w:color w:val="auto"/>
                <w:spacing w:val="0"/>
                <w:sz w:val="28"/>
                <w:szCs w:val="28"/>
                <w:shd w:val="clear" w:fill="FFFFFF"/>
              </w:rPr>
              <w:t>。</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（11）本项目属于专门面向中小企业采购，供应商应出具中小企业声明函并对真实性负责。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6" w:hRule="exact"/>
          <w:jc w:val="center"/>
        </w:trPr>
        <w:tc>
          <w:tcPr>
            <w:tcW w:w="728"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12</w:t>
            </w:r>
          </w:p>
        </w:tc>
        <w:tc>
          <w:tcPr>
            <w:tcW w:w="8509"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本项目采用“投标信用承诺书”代替磋商保证金，投标人递交响应文件的同时按照磋商文件给定的格式在指定位置附“投标信用（保证金）承诺书”，并且将“投标信用（保证金）承诺”在“信用中国（陕西榆林）”进行公示，“投标信用（保证金）承诺书”的有效期与投标有效期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728"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13</w:t>
            </w:r>
          </w:p>
        </w:tc>
        <w:tc>
          <w:tcPr>
            <w:tcW w:w="8509"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8"/>
                <w:szCs w:val="28"/>
              </w:rPr>
            </w:pPr>
            <w:r>
              <w:rPr>
                <w:rFonts w:hint="eastAsia" w:ascii="宋体" w:hAnsi="宋体" w:eastAsia="宋体" w:cs="宋体"/>
                <w:sz w:val="28"/>
                <w:szCs w:val="28"/>
                <w:lang w:eastAsia="zh-CN"/>
              </w:rPr>
              <w:t>响应</w:t>
            </w:r>
            <w:r>
              <w:rPr>
                <w:rFonts w:hint="eastAsia" w:ascii="宋体" w:hAnsi="宋体" w:eastAsia="宋体" w:cs="宋体"/>
                <w:sz w:val="28"/>
                <w:szCs w:val="28"/>
              </w:rPr>
              <w:t>有效期：</w:t>
            </w:r>
            <w:r>
              <w:rPr>
                <w:rFonts w:hint="eastAsia" w:ascii="宋体" w:hAnsi="宋体" w:eastAsia="宋体" w:cs="宋体"/>
                <w:sz w:val="28"/>
                <w:szCs w:val="28"/>
                <w:lang w:eastAsia="zh-CN"/>
              </w:rPr>
              <w:t>响应文件递交截止</w:t>
            </w:r>
            <w:r>
              <w:rPr>
                <w:rFonts w:hint="eastAsia" w:ascii="宋体" w:hAnsi="宋体" w:eastAsia="宋体" w:cs="宋体"/>
                <w:sz w:val="28"/>
                <w:szCs w:val="28"/>
              </w:rPr>
              <w:t>之日起90日历天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728"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14</w:t>
            </w:r>
          </w:p>
        </w:tc>
        <w:tc>
          <w:tcPr>
            <w:tcW w:w="8509"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8"/>
                <w:szCs w:val="28"/>
              </w:rPr>
            </w:pPr>
            <w:r>
              <w:rPr>
                <w:rFonts w:hint="eastAsia" w:ascii="宋体" w:hAnsi="宋体" w:eastAsia="宋体" w:cs="宋体"/>
                <w:sz w:val="28"/>
                <w:szCs w:val="28"/>
                <w:lang w:eastAsia="zh-CN"/>
              </w:rPr>
              <w:t>待确定成交供应商后，成交</w:t>
            </w:r>
            <w:r>
              <w:rPr>
                <w:rFonts w:hint="eastAsia" w:ascii="宋体" w:hAnsi="宋体" w:eastAsia="宋体" w:cs="宋体"/>
                <w:sz w:val="28"/>
                <w:szCs w:val="28"/>
              </w:rPr>
              <w:t>供应商应当准备</w:t>
            </w:r>
            <w:r>
              <w:rPr>
                <w:rFonts w:hint="eastAsia" w:ascii="宋体" w:hAnsi="宋体" w:eastAsia="宋体" w:cs="宋体"/>
                <w:sz w:val="28"/>
                <w:szCs w:val="28"/>
                <w:lang w:eastAsia="zh-CN"/>
              </w:rPr>
              <w:t>响应</w:t>
            </w:r>
            <w:r>
              <w:rPr>
                <w:rFonts w:hint="eastAsia" w:ascii="宋体" w:hAnsi="宋体" w:eastAsia="宋体" w:cs="宋体"/>
                <w:sz w:val="28"/>
                <w:szCs w:val="28"/>
              </w:rPr>
              <w:t>文件正本</w:t>
            </w:r>
            <w:r>
              <w:rPr>
                <w:rFonts w:hint="eastAsia" w:ascii="宋体" w:hAnsi="宋体" w:eastAsia="宋体" w:cs="宋体"/>
                <w:b/>
                <w:bCs/>
                <w:sz w:val="28"/>
                <w:szCs w:val="28"/>
              </w:rPr>
              <w:t>壹</w:t>
            </w:r>
            <w:r>
              <w:rPr>
                <w:rFonts w:hint="eastAsia" w:ascii="宋体" w:hAnsi="宋体" w:eastAsia="宋体" w:cs="宋体"/>
                <w:sz w:val="28"/>
                <w:szCs w:val="28"/>
              </w:rPr>
              <w:t>份和副本</w:t>
            </w:r>
            <w:r>
              <w:rPr>
                <w:rFonts w:hint="eastAsia" w:ascii="宋体" w:hAnsi="宋体" w:eastAsia="宋体" w:cs="宋体"/>
                <w:b/>
                <w:bCs/>
                <w:sz w:val="28"/>
                <w:szCs w:val="28"/>
              </w:rPr>
              <w:t>贰</w:t>
            </w:r>
            <w:r>
              <w:rPr>
                <w:rFonts w:hint="eastAsia" w:ascii="宋体" w:hAnsi="宋体" w:eastAsia="宋体" w:cs="宋体"/>
                <w:sz w:val="28"/>
                <w:szCs w:val="28"/>
              </w:rPr>
              <w:t>份</w:t>
            </w:r>
            <w:r>
              <w:rPr>
                <w:rFonts w:hint="eastAsia" w:ascii="宋体" w:hAnsi="宋体" w:eastAsia="宋体" w:cs="宋体"/>
                <w:sz w:val="28"/>
                <w:szCs w:val="28"/>
                <w:lang w:eastAsia="zh-CN"/>
              </w:rPr>
              <w:t>，</w:t>
            </w:r>
            <w:r>
              <w:rPr>
                <w:rFonts w:hint="eastAsia" w:ascii="宋体" w:hAnsi="宋体" w:eastAsia="宋体" w:cs="宋体"/>
                <w:sz w:val="28"/>
                <w:szCs w:val="28"/>
              </w:rPr>
              <w:t>须各自装订成册，统一编码（要求胶装、不得出现活页）,每份</w:t>
            </w:r>
            <w:r>
              <w:rPr>
                <w:rFonts w:hint="eastAsia" w:ascii="宋体" w:hAnsi="宋体" w:eastAsia="宋体" w:cs="宋体"/>
                <w:sz w:val="28"/>
                <w:szCs w:val="28"/>
                <w:lang w:eastAsia="zh-CN"/>
              </w:rPr>
              <w:t>响应</w:t>
            </w:r>
            <w:r>
              <w:rPr>
                <w:rFonts w:hint="eastAsia" w:ascii="宋体" w:hAnsi="宋体" w:eastAsia="宋体" w:cs="宋体"/>
                <w:sz w:val="28"/>
                <w:szCs w:val="28"/>
              </w:rPr>
              <w:t>文件须清楚标明“正本”或“副本”</w:t>
            </w:r>
            <w:r>
              <w:rPr>
                <w:rFonts w:hint="eastAsia" w:ascii="宋体" w:hAnsi="宋体" w:eastAsia="宋体" w:cs="宋体"/>
                <w:sz w:val="28"/>
                <w:szCs w:val="28"/>
                <w:lang w:eastAsia="zh-CN"/>
              </w:rPr>
              <w:t>，</w:t>
            </w:r>
            <w:r>
              <w:rPr>
                <w:rFonts w:hint="eastAsia" w:ascii="宋体" w:hAnsi="宋体" w:eastAsia="宋体" w:cs="宋体"/>
                <w:sz w:val="28"/>
                <w:szCs w:val="28"/>
              </w:rPr>
              <w:t>电子版</w:t>
            </w:r>
            <w:r>
              <w:rPr>
                <w:rFonts w:hint="eastAsia" w:ascii="宋体" w:hAnsi="宋体" w:eastAsia="宋体" w:cs="宋体"/>
                <w:b/>
                <w:bCs/>
                <w:sz w:val="28"/>
                <w:szCs w:val="28"/>
              </w:rPr>
              <w:t>贰</w:t>
            </w:r>
            <w:r>
              <w:rPr>
                <w:rFonts w:hint="eastAsia" w:ascii="宋体" w:hAnsi="宋体" w:eastAsia="宋体" w:cs="宋体"/>
                <w:sz w:val="28"/>
                <w:szCs w:val="28"/>
              </w:rPr>
              <w:t>份</w:t>
            </w:r>
            <w:r>
              <w:rPr>
                <w:rFonts w:hint="eastAsia" w:ascii="宋体" w:hAnsi="宋体" w:eastAsia="宋体" w:cs="宋体"/>
                <w:sz w:val="28"/>
                <w:szCs w:val="28"/>
                <w:lang w:val="en-US" w:eastAsia="zh-CN"/>
              </w:rPr>
              <w:t>U盘、光盘各一份</w:t>
            </w:r>
            <w:r>
              <w:rPr>
                <w:rFonts w:hint="eastAsia" w:ascii="宋体" w:hAnsi="宋体" w:eastAsia="宋体" w:cs="宋体"/>
                <w:sz w:val="28"/>
                <w:szCs w:val="28"/>
              </w:rPr>
              <w:t>（Word</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PDF和软件</w:t>
            </w:r>
            <w:r>
              <w:rPr>
                <w:rFonts w:hint="eastAsia" w:ascii="宋体" w:hAnsi="宋体" w:eastAsia="宋体" w:cs="宋体"/>
                <w:sz w:val="28"/>
                <w:szCs w:val="28"/>
              </w:rPr>
              <w:t>版本）。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jc w:val="center"/>
        </w:trPr>
        <w:tc>
          <w:tcPr>
            <w:tcW w:w="728"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rPr>
              <w:t>1</w:t>
            </w:r>
            <w:r>
              <w:rPr>
                <w:rFonts w:hint="eastAsia" w:ascii="宋体" w:hAnsi="宋体" w:eastAsia="宋体" w:cs="宋体"/>
                <w:sz w:val="28"/>
                <w:szCs w:val="28"/>
                <w:lang w:val="en-US" w:eastAsia="zh-CN"/>
              </w:rPr>
              <w:t>5</w:t>
            </w:r>
          </w:p>
        </w:tc>
        <w:tc>
          <w:tcPr>
            <w:tcW w:w="8509"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8"/>
                <w:szCs w:val="28"/>
              </w:rPr>
            </w:pPr>
            <w:r>
              <w:rPr>
                <w:rFonts w:hint="eastAsia" w:ascii="宋体" w:hAnsi="宋体" w:eastAsia="宋体" w:cs="宋体"/>
                <w:sz w:val="28"/>
                <w:szCs w:val="28"/>
              </w:rPr>
              <w:t>踏勘现场：采购人不组织供应商踏勘现场。由供应商自行踏勘现场，以便查明或核实有关编制磋商响应文件和签订合同所必需的一切资料。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28"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16</w:t>
            </w:r>
          </w:p>
        </w:tc>
        <w:tc>
          <w:tcPr>
            <w:tcW w:w="8509"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合同签订：成交供应商与采购人在成交通知书发出30日内签订合同，供应商不及时签订合同视为自动放弃。</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8"/>
                <w:szCs w:val="28"/>
              </w:rPr>
            </w:pPr>
            <w:r>
              <w:rPr>
                <w:rFonts w:hint="eastAsia" w:ascii="宋体" w:hAnsi="宋体" w:eastAsia="宋体" w:cs="宋体"/>
                <w:sz w:val="28"/>
                <w:szCs w:val="28"/>
                <w:lang w:val="zh-CN"/>
              </w:rPr>
              <w:t>转包或分包：非经采购人同意，本项目不允许成交后另行转包或者分包。成交人无正当理由不得放弃成交。因自身原因拒绝签订合同的或者未按合同约定进行履约的，成交人不得参加对该项目重新开展的招标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1" w:hRule="atLeast"/>
          <w:jc w:val="center"/>
        </w:trPr>
        <w:tc>
          <w:tcPr>
            <w:tcW w:w="728"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1</w:t>
            </w:r>
            <w:r>
              <w:rPr>
                <w:rFonts w:hint="eastAsia" w:ascii="宋体" w:hAnsi="宋体" w:eastAsia="宋体" w:cs="宋体"/>
                <w:sz w:val="28"/>
                <w:szCs w:val="28"/>
                <w:lang w:val="en-US" w:eastAsia="zh-CN"/>
              </w:rPr>
              <w:t>7</w:t>
            </w:r>
          </w:p>
        </w:tc>
        <w:tc>
          <w:tcPr>
            <w:tcW w:w="8509"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8"/>
                <w:szCs w:val="28"/>
              </w:rPr>
            </w:pPr>
            <w:r>
              <w:rPr>
                <w:rFonts w:hint="eastAsia" w:ascii="宋体" w:hAnsi="宋体" w:eastAsia="宋体" w:cs="宋体"/>
                <w:sz w:val="28"/>
                <w:szCs w:val="28"/>
              </w:rPr>
              <w:t>供应商认为磋商文件、采购过程、成交结果使自己的权益受到损害的，可以在知道或者应知其权益受到损害之日起7个工作日内，以书面形式向采购人、采购代理机构提出质疑。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center"/>
        </w:trPr>
        <w:tc>
          <w:tcPr>
            <w:tcW w:w="728" w:type="dxa"/>
            <w:vAlign w:val="center"/>
          </w:tcPr>
          <w:p>
            <w:pPr>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8</w:t>
            </w:r>
          </w:p>
        </w:tc>
        <w:tc>
          <w:tcPr>
            <w:tcW w:w="8509"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jc w:val="both"/>
              <w:textAlignment w:val="auto"/>
              <w:rPr>
                <w:rFonts w:hint="eastAsia" w:ascii="宋体" w:hAnsi="宋体" w:eastAsia="宋体" w:cs="宋体"/>
                <w:sz w:val="28"/>
                <w:szCs w:val="28"/>
              </w:rPr>
            </w:pPr>
            <w:r>
              <w:rPr>
                <w:rFonts w:hint="eastAsia" w:ascii="宋体" w:hAnsi="宋体" w:eastAsia="宋体" w:cs="宋体"/>
                <w:sz w:val="28"/>
                <w:szCs w:val="28"/>
              </w:rPr>
              <w:t>不允许提供备选方案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728"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19</w:t>
            </w:r>
          </w:p>
        </w:tc>
        <w:tc>
          <w:tcPr>
            <w:tcW w:w="8509"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8"/>
                <w:szCs w:val="28"/>
              </w:rPr>
            </w:pPr>
            <w:r>
              <w:rPr>
                <w:rFonts w:hint="eastAsia" w:ascii="宋体" w:hAnsi="宋体" w:eastAsia="宋体" w:cs="宋体"/>
                <w:sz w:val="28"/>
                <w:szCs w:val="28"/>
              </w:rPr>
              <w:t>当供应商不足三家时，按相关规定执行。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0" w:hRule="exact"/>
          <w:jc w:val="center"/>
        </w:trPr>
        <w:tc>
          <w:tcPr>
            <w:tcW w:w="728"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20</w:t>
            </w:r>
          </w:p>
        </w:tc>
        <w:tc>
          <w:tcPr>
            <w:tcW w:w="8509"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8"/>
                <w:szCs w:val="28"/>
              </w:rPr>
            </w:pPr>
            <w:r>
              <w:rPr>
                <w:rFonts w:hint="eastAsia" w:ascii="宋体" w:hAnsi="宋体" w:eastAsia="宋体" w:cs="宋体"/>
                <w:sz w:val="28"/>
                <w:szCs w:val="28"/>
                <w:lang w:eastAsia="zh-CN"/>
              </w:rPr>
              <w:t>采购项目预算价（及最高限价）</w:t>
            </w:r>
            <w:r>
              <w:rPr>
                <w:rFonts w:hint="eastAsia" w:ascii="宋体" w:hAnsi="宋体" w:eastAsia="宋体" w:cs="宋体"/>
                <w:sz w:val="28"/>
                <w:szCs w:val="28"/>
              </w:rPr>
              <w:t>：</w:t>
            </w:r>
            <w:r>
              <w:rPr>
                <w:rFonts w:hint="eastAsia" w:ascii="宋体" w:hAnsi="宋体" w:eastAsia="宋体" w:cs="宋体"/>
                <w:sz w:val="28"/>
                <w:szCs w:val="28"/>
                <w:lang w:val="en-US" w:eastAsia="zh-CN"/>
              </w:rPr>
              <w:t>590000元（伍拾玖万元整），高于或等于最高限价的响应文件按否决响应采购活动处理。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28"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21</w:t>
            </w:r>
          </w:p>
        </w:tc>
        <w:tc>
          <w:tcPr>
            <w:tcW w:w="8509"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本次磋商采用二次报价</w:t>
            </w:r>
            <w:r>
              <w:rPr>
                <w:rFonts w:hint="eastAsia" w:ascii="宋体" w:hAnsi="宋体" w:eastAsia="宋体" w:cs="宋体"/>
                <w:sz w:val="28"/>
                <w:szCs w:val="28"/>
              </w:rPr>
              <w:t>（响应文件中报价为第一</w:t>
            </w:r>
            <w:r>
              <w:rPr>
                <w:rFonts w:hint="eastAsia" w:ascii="宋体" w:hAnsi="宋体" w:eastAsia="宋体" w:cs="宋体"/>
                <w:sz w:val="28"/>
                <w:szCs w:val="28"/>
                <w:lang w:eastAsia="zh-CN"/>
              </w:rPr>
              <w:t>次磋商报价</w:t>
            </w:r>
            <w:r>
              <w:rPr>
                <w:rFonts w:hint="eastAsia" w:ascii="宋体" w:hAnsi="宋体" w:eastAsia="宋体" w:cs="宋体"/>
                <w:sz w:val="28"/>
                <w:szCs w:val="28"/>
              </w:rPr>
              <w:t>，</w:t>
            </w:r>
            <w:r>
              <w:rPr>
                <w:rFonts w:hint="eastAsia" w:ascii="宋体" w:hAnsi="宋体" w:eastAsia="宋体" w:cs="宋体"/>
                <w:sz w:val="28"/>
                <w:szCs w:val="28"/>
                <w:lang w:eastAsia="zh-CN"/>
              </w:rPr>
              <w:t>经初步审查通过的供应商进入最终报价，二次报价相同时，可进行多次报价</w:t>
            </w:r>
            <w:r>
              <w:rPr>
                <w:rFonts w:hint="eastAsia" w:ascii="宋体" w:hAnsi="宋体" w:eastAsia="宋体" w:cs="宋体"/>
                <w:sz w:val="28"/>
                <w:szCs w:val="28"/>
              </w:rPr>
              <w:t>）</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8"/>
                <w:szCs w:val="28"/>
              </w:rPr>
            </w:pPr>
            <w:r>
              <w:rPr>
                <w:rFonts w:hint="eastAsia" w:ascii="宋体" w:hAnsi="宋体" w:eastAsia="宋体" w:cs="宋体"/>
                <w:sz w:val="28"/>
                <w:szCs w:val="28"/>
              </w:rPr>
              <w:t>最</w:t>
            </w:r>
            <w:r>
              <w:rPr>
                <w:rFonts w:hint="eastAsia" w:ascii="宋体" w:hAnsi="宋体" w:eastAsia="宋体" w:cs="宋体"/>
                <w:sz w:val="28"/>
                <w:szCs w:val="28"/>
                <w:lang w:eastAsia="zh-CN"/>
              </w:rPr>
              <w:t>终</w:t>
            </w:r>
            <w:r>
              <w:rPr>
                <w:rFonts w:hint="eastAsia" w:ascii="宋体" w:hAnsi="宋体" w:eastAsia="宋体" w:cs="宋体"/>
                <w:sz w:val="28"/>
                <w:szCs w:val="28"/>
              </w:rPr>
              <w:t>报价</w:t>
            </w:r>
            <w:r>
              <w:rPr>
                <w:rFonts w:hint="eastAsia" w:ascii="宋体" w:hAnsi="宋体" w:eastAsia="宋体" w:cs="宋体"/>
                <w:sz w:val="28"/>
                <w:szCs w:val="28"/>
                <w:lang w:eastAsia="zh-CN"/>
              </w:rPr>
              <w:t>时间</w:t>
            </w:r>
            <w:r>
              <w:rPr>
                <w:rFonts w:hint="eastAsia" w:ascii="宋体" w:hAnsi="宋体" w:eastAsia="宋体" w:cs="宋体"/>
                <w:sz w:val="28"/>
                <w:szCs w:val="28"/>
              </w:rPr>
              <w:t>：开标会议在线通知（供应商授权委托人或法人代表</w:t>
            </w:r>
            <w:r>
              <w:rPr>
                <w:rFonts w:hint="eastAsia" w:ascii="宋体" w:hAnsi="宋体" w:eastAsia="宋体" w:cs="宋体"/>
                <w:sz w:val="28"/>
                <w:szCs w:val="28"/>
                <w:lang w:eastAsia="zh-CN"/>
              </w:rPr>
              <w:t>利用</w:t>
            </w:r>
            <w:r>
              <w:rPr>
                <w:rFonts w:hint="eastAsia" w:ascii="宋体" w:hAnsi="宋体" w:eastAsia="宋体" w:cs="宋体"/>
                <w:sz w:val="28"/>
                <w:szCs w:val="28"/>
              </w:rPr>
              <w:t>CA锁</w:t>
            </w:r>
            <w:r>
              <w:rPr>
                <w:rFonts w:hint="eastAsia" w:ascii="宋体" w:hAnsi="宋体" w:eastAsia="宋体" w:cs="宋体"/>
                <w:sz w:val="28"/>
                <w:szCs w:val="28"/>
                <w:lang w:eastAsia="zh-CN"/>
              </w:rPr>
              <w:t>在</w:t>
            </w:r>
            <w:r>
              <w:rPr>
                <w:rFonts w:hint="eastAsia" w:ascii="宋体" w:hAnsi="宋体" w:eastAsia="宋体" w:cs="宋体"/>
                <w:sz w:val="28"/>
                <w:szCs w:val="28"/>
              </w:rPr>
              <w:t>网上进行最后报价。）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28" w:type="dxa"/>
            <w:vAlign w:val="center"/>
          </w:tcPr>
          <w:p>
            <w:pPr>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22</w:t>
            </w:r>
          </w:p>
        </w:tc>
        <w:tc>
          <w:tcPr>
            <w:tcW w:w="8509"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jc w:val="both"/>
              <w:textAlignment w:val="auto"/>
              <w:rPr>
                <w:rFonts w:hint="eastAsia" w:ascii="宋体" w:hAnsi="宋体" w:eastAsia="宋体" w:cs="宋体"/>
                <w:sz w:val="28"/>
                <w:szCs w:val="28"/>
              </w:rPr>
            </w:pPr>
            <w:r>
              <w:rPr>
                <w:rFonts w:hint="eastAsia" w:ascii="宋体" w:hAnsi="宋体" w:eastAsia="宋体" w:cs="宋体"/>
                <w:sz w:val="28"/>
                <w:szCs w:val="28"/>
              </w:rPr>
              <w:t>信用承诺:进入公共资源交易平台的各供应商，均应在“信用中国（陕西榆林）”网站进行注册、登录、自主上报信用承诺书（网址：</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credit.yl.gov.cn/%E9%94%9B%E5%A4%88%E2%82%AC%E5%82%9A%E6%82%87%E9%8E%B6%E6%9B%9F%E7%88%A3%E6%B5%9C%E7%83%98%E6%95%9E%E9%8D%90%E5%B1%BB%E2%82%AC%E4%BD%BA%E6%AB%A5%E8%A4%B0%E6%9B%9E%E6%82%97%E9%8F%8D%E8%A7%84%E5%B5%81%E9%8E%B5%E8%83%AF%EE%87%AF%E6%B5%9C%E5%AC%AE%E3%80%8D%E9%96%AB%E5%A4%8B%E5%AB%A8%E9%90%A9%E7%A8%BF%E7%B0%B2%E9%90%A8%E5%8B%AC%C4%81%E9%8F%89%E5%9E%AE%EF%BD%9E%E9%8D%90%E6%AC%8D%E2%82%AC%E5%A9%81%E4%BF%8A%E9%90%A2%E3%84%A6%E5%A3%99%E7%92%87%E8%BD%B0%E5%8A%9F%E9%8A%86%E5%AC%B6%E7%B4%9D%E9%AA%9E%E6%83%B0%E6%B5%87%E9%8F%84%E5%BA%A2%E5%A3%99%E7%92%87%E8%BD%B0%E7%B0%A8%E9%90%A2%E6%86%8B%E7%B4%9D%E9%8E%B6%E6%9B%9F%E7%88%A3%E6%B5%9C%E6%81%92%E2%82%AC%E4%BD%B9%E5%A7%87%E9%8F%8D%E5%9B%A6%E6%B1%89%E6%BF%AE%E6%97%80%E5%A2%AD%E6%B5%A0%EF%BD%87%E6%82%8A%E6%B5%9C%E5%93%84%E6%86%B3%E9%8A%86%E4%BD%B9%E5%A7%87%E9%8F%8D%E5%9B%A6%E4%BF%8A%E9%90%A2%E3%84%A7%E6%AE%91%E9%8E%B5%E8%83%AF%EE%87%AF%E6%B5%9C%E5%AC%AC%E6%95%B1%E6%B6%93%E8%A1%A1%E2%82%AC%E6%BB%88%E3%80%8D%E9%90%A9%EE%86%BC%E6%82%95%E7%BB%89%E6%9D%BF%E5%BC%B7%E9%8F%8D%E5%9B%A8%EE%86%8C%E9%88%A5%E6%BF%84%E2%82%AC%E5%82%9B%E6%90%B7%E6%B5%A3%E6%BB%84%E5%AF%9A%E9%8D%97%E6%A5%84%EE%9D%86%E9%97%84%E5%8B%AA%E6%AC%A2%E9%8A%86" \h </w:instrText>
            </w:r>
            <w:r>
              <w:rPr>
                <w:rFonts w:hint="eastAsia" w:ascii="宋体" w:hAnsi="宋体" w:eastAsia="宋体" w:cs="宋体"/>
                <w:sz w:val="28"/>
                <w:szCs w:val="28"/>
              </w:rPr>
              <w:fldChar w:fldCharType="separate"/>
            </w:r>
            <w:r>
              <w:rPr>
                <w:rFonts w:hint="eastAsia" w:ascii="宋体" w:hAnsi="宋体" w:eastAsia="宋体" w:cs="宋体"/>
                <w:sz w:val="28"/>
                <w:szCs w:val="28"/>
              </w:rPr>
              <w:t>https://credit.yl.gov.cn/）。各供应商注册、登录后根据承诺事项选择相应的</w:t>
            </w:r>
            <w:r>
              <w:rPr>
                <w:rFonts w:hint="eastAsia" w:ascii="宋体" w:hAnsi="宋体" w:eastAsia="宋体" w:cs="宋体"/>
                <w:sz w:val="28"/>
                <w:szCs w:val="28"/>
              </w:rPr>
              <w:fldChar w:fldCharType="end"/>
            </w:r>
            <w:r>
              <w:rPr>
                <w:rFonts w:hint="eastAsia" w:ascii="宋体" w:hAnsi="宋体" w:eastAsia="宋体" w:cs="宋体"/>
                <w:sz w:val="28"/>
                <w:szCs w:val="28"/>
              </w:rPr>
              <w:t>模板填写《信用承诺书》，并载明承诺事由，</w:t>
            </w:r>
            <w:r>
              <w:rPr>
                <w:rFonts w:hint="eastAsia" w:ascii="宋体" w:hAnsi="宋体" w:eastAsia="宋体" w:cs="宋体"/>
                <w:sz w:val="28"/>
                <w:szCs w:val="28"/>
                <w:lang w:eastAsia="zh-CN"/>
              </w:rPr>
              <w:t>“榆林市政府采购工程类</w:t>
            </w:r>
            <w:r>
              <w:rPr>
                <w:rFonts w:hint="eastAsia" w:ascii="宋体" w:hAnsi="宋体" w:eastAsia="宋体" w:cs="宋体"/>
                <w:sz w:val="28"/>
                <w:szCs w:val="28"/>
                <w:lang w:val="en-US" w:eastAsia="zh-CN"/>
              </w:rPr>
              <w:t>/货物类/服务类项目供应商信用承诺书</w:t>
            </w:r>
            <w:r>
              <w:rPr>
                <w:rFonts w:hint="eastAsia" w:ascii="宋体" w:hAnsi="宋体" w:eastAsia="宋体" w:cs="宋体"/>
                <w:sz w:val="28"/>
                <w:szCs w:val="28"/>
              </w:rPr>
              <w:t>、</w:t>
            </w:r>
            <w:r>
              <w:rPr>
                <w:rFonts w:hint="eastAsia" w:ascii="宋体" w:hAnsi="宋体" w:eastAsia="宋体" w:cs="宋体"/>
                <w:sz w:val="28"/>
                <w:szCs w:val="28"/>
                <w:lang w:eastAsia="zh-CN"/>
              </w:rPr>
              <w:t>投标人委托代理人员信用承诺书</w:t>
            </w:r>
            <w:r>
              <w:rPr>
                <w:rFonts w:hint="eastAsia" w:ascii="宋体" w:hAnsi="宋体" w:eastAsia="宋体" w:cs="宋体"/>
                <w:sz w:val="28"/>
                <w:szCs w:val="28"/>
              </w:rPr>
              <w:t>、投标信用</w:t>
            </w:r>
            <w:r>
              <w:rPr>
                <w:rFonts w:hint="eastAsia" w:ascii="宋体" w:hAnsi="宋体" w:eastAsia="宋体" w:cs="宋体"/>
                <w:sz w:val="28"/>
                <w:szCs w:val="28"/>
                <w:lang w:eastAsia="zh-CN"/>
              </w:rPr>
              <w:t>（保证金）承诺书”</w:t>
            </w:r>
            <w:r>
              <w:rPr>
                <w:rFonts w:hint="eastAsia" w:ascii="宋体" w:hAnsi="宋体" w:eastAsia="宋体" w:cs="宋体"/>
                <w:sz w:val="28"/>
                <w:szCs w:val="28"/>
              </w:rPr>
              <w:t>的承诺事由为“项目名称及标段”。操作指南见附件。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728"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23</w:t>
            </w:r>
          </w:p>
        </w:tc>
        <w:tc>
          <w:tcPr>
            <w:tcW w:w="8509"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8"/>
                <w:szCs w:val="28"/>
              </w:rPr>
            </w:pPr>
            <w:r>
              <w:rPr>
                <w:rFonts w:hint="eastAsia" w:ascii="宋体" w:hAnsi="宋体" w:eastAsia="宋体" w:cs="宋体"/>
                <w:sz w:val="28"/>
                <w:szCs w:val="28"/>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[2018]23号）、《陕西省财政厅关于加快推进我省中小企业政府采购信用融资工作的通知》（陕财办采[2020]15号）等有关规定，按照市场主导、财政引导、银企自愿、风险自担的原则，中标（成交）供应商可根据自身资金需求，登录陕西省政府采购信用融资平台</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"http://www.ccgp-shaanxi.gov.cn/zcdservice/zcd/shanxi/" \h </w:instrText>
            </w:r>
            <w:r>
              <w:rPr>
                <w:rFonts w:hint="eastAsia" w:ascii="宋体" w:hAnsi="宋体" w:eastAsia="宋体" w:cs="宋体"/>
                <w:sz w:val="28"/>
                <w:szCs w:val="28"/>
              </w:rPr>
              <w:fldChar w:fldCharType="separate"/>
            </w:r>
            <w:r>
              <w:rPr>
                <w:rFonts w:hint="eastAsia" w:ascii="宋体" w:hAnsi="宋体" w:eastAsia="宋体" w:cs="宋体"/>
                <w:sz w:val="28"/>
                <w:szCs w:val="28"/>
              </w:rPr>
              <w:t>http://www.ccgp-shaanxi.gov.cn/zcdservice/zcd/shanxi/</w:t>
            </w:r>
            <w:r>
              <w:rPr>
                <w:rFonts w:hint="eastAsia" w:ascii="宋体" w:hAnsi="宋体" w:eastAsia="宋体" w:cs="宋体"/>
                <w:sz w:val="28"/>
                <w:szCs w:val="28"/>
              </w:rPr>
              <w:fldChar w:fldCharType="end"/>
            </w:r>
            <w:r>
              <w:rPr>
                <w:rFonts w:hint="eastAsia" w:ascii="宋体" w:hAnsi="宋体" w:eastAsia="宋体" w:cs="宋体"/>
                <w:sz w:val="28"/>
                <w:szCs w:val="28"/>
              </w:rPr>
              <w:t>）在线申请，依法参加政府采购信用融资活动。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28" w:type="dxa"/>
            <w:vAlign w:val="center"/>
          </w:tcPr>
          <w:p>
            <w:pPr>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24</w:t>
            </w:r>
          </w:p>
        </w:tc>
        <w:tc>
          <w:tcPr>
            <w:tcW w:w="8509"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本项目采用电子化竞争性磋商响应文件</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）供应商</w:t>
            </w:r>
            <w:r>
              <w:rPr>
                <w:rFonts w:hint="eastAsia" w:ascii="宋体" w:hAnsi="宋体" w:eastAsia="宋体" w:cs="宋体"/>
                <w:sz w:val="28"/>
                <w:szCs w:val="28"/>
              </w:rPr>
              <w:t>须使用数字认证证书对电子磋商响应文件进行签章、加密、递交及开标时解密等相关事宜。</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w:t>
            </w:r>
            <w:r>
              <w:rPr>
                <w:rFonts w:hint="eastAsia" w:ascii="宋体" w:hAnsi="宋体" w:eastAsia="宋体" w:cs="宋体"/>
                <w:sz w:val="28"/>
                <w:szCs w:val="28"/>
              </w:rPr>
              <w:t>制作电子磋商响应文件</w:t>
            </w:r>
            <w:r>
              <w:rPr>
                <w:rFonts w:hint="eastAsia" w:ascii="宋体" w:hAnsi="宋体" w:eastAsia="宋体" w:cs="宋体"/>
                <w:sz w:val="28"/>
                <w:szCs w:val="28"/>
                <w:lang w:eastAsia="zh-CN"/>
              </w:rPr>
              <w:t>：供应商须在“全国公共资源交易中心平台（陕西省）（http://www.sxggzyjy.cn/）”的“服务指南”栏目“下载专区”中，免费下载“陕西省公共资源交易平台政府采购电子标书制作工具”及“政府采购投标单位操作手册”，并使用该客户端制作电子磋商响应文件，制作扩展名为“.</w:t>
            </w:r>
            <w:r>
              <w:rPr>
                <w:rFonts w:hint="eastAsia" w:ascii="宋体" w:hAnsi="宋体" w:eastAsia="宋体" w:cs="宋体"/>
                <w:sz w:val="28"/>
                <w:szCs w:val="28"/>
                <w:lang w:val="en-US" w:eastAsia="zh-CN"/>
              </w:rPr>
              <w:t>etbp</w:t>
            </w:r>
            <w:r>
              <w:rPr>
                <w:rFonts w:hint="eastAsia" w:ascii="宋体" w:hAnsi="宋体" w:eastAsia="宋体" w:cs="宋体"/>
                <w:sz w:val="28"/>
                <w:szCs w:val="28"/>
                <w:lang w:eastAsia="zh-CN"/>
              </w:rPr>
              <w:t>”的电子磋商响应文件。供应商须使用数字认证证书（</w:t>
            </w:r>
            <w:r>
              <w:rPr>
                <w:rFonts w:hint="eastAsia" w:ascii="宋体" w:hAnsi="宋体" w:eastAsia="宋体" w:cs="宋体"/>
                <w:sz w:val="28"/>
                <w:szCs w:val="28"/>
                <w:lang w:val="en-US" w:eastAsia="zh-CN"/>
              </w:rPr>
              <w:t>CA锁</w:t>
            </w:r>
            <w:r>
              <w:rPr>
                <w:rFonts w:hint="eastAsia" w:ascii="宋体" w:hAnsi="宋体" w:eastAsia="宋体" w:cs="宋体"/>
                <w:sz w:val="28"/>
                <w:szCs w:val="28"/>
                <w:lang w:eastAsia="zh-CN"/>
              </w:rPr>
              <w:t>）对电子磋商响应文件进行签章、加密、递交及开标时解密等相关招投标事宜</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w:t>
            </w:r>
            <w:r>
              <w:rPr>
                <w:rFonts w:hint="eastAsia" w:ascii="宋体" w:hAnsi="宋体" w:eastAsia="宋体" w:cs="宋体"/>
                <w:sz w:val="28"/>
                <w:szCs w:val="28"/>
              </w:rPr>
              <w:t>磋商响应文件递交方式：供应商应于</w:t>
            </w:r>
            <w:r>
              <w:rPr>
                <w:rFonts w:hint="eastAsia" w:ascii="宋体" w:hAnsi="宋体" w:eastAsia="宋体" w:cs="宋体"/>
                <w:sz w:val="28"/>
                <w:szCs w:val="28"/>
                <w:lang w:eastAsia="zh-CN"/>
              </w:rPr>
              <w:t>递交</w:t>
            </w:r>
            <w:r>
              <w:rPr>
                <w:rFonts w:hint="eastAsia" w:ascii="宋体" w:hAnsi="宋体" w:eastAsia="宋体" w:cs="宋体"/>
                <w:sz w:val="28"/>
                <w:szCs w:val="28"/>
              </w:rPr>
              <w:t>竞争性磋商响应文件截止时间前任意时段登录</w:t>
            </w:r>
            <w:r>
              <w:rPr>
                <w:rFonts w:hint="eastAsia" w:ascii="宋体" w:hAnsi="宋体" w:eastAsia="宋体" w:cs="宋体"/>
                <w:sz w:val="28"/>
                <w:szCs w:val="28"/>
                <w:lang w:eastAsia="zh-CN"/>
              </w:rPr>
              <w:t>公共资源</w:t>
            </w:r>
            <w:r>
              <w:rPr>
                <w:rFonts w:hint="eastAsia" w:ascii="宋体" w:hAnsi="宋体" w:eastAsia="宋体" w:cs="宋体"/>
                <w:sz w:val="28"/>
                <w:szCs w:val="28"/>
              </w:rPr>
              <w:t>交易平台〖</w:t>
            </w:r>
            <w:r>
              <w:rPr>
                <w:rFonts w:hint="eastAsia" w:ascii="宋体" w:hAnsi="宋体" w:eastAsia="宋体" w:cs="宋体"/>
                <w:sz w:val="28"/>
                <w:szCs w:val="28"/>
                <w:lang w:eastAsia="zh-CN"/>
              </w:rPr>
              <w:t>首</w:t>
            </w:r>
            <w:r>
              <w:rPr>
                <w:rFonts w:hint="eastAsia" w:ascii="宋体" w:hAnsi="宋体" w:eastAsia="宋体" w:cs="宋体"/>
                <w:sz w:val="28"/>
                <w:szCs w:val="28"/>
              </w:rPr>
              <w:t>页〉</w:t>
            </w:r>
            <w:r>
              <w:rPr>
                <w:rFonts w:hint="eastAsia" w:ascii="宋体" w:hAnsi="宋体" w:eastAsia="宋体" w:cs="宋体"/>
                <w:sz w:val="28"/>
                <w:szCs w:val="28"/>
                <w:lang w:eastAsia="zh-CN"/>
              </w:rPr>
              <w:t>政府采购交易系统</w:t>
            </w:r>
            <w:r>
              <w:rPr>
                <w:rFonts w:hint="eastAsia" w:ascii="宋体" w:hAnsi="宋体" w:eastAsia="宋体" w:cs="宋体"/>
                <w:sz w:val="28"/>
                <w:szCs w:val="28"/>
              </w:rPr>
              <w:t>〉企业端〗</w:t>
            </w:r>
            <w:r>
              <w:rPr>
                <w:rFonts w:hint="eastAsia" w:ascii="宋体" w:hAnsi="宋体" w:eastAsia="宋体" w:cs="宋体"/>
                <w:sz w:val="28"/>
                <w:szCs w:val="28"/>
                <w:lang w:eastAsia="zh-CN"/>
              </w:rPr>
              <w:t>，选择“交易乙方”身份进入，</w:t>
            </w:r>
            <w:r>
              <w:rPr>
                <w:rFonts w:hint="eastAsia" w:ascii="宋体" w:hAnsi="宋体" w:eastAsia="宋体" w:cs="宋体"/>
                <w:sz w:val="28"/>
                <w:szCs w:val="28"/>
              </w:rPr>
              <w:t>在线</w:t>
            </w:r>
            <w:r>
              <w:rPr>
                <w:rFonts w:hint="eastAsia" w:ascii="宋体" w:hAnsi="宋体" w:eastAsia="宋体" w:cs="宋体"/>
                <w:sz w:val="28"/>
                <w:szCs w:val="28"/>
                <w:lang w:eastAsia="zh-CN"/>
              </w:rPr>
              <w:t>递交</w:t>
            </w:r>
            <w:r>
              <w:rPr>
                <w:rFonts w:hint="eastAsia" w:ascii="宋体" w:hAnsi="宋体" w:eastAsia="宋体" w:cs="宋体"/>
                <w:sz w:val="28"/>
                <w:szCs w:val="28"/>
              </w:rPr>
              <w:t>电子竞争性磋商响应文件，逾期提交系统拒绝接收。</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w:t>
            </w:r>
            <w:r>
              <w:rPr>
                <w:rFonts w:hint="eastAsia" w:ascii="宋体" w:hAnsi="宋体" w:eastAsia="宋体" w:cs="宋体"/>
                <w:sz w:val="28"/>
                <w:szCs w:val="28"/>
              </w:rPr>
              <w:t>磋商响应文件中所有涉及签字、盖章的，各供应商须将所有签字盖章完成后上传。</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jc w:val="both"/>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w:t>
            </w:r>
            <w:r>
              <w:rPr>
                <w:rFonts w:hint="eastAsia" w:ascii="宋体" w:hAnsi="宋体" w:eastAsia="宋体" w:cs="宋体"/>
                <w:sz w:val="28"/>
                <w:szCs w:val="28"/>
              </w:rPr>
              <w:t>榆林不见面开标大厅投标人询标操作手册下载方式：登录【全国公共资源交易平台（陕西省·榆林市）】网站首页选择【服务指南】-【下载专区】-点击【榆林不见面开标大厅投标人操作手册.】进行下载。如因供应商自身原因未及时下载，后果由供应商自行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28"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rPr>
              <w:t>2</w:t>
            </w:r>
            <w:r>
              <w:rPr>
                <w:rFonts w:hint="eastAsia" w:ascii="宋体" w:hAnsi="宋体" w:eastAsia="宋体" w:cs="宋体"/>
                <w:sz w:val="28"/>
                <w:szCs w:val="28"/>
                <w:lang w:val="en-US" w:eastAsia="zh-CN"/>
              </w:rPr>
              <w:t>5</w:t>
            </w:r>
          </w:p>
        </w:tc>
        <w:tc>
          <w:tcPr>
            <w:tcW w:w="8509"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8"/>
                <w:szCs w:val="28"/>
              </w:rPr>
            </w:pPr>
            <w:r>
              <w:rPr>
                <w:rFonts w:hint="eastAsia" w:ascii="宋体" w:hAnsi="宋体" w:eastAsia="宋体" w:cs="宋体"/>
                <w:sz w:val="28"/>
                <w:szCs w:val="28"/>
              </w:rPr>
              <w:t>不见面开标：</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8"/>
                <w:szCs w:val="28"/>
              </w:rPr>
            </w:pPr>
            <w:r>
              <w:rPr>
                <w:rFonts w:hint="eastAsia" w:ascii="宋体" w:hAnsi="宋体" w:eastAsia="宋体" w:cs="宋体"/>
                <w:sz w:val="28"/>
                <w:szCs w:val="28"/>
                <w:lang w:eastAsia="zh-CN"/>
              </w:rPr>
              <w:t>本</w:t>
            </w:r>
            <w:r>
              <w:rPr>
                <w:rFonts w:hint="eastAsia" w:ascii="宋体" w:hAnsi="宋体" w:eastAsia="宋体" w:cs="宋体"/>
                <w:sz w:val="28"/>
                <w:szCs w:val="28"/>
              </w:rPr>
              <w:t>项目将采取“不见面”开标，供应商无须到达开标现场，即可在</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8"/>
                <w:szCs w:val="28"/>
              </w:rPr>
            </w:pPr>
            <w:r>
              <w:rPr>
                <w:rFonts w:hint="eastAsia" w:ascii="宋体" w:hAnsi="宋体" w:eastAsia="宋体" w:cs="宋体"/>
                <w:sz w:val="28"/>
                <w:szCs w:val="28"/>
              </w:rPr>
              <w:t>网上直接参与开标活动。相关注意事项如下：</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w:t>
            </w:r>
            <w:r>
              <w:rPr>
                <w:rFonts w:hint="eastAsia" w:ascii="宋体" w:hAnsi="宋体" w:eastAsia="宋体" w:cs="宋体"/>
                <w:sz w:val="28"/>
                <w:szCs w:val="28"/>
              </w:rPr>
              <w:t>开标当日，请各供应商在开标截止时间前至少提前半小时登录“不见面”开标系统登录方式有以下几种：</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8"/>
                <w:szCs w:val="28"/>
              </w:rPr>
            </w:pPr>
            <w:r>
              <w:rPr>
                <w:rFonts w:hint="eastAsia" w:ascii="宋体" w:hAnsi="宋体" w:eastAsia="宋体" w:cs="宋体"/>
                <w:sz w:val="28"/>
                <w:szCs w:val="28"/>
              </w:rPr>
              <w:t>1）IE浏览器输入网址：</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8"/>
                <w:szCs w:val="28"/>
              </w:rPr>
            </w:pPr>
            <w:r>
              <w:rPr>
                <w:rFonts w:hint="eastAsia" w:ascii="宋体" w:hAnsi="宋体" w:eastAsia="宋体" w:cs="宋体"/>
                <w:sz w:val="28"/>
                <w:szCs w:val="28"/>
              </w:rPr>
              <w:t>http://111.20.184.126:8084/BidOpeningHall/bidhall/dqxianyang/login；</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在【全国公共资源交易平台（陕西省·榆林市）】网站首页点击不见面开标模块进入；</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在【全国公共资源交易平台（陕西省）】网站首页点击不见面开标模块选择榆林市进入。</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注：登录不见面开标系统请选择IE11浏览器</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w:t>
            </w:r>
            <w:r>
              <w:rPr>
                <w:rFonts w:hint="eastAsia" w:ascii="宋体" w:hAnsi="宋体" w:eastAsia="宋体" w:cs="宋体"/>
                <w:sz w:val="28"/>
                <w:szCs w:val="28"/>
              </w:rPr>
              <w:t>供应商应按要求及时签到（签到时间为磋商截止时间前1小时内，如果未签到将视为放弃磋商资格），评审过程中，</w:t>
            </w:r>
            <w:r>
              <w:rPr>
                <w:rFonts w:hint="eastAsia" w:ascii="宋体" w:hAnsi="宋体" w:eastAsia="宋体" w:cs="宋体"/>
                <w:sz w:val="28"/>
                <w:szCs w:val="28"/>
                <w:lang w:eastAsia="zh-CN"/>
              </w:rPr>
              <w:t>磋商小组</w:t>
            </w:r>
            <w:r>
              <w:rPr>
                <w:rFonts w:hint="eastAsia" w:ascii="宋体" w:hAnsi="宋体" w:eastAsia="宋体" w:cs="宋体"/>
                <w:sz w:val="28"/>
                <w:szCs w:val="28"/>
              </w:rPr>
              <w:t>可能会就某些问题要求供应商进行在线澄清，请供应商保持在线直到评审结束；</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w:t>
            </w:r>
            <w:r>
              <w:rPr>
                <w:rFonts w:hint="eastAsia" w:ascii="宋体" w:hAnsi="宋体" w:eastAsia="宋体" w:cs="宋体"/>
                <w:sz w:val="28"/>
                <w:szCs w:val="28"/>
              </w:rPr>
              <w:t>开标过程中，供应商在收到工作人员“开始解密”指令后，请及时使用CA</w:t>
            </w:r>
            <w:r>
              <w:rPr>
                <w:rFonts w:hint="eastAsia" w:ascii="宋体" w:hAnsi="宋体" w:eastAsia="宋体" w:cs="宋体"/>
                <w:sz w:val="28"/>
                <w:szCs w:val="28"/>
                <w:lang w:eastAsia="zh-CN"/>
              </w:rPr>
              <w:t>锁</w:t>
            </w:r>
            <w:r>
              <w:rPr>
                <w:rFonts w:hint="eastAsia" w:ascii="宋体" w:hAnsi="宋体" w:eastAsia="宋体" w:cs="宋体"/>
                <w:sz w:val="28"/>
                <w:szCs w:val="28"/>
              </w:rPr>
              <w:t>对电子磋商</w:t>
            </w:r>
            <w:r>
              <w:rPr>
                <w:rFonts w:hint="eastAsia" w:ascii="宋体" w:hAnsi="宋体" w:eastAsia="宋体" w:cs="宋体"/>
                <w:sz w:val="28"/>
                <w:szCs w:val="28"/>
                <w:lang w:eastAsia="zh-CN"/>
              </w:rPr>
              <w:t>响应</w:t>
            </w:r>
            <w:r>
              <w:rPr>
                <w:rFonts w:hint="eastAsia" w:ascii="宋体" w:hAnsi="宋体" w:eastAsia="宋体" w:cs="宋体"/>
                <w:sz w:val="28"/>
                <w:szCs w:val="28"/>
              </w:rPr>
              <w:t>文件进行解密。解密时所用CA</w:t>
            </w:r>
            <w:r>
              <w:rPr>
                <w:rFonts w:hint="eastAsia" w:ascii="宋体" w:hAnsi="宋体" w:eastAsia="宋体" w:cs="宋体"/>
                <w:sz w:val="28"/>
                <w:szCs w:val="28"/>
                <w:lang w:eastAsia="zh-CN"/>
              </w:rPr>
              <w:t>锁</w:t>
            </w:r>
            <w:r>
              <w:rPr>
                <w:rFonts w:hint="eastAsia" w:ascii="宋体" w:hAnsi="宋体" w:eastAsia="宋体" w:cs="宋体"/>
                <w:sz w:val="28"/>
                <w:szCs w:val="28"/>
              </w:rPr>
              <w:t>应与加密磋商</w:t>
            </w:r>
            <w:r>
              <w:rPr>
                <w:rFonts w:hint="eastAsia" w:ascii="宋体" w:hAnsi="宋体" w:eastAsia="宋体" w:cs="宋体"/>
                <w:sz w:val="28"/>
                <w:szCs w:val="28"/>
                <w:lang w:eastAsia="zh-CN"/>
              </w:rPr>
              <w:t>响应</w:t>
            </w:r>
            <w:r>
              <w:rPr>
                <w:rFonts w:hint="eastAsia" w:ascii="宋体" w:hAnsi="宋体" w:eastAsia="宋体" w:cs="宋体"/>
                <w:sz w:val="28"/>
                <w:szCs w:val="28"/>
              </w:rPr>
              <w:t>文件时所用CA</w:t>
            </w:r>
            <w:r>
              <w:rPr>
                <w:rFonts w:hint="eastAsia" w:ascii="宋体" w:hAnsi="宋体" w:eastAsia="宋体" w:cs="宋体"/>
                <w:sz w:val="28"/>
                <w:szCs w:val="28"/>
                <w:lang w:eastAsia="zh-CN"/>
              </w:rPr>
              <w:t>锁一致</w:t>
            </w:r>
            <w:r>
              <w:rPr>
                <w:rFonts w:hint="eastAsia" w:ascii="宋体" w:hAnsi="宋体" w:eastAsia="宋体" w:cs="宋体"/>
                <w:sz w:val="28"/>
                <w:szCs w:val="28"/>
              </w:rPr>
              <w:t>；</w:t>
            </w:r>
            <w:r>
              <w:rPr>
                <w:rFonts w:hint="eastAsia" w:ascii="宋体" w:hAnsi="宋体" w:eastAsia="宋体" w:cs="宋体"/>
                <w:sz w:val="28"/>
                <w:szCs w:val="28"/>
              </w:rPr>
              <w:br w:type="textWrapping"/>
            </w:r>
            <w:r>
              <w:rPr>
                <w:rFonts w:hint="eastAsia" w:ascii="宋体" w:hAnsi="宋体" w:eastAsia="宋体" w:cs="宋体"/>
                <w:sz w:val="28"/>
                <w:szCs w:val="28"/>
              </w:rPr>
              <w:t>注：解密时间为30分钟，在解密时间内供应商全部解密完成后，可提前进入开标下一阶段。</w:t>
            </w:r>
            <w:r>
              <w:rPr>
                <w:rFonts w:hint="eastAsia" w:ascii="宋体" w:hAnsi="宋体" w:eastAsia="宋体" w:cs="宋体"/>
                <w:sz w:val="28"/>
                <w:szCs w:val="28"/>
              </w:rPr>
              <w:br w:type="textWrapping"/>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w:t>
            </w:r>
            <w:r>
              <w:rPr>
                <w:rFonts w:hint="eastAsia" w:ascii="宋体" w:hAnsi="宋体" w:eastAsia="宋体" w:cs="宋体"/>
                <w:sz w:val="28"/>
                <w:szCs w:val="28"/>
              </w:rPr>
              <w:t>榆林不见面开标系统操作手册下载方式：</w:t>
            </w:r>
            <w:r>
              <w:rPr>
                <w:rFonts w:hint="eastAsia" w:ascii="宋体" w:hAnsi="宋体" w:eastAsia="宋体" w:cs="宋体"/>
                <w:sz w:val="28"/>
                <w:szCs w:val="28"/>
                <w:lang w:eastAsia="zh-CN"/>
              </w:rPr>
              <w:t>登录</w:t>
            </w:r>
            <w:r>
              <w:rPr>
                <w:rFonts w:hint="eastAsia" w:ascii="宋体" w:hAnsi="宋体" w:eastAsia="宋体" w:cs="宋体"/>
                <w:sz w:val="28"/>
                <w:szCs w:val="28"/>
              </w:rPr>
              <w:t>全国公共资源交易平台（陕西省·榆林市）</w:t>
            </w:r>
            <w:r>
              <w:rPr>
                <w:rFonts w:hint="eastAsia" w:ascii="宋体" w:hAnsi="宋体" w:eastAsia="宋体" w:cs="宋体"/>
                <w:sz w:val="28"/>
                <w:szCs w:val="28"/>
                <w:lang w:eastAsia="zh-CN"/>
              </w:rPr>
              <w:t>〖首页〉服务指南〉下载专区〗中的《榆林市不见面开标大厅操作手册（投标人）》，供应商保持在线直到评审结束方可离开开标会。</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w:t>
            </w:r>
            <w:r>
              <w:rPr>
                <w:rFonts w:hint="eastAsia" w:ascii="宋体" w:hAnsi="宋体" w:eastAsia="宋体" w:cs="宋体"/>
                <w:sz w:val="28"/>
                <w:szCs w:val="28"/>
              </w:rPr>
              <w:t>技术支持热线：400-998-0000/400-928-0095。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28" w:type="dxa"/>
            <w:vAlign w:val="center"/>
          </w:tcPr>
          <w:p>
            <w:pPr>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26</w:t>
            </w:r>
          </w:p>
        </w:tc>
        <w:tc>
          <w:tcPr>
            <w:tcW w:w="8509"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jc w:val="both"/>
              <w:textAlignment w:val="auto"/>
              <w:rPr>
                <w:rFonts w:hint="eastAsia" w:ascii="宋体" w:hAnsi="宋体" w:eastAsia="宋体" w:cs="宋体"/>
                <w:sz w:val="28"/>
                <w:szCs w:val="28"/>
              </w:rPr>
            </w:pPr>
            <w:r>
              <w:rPr>
                <w:rFonts w:hint="eastAsia" w:ascii="宋体" w:hAnsi="宋体" w:eastAsia="宋体" w:cs="宋体"/>
                <w:sz w:val="28"/>
                <w:szCs w:val="28"/>
              </w:rPr>
              <w:t>招标代理服务费：由成交供应商参照《国家计委关于印发&lt;招标代理服务收费管理暂行办法&gt;的通知》（计价格〔2002〕1980号）和发改办价格〔2003〕857号以及发改价格〔2011〕534号文中规定的标准，向代理公司支付代理服务费。</w:t>
            </w:r>
          </w:p>
          <w:tbl>
            <w:tblPr>
              <w:tblStyle w:val="19"/>
              <w:tblW w:w="5638"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053"/>
              <w:gridCol w:w="1163"/>
              <w:gridCol w:w="1146"/>
              <w:gridCol w:w="12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6" w:hRule="atLeast"/>
                <w:tblCellSpacing w:w="0" w:type="dxa"/>
                <w:jc w:val="center"/>
              </w:trPr>
              <w:tc>
                <w:tcPr>
                  <w:tcW w:w="2053" w:type="dxa"/>
                  <w:tcBorders>
                    <w:top w:val="single" w:color="auto" w:sz="4" w:space="0"/>
                    <w:left w:val="single" w:color="auto" w:sz="0"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中标金额（万元）</w:t>
                  </w:r>
                </w:p>
              </w:tc>
              <w:tc>
                <w:tcPr>
                  <w:tcW w:w="11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货物招标</w:t>
                  </w:r>
                </w:p>
              </w:tc>
              <w:tc>
                <w:tcPr>
                  <w:tcW w:w="11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服务招标</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工程招标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tblCellSpacing w:w="0" w:type="dxa"/>
                <w:jc w:val="center"/>
              </w:trPr>
              <w:tc>
                <w:tcPr>
                  <w:tcW w:w="20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100以下</w:t>
                  </w:r>
                </w:p>
              </w:tc>
              <w:tc>
                <w:tcPr>
                  <w:tcW w:w="11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1.5％</w:t>
                  </w:r>
                </w:p>
              </w:tc>
              <w:tc>
                <w:tcPr>
                  <w:tcW w:w="11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1.5％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tblCellSpacing w:w="0" w:type="dxa"/>
                <w:jc w:val="center"/>
              </w:trPr>
              <w:tc>
                <w:tcPr>
                  <w:tcW w:w="20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100—500</w:t>
                  </w:r>
                </w:p>
              </w:tc>
              <w:tc>
                <w:tcPr>
                  <w:tcW w:w="11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1.1％</w:t>
                  </w:r>
                </w:p>
              </w:tc>
              <w:tc>
                <w:tcPr>
                  <w:tcW w:w="11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0.8％</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6" w:hRule="atLeast"/>
                <w:tblCellSpacing w:w="0" w:type="dxa"/>
                <w:jc w:val="center"/>
              </w:trPr>
              <w:tc>
                <w:tcPr>
                  <w:tcW w:w="20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500—1000</w:t>
                  </w:r>
                </w:p>
              </w:tc>
              <w:tc>
                <w:tcPr>
                  <w:tcW w:w="11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0.8％</w:t>
                  </w:r>
                </w:p>
              </w:tc>
              <w:tc>
                <w:tcPr>
                  <w:tcW w:w="11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0.45％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6" w:hRule="atLeast"/>
                <w:tblCellSpacing w:w="0" w:type="dxa"/>
                <w:jc w:val="center"/>
              </w:trPr>
              <w:tc>
                <w:tcPr>
                  <w:tcW w:w="20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1000—5000</w:t>
                  </w:r>
                </w:p>
              </w:tc>
              <w:tc>
                <w:tcPr>
                  <w:tcW w:w="11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0.5％</w:t>
                  </w:r>
                </w:p>
              </w:tc>
              <w:tc>
                <w:tcPr>
                  <w:tcW w:w="11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0.25％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0.35%</w:t>
                  </w:r>
                </w:p>
              </w:tc>
            </w:tr>
          </w:tbl>
          <w:p>
            <w:pPr>
              <w:keepNext w:val="0"/>
              <w:keepLines w:val="0"/>
              <w:pageBreakBefore w:val="0"/>
              <w:widowControl w:val="0"/>
              <w:kinsoku/>
              <w:wordWrap/>
              <w:overflowPunct/>
              <w:topLinePunct w:val="0"/>
              <w:autoSpaceDE w:val="0"/>
              <w:autoSpaceDN w:val="0"/>
              <w:bidi w:val="0"/>
              <w:adjustRightInd/>
              <w:snapToGrid/>
              <w:ind w:left="0" w:leftChars="0" w:right="0" w:rightChars="0"/>
              <w:jc w:val="both"/>
              <w:textAlignment w:val="auto"/>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28" w:type="dxa"/>
            <w:vAlign w:val="center"/>
          </w:tcPr>
          <w:p>
            <w:pPr>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27</w:t>
            </w:r>
          </w:p>
        </w:tc>
        <w:tc>
          <w:tcPr>
            <w:tcW w:w="8509"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供应商认为磋商文件、采购过程、成交结果使自己的权益受到损害的，可以在知道或者应知其权益受到损害之日起7个工作日内，以书面形式向采购人、采购代理机构提出质疑</w:t>
            </w:r>
            <w:r>
              <w:rPr>
                <w:rFonts w:hint="eastAsia" w:ascii="宋体" w:hAnsi="宋体" w:eastAsia="宋体" w:cs="宋体"/>
                <w:sz w:val="28"/>
                <w:szCs w:val="28"/>
                <w:lang w:eastAsia="zh-CN"/>
              </w:rPr>
              <w:t>。</w:t>
            </w:r>
          </w:p>
        </w:tc>
      </w:tr>
    </w:tbl>
    <w:p>
      <w:pPr>
        <w:pStyle w:val="2"/>
        <w:ind w:left="0" w:leftChars="0" w:firstLine="0" w:firstLineChars="0"/>
        <w:rPr>
          <w:rFonts w:hint="eastAsia"/>
        </w:rPr>
      </w:pP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一、定义</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（一）采购人：</w:t>
      </w:r>
      <w:r>
        <w:rPr>
          <w:rFonts w:hint="eastAsia" w:ascii="宋体" w:hAnsi="宋体" w:eastAsia="宋体" w:cs="宋体"/>
          <w:sz w:val="28"/>
          <w:szCs w:val="28"/>
          <w:lang w:val="en-US" w:eastAsia="zh-CN"/>
        </w:rPr>
        <w:t>神木市生态修复和移民搬迁服务中心</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（二）监管部门：神木市财政局</w:t>
      </w:r>
      <w:r>
        <w:rPr>
          <w:rFonts w:hint="eastAsia" w:ascii="宋体" w:hAnsi="宋体" w:eastAsia="宋体" w:cs="宋体"/>
          <w:sz w:val="28"/>
          <w:szCs w:val="28"/>
          <w:lang w:eastAsia="zh-CN"/>
        </w:rPr>
        <w:t>和神木市审计局</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（三）采购代理机构：</w:t>
      </w:r>
      <w:r>
        <w:rPr>
          <w:rFonts w:hint="eastAsia" w:ascii="宋体" w:hAnsi="宋体" w:eastAsia="宋体" w:cs="宋体"/>
          <w:sz w:val="28"/>
          <w:szCs w:val="28"/>
          <w:lang w:eastAsia="zh-CN"/>
        </w:rPr>
        <w:t>陕西麟州平行线项目管理有限公司</w:t>
      </w:r>
      <w:r>
        <w:rPr>
          <w:rFonts w:hint="eastAsia" w:ascii="宋体" w:hAnsi="宋体" w:eastAsia="宋体" w:cs="宋体"/>
          <w:sz w:val="28"/>
          <w:szCs w:val="28"/>
        </w:rPr>
        <w:t>（以下简称</w:t>
      </w:r>
      <w:r>
        <w:rPr>
          <w:rFonts w:hint="eastAsia" w:ascii="宋体" w:hAnsi="宋体" w:eastAsia="宋体" w:cs="宋体"/>
          <w:sz w:val="28"/>
          <w:szCs w:val="28"/>
          <w:lang w:eastAsia="zh-CN"/>
        </w:rPr>
        <w:t>代理机构</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（四）供应商：拟向采购人提供货物、工程或者服务的法人、其他组织或者自然人</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bookmarkStart w:id="2" w:name="二、供应商注意事项"/>
      <w:bookmarkEnd w:id="2"/>
      <w:r>
        <w:rPr>
          <w:rFonts w:hint="eastAsia" w:ascii="宋体" w:hAnsi="宋体" w:eastAsia="宋体" w:cs="宋体"/>
          <w:sz w:val="28"/>
          <w:szCs w:val="28"/>
        </w:rPr>
        <w:t>二、供应商注意事项</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bookmarkStart w:id="3" w:name="（一）询问"/>
      <w:bookmarkEnd w:id="3"/>
      <w:r>
        <w:rPr>
          <w:rFonts w:hint="eastAsia" w:ascii="宋体" w:hAnsi="宋体" w:eastAsia="宋体" w:cs="宋体"/>
          <w:sz w:val="28"/>
          <w:szCs w:val="28"/>
        </w:rPr>
        <w:t>（一）询问</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bookmarkStart w:id="4" w:name="供应商对政府采购活动事项有疑问的，可以向采购人提出询问，采购人应当及时作出答复，"/>
      <w:bookmarkEnd w:id="4"/>
      <w:r>
        <w:rPr>
          <w:rFonts w:hint="eastAsia" w:ascii="宋体" w:hAnsi="宋体" w:eastAsia="宋体" w:cs="宋体"/>
          <w:sz w:val="28"/>
          <w:szCs w:val="28"/>
        </w:rPr>
        <w:t>供应商对政府采购活动事项有疑问的，可以向采购人提出询问，采购人应当及时作出答复，但答复的内容不得涉及商业秘密。</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bookmarkStart w:id="5" w:name="（二）质疑和投诉"/>
      <w:bookmarkEnd w:id="5"/>
      <w:r>
        <w:rPr>
          <w:rFonts w:hint="eastAsia" w:ascii="宋体" w:hAnsi="宋体" w:eastAsia="宋体" w:cs="宋体"/>
          <w:sz w:val="28"/>
          <w:szCs w:val="28"/>
        </w:rPr>
        <w:t>（二）质疑和投诉</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供应商如果认为磋商文件中涉及的采购需求（包括供应商资格条件、评审要素及分值设置、采购内容和要求、合同条款等）使自身的合法权益受到损害，可以在磋商文件公告期限届满之日起７个工作日内，以书面形式向采购人提出质疑；</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供应商如果认为采购程序、采购过程或成交结果使自身的合法权益受到损害，可以在知道或应知其权益受到损害之日起7个工作日内，以书面形式向</w:t>
      </w:r>
      <w:r>
        <w:rPr>
          <w:rFonts w:hint="eastAsia" w:ascii="宋体" w:hAnsi="宋体" w:eastAsia="宋体" w:cs="宋体"/>
          <w:sz w:val="28"/>
          <w:szCs w:val="28"/>
          <w:lang w:eastAsia="zh-CN"/>
        </w:rPr>
        <w:t>代理机构</w:t>
      </w:r>
      <w:r>
        <w:rPr>
          <w:rFonts w:hint="eastAsia" w:ascii="宋体" w:hAnsi="宋体" w:eastAsia="宋体" w:cs="宋体"/>
          <w:sz w:val="28"/>
          <w:szCs w:val="28"/>
        </w:rPr>
        <w:t>提出质疑。</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采购人、</w:t>
      </w:r>
      <w:r>
        <w:rPr>
          <w:rFonts w:hint="eastAsia" w:ascii="宋体" w:hAnsi="宋体" w:eastAsia="宋体" w:cs="宋体"/>
          <w:sz w:val="28"/>
          <w:szCs w:val="28"/>
          <w:lang w:eastAsia="zh-CN"/>
        </w:rPr>
        <w:t>代理机构</w:t>
      </w:r>
      <w:r>
        <w:rPr>
          <w:rFonts w:hint="eastAsia" w:ascii="宋体" w:hAnsi="宋体" w:eastAsia="宋体" w:cs="宋体"/>
          <w:sz w:val="28"/>
          <w:szCs w:val="28"/>
        </w:rPr>
        <w:t>将在收到书面质疑后7个工作日内做出答复，并以书面形式通知质疑人和其他有关供应商。</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1、供应商提出质疑应当提交质疑函和必要的证明材料，并按财政部</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《质疑函范本》给定的格式进行填写，范本下载详见【财政部国库司（gks.mof.gov.cn）】网站〖首页•〉政府采购管理〗栏目中的《政府采购供应商质疑函范本》。</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《政府采购供应商质疑函范本》链接地址：</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"http://gks.mof.gov.cn/ztztz/zhengfucaigouguanli/201802/t201" \h </w:instrText>
      </w:r>
      <w:r>
        <w:rPr>
          <w:rFonts w:hint="eastAsia" w:ascii="宋体" w:hAnsi="宋体" w:eastAsia="宋体" w:cs="宋体"/>
          <w:sz w:val="28"/>
          <w:szCs w:val="28"/>
        </w:rPr>
        <w:fldChar w:fldCharType="separate"/>
      </w:r>
      <w:r>
        <w:rPr>
          <w:rFonts w:hint="eastAsia" w:ascii="宋体" w:hAnsi="宋体" w:eastAsia="宋体" w:cs="宋体"/>
          <w:sz w:val="28"/>
          <w:szCs w:val="28"/>
        </w:rPr>
        <w:t>http://gks.mof.gov.cn/ztztz/zhengfucaigouguanli/201802/t201</w:t>
      </w:r>
      <w:r>
        <w:rPr>
          <w:rFonts w:hint="eastAsia" w:ascii="宋体" w:hAnsi="宋体" w:eastAsia="宋体" w:cs="宋体"/>
          <w:sz w:val="28"/>
          <w:szCs w:val="28"/>
        </w:rPr>
        <w:fldChar w:fldCharType="end"/>
      </w:r>
      <w:r>
        <w:rPr>
          <w:rFonts w:hint="eastAsia" w:ascii="宋体" w:hAnsi="宋体" w:eastAsia="宋体" w:cs="宋体"/>
          <w:sz w:val="28"/>
          <w:szCs w:val="28"/>
        </w:rPr>
        <w:t>80201_2804589.htm</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质疑人为自然人的，应当由本人在《质疑函》上签字；质疑人为法人或者其他组织的，应当由法定代表人、主要负责人，或者其授权代表在《质疑函》上签字或者盖章，并加盖公章。授权代表办理质疑事项时，除提交《质疑函》外，还应当提交《授权委托书》及授权代表的有效身份证明，《授权委托书》应当载明委托代理的具体权限和事项。</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在法定质疑期内，针对同一采购程序环节的质疑应当一次性提出。</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3、有下列情形之一的，属于无效质疑，采购人、</w:t>
      </w:r>
      <w:r>
        <w:rPr>
          <w:rFonts w:hint="eastAsia" w:ascii="宋体" w:hAnsi="宋体" w:eastAsia="宋体" w:cs="宋体"/>
          <w:sz w:val="28"/>
          <w:szCs w:val="28"/>
          <w:lang w:eastAsia="zh-CN"/>
        </w:rPr>
        <w:t>代理机构</w:t>
      </w:r>
      <w:r>
        <w:rPr>
          <w:rFonts w:hint="eastAsia" w:ascii="宋体" w:hAnsi="宋体" w:eastAsia="宋体" w:cs="宋体"/>
          <w:sz w:val="28"/>
          <w:szCs w:val="28"/>
        </w:rPr>
        <w:t>不予受理：</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w:t>
      </w:r>
      <w:r>
        <w:rPr>
          <w:rFonts w:hint="eastAsia" w:ascii="宋体" w:hAnsi="宋体" w:eastAsia="宋体" w:cs="宋体"/>
          <w:sz w:val="28"/>
          <w:szCs w:val="28"/>
        </w:rPr>
        <w:t>质疑人不是参与本次采购项目的供应商或潜在供应商；</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w:t>
      </w:r>
      <w:r>
        <w:rPr>
          <w:rFonts w:hint="eastAsia" w:ascii="宋体" w:hAnsi="宋体" w:eastAsia="宋体" w:cs="宋体"/>
          <w:sz w:val="28"/>
          <w:szCs w:val="28"/>
        </w:rPr>
        <w:t>质疑人与质疑事项不存在利害关系的；</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w:t>
      </w:r>
      <w:r>
        <w:rPr>
          <w:rFonts w:hint="eastAsia" w:ascii="宋体" w:hAnsi="宋体" w:eastAsia="宋体" w:cs="宋体"/>
          <w:sz w:val="28"/>
          <w:szCs w:val="28"/>
        </w:rPr>
        <w:t>未在法定期限内提出质疑的；</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w:t>
      </w:r>
      <w:r>
        <w:rPr>
          <w:rFonts w:hint="eastAsia" w:ascii="宋体" w:hAnsi="宋体" w:eastAsia="宋体" w:cs="宋体"/>
          <w:sz w:val="28"/>
          <w:szCs w:val="28"/>
        </w:rPr>
        <w:t>质疑未以书面形式提出，或《质疑函》主要内容构成不完整的，或缺乏必要的证明材料及证明材料不完整的；</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w:t>
      </w:r>
      <w:r>
        <w:rPr>
          <w:rFonts w:hint="eastAsia" w:ascii="宋体" w:hAnsi="宋体" w:eastAsia="宋体" w:cs="宋体"/>
          <w:sz w:val="28"/>
          <w:szCs w:val="28"/>
        </w:rPr>
        <w:t>《质疑函》没有合法有效的签字、盖章或授权的；</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6</w:t>
      </w:r>
      <w:r>
        <w:rPr>
          <w:rFonts w:hint="eastAsia" w:ascii="宋体" w:hAnsi="宋体" w:eastAsia="宋体" w:cs="宋体"/>
          <w:sz w:val="28"/>
          <w:szCs w:val="28"/>
          <w:lang w:eastAsia="zh-CN"/>
        </w:rPr>
        <w:t>）</w:t>
      </w:r>
      <w:r>
        <w:rPr>
          <w:rFonts w:hint="eastAsia" w:ascii="宋体" w:hAnsi="宋体" w:eastAsia="宋体" w:cs="宋体"/>
          <w:sz w:val="28"/>
          <w:szCs w:val="28"/>
        </w:rPr>
        <w:t>以非法手段取得证据、材料的；</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7</w:t>
      </w:r>
      <w:r>
        <w:rPr>
          <w:rFonts w:hint="eastAsia" w:ascii="宋体" w:hAnsi="宋体" w:eastAsia="宋体" w:cs="宋体"/>
          <w:sz w:val="28"/>
          <w:szCs w:val="28"/>
          <w:lang w:eastAsia="zh-CN"/>
        </w:rPr>
        <w:t>）</w:t>
      </w:r>
      <w:r>
        <w:rPr>
          <w:rFonts w:hint="eastAsia" w:ascii="宋体" w:hAnsi="宋体" w:eastAsia="宋体" w:cs="宋体"/>
          <w:sz w:val="28"/>
          <w:szCs w:val="28"/>
        </w:rPr>
        <w:t>质疑答复后，同一质疑人就同一事项再次提出质疑的</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4、质疑人对</w:t>
      </w:r>
      <w:r>
        <w:rPr>
          <w:rFonts w:hint="eastAsia" w:ascii="宋体" w:hAnsi="宋体" w:eastAsia="宋体" w:cs="宋体"/>
          <w:sz w:val="28"/>
          <w:szCs w:val="28"/>
          <w:lang w:eastAsia="zh-CN"/>
        </w:rPr>
        <w:t>代理机构</w:t>
      </w:r>
      <w:r>
        <w:rPr>
          <w:rFonts w:hint="eastAsia" w:ascii="宋体" w:hAnsi="宋体" w:eastAsia="宋体" w:cs="宋体"/>
          <w:sz w:val="28"/>
          <w:szCs w:val="28"/>
        </w:rPr>
        <w:t>或采购人的答复不满意，以及采购人、</w:t>
      </w:r>
      <w:r>
        <w:rPr>
          <w:rFonts w:hint="eastAsia" w:ascii="宋体" w:hAnsi="宋体" w:eastAsia="宋体" w:cs="宋体"/>
          <w:sz w:val="28"/>
          <w:szCs w:val="28"/>
          <w:lang w:eastAsia="zh-CN"/>
        </w:rPr>
        <w:t>代理机构</w:t>
      </w:r>
      <w:r>
        <w:rPr>
          <w:rFonts w:hint="eastAsia" w:ascii="宋体" w:hAnsi="宋体" w:eastAsia="宋体" w:cs="宋体"/>
          <w:sz w:val="28"/>
          <w:szCs w:val="28"/>
        </w:rPr>
        <w:t>未在规定时间内做出答复的，可以在答复期满后15个工作日内向神木市财政局提出投诉。</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5、供应商投诉的事项不得超出已质疑事项的范围。</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6、对捏造事实、提供虚假材料进行质疑、投诉的行为予以严肃处理。</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①《中华人民共和国政府采购法》</w:t>
      </w:r>
      <w:r>
        <w:rPr>
          <w:rFonts w:hint="eastAsia" w:ascii="宋体" w:hAnsi="宋体" w:eastAsia="宋体" w:cs="宋体"/>
          <w:sz w:val="28"/>
          <w:szCs w:val="28"/>
          <w:lang w:eastAsia="zh-CN"/>
        </w:rPr>
        <w:t>、</w:t>
      </w:r>
      <w:r>
        <w:rPr>
          <w:rFonts w:hint="eastAsia" w:ascii="宋体" w:hAnsi="宋体" w:eastAsia="宋体" w:cs="宋体"/>
          <w:sz w:val="28"/>
          <w:szCs w:val="28"/>
        </w:rPr>
        <w:t>《中华人民共和国政府采购法实施条例》</w:t>
      </w:r>
      <w:r>
        <w:rPr>
          <w:rFonts w:hint="eastAsia" w:ascii="宋体" w:hAnsi="宋体" w:eastAsia="宋体" w:cs="宋体"/>
          <w:sz w:val="28"/>
          <w:szCs w:val="28"/>
          <w:lang w:eastAsia="zh-CN"/>
        </w:rPr>
        <w:t>、</w:t>
      </w:r>
      <w:r>
        <w:rPr>
          <w:rFonts w:hint="eastAsia" w:ascii="宋体" w:hAnsi="宋体" w:eastAsia="宋体" w:cs="宋体"/>
          <w:sz w:val="28"/>
          <w:szCs w:val="28"/>
        </w:rPr>
        <w:t>《中华人民共和国招标投标法》</w:t>
      </w:r>
      <w:r>
        <w:rPr>
          <w:rFonts w:hint="eastAsia" w:ascii="宋体" w:hAnsi="宋体" w:eastAsia="宋体" w:cs="宋体"/>
          <w:sz w:val="28"/>
          <w:szCs w:val="28"/>
          <w:lang w:eastAsia="zh-CN"/>
        </w:rPr>
        <w:t>、</w:t>
      </w:r>
      <w:r>
        <w:rPr>
          <w:rFonts w:hint="eastAsia" w:ascii="宋体" w:hAnsi="宋体" w:eastAsia="宋体" w:cs="宋体"/>
          <w:sz w:val="28"/>
          <w:szCs w:val="28"/>
        </w:rPr>
        <w:t>《中华人民共和国招标投标法实施条例》</w:t>
      </w:r>
      <w:r>
        <w:rPr>
          <w:rFonts w:hint="eastAsia" w:ascii="宋体" w:hAnsi="宋体" w:eastAsia="宋体" w:cs="宋体"/>
          <w:sz w:val="28"/>
          <w:szCs w:val="28"/>
          <w:lang w:eastAsia="zh-CN"/>
        </w:rPr>
        <w:t>、</w:t>
      </w:r>
      <w:r>
        <w:rPr>
          <w:rFonts w:hint="eastAsia" w:ascii="宋体" w:hAnsi="宋体" w:eastAsia="宋体" w:cs="宋体"/>
          <w:sz w:val="28"/>
          <w:szCs w:val="28"/>
        </w:rPr>
        <w:t>《政府采购质疑和投诉办法》等法律法规的规定，供应商质疑、投诉应当有明确的请求和必要的证明材料。</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②投诉人在全国范围内十二个月内三次以上投诉查无实据的，由财政部门列入不良行为记录名单。</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③捏造事实、提供虚假材料或者以非法手段取得证明材料的投诉将被驳回，并将提出投诉的供应商列入不良行为记录名单，禁止其一至三年内参加政府采购活动。</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7、依法严惩捏造事实诬告陷害、诽谤他人的行为。</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①《中华人民共和国刑法》第243条【诬告陷害罪】捏造事实诬告陷害他人，意图使他人受刑事追究，情节严重的，处三年以下有期徒刑、拘役或者管制；造成严重后果的，处三年以上十年以下有期徒刑。</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②《中华人民共和国刑法》第246条【侮辱罪、诽谤罪】以暴力或者其他方法公然侮辱他人或者捏造事实诽谤他人，情节严重的，处三年以下有期徒刑、拘役、管制或者剥夺政治权利。</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8、质疑函递交地址：</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采购人：</w:t>
      </w:r>
      <w:r>
        <w:rPr>
          <w:rFonts w:hint="eastAsia" w:ascii="宋体" w:hAnsi="宋体" w:eastAsia="宋体" w:cs="宋体"/>
          <w:sz w:val="28"/>
          <w:szCs w:val="28"/>
          <w:lang w:val="en-US" w:eastAsia="zh-CN"/>
        </w:rPr>
        <w:t>神木市生态修复和移民搬迁服务中心</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联系电话：</w:t>
      </w:r>
      <w:r>
        <w:rPr>
          <w:rFonts w:hint="eastAsia" w:ascii="宋体" w:hAnsi="宋体" w:eastAsia="宋体" w:cs="宋体"/>
          <w:sz w:val="28"/>
          <w:szCs w:val="28"/>
          <w:lang w:val="en-US" w:eastAsia="zh-CN"/>
        </w:rPr>
        <w:t>13992286786</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代理机构：陕西麟州平行线项目管理有限公司</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eastAsia="zh-CN"/>
        </w:rPr>
        <w:t>地址：</w:t>
      </w:r>
      <w:r>
        <w:rPr>
          <w:rFonts w:hint="eastAsia" w:ascii="宋体" w:hAnsi="宋体" w:eastAsia="宋体" w:cs="宋体"/>
          <w:sz w:val="28"/>
          <w:szCs w:val="28"/>
        </w:rPr>
        <w:t>陕西省榆林市神木市滨河新区滨源大厦北座10层</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联系电话：</w:t>
      </w:r>
      <w:r>
        <w:rPr>
          <w:rFonts w:hint="eastAsia" w:ascii="宋体" w:hAnsi="宋体" w:eastAsia="宋体" w:cs="宋体"/>
          <w:sz w:val="28"/>
          <w:szCs w:val="28"/>
          <w:lang w:val="en-US" w:eastAsia="zh-CN"/>
        </w:rPr>
        <w:t>15291210099</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质疑递交（邮箱）：</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"mailto:179042894@qq.com" \h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1641838389</w:t>
      </w:r>
      <w:r>
        <w:rPr>
          <w:rFonts w:hint="eastAsia" w:ascii="宋体" w:hAnsi="宋体" w:eastAsia="宋体" w:cs="宋体"/>
          <w:sz w:val="28"/>
          <w:szCs w:val="28"/>
          <w:lang w:eastAsia="zh-CN"/>
        </w:rPr>
        <w:t>@qq.com</w:t>
      </w:r>
      <w:r>
        <w:rPr>
          <w:rFonts w:hint="eastAsia" w:ascii="宋体" w:hAnsi="宋体" w:eastAsia="宋体" w:cs="宋体"/>
          <w:sz w:val="28"/>
          <w:szCs w:val="28"/>
        </w:rPr>
        <w:fldChar w:fldCharType="end"/>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9、投诉书递交地址：神木市财政局采购管理办公室</w:t>
      </w:r>
      <w:r>
        <w:rPr>
          <w:rFonts w:hint="eastAsia" w:ascii="宋体" w:hAnsi="宋体" w:eastAsia="宋体" w:cs="宋体"/>
          <w:sz w:val="28"/>
          <w:szCs w:val="28"/>
        </w:rPr>
        <w:tab/>
      </w:r>
      <w:r>
        <w:rPr>
          <w:rFonts w:hint="eastAsia" w:ascii="宋体" w:hAnsi="宋体" w:eastAsia="宋体" w:cs="宋体"/>
          <w:sz w:val="28"/>
          <w:szCs w:val="28"/>
        </w:rPr>
        <w:t>联系电话：0912-8330666</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bookmarkStart w:id="6" w:name="（三）关于信用记录的查询和使用"/>
      <w:bookmarkEnd w:id="6"/>
      <w:r>
        <w:rPr>
          <w:rFonts w:hint="eastAsia" w:ascii="宋体" w:hAnsi="宋体" w:eastAsia="宋体" w:cs="宋体"/>
          <w:sz w:val="28"/>
          <w:szCs w:val="28"/>
        </w:rPr>
        <w:t>（三）关于信用记录的查询和使用</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1、磋商小组在资格审查阶段通过【</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"http://www.creditchina.gov.cn/" \h </w:instrText>
      </w:r>
      <w:r>
        <w:rPr>
          <w:rFonts w:hint="eastAsia" w:ascii="宋体" w:hAnsi="宋体" w:eastAsia="宋体" w:cs="宋体"/>
          <w:sz w:val="28"/>
          <w:szCs w:val="28"/>
        </w:rPr>
        <w:fldChar w:fldCharType="separate"/>
      </w:r>
      <w:r>
        <w:rPr>
          <w:rFonts w:hint="eastAsia" w:ascii="宋体" w:hAnsi="宋体" w:eastAsia="宋体" w:cs="宋体"/>
          <w:sz w:val="28"/>
          <w:szCs w:val="28"/>
        </w:rPr>
        <w:t>信用中国</w:t>
      </w:r>
      <w:r>
        <w:rPr>
          <w:rFonts w:hint="eastAsia" w:ascii="宋体" w:hAnsi="宋体" w:eastAsia="宋体" w:cs="宋体"/>
          <w:sz w:val="28"/>
          <w:szCs w:val="28"/>
        </w:rPr>
        <w:fldChar w:fldCharType="end"/>
      </w: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"http://www.creditchina.gov.cn/" \h </w:instrText>
      </w:r>
      <w:r>
        <w:rPr>
          <w:rFonts w:hint="eastAsia" w:ascii="宋体" w:hAnsi="宋体" w:eastAsia="宋体" w:cs="宋体"/>
          <w:sz w:val="28"/>
          <w:szCs w:val="28"/>
        </w:rPr>
        <w:fldChar w:fldCharType="separate"/>
      </w:r>
      <w:r>
        <w:rPr>
          <w:rFonts w:hint="eastAsia" w:ascii="宋体" w:hAnsi="宋体" w:eastAsia="宋体" w:cs="宋体"/>
          <w:sz w:val="28"/>
          <w:szCs w:val="28"/>
        </w:rPr>
        <w:t>www.creditchina.gov.cn</w:t>
      </w:r>
      <w:r>
        <w:rPr>
          <w:rFonts w:hint="eastAsia" w:ascii="宋体" w:hAnsi="宋体" w:eastAsia="宋体" w:cs="宋体"/>
          <w:sz w:val="28"/>
          <w:szCs w:val="28"/>
        </w:rPr>
        <w:fldChar w:fldCharType="end"/>
      </w: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"http://www.ccgp.gov.cn/cr/list" \h </w:instrText>
      </w:r>
      <w:r>
        <w:rPr>
          <w:rFonts w:hint="eastAsia" w:ascii="宋体" w:hAnsi="宋体" w:eastAsia="宋体" w:cs="宋体"/>
          <w:sz w:val="28"/>
          <w:szCs w:val="28"/>
        </w:rPr>
        <w:fldChar w:fldCharType="separate"/>
      </w:r>
      <w:r>
        <w:rPr>
          <w:rFonts w:hint="eastAsia" w:ascii="宋体" w:hAnsi="宋体" w:eastAsia="宋体" w:cs="宋体"/>
          <w:sz w:val="28"/>
          <w:szCs w:val="28"/>
        </w:rPr>
        <w:t>中国政府采购网</w:t>
      </w:r>
      <w:r>
        <w:rPr>
          <w:rFonts w:hint="eastAsia" w:ascii="宋体" w:hAnsi="宋体" w:eastAsia="宋体" w:cs="宋体"/>
          <w:sz w:val="28"/>
          <w:szCs w:val="28"/>
        </w:rPr>
        <w:fldChar w:fldCharType="end"/>
      </w: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"http://www.ccgp.gov.cn/" \h </w:instrText>
      </w:r>
      <w:r>
        <w:rPr>
          <w:rFonts w:hint="eastAsia" w:ascii="宋体" w:hAnsi="宋体" w:eastAsia="宋体" w:cs="宋体"/>
          <w:sz w:val="28"/>
          <w:szCs w:val="28"/>
        </w:rPr>
        <w:fldChar w:fldCharType="separate"/>
      </w:r>
      <w:r>
        <w:rPr>
          <w:rFonts w:hint="eastAsia" w:ascii="宋体" w:hAnsi="宋体" w:eastAsia="宋体" w:cs="宋体"/>
          <w:sz w:val="28"/>
          <w:szCs w:val="28"/>
        </w:rPr>
        <w:t>www.ccgp.gov.cn</w:t>
      </w:r>
      <w:r>
        <w:rPr>
          <w:rFonts w:hint="eastAsia" w:ascii="宋体" w:hAnsi="宋体" w:eastAsia="宋体" w:cs="宋体"/>
          <w:sz w:val="28"/>
          <w:szCs w:val="28"/>
        </w:rPr>
        <w:fldChar w:fldCharType="end"/>
      </w:r>
      <w:r>
        <w:rPr>
          <w:rFonts w:hint="eastAsia" w:ascii="宋体" w:hAnsi="宋体" w:eastAsia="宋体" w:cs="宋体"/>
          <w:sz w:val="28"/>
          <w:szCs w:val="28"/>
        </w:rPr>
        <w:t>）】</w:t>
      </w:r>
      <w:r>
        <w:rPr>
          <w:rFonts w:hint="eastAsia" w:ascii="宋体" w:hAnsi="宋体" w:eastAsia="宋体" w:cs="宋体"/>
          <w:sz w:val="28"/>
          <w:szCs w:val="28"/>
          <w:lang w:eastAsia="zh-CN"/>
        </w:rPr>
        <w:t>、【</w:t>
      </w:r>
      <w:r>
        <w:rPr>
          <w:rFonts w:hint="eastAsia" w:ascii="宋体" w:hAnsi="宋体" w:eastAsia="宋体" w:cs="宋体"/>
          <w:sz w:val="28"/>
          <w:szCs w:val="28"/>
        </w:rPr>
        <w:t>国家企业信用信息公示系统</w:t>
      </w:r>
      <w:r>
        <w:rPr>
          <w:rFonts w:hint="eastAsia" w:ascii="宋体" w:hAnsi="宋体" w:eastAsia="宋体" w:cs="宋体"/>
          <w:sz w:val="28"/>
          <w:szCs w:val="28"/>
          <w:lang w:eastAsia="zh-CN"/>
        </w:rPr>
        <w:t>（https://www.gsxt.gov.cn/index.html）】</w:t>
      </w:r>
      <w:r>
        <w:rPr>
          <w:rFonts w:hint="eastAsia" w:ascii="宋体" w:hAnsi="宋体" w:eastAsia="宋体" w:cs="宋体"/>
          <w:sz w:val="28"/>
          <w:szCs w:val="28"/>
        </w:rPr>
        <w:t>网站对供应商的信用情况进行甄别。对列入失信被执行人、重大税收违法失信主体、政府采购严重违法失信行为记录名单</w:t>
      </w:r>
      <w:r>
        <w:rPr>
          <w:rFonts w:hint="eastAsia" w:ascii="宋体" w:hAnsi="宋体" w:eastAsia="宋体" w:cs="宋体"/>
          <w:sz w:val="28"/>
          <w:szCs w:val="28"/>
          <w:lang w:eastAsia="zh-CN"/>
        </w:rPr>
        <w:t>、</w:t>
      </w:r>
      <w:r>
        <w:rPr>
          <w:rFonts w:hint="eastAsia" w:ascii="宋体" w:hAnsi="宋体" w:eastAsia="宋体" w:cs="宋体"/>
          <w:sz w:val="28"/>
          <w:szCs w:val="28"/>
        </w:rPr>
        <w:t>列入严重违法失信名单（黑名单）信息及其他不符合《中华人民共和国政府采购法》第二十二条规定条件的供应商，拒绝其参本次投标活动。</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2、供应商在参加政府采购活动前3年内因违法经营被禁止在一定期限内参加政府采购活动，期限届满的，可以参加政府采购活动的，但供应商应提供相关证明材料。</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供应商信用记录查询的时间段为“磋商公告发布之日（含当日）至提交响应文件截止之日（不含当日）”。信用记录查询的结果，将以截图形式留存。供应商未如实填报《供应商书面声明函》的，视为“供应商提供虚假材料谋取中标、成交的”行为，拒绝其参本次投标活动。</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（四）执行优惠政策</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对于中小企业（含中型、小型、微型企业）、监狱企业、残疾人福利性单位参与本次投标，以及节能产品、环保产品的采购，执行国务院办公厅以及国家部委有关文件。</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1、《政府采购促进中小企业发展管理办法》（财库〔2020〕46号）、</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《关于政府采购支持监狱企业发展有关问题的通知》（财库〔2014〕68号）以及《关于促进残疾人就业政府采购政策的通知》（财库〔2017〕141号）。</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（五）关于知识产权与保密事项</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1、所有涉及知识产权的产品及设计，供应商必须确保采购人拥有其合法的、不受限制的无偿使用权，并免受任何侵权诉讼或索偿，否则，由此产生的一切经济损失和法律责任由供应商承担。</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由采购人向供应商提供的所有资料，供应商不得向第三方透露或将其用于本次投标以外的任何用途。开标后，若采购人有要求，供应商须归还采购人认为需保密的文件和资料，并销毁所有相应的备份文件及资料。</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（六）政采贷业务</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w:t>
      </w:r>
      <w:r>
        <w:rPr>
          <w:rFonts w:hint="eastAsia" w:ascii="宋体" w:hAnsi="宋体" w:eastAsia="宋体" w:cs="宋体"/>
          <w:sz w:val="28"/>
          <w:szCs w:val="28"/>
          <w:lang w:eastAsia="zh-CN"/>
        </w:rPr>
        <w:t>发展</w:t>
      </w:r>
      <w:r>
        <w:rPr>
          <w:rFonts w:hint="eastAsia" w:ascii="宋体" w:hAnsi="宋体" w:eastAsia="宋体" w:cs="宋体"/>
          <w:sz w:val="28"/>
          <w:szCs w:val="28"/>
        </w:rPr>
        <w:t>管理办法》（财库〔2020〕46号）、《陕西省中小企业政府采购信用融资办法》（陕财办采〔2018〕23号）、《陕西省财政厅关于加快推进我省中小企业政府采购信用融资工作的通知》（陕财办采〔2020〕15号）等有关规定，按照市场主导、财政引导、银企自愿、风险自担的原则，中标（成交）供应商可根据自身资金需求，登录陕西省政府采购信用融资平台（</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"http://www.ccgp-shaanxi.gov.cn/zcdservice/zcd/shanxi/" \h </w:instrText>
      </w:r>
      <w:r>
        <w:rPr>
          <w:rFonts w:hint="eastAsia" w:ascii="宋体" w:hAnsi="宋体" w:eastAsia="宋体" w:cs="宋体"/>
          <w:sz w:val="28"/>
          <w:szCs w:val="28"/>
        </w:rPr>
        <w:fldChar w:fldCharType="separate"/>
      </w:r>
      <w:r>
        <w:rPr>
          <w:rFonts w:hint="eastAsia" w:ascii="宋体" w:hAnsi="宋体" w:eastAsia="宋体" w:cs="宋体"/>
          <w:sz w:val="28"/>
          <w:szCs w:val="28"/>
        </w:rPr>
        <w:t>http://www.ccgp-shaanxi.gov.cn/zcdservice/zcd/shanxi/</w:t>
      </w:r>
      <w:r>
        <w:rPr>
          <w:rFonts w:hint="eastAsia" w:ascii="宋体" w:hAnsi="宋体" w:eastAsia="宋体" w:cs="宋体"/>
          <w:sz w:val="28"/>
          <w:szCs w:val="28"/>
        </w:rPr>
        <w:fldChar w:fldCharType="end"/>
      </w:r>
      <w:r>
        <w:rPr>
          <w:rFonts w:hint="eastAsia" w:ascii="宋体" w:hAnsi="宋体" w:eastAsia="宋体" w:cs="宋体"/>
          <w:sz w:val="28"/>
          <w:szCs w:val="28"/>
        </w:rPr>
        <w:t>）在线申请，依法参加政府采购信用融资活动。</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目前的合作银行有：北京银行、中国建设银行、中信银行、中国平安银行、中国光大银行、浦发银行、兴业银行、中国工商银行、秦农银行、浙商银行、中国银行、西安银行、中国农业银行、中国邮政储蓄银行。</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bookmarkStart w:id="7" w:name="（七）供应商的投标费用自理"/>
      <w:bookmarkEnd w:id="7"/>
      <w:r>
        <w:rPr>
          <w:rFonts w:hint="eastAsia" w:ascii="宋体" w:hAnsi="宋体" w:eastAsia="宋体" w:cs="宋体"/>
          <w:sz w:val="28"/>
          <w:szCs w:val="28"/>
        </w:rPr>
        <w:t>（七）供应商的投标费用自理</w:t>
      </w:r>
      <w:bookmarkStart w:id="8" w:name="三、磋商文件"/>
      <w:bookmarkEnd w:id="8"/>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三、磋商文件</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bookmarkStart w:id="9" w:name="（一）磋商文件包括下列内容"/>
      <w:bookmarkEnd w:id="9"/>
      <w:r>
        <w:rPr>
          <w:rFonts w:hint="eastAsia" w:ascii="宋体" w:hAnsi="宋体" w:eastAsia="宋体" w:cs="宋体"/>
          <w:sz w:val="28"/>
          <w:szCs w:val="28"/>
        </w:rPr>
        <w:t>（一）磋商文件包括下列内容</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第一章</w:t>
      </w:r>
      <w:r>
        <w:rPr>
          <w:rFonts w:hint="eastAsia" w:ascii="宋体" w:hAnsi="宋体" w:eastAsia="宋体" w:cs="宋体"/>
          <w:sz w:val="28"/>
          <w:szCs w:val="28"/>
        </w:rPr>
        <w:tab/>
      </w:r>
      <w:r>
        <w:rPr>
          <w:rFonts w:hint="eastAsia" w:ascii="宋体" w:hAnsi="宋体" w:eastAsia="宋体" w:cs="宋体"/>
          <w:sz w:val="28"/>
          <w:szCs w:val="28"/>
        </w:rPr>
        <w:t>磋商公告</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第二章</w:t>
      </w:r>
      <w:r>
        <w:rPr>
          <w:rFonts w:hint="eastAsia" w:ascii="宋体" w:hAnsi="宋体" w:eastAsia="宋体" w:cs="宋体"/>
          <w:sz w:val="28"/>
          <w:szCs w:val="28"/>
        </w:rPr>
        <w:tab/>
      </w:r>
      <w:r>
        <w:rPr>
          <w:rFonts w:hint="eastAsia" w:ascii="宋体" w:hAnsi="宋体" w:eastAsia="宋体" w:cs="宋体"/>
          <w:sz w:val="28"/>
          <w:szCs w:val="28"/>
        </w:rPr>
        <w:t>供应商须知</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第三章</w:t>
      </w:r>
      <w:r>
        <w:rPr>
          <w:rFonts w:hint="eastAsia" w:ascii="宋体" w:hAnsi="宋体" w:eastAsia="宋体" w:cs="宋体"/>
          <w:sz w:val="28"/>
          <w:szCs w:val="28"/>
        </w:rPr>
        <w:tab/>
      </w:r>
      <w:r>
        <w:rPr>
          <w:rFonts w:hint="eastAsia" w:ascii="宋体" w:hAnsi="宋体" w:eastAsia="宋体" w:cs="宋体"/>
          <w:sz w:val="28"/>
          <w:szCs w:val="28"/>
        </w:rPr>
        <w:t>评审办法及标准</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第四章</w:t>
      </w:r>
      <w:r>
        <w:rPr>
          <w:rFonts w:hint="eastAsia" w:ascii="宋体" w:hAnsi="宋体" w:eastAsia="宋体" w:cs="宋体"/>
          <w:sz w:val="28"/>
          <w:szCs w:val="28"/>
        </w:rPr>
        <w:tab/>
      </w:r>
      <w:r>
        <w:rPr>
          <w:rFonts w:hint="eastAsia" w:ascii="宋体" w:hAnsi="宋体" w:eastAsia="宋体" w:cs="宋体"/>
          <w:sz w:val="28"/>
          <w:szCs w:val="28"/>
        </w:rPr>
        <w:t>磋商内容及采购要求</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第五章</w:t>
      </w:r>
      <w:r>
        <w:rPr>
          <w:rFonts w:hint="eastAsia" w:ascii="宋体" w:hAnsi="宋体" w:eastAsia="宋体" w:cs="宋体"/>
          <w:sz w:val="28"/>
          <w:szCs w:val="28"/>
        </w:rPr>
        <w:tab/>
      </w:r>
      <w:r>
        <w:rPr>
          <w:rFonts w:hint="eastAsia" w:ascii="宋体" w:hAnsi="宋体" w:eastAsia="宋体" w:cs="宋体"/>
          <w:sz w:val="28"/>
          <w:szCs w:val="28"/>
        </w:rPr>
        <w:t>合同基本条款</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第六章</w:t>
      </w:r>
      <w:r>
        <w:rPr>
          <w:rFonts w:hint="eastAsia" w:ascii="宋体" w:hAnsi="宋体" w:eastAsia="宋体" w:cs="宋体"/>
          <w:sz w:val="28"/>
          <w:szCs w:val="28"/>
        </w:rPr>
        <w:tab/>
      </w:r>
      <w:r>
        <w:rPr>
          <w:rFonts w:hint="eastAsia" w:ascii="宋体" w:hAnsi="宋体" w:eastAsia="宋体" w:cs="宋体"/>
          <w:sz w:val="28"/>
          <w:szCs w:val="28"/>
        </w:rPr>
        <w:t>响应文件构成及格式</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bookmarkStart w:id="10" w:name="（二）磋商文件的检查及阅读"/>
      <w:bookmarkEnd w:id="10"/>
      <w:r>
        <w:rPr>
          <w:rFonts w:hint="eastAsia" w:ascii="宋体" w:hAnsi="宋体" w:eastAsia="宋体" w:cs="宋体"/>
          <w:sz w:val="28"/>
          <w:szCs w:val="28"/>
        </w:rPr>
        <w:t>（二）磋商文件的检查及阅读</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供应商下载磋商文件后应仔细阅读检查磋商文件中的所有内容，按照磋商文件中所列事项、条款、规范要求及格式，在响应文件中对磋商文件做出全面的响应，并按磋商文件的要求提交全部资料。</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如本项目废标后需重新组织</w:t>
      </w:r>
      <w:r>
        <w:rPr>
          <w:rFonts w:hint="eastAsia" w:ascii="宋体" w:hAnsi="宋体" w:eastAsia="宋体" w:cs="宋体"/>
          <w:sz w:val="28"/>
          <w:szCs w:val="28"/>
          <w:lang w:eastAsia="zh-CN"/>
        </w:rPr>
        <w:t>采购</w:t>
      </w:r>
      <w:r>
        <w:rPr>
          <w:rFonts w:hint="eastAsia" w:ascii="宋体" w:hAnsi="宋体" w:eastAsia="宋体" w:cs="宋体"/>
          <w:sz w:val="28"/>
          <w:szCs w:val="28"/>
        </w:rPr>
        <w:t>，</w:t>
      </w:r>
      <w:r>
        <w:rPr>
          <w:rFonts w:hint="eastAsia" w:ascii="宋体" w:hAnsi="宋体" w:eastAsia="宋体" w:cs="宋体"/>
          <w:sz w:val="28"/>
          <w:szCs w:val="28"/>
          <w:lang w:eastAsia="zh-CN"/>
        </w:rPr>
        <w:t>代理机构</w:t>
      </w:r>
      <w:r>
        <w:rPr>
          <w:rFonts w:hint="eastAsia" w:ascii="宋体" w:hAnsi="宋体" w:eastAsia="宋体" w:cs="宋体"/>
          <w:sz w:val="28"/>
          <w:szCs w:val="28"/>
        </w:rPr>
        <w:t>将重新编制、发布新版磋商文件，供应商应按新版磋商文件重新编制响应文件。原磋商文件及响应文件失效。</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响应文件封面、投标函以及法定代表人授权委托书三处的项目名称、项目编号、标段（如有）应当与最新发布的磋商文件保持一致，否则将被视为无效响应文件。</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bookmarkStart w:id="11" w:name="（三）磋商文件的修改、澄清"/>
      <w:bookmarkEnd w:id="11"/>
      <w:r>
        <w:rPr>
          <w:rFonts w:hint="eastAsia" w:ascii="宋体" w:hAnsi="宋体" w:eastAsia="宋体" w:cs="宋体"/>
          <w:sz w:val="28"/>
          <w:szCs w:val="28"/>
        </w:rPr>
        <w:t>（三）磋商文件的修改、澄清</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代理机构</w:t>
      </w:r>
      <w:r>
        <w:rPr>
          <w:rFonts w:hint="eastAsia" w:ascii="宋体" w:hAnsi="宋体" w:eastAsia="宋体" w:cs="宋体"/>
          <w:sz w:val="28"/>
          <w:szCs w:val="28"/>
        </w:rPr>
        <w:t>可以对已发出的磋商文件进行必要的澄清或者修改，但不得改变采购标的和资格条件。澄清或者修改应将在原公告发布媒体上发布澄清公告，其内容为磋商文件的组成部分。</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2、澄清或者修改的内容可能影响响应文件编制的，</w:t>
      </w:r>
      <w:r>
        <w:rPr>
          <w:rFonts w:hint="eastAsia" w:ascii="宋体" w:hAnsi="宋体" w:eastAsia="宋体" w:cs="宋体"/>
          <w:sz w:val="28"/>
          <w:szCs w:val="28"/>
          <w:lang w:eastAsia="zh-CN"/>
        </w:rPr>
        <w:t>代理机构</w:t>
      </w:r>
      <w:r>
        <w:rPr>
          <w:rFonts w:hint="eastAsia" w:ascii="宋体" w:hAnsi="宋体" w:eastAsia="宋体" w:cs="宋体"/>
          <w:sz w:val="28"/>
          <w:szCs w:val="28"/>
        </w:rPr>
        <w:t>将在投标截止时间至少5日前，在原公告发布媒体上发布更正公告；不足5日，</w:t>
      </w:r>
      <w:r>
        <w:rPr>
          <w:rFonts w:hint="eastAsia" w:ascii="宋体" w:hAnsi="宋体" w:eastAsia="宋体" w:cs="宋体"/>
          <w:sz w:val="28"/>
          <w:szCs w:val="28"/>
          <w:lang w:eastAsia="zh-CN"/>
        </w:rPr>
        <w:t>代理机构</w:t>
      </w:r>
      <w:r>
        <w:rPr>
          <w:rFonts w:hint="eastAsia" w:ascii="宋体" w:hAnsi="宋体" w:eastAsia="宋体" w:cs="宋体"/>
          <w:sz w:val="28"/>
          <w:szCs w:val="28"/>
        </w:rPr>
        <w:t>将顺延提交响应文件的截止时间。</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3、各供应商在提交响应文件截止时间之前，应随时关注下列地址发布的变更公告，也可登录全国公共资源交易平台（陕西省）政府采购交易系统查看左上角的信息提醒，</w:t>
      </w:r>
      <w:r>
        <w:rPr>
          <w:rFonts w:hint="eastAsia" w:ascii="宋体" w:hAnsi="宋体" w:eastAsia="宋体" w:cs="宋体"/>
          <w:sz w:val="28"/>
          <w:szCs w:val="28"/>
          <w:lang w:eastAsia="zh-CN"/>
        </w:rPr>
        <w:t>代理机构</w:t>
      </w:r>
      <w:r>
        <w:rPr>
          <w:rFonts w:hint="eastAsia" w:ascii="宋体" w:hAnsi="宋体" w:eastAsia="宋体" w:cs="宋体"/>
          <w:sz w:val="28"/>
          <w:szCs w:val="28"/>
        </w:rPr>
        <w:t>不再单独通知，因供应商未及时关注所造成的一切后果由供应商自行承担：</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"http://www.ccgp-shaanxi.gov.cn/" \h </w:instrText>
      </w:r>
      <w:r>
        <w:rPr>
          <w:rFonts w:hint="eastAsia" w:ascii="宋体" w:hAnsi="宋体" w:eastAsia="宋体" w:cs="宋体"/>
          <w:sz w:val="28"/>
          <w:szCs w:val="28"/>
        </w:rPr>
        <w:fldChar w:fldCharType="separate"/>
      </w:r>
      <w:r>
        <w:rPr>
          <w:rFonts w:hint="eastAsia" w:ascii="宋体" w:hAnsi="宋体" w:eastAsia="宋体" w:cs="宋体"/>
          <w:sz w:val="28"/>
          <w:szCs w:val="28"/>
        </w:rPr>
        <w:t>陕西省政府采购网</w:t>
      </w:r>
      <w:r>
        <w:rPr>
          <w:rFonts w:hint="eastAsia" w:ascii="宋体" w:hAnsi="宋体" w:eastAsia="宋体" w:cs="宋体"/>
          <w:sz w:val="28"/>
          <w:szCs w:val="28"/>
        </w:rPr>
        <w:fldChar w:fldCharType="end"/>
      </w: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"http://www.ccgp-shaanxi.gov.cn/" \h </w:instrText>
      </w:r>
      <w:r>
        <w:rPr>
          <w:rFonts w:hint="eastAsia" w:ascii="宋体" w:hAnsi="宋体" w:eastAsia="宋体" w:cs="宋体"/>
          <w:sz w:val="28"/>
          <w:szCs w:val="28"/>
        </w:rPr>
        <w:fldChar w:fldCharType="separate"/>
      </w:r>
      <w:r>
        <w:rPr>
          <w:rFonts w:hint="eastAsia" w:ascii="宋体" w:hAnsi="宋体" w:eastAsia="宋体" w:cs="宋体"/>
          <w:sz w:val="28"/>
          <w:szCs w:val="28"/>
        </w:rPr>
        <w:t>www.ccgp-shaanxi.gov.cn</w:t>
      </w:r>
      <w:r>
        <w:rPr>
          <w:rFonts w:hint="eastAsia" w:ascii="宋体" w:hAnsi="宋体" w:eastAsia="宋体" w:cs="宋体"/>
          <w:sz w:val="28"/>
          <w:szCs w:val="28"/>
        </w:rPr>
        <w:fldChar w:fldCharType="end"/>
      </w:r>
      <w:r>
        <w:rPr>
          <w:rFonts w:hint="eastAsia" w:ascii="宋体" w:hAnsi="宋体" w:eastAsia="宋体" w:cs="宋体"/>
          <w:sz w:val="28"/>
          <w:szCs w:val="28"/>
        </w:rPr>
        <w:t>）】中的〖首页·〉省级公告·〉更正公告〗；</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【全国公共资源交易平台（陕西省）（</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"http://www.sxggzyjy.cn/" \h </w:instrText>
      </w:r>
      <w:r>
        <w:rPr>
          <w:rFonts w:hint="eastAsia" w:ascii="宋体" w:hAnsi="宋体" w:eastAsia="宋体" w:cs="宋体"/>
          <w:sz w:val="28"/>
          <w:szCs w:val="28"/>
        </w:rPr>
        <w:fldChar w:fldCharType="separate"/>
      </w:r>
      <w:r>
        <w:rPr>
          <w:rFonts w:hint="eastAsia" w:ascii="宋体" w:hAnsi="宋体" w:eastAsia="宋体" w:cs="宋体"/>
          <w:sz w:val="28"/>
          <w:szCs w:val="28"/>
        </w:rPr>
        <w:t>http://www.sxggzyjy.cn/</w:t>
      </w:r>
      <w:r>
        <w:rPr>
          <w:rFonts w:hint="eastAsia" w:ascii="宋体" w:hAnsi="宋体" w:eastAsia="宋体" w:cs="宋体"/>
          <w:sz w:val="28"/>
          <w:szCs w:val="28"/>
        </w:rPr>
        <w:fldChar w:fldCharType="end"/>
      </w:r>
      <w:r>
        <w:rPr>
          <w:rFonts w:hint="eastAsia" w:ascii="宋体" w:hAnsi="宋体" w:eastAsia="宋体" w:cs="宋体"/>
          <w:sz w:val="28"/>
          <w:szCs w:val="28"/>
        </w:rPr>
        <w:t>）】中的〖首页·〉交易大厅·〉政府采购〗。</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bookmarkStart w:id="12" w:name="（四）磋商文件的解释权归神木市政府采购中心。"/>
      <w:bookmarkEnd w:id="12"/>
      <w:r>
        <w:rPr>
          <w:rFonts w:hint="eastAsia" w:ascii="宋体" w:hAnsi="宋体" w:eastAsia="宋体" w:cs="宋体"/>
          <w:sz w:val="28"/>
          <w:szCs w:val="28"/>
        </w:rPr>
        <w:t>（四）磋商文件的解释权归</w:t>
      </w:r>
      <w:r>
        <w:rPr>
          <w:rFonts w:hint="eastAsia" w:ascii="宋体" w:hAnsi="宋体" w:eastAsia="宋体" w:cs="宋体"/>
          <w:sz w:val="28"/>
          <w:szCs w:val="28"/>
          <w:lang w:eastAsia="zh-CN"/>
        </w:rPr>
        <w:t>代理机构</w:t>
      </w:r>
      <w:r>
        <w:rPr>
          <w:rFonts w:hint="eastAsia" w:ascii="宋体" w:hAnsi="宋体" w:eastAsia="宋体" w:cs="宋体"/>
          <w:sz w:val="28"/>
          <w:szCs w:val="28"/>
        </w:rPr>
        <w:t>。</w:t>
      </w:r>
      <w:bookmarkStart w:id="13" w:name="四、投标报价"/>
      <w:bookmarkEnd w:id="13"/>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四、投标报价</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投标报价是供应商响应招标项目要求的全部工作内容的价格体现，包括完成采购内容所需的直接费、间接费、利润、税金及其它相关的一切费用。供应商在报价时应充分考虑所有可能发生的费用，磋商文件未列明，而供应商认为应当计取的费用均应列入报价中。报价时不论是否计取，采购人均按已计取对待。</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（一）供应商应严格按照《响应文件构成及格式》中《开标一览表》中的相关要求填写分类报价及其他需要响应的内容。</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（二）投标报价货币：人民币；单位：元。</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（三）投标报价只能提交唯一报价，并且在合同履行过程中是固定不变的，任何有选择的报价将不予接受，按无效投标处理。</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（四）投标报价应遵守《中华人民共和国价格法》，供应商不得以低于成本的报价参与投标。</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（五）响应文件报价出现前后不一致的，除磋商文件另有规定外，按照下列规定修正：</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1、响应文件中开标一览表内容与响应文件中相应内容不一致的，以开标一览表为准；</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2、大写金额和小写金额不一致的，以大写金额为准；</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3、单价金额小数点或者百分比有明显错位的，以开标一览表的总价为准，并修改单价；</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4、总价金额与按单价汇总金额不一致的，以单价金额计算结果为准；同时出现两种以上不一致的，按照前款规定的顺序修正。修正后的报价经供应商确认后产生约束力，供应商不确认的，其投标无效。</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（六）因供应商对磋商文件理解不透、误解、疏漏或对市场行情了解不清造成的后果和风险，均由供应商自己负责。</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五、响应文件</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（一）响应文件的式样</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本项目采用电子响应文件的形式。</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编制电子响应文件时，应使用最新发布的电子磋商文件及专用制作工具进行编制。并使用数字认证证书（CA锁）对电子响应文件进行签章、加密、递交及开标时解密等相关招投标事宜。</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电子磋商文件下载。供应商登录全国公共资源交易平台（陕西省）网站〖首页·〉电子交易平台·〉企业端〗后，在〖磋商公告/出让公告〗模块中选择项目点击“我要投标”，参与投标活动。然后即可在〖我的项目〗中点击“项目流程&gt;交易文件下载”下载电子磋商文件。</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电子磋商文件需要使用专用软件打开、浏览。供应商可在全国公共资源交易平台（陕西省）网站〖首页·〉服务指南·〉下载专区〗免费下载“陕西省公共资源交易平台政府采购电子标书制作工具”，并升级至最新版本，使用该客户端可以打开电子磋商文件。软件操作手册详见全国公共资源交易平台（陕西省）网站〖首页·〉服务指南·〉下载专区〗中的《陕西省公共资源交易（政府采购类）响应文件制作软件操作手册》。</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3、制作电子响应文件。电子响应文件同样需要使用上述软件进行编制。在编制过程中，如有技术性问题，请先翻阅操作手册，或致电软件开发商。技术支持热线：4009280095、4009980000</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CA锁购买：榆林市榆阳区文化南路市民大厦四楼窗口,电话：0912-3515031</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bookmarkStart w:id="14" w:name="（二）响应文件有效期"/>
      <w:bookmarkEnd w:id="14"/>
      <w:r>
        <w:rPr>
          <w:rFonts w:hint="eastAsia" w:ascii="宋体" w:hAnsi="宋体" w:eastAsia="宋体" w:cs="宋体"/>
          <w:sz w:val="28"/>
          <w:szCs w:val="28"/>
        </w:rPr>
        <w:t>（二）响应文件有效期</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响应文件有效期为自开标之日起90个日历日。如成交，延长至合同执行完毕时止。</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bookmarkStart w:id="15" w:name="（三）响应文件的提交"/>
      <w:bookmarkEnd w:id="15"/>
      <w:r>
        <w:rPr>
          <w:rFonts w:hint="eastAsia" w:ascii="宋体" w:hAnsi="宋体" w:eastAsia="宋体" w:cs="宋体"/>
          <w:sz w:val="28"/>
          <w:szCs w:val="28"/>
        </w:rPr>
        <w:t>（三）响应文件的提交</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电子响应文件可于提交响应文件截止时间前任意时段登录全国公共资源交易平台（陕西省）网站“电子交易平台&gt;企业端”进行提交，逾期系统将拒绝接收。提交时，供应商应登录全国公共资源交易中心平台（陕西省），选择“首页&gt;电子交易平台&gt;企业端&gt;我的项目”，点击“项目流程”，在打开的“项目管理”对话框中选择“上传响应文件”，上传加密的电子响应文件。上传成功后，电子化平台将予以记录。</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bookmarkStart w:id="16" w:name="（四）响应文件的补充、修改和撤回"/>
      <w:bookmarkEnd w:id="16"/>
      <w:r>
        <w:rPr>
          <w:rFonts w:hint="eastAsia" w:ascii="宋体" w:hAnsi="宋体" w:eastAsia="宋体" w:cs="宋体"/>
          <w:sz w:val="28"/>
          <w:szCs w:val="28"/>
        </w:rPr>
        <w:t>（四）响应文件的补充、修改和撤回</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1、供应商在递交响应文件后，且在提交响应文件截止时间前，可以对所提交的响应文件进行补充、修改或撤回。</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2、对电子响应文件进行补充、修改的，应先从电子交易平台上撤回旧版，再重新提交新版。</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3、响应文件提交截止时间后，供应商不得对其响应文件做任何修改。</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bookmarkStart w:id="17" w:name="   （五）供应商出现下列情况之一的，其响应文件视为无效文件："/>
      <w:bookmarkEnd w:id="17"/>
      <w:r>
        <w:rPr>
          <w:rFonts w:hint="eastAsia" w:ascii="宋体" w:hAnsi="宋体" w:eastAsia="宋体" w:cs="宋体"/>
          <w:sz w:val="28"/>
          <w:szCs w:val="28"/>
        </w:rPr>
        <w:t>（五）供应商出现下列情况之一的，其响应文件视为无效文件：</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1、逾期提交电子响应文件；</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2、提交的响应文件与本项目不相符；</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3、供应商拒绝对电子响应文件进行解密；</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因供应商自身原因（如在榆林市不见面开标大厅投标截止时间前未签到、供应商网络设备故障或沿用旧版磋商文件编制电子响应文件等情形），导致在规定时间（30分钟内）内无法解密响应文件（如因系统原因导致无法解密可延长）；</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5、上传的电子响应文件无法打开。</w:t>
      </w:r>
      <w:bookmarkStart w:id="18" w:name="六、组织开标"/>
      <w:bookmarkEnd w:id="18"/>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六、组织开标</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w:t>
      </w:r>
      <w:r>
        <w:rPr>
          <w:rFonts w:hint="eastAsia" w:ascii="宋体" w:hAnsi="宋体" w:eastAsia="宋体" w:cs="宋体"/>
          <w:sz w:val="28"/>
          <w:szCs w:val="28"/>
          <w:lang w:eastAsia="zh-CN"/>
        </w:rPr>
        <w:t>代理机构</w:t>
      </w:r>
      <w:r>
        <w:rPr>
          <w:rFonts w:hint="eastAsia" w:ascii="宋体" w:hAnsi="宋体" w:eastAsia="宋体" w:cs="宋体"/>
          <w:sz w:val="28"/>
          <w:szCs w:val="28"/>
        </w:rPr>
        <w:t>组织招标、开标、评标工作，整个过程受政府采购监管机构的监督、管理。</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w:t>
      </w:r>
      <w:r>
        <w:rPr>
          <w:rFonts w:hint="eastAsia" w:ascii="宋体" w:hAnsi="宋体" w:eastAsia="宋体" w:cs="宋体"/>
          <w:sz w:val="28"/>
          <w:szCs w:val="28"/>
          <w:lang w:eastAsia="zh-CN"/>
        </w:rPr>
        <w:t>代理机构</w:t>
      </w:r>
      <w:r>
        <w:rPr>
          <w:rFonts w:hint="eastAsia" w:ascii="宋体" w:hAnsi="宋体" w:eastAsia="宋体" w:cs="宋体"/>
          <w:sz w:val="28"/>
          <w:szCs w:val="28"/>
        </w:rPr>
        <w:t>在磋商文件规定的时间和地点组织开标，供应商必须在榆林市不见面开标大厅系统签名报到（递交响应文件截止时间前）。</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供应商不足3家的，不得开标。</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（三）开标时，供应商应在规定时间内，在榆林市不见面开标大厅系统解密电子响应文件。</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（四）开标会议记录由</w:t>
      </w:r>
      <w:r>
        <w:rPr>
          <w:rFonts w:hint="eastAsia" w:ascii="宋体" w:hAnsi="宋体" w:eastAsia="宋体" w:cs="宋体"/>
          <w:sz w:val="28"/>
          <w:szCs w:val="28"/>
          <w:lang w:eastAsia="zh-CN"/>
        </w:rPr>
        <w:t>代理机构</w:t>
      </w:r>
      <w:r>
        <w:rPr>
          <w:rFonts w:hint="eastAsia" w:ascii="宋体" w:hAnsi="宋体" w:eastAsia="宋体" w:cs="宋体"/>
          <w:sz w:val="28"/>
          <w:szCs w:val="28"/>
        </w:rPr>
        <w:t>工作人员记录，参加开标的各供应商在规定时间内，在榆林市不见面开标大厅系统签到，参加开标的采购人及</w:t>
      </w:r>
      <w:r>
        <w:rPr>
          <w:rFonts w:hint="eastAsia" w:ascii="宋体" w:hAnsi="宋体" w:eastAsia="宋体" w:cs="宋体"/>
          <w:sz w:val="28"/>
          <w:szCs w:val="28"/>
          <w:lang w:eastAsia="zh-CN"/>
        </w:rPr>
        <w:t>代理机构</w:t>
      </w:r>
      <w:r>
        <w:rPr>
          <w:rFonts w:hint="eastAsia" w:ascii="宋体" w:hAnsi="宋体" w:eastAsia="宋体" w:cs="宋体"/>
          <w:sz w:val="28"/>
          <w:szCs w:val="28"/>
        </w:rPr>
        <w:t>工作人员签到，所有资料随磋商文件一并存档。</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（五）投标供应商对开标过程和开标记录有疑义，以及认为采购人、</w:t>
      </w:r>
      <w:r>
        <w:rPr>
          <w:rFonts w:hint="eastAsia" w:ascii="宋体" w:hAnsi="宋体" w:eastAsia="宋体" w:cs="宋体"/>
          <w:sz w:val="28"/>
          <w:szCs w:val="28"/>
          <w:lang w:eastAsia="zh-CN"/>
        </w:rPr>
        <w:t>代理机构</w:t>
      </w:r>
      <w:r>
        <w:rPr>
          <w:rFonts w:hint="eastAsia" w:ascii="宋体" w:hAnsi="宋体" w:eastAsia="宋体" w:cs="宋体"/>
          <w:sz w:val="28"/>
          <w:szCs w:val="28"/>
        </w:rPr>
        <w:t>相关工作人员有需要回避情形的，应在榆林市不见面开标大厅系统提出询问或回避申请，采购人、</w:t>
      </w:r>
      <w:r>
        <w:rPr>
          <w:rFonts w:hint="eastAsia" w:ascii="宋体" w:hAnsi="宋体" w:eastAsia="宋体" w:cs="宋体"/>
          <w:sz w:val="28"/>
          <w:szCs w:val="28"/>
          <w:lang w:eastAsia="zh-CN"/>
        </w:rPr>
        <w:t>代理机构</w:t>
      </w:r>
      <w:r>
        <w:rPr>
          <w:rFonts w:hint="eastAsia" w:ascii="宋体" w:hAnsi="宋体" w:eastAsia="宋体" w:cs="宋体"/>
          <w:sz w:val="28"/>
          <w:szCs w:val="28"/>
        </w:rPr>
        <w:t>应当及时处理。</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（六）投标供应商未参加开标的，视同认可开标结果。</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（七）特殊情形下的应急处置：</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在开标、评审过程中，如因停电、断网、电子化系统故障等特殊原因导致电子化开、评标无法正常进行时，视具体情况确定是否停止开评标活动。</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bookmarkStart w:id="19" w:name="七、资格审查"/>
      <w:bookmarkEnd w:id="19"/>
      <w:r>
        <w:rPr>
          <w:rFonts w:hint="eastAsia" w:ascii="宋体" w:hAnsi="宋体" w:eastAsia="宋体" w:cs="宋体"/>
          <w:sz w:val="28"/>
          <w:szCs w:val="28"/>
        </w:rPr>
        <w:t>七、资格审查</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开标结束后，由</w:t>
      </w:r>
      <w:r>
        <w:rPr>
          <w:rFonts w:hint="eastAsia" w:ascii="宋体" w:hAnsi="宋体" w:eastAsia="宋体" w:cs="宋体"/>
          <w:sz w:val="28"/>
          <w:szCs w:val="28"/>
          <w:lang w:eastAsia="zh-CN"/>
        </w:rPr>
        <w:t>磋商小组</w:t>
      </w:r>
      <w:r>
        <w:rPr>
          <w:rFonts w:hint="eastAsia" w:ascii="宋体" w:hAnsi="宋体" w:eastAsia="宋体" w:cs="宋体"/>
          <w:sz w:val="28"/>
          <w:szCs w:val="28"/>
        </w:rPr>
        <w:t>依法对供应商的资格证明文件进行审查，供应商无需提供纸质材料，需在响应文件中提供相关证明材料复印件加盖公章。未通过资格审查的供应商其响应文件将被视为无效。</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1、满足《中华人民共和国政府采购法》第二十二条规定；</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2、本项目的特定资格要求：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8"/>
          <w:szCs w:val="28"/>
        </w:rPr>
      </w:pPr>
      <w:bookmarkStart w:id="20" w:name="八、组织评标"/>
      <w:bookmarkEnd w:id="20"/>
      <w:r>
        <w:rPr>
          <w:rFonts w:hint="eastAsia" w:ascii="宋体" w:hAnsi="宋体" w:eastAsia="宋体" w:cs="宋体"/>
          <w:i w:val="0"/>
          <w:iCs w:val="0"/>
          <w:caps w:val="0"/>
          <w:color w:val="auto"/>
          <w:spacing w:val="0"/>
          <w:sz w:val="28"/>
          <w:szCs w:val="28"/>
          <w:shd w:val="clear" w:fill="FFFFFF"/>
        </w:rPr>
        <w:t>（1）具有独立承担民事责任能力的法人、其他组织或自然人，并具备合法有效的营业执照或事业单位法人证书等国家规定的相关证明，自然人参与的提供其身份证明；</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（2）供应商须具备市政公用工程监理乙级及以上资质，拟派项目总监理工程师须具备市政公用工程专业国家注册监理工程师及以上执业资格，且未担任其他在建工程的项目负责人。</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（3）财务状况报告：具备2022年度经会计事务所出具的财务审计报告或提供本企业基本开户银行出具的资信证明。</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（4）税收缴纳证明：提供2022年至今已缴纳的至少1个月的纳税证明或完税证明，依法免税的单位应提供相关证明材料，成立时间不足的提供相关证明资料；</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（5）社会保障资金缴纳证明：提供2022年至今已缴存的至少1个月的社会保障资金缴存单据或社保机构开具的社会保险参保缴费情况证明，依法不需要缴纳社会保障资金的单位应提供相关证明材料；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6）参加政府采购活动前3年内在经营活动中没有重大违法记录的书面声明；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供应商公章）。本项目拒绝被列入失信被执行人、重大税收违法案件当事人名单、政府采购严重违法失信行为的供应商参与。</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（7）提供具有履行合同所必须的设备和专业技术能力的承诺函。</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（8）法定代表人授权书及被授权人身份证。（法定代表人参加磋商的只须提交其加盖公章的身份证复印件）</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（9）本项目采用“投标信用承诺书”代替投标保证金；</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（10）本项目不接受联合体</w:t>
      </w:r>
      <w:r>
        <w:rPr>
          <w:rFonts w:hint="eastAsia" w:ascii="宋体" w:hAnsi="宋体" w:eastAsia="宋体" w:cs="宋体"/>
          <w:i w:val="0"/>
          <w:iCs w:val="0"/>
          <w:caps w:val="0"/>
          <w:color w:val="auto"/>
          <w:spacing w:val="0"/>
          <w:sz w:val="28"/>
          <w:szCs w:val="28"/>
          <w:shd w:val="clear" w:fill="FFFFFF"/>
          <w:lang w:eastAsia="zh-CN"/>
        </w:rPr>
        <w:t>投标</w:t>
      </w:r>
      <w:r>
        <w:rPr>
          <w:rFonts w:hint="eastAsia" w:ascii="宋体" w:hAnsi="宋体" w:eastAsia="宋体" w:cs="宋体"/>
          <w:i w:val="0"/>
          <w:iCs w:val="0"/>
          <w:caps w:val="0"/>
          <w:color w:val="auto"/>
          <w:spacing w:val="0"/>
          <w:sz w:val="28"/>
          <w:szCs w:val="28"/>
          <w:shd w:val="clear" w:fill="FFFFFF"/>
        </w:rPr>
        <w:t>。</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（11）本项目属于专门面向中小企业采购，供应商应出具中小企业声明函并对真实性负责。</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八、组织评标</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bookmarkStart w:id="21" w:name="（一）采购代理机构负责组织评标工作，并履行下列职责："/>
      <w:bookmarkEnd w:id="21"/>
      <w:r>
        <w:rPr>
          <w:rFonts w:hint="eastAsia" w:ascii="宋体" w:hAnsi="宋体" w:eastAsia="宋体" w:cs="宋体"/>
          <w:sz w:val="28"/>
          <w:szCs w:val="28"/>
        </w:rPr>
        <w:t>（一）采购代理机构负责组织评标工作，并履行下列职责：</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1、核对评审专家身份和采购人代表授权函，对评审专家在政府采购活动中的职责履行情况予以记录，并及时将有关违法违规行为向财政部门报告</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2、宣布评标纪律</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3、公布供应商名单，告知评审专家应当回避的情形</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4、组织磋商小组推选评标组长，采购人代表不得担任组长</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5、在评标期间采取必要的通讯管理措施，保证评标活动不受外界</w:t>
      </w:r>
      <w:r>
        <w:rPr>
          <w:rFonts w:hint="eastAsia" w:ascii="宋体" w:hAnsi="宋体" w:eastAsia="宋体" w:cs="宋体"/>
          <w:sz w:val="28"/>
          <w:szCs w:val="28"/>
          <w:lang w:eastAsia="zh-CN"/>
        </w:rPr>
        <w:t>干扰；</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6、根据磋商小组的要求介绍政府采购相关政策法规、磋商文件</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7、维护评标秩序，监督磋商小组依照磋商文件规定的评标程序、方法和标准进行独立评审，及时制止和纠正采购人代表、评审专家的倾向性言论或者违法违规行为</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8、核对评标结果；</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9、评审工作完成后，按照规定向评审专家支付劳务报酬和异地评审差旅费，不得向评审专家以外的其他人员支付评审劳务报酬；</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10、处理与评标有关的其他事项。</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bookmarkStart w:id="22" w:name="（二）磋商小组负责具体评标事务，并独立履行下列职责："/>
      <w:bookmarkEnd w:id="22"/>
      <w:r>
        <w:rPr>
          <w:rFonts w:hint="eastAsia" w:ascii="宋体" w:hAnsi="宋体" w:eastAsia="宋体" w:cs="宋体"/>
          <w:sz w:val="28"/>
          <w:szCs w:val="28"/>
        </w:rPr>
        <w:t>（二）磋商小组负责具体评标事务，并独立履行下列职责：</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1、严格遵守评审工作纪律，按照客观、公正、审慎的原则，根据磋商文件规定的评审程序、评审方法和评审标准进行独立评审；</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2、发现磋商文件内容违反国家有关强制性规定或者磋商文件存在歧义、重大缺陷导致评审工作无法进行时，应当停止评审并向采购人或者采购代理机构书面说明情况；</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3、审查、评价响应文件是否符合磋商文件的商务、技术等实质性要求；</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4、要求供应商对响应文件有关事项做出澄清或者说明；</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5、对响应文件进行比较和评价；</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6、确定成交候选人名单；</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7、配合答复供应商的询问、质疑和投诉等事项,不得泄露评审文件、评审情况和在评审过程中获悉的商业秘密；</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8、向采购人、采购代理机构或者有关部门报告评标中发现的违法行为。审查、评价响应文件是否符合磋商文件的商务、技术等实质性要求。</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9、编写评标报告。</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bookmarkStart w:id="23" w:name="（三）组建磋商小组"/>
      <w:bookmarkEnd w:id="23"/>
      <w:r>
        <w:rPr>
          <w:rFonts w:hint="eastAsia" w:ascii="宋体" w:hAnsi="宋体" w:eastAsia="宋体" w:cs="宋体"/>
          <w:sz w:val="28"/>
          <w:szCs w:val="28"/>
        </w:rPr>
        <w:t>（三）组建磋商小组</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1、为了确保评标工作的公平、公正，依据政府采购法和政府采购相关法规、规章，成立磋商小组。</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评审专家对本单位的采购项目只能作为采购人代表参与评标。采购代理机构工作人员不得参加由本机构代理的政府采购项目的评标。</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磋商小组成员名单在评标结果公告前应当保密。</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评标专家从政府采购评审专家库内相关专业的专家名单中随机抽取。对技术复杂、专业性强的采购项目，通过随机方式难以确定合适评审专家的，经主管预算单位同意，采购人可以自行选定相应专业领域的评审专家。自行选定评审专家的，应当优先选择本单位以外的评审专家。</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3、评标中因磋商小组成员缺席、回避或者健康等特殊原因导致磋商小组组成不符合规定的，</w:t>
      </w:r>
      <w:r>
        <w:rPr>
          <w:rFonts w:hint="eastAsia" w:ascii="宋体" w:hAnsi="宋体" w:eastAsia="宋体" w:cs="宋体"/>
          <w:sz w:val="28"/>
          <w:szCs w:val="28"/>
          <w:lang w:eastAsia="zh-CN"/>
        </w:rPr>
        <w:t>代理机构</w:t>
      </w:r>
      <w:r>
        <w:rPr>
          <w:rFonts w:hint="eastAsia" w:ascii="宋体" w:hAnsi="宋体" w:eastAsia="宋体" w:cs="宋体"/>
          <w:sz w:val="28"/>
          <w:szCs w:val="28"/>
        </w:rPr>
        <w:t>应当依法补足后继续评标。被更换的磋商小组成员所做出的评标意见无效。无法及时补足磋商小组成员的，</w:t>
      </w:r>
      <w:r>
        <w:rPr>
          <w:rFonts w:hint="eastAsia" w:ascii="宋体" w:hAnsi="宋体" w:eastAsia="宋体" w:cs="宋体"/>
          <w:sz w:val="28"/>
          <w:szCs w:val="28"/>
          <w:lang w:eastAsia="zh-CN"/>
        </w:rPr>
        <w:t>代理机构</w:t>
      </w:r>
      <w:r>
        <w:rPr>
          <w:rFonts w:hint="eastAsia" w:ascii="宋体" w:hAnsi="宋体" w:eastAsia="宋体" w:cs="宋体"/>
          <w:sz w:val="28"/>
          <w:szCs w:val="28"/>
        </w:rPr>
        <w:t>应当停止评标活动，封存所有响应文件和开标、评标资料，依法重新组建磋商小组进行评标。原磋商小组所做出的评标意见无效。</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bookmarkStart w:id="24" w:name="（四）评标方法：本次评审采用综合评分法"/>
      <w:bookmarkEnd w:id="24"/>
      <w:r>
        <w:rPr>
          <w:rFonts w:hint="eastAsia" w:ascii="宋体" w:hAnsi="宋体" w:eastAsia="宋体" w:cs="宋体"/>
          <w:sz w:val="28"/>
          <w:szCs w:val="28"/>
        </w:rPr>
        <w:t>（四）评标方法：本次评审采用综合评分法</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bookmarkStart w:id="25" w:name="采用综合评分法，是指即响应文件满足磋商文件全部实质性要求，且按照评审因素的量化指"/>
      <w:bookmarkEnd w:id="25"/>
      <w:r>
        <w:rPr>
          <w:rFonts w:hint="eastAsia" w:ascii="宋体" w:hAnsi="宋体" w:eastAsia="宋体" w:cs="宋体"/>
          <w:sz w:val="28"/>
          <w:szCs w:val="28"/>
        </w:rPr>
        <w:t>采用综合评分法，是指即响应文件满足磋商文件全部实质性要求，且按照评审因素的量化指标评审得分最高的供应商为成交候选人的评标方法。</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bookmarkStart w:id="26" w:name="（五）磋商程序"/>
      <w:bookmarkEnd w:id="26"/>
      <w:r>
        <w:rPr>
          <w:rFonts w:hint="eastAsia" w:ascii="宋体" w:hAnsi="宋体" w:eastAsia="宋体" w:cs="宋体"/>
          <w:sz w:val="28"/>
          <w:szCs w:val="28"/>
        </w:rPr>
        <w:t>（五）磋商程序</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分步评审，每一步评审不符合磋商文件要求者，不得进入下一步评审，全部评审合格的供应商，进入最后的打分，最后按得分由高向低排序，推荐成交候选供应商。</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1、第一次磋商报价。</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2、磋商响应文件的符合性审查</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磋商小组依据磋商文件的规定，对磋商响应文件的有效性、完整性和对磋商文件的响应程度进行审查，以确定是否对磋商文件的全部实质性要求做出响应。</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磋商小组要审查每份磋商响应文件是否实质上响应了磋商文件的要求。实质上没有响应磋商文件要求的投标作无效投标处理。磋商小组应告知有关供应商未通过审查的原因，供应商不得通过修正或撤销不符之处而使其成为实质上响应。</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3、磋商响应文件的澄清</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w:t>
      </w:r>
      <w:r>
        <w:rPr>
          <w:rFonts w:hint="eastAsia" w:ascii="宋体" w:hAnsi="宋体" w:eastAsia="宋体" w:cs="宋体"/>
          <w:sz w:val="28"/>
          <w:szCs w:val="28"/>
        </w:rPr>
        <w:t>磋商小组在对磋商响应文件的有效性、完整性和响应程度进行审查时，可以要求供应商对磋商响应文件中含义不明确、同类问题表述不一致或者有明显文字和计算错误的内容等做出必要的澄清、说明或者补正。</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w:t>
      </w:r>
      <w:r>
        <w:rPr>
          <w:rFonts w:hint="eastAsia" w:ascii="宋体" w:hAnsi="宋体" w:eastAsia="宋体" w:cs="宋体"/>
          <w:sz w:val="28"/>
          <w:szCs w:val="28"/>
        </w:rPr>
        <w:t>依照民法中的过失责任原则，澄清、说明或补正前磋商小组将按最不利于投标供应商的原则对磋商响应文件做出评判。</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w:t>
      </w:r>
      <w:r>
        <w:rPr>
          <w:rFonts w:hint="eastAsia" w:ascii="宋体" w:hAnsi="宋体" w:eastAsia="宋体" w:cs="宋体"/>
          <w:sz w:val="28"/>
          <w:szCs w:val="28"/>
        </w:rPr>
        <w:t>磋商小组要求供应商澄清、说明或者补正磋商响应文件应通过不见面电子询标。</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w:t>
      </w:r>
      <w:r>
        <w:rPr>
          <w:rFonts w:hint="eastAsia" w:ascii="宋体" w:hAnsi="宋体" w:eastAsia="宋体" w:cs="宋体"/>
          <w:sz w:val="28"/>
          <w:szCs w:val="28"/>
        </w:rPr>
        <w:t>供应商的澄清、说明或者补正不得超出磋商响应文件的范围或者改变磋商响应文件的实质性内容。澄清、说明或者补正的内容将作为合同履行的重要依据。</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4、磋商过程</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磋商小组应在符合性评审的基础上对各供应商的响应文件认真阅读，磋商小组必须对响应文件的采购内容等有关要求进行一对一磋商。</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5、最终报价</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资格性审查和符合性审查通过的供应商进入最终报价阶段。最终报价是供应商响应文件的有效组成部分。（最后报价相同时，可进行多次报价）</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供应商使用CA锁，自行在电脑上进行最终报价。对成交供应商的最终报价出现明显低于或高于同业同期市场平均价的情形时，磋商小组应当在评审意见中详细说明理由。</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对监狱企业、残疾人福利性单位（参照第二章《供应商须知》（四）落实的政府采购政策）提供的投标报价给予20%的价格扣除，用扣除后的价格参与评审排序，除此之外的其他情形均不适用本款规定。</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磋商小组应审查供应商是否具备“落实政府采购政策”的资格，如不符合相关文件要求或供应商未提供相关声明或证明材料，供应商不可以享受价格折扣优惠政策。</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供应商按照《政府采购促进中小企业发展管理办法》规定提供声明函内容不实的，属于提供虚假材料谋取中标、成交，依照《中华人民共和国政府采购法》等国家有关规定追究相应责任。适用招标投标法的政府采购工程建设项目，供应商按照本办法规定提供声明函内容不实的，属于弄虚作假骗取中标，依照《中华人民共和国招标投标法》等国家有关规定追究相应责任。</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6、综合比较与评价</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磋商小组应按“评审要素及分值一览表”中规定的评标标准，对通过符合性和响应性审查的响应文件进行商务和技术评估，综合比较与评价。</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7、推荐成交候选人</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评标结果按评审后得分由高到低顺序排列。得分相同的，按投标报价由低到高顺序排列。得分且投标报价相同的并列。响应文件满足磋商文件全部实质性要求，且按照评审因素的量化指标评审得分最高的供应商为排名第一的成交候选人。</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8、编写评标报告</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w:t>
      </w:r>
      <w:r>
        <w:rPr>
          <w:rFonts w:hint="eastAsia" w:ascii="宋体" w:hAnsi="宋体" w:eastAsia="宋体" w:cs="宋体"/>
          <w:sz w:val="28"/>
          <w:szCs w:val="28"/>
        </w:rPr>
        <w:t>磋商小组应根据全体评标成员签字的原始评标记录和评标结果编写评标报告。评标报告应包括：磋商公告刊登的媒体名称、开标日期和地点</w:t>
      </w:r>
      <w:r>
        <w:rPr>
          <w:rFonts w:hint="eastAsia" w:ascii="宋体" w:hAnsi="宋体" w:eastAsia="宋体" w:cs="宋体"/>
          <w:sz w:val="28"/>
          <w:szCs w:val="28"/>
          <w:lang w:eastAsia="zh-CN"/>
        </w:rPr>
        <w:t>；</w:t>
      </w:r>
      <w:r>
        <w:rPr>
          <w:rFonts w:hint="eastAsia" w:ascii="宋体" w:hAnsi="宋体" w:eastAsia="宋体" w:cs="宋体"/>
          <w:sz w:val="28"/>
          <w:szCs w:val="28"/>
        </w:rPr>
        <w:t>供应商名单和磋商小组成员名单</w:t>
      </w:r>
      <w:r>
        <w:rPr>
          <w:rFonts w:hint="eastAsia" w:ascii="宋体" w:hAnsi="宋体" w:eastAsia="宋体" w:cs="宋体"/>
          <w:sz w:val="28"/>
          <w:szCs w:val="28"/>
          <w:lang w:eastAsia="zh-CN"/>
        </w:rPr>
        <w:t>；</w:t>
      </w:r>
      <w:r>
        <w:rPr>
          <w:rFonts w:hint="eastAsia" w:ascii="宋体" w:hAnsi="宋体" w:eastAsia="宋体" w:cs="宋体"/>
          <w:sz w:val="28"/>
          <w:szCs w:val="28"/>
        </w:rPr>
        <w:t>评标方法和标准</w:t>
      </w:r>
      <w:r>
        <w:rPr>
          <w:rFonts w:hint="eastAsia" w:ascii="宋体" w:hAnsi="宋体" w:eastAsia="宋体" w:cs="宋体"/>
          <w:sz w:val="28"/>
          <w:szCs w:val="28"/>
          <w:lang w:eastAsia="zh-CN"/>
        </w:rPr>
        <w:t>；</w:t>
      </w:r>
      <w:r>
        <w:rPr>
          <w:rFonts w:hint="eastAsia" w:ascii="宋体" w:hAnsi="宋体" w:eastAsia="宋体" w:cs="宋体"/>
          <w:sz w:val="28"/>
          <w:szCs w:val="28"/>
        </w:rPr>
        <w:t>开标记录和评标情况及说明，包括无效供应商名单及原因</w:t>
      </w:r>
      <w:r>
        <w:rPr>
          <w:rFonts w:hint="eastAsia" w:ascii="宋体" w:hAnsi="宋体" w:eastAsia="宋体" w:cs="宋体"/>
          <w:sz w:val="28"/>
          <w:szCs w:val="28"/>
          <w:lang w:eastAsia="zh-CN"/>
        </w:rPr>
        <w:t>；</w:t>
      </w:r>
      <w:r>
        <w:rPr>
          <w:rFonts w:hint="eastAsia" w:ascii="宋体" w:hAnsi="宋体" w:eastAsia="宋体" w:cs="宋体"/>
          <w:sz w:val="28"/>
          <w:szCs w:val="28"/>
        </w:rPr>
        <w:t>评标结果，确定的成交候选人名单或者经采购人委托直接确定的成交人</w:t>
      </w:r>
      <w:r>
        <w:rPr>
          <w:rFonts w:hint="eastAsia" w:ascii="宋体" w:hAnsi="宋体" w:eastAsia="宋体" w:cs="宋体"/>
          <w:sz w:val="28"/>
          <w:szCs w:val="28"/>
          <w:lang w:eastAsia="zh-CN"/>
        </w:rPr>
        <w:t>；</w:t>
      </w:r>
      <w:r>
        <w:rPr>
          <w:rFonts w:hint="eastAsia" w:ascii="宋体" w:hAnsi="宋体" w:eastAsia="宋体" w:cs="宋体"/>
          <w:sz w:val="28"/>
          <w:szCs w:val="28"/>
        </w:rPr>
        <w:t>其他需要说明的情况，包括评标过程中供应商根据磋商小组要求进行的澄清、说明或者补正，磋商小组成员的更换等。</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w:t>
      </w:r>
      <w:r>
        <w:rPr>
          <w:rFonts w:hint="eastAsia" w:ascii="宋体" w:hAnsi="宋体" w:eastAsia="宋体" w:cs="宋体"/>
          <w:sz w:val="28"/>
          <w:szCs w:val="28"/>
        </w:rPr>
        <w:t>磋商小组成员对需要共同认定的事项存在争议的，应当按照少数服从多数的原则做出结论。持不同意见的磋商小组成员应当在评标报告上签署不同意见及理由，否则视为同意评标报告。对拒绝说明理由的，报市财政局处理，并将其评审情况如实计入考核表。</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九、无效投标情形</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（一）供应商存在下列情况之一的，投标无效:</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1、响应文件未按磋商文件要求签署、盖章</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2、不具备磋商文件中规定的资格要求</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3、报价超过磋商文件中规定的预算金额或者最高限价</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4、响应文件含有采购人不能接受的附加条件</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5、有选择的报价将不予接受，按无效投标处理；</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6、按《政府采购非招标方式采购管理办法》（财政部令第74号）修正后的报价经供应商确认后产生约束力，供应商不确认的，其投标无效。</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（二）供应商存在下列情形之一的，视为串通投标，其投标无效：</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1、不同供应商的响应文件由同一单位或者个人编制；</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2、不同供应商委托同一单位或者个人办理投标事宜；</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3、不同供应商的响应文件载明的项目管理成员或者联系人员为</w:t>
      </w:r>
      <w:r>
        <w:rPr>
          <w:rFonts w:hint="eastAsia" w:ascii="宋体" w:hAnsi="宋体" w:eastAsia="宋体" w:cs="宋体"/>
          <w:sz w:val="28"/>
          <w:szCs w:val="28"/>
          <w:lang w:eastAsia="zh-CN"/>
        </w:rPr>
        <w:t>同一</w:t>
      </w:r>
      <w:r>
        <w:rPr>
          <w:rFonts w:hint="eastAsia" w:ascii="宋体" w:hAnsi="宋体" w:eastAsia="宋体" w:cs="宋体"/>
          <w:sz w:val="28"/>
          <w:szCs w:val="28"/>
        </w:rPr>
        <w:t>人；</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4、不同供应商的响应文件异常一致或者投标报价呈规律性差异；</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（三）供应商不得以低于成本的报价参加本次采购项目。磋商小组认</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为供应商的报价明显低于其他通过符合性审查供应商的报价，有可能影响产品质量或者不能诚信履约的，应当要求其在评标现场合理的时间内提供书面说明，必要时提交相关证明材料</w:t>
      </w:r>
      <w:r>
        <w:rPr>
          <w:rFonts w:hint="eastAsia" w:ascii="宋体" w:hAnsi="宋体" w:eastAsia="宋体" w:cs="宋体"/>
          <w:sz w:val="28"/>
          <w:szCs w:val="28"/>
          <w:lang w:eastAsia="zh-CN"/>
        </w:rPr>
        <w:t>；</w:t>
      </w:r>
      <w:r>
        <w:rPr>
          <w:rFonts w:hint="eastAsia" w:ascii="宋体" w:hAnsi="宋体" w:eastAsia="宋体" w:cs="宋体"/>
          <w:sz w:val="28"/>
          <w:szCs w:val="28"/>
        </w:rPr>
        <w:t>供应商不能证明其报价合理性的，磋商小组应当将其作为无效投标处理。</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bookmarkStart w:id="27" w:name="十、成交"/>
      <w:bookmarkEnd w:id="27"/>
      <w:r>
        <w:rPr>
          <w:rFonts w:hint="eastAsia" w:ascii="宋体" w:hAnsi="宋体" w:eastAsia="宋体" w:cs="宋体"/>
          <w:sz w:val="28"/>
          <w:szCs w:val="28"/>
        </w:rPr>
        <w:t>十、成交</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w:t>
      </w:r>
      <w:r>
        <w:rPr>
          <w:rFonts w:hint="eastAsia" w:ascii="宋体" w:hAnsi="宋体" w:eastAsia="宋体" w:cs="宋体"/>
          <w:sz w:val="28"/>
          <w:szCs w:val="28"/>
          <w:lang w:eastAsia="zh-CN"/>
        </w:rPr>
        <w:t>代理机构</w:t>
      </w:r>
      <w:r>
        <w:rPr>
          <w:rFonts w:hint="eastAsia" w:ascii="宋体" w:hAnsi="宋体" w:eastAsia="宋体" w:cs="宋体"/>
          <w:sz w:val="28"/>
          <w:szCs w:val="28"/>
        </w:rPr>
        <w:t>在评标工作结束后2个工作日内将评标报告送采购人。</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（二）采购人在收到评标报告之日起5个工作日内，在评标报告</w:t>
      </w:r>
      <w:r>
        <w:rPr>
          <w:rFonts w:hint="eastAsia" w:ascii="宋体" w:hAnsi="宋体" w:eastAsia="宋体" w:cs="宋体"/>
          <w:sz w:val="28"/>
          <w:szCs w:val="28"/>
          <w:lang w:eastAsia="zh-CN"/>
        </w:rPr>
        <w:t>确定</w:t>
      </w:r>
      <w:r>
        <w:rPr>
          <w:rFonts w:hint="eastAsia" w:ascii="宋体" w:hAnsi="宋体" w:eastAsia="宋体" w:cs="宋体"/>
          <w:sz w:val="28"/>
          <w:szCs w:val="28"/>
        </w:rPr>
        <w:t>的成交候选人名单中按顺序确定成交供应商。</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采购人在收到评标报告5个工作日内未按评标报告推荐的成交候选人顺序确定成交供应商，又不能说明合法理由的，视同按评标报告推荐的顺序确定成交供应商，</w:t>
      </w:r>
      <w:r>
        <w:rPr>
          <w:rFonts w:hint="eastAsia" w:ascii="宋体" w:hAnsi="宋体" w:eastAsia="宋体" w:cs="宋体"/>
          <w:sz w:val="28"/>
          <w:szCs w:val="28"/>
          <w:lang w:eastAsia="zh-CN"/>
        </w:rPr>
        <w:t>代理机构</w:t>
      </w:r>
      <w:r>
        <w:rPr>
          <w:rFonts w:hint="eastAsia" w:ascii="宋体" w:hAnsi="宋体" w:eastAsia="宋体" w:cs="宋体"/>
          <w:sz w:val="28"/>
          <w:szCs w:val="28"/>
        </w:rPr>
        <w:t>将发布成交公告。</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w:t>
      </w:r>
      <w:r>
        <w:rPr>
          <w:rFonts w:hint="eastAsia" w:ascii="宋体" w:hAnsi="宋体" w:eastAsia="宋体" w:cs="宋体"/>
          <w:sz w:val="28"/>
          <w:szCs w:val="28"/>
          <w:lang w:eastAsia="zh-CN"/>
        </w:rPr>
        <w:t>代理机构</w:t>
      </w:r>
      <w:r>
        <w:rPr>
          <w:rFonts w:hint="eastAsia" w:ascii="宋体" w:hAnsi="宋体" w:eastAsia="宋体" w:cs="宋体"/>
          <w:sz w:val="28"/>
          <w:szCs w:val="28"/>
        </w:rPr>
        <w:t>将在成交供应商确定之日起2个工作日内，发布媒体为【</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"http://www.ccgp-shaanxi.gov.cn/" \h </w:instrText>
      </w:r>
      <w:r>
        <w:rPr>
          <w:rFonts w:hint="eastAsia" w:ascii="宋体" w:hAnsi="宋体" w:eastAsia="宋体" w:cs="宋体"/>
          <w:sz w:val="28"/>
          <w:szCs w:val="28"/>
        </w:rPr>
        <w:fldChar w:fldCharType="separate"/>
      </w:r>
      <w:r>
        <w:rPr>
          <w:rFonts w:hint="eastAsia" w:ascii="宋体" w:hAnsi="宋体" w:eastAsia="宋体" w:cs="宋体"/>
          <w:sz w:val="28"/>
          <w:szCs w:val="28"/>
        </w:rPr>
        <w:t>陕西省政府采购网</w:t>
      </w:r>
      <w:r>
        <w:rPr>
          <w:rFonts w:hint="eastAsia" w:ascii="宋体" w:hAnsi="宋体" w:eastAsia="宋体" w:cs="宋体"/>
          <w:sz w:val="28"/>
          <w:szCs w:val="28"/>
        </w:rPr>
        <w:fldChar w:fldCharType="end"/>
      </w: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"http://www.ccgp-shaanxi.gov.cn/" \h </w:instrText>
      </w:r>
      <w:r>
        <w:rPr>
          <w:rFonts w:hint="eastAsia" w:ascii="宋体" w:hAnsi="宋体" w:eastAsia="宋体" w:cs="宋体"/>
          <w:sz w:val="28"/>
          <w:szCs w:val="28"/>
        </w:rPr>
        <w:fldChar w:fldCharType="separate"/>
      </w:r>
      <w:r>
        <w:rPr>
          <w:rFonts w:hint="eastAsia" w:ascii="宋体" w:hAnsi="宋体" w:eastAsia="宋体" w:cs="宋体"/>
          <w:sz w:val="28"/>
          <w:szCs w:val="28"/>
        </w:rPr>
        <w:t>www.ccgp-shaanxi.gov.cn</w:t>
      </w:r>
      <w:r>
        <w:rPr>
          <w:rFonts w:hint="eastAsia" w:ascii="宋体" w:hAnsi="宋体" w:eastAsia="宋体" w:cs="宋体"/>
          <w:sz w:val="28"/>
          <w:szCs w:val="28"/>
        </w:rPr>
        <w:fldChar w:fldCharType="end"/>
      </w:r>
      <w:r>
        <w:rPr>
          <w:rFonts w:hint="eastAsia" w:ascii="宋体" w:hAnsi="宋体" w:eastAsia="宋体" w:cs="宋体"/>
          <w:sz w:val="28"/>
          <w:szCs w:val="28"/>
        </w:rPr>
        <w:t>）】、【全国公共资源交易平台（陕西省）（</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"http://www.sxggzyjy.cn/" \h </w:instrText>
      </w:r>
      <w:r>
        <w:rPr>
          <w:rFonts w:hint="eastAsia" w:ascii="宋体" w:hAnsi="宋体" w:eastAsia="宋体" w:cs="宋体"/>
          <w:sz w:val="28"/>
          <w:szCs w:val="28"/>
        </w:rPr>
        <w:fldChar w:fldCharType="separate"/>
      </w:r>
      <w:r>
        <w:rPr>
          <w:rFonts w:hint="eastAsia" w:ascii="宋体" w:hAnsi="宋体" w:eastAsia="宋体" w:cs="宋体"/>
          <w:sz w:val="28"/>
          <w:szCs w:val="28"/>
        </w:rPr>
        <w:t>http://www.sxggzyjy.cn/</w:t>
      </w:r>
      <w:r>
        <w:rPr>
          <w:rFonts w:hint="eastAsia" w:ascii="宋体" w:hAnsi="宋体" w:eastAsia="宋体" w:cs="宋体"/>
          <w:sz w:val="28"/>
          <w:szCs w:val="28"/>
        </w:rPr>
        <w:fldChar w:fldCharType="end"/>
      </w:r>
      <w:r>
        <w:rPr>
          <w:rFonts w:hint="eastAsia" w:ascii="宋体" w:hAnsi="宋体" w:eastAsia="宋体" w:cs="宋体"/>
          <w:sz w:val="28"/>
          <w:szCs w:val="28"/>
        </w:rPr>
        <w:t>）】上公告成交结果。</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成交公告期限为1个工作日。</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（四）在公告成交结果的同时，</w:t>
      </w:r>
      <w:r>
        <w:rPr>
          <w:rFonts w:hint="eastAsia" w:ascii="宋体" w:hAnsi="宋体" w:eastAsia="宋体" w:cs="宋体"/>
          <w:sz w:val="28"/>
          <w:szCs w:val="28"/>
          <w:lang w:eastAsia="zh-CN"/>
        </w:rPr>
        <w:t>代理机构</w:t>
      </w:r>
      <w:r>
        <w:rPr>
          <w:rFonts w:hint="eastAsia" w:ascii="宋体" w:hAnsi="宋体" w:eastAsia="宋体" w:cs="宋体"/>
          <w:sz w:val="28"/>
          <w:szCs w:val="28"/>
        </w:rPr>
        <w:t>向成交供应商发出成交通知书。</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（五）成交通知书发出后，采购人不得违法改变成交结果，成交供应商无正当理由不得放弃成交。</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bookmarkStart w:id="28" w:name="十一、签订政府采购合同"/>
      <w:bookmarkEnd w:id="28"/>
      <w:r>
        <w:rPr>
          <w:rFonts w:hint="eastAsia" w:ascii="宋体" w:hAnsi="宋体" w:eastAsia="宋体" w:cs="宋体"/>
          <w:sz w:val="28"/>
          <w:szCs w:val="28"/>
        </w:rPr>
        <w:t>十一、签订政府采购合同</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（一）自成交通知书发出之日起</w:t>
      </w:r>
      <w:r>
        <w:rPr>
          <w:rFonts w:hint="eastAsia" w:ascii="宋体" w:hAnsi="宋体" w:eastAsia="宋体" w:cs="宋体"/>
          <w:sz w:val="28"/>
          <w:szCs w:val="28"/>
          <w:lang w:val="en-US" w:eastAsia="zh-CN"/>
        </w:rPr>
        <w:t>30</w:t>
      </w:r>
      <w:r>
        <w:rPr>
          <w:rFonts w:hint="eastAsia" w:ascii="宋体" w:hAnsi="宋体" w:eastAsia="宋体" w:cs="宋体"/>
          <w:sz w:val="28"/>
          <w:szCs w:val="28"/>
        </w:rPr>
        <w:t>日内，采购人与成交供应商应按磋商文件和成交供应商响应文件的规定，签订书面合同。所签订的政府采购合同不得对磋商文件和成交供应商的响应文件内容作实质性修改。采购人不得向成交供应商提出任何不合理的要求作为签订合同的条件。</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（二）成交供应商拒绝与采购人签订合同的，采购人可以按照评标报告推荐的成交候选人名单排序，确定下一候选人为成交供应商，也可以重新开展政府采购活动。</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（三）磋商文件、成交供应商的响应文件、《成交通知书》及其澄清、说明文件、承诺等，均为签订采购合同的依据，作为采购合同的组成部分。</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（四）政府采购合同应当包括采购人与成交供应商的名称和住所、标的、数量、质量、价款或者报酬、履行期限及地点和方式、验收要求、违约责任、解决争议的方法等内容。</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（五）采购人与成交供应商应当根据合同的约定依法履行合同义务。政府采购合同的履行、违约责任和解决争议的方法等适用《中华人民共和国民法典》</w:t>
      </w:r>
      <w:r>
        <w:rPr>
          <w:rFonts w:hint="eastAsia" w:ascii="宋体" w:hAnsi="宋体" w:eastAsia="宋体" w:cs="宋体"/>
          <w:sz w:val="28"/>
          <w:szCs w:val="28"/>
          <w:lang w:eastAsia="zh-CN"/>
        </w:rPr>
        <w:t>、《</w:t>
      </w:r>
      <w:r>
        <w:rPr>
          <w:rFonts w:hint="eastAsia" w:ascii="宋体" w:hAnsi="宋体" w:eastAsia="宋体" w:cs="宋体"/>
          <w:sz w:val="28"/>
          <w:szCs w:val="28"/>
        </w:rPr>
        <w:t>中华人民共和国</w:t>
      </w:r>
      <w:r>
        <w:rPr>
          <w:rFonts w:hint="eastAsia" w:ascii="宋体" w:hAnsi="宋体" w:eastAsia="宋体" w:cs="宋体"/>
          <w:sz w:val="28"/>
          <w:szCs w:val="28"/>
          <w:lang w:eastAsia="zh-CN"/>
        </w:rPr>
        <w:t>合同法》</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（六）采购人应及时对采购项目进行验收。采购人可以邀请参加本项目的其他投标供应商或者第三方机构参与验收。参与验收的投标供应商或者第三方机构的意见作为验收书的参考资料一并存档。</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（七）采购人应当加强对成交供应商的履约管理，并按照采购合同约定，及时向成交供应商支付采购资金。对于成交供应商违反采购合同约定的行为，采购人应当及时处理，依法追究其违约责任。</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bookmarkStart w:id="29" w:name="十二、废标情形"/>
      <w:bookmarkEnd w:id="29"/>
      <w:r>
        <w:rPr>
          <w:rFonts w:hint="eastAsia" w:ascii="宋体" w:hAnsi="宋体" w:eastAsia="宋体" w:cs="宋体"/>
          <w:sz w:val="28"/>
          <w:szCs w:val="28"/>
        </w:rPr>
        <w:t>十二、废标情形</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（一）磋商小组发现磋商文件存在歧义、重大缺陷导致评标工作无法进行，或者磋商文件内容违反国家有关强制性规定的，应当停止评标工作，与采购人或者</w:t>
      </w:r>
      <w:r>
        <w:rPr>
          <w:rFonts w:hint="eastAsia" w:ascii="宋体" w:hAnsi="宋体" w:eastAsia="宋体" w:cs="宋体"/>
          <w:sz w:val="28"/>
          <w:szCs w:val="28"/>
          <w:lang w:eastAsia="zh-CN"/>
        </w:rPr>
        <w:t>代理机构</w:t>
      </w:r>
      <w:r>
        <w:rPr>
          <w:rFonts w:hint="eastAsia" w:ascii="宋体" w:hAnsi="宋体" w:eastAsia="宋体" w:cs="宋体"/>
          <w:sz w:val="28"/>
          <w:szCs w:val="28"/>
        </w:rPr>
        <w:t>沟通并作书面记录。采购人或者</w:t>
      </w:r>
      <w:r>
        <w:rPr>
          <w:rFonts w:hint="eastAsia" w:ascii="宋体" w:hAnsi="宋体" w:eastAsia="宋体" w:cs="宋体"/>
          <w:sz w:val="28"/>
          <w:szCs w:val="28"/>
          <w:lang w:eastAsia="zh-CN"/>
        </w:rPr>
        <w:t>代理机构</w:t>
      </w:r>
      <w:r>
        <w:rPr>
          <w:rFonts w:hint="eastAsia" w:ascii="宋体" w:hAnsi="宋体" w:eastAsia="宋体" w:cs="宋体"/>
          <w:sz w:val="28"/>
          <w:szCs w:val="28"/>
        </w:rPr>
        <w:t>确认后，应当修改磋商文件，重新组织采购活动。</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（二）根据《政府采购法》第三十六条规定，在招标采购中，出现下列情形之一的，本项目按废标处理：</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1、出现影响采购公正的违法、违规行为；</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2、供应商的报价均超过了采购预算，采购人不能支付；</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3、因重大变故，采购任务取消。</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废标后，由</w:t>
      </w:r>
      <w:r>
        <w:rPr>
          <w:rFonts w:hint="eastAsia" w:ascii="宋体" w:hAnsi="宋体" w:eastAsia="宋体" w:cs="宋体"/>
          <w:sz w:val="28"/>
          <w:szCs w:val="28"/>
          <w:lang w:eastAsia="zh-CN"/>
        </w:rPr>
        <w:t>代理机构</w:t>
      </w:r>
      <w:r>
        <w:rPr>
          <w:rFonts w:hint="eastAsia" w:ascii="宋体" w:hAnsi="宋体" w:eastAsia="宋体" w:cs="宋体"/>
          <w:sz w:val="28"/>
          <w:szCs w:val="28"/>
        </w:rPr>
        <w:t>发布废标公告。</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p>
    <w:p>
      <w:pPr>
        <w:pStyle w:val="2"/>
        <w:rPr>
          <w:rFonts w:hint="eastAsia"/>
        </w:rPr>
      </w:pPr>
    </w:p>
    <w:p>
      <w:pPr>
        <w:pStyle w:val="4"/>
        <w:bidi w:val="0"/>
        <w:rPr>
          <w:rFonts w:hint="eastAsia"/>
        </w:rPr>
      </w:pPr>
      <w:bookmarkStart w:id="30" w:name="第三章  评审办法及标准"/>
      <w:bookmarkEnd w:id="30"/>
      <w:bookmarkStart w:id="31" w:name="一、符合性审查"/>
      <w:bookmarkEnd w:id="31"/>
      <w:bookmarkStart w:id="32" w:name="_Toc32045"/>
    </w:p>
    <w:p>
      <w:pPr>
        <w:pStyle w:val="4"/>
        <w:bidi w:val="0"/>
        <w:rPr>
          <w:rFonts w:hint="eastAsia"/>
        </w:rPr>
      </w:pPr>
    </w:p>
    <w:p>
      <w:pPr>
        <w:pStyle w:val="4"/>
        <w:bidi w:val="0"/>
        <w:rPr>
          <w:rFonts w:hint="eastAsia"/>
        </w:rPr>
      </w:pPr>
    </w:p>
    <w:p>
      <w:pPr>
        <w:pStyle w:val="4"/>
        <w:bidi w:val="0"/>
        <w:rPr>
          <w:rFonts w:hint="eastAsia"/>
        </w:rPr>
      </w:pPr>
    </w:p>
    <w:p>
      <w:pPr>
        <w:pStyle w:val="4"/>
        <w:bidi w:val="0"/>
        <w:rPr>
          <w:rFonts w:hint="eastAsia"/>
        </w:rPr>
      </w:pPr>
    </w:p>
    <w:p>
      <w:pPr>
        <w:pStyle w:val="4"/>
        <w:bidi w:val="0"/>
        <w:rPr>
          <w:rFonts w:hint="eastAsia"/>
        </w:rPr>
      </w:pPr>
    </w:p>
    <w:p>
      <w:pPr>
        <w:pStyle w:val="4"/>
        <w:bidi w:val="0"/>
        <w:rPr>
          <w:rFonts w:hint="eastAsia"/>
        </w:rPr>
      </w:pPr>
    </w:p>
    <w:p>
      <w:pPr>
        <w:pStyle w:val="4"/>
        <w:bidi w:val="0"/>
        <w:rPr>
          <w:rFonts w:hint="eastAsia"/>
        </w:rPr>
      </w:pPr>
    </w:p>
    <w:p>
      <w:pPr>
        <w:pStyle w:val="4"/>
        <w:bidi w:val="0"/>
        <w:rPr>
          <w:rFonts w:hint="eastAsia"/>
        </w:rPr>
      </w:pPr>
    </w:p>
    <w:p>
      <w:pPr>
        <w:pStyle w:val="4"/>
        <w:bidi w:val="0"/>
        <w:rPr>
          <w:rFonts w:hint="eastAsia"/>
        </w:rPr>
      </w:pPr>
    </w:p>
    <w:p>
      <w:pPr>
        <w:pStyle w:val="4"/>
        <w:bidi w:val="0"/>
        <w:rPr>
          <w:rFonts w:hint="eastAsia"/>
        </w:rPr>
      </w:pPr>
    </w:p>
    <w:p>
      <w:pPr>
        <w:pStyle w:val="4"/>
        <w:bidi w:val="0"/>
        <w:rPr>
          <w:rFonts w:hint="eastAsia"/>
        </w:rPr>
      </w:pPr>
    </w:p>
    <w:p>
      <w:pPr>
        <w:pStyle w:val="4"/>
        <w:bidi w:val="0"/>
        <w:rPr>
          <w:rFonts w:hint="eastAsia"/>
        </w:rPr>
      </w:pPr>
    </w:p>
    <w:p>
      <w:pPr>
        <w:pStyle w:val="4"/>
        <w:bidi w:val="0"/>
        <w:rPr>
          <w:rFonts w:hint="eastAsia"/>
        </w:rPr>
      </w:pPr>
    </w:p>
    <w:p>
      <w:pPr>
        <w:pStyle w:val="4"/>
        <w:bidi w:val="0"/>
        <w:rPr>
          <w:rFonts w:hint="eastAsia"/>
        </w:rPr>
      </w:pPr>
    </w:p>
    <w:p>
      <w:pPr>
        <w:pStyle w:val="4"/>
        <w:bidi w:val="0"/>
        <w:rPr>
          <w:rFonts w:hint="eastAsia"/>
        </w:rPr>
      </w:pPr>
      <w:r>
        <w:rPr>
          <w:rFonts w:hint="eastAsia"/>
        </w:rPr>
        <w:t>第三章</w:t>
      </w:r>
      <w:r>
        <w:rPr>
          <w:rFonts w:hint="eastAsia"/>
          <w:lang w:val="en-US" w:eastAsia="zh-CN"/>
        </w:rPr>
        <w:t xml:space="preserve"> </w:t>
      </w:r>
      <w:r>
        <w:rPr>
          <w:rFonts w:hint="eastAsia"/>
        </w:rPr>
        <w:t>评审办法及标准</w:t>
      </w:r>
      <w:bookmarkEnd w:id="32"/>
    </w:p>
    <w:p>
      <w:pPr>
        <w:keepNext w:val="0"/>
        <w:keepLines w:val="0"/>
        <w:pageBreakBefore w:val="0"/>
        <w:widowControl w:val="0"/>
        <w:kinsoku/>
        <w:wordWrap/>
        <w:overflowPunct/>
        <w:topLinePunct w:val="0"/>
        <w:autoSpaceDE w:val="0"/>
        <w:autoSpaceDN w:val="0"/>
        <w:bidi w:val="0"/>
        <w:adjustRightInd/>
        <w:snapToGrid/>
        <w:spacing w:before="0" w:after="0"/>
        <w:ind w:left="0" w:right="0"/>
        <w:textAlignment w:val="auto"/>
        <w:outlineLvl w:val="9"/>
        <w:rPr>
          <w:rFonts w:hint="eastAsia" w:ascii="宋体" w:hAnsi="宋体" w:eastAsia="宋体" w:cs="宋体"/>
          <w:b/>
          <w:spacing w:val="0"/>
          <w:sz w:val="32"/>
        </w:rPr>
      </w:pPr>
    </w:p>
    <w:p>
      <w:pPr>
        <w:keepNext w:val="0"/>
        <w:keepLines w:val="0"/>
        <w:pageBreakBefore w:val="0"/>
        <w:widowControl w:val="0"/>
        <w:numPr>
          <w:ilvl w:val="0"/>
          <w:numId w:val="1"/>
        </w:numPr>
        <w:kinsoku/>
        <w:wordWrap/>
        <w:overflowPunct/>
        <w:topLinePunct w:val="0"/>
        <w:autoSpaceDE w:val="0"/>
        <w:autoSpaceDN w:val="0"/>
        <w:bidi w:val="0"/>
        <w:adjustRightInd/>
        <w:snapToGrid/>
        <w:jc w:val="lef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资格审查</w:t>
      </w:r>
    </w:p>
    <w:p>
      <w:pPr>
        <w:keepNext w:val="0"/>
        <w:keepLines w:val="0"/>
        <w:pageBreakBefore w:val="0"/>
        <w:widowControl w:val="0"/>
        <w:numPr>
          <w:ilvl w:val="0"/>
          <w:numId w:val="0"/>
        </w:numPr>
        <w:kinsoku/>
        <w:wordWrap/>
        <w:overflowPunct/>
        <w:topLinePunct w:val="0"/>
        <w:autoSpaceDE w:val="0"/>
        <w:autoSpaceDN w:val="0"/>
        <w:bidi w:val="0"/>
        <w:adjustRightInd/>
        <w:snapToGrid/>
        <w:ind w:right="0" w:rightChars="0" w:firstLine="562" w:firstLineChars="200"/>
        <w:jc w:val="lef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资格审查表</w:t>
      </w:r>
    </w:p>
    <w:tbl>
      <w:tblPr>
        <w:tblStyle w:val="19"/>
        <w:tblW w:w="90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7"/>
        <w:gridCol w:w="2999"/>
        <w:gridCol w:w="51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877" w:type="dxa"/>
            <w:shd w:val="clear" w:color="auto" w:fill="D7D7D7"/>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rPr>
            </w:pPr>
            <w:r>
              <w:rPr>
                <w:rFonts w:hint="eastAsia" w:ascii="宋体" w:hAnsi="宋体" w:eastAsia="宋体" w:cs="宋体"/>
                <w:sz w:val="28"/>
                <w:szCs w:val="28"/>
              </w:rPr>
              <w:t>序号</w:t>
            </w:r>
          </w:p>
        </w:tc>
        <w:tc>
          <w:tcPr>
            <w:tcW w:w="2999" w:type="dxa"/>
            <w:shd w:val="clear" w:color="auto" w:fill="D7D7D7"/>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rPr>
            </w:pPr>
            <w:r>
              <w:rPr>
                <w:rFonts w:hint="eastAsia" w:ascii="宋体" w:hAnsi="宋体" w:eastAsia="宋体" w:cs="宋体"/>
                <w:sz w:val="28"/>
                <w:szCs w:val="28"/>
                <w:lang w:eastAsia="zh-CN"/>
              </w:rPr>
              <w:t>资格</w:t>
            </w:r>
            <w:r>
              <w:rPr>
                <w:rFonts w:hint="eastAsia" w:ascii="宋体" w:hAnsi="宋体" w:eastAsia="宋体" w:cs="宋体"/>
                <w:sz w:val="28"/>
                <w:szCs w:val="28"/>
              </w:rPr>
              <w:t>审查项</w:t>
            </w:r>
          </w:p>
        </w:tc>
        <w:tc>
          <w:tcPr>
            <w:tcW w:w="5176" w:type="dxa"/>
            <w:shd w:val="clear" w:color="auto" w:fill="D7D7D7"/>
            <w:vAlign w:val="center"/>
          </w:tcPr>
          <w:p>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sz w:val="28"/>
                <w:szCs w:val="28"/>
              </w:rPr>
            </w:pPr>
            <w:r>
              <w:rPr>
                <w:rFonts w:hint="eastAsia" w:ascii="宋体" w:hAnsi="宋体" w:eastAsia="宋体" w:cs="宋体"/>
                <w:sz w:val="28"/>
                <w:szCs w:val="28"/>
              </w:rPr>
              <w:t>通过条件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jc w:val="center"/>
        </w:trPr>
        <w:tc>
          <w:tcPr>
            <w:tcW w:w="877"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rPr>
            </w:pPr>
            <w:r>
              <w:rPr>
                <w:rFonts w:hint="eastAsia" w:ascii="宋体" w:hAnsi="宋体" w:eastAsia="宋体" w:cs="宋体"/>
                <w:sz w:val="28"/>
                <w:szCs w:val="28"/>
              </w:rPr>
              <w:t>1</w:t>
            </w:r>
          </w:p>
        </w:tc>
        <w:tc>
          <w:tcPr>
            <w:tcW w:w="2999" w:type="dxa"/>
            <w:vAlign w:val="center"/>
          </w:tcPr>
          <w:p>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sz w:val="28"/>
                <w:szCs w:val="28"/>
              </w:rPr>
            </w:pPr>
            <w:r>
              <w:rPr>
                <w:rFonts w:hint="eastAsia" w:ascii="宋体" w:hAnsi="宋体" w:eastAsia="宋体" w:cs="宋体"/>
                <w:sz w:val="28"/>
                <w:szCs w:val="28"/>
              </w:rPr>
              <w:t>有效的主体资格证明</w:t>
            </w:r>
          </w:p>
        </w:tc>
        <w:tc>
          <w:tcPr>
            <w:tcW w:w="5176" w:type="dxa"/>
            <w:vAlign w:val="center"/>
          </w:tcPr>
          <w:p>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sz w:val="28"/>
                <w:szCs w:val="28"/>
              </w:rPr>
            </w:pPr>
            <w:r>
              <w:rPr>
                <w:rFonts w:hint="eastAsia" w:ascii="宋体" w:hAnsi="宋体" w:eastAsia="宋体" w:cs="宋体"/>
                <w:sz w:val="28"/>
                <w:szCs w:val="28"/>
              </w:rPr>
              <w:t>具有独立承担民事责任能力的法人、其他组织或自然人，并出具合法有效的营业执照（具有本项目相关的经营范围）或事业单位法人证书等国家规定的相关证明，自然人参与的提供其身份证明。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jc w:val="center"/>
        </w:trPr>
        <w:tc>
          <w:tcPr>
            <w:tcW w:w="877"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p>
        </w:tc>
        <w:tc>
          <w:tcPr>
            <w:tcW w:w="2999" w:type="dxa"/>
            <w:vAlign w:val="center"/>
          </w:tcPr>
          <w:p>
            <w:pPr>
              <w:keepNext w:val="0"/>
              <w:keepLines w:val="0"/>
              <w:pageBreakBefore w:val="0"/>
              <w:widowControl w:val="0"/>
              <w:kinsoku/>
              <w:wordWrap/>
              <w:overflowPunct/>
              <w:topLinePunct w:val="0"/>
              <w:autoSpaceDE w:val="0"/>
              <w:autoSpaceDN w:val="0"/>
              <w:bidi w:val="0"/>
              <w:adjustRightInd/>
              <w:snapToGrid/>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资质要求</w:t>
            </w:r>
          </w:p>
        </w:tc>
        <w:tc>
          <w:tcPr>
            <w:tcW w:w="5176" w:type="dxa"/>
            <w:vAlign w:val="center"/>
          </w:tcPr>
          <w:p>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sz w:val="28"/>
                <w:szCs w:val="28"/>
              </w:rPr>
            </w:pPr>
            <w:r>
              <w:rPr>
                <w:rFonts w:hint="eastAsia" w:ascii="宋体" w:hAnsi="宋体" w:eastAsia="宋体" w:cs="宋体"/>
                <w:sz w:val="28"/>
                <w:szCs w:val="28"/>
              </w:rPr>
              <w:t>供应商须具备市政公用工程监理乙级及以上资质，拟派项目总监理工程师须具备市政公用工程专业国家注册监理工程师</w:t>
            </w:r>
            <w:r>
              <w:rPr>
                <w:rFonts w:hint="eastAsia" w:ascii="宋体" w:hAnsi="宋体" w:eastAsia="宋体" w:cs="宋体"/>
                <w:sz w:val="28"/>
                <w:szCs w:val="28"/>
                <w:lang w:eastAsia="zh-CN"/>
              </w:rPr>
              <w:t>及以上</w:t>
            </w:r>
            <w:r>
              <w:rPr>
                <w:rFonts w:hint="eastAsia" w:ascii="宋体" w:hAnsi="宋体" w:eastAsia="宋体" w:cs="宋体"/>
                <w:sz w:val="28"/>
                <w:szCs w:val="28"/>
              </w:rPr>
              <w:t>执业资格，且未担任其他在建工程的项目</w:t>
            </w:r>
            <w:r>
              <w:rPr>
                <w:rFonts w:hint="eastAsia" w:ascii="宋体" w:hAnsi="宋体" w:eastAsia="宋体" w:cs="宋体"/>
                <w:sz w:val="28"/>
                <w:szCs w:val="28"/>
                <w:lang w:val="en-US" w:eastAsia="zh-CN"/>
              </w:rPr>
              <w:t>负责人</w:t>
            </w:r>
            <w:r>
              <w:rPr>
                <w:rFonts w:hint="eastAsia" w:ascii="宋体" w:hAnsi="宋体" w:eastAsia="宋体" w:cs="宋体"/>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77"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3</w:t>
            </w:r>
          </w:p>
        </w:tc>
        <w:tc>
          <w:tcPr>
            <w:tcW w:w="2999" w:type="dxa"/>
            <w:vAlign w:val="center"/>
          </w:tcPr>
          <w:p>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sz w:val="28"/>
                <w:szCs w:val="28"/>
              </w:rPr>
            </w:pPr>
            <w:r>
              <w:rPr>
                <w:rFonts w:hint="eastAsia" w:ascii="宋体" w:hAnsi="宋体" w:eastAsia="宋体" w:cs="宋体"/>
                <w:sz w:val="28"/>
                <w:szCs w:val="28"/>
              </w:rPr>
              <w:t>财务状况报告</w:t>
            </w:r>
          </w:p>
        </w:tc>
        <w:tc>
          <w:tcPr>
            <w:tcW w:w="5176" w:type="dxa"/>
            <w:vAlign w:val="center"/>
          </w:tcPr>
          <w:p>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sz w:val="28"/>
                <w:szCs w:val="28"/>
              </w:rPr>
            </w:pPr>
            <w:r>
              <w:rPr>
                <w:rFonts w:hint="eastAsia" w:ascii="宋体" w:hAnsi="宋体" w:eastAsia="宋体" w:cs="宋体"/>
                <w:sz w:val="28"/>
                <w:szCs w:val="28"/>
              </w:rPr>
              <w:t>具备202</w:t>
            </w:r>
            <w:r>
              <w:rPr>
                <w:rFonts w:hint="eastAsia" w:ascii="宋体" w:hAnsi="宋体" w:eastAsia="宋体" w:cs="宋体"/>
                <w:sz w:val="28"/>
                <w:szCs w:val="28"/>
                <w:lang w:val="en-US" w:eastAsia="zh-CN"/>
              </w:rPr>
              <w:t>2</w:t>
            </w:r>
            <w:r>
              <w:rPr>
                <w:rFonts w:hint="eastAsia" w:ascii="宋体" w:hAnsi="宋体" w:eastAsia="宋体" w:cs="宋体"/>
                <w:sz w:val="28"/>
                <w:szCs w:val="28"/>
              </w:rPr>
              <w:t>年度经会计事务所出具的财务审计报告或提供本企业基本开户银行出具的资信证明。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77"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4</w:t>
            </w:r>
          </w:p>
        </w:tc>
        <w:tc>
          <w:tcPr>
            <w:tcW w:w="2999" w:type="dxa"/>
            <w:vAlign w:val="center"/>
          </w:tcPr>
          <w:p>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sz w:val="28"/>
                <w:szCs w:val="28"/>
              </w:rPr>
            </w:pPr>
            <w:r>
              <w:rPr>
                <w:rFonts w:hint="eastAsia" w:ascii="宋体" w:hAnsi="宋体" w:eastAsia="宋体" w:cs="宋体"/>
                <w:sz w:val="28"/>
                <w:szCs w:val="28"/>
              </w:rPr>
              <w:t>社会保障资金缴纳证明</w:t>
            </w:r>
          </w:p>
        </w:tc>
        <w:tc>
          <w:tcPr>
            <w:tcW w:w="5176" w:type="dxa"/>
            <w:vAlign w:val="center"/>
          </w:tcPr>
          <w:p>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sz w:val="28"/>
                <w:szCs w:val="28"/>
              </w:rPr>
            </w:pPr>
            <w:r>
              <w:rPr>
                <w:rFonts w:hint="eastAsia" w:ascii="宋体" w:hAnsi="宋体" w:eastAsia="宋体" w:cs="宋体"/>
                <w:sz w:val="28"/>
                <w:szCs w:val="28"/>
              </w:rPr>
              <w:t>提供202</w:t>
            </w:r>
            <w:r>
              <w:rPr>
                <w:rFonts w:hint="eastAsia" w:ascii="宋体" w:hAnsi="宋体" w:eastAsia="宋体" w:cs="宋体"/>
                <w:sz w:val="28"/>
                <w:szCs w:val="28"/>
                <w:lang w:val="en-US" w:eastAsia="zh-CN"/>
              </w:rPr>
              <w:t>2</w:t>
            </w:r>
            <w:r>
              <w:rPr>
                <w:rFonts w:hint="eastAsia" w:ascii="宋体" w:hAnsi="宋体" w:eastAsia="宋体" w:cs="宋体"/>
                <w:sz w:val="28"/>
                <w:szCs w:val="28"/>
              </w:rPr>
              <w:t>年至今已缴存的至少1个月的社会保障资金缴存单据或社保机构开具的社会保险参保缴费情况证明，依法不需要缴纳社会保障资金的单位应提供相关证明材料；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0" w:hRule="atLeast"/>
          <w:jc w:val="center"/>
        </w:trPr>
        <w:tc>
          <w:tcPr>
            <w:tcW w:w="877"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5</w:t>
            </w:r>
          </w:p>
        </w:tc>
        <w:tc>
          <w:tcPr>
            <w:tcW w:w="2999" w:type="dxa"/>
            <w:vAlign w:val="center"/>
          </w:tcPr>
          <w:p>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sz w:val="28"/>
                <w:szCs w:val="28"/>
              </w:rPr>
            </w:pPr>
            <w:r>
              <w:rPr>
                <w:rFonts w:hint="eastAsia" w:ascii="宋体" w:hAnsi="宋体" w:eastAsia="宋体" w:cs="宋体"/>
                <w:sz w:val="28"/>
                <w:szCs w:val="28"/>
              </w:rPr>
              <w:t>税收缴纳证明</w:t>
            </w:r>
          </w:p>
        </w:tc>
        <w:tc>
          <w:tcPr>
            <w:tcW w:w="5176" w:type="dxa"/>
            <w:vAlign w:val="center"/>
          </w:tcPr>
          <w:p>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sz w:val="28"/>
                <w:szCs w:val="28"/>
              </w:rPr>
            </w:pPr>
            <w:r>
              <w:rPr>
                <w:rFonts w:hint="eastAsia" w:ascii="宋体" w:hAnsi="宋体" w:eastAsia="宋体" w:cs="宋体"/>
                <w:sz w:val="28"/>
                <w:szCs w:val="28"/>
              </w:rPr>
              <w:t>提供202</w:t>
            </w:r>
            <w:r>
              <w:rPr>
                <w:rFonts w:hint="eastAsia" w:ascii="宋体" w:hAnsi="宋体" w:eastAsia="宋体" w:cs="宋体"/>
                <w:sz w:val="28"/>
                <w:szCs w:val="28"/>
                <w:lang w:val="en-US" w:eastAsia="zh-CN"/>
              </w:rPr>
              <w:t>2</w:t>
            </w:r>
            <w:r>
              <w:rPr>
                <w:rFonts w:hint="eastAsia" w:ascii="宋体" w:hAnsi="宋体" w:eastAsia="宋体" w:cs="宋体"/>
                <w:sz w:val="28"/>
                <w:szCs w:val="28"/>
              </w:rPr>
              <w:t>年至今已缴纳的至少1个月的纳税证明或完税证明，依法免税的单位应提供相关证明材料，成立时间不足的提供相关证明资料；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jc w:val="center"/>
        </w:trPr>
        <w:tc>
          <w:tcPr>
            <w:tcW w:w="877"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6</w:t>
            </w:r>
          </w:p>
        </w:tc>
        <w:tc>
          <w:tcPr>
            <w:tcW w:w="2999" w:type="dxa"/>
            <w:vAlign w:val="center"/>
          </w:tcPr>
          <w:p>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sz w:val="28"/>
                <w:szCs w:val="28"/>
              </w:rPr>
            </w:pPr>
            <w:r>
              <w:rPr>
                <w:rFonts w:hint="eastAsia" w:ascii="宋体" w:hAnsi="宋体" w:eastAsia="宋体" w:cs="宋体"/>
                <w:sz w:val="28"/>
                <w:szCs w:val="28"/>
              </w:rPr>
              <w:t>信用记录</w:t>
            </w:r>
          </w:p>
        </w:tc>
        <w:tc>
          <w:tcPr>
            <w:tcW w:w="5176" w:type="dxa"/>
            <w:vAlign w:val="center"/>
          </w:tcPr>
          <w:p>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sz w:val="28"/>
                <w:szCs w:val="28"/>
              </w:rPr>
            </w:pPr>
            <w:r>
              <w:rPr>
                <w:rFonts w:hint="eastAsia" w:ascii="宋体" w:hAnsi="宋体" w:eastAsia="宋体" w:cs="宋体"/>
                <w:sz w:val="28"/>
                <w:szCs w:val="28"/>
              </w:rPr>
              <w:t>参加政府采购活动前 3 年内在经营活动中没有重大违法记录的书面声明；供应商不得为“信用中国”网站</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"http://www.creditchina.gov.cn/" \h </w:instrText>
            </w:r>
            <w:r>
              <w:rPr>
                <w:rFonts w:hint="eastAsia" w:ascii="宋体" w:hAnsi="宋体" w:eastAsia="宋体" w:cs="宋体"/>
                <w:sz w:val="28"/>
                <w:szCs w:val="28"/>
              </w:rPr>
              <w:fldChar w:fldCharType="separate"/>
            </w:r>
            <w:r>
              <w:rPr>
                <w:rFonts w:hint="eastAsia" w:ascii="宋体" w:hAnsi="宋体" w:eastAsia="宋体" w:cs="宋体"/>
                <w:sz w:val="28"/>
                <w:szCs w:val="28"/>
              </w:rPr>
              <w:t>（www.creditchina.gov.cn</w:t>
            </w:r>
            <w:r>
              <w:rPr>
                <w:rFonts w:hint="eastAsia" w:ascii="宋体" w:hAnsi="宋体" w:eastAsia="宋体" w:cs="宋体"/>
                <w:sz w:val="28"/>
                <w:szCs w:val="28"/>
              </w:rPr>
              <w:fldChar w:fldCharType="end"/>
            </w:r>
            <w:r>
              <w:rPr>
                <w:rFonts w:hint="eastAsia" w:ascii="宋体" w:hAnsi="宋体" w:eastAsia="宋体" w:cs="宋体"/>
                <w:sz w:val="28"/>
                <w:szCs w:val="28"/>
              </w:rPr>
              <w:t>）中列入失信被执行人和重大税收违法案件当事人名单的供应商，不得为中国政府采购网（</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"http://www.ccgp.gov.cn/" \h </w:instrText>
            </w:r>
            <w:r>
              <w:rPr>
                <w:rFonts w:hint="eastAsia" w:ascii="宋体" w:hAnsi="宋体" w:eastAsia="宋体" w:cs="宋体"/>
                <w:sz w:val="28"/>
                <w:szCs w:val="28"/>
              </w:rPr>
              <w:fldChar w:fldCharType="separate"/>
            </w:r>
            <w:r>
              <w:rPr>
                <w:rFonts w:hint="eastAsia" w:ascii="宋体" w:hAnsi="宋体" w:eastAsia="宋体" w:cs="宋体"/>
                <w:sz w:val="28"/>
                <w:szCs w:val="28"/>
              </w:rPr>
              <w:t>www.ccgp.gov.cn</w:t>
            </w:r>
            <w:r>
              <w:rPr>
                <w:rFonts w:hint="eastAsia" w:ascii="宋体" w:hAnsi="宋体" w:eastAsia="宋体" w:cs="宋体"/>
                <w:sz w:val="28"/>
                <w:szCs w:val="28"/>
              </w:rPr>
              <w:fldChar w:fldCharType="end"/>
            </w:r>
            <w:r>
              <w:rPr>
                <w:rFonts w:hint="eastAsia" w:ascii="宋体" w:hAnsi="宋体" w:eastAsia="宋体" w:cs="宋体"/>
                <w:sz w:val="28"/>
                <w:szCs w:val="28"/>
              </w:rPr>
              <w:t>）政府采购严重违法失信行为记录名单中被财政部门禁止参加政府采购活动的供应商；（提供查询结果网页截图并加盖供应商公章）。本项目拒绝被列入失信被执行人、重大税收违法案件当事人名单、政府采购严重违法失信行为的供应商参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jc w:val="center"/>
        </w:trPr>
        <w:tc>
          <w:tcPr>
            <w:tcW w:w="877"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7</w:t>
            </w:r>
          </w:p>
        </w:tc>
        <w:tc>
          <w:tcPr>
            <w:tcW w:w="2999" w:type="dxa"/>
            <w:vAlign w:val="center"/>
          </w:tcPr>
          <w:p>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履行合同的能力</w:t>
            </w:r>
          </w:p>
        </w:tc>
        <w:tc>
          <w:tcPr>
            <w:tcW w:w="5176" w:type="dxa"/>
            <w:vAlign w:val="center"/>
          </w:tcPr>
          <w:p>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sz w:val="28"/>
                <w:szCs w:val="28"/>
              </w:rPr>
            </w:pPr>
            <w:r>
              <w:rPr>
                <w:rFonts w:hint="eastAsia" w:ascii="宋体" w:hAnsi="宋体" w:eastAsia="宋体" w:cs="宋体"/>
                <w:sz w:val="28"/>
                <w:szCs w:val="28"/>
              </w:rPr>
              <w:t>提供具有履行合同所</w:t>
            </w:r>
            <w:r>
              <w:rPr>
                <w:rFonts w:hint="eastAsia" w:ascii="宋体" w:hAnsi="宋体" w:eastAsia="宋体" w:cs="宋体"/>
                <w:sz w:val="28"/>
                <w:szCs w:val="28"/>
                <w:lang w:eastAsia="zh-CN"/>
              </w:rPr>
              <w:t>必须</w:t>
            </w:r>
            <w:r>
              <w:rPr>
                <w:rFonts w:hint="eastAsia" w:ascii="宋体" w:hAnsi="宋体" w:eastAsia="宋体" w:cs="宋体"/>
                <w:sz w:val="28"/>
                <w:szCs w:val="28"/>
              </w:rPr>
              <w:t>的设备和专业技术能力的承诺函。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jc w:val="center"/>
        </w:trPr>
        <w:tc>
          <w:tcPr>
            <w:tcW w:w="877"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8</w:t>
            </w:r>
          </w:p>
        </w:tc>
        <w:tc>
          <w:tcPr>
            <w:tcW w:w="2999" w:type="dxa"/>
            <w:vAlign w:val="center"/>
          </w:tcPr>
          <w:p>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sz w:val="28"/>
                <w:szCs w:val="28"/>
              </w:rPr>
            </w:pPr>
            <w:r>
              <w:rPr>
                <w:rFonts w:hint="eastAsia" w:ascii="宋体" w:hAnsi="宋体" w:eastAsia="宋体" w:cs="宋体"/>
                <w:sz w:val="28"/>
                <w:szCs w:val="28"/>
              </w:rPr>
              <w:t>法定代表人委托授权书</w:t>
            </w:r>
          </w:p>
        </w:tc>
        <w:tc>
          <w:tcPr>
            <w:tcW w:w="5176" w:type="dxa"/>
            <w:vAlign w:val="center"/>
          </w:tcPr>
          <w:p>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sz w:val="28"/>
                <w:szCs w:val="28"/>
              </w:rPr>
            </w:pPr>
            <w:r>
              <w:rPr>
                <w:rFonts w:hint="eastAsia" w:ascii="宋体" w:hAnsi="宋体" w:eastAsia="宋体" w:cs="宋体"/>
                <w:sz w:val="28"/>
                <w:szCs w:val="28"/>
              </w:rPr>
              <w:t>法定代表人授权书及被授权人身份证。（法定代表人</w:t>
            </w:r>
            <w:r>
              <w:rPr>
                <w:rFonts w:hint="eastAsia" w:ascii="宋体" w:hAnsi="宋体" w:eastAsia="宋体" w:cs="宋体"/>
                <w:sz w:val="28"/>
                <w:szCs w:val="28"/>
                <w:lang w:eastAsia="zh-CN"/>
              </w:rPr>
              <w:t>参加磋商的</w:t>
            </w:r>
            <w:r>
              <w:rPr>
                <w:rFonts w:hint="eastAsia" w:ascii="宋体" w:hAnsi="宋体" w:eastAsia="宋体" w:cs="宋体"/>
                <w:sz w:val="28"/>
                <w:szCs w:val="28"/>
              </w:rPr>
              <w:t>只须提交其加盖公章的身份证复印件）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jc w:val="center"/>
        </w:trPr>
        <w:tc>
          <w:tcPr>
            <w:tcW w:w="877"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w:t>
            </w:r>
          </w:p>
        </w:tc>
        <w:tc>
          <w:tcPr>
            <w:tcW w:w="2999" w:type="dxa"/>
            <w:vAlign w:val="center"/>
          </w:tcPr>
          <w:p>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sz w:val="28"/>
                <w:szCs w:val="28"/>
              </w:rPr>
            </w:pPr>
            <w:r>
              <w:rPr>
                <w:rFonts w:hint="eastAsia" w:ascii="宋体" w:hAnsi="宋体" w:eastAsia="宋体" w:cs="宋体"/>
                <w:sz w:val="28"/>
                <w:szCs w:val="28"/>
              </w:rPr>
              <w:t>投标信用承诺书</w:t>
            </w:r>
          </w:p>
        </w:tc>
        <w:tc>
          <w:tcPr>
            <w:tcW w:w="5176" w:type="dxa"/>
            <w:vAlign w:val="center"/>
          </w:tcPr>
          <w:p>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sz w:val="28"/>
                <w:szCs w:val="28"/>
              </w:rPr>
            </w:pPr>
            <w:r>
              <w:rPr>
                <w:rFonts w:hint="eastAsia" w:ascii="宋体" w:hAnsi="宋体" w:eastAsia="宋体" w:cs="宋体"/>
                <w:sz w:val="28"/>
                <w:szCs w:val="28"/>
              </w:rPr>
              <w:t>本项目采用“投标信用承诺书”代替投标保证金；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jc w:val="center"/>
        </w:trPr>
        <w:tc>
          <w:tcPr>
            <w:tcW w:w="877"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10</w:t>
            </w:r>
          </w:p>
        </w:tc>
        <w:tc>
          <w:tcPr>
            <w:tcW w:w="2999" w:type="dxa"/>
            <w:vAlign w:val="center"/>
          </w:tcPr>
          <w:p>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联合体</w:t>
            </w:r>
          </w:p>
        </w:tc>
        <w:tc>
          <w:tcPr>
            <w:tcW w:w="5176" w:type="dxa"/>
            <w:vAlign w:val="center"/>
          </w:tcPr>
          <w:p>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sz w:val="28"/>
                <w:szCs w:val="28"/>
                <w:lang w:eastAsia="zh-CN"/>
              </w:rPr>
            </w:pPr>
            <w:r>
              <w:rPr>
                <w:rFonts w:hint="eastAsia" w:ascii="宋体" w:hAnsi="宋体" w:eastAsia="宋体" w:cs="宋体"/>
                <w:sz w:val="28"/>
                <w:szCs w:val="28"/>
              </w:rPr>
              <w:t>本项目不接受联合体</w:t>
            </w:r>
            <w:r>
              <w:rPr>
                <w:rFonts w:hint="eastAsia" w:ascii="宋体" w:hAnsi="宋体" w:eastAsia="宋体" w:cs="宋体"/>
                <w:sz w:val="28"/>
                <w:szCs w:val="28"/>
                <w:lang w:eastAsia="zh-CN"/>
              </w:rPr>
              <w:t>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jc w:val="center"/>
        </w:trPr>
        <w:tc>
          <w:tcPr>
            <w:tcW w:w="877"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11</w:t>
            </w:r>
          </w:p>
        </w:tc>
        <w:tc>
          <w:tcPr>
            <w:tcW w:w="2999" w:type="dxa"/>
            <w:vAlign w:val="center"/>
          </w:tcPr>
          <w:p>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sz w:val="28"/>
                <w:szCs w:val="28"/>
                <w:lang w:eastAsia="zh-CN"/>
              </w:rPr>
            </w:pPr>
            <w:r>
              <w:rPr>
                <w:rFonts w:hint="eastAsia" w:ascii="宋体" w:hAnsi="宋体" w:eastAsia="宋体" w:cs="宋体"/>
                <w:sz w:val="28"/>
                <w:szCs w:val="28"/>
              </w:rPr>
              <w:t>中小企业声明函</w:t>
            </w:r>
          </w:p>
        </w:tc>
        <w:tc>
          <w:tcPr>
            <w:tcW w:w="5176" w:type="dxa"/>
            <w:vAlign w:val="center"/>
          </w:tcPr>
          <w:p>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sz w:val="28"/>
                <w:szCs w:val="28"/>
              </w:rPr>
            </w:pPr>
            <w:r>
              <w:rPr>
                <w:rFonts w:hint="eastAsia" w:ascii="宋体" w:hAnsi="宋体" w:eastAsia="宋体" w:cs="宋体"/>
                <w:sz w:val="28"/>
                <w:szCs w:val="28"/>
              </w:rPr>
              <w:t>本项目属于专门面向中小企业采购，供应商应出具中小企业声明函并对真实性负责。</w:t>
            </w:r>
          </w:p>
        </w:tc>
      </w:tr>
    </w:tbl>
    <w:p>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b/>
          <w:bCs/>
          <w:sz w:val="28"/>
          <w:szCs w:val="28"/>
          <w:lang w:eastAsia="zh-CN"/>
        </w:rPr>
      </w:pPr>
    </w:p>
    <w:p>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b/>
          <w:bCs/>
          <w:sz w:val="28"/>
          <w:szCs w:val="28"/>
          <w:lang w:eastAsia="zh-CN"/>
        </w:rPr>
        <w:sectPr>
          <w:footerReference r:id="rId6" w:type="default"/>
          <w:type w:val="continuous"/>
          <w:pgSz w:w="11910" w:h="16840"/>
          <w:pgMar w:top="1440" w:right="1440" w:bottom="1440" w:left="1440" w:header="720" w:footer="720" w:gutter="0"/>
          <w:pgBorders>
            <w:top w:val="none" w:sz="0" w:space="0"/>
            <w:left w:val="none" w:sz="0" w:space="0"/>
            <w:bottom w:val="none" w:sz="0" w:space="0"/>
            <w:right w:val="none" w:sz="0" w:space="0"/>
          </w:pgBorders>
          <w:pgNumType w:fmt="decimal" w:start="1"/>
          <w:cols w:space="425" w:num="1"/>
          <w:rtlGutter w:val="0"/>
          <w:docGrid w:linePitch="0" w:charSpace="0"/>
        </w:sectPr>
      </w:pPr>
      <w:r>
        <w:rPr>
          <w:rFonts w:hint="eastAsia" w:ascii="宋体" w:hAnsi="宋体" w:eastAsia="宋体" w:cs="宋体"/>
          <w:b/>
          <w:bCs/>
          <w:sz w:val="28"/>
          <w:szCs w:val="28"/>
          <w:lang w:eastAsia="zh-CN"/>
        </w:rPr>
        <w:t>二、符合性审查</w:t>
      </w:r>
      <w:r>
        <w:rPr>
          <w:rFonts w:hint="eastAsia" w:ascii="宋体" w:hAnsi="宋体" w:eastAsia="宋体" w:cs="宋体"/>
          <w:b/>
          <w:bCs/>
          <w:sz w:val="28"/>
          <w:szCs w:val="28"/>
          <w:lang w:eastAsia="zh-CN"/>
        </w:rPr>
        <w:br w:type="textWrapping"/>
      </w:r>
      <w:r>
        <w:rPr>
          <w:rFonts w:hint="eastAsia" w:ascii="宋体" w:hAnsi="宋体" w:eastAsia="宋体" w:cs="宋体"/>
          <w:b/>
          <w:bCs/>
          <w:sz w:val="28"/>
          <w:szCs w:val="28"/>
          <w:lang w:eastAsia="zh-CN"/>
        </w:rPr>
        <w:t>符合性审查表</w:t>
      </w:r>
    </w:p>
    <w:tbl>
      <w:tblPr>
        <w:tblStyle w:val="19"/>
        <w:tblW w:w="90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7"/>
        <w:gridCol w:w="2999"/>
        <w:gridCol w:w="51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877" w:type="dxa"/>
            <w:shd w:val="clear" w:color="auto" w:fill="D7D7D7"/>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rPr>
            </w:pPr>
            <w:r>
              <w:rPr>
                <w:rFonts w:hint="eastAsia" w:ascii="宋体" w:hAnsi="宋体" w:eastAsia="宋体" w:cs="宋体"/>
                <w:sz w:val="28"/>
                <w:szCs w:val="28"/>
              </w:rPr>
              <w:t>序号</w:t>
            </w:r>
          </w:p>
        </w:tc>
        <w:tc>
          <w:tcPr>
            <w:tcW w:w="2999" w:type="dxa"/>
            <w:shd w:val="clear" w:color="auto" w:fill="D7D7D7"/>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rPr>
            </w:pPr>
            <w:r>
              <w:rPr>
                <w:rFonts w:hint="eastAsia" w:ascii="宋体" w:hAnsi="宋体" w:eastAsia="宋体" w:cs="宋体"/>
                <w:sz w:val="28"/>
                <w:szCs w:val="28"/>
              </w:rPr>
              <w:t>符合性审查项</w:t>
            </w:r>
          </w:p>
        </w:tc>
        <w:tc>
          <w:tcPr>
            <w:tcW w:w="5176" w:type="dxa"/>
            <w:shd w:val="clear" w:color="auto" w:fill="D7D7D7"/>
            <w:vAlign w:val="center"/>
          </w:tcPr>
          <w:p>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sz w:val="28"/>
                <w:szCs w:val="28"/>
              </w:rPr>
            </w:pPr>
            <w:r>
              <w:rPr>
                <w:rFonts w:hint="eastAsia" w:ascii="宋体" w:hAnsi="宋体" w:eastAsia="宋体" w:cs="宋体"/>
                <w:sz w:val="28"/>
                <w:szCs w:val="28"/>
              </w:rPr>
              <w:t>通过条件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jc w:val="center"/>
        </w:trPr>
        <w:tc>
          <w:tcPr>
            <w:tcW w:w="877"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rPr>
            </w:pPr>
            <w:r>
              <w:rPr>
                <w:rFonts w:hint="eastAsia" w:ascii="宋体" w:hAnsi="宋体" w:eastAsia="宋体" w:cs="宋体"/>
                <w:sz w:val="28"/>
                <w:szCs w:val="28"/>
              </w:rPr>
              <w:t>1</w:t>
            </w:r>
          </w:p>
        </w:tc>
        <w:tc>
          <w:tcPr>
            <w:tcW w:w="2999" w:type="dxa"/>
            <w:vAlign w:val="center"/>
          </w:tcPr>
          <w:p>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sz w:val="28"/>
                <w:szCs w:val="28"/>
              </w:rPr>
            </w:pPr>
            <w:r>
              <w:rPr>
                <w:rFonts w:hint="eastAsia" w:ascii="宋体" w:hAnsi="宋体" w:eastAsia="宋体" w:cs="宋体"/>
                <w:sz w:val="28"/>
                <w:szCs w:val="28"/>
              </w:rPr>
              <w:t>投标文件项目名称、项目编号、标段（未分标段的除外）</w:t>
            </w:r>
          </w:p>
        </w:tc>
        <w:tc>
          <w:tcPr>
            <w:tcW w:w="5176" w:type="dxa"/>
            <w:vAlign w:val="center"/>
          </w:tcPr>
          <w:p>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sz w:val="28"/>
                <w:szCs w:val="28"/>
              </w:rPr>
            </w:pPr>
            <w:r>
              <w:rPr>
                <w:rFonts w:hint="eastAsia" w:ascii="宋体" w:hAnsi="宋体" w:eastAsia="宋体" w:cs="宋体"/>
                <w:sz w:val="28"/>
                <w:szCs w:val="28"/>
              </w:rPr>
              <w:t>投标文件以下三处的项目名称、项目编号、标段与本项目完全一致，且无遗漏：</w:t>
            </w:r>
          </w:p>
          <w:p>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sz w:val="28"/>
                <w:szCs w:val="28"/>
              </w:rPr>
            </w:pPr>
            <w:r>
              <w:rPr>
                <w:rFonts w:hint="eastAsia" w:ascii="宋体" w:hAnsi="宋体" w:eastAsia="宋体" w:cs="宋体"/>
                <w:sz w:val="28"/>
                <w:szCs w:val="28"/>
              </w:rPr>
              <w:t>（1）封面；</w:t>
            </w:r>
          </w:p>
          <w:p>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sz w:val="28"/>
                <w:szCs w:val="28"/>
              </w:rPr>
            </w:pPr>
            <w:r>
              <w:rPr>
                <w:rFonts w:hint="eastAsia" w:ascii="宋体" w:hAnsi="宋体" w:eastAsia="宋体" w:cs="宋体"/>
                <w:sz w:val="28"/>
                <w:szCs w:val="28"/>
              </w:rPr>
              <w:t>（2）投标函；</w:t>
            </w:r>
          </w:p>
          <w:p>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sz w:val="28"/>
                <w:szCs w:val="28"/>
              </w:rPr>
            </w:pPr>
            <w:r>
              <w:rPr>
                <w:rFonts w:hint="eastAsia" w:ascii="宋体" w:hAnsi="宋体" w:eastAsia="宋体" w:cs="宋体"/>
                <w:sz w:val="28"/>
                <w:szCs w:val="28"/>
              </w:rPr>
              <w:t>（3）法定代表人委托授权书。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1" w:hRule="atLeast"/>
          <w:jc w:val="center"/>
        </w:trPr>
        <w:tc>
          <w:tcPr>
            <w:tcW w:w="877"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p>
        </w:tc>
        <w:tc>
          <w:tcPr>
            <w:tcW w:w="2999" w:type="dxa"/>
            <w:vAlign w:val="center"/>
          </w:tcPr>
          <w:p>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sz w:val="28"/>
                <w:szCs w:val="28"/>
              </w:rPr>
            </w:pPr>
            <w:r>
              <w:rPr>
                <w:rFonts w:hint="eastAsia" w:ascii="宋体" w:hAnsi="宋体" w:eastAsia="宋体" w:cs="宋体"/>
                <w:sz w:val="28"/>
                <w:szCs w:val="28"/>
              </w:rPr>
              <w:t>响应文件组成</w:t>
            </w:r>
          </w:p>
        </w:tc>
        <w:tc>
          <w:tcPr>
            <w:tcW w:w="5176" w:type="dxa"/>
            <w:vAlign w:val="center"/>
          </w:tcPr>
          <w:p>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sz w:val="28"/>
                <w:szCs w:val="28"/>
              </w:rPr>
            </w:pPr>
            <w:r>
              <w:rPr>
                <w:rFonts w:hint="eastAsia" w:ascii="宋体" w:hAnsi="宋体" w:eastAsia="宋体" w:cs="宋体"/>
                <w:sz w:val="28"/>
                <w:szCs w:val="28"/>
              </w:rPr>
              <w:t>响应文件应包含以下内容：</w:t>
            </w:r>
          </w:p>
          <w:p>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sz w:val="28"/>
                <w:szCs w:val="28"/>
              </w:rPr>
            </w:pPr>
            <w:r>
              <w:rPr>
                <w:rFonts w:hint="eastAsia" w:ascii="宋体" w:hAnsi="宋体" w:eastAsia="宋体" w:cs="宋体"/>
                <w:sz w:val="28"/>
                <w:szCs w:val="28"/>
              </w:rPr>
              <w:t>（1）响应函；</w:t>
            </w:r>
          </w:p>
          <w:p>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sz w:val="28"/>
                <w:szCs w:val="28"/>
              </w:rPr>
            </w:pPr>
            <w:r>
              <w:rPr>
                <w:rFonts w:hint="eastAsia" w:ascii="宋体" w:hAnsi="宋体" w:eastAsia="宋体" w:cs="宋体"/>
                <w:sz w:val="28"/>
                <w:szCs w:val="28"/>
              </w:rPr>
              <w:t>（2）第一次磋商报价表、分项报价表</w:t>
            </w:r>
            <w:r>
              <w:rPr>
                <w:rFonts w:hint="eastAsia" w:ascii="宋体" w:hAnsi="宋体" w:eastAsia="宋体" w:cs="宋体"/>
                <w:sz w:val="28"/>
                <w:szCs w:val="28"/>
                <w:lang w:eastAsia="zh-CN"/>
              </w:rPr>
              <w:t>；</w:t>
            </w:r>
            <w:r>
              <w:rPr>
                <w:rFonts w:hint="eastAsia" w:ascii="宋体" w:hAnsi="宋体" w:eastAsia="宋体" w:cs="宋体"/>
                <w:sz w:val="28"/>
                <w:szCs w:val="28"/>
              </w:rPr>
              <w:t>（3）资格证明文件；</w:t>
            </w:r>
          </w:p>
          <w:p>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sz w:val="28"/>
                <w:szCs w:val="28"/>
              </w:rPr>
            </w:pPr>
            <w:r>
              <w:rPr>
                <w:rFonts w:hint="eastAsia" w:ascii="宋体" w:hAnsi="宋体" w:eastAsia="宋体" w:cs="宋体"/>
                <w:sz w:val="28"/>
                <w:szCs w:val="28"/>
              </w:rPr>
              <w:t>（4）供应商概况；</w:t>
            </w:r>
          </w:p>
          <w:p>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sz w:val="28"/>
                <w:szCs w:val="28"/>
              </w:rPr>
            </w:pPr>
            <w:r>
              <w:rPr>
                <w:rFonts w:hint="eastAsia" w:ascii="宋体" w:hAnsi="宋体" w:eastAsia="宋体" w:cs="宋体"/>
                <w:sz w:val="28"/>
                <w:szCs w:val="28"/>
              </w:rPr>
              <w:t>（5）供应商参加政府采购活动承诺书；</w:t>
            </w:r>
          </w:p>
          <w:p>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sz w:val="28"/>
                <w:szCs w:val="28"/>
              </w:rPr>
            </w:pPr>
            <w:r>
              <w:rPr>
                <w:rFonts w:hint="eastAsia" w:ascii="宋体" w:hAnsi="宋体" w:eastAsia="宋体" w:cs="宋体"/>
                <w:sz w:val="28"/>
                <w:szCs w:val="28"/>
              </w:rPr>
              <w:t>（6）响应方案。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jc w:val="center"/>
        </w:trPr>
        <w:tc>
          <w:tcPr>
            <w:tcW w:w="877"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3</w:t>
            </w:r>
          </w:p>
        </w:tc>
        <w:tc>
          <w:tcPr>
            <w:tcW w:w="2999" w:type="dxa"/>
            <w:vAlign w:val="center"/>
          </w:tcPr>
          <w:p>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sz w:val="28"/>
                <w:szCs w:val="28"/>
              </w:rPr>
            </w:pPr>
            <w:r>
              <w:rPr>
                <w:rFonts w:hint="eastAsia" w:ascii="宋体" w:hAnsi="宋体" w:eastAsia="宋体" w:cs="宋体"/>
                <w:sz w:val="28"/>
                <w:szCs w:val="28"/>
              </w:rPr>
              <w:t>响应文件签署、盖章</w:t>
            </w:r>
          </w:p>
        </w:tc>
        <w:tc>
          <w:tcPr>
            <w:tcW w:w="5176" w:type="dxa"/>
            <w:vAlign w:val="center"/>
          </w:tcPr>
          <w:p>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sz w:val="28"/>
                <w:szCs w:val="28"/>
              </w:rPr>
            </w:pPr>
            <w:r>
              <w:rPr>
                <w:rFonts w:hint="eastAsia" w:ascii="宋体" w:hAnsi="宋体" w:eastAsia="宋体" w:cs="宋体"/>
                <w:sz w:val="28"/>
                <w:szCs w:val="28"/>
              </w:rPr>
              <w:t>签署、盖章符合磋商文件要求，且无遗漏。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jc w:val="center"/>
        </w:trPr>
        <w:tc>
          <w:tcPr>
            <w:tcW w:w="877"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4</w:t>
            </w:r>
          </w:p>
        </w:tc>
        <w:tc>
          <w:tcPr>
            <w:tcW w:w="2999" w:type="dxa"/>
            <w:vAlign w:val="center"/>
          </w:tcPr>
          <w:p>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sz w:val="28"/>
                <w:szCs w:val="28"/>
              </w:rPr>
            </w:pPr>
            <w:r>
              <w:rPr>
                <w:rFonts w:hint="eastAsia" w:ascii="宋体" w:hAnsi="宋体" w:eastAsia="宋体" w:cs="宋体"/>
                <w:sz w:val="28"/>
                <w:szCs w:val="28"/>
              </w:rPr>
              <w:t>响应文件的语言及计量单位</w:t>
            </w:r>
          </w:p>
        </w:tc>
        <w:tc>
          <w:tcPr>
            <w:tcW w:w="5176" w:type="dxa"/>
            <w:vAlign w:val="center"/>
          </w:tcPr>
          <w:p>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sz w:val="28"/>
                <w:szCs w:val="28"/>
              </w:rPr>
            </w:pPr>
            <w:r>
              <w:rPr>
                <w:rFonts w:hint="eastAsia" w:ascii="宋体" w:hAnsi="宋体" w:eastAsia="宋体" w:cs="宋体"/>
                <w:sz w:val="28"/>
                <w:szCs w:val="28"/>
              </w:rPr>
              <w:t>均符合磋商文件的要求。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77"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5</w:t>
            </w:r>
          </w:p>
        </w:tc>
        <w:tc>
          <w:tcPr>
            <w:tcW w:w="2999" w:type="dxa"/>
            <w:vAlign w:val="center"/>
          </w:tcPr>
          <w:p>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sz w:val="28"/>
                <w:szCs w:val="28"/>
              </w:rPr>
            </w:pPr>
            <w:r>
              <w:rPr>
                <w:rFonts w:hint="eastAsia" w:ascii="宋体" w:hAnsi="宋体" w:eastAsia="宋体" w:cs="宋体"/>
                <w:sz w:val="28"/>
                <w:szCs w:val="28"/>
              </w:rPr>
              <w:t>响应文件有效期</w:t>
            </w:r>
          </w:p>
        </w:tc>
        <w:tc>
          <w:tcPr>
            <w:tcW w:w="5176" w:type="dxa"/>
            <w:vAlign w:val="center"/>
          </w:tcPr>
          <w:p>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sz w:val="28"/>
                <w:szCs w:val="28"/>
              </w:rPr>
            </w:pPr>
            <w:r>
              <w:rPr>
                <w:rFonts w:hint="eastAsia" w:ascii="宋体" w:hAnsi="宋体" w:eastAsia="宋体" w:cs="宋体"/>
                <w:sz w:val="28"/>
                <w:szCs w:val="28"/>
              </w:rPr>
              <w:t>符合磋商文件要求。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0" w:hRule="atLeast"/>
          <w:jc w:val="center"/>
        </w:trPr>
        <w:tc>
          <w:tcPr>
            <w:tcW w:w="877"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6</w:t>
            </w:r>
          </w:p>
        </w:tc>
        <w:tc>
          <w:tcPr>
            <w:tcW w:w="2999" w:type="dxa"/>
            <w:vAlign w:val="center"/>
          </w:tcPr>
          <w:p>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sz w:val="28"/>
                <w:szCs w:val="28"/>
              </w:rPr>
            </w:pPr>
            <w:r>
              <w:rPr>
                <w:rFonts w:hint="eastAsia" w:ascii="宋体" w:hAnsi="宋体" w:eastAsia="宋体" w:cs="宋体"/>
                <w:sz w:val="28"/>
                <w:szCs w:val="28"/>
              </w:rPr>
              <w:t>磋商报价</w:t>
            </w:r>
          </w:p>
        </w:tc>
        <w:tc>
          <w:tcPr>
            <w:tcW w:w="5176" w:type="dxa"/>
            <w:vAlign w:val="center"/>
          </w:tcPr>
          <w:p>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同时满足以下条款：</w:t>
            </w:r>
          </w:p>
          <w:p>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（1）磋商报价符合唯一性要求；</w:t>
            </w:r>
          </w:p>
          <w:p>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（2）第一次磋商报价表填写符合要求；</w:t>
            </w:r>
          </w:p>
          <w:p>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（3）报价货币符合磋商文件要求；</w:t>
            </w:r>
          </w:p>
          <w:p>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sz w:val="28"/>
                <w:szCs w:val="28"/>
              </w:rPr>
            </w:pPr>
            <w:r>
              <w:rPr>
                <w:rFonts w:hint="eastAsia" w:ascii="宋体" w:hAnsi="宋体" w:eastAsia="宋体" w:cs="宋体"/>
                <w:sz w:val="28"/>
                <w:szCs w:val="28"/>
                <w:lang w:eastAsia="zh-CN"/>
              </w:rPr>
              <w:t>（4）未超出采购预算或磋商文件规定的最高限价；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jc w:val="center"/>
        </w:trPr>
        <w:tc>
          <w:tcPr>
            <w:tcW w:w="877"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7</w:t>
            </w:r>
          </w:p>
        </w:tc>
        <w:tc>
          <w:tcPr>
            <w:tcW w:w="2999" w:type="dxa"/>
            <w:vAlign w:val="center"/>
          </w:tcPr>
          <w:p>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sz w:val="28"/>
                <w:szCs w:val="28"/>
              </w:rPr>
            </w:pPr>
            <w:r>
              <w:rPr>
                <w:rFonts w:hint="eastAsia" w:ascii="宋体" w:hAnsi="宋体" w:eastAsia="宋体" w:cs="宋体"/>
                <w:sz w:val="28"/>
                <w:szCs w:val="28"/>
              </w:rPr>
              <w:t>实质性条款响应</w:t>
            </w:r>
          </w:p>
        </w:tc>
        <w:tc>
          <w:tcPr>
            <w:tcW w:w="5176" w:type="dxa"/>
            <w:vAlign w:val="center"/>
          </w:tcPr>
          <w:p>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sz w:val="28"/>
                <w:szCs w:val="28"/>
              </w:rPr>
            </w:pPr>
            <w:r>
              <w:rPr>
                <w:rFonts w:hint="eastAsia" w:ascii="宋体" w:hAnsi="宋体" w:eastAsia="宋体" w:cs="宋体"/>
                <w:sz w:val="28"/>
                <w:szCs w:val="28"/>
              </w:rPr>
              <w:t>完全响应磋商文件要求的各项技术/服务/商务实质性条款。（实质性条款以★为标识，未设置实质性条款时可忽略此项）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jc w:val="center"/>
        </w:trPr>
        <w:tc>
          <w:tcPr>
            <w:tcW w:w="877"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8</w:t>
            </w:r>
          </w:p>
        </w:tc>
        <w:tc>
          <w:tcPr>
            <w:tcW w:w="2999" w:type="dxa"/>
            <w:vAlign w:val="center"/>
          </w:tcPr>
          <w:p>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sz w:val="28"/>
                <w:szCs w:val="28"/>
              </w:rPr>
            </w:pPr>
            <w:r>
              <w:rPr>
                <w:rFonts w:hint="eastAsia" w:ascii="宋体" w:hAnsi="宋体" w:eastAsia="宋体" w:cs="宋体"/>
                <w:sz w:val="28"/>
                <w:szCs w:val="28"/>
              </w:rPr>
              <w:t>合同条款</w:t>
            </w:r>
          </w:p>
        </w:tc>
        <w:tc>
          <w:tcPr>
            <w:tcW w:w="5176" w:type="dxa"/>
            <w:vAlign w:val="center"/>
          </w:tcPr>
          <w:p>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sz w:val="28"/>
                <w:szCs w:val="28"/>
              </w:rPr>
            </w:pPr>
            <w:r>
              <w:rPr>
                <w:rFonts w:hint="eastAsia" w:ascii="宋体" w:hAnsi="宋体" w:eastAsia="宋体" w:cs="宋体"/>
                <w:sz w:val="28"/>
                <w:szCs w:val="28"/>
              </w:rPr>
              <w:t>完全理解并接受磋商文件合同基本条款的要求。</w:t>
            </w:r>
          </w:p>
        </w:tc>
      </w:tr>
    </w:tbl>
    <w:p>
      <w:pPr>
        <w:keepNext w:val="0"/>
        <w:keepLines w:val="0"/>
        <w:pageBreakBefore w:val="0"/>
        <w:widowControl w:val="0"/>
        <w:kinsoku/>
        <w:wordWrap/>
        <w:overflowPunct/>
        <w:topLinePunct w:val="0"/>
        <w:autoSpaceDE w:val="0"/>
        <w:autoSpaceDN w:val="0"/>
        <w:bidi w:val="0"/>
        <w:adjustRightInd/>
        <w:snapToGrid/>
        <w:spacing w:before="0" w:after="0"/>
        <w:ind w:left="0" w:right="0"/>
        <w:textAlignment w:val="auto"/>
        <w:outlineLvl w:val="9"/>
        <w:rPr>
          <w:rFonts w:hint="eastAsia" w:ascii="宋体" w:hAnsi="宋体" w:eastAsia="宋体" w:cs="宋体"/>
          <w:spacing w:val="0"/>
          <w:sz w:val="24"/>
        </w:rPr>
        <w:sectPr>
          <w:type w:val="continuous"/>
          <w:pgSz w:w="11910" w:h="16840"/>
          <w:pgMar w:top="1440" w:right="1440" w:bottom="1440" w:left="1440" w:header="720" w:footer="720" w:gutter="0"/>
          <w:pgBorders>
            <w:top w:val="none" w:sz="0" w:space="0"/>
            <w:left w:val="none" w:sz="0" w:space="0"/>
            <w:bottom w:val="none" w:sz="0" w:space="0"/>
            <w:right w:val="none" w:sz="0" w:space="0"/>
          </w:pgBorders>
          <w:pgNumType w:fmt="decimal"/>
          <w:cols w:space="720" w:num="1"/>
          <w:rtlGutter w:val="0"/>
          <w:docGrid w:linePitch="0" w:charSpace="0"/>
        </w:sectPr>
      </w:pPr>
    </w:p>
    <w:p>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三、综合比较与评价</w:t>
      </w:r>
    </w:p>
    <w:p>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b/>
          <w:bCs/>
          <w:sz w:val="28"/>
          <w:szCs w:val="28"/>
          <w:lang w:eastAsia="zh-CN"/>
        </w:rPr>
      </w:pPr>
      <w:bookmarkStart w:id="33" w:name="评审要素及分值一览表"/>
      <w:bookmarkEnd w:id="33"/>
      <w:r>
        <w:rPr>
          <w:rFonts w:hint="eastAsia" w:ascii="宋体" w:hAnsi="宋体" w:eastAsia="宋体" w:cs="宋体"/>
          <w:b/>
          <w:bCs/>
          <w:sz w:val="28"/>
          <w:szCs w:val="28"/>
          <w:lang w:eastAsia="zh-CN"/>
        </w:rPr>
        <w:t>评审要素及分值一览表</w:t>
      </w:r>
    </w:p>
    <w:p>
      <w:pPr>
        <w:pStyle w:val="3"/>
        <w:keepNext w:val="0"/>
        <w:keepLines w:val="0"/>
        <w:pageBreakBefore w:val="0"/>
        <w:widowControl w:val="0"/>
        <w:kinsoku/>
        <w:wordWrap/>
        <w:overflowPunct/>
        <w:topLinePunct w:val="0"/>
        <w:autoSpaceDE w:val="0"/>
        <w:autoSpaceDN w:val="0"/>
        <w:bidi w:val="0"/>
        <w:adjustRightInd/>
        <w:snapToGrid/>
        <w:spacing w:before="0" w:after="0"/>
        <w:ind w:left="0" w:right="0"/>
        <w:textAlignment w:val="auto"/>
        <w:outlineLvl w:val="9"/>
        <w:rPr>
          <w:rFonts w:hint="eastAsia" w:ascii="宋体" w:hAnsi="宋体" w:eastAsia="宋体" w:cs="宋体"/>
          <w:b/>
          <w:spacing w:val="0"/>
          <w:sz w:val="20"/>
        </w:rPr>
      </w:pPr>
    </w:p>
    <w:tbl>
      <w:tblPr>
        <w:tblStyle w:val="19"/>
        <w:tblW w:w="91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5"/>
        <w:gridCol w:w="1620"/>
        <w:gridCol w:w="6061"/>
        <w:gridCol w:w="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5" w:type="dxa"/>
          <w:trHeight w:val="1254" w:hRule="atLeast"/>
          <w:jc w:val="center"/>
        </w:trPr>
        <w:tc>
          <w:tcPr>
            <w:tcW w:w="3035" w:type="dxa"/>
            <w:gridSpan w:val="2"/>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rPr>
            </w:pPr>
            <w:r>
              <w:rPr>
                <w:rFonts w:hint="eastAsia" w:ascii="宋体" w:hAnsi="宋体" w:eastAsia="宋体" w:cs="宋体"/>
                <w:sz w:val="28"/>
                <w:szCs w:val="28"/>
              </w:rPr>
              <w:t>分值构成</w:t>
            </w:r>
          </w:p>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rPr>
            </w:pPr>
            <w:r>
              <w:rPr>
                <w:rFonts w:hint="eastAsia" w:ascii="宋体" w:hAnsi="宋体" w:eastAsia="宋体" w:cs="宋体"/>
                <w:sz w:val="28"/>
                <w:szCs w:val="28"/>
              </w:rPr>
              <w:t>(总分100分)</w:t>
            </w:r>
          </w:p>
        </w:tc>
        <w:tc>
          <w:tcPr>
            <w:tcW w:w="606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rPr>
              <w:t>磋商报价：</w:t>
            </w:r>
            <w:r>
              <w:rPr>
                <w:rFonts w:hint="eastAsia" w:ascii="宋体" w:hAnsi="宋体" w:eastAsia="宋体" w:cs="宋体"/>
                <w:sz w:val="28"/>
                <w:szCs w:val="28"/>
                <w:lang w:val="en-US" w:eastAsia="zh-CN"/>
              </w:rPr>
              <w:t>1</w:t>
            </w:r>
            <w:r>
              <w:rPr>
                <w:rFonts w:hint="eastAsia" w:ascii="宋体" w:hAnsi="宋体" w:eastAsia="宋体" w:cs="宋体"/>
                <w:sz w:val="28"/>
                <w:szCs w:val="28"/>
              </w:rPr>
              <w:t>0分</w:t>
            </w:r>
            <w:r>
              <w:rPr>
                <w:rFonts w:hint="eastAsia" w:ascii="宋体" w:hAnsi="宋体" w:eastAsia="宋体" w:cs="宋体"/>
                <w:sz w:val="28"/>
                <w:szCs w:val="28"/>
              </w:rPr>
              <w:br w:type="textWrapping"/>
            </w:r>
            <w:r>
              <w:rPr>
                <w:rFonts w:hint="eastAsia" w:ascii="宋体" w:hAnsi="宋体" w:eastAsia="宋体" w:cs="宋体"/>
                <w:sz w:val="28"/>
                <w:szCs w:val="28"/>
              </w:rPr>
              <w:t>技术部分：60分</w:t>
            </w:r>
          </w:p>
          <w:p>
            <w:pPr>
              <w:keepNext w:val="0"/>
              <w:keepLines w:val="0"/>
              <w:pageBreakBefore w:val="0"/>
              <w:widowControl w:val="0"/>
              <w:kinsoku/>
              <w:wordWrap/>
              <w:overflowPunct/>
              <w:topLinePunct w:val="0"/>
              <w:autoSpaceDE w:val="0"/>
              <w:autoSpaceDN w:val="0"/>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rPr>
              <w:t>商务部分：</w:t>
            </w:r>
            <w:r>
              <w:rPr>
                <w:rFonts w:hint="eastAsia" w:ascii="宋体" w:hAnsi="宋体" w:eastAsia="宋体" w:cs="宋体"/>
                <w:sz w:val="28"/>
                <w:szCs w:val="28"/>
                <w:lang w:val="en-US" w:eastAsia="zh-CN"/>
              </w:rPr>
              <w:t>3</w:t>
            </w:r>
            <w:r>
              <w:rPr>
                <w:rFonts w:hint="eastAsia" w:ascii="宋体" w:hAnsi="宋体" w:eastAsia="宋体" w:cs="宋体"/>
                <w:sz w:val="28"/>
                <w:szCs w:val="28"/>
              </w:rPr>
              <w:t>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5" w:type="dxa"/>
          <w:trHeight w:val="495" w:hRule="atLeast"/>
          <w:jc w:val="center"/>
        </w:trPr>
        <w:tc>
          <w:tcPr>
            <w:tcW w:w="3035" w:type="dxa"/>
            <w:gridSpan w:val="2"/>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rPr>
            </w:pPr>
            <w:r>
              <w:rPr>
                <w:rFonts w:hint="eastAsia" w:ascii="宋体" w:hAnsi="宋体" w:eastAsia="宋体" w:cs="宋体"/>
                <w:sz w:val="28"/>
                <w:szCs w:val="28"/>
              </w:rPr>
              <w:t>评标方法</w:t>
            </w:r>
          </w:p>
        </w:tc>
        <w:tc>
          <w:tcPr>
            <w:tcW w:w="606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rPr>
              <w:t>综合评审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5" w:type="dxa"/>
          <w:trHeight w:val="492" w:hRule="atLeast"/>
          <w:jc w:val="center"/>
        </w:trPr>
        <w:tc>
          <w:tcPr>
            <w:tcW w:w="1415"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评审因素</w:t>
            </w:r>
          </w:p>
        </w:tc>
        <w:tc>
          <w:tcPr>
            <w:tcW w:w="162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分值</w:t>
            </w:r>
          </w:p>
        </w:tc>
        <w:tc>
          <w:tcPr>
            <w:tcW w:w="606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5" w:type="dxa"/>
          <w:trHeight w:val="6305" w:hRule="atLeast"/>
          <w:jc w:val="center"/>
        </w:trPr>
        <w:tc>
          <w:tcPr>
            <w:tcW w:w="1415"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rPr>
            </w:pPr>
            <w:r>
              <w:rPr>
                <w:rFonts w:hint="eastAsia" w:ascii="宋体" w:hAnsi="宋体" w:eastAsia="宋体" w:cs="宋体"/>
                <w:sz w:val="28"/>
                <w:szCs w:val="28"/>
              </w:rPr>
              <w:t>磋商报价（</w:t>
            </w:r>
            <w:r>
              <w:rPr>
                <w:rFonts w:hint="eastAsia" w:ascii="宋体" w:hAnsi="宋体" w:eastAsia="宋体" w:cs="宋体"/>
                <w:sz w:val="28"/>
                <w:szCs w:val="28"/>
                <w:lang w:val="en-US" w:eastAsia="zh-CN"/>
              </w:rPr>
              <w:t>1</w:t>
            </w:r>
            <w:r>
              <w:rPr>
                <w:rFonts w:hint="eastAsia" w:ascii="宋体" w:hAnsi="宋体" w:eastAsia="宋体" w:cs="宋体"/>
                <w:sz w:val="28"/>
                <w:szCs w:val="28"/>
              </w:rPr>
              <w:t>0分）</w:t>
            </w:r>
          </w:p>
        </w:tc>
        <w:tc>
          <w:tcPr>
            <w:tcW w:w="162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0分</w:t>
            </w:r>
          </w:p>
        </w:tc>
        <w:tc>
          <w:tcPr>
            <w:tcW w:w="606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rPr>
              <w:t>1.本次磋商设最高限价。供应商的磋商报价超过最高投标限价的视为废标，不再参与下一步评审。</w:t>
            </w:r>
            <w:r>
              <w:rPr>
                <w:rFonts w:hint="eastAsia" w:ascii="宋体" w:hAnsi="宋体" w:eastAsia="宋体" w:cs="宋体"/>
                <w:sz w:val="28"/>
                <w:szCs w:val="28"/>
              </w:rPr>
              <w:br w:type="textWrapping"/>
            </w:r>
            <w:r>
              <w:rPr>
                <w:rFonts w:hint="eastAsia" w:ascii="宋体" w:hAnsi="宋体" w:eastAsia="宋体" w:cs="宋体"/>
                <w:sz w:val="28"/>
                <w:szCs w:val="28"/>
              </w:rPr>
              <w:t>2</w:t>
            </w:r>
            <w:r>
              <w:rPr>
                <w:rFonts w:hint="eastAsia" w:ascii="宋体" w:hAnsi="宋体" w:eastAsia="宋体" w:cs="宋体"/>
                <w:sz w:val="28"/>
                <w:szCs w:val="28"/>
                <w:lang w:val="en-US" w:eastAsia="zh-CN"/>
              </w:rPr>
              <w:t>.</w:t>
            </w:r>
            <w:r>
              <w:rPr>
                <w:rFonts w:hint="eastAsia" w:ascii="宋体" w:hAnsi="宋体" w:eastAsia="宋体" w:cs="宋体"/>
                <w:sz w:val="28"/>
                <w:szCs w:val="28"/>
              </w:rPr>
              <w:t>采用低价优先法计算，未超出</w:t>
            </w:r>
            <w:r>
              <w:rPr>
                <w:rFonts w:hint="eastAsia" w:ascii="宋体" w:hAnsi="宋体" w:eastAsia="宋体" w:cs="宋体"/>
                <w:sz w:val="28"/>
                <w:szCs w:val="28"/>
                <w:lang w:eastAsia="zh-CN"/>
              </w:rPr>
              <w:t>采购</w:t>
            </w:r>
            <w:r>
              <w:rPr>
                <w:rFonts w:hint="eastAsia" w:ascii="宋体" w:hAnsi="宋体" w:eastAsia="宋体" w:cs="宋体"/>
                <w:sz w:val="28"/>
                <w:szCs w:val="28"/>
              </w:rPr>
              <w:t>预算</w:t>
            </w:r>
            <w:r>
              <w:rPr>
                <w:rFonts w:hint="eastAsia" w:ascii="宋体" w:hAnsi="宋体" w:eastAsia="宋体" w:cs="宋体"/>
                <w:sz w:val="28"/>
                <w:szCs w:val="28"/>
                <w:lang w:eastAsia="zh-CN"/>
              </w:rPr>
              <w:t>（最高限价）</w:t>
            </w:r>
            <w:r>
              <w:rPr>
                <w:rFonts w:hint="eastAsia" w:ascii="宋体" w:hAnsi="宋体" w:eastAsia="宋体" w:cs="宋体"/>
                <w:sz w:val="28"/>
                <w:szCs w:val="28"/>
              </w:rPr>
              <w:t>，实质性满足磋商文件要求且最后报价最低的报价为磋商基准价，其价格分为满分</w:t>
            </w:r>
            <w:r>
              <w:rPr>
                <w:rFonts w:hint="eastAsia" w:ascii="宋体" w:hAnsi="宋体" w:eastAsia="宋体" w:cs="宋体"/>
                <w:sz w:val="28"/>
                <w:szCs w:val="28"/>
                <w:lang w:val="en-US" w:eastAsia="zh-CN"/>
              </w:rPr>
              <w:t>1</w:t>
            </w:r>
            <w:r>
              <w:rPr>
                <w:rFonts w:hint="eastAsia" w:ascii="宋体" w:hAnsi="宋体" w:eastAsia="宋体" w:cs="宋体"/>
                <w:sz w:val="28"/>
                <w:szCs w:val="28"/>
              </w:rPr>
              <w:t>0分。其它供应商的价格分统一按照下列公式计算：</w:t>
            </w:r>
          </w:p>
          <w:p>
            <w:pPr>
              <w:keepNext w:val="0"/>
              <w:keepLines w:val="0"/>
              <w:pageBreakBefore w:val="0"/>
              <w:widowControl w:val="0"/>
              <w:kinsoku/>
              <w:wordWrap/>
              <w:overflowPunct/>
              <w:topLinePunct w:val="0"/>
              <w:autoSpaceDE w:val="0"/>
              <w:autoSpaceDN w:val="0"/>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rPr>
              <w:t>磋商报价得分=（磋商基准价/最后磋商报价）×价格分值×100%。</w:t>
            </w:r>
          </w:p>
          <w:p>
            <w:pPr>
              <w:keepNext w:val="0"/>
              <w:keepLines w:val="0"/>
              <w:pageBreakBefore w:val="0"/>
              <w:widowControl w:val="0"/>
              <w:kinsoku/>
              <w:wordWrap/>
              <w:overflowPunct/>
              <w:topLinePunct w:val="0"/>
              <w:autoSpaceDE w:val="0"/>
              <w:autoSpaceDN w:val="0"/>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val="en-US" w:eastAsia="zh-CN"/>
              </w:rPr>
              <w:t>.</w:t>
            </w:r>
            <w:r>
              <w:rPr>
                <w:rFonts w:hint="eastAsia" w:ascii="宋体" w:hAnsi="宋体" w:eastAsia="宋体" w:cs="宋体"/>
                <w:sz w:val="28"/>
                <w:szCs w:val="28"/>
              </w:rPr>
              <w:t>《关于政府采购支持监狱企业发展有关问题的通知》（财库[2014]68号）的规定，对监狱企业给予20%的价格扣除，用扣除后的价格参与评审。（提供由省级以上监狱管理局、戒毒管理局（含新疆生产建设兵团）出具的属于监狱企业的证明文件）。</w:t>
            </w:r>
          </w:p>
          <w:p>
            <w:pPr>
              <w:keepNext w:val="0"/>
              <w:keepLines w:val="0"/>
              <w:pageBreakBefore w:val="0"/>
              <w:widowControl w:val="0"/>
              <w:kinsoku/>
              <w:wordWrap/>
              <w:overflowPunct/>
              <w:topLinePunct w:val="0"/>
              <w:autoSpaceDE w:val="0"/>
              <w:autoSpaceDN w:val="0"/>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val="en-US" w:eastAsia="zh-CN"/>
              </w:rPr>
              <w:t>.</w:t>
            </w:r>
            <w:r>
              <w:rPr>
                <w:rFonts w:hint="eastAsia" w:ascii="宋体" w:hAnsi="宋体" w:eastAsia="宋体" w:cs="宋体"/>
                <w:sz w:val="28"/>
                <w:szCs w:val="28"/>
              </w:rPr>
              <w:t>磋商报价不完整的，不进入评标基准价的计算，本项得0分。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5" w:type="dxa"/>
          <w:trHeight w:val="832" w:hRule="atLeast"/>
          <w:jc w:val="center"/>
        </w:trPr>
        <w:tc>
          <w:tcPr>
            <w:tcW w:w="1415"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rPr>
            </w:pPr>
            <w:r>
              <w:rPr>
                <w:rFonts w:hint="eastAsia" w:ascii="宋体" w:hAnsi="宋体" w:eastAsia="宋体" w:cs="宋体"/>
                <w:sz w:val="28"/>
                <w:szCs w:val="28"/>
              </w:rPr>
              <w:t>技术部分</w:t>
            </w:r>
          </w:p>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rPr>
            </w:pPr>
            <w:r>
              <w:rPr>
                <w:rFonts w:hint="eastAsia" w:ascii="宋体" w:hAnsi="宋体" w:eastAsia="宋体" w:cs="宋体"/>
                <w:sz w:val="28"/>
                <w:szCs w:val="28"/>
              </w:rPr>
              <w:t>（60分）</w:t>
            </w:r>
          </w:p>
        </w:tc>
        <w:tc>
          <w:tcPr>
            <w:tcW w:w="1620"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rPr>
            </w:pPr>
            <w:r>
              <w:rPr>
                <w:rFonts w:hint="eastAsia" w:ascii="宋体" w:hAnsi="宋体" w:eastAsia="宋体" w:cs="宋体"/>
                <w:sz w:val="28"/>
                <w:szCs w:val="28"/>
                <w:lang w:eastAsia="zh-CN"/>
              </w:rPr>
              <w:t>服务</w:t>
            </w:r>
            <w:r>
              <w:rPr>
                <w:rFonts w:hint="eastAsia" w:ascii="宋体" w:hAnsi="宋体" w:eastAsia="宋体" w:cs="宋体"/>
                <w:sz w:val="28"/>
                <w:szCs w:val="28"/>
              </w:rPr>
              <w:t>方案（</w:t>
            </w:r>
            <w:r>
              <w:rPr>
                <w:rFonts w:hint="eastAsia" w:ascii="宋体" w:hAnsi="宋体" w:eastAsia="宋体" w:cs="宋体"/>
                <w:sz w:val="28"/>
                <w:szCs w:val="28"/>
                <w:lang w:val="en-US" w:eastAsia="zh-CN"/>
              </w:rPr>
              <w:t>6</w:t>
            </w:r>
            <w:r>
              <w:rPr>
                <w:rFonts w:hint="eastAsia" w:ascii="宋体" w:hAnsi="宋体" w:eastAsia="宋体" w:cs="宋体"/>
                <w:sz w:val="28"/>
                <w:szCs w:val="28"/>
              </w:rPr>
              <w:t>0分）</w:t>
            </w:r>
          </w:p>
        </w:tc>
        <w:tc>
          <w:tcPr>
            <w:tcW w:w="606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textAlignment w:val="auto"/>
              <w:rPr>
                <w:rFonts w:hint="eastAsia" w:ascii="宋体" w:hAnsi="宋体" w:eastAsia="宋体" w:cs="宋体"/>
                <w:sz w:val="28"/>
                <w:szCs w:val="28"/>
                <w:lang w:eastAsia="zh-CN"/>
              </w:rPr>
            </w:pPr>
            <w:r>
              <w:rPr>
                <w:rFonts w:hint="eastAsia" w:ascii="宋体" w:hAnsi="宋体" w:eastAsia="宋体" w:cs="宋体"/>
                <w:sz w:val="28"/>
                <w:szCs w:val="28"/>
              </w:rPr>
              <w:t>针对本项目提供具体可</w:t>
            </w:r>
            <w:r>
              <w:rPr>
                <w:rFonts w:hint="eastAsia" w:ascii="宋体" w:hAnsi="宋体" w:eastAsia="宋体" w:cs="宋体"/>
                <w:sz w:val="28"/>
                <w:szCs w:val="28"/>
                <w:lang w:eastAsia="zh-CN"/>
              </w:rPr>
              <w:t>行的服务</w:t>
            </w:r>
            <w:r>
              <w:rPr>
                <w:rFonts w:hint="eastAsia" w:ascii="宋体" w:hAnsi="宋体" w:eastAsia="宋体" w:cs="宋体"/>
                <w:sz w:val="28"/>
                <w:szCs w:val="28"/>
              </w:rPr>
              <w:t>方案，根据方案的全面性、可</w:t>
            </w:r>
            <w:r>
              <w:rPr>
                <w:rFonts w:hint="eastAsia" w:ascii="宋体" w:hAnsi="宋体" w:eastAsia="宋体" w:cs="宋体"/>
                <w:sz w:val="28"/>
                <w:szCs w:val="28"/>
                <w:lang w:eastAsia="zh-CN"/>
              </w:rPr>
              <w:t>行</w:t>
            </w:r>
            <w:r>
              <w:rPr>
                <w:rFonts w:hint="eastAsia" w:ascii="宋体" w:hAnsi="宋体" w:eastAsia="宋体" w:cs="宋体"/>
                <w:sz w:val="28"/>
                <w:szCs w:val="28"/>
              </w:rPr>
              <w:t>性等</w:t>
            </w:r>
            <w:r>
              <w:rPr>
                <w:rFonts w:hint="eastAsia" w:ascii="宋体" w:hAnsi="宋体" w:eastAsia="宋体" w:cs="宋体"/>
                <w:sz w:val="28"/>
                <w:szCs w:val="28"/>
                <w:lang w:eastAsia="zh-CN"/>
              </w:rPr>
              <w:t>赋分</w:t>
            </w:r>
            <w:r>
              <w:rPr>
                <w:rFonts w:hint="eastAsia" w:ascii="宋体" w:hAnsi="宋体" w:eastAsia="宋体" w:cs="宋体"/>
                <w:sz w:val="28"/>
                <w:szCs w:val="28"/>
              </w:rPr>
              <w:t>（0～10分）</w:t>
            </w:r>
            <w:r>
              <w:rPr>
                <w:rFonts w:hint="eastAsia" w:ascii="宋体" w:hAnsi="宋体" w:eastAsia="宋体" w:cs="宋体"/>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5" w:type="dxa"/>
          <w:trHeight w:val="929" w:hRule="atLeast"/>
          <w:jc w:val="center"/>
        </w:trPr>
        <w:tc>
          <w:tcPr>
            <w:tcW w:w="141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rPr>
            </w:pPr>
          </w:p>
        </w:tc>
        <w:tc>
          <w:tcPr>
            <w:tcW w:w="162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lang w:eastAsia="zh-CN"/>
              </w:rPr>
            </w:pPr>
          </w:p>
        </w:tc>
        <w:tc>
          <w:tcPr>
            <w:tcW w:w="606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textAlignment w:val="auto"/>
              <w:rPr>
                <w:rFonts w:hint="eastAsia" w:ascii="宋体" w:hAnsi="宋体" w:eastAsia="宋体" w:cs="宋体"/>
                <w:sz w:val="28"/>
                <w:szCs w:val="28"/>
                <w:lang w:eastAsia="zh-CN"/>
              </w:rPr>
            </w:pPr>
            <w:r>
              <w:rPr>
                <w:rFonts w:hint="eastAsia" w:ascii="宋体" w:hAnsi="宋体" w:eastAsia="宋体" w:cs="宋体"/>
                <w:sz w:val="28"/>
                <w:szCs w:val="28"/>
              </w:rPr>
              <w:t>针对本项目</w:t>
            </w:r>
            <w:r>
              <w:rPr>
                <w:rFonts w:hint="eastAsia" w:ascii="宋体" w:hAnsi="宋体" w:eastAsia="宋体" w:cs="宋体"/>
                <w:sz w:val="28"/>
                <w:szCs w:val="28"/>
                <w:lang w:eastAsia="zh-CN"/>
              </w:rPr>
              <w:t>提供</w:t>
            </w:r>
            <w:r>
              <w:rPr>
                <w:rFonts w:hint="eastAsia" w:ascii="宋体" w:hAnsi="宋体" w:eastAsia="宋体" w:cs="宋体"/>
                <w:sz w:val="28"/>
                <w:szCs w:val="28"/>
              </w:rPr>
              <w:t>相应的质量保证体系及</w:t>
            </w:r>
            <w:r>
              <w:rPr>
                <w:rFonts w:hint="eastAsia" w:ascii="宋体" w:hAnsi="宋体" w:eastAsia="宋体" w:cs="宋体"/>
                <w:sz w:val="28"/>
                <w:szCs w:val="28"/>
                <w:lang w:eastAsia="zh-CN"/>
              </w:rPr>
              <w:t>措施</w:t>
            </w:r>
            <w:r>
              <w:rPr>
                <w:rFonts w:hint="eastAsia" w:ascii="宋体" w:hAnsi="宋体" w:eastAsia="宋体" w:cs="宋体"/>
                <w:sz w:val="28"/>
                <w:szCs w:val="28"/>
              </w:rPr>
              <w:t>，</w:t>
            </w:r>
            <w:r>
              <w:rPr>
                <w:rFonts w:hint="eastAsia" w:ascii="宋体" w:hAnsi="宋体" w:eastAsia="宋体" w:cs="宋体"/>
                <w:sz w:val="28"/>
                <w:szCs w:val="28"/>
                <w:lang w:eastAsia="zh-CN"/>
              </w:rPr>
              <w:t>根据</w:t>
            </w:r>
            <w:r>
              <w:rPr>
                <w:rFonts w:hint="eastAsia" w:ascii="宋体" w:hAnsi="宋体" w:eastAsia="宋体" w:cs="宋体"/>
                <w:sz w:val="28"/>
                <w:szCs w:val="28"/>
              </w:rPr>
              <w:t>服务质量让采购人满意</w:t>
            </w:r>
            <w:r>
              <w:rPr>
                <w:rFonts w:hint="eastAsia" w:ascii="宋体" w:hAnsi="宋体" w:eastAsia="宋体" w:cs="宋体"/>
                <w:sz w:val="28"/>
                <w:szCs w:val="28"/>
                <w:lang w:eastAsia="zh-CN"/>
              </w:rPr>
              <w:t>程度赋分</w:t>
            </w:r>
            <w:r>
              <w:rPr>
                <w:rFonts w:hint="eastAsia" w:ascii="宋体" w:hAnsi="宋体" w:eastAsia="宋体" w:cs="宋体"/>
                <w:sz w:val="28"/>
                <w:szCs w:val="28"/>
              </w:rPr>
              <w:t>（0～10分）</w:t>
            </w:r>
            <w:r>
              <w:rPr>
                <w:rFonts w:hint="eastAsia" w:ascii="宋体" w:hAnsi="宋体" w:eastAsia="宋体" w:cs="宋体"/>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5" w:type="dxa"/>
          <w:trHeight w:val="1220" w:hRule="atLeast"/>
          <w:jc w:val="center"/>
        </w:trPr>
        <w:tc>
          <w:tcPr>
            <w:tcW w:w="141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rPr>
            </w:pPr>
          </w:p>
        </w:tc>
        <w:tc>
          <w:tcPr>
            <w:tcW w:w="162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lang w:eastAsia="zh-CN"/>
              </w:rPr>
            </w:pPr>
          </w:p>
        </w:tc>
        <w:tc>
          <w:tcPr>
            <w:tcW w:w="606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textAlignment w:val="auto"/>
              <w:rPr>
                <w:rFonts w:hint="eastAsia" w:ascii="宋体" w:hAnsi="宋体" w:eastAsia="宋体" w:cs="宋体"/>
                <w:sz w:val="28"/>
                <w:szCs w:val="28"/>
                <w:lang w:eastAsia="zh-CN"/>
              </w:rPr>
            </w:pPr>
            <w:r>
              <w:rPr>
                <w:rFonts w:hint="eastAsia" w:ascii="宋体" w:hAnsi="宋体" w:eastAsia="宋体" w:cs="宋体"/>
                <w:sz w:val="28"/>
                <w:szCs w:val="28"/>
              </w:rPr>
              <w:t>针对本项目投入专业技术人员</w:t>
            </w:r>
            <w:r>
              <w:rPr>
                <w:rFonts w:hint="eastAsia" w:ascii="宋体" w:hAnsi="宋体" w:eastAsia="宋体" w:cs="宋体"/>
                <w:sz w:val="28"/>
                <w:szCs w:val="28"/>
                <w:lang w:eastAsia="zh-CN"/>
              </w:rPr>
              <w:t>的配置情况</w:t>
            </w:r>
            <w:r>
              <w:rPr>
                <w:rFonts w:hint="eastAsia" w:ascii="宋体" w:hAnsi="宋体" w:eastAsia="宋体" w:cs="宋体"/>
                <w:sz w:val="28"/>
                <w:szCs w:val="28"/>
              </w:rPr>
              <w:t>、分工合理</w:t>
            </w:r>
            <w:r>
              <w:rPr>
                <w:rFonts w:hint="eastAsia" w:ascii="宋体" w:hAnsi="宋体" w:eastAsia="宋体" w:cs="宋体"/>
                <w:sz w:val="28"/>
                <w:szCs w:val="28"/>
                <w:lang w:eastAsia="zh-CN"/>
              </w:rPr>
              <w:t>性</w:t>
            </w:r>
            <w:r>
              <w:rPr>
                <w:rFonts w:hint="eastAsia" w:ascii="宋体" w:hAnsi="宋体" w:eastAsia="宋体" w:cs="宋体"/>
                <w:sz w:val="28"/>
                <w:szCs w:val="28"/>
              </w:rPr>
              <w:t>、组织结构设置健全</w:t>
            </w:r>
            <w:r>
              <w:rPr>
                <w:rFonts w:hint="eastAsia" w:ascii="宋体" w:hAnsi="宋体" w:eastAsia="宋体" w:cs="宋体"/>
                <w:sz w:val="28"/>
                <w:szCs w:val="28"/>
                <w:lang w:eastAsia="zh-CN"/>
              </w:rPr>
              <w:t>性</w:t>
            </w:r>
            <w:r>
              <w:rPr>
                <w:rFonts w:hint="eastAsia" w:ascii="宋体" w:hAnsi="宋体" w:eastAsia="宋体" w:cs="宋体"/>
                <w:sz w:val="28"/>
                <w:szCs w:val="28"/>
              </w:rPr>
              <w:t>，按其响应程度计（0～10分）</w:t>
            </w:r>
            <w:r>
              <w:rPr>
                <w:rFonts w:hint="eastAsia" w:ascii="宋体" w:hAnsi="宋体" w:eastAsia="宋体" w:cs="宋体"/>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5" w:type="dxa"/>
          <w:trHeight w:val="0" w:hRule="atLeast"/>
          <w:jc w:val="center"/>
        </w:trPr>
        <w:tc>
          <w:tcPr>
            <w:tcW w:w="141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rPr>
            </w:pPr>
          </w:p>
        </w:tc>
        <w:tc>
          <w:tcPr>
            <w:tcW w:w="162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lang w:eastAsia="zh-CN"/>
              </w:rPr>
            </w:pPr>
          </w:p>
        </w:tc>
        <w:tc>
          <w:tcPr>
            <w:tcW w:w="606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textAlignment w:val="auto"/>
              <w:rPr>
                <w:rFonts w:hint="eastAsia" w:ascii="宋体" w:hAnsi="宋体" w:eastAsia="宋体" w:cs="宋体"/>
                <w:sz w:val="28"/>
                <w:szCs w:val="28"/>
                <w:lang w:eastAsia="zh-CN"/>
              </w:rPr>
            </w:pPr>
            <w:r>
              <w:rPr>
                <w:rFonts w:hint="eastAsia" w:ascii="宋体" w:hAnsi="宋体" w:eastAsia="宋体" w:cs="宋体"/>
                <w:sz w:val="28"/>
                <w:szCs w:val="28"/>
              </w:rPr>
              <w:t>针对本项目服务期，提供详细的进度计划及确保</w:t>
            </w:r>
            <w:r>
              <w:rPr>
                <w:rFonts w:hint="eastAsia" w:ascii="宋体" w:hAnsi="宋体" w:eastAsia="宋体" w:cs="宋体"/>
                <w:sz w:val="28"/>
                <w:szCs w:val="28"/>
                <w:lang w:eastAsia="zh-CN"/>
              </w:rPr>
              <w:t>在规定的期限内完成任务</w:t>
            </w:r>
            <w:r>
              <w:rPr>
                <w:rFonts w:hint="eastAsia" w:ascii="宋体" w:hAnsi="宋体" w:eastAsia="宋体" w:cs="宋体"/>
                <w:sz w:val="28"/>
                <w:szCs w:val="28"/>
              </w:rPr>
              <w:t>的措施，</w:t>
            </w:r>
            <w:r>
              <w:rPr>
                <w:rFonts w:hint="eastAsia" w:ascii="宋体" w:hAnsi="宋体" w:eastAsia="宋体" w:cs="宋体"/>
                <w:sz w:val="28"/>
                <w:szCs w:val="28"/>
                <w:lang w:eastAsia="zh-CN"/>
              </w:rPr>
              <w:t>根据</w:t>
            </w:r>
            <w:r>
              <w:rPr>
                <w:rFonts w:hint="eastAsia" w:ascii="宋体" w:hAnsi="宋体" w:eastAsia="宋体" w:cs="宋体"/>
                <w:sz w:val="28"/>
                <w:szCs w:val="28"/>
              </w:rPr>
              <w:t>计划清晰</w:t>
            </w:r>
            <w:r>
              <w:rPr>
                <w:rFonts w:hint="eastAsia" w:ascii="宋体" w:hAnsi="宋体" w:eastAsia="宋体" w:cs="宋体"/>
                <w:sz w:val="28"/>
                <w:szCs w:val="28"/>
                <w:lang w:eastAsia="zh-CN"/>
              </w:rPr>
              <w:t>性</w:t>
            </w:r>
            <w:r>
              <w:rPr>
                <w:rFonts w:hint="eastAsia" w:ascii="宋体" w:hAnsi="宋体" w:eastAsia="宋体" w:cs="宋体"/>
                <w:sz w:val="28"/>
                <w:szCs w:val="28"/>
              </w:rPr>
              <w:t>、措施具体可行</w:t>
            </w:r>
            <w:r>
              <w:rPr>
                <w:rFonts w:hint="eastAsia" w:ascii="宋体" w:hAnsi="宋体" w:eastAsia="宋体" w:cs="宋体"/>
                <w:sz w:val="28"/>
                <w:szCs w:val="28"/>
                <w:lang w:eastAsia="zh-CN"/>
              </w:rPr>
              <w:t>性赋分</w:t>
            </w:r>
            <w:r>
              <w:rPr>
                <w:rFonts w:hint="eastAsia" w:ascii="宋体" w:hAnsi="宋体" w:eastAsia="宋体" w:cs="宋体"/>
                <w:sz w:val="28"/>
                <w:szCs w:val="28"/>
              </w:rPr>
              <w:t>（0～</w:t>
            </w:r>
            <w:r>
              <w:rPr>
                <w:rFonts w:hint="eastAsia" w:ascii="宋体" w:hAnsi="宋体" w:eastAsia="宋体" w:cs="宋体"/>
                <w:sz w:val="28"/>
                <w:szCs w:val="28"/>
                <w:lang w:val="en-US" w:eastAsia="zh-CN"/>
              </w:rPr>
              <w:t>10</w:t>
            </w:r>
            <w:r>
              <w:rPr>
                <w:rFonts w:hint="eastAsia" w:ascii="宋体" w:hAnsi="宋体" w:eastAsia="宋体" w:cs="宋体"/>
                <w:sz w:val="28"/>
                <w:szCs w:val="28"/>
              </w:rPr>
              <w:t>分）</w:t>
            </w:r>
            <w:r>
              <w:rPr>
                <w:rFonts w:hint="eastAsia" w:ascii="宋体" w:hAnsi="宋体" w:eastAsia="宋体" w:cs="宋体"/>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5" w:type="dxa"/>
          <w:trHeight w:val="1003" w:hRule="atLeast"/>
          <w:jc w:val="center"/>
        </w:trPr>
        <w:tc>
          <w:tcPr>
            <w:tcW w:w="141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rPr>
            </w:pPr>
          </w:p>
        </w:tc>
        <w:tc>
          <w:tcPr>
            <w:tcW w:w="162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lang w:eastAsia="zh-CN"/>
              </w:rPr>
            </w:pPr>
          </w:p>
        </w:tc>
        <w:tc>
          <w:tcPr>
            <w:tcW w:w="606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应对突发事件应急预案（预案的适用性、全面性、可行性）赋分</w:t>
            </w:r>
            <w:r>
              <w:rPr>
                <w:rFonts w:hint="eastAsia" w:ascii="宋体" w:hAnsi="宋体" w:eastAsia="宋体" w:cs="宋体"/>
                <w:sz w:val="28"/>
                <w:szCs w:val="28"/>
              </w:rPr>
              <w:t>（0～</w:t>
            </w:r>
            <w:r>
              <w:rPr>
                <w:rFonts w:hint="eastAsia" w:ascii="宋体" w:hAnsi="宋体" w:eastAsia="宋体" w:cs="宋体"/>
                <w:sz w:val="28"/>
                <w:szCs w:val="28"/>
                <w:lang w:val="en-US" w:eastAsia="zh-CN"/>
              </w:rPr>
              <w:t>10</w:t>
            </w:r>
            <w:r>
              <w:rPr>
                <w:rFonts w:hint="eastAsia" w:ascii="宋体" w:hAnsi="宋体" w:eastAsia="宋体" w:cs="宋体"/>
                <w:sz w:val="28"/>
                <w:szCs w:val="28"/>
              </w:rPr>
              <w:t>分）</w:t>
            </w:r>
            <w:r>
              <w:rPr>
                <w:rFonts w:hint="eastAsia" w:ascii="宋体" w:hAnsi="宋体" w:eastAsia="宋体" w:cs="宋体"/>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5" w:type="dxa"/>
          <w:trHeight w:val="987" w:hRule="atLeast"/>
          <w:jc w:val="center"/>
        </w:trPr>
        <w:tc>
          <w:tcPr>
            <w:tcW w:w="141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rPr>
            </w:pPr>
          </w:p>
        </w:tc>
        <w:tc>
          <w:tcPr>
            <w:tcW w:w="1620"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lang w:eastAsia="zh-CN"/>
              </w:rPr>
            </w:pPr>
          </w:p>
        </w:tc>
        <w:tc>
          <w:tcPr>
            <w:tcW w:w="6061"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针对本项目提出的合理化建议详细、具体、可行性赋分</w:t>
            </w:r>
            <w:r>
              <w:rPr>
                <w:rFonts w:hint="eastAsia" w:ascii="宋体" w:hAnsi="宋体" w:eastAsia="宋体" w:cs="宋体"/>
                <w:sz w:val="28"/>
                <w:szCs w:val="28"/>
              </w:rPr>
              <w:t>（0～</w:t>
            </w:r>
            <w:r>
              <w:rPr>
                <w:rFonts w:hint="eastAsia" w:ascii="宋体" w:hAnsi="宋体" w:eastAsia="宋体" w:cs="宋体"/>
                <w:sz w:val="28"/>
                <w:szCs w:val="28"/>
                <w:lang w:val="en-US" w:eastAsia="zh-CN"/>
              </w:rPr>
              <w:t>10</w:t>
            </w:r>
            <w:r>
              <w:rPr>
                <w:rFonts w:hint="eastAsia" w:ascii="宋体" w:hAnsi="宋体" w:eastAsia="宋体" w:cs="宋体"/>
                <w:sz w:val="28"/>
                <w:szCs w:val="28"/>
              </w:rPr>
              <w:t>分）</w:t>
            </w:r>
            <w:r>
              <w:rPr>
                <w:rFonts w:hint="eastAsia" w:ascii="宋体" w:hAnsi="宋体" w:eastAsia="宋体" w:cs="宋体"/>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1" w:hRule="atLeast"/>
          <w:jc w:val="center"/>
        </w:trPr>
        <w:tc>
          <w:tcPr>
            <w:tcW w:w="1415" w:type="dxa"/>
            <w:vMerge w:val="restart"/>
            <w:tcBorders>
              <w:tl2br w:val="nil"/>
              <w:tr2bl w:val="nil"/>
            </w:tcBorders>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ind w:left="0" w:right="0"/>
              <w:jc w:val="center"/>
              <w:textAlignment w:val="auto"/>
              <w:outlineLvl w:val="9"/>
              <w:rPr>
                <w:rFonts w:hint="eastAsia" w:ascii="宋体" w:hAnsi="宋体" w:eastAsia="宋体" w:cs="宋体"/>
                <w:sz w:val="28"/>
                <w:szCs w:val="28"/>
                <w:lang w:val="zh-CN" w:eastAsia="zh-CN" w:bidi="zh-CN"/>
              </w:rPr>
            </w:pPr>
            <w:r>
              <w:rPr>
                <w:rFonts w:hint="eastAsia" w:ascii="宋体" w:hAnsi="宋体" w:eastAsia="宋体" w:cs="宋体"/>
                <w:sz w:val="28"/>
                <w:szCs w:val="28"/>
                <w:lang w:val="zh-CN" w:eastAsia="zh-CN" w:bidi="zh-CN"/>
              </w:rPr>
              <w:t>商务部分</w:t>
            </w:r>
          </w:p>
          <w:p>
            <w:pPr>
              <w:pStyle w:val="37"/>
              <w:keepNext w:val="0"/>
              <w:keepLines w:val="0"/>
              <w:pageBreakBefore w:val="0"/>
              <w:widowControl w:val="0"/>
              <w:kinsoku/>
              <w:wordWrap/>
              <w:overflowPunct/>
              <w:topLinePunct w:val="0"/>
              <w:autoSpaceDE w:val="0"/>
              <w:autoSpaceDN w:val="0"/>
              <w:bidi w:val="0"/>
              <w:adjustRightInd/>
              <w:snapToGrid/>
              <w:spacing w:before="0" w:after="0"/>
              <w:ind w:left="0" w:right="0"/>
              <w:jc w:val="center"/>
              <w:textAlignment w:val="auto"/>
              <w:outlineLvl w:val="9"/>
              <w:rPr>
                <w:rFonts w:hint="eastAsia" w:ascii="宋体" w:hAnsi="宋体" w:eastAsia="宋体" w:cs="宋体"/>
                <w:spacing w:val="0"/>
                <w:sz w:val="24"/>
              </w:rPr>
            </w:pPr>
            <w:r>
              <w:rPr>
                <w:rFonts w:hint="eastAsia" w:ascii="宋体" w:hAnsi="宋体" w:eastAsia="宋体" w:cs="宋体"/>
                <w:sz w:val="28"/>
                <w:szCs w:val="28"/>
                <w:lang w:val="zh-CN" w:eastAsia="zh-CN" w:bidi="zh-CN"/>
              </w:rPr>
              <w:t>（</w:t>
            </w:r>
            <w:r>
              <w:rPr>
                <w:rFonts w:hint="eastAsia" w:ascii="宋体" w:hAnsi="宋体" w:eastAsia="宋体" w:cs="宋体"/>
                <w:sz w:val="28"/>
                <w:szCs w:val="28"/>
                <w:lang w:val="en-US" w:eastAsia="zh-CN" w:bidi="zh-CN"/>
              </w:rPr>
              <w:t>3</w:t>
            </w:r>
            <w:r>
              <w:rPr>
                <w:rFonts w:hint="eastAsia" w:ascii="宋体" w:hAnsi="宋体" w:eastAsia="宋体" w:cs="宋体"/>
                <w:sz w:val="28"/>
                <w:szCs w:val="28"/>
                <w:lang w:val="zh-CN" w:eastAsia="zh-CN" w:bidi="zh-CN"/>
              </w:rPr>
              <w:t>0分</w:t>
            </w:r>
            <w:r>
              <w:rPr>
                <w:rFonts w:hint="eastAsia" w:ascii="宋体" w:hAnsi="宋体" w:eastAsia="宋体" w:cs="宋体"/>
                <w:spacing w:val="0"/>
                <w:sz w:val="24"/>
              </w:rPr>
              <w:t>）</w:t>
            </w:r>
          </w:p>
        </w:tc>
        <w:tc>
          <w:tcPr>
            <w:tcW w:w="1620" w:type="dxa"/>
            <w:tcBorders>
              <w:tl2br w:val="nil"/>
              <w:tr2bl w:val="nil"/>
            </w:tcBorders>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ind w:left="0" w:right="0"/>
              <w:jc w:val="center"/>
              <w:textAlignment w:val="auto"/>
              <w:outlineLvl w:val="9"/>
              <w:rPr>
                <w:rFonts w:hint="eastAsia" w:ascii="宋体" w:hAnsi="宋体" w:eastAsia="宋体" w:cs="宋体"/>
                <w:sz w:val="28"/>
                <w:szCs w:val="28"/>
                <w:lang w:val="zh-CN" w:eastAsia="zh-CN" w:bidi="zh-CN"/>
              </w:rPr>
            </w:pPr>
            <w:r>
              <w:rPr>
                <w:rFonts w:hint="eastAsia" w:ascii="宋体" w:hAnsi="宋体" w:eastAsia="宋体" w:cs="宋体"/>
                <w:sz w:val="28"/>
                <w:szCs w:val="28"/>
                <w:lang w:val="zh-CN" w:eastAsia="zh-CN" w:bidi="zh-CN"/>
              </w:rPr>
              <w:t>同类业绩</w:t>
            </w:r>
          </w:p>
          <w:p>
            <w:pPr>
              <w:pStyle w:val="37"/>
              <w:keepNext w:val="0"/>
              <w:keepLines w:val="0"/>
              <w:pageBreakBefore w:val="0"/>
              <w:widowControl w:val="0"/>
              <w:kinsoku/>
              <w:wordWrap/>
              <w:overflowPunct/>
              <w:topLinePunct w:val="0"/>
              <w:autoSpaceDE w:val="0"/>
              <w:autoSpaceDN w:val="0"/>
              <w:bidi w:val="0"/>
              <w:adjustRightInd/>
              <w:snapToGrid/>
              <w:spacing w:before="0" w:after="0"/>
              <w:ind w:left="0" w:right="0"/>
              <w:jc w:val="center"/>
              <w:textAlignment w:val="auto"/>
              <w:outlineLvl w:val="9"/>
              <w:rPr>
                <w:rFonts w:hint="eastAsia" w:ascii="宋体" w:hAnsi="宋体" w:eastAsia="宋体" w:cs="宋体"/>
                <w:sz w:val="28"/>
                <w:szCs w:val="28"/>
                <w:lang w:val="zh-CN" w:eastAsia="zh-CN" w:bidi="zh-CN"/>
              </w:rPr>
            </w:pPr>
            <w:r>
              <w:rPr>
                <w:rFonts w:hint="eastAsia" w:ascii="宋体" w:hAnsi="宋体" w:eastAsia="宋体" w:cs="宋体"/>
                <w:sz w:val="28"/>
                <w:szCs w:val="28"/>
                <w:lang w:val="zh-CN" w:eastAsia="zh-CN" w:bidi="zh-CN"/>
              </w:rPr>
              <w:t>（</w:t>
            </w:r>
            <w:r>
              <w:rPr>
                <w:rFonts w:hint="eastAsia" w:ascii="宋体" w:hAnsi="宋体" w:eastAsia="宋体" w:cs="宋体"/>
                <w:sz w:val="28"/>
                <w:szCs w:val="28"/>
                <w:lang w:val="en-US" w:eastAsia="zh-CN" w:bidi="zh-CN"/>
              </w:rPr>
              <w:t>10</w:t>
            </w:r>
            <w:r>
              <w:rPr>
                <w:rFonts w:hint="eastAsia" w:ascii="宋体" w:hAnsi="宋体" w:eastAsia="宋体" w:cs="宋体"/>
                <w:sz w:val="28"/>
                <w:szCs w:val="28"/>
                <w:lang w:val="zh-CN" w:eastAsia="zh-CN" w:bidi="zh-CN"/>
              </w:rPr>
              <w:t>分）</w:t>
            </w:r>
          </w:p>
        </w:tc>
        <w:tc>
          <w:tcPr>
            <w:tcW w:w="6116" w:type="dxa"/>
            <w:gridSpan w:val="2"/>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jc w:val="both"/>
              <w:textAlignment w:val="auto"/>
              <w:rPr>
                <w:rFonts w:hint="eastAsia" w:ascii="宋体" w:hAnsi="宋体" w:eastAsia="宋体" w:cs="宋体"/>
                <w:sz w:val="28"/>
                <w:szCs w:val="28"/>
              </w:rPr>
            </w:pPr>
            <w:r>
              <w:rPr>
                <w:rFonts w:hint="eastAsia" w:ascii="宋体" w:hAnsi="宋体" w:eastAsia="宋体" w:cs="宋体"/>
                <w:sz w:val="28"/>
                <w:szCs w:val="28"/>
              </w:rPr>
              <w:t>提供近三年（20</w:t>
            </w:r>
            <w:r>
              <w:rPr>
                <w:rFonts w:hint="eastAsia" w:ascii="宋体" w:hAnsi="宋体" w:eastAsia="宋体" w:cs="宋体"/>
                <w:sz w:val="28"/>
                <w:szCs w:val="28"/>
                <w:lang w:val="en-US" w:eastAsia="zh-CN"/>
              </w:rPr>
              <w:t>20</w:t>
            </w:r>
            <w:r>
              <w:rPr>
                <w:rFonts w:hint="eastAsia" w:ascii="宋体" w:hAnsi="宋体" w:eastAsia="宋体" w:cs="宋体"/>
                <w:sz w:val="28"/>
                <w:szCs w:val="28"/>
              </w:rPr>
              <w:t>年1月1日及以后）已完成类似业绩一项得5分，每增加一项多得1分，</w:t>
            </w:r>
          </w:p>
          <w:p>
            <w:pPr>
              <w:keepNext w:val="0"/>
              <w:keepLines w:val="0"/>
              <w:pageBreakBefore w:val="0"/>
              <w:widowControl w:val="0"/>
              <w:kinsoku/>
              <w:wordWrap/>
              <w:overflowPunct/>
              <w:topLinePunct w:val="0"/>
              <w:autoSpaceDE w:val="0"/>
              <w:autoSpaceDN w:val="0"/>
              <w:bidi w:val="0"/>
              <w:adjustRightInd/>
              <w:snapToGrid/>
              <w:jc w:val="both"/>
              <w:textAlignment w:val="auto"/>
              <w:rPr>
                <w:rFonts w:hint="eastAsia" w:ascii="宋体" w:hAnsi="宋体" w:eastAsia="宋体" w:cs="宋体"/>
                <w:sz w:val="28"/>
                <w:szCs w:val="28"/>
              </w:rPr>
            </w:pPr>
            <w:r>
              <w:rPr>
                <w:rFonts w:hint="eastAsia" w:ascii="宋体" w:hAnsi="宋体" w:eastAsia="宋体" w:cs="宋体"/>
                <w:sz w:val="28"/>
                <w:szCs w:val="28"/>
              </w:rPr>
              <w:t>最高得10分。（以合同为准）。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5" w:hRule="atLeast"/>
          <w:jc w:val="center"/>
        </w:trPr>
        <w:tc>
          <w:tcPr>
            <w:tcW w:w="1415" w:type="dxa"/>
            <w:vMerge w:val="continue"/>
            <w:tcBorders>
              <w:tl2br w:val="nil"/>
              <w:tr2bl w:val="nil"/>
            </w:tcBorders>
          </w:tcPr>
          <w:p>
            <w:pPr>
              <w:keepNext w:val="0"/>
              <w:keepLines w:val="0"/>
              <w:pageBreakBefore w:val="0"/>
              <w:widowControl w:val="0"/>
              <w:kinsoku/>
              <w:wordWrap/>
              <w:overflowPunct/>
              <w:topLinePunct w:val="0"/>
              <w:autoSpaceDE w:val="0"/>
              <w:autoSpaceDN w:val="0"/>
              <w:bidi w:val="0"/>
              <w:adjustRightInd/>
              <w:snapToGrid/>
              <w:spacing w:before="0" w:after="0"/>
              <w:ind w:left="0" w:right="0"/>
              <w:textAlignment w:val="auto"/>
              <w:outlineLvl w:val="9"/>
              <w:rPr>
                <w:rFonts w:hint="eastAsia" w:ascii="宋体" w:hAnsi="宋体" w:eastAsia="宋体" w:cs="宋体"/>
                <w:spacing w:val="0"/>
                <w:sz w:val="2"/>
                <w:szCs w:val="2"/>
              </w:rPr>
            </w:pPr>
          </w:p>
        </w:tc>
        <w:tc>
          <w:tcPr>
            <w:tcW w:w="1620" w:type="dxa"/>
            <w:tcBorders>
              <w:tl2br w:val="nil"/>
              <w:tr2bl w:val="nil"/>
            </w:tcBorders>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ind w:left="0" w:right="0"/>
              <w:jc w:val="center"/>
              <w:textAlignment w:val="auto"/>
              <w:outlineLvl w:val="9"/>
              <w:rPr>
                <w:rFonts w:hint="eastAsia" w:ascii="宋体" w:hAnsi="宋体" w:eastAsia="宋体" w:cs="宋体"/>
                <w:sz w:val="28"/>
                <w:szCs w:val="28"/>
                <w:lang w:val="zh-CN" w:eastAsia="zh-CN" w:bidi="zh-CN"/>
              </w:rPr>
            </w:pPr>
            <w:r>
              <w:rPr>
                <w:rFonts w:hint="eastAsia" w:ascii="宋体" w:hAnsi="宋体" w:eastAsia="宋体" w:cs="宋体"/>
                <w:sz w:val="28"/>
                <w:szCs w:val="28"/>
                <w:lang w:val="zh-CN" w:eastAsia="zh-CN" w:bidi="zh-CN"/>
              </w:rPr>
              <w:t>质量承诺</w:t>
            </w:r>
          </w:p>
          <w:p>
            <w:pPr>
              <w:pStyle w:val="37"/>
              <w:keepNext w:val="0"/>
              <w:keepLines w:val="0"/>
              <w:pageBreakBefore w:val="0"/>
              <w:widowControl w:val="0"/>
              <w:kinsoku/>
              <w:wordWrap/>
              <w:overflowPunct/>
              <w:topLinePunct w:val="0"/>
              <w:autoSpaceDE w:val="0"/>
              <w:autoSpaceDN w:val="0"/>
              <w:bidi w:val="0"/>
              <w:adjustRightInd/>
              <w:snapToGrid/>
              <w:spacing w:before="0" w:after="0"/>
              <w:ind w:left="0" w:right="0"/>
              <w:jc w:val="center"/>
              <w:textAlignment w:val="auto"/>
              <w:outlineLvl w:val="9"/>
              <w:rPr>
                <w:rFonts w:hint="eastAsia" w:ascii="宋体" w:hAnsi="宋体" w:eastAsia="宋体" w:cs="宋体"/>
                <w:sz w:val="28"/>
                <w:szCs w:val="28"/>
                <w:lang w:val="zh-CN" w:eastAsia="zh-CN" w:bidi="zh-CN"/>
              </w:rPr>
            </w:pPr>
            <w:r>
              <w:rPr>
                <w:rFonts w:hint="eastAsia" w:ascii="宋体" w:hAnsi="宋体" w:eastAsia="宋体" w:cs="宋体"/>
                <w:sz w:val="28"/>
                <w:szCs w:val="28"/>
                <w:lang w:val="zh-CN" w:eastAsia="zh-CN" w:bidi="zh-CN"/>
              </w:rPr>
              <w:t>（10分）</w:t>
            </w:r>
          </w:p>
        </w:tc>
        <w:tc>
          <w:tcPr>
            <w:tcW w:w="6116" w:type="dxa"/>
            <w:gridSpan w:val="2"/>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jc w:val="both"/>
              <w:textAlignment w:val="auto"/>
              <w:rPr>
                <w:rFonts w:hint="eastAsia" w:ascii="宋体" w:hAnsi="宋体" w:eastAsia="宋体" w:cs="宋体"/>
                <w:sz w:val="28"/>
                <w:szCs w:val="28"/>
              </w:rPr>
            </w:pPr>
            <w:r>
              <w:rPr>
                <w:rFonts w:hint="eastAsia" w:ascii="宋体" w:hAnsi="宋体" w:eastAsia="宋体" w:cs="宋体"/>
                <w:sz w:val="28"/>
                <w:szCs w:val="28"/>
                <w:lang w:eastAsia="zh-CN"/>
              </w:rPr>
              <w:t>有利于本项目并切实可行的服务承诺及服务保证措施，根据承诺事项的具体性、可行性、可操作性赋分</w:t>
            </w:r>
            <w:r>
              <w:rPr>
                <w:rFonts w:hint="eastAsia" w:ascii="宋体" w:hAnsi="宋体" w:eastAsia="宋体" w:cs="宋体"/>
                <w:sz w:val="28"/>
                <w:szCs w:val="28"/>
              </w:rPr>
              <w:t>（0～</w:t>
            </w:r>
            <w:r>
              <w:rPr>
                <w:rFonts w:hint="eastAsia" w:ascii="宋体" w:hAnsi="宋体" w:eastAsia="宋体" w:cs="宋体"/>
                <w:sz w:val="28"/>
                <w:szCs w:val="28"/>
                <w:lang w:val="en-US" w:eastAsia="zh-CN"/>
              </w:rPr>
              <w:t>10</w:t>
            </w:r>
            <w:r>
              <w:rPr>
                <w:rFonts w:hint="eastAsia" w:ascii="宋体" w:hAnsi="宋体" w:eastAsia="宋体" w:cs="宋体"/>
                <w:sz w:val="28"/>
                <w:szCs w:val="28"/>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jc w:val="center"/>
        </w:trPr>
        <w:tc>
          <w:tcPr>
            <w:tcW w:w="1415" w:type="dxa"/>
            <w:vMerge w:val="continue"/>
            <w:tcBorders>
              <w:tl2br w:val="nil"/>
              <w:tr2bl w:val="nil"/>
            </w:tcBorders>
          </w:tcPr>
          <w:p>
            <w:pPr>
              <w:keepNext w:val="0"/>
              <w:keepLines w:val="0"/>
              <w:pageBreakBefore w:val="0"/>
              <w:widowControl w:val="0"/>
              <w:kinsoku/>
              <w:wordWrap/>
              <w:overflowPunct/>
              <w:topLinePunct w:val="0"/>
              <w:autoSpaceDE w:val="0"/>
              <w:autoSpaceDN w:val="0"/>
              <w:bidi w:val="0"/>
              <w:adjustRightInd/>
              <w:snapToGrid/>
              <w:spacing w:before="0" w:after="0"/>
              <w:ind w:left="0" w:right="0"/>
              <w:textAlignment w:val="auto"/>
              <w:outlineLvl w:val="9"/>
              <w:rPr>
                <w:rFonts w:hint="eastAsia" w:ascii="宋体" w:hAnsi="宋体" w:eastAsia="宋体" w:cs="宋体"/>
                <w:spacing w:val="0"/>
                <w:sz w:val="2"/>
                <w:szCs w:val="2"/>
              </w:rPr>
            </w:pPr>
          </w:p>
        </w:tc>
        <w:tc>
          <w:tcPr>
            <w:tcW w:w="1620" w:type="dxa"/>
            <w:tcBorders>
              <w:tl2br w:val="nil"/>
              <w:tr2bl w:val="nil"/>
            </w:tcBorders>
            <w:vAlign w:val="center"/>
          </w:tcPr>
          <w:p>
            <w:pPr>
              <w:pStyle w:val="37"/>
              <w:keepNext w:val="0"/>
              <w:keepLines w:val="0"/>
              <w:pageBreakBefore w:val="0"/>
              <w:widowControl w:val="0"/>
              <w:kinsoku/>
              <w:wordWrap/>
              <w:overflowPunct/>
              <w:topLinePunct w:val="0"/>
              <w:autoSpaceDE w:val="0"/>
              <w:autoSpaceDN w:val="0"/>
              <w:bidi w:val="0"/>
              <w:adjustRightInd/>
              <w:snapToGrid/>
              <w:spacing w:before="0" w:after="0"/>
              <w:ind w:left="0" w:right="0"/>
              <w:jc w:val="center"/>
              <w:textAlignment w:val="auto"/>
              <w:outlineLvl w:val="9"/>
              <w:rPr>
                <w:rFonts w:hint="eastAsia" w:ascii="宋体" w:hAnsi="宋体" w:eastAsia="宋体" w:cs="宋体"/>
                <w:sz w:val="28"/>
                <w:szCs w:val="28"/>
                <w:lang w:val="zh-CN" w:eastAsia="zh-CN" w:bidi="zh-CN"/>
              </w:rPr>
            </w:pPr>
            <w:r>
              <w:rPr>
                <w:rFonts w:hint="eastAsia" w:ascii="宋体" w:hAnsi="宋体" w:eastAsia="宋体" w:cs="宋体"/>
                <w:sz w:val="28"/>
                <w:szCs w:val="28"/>
                <w:lang w:val="zh-CN" w:eastAsia="zh-CN" w:bidi="zh-CN"/>
              </w:rPr>
              <w:t>后续服务</w:t>
            </w:r>
          </w:p>
          <w:p>
            <w:pPr>
              <w:pStyle w:val="37"/>
              <w:keepNext w:val="0"/>
              <w:keepLines w:val="0"/>
              <w:pageBreakBefore w:val="0"/>
              <w:widowControl w:val="0"/>
              <w:kinsoku/>
              <w:wordWrap/>
              <w:overflowPunct/>
              <w:topLinePunct w:val="0"/>
              <w:autoSpaceDE w:val="0"/>
              <w:autoSpaceDN w:val="0"/>
              <w:bidi w:val="0"/>
              <w:adjustRightInd/>
              <w:snapToGrid/>
              <w:spacing w:before="0" w:after="0"/>
              <w:ind w:left="0" w:right="0"/>
              <w:jc w:val="center"/>
              <w:textAlignment w:val="auto"/>
              <w:outlineLvl w:val="9"/>
              <w:rPr>
                <w:rFonts w:hint="eastAsia" w:ascii="宋体" w:hAnsi="宋体" w:eastAsia="宋体" w:cs="宋体"/>
                <w:sz w:val="28"/>
                <w:szCs w:val="28"/>
                <w:lang w:val="zh-CN" w:eastAsia="zh-CN" w:bidi="zh-CN"/>
              </w:rPr>
            </w:pPr>
            <w:r>
              <w:rPr>
                <w:rFonts w:hint="eastAsia" w:ascii="宋体" w:hAnsi="宋体" w:eastAsia="宋体" w:cs="宋体"/>
                <w:sz w:val="28"/>
                <w:szCs w:val="28"/>
                <w:lang w:val="zh-CN" w:eastAsia="zh-CN" w:bidi="zh-CN"/>
              </w:rPr>
              <w:t>（</w:t>
            </w:r>
            <w:r>
              <w:rPr>
                <w:rFonts w:hint="eastAsia" w:ascii="宋体" w:hAnsi="宋体" w:eastAsia="宋体" w:cs="宋体"/>
                <w:sz w:val="28"/>
                <w:szCs w:val="28"/>
                <w:lang w:val="en-US" w:eastAsia="zh-CN" w:bidi="zh-CN"/>
              </w:rPr>
              <w:t>10</w:t>
            </w:r>
            <w:r>
              <w:rPr>
                <w:rFonts w:hint="eastAsia" w:ascii="宋体" w:hAnsi="宋体" w:eastAsia="宋体" w:cs="宋体"/>
                <w:sz w:val="28"/>
                <w:szCs w:val="28"/>
                <w:lang w:val="zh-CN" w:eastAsia="zh-CN" w:bidi="zh-CN"/>
              </w:rPr>
              <w:t>分）</w:t>
            </w:r>
          </w:p>
        </w:tc>
        <w:tc>
          <w:tcPr>
            <w:tcW w:w="6116" w:type="dxa"/>
            <w:gridSpan w:val="2"/>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jc w:val="both"/>
              <w:textAlignment w:val="auto"/>
              <w:rPr>
                <w:rFonts w:hint="eastAsia" w:ascii="宋体" w:hAnsi="宋体" w:eastAsia="宋体" w:cs="宋体"/>
                <w:sz w:val="28"/>
                <w:szCs w:val="28"/>
              </w:rPr>
            </w:pPr>
            <w:r>
              <w:rPr>
                <w:rFonts w:hint="eastAsia" w:ascii="宋体" w:hAnsi="宋体" w:eastAsia="宋体" w:cs="宋体"/>
                <w:sz w:val="28"/>
                <w:szCs w:val="28"/>
                <w:lang w:eastAsia="zh-CN"/>
              </w:rPr>
              <w:t>根据</w:t>
            </w:r>
            <w:r>
              <w:rPr>
                <w:rFonts w:hint="eastAsia" w:ascii="宋体" w:hAnsi="宋体" w:eastAsia="宋体" w:cs="宋体"/>
                <w:sz w:val="28"/>
                <w:szCs w:val="28"/>
              </w:rPr>
              <w:t>后续服务条款具体</w:t>
            </w:r>
            <w:r>
              <w:rPr>
                <w:rFonts w:hint="eastAsia" w:ascii="宋体" w:hAnsi="宋体" w:eastAsia="宋体" w:cs="宋体"/>
                <w:sz w:val="28"/>
                <w:szCs w:val="28"/>
                <w:lang w:eastAsia="zh-CN"/>
              </w:rPr>
              <w:t>性</w:t>
            </w:r>
            <w:r>
              <w:rPr>
                <w:rFonts w:hint="eastAsia" w:ascii="宋体" w:hAnsi="宋体" w:eastAsia="宋体" w:cs="宋体"/>
                <w:sz w:val="28"/>
                <w:szCs w:val="28"/>
              </w:rPr>
              <w:t>、可行</w:t>
            </w:r>
            <w:r>
              <w:rPr>
                <w:rFonts w:hint="eastAsia" w:ascii="宋体" w:hAnsi="宋体" w:eastAsia="宋体" w:cs="宋体"/>
                <w:sz w:val="28"/>
                <w:szCs w:val="28"/>
                <w:lang w:eastAsia="zh-CN"/>
              </w:rPr>
              <w:t>性及</w:t>
            </w:r>
            <w:r>
              <w:rPr>
                <w:rFonts w:hint="eastAsia" w:ascii="宋体" w:hAnsi="宋体" w:eastAsia="宋体" w:cs="宋体"/>
                <w:sz w:val="28"/>
                <w:szCs w:val="28"/>
              </w:rPr>
              <w:t>详细的后续服务措施</w:t>
            </w:r>
            <w:r>
              <w:rPr>
                <w:rFonts w:hint="eastAsia" w:ascii="宋体" w:hAnsi="宋体" w:eastAsia="宋体" w:cs="宋体"/>
                <w:sz w:val="28"/>
                <w:szCs w:val="28"/>
                <w:lang w:eastAsia="zh-CN"/>
              </w:rPr>
              <w:t>赋分</w:t>
            </w:r>
            <w:r>
              <w:rPr>
                <w:rFonts w:hint="eastAsia" w:ascii="宋体" w:hAnsi="宋体" w:eastAsia="宋体" w:cs="宋体"/>
                <w:sz w:val="28"/>
                <w:szCs w:val="28"/>
              </w:rPr>
              <w:t>（0～</w:t>
            </w:r>
            <w:r>
              <w:rPr>
                <w:rFonts w:hint="eastAsia" w:ascii="宋体" w:hAnsi="宋体" w:eastAsia="宋体" w:cs="宋体"/>
                <w:sz w:val="28"/>
                <w:szCs w:val="28"/>
                <w:lang w:val="en-US" w:eastAsia="zh-CN"/>
              </w:rPr>
              <w:t>10</w:t>
            </w:r>
            <w:r>
              <w:rPr>
                <w:rFonts w:hint="eastAsia" w:ascii="宋体" w:hAnsi="宋体" w:eastAsia="宋体" w:cs="宋体"/>
                <w:sz w:val="28"/>
                <w:szCs w:val="28"/>
              </w:rPr>
              <w:t>分）。</w:t>
            </w:r>
          </w:p>
        </w:tc>
      </w:tr>
    </w:tbl>
    <w:p>
      <w:pPr>
        <w:keepNext w:val="0"/>
        <w:keepLines w:val="0"/>
        <w:pageBreakBefore w:val="0"/>
        <w:widowControl w:val="0"/>
        <w:kinsoku/>
        <w:wordWrap/>
        <w:overflowPunct/>
        <w:topLinePunct w:val="0"/>
        <w:autoSpaceDE w:val="0"/>
        <w:autoSpaceDN w:val="0"/>
        <w:bidi w:val="0"/>
        <w:adjustRightInd/>
        <w:snapToGrid/>
        <w:spacing w:before="0" w:after="0"/>
        <w:ind w:left="0" w:right="0"/>
        <w:textAlignment w:val="auto"/>
        <w:outlineLvl w:val="9"/>
        <w:rPr>
          <w:rFonts w:hint="eastAsia" w:ascii="宋体" w:hAnsi="宋体" w:eastAsia="宋体" w:cs="宋体"/>
          <w:spacing w:val="0"/>
          <w:sz w:val="24"/>
        </w:rPr>
        <w:sectPr>
          <w:pgSz w:w="11910" w:h="16840"/>
          <w:pgMar w:top="1440" w:right="1440" w:bottom="1440" w:left="1440" w:header="882" w:footer="794" w:gutter="0"/>
          <w:pgBorders>
            <w:top w:val="none" w:sz="0" w:space="0"/>
            <w:left w:val="none" w:sz="0" w:space="0"/>
            <w:bottom w:val="none" w:sz="0" w:space="0"/>
            <w:right w:val="none" w:sz="0" w:space="0"/>
          </w:pgBorders>
          <w:pgNumType w:fmt="decimal"/>
          <w:cols w:space="720" w:num="1"/>
          <w:rtlGutter w:val="0"/>
          <w:docGrid w:linePitch="0" w:charSpace="0"/>
        </w:sectPr>
      </w:pPr>
    </w:p>
    <w:p>
      <w:pPr>
        <w:pStyle w:val="4"/>
        <w:bidi w:val="0"/>
        <w:rPr>
          <w:rFonts w:hint="eastAsia"/>
        </w:rPr>
      </w:pPr>
      <w:bookmarkStart w:id="34" w:name="第四章  磋商内容及采购需求"/>
      <w:bookmarkEnd w:id="34"/>
      <w:bookmarkStart w:id="35" w:name="_Toc21457"/>
      <w:r>
        <w:rPr>
          <w:rFonts w:hint="eastAsia"/>
        </w:rPr>
        <w:t>第四章</w:t>
      </w:r>
      <w:r>
        <w:rPr>
          <w:rFonts w:hint="eastAsia"/>
          <w:lang w:val="en-US" w:eastAsia="zh-CN"/>
        </w:rPr>
        <w:t xml:space="preserve"> </w:t>
      </w:r>
      <w:r>
        <w:rPr>
          <w:rFonts w:hint="eastAsia"/>
        </w:rPr>
        <w:t>磋商内容及采购需求</w:t>
      </w:r>
      <w:bookmarkEnd w:id="35"/>
    </w:p>
    <w:p>
      <w:pPr>
        <w:pStyle w:val="3"/>
        <w:keepNext w:val="0"/>
        <w:keepLines w:val="0"/>
        <w:pageBreakBefore w:val="0"/>
        <w:widowControl w:val="0"/>
        <w:kinsoku/>
        <w:wordWrap/>
        <w:overflowPunct/>
        <w:topLinePunct w:val="0"/>
        <w:autoSpaceDE w:val="0"/>
        <w:autoSpaceDN w:val="0"/>
        <w:bidi w:val="0"/>
        <w:adjustRightInd/>
        <w:snapToGrid/>
        <w:spacing w:before="0" w:after="0" w:line="333" w:lineRule="auto"/>
        <w:ind w:left="0" w:right="0" w:firstLine="566"/>
        <w:jc w:val="both"/>
        <w:textAlignment w:val="auto"/>
        <w:outlineLvl w:val="9"/>
        <w:rPr>
          <w:rFonts w:hint="eastAsia" w:ascii="宋体" w:hAnsi="宋体" w:eastAsia="宋体" w:cs="宋体"/>
          <w:spacing w:val="0"/>
        </w:rPr>
      </w:pPr>
    </w:p>
    <w:p>
      <w:pPr>
        <w:keepNext w:val="0"/>
        <w:keepLines w:val="0"/>
        <w:pageBreakBefore w:val="0"/>
        <w:kinsoku/>
        <w:overflowPunct/>
        <w:topLinePunct w:val="0"/>
        <w:autoSpaceDE w:val="0"/>
        <w:autoSpaceDN w:val="0"/>
        <w:bidi w:val="0"/>
        <w:adjustRightInd/>
        <w:snapToGrid/>
        <w:spacing w:before="0" w:line="360" w:lineRule="auto"/>
        <w:ind w:left="582"/>
        <w:textAlignment w:val="auto"/>
        <w:rPr>
          <w:rFonts w:ascii="宋体" w:hAnsi="宋体" w:eastAsia="宋体" w:cs="宋体"/>
          <w:spacing w:val="-2"/>
          <w:sz w:val="28"/>
          <w:szCs w:val="28"/>
        </w:rPr>
      </w:pPr>
      <w:r>
        <w:rPr>
          <w:rFonts w:hint="eastAsia" w:ascii="宋体" w:hAnsi="宋体" w:eastAsia="宋体" w:cs="宋体"/>
          <w:spacing w:val="-2"/>
          <w:sz w:val="28"/>
          <w:szCs w:val="28"/>
          <w:lang w:val="en-US" w:eastAsia="zh-CN"/>
        </w:rPr>
        <w:t xml:space="preserve">一、采购内容 </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spacing w:before="0" w:beforeAutospacing="0" w:after="0" w:afterAutospacing="0" w:line="360" w:lineRule="auto"/>
        <w:ind w:left="0" w:right="0" w:firstLine="384"/>
        <w:jc w:val="both"/>
        <w:textAlignment w:val="auto"/>
        <w:rPr>
          <w:rFonts w:hint="eastAsia" w:ascii="宋体" w:hAnsi="宋体" w:eastAsia="宋体" w:cs="宋体"/>
          <w:spacing w:val="-2"/>
          <w:sz w:val="28"/>
          <w:szCs w:val="28"/>
          <w:lang w:val="en-US" w:eastAsia="zh-CN"/>
        </w:rPr>
      </w:pPr>
      <w:r>
        <w:rPr>
          <w:rFonts w:ascii="宋体" w:hAnsi="宋体" w:eastAsia="宋体" w:cs="宋体"/>
          <w:spacing w:val="-2"/>
          <w:sz w:val="28"/>
          <w:szCs w:val="28"/>
          <w:lang w:val="en-US" w:eastAsia="zh-CN"/>
        </w:rPr>
        <w:t>1、项目概况：</w:t>
      </w:r>
      <w:r>
        <w:rPr>
          <w:rFonts w:hint="eastAsia" w:ascii="宋体" w:hAnsi="宋体" w:eastAsia="宋体" w:cs="宋体"/>
          <w:i w:val="0"/>
          <w:iCs w:val="0"/>
          <w:caps w:val="0"/>
          <w:color w:val="auto"/>
          <w:spacing w:val="0"/>
          <w:sz w:val="28"/>
          <w:szCs w:val="28"/>
          <w:shd w:val="clear" w:fill="FFFFFF"/>
        </w:rPr>
        <w:t>神木市大柳塔试验区石圪台村生态修复及土地复垦项目-监理</w:t>
      </w:r>
      <w:r>
        <w:rPr>
          <w:rFonts w:hint="eastAsia" w:ascii="宋体" w:hAnsi="宋体" w:eastAsia="宋体" w:cs="宋体"/>
          <w:i w:val="0"/>
          <w:iCs w:val="0"/>
          <w:caps w:val="0"/>
          <w:color w:val="auto"/>
          <w:spacing w:val="0"/>
          <w:sz w:val="28"/>
          <w:szCs w:val="28"/>
          <w:shd w:val="clear" w:fill="FFFFFF"/>
          <w:lang w:val="en-US" w:eastAsia="zh-CN"/>
        </w:rPr>
        <w:t>服务。</w:t>
      </w:r>
    </w:p>
    <w:p>
      <w:pPr>
        <w:keepNext w:val="0"/>
        <w:keepLines w:val="0"/>
        <w:pageBreakBefore w:val="0"/>
        <w:kinsoku/>
        <w:overflowPunct/>
        <w:topLinePunct w:val="0"/>
        <w:autoSpaceDE w:val="0"/>
        <w:autoSpaceDN w:val="0"/>
        <w:bidi w:val="0"/>
        <w:adjustRightInd/>
        <w:snapToGrid/>
        <w:spacing w:before="0" w:line="360" w:lineRule="auto"/>
        <w:ind w:left="582"/>
        <w:textAlignment w:val="auto"/>
        <w:rPr>
          <w:rFonts w:hint="eastAsia" w:ascii="宋体" w:hAnsi="宋体" w:eastAsia="宋体" w:cs="宋体"/>
          <w:spacing w:val="-2"/>
          <w:sz w:val="28"/>
          <w:szCs w:val="28"/>
          <w:lang w:val="en-US" w:eastAsia="zh-CN"/>
        </w:rPr>
      </w:pPr>
      <w:r>
        <w:rPr>
          <w:rFonts w:hint="eastAsia" w:ascii="宋体" w:hAnsi="宋体" w:eastAsia="宋体" w:cs="宋体"/>
          <w:spacing w:val="-2"/>
          <w:sz w:val="28"/>
          <w:szCs w:val="28"/>
          <w:lang w:val="en-US" w:eastAsia="zh-CN"/>
        </w:rPr>
        <w:t>2、项目地址：</w:t>
      </w:r>
      <w:r>
        <w:rPr>
          <w:rFonts w:hint="eastAsia" w:ascii="宋体" w:hAnsi="宋体" w:eastAsia="宋体" w:cs="宋体"/>
          <w:i w:val="0"/>
          <w:iCs w:val="0"/>
          <w:caps w:val="0"/>
          <w:color w:val="auto"/>
          <w:spacing w:val="0"/>
          <w:sz w:val="28"/>
          <w:szCs w:val="28"/>
          <w:shd w:val="clear" w:fill="FFFFFF"/>
        </w:rPr>
        <w:t>神木市大柳塔</w:t>
      </w:r>
      <w:r>
        <w:rPr>
          <w:rFonts w:hint="eastAsia" w:ascii="宋体" w:hAnsi="宋体" w:eastAsia="宋体" w:cs="宋体"/>
          <w:i w:val="0"/>
          <w:iCs w:val="0"/>
          <w:caps w:val="0"/>
          <w:color w:val="auto"/>
          <w:spacing w:val="0"/>
          <w:sz w:val="28"/>
          <w:szCs w:val="28"/>
          <w:shd w:val="clear" w:fill="FFFFFF"/>
          <w:lang w:val="en-US" w:eastAsia="zh-CN"/>
        </w:rPr>
        <w:t>镇</w:t>
      </w:r>
    </w:p>
    <w:p>
      <w:pPr>
        <w:keepNext w:val="0"/>
        <w:keepLines w:val="0"/>
        <w:pageBreakBefore w:val="0"/>
        <w:kinsoku/>
        <w:overflowPunct/>
        <w:topLinePunct w:val="0"/>
        <w:autoSpaceDE w:val="0"/>
        <w:autoSpaceDN w:val="0"/>
        <w:bidi w:val="0"/>
        <w:adjustRightInd/>
        <w:snapToGrid/>
        <w:spacing w:before="0" w:line="360" w:lineRule="auto"/>
        <w:ind w:left="582"/>
        <w:textAlignment w:val="auto"/>
        <w:rPr>
          <w:rFonts w:ascii="宋体" w:hAnsi="宋体" w:eastAsia="宋体" w:cs="宋体"/>
          <w:spacing w:val="-2"/>
          <w:sz w:val="28"/>
          <w:szCs w:val="28"/>
        </w:rPr>
      </w:pPr>
      <w:r>
        <w:rPr>
          <w:rFonts w:hint="eastAsia" w:ascii="宋体" w:hAnsi="宋体" w:eastAsia="宋体" w:cs="宋体"/>
          <w:spacing w:val="-2"/>
          <w:sz w:val="28"/>
          <w:szCs w:val="28"/>
          <w:lang w:val="en-US" w:eastAsia="zh-CN"/>
        </w:rPr>
        <w:t xml:space="preserve">3、本项目采购预算为：伍拾玖万元整（￥：590000 元） </w:t>
      </w:r>
    </w:p>
    <w:p>
      <w:pPr>
        <w:keepNext w:val="0"/>
        <w:keepLines w:val="0"/>
        <w:pageBreakBefore w:val="0"/>
        <w:kinsoku/>
        <w:overflowPunct/>
        <w:topLinePunct w:val="0"/>
        <w:autoSpaceDE w:val="0"/>
        <w:autoSpaceDN w:val="0"/>
        <w:bidi w:val="0"/>
        <w:adjustRightInd/>
        <w:snapToGrid/>
        <w:spacing w:before="0" w:line="360" w:lineRule="auto"/>
        <w:ind w:left="582"/>
        <w:textAlignment w:val="auto"/>
        <w:rPr>
          <w:rFonts w:ascii="宋体" w:hAnsi="宋体" w:eastAsia="宋体" w:cs="宋体"/>
          <w:spacing w:val="-2"/>
          <w:sz w:val="28"/>
          <w:szCs w:val="28"/>
        </w:rPr>
      </w:pPr>
      <w:r>
        <w:rPr>
          <w:rFonts w:hint="eastAsia" w:ascii="宋体" w:hAnsi="宋体" w:eastAsia="宋体" w:cs="宋体"/>
          <w:spacing w:val="-2"/>
          <w:sz w:val="28"/>
          <w:szCs w:val="28"/>
          <w:lang w:val="en-US" w:eastAsia="zh-CN"/>
        </w:rPr>
        <w:t xml:space="preserve">4、服务期：120日历天。 </w:t>
      </w:r>
    </w:p>
    <w:p>
      <w:pPr>
        <w:keepNext w:val="0"/>
        <w:keepLines w:val="0"/>
        <w:pageBreakBefore w:val="0"/>
        <w:kinsoku/>
        <w:overflowPunct/>
        <w:topLinePunct w:val="0"/>
        <w:autoSpaceDE w:val="0"/>
        <w:autoSpaceDN w:val="0"/>
        <w:bidi w:val="0"/>
        <w:adjustRightInd/>
        <w:snapToGrid/>
        <w:spacing w:before="0" w:line="360" w:lineRule="auto"/>
        <w:ind w:left="582"/>
        <w:textAlignment w:val="auto"/>
        <w:rPr>
          <w:rFonts w:ascii="宋体" w:hAnsi="宋体" w:eastAsia="宋体" w:cs="宋体"/>
          <w:spacing w:val="-2"/>
          <w:sz w:val="28"/>
          <w:szCs w:val="28"/>
        </w:rPr>
      </w:pPr>
      <w:r>
        <w:rPr>
          <w:rFonts w:hint="eastAsia" w:ascii="宋体" w:hAnsi="宋体" w:eastAsia="宋体" w:cs="宋体"/>
          <w:spacing w:val="-2"/>
          <w:sz w:val="28"/>
          <w:szCs w:val="28"/>
          <w:lang w:val="en-US" w:eastAsia="zh-CN"/>
        </w:rPr>
        <w:t xml:space="preserve">二、服务要求 </w:t>
      </w:r>
    </w:p>
    <w:p>
      <w:pPr>
        <w:keepNext w:val="0"/>
        <w:keepLines w:val="0"/>
        <w:pageBreakBefore w:val="0"/>
        <w:kinsoku/>
        <w:overflowPunct/>
        <w:topLinePunct w:val="0"/>
        <w:autoSpaceDE w:val="0"/>
        <w:autoSpaceDN w:val="0"/>
        <w:bidi w:val="0"/>
        <w:adjustRightInd/>
        <w:snapToGrid/>
        <w:spacing w:before="0" w:line="360" w:lineRule="auto"/>
        <w:ind w:firstLine="552" w:firstLineChars="200"/>
        <w:textAlignment w:val="auto"/>
        <w:rPr>
          <w:rFonts w:ascii="宋体" w:hAnsi="宋体" w:eastAsia="宋体" w:cs="宋体"/>
          <w:spacing w:val="-2"/>
          <w:sz w:val="28"/>
          <w:szCs w:val="28"/>
        </w:rPr>
      </w:pPr>
      <w:r>
        <w:rPr>
          <w:rFonts w:hint="eastAsia" w:ascii="宋体" w:hAnsi="宋体" w:eastAsia="宋体" w:cs="宋体"/>
          <w:spacing w:val="-2"/>
          <w:sz w:val="28"/>
          <w:szCs w:val="28"/>
          <w:lang w:val="en-US" w:eastAsia="zh-CN"/>
        </w:rPr>
        <w:t xml:space="preserve">1、要求服务商对本工程施工、进度、质量安全进行控制，参与施工阶段合同签订并及时协调参建各方的关系。严格执行国家有关规定。 </w:t>
      </w:r>
    </w:p>
    <w:p>
      <w:pPr>
        <w:keepNext w:val="0"/>
        <w:keepLines w:val="0"/>
        <w:pageBreakBefore w:val="0"/>
        <w:kinsoku/>
        <w:overflowPunct/>
        <w:topLinePunct w:val="0"/>
        <w:autoSpaceDE w:val="0"/>
        <w:autoSpaceDN w:val="0"/>
        <w:bidi w:val="0"/>
        <w:adjustRightInd/>
        <w:snapToGrid/>
        <w:spacing w:before="0" w:line="360" w:lineRule="auto"/>
        <w:ind w:firstLine="552" w:firstLineChars="200"/>
        <w:textAlignment w:val="auto"/>
        <w:rPr>
          <w:rFonts w:ascii="宋体" w:hAnsi="宋体" w:eastAsia="宋体" w:cs="宋体"/>
          <w:spacing w:val="-2"/>
          <w:sz w:val="28"/>
          <w:szCs w:val="28"/>
        </w:rPr>
      </w:pPr>
      <w:r>
        <w:rPr>
          <w:rFonts w:hint="eastAsia" w:ascii="宋体" w:hAnsi="宋体" w:eastAsia="宋体" w:cs="宋体"/>
          <w:spacing w:val="-2"/>
          <w:sz w:val="28"/>
          <w:szCs w:val="28"/>
          <w:lang w:val="en-US" w:eastAsia="zh-CN"/>
        </w:rPr>
        <w:t xml:space="preserve">2、工程进度控制：根据工程建设合同总进度计划，编制控制性进度目标和施工计划，并审查批准成交服务商提出的施工实施进度计划和检查其实施情况。督促成交服务商采取确实措施，实现合同的工期目标要求。当实施进度发生较大偏差时，及时向采购人提出调整控制性进度计划的建议意见，经采购人批准后，完成进度计划的调整。 </w:t>
      </w:r>
    </w:p>
    <w:p>
      <w:pPr>
        <w:keepNext w:val="0"/>
        <w:keepLines w:val="0"/>
        <w:pageBreakBefore w:val="0"/>
        <w:kinsoku/>
        <w:overflowPunct/>
        <w:topLinePunct w:val="0"/>
        <w:autoSpaceDE w:val="0"/>
        <w:autoSpaceDN w:val="0"/>
        <w:bidi w:val="0"/>
        <w:adjustRightInd/>
        <w:snapToGrid/>
        <w:spacing w:before="0" w:line="360" w:lineRule="auto"/>
        <w:ind w:firstLine="552" w:firstLineChars="200"/>
        <w:textAlignment w:val="auto"/>
        <w:rPr>
          <w:rFonts w:ascii="宋体" w:hAnsi="宋体" w:eastAsia="宋体" w:cs="宋体"/>
          <w:spacing w:val="-2"/>
          <w:sz w:val="28"/>
          <w:szCs w:val="28"/>
        </w:rPr>
      </w:pPr>
      <w:r>
        <w:rPr>
          <w:rFonts w:hint="eastAsia" w:ascii="宋体" w:hAnsi="宋体" w:eastAsia="宋体" w:cs="宋体"/>
          <w:spacing w:val="-2"/>
          <w:sz w:val="28"/>
          <w:szCs w:val="28"/>
          <w:lang w:val="en-US" w:eastAsia="zh-CN"/>
        </w:rPr>
        <w:t xml:space="preserve">3、施工质量控制：审查成交服务商的质量保证体系和措施，核实质量文件；依据工程建设合同文件、设计文件、技术标准，对施工的全过程进行检查，对重要工程部位和主要工序进行跟踪监督。凡有隐蔽工程的，在施工过程中监理人员必须到场，如有违反扣除合同总价 1%（并附影像资料）。 </w:t>
      </w:r>
    </w:p>
    <w:p>
      <w:pPr>
        <w:keepNext w:val="0"/>
        <w:keepLines w:val="0"/>
        <w:pageBreakBefore w:val="0"/>
        <w:kinsoku/>
        <w:overflowPunct/>
        <w:topLinePunct w:val="0"/>
        <w:autoSpaceDE w:val="0"/>
        <w:autoSpaceDN w:val="0"/>
        <w:bidi w:val="0"/>
        <w:adjustRightInd/>
        <w:snapToGrid/>
        <w:spacing w:before="0" w:line="360" w:lineRule="auto"/>
        <w:ind w:firstLine="552" w:firstLineChars="200"/>
        <w:textAlignment w:val="auto"/>
        <w:rPr>
          <w:rFonts w:ascii="宋体" w:hAnsi="宋体" w:eastAsia="宋体" w:cs="宋体"/>
          <w:spacing w:val="-2"/>
          <w:sz w:val="28"/>
          <w:szCs w:val="28"/>
        </w:rPr>
      </w:pPr>
      <w:r>
        <w:rPr>
          <w:rFonts w:hint="eastAsia" w:ascii="宋体" w:hAnsi="宋体" w:eastAsia="宋体" w:cs="宋体"/>
          <w:spacing w:val="-2"/>
          <w:sz w:val="28"/>
          <w:szCs w:val="28"/>
          <w:lang w:val="en-US" w:eastAsia="zh-CN"/>
        </w:rPr>
        <w:t xml:space="preserve">4、施工安全监督：检查施工安全措施、劳动防护和环境保护措施，并提出建议；参加重大的安全事故调查。 </w:t>
      </w:r>
    </w:p>
    <w:p>
      <w:pPr>
        <w:keepNext w:val="0"/>
        <w:keepLines w:val="0"/>
        <w:pageBreakBefore w:val="0"/>
        <w:kinsoku/>
        <w:overflowPunct/>
        <w:topLinePunct w:val="0"/>
        <w:autoSpaceDE w:val="0"/>
        <w:autoSpaceDN w:val="0"/>
        <w:bidi w:val="0"/>
        <w:adjustRightInd/>
        <w:snapToGrid/>
        <w:spacing w:before="0" w:line="360" w:lineRule="auto"/>
        <w:ind w:firstLine="552" w:firstLineChars="200"/>
        <w:textAlignment w:val="auto"/>
        <w:rPr>
          <w:rFonts w:ascii="宋体" w:hAnsi="宋体" w:eastAsia="宋体" w:cs="宋体"/>
          <w:spacing w:val="-2"/>
          <w:sz w:val="28"/>
          <w:szCs w:val="28"/>
        </w:rPr>
      </w:pPr>
      <w:r>
        <w:rPr>
          <w:rFonts w:hint="eastAsia" w:ascii="宋体" w:hAnsi="宋体" w:eastAsia="宋体" w:cs="宋体"/>
          <w:spacing w:val="-2"/>
          <w:sz w:val="28"/>
          <w:szCs w:val="28"/>
          <w:lang w:val="en-US" w:eastAsia="zh-CN"/>
        </w:rPr>
        <w:t xml:space="preserve">5、主持监理合同授权范围内工程建设各方的协调工作，编制施工协调会议纪要。 </w:t>
      </w:r>
    </w:p>
    <w:p>
      <w:pPr>
        <w:keepNext w:val="0"/>
        <w:keepLines w:val="0"/>
        <w:pageBreakBefore w:val="0"/>
        <w:kinsoku/>
        <w:overflowPunct/>
        <w:topLinePunct w:val="0"/>
        <w:autoSpaceDE w:val="0"/>
        <w:autoSpaceDN w:val="0"/>
        <w:bidi w:val="0"/>
        <w:adjustRightInd/>
        <w:snapToGrid/>
        <w:spacing w:before="0" w:line="360" w:lineRule="auto"/>
        <w:ind w:firstLine="552" w:firstLineChars="200"/>
        <w:textAlignment w:val="auto"/>
        <w:rPr>
          <w:rFonts w:ascii="宋体" w:hAnsi="宋体" w:eastAsia="宋体" w:cs="宋体"/>
          <w:spacing w:val="-2"/>
          <w:sz w:val="28"/>
          <w:szCs w:val="28"/>
        </w:rPr>
      </w:pPr>
      <w:r>
        <w:rPr>
          <w:rFonts w:hint="eastAsia" w:ascii="宋体" w:hAnsi="宋体" w:eastAsia="宋体" w:cs="宋体"/>
          <w:spacing w:val="-2"/>
          <w:sz w:val="28"/>
          <w:szCs w:val="28"/>
          <w:lang w:val="en-US" w:eastAsia="zh-CN"/>
        </w:rPr>
        <w:t xml:space="preserve">6、协助采购人按国家规定进行工程各阶段验收及竣工验收，审查设计单位和成交 服务商编制的竣工图纸和资料。如发生因监理原因造成的失误，每次扣除合同总价的1%。 </w:t>
      </w:r>
    </w:p>
    <w:p>
      <w:pPr>
        <w:keepNext w:val="0"/>
        <w:keepLines w:val="0"/>
        <w:pageBreakBefore w:val="0"/>
        <w:kinsoku/>
        <w:overflowPunct/>
        <w:topLinePunct w:val="0"/>
        <w:autoSpaceDE w:val="0"/>
        <w:autoSpaceDN w:val="0"/>
        <w:bidi w:val="0"/>
        <w:adjustRightInd/>
        <w:snapToGrid/>
        <w:spacing w:before="0" w:line="360" w:lineRule="auto"/>
        <w:ind w:firstLine="552" w:firstLineChars="200"/>
        <w:textAlignment w:val="auto"/>
        <w:rPr>
          <w:rFonts w:ascii="宋体" w:hAnsi="宋体" w:eastAsia="宋体" w:cs="宋体"/>
          <w:spacing w:val="-2"/>
          <w:sz w:val="28"/>
          <w:szCs w:val="28"/>
        </w:rPr>
      </w:pPr>
      <w:r>
        <w:rPr>
          <w:rFonts w:hint="eastAsia" w:ascii="宋体" w:hAnsi="宋体" w:eastAsia="宋体" w:cs="宋体"/>
          <w:spacing w:val="-2"/>
          <w:sz w:val="28"/>
          <w:szCs w:val="28"/>
          <w:lang w:val="en-US" w:eastAsia="zh-CN"/>
        </w:rPr>
        <w:t xml:space="preserve">7、信息管理：做好施工现场记录与信息反馈；按照监理合同的要求编制监理报告；按期整编工程资料和工程档案，做好文、录、表、单的日常管理，并在期限届满时移交采购人。 </w:t>
      </w:r>
    </w:p>
    <w:p>
      <w:pPr>
        <w:keepNext w:val="0"/>
        <w:keepLines w:val="0"/>
        <w:pageBreakBefore w:val="0"/>
        <w:kinsoku/>
        <w:overflowPunct/>
        <w:topLinePunct w:val="0"/>
        <w:autoSpaceDE w:val="0"/>
        <w:autoSpaceDN w:val="0"/>
        <w:bidi w:val="0"/>
        <w:adjustRightInd/>
        <w:snapToGrid/>
        <w:spacing w:before="0" w:line="360" w:lineRule="auto"/>
        <w:ind w:firstLine="552" w:firstLineChars="200"/>
        <w:textAlignment w:val="auto"/>
        <w:rPr>
          <w:rFonts w:ascii="宋体" w:hAnsi="宋体" w:eastAsia="宋体" w:cs="宋体"/>
          <w:spacing w:val="-2"/>
          <w:sz w:val="28"/>
          <w:szCs w:val="28"/>
        </w:rPr>
      </w:pPr>
      <w:r>
        <w:rPr>
          <w:rFonts w:hint="eastAsia" w:ascii="宋体" w:hAnsi="宋体" w:eastAsia="宋体" w:cs="宋体"/>
          <w:spacing w:val="-2"/>
          <w:sz w:val="28"/>
          <w:szCs w:val="28"/>
          <w:lang w:val="en-US" w:eastAsia="zh-CN"/>
        </w:rPr>
        <w:t xml:space="preserve">8、成交服务商不得对本工程监理工作进行分包或转包，必须全过程进行监理。 </w:t>
      </w:r>
    </w:p>
    <w:p>
      <w:pPr>
        <w:keepNext w:val="0"/>
        <w:keepLines w:val="0"/>
        <w:pageBreakBefore w:val="0"/>
        <w:kinsoku/>
        <w:overflowPunct/>
        <w:topLinePunct w:val="0"/>
        <w:autoSpaceDE w:val="0"/>
        <w:autoSpaceDN w:val="0"/>
        <w:bidi w:val="0"/>
        <w:adjustRightInd/>
        <w:snapToGrid/>
        <w:spacing w:before="0" w:line="360" w:lineRule="auto"/>
        <w:ind w:firstLine="552" w:firstLineChars="200"/>
        <w:textAlignment w:val="auto"/>
        <w:rPr>
          <w:rFonts w:ascii="宋体" w:hAnsi="宋体" w:eastAsia="宋体" w:cs="宋体"/>
          <w:spacing w:val="-2"/>
          <w:sz w:val="28"/>
          <w:szCs w:val="28"/>
        </w:rPr>
      </w:pPr>
      <w:r>
        <w:rPr>
          <w:rFonts w:hint="eastAsia" w:ascii="宋体" w:hAnsi="宋体" w:eastAsia="宋体" w:cs="宋体"/>
          <w:spacing w:val="-2"/>
          <w:sz w:val="28"/>
          <w:szCs w:val="28"/>
          <w:lang w:val="en-US" w:eastAsia="zh-CN"/>
        </w:rPr>
        <w:t xml:space="preserve">9、成交服务商在招标文件中承诺用于本工程的仪器设备，必须与监理人员同时到场，并服务至工程竣工，否则视为违约。 </w:t>
      </w:r>
    </w:p>
    <w:p>
      <w:pPr>
        <w:keepNext w:val="0"/>
        <w:keepLines w:val="0"/>
        <w:pageBreakBefore w:val="0"/>
        <w:kinsoku/>
        <w:overflowPunct/>
        <w:topLinePunct w:val="0"/>
        <w:autoSpaceDE w:val="0"/>
        <w:autoSpaceDN w:val="0"/>
        <w:bidi w:val="0"/>
        <w:adjustRightInd/>
        <w:snapToGrid/>
        <w:spacing w:before="0" w:line="360" w:lineRule="auto"/>
        <w:ind w:firstLine="552" w:firstLineChars="200"/>
        <w:textAlignment w:val="auto"/>
        <w:rPr>
          <w:rFonts w:ascii="宋体" w:hAnsi="宋体" w:eastAsia="宋体" w:cs="宋体"/>
          <w:spacing w:val="-2"/>
          <w:sz w:val="28"/>
          <w:szCs w:val="28"/>
        </w:rPr>
      </w:pPr>
      <w:r>
        <w:rPr>
          <w:rFonts w:hint="eastAsia" w:ascii="宋体" w:hAnsi="宋体" w:eastAsia="宋体" w:cs="宋体"/>
          <w:spacing w:val="-2"/>
          <w:sz w:val="28"/>
          <w:szCs w:val="28"/>
          <w:lang w:val="en-US" w:eastAsia="zh-CN"/>
        </w:rPr>
        <w:t xml:space="preserve">10、其他要求：投标单位中标后，施工期间该项目的主要管理人员项目总监理工程师需持证上岗且在施工期间常驻工地。 </w:t>
      </w:r>
    </w:p>
    <w:p>
      <w:pPr>
        <w:keepNext w:val="0"/>
        <w:keepLines w:val="0"/>
        <w:pageBreakBefore w:val="0"/>
        <w:kinsoku/>
        <w:overflowPunct/>
        <w:topLinePunct w:val="0"/>
        <w:autoSpaceDE w:val="0"/>
        <w:autoSpaceDN w:val="0"/>
        <w:bidi w:val="0"/>
        <w:adjustRightInd/>
        <w:snapToGrid/>
        <w:spacing w:before="0" w:line="360" w:lineRule="auto"/>
        <w:ind w:left="582"/>
        <w:textAlignment w:val="auto"/>
        <w:rPr>
          <w:rFonts w:ascii="宋体" w:hAnsi="宋体" w:eastAsia="宋体" w:cs="宋体"/>
          <w:spacing w:val="-2"/>
          <w:sz w:val="28"/>
          <w:szCs w:val="28"/>
        </w:rPr>
      </w:pPr>
      <w:r>
        <w:rPr>
          <w:rFonts w:hint="eastAsia" w:ascii="宋体" w:hAnsi="宋体" w:eastAsia="宋体" w:cs="宋体"/>
          <w:spacing w:val="-2"/>
          <w:sz w:val="28"/>
          <w:szCs w:val="28"/>
          <w:lang w:val="en-US" w:eastAsia="zh-CN"/>
        </w:rPr>
        <w:t xml:space="preserve">三、相关要求 </w:t>
      </w:r>
    </w:p>
    <w:p>
      <w:pPr>
        <w:keepNext w:val="0"/>
        <w:keepLines w:val="0"/>
        <w:pageBreakBefore w:val="0"/>
        <w:kinsoku/>
        <w:overflowPunct/>
        <w:topLinePunct w:val="0"/>
        <w:autoSpaceDE w:val="0"/>
        <w:autoSpaceDN w:val="0"/>
        <w:bidi w:val="0"/>
        <w:adjustRightInd/>
        <w:snapToGrid/>
        <w:spacing w:before="0" w:line="360" w:lineRule="auto"/>
        <w:ind w:firstLine="552" w:firstLineChars="200"/>
        <w:textAlignment w:val="auto"/>
        <w:rPr>
          <w:rFonts w:ascii="宋体" w:hAnsi="宋体" w:eastAsia="宋体" w:cs="宋体"/>
          <w:spacing w:val="-2"/>
          <w:sz w:val="28"/>
          <w:szCs w:val="28"/>
        </w:rPr>
      </w:pPr>
      <w:r>
        <w:rPr>
          <w:rFonts w:hint="eastAsia" w:ascii="宋体" w:hAnsi="宋体" w:eastAsia="宋体" w:cs="宋体"/>
          <w:spacing w:val="-2"/>
          <w:sz w:val="28"/>
          <w:szCs w:val="28"/>
          <w:lang w:val="en-US" w:eastAsia="zh-CN"/>
        </w:rPr>
        <w:t xml:space="preserve">1、本合同适用的法律及监理依据： </w:t>
      </w:r>
    </w:p>
    <w:p>
      <w:pPr>
        <w:keepNext w:val="0"/>
        <w:keepLines w:val="0"/>
        <w:pageBreakBefore w:val="0"/>
        <w:kinsoku/>
        <w:overflowPunct/>
        <w:topLinePunct w:val="0"/>
        <w:autoSpaceDE w:val="0"/>
        <w:autoSpaceDN w:val="0"/>
        <w:bidi w:val="0"/>
        <w:adjustRightInd/>
        <w:snapToGrid/>
        <w:spacing w:before="0" w:line="360" w:lineRule="auto"/>
        <w:ind w:firstLine="552" w:firstLineChars="200"/>
        <w:textAlignment w:val="auto"/>
        <w:rPr>
          <w:rFonts w:ascii="宋体" w:hAnsi="宋体" w:eastAsia="宋体" w:cs="宋体"/>
          <w:spacing w:val="-2"/>
          <w:sz w:val="28"/>
          <w:szCs w:val="28"/>
        </w:rPr>
      </w:pPr>
      <w:r>
        <w:rPr>
          <w:rFonts w:hint="eastAsia" w:ascii="宋体" w:hAnsi="宋体" w:eastAsia="宋体" w:cs="宋体"/>
          <w:spacing w:val="-2"/>
          <w:sz w:val="28"/>
          <w:szCs w:val="28"/>
          <w:lang w:val="en-US" w:eastAsia="zh-CN"/>
        </w:rPr>
        <w:t xml:space="preserve">《建设工程监理规范》、《建筑法》、《合同法》及国家、陕西省、安康市颁布现行的与监理工作有关的法律、法规、标准、规范和规程，施工合同，经批准的设计文件（含设计变更）等。本工程所执行的标准、规范为： </w:t>
      </w:r>
    </w:p>
    <w:p>
      <w:pPr>
        <w:keepNext w:val="0"/>
        <w:keepLines w:val="0"/>
        <w:pageBreakBefore w:val="0"/>
        <w:kinsoku/>
        <w:overflowPunct/>
        <w:topLinePunct w:val="0"/>
        <w:autoSpaceDE w:val="0"/>
        <w:autoSpaceDN w:val="0"/>
        <w:bidi w:val="0"/>
        <w:adjustRightInd/>
        <w:snapToGrid/>
        <w:spacing w:before="0" w:line="360" w:lineRule="auto"/>
        <w:ind w:firstLine="552" w:firstLineChars="200"/>
        <w:textAlignment w:val="auto"/>
        <w:rPr>
          <w:rFonts w:ascii="宋体" w:hAnsi="宋体" w:eastAsia="宋体" w:cs="宋体"/>
          <w:spacing w:val="-2"/>
          <w:sz w:val="28"/>
          <w:szCs w:val="28"/>
        </w:rPr>
      </w:pPr>
      <w:r>
        <w:rPr>
          <w:rFonts w:hint="eastAsia" w:ascii="宋体" w:hAnsi="宋体" w:eastAsia="宋体" w:cs="宋体"/>
          <w:spacing w:val="-2"/>
          <w:sz w:val="28"/>
          <w:szCs w:val="28"/>
          <w:lang w:val="en-US" w:eastAsia="zh-CN"/>
        </w:rPr>
        <w:t xml:space="preserve">（1）《建设工程监理规范》GB/T50319-2013 </w:t>
      </w:r>
    </w:p>
    <w:p>
      <w:pPr>
        <w:keepNext w:val="0"/>
        <w:keepLines w:val="0"/>
        <w:pageBreakBefore w:val="0"/>
        <w:kinsoku/>
        <w:overflowPunct/>
        <w:topLinePunct w:val="0"/>
        <w:autoSpaceDE w:val="0"/>
        <w:autoSpaceDN w:val="0"/>
        <w:bidi w:val="0"/>
        <w:adjustRightInd/>
        <w:snapToGrid/>
        <w:spacing w:before="0" w:line="360" w:lineRule="auto"/>
        <w:ind w:firstLine="552" w:firstLineChars="200"/>
        <w:textAlignment w:val="auto"/>
        <w:rPr>
          <w:rFonts w:hint="eastAsia" w:ascii="宋体" w:hAnsi="宋体" w:eastAsia="宋体" w:cs="宋体"/>
          <w:spacing w:val="-2"/>
          <w:sz w:val="28"/>
          <w:szCs w:val="28"/>
          <w:lang w:val="en-US" w:eastAsia="zh-CN"/>
        </w:rPr>
      </w:pPr>
      <w:r>
        <w:rPr>
          <w:rFonts w:hint="eastAsia" w:ascii="宋体" w:hAnsi="宋体" w:eastAsia="宋体" w:cs="宋体"/>
          <w:spacing w:val="-2"/>
          <w:sz w:val="28"/>
          <w:szCs w:val="28"/>
          <w:lang w:val="en-US" w:eastAsia="zh-CN"/>
        </w:rPr>
        <w:t>（2）《建筑工程质量验收统一标准》GB50300-2013</w:t>
      </w:r>
    </w:p>
    <w:p>
      <w:pPr>
        <w:keepNext w:val="0"/>
        <w:keepLines w:val="0"/>
        <w:pageBreakBefore w:val="0"/>
        <w:kinsoku/>
        <w:overflowPunct/>
        <w:topLinePunct w:val="0"/>
        <w:autoSpaceDE w:val="0"/>
        <w:autoSpaceDN w:val="0"/>
        <w:bidi w:val="0"/>
        <w:adjustRightInd/>
        <w:snapToGrid/>
        <w:spacing w:before="0" w:line="360" w:lineRule="auto"/>
        <w:ind w:firstLine="552" w:firstLineChars="200"/>
        <w:textAlignment w:val="auto"/>
        <w:rPr>
          <w:rFonts w:hint="eastAsia" w:ascii="宋体" w:hAnsi="宋体" w:eastAsia="宋体" w:cs="宋体"/>
          <w:spacing w:val="-2"/>
          <w:sz w:val="28"/>
          <w:szCs w:val="28"/>
          <w:lang w:val="en-US" w:eastAsia="zh-CN"/>
        </w:rPr>
      </w:pPr>
    </w:p>
    <w:p>
      <w:pPr>
        <w:keepNext w:val="0"/>
        <w:keepLines w:val="0"/>
        <w:pageBreakBefore w:val="0"/>
        <w:kinsoku/>
        <w:overflowPunct/>
        <w:topLinePunct w:val="0"/>
        <w:autoSpaceDE w:val="0"/>
        <w:autoSpaceDN w:val="0"/>
        <w:bidi w:val="0"/>
        <w:adjustRightInd/>
        <w:snapToGrid/>
        <w:spacing w:before="0" w:line="360" w:lineRule="auto"/>
        <w:ind w:firstLine="552" w:firstLineChars="200"/>
        <w:textAlignment w:val="auto"/>
        <w:rPr>
          <w:rFonts w:hint="eastAsia" w:ascii="宋体" w:hAnsi="宋体" w:eastAsia="宋体" w:cs="宋体"/>
          <w:spacing w:val="-2"/>
          <w:sz w:val="28"/>
          <w:szCs w:val="28"/>
          <w:lang w:val="en-US" w:eastAsia="zh-CN"/>
        </w:rPr>
      </w:pPr>
    </w:p>
    <w:p>
      <w:pPr>
        <w:keepNext w:val="0"/>
        <w:keepLines w:val="0"/>
        <w:pageBreakBefore w:val="0"/>
        <w:kinsoku/>
        <w:overflowPunct/>
        <w:topLinePunct w:val="0"/>
        <w:autoSpaceDE w:val="0"/>
        <w:autoSpaceDN w:val="0"/>
        <w:bidi w:val="0"/>
        <w:adjustRightInd/>
        <w:snapToGrid/>
        <w:spacing w:before="0" w:line="360" w:lineRule="auto"/>
        <w:ind w:firstLine="552" w:firstLineChars="200"/>
        <w:textAlignment w:val="auto"/>
        <w:rPr>
          <w:rFonts w:hint="eastAsia" w:ascii="宋体" w:hAnsi="宋体" w:eastAsia="宋体" w:cs="宋体"/>
          <w:spacing w:val="-2"/>
          <w:sz w:val="28"/>
          <w:szCs w:val="28"/>
          <w:lang w:val="en-US" w:eastAsia="zh-CN"/>
        </w:rPr>
      </w:pPr>
    </w:p>
    <w:p>
      <w:pPr>
        <w:keepNext w:val="0"/>
        <w:keepLines w:val="0"/>
        <w:pageBreakBefore w:val="0"/>
        <w:kinsoku/>
        <w:overflowPunct/>
        <w:topLinePunct w:val="0"/>
        <w:autoSpaceDE w:val="0"/>
        <w:autoSpaceDN w:val="0"/>
        <w:bidi w:val="0"/>
        <w:adjustRightInd/>
        <w:snapToGrid/>
        <w:spacing w:before="0" w:line="360" w:lineRule="auto"/>
        <w:ind w:firstLine="552" w:firstLineChars="200"/>
        <w:textAlignment w:val="auto"/>
        <w:rPr>
          <w:rFonts w:hint="eastAsia" w:ascii="宋体" w:hAnsi="宋体" w:eastAsia="宋体" w:cs="宋体"/>
          <w:spacing w:val="-2"/>
          <w:sz w:val="28"/>
          <w:szCs w:val="28"/>
          <w:lang w:val="en-US" w:eastAsia="zh-CN"/>
        </w:rPr>
      </w:pPr>
    </w:p>
    <w:p>
      <w:pPr>
        <w:keepNext w:val="0"/>
        <w:keepLines w:val="0"/>
        <w:pageBreakBefore w:val="0"/>
        <w:kinsoku/>
        <w:overflowPunct/>
        <w:topLinePunct w:val="0"/>
        <w:autoSpaceDE w:val="0"/>
        <w:autoSpaceDN w:val="0"/>
        <w:bidi w:val="0"/>
        <w:adjustRightInd/>
        <w:snapToGrid/>
        <w:spacing w:before="0" w:line="360" w:lineRule="auto"/>
        <w:ind w:firstLine="552" w:firstLineChars="200"/>
        <w:textAlignment w:val="auto"/>
        <w:rPr>
          <w:rFonts w:hint="eastAsia" w:ascii="宋体" w:hAnsi="宋体" w:eastAsia="宋体" w:cs="宋体"/>
          <w:spacing w:val="-2"/>
          <w:sz w:val="28"/>
          <w:szCs w:val="28"/>
          <w:lang w:val="en-US" w:eastAsia="zh-CN"/>
        </w:rPr>
      </w:pPr>
    </w:p>
    <w:p>
      <w:pPr>
        <w:keepNext w:val="0"/>
        <w:keepLines w:val="0"/>
        <w:pageBreakBefore w:val="0"/>
        <w:kinsoku/>
        <w:overflowPunct/>
        <w:topLinePunct w:val="0"/>
        <w:autoSpaceDE w:val="0"/>
        <w:autoSpaceDN w:val="0"/>
        <w:bidi w:val="0"/>
        <w:adjustRightInd/>
        <w:snapToGrid/>
        <w:spacing w:before="0" w:line="360" w:lineRule="auto"/>
        <w:jc w:val="center"/>
        <w:textAlignment w:val="auto"/>
        <w:rPr>
          <w:rFonts w:hint="eastAsia" w:ascii="仿宋" w:hAnsi="仿宋" w:eastAsia="宋体" w:cs="仿宋"/>
          <w:b/>
          <w:sz w:val="44"/>
          <w:szCs w:val="96"/>
          <w:lang w:val="en-US" w:eastAsia="zh-CN" w:bidi="zh-CN"/>
        </w:rPr>
      </w:pPr>
      <w:r>
        <w:rPr>
          <w:rFonts w:hint="eastAsia" w:ascii="仿宋" w:hAnsi="仿宋" w:eastAsia="宋体" w:cs="仿宋"/>
          <w:b/>
          <w:sz w:val="44"/>
          <w:szCs w:val="96"/>
          <w:lang w:val="en-US" w:eastAsia="zh-CN" w:bidi="zh-CN"/>
        </w:rPr>
        <w:t>第五章合同基本条款</w:t>
      </w:r>
    </w:p>
    <w:p>
      <w:pPr>
        <w:pStyle w:val="2"/>
        <w:ind w:left="0" w:leftChars="0" w:firstLine="0" w:firstLineChars="0"/>
        <w:rPr>
          <w:rFonts w:hint="eastAsia" w:ascii="宋体" w:hAnsi="宋体" w:eastAsia="宋体" w:cs="宋体"/>
          <w:sz w:val="28"/>
          <w:szCs w:val="28"/>
          <w:lang w:val="en-US" w:eastAsia="zh-CN"/>
        </w:rPr>
      </w:pPr>
    </w:p>
    <w:p>
      <w:pPr>
        <w:spacing w:line="500" w:lineRule="exact"/>
        <w:jc w:val="center"/>
        <w:rPr>
          <w:rFonts w:hint="eastAsia" w:ascii="宋体" w:hAnsi="宋体" w:eastAsia="宋体" w:cs="宋体"/>
          <w:b/>
          <w:bCs/>
          <w:sz w:val="52"/>
          <w:szCs w:val="52"/>
        </w:rPr>
      </w:pPr>
    </w:p>
    <w:p>
      <w:pPr>
        <w:spacing w:line="500" w:lineRule="exact"/>
        <w:jc w:val="center"/>
        <w:rPr>
          <w:rFonts w:hint="eastAsia" w:ascii="宋体" w:hAnsi="宋体" w:eastAsia="宋体" w:cs="宋体"/>
          <w:b/>
          <w:bCs/>
          <w:sz w:val="52"/>
          <w:szCs w:val="52"/>
        </w:rPr>
      </w:pPr>
    </w:p>
    <w:p>
      <w:pPr>
        <w:spacing w:line="960" w:lineRule="exact"/>
        <w:jc w:val="center"/>
        <w:rPr>
          <w:rFonts w:hint="eastAsia" w:ascii="宋体" w:hAnsi="宋体" w:eastAsia="宋体" w:cs="宋体"/>
          <w:b/>
          <w:bCs/>
          <w:sz w:val="52"/>
          <w:szCs w:val="52"/>
        </w:rPr>
      </w:pPr>
    </w:p>
    <w:p>
      <w:pPr>
        <w:spacing w:line="960" w:lineRule="exact"/>
        <w:jc w:val="center"/>
        <w:rPr>
          <w:rFonts w:hint="eastAsia" w:ascii="宋体" w:hAnsi="宋体" w:eastAsia="宋体" w:cs="宋体"/>
          <w:b/>
          <w:bCs/>
          <w:sz w:val="72"/>
          <w:szCs w:val="72"/>
        </w:rPr>
      </w:pPr>
      <w:r>
        <w:rPr>
          <w:rFonts w:hint="eastAsia" w:ascii="宋体" w:hAnsi="宋体" w:eastAsia="宋体" w:cs="宋体"/>
          <w:b/>
          <w:bCs/>
          <w:sz w:val="72"/>
          <w:szCs w:val="72"/>
        </w:rPr>
        <w:t>建设工程监理合同</w:t>
      </w:r>
    </w:p>
    <w:p>
      <w:pPr>
        <w:spacing w:line="500" w:lineRule="exact"/>
        <w:jc w:val="center"/>
        <w:rPr>
          <w:rFonts w:hint="eastAsia" w:ascii="宋体" w:hAnsi="宋体" w:eastAsia="宋体" w:cs="宋体"/>
          <w:bCs/>
          <w:sz w:val="72"/>
          <w:szCs w:val="72"/>
        </w:rPr>
      </w:pPr>
    </w:p>
    <w:p>
      <w:pPr>
        <w:spacing w:line="500" w:lineRule="exact"/>
        <w:jc w:val="center"/>
        <w:rPr>
          <w:rFonts w:hint="eastAsia" w:ascii="宋体" w:hAnsi="宋体" w:eastAsia="宋体" w:cs="宋体"/>
          <w:b/>
          <w:bCs/>
          <w:sz w:val="24"/>
        </w:rPr>
      </w:pPr>
    </w:p>
    <w:p>
      <w:pPr>
        <w:spacing w:line="500" w:lineRule="exact"/>
        <w:jc w:val="center"/>
        <w:rPr>
          <w:rFonts w:hint="eastAsia" w:ascii="宋体" w:hAnsi="宋体" w:eastAsia="宋体" w:cs="宋体"/>
          <w:b/>
          <w:bCs/>
          <w:sz w:val="24"/>
        </w:rPr>
      </w:pPr>
    </w:p>
    <w:p>
      <w:pPr>
        <w:spacing w:line="500" w:lineRule="exact"/>
        <w:jc w:val="center"/>
        <w:rPr>
          <w:rFonts w:hint="eastAsia" w:ascii="宋体" w:hAnsi="宋体" w:eastAsia="宋体" w:cs="宋体"/>
          <w:b/>
          <w:bCs/>
          <w:sz w:val="24"/>
        </w:rPr>
      </w:pPr>
    </w:p>
    <w:p>
      <w:pPr>
        <w:spacing w:line="500" w:lineRule="exact"/>
        <w:jc w:val="center"/>
        <w:rPr>
          <w:rFonts w:hint="eastAsia" w:ascii="宋体" w:hAnsi="宋体" w:eastAsia="宋体" w:cs="宋体"/>
          <w:b/>
          <w:bCs/>
          <w:sz w:val="24"/>
        </w:rPr>
      </w:pPr>
    </w:p>
    <w:p>
      <w:pPr>
        <w:spacing w:line="500" w:lineRule="exact"/>
        <w:jc w:val="center"/>
        <w:rPr>
          <w:rFonts w:hint="eastAsia" w:ascii="宋体" w:hAnsi="宋体" w:eastAsia="宋体" w:cs="宋体"/>
          <w:b/>
          <w:bCs/>
          <w:sz w:val="24"/>
        </w:rPr>
      </w:pPr>
    </w:p>
    <w:p>
      <w:pPr>
        <w:spacing w:line="500" w:lineRule="exact"/>
        <w:jc w:val="center"/>
        <w:rPr>
          <w:rFonts w:hint="eastAsia" w:ascii="宋体" w:hAnsi="宋体" w:eastAsia="宋体" w:cs="宋体"/>
          <w:b/>
          <w:bCs/>
          <w:sz w:val="24"/>
        </w:rPr>
      </w:pPr>
    </w:p>
    <w:p>
      <w:pPr>
        <w:spacing w:line="500" w:lineRule="exact"/>
        <w:rPr>
          <w:rFonts w:hint="eastAsia" w:ascii="宋体" w:hAnsi="宋体" w:eastAsia="宋体" w:cs="宋体"/>
          <w:b/>
          <w:bCs/>
          <w:sz w:val="24"/>
        </w:rPr>
      </w:pPr>
    </w:p>
    <w:p>
      <w:pPr>
        <w:spacing w:line="500" w:lineRule="exact"/>
        <w:rPr>
          <w:rFonts w:hint="eastAsia" w:ascii="宋体" w:hAnsi="宋体" w:eastAsia="宋体" w:cs="宋体"/>
          <w:b/>
          <w:bCs/>
          <w:sz w:val="32"/>
          <w:szCs w:val="32"/>
        </w:rPr>
      </w:pPr>
      <w:r>
        <w:rPr>
          <w:rFonts w:hint="eastAsia" w:ascii="宋体" w:hAnsi="宋体" w:eastAsia="宋体" w:cs="宋体"/>
          <w:b/>
          <w:bCs/>
          <w:sz w:val="32"/>
          <w:szCs w:val="32"/>
        </w:rPr>
        <w:t xml:space="preserve">                </w:t>
      </w:r>
    </w:p>
    <w:p>
      <w:pPr>
        <w:spacing w:line="500" w:lineRule="exact"/>
        <w:rPr>
          <w:rFonts w:hint="eastAsia" w:ascii="宋体" w:hAnsi="宋体" w:eastAsia="宋体" w:cs="宋体"/>
          <w:b/>
          <w:bCs/>
          <w:sz w:val="32"/>
          <w:szCs w:val="32"/>
        </w:rPr>
      </w:pPr>
    </w:p>
    <w:p>
      <w:pPr>
        <w:spacing w:line="500" w:lineRule="exact"/>
        <w:rPr>
          <w:rFonts w:hint="eastAsia" w:ascii="宋体" w:hAnsi="宋体" w:eastAsia="宋体" w:cs="宋体"/>
          <w:b/>
          <w:bCs/>
          <w:sz w:val="32"/>
          <w:szCs w:val="32"/>
        </w:rPr>
      </w:pPr>
    </w:p>
    <w:p>
      <w:pPr>
        <w:spacing w:line="500" w:lineRule="exact"/>
        <w:rPr>
          <w:rFonts w:hint="eastAsia" w:ascii="宋体" w:hAnsi="宋体" w:eastAsia="宋体" w:cs="宋体"/>
          <w:b/>
          <w:bCs/>
          <w:sz w:val="32"/>
          <w:szCs w:val="32"/>
        </w:rPr>
      </w:pPr>
      <w:r>
        <w:rPr>
          <w:rFonts w:hint="eastAsia" w:ascii="宋体" w:hAnsi="宋体" w:eastAsia="宋体" w:cs="宋体"/>
          <w:b/>
          <w:bCs/>
          <w:sz w:val="32"/>
          <w:szCs w:val="32"/>
        </w:rPr>
        <w:t xml:space="preserve">                </w:t>
      </w:r>
    </w:p>
    <w:p>
      <w:pPr>
        <w:spacing w:line="500" w:lineRule="exact"/>
        <w:ind w:firstLine="2570" w:firstLineChars="800"/>
        <w:rPr>
          <w:rFonts w:hint="eastAsia" w:ascii="宋体" w:hAnsi="宋体" w:eastAsia="宋体" w:cs="宋体"/>
          <w:b/>
        </w:rPr>
      </w:pPr>
      <w:r>
        <w:rPr>
          <w:rFonts w:hint="eastAsia" w:ascii="宋体" w:hAnsi="宋体" w:eastAsia="宋体" w:cs="宋体"/>
          <w:b/>
          <w:bCs/>
          <w:sz w:val="32"/>
          <w:szCs w:val="32"/>
        </w:rPr>
        <w:t xml:space="preserve"> 住房和城乡建设部</w:t>
      </w:r>
    </w:p>
    <w:p>
      <w:pPr>
        <w:spacing w:line="500" w:lineRule="exact"/>
        <w:jc w:val="center"/>
        <w:rPr>
          <w:rFonts w:hint="eastAsia" w:ascii="宋体" w:hAnsi="宋体" w:eastAsia="宋体" w:cs="宋体"/>
          <w:b/>
          <w:sz w:val="32"/>
          <w:szCs w:val="32"/>
        </w:rPr>
      </w:pPr>
      <w:r>
        <w:rPr>
          <w:rFonts w:hint="eastAsia" w:ascii="宋体" w:hAnsi="宋体" w:eastAsia="宋体" w:cs="宋体"/>
          <w:b/>
        </w:rPr>
        <w:t xml:space="preserve">                                                          </w:t>
      </w:r>
      <w:r>
        <w:rPr>
          <w:rFonts w:hint="eastAsia" w:ascii="宋体" w:hAnsi="宋体" w:eastAsia="宋体" w:cs="宋体"/>
          <w:b/>
          <w:sz w:val="32"/>
          <w:szCs w:val="32"/>
        </w:rPr>
        <w:t>制定</w:t>
      </w:r>
    </w:p>
    <w:p>
      <w:pPr>
        <w:spacing w:line="500" w:lineRule="exact"/>
        <w:ind w:firstLine="2249" w:firstLineChars="700"/>
        <w:rPr>
          <w:rFonts w:hint="eastAsia" w:ascii="宋体" w:hAnsi="宋体" w:eastAsia="宋体" w:cs="宋体"/>
          <w:b/>
        </w:rPr>
      </w:pPr>
      <w:r>
        <w:rPr>
          <w:rFonts w:hint="eastAsia" w:ascii="宋体" w:hAnsi="宋体" w:eastAsia="宋体" w:cs="宋体"/>
          <w:b/>
          <w:bCs/>
          <w:sz w:val="32"/>
          <w:szCs w:val="32"/>
        </w:rPr>
        <w:t xml:space="preserve"> 国家工商行政管理总局</w:t>
      </w:r>
    </w:p>
    <w:p>
      <w:pPr>
        <w:spacing w:line="500" w:lineRule="exact"/>
        <w:jc w:val="center"/>
        <w:rPr>
          <w:rFonts w:hint="eastAsia" w:ascii="宋体" w:hAnsi="宋体" w:eastAsia="宋体" w:cs="宋体"/>
          <w:b/>
          <w:bCs/>
          <w:sz w:val="24"/>
        </w:rPr>
      </w:pPr>
    </w:p>
    <w:p>
      <w:pPr>
        <w:spacing w:line="500" w:lineRule="exact"/>
        <w:rPr>
          <w:rFonts w:hint="eastAsia" w:ascii="宋体" w:hAnsi="宋体" w:eastAsia="宋体" w:cs="宋体"/>
        </w:rPr>
      </w:pPr>
      <w:r>
        <w:rPr>
          <w:rFonts w:hint="eastAsia" w:ascii="宋体" w:hAnsi="宋体" w:eastAsia="宋体" w:cs="宋体"/>
        </w:rPr>
        <w:t xml:space="preserve"> </w:t>
      </w:r>
    </w:p>
    <w:p>
      <w:pPr>
        <w:spacing w:line="500" w:lineRule="exact"/>
        <w:rPr>
          <w:rFonts w:hint="eastAsia" w:ascii="宋体" w:hAnsi="宋体" w:eastAsia="宋体" w:cs="宋体"/>
        </w:rPr>
      </w:pPr>
    </w:p>
    <w:p>
      <w:pPr>
        <w:tabs>
          <w:tab w:val="left" w:pos="3120"/>
        </w:tabs>
        <w:spacing w:line="500" w:lineRule="exact"/>
        <w:rPr>
          <w:rFonts w:hint="eastAsia" w:ascii="宋体" w:hAnsi="宋体" w:eastAsia="宋体" w:cs="宋体"/>
          <w:b/>
          <w:bCs/>
          <w:sz w:val="36"/>
          <w:szCs w:val="36"/>
        </w:rPr>
      </w:pPr>
    </w:p>
    <w:p>
      <w:pPr>
        <w:tabs>
          <w:tab w:val="left" w:pos="3120"/>
        </w:tabs>
        <w:spacing w:line="500" w:lineRule="exact"/>
        <w:jc w:val="center"/>
        <w:rPr>
          <w:rFonts w:hint="eastAsia" w:ascii="宋体" w:hAnsi="宋体" w:eastAsia="宋体" w:cs="宋体"/>
          <w:b/>
          <w:sz w:val="13"/>
          <w:szCs w:val="13"/>
        </w:rPr>
      </w:pPr>
      <w:r>
        <w:rPr>
          <w:rFonts w:hint="eastAsia" w:ascii="宋体" w:hAnsi="宋体" w:eastAsia="宋体" w:cs="宋体"/>
          <w:b/>
          <w:bCs/>
          <w:sz w:val="36"/>
          <w:szCs w:val="36"/>
        </w:rPr>
        <w:t>第一部分  协议书</w:t>
      </w:r>
    </w:p>
    <w:p>
      <w:pPr>
        <w:adjustRightInd w:val="0"/>
        <w:snapToGrid w:val="0"/>
        <w:spacing w:line="5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委托人（全称）：</w:t>
      </w:r>
      <w:r>
        <w:rPr>
          <w:rFonts w:hint="eastAsia" w:ascii="宋体" w:hAnsi="宋体" w:eastAsia="宋体" w:cs="宋体"/>
          <w:b/>
          <w:sz w:val="28"/>
          <w:szCs w:val="28"/>
          <w:u w:val="single"/>
          <w:lang w:val="en-US" w:eastAsia="zh-CN"/>
        </w:rPr>
        <w:t xml:space="preserve">                          </w:t>
      </w:r>
      <w:r>
        <w:rPr>
          <w:rFonts w:hint="eastAsia" w:ascii="宋体" w:hAnsi="宋体" w:eastAsia="宋体" w:cs="宋体"/>
          <w:b/>
          <w:sz w:val="28"/>
          <w:szCs w:val="28"/>
          <w:u w:val="single"/>
        </w:rPr>
        <w:t xml:space="preserve">  </w:t>
      </w:r>
    </w:p>
    <w:p>
      <w:pPr>
        <w:adjustRightInd w:val="0"/>
        <w:snapToGrid w:val="0"/>
        <w:spacing w:line="500" w:lineRule="exact"/>
        <w:ind w:firstLine="562" w:firstLineChars="200"/>
        <w:rPr>
          <w:rFonts w:hint="eastAsia" w:ascii="宋体" w:hAnsi="宋体" w:eastAsia="宋体" w:cs="宋体"/>
          <w:sz w:val="28"/>
          <w:szCs w:val="28"/>
        </w:rPr>
      </w:pPr>
      <w:r>
        <w:rPr>
          <w:rFonts w:hint="eastAsia" w:ascii="宋体" w:hAnsi="宋体" w:eastAsia="宋体" w:cs="宋体"/>
          <w:b/>
          <w:sz w:val="28"/>
          <w:szCs w:val="28"/>
        </w:rPr>
        <w:t>监理人（全称）：</w:t>
      </w:r>
      <w:r>
        <w:rPr>
          <w:rFonts w:hint="eastAsia" w:ascii="宋体" w:hAnsi="宋体" w:eastAsia="宋体" w:cs="宋体"/>
          <w:b/>
          <w:sz w:val="28"/>
          <w:szCs w:val="28"/>
          <w:u w:val="single"/>
        </w:rPr>
        <w:t xml:space="preserve">  </w:t>
      </w:r>
      <w:r>
        <w:rPr>
          <w:rFonts w:hint="eastAsia" w:ascii="宋体" w:hAnsi="宋体" w:eastAsia="宋体" w:cs="宋体"/>
          <w:b/>
          <w:sz w:val="28"/>
          <w:szCs w:val="28"/>
          <w:u w:val="single"/>
          <w:lang w:val="en-US" w:eastAsia="zh-CN"/>
        </w:rPr>
        <w:t xml:space="preserve">                 </w:t>
      </w:r>
      <w:r>
        <w:rPr>
          <w:rFonts w:hint="eastAsia" w:ascii="宋体" w:hAnsi="宋体" w:eastAsia="宋体" w:cs="宋体"/>
          <w:b/>
          <w:sz w:val="28"/>
          <w:szCs w:val="28"/>
          <w:u w:val="single"/>
        </w:rPr>
        <w:t xml:space="preserve">      </w:t>
      </w:r>
    </w:p>
    <w:p>
      <w:pPr>
        <w:adjustRightInd w:val="0"/>
        <w:snapToGrid w:val="0"/>
        <w:spacing w:line="500" w:lineRule="exact"/>
        <w:ind w:firstLine="560" w:firstLineChars="200"/>
        <w:rPr>
          <w:rFonts w:hint="eastAsia" w:ascii="宋体" w:hAnsi="宋体" w:eastAsia="宋体" w:cs="宋体"/>
          <w:sz w:val="28"/>
          <w:szCs w:val="28"/>
          <w:u w:val="single"/>
        </w:rPr>
      </w:pPr>
      <w:r>
        <w:rPr>
          <w:rFonts w:hint="eastAsia" w:ascii="宋体" w:hAnsi="宋体" w:eastAsia="宋体" w:cs="宋体"/>
          <w:sz w:val="28"/>
          <w:szCs w:val="28"/>
        </w:rPr>
        <w:t>根据《中华人民共和国合同法》、《中华人民共和国建筑法》及其他有关法律、法规，遵循平等、自愿、公平和诚信的原则，双方就下述工程委托监理与相关服务事项协商一致，订立本合同。</w:t>
      </w:r>
    </w:p>
    <w:p>
      <w:pPr>
        <w:spacing w:line="500" w:lineRule="exact"/>
        <w:ind w:firstLine="557" w:firstLineChars="198"/>
        <w:outlineLvl w:val="0"/>
        <w:rPr>
          <w:rFonts w:hint="eastAsia" w:ascii="宋体" w:hAnsi="宋体" w:eastAsia="宋体" w:cs="宋体"/>
          <w:b/>
          <w:sz w:val="28"/>
          <w:szCs w:val="28"/>
        </w:rPr>
      </w:pPr>
      <w:r>
        <w:rPr>
          <w:rFonts w:hint="eastAsia" w:ascii="宋体" w:hAnsi="宋体" w:eastAsia="宋体" w:cs="宋体"/>
          <w:b/>
          <w:sz w:val="28"/>
          <w:szCs w:val="28"/>
        </w:rPr>
        <w:t>一、工程概况</w:t>
      </w:r>
    </w:p>
    <w:p>
      <w:pPr>
        <w:adjustRightInd w:val="0"/>
        <w:snapToGrid w:val="0"/>
        <w:spacing w:line="500" w:lineRule="exact"/>
        <w:ind w:left="2545" w:leftChars="266" w:hanging="1960" w:hangingChars="700"/>
        <w:rPr>
          <w:rFonts w:hint="eastAsia" w:ascii="宋体" w:hAnsi="宋体" w:eastAsia="宋体" w:cs="宋体"/>
          <w:sz w:val="28"/>
          <w:szCs w:val="28"/>
          <w:u w:val="single"/>
          <w:lang w:val="en-US" w:eastAsia="zh-CN"/>
        </w:rPr>
      </w:pPr>
      <w:r>
        <w:rPr>
          <w:rFonts w:hint="eastAsia" w:ascii="宋体" w:hAnsi="宋体" w:eastAsia="宋体" w:cs="宋体"/>
          <w:sz w:val="28"/>
          <w:szCs w:val="28"/>
        </w:rPr>
        <w:t>1. 工程名称：</w:t>
      </w:r>
      <w:r>
        <w:rPr>
          <w:rFonts w:hint="eastAsia" w:ascii="宋体" w:hAnsi="宋体" w:eastAsia="宋体" w:cs="宋体"/>
          <w:sz w:val="28"/>
          <w:szCs w:val="28"/>
          <w:u w:val="single"/>
          <w:lang w:val="en-US" w:eastAsia="zh-CN"/>
        </w:rPr>
        <w:t xml:space="preserve">              </w:t>
      </w:r>
    </w:p>
    <w:p>
      <w:pPr>
        <w:adjustRightInd w:val="0"/>
        <w:snapToGrid w:val="0"/>
        <w:spacing w:line="500" w:lineRule="exact"/>
        <w:ind w:firstLine="554" w:firstLineChars="198"/>
        <w:rPr>
          <w:rFonts w:hint="eastAsia" w:ascii="宋体" w:hAnsi="宋体" w:eastAsia="宋体" w:cs="宋体"/>
          <w:sz w:val="28"/>
          <w:szCs w:val="28"/>
        </w:rPr>
      </w:pPr>
      <w:r>
        <w:rPr>
          <w:rFonts w:hint="eastAsia" w:ascii="宋体" w:hAnsi="宋体" w:eastAsia="宋体" w:cs="宋体"/>
          <w:sz w:val="28"/>
          <w:szCs w:val="28"/>
        </w:rPr>
        <w:t>2. 工程地点：</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pPr>
        <w:adjustRightInd w:val="0"/>
        <w:snapToGrid w:val="0"/>
        <w:spacing w:line="500" w:lineRule="exact"/>
        <w:ind w:firstLine="554" w:firstLineChars="198"/>
        <w:rPr>
          <w:rFonts w:hint="eastAsia" w:ascii="宋体" w:hAnsi="宋体" w:eastAsia="宋体" w:cs="宋体"/>
          <w:sz w:val="28"/>
          <w:szCs w:val="28"/>
        </w:rPr>
      </w:pPr>
      <w:r>
        <w:rPr>
          <w:rFonts w:hint="eastAsia" w:ascii="宋体" w:hAnsi="宋体" w:eastAsia="宋体" w:cs="宋体"/>
          <w:sz w:val="28"/>
          <w:szCs w:val="28"/>
        </w:rPr>
        <w:t>3. 工程规模：</w:t>
      </w:r>
      <w:r>
        <w:rPr>
          <w:rFonts w:hint="eastAsia" w:ascii="宋体" w:hAnsi="宋体" w:eastAsia="宋体" w:cs="宋体"/>
          <w:sz w:val="28"/>
          <w:szCs w:val="28"/>
          <w:u w:val="single"/>
        </w:rPr>
        <w:t xml:space="preserve">    /             </w:t>
      </w:r>
    </w:p>
    <w:p>
      <w:pPr>
        <w:adjustRightInd w:val="0"/>
        <w:snapToGrid w:val="0"/>
        <w:spacing w:line="500" w:lineRule="exact"/>
        <w:ind w:firstLine="554" w:firstLineChars="198"/>
        <w:jc w:val="left"/>
        <w:rPr>
          <w:rFonts w:hint="eastAsia" w:ascii="宋体" w:hAnsi="宋体" w:eastAsia="宋体" w:cs="宋体"/>
          <w:sz w:val="28"/>
          <w:szCs w:val="28"/>
        </w:rPr>
      </w:pPr>
      <w:r>
        <w:rPr>
          <w:rFonts w:hint="eastAsia" w:ascii="宋体" w:hAnsi="宋体" w:eastAsia="宋体" w:cs="宋体"/>
          <w:sz w:val="28"/>
          <w:szCs w:val="28"/>
        </w:rPr>
        <w:t>4. 工程</w:t>
      </w:r>
      <w:r>
        <w:rPr>
          <w:rFonts w:hint="eastAsia" w:ascii="宋体" w:hAnsi="宋体" w:eastAsia="宋体" w:cs="宋体"/>
          <w:kern w:val="0"/>
          <w:sz w:val="28"/>
          <w:szCs w:val="28"/>
        </w:rPr>
        <w:t>概算投资额或建筑安装工程费</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pPr>
        <w:spacing w:line="500" w:lineRule="exact"/>
        <w:ind w:firstLine="557" w:firstLineChars="198"/>
        <w:rPr>
          <w:rFonts w:hint="eastAsia" w:ascii="宋体" w:hAnsi="宋体" w:eastAsia="宋体" w:cs="宋体"/>
          <w:b/>
          <w:sz w:val="28"/>
          <w:szCs w:val="28"/>
        </w:rPr>
      </w:pPr>
      <w:r>
        <w:rPr>
          <w:rFonts w:hint="eastAsia" w:ascii="宋体" w:hAnsi="宋体" w:eastAsia="宋体" w:cs="宋体"/>
          <w:b/>
          <w:sz w:val="28"/>
          <w:szCs w:val="28"/>
        </w:rPr>
        <w:t>二、词语限定</w:t>
      </w:r>
    </w:p>
    <w:p>
      <w:pPr>
        <w:adjustRightInd w:val="0"/>
        <w:snapToGrid w:val="0"/>
        <w:spacing w:line="500" w:lineRule="exact"/>
        <w:ind w:firstLine="554" w:firstLineChars="198"/>
        <w:rPr>
          <w:rFonts w:hint="eastAsia" w:ascii="宋体" w:hAnsi="宋体" w:eastAsia="宋体" w:cs="宋体"/>
          <w:sz w:val="28"/>
          <w:szCs w:val="28"/>
        </w:rPr>
      </w:pPr>
      <w:r>
        <w:rPr>
          <w:rFonts w:hint="eastAsia" w:ascii="宋体" w:hAnsi="宋体" w:eastAsia="宋体" w:cs="宋体"/>
          <w:sz w:val="28"/>
          <w:szCs w:val="28"/>
        </w:rPr>
        <w:t>协议书中相关词语的含义与通用条件中的定义与解释相同。</w:t>
      </w:r>
    </w:p>
    <w:p>
      <w:pPr>
        <w:spacing w:line="500" w:lineRule="exact"/>
        <w:ind w:firstLine="557" w:firstLineChars="198"/>
        <w:outlineLvl w:val="0"/>
        <w:rPr>
          <w:rFonts w:hint="eastAsia" w:ascii="宋体" w:hAnsi="宋体" w:eastAsia="宋体" w:cs="宋体"/>
          <w:b/>
          <w:sz w:val="28"/>
          <w:szCs w:val="28"/>
        </w:rPr>
      </w:pPr>
      <w:r>
        <w:rPr>
          <w:rFonts w:hint="eastAsia" w:ascii="宋体" w:hAnsi="宋体" w:eastAsia="宋体" w:cs="宋体"/>
          <w:b/>
          <w:sz w:val="28"/>
          <w:szCs w:val="28"/>
        </w:rPr>
        <w:t>三、组成本合同的文件</w:t>
      </w:r>
    </w:p>
    <w:p>
      <w:pPr>
        <w:adjustRightInd w:val="0"/>
        <w:snapToGrid w:val="0"/>
        <w:spacing w:line="500" w:lineRule="exact"/>
        <w:ind w:firstLine="554" w:firstLineChars="198"/>
        <w:rPr>
          <w:rFonts w:hint="eastAsia" w:ascii="宋体" w:hAnsi="宋体" w:eastAsia="宋体" w:cs="宋体"/>
          <w:sz w:val="28"/>
          <w:szCs w:val="28"/>
        </w:rPr>
      </w:pPr>
      <w:r>
        <w:rPr>
          <w:rFonts w:hint="eastAsia" w:ascii="宋体" w:hAnsi="宋体" w:eastAsia="宋体" w:cs="宋体"/>
          <w:sz w:val="28"/>
          <w:szCs w:val="28"/>
        </w:rPr>
        <w:t>1. 协议书；</w:t>
      </w:r>
    </w:p>
    <w:p>
      <w:pPr>
        <w:adjustRightInd w:val="0"/>
        <w:snapToGrid w:val="0"/>
        <w:spacing w:line="500" w:lineRule="exact"/>
        <w:ind w:firstLine="554" w:firstLineChars="198"/>
        <w:rPr>
          <w:rFonts w:hint="eastAsia" w:ascii="宋体" w:hAnsi="宋体" w:eastAsia="宋体" w:cs="宋体"/>
          <w:sz w:val="28"/>
          <w:szCs w:val="28"/>
        </w:rPr>
      </w:pPr>
      <w:r>
        <w:rPr>
          <w:rFonts w:hint="eastAsia" w:ascii="宋体" w:hAnsi="宋体" w:eastAsia="宋体" w:cs="宋体"/>
          <w:sz w:val="28"/>
          <w:szCs w:val="28"/>
        </w:rPr>
        <w:t>2. 中标通知书（适用于招标工程）或委托书（适用于非招标工程）；</w:t>
      </w:r>
    </w:p>
    <w:p>
      <w:pPr>
        <w:adjustRightInd w:val="0"/>
        <w:snapToGrid w:val="0"/>
        <w:spacing w:line="500" w:lineRule="exact"/>
        <w:ind w:firstLine="554" w:firstLineChars="198"/>
        <w:rPr>
          <w:rFonts w:hint="eastAsia" w:ascii="宋体" w:hAnsi="宋体" w:eastAsia="宋体" w:cs="宋体"/>
          <w:sz w:val="28"/>
          <w:szCs w:val="28"/>
        </w:rPr>
      </w:pPr>
      <w:r>
        <w:rPr>
          <w:rFonts w:hint="eastAsia" w:ascii="宋体" w:hAnsi="宋体" w:eastAsia="宋体" w:cs="宋体"/>
          <w:sz w:val="28"/>
          <w:szCs w:val="28"/>
        </w:rPr>
        <w:t>3. 投标文件（适用于招标工程）或监理与相关服务建议书（适用于非招标工程）；</w:t>
      </w:r>
    </w:p>
    <w:p>
      <w:pPr>
        <w:adjustRightInd w:val="0"/>
        <w:snapToGrid w:val="0"/>
        <w:spacing w:line="500" w:lineRule="exact"/>
        <w:rPr>
          <w:rFonts w:hint="eastAsia" w:ascii="宋体" w:hAnsi="宋体" w:eastAsia="宋体" w:cs="宋体"/>
          <w:sz w:val="28"/>
          <w:szCs w:val="28"/>
        </w:rPr>
      </w:pPr>
      <w:r>
        <w:rPr>
          <w:rFonts w:hint="eastAsia" w:ascii="宋体" w:hAnsi="宋体" w:eastAsia="宋体" w:cs="宋体"/>
          <w:sz w:val="28"/>
          <w:szCs w:val="28"/>
        </w:rPr>
        <w:t xml:space="preserve">    4. 专用条件；</w:t>
      </w:r>
    </w:p>
    <w:p>
      <w:pPr>
        <w:adjustRightInd w:val="0"/>
        <w:snapToGrid w:val="0"/>
        <w:spacing w:line="500" w:lineRule="exact"/>
        <w:ind w:firstLine="554" w:firstLineChars="198"/>
        <w:rPr>
          <w:rFonts w:hint="eastAsia" w:ascii="宋体" w:hAnsi="宋体" w:eastAsia="宋体" w:cs="宋体"/>
          <w:sz w:val="28"/>
          <w:szCs w:val="28"/>
        </w:rPr>
      </w:pPr>
      <w:r>
        <w:rPr>
          <w:rFonts w:hint="eastAsia" w:ascii="宋体" w:hAnsi="宋体" w:eastAsia="宋体" w:cs="宋体"/>
          <w:sz w:val="28"/>
          <w:szCs w:val="28"/>
        </w:rPr>
        <w:t>5. 通用条件；</w:t>
      </w:r>
    </w:p>
    <w:p>
      <w:pPr>
        <w:spacing w:line="500" w:lineRule="exact"/>
        <w:ind w:firstLine="557" w:firstLineChars="198"/>
        <w:outlineLvl w:val="0"/>
        <w:rPr>
          <w:rFonts w:hint="eastAsia" w:ascii="宋体" w:hAnsi="宋体" w:eastAsia="宋体" w:cs="宋体"/>
          <w:b/>
          <w:sz w:val="28"/>
          <w:szCs w:val="28"/>
        </w:rPr>
      </w:pPr>
      <w:r>
        <w:rPr>
          <w:rFonts w:hint="eastAsia" w:ascii="宋体" w:hAnsi="宋体" w:eastAsia="宋体" w:cs="宋体"/>
          <w:b/>
          <w:sz w:val="28"/>
          <w:szCs w:val="28"/>
        </w:rPr>
        <w:t>四、签约酬金</w:t>
      </w:r>
    </w:p>
    <w:p>
      <w:pPr>
        <w:adjustRightInd w:val="0"/>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签约酬金（大写）：</w:t>
      </w:r>
      <w:r>
        <w:rPr>
          <w:rFonts w:hint="eastAsia" w:ascii="宋体" w:hAnsi="宋体" w:eastAsia="宋体" w:cs="宋体"/>
          <w:sz w:val="28"/>
          <w:szCs w:val="28"/>
          <w:u w:val="single"/>
        </w:rPr>
        <w:t xml:space="preserve"> </w:t>
      </w:r>
      <w:r>
        <w:rPr>
          <w:rFonts w:hint="eastAsia" w:ascii="宋体" w:hAnsi="宋体" w:eastAsia="宋体" w:cs="宋体"/>
          <w:b/>
          <w:bCs/>
          <w:sz w:val="28"/>
          <w:szCs w:val="28"/>
          <w:u w:val="single"/>
          <w:lang w:val="en-US" w:eastAsia="zh-CN"/>
        </w:rPr>
        <w:t xml:space="preserve"> </w:t>
      </w:r>
      <w:r>
        <w:rPr>
          <w:rFonts w:hint="eastAsia" w:ascii="宋体" w:hAnsi="宋体" w:eastAsia="宋体" w:cs="宋体"/>
          <w:b/>
          <w:sz w:val="28"/>
          <w:szCs w:val="28"/>
          <w:u w:val="single"/>
        </w:rPr>
        <w:t xml:space="preserve"> </w:t>
      </w:r>
      <w:r>
        <w:rPr>
          <w:rFonts w:hint="eastAsia" w:ascii="宋体" w:hAnsi="宋体" w:eastAsia="宋体" w:cs="宋体"/>
          <w:b/>
          <w:sz w:val="28"/>
          <w:szCs w:val="28"/>
          <w:u w:val="single"/>
          <w:lang w:val="en-US" w:eastAsia="zh-CN"/>
        </w:rPr>
        <w:t xml:space="preserve">          </w:t>
      </w:r>
      <w:r>
        <w:rPr>
          <w:rFonts w:hint="eastAsia" w:ascii="宋体" w:hAnsi="宋体" w:eastAsia="宋体" w:cs="宋体"/>
          <w:sz w:val="28"/>
          <w:szCs w:val="28"/>
        </w:rPr>
        <w:t>（¥</w:t>
      </w:r>
      <w:r>
        <w:rPr>
          <w:rFonts w:hint="eastAsia" w:ascii="宋体" w:hAnsi="宋体" w:eastAsia="宋体" w:cs="宋体"/>
          <w:b/>
          <w:sz w:val="28"/>
          <w:szCs w:val="28"/>
        </w:rPr>
        <w:t xml:space="preserve"> </w:t>
      </w:r>
      <w:r>
        <w:rPr>
          <w:rFonts w:hint="eastAsia" w:ascii="宋体" w:hAnsi="宋体" w:eastAsia="宋体" w:cs="宋体"/>
          <w:b/>
          <w:sz w:val="28"/>
          <w:szCs w:val="28"/>
          <w:lang w:val="en-US" w:eastAsia="zh-CN"/>
        </w:rPr>
        <w:t xml:space="preserve"> </w:t>
      </w:r>
      <w:r>
        <w:rPr>
          <w:rFonts w:hint="eastAsia" w:ascii="宋体" w:hAnsi="宋体" w:eastAsia="宋体" w:cs="宋体"/>
          <w:sz w:val="28"/>
          <w:szCs w:val="28"/>
        </w:rPr>
        <w:t xml:space="preserve"> ）。</w:t>
      </w:r>
    </w:p>
    <w:p>
      <w:pPr>
        <w:spacing w:line="500" w:lineRule="exact"/>
        <w:ind w:firstLine="557" w:firstLineChars="198"/>
        <w:outlineLvl w:val="0"/>
        <w:rPr>
          <w:rFonts w:hint="eastAsia" w:ascii="宋体" w:hAnsi="宋体" w:eastAsia="宋体" w:cs="宋体"/>
          <w:b/>
          <w:sz w:val="28"/>
          <w:szCs w:val="28"/>
        </w:rPr>
      </w:pPr>
      <w:r>
        <w:rPr>
          <w:rFonts w:hint="eastAsia" w:ascii="宋体" w:hAnsi="宋体" w:eastAsia="宋体" w:cs="宋体"/>
          <w:b/>
          <w:sz w:val="28"/>
          <w:szCs w:val="28"/>
        </w:rPr>
        <w:t>五、期限</w:t>
      </w:r>
    </w:p>
    <w:p>
      <w:pPr>
        <w:adjustRightInd w:val="0"/>
        <w:snapToGrid w:val="0"/>
        <w:spacing w:line="500" w:lineRule="exact"/>
        <w:ind w:firstLine="700" w:firstLineChars="250"/>
        <w:jc w:val="left"/>
        <w:rPr>
          <w:rFonts w:hint="eastAsia" w:ascii="宋体" w:hAnsi="宋体" w:eastAsia="宋体" w:cs="宋体"/>
          <w:sz w:val="28"/>
          <w:szCs w:val="28"/>
        </w:rPr>
      </w:pPr>
      <w:r>
        <w:rPr>
          <w:rFonts w:hint="eastAsia" w:ascii="宋体" w:hAnsi="宋体" w:eastAsia="宋体" w:cs="宋体"/>
          <w:kern w:val="0"/>
          <w:sz w:val="28"/>
          <w:szCs w:val="28"/>
        </w:rPr>
        <w:t xml:space="preserve">1. </w:t>
      </w:r>
      <w:r>
        <w:rPr>
          <w:rFonts w:hint="eastAsia" w:ascii="宋体" w:hAnsi="宋体" w:eastAsia="宋体" w:cs="宋体"/>
          <w:sz w:val="28"/>
          <w:szCs w:val="28"/>
        </w:rPr>
        <w:t>监理期限：</w:t>
      </w:r>
    </w:p>
    <w:p>
      <w:pPr>
        <w:adjustRightInd w:val="0"/>
        <w:snapToGrid w:val="0"/>
        <w:spacing w:line="500" w:lineRule="exact"/>
        <w:ind w:firstLine="700" w:firstLineChars="250"/>
        <w:jc w:val="left"/>
        <w:rPr>
          <w:rFonts w:hint="eastAsia" w:ascii="宋体" w:hAnsi="宋体" w:eastAsia="宋体" w:cs="宋体"/>
          <w:sz w:val="28"/>
          <w:szCs w:val="28"/>
        </w:rPr>
      </w:pPr>
      <w:r>
        <w:rPr>
          <w:rFonts w:hint="eastAsia" w:ascii="宋体" w:hAnsi="宋体" w:eastAsia="宋体" w:cs="宋体"/>
          <w:sz w:val="28"/>
          <w:szCs w:val="28"/>
        </w:rPr>
        <w:t>自</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日始(暂定)，至</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日止（暂定）。</w:t>
      </w:r>
    </w:p>
    <w:p>
      <w:pPr>
        <w:spacing w:line="500" w:lineRule="exact"/>
        <w:ind w:firstLine="557" w:firstLineChars="198"/>
        <w:outlineLvl w:val="0"/>
        <w:rPr>
          <w:rFonts w:hint="eastAsia" w:ascii="宋体" w:hAnsi="宋体" w:eastAsia="宋体" w:cs="宋体"/>
          <w:b/>
          <w:sz w:val="28"/>
          <w:szCs w:val="28"/>
        </w:rPr>
      </w:pPr>
      <w:r>
        <w:rPr>
          <w:rFonts w:hint="eastAsia" w:ascii="宋体" w:hAnsi="宋体" w:eastAsia="宋体" w:cs="宋体"/>
          <w:b/>
          <w:sz w:val="28"/>
          <w:szCs w:val="28"/>
        </w:rPr>
        <w:t>六、双方承诺</w:t>
      </w:r>
    </w:p>
    <w:p>
      <w:pPr>
        <w:spacing w:line="500" w:lineRule="exact"/>
        <w:ind w:firstLine="554" w:firstLineChars="198"/>
        <w:outlineLvl w:val="0"/>
        <w:rPr>
          <w:rFonts w:hint="eastAsia" w:ascii="宋体" w:hAnsi="宋体" w:eastAsia="宋体" w:cs="宋体"/>
          <w:b/>
          <w:sz w:val="28"/>
          <w:szCs w:val="28"/>
        </w:rPr>
      </w:pPr>
      <w:r>
        <w:rPr>
          <w:rFonts w:hint="eastAsia" w:ascii="宋体" w:hAnsi="宋体" w:eastAsia="宋体" w:cs="宋体"/>
          <w:sz w:val="28"/>
          <w:szCs w:val="28"/>
        </w:rPr>
        <w:t>1. 监理人向委托人承诺，按照本合同约定</w:t>
      </w:r>
      <w:r>
        <w:rPr>
          <w:rFonts w:hint="eastAsia" w:ascii="宋体" w:hAnsi="宋体" w:eastAsia="宋体" w:cs="宋体"/>
          <w:kern w:val="0"/>
          <w:sz w:val="28"/>
          <w:szCs w:val="28"/>
        </w:rPr>
        <w:t>提供</w:t>
      </w:r>
      <w:r>
        <w:rPr>
          <w:rFonts w:hint="eastAsia" w:ascii="宋体" w:hAnsi="宋体" w:eastAsia="宋体" w:cs="宋体"/>
          <w:sz w:val="28"/>
          <w:szCs w:val="28"/>
        </w:rPr>
        <w:t>监理与相关服务。</w:t>
      </w:r>
    </w:p>
    <w:p>
      <w:pPr>
        <w:spacing w:line="500" w:lineRule="exact"/>
        <w:ind w:firstLine="554" w:firstLineChars="198"/>
        <w:outlineLvl w:val="0"/>
        <w:rPr>
          <w:rFonts w:hint="eastAsia" w:ascii="宋体" w:hAnsi="宋体" w:eastAsia="宋体" w:cs="宋体"/>
          <w:sz w:val="28"/>
          <w:szCs w:val="28"/>
        </w:rPr>
      </w:pPr>
      <w:r>
        <w:rPr>
          <w:rFonts w:hint="eastAsia" w:ascii="宋体" w:hAnsi="宋体" w:eastAsia="宋体" w:cs="宋体"/>
          <w:sz w:val="28"/>
          <w:szCs w:val="28"/>
        </w:rPr>
        <w:t>2. 委托人向监理人承诺，按照本合同约定派遣相应的人员，提供</w:t>
      </w:r>
      <w:r>
        <w:rPr>
          <w:rFonts w:hint="eastAsia" w:ascii="宋体" w:hAnsi="宋体" w:eastAsia="宋体" w:cs="宋体"/>
          <w:bCs/>
          <w:sz w:val="28"/>
          <w:szCs w:val="28"/>
        </w:rPr>
        <w:t>房屋、资料</w:t>
      </w:r>
      <w:r>
        <w:rPr>
          <w:rFonts w:hint="eastAsia" w:ascii="宋体" w:hAnsi="宋体" w:eastAsia="宋体" w:cs="宋体"/>
          <w:sz w:val="28"/>
          <w:szCs w:val="28"/>
        </w:rPr>
        <w:t>、设备，并按本合同约定支付酬金。</w:t>
      </w:r>
    </w:p>
    <w:p>
      <w:pPr>
        <w:spacing w:line="500" w:lineRule="exact"/>
        <w:ind w:firstLine="557" w:firstLineChars="198"/>
        <w:outlineLvl w:val="0"/>
        <w:rPr>
          <w:rFonts w:hint="eastAsia" w:ascii="宋体" w:hAnsi="宋体" w:eastAsia="宋体" w:cs="宋体"/>
          <w:b/>
          <w:sz w:val="28"/>
          <w:szCs w:val="28"/>
        </w:rPr>
      </w:pPr>
      <w:r>
        <w:rPr>
          <w:rFonts w:hint="eastAsia" w:ascii="宋体" w:hAnsi="宋体" w:eastAsia="宋体" w:cs="宋体"/>
          <w:b/>
          <w:sz w:val="28"/>
          <w:szCs w:val="28"/>
        </w:rPr>
        <w:t>七、合同订立</w:t>
      </w:r>
    </w:p>
    <w:p>
      <w:pPr>
        <w:adjustRightInd w:val="0"/>
        <w:snapToGrid w:val="0"/>
        <w:spacing w:line="500" w:lineRule="exact"/>
        <w:ind w:firstLine="554" w:firstLineChars="198"/>
        <w:rPr>
          <w:rFonts w:hint="eastAsia" w:ascii="宋体" w:hAnsi="宋体" w:eastAsia="宋体" w:cs="宋体"/>
          <w:sz w:val="28"/>
          <w:szCs w:val="28"/>
        </w:rPr>
      </w:pPr>
      <w:r>
        <w:rPr>
          <w:rFonts w:hint="eastAsia" w:ascii="宋体" w:hAnsi="宋体" w:eastAsia="宋体" w:cs="宋体"/>
          <w:sz w:val="28"/>
          <w:szCs w:val="28"/>
        </w:rPr>
        <w:t>1. 订立时间：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adjustRightInd w:val="0"/>
        <w:snapToGrid w:val="0"/>
        <w:spacing w:line="500" w:lineRule="exact"/>
        <w:ind w:firstLine="554" w:firstLineChars="198"/>
        <w:rPr>
          <w:rFonts w:hint="eastAsia" w:ascii="宋体" w:hAnsi="宋体" w:eastAsia="宋体" w:cs="宋体"/>
          <w:sz w:val="28"/>
          <w:szCs w:val="28"/>
        </w:rPr>
      </w:pPr>
      <w:r>
        <w:rPr>
          <w:rFonts w:hint="eastAsia" w:ascii="宋体" w:hAnsi="宋体" w:eastAsia="宋体" w:cs="宋体"/>
          <w:sz w:val="28"/>
          <w:szCs w:val="28"/>
        </w:rPr>
        <w:t>2. 订立地点：</w:t>
      </w:r>
      <w:r>
        <w:rPr>
          <w:rFonts w:hint="eastAsia" w:ascii="宋体" w:hAnsi="宋体" w:eastAsia="宋体" w:cs="宋体"/>
          <w:sz w:val="28"/>
          <w:szCs w:val="28"/>
          <w:u w:val="single"/>
        </w:rPr>
        <w:t xml:space="preserve">  </w:t>
      </w:r>
      <w:r>
        <w:rPr>
          <w:rFonts w:hint="eastAsia" w:ascii="宋体" w:hAnsi="宋体" w:eastAsia="宋体" w:cs="宋体"/>
          <w:b/>
          <w:sz w:val="28"/>
          <w:szCs w:val="28"/>
          <w:u w:val="single"/>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adjustRightInd w:val="0"/>
        <w:snapToGrid w:val="0"/>
        <w:spacing w:line="500" w:lineRule="exact"/>
        <w:ind w:left="662" w:leftChars="301"/>
        <w:rPr>
          <w:rFonts w:hint="eastAsia" w:ascii="宋体" w:hAnsi="宋体" w:eastAsia="宋体" w:cs="宋体"/>
          <w:sz w:val="28"/>
          <w:szCs w:val="28"/>
        </w:rPr>
      </w:pPr>
      <w:r>
        <w:rPr>
          <w:rFonts w:hint="eastAsia" w:ascii="宋体" w:hAnsi="宋体" w:eastAsia="宋体" w:cs="宋体"/>
          <w:sz w:val="28"/>
          <w:szCs w:val="28"/>
        </w:rPr>
        <w:t>3. 本合同一式</w:t>
      </w:r>
      <w:r>
        <w:rPr>
          <w:rFonts w:hint="eastAsia" w:ascii="宋体" w:hAnsi="宋体" w:eastAsia="宋体" w:cs="宋体"/>
          <w:b/>
          <w:sz w:val="28"/>
          <w:szCs w:val="28"/>
          <w:u w:val="single"/>
        </w:rPr>
        <w:t xml:space="preserve"> </w:t>
      </w:r>
      <w:r>
        <w:rPr>
          <w:rFonts w:hint="eastAsia" w:ascii="宋体" w:hAnsi="宋体" w:eastAsia="宋体" w:cs="宋体"/>
          <w:bCs/>
          <w:sz w:val="28"/>
          <w:szCs w:val="28"/>
          <w:u w:val="single"/>
          <w:lang w:val="en-US" w:eastAsia="zh-CN"/>
        </w:rPr>
        <w:t xml:space="preserve"> </w:t>
      </w:r>
      <w:r>
        <w:rPr>
          <w:rFonts w:hint="eastAsia" w:ascii="宋体" w:hAnsi="宋体" w:eastAsia="宋体" w:cs="宋体"/>
          <w:b/>
          <w:sz w:val="28"/>
          <w:szCs w:val="28"/>
          <w:u w:val="single"/>
        </w:rPr>
        <w:t xml:space="preserve"> </w:t>
      </w:r>
      <w:r>
        <w:rPr>
          <w:rFonts w:hint="eastAsia" w:ascii="宋体" w:hAnsi="宋体" w:eastAsia="宋体" w:cs="宋体"/>
          <w:sz w:val="28"/>
          <w:szCs w:val="28"/>
        </w:rPr>
        <w:t>份，具有同等法律效力，双方各执</w:t>
      </w:r>
      <w:r>
        <w:rPr>
          <w:rFonts w:hint="eastAsia" w:ascii="宋体" w:hAnsi="宋体" w:eastAsia="宋体" w:cs="宋体"/>
          <w:b/>
          <w:sz w:val="28"/>
          <w:szCs w:val="28"/>
          <w:u w:val="single"/>
        </w:rPr>
        <w:t xml:space="preserve">  </w:t>
      </w:r>
      <w:r>
        <w:rPr>
          <w:rFonts w:hint="eastAsia" w:ascii="宋体" w:hAnsi="宋体" w:eastAsia="宋体" w:cs="宋体"/>
          <w:b/>
          <w:sz w:val="28"/>
          <w:szCs w:val="28"/>
          <w:u w:val="single"/>
          <w:lang w:val="en-US" w:eastAsia="zh-CN"/>
        </w:rPr>
        <w:t xml:space="preserve"> </w:t>
      </w:r>
      <w:r>
        <w:rPr>
          <w:rFonts w:hint="eastAsia" w:ascii="宋体" w:hAnsi="宋体" w:eastAsia="宋体" w:cs="宋体"/>
          <w:b/>
          <w:sz w:val="28"/>
          <w:szCs w:val="28"/>
          <w:u w:val="single"/>
        </w:rPr>
        <w:t xml:space="preserve">  </w:t>
      </w:r>
      <w:r>
        <w:rPr>
          <w:rFonts w:hint="eastAsia" w:ascii="宋体" w:hAnsi="宋体" w:eastAsia="宋体" w:cs="宋体"/>
          <w:sz w:val="28"/>
          <w:szCs w:val="28"/>
        </w:rPr>
        <w:t>份。</w:t>
      </w:r>
    </w:p>
    <w:p>
      <w:pPr>
        <w:adjustRightInd w:val="0"/>
        <w:snapToGrid w:val="0"/>
        <w:spacing w:line="500" w:lineRule="exact"/>
        <w:rPr>
          <w:rFonts w:hint="eastAsia" w:ascii="宋体" w:hAnsi="宋体" w:eastAsia="宋体" w:cs="宋体"/>
          <w:sz w:val="28"/>
          <w:szCs w:val="28"/>
        </w:rPr>
      </w:pPr>
    </w:p>
    <w:p>
      <w:pPr>
        <w:adjustRightInd w:val="0"/>
        <w:snapToGrid w:val="0"/>
        <w:spacing w:line="500" w:lineRule="exact"/>
        <w:rPr>
          <w:rFonts w:hint="eastAsia" w:ascii="宋体" w:hAnsi="宋体" w:eastAsia="宋体" w:cs="宋体"/>
          <w:b/>
          <w:bCs/>
          <w:sz w:val="24"/>
          <w:u w:val="single"/>
          <w:lang w:val="en-US" w:eastAsia="zh-CN"/>
        </w:rPr>
      </w:pPr>
      <w:r>
        <w:rPr>
          <w:rFonts w:hint="eastAsia" w:ascii="宋体" w:hAnsi="宋体" w:eastAsia="宋体" w:cs="宋体"/>
          <w:sz w:val="24"/>
        </w:rPr>
        <w:t>委托人：</w:t>
      </w:r>
      <w:r>
        <w:rPr>
          <w:rFonts w:hint="eastAsia" w:ascii="宋体" w:hAnsi="宋体" w:eastAsia="宋体" w:cs="宋体"/>
          <w:sz w:val="24"/>
          <w:u w:val="single"/>
          <w:lang w:val="en-US" w:eastAsia="zh-CN"/>
        </w:rPr>
        <w:t xml:space="preserve">                       </w:t>
      </w:r>
      <w:r>
        <w:rPr>
          <w:rFonts w:hint="eastAsia" w:ascii="宋体" w:hAnsi="宋体" w:eastAsia="宋体" w:cs="宋体"/>
          <w:sz w:val="24"/>
        </w:rPr>
        <w:t xml:space="preserve">    监理人：</w:t>
      </w:r>
      <w:r>
        <w:rPr>
          <w:rFonts w:hint="eastAsia" w:ascii="宋体" w:hAnsi="宋体" w:eastAsia="宋体" w:cs="宋体"/>
          <w:sz w:val="24"/>
          <w:u w:val="single"/>
          <w:lang w:val="en-US" w:eastAsia="zh-CN"/>
        </w:rPr>
        <w:t xml:space="preserve">                         </w:t>
      </w:r>
    </w:p>
    <w:p>
      <w:pPr>
        <w:adjustRightInd w:val="0"/>
        <w:snapToGrid w:val="0"/>
        <w:spacing w:line="500" w:lineRule="exact"/>
        <w:rPr>
          <w:rFonts w:hint="eastAsia" w:ascii="宋体" w:hAnsi="宋体" w:eastAsia="宋体" w:cs="宋体"/>
          <w:sz w:val="24"/>
        </w:rPr>
      </w:pPr>
      <w:r>
        <w:rPr>
          <w:rFonts w:hint="eastAsia" w:ascii="宋体" w:hAnsi="宋体" w:eastAsia="宋体" w:cs="宋体"/>
          <w:sz w:val="24"/>
        </w:rPr>
        <w:t>（盖章）                             （盖章）</w:t>
      </w:r>
    </w:p>
    <w:p>
      <w:pPr>
        <w:adjustRightInd w:val="0"/>
        <w:snapToGrid w:val="0"/>
        <w:spacing w:line="500" w:lineRule="exact"/>
        <w:ind w:left="4320" w:hanging="4320" w:hangingChars="1800"/>
        <w:rPr>
          <w:rFonts w:hint="eastAsia" w:ascii="宋体" w:hAnsi="宋体" w:eastAsia="宋体" w:cs="宋体"/>
          <w:sz w:val="24"/>
        </w:rPr>
      </w:pPr>
      <w:r>
        <w:rPr>
          <w:rFonts w:hint="eastAsia" w:ascii="宋体" w:hAnsi="宋体" w:eastAsia="宋体" w:cs="宋体"/>
          <w:sz w:val="24"/>
        </w:rPr>
        <w:t xml:space="preserve">住所：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住所：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pPr>
        <w:adjustRightInd w:val="0"/>
        <w:snapToGrid w:val="0"/>
        <w:spacing w:line="500" w:lineRule="exact"/>
        <w:rPr>
          <w:rFonts w:hint="eastAsia" w:ascii="宋体" w:hAnsi="宋体" w:eastAsia="宋体" w:cs="宋体"/>
          <w:sz w:val="24"/>
        </w:rPr>
      </w:pPr>
      <w:r>
        <w:rPr>
          <w:rFonts w:hint="eastAsia" w:ascii="宋体" w:hAnsi="宋体" w:eastAsia="宋体" w:cs="宋体"/>
          <w:sz w:val="24"/>
        </w:rPr>
        <w:t>邮政编码：</w:t>
      </w:r>
      <w:r>
        <w:rPr>
          <w:rFonts w:hint="eastAsia" w:ascii="宋体" w:hAnsi="宋体" w:eastAsia="宋体" w:cs="宋体"/>
          <w:sz w:val="24"/>
          <w:u w:val="single"/>
        </w:rPr>
        <w:t xml:space="preserve">                </w:t>
      </w:r>
      <w:r>
        <w:rPr>
          <w:rFonts w:hint="eastAsia" w:ascii="宋体" w:hAnsi="宋体" w:eastAsia="宋体" w:cs="宋体"/>
          <w:sz w:val="24"/>
        </w:rPr>
        <w:t xml:space="preserve">        邮政编码：</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pPr>
        <w:adjustRightInd w:val="0"/>
        <w:snapToGrid w:val="0"/>
        <w:spacing w:line="500" w:lineRule="exact"/>
        <w:rPr>
          <w:rFonts w:hint="eastAsia" w:ascii="宋体" w:hAnsi="宋体" w:eastAsia="宋体" w:cs="宋体"/>
          <w:sz w:val="24"/>
        </w:rPr>
      </w:pPr>
      <w:r>
        <w:rPr>
          <w:rFonts w:hint="eastAsia" w:ascii="宋体" w:hAnsi="宋体" w:eastAsia="宋体" w:cs="宋体"/>
          <w:sz w:val="24"/>
        </w:rPr>
        <w:t>法定代表人或                      法定代表人或</w:t>
      </w:r>
    </w:p>
    <w:p>
      <w:pPr>
        <w:adjustRightInd w:val="0"/>
        <w:snapToGrid w:val="0"/>
        <w:spacing w:line="500" w:lineRule="exact"/>
        <w:rPr>
          <w:rFonts w:hint="eastAsia" w:ascii="宋体" w:hAnsi="宋体" w:eastAsia="宋体" w:cs="宋体"/>
          <w:sz w:val="24"/>
          <w:u w:val="single"/>
        </w:rPr>
      </w:pPr>
      <w:r>
        <w:rPr>
          <w:rFonts w:hint="eastAsia" w:ascii="宋体" w:hAnsi="宋体" w:eastAsia="宋体" w:cs="宋体"/>
          <w:sz w:val="24"/>
        </w:rPr>
        <w:t>其授权代理人：</w:t>
      </w:r>
      <w:r>
        <w:rPr>
          <w:rFonts w:hint="eastAsia" w:ascii="宋体" w:hAnsi="宋体" w:eastAsia="宋体" w:cs="宋体"/>
          <w:sz w:val="24"/>
          <w:u w:val="single"/>
        </w:rPr>
        <w:t xml:space="preserve">              </w:t>
      </w:r>
      <w:r>
        <w:rPr>
          <w:rFonts w:hint="eastAsia" w:ascii="宋体" w:hAnsi="宋体" w:eastAsia="宋体" w:cs="宋体"/>
          <w:sz w:val="24"/>
        </w:rPr>
        <w:t xml:space="preserve">      其授权代理人：</w:t>
      </w:r>
      <w:r>
        <w:rPr>
          <w:rFonts w:hint="eastAsia" w:ascii="宋体" w:hAnsi="宋体" w:eastAsia="宋体" w:cs="宋体"/>
          <w:sz w:val="24"/>
          <w:u w:val="single"/>
        </w:rPr>
        <w:t xml:space="preserve">              </w:t>
      </w:r>
    </w:p>
    <w:p>
      <w:pPr>
        <w:adjustRightInd w:val="0"/>
        <w:snapToGrid w:val="0"/>
        <w:spacing w:line="500" w:lineRule="exact"/>
        <w:ind w:left="5040" w:hanging="5040" w:hangingChars="2100"/>
        <w:rPr>
          <w:rFonts w:hint="eastAsia" w:ascii="宋体" w:hAnsi="宋体" w:eastAsia="宋体" w:cs="宋体"/>
          <w:sz w:val="24"/>
          <w:u w:val="single"/>
          <w:lang w:val="en-US" w:eastAsia="zh-CN"/>
        </w:rPr>
      </w:pPr>
      <w:r>
        <w:rPr>
          <w:rFonts w:hint="eastAsia" w:ascii="宋体" w:hAnsi="宋体" w:eastAsia="宋体" w:cs="宋体"/>
          <w:sz w:val="24"/>
        </w:rPr>
        <w:t>开户银行：</w:t>
      </w:r>
      <w:r>
        <w:rPr>
          <w:rFonts w:hint="eastAsia" w:ascii="宋体" w:hAnsi="宋体" w:eastAsia="宋体" w:cs="宋体"/>
          <w:sz w:val="24"/>
          <w:u w:val="single"/>
        </w:rPr>
        <w:t xml:space="preserve">                  </w:t>
      </w:r>
      <w:r>
        <w:rPr>
          <w:rFonts w:hint="eastAsia" w:ascii="宋体" w:hAnsi="宋体" w:eastAsia="宋体" w:cs="宋体"/>
          <w:sz w:val="24"/>
        </w:rPr>
        <w:t xml:space="preserve">       开户银行：</w:t>
      </w:r>
      <w:r>
        <w:rPr>
          <w:rFonts w:hint="eastAsia" w:ascii="宋体" w:hAnsi="宋体" w:eastAsia="宋体" w:cs="宋体"/>
          <w:sz w:val="24"/>
          <w:u w:val="single"/>
          <w:lang w:val="en-US" w:eastAsia="zh-CN"/>
        </w:rPr>
        <w:t xml:space="preserve">                      </w:t>
      </w:r>
    </w:p>
    <w:p>
      <w:pPr>
        <w:spacing w:line="500" w:lineRule="exact"/>
        <w:rPr>
          <w:rFonts w:hint="eastAsia" w:ascii="宋体" w:hAnsi="宋体" w:eastAsia="宋体" w:cs="宋体"/>
          <w:sz w:val="24"/>
          <w:u w:val="single"/>
        </w:rPr>
      </w:pPr>
      <w:r>
        <w:rPr>
          <w:rFonts w:hint="eastAsia" w:ascii="宋体" w:hAnsi="宋体" w:eastAsia="宋体" w:cs="宋体"/>
          <w:sz w:val="24"/>
        </w:rPr>
        <w:t>账    号：</w:t>
      </w:r>
      <w:r>
        <w:rPr>
          <w:rFonts w:hint="eastAsia" w:ascii="宋体" w:hAnsi="宋体" w:eastAsia="宋体" w:cs="宋体"/>
          <w:sz w:val="24"/>
          <w:u w:val="single"/>
        </w:rPr>
        <w:t xml:space="preserve">                     </w:t>
      </w:r>
      <w:r>
        <w:rPr>
          <w:rFonts w:hint="eastAsia" w:ascii="宋体" w:hAnsi="宋体" w:eastAsia="宋体" w:cs="宋体"/>
          <w:sz w:val="24"/>
        </w:rPr>
        <w:t xml:space="preserve">    账    号：</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pPr>
        <w:adjustRightInd w:val="0"/>
        <w:snapToGrid w:val="0"/>
        <w:spacing w:line="500" w:lineRule="exact"/>
        <w:rPr>
          <w:rFonts w:hint="eastAsia" w:ascii="宋体" w:hAnsi="宋体" w:eastAsia="宋体" w:cs="宋体"/>
          <w:sz w:val="24"/>
          <w:u w:val="single"/>
        </w:rPr>
      </w:pPr>
      <w:r>
        <w:rPr>
          <w:rFonts w:hint="eastAsia" w:ascii="宋体" w:hAnsi="宋体" w:eastAsia="宋体" w:cs="宋体"/>
          <w:sz w:val="24"/>
        </w:rPr>
        <w:t>电    话：</w:t>
      </w:r>
      <w:r>
        <w:rPr>
          <w:rFonts w:hint="eastAsia" w:ascii="宋体" w:hAnsi="宋体" w:eastAsia="宋体" w:cs="宋体"/>
          <w:sz w:val="24"/>
          <w:u w:val="single"/>
        </w:rPr>
        <w:t xml:space="preserve">                  </w:t>
      </w:r>
      <w:r>
        <w:rPr>
          <w:rFonts w:hint="eastAsia" w:ascii="宋体" w:hAnsi="宋体" w:eastAsia="宋体" w:cs="宋体"/>
          <w:sz w:val="24"/>
        </w:rPr>
        <w:t xml:space="preserve">        电    话：</w:t>
      </w:r>
      <w:r>
        <w:rPr>
          <w:rFonts w:hint="eastAsia" w:ascii="宋体" w:hAnsi="宋体" w:eastAsia="宋体" w:cs="宋体"/>
          <w:sz w:val="24"/>
          <w:u w:val="single"/>
        </w:rPr>
        <w:t xml:space="preserve">             </w:t>
      </w:r>
    </w:p>
    <w:p>
      <w:pPr>
        <w:adjustRightInd w:val="0"/>
        <w:snapToGrid w:val="0"/>
        <w:spacing w:line="500" w:lineRule="exact"/>
        <w:rPr>
          <w:rFonts w:hint="eastAsia" w:ascii="宋体" w:hAnsi="宋体" w:eastAsia="宋体" w:cs="宋体"/>
          <w:sz w:val="24"/>
        </w:rPr>
      </w:pPr>
      <w:r>
        <w:rPr>
          <w:rFonts w:hint="eastAsia" w:ascii="宋体" w:hAnsi="宋体" w:eastAsia="宋体" w:cs="宋体"/>
          <w:sz w:val="24"/>
        </w:rPr>
        <w:t>电子邮箱：</w:t>
      </w:r>
      <w:r>
        <w:rPr>
          <w:rFonts w:hint="eastAsia" w:ascii="宋体" w:hAnsi="宋体" w:eastAsia="宋体" w:cs="宋体"/>
          <w:sz w:val="24"/>
          <w:u w:val="single"/>
        </w:rPr>
        <w:t xml:space="preserve">                  </w:t>
      </w:r>
      <w:r>
        <w:rPr>
          <w:rFonts w:hint="eastAsia" w:ascii="宋体" w:hAnsi="宋体" w:eastAsia="宋体" w:cs="宋体"/>
          <w:sz w:val="24"/>
        </w:rPr>
        <w:t xml:space="preserve">        电子邮箱：</w:t>
      </w:r>
      <w:r>
        <w:rPr>
          <w:rFonts w:hint="eastAsia" w:ascii="宋体" w:hAnsi="宋体" w:eastAsia="宋体" w:cs="宋体"/>
          <w:sz w:val="24"/>
          <w:u w:val="single"/>
        </w:rPr>
        <w:t xml:space="preserve">                    </w:t>
      </w:r>
    </w:p>
    <w:p>
      <w:pPr>
        <w:pageBreakBefore/>
        <w:spacing w:line="500" w:lineRule="exact"/>
        <w:jc w:val="center"/>
        <w:rPr>
          <w:rFonts w:hint="eastAsia" w:ascii="宋体" w:hAnsi="宋体" w:eastAsia="宋体" w:cs="宋体"/>
          <w:b/>
          <w:sz w:val="36"/>
          <w:szCs w:val="36"/>
        </w:rPr>
      </w:pPr>
      <w:r>
        <w:rPr>
          <w:rFonts w:hint="eastAsia" w:ascii="宋体" w:hAnsi="宋体" w:eastAsia="宋体" w:cs="宋体"/>
          <w:b/>
          <w:sz w:val="36"/>
          <w:szCs w:val="36"/>
        </w:rPr>
        <w:t>第二部分  通用条件</w:t>
      </w:r>
    </w:p>
    <w:p>
      <w:pPr>
        <w:spacing w:line="500" w:lineRule="exact"/>
        <w:rPr>
          <w:rFonts w:hint="eastAsia" w:ascii="宋体" w:hAnsi="宋体" w:eastAsia="宋体" w:cs="宋体"/>
        </w:rPr>
      </w:pPr>
    </w:p>
    <w:p>
      <w:pPr>
        <w:spacing w:line="500" w:lineRule="exact"/>
        <w:rPr>
          <w:rFonts w:hint="eastAsia" w:ascii="宋体" w:hAnsi="宋体" w:eastAsia="宋体" w:cs="宋体"/>
          <w:b/>
          <w:sz w:val="28"/>
          <w:szCs w:val="28"/>
        </w:rPr>
      </w:pPr>
      <w:r>
        <w:rPr>
          <w:rFonts w:hint="eastAsia" w:ascii="宋体" w:hAnsi="宋体" w:eastAsia="宋体" w:cs="宋体"/>
          <w:b/>
          <w:sz w:val="28"/>
          <w:szCs w:val="28"/>
        </w:rPr>
        <w:t>1. 定义与解释</w:t>
      </w:r>
    </w:p>
    <w:p>
      <w:pPr>
        <w:spacing w:line="500" w:lineRule="exact"/>
        <w:ind w:left="220" w:leftChars="100"/>
        <w:rPr>
          <w:rFonts w:hint="eastAsia" w:ascii="宋体" w:hAnsi="宋体" w:eastAsia="宋体" w:cs="宋体"/>
          <w:bCs/>
          <w:sz w:val="28"/>
          <w:szCs w:val="28"/>
        </w:rPr>
      </w:pPr>
      <w:r>
        <w:rPr>
          <w:rFonts w:hint="eastAsia" w:ascii="宋体" w:hAnsi="宋体" w:eastAsia="宋体" w:cs="宋体"/>
          <w:sz w:val="28"/>
          <w:szCs w:val="28"/>
        </w:rPr>
        <w:t xml:space="preserve">1.1 </w:t>
      </w:r>
      <w:r>
        <w:rPr>
          <w:rFonts w:hint="eastAsia" w:ascii="宋体" w:hAnsi="宋体" w:eastAsia="宋体" w:cs="宋体"/>
          <w:bCs/>
          <w:sz w:val="28"/>
          <w:szCs w:val="28"/>
        </w:rPr>
        <w:t>定义</w:t>
      </w:r>
    </w:p>
    <w:p>
      <w:pPr>
        <w:adjustRightInd w:val="0"/>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除根据上下文另有其意义外，组成本合同的全部文件中的下列名词和用语应具有本款所赋予的含义：</w:t>
      </w:r>
    </w:p>
    <w:p>
      <w:pPr>
        <w:adjustRightInd w:val="0"/>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1.1.1 “工程”是指按照本合同约定实施监理与相关服务的建设工程。</w:t>
      </w:r>
    </w:p>
    <w:p>
      <w:pPr>
        <w:adjustRightInd w:val="0"/>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1.1.2 “委托人”是指本合同中委托监理与相关服务的一方，及其合法的继承人或受让人。</w:t>
      </w:r>
    </w:p>
    <w:p>
      <w:pPr>
        <w:adjustRightInd w:val="0"/>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1.1.3 “监理人”是指本合同中提供监理与相关服务的一方，及其合法的继承人。</w:t>
      </w:r>
    </w:p>
    <w:p>
      <w:pPr>
        <w:adjustRightInd w:val="0"/>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1.1.4 “承包人”是指在工程范围内与委托人签订勘察、设计、施工等有关合同的当事人，及其合法的继承人。</w:t>
      </w:r>
    </w:p>
    <w:p>
      <w:pPr>
        <w:pStyle w:val="11"/>
        <w:spacing w:line="500" w:lineRule="exact"/>
        <w:ind w:firstLine="570"/>
        <w:rPr>
          <w:rFonts w:hint="eastAsia" w:ascii="宋体" w:hAnsi="宋体" w:eastAsia="宋体" w:cs="宋体"/>
          <w:sz w:val="28"/>
          <w:szCs w:val="28"/>
        </w:rPr>
      </w:pPr>
      <w:r>
        <w:rPr>
          <w:rFonts w:hint="eastAsia" w:ascii="宋体" w:hAnsi="宋体" w:eastAsia="宋体" w:cs="宋体"/>
          <w:sz w:val="28"/>
          <w:szCs w:val="28"/>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adjustRightInd w:val="0"/>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1.1.6 “相关服务”是指监理人受委托人的委托 ，按照本合同约定，在勘察、设计、保修等阶段提供的服务活动。</w:t>
      </w:r>
    </w:p>
    <w:p>
      <w:pPr>
        <w:adjustRightInd w:val="0"/>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1.1.7 “正常工作”指本合同订立时通用条件和专用条件中约定的监理人的</w:t>
      </w:r>
      <w:r>
        <w:rPr>
          <w:rFonts w:hint="eastAsia" w:ascii="宋体" w:hAnsi="宋体" w:eastAsia="宋体" w:cs="宋体"/>
          <w:color w:val="000000"/>
          <w:sz w:val="28"/>
          <w:szCs w:val="28"/>
        </w:rPr>
        <w:t>工作</w:t>
      </w:r>
      <w:r>
        <w:rPr>
          <w:rFonts w:hint="eastAsia" w:ascii="宋体" w:hAnsi="宋体" w:eastAsia="宋体" w:cs="宋体"/>
          <w:sz w:val="28"/>
          <w:szCs w:val="28"/>
        </w:rPr>
        <w:t>。</w:t>
      </w:r>
    </w:p>
    <w:p>
      <w:pPr>
        <w:adjustRightInd w:val="0"/>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1.1.8 “附加工作”是指本合同约定的正常工作以外监理人的工作。</w:t>
      </w:r>
    </w:p>
    <w:p>
      <w:pPr>
        <w:adjustRightInd w:val="0"/>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1.1.9 “项目监理机构”是指监理人派驻工程负责履行本合同的组织机构。</w:t>
      </w:r>
    </w:p>
    <w:p>
      <w:pPr>
        <w:adjustRightInd w:val="0"/>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1.1.10 “总监理工程师”是指由监理人的法定代表人书面授权，全面负责履行本合同、主持项目监理机构工作的注册监理工程师。</w:t>
      </w:r>
    </w:p>
    <w:p>
      <w:pPr>
        <w:adjustRightInd w:val="0"/>
        <w:snapToGrid w:val="0"/>
        <w:spacing w:line="500" w:lineRule="exact"/>
        <w:ind w:firstLine="554" w:firstLineChars="198"/>
        <w:rPr>
          <w:rFonts w:hint="eastAsia" w:ascii="宋体" w:hAnsi="宋体" w:eastAsia="宋体" w:cs="宋体"/>
          <w:sz w:val="28"/>
          <w:szCs w:val="28"/>
        </w:rPr>
      </w:pPr>
      <w:r>
        <w:rPr>
          <w:rFonts w:hint="eastAsia" w:ascii="宋体" w:hAnsi="宋体" w:eastAsia="宋体" w:cs="宋体"/>
          <w:sz w:val="28"/>
          <w:szCs w:val="28"/>
        </w:rPr>
        <w:t>1.1.11 “酬金”是指监理人履行本合同义务，委托人按照本合同约定给付监理人的金额。</w:t>
      </w:r>
    </w:p>
    <w:p>
      <w:pPr>
        <w:adjustRightInd w:val="0"/>
        <w:snapToGrid w:val="0"/>
        <w:spacing w:line="500" w:lineRule="exact"/>
        <w:ind w:firstLine="554" w:firstLineChars="198"/>
        <w:rPr>
          <w:rFonts w:hint="eastAsia" w:ascii="宋体" w:hAnsi="宋体" w:eastAsia="宋体" w:cs="宋体"/>
          <w:sz w:val="28"/>
          <w:szCs w:val="28"/>
        </w:rPr>
      </w:pPr>
      <w:r>
        <w:rPr>
          <w:rFonts w:hint="eastAsia" w:ascii="宋体" w:hAnsi="宋体" w:eastAsia="宋体" w:cs="宋体"/>
          <w:sz w:val="28"/>
          <w:szCs w:val="28"/>
        </w:rPr>
        <w:t>1.1.12 “正常工作</w:t>
      </w:r>
      <w:r>
        <w:rPr>
          <w:rFonts w:hint="eastAsia" w:ascii="宋体" w:hAnsi="宋体" w:eastAsia="宋体" w:cs="宋体"/>
          <w:kern w:val="0"/>
          <w:sz w:val="28"/>
          <w:szCs w:val="28"/>
        </w:rPr>
        <w:t>酬金”</w:t>
      </w:r>
      <w:r>
        <w:rPr>
          <w:rFonts w:hint="eastAsia" w:ascii="宋体" w:hAnsi="宋体" w:eastAsia="宋体" w:cs="宋体"/>
          <w:sz w:val="28"/>
          <w:szCs w:val="28"/>
        </w:rPr>
        <w:t>是指监理人完成正常工作，委托人应给付监理人并在协议书中载明的签约</w:t>
      </w:r>
      <w:r>
        <w:rPr>
          <w:rFonts w:hint="eastAsia" w:ascii="宋体" w:hAnsi="宋体" w:eastAsia="宋体" w:cs="宋体"/>
          <w:kern w:val="0"/>
          <w:sz w:val="28"/>
          <w:szCs w:val="28"/>
        </w:rPr>
        <w:t>酬金额</w:t>
      </w:r>
      <w:r>
        <w:rPr>
          <w:rFonts w:hint="eastAsia" w:ascii="宋体" w:hAnsi="宋体" w:eastAsia="宋体" w:cs="宋体"/>
          <w:sz w:val="28"/>
          <w:szCs w:val="28"/>
        </w:rPr>
        <w:t>。</w:t>
      </w:r>
    </w:p>
    <w:p>
      <w:pPr>
        <w:adjustRightInd w:val="0"/>
        <w:snapToGrid w:val="0"/>
        <w:spacing w:line="500" w:lineRule="exact"/>
        <w:ind w:firstLine="554" w:firstLineChars="198"/>
        <w:rPr>
          <w:rFonts w:hint="eastAsia" w:ascii="宋体" w:hAnsi="宋体" w:eastAsia="宋体" w:cs="宋体"/>
          <w:sz w:val="28"/>
          <w:szCs w:val="28"/>
        </w:rPr>
      </w:pPr>
      <w:r>
        <w:rPr>
          <w:rFonts w:hint="eastAsia" w:ascii="宋体" w:hAnsi="宋体" w:eastAsia="宋体" w:cs="宋体"/>
          <w:sz w:val="28"/>
          <w:szCs w:val="28"/>
        </w:rPr>
        <w:t>1.1.13 “附加工作酬金”是指监理人完成附加工作，委托人应给付监理人的金额。</w:t>
      </w:r>
    </w:p>
    <w:p>
      <w:pPr>
        <w:adjustRightInd w:val="0"/>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1.1.14 “一方”是指委托人或监理人；“双方”是指委托人和监理人；“第三方”是指除委托人和监理人以外的有关方。</w:t>
      </w:r>
    </w:p>
    <w:p>
      <w:pPr>
        <w:adjustRightInd w:val="0"/>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1.1.15 “书面形式”是指合同书、信件和数据电文（包括电报、电传、传真、电子数据交换和电子邮件）等可以有形地表现所载内容的形式。</w:t>
      </w:r>
    </w:p>
    <w:p>
      <w:pPr>
        <w:adjustRightInd w:val="0"/>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1.1.16 “天”是指第一天零时至第二天零时的时间。</w:t>
      </w:r>
    </w:p>
    <w:p>
      <w:pPr>
        <w:adjustRightInd w:val="0"/>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1.1.17“月”是指按公历从一个月中任何一天开始的一个公历月时间。</w:t>
      </w:r>
    </w:p>
    <w:p>
      <w:pPr>
        <w:adjustRightInd w:val="0"/>
        <w:snapToGrid w:val="0"/>
        <w:spacing w:line="500" w:lineRule="exact"/>
        <w:ind w:firstLine="645"/>
        <w:rPr>
          <w:rFonts w:hint="eastAsia" w:ascii="宋体" w:hAnsi="宋体" w:eastAsia="宋体" w:cs="宋体"/>
          <w:sz w:val="28"/>
          <w:szCs w:val="28"/>
        </w:rPr>
      </w:pPr>
      <w:r>
        <w:rPr>
          <w:rFonts w:hint="eastAsia" w:ascii="宋体" w:hAnsi="宋体" w:eastAsia="宋体" w:cs="宋体"/>
          <w:sz w:val="28"/>
          <w:szCs w:val="28"/>
        </w:rPr>
        <w:t>1.1.18 “不可抗力”是指委托人和监理人在订立本合同时不可预见，在工程施工过程中不可避免发生并不能克服的自然灾害和社会性突发事件，如地震、海啸、瘟疫、水灾、骚乱、暴动、战争和专用条件约定的其他情形。</w:t>
      </w:r>
    </w:p>
    <w:p>
      <w:pPr>
        <w:adjustRightInd w:val="0"/>
        <w:snapToGrid w:val="0"/>
        <w:spacing w:line="500" w:lineRule="exact"/>
        <w:ind w:left="220" w:leftChars="100"/>
        <w:rPr>
          <w:rFonts w:hint="eastAsia" w:ascii="宋体" w:hAnsi="宋体" w:eastAsia="宋体" w:cs="宋体"/>
          <w:sz w:val="28"/>
          <w:szCs w:val="28"/>
        </w:rPr>
      </w:pPr>
      <w:r>
        <w:rPr>
          <w:rFonts w:hint="eastAsia" w:ascii="宋体" w:hAnsi="宋体" w:eastAsia="宋体" w:cs="宋体"/>
          <w:bCs/>
          <w:sz w:val="28"/>
          <w:szCs w:val="28"/>
        </w:rPr>
        <w:t xml:space="preserve">1.2 </w:t>
      </w:r>
      <w:r>
        <w:rPr>
          <w:rFonts w:hint="eastAsia" w:ascii="宋体" w:hAnsi="宋体" w:eastAsia="宋体" w:cs="宋体"/>
          <w:sz w:val="28"/>
          <w:szCs w:val="28"/>
        </w:rPr>
        <w:t>解释</w:t>
      </w:r>
    </w:p>
    <w:p>
      <w:pPr>
        <w:tabs>
          <w:tab w:val="left" w:pos="6140"/>
        </w:tabs>
        <w:adjustRightInd w:val="0"/>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1.2.1本合同使用中文书写、解释和说明。如专用条件约定使用两种及以上语言文字时，应以中文为准。</w:t>
      </w:r>
    </w:p>
    <w:p>
      <w:pPr>
        <w:tabs>
          <w:tab w:val="left" w:pos="6140"/>
        </w:tabs>
        <w:adjustRightInd w:val="0"/>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1.2.2 组成本合同的下列文件彼此应能相互解释、互为说明。除专用条件另有约定外，本合同文件的解释顺序如下：</w:t>
      </w:r>
    </w:p>
    <w:p>
      <w:pPr>
        <w:adjustRightInd w:val="0"/>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（1）协议书；</w:t>
      </w:r>
    </w:p>
    <w:p>
      <w:pPr>
        <w:adjustRightInd w:val="0"/>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（2）中标通知书（适用于招标工程）或委托书（适用于非招标工程）；</w:t>
      </w:r>
    </w:p>
    <w:p>
      <w:pPr>
        <w:adjustRightInd w:val="0"/>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（3）专用条件及附录A、附录B；</w:t>
      </w:r>
    </w:p>
    <w:p>
      <w:pPr>
        <w:adjustRightInd w:val="0"/>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（4）通用条件；</w:t>
      </w:r>
    </w:p>
    <w:p>
      <w:pPr>
        <w:adjustRightInd w:val="0"/>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（5）投标文件（适用于招标工程）或监理与相关服务建议书（适用于非招标工程）。</w:t>
      </w:r>
    </w:p>
    <w:p>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双方签订的补充协议与其他文件发生矛盾或歧义时，属于同一类内容的文件，应以最新签署的为准。</w:t>
      </w:r>
    </w:p>
    <w:p>
      <w:pPr>
        <w:spacing w:line="500" w:lineRule="exact"/>
        <w:rPr>
          <w:rFonts w:hint="eastAsia" w:ascii="宋体" w:hAnsi="宋体" w:eastAsia="宋体" w:cs="宋体"/>
          <w:b/>
          <w:sz w:val="28"/>
          <w:szCs w:val="28"/>
        </w:rPr>
      </w:pPr>
      <w:r>
        <w:rPr>
          <w:rFonts w:hint="eastAsia" w:ascii="宋体" w:hAnsi="宋体" w:eastAsia="宋体" w:cs="宋体"/>
          <w:b/>
          <w:sz w:val="28"/>
          <w:szCs w:val="28"/>
        </w:rPr>
        <w:t>2. 监理人的义务</w:t>
      </w:r>
    </w:p>
    <w:p>
      <w:pPr>
        <w:adjustRightInd w:val="0"/>
        <w:snapToGrid w:val="0"/>
        <w:spacing w:line="500" w:lineRule="exact"/>
        <w:ind w:left="220" w:leftChars="100"/>
        <w:rPr>
          <w:rFonts w:hint="eastAsia" w:ascii="宋体" w:hAnsi="宋体" w:eastAsia="宋体" w:cs="宋体"/>
          <w:bCs/>
          <w:sz w:val="28"/>
          <w:szCs w:val="28"/>
        </w:rPr>
      </w:pPr>
      <w:r>
        <w:rPr>
          <w:rFonts w:hint="eastAsia" w:ascii="宋体" w:hAnsi="宋体" w:eastAsia="宋体" w:cs="宋体"/>
          <w:sz w:val="28"/>
          <w:szCs w:val="28"/>
        </w:rPr>
        <w:t>2.1 监理的范围和工作内容</w:t>
      </w:r>
    </w:p>
    <w:p>
      <w:pPr>
        <w:adjustRightInd w:val="0"/>
        <w:snapToGrid w:val="0"/>
        <w:spacing w:line="500" w:lineRule="exact"/>
        <w:ind w:left="440" w:leftChars="200"/>
        <w:rPr>
          <w:rFonts w:hint="eastAsia" w:ascii="宋体" w:hAnsi="宋体" w:eastAsia="宋体" w:cs="宋体"/>
          <w:sz w:val="28"/>
          <w:szCs w:val="28"/>
        </w:rPr>
      </w:pPr>
      <w:r>
        <w:rPr>
          <w:rFonts w:hint="eastAsia" w:ascii="宋体" w:hAnsi="宋体" w:eastAsia="宋体" w:cs="宋体"/>
          <w:sz w:val="28"/>
          <w:szCs w:val="28"/>
        </w:rPr>
        <w:t>2.1.1 监理范围在专用条件中约定。</w:t>
      </w:r>
    </w:p>
    <w:p>
      <w:pPr>
        <w:adjustRightInd w:val="0"/>
        <w:snapToGrid w:val="0"/>
        <w:spacing w:line="500" w:lineRule="exact"/>
        <w:ind w:left="440" w:leftChars="200"/>
        <w:rPr>
          <w:rFonts w:hint="eastAsia" w:ascii="宋体" w:hAnsi="宋体" w:eastAsia="宋体" w:cs="宋体"/>
          <w:sz w:val="28"/>
          <w:szCs w:val="28"/>
        </w:rPr>
      </w:pPr>
      <w:r>
        <w:rPr>
          <w:rFonts w:hint="eastAsia" w:ascii="宋体" w:hAnsi="宋体" w:eastAsia="宋体" w:cs="宋体"/>
          <w:sz w:val="28"/>
          <w:szCs w:val="28"/>
        </w:rPr>
        <w:t>2.1.2 除专用条件另有约定外，监理工作内容包括：</w:t>
      </w:r>
    </w:p>
    <w:p>
      <w:pPr>
        <w:adjustRightInd w:val="0"/>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（1）收到工程设计文件后编制监理规划，并在第一次工地会议7天前报委托人。根据有关规定和监理工作需要，编制监理实施细则；</w:t>
      </w:r>
    </w:p>
    <w:p>
      <w:pPr>
        <w:adjustRightInd w:val="0"/>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（2）熟悉工程设计文件，并参加由委托人主持的图纸会审和设计交底会议；</w:t>
      </w:r>
    </w:p>
    <w:p>
      <w:pPr>
        <w:adjustRightInd w:val="0"/>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（3）参加由委托人主持的第一次工地会议；主持监理例会并根据工程需要主持或参加专题会议；</w:t>
      </w:r>
    </w:p>
    <w:p>
      <w:pPr>
        <w:adjustRightInd w:val="0"/>
        <w:snapToGrid w:val="0"/>
        <w:spacing w:line="500" w:lineRule="exact"/>
        <w:rPr>
          <w:rFonts w:hint="eastAsia" w:ascii="宋体" w:hAnsi="宋体" w:eastAsia="宋体" w:cs="宋体"/>
          <w:sz w:val="28"/>
          <w:szCs w:val="28"/>
        </w:rPr>
      </w:pPr>
      <w:r>
        <w:rPr>
          <w:rFonts w:hint="eastAsia" w:ascii="宋体" w:hAnsi="宋体" w:eastAsia="宋体" w:cs="宋体"/>
          <w:sz w:val="28"/>
          <w:szCs w:val="28"/>
        </w:rPr>
        <w:t xml:space="preserve">    （4）审查施工承包人提交的施工组织设计，重点审查其中的质量安全技术措施、专项施工方案与工程建设强制性标准的符合性；</w:t>
      </w:r>
    </w:p>
    <w:p>
      <w:pPr>
        <w:adjustRightInd w:val="0"/>
        <w:snapToGrid w:val="0"/>
        <w:spacing w:line="500" w:lineRule="exact"/>
        <w:ind w:firstLine="645"/>
        <w:rPr>
          <w:rFonts w:hint="eastAsia" w:ascii="宋体" w:hAnsi="宋体" w:eastAsia="宋体" w:cs="宋体"/>
          <w:sz w:val="28"/>
          <w:szCs w:val="28"/>
        </w:rPr>
      </w:pPr>
      <w:r>
        <w:rPr>
          <w:rFonts w:hint="eastAsia" w:ascii="宋体" w:hAnsi="宋体" w:eastAsia="宋体" w:cs="宋体"/>
          <w:sz w:val="28"/>
          <w:szCs w:val="28"/>
        </w:rPr>
        <w:t xml:space="preserve">（5）检查施工承包人工程质量、安全生产管理制度及组织机构和人员资格； </w:t>
      </w:r>
    </w:p>
    <w:p>
      <w:pPr>
        <w:adjustRightInd w:val="0"/>
        <w:snapToGrid w:val="0"/>
        <w:spacing w:line="500" w:lineRule="exact"/>
        <w:rPr>
          <w:rFonts w:hint="eastAsia" w:ascii="宋体" w:hAnsi="宋体" w:eastAsia="宋体" w:cs="宋体"/>
          <w:sz w:val="28"/>
          <w:szCs w:val="28"/>
        </w:rPr>
      </w:pPr>
      <w:r>
        <w:rPr>
          <w:rFonts w:hint="eastAsia" w:ascii="宋体" w:hAnsi="宋体" w:eastAsia="宋体" w:cs="宋体"/>
          <w:sz w:val="28"/>
          <w:szCs w:val="28"/>
        </w:rPr>
        <w:t xml:space="preserve">    （6）检查施工承包人专职安全生产管理人员的配备情况；</w:t>
      </w:r>
    </w:p>
    <w:p>
      <w:pPr>
        <w:adjustRightInd w:val="0"/>
        <w:snapToGrid w:val="0"/>
        <w:spacing w:line="500" w:lineRule="exact"/>
        <w:rPr>
          <w:rFonts w:hint="eastAsia" w:ascii="宋体" w:hAnsi="宋体" w:eastAsia="宋体" w:cs="宋体"/>
          <w:sz w:val="28"/>
          <w:szCs w:val="28"/>
        </w:rPr>
      </w:pPr>
      <w:r>
        <w:rPr>
          <w:rFonts w:hint="eastAsia" w:ascii="宋体" w:hAnsi="宋体" w:eastAsia="宋体" w:cs="宋体"/>
          <w:sz w:val="28"/>
          <w:szCs w:val="28"/>
        </w:rPr>
        <w:t xml:space="preserve">    （7）审查施工承包人提交的施工进度计划，核查承包人对施工进度计划的调整；</w:t>
      </w:r>
    </w:p>
    <w:p>
      <w:pPr>
        <w:adjustRightInd w:val="0"/>
        <w:snapToGrid w:val="0"/>
        <w:spacing w:line="500" w:lineRule="exact"/>
        <w:ind w:firstLine="645"/>
        <w:rPr>
          <w:rFonts w:hint="eastAsia" w:ascii="宋体" w:hAnsi="宋体" w:eastAsia="宋体" w:cs="宋体"/>
          <w:sz w:val="28"/>
          <w:szCs w:val="28"/>
        </w:rPr>
      </w:pPr>
      <w:r>
        <w:rPr>
          <w:rFonts w:hint="eastAsia" w:ascii="宋体" w:hAnsi="宋体" w:eastAsia="宋体" w:cs="宋体"/>
          <w:sz w:val="28"/>
          <w:szCs w:val="28"/>
        </w:rPr>
        <w:t>（8）检查施工承包人的试验室；</w:t>
      </w:r>
    </w:p>
    <w:p>
      <w:pPr>
        <w:adjustRightInd w:val="0"/>
        <w:snapToGrid w:val="0"/>
        <w:spacing w:line="500" w:lineRule="exact"/>
        <w:rPr>
          <w:rFonts w:hint="eastAsia" w:ascii="宋体" w:hAnsi="宋体" w:eastAsia="宋体" w:cs="宋体"/>
          <w:sz w:val="28"/>
          <w:szCs w:val="28"/>
        </w:rPr>
      </w:pPr>
      <w:r>
        <w:rPr>
          <w:rFonts w:hint="eastAsia" w:ascii="宋体" w:hAnsi="宋体" w:eastAsia="宋体" w:cs="宋体"/>
          <w:sz w:val="28"/>
          <w:szCs w:val="28"/>
        </w:rPr>
        <w:t xml:space="preserve">    （9）审核施工分包人资质条件；</w:t>
      </w:r>
    </w:p>
    <w:p>
      <w:pPr>
        <w:spacing w:line="500" w:lineRule="exact"/>
        <w:rPr>
          <w:rFonts w:hint="eastAsia" w:ascii="宋体" w:hAnsi="宋体" w:eastAsia="宋体" w:cs="宋体"/>
          <w:sz w:val="28"/>
          <w:szCs w:val="28"/>
        </w:rPr>
      </w:pPr>
      <w:r>
        <w:rPr>
          <w:rFonts w:hint="eastAsia" w:ascii="宋体" w:hAnsi="宋体" w:eastAsia="宋体" w:cs="宋体"/>
          <w:sz w:val="28"/>
          <w:szCs w:val="28"/>
        </w:rPr>
        <w:t xml:space="preserve">    （10）查验施工承包人的施工测量放线成果；</w:t>
      </w:r>
    </w:p>
    <w:p>
      <w:pPr>
        <w:adjustRightInd w:val="0"/>
        <w:snapToGrid w:val="0"/>
        <w:spacing w:line="500" w:lineRule="exact"/>
        <w:ind w:firstLine="645"/>
        <w:rPr>
          <w:rFonts w:hint="eastAsia" w:ascii="宋体" w:hAnsi="宋体" w:eastAsia="宋体" w:cs="宋体"/>
          <w:sz w:val="28"/>
          <w:szCs w:val="28"/>
        </w:rPr>
      </w:pPr>
      <w:r>
        <w:rPr>
          <w:rFonts w:hint="eastAsia" w:ascii="宋体" w:hAnsi="宋体" w:eastAsia="宋体" w:cs="宋体"/>
          <w:sz w:val="28"/>
          <w:szCs w:val="28"/>
        </w:rPr>
        <w:t>（11）审查工程开工条件，对条件具备的签发开工令；</w:t>
      </w:r>
    </w:p>
    <w:p>
      <w:pPr>
        <w:adjustRightInd w:val="0"/>
        <w:snapToGrid w:val="0"/>
        <w:spacing w:line="500" w:lineRule="exact"/>
        <w:ind w:firstLine="645"/>
        <w:rPr>
          <w:rFonts w:hint="eastAsia" w:ascii="宋体" w:hAnsi="宋体" w:eastAsia="宋体" w:cs="宋体"/>
          <w:sz w:val="28"/>
          <w:szCs w:val="28"/>
        </w:rPr>
      </w:pPr>
      <w:r>
        <w:rPr>
          <w:rFonts w:hint="eastAsia" w:ascii="宋体" w:hAnsi="宋体" w:eastAsia="宋体" w:cs="宋体"/>
          <w:sz w:val="28"/>
          <w:szCs w:val="28"/>
        </w:rPr>
        <w:t>（12）审查施工承包人报送的工程材料、构配件、设备质量证明文件的有效性和符合性，并按规定对用于工程的材料采取平行检验或见证取样方式进行抽检；</w:t>
      </w:r>
    </w:p>
    <w:p>
      <w:pPr>
        <w:adjustRightInd w:val="0"/>
        <w:snapToGrid w:val="0"/>
        <w:spacing w:line="500" w:lineRule="exact"/>
        <w:ind w:left="-101" w:leftChars="-46"/>
        <w:rPr>
          <w:rFonts w:hint="eastAsia" w:ascii="宋体" w:hAnsi="宋体" w:eastAsia="宋体" w:cs="宋体"/>
          <w:sz w:val="28"/>
          <w:szCs w:val="28"/>
        </w:rPr>
      </w:pPr>
      <w:r>
        <w:rPr>
          <w:rFonts w:hint="eastAsia" w:ascii="宋体" w:hAnsi="宋体" w:eastAsia="宋体" w:cs="宋体"/>
          <w:sz w:val="28"/>
          <w:szCs w:val="28"/>
        </w:rPr>
        <w:t xml:space="preserve">     （13）审核施工承包人提交的工程款支付申请，签发或出具工程款支付证书，并报委托人审核、批准；</w:t>
      </w:r>
    </w:p>
    <w:p>
      <w:pPr>
        <w:adjustRightInd w:val="0"/>
        <w:snapToGrid w:val="0"/>
        <w:spacing w:line="500" w:lineRule="exact"/>
        <w:ind w:firstLine="645"/>
        <w:rPr>
          <w:rFonts w:hint="eastAsia" w:ascii="宋体" w:hAnsi="宋体" w:eastAsia="宋体" w:cs="宋体"/>
          <w:sz w:val="28"/>
          <w:szCs w:val="28"/>
        </w:rPr>
      </w:pPr>
      <w:r>
        <w:rPr>
          <w:rFonts w:hint="eastAsia" w:ascii="宋体" w:hAnsi="宋体" w:eastAsia="宋体" w:cs="宋体"/>
          <w:sz w:val="28"/>
          <w:szCs w:val="28"/>
        </w:rPr>
        <w:t>（14）在巡视、旁站和检验过程中，发现工程质量、施工安全存在事故隐患的，要求施工承包人整改并报委托人；</w:t>
      </w:r>
    </w:p>
    <w:p>
      <w:pPr>
        <w:adjustRightInd w:val="0"/>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（15）经委托人同意，签发工程暂停令和复工令；</w:t>
      </w:r>
    </w:p>
    <w:p>
      <w:pPr>
        <w:adjustRightInd w:val="0"/>
        <w:snapToGrid w:val="0"/>
        <w:spacing w:line="500" w:lineRule="exact"/>
        <w:rPr>
          <w:rFonts w:hint="eastAsia" w:ascii="宋体" w:hAnsi="宋体" w:eastAsia="宋体" w:cs="宋体"/>
          <w:sz w:val="28"/>
          <w:szCs w:val="28"/>
        </w:rPr>
      </w:pPr>
      <w:r>
        <w:rPr>
          <w:rFonts w:hint="eastAsia" w:ascii="宋体" w:hAnsi="宋体" w:eastAsia="宋体" w:cs="宋体"/>
          <w:sz w:val="28"/>
          <w:szCs w:val="28"/>
        </w:rPr>
        <w:t xml:space="preserve">    （16）审查施工承包人提交的采用新材料、新工艺、新技术、新设备的论证材料及相关验收标准；</w:t>
      </w:r>
    </w:p>
    <w:p>
      <w:pPr>
        <w:adjustRightInd w:val="0"/>
        <w:snapToGrid w:val="0"/>
        <w:spacing w:line="500" w:lineRule="exact"/>
        <w:ind w:firstLine="660"/>
        <w:rPr>
          <w:rFonts w:hint="eastAsia" w:ascii="宋体" w:hAnsi="宋体" w:eastAsia="宋体" w:cs="宋体"/>
          <w:sz w:val="28"/>
          <w:szCs w:val="28"/>
        </w:rPr>
      </w:pPr>
      <w:r>
        <w:rPr>
          <w:rFonts w:hint="eastAsia" w:ascii="宋体" w:hAnsi="宋体" w:eastAsia="宋体" w:cs="宋体"/>
          <w:sz w:val="28"/>
          <w:szCs w:val="28"/>
        </w:rPr>
        <w:t>（17）验收隐蔽工程、分部分项工程；</w:t>
      </w:r>
    </w:p>
    <w:p>
      <w:pPr>
        <w:adjustRightInd w:val="0"/>
        <w:snapToGrid w:val="0"/>
        <w:spacing w:line="500" w:lineRule="exact"/>
        <w:rPr>
          <w:rFonts w:hint="eastAsia" w:ascii="宋体" w:hAnsi="宋体" w:eastAsia="宋体" w:cs="宋体"/>
          <w:sz w:val="28"/>
          <w:szCs w:val="28"/>
        </w:rPr>
      </w:pPr>
      <w:r>
        <w:rPr>
          <w:rFonts w:hint="eastAsia" w:ascii="宋体" w:hAnsi="宋体" w:eastAsia="宋体" w:cs="宋体"/>
          <w:sz w:val="28"/>
          <w:szCs w:val="28"/>
        </w:rPr>
        <w:t xml:space="preserve">    （18）审查施工承包人提交的工程变更申请，协调处理施工进度调整、费用索赔、合同争议等事项；</w:t>
      </w:r>
    </w:p>
    <w:p>
      <w:pPr>
        <w:adjustRightInd w:val="0"/>
        <w:snapToGrid w:val="0"/>
        <w:spacing w:line="500" w:lineRule="exact"/>
        <w:ind w:firstLine="645"/>
        <w:rPr>
          <w:rFonts w:hint="eastAsia" w:ascii="宋体" w:hAnsi="宋体" w:eastAsia="宋体" w:cs="宋体"/>
          <w:sz w:val="28"/>
          <w:szCs w:val="28"/>
        </w:rPr>
      </w:pPr>
      <w:r>
        <w:rPr>
          <w:rFonts w:hint="eastAsia" w:ascii="宋体" w:hAnsi="宋体" w:eastAsia="宋体" w:cs="宋体"/>
          <w:sz w:val="28"/>
          <w:szCs w:val="28"/>
        </w:rPr>
        <w:t>（19）审查施工承包人提交的竣工验收申请，编写工程质量评估报告；</w:t>
      </w:r>
    </w:p>
    <w:p>
      <w:pPr>
        <w:adjustRightInd w:val="0"/>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（20）参加工程竣工验收，签署竣工验收意见；</w:t>
      </w:r>
    </w:p>
    <w:p>
      <w:pPr>
        <w:adjustRightInd w:val="0"/>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（21）审查施工承包人提交的竣工结算申请并报委托人；</w:t>
      </w:r>
    </w:p>
    <w:p>
      <w:pPr>
        <w:adjustRightInd w:val="0"/>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（22）编制、整理工程监理归档文件并报委托人。</w:t>
      </w:r>
    </w:p>
    <w:p>
      <w:pPr>
        <w:spacing w:line="500" w:lineRule="exact"/>
        <w:ind w:left="440" w:leftChars="200" w:firstLine="140" w:firstLineChars="50"/>
        <w:rPr>
          <w:rFonts w:hint="eastAsia" w:ascii="宋体" w:hAnsi="宋体" w:eastAsia="宋体" w:cs="宋体"/>
          <w:sz w:val="28"/>
          <w:szCs w:val="28"/>
        </w:rPr>
      </w:pPr>
      <w:r>
        <w:rPr>
          <w:rFonts w:hint="eastAsia" w:ascii="宋体" w:hAnsi="宋体" w:eastAsia="宋体" w:cs="宋体"/>
          <w:sz w:val="28"/>
          <w:szCs w:val="28"/>
        </w:rPr>
        <w:t>2.1.3 相关服务的范围和内容在附录A中约定。</w:t>
      </w:r>
    </w:p>
    <w:p>
      <w:pPr>
        <w:spacing w:line="500" w:lineRule="exact"/>
        <w:ind w:firstLine="280" w:firstLineChars="100"/>
        <w:rPr>
          <w:rFonts w:hint="eastAsia" w:ascii="宋体" w:hAnsi="宋体" w:eastAsia="宋体" w:cs="宋体"/>
          <w:bCs/>
          <w:sz w:val="28"/>
          <w:szCs w:val="28"/>
        </w:rPr>
      </w:pPr>
      <w:r>
        <w:rPr>
          <w:rFonts w:hint="eastAsia" w:ascii="宋体" w:hAnsi="宋体" w:eastAsia="宋体" w:cs="宋体"/>
          <w:sz w:val="28"/>
          <w:szCs w:val="28"/>
        </w:rPr>
        <w:t xml:space="preserve">2.2 </w:t>
      </w:r>
      <w:r>
        <w:rPr>
          <w:rFonts w:hint="eastAsia" w:ascii="宋体" w:hAnsi="宋体" w:eastAsia="宋体" w:cs="宋体"/>
          <w:bCs/>
          <w:sz w:val="28"/>
          <w:szCs w:val="28"/>
        </w:rPr>
        <w:t>监理与相关服务依据</w:t>
      </w:r>
    </w:p>
    <w:p>
      <w:pPr>
        <w:adjustRightInd w:val="0"/>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2.2.1 监理依据包括：</w:t>
      </w:r>
    </w:p>
    <w:p>
      <w:pPr>
        <w:adjustRightInd w:val="0"/>
        <w:snapToGrid w:val="0"/>
        <w:spacing w:line="500" w:lineRule="exact"/>
        <w:ind w:firstLine="700" w:firstLineChars="250"/>
        <w:rPr>
          <w:rFonts w:hint="eastAsia" w:ascii="宋体" w:hAnsi="宋体" w:eastAsia="宋体" w:cs="宋体"/>
          <w:sz w:val="28"/>
          <w:szCs w:val="28"/>
        </w:rPr>
      </w:pPr>
      <w:r>
        <w:rPr>
          <w:rFonts w:hint="eastAsia" w:ascii="宋体" w:hAnsi="宋体" w:eastAsia="宋体" w:cs="宋体"/>
          <w:sz w:val="28"/>
          <w:szCs w:val="28"/>
        </w:rPr>
        <w:t>（1）适用的法律、行政法规及部门规章；</w:t>
      </w:r>
    </w:p>
    <w:p>
      <w:pPr>
        <w:adjustRightInd w:val="0"/>
        <w:snapToGrid w:val="0"/>
        <w:spacing w:line="500" w:lineRule="exact"/>
        <w:ind w:firstLine="700" w:firstLineChars="250"/>
        <w:rPr>
          <w:rFonts w:hint="eastAsia" w:ascii="宋体" w:hAnsi="宋体" w:eastAsia="宋体" w:cs="宋体"/>
          <w:sz w:val="28"/>
          <w:szCs w:val="28"/>
        </w:rPr>
      </w:pPr>
      <w:r>
        <w:rPr>
          <w:rFonts w:hint="eastAsia" w:ascii="宋体" w:hAnsi="宋体" w:eastAsia="宋体" w:cs="宋体"/>
          <w:sz w:val="28"/>
          <w:szCs w:val="28"/>
        </w:rPr>
        <w:t>（2）与工程有关的标准；</w:t>
      </w:r>
    </w:p>
    <w:p>
      <w:pPr>
        <w:adjustRightInd w:val="0"/>
        <w:snapToGrid w:val="0"/>
        <w:spacing w:line="500" w:lineRule="exact"/>
        <w:ind w:firstLine="700" w:firstLineChars="250"/>
        <w:rPr>
          <w:rFonts w:hint="eastAsia" w:ascii="宋体" w:hAnsi="宋体" w:eastAsia="宋体" w:cs="宋体"/>
          <w:sz w:val="28"/>
          <w:szCs w:val="28"/>
        </w:rPr>
      </w:pPr>
      <w:r>
        <w:rPr>
          <w:rFonts w:hint="eastAsia" w:ascii="宋体" w:hAnsi="宋体" w:eastAsia="宋体" w:cs="宋体"/>
          <w:sz w:val="28"/>
          <w:szCs w:val="28"/>
        </w:rPr>
        <w:t>（3）工程设计及有关文件；</w:t>
      </w:r>
    </w:p>
    <w:p>
      <w:pPr>
        <w:adjustRightInd w:val="0"/>
        <w:snapToGrid w:val="0"/>
        <w:spacing w:line="500" w:lineRule="exact"/>
        <w:ind w:firstLine="700" w:firstLineChars="250"/>
        <w:rPr>
          <w:rFonts w:hint="eastAsia" w:ascii="宋体" w:hAnsi="宋体" w:eastAsia="宋体" w:cs="宋体"/>
          <w:sz w:val="28"/>
          <w:szCs w:val="28"/>
        </w:rPr>
      </w:pPr>
      <w:r>
        <w:rPr>
          <w:rFonts w:hint="eastAsia" w:ascii="宋体" w:hAnsi="宋体" w:eastAsia="宋体" w:cs="宋体"/>
          <w:sz w:val="28"/>
          <w:szCs w:val="28"/>
        </w:rPr>
        <w:t>（4）本合同及委托人与第三方签订的与实施工程有关的其他合同。</w:t>
      </w:r>
    </w:p>
    <w:p>
      <w:pPr>
        <w:spacing w:line="500" w:lineRule="exact"/>
        <w:ind w:left="220" w:leftChars="100" w:firstLine="560" w:firstLineChars="200"/>
        <w:rPr>
          <w:rFonts w:hint="eastAsia" w:ascii="宋体" w:hAnsi="宋体" w:eastAsia="宋体" w:cs="宋体"/>
          <w:bCs/>
          <w:sz w:val="28"/>
          <w:szCs w:val="28"/>
        </w:rPr>
      </w:pPr>
      <w:r>
        <w:rPr>
          <w:rFonts w:hint="eastAsia" w:ascii="宋体" w:hAnsi="宋体" w:eastAsia="宋体" w:cs="宋体"/>
          <w:bCs/>
          <w:sz w:val="28"/>
          <w:szCs w:val="28"/>
        </w:rPr>
        <w:t>双方根据工程的行业和地域特点，在专用条件中具体约定监理依据。</w:t>
      </w:r>
    </w:p>
    <w:p>
      <w:pPr>
        <w:adjustRightInd w:val="0"/>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2.2.2 相关服务依据在专用条件中约定。</w:t>
      </w:r>
    </w:p>
    <w:p>
      <w:pPr>
        <w:spacing w:line="500" w:lineRule="exact"/>
        <w:ind w:firstLine="280" w:firstLineChars="100"/>
        <w:rPr>
          <w:rFonts w:hint="eastAsia" w:ascii="宋体" w:hAnsi="宋体" w:eastAsia="宋体" w:cs="宋体"/>
          <w:kern w:val="0"/>
          <w:sz w:val="28"/>
          <w:szCs w:val="28"/>
        </w:rPr>
      </w:pPr>
      <w:r>
        <w:rPr>
          <w:rFonts w:hint="eastAsia" w:ascii="宋体" w:hAnsi="宋体" w:eastAsia="宋体" w:cs="宋体"/>
          <w:kern w:val="0"/>
          <w:sz w:val="28"/>
          <w:szCs w:val="28"/>
        </w:rPr>
        <w:t>2.3 项目监理机构和人员</w:t>
      </w:r>
    </w:p>
    <w:p>
      <w:pPr>
        <w:adjustRightInd w:val="0"/>
        <w:snapToGrid w:val="0"/>
        <w:spacing w:line="500" w:lineRule="exact"/>
        <w:ind w:firstLine="645"/>
        <w:rPr>
          <w:rFonts w:hint="eastAsia" w:ascii="宋体" w:hAnsi="宋体" w:eastAsia="宋体" w:cs="宋体"/>
          <w:kern w:val="0"/>
          <w:sz w:val="28"/>
          <w:szCs w:val="28"/>
        </w:rPr>
      </w:pPr>
      <w:r>
        <w:rPr>
          <w:rFonts w:hint="eastAsia" w:ascii="宋体" w:hAnsi="宋体" w:eastAsia="宋体" w:cs="宋体"/>
          <w:kern w:val="0"/>
          <w:sz w:val="28"/>
          <w:szCs w:val="28"/>
        </w:rPr>
        <w:t>2.3.1 监理人应组建满足工作需要的项目监理机构，配备必要的检测设备。项目监理机构的主要人员应具有相应的资格条件。</w:t>
      </w:r>
    </w:p>
    <w:p>
      <w:pPr>
        <w:adjustRightInd w:val="0"/>
        <w:snapToGrid w:val="0"/>
        <w:spacing w:line="50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2.3.2本合同履行过程中，总监理工程师及重要岗位监理人员应保持相对稳定，以保证监理工作正常进行。</w:t>
      </w:r>
    </w:p>
    <w:p>
      <w:pPr>
        <w:adjustRightInd w:val="0"/>
        <w:snapToGrid w:val="0"/>
        <w:spacing w:line="50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adjustRightInd w:val="0"/>
        <w:snapToGrid w:val="0"/>
        <w:spacing w:line="50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2.3.4 监理人应及时更换有下列情形之一的监理人员：</w:t>
      </w:r>
    </w:p>
    <w:p>
      <w:pPr>
        <w:adjustRightInd w:val="0"/>
        <w:snapToGrid w:val="0"/>
        <w:spacing w:line="50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（1）严重过失行为的；</w:t>
      </w:r>
    </w:p>
    <w:p>
      <w:pPr>
        <w:adjustRightInd w:val="0"/>
        <w:snapToGrid w:val="0"/>
        <w:spacing w:line="50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（2）有违法行为不能履行职责的；</w:t>
      </w:r>
    </w:p>
    <w:p>
      <w:pPr>
        <w:adjustRightInd w:val="0"/>
        <w:snapToGrid w:val="0"/>
        <w:spacing w:line="50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（3）涉嫌犯罪的；</w:t>
      </w:r>
    </w:p>
    <w:p>
      <w:pPr>
        <w:adjustRightInd w:val="0"/>
        <w:snapToGrid w:val="0"/>
        <w:spacing w:line="50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（4）不能胜任岗位职责的；</w:t>
      </w:r>
    </w:p>
    <w:p>
      <w:pPr>
        <w:adjustRightInd w:val="0"/>
        <w:snapToGrid w:val="0"/>
        <w:spacing w:line="50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（5）严重违反职业道德的；</w:t>
      </w:r>
    </w:p>
    <w:p>
      <w:pPr>
        <w:adjustRightInd w:val="0"/>
        <w:snapToGrid w:val="0"/>
        <w:spacing w:line="50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（6）专用条件约定的其他情形。</w:t>
      </w:r>
    </w:p>
    <w:p>
      <w:pPr>
        <w:spacing w:line="50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2.3.5 委托人可要求监理人更换不能胜任本职工作的项目监理机构人员。</w:t>
      </w:r>
    </w:p>
    <w:p>
      <w:pPr>
        <w:spacing w:line="500" w:lineRule="exact"/>
        <w:ind w:left="220" w:leftChars="100"/>
        <w:rPr>
          <w:rFonts w:hint="eastAsia" w:ascii="宋体" w:hAnsi="宋体" w:eastAsia="宋体" w:cs="宋体"/>
          <w:kern w:val="0"/>
          <w:sz w:val="28"/>
          <w:szCs w:val="28"/>
        </w:rPr>
      </w:pPr>
      <w:r>
        <w:rPr>
          <w:rFonts w:hint="eastAsia" w:ascii="宋体" w:hAnsi="宋体" w:eastAsia="宋体" w:cs="宋体"/>
          <w:kern w:val="0"/>
          <w:sz w:val="28"/>
          <w:szCs w:val="28"/>
        </w:rPr>
        <w:t>2.4 履行职责</w:t>
      </w:r>
    </w:p>
    <w:p>
      <w:pPr>
        <w:adjustRightInd w:val="0"/>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kern w:val="0"/>
          <w:sz w:val="28"/>
          <w:szCs w:val="28"/>
        </w:rPr>
        <w:t>监理人应遵循职业道德准则和行为规范，严格按照法律法规、工程建设有关标准及本合同履行职责。</w:t>
      </w:r>
    </w:p>
    <w:p>
      <w:pPr>
        <w:adjustRightInd w:val="0"/>
        <w:snapToGrid w:val="0"/>
        <w:spacing w:line="50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2.4.1 在监理与相关服务范围内，委托人和承包人提出的意见和要求，监理人应及时提出处置意见。当委托人与承包人之间发生合同争议时，监理人应协助委托人、承包人协商解决。</w:t>
      </w:r>
    </w:p>
    <w:p>
      <w:pPr>
        <w:adjustRightInd w:val="0"/>
        <w:snapToGrid w:val="0"/>
        <w:spacing w:line="50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2.4.2 当委托人与承包人之间的合同争议提交仲裁机构仲裁或人民法院审理时，监理人应提供必要的证明资料。</w:t>
      </w:r>
    </w:p>
    <w:p>
      <w:pPr>
        <w:adjustRightInd w:val="0"/>
        <w:snapToGrid w:val="0"/>
        <w:spacing w:line="50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2.4.3 监理人应在专用条件约定的授权范围内，处理委托人与承包人所签订合同的变更事宜。如果变更超过授权范围，应以书面形式报委托人批准。</w:t>
      </w:r>
    </w:p>
    <w:p>
      <w:pPr>
        <w:adjustRightInd w:val="0"/>
        <w:snapToGrid w:val="0"/>
        <w:spacing w:line="50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在紧急情况下，为了保护财产和人身安全，监理人所发出的指令未能事先报委托人批准时，应在发出指令后的24小时内以书面形式报委托人。</w:t>
      </w:r>
    </w:p>
    <w:p>
      <w:pPr>
        <w:spacing w:line="50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2.4.4 除专用条件另有约定外，监理人发现承包人的人员不能胜任本职工作的，有权要求承包人予以调换。</w:t>
      </w:r>
    </w:p>
    <w:p>
      <w:pPr>
        <w:spacing w:line="500" w:lineRule="exact"/>
        <w:ind w:left="220" w:leftChars="100"/>
        <w:rPr>
          <w:rFonts w:hint="eastAsia" w:ascii="宋体" w:hAnsi="宋体" w:eastAsia="宋体" w:cs="宋体"/>
          <w:kern w:val="0"/>
          <w:sz w:val="28"/>
          <w:szCs w:val="28"/>
        </w:rPr>
      </w:pPr>
      <w:r>
        <w:rPr>
          <w:rFonts w:hint="eastAsia" w:ascii="宋体" w:hAnsi="宋体" w:eastAsia="宋体" w:cs="宋体"/>
          <w:kern w:val="0"/>
          <w:sz w:val="28"/>
          <w:szCs w:val="28"/>
        </w:rPr>
        <w:t>2.5 提交报告</w:t>
      </w:r>
    </w:p>
    <w:p>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监理人应按专用条件约定的种类、时间和份数向委托人提交监理与相关服务的报告。</w:t>
      </w:r>
    </w:p>
    <w:p>
      <w:pPr>
        <w:spacing w:line="500" w:lineRule="exact"/>
        <w:ind w:left="220" w:leftChars="100"/>
        <w:rPr>
          <w:rFonts w:hint="eastAsia" w:ascii="宋体" w:hAnsi="宋体" w:eastAsia="宋体" w:cs="宋体"/>
          <w:kern w:val="0"/>
          <w:sz w:val="28"/>
          <w:szCs w:val="28"/>
        </w:rPr>
      </w:pPr>
      <w:r>
        <w:rPr>
          <w:rFonts w:hint="eastAsia" w:ascii="宋体" w:hAnsi="宋体" w:eastAsia="宋体" w:cs="宋体"/>
          <w:kern w:val="0"/>
          <w:sz w:val="28"/>
          <w:szCs w:val="28"/>
        </w:rPr>
        <w:t>2.6 文件资料</w:t>
      </w:r>
    </w:p>
    <w:p>
      <w:pPr>
        <w:spacing w:line="500" w:lineRule="exact"/>
        <w:ind w:firstLine="560" w:firstLineChars="200"/>
        <w:rPr>
          <w:rFonts w:hint="eastAsia" w:ascii="宋体" w:hAnsi="宋体" w:eastAsia="宋体" w:cs="宋体"/>
          <w:sz w:val="28"/>
          <w:szCs w:val="28"/>
        </w:rPr>
      </w:pPr>
      <w:r>
        <w:rPr>
          <w:rFonts w:hint="eastAsia" w:ascii="宋体" w:hAnsi="宋体" w:eastAsia="宋体" w:cs="宋体"/>
          <w:kern w:val="0"/>
          <w:sz w:val="28"/>
          <w:szCs w:val="28"/>
        </w:rPr>
        <w:t>在本合同履行期内，监理人应在现场保留工作所用的图纸、报告及记录监理工</w:t>
      </w:r>
      <w:r>
        <w:rPr>
          <w:rFonts w:hint="eastAsia" w:ascii="宋体" w:hAnsi="宋体" w:eastAsia="宋体" w:cs="宋体"/>
          <w:sz w:val="28"/>
          <w:szCs w:val="28"/>
        </w:rPr>
        <w:t>作的相关文件。工程竣工后，应当按照档案管理规定将监理有关文件归档。</w:t>
      </w:r>
    </w:p>
    <w:p>
      <w:pPr>
        <w:spacing w:line="500" w:lineRule="exact"/>
        <w:ind w:left="220" w:leftChars="100"/>
        <w:rPr>
          <w:rFonts w:hint="eastAsia" w:ascii="宋体" w:hAnsi="宋体" w:eastAsia="宋体" w:cs="宋体"/>
          <w:kern w:val="0"/>
          <w:sz w:val="28"/>
          <w:szCs w:val="28"/>
        </w:rPr>
      </w:pPr>
      <w:r>
        <w:rPr>
          <w:rFonts w:hint="eastAsia" w:ascii="宋体" w:hAnsi="宋体" w:eastAsia="宋体" w:cs="宋体"/>
          <w:kern w:val="0"/>
          <w:sz w:val="28"/>
          <w:szCs w:val="28"/>
        </w:rPr>
        <w:t>2.7 使用委托人的财产</w:t>
      </w:r>
    </w:p>
    <w:p>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spacing w:line="500" w:lineRule="exact"/>
        <w:rPr>
          <w:rFonts w:hint="eastAsia" w:ascii="宋体" w:hAnsi="宋体" w:eastAsia="宋体" w:cs="宋体"/>
          <w:b/>
          <w:kern w:val="0"/>
          <w:sz w:val="28"/>
          <w:szCs w:val="28"/>
        </w:rPr>
      </w:pPr>
      <w:r>
        <w:rPr>
          <w:rFonts w:hint="eastAsia" w:ascii="宋体" w:hAnsi="宋体" w:eastAsia="宋体" w:cs="宋体"/>
          <w:b/>
          <w:kern w:val="0"/>
          <w:sz w:val="28"/>
          <w:szCs w:val="28"/>
        </w:rPr>
        <w:t>3．委托人的义务</w:t>
      </w:r>
    </w:p>
    <w:p>
      <w:pPr>
        <w:spacing w:line="500" w:lineRule="exact"/>
        <w:ind w:left="220" w:leftChars="100"/>
        <w:rPr>
          <w:rFonts w:hint="eastAsia" w:ascii="宋体" w:hAnsi="宋体" w:eastAsia="宋体" w:cs="宋体"/>
          <w:kern w:val="0"/>
          <w:sz w:val="28"/>
          <w:szCs w:val="28"/>
        </w:rPr>
      </w:pPr>
      <w:r>
        <w:rPr>
          <w:rFonts w:hint="eastAsia" w:ascii="宋体" w:hAnsi="宋体" w:eastAsia="宋体" w:cs="宋体"/>
          <w:kern w:val="0"/>
          <w:sz w:val="28"/>
          <w:szCs w:val="28"/>
        </w:rPr>
        <w:t>3.1 告知</w:t>
      </w:r>
    </w:p>
    <w:p>
      <w:pPr>
        <w:spacing w:line="50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委托人应在委托人与承包人签订的合同中明确监理人、总监理工程师和授予项目监理机构的权限。如有变更，应及时通知承包人。</w:t>
      </w:r>
    </w:p>
    <w:p>
      <w:pPr>
        <w:spacing w:line="500" w:lineRule="exact"/>
        <w:ind w:left="220" w:leftChars="100"/>
        <w:rPr>
          <w:rFonts w:hint="eastAsia" w:ascii="宋体" w:hAnsi="宋体" w:eastAsia="宋体" w:cs="宋体"/>
          <w:kern w:val="0"/>
          <w:sz w:val="28"/>
          <w:szCs w:val="28"/>
        </w:rPr>
      </w:pPr>
      <w:r>
        <w:rPr>
          <w:rFonts w:hint="eastAsia" w:ascii="宋体" w:hAnsi="宋体" w:eastAsia="宋体" w:cs="宋体"/>
          <w:kern w:val="0"/>
          <w:sz w:val="28"/>
          <w:szCs w:val="28"/>
        </w:rPr>
        <w:t>3.2 提供资料</w:t>
      </w:r>
    </w:p>
    <w:p>
      <w:pPr>
        <w:spacing w:line="500" w:lineRule="exact"/>
        <w:ind w:firstLine="560" w:firstLineChars="200"/>
        <w:rPr>
          <w:rFonts w:hint="eastAsia" w:ascii="宋体" w:hAnsi="宋体" w:eastAsia="宋体" w:cs="宋体"/>
          <w:sz w:val="28"/>
          <w:szCs w:val="28"/>
        </w:rPr>
      </w:pPr>
      <w:r>
        <w:rPr>
          <w:rFonts w:hint="eastAsia" w:ascii="宋体" w:hAnsi="宋体" w:eastAsia="宋体" w:cs="宋体"/>
          <w:kern w:val="0"/>
          <w:sz w:val="28"/>
          <w:szCs w:val="28"/>
        </w:rPr>
        <w:t>委托人应按照附录B约定，</w:t>
      </w:r>
      <w:r>
        <w:rPr>
          <w:rFonts w:hint="eastAsia" w:ascii="宋体" w:hAnsi="宋体" w:eastAsia="宋体" w:cs="宋体"/>
          <w:color w:val="000000"/>
          <w:kern w:val="0"/>
          <w:sz w:val="28"/>
          <w:szCs w:val="28"/>
        </w:rPr>
        <w:t>无偿</w:t>
      </w:r>
      <w:r>
        <w:rPr>
          <w:rFonts w:hint="eastAsia" w:ascii="宋体" w:hAnsi="宋体" w:eastAsia="宋体" w:cs="宋体"/>
          <w:kern w:val="0"/>
          <w:sz w:val="28"/>
          <w:szCs w:val="28"/>
        </w:rPr>
        <w:t>向监理人提供工程有关的资料。</w:t>
      </w:r>
      <w:r>
        <w:rPr>
          <w:rFonts w:hint="eastAsia" w:ascii="宋体" w:hAnsi="宋体" w:eastAsia="宋体" w:cs="宋体"/>
          <w:sz w:val="28"/>
          <w:szCs w:val="28"/>
        </w:rPr>
        <w:t>在本合同履行过程中，委托人应及时向监理人提供最新的与工程有关的资料。</w:t>
      </w:r>
    </w:p>
    <w:p>
      <w:pPr>
        <w:spacing w:line="500" w:lineRule="exact"/>
        <w:ind w:left="220" w:leftChars="100"/>
        <w:rPr>
          <w:rFonts w:hint="eastAsia" w:ascii="宋体" w:hAnsi="宋体" w:eastAsia="宋体" w:cs="宋体"/>
          <w:kern w:val="0"/>
          <w:sz w:val="28"/>
          <w:szCs w:val="28"/>
        </w:rPr>
      </w:pPr>
      <w:r>
        <w:rPr>
          <w:rFonts w:hint="eastAsia" w:ascii="宋体" w:hAnsi="宋体" w:eastAsia="宋体" w:cs="宋体"/>
          <w:kern w:val="0"/>
          <w:sz w:val="28"/>
          <w:szCs w:val="28"/>
        </w:rPr>
        <w:t>3.3 提供工作条件</w:t>
      </w:r>
    </w:p>
    <w:p>
      <w:pPr>
        <w:adjustRightInd w:val="0"/>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委托人应为监理人完成监理与相关服务提供必要的条件。</w:t>
      </w:r>
    </w:p>
    <w:p>
      <w:pPr>
        <w:adjustRightInd w:val="0"/>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kern w:val="0"/>
          <w:sz w:val="28"/>
          <w:szCs w:val="28"/>
        </w:rPr>
        <w:t xml:space="preserve">3.3.1 </w:t>
      </w:r>
      <w:r>
        <w:rPr>
          <w:rFonts w:hint="eastAsia" w:ascii="宋体" w:hAnsi="宋体" w:eastAsia="宋体" w:cs="宋体"/>
          <w:sz w:val="28"/>
          <w:szCs w:val="28"/>
        </w:rPr>
        <w:t>委托人应按照附录B约定，派遣相应的人员，提供房屋、设备，供监理人</w:t>
      </w:r>
      <w:r>
        <w:rPr>
          <w:rFonts w:hint="eastAsia" w:ascii="宋体" w:hAnsi="宋体" w:eastAsia="宋体" w:cs="宋体"/>
          <w:kern w:val="0"/>
          <w:sz w:val="28"/>
          <w:szCs w:val="28"/>
        </w:rPr>
        <w:t>无偿</w:t>
      </w:r>
      <w:r>
        <w:rPr>
          <w:rFonts w:hint="eastAsia" w:ascii="宋体" w:hAnsi="宋体" w:eastAsia="宋体" w:cs="宋体"/>
          <w:sz w:val="28"/>
          <w:szCs w:val="28"/>
        </w:rPr>
        <w:t>使用。</w:t>
      </w:r>
    </w:p>
    <w:p>
      <w:pPr>
        <w:spacing w:line="500" w:lineRule="exact"/>
        <w:ind w:firstLine="560" w:firstLineChars="200"/>
        <w:rPr>
          <w:rFonts w:hint="eastAsia" w:ascii="宋体" w:hAnsi="宋体" w:eastAsia="宋体" w:cs="宋体"/>
          <w:sz w:val="28"/>
          <w:szCs w:val="28"/>
        </w:rPr>
      </w:pPr>
      <w:r>
        <w:rPr>
          <w:rFonts w:hint="eastAsia" w:ascii="宋体" w:hAnsi="宋体" w:eastAsia="宋体" w:cs="宋体"/>
          <w:kern w:val="0"/>
          <w:sz w:val="28"/>
          <w:szCs w:val="28"/>
        </w:rPr>
        <w:t xml:space="preserve">3.3.2 </w:t>
      </w:r>
      <w:r>
        <w:rPr>
          <w:rFonts w:hint="eastAsia" w:ascii="宋体" w:hAnsi="宋体" w:eastAsia="宋体" w:cs="宋体"/>
          <w:sz w:val="28"/>
          <w:szCs w:val="28"/>
        </w:rPr>
        <w:t>委托人应负责协调工程建设中所有外部关系，为监理人履行本合同提供必要的外部条件。</w:t>
      </w:r>
    </w:p>
    <w:p>
      <w:pPr>
        <w:snapToGrid w:val="0"/>
        <w:spacing w:line="500" w:lineRule="exact"/>
        <w:ind w:left="220" w:leftChars="100"/>
        <w:rPr>
          <w:rFonts w:hint="eastAsia" w:ascii="宋体" w:hAnsi="宋体" w:eastAsia="宋体" w:cs="宋体"/>
          <w:kern w:val="0"/>
          <w:sz w:val="28"/>
          <w:szCs w:val="28"/>
        </w:rPr>
      </w:pPr>
      <w:r>
        <w:rPr>
          <w:rFonts w:hint="eastAsia" w:ascii="宋体" w:hAnsi="宋体" w:eastAsia="宋体" w:cs="宋体"/>
          <w:kern w:val="0"/>
          <w:sz w:val="28"/>
          <w:szCs w:val="28"/>
        </w:rPr>
        <w:t>3.4 委托人代表</w:t>
      </w:r>
    </w:p>
    <w:p>
      <w:pPr>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委托人应授权一名熟悉工程情况的代表，负责与监理人联系。委托人应在双方签订本合同后7天内，将委托人代表的姓名和职责书面告知监理人。当委托人更换委托人代表时，应提前7天通知监理人。</w:t>
      </w:r>
    </w:p>
    <w:p>
      <w:pPr>
        <w:snapToGrid w:val="0"/>
        <w:spacing w:line="500" w:lineRule="exact"/>
        <w:ind w:left="220" w:leftChars="100"/>
        <w:rPr>
          <w:rFonts w:hint="eastAsia" w:ascii="宋体" w:hAnsi="宋体" w:eastAsia="宋体" w:cs="宋体"/>
          <w:kern w:val="0"/>
          <w:sz w:val="28"/>
          <w:szCs w:val="28"/>
        </w:rPr>
      </w:pPr>
      <w:r>
        <w:rPr>
          <w:rFonts w:hint="eastAsia" w:ascii="宋体" w:hAnsi="宋体" w:eastAsia="宋体" w:cs="宋体"/>
          <w:kern w:val="0"/>
          <w:sz w:val="28"/>
          <w:szCs w:val="28"/>
        </w:rPr>
        <w:t>3.5 委托人意见或要求</w:t>
      </w:r>
    </w:p>
    <w:p>
      <w:pPr>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在本合同约定的监理与相关服务工作范围内，委托人对承包人的任何意见或要求应通知监理人，由监理人向承包人发出相应指令。</w:t>
      </w:r>
    </w:p>
    <w:p>
      <w:pPr>
        <w:snapToGrid w:val="0"/>
        <w:spacing w:line="500" w:lineRule="exact"/>
        <w:ind w:left="220" w:leftChars="100"/>
        <w:rPr>
          <w:rFonts w:hint="eastAsia" w:ascii="宋体" w:hAnsi="宋体" w:eastAsia="宋体" w:cs="宋体"/>
          <w:kern w:val="0"/>
          <w:sz w:val="28"/>
          <w:szCs w:val="28"/>
        </w:rPr>
      </w:pPr>
      <w:r>
        <w:rPr>
          <w:rFonts w:hint="eastAsia" w:ascii="宋体" w:hAnsi="宋体" w:eastAsia="宋体" w:cs="宋体"/>
          <w:kern w:val="0"/>
          <w:sz w:val="28"/>
          <w:szCs w:val="28"/>
        </w:rPr>
        <w:t>3.6 答复</w:t>
      </w:r>
    </w:p>
    <w:p>
      <w:pPr>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委托人应在专用条件约定的时间内，对监理人以书面形式提交并要求作出决定的事宜，给予书面答复。逾期未答复的，视为委托人认可。</w:t>
      </w:r>
    </w:p>
    <w:p>
      <w:pPr>
        <w:snapToGrid w:val="0"/>
        <w:spacing w:line="500" w:lineRule="exact"/>
        <w:ind w:left="220" w:leftChars="100"/>
        <w:rPr>
          <w:rFonts w:hint="eastAsia" w:ascii="宋体" w:hAnsi="宋体" w:eastAsia="宋体" w:cs="宋体"/>
          <w:kern w:val="0"/>
          <w:sz w:val="28"/>
          <w:szCs w:val="28"/>
        </w:rPr>
      </w:pPr>
      <w:r>
        <w:rPr>
          <w:rFonts w:hint="eastAsia" w:ascii="宋体" w:hAnsi="宋体" w:eastAsia="宋体" w:cs="宋体"/>
          <w:kern w:val="0"/>
          <w:sz w:val="28"/>
          <w:szCs w:val="28"/>
        </w:rPr>
        <w:t>3.7 支付</w:t>
      </w:r>
    </w:p>
    <w:p>
      <w:pPr>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委托人应按本合同约定，向监理人支付酬金。</w:t>
      </w:r>
    </w:p>
    <w:p>
      <w:pPr>
        <w:snapToGrid w:val="0"/>
        <w:spacing w:line="500" w:lineRule="exact"/>
        <w:rPr>
          <w:rFonts w:hint="eastAsia" w:ascii="宋体" w:hAnsi="宋体" w:eastAsia="宋体" w:cs="宋体"/>
          <w:b/>
          <w:bCs/>
          <w:sz w:val="28"/>
          <w:szCs w:val="28"/>
        </w:rPr>
      </w:pPr>
      <w:r>
        <w:rPr>
          <w:rFonts w:hint="eastAsia" w:ascii="宋体" w:hAnsi="宋体" w:eastAsia="宋体" w:cs="宋体"/>
          <w:b/>
          <w:bCs/>
          <w:sz w:val="28"/>
          <w:szCs w:val="28"/>
        </w:rPr>
        <w:t>4. 违约责任</w:t>
      </w:r>
    </w:p>
    <w:p>
      <w:pPr>
        <w:spacing w:line="500" w:lineRule="exact"/>
        <w:ind w:left="220" w:leftChars="100"/>
        <w:rPr>
          <w:rFonts w:hint="eastAsia" w:ascii="宋体" w:hAnsi="宋体" w:eastAsia="宋体" w:cs="宋体"/>
          <w:kern w:val="0"/>
          <w:sz w:val="28"/>
          <w:szCs w:val="28"/>
        </w:rPr>
      </w:pPr>
      <w:r>
        <w:rPr>
          <w:rFonts w:hint="eastAsia" w:ascii="宋体" w:hAnsi="宋体" w:eastAsia="宋体" w:cs="宋体"/>
          <w:kern w:val="0"/>
          <w:sz w:val="28"/>
          <w:szCs w:val="28"/>
        </w:rPr>
        <w:t>4.1 监理人的违约责任</w:t>
      </w:r>
    </w:p>
    <w:p>
      <w:pPr>
        <w:adjustRightInd w:val="0"/>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kern w:val="0"/>
          <w:sz w:val="28"/>
          <w:szCs w:val="28"/>
        </w:rPr>
        <w:t>监理人未履行本合同义务的，应承担相应的责任。</w:t>
      </w:r>
    </w:p>
    <w:p>
      <w:pPr>
        <w:adjustRightInd w:val="0"/>
        <w:snapToGrid w:val="0"/>
        <w:spacing w:line="50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4.1.1 因监理人违反本合同约定</w:t>
      </w:r>
      <w:r>
        <w:rPr>
          <w:rFonts w:hint="eastAsia" w:ascii="宋体" w:hAnsi="宋体" w:eastAsia="宋体" w:cs="宋体"/>
          <w:sz w:val="28"/>
          <w:szCs w:val="28"/>
        </w:rPr>
        <w:t>给委托人造成损失的，监理人应当赔偿委托人损失</w:t>
      </w:r>
      <w:r>
        <w:rPr>
          <w:rFonts w:hint="eastAsia" w:ascii="宋体" w:hAnsi="宋体" w:eastAsia="宋体" w:cs="宋体"/>
          <w:kern w:val="0"/>
          <w:sz w:val="28"/>
          <w:szCs w:val="28"/>
        </w:rPr>
        <w:t>。赔偿金额的确定方法在专用条件中约定。监理人承担部分赔偿责任的，其承担赔偿金额由双方协商确定。</w:t>
      </w:r>
    </w:p>
    <w:p>
      <w:pPr>
        <w:spacing w:line="50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4.1.2 监理人向委托人的索赔不成立时，监理人应赔偿委托人由此发生的费用。</w:t>
      </w:r>
    </w:p>
    <w:p>
      <w:pPr>
        <w:snapToGrid w:val="0"/>
        <w:spacing w:line="500" w:lineRule="exact"/>
        <w:ind w:firstLine="280" w:firstLineChars="100"/>
        <w:rPr>
          <w:rFonts w:hint="eastAsia" w:ascii="宋体" w:hAnsi="宋体" w:eastAsia="宋体" w:cs="宋体"/>
          <w:kern w:val="0"/>
          <w:sz w:val="28"/>
          <w:szCs w:val="28"/>
        </w:rPr>
      </w:pPr>
      <w:r>
        <w:rPr>
          <w:rFonts w:hint="eastAsia" w:ascii="宋体" w:hAnsi="宋体" w:eastAsia="宋体" w:cs="宋体"/>
          <w:kern w:val="0"/>
          <w:sz w:val="28"/>
          <w:szCs w:val="28"/>
        </w:rPr>
        <w:t>4.2 委托人的违约责任</w:t>
      </w:r>
    </w:p>
    <w:p>
      <w:pPr>
        <w:adjustRightInd w:val="0"/>
        <w:snapToGrid w:val="0"/>
        <w:spacing w:line="50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委托人未履行本合同义务的，应承担相应的责任。</w:t>
      </w:r>
    </w:p>
    <w:p>
      <w:pPr>
        <w:adjustRightInd w:val="0"/>
        <w:snapToGrid w:val="0"/>
        <w:spacing w:line="50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4.2.1 委托人违反本合同约定造成监理人损失的，委托人应予以赔偿。</w:t>
      </w:r>
    </w:p>
    <w:p>
      <w:pPr>
        <w:adjustRightInd w:val="0"/>
        <w:snapToGrid w:val="0"/>
        <w:spacing w:line="50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4.2.2 委托人向监理人的索赔不成立时，应赔偿监理人由此引起的费用。</w:t>
      </w:r>
    </w:p>
    <w:p>
      <w:pPr>
        <w:spacing w:line="500" w:lineRule="exact"/>
        <w:ind w:firstLine="560" w:firstLineChars="200"/>
        <w:rPr>
          <w:rFonts w:hint="eastAsia" w:ascii="宋体" w:hAnsi="宋体" w:eastAsia="宋体" w:cs="宋体"/>
          <w:kern w:val="0"/>
          <w:sz w:val="28"/>
          <w:szCs w:val="28"/>
        </w:rPr>
      </w:pPr>
      <w:r>
        <w:rPr>
          <w:rFonts w:hint="eastAsia" w:ascii="宋体" w:hAnsi="宋体" w:eastAsia="宋体" w:cs="宋体"/>
          <w:sz w:val="28"/>
          <w:szCs w:val="28"/>
        </w:rPr>
        <w:t xml:space="preserve">4.2.3 </w:t>
      </w:r>
      <w:r>
        <w:rPr>
          <w:rFonts w:hint="eastAsia" w:ascii="宋体" w:hAnsi="宋体" w:eastAsia="宋体" w:cs="宋体"/>
          <w:kern w:val="0"/>
          <w:sz w:val="28"/>
          <w:szCs w:val="28"/>
        </w:rPr>
        <w:t>委托人未能按期支付</w:t>
      </w:r>
      <w:r>
        <w:rPr>
          <w:rFonts w:hint="eastAsia" w:ascii="宋体" w:hAnsi="宋体" w:eastAsia="宋体" w:cs="宋体"/>
          <w:sz w:val="28"/>
          <w:szCs w:val="28"/>
        </w:rPr>
        <w:t>酬金</w:t>
      </w:r>
      <w:r>
        <w:rPr>
          <w:rFonts w:hint="eastAsia" w:ascii="宋体" w:hAnsi="宋体" w:eastAsia="宋体" w:cs="宋体"/>
          <w:kern w:val="0"/>
          <w:sz w:val="28"/>
          <w:szCs w:val="28"/>
        </w:rPr>
        <w:t>超过28天，应按专用条件约定支付逾期付款利息。</w:t>
      </w:r>
    </w:p>
    <w:p>
      <w:pPr>
        <w:spacing w:line="500" w:lineRule="exact"/>
        <w:ind w:firstLine="280" w:firstLineChars="100"/>
        <w:rPr>
          <w:rFonts w:hint="eastAsia" w:ascii="宋体" w:hAnsi="宋体" w:eastAsia="宋体" w:cs="宋体"/>
          <w:kern w:val="0"/>
          <w:sz w:val="28"/>
          <w:szCs w:val="28"/>
        </w:rPr>
      </w:pPr>
      <w:r>
        <w:rPr>
          <w:rFonts w:hint="eastAsia" w:ascii="宋体" w:hAnsi="宋体" w:eastAsia="宋体" w:cs="宋体"/>
          <w:kern w:val="0"/>
          <w:sz w:val="28"/>
          <w:szCs w:val="28"/>
        </w:rPr>
        <w:t>4.3 除外责任</w:t>
      </w:r>
    </w:p>
    <w:p>
      <w:pPr>
        <w:adjustRightInd w:val="0"/>
        <w:snapToGrid w:val="0"/>
        <w:spacing w:line="50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因非监理人的原因，且监理人无过错，发生工程质量事故、安全事故、工期延误等造成的损失，监理人不承担赔偿责任。</w:t>
      </w:r>
    </w:p>
    <w:p>
      <w:pPr>
        <w:snapToGrid w:val="0"/>
        <w:spacing w:line="50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因不可抗力导致本合同全部或部分不能履行时，双方各自承担其因此而造成的损失、损害。</w:t>
      </w:r>
    </w:p>
    <w:p>
      <w:pPr>
        <w:snapToGrid w:val="0"/>
        <w:spacing w:line="500" w:lineRule="exact"/>
        <w:rPr>
          <w:rFonts w:hint="eastAsia" w:ascii="宋体" w:hAnsi="宋体" w:eastAsia="宋体" w:cs="宋体"/>
          <w:b/>
          <w:bCs/>
          <w:sz w:val="28"/>
          <w:szCs w:val="28"/>
        </w:rPr>
      </w:pPr>
      <w:r>
        <w:rPr>
          <w:rFonts w:hint="eastAsia" w:ascii="宋体" w:hAnsi="宋体" w:eastAsia="宋体" w:cs="宋体"/>
          <w:b/>
          <w:bCs/>
          <w:sz w:val="28"/>
          <w:szCs w:val="28"/>
        </w:rPr>
        <w:t>5. 支付</w:t>
      </w:r>
    </w:p>
    <w:p>
      <w:pPr>
        <w:snapToGrid w:val="0"/>
        <w:spacing w:line="500" w:lineRule="exact"/>
        <w:ind w:left="220" w:leftChars="100"/>
        <w:rPr>
          <w:rFonts w:hint="eastAsia" w:ascii="宋体" w:hAnsi="宋体" w:eastAsia="宋体" w:cs="宋体"/>
          <w:bCs/>
          <w:sz w:val="28"/>
          <w:szCs w:val="28"/>
        </w:rPr>
      </w:pPr>
      <w:r>
        <w:rPr>
          <w:rFonts w:hint="eastAsia" w:ascii="宋体" w:hAnsi="宋体" w:eastAsia="宋体" w:cs="宋体"/>
          <w:sz w:val="28"/>
          <w:szCs w:val="28"/>
        </w:rPr>
        <w:t xml:space="preserve">5.1 </w:t>
      </w:r>
      <w:r>
        <w:rPr>
          <w:rFonts w:hint="eastAsia" w:ascii="宋体" w:hAnsi="宋体" w:eastAsia="宋体" w:cs="宋体"/>
          <w:bCs/>
          <w:sz w:val="28"/>
          <w:szCs w:val="28"/>
        </w:rPr>
        <w:t>支付货币</w:t>
      </w:r>
    </w:p>
    <w:p>
      <w:pPr>
        <w:snapToGrid w:val="0"/>
        <w:spacing w:line="500" w:lineRule="exact"/>
        <w:ind w:firstLine="560" w:firstLineChars="200"/>
        <w:rPr>
          <w:rFonts w:hint="eastAsia" w:ascii="宋体" w:hAnsi="宋体" w:eastAsia="宋体" w:cs="宋体"/>
          <w:bCs/>
          <w:sz w:val="28"/>
          <w:szCs w:val="28"/>
        </w:rPr>
      </w:pPr>
      <w:r>
        <w:rPr>
          <w:rFonts w:hint="eastAsia" w:ascii="宋体" w:hAnsi="宋体" w:eastAsia="宋体" w:cs="宋体"/>
          <w:sz w:val="28"/>
          <w:szCs w:val="28"/>
        </w:rPr>
        <w:t>除专用条件另有约定外，酬金均以人民币支付。涉及外币支付的，所采用的货币种类、比例和汇率在专用条件中约定。</w:t>
      </w:r>
    </w:p>
    <w:p>
      <w:pPr>
        <w:snapToGrid w:val="0"/>
        <w:spacing w:line="500" w:lineRule="exact"/>
        <w:ind w:left="220" w:leftChars="100"/>
        <w:rPr>
          <w:rFonts w:hint="eastAsia" w:ascii="宋体" w:hAnsi="宋体" w:eastAsia="宋体" w:cs="宋体"/>
          <w:bCs/>
          <w:sz w:val="28"/>
          <w:szCs w:val="28"/>
        </w:rPr>
      </w:pPr>
      <w:r>
        <w:rPr>
          <w:rFonts w:hint="eastAsia" w:ascii="宋体" w:hAnsi="宋体" w:eastAsia="宋体" w:cs="宋体"/>
          <w:sz w:val="28"/>
          <w:szCs w:val="28"/>
        </w:rPr>
        <w:t>5.2 支付申请</w:t>
      </w:r>
    </w:p>
    <w:p>
      <w:pPr>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监理人应在本合同约定的每次应付款时间的7天前，向委托人提交支付申请书。支付申请书应当说明当期应付款总额，并列出当期应支付的款项及其金额。</w:t>
      </w:r>
    </w:p>
    <w:p>
      <w:pPr>
        <w:snapToGrid w:val="0"/>
        <w:spacing w:line="500" w:lineRule="exact"/>
        <w:rPr>
          <w:rFonts w:hint="eastAsia" w:ascii="宋体" w:hAnsi="宋体" w:eastAsia="宋体" w:cs="宋体"/>
          <w:sz w:val="28"/>
          <w:szCs w:val="28"/>
        </w:rPr>
      </w:pPr>
      <w:r>
        <w:rPr>
          <w:rFonts w:hint="eastAsia" w:ascii="宋体" w:hAnsi="宋体" w:eastAsia="宋体" w:cs="宋体"/>
          <w:sz w:val="28"/>
          <w:szCs w:val="28"/>
        </w:rPr>
        <w:t xml:space="preserve"> 5.3 支付酬金</w:t>
      </w:r>
    </w:p>
    <w:p>
      <w:pPr>
        <w:snapToGrid w:val="0"/>
        <w:spacing w:line="500" w:lineRule="exact"/>
        <w:ind w:firstLine="480"/>
        <w:rPr>
          <w:rFonts w:hint="eastAsia" w:ascii="宋体" w:hAnsi="宋体" w:eastAsia="宋体" w:cs="宋体"/>
          <w:sz w:val="28"/>
          <w:szCs w:val="28"/>
        </w:rPr>
      </w:pPr>
      <w:r>
        <w:rPr>
          <w:rFonts w:hint="eastAsia" w:ascii="宋体" w:hAnsi="宋体" w:eastAsia="宋体" w:cs="宋体"/>
          <w:sz w:val="28"/>
          <w:szCs w:val="28"/>
        </w:rPr>
        <w:t>支付的酬金包括正常工作酬金、附加工作酬金、合理化建议奖励金额及费用。</w:t>
      </w:r>
    </w:p>
    <w:p>
      <w:pPr>
        <w:snapToGrid w:val="0"/>
        <w:spacing w:line="500" w:lineRule="exact"/>
        <w:rPr>
          <w:rFonts w:hint="eastAsia" w:ascii="宋体" w:hAnsi="宋体" w:eastAsia="宋体" w:cs="宋体"/>
          <w:bCs/>
          <w:sz w:val="28"/>
          <w:szCs w:val="28"/>
        </w:rPr>
      </w:pPr>
      <w:r>
        <w:rPr>
          <w:rFonts w:hint="eastAsia" w:ascii="宋体" w:hAnsi="宋体" w:eastAsia="宋体" w:cs="宋体"/>
          <w:sz w:val="28"/>
          <w:szCs w:val="28"/>
        </w:rPr>
        <w:t xml:space="preserve">  5.4 </w:t>
      </w:r>
      <w:r>
        <w:rPr>
          <w:rFonts w:hint="eastAsia" w:ascii="宋体" w:hAnsi="宋体" w:eastAsia="宋体" w:cs="宋体"/>
          <w:bCs/>
          <w:sz w:val="28"/>
          <w:szCs w:val="28"/>
        </w:rPr>
        <w:t>有争议部分的付款</w:t>
      </w:r>
    </w:p>
    <w:p>
      <w:pPr>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委托人对监理人提交的支付申请书有异议时，应当在收到监理人提交的支付申请书后7天内，以书面形式向监理人发出异议通知。无异议部分的款项应按期支付，有异议部分的款项按第7条约定办理。</w:t>
      </w:r>
    </w:p>
    <w:p>
      <w:pPr>
        <w:snapToGrid w:val="0"/>
        <w:spacing w:line="500" w:lineRule="exact"/>
        <w:rPr>
          <w:rFonts w:hint="eastAsia" w:ascii="宋体" w:hAnsi="宋体" w:eastAsia="宋体" w:cs="宋体"/>
          <w:b/>
          <w:bCs/>
          <w:color w:val="FF0000"/>
          <w:sz w:val="28"/>
          <w:szCs w:val="28"/>
        </w:rPr>
      </w:pPr>
      <w:r>
        <w:rPr>
          <w:rFonts w:hint="eastAsia" w:ascii="宋体" w:hAnsi="宋体" w:eastAsia="宋体" w:cs="宋体"/>
          <w:b/>
          <w:bCs/>
          <w:sz w:val="28"/>
          <w:szCs w:val="28"/>
        </w:rPr>
        <w:t>6. 合同生效、变更、暂停、解除与终止</w:t>
      </w:r>
    </w:p>
    <w:p>
      <w:pPr>
        <w:spacing w:line="500" w:lineRule="exact"/>
        <w:ind w:left="220" w:leftChars="100"/>
        <w:rPr>
          <w:rFonts w:hint="eastAsia" w:ascii="宋体" w:hAnsi="宋体" w:eastAsia="宋体" w:cs="宋体"/>
          <w:sz w:val="28"/>
          <w:szCs w:val="28"/>
        </w:rPr>
      </w:pPr>
      <w:r>
        <w:rPr>
          <w:rFonts w:hint="eastAsia" w:ascii="宋体" w:hAnsi="宋体" w:eastAsia="宋体" w:cs="宋体"/>
          <w:sz w:val="28"/>
          <w:szCs w:val="28"/>
        </w:rPr>
        <w:t>6.1生效</w:t>
      </w:r>
    </w:p>
    <w:p>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除法律另有规定或者专用条件另有约定外，委托人和监理人的法定代表人或其授权代理人在协议书上签字并盖单位章后本合同生效。</w:t>
      </w:r>
    </w:p>
    <w:p>
      <w:pPr>
        <w:snapToGrid w:val="0"/>
        <w:spacing w:line="500" w:lineRule="exact"/>
        <w:ind w:left="220" w:leftChars="100"/>
        <w:rPr>
          <w:rFonts w:hint="eastAsia" w:ascii="宋体" w:hAnsi="宋体" w:eastAsia="宋体" w:cs="宋体"/>
          <w:bCs/>
          <w:sz w:val="28"/>
          <w:szCs w:val="28"/>
        </w:rPr>
      </w:pPr>
      <w:r>
        <w:rPr>
          <w:rFonts w:hint="eastAsia" w:ascii="宋体" w:hAnsi="宋体" w:eastAsia="宋体" w:cs="宋体"/>
          <w:sz w:val="28"/>
          <w:szCs w:val="28"/>
        </w:rPr>
        <w:t>6.2</w:t>
      </w:r>
      <w:r>
        <w:rPr>
          <w:rFonts w:hint="eastAsia" w:ascii="宋体" w:hAnsi="宋体" w:eastAsia="宋体" w:cs="宋体"/>
          <w:bCs/>
          <w:sz w:val="28"/>
          <w:szCs w:val="28"/>
        </w:rPr>
        <w:t>变更</w:t>
      </w:r>
    </w:p>
    <w:p>
      <w:pPr>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6.2.1 任何一方提出变更请求时，双方经协商一致后可进行变更。</w:t>
      </w:r>
    </w:p>
    <w:p>
      <w:pPr>
        <w:adjustRightInd w:val="0"/>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adjustRightInd w:val="0"/>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6.2.4合同签订后，遇有与工程相关的法律法规、标准颁布或修订的，双方应遵照执行。由此引起监理与相关服务的范围、时间、酬金变化的，双方应通过协商进行相应调整。</w:t>
      </w:r>
    </w:p>
    <w:p>
      <w:pPr>
        <w:adjustRightInd w:val="0"/>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6.2.5 因非监理人原因造成工程概算投资额或建筑安装工程费增加时，正常工作酬金应作相应调整。调整方法在专用条件中约定。</w:t>
      </w:r>
    </w:p>
    <w:p>
      <w:pPr>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6.2.6 因工程规模、监理范围的变化导致监理人的正常工作量减少时，正常工作酬金应作相应调整。调整方法在专用条件中约定。</w:t>
      </w:r>
    </w:p>
    <w:p>
      <w:pPr>
        <w:snapToGrid w:val="0"/>
        <w:spacing w:line="500" w:lineRule="exact"/>
        <w:rPr>
          <w:rFonts w:hint="eastAsia" w:ascii="宋体" w:hAnsi="宋体" w:eastAsia="宋体" w:cs="宋体"/>
          <w:bCs/>
          <w:sz w:val="28"/>
          <w:szCs w:val="28"/>
        </w:rPr>
      </w:pPr>
      <w:r>
        <w:rPr>
          <w:rFonts w:hint="eastAsia" w:ascii="宋体" w:hAnsi="宋体" w:eastAsia="宋体" w:cs="宋体"/>
          <w:sz w:val="28"/>
          <w:szCs w:val="28"/>
        </w:rPr>
        <w:t xml:space="preserve">  6.3 暂停与</w:t>
      </w:r>
      <w:r>
        <w:rPr>
          <w:rFonts w:hint="eastAsia" w:ascii="宋体" w:hAnsi="宋体" w:eastAsia="宋体" w:cs="宋体"/>
          <w:bCs/>
          <w:sz w:val="28"/>
          <w:szCs w:val="28"/>
        </w:rPr>
        <w:t>解除</w:t>
      </w:r>
    </w:p>
    <w:p>
      <w:pPr>
        <w:adjustRightInd w:val="0"/>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除双方协商一致可以解除本合同外，当一方无正当理由未履行本合同约定的义务时，另一方可以根据本合同约定暂停履行本合同直至解除本合同。</w:t>
      </w:r>
    </w:p>
    <w:p>
      <w:pPr>
        <w:adjustRightInd w:val="0"/>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adjustRightInd w:val="0"/>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因解除本合同或解除监理人的部分义务导致监理人遭受的损失，除依法可以免除责任的情况外，应由委托人予以补偿，补偿金额由双方协商确定。</w:t>
      </w:r>
    </w:p>
    <w:p>
      <w:pPr>
        <w:adjustRightInd w:val="0"/>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解除本合同的协议必须采取书面形式，协议未达成之前，本合同仍然有效。</w:t>
      </w:r>
    </w:p>
    <w:p>
      <w:pPr>
        <w:adjustRightInd w:val="0"/>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adjustRightInd w:val="0"/>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hint="eastAsia" w:ascii="宋体" w:hAnsi="宋体" w:eastAsia="宋体" w:cs="宋体"/>
          <w:kern w:val="0"/>
          <w:sz w:val="28"/>
          <w:szCs w:val="28"/>
        </w:rPr>
        <w:t>的</w:t>
      </w:r>
      <w:r>
        <w:rPr>
          <w:rFonts w:hint="eastAsia" w:ascii="宋体" w:hAnsi="宋体" w:eastAsia="宋体" w:cs="宋体"/>
          <w:sz w:val="28"/>
          <w:szCs w:val="28"/>
        </w:rPr>
        <w:t>酬金支付至本合同解除日，且应承担第4.2款约定的责任。</w:t>
      </w:r>
    </w:p>
    <w:p>
      <w:pPr>
        <w:adjustRightInd w:val="0"/>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hint="eastAsia" w:ascii="宋体" w:hAnsi="宋体" w:eastAsia="宋体" w:cs="宋体"/>
          <w:kern w:val="0"/>
          <w:sz w:val="28"/>
          <w:szCs w:val="28"/>
        </w:rPr>
        <w:t>的</w:t>
      </w:r>
      <w:r>
        <w:rPr>
          <w:rFonts w:hint="eastAsia" w:ascii="宋体" w:hAnsi="宋体" w:eastAsia="宋体" w:cs="宋体"/>
          <w:sz w:val="28"/>
          <w:szCs w:val="28"/>
        </w:rPr>
        <w:t>酬金支付至</w:t>
      </w:r>
      <w:r>
        <w:rPr>
          <w:rFonts w:hint="eastAsia" w:ascii="宋体" w:hAnsi="宋体" w:eastAsia="宋体" w:cs="宋体"/>
          <w:kern w:val="0"/>
          <w:sz w:val="28"/>
          <w:szCs w:val="28"/>
        </w:rPr>
        <w:t>限期改正通知到达监理人之日</w:t>
      </w:r>
      <w:r>
        <w:rPr>
          <w:rFonts w:hint="eastAsia" w:ascii="宋体" w:hAnsi="宋体" w:eastAsia="宋体" w:cs="宋体"/>
          <w:sz w:val="28"/>
          <w:szCs w:val="28"/>
        </w:rPr>
        <w:t>，但监理人应承担第4.1款约定的责任。</w:t>
      </w:r>
    </w:p>
    <w:p>
      <w:pPr>
        <w:adjustRightInd w:val="0"/>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pPr>
        <w:snapToGrid w:val="0"/>
        <w:spacing w:line="500" w:lineRule="exact"/>
        <w:ind w:firstLine="560" w:firstLineChars="200"/>
        <w:rPr>
          <w:rFonts w:hint="eastAsia" w:ascii="宋体" w:hAnsi="宋体" w:eastAsia="宋体" w:cs="宋体"/>
          <w:kern w:val="0"/>
          <w:sz w:val="28"/>
          <w:szCs w:val="28"/>
        </w:rPr>
      </w:pPr>
      <w:r>
        <w:rPr>
          <w:rFonts w:hint="eastAsia" w:ascii="宋体" w:hAnsi="宋体" w:eastAsia="宋体" w:cs="宋体"/>
          <w:sz w:val="28"/>
          <w:szCs w:val="28"/>
        </w:rPr>
        <w:t>6.3.5 因不可抗力致使本合同部分或全部不能履行时，一方应立即通知另一方，可暂停或解除本合同。</w:t>
      </w:r>
    </w:p>
    <w:p>
      <w:pPr>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6.3.6 本合同解除后，本合同约定的有关结算、清理、争议解决方式的条件仍然有效。</w:t>
      </w:r>
    </w:p>
    <w:p>
      <w:pPr>
        <w:snapToGrid w:val="0"/>
        <w:spacing w:line="500" w:lineRule="exact"/>
        <w:ind w:left="220" w:leftChars="100"/>
        <w:rPr>
          <w:rFonts w:hint="eastAsia" w:ascii="宋体" w:hAnsi="宋体" w:eastAsia="宋体" w:cs="宋体"/>
          <w:bCs/>
          <w:sz w:val="28"/>
          <w:szCs w:val="28"/>
        </w:rPr>
      </w:pPr>
      <w:r>
        <w:rPr>
          <w:rFonts w:hint="eastAsia" w:ascii="宋体" w:hAnsi="宋体" w:eastAsia="宋体" w:cs="宋体"/>
          <w:sz w:val="28"/>
          <w:szCs w:val="28"/>
        </w:rPr>
        <w:t xml:space="preserve">6.4 </w:t>
      </w:r>
      <w:r>
        <w:rPr>
          <w:rFonts w:hint="eastAsia" w:ascii="宋体" w:hAnsi="宋体" w:eastAsia="宋体" w:cs="宋体"/>
          <w:bCs/>
          <w:sz w:val="28"/>
          <w:szCs w:val="28"/>
        </w:rPr>
        <w:t>终止</w:t>
      </w:r>
    </w:p>
    <w:p>
      <w:pPr>
        <w:adjustRightInd w:val="0"/>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以下条件全部满足时，本合同即告终止：</w:t>
      </w:r>
    </w:p>
    <w:p>
      <w:pPr>
        <w:adjustRightInd w:val="0"/>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（1）监理人完成本合同约定的全部工作；</w:t>
      </w:r>
    </w:p>
    <w:p>
      <w:pPr>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（2）委托人与监理人结清并支付全部酬金。</w:t>
      </w:r>
    </w:p>
    <w:p>
      <w:pPr>
        <w:snapToGrid w:val="0"/>
        <w:spacing w:line="500" w:lineRule="exact"/>
        <w:rPr>
          <w:rFonts w:hint="eastAsia" w:ascii="宋体" w:hAnsi="宋体" w:eastAsia="宋体" w:cs="宋体"/>
          <w:b/>
          <w:bCs/>
          <w:sz w:val="28"/>
          <w:szCs w:val="28"/>
        </w:rPr>
      </w:pPr>
      <w:r>
        <w:rPr>
          <w:rFonts w:hint="eastAsia" w:ascii="宋体" w:hAnsi="宋体" w:eastAsia="宋体" w:cs="宋体"/>
          <w:b/>
          <w:bCs/>
          <w:sz w:val="28"/>
          <w:szCs w:val="28"/>
        </w:rPr>
        <w:t>7. 争议解决</w:t>
      </w:r>
    </w:p>
    <w:p>
      <w:pPr>
        <w:snapToGrid w:val="0"/>
        <w:spacing w:line="500" w:lineRule="exact"/>
        <w:ind w:left="220" w:leftChars="100"/>
        <w:rPr>
          <w:rFonts w:hint="eastAsia" w:ascii="宋体" w:hAnsi="宋体" w:eastAsia="宋体" w:cs="宋体"/>
          <w:bCs/>
          <w:sz w:val="28"/>
          <w:szCs w:val="28"/>
        </w:rPr>
      </w:pPr>
      <w:r>
        <w:rPr>
          <w:rFonts w:hint="eastAsia" w:ascii="宋体" w:hAnsi="宋体" w:eastAsia="宋体" w:cs="宋体"/>
          <w:sz w:val="28"/>
          <w:szCs w:val="28"/>
        </w:rPr>
        <w:t>7.1</w:t>
      </w:r>
      <w:r>
        <w:rPr>
          <w:rFonts w:hint="eastAsia" w:ascii="宋体" w:hAnsi="宋体" w:eastAsia="宋体" w:cs="宋体"/>
          <w:bCs/>
          <w:sz w:val="28"/>
          <w:szCs w:val="28"/>
        </w:rPr>
        <w:t>协商</w:t>
      </w:r>
    </w:p>
    <w:p>
      <w:pPr>
        <w:snapToGrid w:val="0"/>
        <w:spacing w:line="500" w:lineRule="exact"/>
        <w:ind w:firstLine="560" w:firstLineChars="200"/>
        <w:rPr>
          <w:rFonts w:hint="eastAsia" w:ascii="宋体" w:hAnsi="宋体" w:eastAsia="宋体" w:cs="宋体"/>
          <w:bCs/>
          <w:sz w:val="28"/>
          <w:szCs w:val="28"/>
        </w:rPr>
      </w:pPr>
      <w:r>
        <w:rPr>
          <w:rFonts w:hint="eastAsia" w:ascii="宋体" w:hAnsi="宋体" w:eastAsia="宋体" w:cs="宋体"/>
          <w:sz w:val="28"/>
          <w:szCs w:val="28"/>
        </w:rPr>
        <w:t>双方应本着诚信原则协商解决彼此间的争议。</w:t>
      </w:r>
    </w:p>
    <w:p>
      <w:pPr>
        <w:snapToGrid w:val="0"/>
        <w:spacing w:line="500" w:lineRule="exact"/>
        <w:ind w:left="220" w:leftChars="100"/>
        <w:rPr>
          <w:rFonts w:hint="eastAsia" w:ascii="宋体" w:hAnsi="宋体" w:eastAsia="宋体" w:cs="宋体"/>
          <w:bCs/>
          <w:sz w:val="28"/>
          <w:szCs w:val="28"/>
        </w:rPr>
      </w:pPr>
      <w:r>
        <w:rPr>
          <w:rFonts w:hint="eastAsia" w:ascii="宋体" w:hAnsi="宋体" w:eastAsia="宋体" w:cs="宋体"/>
          <w:sz w:val="28"/>
          <w:szCs w:val="28"/>
        </w:rPr>
        <w:t>7.2</w:t>
      </w:r>
      <w:r>
        <w:rPr>
          <w:rFonts w:hint="eastAsia" w:ascii="宋体" w:hAnsi="宋体" w:eastAsia="宋体" w:cs="宋体"/>
          <w:bCs/>
          <w:sz w:val="28"/>
          <w:szCs w:val="28"/>
        </w:rPr>
        <w:t>调解</w:t>
      </w:r>
    </w:p>
    <w:p>
      <w:pPr>
        <w:snapToGrid w:val="0"/>
        <w:spacing w:line="500" w:lineRule="exact"/>
        <w:ind w:firstLine="560" w:firstLineChars="200"/>
        <w:rPr>
          <w:rFonts w:hint="eastAsia" w:ascii="宋体" w:hAnsi="宋体" w:eastAsia="宋体" w:cs="宋体"/>
          <w:bCs/>
          <w:sz w:val="28"/>
          <w:szCs w:val="28"/>
        </w:rPr>
      </w:pPr>
      <w:r>
        <w:rPr>
          <w:rFonts w:hint="eastAsia" w:ascii="宋体" w:hAnsi="宋体" w:eastAsia="宋体" w:cs="宋体"/>
          <w:sz w:val="28"/>
          <w:szCs w:val="28"/>
        </w:rPr>
        <w:t>如果双方不能在14天内或双方商定的其他时间内解决本合同争议，可以将其提交给专用条件约定的或事后达成协议的调解人进行调解。</w:t>
      </w:r>
    </w:p>
    <w:p>
      <w:pPr>
        <w:snapToGrid w:val="0"/>
        <w:spacing w:line="500" w:lineRule="exact"/>
        <w:ind w:left="220" w:leftChars="100"/>
        <w:rPr>
          <w:rFonts w:hint="eastAsia" w:ascii="宋体" w:hAnsi="宋体" w:eastAsia="宋体" w:cs="宋体"/>
          <w:bCs/>
          <w:sz w:val="28"/>
          <w:szCs w:val="28"/>
        </w:rPr>
      </w:pPr>
      <w:r>
        <w:rPr>
          <w:rFonts w:hint="eastAsia" w:ascii="宋体" w:hAnsi="宋体" w:eastAsia="宋体" w:cs="宋体"/>
          <w:sz w:val="28"/>
          <w:szCs w:val="28"/>
        </w:rPr>
        <w:t>7.3</w:t>
      </w:r>
      <w:r>
        <w:rPr>
          <w:rFonts w:hint="eastAsia" w:ascii="宋体" w:hAnsi="宋体" w:eastAsia="宋体" w:cs="宋体"/>
          <w:bCs/>
          <w:sz w:val="28"/>
          <w:szCs w:val="28"/>
        </w:rPr>
        <w:t>仲裁或诉讼</w:t>
      </w:r>
    </w:p>
    <w:p>
      <w:pPr>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双方均有权不经调解直接向专用条件约定的仲裁机构申请仲裁或向有管辖权的人民法院提起诉讼。</w:t>
      </w:r>
    </w:p>
    <w:p>
      <w:pPr>
        <w:snapToGrid w:val="0"/>
        <w:spacing w:line="500" w:lineRule="exact"/>
        <w:rPr>
          <w:rFonts w:hint="eastAsia" w:ascii="宋体" w:hAnsi="宋体" w:eastAsia="宋体" w:cs="宋体"/>
          <w:b/>
          <w:bCs/>
          <w:sz w:val="28"/>
          <w:szCs w:val="28"/>
        </w:rPr>
      </w:pPr>
      <w:r>
        <w:rPr>
          <w:rFonts w:hint="eastAsia" w:ascii="宋体" w:hAnsi="宋体" w:eastAsia="宋体" w:cs="宋体"/>
          <w:b/>
          <w:bCs/>
          <w:sz w:val="28"/>
          <w:szCs w:val="28"/>
        </w:rPr>
        <w:t>8. 其他</w:t>
      </w:r>
    </w:p>
    <w:p>
      <w:pPr>
        <w:spacing w:line="500" w:lineRule="exact"/>
        <w:ind w:left="220" w:leftChars="100"/>
        <w:rPr>
          <w:rFonts w:hint="eastAsia" w:ascii="宋体" w:hAnsi="宋体" w:eastAsia="宋体" w:cs="宋体"/>
          <w:bCs/>
          <w:sz w:val="28"/>
          <w:szCs w:val="28"/>
        </w:rPr>
      </w:pPr>
      <w:r>
        <w:rPr>
          <w:rFonts w:hint="eastAsia" w:ascii="宋体" w:hAnsi="宋体" w:eastAsia="宋体" w:cs="宋体"/>
          <w:sz w:val="28"/>
          <w:szCs w:val="28"/>
        </w:rPr>
        <w:t xml:space="preserve">8.1 </w:t>
      </w:r>
      <w:r>
        <w:rPr>
          <w:rFonts w:hint="eastAsia" w:ascii="宋体" w:hAnsi="宋体" w:eastAsia="宋体" w:cs="宋体"/>
          <w:bCs/>
          <w:sz w:val="28"/>
          <w:szCs w:val="28"/>
        </w:rPr>
        <w:t>外出考察费用</w:t>
      </w:r>
    </w:p>
    <w:p>
      <w:pPr>
        <w:snapToGrid w:val="0"/>
        <w:spacing w:line="500" w:lineRule="exact"/>
        <w:ind w:firstLine="560" w:firstLineChars="200"/>
        <w:rPr>
          <w:rFonts w:hint="eastAsia" w:ascii="宋体" w:hAnsi="宋体" w:eastAsia="宋体" w:cs="宋体"/>
          <w:bCs/>
          <w:sz w:val="28"/>
          <w:szCs w:val="28"/>
        </w:rPr>
      </w:pPr>
      <w:r>
        <w:rPr>
          <w:rFonts w:hint="eastAsia" w:ascii="宋体" w:hAnsi="宋体" w:eastAsia="宋体" w:cs="宋体"/>
          <w:sz w:val="28"/>
          <w:szCs w:val="28"/>
        </w:rPr>
        <w:t>经委托人同意，监理人员外出考察发生的费用由委托人审核后支付。</w:t>
      </w:r>
    </w:p>
    <w:p>
      <w:pPr>
        <w:snapToGrid w:val="0"/>
        <w:spacing w:line="500" w:lineRule="exact"/>
        <w:ind w:left="220" w:leftChars="100"/>
        <w:rPr>
          <w:rFonts w:hint="eastAsia" w:ascii="宋体" w:hAnsi="宋体" w:eastAsia="宋体" w:cs="宋体"/>
          <w:bCs/>
          <w:sz w:val="28"/>
          <w:szCs w:val="28"/>
        </w:rPr>
      </w:pPr>
      <w:r>
        <w:rPr>
          <w:rFonts w:hint="eastAsia" w:ascii="宋体" w:hAnsi="宋体" w:eastAsia="宋体" w:cs="宋体"/>
          <w:sz w:val="28"/>
          <w:szCs w:val="28"/>
        </w:rPr>
        <w:t xml:space="preserve">8.2 </w:t>
      </w:r>
      <w:r>
        <w:rPr>
          <w:rFonts w:hint="eastAsia" w:ascii="宋体" w:hAnsi="宋体" w:eastAsia="宋体" w:cs="宋体"/>
          <w:bCs/>
          <w:sz w:val="28"/>
          <w:szCs w:val="28"/>
        </w:rPr>
        <w:t>检测费用</w:t>
      </w:r>
    </w:p>
    <w:p>
      <w:pPr>
        <w:snapToGrid w:val="0"/>
        <w:spacing w:line="500" w:lineRule="exact"/>
        <w:ind w:firstLine="560" w:firstLineChars="200"/>
        <w:rPr>
          <w:rFonts w:hint="eastAsia" w:ascii="宋体" w:hAnsi="宋体" w:eastAsia="宋体" w:cs="宋体"/>
          <w:bCs/>
          <w:sz w:val="28"/>
          <w:szCs w:val="28"/>
        </w:rPr>
      </w:pPr>
      <w:r>
        <w:rPr>
          <w:rFonts w:hint="eastAsia" w:ascii="宋体" w:hAnsi="宋体" w:eastAsia="宋体" w:cs="宋体"/>
          <w:sz w:val="28"/>
          <w:szCs w:val="28"/>
        </w:rPr>
        <w:t>委托人要求监理人进行的材料和设备检测所发生的费用，由委托人支付，支付时间在专用条件中约定。</w:t>
      </w:r>
    </w:p>
    <w:p>
      <w:pPr>
        <w:snapToGrid w:val="0"/>
        <w:spacing w:line="500" w:lineRule="exact"/>
        <w:ind w:left="220" w:leftChars="100"/>
        <w:rPr>
          <w:rFonts w:hint="eastAsia" w:ascii="宋体" w:hAnsi="宋体" w:eastAsia="宋体" w:cs="宋体"/>
          <w:bCs/>
          <w:sz w:val="28"/>
          <w:szCs w:val="28"/>
        </w:rPr>
      </w:pPr>
      <w:r>
        <w:rPr>
          <w:rFonts w:hint="eastAsia" w:ascii="宋体" w:hAnsi="宋体" w:eastAsia="宋体" w:cs="宋体"/>
          <w:sz w:val="28"/>
          <w:szCs w:val="28"/>
        </w:rPr>
        <w:t xml:space="preserve">8.3 </w:t>
      </w:r>
      <w:r>
        <w:rPr>
          <w:rFonts w:hint="eastAsia" w:ascii="宋体" w:hAnsi="宋体" w:eastAsia="宋体" w:cs="宋体"/>
          <w:bCs/>
          <w:sz w:val="28"/>
          <w:szCs w:val="28"/>
        </w:rPr>
        <w:t>咨询费用</w:t>
      </w:r>
    </w:p>
    <w:p>
      <w:pPr>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经委托人同意，根据工程需要由监理人组织的相关咨询论证会以及聘请相关专家等发生的费用由委托人支付，支付时间在专用条件中约定。</w:t>
      </w:r>
    </w:p>
    <w:p>
      <w:pPr>
        <w:snapToGrid w:val="0"/>
        <w:spacing w:line="500" w:lineRule="exact"/>
        <w:ind w:left="220" w:leftChars="100"/>
        <w:rPr>
          <w:rFonts w:hint="eastAsia" w:ascii="宋体" w:hAnsi="宋体" w:eastAsia="宋体" w:cs="宋体"/>
          <w:bCs/>
          <w:sz w:val="28"/>
          <w:szCs w:val="28"/>
        </w:rPr>
      </w:pPr>
      <w:r>
        <w:rPr>
          <w:rFonts w:hint="eastAsia" w:ascii="宋体" w:hAnsi="宋体" w:eastAsia="宋体" w:cs="宋体"/>
          <w:sz w:val="28"/>
          <w:szCs w:val="28"/>
        </w:rPr>
        <w:t xml:space="preserve">8.4 </w:t>
      </w:r>
      <w:r>
        <w:rPr>
          <w:rFonts w:hint="eastAsia" w:ascii="宋体" w:hAnsi="宋体" w:eastAsia="宋体" w:cs="宋体"/>
          <w:bCs/>
          <w:sz w:val="28"/>
          <w:szCs w:val="28"/>
        </w:rPr>
        <w:t>奖励</w:t>
      </w:r>
    </w:p>
    <w:p>
      <w:pPr>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监理人在服务过程中提出的合理化建议，使委托人获得经济效益的，双方在专用条件中约定奖励金额的确定方法。奖励金额在合理化建议被采纳后，与最近一期的正常工作酬金同期支付。</w:t>
      </w:r>
    </w:p>
    <w:p>
      <w:pPr>
        <w:snapToGrid w:val="0"/>
        <w:spacing w:line="500" w:lineRule="exact"/>
        <w:ind w:left="220" w:leftChars="100"/>
        <w:rPr>
          <w:rFonts w:hint="eastAsia" w:ascii="宋体" w:hAnsi="宋体" w:eastAsia="宋体" w:cs="宋体"/>
          <w:bCs/>
          <w:sz w:val="28"/>
          <w:szCs w:val="28"/>
        </w:rPr>
      </w:pPr>
      <w:r>
        <w:rPr>
          <w:rFonts w:hint="eastAsia" w:ascii="宋体" w:hAnsi="宋体" w:eastAsia="宋体" w:cs="宋体"/>
          <w:sz w:val="28"/>
          <w:szCs w:val="28"/>
        </w:rPr>
        <w:t xml:space="preserve">8.5 </w:t>
      </w:r>
      <w:r>
        <w:rPr>
          <w:rFonts w:hint="eastAsia" w:ascii="宋体" w:hAnsi="宋体" w:eastAsia="宋体" w:cs="宋体"/>
          <w:bCs/>
          <w:sz w:val="28"/>
          <w:szCs w:val="28"/>
        </w:rPr>
        <w:t>守法诚信</w:t>
      </w:r>
    </w:p>
    <w:p>
      <w:pPr>
        <w:snapToGrid w:val="0"/>
        <w:spacing w:line="500" w:lineRule="exact"/>
        <w:ind w:firstLine="560" w:firstLineChars="200"/>
        <w:rPr>
          <w:rFonts w:hint="eastAsia" w:ascii="宋体" w:hAnsi="宋体" w:eastAsia="宋体" w:cs="宋体"/>
          <w:bCs/>
          <w:sz w:val="28"/>
          <w:szCs w:val="28"/>
        </w:rPr>
      </w:pPr>
      <w:r>
        <w:rPr>
          <w:rFonts w:hint="eastAsia" w:ascii="宋体" w:hAnsi="宋体" w:eastAsia="宋体" w:cs="宋体"/>
          <w:sz w:val="28"/>
          <w:szCs w:val="28"/>
        </w:rPr>
        <w:t>监理人及其工作人员不得从与实施工程有关的第三方处获得任何经济利益。</w:t>
      </w:r>
    </w:p>
    <w:p>
      <w:pPr>
        <w:snapToGrid w:val="0"/>
        <w:spacing w:line="500" w:lineRule="exact"/>
        <w:ind w:left="220" w:leftChars="100"/>
        <w:rPr>
          <w:rFonts w:hint="eastAsia" w:ascii="宋体" w:hAnsi="宋体" w:eastAsia="宋体" w:cs="宋体"/>
          <w:bCs/>
          <w:sz w:val="28"/>
          <w:szCs w:val="28"/>
        </w:rPr>
      </w:pPr>
      <w:r>
        <w:rPr>
          <w:rFonts w:hint="eastAsia" w:ascii="宋体" w:hAnsi="宋体" w:eastAsia="宋体" w:cs="宋体"/>
          <w:sz w:val="28"/>
          <w:szCs w:val="28"/>
        </w:rPr>
        <w:t xml:space="preserve">8.6 </w:t>
      </w:r>
      <w:r>
        <w:rPr>
          <w:rFonts w:hint="eastAsia" w:ascii="宋体" w:hAnsi="宋体" w:eastAsia="宋体" w:cs="宋体"/>
          <w:bCs/>
          <w:sz w:val="28"/>
          <w:szCs w:val="28"/>
        </w:rPr>
        <w:t>保密</w:t>
      </w:r>
    </w:p>
    <w:p>
      <w:pPr>
        <w:snapToGrid w:val="0"/>
        <w:spacing w:line="500" w:lineRule="exact"/>
        <w:ind w:firstLine="560" w:firstLineChars="200"/>
        <w:rPr>
          <w:rFonts w:hint="eastAsia" w:ascii="宋体" w:hAnsi="宋体" w:eastAsia="宋体" w:cs="宋体"/>
          <w:bCs/>
          <w:sz w:val="28"/>
          <w:szCs w:val="28"/>
        </w:rPr>
      </w:pPr>
      <w:r>
        <w:rPr>
          <w:rFonts w:hint="eastAsia" w:ascii="宋体" w:hAnsi="宋体" w:eastAsia="宋体" w:cs="宋体"/>
          <w:sz w:val="28"/>
          <w:szCs w:val="28"/>
        </w:rPr>
        <w:t>双方不得泄露对方申明的保密资料，亦不得泄露与实施工程有关的第三方所提供的保密资料，保密事项在专用条件中约定。</w:t>
      </w:r>
    </w:p>
    <w:p>
      <w:pPr>
        <w:snapToGrid w:val="0"/>
        <w:spacing w:line="500" w:lineRule="exact"/>
        <w:ind w:left="220" w:leftChars="100"/>
        <w:rPr>
          <w:rFonts w:hint="eastAsia" w:ascii="宋体" w:hAnsi="宋体" w:eastAsia="宋体" w:cs="宋体"/>
          <w:bCs/>
          <w:sz w:val="28"/>
          <w:szCs w:val="28"/>
        </w:rPr>
      </w:pPr>
      <w:r>
        <w:rPr>
          <w:rFonts w:hint="eastAsia" w:ascii="宋体" w:hAnsi="宋体" w:eastAsia="宋体" w:cs="宋体"/>
          <w:sz w:val="28"/>
          <w:szCs w:val="28"/>
        </w:rPr>
        <w:t xml:space="preserve">8.7 </w:t>
      </w:r>
      <w:r>
        <w:rPr>
          <w:rFonts w:hint="eastAsia" w:ascii="宋体" w:hAnsi="宋体" w:eastAsia="宋体" w:cs="宋体"/>
          <w:bCs/>
          <w:sz w:val="28"/>
          <w:szCs w:val="28"/>
        </w:rPr>
        <w:t>通知</w:t>
      </w:r>
    </w:p>
    <w:p>
      <w:pPr>
        <w:snapToGrid w:val="0"/>
        <w:spacing w:line="500" w:lineRule="exact"/>
        <w:ind w:firstLine="560" w:firstLineChars="200"/>
        <w:rPr>
          <w:rFonts w:hint="eastAsia" w:ascii="宋体" w:hAnsi="宋体" w:eastAsia="宋体" w:cs="宋体"/>
          <w:bCs/>
          <w:sz w:val="28"/>
          <w:szCs w:val="28"/>
        </w:rPr>
      </w:pPr>
      <w:r>
        <w:rPr>
          <w:rFonts w:hint="eastAsia" w:ascii="宋体" w:hAnsi="宋体" w:eastAsia="宋体" w:cs="宋体"/>
          <w:sz w:val="28"/>
          <w:szCs w:val="28"/>
        </w:rPr>
        <w:t>本合同涉及的通知均应当采用书面形式，并在送达对方时生效，收件人应书面签收。</w:t>
      </w:r>
    </w:p>
    <w:p>
      <w:pPr>
        <w:snapToGrid w:val="0"/>
        <w:spacing w:line="500" w:lineRule="exact"/>
        <w:ind w:left="220" w:leftChars="100"/>
        <w:rPr>
          <w:rFonts w:hint="eastAsia" w:ascii="宋体" w:hAnsi="宋体" w:eastAsia="宋体" w:cs="宋体"/>
          <w:bCs/>
          <w:sz w:val="28"/>
          <w:szCs w:val="28"/>
        </w:rPr>
      </w:pPr>
      <w:r>
        <w:rPr>
          <w:rFonts w:hint="eastAsia" w:ascii="宋体" w:hAnsi="宋体" w:eastAsia="宋体" w:cs="宋体"/>
          <w:sz w:val="28"/>
          <w:szCs w:val="28"/>
        </w:rPr>
        <w:t xml:space="preserve">8.8 </w:t>
      </w:r>
      <w:r>
        <w:rPr>
          <w:rFonts w:hint="eastAsia" w:ascii="宋体" w:hAnsi="宋体" w:eastAsia="宋体" w:cs="宋体"/>
          <w:bCs/>
          <w:sz w:val="28"/>
          <w:szCs w:val="28"/>
        </w:rPr>
        <w:t>著作权</w:t>
      </w:r>
    </w:p>
    <w:p>
      <w:pPr>
        <w:adjustRightInd w:val="0"/>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监理人对其编制的文件拥有著作权。</w:t>
      </w:r>
    </w:p>
    <w:p>
      <w:pPr>
        <w:snapToGrid w:val="0"/>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spacing w:line="500" w:lineRule="exact"/>
        <w:rPr>
          <w:rFonts w:hint="eastAsia" w:ascii="仿宋" w:hAnsi="仿宋" w:eastAsia="仿宋"/>
          <w:sz w:val="28"/>
          <w:szCs w:val="28"/>
        </w:rPr>
      </w:pPr>
    </w:p>
    <w:p>
      <w:pPr>
        <w:spacing w:line="500" w:lineRule="exact"/>
        <w:rPr>
          <w:rFonts w:ascii="仿宋" w:hAnsi="仿宋" w:eastAsia="仿宋"/>
          <w:sz w:val="28"/>
          <w:szCs w:val="28"/>
        </w:rPr>
      </w:pPr>
    </w:p>
    <w:p>
      <w:pPr>
        <w:pStyle w:val="2"/>
        <w:ind w:left="0" w:leftChars="0" w:firstLine="0" w:firstLineChars="0"/>
        <w:rPr>
          <w:rFonts w:hint="default"/>
          <w:sz w:val="28"/>
          <w:szCs w:val="28"/>
          <w:lang w:val="en-US" w:eastAsia="zh-CN"/>
        </w:rPr>
        <w:sectPr>
          <w:pgSz w:w="11910" w:h="16840"/>
          <w:pgMar w:top="1440" w:right="1440" w:bottom="1440" w:left="1440" w:header="882" w:footer="794" w:gutter="0"/>
          <w:pgBorders>
            <w:top w:val="none" w:sz="0" w:space="0"/>
            <w:left w:val="none" w:sz="0" w:space="0"/>
            <w:bottom w:val="none" w:sz="0" w:space="0"/>
            <w:right w:val="none" w:sz="0" w:space="0"/>
          </w:pgBorders>
          <w:pgNumType w:fmt="decimal"/>
          <w:cols w:space="720" w:num="1"/>
          <w:rtlGutter w:val="0"/>
          <w:docGrid w:linePitch="0" w:charSpace="0"/>
        </w:sectPr>
      </w:pPr>
    </w:p>
    <w:p>
      <w:pPr>
        <w:pStyle w:val="4"/>
        <w:bidi w:val="0"/>
        <w:ind w:left="0" w:leftChars="0" w:firstLine="0" w:firstLineChars="0"/>
        <w:jc w:val="both"/>
        <w:rPr>
          <w:rFonts w:hint="default"/>
          <w:lang w:val="en-US" w:eastAsia="zh-CN"/>
        </w:rPr>
      </w:pPr>
      <w:bookmarkStart w:id="36" w:name="第五章  合同基本条款"/>
      <w:bookmarkEnd w:id="36"/>
      <w:bookmarkStart w:id="37" w:name="_Toc14561"/>
      <w:r>
        <w:rPr>
          <w:rFonts w:hint="eastAsia"/>
          <w:lang w:eastAsia="zh-CN"/>
        </w:rPr>
        <w:t>第六章</w:t>
      </w:r>
      <w:r>
        <w:rPr>
          <w:rFonts w:hint="eastAsia"/>
          <w:lang w:val="en-US" w:eastAsia="zh-CN"/>
        </w:rPr>
        <w:t xml:space="preserve"> 响应文件构成及格式</w:t>
      </w:r>
      <w:bookmarkEnd w:id="37"/>
    </w:p>
    <w:p>
      <w:pPr>
        <w:pStyle w:val="3"/>
        <w:keepNext w:val="0"/>
        <w:keepLines w:val="0"/>
        <w:pageBreakBefore w:val="0"/>
        <w:widowControl w:val="0"/>
        <w:kinsoku/>
        <w:wordWrap/>
        <w:overflowPunct/>
        <w:topLinePunct w:val="0"/>
        <w:autoSpaceDE w:val="0"/>
        <w:autoSpaceDN w:val="0"/>
        <w:bidi w:val="0"/>
        <w:adjustRightInd/>
        <w:snapToGrid/>
        <w:spacing w:before="0" w:after="0"/>
        <w:ind w:left="0" w:right="0"/>
        <w:textAlignment w:val="auto"/>
        <w:outlineLvl w:val="9"/>
        <w:rPr>
          <w:rFonts w:hint="eastAsia" w:ascii="宋体" w:hAnsi="宋体" w:eastAsia="宋体" w:cs="宋体"/>
          <w:spacing w:val="0"/>
        </w:rPr>
      </w:pPr>
    </w:p>
    <w:p>
      <w:pPr>
        <w:pStyle w:val="3"/>
        <w:keepNext w:val="0"/>
        <w:keepLines w:val="0"/>
        <w:pageBreakBefore w:val="0"/>
        <w:widowControl w:val="0"/>
        <w:kinsoku/>
        <w:wordWrap/>
        <w:overflowPunct/>
        <w:topLinePunct w:val="0"/>
        <w:autoSpaceDE w:val="0"/>
        <w:autoSpaceDN w:val="0"/>
        <w:bidi w:val="0"/>
        <w:adjustRightInd/>
        <w:snapToGrid/>
        <w:spacing w:before="0" w:after="0"/>
        <w:ind w:left="0" w:right="0"/>
        <w:textAlignment w:val="auto"/>
        <w:outlineLvl w:val="9"/>
        <w:rPr>
          <w:rFonts w:hint="eastAsia" w:ascii="宋体" w:hAnsi="宋体" w:eastAsia="宋体" w:cs="宋体"/>
          <w:spacing w:val="0"/>
        </w:rPr>
      </w:pPr>
    </w:p>
    <w:p>
      <w:pPr>
        <w:pStyle w:val="3"/>
        <w:keepNext w:val="0"/>
        <w:keepLines w:val="0"/>
        <w:pageBreakBefore w:val="0"/>
        <w:widowControl w:val="0"/>
        <w:kinsoku/>
        <w:wordWrap/>
        <w:overflowPunct/>
        <w:topLinePunct w:val="0"/>
        <w:autoSpaceDE w:val="0"/>
        <w:autoSpaceDN w:val="0"/>
        <w:bidi w:val="0"/>
        <w:adjustRightInd/>
        <w:snapToGrid/>
        <w:spacing w:before="0" w:after="0"/>
        <w:ind w:left="0" w:right="0"/>
        <w:jc w:val="center"/>
        <w:textAlignment w:val="auto"/>
        <w:outlineLvl w:val="9"/>
        <w:rPr>
          <w:rFonts w:hint="eastAsia" w:ascii="宋体" w:hAnsi="宋体" w:eastAsia="宋体" w:cs="宋体"/>
          <w:spacing w:val="0"/>
          <w:sz w:val="32"/>
          <w:szCs w:val="32"/>
        </w:rPr>
      </w:pPr>
      <w:r>
        <w:rPr>
          <w:rFonts w:hint="eastAsia" w:ascii="宋体" w:hAnsi="宋体" w:eastAsia="宋体" w:cs="宋体"/>
          <w:spacing w:val="0"/>
          <w:sz w:val="32"/>
          <w:szCs w:val="32"/>
        </w:rPr>
        <w:t>封面格式</w:t>
      </w:r>
    </w:p>
    <w:p>
      <w:pPr>
        <w:pStyle w:val="3"/>
        <w:keepNext w:val="0"/>
        <w:keepLines w:val="0"/>
        <w:pageBreakBefore w:val="0"/>
        <w:widowControl w:val="0"/>
        <w:kinsoku/>
        <w:wordWrap/>
        <w:overflowPunct/>
        <w:topLinePunct w:val="0"/>
        <w:autoSpaceDE w:val="0"/>
        <w:autoSpaceDN w:val="0"/>
        <w:bidi w:val="0"/>
        <w:adjustRightInd/>
        <w:snapToGrid/>
        <w:spacing w:before="0" w:after="0"/>
        <w:ind w:left="0" w:right="0"/>
        <w:jc w:val="center"/>
        <w:textAlignment w:val="auto"/>
        <w:outlineLvl w:val="9"/>
        <w:rPr>
          <w:rFonts w:hint="eastAsia" w:ascii="宋体" w:hAnsi="宋体" w:eastAsia="宋体" w:cs="宋体"/>
          <w:spacing w:val="0"/>
          <w:sz w:val="20"/>
        </w:rPr>
      </w:pPr>
    </w:p>
    <w:p>
      <w:pPr>
        <w:pStyle w:val="3"/>
        <w:keepNext w:val="0"/>
        <w:keepLines w:val="0"/>
        <w:pageBreakBefore w:val="0"/>
        <w:widowControl w:val="0"/>
        <w:kinsoku/>
        <w:wordWrap/>
        <w:overflowPunct/>
        <w:topLinePunct w:val="0"/>
        <w:autoSpaceDE w:val="0"/>
        <w:autoSpaceDN w:val="0"/>
        <w:bidi w:val="0"/>
        <w:adjustRightInd/>
        <w:snapToGrid/>
        <w:spacing w:before="0" w:after="0"/>
        <w:ind w:left="0" w:right="0"/>
        <w:jc w:val="center"/>
        <w:textAlignment w:val="auto"/>
        <w:outlineLvl w:val="9"/>
        <w:rPr>
          <w:rFonts w:hint="eastAsia" w:ascii="宋体" w:hAnsi="宋体" w:eastAsia="宋体" w:cs="宋体"/>
          <w:spacing w:val="0"/>
          <w:sz w:val="20"/>
        </w:rPr>
      </w:pPr>
    </w:p>
    <w:p>
      <w:pPr>
        <w:pStyle w:val="3"/>
        <w:keepNext w:val="0"/>
        <w:keepLines w:val="0"/>
        <w:pageBreakBefore w:val="0"/>
        <w:widowControl w:val="0"/>
        <w:kinsoku/>
        <w:wordWrap/>
        <w:overflowPunct/>
        <w:topLinePunct w:val="0"/>
        <w:autoSpaceDE w:val="0"/>
        <w:autoSpaceDN w:val="0"/>
        <w:bidi w:val="0"/>
        <w:adjustRightInd/>
        <w:snapToGrid/>
        <w:spacing w:before="0" w:after="0"/>
        <w:ind w:left="0" w:right="0"/>
        <w:jc w:val="center"/>
        <w:textAlignment w:val="auto"/>
        <w:outlineLvl w:val="9"/>
        <w:rPr>
          <w:rFonts w:hint="eastAsia" w:ascii="宋体" w:hAnsi="宋体" w:eastAsia="宋体" w:cs="宋体"/>
          <w:spacing w:val="0"/>
          <w:sz w:val="20"/>
        </w:rPr>
      </w:pPr>
    </w:p>
    <w:p>
      <w:pPr>
        <w:pStyle w:val="3"/>
        <w:keepNext w:val="0"/>
        <w:keepLines w:val="0"/>
        <w:pageBreakBefore w:val="0"/>
        <w:widowControl w:val="0"/>
        <w:kinsoku/>
        <w:wordWrap/>
        <w:overflowPunct/>
        <w:topLinePunct w:val="0"/>
        <w:autoSpaceDE w:val="0"/>
        <w:autoSpaceDN w:val="0"/>
        <w:bidi w:val="0"/>
        <w:adjustRightInd/>
        <w:snapToGrid/>
        <w:spacing w:before="0" w:after="0"/>
        <w:ind w:left="0" w:right="0"/>
        <w:jc w:val="center"/>
        <w:textAlignment w:val="auto"/>
        <w:outlineLvl w:val="9"/>
        <w:rPr>
          <w:rFonts w:hint="default" w:ascii="宋体" w:hAnsi="宋体" w:eastAsia="宋体" w:cs="宋体"/>
          <w:spacing w:val="0"/>
          <w:sz w:val="65"/>
          <w:lang w:val="en-US" w:eastAsia="zh-CN"/>
        </w:rPr>
      </w:pPr>
      <w:r>
        <w:rPr>
          <w:rFonts w:hint="eastAsia" w:ascii="宋体" w:hAnsi="宋体" w:eastAsia="宋体" w:cs="宋体"/>
          <w:spacing w:val="0"/>
          <w:sz w:val="60"/>
          <w:u w:val="single"/>
          <w:lang w:val="en-US" w:eastAsia="zh-CN"/>
        </w:rPr>
        <w:t xml:space="preserve">            </w:t>
      </w:r>
      <w:r>
        <w:rPr>
          <w:rFonts w:hint="eastAsia" w:ascii="宋体" w:hAnsi="宋体" w:eastAsia="宋体" w:cs="宋体"/>
          <w:spacing w:val="0"/>
          <w:sz w:val="60"/>
          <w:lang w:val="en-US" w:eastAsia="zh-CN"/>
        </w:rPr>
        <w:t>项目名称</w:t>
      </w:r>
    </w:p>
    <w:p>
      <w:pPr>
        <w:keepNext w:val="0"/>
        <w:keepLines w:val="0"/>
        <w:pageBreakBefore w:val="0"/>
        <w:widowControl w:val="0"/>
        <w:kinsoku/>
        <w:wordWrap/>
        <w:overflowPunct/>
        <w:topLinePunct w:val="0"/>
        <w:autoSpaceDE w:val="0"/>
        <w:autoSpaceDN w:val="0"/>
        <w:bidi w:val="0"/>
        <w:adjustRightInd/>
        <w:snapToGrid/>
        <w:spacing w:before="0" w:after="0"/>
        <w:ind w:left="0" w:right="0"/>
        <w:jc w:val="center"/>
        <w:textAlignment w:val="auto"/>
        <w:outlineLvl w:val="9"/>
        <w:rPr>
          <w:rFonts w:hint="eastAsia" w:ascii="宋体" w:hAnsi="宋体" w:eastAsia="宋体" w:cs="宋体"/>
          <w:b/>
          <w:bCs/>
          <w:spacing w:val="0"/>
          <w:sz w:val="96"/>
          <w:szCs w:val="96"/>
        </w:rPr>
      </w:pPr>
    </w:p>
    <w:p>
      <w:pPr>
        <w:keepNext w:val="0"/>
        <w:keepLines w:val="0"/>
        <w:pageBreakBefore w:val="0"/>
        <w:widowControl w:val="0"/>
        <w:kinsoku/>
        <w:wordWrap/>
        <w:overflowPunct/>
        <w:topLinePunct w:val="0"/>
        <w:autoSpaceDE w:val="0"/>
        <w:autoSpaceDN w:val="0"/>
        <w:bidi w:val="0"/>
        <w:adjustRightInd/>
        <w:snapToGrid/>
        <w:spacing w:before="0" w:after="0"/>
        <w:ind w:left="0" w:right="0"/>
        <w:jc w:val="center"/>
        <w:textAlignment w:val="auto"/>
        <w:outlineLvl w:val="9"/>
        <w:rPr>
          <w:rFonts w:hint="eastAsia" w:ascii="宋体" w:hAnsi="宋体" w:eastAsia="宋体" w:cs="宋体"/>
          <w:b/>
          <w:bCs/>
          <w:spacing w:val="0"/>
          <w:sz w:val="96"/>
          <w:szCs w:val="96"/>
        </w:rPr>
      </w:pPr>
      <w:r>
        <w:rPr>
          <w:rFonts w:hint="eastAsia" w:ascii="宋体" w:hAnsi="宋体" w:eastAsia="宋体" w:cs="宋体"/>
          <w:b/>
          <w:bCs/>
          <w:spacing w:val="0"/>
          <w:sz w:val="96"/>
          <w:szCs w:val="96"/>
        </w:rPr>
        <w:t>响 应 文 件</w:t>
      </w:r>
    </w:p>
    <w:p>
      <w:pPr>
        <w:pStyle w:val="3"/>
        <w:keepNext w:val="0"/>
        <w:keepLines w:val="0"/>
        <w:pageBreakBefore w:val="0"/>
        <w:widowControl w:val="0"/>
        <w:kinsoku/>
        <w:wordWrap/>
        <w:overflowPunct/>
        <w:topLinePunct w:val="0"/>
        <w:autoSpaceDE w:val="0"/>
        <w:autoSpaceDN w:val="0"/>
        <w:bidi w:val="0"/>
        <w:adjustRightInd/>
        <w:snapToGrid/>
        <w:spacing w:before="0" w:after="0"/>
        <w:ind w:left="0" w:right="0"/>
        <w:jc w:val="center"/>
        <w:textAlignment w:val="auto"/>
        <w:outlineLvl w:val="9"/>
        <w:rPr>
          <w:rFonts w:hint="eastAsia" w:ascii="宋体" w:hAnsi="宋体" w:eastAsia="宋体" w:cs="宋体"/>
          <w:spacing w:val="0"/>
          <w:sz w:val="96"/>
        </w:rPr>
      </w:pPr>
    </w:p>
    <w:p>
      <w:pPr>
        <w:pStyle w:val="3"/>
        <w:keepNext w:val="0"/>
        <w:keepLines w:val="0"/>
        <w:pageBreakBefore w:val="0"/>
        <w:widowControl w:val="0"/>
        <w:kinsoku/>
        <w:wordWrap/>
        <w:overflowPunct/>
        <w:topLinePunct w:val="0"/>
        <w:autoSpaceDE w:val="0"/>
        <w:autoSpaceDN w:val="0"/>
        <w:bidi w:val="0"/>
        <w:adjustRightInd/>
        <w:snapToGrid/>
        <w:spacing w:before="0" w:after="0"/>
        <w:ind w:left="0" w:right="0"/>
        <w:jc w:val="center"/>
        <w:textAlignment w:val="auto"/>
        <w:outlineLvl w:val="9"/>
        <w:rPr>
          <w:rFonts w:hint="eastAsia" w:ascii="宋体" w:hAnsi="宋体" w:eastAsia="宋体" w:cs="宋体"/>
          <w:spacing w:val="0"/>
          <w:sz w:val="96"/>
        </w:rPr>
      </w:pPr>
    </w:p>
    <w:p>
      <w:pPr>
        <w:pStyle w:val="3"/>
        <w:keepNext w:val="0"/>
        <w:keepLines w:val="0"/>
        <w:pageBreakBefore w:val="0"/>
        <w:widowControl w:val="0"/>
        <w:kinsoku/>
        <w:wordWrap/>
        <w:overflowPunct/>
        <w:topLinePunct w:val="0"/>
        <w:autoSpaceDE w:val="0"/>
        <w:autoSpaceDN w:val="0"/>
        <w:bidi w:val="0"/>
        <w:adjustRightInd/>
        <w:snapToGrid/>
        <w:spacing w:before="0" w:after="0"/>
        <w:ind w:left="0" w:right="0"/>
        <w:jc w:val="center"/>
        <w:textAlignment w:val="auto"/>
        <w:outlineLvl w:val="9"/>
        <w:rPr>
          <w:rFonts w:hint="eastAsia" w:ascii="宋体" w:hAnsi="宋体" w:eastAsia="宋体" w:cs="宋体"/>
          <w:spacing w:val="0"/>
          <w:sz w:val="105"/>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640" w:firstLineChars="200"/>
        <w:jc w:val="both"/>
        <w:textAlignment w:val="auto"/>
        <w:outlineLvl w:val="9"/>
        <w:rPr>
          <w:rFonts w:hint="eastAsia" w:ascii="宋体" w:hAnsi="宋体" w:eastAsia="宋体" w:cs="宋体"/>
          <w:spacing w:val="0"/>
          <w:sz w:val="32"/>
          <w:szCs w:val="32"/>
        </w:rPr>
      </w:pPr>
      <w:r>
        <w:rPr>
          <w:rFonts w:hint="eastAsia" w:ascii="宋体" w:hAnsi="宋体" w:eastAsia="宋体" w:cs="宋体"/>
          <w:spacing w:val="0"/>
          <w:sz w:val="32"/>
          <w:szCs w:val="32"/>
        </w:rPr>
        <w:t>项目名称：</w:t>
      </w:r>
      <w:r>
        <w:rPr>
          <w:rFonts w:hint="eastAsia" w:ascii="宋体" w:hAnsi="宋体" w:eastAsia="宋体" w:cs="宋体"/>
          <w:spacing w:val="0"/>
          <w:sz w:val="32"/>
          <w:szCs w:val="32"/>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640" w:firstLineChars="200"/>
        <w:jc w:val="both"/>
        <w:textAlignment w:val="auto"/>
        <w:outlineLvl w:val="9"/>
        <w:rPr>
          <w:rFonts w:hint="eastAsia" w:ascii="宋体" w:hAnsi="宋体" w:eastAsia="宋体" w:cs="宋体"/>
          <w:spacing w:val="0"/>
          <w:sz w:val="32"/>
          <w:szCs w:val="32"/>
        </w:rPr>
      </w:pPr>
      <w:r>
        <w:rPr>
          <w:rFonts w:hint="eastAsia" w:ascii="宋体" w:hAnsi="宋体" w:eastAsia="宋体" w:cs="宋体"/>
          <w:spacing w:val="0"/>
          <w:sz w:val="32"/>
          <w:szCs w:val="32"/>
        </w:rPr>
        <w:t>项目编号：</w:t>
      </w:r>
      <w:r>
        <w:rPr>
          <w:rFonts w:hint="eastAsia" w:ascii="宋体" w:hAnsi="宋体" w:eastAsia="宋体" w:cs="宋体"/>
          <w:spacing w:val="0"/>
          <w:sz w:val="32"/>
          <w:szCs w:val="32"/>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640" w:firstLineChars="200"/>
        <w:jc w:val="both"/>
        <w:textAlignment w:val="auto"/>
        <w:outlineLvl w:val="9"/>
        <w:rPr>
          <w:rFonts w:hint="eastAsia" w:ascii="宋体" w:hAnsi="宋体" w:eastAsia="宋体" w:cs="宋体"/>
          <w:spacing w:val="0"/>
          <w:sz w:val="32"/>
          <w:szCs w:val="32"/>
        </w:rPr>
      </w:pPr>
      <w:r>
        <w:rPr>
          <w:rFonts w:hint="eastAsia" w:ascii="宋体" w:hAnsi="宋体" w:eastAsia="宋体" w:cs="宋体"/>
          <w:spacing w:val="0"/>
          <w:sz w:val="32"/>
          <w:szCs w:val="32"/>
        </w:rPr>
        <w:t>供</w:t>
      </w:r>
      <w:r>
        <w:rPr>
          <w:rFonts w:hint="eastAsia" w:ascii="宋体" w:hAnsi="宋体" w:eastAsia="宋体" w:cs="宋体"/>
          <w:spacing w:val="0"/>
          <w:sz w:val="32"/>
          <w:szCs w:val="32"/>
          <w:lang w:val="en-US" w:eastAsia="zh-CN"/>
        </w:rPr>
        <w:t xml:space="preserve"> </w:t>
      </w:r>
      <w:r>
        <w:rPr>
          <w:rFonts w:hint="eastAsia" w:ascii="宋体" w:hAnsi="宋体" w:eastAsia="宋体" w:cs="宋体"/>
          <w:spacing w:val="0"/>
          <w:sz w:val="32"/>
          <w:szCs w:val="32"/>
        </w:rPr>
        <w:t>应</w:t>
      </w:r>
      <w:r>
        <w:rPr>
          <w:rFonts w:hint="eastAsia" w:ascii="宋体" w:hAnsi="宋体" w:eastAsia="宋体" w:cs="宋体"/>
          <w:spacing w:val="0"/>
          <w:sz w:val="32"/>
          <w:szCs w:val="32"/>
          <w:lang w:val="en-US" w:eastAsia="zh-CN"/>
        </w:rPr>
        <w:t xml:space="preserve"> </w:t>
      </w:r>
      <w:r>
        <w:rPr>
          <w:rFonts w:hint="eastAsia" w:ascii="宋体" w:hAnsi="宋体" w:eastAsia="宋体" w:cs="宋体"/>
          <w:spacing w:val="0"/>
          <w:sz w:val="32"/>
          <w:szCs w:val="32"/>
        </w:rPr>
        <w:t>商：</w:t>
      </w:r>
      <w:r>
        <w:rPr>
          <w:rFonts w:hint="eastAsia" w:ascii="宋体" w:hAnsi="宋体" w:eastAsia="宋体" w:cs="宋体"/>
          <w:spacing w:val="0"/>
          <w:sz w:val="32"/>
          <w:szCs w:val="32"/>
          <w:u w:val="single"/>
          <w:lang w:val="en-US" w:eastAsia="zh-CN"/>
        </w:rPr>
        <w:t xml:space="preserve">                           </w:t>
      </w:r>
      <w:r>
        <w:rPr>
          <w:rFonts w:hint="eastAsia" w:ascii="宋体" w:hAnsi="宋体" w:eastAsia="宋体" w:cs="宋体"/>
          <w:spacing w:val="0"/>
          <w:sz w:val="32"/>
          <w:szCs w:val="32"/>
        </w:rPr>
        <w:t>（盖章）</w:t>
      </w:r>
    </w:p>
    <w:p>
      <w:pPr>
        <w:keepNext w:val="0"/>
        <w:keepLines w:val="0"/>
        <w:pageBreakBefore w:val="0"/>
        <w:widowControl w:val="0"/>
        <w:tabs>
          <w:tab w:val="left" w:pos="5723"/>
        </w:tabs>
        <w:kinsoku/>
        <w:wordWrap/>
        <w:overflowPunct/>
        <w:topLinePunct w:val="0"/>
        <w:autoSpaceDE w:val="0"/>
        <w:autoSpaceDN w:val="0"/>
        <w:bidi w:val="0"/>
        <w:adjustRightInd/>
        <w:snapToGrid/>
        <w:spacing w:before="0" w:after="0" w:line="360" w:lineRule="auto"/>
        <w:ind w:left="0" w:right="0" w:firstLine="640" w:firstLineChars="200"/>
        <w:jc w:val="both"/>
        <w:textAlignment w:val="auto"/>
        <w:outlineLvl w:val="9"/>
        <w:rPr>
          <w:rFonts w:hint="eastAsia" w:ascii="宋体" w:hAnsi="宋体" w:eastAsia="宋体" w:cs="宋体"/>
          <w:spacing w:val="0"/>
          <w:sz w:val="32"/>
          <w:szCs w:val="32"/>
        </w:rPr>
      </w:pPr>
      <w:r>
        <w:rPr>
          <w:rFonts w:hint="eastAsia" w:ascii="宋体" w:hAnsi="宋体" w:eastAsia="宋体" w:cs="宋体"/>
          <w:spacing w:val="0"/>
          <w:sz w:val="32"/>
          <w:szCs w:val="32"/>
        </w:rPr>
        <w:t>时</w:t>
      </w:r>
      <w:r>
        <w:rPr>
          <w:rFonts w:hint="eastAsia" w:ascii="宋体" w:hAnsi="宋体" w:eastAsia="宋体" w:cs="宋体"/>
          <w:spacing w:val="0"/>
          <w:sz w:val="32"/>
          <w:szCs w:val="32"/>
          <w:lang w:val="en-US" w:eastAsia="zh-CN"/>
        </w:rPr>
        <w:t xml:space="preserve">    </w:t>
      </w:r>
      <w:r>
        <w:rPr>
          <w:rFonts w:hint="eastAsia" w:ascii="宋体" w:hAnsi="宋体" w:eastAsia="宋体" w:cs="宋体"/>
          <w:spacing w:val="0"/>
          <w:sz w:val="32"/>
          <w:szCs w:val="32"/>
        </w:rPr>
        <w:t>间：</w:t>
      </w:r>
      <w:r>
        <w:rPr>
          <w:rFonts w:hint="eastAsia" w:ascii="宋体" w:hAnsi="宋体" w:eastAsia="宋体" w:cs="宋体"/>
          <w:spacing w:val="0"/>
          <w:sz w:val="32"/>
          <w:szCs w:val="32"/>
          <w:u w:val="single"/>
          <w:lang w:val="en-US" w:eastAsia="zh-CN"/>
        </w:rPr>
        <w:t xml:space="preserve">                           </w:t>
      </w:r>
    </w:p>
    <w:p>
      <w:pPr>
        <w:pStyle w:val="3"/>
        <w:keepNext w:val="0"/>
        <w:keepLines w:val="0"/>
        <w:pageBreakBefore w:val="0"/>
        <w:widowControl w:val="0"/>
        <w:kinsoku/>
        <w:wordWrap/>
        <w:overflowPunct/>
        <w:topLinePunct w:val="0"/>
        <w:autoSpaceDE w:val="0"/>
        <w:autoSpaceDN w:val="0"/>
        <w:bidi w:val="0"/>
        <w:adjustRightInd/>
        <w:snapToGrid/>
        <w:spacing w:before="0" w:after="0"/>
        <w:ind w:left="0" w:right="0"/>
        <w:textAlignment w:val="auto"/>
        <w:outlineLvl w:val="9"/>
        <w:rPr>
          <w:rFonts w:hint="eastAsia" w:ascii="宋体" w:hAnsi="宋体" w:eastAsia="宋体" w:cs="宋体"/>
          <w:spacing w:val="0"/>
          <w:sz w:val="22"/>
        </w:rPr>
      </w:pPr>
    </w:p>
    <w:p>
      <w:pPr>
        <w:pStyle w:val="3"/>
        <w:keepNext w:val="0"/>
        <w:keepLines w:val="0"/>
        <w:pageBreakBefore w:val="0"/>
        <w:widowControl w:val="0"/>
        <w:kinsoku/>
        <w:wordWrap/>
        <w:overflowPunct/>
        <w:topLinePunct w:val="0"/>
        <w:autoSpaceDE w:val="0"/>
        <w:autoSpaceDN w:val="0"/>
        <w:bidi w:val="0"/>
        <w:adjustRightInd/>
        <w:snapToGrid/>
        <w:spacing w:before="0" w:after="0"/>
        <w:ind w:left="0" w:right="0"/>
        <w:textAlignment w:val="auto"/>
        <w:outlineLvl w:val="9"/>
        <w:rPr>
          <w:rFonts w:hint="eastAsia" w:ascii="宋体" w:hAnsi="宋体" w:eastAsia="宋体" w:cs="宋体"/>
          <w:spacing w:val="0"/>
          <w:sz w:val="22"/>
        </w:rPr>
      </w:pPr>
    </w:p>
    <w:p>
      <w:pPr>
        <w:bidi w:val="0"/>
        <w:rPr>
          <w:rFonts w:hint="eastAsia"/>
        </w:rPr>
      </w:pPr>
    </w:p>
    <w:p>
      <w:pPr>
        <w:rPr>
          <w:rFonts w:hint="eastAsia" w:ascii="宋体" w:hAnsi="宋体" w:eastAsia="宋体" w:cs="宋体"/>
          <w:sz w:val="28"/>
          <w:szCs w:val="28"/>
        </w:rPr>
      </w:pPr>
      <w:bookmarkStart w:id="38" w:name="_TOC_250010"/>
      <w:r>
        <w:rPr>
          <w:rFonts w:hint="eastAsia" w:ascii="宋体" w:hAnsi="宋体" w:eastAsia="宋体" w:cs="宋体"/>
          <w:sz w:val="28"/>
          <w:szCs w:val="28"/>
        </w:rPr>
        <w:br w:type="page"/>
      </w:r>
    </w:p>
    <w:p>
      <w:pPr>
        <w:pStyle w:val="15"/>
        <w:tabs>
          <w:tab w:val="right" w:leader="hyphen" w:pos="9030"/>
        </w:tabs>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目</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lang w:eastAsia="zh-CN"/>
        </w:rPr>
        <w:t>录</w:t>
      </w:r>
    </w:p>
    <w:p>
      <w:pPr>
        <w:pStyle w:val="15"/>
        <w:tabs>
          <w:tab w:val="right" w:leader="hyphen" w:pos="9030"/>
        </w:tabs>
        <w:rPr>
          <w:rFonts w:hint="eastAsia" w:ascii="宋体" w:hAnsi="宋体" w:eastAsia="宋体" w:cs="宋体"/>
          <w:sz w:val="28"/>
          <w:szCs w:val="28"/>
        </w:rPr>
      </w:pPr>
    </w:p>
    <w:p>
      <w:pPr>
        <w:pStyle w:val="16"/>
        <w:keepNext w:val="0"/>
        <w:keepLines w:val="0"/>
        <w:pageBreakBefore w:val="0"/>
        <w:widowControl w:val="0"/>
        <w:tabs>
          <w:tab w:val="right" w:leader="hyphen" w:pos="9030"/>
        </w:tabs>
        <w:kinsoku/>
        <w:wordWrap/>
        <w:overflowPunct/>
        <w:topLinePunct w:val="0"/>
        <w:autoSpaceDE w:val="0"/>
        <w:autoSpaceDN w:val="0"/>
        <w:bidi w:val="0"/>
        <w:adjustRightInd/>
        <w:snapToGrid/>
        <w:spacing w:before="0"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pacing w:val="0"/>
          <w:sz w:val="28"/>
          <w:szCs w:val="28"/>
        </w:rPr>
        <w:fldChar w:fldCharType="begin"/>
      </w:r>
      <w:r>
        <w:rPr>
          <w:rFonts w:hint="eastAsia" w:ascii="宋体" w:hAnsi="宋体" w:eastAsia="宋体" w:cs="宋体"/>
          <w:spacing w:val="0"/>
          <w:sz w:val="28"/>
          <w:szCs w:val="28"/>
        </w:rPr>
        <w:instrText xml:space="preserve"> HYPERLINK \l _Toc24743 </w:instrText>
      </w:r>
      <w:r>
        <w:rPr>
          <w:rFonts w:hint="eastAsia" w:ascii="宋体" w:hAnsi="宋体" w:eastAsia="宋体" w:cs="宋体"/>
          <w:spacing w:val="0"/>
          <w:sz w:val="28"/>
          <w:szCs w:val="28"/>
        </w:rPr>
        <w:fldChar w:fldCharType="separate"/>
      </w:r>
      <w:r>
        <w:rPr>
          <w:rFonts w:hint="eastAsia" w:ascii="宋体" w:hAnsi="宋体" w:eastAsia="宋体" w:cs="宋体"/>
          <w:sz w:val="28"/>
          <w:szCs w:val="28"/>
        </w:rPr>
        <w:t>第一部分</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响应函格式</w:t>
      </w:r>
      <w:r>
        <w:rPr>
          <w:rFonts w:hint="eastAsia" w:ascii="宋体" w:hAnsi="宋体" w:eastAsia="宋体" w:cs="宋体"/>
          <w:sz w:val="28"/>
          <w:szCs w:val="28"/>
        </w:rPr>
        <w:tab/>
      </w:r>
      <w:r>
        <w:rPr>
          <w:rFonts w:hint="eastAsia" w:ascii="宋体" w:hAnsi="宋体" w:eastAsia="宋体" w:cs="宋体"/>
          <w:sz w:val="28"/>
          <w:szCs w:val="28"/>
          <w:lang w:val="en-US" w:eastAsia="zh-CN"/>
        </w:rPr>
        <w:t>X</w:t>
      </w:r>
      <w:r>
        <w:rPr>
          <w:rFonts w:hint="eastAsia" w:ascii="宋体" w:hAnsi="宋体" w:eastAsia="宋体" w:cs="宋体"/>
          <w:spacing w:val="0"/>
          <w:sz w:val="28"/>
          <w:szCs w:val="28"/>
        </w:rPr>
        <w:fldChar w:fldCharType="end"/>
      </w:r>
    </w:p>
    <w:p>
      <w:pPr>
        <w:pStyle w:val="16"/>
        <w:keepNext w:val="0"/>
        <w:keepLines w:val="0"/>
        <w:pageBreakBefore w:val="0"/>
        <w:widowControl w:val="0"/>
        <w:tabs>
          <w:tab w:val="right" w:leader="hyphen" w:pos="9030"/>
        </w:tabs>
        <w:kinsoku/>
        <w:wordWrap/>
        <w:overflowPunct/>
        <w:topLinePunct w:val="0"/>
        <w:autoSpaceDE w:val="0"/>
        <w:autoSpaceDN w:val="0"/>
        <w:bidi w:val="0"/>
        <w:adjustRightInd/>
        <w:snapToGrid/>
        <w:spacing w:before="0"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pacing w:val="0"/>
          <w:sz w:val="28"/>
          <w:szCs w:val="28"/>
        </w:rPr>
        <w:fldChar w:fldCharType="begin"/>
      </w:r>
      <w:r>
        <w:rPr>
          <w:rFonts w:hint="eastAsia" w:ascii="宋体" w:hAnsi="宋体" w:eastAsia="宋体" w:cs="宋体"/>
          <w:spacing w:val="0"/>
          <w:sz w:val="28"/>
          <w:szCs w:val="28"/>
        </w:rPr>
        <w:instrText xml:space="preserve"> HYPERLINK \l _Toc20788 </w:instrText>
      </w:r>
      <w:r>
        <w:rPr>
          <w:rFonts w:hint="eastAsia" w:ascii="宋体" w:hAnsi="宋体" w:eastAsia="宋体" w:cs="宋体"/>
          <w:spacing w:val="0"/>
          <w:sz w:val="28"/>
          <w:szCs w:val="28"/>
        </w:rPr>
        <w:fldChar w:fldCharType="separate"/>
      </w:r>
      <w:r>
        <w:rPr>
          <w:rFonts w:hint="eastAsia" w:ascii="宋体" w:hAnsi="宋体" w:eastAsia="宋体" w:cs="宋体"/>
          <w:sz w:val="28"/>
          <w:szCs w:val="28"/>
        </w:rPr>
        <w:t>第二部分</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第一次磋商报价表</w:t>
      </w:r>
      <w:r>
        <w:rPr>
          <w:rFonts w:hint="eastAsia" w:ascii="宋体" w:hAnsi="宋体" w:eastAsia="宋体" w:cs="宋体"/>
          <w:sz w:val="28"/>
          <w:szCs w:val="28"/>
        </w:rPr>
        <w:tab/>
      </w:r>
      <w:r>
        <w:rPr>
          <w:rFonts w:hint="eastAsia" w:ascii="宋体" w:hAnsi="宋体" w:eastAsia="宋体" w:cs="宋体"/>
          <w:sz w:val="28"/>
          <w:szCs w:val="28"/>
          <w:lang w:val="en-US" w:eastAsia="zh-CN"/>
        </w:rPr>
        <w:t>X</w:t>
      </w:r>
      <w:r>
        <w:rPr>
          <w:rFonts w:hint="eastAsia" w:ascii="宋体" w:hAnsi="宋体" w:eastAsia="宋体" w:cs="宋体"/>
          <w:spacing w:val="0"/>
          <w:sz w:val="28"/>
          <w:szCs w:val="28"/>
        </w:rPr>
        <w:fldChar w:fldCharType="end"/>
      </w:r>
    </w:p>
    <w:p>
      <w:pPr>
        <w:pStyle w:val="10"/>
        <w:keepNext w:val="0"/>
        <w:keepLines w:val="0"/>
        <w:pageBreakBefore w:val="0"/>
        <w:widowControl w:val="0"/>
        <w:tabs>
          <w:tab w:val="right" w:leader="hyphen" w:pos="9030"/>
        </w:tabs>
        <w:kinsoku/>
        <w:wordWrap/>
        <w:overflowPunct/>
        <w:topLinePunct w:val="0"/>
        <w:autoSpaceDE w:val="0"/>
        <w:autoSpaceDN w:val="0"/>
        <w:bidi w:val="0"/>
        <w:adjustRightInd/>
        <w:snapToGrid/>
        <w:spacing w:before="0" w:line="44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pacing w:val="0"/>
          <w:sz w:val="28"/>
          <w:szCs w:val="28"/>
        </w:rPr>
        <w:fldChar w:fldCharType="begin"/>
      </w:r>
      <w:r>
        <w:rPr>
          <w:rFonts w:hint="eastAsia" w:ascii="宋体" w:hAnsi="宋体" w:eastAsia="宋体" w:cs="宋体"/>
          <w:spacing w:val="0"/>
          <w:sz w:val="28"/>
          <w:szCs w:val="28"/>
        </w:rPr>
        <w:instrText xml:space="preserve"> HYPERLINK \l _Toc23073 </w:instrText>
      </w:r>
      <w:r>
        <w:rPr>
          <w:rFonts w:hint="eastAsia" w:ascii="宋体" w:hAnsi="宋体" w:eastAsia="宋体" w:cs="宋体"/>
          <w:spacing w:val="0"/>
          <w:sz w:val="28"/>
          <w:szCs w:val="28"/>
        </w:rPr>
        <w:fldChar w:fldCharType="separate"/>
      </w:r>
      <w:r>
        <w:rPr>
          <w:rFonts w:hint="eastAsia" w:ascii="宋体" w:hAnsi="宋体" w:eastAsia="宋体" w:cs="宋体"/>
          <w:sz w:val="28"/>
          <w:szCs w:val="28"/>
        </w:rPr>
        <w:t>一、开标一览表</w:t>
      </w:r>
      <w:r>
        <w:rPr>
          <w:rFonts w:hint="eastAsia" w:ascii="宋体" w:hAnsi="宋体" w:eastAsia="宋体" w:cs="宋体"/>
          <w:sz w:val="28"/>
          <w:szCs w:val="28"/>
        </w:rPr>
        <w:tab/>
      </w:r>
      <w:r>
        <w:rPr>
          <w:rFonts w:hint="eastAsia" w:ascii="宋体" w:hAnsi="宋体" w:eastAsia="宋体" w:cs="宋体"/>
          <w:sz w:val="28"/>
          <w:szCs w:val="28"/>
          <w:lang w:val="en-US" w:eastAsia="zh-CN"/>
        </w:rPr>
        <w:t>X</w:t>
      </w:r>
      <w:r>
        <w:rPr>
          <w:rFonts w:hint="eastAsia" w:ascii="宋体" w:hAnsi="宋体" w:eastAsia="宋体" w:cs="宋体"/>
          <w:spacing w:val="0"/>
          <w:sz w:val="28"/>
          <w:szCs w:val="28"/>
        </w:rPr>
        <w:fldChar w:fldCharType="end"/>
      </w:r>
    </w:p>
    <w:p>
      <w:pPr>
        <w:pStyle w:val="10"/>
        <w:keepNext w:val="0"/>
        <w:keepLines w:val="0"/>
        <w:pageBreakBefore w:val="0"/>
        <w:widowControl w:val="0"/>
        <w:tabs>
          <w:tab w:val="right" w:leader="hyphen" w:pos="9030"/>
        </w:tabs>
        <w:kinsoku/>
        <w:wordWrap/>
        <w:overflowPunct/>
        <w:topLinePunct w:val="0"/>
        <w:autoSpaceDE w:val="0"/>
        <w:autoSpaceDN w:val="0"/>
        <w:bidi w:val="0"/>
        <w:adjustRightInd/>
        <w:snapToGrid/>
        <w:spacing w:before="0" w:line="44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pacing w:val="0"/>
          <w:sz w:val="28"/>
          <w:szCs w:val="28"/>
        </w:rPr>
        <w:fldChar w:fldCharType="begin"/>
      </w:r>
      <w:r>
        <w:rPr>
          <w:rFonts w:hint="eastAsia" w:ascii="宋体" w:hAnsi="宋体" w:eastAsia="宋体" w:cs="宋体"/>
          <w:spacing w:val="0"/>
          <w:sz w:val="28"/>
          <w:szCs w:val="28"/>
        </w:rPr>
        <w:instrText xml:space="preserve"> HYPERLINK \l _Toc14608 </w:instrText>
      </w:r>
      <w:r>
        <w:rPr>
          <w:rFonts w:hint="eastAsia" w:ascii="宋体" w:hAnsi="宋体" w:eastAsia="宋体" w:cs="宋体"/>
          <w:spacing w:val="0"/>
          <w:sz w:val="28"/>
          <w:szCs w:val="28"/>
        </w:rPr>
        <w:fldChar w:fldCharType="separate"/>
      </w:r>
      <w:r>
        <w:rPr>
          <w:rFonts w:hint="eastAsia" w:ascii="宋体" w:hAnsi="宋体" w:eastAsia="宋体" w:cs="宋体"/>
          <w:sz w:val="28"/>
          <w:szCs w:val="28"/>
        </w:rPr>
        <w:t>二、分项报价表（样表）</w:t>
      </w:r>
      <w:r>
        <w:rPr>
          <w:rFonts w:hint="eastAsia" w:ascii="宋体" w:hAnsi="宋体" w:eastAsia="宋体" w:cs="宋体"/>
          <w:sz w:val="28"/>
          <w:szCs w:val="28"/>
        </w:rPr>
        <w:tab/>
      </w:r>
      <w:r>
        <w:rPr>
          <w:rFonts w:hint="eastAsia" w:ascii="宋体" w:hAnsi="宋体" w:eastAsia="宋体" w:cs="宋体"/>
          <w:sz w:val="28"/>
          <w:szCs w:val="28"/>
          <w:lang w:val="en-US" w:eastAsia="zh-CN"/>
        </w:rPr>
        <w:t>X</w:t>
      </w:r>
      <w:r>
        <w:rPr>
          <w:rFonts w:hint="eastAsia" w:ascii="宋体" w:hAnsi="宋体" w:eastAsia="宋体" w:cs="宋体"/>
          <w:spacing w:val="0"/>
          <w:sz w:val="28"/>
          <w:szCs w:val="28"/>
        </w:rPr>
        <w:fldChar w:fldCharType="end"/>
      </w:r>
    </w:p>
    <w:p>
      <w:pPr>
        <w:pStyle w:val="16"/>
        <w:keepNext w:val="0"/>
        <w:keepLines w:val="0"/>
        <w:pageBreakBefore w:val="0"/>
        <w:widowControl w:val="0"/>
        <w:tabs>
          <w:tab w:val="right" w:leader="hyphen" w:pos="9030"/>
        </w:tabs>
        <w:kinsoku/>
        <w:wordWrap/>
        <w:overflowPunct/>
        <w:topLinePunct w:val="0"/>
        <w:autoSpaceDE w:val="0"/>
        <w:autoSpaceDN w:val="0"/>
        <w:bidi w:val="0"/>
        <w:adjustRightInd/>
        <w:snapToGrid/>
        <w:spacing w:before="0"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pacing w:val="0"/>
          <w:sz w:val="28"/>
          <w:szCs w:val="28"/>
        </w:rPr>
        <w:fldChar w:fldCharType="begin"/>
      </w:r>
      <w:r>
        <w:rPr>
          <w:rFonts w:hint="eastAsia" w:ascii="宋体" w:hAnsi="宋体" w:eastAsia="宋体" w:cs="宋体"/>
          <w:spacing w:val="0"/>
          <w:sz w:val="28"/>
          <w:szCs w:val="28"/>
        </w:rPr>
        <w:instrText xml:space="preserve"> HYPERLINK \l _Toc21203 </w:instrText>
      </w:r>
      <w:r>
        <w:rPr>
          <w:rFonts w:hint="eastAsia" w:ascii="宋体" w:hAnsi="宋体" w:eastAsia="宋体" w:cs="宋体"/>
          <w:spacing w:val="0"/>
          <w:sz w:val="28"/>
          <w:szCs w:val="28"/>
        </w:rPr>
        <w:fldChar w:fldCharType="separate"/>
      </w:r>
      <w:r>
        <w:rPr>
          <w:rFonts w:hint="eastAsia" w:ascii="宋体" w:hAnsi="宋体" w:eastAsia="宋体" w:cs="宋体"/>
          <w:sz w:val="28"/>
          <w:szCs w:val="28"/>
        </w:rPr>
        <w:t>第三部分</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资格证明文件</w:t>
      </w:r>
      <w:r>
        <w:rPr>
          <w:rFonts w:hint="eastAsia" w:ascii="宋体" w:hAnsi="宋体" w:eastAsia="宋体" w:cs="宋体"/>
          <w:sz w:val="28"/>
          <w:szCs w:val="28"/>
        </w:rPr>
        <w:tab/>
      </w:r>
      <w:r>
        <w:rPr>
          <w:rFonts w:hint="eastAsia" w:ascii="宋体" w:hAnsi="宋体" w:eastAsia="宋体" w:cs="宋体"/>
          <w:sz w:val="28"/>
          <w:szCs w:val="28"/>
          <w:lang w:val="en-US" w:eastAsia="zh-CN"/>
        </w:rPr>
        <w:t>X</w:t>
      </w:r>
      <w:r>
        <w:rPr>
          <w:rFonts w:hint="eastAsia" w:ascii="宋体" w:hAnsi="宋体" w:eastAsia="宋体" w:cs="宋体"/>
          <w:spacing w:val="0"/>
          <w:sz w:val="28"/>
          <w:szCs w:val="28"/>
        </w:rPr>
        <w:fldChar w:fldCharType="end"/>
      </w:r>
    </w:p>
    <w:p>
      <w:pPr>
        <w:pStyle w:val="10"/>
        <w:keepNext w:val="0"/>
        <w:keepLines w:val="0"/>
        <w:pageBreakBefore w:val="0"/>
        <w:widowControl w:val="0"/>
        <w:tabs>
          <w:tab w:val="right" w:leader="hyphen" w:pos="9030"/>
        </w:tabs>
        <w:kinsoku/>
        <w:wordWrap/>
        <w:overflowPunct/>
        <w:topLinePunct w:val="0"/>
        <w:autoSpaceDE w:val="0"/>
        <w:autoSpaceDN w:val="0"/>
        <w:bidi w:val="0"/>
        <w:adjustRightInd/>
        <w:snapToGrid/>
        <w:spacing w:before="0" w:line="44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pacing w:val="0"/>
          <w:sz w:val="28"/>
          <w:szCs w:val="28"/>
        </w:rPr>
        <w:fldChar w:fldCharType="begin"/>
      </w:r>
      <w:r>
        <w:rPr>
          <w:rFonts w:hint="eastAsia" w:ascii="宋体" w:hAnsi="宋体" w:eastAsia="宋体" w:cs="宋体"/>
          <w:spacing w:val="0"/>
          <w:sz w:val="28"/>
          <w:szCs w:val="28"/>
        </w:rPr>
        <w:instrText xml:space="preserve"> HYPERLINK \l _Toc14024 </w:instrText>
      </w:r>
      <w:r>
        <w:rPr>
          <w:rFonts w:hint="eastAsia" w:ascii="宋体" w:hAnsi="宋体" w:eastAsia="宋体" w:cs="宋体"/>
          <w:spacing w:val="0"/>
          <w:sz w:val="28"/>
          <w:szCs w:val="28"/>
        </w:rPr>
        <w:fldChar w:fldCharType="separate"/>
      </w:r>
      <w:r>
        <w:rPr>
          <w:rFonts w:hint="eastAsia" w:ascii="宋体" w:hAnsi="宋体" w:eastAsia="宋体" w:cs="宋体"/>
          <w:sz w:val="28"/>
          <w:szCs w:val="28"/>
          <w:lang w:val="zh-CN" w:eastAsia="zh-CN"/>
        </w:rPr>
        <w:t>一、营业执照等主体资格证明文件</w:t>
      </w:r>
      <w:r>
        <w:rPr>
          <w:rFonts w:hint="eastAsia" w:ascii="宋体" w:hAnsi="宋体" w:eastAsia="宋体" w:cs="宋体"/>
          <w:sz w:val="28"/>
          <w:szCs w:val="28"/>
        </w:rPr>
        <w:tab/>
      </w:r>
      <w:r>
        <w:rPr>
          <w:rFonts w:hint="eastAsia" w:ascii="宋体" w:hAnsi="宋体" w:eastAsia="宋体" w:cs="宋体"/>
          <w:sz w:val="28"/>
          <w:szCs w:val="28"/>
          <w:lang w:val="en-US" w:eastAsia="zh-CN"/>
        </w:rPr>
        <w:t>X</w:t>
      </w:r>
      <w:r>
        <w:rPr>
          <w:rFonts w:hint="eastAsia" w:ascii="宋体" w:hAnsi="宋体" w:eastAsia="宋体" w:cs="宋体"/>
          <w:spacing w:val="0"/>
          <w:sz w:val="28"/>
          <w:szCs w:val="28"/>
        </w:rPr>
        <w:fldChar w:fldCharType="end"/>
      </w:r>
    </w:p>
    <w:p>
      <w:pPr>
        <w:pStyle w:val="10"/>
        <w:keepNext w:val="0"/>
        <w:keepLines w:val="0"/>
        <w:pageBreakBefore w:val="0"/>
        <w:widowControl w:val="0"/>
        <w:tabs>
          <w:tab w:val="right" w:leader="hyphen" w:pos="9030"/>
        </w:tabs>
        <w:kinsoku/>
        <w:wordWrap/>
        <w:overflowPunct/>
        <w:topLinePunct w:val="0"/>
        <w:autoSpaceDE w:val="0"/>
        <w:autoSpaceDN w:val="0"/>
        <w:bidi w:val="0"/>
        <w:adjustRightInd/>
        <w:snapToGrid/>
        <w:spacing w:before="0" w:line="44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pacing w:val="0"/>
          <w:sz w:val="28"/>
          <w:szCs w:val="28"/>
        </w:rPr>
        <w:fldChar w:fldCharType="begin"/>
      </w:r>
      <w:r>
        <w:rPr>
          <w:rFonts w:hint="eastAsia" w:ascii="宋体" w:hAnsi="宋体" w:eastAsia="宋体" w:cs="宋体"/>
          <w:spacing w:val="0"/>
          <w:sz w:val="28"/>
          <w:szCs w:val="28"/>
        </w:rPr>
        <w:instrText xml:space="preserve"> HYPERLINK \l _Toc14430 </w:instrText>
      </w:r>
      <w:r>
        <w:rPr>
          <w:rFonts w:hint="eastAsia" w:ascii="宋体" w:hAnsi="宋体" w:eastAsia="宋体" w:cs="宋体"/>
          <w:spacing w:val="0"/>
          <w:sz w:val="28"/>
          <w:szCs w:val="28"/>
        </w:rPr>
        <w:fldChar w:fldCharType="separate"/>
      </w:r>
      <w:r>
        <w:rPr>
          <w:rFonts w:hint="eastAsia" w:ascii="宋体" w:hAnsi="宋体" w:eastAsia="宋体" w:cs="宋体"/>
          <w:sz w:val="28"/>
          <w:szCs w:val="28"/>
          <w:lang w:eastAsia="zh-CN"/>
        </w:rPr>
        <w:t>二、财务报告或资信证明文件</w:t>
      </w:r>
      <w:r>
        <w:rPr>
          <w:rFonts w:hint="eastAsia" w:ascii="宋体" w:hAnsi="宋体" w:eastAsia="宋体" w:cs="宋体"/>
          <w:sz w:val="28"/>
          <w:szCs w:val="28"/>
        </w:rPr>
        <w:tab/>
      </w:r>
      <w:r>
        <w:rPr>
          <w:rFonts w:hint="eastAsia" w:ascii="宋体" w:hAnsi="宋体" w:eastAsia="宋体" w:cs="宋体"/>
          <w:sz w:val="28"/>
          <w:szCs w:val="28"/>
          <w:lang w:val="en-US" w:eastAsia="zh-CN"/>
        </w:rPr>
        <w:t>X</w:t>
      </w:r>
      <w:r>
        <w:rPr>
          <w:rFonts w:hint="eastAsia" w:ascii="宋体" w:hAnsi="宋体" w:eastAsia="宋体" w:cs="宋体"/>
          <w:spacing w:val="0"/>
          <w:sz w:val="28"/>
          <w:szCs w:val="28"/>
        </w:rPr>
        <w:fldChar w:fldCharType="end"/>
      </w:r>
    </w:p>
    <w:p>
      <w:pPr>
        <w:pStyle w:val="10"/>
        <w:keepNext w:val="0"/>
        <w:keepLines w:val="0"/>
        <w:pageBreakBefore w:val="0"/>
        <w:widowControl w:val="0"/>
        <w:tabs>
          <w:tab w:val="right" w:leader="hyphen" w:pos="9030"/>
        </w:tabs>
        <w:kinsoku/>
        <w:wordWrap/>
        <w:overflowPunct/>
        <w:topLinePunct w:val="0"/>
        <w:autoSpaceDE w:val="0"/>
        <w:autoSpaceDN w:val="0"/>
        <w:bidi w:val="0"/>
        <w:adjustRightInd/>
        <w:snapToGrid/>
        <w:spacing w:before="0" w:line="44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pacing w:val="0"/>
          <w:sz w:val="28"/>
          <w:szCs w:val="28"/>
        </w:rPr>
        <w:fldChar w:fldCharType="begin"/>
      </w:r>
      <w:r>
        <w:rPr>
          <w:rFonts w:hint="eastAsia" w:ascii="宋体" w:hAnsi="宋体" w:eastAsia="宋体" w:cs="宋体"/>
          <w:spacing w:val="0"/>
          <w:sz w:val="28"/>
          <w:szCs w:val="28"/>
        </w:rPr>
        <w:instrText xml:space="preserve"> HYPERLINK \l _Toc10158 </w:instrText>
      </w:r>
      <w:r>
        <w:rPr>
          <w:rFonts w:hint="eastAsia" w:ascii="宋体" w:hAnsi="宋体" w:eastAsia="宋体" w:cs="宋体"/>
          <w:spacing w:val="0"/>
          <w:sz w:val="28"/>
          <w:szCs w:val="28"/>
        </w:rPr>
        <w:fldChar w:fldCharType="separate"/>
      </w:r>
      <w:r>
        <w:rPr>
          <w:rFonts w:hint="eastAsia" w:ascii="宋体" w:hAnsi="宋体" w:eastAsia="宋体" w:cs="宋体"/>
          <w:sz w:val="28"/>
          <w:szCs w:val="28"/>
          <w:lang w:eastAsia="zh-CN"/>
        </w:rPr>
        <w:t>三</w:t>
      </w:r>
      <w:r>
        <w:rPr>
          <w:rFonts w:hint="eastAsia" w:ascii="宋体" w:hAnsi="宋体" w:eastAsia="宋体" w:cs="宋体"/>
          <w:sz w:val="28"/>
          <w:szCs w:val="28"/>
        </w:rPr>
        <w:t>、社保缴纳证明</w:t>
      </w:r>
      <w:r>
        <w:rPr>
          <w:rFonts w:hint="eastAsia" w:ascii="宋体" w:hAnsi="宋体" w:eastAsia="宋体" w:cs="宋体"/>
          <w:sz w:val="28"/>
          <w:szCs w:val="28"/>
        </w:rPr>
        <w:tab/>
      </w:r>
      <w:r>
        <w:rPr>
          <w:rFonts w:hint="eastAsia" w:ascii="宋体" w:hAnsi="宋体" w:eastAsia="宋体" w:cs="宋体"/>
          <w:sz w:val="28"/>
          <w:szCs w:val="28"/>
          <w:lang w:val="en-US" w:eastAsia="zh-CN"/>
        </w:rPr>
        <w:t>X</w:t>
      </w:r>
      <w:r>
        <w:rPr>
          <w:rFonts w:hint="eastAsia" w:ascii="宋体" w:hAnsi="宋体" w:eastAsia="宋体" w:cs="宋体"/>
          <w:spacing w:val="0"/>
          <w:sz w:val="28"/>
          <w:szCs w:val="28"/>
        </w:rPr>
        <w:fldChar w:fldCharType="end"/>
      </w:r>
    </w:p>
    <w:p>
      <w:pPr>
        <w:pStyle w:val="10"/>
        <w:keepNext w:val="0"/>
        <w:keepLines w:val="0"/>
        <w:pageBreakBefore w:val="0"/>
        <w:widowControl w:val="0"/>
        <w:tabs>
          <w:tab w:val="right" w:leader="hyphen" w:pos="9030"/>
        </w:tabs>
        <w:kinsoku/>
        <w:wordWrap/>
        <w:overflowPunct/>
        <w:topLinePunct w:val="0"/>
        <w:autoSpaceDE w:val="0"/>
        <w:autoSpaceDN w:val="0"/>
        <w:bidi w:val="0"/>
        <w:adjustRightInd/>
        <w:snapToGrid/>
        <w:spacing w:before="0" w:line="44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pacing w:val="0"/>
          <w:sz w:val="28"/>
          <w:szCs w:val="28"/>
        </w:rPr>
        <w:fldChar w:fldCharType="begin"/>
      </w:r>
      <w:r>
        <w:rPr>
          <w:rFonts w:hint="eastAsia" w:ascii="宋体" w:hAnsi="宋体" w:eastAsia="宋体" w:cs="宋体"/>
          <w:spacing w:val="0"/>
          <w:sz w:val="28"/>
          <w:szCs w:val="28"/>
        </w:rPr>
        <w:instrText xml:space="preserve"> HYPERLINK \l _Toc18484 </w:instrText>
      </w:r>
      <w:r>
        <w:rPr>
          <w:rFonts w:hint="eastAsia" w:ascii="宋体" w:hAnsi="宋体" w:eastAsia="宋体" w:cs="宋体"/>
          <w:spacing w:val="0"/>
          <w:sz w:val="28"/>
          <w:szCs w:val="28"/>
        </w:rPr>
        <w:fldChar w:fldCharType="separate"/>
      </w:r>
      <w:r>
        <w:rPr>
          <w:rFonts w:hint="eastAsia" w:ascii="宋体" w:hAnsi="宋体" w:eastAsia="宋体" w:cs="宋体"/>
          <w:sz w:val="28"/>
          <w:szCs w:val="28"/>
          <w:lang w:eastAsia="zh-CN"/>
        </w:rPr>
        <w:t>四</w:t>
      </w:r>
      <w:r>
        <w:rPr>
          <w:rFonts w:hint="eastAsia" w:ascii="宋体" w:hAnsi="宋体" w:eastAsia="宋体" w:cs="宋体"/>
          <w:sz w:val="28"/>
          <w:szCs w:val="28"/>
        </w:rPr>
        <w:t>、税收缴纳证明</w:t>
      </w:r>
      <w:r>
        <w:rPr>
          <w:rFonts w:hint="eastAsia" w:ascii="宋体" w:hAnsi="宋体" w:eastAsia="宋体" w:cs="宋体"/>
          <w:sz w:val="28"/>
          <w:szCs w:val="28"/>
        </w:rPr>
        <w:tab/>
      </w:r>
      <w:r>
        <w:rPr>
          <w:rFonts w:hint="eastAsia" w:ascii="宋体" w:hAnsi="宋体" w:eastAsia="宋体" w:cs="宋体"/>
          <w:sz w:val="28"/>
          <w:szCs w:val="28"/>
          <w:lang w:val="en-US" w:eastAsia="zh-CN"/>
        </w:rPr>
        <w:t>X</w:t>
      </w:r>
      <w:r>
        <w:rPr>
          <w:rFonts w:hint="eastAsia" w:ascii="宋体" w:hAnsi="宋体" w:eastAsia="宋体" w:cs="宋体"/>
          <w:spacing w:val="0"/>
          <w:sz w:val="28"/>
          <w:szCs w:val="28"/>
        </w:rPr>
        <w:fldChar w:fldCharType="end"/>
      </w:r>
    </w:p>
    <w:p>
      <w:pPr>
        <w:pStyle w:val="10"/>
        <w:keepNext w:val="0"/>
        <w:keepLines w:val="0"/>
        <w:pageBreakBefore w:val="0"/>
        <w:widowControl w:val="0"/>
        <w:tabs>
          <w:tab w:val="right" w:leader="hyphen" w:pos="9030"/>
        </w:tabs>
        <w:kinsoku/>
        <w:wordWrap/>
        <w:overflowPunct/>
        <w:topLinePunct w:val="0"/>
        <w:autoSpaceDE w:val="0"/>
        <w:autoSpaceDN w:val="0"/>
        <w:bidi w:val="0"/>
        <w:adjustRightInd/>
        <w:snapToGrid/>
        <w:spacing w:before="0" w:line="44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pacing w:val="0"/>
          <w:sz w:val="28"/>
          <w:szCs w:val="28"/>
        </w:rPr>
        <w:fldChar w:fldCharType="begin"/>
      </w:r>
      <w:r>
        <w:rPr>
          <w:rFonts w:hint="eastAsia" w:ascii="宋体" w:hAnsi="宋体" w:eastAsia="宋体" w:cs="宋体"/>
          <w:spacing w:val="0"/>
          <w:sz w:val="28"/>
          <w:szCs w:val="28"/>
        </w:rPr>
        <w:instrText xml:space="preserve"> HYPERLINK \l _Toc31532 </w:instrText>
      </w:r>
      <w:r>
        <w:rPr>
          <w:rFonts w:hint="eastAsia" w:ascii="宋体" w:hAnsi="宋体" w:eastAsia="宋体" w:cs="宋体"/>
          <w:spacing w:val="0"/>
          <w:sz w:val="28"/>
          <w:szCs w:val="28"/>
        </w:rPr>
        <w:fldChar w:fldCharType="separate"/>
      </w:r>
      <w:r>
        <w:rPr>
          <w:rFonts w:hint="eastAsia" w:ascii="宋体" w:hAnsi="宋体" w:eastAsia="宋体" w:cs="宋体"/>
          <w:sz w:val="28"/>
          <w:szCs w:val="28"/>
          <w:lang w:eastAsia="zh-CN"/>
        </w:rPr>
        <w:t>五</w:t>
      </w:r>
      <w:r>
        <w:rPr>
          <w:rFonts w:hint="eastAsia" w:ascii="宋体" w:hAnsi="宋体" w:eastAsia="宋体" w:cs="宋体"/>
          <w:sz w:val="28"/>
          <w:szCs w:val="28"/>
        </w:rPr>
        <w:t>、法定代表人授权委托书</w:t>
      </w:r>
      <w:r>
        <w:rPr>
          <w:rFonts w:hint="eastAsia" w:ascii="宋体" w:hAnsi="宋体" w:eastAsia="宋体" w:cs="宋体"/>
          <w:sz w:val="28"/>
          <w:szCs w:val="28"/>
        </w:rPr>
        <w:tab/>
      </w:r>
      <w:r>
        <w:rPr>
          <w:rFonts w:hint="eastAsia" w:ascii="宋体" w:hAnsi="宋体" w:eastAsia="宋体" w:cs="宋体"/>
          <w:sz w:val="28"/>
          <w:szCs w:val="28"/>
          <w:lang w:val="en-US" w:eastAsia="zh-CN"/>
        </w:rPr>
        <w:t>X</w:t>
      </w:r>
      <w:r>
        <w:rPr>
          <w:rFonts w:hint="eastAsia" w:ascii="宋体" w:hAnsi="宋体" w:eastAsia="宋体" w:cs="宋体"/>
          <w:spacing w:val="0"/>
          <w:sz w:val="28"/>
          <w:szCs w:val="28"/>
        </w:rPr>
        <w:fldChar w:fldCharType="end"/>
      </w:r>
    </w:p>
    <w:p>
      <w:pPr>
        <w:pStyle w:val="10"/>
        <w:keepNext w:val="0"/>
        <w:keepLines w:val="0"/>
        <w:pageBreakBefore w:val="0"/>
        <w:widowControl w:val="0"/>
        <w:tabs>
          <w:tab w:val="right" w:leader="hyphen" w:pos="9030"/>
        </w:tabs>
        <w:kinsoku/>
        <w:wordWrap/>
        <w:overflowPunct/>
        <w:topLinePunct w:val="0"/>
        <w:autoSpaceDE w:val="0"/>
        <w:autoSpaceDN w:val="0"/>
        <w:bidi w:val="0"/>
        <w:adjustRightInd/>
        <w:snapToGrid/>
        <w:spacing w:before="0" w:line="44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pacing w:val="0"/>
          <w:sz w:val="28"/>
          <w:szCs w:val="28"/>
        </w:rPr>
        <w:fldChar w:fldCharType="begin"/>
      </w:r>
      <w:r>
        <w:rPr>
          <w:rFonts w:hint="eastAsia" w:ascii="宋体" w:hAnsi="宋体" w:eastAsia="宋体" w:cs="宋体"/>
          <w:spacing w:val="0"/>
          <w:sz w:val="28"/>
          <w:szCs w:val="28"/>
        </w:rPr>
        <w:instrText xml:space="preserve"> HYPERLINK \l _Toc17622 </w:instrText>
      </w:r>
      <w:r>
        <w:rPr>
          <w:rFonts w:hint="eastAsia" w:ascii="宋体" w:hAnsi="宋体" w:eastAsia="宋体" w:cs="宋体"/>
          <w:spacing w:val="0"/>
          <w:sz w:val="28"/>
          <w:szCs w:val="28"/>
        </w:rPr>
        <w:fldChar w:fldCharType="separate"/>
      </w:r>
      <w:r>
        <w:rPr>
          <w:rFonts w:hint="eastAsia" w:ascii="宋体" w:hAnsi="宋体" w:eastAsia="宋体" w:cs="宋体"/>
          <w:sz w:val="28"/>
          <w:szCs w:val="28"/>
          <w:lang w:eastAsia="zh-CN"/>
        </w:rPr>
        <w:t>六</w:t>
      </w:r>
      <w:r>
        <w:rPr>
          <w:rFonts w:hint="eastAsia" w:ascii="宋体" w:hAnsi="宋体" w:eastAsia="宋体" w:cs="宋体"/>
          <w:sz w:val="28"/>
          <w:szCs w:val="28"/>
        </w:rPr>
        <w:t>、信用记录</w:t>
      </w:r>
      <w:r>
        <w:rPr>
          <w:rFonts w:hint="eastAsia" w:ascii="宋体" w:hAnsi="宋体" w:eastAsia="宋体" w:cs="宋体"/>
          <w:sz w:val="28"/>
          <w:szCs w:val="28"/>
          <w:lang w:eastAsia="zh-CN"/>
        </w:rPr>
        <w:t>查询结果截图</w:t>
      </w:r>
      <w:r>
        <w:rPr>
          <w:rFonts w:hint="eastAsia" w:ascii="宋体" w:hAnsi="宋体" w:eastAsia="宋体" w:cs="宋体"/>
          <w:sz w:val="28"/>
          <w:szCs w:val="28"/>
        </w:rPr>
        <w:tab/>
      </w:r>
      <w:r>
        <w:rPr>
          <w:rFonts w:hint="eastAsia" w:ascii="宋体" w:hAnsi="宋体" w:eastAsia="宋体" w:cs="宋体"/>
          <w:sz w:val="28"/>
          <w:szCs w:val="28"/>
          <w:lang w:val="en-US" w:eastAsia="zh-CN"/>
        </w:rPr>
        <w:t>X</w:t>
      </w:r>
      <w:r>
        <w:rPr>
          <w:rFonts w:hint="eastAsia" w:ascii="宋体" w:hAnsi="宋体" w:eastAsia="宋体" w:cs="宋体"/>
          <w:spacing w:val="0"/>
          <w:sz w:val="28"/>
          <w:szCs w:val="28"/>
        </w:rPr>
        <w:fldChar w:fldCharType="end"/>
      </w:r>
    </w:p>
    <w:p>
      <w:pPr>
        <w:pStyle w:val="10"/>
        <w:keepNext w:val="0"/>
        <w:keepLines w:val="0"/>
        <w:pageBreakBefore w:val="0"/>
        <w:widowControl w:val="0"/>
        <w:tabs>
          <w:tab w:val="right" w:leader="hyphen" w:pos="9030"/>
        </w:tabs>
        <w:kinsoku/>
        <w:wordWrap/>
        <w:overflowPunct/>
        <w:topLinePunct w:val="0"/>
        <w:autoSpaceDE w:val="0"/>
        <w:autoSpaceDN w:val="0"/>
        <w:bidi w:val="0"/>
        <w:adjustRightInd/>
        <w:snapToGrid/>
        <w:spacing w:before="0" w:line="44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pacing w:val="0"/>
          <w:sz w:val="28"/>
          <w:szCs w:val="28"/>
        </w:rPr>
        <w:fldChar w:fldCharType="begin"/>
      </w:r>
      <w:r>
        <w:rPr>
          <w:rFonts w:hint="eastAsia" w:ascii="宋体" w:hAnsi="宋体" w:eastAsia="宋体" w:cs="宋体"/>
          <w:spacing w:val="0"/>
          <w:sz w:val="28"/>
          <w:szCs w:val="28"/>
        </w:rPr>
        <w:instrText xml:space="preserve"> HYPERLINK \l _Toc8086 </w:instrText>
      </w:r>
      <w:r>
        <w:rPr>
          <w:rFonts w:hint="eastAsia" w:ascii="宋体" w:hAnsi="宋体" w:eastAsia="宋体" w:cs="宋体"/>
          <w:spacing w:val="0"/>
          <w:sz w:val="28"/>
          <w:szCs w:val="28"/>
        </w:rPr>
        <w:fldChar w:fldCharType="separate"/>
      </w:r>
      <w:r>
        <w:rPr>
          <w:rFonts w:hint="eastAsia" w:ascii="宋体" w:hAnsi="宋体" w:eastAsia="宋体" w:cs="宋体"/>
          <w:sz w:val="28"/>
          <w:szCs w:val="28"/>
          <w:lang w:eastAsia="zh-CN"/>
        </w:rPr>
        <w:t>七</w:t>
      </w:r>
      <w:r>
        <w:rPr>
          <w:rFonts w:hint="eastAsia" w:ascii="宋体" w:hAnsi="宋体" w:eastAsia="宋体" w:cs="宋体"/>
          <w:sz w:val="28"/>
          <w:szCs w:val="28"/>
        </w:rPr>
        <w:t>、</w:t>
      </w:r>
      <w:r>
        <w:rPr>
          <w:rFonts w:hint="eastAsia" w:ascii="宋体" w:hAnsi="宋体" w:eastAsia="宋体" w:cs="宋体"/>
          <w:sz w:val="28"/>
          <w:szCs w:val="28"/>
          <w:lang w:eastAsia="zh-CN"/>
        </w:rPr>
        <w:t>榆林市政府采购工程类</w:t>
      </w:r>
      <w:r>
        <w:rPr>
          <w:rFonts w:hint="eastAsia" w:ascii="宋体" w:hAnsi="宋体" w:eastAsia="宋体" w:cs="宋体"/>
          <w:sz w:val="28"/>
          <w:szCs w:val="28"/>
          <w:lang w:val="en-US" w:eastAsia="zh-CN"/>
        </w:rPr>
        <w:t>/货物类/服务类项目供应商信用承诺书</w:t>
      </w:r>
      <w:r>
        <w:rPr>
          <w:rFonts w:hint="eastAsia" w:ascii="宋体" w:hAnsi="宋体" w:eastAsia="宋体" w:cs="宋体"/>
          <w:sz w:val="28"/>
          <w:szCs w:val="28"/>
        </w:rPr>
        <w:t>、</w:t>
      </w:r>
      <w:r>
        <w:rPr>
          <w:rFonts w:hint="eastAsia" w:ascii="宋体" w:hAnsi="宋体" w:eastAsia="宋体" w:cs="宋体"/>
          <w:sz w:val="28"/>
          <w:szCs w:val="28"/>
          <w:lang w:eastAsia="zh-CN"/>
        </w:rPr>
        <w:t>投标人委托代理人员信用承诺书</w:t>
      </w:r>
      <w:r>
        <w:rPr>
          <w:rFonts w:hint="eastAsia" w:ascii="宋体" w:hAnsi="宋体" w:eastAsia="宋体" w:cs="宋体"/>
          <w:sz w:val="28"/>
          <w:szCs w:val="28"/>
        </w:rPr>
        <w:t>、投标信用</w:t>
      </w:r>
      <w:r>
        <w:rPr>
          <w:rFonts w:hint="eastAsia" w:ascii="宋体" w:hAnsi="宋体" w:eastAsia="宋体" w:cs="宋体"/>
          <w:sz w:val="28"/>
          <w:szCs w:val="28"/>
          <w:lang w:eastAsia="zh-CN"/>
        </w:rPr>
        <w:t>（保证金）承诺书</w:t>
      </w:r>
      <w:r>
        <w:rPr>
          <w:rFonts w:hint="eastAsia" w:ascii="宋体" w:hAnsi="宋体" w:eastAsia="宋体" w:cs="宋体"/>
          <w:sz w:val="28"/>
          <w:szCs w:val="28"/>
        </w:rPr>
        <w:tab/>
      </w:r>
      <w:r>
        <w:rPr>
          <w:rFonts w:hint="eastAsia" w:ascii="宋体" w:hAnsi="宋体" w:eastAsia="宋体" w:cs="宋体"/>
          <w:sz w:val="28"/>
          <w:szCs w:val="28"/>
          <w:lang w:val="en-US" w:eastAsia="zh-CN"/>
        </w:rPr>
        <w:t>X</w:t>
      </w:r>
      <w:r>
        <w:rPr>
          <w:rFonts w:hint="eastAsia" w:ascii="宋体" w:hAnsi="宋体" w:eastAsia="宋体" w:cs="宋体"/>
          <w:spacing w:val="0"/>
          <w:sz w:val="28"/>
          <w:szCs w:val="28"/>
        </w:rPr>
        <w:fldChar w:fldCharType="end"/>
      </w:r>
    </w:p>
    <w:p>
      <w:pPr>
        <w:pStyle w:val="10"/>
        <w:keepNext w:val="0"/>
        <w:keepLines w:val="0"/>
        <w:pageBreakBefore w:val="0"/>
        <w:widowControl w:val="0"/>
        <w:tabs>
          <w:tab w:val="right" w:leader="hyphen" w:pos="9030"/>
        </w:tabs>
        <w:kinsoku/>
        <w:wordWrap/>
        <w:overflowPunct/>
        <w:topLinePunct w:val="0"/>
        <w:autoSpaceDE w:val="0"/>
        <w:autoSpaceDN w:val="0"/>
        <w:bidi w:val="0"/>
        <w:adjustRightInd/>
        <w:snapToGrid/>
        <w:spacing w:before="0" w:line="44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pacing w:val="0"/>
          <w:sz w:val="28"/>
          <w:szCs w:val="28"/>
        </w:rPr>
        <w:fldChar w:fldCharType="begin"/>
      </w:r>
      <w:r>
        <w:rPr>
          <w:rFonts w:hint="eastAsia" w:ascii="宋体" w:hAnsi="宋体" w:eastAsia="宋体" w:cs="宋体"/>
          <w:spacing w:val="0"/>
          <w:sz w:val="28"/>
          <w:szCs w:val="28"/>
        </w:rPr>
        <w:instrText xml:space="preserve"> HYPERLINK \l _Toc2512 </w:instrText>
      </w:r>
      <w:r>
        <w:rPr>
          <w:rFonts w:hint="eastAsia" w:ascii="宋体" w:hAnsi="宋体" w:eastAsia="宋体" w:cs="宋体"/>
          <w:spacing w:val="0"/>
          <w:sz w:val="28"/>
          <w:szCs w:val="28"/>
        </w:rPr>
        <w:fldChar w:fldCharType="separate"/>
      </w:r>
      <w:r>
        <w:rPr>
          <w:rFonts w:hint="eastAsia" w:ascii="宋体" w:hAnsi="宋体" w:eastAsia="宋体" w:cs="宋体"/>
          <w:sz w:val="28"/>
          <w:szCs w:val="28"/>
          <w:lang w:eastAsia="zh-CN"/>
        </w:rPr>
        <w:t>八</w:t>
      </w:r>
      <w:r>
        <w:rPr>
          <w:rFonts w:hint="eastAsia" w:ascii="宋体" w:hAnsi="宋体" w:eastAsia="宋体" w:cs="宋体"/>
          <w:sz w:val="28"/>
          <w:szCs w:val="28"/>
        </w:rPr>
        <w:t>、供应商书面声明函</w:t>
      </w:r>
      <w:r>
        <w:rPr>
          <w:rFonts w:hint="eastAsia" w:ascii="宋体" w:hAnsi="宋体" w:eastAsia="宋体" w:cs="宋体"/>
          <w:sz w:val="28"/>
          <w:szCs w:val="28"/>
        </w:rPr>
        <w:tab/>
      </w:r>
      <w:r>
        <w:rPr>
          <w:rFonts w:hint="eastAsia" w:ascii="宋体" w:hAnsi="宋体" w:eastAsia="宋体" w:cs="宋体"/>
          <w:sz w:val="28"/>
          <w:szCs w:val="28"/>
          <w:lang w:val="en-US" w:eastAsia="zh-CN"/>
        </w:rPr>
        <w:t>X</w:t>
      </w:r>
      <w:r>
        <w:rPr>
          <w:rFonts w:hint="eastAsia" w:ascii="宋体" w:hAnsi="宋体" w:eastAsia="宋体" w:cs="宋体"/>
          <w:spacing w:val="0"/>
          <w:sz w:val="28"/>
          <w:szCs w:val="28"/>
        </w:rPr>
        <w:fldChar w:fldCharType="end"/>
      </w:r>
    </w:p>
    <w:p>
      <w:pPr>
        <w:pStyle w:val="10"/>
        <w:keepNext w:val="0"/>
        <w:keepLines w:val="0"/>
        <w:pageBreakBefore w:val="0"/>
        <w:widowControl w:val="0"/>
        <w:tabs>
          <w:tab w:val="right" w:leader="hyphen" w:pos="9030"/>
        </w:tabs>
        <w:kinsoku/>
        <w:wordWrap/>
        <w:overflowPunct/>
        <w:topLinePunct w:val="0"/>
        <w:autoSpaceDE w:val="0"/>
        <w:autoSpaceDN w:val="0"/>
        <w:bidi w:val="0"/>
        <w:adjustRightInd/>
        <w:snapToGrid/>
        <w:spacing w:before="0" w:line="44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pacing w:val="0"/>
          <w:sz w:val="28"/>
          <w:szCs w:val="28"/>
        </w:rPr>
        <w:fldChar w:fldCharType="begin"/>
      </w:r>
      <w:r>
        <w:rPr>
          <w:rFonts w:hint="eastAsia" w:ascii="宋体" w:hAnsi="宋体" w:eastAsia="宋体" w:cs="宋体"/>
          <w:spacing w:val="0"/>
          <w:sz w:val="28"/>
          <w:szCs w:val="28"/>
        </w:rPr>
        <w:instrText xml:space="preserve"> HYPERLINK \l _Toc13988 </w:instrText>
      </w:r>
      <w:r>
        <w:rPr>
          <w:rFonts w:hint="eastAsia" w:ascii="宋体" w:hAnsi="宋体" w:eastAsia="宋体" w:cs="宋体"/>
          <w:spacing w:val="0"/>
          <w:sz w:val="28"/>
          <w:szCs w:val="28"/>
        </w:rPr>
        <w:fldChar w:fldCharType="separate"/>
      </w:r>
      <w:r>
        <w:rPr>
          <w:rFonts w:hint="eastAsia" w:ascii="宋体" w:hAnsi="宋体" w:eastAsia="宋体" w:cs="宋体"/>
          <w:sz w:val="28"/>
          <w:szCs w:val="28"/>
          <w:lang w:eastAsia="zh-CN"/>
        </w:rPr>
        <w:t>九</w:t>
      </w:r>
      <w:r>
        <w:rPr>
          <w:rFonts w:hint="eastAsia" w:ascii="宋体" w:hAnsi="宋体" w:eastAsia="宋体" w:cs="宋体"/>
          <w:sz w:val="28"/>
          <w:szCs w:val="28"/>
        </w:rPr>
        <w:t>、中小企业声明函</w:t>
      </w:r>
      <w:r>
        <w:rPr>
          <w:rFonts w:hint="eastAsia" w:ascii="宋体" w:hAnsi="宋体" w:eastAsia="宋体" w:cs="宋体"/>
          <w:sz w:val="28"/>
          <w:szCs w:val="28"/>
        </w:rPr>
        <w:tab/>
      </w:r>
      <w:r>
        <w:rPr>
          <w:rFonts w:hint="eastAsia" w:ascii="宋体" w:hAnsi="宋体" w:eastAsia="宋体" w:cs="宋体"/>
          <w:sz w:val="28"/>
          <w:szCs w:val="28"/>
          <w:lang w:val="en-US" w:eastAsia="zh-CN"/>
        </w:rPr>
        <w:t>X</w:t>
      </w:r>
      <w:r>
        <w:rPr>
          <w:rFonts w:hint="eastAsia" w:ascii="宋体" w:hAnsi="宋体" w:eastAsia="宋体" w:cs="宋体"/>
          <w:spacing w:val="0"/>
          <w:sz w:val="28"/>
          <w:szCs w:val="28"/>
        </w:rPr>
        <w:fldChar w:fldCharType="end"/>
      </w:r>
    </w:p>
    <w:p>
      <w:pPr>
        <w:pStyle w:val="10"/>
        <w:keepNext w:val="0"/>
        <w:keepLines w:val="0"/>
        <w:pageBreakBefore w:val="0"/>
        <w:widowControl w:val="0"/>
        <w:tabs>
          <w:tab w:val="right" w:leader="hyphen" w:pos="9030"/>
        </w:tabs>
        <w:kinsoku/>
        <w:wordWrap/>
        <w:overflowPunct/>
        <w:topLinePunct w:val="0"/>
        <w:autoSpaceDE w:val="0"/>
        <w:autoSpaceDN w:val="0"/>
        <w:bidi w:val="0"/>
        <w:adjustRightInd/>
        <w:snapToGrid/>
        <w:spacing w:before="0" w:line="44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pacing w:val="0"/>
          <w:sz w:val="28"/>
          <w:szCs w:val="28"/>
        </w:rPr>
        <w:fldChar w:fldCharType="begin"/>
      </w:r>
      <w:r>
        <w:rPr>
          <w:rFonts w:hint="eastAsia" w:ascii="宋体" w:hAnsi="宋体" w:eastAsia="宋体" w:cs="宋体"/>
          <w:spacing w:val="0"/>
          <w:sz w:val="28"/>
          <w:szCs w:val="28"/>
        </w:rPr>
        <w:instrText xml:space="preserve"> HYPERLINK \l _Toc7378 </w:instrText>
      </w:r>
      <w:r>
        <w:rPr>
          <w:rFonts w:hint="eastAsia" w:ascii="宋体" w:hAnsi="宋体" w:eastAsia="宋体" w:cs="宋体"/>
          <w:spacing w:val="0"/>
          <w:sz w:val="28"/>
          <w:szCs w:val="28"/>
        </w:rPr>
        <w:fldChar w:fldCharType="separate"/>
      </w:r>
      <w:r>
        <w:rPr>
          <w:rFonts w:hint="eastAsia" w:ascii="宋体" w:hAnsi="宋体" w:eastAsia="宋体" w:cs="宋体"/>
          <w:sz w:val="28"/>
          <w:szCs w:val="28"/>
          <w:lang w:eastAsia="zh-CN"/>
        </w:rPr>
        <w:t>十</w:t>
      </w:r>
      <w:r>
        <w:rPr>
          <w:rFonts w:hint="eastAsia" w:ascii="宋体" w:hAnsi="宋体" w:eastAsia="宋体" w:cs="宋体"/>
          <w:sz w:val="28"/>
          <w:szCs w:val="28"/>
        </w:rPr>
        <w:t>、其他需提供的资格证明文件</w:t>
      </w:r>
      <w:r>
        <w:rPr>
          <w:rFonts w:hint="eastAsia" w:ascii="宋体" w:hAnsi="宋体" w:eastAsia="宋体" w:cs="宋体"/>
          <w:sz w:val="28"/>
          <w:szCs w:val="28"/>
        </w:rPr>
        <w:tab/>
      </w:r>
      <w:r>
        <w:rPr>
          <w:rFonts w:hint="eastAsia" w:ascii="宋体" w:hAnsi="宋体" w:eastAsia="宋体" w:cs="宋体"/>
          <w:sz w:val="28"/>
          <w:szCs w:val="28"/>
          <w:lang w:val="en-US" w:eastAsia="zh-CN"/>
        </w:rPr>
        <w:t>X</w:t>
      </w:r>
      <w:r>
        <w:rPr>
          <w:rFonts w:hint="eastAsia" w:ascii="宋体" w:hAnsi="宋体" w:eastAsia="宋体" w:cs="宋体"/>
          <w:spacing w:val="0"/>
          <w:sz w:val="28"/>
          <w:szCs w:val="28"/>
        </w:rPr>
        <w:fldChar w:fldCharType="end"/>
      </w:r>
    </w:p>
    <w:p>
      <w:pPr>
        <w:pStyle w:val="16"/>
        <w:keepNext w:val="0"/>
        <w:keepLines w:val="0"/>
        <w:pageBreakBefore w:val="0"/>
        <w:widowControl w:val="0"/>
        <w:tabs>
          <w:tab w:val="right" w:leader="hyphen" w:pos="9030"/>
        </w:tabs>
        <w:kinsoku/>
        <w:wordWrap/>
        <w:overflowPunct/>
        <w:topLinePunct w:val="0"/>
        <w:autoSpaceDE w:val="0"/>
        <w:autoSpaceDN w:val="0"/>
        <w:bidi w:val="0"/>
        <w:adjustRightInd/>
        <w:snapToGrid/>
        <w:spacing w:before="0"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pacing w:val="0"/>
          <w:sz w:val="28"/>
          <w:szCs w:val="28"/>
        </w:rPr>
        <w:fldChar w:fldCharType="begin"/>
      </w:r>
      <w:r>
        <w:rPr>
          <w:rFonts w:hint="eastAsia" w:ascii="宋体" w:hAnsi="宋体" w:eastAsia="宋体" w:cs="宋体"/>
          <w:spacing w:val="0"/>
          <w:sz w:val="28"/>
          <w:szCs w:val="28"/>
        </w:rPr>
        <w:instrText xml:space="preserve"> HYPERLINK \l _Toc22203 </w:instrText>
      </w:r>
      <w:r>
        <w:rPr>
          <w:rFonts w:hint="eastAsia" w:ascii="宋体" w:hAnsi="宋体" w:eastAsia="宋体" w:cs="宋体"/>
          <w:spacing w:val="0"/>
          <w:sz w:val="28"/>
          <w:szCs w:val="28"/>
        </w:rPr>
        <w:fldChar w:fldCharType="separate"/>
      </w:r>
      <w:r>
        <w:rPr>
          <w:rFonts w:hint="eastAsia" w:ascii="宋体" w:hAnsi="宋体" w:eastAsia="宋体" w:cs="宋体"/>
          <w:sz w:val="28"/>
          <w:szCs w:val="28"/>
        </w:rPr>
        <w:t>第四部分</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供应商概况</w:t>
      </w:r>
      <w:r>
        <w:rPr>
          <w:rFonts w:hint="eastAsia" w:ascii="宋体" w:hAnsi="宋体" w:eastAsia="宋体" w:cs="宋体"/>
          <w:sz w:val="28"/>
          <w:szCs w:val="28"/>
        </w:rPr>
        <w:tab/>
      </w:r>
      <w:r>
        <w:rPr>
          <w:rFonts w:hint="eastAsia" w:ascii="宋体" w:hAnsi="宋体" w:eastAsia="宋体" w:cs="宋体"/>
          <w:sz w:val="28"/>
          <w:szCs w:val="28"/>
          <w:lang w:val="en-US" w:eastAsia="zh-CN"/>
        </w:rPr>
        <w:t>X</w:t>
      </w:r>
      <w:r>
        <w:rPr>
          <w:rFonts w:hint="eastAsia" w:ascii="宋体" w:hAnsi="宋体" w:eastAsia="宋体" w:cs="宋体"/>
          <w:spacing w:val="0"/>
          <w:sz w:val="28"/>
          <w:szCs w:val="28"/>
        </w:rPr>
        <w:fldChar w:fldCharType="end"/>
      </w:r>
    </w:p>
    <w:p>
      <w:pPr>
        <w:pStyle w:val="10"/>
        <w:keepNext w:val="0"/>
        <w:keepLines w:val="0"/>
        <w:pageBreakBefore w:val="0"/>
        <w:widowControl w:val="0"/>
        <w:tabs>
          <w:tab w:val="right" w:leader="hyphen" w:pos="9030"/>
        </w:tabs>
        <w:kinsoku/>
        <w:wordWrap/>
        <w:overflowPunct/>
        <w:topLinePunct w:val="0"/>
        <w:autoSpaceDE w:val="0"/>
        <w:autoSpaceDN w:val="0"/>
        <w:bidi w:val="0"/>
        <w:adjustRightInd/>
        <w:snapToGrid/>
        <w:spacing w:before="0" w:line="44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pacing w:val="0"/>
          <w:sz w:val="28"/>
          <w:szCs w:val="28"/>
        </w:rPr>
        <w:fldChar w:fldCharType="begin"/>
      </w:r>
      <w:r>
        <w:rPr>
          <w:rFonts w:hint="eastAsia" w:ascii="宋体" w:hAnsi="宋体" w:eastAsia="宋体" w:cs="宋体"/>
          <w:spacing w:val="0"/>
          <w:sz w:val="28"/>
          <w:szCs w:val="28"/>
        </w:rPr>
        <w:instrText xml:space="preserve"> HYPERLINK \l _Toc3160 </w:instrText>
      </w:r>
      <w:r>
        <w:rPr>
          <w:rFonts w:hint="eastAsia" w:ascii="宋体" w:hAnsi="宋体" w:eastAsia="宋体" w:cs="宋体"/>
          <w:spacing w:val="0"/>
          <w:sz w:val="28"/>
          <w:szCs w:val="28"/>
        </w:rPr>
        <w:fldChar w:fldCharType="separate"/>
      </w:r>
      <w:r>
        <w:rPr>
          <w:rFonts w:hint="eastAsia" w:ascii="宋体" w:hAnsi="宋体" w:eastAsia="宋体" w:cs="宋体"/>
          <w:sz w:val="28"/>
          <w:szCs w:val="28"/>
        </w:rPr>
        <w:t>一、供应商基本信息</w:t>
      </w:r>
      <w:r>
        <w:rPr>
          <w:rFonts w:hint="eastAsia" w:ascii="宋体" w:hAnsi="宋体" w:eastAsia="宋体" w:cs="宋体"/>
          <w:sz w:val="28"/>
          <w:szCs w:val="28"/>
        </w:rPr>
        <w:tab/>
      </w:r>
      <w:r>
        <w:rPr>
          <w:rFonts w:hint="eastAsia" w:ascii="宋体" w:hAnsi="宋体" w:eastAsia="宋体" w:cs="宋体"/>
          <w:sz w:val="28"/>
          <w:szCs w:val="28"/>
          <w:lang w:val="en-US" w:eastAsia="zh-CN"/>
        </w:rPr>
        <w:t>X</w:t>
      </w:r>
      <w:r>
        <w:rPr>
          <w:rFonts w:hint="eastAsia" w:ascii="宋体" w:hAnsi="宋体" w:eastAsia="宋体" w:cs="宋体"/>
          <w:spacing w:val="0"/>
          <w:sz w:val="28"/>
          <w:szCs w:val="28"/>
        </w:rPr>
        <w:fldChar w:fldCharType="end"/>
      </w:r>
    </w:p>
    <w:p>
      <w:pPr>
        <w:pStyle w:val="10"/>
        <w:keepNext w:val="0"/>
        <w:keepLines w:val="0"/>
        <w:pageBreakBefore w:val="0"/>
        <w:widowControl w:val="0"/>
        <w:tabs>
          <w:tab w:val="right" w:leader="hyphen" w:pos="9030"/>
        </w:tabs>
        <w:kinsoku/>
        <w:wordWrap/>
        <w:overflowPunct/>
        <w:topLinePunct w:val="0"/>
        <w:autoSpaceDE w:val="0"/>
        <w:autoSpaceDN w:val="0"/>
        <w:bidi w:val="0"/>
        <w:adjustRightInd/>
        <w:snapToGrid/>
        <w:spacing w:before="0" w:line="44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pacing w:val="0"/>
          <w:sz w:val="28"/>
          <w:szCs w:val="28"/>
        </w:rPr>
        <w:fldChar w:fldCharType="begin"/>
      </w:r>
      <w:r>
        <w:rPr>
          <w:rFonts w:hint="eastAsia" w:ascii="宋体" w:hAnsi="宋体" w:eastAsia="宋体" w:cs="宋体"/>
          <w:spacing w:val="0"/>
          <w:sz w:val="28"/>
          <w:szCs w:val="28"/>
        </w:rPr>
        <w:instrText xml:space="preserve"> HYPERLINK \l _Toc1894 </w:instrText>
      </w:r>
      <w:r>
        <w:rPr>
          <w:rFonts w:hint="eastAsia" w:ascii="宋体" w:hAnsi="宋体" w:eastAsia="宋体" w:cs="宋体"/>
          <w:spacing w:val="0"/>
          <w:sz w:val="28"/>
          <w:szCs w:val="28"/>
        </w:rPr>
        <w:fldChar w:fldCharType="separate"/>
      </w:r>
      <w:r>
        <w:rPr>
          <w:rFonts w:hint="eastAsia" w:ascii="宋体" w:hAnsi="宋体" w:eastAsia="宋体" w:cs="宋体"/>
          <w:sz w:val="28"/>
          <w:szCs w:val="28"/>
        </w:rPr>
        <w:t>二、供应商性质</w:t>
      </w:r>
      <w:r>
        <w:rPr>
          <w:rFonts w:hint="eastAsia" w:ascii="宋体" w:hAnsi="宋体" w:eastAsia="宋体" w:cs="宋体"/>
          <w:sz w:val="28"/>
          <w:szCs w:val="28"/>
        </w:rPr>
        <w:tab/>
      </w:r>
      <w:r>
        <w:rPr>
          <w:rFonts w:hint="eastAsia" w:ascii="宋体" w:hAnsi="宋体" w:eastAsia="宋体" w:cs="宋体"/>
          <w:sz w:val="28"/>
          <w:szCs w:val="28"/>
          <w:lang w:val="en-US" w:eastAsia="zh-CN"/>
        </w:rPr>
        <w:t>X</w:t>
      </w:r>
      <w:r>
        <w:rPr>
          <w:rFonts w:hint="eastAsia" w:ascii="宋体" w:hAnsi="宋体" w:eastAsia="宋体" w:cs="宋体"/>
          <w:spacing w:val="0"/>
          <w:sz w:val="28"/>
          <w:szCs w:val="28"/>
        </w:rPr>
        <w:fldChar w:fldCharType="end"/>
      </w:r>
    </w:p>
    <w:p>
      <w:pPr>
        <w:pStyle w:val="10"/>
        <w:keepNext w:val="0"/>
        <w:keepLines w:val="0"/>
        <w:pageBreakBefore w:val="0"/>
        <w:widowControl w:val="0"/>
        <w:tabs>
          <w:tab w:val="right" w:leader="hyphen" w:pos="9030"/>
        </w:tabs>
        <w:kinsoku/>
        <w:wordWrap/>
        <w:overflowPunct/>
        <w:topLinePunct w:val="0"/>
        <w:autoSpaceDE w:val="0"/>
        <w:autoSpaceDN w:val="0"/>
        <w:bidi w:val="0"/>
        <w:adjustRightInd/>
        <w:snapToGrid/>
        <w:spacing w:before="0" w:line="44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pacing w:val="0"/>
          <w:sz w:val="28"/>
          <w:szCs w:val="28"/>
        </w:rPr>
        <w:fldChar w:fldCharType="begin"/>
      </w:r>
      <w:r>
        <w:rPr>
          <w:rFonts w:hint="eastAsia" w:ascii="宋体" w:hAnsi="宋体" w:eastAsia="宋体" w:cs="宋体"/>
          <w:spacing w:val="0"/>
          <w:sz w:val="28"/>
          <w:szCs w:val="28"/>
        </w:rPr>
        <w:instrText xml:space="preserve"> HYPERLINK \l _Toc12475 </w:instrText>
      </w:r>
      <w:r>
        <w:rPr>
          <w:rFonts w:hint="eastAsia" w:ascii="宋体" w:hAnsi="宋体" w:eastAsia="宋体" w:cs="宋体"/>
          <w:spacing w:val="0"/>
          <w:sz w:val="28"/>
          <w:szCs w:val="28"/>
        </w:rPr>
        <w:fldChar w:fldCharType="separate"/>
      </w:r>
      <w:r>
        <w:rPr>
          <w:rFonts w:hint="eastAsia" w:ascii="宋体" w:hAnsi="宋体" w:eastAsia="宋体" w:cs="宋体"/>
          <w:sz w:val="28"/>
          <w:szCs w:val="28"/>
        </w:rPr>
        <w:t>三、其他</w:t>
      </w:r>
      <w:r>
        <w:rPr>
          <w:rFonts w:hint="eastAsia" w:ascii="宋体" w:hAnsi="宋体" w:eastAsia="宋体" w:cs="宋体"/>
          <w:sz w:val="28"/>
          <w:szCs w:val="28"/>
        </w:rPr>
        <w:tab/>
      </w:r>
      <w:r>
        <w:rPr>
          <w:rFonts w:hint="eastAsia" w:ascii="宋体" w:hAnsi="宋体" w:eastAsia="宋体" w:cs="宋体"/>
          <w:sz w:val="28"/>
          <w:szCs w:val="28"/>
          <w:lang w:val="en-US" w:eastAsia="zh-CN"/>
        </w:rPr>
        <w:t>X</w:t>
      </w:r>
      <w:r>
        <w:rPr>
          <w:rFonts w:hint="eastAsia" w:ascii="宋体" w:hAnsi="宋体" w:eastAsia="宋体" w:cs="宋体"/>
          <w:spacing w:val="0"/>
          <w:sz w:val="28"/>
          <w:szCs w:val="28"/>
        </w:rPr>
        <w:fldChar w:fldCharType="end"/>
      </w:r>
    </w:p>
    <w:p>
      <w:pPr>
        <w:pStyle w:val="16"/>
        <w:keepNext w:val="0"/>
        <w:keepLines w:val="0"/>
        <w:pageBreakBefore w:val="0"/>
        <w:widowControl w:val="0"/>
        <w:tabs>
          <w:tab w:val="right" w:leader="hyphen" w:pos="9030"/>
        </w:tabs>
        <w:kinsoku/>
        <w:wordWrap/>
        <w:overflowPunct/>
        <w:topLinePunct w:val="0"/>
        <w:autoSpaceDE w:val="0"/>
        <w:autoSpaceDN w:val="0"/>
        <w:bidi w:val="0"/>
        <w:adjustRightInd/>
        <w:snapToGrid/>
        <w:spacing w:before="0"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pacing w:val="0"/>
          <w:sz w:val="28"/>
          <w:szCs w:val="28"/>
        </w:rPr>
        <w:fldChar w:fldCharType="begin"/>
      </w:r>
      <w:r>
        <w:rPr>
          <w:rFonts w:hint="eastAsia" w:ascii="宋体" w:hAnsi="宋体" w:eastAsia="宋体" w:cs="宋体"/>
          <w:spacing w:val="0"/>
          <w:sz w:val="28"/>
          <w:szCs w:val="28"/>
        </w:rPr>
        <w:instrText xml:space="preserve"> HYPERLINK \l _Toc23217 </w:instrText>
      </w:r>
      <w:r>
        <w:rPr>
          <w:rFonts w:hint="eastAsia" w:ascii="宋体" w:hAnsi="宋体" w:eastAsia="宋体" w:cs="宋体"/>
          <w:spacing w:val="0"/>
          <w:sz w:val="28"/>
          <w:szCs w:val="28"/>
        </w:rPr>
        <w:fldChar w:fldCharType="separate"/>
      </w:r>
      <w:r>
        <w:rPr>
          <w:rFonts w:hint="eastAsia" w:ascii="宋体" w:hAnsi="宋体" w:eastAsia="宋体" w:cs="宋体"/>
          <w:sz w:val="28"/>
          <w:szCs w:val="28"/>
        </w:rPr>
        <w:t>第五部分</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供应商参加政府采购活动承诺书</w:t>
      </w:r>
      <w:r>
        <w:rPr>
          <w:rFonts w:hint="eastAsia" w:ascii="宋体" w:hAnsi="宋体" w:eastAsia="宋体" w:cs="宋体"/>
          <w:sz w:val="28"/>
          <w:szCs w:val="28"/>
        </w:rPr>
        <w:tab/>
      </w:r>
      <w:r>
        <w:rPr>
          <w:rFonts w:hint="eastAsia" w:ascii="宋体" w:hAnsi="宋体" w:eastAsia="宋体" w:cs="宋体"/>
          <w:sz w:val="28"/>
          <w:szCs w:val="28"/>
          <w:lang w:val="en-US" w:eastAsia="zh-CN"/>
        </w:rPr>
        <w:t>X</w:t>
      </w:r>
      <w:r>
        <w:rPr>
          <w:rFonts w:hint="eastAsia" w:ascii="宋体" w:hAnsi="宋体" w:eastAsia="宋体" w:cs="宋体"/>
          <w:spacing w:val="0"/>
          <w:sz w:val="28"/>
          <w:szCs w:val="28"/>
        </w:rPr>
        <w:fldChar w:fldCharType="end"/>
      </w:r>
    </w:p>
    <w:p>
      <w:pPr>
        <w:pStyle w:val="16"/>
        <w:keepNext w:val="0"/>
        <w:keepLines w:val="0"/>
        <w:pageBreakBefore w:val="0"/>
        <w:widowControl w:val="0"/>
        <w:tabs>
          <w:tab w:val="right" w:leader="hyphen" w:pos="9030"/>
        </w:tabs>
        <w:kinsoku/>
        <w:wordWrap/>
        <w:overflowPunct/>
        <w:topLinePunct w:val="0"/>
        <w:autoSpaceDE w:val="0"/>
        <w:autoSpaceDN w:val="0"/>
        <w:bidi w:val="0"/>
        <w:adjustRightInd/>
        <w:snapToGrid/>
        <w:spacing w:before="0"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pacing w:val="0"/>
          <w:sz w:val="28"/>
          <w:szCs w:val="28"/>
        </w:rPr>
        <w:fldChar w:fldCharType="begin"/>
      </w:r>
      <w:r>
        <w:rPr>
          <w:rFonts w:hint="eastAsia" w:ascii="宋体" w:hAnsi="宋体" w:eastAsia="宋体" w:cs="宋体"/>
          <w:spacing w:val="0"/>
          <w:sz w:val="28"/>
          <w:szCs w:val="28"/>
        </w:rPr>
        <w:instrText xml:space="preserve"> HYPERLINK \l _Toc19106 </w:instrText>
      </w:r>
      <w:r>
        <w:rPr>
          <w:rFonts w:hint="eastAsia" w:ascii="宋体" w:hAnsi="宋体" w:eastAsia="宋体" w:cs="宋体"/>
          <w:spacing w:val="0"/>
          <w:sz w:val="28"/>
          <w:szCs w:val="28"/>
        </w:rPr>
        <w:fldChar w:fldCharType="separate"/>
      </w:r>
      <w:r>
        <w:rPr>
          <w:rFonts w:hint="eastAsia" w:ascii="宋体" w:hAnsi="宋体" w:eastAsia="宋体" w:cs="宋体"/>
          <w:sz w:val="28"/>
          <w:szCs w:val="28"/>
          <w:lang w:eastAsia="zh-CN"/>
        </w:rPr>
        <w:t>第六部分</w:t>
      </w:r>
      <w:r>
        <w:rPr>
          <w:rFonts w:hint="eastAsia" w:ascii="宋体" w:hAnsi="宋体" w:eastAsia="宋体" w:cs="宋体"/>
          <w:sz w:val="28"/>
          <w:szCs w:val="28"/>
          <w:lang w:val="en-US" w:eastAsia="zh-CN"/>
        </w:rPr>
        <w:t xml:space="preserve"> 响应方案</w:t>
      </w:r>
      <w:r>
        <w:rPr>
          <w:rFonts w:hint="eastAsia" w:ascii="宋体" w:hAnsi="宋体" w:eastAsia="宋体" w:cs="宋体"/>
          <w:sz w:val="28"/>
          <w:szCs w:val="28"/>
        </w:rPr>
        <w:tab/>
      </w:r>
      <w:r>
        <w:rPr>
          <w:rFonts w:hint="eastAsia" w:ascii="宋体" w:hAnsi="宋体" w:eastAsia="宋体" w:cs="宋体"/>
          <w:sz w:val="28"/>
          <w:szCs w:val="28"/>
          <w:lang w:val="en-US" w:eastAsia="zh-CN"/>
        </w:rPr>
        <w:t>X</w:t>
      </w:r>
      <w:r>
        <w:rPr>
          <w:rFonts w:hint="eastAsia" w:ascii="宋体" w:hAnsi="宋体" w:eastAsia="宋体" w:cs="宋体"/>
          <w:spacing w:val="0"/>
          <w:sz w:val="28"/>
          <w:szCs w:val="28"/>
        </w:rPr>
        <w:fldChar w:fldCharType="end"/>
      </w:r>
    </w:p>
    <w:p>
      <w:pPr>
        <w:pStyle w:val="10"/>
        <w:keepNext w:val="0"/>
        <w:keepLines w:val="0"/>
        <w:pageBreakBefore w:val="0"/>
        <w:widowControl w:val="0"/>
        <w:tabs>
          <w:tab w:val="right" w:leader="hyphen" w:pos="9030"/>
        </w:tabs>
        <w:kinsoku/>
        <w:wordWrap/>
        <w:overflowPunct/>
        <w:topLinePunct w:val="0"/>
        <w:autoSpaceDE w:val="0"/>
        <w:autoSpaceDN w:val="0"/>
        <w:bidi w:val="0"/>
        <w:adjustRightInd/>
        <w:snapToGrid/>
        <w:spacing w:before="0" w:line="44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pacing w:val="0"/>
          <w:sz w:val="28"/>
          <w:szCs w:val="28"/>
        </w:rPr>
        <w:fldChar w:fldCharType="begin"/>
      </w:r>
      <w:r>
        <w:rPr>
          <w:rFonts w:hint="eastAsia" w:ascii="宋体" w:hAnsi="宋体" w:eastAsia="宋体" w:cs="宋体"/>
          <w:spacing w:val="0"/>
          <w:sz w:val="28"/>
          <w:szCs w:val="28"/>
        </w:rPr>
        <w:instrText xml:space="preserve"> HYPERLINK \l _Toc21059 </w:instrText>
      </w:r>
      <w:r>
        <w:rPr>
          <w:rFonts w:hint="eastAsia" w:ascii="宋体" w:hAnsi="宋体" w:eastAsia="宋体" w:cs="宋体"/>
          <w:spacing w:val="0"/>
          <w:sz w:val="28"/>
          <w:szCs w:val="28"/>
        </w:rPr>
        <w:fldChar w:fldCharType="separate"/>
      </w:r>
      <w:r>
        <w:rPr>
          <w:rFonts w:hint="eastAsia" w:ascii="宋体" w:hAnsi="宋体" w:eastAsia="宋体" w:cs="宋体"/>
          <w:sz w:val="28"/>
          <w:szCs w:val="28"/>
        </w:rPr>
        <w:t>一、响应方案</w:t>
      </w:r>
      <w:r>
        <w:rPr>
          <w:rFonts w:hint="eastAsia" w:ascii="宋体" w:hAnsi="宋体" w:eastAsia="宋体" w:cs="宋体"/>
          <w:sz w:val="28"/>
          <w:szCs w:val="28"/>
        </w:rPr>
        <w:tab/>
      </w:r>
      <w:r>
        <w:rPr>
          <w:rFonts w:hint="eastAsia" w:ascii="宋体" w:hAnsi="宋体" w:eastAsia="宋体" w:cs="宋体"/>
          <w:sz w:val="28"/>
          <w:szCs w:val="28"/>
          <w:lang w:val="en-US" w:eastAsia="zh-CN"/>
        </w:rPr>
        <w:t>X</w:t>
      </w:r>
      <w:r>
        <w:rPr>
          <w:rFonts w:hint="eastAsia" w:ascii="宋体" w:hAnsi="宋体" w:eastAsia="宋体" w:cs="宋体"/>
          <w:spacing w:val="0"/>
          <w:sz w:val="28"/>
          <w:szCs w:val="28"/>
        </w:rPr>
        <w:fldChar w:fldCharType="end"/>
      </w:r>
    </w:p>
    <w:p>
      <w:pPr>
        <w:pStyle w:val="10"/>
        <w:keepNext w:val="0"/>
        <w:keepLines w:val="0"/>
        <w:pageBreakBefore w:val="0"/>
        <w:widowControl w:val="0"/>
        <w:tabs>
          <w:tab w:val="right" w:leader="hyphen" w:pos="9030"/>
        </w:tabs>
        <w:kinsoku/>
        <w:wordWrap/>
        <w:overflowPunct/>
        <w:topLinePunct w:val="0"/>
        <w:autoSpaceDE w:val="0"/>
        <w:autoSpaceDN w:val="0"/>
        <w:bidi w:val="0"/>
        <w:adjustRightInd/>
        <w:snapToGrid/>
        <w:spacing w:before="0" w:line="440" w:lineRule="exact"/>
        <w:ind w:left="0" w:leftChars="0" w:firstLine="560" w:firstLineChars="200"/>
        <w:textAlignment w:val="auto"/>
        <w:rPr>
          <w:rFonts w:hint="eastAsia" w:ascii="宋体" w:hAnsi="宋体" w:eastAsia="宋体" w:cs="宋体"/>
          <w:spacing w:val="0"/>
          <w:sz w:val="28"/>
          <w:szCs w:val="28"/>
        </w:rPr>
      </w:pPr>
      <w:r>
        <w:rPr>
          <w:rFonts w:hint="eastAsia" w:ascii="宋体" w:hAnsi="宋体" w:eastAsia="宋体" w:cs="宋体"/>
          <w:spacing w:val="0"/>
          <w:sz w:val="28"/>
          <w:szCs w:val="28"/>
        </w:rPr>
        <w:fldChar w:fldCharType="begin"/>
      </w:r>
      <w:r>
        <w:rPr>
          <w:rFonts w:hint="eastAsia" w:ascii="宋体" w:hAnsi="宋体" w:eastAsia="宋体" w:cs="宋体"/>
          <w:spacing w:val="0"/>
          <w:sz w:val="28"/>
          <w:szCs w:val="28"/>
        </w:rPr>
        <w:instrText xml:space="preserve"> HYPERLINK \l _Toc21059 </w:instrText>
      </w:r>
      <w:r>
        <w:rPr>
          <w:rFonts w:hint="eastAsia" w:ascii="宋体" w:hAnsi="宋体" w:eastAsia="宋体" w:cs="宋体"/>
          <w:spacing w:val="0"/>
          <w:sz w:val="28"/>
          <w:szCs w:val="28"/>
        </w:rPr>
        <w:fldChar w:fldCharType="separate"/>
      </w:r>
      <w:r>
        <w:rPr>
          <w:rFonts w:hint="eastAsia" w:ascii="宋体" w:hAnsi="宋体" w:eastAsia="宋体" w:cs="宋体"/>
          <w:sz w:val="28"/>
          <w:szCs w:val="28"/>
          <w:lang w:eastAsia="zh-CN"/>
        </w:rPr>
        <w:t>二</w:t>
      </w:r>
      <w:r>
        <w:rPr>
          <w:rFonts w:hint="eastAsia" w:ascii="宋体" w:hAnsi="宋体" w:eastAsia="宋体" w:cs="宋体"/>
          <w:sz w:val="28"/>
          <w:szCs w:val="28"/>
        </w:rPr>
        <w:t>、</w:t>
      </w:r>
      <w:r>
        <w:rPr>
          <w:rFonts w:hint="eastAsia" w:ascii="宋体" w:hAnsi="宋体" w:eastAsia="宋体" w:cs="宋体"/>
          <w:sz w:val="28"/>
          <w:szCs w:val="28"/>
          <w:lang w:eastAsia="zh-CN"/>
        </w:rPr>
        <w:t>参考样表</w:t>
      </w:r>
      <w:r>
        <w:rPr>
          <w:rFonts w:hint="eastAsia" w:ascii="宋体" w:hAnsi="宋体" w:eastAsia="宋体" w:cs="宋体"/>
          <w:sz w:val="28"/>
          <w:szCs w:val="28"/>
        </w:rPr>
        <w:tab/>
      </w:r>
      <w:r>
        <w:rPr>
          <w:rFonts w:hint="eastAsia" w:ascii="宋体" w:hAnsi="宋体" w:eastAsia="宋体" w:cs="宋体"/>
          <w:sz w:val="28"/>
          <w:szCs w:val="28"/>
          <w:lang w:val="en-US" w:eastAsia="zh-CN"/>
        </w:rPr>
        <w:t>X</w:t>
      </w:r>
      <w:r>
        <w:rPr>
          <w:rFonts w:hint="eastAsia" w:ascii="宋体" w:hAnsi="宋体" w:eastAsia="宋体" w:cs="宋体"/>
          <w:spacing w:val="0"/>
          <w:sz w:val="28"/>
          <w:szCs w:val="28"/>
        </w:rPr>
        <w:fldChar w:fldCharType="end"/>
      </w:r>
    </w:p>
    <w:p>
      <w:pPr>
        <w:pStyle w:val="10"/>
        <w:keepNext w:val="0"/>
        <w:keepLines w:val="0"/>
        <w:pageBreakBefore w:val="0"/>
        <w:widowControl w:val="0"/>
        <w:tabs>
          <w:tab w:val="right" w:leader="hyphen" w:pos="9030"/>
        </w:tabs>
        <w:kinsoku/>
        <w:wordWrap/>
        <w:overflowPunct/>
        <w:topLinePunct w:val="0"/>
        <w:autoSpaceDE w:val="0"/>
        <w:autoSpaceDN w:val="0"/>
        <w:bidi w:val="0"/>
        <w:adjustRightInd/>
        <w:snapToGrid/>
        <w:spacing w:before="0" w:line="44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pacing w:val="0"/>
          <w:sz w:val="28"/>
          <w:szCs w:val="28"/>
        </w:rPr>
        <w:fldChar w:fldCharType="begin"/>
      </w:r>
      <w:r>
        <w:rPr>
          <w:rFonts w:hint="eastAsia" w:ascii="宋体" w:hAnsi="宋体" w:eastAsia="宋体" w:cs="宋体"/>
          <w:spacing w:val="0"/>
          <w:sz w:val="28"/>
          <w:szCs w:val="28"/>
        </w:rPr>
        <w:instrText xml:space="preserve"> HYPERLINK \l _Toc4655 </w:instrText>
      </w:r>
      <w:r>
        <w:rPr>
          <w:rFonts w:hint="eastAsia" w:ascii="宋体" w:hAnsi="宋体" w:eastAsia="宋体" w:cs="宋体"/>
          <w:spacing w:val="0"/>
          <w:sz w:val="28"/>
          <w:szCs w:val="28"/>
        </w:rPr>
        <w:fldChar w:fldCharType="separate"/>
      </w:r>
      <w:r>
        <w:rPr>
          <w:rFonts w:hint="eastAsia" w:ascii="宋体" w:hAnsi="宋体" w:eastAsia="宋体" w:cs="宋体"/>
          <w:sz w:val="28"/>
          <w:szCs w:val="28"/>
        </w:rPr>
        <w:t>三、技术服务偏差表</w:t>
      </w:r>
      <w:r>
        <w:rPr>
          <w:rFonts w:hint="eastAsia" w:ascii="宋体" w:hAnsi="宋体" w:eastAsia="宋体" w:cs="宋体"/>
          <w:sz w:val="28"/>
          <w:szCs w:val="28"/>
        </w:rPr>
        <w:tab/>
      </w:r>
      <w:r>
        <w:rPr>
          <w:rFonts w:hint="eastAsia" w:ascii="宋体" w:hAnsi="宋体" w:eastAsia="宋体" w:cs="宋体"/>
          <w:sz w:val="28"/>
          <w:szCs w:val="28"/>
          <w:lang w:val="en-US" w:eastAsia="zh-CN"/>
        </w:rPr>
        <w:t>X</w:t>
      </w:r>
      <w:r>
        <w:rPr>
          <w:rFonts w:hint="eastAsia" w:ascii="宋体" w:hAnsi="宋体" w:eastAsia="宋体" w:cs="宋体"/>
          <w:spacing w:val="0"/>
          <w:sz w:val="28"/>
          <w:szCs w:val="28"/>
        </w:rPr>
        <w:fldChar w:fldCharType="end"/>
      </w:r>
    </w:p>
    <w:p>
      <w:pPr>
        <w:pStyle w:val="10"/>
        <w:keepNext w:val="0"/>
        <w:keepLines w:val="0"/>
        <w:pageBreakBefore w:val="0"/>
        <w:widowControl w:val="0"/>
        <w:tabs>
          <w:tab w:val="right" w:leader="hyphen" w:pos="9030"/>
        </w:tabs>
        <w:kinsoku/>
        <w:wordWrap/>
        <w:overflowPunct/>
        <w:topLinePunct w:val="0"/>
        <w:autoSpaceDE w:val="0"/>
        <w:autoSpaceDN w:val="0"/>
        <w:bidi w:val="0"/>
        <w:adjustRightInd/>
        <w:snapToGrid/>
        <w:spacing w:before="0" w:line="44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pacing w:val="0"/>
          <w:sz w:val="28"/>
          <w:szCs w:val="28"/>
        </w:rPr>
        <w:fldChar w:fldCharType="begin"/>
      </w:r>
      <w:r>
        <w:rPr>
          <w:rFonts w:hint="eastAsia" w:ascii="宋体" w:hAnsi="宋体" w:eastAsia="宋体" w:cs="宋体"/>
          <w:spacing w:val="0"/>
          <w:sz w:val="28"/>
          <w:szCs w:val="28"/>
        </w:rPr>
        <w:instrText xml:space="preserve"> HYPERLINK \l _Toc30319 </w:instrText>
      </w:r>
      <w:r>
        <w:rPr>
          <w:rFonts w:hint="eastAsia" w:ascii="宋体" w:hAnsi="宋体" w:eastAsia="宋体" w:cs="宋体"/>
          <w:spacing w:val="0"/>
          <w:sz w:val="28"/>
          <w:szCs w:val="28"/>
        </w:rPr>
        <w:fldChar w:fldCharType="separate"/>
      </w:r>
      <w:r>
        <w:rPr>
          <w:rFonts w:hint="eastAsia" w:ascii="宋体" w:hAnsi="宋体" w:eastAsia="宋体" w:cs="宋体"/>
          <w:sz w:val="28"/>
          <w:szCs w:val="28"/>
        </w:rPr>
        <w:t>四、合同条款响应</w:t>
      </w:r>
      <w:r>
        <w:rPr>
          <w:rFonts w:hint="eastAsia" w:ascii="宋体" w:hAnsi="宋体" w:eastAsia="宋体" w:cs="宋体"/>
          <w:sz w:val="28"/>
          <w:szCs w:val="28"/>
        </w:rPr>
        <w:tab/>
      </w:r>
      <w:r>
        <w:rPr>
          <w:rFonts w:hint="eastAsia" w:ascii="宋体" w:hAnsi="宋体" w:eastAsia="宋体" w:cs="宋体"/>
          <w:sz w:val="28"/>
          <w:szCs w:val="28"/>
          <w:lang w:val="en-US" w:eastAsia="zh-CN"/>
        </w:rPr>
        <w:t>X</w:t>
      </w:r>
      <w:r>
        <w:rPr>
          <w:rFonts w:hint="eastAsia" w:ascii="宋体" w:hAnsi="宋体" w:eastAsia="宋体" w:cs="宋体"/>
          <w:spacing w:val="0"/>
          <w:sz w:val="28"/>
          <w:szCs w:val="28"/>
        </w:rPr>
        <w:fldChar w:fldCharType="end"/>
      </w:r>
    </w:p>
    <w:p>
      <w:pPr>
        <w:pStyle w:val="10"/>
        <w:keepNext w:val="0"/>
        <w:keepLines w:val="0"/>
        <w:pageBreakBefore w:val="0"/>
        <w:widowControl w:val="0"/>
        <w:tabs>
          <w:tab w:val="right" w:leader="hyphen" w:pos="9030"/>
        </w:tabs>
        <w:kinsoku/>
        <w:wordWrap/>
        <w:overflowPunct/>
        <w:topLinePunct w:val="0"/>
        <w:autoSpaceDE w:val="0"/>
        <w:autoSpaceDN w:val="0"/>
        <w:bidi w:val="0"/>
        <w:adjustRightInd/>
        <w:snapToGrid/>
        <w:spacing w:before="0" w:line="440" w:lineRule="exact"/>
        <w:ind w:left="0" w:leftChars="0" w:firstLine="560" w:firstLineChars="200"/>
        <w:textAlignment w:val="auto"/>
        <w:rPr>
          <w:rFonts w:hint="eastAsia" w:ascii="宋体" w:hAnsi="宋体" w:eastAsia="宋体" w:cs="宋体"/>
          <w:spacing w:val="0"/>
          <w:sz w:val="28"/>
          <w:szCs w:val="28"/>
        </w:rPr>
      </w:pPr>
      <w:bookmarkStart w:id="39" w:name="_Toc24743"/>
      <w:r>
        <w:rPr>
          <w:rFonts w:hint="eastAsia" w:ascii="宋体" w:hAnsi="宋体" w:eastAsia="宋体" w:cs="宋体"/>
          <w:spacing w:val="0"/>
          <w:sz w:val="28"/>
          <w:szCs w:val="28"/>
        </w:rPr>
        <w:fldChar w:fldCharType="begin"/>
      </w:r>
      <w:r>
        <w:rPr>
          <w:rFonts w:hint="eastAsia" w:ascii="宋体" w:hAnsi="宋体" w:eastAsia="宋体" w:cs="宋体"/>
          <w:spacing w:val="0"/>
          <w:sz w:val="28"/>
          <w:szCs w:val="28"/>
        </w:rPr>
        <w:instrText xml:space="preserve"> HYPERLINK \l _Toc30319 </w:instrText>
      </w:r>
      <w:r>
        <w:rPr>
          <w:rFonts w:hint="eastAsia" w:ascii="宋体" w:hAnsi="宋体" w:eastAsia="宋体" w:cs="宋体"/>
          <w:spacing w:val="0"/>
          <w:sz w:val="28"/>
          <w:szCs w:val="28"/>
        </w:rPr>
        <w:fldChar w:fldCharType="separate"/>
      </w:r>
      <w:r>
        <w:rPr>
          <w:rFonts w:hint="eastAsia" w:ascii="宋体" w:hAnsi="宋体" w:eastAsia="宋体" w:cs="宋体"/>
          <w:sz w:val="28"/>
          <w:szCs w:val="28"/>
          <w:lang w:eastAsia="zh-CN"/>
        </w:rPr>
        <w:t>五</w:t>
      </w:r>
      <w:r>
        <w:rPr>
          <w:rFonts w:hint="eastAsia" w:ascii="宋体" w:hAnsi="宋体" w:eastAsia="宋体" w:cs="宋体"/>
          <w:sz w:val="28"/>
          <w:szCs w:val="28"/>
        </w:rPr>
        <w:t>、供应商认为有利于成交的其他情况说明</w:t>
      </w:r>
      <w:r>
        <w:rPr>
          <w:rFonts w:hint="eastAsia" w:ascii="宋体" w:hAnsi="宋体" w:eastAsia="宋体" w:cs="宋体"/>
          <w:sz w:val="28"/>
          <w:szCs w:val="28"/>
        </w:rPr>
        <w:tab/>
      </w:r>
      <w:r>
        <w:rPr>
          <w:rFonts w:hint="eastAsia" w:ascii="宋体" w:hAnsi="宋体" w:eastAsia="宋体" w:cs="宋体"/>
          <w:sz w:val="28"/>
          <w:szCs w:val="28"/>
          <w:lang w:val="en-US" w:eastAsia="zh-CN"/>
        </w:rPr>
        <w:t>X</w:t>
      </w:r>
      <w:r>
        <w:rPr>
          <w:rFonts w:hint="eastAsia" w:ascii="宋体" w:hAnsi="宋体" w:eastAsia="宋体" w:cs="宋体"/>
          <w:spacing w:val="0"/>
          <w:sz w:val="28"/>
          <w:szCs w:val="28"/>
        </w:rPr>
        <w:fldChar w:fldCharType="end"/>
      </w:r>
    </w:p>
    <w:p>
      <w:pPr>
        <w:pStyle w:val="10"/>
        <w:tabs>
          <w:tab w:val="right" w:leader="hyphen" w:pos="9030"/>
        </w:tabs>
        <w:ind w:left="0" w:leftChars="0" w:firstLine="0" w:firstLineChars="0"/>
        <w:rPr>
          <w:rFonts w:hint="eastAsia" w:ascii="宋体" w:hAnsi="宋体" w:eastAsia="宋体" w:cs="宋体"/>
          <w:spacing w:val="0"/>
          <w:sz w:val="28"/>
          <w:szCs w:val="28"/>
        </w:rPr>
      </w:pPr>
    </w:p>
    <w:p>
      <w:pPr>
        <w:pStyle w:val="10"/>
        <w:tabs>
          <w:tab w:val="right" w:leader="hyphen" w:pos="9030"/>
        </w:tabs>
        <w:ind w:left="0" w:leftChars="0" w:firstLine="0" w:firstLineChars="0"/>
        <w:rPr>
          <w:rFonts w:hint="eastAsia" w:ascii="宋体" w:hAnsi="宋体" w:eastAsia="宋体" w:cs="宋体"/>
          <w:spacing w:val="0"/>
          <w:sz w:val="28"/>
          <w:szCs w:val="28"/>
        </w:rPr>
      </w:pPr>
    </w:p>
    <w:p>
      <w:pPr>
        <w:pStyle w:val="10"/>
        <w:tabs>
          <w:tab w:val="right" w:leader="hyphen" w:pos="9030"/>
        </w:tabs>
        <w:ind w:left="0" w:leftChars="0" w:firstLine="0" w:firstLineChars="0"/>
        <w:rPr>
          <w:rFonts w:hint="eastAsia" w:ascii="宋体" w:hAnsi="宋体" w:eastAsia="宋体" w:cs="宋体"/>
          <w:spacing w:val="0"/>
          <w:sz w:val="28"/>
          <w:szCs w:val="28"/>
        </w:rPr>
      </w:pPr>
    </w:p>
    <w:p>
      <w:pPr>
        <w:pStyle w:val="5"/>
        <w:bidi w:val="0"/>
        <w:rPr>
          <w:rFonts w:hint="eastAsia"/>
        </w:rPr>
      </w:pPr>
      <w:r>
        <w:rPr>
          <w:rFonts w:hint="eastAsia"/>
        </w:rPr>
        <w:t>第一部分</w:t>
      </w:r>
      <w:r>
        <w:rPr>
          <w:rFonts w:hint="eastAsia"/>
          <w:lang w:val="en-US" w:eastAsia="zh-CN"/>
        </w:rPr>
        <w:t xml:space="preserve"> </w:t>
      </w:r>
      <w:r>
        <w:rPr>
          <w:rFonts w:hint="eastAsia"/>
        </w:rPr>
        <w:t>响应函格</w:t>
      </w:r>
      <w:bookmarkEnd w:id="38"/>
      <w:r>
        <w:rPr>
          <w:rFonts w:hint="eastAsia"/>
        </w:rPr>
        <w:t>式</w:t>
      </w:r>
      <w:bookmarkEnd w:id="39"/>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sz w:val="28"/>
          <w:szCs w:val="28"/>
        </w:rPr>
      </w:pPr>
      <w:r>
        <w:rPr>
          <w:rFonts w:hint="eastAsia" w:ascii="宋体" w:hAnsi="宋体" w:eastAsia="宋体" w:cs="宋体"/>
          <w:sz w:val="28"/>
          <w:szCs w:val="28"/>
        </w:rPr>
        <w:t>响应函</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采购人：</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我方收到贵中心发布的</w:t>
      </w:r>
      <w:r>
        <w:rPr>
          <w:rFonts w:hint="eastAsia" w:ascii="宋体" w:hAnsi="宋体" w:eastAsia="宋体" w:cs="宋体"/>
          <w:sz w:val="28"/>
          <w:szCs w:val="28"/>
          <w:u w:val="single"/>
        </w:rPr>
        <w:t>《项目名称》</w:t>
      </w:r>
      <w:r>
        <w:rPr>
          <w:rFonts w:hint="eastAsia" w:ascii="宋体" w:hAnsi="宋体" w:eastAsia="宋体" w:cs="宋体"/>
          <w:sz w:val="28"/>
          <w:szCs w:val="28"/>
        </w:rPr>
        <w:t>（项目编号：</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）第</w:t>
      </w:r>
      <w:r>
        <w:rPr>
          <w:rFonts w:hint="eastAsia" w:ascii="宋体" w:hAnsi="宋体" w:eastAsia="宋体" w:cs="宋体"/>
          <w:sz w:val="28"/>
          <w:szCs w:val="28"/>
          <w:u w:val="single"/>
        </w:rPr>
        <w:t xml:space="preserve">  </w:t>
      </w:r>
      <w:r>
        <w:rPr>
          <w:rFonts w:hint="eastAsia" w:ascii="宋体" w:hAnsi="宋体" w:eastAsia="宋体" w:cs="宋体"/>
          <w:sz w:val="28"/>
          <w:szCs w:val="28"/>
        </w:rPr>
        <w:t>标段磋商文件，经详细研究，我方决定参加该项目第</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标段招标活动。为此，我方郑重声明以下诸点，并负法律责任。</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一、我方已详细阅读了磋商文件，完全理解并同意磋商文件的所有事项及内容。</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我方已悉知并关注了贵方在政府采购信息发布媒体（详见磋商文件第二章第三条中的“磋商文件的修改、澄清”）上发布的关于本项目的有关变更公告（包括但不限于对磋商文件做出的修改或澄清、答疑纪要， 以及项目暂停、重启、延期、终止等）。</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三、我方同意向贵方提供与本投标有关的任何证明材料，保证所提交的证明材料真实、合法、有效，并尊重磋商小组的评审结果。</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四、我方愿意按照磋商文件中的一切要求，完成本项目合同责任和</w:t>
      </w:r>
      <w:r>
        <w:rPr>
          <w:rFonts w:hint="eastAsia" w:ascii="宋体" w:hAnsi="宋体" w:eastAsia="宋体" w:cs="宋体"/>
          <w:sz w:val="28"/>
          <w:szCs w:val="28"/>
          <w:lang w:eastAsia="zh-CN"/>
        </w:rPr>
        <w:t>义务</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五、我方提交电子响应文件一份。</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六、开标后在规定的投标有效期内撤回投标，我们愿接受政府采购的有关处罚决定。</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七、我方的响应文件在开标之日起90个日历日内有效，如成交，延长至合同执行完毕时止。</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八、所有关于此次招标活动的函电，请按下列地址联系：</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供应商：</w:t>
      </w:r>
      <w:r>
        <w:rPr>
          <w:rFonts w:hint="eastAsia" w:ascii="宋体" w:hAnsi="宋体" w:eastAsia="宋体" w:cs="宋体"/>
          <w:sz w:val="28"/>
          <w:szCs w:val="28"/>
          <w:u w:val="single"/>
        </w:rPr>
        <w:t>名称</w:t>
      </w:r>
      <w:r>
        <w:rPr>
          <w:rFonts w:hint="eastAsia" w:ascii="宋体" w:hAnsi="宋体" w:eastAsia="宋体" w:cs="宋体"/>
          <w:sz w:val="28"/>
          <w:szCs w:val="28"/>
        </w:rPr>
        <w:t>（盖章）</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地址：</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开户银行：</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账号：</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电话：</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传真：</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邮编：</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电子邮箱：</w:t>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rPr>
        <w:tab/>
      </w:r>
      <w:r>
        <w:rPr>
          <w:rFonts w:hint="eastAsia" w:ascii="宋体" w:hAnsi="宋体" w:eastAsia="宋体" w:cs="宋体"/>
          <w:sz w:val="28"/>
          <w:szCs w:val="28"/>
        </w:rPr>
        <w:t>（专用邮箱）</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日期：</w:t>
      </w:r>
      <w:r>
        <w:rPr>
          <w:rFonts w:hint="eastAsia" w:ascii="宋体" w:hAnsi="宋体" w:eastAsia="宋体" w:cs="宋体"/>
          <w:sz w:val="28"/>
          <w:szCs w:val="28"/>
        </w:rPr>
        <w:tab/>
      </w:r>
      <w:r>
        <w:rPr>
          <w:rFonts w:hint="eastAsia" w:ascii="宋体" w:hAnsi="宋体" w:eastAsia="宋体" w:cs="宋体"/>
          <w:sz w:val="28"/>
          <w:szCs w:val="28"/>
        </w:rPr>
        <w:t>年</w:t>
      </w:r>
      <w:r>
        <w:rPr>
          <w:rFonts w:hint="eastAsia" w:ascii="宋体" w:hAnsi="宋体" w:eastAsia="宋体" w:cs="宋体"/>
          <w:sz w:val="28"/>
          <w:szCs w:val="28"/>
        </w:rPr>
        <w:tab/>
      </w:r>
      <w:r>
        <w:rPr>
          <w:rFonts w:hint="eastAsia" w:ascii="宋体" w:hAnsi="宋体" w:eastAsia="宋体" w:cs="宋体"/>
          <w:sz w:val="28"/>
          <w:szCs w:val="28"/>
        </w:rPr>
        <w:t>月</w:t>
      </w:r>
      <w:r>
        <w:rPr>
          <w:rFonts w:hint="eastAsia" w:ascii="宋体" w:hAnsi="宋体" w:eastAsia="宋体" w:cs="宋体"/>
          <w:sz w:val="28"/>
          <w:szCs w:val="28"/>
        </w:rPr>
        <w:tab/>
      </w:r>
      <w:r>
        <w:rPr>
          <w:rFonts w:hint="eastAsia" w:ascii="宋体" w:hAnsi="宋体" w:eastAsia="宋体" w:cs="宋体"/>
          <w:sz w:val="28"/>
          <w:szCs w:val="28"/>
        </w:rPr>
        <w:t>日</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备注：1、项目不分标段的，第</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r>
        <w:rPr>
          <w:rFonts w:hint="eastAsia" w:ascii="宋体" w:hAnsi="宋体" w:eastAsia="宋体" w:cs="宋体"/>
          <w:sz w:val="28"/>
          <w:szCs w:val="28"/>
        </w:rPr>
        <w:t>标段空白处填写“/”。</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2、除可填报项目外，对本响应函的任何实质性内容修改将被视为非实质性响应，在评审时将其视为无效响应。</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8"/>
          <w:szCs w:val="28"/>
        </w:rPr>
        <w:sectPr>
          <w:footerReference r:id="rId7" w:type="default"/>
          <w:pgSz w:w="11910" w:h="16840"/>
          <w:pgMar w:top="1440" w:right="1440" w:bottom="1440" w:left="1440" w:header="882" w:footer="794" w:gutter="0"/>
          <w:pgBorders>
            <w:top w:val="none" w:sz="0" w:space="0"/>
            <w:left w:val="none" w:sz="0" w:space="0"/>
            <w:bottom w:val="none" w:sz="0" w:space="0"/>
            <w:right w:val="none" w:sz="0" w:space="0"/>
          </w:pgBorders>
          <w:pgNumType w:fmt="decimal"/>
          <w:cols w:space="720" w:num="1"/>
          <w:rtlGutter w:val="0"/>
          <w:docGrid w:linePitch="0" w:charSpace="0"/>
        </w:sectPr>
      </w:pPr>
    </w:p>
    <w:p>
      <w:pPr>
        <w:pStyle w:val="5"/>
        <w:bidi w:val="0"/>
        <w:rPr>
          <w:rFonts w:hint="eastAsia"/>
        </w:rPr>
      </w:pPr>
      <w:bookmarkStart w:id="40" w:name="_TOC_250009"/>
      <w:bookmarkStart w:id="41" w:name="_Toc20788"/>
      <w:r>
        <w:rPr>
          <w:rFonts w:hint="eastAsia"/>
        </w:rPr>
        <w:t>第二部分</w:t>
      </w:r>
      <w:r>
        <w:rPr>
          <w:rFonts w:hint="eastAsia"/>
          <w:lang w:val="en-US" w:eastAsia="zh-CN"/>
        </w:rPr>
        <w:t xml:space="preserve"> </w:t>
      </w:r>
      <w:r>
        <w:rPr>
          <w:rFonts w:hint="eastAsia"/>
        </w:rPr>
        <w:t>第一次磋商报价</w:t>
      </w:r>
      <w:bookmarkEnd w:id="40"/>
      <w:r>
        <w:rPr>
          <w:rFonts w:hint="eastAsia"/>
        </w:rPr>
        <w:t>表</w:t>
      </w:r>
      <w:bookmarkEnd w:id="41"/>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8"/>
          <w:szCs w:val="28"/>
        </w:rPr>
      </w:pPr>
    </w:p>
    <w:p>
      <w:pPr>
        <w:pStyle w:val="6"/>
        <w:bidi w:val="0"/>
        <w:rPr>
          <w:rFonts w:hint="eastAsia"/>
        </w:rPr>
      </w:pPr>
      <w:bookmarkStart w:id="42" w:name="_Toc23073"/>
      <w:r>
        <w:rPr>
          <w:rFonts w:hint="eastAsia"/>
        </w:rPr>
        <w:t>一、开标一览表</w:t>
      </w:r>
      <w:bookmarkEnd w:id="42"/>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项目编号：</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项目名称：</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8"/>
          <w:szCs w:val="28"/>
        </w:rPr>
      </w:pPr>
    </w:p>
    <w:tbl>
      <w:tblPr>
        <w:tblStyle w:val="19"/>
        <w:tblW w:w="90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3"/>
        <w:gridCol w:w="3675"/>
        <w:gridCol w:w="34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jc w:val="center"/>
        </w:trPr>
        <w:tc>
          <w:tcPr>
            <w:tcW w:w="183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8"/>
                <w:szCs w:val="28"/>
              </w:rPr>
            </w:pPr>
          </w:p>
        </w:tc>
        <w:tc>
          <w:tcPr>
            <w:tcW w:w="367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8"/>
                <w:szCs w:val="28"/>
              </w:rPr>
            </w:pPr>
            <w:r>
              <w:rPr>
                <w:rFonts w:hint="eastAsia" w:ascii="宋体" w:hAnsi="宋体" w:eastAsia="宋体" w:cs="宋体"/>
                <w:sz w:val="28"/>
                <w:szCs w:val="28"/>
              </w:rPr>
              <w:t>内容</w:t>
            </w:r>
          </w:p>
        </w:tc>
        <w:tc>
          <w:tcPr>
            <w:tcW w:w="349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服务期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3" w:hRule="atLeast"/>
          <w:jc w:val="center"/>
        </w:trPr>
        <w:tc>
          <w:tcPr>
            <w:tcW w:w="183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8"/>
                <w:szCs w:val="28"/>
              </w:rPr>
            </w:pPr>
            <w:r>
              <w:rPr>
                <w:rFonts w:hint="eastAsia" w:ascii="宋体" w:hAnsi="宋体" w:eastAsia="宋体" w:cs="宋体"/>
                <w:sz w:val="28"/>
                <w:szCs w:val="28"/>
              </w:rPr>
              <w:t>报价</w:t>
            </w:r>
          </w:p>
        </w:tc>
        <w:tc>
          <w:tcPr>
            <w:tcW w:w="367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sz w:val="28"/>
                <w:szCs w:val="28"/>
              </w:rPr>
            </w:pPr>
            <w:r>
              <w:rPr>
                <w:rFonts w:hint="eastAsia" w:ascii="宋体" w:hAnsi="宋体" w:eastAsia="宋体" w:cs="宋体"/>
                <w:sz w:val="28"/>
                <w:szCs w:val="28"/>
              </w:rPr>
              <w:t>小写：</w:t>
            </w:r>
          </w:p>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sz w:val="28"/>
                <w:szCs w:val="28"/>
              </w:rPr>
            </w:pPr>
            <w:r>
              <w:rPr>
                <w:rFonts w:hint="eastAsia" w:ascii="宋体" w:hAnsi="宋体" w:eastAsia="宋体" w:cs="宋体"/>
                <w:sz w:val="28"/>
                <w:szCs w:val="28"/>
              </w:rPr>
              <w:t>大写：</w:t>
            </w:r>
          </w:p>
          <w:p>
            <w:pPr>
              <w:keepNext w:val="0"/>
              <w:keepLines w:val="0"/>
              <w:pageBreakBefore w:val="0"/>
              <w:widowControl w:val="0"/>
              <w:kinsoku/>
              <w:wordWrap/>
              <w:overflowPunct/>
              <w:topLinePunct w:val="0"/>
              <w:autoSpaceDE w:val="0"/>
              <w:autoSpaceDN w:val="0"/>
              <w:bidi w:val="0"/>
              <w:adjustRightInd/>
              <w:snapToGrid/>
              <w:spacing w:line="240" w:lineRule="auto"/>
              <w:ind w:firstLine="1960" w:firstLineChars="700"/>
              <w:jc w:val="left"/>
              <w:textAlignment w:val="auto"/>
              <w:rPr>
                <w:rFonts w:hint="eastAsia" w:ascii="宋体" w:hAnsi="宋体" w:eastAsia="宋体" w:cs="宋体"/>
                <w:sz w:val="28"/>
                <w:szCs w:val="28"/>
              </w:rPr>
            </w:pPr>
            <w:r>
              <w:rPr>
                <w:rFonts w:hint="eastAsia" w:ascii="宋体" w:hAnsi="宋体" w:eastAsia="宋体" w:cs="宋体"/>
                <w:sz w:val="28"/>
                <w:szCs w:val="28"/>
              </w:rPr>
              <w:t>单位：元</w:t>
            </w:r>
          </w:p>
        </w:tc>
        <w:tc>
          <w:tcPr>
            <w:tcW w:w="349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8"/>
                <w:szCs w:val="28"/>
              </w:rPr>
            </w:pPr>
          </w:p>
        </w:tc>
      </w:tr>
    </w:tbl>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u w:val="single"/>
        </w:rPr>
        <w:t>供应商名称</w:t>
      </w:r>
      <w:r>
        <w:rPr>
          <w:rFonts w:hint="eastAsia" w:ascii="宋体" w:hAnsi="宋体" w:eastAsia="宋体" w:cs="宋体"/>
          <w:sz w:val="28"/>
          <w:szCs w:val="28"/>
        </w:rPr>
        <w:t>（盖章）</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年</w:t>
      </w:r>
      <w:r>
        <w:rPr>
          <w:rFonts w:hint="eastAsia" w:ascii="宋体" w:hAnsi="宋体" w:eastAsia="宋体" w:cs="宋体"/>
          <w:sz w:val="28"/>
          <w:szCs w:val="28"/>
        </w:rPr>
        <w:tab/>
      </w:r>
      <w:r>
        <w:rPr>
          <w:rFonts w:hint="eastAsia" w:ascii="宋体" w:hAnsi="宋体" w:eastAsia="宋体" w:cs="宋体"/>
          <w:sz w:val="28"/>
          <w:szCs w:val="28"/>
        </w:rPr>
        <w:t>月</w:t>
      </w:r>
      <w:r>
        <w:rPr>
          <w:rFonts w:hint="eastAsia" w:ascii="宋体" w:hAnsi="宋体" w:eastAsia="宋体" w:cs="宋体"/>
          <w:sz w:val="28"/>
          <w:szCs w:val="28"/>
        </w:rPr>
        <w:tab/>
      </w:r>
      <w:r>
        <w:rPr>
          <w:rFonts w:hint="eastAsia" w:ascii="宋体" w:hAnsi="宋体" w:eastAsia="宋体" w:cs="宋体"/>
          <w:sz w:val="28"/>
          <w:szCs w:val="28"/>
        </w:rPr>
        <w:t>日</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备注：1、“报价”为总价。报价必须包括：完成采购内容所需的直接费、间接费、利润、税金及其它相关的一切费用，以及合同实施过程中的应预见及不可预见费用等完成合同规定责任和义务、达到合同目的的一切费用。</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2、以上费用均为含税价格。</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8"/>
          <w:szCs w:val="28"/>
        </w:rPr>
        <w:sectPr>
          <w:pgSz w:w="11910" w:h="16840"/>
          <w:pgMar w:top="1440" w:right="1440" w:bottom="1440" w:left="1440" w:header="882" w:footer="794" w:gutter="0"/>
          <w:pgBorders>
            <w:top w:val="none" w:sz="0" w:space="0"/>
            <w:left w:val="none" w:sz="0" w:space="0"/>
            <w:bottom w:val="none" w:sz="0" w:space="0"/>
            <w:right w:val="none" w:sz="0" w:space="0"/>
          </w:pgBorders>
          <w:pgNumType w:fmt="decimal"/>
          <w:cols w:space="720" w:num="1"/>
          <w:rtlGutter w:val="0"/>
          <w:docGrid w:linePitch="0" w:charSpace="0"/>
        </w:sectPr>
      </w:pPr>
    </w:p>
    <w:p>
      <w:pPr>
        <w:pStyle w:val="6"/>
        <w:bidi w:val="0"/>
        <w:rPr>
          <w:rFonts w:hint="eastAsia"/>
        </w:rPr>
      </w:pPr>
      <w:bookmarkStart w:id="43" w:name="_Toc14608"/>
      <w:r>
        <w:rPr>
          <w:rFonts w:hint="eastAsia"/>
        </w:rPr>
        <w:t>二、分项报价表（样表）</w:t>
      </w:r>
      <w:bookmarkEnd w:id="43"/>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2"/>
        <w:gridCol w:w="1259"/>
        <w:gridCol w:w="1527"/>
        <w:gridCol w:w="2152"/>
        <w:gridCol w:w="901"/>
        <w:gridCol w:w="901"/>
        <w:gridCol w:w="901"/>
        <w:gridCol w:w="9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74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8"/>
                <w:szCs w:val="28"/>
              </w:rPr>
            </w:pPr>
            <w:bookmarkStart w:id="44" w:name="序号"/>
            <w:bookmarkEnd w:id="44"/>
            <w:r>
              <w:rPr>
                <w:rFonts w:hint="eastAsia" w:ascii="宋体" w:hAnsi="宋体" w:eastAsia="宋体" w:cs="宋体"/>
                <w:sz w:val="28"/>
                <w:szCs w:val="28"/>
              </w:rPr>
              <w:t>序号</w:t>
            </w:r>
          </w:p>
        </w:tc>
        <w:tc>
          <w:tcPr>
            <w:tcW w:w="1259"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8"/>
                <w:szCs w:val="28"/>
              </w:rPr>
            </w:pPr>
            <w:bookmarkStart w:id="45" w:name="服务名称"/>
            <w:bookmarkEnd w:id="45"/>
            <w:r>
              <w:rPr>
                <w:rFonts w:hint="eastAsia" w:ascii="宋体" w:hAnsi="宋体" w:eastAsia="宋体" w:cs="宋体"/>
                <w:sz w:val="28"/>
                <w:szCs w:val="28"/>
              </w:rPr>
              <w:t>服务名称</w:t>
            </w:r>
          </w:p>
        </w:tc>
        <w:tc>
          <w:tcPr>
            <w:tcW w:w="152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8"/>
                <w:szCs w:val="28"/>
              </w:rPr>
            </w:pPr>
            <w:bookmarkStart w:id="46" w:name="计量单位"/>
            <w:bookmarkEnd w:id="46"/>
            <w:r>
              <w:rPr>
                <w:rFonts w:hint="eastAsia" w:ascii="宋体" w:hAnsi="宋体" w:eastAsia="宋体" w:cs="宋体"/>
                <w:sz w:val="28"/>
                <w:szCs w:val="28"/>
              </w:rPr>
              <w:t>计量单位</w:t>
            </w:r>
          </w:p>
        </w:tc>
        <w:tc>
          <w:tcPr>
            <w:tcW w:w="215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8"/>
                <w:szCs w:val="28"/>
              </w:rPr>
            </w:pPr>
            <w:bookmarkStart w:id="47" w:name="具体服务内容"/>
            <w:bookmarkEnd w:id="47"/>
            <w:r>
              <w:rPr>
                <w:rFonts w:hint="eastAsia" w:ascii="宋体" w:hAnsi="宋体" w:eastAsia="宋体" w:cs="宋体"/>
                <w:sz w:val="28"/>
                <w:szCs w:val="28"/>
              </w:rPr>
              <w:t>具体服务内容</w:t>
            </w:r>
          </w:p>
        </w:tc>
        <w:tc>
          <w:tcPr>
            <w:tcW w:w="901"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8"/>
                <w:szCs w:val="28"/>
              </w:rPr>
            </w:pPr>
            <w:bookmarkStart w:id="48" w:name="单价"/>
            <w:bookmarkEnd w:id="48"/>
            <w:r>
              <w:rPr>
                <w:rFonts w:hint="eastAsia" w:ascii="宋体" w:hAnsi="宋体" w:eastAsia="宋体" w:cs="宋体"/>
                <w:sz w:val="28"/>
                <w:szCs w:val="28"/>
              </w:rPr>
              <w:t>单价</w:t>
            </w:r>
          </w:p>
        </w:tc>
        <w:tc>
          <w:tcPr>
            <w:tcW w:w="901"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8"/>
                <w:szCs w:val="28"/>
              </w:rPr>
            </w:pPr>
            <w:bookmarkStart w:id="49" w:name="数量"/>
            <w:bookmarkEnd w:id="49"/>
            <w:r>
              <w:rPr>
                <w:rFonts w:hint="eastAsia" w:ascii="宋体" w:hAnsi="宋体" w:eastAsia="宋体" w:cs="宋体"/>
                <w:sz w:val="28"/>
                <w:szCs w:val="28"/>
              </w:rPr>
              <w:t>数量</w:t>
            </w:r>
          </w:p>
        </w:tc>
        <w:tc>
          <w:tcPr>
            <w:tcW w:w="901"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8"/>
                <w:szCs w:val="28"/>
              </w:rPr>
            </w:pPr>
            <w:bookmarkStart w:id="50" w:name="合计"/>
            <w:bookmarkEnd w:id="50"/>
            <w:r>
              <w:rPr>
                <w:rFonts w:hint="eastAsia" w:ascii="宋体" w:hAnsi="宋体" w:eastAsia="宋体" w:cs="宋体"/>
                <w:sz w:val="28"/>
                <w:szCs w:val="28"/>
              </w:rPr>
              <w:t>合计</w:t>
            </w:r>
          </w:p>
        </w:tc>
        <w:tc>
          <w:tcPr>
            <w:tcW w:w="90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8"/>
                <w:szCs w:val="28"/>
              </w:rPr>
            </w:pPr>
            <w:bookmarkStart w:id="51" w:name="备注"/>
            <w:bookmarkEnd w:id="51"/>
            <w:r>
              <w:rPr>
                <w:rFonts w:hint="eastAsia" w:ascii="宋体" w:hAnsi="宋体" w:eastAsia="宋体" w:cs="宋体"/>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74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8"/>
                <w:szCs w:val="28"/>
              </w:rPr>
            </w:pPr>
          </w:p>
        </w:tc>
        <w:tc>
          <w:tcPr>
            <w:tcW w:w="1259"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8"/>
                <w:szCs w:val="28"/>
              </w:rPr>
            </w:pPr>
          </w:p>
        </w:tc>
        <w:tc>
          <w:tcPr>
            <w:tcW w:w="152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8"/>
                <w:szCs w:val="28"/>
              </w:rPr>
            </w:pPr>
          </w:p>
        </w:tc>
        <w:tc>
          <w:tcPr>
            <w:tcW w:w="215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8"/>
                <w:szCs w:val="28"/>
              </w:rPr>
            </w:pPr>
          </w:p>
        </w:tc>
        <w:tc>
          <w:tcPr>
            <w:tcW w:w="901"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8"/>
                <w:szCs w:val="28"/>
              </w:rPr>
            </w:pPr>
          </w:p>
        </w:tc>
        <w:tc>
          <w:tcPr>
            <w:tcW w:w="901"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8"/>
                <w:szCs w:val="28"/>
              </w:rPr>
            </w:pPr>
          </w:p>
        </w:tc>
        <w:tc>
          <w:tcPr>
            <w:tcW w:w="901"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8"/>
                <w:szCs w:val="28"/>
              </w:rPr>
            </w:pPr>
          </w:p>
        </w:tc>
        <w:tc>
          <w:tcPr>
            <w:tcW w:w="90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74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8"/>
                <w:szCs w:val="28"/>
              </w:rPr>
            </w:pPr>
          </w:p>
        </w:tc>
        <w:tc>
          <w:tcPr>
            <w:tcW w:w="1259"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8"/>
                <w:szCs w:val="28"/>
              </w:rPr>
            </w:pPr>
          </w:p>
        </w:tc>
        <w:tc>
          <w:tcPr>
            <w:tcW w:w="152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8"/>
                <w:szCs w:val="28"/>
              </w:rPr>
            </w:pPr>
          </w:p>
        </w:tc>
        <w:tc>
          <w:tcPr>
            <w:tcW w:w="215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8"/>
                <w:szCs w:val="28"/>
              </w:rPr>
            </w:pPr>
          </w:p>
        </w:tc>
        <w:tc>
          <w:tcPr>
            <w:tcW w:w="901"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8"/>
                <w:szCs w:val="28"/>
              </w:rPr>
            </w:pPr>
          </w:p>
        </w:tc>
        <w:tc>
          <w:tcPr>
            <w:tcW w:w="901"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8"/>
                <w:szCs w:val="28"/>
              </w:rPr>
            </w:pPr>
          </w:p>
        </w:tc>
        <w:tc>
          <w:tcPr>
            <w:tcW w:w="901"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8"/>
                <w:szCs w:val="28"/>
              </w:rPr>
            </w:pPr>
          </w:p>
        </w:tc>
        <w:tc>
          <w:tcPr>
            <w:tcW w:w="90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74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8"/>
                <w:szCs w:val="28"/>
              </w:rPr>
            </w:pPr>
          </w:p>
        </w:tc>
        <w:tc>
          <w:tcPr>
            <w:tcW w:w="1259"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8"/>
                <w:szCs w:val="28"/>
              </w:rPr>
            </w:pPr>
          </w:p>
        </w:tc>
        <w:tc>
          <w:tcPr>
            <w:tcW w:w="152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8"/>
                <w:szCs w:val="28"/>
              </w:rPr>
            </w:pPr>
          </w:p>
        </w:tc>
        <w:tc>
          <w:tcPr>
            <w:tcW w:w="215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8"/>
                <w:szCs w:val="28"/>
              </w:rPr>
            </w:pPr>
          </w:p>
        </w:tc>
        <w:tc>
          <w:tcPr>
            <w:tcW w:w="901"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8"/>
                <w:szCs w:val="28"/>
              </w:rPr>
            </w:pPr>
          </w:p>
        </w:tc>
        <w:tc>
          <w:tcPr>
            <w:tcW w:w="901"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8"/>
                <w:szCs w:val="28"/>
              </w:rPr>
            </w:pPr>
          </w:p>
        </w:tc>
        <w:tc>
          <w:tcPr>
            <w:tcW w:w="901"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8"/>
                <w:szCs w:val="28"/>
              </w:rPr>
            </w:pPr>
          </w:p>
        </w:tc>
        <w:tc>
          <w:tcPr>
            <w:tcW w:w="90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74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8"/>
                <w:szCs w:val="28"/>
              </w:rPr>
            </w:pPr>
          </w:p>
        </w:tc>
        <w:tc>
          <w:tcPr>
            <w:tcW w:w="1259"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8"/>
                <w:szCs w:val="28"/>
              </w:rPr>
            </w:pPr>
          </w:p>
        </w:tc>
        <w:tc>
          <w:tcPr>
            <w:tcW w:w="152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8"/>
                <w:szCs w:val="28"/>
              </w:rPr>
            </w:pPr>
          </w:p>
        </w:tc>
        <w:tc>
          <w:tcPr>
            <w:tcW w:w="215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8"/>
                <w:szCs w:val="28"/>
              </w:rPr>
            </w:pPr>
          </w:p>
        </w:tc>
        <w:tc>
          <w:tcPr>
            <w:tcW w:w="901"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8"/>
                <w:szCs w:val="28"/>
              </w:rPr>
            </w:pPr>
          </w:p>
        </w:tc>
        <w:tc>
          <w:tcPr>
            <w:tcW w:w="901"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8"/>
                <w:szCs w:val="28"/>
              </w:rPr>
            </w:pPr>
          </w:p>
        </w:tc>
        <w:tc>
          <w:tcPr>
            <w:tcW w:w="901"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8"/>
                <w:szCs w:val="28"/>
              </w:rPr>
            </w:pPr>
          </w:p>
        </w:tc>
        <w:tc>
          <w:tcPr>
            <w:tcW w:w="90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74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8"/>
                <w:szCs w:val="28"/>
              </w:rPr>
            </w:pPr>
          </w:p>
        </w:tc>
        <w:tc>
          <w:tcPr>
            <w:tcW w:w="1259"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8"/>
                <w:szCs w:val="28"/>
              </w:rPr>
            </w:pPr>
          </w:p>
        </w:tc>
        <w:tc>
          <w:tcPr>
            <w:tcW w:w="152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8"/>
                <w:szCs w:val="28"/>
              </w:rPr>
            </w:pPr>
          </w:p>
        </w:tc>
        <w:tc>
          <w:tcPr>
            <w:tcW w:w="215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8"/>
                <w:szCs w:val="28"/>
              </w:rPr>
            </w:pPr>
          </w:p>
        </w:tc>
        <w:tc>
          <w:tcPr>
            <w:tcW w:w="901"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8"/>
                <w:szCs w:val="28"/>
              </w:rPr>
            </w:pPr>
          </w:p>
        </w:tc>
        <w:tc>
          <w:tcPr>
            <w:tcW w:w="901"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8"/>
                <w:szCs w:val="28"/>
              </w:rPr>
            </w:pPr>
          </w:p>
        </w:tc>
        <w:tc>
          <w:tcPr>
            <w:tcW w:w="901"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8"/>
                <w:szCs w:val="28"/>
              </w:rPr>
            </w:pPr>
          </w:p>
        </w:tc>
        <w:tc>
          <w:tcPr>
            <w:tcW w:w="90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9" w:hRule="atLeast"/>
          <w:jc w:val="center"/>
        </w:trPr>
        <w:tc>
          <w:tcPr>
            <w:tcW w:w="2001"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8"/>
                <w:szCs w:val="28"/>
              </w:rPr>
            </w:pPr>
            <w:bookmarkStart w:id="52" w:name="投标报价"/>
            <w:bookmarkEnd w:id="52"/>
            <w:r>
              <w:rPr>
                <w:rFonts w:hint="eastAsia" w:ascii="宋体" w:hAnsi="宋体" w:eastAsia="宋体" w:cs="宋体"/>
                <w:sz w:val="28"/>
                <w:szCs w:val="28"/>
              </w:rPr>
              <w:t>报价</w:t>
            </w:r>
          </w:p>
        </w:tc>
        <w:tc>
          <w:tcPr>
            <w:tcW w:w="7285" w:type="dxa"/>
            <w:gridSpan w:val="6"/>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sz w:val="28"/>
                <w:szCs w:val="28"/>
              </w:rPr>
            </w:pPr>
            <w:r>
              <w:rPr>
                <w:rFonts w:hint="eastAsia" w:ascii="宋体" w:hAnsi="宋体" w:eastAsia="宋体" w:cs="宋体"/>
                <w:sz w:val="28"/>
                <w:szCs w:val="28"/>
              </w:rPr>
              <w:t>小写：</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sz w:val="28"/>
                <w:szCs w:val="28"/>
              </w:rPr>
            </w:pPr>
            <w:r>
              <w:rPr>
                <w:rFonts w:hint="eastAsia" w:ascii="宋体" w:hAnsi="宋体" w:eastAsia="宋体" w:cs="宋体"/>
                <w:sz w:val="28"/>
                <w:szCs w:val="28"/>
              </w:rPr>
              <w:t>大写：</w:t>
            </w:r>
          </w:p>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8"/>
                <w:szCs w:val="28"/>
              </w:rPr>
            </w:pPr>
            <w:bookmarkStart w:id="53" w:name="                             单位：元"/>
            <w:bookmarkEnd w:id="53"/>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单位：元</w:t>
            </w:r>
          </w:p>
        </w:tc>
      </w:tr>
    </w:tbl>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备注：1、本表“报价”金额应与“开标一览表”中的“报价”一致；   </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2、本表为样表，仅供参考，供应商根据项目实际需求进行填写。</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u w:val="single"/>
        </w:rPr>
        <w:t>供应商名称</w:t>
      </w:r>
      <w:r>
        <w:rPr>
          <w:rFonts w:hint="eastAsia" w:ascii="宋体" w:hAnsi="宋体" w:eastAsia="宋体" w:cs="宋体"/>
          <w:sz w:val="28"/>
          <w:szCs w:val="28"/>
        </w:rPr>
        <w:t>（盖章）</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年</w:t>
      </w:r>
      <w:r>
        <w:rPr>
          <w:rFonts w:hint="eastAsia" w:ascii="宋体" w:hAnsi="宋体" w:eastAsia="宋体" w:cs="宋体"/>
          <w:sz w:val="28"/>
          <w:szCs w:val="28"/>
        </w:rPr>
        <w:tab/>
      </w:r>
      <w:r>
        <w:rPr>
          <w:rFonts w:hint="eastAsia" w:ascii="宋体" w:hAnsi="宋体" w:eastAsia="宋体" w:cs="宋体"/>
          <w:sz w:val="28"/>
          <w:szCs w:val="28"/>
        </w:rPr>
        <w:t>月</w:t>
      </w:r>
      <w:r>
        <w:rPr>
          <w:rFonts w:hint="eastAsia" w:ascii="宋体" w:hAnsi="宋体" w:eastAsia="宋体" w:cs="宋体"/>
          <w:sz w:val="28"/>
          <w:szCs w:val="28"/>
        </w:rPr>
        <w:tab/>
      </w:r>
      <w:r>
        <w:rPr>
          <w:rFonts w:hint="eastAsia" w:ascii="宋体" w:hAnsi="宋体" w:eastAsia="宋体" w:cs="宋体"/>
          <w:sz w:val="28"/>
          <w:szCs w:val="28"/>
        </w:rPr>
        <w:t>日</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8"/>
          <w:szCs w:val="28"/>
        </w:rPr>
        <w:sectPr>
          <w:pgSz w:w="11910" w:h="16840"/>
          <w:pgMar w:top="1440" w:right="1440" w:bottom="1440" w:left="1440" w:header="882" w:footer="794" w:gutter="0"/>
          <w:pgBorders>
            <w:top w:val="none" w:sz="0" w:space="0"/>
            <w:left w:val="none" w:sz="0" w:space="0"/>
            <w:bottom w:val="none" w:sz="0" w:space="0"/>
            <w:right w:val="none" w:sz="0" w:space="0"/>
          </w:pgBorders>
          <w:pgNumType w:fmt="decimal"/>
          <w:cols w:space="720" w:num="1"/>
          <w:rtlGutter w:val="0"/>
          <w:docGrid w:linePitch="0" w:charSpace="0"/>
        </w:sectPr>
      </w:pPr>
    </w:p>
    <w:p>
      <w:pPr>
        <w:pStyle w:val="5"/>
        <w:bidi w:val="0"/>
        <w:rPr>
          <w:rFonts w:hint="eastAsia"/>
        </w:rPr>
      </w:pPr>
      <w:bookmarkStart w:id="54" w:name="_TOC_250008"/>
      <w:bookmarkEnd w:id="54"/>
      <w:bookmarkStart w:id="55" w:name="_Toc21203"/>
      <w:r>
        <w:rPr>
          <w:rFonts w:hint="eastAsia"/>
        </w:rPr>
        <w:t>第三部分</w:t>
      </w:r>
      <w:r>
        <w:rPr>
          <w:rFonts w:hint="eastAsia"/>
          <w:lang w:val="en-US" w:eastAsia="zh-CN"/>
        </w:rPr>
        <w:t xml:space="preserve"> </w:t>
      </w:r>
      <w:r>
        <w:rPr>
          <w:rFonts w:hint="eastAsia"/>
        </w:rPr>
        <w:t>资格证明文件</w:t>
      </w:r>
      <w:bookmarkEnd w:id="55"/>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供应商按以下要求逐一提供全部资料，缺少其中任何一项，其响应文件将被视为无效文件。其中，《法定代表人授权委托书》、</w:t>
      </w:r>
      <w:r>
        <w:rPr>
          <w:rFonts w:hint="eastAsia" w:ascii="宋体" w:hAnsi="宋体" w:eastAsia="宋体" w:cs="宋体"/>
          <w:sz w:val="28"/>
          <w:szCs w:val="28"/>
          <w:lang w:eastAsia="zh-CN"/>
        </w:rPr>
        <w:t>《榆林市政府采购工程类</w:t>
      </w:r>
      <w:r>
        <w:rPr>
          <w:rFonts w:hint="eastAsia" w:ascii="宋体" w:hAnsi="宋体" w:eastAsia="宋体" w:cs="宋体"/>
          <w:sz w:val="28"/>
          <w:szCs w:val="28"/>
          <w:lang w:val="en-US" w:eastAsia="zh-CN"/>
        </w:rPr>
        <w:t>/货物类/服务类项目供应商信用承诺书</w:t>
      </w:r>
      <w:r>
        <w:rPr>
          <w:rFonts w:hint="eastAsia" w:ascii="宋体" w:hAnsi="宋体" w:eastAsia="宋体" w:cs="宋体"/>
          <w:sz w:val="28"/>
          <w:szCs w:val="28"/>
          <w:lang w:eastAsia="zh-CN"/>
        </w:rPr>
        <w:t>》</w:t>
      </w:r>
      <w:r>
        <w:rPr>
          <w:rFonts w:hint="eastAsia" w:ascii="宋体" w:hAnsi="宋体" w:eastAsia="宋体" w:cs="宋体"/>
          <w:sz w:val="28"/>
          <w:szCs w:val="28"/>
        </w:rPr>
        <w:t>、</w:t>
      </w:r>
      <w:r>
        <w:rPr>
          <w:rFonts w:hint="eastAsia" w:ascii="宋体" w:hAnsi="宋体" w:eastAsia="宋体" w:cs="宋体"/>
          <w:sz w:val="28"/>
          <w:szCs w:val="28"/>
          <w:lang w:eastAsia="zh-CN"/>
        </w:rPr>
        <w:t>《投标人委托代理人员信用承诺书》</w:t>
      </w:r>
      <w:r>
        <w:rPr>
          <w:rFonts w:hint="eastAsia" w:ascii="宋体" w:hAnsi="宋体" w:eastAsia="宋体" w:cs="宋体"/>
          <w:sz w:val="28"/>
          <w:szCs w:val="28"/>
        </w:rPr>
        <w:t>、</w:t>
      </w:r>
      <w:r>
        <w:rPr>
          <w:rFonts w:hint="eastAsia" w:ascii="宋体" w:hAnsi="宋体" w:eastAsia="宋体" w:cs="宋体"/>
          <w:sz w:val="28"/>
          <w:szCs w:val="28"/>
          <w:lang w:eastAsia="zh-CN"/>
        </w:rPr>
        <w:t>《</w:t>
      </w:r>
      <w:r>
        <w:rPr>
          <w:rFonts w:hint="eastAsia" w:ascii="宋体" w:hAnsi="宋体" w:eastAsia="宋体" w:cs="宋体"/>
          <w:sz w:val="28"/>
          <w:szCs w:val="28"/>
        </w:rPr>
        <w:t>投标信用</w:t>
      </w:r>
      <w:r>
        <w:rPr>
          <w:rFonts w:hint="eastAsia" w:ascii="宋体" w:hAnsi="宋体" w:eastAsia="宋体" w:cs="宋体"/>
          <w:sz w:val="28"/>
          <w:szCs w:val="28"/>
          <w:lang w:eastAsia="zh-CN"/>
        </w:rPr>
        <w:t>（保证金）承诺书》</w:t>
      </w:r>
      <w:r>
        <w:rPr>
          <w:rFonts w:hint="eastAsia" w:ascii="宋体" w:hAnsi="宋体" w:eastAsia="宋体" w:cs="宋体"/>
          <w:sz w:val="28"/>
          <w:szCs w:val="28"/>
        </w:rPr>
        <w:t>、《供应商书面声明函》、《中小企业声明函（工程、服务）》应按下文给定格式填写，否则按无效处理。特别说明，法定代表人亲自参加投标的，可不提供法定代表人授权委托书，但须提供其本人身份证（正反面）复印件。</w:t>
      </w:r>
    </w:p>
    <w:p>
      <w:pPr>
        <w:pStyle w:val="6"/>
        <w:bidi w:val="0"/>
        <w:rPr>
          <w:rFonts w:hint="eastAsia" w:ascii="宋体" w:hAnsi="宋体" w:eastAsia="宋体" w:cs="宋体"/>
          <w:b w:val="0"/>
          <w:bCs w:val="0"/>
          <w:szCs w:val="28"/>
          <w:lang w:val="zh-CN" w:eastAsia="zh-CN" w:bidi="zh-CN"/>
        </w:rPr>
      </w:pPr>
      <w:bookmarkStart w:id="56" w:name="_Toc14024"/>
      <w:r>
        <w:rPr>
          <w:rFonts w:hint="eastAsia"/>
          <w:lang w:val="zh-CN" w:eastAsia="zh-CN"/>
        </w:rPr>
        <w:t>一、营业执照等主体资格证明文件</w:t>
      </w:r>
      <w:bookmarkEnd w:id="56"/>
    </w:p>
    <w:p>
      <w:pPr>
        <w:pStyle w:val="6"/>
        <w:bidi w:val="0"/>
        <w:rPr>
          <w:rFonts w:hint="eastAsia" w:ascii="宋体" w:hAnsi="宋体" w:eastAsia="宋体" w:cs="宋体"/>
          <w:szCs w:val="28"/>
          <w:lang w:eastAsia="zh-CN"/>
        </w:rPr>
      </w:pPr>
      <w:bookmarkStart w:id="57" w:name="_Toc14430"/>
      <w:r>
        <w:rPr>
          <w:rFonts w:hint="eastAsia"/>
          <w:lang w:eastAsia="zh-CN"/>
        </w:rPr>
        <w:t>二、财务报告或资信证明文件</w:t>
      </w:r>
      <w:bookmarkEnd w:id="57"/>
    </w:p>
    <w:p>
      <w:pPr>
        <w:pStyle w:val="6"/>
        <w:bidi w:val="0"/>
        <w:rPr>
          <w:rFonts w:hint="eastAsia" w:ascii="宋体" w:hAnsi="宋体" w:eastAsia="宋体" w:cs="宋体"/>
          <w:szCs w:val="28"/>
        </w:rPr>
      </w:pPr>
      <w:bookmarkStart w:id="58" w:name="_Toc10158"/>
      <w:r>
        <w:rPr>
          <w:rFonts w:hint="eastAsia"/>
          <w:lang w:eastAsia="zh-CN"/>
        </w:rPr>
        <w:t>三</w:t>
      </w:r>
      <w:r>
        <w:rPr>
          <w:rFonts w:hint="eastAsia"/>
        </w:rPr>
        <w:t>、社保缴纳证明</w:t>
      </w:r>
      <w:bookmarkEnd w:id="58"/>
    </w:p>
    <w:p>
      <w:pPr>
        <w:pStyle w:val="6"/>
        <w:bidi w:val="0"/>
        <w:rPr>
          <w:rFonts w:hint="eastAsia" w:ascii="宋体" w:hAnsi="宋体" w:eastAsia="宋体" w:cs="宋体"/>
          <w:szCs w:val="28"/>
        </w:rPr>
      </w:pPr>
      <w:bookmarkStart w:id="59" w:name="_Toc18484"/>
      <w:r>
        <w:rPr>
          <w:rFonts w:hint="eastAsia"/>
          <w:lang w:eastAsia="zh-CN"/>
        </w:rPr>
        <w:t>四</w:t>
      </w:r>
      <w:r>
        <w:rPr>
          <w:rFonts w:hint="eastAsia"/>
        </w:rPr>
        <w:t>、税收缴纳证明</w:t>
      </w:r>
      <w:bookmarkEnd w:id="59"/>
    </w:p>
    <w:p>
      <w:pPr>
        <w:pStyle w:val="6"/>
        <w:bidi w:val="0"/>
        <w:rPr>
          <w:rFonts w:hint="eastAsia" w:ascii="宋体" w:hAnsi="宋体" w:eastAsia="宋体" w:cs="宋体"/>
          <w:szCs w:val="28"/>
        </w:rPr>
      </w:pPr>
      <w:bookmarkStart w:id="60" w:name="_Toc31532"/>
      <w:r>
        <w:rPr>
          <w:rFonts w:hint="eastAsia"/>
          <w:lang w:eastAsia="zh-CN"/>
        </w:rPr>
        <w:t>五</w:t>
      </w:r>
      <w:r>
        <w:rPr>
          <w:rFonts w:hint="eastAsia"/>
        </w:rPr>
        <w:t>、法定代表人授权委托书</w:t>
      </w:r>
      <w:bookmarkEnd w:id="60"/>
    </w:p>
    <w:p>
      <w:pPr>
        <w:pStyle w:val="6"/>
        <w:bidi w:val="0"/>
        <w:rPr>
          <w:rFonts w:hint="eastAsia" w:ascii="宋体" w:hAnsi="宋体" w:eastAsia="宋体" w:cs="宋体"/>
          <w:szCs w:val="28"/>
          <w:lang w:eastAsia="zh-CN"/>
        </w:rPr>
      </w:pPr>
      <w:bookmarkStart w:id="61" w:name="_Toc17622"/>
      <w:r>
        <w:rPr>
          <w:rFonts w:hint="eastAsia"/>
          <w:lang w:eastAsia="zh-CN"/>
        </w:rPr>
        <w:t>六</w:t>
      </w:r>
      <w:r>
        <w:rPr>
          <w:rFonts w:hint="eastAsia"/>
        </w:rPr>
        <w:t>、信用记录</w:t>
      </w:r>
      <w:r>
        <w:rPr>
          <w:rFonts w:hint="eastAsia"/>
          <w:lang w:eastAsia="zh-CN"/>
        </w:rPr>
        <w:t>查询结果截图</w:t>
      </w:r>
      <w:bookmarkEnd w:id="61"/>
    </w:p>
    <w:p>
      <w:pPr>
        <w:pStyle w:val="6"/>
        <w:bidi w:val="0"/>
        <w:rPr>
          <w:rFonts w:hint="eastAsia" w:ascii="宋体" w:hAnsi="宋体" w:eastAsia="宋体" w:cs="宋体"/>
          <w:szCs w:val="28"/>
        </w:rPr>
      </w:pPr>
      <w:bookmarkStart w:id="62" w:name="_Toc8086"/>
      <w:r>
        <w:rPr>
          <w:rFonts w:hint="eastAsia"/>
          <w:lang w:eastAsia="zh-CN"/>
        </w:rPr>
        <w:t>七</w:t>
      </w:r>
      <w:r>
        <w:rPr>
          <w:rFonts w:hint="eastAsia"/>
        </w:rPr>
        <w:t>、</w:t>
      </w:r>
      <w:r>
        <w:rPr>
          <w:rFonts w:hint="eastAsia"/>
          <w:lang w:eastAsia="zh-CN"/>
        </w:rPr>
        <w:t>榆林市政府采购工程类</w:t>
      </w:r>
      <w:r>
        <w:rPr>
          <w:rFonts w:hint="eastAsia"/>
          <w:lang w:val="en-US" w:eastAsia="zh-CN"/>
        </w:rPr>
        <w:t>/货物类/服务类项目供应商信用承诺书</w:t>
      </w:r>
      <w:r>
        <w:rPr>
          <w:rFonts w:hint="eastAsia"/>
        </w:rPr>
        <w:t>、</w:t>
      </w:r>
      <w:r>
        <w:rPr>
          <w:rFonts w:hint="eastAsia"/>
          <w:lang w:eastAsia="zh-CN"/>
        </w:rPr>
        <w:t>投标人委托代理人员信用承诺书</w:t>
      </w:r>
      <w:r>
        <w:rPr>
          <w:rFonts w:hint="eastAsia"/>
        </w:rPr>
        <w:t>、投标信用</w:t>
      </w:r>
      <w:r>
        <w:rPr>
          <w:rFonts w:hint="eastAsia"/>
          <w:lang w:eastAsia="zh-CN"/>
        </w:rPr>
        <w:t>（保证金）承诺书</w:t>
      </w:r>
      <w:bookmarkEnd w:id="62"/>
    </w:p>
    <w:p>
      <w:pPr>
        <w:pStyle w:val="6"/>
        <w:bidi w:val="0"/>
        <w:rPr>
          <w:rFonts w:hint="eastAsia" w:ascii="宋体" w:hAnsi="宋体" w:eastAsia="宋体" w:cs="宋体"/>
          <w:szCs w:val="28"/>
        </w:rPr>
      </w:pPr>
      <w:bookmarkStart w:id="63" w:name="_Toc2512"/>
      <w:r>
        <w:rPr>
          <w:rFonts w:hint="eastAsia"/>
          <w:lang w:eastAsia="zh-CN"/>
        </w:rPr>
        <w:t>八</w:t>
      </w:r>
      <w:r>
        <w:rPr>
          <w:rFonts w:hint="eastAsia"/>
        </w:rPr>
        <w:t>、供应商书面声明函</w:t>
      </w:r>
      <w:bookmarkEnd w:id="63"/>
    </w:p>
    <w:p>
      <w:pPr>
        <w:pStyle w:val="6"/>
        <w:bidi w:val="0"/>
        <w:rPr>
          <w:rFonts w:hint="eastAsia" w:ascii="宋体" w:hAnsi="宋体" w:eastAsia="宋体" w:cs="宋体"/>
          <w:szCs w:val="28"/>
        </w:rPr>
      </w:pPr>
      <w:bookmarkStart w:id="64" w:name="_Toc13988"/>
      <w:r>
        <w:rPr>
          <w:rFonts w:hint="eastAsia"/>
          <w:lang w:eastAsia="zh-CN"/>
        </w:rPr>
        <w:t>九</w:t>
      </w:r>
      <w:r>
        <w:rPr>
          <w:rFonts w:hint="eastAsia"/>
        </w:rPr>
        <w:t>、中小企业声明函</w:t>
      </w:r>
      <w:bookmarkEnd w:id="64"/>
    </w:p>
    <w:p>
      <w:pPr>
        <w:pStyle w:val="6"/>
        <w:bidi w:val="0"/>
        <w:rPr>
          <w:rFonts w:hint="eastAsia" w:ascii="宋体" w:hAnsi="宋体" w:eastAsia="宋体" w:cs="宋体"/>
          <w:szCs w:val="28"/>
        </w:rPr>
      </w:pPr>
      <w:bookmarkStart w:id="65" w:name="_Toc7378"/>
      <w:r>
        <w:rPr>
          <w:rFonts w:hint="eastAsia"/>
          <w:lang w:eastAsia="zh-CN"/>
        </w:rPr>
        <w:t>十</w:t>
      </w:r>
      <w:r>
        <w:rPr>
          <w:rFonts w:hint="eastAsia"/>
        </w:rPr>
        <w:t>、其他需提供的资格证明文件</w:t>
      </w:r>
      <w:bookmarkEnd w:id="65"/>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8"/>
          <w:szCs w:val="28"/>
        </w:rPr>
        <w:sectPr>
          <w:footerReference r:id="rId8" w:type="default"/>
          <w:pgSz w:w="11910" w:h="16840"/>
          <w:pgMar w:top="1440" w:right="1440" w:bottom="1440" w:left="1440" w:header="882" w:footer="794" w:gutter="0"/>
          <w:pgBorders>
            <w:top w:val="none" w:sz="0" w:space="0"/>
            <w:left w:val="none" w:sz="0" w:space="0"/>
            <w:bottom w:val="none" w:sz="0" w:space="0"/>
            <w:right w:val="none" w:sz="0" w:space="0"/>
          </w:pgBorders>
          <w:pgNumType w:fmt="decimal"/>
          <w:cols w:space="720" w:num="1"/>
          <w:rtlGutter w:val="0"/>
          <w:docGrid w:linePitch="0" w:charSpace="0"/>
        </w:sectPr>
      </w:pP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bCs/>
          <w:sz w:val="28"/>
          <w:szCs w:val="28"/>
        </w:rPr>
      </w:pPr>
      <w:r>
        <w:rPr>
          <w:rFonts w:hint="eastAsia" w:ascii="宋体" w:hAnsi="宋体" w:eastAsia="宋体" w:cs="宋体"/>
          <w:b/>
          <w:bCs/>
          <w:sz w:val="30"/>
          <w:szCs w:val="30"/>
        </w:rPr>
        <w:t>法定代表人授权委托书</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8"/>
          <w:szCs w:val="28"/>
          <w:lang w:eastAsia="zh-CN"/>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lang w:eastAsia="zh-CN"/>
        </w:rPr>
        <w:t>代理机构</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现委派</w:t>
      </w:r>
      <w:r>
        <w:rPr>
          <w:rFonts w:hint="eastAsia" w:ascii="宋体" w:hAnsi="宋体" w:eastAsia="宋体" w:cs="宋体"/>
          <w:sz w:val="28"/>
          <w:szCs w:val="28"/>
          <w:u w:val="single"/>
        </w:rPr>
        <w:t>（授权代表姓名）</w:t>
      </w:r>
      <w:r>
        <w:rPr>
          <w:rFonts w:hint="eastAsia" w:ascii="宋体" w:hAnsi="宋体" w:eastAsia="宋体" w:cs="宋体"/>
          <w:sz w:val="28"/>
          <w:szCs w:val="28"/>
        </w:rPr>
        <w:t>为本公司的授权代表</w:t>
      </w:r>
      <w:r>
        <w:rPr>
          <w:rFonts w:hint="eastAsia" w:ascii="宋体" w:hAnsi="宋体" w:eastAsia="宋体" w:cs="宋体"/>
          <w:sz w:val="28"/>
          <w:szCs w:val="28"/>
          <w:lang w:eastAsia="zh-CN"/>
        </w:rPr>
        <w:t>，</w:t>
      </w:r>
      <w:r>
        <w:rPr>
          <w:rFonts w:hint="eastAsia" w:ascii="宋体" w:hAnsi="宋体" w:eastAsia="宋体" w:cs="宋体"/>
          <w:sz w:val="28"/>
          <w:szCs w:val="28"/>
        </w:rPr>
        <w:t>参加贵中心组织的</w:t>
      </w:r>
      <w:r>
        <w:rPr>
          <w:rFonts w:hint="eastAsia" w:ascii="宋体" w:hAnsi="宋体" w:eastAsia="宋体" w:cs="宋体"/>
          <w:sz w:val="28"/>
          <w:szCs w:val="28"/>
          <w:u w:val="single"/>
        </w:rPr>
        <w:t>《项目名称》</w:t>
      </w:r>
      <w:r>
        <w:rPr>
          <w:rFonts w:hint="eastAsia" w:ascii="宋体" w:hAnsi="宋体" w:eastAsia="宋体" w:cs="宋体"/>
          <w:sz w:val="28"/>
          <w:szCs w:val="28"/>
        </w:rPr>
        <w:t>（项目编号：</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第</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标段</w:t>
      </w:r>
      <w:r>
        <w:rPr>
          <w:rFonts w:hint="eastAsia" w:ascii="宋体" w:hAnsi="宋体" w:eastAsia="宋体" w:cs="宋体"/>
          <w:sz w:val="28"/>
          <w:szCs w:val="28"/>
        </w:rPr>
        <w:t>政府采购活动，就该项目的投标及合同的执行和完成，以本公司的名义处理一切与之有关的事宜。</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注：本授权自磋商之日起，有效期为90个日。</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sectPr>
          <w:pgSz w:w="11910" w:h="16840"/>
          <w:pgMar w:top="1440" w:right="1440" w:bottom="1440" w:left="1440" w:header="882" w:footer="794" w:gutter="0"/>
          <w:pgBorders>
            <w:top w:val="none" w:sz="0" w:space="0"/>
            <w:left w:val="none" w:sz="0" w:space="0"/>
            <w:bottom w:val="none" w:sz="0" w:space="0"/>
            <w:right w:val="none" w:sz="0" w:space="0"/>
          </w:pgBorders>
          <w:pgNumType w:fmt="decimal"/>
          <w:cols w:space="720" w:num="1"/>
          <w:rtlGutter w:val="0"/>
          <w:docGrid w:linePitch="0" w:charSpace="0"/>
        </w:sectPr>
      </w:pP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授权代表姓名：</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性别：</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职务：</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电话：</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通讯地址：</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邮政编码：              </w:t>
      </w:r>
      <w:r>
        <w:rPr>
          <w:rFonts w:hint="eastAsia" w:ascii="宋体" w:hAnsi="宋体" w:eastAsia="宋体" w:cs="宋体"/>
          <w:sz w:val="28"/>
          <w:szCs w:val="28"/>
        </w:rPr>
        <w:tab/>
      </w:r>
      <w:r>
        <w:rPr>
          <w:rFonts w:hint="eastAsia" w:ascii="宋体" w:hAnsi="宋体" w:eastAsia="宋体" w:cs="宋体"/>
          <w:sz w:val="28"/>
          <w:szCs w:val="28"/>
        </w:rPr>
        <w:t xml:space="preserve">              </w:t>
      </w:r>
      <w:r>
        <w:rPr>
          <w:rFonts w:hint="eastAsia" w:ascii="宋体" w:hAnsi="宋体" w:eastAsia="宋体" w:cs="宋体"/>
          <w:sz w:val="28"/>
          <w:szCs w:val="28"/>
        </w:rPr>
        <w:tab/>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8"/>
          <w:szCs w:val="28"/>
        </w:rPr>
        <w:sectPr>
          <w:type w:val="continuous"/>
          <w:pgSz w:w="11910" w:h="16840"/>
          <w:pgMar w:top="1440" w:right="1440" w:bottom="1440" w:left="1440" w:header="720" w:footer="720" w:gutter="0"/>
          <w:pgBorders>
            <w:top w:val="none" w:sz="0" w:space="0"/>
            <w:left w:val="none" w:sz="0" w:space="0"/>
            <w:bottom w:val="none" w:sz="0" w:space="0"/>
            <w:right w:val="none" w:sz="0" w:space="0"/>
          </w:pgBorders>
          <w:pgNumType w:fmt="decimal"/>
          <w:cols w:space="425" w:num="1"/>
          <w:rtlGutter w:val="0"/>
          <w:docGrid w:linePitch="0" w:charSpace="0"/>
        </w:sect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3"/>
        <w:gridCol w:w="4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462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8"/>
                <w:szCs w:val="28"/>
                <w:vertAlign w:val="baseline"/>
              </w:rPr>
            </w:pPr>
            <w:r>
              <w:rPr>
                <w:rFonts w:hint="eastAsia" w:ascii="宋体" w:hAnsi="宋体" w:eastAsia="宋体" w:cs="宋体"/>
                <w:sz w:val="28"/>
                <w:szCs w:val="28"/>
                <w:vertAlign w:val="baseline"/>
              </w:rPr>
              <w:t>法定代表人身份证复印件</w:t>
            </w:r>
          </w:p>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8"/>
                <w:szCs w:val="28"/>
                <w:vertAlign w:val="baseline"/>
              </w:rPr>
            </w:pPr>
            <w:r>
              <w:rPr>
                <w:rFonts w:hint="eastAsia" w:ascii="宋体" w:hAnsi="宋体" w:eastAsia="宋体" w:cs="宋体"/>
                <w:sz w:val="28"/>
                <w:szCs w:val="28"/>
                <w:vertAlign w:val="baseline"/>
              </w:rPr>
              <w:t>（一面）</w:t>
            </w:r>
          </w:p>
        </w:tc>
        <w:tc>
          <w:tcPr>
            <w:tcW w:w="462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8"/>
                <w:szCs w:val="28"/>
                <w:vertAlign w:val="baseline"/>
              </w:rPr>
            </w:pPr>
            <w:r>
              <w:rPr>
                <w:rFonts w:hint="eastAsia" w:ascii="宋体" w:hAnsi="宋体" w:eastAsia="宋体" w:cs="宋体"/>
                <w:sz w:val="28"/>
                <w:szCs w:val="28"/>
                <w:vertAlign w:val="baseline"/>
              </w:rPr>
              <w:t>授权代表身份证复印件</w:t>
            </w:r>
          </w:p>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8"/>
                <w:szCs w:val="28"/>
                <w:vertAlign w:val="baseline"/>
              </w:rPr>
            </w:pPr>
            <w:r>
              <w:rPr>
                <w:rFonts w:hint="eastAsia" w:ascii="宋体" w:hAnsi="宋体" w:eastAsia="宋体" w:cs="宋体"/>
                <w:sz w:val="28"/>
                <w:szCs w:val="28"/>
                <w:vertAlign w:val="baseline"/>
              </w:rPr>
              <w:t>（一面）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462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8"/>
                <w:szCs w:val="28"/>
                <w:vertAlign w:val="baseline"/>
              </w:rPr>
            </w:pPr>
            <w:r>
              <w:rPr>
                <w:rFonts w:hint="eastAsia" w:ascii="宋体" w:hAnsi="宋体" w:eastAsia="宋体" w:cs="宋体"/>
                <w:sz w:val="28"/>
                <w:szCs w:val="28"/>
                <w:vertAlign w:val="baseline"/>
              </w:rPr>
              <w:t>法定代表人身份证复印件</w:t>
            </w:r>
          </w:p>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8"/>
                <w:szCs w:val="28"/>
                <w:vertAlign w:val="baseline"/>
              </w:rPr>
            </w:pPr>
            <w:r>
              <w:rPr>
                <w:rFonts w:hint="eastAsia" w:ascii="宋体" w:hAnsi="宋体" w:eastAsia="宋体" w:cs="宋体"/>
                <w:sz w:val="28"/>
                <w:szCs w:val="28"/>
                <w:vertAlign w:val="baseline"/>
              </w:rPr>
              <w:t>（另一面）</w:t>
            </w:r>
          </w:p>
        </w:tc>
        <w:tc>
          <w:tcPr>
            <w:tcW w:w="462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8"/>
                <w:szCs w:val="28"/>
                <w:vertAlign w:val="baseline"/>
              </w:rPr>
            </w:pPr>
            <w:r>
              <w:rPr>
                <w:rFonts w:hint="eastAsia" w:ascii="宋体" w:hAnsi="宋体" w:eastAsia="宋体" w:cs="宋体"/>
                <w:sz w:val="28"/>
                <w:szCs w:val="28"/>
                <w:vertAlign w:val="baseline"/>
              </w:rPr>
              <w:t>授权代表身份证复印件</w:t>
            </w:r>
          </w:p>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8"/>
                <w:szCs w:val="28"/>
                <w:vertAlign w:val="baseline"/>
              </w:rPr>
            </w:pPr>
            <w:r>
              <w:rPr>
                <w:rFonts w:hint="eastAsia" w:ascii="宋体" w:hAnsi="宋体" w:eastAsia="宋体" w:cs="宋体"/>
                <w:sz w:val="28"/>
                <w:szCs w:val="28"/>
                <w:vertAlign w:val="baseline"/>
              </w:rPr>
              <w:t>（另一面）</w:t>
            </w:r>
          </w:p>
        </w:tc>
      </w:tr>
    </w:tbl>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u w:val="single"/>
        </w:rPr>
        <w:t>供应商名称</w:t>
      </w:r>
      <w:r>
        <w:rPr>
          <w:rFonts w:hint="eastAsia" w:ascii="宋体" w:hAnsi="宋体" w:eastAsia="宋体" w:cs="宋体"/>
          <w:sz w:val="28"/>
          <w:szCs w:val="28"/>
        </w:rPr>
        <w:t>（盖章）</w:t>
      </w:r>
      <w:r>
        <w:rPr>
          <w:rFonts w:hint="eastAsia" w:ascii="宋体" w:hAnsi="宋体" w:eastAsia="宋体" w:cs="宋体"/>
          <w:sz w:val="28"/>
          <w:szCs w:val="28"/>
        </w:rPr>
        <w:tab/>
      </w:r>
      <w:r>
        <w:rPr>
          <w:rFonts w:hint="eastAsia" w:ascii="宋体" w:hAnsi="宋体" w:eastAsia="宋体" w:cs="宋体"/>
          <w:sz w:val="28"/>
          <w:szCs w:val="28"/>
        </w:rPr>
        <w:t>法定代表人：（签字或盖章）</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日期：</w:t>
      </w:r>
      <w:r>
        <w:rPr>
          <w:rFonts w:hint="eastAsia" w:ascii="宋体" w:hAnsi="宋体" w:eastAsia="宋体" w:cs="宋体"/>
          <w:sz w:val="28"/>
          <w:szCs w:val="28"/>
        </w:rPr>
        <w:tab/>
      </w:r>
      <w:r>
        <w:rPr>
          <w:rFonts w:hint="eastAsia" w:ascii="宋体" w:hAnsi="宋体" w:eastAsia="宋体" w:cs="宋体"/>
          <w:sz w:val="28"/>
          <w:szCs w:val="28"/>
        </w:rPr>
        <w:t>年</w:t>
      </w:r>
      <w:r>
        <w:rPr>
          <w:rFonts w:hint="eastAsia" w:ascii="宋体" w:hAnsi="宋体" w:eastAsia="宋体" w:cs="宋体"/>
          <w:sz w:val="28"/>
          <w:szCs w:val="28"/>
        </w:rPr>
        <w:tab/>
      </w:r>
      <w:r>
        <w:rPr>
          <w:rFonts w:hint="eastAsia" w:ascii="宋体" w:hAnsi="宋体" w:eastAsia="宋体" w:cs="宋体"/>
          <w:sz w:val="28"/>
          <w:szCs w:val="28"/>
        </w:rPr>
        <w:t>月</w:t>
      </w:r>
      <w:r>
        <w:rPr>
          <w:rFonts w:hint="eastAsia" w:ascii="宋体" w:hAnsi="宋体" w:eastAsia="宋体" w:cs="宋体"/>
          <w:sz w:val="28"/>
          <w:szCs w:val="28"/>
        </w:rPr>
        <w:tab/>
      </w:r>
      <w:r>
        <w:rPr>
          <w:rFonts w:hint="eastAsia" w:ascii="宋体" w:hAnsi="宋体" w:eastAsia="宋体" w:cs="宋体"/>
          <w:sz w:val="28"/>
          <w:szCs w:val="28"/>
        </w:rPr>
        <w:t>日</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备注：1、项目不分标段的，第</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r>
        <w:rPr>
          <w:rFonts w:hint="eastAsia" w:ascii="宋体" w:hAnsi="宋体" w:eastAsia="宋体" w:cs="宋体"/>
          <w:sz w:val="28"/>
          <w:szCs w:val="28"/>
        </w:rPr>
        <w:t>标段空白处填写“/”</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法定代表人亲自参加投标的，无需提供该委托授权书，但须提供法定代表人本人身份证（正反面）复印件。</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、法定代表人签字或盖章可采用纸质签字或盖章后，上传至电子响应文件，也可使用法定代表人CA锁在电子响应文件制作软件中签章。</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8"/>
          <w:szCs w:val="28"/>
        </w:rPr>
        <w:sectPr>
          <w:type w:val="continuous"/>
          <w:pgSz w:w="11910" w:h="16840"/>
          <w:pgMar w:top="1440" w:right="1440" w:bottom="1440" w:left="1440" w:header="720" w:footer="720" w:gutter="0"/>
          <w:pgBorders>
            <w:top w:val="none" w:sz="0" w:space="0"/>
            <w:left w:val="none" w:sz="0" w:space="0"/>
            <w:bottom w:val="none" w:sz="0" w:space="0"/>
            <w:right w:val="none" w:sz="0" w:space="0"/>
          </w:pgBorders>
          <w:pgNumType w:fmt="decimal"/>
          <w:cols w:space="720" w:num="1"/>
          <w:rtlGutter w:val="0"/>
          <w:docGrid w:linePitch="0" w:charSpace="0"/>
        </w:sectPr>
      </w:pPr>
    </w:p>
    <w:p>
      <w:pPr>
        <w:keepNext w:val="0"/>
        <w:keepLines w:val="0"/>
        <w:pageBreakBefore w:val="0"/>
        <w:widowControl w:val="0"/>
        <w:kinsoku/>
        <w:wordWrap/>
        <w:overflowPunct/>
        <w:topLinePunct w:val="0"/>
        <w:autoSpaceDE w:val="0"/>
        <w:autoSpaceDN w:val="0"/>
        <w:bidi w:val="0"/>
        <w:adjustRightInd/>
        <w:snapToGrid/>
        <w:spacing w:line="360" w:lineRule="auto"/>
        <w:ind w:firstLine="602" w:firstLineChars="200"/>
        <w:textAlignment w:val="auto"/>
        <w:rPr>
          <w:rFonts w:hint="eastAsia" w:ascii="宋体" w:hAnsi="宋体" w:eastAsia="宋体" w:cs="宋体"/>
          <w:sz w:val="30"/>
          <w:szCs w:val="30"/>
        </w:rPr>
      </w:pPr>
      <w:r>
        <w:rPr>
          <w:rFonts w:hint="eastAsia" w:ascii="宋体" w:hAnsi="宋体" w:eastAsia="宋体" w:cs="宋体"/>
          <w:b/>
          <w:bCs/>
          <w:sz w:val="30"/>
          <w:szCs w:val="30"/>
        </w:rPr>
        <w:t>榆林市政府采购工程类/货物类/服务类项目供应商信用承诺书</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市场主体名称：</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统一社会信用代码证件号码：</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法人代表：</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承诺有效期限：</w:t>
      </w:r>
      <w:r>
        <w:rPr>
          <w:rFonts w:hint="eastAsia" w:ascii="宋体" w:hAnsi="宋体" w:eastAsia="宋体" w:cs="宋体"/>
          <w:sz w:val="28"/>
          <w:szCs w:val="28"/>
        </w:rPr>
        <w:tab/>
      </w:r>
      <w:r>
        <w:rPr>
          <w:rFonts w:hint="eastAsia" w:ascii="宋体" w:hAnsi="宋体" w:eastAsia="宋体" w:cs="宋体"/>
          <w:sz w:val="28"/>
          <w:szCs w:val="28"/>
        </w:rPr>
        <w:t>年</w:t>
      </w:r>
      <w:r>
        <w:rPr>
          <w:rFonts w:hint="eastAsia" w:ascii="宋体" w:hAnsi="宋体" w:eastAsia="宋体" w:cs="宋体"/>
          <w:sz w:val="28"/>
          <w:szCs w:val="28"/>
        </w:rPr>
        <w:tab/>
      </w:r>
      <w:r>
        <w:rPr>
          <w:rFonts w:hint="eastAsia" w:ascii="宋体" w:hAnsi="宋体" w:eastAsia="宋体" w:cs="宋体"/>
          <w:sz w:val="28"/>
          <w:szCs w:val="28"/>
        </w:rPr>
        <w:t>月</w:t>
      </w:r>
      <w:r>
        <w:rPr>
          <w:rFonts w:hint="eastAsia" w:ascii="宋体" w:hAnsi="宋体" w:eastAsia="宋体" w:cs="宋体"/>
          <w:sz w:val="28"/>
          <w:szCs w:val="28"/>
        </w:rPr>
        <w:tab/>
      </w:r>
      <w:r>
        <w:rPr>
          <w:rFonts w:hint="eastAsia" w:ascii="宋体" w:hAnsi="宋体" w:eastAsia="宋体" w:cs="宋体"/>
          <w:sz w:val="28"/>
          <w:szCs w:val="28"/>
        </w:rPr>
        <w:t>日—</w:t>
      </w:r>
      <w:r>
        <w:rPr>
          <w:rFonts w:hint="eastAsia" w:ascii="宋体" w:hAnsi="宋体" w:eastAsia="宋体" w:cs="宋体"/>
          <w:sz w:val="28"/>
          <w:szCs w:val="28"/>
        </w:rPr>
        <w:tab/>
      </w:r>
      <w:r>
        <w:rPr>
          <w:rFonts w:hint="eastAsia" w:ascii="宋体" w:hAnsi="宋体" w:eastAsia="宋体" w:cs="宋体"/>
          <w:sz w:val="28"/>
          <w:szCs w:val="28"/>
        </w:rPr>
        <w:t>年</w:t>
      </w:r>
      <w:r>
        <w:rPr>
          <w:rFonts w:hint="eastAsia" w:ascii="宋体" w:hAnsi="宋体" w:eastAsia="宋体" w:cs="宋体"/>
          <w:sz w:val="28"/>
          <w:szCs w:val="28"/>
        </w:rPr>
        <w:tab/>
      </w:r>
      <w:r>
        <w:rPr>
          <w:rFonts w:hint="eastAsia" w:ascii="宋体" w:hAnsi="宋体" w:eastAsia="宋体" w:cs="宋体"/>
          <w:sz w:val="28"/>
          <w:szCs w:val="28"/>
        </w:rPr>
        <w:t>月</w:t>
      </w:r>
      <w:r>
        <w:rPr>
          <w:rFonts w:hint="eastAsia" w:ascii="宋体" w:hAnsi="宋体" w:eastAsia="宋体" w:cs="宋体"/>
          <w:sz w:val="28"/>
          <w:szCs w:val="28"/>
        </w:rPr>
        <w:tab/>
      </w:r>
      <w:r>
        <w:rPr>
          <w:rFonts w:hint="eastAsia" w:ascii="宋体" w:hAnsi="宋体" w:eastAsia="宋体" w:cs="宋体"/>
          <w:sz w:val="28"/>
          <w:szCs w:val="28"/>
        </w:rPr>
        <w:t>日</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承诺内容：</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为维护公开、公平、公正的政府采购市场秩序，树立诚实守信的政府采购供应商形象，本单位自愿做出以下承诺：</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一、承诺本单位严格遵守国家法律、法规和规章，全面履行应尽的责任和义务， 全面做到履约守信，具备《政府采购法》第二十二条第一款规定的条件</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二、承诺本单位提供给注册登记部门、行业管理部门、司法部门、行业组织以及在政府采购活动中提交的所有资料均合法、真实、有效，无任何伪造、修改、虚假成份，并对所提供资料的真实性负责；</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三、承诺本单位严格依法开展生产经营活动，主动接受行业监管，自愿接受依法开展的日常检查；违法失信经营后将自愿接受约束和惩戒，并依法承担相应责任；</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四、承诺本单位自觉接受行政管理部门、行业组织、社会公众、新闻舆论的监督； </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五、承诺本单位自我约束、自我管理，重合同、守信用，不制假售假、商标侵权、虚假宣传、违约毁约、恶意逃债、偷税漏税、价格欺诈、垄断和不正当竞争，维护经营者、消费者的合法权益；</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六、承诺本单位提出政府采购质疑和投诉坚持依法依规、诚实信用原则，在全国范围12个月内没有三次以上查无实据的政府采购投诉；</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rPr>
        <w:t>七、根据政府采购相关法律法规的规定需要作出的其他承诺：</w:t>
      </w:r>
      <w:r>
        <w:rPr>
          <w:rFonts w:hint="eastAsia" w:ascii="宋体" w:hAnsi="宋体" w:eastAsia="宋体" w:cs="宋体"/>
          <w:sz w:val="28"/>
          <w:szCs w:val="28"/>
          <w:u w:val="single"/>
        </w:rPr>
        <w:tab/>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承诺单位（盖章）：</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法定代表人（负责人）：</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法定代表人（负责人）身份证号：</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承诺日期：</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Cs w:val="28"/>
        </w:rPr>
      </w:pPr>
      <w:r>
        <w:rPr>
          <w:rFonts w:hint="eastAsia" w:ascii="宋体" w:hAnsi="宋体" w:eastAsia="宋体" w:cs="宋体"/>
          <w:sz w:val="28"/>
          <w:szCs w:val="28"/>
        </w:rPr>
        <w:t>备注：法定代表人或负责人、主体名称发生变更的应当重新做出承诺</w:t>
      </w:r>
      <w:r>
        <w:rPr>
          <w:rFonts w:hint="eastAsia" w:ascii="宋体" w:hAnsi="宋体" w:eastAsia="宋体" w:cs="宋体"/>
          <w:sz w:val="28"/>
          <w:szCs w:val="28"/>
          <w:lang w:eastAsia="zh-CN"/>
        </w:rPr>
        <w:t>。</w:t>
      </w:r>
      <w:r>
        <w:rPr>
          <w:rFonts w:hint="eastAsia" w:ascii="宋体" w:hAnsi="宋体" w:eastAsia="宋体" w:cs="宋体"/>
          <w:szCs w:val="28"/>
        </w:rPr>
        <w:br w:type="page"/>
      </w: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ascii="宋体" w:hAnsi="宋体" w:cs="宋体"/>
          <w:kern w:val="0"/>
          <w:sz w:val="24"/>
        </w:rPr>
      </w:pPr>
      <w:r>
        <w:rPr>
          <w:rFonts w:hint="eastAsia" w:ascii="宋体" w:hAnsi="宋体" w:eastAsia="宋体" w:cs="宋体"/>
          <w:b/>
          <w:bCs/>
          <w:sz w:val="30"/>
          <w:szCs w:val="30"/>
        </w:rPr>
        <w:t>投标人委托代理人员信用承诺书</w:t>
      </w:r>
    </w:p>
    <w:p>
      <w:pPr>
        <w:keepNext w:val="0"/>
        <w:keepLines w:val="0"/>
        <w:pageBreakBefore w:val="0"/>
        <w:widowControl/>
        <w:kinsoku/>
        <w:wordWrap/>
        <w:overflowPunct/>
        <w:topLinePunct w:val="0"/>
        <w:autoSpaceDE w:val="0"/>
        <w:autoSpaceDN w:val="0"/>
        <w:bidi w:val="0"/>
        <w:spacing w:line="360" w:lineRule="auto"/>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在</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项目招投标活动中，我个人郑重作出以下信用承诺：</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（一）能严格遵守法律法规、职业道德和行业规范，具有独立承担民事责任的能力；无法律法规规定禁止开展从业活动情形。我所递交的文件资料合法、真实、准确、完整、有效，无弄虚作假等情形。</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交易中心、招标人、招标代理机构、评审委员会及其成员等当事主体赠送财物。3.投标截止后至中标人确定前，修改或者撤销投标文件。4.在被确定为中标人后无正当理由：不按照招标文件和投标文件与招标人签订合同；在签订合同时向招标人提出附加条件、或者改变投标文件的实质性内容；放弃中标；不按照招标文件的规定提交履约保证金。5.招投标法规定的其它违法违规行为。</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（三）自愿接受招投标监督部门和有关行政监督部门的依法检查。</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（四）同意将此信用承诺纳入陕西省公共信用信息平台和榆林市公共信用信息共享平台，并接受社会监督。</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五）若我违背以上承诺事项，即被视为失信人，依据《关于对公共资源交易领域严重失信主体开展联合惩戒的备忘录》（发改法规[2018]457号），自愿接受失信联合惩戒和依法给予的行政处罚（处理），并依法承担赔偿责任和刑事责任。</w:t>
      </w:r>
    </w:p>
    <w:p>
      <w:pPr>
        <w:keepNext w:val="0"/>
        <w:keepLines w:val="0"/>
        <w:pageBreakBefore w:val="0"/>
        <w:widowControl/>
        <w:kinsoku/>
        <w:wordWrap/>
        <w:overflowPunct/>
        <w:topLinePunct w:val="0"/>
        <w:autoSpaceDE w:val="0"/>
        <w:autoSpaceDN w:val="0"/>
        <w:bidi w:val="0"/>
        <w:spacing w:line="240" w:lineRule="auto"/>
        <w:ind w:firstLine="482"/>
        <w:jc w:val="left"/>
        <w:textAlignment w:val="auto"/>
        <w:rPr>
          <w:rFonts w:hint="eastAsia" w:ascii="宋体" w:hAnsi="宋体" w:eastAsia="宋体" w:cs="宋体"/>
          <w:kern w:val="0"/>
          <w:sz w:val="28"/>
          <w:szCs w:val="28"/>
          <w:u w:val="single"/>
        </w:rPr>
      </w:pPr>
      <w:r>
        <w:rPr>
          <w:rFonts w:hint="eastAsia" w:ascii="宋体" w:hAnsi="宋体" w:eastAsia="宋体" w:cs="宋体"/>
          <w:kern w:val="0"/>
          <w:sz w:val="28"/>
          <w:szCs w:val="28"/>
        </w:rPr>
        <w:t>承诺有效期限：</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年</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月</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日—</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年</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月</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日</w:t>
      </w:r>
    </w:p>
    <w:p>
      <w:pPr>
        <w:keepNext w:val="0"/>
        <w:keepLines w:val="0"/>
        <w:pageBreakBefore w:val="0"/>
        <w:widowControl/>
        <w:kinsoku/>
        <w:wordWrap/>
        <w:overflowPunct/>
        <w:topLinePunct w:val="0"/>
        <w:autoSpaceDE w:val="0"/>
        <w:autoSpaceDN w:val="0"/>
        <w:bidi w:val="0"/>
        <w:spacing w:line="240" w:lineRule="auto"/>
        <w:ind w:firstLine="482"/>
        <w:jc w:val="left"/>
        <w:textAlignment w:val="auto"/>
        <w:rPr>
          <w:rFonts w:hint="eastAsia" w:ascii="宋体" w:hAnsi="宋体" w:eastAsia="宋体" w:cs="宋体"/>
          <w:kern w:val="0"/>
          <w:sz w:val="28"/>
          <w:szCs w:val="28"/>
          <w:u w:val="single"/>
        </w:rPr>
      </w:pPr>
      <w:r>
        <w:rPr>
          <w:rFonts w:hint="eastAsia" w:ascii="宋体" w:hAnsi="宋体" w:eastAsia="宋体" w:cs="宋体"/>
          <w:kern w:val="0"/>
          <w:sz w:val="28"/>
          <w:szCs w:val="28"/>
          <w:lang w:eastAsia="zh-CN"/>
        </w:rPr>
        <w:t>供应商</w:t>
      </w:r>
      <w:r>
        <w:rPr>
          <w:rFonts w:hint="eastAsia" w:ascii="宋体" w:hAnsi="宋体" w:eastAsia="宋体" w:cs="宋体"/>
          <w:kern w:val="0"/>
          <w:sz w:val="28"/>
          <w:szCs w:val="28"/>
        </w:rPr>
        <w:t>：</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u w:val="single"/>
          <w:lang w:val="en-US" w:eastAsia="zh-CN"/>
        </w:rPr>
        <w:t xml:space="preserve">  </w:t>
      </w:r>
      <w:r>
        <w:rPr>
          <w:rFonts w:hint="eastAsia" w:ascii="宋体" w:hAnsi="宋体" w:eastAsia="宋体" w:cs="宋体"/>
          <w:kern w:val="0"/>
          <w:sz w:val="28"/>
          <w:szCs w:val="28"/>
          <w:u w:val="single"/>
        </w:rPr>
        <w:t xml:space="preserve">                                      </w:t>
      </w:r>
    </w:p>
    <w:p>
      <w:pPr>
        <w:keepNext w:val="0"/>
        <w:keepLines w:val="0"/>
        <w:pageBreakBefore w:val="0"/>
        <w:widowControl/>
        <w:kinsoku/>
        <w:wordWrap/>
        <w:overflowPunct/>
        <w:topLinePunct w:val="0"/>
        <w:autoSpaceDE w:val="0"/>
        <w:autoSpaceDN w:val="0"/>
        <w:bidi w:val="0"/>
        <w:adjustRightInd/>
        <w:snapToGrid/>
        <w:spacing w:line="240" w:lineRule="auto"/>
        <w:ind w:firstLine="560" w:firstLineChars="200"/>
        <w:jc w:val="left"/>
        <w:textAlignment w:val="auto"/>
        <w:rPr>
          <w:rFonts w:hint="eastAsia" w:ascii="宋体" w:hAnsi="宋体" w:eastAsia="宋体" w:cs="宋体"/>
          <w:kern w:val="0"/>
          <w:sz w:val="28"/>
          <w:szCs w:val="28"/>
          <w:u w:val="single"/>
        </w:rPr>
      </w:pPr>
      <w:r>
        <w:rPr>
          <w:rFonts w:hint="eastAsia" w:ascii="宋体" w:hAnsi="宋体" w:eastAsia="宋体" w:cs="宋体"/>
          <w:kern w:val="0"/>
          <w:sz w:val="28"/>
          <w:szCs w:val="28"/>
        </w:rPr>
        <w:t>承诺人（签字）：</w:t>
      </w:r>
      <w:r>
        <w:rPr>
          <w:rFonts w:hint="eastAsia" w:ascii="宋体" w:hAnsi="宋体" w:eastAsia="宋体" w:cs="宋体"/>
          <w:kern w:val="0"/>
          <w:sz w:val="28"/>
          <w:szCs w:val="28"/>
          <w:u w:val="single"/>
        </w:rPr>
        <w:t xml:space="preserve">                 </w:t>
      </w:r>
    </w:p>
    <w:p>
      <w:pPr>
        <w:keepNext w:val="0"/>
        <w:keepLines w:val="0"/>
        <w:pageBreakBefore w:val="0"/>
        <w:kinsoku/>
        <w:wordWrap/>
        <w:overflowPunct/>
        <w:topLinePunct w:val="0"/>
        <w:autoSpaceDE w:val="0"/>
        <w:autoSpaceDN w:val="0"/>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kern w:val="0"/>
          <w:sz w:val="28"/>
          <w:szCs w:val="28"/>
        </w:rPr>
        <w:t>承诺时间：</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年</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月</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日</w:t>
      </w:r>
      <w:r>
        <w:rPr>
          <w:rFonts w:hint="eastAsia" w:ascii="宋体" w:hAnsi="宋体" w:eastAsia="宋体" w:cs="宋体"/>
          <w:sz w:val="28"/>
          <w:szCs w:val="28"/>
        </w:rPr>
        <w:br w:type="page"/>
      </w: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bCs/>
          <w:sz w:val="30"/>
          <w:szCs w:val="30"/>
        </w:rPr>
      </w:pPr>
      <w:r>
        <w:rPr>
          <w:rFonts w:hint="eastAsia" w:ascii="宋体" w:hAnsi="宋体" w:eastAsia="宋体" w:cs="宋体"/>
          <w:b/>
          <w:bCs/>
          <w:sz w:val="30"/>
          <w:szCs w:val="30"/>
        </w:rPr>
        <w:t>投标信用</w:t>
      </w:r>
      <w:r>
        <w:rPr>
          <w:rFonts w:hint="eastAsia" w:ascii="宋体" w:hAnsi="宋体" w:eastAsia="宋体" w:cs="宋体"/>
          <w:b/>
          <w:bCs/>
          <w:sz w:val="30"/>
          <w:szCs w:val="30"/>
          <w:lang w:eastAsia="zh-CN"/>
        </w:rPr>
        <w:t>（保证金）承诺书</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项目标段：</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供应商：</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统一社会信用代码：</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法人代表：</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在本项目标段招投标活动中，我公司（单位）自愿作出以下投标信用承诺：</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（一）能严格遵守法律法规、职业道德和行业规范。</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（二）不得有以下违法违规行为：1.围标串标</w:t>
      </w:r>
      <w:r>
        <w:rPr>
          <w:rFonts w:hint="eastAsia" w:ascii="宋体" w:hAnsi="宋体" w:eastAsia="宋体" w:cs="宋体"/>
          <w:sz w:val="28"/>
          <w:szCs w:val="28"/>
          <w:lang w:eastAsia="zh-CN"/>
        </w:rPr>
        <w:t>：</w:t>
      </w:r>
      <w:r>
        <w:rPr>
          <w:rFonts w:hint="eastAsia" w:ascii="宋体" w:hAnsi="宋体" w:eastAsia="宋体" w:cs="宋体"/>
          <w:sz w:val="28"/>
          <w:szCs w:val="28"/>
        </w:rPr>
        <w:t>以他人名义或者其他方式弄虚作假投标；出让出租资格、资质证书供他人投标；恶意竞标；以暴力、威胁、利诱等手段阻止或者控制其他潜在供应商参与招投标活动。2. 向监督部门、交易中心、采购人、招标代理机构、评审委员会及其成员等当事主体赠送财物。3.投标截止后至中标人确定前，修改或者撤销响应文件。4.在被确定为中标人后无正当理由：不按照招标文件和响应文件与采购人签订合同；在签订合同时向采购人提出附加条件、或者改变响应文件的实质性内容；收到中标通知书后，30日内未将合同原件送至招标代理机构备案；放弃中标；不按照招标文件的规定提交履约保证金。5.招投标法规定的其它违法违规行为。</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若我公司（单位）及相关参与人员违背以上承诺事项，即被视为失信企业（法人），依据《关于对公共资源交易领域严重失信主体开展联合惩戒的备忘录》（发改法规〔2018〕457号），自愿接受1至3年内限制参与公共资源交易活动。</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法定代表人（签字或盖章）：</w:t>
      </w:r>
      <w:r>
        <w:rPr>
          <w:rFonts w:hint="eastAsia" w:ascii="宋体" w:hAnsi="宋体" w:eastAsia="宋体" w:cs="宋体"/>
          <w:sz w:val="28"/>
          <w:szCs w:val="28"/>
        </w:rPr>
        <w:tab/>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供应商（盖章）：</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承诺时间： </w:t>
      </w:r>
      <w:r>
        <w:rPr>
          <w:rFonts w:hint="eastAsia" w:ascii="宋体" w:hAnsi="宋体" w:eastAsia="宋体" w:cs="宋体"/>
          <w:sz w:val="28"/>
          <w:szCs w:val="28"/>
        </w:rPr>
        <w:tab/>
      </w:r>
      <w:r>
        <w:rPr>
          <w:rFonts w:hint="eastAsia" w:ascii="宋体" w:hAnsi="宋体" w:eastAsia="宋体" w:cs="宋体"/>
          <w:sz w:val="28"/>
          <w:szCs w:val="28"/>
        </w:rPr>
        <w:t xml:space="preserve">年 </w:t>
      </w:r>
      <w:r>
        <w:rPr>
          <w:rFonts w:hint="eastAsia" w:ascii="宋体" w:hAnsi="宋体" w:eastAsia="宋体" w:cs="宋体"/>
          <w:sz w:val="28"/>
          <w:szCs w:val="28"/>
        </w:rPr>
        <w:tab/>
      </w:r>
      <w:r>
        <w:rPr>
          <w:rFonts w:hint="eastAsia" w:ascii="宋体" w:hAnsi="宋体" w:eastAsia="宋体" w:cs="宋体"/>
          <w:sz w:val="28"/>
          <w:szCs w:val="28"/>
        </w:rPr>
        <w:t xml:space="preserve">月 </w:t>
      </w:r>
      <w:r>
        <w:rPr>
          <w:rFonts w:hint="eastAsia" w:ascii="宋体" w:hAnsi="宋体" w:eastAsia="宋体" w:cs="宋体"/>
          <w:sz w:val="28"/>
          <w:szCs w:val="28"/>
        </w:rPr>
        <w:tab/>
      </w:r>
      <w:r>
        <w:rPr>
          <w:rFonts w:hint="eastAsia" w:ascii="宋体" w:hAnsi="宋体" w:eastAsia="宋体" w:cs="宋体"/>
          <w:sz w:val="28"/>
          <w:szCs w:val="28"/>
        </w:rPr>
        <w:t>日</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Cs w:val="28"/>
        </w:rPr>
      </w:pPr>
      <w:r>
        <w:rPr>
          <w:rFonts w:hint="eastAsia" w:ascii="宋体" w:hAnsi="宋体" w:eastAsia="宋体" w:cs="宋体"/>
          <w:sz w:val="28"/>
          <w:szCs w:val="28"/>
        </w:rPr>
        <w:t>说明：本承诺书效力和作用等同投标保证金，其有效期与投标有效期一致。</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8"/>
          <w:szCs w:val="28"/>
        </w:rPr>
        <w:sectPr>
          <w:pgSz w:w="11910" w:h="16840"/>
          <w:pgMar w:top="1440" w:right="1440" w:bottom="1440" w:left="1440" w:header="882" w:footer="794" w:gutter="0"/>
          <w:pgBorders>
            <w:top w:val="none" w:sz="0" w:space="0"/>
            <w:left w:val="none" w:sz="0" w:space="0"/>
            <w:bottom w:val="none" w:sz="0" w:space="0"/>
            <w:right w:val="none" w:sz="0" w:space="0"/>
          </w:pgBorders>
          <w:pgNumType w:fmt="decimal"/>
          <w:cols w:space="720" w:num="1"/>
          <w:rtlGutter w:val="0"/>
          <w:docGrid w:linePitch="0" w:charSpace="0"/>
        </w:sectPr>
      </w:pP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bCs/>
          <w:sz w:val="30"/>
          <w:szCs w:val="30"/>
        </w:rPr>
      </w:pPr>
      <w:r>
        <w:rPr>
          <w:rFonts w:hint="eastAsia" w:ascii="宋体" w:hAnsi="宋体" w:eastAsia="宋体" w:cs="宋体"/>
          <w:b/>
          <w:bCs/>
          <w:sz w:val="30"/>
          <w:szCs w:val="30"/>
        </w:rPr>
        <w:t>供应商书面声明函</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lang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陕西麟州平行线项目管理有限公司：</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我方作为</w:t>
      </w:r>
      <w:r>
        <w:rPr>
          <w:rFonts w:hint="eastAsia" w:ascii="宋体" w:hAnsi="宋体" w:eastAsia="宋体" w:cs="宋体"/>
          <w:sz w:val="28"/>
          <w:szCs w:val="28"/>
          <w:u w:val="single"/>
        </w:rPr>
        <w:t>项目名称</w:t>
      </w:r>
      <w:r>
        <w:rPr>
          <w:rFonts w:hint="eastAsia" w:ascii="宋体" w:hAnsi="宋体" w:eastAsia="宋体" w:cs="宋体"/>
          <w:sz w:val="28"/>
          <w:szCs w:val="28"/>
        </w:rPr>
        <w:t>（项目编号：</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r>
        <w:rPr>
          <w:rFonts w:hint="eastAsia" w:ascii="宋体" w:hAnsi="宋体" w:eastAsia="宋体" w:cs="宋体"/>
          <w:sz w:val="28"/>
          <w:szCs w:val="28"/>
        </w:rPr>
        <w:t>）第</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标段的投标供应商，在此郑重声明：</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1、在参加本次政府采购活动前3年内的经营活动中</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r>
        <w:rPr>
          <w:rFonts w:hint="eastAsia" w:ascii="宋体" w:hAnsi="宋体" w:eastAsia="宋体" w:cs="宋体"/>
          <w:sz w:val="28"/>
          <w:szCs w:val="28"/>
        </w:rPr>
        <w:t>（填“没有”或“有”）重大违法记录。供应商在参加政府采购活动前3年内因违法经营被禁止在一定期限内参加政府采购活动，期限届满的，可以参加政府采购活动，但应提供期限届满的证明材料。</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2、我方</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r>
        <w:rPr>
          <w:rFonts w:hint="eastAsia" w:ascii="宋体" w:hAnsi="宋体" w:eastAsia="宋体" w:cs="宋体"/>
          <w:sz w:val="28"/>
          <w:szCs w:val="28"/>
        </w:rPr>
        <w:t>（填“未被列入”或“被列入”）失信被执行人名单。</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3、我方</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r>
        <w:rPr>
          <w:rFonts w:hint="eastAsia" w:ascii="宋体" w:hAnsi="宋体" w:eastAsia="宋体" w:cs="宋体"/>
          <w:sz w:val="28"/>
          <w:szCs w:val="28"/>
        </w:rPr>
        <w:t>（填“未被列入”或“被列入”）</w:t>
      </w:r>
      <w:r>
        <w:rPr>
          <w:rFonts w:hint="eastAsia" w:ascii="宋体" w:hAnsi="宋体" w:eastAsia="宋体" w:cs="宋体"/>
          <w:sz w:val="28"/>
          <w:szCs w:val="28"/>
          <w:lang w:eastAsia="zh-CN"/>
        </w:rPr>
        <w:t>重大税收违法失信主体</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4、我方</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r>
        <w:rPr>
          <w:rFonts w:hint="eastAsia" w:ascii="宋体" w:hAnsi="宋体" w:eastAsia="宋体" w:cs="宋体"/>
          <w:sz w:val="28"/>
          <w:szCs w:val="28"/>
        </w:rPr>
        <w:t>（填“未被列入”或“被列入”）政府采购严重违法失信行为记录名单。</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w:t>
      </w:r>
      <w:r>
        <w:rPr>
          <w:rFonts w:hint="eastAsia" w:ascii="宋体" w:hAnsi="宋体" w:eastAsia="宋体" w:cs="宋体"/>
          <w:sz w:val="28"/>
          <w:szCs w:val="28"/>
        </w:rPr>
        <w:t>我方</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r>
        <w:rPr>
          <w:rFonts w:hint="eastAsia" w:ascii="宋体" w:hAnsi="宋体" w:eastAsia="宋体" w:cs="宋体"/>
          <w:sz w:val="28"/>
          <w:szCs w:val="28"/>
        </w:rPr>
        <w:t>（填“未被列入”或“被列入”）</w:t>
      </w:r>
      <w:r>
        <w:rPr>
          <w:rFonts w:hint="eastAsia" w:ascii="宋体" w:hAnsi="宋体" w:eastAsia="宋体" w:cs="宋体"/>
          <w:sz w:val="28"/>
          <w:szCs w:val="28"/>
          <w:lang w:eastAsia="zh-CN"/>
        </w:rPr>
        <w:t>列入严重违法失信名单（黑名单）</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如有不实，我方将无条件地退出本项目的采购活动，并遵照《政府采购法》有关“提供虚假材料的规定”接受处罚。</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特此声明。</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供应商：（盖章）</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法定代表人或授权代表：（签字或盖章） </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日期：</w:t>
      </w:r>
      <w:r>
        <w:rPr>
          <w:rFonts w:hint="eastAsia" w:ascii="宋体" w:hAnsi="宋体" w:eastAsia="宋体" w:cs="宋体"/>
          <w:sz w:val="28"/>
          <w:szCs w:val="28"/>
        </w:rPr>
        <w:tab/>
      </w:r>
      <w:r>
        <w:rPr>
          <w:rFonts w:hint="eastAsia" w:ascii="宋体" w:hAnsi="宋体" w:eastAsia="宋体" w:cs="宋体"/>
          <w:sz w:val="28"/>
          <w:szCs w:val="28"/>
        </w:rPr>
        <w:t>年</w:t>
      </w:r>
      <w:r>
        <w:rPr>
          <w:rFonts w:hint="eastAsia" w:ascii="宋体" w:hAnsi="宋体" w:eastAsia="宋体" w:cs="宋体"/>
          <w:sz w:val="28"/>
          <w:szCs w:val="28"/>
        </w:rPr>
        <w:tab/>
      </w:r>
      <w:r>
        <w:rPr>
          <w:rFonts w:hint="eastAsia" w:ascii="宋体" w:hAnsi="宋体" w:eastAsia="宋体" w:cs="宋体"/>
          <w:sz w:val="28"/>
          <w:szCs w:val="28"/>
        </w:rPr>
        <w:t>月</w:t>
      </w:r>
      <w:r>
        <w:rPr>
          <w:rFonts w:hint="eastAsia" w:ascii="宋体" w:hAnsi="宋体" w:eastAsia="宋体" w:cs="宋体"/>
          <w:sz w:val="28"/>
          <w:szCs w:val="28"/>
        </w:rPr>
        <w:tab/>
      </w:r>
      <w:r>
        <w:rPr>
          <w:rFonts w:hint="eastAsia" w:ascii="宋体" w:hAnsi="宋体" w:eastAsia="宋体" w:cs="宋体"/>
          <w:sz w:val="28"/>
          <w:szCs w:val="28"/>
        </w:rPr>
        <w:t>日</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备注：项目不分标段的，第</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r>
        <w:rPr>
          <w:rFonts w:hint="eastAsia" w:ascii="宋体" w:hAnsi="宋体" w:eastAsia="宋体" w:cs="宋体"/>
          <w:sz w:val="28"/>
          <w:szCs w:val="28"/>
        </w:rPr>
        <w:t>标段空白处填写“/”。</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sectPr>
          <w:pgSz w:w="11910" w:h="16840"/>
          <w:pgMar w:top="1440" w:right="1440" w:bottom="1440" w:left="1440" w:header="882" w:footer="794" w:gutter="0"/>
          <w:pgBorders>
            <w:top w:val="none" w:sz="0" w:space="0"/>
            <w:left w:val="none" w:sz="0" w:space="0"/>
            <w:bottom w:val="none" w:sz="0" w:space="0"/>
            <w:right w:val="none" w:sz="0" w:space="0"/>
          </w:pgBorders>
          <w:pgNumType w:fmt="decimal"/>
          <w:cols w:space="720" w:num="1"/>
          <w:rtlGutter w:val="0"/>
          <w:docGrid w:linePitch="0" w:charSpace="0"/>
        </w:sectPr>
      </w:pPr>
    </w:p>
    <w:p>
      <w:pPr>
        <w:pStyle w:val="5"/>
        <w:bidi w:val="0"/>
        <w:rPr>
          <w:rFonts w:hint="eastAsia"/>
        </w:rPr>
      </w:pPr>
      <w:bookmarkStart w:id="66" w:name="_TOC_250007"/>
      <w:bookmarkStart w:id="67" w:name="_Toc22203"/>
      <w:r>
        <w:rPr>
          <w:rFonts w:hint="eastAsia"/>
        </w:rPr>
        <w:t>第四部分</w:t>
      </w:r>
      <w:r>
        <w:rPr>
          <w:rFonts w:hint="eastAsia"/>
          <w:lang w:val="en-US" w:eastAsia="zh-CN"/>
        </w:rPr>
        <w:t xml:space="preserve"> </w:t>
      </w:r>
      <w:r>
        <w:rPr>
          <w:rFonts w:hint="eastAsia"/>
        </w:rPr>
        <w:t>供应商概</w:t>
      </w:r>
      <w:bookmarkEnd w:id="66"/>
      <w:r>
        <w:rPr>
          <w:rFonts w:hint="eastAsia"/>
        </w:rPr>
        <w:t>况</w:t>
      </w:r>
      <w:bookmarkEnd w:id="67"/>
    </w:p>
    <w:p>
      <w:pPr>
        <w:bidi w:val="0"/>
        <w:rPr>
          <w:rFonts w:hint="eastAsia"/>
        </w:rPr>
      </w:pPr>
    </w:p>
    <w:p>
      <w:pPr>
        <w:pStyle w:val="6"/>
        <w:bidi w:val="0"/>
        <w:rPr>
          <w:rFonts w:hint="eastAsia"/>
        </w:rPr>
      </w:pPr>
      <w:bookmarkStart w:id="68" w:name="_Toc3160"/>
      <w:r>
        <w:rPr>
          <w:rFonts w:hint="eastAsia"/>
        </w:rPr>
        <w:t>一、供应商基本信息</w:t>
      </w:r>
      <w:bookmarkEnd w:id="68"/>
    </w:p>
    <w:tbl>
      <w:tblPr>
        <w:tblStyle w:val="19"/>
        <w:tblW w:w="9180"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686"/>
        <w:gridCol w:w="1586"/>
        <w:gridCol w:w="1533"/>
        <w:gridCol w:w="1417"/>
        <w:gridCol w:w="1560"/>
        <w:gridCol w:w="139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9180" w:type="dxa"/>
            <w:gridSpan w:val="6"/>
            <w:tcBorders>
              <w:bottom w:val="single" w:color="000000" w:sz="6" w:space="0"/>
            </w:tcBorders>
            <w:shd w:val="clear" w:color="auto" w:fill="E4B8B7"/>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rPr>
            </w:pPr>
            <w:r>
              <w:rPr>
                <w:rFonts w:hint="eastAsia" w:ascii="宋体" w:hAnsi="宋体" w:eastAsia="宋体" w:cs="宋体"/>
                <w:sz w:val="28"/>
                <w:szCs w:val="28"/>
              </w:rPr>
              <w:t>单位基本情况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1686" w:type="dxa"/>
            <w:tcBorders>
              <w:top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rPr>
            </w:pPr>
            <w:r>
              <w:rPr>
                <w:rFonts w:hint="eastAsia" w:ascii="宋体" w:hAnsi="宋体" w:eastAsia="宋体" w:cs="宋体"/>
                <w:sz w:val="28"/>
                <w:szCs w:val="28"/>
              </w:rPr>
              <w:t>供应商全称</w:t>
            </w:r>
          </w:p>
        </w:tc>
        <w:tc>
          <w:tcPr>
            <w:tcW w:w="7494" w:type="dxa"/>
            <w:gridSpan w:val="5"/>
            <w:tcBorders>
              <w:top w:val="single" w:color="000000" w:sz="6" w:space="0"/>
              <w:left w:val="single" w:color="000000" w:sz="6" w:space="0"/>
              <w:bottom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1686" w:type="dxa"/>
            <w:tcBorders>
              <w:top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rPr>
            </w:pPr>
            <w:r>
              <w:rPr>
                <w:rFonts w:hint="eastAsia" w:ascii="宋体" w:hAnsi="宋体" w:eastAsia="宋体" w:cs="宋体"/>
                <w:sz w:val="28"/>
                <w:szCs w:val="28"/>
              </w:rPr>
              <w:t>注册地址</w:t>
            </w:r>
          </w:p>
        </w:tc>
        <w:tc>
          <w:tcPr>
            <w:tcW w:w="3119" w:type="dxa"/>
            <w:gridSpan w:val="2"/>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rPr>
            </w:pPr>
          </w:p>
        </w:tc>
        <w:tc>
          <w:tcPr>
            <w:tcW w:w="1417"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rPr>
            </w:pPr>
            <w:r>
              <w:rPr>
                <w:rFonts w:hint="eastAsia" w:ascii="宋体" w:hAnsi="宋体" w:eastAsia="宋体" w:cs="宋体"/>
                <w:sz w:val="28"/>
                <w:szCs w:val="28"/>
              </w:rPr>
              <w:t>成立时间</w:t>
            </w:r>
          </w:p>
        </w:tc>
        <w:tc>
          <w:tcPr>
            <w:tcW w:w="2958" w:type="dxa"/>
            <w:gridSpan w:val="2"/>
            <w:tcBorders>
              <w:top w:val="single" w:color="000000" w:sz="6" w:space="0"/>
              <w:left w:val="single" w:color="000000" w:sz="6" w:space="0"/>
              <w:bottom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1686" w:type="dxa"/>
            <w:tcBorders>
              <w:top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rPr>
            </w:pPr>
            <w:r>
              <w:rPr>
                <w:rFonts w:hint="eastAsia" w:ascii="宋体" w:hAnsi="宋体" w:eastAsia="宋体" w:cs="宋体"/>
                <w:sz w:val="28"/>
                <w:szCs w:val="28"/>
              </w:rPr>
              <w:t>登记证号</w:t>
            </w:r>
          </w:p>
        </w:tc>
        <w:tc>
          <w:tcPr>
            <w:tcW w:w="3119" w:type="dxa"/>
            <w:gridSpan w:val="2"/>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rPr>
            </w:pPr>
          </w:p>
        </w:tc>
        <w:tc>
          <w:tcPr>
            <w:tcW w:w="1417"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rPr>
            </w:pPr>
            <w:r>
              <w:rPr>
                <w:rFonts w:hint="eastAsia" w:ascii="宋体" w:hAnsi="宋体" w:eastAsia="宋体" w:cs="宋体"/>
                <w:sz w:val="28"/>
                <w:szCs w:val="28"/>
              </w:rPr>
              <w:t>单位性质</w:t>
            </w:r>
          </w:p>
        </w:tc>
        <w:tc>
          <w:tcPr>
            <w:tcW w:w="2958" w:type="dxa"/>
            <w:gridSpan w:val="2"/>
            <w:tcBorders>
              <w:top w:val="single" w:color="000000" w:sz="6" w:space="0"/>
              <w:left w:val="single" w:color="000000" w:sz="6" w:space="0"/>
              <w:bottom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00" w:hRule="atLeast"/>
          <w:jc w:val="center"/>
        </w:trPr>
        <w:tc>
          <w:tcPr>
            <w:tcW w:w="1686" w:type="dxa"/>
            <w:tcBorders>
              <w:top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rPr>
            </w:pPr>
            <w:r>
              <w:rPr>
                <w:rFonts w:hint="eastAsia" w:ascii="宋体" w:hAnsi="宋体" w:eastAsia="宋体" w:cs="宋体"/>
                <w:sz w:val="28"/>
                <w:szCs w:val="28"/>
              </w:rPr>
              <w:t>法定代表人</w:t>
            </w:r>
          </w:p>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rPr>
            </w:pPr>
            <w:r>
              <w:rPr>
                <w:rFonts w:hint="eastAsia" w:ascii="宋体" w:hAnsi="宋体" w:eastAsia="宋体" w:cs="宋体"/>
                <w:sz w:val="28"/>
                <w:szCs w:val="28"/>
              </w:rPr>
              <w:t>(主要负责人)</w:t>
            </w:r>
          </w:p>
        </w:tc>
        <w:tc>
          <w:tcPr>
            <w:tcW w:w="3119" w:type="dxa"/>
            <w:gridSpan w:val="2"/>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rPr>
            </w:pPr>
          </w:p>
        </w:tc>
        <w:tc>
          <w:tcPr>
            <w:tcW w:w="1417"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rPr>
            </w:pPr>
            <w:r>
              <w:rPr>
                <w:rFonts w:hint="eastAsia" w:ascii="宋体" w:hAnsi="宋体" w:eastAsia="宋体" w:cs="宋体"/>
                <w:sz w:val="28"/>
                <w:szCs w:val="28"/>
              </w:rPr>
              <w:t>所属行业</w:t>
            </w:r>
          </w:p>
        </w:tc>
        <w:tc>
          <w:tcPr>
            <w:tcW w:w="2958" w:type="dxa"/>
            <w:gridSpan w:val="2"/>
            <w:tcBorders>
              <w:top w:val="single" w:color="000000" w:sz="6" w:space="0"/>
              <w:left w:val="single" w:color="000000" w:sz="6" w:space="0"/>
              <w:bottom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99" w:hRule="atLeast"/>
          <w:jc w:val="center"/>
        </w:trPr>
        <w:tc>
          <w:tcPr>
            <w:tcW w:w="1686" w:type="dxa"/>
            <w:tcBorders>
              <w:top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rPr>
            </w:pPr>
            <w:r>
              <w:rPr>
                <w:rFonts w:hint="eastAsia" w:ascii="宋体" w:hAnsi="宋体" w:eastAsia="宋体" w:cs="宋体"/>
                <w:sz w:val="28"/>
                <w:szCs w:val="28"/>
              </w:rPr>
              <w:t>上年度营业收入</w:t>
            </w:r>
          </w:p>
        </w:tc>
        <w:tc>
          <w:tcPr>
            <w:tcW w:w="3119" w:type="dxa"/>
            <w:gridSpan w:val="2"/>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rPr>
            </w:pPr>
          </w:p>
        </w:tc>
        <w:tc>
          <w:tcPr>
            <w:tcW w:w="1417"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rPr>
            </w:pPr>
            <w:r>
              <w:rPr>
                <w:rFonts w:hint="eastAsia" w:ascii="宋体" w:hAnsi="宋体" w:eastAsia="宋体" w:cs="宋体"/>
                <w:sz w:val="28"/>
                <w:szCs w:val="28"/>
              </w:rPr>
              <w:t>资产总额</w:t>
            </w:r>
          </w:p>
        </w:tc>
        <w:tc>
          <w:tcPr>
            <w:tcW w:w="2958" w:type="dxa"/>
            <w:gridSpan w:val="2"/>
            <w:tcBorders>
              <w:top w:val="single" w:color="000000" w:sz="6" w:space="0"/>
              <w:left w:val="single" w:color="000000" w:sz="6" w:space="0"/>
              <w:bottom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687" w:hRule="atLeast"/>
          <w:jc w:val="center"/>
        </w:trPr>
        <w:tc>
          <w:tcPr>
            <w:tcW w:w="1686" w:type="dxa"/>
            <w:tcBorders>
              <w:top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rPr>
            </w:pPr>
            <w:r>
              <w:rPr>
                <w:rFonts w:hint="eastAsia" w:ascii="宋体" w:hAnsi="宋体" w:eastAsia="宋体" w:cs="宋体"/>
                <w:sz w:val="28"/>
                <w:szCs w:val="28"/>
              </w:rPr>
              <w:t>所获得资质及等级(国家行政部门颁发)</w:t>
            </w:r>
          </w:p>
        </w:tc>
        <w:tc>
          <w:tcPr>
            <w:tcW w:w="7494" w:type="dxa"/>
            <w:gridSpan w:val="5"/>
            <w:tcBorders>
              <w:top w:val="single" w:color="000000" w:sz="6" w:space="0"/>
              <w:left w:val="single" w:color="000000" w:sz="6" w:space="0"/>
              <w:bottom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1" w:hRule="atLeast"/>
          <w:jc w:val="center"/>
        </w:trPr>
        <w:tc>
          <w:tcPr>
            <w:tcW w:w="1686" w:type="dxa"/>
            <w:tcBorders>
              <w:top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rPr>
            </w:pPr>
            <w:r>
              <w:rPr>
                <w:rFonts w:hint="eastAsia" w:ascii="宋体" w:hAnsi="宋体" w:eastAsia="宋体" w:cs="宋体"/>
                <w:sz w:val="28"/>
                <w:szCs w:val="28"/>
              </w:rPr>
              <w:t>经营范围</w:t>
            </w:r>
          </w:p>
        </w:tc>
        <w:tc>
          <w:tcPr>
            <w:tcW w:w="7494" w:type="dxa"/>
            <w:gridSpan w:val="5"/>
            <w:tcBorders>
              <w:top w:val="single" w:color="000000" w:sz="6" w:space="0"/>
              <w:left w:val="single" w:color="000000" w:sz="6" w:space="0"/>
              <w:bottom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9180" w:type="dxa"/>
            <w:gridSpan w:val="6"/>
            <w:tcBorders>
              <w:top w:val="single" w:color="000000" w:sz="6" w:space="0"/>
              <w:bottom w:val="single" w:color="000000" w:sz="6" w:space="0"/>
            </w:tcBorders>
            <w:shd w:val="clear" w:color="auto" w:fill="E4B8B7"/>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rPr>
            </w:pPr>
            <w:r>
              <w:rPr>
                <w:rFonts w:hint="eastAsia" w:ascii="宋体" w:hAnsi="宋体" w:eastAsia="宋体" w:cs="宋体"/>
                <w:sz w:val="28"/>
                <w:szCs w:val="28"/>
              </w:rPr>
              <w:t>人员情况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00" w:hRule="atLeast"/>
          <w:jc w:val="center"/>
        </w:trPr>
        <w:tc>
          <w:tcPr>
            <w:tcW w:w="1686" w:type="dxa"/>
            <w:vMerge w:val="restart"/>
            <w:tcBorders>
              <w:top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rPr>
            </w:pPr>
            <w:r>
              <w:rPr>
                <w:rFonts w:hint="eastAsia" w:ascii="宋体" w:hAnsi="宋体" w:eastAsia="宋体" w:cs="宋体"/>
                <w:sz w:val="28"/>
                <w:szCs w:val="28"/>
              </w:rPr>
              <w:t>从业人员总数</w:t>
            </w:r>
          </w:p>
        </w:tc>
        <w:tc>
          <w:tcPr>
            <w:tcW w:w="1586" w:type="dxa"/>
            <w:vMerge w:val="restart"/>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rPr>
            </w:pPr>
          </w:p>
        </w:tc>
        <w:tc>
          <w:tcPr>
            <w:tcW w:w="1533"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rPr>
            </w:pPr>
            <w:r>
              <w:rPr>
                <w:rFonts w:hint="eastAsia" w:ascii="宋体" w:hAnsi="宋体" w:eastAsia="宋体" w:cs="宋体"/>
                <w:sz w:val="28"/>
                <w:szCs w:val="28"/>
              </w:rPr>
              <w:t>管理人员数量</w:t>
            </w:r>
          </w:p>
        </w:tc>
        <w:tc>
          <w:tcPr>
            <w:tcW w:w="1417"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rPr>
            </w:pPr>
          </w:p>
        </w:tc>
        <w:tc>
          <w:tcPr>
            <w:tcW w:w="156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rPr>
            </w:pPr>
            <w:r>
              <w:rPr>
                <w:rFonts w:hint="eastAsia" w:ascii="宋体" w:hAnsi="宋体" w:eastAsia="宋体" w:cs="宋体"/>
                <w:sz w:val="28"/>
                <w:szCs w:val="28"/>
              </w:rPr>
              <w:t>专业技术人员数量</w:t>
            </w:r>
          </w:p>
        </w:tc>
        <w:tc>
          <w:tcPr>
            <w:tcW w:w="1398" w:type="dxa"/>
            <w:tcBorders>
              <w:top w:val="single" w:color="000000" w:sz="6" w:space="0"/>
              <w:left w:val="single" w:color="000000" w:sz="6" w:space="0"/>
              <w:bottom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99" w:hRule="atLeast"/>
          <w:jc w:val="center"/>
        </w:trPr>
        <w:tc>
          <w:tcPr>
            <w:tcW w:w="1686" w:type="dxa"/>
            <w:vMerge w:val="continue"/>
            <w:tcBorders>
              <w:top w:val="nil"/>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rPr>
            </w:pPr>
          </w:p>
        </w:tc>
        <w:tc>
          <w:tcPr>
            <w:tcW w:w="1586" w:type="dxa"/>
            <w:vMerge w:val="continue"/>
            <w:tcBorders>
              <w:top w:val="nil"/>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rPr>
            </w:pPr>
          </w:p>
        </w:tc>
        <w:tc>
          <w:tcPr>
            <w:tcW w:w="1533"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rPr>
            </w:pPr>
            <w:r>
              <w:rPr>
                <w:rFonts w:hint="eastAsia" w:ascii="宋体" w:hAnsi="宋体" w:eastAsia="宋体" w:cs="宋体"/>
                <w:sz w:val="28"/>
                <w:szCs w:val="28"/>
              </w:rPr>
              <w:t>残疾人人数</w:t>
            </w:r>
          </w:p>
        </w:tc>
        <w:tc>
          <w:tcPr>
            <w:tcW w:w="1417"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rPr>
            </w:pPr>
          </w:p>
        </w:tc>
        <w:tc>
          <w:tcPr>
            <w:tcW w:w="156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rPr>
            </w:pPr>
            <w:r>
              <w:rPr>
                <w:rFonts w:hint="eastAsia" w:ascii="宋体" w:hAnsi="宋体" w:eastAsia="宋体" w:cs="宋体"/>
                <w:sz w:val="28"/>
                <w:szCs w:val="28"/>
              </w:rPr>
              <w:t>少数民族人数</w:t>
            </w:r>
          </w:p>
        </w:tc>
        <w:tc>
          <w:tcPr>
            <w:tcW w:w="1398" w:type="dxa"/>
            <w:tcBorders>
              <w:top w:val="single" w:color="000000" w:sz="6" w:space="0"/>
              <w:left w:val="single" w:color="000000" w:sz="6" w:space="0"/>
              <w:bottom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8" w:hRule="atLeast"/>
          <w:jc w:val="center"/>
        </w:trPr>
        <w:tc>
          <w:tcPr>
            <w:tcW w:w="9180" w:type="dxa"/>
            <w:gridSpan w:val="6"/>
            <w:tcBorders>
              <w:top w:val="single" w:color="000000" w:sz="6" w:space="0"/>
              <w:bottom w:val="single" w:color="000000" w:sz="6" w:space="0"/>
            </w:tcBorders>
            <w:shd w:val="clear" w:color="auto" w:fill="E4B8B7"/>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rPr>
            </w:pPr>
            <w:r>
              <w:rPr>
                <w:rFonts w:hint="eastAsia" w:ascii="宋体" w:hAnsi="宋体" w:eastAsia="宋体" w:cs="宋体"/>
                <w:sz w:val="28"/>
                <w:szCs w:val="28"/>
              </w:rPr>
              <w:t>存在直接控股、管理关系的相关供应商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1686" w:type="dxa"/>
            <w:tcBorders>
              <w:top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rPr>
            </w:pPr>
            <w:r>
              <w:rPr>
                <w:rFonts w:hint="eastAsia" w:ascii="宋体" w:hAnsi="宋体" w:eastAsia="宋体" w:cs="宋体"/>
                <w:sz w:val="28"/>
                <w:szCs w:val="28"/>
              </w:rPr>
              <w:t>关系</w:t>
            </w:r>
          </w:p>
        </w:tc>
        <w:tc>
          <w:tcPr>
            <w:tcW w:w="7494" w:type="dxa"/>
            <w:gridSpan w:val="5"/>
            <w:tcBorders>
              <w:top w:val="single" w:color="000000" w:sz="6" w:space="0"/>
              <w:left w:val="single" w:color="000000" w:sz="6" w:space="0"/>
              <w:bottom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rPr>
            </w:pPr>
            <w:r>
              <w:rPr>
                <w:rFonts w:hint="eastAsia" w:ascii="宋体" w:hAnsi="宋体" w:eastAsia="宋体" w:cs="宋体"/>
                <w:sz w:val="28"/>
                <w:szCs w:val="28"/>
              </w:rPr>
              <w:t>供应商名称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1686" w:type="dxa"/>
            <w:tcBorders>
              <w:top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rPr>
            </w:pPr>
          </w:p>
        </w:tc>
        <w:tc>
          <w:tcPr>
            <w:tcW w:w="7494" w:type="dxa"/>
            <w:gridSpan w:val="5"/>
            <w:tcBorders>
              <w:top w:val="single" w:color="000000" w:sz="6" w:space="0"/>
              <w:left w:val="single" w:color="000000" w:sz="6" w:space="0"/>
              <w:bottom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1686" w:type="dxa"/>
            <w:tcBorders>
              <w:top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rPr>
            </w:pPr>
          </w:p>
        </w:tc>
        <w:tc>
          <w:tcPr>
            <w:tcW w:w="7494" w:type="dxa"/>
            <w:gridSpan w:val="5"/>
            <w:tcBorders>
              <w:top w:val="single" w:color="000000" w:sz="6" w:space="0"/>
              <w:left w:val="single" w:color="000000" w:sz="6" w:space="0"/>
              <w:bottom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8" w:hRule="atLeast"/>
          <w:jc w:val="center"/>
        </w:trPr>
        <w:tc>
          <w:tcPr>
            <w:tcW w:w="1686" w:type="dxa"/>
            <w:tcBorders>
              <w:top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rPr>
            </w:pPr>
          </w:p>
        </w:tc>
        <w:tc>
          <w:tcPr>
            <w:tcW w:w="7494" w:type="dxa"/>
            <w:gridSpan w:val="5"/>
            <w:tcBorders>
              <w:top w:val="single" w:color="000000" w:sz="6" w:space="0"/>
              <w:left w:val="single" w:color="000000" w:sz="6" w:space="0"/>
              <w:bottom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8" w:hRule="atLeast"/>
          <w:jc w:val="center"/>
        </w:trPr>
        <w:tc>
          <w:tcPr>
            <w:tcW w:w="1686" w:type="dxa"/>
            <w:tcBorders>
              <w:top w:val="single" w:color="000000" w:sz="6" w:space="0"/>
              <w:bottom w:val="single" w:color="000000" w:sz="4"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说明</w:t>
            </w:r>
          </w:p>
        </w:tc>
        <w:tc>
          <w:tcPr>
            <w:tcW w:w="7494" w:type="dxa"/>
            <w:gridSpan w:val="5"/>
            <w:tcBorders>
              <w:top w:val="single" w:color="000000" w:sz="6" w:space="0"/>
              <w:left w:val="single" w:color="000000" w:sz="6" w:space="0"/>
              <w:bottom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sz w:val="28"/>
                <w:szCs w:val="28"/>
              </w:rPr>
            </w:pPr>
            <w:r>
              <w:rPr>
                <w:rFonts w:hint="eastAsia" w:ascii="宋体" w:hAnsi="宋体" w:eastAsia="宋体" w:cs="宋体"/>
                <w:sz w:val="28"/>
                <w:szCs w:val="28"/>
              </w:rPr>
              <w:t>1、登记证号指营业执照/事业单位法人证书/专业服务机构执业许可证/民办非企业单位登记证书中的登记号。</w:t>
            </w:r>
          </w:p>
          <w:p>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sz w:val="28"/>
                <w:szCs w:val="28"/>
              </w:rPr>
            </w:pPr>
            <w:r>
              <w:rPr>
                <w:rFonts w:hint="eastAsia" w:ascii="宋体" w:hAnsi="宋体" w:eastAsia="宋体" w:cs="宋体"/>
                <w:sz w:val="28"/>
                <w:szCs w:val="28"/>
              </w:rPr>
              <w:t>2、成立时间至提交响应文件截止时间不足一年的可不提供“上年度营业收入”。</w:t>
            </w:r>
          </w:p>
          <w:p>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sz w:val="28"/>
                <w:szCs w:val="28"/>
              </w:rPr>
            </w:pPr>
            <w:r>
              <w:rPr>
                <w:rFonts w:hint="eastAsia" w:ascii="宋体" w:hAnsi="宋体" w:eastAsia="宋体" w:cs="宋体"/>
                <w:sz w:val="28"/>
                <w:szCs w:val="28"/>
              </w:rPr>
              <w:t>3、供应商应如实填写上述信息。磋商文件允许联合体投标的，联合体各方均应提供。</w:t>
            </w:r>
          </w:p>
        </w:tc>
      </w:tr>
    </w:tbl>
    <w:p>
      <w:pPr>
        <w:bidi w:val="0"/>
        <w:rPr>
          <w:rFonts w:hint="eastAsia"/>
        </w:rPr>
      </w:pPr>
    </w:p>
    <w:p>
      <w:pPr>
        <w:bidi w:val="0"/>
        <w:rPr>
          <w:rFonts w:hint="eastAsia"/>
        </w:rPr>
      </w:pPr>
    </w:p>
    <w:p>
      <w:pPr>
        <w:rPr>
          <w:rFonts w:hint="eastAsia"/>
        </w:rPr>
      </w:pPr>
      <w:bookmarkStart w:id="69" w:name="_TOC_250006"/>
      <w:bookmarkEnd w:id="69"/>
      <w:r>
        <w:rPr>
          <w:rFonts w:hint="eastAsia"/>
        </w:rPr>
        <w:br w:type="page"/>
      </w:r>
    </w:p>
    <w:p>
      <w:pPr>
        <w:pStyle w:val="6"/>
        <w:bidi w:val="0"/>
        <w:rPr>
          <w:rFonts w:hint="eastAsia"/>
        </w:rPr>
      </w:pPr>
      <w:bookmarkStart w:id="70" w:name="_Toc1894"/>
      <w:r>
        <w:rPr>
          <w:rFonts w:hint="eastAsia"/>
        </w:rPr>
        <w:t>二、供应商性质</w:t>
      </w:r>
      <w:bookmarkEnd w:id="70"/>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中小企业、残疾人福利性单位投标时，应提供声明函（按下文给定格式）。未提供或未按给定格式提供声明函的，其投标产品中的残疾人福利性单位生产的产品将不能享受磋商文件规定的价格扣除。本项目专门面向中小企业采购，预留份额为整体预留，供应商须填写《中小企业声明函》。</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监狱企业投标时，应当提供由省级以上监狱管理局、戒毒管理局（含新疆生产建设兵团）出具的属于监狱企业的证明文件（格式不做要求）。未提供证明文件的不能享受磋商文件规定的价格扣除，但不影响响应文件的有效性。</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磋商文件允许联合体投标的，联合体成员应分别提供上述声明函或证明文件，此外，还须按下文给定格式提供联合体协议书。投标联合体未提供联合体协议书的，其响应文件无效。</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残疾人福利性单位、监狱企业，也无联合体情况的，可不提供此项内容。</w:t>
      </w:r>
    </w:p>
    <w:p>
      <w:pPr>
        <w:rPr>
          <w:rFonts w:hint="eastAsia" w:ascii="宋体" w:hAnsi="宋体" w:eastAsia="宋体" w:cs="宋体"/>
          <w:sz w:val="28"/>
          <w:szCs w:val="28"/>
        </w:rPr>
      </w:pPr>
      <w:bookmarkStart w:id="71" w:name="_TOC_250005"/>
      <w:bookmarkEnd w:id="71"/>
      <w:r>
        <w:rPr>
          <w:rFonts w:hint="eastAsia" w:ascii="宋体" w:hAnsi="宋体" w:eastAsia="宋体" w:cs="宋体"/>
          <w:sz w:val="28"/>
          <w:szCs w:val="28"/>
        </w:rPr>
        <w:br w:type="page"/>
      </w:r>
    </w:p>
    <w:p>
      <w:pPr>
        <w:pStyle w:val="6"/>
        <w:bidi w:val="0"/>
        <w:rPr>
          <w:rFonts w:hint="eastAsia"/>
        </w:rPr>
      </w:pPr>
      <w:bookmarkStart w:id="72" w:name="_Toc12475"/>
      <w:r>
        <w:rPr>
          <w:rFonts w:hint="eastAsia"/>
        </w:rPr>
        <w:t>三、其他</w:t>
      </w:r>
      <w:bookmarkEnd w:id="72"/>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如：经营状况、同类服务业绩等。</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sectPr>
          <w:pgSz w:w="11910" w:h="16840"/>
          <w:pgMar w:top="1440" w:right="1440" w:bottom="1440" w:left="1440" w:header="882" w:footer="794" w:gutter="0"/>
          <w:pgBorders>
            <w:top w:val="none" w:sz="0" w:space="0"/>
            <w:left w:val="none" w:sz="0" w:space="0"/>
            <w:bottom w:val="none" w:sz="0" w:space="0"/>
            <w:right w:val="none" w:sz="0" w:space="0"/>
          </w:pgBorders>
          <w:pgNumType w:fmt="decimal"/>
          <w:cols w:space="720" w:num="1"/>
          <w:rtlGutter w:val="0"/>
          <w:docGrid w:linePitch="0" w:charSpace="0"/>
        </w:sectPr>
      </w:pP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bCs/>
          <w:sz w:val="30"/>
          <w:szCs w:val="30"/>
        </w:rPr>
      </w:pPr>
      <w:r>
        <w:rPr>
          <w:rFonts w:hint="eastAsia" w:ascii="宋体" w:hAnsi="宋体" w:eastAsia="宋体" w:cs="宋体"/>
          <w:b/>
          <w:bCs/>
          <w:sz w:val="30"/>
          <w:szCs w:val="30"/>
        </w:rPr>
        <w:t>中小企业声明函（工程、服务）</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本公司（联合体）郑重声明，根据《政府采购促进中小企业发展管理办法》（财库﹝2020﹞46号）的规定，本公司（联合体）参加</w:t>
      </w:r>
      <w:r>
        <w:rPr>
          <w:rFonts w:hint="eastAsia" w:ascii="宋体" w:hAnsi="宋体" w:eastAsia="宋体" w:cs="宋体"/>
          <w:sz w:val="28"/>
          <w:szCs w:val="28"/>
          <w:u w:val="single"/>
        </w:rPr>
        <w:t>（单位名称）</w:t>
      </w:r>
      <w:r>
        <w:rPr>
          <w:rFonts w:hint="eastAsia" w:ascii="宋体" w:hAnsi="宋体" w:eastAsia="宋体" w:cs="宋体"/>
          <w:sz w:val="28"/>
          <w:szCs w:val="28"/>
        </w:rPr>
        <w:t xml:space="preserve"> 的</w:t>
      </w:r>
      <w:r>
        <w:rPr>
          <w:rFonts w:hint="eastAsia" w:ascii="宋体" w:hAnsi="宋体" w:eastAsia="宋体" w:cs="宋体"/>
          <w:sz w:val="28"/>
          <w:szCs w:val="28"/>
          <w:u w:val="single"/>
        </w:rPr>
        <w:t>（项目名称）</w:t>
      </w:r>
      <w:r>
        <w:rPr>
          <w:rFonts w:hint="eastAsia" w:ascii="宋体" w:hAnsi="宋体" w:eastAsia="宋体" w:cs="宋体"/>
          <w:sz w:val="28"/>
          <w:szCs w:val="28"/>
        </w:rPr>
        <w:t>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u w:val="none"/>
          <w:lang w:val="en-US" w:eastAsia="zh-CN"/>
        </w:rPr>
        <w:t>1.</w:t>
      </w:r>
      <w:r>
        <w:rPr>
          <w:rFonts w:hint="eastAsia" w:ascii="宋体" w:hAnsi="宋体" w:eastAsia="宋体" w:cs="宋体"/>
          <w:sz w:val="28"/>
          <w:szCs w:val="28"/>
          <w:u w:val="single"/>
        </w:rPr>
        <w:t>（标的名称）</w:t>
      </w:r>
      <w:r>
        <w:rPr>
          <w:rFonts w:hint="eastAsia" w:ascii="宋体" w:hAnsi="宋体" w:eastAsia="宋体" w:cs="宋体"/>
          <w:sz w:val="28"/>
          <w:szCs w:val="28"/>
        </w:rPr>
        <w:t>，属于（采购文件中明确的所属行业）；承建（承接）企业为</w:t>
      </w:r>
      <w:r>
        <w:rPr>
          <w:rFonts w:hint="eastAsia" w:ascii="宋体" w:hAnsi="宋体" w:eastAsia="宋体" w:cs="宋体"/>
          <w:sz w:val="28"/>
          <w:szCs w:val="28"/>
          <w:u w:val="single"/>
        </w:rPr>
        <w:t>（企业名称）</w:t>
      </w:r>
      <w:r>
        <w:rPr>
          <w:rFonts w:hint="eastAsia" w:ascii="宋体" w:hAnsi="宋体" w:eastAsia="宋体" w:cs="宋体"/>
          <w:sz w:val="28"/>
          <w:szCs w:val="28"/>
        </w:rPr>
        <w:t>，从业人员</w:t>
      </w:r>
      <w:r>
        <w:rPr>
          <w:rFonts w:hint="eastAsia" w:ascii="宋体" w:hAnsi="宋体" w:eastAsia="宋体" w:cs="宋体"/>
          <w:sz w:val="28"/>
          <w:szCs w:val="28"/>
          <w:u w:val="single"/>
        </w:rPr>
        <w:t xml:space="preserve">   </w:t>
      </w:r>
      <w:r>
        <w:rPr>
          <w:rFonts w:hint="eastAsia" w:ascii="宋体" w:hAnsi="宋体" w:eastAsia="宋体" w:cs="宋体"/>
          <w:sz w:val="28"/>
          <w:szCs w:val="28"/>
        </w:rPr>
        <w:t>人，营业收入为</w:t>
      </w:r>
      <w:r>
        <w:rPr>
          <w:rFonts w:hint="eastAsia" w:ascii="宋体" w:hAnsi="宋体" w:eastAsia="宋体" w:cs="宋体"/>
          <w:sz w:val="28"/>
          <w:szCs w:val="28"/>
          <w:u w:val="single"/>
        </w:rPr>
        <w:t xml:space="preserve">    </w:t>
      </w:r>
      <w:r>
        <w:rPr>
          <w:rFonts w:hint="eastAsia" w:ascii="宋体" w:hAnsi="宋体" w:eastAsia="宋体" w:cs="宋体"/>
          <w:sz w:val="28"/>
          <w:szCs w:val="28"/>
        </w:rPr>
        <w:t>万元，资产总额为</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r>
        <w:rPr>
          <w:rFonts w:hint="eastAsia" w:ascii="宋体" w:hAnsi="宋体" w:eastAsia="宋体" w:cs="宋体"/>
          <w:sz w:val="28"/>
          <w:szCs w:val="28"/>
        </w:rPr>
        <w:t>万元，属于（中型企业、小型企业、微型企业）；</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u w:val="single"/>
        </w:rPr>
        <w:t>（标的名称）</w:t>
      </w:r>
      <w:r>
        <w:rPr>
          <w:rFonts w:hint="eastAsia" w:ascii="宋体" w:hAnsi="宋体" w:eastAsia="宋体" w:cs="宋体"/>
          <w:sz w:val="28"/>
          <w:szCs w:val="28"/>
        </w:rPr>
        <w:t>，属于（采购文件中明确的所属行业）；承建（承接）企业为</w:t>
      </w:r>
      <w:r>
        <w:rPr>
          <w:rFonts w:hint="eastAsia" w:ascii="宋体" w:hAnsi="宋体" w:eastAsia="宋体" w:cs="宋体"/>
          <w:sz w:val="28"/>
          <w:szCs w:val="28"/>
          <w:u w:val="single"/>
        </w:rPr>
        <w:t>（企业名称）</w:t>
      </w:r>
      <w:r>
        <w:rPr>
          <w:rFonts w:hint="eastAsia" w:ascii="宋体" w:hAnsi="宋体" w:eastAsia="宋体" w:cs="宋体"/>
          <w:sz w:val="28"/>
          <w:szCs w:val="28"/>
        </w:rPr>
        <w:t>，从业人员</w:t>
      </w:r>
      <w:r>
        <w:rPr>
          <w:rFonts w:hint="eastAsia" w:ascii="宋体" w:hAnsi="宋体" w:eastAsia="宋体" w:cs="宋体"/>
          <w:sz w:val="28"/>
          <w:szCs w:val="28"/>
          <w:u w:val="single"/>
        </w:rPr>
        <w:t xml:space="preserve">   </w:t>
      </w:r>
      <w:r>
        <w:rPr>
          <w:rFonts w:hint="eastAsia" w:ascii="宋体" w:hAnsi="宋体" w:eastAsia="宋体" w:cs="宋体"/>
          <w:sz w:val="28"/>
          <w:szCs w:val="28"/>
        </w:rPr>
        <w:t>人，营业收入为</w:t>
      </w:r>
      <w:r>
        <w:rPr>
          <w:rFonts w:hint="eastAsia" w:ascii="宋体" w:hAnsi="宋体" w:eastAsia="宋体" w:cs="宋体"/>
          <w:sz w:val="28"/>
          <w:szCs w:val="28"/>
          <w:u w:val="single"/>
        </w:rPr>
        <w:t xml:space="preserve">    </w:t>
      </w:r>
      <w:r>
        <w:rPr>
          <w:rFonts w:hint="eastAsia" w:ascii="宋体" w:hAnsi="宋体" w:eastAsia="宋体" w:cs="宋体"/>
          <w:sz w:val="28"/>
          <w:szCs w:val="28"/>
        </w:rPr>
        <w:t>万元，资产总额为</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r>
        <w:rPr>
          <w:rFonts w:hint="eastAsia" w:ascii="宋体" w:hAnsi="宋体" w:eastAsia="宋体" w:cs="宋体"/>
          <w:sz w:val="28"/>
          <w:szCs w:val="28"/>
        </w:rPr>
        <w:t>万元，属于（中型企业、小型企业、微型企业）；</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本企业对上述声明内容的真实性负责。如有虚假，将依法承担相应责任。</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企业名称（盖章）：</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日期：</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备注：1.从业人员、营业收入、资产总额填报上一年度数据，无上一年度数据的新成立企业可不填报。</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2.标的名称为神木市大柳塔试验区李家畔和石圪台废弃矿山生态修复项目-监理，属于</w:t>
      </w:r>
      <w:r>
        <w:rPr>
          <w:rFonts w:hint="eastAsia" w:ascii="宋体" w:hAnsi="宋体" w:eastAsia="宋体" w:cs="宋体"/>
          <w:sz w:val="28"/>
          <w:szCs w:val="28"/>
          <w:lang w:eastAsia="zh-CN"/>
        </w:rPr>
        <w:t>服务</w:t>
      </w:r>
      <w:r>
        <w:rPr>
          <w:rFonts w:hint="eastAsia" w:ascii="宋体" w:hAnsi="宋体" w:eastAsia="宋体" w:cs="宋体"/>
          <w:sz w:val="28"/>
          <w:szCs w:val="28"/>
        </w:rPr>
        <w:t>行业。</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8"/>
          <w:szCs w:val="28"/>
        </w:rPr>
        <w:sectPr>
          <w:pgSz w:w="11910" w:h="16840"/>
          <w:pgMar w:top="1440" w:right="1440" w:bottom="1440" w:left="1440" w:header="882" w:footer="794" w:gutter="0"/>
          <w:pgBorders>
            <w:top w:val="none" w:sz="0" w:space="0"/>
            <w:left w:val="none" w:sz="0" w:space="0"/>
            <w:bottom w:val="none" w:sz="0" w:space="0"/>
            <w:right w:val="none" w:sz="0" w:space="0"/>
          </w:pgBorders>
          <w:pgNumType w:fmt="decimal"/>
          <w:cols w:space="720" w:num="1"/>
          <w:rtlGutter w:val="0"/>
          <w:docGrid w:linePitch="0" w:charSpace="0"/>
        </w:sectPr>
      </w:pP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bCs/>
          <w:sz w:val="30"/>
          <w:szCs w:val="30"/>
        </w:rPr>
      </w:pPr>
      <w:r>
        <w:rPr>
          <w:rFonts w:hint="eastAsia" w:ascii="宋体" w:hAnsi="宋体" w:eastAsia="宋体" w:cs="宋体"/>
          <w:b/>
          <w:bCs/>
          <w:sz w:val="30"/>
          <w:szCs w:val="30"/>
        </w:rPr>
        <w:t>残疾人福利性单位声明函</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本单位郑重声明，根据《财政部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民政部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中国残疾人联合会关于促进残疾人就业政府采购政策的通知》（财库〔2017〕141 号）的规定，本单位为符合条件的残疾人福利性单位，且本单位参加 </w:t>
      </w:r>
      <w:r>
        <w:rPr>
          <w:rFonts w:hint="eastAsia" w:ascii="宋体" w:hAnsi="宋体" w:eastAsia="宋体" w:cs="宋体"/>
          <w:sz w:val="28"/>
          <w:szCs w:val="28"/>
          <w:u w:val="single"/>
        </w:rPr>
        <w:t xml:space="preserve"> 项目名称 </w:t>
      </w:r>
      <w:r>
        <w:rPr>
          <w:rFonts w:hint="eastAsia" w:ascii="宋体" w:hAnsi="宋体" w:eastAsia="宋体" w:cs="宋体"/>
          <w:sz w:val="28"/>
          <w:szCs w:val="28"/>
        </w:rPr>
        <w:t>（项目编号：</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）第</w:t>
      </w:r>
      <w:r>
        <w:rPr>
          <w:rFonts w:hint="eastAsia" w:ascii="宋体" w:hAnsi="宋体" w:eastAsia="宋体" w:cs="宋体"/>
          <w:sz w:val="28"/>
          <w:szCs w:val="28"/>
          <w:u w:val="single"/>
        </w:rPr>
        <w:t xml:space="preserve">  </w:t>
      </w:r>
      <w:r>
        <w:rPr>
          <w:rFonts w:hint="eastAsia" w:ascii="宋体" w:hAnsi="宋体" w:eastAsia="宋体" w:cs="宋体"/>
          <w:sz w:val="28"/>
          <w:szCs w:val="28"/>
        </w:rPr>
        <w:t>标段采购活动由本单位提供服务，或者提供其他残疾人福利性单位提供的服务。</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本单位对上述声明的真实性负责。如有虚假，将依法承担相应责任。</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u w:val="single"/>
        </w:rPr>
        <w:t>供应商名称</w:t>
      </w:r>
      <w:r>
        <w:rPr>
          <w:rFonts w:hint="eastAsia" w:ascii="宋体" w:hAnsi="宋体" w:eastAsia="宋体" w:cs="宋体"/>
          <w:sz w:val="28"/>
          <w:szCs w:val="28"/>
        </w:rPr>
        <w:t>（盖章）</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 年</w:t>
      </w:r>
      <w:r>
        <w:rPr>
          <w:rFonts w:hint="eastAsia" w:ascii="宋体" w:hAnsi="宋体" w:eastAsia="宋体" w:cs="宋体"/>
          <w:sz w:val="28"/>
          <w:szCs w:val="28"/>
        </w:rPr>
        <w:tab/>
      </w:r>
      <w:r>
        <w:rPr>
          <w:rFonts w:hint="eastAsia" w:ascii="宋体" w:hAnsi="宋体" w:eastAsia="宋体" w:cs="宋体"/>
          <w:sz w:val="28"/>
          <w:szCs w:val="28"/>
        </w:rPr>
        <w:t>月</w:t>
      </w:r>
      <w:r>
        <w:rPr>
          <w:rFonts w:hint="eastAsia" w:ascii="宋体" w:hAnsi="宋体" w:eastAsia="宋体" w:cs="宋体"/>
          <w:sz w:val="28"/>
          <w:szCs w:val="28"/>
        </w:rPr>
        <w:tab/>
      </w:r>
      <w:r>
        <w:rPr>
          <w:rFonts w:hint="eastAsia" w:ascii="宋体" w:hAnsi="宋体" w:eastAsia="宋体" w:cs="宋体"/>
          <w:sz w:val="28"/>
          <w:szCs w:val="28"/>
        </w:rPr>
        <w:t>日</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备注：项目不分标段的，第</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r>
        <w:rPr>
          <w:rFonts w:hint="eastAsia" w:ascii="宋体" w:hAnsi="宋体" w:eastAsia="宋体" w:cs="宋体"/>
          <w:sz w:val="28"/>
          <w:szCs w:val="28"/>
        </w:rPr>
        <w:t>标段空白处填写“/”。</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根据《财政部 民政部 中国残疾人联合会关于促进残疾人就业政府采购政策的通知》（财库〔2017〕141 号）的规定：</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一、享受政府采购支持政策的残疾人福利性单位应当同时满足以下条件：</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（一）安置的残疾人占本单位在职职工人数的比例不低于 25%（含 25%），并且安置的残疾人人数不少于10人（含10人）；</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（二）依法与安置的每位残疾人签订了一年以上（含一年）的劳动合同或服务协议；</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（三）为安置的每位残疾人按月足额缴纳了基本养老保险、基本医疗保险、失业保险、工伤保险和生育保险等社会保险费；</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（四）通过银行等金融机构向安置的每位残疾人，按月支付了不低于单位所在区县适用的经省级人民政府批准的月最低工资标准的工资；</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五）提供本单位承担的服务（以下简称产品），或者提供其他残疾人福利性单位提供的服。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二、中标、成交供应商为残疾人福利性单位的，采购人或者其委托的采购代理机构应当随中标、成交结果同时公告其《残疾人福利性单位声明函》，接受社会监督。</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8"/>
          <w:szCs w:val="28"/>
        </w:rPr>
        <w:sectPr>
          <w:pgSz w:w="11910" w:h="16840"/>
          <w:pgMar w:top="1440" w:right="1440" w:bottom="1440" w:left="1440" w:header="882" w:footer="794" w:gutter="0"/>
          <w:pgBorders>
            <w:top w:val="none" w:sz="0" w:space="0"/>
            <w:left w:val="none" w:sz="0" w:space="0"/>
            <w:bottom w:val="none" w:sz="0" w:space="0"/>
            <w:right w:val="none" w:sz="0" w:space="0"/>
          </w:pgBorders>
          <w:pgNumType w:fmt="decimal"/>
          <w:cols w:space="720" w:num="1"/>
          <w:rtlGutter w:val="0"/>
          <w:docGrid w:linePitch="0" w:charSpace="0"/>
        </w:sectPr>
      </w:pP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bCs/>
          <w:sz w:val="30"/>
          <w:szCs w:val="30"/>
        </w:rPr>
      </w:pPr>
      <w:r>
        <w:rPr>
          <w:rFonts w:hint="eastAsia" w:ascii="宋体" w:hAnsi="宋体" w:eastAsia="宋体" w:cs="宋体"/>
          <w:b/>
          <w:bCs/>
          <w:sz w:val="30"/>
          <w:szCs w:val="30"/>
        </w:rPr>
        <w:t>监狱企业证明函</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监狱企业参加政府采购活动，要求享受相关优惠政策的，应当提供由省级以上监狱管理局、戒毒管理局（含新疆生产建设兵团）出具的属于监狱企业的证明文件。</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备注：财政部 司法部《关于政府采购支持监狱企业发展有关问题的通知》（财库〔2014〕68 号）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8"/>
          <w:szCs w:val="28"/>
        </w:rPr>
        <w:sectPr>
          <w:pgSz w:w="11910" w:h="16840"/>
          <w:pgMar w:top="1440" w:right="1440" w:bottom="1440" w:left="1440" w:header="882" w:footer="794" w:gutter="0"/>
          <w:pgBorders>
            <w:top w:val="none" w:sz="0" w:space="0"/>
            <w:left w:val="none" w:sz="0" w:space="0"/>
            <w:bottom w:val="none" w:sz="0" w:space="0"/>
            <w:right w:val="none" w:sz="0" w:space="0"/>
          </w:pgBorders>
          <w:pgNumType w:fmt="decimal"/>
          <w:cols w:space="720" w:num="1"/>
          <w:rtlGutter w:val="0"/>
          <w:docGrid w:linePitch="0" w:charSpace="0"/>
        </w:sectPr>
      </w:pPr>
    </w:p>
    <w:p>
      <w:pPr>
        <w:pStyle w:val="5"/>
        <w:bidi w:val="0"/>
        <w:rPr>
          <w:rFonts w:hint="eastAsia"/>
        </w:rPr>
      </w:pPr>
      <w:bookmarkStart w:id="73" w:name="_TOC_250004"/>
      <w:bookmarkStart w:id="74" w:name="_Toc23217"/>
      <w:r>
        <w:rPr>
          <w:rFonts w:hint="eastAsia"/>
        </w:rPr>
        <w:t>第五部分</w:t>
      </w:r>
      <w:r>
        <w:rPr>
          <w:rFonts w:hint="eastAsia"/>
          <w:lang w:val="en-US" w:eastAsia="zh-CN"/>
        </w:rPr>
        <w:t xml:space="preserve"> </w:t>
      </w:r>
      <w:r>
        <w:rPr>
          <w:rFonts w:hint="eastAsia"/>
        </w:rPr>
        <w:t>供应商参加政府采购活动承诺</w:t>
      </w:r>
      <w:bookmarkEnd w:id="73"/>
      <w:r>
        <w:rPr>
          <w:rFonts w:hint="eastAsia"/>
        </w:rPr>
        <w:t>书</w:t>
      </w:r>
      <w:bookmarkEnd w:id="74"/>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未签署下列承诺书的，其责任由供应商自行承担。</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一、质量安全责任承诺书</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为保证本采购项目顺利进行，作为供应商，现郑重承诺：</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1、我方投标产品的生产（包括设计、制造、安装、改造、维修等）、投入使用的材料等均完全符合国家现行质量、安全、环保标准和要求。</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2、我方将严格按照国家现行相关储存、运输、安装调试技术标准及规范、服务标准及规范、施工标准及规范，在规定的时限内，保质、保量完成项目全部内容，并向采购人交付合格产品。</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3、对于因产品生产质量以及储存、运输、安装调试、服务、施工等过程中产生的任何安全事故，我方承担全部责任。</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4、我方提供的服务符合现行的国家、行业、地区、企业标准及要求， 标准不一致的，以更为严格的为准，我方对提供的服务的质量、安全、环保等承担全部责任。</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u w:val="single"/>
        </w:rPr>
        <w:t>供应商名称</w:t>
      </w:r>
      <w:r>
        <w:rPr>
          <w:rFonts w:hint="eastAsia" w:ascii="宋体" w:hAnsi="宋体" w:eastAsia="宋体" w:cs="宋体"/>
          <w:sz w:val="28"/>
          <w:szCs w:val="28"/>
        </w:rPr>
        <w:t>（盖章）</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年</w:t>
      </w:r>
      <w:r>
        <w:rPr>
          <w:rFonts w:hint="eastAsia" w:ascii="宋体" w:hAnsi="宋体" w:eastAsia="宋体" w:cs="宋体"/>
          <w:sz w:val="28"/>
          <w:szCs w:val="28"/>
        </w:rPr>
        <w:tab/>
      </w:r>
      <w:r>
        <w:rPr>
          <w:rFonts w:hint="eastAsia" w:ascii="宋体" w:hAnsi="宋体" w:eastAsia="宋体" w:cs="宋体"/>
          <w:sz w:val="28"/>
          <w:szCs w:val="28"/>
        </w:rPr>
        <w:t>月</w:t>
      </w:r>
      <w:r>
        <w:rPr>
          <w:rFonts w:hint="eastAsia" w:ascii="宋体" w:hAnsi="宋体" w:eastAsia="宋体" w:cs="宋体"/>
          <w:sz w:val="28"/>
          <w:szCs w:val="28"/>
        </w:rPr>
        <w:tab/>
      </w:r>
      <w:r>
        <w:rPr>
          <w:rFonts w:hint="eastAsia" w:ascii="宋体" w:hAnsi="宋体" w:eastAsia="宋体" w:cs="宋体"/>
          <w:sz w:val="28"/>
          <w:szCs w:val="28"/>
        </w:rPr>
        <w:t>日</w:t>
      </w:r>
    </w:p>
    <w:p>
      <w:pPr>
        <w:rPr>
          <w:rFonts w:hint="eastAsia" w:ascii="宋体" w:hAnsi="宋体" w:eastAsia="宋体" w:cs="宋体"/>
          <w:sz w:val="28"/>
          <w:szCs w:val="28"/>
        </w:rPr>
      </w:pPr>
      <w:r>
        <w:rPr>
          <w:rFonts w:hint="eastAsia" w:ascii="宋体" w:hAnsi="宋体" w:eastAsia="宋体" w:cs="宋体"/>
          <w:sz w:val="28"/>
          <w:szCs w:val="28"/>
        </w:rPr>
        <w:br w:type="page"/>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二、拒绝政府采购领域商业贿赂承诺书</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（执行陕财办采管〔2006〕21号文件）</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为响应党中央、国务院关于治理政府采购领域商业贿赂行为的号召， 我公司在此庄严承诺：</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1、在参与政府采购活动中遵纪守法、诚信经营、公平竞标。</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2、不向政府采购人、采购代理机构和政府采购评审专家进行任何形式的商业贿赂以谋取交易机会。</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3、不向政府采购代理机构和采购人提供虚假资质文件或采用虚假应标方式参与政府采购市场竞争并谋取中标、成交。</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4、不采取“围标、陪标”等商业欺诈手段获得政府采购定单。</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5、不采取不正当手段诋毁、排挤其他供应商。</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6、不在提供商品和服务时“偷梁换柱、以次充好”损害采购人的合法权益。</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7、不与采购人、采购代理机构政府采购评审专家或其它供应商恶意串通，进行质疑和投诉，维护政府采购市场秩序。</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8、尊重和接受政府采购监督管理部门的监督和政府采购代理机构招标采购要求，承担因违约行为给采购人造成的损失。</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9、不发生其他有悖于政府采购公开、公平、公正和诚信原则的行为。</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u w:val="single"/>
        </w:rPr>
        <w:t>供应商名称</w:t>
      </w:r>
      <w:r>
        <w:rPr>
          <w:rFonts w:hint="eastAsia" w:ascii="宋体" w:hAnsi="宋体" w:eastAsia="宋体" w:cs="宋体"/>
          <w:sz w:val="28"/>
          <w:szCs w:val="28"/>
        </w:rPr>
        <w:t>（盖章）</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年</w:t>
      </w:r>
      <w:r>
        <w:rPr>
          <w:rFonts w:hint="eastAsia" w:ascii="宋体" w:hAnsi="宋体" w:eastAsia="宋体" w:cs="宋体"/>
          <w:sz w:val="28"/>
          <w:szCs w:val="28"/>
        </w:rPr>
        <w:tab/>
      </w:r>
      <w:r>
        <w:rPr>
          <w:rFonts w:hint="eastAsia" w:ascii="宋体" w:hAnsi="宋体" w:eastAsia="宋体" w:cs="宋体"/>
          <w:sz w:val="28"/>
          <w:szCs w:val="28"/>
        </w:rPr>
        <w:t>月</w:t>
      </w:r>
      <w:r>
        <w:rPr>
          <w:rFonts w:hint="eastAsia" w:ascii="宋体" w:hAnsi="宋体" w:eastAsia="宋体" w:cs="宋体"/>
          <w:sz w:val="28"/>
          <w:szCs w:val="28"/>
        </w:rPr>
        <w:tab/>
      </w:r>
      <w:r>
        <w:rPr>
          <w:rFonts w:hint="eastAsia" w:ascii="宋体" w:hAnsi="宋体" w:eastAsia="宋体" w:cs="宋体"/>
          <w:sz w:val="28"/>
          <w:szCs w:val="28"/>
        </w:rPr>
        <w:t>日</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8"/>
          <w:szCs w:val="28"/>
        </w:rPr>
        <w:sectPr>
          <w:footerReference r:id="rId9" w:type="default"/>
          <w:pgSz w:w="11910" w:h="16840"/>
          <w:pgMar w:top="1440" w:right="1440" w:bottom="1440" w:left="1440" w:header="882" w:footer="794" w:gutter="0"/>
          <w:pgBorders>
            <w:top w:val="none" w:sz="0" w:space="0"/>
            <w:left w:val="none" w:sz="0" w:space="0"/>
            <w:bottom w:val="none" w:sz="0" w:space="0"/>
            <w:right w:val="none" w:sz="0" w:space="0"/>
          </w:pgBorders>
          <w:pgNumType w:fmt="decimal"/>
          <w:cols w:space="720" w:num="1"/>
          <w:rtlGutter w:val="0"/>
          <w:docGrid w:linePitch="0" w:charSpace="0"/>
        </w:sect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8"/>
          <w:szCs w:val="28"/>
        </w:rPr>
      </w:pPr>
    </w:p>
    <w:p>
      <w:pPr>
        <w:pStyle w:val="5"/>
        <w:bidi w:val="0"/>
        <w:rPr>
          <w:rFonts w:hint="default"/>
          <w:lang w:val="en-US" w:eastAsia="zh-CN"/>
        </w:rPr>
      </w:pPr>
      <w:bookmarkStart w:id="75" w:name="_Toc19106"/>
      <w:r>
        <w:rPr>
          <w:rFonts w:hint="eastAsia"/>
          <w:lang w:eastAsia="zh-CN"/>
        </w:rPr>
        <w:t>第六部分</w:t>
      </w:r>
      <w:r>
        <w:rPr>
          <w:rFonts w:hint="eastAsia"/>
          <w:lang w:val="en-US" w:eastAsia="zh-CN"/>
        </w:rPr>
        <w:t xml:space="preserve"> 响应方案</w:t>
      </w:r>
      <w:bookmarkEnd w:id="75"/>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p>
    <w:p>
      <w:pPr>
        <w:pStyle w:val="6"/>
        <w:bidi w:val="0"/>
        <w:rPr>
          <w:rFonts w:hint="eastAsia"/>
        </w:rPr>
      </w:pPr>
      <w:bookmarkStart w:id="76" w:name="_Toc21059"/>
      <w:r>
        <w:rPr>
          <w:rFonts w:hint="eastAsia"/>
        </w:rPr>
        <w:t>一、响应方案</w:t>
      </w:r>
      <w:bookmarkEnd w:id="76"/>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sectPr>
          <w:type w:val="continuous"/>
          <w:pgSz w:w="11910" w:h="16840"/>
          <w:pgMar w:top="1440" w:right="1440" w:bottom="1440" w:left="1440" w:header="720" w:footer="720" w:gutter="0"/>
          <w:pgBorders>
            <w:top w:val="none" w:sz="0" w:space="0"/>
            <w:left w:val="none" w:sz="0" w:space="0"/>
            <w:bottom w:val="none" w:sz="0" w:space="0"/>
            <w:right w:val="none" w:sz="0" w:space="0"/>
          </w:pgBorders>
          <w:pgNumType w:fmt="decimal"/>
          <w:cols w:space="425" w:num="1"/>
          <w:rtlGutter w:val="0"/>
          <w:docGrid w:linePitch="0" w:charSpace="0"/>
        </w:sectPr>
      </w:pP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参照磋商文件第二章第八项《组织评标》各条款的要求，结合第四章《磋商内容及采购需求》编制响应方案。</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2"/>
        <w:rPr>
          <w:rFonts w:hint="eastAsia" w:ascii="宋体" w:hAnsi="宋体" w:eastAsia="宋体" w:cs="宋体"/>
          <w:szCs w:val="28"/>
        </w:rPr>
      </w:pPr>
      <w:r>
        <w:rPr>
          <w:rStyle w:val="39"/>
          <w:rFonts w:hint="eastAsia"/>
        </w:rPr>
        <w:t>二、参考样表</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（一）同类业绩统计样表（仅供参考）</w:t>
      </w:r>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1"/>
        <w:gridCol w:w="1973"/>
        <w:gridCol w:w="1361"/>
        <w:gridCol w:w="1973"/>
        <w:gridCol w:w="25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1381"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序号</w:t>
            </w:r>
          </w:p>
        </w:tc>
        <w:tc>
          <w:tcPr>
            <w:tcW w:w="197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采购单位名称</w:t>
            </w:r>
          </w:p>
        </w:tc>
        <w:tc>
          <w:tcPr>
            <w:tcW w:w="1361"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合同名称</w:t>
            </w:r>
          </w:p>
        </w:tc>
        <w:tc>
          <w:tcPr>
            <w:tcW w:w="197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合同起止时间</w:t>
            </w:r>
          </w:p>
        </w:tc>
        <w:tc>
          <w:tcPr>
            <w:tcW w:w="259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合同金额（万元）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1381"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197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1361"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197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259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1381"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w:t>
            </w:r>
          </w:p>
        </w:tc>
        <w:tc>
          <w:tcPr>
            <w:tcW w:w="197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1361"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197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259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9282" w:type="dxa"/>
            <w:gridSpan w:val="5"/>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sz w:val="28"/>
                <w:szCs w:val="28"/>
              </w:rPr>
            </w:pPr>
            <w:r>
              <w:rPr>
                <w:rFonts w:hint="eastAsia" w:ascii="宋体" w:hAnsi="宋体" w:eastAsia="宋体" w:cs="宋体"/>
                <w:sz w:val="28"/>
                <w:szCs w:val="28"/>
              </w:rPr>
              <w:t>数量合计（个）：</w:t>
            </w:r>
          </w:p>
        </w:tc>
      </w:tr>
    </w:tbl>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（二）项目团队样表（仅供参考） </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1、项目团队情况概述</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概述内容包括但不限于为本项目提供后勤服务的团队整体情况、团队负责人、联系人基本情况、背景、能力介绍等，具体内容自行编制。</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2、项目行政管理团队人员清单（仅供参考）</w:t>
      </w:r>
    </w:p>
    <w:tbl>
      <w:tblPr>
        <w:tblStyle w:val="19"/>
        <w:tblW w:w="9188"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0"/>
        <w:gridCol w:w="314"/>
        <w:gridCol w:w="655"/>
        <w:gridCol w:w="314"/>
        <w:gridCol w:w="946"/>
        <w:gridCol w:w="314"/>
        <w:gridCol w:w="1082"/>
        <w:gridCol w:w="314"/>
        <w:gridCol w:w="1282"/>
        <w:gridCol w:w="314"/>
        <w:gridCol w:w="1448"/>
        <w:gridCol w:w="314"/>
        <w:gridCol w:w="107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9188" w:type="dxa"/>
            <w:gridSpan w:val="13"/>
            <w:tcBorders>
              <w:bottom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sz w:val="28"/>
                <w:szCs w:val="28"/>
              </w:rPr>
            </w:pPr>
            <w:r>
              <w:rPr>
                <w:rFonts w:hint="eastAsia" w:ascii="宋体" w:hAnsi="宋体" w:eastAsia="宋体" w:cs="宋体"/>
                <w:sz w:val="28"/>
                <w:szCs w:val="28"/>
              </w:rPr>
              <w:t>1、项目负责人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97" w:hRule="atLeast"/>
          <w:jc w:val="center"/>
        </w:trPr>
        <w:tc>
          <w:tcPr>
            <w:tcW w:w="1134" w:type="dxa"/>
            <w:gridSpan w:val="2"/>
            <w:tcBorders>
              <w:top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姓名</w:t>
            </w:r>
          </w:p>
        </w:tc>
        <w:tc>
          <w:tcPr>
            <w:tcW w:w="969" w:type="dxa"/>
            <w:gridSpan w:val="2"/>
            <w:tcBorders>
              <w:top w:val="single" w:color="000000" w:sz="6" w:space="0"/>
              <w:left w:val="single" w:color="000000" w:sz="6"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年龄</w:t>
            </w:r>
          </w:p>
        </w:tc>
        <w:tc>
          <w:tcPr>
            <w:tcW w:w="1260" w:type="dxa"/>
            <w:gridSpan w:val="2"/>
            <w:tcBorders>
              <w:top w:val="single" w:color="000000" w:sz="6"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资格</w:t>
            </w:r>
          </w:p>
        </w:tc>
        <w:tc>
          <w:tcPr>
            <w:tcW w:w="1396" w:type="dxa"/>
            <w:gridSpan w:val="2"/>
            <w:tcBorders>
              <w:top w:val="single" w:color="000000" w:sz="6"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职称</w:t>
            </w:r>
          </w:p>
        </w:tc>
        <w:tc>
          <w:tcPr>
            <w:tcW w:w="1596" w:type="dxa"/>
            <w:gridSpan w:val="2"/>
            <w:tcBorders>
              <w:top w:val="single" w:color="000000" w:sz="6"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在本行业从业工作年限</w:t>
            </w:r>
          </w:p>
        </w:tc>
        <w:tc>
          <w:tcPr>
            <w:tcW w:w="1762" w:type="dxa"/>
            <w:gridSpan w:val="2"/>
            <w:tcBorders>
              <w:top w:val="single" w:color="000000" w:sz="6"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主要工作业绩和经历</w:t>
            </w:r>
          </w:p>
        </w:tc>
        <w:tc>
          <w:tcPr>
            <w:tcW w:w="1071" w:type="dxa"/>
            <w:tcBorders>
              <w:top w:val="single" w:color="000000" w:sz="6" w:space="0"/>
              <w:left w:val="single" w:color="000000" w:sz="2" w:space="0"/>
              <w:bottom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当前分工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7" w:hRule="atLeast"/>
          <w:jc w:val="center"/>
        </w:trPr>
        <w:tc>
          <w:tcPr>
            <w:tcW w:w="1134" w:type="dxa"/>
            <w:gridSpan w:val="2"/>
            <w:tcBorders>
              <w:top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969" w:type="dxa"/>
            <w:gridSpan w:val="2"/>
            <w:tcBorders>
              <w:top w:val="single" w:color="000000" w:sz="4" w:space="0"/>
              <w:left w:val="single" w:color="000000" w:sz="6"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139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159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1762" w:type="dxa"/>
            <w:gridSpan w:val="2"/>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1071" w:type="dxa"/>
            <w:tcBorders>
              <w:top w:val="single" w:color="000000" w:sz="4" w:space="0"/>
              <w:left w:val="single" w:color="000000" w:sz="2" w:space="0"/>
              <w:bottom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2" w:hRule="atLeast"/>
          <w:jc w:val="center"/>
        </w:trPr>
        <w:tc>
          <w:tcPr>
            <w:tcW w:w="1134" w:type="dxa"/>
            <w:gridSpan w:val="2"/>
            <w:tcBorders>
              <w:top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969" w:type="dxa"/>
            <w:gridSpan w:val="2"/>
            <w:tcBorders>
              <w:top w:val="single" w:color="000000" w:sz="4" w:space="0"/>
              <w:left w:val="single" w:color="000000" w:sz="6" w:space="0"/>
              <w:bottom w:val="single" w:color="000000" w:sz="6"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1260" w:type="dxa"/>
            <w:gridSpan w:val="2"/>
            <w:tcBorders>
              <w:top w:val="single" w:color="000000" w:sz="4" w:space="0"/>
              <w:left w:val="single" w:color="000000" w:sz="4" w:space="0"/>
              <w:bottom w:val="single" w:color="000000" w:sz="6"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1396" w:type="dxa"/>
            <w:gridSpan w:val="2"/>
            <w:tcBorders>
              <w:top w:val="single" w:color="000000" w:sz="4" w:space="0"/>
              <w:left w:val="single" w:color="000000" w:sz="4" w:space="0"/>
              <w:bottom w:val="single" w:color="000000" w:sz="6"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1596" w:type="dxa"/>
            <w:gridSpan w:val="2"/>
            <w:tcBorders>
              <w:top w:val="single" w:color="000000" w:sz="4" w:space="0"/>
              <w:left w:val="single" w:color="000000" w:sz="4" w:space="0"/>
              <w:bottom w:val="single" w:color="000000" w:sz="6"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1762" w:type="dxa"/>
            <w:gridSpan w:val="2"/>
            <w:tcBorders>
              <w:top w:val="single" w:color="000000" w:sz="4" w:space="0"/>
              <w:left w:val="single" w:color="000000" w:sz="4" w:space="0"/>
              <w:bottom w:val="single" w:color="000000" w:sz="6"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1071" w:type="dxa"/>
            <w:tcBorders>
              <w:top w:val="single" w:color="000000" w:sz="4" w:space="0"/>
              <w:left w:val="single" w:color="000000" w:sz="2" w:space="0"/>
              <w:bottom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6" w:hRule="atLeast"/>
          <w:jc w:val="center"/>
        </w:trPr>
        <w:tc>
          <w:tcPr>
            <w:tcW w:w="9188" w:type="dxa"/>
            <w:gridSpan w:val="13"/>
            <w:tcBorders>
              <w:top w:val="single" w:color="000000" w:sz="6" w:space="0"/>
              <w:bottom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sz w:val="28"/>
                <w:szCs w:val="28"/>
              </w:rPr>
            </w:pPr>
            <w:r>
              <w:rPr>
                <w:rFonts w:hint="eastAsia" w:ascii="宋体" w:hAnsi="宋体" w:eastAsia="宋体" w:cs="宋体"/>
                <w:sz w:val="28"/>
                <w:szCs w:val="28"/>
              </w:rPr>
              <w:t>2、主要管理人员</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97" w:hRule="atLeast"/>
          <w:jc w:val="center"/>
        </w:trPr>
        <w:tc>
          <w:tcPr>
            <w:tcW w:w="1134" w:type="dxa"/>
            <w:gridSpan w:val="2"/>
            <w:tcBorders>
              <w:top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姓名</w:t>
            </w:r>
          </w:p>
        </w:tc>
        <w:tc>
          <w:tcPr>
            <w:tcW w:w="969" w:type="dxa"/>
            <w:gridSpan w:val="2"/>
            <w:tcBorders>
              <w:top w:val="single" w:color="000000" w:sz="6" w:space="0"/>
              <w:left w:val="single" w:color="000000" w:sz="6"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年龄</w:t>
            </w:r>
          </w:p>
        </w:tc>
        <w:tc>
          <w:tcPr>
            <w:tcW w:w="1260" w:type="dxa"/>
            <w:gridSpan w:val="2"/>
            <w:tcBorders>
              <w:top w:val="single" w:color="000000" w:sz="6"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资格</w:t>
            </w:r>
          </w:p>
        </w:tc>
        <w:tc>
          <w:tcPr>
            <w:tcW w:w="1396" w:type="dxa"/>
            <w:gridSpan w:val="2"/>
            <w:tcBorders>
              <w:top w:val="single" w:color="000000" w:sz="6"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职称</w:t>
            </w:r>
          </w:p>
        </w:tc>
        <w:tc>
          <w:tcPr>
            <w:tcW w:w="1596" w:type="dxa"/>
            <w:gridSpan w:val="2"/>
            <w:tcBorders>
              <w:top w:val="single" w:color="000000" w:sz="6"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在本行业从</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业工作年限</w:t>
            </w:r>
          </w:p>
        </w:tc>
        <w:tc>
          <w:tcPr>
            <w:tcW w:w="1762" w:type="dxa"/>
            <w:gridSpan w:val="2"/>
            <w:tcBorders>
              <w:top w:val="single" w:color="000000" w:sz="6"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主要工作</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业绩和经历</w:t>
            </w:r>
          </w:p>
        </w:tc>
        <w:tc>
          <w:tcPr>
            <w:tcW w:w="1071" w:type="dxa"/>
            <w:tcBorders>
              <w:top w:val="single" w:color="000000" w:sz="6" w:space="0"/>
              <w:left w:val="single" w:color="000000" w:sz="4" w:space="0"/>
              <w:bottom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当前</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分工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1134" w:type="dxa"/>
            <w:gridSpan w:val="2"/>
            <w:tcBorders>
              <w:top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969" w:type="dxa"/>
            <w:gridSpan w:val="2"/>
            <w:tcBorders>
              <w:top w:val="single" w:color="000000" w:sz="4" w:space="0"/>
              <w:left w:val="single" w:color="000000" w:sz="6"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139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159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176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1071" w:type="dxa"/>
            <w:tcBorders>
              <w:top w:val="single" w:color="000000" w:sz="4" w:space="0"/>
              <w:left w:val="single" w:color="000000" w:sz="4" w:space="0"/>
              <w:bottom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1134" w:type="dxa"/>
            <w:gridSpan w:val="2"/>
            <w:tcBorders>
              <w:top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969" w:type="dxa"/>
            <w:gridSpan w:val="2"/>
            <w:tcBorders>
              <w:top w:val="single" w:color="000000" w:sz="4" w:space="0"/>
              <w:left w:val="single" w:color="000000" w:sz="6"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139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159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176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1071" w:type="dxa"/>
            <w:tcBorders>
              <w:top w:val="single" w:color="000000" w:sz="4" w:space="0"/>
              <w:left w:val="single" w:color="000000" w:sz="4" w:space="0"/>
              <w:bottom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2" w:hRule="atLeast"/>
          <w:jc w:val="center"/>
        </w:trPr>
        <w:tc>
          <w:tcPr>
            <w:tcW w:w="1134" w:type="dxa"/>
            <w:gridSpan w:val="2"/>
            <w:tcBorders>
              <w:top w:val="single" w:color="000000" w:sz="6" w:space="0"/>
              <w:bottom w:val="single" w:color="000000" w:sz="6" w:space="0"/>
              <w:right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969" w:type="dxa"/>
            <w:gridSpan w:val="2"/>
            <w:tcBorders>
              <w:top w:val="single" w:color="000000" w:sz="4" w:space="0"/>
              <w:left w:val="single" w:color="000000" w:sz="6" w:space="0"/>
              <w:bottom w:val="single" w:color="000000" w:sz="6"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1260" w:type="dxa"/>
            <w:gridSpan w:val="2"/>
            <w:tcBorders>
              <w:top w:val="single" w:color="000000" w:sz="4" w:space="0"/>
              <w:left w:val="single" w:color="000000" w:sz="4" w:space="0"/>
              <w:bottom w:val="single" w:color="000000" w:sz="6"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1396" w:type="dxa"/>
            <w:gridSpan w:val="2"/>
            <w:tcBorders>
              <w:top w:val="single" w:color="000000" w:sz="4" w:space="0"/>
              <w:left w:val="single" w:color="000000" w:sz="4" w:space="0"/>
              <w:bottom w:val="single" w:color="000000" w:sz="6"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1596" w:type="dxa"/>
            <w:gridSpan w:val="2"/>
            <w:tcBorders>
              <w:top w:val="single" w:color="000000" w:sz="4" w:space="0"/>
              <w:left w:val="single" w:color="000000" w:sz="4" w:space="0"/>
              <w:bottom w:val="single" w:color="000000" w:sz="6"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1762" w:type="dxa"/>
            <w:gridSpan w:val="2"/>
            <w:tcBorders>
              <w:top w:val="single" w:color="000000" w:sz="4" w:space="0"/>
              <w:left w:val="single" w:color="000000" w:sz="4" w:space="0"/>
              <w:bottom w:val="single" w:color="000000" w:sz="6"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1071" w:type="dxa"/>
            <w:tcBorders>
              <w:top w:val="single" w:color="000000" w:sz="4" w:space="0"/>
              <w:left w:val="single" w:color="000000" w:sz="4" w:space="0"/>
              <w:bottom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3" w:hRule="atLeast"/>
          <w:jc w:val="center"/>
        </w:trPr>
        <w:tc>
          <w:tcPr>
            <w:tcW w:w="9188" w:type="dxa"/>
            <w:gridSpan w:val="13"/>
            <w:tcBorders>
              <w:top w:val="single" w:color="000000" w:sz="6" w:space="0"/>
              <w:bottom w:val="single" w:color="000000"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sz w:val="28"/>
                <w:szCs w:val="28"/>
              </w:rPr>
            </w:pPr>
            <w:r>
              <w:rPr>
                <w:rFonts w:hint="eastAsia" w:ascii="宋体" w:hAnsi="宋体" w:eastAsia="宋体" w:cs="宋体"/>
                <w:sz w:val="28"/>
                <w:szCs w:val="28"/>
              </w:rPr>
              <w:t>3、行政辅助人员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0" w:hRule="atLeast"/>
          <w:jc w:val="center"/>
        </w:trPr>
        <w:tc>
          <w:tcPr>
            <w:tcW w:w="820" w:type="dxa"/>
            <w:tcBorders>
              <w:left w:val="single" w:color="000000" w:sz="12"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姓名</w:t>
            </w:r>
          </w:p>
        </w:tc>
        <w:tc>
          <w:tcPr>
            <w:tcW w:w="969" w:type="dxa"/>
            <w:gridSpan w:val="2"/>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年龄</w:t>
            </w:r>
          </w:p>
        </w:tc>
        <w:tc>
          <w:tcPr>
            <w:tcW w:w="1260" w:type="dxa"/>
            <w:gridSpan w:val="2"/>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学历</w:t>
            </w:r>
          </w:p>
        </w:tc>
        <w:tc>
          <w:tcPr>
            <w:tcW w:w="1396" w:type="dxa"/>
            <w:gridSpan w:val="2"/>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职称</w:t>
            </w:r>
          </w:p>
        </w:tc>
        <w:tc>
          <w:tcPr>
            <w:tcW w:w="159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从事类似项目工作年限</w:t>
            </w:r>
          </w:p>
        </w:tc>
        <w:tc>
          <w:tcPr>
            <w:tcW w:w="176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主要工作业绩和经历</w:t>
            </w:r>
          </w:p>
        </w:tc>
        <w:tc>
          <w:tcPr>
            <w:tcW w:w="1385" w:type="dxa"/>
            <w:gridSpan w:val="2"/>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当前分工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jc w:val="center"/>
        </w:trPr>
        <w:tc>
          <w:tcPr>
            <w:tcW w:w="820" w:type="dxa"/>
            <w:tcBorders>
              <w:left w:val="single" w:color="000000" w:sz="12"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sz w:val="28"/>
                <w:szCs w:val="28"/>
              </w:rPr>
            </w:pPr>
          </w:p>
        </w:tc>
        <w:tc>
          <w:tcPr>
            <w:tcW w:w="969" w:type="dxa"/>
            <w:gridSpan w:val="2"/>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sz w:val="28"/>
                <w:szCs w:val="28"/>
              </w:rPr>
            </w:pPr>
          </w:p>
        </w:tc>
        <w:tc>
          <w:tcPr>
            <w:tcW w:w="1260" w:type="dxa"/>
            <w:gridSpan w:val="2"/>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sz w:val="28"/>
                <w:szCs w:val="28"/>
              </w:rPr>
            </w:pPr>
          </w:p>
        </w:tc>
        <w:tc>
          <w:tcPr>
            <w:tcW w:w="1396" w:type="dxa"/>
            <w:gridSpan w:val="2"/>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sz w:val="28"/>
                <w:szCs w:val="28"/>
              </w:rPr>
            </w:pPr>
          </w:p>
        </w:tc>
        <w:tc>
          <w:tcPr>
            <w:tcW w:w="159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sz w:val="28"/>
                <w:szCs w:val="28"/>
              </w:rPr>
            </w:pPr>
          </w:p>
        </w:tc>
        <w:tc>
          <w:tcPr>
            <w:tcW w:w="176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sz w:val="28"/>
                <w:szCs w:val="28"/>
              </w:rPr>
            </w:pPr>
          </w:p>
        </w:tc>
        <w:tc>
          <w:tcPr>
            <w:tcW w:w="1385" w:type="dxa"/>
            <w:gridSpan w:val="2"/>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0" w:hRule="atLeast"/>
          <w:jc w:val="center"/>
        </w:trPr>
        <w:tc>
          <w:tcPr>
            <w:tcW w:w="820" w:type="dxa"/>
            <w:tcBorders>
              <w:left w:val="single" w:color="000000" w:sz="12"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sz w:val="28"/>
                <w:szCs w:val="28"/>
              </w:rPr>
            </w:pPr>
          </w:p>
        </w:tc>
        <w:tc>
          <w:tcPr>
            <w:tcW w:w="969" w:type="dxa"/>
            <w:gridSpan w:val="2"/>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sz w:val="28"/>
                <w:szCs w:val="28"/>
              </w:rPr>
            </w:pPr>
          </w:p>
        </w:tc>
        <w:tc>
          <w:tcPr>
            <w:tcW w:w="1260" w:type="dxa"/>
            <w:gridSpan w:val="2"/>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sz w:val="28"/>
                <w:szCs w:val="28"/>
              </w:rPr>
            </w:pPr>
          </w:p>
        </w:tc>
        <w:tc>
          <w:tcPr>
            <w:tcW w:w="1396" w:type="dxa"/>
            <w:gridSpan w:val="2"/>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sz w:val="28"/>
                <w:szCs w:val="28"/>
              </w:rPr>
            </w:pPr>
          </w:p>
        </w:tc>
        <w:tc>
          <w:tcPr>
            <w:tcW w:w="159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sz w:val="28"/>
                <w:szCs w:val="28"/>
              </w:rPr>
            </w:pPr>
          </w:p>
        </w:tc>
        <w:tc>
          <w:tcPr>
            <w:tcW w:w="176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sz w:val="28"/>
                <w:szCs w:val="28"/>
              </w:rPr>
            </w:pPr>
          </w:p>
        </w:tc>
        <w:tc>
          <w:tcPr>
            <w:tcW w:w="1385" w:type="dxa"/>
            <w:gridSpan w:val="2"/>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0" w:hRule="atLeast"/>
          <w:jc w:val="center"/>
        </w:trPr>
        <w:tc>
          <w:tcPr>
            <w:tcW w:w="820" w:type="dxa"/>
            <w:tcBorders>
              <w:left w:val="single" w:color="000000" w:sz="12"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sz w:val="28"/>
                <w:szCs w:val="28"/>
              </w:rPr>
            </w:pPr>
          </w:p>
        </w:tc>
        <w:tc>
          <w:tcPr>
            <w:tcW w:w="969" w:type="dxa"/>
            <w:gridSpan w:val="2"/>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sz w:val="28"/>
                <w:szCs w:val="28"/>
              </w:rPr>
            </w:pPr>
          </w:p>
        </w:tc>
        <w:tc>
          <w:tcPr>
            <w:tcW w:w="1260" w:type="dxa"/>
            <w:gridSpan w:val="2"/>
            <w:tcBorders>
              <w:top w:val="single" w:color="000000" w:sz="4" w:space="0"/>
              <w:left w:val="single" w:color="000000" w:sz="4" w:space="0"/>
              <w:bottom w:val="single" w:color="000000" w:sz="4"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sz w:val="28"/>
                <w:szCs w:val="28"/>
              </w:rPr>
            </w:pPr>
          </w:p>
        </w:tc>
        <w:tc>
          <w:tcPr>
            <w:tcW w:w="1396" w:type="dxa"/>
            <w:gridSpan w:val="2"/>
            <w:tcBorders>
              <w:top w:val="single" w:color="000000" w:sz="4" w:space="0"/>
              <w:left w:val="single" w:color="000000" w:sz="2"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sz w:val="28"/>
                <w:szCs w:val="28"/>
              </w:rPr>
            </w:pPr>
          </w:p>
        </w:tc>
        <w:tc>
          <w:tcPr>
            <w:tcW w:w="159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sz w:val="28"/>
                <w:szCs w:val="28"/>
              </w:rPr>
            </w:pPr>
          </w:p>
        </w:tc>
        <w:tc>
          <w:tcPr>
            <w:tcW w:w="176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sz w:val="28"/>
                <w:szCs w:val="28"/>
              </w:rPr>
            </w:pPr>
          </w:p>
        </w:tc>
        <w:tc>
          <w:tcPr>
            <w:tcW w:w="1385" w:type="dxa"/>
            <w:gridSpan w:val="2"/>
            <w:tcBorders>
              <w:top w:val="single" w:color="000000" w:sz="4" w:space="0"/>
              <w:left w:val="single" w:color="000000" w:sz="4" w:space="0"/>
              <w:bottom w:val="single" w:color="000000" w:sz="4" w:space="0"/>
              <w:right w:val="single" w:color="000000" w:sz="12"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jc w:val="center"/>
        </w:trPr>
        <w:tc>
          <w:tcPr>
            <w:tcW w:w="820" w:type="dxa"/>
            <w:tcBorders>
              <w:left w:val="single" w:color="000000" w:sz="12" w:space="0"/>
              <w:bottom w:val="single" w:color="000000" w:sz="12"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备注</w:t>
            </w:r>
          </w:p>
        </w:tc>
        <w:tc>
          <w:tcPr>
            <w:tcW w:w="8368" w:type="dxa"/>
            <w:gridSpan w:val="12"/>
            <w:tcBorders>
              <w:top w:val="single" w:color="000000" w:sz="4" w:space="0"/>
              <w:bottom w:val="single" w:color="000000" w:sz="12" w:space="0"/>
              <w:right w:val="single" w:color="000000" w:sz="12"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both"/>
              <w:textAlignment w:val="auto"/>
              <w:rPr>
                <w:rFonts w:hint="eastAsia" w:ascii="宋体" w:hAnsi="宋体" w:eastAsia="宋体" w:cs="宋体"/>
                <w:sz w:val="28"/>
                <w:szCs w:val="28"/>
              </w:rPr>
            </w:pPr>
            <w:r>
              <w:rPr>
                <w:rFonts w:hint="eastAsia" w:ascii="宋体" w:hAnsi="宋体" w:eastAsia="宋体" w:cs="宋体"/>
                <w:sz w:val="28"/>
                <w:szCs w:val="28"/>
              </w:rPr>
              <w:t>表格空间不足时请自行扩展。</w:t>
            </w:r>
          </w:p>
        </w:tc>
      </w:tr>
    </w:tbl>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3、各岗位服务人员配置明细样表（仅供参考）</w:t>
      </w:r>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4"/>
        <w:gridCol w:w="1716"/>
        <w:gridCol w:w="3122"/>
        <w:gridCol w:w="2420"/>
        <w:gridCol w:w="10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jc w:val="center"/>
        </w:trPr>
        <w:tc>
          <w:tcPr>
            <w:tcW w:w="101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序号</w:t>
            </w:r>
          </w:p>
        </w:tc>
        <w:tc>
          <w:tcPr>
            <w:tcW w:w="171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分项内容</w:t>
            </w:r>
          </w:p>
        </w:tc>
        <w:tc>
          <w:tcPr>
            <w:tcW w:w="312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配置服务人员人数</w:t>
            </w:r>
          </w:p>
        </w:tc>
        <w:tc>
          <w:tcPr>
            <w:tcW w:w="242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应急预备人数</w:t>
            </w:r>
          </w:p>
        </w:tc>
        <w:tc>
          <w:tcPr>
            <w:tcW w:w="101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1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1</w:t>
            </w:r>
          </w:p>
        </w:tc>
        <w:tc>
          <w:tcPr>
            <w:tcW w:w="171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312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242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101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101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2</w:t>
            </w:r>
          </w:p>
        </w:tc>
        <w:tc>
          <w:tcPr>
            <w:tcW w:w="171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312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242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101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101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3</w:t>
            </w:r>
          </w:p>
        </w:tc>
        <w:tc>
          <w:tcPr>
            <w:tcW w:w="171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312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242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101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101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4</w:t>
            </w:r>
          </w:p>
        </w:tc>
        <w:tc>
          <w:tcPr>
            <w:tcW w:w="171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312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242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101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101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w:t>
            </w:r>
          </w:p>
        </w:tc>
        <w:tc>
          <w:tcPr>
            <w:tcW w:w="171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312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242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101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r>
    </w:tbl>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p>
    <w:p>
      <w:pPr>
        <w:pStyle w:val="6"/>
        <w:bidi w:val="0"/>
        <w:rPr>
          <w:rFonts w:hint="eastAsia"/>
        </w:rPr>
      </w:pPr>
      <w:bookmarkStart w:id="77" w:name="_TOC_250002"/>
      <w:bookmarkEnd w:id="77"/>
      <w:bookmarkStart w:id="78" w:name="_Toc4655"/>
      <w:r>
        <w:rPr>
          <w:rFonts w:hint="eastAsia"/>
        </w:rPr>
        <w:t>三、技术服务偏差表</w:t>
      </w:r>
      <w:bookmarkEnd w:id="78"/>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7"/>
        <w:gridCol w:w="1698"/>
        <w:gridCol w:w="3132"/>
        <w:gridCol w:w="1530"/>
        <w:gridCol w:w="20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jc w:val="center"/>
        </w:trPr>
        <w:tc>
          <w:tcPr>
            <w:tcW w:w="867" w:type="dxa"/>
            <w:shd w:val="clear" w:color="auto" w:fill="D7D7D7"/>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序号</w:t>
            </w:r>
          </w:p>
        </w:tc>
        <w:tc>
          <w:tcPr>
            <w:tcW w:w="1698" w:type="dxa"/>
            <w:shd w:val="clear" w:color="auto" w:fill="D7D7D7"/>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磋商文件要求</w:t>
            </w:r>
          </w:p>
        </w:tc>
        <w:tc>
          <w:tcPr>
            <w:tcW w:w="3132" w:type="dxa"/>
            <w:shd w:val="clear" w:color="auto" w:fill="D7D7D7"/>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响应文件响应条款</w:t>
            </w:r>
          </w:p>
        </w:tc>
        <w:tc>
          <w:tcPr>
            <w:tcW w:w="1530" w:type="dxa"/>
            <w:shd w:val="clear" w:color="auto" w:fill="D7D7D7"/>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偏离程度</w:t>
            </w:r>
          </w:p>
        </w:tc>
        <w:tc>
          <w:tcPr>
            <w:tcW w:w="2066" w:type="dxa"/>
            <w:shd w:val="clear" w:color="auto" w:fill="D7D7D7"/>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偏离简述</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或相关证明材料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6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1</w:t>
            </w:r>
          </w:p>
        </w:tc>
        <w:tc>
          <w:tcPr>
            <w:tcW w:w="1698"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313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153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206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86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2</w:t>
            </w:r>
          </w:p>
        </w:tc>
        <w:tc>
          <w:tcPr>
            <w:tcW w:w="1698"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313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153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206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6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3</w:t>
            </w:r>
          </w:p>
        </w:tc>
        <w:tc>
          <w:tcPr>
            <w:tcW w:w="1698"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313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153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206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6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4</w:t>
            </w:r>
          </w:p>
        </w:tc>
        <w:tc>
          <w:tcPr>
            <w:tcW w:w="1698"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313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153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206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6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5</w:t>
            </w:r>
          </w:p>
        </w:tc>
        <w:tc>
          <w:tcPr>
            <w:tcW w:w="1698"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313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153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206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6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6</w:t>
            </w:r>
          </w:p>
        </w:tc>
        <w:tc>
          <w:tcPr>
            <w:tcW w:w="1698"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313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153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206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86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w:t>
            </w:r>
          </w:p>
        </w:tc>
        <w:tc>
          <w:tcPr>
            <w:tcW w:w="1698"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313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153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c>
          <w:tcPr>
            <w:tcW w:w="206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sz w:val="28"/>
                <w:szCs w:val="28"/>
              </w:rPr>
            </w:pPr>
          </w:p>
        </w:tc>
      </w:tr>
    </w:tbl>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备注：1、填写此表时以第三章“磋商内容及采购要求”各条款为基本响应要求，满足磋商文件要求的，“偏离程度”注明“0”，无需填写“偏离简述”项。超出、不满足磋商文件要求的，列出“+”、“-”偏差，并在“偏离简述”项做出详细说明；如果“偏离程度”项未填写，将视为该项指标未响应。</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2、“响应文件响应条款”必须与响应文件中提供的证明材料的实质性响应情况相一致。若在评审环节发现该项与响应文件证明材料的实质性响应情况不一致，按无效响应处理。</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u w:val="single"/>
        </w:rPr>
        <w:t>供应商名称</w:t>
      </w:r>
      <w:r>
        <w:rPr>
          <w:rFonts w:hint="eastAsia" w:ascii="宋体" w:hAnsi="宋体" w:eastAsia="宋体" w:cs="宋体"/>
          <w:sz w:val="28"/>
          <w:szCs w:val="28"/>
        </w:rPr>
        <w:t>（盖章）</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年</w:t>
      </w:r>
      <w:r>
        <w:rPr>
          <w:rFonts w:hint="eastAsia" w:ascii="宋体" w:hAnsi="宋体" w:eastAsia="宋体" w:cs="宋体"/>
          <w:sz w:val="28"/>
          <w:szCs w:val="28"/>
        </w:rPr>
        <w:tab/>
      </w:r>
      <w:r>
        <w:rPr>
          <w:rFonts w:hint="eastAsia" w:ascii="宋体" w:hAnsi="宋体" w:eastAsia="宋体" w:cs="宋体"/>
          <w:sz w:val="28"/>
          <w:szCs w:val="28"/>
        </w:rPr>
        <w:t>月</w:t>
      </w:r>
      <w:r>
        <w:rPr>
          <w:rFonts w:hint="eastAsia" w:ascii="宋体" w:hAnsi="宋体" w:eastAsia="宋体" w:cs="宋体"/>
          <w:sz w:val="28"/>
          <w:szCs w:val="28"/>
        </w:rPr>
        <w:tab/>
      </w:r>
      <w:r>
        <w:rPr>
          <w:rFonts w:hint="eastAsia" w:ascii="宋体" w:hAnsi="宋体" w:eastAsia="宋体" w:cs="宋体"/>
          <w:sz w:val="28"/>
          <w:szCs w:val="28"/>
        </w:rPr>
        <w:t>日</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sectPr>
          <w:type w:val="continuous"/>
          <w:pgSz w:w="11910" w:h="16840"/>
          <w:pgMar w:top="1440" w:right="1440" w:bottom="1440" w:left="1440" w:header="720" w:footer="720" w:gutter="0"/>
          <w:pgBorders>
            <w:top w:val="none" w:sz="0" w:space="0"/>
            <w:left w:val="none" w:sz="0" w:space="0"/>
            <w:bottom w:val="none" w:sz="0" w:space="0"/>
            <w:right w:val="none" w:sz="0" w:space="0"/>
          </w:pgBorders>
          <w:pgNumType w:fmt="decimal"/>
          <w:cols w:space="425" w:num="1"/>
          <w:rtlGutter w:val="0"/>
          <w:docGrid w:linePitch="0" w:charSpace="0"/>
        </w:sectPr>
      </w:pP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p>
    <w:p>
      <w:pPr>
        <w:pStyle w:val="6"/>
        <w:bidi w:val="0"/>
        <w:rPr>
          <w:rFonts w:hint="eastAsia"/>
        </w:rPr>
      </w:pPr>
      <w:bookmarkStart w:id="79" w:name="_TOC_250001"/>
      <w:bookmarkEnd w:id="79"/>
      <w:bookmarkStart w:id="80" w:name="_Toc30319"/>
      <w:r>
        <w:rPr>
          <w:rFonts w:hint="eastAsia"/>
        </w:rPr>
        <w:t>四、合同条款响应</w:t>
      </w:r>
      <w:bookmarkEnd w:id="80"/>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完全理解并接受磋商文件中“合同基本条款”要求。</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u w:val="single"/>
        </w:rPr>
        <w:t>供应商名称</w:t>
      </w:r>
      <w:r>
        <w:rPr>
          <w:rFonts w:hint="eastAsia" w:ascii="宋体" w:hAnsi="宋体" w:eastAsia="宋体" w:cs="宋体"/>
          <w:sz w:val="28"/>
          <w:szCs w:val="28"/>
        </w:rPr>
        <w:t>（盖章）</w:t>
      </w:r>
      <w:bookmarkStart w:id="83" w:name="_GoBack"/>
      <w:bookmarkEnd w:id="83"/>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年</w:t>
      </w:r>
      <w:r>
        <w:rPr>
          <w:rFonts w:hint="eastAsia" w:ascii="宋体" w:hAnsi="宋体" w:eastAsia="宋体" w:cs="宋体"/>
          <w:sz w:val="28"/>
          <w:szCs w:val="28"/>
        </w:rPr>
        <w:tab/>
      </w:r>
      <w:r>
        <w:rPr>
          <w:rFonts w:hint="eastAsia" w:ascii="宋体" w:hAnsi="宋体" w:eastAsia="宋体" w:cs="宋体"/>
          <w:sz w:val="28"/>
          <w:szCs w:val="28"/>
        </w:rPr>
        <w:t>月</w:t>
      </w:r>
      <w:r>
        <w:rPr>
          <w:rFonts w:hint="eastAsia" w:ascii="宋体" w:hAnsi="宋体" w:eastAsia="宋体" w:cs="宋体"/>
          <w:sz w:val="28"/>
          <w:szCs w:val="28"/>
        </w:rPr>
        <w:tab/>
      </w:r>
      <w:r>
        <w:rPr>
          <w:rFonts w:hint="eastAsia" w:ascii="宋体" w:hAnsi="宋体" w:eastAsia="宋体" w:cs="宋体"/>
          <w:sz w:val="28"/>
          <w:szCs w:val="28"/>
        </w:rPr>
        <w:t>日</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p>
    <w:p>
      <w:pPr>
        <w:pStyle w:val="6"/>
        <w:bidi w:val="0"/>
        <w:rPr>
          <w:rFonts w:hint="eastAsia" w:ascii="宋体" w:hAnsi="宋体" w:eastAsia="宋体" w:cs="宋体"/>
          <w:szCs w:val="28"/>
        </w:rPr>
      </w:pPr>
      <w:bookmarkStart w:id="81" w:name="_TOC_250000"/>
      <w:bookmarkEnd w:id="81"/>
      <w:bookmarkStart w:id="82" w:name="_Toc9305"/>
      <w:r>
        <w:rPr>
          <w:rFonts w:hint="eastAsia"/>
        </w:rPr>
        <w:t>五、供应商认为有利于成交的其他情况说明</w:t>
      </w:r>
      <w:bookmarkEnd w:id="82"/>
    </w:p>
    <w:sectPr>
      <w:type w:val="continuous"/>
      <w:pgSz w:w="11910" w:h="16840"/>
      <w:pgMar w:top="1440" w:right="1440" w:bottom="1440" w:left="1440" w:header="720" w:footer="720" w:gutter="0"/>
      <w:pgBorders>
        <w:top w:val="none" w:sz="0" w:space="0"/>
        <w:left w:val="none" w:sz="0" w:space="0"/>
        <w:bottom w:val="none" w:sz="0" w:space="0"/>
        <w:right w:val="none" w:sz="0" w:space="0"/>
      </w:pgBorders>
      <w:pgNumType w:fmt="decimal"/>
      <w:cols w:space="72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auto"/>
    <w:pitch w:val="default"/>
    <w:sig w:usb0="A00002EF" w:usb1="4000004B" w:usb2="00000000" w:usb3="00000000" w:csb0="2000009F"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posOffset>2806700</wp:posOffset>
              </wp:positionH>
              <wp:positionV relativeFrom="paragraph">
                <wp:posOffset>-46990</wp:posOffset>
              </wp:positionV>
              <wp:extent cx="196215" cy="1651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96215" cy="1651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21pt;margin-top:-3.7pt;height:13pt;width:15.45pt;mso-position-horizontal-relative:margin;z-index:251659264;mso-width-relative:page;mso-height-relative:page;" filled="f" stroked="f" coordsize="21600,21600" o:gfxdata="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9VFer2AAAAAkBAAAPAAAAAAAAAAEAIAAAACIAAABkcnMvZG93bnJl&#10;di54bWxQSwECFAAUAAAACACHTuJA6vxGyjYCAABhBAAADgAAAAAAAAABACAAAAAnAQAAZHJzL2Uy&#10;b0RvYy54bWxQSwUGAAAAAAYABgBZAQAAzwUAAAAA&#10;">
              <v:fill on="f" focussize="0,0"/>
              <v:stroke on="f" weight="0.5pt"/>
              <v:imagedata o:title=""/>
              <o:lock v:ext="edit" aspectratio="f"/>
              <v:textbox inset="0mm,0mm,0mm,0mm">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335F05"/>
    <w:multiLevelType w:val="singleLevel"/>
    <w:tmpl w:val="13335F0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jZTYwY2IxNjNmNTdkZGVmY2RhODBjNWMxYjlkNDQifQ=="/>
  </w:docVars>
  <w:rsids>
    <w:rsidRoot w:val="00000000"/>
    <w:rsid w:val="00285085"/>
    <w:rsid w:val="00CC13C4"/>
    <w:rsid w:val="00E371FE"/>
    <w:rsid w:val="00EA058C"/>
    <w:rsid w:val="012810B4"/>
    <w:rsid w:val="01390C0A"/>
    <w:rsid w:val="01527C9C"/>
    <w:rsid w:val="01633E9B"/>
    <w:rsid w:val="017936BE"/>
    <w:rsid w:val="01892B6F"/>
    <w:rsid w:val="019F1377"/>
    <w:rsid w:val="01B42948"/>
    <w:rsid w:val="01FA65AD"/>
    <w:rsid w:val="02040F47"/>
    <w:rsid w:val="0205236C"/>
    <w:rsid w:val="0237612B"/>
    <w:rsid w:val="02493090"/>
    <w:rsid w:val="02B12D4A"/>
    <w:rsid w:val="02BC7D06"/>
    <w:rsid w:val="033A0C2B"/>
    <w:rsid w:val="035937A7"/>
    <w:rsid w:val="03B37630"/>
    <w:rsid w:val="03BD3D36"/>
    <w:rsid w:val="03E868D9"/>
    <w:rsid w:val="03F43A2F"/>
    <w:rsid w:val="03FF2BF7"/>
    <w:rsid w:val="04561A95"/>
    <w:rsid w:val="048D43A6"/>
    <w:rsid w:val="051C2CDE"/>
    <w:rsid w:val="054318CB"/>
    <w:rsid w:val="05687CD1"/>
    <w:rsid w:val="05902A08"/>
    <w:rsid w:val="05C56ED2"/>
    <w:rsid w:val="05F17CC7"/>
    <w:rsid w:val="062A4F87"/>
    <w:rsid w:val="063C287B"/>
    <w:rsid w:val="06587D46"/>
    <w:rsid w:val="065E132F"/>
    <w:rsid w:val="069B14FB"/>
    <w:rsid w:val="06CE1DB6"/>
    <w:rsid w:val="06DE555D"/>
    <w:rsid w:val="06F54059"/>
    <w:rsid w:val="078608E3"/>
    <w:rsid w:val="083D71F3"/>
    <w:rsid w:val="086C7996"/>
    <w:rsid w:val="08964B56"/>
    <w:rsid w:val="08FD6983"/>
    <w:rsid w:val="09040031"/>
    <w:rsid w:val="092263E9"/>
    <w:rsid w:val="0978425B"/>
    <w:rsid w:val="0981216F"/>
    <w:rsid w:val="09840174"/>
    <w:rsid w:val="09C13E54"/>
    <w:rsid w:val="09FA7544"/>
    <w:rsid w:val="0A2148F3"/>
    <w:rsid w:val="0AAC13B6"/>
    <w:rsid w:val="0AB038BD"/>
    <w:rsid w:val="0B070A66"/>
    <w:rsid w:val="0B165BA2"/>
    <w:rsid w:val="0B212DFC"/>
    <w:rsid w:val="0BAA30DE"/>
    <w:rsid w:val="0BC8771C"/>
    <w:rsid w:val="0BD22349"/>
    <w:rsid w:val="0BFB38BA"/>
    <w:rsid w:val="0C315F37"/>
    <w:rsid w:val="0C6A5BE2"/>
    <w:rsid w:val="0C6C62F9"/>
    <w:rsid w:val="0C6D2071"/>
    <w:rsid w:val="0CA32F90"/>
    <w:rsid w:val="0CBE297A"/>
    <w:rsid w:val="0D136775"/>
    <w:rsid w:val="0D493385"/>
    <w:rsid w:val="0D6214AA"/>
    <w:rsid w:val="0D814026"/>
    <w:rsid w:val="0DDA1988"/>
    <w:rsid w:val="0DDC59AD"/>
    <w:rsid w:val="0DE85E53"/>
    <w:rsid w:val="0E3A4645"/>
    <w:rsid w:val="0E664FCA"/>
    <w:rsid w:val="0EAC6E81"/>
    <w:rsid w:val="0EC341CA"/>
    <w:rsid w:val="0EEA79A9"/>
    <w:rsid w:val="0F3D3F37"/>
    <w:rsid w:val="0F477D56"/>
    <w:rsid w:val="0F7D081D"/>
    <w:rsid w:val="0F987405"/>
    <w:rsid w:val="100A7C74"/>
    <w:rsid w:val="10157D7A"/>
    <w:rsid w:val="103510F8"/>
    <w:rsid w:val="106D2640"/>
    <w:rsid w:val="10E02E12"/>
    <w:rsid w:val="10E16B8A"/>
    <w:rsid w:val="10E8616A"/>
    <w:rsid w:val="10F13271"/>
    <w:rsid w:val="10FD1C16"/>
    <w:rsid w:val="1102722C"/>
    <w:rsid w:val="11DB20C7"/>
    <w:rsid w:val="12046F80"/>
    <w:rsid w:val="120D5608"/>
    <w:rsid w:val="120E1C01"/>
    <w:rsid w:val="121022BA"/>
    <w:rsid w:val="121572D4"/>
    <w:rsid w:val="12217B86"/>
    <w:rsid w:val="122B27B2"/>
    <w:rsid w:val="12582E7C"/>
    <w:rsid w:val="126E60C0"/>
    <w:rsid w:val="128D363E"/>
    <w:rsid w:val="12F63E88"/>
    <w:rsid w:val="1323348A"/>
    <w:rsid w:val="132A2A6A"/>
    <w:rsid w:val="135A334F"/>
    <w:rsid w:val="13E23345"/>
    <w:rsid w:val="13EC7D20"/>
    <w:rsid w:val="140E5EE8"/>
    <w:rsid w:val="14E4477F"/>
    <w:rsid w:val="14F52AEE"/>
    <w:rsid w:val="152F25BA"/>
    <w:rsid w:val="15A03B6B"/>
    <w:rsid w:val="15AF54A9"/>
    <w:rsid w:val="15DF3AD4"/>
    <w:rsid w:val="16077093"/>
    <w:rsid w:val="166242C9"/>
    <w:rsid w:val="1665226C"/>
    <w:rsid w:val="16695657"/>
    <w:rsid w:val="17073599"/>
    <w:rsid w:val="170D2385"/>
    <w:rsid w:val="17101F77"/>
    <w:rsid w:val="17345C65"/>
    <w:rsid w:val="173619DD"/>
    <w:rsid w:val="17400B06"/>
    <w:rsid w:val="17451C21"/>
    <w:rsid w:val="17732C32"/>
    <w:rsid w:val="178A42D6"/>
    <w:rsid w:val="178C3CF3"/>
    <w:rsid w:val="17FF6273"/>
    <w:rsid w:val="189831C8"/>
    <w:rsid w:val="18A60DE5"/>
    <w:rsid w:val="18B25D13"/>
    <w:rsid w:val="18C80D5B"/>
    <w:rsid w:val="18DF60A5"/>
    <w:rsid w:val="19037FE5"/>
    <w:rsid w:val="191B532F"/>
    <w:rsid w:val="191B708F"/>
    <w:rsid w:val="192B2350"/>
    <w:rsid w:val="1952638D"/>
    <w:rsid w:val="19667CA9"/>
    <w:rsid w:val="19775C16"/>
    <w:rsid w:val="1A045DC3"/>
    <w:rsid w:val="1A4703AB"/>
    <w:rsid w:val="1A8E7D82"/>
    <w:rsid w:val="1AA03612"/>
    <w:rsid w:val="1ABC669E"/>
    <w:rsid w:val="1B0E47D8"/>
    <w:rsid w:val="1B3D7BBC"/>
    <w:rsid w:val="1BF956CF"/>
    <w:rsid w:val="1C8651B5"/>
    <w:rsid w:val="1CA8347B"/>
    <w:rsid w:val="1CAC2742"/>
    <w:rsid w:val="1CB86F6A"/>
    <w:rsid w:val="1D1E3640"/>
    <w:rsid w:val="1D320E8A"/>
    <w:rsid w:val="1D3A2879"/>
    <w:rsid w:val="1D584F70"/>
    <w:rsid w:val="1D6D0123"/>
    <w:rsid w:val="1D85546D"/>
    <w:rsid w:val="1D9C23D2"/>
    <w:rsid w:val="1E3A26AA"/>
    <w:rsid w:val="1E471369"/>
    <w:rsid w:val="1E6A6411"/>
    <w:rsid w:val="1E6C03DB"/>
    <w:rsid w:val="1E8219AC"/>
    <w:rsid w:val="1E8A260F"/>
    <w:rsid w:val="1EB458DE"/>
    <w:rsid w:val="1EC04283"/>
    <w:rsid w:val="1EC27FFB"/>
    <w:rsid w:val="1EC975DB"/>
    <w:rsid w:val="1F136E91"/>
    <w:rsid w:val="1F487122"/>
    <w:rsid w:val="1F971487"/>
    <w:rsid w:val="1FB97650"/>
    <w:rsid w:val="204C2272"/>
    <w:rsid w:val="20541126"/>
    <w:rsid w:val="206F7D0E"/>
    <w:rsid w:val="20BE2EA1"/>
    <w:rsid w:val="20CE2C87"/>
    <w:rsid w:val="20EA3839"/>
    <w:rsid w:val="211F34E2"/>
    <w:rsid w:val="21463165"/>
    <w:rsid w:val="21943BF6"/>
    <w:rsid w:val="21C9791F"/>
    <w:rsid w:val="21CF4F08"/>
    <w:rsid w:val="21EE1107"/>
    <w:rsid w:val="220628F4"/>
    <w:rsid w:val="22252D7A"/>
    <w:rsid w:val="2245341D"/>
    <w:rsid w:val="22456F79"/>
    <w:rsid w:val="226E6ED1"/>
    <w:rsid w:val="22711EB6"/>
    <w:rsid w:val="22851A6B"/>
    <w:rsid w:val="228E4DC3"/>
    <w:rsid w:val="229C4D78"/>
    <w:rsid w:val="22B10AB2"/>
    <w:rsid w:val="22BD3A43"/>
    <w:rsid w:val="22FD7853"/>
    <w:rsid w:val="230A01C2"/>
    <w:rsid w:val="23287E7F"/>
    <w:rsid w:val="238C6E29"/>
    <w:rsid w:val="238E2BA1"/>
    <w:rsid w:val="23AA303F"/>
    <w:rsid w:val="23B87C1E"/>
    <w:rsid w:val="23C96C24"/>
    <w:rsid w:val="23FD0015"/>
    <w:rsid w:val="242B61B1"/>
    <w:rsid w:val="244D0366"/>
    <w:rsid w:val="24966F87"/>
    <w:rsid w:val="2497708F"/>
    <w:rsid w:val="24BD3695"/>
    <w:rsid w:val="24BE3012"/>
    <w:rsid w:val="24CF521F"/>
    <w:rsid w:val="25506360"/>
    <w:rsid w:val="255816B9"/>
    <w:rsid w:val="258E0F06"/>
    <w:rsid w:val="25900E53"/>
    <w:rsid w:val="25E76175"/>
    <w:rsid w:val="261C6123"/>
    <w:rsid w:val="26234D41"/>
    <w:rsid w:val="263001D5"/>
    <w:rsid w:val="263316E0"/>
    <w:rsid w:val="26AA04BC"/>
    <w:rsid w:val="26BC17D3"/>
    <w:rsid w:val="26D8465E"/>
    <w:rsid w:val="26E31456"/>
    <w:rsid w:val="27001BB4"/>
    <w:rsid w:val="270A253F"/>
    <w:rsid w:val="27DA63B5"/>
    <w:rsid w:val="27FF406E"/>
    <w:rsid w:val="28297CA3"/>
    <w:rsid w:val="286B525F"/>
    <w:rsid w:val="28B9246E"/>
    <w:rsid w:val="29422464"/>
    <w:rsid w:val="294837F2"/>
    <w:rsid w:val="295C6F64"/>
    <w:rsid w:val="29A70519"/>
    <w:rsid w:val="29C04EE3"/>
    <w:rsid w:val="29C72386"/>
    <w:rsid w:val="29C966E1"/>
    <w:rsid w:val="29FA689B"/>
    <w:rsid w:val="2A3C3357"/>
    <w:rsid w:val="2A426494"/>
    <w:rsid w:val="2A750617"/>
    <w:rsid w:val="2A9211C9"/>
    <w:rsid w:val="2AA607D0"/>
    <w:rsid w:val="2AD537AD"/>
    <w:rsid w:val="2B0C0CF1"/>
    <w:rsid w:val="2B350611"/>
    <w:rsid w:val="2B374BB4"/>
    <w:rsid w:val="2B550634"/>
    <w:rsid w:val="2BD31A99"/>
    <w:rsid w:val="2C006A2E"/>
    <w:rsid w:val="2C22657D"/>
    <w:rsid w:val="2C466C0D"/>
    <w:rsid w:val="2C8124F8"/>
    <w:rsid w:val="2CF655E2"/>
    <w:rsid w:val="2D2F2CC8"/>
    <w:rsid w:val="2D3E1194"/>
    <w:rsid w:val="2D5704A8"/>
    <w:rsid w:val="2D772638"/>
    <w:rsid w:val="2D880661"/>
    <w:rsid w:val="2DBD655D"/>
    <w:rsid w:val="2DEF06E0"/>
    <w:rsid w:val="2E2760CC"/>
    <w:rsid w:val="2E4E18AB"/>
    <w:rsid w:val="2E5325EF"/>
    <w:rsid w:val="2E9C0D9A"/>
    <w:rsid w:val="2EA17C2D"/>
    <w:rsid w:val="2EBC4407"/>
    <w:rsid w:val="2ECA36AB"/>
    <w:rsid w:val="2ED55B28"/>
    <w:rsid w:val="2F075BD8"/>
    <w:rsid w:val="2F193C67"/>
    <w:rsid w:val="2F2B399A"/>
    <w:rsid w:val="2F601BF4"/>
    <w:rsid w:val="2F772127"/>
    <w:rsid w:val="2F866E22"/>
    <w:rsid w:val="2F994DA8"/>
    <w:rsid w:val="2F9B0B20"/>
    <w:rsid w:val="2FAB0792"/>
    <w:rsid w:val="2FBB2F70"/>
    <w:rsid w:val="2FD44032"/>
    <w:rsid w:val="2FF63FA8"/>
    <w:rsid w:val="30265F6A"/>
    <w:rsid w:val="303D420A"/>
    <w:rsid w:val="3040525F"/>
    <w:rsid w:val="310444A3"/>
    <w:rsid w:val="310E5321"/>
    <w:rsid w:val="315E1206"/>
    <w:rsid w:val="316D6355"/>
    <w:rsid w:val="31D73965"/>
    <w:rsid w:val="31F14BB1"/>
    <w:rsid w:val="322E7A29"/>
    <w:rsid w:val="324C089B"/>
    <w:rsid w:val="32565D7D"/>
    <w:rsid w:val="32B54322"/>
    <w:rsid w:val="32BF2D77"/>
    <w:rsid w:val="32C04E80"/>
    <w:rsid w:val="32DF0D23"/>
    <w:rsid w:val="32E60304"/>
    <w:rsid w:val="331D184C"/>
    <w:rsid w:val="333B75D0"/>
    <w:rsid w:val="33425991"/>
    <w:rsid w:val="334D0383"/>
    <w:rsid w:val="33D72A06"/>
    <w:rsid w:val="34215026"/>
    <w:rsid w:val="34645E1B"/>
    <w:rsid w:val="34735BC7"/>
    <w:rsid w:val="349D2C44"/>
    <w:rsid w:val="34AF4725"/>
    <w:rsid w:val="34B63DE9"/>
    <w:rsid w:val="34C5219B"/>
    <w:rsid w:val="34F6551E"/>
    <w:rsid w:val="351A24E7"/>
    <w:rsid w:val="35250440"/>
    <w:rsid w:val="35337105"/>
    <w:rsid w:val="35831E3A"/>
    <w:rsid w:val="35C10BB4"/>
    <w:rsid w:val="35DC0849"/>
    <w:rsid w:val="36064819"/>
    <w:rsid w:val="36411800"/>
    <w:rsid w:val="367E2601"/>
    <w:rsid w:val="368470CC"/>
    <w:rsid w:val="36AD2D04"/>
    <w:rsid w:val="36BE6EA2"/>
    <w:rsid w:val="36C1753D"/>
    <w:rsid w:val="36F667D5"/>
    <w:rsid w:val="370451FC"/>
    <w:rsid w:val="372E2279"/>
    <w:rsid w:val="37357164"/>
    <w:rsid w:val="37530E8A"/>
    <w:rsid w:val="37887BDC"/>
    <w:rsid w:val="379C3687"/>
    <w:rsid w:val="37A10C9D"/>
    <w:rsid w:val="384653A1"/>
    <w:rsid w:val="389E342F"/>
    <w:rsid w:val="38C52C46"/>
    <w:rsid w:val="38D84960"/>
    <w:rsid w:val="390F34B3"/>
    <w:rsid w:val="397F51C4"/>
    <w:rsid w:val="39C72511"/>
    <w:rsid w:val="3A315A48"/>
    <w:rsid w:val="3A67225E"/>
    <w:rsid w:val="3A791A5E"/>
    <w:rsid w:val="3A7D670E"/>
    <w:rsid w:val="3AAD7959"/>
    <w:rsid w:val="3ADB6274"/>
    <w:rsid w:val="3AE0723C"/>
    <w:rsid w:val="3AEC0481"/>
    <w:rsid w:val="3B0752BB"/>
    <w:rsid w:val="3B4200A1"/>
    <w:rsid w:val="3B4407DC"/>
    <w:rsid w:val="3B480136"/>
    <w:rsid w:val="3B5B1163"/>
    <w:rsid w:val="3B726358"/>
    <w:rsid w:val="3B9603ED"/>
    <w:rsid w:val="3BC07CD6"/>
    <w:rsid w:val="3BE23632"/>
    <w:rsid w:val="3BF515B8"/>
    <w:rsid w:val="3C2123AD"/>
    <w:rsid w:val="3C2854E9"/>
    <w:rsid w:val="3C4D37D0"/>
    <w:rsid w:val="3CEA023A"/>
    <w:rsid w:val="3D141F11"/>
    <w:rsid w:val="3D152F75"/>
    <w:rsid w:val="3D346332"/>
    <w:rsid w:val="3D477BF1"/>
    <w:rsid w:val="3D4F4CF8"/>
    <w:rsid w:val="3D532A3A"/>
    <w:rsid w:val="3D8B1502"/>
    <w:rsid w:val="3D8C5F4C"/>
    <w:rsid w:val="3D9D4985"/>
    <w:rsid w:val="3DC32F5D"/>
    <w:rsid w:val="3DE125D6"/>
    <w:rsid w:val="3DF00289"/>
    <w:rsid w:val="3E0D3F1B"/>
    <w:rsid w:val="3E126451"/>
    <w:rsid w:val="3E283C34"/>
    <w:rsid w:val="3E506F79"/>
    <w:rsid w:val="3EA55BD4"/>
    <w:rsid w:val="3FB457A2"/>
    <w:rsid w:val="3FE86C0B"/>
    <w:rsid w:val="405569FA"/>
    <w:rsid w:val="405A7C3B"/>
    <w:rsid w:val="40692863"/>
    <w:rsid w:val="40FE33D2"/>
    <w:rsid w:val="412B2FC1"/>
    <w:rsid w:val="41635215"/>
    <w:rsid w:val="41A20564"/>
    <w:rsid w:val="41BD66D4"/>
    <w:rsid w:val="41C23CEA"/>
    <w:rsid w:val="420A743F"/>
    <w:rsid w:val="423F5BEC"/>
    <w:rsid w:val="425806F7"/>
    <w:rsid w:val="425F00A2"/>
    <w:rsid w:val="42CA554C"/>
    <w:rsid w:val="43890B93"/>
    <w:rsid w:val="43D63A7D"/>
    <w:rsid w:val="43E77A38"/>
    <w:rsid w:val="43ED0DC6"/>
    <w:rsid w:val="43F71C30"/>
    <w:rsid w:val="445A3110"/>
    <w:rsid w:val="447B1F1F"/>
    <w:rsid w:val="448B5125"/>
    <w:rsid w:val="449F0313"/>
    <w:rsid w:val="44E001FA"/>
    <w:rsid w:val="450A2708"/>
    <w:rsid w:val="452A22D2"/>
    <w:rsid w:val="45776ADF"/>
    <w:rsid w:val="45E05087"/>
    <w:rsid w:val="46885DD6"/>
    <w:rsid w:val="46997B6B"/>
    <w:rsid w:val="470E7899"/>
    <w:rsid w:val="4716689C"/>
    <w:rsid w:val="472F1E22"/>
    <w:rsid w:val="47336D14"/>
    <w:rsid w:val="47A143A2"/>
    <w:rsid w:val="47B6609F"/>
    <w:rsid w:val="48164D90"/>
    <w:rsid w:val="483758F1"/>
    <w:rsid w:val="483B3E88"/>
    <w:rsid w:val="48401E0D"/>
    <w:rsid w:val="48487EA9"/>
    <w:rsid w:val="487815A6"/>
    <w:rsid w:val="48B9152E"/>
    <w:rsid w:val="48F517F8"/>
    <w:rsid w:val="49535B70"/>
    <w:rsid w:val="49B56C0D"/>
    <w:rsid w:val="4A45370A"/>
    <w:rsid w:val="4A5E5EA3"/>
    <w:rsid w:val="4A9621B8"/>
    <w:rsid w:val="4AA85A47"/>
    <w:rsid w:val="4B0709C0"/>
    <w:rsid w:val="4B0B4954"/>
    <w:rsid w:val="4B2C3E78"/>
    <w:rsid w:val="4B2E419E"/>
    <w:rsid w:val="4B370700"/>
    <w:rsid w:val="4B616322"/>
    <w:rsid w:val="4BB07CBD"/>
    <w:rsid w:val="4BD905AE"/>
    <w:rsid w:val="4BF70373"/>
    <w:rsid w:val="4C123AC0"/>
    <w:rsid w:val="4C31567B"/>
    <w:rsid w:val="4C39729F"/>
    <w:rsid w:val="4CCE3E8B"/>
    <w:rsid w:val="4CD34FFD"/>
    <w:rsid w:val="4CF15896"/>
    <w:rsid w:val="4D41465D"/>
    <w:rsid w:val="4D451D7A"/>
    <w:rsid w:val="4D9E092E"/>
    <w:rsid w:val="4DAE7818"/>
    <w:rsid w:val="4DD23507"/>
    <w:rsid w:val="4E086F29"/>
    <w:rsid w:val="4E7E41D8"/>
    <w:rsid w:val="4E8C7B5A"/>
    <w:rsid w:val="4EBB3F9B"/>
    <w:rsid w:val="4F2A1285"/>
    <w:rsid w:val="4F3877B5"/>
    <w:rsid w:val="4F4A36BE"/>
    <w:rsid w:val="4F51643B"/>
    <w:rsid w:val="4F61663F"/>
    <w:rsid w:val="4F6E725F"/>
    <w:rsid w:val="4F907F73"/>
    <w:rsid w:val="4F950C90"/>
    <w:rsid w:val="4FE33FF0"/>
    <w:rsid w:val="4FF736F9"/>
    <w:rsid w:val="502D711A"/>
    <w:rsid w:val="50331867"/>
    <w:rsid w:val="503F29AA"/>
    <w:rsid w:val="50752314"/>
    <w:rsid w:val="508E62BD"/>
    <w:rsid w:val="50942CF5"/>
    <w:rsid w:val="509C604E"/>
    <w:rsid w:val="50C335DB"/>
    <w:rsid w:val="50C555A5"/>
    <w:rsid w:val="50DA38D6"/>
    <w:rsid w:val="50FC089B"/>
    <w:rsid w:val="50FE637F"/>
    <w:rsid w:val="515121EC"/>
    <w:rsid w:val="51735001"/>
    <w:rsid w:val="51884CAE"/>
    <w:rsid w:val="519D3E2C"/>
    <w:rsid w:val="51D373D1"/>
    <w:rsid w:val="51E47CAD"/>
    <w:rsid w:val="51F53752"/>
    <w:rsid w:val="521A787A"/>
    <w:rsid w:val="52BB0BA7"/>
    <w:rsid w:val="52CA6EA2"/>
    <w:rsid w:val="530A54F1"/>
    <w:rsid w:val="53236914"/>
    <w:rsid w:val="53397B84"/>
    <w:rsid w:val="53563658"/>
    <w:rsid w:val="53B813F1"/>
    <w:rsid w:val="53BD2563"/>
    <w:rsid w:val="53DA4EC3"/>
    <w:rsid w:val="53EB70D0"/>
    <w:rsid w:val="54136627"/>
    <w:rsid w:val="54197F73"/>
    <w:rsid w:val="544F3B03"/>
    <w:rsid w:val="5467601B"/>
    <w:rsid w:val="54BA4CF5"/>
    <w:rsid w:val="54BE40CF"/>
    <w:rsid w:val="54C17E31"/>
    <w:rsid w:val="550541C2"/>
    <w:rsid w:val="55180399"/>
    <w:rsid w:val="5552317F"/>
    <w:rsid w:val="55CC1183"/>
    <w:rsid w:val="55CE309D"/>
    <w:rsid w:val="55DB1CF4"/>
    <w:rsid w:val="55E24503"/>
    <w:rsid w:val="55FF6E63"/>
    <w:rsid w:val="562B5EAA"/>
    <w:rsid w:val="564725B8"/>
    <w:rsid w:val="56495EF2"/>
    <w:rsid w:val="565A678F"/>
    <w:rsid w:val="566D580F"/>
    <w:rsid w:val="56705FB3"/>
    <w:rsid w:val="56B0015D"/>
    <w:rsid w:val="56B04601"/>
    <w:rsid w:val="56BC2A77"/>
    <w:rsid w:val="56E66691"/>
    <w:rsid w:val="57004346"/>
    <w:rsid w:val="571D4121"/>
    <w:rsid w:val="572B1EDA"/>
    <w:rsid w:val="574A6804"/>
    <w:rsid w:val="57560D05"/>
    <w:rsid w:val="57680A38"/>
    <w:rsid w:val="57CD12EF"/>
    <w:rsid w:val="57F824BC"/>
    <w:rsid w:val="57F86260"/>
    <w:rsid w:val="580764A3"/>
    <w:rsid w:val="58095D77"/>
    <w:rsid w:val="580D18DB"/>
    <w:rsid w:val="580E15DF"/>
    <w:rsid w:val="58405511"/>
    <w:rsid w:val="58643782"/>
    <w:rsid w:val="58D00F8B"/>
    <w:rsid w:val="58D5034F"/>
    <w:rsid w:val="58F033DB"/>
    <w:rsid w:val="58FF3702"/>
    <w:rsid w:val="597162CA"/>
    <w:rsid w:val="59875AED"/>
    <w:rsid w:val="599827B6"/>
    <w:rsid w:val="599E4BE5"/>
    <w:rsid w:val="59B332FA"/>
    <w:rsid w:val="59C363FA"/>
    <w:rsid w:val="5A0116A6"/>
    <w:rsid w:val="5A201A9E"/>
    <w:rsid w:val="5A2A2AE0"/>
    <w:rsid w:val="5A33357F"/>
    <w:rsid w:val="5A3572F7"/>
    <w:rsid w:val="5A4A4CDF"/>
    <w:rsid w:val="5A7C4F26"/>
    <w:rsid w:val="5AF504BC"/>
    <w:rsid w:val="5B12588A"/>
    <w:rsid w:val="5B1A4369"/>
    <w:rsid w:val="5B515455"/>
    <w:rsid w:val="5B5F1DE3"/>
    <w:rsid w:val="5B7A3C22"/>
    <w:rsid w:val="5B8E3542"/>
    <w:rsid w:val="5C3D7617"/>
    <w:rsid w:val="5C5D0D87"/>
    <w:rsid w:val="5C6E4D42"/>
    <w:rsid w:val="5C8D1268"/>
    <w:rsid w:val="5CB54D70"/>
    <w:rsid w:val="5CCE3A33"/>
    <w:rsid w:val="5CD33BE8"/>
    <w:rsid w:val="5CE15514"/>
    <w:rsid w:val="5D015BB7"/>
    <w:rsid w:val="5D276C9F"/>
    <w:rsid w:val="5D861C18"/>
    <w:rsid w:val="5D962851"/>
    <w:rsid w:val="5DC71D36"/>
    <w:rsid w:val="5DD44B77"/>
    <w:rsid w:val="5E2E0E13"/>
    <w:rsid w:val="5E343F1E"/>
    <w:rsid w:val="5E546EE2"/>
    <w:rsid w:val="5E604B5F"/>
    <w:rsid w:val="5E671A49"/>
    <w:rsid w:val="5F1D65AC"/>
    <w:rsid w:val="5F5A15AE"/>
    <w:rsid w:val="5F64242E"/>
    <w:rsid w:val="5FB374C5"/>
    <w:rsid w:val="5FD87999"/>
    <w:rsid w:val="5FF76DFD"/>
    <w:rsid w:val="60364898"/>
    <w:rsid w:val="6062696C"/>
    <w:rsid w:val="611F4533"/>
    <w:rsid w:val="612B2B0C"/>
    <w:rsid w:val="61314591"/>
    <w:rsid w:val="614147D4"/>
    <w:rsid w:val="61534507"/>
    <w:rsid w:val="61620FE5"/>
    <w:rsid w:val="61750921"/>
    <w:rsid w:val="61D128CF"/>
    <w:rsid w:val="61DA69D6"/>
    <w:rsid w:val="61DC62AA"/>
    <w:rsid w:val="622B7232"/>
    <w:rsid w:val="625B7B17"/>
    <w:rsid w:val="62600C89"/>
    <w:rsid w:val="627A29E2"/>
    <w:rsid w:val="62A50E07"/>
    <w:rsid w:val="62D806D9"/>
    <w:rsid w:val="63020CB3"/>
    <w:rsid w:val="631F28F3"/>
    <w:rsid w:val="63511671"/>
    <w:rsid w:val="63550013"/>
    <w:rsid w:val="63604CA7"/>
    <w:rsid w:val="63630664"/>
    <w:rsid w:val="63A454EE"/>
    <w:rsid w:val="63B55005"/>
    <w:rsid w:val="63C70734"/>
    <w:rsid w:val="63C87EA8"/>
    <w:rsid w:val="643028DD"/>
    <w:rsid w:val="648F2539"/>
    <w:rsid w:val="64A357A5"/>
    <w:rsid w:val="64DB0A9B"/>
    <w:rsid w:val="64E9765C"/>
    <w:rsid w:val="650F4BE9"/>
    <w:rsid w:val="655D7702"/>
    <w:rsid w:val="657E36D4"/>
    <w:rsid w:val="65856C59"/>
    <w:rsid w:val="65867F36"/>
    <w:rsid w:val="660202AA"/>
    <w:rsid w:val="661C580F"/>
    <w:rsid w:val="662841B4"/>
    <w:rsid w:val="664F0CB2"/>
    <w:rsid w:val="665516BD"/>
    <w:rsid w:val="66873B01"/>
    <w:rsid w:val="66882EA5"/>
    <w:rsid w:val="670D6F06"/>
    <w:rsid w:val="67185FD7"/>
    <w:rsid w:val="67252CD4"/>
    <w:rsid w:val="67276E2D"/>
    <w:rsid w:val="67310E46"/>
    <w:rsid w:val="67505C4C"/>
    <w:rsid w:val="676E5BF7"/>
    <w:rsid w:val="677D22DE"/>
    <w:rsid w:val="67801DCE"/>
    <w:rsid w:val="67A27F96"/>
    <w:rsid w:val="67AB0BF9"/>
    <w:rsid w:val="685017A0"/>
    <w:rsid w:val="689478DF"/>
    <w:rsid w:val="689E075E"/>
    <w:rsid w:val="68EB3277"/>
    <w:rsid w:val="6948662A"/>
    <w:rsid w:val="6975514F"/>
    <w:rsid w:val="69F0373D"/>
    <w:rsid w:val="69FF3F6A"/>
    <w:rsid w:val="6A184540"/>
    <w:rsid w:val="6A274B58"/>
    <w:rsid w:val="6A2C1D99"/>
    <w:rsid w:val="6A5C792B"/>
    <w:rsid w:val="6A5F1750"/>
    <w:rsid w:val="6A6C26E4"/>
    <w:rsid w:val="6AE306AA"/>
    <w:rsid w:val="6AFB5D68"/>
    <w:rsid w:val="6B0C5BC4"/>
    <w:rsid w:val="6B286A04"/>
    <w:rsid w:val="6B403D4E"/>
    <w:rsid w:val="6B560E7C"/>
    <w:rsid w:val="6B99345E"/>
    <w:rsid w:val="6B9C4AD7"/>
    <w:rsid w:val="6BA13FCA"/>
    <w:rsid w:val="6BFD1C3F"/>
    <w:rsid w:val="6C007039"/>
    <w:rsid w:val="6C755C79"/>
    <w:rsid w:val="6C8E0AE9"/>
    <w:rsid w:val="6C924135"/>
    <w:rsid w:val="6D033ED9"/>
    <w:rsid w:val="6D594C53"/>
    <w:rsid w:val="6D94212F"/>
    <w:rsid w:val="6E0E5A3E"/>
    <w:rsid w:val="6E3A4A84"/>
    <w:rsid w:val="6E3B25AB"/>
    <w:rsid w:val="6E4B4E87"/>
    <w:rsid w:val="6E663ACB"/>
    <w:rsid w:val="6ECC76A7"/>
    <w:rsid w:val="6F0A08FB"/>
    <w:rsid w:val="6F1F1ECC"/>
    <w:rsid w:val="6F631DB9"/>
    <w:rsid w:val="6F686C54"/>
    <w:rsid w:val="6F705670"/>
    <w:rsid w:val="70016B46"/>
    <w:rsid w:val="70291255"/>
    <w:rsid w:val="70BB4D95"/>
    <w:rsid w:val="70D25448"/>
    <w:rsid w:val="71246DF1"/>
    <w:rsid w:val="718F158B"/>
    <w:rsid w:val="71E234F0"/>
    <w:rsid w:val="71FC02A3"/>
    <w:rsid w:val="72083EB0"/>
    <w:rsid w:val="72523032"/>
    <w:rsid w:val="72822E9E"/>
    <w:rsid w:val="728409C4"/>
    <w:rsid w:val="72964253"/>
    <w:rsid w:val="72AB41A3"/>
    <w:rsid w:val="72CE4F6B"/>
    <w:rsid w:val="731254A4"/>
    <w:rsid w:val="73351CBE"/>
    <w:rsid w:val="733E5017"/>
    <w:rsid w:val="735A60D6"/>
    <w:rsid w:val="737F118B"/>
    <w:rsid w:val="73C3551C"/>
    <w:rsid w:val="73C51294"/>
    <w:rsid w:val="73FE47A6"/>
    <w:rsid w:val="7403509A"/>
    <w:rsid w:val="741369EC"/>
    <w:rsid w:val="741D0FD2"/>
    <w:rsid w:val="745148D6"/>
    <w:rsid w:val="74927736"/>
    <w:rsid w:val="74934EEE"/>
    <w:rsid w:val="74A72FAF"/>
    <w:rsid w:val="74AD0101"/>
    <w:rsid w:val="74DF6C09"/>
    <w:rsid w:val="74E17232"/>
    <w:rsid w:val="752913AF"/>
    <w:rsid w:val="75764A89"/>
    <w:rsid w:val="759E7FEF"/>
    <w:rsid w:val="75A60C51"/>
    <w:rsid w:val="75AB44BA"/>
    <w:rsid w:val="75B35B00"/>
    <w:rsid w:val="75B413E2"/>
    <w:rsid w:val="75ED58C2"/>
    <w:rsid w:val="764C0FDD"/>
    <w:rsid w:val="76656D8E"/>
    <w:rsid w:val="772C5186"/>
    <w:rsid w:val="77664B3C"/>
    <w:rsid w:val="77D4636E"/>
    <w:rsid w:val="77DA7BF8"/>
    <w:rsid w:val="77E42AB3"/>
    <w:rsid w:val="782A36AD"/>
    <w:rsid w:val="78774B27"/>
    <w:rsid w:val="787943FB"/>
    <w:rsid w:val="78A751A0"/>
    <w:rsid w:val="78AA6CAB"/>
    <w:rsid w:val="79257FB4"/>
    <w:rsid w:val="793D1EBE"/>
    <w:rsid w:val="795A247F"/>
    <w:rsid w:val="79752E15"/>
    <w:rsid w:val="797F3E53"/>
    <w:rsid w:val="799139C7"/>
    <w:rsid w:val="79BA4CCB"/>
    <w:rsid w:val="79C21DD2"/>
    <w:rsid w:val="79FA3A68"/>
    <w:rsid w:val="7A4517D5"/>
    <w:rsid w:val="7A5B4D40"/>
    <w:rsid w:val="7A8F1EE1"/>
    <w:rsid w:val="7AD4000F"/>
    <w:rsid w:val="7AD93877"/>
    <w:rsid w:val="7B0326A2"/>
    <w:rsid w:val="7B060A1C"/>
    <w:rsid w:val="7B0A677B"/>
    <w:rsid w:val="7B263E32"/>
    <w:rsid w:val="7B523A2D"/>
    <w:rsid w:val="7BBA0FB3"/>
    <w:rsid w:val="7BD227A0"/>
    <w:rsid w:val="7BEF3538"/>
    <w:rsid w:val="7BF74DCD"/>
    <w:rsid w:val="7C183F2B"/>
    <w:rsid w:val="7C4411B5"/>
    <w:rsid w:val="7C501917"/>
    <w:rsid w:val="7C6010D8"/>
    <w:rsid w:val="7C6F5D09"/>
    <w:rsid w:val="7C8B294F"/>
    <w:rsid w:val="7CBD6633"/>
    <w:rsid w:val="7CFA040C"/>
    <w:rsid w:val="7CFE75C5"/>
    <w:rsid w:val="7D083F22"/>
    <w:rsid w:val="7D137BA4"/>
    <w:rsid w:val="7D513B99"/>
    <w:rsid w:val="7D657644"/>
    <w:rsid w:val="7D8201F6"/>
    <w:rsid w:val="7D8815CE"/>
    <w:rsid w:val="7D9119B2"/>
    <w:rsid w:val="7D9D7A27"/>
    <w:rsid w:val="7DAB14FB"/>
    <w:rsid w:val="7E7E6C0F"/>
    <w:rsid w:val="7ECF1219"/>
    <w:rsid w:val="7EEF5417"/>
    <w:rsid w:val="7EFF7672"/>
    <w:rsid w:val="7F1173F8"/>
    <w:rsid w:val="7F270F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4">
    <w:name w:val="heading 1"/>
    <w:basedOn w:val="1"/>
    <w:next w:val="1"/>
    <w:qFormat/>
    <w:uiPriority w:val="1"/>
    <w:pPr>
      <w:ind w:left="10"/>
      <w:jc w:val="center"/>
      <w:outlineLvl w:val="0"/>
    </w:pPr>
    <w:rPr>
      <w:rFonts w:eastAsia="宋体"/>
      <w:b/>
      <w:sz w:val="44"/>
      <w:szCs w:val="96"/>
    </w:rPr>
  </w:style>
  <w:style w:type="paragraph" w:styleId="5">
    <w:name w:val="heading 2"/>
    <w:basedOn w:val="1"/>
    <w:next w:val="1"/>
    <w:qFormat/>
    <w:uiPriority w:val="1"/>
    <w:pPr>
      <w:ind w:left="0"/>
      <w:jc w:val="center"/>
      <w:outlineLvl w:val="1"/>
    </w:pPr>
    <w:rPr>
      <w:rFonts w:eastAsia="宋体"/>
      <w:b/>
      <w:sz w:val="36"/>
      <w:szCs w:val="36"/>
    </w:rPr>
  </w:style>
  <w:style w:type="paragraph" w:styleId="6">
    <w:name w:val="heading 3"/>
    <w:basedOn w:val="1"/>
    <w:next w:val="1"/>
    <w:link w:val="39"/>
    <w:qFormat/>
    <w:uiPriority w:val="1"/>
    <w:pPr>
      <w:spacing w:line="360" w:lineRule="auto"/>
      <w:ind w:left="0"/>
      <w:outlineLvl w:val="2"/>
    </w:pPr>
    <w:rPr>
      <w:rFonts w:eastAsia="宋体"/>
      <w:b/>
      <w:bCs/>
      <w:sz w:val="30"/>
      <w:szCs w:val="32"/>
    </w:rPr>
  </w:style>
  <w:style w:type="paragraph" w:styleId="7">
    <w:name w:val="heading 4"/>
    <w:basedOn w:val="1"/>
    <w:next w:val="1"/>
    <w:qFormat/>
    <w:uiPriority w:val="1"/>
    <w:pPr>
      <w:ind w:left="844"/>
      <w:outlineLvl w:val="4"/>
    </w:pPr>
    <w:rPr>
      <w:rFonts w:ascii="仿宋" w:hAnsi="仿宋" w:eastAsia="仿宋" w:cs="仿宋"/>
      <w:b/>
      <w:bCs/>
      <w:sz w:val="28"/>
      <w:szCs w:val="28"/>
      <w:lang w:val="zh-CN" w:eastAsia="zh-CN" w:bidi="zh-CN"/>
    </w:rPr>
  </w:style>
  <w:style w:type="paragraph" w:styleId="8">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1">
    <w:name w:val="Default Paragraph Font"/>
    <w:semiHidden/>
    <w:unhideWhenUsed/>
    <w:qFormat/>
    <w:uiPriority w:val="1"/>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1"/>
    <w:rPr>
      <w:rFonts w:ascii="仿宋" w:hAnsi="仿宋" w:eastAsia="仿宋" w:cs="仿宋"/>
      <w:sz w:val="28"/>
      <w:szCs w:val="28"/>
      <w:lang w:val="zh-CN" w:eastAsia="zh-CN" w:bidi="zh-CN"/>
    </w:rPr>
  </w:style>
  <w:style w:type="paragraph" w:styleId="9">
    <w:name w:val="Body Text Indent"/>
    <w:basedOn w:val="1"/>
    <w:unhideWhenUsed/>
    <w:qFormat/>
    <w:uiPriority w:val="99"/>
    <w:pPr>
      <w:spacing w:after="120"/>
      <w:ind w:left="420" w:leftChars="200"/>
    </w:pPr>
  </w:style>
  <w:style w:type="paragraph" w:styleId="10">
    <w:name w:val="toc 3"/>
    <w:basedOn w:val="1"/>
    <w:next w:val="1"/>
    <w:qFormat/>
    <w:uiPriority w:val="1"/>
    <w:pPr>
      <w:ind w:left="1696" w:hanging="572"/>
    </w:pPr>
    <w:rPr>
      <w:rFonts w:ascii="仿宋" w:hAnsi="仿宋" w:eastAsia="仿宋" w:cs="仿宋"/>
      <w:sz w:val="28"/>
      <w:szCs w:val="28"/>
      <w:lang w:val="zh-CN" w:eastAsia="zh-CN" w:bidi="zh-CN"/>
    </w:rPr>
  </w:style>
  <w:style w:type="paragraph" w:styleId="11">
    <w:name w:val="Plain Text"/>
    <w:basedOn w:val="1"/>
    <w:qFormat/>
    <w:uiPriority w:val="0"/>
    <w:rPr>
      <w:rFonts w:ascii="宋体" w:hAnsi="Courier New" w:eastAsia="宋体"/>
      <w:kern w:val="2"/>
      <w:sz w:val="24"/>
      <w:szCs w:val="24"/>
      <w:lang w:val="en-US" w:eastAsia="zh-CN" w:bidi="ar-SA"/>
    </w:rPr>
  </w:style>
  <w:style w:type="paragraph" w:styleId="12">
    <w:name w:val="Body Text Indent 2"/>
    <w:basedOn w:val="1"/>
    <w:qFormat/>
    <w:uiPriority w:val="99"/>
    <w:pPr>
      <w:spacing w:after="120" w:line="480" w:lineRule="auto"/>
      <w:ind w:left="420" w:leftChars="200"/>
    </w:pPr>
    <w:rPr>
      <w:rFonts w:eastAsia="宋体"/>
      <w:sz w:val="24"/>
      <w:szCs w:val="24"/>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1"/>
    <w:pPr>
      <w:spacing w:before="140"/>
      <w:ind w:right="843"/>
      <w:jc w:val="right"/>
    </w:pPr>
    <w:rPr>
      <w:rFonts w:ascii="仿宋" w:hAnsi="仿宋" w:eastAsia="仿宋" w:cs="仿宋"/>
      <w:sz w:val="28"/>
      <w:szCs w:val="28"/>
      <w:lang w:val="zh-CN" w:eastAsia="zh-CN" w:bidi="zh-CN"/>
    </w:rPr>
  </w:style>
  <w:style w:type="paragraph" w:styleId="16">
    <w:name w:val="toc 2"/>
    <w:basedOn w:val="1"/>
    <w:next w:val="1"/>
    <w:qFormat/>
    <w:uiPriority w:val="1"/>
    <w:pPr>
      <w:spacing w:before="144"/>
      <w:ind w:left="844"/>
    </w:pPr>
    <w:rPr>
      <w:rFonts w:ascii="仿宋" w:hAnsi="仿宋" w:eastAsia="仿宋" w:cs="仿宋"/>
      <w:sz w:val="28"/>
      <w:szCs w:val="28"/>
      <w:lang w:val="zh-CN" w:eastAsia="zh-CN" w:bidi="zh-CN"/>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Title"/>
    <w:basedOn w:val="1"/>
    <w:next w:val="1"/>
    <w:qFormat/>
    <w:uiPriority w:val="99"/>
    <w:pPr>
      <w:spacing w:before="240" w:after="60"/>
      <w:jc w:val="center"/>
      <w:outlineLvl w:val="0"/>
    </w:pPr>
    <w:rPr>
      <w:rFonts w:ascii="Cambria" w:hAnsi="Cambria" w:eastAsia="宋体"/>
      <w:b/>
      <w:bCs/>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bCs/>
    </w:rPr>
  </w:style>
  <w:style w:type="character" w:styleId="23">
    <w:name w:val="page number"/>
    <w:qFormat/>
    <w:uiPriority w:val="0"/>
  </w:style>
  <w:style w:type="character" w:styleId="24">
    <w:name w:val="FollowedHyperlink"/>
    <w:basedOn w:val="21"/>
    <w:qFormat/>
    <w:uiPriority w:val="0"/>
    <w:rPr>
      <w:color w:val="800080"/>
      <w:u w:val="none"/>
    </w:rPr>
  </w:style>
  <w:style w:type="character" w:styleId="25">
    <w:name w:val="Emphasis"/>
    <w:basedOn w:val="21"/>
    <w:qFormat/>
    <w:uiPriority w:val="0"/>
    <w:rPr>
      <w:b/>
      <w:bCs/>
    </w:rPr>
  </w:style>
  <w:style w:type="character" w:styleId="26">
    <w:name w:val="HTML Definition"/>
    <w:basedOn w:val="21"/>
    <w:qFormat/>
    <w:uiPriority w:val="0"/>
  </w:style>
  <w:style w:type="character" w:styleId="27">
    <w:name w:val="HTML Typewriter"/>
    <w:basedOn w:val="21"/>
    <w:qFormat/>
    <w:uiPriority w:val="0"/>
    <w:rPr>
      <w:rFonts w:hint="default" w:ascii="monospace" w:hAnsi="monospace" w:eastAsia="monospace" w:cs="monospace"/>
      <w:sz w:val="20"/>
    </w:rPr>
  </w:style>
  <w:style w:type="character" w:styleId="28">
    <w:name w:val="HTML Acronym"/>
    <w:basedOn w:val="21"/>
    <w:qFormat/>
    <w:uiPriority w:val="0"/>
  </w:style>
  <w:style w:type="character" w:styleId="29">
    <w:name w:val="HTML Variable"/>
    <w:basedOn w:val="21"/>
    <w:qFormat/>
    <w:uiPriority w:val="0"/>
  </w:style>
  <w:style w:type="character" w:styleId="30">
    <w:name w:val="Hyperlink"/>
    <w:basedOn w:val="21"/>
    <w:qFormat/>
    <w:uiPriority w:val="0"/>
    <w:rPr>
      <w:color w:val="0000FF"/>
      <w:u w:val="none"/>
    </w:rPr>
  </w:style>
  <w:style w:type="character" w:styleId="31">
    <w:name w:val="HTML Code"/>
    <w:basedOn w:val="21"/>
    <w:qFormat/>
    <w:uiPriority w:val="0"/>
    <w:rPr>
      <w:rFonts w:ascii="monospace" w:hAnsi="monospace" w:eastAsia="monospace" w:cs="monospace"/>
      <w:sz w:val="20"/>
    </w:rPr>
  </w:style>
  <w:style w:type="character" w:styleId="32">
    <w:name w:val="HTML Cite"/>
    <w:basedOn w:val="21"/>
    <w:qFormat/>
    <w:uiPriority w:val="0"/>
  </w:style>
  <w:style w:type="character" w:styleId="33">
    <w:name w:val="HTML Keyboard"/>
    <w:basedOn w:val="21"/>
    <w:qFormat/>
    <w:uiPriority w:val="0"/>
    <w:rPr>
      <w:rFonts w:hint="default" w:ascii="monospace" w:hAnsi="monospace" w:eastAsia="monospace" w:cs="monospace"/>
      <w:sz w:val="20"/>
    </w:rPr>
  </w:style>
  <w:style w:type="character" w:styleId="34">
    <w:name w:val="HTML Sample"/>
    <w:basedOn w:val="21"/>
    <w:qFormat/>
    <w:uiPriority w:val="0"/>
    <w:rPr>
      <w:rFonts w:hint="default" w:ascii="monospace" w:hAnsi="monospace" w:eastAsia="monospace" w:cs="monospace"/>
    </w:rPr>
  </w:style>
  <w:style w:type="table" w:customStyle="1" w:styleId="35">
    <w:name w:val="Table Normal"/>
    <w:semiHidden/>
    <w:unhideWhenUsed/>
    <w:qFormat/>
    <w:uiPriority w:val="2"/>
    <w:tblPr>
      <w:tblCellMar>
        <w:top w:w="0" w:type="dxa"/>
        <w:left w:w="0" w:type="dxa"/>
        <w:bottom w:w="0" w:type="dxa"/>
        <w:right w:w="0" w:type="dxa"/>
      </w:tblCellMar>
    </w:tblPr>
  </w:style>
  <w:style w:type="paragraph" w:styleId="36">
    <w:name w:val="List Paragraph"/>
    <w:basedOn w:val="1"/>
    <w:qFormat/>
    <w:uiPriority w:val="1"/>
    <w:pPr>
      <w:ind w:left="278" w:firstLine="576"/>
    </w:pPr>
    <w:rPr>
      <w:rFonts w:ascii="仿宋" w:hAnsi="仿宋" w:eastAsia="仿宋" w:cs="仿宋"/>
      <w:lang w:val="zh-CN" w:eastAsia="zh-CN" w:bidi="zh-CN"/>
    </w:rPr>
  </w:style>
  <w:style w:type="paragraph" w:customStyle="1" w:styleId="37">
    <w:name w:val="Table Paragraph"/>
    <w:basedOn w:val="1"/>
    <w:qFormat/>
    <w:uiPriority w:val="1"/>
    <w:rPr>
      <w:rFonts w:ascii="仿宋" w:hAnsi="仿宋" w:eastAsia="仿宋" w:cs="仿宋"/>
      <w:lang w:val="zh-CN" w:eastAsia="zh-CN" w:bidi="zh-CN"/>
    </w:rPr>
  </w:style>
  <w:style w:type="paragraph" w:customStyle="1" w:styleId="38">
    <w:name w:val="Other|1"/>
    <w:basedOn w:val="1"/>
    <w:qFormat/>
    <w:uiPriority w:val="0"/>
    <w:pPr>
      <w:widowControl w:val="0"/>
      <w:shd w:val="clear" w:color="auto" w:fill="auto"/>
    </w:pPr>
    <w:rPr>
      <w:rFonts w:ascii="宋体" w:hAnsi="宋体" w:eastAsia="宋体" w:cs="宋体"/>
      <w:sz w:val="22"/>
      <w:szCs w:val="22"/>
      <w:u w:val="none"/>
      <w:shd w:val="clear" w:color="auto" w:fill="auto"/>
      <w:lang w:val="zh-TW" w:eastAsia="zh-TW" w:bidi="zh-TW"/>
    </w:rPr>
  </w:style>
  <w:style w:type="character" w:customStyle="1" w:styleId="39">
    <w:name w:val="标题 3 Char"/>
    <w:link w:val="6"/>
    <w:qFormat/>
    <w:uiPriority w:val="1"/>
    <w:rPr>
      <w:rFonts w:eastAsia="宋体"/>
      <w:b/>
      <w:bCs/>
      <w:sz w:val="30"/>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81</Pages>
  <Words>35405</Words>
  <Characters>37148</Characters>
  <TotalTime>53</TotalTime>
  <ScaleCrop>false</ScaleCrop>
  <LinksUpToDate>false</LinksUpToDate>
  <CharactersWithSpaces>38670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2022-08-22T01:20:00Z</dcterms:created>
  <dc:creator>商振华</dc:creator>
  <cp:lastModifiedBy>  </cp:lastModifiedBy>
  <cp:lastPrinted>2023-02-22T02:52:00Z</cp:lastPrinted>
  <dcterms:modified xsi:type="dcterms:W3CDTF">2023-11-07T08:59:23Z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2022-08-05T00:00:00Z</vt:filetime>
  </property>
  <property fmtid="{D5CDD505-2E9C-101B-9397-08002B2CF9AE}" pid="3" name="Creator">
    <vt:lpwstr>WPS 文字</vt:lpwstr>
  </property>
  <property fmtid="{D5CDD505-2E9C-101B-9397-08002B2CF9AE}" pid="4" name="LastSaved">
    <vt:filetime>2022-08-22T00:00:00Z</vt:filetime>
  </property>
  <property fmtid="{D5CDD505-2E9C-101B-9397-08002B2CF9AE}" pid="5" name="KSOProductBuildVer">
    <vt:lpwstr>2052-12.1.0.15712</vt:lpwstr>
  </property>
  <property fmtid="{D5CDD505-2E9C-101B-9397-08002B2CF9AE}" pid="6" name="ICV">
    <vt:lpwstr>5C37B5DD3E344C34B2B10C5C12A45B7B</vt:lpwstr>
  </property>
</Properties>
</file>