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rFonts w:hint="eastAsia" w:eastAsia="宋体"/>
          <w:color w:val="auto"/>
          <w:highlight w:val="none"/>
          <w:lang w:eastAsia="zh-CN"/>
        </w:rPr>
      </w:pPr>
      <w:bookmarkStart w:id="0" w:name="_Toc29080"/>
      <w:bookmarkStart w:id="1" w:name="_Toc21123"/>
      <w:bookmarkStart w:id="2" w:name="_Toc31341_WPSOffice_Level1"/>
      <w:r>
        <w:rPr>
          <w:rFonts w:hint="eastAsia" w:eastAsia="宋体"/>
          <w:color w:val="auto"/>
          <w:highlight w:val="none"/>
          <w:lang w:eastAsia="zh-CN"/>
        </w:rPr>
        <w:drawing>
          <wp:inline distT="0" distB="0" distL="114300" distR="114300">
            <wp:extent cx="5757545" cy="8149590"/>
            <wp:effectExtent l="0" t="0" r="14605" b="3810"/>
            <wp:docPr id="2" name="图片 2" descr="SCAN_20230115_115646276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CAN_20230115_115646276_00"/>
                    <pic:cNvPicPr>
                      <a:picLocks noChangeAspect="1"/>
                    </pic:cNvPicPr>
                  </pic:nvPicPr>
                  <pic:blipFill>
                    <a:blip r:embed="rId11"/>
                    <a:stretch>
                      <a:fillRect/>
                    </a:stretch>
                  </pic:blipFill>
                  <pic:spPr>
                    <a:xfrm>
                      <a:off x="0" y="0"/>
                      <a:ext cx="5757545" cy="8149590"/>
                    </a:xfrm>
                    <a:prstGeom prst="rect">
                      <a:avLst/>
                    </a:prstGeom>
                  </pic:spPr>
                </pic:pic>
              </a:graphicData>
            </a:graphic>
          </wp:inline>
        </w:drawing>
      </w:r>
    </w:p>
    <w:p>
      <w:pPr>
        <w:keepNext/>
        <w:keepLines/>
        <w:spacing w:line="360" w:lineRule="auto"/>
        <w:jc w:val="center"/>
        <w:rPr>
          <w:rFonts w:hint="eastAsia" w:ascii="宋体" w:hAnsi="宋体" w:cs="宋体"/>
          <w:b/>
          <w:bCs/>
          <w:color w:val="auto"/>
          <w:sz w:val="40"/>
          <w:szCs w:val="28"/>
          <w:highlight w:val="none"/>
        </w:rPr>
        <w:sectPr>
          <w:headerReference r:id="rId3" w:type="first"/>
          <w:footerReference r:id="rId4" w:type="default"/>
          <w:pgSz w:w="11905" w:h="16838"/>
          <w:pgMar w:top="1440" w:right="1134" w:bottom="1440" w:left="1701" w:header="1134" w:footer="1134" w:gutter="0"/>
          <w:pgBorders>
            <w:top w:val="none" w:sz="0" w:space="0"/>
            <w:left w:val="none" w:sz="0" w:space="0"/>
            <w:bottom w:val="none" w:sz="0" w:space="0"/>
            <w:right w:val="none" w:sz="0" w:space="0"/>
          </w:pgBorders>
          <w:pgNumType w:start="2"/>
          <w:cols w:space="0" w:num="1"/>
          <w:titlePg/>
          <w:docGrid w:linePitch="312" w:charSpace="0"/>
        </w:sectPr>
      </w:pPr>
    </w:p>
    <w:p>
      <w:pPr>
        <w:keepNext/>
        <w:keepLines/>
        <w:spacing w:line="360" w:lineRule="auto"/>
        <w:jc w:val="center"/>
        <w:rPr>
          <w:rFonts w:ascii="宋体" w:hAnsi="宋体" w:cs="宋体"/>
          <w:b/>
          <w:bCs/>
          <w:color w:val="auto"/>
          <w:sz w:val="40"/>
          <w:szCs w:val="28"/>
          <w:highlight w:val="none"/>
        </w:rPr>
      </w:pPr>
      <w:r>
        <w:rPr>
          <w:rFonts w:hint="eastAsia" w:ascii="宋体" w:hAnsi="宋体" w:cs="宋体"/>
          <w:b/>
          <w:bCs/>
          <w:color w:val="auto"/>
          <w:sz w:val="40"/>
          <w:szCs w:val="28"/>
          <w:highlight w:val="none"/>
        </w:rPr>
        <w:t>目录</w:t>
      </w:r>
    </w:p>
    <w:p>
      <w:pPr>
        <w:pStyle w:val="19"/>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"1-3"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_Toc15072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第一章 竞争性磋商公告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_Toc15072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9"/>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_Toc11861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 xml:space="preserve">第二章 </w:t>
      </w:r>
      <w:r>
        <w:rPr>
          <w:rFonts w:hint="eastAsia" w:ascii="宋体" w:hAnsi="宋体" w:eastAsia="宋体" w:cs="宋体"/>
          <w:color w:val="auto"/>
          <w:sz w:val="24"/>
          <w:szCs w:val="24"/>
          <w:highlight w:val="none"/>
        </w:rPr>
        <w:t>供应商须知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_Toc11861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9"/>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_Toc8971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xml:space="preserve">第三章 </w:t>
      </w:r>
      <w:r>
        <w:rPr>
          <w:rFonts w:hint="eastAsia" w:ascii="宋体" w:hAnsi="宋体" w:eastAsia="宋体" w:cs="宋体"/>
          <w:color w:val="auto"/>
          <w:sz w:val="24"/>
          <w:szCs w:val="24"/>
          <w:highlight w:val="none"/>
          <w:lang w:eastAsia="zh-CN"/>
        </w:rPr>
        <w:t>商务要求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_Toc8971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9"/>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_Toc2041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eastAsia="zh-CN"/>
        </w:rPr>
        <w:t>第四章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合同条款及格式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_Toc2041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9"/>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_Toc27744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第五章 采购内容及要求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_Toc27744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9"/>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_Toc6657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第四章 评标办法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_Toc6657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9"/>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_Toc12755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w:t>
      </w:r>
      <w:r>
        <w:rPr>
          <w:rFonts w:hint="eastAsia" w:ascii="宋体" w:hAnsi="宋体" w:eastAsia="宋体" w:cs="宋体"/>
          <w:color w:val="auto"/>
          <w:sz w:val="24"/>
          <w:szCs w:val="24"/>
          <w:highlight w:val="none"/>
          <w:lang w:eastAsia="zh-CN"/>
        </w:rPr>
        <w:t>七</w:t>
      </w:r>
      <w:r>
        <w:rPr>
          <w:rFonts w:hint="eastAsia" w:ascii="宋体" w:hAnsi="宋体" w:eastAsia="宋体" w:cs="宋体"/>
          <w:color w:val="auto"/>
          <w:sz w:val="24"/>
          <w:szCs w:val="24"/>
          <w:highlight w:val="none"/>
        </w:rPr>
        <w:t>章 响应文件格式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_Toc12755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1"/>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_Toc14025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第一部分 资格证明文件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_Toc14025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_Toc8928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一、营业执照等主体资格证明文件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_Toc8928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_Toc9190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二、财务状况报告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_Toc9190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_Toc28265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三、社保缴纳证明</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_Toc28265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_Toc3532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四、税收缴纳证明</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_Toc3532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_Toc15307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五、书面声明函</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_Toc15307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_Toc12936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val="0"/>
          <w:color w:val="auto"/>
          <w:kern w:val="0"/>
          <w:sz w:val="24"/>
          <w:szCs w:val="24"/>
          <w:highlight w:val="none"/>
          <w:lang w:val="en-US" w:eastAsia="zh-CN" w:bidi="ar"/>
        </w:rPr>
        <w:t>书面声明函</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_Toc12936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_Toc7317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六、提供具有履行合同所必需的设备和专业技术能力的证明资料或承诺书；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_Toc7317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_Toc16979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七、信用查询</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_Toc16979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_Toc31069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八、磋商保证金交纳凭证或投标保函；</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_Toc31069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_Toc8101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九、提供榆林市政府釆购服务类项目供应商信用承诺书原件。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_Toc8101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_Toc5328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十、非联合体投标声明</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_Toc5328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_Toc2442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十、法定代表人/单位负责人身份证明书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_Toc2442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1"/>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_Toc21356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十一、法定代表人/单位负责人授权委托书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_Toc21356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1"/>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_Toc1033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第二部分 符合性证明文件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_Toc1033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_Toc29719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一、磋商函</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_Toc29719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_Toc22573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二、第一次磋商报价表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_Toc22573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_Toc8542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eastAsia="zh-CN"/>
        </w:rPr>
        <w:t>三、</w:t>
      </w:r>
      <w:r>
        <w:rPr>
          <w:rFonts w:hint="eastAsia" w:ascii="宋体" w:hAnsi="宋体" w:eastAsia="宋体" w:cs="宋体"/>
          <w:color w:val="auto"/>
          <w:sz w:val="24"/>
          <w:szCs w:val="24"/>
          <w:highlight w:val="none"/>
        </w:rPr>
        <w:t>投标分项报价表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_Toc8542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_Toc28384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四、 磋商保证金缴纳凭证</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_Toc28384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_Toc11978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五、供应商承诺书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_Toc11978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1"/>
        <w:keepNext w:val="0"/>
        <w:keepLines w:val="0"/>
        <w:pageBreakBefore w:val="0"/>
        <w:widowControl w:val="0"/>
        <w:tabs>
          <w:tab w:val="right" w:leader="dot" w:pos="9354"/>
        </w:tabs>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_Toc4468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六、商务条款响应偏离表（格式</w:t>
      </w:r>
      <w:r>
        <w:rPr>
          <w:rFonts w:hint="eastAsia" w:ascii="宋体" w:hAnsi="宋体" w:eastAsia="宋体" w:cs="宋体"/>
          <w:bCs/>
          <w:color w:val="auto"/>
          <w:kern w:val="2"/>
          <w:sz w:val="24"/>
          <w:szCs w:val="24"/>
          <w:highlight w:val="none"/>
          <w:lang w:val="en-US" w:eastAsia="zh-CN" w:bidi="ar-SA"/>
        </w:rPr>
        <w:t>）</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_Toc4468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1"/>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_Toc15004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第三部分 响应方案</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_Toc15004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_Toc12550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一、供应商性质及其概况</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_Toc12550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color w:val="auto"/>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_Toc22706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二、响应方案</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_Toc22706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fldChar w:fldCharType="end"/>
      </w:r>
      <w:bookmarkStart w:id="3" w:name="_Toc6600"/>
      <w:bookmarkStart w:id="4" w:name="_Toc13919"/>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4"/>
          <w:highlight w:val="none"/>
        </w:rPr>
      </w:pPr>
    </w:p>
    <w:p>
      <w:pPr>
        <w:pStyle w:val="42"/>
        <w:rPr>
          <w:rFonts w:hint="eastAsia" w:ascii="宋体" w:hAnsi="宋体" w:eastAsia="宋体" w:cs="宋体"/>
          <w:color w:val="auto"/>
          <w:szCs w:val="24"/>
          <w:highlight w:val="none"/>
        </w:rPr>
      </w:pPr>
    </w:p>
    <w:p>
      <w:pPr>
        <w:pStyle w:val="42"/>
        <w:rPr>
          <w:rFonts w:hint="eastAsia" w:ascii="宋体" w:hAnsi="宋体" w:eastAsia="宋体" w:cs="宋体"/>
          <w:color w:val="auto"/>
          <w:szCs w:val="24"/>
          <w:highlight w:val="none"/>
        </w:rPr>
      </w:pPr>
    </w:p>
    <w:p>
      <w:pPr>
        <w:pStyle w:val="42"/>
        <w:rPr>
          <w:rFonts w:hint="eastAsia" w:ascii="宋体" w:hAnsi="宋体" w:eastAsia="宋体" w:cs="宋体"/>
          <w:color w:val="auto"/>
          <w:szCs w:val="24"/>
          <w:highlight w:val="none"/>
        </w:rPr>
      </w:pPr>
    </w:p>
    <w:p>
      <w:pPr>
        <w:pStyle w:val="3"/>
        <w:keepNext/>
        <w:keepLines/>
        <w:pageBreakBefore w:val="0"/>
        <w:widowControl w:val="0"/>
        <w:kinsoku/>
        <w:wordWrap/>
        <w:overflowPunct/>
        <w:topLinePunct w:val="0"/>
        <w:autoSpaceDE/>
        <w:autoSpaceDN/>
        <w:bidi w:val="0"/>
        <w:adjustRightInd/>
        <w:snapToGrid/>
        <w:spacing w:before="20" w:after="20" w:line="360" w:lineRule="auto"/>
        <w:textAlignment w:val="auto"/>
        <w:rPr>
          <w:color w:val="auto"/>
          <w:highlight w:val="none"/>
        </w:rPr>
      </w:pPr>
      <w:bookmarkStart w:id="5" w:name="_Toc15072"/>
      <w:r>
        <w:rPr>
          <w:rFonts w:hint="eastAsia"/>
          <w:color w:val="auto"/>
          <w:sz w:val="32"/>
          <w:szCs w:val="40"/>
          <w:highlight w:val="none"/>
        </w:rPr>
        <w:t>第一章 竞争性磋商公告</w:t>
      </w:r>
      <w:bookmarkEnd w:id="0"/>
      <w:bookmarkEnd w:id="1"/>
      <w:bookmarkEnd w:id="2"/>
      <w:bookmarkEnd w:id="3"/>
      <w:bookmarkEnd w:id="4"/>
      <w:bookmarkEnd w:id="5"/>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jc w:val="left"/>
        <w:rPr>
          <w:b w:val="0"/>
          <w:bCs w:val="0"/>
          <w:color w:val="auto"/>
          <w:sz w:val="21"/>
          <w:szCs w:val="21"/>
        </w:rPr>
      </w:pPr>
      <w:bookmarkStart w:id="6" w:name="_Toc11861"/>
      <w:bookmarkStart w:id="7" w:name="_Toc24110"/>
      <w:r>
        <w:rPr>
          <w:rStyle w:val="29"/>
          <w:b/>
          <w:bCs/>
          <w:i w:val="0"/>
          <w:iCs w:val="0"/>
          <w:caps w:val="0"/>
          <w:color w:val="auto"/>
          <w:spacing w:val="0"/>
          <w:sz w:val="21"/>
          <w:szCs w:val="21"/>
          <w:shd w:val="clear" w:fill="FFFFFF"/>
        </w:rPr>
        <w:t>项目概况</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80" w:lineRule="atLeast"/>
        <w:ind w:left="0" w:right="0" w:firstLine="480"/>
        <w:jc w:val="both"/>
        <w:rPr>
          <w:color w:val="auto"/>
          <w:sz w:val="21"/>
          <w:szCs w:val="21"/>
        </w:rPr>
      </w:pPr>
      <w:r>
        <w:rPr>
          <w:rFonts w:ascii="微软雅黑" w:hAnsi="微软雅黑" w:eastAsia="微软雅黑" w:cs="微软雅黑"/>
          <w:i w:val="0"/>
          <w:iCs w:val="0"/>
          <w:caps w:val="0"/>
          <w:color w:val="auto"/>
          <w:spacing w:val="0"/>
          <w:sz w:val="21"/>
          <w:szCs w:val="21"/>
          <w:shd w:val="clear" w:fill="FFFFFF"/>
        </w:rPr>
        <w:t>2023年重点流域生态修复治理工程设计采购项目</w:t>
      </w:r>
      <w:r>
        <w:rPr>
          <w:rFonts w:hint="eastAsia" w:ascii="微软雅黑" w:hAnsi="微软雅黑" w:eastAsia="微软雅黑" w:cs="微软雅黑"/>
          <w:i w:val="0"/>
          <w:iCs w:val="0"/>
          <w:caps w:val="0"/>
          <w:color w:val="auto"/>
          <w:spacing w:val="0"/>
          <w:sz w:val="21"/>
          <w:szCs w:val="21"/>
          <w:shd w:val="clear" w:fill="FFFFFF"/>
        </w:rPr>
        <w:t>采购项目的潜在供应商应在登录全国公共资源交易中心平台（陕西省）使用CA锁报名后自行下载获取采购文件，并于 2023年02月03日 09时30分 （北京时间）前提交响应文件。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333333"/>
          <w:spacing w:val="0"/>
          <w:sz w:val="21"/>
          <w:szCs w:val="21"/>
        </w:rPr>
      </w:pPr>
      <w:r>
        <w:rPr>
          <w:rStyle w:val="29"/>
          <w:rFonts w:hint="eastAsia" w:ascii="微软雅黑" w:hAnsi="微软雅黑" w:eastAsia="微软雅黑" w:cs="微软雅黑"/>
          <w:b/>
          <w:bCs/>
          <w:i w:val="0"/>
          <w:iCs w:val="0"/>
          <w:caps w:val="0"/>
          <w:color w:val="333333"/>
          <w:spacing w:val="0"/>
          <w:sz w:val="21"/>
          <w:szCs w:val="21"/>
          <w:shd w:val="clear" w:fill="FFFFFF"/>
        </w:rPr>
        <w:t>一、项目基本情况</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rPr>
        <w:t>项目编号：SXMLCG2023-01</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rPr>
        <w:t>项目名称：2023年重点流域生态修复治理工程设计采购项目</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rPr>
        <w:t>采购方式：竞争性磋商</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rPr>
        <w:t>预算金额：930,000.00元</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rPr>
        <w:t>采购需求：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合同包1(2023年重点流域生态修复治理工程设计采购项目):</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合同包预算金额：930,000.00元</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合同包最高限价：930,000.00元</w:t>
      </w:r>
    </w:p>
    <w:tbl>
      <w:tblPr>
        <w:tblStyle w:val="26"/>
        <w:tblW w:w="949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597"/>
        <w:gridCol w:w="2065"/>
        <w:gridCol w:w="2065"/>
        <w:gridCol w:w="761"/>
        <w:gridCol w:w="1428"/>
        <w:gridCol w:w="1290"/>
        <w:gridCol w:w="129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169" w:hRule="atLeast"/>
          <w:tblHeader/>
        </w:trPr>
        <w:tc>
          <w:tcPr>
            <w:tcW w:w="62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品目号</w:t>
            </w:r>
          </w:p>
        </w:tc>
        <w:tc>
          <w:tcPr>
            <w:tcW w:w="233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品目名称</w:t>
            </w:r>
          </w:p>
        </w:tc>
        <w:tc>
          <w:tcPr>
            <w:tcW w:w="233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采购标的</w:t>
            </w:r>
          </w:p>
        </w:tc>
        <w:tc>
          <w:tcPr>
            <w:tcW w:w="7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数量（单位）</w:t>
            </w:r>
          </w:p>
        </w:tc>
        <w:tc>
          <w:tcPr>
            <w:tcW w:w="155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技术规格、参数及要求</w:t>
            </w:r>
          </w:p>
        </w:tc>
        <w:tc>
          <w:tcPr>
            <w:tcW w:w="93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品目预算(元)</w:t>
            </w:r>
          </w:p>
        </w:tc>
        <w:tc>
          <w:tcPr>
            <w:tcW w:w="93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863"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工程设计服务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工程设计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sz w:val="21"/>
                <w:szCs w:val="21"/>
              </w:rPr>
            </w:pPr>
            <w:r>
              <w:rPr>
                <w:rFonts w:ascii="宋体" w:hAnsi="宋体" w:eastAsia="宋体" w:cs="宋体"/>
                <w:kern w:val="0"/>
                <w:sz w:val="21"/>
                <w:szCs w:val="21"/>
                <w:lang w:val="en-US" w:eastAsia="zh-CN" w:bidi="ar"/>
              </w:rPr>
              <w:t>930,000.00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sz w:val="21"/>
                <w:szCs w:val="21"/>
              </w:rPr>
            </w:pPr>
            <w:r>
              <w:rPr>
                <w:rFonts w:ascii="宋体" w:hAnsi="宋体" w:eastAsia="宋体" w:cs="宋体"/>
                <w:kern w:val="0"/>
                <w:sz w:val="21"/>
                <w:szCs w:val="21"/>
                <w:lang w:val="en-US" w:eastAsia="zh-CN" w:bidi="ar"/>
              </w:rPr>
              <w:t>930,000.00</w:t>
            </w:r>
          </w:p>
        </w:tc>
      </w:tr>
    </w:tbl>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本合同包不接受联合体投标</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合同履行期限：30日历天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333333"/>
          <w:spacing w:val="0"/>
          <w:sz w:val="21"/>
          <w:szCs w:val="21"/>
        </w:rPr>
      </w:pPr>
      <w:r>
        <w:rPr>
          <w:rStyle w:val="29"/>
          <w:rFonts w:hint="eastAsia" w:ascii="微软雅黑" w:hAnsi="微软雅黑" w:eastAsia="微软雅黑" w:cs="微软雅黑"/>
          <w:b/>
          <w:bCs/>
          <w:i w:val="0"/>
          <w:iCs w:val="0"/>
          <w:caps w:val="0"/>
          <w:color w:val="333333"/>
          <w:spacing w:val="0"/>
          <w:sz w:val="21"/>
          <w:szCs w:val="21"/>
          <w:shd w:val="clear" w:fill="FFFFFF"/>
        </w:rPr>
        <w:t>二、申请人的资格要求：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1.满足《中华人民共和国政府采购法》第二十二条规定;</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2.落实政府采购政策需满足的资格要求：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合同包1(2023年重点流域生态修复治理工程设计采购项目)落实政府采购政策需满足的资格要求如下: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①《节能产品政府采购实施意见》（财库〔2004〕185号）；②《环境标志产品政府采购实施的意见》（财库〔2006〕90号）；③《国务院办公厅关于建立政府强制采购节能产品制度的通知》（国办发〔2007〕51号）；④《榆林市财政局关于进一步加大政府采购支持中小企业力度的通知》 陕财办采函〔2022〕10号；⑤《政府采购促进中小企业发展管理办法》（财库〔2020〕46号）；⑥根据《陕西省财政厅关于进一步加大政府采购支持中小企业力度的通知》（陕财办采〔2022〕5号）；⑦陕西省财政厅关于印发《陕西省中小企业政府采购信用融资办法》（陕财办采〔2018〕23号）相关政策、业务流程、办理平台（http://www.ccgp-shaanxi.gov.cn/zcdservice/zcd/shanxi/）；⑧财政部司法部关于政府采购支持监狱企业发展有关问题的通知（财库〔2014〕68号）；⑨《财政部民政部中国残疾人联合会关于促进残疾人就业政府采购政策的通知》（财库〔2017〕141号）；⑩《关于在政府采购活动中查询及使用信用记录有关问题的通知》（财库〔2016〕125号）；⑪其他需要落实的政府采购政策。</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3.本项目的特定资格要求：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合同包1(2023年重点流域生态修复治理工程设计采购项目)特定资格要求如下: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①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②财务状况报告：提供近三年（2019年、2020年、2021年）经审计的财务报告（应包括审计报告、资产负债表和利润表、现金流量表）；成立时间不足三年的，提供已出年份的财务审计报告；2022年1月1日起成立的组织无法提供财务审计报告的，提供其基本账户开户银行出具的资信证明及基本账户开户证明；</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③社会保障资金缴纳证明：提供2022年1月至今已缴存的至少一个月的社会保障资金银行缴费单据或社保机构开具的社会保险参保缴费情况证明，依法不需要缴纳社会保障资金的单位应提供相关证明材料；</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④税收缴纳证明：提供2022年1月至今已缴纳的至少一个月的纳税证明（银行缴费凭证）或完税证明，依法免税的单位应提供相关证明材料；</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⑤参加政府采购活动前三年内，在经营活动中没有重大违法记录的书面声明；</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⑥提供具有履行合同所必需的设备和专业技术能力的证明资料或承诺书；</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⑦对列入“信用中国”网站(www.creditchina.gov.cn)“记录失信被执行人、重大税收违法失信主体、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中国政府采购网(www.ccgp.gov.cn)等网页截图及信用中国报告加盖投标人公章（鲜章）为准；</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⑧提供榆林市政府釆购服务类项目供应商信用承诺书原件；</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⑨具有林业调查规划设计丙级及以上资质；</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⑩本项目专门面向中小企业采购，投标人须填写《中小企业声明函》；</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⑪本项目不接受联合体投标，单位负责人为同一人或者存在直接控股、管理关系的不同供应商，不得参加同一合同项下的政府采购活动（提供书面声明材料）。</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备注：事业单位法人参与投标可不提供财务状况报告和社会保障资金缴纳证明及税收缴纳证明。</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29"/>
          <w:rFonts w:hint="eastAsia" w:ascii="微软雅黑" w:hAnsi="微软雅黑" w:eastAsia="微软雅黑" w:cs="微软雅黑"/>
          <w:b/>
          <w:bCs/>
          <w:i w:val="0"/>
          <w:iCs w:val="0"/>
          <w:caps w:val="0"/>
          <w:color w:val="auto"/>
          <w:spacing w:val="0"/>
          <w:sz w:val="21"/>
          <w:szCs w:val="21"/>
          <w:shd w:val="clear" w:fill="FFFFFF"/>
        </w:rPr>
        <w:t>三、获取招标文件</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时间： 2023年01月16日 至 2023年01月20日 ，每天上午 08:00:00 至 12:00:00 ，下午 14:00:00 至 18:00:00 （北京时间）</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途径：登录全国公共资源交易中心平台（陕西省）使用CA锁报名后自行下载</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方式：在线获取</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售价： 0元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29"/>
          <w:rFonts w:hint="eastAsia" w:ascii="微软雅黑" w:hAnsi="微软雅黑" w:eastAsia="微软雅黑" w:cs="微软雅黑"/>
          <w:b/>
          <w:bCs/>
          <w:i w:val="0"/>
          <w:iCs w:val="0"/>
          <w:caps w:val="0"/>
          <w:color w:val="auto"/>
          <w:spacing w:val="0"/>
          <w:sz w:val="21"/>
          <w:szCs w:val="21"/>
          <w:shd w:val="clear" w:fill="FFFFFF"/>
        </w:rPr>
        <w:t>四、提交投标文件截止时间、开标时间和地点</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时间： 2023年02月03日 09时30分00秒 （北京时间）</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提交投标文件地点：网上递交</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开标地点：榆林市公共资源交易中心十楼不见面开标室6</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29"/>
          <w:rFonts w:hint="eastAsia" w:ascii="微软雅黑" w:hAnsi="微软雅黑" w:eastAsia="微软雅黑" w:cs="微软雅黑"/>
          <w:b/>
          <w:bCs/>
          <w:i w:val="0"/>
          <w:iCs w:val="0"/>
          <w:caps w:val="0"/>
          <w:color w:val="auto"/>
          <w:spacing w:val="0"/>
          <w:sz w:val="21"/>
          <w:szCs w:val="21"/>
          <w:shd w:val="clear" w:fill="FFFFFF"/>
        </w:rPr>
        <w:t>五、公告期限</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自本公告发布之日起3个工作日。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29"/>
          <w:rFonts w:hint="eastAsia" w:ascii="微软雅黑" w:hAnsi="微软雅黑" w:eastAsia="微软雅黑" w:cs="微软雅黑"/>
          <w:b/>
          <w:bCs/>
          <w:i w:val="0"/>
          <w:iCs w:val="0"/>
          <w:caps w:val="0"/>
          <w:color w:val="auto"/>
          <w:spacing w:val="0"/>
          <w:sz w:val="21"/>
          <w:szCs w:val="21"/>
          <w:shd w:val="clear" w:fill="FFFFFF"/>
        </w:rPr>
        <w:t>六、其他补充事宜</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宋体" w:hAnsi="宋体" w:eastAsia="宋体" w:cs="宋体"/>
          <w:i w:val="0"/>
          <w:iCs w:val="0"/>
          <w:caps w:val="0"/>
          <w:color w:val="auto"/>
          <w:spacing w:val="0"/>
          <w:sz w:val="21"/>
          <w:szCs w:val="21"/>
          <w:shd w:val="clear" w:fill="FFFFFF"/>
        </w:rPr>
        <w:t>（1）供应商须按照陕西省财政厅关于政府采购供应商注册登记有关事项的通知中的要求，通过陕西省政府采购网（http://www.ccgp-shaanxi.gov.cn/）注册登记加入陕西省政府采购供应商库；（2）供应商初次使用交易平台，须先完成诚信入库登记、CA锁认证及企业信息绑定。相关操作流程详见全国公共资源交易平台（陕西省）网站首页“服务指南”下载专区中的《陕西省公共资源交易中心政府采购项目投标指南》。（3）特别提醒：本项目采用电子化不见面开标方式，供应商使用数字认证证书（CA 锁）对响应文件进行签章、加密、上传、签到、解密。不见面开标系统的签到和响应文件解密事宜请登录全国公共资源交易平台（陕西省˙榆林市）（http://yl.sxggzyjy.cn/），选择“服务指南”，点击“下载专区”，点击榆林不见面开标系统操作手册（投标人）、榆林不见面开标大厅投标人询标操作手册 V1.0，请供应商仔细阅读操作手册，了解操作流程，熟练掌握不见面开标、不见面询标操作相关事宜，若无法正常投标，供应商自行承担责任。 电子响应文件制作软件技术支持热线：400-998-0000 CA锁购买：榆林市市民大厦四楼窗口,电话：0912-3515031。（4）投标人应随时关注发布的变更公告，当澄清或修改的内容影响投标文件编制时，将在交易平台上同步发布答疑文件，此时投标人应从“项目流程·〉答疑文件下载”下载最新发布的答疑文件（*.SXSCF格式），并使用该文件重新编制电子投标文件（*.SXSTF格式），使用旧版电子招标文件或旧版答疑文件制作的电子投标文件，系统将拒绝接收。各投标人在提交投标文件截止时间之前，应随时关注发布的变更公告，代理公司不再单独通知，因投标人未及时关注所造成的一切后果由投标人自行承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29"/>
          <w:rFonts w:hint="eastAsia" w:ascii="微软雅黑" w:hAnsi="微软雅黑" w:eastAsia="微软雅黑" w:cs="微软雅黑"/>
          <w:b/>
          <w:bCs/>
          <w:i w:val="0"/>
          <w:iCs w:val="0"/>
          <w:caps w:val="0"/>
          <w:color w:val="auto"/>
          <w:spacing w:val="0"/>
          <w:sz w:val="21"/>
          <w:szCs w:val="21"/>
          <w:shd w:val="clear" w:fill="FFFFFF"/>
        </w:rPr>
        <w:t>七、对本次招标提出询问，请按以下方式联系。</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b w:val="0"/>
          <w:bCs w:val="0"/>
          <w:color w:val="auto"/>
          <w:sz w:val="21"/>
          <w:szCs w:val="21"/>
        </w:rPr>
      </w:pPr>
      <w:r>
        <w:rPr>
          <w:b w:val="0"/>
          <w:bCs w:val="0"/>
          <w:i w:val="0"/>
          <w:iCs w:val="0"/>
          <w:caps w:val="0"/>
          <w:color w:val="auto"/>
          <w:spacing w:val="0"/>
          <w:sz w:val="21"/>
          <w:szCs w:val="21"/>
          <w:shd w:val="clear" w:fill="FFFFFF"/>
        </w:rPr>
        <w:t>1.采购人信息</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名称：神木市林业局</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地址：神木东兴街中段路西78号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联系方式：13992295653</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b w:val="0"/>
          <w:bCs w:val="0"/>
          <w:color w:val="auto"/>
          <w:sz w:val="21"/>
          <w:szCs w:val="21"/>
        </w:rPr>
      </w:pPr>
      <w:r>
        <w:rPr>
          <w:b w:val="0"/>
          <w:bCs w:val="0"/>
          <w:i w:val="0"/>
          <w:iCs w:val="0"/>
          <w:caps w:val="0"/>
          <w:color w:val="auto"/>
          <w:spacing w:val="0"/>
          <w:sz w:val="21"/>
          <w:szCs w:val="21"/>
          <w:shd w:val="clear" w:fill="FFFFFF"/>
        </w:rPr>
        <w:t>2.采购代理机构信息</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名称：陕西曼力工程管理咨询有限公司</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地址：陕西省榆林市神木市陕西省榆林市神木市神木镇神木镇人民路社区人民路小区二区5号楼1002</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联系方式：13310991595</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b w:val="0"/>
          <w:bCs w:val="0"/>
          <w:color w:val="auto"/>
          <w:sz w:val="21"/>
          <w:szCs w:val="21"/>
        </w:rPr>
      </w:pPr>
      <w:r>
        <w:rPr>
          <w:b w:val="0"/>
          <w:bCs w:val="0"/>
          <w:i w:val="0"/>
          <w:iCs w:val="0"/>
          <w:caps w:val="0"/>
          <w:color w:val="auto"/>
          <w:spacing w:val="0"/>
          <w:sz w:val="21"/>
          <w:szCs w:val="21"/>
          <w:shd w:val="clear" w:fill="FFFFFF"/>
        </w:rPr>
        <w:t>3.项目联系方式</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项目联系人：赵永平</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电话：13310991595</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陕西曼力工程管理咨询有限公司</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2023年01月15日</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rPr>
          <w:color w:val="auto"/>
          <w:highlight w:val="none"/>
        </w:rPr>
      </w:pPr>
      <w:r>
        <w:rPr>
          <w:rFonts w:hint="eastAsia"/>
          <w:color w:val="auto"/>
          <w:sz w:val="32"/>
          <w:szCs w:val="40"/>
          <w:highlight w:val="none"/>
          <w:lang w:val="en-US" w:eastAsia="zh-CN"/>
        </w:rPr>
        <w:t xml:space="preserve">第二章 </w:t>
      </w:r>
      <w:r>
        <w:rPr>
          <w:rFonts w:hint="eastAsia"/>
          <w:color w:val="auto"/>
          <w:sz w:val="32"/>
          <w:szCs w:val="40"/>
          <w:highlight w:val="none"/>
        </w:rPr>
        <w:t>供应商须知</w:t>
      </w:r>
      <w:bookmarkEnd w:id="6"/>
      <w:bookmarkEnd w:id="7"/>
    </w:p>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ascii="宋体" w:hAnsi="宋体" w:eastAsia="宋体" w:cs="宋体"/>
          <w:color w:val="auto"/>
          <w:sz w:val="15"/>
          <w:szCs w:val="15"/>
          <w:highlight w:val="none"/>
        </w:rPr>
      </w:pPr>
      <w:bookmarkStart w:id="8" w:name="_Toc25795"/>
      <w:bookmarkStart w:id="9" w:name="_Toc18614"/>
      <w:bookmarkStart w:id="10" w:name="_Toc12137"/>
      <w:bookmarkStart w:id="11" w:name="_Toc26603"/>
      <w:bookmarkStart w:id="12" w:name="_Toc7032"/>
      <w:bookmarkStart w:id="13" w:name="_Toc13869"/>
      <w:bookmarkStart w:id="14" w:name="_Toc909"/>
      <w:bookmarkStart w:id="15" w:name="_Toc30624"/>
      <w:bookmarkStart w:id="16" w:name="_Toc6319"/>
      <w:bookmarkStart w:id="17" w:name="_Toc21011"/>
      <w:r>
        <w:rPr>
          <w:rFonts w:hint="eastAsia" w:ascii="宋体" w:hAnsi="宋体" w:eastAsia="宋体" w:cs="宋体"/>
          <w:color w:val="auto"/>
          <w:sz w:val="28"/>
          <w:szCs w:val="28"/>
          <w:highlight w:val="none"/>
        </w:rPr>
        <w:t>供应商须知前附表</w:t>
      </w:r>
      <w:bookmarkEnd w:id="8"/>
      <w:bookmarkEnd w:id="9"/>
      <w:bookmarkEnd w:id="10"/>
      <w:bookmarkEnd w:id="11"/>
      <w:bookmarkEnd w:id="12"/>
      <w:bookmarkEnd w:id="13"/>
      <w:bookmarkEnd w:id="14"/>
      <w:bookmarkEnd w:id="15"/>
      <w:bookmarkEnd w:id="16"/>
      <w:bookmarkEnd w:id="17"/>
    </w:p>
    <w:tbl>
      <w:tblPr>
        <w:tblStyle w:val="26"/>
        <w:tblW w:w="98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2193"/>
        <w:gridCol w:w="6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bottom"/>
          </w:tcPr>
          <w:p>
            <w:pPr>
              <w:keepNext w:val="0"/>
              <w:keepLines w:val="0"/>
              <w:pageBreakBefore w:val="0"/>
              <w:overflowPunct/>
              <w:topLinePunct w:val="0"/>
              <w:bidi w:val="0"/>
              <w:adjustRightInd/>
              <w:spacing w:line="360" w:lineRule="auto"/>
              <w:jc w:val="center"/>
              <w:rPr>
                <w:rFonts w:ascii="宋体" w:hAnsi="宋体" w:cs="宋体"/>
                <w:b/>
                <w:color w:val="auto"/>
                <w:szCs w:val="24"/>
                <w:highlight w:val="none"/>
              </w:rPr>
            </w:pPr>
            <w:r>
              <w:rPr>
                <w:rFonts w:hint="eastAsia" w:ascii="宋体" w:hAnsi="宋体" w:cs="宋体"/>
                <w:b/>
                <w:color w:val="auto"/>
                <w:szCs w:val="24"/>
                <w:highlight w:val="none"/>
              </w:rPr>
              <w:t>序号</w:t>
            </w:r>
          </w:p>
        </w:tc>
        <w:tc>
          <w:tcPr>
            <w:tcW w:w="2193" w:type="dxa"/>
            <w:vAlign w:val="bottom"/>
          </w:tcPr>
          <w:p>
            <w:pPr>
              <w:keepNext w:val="0"/>
              <w:keepLines w:val="0"/>
              <w:pageBreakBefore w:val="0"/>
              <w:overflowPunct/>
              <w:topLinePunct w:val="0"/>
              <w:bidi w:val="0"/>
              <w:adjustRightInd/>
              <w:spacing w:line="360" w:lineRule="auto"/>
              <w:jc w:val="center"/>
              <w:rPr>
                <w:rFonts w:ascii="宋体" w:hAnsi="宋体" w:cs="宋体"/>
                <w:b/>
                <w:color w:val="auto"/>
                <w:szCs w:val="24"/>
                <w:highlight w:val="none"/>
              </w:rPr>
            </w:pPr>
            <w:r>
              <w:rPr>
                <w:rFonts w:hint="eastAsia" w:ascii="宋体" w:hAnsi="宋体" w:cs="宋体"/>
                <w:b/>
                <w:color w:val="auto"/>
                <w:szCs w:val="24"/>
                <w:highlight w:val="none"/>
              </w:rPr>
              <w:t>条款名称</w:t>
            </w:r>
          </w:p>
        </w:tc>
        <w:tc>
          <w:tcPr>
            <w:tcW w:w="6998" w:type="dxa"/>
            <w:vAlign w:val="bottom"/>
          </w:tcPr>
          <w:p>
            <w:pPr>
              <w:keepNext w:val="0"/>
              <w:keepLines w:val="0"/>
              <w:pageBreakBefore w:val="0"/>
              <w:overflowPunct/>
              <w:topLinePunct w:val="0"/>
              <w:bidi w:val="0"/>
              <w:adjustRightInd/>
              <w:spacing w:line="360" w:lineRule="auto"/>
              <w:jc w:val="center"/>
              <w:rPr>
                <w:rFonts w:ascii="宋体" w:hAnsi="宋体" w:cs="宋体"/>
                <w:b/>
                <w:color w:val="auto"/>
                <w:szCs w:val="24"/>
                <w:highlight w:val="none"/>
              </w:rPr>
            </w:pPr>
            <w:r>
              <w:rPr>
                <w:rFonts w:hint="eastAsia" w:ascii="宋体" w:hAnsi="宋体" w:cs="宋体"/>
                <w:b/>
                <w:color w:val="auto"/>
                <w:szCs w:val="24"/>
                <w:highlight w:val="none"/>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1</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采购人</w:t>
            </w:r>
          </w:p>
        </w:tc>
        <w:tc>
          <w:tcPr>
            <w:tcW w:w="6998" w:type="dxa"/>
          </w:tcPr>
          <w:p>
            <w:pPr>
              <w:keepNext w:val="0"/>
              <w:keepLines w:val="0"/>
              <w:pageBreakBefore w:val="0"/>
              <w:overflowPunct/>
              <w:topLinePunct w:val="0"/>
              <w:bidi w:val="0"/>
              <w:adjustRightInd/>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rPr>
              <w:t>采购人信息：</w:t>
            </w:r>
            <w:r>
              <w:rPr>
                <w:rFonts w:hint="eastAsia" w:ascii="宋体" w:hAnsi="宋体" w:cs="宋体"/>
                <w:color w:val="auto"/>
                <w:highlight w:val="none"/>
                <w:lang w:eastAsia="zh-CN"/>
              </w:rPr>
              <w:t>神木市林业局</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lang w:eastAsia="zh-CN"/>
              </w:rPr>
            </w:pPr>
            <w:r>
              <w:rPr>
                <w:rFonts w:hint="eastAsia" w:ascii="宋体" w:hAnsi="宋体" w:cs="宋体"/>
                <w:color w:val="auto"/>
                <w:highlight w:val="none"/>
              </w:rPr>
              <w:t>联系地址：</w:t>
            </w:r>
            <w:r>
              <w:rPr>
                <w:rFonts w:hint="eastAsia" w:ascii="宋体" w:hAnsi="宋体" w:cs="宋体"/>
                <w:sz w:val="24"/>
                <w:szCs w:val="24"/>
                <w:lang w:eastAsia="zh-CN"/>
              </w:rPr>
              <w:t>陕西省</w:t>
            </w:r>
            <w:r>
              <w:rPr>
                <w:rFonts w:hint="eastAsia" w:ascii="宋体" w:hAnsi="宋体" w:eastAsia="宋体" w:cs="宋体"/>
                <w:sz w:val="24"/>
                <w:szCs w:val="24"/>
              </w:rPr>
              <w:t>神木市</w:t>
            </w:r>
            <w:r>
              <w:rPr>
                <w:rFonts w:hint="eastAsia" w:ascii="宋体" w:hAnsi="宋体" w:cs="宋体"/>
                <w:sz w:val="24"/>
                <w:szCs w:val="24"/>
                <w:lang w:eastAsia="zh-CN"/>
              </w:rPr>
              <w:t>麟州街道东兴街中段</w:t>
            </w:r>
            <w:r>
              <w:rPr>
                <w:rFonts w:hint="eastAsia" w:ascii="宋体" w:hAnsi="宋体" w:cs="宋体"/>
                <w:sz w:val="24"/>
                <w:szCs w:val="24"/>
                <w:lang w:val="en-US" w:eastAsia="zh-CN"/>
              </w:rPr>
              <w:t>78号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highlight w:val="none"/>
                <w:lang w:val="en-US" w:eastAsia="zh-CN"/>
              </w:rPr>
            </w:pPr>
            <w:r>
              <w:rPr>
                <w:rFonts w:hint="eastAsia" w:ascii="宋体" w:hAnsi="宋体" w:cs="宋体"/>
                <w:color w:val="auto"/>
                <w:highlight w:val="none"/>
              </w:rPr>
              <w:t>联系电话：</w:t>
            </w:r>
            <w:r>
              <w:rPr>
                <w:rFonts w:hint="eastAsia" w:ascii="宋体" w:hAnsi="宋体" w:cs="宋体"/>
                <w:sz w:val="24"/>
                <w:szCs w:val="24"/>
                <w:lang w:val="en-US" w:eastAsia="zh-CN"/>
              </w:rPr>
              <w:t>13379392051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2</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采购代理机构</w:t>
            </w:r>
          </w:p>
        </w:tc>
        <w:tc>
          <w:tcPr>
            <w:tcW w:w="6998" w:type="dxa"/>
          </w:tcPr>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zh-CN"/>
              </w:rPr>
            </w:pPr>
            <w:r>
              <w:rPr>
                <w:rFonts w:hint="eastAsia" w:ascii="宋体" w:hAnsi="宋体" w:cs="宋体"/>
                <w:color w:val="auto"/>
                <w:szCs w:val="24"/>
                <w:highlight w:val="none"/>
                <w:lang w:val="zh-CN"/>
              </w:rPr>
              <w:t>采购代理机构名称：陕西曼力工程管理咨询有限公司</w:t>
            </w:r>
          </w:p>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en-US" w:eastAsia="zh-CN"/>
              </w:rPr>
            </w:pPr>
            <w:r>
              <w:rPr>
                <w:rFonts w:hint="eastAsia" w:ascii="宋体" w:hAnsi="宋体" w:cs="宋体"/>
                <w:color w:val="auto"/>
                <w:szCs w:val="24"/>
                <w:highlight w:val="none"/>
                <w:lang w:val="zh-CN"/>
              </w:rPr>
              <w:t>地址：神木市创业苑小区一单元</w:t>
            </w:r>
            <w:r>
              <w:rPr>
                <w:rFonts w:hint="eastAsia" w:ascii="宋体" w:hAnsi="宋体" w:cs="宋体"/>
                <w:color w:val="auto"/>
                <w:szCs w:val="24"/>
                <w:highlight w:val="none"/>
                <w:lang w:val="en-US" w:eastAsia="zh-CN"/>
              </w:rPr>
              <w:t>1201室</w:t>
            </w:r>
          </w:p>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联系人：王静</w:t>
            </w:r>
          </w:p>
          <w:p>
            <w:pPr>
              <w:keepNext w:val="0"/>
              <w:keepLines w:val="0"/>
              <w:pageBreakBefore w:val="0"/>
              <w:overflowPunct/>
              <w:topLinePunct w:val="0"/>
              <w:bidi w:val="0"/>
              <w:adjustRightInd/>
              <w:spacing w:line="360" w:lineRule="auto"/>
              <w:rPr>
                <w:rFonts w:hint="default" w:ascii="宋体" w:hAnsi="宋体" w:eastAsia="宋体" w:cs="宋体"/>
                <w:color w:val="auto"/>
                <w:szCs w:val="24"/>
                <w:highlight w:val="none"/>
                <w:lang w:val="en-US" w:eastAsia="zh-CN"/>
              </w:rPr>
            </w:pPr>
            <w:r>
              <w:rPr>
                <w:rFonts w:hint="eastAsia" w:ascii="宋体" w:hAnsi="宋体" w:cs="宋体"/>
                <w:color w:val="auto"/>
                <w:szCs w:val="24"/>
                <w:highlight w:val="none"/>
                <w:lang w:val="zh-CN"/>
              </w:rPr>
              <w:t>电话：</w:t>
            </w:r>
            <w:r>
              <w:rPr>
                <w:rFonts w:hint="eastAsia" w:ascii="宋体" w:hAnsi="宋体" w:cs="宋体"/>
                <w:color w:val="auto"/>
                <w:szCs w:val="24"/>
                <w:highlight w:val="none"/>
                <w:lang w:val="en-US" w:eastAsia="zh-CN"/>
              </w:rPr>
              <w:t>13310991595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3</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监督管理机构</w:t>
            </w:r>
          </w:p>
        </w:tc>
        <w:tc>
          <w:tcPr>
            <w:tcW w:w="6998" w:type="dxa"/>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神木市财政局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4</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项目名称</w:t>
            </w:r>
          </w:p>
        </w:tc>
        <w:tc>
          <w:tcPr>
            <w:tcW w:w="6998" w:type="dxa"/>
            <w:vAlign w:val="center"/>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2023年重点流域生态修复治理工程设计采购项目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5</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项目编号</w:t>
            </w:r>
          </w:p>
        </w:tc>
        <w:tc>
          <w:tcPr>
            <w:tcW w:w="6998" w:type="dxa"/>
          </w:tcPr>
          <w:p>
            <w:pPr>
              <w:keepNext w:val="0"/>
              <w:keepLines w:val="0"/>
              <w:pageBreakBefore w:val="0"/>
              <w:overflowPunct/>
              <w:topLinePunct w:val="0"/>
              <w:bidi w:val="0"/>
              <w:adjustRightInd/>
              <w:spacing w:line="360" w:lineRule="auto"/>
              <w:rPr>
                <w:rFonts w:hint="eastAsia" w:ascii="宋体" w:hAnsi="宋体" w:eastAsia="宋体" w:cs="宋体"/>
                <w:color w:val="auto"/>
                <w:szCs w:val="24"/>
                <w:highlight w:val="none"/>
                <w:lang w:eastAsia="zh-CN"/>
              </w:rPr>
            </w:pPr>
            <w:r>
              <w:rPr>
                <w:rFonts w:hint="eastAsia" w:ascii="宋体" w:hAnsi="宋体" w:cs="宋体"/>
                <w:color w:val="auto"/>
                <w:szCs w:val="24"/>
                <w:highlight w:val="none"/>
                <w:lang w:eastAsia="zh-CN"/>
              </w:rPr>
              <w:t>SXMLCG2023-01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6</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资金性质</w:t>
            </w:r>
          </w:p>
        </w:tc>
        <w:tc>
          <w:tcPr>
            <w:tcW w:w="6998" w:type="dxa"/>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rPr>
              <w:t>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7</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项目预算</w:t>
            </w:r>
          </w:p>
        </w:tc>
        <w:tc>
          <w:tcPr>
            <w:tcW w:w="6998" w:type="dxa"/>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人民币</w:t>
            </w:r>
            <w:r>
              <w:rPr>
                <w:rFonts w:hint="eastAsia" w:ascii="宋体" w:hAnsi="宋体" w:cs="宋体"/>
                <w:color w:val="auto"/>
                <w:szCs w:val="24"/>
                <w:highlight w:val="none"/>
                <w:lang w:val="en-US" w:eastAsia="zh-CN"/>
              </w:rPr>
              <w:t>玖拾叁万元整</w:t>
            </w:r>
            <w:r>
              <w:rPr>
                <w:rFonts w:hint="eastAsia" w:ascii="宋体" w:hAnsi="宋体" w:cs="宋体"/>
                <w:color w:val="auto"/>
                <w:szCs w:val="24"/>
                <w:highlight w:val="none"/>
                <w:lang w:val="zh-CN"/>
              </w:rPr>
              <w:t>（</w:t>
            </w:r>
            <w:r>
              <w:rPr>
                <w:rFonts w:hint="eastAsia" w:ascii="宋体" w:hAnsi="宋体" w:cs="宋体"/>
                <w:color w:val="auto"/>
                <w:szCs w:val="24"/>
                <w:highlight w:val="none"/>
                <w:lang w:val="en-US" w:eastAsia="zh-CN"/>
              </w:rPr>
              <w:t>￥</w:t>
            </w:r>
            <w:r>
              <w:rPr>
                <w:rFonts w:hint="eastAsia" w:ascii="宋体" w:hAnsi="宋体" w:cs="宋体"/>
                <w:color w:val="auto"/>
                <w:highlight w:val="none"/>
                <w:lang w:val="en-US" w:eastAsia="zh-CN"/>
              </w:rPr>
              <w:t>930000.00</w:t>
            </w:r>
            <w:r>
              <w:rPr>
                <w:rFonts w:hint="eastAsia" w:ascii="宋体" w:hAnsi="宋体" w:cs="宋体"/>
                <w:color w:val="auto"/>
                <w:szCs w:val="24"/>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9</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项目用途</w:t>
            </w:r>
          </w:p>
        </w:tc>
        <w:tc>
          <w:tcPr>
            <w:tcW w:w="6998" w:type="dxa"/>
          </w:tcPr>
          <w:p>
            <w:pPr>
              <w:keepNext w:val="0"/>
              <w:keepLines w:val="0"/>
              <w:pageBreakBefore w:val="0"/>
              <w:overflowPunct/>
              <w:topLinePunct w:val="0"/>
              <w:bidi w:val="0"/>
              <w:adjustRightInd/>
              <w:spacing w:line="360" w:lineRule="auto"/>
              <w:rPr>
                <w:rFonts w:hint="eastAsia" w:ascii="宋体" w:hAnsi="宋体" w:eastAsia="宋体" w:cs="宋体"/>
                <w:color w:val="auto"/>
                <w:szCs w:val="24"/>
                <w:highlight w:val="none"/>
                <w:lang w:val="zh-CN" w:eastAsia="zh-CN"/>
              </w:rPr>
            </w:pPr>
            <w:r>
              <w:rPr>
                <w:rFonts w:hint="eastAsia" w:ascii="宋体" w:hAnsi="宋体" w:cs="宋体"/>
                <w:color w:val="auto"/>
                <w:szCs w:val="24"/>
                <w:highlight w:val="none"/>
                <w:lang w:val="zh-CN"/>
              </w:rPr>
              <w:t>2023年重点流域生态修复治理工程设计采购项目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10</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采购内容和要求</w:t>
            </w:r>
          </w:p>
        </w:tc>
        <w:tc>
          <w:tcPr>
            <w:tcW w:w="6998" w:type="dxa"/>
            <w:vAlign w:val="center"/>
          </w:tcPr>
          <w:p>
            <w:pPr>
              <w:keepNext w:val="0"/>
              <w:keepLines w:val="0"/>
              <w:pageBreakBefore w:val="0"/>
              <w:overflowPunct/>
              <w:topLinePunct w:val="0"/>
              <w:bidi w:val="0"/>
              <w:adjustRightInd/>
              <w:spacing w:line="360" w:lineRule="auto"/>
              <w:rPr>
                <w:rFonts w:hint="eastAsia" w:ascii="宋体" w:hAnsi="宋体" w:eastAsia="宋体" w:cs="宋体"/>
                <w:color w:val="auto"/>
                <w:szCs w:val="24"/>
                <w:highlight w:val="none"/>
                <w:lang w:val="zh-CN" w:eastAsia="zh-CN"/>
              </w:rPr>
            </w:pPr>
            <w:r>
              <w:rPr>
                <w:rFonts w:hint="eastAsia" w:ascii="宋体" w:hAnsi="宋体" w:cs="宋体"/>
                <w:color w:val="auto"/>
                <w:szCs w:val="24"/>
                <w:highlight w:val="none"/>
                <w:lang w:val="zh-CN"/>
              </w:rPr>
              <w:t>详见竞争性磋商文件第四章</w:t>
            </w:r>
            <w:r>
              <w:rPr>
                <w:rFonts w:hint="eastAsia" w:ascii="宋体" w:hAnsi="宋体" w:cs="宋体"/>
                <w:color w:val="auto"/>
                <w:szCs w:val="24"/>
                <w:highlight w:val="none"/>
                <w:lang w:val="en-US" w:eastAsia="zh-CN"/>
              </w:rPr>
              <w:t xml:space="preserve"> </w:t>
            </w:r>
            <w:r>
              <w:rPr>
                <w:rFonts w:hint="eastAsia" w:ascii="宋体" w:hAnsi="宋体" w:cs="宋体"/>
                <w:color w:val="auto"/>
                <w:szCs w:val="24"/>
                <w:highlight w:val="none"/>
              </w:rPr>
              <w:t>采购内容及技术要求</w:t>
            </w:r>
            <w:r>
              <w:rPr>
                <w:rFonts w:hint="eastAsia" w:ascii="宋体" w:hAnsi="宋体" w:cs="宋体"/>
                <w:color w:val="auto"/>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11</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供应商</w:t>
            </w:r>
          </w:p>
        </w:tc>
        <w:tc>
          <w:tcPr>
            <w:tcW w:w="6998" w:type="dxa"/>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响应</w:t>
            </w:r>
            <w:r>
              <w:rPr>
                <w:color w:val="auto"/>
                <w:highlight w:val="none"/>
              </w:rPr>
              <w:fldChar w:fldCharType="begin"/>
            </w:r>
            <w:r>
              <w:rPr>
                <w:color w:val="auto"/>
                <w:highlight w:val="none"/>
              </w:rPr>
              <w:instrText xml:space="preserve"> HYPERLINK "http://baike.baidu.com/view/8707.htm" \t "_blank" </w:instrText>
            </w:r>
            <w:r>
              <w:rPr>
                <w:color w:val="auto"/>
                <w:highlight w:val="none"/>
              </w:rPr>
              <w:fldChar w:fldCharType="separate"/>
            </w:r>
            <w:r>
              <w:rPr>
                <w:rFonts w:hint="eastAsia" w:ascii="宋体" w:hAnsi="宋体" w:cs="宋体"/>
                <w:color w:val="auto"/>
                <w:szCs w:val="24"/>
                <w:highlight w:val="none"/>
                <w:lang w:val="zh-CN"/>
              </w:rPr>
              <w:t>招标</w:t>
            </w:r>
            <w:r>
              <w:rPr>
                <w:rFonts w:hint="eastAsia" w:ascii="宋体" w:hAnsi="宋体" w:cs="宋体"/>
                <w:color w:val="auto"/>
                <w:szCs w:val="24"/>
                <w:highlight w:val="none"/>
                <w:lang w:val="zh-CN"/>
              </w:rPr>
              <w:fldChar w:fldCharType="end"/>
            </w:r>
            <w:r>
              <w:rPr>
                <w:rFonts w:hint="eastAsia" w:ascii="宋体" w:hAnsi="宋体" w:cs="宋体"/>
                <w:color w:val="auto"/>
                <w:szCs w:val="24"/>
                <w:highlight w:val="none"/>
                <w:lang w:val="zh-CN"/>
              </w:rPr>
              <w:t>并且符合竞争性磋商文件规定资格条件和参加投标竞争的法人或其他组织。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12</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供应商资格要求</w:t>
            </w:r>
          </w:p>
        </w:tc>
        <w:tc>
          <w:tcPr>
            <w:tcW w:w="6998" w:type="dxa"/>
          </w:tcPr>
          <w:p>
            <w:pPr>
              <w:keepNext w:val="0"/>
              <w:keepLines w:val="0"/>
              <w:pageBreakBefore w:val="0"/>
              <w:overflowPunct/>
              <w:topLinePunct w:val="0"/>
              <w:bidi w:val="0"/>
              <w:adjustRightInd/>
              <w:spacing w:line="360" w:lineRule="auto"/>
              <w:ind w:firstLine="240" w:firstLineChars="100"/>
              <w:rPr>
                <w:rFonts w:ascii="宋体" w:hAnsi="宋体" w:cs="宋体"/>
                <w:color w:val="auto"/>
                <w:szCs w:val="24"/>
                <w:highlight w:val="none"/>
                <w:lang w:val="zh-CN"/>
              </w:rPr>
            </w:pPr>
            <w:r>
              <w:rPr>
                <w:rFonts w:hint="eastAsia" w:ascii="宋体" w:hAnsi="宋体" w:cs="宋体"/>
                <w:color w:val="auto"/>
                <w:szCs w:val="24"/>
                <w:highlight w:val="none"/>
                <w:lang w:val="zh-CN"/>
              </w:rPr>
              <w:t>供应商应具备《中华人民共和国政府采购法》第二十二条规定的条件；并提供以下资格证明文件：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①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②财务状况报告：提供近三年（2019年、2020年、2021年）经审计的财务报告（应包括审计报告、资产负债表和利润表、现金流量表）；成立时间不足三年的，提供已出年份的财务审计报告；2022年1月1日起成立的组织无法提供财务审计报告的，提供其基本账户开户银行出具的资信证明及基本账户开户证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③社会保障资金缴纳证明：提供2022年1月至今已缴存的至少一个月的社会保障资金银行缴费单据或社保机构开具的社会保险参保缴费情况证明，依法不需要缴纳社会保障资金的单位应提供相关证明材料；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④税收缴纳证明：提供2022年1月至今已缴纳的至少一个月的纳税证明（银行缴费凭证）或完税证明，依法免税的单位应提供相关证明材料；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⑤参加政府采购活动前三年内，在经营活动中没有重大违法记录的书面声明；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⑥提供具有履行合同所必需的设备和专业技术能力的证明资料或承诺书；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⑦对列入“信用中国”网站(www.creditchina.gov.cn)“记录失信被执行人、重大税收违法失信主体、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中国政府采购网(www.ccgp.gov.cn)等网页截图及信用中国报告加盖投标人公章（鲜章）为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⑧提供榆林市政府釆购服务类项目供应商信用承诺书原件；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⑨</w:t>
            </w:r>
            <w:r>
              <w:rPr>
                <w:rFonts w:hint="eastAsia" w:ascii="宋体" w:hAnsi="宋体" w:cs="宋体"/>
                <w:color w:val="auto"/>
                <w:sz w:val="24"/>
                <w:szCs w:val="24"/>
                <w:lang w:eastAsia="zh-CN"/>
              </w:rPr>
              <w:t>具有林业调查规划设计丙级及以上资质</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⑩本项目专门面向中小企业采购，投标人须填写《中小企业声明函》；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⑪本项目不接受联合体投标，单位负责人为同一人或者存在直接控股、管理关系的不同供应商，不得参加同一合同项下的政府采购活动（提供书面声明材料）。</w:t>
            </w:r>
          </w:p>
          <w:p>
            <w:pPr>
              <w:pStyle w:val="22"/>
              <w:keepNext w:val="0"/>
              <w:keepLines w:val="0"/>
              <w:pageBreakBefore w:val="0"/>
              <w:widowControl/>
              <w:overflowPunct/>
              <w:topLinePunct w:val="0"/>
              <w:bidi w:val="0"/>
              <w:adjustRightInd/>
              <w:spacing w:line="360" w:lineRule="auto"/>
              <w:ind w:firstLine="480" w:firstLineChars="200"/>
              <w:rPr>
                <w:rFonts w:hint="eastAsia" w:ascii="宋体" w:hAnsi="宋体" w:cs="宋体"/>
                <w:b/>
                <w:bCs w:val="0"/>
                <w:color w:val="auto"/>
                <w:kern w:val="2"/>
                <w:sz w:val="24"/>
                <w:szCs w:val="24"/>
                <w:highlight w:val="none"/>
              </w:rPr>
            </w:pPr>
            <w:r>
              <w:rPr>
                <w:rFonts w:hint="eastAsia" w:ascii="宋体" w:hAnsi="宋体" w:eastAsia="宋体" w:cs="宋体"/>
                <w:sz w:val="24"/>
                <w:szCs w:val="24"/>
              </w:rPr>
              <w:t>备注：事业单位法人参与投标可不提供财务状况报告和社会保障资金缴纳证明及税收缴纳证明。</w:t>
            </w:r>
          </w:p>
          <w:p>
            <w:pPr>
              <w:pStyle w:val="22"/>
              <w:keepNext w:val="0"/>
              <w:keepLines w:val="0"/>
              <w:pageBreakBefore w:val="0"/>
              <w:widowControl/>
              <w:overflowPunct/>
              <w:topLinePunct w:val="0"/>
              <w:bidi w:val="0"/>
              <w:adjustRightInd/>
              <w:spacing w:line="360" w:lineRule="auto"/>
              <w:ind w:firstLine="482" w:firstLineChars="200"/>
              <w:rPr>
                <w:rFonts w:ascii="宋体" w:hAnsi="宋体" w:cs="宋体"/>
                <w:color w:val="auto"/>
                <w:szCs w:val="24"/>
                <w:highlight w:val="none"/>
                <w:lang w:val="zh-CN"/>
              </w:rPr>
            </w:pPr>
            <w:r>
              <w:rPr>
                <w:rFonts w:hint="eastAsia" w:ascii="宋体" w:hAnsi="宋体" w:cs="宋体"/>
                <w:b/>
                <w:bCs/>
                <w:color w:val="auto"/>
                <w:szCs w:val="24"/>
                <w:highlight w:val="none"/>
                <w:lang w:val="zh-CN"/>
              </w:rPr>
              <w:t>以上资质为必备资质，缺一项或某项达不到要求，按无效投标处理。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13</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en-US" w:eastAsia="zh-CN"/>
              </w:rPr>
              <w:t>服务</w:t>
            </w:r>
            <w:r>
              <w:rPr>
                <w:rFonts w:hint="eastAsia" w:ascii="宋体" w:hAnsi="宋体" w:cs="宋体"/>
                <w:color w:val="auto"/>
                <w:szCs w:val="24"/>
                <w:highlight w:val="none"/>
                <w:lang w:val="zh-CN"/>
              </w:rPr>
              <w:t>期</w:t>
            </w:r>
          </w:p>
        </w:tc>
        <w:tc>
          <w:tcPr>
            <w:tcW w:w="6998" w:type="dxa"/>
          </w:tcPr>
          <w:p>
            <w:pPr>
              <w:keepNext w:val="0"/>
              <w:keepLines w:val="0"/>
              <w:pageBreakBefore w:val="0"/>
              <w:overflowPunct/>
              <w:topLinePunct w:val="0"/>
              <w:bidi w:val="0"/>
              <w:adjustRightInd/>
              <w:spacing w:line="360" w:lineRule="auto"/>
              <w:rPr>
                <w:rFonts w:hint="default" w:ascii="宋体" w:hAnsi="宋体" w:eastAsia="宋体" w:cs="宋体"/>
                <w:color w:val="auto"/>
                <w:szCs w:val="24"/>
                <w:highlight w:val="none"/>
                <w:lang w:val="en-US" w:eastAsia="zh-CN"/>
              </w:rPr>
            </w:pPr>
            <w:r>
              <w:rPr>
                <w:rFonts w:hint="eastAsia" w:ascii="宋体" w:hAnsi="宋体" w:cs="宋体"/>
                <w:color w:val="auto"/>
                <w:sz w:val="24"/>
                <w:szCs w:val="24"/>
                <w:highlight w:val="none"/>
                <w:lang w:val="en-US" w:eastAsia="zh-CN"/>
              </w:rPr>
              <w:t>30日历天</w:t>
            </w:r>
            <w:r>
              <w:rPr>
                <w:rFonts w:hint="eastAsia" w:ascii="宋体" w:hAnsi="宋体" w:cs="宋体"/>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14</w:t>
            </w:r>
          </w:p>
        </w:tc>
        <w:tc>
          <w:tcPr>
            <w:tcW w:w="2193" w:type="dxa"/>
            <w:vAlign w:val="center"/>
          </w:tcPr>
          <w:p>
            <w:pPr>
              <w:keepNext w:val="0"/>
              <w:keepLines w:val="0"/>
              <w:pageBreakBefore w:val="0"/>
              <w:overflowPunct/>
              <w:topLinePunct w:val="0"/>
              <w:bidi w:val="0"/>
              <w:adjustRightInd/>
              <w:spacing w:line="360" w:lineRule="auto"/>
              <w:jc w:val="center"/>
              <w:rPr>
                <w:rFonts w:hint="eastAsia" w:ascii="宋体" w:hAnsi="宋体" w:cs="宋体"/>
                <w:color w:val="auto"/>
                <w:szCs w:val="24"/>
                <w:highlight w:val="none"/>
                <w:lang w:val="zh-CN"/>
              </w:rPr>
            </w:pPr>
            <w:r>
              <w:rPr>
                <w:rFonts w:hint="eastAsia" w:ascii="宋体" w:hAnsi="宋体" w:cs="宋体"/>
                <w:color w:val="auto"/>
                <w:szCs w:val="24"/>
                <w:highlight w:val="none"/>
                <w:lang w:val="zh-CN"/>
              </w:rPr>
              <w:t>付款方式</w:t>
            </w:r>
          </w:p>
        </w:tc>
        <w:tc>
          <w:tcPr>
            <w:tcW w:w="6998" w:type="dxa"/>
          </w:tcPr>
          <w:p>
            <w:pPr>
              <w:keepNext w:val="0"/>
              <w:keepLines w:val="0"/>
              <w:pageBreakBefore w:val="0"/>
              <w:overflowPunct/>
              <w:topLinePunct w:val="0"/>
              <w:bidi w:val="0"/>
              <w:adjustRightInd/>
              <w:spacing w:line="360" w:lineRule="auto"/>
              <w:rPr>
                <w:rFonts w:hint="default" w:ascii="宋体" w:hAnsi="宋体" w:eastAsia="宋体" w:cs="宋体"/>
                <w:color w:val="auto"/>
                <w:szCs w:val="24"/>
                <w:highlight w:val="none"/>
                <w:lang w:val="en-US" w:eastAsia="zh-CN"/>
              </w:rPr>
            </w:pPr>
            <w:r>
              <w:rPr>
                <w:rFonts w:hint="eastAsia" w:asciiTheme="minorEastAsia" w:hAnsiTheme="minorEastAsia" w:eastAsiaTheme="minorEastAsia" w:cstheme="minorEastAsia"/>
                <w:color w:val="auto"/>
                <w:sz w:val="24"/>
                <w:szCs w:val="24"/>
                <w:highlight w:val="none"/>
              </w:rPr>
              <w:t>签订合同付款80％，项目完成结束付款20％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15</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竞争性磋商文件获取</w:t>
            </w:r>
          </w:p>
        </w:tc>
        <w:tc>
          <w:tcPr>
            <w:tcW w:w="6998" w:type="dxa"/>
          </w:tcPr>
          <w:p>
            <w:pPr>
              <w:pStyle w:val="22"/>
              <w:keepNext w:val="0"/>
              <w:keepLines w:val="0"/>
              <w:pageBreakBefore w:val="0"/>
              <w:widowControl/>
              <w:overflowPunct/>
              <w:topLinePunct w:val="0"/>
              <w:bidi w:val="0"/>
              <w:adjustRightInd/>
              <w:spacing w:line="360" w:lineRule="auto"/>
              <w:rPr>
                <w:rFonts w:hint="eastAsia" w:ascii="宋体" w:hAnsi="宋体" w:eastAsia="宋体" w:cs="宋体"/>
                <w:color w:val="auto"/>
                <w:highlight w:val="none"/>
              </w:rPr>
            </w:pPr>
            <w:r>
              <w:rPr>
                <w:rFonts w:hint="eastAsia" w:ascii="宋体" w:hAnsi="宋体" w:cs="宋体"/>
                <w:color w:val="auto"/>
                <w:highlight w:val="none"/>
                <w:lang w:val="zh-CN"/>
              </w:rPr>
              <w:t>获取时间：</w:t>
            </w:r>
            <w:r>
              <w:rPr>
                <w:rFonts w:hint="eastAsia" w:ascii="宋体" w:hAnsi="宋体" w:cs="宋体"/>
                <w:color w:val="auto"/>
                <w:highlight w:val="none"/>
                <w:lang w:val="en-US" w:eastAsia="zh-CN"/>
              </w:rPr>
              <w:t xml:space="preserve">2023-01-16 </w:t>
            </w:r>
            <w:r>
              <w:rPr>
                <w:rFonts w:hint="eastAsia" w:ascii="宋体" w:hAnsi="宋体" w:cs="宋体"/>
                <w:color w:val="auto"/>
                <w:highlight w:val="none"/>
              </w:rPr>
              <w:t>0</w:t>
            </w:r>
            <w:r>
              <w:rPr>
                <w:rFonts w:hint="eastAsia" w:ascii="宋体" w:hAnsi="宋体" w:cs="宋体"/>
                <w:color w:val="auto"/>
                <w:highlight w:val="none"/>
                <w:lang w:val="en-US" w:eastAsia="zh-CN"/>
              </w:rPr>
              <w:t>8</w:t>
            </w:r>
            <w:r>
              <w:rPr>
                <w:rFonts w:hint="eastAsia" w:ascii="宋体" w:hAnsi="宋体" w:cs="宋体"/>
                <w:color w:val="auto"/>
                <w:highlight w:val="none"/>
                <w:lang w:eastAsia="zh-CN"/>
              </w:rPr>
              <w:t>：</w:t>
            </w:r>
            <w:r>
              <w:rPr>
                <w:rFonts w:hint="eastAsia" w:ascii="宋体" w:hAnsi="宋体" w:cs="宋体"/>
                <w:color w:val="auto"/>
                <w:highlight w:val="none"/>
              </w:rPr>
              <w:t>00</w:t>
            </w:r>
            <w:r>
              <w:rPr>
                <w:rFonts w:hint="eastAsia" w:ascii="宋体" w:hAnsi="宋体" w:cs="宋体"/>
                <w:color w:val="auto"/>
                <w:highlight w:val="none"/>
                <w:lang w:eastAsia="zh-CN"/>
              </w:rPr>
              <w:t>：</w:t>
            </w:r>
            <w:r>
              <w:rPr>
                <w:rFonts w:hint="eastAsia" w:ascii="宋体" w:hAnsi="宋体" w:cs="宋体"/>
                <w:color w:val="auto"/>
                <w:highlight w:val="none"/>
              </w:rPr>
              <w:t>00至202</w:t>
            </w:r>
            <w:r>
              <w:rPr>
                <w:rFonts w:hint="eastAsia" w:ascii="宋体" w:hAnsi="宋体" w:cs="宋体"/>
                <w:color w:val="auto"/>
                <w:highlight w:val="none"/>
                <w:lang w:val="en-US" w:eastAsia="zh-CN"/>
              </w:rPr>
              <w:t>3</w:t>
            </w:r>
            <w:r>
              <w:rPr>
                <w:rFonts w:hint="eastAsia" w:ascii="宋体" w:hAnsi="宋体" w:cs="宋体"/>
                <w:color w:val="auto"/>
                <w:highlight w:val="none"/>
              </w:rPr>
              <w:t>-</w:t>
            </w:r>
            <w:r>
              <w:rPr>
                <w:rFonts w:hint="eastAsia" w:ascii="宋体" w:hAnsi="宋体" w:cs="宋体"/>
                <w:color w:val="auto"/>
                <w:highlight w:val="none"/>
                <w:lang w:val="en-US" w:eastAsia="zh-CN"/>
              </w:rPr>
              <w:t>01</w:t>
            </w:r>
            <w:r>
              <w:rPr>
                <w:rFonts w:hint="eastAsia" w:ascii="宋体" w:hAnsi="宋体" w:cs="宋体"/>
                <w:color w:val="auto"/>
                <w:highlight w:val="none"/>
              </w:rPr>
              <w:t>-</w:t>
            </w:r>
            <w:r>
              <w:rPr>
                <w:rFonts w:hint="eastAsia" w:ascii="宋体" w:hAnsi="宋体" w:cs="宋体"/>
                <w:color w:val="auto"/>
                <w:highlight w:val="none"/>
                <w:lang w:val="en-US" w:eastAsia="zh-CN"/>
              </w:rPr>
              <w:t>20日18</w:t>
            </w:r>
            <w:r>
              <w:rPr>
                <w:rFonts w:hint="eastAsia" w:ascii="宋体" w:hAnsi="宋体" w:cs="宋体"/>
                <w:color w:val="auto"/>
                <w:highlight w:val="none"/>
                <w:lang w:eastAsia="zh-CN"/>
              </w:rPr>
              <w:t>：</w:t>
            </w:r>
            <w:r>
              <w:rPr>
                <w:rFonts w:hint="eastAsia" w:ascii="宋体" w:hAnsi="宋体" w:cs="宋体"/>
                <w:color w:val="auto"/>
                <w:highlight w:val="none"/>
              </w:rPr>
              <w:t>00</w:t>
            </w:r>
            <w:r>
              <w:rPr>
                <w:rFonts w:hint="eastAsia" w:ascii="宋体" w:hAnsi="宋体" w:cs="宋体"/>
                <w:color w:val="auto"/>
                <w:highlight w:val="none"/>
                <w:lang w:eastAsia="zh-CN"/>
              </w:rPr>
              <w:t>：</w:t>
            </w:r>
            <w:r>
              <w:rPr>
                <w:rFonts w:hint="eastAsia" w:ascii="宋体" w:hAnsi="宋体" w:cs="宋体"/>
                <w:color w:val="auto"/>
                <w:highlight w:val="none"/>
              </w:rPr>
              <w:t>00（双</w:t>
            </w:r>
            <w:r>
              <w:rPr>
                <w:rFonts w:hint="eastAsia" w:ascii="宋体" w:hAnsi="宋体" w:eastAsia="宋体" w:cs="宋体"/>
                <w:color w:val="auto"/>
                <w:highlight w:val="none"/>
              </w:rPr>
              <w:t>休日及法定节假日除外）</w:t>
            </w:r>
          </w:p>
          <w:p>
            <w:pPr>
              <w:pStyle w:val="22"/>
              <w:keepNext w:val="0"/>
              <w:keepLines w:val="0"/>
              <w:pageBreakBefore w:val="0"/>
              <w:widowControl/>
              <w:overflowPunct/>
              <w:topLinePunct w:val="0"/>
              <w:bidi w:val="0"/>
              <w:adjustRightInd/>
              <w:spacing w:line="360" w:lineRule="auto"/>
              <w:rPr>
                <w:rFonts w:hint="eastAsia" w:ascii="宋体" w:hAnsi="宋体" w:eastAsia="宋体" w:cs="宋体"/>
                <w:color w:val="auto"/>
                <w:szCs w:val="24"/>
                <w:highlight w:val="none"/>
                <w:lang w:val="zh-CN" w:eastAsia="zh-CN"/>
              </w:rPr>
            </w:pPr>
            <w:r>
              <w:rPr>
                <w:rFonts w:hint="eastAsia" w:ascii="宋体" w:hAnsi="宋体" w:eastAsia="宋体" w:cs="宋体"/>
                <w:color w:val="auto"/>
                <w:highlight w:val="none"/>
                <w:lang w:eastAsia="zh-CN"/>
              </w:rPr>
              <w:t>获取方式：</w:t>
            </w:r>
            <w:r>
              <w:rPr>
                <w:rFonts w:hint="eastAsia" w:ascii="宋体" w:hAnsi="宋体" w:eastAsia="宋体" w:cs="宋体"/>
                <w:color w:val="auto"/>
                <w:highlight w:val="none"/>
              </w:rPr>
              <w:t>登录全国公共资源交易中心平台（陕西省）（http://www.sxggzyjy.cn/）,选择“电子交易平台→陕西政府采购交易系统→陕西省公共资源交易平台→投标人”进行登录，登录后选择“交易乙方”身份进入投标人界面下载竞争性</w:t>
            </w:r>
            <w:r>
              <w:rPr>
                <w:rFonts w:hint="eastAsia" w:ascii="宋体" w:hAnsi="宋体" w:cs="宋体"/>
                <w:color w:val="auto"/>
                <w:highlight w:val="none"/>
                <w:lang w:val="en-US" w:eastAsia="zh-CN"/>
              </w:rPr>
              <w:t>磋商</w:t>
            </w:r>
            <w:r>
              <w:rPr>
                <w:rFonts w:hint="eastAsia" w:ascii="宋体" w:hAnsi="宋体" w:eastAsia="宋体" w:cs="宋体"/>
                <w:color w:val="auto"/>
                <w:highlight w:val="none"/>
              </w:rPr>
              <w:t>文件</w:t>
            </w:r>
            <w:r>
              <w:rPr>
                <w:rFonts w:hint="eastAsia" w:ascii="宋体" w:hAnsi="宋体" w:cs="宋体"/>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16</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联合体投标</w:t>
            </w:r>
          </w:p>
        </w:tc>
        <w:tc>
          <w:tcPr>
            <w:tcW w:w="6998" w:type="dxa"/>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18</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现场勘查、标前答疑会</w:t>
            </w:r>
          </w:p>
        </w:tc>
        <w:tc>
          <w:tcPr>
            <w:tcW w:w="6998" w:type="dxa"/>
            <w:vAlign w:val="center"/>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19</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构成竞争性磋商文件的其他文件</w:t>
            </w:r>
          </w:p>
        </w:tc>
        <w:tc>
          <w:tcPr>
            <w:tcW w:w="6998" w:type="dxa"/>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竞争性磋商文件的澄清、修改书及有关补充通知为竞争性磋商文件的有效组成部分。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20</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响应文件提交截止时间、开标时间和地点</w:t>
            </w:r>
          </w:p>
        </w:tc>
        <w:tc>
          <w:tcPr>
            <w:tcW w:w="6998" w:type="dxa"/>
            <w:vAlign w:val="center"/>
          </w:tcPr>
          <w:p>
            <w:pPr>
              <w:keepNext w:val="0"/>
              <w:keepLines w:val="0"/>
              <w:pageBreakBefore w:val="0"/>
              <w:overflowPunct/>
              <w:topLinePunct w:val="0"/>
              <w:bidi w:val="0"/>
              <w:adjustRightInd/>
              <w:spacing w:line="360" w:lineRule="auto"/>
              <w:jc w:val="both"/>
              <w:rPr>
                <w:rFonts w:ascii="宋体" w:hAnsi="宋体" w:cs="宋体"/>
                <w:color w:val="auto"/>
                <w:szCs w:val="24"/>
                <w:highlight w:val="none"/>
                <w:lang w:val="zh-CN"/>
              </w:rPr>
            </w:pPr>
            <w:r>
              <w:rPr>
                <w:rFonts w:hint="eastAsia" w:ascii="宋体" w:hAnsi="宋体" w:cs="宋体"/>
                <w:color w:val="auto"/>
                <w:szCs w:val="24"/>
                <w:highlight w:val="none"/>
                <w:lang w:val="zh-CN"/>
              </w:rPr>
              <w:t>响应文件提交截止时间：</w:t>
            </w:r>
            <w:r>
              <w:rPr>
                <w:rFonts w:hint="default" w:ascii="宋体" w:hAnsi="宋体" w:cs="宋体"/>
                <w:color w:val="auto"/>
                <w:highlight w:val="none"/>
                <w:lang w:eastAsia="zh-CN"/>
              </w:rPr>
              <w:t>202</w:t>
            </w:r>
            <w:r>
              <w:rPr>
                <w:rFonts w:hint="eastAsia" w:ascii="宋体" w:hAnsi="宋体" w:cs="宋体"/>
                <w:color w:val="auto"/>
                <w:highlight w:val="none"/>
                <w:lang w:val="en-US" w:eastAsia="zh-CN"/>
              </w:rPr>
              <w:t>3</w:t>
            </w:r>
            <w:r>
              <w:rPr>
                <w:rFonts w:hint="default" w:ascii="宋体" w:hAnsi="宋体" w:cs="宋体"/>
                <w:color w:val="auto"/>
                <w:highlight w:val="none"/>
                <w:lang w:eastAsia="zh-CN"/>
              </w:rPr>
              <w:t>年</w:t>
            </w:r>
            <w:r>
              <w:rPr>
                <w:rFonts w:hint="eastAsia" w:ascii="宋体" w:hAnsi="宋体" w:cs="宋体"/>
                <w:color w:val="auto"/>
                <w:highlight w:val="none"/>
                <w:lang w:val="en-US" w:eastAsia="zh-CN"/>
              </w:rPr>
              <w:t>02月03日09</w:t>
            </w:r>
            <w:r>
              <w:rPr>
                <w:rFonts w:hint="default" w:ascii="宋体" w:hAnsi="宋体" w:cs="宋体"/>
                <w:color w:val="auto"/>
                <w:highlight w:val="none"/>
                <w:lang w:eastAsia="zh-CN"/>
              </w:rPr>
              <w:t>时</w:t>
            </w:r>
            <w:r>
              <w:rPr>
                <w:rFonts w:hint="eastAsia" w:ascii="宋体" w:hAnsi="宋体" w:cs="宋体"/>
                <w:color w:val="auto"/>
                <w:highlight w:val="none"/>
                <w:lang w:val="en-US" w:eastAsia="zh-CN"/>
              </w:rPr>
              <w:t>30</w:t>
            </w:r>
            <w:r>
              <w:rPr>
                <w:rFonts w:hint="default" w:ascii="宋体" w:hAnsi="宋体" w:cs="宋体"/>
                <w:color w:val="auto"/>
                <w:highlight w:val="none"/>
                <w:lang w:eastAsia="zh-CN"/>
              </w:rPr>
              <w:t>分（北京时间）</w:t>
            </w:r>
          </w:p>
          <w:p>
            <w:pPr>
              <w:keepNext w:val="0"/>
              <w:keepLines w:val="0"/>
              <w:pageBreakBefore w:val="0"/>
              <w:overflowPunct/>
              <w:topLinePunct w:val="0"/>
              <w:bidi w:val="0"/>
              <w:adjustRightInd/>
              <w:spacing w:line="360" w:lineRule="auto"/>
              <w:jc w:val="both"/>
              <w:rPr>
                <w:rFonts w:ascii="宋体" w:hAnsi="宋体" w:cs="宋体"/>
                <w:color w:val="auto"/>
                <w:szCs w:val="24"/>
                <w:highlight w:val="none"/>
                <w:lang w:val="zh-CN"/>
              </w:rPr>
            </w:pPr>
            <w:r>
              <w:rPr>
                <w:rFonts w:hint="eastAsia" w:ascii="宋体" w:hAnsi="宋体" w:cs="宋体"/>
                <w:color w:val="auto"/>
                <w:szCs w:val="24"/>
                <w:highlight w:val="none"/>
                <w:lang w:val="zh-CN"/>
              </w:rPr>
              <w:t>开标时间：</w:t>
            </w:r>
            <w:r>
              <w:rPr>
                <w:rFonts w:hint="default" w:ascii="宋体" w:hAnsi="宋体" w:cs="宋体"/>
                <w:color w:val="auto"/>
                <w:highlight w:val="none"/>
                <w:lang w:eastAsia="zh-CN"/>
              </w:rPr>
              <w:t>202</w:t>
            </w:r>
            <w:r>
              <w:rPr>
                <w:rFonts w:hint="eastAsia" w:ascii="宋体" w:hAnsi="宋体" w:cs="宋体"/>
                <w:color w:val="auto"/>
                <w:highlight w:val="none"/>
                <w:lang w:val="en-US" w:eastAsia="zh-CN"/>
              </w:rPr>
              <w:t>3</w:t>
            </w:r>
            <w:r>
              <w:rPr>
                <w:rFonts w:hint="default" w:ascii="宋体" w:hAnsi="宋体" w:cs="宋体"/>
                <w:color w:val="auto"/>
                <w:highlight w:val="none"/>
                <w:lang w:eastAsia="zh-CN"/>
              </w:rPr>
              <w:t>年</w:t>
            </w:r>
            <w:r>
              <w:rPr>
                <w:rFonts w:hint="eastAsia" w:ascii="宋体" w:hAnsi="宋体" w:cs="宋体"/>
                <w:color w:val="auto"/>
                <w:highlight w:val="none"/>
                <w:lang w:val="en-US" w:eastAsia="zh-CN"/>
              </w:rPr>
              <w:t>02月03日09</w:t>
            </w:r>
            <w:r>
              <w:rPr>
                <w:rFonts w:hint="default" w:ascii="宋体" w:hAnsi="宋体" w:cs="宋体"/>
                <w:color w:val="auto"/>
                <w:highlight w:val="none"/>
                <w:lang w:eastAsia="zh-CN"/>
              </w:rPr>
              <w:t>时</w:t>
            </w:r>
            <w:r>
              <w:rPr>
                <w:rFonts w:hint="eastAsia" w:ascii="宋体" w:hAnsi="宋体" w:cs="宋体"/>
                <w:color w:val="auto"/>
                <w:highlight w:val="none"/>
                <w:lang w:val="en-US" w:eastAsia="zh-CN"/>
              </w:rPr>
              <w:t>30</w:t>
            </w:r>
            <w:r>
              <w:rPr>
                <w:rFonts w:hint="default" w:ascii="宋体" w:hAnsi="宋体" w:cs="宋体"/>
                <w:color w:val="auto"/>
                <w:highlight w:val="none"/>
                <w:lang w:eastAsia="zh-CN"/>
              </w:rPr>
              <w:t>分（北京时间）</w:t>
            </w:r>
          </w:p>
          <w:p>
            <w:pPr>
              <w:keepNext w:val="0"/>
              <w:keepLines w:val="0"/>
              <w:pageBreakBefore w:val="0"/>
              <w:overflowPunct/>
              <w:topLinePunct w:val="0"/>
              <w:bidi w:val="0"/>
              <w:adjustRightInd/>
              <w:spacing w:line="360" w:lineRule="auto"/>
              <w:jc w:val="both"/>
              <w:rPr>
                <w:rFonts w:hint="eastAsia" w:ascii="宋体" w:hAnsi="宋体" w:eastAsia="宋体" w:cs="宋体"/>
                <w:color w:val="auto"/>
                <w:szCs w:val="24"/>
                <w:highlight w:val="none"/>
                <w:lang w:val="en-US" w:eastAsia="zh-CN"/>
              </w:rPr>
            </w:pPr>
            <w:r>
              <w:rPr>
                <w:rFonts w:hint="eastAsia" w:ascii="宋体" w:hAnsi="宋体" w:cs="宋体"/>
                <w:color w:val="auto"/>
                <w:szCs w:val="24"/>
                <w:highlight w:val="none"/>
                <w:lang w:val="zh-CN"/>
              </w:rPr>
              <w:t>开标地点：</w:t>
            </w:r>
            <w:r>
              <w:rPr>
                <w:rFonts w:hint="eastAsia" w:ascii="宋体" w:hAnsi="宋体" w:eastAsia="宋体" w:cs="宋体"/>
                <w:color w:val="auto"/>
                <w:sz w:val="24"/>
                <w:szCs w:val="24"/>
              </w:rPr>
              <w:t>榆林市公共资源交易中心十楼</w:t>
            </w:r>
            <w:r>
              <w:rPr>
                <w:rFonts w:hint="eastAsia" w:ascii="宋体" w:hAnsi="宋体" w:cs="宋体"/>
                <w:color w:val="auto"/>
                <w:sz w:val="24"/>
                <w:szCs w:val="24"/>
                <w:lang w:eastAsia="zh-CN"/>
              </w:rPr>
              <w:t>不见面</w:t>
            </w:r>
            <w:r>
              <w:rPr>
                <w:rFonts w:hint="eastAsia" w:ascii="宋体" w:hAnsi="宋体" w:eastAsia="宋体" w:cs="宋体"/>
                <w:color w:val="auto"/>
                <w:sz w:val="24"/>
                <w:szCs w:val="24"/>
              </w:rPr>
              <w:t>开标室</w:t>
            </w:r>
            <w:r>
              <w:rPr>
                <w:rFonts w:hint="eastAsia" w:ascii="宋体" w:hAnsi="宋体" w:cs="宋体"/>
                <w:color w:val="auto"/>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21</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投标有效期</w:t>
            </w:r>
          </w:p>
        </w:tc>
        <w:tc>
          <w:tcPr>
            <w:tcW w:w="6998" w:type="dxa"/>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自提交竞争性磋商响应文件的截止之日起</w:t>
            </w:r>
            <w:r>
              <w:rPr>
                <w:rFonts w:hint="eastAsia" w:ascii="宋体" w:hAnsi="宋体" w:cs="宋体"/>
                <w:color w:val="auto"/>
                <w:szCs w:val="24"/>
                <w:highlight w:val="none"/>
                <w:lang w:val="en-US" w:eastAsia="zh-CN"/>
              </w:rPr>
              <w:t>90</w:t>
            </w:r>
            <w:r>
              <w:rPr>
                <w:rFonts w:hint="eastAsia" w:ascii="宋体" w:hAnsi="宋体" w:cs="宋体"/>
                <w:color w:val="auto"/>
                <w:szCs w:val="24"/>
                <w:highlight w:val="none"/>
                <w:lang w:val="zh-CN"/>
              </w:rPr>
              <w:t>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22</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投标担保</w:t>
            </w:r>
          </w:p>
        </w:tc>
        <w:tc>
          <w:tcPr>
            <w:tcW w:w="6998" w:type="dxa"/>
          </w:tcPr>
          <w:p>
            <w:pPr>
              <w:keepNext w:val="0"/>
              <w:keepLines w:val="0"/>
              <w:pageBreakBefore w:val="0"/>
              <w:overflowPunct/>
              <w:topLinePunct w:val="0"/>
              <w:bidi w:val="0"/>
              <w:adjustRightInd/>
              <w:spacing w:line="360" w:lineRule="auto"/>
              <w:ind w:firstLine="480" w:firstLineChars="200"/>
              <w:rPr>
                <w:rFonts w:ascii="宋体" w:hAnsi="宋体" w:cs="宋体"/>
                <w:color w:val="auto"/>
                <w:szCs w:val="24"/>
                <w:highlight w:val="none"/>
                <w:lang w:val="zh-CN"/>
              </w:rPr>
            </w:pPr>
            <w:r>
              <w:rPr>
                <w:rFonts w:hint="eastAsia" w:ascii="宋体" w:hAnsi="宋体" w:cs="宋体"/>
                <w:color w:val="auto"/>
                <w:szCs w:val="24"/>
                <w:highlight w:val="none"/>
                <w:lang w:val="zh-CN"/>
              </w:rPr>
              <w:t>磋商保证金的有效期与投标有效期一致。</w:t>
            </w:r>
          </w:p>
          <w:p>
            <w:pPr>
              <w:keepNext w:val="0"/>
              <w:keepLines w:val="0"/>
              <w:pageBreakBefore w:val="0"/>
              <w:overflowPunct/>
              <w:topLinePunct w:val="0"/>
              <w:bidi w:val="0"/>
              <w:adjustRightInd/>
              <w:spacing w:line="360" w:lineRule="auto"/>
              <w:ind w:firstLine="480" w:firstLineChars="200"/>
              <w:rPr>
                <w:rFonts w:ascii="宋体" w:hAnsi="宋体" w:cs="宋体"/>
                <w:color w:val="auto"/>
                <w:szCs w:val="24"/>
                <w:highlight w:val="none"/>
                <w:lang w:val="zh-CN"/>
              </w:rPr>
            </w:pPr>
            <w:r>
              <w:rPr>
                <w:rFonts w:hint="eastAsia" w:ascii="宋体" w:hAnsi="宋体" w:cs="宋体"/>
                <w:color w:val="auto"/>
                <w:szCs w:val="24"/>
                <w:highlight w:val="none"/>
                <w:lang w:val="zh-CN"/>
              </w:rPr>
              <w:t>磋商保证金的缴纳形式：供应商须从基本账户以银行转账、电汇、投标保函的任何一种非现金形式缴纳，</w:t>
            </w:r>
            <w:r>
              <w:rPr>
                <w:rFonts w:hint="eastAsia" w:ascii="宋体" w:hAnsi="宋体" w:cs="宋体"/>
                <w:b/>
                <w:bCs/>
                <w:color w:val="auto"/>
                <w:szCs w:val="24"/>
                <w:highlight w:val="none"/>
                <w:lang w:val="zh-CN"/>
              </w:rPr>
              <w:t>转账时请注明所投项目名称</w:t>
            </w:r>
            <w:r>
              <w:rPr>
                <w:rFonts w:hint="eastAsia" w:ascii="宋体" w:hAnsi="宋体" w:cs="宋体"/>
                <w:b/>
                <w:bCs/>
                <w:color w:val="auto"/>
                <w:szCs w:val="24"/>
                <w:highlight w:val="none"/>
                <w:lang w:val="en-US" w:eastAsia="zh-CN"/>
              </w:rPr>
              <w:t>简称号</w:t>
            </w:r>
            <w:r>
              <w:rPr>
                <w:rFonts w:hint="eastAsia" w:ascii="宋体" w:hAnsi="宋体" w:cs="宋体"/>
                <w:color w:val="auto"/>
                <w:szCs w:val="24"/>
                <w:highlight w:val="none"/>
                <w:lang w:val="zh-CN"/>
              </w:rPr>
              <w:t>，招标结束之后以转账形式退到供应商的基本账户。</w:t>
            </w:r>
          </w:p>
          <w:p>
            <w:pPr>
              <w:keepNext w:val="0"/>
              <w:keepLines w:val="0"/>
              <w:pageBreakBefore w:val="0"/>
              <w:overflowPunct/>
              <w:topLinePunct w:val="0"/>
              <w:bidi w:val="0"/>
              <w:adjustRightInd/>
              <w:spacing w:line="360" w:lineRule="auto"/>
              <w:ind w:firstLine="480" w:firstLineChars="200"/>
              <w:rPr>
                <w:rFonts w:ascii="宋体" w:hAnsi="宋体" w:cs="宋体"/>
                <w:color w:val="auto"/>
                <w:szCs w:val="24"/>
                <w:highlight w:val="none"/>
                <w:lang w:val="zh-CN"/>
              </w:rPr>
            </w:pPr>
            <w:r>
              <w:rPr>
                <w:rFonts w:hint="eastAsia" w:ascii="宋体" w:hAnsi="宋体" w:cs="宋体"/>
                <w:color w:val="auto"/>
                <w:szCs w:val="24"/>
                <w:highlight w:val="none"/>
                <w:lang w:val="zh-CN"/>
              </w:rPr>
              <w:t>磋商保证金缴纳截止时间：递交竞争性磋商响应文件截止时间前存入以下帐户。</w:t>
            </w:r>
          </w:p>
          <w:p>
            <w:pPr>
              <w:pStyle w:val="16"/>
              <w:keepNext w:val="0"/>
              <w:keepLines w:val="0"/>
              <w:pageBreakBefore w:val="0"/>
              <w:overflowPunct/>
              <w:topLinePunct w:val="0"/>
              <w:bidi w:val="0"/>
              <w:adjustRightInd/>
              <w:spacing w:line="360" w:lineRule="auto"/>
              <w:ind w:firstLine="480" w:firstLineChars="200"/>
              <w:jc w:val="both"/>
              <w:rPr>
                <w:rFonts w:ascii="宋体" w:hAnsi="宋体" w:cs="宋体"/>
                <w:color w:val="auto"/>
                <w:sz w:val="24"/>
                <w:szCs w:val="24"/>
                <w:highlight w:val="none"/>
              </w:rPr>
            </w:pPr>
            <w:r>
              <w:rPr>
                <w:rFonts w:hint="eastAsia" w:ascii="宋体" w:hAnsi="宋体" w:cs="宋体"/>
                <w:color w:val="auto"/>
                <w:sz w:val="24"/>
                <w:szCs w:val="24"/>
                <w:highlight w:val="none"/>
                <w:lang w:val="zh-CN"/>
              </w:rPr>
              <w:t>磋商保证金数额：人民币</w:t>
            </w:r>
            <w:r>
              <w:rPr>
                <w:rFonts w:hint="eastAsia" w:ascii="宋体" w:hAnsi="宋体" w:cs="宋体"/>
                <w:color w:val="auto"/>
                <w:sz w:val="24"/>
                <w:szCs w:val="24"/>
                <w:highlight w:val="none"/>
                <w:lang w:val="en-US" w:eastAsia="zh-CN"/>
              </w:rPr>
              <w:t>壹万捌仟</w:t>
            </w:r>
            <w:r>
              <w:rPr>
                <w:rFonts w:hint="eastAsia" w:ascii="宋体" w:hAnsi="宋体" w:cs="宋体"/>
                <w:color w:val="auto"/>
                <w:sz w:val="24"/>
                <w:szCs w:val="24"/>
                <w:highlight w:val="none"/>
                <w:lang w:val="zh-CN" w:eastAsia="zh-CN"/>
              </w:rPr>
              <w:t>元整</w:t>
            </w:r>
            <w:r>
              <w:rPr>
                <w:rFonts w:hint="eastAsia" w:ascii="宋体" w:hAnsi="宋体" w:cs="宋体"/>
                <w:color w:val="auto"/>
                <w:sz w:val="24"/>
                <w:szCs w:val="24"/>
                <w:highlight w:val="none"/>
                <w:lang w:val="zh-CN"/>
              </w:rPr>
              <w:t>（￥</w:t>
            </w:r>
            <w:r>
              <w:rPr>
                <w:rFonts w:hint="eastAsia" w:ascii="宋体" w:hAnsi="宋体" w:cs="宋体"/>
                <w:color w:val="auto"/>
                <w:sz w:val="24"/>
                <w:szCs w:val="24"/>
                <w:highlight w:val="none"/>
                <w:lang w:val="en-US" w:eastAsia="zh-CN"/>
              </w:rPr>
              <w:t>18000</w:t>
            </w:r>
            <w:r>
              <w:rPr>
                <w:rFonts w:hint="eastAsia" w:ascii="宋体" w:hAnsi="宋体" w:cs="宋体"/>
                <w:color w:val="auto"/>
                <w:sz w:val="24"/>
                <w:szCs w:val="24"/>
                <w:highlight w:val="none"/>
                <w:lang w:val="zh-CN"/>
              </w:rPr>
              <w:t>.00元）</w:t>
            </w:r>
          </w:p>
          <w:p>
            <w:pPr>
              <w:keepNext w:val="0"/>
              <w:keepLines w:val="0"/>
              <w:pageBreakBefore w:val="0"/>
              <w:overflowPunct/>
              <w:topLinePunct w:val="0"/>
              <w:bidi w:val="0"/>
              <w:adjustRightInd/>
              <w:spacing w:line="360" w:lineRule="auto"/>
              <w:ind w:firstLine="480" w:firstLineChars="200"/>
              <w:rPr>
                <w:rFonts w:hint="eastAsia" w:ascii="宋体" w:hAnsi="宋体" w:cs="宋体"/>
                <w:color w:val="auto"/>
                <w:szCs w:val="24"/>
                <w:highlight w:val="none"/>
                <w:lang w:val="zh-CN"/>
              </w:rPr>
            </w:pPr>
            <w:r>
              <w:rPr>
                <w:rFonts w:hint="eastAsia" w:ascii="宋体" w:hAnsi="宋体" w:cs="宋体"/>
                <w:color w:val="auto"/>
                <w:szCs w:val="24"/>
                <w:highlight w:val="none"/>
                <w:lang w:val="zh-CN"/>
              </w:rPr>
              <w:t>户名：陕西曼力工程管理咨询有限公司</w:t>
            </w:r>
          </w:p>
          <w:p>
            <w:pPr>
              <w:keepNext w:val="0"/>
              <w:keepLines w:val="0"/>
              <w:pageBreakBefore w:val="0"/>
              <w:overflowPunct/>
              <w:topLinePunct w:val="0"/>
              <w:bidi w:val="0"/>
              <w:adjustRightInd/>
              <w:spacing w:line="360" w:lineRule="auto"/>
              <w:ind w:firstLine="480" w:firstLineChars="200"/>
              <w:rPr>
                <w:rFonts w:hint="eastAsia" w:ascii="宋体" w:hAnsi="宋体" w:cs="宋体"/>
                <w:color w:val="auto"/>
                <w:szCs w:val="24"/>
                <w:highlight w:val="none"/>
                <w:lang w:val="en-US" w:eastAsia="zh-CN"/>
              </w:rPr>
            </w:pPr>
            <w:r>
              <w:rPr>
                <w:rFonts w:hint="eastAsia" w:ascii="宋体" w:hAnsi="宋体" w:cs="宋体"/>
                <w:color w:val="auto"/>
                <w:szCs w:val="24"/>
                <w:highlight w:val="none"/>
                <w:lang w:val="zh-CN"/>
              </w:rPr>
              <w:t>账</w:t>
            </w:r>
            <w:r>
              <w:rPr>
                <w:rFonts w:hint="eastAsia" w:ascii="宋体" w:hAnsi="宋体" w:cs="宋体"/>
                <w:color w:val="auto"/>
                <w:szCs w:val="24"/>
                <w:highlight w:val="none"/>
                <w:lang w:val="en-US" w:eastAsia="zh-CN"/>
              </w:rPr>
              <w:t xml:space="preserve"> </w:t>
            </w:r>
            <w:r>
              <w:rPr>
                <w:rFonts w:hint="eastAsia" w:ascii="宋体" w:hAnsi="宋体" w:cs="宋体"/>
                <w:color w:val="auto"/>
                <w:szCs w:val="24"/>
                <w:highlight w:val="none"/>
                <w:lang w:val="zh-CN"/>
              </w:rPr>
              <w:t>号：</w:t>
            </w:r>
            <w:r>
              <w:rPr>
                <w:rFonts w:hint="eastAsia" w:ascii="宋体" w:hAnsi="宋体" w:cs="宋体"/>
                <w:color w:val="auto"/>
                <w:szCs w:val="24"/>
                <w:highlight w:val="none"/>
                <w:lang w:val="en-US" w:eastAsia="zh-CN"/>
              </w:rPr>
              <w:t>2710020701201000039307</w:t>
            </w:r>
          </w:p>
          <w:p>
            <w:pPr>
              <w:keepNext w:val="0"/>
              <w:keepLines w:val="0"/>
              <w:pageBreakBefore w:val="0"/>
              <w:overflowPunct/>
              <w:topLinePunct w:val="0"/>
              <w:bidi w:val="0"/>
              <w:adjustRightInd/>
              <w:spacing w:line="360" w:lineRule="auto"/>
              <w:ind w:firstLine="480" w:firstLineChars="200"/>
              <w:rPr>
                <w:rFonts w:hint="eastAsia" w:ascii="宋体" w:hAnsi="宋体" w:cs="宋体"/>
                <w:color w:val="auto"/>
                <w:szCs w:val="24"/>
                <w:highlight w:val="none"/>
                <w:lang w:val="zh-CN"/>
              </w:rPr>
            </w:pPr>
            <w:r>
              <w:rPr>
                <w:rFonts w:hint="eastAsia" w:ascii="宋体" w:hAnsi="宋体" w:cs="宋体"/>
                <w:color w:val="auto"/>
                <w:szCs w:val="24"/>
                <w:highlight w:val="none"/>
                <w:lang w:val="zh-CN"/>
              </w:rPr>
              <w:t>开户行：陕西神木农村商业银行股份有限公司麟州路支行</w:t>
            </w:r>
          </w:p>
          <w:p>
            <w:pPr>
              <w:keepNext w:val="0"/>
              <w:keepLines w:val="0"/>
              <w:pageBreakBefore w:val="0"/>
              <w:overflowPunct/>
              <w:topLinePunct w:val="0"/>
              <w:bidi w:val="0"/>
              <w:adjustRightInd/>
              <w:spacing w:line="360" w:lineRule="auto"/>
              <w:ind w:firstLine="480" w:firstLineChars="200"/>
              <w:jc w:val="both"/>
              <w:rPr>
                <w:rFonts w:ascii="宋体" w:hAnsi="宋体" w:cs="宋体"/>
                <w:color w:val="auto"/>
                <w:szCs w:val="24"/>
                <w:highlight w:val="none"/>
                <w:lang w:val="zh-CN"/>
              </w:rPr>
            </w:pPr>
            <w:r>
              <w:rPr>
                <w:rFonts w:hint="eastAsia" w:ascii="宋体" w:hAnsi="宋体" w:cs="宋体"/>
                <w:color w:val="auto"/>
                <w:szCs w:val="24"/>
                <w:highlight w:val="none"/>
                <w:lang w:val="zh-CN"/>
              </w:rPr>
              <w:t>磋商保证金到达采购代理机构指定账户后，供应商须与陕西曼力工程管理咨询有限公司财务部（联系人：</w:t>
            </w:r>
            <w:r>
              <w:rPr>
                <w:rFonts w:hint="eastAsia" w:ascii="宋体" w:hAnsi="宋体" w:cs="宋体"/>
                <w:color w:val="auto"/>
                <w:szCs w:val="24"/>
                <w:highlight w:val="none"/>
                <w:lang w:val="en-US" w:eastAsia="zh-CN"/>
              </w:rPr>
              <w:t>赵永平</w:t>
            </w:r>
            <w:r>
              <w:rPr>
                <w:rFonts w:hint="eastAsia" w:ascii="宋体" w:hAnsi="宋体" w:cs="宋体"/>
                <w:color w:val="auto"/>
                <w:szCs w:val="24"/>
                <w:highlight w:val="none"/>
                <w:lang w:val="zh-CN"/>
              </w:rPr>
              <w:t>，联系电话：</w:t>
            </w:r>
            <w:r>
              <w:rPr>
                <w:rFonts w:hint="eastAsia" w:ascii="宋体" w:hAnsi="宋体" w:cs="宋体"/>
                <w:color w:val="auto"/>
                <w:szCs w:val="24"/>
                <w:highlight w:val="none"/>
                <w:lang w:val="en-US" w:eastAsia="zh-CN"/>
              </w:rPr>
              <w:t>13892228015</w:t>
            </w:r>
            <w:r>
              <w:rPr>
                <w:rFonts w:hint="eastAsia" w:ascii="宋体" w:hAnsi="宋体" w:cs="宋体"/>
                <w:color w:val="auto"/>
                <w:szCs w:val="24"/>
                <w:highlight w:val="none"/>
                <w:lang w:val="zh-CN"/>
              </w:rPr>
              <w:t>）联系确认到帐，将打款底单做为保证金交纳的凭证。</w:t>
            </w:r>
          </w:p>
          <w:p>
            <w:pPr>
              <w:keepNext w:val="0"/>
              <w:keepLines w:val="0"/>
              <w:pageBreakBefore w:val="0"/>
              <w:overflowPunct/>
              <w:topLinePunct w:val="0"/>
              <w:bidi w:val="0"/>
              <w:adjustRightInd/>
              <w:spacing w:line="360" w:lineRule="auto"/>
              <w:ind w:firstLine="480" w:firstLineChars="200"/>
              <w:rPr>
                <w:rFonts w:ascii="宋体" w:hAnsi="宋体" w:cs="宋体"/>
                <w:color w:val="auto"/>
                <w:szCs w:val="24"/>
                <w:highlight w:val="none"/>
                <w:lang w:val="zh-CN"/>
              </w:rPr>
            </w:pPr>
            <w:r>
              <w:rPr>
                <w:rFonts w:hint="eastAsia" w:ascii="宋体" w:hAnsi="宋体" w:cs="宋体"/>
                <w:color w:val="auto"/>
                <w:szCs w:val="24"/>
                <w:highlight w:val="none"/>
                <w:lang w:val="zh-CN"/>
              </w:rPr>
              <w:t>供应商可根据项目实施地财政部门规定提供政府采购信用担保，供应商以保函形式缴纳投标保证金的，须在电子投标文件文件上传截止时间前将担保机构保函正本扫描件（包括担保公司联系人及电话）发至采购代理机构邮箱，并由代理公司财务部确认回函(未签回函视为无效投标)，并将保函正本扫描件和代理公司回执确认放于</w:t>
            </w:r>
            <w:r>
              <w:rPr>
                <w:rFonts w:hint="eastAsia" w:ascii="宋体" w:hAnsi="宋体" w:cs="宋体"/>
                <w:color w:val="auto"/>
                <w:szCs w:val="24"/>
                <w:highlight w:val="none"/>
                <w:lang w:val="en-US" w:eastAsia="zh-CN"/>
              </w:rPr>
              <w:t>投标</w:t>
            </w:r>
            <w:r>
              <w:rPr>
                <w:rFonts w:hint="eastAsia" w:ascii="宋体" w:hAnsi="宋体" w:cs="宋体"/>
                <w:color w:val="auto"/>
                <w:szCs w:val="24"/>
                <w:highlight w:val="none"/>
                <w:lang w:val="zh-CN"/>
              </w:rPr>
              <w:t>文件规定处。</w:t>
            </w:r>
          </w:p>
          <w:p>
            <w:pPr>
              <w:keepNext w:val="0"/>
              <w:keepLines w:val="0"/>
              <w:pageBreakBefore w:val="0"/>
              <w:overflowPunct/>
              <w:topLinePunct w:val="0"/>
              <w:bidi w:val="0"/>
              <w:adjustRightInd/>
              <w:spacing w:line="360" w:lineRule="auto"/>
              <w:ind w:firstLine="480" w:firstLineChars="200"/>
              <w:rPr>
                <w:rFonts w:ascii="宋体" w:hAnsi="宋体" w:cs="宋体"/>
                <w:color w:val="auto"/>
                <w:szCs w:val="24"/>
                <w:highlight w:val="none"/>
                <w:lang w:val="zh-CN"/>
              </w:rPr>
            </w:pPr>
            <w:r>
              <w:rPr>
                <w:rFonts w:ascii="宋体" w:hAnsi="宋体" w:cs="宋体"/>
                <w:color w:val="auto"/>
                <w:szCs w:val="24"/>
                <w:highlight w:val="none"/>
                <w:lang w:val="zh-CN"/>
              </w:rPr>
              <w:fldChar w:fldCharType="begin"/>
            </w:r>
            <w:r>
              <w:rPr>
                <w:rFonts w:ascii="宋体" w:hAnsi="宋体" w:cs="宋体"/>
                <w:color w:val="auto"/>
                <w:szCs w:val="24"/>
                <w:highlight w:val="none"/>
                <w:lang w:val="zh-CN"/>
              </w:rPr>
              <w:instrText xml:space="preserve"> HYPERLINK "mailto:824031325@qq.com" \h </w:instrText>
            </w:r>
            <w:r>
              <w:rPr>
                <w:rFonts w:ascii="宋体" w:hAnsi="宋体" w:cs="宋体"/>
                <w:color w:val="auto"/>
                <w:szCs w:val="24"/>
                <w:highlight w:val="none"/>
                <w:lang w:val="zh-CN"/>
              </w:rPr>
              <w:fldChar w:fldCharType="separate"/>
            </w:r>
            <w:r>
              <w:rPr>
                <w:rFonts w:hint="eastAsia" w:ascii="宋体" w:hAnsi="宋体" w:cs="宋体"/>
                <w:color w:val="auto"/>
                <w:szCs w:val="24"/>
                <w:highlight w:val="none"/>
                <w:lang w:val="zh-CN"/>
              </w:rPr>
              <w:t>邮箱：</w:t>
            </w:r>
            <w:r>
              <w:rPr>
                <w:rFonts w:hint="eastAsia" w:ascii="宋体" w:hAnsi="宋体" w:cs="宋体"/>
                <w:color w:val="auto"/>
                <w:szCs w:val="24"/>
                <w:highlight w:val="none"/>
                <w:lang w:val="en-US" w:eastAsia="zh-CN"/>
              </w:rPr>
              <w:t>3635682854</w:t>
            </w:r>
            <w:r>
              <w:rPr>
                <w:rFonts w:hint="eastAsia" w:ascii="宋体" w:hAnsi="宋体" w:cs="宋体"/>
                <w:color w:val="auto"/>
                <w:szCs w:val="24"/>
                <w:highlight w:val="none"/>
                <w:lang w:val="zh-CN"/>
              </w:rPr>
              <w:t>@qq.com</w:t>
            </w:r>
            <w:r>
              <w:rPr>
                <w:rFonts w:hint="eastAsia" w:ascii="宋体" w:hAnsi="宋体" w:cs="宋体"/>
                <w:color w:val="auto"/>
                <w:szCs w:val="24"/>
                <w:highlight w:val="none"/>
                <w:lang w:val="zh-CN"/>
              </w:rPr>
              <w:fldChar w:fldCharType="end"/>
            </w:r>
          </w:p>
          <w:p>
            <w:pPr>
              <w:keepNext w:val="0"/>
              <w:keepLines w:val="0"/>
              <w:pageBreakBefore w:val="0"/>
              <w:overflowPunct/>
              <w:topLinePunct w:val="0"/>
              <w:bidi w:val="0"/>
              <w:adjustRightInd/>
              <w:spacing w:line="360" w:lineRule="auto"/>
              <w:ind w:firstLine="480" w:firstLineChars="200"/>
              <w:rPr>
                <w:rFonts w:hint="default" w:ascii="宋体" w:hAnsi="宋体" w:eastAsia="宋体" w:cs="宋体"/>
                <w:color w:val="auto"/>
                <w:szCs w:val="24"/>
                <w:highlight w:val="none"/>
                <w:lang w:val="en-US" w:eastAsia="zh-CN"/>
              </w:rPr>
            </w:pPr>
            <w:r>
              <w:rPr>
                <w:rFonts w:hint="eastAsia" w:ascii="宋体" w:hAnsi="宋体" w:cs="宋体"/>
                <w:color w:val="auto"/>
                <w:szCs w:val="24"/>
                <w:highlight w:val="none"/>
                <w:lang w:val="zh-CN"/>
              </w:rPr>
              <w:t>联系方式：</w:t>
            </w:r>
            <w:r>
              <w:rPr>
                <w:rFonts w:hint="eastAsia" w:ascii="宋体" w:hAnsi="宋体" w:cs="宋体"/>
                <w:color w:val="auto"/>
                <w:szCs w:val="24"/>
                <w:highlight w:val="none"/>
                <w:lang w:val="en-US" w:eastAsia="zh-CN"/>
              </w:rPr>
              <w:t>18292276987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23</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代理费汇款账户</w:t>
            </w:r>
          </w:p>
        </w:tc>
        <w:tc>
          <w:tcPr>
            <w:tcW w:w="6998" w:type="dxa"/>
          </w:tcPr>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zh-CN"/>
              </w:rPr>
            </w:pPr>
            <w:r>
              <w:rPr>
                <w:rFonts w:hint="eastAsia" w:ascii="宋体" w:hAnsi="宋体" w:cs="宋体"/>
                <w:color w:val="auto"/>
                <w:szCs w:val="24"/>
                <w:highlight w:val="none"/>
                <w:lang w:val="zh-CN"/>
              </w:rPr>
              <w:t>采购代理机构开户名称：陕西曼力工程管理咨询有限公司</w:t>
            </w:r>
          </w:p>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zh-CN"/>
              </w:rPr>
            </w:pPr>
            <w:r>
              <w:rPr>
                <w:rFonts w:hint="eastAsia" w:ascii="宋体" w:hAnsi="宋体" w:cs="宋体"/>
                <w:color w:val="auto"/>
                <w:szCs w:val="24"/>
                <w:highlight w:val="none"/>
                <w:lang w:val="zh-CN"/>
              </w:rPr>
              <w:t>开户行名称：陕西神木农村商业银行股份有限公司麟州路支行</w:t>
            </w:r>
          </w:p>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账      号：</w:t>
            </w:r>
            <w:r>
              <w:rPr>
                <w:rFonts w:hint="eastAsia" w:ascii="宋体" w:hAnsi="宋体" w:cs="宋体"/>
                <w:color w:val="auto"/>
                <w:szCs w:val="24"/>
                <w:highlight w:val="none"/>
                <w:lang w:val="en-US" w:eastAsia="zh-CN"/>
              </w:rPr>
              <w:t>2710020701201000039307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24</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备选投标方案</w:t>
            </w:r>
          </w:p>
        </w:tc>
        <w:tc>
          <w:tcPr>
            <w:tcW w:w="6998" w:type="dxa"/>
            <w:vAlign w:val="center"/>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不接受备选投标方案。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25</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盖章签字</w:t>
            </w:r>
          </w:p>
        </w:tc>
        <w:tc>
          <w:tcPr>
            <w:tcW w:w="6998" w:type="dxa"/>
            <w:vAlign w:val="center"/>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供应商必须按照竞争性磋商文件的规定和要求</w:t>
            </w:r>
            <w:bookmarkStart w:id="18" w:name="OLE_LINK5"/>
            <w:r>
              <w:rPr>
                <w:rFonts w:hint="eastAsia" w:ascii="宋体" w:hAnsi="宋体" w:cs="宋体"/>
                <w:color w:val="auto"/>
                <w:szCs w:val="24"/>
                <w:highlight w:val="none"/>
                <w:lang w:val="zh-CN"/>
              </w:rPr>
              <w:t>由法定代表人或被授权人签字（或盖章）。</w:t>
            </w:r>
            <w:bookmarkEnd w:id="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26</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响应文件数量、装订</w:t>
            </w:r>
          </w:p>
        </w:tc>
        <w:tc>
          <w:tcPr>
            <w:tcW w:w="6998" w:type="dxa"/>
            <w:vAlign w:val="center"/>
          </w:tcPr>
          <w:p>
            <w:pPr>
              <w:spacing w:line="360" w:lineRule="auto"/>
              <w:jc w:val="left"/>
              <w:rPr>
                <w:rFonts w:hint="eastAsia" w:ascii="宋体" w:hAnsi="宋体" w:eastAsia="宋体" w:cs="宋体"/>
                <w:b/>
                <w:bCs/>
                <w:color w:val="auto"/>
                <w:spacing w:val="4"/>
                <w:sz w:val="24"/>
                <w:szCs w:val="24"/>
                <w:highlight w:val="none"/>
                <w:lang w:val="zh-CN"/>
              </w:rPr>
            </w:pPr>
            <w:r>
              <w:rPr>
                <w:rFonts w:hint="eastAsia" w:ascii="宋体" w:hAnsi="宋体" w:eastAsia="宋体" w:cs="宋体"/>
                <w:b/>
                <w:bCs/>
                <w:color w:val="auto"/>
                <w:spacing w:val="4"/>
                <w:sz w:val="24"/>
                <w:szCs w:val="24"/>
                <w:highlight w:val="none"/>
                <w:lang w:val="en-US" w:eastAsia="zh-CN"/>
              </w:rPr>
              <w:t>投标</w:t>
            </w:r>
            <w:r>
              <w:rPr>
                <w:rFonts w:hint="eastAsia" w:ascii="宋体" w:hAnsi="宋体" w:eastAsia="宋体" w:cs="宋体"/>
                <w:b/>
                <w:bCs/>
                <w:color w:val="auto"/>
                <w:spacing w:val="4"/>
                <w:sz w:val="24"/>
                <w:szCs w:val="24"/>
                <w:highlight w:val="none"/>
                <w:lang w:val="zh-CN"/>
              </w:rPr>
              <w:t>文件</w:t>
            </w:r>
            <w:r>
              <w:rPr>
                <w:rFonts w:hint="eastAsia" w:ascii="宋体" w:hAnsi="宋体" w:eastAsia="宋体" w:cs="宋体"/>
                <w:b/>
                <w:bCs/>
                <w:color w:val="auto"/>
                <w:spacing w:val="4"/>
                <w:sz w:val="24"/>
                <w:szCs w:val="24"/>
                <w:highlight w:val="none"/>
                <w:lang w:val="en-US" w:eastAsia="zh-CN"/>
              </w:rPr>
              <w:t>纸质版</w:t>
            </w:r>
            <w:r>
              <w:rPr>
                <w:rFonts w:hint="eastAsia" w:ascii="宋体" w:hAnsi="宋体" w:eastAsia="宋体" w:cs="宋体"/>
                <w:b/>
                <w:bCs/>
                <w:color w:val="auto"/>
                <w:spacing w:val="4"/>
                <w:sz w:val="24"/>
                <w:szCs w:val="24"/>
                <w:highlight w:val="none"/>
                <w:lang w:val="zh-CN"/>
              </w:rPr>
              <w:t>：</w:t>
            </w:r>
          </w:p>
          <w:p>
            <w:pPr>
              <w:spacing w:line="360" w:lineRule="auto"/>
              <w:jc w:val="left"/>
              <w:rPr>
                <w:rFonts w:hint="eastAsia" w:ascii="宋体" w:hAnsi="宋体" w:eastAsia="宋体" w:cs="宋体"/>
                <w:color w:val="auto"/>
                <w:spacing w:val="4"/>
                <w:sz w:val="24"/>
                <w:szCs w:val="24"/>
                <w:highlight w:val="none"/>
                <w:lang w:val="zh-CN"/>
              </w:rPr>
            </w:pPr>
            <w:r>
              <w:rPr>
                <w:rFonts w:hint="eastAsia" w:ascii="宋体" w:hAnsi="宋体" w:eastAsia="宋体" w:cs="宋体"/>
                <w:color w:val="auto"/>
                <w:spacing w:val="4"/>
                <w:sz w:val="24"/>
                <w:szCs w:val="24"/>
                <w:highlight w:val="none"/>
                <w:lang w:val="zh-CN"/>
              </w:rPr>
              <w:t xml:space="preserve">正本份数：壹份；副本份数：贰份。同时提供与正本内容一致的电子版（U 盘word </w:t>
            </w:r>
            <w:r>
              <w:rPr>
                <w:rFonts w:hint="eastAsia" w:ascii="宋体" w:hAnsi="宋体" w:cs="宋体"/>
                <w:color w:val="auto"/>
                <w:spacing w:val="4"/>
                <w:sz w:val="24"/>
                <w:szCs w:val="24"/>
                <w:highlight w:val="none"/>
                <w:lang w:val="en-US" w:eastAsia="zh-CN"/>
              </w:rPr>
              <w:t>可编辑</w:t>
            </w:r>
            <w:r>
              <w:rPr>
                <w:rFonts w:hint="eastAsia" w:ascii="宋体" w:hAnsi="宋体" w:eastAsia="宋体" w:cs="宋体"/>
                <w:color w:val="auto"/>
                <w:spacing w:val="4"/>
                <w:sz w:val="24"/>
                <w:szCs w:val="24"/>
                <w:highlight w:val="none"/>
                <w:lang w:val="zh-CN"/>
              </w:rPr>
              <w:t>版</w:t>
            </w:r>
            <w:r>
              <w:rPr>
                <w:rFonts w:hint="eastAsia" w:ascii="宋体" w:hAnsi="宋体" w:cs="宋体"/>
                <w:color w:val="auto"/>
                <w:spacing w:val="4"/>
                <w:sz w:val="24"/>
                <w:szCs w:val="24"/>
                <w:highlight w:val="none"/>
                <w:lang w:val="en-US" w:eastAsia="zh-CN"/>
              </w:rPr>
              <w:t>及最终生成软件版不加密的投标文件</w:t>
            </w:r>
            <w:r>
              <w:rPr>
                <w:rFonts w:hint="eastAsia" w:ascii="宋体" w:hAnsi="宋体" w:eastAsia="宋体" w:cs="宋体"/>
                <w:color w:val="auto"/>
                <w:spacing w:val="4"/>
                <w:sz w:val="24"/>
                <w:szCs w:val="24"/>
                <w:highlight w:val="none"/>
                <w:lang w:val="zh-CN"/>
              </w:rPr>
              <w:t>）并在盘面标注供应商全称、项目名称、项目编号。投标文件装订要求：胶装</w:t>
            </w:r>
            <w:r>
              <w:rPr>
                <w:rFonts w:hint="eastAsia" w:ascii="宋体" w:hAnsi="宋体" w:eastAsia="宋体" w:cs="宋体"/>
                <w:color w:val="auto"/>
                <w:spacing w:val="4"/>
                <w:sz w:val="24"/>
                <w:szCs w:val="24"/>
                <w:highlight w:val="none"/>
                <w:lang w:val="zh-CN" w:eastAsia="zh-CN"/>
              </w:rPr>
              <w:t>，</w:t>
            </w:r>
            <w:r>
              <w:rPr>
                <w:rFonts w:hint="eastAsia" w:ascii="宋体" w:hAnsi="宋体" w:eastAsia="宋体" w:cs="宋体"/>
                <w:color w:val="auto"/>
                <w:spacing w:val="4"/>
                <w:sz w:val="24"/>
                <w:szCs w:val="24"/>
                <w:highlight w:val="none"/>
                <w:lang w:val="en-US" w:eastAsia="zh-CN"/>
              </w:rPr>
              <w:t>不得出现活页</w:t>
            </w:r>
            <w:r>
              <w:rPr>
                <w:rFonts w:hint="eastAsia" w:ascii="宋体" w:hAnsi="宋体" w:eastAsia="宋体" w:cs="宋体"/>
                <w:color w:val="auto"/>
                <w:spacing w:val="4"/>
                <w:sz w:val="24"/>
                <w:szCs w:val="24"/>
                <w:highlight w:val="none"/>
                <w:lang w:val="zh-CN"/>
              </w:rPr>
              <w:t>。</w:t>
            </w:r>
            <w:r>
              <w:rPr>
                <w:rFonts w:hint="eastAsia" w:ascii="宋体" w:hAnsi="宋体" w:eastAsia="宋体" w:cs="宋体"/>
                <w:b/>
                <w:bCs/>
                <w:color w:val="auto"/>
                <w:spacing w:val="4"/>
                <w:sz w:val="24"/>
                <w:szCs w:val="24"/>
                <w:highlight w:val="none"/>
                <w:lang w:val="zh-CN"/>
              </w:rPr>
              <w:t>（投标人在开标截止时间前无需提交纸质投标文件待</w:t>
            </w:r>
            <w:r>
              <w:rPr>
                <w:rFonts w:hint="eastAsia" w:ascii="宋体" w:hAnsi="宋体" w:cs="宋体"/>
                <w:b/>
                <w:bCs/>
                <w:color w:val="auto"/>
                <w:spacing w:val="4"/>
                <w:sz w:val="24"/>
                <w:szCs w:val="24"/>
                <w:highlight w:val="none"/>
                <w:lang w:val="en-US" w:eastAsia="zh-CN"/>
              </w:rPr>
              <w:t>开标结束</w:t>
            </w:r>
            <w:r>
              <w:rPr>
                <w:rFonts w:hint="eastAsia" w:ascii="宋体" w:hAnsi="宋体" w:eastAsia="宋体" w:cs="宋体"/>
                <w:b/>
                <w:bCs/>
                <w:color w:val="auto"/>
                <w:spacing w:val="4"/>
                <w:sz w:val="24"/>
                <w:szCs w:val="24"/>
                <w:highlight w:val="none"/>
                <w:lang w:val="zh-CN"/>
              </w:rPr>
              <w:t>后五个工作日内，由各投标人补交一正两副纸质投标文件</w:t>
            </w:r>
            <w:r>
              <w:rPr>
                <w:rFonts w:hint="eastAsia" w:ascii="宋体" w:hAnsi="宋体" w:eastAsia="宋体" w:cs="宋体"/>
                <w:b/>
                <w:bCs/>
                <w:color w:val="auto"/>
                <w:spacing w:val="4"/>
                <w:sz w:val="24"/>
                <w:szCs w:val="24"/>
                <w:highlight w:val="none"/>
                <w:lang w:val="en-US" w:eastAsia="zh-CN"/>
              </w:rPr>
              <w:t>及电子版投标文件</w:t>
            </w:r>
            <w:r>
              <w:rPr>
                <w:rFonts w:hint="eastAsia" w:ascii="宋体" w:hAnsi="宋体" w:eastAsia="宋体" w:cs="宋体"/>
                <w:b/>
                <w:bCs/>
                <w:color w:val="auto"/>
                <w:spacing w:val="4"/>
                <w:sz w:val="24"/>
                <w:szCs w:val="24"/>
                <w:highlight w:val="none"/>
                <w:lang w:val="zh-CN"/>
              </w:rPr>
              <w:t>（U 盘word 版</w:t>
            </w:r>
            <w:r>
              <w:rPr>
                <w:rFonts w:hint="eastAsia" w:ascii="宋体" w:hAnsi="宋体" w:eastAsia="宋体" w:cs="宋体"/>
                <w:b/>
                <w:bCs/>
                <w:color w:val="auto"/>
                <w:spacing w:val="4"/>
                <w:sz w:val="24"/>
                <w:szCs w:val="24"/>
                <w:highlight w:val="none"/>
                <w:lang w:val="zh-CN" w:eastAsia="zh-CN"/>
              </w:rPr>
              <w:t>及最终生成软件版不加密的投标文件</w:t>
            </w:r>
            <w:r>
              <w:rPr>
                <w:rFonts w:hint="eastAsia" w:ascii="宋体" w:hAnsi="宋体" w:cs="宋体"/>
                <w:b/>
                <w:bCs/>
                <w:color w:val="auto"/>
                <w:spacing w:val="4"/>
                <w:sz w:val="24"/>
                <w:szCs w:val="24"/>
                <w:highlight w:val="none"/>
                <w:lang w:val="en-US" w:eastAsia="zh-CN"/>
              </w:rPr>
              <w:t>PDF</w:t>
            </w:r>
            <w:r>
              <w:rPr>
                <w:rFonts w:hint="eastAsia" w:ascii="宋体" w:hAnsi="宋体" w:eastAsia="宋体" w:cs="宋体"/>
                <w:b/>
                <w:bCs/>
                <w:color w:val="auto"/>
                <w:spacing w:val="4"/>
                <w:sz w:val="24"/>
                <w:szCs w:val="24"/>
                <w:highlight w:val="none"/>
                <w:lang w:val="zh-CN"/>
              </w:rPr>
              <w:t>）（备案用）。</w:t>
            </w:r>
          </w:p>
          <w:p>
            <w:pPr>
              <w:spacing w:line="360" w:lineRule="auto"/>
              <w:ind w:firstLine="496" w:firstLineChars="200"/>
              <w:jc w:val="left"/>
              <w:rPr>
                <w:rFonts w:hint="eastAsia" w:ascii="宋体" w:hAnsi="宋体" w:eastAsia="宋体" w:cs="宋体"/>
                <w:color w:val="auto"/>
                <w:szCs w:val="24"/>
                <w:highlight w:val="none"/>
                <w:lang w:val="zh-CN"/>
              </w:rPr>
            </w:pPr>
            <w:r>
              <w:rPr>
                <w:rFonts w:hint="eastAsia" w:ascii="宋体" w:hAnsi="宋体" w:eastAsia="宋体" w:cs="宋体"/>
                <w:color w:val="auto"/>
                <w:spacing w:val="4"/>
                <w:sz w:val="24"/>
                <w:szCs w:val="24"/>
                <w:highlight w:val="none"/>
                <w:lang w:val="en-US" w:eastAsia="zh-CN"/>
              </w:rPr>
              <w:t>纸质版</w:t>
            </w:r>
            <w:r>
              <w:rPr>
                <w:rFonts w:hint="eastAsia" w:ascii="宋体" w:hAnsi="宋体" w:eastAsia="宋体" w:cs="宋体"/>
                <w:color w:val="auto"/>
                <w:spacing w:val="4"/>
                <w:sz w:val="24"/>
                <w:szCs w:val="24"/>
                <w:highlight w:val="none"/>
                <w:lang w:val="zh-CN"/>
              </w:rPr>
              <w:t>投标文件正本、所有的副本、电子版需分开密封装在单独的封袋中（封袋不得有破损），且在封袋正面标明“正本”“副本”“电子版本”字样。封袋应加贴封条，在封线处由法定代表人或授权委托人代表签字并加盖投标人鲜章，封袋正面要粘贴投标人全称、项目名称、项目编号等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27</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投标报价</w:t>
            </w:r>
          </w:p>
        </w:tc>
        <w:tc>
          <w:tcPr>
            <w:tcW w:w="6998" w:type="dxa"/>
            <w:vAlign w:val="center"/>
          </w:tcPr>
          <w:p>
            <w:pPr>
              <w:keepNext w:val="0"/>
              <w:keepLines w:val="0"/>
              <w:pageBreakBefore w:val="0"/>
              <w:overflowPunct/>
              <w:topLinePunct w:val="0"/>
              <w:bidi w:val="0"/>
              <w:adjustRightInd/>
              <w:spacing w:line="360" w:lineRule="auto"/>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合同价即</w:t>
            </w:r>
            <w:r>
              <w:rPr>
                <w:rFonts w:hint="eastAsia" w:ascii="宋体" w:hAnsi="宋体" w:eastAsia="宋体" w:cs="宋体"/>
                <w:color w:val="auto"/>
                <w:szCs w:val="24"/>
                <w:highlight w:val="none"/>
                <w:lang w:val="en-US" w:eastAsia="zh-CN"/>
              </w:rPr>
              <w:t>成交</w:t>
            </w:r>
            <w:r>
              <w:rPr>
                <w:rFonts w:hint="eastAsia" w:ascii="宋体" w:hAnsi="宋体" w:eastAsia="宋体" w:cs="宋体"/>
                <w:color w:val="auto"/>
                <w:szCs w:val="24"/>
                <w:highlight w:val="none"/>
                <w:lang w:val="zh-CN"/>
              </w:rPr>
              <w:t>价，</w:t>
            </w:r>
            <w:r>
              <w:rPr>
                <w:rFonts w:hint="eastAsia" w:ascii="宋体" w:hAnsi="宋体" w:eastAsia="宋体" w:cs="宋体"/>
                <w:color w:val="auto"/>
                <w:szCs w:val="24"/>
                <w:highlight w:val="none"/>
                <w:lang w:val="zh-CN" w:eastAsia="zh-CN"/>
              </w:rPr>
              <w:t>供应商</w:t>
            </w:r>
            <w:r>
              <w:rPr>
                <w:rFonts w:hint="eastAsia" w:ascii="宋体" w:hAnsi="宋体" w:eastAsia="宋体" w:cs="宋体"/>
                <w:color w:val="auto"/>
                <w:szCs w:val="24"/>
                <w:highlight w:val="none"/>
                <w:lang w:val="zh-CN"/>
              </w:rPr>
              <w:t>应在投标报价表中标明完成本次招标所要求的货物、服务、验收合格的所有费用，包括</w:t>
            </w:r>
            <w:r>
              <w:rPr>
                <w:rFonts w:hint="eastAsia" w:ascii="宋体" w:hAnsi="宋体" w:eastAsia="宋体" w:cs="宋体"/>
                <w:color w:val="auto"/>
                <w:szCs w:val="24"/>
                <w:highlight w:val="none"/>
                <w:lang w:val="en-US" w:eastAsia="zh-CN"/>
              </w:rPr>
              <w:t>服务</w:t>
            </w:r>
            <w:r>
              <w:rPr>
                <w:rFonts w:hint="eastAsia" w:ascii="宋体" w:hAnsi="宋体" w:eastAsia="宋体" w:cs="宋体"/>
                <w:color w:val="auto"/>
                <w:szCs w:val="24"/>
                <w:highlight w:val="none"/>
                <w:lang w:val="zh-CN" w:eastAsia="zh-CN"/>
              </w:rPr>
              <w:t>费、</w:t>
            </w:r>
            <w:r>
              <w:rPr>
                <w:rFonts w:hint="eastAsia" w:ascii="宋体" w:hAnsi="宋体" w:eastAsia="宋体" w:cs="宋体"/>
                <w:color w:val="auto"/>
                <w:szCs w:val="24"/>
                <w:highlight w:val="none"/>
                <w:lang w:val="en-US" w:eastAsia="zh-CN"/>
              </w:rPr>
              <w:t>税费</w:t>
            </w:r>
            <w:r>
              <w:rPr>
                <w:rFonts w:hint="eastAsia" w:ascii="宋体" w:hAnsi="宋体" w:eastAsia="宋体" w:cs="宋体"/>
                <w:color w:val="auto"/>
                <w:szCs w:val="24"/>
                <w:highlight w:val="none"/>
                <w:lang w:val="zh-CN"/>
              </w:rPr>
              <w:t>等其他一切相关费用。投标报价表中标明本次货物、服务、工程的所有单项价格和总价，任何有选择的报价将不予接受，按无效投标处理。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28</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评标办法及标准</w:t>
            </w:r>
          </w:p>
        </w:tc>
        <w:tc>
          <w:tcPr>
            <w:tcW w:w="6998" w:type="dxa"/>
            <w:vAlign w:val="center"/>
          </w:tcPr>
          <w:p>
            <w:pPr>
              <w:pStyle w:val="52"/>
              <w:keepNext w:val="0"/>
              <w:keepLines w:val="0"/>
              <w:pageBreakBefore w:val="0"/>
              <w:overflowPunct/>
              <w:topLinePunct w:val="0"/>
              <w:bidi w:val="0"/>
              <w:adjustRightInd/>
              <w:spacing w:line="360" w:lineRule="auto"/>
              <w:rPr>
                <w:rFonts w:ascii="宋体" w:hAnsi="宋体" w:cs="宋体"/>
                <w:color w:val="auto"/>
                <w:kern w:val="2"/>
                <w:sz w:val="24"/>
                <w:szCs w:val="24"/>
                <w:highlight w:val="none"/>
                <w:lang w:val="zh-CN"/>
              </w:rPr>
            </w:pPr>
            <w:r>
              <w:rPr>
                <w:rFonts w:hint="eastAsia" w:ascii="宋体" w:hAnsi="宋体" w:cs="宋体"/>
                <w:color w:val="auto"/>
                <w:kern w:val="2"/>
                <w:sz w:val="24"/>
                <w:szCs w:val="24"/>
                <w:highlight w:val="none"/>
                <w:lang w:val="zh-CN"/>
              </w:rPr>
              <w:t>详见本章第（七）项评分内容和评分方式。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29</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其它事项</w:t>
            </w:r>
          </w:p>
        </w:tc>
        <w:tc>
          <w:tcPr>
            <w:tcW w:w="6998" w:type="dxa"/>
            <w:vAlign w:val="center"/>
          </w:tcPr>
          <w:p>
            <w:pPr>
              <w:pStyle w:val="52"/>
              <w:keepNext w:val="0"/>
              <w:keepLines w:val="0"/>
              <w:pageBreakBefore w:val="0"/>
              <w:overflowPunct/>
              <w:topLinePunct w:val="0"/>
              <w:bidi w:val="0"/>
              <w:adjustRightInd/>
              <w:spacing w:line="360" w:lineRule="auto"/>
              <w:rPr>
                <w:rFonts w:ascii="宋体" w:hAnsi="宋体" w:cs="宋体"/>
                <w:color w:val="auto"/>
                <w:kern w:val="2"/>
                <w:sz w:val="24"/>
                <w:szCs w:val="24"/>
                <w:highlight w:val="none"/>
                <w:lang w:val="zh-CN"/>
              </w:rPr>
            </w:pPr>
            <w:r>
              <w:rPr>
                <w:rFonts w:hint="eastAsia" w:ascii="宋体" w:hAnsi="宋体" w:cs="宋体"/>
                <w:color w:val="auto"/>
                <w:kern w:val="2"/>
                <w:sz w:val="24"/>
                <w:szCs w:val="24"/>
                <w:highlight w:val="none"/>
                <w:lang w:val="zh-CN"/>
              </w:rPr>
              <w:t>1、本次采购、投标报价、评审和合同授予均以项目为单位，投标供应商必须就一个完整项目进行响应。</w:t>
            </w:r>
            <w:r>
              <w:rPr>
                <w:rFonts w:hint="eastAsia" w:ascii="宋体" w:hAnsi="宋体" w:cs="宋体"/>
                <w:b/>
                <w:bCs/>
                <w:color w:val="auto"/>
                <w:kern w:val="2"/>
                <w:sz w:val="24"/>
                <w:szCs w:val="24"/>
                <w:highlight w:val="none"/>
                <w:lang w:val="zh-CN"/>
              </w:rPr>
              <w:t>成交供应商与采购人在成交通知书发出</w:t>
            </w:r>
            <w:r>
              <w:rPr>
                <w:rFonts w:hint="eastAsia" w:ascii="宋体" w:hAnsi="宋体" w:cs="宋体"/>
                <w:b/>
                <w:bCs/>
                <w:color w:val="auto"/>
                <w:kern w:val="2"/>
                <w:sz w:val="24"/>
                <w:szCs w:val="24"/>
                <w:highlight w:val="none"/>
                <w:lang w:val="en-US" w:eastAsia="zh-CN"/>
              </w:rPr>
              <w:t>10个工作日</w:t>
            </w:r>
            <w:r>
              <w:rPr>
                <w:rFonts w:hint="eastAsia" w:ascii="宋体" w:hAnsi="宋体" w:cs="宋体"/>
                <w:b/>
                <w:bCs/>
                <w:color w:val="auto"/>
                <w:kern w:val="2"/>
                <w:sz w:val="24"/>
                <w:szCs w:val="24"/>
                <w:highlight w:val="none"/>
                <w:lang w:val="zh-CN"/>
              </w:rPr>
              <w:t>内签订合同</w:t>
            </w:r>
            <w:r>
              <w:rPr>
                <w:rFonts w:hint="eastAsia" w:ascii="宋体" w:hAnsi="宋体" w:cs="宋体"/>
                <w:color w:val="auto"/>
                <w:kern w:val="2"/>
                <w:sz w:val="24"/>
                <w:szCs w:val="24"/>
                <w:highlight w:val="none"/>
                <w:lang w:val="zh-CN"/>
              </w:rPr>
              <w:t>，不及时签订视为自动放弃。非经采购人同意，本项目不允许成交后另行转包或者分包。成交人无正当理由不得放弃成交。因自身原因拒绝签订政府采购合同的或者未按合同约定进行履约的，成交人不得参加对该项目重新开展的招标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szCs w:val="24"/>
                <w:highlight w:val="none"/>
                <w:lang w:val="en-US" w:eastAsia="zh-CN"/>
              </w:rPr>
            </w:pPr>
            <w:r>
              <w:rPr>
                <w:rFonts w:hint="eastAsia" w:ascii="宋体" w:hAnsi="宋体" w:cs="宋体"/>
                <w:color w:val="auto"/>
                <w:szCs w:val="24"/>
                <w:highlight w:val="none"/>
                <w:lang w:val="en-US" w:eastAsia="zh-CN"/>
              </w:rPr>
              <w:t>30</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同义</w:t>
            </w:r>
          </w:p>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词语</w:t>
            </w:r>
          </w:p>
        </w:tc>
        <w:tc>
          <w:tcPr>
            <w:tcW w:w="6998" w:type="dxa"/>
            <w:vAlign w:val="center"/>
          </w:tcPr>
          <w:p>
            <w:pPr>
              <w:keepNext w:val="0"/>
              <w:keepLines w:val="0"/>
              <w:pageBreakBefore w:val="0"/>
              <w:overflowPunct/>
              <w:topLinePunct w:val="0"/>
              <w:bidi w:val="0"/>
              <w:adjustRightInd/>
              <w:spacing w:line="360" w:lineRule="auto"/>
              <w:rPr>
                <w:rFonts w:ascii="宋体" w:hAnsi="宋体" w:cs="宋体"/>
                <w:color w:val="auto"/>
                <w:szCs w:val="24"/>
                <w:highlight w:val="none"/>
              </w:rPr>
            </w:pPr>
            <w:r>
              <w:rPr>
                <w:rFonts w:hint="eastAsia" w:ascii="宋体" w:hAnsi="宋体" w:cs="宋体"/>
                <w:color w:val="auto"/>
                <w:highlight w:val="none"/>
              </w:rPr>
              <w:t>构成竞争性磋商文件组成部分的各章节中出现的措辞“委托人”、“发包人“和“供应商”、“承包人”，在招标投标阶段应当分别按“采购人”和“供应商”进行理解。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31</w:t>
            </w:r>
          </w:p>
        </w:tc>
        <w:tc>
          <w:tcPr>
            <w:tcW w:w="2193" w:type="dxa"/>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pacing w:val="4"/>
                <w:sz w:val="24"/>
                <w:szCs w:val="24"/>
                <w:highlight w:val="none"/>
              </w:rPr>
              <w:t>政府采购信用融资</w:t>
            </w:r>
            <w:r>
              <w:rPr>
                <w:rFonts w:hint="eastAsia" w:ascii="宋体" w:hAnsi="宋体" w:cs="宋体"/>
                <w:color w:val="auto"/>
                <w:spacing w:val="4"/>
                <w:sz w:val="24"/>
                <w:szCs w:val="24"/>
                <w:highlight w:val="none"/>
                <w:lang w:val="en-US" w:eastAsia="zh-CN"/>
              </w:rPr>
              <w:t>政策</w:t>
            </w:r>
          </w:p>
        </w:tc>
        <w:tc>
          <w:tcPr>
            <w:tcW w:w="6998" w:type="dxa"/>
            <w:vAlign w:val="center"/>
          </w:tcPr>
          <w:p>
            <w:pPr>
              <w:spacing w:line="360" w:lineRule="auto"/>
              <w:jc w:val="left"/>
              <w:rPr>
                <w:rFonts w:hint="eastAsia" w:ascii="宋体" w:hAnsi="宋体" w:eastAsia="宋体" w:cs="宋体"/>
                <w:color w:val="auto"/>
                <w:kern w:val="2"/>
                <w:sz w:val="24"/>
                <w:highlight w:val="none"/>
                <w:lang w:val="en-US" w:eastAsia="zh-CN" w:bidi="ar-SA"/>
              </w:rPr>
            </w:pPr>
            <w:r>
              <w:rPr>
                <w:rFonts w:hint="eastAsia" w:ascii="宋体" w:hAnsi="宋体" w:cs="宋体"/>
                <w:color w:val="auto"/>
                <w:spacing w:val="4"/>
                <w:sz w:val="24"/>
                <w:szCs w:val="24"/>
                <w:highlight w:val="none"/>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暂行办法》（财库〔2011〕181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w:t>
            </w:r>
            <w:r>
              <w:rPr>
                <w:rFonts w:hint="eastAsia" w:ascii="宋体" w:hAnsi="宋体" w:cs="宋体"/>
                <w:color w:val="auto"/>
                <w:spacing w:val="4"/>
                <w:sz w:val="24"/>
                <w:szCs w:val="24"/>
                <w:highlight w:val="none"/>
                <w:lang w:eastAsia="zh-CN"/>
              </w:rPr>
              <w:t>平</w:t>
            </w:r>
            <w:r>
              <w:rPr>
                <w:rFonts w:hint="eastAsia" w:ascii="宋体" w:hAnsi="宋体" w:cs="宋体"/>
                <w:color w:val="auto"/>
                <w:spacing w:val="4"/>
                <w:sz w:val="24"/>
                <w:szCs w:val="24"/>
                <w:highlight w:val="none"/>
              </w:rPr>
              <w:t>台（http://www.ccgp-shaanxi.gov.cn/zcdservice/zcd/shanxi/）在线申请，或线下对接政采贷业务合作银行中国银行榆林分行（联系人：叶田；联系电话：0912-3426909，18629120425），依法参加政府采购信用融资活动。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32</w:t>
            </w:r>
          </w:p>
        </w:tc>
        <w:tc>
          <w:tcPr>
            <w:tcW w:w="2193" w:type="dxa"/>
            <w:vAlign w:val="center"/>
          </w:tcPr>
          <w:p>
            <w:pPr>
              <w:spacing w:line="360" w:lineRule="auto"/>
              <w:jc w:val="center"/>
              <w:rPr>
                <w:rFonts w:hint="eastAsia" w:ascii="宋体" w:hAnsi="宋体" w:eastAsia="宋体" w:cs="Times New Roman"/>
                <w:color w:val="auto"/>
                <w:kern w:val="2"/>
                <w:sz w:val="24"/>
                <w:szCs w:val="24"/>
                <w:highlight w:val="none"/>
                <w:lang w:val="en-US" w:eastAsia="zh-CN" w:bidi="ar-SA"/>
              </w:rPr>
            </w:pPr>
            <w:r>
              <w:rPr>
                <w:rFonts w:hint="eastAsia" w:ascii="宋体" w:hAnsi="宋体"/>
                <w:color w:val="auto"/>
                <w:szCs w:val="24"/>
                <w:highlight w:val="none"/>
                <w:lang w:val="en-US" w:eastAsia="zh-CN"/>
              </w:rPr>
              <w:t>电子标</w:t>
            </w:r>
            <w:r>
              <w:rPr>
                <w:rFonts w:hint="eastAsia" w:ascii="宋体" w:hAnsi="宋体"/>
                <w:color w:val="auto"/>
                <w:szCs w:val="24"/>
                <w:highlight w:val="none"/>
                <w:lang w:eastAsia="zh-CN"/>
              </w:rPr>
              <w:t>特别提醒</w:t>
            </w:r>
          </w:p>
        </w:tc>
        <w:tc>
          <w:tcPr>
            <w:tcW w:w="6998" w:type="dxa"/>
            <w:vAlign w:val="center"/>
          </w:tcPr>
          <w:p>
            <w:pPr>
              <w:keepNext w:val="0"/>
              <w:keepLines w:val="0"/>
              <w:suppressLineNumbers w:val="0"/>
              <w:spacing w:before="0" w:beforeAutospacing="0" w:after="0" w:afterAutospacing="0" w:line="360" w:lineRule="auto"/>
              <w:ind w:right="0"/>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2"/>
                <w:highlight w:val="none"/>
              </w:rPr>
              <w:t>特别提醒</w:t>
            </w:r>
            <w:r>
              <w:rPr>
                <w:rFonts w:hint="eastAsia" w:ascii="宋体" w:hAnsi="宋体" w:eastAsia="宋体" w:cs="宋体"/>
                <w:b/>
                <w:bCs/>
                <w:color w:val="auto"/>
                <w:sz w:val="24"/>
                <w:szCs w:val="22"/>
                <w:highlight w:val="none"/>
                <w:lang w:eastAsia="zh-CN"/>
              </w:rPr>
              <w:t>：</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lang w:val="en-US" w:eastAsia="zh-CN"/>
              </w:rPr>
              <w:t>1、</w:t>
            </w:r>
            <w:r>
              <w:rPr>
                <w:rFonts w:hint="eastAsia" w:ascii="宋体" w:hAnsi="宋体" w:eastAsia="宋体" w:cs="宋体"/>
                <w:color w:val="auto"/>
                <w:sz w:val="24"/>
                <w:szCs w:val="22"/>
                <w:highlight w:val="none"/>
                <w:lang w:eastAsia="zh-CN"/>
              </w:rPr>
              <w:t>供应商</w:t>
            </w:r>
            <w:r>
              <w:rPr>
                <w:rFonts w:hint="eastAsia" w:ascii="宋体" w:hAnsi="宋体" w:eastAsia="宋体" w:cs="宋体"/>
                <w:color w:val="auto"/>
                <w:sz w:val="24"/>
                <w:szCs w:val="22"/>
                <w:highlight w:val="none"/>
              </w:rPr>
              <w:t>须使用数字认证证书对电子化</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进行签章、加密、递交及开标时解密等相关招投标事宜。现场递交</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时务必携带数字认证证书（主锁及上传文件所用的副锁），如因</w:t>
            </w:r>
            <w:r>
              <w:rPr>
                <w:rFonts w:hint="eastAsia" w:ascii="宋体" w:hAnsi="宋体" w:eastAsia="宋体" w:cs="宋体"/>
                <w:color w:val="auto"/>
                <w:sz w:val="24"/>
                <w:szCs w:val="22"/>
                <w:highlight w:val="none"/>
                <w:lang w:eastAsia="zh-CN"/>
              </w:rPr>
              <w:t>供应商</w:t>
            </w:r>
            <w:r>
              <w:rPr>
                <w:rFonts w:hint="eastAsia" w:ascii="宋体" w:hAnsi="宋体" w:eastAsia="宋体" w:cs="宋体"/>
                <w:color w:val="auto"/>
                <w:sz w:val="24"/>
                <w:szCs w:val="22"/>
                <w:highlight w:val="none"/>
              </w:rPr>
              <w:t>自身原因造成无法解密</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，按无效投标对待。</w:t>
            </w:r>
          </w:p>
          <w:p>
            <w:pPr>
              <w:keepNext w:val="0"/>
              <w:keepLines w:val="0"/>
              <w:numPr>
                <w:ilvl w:val="0"/>
                <w:numId w:val="0"/>
              </w:numPr>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2、</w:t>
            </w:r>
            <w:r>
              <w:rPr>
                <w:rFonts w:hint="eastAsia" w:ascii="宋体" w:hAnsi="宋体" w:eastAsia="宋体" w:cs="宋体"/>
                <w:color w:val="auto"/>
                <w:sz w:val="24"/>
                <w:szCs w:val="22"/>
                <w:highlight w:val="none"/>
              </w:rPr>
              <w:t>制作电子</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w:t>
            </w:r>
            <w:r>
              <w:rPr>
                <w:rFonts w:hint="eastAsia" w:ascii="宋体" w:hAnsi="宋体" w:eastAsia="宋体" w:cs="宋体"/>
                <w:color w:val="auto"/>
                <w:sz w:val="24"/>
                <w:szCs w:val="22"/>
                <w:highlight w:val="none"/>
                <w:lang w:eastAsia="zh-CN"/>
              </w:rPr>
              <w:t>供应商</w:t>
            </w:r>
            <w:r>
              <w:rPr>
                <w:rFonts w:hint="eastAsia" w:ascii="宋体" w:hAnsi="宋体" w:eastAsia="宋体" w:cs="宋体"/>
                <w:color w:val="auto"/>
                <w:sz w:val="24"/>
                <w:szCs w:val="22"/>
                <w:highlight w:val="none"/>
              </w:rPr>
              <w:t>须在“全国公共资源交易中心平台（陕西省）（http://www.sxggzyjy.cn/）”的“服务指南” 栏目“下载专区”中，免费下载“陕西省公共资源交易平台政府采购电子标书制作工具” 及“政府采购投标单位操作手册”</w:t>
            </w:r>
            <w:r>
              <w:rPr>
                <w:rFonts w:hint="eastAsia" w:ascii="宋体" w:hAnsi="宋体" w:cs="宋体"/>
                <w:color w:val="auto"/>
                <w:sz w:val="24"/>
                <w:szCs w:val="22"/>
                <w:highlight w:val="none"/>
                <w:lang w:eastAsia="zh-CN"/>
              </w:rPr>
              <w:t>“政府采购投标单位二次报价操作手册”</w:t>
            </w:r>
            <w:r>
              <w:rPr>
                <w:rFonts w:hint="eastAsia" w:ascii="宋体" w:hAnsi="宋体" w:eastAsia="宋体" w:cs="宋体"/>
                <w:color w:val="auto"/>
                <w:sz w:val="24"/>
                <w:szCs w:val="22"/>
                <w:highlight w:val="none"/>
              </w:rPr>
              <w:t>， 并使用该客户端制作电子</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，制作扩展名为“.SXSTF”的电子</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w:t>
            </w:r>
            <w:r>
              <w:rPr>
                <w:rFonts w:hint="eastAsia" w:ascii="宋体" w:hAnsi="宋体" w:eastAsia="宋体" w:cs="宋体"/>
                <w:color w:val="auto"/>
                <w:sz w:val="24"/>
                <w:szCs w:val="22"/>
                <w:highlight w:val="none"/>
                <w:lang w:val="en-US" w:eastAsia="zh-CN"/>
              </w:rPr>
              <w:t xml:space="preserve"> </w:t>
            </w:r>
          </w:p>
          <w:p>
            <w:pPr>
              <w:keepNext w:val="0"/>
              <w:keepLines w:val="0"/>
              <w:numPr>
                <w:ilvl w:val="0"/>
                <w:numId w:val="0"/>
              </w:numPr>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lang w:val="en-US" w:eastAsia="zh-CN"/>
              </w:rPr>
              <w:t>3、</w:t>
            </w:r>
            <w:r>
              <w:rPr>
                <w:rFonts w:hint="eastAsia" w:ascii="宋体" w:hAnsi="宋体" w:eastAsia="宋体" w:cs="宋体"/>
                <w:color w:val="auto"/>
                <w:sz w:val="24"/>
                <w:szCs w:val="22"/>
                <w:highlight w:val="none"/>
              </w:rPr>
              <w:t>递交电子</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。登录陕西省公共资源交易中心平台（http://xxxq.sxggzyjy.cn/），选择“电子交易平台-陕西政府采购交易系统-陕西省公共资源交易平台-供应商”进行登录，登录后选择“交易乙方”身份进入，选择“上传</w:t>
            </w:r>
            <w:r>
              <w:rPr>
                <w:rFonts w:hint="eastAsia" w:ascii="宋体" w:hAnsi="宋体" w:eastAsia="宋体" w:cs="宋体"/>
                <w:color w:val="auto"/>
                <w:sz w:val="24"/>
                <w:szCs w:val="22"/>
                <w:highlight w:val="none"/>
                <w:lang w:eastAsia="zh-CN"/>
              </w:rPr>
              <w:t>投标文件</w:t>
            </w:r>
            <w:r>
              <w:rPr>
                <w:rFonts w:hint="eastAsia" w:ascii="宋体" w:hAnsi="宋体" w:eastAsia="宋体" w:cs="宋体"/>
                <w:color w:val="auto"/>
                <w:sz w:val="24"/>
                <w:szCs w:val="22"/>
                <w:highlight w:val="none"/>
              </w:rPr>
              <w:t>”菜单页面，上传加密的电子化</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。上传成功后，电子化平台将予以记录。</w:t>
            </w:r>
          </w:p>
          <w:p>
            <w:pPr>
              <w:pStyle w:val="81"/>
              <w:keepNext w:val="0"/>
              <w:keepLines w:val="0"/>
              <w:widowControl/>
              <w:suppressLineNumbers w:val="0"/>
              <w:spacing w:before="0" w:beforeAutospacing="0" w:after="0" w:afterAutospacing="0" w:line="360" w:lineRule="auto"/>
              <w:ind w:left="0" w:right="0" w:firstLine="482" w:firstLineChars="200"/>
              <w:jc w:val="left"/>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4、</w:t>
            </w:r>
            <w:r>
              <w:rPr>
                <w:rFonts w:hint="eastAsia" w:ascii="宋体" w:hAnsi="宋体" w:eastAsia="宋体" w:cs="宋体"/>
                <w:color w:val="auto"/>
                <w:sz w:val="24"/>
                <w:szCs w:val="22"/>
                <w:highlight w:val="none"/>
                <w:lang w:eastAsia="zh-CN"/>
              </w:rPr>
              <w:t>磋商响应</w:t>
            </w:r>
            <w:r>
              <w:rPr>
                <w:rFonts w:hint="eastAsia" w:ascii="宋体" w:hAnsi="宋体" w:eastAsia="宋体" w:cs="宋体"/>
                <w:color w:val="auto"/>
                <w:sz w:val="24"/>
                <w:szCs w:val="22"/>
                <w:highlight w:val="none"/>
                <w:lang w:val="en-US" w:eastAsia="zh-CN"/>
              </w:rPr>
              <w:t>文件中所有涉及签字、盖章的，各投标单位须将所有签字盖章完成后上传。 </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5、供应商初次使用交易平台，须先完成诚信入库登记、CA锁认证及企业信息绑定。相关操作流程详见全国公共资源交易平台（陕西省）网站首页“服务指南”下载专区中的《陕西省公共资源交易中心政府采购项目投标指南》。</w:t>
            </w:r>
          </w:p>
          <w:p>
            <w:pPr>
              <w:spacing w:line="360" w:lineRule="auto"/>
              <w:ind w:firstLine="480" w:firstLineChars="200"/>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6、特别提醒：本项目采用电子化招投标的方式，供应商使用CA锁对磋商响应文件进行制作、签封、加密、递交、解密等相关招投标事宜。电子</w:t>
            </w:r>
            <w:r>
              <w:rPr>
                <w:rFonts w:hint="eastAsia" w:ascii="宋体" w:hAnsi="宋体" w:cs="宋体"/>
                <w:b w:val="0"/>
                <w:bCs/>
                <w:color w:val="auto"/>
                <w:kern w:val="0"/>
                <w:sz w:val="24"/>
                <w:szCs w:val="24"/>
                <w:highlight w:val="none"/>
                <w:lang w:val="en-US" w:eastAsia="zh-CN" w:bidi="ar"/>
              </w:rPr>
              <w:t>磋商响应</w:t>
            </w:r>
            <w:r>
              <w:rPr>
                <w:rFonts w:hint="eastAsia" w:ascii="宋体" w:hAnsi="宋体" w:eastAsia="宋体" w:cs="宋体"/>
                <w:b w:val="0"/>
                <w:bCs/>
                <w:color w:val="auto"/>
                <w:kern w:val="0"/>
                <w:sz w:val="24"/>
                <w:szCs w:val="24"/>
                <w:highlight w:val="none"/>
                <w:lang w:val="en-US" w:eastAsia="zh-CN" w:bidi="ar"/>
              </w:rPr>
              <w:t>文件制作软件技术支持热线：400-998-0000；CA锁购买：榆林市市民大厦四楼窗口,联系电话：0912-3515031；</w:t>
            </w:r>
          </w:p>
          <w:p>
            <w:pPr>
              <w:spacing w:line="360" w:lineRule="auto"/>
              <w:ind w:firstLine="480" w:firstLineChars="200"/>
              <w:rPr>
                <w:rFonts w:hint="eastAsia" w:ascii="宋体" w:hAnsi="宋体" w:eastAsia="宋体" w:cs="宋体"/>
                <w:color w:val="auto"/>
                <w:spacing w:val="4"/>
                <w:kern w:val="2"/>
                <w:sz w:val="24"/>
                <w:szCs w:val="24"/>
                <w:highlight w:val="none"/>
                <w:lang w:val="en-US" w:eastAsia="zh-CN" w:bidi="ar-SA"/>
              </w:rPr>
            </w:pPr>
            <w:r>
              <w:rPr>
                <w:rFonts w:hint="eastAsia" w:ascii="宋体" w:hAnsi="宋体" w:cs="宋体"/>
                <w:b w:val="0"/>
                <w:bCs/>
                <w:color w:val="auto"/>
                <w:kern w:val="0"/>
                <w:sz w:val="24"/>
                <w:szCs w:val="24"/>
                <w:highlight w:val="none"/>
                <w:lang w:val="en-US" w:eastAsia="zh-CN" w:bidi="ar"/>
              </w:rPr>
              <w:t>7、</w:t>
            </w:r>
            <w:r>
              <w:rPr>
                <w:rFonts w:hint="eastAsia" w:ascii="宋体" w:hAnsi="宋体" w:eastAsia="宋体" w:cs="宋体"/>
                <w:b/>
                <w:bCs w:val="0"/>
                <w:color w:val="auto"/>
                <w:kern w:val="0"/>
                <w:sz w:val="24"/>
                <w:szCs w:val="24"/>
                <w:highlight w:val="none"/>
                <w:lang w:val="en-US" w:eastAsia="zh-CN" w:bidi="ar"/>
              </w:rPr>
              <w:t>各供应商请</w:t>
            </w:r>
            <w:r>
              <w:rPr>
                <w:rFonts w:hint="eastAsia" w:ascii="宋体" w:hAnsi="宋体" w:cs="宋体"/>
                <w:b/>
                <w:bCs w:val="0"/>
                <w:color w:val="auto"/>
                <w:kern w:val="0"/>
                <w:sz w:val="24"/>
                <w:szCs w:val="24"/>
                <w:highlight w:val="none"/>
                <w:lang w:val="en-US" w:eastAsia="zh-CN" w:bidi="ar"/>
              </w:rPr>
              <w:t>随时关注网上报价页面，二次报价开始后请在规定的时间内</w:t>
            </w:r>
            <w:r>
              <w:rPr>
                <w:rFonts w:hint="eastAsia" w:ascii="宋体" w:hAnsi="宋体" w:eastAsia="宋体" w:cs="宋体"/>
                <w:b/>
                <w:bCs w:val="0"/>
                <w:color w:val="auto"/>
                <w:kern w:val="0"/>
                <w:sz w:val="24"/>
                <w:szCs w:val="24"/>
                <w:highlight w:val="none"/>
                <w:lang w:val="en-US" w:eastAsia="zh-CN" w:bidi="ar"/>
              </w:rPr>
              <w:t>进行二次报价</w:t>
            </w:r>
            <w:r>
              <w:rPr>
                <w:rFonts w:hint="eastAsia" w:ascii="宋体" w:hAnsi="宋体" w:cs="宋体"/>
                <w:b/>
                <w:bCs w:val="0"/>
                <w:color w:val="auto"/>
                <w:kern w:val="0"/>
                <w:sz w:val="24"/>
                <w:szCs w:val="24"/>
                <w:highlight w:val="none"/>
                <w:lang w:val="en-US" w:eastAsia="zh-CN" w:bidi="ar"/>
              </w:rPr>
              <w:t>，如因未及时上报二次报价所带来的不利后果投标人自行承担</w:t>
            </w:r>
            <w:r>
              <w:rPr>
                <w:rFonts w:hint="eastAsia" w:ascii="宋体" w:hAnsi="宋体" w:eastAsia="宋体" w:cs="宋体"/>
                <w:b/>
                <w:bCs w:val="0"/>
                <w:color w:val="auto"/>
                <w:kern w:val="0"/>
                <w:sz w:val="24"/>
                <w:szCs w:val="24"/>
                <w:highlight w:val="none"/>
                <w:lang w:val="en-US" w:eastAsia="zh-CN" w:bidi="ar"/>
              </w:rPr>
              <w:t>。</w:t>
            </w:r>
            <w:r>
              <w:rPr>
                <w:rFonts w:hint="eastAsia" w:ascii="宋体" w:hAnsi="宋体" w:cs="宋体"/>
                <w:b w:val="0"/>
                <w:bCs/>
                <w:color w:val="auto"/>
                <w:kern w:val="0"/>
                <w:sz w:val="24"/>
                <w:szCs w:val="24"/>
                <w:highlight w:val="none"/>
                <w:lang w:val="en-US" w:eastAsia="zh-CN" w:bidi="ar"/>
              </w:rPr>
              <w:t>具体操作流程详在</w:t>
            </w:r>
            <w:r>
              <w:rPr>
                <w:rFonts w:hint="eastAsia" w:ascii="宋体" w:hAnsi="宋体" w:eastAsia="宋体" w:cs="宋体"/>
                <w:color w:val="auto"/>
                <w:sz w:val="24"/>
                <w:szCs w:val="22"/>
                <w:highlight w:val="none"/>
              </w:rPr>
              <w:t>陕西省公共资源交易平台</w:t>
            </w:r>
            <w:r>
              <w:rPr>
                <w:rFonts w:hint="eastAsia" w:ascii="宋体" w:hAnsi="宋体" w:cs="宋体"/>
                <w:color w:val="auto"/>
                <w:sz w:val="24"/>
                <w:szCs w:val="22"/>
                <w:highlight w:val="none"/>
                <w:lang w:val="en-US" w:eastAsia="zh-CN"/>
              </w:rPr>
              <w:t>下载“</w:t>
            </w:r>
            <w:r>
              <w:rPr>
                <w:rFonts w:hint="eastAsia" w:ascii="宋体" w:hAnsi="宋体" w:cs="宋体"/>
                <w:b w:val="0"/>
                <w:bCs/>
                <w:color w:val="auto"/>
                <w:kern w:val="0"/>
                <w:sz w:val="24"/>
                <w:szCs w:val="24"/>
                <w:highlight w:val="none"/>
                <w:lang w:val="en-US" w:eastAsia="zh-CN" w:bidi="ar"/>
              </w:rPr>
              <w:t>政府采购投标单位二次报价操作手册</w:t>
            </w:r>
            <w:r>
              <w:rPr>
                <w:rFonts w:hint="eastAsia" w:ascii="宋体" w:hAnsi="宋体" w:cs="宋体"/>
                <w:color w:val="auto"/>
                <w:sz w:val="24"/>
                <w:szCs w:val="22"/>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33</w:t>
            </w:r>
          </w:p>
        </w:tc>
        <w:tc>
          <w:tcPr>
            <w:tcW w:w="2193" w:type="dxa"/>
            <w:vAlign w:val="center"/>
          </w:tcPr>
          <w:p>
            <w:pPr>
              <w:spacing w:line="360" w:lineRule="auto"/>
              <w:jc w:val="center"/>
              <w:rPr>
                <w:rFonts w:hint="default" w:ascii="宋体" w:hAnsi="宋体" w:eastAsia="宋体" w:cs="Times New Roman"/>
                <w:color w:val="auto"/>
                <w:kern w:val="2"/>
                <w:sz w:val="24"/>
                <w:szCs w:val="24"/>
                <w:highlight w:val="none"/>
                <w:lang w:val="en-US" w:eastAsia="zh-CN" w:bidi="ar-SA"/>
              </w:rPr>
            </w:pPr>
            <w:r>
              <w:rPr>
                <w:rFonts w:hint="eastAsia" w:ascii="宋体" w:hAnsi="宋体"/>
                <w:color w:val="auto"/>
                <w:szCs w:val="24"/>
                <w:highlight w:val="none"/>
                <w:lang w:val="en-US" w:eastAsia="zh-CN"/>
              </w:rPr>
              <w:t>不见面开标</w:t>
            </w:r>
          </w:p>
        </w:tc>
        <w:tc>
          <w:tcPr>
            <w:tcW w:w="6998" w:type="dxa"/>
            <w:vAlign w:val="center"/>
          </w:tcPr>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该项目将采取“不见面”开标的形式，供应商无须到达开标现场，即可在网上直接参与开标活动。相关注意事项如下：</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开标当日，请各供应商在开标截止时间前至少提前半小时登录“不见面”开标系统登录方式有以下几种：</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1）IE 浏 览 器 输 入 网 址 ：</w:t>
            </w:r>
            <w:r>
              <w:rPr>
                <w:rFonts w:hint="eastAsia" w:ascii="宋体" w:hAnsi="宋体" w:cs="宋体"/>
                <w:b w:val="0"/>
                <w:bCs/>
                <w:color w:val="auto"/>
                <w:kern w:val="0"/>
                <w:sz w:val="24"/>
                <w:szCs w:val="24"/>
                <w:highlight w:val="none"/>
                <w:lang w:val="en-US" w:eastAsia="zh-CN" w:bidi="ar"/>
              </w:rPr>
              <w:t>http://111.20.184.126:8084/BidOpeningHall/bidhall/dqxianyang/login；</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2）在【全国公共资源交易平台（陕西省·榆林市）】网站首页点击不见面开标模块进入；</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3）在【全国公共资源交易平台（陕西省）】网站首页点击不见面开标模块选择榆林市进入。注：登录不见面开标系统请选择 IE11 浏览器。</w:t>
            </w:r>
          </w:p>
          <w:p>
            <w:pPr>
              <w:pStyle w:val="81"/>
              <w:keepNext w:val="0"/>
              <w:keepLines w:val="0"/>
              <w:widowControl/>
              <w:suppressLineNumbers w:val="0"/>
              <w:spacing w:before="0" w:beforeAutospacing="0" w:after="0" w:afterAutospacing="0" w:line="360" w:lineRule="auto"/>
              <w:ind w:left="0" w:right="0" w:firstLine="480" w:firstLineChars="200"/>
              <w:jc w:val="left"/>
              <w:rPr>
                <w:rFonts w:hint="default"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2、供应商应按要求及时签到（签到时间为投标截止时间前1小时内，如果未签到将视为放弃投标资格），评审过程中，评标委员会可能会就某些问题要求供应商进行在线澄清，请供应商保持在线直到评审结束；</w:t>
            </w:r>
            <w:r>
              <w:rPr>
                <w:rFonts w:hint="eastAsia" w:ascii="宋体" w:hAnsi="宋体" w:cs="宋体"/>
                <w:b w:val="0"/>
                <w:bCs/>
                <w:color w:val="auto"/>
                <w:kern w:val="0"/>
                <w:sz w:val="24"/>
                <w:szCs w:val="24"/>
                <w:highlight w:val="none"/>
                <w:lang w:val="en-US" w:eastAsia="zh-CN" w:bidi="ar"/>
              </w:rPr>
              <w:t>供应商须在“榆林市公共资源交易中心”服务指南中下载专区下载“</w:t>
            </w:r>
            <w:r>
              <w:rPr>
                <w:rFonts w:hint="eastAsia" w:ascii="宋体" w:hAnsi="宋体" w:cs="宋体"/>
                <w:b w:val="0"/>
                <w:bCs/>
                <w:color w:val="auto"/>
                <w:kern w:val="0"/>
                <w:sz w:val="24"/>
                <w:szCs w:val="24"/>
                <w:highlight w:val="none"/>
                <w:lang w:val="en-US" w:eastAsia="zh-CN" w:bidi="ar"/>
              </w:rPr>
              <w:fldChar w:fldCharType="begin"/>
            </w:r>
            <w:r>
              <w:rPr>
                <w:rFonts w:hint="eastAsia" w:ascii="宋体" w:hAnsi="宋体" w:cs="宋体"/>
                <w:b w:val="0"/>
                <w:bCs/>
                <w:color w:val="auto"/>
                <w:kern w:val="0"/>
                <w:sz w:val="24"/>
                <w:szCs w:val="24"/>
                <w:highlight w:val="none"/>
                <w:lang w:val="en-US" w:eastAsia="zh-CN" w:bidi="ar"/>
              </w:rPr>
              <w:instrText xml:space="preserve"> HYPERLINK "http://yl.sxggzyjy.cn/BigFileUpLoadStorage/temp/2022-01-18/8114476a-c495-49cc-9576-31e5be843be5/%E6%A6%86%E6%9E%97%E4%B8%8D%E8%A7%81%E9%9D%A2%E5%BC%80%E6%A0%87%E5%A4%A7%E5%8E%85%E6%8A%95%E6%A0%87%E4%BA%BA%E8%AF%A2%E6%A0%87%E6%93%8D%E4%BD%9C%E6%89%8B%E5%86%8CV2.0.docx" \o "榆林不见面开标大厅投标人询标操作手册V2.0" \t "http://yl.sxggzyjy.cn/fwzn/004003/_blank" </w:instrText>
            </w:r>
            <w:r>
              <w:rPr>
                <w:rFonts w:hint="eastAsia" w:ascii="宋体" w:hAnsi="宋体" w:cs="宋体"/>
                <w:b w:val="0"/>
                <w:bCs/>
                <w:color w:val="auto"/>
                <w:kern w:val="0"/>
                <w:sz w:val="24"/>
                <w:szCs w:val="24"/>
                <w:highlight w:val="none"/>
                <w:lang w:val="en-US" w:eastAsia="zh-CN" w:bidi="ar"/>
              </w:rPr>
              <w:fldChar w:fldCharType="separate"/>
            </w:r>
            <w:r>
              <w:rPr>
                <w:rFonts w:hint="eastAsia" w:ascii="宋体" w:hAnsi="宋体" w:cs="宋体"/>
                <w:b w:val="0"/>
                <w:bCs/>
                <w:color w:val="auto"/>
                <w:kern w:val="0"/>
                <w:sz w:val="24"/>
                <w:szCs w:val="24"/>
                <w:highlight w:val="none"/>
                <w:lang w:val="en-US" w:eastAsia="zh-CN" w:bidi="ar"/>
              </w:rPr>
              <w:t>榆林不见面开标大厅投标人询标操作手册V2.0</w:t>
            </w:r>
            <w:r>
              <w:rPr>
                <w:rFonts w:hint="eastAsia" w:ascii="宋体" w:hAnsi="宋体" w:cs="宋体"/>
                <w:b w:val="0"/>
                <w:bCs/>
                <w:color w:val="auto"/>
                <w:kern w:val="0"/>
                <w:sz w:val="24"/>
                <w:szCs w:val="24"/>
                <w:highlight w:val="none"/>
                <w:lang w:val="en-US" w:eastAsia="zh-CN" w:bidi="ar"/>
              </w:rPr>
              <w:fldChar w:fldCharType="end"/>
            </w:r>
            <w:r>
              <w:rPr>
                <w:rFonts w:hint="eastAsia" w:ascii="宋体" w:hAnsi="宋体" w:cs="宋体"/>
                <w:b w:val="0"/>
                <w:bCs/>
                <w:color w:val="auto"/>
                <w:kern w:val="0"/>
                <w:sz w:val="24"/>
                <w:szCs w:val="24"/>
                <w:highlight w:val="none"/>
                <w:lang w:val="en-US" w:eastAsia="zh-CN" w:bidi="ar"/>
              </w:rPr>
              <w:t>”，安装该询标程序。</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3、投标供应商无需提交纸质投标文件，待</w:t>
            </w:r>
            <w:r>
              <w:rPr>
                <w:rFonts w:hint="eastAsia" w:ascii="宋体" w:hAnsi="宋体" w:cs="宋体"/>
                <w:b w:val="0"/>
                <w:bCs/>
                <w:color w:val="auto"/>
                <w:kern w:val="0"/>
                <w:sz w:val="24"/>
                <w:szCs w:val="24"/>
                <w:highlight w:val="none"/>
                <w:lang w:val="en-US" w:eastAsia="zh-CN" w:bidi="ar"/>
              </w:rPr>
              <w:t>开标</w:t>
            </w:r>
            <w:r>
              <w:rPr>
                <w:rFonts w:hint="eastAsia" w:ascii="宋体" w:hAnsi="宋体" w:eastAsia="宋体" w:cs="宋体"/>
                <w:b w:val="0"/>
                <w:bCs/>
                <w:color w:val="auto"/>
                <w:kern w:val="0"/>
                <w:sz w:val="24"/>
                <w:szCs w:val="24"/>
                <w:highlight w:val="none"/>
                <w:lang w:val="en-US" w:eastAsia="zh-CN" w:bidi="ar"/>
              </w:rPr>
              <w:t>后五个工作日内，由所有供应商补交一正两副纸质投标文件（备案用）。</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4、开标过程中，供应商在收到工作人员“开始解密”指令后，请及时使用 CA 对电子投标文件进行解密。解密时所用 CA 应与加密投标文件时所用 CA 相同； 注：解密时间为30分钟，在解密时间内供应商全部解密完成后，可提前进入开标下一阶段。</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5、相关技术问题，请咨询软件开发商：（1）技术支持热线：400-998-0000/400-928-0095</w:t>
            </w:r>
          </w:p>
          <w:p>
            <w:pPr>
              <w:pStyle w:val="81"/>
              <w:keepNext w:val="0"/>
              <w:keepLines w:val="0"/>
              <w:widowControl/>
              <w:suppressLineNumbers w:val="0"/>
              <w:spacing w:before="0" w:beforeAutospacing="0" w:after="0" w:afterAutospacing="0" w:line="360" w:lineRule="auto"/>
              <w:ind w:left="0" w:leftChars="0" w:right="0" w:rightChars="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6、榆林不见面开标系统操作手册下载方式：登录【全国公共资源交易平台（陕西省·榆林市）】网站首页选择【服务指南】-【下载专区】-点击【榆林不见面开标系统操作手册（</w:t>
            </w:r>
            <w:r>
              <w:rPr>
                <w:rFonts w:hint="eastAsia" w:ascii="宋体" w:hAnsi="宋体" w:cs="宋体"/>
                <w:b w:val="0"/>
                <w:bCs/>
                <w:color w:val="auto"/>
                <w:kern w:val="0"/>
                <w:sz w:val="24"/>
                <w:szCs w:val="24"/>
                <w:highlight w:val="none"/>
                <w:lang w:val="en-US" w:eastAsia="zh-CN" w:bidi="ar"/>
              </w:rPr>
              <w:t>投标人</w:t>
            </w:r>
            <w:r>
              <w:rPr>
                <w:rFonts w:hint="eastAsia" w:ascii="宋体" w:hAnsi="宋体" w:eastAsia="宋体" w:cs="宋体"/>
                <w:b w:val="0"/>
                <w:bCs/>
                <w:color w:val="auto"/>
                <w:kern w:val="0"/>
                <w:sz w:val="24"/>
                <w:szCs w:val="24"/>
                <w:highlight w:val="none"/>
                <w:lang w:val="en-US" w:eastAsia="zh-CN" w:bidi="ar"/>
              </w:rPr>
              <w:t>）】进行下载。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34</w:t>
            </w:r>
          </w:p>
        </w:tc>
        <w:tc>
          <w:tcPr>
            <w:tcW w:w="2193" w:type="dxa"/>
            <w:vAlign w:val="center"/>
          </w:tcPr>
          <w:p>
            <w:pPr>
              <w:spacing w:line="360" w:lineRule="auto"/>
              <w:jc w:val="center"/>
              <w:rPr>
                <w:rFonts w:hint="eastAsia" w:ascii="宋体" w:hAnsi="宋体" w:eastAsia="宋体" w:cs="Times New Roman"/>
                <w:color w:val="auto"/>
                <w:kern w:val="2"/>
                <w:sz w:val="24"/>
                <w:szCs w:val="24"/>
                <w:highlight w:val="none"/>
                <w:lang w:val="en-US" w:eastAsia="zh-CN" w:bidi="ar-SA"/>
              </w:rPr>
            </w:pPr>
            <w:r>
              <w:rPr>
                <w:rFonts w:hint="eastAsia" w:ascii="宋体" w:hAnsi="宋体"/>
                <w:b/>
                <w:bCs/>
                <w:color w:val="auto"/>
                <w:szCs w:val="24"/>
                <w:highlight w:val="none"/>
                <w:lang w:eastAsia="zh-CN"/>
              </w:rPr>
              <w:t>信用承诺公示要求</w:t>
            </w:r>
          </w:p>
        </w:tc>
        <w:tc>
          <w:tcPr>
            <w:tcW w:w="6998" w:type="dxa"/>
            <w:vAlign w:val="center"/>
          </w:tcPr>
          <w:p>
            <w:pPr>
              <w:keepNext w:val="0"/>
              <w:keepLines w:val="0"/>
              <w:pageBreakBefore w:val="0"/>
              <w:widowControl/>
              <w:kinsoku/>
              <w:wordWrap w:val="0"/>
              <w:overflowPunct/>
              <w:topLinePunct/>
              <w:autoSpaceDE/>
              <w:autoSpaceDN/>
              <w:bidi w:val="0"/>
              <w:adjustRightInd w:val="0"/>
              <w:snapToGrid w:val="0"/>
              <w:spacing w:line="360" w:lineRule="auto"/>
              <w:jc w:val="left"/>
              <w:textAlignment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公</w:t>
            </w:r>
            <w:r>
              <w:rPr>
                <w:rFonts w:hint="eastAsia" w:ascii="宋体" w:hAnsi="宋体" w:eastAsia="宋体" w:cs="宋体"/>
                <w:b/>
                <w:bCs/>
                <w:color w:val="auto"/>
                <w:sz w:val="24"/>
                <w:szCs w:val="24"/>
                <w:highlight w:val="none"/>
                <w:lang w:val="en-US" w:eastAsia="zh-CN"/>
              </w:rPr>
              <w:t>共</w:t>
            </w:r>
            <w:r>
              <w:rPr>
                <w:rFonts w:hint="eastAsia" w:ascii="宋体" w:hAnsi="宋体" w:eastAsia="宋体" w:cs="宋体"/>
                <w:b/>
                <w:bCs/>
                <w:color w:val="auto"/>
                <w:sz w:val="24"/>
                <w:szCs w:val="24"/>
                <w:highlight w:val="none"/>
                <w:lang w:eastAsia="zh-CN"/>
              </w:rPr>
              <w:t>资源信用承诺：</w:t>
            </w:r>
          </w:p>
          <w:p>
            <w:pPr>
              <w:spacing w:line="360" w:lineRule="auto"/>
              <w:ind w:firstLine="480" w:firstLineChars="200"/>
              <w:jc w:val="both"/>
              <w:textAlignment w:val="baseline"/>
              <w:rPr>
                <w:rStyle w:val="97"/>
                <w:rFonts w:hint="eastAsia" w:ascii="宋体" w:hAnsi="宋体" w:eastAsia="宋体" w:cs="宋体"/>
                <w:color w:val="auto"/>
                <w:kern w:val="2"/>
                <w:sz w:val="24"/>
                <w:szCs w:val="24"/>
                <w:highlight w:val="none"/>
                <w:lang w:val="en-US" w:eastAsia="zh-CN" w:bidi="ar-SA"/>
              </w:rPr>
            </w:pPr>
            <w:r>
              <w:rPr>
                <w:rStyle w:val="97"/>
                <w:rFonts w:hint="eastAsia" w:ascii="宋体" w:hAnsi="宋体" w:eastAsia="宋体" w:cs="宋体"/>
                <w:color w:val="auto"/>
                <w:kern w:val="2"/>
                <w:sz w:val="24"/>
                <w:szCs w:val="24"/>
                <w:highlight w:val="none"/>
                <w:lang w:val="en-US" w:eastAsia="zh-CN" w:bidi="ar-SA"/>
              </w:rPr>
              <w:t>各供应商单位均应在信用中国“陕西榆林”网站进行注册、登录，自主上报信用承诺书（网址：hppts:credit.yl.gov.cn）</w:t>
            </w:r>
            <w:r>
              <w:rPr>
                <w:rStyle w:val="97"/>
                <w:rFonts w:hint="eastAsia" w:ascii="宋体" w:hAnsi="宋体" w:cs="宋体"/>
                <w:color w:val="auto"/>
                <w:kern w:val="2"/>
                <w:sz w:val="24"/>
                <w:szCs w:val="24"/>
                <w:highlight w:val="none"/>
                <w:lang w:val="en-US" w:eastAsia="zh-CN" w:bidi="ar-SA"/>
              </w:rPr>
              <w:t>。</w:t>
            </w:r>
          </w:p>
          <w:p>
            <w:pPr>
              <w:spacing w:line="360" w:lineRule="auto"/>
              <w:jc w:val="both"/>
              <w:textAlignment w:val="baseline"/>
              <w:rPr>
                <w:rStyle w:val="97"/>
                <w:rFonts w:hint="default" w:ascii="宋体" w:hAnsi="宋体" w:eastAsia="宋体" w:cs="宋体"/>
                <w:b/>
                <w:bCs/>
                <w:color w:val="auto"/>
                <w:kern w:val="2"/>
                <w:sz w:val="24"/>
                <w:szCs w:val="24"/>
                <w:highlight w:val="none"/>
                <w:lang w:val="en-US" w:eastAsia="zh-CN" w:bidi="ar-SA"/>
              </w:rPr>
            </w:pPr>
            <w:r>
              <w:rPr>
                <w:rStyle w:val="97"/>
                <w:rFonts w:hint="eastAsia" w:ascii="宋体" w:hAnsi="宋体" w:eastAsia="宋体" w:cs="宋体"/>
                <w:b/>
                <w:bCs/>
                <w:color w:val="auto"/>
                <w:kern w:val="2"/>
                <w:sz w:val="24"/>
                <w:szCs w:val="24"/>
                <w:highlight w:val="none"/>
                <w:lang w:val="en-US" w:eastAsia="zh-CN" w:bidi="ar-SA"/>
              </w:rPr>
              <w:t>信用承诺操作相关事宜如下：</w:t>
            </w:r>
            <w:r>
              <w:rPr>
                <w:rStyle w:val="97"/>
                <w:rFonts w:hint="eastAsia" w:ascii="宋体" w:hAnsi="宋体" w:cs="宋体"/>
                <w:b/>
                <w:bCs/>
                <w:color w:val="auto"/>
                <w:kern w:val="2"/>
                <w:sz w:val="24"/>
                <w:szCs w:val="24"/>
                <w:highlight w:val="none"/>
                <w:lang w:val="en-US" w:eastAsia="zh-CN" w:bidi="ar-SA"/>
              </w:rPr>
              <w:t>后附操作手册</w:t>
            </w:r>
          </w:p>
          <w:p>
            <w:pPr>
              <w:numPr>
                <w:ilvl w:val="0"/>
                <w:numId w:val="2"/>
              </w:numPr>
              <w:spacing w:line="360" w:lineRule="auto"/>
              <w:ind w:firstLine="480" w:firstLineChars="200"/>
              <w:jc w:val="both"/>
              <w:textAlignment w:val="baseline"/>
              <w:rPr>
                <w:rStyle w:val="97"/>
                <w:rFonts w:hint="eastAsia" w:ascii="宋体" w:hAnsi="宋体" w:eastAsia="宋体" w:cs="宋体"/>
                <w:color w:val="auto"/>
                <w:kern w:val="2"/>
                <w:sz w:val="24"/>
                <w:szCs w:val="24"/>
                <w:highlight w:val="none"/>
                <w:lang w:val="en-US" w:eastAsia="zh-CN" w:bidi="ar-SA"/>
              </w:rPr>
            </w:pPr>
            <w:r>
              <w:rPr>
                <w:rStyle w:val="97"/>
                <w:rFonts w:hint="eastAsia" w:ascii="宋体" w:hAnsi="宋体" w:eastAsia="宋体" w:cs="宋体"/>
                <w:color w:val="auto"/>
                <w:kern w:val="2"/>
                <w:sz w:val="24"/>
                <w:szCs w:val="24"/>
                <w:highlight w:val="none"/>
                <w:lang w:val="en-US" w:eastAsia="zh-CN" w:bidi="ar-SA"/>
              </w:rPr>
              <w:t>进入信用中国“陕西榆林”页面，点击信用承诺，右上角显示主动上报，在承诺事项选择相应的承诺事项，承诺事项的名称为原纸质版的标题名称。</w:t>
            </w:r>
          </w:p>
          <w:p>
            <w:pPr>
              <w:numPr>
                <w:ilvl w:val="0"/>
                <w:numId w:val="2"/>
              </w:numPr>
              <w:spacing w:line="360" w:lineRule="auto"/>
              <w:ind w:left="0" w:leftChars="0" w:firstLine="480" w:firstLineChars="200"/>
              <w:jc w:val="both"/>
              <w:textAlignment w:val="baseline"/>
              <w:rPr>
                <w:rStyle w:val="97"/>
                <w:rFonts w:hint="eastAsia" w:ascii="宋体" w:hAnsi="宋体" w:eastAsia="宋体" w:cs="宋体"/>
                <w:color w:val="auto"/>
                <w:kern w:val="2"/>
                <w:sz w:val="24"/>
                <w:szCs w:val="24"/>
                <w:highlight w:val="none"/>
                <w:lang w:val="en-US" w:eastAsia="zh-CN" w:bidi="ar-SA"/>
              </w:rPr>
            </w:pPr>
            <w:r>
              <w:rPr>
                <w:rStyle w:val="97"/>
                <w:rFonts w:hint="eastAsia" w:ascii="宋体" w:hAnsi="宋体" w:eastAsia="宋体" w:cs="宋体"/>
                <w:color w:val="auto"/>
                <w:kern w:val="2"/>
                <w:sz w:val="24"/>
                <w:szCs w:val="24"/>
                <w:highlight w:val="none"/>
                <w:lang w:val="en-US" w:eastAsia="zh-CN" w:bidi="ar-SA"/>
              </w:rPr>
              <w:t>承诺时间为当日，承诺事由为“</w:t>
            </w:r>
            <w:r>
              <w:rPr>
                <w:rStyle w:val="97"/>
                <w:rFonts w:hint="eastAsia" w:ascii="宋体" w:hAnsi="宋体" w:cs="宋体"/>
                <w:color w:val="auto"/>
                <w:kern w:val="2"/>
                <w:sz w:val="24"/>
                <w:szCs w:val="24"/>
                <w:highlight w:val="none"/>
                <w:lang w:val="en-US" w:eastAsia="zh-CN" w:bidi="ar-SA"/>
              </w:rPr>
              <w:t>项目名称+项目编号</w:t>
            </w:r>
            <w:r>
              <w:rPr>
                <w:rStyle w:val="97"/>
                <w:rFonts w:hint="eastAsia" w:ascii="宋体" w:hAnsi="宋体" w:eastAsia="宋体" w:cs="宋体"/>
                <w:color w:val="auto"/>
                <w:kern w:val="2"/>
                <w:sz w:val="24"/>
                <w:szCs w:val="24"/>
                <w:highlight w:val="none"/>
                <w:lang w:val="en-US" w:eastAsia="zh-CN" w:bidi="ar-SA"/>
              </w:rPr>
              <w:t>”，受理部门为榆林市公共资源交易中心。</w:t>
            </w:r>
          </w:p>
          <w:p>
            <w:pPr>
              <w:numPr>
                <w:ilvl w:val="0"/>
                <w:numId w:val="2"/>
              </w:numPr>
              <w:spacing w:line="360" w:lineRule="auto"/>
              <w:ind w:left="0" w:leftChars="0" w:firstLine="480" w:firstLineChars="200"/>
              <w:jc w:val="both"/>
              <w:textAlignment w:val="baseline"/>
              <w:rPr>
                <w:rStyle w:val="97"/>
                <w:rFonts w:hint="eastAsia" w:ascii="宋体" w:hAnsi="宋体" w:eastAsia="宋体" w:cs="宋体"/>
                <w:color w:val="auto"/>
                <w:kern w:val="2"/>
                <w:sz w:val="24"/>
                <w:szCs w:val="24"/>
                <w:highlight w:val="none"/>
                <w:lang w:val="en-US" w:eastAsia="zh-CN" w:bidi="ar-SA"/>
              </w:rPr>
            </w:pPr>
            <w:r>
              <w:rPr>
                <w:rStyle w:val="97"/>
                <w:rFonts w:hint="eastAsia" w:ascii="宋体" w:hAnsi="宋体" w:eastAsia="宋体" w:cs="宋体"/>
                <w:color w:val="auto"/>
                <w:kern w:val="2"/>
                <w:sz w:val="24"/>
                <w:szCs w:val="24"/>
                <w:highlight w:val="none"/>
                <w:lang w:val="en-US" w:eastAsia="zh-CN" w:bidi="ar-SA"/>
              </w:rPr>
              <w:t>供应商只需上传二项信用承诺：①投标人信用承诺；②委托代理人信用承诺。（信用承诺书的格式详见投标文件格式中附件）</w:t>
            </w:r>
          </w:p>
          <w:p>
            <w:pPr>
              <w:numPr>
                <w:ilvl w:val="0"/>
                <w:numId w:val="2"/>
              </w:numPr>
              <w:spacing w:line="360" w:lineRule="auto"/>
              <w:ind w:left="0" w:leftChars="0" w:firstLine="480" w:firstLineChars="200"/>
              <w:rPr>
                <w:rStyle w:val="97"/>
                <w:rFonts w:hint="eastAsia" w:ascii="宋体" w:hAnsi="宋体" w:eastAsia="宋体" w:cs="宋体"/>
                <w:color w:val="auto"/>
                <w:kern w:val="2"/>
                <w:sz w:val="24"/>
                <w:szCs w:val="24"/>
                <w:highlight w:val="none"/>
                <w:lang w:val="en-US" w:eastAsia="zh-CN" w:bidi="ar-SA"/>
              </w:rPr>
            </w:pPr>
            <w:r>
              <w:rPr>
                <w:rStyle w:val="97"/>
                <w:rFonts w:hint="eastAsia" w:ascii="宋体" w:hAnsi="宋体" w:eastAsia="宋体" w:cs="宋体"/>
                <w:color w:val="auto"/>
                <w:kern w:val="2"/>
                <w:sz w:val="24"/>
                <w:szCs w:val="24"/>
                <w:highlight w:val="none"/>
                <w:lang w:val="en-US" w:eastAsia="zh-CN" w:bidi="ar-SA"/>
              </w:rPr>
              <w:t>所有账号问题在政务网中咨询或拨打02987382893、029-87382894。</w:t>
            </w:r>
          </w:p>
          <w:p>
            <w:pPr>
              <w:spacing w:line="360" w:lineRule="auto"/>
              <w:ind w:firstLine="482" w:firstLineChars="200"/>
              <w:rPr>
                <w:rFonts w:hint="eastAsia" w:ascii="宋体" w:hAnsi="宋体" w:eastAsia="宋体" w:cs="宋体"/>
                <w:b w:val="0"/>
                <w:bCs/>
                <w:color w:val="auto"/>
                <w:kern w:val="0"/>
                <w:sz w:val="24"/>
                <w:szCs w:val="24"/>
                <w:highlight w:val="none"/>
                <w:lang w:val="en-US" w:eastAsia="zh-CN" w:bidi="ar"/>
              </w:rPr>
            </w:pPr>
            <w:r>
              <w:rPr>
                <w:rStyle w:val="97"/>
                <w:rFonts w:hint="eastAsia" w:ascii="宋体" w:hAnsi="宋体" w:eastAsia="宋体" w:cs="宋体"/>
                <w:b/>
                <w:bCs/>
                <w:color w:val="auto"/>
                <w:kern w:val="2"/>
                <w:sz w:val="24"/>
                <w:szCs w:val="24"/>
                <w:highlight w:val="none"/>
                <w:lang w:val="en-US" w:eastAsia="zh-CN" w:bidi="ar-SA"/>
              </w:rPr>
              <w:t>注：如未按照上述要求办理，</w:t>
            </w:r>
            <w:r>
              <w:rPr>
                <w:rFonts w:hint="eastAsia" w:ascii="宋体" w:hAnsi="宋体" w:eastAsia="宋体" w:cs="宋体"/>
                <w:b/>
                <w:bCs/>
                <w:color w:val="auto"/>
                <w:kern w:val="2"/>
                <w:sz w:val="24"/>
                <w:szCs w:val="24"/>
                <w:highlight w:val="none"/>
                <w:lang w:val="en-US" w:eastAsia="zh-CN" w:bidi="ar-SA"/>
              </w:rPr>
              <w:t>信用承诺公示迟报、漏报的列入不良行为记录。</w:t>
            </w:r>
            <w:r>
              <w:rPr>
                <w:rStyle w:val="97"/>
                <w:rFonts w:hint="eastAsia" w:ascii="宋体" w:hAnsi="宋体" w:eastAsia="宋体" w:cs="宋体"/>
                <w:b/>
                <w:bCs/>
                <w:color w:val="auto"/>
                <w:kern w:val="2"/>
                <w:sz w:val="24"/>
                <w:szCs w:val="24"/>
                <w:highlight w:val="none"/>
                <w:lang w:val="en-US" w:eastAsia="zh-CN" w:bidi="ar-SA"/>
              </w:rPr>
              <w:t>其投标将被否决，后果自负。</w:t>
            </w:r>
            <w:r>
              <w:rPr>
                <w:rFonts w:hint="eastAsia" w:ascii="宋体" w:hAnsi="宋体" w:cs="宋体"/>
                <w:b/>
                <w:bCs/>
                <w:color w:val="auto"/>
                <w:sz w:val="24"/>
                <w:szCs w:val="24"/>
                <w:highlight w:val="none"/>
              </w:rPr>
              <w:t>投标人请将申报截图附在投标文件附件中</w:t>
            </w: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如不执行由此带来的不利后果投标人自行承担</w:t>
            </w:r>
            <w:r>
              <w:rPr>
                <w:rFonts w:hint="eastAsia" w:ascii="宋体" w:hAnsi="宋体" w:cs="宋体"/>
                <w:b/>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35</w:t>
            </w:r>
          </w:p>
        </w:tc>
        <w:tc>
          <w:tcPr>
            <w:tcW w:w="0" w:type="auto"/>
            <w:vAlign w:val="center"/>
          </w:tcPr>
          <w:p>
            <w:pPr>
              <w:spacing w:line="360" w:lineRule="auto"/>
              <w:jc w:val="center"/>
              <w:rPr>
                <w:rFonts w:hint="eastAsia" w:ascii="宋体" w:hAnsi="宋体" w:eastAsia="宋体" w:cs="Times New Roman"/>
                <w:b/>
                <w:bCs/>
                <w:color w:val="auto"/>
                <w:kern w:val="2"/>
                <w:sz w:val="24"/>
                <w:szCs w:val="24"/>
                <w:highlight w:val="none"/>
                <w:lang w:val="en-US" w:eastAsia="zh-CN" w:bidi="ar-SA"/>
              </w:rPr>
            </w:pPr>
            <w:r>
              <w:rPr>
                <w:rFonts w:hint="eastAsia" w:ascii="宋体" w:hAnsi="宋体"/>
                <w:b w:val="0"/>
                <w:bCs w:val="0"/>
                <w:color w:val="auto"/>
                <w:szCs w:val="24"/>
                <w:highlight w:val="none"/>
                <w:lang w:val="en-US" w:eastAsia="zh-CN"/>
              </w:rPr>
              <w:t>支持中小企业</w:t>
            </w:r>
          </w:p>
        </w:tc>
        <w:tc>
          <w:tcPr>
            <w:tcW w:w="0" w:type="auto"/>
            <w:vAlign w:val="center"/>
          </w:tcPr>
          <w:p>
            <w:pPr>
              <w:keepNext w:val="0"/>
              <w:keepLines w:val="0"/>
              <w:suppressLineNumbers w:val="0"/>
              <w:spacing w:before="0" w:beforeAutospacing="0" w:after="0" w:afterAutospacing="0"/>
              <w:ind w:left="0" w:right="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支持中小企业发展：</w:t>
            </w:r>
          </w:p>
          <w:p>
            <w:pPr>
              <w:keepNext w:val="0"/>
              <w:keepLines w:val="0"/>
              <w:suppressLineNumbers w:val="0"/>
              <w:spacing w:before="0" w:beforeAutospacing="0" w:after="0" w:afterAutospacing="0"/>
              <w:ind w:left="0" w:right="0"/>
              <w:jc w:val="left"/>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fldChar w:fldCharType="begin"/>
            </w:r>
            <w:r>
              <w:rPr>
                <w:rFonts w:hint="eastAsia" w:ascii="宋体" w:hAnsi="宋体" w:eastAsia="宋体" w:cs="宋体"/>
                <w:sz w:val="24"/>
                <w:szCs w:val="22"/>
                <w:lang w:val="en-US" w:eastAsia="zh-CN"/>
              </w:rPr>
              <w:instrText xml:space="preserve"> eq \o\ac(□</w:instrText>
            </w:r>
            <w:r>
              <w:rPr>
                <w:rFonts w:hint="eastAsia" w:ascii="宋体" w:hAnsi="宋体" w:cs="宋体"/>
                <w:sz w:val="24"/>
                <w:szCs w:val="22"/>
                <w:lang w:val="en-US" w:eastAsia="zh-CN"/>
              </w:rPr>
              <w:instrText xml:space="preserve">,</w:instrText>
            </w:r>
            <w:r>
              <w:rPr>
                <w:rFonts w:hint="eastAsia" w:ascii="宋体" w:hAnsi="宋体" w:cs="宋体"/>
                <w:position w:val="2"/>
                <w:sz w:val="16"/>
                <w:szCs w:val="22"/>
                <w:lang w:val="en-US" w:eastAsia="zh-CN"/>
              </w:rPr>
              <w:instrText xml:space="preserve">√</w:instrText>
            </w:r>
            <w:r>
              <w:rPr>
                <w:rFonts w:hint="eastAsia" w:ascii="宋体" w:hAnsi="宋体" w:eastAsia="宋体" w:cs="宋体"/>
                <w:sz w:val="24"/>
                <w:szCs w:val="22"/>
                <w:lang w:val="en-US" w:eastAsia="zh-CN"/>
              </w:rPr>
              <w:instrText xml:space="preserve">)</w:instrText>
            </w:r>
            <w:r>
              <w:rPr>
                <w:rFonts w:hint="eastAsia" w:ascii="宋体" w:hAnsi="宋体" w:eastAsia="宋体" w:cs="宋体"/>
                <w:sz w:val="24"/>
                <w:szCs w:val="22"/>
                <w:lang w:val="en-US" w:eastAsia="zh-CN"/>
              </w:rPr>
              <w:fldChar w:fldCharType="end"/>
            </w:r>
            <w:r>
              <w:rPr>
                <w:rFonts w:hint="eastAsia" w:ascii="宋体" w:hAnsi="宋体" w:eastAsia="宋体" w:cs="宋体"/>
                <w:sz w:val="24"/>
                <w:szCs w:val="22"/>
                <w:lang w:val="en-US" w:eastAsia="zh-CN"/>
              </w:rPr>
              <w:t>专门面向中小企业采购项目</w:t>
            </w:r>
          </w:p>
          <w:p>
            <w:pPr>
              <w:keepNext w:val="0"/>
              <w:keepLines w:val="0"/>
              <w:suppressLineNumbers w:val="0"/>
              <w:spacing w:before="0" w:beforeAutospacing="0" w:after="0" w:afterAutospacing="0"/>
              <w:ind w:left="0" w:right="0"/>
              <w:jc w:val="left"/>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fldChar w:fldCharType="begin"/>
            </w:r>
            <w:r>
              <w:rPr>
                <w:rFonts w:hint="eastAsia" w:ascii="宋体" w:hAnsi="宋体" w:eastAsia="宋体" w:cs="宋体"/>
                <w:sz w:val="24"/>
                <w:szCs w:val="22"/>
                <w:lang w:val="en-US" w:eastAsia="zh-CN"/>
              </w:rPr>
              <w:instrText xml:space="preserve"> eq \o\ac(□)</w:instrText>
            </w:r>
            <w:r>
              <w:rPr>
                <w:rFonts w:hint="eastAsia" w:ascii="宋体" w:hAnsi="宋体" w:eastAsia="宋体" w:cs="宋体"/>
                <w:sz w:val="24"/>
                <w:szCs w:val="22"/>
                <w:lang w:val="en-US" w:eastAsia="zh-CN"/>
              </w:rPr>
              <w:fldChar w:fldCharType="end"/>
            </w:r>
            <w:r>
              <w:rPr>
                <w:rFonts w:hint="eastAsia" w:ascii="宋体" w:hAnsi="宋体" w:eastAsia="宋体" w:cs="宋体"/>
                <w:sz w:val="24"/>
                <w:szCs w:val="22"/>
                <w:lang w:val="en-US" w:eastAsia="zh-CN"/>
              </w:rPr>
              <w:t>非专门面向中小企业采购项目（价格扣除）：</w:t>
            </w:r>
          </w:p>
          <w:p>
            <w:pPr>
              <w:keepNext w:val="0"/>
              <w:keepLines w:val="0"/>
              <w:suppressLineNumbers w:val="0"/>
              <w:spacing w:before="0" w:beforeAutospacing="0" w:after="0" w:afterAutospacing="0"/>
              <w:ind w:left="0" w:leftChars="0" w:right="0" w:rightChars="0"/>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sym w:font="Wingdings" w:char="F081"/>
            </w:r>
            <w:r>
              <w:rPr>
                <w:rFonts w:hint="eastAsia" w:ascii="宋体" w:hAnsi="宋体" w:eastAsia="宋体" w:cs="宋体"/>
                <w:sz w:val="24"/>
                <w:szCs w:val="22"/>
                <w:lang w:val="en-US" w:eastAsia="zh-CN"/>
              </w:rPr>
              <w:t>对小型和微型企业产品的价格给与20%的扣除，用扣除后的价格参与评审。</w:t>
            </w:r>
          </w:p>
          <w:p>
            <w:pPr>
              <w:keepNext w:val="0"/>
              <w:keepLines w:val="0"/>
              <w:suppressLineNumbers w:val="0"/>
              <w:spacing w:before="0" w:beforeAutospacing="0" w:after="0" w:afterAutospacing="0"/>
              <w:ind w:left="0" w:leftChars="0" w:right="0" w:rightChars="0"/>
              <w:rPr>
                <w:rFonts w:hint="eastAsia" w:ascii="宋体" w:hAnsi="宋体" w:eastAsia="宋体" w:cs="宋体"/>
                <w:color w:val="auto"/>
                <w:kern w:val="2"/>
                <w:sz w:val="24"/>
                <w:szCs w:val="24"/>
                <w:lang w:val="en-US" w:eastAsia="zh-CN" w:bidi="ar-SA"/>
              </w:rPr>
            </w:pPr>
            <w:r>
              <w:rPr>
                <w:rFonts w:hint="eastAsia" w:ascii="宋体" w:hAnsi="宋体" w:eastAsia="宋体" w:cs="宋体"/>
                <w:sz w:val="24"/>
                <w:szCs w:val="22"/>
                <w:lang w:val="en-US" w:eastAsia="zh-CN"/>
              </w:rPr>
              <w:t>本项目的扣除比例为：</w:t>
            </w:r>
            <w:r>
              <w:rPr>
                <w:rFonts w:hint="eastAsia" w:ascii="宋体" w:hAnsi="宋体" w:cs="宋体"/>
                <w:sz w:val="24"/>
                <w:szCs w:val="22"/>
                <w:lang w:val="en-US" w:eastAsia="zh-CN"/>
              </w:rPr>
              <w:t>不扣除</w:t>
            </w:r>
            <w:r>
              <w:rPr>
                <w:rFonts w:hint="eastAsia" w:ascii="宋体" w:hAnsi="宋体" w:eastAsia="宋体" w:cs="宋体"/>
                <w:sz w:val="24"/>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36</w:t>
            </w:r>
          </w:p>
        </w:tc>
        <w:tc>
          <w:tcPr>
            <w:tcW w:w="0" w:type="auto"/>
            <w:vAlign w:val="center"/>
          </w:tcPr>
          <w:p>
            <w:pPr>
              <w:spacing w:line="360" w:lineRule="auto"/>
              <w:jc w:val="center"/>
              <w:rPr>
                <w:rFonts w:hint="eastAsia" w:ascii="宋体" w:hAnsi="宋体" w:eastAsia="宋体" w:cs="Times New Roman"/>
                <w:b/>
                <w:bCs/>
                <w:color w:val="auto"/>
                <w:kern w:val="2"/>
                <w:sz w:val="24"/>
                <w:szCs w:val="24"/>
                <w:highlight w:val="none"/>
                <w:lang w:val="en-US" w:eastAsia="zh-CN" w:bidi="ar-SA"/>
              </w:rPr>
            </w:pPr>
            <w:r>
              <w:rPr>
                <w:rFonts w:hint="eastAsia" w:ascii="宋体" w:hAnsi="宋体" w:eastAsia="宋体" w:cs="宋体"/>
                <w:color w:val="auto"/>
                <w:sz w:val="24"/>
                <w:szCs w:val="24"/>
                <w:lang w:val="en-US" w:eastAsia="zh-CN"/>
              </w:rPr>
              <w:t>支持监狱企业发展</w:t>
            </w:r>
          </w:p>
        </w:tc>
        <w:tc>
          <w:tcPr>
            <w:tcW w:w="0" w:type="auto"/>
            <w:vAlign w:val="center"/>
          </w:tcPr>
          <w:p>
            <w:pPr>
              <w:keepNext w:val="0"/>
              <w:keepLines w:val="0"/>
              <w:suppressLineNumbers w:val="0"/>
              <w:spacing w:before="0" w:beforeAutospacing="0" w:after="0" w:afterAutospacing="0"/>
              <w:ind w:left="0" w:right="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支持监狱企业发展：</w:t>
            </w:r>
          </w:p>
          <w:p>
            <w:pPr>
              <w:keepNext w:val="0"/>
              <w:keepLines w:val="0"/>
              <w:suppressLineNumbers w:val="0"/>
              <w:spacing w:before="0" w:beforeAutospacing="0" w:after="0" w:afterAutospacing="0"/>
              <w:ind w:left="0" w:right="0"/>
              <w:jc w:val="left"/>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fldChar w:fldCharType="begin"/>
            </w:r>
            <w:r>
              <w:rPr>
                <w:rFonts w:hint="eastAsia" w:ascii="宋体" w:hAnsi="宋体" w:eastAsia="宋体" w:cs="宋体"/>
                <w:sz w:val="24"/>
                <w:szCs w:val="22"/>
                <w:lang w:val="en-US" w:eastAsia="zh-CN"/>
              </w:rPr>
              <w:instrText xml:space="preserve"> eq \o\ac(□)</w:instrText>
            </w:r>
            <w:r>
              <w:rPr>
                <w:rFonts w:hint="eastAsia" w:ascii="宋体" w:hAnsi="宋体" w:eastAsia="宋体" w:cs="宋体"/>
                <w:sz w:val="24"/>
                <w:szCs w:val="22"/>
                <w:lang w:val="en-US" w:eastAsia="zh-CN"/>
              </w:rPr>
              <w:fldChar w:fldCharType="end"/>
            </w:r>
            <w:r>
              <w:rPr>
                <w:rFonts w:hint="eastAsia" w:ascii="宋体" w:hAnsi="宋体" w:eastAsia="宋体" w:cs="宋体"/>
                <w:sz w:val="24"/>
                <w:szCs w:val="22"/>
                <w:lang w:val="en-US" w:eastAsia="zh-CN"/>
              </w:rPr>
              <w:t>专门面向监狱企业采购项目</w:t>
            </w:r>
          </w:p>
          <w:p>
            <w:pPr>
              <w:keepNext w:val="0"/>
              <w:keepLines w:val="0"/>
              <w:suppressLineNumbers w:val="0"/>
              <w:spacing w:before="0" w:beforeAutospacing="0" w:after="0" w:afterAutospacing="0"/>
              <w:ind w:left="0" w:leftChars="0" w:right="0" w:rightChars="0"/>
              <w:rPr>
                <w:rFonts w:hint="eastAsia" w:ascii="宋体" w:hAnsi="宋体" w:eastAsia="宋体" w:cs="宋体"/>
                <w:color w:val="auto"/>
                <w:kern w:val="2"/>
                <w:sz w:val="24"/>
                <w:szCs w:val="24"/>
                <w:lang w:val="en-US" w:eastAsia="zh-CN" w:bidi="ar-SA"/>
              </w:rPr>
            </w:pPr>
            <w:r>
              <w:rPr>
                <w:rFonts w:hint="eastAsia" w:ascii="宋体" w:hAnsi="宋体" w:eastAsia="宋体" w:cs="宋体"/>
                <w:sz w:val="24"/>
                <w:szCs w:val="22"/>
                <w:lang w:val="en-US" w:eastAsia="zh-CN"/>
              </w:rPr>
              <w:fldChar w:fldCharType="begin"/>
            </w:r>
            <w:r>
              <w:rPr>
                <w:rFonts w:hint="eastAsia" w:ascii="宋体" w:hAnsi="宋体" w:eastAsia="宋体" w:cs="宋体"/>
                <w:sz w:val="24"/>
                <w:szCs w:val="22"/>
                <w:lang w:val="en-US" w:eastAsia="zh-CN"/>
              </w:rPr>
              <w:instrText xml:space="preserve"> eq \o\ac(□,√)</w:instrText>
            </w:r>
            <w:r>
              <w:rPr>
                <w:rFonts w:hint="eastAsia" w:ascii="宋体" w:hAnsi="宋体" w:eastAsia="宋体" w:cs="宋体"/>
                <w:sz w:val="24"/>
                <w:szCs w:val="22"/>
                <w:lang w:val="en-US" w:eastAsia="zh-CN"/>
              </w:rPr>
              <w:fldChar w:fldCharType="end"/>
            </w:r>
            <w:r>
              <w:rPr>
                <w:rFonts w:hint="eastAsia" w:ascii="宋体" w:hAnsi="宋体" w:eastAsia="宋体" w:cs="宋体"/>
                <w:sz w:val="24"/>
                <w:szCs w:val="22"/>
                <w:lang w:val="en-US" w:eastAsia="zh-CN"/>
              </w:rPr>
              <w:t>非专门面向监狱企业采购项目（价格扣除）：监狱企业视同小微企业。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37</w:t>
            </w:r>
          </w:p>
        </w:tc>
        <w:tc>
          <w:tcPr>
            <w:tcW w:w="0" w:type="auto"/>
            <w:vAlign w:val="center"/>
          </w:tcPr>
          <w:p>
            <w:pPr>
              <w:spacing w:line="360" w:lineRule="auto"/>
              <w:jc w:val="center"/>
              <w:rPr>
                <w:rFonts w:hint="eastAsia" w:ascii="宋体" w:hAnsi="宋体" w:eastAsia="宋体" w:cs="Times New Roman"/>
                <w:b/>
                <w:bCs/>
                <w:color w:val="auto"/>
                <w:kern w:val="2"/>
                <w:sz w:val="24"/>
                <w:szCs w:val="24"/>
                <w:highlight w:val="none"/>
                <w:lang w:val="en-US" w:eastAsia="zh-CN" w:bidi="ar-SA"/>
              </w:rPr>
            </w:pPr>
            <w:r>
              <w:rPr>
                <w:rFonts w:hint="eastAsia" w:ascii="宋体" w:hAnsi="宋体" w:eastAsia="宋体" w:cs="宋体"/>
                <w:color w:val="auto"/>
                <w:sz w:val="24"/>
                <w:szCs w:val="24"/>
                <w:lang w:val="en-US" w:eastAsia="zh-CN"/>
              </w:rPr>
              <w:t>投标答疑会</w:t>
            </w:r>
          </w:p>
        </w:tc>
        <w:tc>
          <w:tcPr>
            <w:tcW w:w="0" w:type="auto"/>
            <w:vAlign w:val="center"/>
          </w:tcPr>
          <w:p>
            <w:pPr>
              <w:keepNext w:val="0"/>
              <w:keepLines w:val="0"/>
              <w:suppressLineNumbers w:val="0"/>
              <w:spacing w:before="0" w:beforeAutospacing="0" w:after="0" w:afterAutospacing="0"/>
              <w:ind w:left="0" w:leftChars="0" w:right="0" w:right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fldChar w:fldCharType="begin"/>
            </w:r>
            <w:r>
              <w:rPr>
                <w:rFonts w:hint="eastAsia" w:ascii="宋体" w:hAnsi="宋体" w:eastAsia="宋体" w:cs="宋体"/>
                <w:color w:val="auto"/>
                <w:sz w:val="24"/>
                <w:szCs w:val="24"/>
                <w:lang w:val="en-US" w:eastAsia="zh-CN"/>
              </w:rPr>
              <w:instrText xml:space="preserve"> eq \o\ac(□,√)</w:instrText>
            </w:r>
            <w:r>
              <w:rPr>
                <w:rFonts w:hint="eastAsia" w:ascii="宋体" w:hAnsi="宋体" w:eastAsia="宋体" w:cs="宋体"/>
                <w:color w:val="auto"/>
                <w:sz w:val="24"/>
                <w:szCs w:val="24"/>
                <w:lang w:val="en-US" w:eastAsia="zh-CN"/>
              </w:rPr>
              <w:fldChar w:fldCharType="end"/>
            </w:r>
            <w:r>
              <w:rPr>
                <w:rFonts w:hint="eastAsia" w:ascii="宋体" w:hAnsi="宋体" w:eastAsia="宋体" w:cs="宋体"/>
                <w:color w:val="auto"/>
                <w:sz w:val="24"/>
                <w:szCs w:val="24"/>
                <w:lang w:val="en-US" w:eastAsia="zh-CN"/>
              </w:rPr>
              <w:t>不召开</w:t>
            </w:r>
            <w:r>
              <w:rPr>
                <w:rFonts w:hint="eastAsia" w:ascii="宋体" w:hAnsi="宋体" w:eastAsia="宋体" w:cs="宋体"/>
                <w:color w:val="auto"/>
                <w:sz w:val="24"/>
                <w:szCs w:val="24"/>
                <w:lang w:val="en-US" w:eastAsia="zh-CN"/>
              </w:rPr>
              <w:fldChar w:fldCharType="begin"/>
            </w:r>
            <w:r>
              <w:rPr>
                <w:rFonts w:hint="eastAsia" w:ascii="宋体" w:hAnsi="宋体" w:eastAsia="宋体" w:cs="宋体"/>
                <w:color w:val="auto"/>
                <w:sz w:val="24"/>
                <w:szCs w:val="24"/>
                <w:lang w:val="en-US" w:eastAsia="zh-CN"/>
              </w:rPr>
              <w:instrText xml:space="preserve"> eq \o\ac(□)</w:instrText>
            </w:r>
            <w:r>
              <w:rPr>
                <w:rFonts w:hint="eastAsia" w:ascii="宋体" w:hAnsi="宋体" w:eastAsia="宋体" w:cs="宋体"/>
                <w:color w:val="auto"/>
                <w:sz w:val="24"/>
                <w:szCs w:val="24"/>
                <w:lang w:val="en-US" w:eastAsia="zh-CN"/>
              </w:rPr>
              <w:fldChar w:fldCharType="end"/>
            </w:r>
            <w:r>
              <w:rPr>
                <w:rFonts w:hint="eastAsia" w:ascii="宋体" w:hAnsi="宋体" w:eastAsia="宋体" w:cs="宋体"/>
                <w:color w:val="auto"/>
                <w:sz w:val="24"/>
                <w:szCs w:val="24"/>
                <w:lang w:val="en-US" w:eastAsia="zh-CN"/>
              </w:rPr>
              <w:t>召开，招标代理机构将对供应商所提出的问题予以解答，并出具书面答疑纪要。答疑纪要为招标文件的组成部分，与招标文件具有同等法律效力。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38</w:t>
            </w:r>
          </w:p>
        </w:tc>
        <w:tc>
          <w:tcPr>
            <w:tcW w:w="0" w:type="auto"/>
            <w:vAlign w:val="center"/>
          </w:tcPr>
          <w:p>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cs="宋体"/>
                <w:sz w:val="24"/>
              </w:rPr>
              <w:t>各行业划分标准具体为</w:t>
            </w:r>
          </w:p>
        </w:tc>
        <w:tc>
          <w:tcPr>
            <w:tcW w:w="0" w:type="auto"/>
            <w:vAlign w:val="center"/>
          </w:tcPr>
          <w:p>
            <w:pPr>
              <w:jc w:val="left"/>
              <w:rPr>
                <w:rFonts w:hint="eastAsia" w:ascii="宋体" w:hAnsi="宋体" w:eastAsia="宋体" w:cs="宋体"/>
                <w:sz w:val="24"/>
                <w:szCs w:val="24"/>
              </w:rPr>
            </w:pPr>
            <w:r>
              <w:rPr>
                <w:rFonts w:hint="eastAsia" w:ascii="宋体" w:hAnsi="宋体" w:eastAsia="宋体" w:cs="宋体"/>
                <w:sz w:val="24"/>
                <w:szCs w:val="24"/>
              </w:rPr>
              <w:t>1、农、林、牧、渔业。营业收入20000万元以下的为中小微型企业。其中，营业收入500万元及以上的为中型企业,营业收入50万元及以上的为小型企业，营业收入50万元以下的为微型企业。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3、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pPr>
              <w:jc w:val="left"/>
              <w:rPr>
                <w:rFonts w:hint="eastAsia" w:ascii="宋体" w:hAnsi="宋体" w:eastAsia="宋体" w:cs="宋体"/>
                <w:sz w:val="24"/>
                <w:szCs w:val="24"/>
              </w:rPr>
            </w:pPr>
            <w:r>
              <w:rPr>
                <w:rFonts w:hint="eastAsia" w:ascii="宋体" w:hAnsi="宋体" w:eastAsia="宋体" w:cs="宋体"/>
                <w:sz w:val="24"/>
                <w:szCs w:val="24"/>
                <w:lang w:val="en-US" w:eastAsia="zh-CN"/>
              </w:rPr>
              <w:t>16、其他未列明行业.从业人员300人以下的为中小微型企业。其中，从业人员100人及以上的为中型企业;从业人员10人及以上的为小型企业；从业人员10人以下的为微型企业。</w:t>
            </w:r>
            <w:r>
              <w:rPr>
                <w:rFonts w:hint="eastAsia" w:ascii="宋体" w:hAnsi="宋体" w:eastAsia="宋体" w:cs="宋体"/>
                <w:sz w:val="24"/>
                <w:szCs w:val="24"/>
              </w:rPr>
              <w:t>　</w:t>
            </w:r>
          </w:p>
          <w:p>
            <w:pPr>
              <w:pStyle w:val="2"/>
              <w:rPr>
                <w:rFonts w:hint="eastAsia" w:ascii="宋体" w:hAnsi="宋体" w:eastAsia="宋体" w:cs="宋体"/>
                <w:b/>
                <w:kern w:val="2"/>
                <w:sz w:val="24"/>
                <w:szCs w:val="24"/>
                <w:lang w:val="en-US" w:eastAsia="zh-CN" w:bidi="ar-SA"/>
              </w:rPr>
            </w:pPr>
            <w:r>
              <w:rPr>
                <w:rFonts w:hint="eastAsia" w:ascii="宋体" w:hAnsi="宋体" w:eastAsia="宋体" w:cs="宋体"/>
                <w:b/>
                <w:bCs/>
                <w:kern w:val="2"/>
                <w:sz w:val="24"/>
                <w:szCs w:val="24"/>
                <w:lang w:val="en-US" w:eastAsia="zh-CN" w:bidi="ar-SA"/>
              </w:rPr>
              <w:t>本项目所属行业：其他未列明行业。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39</w:t>
            </w:r>
          </w:p>
        </w:tc>
        <w:tc>
          <w:tcPr>
            <w:tcW w:w="0" w:type="auto"/>
            <w:vAlign w:val="center"/>
          </w:tcPr>
          <w:p>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招标文件解释权</w:t>
            </w:r>
          </w:p>
        </w:tc>
        <w:tc>
          <w:tcPr>
            <w:tcW w:w="0" w:type="auto"/>
            <w:vAlign w:val="center"/>
          </w:tcPr>
          <w:p>
            <w:pPr>
              <w:jc w:val="left"/>
              <w:rPr>
                <w:rFonts w:hint="eastAsia" w:ascii="宋体" w:hAnsi="宋体" w:eastAsia="宋体" w:cs="宋体"/>
                <w:kern w:val="2"/>
                <w:sz w:val="24"/>
                <w:szCs w:val="22"/>
                <w:lang w:val="en-US" w:eastAsia="zh-CN" w:bidi="ar-SA"/>
              </w:rPr>
            </w:pPr>
            <w:r>
              <w:rPr>
                <w:rFonts w:hint="eastAsia" w:ascii="宋体" w:hAnsi="宋体" w:cs="宋体"/>
                <w:sz w:val="24"/>
                <w:szCs w:val="24"/>
              </w:rPr>
              <w:t>本招标文件解释权归采购代理机构所有。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40</w:t>
            </w:r>
          </w:p>
        </w:tc>
        <w:tc>
          <w:tcPr>
            <w:tcW w:w="0" w:type="auto"/>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是否允许递交备选投标方案</w:t>
            </w:r>
          </w:p>
        </w:tc>
        <w:tc>
          <w:tcPr>
            <w:tcW w:w="0" w:type="auto"/>
            <w:vAlign w:val="center"/>
          </w:tcPr>
          <w:p>
            <w:pPr>
              <w:jc w:val="left"/>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zh-TW"/>
              </w:rPr>
              <w:t>不允许。</w:t>
            </w:r>
          </w:p>
        </w:tc>
      </w:tr>
    </w:tbl>
    <w:p>
      <w:pPr>
        <w:spacing w:line="360" w:lineRule="auto"/>
        <w:rPr>
          <w:rFonts w:ascii="宋体" w:hAnsi="宋体" w:cstheme="minorBidi"/>
          <w:color w:val="auto"/>
          <w:szCs w:val="24"/>
          <w:highlight w:val="none"/>
        </w:rPr>
      </w:pPr>
      <w:r>
        <w:rPr>
          <w:rFonts w:hint="eastAsia" w:ascii="宋体" w:hAnsi="宋体"/>
          <w:color w:val="auto"/>
          <w:szCs w:val="24"/>
          <w:highlight w:val="none"/>
        </w:rPr>
        <w:t>本项目招标依据《中华人民共和国政府采购法》等有关法律法规及规定。</w:t>
      </w:r>
    </w:p>
    <w:p>
      <w:pPr>
        <w:spacing w:line="360" w:lineRule="auto"/>
        <w:jc w:val="center"/>
        <w:rPr>
          <w:rFonts w:ascii="宋体" w:hAnsi="宋体"/>
          <w:b/>
          <w:color w:val="auto"/>
          <w:szCs w:val="24"/>
          <w:highlight w:val="none"/>
        </w:rPr>
      </w:pPr>
      <w:r>
        <w:rPr>
          <w:rFonts w:hint="eastAsia" w:ascii="宋体" w:hAnsi="宋体"/>
          <w:b/>
          <w:color w:val="auto"/>
          <w:sz w:val="28"/>
          <w:szCs w:val="28"/>
          <w:highlight w:val="none"/>
        </w:rPr>
        <w:t>（一）总则</w:t>
      </w:r>
    </w:p>
    <w:p>
      <w:pPr>
        <w:spacing w:line="360" w:lineRule="auto"/>
        <w:rPr>
          <w:rFonts w:ascii="宋体" w:hAnsi="宋体"/>
          <w:color w:val="auto"/>
          <w:szCs w:val="24"/>
          <w:highlight w:val="none"/>
        </w:rPr>
      </w:pPr>
      <w:r>
        <w:rPr>
          <w:rFonts w:hint="eastAsia" w:ascii="宋体" w:hAnsi="宋体"/>
          <w:color w:val="auto"/>
          <w:szCs w:val="24"/>
          <w:highlight w:val="none"/>
        </w:rPr>
        <w:t>1、适用范围：本竞争性磋商文件仅适用于本项目的招标。</w:t>
      </w:r>
    </w:p>
    <w:p>
      <w:pPr>
        <w:spacing w:line="360" w:lineRule="auto"/>
        <w:rPr>
          <w:rFonts w:ascii="宋体" w:hAnsi="宋体"/>
          <w:color w:val="auto"/>
          <w:szCs w:val="24"/>
          <w:highlight w:val="none"/>
        </w:rPr>
      </w:pPr>
      <w:r>
        <w:rPr>
          <w:rFonts w:hint="eastAsia" w:ascii="宋体" w:hAnsi="宋体"/>
          <w:color w:val="auto"/>
          <w:szCs w:val="24"/>
          <w:highlight w:val="none"/>
        </w:rPr>
        <w:t>2、名词解释：</w:t>
      </w:r>
    </w:p>
    <w:p>
      <w:pPr>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olor w:val="auto"/>
          <w:szCs w:val="24"/>
          <w:highlight w:val="none"/>
        </w:rPr>
        <w:t>2.1采购人：</w:t>
      </w:r>
      <w:r>
        <w:rPr>
          <w:rFonts w:hint="eastAsia" w:ascii="宋体" w:hAnsi="宋体" w:cs="宋体"/>
          <w:color w:val="auto"/>
          <w:sz w:val="24"/>
          <w:szCs w:val="24"/>
          <w:highlight w:val="none"/>
          <w:lang w:eastAsia="zh-CN"/>
        </w:rPr>
        <w:t>神木市林业局</w:t>
      </w:r>
    </w:p>
    <w:p>
      <w:pPr>
        <w:spacing w:line="360" w:lineRule="auto"/>
        <w:ind w:firstLine="480" w:firstLineChars="200"/>
        <w:rPr>
          <w:rFonts w:hint="eastAsia" w:ascii="宋体" w:hAnsi="宋体"/>
          <w:color w:val="auto"/>
          <w:szCs w:val="24"/>
          <w:highlight w:val="none"/>
          <w:lang w:eastAsia="zh-CN"/>
        </w:rPr>
      </w:pPr>
      <w:r>
        <w:rPr>
          <w:rFonts w:hint="eastAsia" w:ascii="宋体" w:hAnsi="宋体"/>
          <w:color w:val="auto"/>
          <w:szCs w:val="24"/>
          <w:highlight w:val="none"/>
        </w:rPr>
        <w:t>2.2采购代理机构：</w:t>
      </w:r>
      <w:r>
        <w:rPr>
          <w:rFonts w:hint="eastAsia" w:ascii="宋体" w:hAnsi="宋体"/>
          <w:color w:val="auto"/>
          <w:szCs w:val="24"/>
          <w:highlight w:val="none"/>
          <w:lang w:eastAsia="zh-CN"/>
        </w:rPr>
        <w:t>陕西曼力工程管理咨询有限公司</w:t>
      </w:r>
    </w:p>
    <w:p>
      <w:pPr>
        <w:spacing w:line="360" w:lineRule="auto"/>
        <w:ind w:firstLine="480" w:firstLineChars="200"/>
        <w:rPr>
          <w:rFonts w:hint="eastAsia" w:ascii="宋体" w:hAnsi="宋体" w:eastAsia="宋体"/>
          <w:color w:val="auto"/>
          <w:szCs w:val="24"/>
          <w:highlight w:val="none"/>
          <w:lang w:eastAsia="zh-CN"/>
        </w:rPr>
      </w:pPr>
      <w:r>
        <w:rPr>
          <w:rFonts w:hint="eastAsia" w:ascii="宋体" w:hAnsi="宋体"/>
          <w:color w:val="auto"/>
          <w:szCs w:val="24"/>
          <w:highlight w:val="none"/>
        </w:rPr>
        <w:t>2.3供应商：响应招标并且符合磋商文件规定资格条件和参加竞争的供应商</w:t>
      </w:r>
      <w:r>
        <w:rPr>
          <w:rFonts w:hint="eastAsia" w:ascii="宋体" w:hAnsi="宋体"/>
          <w:color w:val="auto"/>
          <w:szCs w:val="24"/>
          <w:highlight w:val="none"/>
          <w:lang w:eastAsia="zh-CN"/>
        </w:rPr>
        <w:t>。</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2.4项目：指磋商文件规定供应商须承担的</w:t>
      </w:r>
      <w:r>
        <w:rPr>
          <w:rFonts w:hint="eastAsia" w:ascii="宋体" w:hAnsi="宋体"/>
          <w:color w:val="auto"/>
          <w:szCs w:val="24"/>
          <w:highlight w:val="none"/>
          <w:lang w:eastAsia="zh-CN"/>
        </w:rPr>
        <w:t>神木市林业局关于2023年重点流域生态修复治理工程设计采购项目</w:t>
      </w:r>
      <w:r>
        <w:rPr>
          <w:rFonts w:hint="eastAsia" w:ascii="宋体" w:hAnsi="宋体"/>
          <w:color w:val="auto"/>
          <w:szCs w:val="24"/>
          <w:highlight w:val="none"/>
        </w:rPr>
        <w:t>的相关工作。</w:t>
      </w:r>
    </w:p>
    <w:p>
      <w:pPr>
        <w:spacing w:line="360" w:lineRule="auto"/>
        <w:rPr>
          <w:rFonts w:ascii="宋体" w:hAnsi="宋体"/>
          <w:color w:val="auto"/>
          <w:szCs w:val="24"/>
          <w:highlight w:val="none"/>
        </w:rPr>
      </w:pPr>
      <w:r>
        <w:rPr>
          <w:rFonts w:hint="eastAsia" w:ascii="宋体" w:hAnsi="宋体"/>
          <w:color w:val="auto"/>
          <w:szCs w:val="24"/>
          <w:highlight w:val="none"/>
        </w:rPr>
        <w:t>3、合格的供应商</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3.1满足磋商中对供应商所提出的全部要求。</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3.2供应商应从采购代理机构</w:t>
      </w:r>
      <w:r>
        <w:rPr>
          <w:rFonts w:hint="eastAsia" w:ascii="宋体" w:hAnsi="宋体"/>
          <w:color w:val="auto"/>
          <w:szCs w:val="24"/>
          <w:highlight w:val="none"/>
          <w:lang w:eastAsia="zh-CN"/>
        </w:rPr>
        <w:t>获取</w:t>
      </w:r>
      <w:r>
        <w:rPr>
          <w:rFonts w:hint="eastAsia" w:ascii="宋体" w:hAnsi="宋体"/>
          <w:color w:val="auto"/>
          <w:szCs w:val="24"/>
          <w:highlight w:val="none"/>
        </w:rPr>
        <w:t>磋商文件，其他未</w:t>
      </w:r>
      <w:r>
        <w:rPr>
          <w:rFonts w:hint="eastAsia" w:ascii="宋体" w:hAnsi="宋体"/>
          <w:color w:val="auto"/>
          <w:szCs w:val="24"/>
          <w:highlight w:val="none"/>
          <w:lang w:eastAsia="zh-CN"/>
        </w:rPr>
        <w:t>获取</w:t>
      </w:r>
      <w:r>
        <w:rPr>
          <w:rFonts w:hint="eastAsia" w:ascii="宋体" w:hAnsi="宋体"/>
          <w:color w:val="auto"/>
          <w:szCs w:val="24"/>
          <w:highlight w:val="none"/>
        </w:rPr>
        <w:t>磋商文件的潜在供应商均无资格参加本次磋商。</w:t>
      </w:r>
    </w:p>
    <w:p>
      <w:pPr>
        <w:spacing w:line="360" w:lineRule="auto"/>
        <w:rPr>
          <w:rFonts w:ascii="宋体" w:hAnsi="宋体"/>
          <w:color w:val="auto"/>
          <w:szCs w:val="24"/>
          <w:highlight w:val="none"/>
        </w:rPr>
      </w:pPr>
      <w:r>
        <w:rPr>
          <w:rFonts w:hint="eastAsia" w:ascii="宋体" w:hAnsi="宋体"/>
          <w:color w:val="auto"/>
          <w:szCs w:val="24"/>
          <w:highlight w:val="none"/>
        </w:rPr>
        <w:t>4、保密</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 xml:space="preserve">参与磋商活动的各方应对磋商文件和响应文件中的商业和技术等秘密保密，违者应对由此造成的后果承担法律责任。 </w:t>
      </w:r>
    </w:p>
    <w:p>
      <w:pPr>
        <w:spacing w:line="360" w:lineRule="auto"/>
        <w:rPr>
          <w:rFonts w:ascii="宋体" w:hAnsi="宋体"/>
          <w:color w:val="auto"/>
          <w:szCs w:val="24"/>
          <w:highlight w:val="none"/>
        </w:rPr>
      </w:pPr>
      <w:bookmarkStart w:id="19" w:name="_Toc394934414"/>
      <w:bookmarkStart w:id="20" w:name="_Toc246928899"/>
      <w:r>
        <w:rPr>
          <w:rFonts w:hint="eastAsia" w:ascii="宋体" w:hAnsi="宋体"/>
          <w:color w:val="auto"/>
          <w:szCs w:val="24"/>
          <w:highlight w:val="none"/>
        </w:rPr>
        <w:t>5、费用</w:t>
      </w:r>
      <w:bookmarkEnd w:id="19"/>
      <w:bookmarkEnd w:id="20"/>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供应商应承担所有与编写和提交响应文件有关的费用，无论磋商过程中的做法和结果如何，采购人在任何情况下均无义务和责任承担这些费用。</w:t>
      </w:r>
    </w:p>
    <w:p>
      <w:pPr>
        <w:spacing w:line="360" w:lineRule="auto"/>
        <w:jc w:val="center"/>
        <w:rPr>
          <w:rFonts w:ascii="宋体" w:hAnsi="宋体"/>
          <w:b/>
          <w:color w:val="auto"/>
          <w:szCs w:val="24"/>
          <w:highlight w:val="none"/>
        </w:rPr>
      </w:pPr>
      <w:r>
        <w:rPr>
          <w:rFonts w:hint="eastAsia" w:ascii="宋体" w:hAnsi="宋体"/>
          <w:b/>
          <w:color w:val="auto"/>
          <w:szCs w:val="24"/>
          <w:highlight w:val="none"/>
        </w:rPr>
        <w:t>（二）磋商文件说明</w:t>
      </w:r>
    </w:p>
    <w:p>
      <w:pPr>
        <w:spacing w:line="360" w:lineRule="auto"/>
        <w:rPr>
          <w:rFonts w:ascii="宋体" w:hAnsi="宋体"/>
          <w:color w:val="auto"/>
          <w:szCs w:val="24"/>
          <w:highlight w:val="none"/>
        </w:rPr>
      </w:pPr>
      <w:r>
        <w:rPr>
          <w:rFonts w:hint="eastAsia" w:ascii="宋体" w:hAnsi="宋体"/>
          <w:color w:val="auto"/>
          <w:szCs w:val="24"/>
          <w:highlight w:val="none"/>
        </w:rPr>
        <w:t>6、磋商文件的组成</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6.1磋商文件依据本项目的特点及需求编制，具体包括以下内容：</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（1）竞争性磋商公告</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（2）供应商须知</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（3）合同条款及格式</w:t>
      </w:r>
    </w:p>
    <w:p>
      <w:pPr>
        <w:spacing w:line="360" w:lineRule="auto"/>
        <w:ind w:firstLine="480" w:firstLineChars="200"/>
        <w:rPr>
          <w:rFonts w:hint="eastAsia" w:ascii="宋体" w:hAnsi="宋体" w:eastAsia="宋体"/>
          <w:color w:val="auto"/>
          <w:szCs w:val="24"/>
          <w:highlight w:val="none"/>
          <w:lang w:eastAsia="zh-CN"/>
        </w:rPr>
      </w:pPr>
      <w:r>
        <w:rPr>
          <w:rFonts w:hint="eastAsia" w:ascii="宋体" w:hAnsi="宋体"/>
          <w:color w:val="auto"/>
          <w:szCs w:val="24"/>
          <w:highlight w:val="none"/>
        </w:rPr>
        <w:t>（4）</w:t>
      </w:r>
      <w:r>
        <w:rPr>
          <w:rFonts w:hint="eastAsia" w:ascii="宋体" w:hAnsi="宋体"/>
          <w:color w:val="auto"/>
          <w:szCs w:val="24"/>
          <w:highlight w:val="none"/>
          <w:lang w:eastAsia="zh-CN"/>
        </w:rPr>
        <w:t>商务要求</w:t>
      </w:r>
    </w:p>
    <w:p>
      <w:pPr>
        <w:spacing w:line="360" w:lineRule="auto"/>
        <w:ind w:firstLine="480" w:firstLineChars="200"/>
        <w:rPr>
          <w:rFonts w:ascii="宋体" w:hAnsi="宋体"/>
          <w:color w:val="auto"/>
          <w:szCs w:val="24"/>
          <w:highlight w:val="none"/>
        </w:rPr>
      </w:pPr>
      <w:r>
        <w:rPr>
          <w:rFonts w:hint="eastAsia"/>
          <w:color w:val="auto"/>
          <w:szCs w:val="32"/>
          <w:highlight w:val="none"/>
          <w:lang w:eastAsia="zh-CN"/>
        </w:rPr>
        <w:t>（</w:t>
      </w:r>
      <w:r>
        <w:rPr>
          <w:rFonts w:hint="eastAsia"/>
          <w:color w:val="auto"/>
          <w:szCs w:val="32"/>
          <w:highlight w:val="none"/>
          <w:lang w:val="en-US" w:eastAsia="zh-CN"/>
        </w:rPr>
        <w:t>5</w:t>
      </w:r>
      <w:r>
        <w:rPr>
          <w:rFonts w:hint="eastAsia"/>
          <w:color w:val="auto"/>
          <w:szCs w:val="32"/>
          <w:highlight w:val="none"/>
          <w:lang w:eastAsia="zh-CN"/>
        </w:rPr>
        <w:t>）</w:t>
      </w:r>
      <w:r>
        <w:rPr>
          <w:rFonts w:hint="eastAsia"/>
          <w:color w:val="auto"/>
          <w:szCs w:val="32"/>
          <w:highlight w:val="none"/>
        </w:rPr>
        <w:t>采购内容及技术要求</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w:t>
      </w:r>
      <w:r>
        <w:rPr>
          <w:rFonts w:hint="eastAsia" w:ascii="宋体" w:hAnsi="宋体"/>
          <w:color w:val="auto"/>
          <w:szCs w:val="24"/>
          <w:highlight w:val="none"/>
          <w:lang w:val="en-US" w:eastAsia="zh-CN"/>
        </w:rPr>
        <w:t>6</w:t>
      </w:r>
      <w:r>
        <w:rPr>
          <w:rFonts w:hint="eastAsia" w:ascii="宋体" w:hAnsi="宋体"/>
          <w:color w:val="auto"/>
          <w:szCs w:val="24"/>
          <w:highlight w:val="none"/>
        </w:rPr>
        <w:t>）响应文件格式</w:t>
      </w:r>
    </w:p>
    <w:p>
      <w:pPr>
        <w:spacing w:line="360" w:lineRule="auto"/>
        <w:rPr>
          <w:rFonts w:ascii="宋体" w:hAnsi="宋体"/>
          <w:color w:val="auto"/>
          <w:szCs w:val="24"/>
          <w:highlight w:val="none"/>
        </w:rPr>
      </w:pPr>
      <w:r>
        <w:rPr>
          <w:rFonts w:hint="eastAsia" w:ascii="宋体" w:hAnsi="宋体"/>
          <w:color w:val="auto"/>
          <w:szCs w:val="24"/>
          <w:highlight w:val="none"/>
        </w:rPr>
        <w:t>7、磋商文件的澄清及修改</w:t>
      </w:r>
    </w:p>
    <w:p>
      <w:pPr>
        <w:spacing w:line="360" w:lineRule="auto"/>
        <w:ind w:firstLine="480" w:firstLineChars="200"/>
        <w:rPr>
          <w:rFonts w:ascii="宋体" w:hAnsi="宋体"/>
          <w:b/>
          <w:color w:val="auto"/>
          <w:szCs w:val="24"/>
          <w:highlight w:val="none"/>
          <w:bdr w:val="single" w:color="auto" w:sz="4" w:space="0"/>
        </w:rPr>
      </w:pPr>
      <w:r>
        <w:rPr>
          <w:rFonts w:hint="eastAsia" w:ascii="宋体" w:hAnsi="宋体"/>
          <w:color w:val="auto"/>
          <w:szCs w:val="24"/>
          <w:highlight w:val="none"/>
        </w:rPr>
        <w:t>7.1任何要求对磋商文件进行澄清的供应商，均应在磋商截止期五日前按磋商文件中的通讯地址以书面形式通知采购代理机构，采购代理机构对收到的书面澄清将以书面形式在磋商截止期三日前予以答复，并通知其它</w:t>
      </w:r>
      <w:r>
        <w:rPr>
          <w:rFonts w:hint="eastAsia" w:ascii="宋体" w:hAnsi="宋体"/>
          <w:color w:val="auto"/>
          <w:szCs w:val="24"/>
          <w:highlight w:val="none"/>
          <w:lang w:eastAsia="zh-CN"/>
        </w:rPr>
        <w:t>获取</w:t>
      </w:r>
      <w:r>
        <w:rPr>
          <w:rFonts w:hint="eastAsia" w:ascii="宋体" w:hAnsi="宋体"/>
          <w:color w:val="auto"/>
          <w:szCs w:val="24"/>
          <w:highlight w:val="none"/>
        </w:rPr>
        <w:t>磋商文件的供应商。</w:t>
      </w:r>
      <w:r>
        <w:rPr>
          <w:rFonts w:hint="eastAsia" w:ascii="宋体" w:hAnsi="宋体"/>
          <w:b/>
          <w:color w:val="auto"/>
          <w:szCs w:val="24"/>
          <w:highlight w:val="none"/>
          <w:bdr w:val="single" w:color="auto" w:sz="4" w:space="0"/>
        </w:rPr>
        <w:t>对磋商文件中有难以理解或有疑义的内容，须在规定时间内提交书面资料，否则视为对磋商文件再无疑义，因此带来的一切不利后果由供应商自负。</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7.2采购代理机构对已发出的磋商文件进行必要澄清或者修改的，在磋商文件要求提交磋商响应文件截止时间</w:t>
      </w:r>
      <w:r>
        <w:rPr>
          <w:rFonts w:hint="eastAsia" w:ascii="宋体" w:hAnsi="宋体"/>
          <w:color w:val="auto"/>
          <w:szCs w:val="24"/>
          <w:highlight w:val="none"/>
          <w:lang w:val="en-US" w:eastAsia="zh-CN"/>
        </w:rPr>
        <w:t>至少</w:t>
      </w:r>
      <w:r>
        <w:rPr>
          <w:rFonts w:hint="eastAsia" w:ascii="宋体" w:hAnsi="宋体"/>
          <w:color w:val="auto"/>
          <w:szCs w:val="24"/>
          <w:highlight w:val="none"/>
        </w:rPr>
        <w:t>五日前，以书面形式通知所有</w:t>
      </w:r>
      <w:r>
        <w:rPr>
          <w:rFonts w:hint="eastAsia" w:ascii="宋体" w:hAnsi="宋体"/>
          <w:color w:val="auto"/>
          <w:szCs w:val="24"/>
          <w:highlight w:val="none"/>
          <w:lang w:eastAsia="zh-CN"/>
        </w:rPr>
        <w:t>获取</w:t>
      </w:r>
      <w:r>
        <w:rPr>
          <w:rFonts w:hint="eastAsia" w:ascii="宋体" w:hAnsi="宋体"/>
          <w:color w:val="auto"/>
          <w:szCs w:val="24"/>
          <w:highlight w:val="none"/>
        </w:rPr>
        <w:t>磋商文件的供应商，该澄清或者修改的内容作为磋商文件的组成部分，与其具有同等法律效力；</w:t>
      </w:r>
    </w:p>
    <w:p>
      <w:pPr>
        <w:spacing w:line="360" w:lineRule="auto"/>
        <w:ind w:firstLine="480" w:firstLineChars="200"/>
        <w:rPr>
          <w:rFonts w:ascii="宋体" w:hAnsi="宋体" w:eastAsiaTheme="minorEastAsia" w:cstheme="minorBidi"/>
          <w:color w:val="auto"/>
          <w:szCs w:val="24"/>
          <w:highlight w:val="none"/>
        </w:rPr>
      </w:pPr>
      <w:r>
        <w:rPr>
          <w:rFonts w:hint="eastAsia" w:ascii="宋体" w:hAnsi="宋体"/>
          <w:color w:val="auto"/>
          <w:szCs w:val="24"/>
          <w:highlight w:val="none"/>
        </w:rPr>
        <w:t>7.3为方便供应商对磋商文件修改或澄清内容有充分的时间进行补充修改，采购代理机构可延长磋商截止时间和磋商时间，均应在磋商文件要求提交磋商响应文件的截止时间五日前，将变更时间书面通知所有</w:t>
      </w:r>
      <w:r>
        <w:rPr>
          <w:rFonts w:hint="eastAsia" w:ascii="宋体" w:hAnsi="宋体"/>
          <w:color w:val="auto"/>
          <w:szCs w:val="24"/>
          <w:highlight w:val="none"/>
          <w:lang w:eastAsia="zh-CN"/>
        </w:rPr>
        <w:t>获取</w:t>
      </w:r>
      <w:r>
        <w:rPr>
          <w:rFonts w:hint="eastAsia" w:ascii="宋体" w:hAnsi="宋体"/>
          <w:color w:val="auto"/>
          <w:szCs w:val="24"/>
          <w:highlight w:val="none"/>
        </w:rPr>
        <w:t>磋商文件的供应商。</w:t>
      </w:r>
    </w:p>
    <w:p>
      <w:pPr>
        <w:numPr>
          <w:ilvl w:val="0"/>
          <w:numId w:val="3"/>
        </w:numPr>
        <w:spacing w:line="360" w:lineRule="auto"/>
        <w:rPr>
          <w:rFonts w:ascii="宋体" w:hAnsi="宋体"/>
          <w:color w:val="auto"/>
          <w:szCs w:val="24"/>
          <w:highlight w:val="none"/>
        </w:rPr>
      </w:pPr>
      <w:r>
        <w:rPr>
          <w:rFonts w:hint="eastAsia" w:ascii="宋体" w:hAnsi="宋体"/>
          <w:color w:val="auto"/>
          <w:szCs w:val="24"/>
          <w:highlight w:val="none"/>
        </w:rPr>
        <w:t>供应商信用记录查询及政府采购项目需要落实的政策</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8.1</w:t>
      </w:r>
      <w:r>
        <w:rPr>
          <w:rFonts w:hint="eastAsia" w:ascii="宋体" w:hAnsi="宋体" w:cs="宋体"/>
          <w:color w:val="333333"/>
          <w:kern w:val="0"/>
          <w:sz w:val="24"/>
          <w:szCs w:val="24"/>
          <w:shd w:val="clear" w:color="auto" w:fill="FFFFFF"/>
        </w:rPr>
        <w:t>对列入“信用中国”网站(www.creditchina.gov.cn)“记录失信被执行人、</w:t>
      </w:r>
      <w:r>
        <w:rPr>
          <w:rFonts w:hint="eastAsia" w:ascii="宋体" w:hAnsi="宋体" w:cs="宋体"/>
          <w:color w:val="333333"/>
          <w:kern w:val="0"/>
          <w:sz w:val="24"/>
          <w:szCs w:val="24"/>
          <w:shd w:val="clear" w:color="auto" w:fill="FFFFFF"/>
          <w:lang w:eastAsia="zh-CN"/>
        </w:rPr>
        <w:t>重大税收违法失信主体</w:t>
      </w:r>
      <w:r>
        <w:rPr>
          <w:rFonts w:hint="eastAsia" w:ascii="宋体" w:hAnsi="宋体" w:cs="宋体"/>
          <w:color w:val="333333"/>
          <w:kern w:val="0"/>
          <w:sz w:val="24"/>
          <w:szCs w:val="24"/>
          <w:shd w:val="clear" w:color="auto" w:fill="FFFFFF"/>
        </w:rPr>
        <w:t>、企业经营异常名录”记录名单</w:t>
      </w:r>
      <w:r>
        <w:rPr>
          <w:rFonts w:hint="eastAsia" w:ascii="宋体" w:hAnsi="宋体"/>
          <w:color w:val="auto"/>
          <w:szCs w:val="24"/>
          <w:highlight w:val="none"/>
        </w:rPr>
        <w:t>；中国政府采购网(www.ccgp.gov.cn)“政府采购严重违法失信行为信息记录”的单位，应当拒绝参与政府采购活动，采购代理机构于磋商截止日当天在“信用中国”网站（www.creditchina.gov.cn）查询结果为准，如相关失信记录已失效，需提供相关证明资料；</w:t>
      </w:r>
    </w:p>
    <w:p>
      <w:pPr>
        <w:keepNext w:val="0"/>
        <w:keepLines w:val="0"/>
        <w:widowControl/>
        <w:suppressLineNumbers w:val="0"/>
        <w:shd w:val="clear"/>
        <w:spacing w:before="0" w:beforeAutospacing="0" w:after="0" w:afterAutospacing="0" w:line="360" w:lineRule="auto"/>
        <w:ind w:left="0" w:right="0" w:firstLine="420"/>
        <w:jc w:val="both"/>
        <w:rPr>
          <w:rFonts w:hint="eastAsia" w:ascii="宋体" w:hAnsi="宋体"/>
          <w:color w:val="auto"/>
          <w:szCs w:val="24"/>
          <w:highlight w:val="none"/>
        </w:rPr>
      </w:pPr>
      <w:r>
        <w:rPr>
          <w:rFonts w:hint="eastAsia" w:ascii="宋体" w:hAnsi="宋体"/>
          <w:color w:val="auto"/>
          <w:szCs w:val="24"/>
          <w:highlight w:val="none"/>
        </w:rPr>
        <w:t>8.2</w:t>
      </w:r>
      <w:r>
        <w:rPr>
          <w:rFonts w:hint="eastAsia" w:ascii="宋体" w:hAnsi="宋体"/>
          <w:color w:val="auto"/>
          <w:szCs w:val="24"/>
          <w:highlight w:val="none"/>
          <w:lang w:val="en-US" w:eastAsia="zh-CN"/>
        </w:rPr>
        <w:t>政策性扣减</w:t>
      </w:r>
      <w:r>
        <w:rPr>
          <w:rFonts w:hint="eastAsia" w:ascii="宋体" w:hAnsi="宋体"/>
          <w:color w:val="auto"/>
          <w:szCs w:val="24"/>
          <w:highlight w:val="none"/>
        </w:rPr>
        <w:t>：</w:t>
      </w:r>
    </w:p>
    <w:p>
      <w:pPr>
        <w:keepNext w:val="0"/>
        <w:keepLines w:val="0"/>
        <w:widowControl/>
        <w:suppressLineNumbers w:val="0"/>
        <w:shd w:val="clear"/>
        <w:spacing w:before="0" w:beforeAutospacing="0" w:after="0" w:afterAutospacing="0" w:line="360" w:lineRule="auto"/>
        <w:ind w:left="0" w:right="0" w:firstLine="420"/>
        <w:jc w:val="both"/>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依据《中华人民共和国政府采购法》和《中华人民共和国政府采购实施条例》的有关规定，落实政府采购“扶持小微企业、监狱企业、福利企业”等相关政策。</w:t>
      </w:r>
      <w:r>
        <w:rPr>
          <w:rFonts w:hint="eastAsia" w:ascii="宋体" w:hAnsi="宋体" w:eastAsia="宋体" w:cs="宋体"/>
          <w:sz w:val="24"/>
          <w:szCs w:val="24"/>
          <w:lang w:val="en-US" w:eastAsia="zh-CN"/>
        </w:rPr>
        <w:t>①</w:t>
      </w:r>
      <w:r>
        <w:rPr>
          <w:rFonts w:hint="eastAsia" w:ascii="宋体" w:hAnsi="宋体" w:eastAsia="宋体" w:cs="宋体"/>
          <w:sz w:val="24"/>
          <w:szCs w:val="24"/>
        </w:rPr>
        <w:t>《节能产品政府采购实施意见》（财库〔2004〕185号）；</w:t>
      </w:r>
      <w:r>
        <w:rPr>
          <w:rFonts w:hint="eastAsia" w:ascii="宋体" w:hAnsi="宋体" w:eastAsia="宋体" w:cs="宋体"/>
          <w:sz w:val="24"/>
          <w:szCs w:val="24"/>
          <w:lang w:val="en-US" w:eastAsia="zh-CN"/>
        </w:rPr>
        <w:t>②</w:t>
      </w:r>
      <w:r>
        <w:rPr>
          <w:rFonts w:hint="eastAsia" w:ascii="宋体" w:hAnsi="宋体" w:eastAsia="宋体" w:cs="宋体"/>
          <w:sz w:val="24"/>
          <w:szCs w:val="24"/>
        </w:rPr>
        <w:t>《环境标志产品政府采购实施的意见》（财库〔2006〕90号）；</w:t>
      </w:r>
      <w:r>
        <w:rPr>
          <w:rFonts w:hint="eastAsia" w:ascii="宋体" w:hAnsi="宋体" w:eastAsia="宋体" w:cs="宋体"/>
          <w:sz w:val="24"/>
          <w:szCs w:val="24"/>
          <w:lang w:val="en-US" w:eastAsia="zh-CN"/>
        </w:rPr>
        <w:t>③</w:t>
      </w:r>
      <w:r>
        <w:rPr>
          <w:rFonts w:hint="eastAsia" w:ascii="宋体" w:hAnsi="宋体" w:eastAsia="宋体" w:cs="宋体"/>
          <w:sz w:val="24"/>
          <w:szCs w:val="24"/>
        </w:rPr>
        <w:t>《国务院办公厅关于建立政府强制采购节能产品制度的通知》（国办发〔2007〕51号）；</w:t>
      </w:r>
      <w:r>
        <w:rPr>
          <w:rFonts w:hint="eastAsia" w:ascii="宋体" w:hAnsi="宋体" w:eastAsia="宋体" w:cs="宋体"/>
          <w:sz w:val="24"/>
          <w:szCs w:val="24"/>
          <w:lang w:val="en-US" w:eastAsia="zh-CN"/>
        </w:rPr>
        <w:t>④</w:t>
      </w:r>
      <w:r>
        <w:rPr>
          <w:rFonts w:hint="eastAsia" w:ascii="宋体" w:hAnsi="宋体" w:eastAsia="宋体" w:cs="宋体"/>
          <w:sz w:val="24"/>
          <w:szCs w:val="24"/>
        </w:rPr>
        <w:t>《</w:t>
      </w:r>
      <w:r>
        <w:rPr>
          <w:rFonts w:hint="eastAsia" w:ascii="宋体" w:hAnsi="宋体" w:cs="宋体"/>
          <w:sz w:val="24"/>
          <w:szCs w:val="24"/>
          <w:lang w:eastAsia="zh-CN"/>
        </w:rPr>
        <w:t>榆林市财政局关于</w:t>
      </w:r>
      <w:r>
        <w:rPr>
          <w:rFonts w:hint="eastAsia" w:ascii="宋体" w:hAnsi="宋体" w:eastAsia="宋体" w:cs="宋体"/>
          <w:sz w:val="24"/>
          <w:szCs w:val="24"/>
        </w:rPr>
        <w:t>进一步加大政府采购支持中小企业力度的通知》 陕财办采函〔2022〕10号；</w:t>
      </w:r>
      <w:r>
        <w:rPr>
          <w:rFonts w:hint="eastAsia" w:ascii="宋体" w:hAnsi="宋体" w:eastAsia="宋体" w:cs="宋体"/>
          <w:sz w:val="24"/>
          <w:szCs w:val="24"/>
          <w:lang w:val="en-US" w:eastAsia="zh-CN"/>
        </w:rPr>
        <w:t>⑤</w:t>
      </w:r>
      <w:r>
        <w:rPr>
          <w:rFonts w:hint="eastAsia" w:ascii="宋体" w:hAnsi="宋体" w:eastAsia="宋体" w:cs="宋体"/>
          <w:sz w:val="24"/>
          <w:szCs w:val="24"/>
        </w:rPr>
        <w:t>《政府采购促进中小企业发展管理办法》（财库〔2020〕46号）；</w:t>
      </w:r>
      <w:r>
        <w:rPr>
          <w:rFonts w:hint="eastAsia" w:ascii="宋体" w:hAnsi="宋体" w:eastAsia="宋体" w:cs="宋体"/>
          <w:sz w:val="24"/>
          <w:szCs w:val="24"/>
          <w:lang w:val="en-US" w:eastAsia="zh-CN"/>
        </w:rPr>
        <w:t>⑥</w:t>
      </w:r>
      <w:r>
        <w:rPr>
          <w:rFonts w:hint="eastAsia" w:ascii="宋体" w:hAnsi="宋体" w:eastAsia="宋体" w:cs="宋体"/>
          <w:sz w:val="24"/>
          <w:szCs w:val="24"/>
        </w:rPr>
        <w:t>根据《陕西省财政厅关于进一步加大政府采购支持中小企业力度的通知》（陕财办采〔2022〕5号）；</w:t>
      </w:r>
      <w:r>
        <w:rPr>
          <w:rFonts w:hint="eastAsia" w:ascii="宋体" w:hAnsi="宋体" w:eastAsia="宋体" w:cs="宋体"/>
          <w:sz w:val="24"/>
          <w:szCs w:val="24"/>
          <w:lang w:val="en-US" w:eastAsia="zh-CN"/>
        </w:rPr>
        <w:t>⑦</w:t>
      </w:r>
      <w:r>
        <w:rPr>
          <w:rFonts w:hint="eastAsia" w:ascii="宋体" w:hAnsi="宋体" w:eastAsia="宋体" w:cs="宋体"/>
          <w:sz w:val="24"/>
          <w:szCs w:val="24"/>
        </w:rPr>
        <w:t>陕西省财政厅关于印发《陕西省中小企业政府采购信用融资办法》（陕财办采〔2018〕23号）相关政策、业务流程、办理平台（http://www.ccgp-shaanxi.gov.cn/zcdservice/zcd/shanxi/）；</w:t>
      </w:r>
      <w:r>
        <w:rPr>
          <w:rFonts w:hint="eastAsia" w:ascii="宋体" w:hAnsi="宋体" w:eastAsia="宋体" w:cs="宋体"/>
          <w:sz w:val="24"/>
          <w:szCs w:val="24"/>
          <w:lang w:val="en-US" w:eastAsia="zh-CN"/>
        </w:rPr>
        <w:t>⑧</w:t>
      </w:r>
      <w:r>
        <w:rPr>
          <w:rFonts w:hint="eastAsia" w:ascii="宋体" w:hAnsi="宋体" w:eastAsia="宋体" w:cs="宋体"/>
          <w:sz w:val="24"/>
          <w:szCs w:val="24"/>
        </w:rPr>
        <w:t>财政部司法部关于政府采购支持监狱企业发展有关问题的通知（财库〔2014〕68号）；</w:t>
      </w:r>
      <w:r>
        <w:rPr>
          <w:rFonts w:hint="eastAsia" w:ascii="宋体" w:hAnsi="宋体" w:eastAsia="宋体" w:cs="宋体"/>
          <w:sz w:val="24"/>
          <w:szCs w:val="24"/>
          <w:lang w:val="en-US" w:eastAsia="zh-CN"/>
        </w:rPr>
        <w:t>⑨</w:t>
      </w:r>
      <w:r>
        <w:rPr>
          <w:rFonts w:hint="eastAsia" w:ascii="宋体" w:hAnsi="宋体" w:eastAsia="宋体" w:cs="宋体"/>
          <w:sz w:val="24"/>
          <w:szCs w:val="24"/>
        </w:rPr>
        <w:t>《财政部民政部中国残疾人联合会关于促进残疾人就业政府采购政策的通知》（财库〔2017〕141号）；</w:t>
      </w:r>
      <w:r>
        <w:rPr>
          <w:rFonts w:hint="eastAsia" w:ascii="宋体" w:hAnsi="宋体" w:eastAsia="宋体" w:cs="宋体"/>
          <w:sz w:val="24"/>
          <w:szCs w:val="24"/>
          <w:lang w:val="en-US" w:eastAsia="zh-CN"/>
        </w:rPr>
        <w:t>⑩</w:t>
      </w:r>
      <w:r>
        <w:rPr>
          <w:rFonts w:hint="eastAsia" w:ascii="宋体" w:hAnsi="宋体" w:eastAsia="宋体" w:cs="宋体"/>
          <w:sz w:val="24"/>
          <w:szCs w:val="24"/>
        </w:rPr>
        <w:t>《关于在政府采购活动中查询及使用信用记录有关问题的通知》（财库〔2016〕125号）；</w:t>
      </w:r>
      <w:r>
        <w:rPr>
          <w:rFonts w:hint="eastAsia" w:ascii="微软雅黑" w:hAnsi="微软雅黑" w:eastAsia="微软雅黑" w:cs="微软雅黑"/>
          <w:sz w:val="24"/>
          <w:szCs w:val="24"/>
        </w:rPr>
        <w:t>⑪</w:t>
      </w:r>
      <w:r>
        <w:rPr>
          <w:rFonts w:hint="eastAsia" w:ascii="宋体" w:hAnsi="宋体" w:eastAsia="宋体" w:cs="宋体"/>
          <w:sz w:val="24"/>
          <w:szCs w:val="24"/>
        </w:rPr>
        <w:t>其他需要落实的政府采购政策。</w:t>
      </w:r>
    </w:p>
    <w:p>
      <w:pPr>
        <w:spacing w:line="360" w:lineRule="auto"/>
        <w:jc w:val="center"/>
        <w:rPr>
          <w:rFonts w:ascii="宋体" w:hAnsi="宋体" w:eastAsiaTheme="minorEastAsia" w:cstheme="minorBidi"/>
          <w:b/>
          <w:color w:val="auto"/>
          <w:szCs w:val="24"/>
          <w:highlight w:val="none"/>
        </w:rPr>
      </w:pPr>
      <w:r>
        <w:rPr>
          <w:rFonts w:hint="eastAsia" w:ascii="宋体" w:hAnsi="宋体"/>
          <w:b/>
          <w:color w:val="auto"/>
          <w:szCs w:val="24"/>
          <w:highlight w:val="none"/>
        </w:rPr>
        <w:t>（三）竞争性磋商响应文件的编写</w:t>
      </w:r>
    </w:p>
    <w:p>
      <w:pPr>
        <w:spacing w:line="360" w:lineRule="auto"/>
        <w:rPr>
          <w:rFonts w:ascii="宋体" w:hAnsi="宋体"/>
          <w:color w:val="auto"/>
          <w:szCs w:val="24"/>
          <w:highlight w:val="none"/>
        </w:rPr>
      </w:pPr>
      <w:r>
        <w:rPr>
          <w:rFonts w:hint="eastAsia" w:ascii="宋体" w:hAnsi="宋体"/>
          <w:color w:val="auto"/>
          <w:szCs w:val="24"/>
          <w:highlight w:val="none"/>
        </w:rPr>
        <w:t>9、响应文件的构成</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详见磋商文件中第</w:t>
      </w:r>
      <w:r>
        <w:rPr>
          <w:rFonts w:hint="eastAsia" w:ascii="宋体" w:hAnsi="宋体"/>
          <w:color w:val="auto"/>
          <w:szCs w:val="24"/>
          <w:highlight w:val="none"/>
          <w:lang w:eastAsia="zh-CN"/>
        </w:rPr>
        <w:t>七</w:t>
      </w:r>
      <w:r>
        <w:rPr>
          <w:rFonts w:hint="eastAsia" w:ascii="宋体" w:hAnsi="宋体"/>
          <w:color w:val="auto"/>
          <w:szCs w:val="24"/>
          <w:highlight w:val="none"/>
        </w:rPr>
        <w:t>章“响应文件格式”及磋商文件要求提供的资格证</w:t>
      </w:r>
      <w:r>
        <w:rPr>
          <w:rFonts w:hint="eastAsia" w:ascii="宋体" w:hAnsi="宋体"/>
          <w:color w:val="auto"/>
          <w:szCs w:val="24"/>
          <w:highlight w:val="none"/>
          <w:lang w:eastAsia="zh-CN"/>
        </w:rPr>
        <w:t>明文</w:t>
      </w:r>
      <w:r>
        <w:rPr>
          <w:rFonts w:hint="eastAsia" w:ascii="宋体" w:hAnsi="宋体"/>
          <w:color w:val="auto"/>
          <w:szCs w:val="24"/>
          <w:highlight w:val="none"/>
        </w:rPr>
        <w:t>件。</w:t>
      </w:r>
    </w:p>
    <w:p>
      <w:pPr>
        <w:spacing w:line="360" w:lineRule="auto"/>
        <w:rPr>
          <w:rFonts w:ascii="宋体" w:hAnsi="宋体"/>
          <w:color w:val="auto"/>
          <w:szCs w:val="24"/>
          <w:highlight w:val="none"/>
        </w:rPr>
      </w:pPr>
      <w:r>
        <w:rPr>
          <w:rFonts w:hint="eastAsia" w:ascii="宋体" w:hAnsi="宋体"/>
          <w:color w:val="auto"/>
          <w:szCs w:val="24"/>
          <w:highlight w:val="none"/>
        </w:rPr>
        <w:t>10、磋商报价</w:t>
      </w:r>
    </w:p>
    <w:p>
      <w:pPr>
        <w:spacing w:line="360" w:lineRule="auto"/>
        <w:ind w:firstLine="480" w:firstLineChars="200"/>
        <w:rPr>
          <w:rFonts w:hint="eastAsia" w:ascii="宋体" w:hAnsi="宋体" w:eastAsia="宋体" w:cs="宋体"/>
          <w:b/>
          <w:color w:val="auto"/>
          <w:szCs w:val="24"/>
          <w:highlight w:val="none"/>
        </w:rPr>
      </w:pPr>
      <w:r>
        <w:rPr>
          <w:rFonts w:hint="eastAsia" w:ascii="宋体" w:hAnsi="宋体" w:eastAsia="宋体" w:cs="宋体"/>
          <w:color w:val="auto"/>
          <w:szCs w:val="24"/>
          <w:highlight w:val="none"/>
        </w:rPr>
        <w:t>10.1 所有磋商报价均以人民币报价。单位为元，精确到分。</w:t>
      </w:r>
      <w:r>
        <w:rPr>
          <w:rFonts w:hint="eastAsia" w:ascii="宋体" w:hAnsi="宋体" w:eastAsia="宋体" w:cs="宋体"/>
          <w:b/>
          <w:color w:val="auto"/>
          <w:szCs w:val="24"/>
          <w:highlight w:val="none"/>
        </w:rPr>
        <w:t>报价大于预算价时，按无效报价处理，且不进第二轮报价。本项目不公开唱价。</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10.2供应商依据磋商文件提供的招标要求等资料并自行考虑风险因素计算磋商报价，</w:t>
      </w:r>
      <w:r>
        <w:rPr>
          <w:rFonts w:hint="eastAsia" w:ascii="宋体" w:hAnsi="宋体" w:eastAsia="宋体" w:cs="宋体"/>
          <w:color w:val="auto"/>
          <w:kern w:val="2"/>
          <w:sz w:val="24"/>
          <w:szCs w:val="24"/>
          <w:highlight w:val="none"/>
          <w:lang w:val="zh-CN" w:eastAsia="zh-CN" w:bidi="ar-SA"/>
        </w:rPr>
        <w:t>合同价即</w:t>
      </w:r>
      <w:r>
        <w:rPr>
          <w:rFonts w:hint="eastAsia" w:ascii="宋体" w:hAnsi="宋体" w:cs="宋体"/>
          <w:color w:val="auto"/>
          <w:kern w:val="2"/>
          <w:sz w:val="24"/>
          <w:szCs w:val="24"/>
          <w:highlight w:val="none"/>
          <w:lang w:val="zh-CN" w:eastAsia="zh-CN" w:bidi="ar-SA"/>
        </w:rPr>
        <w:t>成交</w:t>
      </w:r>
      <w:r>
        <w:rPr>
          <w:rFonts w:hint="eastAsia" w:ascii="宋体" w:hAnsi="宋体" w:eastAsia="宋体" w:cs="宋体"/>
          <w:color w:val="auto"/>
          <w:kern w:val="2"/>
          <w:sz w:val="24"/>
          <w:szCs w:val="24"/>
          <w:highlight w:val="none"/>
          <w:lang w:val="zh-CN" w:eastAsia="zh-CN" w:bidi="ar-SA"/>
        </w:rPr>
        <w:t>价，供应商应在投标报价表明完成本次招标所要求服务的所有费用，投标报价表明</w:t>
      </w:r>
      <w:r>
        <w:rPr>
          <w:rFonts w:hint="eastAsia" w:ascii="宋体" w:hAnsi="宋体" w:cs="宋体"/>
          <w:color w:val="auto"/>
          <w:kern w:val="2"/>
          <w:sz w:val="24"/>
          <w:szCs w:val="24"/>
          <w:highlight w:val="none"/>
          <w:lang w:val="zh-CN" w:eastAsia="zh-CN" w:bidi="ar-SA"/>
        </w:rPr>
        <w:t>成交</w:t>
      </w:r>
      <w:r>
        <w:rPr>
          <w:rFonts w:hint="eastAsia" w:ascii="宋体" w:hAnsi="宋体" w:eastAsia="宋体" w:cs="宋体"/>
          <w:color w:val="auto"/>
          <w:kern w:val="2"/>
          <w:sz w:val="24"/>
          <w:szCs w:val="24"/>
          <w:highlight w:val="none"/>
          <w:lang w:val="zh-CN" w:eastAsia="zh-CN" w:bidi="ar-SA"/>
        </w:rPr>
        <w:t>本次服务的所有单项价格和总价，任何有选择的报价将不予接受，按无效投标处理。</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10.3供应商必须就整个项目进行响应，不得将整个项目中的内容拆开响应。拆开响应的，按无效响应文件处理。</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10.4凡因供应商对磋商文件阅读不深、理解不透、误解、疏漏、或因市场行情了解不清造成的后果和风险均由磋商供应商自负。磋商响应过程中所产生的一切费用由磋商供应商自行承担。</w:t>
      </w:r>
    </w:p>
    <w:p>
      <w:pPr>
        <w:spacing w:line="360" w:lineRule="auto"/>
        <w:rPr>
          <w:rFonts w:ascii="宋体" w:hAnsi="宋体"/>
          <w:color w:val="auto"/>
          <w:szCs w:val="24"/>
          <w:highlight w:val="none"/>
        </w:rPr>
      </w:pPr>
      <w:r>
        <w:rPr>
          <w:rFonts w:hint="eastAsia" w:ascii="宋体" w:hAnsi="宋体"/>
          <w:color w:val="auto"/>
          <w:szCs w:val="24"/>
          <w:highlight w:val="none"/>
        </w:rPr>
        <w:t>11、</w:t>
      </w:r>
      <w:r>
        <w:rPr>
          <w:rFonts w:hint="eastAsia" w:ascii="宋体" w:hAnsi="宋体"/>
          <w:color w:val="auto"/>
          <w:szCs w:val="24"/>
          <w:highlight w:val="none"/>
          <w:lang w:val="en-US" w:eastAsia="zh-CN"/>
        </w:rPr>
        <w:t>纸质版</w:t>
      </w:r>
      <w:r>
        <w:rPr>
          <w:rFonts w:hint="eastAsia" w:ascii="宋体" w:hAnsi="宋体"/>
          <w:color w:val="auto"/>
          <w:szCs w:val="24"/>
          <w:highlight w:val="none"/>
        </w:rPr>
        <w:t>响应文件的编制</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11.1</w:t>
      </w:r>
      <w:r>
        <w:rPr>
          <w:rFonts w:hint="eastAsia" w:ascii="宋体" w:hAnsi="宋体" w:eastAsia="宋体" w:cs="Times New Roman"/>
          <w:color w:val="auto"/>
          <w:szCs w:val="24"/>
          <w:highlight w:val="none"/>
        </w:rPr>
        <w:t>所有磋商</w:t>
      </w:r>
      <w:r>
        <w:rPr>
          <w:rFonts w:hint="eastAsia" w:ascii="宋体" w:hAnsi="宋体" w:eastAsia="宋体" w:cs="Times New Roman"/>
          <w:color w:val="auto"/>
          <w:szCs w:val="24"/>
          <w:highlight w:val="none"/>
          <w:lang w:eastAsia="zh-CN"/>
        </w:rPr>
        <w:t>响应</w:t>
      </w:r>
      <w:r>
        <w:rPr>
          <w:rFonts w:hint="eastAsia" w:ascii="宋体" w:hAnsi="宋体" w:eastAsia="宋体" w:cs="Times New Roman"/>
          <w:color w:val="auto"/>
          <w:szCs w:val="24"/>
          <w:highlight w:val="none"/>
        </w:rPr>
        <w:t>文件正本和副本须按第</w:t>
      </w:r>
      <w:r>
        <w:rPr>
          <w:rFonts w:hint="eastAsia" w:ascii="宋体" w:hAnsi="宋体" w:cs="Times New Roman"/>
          <w:color w:val="auto"/>
          <w:szCs w:val="24"/>
          <w:highlight w:val="none"/>
          <w:lang w:eastAsia="zh-CN"/>
        </w:rPr>
        <w:t>七</w:t>
      </w:r>
      <w:r>
        <w:rPr>
          <w:rFonts w:hint="eastAsia" w:ascii="宋体" w:hAnsi="宋体" w:eastAsia="宋体" w:cs="Times New Roman"/>
          <w:color w:val="auto"/>
          <w:szCs w:val="24"/>
          <w:highlight w:val="none"/>
        </w:rPr>
        <w:t>章规定的顺序编排、并应编制目录、逐页标注</w:t>
      </w:r>
      <w:r>
        <w:rPr>
          <w:rFonts w:hint="eastAsia" w:ascii="宋体" w:hAnsi="宋体" w:cs="Times New Roman"/>
          <w:color w:val="auto"/>
          <w:szCs w:val="24"/>
          <w:highlight w:val="none"/>
          <w:lang w:eastAsia="zh-CN"/>
        </w:rPr>
        <w:t>连续</w:t>
      </w:r>
      <w:r>
        <w:rPr>
          <w:rFonts w:hint="eastAsia" w:ascii="宋体" w:hAnsi="宋体" w:eastAsia="宋体" w:cs="Times New Roman"/>
          <w:color w:val="auto"/>
          <w:szCs w:val="24"/>
          <w:highlight w:val="none"/>
        </w:rPr>
        <w:t>页码，并分别胶装成册，胶装成册的磋商响应文件须加盖骑缝章，未按上述要求编制</w:t>
      </w:r>
      <w:r>
        <w:rPr>
          <w:rFonts w:hint="eastAsia" w:ascii="宋体" w:hAnsi="宋体" w:cs="Times New Roman"/>
          <w:color w:val="auto"/>
          <w:szCs w:val="24"/>
          <w:highlight w:val="none"/>
          <w:lang w:val="en-US" w:eastAsia="zh-CN"/>
        </w:rPr>
        <w:t>磋商</w:t>
      </w:r>
      <w:r>
        <w:rPr>
          <w:rFonts w:hint="eastAsia" w:ascii="宋体" w:hAnsi="宋体" w:eastAsia="宋体" w:cs="Times New Roman"/>
          <w:color w:val="auto"/>
          <w:szCs w:val="24"/>
          <w:highlight w:val="none"/>
        </w:rPr>
        <w:t>响应文件视为不符合磋商响应文件的签署、加盖印章；</w:t>
      </w:r>
    </w:p>
    <w:p>
      <w:pPr>
        <w:spacing w:line="360" w:lineRule="auto"/>
        <w:ind w:firstLine="480" w:firstLineChars="200"/>
        <w:rPr>
          <w:rFonts w:hint="eastAsia" w:ascii="宋体" w:hAnsi="宋体"/>
          <w:color w:val="auto"/>
          <w:szCs w:val="24"/>
          <w:highlight w:val="none"/>
        </w:rPr>
      </w:pPr>
      <w:r>
        <w:rPr>
          <w:rFonts w:hint="eastAsia" w:ascii="宋体" w:hAnsi="宋体"/>
          <w:color w:val="auto"/>
          <w:szCs w:val="24"/>
          <w:highlight w:val="none"/>
        </w:rPr>
        <w:t>11.2响应文件应用不褪色的材料书写或打印，并由供应商的法人代表或法定代表授权人在响应文件上签字并加盖单位公章。授权委托代理人签字或盖章的，响应文件应附法定代表人签署的授权委托书，并将其附在响应文件中。响应文件应尽量避免涂改、行间插字或删除。如果出现上述情况，改动之处应加盖公章并由供应商的法定代表人或其授权委托人签字或盖章确认。未按本条规定办理的，视同签字、盖章不全。</w:t>
      </w:r>
    </w:p>
    <w:p>
      <w:pPr>
        <w:spacing w:line="360" w:lineRule="auto"/>
        <w:ind w:firstLine="480" w:firstLineChars="200"/>
        <w:rPr>
          <w:rFonts w:ascii="宋体" w:hAnsi="宋体"/>
          <w:color w:val="auto"/>
          <w:szCs w:val="24"/>
          <w:highlight w:val="none"/>
        </w:rPr>
      </w:pPr>
      <w:r>
        <w:rPr>
          <w:rFonts w:hint="eastAsia" w:ascii="宋体" w:hAnsi="宋体" w:eastAsia="宋体" w:cs="Times New Roman"/>
          <w:color w:val="auto"/>
          <w:szCs w:val="24"/>
          <w:highlight w:val="none"/>
          <w:lang w:val="en-US" w:eastAsia="zh-CN"/>
        </w:rPr>
        <w:t>11.3</w:t>
      </w:r>
      <w:r>
        <w:rPr>
          <w:rFonts w:hint="eastAsia" w:ascii="宋体" w:hAnsi="宋体"/>
          <w:color w:val="auto"/>
          <w:szCs w:val="24"/>
          <w:highlight w:val="none"/>
        </w:rPr>
        <w:t>响应文件应按磋商文件规定的格式填写、签署和盖章。</w:t>
      </w:r>
    </w:p>
    <w:p>
      <w:pPr>
        <w:spacing w:line="360" w:lineRule="auto"/>
        <w:ind w:firstLine="480" w:firstLineChars="200"/>
        <w:rPr>
          <w:rFonts w:hint="eastAsia" w:ascii="宋体" w:hAnsi="宋体"/>
          <w:color w:val="auto"/>
          <w:szCs w:val="24"/>
          <w:highlight w:val="none"/>
        </w:rPr>
      </w:pPr>
      <w:r>
        <w:rPr>
          <w:rFonts w:hint="eastAsia" w:ascii="宋体" w:hAnsi="宋体"/>
          <w:color w:val="auto"/>
          <w:szCs w:val="24"/>
          <w:highlight w:val="none"/>
        </w:rPr>
        <w:t>11.</w:t>
      </w:r>
      <w:r>
        <w:rPr>
          <w:rFonts w:hint="eastAsia" w:ascii="宋体" w:hAnsi="宋体"/>
          <w:color w:val="auto"/>
          <w:szCs w:val="24"/>
          <w:highlight w:val="none"/>
          <w:lang w:val="en-US" w:eastAsia="zh-CN"/>
        </w:rPr>
        <w:t>4</w:t>
      </w:r>
      <w:r>
        <w:rPr>
          <w:rFonts w:hint="eastAsia" w:ascii="宋体" w:hAnsi="宋体"/>
          <w:color w:val="auto"/>
          <w:szCs w:val="24"/>
          <w:highlight w:val="none"/>
        </w:rPr>
        <w:t>响应文件正本和副本的封面上应清楚地标记“正本”或“副本”的字样。当副本和正本不一致时，以正本为准。</w:t>
      </w:r>
    </w:p>
    <w:p>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11.</w:t>
      </w:r>
      <w:r>
        <w:rPr>
          <w:rFonts w:hint="eastAsia" w:ascii="宋体" w:hAnsi="宋体" w:cs="宋体"/>
          <w:b/>
          <w:color w:val="auto"/>
          <w:sz w:val="24"/>
          <w:szCs w:val="24"/>
          <w:highlight w:val="none"/>
          <w:lang w:val="en-US" w:eastAsia="zh-CN"/>
        </w:rPr>
        <w:t>5</w:t>
      </w:r>
      <w:r>
        <w:rPr>
          <w:rFonts w:hint="eastAsia" w:ascii="宋体" w:hAnsi="宋体" w:eastAsia="宋体" w:cs="宋体"/>
          <w:b/>
          <w:color w:val="auto"/>
          <w:sz w:val="24"/>
          <w:szCs w:val="24"/>
          <w:highlight w:val="none"/>
        </w:rPr>
        <w:t>本项目采用电子化</w:t>
      </w:r>
      <w:r>
        <w:rPr>
          <w:rFonts w:hint="eastAsia" w:ascii="宋体" w:hAnsi="宋体" w:cs="宋体"/>
          <w:b/>
          <w:color w:val="auto"/>
          <w:sz w:val="24"/>
          <w:szCs w:val="24"/>
          <w:highlight w:val="none"/>
          <w:lang w:eastAsia="zh-CN"/>
        </w:rPr>
        <w:t>磋商响应</w:t>
      </w:r>
      <w:r>
        <w:rPr>
          <w:rFonts w:hint="eastAsia" w:ascii="宋体" w:hAnsi="宋体" w:eastAsia="宋体" w:cs="宋体"/>
          <w:b/>
          <w:color w:val="auto"/>
          <w:sz w:val="24"/>
          <w:szCs w:val="24"/>
          <w:highlight w:val="none"/>
        </w:rPr>
        <w:t>文件的方式。投标人须使用数字认证证书对电子化</w:t>
      </w:r>
      <w:r>
        <w:rPr>
          <w:rFonts w:hint="eastAsia" w:ascii="宋体" w:hAnsi="宋体" w:cs="宋体"/>
          <w:b/>
          <w:color w:val="auto"/>
          <w:sz w:val="24"/>
          <w:szCs w:val="24"/>
          <w:highlight w:val="none"/>
          <w:lang w:eastAsia="zh-CN"/>
        </w:rPr>
        <w:t>磋商响应</w:t>
      </w:r>
      <w:r>
        <w:rPr>
          <w:rFonts w:hint="eastAsia" w:ascii="宋体" w:hAnsi="宋体" w:eastAsia="宋体" w:cs="宋体"/>
          <w:b/>
          <w:color w:val="auto"/>
          <w:sz w:val="24"/>
          <w:szCs w:val="24"/>
          <w:highlight w:val="none"/>
          <w:lang w:eastAsia="zh-CN"/>
        </w:rPr>
        <w:t>文件</w:t>
      </w:r>
      <w:r>
        <w:rPr>
          <w:rFonts w:hint="eastAsia" w:ascii="宋体" w:hAnsi="宋体" w:eastAsia="宋体" w:cs="宋体"/>
          <w:b/>
          <w:color w:val="auto"/>
          <w:sz w:val="24"/>
          <w:szCs w:val="24"/>
          <w:highlight w:val="none"/>
        </w:rPr>
        <w:t>进行签章、加密、递交及开标时解密等相关招投标事宜。如出现电子</w:t>
      </w:r>
      <w:r>
        <w:rPr>
          <w:rFonts w:hint="eastAsia" w:ascii="宋体" w:hAnsi="宋体" w:cs="宋体"/>
          <w:b/>
          <w:color w:val="auto"/>
          <w:sz w:val="24"/>
          <w:szCs w:val="24"/>
          <w:highlight w:val="none"/>
          <w:lang w:eastAsia="zh-CN"/>
        </w:rPr>
        <w:t>磋商响应</w:t>
      </w:r>
      <w:r>
        <w:rPr>
          <w:rFonts w:hint="eastAsia" w:ascii="宋体" w:hAnsi="宋体" w:eastAsia="宋体" w:cs="宋体"/>
          <w:b/>
          <w:color w:val="auto"/>
          <w:sz w:val="24"/>
          <w:szCs w:val="24"/>
          <w:highlight w:val="none"/>
        </w:rPr>
        <w:t>文件与纸质</w:t>
      </w:r>
      <w:r>
        <w:rPr>
          <w:rFonts w:hint="eastAsia" w:ascii="宋体" w:hAnsi="宋体" w:cs="宋体"/>
          <w:b/>
          <w:color w:val="auto"/>
          <w:sz w:val="24"/>
          <w:szCs w:val="24"/>
          <w:highlight w:val="none"/>
          <w:lang w:eastAsia="zh-CN"/>
        </w:rPr>
        <w:t>磋商响应</w:t>
      </w:r>
      <w:r>
        <w:rPr>
          <w:rFonts w:hint="eastAsia" w:ascii="宋体" w:hAnsi="宋体" w:eastAsia="宋体" w:cs="宋体"/>
          <w:b/>
          <w:color w:val="auto"/>
          <w:sz w:val="24"/>
          <w:szCs w:val="24"/>
          <w:highlight w:val="none"/>
        </w:rPr>
        <w:t>文件顺序不一致，不作为废标条款，以电子</w:t>
      </w:r>
      <w:r>
        <w:rPr>
          <w:rFonts w:hint="eastAsia" w:ascii="宋体" w:hAnsi="宋体" w:cs="宋体"/>
          <w:b/>
          <w:color w:val="auto"/>
          <w:sz w:val="24"/>
          <w:szCs w:val="24"/>
          <w:highlight w:val="none"/>
          <w:lang w:eastAsia="zh-CN"/>
        </w:rPr>
        <w:t>磋商响应</w:t>
      </w:r>
      <w:r>
        <w:rPr>
          <w:rFonts w:hint="eastAsia" w:ascii="宋体" w:hAnsi="宋体" w:eastAsia="宋体" w:cs="宋体"/>
          <w:b/>
          <w:color w:val="auto"/>
          <w:sz w:val="24"/>
          <w:szCs w:val="24"/>
          <w:highlight w:val="none"/>
        </w:rPr>
        <w:t>文件为准。</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.1电子</w:t>
      </w:r>
      <w:r>
        <w:rPr>
          <w:rFonts w:hint="eastAsia" w:ascii="宋体" w:hAnsi="宋体" w:cs="宋体"/>
          <w:color w:val="auto"/>
          <w:sz w:val="24"/>
          <w:szCs w:val="24"/>
          <w:highlight w:val="none"/>
          <w:lang w:val="en-US" w:eastAsia="zh-CN"/>
        </w:rPr>
        <w:t>磋商</w:t>
      </w:r>
      <w:r>
        <w:rPr>
          <w:rFonts w:hint="eastAsia" w:ascii="宋体" w:hAnsi="宋体" w:eastAsia="宋体" w:cs="宋体"/>
          <w:color w:val="auto"/>
          <w:sz w:val="24"/>
          <w:szCs w:val="24"/>
          <w:highlight w:val="none"/>
          <w:lang w:val="en-US" w:eastAsia="zh-CN"/>
        </w:rPr>
        <w:t>文件下载。供应商登录全国公共资源交易平台（陕西省） 网站〖首页·〉电子交易平台·〉企业端〗后，在〖招标公告/出让公告〗 模块中选择项目点击“我要投标”，参与投标活动。然后即可在〖我的项 目〗中点击“项目流程&gt;交易文件下载”下载电子</w:t>
      </w:r>
      <w:r>
        <w:rPr>
          <w:rFonts w:hint="eastAsia" w:ascii="宋体" w:hAnsi="宋体" w:cs="宋体"/>
          <w:color w:val="auto"/>
          <w:sz w:val="24"/>
          <w:szCs w:val="24"/>
          <w:highlight w:val="none"/>
          <w:lang w:val="en-US" w:eastAsia="zh-CN"/>
        </w:rPr>
        <w:t>磋商</w:t>
      </w:r>
      <w:r>
        <w:rPr>
          <w:rFonts w:hint="eastAsia" w:ascii="宋体" w:hAnsi="宋体" w:eastAsia="宋体" w:cs="宋体"/>
          <w:color w:val="auto"/>
          <w:sz w:val="24"/>
          <w:szCs w:val="24"/>
          <w:highlight w:val="none"/>
          <w:lang w:val="en-US" w:eastAsia="zh-CN"/>
        </w:rPr>
        <w:t xml:space="preserve">文件。 </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.2电子</w:t>
      </w:r>
      <w:r>
        <w:rPr>
          <w:rFonts w:hint="eastAsia" w:ascii="宋体" w:hAnsi="宋体" w:cs="宋体"/>
          <w:color w:val="auto"/>
          <w:sz w:val="24"/>
          <w:szCs w:val="24"/>
          <w:highlight w:val="none"/>
          <w:lang w:val="en-US" w:eastAsia="zh-CN"/>
        </w:rPr>
        <w:t>磋商</w:t>
      </w:r>
      <w:r>
        <w:rPr>
          <w:rFonts w:hint="eastAsia" w:ascii="宋体" w:hAnsi="宋体" w:eastAsia="宋体" w:cs="宋体"/>
          <w:color w:val="auto"/>
          <w:sz w:val="24"/>
          <w:szCs w:val="24"/>
          <w:highlight w:val="none"/>
          <w:lang w:val="en-US" w:eastAsia="zh-CN"/>
        </w:rPr>
        <w:t>文件需要使用专用软件打开、浏览。投标人可在全国公共资源交易平台（陕西省）网站〖首页·〉服务指南·〉下载专区〗免费下载“陕西省公共资源交易平台政府采购电子标书制作工具(V8.0.0.36)”，并升级至最新版本，使用该客户端可以打开电子</w:t>
      </w:r>
      <w:r>
        <w:rPr>
          <w:rFonts w:hint="eastAsia" w:ascii="宋体" w:hAnsi="宋体" w:cs="宋体"/>
          <w:color w:val="auto"/>
          <w:sz w:val="24"/>
          <w:szCs w:val="24"/>
          <w:highlight w:val="none"/>
          <w:lang w:val="en-US" w:eastAsia="zh-CN"/>
        </w:rPr>
        <w:t>磋商</w:t>
      </w:r>
      <w:r>
        <w:rPr>
          <w:rFonts w:hint="eastAsia" w:ascii="宋体" w:hAnsi="宋体" w:eastAsia="宋体" w:cs="宋体"/>
          <w:color w:val="auto"/>
          <w:sz w:val="24"/>
          <w:szCs w:val="24"/>
          <w:highlight w:val="none"/>
          <w:lang w:val="en-US" w:eastAsia="zh-CN"/>
        </w:rPr>
        <w:t>文件。软件操作手册详见全国公共资源交易平台（陕西省）网站〖首页·〉服务指南·〉下载专区〗中的《陕西省公共资源交易（政府采购类）投标文件制作软件操作手册》。</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.3制作电子</w:t>
      </w:r>
      <w:r>
        <w:rPr>
          <w:rFonts w:hint="eastAsia" w:ascii="宋体" w:hAnsi="宋体" w:cs="宋体"/>
          <w:color w:val="auto"/>
          <w:sz w:val="24"/>
          <w:szCs w:val="24"/>
          <w:highlight w:val="none"/>
          <w:lang w:val="en-US" w:eastAsia="zh-CN"/>
        </w:rPr>
        <w:t>磋商响应</w:t>
      </w:r>
      <w:r>
        <w:rPr>
          <w:rFonts w:hint="eastAsia" w:ascii="宋体" w:hAnsi="宋体" w:eastAsia="宋体" w:cs="宋体"/>
          <w:color w:val="auto"/>
          <w:sz w:val="24"/>
          <w:szCs w:val="24"/>
          <w:highlight w:val="none"/>
          <w:lang w:val="en-US" w:eastAsia="zh-CN"/>
        </w:rPr>
        <w:t>文件。电子</w:t>
      </w:r>
      <w:r>
        <w:rPr>
          <w:rFonts w:hint="eastAsia" w:ascii="宋体" w:hAnsi="宋体" w:cs="宋体"/>
          <w:color w:val="auto"/>
          <w:sz w:val="24"/>
          <w:szCs w:val="24"/>
          <w:highlight w:val="none"/>
          <w:lang w:val="en-US" w:eastAsia="zh-CN"/>
        </w:rPr>
        <w:t>磋商响应</w:t>
      </w:r>
      <w:r>
        <w:rPr>
          <w:rFonts w:hint="eastAsia" w:ascii="宋体" w:hAnsi="宋体" w:eastAsia="宋体" w:cs="宋体"/>
          <w:color w:val="auto"/>
          <w:sz w:val="24"/>
          <w:szCs w:val="24"/>
          <w:highlight w:val="none"/>
          <w:lang w:val="en-US" w:eastAsia="zh-CN"/>
        </w:rPr>
        <w:t xml:space="preserve">文件同样需要使用上述软件进行编制。在编制过程中，如有技术性问题，请先翻阅操作手册，或致电软件开发商。 </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技术支持热线：4009280095、4009980000 </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CA锁购买：榆林市市民大厦四楼窗口,电话：0912-3515031</w:t>
      </w:r>
    </w:p>
    <w:p>
      <w:pPr>
        <w:spacing w:line="360" w:lineRule="auto"/>
        <w:rPr>
          <w:rFonts w:hint="default" w:ascii="宋体" w:hAnsi="宋体" w:eastAsia="宋体"/>
          <w:b/>
          <w:color w:val="auto"/>
          <w:szCs w:val="24"/>
          <w:highlight w:val="none"/>
          <w:lang w:val="en-US" w:eastAsia="zh-CN"/>
        </w:rPr>
      </w:pPr>
      <w:bookmarkStart w:id="21" w:name="_Toc394934424"/>
      <w:bookmarkStart w:id="22" w:name="_Toc246928911"/>
      <w:bookmarkStart w:id="23" w:name="_Toc317248152"/>
      <w:r>
        <w:rPr>
          <w:rFonts w:hint="eastAsia" w:ascii="宋体" w:hAnsi="宋体"/>
          <w:color w:val="auto"/>
          <w:szCs w:val="24"/>
          <w:highlight w:val="none"/>
        </w:rPr>
        <w:t>12、供应商资质证明文件</w:t>
      </w:r>
      <w:bookmarkEnd w:id="21"/>
      <w:bookmarkEnd w:id="22"/>
      <w:r>
        <w:rPr>
          <w:rFonts w:hint="eastAsia" w:ascii="宋体" w:hAnsi="宋体"/>
          <w:color w:val="auto"/>
          <w:szCs w:val="24"/>
          <w:highlight w:val="none"/>
          <w:lang w:val="en-US" w:eastAsia="zh-CN"/>
        </w:rPr>
        <w:t>要求</w:t>
      </w:r>
      <w:r>
        <w:rPr>
          <w:rFonts w:hint="eastAsia" w:ascii="宋体" w:hAnsi="宋体"/>
          <w:color w:val="auto"/>
          <w:szCs w:val="24"/>
          <w:highlight w:val="none"/>
          <w:lang w:eastAsia="zh-CN"/>
        </w:rPr>
        <w:t>：</w:t>
      </w:r>
      <w:r>
        <w:rPr>
          <w:rFonts w:hint="eastAsia" w:ascii="宋体" w:hAnsi="宋体"/>
          <w:color w:val="auto"/>
          <w:szCs w:val="24"/>
          <w:highlight w:val="none"/>
          <w:lang w:val="en-US" w:eastAsia="zh-CN"/>
        </w:rPr>
        <w:t>详见前附表。</w:t>
      </w:r>
    </w:p>
    <w:bookmarkEnd w:id="23"/>
    <w:p>
      <w:pPr>
        <w:spacing w:line="360" w:lineRule="auto"/>
        <w:rPr>
          <w:rFonts w:ascii="宋体" w:hAnsi="宋体"/>
          <w:color w:val="auto"/>
          <w:szCs w:val="24"/>
          <w:highlight w:val="none"/>
        </w:rPr>
      </w:pPr>
      <w:r>
        <w:rPr>
          <w:rFonts w:hint="eastAsia" w:ascii="宋体" w:hAnsi="宋体"/>
          <w:color w:val="auto"/>
          <w:szCs w:val="24"/>
          <w:highlight w:val="none"/>
        </w:rPr>
        <w:t>13、磋商有效期</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 xml:space="preserve">13.1响应文件从磋商之日起，磋商有效期为90日历天。响应文件中所有要求的证明文件的有效期比本须知规定的有效期短的，将被视为非响应磋商，采购人有权拒绝。 </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13.2特殊情况下，采购人可于磋商有效期满之前要求供应商同意延长有效期，要求与答复均应为书面形式。供应商可以拒绝上述要求，其保证金不被没收。对于同意该要求的供应商，既不要求也不允许其修改响应文件，但将要求其相应延长保证金的有效期，有关退还和没收保证金的规定在磋商有效期的延长期内继续有效。</w:t>
      </w:r>
    </w:p>
    <w:p>
      <w:pPr>
        <w:spacing w:line="360" w:lineRule="auto"/>
        <w:rPr>
          <w:rFonts w:ascii="宋体" w:hAnsi="宋体"/>
          <w:color w:val="auto"/>
          <w:szCs w:val="24"/>
          <w:highlight w:val="none"/>
        </w:rPr>
      </w:pPr>
      <w:r>
        <w:rPr>
          <w:rFonts w:hint="eastAsia" w:ascii="宋体" w:hAnsi="宋体"/>
          <w:color w:val="auto"/>
          <w:szCs w:val="24"/>
          <w:highlight w:val="none"/>
        </w:rPr>
        <w:t>14、磋商保证金：</w:t>
      </w:r>
    </w:p>
    <w:p>
      <w:pPr>
        <w:pStyle w:val="16"/>
        <w:keepNext w:val="0"/>
        <w:keepLines w:val="0"/>
        <w:pageBreakBefore w:val="0"/>
        <w:overflowPunct/>
        <w:topLinePunct w:val="0"/>
        <w:bidi w:val="0"/>
        <w:adjustRightInd/>
        <w:spacing w:line="360" w:lineRule="auto"/>
        <w:ind w:firstLine="480" w:firstLineChars="200"/>
        <w:jc w:val="both"/>
        <w:rPr>
          <w:rFonts w:hint="eastAsia" w:ascii="宋体" w:hAnsi="宋体" w:eastAsia="宋体"/>
          <w:color w:val="auto"/>
          <w:szCs w:val="24"/>
          <w:highlight w:val="none"/>
          <w:lang w:eastAsia="zh-CN"/>
        </w:rPr>
      </w:pPr>
      <w:r>
        <w:rPr>
          <w:rFonts w:hint="eastAsia" w:ascii="宋体" w:hAnsi="宋体" w:cs="宋体"/>
          <w:color w:val="auto"/>
          <w:sz w:val="24"/>
          <w:szCs w:val="24"/>
          <w:highlight w:val="none"/>
          <w:lang w:val="en-US" w:eastAsia="zh-CN"/>
        </w:rPr>
        <w:t>14.1磋商保证金：详见前附表</w:t>
      </w:r>
      <w:r>
        <w:rPr>
          <w:rFonts w:hint="eastAsia" w:ascii="宋体" w:hAnsi="宋体" w:cs="宋体"/>
          <w:color w:val="auto"/>
          <w:sz w:val="24"/>
          <w:szCs w:val="24"/>
          <w:highlight w:val="none"/>
          <w:lang w:eastAsia="zh-CN"/>
        </w:rPr>
        <w:t>。</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14.2磋商保证金的有效期与磋商有效期一致。</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14.3磋商保证金的缴纳形式：供应商须从基本账户以支票、汇票、本票或者金融机构、担保机构出具的保函等非现金形式提交。</w:t>
      </w:r>
    </w:p>
    <w:p>
      <w:pPr>
        <w:keepNext w:val="0"/>
        <w:keepLines w:val="0"/>
        <w:pageBreakBefore w:val="0"/>
        <w:overflowPunct/>
        <w:topLinePunct w:val="0"/>
        <w:bidi w:val="0"/>
        <w:adjustRightInd/>
        <w:spacing w:line="360" w:lineRule="auto"/>
        <w:ind w:firstLine="480" w:firstLineChars="200"/>
        <w:rPr>
          <w:rFonts w:ascii="宋体" w:hAnsi="宋体"/>
          <w:b/>
          <w:color w:val="auto"/>
          <w:szCs w:val="24"/>
          <w:highlight w:val="none"/>
        </w:rPr>
      </w:pPr>
      <w:r>
        <w:rPr>
          <w:rFonts w:hint="eastAsia" w:ascii="宋体" w:hAnsi="宋体"/>
          <w:color w:val="auto"/>
          <w:szCs w:val="24"/>
          <w:highlight w:val="none"/>
        </w:rPr>
        <w:t>14.4</w:t>
      </w:r>
      <w:r>
        <w:rPr>
          <w:rFonts w:hint="eastAsia" w:ascii="宋体" w:hAnsi="宋体"/>
          <w:szCs w:val="24"/>
        </w:rPr>
        <w:t>供应商以银行转账或电汇或磋商保函形式缴纳磋商保证金的，采购结束之后以转账形式退到供应商的账户。</w:t>
      </w:r>
      <w:r>
        <w:rPr>
          <w:rFonts w:hint="eastAsia" w:ascii="宋体" w:hAnsi="宋体" w:eastAsia="宋体" w:cs="宋体"/>
          <w:color w:val="auto"/>
          <w:sz w:val="24"/>
          <w:szCs w:val="24"/>
        </w:rPr>
        <w:t>供应商可根据项目实施地财政部门规定提供政府采购信用担保，供应商以保函形式缴纳</w:t>
      </w:r>
      <w:r>
        <w:rPr>
          <w:rFonts w:hint="eastAsia" w:ascii="宋体" w:hAnsi="宋体" w:eastAsia="宋体" w:cs="宋体"/>
          <w:color w:val="auto"/>
          <w:sz w:val="24"/>
          <w:szCs w:val="24"/>
          <w:lang w:eastAsia="zh-CN"/>
        </w:rPr>
        <w:t>磋商保证金</w:t>
      </w:r>
      <w:r>
        <w:rPr>
          <w:rFonts w:hint="eastAsia" w:ascii="宋体" w:hAnsi="宋体" w:eastAsia="宋体" w:cs="宋体"/>
          <w:color w:val="auto"/>
          <w:sz w:val="24"/>
          <w:szCs w:val="24"/>
        </w:rPr>
        <w:t>的，须在电子</w:t>
      </w:r>
      <w:r>
        <w:rPr>
          <w:rFonts w:hint="eastAsia" w:ascii="宋体" w:hAnsi="宋体" w:eastAsia="宋体" w:cs="宋体"/>
          <w:color w:val="auto"/>
          <w:sz w:val="24"/>
          <w:szCs w:val="24"/>
          <w:lang w:eastAsia="zh-CN"/>
        </w:rPr>
        <w:t>磋商响应文件</w:t>
      </w:r>
      <w:r>
        <w:rPr>
          <w:rFonts w:hint="eastAsia" w:ascii="宋体" w:hAnsi="宋体" w:eastAsia="宋体" w:cs="宋体"/>
          <w:color w:val="auto"/>
          <w:sz w:val="24"/>
          <w:szCs w:val="24"/>
        </w:rPr>
        <w:t>文件上传截止时间前将担保机构保函正本扫描件（包括担保公司联系人及电话）发至采购代理机构邮箱，并由代理公司财务部确认回函(未签回函视为无效投标)，并将保函正本扫描件和代理公司回执确认放于</w:t>
      </w:r>
      <w:r>
        <w:rPr>
          <w:rFonts w:hint="eastAsia" w:ascii="宋体" w:hAnsi="宋体" w:eastAsia="宋体" w:cs="宋体"/>
          <w:color w:val="auto"/>
          <w:sz w:val="24"/>
          <w:szCs w:val="24"/>
          <w:lang w:eastAsia="zh-CN"/>
        </w:rPr>
        <w:t>磋商文件</w:t>
      </w:r>
      <w:r>
        <w:rPr>
          <w:rFonts w:hint="eastAsia" w:ascii="宋体" w:hAnsi="宋体" w:eastAsia="宋体" w:cs="宋体"/>
          <w:color w:val="auto"/>
          <w:sz w:val="24"/>
          <w:szCs w:val="24"/>
        </w:rPr>
        <w:t>规定处。邮箱：</w:t>
      </w:r>
      <w:r>
        <w:rPr>
          <w:rFonts w:ascii="宋体" w:hAnsi="宋体" w:cs="宋体"/>
          <w:color w:val="auto"/>
          <w:szCs w:val="24"/>
          <w:highlight w:val="none"/>
          <w:lang w:val="zh-CN"/>
        </w:rPr>
        <w:fldChar w:fldCharType="begin"/>
      </w:r>
      <w:r>
        <w:rPr>
          <w:rFonts w:ascii="宋体" w:hAnsi="宋体" w:cs="宋体"/>
          <w:color w:val="auto"/>
          <w:szCs w:val="24"/>
          <w:highlight w:val="none"/>
          <w:lang w:val="zh-CN"/>
        </w:rPr>
        <w:instrText xml:space="preserve"> HYPERLINK "mailto:824031325@qq.com" \h </w:instrText>
      </w:r>
      <w:r>
        <w:rPr>
          <w:rFonts w:ascii="宋体" w:hAnsi="宋体" w:cs="宋体"/>
          <w:color w:val="auto"/>
          <w:szCs w:val="24"/>
          <w:highlight w:val="none"/>
          <w:lang w:val="zh-CN"/>
        </w:rPr>
        <w:fldChar w:fldCharType="separate"/>
      </w:r>
      <w:r>
        <w:rPr>
          <w:rFonts w:hint="eastAsia" w:ascii="宋体" w:hAnsi="宋体" w:cs="宋体"/>
          <w:color w:val="auto"/>
          <w:szCs w:val="24"/>
          <w:highlight w:val="none"/>
          <w:lang w:val="zh-CN"/>
        </w:rPr>
        <w:t>邮箱：</w:t>
      </w:r>
      <w:r>
        <w:rPr>
          <w:rFonts w:hint="eastAsia" w:ascii="宋体" w:hAnsi="宋体" w:cs="宋体"/>
          <w:color w:val="auto"/>
          <w:szCs w:val="24"/>
          <w:highlight w:val="none"/>
          <w:lang w:val="en-US" w:eastAsia="zh-CN"/>
        </w:rPr>
        <w:t>3635682854</w:t>
      </w:r>
      <w:r>
        <w:rPr>
          <w:rFonts w:hint="eastAsia" w:ascii="宋体" w:hAnsi="宋体" w:cs="宋体"/>
          <w:color w:val="auto"/>
          <w:szCs w:val="24"/>
          <w:highlight w:val="none"/>
          <w:lang w:val="zh-CN"/>
        </w:rPr>
        <w:t>@qq.com</w:t>
      </w:r>
      <w:r>
        <w:rPr>
          <w:rFonts w:hint="eastAsia" w:ascii="宋体" w:hAnsi="宋体" w:cs="宋体"/>
          <w:color w:val="auto"/>
          <w:szCs w:val="24"/>
          <w:highlight w:val="none"/>
          <w:lang w:val="zh-CN"/>
        </w:rPr>
        <w:fldChar w:fldCharType="end"/>
      </w:r>
      <w:r>
        <w:rPr>
          <w:rFonts w:hint="eastAsia" w:ascii="宋体" w:hAnsi="宋体" w:cs="宋体"/>
          <w:color w:val="auto"/>
          <w:szCs w:val="24"/>
          <w:highlight w:val="none"/>
          <w:lang w:val="zh-CN"/>
        </w:rPr>
        <w:t>，联系方式：</w:t>
      </w:r>
      <w:r>
        <w:rPr>
          <w:rFonts w:hint="eastAsia" w:ascii="宋体" w:hAnsi="宋体" w:cs="宋体"/>
          <w:color w:val="auto"/>
          <w:szCs w:val="24"/>
          <w:highlight w:val="none"/>
          <w:lang w:val="en-US" w:eastAsia="zh-CN"/>
        </w:rPr>
        <w:t>18292276987。</w:t>
      </w:r>
    </w:p>
    <w:p>
      <w:pPr>
        <w:spacing w:line="360" w:lineRule="auto"/>
        <w:ind w:firstLine="482" w:firstLineChars="200"/>
        <w:rPr>
          <w:rFonts w:ascii="宋体" w:hAnsi="宋体"/>
          <w:b/>
          <w:color w:val="auto"/>
          <w:szCs w:val="24"/>
          <w:highlight w:val="none"/>
        </w:rPr>
      </w:pPr>
      <w:r>
        <w:rPr>
          <w:rFonts w:hint="eastAsia" w:ascii="宋体" w:hAnsi="宋体"/>
          <w:b/>
          <w:color w:val="auto"/>
          <w:szCs w:val="24"/>
          <w:highlight w:val="none"/>
        </w:rPr>
        <w:t>14.5磋商保证金须从供应商基本账户转出。</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14.6磋商保证金到达采购代理机构指定账户后，供应商须与采购代理公司联系确认，确认到账后请将银行底单复印件或担保机构出具的保函复印件按照竞争性磋商文件要求编辑在响应文件中。</w:t>
      </w:r>
    </w:p>
    <w:p>
      <w:pPr>
        <w:spacing w:line="360" w:lineRule="auto"/>
        <w:ind w:firstLine="482" w:firstLineChars="200"/>
        <w:rPr>
          <w:rFonts w:ascii="宋体" w:hAnsi="宋体"/>
          <w:b/>
          <w:color w:val="auto"/>
          <w:szCs w:val="24"/>
          <w:highlight w:val="none"/>
        </w:rPr>
      </w:pPr>
      <w:r>
        <w:rPr>
          <w:rFonts w:hint="eastAsia" w:ascii="宋体" w:hAnsi="宋体"/>
          <w:b/>
          <w:color w:val="auto"/>
          <w:szCs w:val="24"/>
          <w:highlight w:val="none"/>
        </w:rPr>
        <w:t>14.7磋商保证金必须在磋商截止日期前到账。到期未交、逾期到账或磋商保证金转出账户信息与供应商信息不符，视为放弃此次磋商。磋商保证金应由供应商基本账户转出，若磋商保证金未从供应商基本账户转出，由此产生的一切后果由供应商自行承担。</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14.8凡没有随附保证金的磋商，视为非响应性磋商，其标书将被拒绝。</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14.9未成交人的磋商保证金，在成交通知书发出后五个工作日内退还；成交人的磋商保证金</w:t>
      </w:r>
      <w:r>
        <w:rPr>
          <w:rFonts w:hint="eastAsia" w:ascii="宋体" w:hAnsi="宋体"/>
          <w:b w:val="0"/>
          <w:bCs w:val="0"/>
          <w:color w:val="auto"/>
          <w:sz w:val="24"/>
          <w:highlight w:val="none"/>
        </w:rPr>
        <w:t>在</w:t>
      </w:r>
      <w:r>
        <w:rPr>
          <w:rFonts w:hint="eastAsia" w:ascii="宋体" w:hAnsi="宋体"/>
          <w:b w:val="0"/>
          <w:bCs w:val="0"/>
          <w:color w:val="auto"/>
          <w:sz w:val="24"/>
          <w:highlight w:val="none"/>
          <w:lang w:eastAsia="zh-CN"/>
        </w:rPr>
        <w:t>结果</w:t>
      </w:r>
      <w:r>
        <w:rPr>
          <w:rFonts w:hint="eastAsia" w:ascii="宋体" w:hAnsi="宋体"/>
          <w:b w:val="0"/>
          <w:bCs w:val="0"/>
          <w:color w:val="auto"/>
          <w:sz w:val="24"/>
          <w:highlight w:val="none"/>
        </w:rPr>
        <w:t>公告发布后，</w:t>
      </w:r>
      <w:r>
        <w:rPr>
          <w:rFonts w:hint="eastAsia" w:ascii="宋体" w:hAnsi="宋体"/>
          <w:b w:val="0"/>
          <w:bCs w:val="0"/>
          <w:color w:val="auto"/>
          <w:sz w:val="24"/>
          <w:highlight w:val="none"/>
          <w:lang w:eastAsia="zh-CN"/>
        </w:rPr>
        <w:t>成交</w:t>
      </w:r>
      <w:r>
        <w:rPr>
          <w:rFonts w:hint="eastAsia" w:ascii="宋体" w:hAnsi="宋体"/>
          <w:b w:val="0"/>
          <w:bCs w:val="0"/>
          <w:color w:val="auto"/>
          <w:sz w:val="24"/>
          <w:highlight w:val="none"/>
        </w:rPr>
        <w:t>单位与采购单位签订了合同并履约完成后，接到</w:t>
      </w:r>
      <w:r>
        <w:rPr>
          <w:rFonts w:hint="eastAsia" w:hAnsi="宋体"/>
          <w:b w:val="0"/>
          <w:bCs w:val="0"/>
          <w:color w:val="auto"/>
          <w:sz w:val="24"/>
          <w:highlight w:val="none"/>
          <w:lang w:eastAsia="zh-CN"/>
        </w:rPr>
        <w:t>采购人</w:t>
      </w:r>
      <w:r>
        <w:rPr>
          <w:rFonts w:hint="eastAsia" w:ascii="宋体" w:hAnsi="宋体"/>
          <w:b w:val="0"/>
          <w:bCs w:val="0"/>
          <w:color w:val="auto"/>
          <w:sz w:val="24"/>
          <w:highlight w:val="none"/>
        </w:rPr>
        <w:t>通知后</w:t>
      </w:r>
      <w:r>
        <w:rPr>
          <w:rFonts w:hint="eastAsia" w:ascii="宋体" w:hAnsi="宋体"/>
          <w:b w:val="0"/>
          <w:bCs w:val="0"/>
          <w:color w:val="auto"/>
          <w:sz w:val="24"/>
          <w:highlight w:val="none"/>
          <w:lang w:eastAsia="zh-CN"/>
        </w:rPr>
        <w:t>，</w:t>
      </w:r>
      <w:r>
        <w:rPr>
          <w:rFonts w:hint="eastAsia" w:ascii="宋体" w:hAnsi="宋体"/>
          <w:b w:val="0"/>
          <w:bCs w:val="0"/>
          <w:color w:val="auto"/>
          <w:sz w:val="24"/>
          <w:highlight w:val="none"/>
        </w:rPr>
        <w:t>退还投标保证金，无需亲自前来办理。</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14.10发生下列情况之一，保证金将不予退还：</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14.10.1磋商后在磋商有效期间内，供应商撤回其响应文件；</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14.10.2将中标项目转让给他人，或者在响应文件中未说明且未经采购人同意将中标项目分包他人的；</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14.10.3成交人不按本须知规定签订合同；</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14.10.4成交人不按本须知规定交付招标代理服务费。</w:t>
      </w:r>
    </w:p>
    <w:p>
      <w:pPr>
        <w:spacing w:line="360" w:lineRule="auto"/>
        <w:jc w:val="center"/>
        <w:rPr>
          <w:rFonts w:ascii="宋体" w:hAnsi="宋体"/>
          <w:b/>
          <w:color w:val="auto"/>
          <w:szCs w:val="24"/>
          <w:highlight w:val="none"/>
        </w:rPr>
      </w:pPr>
      <w:r>
        <w:rPr>
          <w:rFonts w:hint="eastAsia" w:ascii="宋体" w:hAnsi="宋体"/>
          <w:b/>
          <w:color w:val="auto"/>
          <w:szCs w:val="24"/>
          <w:highlight w:val="none"/>
        </w:rPr>
        <w:t>（四） 响应文件的提交</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15、电子版</w:t>
      </w:r>
      <w:r>
        <w:rPr>
          <w:rFonts w:hint="eastAsia" w:ascii="宋体" w:hAnsi="宋体" w:eastAsia="宋体" w:cs="宋体"/>
          <w:b/>
          <w:bCs/>
          <w:color w:val="auto"/>
          <w:sz w:val="24"/>
          <w:szCs w:val="24"/>
          <w:highlight w:val="none"/>
        </w:rPr>
        <w:t>投标文件的提交</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投标文件可于提交投标文件截止时间前任意时段登录全国公共资源交易平台（陕西省）网站“电子交易平台&gt;企业端”进行提交，逾期系统将拒绝接收。提交时，投标人应登录全国公共资源交易中心平台（陕西省），选择“首页&gt;电子交易平台&gt;企业端&gt;我的项目”，点击“项目流程”，在打开的“项目管理”对话框中选择“上传投标文件”，上传加密的电子投标文件。上传成功后，电子化平台将予以记录。</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15.1电子版</w:t>
      </w:r>
      <w:r>
        <w:rPr>
          <w:rFonts w:hint="eastAsia" w:ascii="宋体" w:hAnsi="宋体" w:eastAsia="宋体" w:cs="宋体"/>
          <w:b/>
          <w:bCs/>
          <w:color w:val="auto"/>
          <w:sz w:val="24"/>
          <w:szCs w:val="24"/>
          <w:highlight w:val="none"/>
        </w:rPr>
        <w:t>投标文件的补充、修改和撤回</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1、投标人在递交投标文件后，且在提交投标文件截止时间前，可以对所提交的投标文件进行补充、修改或撤回。</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对电子投标文件进行补充、修改的，应先从电子交易平台上撤回旧版，再重新提交新版。 </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投标文件提交截止时间后，投标人不得对其投标文件做任何修改。</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4、投标人在提交投标文件截止时间后撤回投标文件的，投标保证金不予退还。</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15.2</w:t>
      </w:r>
      <w:r>
        <w:rPr>
          <w:rFonts w:hint="eastAsia" w:ascii="宋体" w:hAnsi="宋体" w:eastAsia="宋体" w:cs="宋体"/>
          <w:b/>
          <w:bCs/>
          <w:color w:val="auto"/>
          <w:sz w:val="24"/>
          <w:szCs w:val="24"/>
          <w:highlight w:val="none"/>
        </w:rPr>
        <w:t>投标人出现下列情况之一的，其</w:t>
      </w:r>
      <w:r>
        <w:rPr>
          <w:rFonts w:hint="eastAsia" w:ascii="宋体" w:hAnsi="宋体" w:eastAsia="宋体" w:cs="宋体"/>
          <w:b/>
          <w:bCs/>
          <w:color w:val="auto"/>
          <w:sz w:val="24"/>
          <w:szCs w:val="24"/>
          <w:highlight w:val="none"/>
          <w:lang w:val="en-US" w:eastAsia="zh-CN"/>
        </w:rPr>
        <w:t>电子版</w:t>
      </w:r>
      <w:r>
        <w:rPr>
          <w:rFonts w:hint="eastAsia" w:ascii="宋体" w:hAnsi="宋体" w:eastAsia="宋体" w:cs="宋体"/>
          <w:b/>
          <w:bCs/>
          <w:color w:val="auto"/>
          <w:sz w:val="24"/>
          <w:szCs w:val="24"/>
          <w:highlight w:val="none"/>
        </w:rPr>
        <w:t>投标文件视为无效文件：</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1、逾期提交电子投标文件；</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2、提交的投标文件与本项目不相符；</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3、投标人拒绝对电子投标文件进行解密；</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4、因投标人自身原因（如未带CA锁、或所带CA锁与制作电子投标文件使用的CA锁不一致、或沿用旧版招标文件编制投标文件等情形），导致在规定时间内无法解密投标文件；</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5、上传的电子投标文件无法打开。</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w:t>
      </w:r>
      <w:r>
        <w:rPr>
          <w:rFonts w:hint="eastAsia" w:ascii="宋体" w:hAnsi="宋体" w:eastAsia="宋体" w:cs="宋体"/>
          <w:b/>
          <w:color w:val="auto"/>
          <w:sz w:val="24"/>
          <w:szCs w:val="24"/>
          <w:highlight w:val="none"/>
          <w:lang w:val="en-US" w:eastAsia="zh-CN"/>
        </w:rPr>
        <w:t>5</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3纸质版</w:t>
      </w:r>
      <w:r>
        <w:rPr>
          <w:rFonts w:hint="eastAsia" w:ascii="宋体" w:hAnsi="宋体" w:eastAsia="宋体" w:cs="宋体"/>
          <w:b/>
          <w:color w:val="auto"/>
          <w:sz w:val="24"/>
          <w:szCs w:val="24"/>
          <w:highlight w:val="none"/>
        </w:rPr>
        <w:t>投标文件的密封和标记</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8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投标人应将投标文件正本、所有的副本、电子版本分开密封装在单独的封袋中（封袋不得有破损），且在封袋正面标明“正本”“副本”“电子版本”等字样。封袋应加贴封条，在封线处由法定代表人或授权委托人代表签字并加盖投标人鲜章，封袋正面要粘贴投标人全称、项目名称、项目编号等标识。</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8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外层包装请按以下要求标记：</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8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1)供应商</w:t>
      </w:r>
      <w:r>
        <w:rPr>
          <w:rFonts w:hint="eastAsia" w:ascii="宋体" w:hAnsi="宋体" w:eastAsia="宋体" w:cs="宋体"/>
          <w:color w:val="auto"/>
          <w:sz w:val="24"/>
          <w:szCs w:val="24"/>
          <w:highlight w:val="none"/>
        </w:rPr>
        <w:t>的全称；</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8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投标项目名称、项目编号；</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8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正本或副本、电子版本。</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8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如果投标人未对投标文件按上述要求进行完好密封，由此产生的不利后果由投标人自行承担。</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15.3.4</w:t>
      </w:r>
      <w:r>
        <w:rPr>
          <w:rFonts w:hint="eastAsia" w:ascii="宋体" w:hAnsi="宋体" w:eastAsia="宋体" w:cs="宋体"/>
          <w:color w:val="auto"/>
          <w:sz w:val="24"/>
          <w:szCs w:val="24"/>
          <w:highlight w:val="none"/>
        </w:rPr>
        <w:t>投标人应按照招标</w:t>
      </w:r>
      <w:r>
        <w:rPr>
          <w:rFonts w:hint="eastAsia" w:ascii="宋体" w:hAnsi="宋体" w:eastAsia="宋体" w:cs="宋体"/>
          <w:color w:val="auto"/>
          <w:sz w:val="24"/>
          <w:szCs w:val="24"/>
          <w:highlight w:val="none"/>
          <w:lang w:val="en-US" w:eastAsia="zh-CN"/>
        </w:rPr>
        <w:t>文件</w:t>
      </w:r>
      <w:r>
        <w:rPr>
          <w:rFonts w:hint="eastAsia" w:ascii="宋体" w:hAnsi="宋体" w:eastAsia="宋体" w:cs="宋体"/>
          <w:color w:val="auto"/>
          <w:sz w:val="24"/>
          <w:szCs w:val="24"/>
          <w:highlight w:val="none"/>
        </w:rPr>
        <w:t>中规定的时间、地点，在</w:t>
      </w:r>
      <w:r>
        <w:rPr>
          <w:rFonts w:hint="eastAsia" w:ascii="宋体" w:hAnsi="宋体" w:cs="宋体"/>
          <w:color w:val="auto"/>
          <w:sz w:val="24"/>
          <w:szCs w:val="24"/>
          <w:highlight w:val="none"/>
          <w:lang w:val="en-US" w:eastAsia="zh-CN"/>
        </w:rPr>
        <w:t>开标</w:t>
      </w:r>
      <w:r>
        <w:rPr>
          <w:rFonts w:hint="eastAsia" w:ascii="宋体" w:hAnsi="宋体" w:eastAsia="宋体" w:cs="宋体"/>
          <w:color w:val="auto"/>
          <w:sz w:val="24"/>
          <w:szCs w:val="24"/>
          <w:highlight w:val="none"/>
        </w:rPr>
        <w:t>后五个工作日内，各投标人补交一正两副纸质投标文件</w:t>
      </w:r>
      <w:r>
        <w:rPr>
          <w:rFonts w:hint="eastAsia" w:ascii="宋体" w:hAnsi="宋体" w:cs="宋体"/>
          <w:color w:val="auto"/>
          <w:sz w:val="24"/>
          <w:szCs w:val="24"/>
          <w:highlight w:val="none"/>
          <w:lang w:val="en-US" w:eastAsia="zh-CN"/>
        </w:rPr>
        <w:t>及电子版</w:t>
      </w:r>
      <w:r>
        <w:rPr>
          <w:rFonts w:hint="eastAsia" w:ascii="宋体" w:hAnsi="宋体" w:eastAsia="宋体" w:cs="宋体"/>
          <w:color w:val="auto"/>
          <w:sz w:val="24"/>
          <w:szCs w:val="24"/>
          <w:highlight w:val="none"/>
        </w:rPr>
        <w:t>（备案用）</w:t>
      </w:r>
      <w:r>
        <w:rPr>
          <w:rFonts w:hint="eastAsia" w:ascii="宋体" w:hAnsi="宋体" w:eastAsia="宋体" w:cs="宋体"/>
          <w:color w:val="auto"/>
          <w:sz w:val="24"/>
          <w:szCs w:val="24"/>
          <w:highlight w:val="none"/>
          <w:lang w:eastAsia="zh-CN"/>
        </w:rPr>
        <w:t>。</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15.3.5</w:t>
      </w:r>
      <w:r>
        <w:rPr>
          <w:rFonts w:hint="eastAsia" w:ascii="宋体" w:hAnsi="宋体" w:eastAsia="宋体" w:cs="宋体"/>
          <w:color w:val="auto"/>
          <w:sz w:val="24"/>
          <w:szCs w:val="24"/>
          <w:highlight w:val="none"/>
          <w:lang w:val="en-US" w:eastAsia="zh-CN"/>
        </w:rPr>
        <w:t>代理机构</w:t>
      </w:r>
      <w:r>
        <w:rPr>
          <w:rFonts w:hint="eastAsia" w:ascii="宋体" w:hAnsi="宋体" w:eastAsia="宋体" w:cs="宋体"/>
          <w:color w:val="auto"/>
          <w:sz w:val="24"/>
          <w:szCs w:val="24"/>
          <w:highlight w:val="none"/>
        </w:rPr>
        <w:t>只负责投标文件的接收、清点、造册登记工作，对其有效性不负任何责任</w:t>
      </w:r>
      <w:r>
        <w:rPr>
          <w:rFonts w:hint="eastAsia" w:ascii="宋体" w:hAnsi="宋体" w:eastAsia="宋体" w:cs="宋体"/>
          <w:color w:val="auto"/>
          <w:sz w:val="24"/>
          <w:szCs w:val="24"/>
          <w:highlight w:val="none"/>
          <w:lang w:eastAsia="zh-CN"/>
        </w:rPr>
        <w:t>。</w:t>
      </w:r>
    </w:p>
    <w:p>
      <w:pPr>
        <w:keepNext w:val="0"/>
        <w:keepLines w:val="0"/>
        <w:pageBreakBefore w:val="0"/>
        <w:widowControl w:val="0"/>
        <w:tabs>
          <w:tab w:val="left" w:pos="1020"/>
        </w:tabs>
        <w:kinsoku/>
        <w:wordWrap/>
        <w:overflowPunct/>
        <w:topLinePunct w:val="0"/>
        <w:autoSpaceDE/>
        <w:autoSpaceDN/>
        <w:bidi w:val="0"/>
        <w:adjustRightInd/>
        <w:snapToGrid/>
        <w:spacing w:line="360" w:lineRule="auto"/>
        <w:ind w:firstLine="480" w:firstLineChars="200"/>
        <w:textAlignment w:val="auto"/>
        <w:rPr>
          <w:color w:val="auto"/>
          <w:highlight w:val="none"/>
        </w:rPr>
      </w:pPr>
      <w:r>
        <w:rPr>
          <w:rFonts w:hint="eastAsia" w:ascii="宋体" w:hAnsi="宋体" w:cs="宋体"/>
          <w:color w:val="auto"/>
          <w:sz w:val="24"/>
          <w:szCs w:val="24"/>
          <w:highlight w:val="none"/>
          <w:lang w:val="en-US" w:eastAsia="zh-CN"/>
        </w:rPr>
        <w:t>15.3.6</w:t>
      </w:r>
      <w:r>
        <w:rPr>
          <w:rFonts w:hint="eastAsia" w:ascii="宋体" w:hAnsi="宋体" w:eastAsia="宋体" w:cs="宋体"/>
          <w:color w:val="auto"/>
          <w:sz w:val="24"/>
          <w:szCs w:val="24"/>
          <w:highlight w:val="none"/>
        </w:rPr>
        <w:t>无论投标人中标与否，其</w:t>
      </w:r>
      <w:r>
        <w:rPr>
          <w:rFonts w:hint="eastAsia" w:ascii="宋体" w:hAnsi="宋体" w:eastAsia="宋体" w:cs="宋体"/>
          <w:color w:val="auto"/>
          <w:sz w:val="24"/>
          <w:szCs w:val="24"/>
          <w:highlight w:val="none"/>
          <w:lang w:val="en-US" w:eastAsia="zh-CN"/>
        </w:rPr>
        <w:t>纸质版</w:t>
      </w:r>
      <w:r>
        <w:rPr>
          <w:rFonts w:hint="eastAsia" w:ascii="宋体" w:hAnsi="宋体" w:eastAsia="宋体" w:cs="宋体"/>
          <w:color w:val="auto"/>
          <w:sz w:val="24"/>
          <w:szCs w:val="24"/>
          <w:highlight w:val="none"/>
        </w:rPr>
        <w:t>投标文件恕不退还。</w:t>
      </w:r>
    </w:p>
    <w:p>
      <w:pPr>
        <w:spacing w:line="360" w:lineRule="auto"/>
        <w:jc w:val="center"/>
        <w:rPr>
          <w:rFonts w:ascii="宋体" w:hAnsi="宋体"/>
          <w:b/>
          <w:color w:val="auto"/>
          <w:szCs w:val="24"/>
          <w:highlight w:val="none"/>
        </w:rPr>
      </w:pPr>
      <w:r>
        <w:rPr>
          <w:rFonts w:hint="eastAsia" w:ascii="宋体" w:hAnsi="宋体"/>
          <w:b/>
          <w:color w:val="auto"/>
          <w:szCs w:val="24"/>
          <w:highlight w:val="none"/>
        </w:rPr>
        <w:t>（五）开 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olor w:val="auto"/>
          <w:szCs w:val="24"/>
          <w:highlight w:val="none"/>
        </w:rPr>
      </w:pPr>
      <w:bookmarkStart w:id="24" w:name="_Toc394934434"/>
      <w:r>
        <w:rPr>
          <w:rFonts w:hint="eastAsia" w:ascii="宋体" w:hAnsi="宋体"/>
          <w:color w:val="auto"/>
          <w:szCs w:val="24"/>
          <w:highlight w:val="none"/>
        </w:rPr>
        <w:t>17、</w:t>
      </w:r>
      <w:bookmarkEnd w:id="24"/>
      <w:r>
        <w:rPr>
          <w:rFonts w:hint="eastAsia" w:ascii="宋体" w:hAnsi="宋体"/>
          <w:color w:val="auto"/>
          <w:szCs w:val="24"/>
          <w:highlight w:val="none"/>
        </w:rPr>
        <w:t>磋商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b/>
          <w:bCs/>
          <w:color w:val="auto"/>
          <w:szCs w:val="24"/>
          <w:highlight w:val="none"/>
        </w:rPr>
      </w:pPr>
      <w:r>
        <w:rPr>
          <w:rFonts w:hint="eastAsia" w:ascii="宋体" w:hAnsi="宋体"/>
          <w:color w:val="auto"/>
          <w:szCs w:val="24"/>
          <w:highlight w:val="none"/>
        </w:rPr>
        <w:t xml:space="preserve">17.1 </w:t>
      </w:r>
      <w:r>
        <w:rPr>
          <w:rFonts w:hint="eastAsia" w:ascii="宋体" w:hAnsi="宋体" w:eastAsia="宋体" w:cs="宋体"/>
          <w:color w:val="auto"/>
          <w:sz w:val="24"/>
          <w:szCs w:val="24"/>
          <w:highlight w:val="none"/>
        </w:rPr>
        <w:t>采购代理机构在规定的时间和地点组织开标。开标时所有投标人代表自愿参加，不参加的视为认同开标结果，参加开标的</w:t>
      </w:r>
      <w:r>
        <w:rPr>
          <w:rFonts w:hint="eastAsia" w:ascii="宋体" w:hAnsi="宋体" w:eastAsia="宋体" w:cs="宋体"/>
          <w:color w:val="auto"/>
          <w:sz w:val="24"/>
          <w:szCs w:val="24"/>
          <w:highlight w:val="none"/>
          <w:lang w:val="en-US" w:eastAsia="zh-CN"/>
        </w:rPr>
        <w:t>法人或授权</w:t>
      </w:r>
      <w:r>
        <w:rPr>
          <w:rFonts w:hint="eastAsia" w:ascii="宋体" w:hAnsi="宋体" w:eastAsia="宋体" w:cs="宋体"/>
          <w:color w:val="auto"/>
          <w:sz w:val="24"/>
          <w:szCs w:val="24"/>
          <w:highlight w:val="none"/>
        </w:rPr>
        <w:t>代表应在开标截止时间前半小时内进行电子签到以证明其出席。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auto"/>
          <w:szCs w:val="24"/>
          <w:highlight w:val="none"/>
        </w:rPr>
      </w:pPr>
      <w:r>
        <w:rPr>
          <w:rFonts w:hint="eastAsia" w:ascii="宋体" w:hAnsi="宋体"/>
          <w:color w:val="auto"/>
          <w:szCs w:val="24"/>
          <w:highlight w:val="none"/>
        </w:rPr>
        <w:t>17.2</w:t>
      </w:r>
      <w:r>
        <w:rPr>
          <w:rFonts w:hint="eastAsia" w:ascii="宋体" w:hAnsi="宋体" w:eastAsia="宋体" w:cs="宋体"/>
          <w:sz w:val="24"/>
          <w:szCs w:val="24"/>
          <w:lang w:eastAsia="zh-CN"/>
        </w:rPr>
        <w:t>磋商会议开始时</w:t>
      </w:r>
      <w:r>
        <w:rPr>
          <w:rFonts w:hint="eastAsia" w:ascii="宋体" w:hAnsi="宋体" w:eastAsia="宋体" w:cs="宋体"/>
          <w:sz w:val="24"/>
          <w:szCs w:val="24"/>
        </w:rPr>
        <w:t>，</w:t>
      </w:r>
      <w:r>
        <w:rPr>
          <w:rFonts w:hint="eastAsia" w:ascii="宋体" w:hAnsi="宋体" w:eastAsia="宋体" w:cs="宋体"/>
          <w:color w:val="auto"/>
          <w:kern w:val="2"/>
          <w:sz w:val="24"/>
          <w:szCs w:val="24"/>
          <w:highlight w:val="none"/>
          <w:lang w:val="en-US" w:eastAsia="zh-CN" w:bidi="ar"/>
        </w:rPr>
        <w:t>投标人将电子磋商响应文件解密，由代理机构工作人员按照电子开标程序完成电子开标程序。</w:t>
      </w:r>
      <w:r>
        <w:rPr>
          <w:rFonts w:hint="eastAsia" w:ascii="宋体" w:hAnsi="宋体" w:eastAsia="宋体" w:cs="宋体"/>
          <w:sz w:val="24"/>
          <w:szCs w:val="24"/>
        </w:rPr>
        <w:t>各</w:t>
      </w:r>
      <w:r>
        <w:rPr>
          <w:rFonts w:hint="eastAsia" w:ascii="宋体" w:hAnsi="宋体" w:eastAsia="宋体" w:cs="宋体"/>
          <w:sz w:val="24"/>
          <w:szCs w:val="24"/>
          <w:lang w:eastAsia="zh-CN"/>
        </w:rPr>
        <w:t>投标人</w:t>
      </w:r>
      <w:r>
        <w:rPr>
          <w:rFonts w:hint="eastAsia" w:ascii="宋体" w:hAnsi="宋体" w:eastAsia="宋体" w:cs="宋体"/>
          <w:sz w:val="24"/>
          <w:szCs w:val="24"/>
        </w:rPr>
        <w:t>的每轮</w:t>
      </w:r>
      <w:r>
        <w:rPr>
          <w:rFonts w:hint="eastAsia" w:ascii="宋体" w:hAnsi="宋体" w:eastAsia="宋体" w:cs="宋体"/>
          <w:sz w:val="24"/>
          <w:szCs w:val="24"/>
          <w:lang w:eastAsia="zh-CN"/>
        </w:rPr>
        <w:t>磋商</w:t>
      </w:r>
      <w:r>
        <w:rPr>
          <w:rFonts w:hint="eastAsia" w:ascii="宋体" w:hAnsi="宋体" w:eastAsia="宋体" w:cs="宋体"/>
          <w:sz w:val="24"/>
          <w:szCs w:val="24"/>
        </w:rPr>
        <w:t>报价不予公布</w:t>
      </w:r>
      <w:r>
        <w:rPr>
          <w:rFonts w:hint="eastAsia" w:ascii="宋体" w:hAnsi="宋体"/>
          <w:color w:val="auto"/>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auto"/>
          <w:szCs w:val="24"/>
          <w:highlight w:val="none"/>
        </w:rPr>
      </w:pPr>
      <w:r>
        <w:rPr>
          <w:rFonts w:hint="eastAsia" w:ascii="宋体" w:hAnsi="宋体"/>
          <w:color w:val="auto"/>
          <w:szCs w:val="24"/>
          <w:highlight w:val="none"/>
        </w:rPr>
        <w:t>17.3采购代理机构将对磋商过程做记录，</w:t>
      </w:r>
      <w:r>
        <w:rPr>
          <w:rFonts w:hint="eastAsia" w:ascii="宋体" w:hAnsi="宋体" w:eastAsia="宋体" w:cs="宋体"/>
          <w:color w:val="auto"/>
          <w:sz w:val="24"/>
          <w:szCs w:val="24"/>
          <w:highlight w:val="none"/>
        </w:rPr>
        <w:t>存档备查</w:t>
      </w:r>
      <w:r>
        <w:rPr>
          <w:rFonts w:hint="eastAsia" w:ascii="宋体" w:hAnsi="宋体"/>
          <w:color w:val="auto"/>
          <w:szCs w:val="24"/>
          <w:highlight w:val="none"/>
        </w:rPr>
        <w:t>。</w:t>
      </w:r>
    </w:p>
    <w:p>
      <w:pPr>
        <w:keepNext w:val="0"/>
        <w:keepLines w:val="0"/>
        <w:pageBreakBefore w:val="0"/>
        <w:widowControl w:val="0"/>
        <w:tabs>
          <w:tab w:val="left" w:pos="108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bookmarkStart w:id="25" w:name="_Toc394934435"/>
      <w:bookmarkStart w:id="26" w:name="_Toc246928921"/>
      <w:r>
        <w:rPr>
          <w:rFonts w:hint="eastAsia" w:ascii="宋体" w:hAnsi="宋体" w:eastAsia="宋体" w:cs="宋体"/>
          <w:color w:val="auto"/>
          <w:sz w:val="24"/>
          <w:szCs w:val="24"/>
          <w:highlight w:val="none"/>
          <w:lang w:val="en-US" w:eastAsia="zh-CN"/>
        </w:rPr>
        <w:t>17.4</w:t>
      </w:r>
      <w:r>
        <w:rPr>
          <w:rFonts w:hint="eastAsia" w:ascii="宋体" w:hAnsi="宋体" w:eastAsia="宋体" w:cs="宋体"/>
          <w:color w:val="auto"/>
          <w:sz w:val="24"/>
          <w:szCs w:val="24"/>
          <w:highlight w:val="none"/>
        </w:rPr>
        <w:t>供应商不足</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家的，不得开标。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olor w:val="auto"/>
          <w:szCs w:val="24"/>
          <w:highlight w:val="none"/>
        </w:rPr>
      </w:pP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val="en-US" w:eastAsia="zh-CN"/>
        </w:rPr>
        <w:t xml:space="preserve"> 17.5在开标、评审过程中，如因停电、断网、电子化系统故障等特殊原因导致电子化开、评标无法正常进行时，视具体情况确定是否从线上转线下或者停止开评标活动。</w:t>
      </w:r>
      <w:r>
        <w:rPr>
          <w:rFonts w:hint="eastAsia" w:ascii="宋体" w:hAnsi="宋体" w:eastAsia="宋体" w:cs="宋体"/>
          <w:b/>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olor w:val="auto"/>
          <w:szCs w:val="24"/>
          <w:highlight w:val="none"/>
        </w:rPr>
      </w:pPr>
      <w:r>
        <w:rPr>
          <w:rFonts w:hint="eastAsia" w:ascii="宋体" w:hAnsi="宋体"/>
          <w:color w:val="auto"/>
          <w:szCs w:val="24"/>
          <w:highlight w:val="none"/>
        </w:rPr>
        <w:t>18、磋商小组</w:t>
      </w:r>
      <w:bookmarkEnd w:id="25"/>
      <w:bookmarkEnd w:id="2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auto"/>
          <w:szCs w:val="24"/>
          <w:highlight w:val="none"/>
        </w:rPr>
      </w:pPr>
      <w:r>
        <w:rPr>
          <w:rFonts w:hint="eastAsia" w:ascii="宋体" w:hAnsi="宋体"/>
          <w:color w:val="auto"/>
          <w:szCs w:val="24"/>
          <w:highlight w:val="none"/>
        </w:rPr>
        <w:t>18.1根据本次招标项目的特点，</w:t>
      </w:r>
      <w:r>
        <w:rPr>
          <w:rFonts w:hint="eastAsia" w:ascii="宋体" w:hAnsi="宋体"/>
          <w:color w:val="auto"/>
          <w:szCs w:val="24"/>
          <w:highlight w:val="none"/>
          <w:lang w:eastAsia="zh-CN"/>
        </w:rPr>
        <w:t>按</w:t>
      </w:r>
      <w:r>
        <w:rPr>
          <w:rFonts w:hint="eastAsia" w:ascii="宋体" w:hAnsi="宋体"/>
          <w:color w:val="auto"/>
          <w:szCs w:val="24"/>
          <w:highlight w:val="none"/>
        </w:rPr>
        <w:t>照《中华人民共和国政府采购法》等有关规定组建磋商小组。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auto"/>
          <w:szCs w:val="24"/>
          <w:highlight w:val="none"/>
        </w:rPr>
      </w:pPr>
      <w:r>
        <w:rPr>
          <w:rFonts w:hint="eastAsia" w:ascii="宋体" w:hAnsi="宋体"/>
          <w:color w:val="auto"/>
          <w:szCs w:val="24"/>
          <w:highlight w:val="none"/>
        </w:rPr>
        <w:t>18.2本项目磋商小组</w:t>
      </w:r>
      <w:r>
        <w:rPr>
          <w:rFonts w:hint="eastAsia" w:ascii="宋体" w:hAnsi="宋体"/>
          <w:color w:val="auto"/>
          <w:szCs w:val="24"/>
          <w:highlight w:val="none"/>
          <w:lang w:eastAsia="zh-CN"/>
        </w:rPr>
        <w:t>由采购人和</w:t>
      </w:r>
      <w:r>
        <w:rPr>
          <w:rFonts w:hint="eastAsia" w:ascii="宋体" w:hAnsi="宋体"/>
          <w:color w:val="auto"/>
          <w:szCs w:val="24"/>
          <w:highlight w:val="none"/>
        </w:rPr>
        <w:t>专家</w:t>
      </w:r>
      <w:r>
        <w:rPr>
          <w:rFonts w:hint="eastAsia" w:ascii="宋体" w:hAnsi="宋体"/>
          <w:color w:val="auto"/>
          <w:szCs w:val="24"/>
          <w:highlight w:val="none"/>
          <w:lang w:eastAsia="zh-CN"/>
        </w:rPr>
        <w:t>组成，专家</w:t>
      </w:r>
      <w:r>
        <w:rPr>
          <w:rFonts w:hint="eastAsia" w:ascii="宋体" w:hAnsi="宋体"/>
          <w:color w:val="auto"/>
          <w:szCs w:val="24"/>
          <w:highlight w:val="none"/>
        </w:rPr>
        <w:t>产生方式符合国家有关评审专家产生方式的规定。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auto"/>
          <w:szCs w:val="24"/>
          <w:highlight w:val="none"/>
        </w:rPr>
      </w:pPr>
      <w:r>
        <w:rPr>
          <w:rFonts w:hint="eastAsia" w:ascii="宋体" w:hAnsi="宋体"/>
          <w:color w:val="auto"/>
          <w:szCs w:val="24"/>
          <w:highlight w:val="none"/>
        </w:rPr>
        <w:t>18.3磋商小组成员对各供应商磋商响应文件进行审查、质疑、评估和比较，并推荐成交候选供应商。</w:t>
      </w:r>
    </w:p>
    <w:p>
      <w:pPr>
        <w:spacing w:line="360" w:lineRule="auto"/>
        <w:jc w:val="center"/>
        <w:rPr>
          <w:rFonts w:ascii="宋体" w:hAnsi="宋体"/>
          <w:b/>
          <w:color w:val="auto"/>
          <w:szCs w:val="24"/>
          <w:highlight w:val="none"/>
        </w:rPr>
      </w:pPr>
      <w:bookmarkStart w:id="27" w:name="_Toc246928924"/>
      <w:bookmarkStart w:id="28" w:name="_Toc394934436"/>
      <w:r>
        <w:rPr>
          <w:rFonts w:hint="eastAsia" w:ascii="宋体" w:hAnsi="宋体"/>
          <w:b/>
          <w:color w:val="auto"/>
          <w:szCs w:val="24"/>
          <w:highlight w:val="none"/>
        </w:rPr>
        <w:t>（六）评 审</w:t>
      </w:r>
    </w:p>
    <w:p>
      <w:pPr>
        <w:spacing w:line="360" w:lineRule="auto"/>
        <w:rPr>
          <w:rFonts w:ascii="宋体" w:hAnsi="宋体"/>
          <w:color w:val="auto"/>
          <w:szCs w:val="24"/>
          <w:highlight w:val="none"/>
        </w:rPr>
      </w:pPr>
      <w:r>
        <w:rPr>
          <w:rFonts w:hint="eastAsia" w:ascii="宋体" w:hAnsi="宋体"/>
          <w:color w:val="auto"/>
          <w:szCs w:val="24"/>
          <w:highlight w:val="none"/>
        </w:rPr>
        <w:t>19、评审</w:t>
      </w:r>
      <w:bookmarkEnd w:id="27"/>
      <w:bookmarkEnd w:id="28"/>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19.1磋商小组将遵循公平、公正和择优的原则，对所有供应商的磋商响应文件评审，都采用相同的程序和标准。</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19.2评审过程的保密：评审应在严格保密的状态下进行，在响应文件的评审、比较、成交候选供应商推荐以及授予合同的过程中，供应商向采购人和磋商小组施加影响的任何行为，都将会导致其报价被拒绝；成交供应商确定后，采购人不对未成交供应商就评审过程以及未能成交原因做出任何解释。未成交供应商不得向磋商小组成员或其他相关人员索问评审过程的情况和材料。</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19.3供应商或磋商响应文件出现的下列情形将按照无效响应文件处理，由磋商小组否决其磋商：</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19.3.1未按磋商文件规定要求签署、盖章；</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19.3.2不具备磋商文件规定资格条件的或提供的资格证明文件不全的；</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19.3.3响应文件内容不全或字迹模糊辨认不清导致磋商响应文件不满足磋商文件实质性要求的；</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19.3.4</w:t>
      </w:r>
      <w:r>
        <w:rPr>
          <w:rFonts w:hint="eastAsia" w:ascii="宋体" w:hAnsi="宋体" w:eastAsia="宋体" w:cs="宋体"/>
          <w:color w:val="auto"/>
          <w:sz w:val="24"/>
          <w:szCs w:val="24"/>
          <w:highlight w:val="none"/>
          <w:lang w:val="en-US" w:eastAsia="zh-CN"/>
        </w:rPr>
        <w:t>磋商小组认为供应商的报价明显低于其他通过符合性审查供应商的报价，有可能影响产品质量或者不能诚信履约的，应当要求其在评标现场合理的时间内提供书面说明，必要时提交相关证明材料；供应商不能证明其报价合理性的，磋商小组应当将其作为无效投标处理</w:t>
      </w:r>
      <w:r>
        <w:rPr>
          <w:rFonts w:hint="eastAsia" w:ascii="宋体" w:hAnsi="宋体"/>
          <w:color w:val="auto"/>
          <w:szCs w:val="24"/>
          <w:highlight w:val="none"/>
        </w:rPr>
        <w:t>；</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19.3.5</w:t>
      </w:r>
      <w:r>
        <w:rPr>
          <w:rFonts w:hint="eastAsia" w:ascii="宋体" w:hAnsi="宋体"/>
          <w:color w:val="auto"/>
          <w:szCs w:val="24"/>
          <w:highlight w:val="none"/>
          <w:lang w:eastAsia="zh-CN"/>
        </w:rPr>
        <w:t>服务期及</w:t>
      </w:r>
      <w:r>
        <w:rPr>
          <w:rFonts w:hint="eastAsia" w:ascii="宋体" w:hAnsi="宋体"/>
          <w:color w:val="auto"/>
          <w:szCs w:val="24"/>
          <w:highlight w:val="none"/>
        </w:rPr>
        <w:t>付款方式不满足竞争性磋商文件要求的；</w:t>
      </w:r>
    </w:p>
    <w:p>
      <w:pPr>
        <w:spacing w:line="360" w:lineRule="auto"/>
        <w:ind w:firstLine="480" w:firstLineChars="200"/>
        <w:rPr>
          <w:rFonts w:hint="eastAsia" w:ascii="宋体" w:hAnsi="宋体"/>
          <w:color w:val="auto"/>
          <w:szCs w:val="24"/>
          <w:highlight w:val="none"/>
        </w:rPr>
      </w:pPr>
      <w:r>
        <w:rPr>
          <w:rFonts w:hint="eastAsia" w:ascii="宋体" w:hAnsi="宋体"/>
          <w:color w:val="auto"/>
          <w:szCs w:val="24"/>
          <w:highlight w:val="none"/>
        </w:rPr>
        <w:t>19.3.6</w:t>
      </w:r>
      <w:r>
        <w:rPr>
          <w:rFonts w:hint="eastAsia" w:ascii="宋体" w:hAnsi="宋体" w:eastAsia="宋体" w:cs="宋体"/>
          <w:color w:val="auto"/>
          <w:kern w:val="2"/>
          <w:sz w:val="24"/>
          <w:szCs w:val="22"/>
          <w:highlight w:val="none"/>
          <w:lang w:val="en-US" w:eastAsia="zh-CN" w:bidi="ar"/>
        </w:rPr>
        <w:t>无磋商有效期或有效期达不到磋商文件要求的；</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19.3.7 属于磋商文件中所列无效响应情形的；</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19.3.8 与磋商文件要求条款有重大偏离的；</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olor w:val="auto"/>
          <w:szCs w:val="24"/>
          <w:highlight w:val="none"/>
        </w:rPr>
        <w:t>19.3.</w:t>
      </w:r>
      <w:r>
        <w:rPr>
          <w:rFonts w:hint="eastAsia" w:ascii="宋体" w:hAnsi="宋体"/>
          <w:color w:val="auto"/>
          <w:szCs w:val="24"/>
          <w:highlight w:val="none"/>
          <w:lang w:val="en-US" w:eastAsia="zh-CN"/>
        </w:rPr>
        <w:t>9</w:t>
      </w:r>
      <w:r>
        <w:rPr>
          <w:rFonts w:hint="eastAsia" w:ascii="宋体" w:hAnsi="宋体" w:eastAsia="宋体" w:cs="宋体"/>
          <w:color w:val="auto"/>
          <w:sz w:val="24"/>
          <w:szCs w:val="24"/>
          <w:highlight w:val="none"/>
          <w:lang w:val="en-US" w:eastAsia="zh-CN"/>
        </w:rPr>
        <w:t>逾期提交电子响应文件；</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olor w:val="auto"/>
          <w:szCs w:val="24"/>
          <w:highlight w:val="none"/>
        </w:rPr>
        <w:t>19.3.</w:t>
      </w:r>
      <w:r>
        <w:rPr>
          <w:rFonts w:hint="eastAsia" w:ascii="宋体" w:hAnsi="宋体"/>
          <w:color w:val="auto"/>
          <w:szCs w:val="24"/>
          <w:highlight w:val="none"/>
          <w:lang w:val="en-US" w:eastAsia="zh-CN"/>
        </w:rPr>
        <w:t>10</w:t>
      </w:r>
      <w:r>
        <w:rPr>
          <w:rFonts w:hint="eastAsia" w:ascii="宋体" w:hAnsi="宋体" w:eastAsia="宋体" w:cs="宋体"/>
          <w:color w:val="auto"/>
          <w:sz w:val="24"/>
          <w:szCs w:val="24"/>
          <w:highlight w:val="none"/>
          <w:lang w:val="en-US" w:eastAsia="zh-CN"/>
        </w:rPr>
        <w:t>提交的响应文件与本项目不相符；</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olor w:val="auto"/>
          <w:szCs w:val="24"/>
          <w:highlight w:val="none"/>
        </w:rPr>
        <w:t>19.3.</w:t>
      </w:r>
      <w:r>
        <w:rPr>
          <w:rFonts w:hint="eastAsia" w:ascii="宋体" w:hAnsi="宋体"/>
          <w:color w:val="auto"/>
          <w:szCs w:val="24"/>
          <w:highlight w:val="none"/>
          <w:lang w:val="en-US" w:eastAsia="zh-CN"/>
        </w:rPr>
        <w:t>11</w:t>
      </w:r>
      <w:r>
        <w:rPr>
          <w:rFonts w:hint="eastAsia" w:ascii="宋体" w:hAnsi="宋体" w:eastAsia="宋体" w:cs="宋体"/>
          <w:color w:val="auto"/>
          <w:sz w:val="24"/>
          <w:szCs w:val="24"/>
          <w:highlight w:val="none"/>
          <w:lang w:val="en-US" w:eastAsia="zh-CN"/>
        </w:rPr>
        <w:t>供应商拒绝对电子响应文件进行解密；</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olor w:val="auto"/>
          <w:szCs w:val="24"/>
          <w:highlight w:val="none"/>
        </w:rPr>
        <w:t>19.3.</w:t>
      </w:r>
      <w:r>
        <w:rPr>
          <w:rFonts w:hint="eastAsia" w:ascii="宋体" w:hAnsi="宋体"/>
          <w:color w:val="auto"/>
          <w:szCs w:val="24"/>
          <w:highlight w:val="none"/>
          <w:lang w:val="en-US" w:eastAsia="zh-CN"/>
        </w:rPr>
        <w:t>12</w:t>
      </w:r>
      <w:r>
        <w:rPr>
          <w:rFonts w:hint="eastAsia" w:ascii="宋体" w:hAnsi="宋体" w:eastAsia="宋体" w:cs="宋体"/>
          <w:color w:val="auto"/>
          <w:sz w:val="24"/>
          <w:szCs w:val="24"/>
          <w:highlight w:val="none"/>
          <w:lang w:val="en-US" w:eastAsia="zh-CN"/>
        </w:rPr>
        <w:t>因供应商自身原因（如未带CA锁、或所带CA锁与制作电子响应文件使用的CA锁不一致、或沿用旧版招标文件编制投标文件等情形），导致在规定时间内无法解密响应文件；</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olor w:val="auto"/>
          <w:szCs w:val="24"/>
          <w:highlight w:val="none"/>
        </w:rPr>
        <w:t>19.3.</w:t>
      </w:r>
      <w:r>
        <w:rPr>
          <w:rFonts w:hint="eastAsia" w:ascii="宋体" w:hAnsi="宋体"/>
          <w:color w:val="auto"/>
          <w:szCs w:val="24"/>
          <w:highlight w:val="none"/>
          <w:lang w:val="en-US" w:eastAsia="zh-CN"/>
        </w:rPr>
        <w:t>13</w:t>
      </w:r>
      <w:r>
        <w:rPr>
          <w:rFonts w:hint="eastAsia" w:ascii="宋体" w:hAnsi="宋体" w:eastAsia="宋体" w:cs="宋体"/>
          <w:color w:val="auto"/>
          <w:sz w:val="24"/>
          <w:szCs w:val="24"/>
          <w:highlight w:val="none"/>
          <w:lang w:val="en-US" w:eastAsia="zh-CN"/>
        </w:rPr>
        <w:t>上传的电子响应文件无法打开；</w:t>
      </w:r>
    </w:p>
    <w:p>
      <w:pPr>
        <w:spacing w:line="360" w:lineRule="auto"/>
        <w:ind w:firstLine="480" w:firstLineChars="200"/>
        <w:rPr>
          <w:rFonts w:hint="eastAsia" w:ascii="宋体" w:hAnsi="宋体"/>
          <w:color w:val="auto"/>
          <w:szCs w:val="24"/>
          <w:highlight w:val="none"/>
          <w:lang w:eastAsia="zh-CN"/>
        </w:rPr>
      </w:pPr>
      <w:r>
        <w:rPr>
          <w:rFonts w:hint="eastAsia" w:ascii="宋体" w:hAnsi="宋体"/>
          <w:color w:val="auto"/>
          <w:szCs w:val="24"/>
          <w:highlight w:val="none"/>
        </w:rPr>
        <w:t>19.3.</w:t>
      </w:r>
      <w:r>
        <w:rPr>
          <w:rFonts w:hint="eastAsia" w:ascii="宋体" w:hAnsi="宋体"/>
          <w:color w:val="auto"/>
          <w:szCs w:val="24"/>
          <w:highlight w:val="none"/>
          <w:lang w:val="en-US" w:eastAsia="zh-CN"/>
        </w:rPr>
        <w:t>14</w:t>
      </w:r>
      <w:r>
        <w:rPr>
          <w:rFonts w:hint="eastAsia" w:ascii="宋体" w:hAnsi="宋体"/>
          <w:color w:val="auto"/>
          <w:szCs w:val="24"/>
          <w:highlight w:val="none"/>
        </w:rPr>
        <w:t>不符合法律、法规和磋商文件中规定的其他实质性要求的</w:t>
      </w:r>
      <w:r>
        <w:rPr>
          <w:rFonts w:hint="eastAsia" w:ascii="宋体" w:hAnsi="宋体"/>
          <w:color w:val="auto"/>
          <w:szCs w:val="24"/>
          <w:highlight w:val="none"/>
          <w:lang w:eastAsia="zh-CN"/>
        </w:rPr>
        <w:t>。</w:t>
      </w:r>
    </w:p>
    <w:p>
      <w:pPr>
        <w:spacing w:line="360" w:lineRule="auto"/>
        <w:rPr>
          <w:rFonts w:ascii="宋体" w:hAnsi="宋体"/>
          <w:color w:val="auto"/>
          <w:szCs w:val="24"/>
          <w:highlight w:val="none"/>
        </w:rPr>
      </w:pPr>
      <w:bookmarkStart w:id="29" w:name="_Toc394934437"/>
      <w:r>
        <w:rPr>
          <w:rFonts w:hint="eastAsia" w:ascii="宋体" w:hAnsi="宋体"/>
          <w:color w:val="auto"/>
          <w:szCs w:val="24"/>
          <w:highlight w:val="none"/>
        </w:rPr>
        <w:t>20、评审</w:t>
      </w:r>
      <w:bookmarkEnd w:id="29"/>
      <w:r>
        <w:rPr>
          <w:rFonts w:hint="eastAsia" w:ascii="宋体" w:hAnsi="宋体"/>
          <w:color w:val="auto"/>
          <w:szCs w:val="24"/>
          <w:highlight w:val="none"/>
        </w:rPr>
        <w:t>程序及办法</w:t>
      </w:r>
    </w:p>
    <w:p>
      <w:pPr>
        <w:spacing w:line="360" w:lineRule="auto"/>
        <w:ind w:firstLine="480" w:firstLineChars="200"/>
        <w:jc w:val="left"/>
        <w:rPr>
          <w:rFonts w:ascii="宋体" w:hAnsi="宋体"/>
          <w:color w:val="auto"/>
          <w:szCs w:val="24"/>
          <w:highlight w:val="none"/>
        </w:rPr>
      </w:pPr>
      <w:r>
        <w:rPr>
          <w:rFonts w:hint="eastAsia" w:ascii="宋体" w:hAnsi="宋体"/>
          <w:color w:val="auto"/>
          <w:szCs w:val="24"/>
          <w:highlight w:val="none"/>
        </w:rPr>
        <w:t>20.1采购人对各个供应商的响应文件先进行资格审查，磋商小组再进行符合性审查，审查全都合格的供应商才有参加磋商与承诺的资格。</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20.1.1资格审查内容为：供应商须知前附表（供应商资质证明文件）</w:t>
      </w:r>
    </w:p>
    <w:p>
      <w:pPr>
        <w:spacing w:line="360" w:lineRule="auto"/>
        <w:ind w:firstLine="480" w:firstLineChars="200"/>
        <w:rPr>
          <w:rFonts w:hint="default" w:ascii="宋体" w:hAnsi="宋体" w:eastAsia="宋体"/>
          <w:color w:val="auto"/>
          <w:szCs w:val="24"/>
          <w:highlight w:val="none"/>
          <w:lang w:val="en-US" w:eastAsia="zh-CN"/>
        </w:rPr>
      </w:pPr>
      <w:r>
        <w:rPr>
          <w:rFonts w:hint="eastAsia" w:ascii="宋体" w:hAnsi="宋体"/>
          <w:color w:val="auto"/>
          <w:szCs w:val="24"/>
          <w:highlight w:val="none"/>
        </w:rPr>
        <w:t>20.2符合性审查内容为：</w:t>
      </w:r>
      <w:r>
        <w:rPr>
          <w:rFonts w:hint="eastAsia" w:ascii="宋体" w:hAnsi="宋体"/>
          <w:color w:val="auto"/>
          <w:szCs w:val="24"/>
          <w:highlight w:val="none"/>
          <w:lang w:eastAsia="zh-CN"/>
        </w:rPr>
        <w:t>详见评标</w:t>
      </w:r>
      <w:r>
        <w:rPr>
          <w:rFonts w:hint="eastAsia" w:ascii="宋体" w:hAnsi="宋体"/>
          <w:color w:val="auto"/>
          <w:szCs w:val="24"/>
          <w:highlight w:val="none"/>
          <w:lang w:val="en-US" w:eastAsia="zh-CN"/>
        </w:rPr>
        <w:t>办法</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lang w:val="en-US" w:eastAsia="zh-CN"/>
        </w:rPr>
        <w:t>20.3</w:t>
      </w:r>
      <w:r>
        <w:rPr>
          <w:rFonts w:hint="eastAsia" w:ascii="宋体" w:hAnsi="宋体"/>
          <w:color w:val="auto"/>
          <w:szCs w:val="24"/>
          <w:highlight w:val="none"/>
        </w:rPr>
        <w:t>磋商</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0</w:t>
      </w:r>
      <w:r>
        <w:rPr>
          <w:rFonts w:hint="eastAsia" w:ascii="宋体" w:hAnsi="宋体"/>
          <w:color w:val="auto"/>
          <w:szCs w:val="24"/>
          <w:highlight w:val="none"/>
        </w:rPr>
        <w:t>.</w:t>
      </w:r>
      <w:r>
        <w:rPr>
          <w:rFonts w:hint="eastAsia" w:ascii="宋体" w:hAnsi="宋体"/>
          <w:color w:val="auto"/>
          <w:szCs w:val="24"/>
          <w:highlight w:val="none"/>
          <w:lang w:val="en-US" w:eastAsia="zh-CN"/>
        </w:rPr>
        <w:t>3.1</w:t>
      </w:r>
      <w:r>
        <w:rPr>
          <w:rFonts w:hint="eastAsia" w:ascii="宋体" w:hAnsi="宋体"/>
          <w:color w:val="auto"/>
          <w:szCs w:val="24"/>
          <w:highlight w:val="none"/>
        </w:rPr>
        <w:t>磋商小组根据各磋商供应商响应文件响应情况决定是否与各供应商进行磋商，磋商方式为磋商小组所有成员集中与单一供应商分别进行磋商，并给与参加磋商的供应商平等的磋商机会。</w:t>
      </w:r>
    </w:p>
    <w:p>
      <w:pPr>
        <w:spacing w:line="360" w:lineRule="auto"/>
        <w:ind w:firstLine="480" w:firstLineChars="200"/>
        <w:rPr>
          <w:rFonts w:ascii="宋体" w:hAnsi="宋体"/>
          <w:b/>
          <w:bCs/>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0</w:t>
      </w:r>
      <w:r>
        <w:rPr>
          <w:rFonts w:hint="eastAsia" w:ascii="宋体" w:hAnsi="宋体"/>
          <w:color w:val="auto"/>
          <w:szCs w:val="24"/>
          <w:highlight w:val="none"/>
        </w:rPr>
        <w:t>.</w:t>
      </w:r>
      <w:r>
        <w:rPr>
          <w:rFonts w:hint="eastAsia" w:ascii="宋体" w:hAnsi="宋体"/>
          <w:color w:val="auto"/>
          <w:szCs w:val="24"/>
          <w:highlight w:val="none"/>
          <w:lang w:val="en-US" w:eastAsia="zh-CN"/>
        </w:rPr>
        <w:t>3.2</w:t>
      </w:r>
      <w:r>
        <w:rPr>
          <w:rFonts w:hint="eastAsia" w:ascii="宋体" w:hAnsi="宋体"/>
          <w:b/>
          <w:bCs/>
          <w:color w:val="auto"/>
          <w:szCs w:val="24"/>
          <w:highlight w:val="none"/>
        </w:rPr>
        <w:t>经磋商小组评审，质量和服务均能满足磋商文件实质性响应要求的供应商才具有最后报价的机会。供应商应按磋商小组规定的时间进行最后报价，最后报价现场不公布。该磋商报价为不可更改价格，作为磋商小组推荐成交候选人的依据。</w:t>
      </w:r>
    </w:p>
    <w:p>
      <w:pPr>
        <w:spacing w:line="360" w:lineRule="auto"/>
        <w:ind w:firstLine="480" w:firstLineChars="200"/>
        <w:rPr>
          <w:rFonts w:hint="eastAsia"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0</w:t>
      </w:r>
      <w:r>
        <w:rPr>
          <w:rFonts w:hint="eastAsia" w:ascii="宋体" w:hAnsi="宋体"/>
          <w:color w:val="auto"/>
          <w:szCs w:val="24"/>
          <w:highlight w:val="none"/>
        </w:rPr>
        <w:t>.3</w:t>
      </w:r>
      <w:r>
        <w:rPr>
          <w:rFonts w:hint="eastAsia" w:ascii="宋体" w:hAnsi="宋体"/>
          <w:color w:val="auto"/>
          <w:szCs w:val="24"/>
          <w:highlight w:val="none"/>
          <w:lang w:val="en-US" w:eastAsia="zh-CN"/>
        </w:rPr>
        <w:t>.3</w:t>
      </w:r>
      <w:r>
        <w:rPr>
          <w:rFonts w:hint="eastAsia" w:ascii="宋体" w:hAnsi="宋体"/>
          <w:color w:val="auto"/>
          <w:szCs w:val="24"/>
          <w:highlight w:val="none"/>
        </w:rPr>
        <w:t>磋商小组认为供应商的最后报价明显不合理或者低于成本，有可能影响质量和不能诚信履约的，要求其在磋商小组规定的期限内提供书面文件予以解释说明，并提交相关证明材料；如果其不能在磋商小组规定时间内够提供相关材料证明其报价的合理性，其最后报价为无效报价。</w:t>
      </w:r>
    </w:p>
    <w:p>
      <w:pPr>
        <w:spacing w:line="360" w:lineRule="auto"/>
        <w:ind w:firstLine="480" w:firstLineChars="200"/>
        <w:rPr>
          <w:rFonts w:hint="eastAsia" w:ascii="宋体" w:hAnsi="宋体" w:eastAsia="宋体"/>
          <w:color w:val="auto"/>
          <w:szCs w:val="24"/>
          <w:highlight w:val="none"/>
          <w:lang w:eastAsia="zh-CN"/>
        </w:rPr>
      </w:pPr>
      <w:r>
        <w:rPr>
          <w:rFonts w:hint="eastAsia" w:ascii="宋体" w:hAnsi="宋体"/>
          <w:color w:val="auto"/>
          <w:szCs w:val="24"/>
          <w:highlight w:val="none"/>
          <w:lang w:val="en-US" w:eastAsia="zh-CN"/>
        </w:rPr>
        <w:t>20.4</w:t>
      </w:r>
      <w:r>
        <w:rPr>
          <w:rFonts w:hint="eastAsia" w:ascii="宋体" w:hAnsi="宋体"/>
          <w:color w:val="auto"/>
          <w:szCs w:val="24"/>
          <w:highlight w:val="none"/>
        </w:rPr>
        <w:t>评委会各成员按照</w:t>
      </w:r>
      <w:r>
        <w:rPr>
          <w:rFonts w:hint="eastAsia" w:ascii="宋体" w:hAnsi="宋体" w:eastAsia="宋体" w:cs="宋体"/>
          <w:color w:val="auto"/>
          <w:sz w:val="24"/>
          <w:szCs w:val="24"/>
          <w:highlight w:val="none"/>
        </w:rPr>
        <w:t>磋商文件中规定的各项因素进行综合评</w:t>
      </w:r>
      <w:r>
        <w:rPr>
          <w:rFonts w:hint="eastAsia" w:ascii="宋体" w:hAnsi="宋体" w:cs="宋体"/>
          <w:color w:val="auto"/>
          <w:sz w:val="24"/>
          <w:szCs w:val="24"/>
          <w:highlight w:val="none"/>
          <w:lang w:eastAsia="zh-CN"/>
        </w:rPr>
        <w:t>审</w:t>
      </w:r>
      <w:r>
        <w:rPr>
          <w:rFonts w:hint="eastAsia" w:ascii="宋体" w:hAnsi="宋体" w:eastAsia="宋体" w:cs="宋体"/>
          <w:color w:val="auto"/>
          <w:sz w:val="24"/>
          <w:szCs w:val="24"/>
          <w:highlight w:val="none"/>
        </w:rPr>
        <w:t>，以</w:t>
      </w:r>
      <w:r>
        <w:rPr>
          <w:rFonts w:hint="eastAsia" w:ascii="宋体" w:hAnsi="宋体"/>
          <w:color w:val="auto"/>
          <w:szCs w:val="24"/>
          <w:highlight w:val="none"/>
        </w:rPr>
        <w:t>最后</w:t>
      </w:r>
      <w:r>
        <w:rPr>
          <w:rFonts w:hint="eastAsia" w:ascii="宋体" w:hAnsi="宋体" w:eastAsia="宋体" w:cs="宋体"/>
          <w:color w:val="auto"/>
          <w:sz w:val="24"/>
          <w:szCs w:val="24"/>
          <w:highlight w:val="none"/>
        </w:rPr>
        <w:t>得分由高到低</w:t>
      </w:r>
      <w:r>
        <w:rPr>
          <w:rFonts w:hint="eastAsia" w:ascii="宋体" w:hAnsi="宋体" w:cs="宋体"/>
          <w:color w:val="auto"/>
          <w:sz w:val="24"/>
          <w:szCs w:val="24"/>
          <w:highlight w:val="none"/>
          <w:lang w:eastAsia="zh-CN"/>
        </w:rPr>
        <w:t>的顺序</w:t>
      </w:r>
      <w:r>
        <w:rPr>
          <w:rFonts w:hint="eastAsia" w:ascii="宋体" w:hAnsi="宋体" w:eastAsia="宋体" w:cs="宋体"/>
          <w:color w:val="auto"/>
          <w:sz w:val="24"/>
          <w:szCs w:val="24"/>
          <w:highlight w:val="none"/>
        </w:rPr>
        <w:t>推荐成交候选人</w:t>
      </w:r>
      <w:r>
        <w:rPr>
          <w:rFonts w:hint="eastAsia" w:ascii="宋体" w:hAnsi="宋体" w:cs="宋体"/>
          <w:color w:val="auto"/>
          <w:sz w:val="24"/>
          <w:szCs w:val="24"/>
          <w:highlight w:val="none"/>
          <w:lang w:eastAsia="zh-CN"/>
        </w:rPr>
        <w:t>。</w:t>
      </w:r>
    </w:p>
    <w:p>
      <w:pPr>
        <w:spacing w:line="360" w:lineRule="auto"/>
        <w:ind w:firstLine="496" w:firstLineChars="200"/>
        <w:rPr>
          <w:rFonts w:ascii="宋体" w:hAnsi="宋体"/>
          <w:color w:val="auto"/>
          <w:szCs w:val="24"/>
          <w:highlight w:val="none"/>
        </w:rPr>
      </w:pPr>
      <w:r>
        <w:rPr>
          <w:rFonts w:hint="eastAsia" w:ascii="宋体" w:hAnsi="宋体" w:cs="宋体"/>
          <w:bCs/>
          <w:color w:val="auto"/>
          <w:spacing w:val="4"/>
          <w:szCs w:val="24"/>
          <w:highlight w:val="none"/>
          <w:lang w:val="en-US" w:eastAsia="zh-CN"/>
        </w:rPr>
        <w:t>20.5</w:t>
      </w:r>
      <w:r>
        <w:rPr>
          <w:rFonts w:hint="eastAsia" w:ascii="宋体" w:hAnsi="宋体"/>
          <w:color w:val="auto"/>
          <w:szCs w:val="24"/>
          <w:highlight w:val="none"/>
        </w:rPr>
        <w:t>评审方法</w:t>
      </w:r>
    </w:p>
    <w:p>
      <w:pPr>
        <w:spacing w:line="360" w:lineRule="auto"/>
        <w:ind w:firstLine="480" w:firstLineChars="200"/>
        <w:jc w:val="left"/>
        <w:rPr>
          <w:rFonts w:ascii="宋体" w:hAnsi="宋体"/>
          <w:color w:val="auto"/>
          <w:szCs w:val="24"/>
          <w:highlight w:val="none"/>
        </w:rPr>
      </w:pPr>
      <w:r>
        <w:rPr>
          <w:rFonts w:hint="eastAsia" w:ascii="宋体" w:hAnsi="宋体"/>
          <w:color w:val="auto"/>
          <w:szCs w:val="24"/>
          <w:highlight w:val="none"/>
        </w:rPr>
        <w:t>磋商小组从质量和服务均能满足磋商文件实质性响应要求的供应商中，按照最后得分由高到低的顺序提出成交候选人。</w:t>
      </w:r>
    </w:p>
    <w:p>
      <w:pPr>
        <w:spacing w:line="360" w:lineRule="auto"/>
        <w:jc w:val="center"/>
        <w:rPr>
          <w:rFonts w:ascii="宋体" w:hAnsi="宋体"/>
          <w:b/>
          <w:snapToGrid w:val="0"/>
          <w:color w:val="auto"/>
          <w:szCs w:val="24"/>
          <w:highlight w:val="none"/>
        </w:rPr>
      </w:pPr>
      <w:r>
        <w:rPr>
          <w:rFonts w:hint="eastAsia" w:ascii="宋体" w:hAnsi="宋体"/>
          <w:b/>
          <w:snapToGrid w:val="0"/>
          <w:color w:val="auto"/>
          <w:szCs w:val="24"/>
          <w:highlight w:val="none"/>
        </w:rPr>
        <w:t>（八） 授予合同</w:t>
      </w:r>
    </w:p>
    <w:p>
      <w:pPr>
        <w:spacing w:line="360" w:lineRule="auto"/>
        <w:rPr>
          <w:rFonts w:ascii="宋体" w:hAnsi="宋体"/>
          <w:color w:val="auto"/>
          <w:szCs w:val="24"/>
          <w:highlight w:val="none"/>
        </w:rPr>
      </w:pPr>
      <w:bookmarkStart w:id="30" w:name="_Toc246928926"/>
      <w:bookmarkStart w:id="31" w:name="_Toc389620200"/>
      <w:bookmarkStart w:id="32" w:name="_Toc385992361"/>
      <w:bookmarkStart w:id="33" w:name="_Toc394934441"/>
      <w:r>
        <w:rPr>
          <w:rFonts w:hint="eastAsia" w:ascii="宋体" w:hAnsi="宋体"/>
          <w:color w:val="auto"/>
          <w:szCs w:val="24"/>
          <w:highlight w:val="none"/>
        </w:rPr>
        <w:t>2</w:t>
      </w:r>
      <w:r>
        <w:rPr>
          <w:rFonts w:hint="eastAsia" w:ascii="宋体" w:hAnsi="宋体"/>
          <w:color w:val="auto"/>
          <w:szCs w:val="24"/>
          <w:highlight w:val="none"/>
          <w:lang w:val="en-US" w:eastAsia="zh-CN"/>
        </w:rPr>
        <w:t>1</w:t>
      </w:r>
      <w:r>
        <w:rPr>
          <w:rFonts w:hint="eastAsia" w:ascii="宋体" w:hAnsi="宋体"/>
          <w:color w:val="auto"/>
          <w:szCs w:val="24"/>
          <w:highlight w:val="none"/>
        </w:rPr>
        <w:t>、成交准则</w:t>
      </w:r>
      <w:bookmarkEnd w:id="30"/>
      <w:bookmarkEnd w:id="31"/>
      <w:bookmarkEnd w:id="32"/>
      <w:bookmarkEnd w:id="33"/>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1</w:t>
      </w:r>
      <w:r>
        <w:rPr>
          <w:rFonts w:hint="eastAsia" w:ascii="宋体" w:hAnsi="宋体"/>
          <w:color w:val="auto"/>
          <w:szCs w:val="24"/>
          <w:highlight w:val="none"/>
        </w:rPr>
        <w:t>.1合同将授予响应文件符合磋商文件要求、并能圆满地履行合同且总得分最高的供应商。</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1</w:t>
      </w:r>
      <w:r>
        <w:rPr>
          <w:rFonts w:hint="eastAsia" w:ascii="宋体" w:hAnsi="宋体"/>
          <w:color w:val="auto"/>
          <w:szCs w:val="24"/>
          <w:highlight w:val="none"/>
        </w:rPr>
        <w:t>.2磋商小组将根据评审方法推荐成交候选供应商名单。</w:t>
      </w:r>
      <w:bookmarkStart w:id="34" w:name="_Toc389620201"/>
      <w:bookmarkStart w:id="35" w:name="_Toc385992362"/>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1</w:t>
      </w:r>
      <w:r>
        <w:rPr>
          <w:rFonts w:hint="eastAsia" w:ascii="宋体" w:hAnsi="宋体"/>
          <w:color w:val="auto"/>
          <w:szCs w:val="24"/>
          <w:highlight w:val="none"/>
        </w:rPr>
        <w:t>.3采购代理机构在评审结束后将评审结论送采购人，采购人在收到评审结论后按照评审报告中推荐的成交候选供应商确定成交人。</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1</w:t>
      </w:r>
      <w:r>
        <w:rPr>
          <w:rFonts w:hint="eastAsia" w:ascii="宋体" w:hAnsi="宋体"/>
          <w:color w:val="auto"/>
          <w:szCs w:val="24"/>
          <w:highlight w:val="none"/>
        </w:rPr>
        <w:t>.4成交人因不可抗力或自身原因不能履行合同的，采购人可以再排位在成交人之后的第一位的成交候选人签订合同，以此类推。</w:t>
      </w:r>
    </w:p>
    <w:bookmarkEnd w:id="34"/>
    <w:bookmarkEnd w:id="35"/>
    <w:p>
      <w:pPr>
        <w:spacing w:line="360" w:lineRule="auto"/>
        <w:rPr>
          <w:rFonts w:ascii="宋体" w:hAnsi="宋体"/>
          <w:color w:val="auto"/>
          <w:szCs w:val="24"/>
          <w:highlight w:val="none"/>
        </w:rPr>
      </w:pPr>
      <w:bookmarkStart w:id="36" w:name="_Toc385992364"/>
      <w:bookmarkStart w:id="37" w:name="_Toc389620203"/>
      <w:bookmarkStart w:id="38" w:name="_Toc246928927"/>
      <w:bookmarkStart w:id="39" w:name="_Toc394934442"/>
      <w:r>
        <w:rPr>
          <w:rFonts w:hint="eastAsia" w:ascii="宋体" w:hAnsi="宋体"/>
          <w:color w:val="auto"/>
          <w:szCs w:val="24"/>
          <w:highlight w:val="none"/>
        </w:rPr>
        <w:t>2</w:t>
      </w:r>
      <w:r>
        <w:rPr>
          <w:rFonts w:hint="eastAsia" w:ascii="宋体" w:hAnsi="宋体"/>
          <w:color w:val="auto"/>
          <w:szCs w:val="24"/>
          <w:highlight w:val="none"/>
          <w:lang w:val="en-US" w:eastAsia="zh-CN"/>
        </w:rPr>
        <w:t>2</w:t>
      </w:r>
      <w:r>
        <w:rPr>
          <w:rFonts w:hint="eastAsia" w:ascii="宋体" w:hAnsi="宋体"/>
          <w:color w:val="auto"/>
          <w:szCs w:val="24"/>
          <w:highlight w:val="none"/>
        </w:rPr>
        <w:t>、定标</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lang w:val="en-US" w:eastAsia="zh-CN"/>
        </w:rPr>
        <w:t>22</w:t>
      </w:r>
      <w:r>
        <w:rPr>
          <w:rFonts w:hint="eastAsia" w:ascii="宋体" w:hAnsi="宋体"/>
          <w:color w:val="auto"/>
          <w:szCs w:val="24"/>
          <w:highlight w:val="none"/>
        </w:rPr>
        <w:t>.1采购代理机构应在评审结束后2个工作日内，将评审结论送采购人确认。</w:t>
      </w:r>
    </w:p>
    <w:bookmarkEnd w:id="36"/>
    <w:bookmarkEnd w:id="37"/>
    <w:p>
      <w:pPr>
        <w:spacing w:line="360" w:lineRule="auto"/>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3</w:t>
      </w:r>
      <w:r>
        <w:rPr>
          <w:rFonts w:hint="eastAsia" w:ascii="宋体" w:hAnsi="宋体"/>
          <w:color w:val="auto"/>
          <w:szCs w:val="24"/>
          <w:highlight w:val="none"/>
        </w:rPr>
        <w:t>、成交通知</w:t>
      </w:r>
      <w:bookmarkEnd w:id="38"/>
      <w:r>
        <w:rPr>
          <w:rFonts w:hint="eastAsia" w:ascii="宋体" w:hAnsi="宋体"/>
          <w:color w:val="auto"/>
          <w:szCs w:val="24"/>
          <w:highlight w:val="none"/>
        </w:rPr>
        <w:t>书</w:t>
      </w:r>
      <w:bookmarkEnd w:id="39"/>
    </w:p>
    <w:p>
      <w:pPr>
        <w:spacing w:line="360" w:lineRule="auto"/>
        <w:ind w:firstLine="480" w:firstLineChars="200"/>
        <w:rPr>
          <w:rFonts w:ascii="宋体" w:hAnsi="宋体"/>
          <w:color w:val="auto"/>
          <w:szCs w:val="24"/>
          <w:highlight w:val="none"/>
        </w:rPr>
      </w:pPr>
      <w:bookmarkStart w:id="40" w:name="_Toc385992366"/>
      <w:bookmarkStart w:id="41" w:name="_Toc246928928"/>
      <w:bookmarkStart w:id="42" w:name="_Toc389620205"/>
      <w:bookmarkStart w:id="43" w:name="_Toc394934443"/>
      <w:r>
        <w:rPr>
          <w:rFonts w:hint="eastAsia" w:ascii="宋体" w:hAnsi="宋体"/>
          <w:color w:val="auto"/>
          <w:szCs w:val="24"/>
          <w:highlight w:val="none"/>
        </w:rPr>
        <w:t>2</w:t>
      </w:r>
      <w:r>
        <w:rPr>
          <w:rFonts w:hint="eastAsia" w:ascii="宋体" w:hAnsi="宋体"/>
          <w:color w:val="auto"/>
          <w:szCs w:val="24"/>
          <w:highlight w:val="none"/>
          <w:lang w:val="en-US" w:eastAsia="zh-CN"/>
        </w:rPr>
        <w:t>3</w:t>
      </w:r>
      <w:r>
        <w:rPr>
          <w:rFonts w:hint="eastAsia" w:ascii="宋体" w:hAnsi="宋体"/>
          <w:color w:val="auto"/>
          <w:szCs w:val="24"/>
          <w:highlight w:val="none"/>
        </w:rPr>
        <w:t>.1《成交通知书》将作为签订合同的依据。</w:t>
      </w:r>
    </w:p>
    <w:p>
      <w:pPr>
        <w:spacing w:line="360" w:lineRule="auto"/>
        <w:ind w:firstLine="480" w:firstLineChars="200"/>
        <w:rPr>
          <w:rFonts w:ascii="宋体" w:hAnsi="宋体"/>
          <w:b w:val="0"/>
          <w:bCs w:val="0"/>
          <w:color w:val="auto"/>
          <w:szCs w:val="24"/>
          <w:highlight w:val="none"/>
        </w:rPr>
      </w:pPr>
      <w:r>
        <w:rPr>
          <w:rFonts w:hint="eastAsia" w:ascii="宋体" w:hAnsi="宋体"/>
          <w:b w:val="0"/>
          <w:bCs w:val="0"/>
          <w:szCs w:val="24"/>
        </w:rPr>
        <w:t>2</w:t>
      </w:r>
      <w:r>
        <w:rPr>
          <w:rFonts w:hint="eastAsia" w:ascii="宋体" w:hAnsi="宋体"/>
          <w:b w:val="0"/>
          <w:bCs w:val="0"/>
          <w:szCs w:val="24"/>
          <w:lang w:val="en-US" w:eastAsia="zh-CN"/>
        </w:rPr>
        <w:t>3</w:t>
      </w:r>
      <w:r>
        <w:rPr>
          <w:rFonts w:hint="eastAsia" w:ascii="宋体" w:hAnsi="宋体"/>
          <w:b w:val="0"/>
          <w:bCs w:val="0"/>
          <w:szCs w:val="24"/>
        </w:rPr>
        <w:t>.2</w:t>
      </w:r>
      <w:r>
        <w:rPr>
          <w:rFonts w:hint="eastAsia" w:ascii="宋体" w:hAnsi="宋体" w:eastAsia="宋体" w:cs="宋体"/>
          <w:b w:val="0"/>
          <w:bCs w:val="0"/>
          <w:color w:val="auto"/>
          <w:kern w:val="2"/>
          <w:sz w:val="24"/>
          <w:szCs w:val="24"/>
          <w:highlight w:val="none"/>
          <w:lang w:val="en-US" w:eastAsia="zh-CN" w:bidi="ar"/>
        </w:rPr>
        <w:t>中标人确定之后，中标结果将在财政部门指定的政府采购信息发布媒体上公告，在公告中标结果的同时，采购人或者采购代理机构应当向中标人发出中标通知书；对未通过资格审查的投标人，应当告知其未通过的原因；采用综合评分法评审的，还应当告知未中标人本人的评审得分与排序</w:t>
      </w:r>
      <w:r>
        <w:rPr>
          <w:rFonts w:hint="eastAsia" w:ascii="宋体" w:hAnsi="宋体"/>
          <w:b w:val="0"/>
          <w:bCs w:val="0"/>
          <w:color w:val="auto"/>
          <w:szCs w:val="24"/>
          <w:highlight w:val="none"/>
        </w:rPr>
        <w:t>。</w:t>
      </w:r>
    </w:p>
    <w:p>
      <w:pPr>
        <w:spacing w:line="360" w:lineRule="auto"/>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4</w:t>
      </w:r>
      <w:r>
        <w:rPr>
          <w:rFonts w:hint="eastAsia" w:ascii="宋体" w:hAnsi="宋体"/>
          <w:color w:val="auto"/>
          <w:szCs w:val="24"/>
          <w:highlight w:val="none"/>
        </w:rPr>
        <w:t>、签订合同</w:t>
      </w:r>
      <w:bookmarkEnd w:id="40"/>
      <w:bookmarkEnd w:id="41"/>
      <w:bookmarkEnd w:id="42"/>
      <w:bookmarkEnd w:id="43"/>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4</w:t>
      </w:r>
      <w:r>
        <w:rPr>
          <w:rFonts w:hint="eastAsia" w:ascii="宋体" w:hAnsi="宋体"/>
          <w:color w:val="auto"/>
          <w:szCs w:val="24"/>
          <w:highlight w:val="none"/>
        </w:rPr>
        <w:t>.1成交人应当自成交通知书发出之日起</w:t>
      </w:r>
      <w:r>
        <w:rPr>
          <w:rFonts w:hint="eastAsia" w:ascii="宋体" w:hAnsi="宋体"/>
          <w:color w:val="auto"/>
          <w:szCs w:val="24"/>
          <w:highlight w:val="none"/>
          <w:lang w:val="en-US" w:eastAsia="zh-CN"/>
        </w:rPr>
        <w:t>10个工作</w:t>
      </w:r>
      <w:r>
        <w:rPr>
          <w:rFonts w:hint="eastAsia" w:ascii="宋体" w:hAnsi="宋体"/>
          <w:color w:val="auto"/>
          <w:szCs w:val="24"/>
          <w:highlight w:val="none"/>
        </w:rPr>
        <w:t>日内，按照磋商文件确定的事项和成交人的响应文件，持成交通知书与采购人签订合同</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4</w:t>
      </w:r>
      <w:r>
        <w:rPr>
          <w:rFonts w:hint="eastAsia" w:ascii="宋体" w:hAnsi="宋体"/>
          <w:color w:val="auto"/>
          <w:szCs w:val="24"/>
          <w:highlight w:val="none"/>
        </w:rPr>
        <w:t>.2 磋商文件、成交人的响应文件和补</w:t>
      </w:r>
      <w:r>
        <w:rPr>
          <w:rFonts w:hint="eastAsia" w:ascii="宋体" w:hAnsi="宋体" w:cs="Times New Roman"/>
          <w:color w:val="auto"/>
          <w:szCs w:val="24"/>
          <w:highlight w:val="none"/>
        </w:rPr>
        <w:t>充文件（如澄清、承诺等）等，</w:t>
      </w:r>
      <w:r>
        <w:rPr>
          <w:rFonts w:hint="eastAsia" w:ascii="宋体" w:hAnsi="宋体"/>
          <w:color w:val="auto"/>
          <w:szCs w:val="24"/>
          <w:highlight w:val="none"/>
        </w:rPr>
        <w:t>均为签订合同的依据。所签订的合同不得对磋商文件和成交人响应文件作实质性修改。</w:t>
      </w:r>
    </w:p>
    <w:p>
      <w:pPr>
        <w:spacing w:line="360" w:lineRule="auto"/>
        <w:jc w:val="center"/>
        <w:rPr>
          <w:rFonts w:ascii="宋体" w:hAnsi="宋体"/>
          <w:b/>
          <w:snapToGrid w:val="0"/>
          <w:color w:val="auto"/>
          <w:szCs w:val="24"/>
          <w:highlight w:val="none"/>
        </w:rPr>
      </w:pPr>
      <w:bookmarkStart w:id="44" w:name="_Toc7215"/>
      <w:r>
        <w:rPr>
          <w:rFonts w:hint="eastAsia" w:ascii="宋体" w:hAnsi="宋体"/>
          <w:b/>
          <w:snapToGrid w:val="0"/>
          <w:color w:val="auto"/>
          <w:szCs w:val="24"/>
          <w:highlight w:val="none"/>
        </w:rPr>
        <w:t>（九）合同的履约验收</w:t>
      </w:r>
      <w:bookmarkEnd w:id="44"/>
    </w:p>
    <w:p>
      <w:pPr>
        <w:spacing w:line="360" w:lineRule="auto"/>
        <w:rPr>
          <w:rFonts w:ascii="Tahoma" w:hAnsi="Tahoma"/>
          <w:color w:val="auto"/>
          <w:highlight w:val="none"/>
        </w:rPr>
      </w:pPr>
      <w:r>
        <w:rPr>
          <w:rFonts w:hint="eastAsia" w:ascii="Tahoma" w:hAnsi="Tahoma"/>
          <w:color w:val="auto"/>
          <w:highlight w:val="none"/>
        </w:rPr>
        <w:t xml:space="preserve">     采购人应按照政府采购合同约定的技术、服务、安全标准组织对</w:t>
      </w:r>
      <w:r>
        <w:rPr>
          <w:rFonts w:hint="eastAsia" w:ascii="Tahoma" w:hAnsi="Tahoma"/>
          <w:color w:val="auto"/>
          <w:highlight w:val="none"/>
          <w:lang w:eastAsia="zh-CN"/>
        </w:rPr>
        <w:t>供应商</w:t>
      </w:r>
      <w:r>
        <w:rPr>
          <w:rFonts w:hint="eastAsia" w:ascii="Tahoma" w:hAnsi="Tahoma"/>
          <w:color w:val="auto"/>
          <w:highlight w:val="none"/>
        </w:rPr>
        <w:t>每一项技术、服务、安全标准的履约情况进行验收，并出具验收书。</w:t>
      </w:r>
    </w:p>
    <w:p>
      <w:pPr>
        <w:spacing w:line="360" w:lineRule="auto"/>
        <w:jc w:val="center"/>
        <w:rPr>
          <w:rFonts w:ascii="宋体" w:hAnsi="宋体"/>
          <w:b/>
          <w:snapToGrid w:val="0"/>
          <w:color w:val="auto"/>
          <w:szCs w:val="24"/>
          <w:highlight w:val="none"/>
        </w:rPr>
      </w:pPr>
      <w:bookmarkStart w:id="45" w:name="_Toc15528"/>
      <w:r>
        <w:rPr>
          <w:rFonts w:hint="eastAsia" w:ascii="宋体" w:hAnsi="宋体"/>
          <w:b/>
          <w:snapToGrid w:val="0"/>
          <w:color w:val="auto"/>
          <w:szCs w:val="24"/>
          <w:highlight w:val="none"/>
        </w:rPr>
        <w:t>（十）招标服务费</w:t>
      </w:r>
      <w:bookmarkEnd w:id="45"/>
    </w:p>
    <w:p>
      <w:pPr>
        <w:spacing w:line="360" w:lineRule="auto"/>
        <w:rPr>
          <w:rFonts w:ascii="宋体" w:hAnsi="宋体"/>
          <w:bCs/>
          <w:color w:val="auto"/>
          <w:szCs w:val="24"/>
          <w:highlight w:val="none"/>
        </w:rPr>
      </w:pPr>
      <w:r>
        <w:rPr>
          <w:rFonts w:hint="eastAsia" w:ascii="宋体" w:hAnsi="宋体"/>
          <w:bCs/>
          <w:color w:val="auto"/>
          <w:szCs w:val="24"/>
          <w:highlight w:val="none"/>
          <w:lang w:val="en-US" w:eastAsia="zh-CN"/>
        </w:rPr>
        <w:t>25、</w:t>
      </w:r>
      <w:r>
        <w:rPr>
          <w:rFonts w:hint="eastAsia" w:ascii="宋体" w:hAnsi="宋体"/>
          <w:bCs/>
          <w:color w:val="auto"/>
          <w:szCs w:val="24"/>
          <w:highlight w:val="none"/>
        </w:rPr>
        <w:t>招标代理服务费：</w:t>
      </w:r>
      <w:r>
        <w:rPr>
          <w:rFonts w:hint="eastAsia" w:ascii="宋体" w:hAnsi="宋体" w:cs="宋体"/>
          <w:color w:val="auto"/>
          <w:sz w:val="24"/>
          <w:szCs w:val="24"/>
          <w:highlight w:val="none"/>
        </w:rPr>
        <w:t>参照国家计委计价格[2002]1980号文</w:t>
      </w:r>
      <w:r>
        <w:rPr>
          <w:rFonts w:hint="eastAsia" w:ascii="宋体" w:hAnsi="宋体" w:cs="宋体"/>
          <w:color w:val="auto"/>
          <w:sz w:val="24"/>
          <w:szCs w:val="24"/>
          <w:highlight w:val="none"/>
          <w:lang w:eastAsia="zh-CN"/>
        </w:rPr>
        <w:t>服务类</w:t>
      </w:r>
      <w:r>
        <w:rPr>
          <w:rFonts w:hint="eastAsia" w:ascii="宋体" w:hAnsi="宋体" w:cs="宋体"/>
          <w:color w:val="auto"/>
          <w:sz w:val="24"/>
          <w:szCs w:val="24"/>
          <w:highlight w:val="none"/>
        </w:rPr>
        <w:t>规定收费标准</w:t>
      </w:r>
      <w:r>
        <w:rPr>
          <w:rFonts w:hint="eastAsia" w:ascii="宋体" w:hAnsi="宋体" w:cs="宋体"/>
          <w:color w:val="auto"/>
          <w:sz w:val="24"/>
          <w:szCs w:val="24"/>
          <w:highlight w:val="none"/>
          <w:lang w:val="en-US" w:eastAsia="zh-CN"/>
        </w:rPr>
        <w:t>服务类</w:t>
      </w:r>
      <w:r>
        <w:rPr>
          <w:rFonts w:hint="eastAsia" w:ascii="宋体" w:hAnsi="宋体" w:cs="宋体"/>
          <w:color w:val="auto"/>
          <w:sz w:val="24"/>
          <w:szCs w:val="24"/>
          <w:highlight w:val="none"/>
        </w:rPr>
        <w:t>收取</w:t>
      </w:r>
      <w:r>
        <w:rPr>
          <w:rFonts w:hint="eastAsia" w:ascii="宋体" w:hAnsi="宋体"/>
          <w:bCs/>
          <w:color w:val="auto"/>
          <w:szCs w:val="24"/>
          <w:highlight w:val="none"/>
        </w:rPr>
        <w:t>。</w:t>
      </w:r>
    </w:p>
    <w:p>
      <w:pPr>
        <w:keepNext w:val="0"/>
        <w:keepLines w:val="0"/>
        <w:numPr>
          <w:ilvl w:val="0"/>
          <w:numId w:val="0"/>
        </w:numPr>
        <w:suppressLineNumbers w:val="0"/>
        <w:spacing w:before="0" w:beforeAutospacing="0" w:after="0" w:afterAutospacing="0" w:line="360" w:lineRule="auto"/>
        <w:ind w:left="0" w:leftChars="0" w:right="0"/>
        <w:jc w:val="center"/>
        <w:rPr>
          <w:rFonts w:hint="eastAsia" w:ascii="宋体" w:hAnsi="宋体" w:eastAsia="宋体" w:cs="宋体"/>
          <w:b/>
          <w:bCs/>
          <w:color w:val="000000"/>
          <w:sz w:val="24"/>
          <w:szCs w:val="24"/>
          <w:highlight w:val="none"/>
          <w:shd w:val="clear" w:color="auto" w:fill="auto"/>
          <w:lang w:val="en-US"/>
        </w:rPr>
      </w:pPr>
      <w:r>
        <w:rPr>
          <w:rFonts w:hint="eastAsia" w:ascii="宋体" w:hAnsi="宋体" w:eastAsia="宋体" w:cs="宋体"/>
          <w:b/>
          <w:bCs/>
          <w:color w:val="000000"/>
          <w:sz w:val="24"/>
          <w:szCs w:val="24"/>
          <w:highlight w:val="none"/>
          <w:shd w:val="clear" w:color="auto" w:fill="auto"/>
          <w:lang w:val="en-US" w:eastAsia="zh-CN"/>
        </w:rPr>
        <w:t>招标代理服务收费标准(费率)</w:t>
      </w:r>
    </w:p>
    <w:tbl>
      <w:tblPr>
        <w:tblStyle w:val="26"/>
        <w:tblW w:w="8458" w:type="dxa"/>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326"/>
        <w:gridCol w:w="2276"/>
        <w:gridCol w:w="1934"/>
        <w:gridCol w:w="19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blCellSpacing w:w="0" w:type="dxa"/>
          <w:jc w:val="center"/>
        </w:trPr>
        <w:tc>
          <w:tcPr>
            <w:tcW w:w="2326" w:type="dxa"/>
            <w:tcBorders>
              <w:top w:val="single" w:color="auto" w:sz="4" w:space="0"/>
              <w:left w:val="single" w:color="auto" w:sz="0"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中标金额（万元）</w:t>
            </w:r>
          </w:p>
        </w:tc>
        <w:tc>
          <w:tcPr>
            <w:tcW w:w="2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货物招标</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服务招标</w:t>
            </w:r>
          </w:p>
        </w:tc>
        <w:tc>
          <w:tcPr>
            <w:tcW w:w="1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eastAsia="zh-CN"/>
              </w:rPr>
            </w:pPr>
            <w:r>
              <w:rPr>
                <w:rFonts w:hint="eastAsia" w:ascii="宋体" w:hAnsi="宋体" w:eastAsia="宋体" w:cs="宋体"/>
                <w:color w:val="000000"/>
                <w:sz w:val="24"/>
                <w:szCs w:val="24"/>
                <w:highlight w:val="none"/>
                <w:shd w:val="clear" w:color="auto" w:fill="auto"/>
                <w:lang w:val="en-US" w:eastAsia="zh-CN"/>
              </w:rPr>
              <w:t>工程招标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blCellSpacing w:w="0" w:type="dxa"/>
          <w:jc w:val="center"/>
        </w:trPr>
        <w:tc>
          <w:tcPr>
            <w:tcW w:w="23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100以下</w:t>
            </w:r>
          </w:p>
        </w:tc>
        <w:tc>
          <w:tcPr>
            <w:tcW w:w="2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1.5％</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1.5％</w:t>
            </w:r>
          </w:p>
        </w:tc>
        <w:tc>
          <w:tcPr>
            <w:tcW w:w="1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eastAsia="zh-CN"/>
              </w:rPr>
            </w:pPr>
            <w:r>
              <w:rPr>
                <w:rFonts w:hint="eastAsia" w:ascii="宋体" w:hAnsi="宋体" w:eastAsia="宋体" w:cs="宋体"/>
                <w:color w:val="000000"/>
                <w:sz w:val="24"/>
                <w:szCs w:val="24"/>
                <w:highlight w:val="none"/>
                <w:shd w:val="clear" w:color="auto" w:fill="auto"/>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blCellSpacing w:w="0" w:type="dxa"/>
          <w:jc w:val="center"/>
        </w:trPr>
        <w:tc>
          <w:tcPr>
            <w:tcW w:w="23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100—500</w:t>
            </w:r>
          </w:p>
        </w:tc>
        <w:tc>
          <w:tcPr>
            <w:tcW w:w="2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1.1％</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0.8％</w:t>
            </w:r>
          </w:p>
        </w:tc>
        <w:tc>
          <w:tcPr>
            <w:tcW w:w="1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eastAsia="zh-CN"/>
              </w:rPr>
            </w:pPr>
            <w:r>
              <w:rPr>
                <w:rFonts w:hint="eastAsia" w:ascii="宋体" w:hAnsi="宋体" w:eastAsia="宋体" w:cs="宋体"/>
                <w:color w:val="000000"/>
                <w:sz w:val="24"/>
                <w:szCs w:val="24"/>
                <w:highlight w:val="none"/>
                <w:shd w:val="clear" w:color="auto" w:fill="auto"/>
                <w:lang w:val="en-US" w:eastAsia="zh-CN"/>
              </w:rPr>
              <w:t>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blCellSpacing w:w="0" w:type="dxa"/>
          <w:jc w:val="center"/>
        </w:trPr>
        <w:tc>
          <w:tcPr>
            <w:tcW w:w="23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500—1000</w:t>
            </w:r>
          </w:p>
        </w:tc>
        <w:tc>
          <w:tcPr>
            <w:tcW w:w="2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0.8％</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0.45％</w:t>
            </w:r>
          </w:p>
        </w:tc>
        <w:tc>
          <w:tcPr>
            <w:tcW w:w="1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eastAsia="zh-CN"/>
              </w:rPr>
            </w:pPr>
            <w:r>
              <w:rPr>
                <w:rFonts w:hint="eastAsia" w:ascii="宋体" w:hAnsi="宋体" w:eastAsia="宋体" w:cs="宋体"/>
                <w:color w:val="000000"/>
                <w:sz w:val="24"/>
                <w:szCs w:val="24"/>
                <w:highlight w:val="none"/>
                <w:shd w:val="clear" w:color="auto" w:fill="auto"/>
                <w:lang w:val="en-US" w:eastAsia="zh-CN"/>
              </w:rPr>
              <w:t>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blCellSpacing w:w="0" w:type="dxa"/>
          <w:jc w:val="center"/>
        </w:trPr>
        <w:tc>
          <w:tcPr>
            <w:tcW w:w="23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1000—5000</w:t>
            </w:r>
          </w:p>
        </w:tc>
        <w:tc>
          <w:tcPr>
            <w:tcW w:w="2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0.5％</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0.25％</w:t>
            </w:r>
          </w:p>
        </w:tc>
        <w:tc>
          <w:tcPr>
            <w:tcW w:w="1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eastAsia="zh-CN"/>
              </w:rPr>
            </w:pPr>
            <w:r>
              <w:rPr>
                <w:rFonts w:hint="eastAsia" w:ascii="宋体" w:hAnsi="宋体" w:eastAsia="宋体" w:cs="宋体"/>
                <w:color w:val="000000"/>
                <w:sz w:val="24"/>
                <w:szCs w:val="24"/>
                <w:highlight w:val="none"/>
                <w:shd w:val="clear" w:color="auto" w:fill="auto"/>
                <w:lang w:val="en-US" w:eastAsia="zh-CN"/>
              </w:rPr>
              <w:t>0.35%</w:t>
            </w:r>
          </w:p>
        </w:tc>
      </w:tr>
    </w:tbl>
    <w:p>
      <w:pPr>
        <w:spacing w:line="360" w:lineRule="auto"/>
        <w:rPr>
          <w:rFonts w:hint="eastAsia" w:ascii="宋体" w:hAnsi="宋体"/>
          <w:bCs/>
          <w:color w:val="auto"/>
          <w:szCs w:val="24"/>
          <w:highlight w:val="none"/>
          <w:lang w:val="en-US" w:eastAsia="zh-CN"/>
        </w:rPr>
      </w:pPr>
    </w:p>
    <w:p>
      <w:pPr>
        <w:spacing w:line="360" w:lineRule="auto"/>
        <w:rPr>
          <w:rFonts w:ascii="宋体" w:hAnsi="宋体"/>
          <w:color w:val="auto"/>
          <w:szCs w:val="24"/>
          <w:highlight w:val="none"/>
        </w:rPr>
      </w:pPr>
      <w:r>
        <w:rPr>
          <w:rFonts w:hint="eastAsia" w:ascii="宋体" w:hAnsi="宋体"/>
          <w:bCs/>
          <w:color w:val="auto"/>
          <w:szCs w:val="24"/>
          <w:highlight w:val="none"/>
          <w:lang w:val="en-US" w:eastAsia="zh-CN"/>
        </w:rPr>
        <w:t>26、</w:t>
      </w:r>
      <w:r>
        <w:rPr>
          <w:rFonts w:hint="eastAsia" w:ascii="宋体" w:hAnsi="宋体"/>
          <w:bCs/>
          <w:color w:val="auto"/>
          <w:szCs w:val="24"/>
          <w:highlight w:val="none"/>
        </w:rPr>
        <w:t>代理服务费的收取：</w:t>
      </w:r>
      <w:r>
        <w:rPr>
          <w:rFonts w:hint="eastAsia" w:ascii="宋体" w:hAnsi="宋体"/>
          <w:bCs/>
          <w:szCs w:val="24"/>
        </w:rPr>
        <w:t>由成交人在领取成交通知书前按照磋商文件列明的标准向代理机构交纳</w:t>
      </w:r>
      <w:r>
        <w:rPr>
          <w:rFonts w:hint="eastAsia" w:ascii="宋体" w:hAnsi="宋体"/>
          <w:bCs/>
          <w:color w:val="auto"/>
          <w:szCs w:val="24"/>
          <w:highlight w:val="none"/>
        </w:rPr>
        <w:t>。</w:t>
      </w:r>
      <w:bookmarkStart w:id="46" w:name="_Toc194663910"/>
      <w:bookmarkStart w:id="47" w:name="_Toc193187089"/>
      <w:bookmarkStart w:id="48" w:name="_Toc188808820"/>
      <w:bookmarkStart w:id="49" w:name="_Toc193126874"/>
    </w:p>
    <w:p>
      <w:pPr>
        <w:spacing w:line="360" w:lineRule="auto"/>
        <w:rPr>
          <w:color w:val="auto"/>
          <w:highlight w:val="none"/>
        </w:rPr>
      </w:pPr>
      <w:r>
        <w:rPr>
          <w:rFonts w:hint="eastAsia" w:ascii="宋体" w:hAnsi="宋体"/>
          <w:color w:val="auto"/>
          <w:szCs w:val="24"/>
          <w:highlight w:val="none"/>
          <w:lang w:val="en-US" w:eastAsia="zh-CN"/>
        </w:rPr>
        <w:t>27、</w:t>
      </w:r>
      <w:r>
        <w:rPr>
          <w:rFonts w:hint="eastAsia" w:ascii="宋体" w:hAnsi="宋体"/>
          <w:color w:val="auto"/>
          <w:szCs w:val="24"/>
          <w:highlight w:val="none"/>
        </w:rPr>
        <w:t>招标服务费应采用转账、刷卡、现金形式缴纳，不得用磋商保证金冲抵。</w:t>
      </w:r>
      <w:bookmarkStart w:id="50" w:name="_Toc458617741"/>
      <w:bookmarkStart w:id="51" w:name="_Toc458617464"/>
    </w:p>
    <w:p>
      <w:pPr>
        <w:spacing w:line="360" w:lineRule="auto"/>
        <w:rPr>
          <w:color w:val="auto"/>
          <w:highlight w:val="none"/>
        </w:rPr>
      </w:pPr>
      <w:r>
        <w:rPr>
          <w:rFonts w:hint="eastAsia" w:ascii="宋体" w:hAnsi="宋体"/>
          <w:szCs w:val="24"/>
          <w:lang w:val="en-US" w:eastAsia="zh-CN"/>
        </w:rPr>
        <w:t>28、</w:t>
      </w:r>
      <w:r>
        <w:rPr>
          <w:rFonts w:hint="eastAsia" w:ascii="宋体" w:hAnsi="宋体"/>
          <w:szCs w:val="24"/>
        </w:rPr>
        <w:t>成交人如未按上述第1条规定办理，采购代理机构将没收其磋商保证金。提供投标担保的供应商将由专业担保机构先行偿付采购代理机构损失。</w:t>
      </w:r>
    </w:p>
    <w:bookmarkEnd w:id="46"/>
    <w:bookmarkEnd w:id="47"/>
    <w:bookmarkEnd w:id="48"/>
    <w:bookmarkEnd w:id="49"/>
    <w:bookmarkEnd w:id="50"/>
    <w:bookmarkEnd w:id="51"/>
    <w:p>
      <w:pPr>
        <w:spacing w:line="360" w:lineRule="auto"/>
        <w:jc w:val="center"/>
        <w:rPr>
          <w:rFonts w:ascii="宋体" w:hAnsi="宋体"/>
          <w:b/>
          <w:snapToGrid w:val="0"/>
          <w:color w:val="auto"/>
          <w:szCs w:val="24"/>
          <w:highlight w:val="none"/>
        </w:rPr>
      </w:pPr>
      <w:bookmarkStart w:id="52" w:name="_Toc31556"/>
      <w:bookmarkStart w:id="53" w:name="_Toc458617466"/>
      <w:bookmarkStart w:id="54" w:name="_Toc458617743"/>
      <w:r>
        <w:rPr>
          <w:rFonts w:hint="eastAsia" w:ascii="宋体" w:hAnsi="宋体"/>
          <w:b/>
          <w:snapToGrid w:val="0"/>
          <w:color w:val="auto"/>
          <w:szCs w:val="24"/>
          <w:highlight w:val="none"/>
        </w:rPr>
        <w:t>（十一）询问、质疑与投诉(按照中华人民共和国财政部令第94号执行)</w:t>
      </w:r>
      <w:bookmarkEnd w:id="52"/>
    </w:p>
    <w:bookmarkEnd w:id="53"/>
    <w:bookmarkEnd w:id="54"/>
    <w:p>
      <w:pPr>
        <w:spacing w:line="360" w:lineRule="auto"/>
        <w:rPr>
          <w:rFonts w:ascii="宋体" w:hAnsi="宋体"/>
          <w:color w:val="auto"/>
          <w:szCs w:val="24"/>
          <w:highlight w:val="none"/>
        </w:rPr>
      </w:pPr>
      <w:r>
        <w:rPr>
          <w:rFonts w:hint="eastAsia" w:ascii="宋体" w:hAnsi="宋体"/>
          <w:color w:val="auto"/>
          <w:szCs w:val="24"/>
          <w:highlight w:val="none"/>
        </w:rPr>
        <w:t>3</w:t>
      </w:r>
      <w:r>
        <w:rPr>
          <w:rFonts w:hint="eastAsia" w:ascii="宋体" w:hAnsi="宋体"/>
          <w:color w:val="auto"/>
          <w:szCs w:val="24"/>
          <w:highlight w:val="none"/>
          <w:lang w:val="en-US" w:eastAsia="zh-CN"/>
        </w:rPr>
        <w:t>0</w:t>
      </w:r>
      <w:r>
        <w:rPr>
          <w:rFonts w:hint="eastAsia" w:ascii="宋体" w:hAnsi="宋体"/>
          <w:color w:val="auto"/>
          <w:szCs w:val="24"/>
          <w:highlight w:val="none"/>
        </w:rPr>
        <w:t>、询问</w:t>
      </w:r>
    </w:p>
    <w:p>
      <w:pPr>
        <w:spacing w:line="360" w:lineRule="auto"/>
        <w:ind w:firstLine="480" w:firstLineChars="200"/>
        <w:rPr>
          <w:rFonts w:ascii="宋体" w:hAnsi="宋体" w:cs="宋体"/>
          <w:color w:val="auto"/>
          <w:kern w:val="0"/>
          <w:szCs w:val="24"/>
          <w:highlight w:val="none"/>
        </w:rPr>
      </w:pPr>
      <w:r>
        <w:rPr>
          <w:rFonts w:hint="eastAsia" w:ascii="宋体" w:hAnsi="宋体" w:cs="宋体"/>
          <w:color w:val="auto"/>
          <w:kern w:val="0"/>
          <w:szCs w:val="24"/>
          <w:highlight w:val="none"/>
        </w:rPr>
        <w:t>供应商对政府采购活动事项有疑问的，可以向采购人、采购代理机构提出询问。</w:t>
      </w:r>
    </w:p>
    <w:p>
      <w:pPr>
        <w:spacing w:line="360" w:lineRule="auto"/>
        <w:rPr>
          <w:rFonts w:ascii="宋体" w:hAnsi="宋体" w:cs="宋体"/>
          <w:color w:val="auto"/>
          <w:kern w:val="0"/>
          <w:szCs w:val="24"/>
          <w:highlight w:val="none"/>
        </w:rPr>
      </w:pPr>
      <w:r>
        <w:rPr>
          <w:rFonts w:hint="eastAsia" w:ascii="宋体" w:hAnsi="宋体" w:cs="宋体"/>
          <w:color w:val="auto"/>
          <w:kern w:val="0"/>
          <w:szCs w:val="24"/>
          <w:highlight w:val="none"/>
        </w:rPr>
        <w:t>3</w:t>
      </w:r>
      <w:r>
        <w:rPr>
          <w:rFonts w:hint="eastAsia" w:ascii="宋体" w:hAnsi="宋体" w:cs="宋体"/>
          <w:color w:val="auto"/>
          <w:kern w:val="0"/>
          <w:szCs w:val="24"/>
          <w:highlight w:val="none"/>
          <w:lang w:val="en-US" w:eastAsia="zh-CN"/>
        </w:rPr>
        <w:t>1</w:t>
      </w:r>
      <w:r>
        <w:rPr>
          <w:rFonts w:hint="eastAsia" w:ascii="宋体" w:hAnsi="宋体" w:cs="宋体"/>
          <w:color w:val="auto"/>
          <w:kern w:val="0"/>
          <w:szCs w:val="24"/>
          <w:highlight w:val="none"/>
        </w:rPr>
        <w:t>、质疑</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.1供应商认为采购文件、采购过程、中标或者成交结果使自己的权益受到损害的，可以在知道或者应知其权益受到损害之日起7个工作日内，以书面形式向采购人、采购代理机构提出质疑；</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.2潜在供应商已依法获取其可质疑的采购文件的，可以对该文件提出质疑。对采购文件提出质疑的，应当在获取采购文件或者采购文件公告期限届满之日起7个工作日内提出。</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.2.1有异议的应提供以下资料，资料不全的不予受理：</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（1）质疑书（内容包含异议事项的基本事实；相关请求及主张；异议人的名称、地址邮编、联系人、联系电话及有效联系方式）；</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（2）质疑的项目名称、项目编号；</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（3）具体、明确的质疑事项和与质疑事项相关的请求；</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（4）事实依据；</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（5）必要的法律依据；</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（6）提出质疑的日期。</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具体有效线索和相关证明材料；</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（7）质疑人的法定代表人/单位负责人或负责人的身份证明，或者授权委托人的经公证的授权委托书及有效身份证件；</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（8）</w:t>
      </w:r>
      <w:r>
        <w:rPr>
          <w:rFonts w:hint="eastAsia" w:ascii="宋体" w:hAnsi="宋体" w:cs="宋体"/>
          <w:color w:val="auto"/>
          <w:szCs w:val="24"/>
          <w:highlight w:val="none"/>
          <w:lang w:eastAsia="zh-CN"/>
        </w:rPr>
        <w:t>供应商</w:t>
      </w:r>
      <w:r>
        <w:rPr>
          <w:rFonts w:hint="eastAsia" w:ascii="宋体" w:hAnsi="宋体" w:cs="宋体"/>
          <w:color w:val="auto"/>
          <w:szCs w:val="24"/>
          <w:highlight w:val="none"/>
        </w:rPr>
        <w:t>为自然人的，应当由本人签字；</w:t>
      </w:r>
      <w:r>
        <w:rPr>
          <w:rFonts w:hint="eastAsia" w:ascii="宋体" w:hAnsi="宋体" w:cs="宋体"/>
          <w:color w:val="auto"/>
          <w:szCs w:val="24"/>
          <w:highlight w:val="none"/>
          <w:lang w:eastAsia="zh-CN"/>
        </w:rPr>
        <w:t>供应商</w:t>
      </w:r>
      <w:r>
        <w:rPr>
          <w:rFonts w:hint="eastAsia" w:ascii="宋体" w:hAnsi="宋体" w:cs="宋体"/>
          <w:color w:val="auto"/>
          <w:szCs w:val="24"/>
          <w:highlight w:val="none"/>
        </w:rPr>
        <w:t xml:space="preserve">为法人或者其他组织的，应当由法定代表人/单位负责人、主要负责人，或者其授权代表签字或者盖章，并加盖公章。  </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.3</w:t>
      </w:r>
      <w:r>
        <w:rPr>
          <w:rFonts w:hint="eastAsia" w:ascii="宋体" w:hAnsi="宋体" w:cs="宋体"/>
          <w:color w:val="auto"/>
          <w:szCs w:val="24"/>
          <w:highlight w:val="none"/>
          <w:lang w:eastAsia="zh-CN"/>
        </w:rPr>
        <w:t>供应商</w:t>
      </w:r>
      <w:r>
        <w:rPr>
          <w:rFonts w:hint="eastAsia" w:ascii="宋体" w:hAnsi="宋体" w:cs="宋体"/>
          <w:color w:val="auto"/>
          <w:szCs w:val="24"/>
          <w:highlight w:val="none"/>
        </w:rPr>
        <w:t>在法定质疑期内必须一次性提出针对同一采购程序环节的质疑，多次提出相同质疑问题的采购人及采购代理机构不接收。</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.4质疑</w:t>
      </w:r>
      <w:r>
        <w:rPr>
          <w:rFonts w:hint="eastAsia" w:ascii="宋体" w:hAnsi="宋体" w:cs="宋体"/>
          <w:color w:val="auto"/>
          <w:szCs w:val="24"/>
          <w:highlight w:val="none"/>
          <w:lang w:eastAsia="zh-CN"/>
        </w:rPr>
        <w:t>供应商</w:t>
      </w:r>
      <w:r>
        <w:rPr>
          <w:rFonts w:hint="eastAsia" w:ascii="宋体" w:hAnsi="宋体" w:cs="宋体"/>
          <w:color w:val="auto"/>
          <w:szCs w:val="24"/>
          <w:highlight w:val="none"/>
        </w:rPr>
        <w:t>对采购人、采购代理机构的答复不满意，认为本次招标活动违反法律、法规和规章规定的，有权向项目所在地财政局提出投诉，质疑是投诉的前置条件；</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.5其他应说明的事项：</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.5.1以上材料，质疑人须在每一页上加盖公章原件及电子版送至质疑函递交地址。</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.5.2质疑提出时间：质疑需在有效期内提出，逾期不予受理；</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.5.3质疑递交地址：</w:t>
      </w:r>
      <w:r>
        <w:rPr>
          <w:rFonts w:hint="eastAsia" w:ascii="宋体" w:hAnsi="宋体" w:cs="宋体"/>
          <w:color w:val="auto"/>
          <w:szCs w:val="24"/>
          <w:highlight w:val="none"/>
          <w:lang w:eastAsia="zh-CN"/>
        </w:rPr>
        <w:t>神木市创业苑小区一单元</w:t>
      </w:r>
      <w:r>
        <w:rPr>
          <w:rFonts w:hint="eastAsia" w:ascii="宋体" w:hAnsi="宋体" w:cs="宋体"/>
          <w:color w:val="auto"/>
          <w:szCs w:val="24"/>
          <w:highlight w:val="none"/>
          <w:lang w:val="en-US" w:eastAsia="zh-CN"/>
        </w:rPr>
        <w:t>1201室</w:t>
      </w:r>
      <w:r>
        <w:rPr>
          <w:rFonts w:hint="eastAsia" w:ascii="宋体" w:hAnsi="宋体" w:cs="宋体"/>
          <w:color w:val="auto"/>
          <w:szCs w:val="24"/>
          <w:highlight w:val="none"/>
        </w:rPr>
        <w:t>；</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.5.4联系人：</w:t>
      </w:r>
      <w:r>
        <w:rPr>
          <w:rFonts w:hint="eastAsia" w:ascii="宋体" w:hAnsi="宋体" w:cs="宋体"/>
          <w:color w:val="auto"/>
          <w:szCs w:val="24"/>
          <w:highlight w:val="none"/>
          <w:lang w:val="en-US" w:eastAsia="zh-CN"/>
        </w:rPr>
        <w:t>王静</w:t>
      </w:r>
      <w:r>
        <w:rPr>
          <w:rFonts w:hint="eastAsia" w:ascii="宋体" w:hAnsi="宋体" w:cs="宋体"/>
          <w:color w:val="auto"/>
          <w:szCs w:val="24"/>
          <w:highlight w:val="none"/>
        </w:rPr>
        <w:t xml:space="preserve">  </w:t>
      </w:r>
    </w:p>
    <w:p>
      <w:pPr>
        <w:spacing w:line="360" w:lineRule="auto"/>
        <w:ind w:firstLine="480" w:firstLineChars="200"/>
        <w:rPr>
          <w:rFonts w:hint="eastAsia" w:ascii="宋体" w:hAnsi="宋体" w:cs="宋体"/>
          <w:color w:val="auto"/>
          <w:szCs w:val="24"/>
          <w:highlight w:val="none"/>
          <w:lang w:val="en-US" w:eastAsia="zh-CN"/>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.5.5联系电话：</w:t>
      </w:r>
      <w:r>
        <w:rPr>
          <w:rFonts w:hint="eastAsia" w:ascii="宋体" w:hAnsi="宋体" w:cs="宋体"/>
          <w:color w:val="auto"/>
          <w:szCs w:val="24"/>
          <w:highlight w:val="none"/>
          <w:lang w:val="en-US" w:eastAsia="zh-CN"/>
        </w:rPr>
        <w:t>13310991595</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w:t>
      </w:r>
      <w:r>
        <w:rPr>
          <w:rFonts w:hint="eastAsia" w:ascii="宋体" w:hAnsi="宋体"/>
          <w:color w:val="auto"/>
          <w:szCs w:val="24"/>
          <w:highlight w:val="none"/>
          <w:lang w:val="en-US" w:eastAsia="zh-CN"/>
        </w:rPr>
        <w:t>1</w:t>
      </w:r>
      <w:r>
        <w:rPr>
          <w:rFonts w:hint="eastAsia" w:ascii="宋体" w:hAnsi="宋体"/>
          <w:color w:val="auto"/>
          <w:szCs w:val="24"/>
          <w:highlight w:val="none"/>
        </w:rPr>
        <w:t>.6投诉</w:t>
      </w:r>
    </w:p>
    <w:p>
      <w:pPr>
        <w:spacing w:line="360" w:lineRule="auto"/>
        <w:ind w:firstLine="480" w:firstLineChars="200"/>
        <w:rPr>
          <w:rFonts w:ascii="宋体" w:hAnsi="宋体"/>
          <w:color w:val="auto"/>
          <w:szCs w:val="24"/>
          <w:highlight w:val="none"/>
        </w:rPr>
      </w:pPr>
      <w:r>
        <w:rPr>
          <w:rFonts w:hint="eastAsia" w:ascii="宋体" w:hAnsi="宋体" w:cs="宋体"/>
          <w:color w:val="auto"/>
          <w:kern w:val="0"/>
          <w:szCs w:val="24"/>
          <w:highlight w:val="none"/>
        </w:rPr>
        <w:t>质疑</w:t>
      </w:r>
      <w:r>
        <w:rPr>
          <w:rFonts w:hint="eastAsia" w:ascii="宋体" w:hAnsi="宋体" w:cs="宋体"/>
          <w:color w:val="auto"/>
          <w:kern w:val="0"/>
          <w:szCs w:val="24"/>
          <w:highlight w:val="none"/>
          <w:lang w:eastAsia="zh-CN"/>
        </w:rPr>
        <w:t>供应商</w:t>
      </w:r>
      <w:r>
        <w:rPr>
          <w:rFonts w:hint="eastAsia" w:ascii="宋体" w:hAnsi="宋体" w:cs="宋体"/>
          <w:color w:val="auto"/>
          <w:kern w:val="0"/>
          <w:szCs w:val="24"/>
          <w:highlight w:val="none"/>
        </w:rPr>
        <w:t>对采购人、采购代理机构的答复不满意或者采购人、采购代理机构未在规定的时间内作出答复的，可按《政府采购法》第55条和</w:t>
      </w:r>
      <w:r>
        <w:rPr>
          <w:rFonts w:hint="eastAsia" w:ascii="宋体" w:hAnsi="宋体"/>
          <w:color w:val="auto"/>
          <w:szCs w:val="24"/>
          <w:highlight w:val="none"/>
        </w:rPr>
        <w:t>《政府采购质疑和投诉办法》（财政部令第94号）第17条</w:t>
      </w:r>
      <w:r>
        <w:rPr>
          <w:rFonts w:hint="eastAsia" w:ascii="宋体" w:hAnsi="宋体" w:cs="宋体"/>
          <w:color w:val="auto"/>
          <w:kern w:val="0"/>
          <w:szCs w:val="24"/>
          <w:highlight w:val="none"/>
        </w:rPr>
        <w:t>等有关规定执行。</w:t>
      </w:r>
    </w:p>
    <w:p>
      <w:pPr>
        <w:spacing w:line="360" w:lineRule="auto"/>
        <w:ind w:firstLine="482" w:firstLineChars="200"/>
        <w:jc w:val="center"/>
        <w:rPr>
          <w:rFonts w:ascii="宋体" w:hAnsi="宋体"/>
          <w:b/>
          <w:snapToGrid w:val="0"/>
          <w:color w:val="auto"/>
          <w:szCs w:val="24"/>
          <w:highlight w:val="none"/>
        </w:rPr>
      </w:pPr>
      <w:r>
        <w:rPr>
          <w:rFonts w:hint="eastAsia" w:ascii="宋体" w:hAnsi="宋体"/>
          <w:b/>
          <w:snapToGrid w:val="0"/>
          <w:color w:val="auto"/>
          <w:szCs w:val="24"/>
          <w:highlight w:val="none"/>
        </w:rPr>
        <w:t>（十二）拒绝商业贿赂</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w:t>
      </w:r>
      <w:r>
        <w:rPr>
          <w:rFonts w:hint="eastAsia" w:ascii="宋体" w:hAnsi="宋体"/>
          <w:color w:val="auto"/>
          <w:szCs w:val="24"/>
          <w:highlight w:val="none"/>
          <w:lang w:val="en-US" w:eastAsia="zh-CN"/>
        </w:rPr>
        <w:t>2</w:t>
      </w:r>
      <w:r>
        <w:rPr>
          <w:rFonts w:hint="eastAsia" w:ascii="宋体" w:hAnsi="宋体"/>
          <w:color w:val="auto"/>
          <w:szCs w:val="24"/>
          <w:highlight w:val="none"/>
        </w:rPr>
        <w:t>、遵照陕西省财政厅的规定，采购人、采购代理机构、供应商和评审专家在招投标活动中，都要签订相应的《拒绝政府采购领域商业贿赂承诺书》，并对违反承诺的行为承担全部责任。</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w:t>
      </w:r>
      <w:r>
        <w:rPr>
          <w:rFonts w:hint="eastAsia" w:ascii="宋体" w:hAnsi="宋体"/>
          <w:color w:val="auto"/>
          <w:szCs w:val="24"/>
          <w:highlight w:val="none"/>
          <w:lang w:val="en-US" w:eastAsia="zh-CN"/>
        </w:rPr>
        <w:t>3</w:t>
      </w:r>
      <w:r>
        <w:rPr>
          <w:rFonts w:hint="eastAsia" w:ascii="宋体" w:hAnsi="宋体"/>
          <w:color w:val="auto"/>
          <w:szCs w:val="24"/>
          <w:highlight w:val="none"/>
        </w:rPr>
        <w:t>、供应商必须填写《拒绝政府采购领域商业贿赂承诺书》（附件）并附在竞争性磋商响应文件中，同时应保证竞争性磋商响应文件正、副本中一致。</w:t>
      </w:r>
    </w:p>
    <w:p>
      <w:pPr>
        <w:spacing w:line="360" w:lineRule="auto"/>
        <w:ind w:firstLine="482" w:firstLineChars="200"/>
        <w:jc w:val="center"/>
        <w:rPr>
          <w:rFonts w:ascii="宋体" w:hAnsi="宋体"/>
          <w:b/>
          <w:snapToGrid w:val="0"/>
          <w:color w:val="auto"/>
          <w:szCs w:val="24"/>
          <w:highlight w:val="none"/>
        </w:rPr>
      </w:pPr>
      <w:r>
        <w:rPr>
          <w:rFonts w:hint="eastAsia" w:ascii="宋体" w:hAnsi="宋体"/>
          <w:b/>
          <w:snapToGrid w:val="0"/>
          <w:color w:val="auto"/>
          <w:szCs w:val="24"/>
          <w:highlight w:val="none"/>
        </w:rPr>
        <w:t>（十三）其他</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w:t>
      </w:r>
      <w:r>
        <w:rPr>
          <w:rFonts w:hint="eastAsia" w:ascii="宋体" w:hAnsi="宋体"/>
          <w:color w:val="auto"/>
          <w:szCs w:val="24"/>
          <w:highlight w:val="none"/>
          <w:lang w:val="en-US" w:eastAsia="zh-CN"/>
        </w:rPr>
        <w:t>4</w:t>
      </w:r>
      <w:r>
        <w:rPr>
          <w:rFonts w:hint="eastAsia" w:ascii="宋体" w:hAnsi="宋体"/>
          <w:color w:val="auto"/>
          <w:szCs w:val="24"/>
          <w:highlight w:val="none"/>
        </w:rPr>
        <w:t>、本次项目的验收费用由成交单位承担。</w:t>
      </w:r>
    </w:p>
    <w:p>
      <w:pPr>
        <w:spacing w:line="360" w:lineRule="auto"/>
        <w:ind w:firstLine="480" w:firstLineChars="200"/>
        <w:rPr>
          <w:rFonts w:ascii="宋体" w:hAnsi="宋体"/>
          <w:color w:val="auto"/>
          <w:szCs w:val="24"/>
          <w:highlight w:val="none"/>
        </w:rPr>
        <w:sectPr>
          <w:footerReference r:id="rId5" w:type="default"/>
          <w:pgSz w:w="11905" w:h="16838"/>
          <w:pgMar w:top="1383" w:right="1134" w:bottom="1270" w:left="1417" w:header="1134" w:footer="1134" w:gutter="0"/>
          <w:pgBorders>
            <w:top w:val="none" w:sz="0" w:space="0"/>
            <w:left w:val="none" w:sz="0" w:space="0"/>
            <w:bottom w:val="none" w:sz="0" w:space="0"/>
            <w:right w:val="none" w:sz="0" w:space="0"/>
          </w:pgBorders>
          <w:pgNumType w:fmt="decimal" w:start="1"/>
          <w:cols w:space="0" w:num="1"/>
          <w:docGrid w:linePitch="312" w:charSpace="0"/>
        </w:sectPr>
      </w:pPr>
      <w:r>
        <w:rPr>
          <w:rFonts w:hint="eastAsia" w:ascii="宋体" w:hAnsi="宋体"/>
          <w:color w:val="auto"/>
          <w:szCs w:val="24"/>
          <w:highlight w:val="none"/>
        </w:rPr>
        <w:t>3</w:t>
      </w:r>
      <w:r>
        <w:rPr>
          <w:rFonts w:hint="eastAsia" w:ascii="宋体" w:hAnsi="宋体"/>
          <w:color w:val="auto"/>
          <w:szCs w:val="24"/>
          <w:highlight w:val="none"/>
          <w:lang w:val="en-US" w:eastAsia="zh-CN"/>
        </w:rPr>
        <w:t>5</w:t>
      </w:r>
      <w:r>
        <w:rPr>
          <w:rFonts w:hint="eastAsia" w:ascii="宋体" w:hAnsi="宋体"/>
          <w:color w:val="auto"/>
          <w:szCs w:val="24"/>
          <w:highlight w:val="none"/>
        </w:rPr>
        <w:t>、本竞争性磋商文件的解释权归采购人及采购代理机构所有。</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eastAsia="zh-CN"/>
        </w:rPr>
      </w:pPr>
      <w:bookmarkStart w:id="55" w:name="_Toc2037"/>
      <w:bookmarkStart w:id="56" w:name="_Toc8971"/>
      <w:bookmarkStart w:id="57" w:name="_Toc3595"/>
      <w:bookmarkStart w:id="58" w:name="_Toc26334"/>
      <w:bookmarkStart w:id="59" w:name="_Toc885"/>
      <w:bookmarkStart w:id="60" w:name="_Toc6506"/>
      <w:r>
        <w:rPr>
          <w:rFonts w:hint="eastAsia"/>
          <w:color w:val="auto"/>
          <w:highlight w:val="none"/>
        </w:rPr>
        <w:t xml:space="preserve">第三章 </w:t>
      </w:r>
      <w:r>
        <w:rPr>
          <w:rFonts w:hint="eastAsia"/>
          <w:color w:val="auto"/>
          <w:highlight w:val="none"/>
          <w:lang w:eastAsia="zh-CN"/>
        </w:rPr>
        <w:t>商务要求</w:t>
      </w:r>
      <w:bookmarkEnd w:id="55"/>
      <w:bookmarkEnd w:id="56"/>
      <w:bookmarkEnd w:id="57"/>
    </w:p>
    <w:tbl>
      <w:tblPr>
        <w:tblStyle w:val="26"/>
        <w:tblW w:w="979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14"/>
        <w:gridCol w:w="88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33" w:hRule="atLeast"/>
          <w:jc w:val="center"/>
        </w:trPr>
        <w:tc>
          <w:tcPr>
            <w:tcW w:w="914" w:type="dxa"/>
            <w:noWrap w:val="0"/>
            <w:vAlign w:val="center"/>
          </w:tcPr>
          <w:p>
            <w:pPr>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条款号</w:t>
            </w:r>
          </w:p>
        </w:tc>
        <w:tc>
          <w:tcPr>
            <w:tcW w:w="8877" w:type="dxa"/>
            <w:noWrap w:val="0"/>
            <w:vAlign w:val="center"/>
          </w:tcPr>
          <w:p>
            <w:pPr>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内      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62" w:hRule="exact"/>
          <w:jc w:val="center"/>
        </w:trPr>
        <w:tc>
          <w:tcPr>
            <w:tcW w:w="914" w:type="dxa"/>
            <w:noWrap w:val="0"/>
            <w:vAlign w:val="center"/>
          </w:tcPr>
          <w:p>
            <w:pPr>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p>
        </w:tc>
        <w:tc>
          <w:tcPr>
            <w:tcW w:w="887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r>
              <w:rPr>
                <w:rFonts w:hint="eastAsia" w:asciiTheme="minorEastAsia" w:hAnsiTheme="minorEastAsia" w:eastAsiaTheme="minorEastAsia" w:cstheme="minorEastAsia"/>
                <w:color w:val="auto"/>
                <w:sz w:val="24"/>
                <w:szCs w:val="24"/>
                <w:highlight w:val="none"/>
              </w:rPr>
              <w:t>采购人名称：</w:t>
            </w:r>
            <w:r>
              <w:rPr>
                <w:rFonts w:hint="eastAsia" w:asciiTheme="minorEastAsia" w:hAnsiTheme="minorEastAsia" w:eastAsiaTheme="minorEastAsia" w:cstheme="minorEastAsia"/>
                <w:color w:val="auto"/>
                <w:sz w:val="24"/>
                <w:szCs w:val="24"/>
                <w:highlight w:val="none"/>
                <w:lang w:eastAsia="zh-CN"/>
              </w:rPr>
              <w:t>神木市林业局</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地址：</w:t>
            </w:r>
            <w:r>
              <w:rPr>
                <w:rFonts w:hint="eastAsia" w:ascii="宋体" w:hAnsi="宋体" w:cs="宋体"/>
                <w:sz w:val="24"/>
                <w:szCs w:val="24"/>
                <w:lang w:eastAsia="zh-CN"/>
              </w:rPr>
              <w:t>陕西省</w:t>
            </w:r>
            <w:r>
              <w:rPr>
                <w:rFonts w:hint="eastAsia" w:ascii="宋体" w:hAnsi="宋体" w:eastAsia="宋体" w:cs="宋体"/>
                <w:sz w:val="24"/>
                <w:szCs w:val="24"/>
              </w:rPr>
              <w:t>神木市</w:t>
            </w:r>
            <w:r>
              <w:rPr>
                <w:rFonts w:hint="eastAsia" w:ascii="宋体" w:hAnsi="宋体" w:cs="宋体"/>
                <w:sz w:val="24"/>
                <w:szCs w:val="24"/>
                <w:lang w:eastAsia="zh-CN"/>
              </w:rPr>
              <w:t>麟州街道东兴街中段</w:t>
            </w:r>
            <w:r>
              <w:rPr>
                <w:rFonts w:hint="eastAsia" w:ascii="宋体" w:hAnsi="宋体" w:cs="宋体"/>
                <w:sz w:val="24"/>
                <w:szCs w:val="24"/>
                <w:lang w:val="en-US" w:eastAsia="zh-CN"/>
              </w:rPr>
              <w:t>78号</w:t>
            </w:r>
          </w:p>
          <w:p>
            <w:pPr>
              <w:spacing w:line="360" w:lineRule="auto"/>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项</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目</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名</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称：</w:t>
            </w:r>
            <w:r>
              <w:rPr>
                <w:rFonts w:hint="eastAsia" w:ascii="宋体" w:hAnsi="宋体" w:cs="宋体"/>
                <w:color w:val="auto"/>
                <w:szCs w:val="24"/>
                <w:highlight w:val="none"/>
                <w:lang w:val="zh-CN"/>
              </w:rPr>
              <w:t>2023年重点流域生态修复治理工程设计采购项目</w:t>
            </w:r>
            <w:r>
              <w:rPr>
                <w:rFonts w:hint="eastAsia" w:asciiTheme="minorEastAsia" w:hAnsiTheme="minorEastAsia" w:eastAsiaTheme="minorEastAsia" w:cstheme="minorEastAsia"/>
                <w:color w:val="auto"/>
                <w:sz w:val="24"/>
                <w:szCs w:val="24"/>
                <w:highlight w:val="none"/>
              </w:rPr>
              <w:t xml:space="preserve"> </w:t>
            </w:r>
          </w:p>
          <w:p>
            <w:pPr>
              <w:spacing w:line="360" w:lineRule="auto"/>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资</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金</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来</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源：财政拨款，资金已落</w:t>
            </w:r>
          </w:p>
          <w:p>
            <w:pPr>
              <w:spacing w:line="360" w:lineRule="auto"/>
              <w:jc w:val="left"/>
              <w:rPr>
                <w:rFonts w:hint="eastAsia" w:asciiTheme="minorEastAsia" w:hAnsiTheme="minorEastAsia" w:eastAsiaTheme="minorEastAsia" w:cstheme="minorEastAsia"/>
                <w:color w:val="auto"/>
                <w:sz w:val="24"/>
                <w:szCs w:val="24"/>
                <w:highlight w:val="none"/>
              </w:rPr>
            </w:pPr>
          </w:p>
          <w:p>
            <w:pPr>
              <w:spacing w:line="360" w:lineRule="auto"/>
              <w:jc w:val="left"/>
              <w:rPr>
                <w:rFonts w:hint="eastAsia" w:asciiTheme="minorEastAsia" w:hAnsiTheme="minorEastAsia" w:eastAsiaTheme="minorEastAsia" w:cstheme="minorEastAsia"/>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exact"/>
          <w:jc w:val="center"/>
        </w:trPr>
        <w:tc>
          <w:tcPr>
            <w:tcW w:w="914" w:type="dxa"/>
            <w:noWrap w:val="0"/>
            <w:vAlign w:val="center"/>
          </w:tcPr>
          <w:p>
            <w:pPr>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p>
        </w:tc>
        <w:tc>
          <w:tcPr>
            <w:tcW w:w="8877" w:type="dxa"/>
            <w:noWrap w:val="0"/>
            <w:vAlign w:val="center"/>
          </w:tcPr>
          <w:p>
            <w:pPr>
              <w:spacing w:line="360" w:lineRule="auto"/>
              <w:jc w:val="left"/>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项目实施地点：</w:t>
            </w:r>
            <w:r>
              <w:rPr>
                <w:rFonts w:hint="eastAsia" w:asciiTheme="minorEastAsia" w:hAnsiTheme="minorEastAsia" w:eastAsiaTheme="minorEastAsia" w:cstheme="minorEastAsia"/>
                <w:color w:val="auto"/>
                <w:sz w:val="24"/>
                <w:szCs w:val="24"/>
                <w:highlight w:val="none"/>
                <w:lang w:val="en-US" w:eastAsia="zh-CN"/>
              </w:rPr>
              <w:t>甲方指定地点；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09" w:hRule="exact"/>
          <w:jc w:val="center"/>
        </w:trPr>
        <w:tc>
          <w:tcPr>
            <w:tcW w:w="914" w:type="dxa"/>
            <w:noWrap w:val="0"/>
            <w:vAlign w:val="center"/>
          </w:tcPr>
          <w:p>
            <w:pPr>
              <w:spacing w:line="360" w:lineRule="auto"/>
              <w:jc w:val="center"/>
              <w:rPr>
                <w:rFonts w:hint="eastAsia"/>
                <w:color w:val="auto"/>
                <w:highlight w:val="none"/>
                <w:lang w:eastAsia="zh-CN"/>
              </w:rPr>
            </w:pPr>
            <w:r>
              <w:rPr>
                <w:rFonts w:hint="eastAsia" w:ascii="宋体" w:hAnsi="宋体" w:eastAsia="宋体" w:cs="宋体"/>
                <w:color w:val="auto"/>
                <w:highlight w:val="none"/>
                <w:lang w:eastAsia="zh-CN"/>
              </w:rPr>
              <w:t>3</w:t>
            </w:r>
          </w:p>
        </w:tc>
        <w:tc>
          <w:tcPr>
            <w:tcW w:w="8877" w:type="dxa"/>
            <w:noWrap w:val="0"/>
            <w:vAlign w:val="center"/>
          </w:tcPr>
          <w:p>
            <w:pPr>
              <w:spacing w:line="360" w:lineRule="auto"/>
              <w:jc w:val="left"/>
              <w:rPr>
                <w:rFonts w:hint="default"/>
                <w:color w:val="auto"/>
                <w:highlight w:val="none"/>
                <w:lang w:val="en-US" w:eastAsia="zh-CN"/>
              </w:rPr>
            </w:pPr>
            <w:r>
              <w:rPr>
                <w:rFonts w:hint="eastAsia"/>
                <w:color w:val="auto"/>
                <w:highlight w:val="none"/>
                <w:lang w:eastAsia="zh-CN"/>
              </w:rPr>
              <w:t>服务期：</w:t>
            </w:r>
            <w:r>
              <w:rPr>
                <w:rFonts w:hint="eastAsia"/>
                <w:color w:val="auto"/>
                <w:highlight w:val="none"/>
                <w:lang w:val="en-US" w:eastAsia="zh-CN"/>
              </w:rPr>
              <w:t>30日历天</w:t>
            </w:r>
            <w:r>
              <w:rPr>
                <w:rFonts w:hint="eastAsia"/>
                <w:color w:val="auto"/>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537" w:hRule="atLeast"/>
          <w:jc w:val="center"/>
        </w:trPr>
        <w:tc>
          <w:tcPr>
            <w:tcW w:w="914" w:type="dxa"/>
            <w:noWrap w:val="0"/>
            <w:vAlign w:val="center"/>
          </w:tcPr>
          <w:p>
            <w:pPr>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w:t>
            </w:r>
          </w:p>
        </w:tc>
        <w:tc>
          <w:tcPr>
            <w:tcW w:w="8877" w:type="dxa"/>
            <w:noWrap w:val="0"/>
            <w:vAlign w:val="center"/>
          </w:tcPr>
          <w:p>
            <w:pPr>
              <w:spacing w:line="360" w:lineRule="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1.投标报价</w:t>
            </w:r>
          </w:p>
          <w:p>
            <w:pPr>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1.1 所有报价均以人民币报价。</w:t>
            </w:r>
          </w:p>
          <w:p>
            <w:pPr>
              <w:spacing w:line="360" w:lineRule="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1.2</w:t>
            </w:r>
            <w:r>
              <w:rPr>
                <w:rFonts w:hint="eastAsia" w:asciiTheme="minorEastAsia" w:hAnsiTheme="minorEastAsia" w:eastAsiaTheme="minorEastAsia" w:cstheme="minorEastAsia"/>
                <w:color w:val="auto"/>
                <w:sz w:val="24"/>
                <w:szCs w:val="24"/>
                <w:highlight w:val="none"/>
              </w:rPr>
              <w:t>投标报价：供应商应在投标报价表中标明完成本次招标所要求的货物、服务、验收合格的所有费用，包括</w:t>
            </w:r>
            <w:r>
              <w:rPr>
                <w:rFonts w:hint="eastAsia" w:asciiTheme="minorEastAsia" w:hAnsiTheme="minorEastAsia" w:eastAsiaTheme="minorEastAsia" w:cstheme="minorEastAsia"/>
                <w:color w:val="auto"/>
                <w:sz w:val="24"/>
                <w:szCs w:val="24"/>
                <w:highlight w:val="none"/>
                <w:lang w:val="en-US" w:eastAsia="zh-CN"/>
              </w:rPr>
              <w:t>项目服务</w:t>
            </w:r>
            <w:r>
              <w:rPr>
                <w:rFonts w:hint="eastAsia" w:asciiTheme="minorEastAsia" w:hAnsiTheme="minorEastAsia" w:eastAsiaTheme="minorEastAsia" w:cstheme="minorEastAsia"/>
                <w:color w:val="auto"/>
                <w:sz w:val="24"/>
                <w:szCs w:val="24"/>
                <w:highlight w:val="none"/>
              </w:rPr>
              <w:t>费等其他一切相关费用。投标报价表中标明本次服务的所有单项价格和总价，任何有选择的报价将不予接受，按无效投标处理。</w:t>
            </w:r>
          </w:p>
          <w:p>
            <w:pPr>
              <w:spacing w:line="360" w:lineRule="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1.3</w:t>
            </w:r>
            <w:r>
              <w:rPr>
                <w:rFonts w:hint="eastAsia" w:asciiTheme="minorEastAsia" w:hAnsiTheme="minorEastAsia" w:eastAsiaTheme="minorEastAsia" w:cstheme="minorEastAsia"/>
                <w:color w:val="auto"/>
                <w:sz w:val="24"/>
                <w:szCs w:val="24"/>
                <w:highlight w:val="none"/>
                <w:lang w:eastAsia="zh-CN"/>
              </w:rPr>
              <w:t>采购人不承担任何补充费用。任何有选择的报价将不予接受。</w:t>
            </w:r>
          </w:p>
          <w:p>
            <w:pPr>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2</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付款方式和</w:t>
            </w:r>
            <w:r>
              <w:rPr>
                <w:rFonts w:hint="eastAsia" w:asciiTheme="minorEastAsia" w:hAnsiTheme="minorEastAsia" w:eastAsiaTheme="minorEastAsia" w:cstheme="minorEastAsia"/>
                <w:color w:val="auto"/>
                <w:sz w:val="24"/>
                <w:szCs w:val="24"/>
                <w:highlight w:val="none"/>
              </w:rPr>
              <w:t>程序：</w:t>
            </w:r>
          </w:p>
          <w:p>
            <w:pPr>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A 结算方式：</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由采购人以人民币负责结算，在付款前，</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必须开具</w:t>
            </w:r>
            <w:r>
              <w:rPr>
                <w:rFonts w:hint="eastAsia" w:asciiTheme="minorEastAsia" w:hAnsiTheme="minorEastAsia" w:eastAsiaTheme="minorEastAsia" w:cstheme="minorEastAsia"/>
                <w:color w:val="auto"/>
                <w:sz w:val="24"/>
                <w:szCs w:val="24"/>
                <w:highlight w:val="none"/>
                <w:lang w:eastAsia="zh-CN"/>
              </w:rPr>
              <w:t>相应金额的</w:t>
            </w:r>
            <w:r>
              <w:rPr>
                <w:rFonts w:hint="eastAsia" w:asciiTheme="minorEastAsia" w:hAnsiTheme="minorEastAsia" w:eastAsiaTheme="minorEastAsia" w:cstheme="minorEastAsia"/>
                <w:color w:val="auto"/>
                <w:sz w:val="24"/>
                <w:szCs w:val="24"/>
                <w:highlight w:val="none"/>
              </w:rPr>
              <w:t>发票给采购人。</w:t>
            </w:r>
          </w:p>
          <w:p>
            <w:pPr>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B付款方式：</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签订合同付款80％，项目完成结束付款20％</w:t>
            </w:r>
          </w:p>
          <w:p>
            <w:pPr>
              <w:spacing w:line="360" w:lineRule="auto"/>
              <w:ind w:firstLine="482"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color w:val="auto"/>
                <w:sz w:val="24"/>
                <w:szCs w:val="24"/>
                <w:highlight w:val="none"/>
              </w:rPr>
              <w:t>如因</w:t>
            </w:r>
            <w:r>
              <w:rPr>
                <w:rFonts w:hint="eastAsia" w:asciiTheme="minorEastAsia" w:hAnsiTheme="minorEastAsia" w:eastAsiaTheme="minorEastAsia" w:cstheme="minorEastAsia"/>
                <w:b/>
                <w:color w:val="auto"/>
                <w:sz w:val="24"/>
                <w:szCs w:val="24"/>
                <w:highlight w:val="none"/>
                <w:lang w:eastAsia="zh-CN"/>
              </w:rPr>
              <w:t>供应商</w:t>
            </w:r>
            <w:r>
              <w:rPr>
                <w:rFonts w:hint="eastAsia" w:asciiTheme="minorEastAsia" w:hAnsiTheme="minorEastAsia" w:eastAsiaTheme="minorEastAsia" w:cstheme="minorEastAsia"/>
                <w:b/>
                <w:color w:val="auto"/>
                <w:sz w:val="24"/>
                <w:szCs w:val="24"/>
                <w:highlight w:val="none"/>
              </w:rPr>
              <w:t>责任而造成延期，每超过一天按合同总价款的1‰支付采购人误期赔偿金。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8" w:hRule="atLeast"/>
          <w:jc w:val="center"/>
        </w:trPr>
        <w:tc>
          <w:tcPr>
            <w:tcW w:w="914" w:type="dxa"/>
            <w:noWrap w:val="0"/>
            <w:vAlign w:val="center"/>
          </w:tcPr>
          <w:p>
            <w:pPr>
              <w:spacing w:line="360" w:lineRule="auto"/>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w:t>
            </w:r>
          </w:p>
        </w:tc>
        <w:tc>
          <w:tcPr>
            <w:tcW w:w="8877" w:type="dxa"/>
            <w:noWrap w:val="0"/>
            <w:vAlign w:val="center"/>
          </w:tcPr>
          <w:p>
            <w:pPr>
              <w:spacing w:line="360" w:lineRule="auto"/>
              <w:rPr>
                <w:rFonts w:hint="eastAsia" w:asciiTheme="minorEastAsia" w:hAnsiTheme="minorEastAsia" w:eastAsiaTheme="minorEastAsia" w:cstheme="minorEastAsia"/>
                <w:b/>
                <w:color w:val="auto"/>
                <w:kern w:val="0"/>
                <w:sz w:val="24"/>
                <w:szCs w:val="24"/>
                <w:highlight w:val="none"/>
                <w:lang w:eastAsia="zh-CN"/>
              </w:rPr>
            </w:pPr>
            <w:r>
              <w:rPr>
                <w:rFonts w:hint="eastAsia" w:asciiTheme="minorEastAsia" w:hAnsiTheme="minorEastAsia" w:eastAsiaTheme="minorEastAsia" w:cstheme="minorEastAsia"/>
                <w:b/>
                <w:color w:val="auto"/>
                <w:kern w:val="0"/>
                <w:sz w:val="24"/>
                <w:szCs w:val="24"/>
                <w:highlight w:val="none"/>
                <w:lang w:eastAsia="zh-CN"/>
              </w:rPr>
              <w:t>质量要保证：</w:t>
            </w:r>
          </w:p>
          <w:p>
            <w:pPr>
              <w:spacing w:line="360" w:lineRule="auto"/>
              <w:ind w:firstLine="480" w:firstLineChars="200"/>
              <w:rPr>
                <w:rFonts w:hint="eastAsia" w:asciiTheme="minorEastAsia" w:hAnsiTheme="minorEastAsia" w:cstheme="minorEastAsia"/>
                <w:color w:val="auto"/>
                <w:sz w:val="24"/>
                <w:szCs w:val="32"/>
                <w:highlight w:val="none"/>
                <w:lang w:val="en-US" w:eastAsia="zh-CN"/>
              </w:rPr>
            </w:pPr>
            <w:r>
              <w:rPr>
                <w:rFonts w:hint="eastAsia" w:asciiTheme="minorEastAsia" w:hAnsiTheme="minorEastAsia" w:cstheme="minorEastAsia"/>
                <w:color w:val="auto"/>
                <w:sz w:val="24"/>
                <w:szCs w:val="32"/>
                <w:highlight w:val="none"/>
                <w:lang w:val="en-US" w:eastAsia="zh-CN"/>
              </w:rPr>
              <w:t>1、若设计及设计质量不合格，甲方有权拒付所有项目款；若因设计造成设计质量问题，一切损失由乙方承担。</w:t>
            </w:r>
          </w:p>
          <w:p>
            <w:pPr>
              <w:spacing w:line="360" w:lineRule="auto"/>
              <w:ind w:firstLine="480" w:firstLineChars="2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cstheme="minorEastAsia"/>
                <w:color w:val="auto"/>
                <w:sz w:val="24"/>
                <w:szCs w:val="32"/>
                <w:highlight w:val="none"/>
                <w:lang w:val="en-US" w:eastAsia="zh-CN"/>
              </w:rPr>
              <w:t>2、投标人提供设计须达到甲方满意。确保项目设计到位，安全。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914" w:type="dxa"/>
            <w:noWrap w:val="0"/>
            <w:vAlign w:val="center"/>
          </w:tcPr>
          <w:p>
            <w:pPr>
              <w:spacing w:line="360" w:lineRule="auto"/>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6</w:t>
            </w:r>
          </w:p>
        </w:tc>
        <w:tc>
          <w:tcPr>
            <w:tcW w:w="8877" w:type="dxa"/>
            <w:noWrap w:val="0"/>
            <w:vAlign w:val="center"/>
          </w:tcPr>
          <w:p>
            <w:pPr>
              <w:spacing w:line="360" w:lineRule="auto"/>
              <w:rPr>
                <w:rFonts w:hint="eastAsia" w:asciiTheme="minorEastAsia" w:hAnsiTheme="minorEastAsia" w:eastAsiaTheme="minorEastAsia" w:cstheme="minorEastAsia"/>
                <w:b/>
                <w:color w:val="auto"/>
                <w:kern w:val="0"/>
                <w:sz w:val="24"/>
                <w:szCs w:val="24"/>
                <w:highlight w:val="none"/>
              </w:rPr>
            </w:pPr>
            <w:r>
              <w:rPr>
                <w:rFonts w:hint="eastAsia" w:asciiTheme="minorEastAsia" w:hAnsiTheme="minorEastAsia" w:eastAsiaTheme="minorEastAsia" w:cstheme="minorEastAsia"/>
                <w:b/>
                <w:color w:val="auto"/>
                <w:kern w:val="0"/>
                <w:sz w:val="24"/>
                <w:szCs w:val="24"/>
                <w:highlight w:val="none"/>
              </w:rPr>
              <w:t>验收：</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由采购人和</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共同对项目整体</w:t>
            </w:r>
            <w:r>
              <w:rPr>
                <w:rFonts w:hint="eastAsia" w:ascii="宋体" w:hAnsi="宋体" w:cs="宋体"/>
                <w:color w:val="auto"/>
                <w:sz w:val="24"/>
                <w:szCs w:val="24"/>
                <w:highlight w:val="none"/>
                <w:lang w:eastAsia="zh-CN"/>
              </w:rPr>
              <w:t>设计</w:t>
            </w:r>
            <w:r>
              <w:rPr>
                <w:rFonts w:hint="eastAsia" w:ascii="宋体" w:hAnsi="宋体" w:eastAsia="宋体" w:cs="宋体"/>
                <w:color w:val="auto"/>
                <w:sz w:val="24"/>
                <w:szCs w:val="24"/>
                <w:highlight w:val="none"/>
              </w:rPr>
              <w:t>进行验收。其内容包括确认</w:t>
            </w:r>
            <w:r>
              <w:rPr>
                <w:rFonts w:hint="eastAsia" w:ascii="宋体" w:hAnsi="宋体" w:cs="宋体"/>
                <w:color w:val="auto"/>
                <w:sz w:val="24"/>
                <w:szCs w:val="24"/>
                <w:highlight w:val="none"/>
                <w:lang w:val="en-US" w:eastAsia="zh-CN"/>
              </w:rPr>
              <w:t>设计</w:t>
            </w:r>
            <w:r>
              <w:rPr>
                <w:rFonts w:hint="eastAsia" w:ascii="宋体" w:hAnsi="宋体" w:eastAsia="宋体" w:cs="宋体"/>
                <w:color w:val="auto"/>
                <w:kern w:val="0"/>
                <w:sz w:val="24"/>
                <w:highlight w:val="none"/>
              </w:rPr>
              <w:t>质量是否达到</w:t>
            </w:r>
            <w:r>
              <w:rPr>
                <w:rFonts w:hint="eastAsia" w:ascii="宋体" w:hAnsi="宋体" w:eastAsia="宋体" w:cs="宋体"/>
                <w:color w:val="auto"/>
                <w:sz w:val="24"/>
                <w:szCs w:val="24"/>
                <w:highlight w:val="none"/>
              </w:rPr>
              <w:t>现行国家有关验收规范“合格”标准进行逐项检查。</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1.所验</w:t>
            </w:r>
            <w:r>
              <w:rPr>
                <w:rFonts w:hint="eastAsia" w:ascii="宋体" w:hAnsi="宋体" w:cs="宋体"/>
                <w:color w:val="auto"/>
                <w:sz w:val="24"/>
                <w:szCs w:val="24"/>
                <w:highlight w:val="none"/>
                <w:lang w:val="en-US" w:eastAsia="zh-CN"/>
              </w:rPr>
              <w:t>设计</w:t>
            </w:r>
            <w:r>
              <w:rPr>
                <w:rFonts w:hint="eastAsia" w:ascii="宋体" w:hAnsi="宋体" w:eastAsia="宋体" w:cs="宋体"/>
                <w:color w:val="auto"/>
                <w:sz w:val="24"/>
                <w:szCs w:val="24"/>
                <w:highlight w:val="none"/>
              </w:rPr>
              <w:t>的指标通过验收达不到</w:t>
            </w:r>
            <w:r>
              <w:rPr>
                <w:rFonts w:hint="eastAsia" w:ascii="宋体" w:hAnsi="宋体" w:eastAsia="宋体" w:cs="宋体"/>
                <w:color w:val="auto"/>
                <w:sz w:val="24"/>
                <w:szCs w:val="24"/>
                <w:highlight w:val="none"/>
                <w:lang w:eastAsia="zh-CN"/>
              </w:rPr>
              <w:t>竞争性磋商文件</w:t>
            </w:r>
            <w:r>
              <w:rPr>
                <w:rFonts w:hint="eastAsia" w:ascii="宋体" w:hAnsi="宋体" w:eastAsia="宋体" w:cs="宋体"/>
                <w:color w:val="auto"/>
                <w:sz w:val="24"/>
                <w:szCs w:val="24"/>
                <w:highlight w:val="none"/>
              </w:rPr>
              <w:t>要求和</w:t>
            </w:r>
            <w:r>
              <w:rPr>
                <w:rFonts w:hint="eastAsia" w:ascii="宋体" w:hAnsi="宋体" w:eastAsia="宋体" w:cs="宋体"/>
                <w:color w:val="auto"/>
                <w:sz w:val="24"/>
                <w:szCs w:val="24"/>
                <w:highlight w:val="none"/>
                <w:lang w:eastAsia="zh-CN"/>
              </w:rPr>
              <w:t>竞争性磋商响应文件</w:t>
            </w:r>
            <w:r>
              <w:rPr>
                <w:rFonts w:hint="eastAsia" w:ascii="宋体" w:hAnsi="宋体" w:eastAsia="宋体" w:cs="宋体"/>
                <w:color w:val="auto"/>
                <w:sz w:val="24"/>
                <w:szCs w:val="24"/>
                <w:highlight w:val="none"/>
              </w:rPr>
              <w:t>承诺的，或在使用中发现采购人不能容忍的缺陷等，将视为验收不合格，</w:t>
            </w:r>
            <w:r>
              <w:rPr>
                <w:rFonts w:hint="eastAsia" w:ascii="宋体" w:hAnsi="宋体" w:eastAsia="宋体" w:cs="宋体"/>
                <w:sz w:val="24"/>
                <w:szCs w:val="24"/>
              </w:rPr>
              <w:t>由于乙方</w:t>
            </w:r>
            <w:r>
              <w:rPr>
                <w:rFonts w:hint="eastAsia" w:ascii="宋体" w:hAnsi="宋体" w:eastAsia="宋体" w:cs="宋体"/>
                <w:sz w:val="24"/>
                <w:szCs w:val="24"/>
                <w:lang w:eastAsia="zh-CN"/>
              </w:rPr>
              <w:t>未按约定的时限</w:t>
            </w:r>
            <w:r>
              <w:rPr>
                <w:rFonts w:hint="eastAsia" w:ascii="宋体" w:hAnsi="宋体" w:eastAsia="宋体" w:cs="宋体"/>
                <w:sz w:val="24"/>
                <w:szCs w:val="24"/>
              </w:rPr>
              <w:t>完成的</w:t>
            </w:r>
            <w:r>
              <w:rPr>
                <w:rFonts w:hint="eastAsia" w:ascii="宋体" w:hAnsi="宋体" w:cs="宋体"/>
                <w:sz w:val="24"/>
                <w:szCs w:val="24"/>
                <w:lang w:eastAsia="zh-CN"/>
              </w:rPr>
              <w:t>设计</w:t>
            </w:r>
            <w:r>
              <w:rPr>
                <w:rFonts w:hint="eastAsia" w:ascii="宋体" w:hAnsi="宋体" w:eastAsia="宋体" w:cs="宋体"/>
                <w:sz w:val="24"/>
                <w:szCs w:val="24"/>
              </w:rPr>
              <w:t>质量不合要求，乙方应</w:t>
            </w:r>
            <w:r>
              <w:rPr>
                <w:rFonts w:hint="eastAsia" w:ascii="宋体" w:hAnsi="宋体" w:eastAsia="宋体" w:cs="宋体"/>
                <w:sz w:val="24"/>
                <w:szCs w:val="24"/>
                <w:lang w:eastAsia="zh-CN"/>
              </w:rPr>
              <w:t>主动</w:t>
            </w:r>
            <w:r>
              <w:rPr>
                <w:rFonts w:hint="eastAsia" w:ascii="宋体" w:hAnsi="宋体" w:eastAsia="宋体" w:cs="宋体"/>
                <w:sz w:val="24"/>
                <w:szCs w:val="24"/>
              </w:rPr>
              <w:t>采取有效措施，积极、主动地弥补过失，保证工作质量能够满足甲方要求</w:t>
            </w:r>
            <w:r>
              <w:rPr>
                <w:rFonts w:hint="eastAsia" w:ascii="宋体" w:hAnsi="宋体" w:eastAsia="宋体" w:cs="宋体"/>
                <w:sz w:val="24"/>
                <w:szCs w:val="24"/>
                <w:lang w:eastAsia="zh-CN"/>
              </w:rPr>
              <w:t>，并该</w:t>
            </w:r>
            <w:r>
              <w:rPr>
                <w:rFonts w:hint="eastAsia" w:ascii="宋体" w:hAnsi="宋体" w:cs="宋体"/>
                <w:sz w:val="24"/>
                <w:szCs w:val="24"/>
                <w:lang w:eastAsia="zh-CN"/>
              </w:rPr>
              <w:t>次设计</w:t>
            </w:r>
            <w:r>
              <w:rPr>
                <w:rFonts w:hint="eastAsia" w:ascii="宋体" w:hAnsi="宋体" w:eastAsia="宋体" w:cs="宋体"/>
                <w:sz w:val="24"/>
                <w:szCs w:val="24"/>
                <w:lang w:eastAsia="zh-CN"/>
              </w:rPr>
              <w:t>不予收费</w:t>
            </w:r>
            <w:r>
              <w:rPr>
                <w:rFonts w:hint="eastAsia" w:ascii="宋体" w:hAnsi="宋体" w:eastAsia="宋体" w:cs="宋体"/>
                <w:color w:val="auto"/>
                <w:sz w:val="24"/>
                <w:szCs w:val="24"/>
                <w:highlight w:val="none"/>
              </w:rPr>
              <w:t>。</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2.若发现</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有弄虚作假的，在投标阶段故意或随意夸大</w:t>
            </w:r>
            <w:r>
              <w:rPr>
                <w:rFonts w:hint="eastAsia" w:ascii="宋体" w:hAnsi="宋体" w:cs="宋体"/>
                <w:color w:val="auto"/>
                <w:sz w:val="24"/>
                <w:szCs w:val="24"/>
                <w:highlight w:val="none"/>
                <w:lang w:val="en-US" w:eastAsia="zh-CN"/>
              </w:rPr>
              <w:t>服务内容</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应无条件退货，并赔偿采购人相应的损失。</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3.验收标准：按</w:t>
            </w:r>
            <w:r>
              <w:rPr>
                <w:rFonts w:hint="eastAsia" w:ascii="宋体" w:hAnsi="宋体" w:eastAsia="宋体" w:cs="宋体"/>
                <w:color w:val="auto"/>
                <w:sz w:val="24"/>
                <w:szCs w:val="24"/>
                <w:highlight w:val="none"/>
                <w:lang w:eastAsia="zh-CN"/>
              </w:rPr>
              <w:t>竞争性磋商文件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竞争性磋商响应文件</w:t>
            </w:r>
            <w:r>
              <w:rPr>
                <w:rFonts w:hint="eastAsia" w:ascii="宋体" w:hAnsi="宋体" w:eastAsia="宋体" w:cs="宋体"/>
                <w:color w:val="auto"/>
                <w:sz w:val="24"/>
                <w:szCs w:val="24"/>
                <w:highlight w:val="none"/>
              </w:rPr>
              <w:t>及澄清函等技术指标进行验收。各项指标均应符合验收标准及要求。</w:t>
            </w:r>
          </w:p>
          <w:p>
            <w:pPr>
              <w:spacing w:line="360" w:lineRule="auto"/>
              <w:rPr>
                <w:rFonts w:hint="eastAsia" w:asciiTheme="minorEastAsia" w:hAnsiTheme="minorEastAsia" w:eastAsiaTheme="minorEastAsia" w:cstheme="minorEastAsia"/>
                <w:color w:val="auto"/>
                <w:sz w:val="24"/>
                <w:szCs w:val="24"/>
                <w:highlight w:val="none"/>
              </w:rPr>
            </w:pPr>
            <w:r>
              <w:rPr>
                <w:rFonts w:hint="eastAsia" w:ascii="宋体" w:hAnsi="宋体" w:eastAsia="宋体" w:cs="宋体"/>
                <w:color w:val="auto"/>
                <w:sz w:val="24"/>
                <w:szCs w:val="24"/>
                <w:highlight w:val="none"/>
              </w:rPr>
              <w:t>4.验收合格后，填写验收单，双方签字生效。</w:t>
            </w:r>
          </w:p>
          <w:p>
            <w:pPr>
              <w:tabs>
                <w:tab w:val="left" w:pos="498"/>
              </w:tabs>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验收依据：</w:t>
            </w:r>
          </w:p>
          <w:p>
            <w:pPr>
              <w:tabs>
                <w:tab w:val="left" w:pos="498"/>
              </w:tabs>
              <w:spacing w:line="360" w:lineRule="auto"/>
              <w:ind w:firstLine="240"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（1）合同文本及合同补充文件（条款）； </w:t>
            </w:r>
          </w:p>
          <w:p>
            <w:pPr>
              <w:tabs>
                <w:tab w:val="left" w:pos="498"/>
              </w:tabs>
              <w:spacing w:line="360" w:lineRule="auto"/>
              <w:ind w:firstLine="240"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（2）磋商文件；</w:t>
            </w:r>
          </w:p>
          <w:p>
            <w:pPr>
              <w:tabs>
                <w:tab w:val="left" w:pos="498"/>
              </w:tabs>
              <w:spacing w:line="360" w:lineRule="auto"/>
              <w:ind w:firstLine="240"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（3）成交单位的磋商响应文件及澄清函（如果有须提供）；</w:t>
            </w:r>
          </w:p>
          <w:p>
            <w:pPr>
              <w:tabs>
                <w:tab w:val="left" w:pos="498"/>
              </w:tabs>
              <w:spacing w:line="360" w:lineRule="auto"/>
              <w:ind w:firstLine="240"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（4）合同服务清单；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52" w:hRule="atLeast"/>
          <w:jc w:val="center"/>
        </w:trPr>
        <w:tc>
          <w:tcPr>
            <w:tcW w:w="914" w:type="dxa"/>
            <w:noWrap w:val="0"/>
            <w:vAlign w:val="center"/>
          </w:tcPr>
          <w:p>
            <w:pPr>
              <w:spacing w:line="360" w:lineRule="auto"/>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7</w:t>
            </w:r>
          </w:p>
        </w:tc>
        <w:tc>
          <w:tcPr>
            <w:tcW w:w="8877" w:type="dxa"/>
            <w:noWrap w:val="0"/>
            <w:vAlign w:val="center"/>
          </w:tcPr>
          <w:p>
            <w:pPr>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知识产权：</w:t>
            </w:r>
          </w:p>
          <w:p>
            <w:pPr>
              <w:pStyle w:val="14"/>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应保证投标</w:t>
            </w:r>
            <w:r>
              <w:rPr>
                <w:rFonts w:hint="eastAsia" w:asciiTheme="minorEastAsia" w:hAnsiTheme="minorEastAsia" w:eastAsiaTheme="minorEastAsia" w:cstheme="minorEastAsia"/>
                <w:color w:val="auto"/>
                <w:sz w:val="24"/>
                <w:szCs w:val="24"/>
                <w:highlight w:val="none"/>
                <w:lang w:eastAsia="zh-CN"/>
              </w:rPr>
              <w:t>设计</w:t>
            </w:r>
            <w:r>
              <w:rPr>
                <w:rFonts w:hint="eastAsia" w:asciiTheme="minorEastAsia" w:hAnsiTheme="minorEastAsia" w:eastAsiaTheme="minorEastAsia" w:cstheme="minorEastAsia"/>
                <w:color w:val="auto"/>
                <w:sz w:val="24"/>
                <w:szCs w:val="24"/>
                <w:highlight w:val="none"/>
              </w:rPr>
              <w:t>不会出现因第三方提出侵犯其专利权、商标权或其它知识产权而引发法律或经济纠纷，否则由</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承担全部责任。任何被</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用于未经授权的商业目的行为所造成的违约或侵权责任由</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承</w:t>
            </w:r>
            <w:r>
              <w:rPr>
                <w:rFonts w:hint="eastAsia" w:asciiTheme="minorEastAsia" w:hAnsiTheme="minorEastAsia" w:eastAsiaTheme="minorEastAsia" w:cstheme="minorEastAsia"/>
                <w:color w:val="auto"/>
                <w:sz w:val="24"/>
                <w:szCs w:val="24"/>
                <w:highlight w:val="none"/>
                <w:lang w:eastAsia="zh-CN"/>
              </w:rPr>
              <w:t>担</w:t>
            </w:r>
            <w:r>
              <w:rPr>
                <w:rFonts w:hint="eastAsia" w:asciiTheme="minorEastAsia" w:hAnsiTheme="minorEastAsia" w:eastAsiaTheme="minorEastAsia" w:cstheme="minorEastAsia"/>
                <w:color w:val="auto"/>
                <w:sz w:val="24"/>
                <w:szCs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1" w:hRule="atLeast"/>
          <w:jc w:val="center"/>
        </w:trPr>
        <w:tc>
          <w:tcPr>
            <w:tcW w:w="914" w:type="dxa"/>
            <w:noWrap w:val="0"/>
            <w:vAlign w:val="center"/>
          </w:tcPr>
          <w:p>
            <w:pPr>
              <w:pStyle w:val="14"/>
              <w:spacing w:line="360" w:lineRule="auto"/>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8</w:t>
            </w:r>
          </w:p>
        </w:tc>
        <w:tc>
          <w:tcPr>
            <w:tcW w:w="8877" w:type="dxa"/>
            <w:noWrap w:val="0"/>
            <w:vAlign w:val="center"/>
          </w:tcPr>
          <w:p>
            <w:pPr>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违约责任：</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宋体" w:hAnsi="宋体" w:cs="Times New Roman"/>
                <w:color w:val="auto"/>
                <w:highlight w:val="none"/>
              </w:rPr>
              <w:t>依据《中华人民共和国</w:t>
            </w:r>
            <w:r>
              <w:rPr>
                <w:rFonts w:hint="eastAsia" w:ascii="宋体" w:hAnsi="宋体" w:cs="Times New Roman"/>
                <w:color w:val="auto"/>
                <w:highlight w:val="none"/>
                <w:lang w:eastAsia="zh-CN"/>
              </w:rPr>
              <w:t>民法典</w:t>
            </w:r>
            <w:r>
              <w:rPr>
                <w:rFonts w:hint="eastAsia" w:ascii="宋体" w:hAnsi="宋体" w:cs="Times New Roman"/>
                <w:color w:val="auto"/>
                <w:highlight w:val="none"/>
              </w:rPr>
              <w:t>》、《中华人民共和国政府采购法》的相关条款和本合同约定，中标投标人未全面履行合同义务或者发生违约，采购单位会同采购代理机构有权终止合同，依法向中标投标人进行经济索赔，并报请政府采购监督管理机关进行相应的行政处罚。采购单位违约的，应当赔偿给中标投标人造成的经济损失。</w:t>
            </w:r>
          </w:p>
        </w:tc>
      </w:tr>
    </w:tbl>
    <w:p>
      <w:pPr>
        <w:rPr>
          <w:rFonts w:hint="eastAsia"/>
          <w:color w:val="auto"/>
          <w:highlight w:val="none"/>
          <w:lang w:eastAsia="zh-CN"/>
        </w:rPr>
      </w:pPr>
    </w:p>
    <w:p>
      <w:pPr>
        <w:rPr>
          <w:rFonts w:hint="eastAsia"/>
          <w:color w:val="auto"/>
          <w:highlight w:val="none"/>
          <w:lang w:eastAsia="zh-CN"/>
        </w:rPr>
      </w:pPr>
      <w:r>
        <w:rPr>
          <w:rFonts w:hint="eastAsia"/>
          <w:color w:val="auto"/>
          <w:highlight w:val="none"/>
          <w:lang w:eastAsia="zh-CN"/>
        </w:rPr>
        <w:br w:type="page"/>
      </w:r>
    </w:p>
    <w:p>
      <w:pPr>
        <w:pStyle w:val="3"/>
        <w:bidi w:val="0"/>
        <w:rPr>
          <w:color w:val="auto"/>
          <w:highlight w:val="none"/>
        </w:rPr>
      </w:pPr>
      <w:bookmarkStart w:id="61" w:name="_Toc24205"/>
      <w:bookmarkStart w:id="62" w:name="_Toc9523"/>
      <w:bookmarkStart w:id="63" w:name="_Toc2041"/>
      <w:r>
        <w:rPr>
          <w:rFonts w:hint="eastAsia"/>
          <w:color w:val="auto"/>
          <w:highlight w:val="none"/>
          <w:lang w:eastAsia="zh-CN"/>
        </w:rPr>
        <w:t>第四章</w:t>
      </w:r>
      <w:r>
        <w:rPr>
          <w:rFonts w:hint="eastAsia"/>
          <w:color w:val="auto"/>
          <w:highlight w:val="none"/>
          <w:lang w:val="en-US" w:eastAsia="zh-CN"/>
        </w:rPr>
        <w:t xml:space="preserve"> </w:t>
      </w:r>
      <w:r>
        <w:rPr>
          <w:rFonts w:hint="eastAsia"/>
          <w:color w:val="auto"/>
          <w:highlight w:val="none"/>
        </w:rPr>
        <w:t>合同条款及格式</w:t>
      </w:r>
      <w:bookmarkEnd w:id="58"/>
      <w:bookmarkEnd w:id="59"/>
      <w:bookmarkEnd w:id="60"/>
      <w:bookmarkEnd w:id="61"/>
      <w:bookmarkEnd w:id="62"/>
      <w:bookmarkEnd w:id="63"/>
    </w:p>
    <w:p>
      <w:pPr>
        <w:bidi w:val="0"/>
        <w:jc w:val="center"/>
        <w:rPr>
          <w:rFonts w:hint="eastAsia"/>
          <w:color w:val="auto"/>
          <w:sz w:val="28"/>
          <w:szCs w:val="21"/>
          <w:highlight w:val="none"/>
        </w:rPr>
      </w:pPr>
      <w:bookmarkStart w:id="64" w:name="_Toc4882"/>
      <w:bookmarkStart w:id="65" w:name="_Toc5327"/>
      <w:bookmarkStart w:id="66" w:name="_Toc17215"/>
      <w:bookmarkStart w:id="67" w:name="_Toc16990"/>
      <w:r>
        <w:rPr>
          <w:rFonts w:hint="eastAsia"/>
          <w:color w:val="auto"/>
          <w:sz w:val="28"/>
          <w:szCs w:val="21"/>
          <w:highlight w:val="none"/>
        </w:rPr>
        <w:t>（参考）</w:t>
      </w:r>
      <w:bookmarkEnd w:id="64"/>
      <w:bookmarkEnd w:id="65"/>
      <w:bookmarkEnd w:id="66"/>
      <w:bookmarkEnd w:id="67"/>
    </w:p>
    <w:p>
      <w:pPr>
        <w:rPr>
          <w:rFonts w:hint="eastAsia"/>
          <w:color w:val="auto"/>
          <w:sz w:val="28"/>
          <w:szCs w:val="21"/>
          <w:highlight w:val="none"/>
        </w:rPr>
      </w:pPr>
    </w:p>
    <w:p>
      <w:pPr>
        <w:pStyle w:val="2"/>
        <w:rPr>
          <w:color w:val="auto"/>
          <w:highlight w:val="none"/>
        </w:rPr>
      </w:pPr>
    </w:p>
    <w:p>
      <w:pPr>
        <w:widowControl w:val="0"/>
        <w:spacing w:after="120" w:afterLines="0"/>
        <w:jc w:val="both"/>
        <w:rPr>
          <w:rFonts w:ascii="Times New Roman" w:hAnsi="Times New Roman" w:eastAsia="宋体" w:cs="Times New Roman"/>
          <w:color w:val="auto"/>
          <w:kern w:val="2"/>
          <w:sz w:val="24"/>
          <w:highlight w:val="none"/>
          <w:lang w:val="en-US" w:eastAsia="zh-CN" w:bidi="ar-SA"/>
        </w:rPr>
      </w:pPr>
      <w:bookmarkStart w:id="68" w:name="_Toc458617744"/>
      <w:bookmarkStart w:id="69" w:name="_Toc22757"/>
      <w:bookmarkStart w:id="70" w:name="_Toc32712"/>
      <w:bookmarkStart w:id="71" w:name="_Toc321812053"/>
      <w:bookmarkStart w:id="72" w:name="_Toc29665"/>
      <w:bookmarkStart w:id="73" w:name="_Toc290389757"/>
      <w:bookmarkStart w:id="74" w:name="_Toc458617467"/>
      <w:bookmarkStart w:id="75" w:name="_Toc324521850"/>
    </w:p>
    <w:p>
      <w:pPr>
        <w:spacing w:before="120" w:line="360" w:lineRule="auto"/>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政 府 采 购 合 同</w:t>
      </w:r>
    </w:p>
    <w:p>
      <w:pPr>
        <w:spacing w:before="120" w:line="360" w:lineRule="auto"/>
        <w:ind w:firstLine="3064" w:firstLineChars="1090"/>
        <w:rPr>
          <w:rFonts w:ascii="宋体" w:hAnsi="宋体" w:cs="宋体"/>
          <w:b/>
          <w:bCs/>
          <w:color w:val="auto"/>
          <w:sz w:val="28"/>
          <w:szCs w:val="28"/>
          <w:highlight w:val="none"/>
        </w:rPr>
      </w:pPr>
      <w:bookmarkStart w:id="76" w:name="_Toc109542396"/>
      <w:bookmarkStart w:id="77" w:name="_Toc109543216"/>
    </w:p>
    <w:p>
      <w:pPr>
        <w:spacing w:before="120" w:line="360" w:lineRule="auto"/>
        <w:ind w:firstLine="3064" w:firstLineChars="1090"/>
        <w:rPr>
          <w:rFonts w:ascii="宋体" w:hAnsi="宋体" w:cs="宋体"/>
          <w:color w:val="auto"/>
          <w:sz w:val="28"/>
          <w:szCs w:val="28"/>
          <w:highlight w:val="none"/>
        </w:rPr>
      </w:pPr>
      <w:r>
        <w:rPr>
          <w:rFonts w:hint="eastAsia" w:ascii="宋体" w:hAnsi="宋体" w:cs="宋体"/>
          <w:b/>
          <w:bCs/>
          <w:color w:val="auto"/>
          <w:sz w:val="28"/>
          <w:szCs w:val="28"/>
          <w:highlight w:val="none"/>
        </w:rPr>
        <w:t>合同编号：</w:t>
      </w:r>
      <w:bookmarkEnd w:id="76"/>
      <w:bookmarkEnd w:id="77"/>
      <w:r>
        <w:rPr>
          <w:rFonts w:hint="eastAsia" w:ascii="宋体" w:hAnsi="宋体" w:cs="宋体"/>
          <w:b/>
          <w:bCs/>
          <w:color w:val="auto"/>
          <w:sz w:val="28"/>
          <w:szCs w:val="28"/>
          <w:highlight w:val="none"/>
          <w:u w:val="single"/>
        </w:rPr>
        <w:t xml:space="preserve">            </w:t>
      </w:r>
      <w:r>
        <w:rPr>
          <w:rFonts w:hint="eastAsia" w:ascii="宋体" w:hAnsi="宋体" w:cs="宋体"/>
          <w:color w:val="auto"/>
          <w:sz w:val="28"/>
          <w:szCs w:val="28"/>
          <w:highlight w:val="none"/>
        </w:rPr>
        <w:t xml:space="preserve">        </w:t>
      </w:r>
    </w:p>
    <w:p>
      <w:pPr>
        <w:spacing w:before="120" w:line="360" w:lineRule="auto"/>
        <w:rPr>
          <w:rFonts w:ascii="宋体" w:hAnsi="宋体" w:cs="宋体"/>
          <w:color w:val="auto"/>
          <w:sz w:val="28"/>
          <w:szCs w:val="28"/>
          <w:highlight w:val="none"/>
        </w:rPr>
      </w:pPr>
    </w:p>
    <w:p>
      <w:pPr>
        <w:spacing w:before="120" w:line="360" w:lineRule="auto"/>
        <w:rPr>
          <w:rFonts w:ascii="宋体" w:hAnsi="宋体" w:cs="宋体"/>
          <w:color w:val="auto"/>
          <w:sz w:val="28"/>
          <w:szCs w:val="28"/>
          <w:highlight w:val="none"/>
        </w:rPr>
      </w:pPr>
    </w:p>
    <w:p>
      <w:pPr>
        <w:spacing w:before="120" w:line="360" w:lineRule="auto"/>
        <w:rPr>
          <w:rFonts w:ascii="宋体" w:hAnsi="宋体" w:cs="宋体"/>
          <w:color w:val="auto"/>
          <w:sz w:val="28"/>
          <w:szCs w:val="28"/>
          <w:highlight w:val="none"/>
        </w:rPr>
      </w:pPr>
    </w:p>
    <w:p>
      <w:pPr>
        <w:spacing w:before="120" w:line="360" w:lineRule="auto"/>
        <w:rPr>
          <w:rFonts w:ascii="宋体" w:hAnsi="宋体" w:cs="宋体"/>
          <w:color w:val="auto"/>
          <w:sz w:val="28"/>
          <w:szCs w:val="28"/>
          <w:highlight w:val="none"/>
        </w:rPr>
      </w:pPr>
    </w:p>
    <w:p>
      <w:pPr>
        <w:spacing w:before="120" w:line="360" w:lineRule="auto"/>
        <w:rPr>
          <w:rFonts w:ascii="宋体" w:hAnsi="宋体" w:cs="宋体"/>
          <w:b/>
          <w:bCs/>
          <w:color w:val="auto"/>
          <w:sz w:val="28"/>
          <w:szCs w:val="28"/>
          <w:highlight w:val="none"/>
        </w:rPr>
      </w:pPr>
    </w:p>
    <w:p>
      <w:pPr>
        <w:spacing w:before="120" w:line="360" w:lineRule="auto"/>
        <w:rPr>
          <w:rFonts w:ascii="宋体" w:hAnsi="宋体" w:cs="宋体"/>
          <w:b/>
          <w:bCs/>
          <w:color w:val="auto"/>
          <w:sz w:val="28"/>
          <w:szCs w:val="28"/>
          <w:highlight w:val="none"/>
        </w:rPr>
      </w:pPr>
    </w:p>
    <w:p>
      <w:pPr>
        <w:spacing w:before="120" w:line="360" w:lineRule="auto"/>
        <w:ind w:left="960"/>
        <w:rPr>
          <w:rFonts w:ascii="宋体" w:hAnsi="宋体" w:cs="宋体"/>
          <w:b/>
          <w:bCs/>
          <w:color w:val="auto"/>
          <w:sz w:val="28"/>
          <w:szCs w:val="28"/>
          <w:highlight w:val="none"/>
        </w:rPr>
      </w:pPr>
      <w:r>
        <w:rPr>
          <w:rFonts w:hint="eastAsia" w:ascii="宋体" w:hAnsi="宋体" w:cs="宋体"/>
          <w:b/>
          <w:bCs/>
          <w:color w:val="auto"/>
          <w:sz w:val="28"/>
          <w:szCs w:val="28"/>
          <w:highlight w:val="none"/>
        </w:rPr>
        <w:t>项目名称：</w:t>
      </w:r>
      <w:r>
        <w:rPr>
          <w:rFonts w:hint="eastAsia" w:ascii="宋体" w:hAnsi="宋体" w:cs="宋体"/>
          <w:b/>
          <w:bCs/>
          <w:color w:val="auto"/>
          <w:sz w:val="28"/>
          <w:szCs w:val="28"/>
          <w:highlight w:val="none"/>
          <w:u w:val="single"/>
        </w:rPr>
        <w:t xml:space="preserve">                                 </w:t>
      </w:r>
    </w:p>
    <w:p>
      <w:pPr>
        <w:spacing w:before="120" w:line="360" w:lineRule="auto"/>
        <w:ind w:left="960"/>
        <w:rPr>
          <w:rFonts w:ascii="宋体" w:hAnsi="宋体" w:cs="宋体"/>
          <w:b/>
          <w:bCs/>
          <w:color w:val="auto"/>
          <w:sz w:val="28"/>
          <w:szCs w:val="28"/>
          <w:highlight w:val="none"/>
        </w:rPr>
      </w:pPr>
      <w:r>
        <w:rPr>
          <w:rFonts w:hint="eastAsia" w:ascii="宋体" w:hAnsi="宋体" w:cs="宋体"/>
          <w:b/>
          <w:bCs/>
          <w:color w:val="auto"/>
          <w:sz w:val="28"/>
          <w:szCs w:val="28"/>
          <w:highlight w:val="none"/>
        </w:rPr>
        <w:t>招 标 人：</w:t>
      </w:r>
      <w:r>
        <w:rPr>
          <w:rFonts w:hint="eastAsia" w:ascii="宋体" w:hAnsi="宋体" w:cs="宋体"/>
          <w:b/>
          <w:bCs/>
          <w:color w:val="auto"/>
          <w:sz w:val="28"/>
          <w:szCs w:val="28"/>
          <w:highlight w:val="none"/>
          <w:u w:val="single"/>
        </w:rPr>
        <w:t xml:space="preserve">                                 </w:t>
      </w:r>
    </w:p>
    <w:p>
      <w:pPr>
        <w:spacing w:before="120" w:line="360" w:lineRule="auto"/>
        <w:ind w:left="960"/>
        <w:rPr>
          <w:rFonts w:ascii="宋体" w:hAnsi="宋体" w:cs="宋体"/>
          <w:b/>
          <w:bCs/>
          <w:color w:val="auto"/>
          <w:sz w:val="28"/>
          <w:szCs w:val="28"/>
          <w:highlight w:val="none"/>
          <w:u w:val="single"/>
        </w:rPr>
      </w:pPr>
      <w:r>
        <w:rPr>
          <w:rFonts w:hint="eastAsia" w:ascii="宋体" w:hAnsi="宋体" w:cs="宋体"/>
          <w:b/>
          <w:bCs/>
          <w:color w:val="auto"/>
          <w:sz w:val="28"/>
          <w:szCs w:val="28"/>
          <w:highlight w:val="none"/>
        </w:rPr>
        <w:t>投 标 人：</w:t>
      </w:r>
      <w:r>
        <w:rPr>
          <w:rFonts w:hint="eastAsia" w:ascii="宋体" w:hAnsi="宋体" w:cs="宋体"/>
          <w:b/>
          <w:bCs/>
          <w:color w:val="auto"/>
          <w:sz w:val="28"/>
          <w:szCs w:val="28"/>
          <w:highlight w:val="none"/>
          <w:u w:val="single"/>
        </w:rPr>
        <w:t xml:space="preserve">                                 </w:t>
      </w:r>
    </w:p>
    <w:p>
      <w:pPr>
        <w:spacing w:line="360" w:lineRule="auto"/>
        <w:ind w:firstLine="981" w:firstLineChars="349"/>
        <w:rPr>
          <w:rFonts w:ascii="宋体" w:hAnsi="宋体" w:cs="宋体"/>
          <w:b/>
          <w:bCs/>
          <w:color w:val="auto"/>
          <w:szCs w:val="24"/>
          <w:highlight w:val="none"/>
        </w:rPr>
      </w:pPr>
      <w:r>
        <w:rPr>
          <w:rFonts w:hint="eastAsia" w:ascii="宋体" w:hAnsi="宋体" w:cs="宋体"/>
          <w:b/>
          <w:bCs/>
          <w:color w:val="auto"/>
          <w:sz w:val="28"/>
          <w:szCs w:val="28"/>
          <w:highlight w:val="none"/>
        </w:rPr>
        <w:t>签署日期：</w:t>
      </w:r>
      <w:r>
        <w:rPr>
          <w:rFonts w:hint="eastAsia" w:ascii="宋体" w:hAnsi="宋体" w:cs="宋体"/>
          <w:b/>
          <w:bCs/>
          <w:color w:val="auto"/>
          <w:szCs w:val="24"/>
          <w:highlight w:val="none"/>
          <w:u w:val="single"/>
        </w:rPr>
        <w:t xml:space="preserve">　　　　　　　　　　　　　             </w:t>
      </w:r>
    </w:p>
    <w:p>
      <w:pPr>
        <w:numPr>
          <w:ilvl w:val="0"/>
          <w:numId w:val="4"/>
        </w:numPr>
        <w:bidi w:val="0"/>
        <w:ind w:left="3102" w:leftChars="0" w:firstLineChars="0"/>
        <w:rPr>
          <w:color w:val="auto"/>
          <w:highlight w:val="none"/>
        </w:rPr>
      </w:pPr>
      <w:bookmarkStart w:id="78" w:name="_Toc233435953"/>
      <w:bookmarkStart w:id="79" w:name="_Toc356927946"/>
      <w:r>
        <w:rPr>
          <w:rFonts w:hint="eastAsia"/>
          <w:color w:val="auto"/>
          <w:highlight w:val="none"/>
        </w:rPr>
        <w:br w:type="page"/>
      </w:r>
      <w:bookmarkEnd w:id="78"/>
      <w:bookmarkEnd w:id="79"/>
      <w:bookmarkStart w:id="80" w:name="_Toc4847"/>
      <w:bookmarkEnd w:id="80"/>
    </w:p>
    <w:p>
      <w:pPr>
        <w:adjustRightInd w:val="0"/>
        <w:snapToGrid w:val="0"/>
        <w:spacing w:line="588" w:lineRule="exact"/>
        <w:ind w:firstLine="560" w:firstLineChars="200"/>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根据《中华人民共和国民法典》及其他有关法律、法规，遵循平等、自愿、公平和诚信的原则，经甲乙方双方协商一致，签订本合同。</w:t>
      </w:r>
    </w:p>
    <w:p>
      <w:pPr>
        <w:pStyle w:val="4"/>
        <w:adjustRightInd w:val="0"/>
        <w:snapToGrid w:val="0"/>
        <w:spacing w:line="588" w:lineRule="exact"/>
        <w:ind w:firstLine="560" w:firstLineChars="200"/>
        <w:jc w:val="left"/>
        <w:rPr>
          <w:rFonts w:eastAsia="黑体" w:cs="黑体"/>
          <w:b w:val="0"/>
          <w:color w:val="000000" w:themeColor="text1"/>
          <w:sz w:val="28"/>
          <w:szCs w:val="28"/>
          <w:lang w:eastAsia="zh-Hans"/>
          <w14:textFill>
            <w14:solidFill>
              <w14:schemeClr w14:val="tx1"/>
            </w14:solidFill>
          </w14:textFill>
        </w:rPr>
      </w:pPr>
      <w:r>
        <w:rPr>
          <w:rFonts w:hint="eastAsia" w:eastAsia="黑体" w:cs="黑体"/>
          <w:b w:val="0"/>
          <w:color w:val="000000" w:themeColor="text1"/>
          <w:sz w:val="28"/>
          <w:szCs w:val="28"/>
          <w:lang w:eastAsia="zh-Hans"/>
          <w14:textFill>
            <w14:solidFill>
              <w14:schemeClr w14:val="tx1"/>
            </w14:solidFill>
          </w14:textFill>
        </w:rPr>
        <w:t>一、合同总价</w:t>
      </w:r>
    </w:p>
    <w:p>
      <w:pPr>
        <w:adjustRightInd w:val="0"/>
        <w:snapToGrid w:val="0"/>
        <w:spacing w:line="588" w:lineRule="exact"/>
        <w:ind w:firstLine="560" w:firstLineChars="200"/>
        <w:rPr>
          <w:rFonts w:ascii="仿宋_GB2312" w:hAnsi="宋体" w:eastAsia="仿宋_GB2312"/>
          <w:color w:val="000000" w:themeColor="text1"/>
          <w:sz w:val="28"/>
          <w:szCs w:val="28"/>
          <w14:textFill>
            <w14:solidFill>
              <w14:schemeClr w14:val="tx1"/>
            </w14:solidFill>
          </w14:textFill>
        </w:rPr>
      </w:pPr>
      <w:r>
        <w:rPr>
          <w:rFonts w:ascii="仿宋_GB2312" w:hAnsi="宋体" w:eastAsia="仿宋_GB2312"/>
          <w:color w:val="000000" w:themeColor="text1"/>
          <w:sz w:val="28"/>
          <w:szCs w:val="28"/>
          <w14:textFill>
            <w14:solidFill>
              <w14:schemeClr w14:val="tx1"/>
            </w14:solidFill>
          </w14:textFill>
        </w:rPr>
        <w:t>1、</w:t>
      </w:r>
      <w:r>
        <w:rPr>
          <w:rFonts w:hint="eastAsia" w:ascii="仿宋_GB2312" w:hAnsi="宋体" w:eastAsia="仿宋_GB2312"/>
          <w:color w:val="000000" w:themeColor="text1"/>
          <w:sz w:val="28"/>
          <w:szCs w:val="28"/>
          <w14:textFill>
            <w14:solidFill>
              <w14:schemeClr w14:val="tx1"/>
            </w14:solidFill>
          </w14:textFill>
        </w:rPr>
        <w:t>项目总价为人民币：</w:t>
      </w:r>
      <w:r>
        <w:rPr>
          <w:rFonts w:hint="eastAsia" w:ascii="仿宋_GB2312" w:hAnsi="宋体" w:eastAsia="仿宋_GB2312"/>
          <w:color w:val="000000" w:themeColor="text1"/>
          <w:sz w:val="28"/>
          <w:szCs w:val="28"/>
          <w:u w:val="single"/>
          <w14:textFill>
            <w14:solidFill>
              <w14:schemeClr w14:val="tx1"/>
            </w14:solidFill>
          </w14:textFill>
        </w:rPr>
        <w:t>**万</w:t>
      </w:r>
      <w:r>
        <w:rPr>
          <w:rFonts w:ascii="仿宋_GB2312" w:hAnsi="宋体" w:eastAsia="仿宋_GB2312"/>
          <w:color w:val="000000" w:themeColor="text1"/>
          <w:sz w:val="28"/>
          <w:szCs w:val="28"/>
          <w:u w:val="single"/>
          <w14:textFill>
            <w14:solidFill>
              <w14:schemeClr w14:val="tx1"/>
            </w14:solidFill>
          </w14:textFill>
        </w:rPr>
        <w:t>元整</w:t>
      </w:r>
      <w:r>
        <w:rPr>
          <w:rFonts w:hint="eastAsia" w:ascii="仿宋_GB2312" w:hAnsi="宋体" w:eastAsia="仿宋_GB2312"/>
          <w:color w:val="000000" w:themeColor="text1"/>
          <w:sz w:val="28"/>
          <w:szCs w:val="28"/>
          <w:u w:val="single"/>
          <w14:textFill>
            <w14:solidFill>
              <w14:schemeClr w14:val="tx1"/>
            </w14:solidFill>
          </w14:textFill>
        </w:rPr>
        <w:t>（￥   元整</w:t>
      </w:r>
      <w:r>
        <w:rPr>
          <w:rFonts w:ascii="仿宋_GB2312" w:hAnsi="宋体" w:eastAsia="仿宋_GB2312"/>
          <w:color w:val="000000" w:themeColor="text1"/>
          <w:sz w:val="28"/>
          <w:szCs w:val="28"/>
          <w:u w:val="single"/>
          <w14:textFill>
            <w14:solidFill>
              <w14:schemeClr w14:val="tx1"/>
            </w14:solidFill>
          </w14:textFill>
        </w:rPr>
        <w:t>）</w:t>
      </w:r>
      <w:r>
        <w:rPr>
          <w:rFonts w:ascii="仿宋_GB2312" w:hAnsi="宋体" w:eastAsia="仿宋_GB2312"/>
          <w:color w:val="000000" w:themeColor="text1"/>
          <w:sz w:val="28"/>
          <w:szCs w:val="28"/>
          <w14:textFill>
            <w14:solidFill>
              <w14:schemeClr w14:val="tx1"/>
            </w14:solidFill>
          </w14:textFill>
        </w:rPr>
        <w:t>（详见</w:t>
      </w:r>
      <w:r>
        <w:rPr>
          <w:rFonts w:hint="eastAsia" w:ascii="仿宋_GB2312" w:hAnsi="宋体" w:eastAsia="仿宋_GB2312"/>
          <w:color w:val="000000" w:themeColor="text1"/>
          <w:sz w:val="28"/>
          <w:szCs w:val="28"/>
          <w14:textFill>
            <w14:solidFill>
              <w14:schemeClr w14:val="tx1"/>
            </w14:solidFill>
          </w14:textFill>
        </w:rPr>
        <w:t>附件）。</w:t>
      </w:r>
    </w:p>
    <w:p>
      <w:pPr>
        <w:adjustRightInd w:val="0"/>
        <w:snapToGrid w:val="0"/>
        <w:spacing w:line="588" w:lineRule="exact"/>
        <w:ind w:firstLine="560" w:firstLineChars="200"/>
        <w:rPr>
          <w:rFonts w:ascii="仿宋_GB2312" w:hAnsi="宋体" w:eastAsia="仿宋_GB2312"/>
          <w:color w:val="000000" w:themeColor="text1"/>
          <w:sz w:val="28"/>
          <w:szCs w:val="28"/>
          <w14:textFill>
            <w14:solidFill>
              <w14:schemeClr w14:val="tx1"/>
            </w14:solidFill>
          </w14:textFill>
        </w:rPr>
      </w:pPr>
      <w:r>
        <w:rPr>
          <w:rFonts w:ascii="仿宋_GB2312" w:hAnsi="宋体" w:eastAsia="仿宋_GB2312"/>
          <w:color w:val="000000" w:themeColor="text1"/>
          <w:sz w:val="28"/>
          <w:szCs w:val="28"/>
          <w14:textFill>
            <w14:solidFill>
              <w14:schemeClr w14:val="tx1"/>
            </w14:solidFill>
          </w14:textFill>
        </w:rPr>
        <w:t>2、</w:t>
      </w:r>
      <w:r>
        <w:rPr>
          <w:rFonts w:hint="eastAsia" w:ascii="仿宋_GB2312" w:hAnsi="宋体" w:eastAsia="仿宋_GB2312"/>
          <w:color w:val="000000" w:themeColor="text1"/>
          <w:sz w:val="28"/>
          <w:szCs w:val="28"/>
          <w14:textFill>
            <w14:solidFill>
              <w14:schemeClr w14:val="tx1"/>
            </w14:solidFill>
          </w14:textFill>
        </w:rPr>
        <w:t>合同总价不受市场价变化的影响，为最终决算价，如发生变更，将根据相关变更手续变化。</w:t>
      </w:r>
    </w:p>
    <w:p>
      <w:pPr>
        <w:pStyle w:val="4"/>
        <w:adjustRightInd w:val="0"/>
        <w:snapToGrid w:val="0"/>
        <w:spacing w:line="588" w:lineRule="exact"/>
        <w:ind w:firstLine="560" w:firstLineChars="200"/>
        <w:jc w:val="left"/>
        <w:rPr>
          <w:rFonts w:hint="eastAsia" w:eastAsia="黑体" w:cs="黑体"/>
          <w:b w:val="0"/>
          <w:color w:val="000000" w:themeColor="text1"/>
          <w:sz w:val="28"/>
          <w:szCs w:val="28"/>
          <w:lang w:eastAsia="zh-Hans"/>
          <w14:textFill>
            <w14:solidFill>
              <w14:schemeClr w14:val="tx1"/>
            </w14:solidFill>
          </w14:textFill>
        </w:rPr>
      </w:pPr>
      <w:r>
        <w:rPr>
          <w:rFonts w:hint="eastAsia" w:eastAsia="黑体" w:cs="黑体"/>
          <w:b w:val="0"/>
          <w:color w:val="000000" w:themeColor="text1"/>
          <w:sz w:val="28"/>
          <w:szCs w:val="28"/>
          <w:lang w:eastAsia="zh-Hans"/>
          <w14:textFill>
            <w14:solidFill>
              <w14:schemeClr w14:val="tx1"/>
            </w14:solidFill>
          </w14:textFill>
        </w:rPr>
        <w:t>二、工作内容范围</w:t>
      </w:r>
    </w:p>
    <w:p>
      <w:pPr>
        <w:pStyle w:val="4"/>
        <w:adjustRightInd w:val="0"/>
        <w:snapToGrid w:val="0"/>
        <w:spacing w:line="588" w:lineRule="exact"/>
        <w:ind w:firstLine="562" w:firstLineChars="200"/>
        <w:jc w:val="left"/>
        <w:rPr>
          <w:rFonts w:hint="eastAsia" w:ascii="仿宋_GB2312" w:hAnsi="宋体" w:eastAsia="仿宋_GB2312"/>
          <w:color w:val="000000" w:themeColor="text1"/>
          <w:sz w:val="28"/>
          <w:szCs w:val="28"/>
          <w:lang w:eastAsia="zh-CN"/>
          <w14:textFill>
            <w14:solidFill>
              <w14:schemeClr w14:val="tx1"/>
            </w14:solidFill>
          </w14:textFill>
        </w:rPr>
      </w:pPr>
      <w:r>
        <w:rPr>
          <w:rFonts w:hint="eastAsia" w:ascii="仿宋_GB2312" w:hAnsi="宋体" w:eastAsia="仿宋_GB2312"/>
          <w:color w:val="000000" w:themeColor="text1"/>
          <w:sz w:val="28"/>
          <w:szCs w:val="28"/>
          <w:lang w:eastAsia="zh-CN"/>
          <w14:textFill>
            <w14:solidFill>
              <w14:schemeClr w14:val="tx1"/>
            </w14:solidFill>
          </w14:textFill>
        </w:rPr>
        <w:t>2023年重点流域生态修复治理工程设计采购项目</w:t>
      </w:r>
    </w:p>
    <w:p>
      <w:pPr>
        <w:pStyle w:val="4"/>
        <w:adjustRightInd w:val="0"/>
        <w:snapToGrid w:val="0"/>
        <w:spacing w:line="588" w:lineRule="exact"/>
        <w:ind w:firstLine="560" w:firstLineChars="200"/>
        <w:jc w:val="left"/>
        <w:rPr>
          <w:rFonts w:eastAsia="黑体" w:cs="黑体"/>
          <w:b w:val="0"/>
          <w:sz w:val="28"/>
          <w:szCs w:val="28"/>
        </w:rPr>
      </w:pPr>
      <w:r>
        <w:rPr>
          <w:rFonts w:hint="eastAsia" w:eastAsia="黑体" w:cs="黑体"/>
          <w:b w:val="0"/>
          <w:sz w:val="28"/>
          <w:szCs w:val="28"/>
          <w:lang w:eastAsia="zh-Hans"/>
        </w:rPr>
        <w:t>三、</w:t>
      </w:r>
      <w:r>
        <w:rPr>
          <w:rFonts w:hint="eastAsia" w:eastAsia="黑体" w:cs="黑体"/>
          <w:b w:val="0"/>
          <w:sz w:val="28"/>
          <w:szCs w:val="28"/>
        </w:rPr>
        <w:t>项目服务期</w:t>
      </w:r>
    </w:p>
    <w:p>
      <w:pPr>
        <w:adjustRightInd w:val="0"/>
        <w:snapToGrid w:val="0"/>
        <w:spacing w:line="588" w:lineRule="exact"/>
        <w:ind w:firstLine="560" w:firstLineChars="200"/>
        <w:rPr>
          <w:rFonts w:ascii="仿宋_GB2312" w:hAnsi="宋体" w:eastAsia="仿宋_GB2312"/>
          <w:sz w:val="28"/>
          <w:szCs w:val="28"/>
        </w:rPr>
      </w:pPr>
      <w:r>
        <w:rPr>
          <w:rFonts w:hint="eastAsia" w:ascii="仿宋_GB2312" w:hAnsi="宋体" w:eastAsia="仿宋_GB2312"/>
          <w:sz w:val="28"/>
          <w:szCs w:val="28"/>
          <w:lang w:val="en-US" w:eastAsia="zh-CN"/>
        </w:rPr>
        <w:t>服务期</w:t>
      </w:r>
      <w:r>
        <w:rPr>
          <w:rFonts w:hint="eastAsia" w:ascii="仿宋_GB2312" w:hAnsi="宋体" w:eastAsia="仿宋_GB2312"/>
          <w:sz w:val="28"/>
          <w:szCs w:val="28"/>
        </w:rPr>
        <w:t>：</w:t>
      </w:r>
      <w:r>
        <w:rPr>
          <w:rFonts w:hint="eastAsia" w:ascii="仿宋_GB2312" w:hAnsi="宋体" w:eastAsia="仿宋_GB2312"/>
          <w:sz w:val="28"/>
          <w:szCs w:val="28"/>
          <w:lang w:val="en-US" w:eastAsia="zh-CN"/>
        </w:rPr>
        <w:t>30日历天</w:t>
      </w:r>
      <w:r>
        <w:rPr>
          <w:rFonts w:hint="eastAsia" w:ascii="仿宋_GB2312" w:hAnsi="宋体" w:eastAsia="仿宋_GB2312"/>
          <w:sz w:val="28"/>
          <w:szCs w:val="28"/>
        </w:rPr>
        <w:t>。</w:t>
      </w:r>
    </w:p>
    <w:p>
      <w:pPr>
        <w:pStyle w:val="4"/>
        <w:adjustRightInd w:val="0"/>
        <w:snapToGrid w:val="0"/>
        <w:spacing w:line="588" w:lineRule="exact"/>
        <w:ind w:firstLine="560" w:firstLineChars="200"/>
        <w:jc w:val="left"/>
        <w:rPr>
          <w:rFonts w:eastAsia="黑体" w:cs="黑体"/>
          <w:b w:val="0"/>
          <w:color w:val="000000" w:themeColor="text1"/>
          <w:sz w:val="28"/>
          <w:szCs w:val="28"/>
          <w:lang w:eastAsia="zh-Hans"/>
          <w14:textFill>
            <w14:solidFill>
              <w14:schemeClr w14:val="tx1"/>
            </w14:solidFill>
          </w14:textFill>
        </w:rPr>
      </w:pPr>
      <w:r>
        <w:rPr>
          <w:rFonts w:hint="eastAsia" w:eastAsia="黑体" w:cs="黑体"/>
          <w:b w:val="0"/>
          <w:color w:val="000000" w:themeColor="text1"/>
          <w:sz w:val="28"/>
          <w:szCs w:val="28"/>
          <w:lang w:eastAsia="zh-Hans"/>
          <w14:textFill>
            <w14:solidFill>
              <w14:schemeClr w14:val="tx1"/>
            </w14:solidFill>
          </w14:textFill>
        </w:rPr>
        <w:t>四、项目验收</w:t>
      </w:r>
    </w:p>
    <w:p>
      <w:pPr>
        <w:adjustRightInd w:val="0"/>
        <w:snapToGrid w:val="0"/>
        <w:spacing w:line="588" w:lineRule="exact"/>
        <w:ind w:firstLine="560" w:firstLineChars="200"/>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项目</w:t>
      </w:r>
      <w:r>
        <w:rPr>
          <w:rFonts w:hint="eastAsia" w:ascii="仿宋_GB2312" w:hAnsi="宋体" w:eastAsia="仿宋_GB2312"/>
          <w:color w:val="000000" w:themeColor="text1"/>
          <w:sz w:val="28"/>
          <w:szCs w:val="28"/>
          <w:lang w:eastAsia="zh-CN"/>
          <w14:textFill>
            <w14:solidFill>
              <w14:schemeClr w14:val="tx1"/>
            </w14:solidFill>
          </w14:textFill>
        </w:rPr>
        <w:t>设计</w:t>
      </w:r>
      <w:r>
        <w:rPr>
          <w:rFonts w:hint="eastAsia" w:ascii="仿宋_GB2312" w:hAnsi="宋体" w:eastAsia="仿宋_GB2312"/>
          <w:color w:val="000000" w:themeColor="text1"/>
          <w:sz w:val="28"/>
          <w:szCs w:val="28"/>
          <w14:textFill>
            <w14:solidFill>
              <w14:schemeClr w14:val="tx1"/>
            </w14:solidFill>
          </w14:textFill>
        </w:rPr>
        <w:t>完成后，由甲乙双方共同对项目整体进行验收，验收依据如下：</w:t>
      </w:r>
    </w:p>
    <w:p>
      <w:pPr>
        <w:adjustRightInd w:val="0"/>
        <w:snapToGrid w:val="0"/>
        <w:spacing w:line="588" w:lineRule="exact"/>
        <w:ind w:firstLine="562" w:firstLineChars="200"/>
        <w:rPr>
          <w:rFonts w:ascii="仿宋_GB2312" w:hAnsi="宋体" w:eastAsia="仿宋_GB2312"/>
          <w:color w:val="000000" w:themeColor="text1"/>
          <w:sz w:val="28"/>
          <w:szCs w:val="28"/>
          <w14:textFill>
            <w14:solidFill>
              <w14:schemeClr w14:val="tx1"/>
            </w14:solidFill>
          </w14:textFill>
        </w:rPr>
      </w:pPr>
      <w:r>
        <w:rPr>
          <w:rFonts w:hint="eastAsia" w:ascii="楷体_GB2312" w:hAnsi="楷体_GB2312" w:eastAsia="楷体_GB2312" w:cs="楷体_GB2312"/>
          <w:b/>
          <w:bCs/>
          <w:color w:val="000000" w:themeColor="text1"/>
          <w:sz w:val="28"/>
          <w:szCs w:val="28"/>
          <w14:textFill>
            <w14:solidFill>
              <w14:schemeClr w14:val="tx1"/>
            </w14:solidFill>
          </w14:textFill>
        </w:rPr>
        <w:t>（一）验收标准。</w:t>
      </w:r>
      <w:r>
        <w:rPr>
          <w:rFonts w:hint="eastAsia" w:ascii="仿宋_GB2312" w:hAnsi="宋体" w:eastAsia="仿宋_GB2312"/>
          <w:color w:val="000000" w:themeColor="text1"/>
          <w:sz w:val="28"/>
          <w:szCs w:val="28"/>
          <w14:textFill>
            <w14:solidFill>
              <w14:schemeClr w14:val="tx1"/>
            </w14:solidFill>
          </w14:textFill>
        </w:rPr>
        <w:t>按照项目采购要求及相关</w:t>
      </w:r>
      <w:r>
        <w:rPr>
          <w:rFonts w:hint="eastAsia" w:ascii="仿宋_GB2312" w:hAnsi="宋体" w:eastAsia="仿宋_GB2312"/>
          <w:color w:val="000000" w:themeColor="text1"/>
          <w:sz w:val="28"/>
          <w:szCs w:val="28"/>
          <w:lang w:eastAsia="zh-CN"/>
          <w14:textFill>
            <w14:solidFill>
              <w14:schemeClr w14:val="tx1"/>
            </w14:solidFill>
          </w14:textFill>
        </w:rPr>
        <w:t>设计</w:t>
      </w:r>
      <w:r>
        <w:rPr>
          <w:rFonts w:hint="eastAsia" w:ascii="仿宋_GB2312" w:hAnsi="宋体" w:eastAsia="仿宋_GB2312"/>
          <w:color w:val="000000" w:themeColor="text1"/>
          <w:sz w:val="28"/>
          <w:szCs w:val="28"/>
          <w14:textFill>
            <w14:solidFill>
              <w14:schemeClr w14:val="tx1"/>
            </w14:solidFill>
          </w14:textFill>
        </w:rPr>
        <w:t>服务需求进行验收。</w:t>
      </w:r>
    </w:p>
    <w:p>
      <w:pPr>
        <w:adjustRightInd w:val="0"/>
        <w:snapToGrid w:val="0"/>
        <w:spacing w:line="588" w:lineRule="exact"/>
        <w:ind w:firstLine="562" w:firstLineChars="200"/>
        <w:rPr>
          <w:rFonts w:ascii="仿宋_GB2312" w:hAnsi="宋体" w:eastAsia="仿宋_GB2312"/>
          <w:color w:val="000000" w:themeColor="text1"/>
          <w:sz w:val="28"/>
          <w:szCs w:val="28"/>
          <w14:textFill>
            <w14:solidFill>
              <w14:schemeClr w14:val="tx1"/>
            </w14:solidFill>
          </w14:textFill>
        </w:rPr>
      </w:pPr>
      <w:r>
        <w:rPr>
          <w:rFonts w:hint="eastAsia" w:ascii="楷体_GB2312" w:hAnsi="楷体_GB2312" w:eastAsia="楷体_GB2312" w:cs="楷体_GB2312"/>
          <w:b/>
          <w:bCs/>
          <w:color w:val="000000" w:themeColor="text1"/>
          <w:sz w:val="28"/>
          <w:szCs w:val="28"/>
          <w14:textFill>
            <w14:solidFill>
              <w14:schemeClr w14:val="tx1"/>
            </w14:solidFill>
          </w14:textFill>
        </w:rPr>
        <w:t>（二）验收交付。</w:t>
      </w:r>
      <w:r>
        <w:rPr>
          <w:rFonts w:hint="eastAsia" w:ascii="仿宋_GB2312" w:hAnsi="宋体" w:eastAsia="仿宋_GB2312"/>
          <w:color w:val="000000" w:themeColor="text1"/>
          <w:sz w:val="28"/>
          <w:szCs w:val="28"/>
          <w14:textFill>
            <w14:solidFill>
              <w14:schemeClr w14:val="tx1"/>
            </w14:solidFill>
          </w14:textFill>
        </w:rPr>
        <w:t>项目实施完成后，由采购方组织专家对项目</w:t>
      </w:r>
      <w:r>
        <w:rPr>
          <w:rFonts w:hint="eastAsia" w:ascii="仿宋_GB2312" w:hAnsi="宋体" w:eastAsia="仿宋_GB2312"/>
          <w:color w:val="000000" w:themeColor="text1"/>
          <w:sz w:val="28"/>
          <w:szCs w:val="28"/>
          <w:lang w:eastAsia="zh-CN"/>
          <w14:textFill>
            <w14:solidFill>
              <w14:schemeClr w14:val="tx1"/>
            </w14:solidFill>
          </w14:textFill>
        </w:rPr>
        <w:t>设计</w:t>
      </w:r>
      <w:r>
        <w:rPr>
          <w:rFonts w:hint="eastAsia" w:ascii="仿宋_GB2312" w:hAnsi="宋体" w:eastAsia="仿宋_GB2312"/>
          <w:color w:val="000000" w:themeColor="text1"/>
          <w:sz w:val="28"/>
          <w:szCs w:val="28"/>
          <w14:textFill>
            <w14:solidFill>
              <w14:schemeClr w14:val="tx1"/>
            </w14:solidFill>
          </w14:textFill>
        </w:rPr>
        <w:t>进行验收，验收合格后，填写验收清单，由甲乙双方签字生效。</w:t>
      </w:r>
    </w:p>
    <w:p>
      <w:pPr>
        <w:pStyle w:val="4"/>
        <w:adjustRightInd w:val="0"/>
        <w:snapToGrid w:val="0"/>
        <w:spacing w:line="588" w:lineRule="exact"/>
        <w:ind w:firstLine="560" w:firstLineChars="200"/>
        <w:jc w:val="left"/>
        <w:rPr>
          <w:rFonts w:eastAsia="黑体" w:cs="黑体"/>
          <w:b w:val="0"/>
          <w:color w:val="000000" w:themeColor="text1"/>
          <w:sz w:val="28"/>
          <w:szCs w:val="28"/>
          <w:lang w:eastAsia="zh-Hans"/>
          <w14:textFill>
            <w14:solidFill>
              <w14:schemeClr w14:val="tx1"/>
            </w14:solidFill>
          </w14:textFill>
        </w:rPr>
      </w:pPr>
      <w:r>
        <w:rPr>
          <w:rFonts w:hint="eastAsia" w:eastAsia="黑体" w:cs="黑体"/>
          <w:b w:val="0"/>
          <w:color w:val="000000" w:themeColor="text1"/>
          <w:sz w:val="28"/>
          <w:szCs w:val="28"/>
          <w:lang w:eastAsia="zh-Hans"/>
          <w14:textFill>
            <w14:solidFill>
              <w14:schemeClr w14:val="tx1"/>
            </w14:solidFill>
          </w14:textFill>
        </w:rPr>
        <w:t>五、付款方式</w:t>
      </w:r>
    </w:p>
    <w:p>
      <w:pPr>
        <w:adjustRightInd w:val="0"/>
        <w:snapToGrid w:val="0"/>
        <w:spacing w:line="588" w:lineRule="exact"/>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1．合同签定后10个工作日内凭中标人的付款信息支付合同总价的</w:t>
      </w:r>
      <w:r>
        <w:rPr>
          <w:rFonts w:hint="eastAsia" w:ascii="仿宋_GB2312" w:hAnsi="宋体" w:eastAsia="仿宋_GB2312"/>
          <w:color w:val="auto"/>
          <w:sz w:val="28"/>
          <w:szCs w:val="28"/>
          <w:lang w:val="en-US" w:eastAsia="zh-CN"/>
        </w:rPr>
        <w:t>80</w:t>
      </w:r>
      <w:r>
        <w:rPr>
          <w:rFonts w:hint="eastAsia" w:ascii="仿宋_GB2312" w:hAnsi="宋体" w:eastAsia="仿宋_GB2312"/>
          <w:color w:val="auto"/>
          <w:sz w:val="28"/>
          <w:szCs w:val="28"/>
        </w:rPr>
        <w:t>%（中标人须先开具等额发票，下同）；</w:t>
      </w:r>
    </w:p>
    <w:p>
      <w:pPr>
        <w:adjustRightInd w:val="0"/>
        <w:snapToGrid w:val="0"/>
        <w:spacing w:line="588" w:lineRule="exact"/>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2．项目</w:t>
      </w:r>
      <w:r>
        <w:rPr>
          <w:rFonts w:hint="eastAsia" w:ascii="仿宋_GB2312" w:hAnsi="宋体" w:eastAsia="仿宋_GB2312"/>
          <w:color w:val="auto"/>
          <w:sz w:val="28"/>
          <w:szCs w:val="28"/>
          <w:lang w:val="en-US" w:eastAsia="zh-CN"/>
        </w:rPr>
        <w:t>服务完成并</w:t>
      </w:r>
      <w:r>
        <w:rPr>
          <w:rFonts w:hint="eastAsia" w:ascii="仿宋_GB2312" w:hAnsi="宋体" w:eastAsia="仿宋_GB2312"/>
          <w:color w:val="auto"/>
          <w:sz w:val="28"/>
          <w:szCs w:val="28"/>
        </w:rPr>
        <w:t>验收合格后10个工作日内凭中标人的付款信息、验收报告支付合同总价</w:t>
      </w:r>
      <w:r>
        <w:rPr>
          <w:rFonts w:hint="eastAsia" w:ascii="仿宋_GB2312" w:hAnsi="宋体" w:eastAsia="仿宋_GB2312"/>
          <w:color w:val="auto"/>
          <w:sz w:val="28"/>
          <w:szCs w:val="28"/>
          <w:lang w:val="en-US" w:eastAsia="zh-CN"/>
        </w:rPr>
        <w:t>剩余</w:t>
      </w:r>
      <w:r>
        <w:rPr>
          <w:rFonts w:hint="eastAsia" w:ascii="仿宋_GB2312" w:hAnsi="宋体" w:eastAsia="仿宋_GB2312"/>
          <w:color w:val="auto"/>
          <w:sz w:val="28"/>
          <w:szCs w:val="28"/>
        </w:rPr>
        <w:t>的</w:t>
      </w:r>
      <w:r>
        <w:rPr>
          <w:rFonts w:hint="eastAsia" w:ascii="仿宋_GB2312" w:hAnsi="宋体" w:eastAsia="仿宋_GB2312"/>
          <w:color w:val="auto"/>
          <w:sz w:val="28"/>
          <w:szCs w:val="28"/>
          <w:lang w:val="en-US" w:eastAsia="zh-CN"/>
        </w:rPr>
        <w:t>20</w:t>
      </w:r>
      <w:r>
        <w:rPr>
          <w:rFonts w:hint="eastAsia" w:ascii="仿宋_GB2312" w:hAnsi="宋体" w:eastAsia="仿宋_GB2312"/>
          <w:color w:val="auto"/>
          <w:sz w:val="28"/>
          <w:szCs w:val="28"/>
        </w:rPr>
        <w:t>%。</w:t>
      </w:r>
    </w:p>
    <w:p>
      <w:pPr>
        <w:pStyle w:val="4"/>
        <w:adjustRightInd w:val="0"/>
        <w:snapToGrid w:val="0"/>
        <w:spacing w:line="588" w:lineRule="exact"/>
        <w:ind w:firstLine="560" w:firstLineChars="200"/>
        <w:jc w:val="left"/>
        <w:rPr>
          <w:rFonts w:eastAsia="黑体" w:cs="黑体"/>
          <w:b w:val="0"/>
          <w:color w:val="000000" w:themeColor="text1"/>
          <w:sz w:val="28"/>
          <w:szCs w:val="28"/>
          <w:lang w:eastAsia="zh-Hans"/>
          <w14:textFill>
            <w14:solidFill>
              <w14:schemeClr w14:val="tx1"/>
            </w14:solidFill>
          </w14:textFill>
        </w:rPr>
      </w:pPr>
      <w:r>
        <w:rPr>
          <w:rFonts w:hint="eastAsia" w:eastAsia="黑体" w:cs="黑体"/>
          <w:b w:val="0"/>
          <w:color w:val="000000" w:themeColor="text1"/>
          <w:sz w:val="28"/>
          <w:szCs w:val="28"/>
          <w14:textFill>
            <w14:solidFill>
              <w14:schemeClr w14:val="tx1"/>
            </w14:solidFill>
          </w14:textFill>
        </w:rPr>
        <w:t>五</w:t>
      </w:r>
      <w:r>
        <w:rPr>
          <w:rFonts w:hint="eastAsia" w:eastAsia="黑体" w:cs="黑体"/>
          <w:b w:val="0"/>
          <w:color w:val="000000" w:themeColor="text1"/>
          <w:sz w:val="28"/>
          <w:szCs w:val="28"/>
          <w:lang w:eastAsia="zh-Hans"/>
          <w14:textFill>
            <w14:solidFill>
              <w14:schemeClr w14:val="tx1"/>
            </w14:solidFill>
          </w14:textFill>
        </w:rPr>
        <w:t>、相关权利和义务</w:t>
      </w:r>
    </w:p>
    <w:p>
      <w:pPr>
        <w:adjustRightInd w:val="0"/>
        <w:snapToGrid w:val="0"/>
        <w:spacing w:line="588" w:lineRule="exact"/>
        <w:ind w:firstLine="562" w:firstLineChars="200"/>
        <w:rPr>
          <w:rFonts w:ascii="仿宋_GB2312" w:hAnsi="宋体" w:eastAsia="仿宋_GB2312"/>
          <w:b/>
          <w:bCs/>
          <w:color w:val="000000" w:themeColor="text1"/>
          <w:sz w:val="28"/>
          <w:szCs w:val="28"/>
          <w14:textFill>
            <w14:solidFill>
              <w14:schemeClr w14:val="tx1"/>
            </w14:solidFill>
          </w14:textFill>
        </w:rPr>
      </w:pPr>
      <w:r>
        <w:rPr>
          <w:rFonts w:hint="eastAsia" w:ascii="仿宋_GB2312" w:hAnsi="宋体" w:eastAsia="仿宋_GB2312"/>
          <w:b/>
          <w:bCs/>
          <w:color w:val="000000" w:themeColor="text1"/>
          <w:sz w:val="28"/>
          <w:szCs w:val="28"/>
          <w14:textFill>
            <w14:solidFill>
              <w14:schemeClr w14:val="tx1"/>
            </w14:solidFill>
          </w14:textFill>
        </w:rPr>
        <w:t>1、甲方的责任和义务：</w:t>
      </w:r>
    </w:p>
    <w:p>
      <w:pPr>
        <w:adjustRightInd w:val="0"/>
        <w:snapToGrid w:val="0"/>
        <w:spacing w:line="588" w:lineRule="exact"/>
        <w:ind w:firstLine="560" w:firstLineChars="200"/>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（1）甲方按照合同要求按时足额支付给乙方项目费用。</w:t>
      </w:r>
    </w:p>
    <w:p>
      <w:pPr>
        <w:adjustRightInd w:val="0"/>
        <w:snapToGrid w:val="0"/>
        <w:spacing w:line="588" w:lineRule="exact"/>
        <w:ind w:firstLine="560" w:firstLineChars="200"/>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（2）甲方协助乙方协调其他相关工作等。</w:t>
      </w:r>
    </w:p>
    <w:p>
      <w:pPr>
        <w:adjustRightInd w:val="0"/>
        <w:snapToGrid w:val="0"/>
        <w:spacing w:line="588" w:lineRule="exact"/>
        <w:ind w:firstLine="562" w:firstLineChars="200"/>
        <w:rPr>
          <w:rFonts w:ascii="仿宋_GB2312" w:hAnsi="宋体" w:eastAsia="仿宋_GB2312"/>
          <w:b/>
          <w:bCs/>
          <w:color w:val="000000" w:themeColor="text1"/>
          <w:sz w:val="28"/>
          <w:szCs w:val="28"/>
          <w14:textFill>
            <w14:solidFill>
              <w14:schemeClr w14:val="tx1"/>
            </w14:solidFill>
          </w14:textFill>
        </w:rPr>
      </w:pPr>
      <w:r>
        <w:rPr>
          <w:rFonts w:hint="eastAsia" w:ascii="仿宋_GB2312" w:hAnsi="宋体" w:eastAsia="仿宋_GB2312"/>
          <w:b/>
          <w:bCs/>
          <w:color w:val="000000" w:themeColor="text1"/>
          <w:sz w:val="28"/>
          <w:szCs w:val="28"/>
          <w14:textFill>
            <w14:solidFill>
              <w14:schemeClr w14:val="tx1"/>
            </w14:solidFill>
          </w14:textFill>
        </w:rPr>
        <w:t>2、乙方的责任和义务：</w:t>
      </w:r>
    </w:p>
    <w:p>
      <w:pPr>
        <w:adjustRightInd w:val="0"/>
        <w:snapToGrid w:val="0"/>
        <w:spacing w:line="588" w:lineRule="exact"/>
        <w:ind w:firstLine="560" w:firstLineChars="200"/>
        <w:rPr>
          <w:rFonts w:ascii="仿宋_GB2312" w:hAnsi="宋体" w:eastAsia="仿宋_GB2312"/>
          <w:sz w:val="28"/>
          <w:szCs w:val="28"/>
        </w:rPr>
      </w:pPr>
      <w:r>
        <w:rPr>
          <w:rFonts w:hint="eastAsia" w:ascii="仿宋_GB2312" w:hAnsi="宋体" w:eastAsia="仿宋_GB2312"/>
          <w:sz w:val="28"/>
          <w:szCs w:val="28"/>
        </w:rPr>
        <w:t>（1）乙方根据采购</w:t>
      </w:r>
      <w:r>
        <w:rPr>
          <w:rFonts w:ascii="仿宋_GB2312" w:hAnsi="宋体" w:eastAsia="仿宋_GB2312"/>
          <w:sz w:val="28"/>
          <w:szCs w:val="28"/>
        </w:rPr>
        <w:t>文件中</w:t>
      </w:r>
      <w:r>
        <w:rPr>
          <w:rFonts w:hint="eastAsia" w:ascii="仿宋_GB2312" w:hAnsi="宋体" w:eastAsia="仿宋_GB2312"/>
          <w:sz w:val="28"/>
          <w:szCs w:val="28"/>
        </w:rPr>
        <w:t>项目</w:t>
      </w:r>
      <w:r>
        <w:rPr>
          <w:rFonts w:ascii="仿宋_GB2312" w:hAnsi="宋体" w:eastAsia="仿宋_GB2312"/>
          <w:sz w:val="28"/>
          <w:szCs w:val="28"/>
        </w:rPr>
        <w:t>要求</w:t>
      </w:r>
      <w:r>
        <w:rPr>
          <w:rFonts w:hint="eastAsia" w:ascii="仿宋_GB2312" w:hAnsi="宋体" w:eastAsia="仿宋_GB2312"/>
          <w:sz w:val="28"/>
          <w:szCs w:val="28"/>
        </w:rPr>
        <w:t>开展榆林市社会信用体系建设综合提升课题研究服务等工作。</w:t>
      </w:r>
    </w:p>
    <w:p>
      <w:pPr>
        <w:adjustRightInd w:val="0"/>
        <w:snapToGrid w:val="0"/>
        <w:spacing w:line="588" w:lineRule="exact"/>
        <w:ind w:firstLine="560" w:firstLineChars="20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2</w:t>
      </w:r>
      <w:r>
        <w:rPr>
          <w:rFonts w:hint="eastAsia" w:ascii="仿宋_GB2312" w:hAnsi="宋体" w:eastAsia="仿宋_GB2312"/>
          <w:sz w:val="28"/>
          <w:szCs w:val="28"/>
        </w:rPr>
        <w:t>）乙方必须与甲方积极配合，随时汇报工作情况，及时解决项目实施过程中存在的问题。</w:t>
      </w:r>
    </w:p>
    <w:p>
      <w:pPr>
        <w:pStyle w:val="4"/>
        <w:adjustRightInd w:val="0"/>
        <w:snapToGrid w:val="0"/>
        <w:spacing w:line="588" w:lineRule="exact"/>
        <w:ind w:firstLine="560" w:firstLineChars="200"/>
        <w:jc w:val="left"/>
        <w:rPr>
          <w:rFonts w:eastAsia="黑体" w:cs="黑体"/>
          <w:b w:val="0"/>
          <w:color w:val="000000" w:themeColor="text1"/>
          <w:sz w:val="28"/>
          <w:szCs w:val="28"/>
          <w14:textFill>
            <w14:solidFill>
              <w14:schemeClr w14:val="tx1"/>
            </w14:solidFill>
          </w14:textFill>
        </w:rPr>
      </w:pPr>
      <w:r>
        <w:rPr>
          <w:rFonts w:hint="eastAsia" w:eastAsia="黑体" w:cs="黑体"/>
          <w:b w:val="0"/>
          <w:color w:val="000000" w:themeColor="text1"/>
          <w:sz w:val="28"/>
          <w:szCs w:val="28"/>
          <w14:textFill>
            <w14:solidFill>
              <w14:schemeClr w14:val="tx1"/>
            </w14:solidFill>
          </w14:textFill>
        </w:rPr>
        <w:t>六、违约责任</w:t>
      </w:r>
    </w:p>
    <w:p>
      <w:pPr>
        <w:adjustRightInd w:val="0"/>
        <w:snapToGrid w:val="0"/>
        <w:spacing w:line="588" w:lineRule="exact"/>
        <w:ind w:firstLine="560" w:firstLineChars="200"/>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1.按《民法典》中的相关条款执行。</w:t>
      </w:r>
    </w:p>
    <w:p>
      <w:pPr>
        <w:adjustRightInd w:val="0"/>
        <w:snapToGrid w:val="0"/>
        <w:spacing w:line="588" w:lineRule="exact"/>
        <w:ind w:firstLine="560" w:firstLineChars="200"/>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2.本合同履行期间，如乙方未能按照本合同约定完成项目内容，甲方有权要求乙方按照本合同</w:t>
      </w:r>
      <w:r>
        <w:rPr>
          <w:rFonts w:hint="eastAsia" w:ascii="仿宋_GB2312" w:hAnsi="宋体" w:eastAsia="仿宋_GB2312"/>
          <w:color w:val="000000" w:themeColor="text1"/>
          <w:sz w:val="28"/>
          <w:szCs w:val="28"/>
          <w:lang w:val="en-US" w:eastAsia="zh-CN"/>
          <w14:textFill>
            <w14:solidFill>
              <w14:schemeClr w14:val="tx1"/>
            </w14:solidFill>
          </w14:textFill>
        </w:rPr>
        <w:t>规定</w:t>
      </w:r>
      <w:r>
        <w:rPr>
          <w:rFonts w:hint="eastAsia" w:ascii="仿宋_GB2312" w:hAnsi="宋体" w:eastAsia="仿宋_GB2312"/>
          <w:color w:val="000000" w:themeColor="text1"/>
          <w:sz w:val="28"/>
          <w:szCs w:val="28"/>
          <w14:textFill>
            <w14:solidFill>
              <w14:schemeClr w14:val="tx1"/>
            </w14:solidFill>
          </w14:textFill>
        </w:rPr>
        <w:t>支付</w:t>
      </w:r>
      <w:r>
        <w:rPr>
          <w:rFonts w:hint="eastAsia" w:ascii="仿宋_GB2312" w:hAnsi="宋体" w:eastAsia="仿宋_GB2312"/>
          <w:color w:val="000000" w:themeColor="text1"/>
          <w:sz w:val="28"/>
          <w:szCs w:val="28"/>
          <w:lang w:val="en-US" w:eastAsia="zh-CN"/>
          <w14:textFill>
            <w14:solidFill>
              <w14:schemeClr w14:val="tx1"/>
            </w14:solidFill>
          </w14:textFill>
        </w:rPr>
        <w:t>一定的</w:t>
      </w:r>
      <w:r>
        <w:rPr>
          <w:rFonts w:hint="eastAsia" w:ascii="仿宋_GB2312" w:hAnsi="宋体" w:eastAsia="仿宋_GB2312"/>
          <w:color w:val="000000" w:themeColor="text1"/>
          <w:sz w:val="28"/>
          <w:szCs w:val="28"/>
          <w14:textFill>
            <w14:solidFill>
              <w14:schemeClr w14:val="tx1"/>
            </w14:solidFill>
          </w14:textFill>
        </w:rPr>
        <w:t>违约金，同时甲方有权视乙方违约情况决定解除本合同，并要求乙方赔偿甲方损失。</w:t>
      </w:r>
    </w:p>
    <w:p>
      <w:pPr>
        <w:adjustRightInd w:val="0"/>
        <w:snapToGrid w:val="0"/>
        <w:spacing w:line="588" w:lineRule="exact"/>
        <w:ind w:firstLine="560" w:firstLineChars="200"/>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3.除本合同另有约定或因不可抗力情形之外，任何一方因违反本合同项下的任何义务或保证与承诺不实的，即构成违约，应向对方承担违约责任，赔偿因违反合同而给对方造成的全部实际产生的直接经济损失。</w:t>
      </w:r>
    </w:p>
    <w:p>
      <w:pPr>
        <w:adjustRightInd w:val="0"/>
        <w:snapToGrid w:val="0"/>
        <w:spacing w:line="588" w:lineRule="exact"/>
        <w:ind w:firstLine="560" w:firstLineChars="200"/>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4.违约终止合同：未按合同要求提供货物或质量不能满足技术要求，甲方会同监督机构有权终止合同，对乙方违约行为进行追究。</w:t>
      </w:r>
    </w:p>
    <w:p>
      <w:pPr>
        <w:adjustRightInd w:val="0"/>
        <w:snapToGrid w:val="0"/>
        <w:spacing w:line="588" w:lineRule="exact"/>
        <w:ind w:firstLine="560" w:firstLineChars="200"/>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在项目实施过程中,出现需要承担的违约责任，甲乙双方协商解决,无法协商解决的，可向合同签订地管辖的仲裁机构进行仲裁，或向当地人民法院提起诉讼。</w:t>
      </w:r>
    </w:p>
    <w:p>
      <w:pPr>
        <w:pStyle w:val="4"/>
        <w:adjustRightInd w:val="0"/>
        <w:snapToGrid w:val="0"/>
        <w:spacing w:line="588" w:lineRule="exact"/>
        <w:ind w:firstLine="560" w:firstLineChars="200"/>
        <w:jc w:val="left"/>
        <w:rPr>
          <w:rFonts w:eastAsia="黑体" w:cs="黑体"/>
          <w:b w:val="0"/>
          <w:color w:val="000000" w:themeColor="text1"/>
          <w:sz w:val="28"/>
          <w:szCs w:val="28"/>
          <w14:textFill>
            <w14:solidFill>
              <w14:schemeClr w14:val="tx1"/>
            </w14:solidFill>
          </w14:textFill>
        </w:rPr>
      </w:pPr>
      <w:r>
        <w:rPr>
          <w:rFonts w:hint="eastAsia" w:eastAsia="黑体" w:cs="黑体"/>
          <w:b w:val="0"/>
          <w:color w:val="000000" w:themeColor="text1"/>
          <w:sz w:val="28"/>
          <w:szCs w:val="28"/>
          <w14:textFill>
            <w14:solidFill>
              <w14:schemeClr w14:val="tx1"/>
            </w14:solidFill>
          </w14:textFill>
        </w:rPr>
        <w:t>七、其他</w:t>
      </w:r>
    </w:p>
    <w:p>
      <w:pPr>
        <w:adjustRightInd w:val="0"/>
        <w:snapToGrid w:val="0"/>
        <w:spacing w:line="588" w:lineRule="exact"/>
        <w:ind w:firstLine="560" w:firstLineChars="200"/>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1、合同未尽事宜、由甲、乙双方协商，作为合同补充，与原合同具有同等法律效力。</w:t>
      </w:r>
    </w:p>
    <w:p>
      <w:pPr>
        <w:adjustRightInd w:val="0"/>
        <w:snapToGrid w:val="0"/>
        <w:spacing w:line="588" w:lineRule="exact"/>
        <w:ind w:firstLine="560" w:firstLineChars="200"/>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2、 本合同正本一式</w:t>
      </w:r>
      <w:r>
        <w:rPr>
          <w:rFonts w:ascii="仿宋_GB2312" w:hAnsi="宋体" w:eastAsia="仿宋_GB2312"/>
          <w:color w:val="000000" w:themeColor="text1"/>
          <w:sz w:val="28"/>
          <w:szCs w:val="28"/>
          <w:u w:val="single"/>
          <w14:textFill>
            <w14:solidFill>
              <w14:schemeClr w14:val="tx1"/>
            </w14:solidFill>
          </w14:textFill>
        </w:rPr>
        <w:t xml:space="preserve">  </w:t>
      </w:r>
      <w:r>
        <w:rPr>
          <w:rFonts w:hint="eastAsia" w:ascii="仿宋_GB2312" w:hAnsi="宋体" w:eastAsia="仿宋_GB2312"/>
          <w:color w:val="000000" w:themeColor="text1"/>
          <w:sz w:val="28"/>
          <w:szCs w:val="28"/>
          <w:u w:val="single"/>
          <w:lang w:eastAsia="zh-Hans"/>
          <w14:textFill>
            <w14:solidFill>
              <w14:schemeClr w14:val="tx1"/>
            </w14:solidFill>
          </w14:textFill>
        </w:rPr>
        <w:t>肆</w:t>
      </w:r>
      <w:r>
        <w:rPr>
          <w:rFonts w:ascii="仿宋_GB2312" w:hAnsi="宋体" w:eastAsia="仿宋_GB2312"/>
          <w:color w:val="000000" w:themeColor="text1"/>
          <w:sz w:val="28"/>
          <w:szCs w:val="28"/>
          <w:u w:val="single"/>
          <w14:textFill>
            <w14:solidFill>
              <w14:schemeClr w14:val="tx1"/>
            </w14:solidFill>
          </w14:textFill>
        </w:rPr>
        <w:t xml:space="preserve">  </w:t>
      </w:r>
      <w:r>
        <w:rPr>
          <w:rFonts w:hint="eastAsia" w:ascii="仿宋_GB2312" w:hAnsi="宋体" w:eastAsia="仿宋_GB2312"/>
          <w:color w:val="000000" w:themeColor="text1"/>
          <w:sz w:val="28"/>
          <w:szCs w:val="28"/>
          <w14:textFill>
            <w14:solidFill>
              <w14:schemeClr w14:val="tx1"/>
            </w14:solidFill>
          </w14:textFill>
        </w:rPr>
        <w:t>份，甲方、乙方双方分别执</w:t>
      </w:r>
      <w:r>
        <w:rPr>
          <w:rFonts w:ascii="仿宋_GB2312" w:hAnsi="宋体" w:eastAsia="仿宋_GB2312"/>
          <w:color w:val="000000" w:themeColor="text1"/>
          <w:sz w:val="28"/>
          <w:szCs w:val="28"/>
          <w:u w:val="single"/>
          <w14:textFill>
            <w14:solidFill>
              <w14:schemeClr w14:val="tx1"/>
            </w14:solidFill>
          </w14:textFill>
        </w:rPr>
        <w:t xml:space="preserve">  贰  </w:t>
      </w:r>
      <w:r>
        <w:rPr>
          <w:rFonts w:hint="eastAsia" w:ascii="仿宋_GB2312" w:hAnsi="宋体" w:eastAsia="仿宋_GB2312"/>
          <w:color w:val="000000" w:themeColor="text1"/>
          <w:sz w:val="28"/>
          <w:szCs w:val="28"/>
          <w14:textFill>
            <w14:solidFill>
              <w14:schemeClr w14:val="tx1"/>
            </w14:solidFill>
          </w14:textFill>
        </w:rPr>
        <w:t>份，备案</w:t>
      </w:r>
      <w:r>
        <w:rPr>
          <w:rFonts w:ascii="仿宋_GB2312" w:hAnsi="宋体" w:eastAsia="仿宋_GB2312"/>
          <w:color w:val="000000" w:themeColor="text1"/>
          <w:sz w:val="28"/>
          <w:szCs w:val="28"/>
          <w:u w:val="single"/>
          <w14:textFill>
            <w14:solidFill>
              <w14:schemeClr w14:val="tx1"/>
            </w14:solidFill>
          </w14:textFill>
        </w:rPr>
        <w:t xml:space="preserve">  贰  </w:t>
      </w:r>
      <w:r>
        <w:rPr>
          <w:rFonts w:hint="eastAsia" w:ascii="仿宋_GB2312" w:hAnsi="宋体" w:eastAsia="仿宋_GB2312"/>
          <w:color w:val="000000" w:themeColor="text1"/>
          <w:sz w:val="28"/>
          <w:szCs w:val="28"/>
          <w14:textFill>
            <w14:solidFill>
              <w14:schemeClr w14:val="tx1"/>
            </w14:solidFill>
          </w14:textFill>
        </w:rPr>
        <w:t>份。</w:t>
      </w:r>
    </w:p>
    <w:p>
      <w:pPr>
        <w:adjustRightInd w:val="0"/>
        <w:snapToGrid w:val="0"/>
        <w:spacing w:line="588" w:lineRule="exact"/>
        <w:ind w:firstLine="560" w:firstLineChars="200"/>
        <w:rPr>
          <w:rFonts w:ascii="仿宋_GB2312"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3、合同经甲乙双方盖章、签字后生效，合同签订地点为</w:t>
      </w:r>
      <w:r>
        <w:rPr>
          <w:rFonts w:ascii="仿宋_GB2312" w:hAnsi="宋体" w:eastAsia="仿宋_GB2312"/>
          <w:color w:val="000000" w:themeColor="text1"/>
          <w:sz w:val="28"/>
          <w:szCs w:val="28"/>
          <w:u w:val="single"/>
          <w14:textFill>
            <w14:solidFill>
              <w14:schemeClr w14:val="tx1"/>
            </w14:solidFill>
          </w14:textFill>
        </w:rPr>
        <w:t xml:space="preserve"> </w:t>
      </w:r>
      <w:r>
        <w:rPr>
          <w:rFonts w:hint="eastAsia" w:ascii="仿宋_GB2312" w:hAnsi="宋体" w:eastAsia="仿宋_GB2312"/>
          <w:color w:val="000000" w:themeColor="text1"/>
          <w:sz w:val="28"/>
          <w:szCs w:val="28"/>
          <w:u w:val="single"/>
          <w:lang w:val="en-US" w:eastAsia="zh-CN"/>
          <w14:textFill>
            <w14:solidFill>
              <w14:schemeClr w14:val="tx1"/>
            </w14:solidFill>
          </w14:textFill>
        </w:rPr>
        <w:t xml:space="preserve"> </w:t>
      </w:r>
      <w:r>
        <w:rPr>
          <w:rFonts w:ascii="仿宋_GB2312" w:eastAsia="仿宋_GB2312"/>
          <w:color w:val="000000" w:themeColor="text1"/>
          <w:sz w:val="28"/>
          <w:szCs w:val="28"/>
          <w:u w:val="single"/>
          <w14:textFill>
            <w14:solidFill>
              <w14:schemeClr w14:val="tx1"/>
            </w14:solidFill>
          </w14:textFill>
        </w:rPr>
        <w:t xml:space="preserve"> </w:t>
      </w:r>
      <w:r>
        <w:rPr>
          <w:rFonts w:hint="eastAsia" w:ascii="仿宋_GB2312" w:eastAsia="仿宋_GB2312"/>
          <w:color w:val="000000" w:themeColor="text1"/>
          <w:sz w:val="28"/>
          <w:szCs w:val="28"/>
          <w14:textFill>
            <w14:solidFill>
              <w14:schemeClr w14:val="tx1"/>
            </w14:solidFill>
          </w14:textFill>
        </w:rPr>
        <w:t>。</w:t>
      </w:r>
    </w:p>
    <w:p>
      <w:pPr>
        <w:tabs>
          <w:tab w:val="left" w:pos="8295"/>
        </w:tabs>
        <w:adjustRightInd w:val="0"/>
        <w:snapToGrid w:val="0"/>
        <w:spacing w:line="588" w:lineRule="exact"/>
        <w:ind w:firstLine="560" w:firstLineChars="20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4、生效时间：    年  月  日</w:t>
      </w:r>
    </w:p>
    <w:p>
      <w:pPr>
        <w:pStyle w:val="25"/>
        <w:ind w:firstLine="1360" w:firstLineChars="500"/>
        <w:rPr>
          <w:rFonts w:hAnsi="宋体"/>
          <w:color w:val="000000" w:themeColor="text1"/>
          <w:sz w:val="28"/>
          <w:szCs w:val="28"/>
          <w14:textFill>
            <w14:solidFill>
              <w14:schemeClr w14:val="tx1"/>
            </w14:solidFill>
          </w14:textFill>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1" w:hRule="atLeast"/>
        </w:trPr>
        <w:tc>
          <w:tcPr>
            <w:tcW w:w="4542" w:type="dxa"/>
            <w:vAlign w:val="center"/>
          </w:tcPr>
          <w:p>
            <w:pPr>
              <w:tabs>
                <w:tab w:val="left" w:pos="8295"/>
              </w:tabs>
              <w:adjustRightInd w:val="0"/>
              <w:snapToGrid w:val="0"/>
              <w:spacing w:line="588" w:lineRule="exact"/>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甲方名称（盖章）:</w:t>
            </w:r>
          </w:p>
          <w:p>
            <w:pPr>
              <w:tabs>
                <w:tab w:val="left" w:pos="8295"/>
              </w:tabs>
              <w:adjustRightInd w:val="0"/>
              <w:snapToGrid w:val="0"/>
              <w:spacing w:line="588" w:lineRule="exact"/>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地址：</w:t>
            </w:r>
          </w:p>
          <w:p>
            <w:pPr>
              <w:tabs>
                <w:tab w:val="left" w:pos="8295"/>
              </w:tabs>
              <w:adjustRightInd w:val="0"/>
              <w:snapToGrid w:val="0"/>
              <w:spacing w:line="588" w:lineRule="exact"/>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代表人（签字）：</w:t>
            </w:r>
          </w:p>
          <w:p>
            <w:pPr>
              <w:tabs>
                <w:tab w:val="left" w:pos="8295"/>
              </w:tabs>
              <w:adjustRightInd w:val="0"/>
              <w:snapToGrid w:val="0"/>
              <w:spacing w:line="588" w:lineRule="exact"/>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电话：</w:t>
            </w:r>
          </w:p>
          <w:p>
            <w:pPr>
              <w:tabs>
                <w:tab w:val="left" w:pos="8295"/>
              </w:tabs>
              <w:adjustRightInd w:val="0"/>
              <w:snapToGrid w:val="0"/>
              <w:spacing w:line="588" w:lineRule="exact"/>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开户银行：</w:t>
            </w:r>
          </w:p>
          <w:p>
            <w:pPr>
              <w:pStyle w:val="25"/>
              <w:ind w:firstLine="0" w:firstLineChars="0"/>
              <w:rPr>
                <w:rFonts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帐号：</w:t>
            </w:r>
          </w:p>
        </w:tc>
        <w:tc>
          <w:tcPr>
            <w:tcW w:w="4542" w:type="dxa"/>
            <w:vAlign w:val="center"/>
          </w:tcPr>
          <w:p>
            <w:pPr>
              <w:tabs>
                <w:tab w:val="left" w:pos="8295"/>
              </w:tabs>
              <w:adjustRightInd w:val="0"/>
              <w:snapToGrid w:val="0"/>
              <w:spacing w:line="588" w:lineRule="exact"/>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乙方名称（盖章）:</w:t>
            </w:r>
          </w:p>
          <w:p>
            <w:pPr>
              <w:tabs>
                <w:tab w:val="left" w:pos="8295"/>
              </w:tabs>
              <w:adjustRightInd w:val="0"/>
              <w:snapToGrid w:val="0"/>
              <w:spacing w:line="588" w:lineRule="exact"/>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地址：</w:t>
            </w:r>
          </w:p>
          <w:p>
            <w:pPr>
              <w:tabs>
                <w:tab w:val="left" w:pos="8295"/>
              </w:tabs>
              <w:adjustRightInd w:val="0"/>
              <w:snapToGrid w:val="0"/>
              <w:spacing w:line="588" w:lineRule="exact"/>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代表人（签字）：</w:t>
            </w:r>
          </w:p>
          <w:p>
            <w:pPr>
              <w:tabs>
                <w:tab w:val="left" w:pos="8295"/>
              </w:tabs>
              <w:adjustRightInd w:val="0"/>
              <w:snapToGrid w:val="0"/>
              <w:spacing w:line="588" w:lineRule="exact"/>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电话：</w:t>
            </w:r>
          </w:p>
          <w:p>
            <w:pPr>
              <w:tabs>
                <w:tab w:val="left" w:pos="8295"/>
              </w:tabs>
              <w:adjustRightInd w:val="0"/>
              <w:snapToGrid w:val="0"/>
              <w:spacing w:line="588" w:lineRule="exact"/>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开户银行：</w:t>
            </w:r>
          </w:p>
          <w:p>
            <w:pPr>
              <w:pStyle w:val="25"/>
              <w:ind w:firstLine="0" w:firstLineChars="0"/>
              <w:rPr>
                <w:rFonts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帐号：</w:t>
            </w:r>
          </w:p>
        </w:tc>
      </w:tr>
    </w:tbl>
    <w:p>
      <w:pPr>
        <w:pStyle w:val="15"/>
        <w:adjustRightInd w:val="0"/>
        <w:snapToGrid w:val="0"/>
        <w:spacing w:after="0" w:line="360" w:lineRule="auto"/>
        <w:ind w:left="0" w:leftChars="0"/>
        <w:rPr>
          <w:color w:val="000000" w:themeColor="text1"/>
          <w:lang w:val="zh-CN"/>
          <w14:textFill>
            <w14:solidFill>
              <w14:schemeClr w14:val="tx1"/>
            </w14:solidFill>
          </w14:textFill>
        </w:rPr>
      </w:pPr>
    </w:p>
    <w:p>
      <w:pPr>
        <w:pStyle w:val="25"/>
        <w:adjustRightInd w:val="0"/>
        <w:snapToGrid w:val="0"/>
        <w:spacing w:line="360" w:lineRule="auto"/>
        <w:ind w:firstLine="0" w:firstLineChars="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2"/>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2"/>
        <w:rPr>
          <w:rFonts w:cs="仿宋_GB2312"/>
          <w:color w:val="000000" w:themeColor="text1"/>
          <w:sz w:val="24"/>
          <w:szCs w:val="24"/>
          <w14:textFill>
            <w14:solidFill>
              <w14:schemeClr w14:val="tx1"/>
            </w14:solidFill>
          </w14:textFill>
        </w:rPr>
      </w:pPr>
    </w:p>
    <w:bookmarkEnd w:id="68"/>
    <w:bookmarkEnd w:id="69"/>
    <w:bookmarkEnd w:id="70"/>
    <w:bookmarkEnd w:id="71"/>
    <w:bookmarkEnd w:id="72"/>
    <w:bookmarkEnd w:id="73"/>
    <w:bookmarkEnd w:id="74"/>
    <w:bookmarkEnd w:id="75"/>
    <w:p>
      <w:pPr>
        <w:pStyle w:val="3"/>
        <w:numPr>
          <w:ilvl w:val="0"/>
          <w:numId w:val="0"/>
        </w:numPr>
        <w:bidi w:val="0"/>
        <w:jc w:val="center"/>
        <w:rPr>
          <w:rFonts w:hint="eastAsia"/>
          <w:color w:val="auto"/>
          <w:highlight w:val="none"/>
          <w:lang w:val="en-US" w:eastAsia="zh-CN"/>
        </w:rPr>
      </w:pPr>
      <w:bookmarkStart w:id="81" w:name="_Toc12329"/>
      <w:bookmarkStart w:id="82" w:name="_Toc15798"/>
      <w:bookmarkStart w:id="83" w:name="_Toc27744"/>
      <w:bookmarkStart w:id="84" w:name="_Toc32103"/>
      <w:bookmarkStart w:id="85" w:name="_Toc23643"/>
      <w:r>
        <w:rPr>
          <w:rFonts w:hint="eastAsia"/>
          <w:color w:val="auto"/>
          <w:highlight w:val="none"/>
          <w:lang w:val="en-US" w:eastAsia="zh-CN"/>
        </w:rPr>
        <w:t>第五章 采购内容及要求</w:t>
      </w:r>
      <w:bookmarkEnd w:id="81"/>
      <w:bookmarkEnd w:id="82"/>
      <w:bookmarkEnd w:id="83"/>
    </w:p>
    <w:p>
      <w:pPr>
        <w:pStyle w:val="4"/>
        <w:keepNext w:val="0"/>
        <w:keepLines w:val="0"/>
        <w:pageBreakBefore w:val="0"/>
        <w:kinsoku/>
        <w:wordWrap/>
        <w:overflowPunct/>
        <w:topLinePunct w:val="0"/>
        <w:bidi w:val="0"/>
        <w:snapToGrid/>
        <w:spacing w:before="120" w:beforeLines="50" w:after="120" w:afterLines="50" w:line="360" w:lineRule="auto"/>
        <w:ind w:left="0"/>
        <w:jc w:val="both"/>
        <w:rPr>
          <w:rFonts w:hint="eastAsia" w:ascii="宋体" w:hAnsi="宋体" w:eastAsia="宋体" w:cs="宋体"/>
          <w:b/>
          <w:spacing w:val="20"/>
          <w:sz w:val="28"/>
          <w:szCs w:val="28"/>
          <w:lang w:eastAsia="zh-CN"/>
        </w:rPr>
      </w:pPr>
      <w:bookmarkStart w:id="86" w:name="_Toc6112"/>
      <w:r>
        <w:rPr>
          <w:rFonts w:hint="eastAsia" w:ascii="宋体" w:hAnsi="宋体" w:eastAsia="宋体" w:cs="宋体"/>
          <w:b/>
          <w:spacing w:val="20"/>
          <w:sz w:val="28"/>
          <w:szCs w:val="28"/>
          <w:lang w:eastAsia="zh-CN"/>
        </w:rPr>
        <w:t>一、项目概况与服务内容</w:t>
      </w:r>
    </w:p>
    <w:p>
      <w:pPr>
        <w:keepNext w:val="0"/>
        <w:keepLines w:val="0"/>
        <w:pageBreakBefore w:val="0"/>
        <w:kinsoku/>
        <w:wordWrap/>
        <w:overflowPunct/>
        <w:topLinePunct w:val="0"/>
        <w:autoSpaceDE w:val="0"/>
        <w:autoSpaceDN w:val="0"/>
        <w:bidi w:val="0"/>
        <w:snapToGrid/>
        <w:spacing w:line="360" w:lineRule="auto"/>
        <w:ind w:firstLine="560" w:firstLineChars="200"/>
        <w:rPr>
          <w:rFonts w:hint="eastAsia" w:ascii="宋体" w:hAnsi="宋体" w:eastAsia="宋体" w:cs="宋体"/>
          <w:sz w:val="28"/>
          <w:szCs w:val="28"/>
          <w:lang w:eastAsia="zh-CN" w:bidi="zh-CN"/>
        </w:rPr>
      </w:pPr>
      <w:r>
        <w:rPr>
          <w:rFonts w:hint="eastAsia" w:ascii="宋体" w:hAnsi="宋体" w:eastAsia="宋体" w:cs="宋体"/>
          <w:sz w:val="28"/>
          <w:szCs w:val="28"/>
          <w:lang w:eastAsia="zh-CN" w:bidi="zh-CN"/>
        </w:rPr>
        <w:t>1、项目基本情况：</w:t>
      </w:r>
    </w:p>
    <w:p>
      <w:pPr>
        <w:keepNext w:val="0"/>
        <w:keepLines w:val="0"/>
        <w:pageBreakBefore w:val="0"/>
        <w:kinsoku/>
        <w:wordWrap/>
        <w:overflowPunct/>
        <w:topLinePunct w:val="0"/>
        <w:autoSpaceDE w:val="0"/>
        <w:autoSpaceDN w:val="0"/>
        <w:bidi w:val="0"/>
        <w:snapToGrid/>
        <w:spacing w:line="360" w:lineRule="auto"/>
        <w:ind w:left="557" w:leftChars="232" w:firstLine="0" w:firstLineChars="0"/>
        <w:rPr>
          <w:rFonts w:hint="default" w:ascii="宋体" w:hAnsi="宋体" w:eastAsia="宋体" w:cs="宋体"/>
          <w:sz w:val="28"/>
          <w:szCs w:val="28"/>
          <w:lang w:val="en-US" w:eastAsia="zh-CN" w:bidi="zh-CN"/>
        </w:rPr>
      </w:pPr>
      <w:r>
        <w:rPr>
          <w:rFonts w:hint="eastAsia" w:ascii="宋体" w:hAnsi="宋体" w:eastAsia="宋体" w:cs="宋体"/>
          <w:sz w:val="28"/>
          <w:szCs w:val="28"/>
          <w:lang w:val="zh-CN" w:eastAsia="zh-CN" w:bidi="zh-CN"/>
        </w:rPr>
        <w:t>项目名称：</w:t>
      </w:r>
      <w:r>
        <w:rPr>
          <w:rFonts w:hint="eastAsia" w:ascii="宋体" w:hAnsi="宋体" w:cs="宋体"/>
          <w:sz w:val="28"/>
          <w:szCs w:val="28"/>
          <w:lang w:val="zh-CN" w:eastAsia="zh-CN" w:bidi="zh-CN"/>
        </w:rPr>
        <w:t>2023年重点流域生态修复治理工程设计采购项目</w:t>
      </w:r>
      <w:r>
        <w:rPr>
          <w:rFonts w:hint="eastAsia" w:ascii="宋体" w:hAnsi="宋体" w:eastAsia="宋体" w:cs="宋体"/>
          <w:sz w:val="28"/>
          <w:szCs w:val="28"/>
          <w:lang w:val="zh-CN" w:eastAsia="zh-CN" w:bidi="zh-CN"/>
        </w:rPr>
        <w:t>项目编号：</w:t>
      </w:r>
      <w:r>
        <w:rPr>
          <w:rFonts w:hint="eastAsia" w:ascii="宋体" w:hAnsi="宋体" w:cs="宋体"/>
          <w:sz w:val="28"/>
          <w:szCs w:val="28"/>
          <w:lang w:val="en-US" w:eastAsia="zh-CN" w:bidi="zh-CN"/>
        </w:rPr>
        <w:t>SXMLCG2023-01</w:t>
      </w:r>
    </w:p>
    <w:p>
      <w:pPr>
        <w:keepNext w:val="0"/>
        <w:keepLines w:val="0"/>
        <w:pageBreakBefore w:val="0"/>
        <w:kinsoku/>
        <w:wordWrap/>
        <w:overflowPunct/>
        <w:topLinePunct w:val="0"/>
        <w:autoSpaceDE w:val="0"/>
        <w:autoSpaceDN w:val="0"/>
        <w:bidi w:val="0"/>
        <w:snapToGrid/>
        <w:spacing w:line="360" w:lineRule="auto"/>
        <w:ind w:firstLine="560" w:firstLineChars="200"/>
        <w:rPr>
          <w:rFonts w:hint="eastAsia" w:ascii="宋体" w:hAnsi="宋体" w:cs="宋体"/>
          <w:sz w:val="28"/>
          <w:szCs w:val="28"/>
          <w:lang w:eastAsia="zh-CN" w:bidi="zh-CN"/>
        </w:rPr>
      </w:pPr>
      <w:r>
        <w:rPr>
          <w:rFonts w:hint="eastAsia" w:ascii="宋体" w:hAnsi="宋体" w:eastAsia="宋体" w:cs="宋体"/>
          <w:sz w:val="28"/>
          <w:szCs w:val="28"/>
          <w:lang w:val="zh-CN" w:eastAsia="zh-CN" w:bidi="zh-CN"/>
        </w:rPr>
        <w:t>采购单位：</w:t>
      </w:r>
      <w:r>
        <w:rPr>
          <w:rFonts w:hint="eastAsia" w:ascii="宋体" w:hAnsi="宋体" w:cs="宋体"/>
          <w:sz w:val="28"/>
          <w:szCs w:val="28"/>
          <w:lang w:eastAsia="zh-CN" w:bidi="zh-CN"/>
        </w:rPr>
        <w:t>神木市林业局</w:t>
      </w:r>
    </w:p>
    <w:p>
      <w:pPr>
        <w:keepNext w:val="0"/>
        <w:keepLines w:val="0"/>
        <w:pageBreakBefore w:val="0"/>
        <w:kinsoku/>
        <w:wordWrap/>
        <w:overflowPunct/>
        <w:topLinePunct w:val="0"/>
        <w:autoSpaceDE w:val="0"/>
        <w:autoSpaceDN w:val="0"/>
        <w:bidi w:val="0"/>
        <w:snapToGrid/>
        <w:spacing w:line="360" w:lineRule="auto"/>
        <w:ind w:firstLine="560" w:firstLineChars="200"/>
        <w:rPr>
          <w:rFonts w:hint="eastAsia" w:ascii="宋体" w:hAnsi="宋体" w:eastAsia="宋体" w:cs="宋体"/>
          <w:sz w:val="28"/>
          <w:szCs w:val="28"/>
          <w:lang w:val="en-US" w:eastAsia="zh-CN" w:bidi="zh-CN"/>
        </w:rPr>
      </w:pPr>
      <w:r>
        <w:rPr>
          <w:rFonts w:hint="eastAsia" w:ascii="宋体" w:hAnsi="宋体" w:eastAsia="宋体" w:cs="宋体"/>
          <w:sz w:val="28"/>
          <w:szCs w:val="28"/>
          <w:lang w:val="zh-CN" w:eastAsia="zh-CN" w:bidi="zh-CN"/>
        </w:rPr>
        <w:t>采购方式：竞争性磋商</w:t>
      </w:r>
    </w:p>
    <w:p>
      <w:pPr>
        <w:keepNext w:val="0"/>
        <w:keepLines w:val="0"/>
        <w:pageBreakBefore w:val="0"/>
        <w:kinsoku/>
        <w:wordWrap/>
        <w:overflowPunct/>
        <w:topLinePunct w:val="0"/>
        <w:autoSpaceDE w:val="0"/>
        <w:autoSpaceDN w:val="0"/>
        <w:bidi w:val="0"/>
        <w:snapToGrid/>
        <w:spacing w:line="360" w:lineRule="auto"/>
        <w:ind w:firstLine="560" w:firstLineChars="200"/>
        <w:rPr>
          <w:rFonts w:hint="default" w:ascii="宋体" w:hAnsi="宋体" w:eastAsia="宋体" w:cs="宋体"/>
          <w:sz w:val="28"/>
          <w:szCs w:val="28"/>
          <w:lang w:val="en-US" w:eastAsia="zh-CN" w:bidi="zh-CN"/>
        </w:rPr>
      </w:pPr>
      <w:r>
        <w:rPr>
          <w:rFonts w:hint="eastAsia" w:ascii="宋体" w:hAnsi="宋体" w:eastAsia="宋体" w:cs="宋体"/>
          <w:sz w:val="28"/>
          <w:szCs w:val="28"/>
          <w:lang w:val="zh-CN" w:eastAsia="zh-CN" w:bidi="zh-CN"/>
        </w:rPr>
        <w:t>采购预算：</w:t>
      </w:r>
      <w:r>
        <w:rPr>
          <w:rFonts w:hint="eastAsia" w:ascii="宋体" w:hAnsi="宋体" w:cs="宋体"/>
          <w:sz w:val="28"/>
          <w:szCs w:val="28"/>
          <w:lang w:val="en-US" w:eastAsia="zh-CN" w:bidi="zh-CN"/>
        </w:rPr>
        <w:t>930000.00元</w:t>
      </w:r>
    </w:p>
    <w:p>
      <w:pPr>
        <w:keepNext w:val="0"/>
        <w:keepLines w:val="0"/>
        <w:pageBreakBefore w:val="0"/>
        <w:kinsoku/>
        <w:wordWrap/>
        <w:overflowPunct/>
        <w:topLinePunct w:val="0"/>
        <w:autoSpaceDE w:val="0"/>
        <w:autoSpaceDN w:val="0"/>
        <w:bidi w:val="0"/>
        <w:snapToGrid/>
        <w:spacing w:line="360" w:lineRule="auto"/>
        <w:ind w:firstLine="560" w:firstLineChars="200"/>
        <w:rPr>
          <w:rFonts w:hint="eastAsia" w:ascii="宋体" w:hAnsi="宋体" w:eastAsia="宋体" w:cs="宋体"/>
          <w:sz w:val="28"/>
          <w:szCs w:val="28"/>
          <w:lang w:eastAsia="zh-CN" w:bidi="zh-CN"/>
        </w:rPr>
      </w:pPr>
      <w:r>
        <w:rPr>
          <w:rFonts w:hint="eastAsia" w:ascii="宋体" w:hAnsi="宋体" w:cs="宋体"/>
          <w:sz w:val="28"/>
          <w:szCs w:val="28"/>
          <w:lang w:val="zh-CN" w:eastAsia="zh-CN" w:bidi="zh-CN"/>
        </w:rPr>
        <w:t>设计</w:t>
      </w:r>
      <w:r>
        <w:rPr>
          <w:rFonts w:hint="eastAsia" w:ascii="宋体" w:hAnsi="宋体" w:eastAsia="宋体" w:cs="宋体"/>
          <w:sz w:val="28"/>
          <w:szCs w:val="28"/>
          <w:lang w:val="zh-CN" w:eastAsia="zh-CN" w:bidi="zh-CN"/>
        </w:rPr>
        <w:t>期限：</w:t>
      </w:r>
      <w:r>
        <w:rPr>
          <w:rFonts w:hint="eastAsia" w:ascii="宋体" w:hAnsi="宋体" w:eastAsia="宋体" w:cs="宋体"/>
          <w:sz w:val="28"/>
          <w:szCs w:val="28"/>
        </w:rPr>
        <w:t>合同签订后</w:t>
      </w:r>
      <w:r>
        <w:rPr>
          <w:rFonts w:hint="eastAsia" w:ascii="宋体" w:hAnsi="宋体" w:cs="宋体"/>
          <w:sz w:val="28"/>
          <w:szCs w:val="28"/>
          <w:lang w:val="en-US" w:eastAsia="zh-CN"/>
        </w:rPr>
        <w:t>30日历天</w:t>
      </w:r>
      <w:r>
        <w:rPr>
          <w:rFonts w:hint="eastAsia" w:ascii="宋体" w:hAnsi="宋体" w:eastAsia="宋体" w:cs="宋体"/>
          <w:sz w:val="28"/>
          <w:szCs w:val="28"/>
        </w:rPr>
        <w:t>内完成</w:t>
      </w:r>
    </w:p>
    <w:p>
      <w:pPr>
        <w:keepNext w:val="0"/>
        <w:keepLines w:val="0"/>
        <w:pageBreakBefore w:val="0"/>
        <w:kinsoku/>
        <w:wordWrap/>
        <w:overflowPunct/>
        <w:topLinePunct w:val="0"/>
        <w:autoSpaceDE w:val="0"/>
        <w:autoSpaceDN w:val="0"/>
        <w:bidi w:val="0"/>
        <w:snapToGrid/>
        <w:spacing w:line="360" w:lineRule="auto"/>
        <w:ind w:firstLine="560" w:firstLineChars="200"/>
        <w:rPr>
          <w:rFonts w:hint="eastAsia" w:ascii="宋体" w:hAnsi="宋体" w:eastAsia="宋体" w:cs="宋体"/>
          <w:sz w:val="28"/>
          <w:szCs w:val="28"/>
          <w:lang w:val="zh-CN" w:eastAsia="zh-CN" w:bidi="zh-CN"/>
        </w:rPr>
      </w:pPr>
      <w:r>
        <w:rPr>
          <w:rFonts w:hint="eastAsia" w:ascii="宋体" w:hAnsi="宋体" w:eastAsia="宋体" w:cs="宋体"/>
          <w:sz w:val="28"/>
          <w:szCs w:val="28"/>
          <w:lang w:val="zh-CN" w:eastAsia="zh-CN" w:bidi="zh-CN"/>
        </w:rPr>
        <w:t>付款方式：签订合同付款80％，项目完成结束付款20％</w:t>
      </w:r>
    </w:p>
    <w:p>
      <w:pPr>
        <w:keepNext w:val="0"/>
        <w:keepLines w:val="0"/>
        <w:pageBreakBefore w:val="0"/>
        <w:kinsoku/>
        <w:wordWrap/>
        <w:overflowPunct/>
        <w:topLinePunct w:val="0"/>
        <w:autoSpaceDE w:val="0"/>
        <w:autoSpaceDN w:val="0"/>
        <w:bidi w:val="0"/>
        <w:snapToGrid/>
        <w:spacing w:line="360" w:lineRule="auto"/>
        <w:ind w:firstLine="560" w:firstLineChars="200"/>
        <w:rPr>
          <w:rFonts w:hint="eastAsia" w:ascii="宋体" w:hAnsi="宋体" w:eastAsia="宋体" w:cs="宋体"/>
          <w:sz w:val="28"/>
          <w:szCs w:val="28"/>
          <w:lang w:eastAsia="zh-CN" w:bidi="zh-CN"/>
        </w:rPr>
      </w:pPr>
      <w:r>
        <w:rPr>
          <w:rFonts w:hint="eastAsia" w:ascii="宋体" w:hAnsi="宋体" w:eastAsia="宋体" w:cs="宋体"/>
          <w:sz w:val="28"/>
          <w:szCs w:val="28"/>
          <w:lang w:eastAsia="zh-CN" w:bidi="zh-CN"/>
        </w:rPr>
        <w:t>2、项目概况与服务内容</w:t>
      </w:r>
    </w:p>
    <w:p>
      <w:pPr>
        <w:keepNext w:val="0"/>
        <w:keepLines w:val="0"/>
        <w:pageBreakBefore w:val="0"/>
        <w:kinsoku/>
        <w:wordWrap/>
        <w:overflowPunct/>
        <w:topLinePunct w:val="0"/>
        <w:autoSpaceDE w:val="0"/>
        <w:autoSpaceDN w:val="0"/>
        <w:bidi w:val="0"/>
        <w:snapToGrid/>
        <w:spacing w:line="360" w:lineRule="auto"/>
        <w:ind w:firstLine="560" w:firstLineChars="200"/>
        <w:rPr>
          <w:rFonts w:hint="eastAsia" w:ascii="宋体" w:hAnsi="宋体" w:eastAsia="宋体" w:cs="宋体"/>
          <w:sz w:val="28"/>
          <w:szCs w:val="28"/>
          <w:lang w:eastAsia="zh-CN" w:bidi="zh-CN"/>
        </w:rPr>
      </w:pPr>
      <w:r>
        <w:rPr>
          <w:rFonts w:hint="eastAsia" w:ascii="宋体" w:hAnsi="宋体" w:eastAsia="宋体" w:cs="宋体"/>
          <w:sz w:val="28"/>
          <w:szCs w:val="28"/>
          <w:lang w:eastAsia="zh-CN" w:bidi="zh-CN"/>
        </w:rPr>
        <w:t>2.1 项目概况</w:t>
      </w:r>
    </w:p>
    <w:p>
      <w:pPr>
        <w:keepNext w:val="0"/>
        <w:keepLines w:val="0"/>
        <w:pageBreakBefore w:val="0"/>
        <w:kinsoku/>
        <w:wordWrap/>
        <w:overflowPunct/>
        <w:topLinePunct w:val="0"/>
        <w:autoSpaceDE w:val="0"/>
        <w:autoSpaceDN w:val="0"/>
        <w:bidi w:val="0"/>
        <w:snapToGrid/>
        <w:spacing w:line="360" w:lineRule="auto"/>
        <w:ind w:firstLine="560" w:firstLineChars="200"/>
        <w:rPr>
          <w:rFonts w:hint="eastAsia" w:ascii="宋体" w:hAnsi="宋体" w:eastAsia="宋体" w:cs="宋体"/>
          <w:sz w:val="28"/>
          <w:szCs w:val="28"/>
          <w:lang w:val="zh-CN" w:eastAsia="zh-CN" w:bidi="zh-CN"/>
        </w:rPr>
      </w:pPr>
      <w:r>
        <w:rPr>
          <w:rFonts w:hint="eastAsia" w:ascii="宋体" w:hAnsi="宋体" w:eastAsia="宋体" w:cs="宋体"/>
          <w:sz w:val="28"/>
          <w:szCs w:val="28"/>
          <w:lang w:eastAsia="zh-CN" w:bidi="zh-CN"/>
        </w:rPr>
        <w:t xml:space="preserve">2.1.1 </w:t>
      </w:r>
      <w:r>
        <w:rPr>
          <w:rFonts w:hint="eastAsia" w:ascii="宋体" w:hAnsi="宋体" w:eastAsia="宋体" w:cs="宋体"/>
          <w:sz w:val="28"/>
          <w:szCs w:val="28"/>
          <w:lang w:val="zh-CN" w:eastAsia="zh-CN" w:bidi="zh-CN"/>
        </w:rPr>
        <w:t>项目名称</w:t>
      </w:r>
    </w:p>
    <w:p>
      <w:pPr>
        <w:keepNext w:val="0"/>
        <w:keepLines w:val="0"/>
        <w:pageBreakBefore w:val="0"/>
        <w:kinsoku/>
        <w:wordWrap/>
        <w:overflowPunct/>
        <w:topLinePunct w:val="0"/>
        <w:autoSpaceDE w:val="0"/>
        <w:autoSpaceDN w:val="0"/>
        <w:bidi w:val="0"/>
        <w:snapToGrid/>
        <w:spacing w:line="360" w:lineRule="auto"/>
        <w:ind w:firstLine="560" w:firstLineChars="200"/>
        <w:rPr>
          <w:rFonts w:hint="eastAsia" w:ascii="宋体" w:hAnsi="宋体" w:cs="宋体"/>
          <w:sz w:val="28"/>
          <w:szCs w:val="28"/>
          <w:lang w:val="zh-CN" w:eastAsia="zh-CN" w:bidi="zh-CN"/>
        </w:rPr>
      </w:pPr>
      <w:r>
        <w:rPr>
          <w:rFonts w:hint="eastAsia" w:ascii="宋体" w:hAnsi="宋体" w:cs="宋体"/>
          <w:sz w:val="28"/>
          <w:szCs w:val="28"/>
          <w:lang w:val="zh-CN" w:eastAsia="zh-CN" w:bidi="zh-CN"/>
        </w:rPr>
        <w:t>2023年重点流域生态修复治理工程设计采购项目</w:t>
      </w:r>
    </w:p>
    <w:p>
      <w:pPr>
        <w:keepNext w:val="0"/>
        <w:keepLines w:val="0"/>
        <w:pageBreakBefore w:val="0"/>
        <w:kinsoku/>
        <w:wordWrap/>
        <w:overflowPunct/>
        <w:topLinePunct w:val="0"/>
        <w:autoSpaceDE w:val="0"/>
        <w:autoSpaceDN w:val="0"/>
        <w:bidi w:val="0"/>
        <w:snapToGrid/>
        <w:spacing w:line="360" w:lineRule="auto"/>
        <w:ind w:firstLine="560" w:firstLineChars="200"/>
        <w:rPr>
          <w:rFonts w:hint="eastAsia" w:ascii="宋体" w:hAnsi="宋体" w:eastAsia="宋体" w:cs="宋体"/>
          <w:sz w:val="28"/>
          <w:szCs w:val="28"/>
          <w:lang w:val="zh-CN" w:eastAsia="zh-CN" w:bidi="zh-CN"/>
        </w:rPr>
      </w:pPr>
      <w:r>
        <w:rPr>
          <w:rFonts w:hint="eastAsia" w:ascii="宋体" w:hAnsi="宋体" w:eastAsia="宋体" w:cs="宋体"/>
          <w:sz w:val="28"/>
          <w:szCs w:val="28"/>
          <w:lang w:eastAsia="zh-CN" w:bidi="zh-CN"/>
        </w:rPr>
        <w:t>2.1.</w:t>
      </w:r>
      <w:r>
        <w:rPr>
          <w:rFonts w:hint="eastAsia" w:ascii="宋体" w:hAnsi="宋体" w:cs="宋体"/>
          <w:sz w:val="28"/>
          <w:szCs w:val="28"/>
          <w:lang w:val="en-US" w:eastAsia="zh-CN" w:bidi="zh-CN"/>
        </w:rPr>
        <w:t>2</w:t>
      </w:r>
      <w:r>
        <w:rPr>
          <w:rFonts w:hint="eastAsia" w:ascii="宋体" w:hAnsi="宋体" w:eastAsia="宋体" w:cs="宋体"/>
          <w:sz w:val="28"/>
          <w:szCs w:val="28"/>
          <w:lang w:eastAsia="zh-CN" w:bidi="zh-CN"/>
        </w:rPr>
        <w:t xml:space="preserve"> 方案</w:t>
      </w:r>
      <w:r>
        <w:rPr>
          <w:rFonts w:hint="eastAsia" w:ascii="宋体" w:hAnsi="宋体" w:eastAsia="宋体" w:cs="宋体"/>
          <w:sz w:val="28"/>
          <w:szCs w:val="28"/>
          <w:lang w:val="zh-CN" w:eastAsia="zh-CN" w:bidi="zh-CN"/>
        </w:rPr>
        <w:t>期限</w:t>
      </w:r>
    </w:p>
    <w:p>
      <w:pPr>
        <w:keepNext w:val="0"/>
        <w:keepLines w:val="0"/>
        <w:pageBreakBefore w:val="0"/>
        <w:kinsoku/>
        <w:wordWrap/>
        <w:overflowPunct/>
        <w:topLinePunct w:val="0"/>
        <w:autoSpaceDE w:val="0"/>
        <w:autoSpaceDN w:val="0"/>
        <w:bidi w:val="0"/>
        <w:snapToGrid/>
        <w:spacing w:line="360" w:lineRule="auto"/>
        <w:ind w:firstLine="560" w:firstLineChars="200"/>
        <w:rPr>
          <w:rFonts w:hint="eastAsia" w:ascii="宋体" w:hAnsi="宋体" w:eastAsia="宋体" w:cs="宋体"/>
          <w:sz w:val="28"/>
          <w:szCs w:val="28"/>
          <w:lang w:eastAsia="zh-CN" w:bidi="zh-CN"/>
        </w:rPr>
      </w:pPr>
      <w:r>
        <w:rPr>
          <w:rFonts w:hint="eastAsia" w:ascii="宋体" w:hAnsi="宋体" w:eastAsia="宋体" w:cs="宋体"/>
          <w:sz w:val="28"/>
          <w:szCs w:val="28"/>
        </w:rPr>
        <w:t>中标供应商必须合同签订后</w:t>
      </w:r>
      <w:r>
        <w:rPr>
          <w:rFonts w:hint="eastAsia" w:ascii="宋体" w:hAnsi="宋体" w:cs="宋体"/>
          <w:sz w:val="28"/>
          <w:szCs w:val="28"/>
          <w:lang w:val="en-US" w:eastAsia="zh-CN"/>
        </w:rPr>
        <w:t>30日历天</w:t>
      </w:r>
      <w:r>
        <w:rPr>
          <w:rFonts w:hint="eastAsia" w:ascii="宋体" w:hAnsi="宋体" w:eastAsia="宋体" w:cs="宋体"/>
          <w:sz w:val="28"/>
          <w:szCs w:val="28"/>
        </w:rPr>
        <w:t>内完成</w:t>
      </w:r>
      <w:r>
        <w:rPr>
          <w:rFonts w:hint="eastAsia" w:ascii="宋体" w:hAnsi="宋体" w:cs="宋体"/>
          <w:sz w:val="28"/>
          <w:szCs w:val="28"/>
          <w:lang w:val="zh-CN" w:eastAsia="zh-CN" w:bidi="zh-CN"/>
        </w:rPr>
        <w:t>2023年重点流域生态修复治理工程设计采购项目</w:t>
      </w:r>
      <w:r>
        <w:rPr>
          <w:rFonts w:hint="eastAsia" w:ascii="宋体" w:hAnsi="宋体" w:eastAsia="宋体" w:cs="宋体"/>
          <w:sz w:val="28"/>
          <w:szCs w:val="28"/>
        </w:rPr>
        <w:t>，并通过神木市</w:t>
      </w:r>
      <w:r>
        <w:rPr>
          <w:rFonts w:hint="eastAsia" w:ascii="宋体" w:hAnsi="宋体" w:cs="宋体"/>
          <w:sz w:val="28"/>
          <w:szCs w:val="28"/>
          <w:lang w:eastAsia="zh-CN"/>
        </w:rPr>
        <w:t>林业局</w:t>
      </w:r>
      <w:r>
        <w:rPr>
          <w:rFonts w:hint="eastAsia" w:ascii="宋体" w:hAnsi="宋体" w:eastAsia="宋体" w:cs="宋体"/>
          <w:sz w:val="28"/>
          <w:szCs w:val="28"/>
        </w:rPr>
        <w:t>审查。</w:t>
      </w:r>
    </w:p>
    <w:p>
      <w:pPr>
        <w:keepNext w:val="0"/>
        <w:keepLines w:val="0"/>
        <w:pageBreakBefore w:val="0"/>
        <w:kinsoku/>
        <w:wordWrap/>
        <w:overflowPunct/>
        <w:topLinePunct w:val="0"/>
        <w:autoSpaceDE w:val="0"/>
        <w:autoSpaceDN w:val="0"/>
        <w:bidi w:val="0"/>
        <w:snapToGrid/>
        <w:spacing w:line="360" w:lineRule="auto"/>
        <w:ind w:firstLine="560" w:firstLineChars="200"/>
        <w:rPr>
          <w:rFonts w:hint="eastAsia" w:ascii="宋体" w:hAnsi="宋体" w:eastAsia="宋体" w:cs="宋体"/>
          <w:sz w:val="28"/>
          <w:szCs w:val="28"/>
          <w:lang w:eastAsia="zh-CN" w:bidi="zh-CN"/>
        </w:rPr>
      </w:pPr>
      <w:r>
        <w:rPr>
          <w:rFonts w:hint="eastAsia" w:ascii="宋体" w:hAnsi="宋体" w:eastAsia="宋体" w:cs="宋体"/>
          <w:sz w:val="28"/>
          <w:szCs w:val="28"/>
          <w:lang w:eastAsia="zh-CN" w:bidi="zh-CN"/>
        </w:rPr>
        <w:t>2.2 服务内容</w:t>
      </w:r>
    </w:p>
    <w:p>
      <w:pPr>
        <w:keepNext w:val="0"/>
        <w:keepLines w:val="0"/>
        <w:pageBreakBefore w:val="0"/>
        <w:kinsoku/>
        <w:wordWrap/>
        <w:overflowPunct/>
        <w:topLinePunct w:val="0"/>
        <w:bidi w:val="0"/>
        <w:snapToGrid/>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2.2.1</w:t>
      </w:r>
      <w:r>
        <w:rPr>
          <w:rFonts w:hint="eastAsia" w:ascii="宋体" w:hAnsi="宋体" w:eastAsia="宋体" w:cs="宋体"/>
          <w:sz w:val="28"/>
          <w:szCs w:val="28"/>
        </w:rPr>
        <w:t>工作要求</w:t>
      </w:r>
    </w:p>
    <w:p>
      <w:pPr>
        <w:keepNext w:val="0"/>
        <w:keepLines w:val="0"/>
        <w:pageBreakBefore w:val="0"/>
        <w:kinsoku/>
        <w:wordWrap/>
        <w:overflowPunct/>
        <w:topLinePunct w:val="0"/>
        <w:bidi w:val="0"/>
        <w:snapToGrid/>
        <w:spacing w:line="360" w:lineRule="auto"/>
        <w:ind w:firstLine="560" w:firstLineChars="200"/>
        <w:rPr>
          <w:rFonts w:hint="eastAsia" w:ascii="宋体" w:hAnsi="宋体" w:cs="宋体"/>
          <w:sz w:val="28"/>
          <w:szCs w:val="28"/>
          <w:lang w:val="zh-CN" w:eastAsia="zh-CN" w:bidi="zh-CN"/>
        </w:rPr>
      </w:pPr>
      <w:r>
        <w:rPr>
          <w:rFonts w:hint="eastAsia" w:ascii="宋体" w:hAnsi="宋体" w:cs="宋体"/>
          <w:sz w:val="28"/>
          <w:szCs w:val="28"/>
          <w:lang w:val="zh-CN" w:eastAsia="zh-CN" w:bidi="zh-CN"/>
        </w:rPr>
        <w:t>2023年重点流域生态修复治理工程设计采购项目</w:t>
      </w:r>
    </w:p>
    <w:p>
      <w:pPr>
        <w:keepNext w:val="0"/>
        <w:keepLines w:val="0"/>
        <w:pageBreakBefore w:val="0"/>
        <w:kinsoku/>
        <w:wordWrap/>
        <w:overflowPunct/>
        <w:topLinePunct w:val="0"/>
        <w:bidi w:val="0"/>
        <w:snapToGrid/>
        <w:spacing w:line="360" w:lineRule="auto"/>
        <w:ind w:firstLine="560" w:firstLineChars="200"/>
        <w:rPr>
          <w:rFonts w:hint="eastAsia" w:ascii="宋体" w:hAnsi="宋体" w:eastAsia="宋体" w:cs="宋体"/>
          <w:bCs/>
          <w:sz w:val="28"/>
          <w:szCs w:val="28"/>
          <w:lang w:eastAsia="zh-CN"/>
        </w:rPr>
      </w:pPr>
      <w:r>
        <w:rPr>
          <w:rFonts w:hint="eastAsia" w:ascii="宋体" w:hAnsi="宋体" w:eastAsia="宋体" w:cs="宋体"/>
          <w:sz w:val="28"/>
          <w:szCs w:val="28"/>
          <w:lang w:val="en-US" w:eastAsia="zh-CN"/>
        </w:rPr>
        <w:t>2.2.</w:t>
      </w:r>
      <w:r>
        <w:rPr>
          <w:rFonts w:hint="eastAsia" w:ascii="宋体" w:hAnsi="宋体" w:cs="宋体"/>
          <w:sz w:val="28"/>
          <w:szCs w:val="28"/>
          <w:lang w:val="en-US" w:eastAsia="zh-CN"/>
        </w:rPr>
        <w:t>2</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提交成果</w:t>
      </w:r>
      <w:r>
        <w:rPr>
          <w:rFonts w:hint="eastAsia" w:ascii="宋体" w:hAnsi="宋体" w:eastAsia="宋体" w:cs="宋体"/>
          <w:bCs/>
          <w:sz w:val="28"/>
          <w:szCs w:val="28"/>
        </w:rPr>
        <w:t xml:space="preserve"> </w:t>
      </w:r>
      <w:r>
        <w:rPr>
          <w:rFonts w:hint="eastAsia" w:ascii="宋体" w:hAnsi="宋体" w:cs="宋体"/>
          <w:bCs/>
          <w:sz w:val="28"/>
          <w:szCs w:val="28"/>
          <w:lang w:eastAsia="zh-CN"/>
        </w:rPr>
        <w:t>：</w:t>
      </w:r>
      <w:r>
        <w:rPr>
          <w:rFonts w:hint="eastAsia" w:ascii="宋体" w:hAnsi="宋体" w:cs="宋体"/>
          <w:sz w:val="28"/>
          <w:szCs w:val="28"/>
          <w:lang w:val="zh-CN" w:eastAsia="zh-CN" w:bidi="zh-CN"/>
        </w:rPr>
        <w:t>2023年重点流域生态修复治理工程设计</w:t>
      </w:r>
    </w:p>
    <w:p>
      <w:pPr>
        <w:pStyle w:val="4"/>
        <w:keepNext w:val="0"/>
        <w:keepLines w:val="0"/>
        <w:pageBreakBefore w:val="0"/>
        <w:kinsoku/>
        <w:wordWrap/>
        <w:overflowPunct/>
        <w:topLinePunct w:val="0"/>
        <w:bidi w:val="0"/>
        <w:snapToGrid/>
        <w:spacing w:before="120" w:beforeLines="50" w:after="120" w:afterLines="50" w:line="360" w:lineRule="auto"/>
        <w:ind w:left="0"/>
        <w:jc w:val="both"/>
        <w:rPr>
          <w:rFonts w:hint="default" w:ascii="宋体" w:hAnsi="宋体" w:eastAsia="宋体" w:cs="宋体"/>
          <w:b w:val="0"/>
          <w:bCs w:val="0"/>
          <w:kern w:val="2"/>
          <w:sz w:val="28"/>
          <w:szCs w:val="28"/>
          <w:lang w:val="en-US" w:eastAsia="zh-CN" w:bidi="zh-CN"/>
        </w:rPr>
        <w:sectPr>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b w:val="0"/>
          <w:bCs w:val="0"/>
          <w:kern w:val="2"/>
          <w:sz w:val="28"/>
          <w:szCs w:val="28"/>
          <w:lang w:val="en-US" w:eastAsia="zh-CN" w:bidi="zh-CN"/>
        </w:rPr>
        <w:t>方案</w:t>
      </w:r>
      <w:r>
        <w:rPr>
          <w:rFonts w:hint="eastAsia" w:ascii="宋体" w:hAnsi="宋体" w:cs="宋体"/>
          <w:b w:val="0"/>
          <w:bCs w:val="0"/>
          <w:kern w:val="2"/>
          <w:sz w:val="28"/>
          <w:szCs w:val="28"/>
          <w:lang w:val="en-US" w:eastAsia="zh-CN" w:bidi="zh-CN"/>
        </w:rPr>
        <w:t>。</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rPr>
          <w:rFonts w:hint="eastAsia"/>
          <w:color w:val="auto"/>
          <w:highlight w:val="none"/>
          <w:lang w:val="en-US" w:eastAsia="zh-CN"/>
        </w:rPr>
      </w:pPr>
      <w:bookmarkStart w:id="87" w:name="_Toc6657"/>
      <w:bookmarkStart w:id="88" w:name="_Toc12710"/>
      <w:bookmarkStart w:id="89" w:name="_Toc18142"/>
      <w:r>
        <w:rPr>
          <w:rFonts w:hint="eastAsia"/>
          <w:color w:val="auto"/>
          <w:highlight w:val="none"/>
          <w:lang w:val="en-US" w:eastAsia="zh-CN"/>
        </w:rPr>
        <w:t>第六章 评标办法</w:t>
      </w:r>
      <w:bookmarkEnd w:id="87"/>
      <w:bookmarkEnd w:id="88"/>
      <w:bookmarkEnd w:id="89"/>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b/>
          <w:color w:val="auto"/>
          <w:spacing w:val="4"/>
          <w:sz w:val="24"/>
          <w:highlight w:val="none"/>
        </w:rPr>
      </w:pPr>
      <w:bookmarkStart w:id="90" w:name="_Toc10051"/>
      <w:bookmarkStart w:id="91" w:name="_Toc753"/>
      <w:bookmarkStart w:id="92" w:name="_Toc21605"/>
      <w:bookmarkStart w:id="93" w:name="_Toc8617"/>
      <w:bookmarkStart w:id="94" w:name="_Toc28843"/>
      <w:bookmarkStart w:id="95" w:name="_Toc20094"/>
      <w:bookmarkStart w:id="96" w:name="_Toc23576"/>
      <w:bookmarkStart w:id="97" w:name="_Toc13236"/>
      <w:bookmarkStart w:id="98" w:name="_Toc30418"/>
      <w:bookmarkStart w:id="99" w:name="_Toc27869"/>
      <w:bookmarkStart w:id="100" w:name="_Toc24206"/>
      <w:bookmarkStart w:id="101" w:name="_Toc27320"/>
      <w:bookmarkStart w:id="102" w:name="_Toc9917"/>
      <w:bookmarkStart w:id="103" w:name="_Toc12968"/>
      <w:bookmarkStart w:id="104" w:name="_Toc12396"/>
      <w:bookmarkStart w:id="105" w:name="_Toc4221"/>
      <w:bookmarkStart w:id="106" w:name="_Toc8742"/>
      <w:bookmarkStart w:id="107" w:name="_Toc6303"/>
      <w:bookmarkStart w:id="108" w:name="_Toc580"/>
      <w:bookmarkStart w:id="109" w:name="_Toc11624"/>
      <w:bookmarkStart w:id="110" w:name="_Toc27296"/>
      <w:bookmarkStart w:id="111" w:name="_Toc6327"/>
      <w:bookmarkStart w:id="112" w:name="_Toc31644"/>
      <w:bookmarkStart w:id="113" w:name="_Toc15178"/>
      <w:bookmarkStart w:id="114" w:name="_Toc10389"/>
      <w:r>
        <w:rPr>
          <w:rFonts w:hint="eastAsia" w:ascii="宋体" w:hAnsi="宋体" w:eastAsia="宋体" w:cs="宋体"/>
          <w:b/>
          <w:color w:val="auto"/>
          <w:spacing w:val="4"/>
          <w:sz w:val="24"/>
          <w:highlight w:val="none"/>
        </w:rPr>
        <w:t>一</w:t>
      </w:r>
      <w:r>
        <w:rPr>
          <w:rFonts w:hint="eastAsia" w:ascii="宋体" w:hAnsi="宋体" w:eastAsia="宋体" w:cs="宋体"/>
          <w:b/>
          <w:color w:val="auto"/>
          <w:spacing w:val="4"/>
          <w:sz w:val="24"/>
          <w:highlight w:val="none"/>
          <w:lang w:eastAsia="zh-CN"/>
        </w:rPr>
        <w:t>、</w:t>
      </w:r>
      <w:r>
        <w:rPr>
          <w:rFonts w:hint="eastAsia" w:ascii="宋体" w:hAnsi="宋体" w:eastAsia="宋体" w:cs="宋体"/>
          <w:b/>
          <w:color w:val="auto"/>
          <w:spacing w:val="4"/>
          <w:sz w:val="24"/>
          <w:highlight w:val="none"/>
        </w:rPr>
        <w:t>评审方法</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eastAsia" w:ascii="宋体" w:hAnsi="宋体" w:eastAsia="宋体" w:cs="宋体"/>
          <w:color w:val="auto"/>
          <w:sz w:val="24"/>
          <w:szCs w:val="24"/>
          <w:highlight w:val="none"/>
        </w:rPr>
      </w:pPr>
      <w:r>
        <w:rPr>
          <w:rFonts w:hint="eastAsia" w:ascii="宋体" w:hAnsi="宋体" w:eastAsia="宋体" w:cs="宋体"/>
          <w:spacing w:val="4"/>
          <w:sz w:val="24"/>
          <w:szCs w:val="24"/>
        </w:rPr>
        <w:t>按照</w:t>
      </w:r>
      <w:r>
        <w:rPr>
          <w:rFonts w:hint="eastAsia" w:ascii="宋体" w:hAnsi="宋体" w:eastAsia="宋体" w:cs="宋体"/>
          <w:sz w:val="24"/>
          <w:szCs w:val="24"/>
        </w:rPr>
        <w:t>中华人民共和国</w:t>
      </w:r>
      <w:r>
        <w:rPr>
          <w:rFonts w:hint="eastAsia" w:ascii="宋体" w:hAnsi="宋体" w:eastAsia="宋体" w:cs="宋体"/>
          <w:sz w:val="24"/>
          <w:szCs w:val="24"/>
          <w:lang w:eastAsia="zh-CN"/>
        </w:rPr>
        <w:t>财政部</w:t>
      </w:r>
      <w:r>
        <w:rPr>
          <w:rFonts w:hint="eastAsia" w:ascii="宋体" w:hAnsi="宋体" w:eastAsia="宋体" w:cs="宋体"/>
          <w:sz w:val="24"/>
          <w:szCs w:val="24"/>
          <w:lang w:val="en-US" w:eastAsia="zh-CN"/>
        </w:rPr>
        <w:t>--</w:t>
      </w:r>
      <w:r>
        <w:rPr>
          <w:rFonts w:hint="eastAsia" w:ascii="宋体" w:hAnsi="宋体" w:eastAsia="宋体" w:cs="宋体"/>
          <w:sz w:val="24"/>
          <w:szCs w:val="24"/>
        </w:rPr>
        <w:t>财库〔2014〕214号印发《政府采购竞争性磋商采购方式管理暂行办法</w:t>
      </w:r>
      <w:r>
        <w:rPr>
          <w:rFonts w:hint="eastAsia" w:ascii="宋体" w:hAnsi="宋体" w:eastAsia="宋体" w:cs="宋体"/>
          <w:sz w:val="24"/>
          <w:szCs w:val="24"/>
          <w:lang w:eastAsia="zh-CN"/>
        </w:rPr>
        <w:t>》</w:t>
      </w:r>
      <w:r>
        <w:rPr>
          <w:rFonts w:hint="eastAsia" w:ascii="宋体" w:hAnsi="宋体" w:eastAsia="宋体" w:cs="宋体"/>
          <w:spacing w:val="4"/>
          <w:sz w:val="24"/>
          <w:szCs w:val="24"/>
        </w:rPr>
        <w:t>的规定，本次评审采用</w:t>
      </w:r>
      <w:r>
        <w:rPr>
          <w:rFonts w:hint="eastAsia" w:ascii="宋体" w:hAnsi="宋体" w:eastAsia="宋体" w:cs="宋体"/>
          <w:spacing w:val="4"/>
          <w:sz w:val="24"/>
          <w:szCs w:val="24"/>
          <w:lang w:eastAsia="zh-CN"/>
        </w:rPr>
        <w:t>综合评分</w:t>
      </w:r>
      <w:r>
        <w:rPr>
          <w:rFonts w:hint="eastAsia" w:ascii="宋体" w:hAnsi="宋体" w:eastAsia="宋体" w:cs="宋体"/>
          <w:spacing w:val="4"/>
          <w:sz w:val="24"/>
          <w:szCs w:val="24"/>
        </w:rPr>
        <w:t>法，</w:t>
      </w:r>
      <w:r>
        <w:rPr>
          <w:rFonts w:hint="eastAsia" w:ascii="宋体" w:hAnsi="宋体" w:eastAsia="宋体" w:cs="宋体"/>
          <w:sz w:val="24"/>
          <w:szCs w:val="24"/>
        </w:rPr>
        <w:t>即</w:t>
      </w:r>
      <w:r>
        <w:rPr>
          <w:rFonts w:hint="eastAsia" w:ascii="宋体" w:hAnsi="宋体"/>
          <w:szCs w:val="24"/>
        </w:rPr>
        <w:t>从质量和服务均能满足</w:t>
      </w:r>
      <w:r>
        <w:rPr>
          <w:rFonts w:hint="eastAsia" w:ascii="宋体" w:hAnsi="宋体" w:eastAsia="宋体" w:cs="宋体"/>
          <w:sz w:val="24"/>
          <w:szCs w:val="24"/>
        </w:rPr>
        <w:t>磋商文件实质性要求前提下的所有磋商响应文件按照磋商文件中规定的各项因素进行综合评标后，以评标总得分由高到低推荐成交候选人。</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b/>
          <w:color w:val="auto"/>
          <w:spacing w:val="4"/>
          <w:sz w:val="24"/>
          <w:highlight w:val="none"/>
        </w:rPr>
      </w:pPr>
      <w:bookmarkStart w:id="115" w:name="_Toc14522"/>
      <w:bookmarkStart w:id="116" w:name="_Toc19473"/>
      <w:bookmarkStart w:id="117" w:name="_Toc20982"/>
      <w:bookmarkStart w:id="118" w:name="_Toc24523"/>
      <w:bookmarkStart w:id="119" w:name="_Toc24521"/>
      <w:bookmarkStart w:id="120" w:name="_Toc26518"/>
      <w:bookmarkStart w:id="121" w:name="_Toc12343"/>
      <w:bookmarkStart w:id="122" w:name="_Toc30908"/>
      <w:bookmarkStart w:id="123" w:name="_Toc5302"/>
      <w:bookmarkStart w:id="124" w:name="_Toc20120"/>
      <w:bookmarkStart w:id="125" w:name="_Toc15585"/>
      <w:bookmarkStart w:id="126" w:name="_Toc3738"/>
      <w:bookmarkStart w:id="127" w:name="_Toc17489"/>
      <w:bookmarkStart w:id="128" w:name="_Toc1644"/>
      <w:bookmarkStart w:id="129" w:name="_Toc6931"/>
      <w:bookmarkStart w:id="130" w:name="_Toc15882"/>
      <w:bookmarkStart w:id="131" w:name="_Toc6439"/>
      <w:bookmarkStart w:id="132" w:name="_Toc10276"/>
      <w:bookmarkStart w:id="133" w:name="_Toc11349"/>
      <w:bookmarkStart w:id="134" w:name="_Toc23937"/>
      <w:bookmarkStart w:id="135" w:name="_Toc26060"/>
      <w:bookmarkStart w:id="136" w:name="_Toc20582"/>
      <w:bookmarkStart w:id="137" w:name="_Toc25331"/>
      <w:bookmarkStart w:id="138" w:name="_Toc370906270"/>
      <w:bookmarkStart w:id="139" w:name="_Toc20632"/>
      <w:bookmarkStart w:id="140" w:name="_Toc15370"/>
      <w:r>
        <w:rPr>
          <w:rFonts w:hint="eastAsia" w:ascii="宋体" w:hAnsi="宋体" w:eastAsia="宋体" w:cs="宋体"/>
          <w:b/>
          <w:color w:val="auto"/>
          <w:spacing w:val="4"/>
          <w:sz w:val="24"/>
          <w:highlight w:val="none"/>
        </w:rPr>
        <w:t>二</w:t>
      </w:r>
      <w:r>
        <w:rPr>
          <w:rFonts w:hint="eastAsia" w:ascii="宋体" w:hAnsi="宋体" w:eastAsia="宋体" w:cs="宋体"/>
          <w:b/>
          <w:color w:val="auto"/>
          <w:spacing w:val="4"/>
          <w:sz w:val="24"/>
          <w:highlight w:val="none"/>
          <w:lang w:eastAsia="zh-CN"/>
        </w:rPr>
        <w:t>、</w:t>
      </w:r>
      <w:r>
        <w:rPr>
          <w:rFonts w:hint="eastAsia" w:ascii="宋体" w:hAnsi="宋体" w:eastAsia="宋体" w:cs="宋体"/>
          <w:b/>
          <w:color w:val="auto"/>
          <w:spacing w:val="4"/>
          <w:sz w:val="24"/>
          <w:highlight w:val="none"/>
        </w:rPr>
        <w:t>评审程序</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pPr>
        <w:pStyle w:val="20"/>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44"/>
        <w:textAlignment w:val="auto"/>
        <w:rPr>
          <w:rFonts w:hint="eastAsia" w:ascii="宋体" w:hAnsi="宋体" w:eastAsia="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按照</w:t>
      </w:r>
      <w:r>
        <w:rPr>
          <w:rFonts w:hint="eastAsia" w:ascii="宋体" w:hAnsi="宋体" w:eastAsia="宋体" w:cs="宋体"/>
          <w:sz w:val="24"/>
          <w:szCs w:val="24"/>
          <w:lang w:eastAsia="zh-CN"/>
        </w:rPr>
        <w:t>资审、符合性审查</w:t>
      </w:r>
      <w:r>
        <w:rPr>
          <w:rFonts w:hint="eastAsia" w:ascii="宋体" w:hAnsi="宋体" w:eastAsia="宋体" w:cs="宋体"/>
          <w:sz w:val="24"/>
          <w:szCs w:val="24"/>
        </w:rPr>
        <w:t>、</w:t>
      </w:r>
      <w:r>
        <w:rPr>
          <w:rFonts w:hint="eastAsia" w:ascii="宋体" w:hAnsi="宋体" w:eastAsia="宋体" w:cs="宋体"/>
          <w:spacing w:val="4"/>
          <w:kern w:val="2"/>
          <w:sz w:val="24"/>
          <w:szCs w:val="24"/>
          <w:highlight w:val="none"/>
          <w:lang w:val="en-US" w:eastAsia="zh-CN" w:bidi="ar"/>
        </w:rPr>
        <w:t>澄清有关问题、比较与评价、推荐成交候选人名单</w:t>
      </w:r>
      <w:r>
        <w:rPr>
          <w:rFonts w:hint="eastAsia" w:ascii="宋体" w:hAnsi="宋体" w:eastAsia="宋体" w:cs="宋体"/>
          <w:sz w:val="24"/>
          <w:szCs w:val="24"/>
        </w:rPr>
        <w:t>进行评审。在上一步评审中被废标者，不进入下一步的评审。</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ascii="宋体" w:hAnsi="宋体"/>
          <w:szCs w:val="24"/>
        </w:rPr>
      </w:pPr>
      <w:r>
        <w:rPr>
          <w:rFonts w:hint="eastAsia" w:ascii="宋体" w:hAnsi="宋体"/>
          <w:szCs w:val="24"/>
        </w:rPr>
        <w:t>采购人对各个供应商的响应文件先进行资格审查，磋商小组再进行符合性审查，审查全都合格的供应商才有参加磋商与承诺的资格。</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1.1资格审查内容为：供应商须知前附表（供应商资质证明文件）</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b w:val="0"/>
          <w:bCs w:val="0"/>
          <w:szCs w:val="24"/>
        </w:rPr>
      </w:pPr>
      <w:r>
        <w:rPr>
          <w:rFonts w:hint="eastAsia" w:ascii="宋体" w:hAnsi="宋体"/>
          <w:b w:val="0"/>
          <w:bCs w:val="0"/>
          <w:szCs w:val="24"/>
          <w:lang w:val="en-US" w:eastAsia="zh-CN"/>
        </w:rPr>
        <w:t>2、</w:t>
      </w:r>
      <w:r>
        <w:rPr>
          <w:rFonts w:hint="eastAsia" w:ascii="宋体" w:hAnsi="宋体"/>
          <w:b w:val="0"/>
          <w:bCs w:val="0"/>
          <w:szCs w:val="24"/>
        </w:rPr>
        <w:t>符合性审查内容为：</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2.1</w:t>
      </w:r>
      <w:r>
        <w:rPr>
          <w:rFonts w:hint="eastAsia" w:ascii="宋体" w:hAnsi="宋体"/>
          <w:szCs w:val="24"/>
          <w:lang w:val="en-US" w:eastAsia="zh-CN"/>
        </w:rPr>
        <w:t xml:space="preserve"> </w:t>
      </w:r>
      <w:r>
        <w:rPr>
          <w:rFonts w:hint="eastAsia" w:ascii="宋体" w:hAnsi="宋体"/>
          <w:szCs w:val="24"/>
        </w:rPr>
        <w:t>响应文件的签字盖章合格；</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2.2 磋商报价未超过采购预算；</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lang w:val="zh-CN"/>
        </w:rPr>
      </w:pPr>
      <w:r>
        <w:rPr>
          <w:rFonts w:hint="eastAsia" w:ascii="宋体" w:hAnsi="宋体"/>
          <w:szCs w:val="24"/>
        </w:rPr>
        <w:t>2.3</w:t>
      </w:r>
      <w:r>
        <w:rPr>
          <w:rFonts w:hint="eastAsia" w:ascii="宋体" w:hAnsi="宋体"/>
          <w:szCs w:val="24"/>
          <w:lang w:val="en-US" w:eastAsia="zh-CN"/>
        </w:rPr>
        <w:t xml:space="preserve"> </w:t>
      </w:r>
      <w:r>
        <w:rPr>
          <w:rFonts w:hint="eastAsia" w:ascii="宋体" w:hAnsi="宋体" w:cs="宋体"/>
          <w:szCs w:val="24"/>
        </w:rPr>
        <w:t>响应文件内容齐全，字迹清晰可辨</w:t>
      </w:r>
      <w:r>
        <w:rPr>
          <w:rFonts w:hint="eastAsia" w:ascii="宋体" w:hAnsi="宋体"/>
          <w:lang w:val="zh-CN"/>
        </w:rPr>
        <w:t>；</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2.4</w:t>
      </w:r>
      <w:r>
        <w:rPr>
          <w:rFonts w:hint="eastAsia" w:ascii="宋体" w:hAnsi="宋体"/>
          <w:szCs w:val="24"/>
          <w:lang w:val="en-US" w:eastAsia="zh-CN"/>
        </w:rPr>
        <w:t xml:space="preserve"> </w:t>
      </w:r>
      <w:r>
        <w:rPr>
          <w:rFonts w:hint="eastAsia" w:ascii="宋体" w:hAnsi="宋体"/>
          <w:szCs w:val="24"/>
        </w:rPr>
        <w:t>响应文件有效期满足文件要求；</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2.5</w:t>
      </w:r>
      <w:r>
        <w:rPr>
          <w:rFonts w:hint="eastAsia" w:ascii="宋体" w:hAnsi="宋体"/>
          <w:szCs w:val="24"/>
          <w:lang w:val="en-US" w:eastAsia="zh-CN"/>
        </w:rPr>
        <w:t xml:space="preserve"> </w:t>
      </w:r>
      <w:r>
        <w:rPr>
          <w:rFonts w:hint="eastAsia" w:ascii="宋体" w:hAnsi="宋体" w:cs="宋体"/>
          <w:bCs/>
          <w:kern w:val="0"/>
          <w:lang w:eastAsia="zh-CN"/>
        </w:rPr>
        <w:t>服务期、</w:t>
      </w:r>
      <w:r>
        <w:rPr>
          <w:rFonts w:hint="eastAsia" w:ascii="宋体" w:hAnsi="宋体" w:cs="宋体"/>
          <w:bCs/>
          <w:kern w:val="0"/>
        </w:rPr>
        <w:t>付款方式符合磋商文件要求；</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Cs w:val="24"/>
        </w:rPr>
      </w:pPr>
      <w:r>
        <w:rPr>
          <w:rFonts w:hint="eastAsia" w:ascii="宋体" w:hAnsi="宋体" w:eastAsia="宋体" w:cs="Times New Roman"/>
          <w:szCs w:val="24"/>
        </w:rPr>
        <w:t>2.6 与磋商文件要求条款</w:t>
      </w:r>
      <w:r>
        <w:rPr>
          <w:rFonts w:hint="eastAsia" w:ascii="宋体" w:hAnsi="宋体" w:eastAsia="宋体" w:cs="Times New Roman"/>
          <w:szCs w:val="24"/>
          <w:lang w:eastAsia="zh-CN"/>
        </w:rPr>
        <w:t>无</w:t>
      </w:r>
      <w:r>
        <w:rPr>
          <w:rFonts w:hint="eastAsia" w:ascii="宋体" w:hAnsi="宋体" w:eastAsia="宋体" w:cs="Times New Roman"/>
          <w:szCs w:val="24"/>
        </w:rPr>
        <w:t>重大偏离；</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Cs w:val="24"/>
          <w:lang w:val="en-US" w:eastAsia="zh-CN"/>
        </w:rPr>
      </w:pPr>
      <w:r>
        <w:rPr>
          <w:rFonts w:hint="eastAsia" w:ascii="宋体" w:hAnsi="宋体" w:eastAsia="宋体" w:cs="Times New Roman"/>
          <w:szCs w:val="24"/>
        </w:rPr>
        <w:t>2.</w:t>
      </w:r>
      <w:r>
        <w:rPr>
          <w:rFonts w:hint="eastAsia" w:ascii="宋体" w:hAnsi="宋体" w:eastAsia="宋体" w:cs="Times New Roman"/>
          <w:szCs w:val="24"/>
          <w:lang w:val="en-US" w:eastAsia="zh-CN"/>
        </w:rPr>
        <w:t>7 磋商响应文件中的商务要求逐项响应；</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Cs w:val="24"/>
          <w:lang w:val="en-US" w:eastAsia="zh-CN"/>
        </w:rPr>
      </w:pPr>
      <w:r>
        <w:rPr>
          <w:rFonts w:hint="eastAsia" w:ascii="宋体" w:hAnsi="宋体" w:eastAsia="宋体" w:cs="Times New Roman"/>
          <w:szCs w:val="24"/>
        </w:rPr>
        <w:t>2.</w:t>
      </w:r>
      <w:r>
        <w:rPr>
          <w:rFonts w:hint="eastAsia" w:ascii="宋体" w:hAnsi="宋体" w:eastAsia="宋体" w:cs="Times New Roman"/>
          <w:szCs w:val="24"/>
          <w:lang w:val="en-US" w:eastAsia="zh-CN"/>
        </w:rPr>
        <w:t>8 磋商响应文件未按照磋商文件的要求编写；</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Cs w:val="24"/>
          <w:lang w:eastAsia="zh-CN"/>
        </w:rPr>
      </w:pPr>
      <w:r>
        <w:rPr>
          <w:rFonts w:hint="eastAsia" w:ascii="宋体" w:hAnsi="宋体" w:eastAsia="宋体" w:cs="Times New Roman"/>
          <w:szCs w:val="24"/>
        </w:rPr>
        <w:t>2.</w:t>
      </w:r>
      <w:r>
        <w:rPr>
          <w:rFonts w:hint="eastAsia" w:ascii="宋体" w:hAnsi="宋体" w:eastAsia="宋体" w:cs="Times New Roman"/>
          <w:szCs w:val="24"/>
          <w:lang w:val="en-US" w:eastAsia="zh-CN"/>
        </w:rPr>
        <w:t>9 法律、法规及</w:t>
      </w:r>
      <w:r>
        <w:rPr>
          <w:rFonts w:hint="eastAsia" w:ascii="宋体" w:hAnsi="宋体" w:eastAsia="宋体" w:cs="Times New Roman"/>
          <w:szCs w:val="24"/>
        </w:rPr>
        <w:t>磋商文件规定的其他要求</w:t>
      </w:r>
      <w:r>
        <w:rPr>
          <w:rFonts w:hint="eastAsia" w:ascii="宋体" w:hAnsi="宋体" w:eastAsia="宋体" w:cs="Times New Roman"/>
          <w:szCs w:val="24"/>
          <w:lang w:eastAsia="zh-CN"/>
        </w:rPr>
        <w:t>。</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对响应文件含义不明确、同类问题表述不一致或者有明显文字和计算错误的内容，磋商小组可以要求供应商在规定的时间内做出必要的澄清、说明或者纠正。供应商的澄清、说明或者补正应当采用书面形式，有其授权的代表签字，并不得超出磋商响应文件的范围或者改变响应文件的实质性内容。</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.1澄清文件将作为响应文件的一部分。</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.2算术错误将按以下方法更正：</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.2.1响应文件的大写金额和小写金额不一致的，以大写金额为准；</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.2.2总价金额与按单价汇总金额不一致的，以单价金额计算结果为准；</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.2.3单价金额小数点有明显错位的，应当以总价为准，并修改单价；</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2.2.4对不同文字文本磋商响应文件的解释发生异议的，以中文文本为准；</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.2.5对于供应商不接受对其错误的更改，其磋商属于无效磋商情形。</w:t>
      </w:r>
    </w:p>
    <w:p>
      <w:pPr>
        <w:spacing w:line="360" w:lineRule="auto"/>
        <w:rPr>
          <w:rFonts w:hint="eastAsia" w:ascii="宋体" w:hAnsi="宋体" w:eastAsia="宋体" w:cs="宋体"/>
          <w:b/>
          <w:bCs/>
          <w:spacing w:val="4"/>
          <w:sz w:val="24"/>
          <w:szCs w:val="24"/>
          <w:lang w:val="en-US" w:eastAsia="zh-CN"/>
        </w:rPr>
      </w:pPr>
      <w:r>
        <w:rPr>
          <w:rFonts w:hint="eastAsia" w:ascii="宋体" w:hAnsi="宋体" w:eastAsia="宋体" w:cs="宋体"/>
          <w:b/>
          <w:bCs/>
          <w:spacing w:val="4"/>
          <w:sz w:val="24"/>
          <w:szCs w:val="24"/>
          <w:lang w:val="en-US" w:eastAsia="zh-CN"/>
        </w:rPr>
        <w:t>三、享受的政府采购政策</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olor w:val="000000"/>
          <w:sz w:val="24"/>
          <w:lang w:val="en-US" w:eastAsia="zh-CN"/>
        </w:rPr>
        <w:t>1、</w:t>
      </w:r>
      <w:r>
        <w:rPr>
          <w:rFonts w:hint="eastAsia" w:ascii="宋体" w:hAnsi="宋体" w:eastAsia="宋体"/>
          <w:color w:val="000000"/>
          <w:sz w:val="24"/>
        </w:rPr>
        <w:t>中小企业落实政府采购政策：落实</w:t>
      </w:r>
      <w:r>
        <w:rPr>
          <w:rFonts w:hint="eastAsia" w:ascii="宋体" w:hAnsi="宋体" w:eastAsia="宋体" w:cs="宋体"/>
          <w:sz w:val="24"/>
        </w:rPr>
        <w:t>促进支持中小企业、监狱企业、残疾人福利性单位发展、脱贫攻坚工作的政策(如为专门面向中小企业的采购项目（或采购包），不执行</w:t>
      </w:r>
      <w:r>
        <w:rPr>
          <w:rFonts w:hint="eastAsia" w:ascii="宋体" w:hAnsi="宋体" w:eastAsia="宋体" w:cs="宋体"/>
          <w:sz w:val="24"/>
          <w:lang w:eastAsia="zh-CN"/>
        </w:rPr>
        <w:t>以下</w:t>
      </w:r>
      <w:r>
        <w:rPr>
          <w:rFonts w:hint="eastAsia" w:ascii="宋体" w:hAnsi="宋体" w:eastAsia="宋体" w:cs="宋体"/>
          <w:sz w:val="24"/>
        </w:rPr>
        <w:t>条款。)</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1.1</w:t>
      </w:r>
      <w:r>
        <w:rPr>
          <w:rFonts w:hint="eastAsia" w:ascii="宋体" w:hAnsi="宋体" w:eastAsia="宋体" w:cs="宋体"/>
          <w:sz w:val="24"/>
        </w:rPr>
        <w:t>《政府采购促进中小企业发展管理办法》（财库〔2020〕46号）</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在政府采购活动中，供应商提供的货物、工程或者服务符合下列情形的，享受《办法》规定的中小企业扶持政策:</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(一)在货物采购项目中，货物由中小企业制造，即货物由中小企业生产且使用该中小企业商号或者注册商标；</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(二)在工程采购项目中，工程由中小企业承建，即工程施工单位为中小企业；</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(三)在服务采购项目中，服务由中小企业承接，即提供服务的人员为中小企业依照《中华人民共和国民法典》订立劳动合同的从业人员。</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在货物采购项目中，供应商提供的货物既有中小企业制造货物，也有大型企业制造货物的，不享受《办法》规定的中小企业扶持政策。</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以联合体形式参加政府采购活动，联合体各方均为中小企业的，联合体视同中小企业。其中，联合体各方均为小微企业的，联合体视同小微企业。</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依据《办法》规定享受扶持政策获得政府采购合同的，小微企业不得将合同分包给大中型企业，中型企业不得将合同分包给大型企业。</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根据《政府采购促进中小企业发展管理办法》的通知（财库〔2020〕46号）规定，参加政府采购活动的中小企业应当提供《中小企业声明函》。供应商提供的《中小企业声明函》原件必须真实，否则，按照有关规定予以处理。</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根据《政府采购促进中小企业发展管理办法》的相关规定，小微企业报价给予10%(工程项目为3%)的扣除，用扣除后的价格参加评审。适用招标投标法的政府采购工程建设项目，采用综合评分法但未采用低价优先法计算价格分的，评标时应当在采用原报价进行评分的基础上增加其价格得分的3%作为其价格分。</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2%(工程项目为1%)的扣除，用扣除后的价格参加评审。适用招标投标法的政府采购工程建设项目，采用综合评分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1.2</w:t>
      </w:r>
      <w:r>
        <w:rPr>
          <w:rFonts w:hint="eastAsia" w:ascii="宋体" w:hAnsi="宋体" w:eastAsia="宋体" w:cs="宋体"/>
          <w:sz w:val="24"/>
        </w:rPr>
        <w:t xml:space="preserve"> 《财政部 司法部关于政府采购支持监狱企业发展有关问题的通知》（财库〔2014〕68号）</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监狱企业参加政府采购活动时，应当提供由省级以上监狱管理局、戒毒管理局（含新疆生产建设兵团）出具的属于监狱企业的证明文件。在政府采购活动中，监狱企业视同小型、微型企业。</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1.3</w:t>
      </w:r>
      <w:r>
        <w:rPr>
          <w:rFonts w:hint="eastAsia" w:ascii="宋体" w:hAnsi="宋体" w:eastAsia="宋体" w:cs="宋体"/>
          <w:sz w:val="24"/>
        </w:rPr>
        <w:t>《三部门联合发布关于促进残疾人就业政府采购政策的通知》（财库〔2017〕141号）；</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 xml:space="preserve">符合条件的残疾人福利性单位在参加政府采购活动时，应当提供本通知规定的《残疾人福利性单位声明函》，并对声明的真实性负责。在政府采购活动中，残疾人福利性单位视同小型、微型企业，享受预留份额。  </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rPr>
        <w:t>落实优先采购节能、环保产品的政策（所投产品满足以下文件要求中任意一条（及以上），其价格给予3%的扣除，用扣除后价格参与评审。</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2.1 根据《财政部 国家发展改革委关于印发〈节能产品政府采购实施意见〉的通知》（财库〔2004〕185号）规定“政府采购属于节能产品品目清单的，在技术、服务等指标同等条件下，应当优先采购节能品目清单的节能产品。”</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2.2 根据《财政部环保总局关于环境标志产品政府采购实施的意见》（财库〔2006〕90号）规定“采购人采购的产品属于环境标志产品政府采购清单中品目的，在性能、技术、服务等指标同等条件下，应当优先采购清单中的产品”。</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2.3 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2.4根据《财政部 发展改革委 生态环境部 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2.5 所有投标产品进入 “节能产品政府采购品目清单”的，应提供相关证书复印件，相关证书的颁发机构应来自《参与实施政府采购节能产品认证机构名录》。</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2.6 所有投标产品进入“环境标志产品政府采购品目清单”的，应提供相关证书复印件，相关证书的颁发机构应来自《参与实施政府采购环境标志产品认证机构名录》。</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2.7对于已列入品目清单的产品类别，采购人可在采购需求中提出更高的节约资源和保护环境要求，对符合条件的获证产品给予优先待遇。</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2.8投标供应商在投标文件中对所投标产品为节能、环保、环境标志产品清单中的产品，在投标报价时必须对此类产品单独分项报价，计算出小计金额。未提供节能、环保、环境标志产品计分明细表的不给予计分。</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2.9若节能、环保、环境标志清单内的产品仅是构成投标产品的部件、组件或零件的，则该投标产品不享受鼓励优惠政策。</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2.10同一标段的节能、环保、环境标志产品部分计分只对属于清单内的非强制类产品进行计分，强制类产品不给予计分。</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2.11节能、环保、环境标志产品不重复计分；同时列入国家级清单和省级清单的产品不重复计分。</w:t>
      </w:r>
    </w:p>
    <w:p>
      <w:pPr>
        <w:pageBreakBefore w:val="0"/>
        <w:kinsoku/>
        <w:wordWrap/>
        <w:overflowPunct/>
        <w:topLinePunct w:val="0"/>
        <w:autoSpaceDE/>
        <w:autoSpaceDN/>
        <w:bidi w:val="0"/>
        <w:adjustRightInd/>
        <w:snapToGrid/>
        <w:spacing w:line="360" w:lineRule="auto"/>
        <w:textAlignment w:val="auto"/>
        <w:rPr>
          <w:rFonts w:ascii="宋体" w:hAnsi="宋体"/>
          <w:b/>
          <w:bCs/>
          <w:szCs w:val="24"/>
        </w:rPr>
      </w:pPr>
      <w:r>
        <w:rPr>
          <w:rFonts w:hint="eastAsia" w:ascii="宋体" w:hAnsi="宋体"/>
          <w:b/>
          <w:bCs/>
          <w:szCs w:val="24"/>
          <w:lang w:eastAsia="zh-CN"/>
        </w:rPr>
        <w:t>四</w:t>
      </w:r>
      <w:r>
        <w:rPr>
          <w:rFonts w:hint="eastAsia" w:ascii="宋体" w:hAnsi="宋体"/>
          <w:b/>
          <w:bCs/>
          <w:szCs w:val="24"/>
        </w:rPr>
        <w:t>、磋商</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1</w:t>
      </w:r>
      <w:r>
        <w:rPr>
          <w:rFonts w:hint="eastAsia" w:ascii="宋体" w:hAnsi="宋体"/>
          <w:szCs w:val="24"/>
          <w:lang w:val="en-US" w:eastAsia="zh-CN"/>
        </w:rPr>
        <w:t>.</w:t>
      </w:r>
      <w:r>
        <w:rPr>
          <w:rFonts w:hint="eastAsia" w:ascii="宋体" w:hAnsi="宋体"/>
          <w:szCs w:val="24"/>
        </w:rPr>
        <w:t>磋商小组根据各磋商供应商响应文件响应情况决定是否与各供应商进行磋商，磋商方式为磋商小组所有成员集中与单一供应商分别进行磋商，并给与参加磋商的供应商平等的磋商机会。</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2</w:t>
      </w:r>
      <w:r>
        <w:rPr>
          <w:rFonts w:hint="eastAsia" w:ascii="宋体" w:hAnsi="宋体"/>
          <w:szCs w:val="24"/>
          <w:lang w:val="en-US" w:eastAsia="zh-CN"/>
        </w:rPr>
        <w:t>.</w:t>
      </w:r>
      <w:r>
        <w:rPr>
          <w:rFonts w:hint="eastAsia" w:ascii="宋体" w:hAnsi="宋体"/>
          <w:szCs w:val="24"/>
        </w:rPr>
        <w:t>经磋商小组评审，质量和服务均能满足磋商文件实质性响应要求的供应商才具有最后报价的机会。供应商应按磋商小组规定的时间进行最后报价，并由法定代表人或其授权人签字，最后报价现场不公布。该磋商报价为不可更改价格，作为磋商小组推荐成交候选人的依据。</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3</w:t>
      </w:r>
      <w:r>
        <w:rPr>
          <w:rFonts w:hint="eastAsia" w:ascii="宋体" w:hAnsi="宋体"/>
          <w:szCs w:val="24"/>
          <w:lang w:val="en-US" w:eastAsia="zh-CN"/>
        </w:rPr>
        <w:t>.</w:t>
      </w:r>
      <w:r>
        <w:rPr>
          <w:rFonts w:hint="eastAsia" w:ascii="宋体" w:hAnsi="宋体"/>
          <w:szCs w:val="24"/>
        </w:rPr>
        <w:t>磋商小组认为供应商的最后报价明显不合理或者低于成本，有可能影响质量和不能诚信履约的，要求其在磋商小组规定的期限内提供书面文件予以解释说明，并提交相关证明材料；如果其不能在磋商小组规定时间内够提供相关材料证明其报价的合理性，其最后报价为无效报价。</w:t>
      </w:r>
    </w:p>
    <w:p>
      <w:pPr>
        <w:pageBreakBefore w:val="0"/>
        <w:kinsoku/>
        <w:wordWrap/>
        <w:overflowPunct/>
        <w:topLinePunct w:val="0"/>
        <w:autoSpaceDE/>
        <w:autoSpaceDN/>
        <w:bidi w:val="0"/>
        <w:adjustRightInd/>
        <w:snapToGrid/>
        <w:spacing w:line="360" w:lineRule="auto"/>
        <w:textAlignment w:val="auto"/>
        <w:rPr>
          <w:rFonts w:ascii="宋体" w:hAnsi="宋体"/>
          <w:b/>
          <w:bCs w:val="0"/>
          <w:szCs w:val="24"/>
        </w:rPr>
      </w:pPr>
      <w:r>
        <w:rPr>
          <w:rFonts w:hint="eastAsia" w:ascii="宋体" w:hAnsi="宋体" w:cs="宋体"/>
          <w:b/>
          <w:bCs w:val="0"/>
          <w:spacing w:val="4"/>
          <w:szCs w:val="24"/>
          <w:lang w:val="en-US" w:eastAsia="zh-CN"/>
        </w:rPr>
        <w:t>五</w:t>
      </w:r>
      <w:r>
        <w:rPr>
          <w:rFonts w:hint="eastAsia" w:ascii="宋体" w:hAnsi="宋体" w:cs="宋体"/>
          <w:b/>
          <w:bCs w:val="0"/>
          <w:spacing w:val="4"/>
          <w:szCs w:val="24"/>
        </w:rPr>
        <w:t>、</w:t>
      </w:r>
      <w:r>
        <w:rPr>
          <w:rFonts w:hint="eastAsia" w:ascii="宋体" w:hAnsi="宋体"/>
          <w:b/>
          <w:bCs w:val="0"/>
          <w:szCs w:val="24"/>
        </w:rPr>
        <w:t>评审方法</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ascii="宋体" w:hAnsi="宋体"/>
          <w:szCs w:val="24"/>
        </w:rPr>
      </w:pPr>
      <w:r>
        <w:rPr>
          <w:rFonts w:hint="eastAsia" w:ascii="宋体" w:hAnsi="宋体"/>
          <w:szCs w:val="24"/>
        </w:rPr>
        <w:t>磋商小组从质量和服务均能满足磋商文件实质性响应要求的供应商中，按照最后得分由高到低的顺序提出成交候选人。</w:t>
      </w:r>
    </w:p>
    <w:p>
      <w:pPr>
        <w:pageBreakBefore w:val="0"/>
        <w:kinsoku/>
        <w:wordWrap/>
        <w:overflowPunct/>
        <w:topLinePunct w:val="0"/>
        <w:autoSpaceDE/>
        <w:autoSpaceDN/>
        <w:bidi w:val="0"/>
        <w:adjustRightInd/>
        <w:snapToGrid/>
        <w:spacing w:line="360" w:lineRule="auto"/>
        <w:jc w:val="center"/>
        <w:textAlignment w:val="auto"/>
        <w:rPr>
          <w:rFonts w:ascii="宋体" w:hAnsi="宋体"/>
          <w:b/>
          <w:snapToGrid w:val="0"/>
          <w:szCs w:val="24"/>
        </w:rPr>
      </w:pPr>
      <w:r>
        <w:rPr>
          <w:rFonts w:hint="eastAsia" w:ascii="宋体" w:hAnsi="宋体"/>
          <w:b/>
          <w:snapToGrid w:val="0"/>
          <w:szCs w:val="24"/>
        </w:rPr>
        <w:t>评分内容和评分方式</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highlight w:val="yellow"/>
        </w:rPr>
      </w:pPr>
      <w:r>
        <w:rPr>
          <w:rFonts w:hint="eastAsia" w:ascii="宋体" w:hAnsi="宋体"/>
          <w:szCs w:val="24"/>
        </w:rPr>
        <w:t>总分100分，每个供应商每项评分因素得分汇总即为最后得分，各项评分因素具体内容及打分标准如下：</w:t>
      </w:r>
    </w:p>
    <w:p>
      <w:pPr>
        <w:pageBreakBefore w:val="0"/>
        <w:kinsoku/>
        <w:wordWrap/>
        <w:overflowPunct/>
        <w:topLinePunct w:val="0"/>
        <w:autoSpaceDE/>
        <w:autoSpaceDN/>
        <w:bidi w:val="0"/>
        <w:adjustRightInd/>
        <w:snapToGrid/>
        <w:spacing w:line="360" w:lineRule="auto"/>
        <w:ind w:firstLine="496" w:firstLineChars="200"/>
        <w:textAlignment w:val="auto"/>
        <w:rPr>
          <w:color w:val="auto"/>
          <w:highlight w:val="none"/>
        </w:rPr>
      </w:pPr>
      <w:r>
        <w:rPr>
          <w:rFonts w:hint="eastAsia" w:ascii="宋体" w:hAnsi="宋体" w:cs="宋体"/>
          <w:spacing w:val="4"/>
          <w:szCs w:val="24"/>
        </w:rPr>
        <w:t>评价和比较以投标响应文件为依据，从“</w:t>
      </w:r>
      <w:r>
        <w:rPr>
          <w:rFonts w:hint="eastAsia" w:ascii="宋体" w:hAnsi="宋体" w:cs="宋体"/>
          <w:spacing w:val="4"/>
          <w:szCs w:val="24"/>
          <w:lang w:val="en-US" w:eastAsia="zh-CN"/>
        </w:rPr>
        <w:t>投标</w:t>
      </w:r>
      <w:r>
        <w:rPr>
          <w:rFonts w:hint="eastAsia" w:ascii="宋体" w:hAnsi="宋体" w:cs="宋体"/>
          <w:spacing w:val="4"/>
          <w:szCs w:val="24"/>
        </w:rPr>
        <w:t>报价”、“服务方案”、“</w:t>
      </w:r>
      <w:r>
        <w:rPr>
          <w:rFonts w:hint="eastAsia" w:ascii="宋体" w:hAnsi="宋体" w:cs="宋体"/>
          <w:spacing w:val="4"/>
          <w:szCs w:val="24"/>
          <w:lang w:val="en-US" w:eastAsia="zh-CN"/>
        </w:rPr>
        <w:t>设计团队</w:t>
      </w:r>
      <w:r>
        <w:rPr>
          <w:rFonts w:hint="eastAsia" w:ascii="宋体" w:hAnsi="宋体" w:cs="宋体"/>
          <w:spacing w:val="4"/>
          <w:szCs w:val="24"/>
          <w:lang w:eastAsia="zh-CN"/>
        </w:rPr>
        <w:t>”</w:t>
      </w:r>
      <w:r>
        <w:rPr>
          <w:rFonts w:hint="eastAsia" w:ascii="宋体" w:hAnsi="宋体" w:cs="宋体"/>
          <w:spacing w:val="4"/>
          <w:szCs w:val="24"/>
        </w:rPr>
        <w:t>等方面进行评审并按照百分制进行赋分。</w:t>
      </w:r>
    </w:p>
    <w:p>
      <w:pPr>
        <w:keepNext w:val="0"/>
        <w:keepLines w:val="0"/>
        <w:pageBreakBefore w:val="0"/>
        <w:overflowPunct/>
        <w:topLinePunct w:val="0"/>
        <w:bidi w:val="0"/>
        <w:adjustRightInd/>
        <w:spacing w:line="360" w:lineRule="auto"/>
        <w:ind w:firstLine="482" w:firstLineChars="200"/>
        <w:jc w:val="center"/>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《评审要素和分值分解表》</w:t>
      </w:r>
    </w:p>
    <w:tbl>
      <w:tblPr>
        <w:tblStyle w:val="26"/>
        <w:tblW w:w="9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7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09" w:type="dxa"/>
            <w:noWrap w:val="0"/>
            <w:vAlign w:val="center"/>
          </w:tcPr>
          <w:p>
            <w:pPr>
              <w:jc w:val="center"/>
              <w:rPr>
                <w:rFonts w:ascii="仿宋" w:hAnsi="仿宋"/>
                <w:b/>
                <w:bCs/>
                <w:szCs w:val="22"/>
              </w:rPr>
            </w:pPr>
            <w:r>
              <w:rPr>
                <w:rFonts w:hint="eastAsia" w:ascii="仿宋" w:hAnsi="仿宋"/>
                <w:b/>
                <w:bCs/>
                <w:szCs w:val="22"/>
              </w:rPr>
              <w:t>序号</w:t>
            </w:r>
          </w:p>
        </w:tc>
        <w:tc>
          <w:tcPr>
            <w:tcW w:w="1276" w:type="dxa"/>
            <w:noWrap w:val="0"/>
            <w:vAlign w:val="center"/>
          </w:tcPr>
          <w:p>
            <w:pPr>
              <w:jc w:val="center"/>
              <w:rPr>
                <w:rFonts w:ascii="仿宋" w:hAnsi="仿宋"/>
                <w:b/>
                <w:bCs/>
                <w:szCs w:val="22"/>
              </w:rPr>
            </w:pPr>
            <w:r>
              <w:rPr>
                <w:rFonts w:hint="eastAsia" w:ascii="仿宋" w:hAnsi="仿宋"/>
                <w:b/>
                <w:bCs/>
                <w:szCs w:val="22"/>
              </w:rPr>
              <w:t>评分因素</w:t>
            </w:r>
          </w:p>
        </w:tc>
        <w:tc>
          <w:tcPr>
            <w:tcW w:w="7047" w:type="dxa"/>
            <w:noWrap w:val="0"/>
            <w:vAlign w:val="center"/>
          </w:tcPr>
          <w:p>
            <w:pPr>
              <w:ind w:left="480" w:hanging="482" w:hangingChars="200"/>
              <w:jc w:val="center"/>
              <w:rPr>
                <w:rFonts w:ascii="仿宋" w:hAnsi="仿宋"/>
                <w:b/>
                <w:bCs/>
                <w:szCs w:val="22"/>
              </w:rPr>
            </w:pPr>
            <w:r>
              <w:rPr>
                <w:rFonts w:hint="eastAsia" w:ascii="仿宋" w:hAnsi="仿宋"/>
                <w:b/>
                <w:bCs/>
                <w:szCs w:val="22"/>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pPr>
              <w:jc w:val="center"/>
              <w:rPr>
                <w:rFonts w:ascii="仿宋" w:hAnsi="仿宋"/>
                <w:szCs w:val="22"/>
              </w:rPr>
            </w:pPr>
            <w:r>
              <w:rPr>
                <w:rFonts w:hint="eastAsia" w:ascii="仿宋" w:hAnsi="仿宋"/>
                <w:szCs w:val="22"/>
              </w:rPr>
              <w:t>1</w:t>
            </w:r>
          </w:p>
        </w:tc>
        <w:tc>
          <w:tcPr>
            <w:tcW w:w="1276" w:type="dxa"/>
            <w:noWrap w:val="0"/>
            <w:vAlign w:val="center"/>
          </w:tcPr>
          <w:p>
            <w:pPr>
              <w:jc w:val="center"/>
              <w:rPr>
                <w:rFonts w:ascii="仿宋" w:hAnsi="仿宋"/>
                <w:color w:val="auto"/>
                <w:sz w:val="24"/>
                <w:szCs w:val="24"/>
              </w:rPr>
            </w:pPr>
            <w:r>
              <w:rPr>
                <w:rFonts w:hint="eastAsia" w:ascii="仿宋" w:hAnsi="仿宋"/>
                <w:color w:val="auto"/>
                <w:sz w:val="24"/>
                <w:szCs w:val="24"/>
              </w:rPr>
              <w:t>投标报价</w:t>
            </w:r>
          </w:p>
          <w:p>
            <w:pPr>
              <w:jc w:val="center"/>
              <w:rPr>
                <w:rFonts w:hint="eastAsia" w:ascii="仿宋" w:hAnsi="仿宋"/>
                <w:color w:val="auto"/>
                <w:sz w:val="24"/>
                <w:szCs w:val="24"/>
              </w:rPr>
            </w:pPr>
            <w:r>
              <w:rPr>
                <w:rFonts w:hint="eastAsia" w:ascii="仿宋" w:hAnsi="仿宋"/>
                <w:color w:val="auto"/>
                <w:sz w:val="24"/>
                <w:szCs w:val="24"/>
              </w:rPr>
              <w:t>（10分）</w:t>
            </w:r>
          </w:p>
        </w:tc>
        <w:tc>
          <w:tcPr>
            <w:tcW w:w="7047"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1.经资格审查及符合性审查合格的供应商，其投标报价为有效投标价，以二次（最终）报价为最终评审价格。对符合政策性扣减的有效投标报价进行政策性扣减，并依据扣减后的价格（评审价格）进行价格评审。</w:t>
            </w:r>
          </w:p>
          <w:p>
            <w:pPr>
              <w:rPr>
                <w:rFonts w:hint="eastAsia" w:ascii="宋体" w:hAnsi="宋体" w:eastAsia="宋体" w:cs="宋体"/>
                <w:color w:val="auto"/>
                <w:sz w:val="24"/>
                <w:szCs w:val="24"/>
              </w:rPr>
            </w:pPr>
            <w:r>
              <w:rPr>
                <w:rFonts w:hint="eastAsia" w:ascii="宋体" w:hAnsi="宋体" w:eastAsia="宋体" w:cs="宋体"/>
                <w:color w:val="auto"/>
                <w:sz w:val="24"/>
                <w:szCs w:val="24"/>
              </w:rPr>
              <w:t>2.有效最低报价为基准价得</w:t>
            </w:r>
            <w:r>
              <w:rPr>
                <w:rFonts w:hint="eastAsia" w:hAnsi="宋体" w:eastAsia="宋体" w:cs="宋体"/>
                <w:color w:val="auto"/>
                <w:sz w:val="24"/>
                <w:szCs w:val="24"/>
                <w:lang w:val="en-US" w:eastAsia="zh-CN"/>
              </w:rPr>
              <w:t>1</w:t>
            </w:r>
            <w:r>
              <w:rPr>
                <w:rFonts w:hint="eastAsia" w:ascii="宋体" w:hAnsi="宋体" w:eastAsia="宋体" w:cs="宋体"/>
                <w:color w:val="auto"/>
                <w:sz w:val="24"/>
                <w:szCs w:val="24"/>
              </w:rPr>
              <w:t>0分。</w:t>
            </w:r>
          </w:p>
          <w:p>
            <w:pPr>
              <w:rPr>
                <w:rFonts w:hint="eastAsia" w:ascii="宋体" w:hAnsi="宋体" w:eastAsia="宋体" w:cs="宋体"/>
                <w:color w:val="auto"/>
                <w:sz w:val="24"/>
                <w:szCs w:val="24"/>
              </w:rPr>
            </w:pPr>
            <w:r>
              <w:rPr>
                <w:rFonts w:hint="eastAsia" w:ascii="宋体" w:hAnsi="宋体" w:eastAsia="宋体" w:cs="宋体"/>
                <w:color w:val="auto"/>
                <w:sz w:val="24"/>
                <w:szCs w:val="24"/>
              </w:rPr>
              <w:t>3.按（有效最低报价/有效投标报价）×</w:t>
            </w:r>
            <w:r>
              <w:rPr>
                <w:rFonts w:hint="eastAsia" w:hAnsi="宋体" w:eastAsia="宋体" w:cs="宋体"/>
                <w:color w:val="auto"/>
                <w:sz w:val="24"/>
                <w:szCs w:val="24"/>
                <w:lang w:val="en-US" w:eastAsia="zh-CN"/>
              </w:rPr>
              <w:t>10</w:t>
            </w:r>
            <w:r>
              <w:rPr>
                <w:rFonts w:hint="eastAsia" w:ascii="宋体" w:hAnsi="宋体" w:eastAsia="宋体" w:cs="宋体"/>
                <w:color w:val="auto"/>
                <w:sz w:val="24"/>
                <w:szCs w:val="24"/>
              </w:rPr>
              <w:t>的公式计算其得分。</w:t>
            </w:r>
          </w:p>
          <w:p>
            <w:pPr>
              <w:rPr>
                <w:rFonts w:hint="eastAsia" w:ascii="宋体" w:hAnsi="宋体" w:eastAsia="宋体" w:cs="宋体"/>
                <w:color w:val="auto"/>
                <w:sz w:val="24"/>
                <w:szCs w:val="24"/>
              </w:rPr>
            </w:pPr>
            <w:r>
              <w:rPr>
                <w:rFonts w:hint="eastAsia" w:ascii="宋体" w:hAnsi="宋体" w:eastAsia="宋体" w:cs="宋体"/>
                <w:color w:val="auto"/>
                <w:sz w:val="24"/>
                <w:szCs w:val="24"/>
              </w:rPr>
              <w:t>4.报价不完整的，不进入评标标准价的计算，本项得0分。</w:t>
            </w:r>
          </w:p>
          <w:p>
            <w:pPr>
              <w:rPr>
                <w:rFonts w:hint="eastAsia" w:ascii="宋体" w:hAnsi="宋体" w:eastAsia="宋体" w:cs="宋体"/>
                <w:color w:val="auto"/>
                <w:sz w:val="24"/>
                <w:szCs w:val="24"/>
              </w:rPr>
            </w:pPr>
            <w:r>
              <w:rPr>
                <w:rFonts w:hint="eastAsia" w:ascii="宋体" w:hAnsi="宋体" w:eastAsia="宋体" w:cs="宋体"/>
                <w:color w:val="auto"/>
                <w:sz w:val="24"/>
                <w:szCs w:val="24"/>
              </w:rPr>
              <w:t>5.经评委一致认定，供应商的总报价低于公认市场成本，或超过采购预算,其投标将被拒绝。</w:t>
            </w:r>
          </w:p>
          <w:p>
            <w:pPr>
              <w:rPr>
                <w:rFonts w:hint="eastAsia" w:ascii="宋体" w:hAnsi="宋体" w:eastAsia="宋体" w:cs="宋体"/>
                <w:color w:val="auto"/>
                <w:sz w:val="24"/>
                <w:szCs w:val="24"/>
              </w:rPr>
            </w:pPr>
            <w:r>
              <w:rPr>
                <w:rFonts w:hint="eastAsia" w:ascii="宋体" w:hAnsi="宋体" w:eastAsia="宋体" w:cs="宋体"/>
                <w:color w:val="auto"/>
                <w:sz w:val="24"/>
                <w:szCs w:val="24"/>
              </w:rPr>
              <w:t>注：</w:t>
            </w:r>
            <w:r>
              <w:rPr>
                <w:rFonts w:hint="eastAsia" w:ascii="宋体" w:hAnsi="宋体" w:eastAsia="宋体" w:cs="宋体"/>
                <w:color w:val="auto"/>
                <w:sz w:val="24"/>
                <w:szCs w:val="24"/>
                <w:lang w:val="en-US" w:eastAsia="zh-CN"/>
              </w:rPr>
              <w:t>本项目专门面向中小企业，价格优惠均不予</w:t>
            </w:r>
            <w:r>
              <w:rPr>
                <w:rFonts w:hint="eastAsia" w:ascii="宋体" w:hAnsi="宋体" w:eastAsia="宋体" w:cs="宋体"/>
                <w:color w:val="auto"/>
                <w:sz w:val="24"/>
                <w:szCs w:val="24"/>
              </w:rPr>
              <w:t>扣除。</w:t>
            </w:r>
          </w:p>
          <w:p>
            <w:pPr>
              <w:rPr>
                <w:rFonts w:ascii="仿宋" w:hAnsi="仿宋"/>
                <w:color w:val="auto"/>
                <w:sz w:val="24"/>
                <w:szCs w:val="24"/>
              </w:rPr>
            </w:pPr>
            <w:r>
              <w:rPr>
                <w:rFonts w:hint="eastAsia" w:ascii="宋体" w:hAnsi="宋体" w:eastAsia="宋体" w:cs="宋体"/>
                <w:color w:val="auto"/>
                <w:sz w:val="24"/>
                <w:szCs w:val="24"/>
              </w:rPr>
              <w:t>投标单位报价不完整的得0分。投标报价超出采购预算的为无效投标，且不得参与评标。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709" w:type="dxa"/>
            <w:noWrap w:val="0"/>
            <w:vAlign w:val="center"/>
          </w:tcPr>
          <w:p>
            <w:pPr>
              <w:jc w:val="center"/>
              <w:rPr>
                <w:rFonts w:hint="eastAsia" w:ascii="仿宋" w:hAnsi="仿宋" w:eastAsia="宋体"/>
                <w:szCs w:val="22"/>
                <w:lang w:val="en-US" w:eastAsia="zh-CN"/>
              </w:rPr>
            </w:pPr>
            <w:r>
              <w:rPr>
                <w:rFonts w:hint="eastAsia" w:ascii="仿宋" w:hAnsi="仿宋"/>
                <w:szCs w:val="22"/>
                <w:lang w:val="en-US" w:eastAsia="zh-CN"/>
              </w:rPr>
              <w:t>2</w:t>
            </w:r>
          </w:p>
        </w:tc>
        <w:tc>
          <w:tcPr>
            <w:tcW w:w="1276" w:type="dxa"/>
            <w:noWrap w:val="0"/>
            <w:vAlign w:val="center"/>
          </w:tcPr>
          <w:p>
            <w:pPr>
              <w:jc w:val="center"/>
              <w:rPr>
                <w:rFonts w:hint="default" w:ascii="仿宋" w:hAnsi="仿宋"/>
                <w:color w:val="auto"/>
                <w:sz w:val="24"/>
                <w:szCs w:val="24"/>
                <w:lang w:val="en-US" w:eastAsia="zh-CN"/>
              </w:rPr>
            </w:pPr>
            <w:r>
              <w:rPr>
                <w:rFonts w:hint="eastAsia" w:ascii="仿宋" w:hAnsi="仿宋"/>
                <w:color w:val="auto"/>
                <w:sz w:val="24"/>
                <w:szCs w:val="24"/>
                <w:lang w:val="en-US" w:eastAsia="zh-CN"/>
              </w:rPr>
              <w:t>商务响应（5分）</w:t>
            </w:r>
          </w:p>
        </w:tc>
        <w:tc>
          <w:tcPr>
            <w:tcW w:w="7047" w:type="dxa"/>
            <w:noWrap w:val="0"/>
            <w:vAlign w:val="center"/>
          </w:tcPr>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000000"/>
                <w:kern w:val="0"/>
                <w:sz w:val="24"/>
                <w:szCs w:val="24"/>
                <w:lang w:val="en-US" w:eastAsia="zh-CN" w:bidi="ar"/>
              </w:rPr>
              <w:t>经过资格审查、符合性审核合格的供应商，对商务要求完全响应招标文件要求的基础上，优于招标文件要求的得1-5分；无响应或部分响应的不得分。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709" w:type="dxa"/>
            <w:vMerge w:val="restart"/>
            <w:noWrap w:val="0"/>
            <w:vAlign w:val="center"/>
          </w:tcPr>
          <w:p>
            <w:pPr>
              <w:jc w:val="center"/>
              <w:rPr>
                <w:rFonts w:hint="eastAsia" w:ascii="仿宋" w:hAnsi="仿宋" w:eastAsia="宋体"/>
                <w:szCs w:val="22"/>
                <w:lang w:eastAsia="zh-CN"/>
              </w:rPr>
            </w:pPr>
            <w:r>
              <w:rPr>
                <w:rFonts w:hint="eastAsia" w:ascii="仿宋" w:hAnsi="仿宋"/>
                <w:szCs w:val="22"/>
                <w:lang w:val="en-US" w:eastAsia="zh-CN"/>
              </w:rPr>
              <w:t>3</w:t>
            </w:r>
          </w:p>
        </w:tc>
        <w:tc>
          <w:tcPr>
            <w:tcW w:w="1276" w:type="dxa"/>
            <w:vMerge w:val="restart"/>
            <w:noWrap w:val="0"/>
            <w:vAlign w:val="center"/>
          </w:tcPr>
          <w:p>
            <w:pPr>
              <w:jc w:val="center"/>
              <w:rPr>
                <w:rFonts w:hint="eastAsia" w:ascii="仿宋" w:hAnsi="仿宋"/>
                <w:color w:val="auto"/>
                <w:sz w:val="24"/>
                <w:szCs w:val="24"/>
              </w:rPr>
            </w:pPr>
            <w:r>
              <w:rPr>
                <w:rFonts w:hint="eastAsia" w:ascii="仿宋" w:hAnsi="仿宋"/>
                <w:color w:val="auto"/>
                <w:sz w:val="24"/>
                <w:szCs w:val="24"/>
                <w:lang w:eastAsia="zh-CN"/>
              </w:rPr>
              <w:t>工程设计</w:t>
            </w:r>
            <w:r>
              <w:rPr>
                <w:rFonts w:hint="eastAsia" w:ascii="仿宋" w:hAnsi="仿宋"/>
                <w:color w:val="auto"/>
                <w:sz w:val="24"/>
                <w:szCs w:val="24"/>
              </w:rPr>
              <w:t>服务方案（</w:t>
            </w:r>
            <w:r>
              <w:rPr>
                <w:rFonts w:hint="eastAsia" w:ascii="仿宋" w:hAnsi="仿宋"/>
                <w:color w:val="auto"/>
                <w:sz w:val="24"/>
                <w:szCs w:val="24"/>
                <w:lang w:val="en-US" w:eastAsia="zh-CN"/>
              </w:rPr>
              <w:t>75</w:t>
            </w:r>
            <w:r>
              <w:rPr>
                <w:rFonts w:hint="eastAsia" w:ascii="仿宋" w:hAnsi="仿宋"/>
                <w:color w:val="auto"/>
                <w:sz w:val="24"/>
                <w:szCs w:val="24"/>
              </w:rPr>
              <w:t>分）</w:t>
            </w:r>
          </w:p>
        </w:tc>
        <w:tc>
          <w:tcPr>
            <w:tcW w:w="7047"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highlight w:val="none"/>
                <w:lang w:val="en-US" w:eastAsia="zh-CN"/>
              </w:rPr>
              <w:t>1、现场服务工作安排及承诺（6分）：</w:t>
            </w:r>
            <w:r>
              <w:rPr>
                <w:rFonts w:hint="eastAsia" w:ascii="宋体" w:hAnsi="宋体" w:eastAsia="宋体" w:cs="宋体"/>
                <w:bCs/>
                <w:color w:val="auto"/>
                <w:sz w:val="24"/>
                <w:szCs w:val="24"/>
              </w:rPr>
              <w:t>工作安排是科学合理、服务及时</w:t>
            </w:r>
            <w:r>
              <w:rPr>
                <w:rFonts w:hint="eastAsia" w:ascii="宋体" w:hAnsi="宋体" w:eastAsia="宋体" w:cs="宋体"/>
                <w:bCs/>
                <w:color w:val="auto"/>
                <w:sz w:val="24"/>
                <w:szCs w:val="24"/>
                <w:lang w:val="en-US" w:eastAsia="zh-CN"/>
              </w:rPr>
              <w:t>的</w:t>
            </w:r>
            <w:r>
              <w:rPr>
                <w:rFonts w:hint="eastAsia" w:ascii="宋体" w:hAnsi="宋体" w:eastAsia="宋体" w:cs="宋体"/>
                <w:bCs/>
                <w:color w:val="auto"/>
                <w:sz w:val="24"/>
                <w:szCs w:val="24"/>
              </w:rPr>
              <w:t>得</w:t>
            </w:r>
            <w:r>
              <w:rPr>
                <w:rFonts w:hint="eastAsia" w:ascii="宋体" w:hAnsi="宋体" w:eastAsia="宋体" w:cs="宋体"/>
                <w:bCs/>
                <w:color w:val="auto"/>
                <w:sz w:val="24"/>
                <w:szCs w:val="24"/>
                <w:lang w:val="en-US" w:eastAsia="zh-CN"/>
              </w:rPr>
              <w:t>0</w:t>
            </w:r>
            <w:r>
              <w:rPr>
                <w:rFonts w:hint="eastAsia" w:ascii="宋体" w:hAnsi="宋体" w:eastAsia="宋体" w:cs="宋体"/>
                <w:bCs/>
                <w:color w:val="auto"/>
                <w:sz w:val="24"/>
                <w:szCs w:val="24"/>
              </w:rPr>
              <w:t>-</w:t>
            </w:r>
            <w:r>
              <w:rPr>
                <w:rFonts w:hint="eastAsia" w:ascii="宋体" w:hAnsi="宋体" w:eastAsia="宋体" w:cs="宋体"/>
                <w:bCs/>
                <w:color w:val="auto"/>
                <w:sz w:val="24"/>
                <w:szCs w:val="24"/>
                <w:lang w:val="en-US" w:eastAsia="zh-CN"/>
              </w:rPr>
              <w:t>6</w:t>
            </w:r>
            <w:r>
              <w:rPr>
                <w:rFonts w:hint="eastAsia" w:ascii="宋体" w:hAnsi="宋体" w:eastAsia="宋体" w:cs="宋体"/>
                <w:bCs/>
                <w:color w:val="auto"/>
                <w:sz w:val="24"/>
                <w:szCs w:val="24"/>
              </w:rPr>
              <w:t>分</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lang w:val="zh-CN"/>
              </w:rPr>
              <w:t>未提供不得分</w:t>
            </w:r>
            <w:r>
              <w:rPr>
                <w:rFonts w:hint="eastAsia" w:ascii="宋体" w:hAnsi="宋体" w:eastAsia="宋体" w:cs="宋体"/>
                <w:bCs/>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09" w:type="dxa"/>
            <w:vMerge w:val="continue"/>
            <w:noWrap w:val="0"/>
            <w:vAlign w:val="center"/>
          </w:tcPr>
          <w:p>
            <w:pPr>
              <w:jc w:val="center"/>
              <w:rPr>
                <w:rFonts w:hint="eastAsia" w:ascii="仿宋" w:hAnsi="仿宋"/>
                <w:szCs w:val="22"/>
              </w:rPr>
            </w:pPr>
          </w:p>
        </w:tc>
        <w:tc>
          <w:tcPr>
            <w:tcW w:w="1276" w:type="dxa"/>
            <w:vMerge w:val="continue"/>
            <w:noWrap w:val="0"/>
            <w:vAlign w:val="center"/>
          </w:tcPr>
          <w:p>
            <w:pPr>
              <w:jc w:val="center"/>
              <w:rPr>
                <w:rFonts w:hint="eastAsia" w:ascii="仿宋" w:hAnsi="仿宋"/>
                <w:color w:val="auto"/>
                <w:sz w:val="24"/>
                <w:szCs w:val="24"/>
              </w:rPr>
            </w:pPr>
          </w:p>
        </w:tc>
        <w:tc>
          <w:tcPr>
            <w:tcW w:w="7047"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highlight w:val="none"/>
                <w:lang w:val="en-US" w:eastAsia="zh-CN"/>
              </w:rPr>
              <w:t>2、设计范围、设计内容（8分）：</w:t>
            </w:r>
            <w:r>
              <w:rPr>
                <w:rFonts w:hint="eastAsia" w:ascii="宋体" w:hAnsi="宋体" w:eastAsia="宋体" w:cs="宋体"/>
                <w:bCs/>
                <w:color w:val="auto"/>
                <w:sz w:val="24"/>
                <w:szCs w:val="24"/>
                <w:lang w:val="zh-CN" w:eastAsia="zh-CN"/>
              </w:rPr>
              <w:t>了解</w:t>
            </w:r>
            <w:r>
              <w:rPr>
                <w:rFonts w:hint="eastAsia" w:ascii="宋体" w:hAnsi="宋体" w:eastAsia="宋体" w:cs="宋体"/>
                <w:bCs/>
                <w:color w:val="auto"/>
                <w:sz w:val="24"/>
                <w:szCs w:val="24"/>
                <w:lang w:val="en-US" w:eastAsia="zh-CN"/>
              </w:rPr>
              <w:t>项目</w:t>
            </w:r>
            <w:r>
              <w:rPr>
                <w:rFonts w:hint="eastAsia" w:ascii="宋体" w:hAnsi="宋体" w:eastAsia="宋体" w:cs="宋体"/>
                <w:bCs/>
                <w:color w:val="auto"/>
                <w:sz w:val="24"/>
                <w:szCs w:val="24"/>
                <w:lang w:val="zh-CN" w:eastAsia="zh-CN"/>
              </w:rPr>
              <w:t>现状，提供</w:t>
            </w:r>
            <w:r>
              <w:rPr>
                <w:rFonts w:hint="eastAsia" w:ascii="宋体" w:hAnsi="宋体" w:eastAsia="宋体" w:cs="宋体"/>
                <w:bCs/>
                <w:color w:val="auto"/>
                <w:sz w:val="24"/>
                <w:szCs w:val="24"/>
                <w:lang w:val="en-US" w:eastAsia="zh-CN"/>
              </w:rPr>
              <w:t>设计</w:t>
            </w:r>
            <w:r>
              <w:rPr>
                <w:rFonts w:hint="eastAsia" w:ascii="宋体" w:hAnsi="宋体" w:eastAsia="宋体" w:cs="宋体"/>
                <w:bCs/>
                <w:color w:val="auto"/>
                <w:sz w:val="24"/>
                <w:szCs w:val="24"/>
                <w:lang w:val="zh-CN" w:eastAsia="zh-CN"/>
              </w:rPr>
              <w:t>方案符合本项目实际状况，设计范围、设计内容明确、合理。</w:t>
            </w:r>
            <w:r>
              <w:rPr>
                <w:rFonts w:hint="eastAsia" w:ascii="宋体" w:hAnsi="宋体" w:eastAsia="宋体" w:cs="宋体"/>
                <w:bCs/>
                <w:color w:val="auto"/>
                <w:sz w:val="24"/>
                <w:szCs w:val="24"/>
                <w:lang w:val="en-US" w:eastAsia="zh-CN"/>
              </w:rPr>
              <w:t>设计内容</w:t>
            </w:r>
            <w:r>
              <w:rPr>
                <w:rFonts w:hint="eastAsia" w:ascii="宋体" w:hAnsi="宋体" w:eastAsia="宋体" w:cs="宋体"/>
                <w:bCs/>
                <w:color w:val="auto"/>
                <w:sz w:val="24"/>
                <w:szCs w:val="24"/>
                <w:lang w:val="zh-CN" w:eastAsia="zh-CN"/>
              </w:rPr>
              <w:t>全面，内容详细者得</w:t>
            </w:r>
            <w:r>
              <w:rPr>
                <w:rFonts w:hint="eastAsia" w:ascii="宋体" w:hAnsi="宋体" w:eastAsia="宋体" w:cs="宋体"/>
                <w:bCs/>
                <w:color w:val="auto"/>
                <w:sz w:val="24"/>
                <w:szCs w:val="24"/>
                <w:lang w:val="en-US" w:eastAsia="zh-CN"/>
              </w:rPr>
              <w:t>0-8</w:t>
            </w:r>
            <w:r>
              <w:rPr>
                <w:rFonts w:hint="eastAsia" w:ascii="宋体" w:hAnsi="宋体" w:eastAsia="宋体" w:cs="宋体"/>
                <w:bCs/>
                <w:color w:val="auto"/>
                <w:sz w:val="24"/>
                <w:szCs w:val="24"/>
                <w:lang w:val="zh-CN" w:eastAsia="zh-CN"/>
              </w:rPr>
              <w:t>分；</w:t>
            </w:r>
            <w:r>
              <w:rPr>
                <w:rFonts w:hint="eastAsia" w:ascii="宋体" w:hAnsi="宋体" w:eastAsia="宋体" w:cs="宋体"/>
                <w:bCs/>
                <w:color w:val="auto"/>
                <w:sz w:val="24"/>
                <w:szCs w:val="24"/>
                <w:lang w:val="zh-CN"/>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709" w:type="dxa"/>
            <w:vMerge w:val="continue"/>
            <w:noWrap w:val="0"/>
            <w:vAlign w:val="center"/>
          </w:tcPr>
          <w:p>
            <w:pPr>
              <w:jc w:val="center"/>
              <w:rPr>
                <w:rFonts w:hint="eastAsia" w:ascii="仿宋" w:hAnsi="仿宋"/>
                <w:szCs w:val="22"/>
              </w:rPr>
            </w:pPr>
          </w:p>
        </w:tc>
        <w:tc>
          <w:tcPr>
            <w:tcW w:w="1276" w:type="dxa"/>
            <w:vMerge w:val="continue"/>
            <w:noWrap w:val="0"/>
            <w:vAlign w:val="center"/>
          </w:tcPr>
          <w:p>
            <w:pPr>
              <w:jc w:val="center"/>
              <w:rPr>
                <w:rFonts w:hint="eastAsia" w:ascii="仿宋" w:hAnsi="仿宋"/>
                <w:color w:val="auto"/>
                <w:sz w:val="24"/>
                <w:szCs w:val="24"/>
              </w:rPr>
            </w:pPr>
          </w:p>
        </w:tc>
        <w:tc>
          <w:tcPr>
            <w:tcW w:w="7047" w:type="dxa"/>
            <w:noWrap w:val="0"/>
            <w:vAlign w:val="center"/>
          </w:tcPr>
          <w:p>
            <w:pPr>
              <w:numPr>
                <w:ilvl w:val="0"/>
                <w:numId w:val="0"/>
              </w:numPr>
              <w:rPr>
                <w:rFonts w:hint="eastAsia" w:ascii="宋体" w:hAnsi="宋体" w:eastAsia="宋体" w:cs="宋体"/>
                <w:color w:val="auto"/>
                <w:sz w:val="24"/>
                <w:szCs w:val="24"/>
              </w:rPr>
            </w:pPr>
            <w:r>
              <w:rPr>
                <w:rFonts w:hint="eastAsia" w:ascii="宋体" w:hAnsi="宋体" w:eastAsia="宋体" w:cs="宋体"/>
                <w:color w:val="auto"/>
                <w:sz w:val="24"/>
                <w:szCs w:val="24"/>
                <w:highlight w:val="none"/>
                <w:lang w:val="en-US" w:eastAsia="zh-CN"/>
              </w:rPr>
              <w:t>3、设计依据、设计工作目标（5分）：</w:t>
            </w:r>
            <w:r>
              <w:rPr>
                <w:rFonts w:hint="eastAsia" w:ascii="宋体" w:hAnsi="宋体" w:eastAsia="宋体" w:cs="宋体"/>
                <w:bCs/>
                <w:color w:val="auto"/>
                <w:sz w:val="24"/>
                <w:szCs w:val="24"/>
                <w:lang w:val="en-US" w:eastAsia="zh-CN"/>
              </w:rPr>
              <w:t>设计</w:t>
            </w:r>
            <w:r>
              <w:rPr>
                <w:rFonts w:hint="eastAsia" w:ascii="宋体" w:hAnsi="宋体" w:eastAsia="宋体" w:cs="宋体"/>
                <w:bCs/>
                <w:color w:val="auto"/>
                <w:sz w:val="24"/>
                <w:szCs w:val="24"/>
                <w:lang w:val="zh-CN" w:eastAsia="zh-CN"/>
              </w:rPr>
              <w:t>依据科学合理、</w:t>
            </w:r>
            <w:r>
              <w:rPr>
                <w:rFonts w:hint="eastAsia" w:ascii="宋体" w:hAnsi="宋体" w:eastAsia="宋体" w:cs="宋体"/>
                <w:bCs/>
                <w:color w:val="auto"/>
                <w:sz w:val="24"/>
                <w:szCs w:val="24"/>
                <w:lang w:val="en-US" w:eastAsia="zh-CN"/>
              </w:rPr>
              <w:t>设计工作</w:t>
            </w:r>
            <w:r>
              <w:rPr>
                <w:rFonts w:hint="eastAsia" w:ascii="宋体" w:hAnsi="宋体" w:eastAsia="宋体" w:cs="宋体"/>
                <w:bCs/>
                <w:color w:val="auto"/>
                <w:sz w:val="24"/>
                <w:szCs w:val="24"/>
                <w:lang w:val="zh-CN" w:eastAsia="zh-CN"/>
              </w:rPr>
              <w:t>目标明确，满足项目</w:t>
            </w:r>
            <w:r>
              <w:rPr>
                <w:rFonts w:hint="eastAsia" w:ascii="宋体" w:hAnsi="宋体" w:eastAsia="宋体" w:cs="宋体"/>
                <w:bCs/>
                <w:color w:val="auto"/>
                <w:sz w:val="24"/>
                <w:szCs w:val="24"/>
                <w:lang w:val="en-US" w:eastAsia="zh-CN"/>
              </w:rPr>
              <w:t>设计</w:t>
            </w:r>
            <w:r>
              <w:rPr>
                <w:rFonts w:hint="eastAsia" w:ascii="宋体" w:hAnsi="宋体" w:eastAsia="宋体" w:cs="宋体"/>
                <w:bCs/>
                <w:color w:val="auto"/>
                <w:sz w:val="24"/>
                <w:szCs w:val="24"/>
                <w:lang w:val="zh-CN" w:eastAsia="zh-CN"/>
              </w:rPr>
              <w:t>要求的得</w:t>
            </w:r>
            <w:r>
              <w:rPr>
                <w:rFonts w:hint="eastAsia" w:ascii="宋体" w:hAnsi="宋体" w:eastAsia="宋体" w:cs="宋体"/>
                <w:bCs/>
                <w:color w:val="auto"/>
                <w:sz w:val="24"/>
                <w:szCs w:val="24"/>
                <w:lang w:val="en-US" w:eastAsia="zh-CN"/>
              </w:rPr>
              <w:t>2-5</w:t>
            </w:r>
            <w:r>
              <w:rPr>
                <w:rFonts w:hint="eastAsia" w:ascii="宋体" w:hAnsi="宋体" w:eastAsia="宋体" w:cs="宋体"/>
                <w:bCs/>
                <w:color w:val="auto"/>
                <w:sz w:val="24"/>
                <w:szCs w:val="24"/>
                <w:lang w:val="zh-CN" w:eastAsia="zh-CN"/>
              </w:rPr>
              <w:t>分；基本满足项目</w:t>
            </w:r>
            <w:r>
              <w:rPr>
                <w:rFonts w:hint="eastAsia" w:ascii="宋体" w:hAnsi="宋体" w:eastAsia="宋体" w:cs="宋体"/>
                <w:bCs/>
                <w:color w:val="auto"/>
                <w:sz w:val="24"/>
                <w:szCs w:val="24"/>
                <w:lang w:val="en-US" w:eastAsia="zh-CN"/>
              </w:rPr>
              <w:t>设计</w:t>
            </w:r>
            <w:r>
              <w:rPr>
                <w:rFonts w:hint="eastAsia" w:ascii="宋体" w:hAnsi="宋体" w:eastAsia="宋体" w:cs="宋体"/>
                <w:bCs/>
                <w:color w:val="auto"/>
                <w:sz w:val="24"/>
                <w:szCs w:val="24"/>
                <w:lang w:val="zh-CN" w:eastAsia="zh-CN"/>
              </w:rPr>
              <w:t>要求的得</w:t>
            </w:r>
            <w:r>
              <w:rPr>
                <w:rFonts w:hint="eastAsia" w:ascii="宋体" w:hAnsi="宋体" w:eastAsia="宋体" w:cs="宋体"/>
                <w:bCs/>
                <w:color w:val="auto"/>
                <w:sz w:val="24"/>
                <w:szCs w:val="24"/>
                <w:lang w:val="en-US" w:eastAsia="zh-CN"/>
              </w:rPr>
              <w:t>1-2</w:t>
            </w:r>
            <w:r>
              <w:rPr>
                <w:rFonts w:hint="eastAsia" w:ascii="宋体" w:hAnsi="宋体" w:eastAsia="宋体" w:cs="宋体"/>
                <w:bCs/>
                <w:color w:val="auto"/>
                <w:sz w:val="24"/>
                <w:szCs w:val="24"/>
                <w:lang w:val="zh-CN" w:eastAsia="zh-CN"/>
              </w:rPr>
              <w:t>分；</w:t>
            </w:r>
            <w:r>
              <w:rPr>
                <w:rFonts w:hint="eastAsia" w:ascii="宋体" w:hAnsi="宋体" w:eastAsia="宋体" w:cs="宋体"/>
                <w:bCs/>
                <w:color w:val="auto"/>
                <w:sz w:val="24"/>
                <w:szCs w:val="24"/>
                <w:lang w:val="zh-CN"/>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09" w:type="dxa"/>
            <w:vMerge w:val="continue"/>
            <w:noWrap w:val="0"/>
            <w:vAlign w:val="center"/>
          </w:tcPr>
          <w:p>
            <w:pPr>
              <w:jc w:val="center"/>
              <w:rPr>
                <w:rFonts w:hint="eastAsia" w:ascii="仿宋" w:hAnsi="仿宋"/>
                <w:szCs w:val="22"/>
              </w:rPr>
            </w:pPr>
          </w:p>
        </w:tc>
        <w:tc>
          <w:tcPr>
            <w:tcW w:w="1276" w:type="dxa"/>
            <w:vMerge w:val="continue"/>
            <w:noWrap w:val="0"/>
            <w:vAlign w:val="center"/>
          </w:tcPr>
          <w:p>
            <w:pPr>
              <w:jc w:val="center"/>
              <w:rPr>
                <w:rFonts w:hint="eastAsia" w:ascii="仿宋" w:hAnsi="仿宋"/>
                <w:color w:val="auto"/>
                <w:sz w:val="24"/>
                <w:szCs w:val="24"/>
              </w:rPr>
            </w:pPr>
          </w:p>
        </w:tc>
        <w:tc>
          <w:tcPr>
            <w:tcW w:w="7047" w:type="dxa"/>
            <w:noWrap w:val="0"/>
            <w:vAlign w:val="center"/>
          </w:tcPr>
          <w:p>
            <w:pP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4、设计说明和设计方案（15分）：</w:t>
            </w:r>
            <w:r>
              <w:rPr>
                <w:rFonts w:hint="eastAsia" w:ascii="宋体" w:hAnsi="宋体" w:eastAsia="宋体" w:cs="宋体"/>
                <w:bCs/>
                <w:color w:val="auto"/>
                <w:sz w:val="24"/>
                <w:szCs w:val="24"/>
                <w:lang w:val="en-US" w:eastAsia="zh-CN"/>
              </w:rPr>
              <w:t>设计说明和设计方案具有针对性、内容较详实利用率高的得0-15分；</w:t>
            </w:r>
            <w:r>
              <w:rPr>
                <w:rFonts w:hint="eastAsia" w:ascii="宋体" w:hAnsi="宋体" w:eastAsia="宋体" w:cs="宋体"/>
                <w:bCs/>
                <w:color w:val="auto"/>
                <w:sz w:val="24"/>
                <w:szCs w:val="24"/>
                <w:lang w:val="zh-CN"/>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709" w:type="dxa"/>
            <w:vMerge w:val="continue"/>
            <w:noWrap w:val="0"/>
            <w:vAlign w:val="center"/>
          </w:tcPr>
          <w:p>
            <w:pPr>
              <w:jc w:val="center"/>
              <w:rPr>
                <w:rFonts w:hint="eastAsia" w:ascii="仿宋" w:hAnsi="仿宋"/>
                <w:szCs w:val="22"/>
              </w:rPr>
            </w:pPr>
          </w:p>
        </w:tc>
        <w:tc>
          <w:tcPr>
            <w:tcW w:w="1276" w:type="dxa"/>
            <w:vMerge w:val="continue"/>
            <w:noWrap w:val="0"/>
            <w:vAlign w:val="center"/>
          </w:tcPr>
          <w:p>
            <w:pPr>
              <w:jc w:val="center"/>
              <w:rPr>
                <w:rFonts w:hint="eastAsia" w:ascii="仿宋" w:hAnsi="仿宋"/>
                <w:color w:val="auto"/>
                <w:sz w:val="24"/>
                <w:szCs w:val="24"/>
              </w:rPr>
            </w:pPr>
          </w:p>
        </w:tc>
        <w:tc>
          <w:tcPr>
            <w:tcW w:w="7047" w:type="dxa"/>
            <w:noWrap w:val="0"/>
            <w:vAlign w:val="center"/>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5、设计质量、进度、保密等保证措施(9分)：</w:t>
            </w:r>
            <w:r>
              <w:rPr>
                <w:rFonts w:hint="eastAsia" w:ascii="宋体" w:hAnsi="宋体" w:eastAsia="宋体" w:cs="宋体"/>
                <w:bCs/>
                <w:color w:val="auto"/>
                <w:sz w:val="24"/>
                <w:szCs w:val="24"/>
                <w:lang w:val="en-US" w:eastAsia="zh-CN"/>
              </w:rPr>
              <w:t>设计</w:t>
            </w:r>
            <w:r>
              <w:rPr>
                <w:rFonts w:hint="eastAsia" w:ascii="宋体" w:hAnsi="宋体" w:eastAsia="宋体" w:cs="宋体"/>
                <w:bCs/>
                <w:color w:val="auto"/>
                <w:sz w:val="24"/>
                <w:szCs w:val="24"/>
                <w:lang w:val="zh-CN" w:eastAsia="zh-CN"/>
              </w:rPr>
              <w:t>质量、进度、保密等保证措施</w:t>
            </w:r>
            <w:r>
              <w:rPr>
                <w:rFonts w:hint="eastAsia" w:ascii="宋体" w:hAnsi="宋体" w:eastAsia="宋体" w:cs="宋体"/>
                <w:bCs/>
                <w:color w:val="auto"/>
                <w:sz w:val="24"/>
                <w:szCs w:val="24"/>
                <w:lang w:val="zh-CN"/>
              </w:rPr>
              <w:t>科学、合理，目标明确，保障体系健全，满足项目</w:t>
            </w:r>
            <w:r>
              <w:rPr>
                <w:rFonts w:hint="eastAsia" w:ascii="宋体" w:hAnsi="宋体" w:eastAsia="宋体" w:cs="宋体"/>
                <w:bCs/>
                <w:color w:val="auto"/>
                <w:sz w:val="24"/>
                <w:szCs w:val="24"/>
                <w:lang w:val="en-US" w:eastAsia="zh-CN"/>
              </w:rPr>
              <w:t>设计</w:t>
            </w:r>
            <w:r>
              <w:rPr>
                <w:rFonts w:hint="eastAsia" w:ascii="宋体" w:hAnsi="宋体" w:eastAsia="宋体" w:cs="宋体"/>
                <w:bCs/>
                <w:color w:val="auto"/>
                <w:sz w:val="24"/>
                <w:szCs w:val="24"/>
                <w:lang w:val="zh-CN"/>
              </w:rPr>
              <w:t>要求，为优的得</w:t>
            </w:r>
            <w:r>
              <w:rPr>
                <w:rFonts w:hint="eastAsia" w:ascii="宋体" w:hAnsi="宋体" w:eastAsia="宋体" w:cs="宋体"/>
                <w:bCs/>
                <w:color w:val="auto"/>
                <w:sz w:val="24"/>
                <w:szCs w:val="24"/>
                <w:lang w:val="en-US" w:eastAsia="zh-CN"/>
              </w:rPr>
              <w:t>4-9</w:t>
            </w:r>
            <w:r>
              <w:rPr>
                <w:rFonts w:hint="eastAsia" w:ascii="宋体" w:hAnsi="宋体" w:eastAsia="宋体" w:cs="宋体"/>
                <w:bCs/>
                <w:color w:val="auto"/>
                <w:sz w:val="24"/>
                <w:szCs w:val="24"/>
                <w:lang w:val="zh-CN"/>
              </w:rPr>
              <w:t>分；一般的得</w:t>
            </w:r>
            <w:r>
              <w:rPr>
                <w:rFonts w:hint="eastAsia" w:ascii="宋体" w:hAnsi="宋体" w:eastAsia="宋体" w:cs="宋体"/>
                <w:bCs/>
                <w:color w:val="auto"/>
                <w:sz w:val="24"/>
                <w:szCs w:val="24"/>
                <w:lang w:val="en-US" w:eastAsia="zh-CN"/>
              </w:rPr>
              <w:t>1-4</w:t>
            </w:r>
            <w:r>
              <w:rPr>
                <w:rFonts w:hint="eastAsia" w:ascii="宋体" w:hAnsi="宋体" w:eastAsia="宋体" w:cs="宋体"/>
                <w:bCs/>
                <w:color w:val="auto"/>
                <w:sz w:val="24"/>
                <w:szCs w:val="24"/>
                <w:lang w:val="zh-CN"/>
              </w:rPr>
              <w:t>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709" w:type="dxa"/>
            <w:vMerge w:val="continue"/>
            <w:noWrap w:val="0"/>
            <w:vAlign w:val="center"/>
          </w:tcPr>
          <w:p>
            <w:pPr>
              <w:jc w:val="center"/>
              <w:rPr>
                <w:rFonts w:hint="eastAsia" w:ascii="仿宋" w:hAnsi="仿宋"/>
                <w:szCs w:val="22"/>
              </w:rPr>
            </w:pPr>
          </w:p>
        </w:tc>
        <w:tc>
          <w:tcPr>
            <w:tcW w:w="1276" w:type="dxa"/>
            <w:vMerge w:val="continue"/>
            <w:noWrap w:val="0"/>
            <w:vAlign w:val="center"/>
          </w:tcPr>
          <w:p>
            <w:pPr>
              <w:jc w:val="center"/>
              <w:rPr>
                <w:rFonts w:hint="eastAsia" w:ascii="仿宋" w:hAnsi="仿宋"/>
                <w:color w:val="auto"/>
                <w:sz w:val="24"/>
                <w:szCs w:val="24"/>
              </w:rPr>
            </w:pPr>
          </w:p>
        </w:tc>
        <w:tc>
          <w:tcPr>
            <w:tcW w:w="7047" w:type="dxa"/>
            <w:noWrap w:val="0"/>
            <w:vAlign w:val="center"/>
          </w:tcPr>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6、设计工作重点、难点分析（6分）：</w:t>
            </w:r>
            <w:r>
              <w:rPr>
                <w:rFonts w:hint="eastAsia" w:ascii="宋体" w:hAnsi="宋体" w:eastAsia="宋体" w:cs="宋体"/>
                <w:color w:val="auto"/>
                <w:sz w:val="24"/>
                <w:szCs w:val="24"/>
                <w:highlight w:val="none"/>
                <w:lang w:val="zh-CN" w:eastAsia="zh-CN"/>
              </w:rPr>
              <w:t>根据本项目实际情况，提供关于本项目在</w:t>
            </w:r>
            <w:r>
              <w:rPr>
                <w:rFonts w:hint="eastAsia" w:ascii="宋体" w:hAnsi="宋体" w:eastAsia="宋体" w:cs="宋体"/>
                <w:color w:val="auto"/>
                <w:sz w:val="24"/>
                <w:szCs w:val="24"/>
                <w:highlight w:val="none"/>
                <w:lang w:val="en-US" w:eastAsia="zh-CN"/>
              </w:rPr>
              <w:t>设计</w:t>
            </w:r>
            <w:r>
              <w:rPr>
                <w:rFonts w:hint="eastAsia" w:ascii="宋体" w:hAnsi="宋体" w:eastAsia="宋体" w:cs="宋体"/>
                <w:color w:val="auto"/>
                <w:sz w:val="24"/>
                <w:szCs w:val="24"/>
                <w:highlight w:val="none"/>
                <w:lang w:val="zh-CN" w:eastAsia="zh-CN"/>
              </w:rPr>
              <w:t>过程中的难点、重点的分析和建议，可行、合理、适用的得</w:t>
            </w: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lang w:val="zh-CN" w:eastAsia="zh-CN"/>
              </w:rPr>
              <w:t>分；一般的得</w:t>
            </w: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lang w:val="zh-CN" w:eastAsia="zh-CN"/>
              </w:rPr>
              <w:t>分；未提供不得分</w:t>
            </w:r>
            <w:r>
              <w:rPr>
                <w:rFonts w:hint="eastAsia" w:ascii="宋体" w:hAnsi="宋体" w:eastAsia="宋体" w:cs="宋体"/>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709" w:type="dxa"/>
            <w:vMerge w:val="continue"/>
            <w:noWrap w:val="0"/>
            <w:vAlign w:val="center"/>
          </w:tcPr>
          <w:p>
            <w:pPr>
              <w:jc w:val="center"/>
              <w:rPr>
                <w:rFonts w:hint="eastAsia" w:ascii="仿宋" w:hAnsi="仿宋"/>
                <w:szCs w:val="22"/>
              </w:rPr>
            </w:pPr>
          </w:p>
        </w:tc>
        <w:tc>
          <w:tcPr>
            <w:tcW w:w="1276" w:type="dxa"/>
            <w:vMerge w:val="continue"/>
            <w:noWrap w:val="0"/>
            <w:vAlign w:val="center"/>
          </w:tcPr>
          <w:p>
            <w:pPr>
              <w:jc w:val="center"/>
              <w:rPr>
                <w:rFonts w:hint="eastAsia" w:ascii="仿宋" w:hAnsi="仿宋"/>
                <w:color w:val="auto"/>
                <w:sz w:val="24"/>
                <w:szCs w:val="24"/>
              </w:rPr>
            </w:pPr>
          </w:p>
        </w:tc>
        <w:tc>
          <w:tcPr>
            <w:tcW w:w="7047" w:type="dxa"/>
            <w:noWrap w:val="0"/>
            <w:vAlign w:val="center"/>
          </w:tcPr>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000000"/>
                <w:kern w:val="0"/>
                <w:sz w:val="24"/>
                <w:szCs w:val="24"/>
                <w:lang w:val="en-US" w:eastAsia="zh-CN" w:bidi="ar"/>
              </w:rPr>
              <w:t>7、项目组织机构（10分）：项目组织机构完善、人员齐全、配置合理、岗位职责分工明确得6-10分；较完善、健全得2-6分；不完善、不健全得0-2分。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709" w:type="dxa"/>
            <w:vMerge w:val="continue"/>
            <w:noWrap w:val="0"/>
            <w:vAlign w:val="center"/>
          </w:tcPr>
          <w:p>
            <w:pPr>
              <w:jc w:val="center"/>
              <w:rPr>
                <w:rFonts w:hint="eastAsia" w:ascii="仿宋" w:hAnsi="仿宋"/>
                <w:szCs w:val="22"/>
              </w:rPr>
            </w:pPr>
          </w:p>
        </w:tc>
        <w:tc>
          <w:tcPr>
            <w:tcW w:w="1276" w:type="dxa"/>
            <w:vMerge w:val="continue"/>
            <w:noWrap w:val="0"/>
            <w:vAlign w:val="center"/>
          </w:tcPr>
          <w:p>
            <w:pPr>
              <w:jc w:val="center"/>
              <w:rPr>
                <w:rFonts w:hint="eastAsia" w:ascii="仿宋" w:hAnsi="仿宋"/>
                <w:color w:val="auto"/>
                <w:sz w:val="24"/>
                <w:szCs w:val="24"/>
              </w:rPr>
            </w:pPr>
          </w:p>
        </w:tc>
        <w:tc>
          <w:tcPr>
            <w:tcW w:w="7047" w:type="dxa"/>
            <w:noWrap w:val="0"/>
            <w:vAlign w:val="center"/>
          </w:tcPr>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8、拟投入本项目仪器设备及软件（5分）：软、硬件设施配套是否齐全，满足设计工作需求的得0-5分</w:t>
            </w:r>
            <w:r>
              <w:rPr>
                <w:rFonts w:hint="eastAsia" w:ascii="宋体" w:hAnsi="宋体" w:eastAsia="宋体" w:cs="宋体"/>
                <w:bCs/>
                <w:color w:val="auto"/>
                <w:sz w:val="24"/>
                <w:szCs w:val="24"/>
                <w:lang w:val="zh-CN"/>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709" w:type="dxa"/>
            <w:vMerge w:val="continue"/>
            <w:noWrap w:val="0"/>
            <w:vAlign w:val="center"/>
          </w:tcPr>
          <w:p>
            <w:pPr>
              <w:jc w:val="center"/>
              <w:rPr>
                <w:rFonts w:hint="eastAsia" w:ascii="仿宋" w:hAnsi="仿宋"/>
                <w:szCs w:val="22"/>
              </w:rPr>
            </w:pPr>
          </w:p>
        </w:tc>
        <w:tc>
          <w:tcPr>
            <w:tcW w:w="1276" w:type="dxa"/>
            <w:vMerge w:val="continue"/>
            <w:noWrap w:val="0"/>
            <w:vAlign w:val="center"/>
          </w:tcPr>
          <w:p>
            <w:pPr>
              <w:jc w:val="center"/>
              <w:rPr>
                <w:rFonts w:hint="eastAsia" w:ascii="仿宋" w:hAnsi="仿宋"/>
                <w:color w:val="auto"/>
                <w:sz w:val="24"/>
                <w:szCs w:val="24"/>
              </w:rPr>
            </w:pPr>
          </w:p>
        </w:tc>
        <w:tc>
          <w:tcPr>
            <w:tcW w:w="7047" w:type="dxa"/>
            <w:noWrap w:val="0"/>
            <w:vAlign w:val="center"/>
          </w:tcPr>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9、项目完成后续服务保障(6分)：项目完成后续服务保障方案内容详细且合理</w:t>
            </w:r>
            <w:r>
              <w:rPr>
                <w:rFonts w:hint="eastAsia" w:ascii="宋体" w:hAnsi="宋体" w:eastAsia="宋体" w:cs="宋体"/>
                <w:color w:val="auto"/>
                <w:sz w:val="24"/>
                <w:szCs w:val="24"/>
                <w:highlight w:val="none"/>
                <w:lang w:val="zh-CN" w:eastAsia="zh-CN"/>
              </w:rPr>
              <w:t>的得</w:t>
            </w:r>
            <w:r>
              <w:rPr>
                <w:rFonts w:hint="eastAsia" w:ascii="宋体" w:hAnsi="宋体" w:eastAsia="宋体" w:cs="宋体"/>
                <w:color w:val="auto"/>
                <w:sz w:val="24"/>
                <w:szCs w:val="24"/>
                <w:highlight w:val="none"/>
                <w:lang w:val="en-US" w:eastAsia="zh-CN"/>
              </w:rPr>
              <w:t>0-</w:t>
            </w:r>
            <w:r>
              <w:rPr>
                <w:rFonts w:hint="eastAsia" w:ascii="宋体" w:hAnsi="宋体" w:cs="宋体"/>
                <w:color w:val="auto"/>
                <w:sz w:val="24"/>
                <w:szCs w:val="24"/>
                <w:highlight w:val="none"/>
                <w:lang w:val="en-US" w:eastAsia="zh-CN"/>
              </w:rPr>
              <w:t>6</w:t>
            </w:r>
            <w:bookmarkStart w:id="377" w:name="_GoBack"/>
            <w:bookmarkEnd w:id="377"/>
            <w:r>
              <w:rPr>
                <w:rFonts w:hint="eastAsia" w:ascii="宋体" w:hAnsi="宋体" w:eastAsia="宋体" w:cs="宋体"/>
                <w:color w:val="auto"/>
                <w:sz w:val="24"/>
                <w:szCs w:val="24"/>
                <w:highlight w:val="none"/>
                <w:lang w:val="zh-CN" w:eastAsia="zh-CN"/>
              </w:rPr>
              <w:t>分</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eastAsia="zh-CN"/>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709" w:type="dxa"/>
            <w:vMerge w:val="continue"/>
            <w:noWrap w:val="0"/>
            <w:vAlign w:val="center"/>
          </w:tcPr>
          <w:p>
            <w:pPr>
              <w:jc w:val="center"/>
              <w:rPr>
                <w:rFonts w:hint="eastAsia" w:ascii="仿宋" w:hAnsi="仿宋"/>
                <w:szCs w:val="22"/>
              </w:rPr>
            </w:pPr>
          </w:p>
        </w:tc>
        <w:tc>
          <w:tcPr>
            <w:tcW w:w="1276" w:type="dxa"/>
            <w:vMerge w:val="continue"/>
            <w:noWrap w:val="0"/>
            <w:vAlign w:val="center"/>
          </w:tcPr>
          <w:p>
            <w:pPr>
              <w:jc w:val="center"/>
              <w:rPr>
                <w:rFonts w:hint="eastAsia" w:ascii="仿宋" w:hAnsi="仿宋"/>
                <w:color w:val="auto"/>
                <w:sz w:val="24"/>
                <w:szCs w:val="24"/>
              </w:rPr>
            </w:pPr>
          </w:p>
        </w:tc>
        <w:tc>
          <w:tcPr>
            <w:tcW w:w="7047" w:type="dxa"/>
            <w:noWrap w:val="0"/>
            <w:vAlign w:val="center"/>
          </w:tcPr>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10、质量保证（5分）：质量保证承诺合理得当，具有针对性</w:t>
            </w:r>
            <w:r>
              <w:rPr>
                <w:rFonts w:hint="eastAsia" w:ascii="宋体" w:hAnsi="宋体" w:eastAsia="宋体" w:cs="宋体"/>
                <w:color w:val="auto"/>
                <w:sz w:val="24"/>
                <w:szCs w:val="24"/>
                <w:highlight w:val="none"/>
                <w:lang w:val="zh-CN" w:eastAsia="zh-CN"/>
              </w:rPr>
              <w:t>的得</w:t>
            </w: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lang w:val="zh-CN" w:eastAsia="zh-CN"/>
              </w:rPr>
              <w:t>分</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eastAsia="zh-CN"/>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pPr>
              <w:jc w:val="center"/>
              <w:rPr>
                <w:rFonts w:hint="eastAsia" w:hAnsi="宋体" w:eastAsia="宋体" w:cs="宋体"/>
                <w:kern w:val="2"/>
                <w:szCs w:val="22"/>
                <w:lang w:eastAsia="zh-CN"/>
              </w:rPr>
            </w:pPr>
            <w:r>
              <w:rPr>
                <w:rFonts w:hint="eastAsia" w:hAnsi="宋体" w:cs="宋体"/>
                <w:szCs w:val="22"/>
                <w:lang w:val="en-US" w:eastAsia="zh-CN"/>
              </w:rPr>
              <w:t>4</w:t>
            </w:r>
          </w:p>
        </w:tc>
        <w:tc>
          <w:tcPr>
            <w:tcW w:w="1276" w:type="dxa"/>
            <w:noWrap w:val="0"/>
            <w:vAlign w:val="center"/>
          </w:tcPr>
          <w:p>
            <w:pPr>
              <w:jc w:val="center"/>
              <w:rPr>
                <w:rFonts w:hint="eastAsia" w:hAnsi="宋体" w:cs="宋体"/>
                <w:color w:val="auto"/>
                <w:sz w:val="24"/>
                <w:szCs w:val="24"/>
              </w:rPr>
            </w:pPr>
            <w:r>
              <w:rPr>
                <w:rFonts w:hint="eastAsia" w:hAnsi="宋体" w:cs="宋体"/>
                <w:color w:val="auto"/>
                <w:sz w:val="24"/>
                <w:szCs w:val="24"/>
              </w:rPr>
              <w:t>业绩</w:t>
            </w:r>
          </w:p>
          <w:p>
            <w:pPr>
              <w:jc w:val="center"/>
              <w:rPr>
                <w:rFonts w:hint="eastAsia" w:hAnsi="宋体" w:cs="宋体"/>
                <w:color w:val="auto"/>
                <w:kern w:val="2"/>
                <w:sz w:val="24"/>
                <w:szCs w:val="24"/>
              </w:rPr>
            </w:pPr>
            <w:r>
              <w:rPr>
                <w:rFonts w:hint="eastAsia" w:hAnsi="宋体" w:cs="宋体"/>
                <w:color w:val="auto"/>
                <w:sz w:val="24"/>
                <w:szCs w:val="24"/>
              </w:rPr>
              <w:t>（</w:t>
            </w:r>
            <w:r>
              <w:rPr>
                <w:rFonts w:hint="eastAsia" w:hAnsi="宋体" w:cs="宋体"/>
                <w:color w:val="auto"/>
                <w:sz w:val="24"/>
                <w:szCs w:val="24"/>
                <w:lang w:val="en-US" w:eastAsia="zh-CN"/>
              </w:rPr>
              <w:t>10</w:t>
            </w:r>
            <w:r>
              <w:rPr>
                <w:rFonts w:hint="eastAsia" w:hAnsi="宋体" w:cs="宋体"/>
                <w:color w:val="auto"/>
                <w:sz w:val="24"/>
                <w:szCs w:val="24"/>
              </w:rPr>
              <w:t>分）</w:t>
            </w:r>
          </w:p>
        </w:tc>
        <w:tc>
          <w:tcPr>
            <w:tcW w:w="7047" w:type="dxa"/>
            <w:noWrap w:val="0"/>
            <w:vAlign w:val="center"/>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提供投标人2019年1月1日至今同类设计项目合同及中标通知书（以合同签订日期为准），每提供1个项目得</w:t>
            </w: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分（合同及中标通知书任缺一项该业绩不得分），最高累计得</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分。</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备注：投标文件中提供合同复印件加盖公章。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9032" w:type="dxa"/>
            <w:gridSpan w:val="3"/>
            <w:noWrap w:val="0"/>
            <w:vAlign w:val="center"/>
          </w:tcPr>
          <w:p>
            <w:pPr>
              <w:jc w:val="left"/>
              <w:rPr>
                <w:rFonts w:hint="eastAsia" w:ascii="仿宋" w:hAnsi="仿宋"/>
                <w:szCs w:val="22"/>
              </w:rPr>
            </w:pPr>
            <w:r>
              <w:rPr>
                <w:rFonts w:hint="eastAsia" w:hAnsi="宋体" w:cs="宋体"/>
                <w:b/>
                <w:sz w:val="22"/>
                <w:szCs w:val="22"/>
              </w:rPr>
              <w:t>备注：以上所有证明文件须提供清晰复印件加盖投标人公章装订于正、副本中。</w:t>
            </w:r>
          </w:p>
        </w:tc>
      </w:tr>
    </w:tbl>
    <w:p>
      <w:pPr>
        <w:bidi w:val="0"/>
        <w:rPr>
          <w:rFonts w:hint="eastAsia"/>
        </w:rPr>
      </w:pPr>
    </w:p>
    <w:p>
      <w:pPr>
        <w:pStyle w:val="10"/>
        <w:pageBreakBefore w:val="0"/>
        <w:kinsoku/>
        <w:wordWrap/>
        <w:overflowPunct/>
        <w:topLinePunct w:val="0"/>
        <w:autoSpaceDE/>
        <w:autoSpaceDN/>
        <w:bidi w:val="0"/>
        <w:adjustRightInd/>
        <w:snapToGrid/>
        <w:spacing w:line="360" w:lineRule="auto"/>
        <w:ind w:firstLine="0"/>
        <w:jc w:val="left"/>
        <w:textAlignment w:val="auto"/>
        <w:rPr>
          <w:rFonts w:hAnsi="宋体"/>
          <w:b/>
          <w:color w:val="auto"/>
          <w:sz w:val="24"/>
          <w:szCs w:val="24"/>
          <w:highlight w:val="none"/>
        </w:rPr>
      </w:pPr>
      <w:r>
        <w:rPr>
          <w:rFonts w:hint="eastAsia" w:hAnsi="宋体"/>
          <w:b/>
          <w:color w:val="auto"/>
          <w:sz w:val="24"/>
          <w:szCs w:val="24"/>
          <w:highlight w:val="none"/>
        </w:rPr>
        <w:t>备注：</w:t>
      </w:r>
    </w:p>
    <w:p>
      <w:pPr>
        <w:pageBreakBefore w:val="0"/>
        <w:kinsoku/>
        <w:wordWrap/>
        <w:overflowPunct/>
        <w:topLinePunct w:val="0"/>
        <w:autoSpaceDE/>
        <w:autoSpaceDN/>
        <w:bidi w:val="0"/>
        <w:adjustRightInd/>
        <w:snapToGrid/>
        <w:spacing w:line="360" w:lineRule="auto"/>
        <w:ind w:firstLine="470" w:firstLineChars="196"/>
        <w:textAlignment w:val="auto"/>
        <w:rPr>
          <w:rFonts w:ascii="宋体" w:hAnsi="宋体"/>
          <w:color w:val="auto"/>
          <w:szCs w:val="24"/>
          <w:highlight w:val="none"/>
        </w:rPr>
      </w:pPr>
      <w:r>
        <w:rPr>
          <w:rFonts w:hint="eastAsia" w:ascii="宋体" w:hAnsi="宋体"/>
          <w:color w:val="auto"/>
          <w:szCs w:val="24"/>
          <w:highlight w:val="none"/>
        </w:rPr>
        <w:t>1) 若出现综合得分并列时，按磋商报价由低到高顺序排列；若报价得分仍相同，比较评审因素的量化指标评审得分，此分项得分高者排序在前；若评审因素的量化指标得分仍相同，则由磋商小组无记名投票，得票高者排序在前。</w:t>
      </w:r>
    </w:p>
    <w:p>
      <w:pPr>
        <w:pageBreakBefore w:val="0"/>
        <w:kinsoku/>
        <w:wordWrap/>
        <w:overflowPunct/>
        <w:topLinePunct w:val="0"/>
        <w:autoSpaceDE/>
        <w:autoSpaceDN/>
        <w:bidi w:val="0"/>
        <w:adjustRightInd/>
        <w:snapToGrid/>
        <w:spacing w:line="360" w:lineRule="auto"/>
        <w:ind w:firstLine="470" w:firstLineChars="196"/>
        <w:textAlignment w:val="auto"/>
        <w:rPr>
          <w:rFonts w:ascii="宋体" w:hAnsi="宋体"/>
          <w:b/>
          <w:color w:val="auto"/>
          <w:szCs w:val="24"/>
          <w:highlight w:val="none"/>
        </w:rPr>
      </w:pPr>
      <w:r>
        <w:rPr>
          <w:rFonts w:hint="eastAsia" w:ascii="宋体" w:hAnsi="宋体"/>
          <w:color w:val="auto"/>
          <w:szCs w:val="24"/>
          <w:highlight w:val="none"/>
        </w:rPr>
        <w:t>2) 磋商响应文件中缺少某分项时，该分项为0分。</w:t>
      </w:r>
    </w:p>
    <w:p>
      <w:pPr>
        <w:pageBreakBefore w:val="0"/>
        <w:kinsoku/>
        <w:wordWrap/>
        <w:overflowPunct/>
        <w:topLinePunct w:val="0"/>
        <w:autoSpaceDE/>
        <w:autoSpaceDN/>
        <w:bidi w:val="0"/>
        <w:adjustRightInd/>
        <w:snapToGrid/>
        <w:spacing w:line="360" w:lineRule="auto"/>
        <w:ind w:firstLine="470" w:firstLineChars="196"/>
        <w:textAlignment w:val="auto"/>
        <w:rPr>
          <w:rFonts w:ascii="宋体" w:hAnsi="宋体"/>
          <w:b/>
          <w:color w:val="auto"/>
          <w:szCs w:val="24"/>
          <w:highlight w:val="none"/>
        </w:rPr>
      </w:pPr>
      <w:r>
        <w:rPr>
          <w:rFonts w:hint="eastAsia" w:ascii="宋体" w:hAnsi="宋体"/>
          <w:color w:val="auto"/>
          <w:szCs w:val="24"/>
          <w:highlight w:val="none"/>
        </w:rPr>
        <w:t>3) 评委打分超过得分界限或未按本方法赋分时，该评委的打分按废票处理。</w:t>
      </w:r>
    </w:p>
    <w:p>
      <w:pPr>
        <w:pageBreakBefore w:val="0"/>
        <w:kinsoku/>
        <w:wordWrap/>
        <w:overflowPunct/>
        <w:topLinePunct w:val="0"/>
        <w:autoSpaceDE/>
        <w:autoSpaceDN/>
        <w:bidi w:val="0"/>
        <w:adjustRightInd/>
        <w:snapToGrid/>
        <w:spacing w:line="360" w:lineRule="auto"/>
        <w:ind w:firstLine="470" w:firstLineChars="196"/>
        <w:textAlignment w:val="auto"/>
        <w:rPr>
          <w:rFonts w:ascii="宋体" w:hAnsi="宋体"/>
          <w:color w:val="auto"/>
          <w:szCs w:val="24"/>
          <w:highlight w:val="none"/>
        </w:rPr>
      </w:pPr>
      <w:r>
        <w:rPr>
          <w:rFonts w:hint="eastAsia" w:ascii="宋体" w:hAnsi="宋体"/>
          <w:color w:val="auto"/>
          <w:szCs w:val="24"/>
          <w:highlight w:val="none"/>
        </w:rPr>
        <w:t>4) 各种计算采用插入法，数字均保留两位小数，第三位“四舍五入”。</w:t>
      </w:r>
    </w:p>
    <w:p>
      <w:pPr>
        <w:pageBreakBefore w:val="0"/>
        <w:kinsoku/>
        <w:wordWrap/>
        <w:overflowPunct/>
        <w:topLinePunct w:val="0"/>
        <w:autoSpaceDE/>
        <w:autoSpaceDN/>
        <w:bidi w:val="0"/>
        <w:adjustRightInd/>
        <w:snapToGrid/>
        <w:spacing w:line="360" w:lineRule="auto"/>
        <w:ind w:firstLine="470" w:firstLineChars="196"/>
        <w:textAlignment w:val="auto"/>
        <w:rPr>
          <w:rFonts w:hint="eastAsia" w:ascii="宋体" w:hAnsi="宋体"/>
          <w:color w:val="auto"/>
          <w:szCs w:val="24"/>
          <w:highlight w:val="none"/>
        </w:rPr>
      </w:pPr>
      <w:r>
        <w:rPr>
          <w:rFonts w:hint="eastAsia" w:ascii="宋体" w:hAnsi="宋体"/>
          <w:color w:val="auto"/>
          <w:szCs w:val="24"/>
          <w:highlight w:val="none"/>
        </w:rPr>
        <w:t>5）最低报价不是中标的唯一条件。</w:t>
      </w:r>
    </w:p>
    <w:p>
      <w:pPr>
        <w:pageBreakBefore w:val="0"/>
        <w:kinsoku/>
        <w:wordWrap/>
        <w:overflowPunct/>
        <w:topLinePunct w:val="0"/>
        <w:autoSpaceDE/>
        <w:autoSpaceDN/>
        <w:bidi w:val="0"/>
        <w:adjustRightInd/>
        <w:snapToGrid/>
        <w:spacing w:line="360" w:lineRule="auto"/>
        <w:ind w:firstLine="470" w:firstLineChars="196"/>
        <w:textAlignment w:val="auto"/>
        <w:rPr>
          <w:color w:val="auto"/>
          <w:highlight w:val="none"/>
        </w:rPr>
      </w:pPr>
      <w:r>
        <w:rPr>
          <w:rFonts w:hint="eastAsia" w:ascii="宋体" w:hAnsi="宋体"/>
          <w:color w:val="auto"/>
          <w:szCs w:val="24"/>
          <w:highlight w:val="none"/>
        </w:rPr>
        <w:t xml:space="preserve">6）评标过程中，若出现特殊情况时，由磋商小组决定暂停评标，并提出具体处理意见。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right="0"/>
        <w:jc w:val="both"/>
        <w:textAlignment w:val="auto"/>
        <w:rPr>
          <w:rFonts w:hint="eastAsia" w:ascii="宋体" w:hAnsi="宋体" w:eastAsia="宋体" w:cs="宋体"/>
          <w:b/>
          <w:bCs w:val="0"/>
          <w:color w:val="auto"/>
          <w:spacing w:val="4"/>
          <w:sz w:val="24"/>
          <w:szCs w:val="24"/>
          <w:highlight w:val="none"/>
          <w:lang w:val="en-US"/>
        </w:rPr>
      </w:pPr>
      <w:r>
        <w:rPr>
          <w:rFonts w:hint="eastAsia" w:ascii="宋体" w:hAnsi="宋体" w:eastAsia="宋体" w:cs="宋体"/>
          <w:b/>
          <w:bCs w:val="0"/>
          <w:color w:val="auto"/>
          <w:spacing w:val="4"/>
          <w:kern w:val="2"/>
          <w:sz w:val="24"/>
          <w:szCs w:val="24"/>
          <w:highlight w:val="none"/>
          <w:lang w:val="en-US" w:eastAsia="zh-CN" w:bidi="ar"/>
        </w:rPr>
        <w:t>三、定标：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1、评标结果由全体</w:t>
      </w:r>
      <w:r>
        <w:rPr>
          <w:rFonts w:hint="eastAsia" w:ascii="宋体" w:hAnsi="宋体" w:cs="宋体"/>
          <w:color w:val="auto"/>
          <w:kern w:val="2"/>
          <w:sz w:val="24"/>
          <w:szCs w:val="24"/>
          <w:highlight w:val="none"/>
          <w:lang w:val="en-US" w:eastAsia="zh-CN" w:bidi="ar"/>
        </w:rPr>
        <w:t>磋商小组</w:t>
      </w:r>
      <w:r>
        <w:rPr>
          <w:rFonts w:hint="eastAsia" w:ascii="宋体" w:hAnsi="宋体" w:eastAsia="宋体" w:cs="宋体"/>
          <w:color w:val="auto"/>
          <w:kern w:val="2"/>
          <w:sz w:val="24"/>
          <w:szCs w:val="24"/>
          <w:highlight w:val="none"/>
          <w:lang w:val="en-US" w:eastAsia="zh-CN" w:bidi="ar"/>
        </w:rPr>
        <w:t>成员</w:t>
      </w:r>
      <w:r>
        <w:rPr>
          <w:rFonts w:hint="eastAsia" w:ascii="宋体" w:hAnsi="宋体" w:eastAsia="宋体" w:cs="宋体"/>
          <w:color w:val="auto"/>
          <w:spacing w:val="4"/>
          <w:kern w:val="2"/>
          <w:sz w:val="24"/>
          <w:szCs w:val="24"/>
          <w:highlight w:val="none"/>
          <w:lang w:val="en-US" w:eastAsia="zh-CN" w:bidi="ar"/>
        </w:rPr>
        <w:t>签字确认。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kern w:val="2"/>
          <w:sz w:val="24"/>
          <w:szCs w:val="24"/>
          <w:highlight w:val="none"/>
          <w:lang w:val="en-US" w:eastAsia="zh-CN" w:bidi="ar"/>
        </w:rPr>
      </w:pPr>
      <w:r>
        <w:rPr>
          <w:rFonts w:hint="eastAsia" w:ascii="宋体" w:hAnsi="宋体" w:eastAsia="宋体" w:cs="宋体"/>
          <w:color w:val="auto"/>
          <w:spacing w:val="4"/>
          <w:kern w:val="2"/>
          <w:sz w:val="24"/>
          <w:szCs w:val="24"/>
          <w:highlight w:val="none"/>
          <w:lang w:val="en-US" w:eastAsia="zh-CN" w:bidi="ar"/>
        </w:rPr>
        <w:t>2、采购人根据评标报告中推荐的</w:t>
      </w:r>
      <w:r>
        <w:rPr>
          <w:rFonts w:hint="eastAsia" w:ascii="宋体" w:hAnsi="宋体" w:cs="宋体"/>
          <w:color w:val="auto"/>
          <w:spacing w:val="4"/>
          <w:kern w:val="2"/>
          <w:sz w:val="24"/>
          <w:szCs w:val="24"/>
          <w:highlight w:val="none"/>
          <w:lang w:val="en-US" w:eastAsia="zh-CN" w:bidi="ar"/>
        </w:rPr>
        <w:t>成交</w:t>
      </w:r>
      <w:r>
        <w:rPr>
          <w:rFonts w:hint="eastAsia" w:ascii="宋体" w:hAnsi="宋体" w:eastAsia="宋体" w:cs="宋体"/>
          <w:color w:val="auto"/>
          <w:spacing w:val="4"/>
          <w:kern w:val="2"/>
          <w:sz w:val="24"/>
          <w:szCs w:val="24"/>
          <w:highlight w:val="none"/>
          <w:lang w:val="en-US" w:eastAsia="zh-CN" w:bidi="ar"/>
        </w:rPr>
        <w:t>候选人排列顺序确定成交人，以复函通知采购代理机构。</w:t>
      </w:r>
    </w:p>
    <w:p>
      <w:pPr>
        <w:pStyle w:val="2"/>
        <w:rPr>
          <w:rFonts w:hint="eastAsia"/>
          <w:lang w:val="en-US" w:eastAsia="zh-CN"/>
        </w:rPr>
      </w:pPr>
    </w:p>
    <w:p>
      <w:pPr>
        <w:pStyle w:val="3"/>
        <w:bidi w:val="0"/>
        <w:jc w:val="center"/>
        <w:rPr>
          <w:color w:val="auto"/>
          <w:highlight w:val="none"/>
        </w:rPr>
      </w:pPr>
      <w:bookmarkStart w:id="141" w:name="_Toc315"/>
      <w:bookmarkStart w:id="142" w:name="_Toc21797"/>
      <w:bookmarkStart w:id="143" w:name="_Toc12755"/>
      <w:r>
        <w:rPr>
          <w:rFonts w:hint="eastAsia"/>
          <w:color w:val="auto"/>
          <w:highlight w:val="none"/>
        </w:rPr>
        <w:t>第</w:t>
      </w:r>
      <w:r>
        <w:rPr>
          <w:rFonts w:hint="eastAsia"/>
          <w:color w:val="auto"/>
          <w:highlight w:val="none"/>
          <w:lang w:eastAsia="zh-CN"/>
        </w:rPr>
        <w:t>七</w:t>
      </w:r>
      <w:r>
        <w:rPr>
          <w:rFonts w:hint="eastAsia"/>
          <w:color w:val="auto"/>
          <w:highlight w:val="none"/>
        </w:rPr>
        <w:t>章 响应文件格式</w:t>
      </w:r>
      <w:bookmarkEnd w:id="84"/>
      <w:bookmarkEnd w:id="85"/>
      <w:bookmarkEnd w:id="86"/>
      <w:bookmarkEnd w:id="141"/>
      <w:bookmarkEnd w:id="142"/>
      <w:bookmarkEnd w:id="143"/>
    </w:p>
    <w:p>
      <w:pPr>
        <w:pStyle w:val="16"/>
        <w:rPr>
          <w:rFonts w:ascii="宋体" w:hAnsi="宋体" w:cstheme="minorBidi"/>
          <w:b/>
          <w:bCs/>
          <w:color w:val="auto"/>
          <w:sz w:val="32"/>
          <w:szCs w:val="32"/>
          <w:highlight w:val="none"/>
        </w:rPr>
      </w:pPr>
      <w:bookmarkStart w:id="144" w:name="_Toc257126854"/>
      <w:bookmarkStart w:id="145" w:name="_Toc184794035"/>
      <w:r>
        <w:rPr>
          <w:rFonts w:hint="eastAsia" w:ascii="宋体" w:hAnsi="宋体" w:eastAsia="宋体" w:cs="宋体"/>
          <w:b/>
          <w:bCs/>
          <w:color w:val="auto"/>
          <w:sz w:val="36"/>
          <w:szCs w:val="36"/>
          <w:highlight w:val="none"/>
          <w:lang w:val="en-US" w:eastAsia="zh-CN"/>
        </w:rPr>
        <w:t>采购</w:t>
      </w:r>
      <w:r>
        <w:rPr>
          <w:rFonts w:hint="eastAsia" w:ascii="宋体" w:hAnsi="宋体" w:eastAsia="宋体" w:cs="宋体"/>
          <w:b/>
          <w:bCs/>
          <w:color w:val="auto"/>
          <w:sz w:val="36"/>
          <w:szCs w:val="36"/>
          <w:highlight w:val="none"/>
        </w:rPr>
        <w:t>项目编号：</w:t>
      </w:r>
      <w:r>
        <w:rPr>
          <w:rFonts w:hint="eastAsia" w:ascii="宋体" w:hAnsi="宋体" w:cs="宋体"/>
          <w:b/>
          <w:bCs/>
          <w:color w:val="auto"/>
          <w:sz w:val="36"/>
          <w:szCs w:val="36"/>
          <w:highlight w:val="none"/>
          <w:lang w:val="en-US" w:eastAsia="zh-CN"/>
        </w:rPr>
        <w:t>SXMLCG2023-01</w:t>
      </w:r>
    </w:p>
    <w:p>
      <w:pPr>
        <w:pStyle w:val="16"/>
        <w:rPr>
          <w:rFonts w:asciiTheme="minorEastAsia" w:hAnsiTheme="minorEastAsia" w:eastAsiaTheme="minorEastAsia" w:cstheme="minorEastAsia"/>
          <w:color w:val="auto"/>
          <w:sz w:val="36"/>
          <w:szCs w:val="36"/>
          <w:highlight w:val="none"/>
        </w:rPr>
      </w:pPr>
    </w:p>
    <w:p>
      <w:pPr>
        <w:pStyle w:val="8"/>
        <w:spacing w:line="360" w:lineRule="auto"/>
        <w:ind w:firstLine="0"/>
        <w:jc w:val="center"/>
        <w:rPr>
          <w:rFonts w:hint="eastAsia" w:hAnsi="宋体" w:cs="宋体"/>
          <w:b/>
          <w:color w:val="000000"/>
          <w:sz w:val="56"/>
          <w:szCs w:val="56"/>
          <w:lang w:val="en-US" w:eastAsia="zh-CN"/>
        </w:rPr>
      </w:pPr>
    </w:p>
    <w:p>
      <w:pPr>
        <w:pStyle w:val="8"/>
        <w:jc w:val="center"/>
        <w:rPr>
          <w:color w:val="auto"/>
          <w:highlight w:val="none"/>
        </w:rPr>
      </w:pPr>
      <w:r>
        <w:rPr>
          <w:rFonts w:hint="eastAsia" w:hAnsi="宋体" w:cs="宋体"/>
          <w:b/>
          <w:color w:val="000000"/>
          <w:sz w:val="56"/>
          <w:szCs w:val="56"/>
          <w:lang w:val="en-US" w:eastAsia="zh-CN"/>
        </w:rPr>
        <w:t>2023年重点流域生态修复治理工程设计采购项目</w:t>
      </w:r>
    </w:p>
    <w:p>
      <w:pPr>
        <w:pStyle w:val="8"/>
        <w:rPr>
          <w:color w:val="auto"/>
          <w:highlight w:val="none"/>
        </w:rPr>
      </w:pPr>
    </w:p>
    <w:bookmarkEnd w:id="144"/>
    <w:bookmarkEnd w:id="145"/>
    <w:p>
      <w:pPr>
        <w:bidi w:val="0"/>
        <w:jc w:val="center"/>
        <w:rPr>
          <w:rFonts w:hint="eastAsia"/>
          <w:b/>
          <w:bCs/>
          <w:color w:val="auto"/>
          <w:sz w:val="96"/>
          <w:szCs w:val="96"/>
          <w:highlight w:val="none"/>
          <w:lang w:eastAsia="zh-CN"/>
        </w:rPr>
      </w:pPr>
    </w:p>
    <w:p>
      <w:pPr>
        <w:bidi w:val="0"/>
        <w:jc w:val="center"/>
        <w:rPr>
          <w:rFonts w:hint="eastAsia" w:ascii="宋体" w:hAnsi="宋体" w:eastAsia="宋体" w:cs="宋体"/>
          <w:color w:val="auto"/>
          <w:sz w:val="36"/>
          <w:szCs w:val="36"/>
          <w:highlight w:val="none"/>
        </w:rPr>
      </w:pPr>
      <w:r>
        <w:rPr>
          <w:rFonts w:hint="eastAsia"/>
          <w:b/>
          <w:bCs/>
          <w:color w:val="auto"/>
          <w:sz w:val="96"/>
          <w:szCs w:val="96"/>
          <w:highlight w:val="none"/>
          <w:lang w:eastAsia="zh-CN"/>
        </w:rPr>
        <w:t>磋商响应</w:t>
      </w:r>
      <w:r>
        <w:rPr>
          <w:rFonts w:hint="eastAsia"/>
          <w:b/>
          <w:bCs/>
          <w:color w:val="auto"/>
          <w:sz w:val="96"/>
          <w:szCs w:val="96"/>
          <w:highlight w:val="none"/>
        </w:rPr>
        <w:t>文件</w:t>
      </w:r>
    </w:p>
    <w:p>
      <w:pPr>
        <w:pStyle w:val="92"/>
        <w:widowControl/>
        <w:spacing w:line="360" w:lineRule="auto"/>
        <w:ind w:firstLine="0" w:firstLineChars="0"/>
        <w:jc w:val="center"/>
        <w:rPr>
          <w:rFonts w:hint="eastAsia" w:ascii="宋体" w:hAnsi="宋体" w:eastAsia="宋体" w:cs="宋体"/>
          <w:color w:val="auto"/>
          <w:sz w:val="36"/>
          <w:highlight w:val="none"/>
        </w:rPr>
      </w:pPr>
      <w:r>
        <w:rPr>
          <w:rFonts w:hint="eastAsia" w:ascii="宋体" w:hAnsi="宋体" w:eastAsia="宋体" w:cs="宋体"/>
          <w:b/>
          <w:bCs/>
          <w:color w:val="auto"/>
          <w:sz w:val="36"/>
          <w:szCs w:val="36"/>
          <w:highlight w:val="none"/>
        </w:rPr>
        <w:t>正本/副本</w:t>
      </w:r>
    </w:p>
    <w:p>
      <w:pPr>
        <w:pStyle w:val="92"/>
        <w:widowControl/>
        <w:spacing w:line="240" w:lineRule="auto"/>
        <w:ind w:firstLine="0" w:firstLineChars="0"/>
        <w:jc w:val="center"/>
        <w:rPr>
          <w:rFonts w:hint="eastAsia" w:ascii="宋体" w:hAnsi="宋体" w:eastAsia="宋体" w:cs="宋体"/>
          <w:color w:val="auto"/>
          <w:sz w:val="36"/>
          <w:highlight w:val="none"/>
        </w:rPr>
      </w:pPr>
    </w:p>
    <w:p>
      <w:pPr>
        <w:pStyle w:val="92"/>
        <w:widowControl/>
        <w:spacing w:line="240" w:lineRule="auto"/>
        <w:ind w:firstLine="0" w:firstLineChars="0"/>
        <w:jc w:val="center"/>
        <w:rPr>
          <w:rFonts w:hint="eastAsia" w:ascii="宋体" w:hAnsi="宋体" w:eastAsia="宋体" w:cs="宋体"/>
          <w:color w:val="auto"/>
          <w:sz w:val="36"/>
          <w:highlight w:val="none"/>
        </w:rPr>
      </w:pPr>
    </w:p>
    <w:p>
      <w:pPr>
        <w:pStyle w:val="92"/>
        <w:widowControl/>
        <w:spacing w:line="240" w:lineRule="auto"/>
        <w:ind w:firstLine="0" w:firstLineChars="0"/>
        <w:jc w:val="center"/>
        <w:rPr>
          <w:rFonts w:hint="eastAsia" w:ascii="宋体" w:hAnsi="宋体" w:eastAsia="宋体" w:cs="宋体"/>
          <w:color w:val="auto"/>
          <w:sz w:val="36"/>
          <w:highlight w:val="none"/>
        </w:rPr>
      </w:pPr>
    </w:p>
    <w:p>
      <w:pPr>
        <w:pStyle w:val="92"/>
        <w:widowControl/>
        <w:spacing w:line="240" w:lineRule="auto"/>
        <w:ind w:firstLine="0" w:firstLineChars="0"/>
        <w:jc w:val="center"/>
        <w:rPr>
          <w:rFonts w:hint="eastAsia" w:ascii="宋体" w:hAnsi="宋体" w:eastAsia="宋体" w:cs="宋体"/>
          <w:color w:val="auto"/>
          <w:sz w:val="36"/>
          <w:highlight w:val="none"/>
        </w:rPr>
      </w:pPr>
    </w:p>
    <w:p>
      <w:pPr>
        <w:pStyle w:val="92"/>
        <w:widowControl/>
        <w:spacing w:line="240" w:lineRule="auto"/>
        <w:ind w:firstLine="0" w:firstLineChars="0"/>
        <w:jc w:val="center"/>
        <w:rPr>
          <w:rFonts w:hint="eastAsia" w:ascii="宋体" w:hAnsi="宋体" w:eastAsia="宋体" w:cs="宋体"/>
          <w:color w:val="auto"/>
          <w:sz w:val="36"/>
          <w:highlight w:val="none"/>
        </w:rPr>
      </w:pPr>
    </w:p>
    <w:p>
      <w:pPr>
        <w:spacing w:line="360" w:lineRule="auto"/>
        <w:ind w:firstLine="643" w:firstLineChars="200"/>
        <w:rPr>
          <w:rFonts w:ascii="宋体" w:hAnsi="宋体" w:cs="宋体"/>
          <w:b/>
          <w:sz w:val="32"/>
          <w:szCs w:val="32"/>
        </w:rPr>
      </w:pPr>
      <w:r>
        <w:rPr>
          <w:rFonts w:hint="eastAsia" w:ascii="宋体" w:hAnsi="宋体" w:cs="宋体"/>
          <w:b/>
          <w:sz w:val="32"/>
          <w:szCs w:val="32"/>
        </w:rPr>
        <w:t>投标人：</w:t>
      </w:r>
      <w:r>
        <w:rPr>
          <w:rFonts w:hint="eastAsia" w:ascii="宋体" w:hAnsi="宋体" w:cs="宋体"/>
          <w:b/>
          <w:sz w:val="32"/>
          <w:szCs w:val="32"/>
          <w:u w:val="single"/>
        </w:rPr>
        <w:t xml:space="preserve">        公司名称          </w:t>
      </w:r>
      <w:r>
        <w:rPr>
          <w:rFonts w:hint="eastAsia" w:ascii="宋体" w:hAnsi="宋体" w:cs="宋体"/>
          <w:b/>
          <w:sz w:val="32"/>
          <w:szCs w:val="32"/>
        </w:rPr>
        <w:t>（公章)</w:t>
      </w:r>
    </w:p>
    <w:p>
      <w:pPr>
        <w:spacing w:line="360" w:lineRule="auto"/>
        <w:jc w:val="center"/>
        <w:rPr>
          <w:rFonts w:ascii="宋体" w:hAnsi="宋体" w:cs="宋体"/>
          <w:b/>
          <w:sz w:val="32"/>
          <w:szCs w:val="32"/>
          <w:u w:val="single"/>
        </w:rPr>
      </w:pPr>
    </w:p>
    <w:p>
      <w:pPr>
        <w:spacing w:line="360" w:lineRule="auto"/>
        <w:jc w:val="left"/>
        <w:rPr>
          <w:rFonts w:ascii="宋体" w:hAnsi="宋体" w:cs="宋体"/>
          <w:b/>
          <w:sz w:val="32"/>
          <w:szCs w:val="32"/>
          <w:u w:val="single"/>
        </w:rPr>
      </w:pPr>
      <w:r>
        <w:rPr>
          <w:rFonts w:hint="eastAsia" w:ascii="宋体" w:hAnsi="宋体" w:cs="宋体"/>
          <w:b/>
          <w:sz w:val="32"/>
          <w:szCs w:val="32"/>
        </w:rPr>
        <w:t xml:space="preserve">    投标人法人或授权委托人（签字或盖章）：</w:t>
      </w:r>
      <w:r>
        <w:rPr>
          <w:rFonts w:hint="eastAsia" w:ascii="宋体" w:hAnsi="宋体" w:cs="宋体"/>
          <w:b/>
          <w:i/>
          <w:iCs/>
          <w:sz w:val="32"/>
          <w:szCs w:val="32"/>
          <w:u w:val="single"/>
        </w:rPr>
        <w:t xml:space="preserve">  </w:t>
      </w:r>
      <w:r>
        <w:rPr>
          <w:rFonts w:hint="eastAsia" w:ascii="宋体" w:hAnsi="宋体" w:cs="宋体"/>
          <w:b/>
          <w:sz w:val="32"/>
          <w:szCs w:val="32"/>
          <w:u w:val="single"/>
        </w:rPr>
        <w:t xml:space="preserve">       </w:t>
      </w:r>
    </w:p>
    <w:p>
      <w:pPr>
        <w:spacing w:line="360" w:lineRule="auto"/>
        <w:jc w:val="left"/>
        <w:rPr>
          <w:rFonts w:ascii="宋体" w:hAnsi="宋体" w:cs="宋体"/>
          <w:b/>
          <w:sz w:val="32"/>
          <w:szCs w:val="32"/>
          <w:u w:val="single"/>
        </w:rPr>
      </w:pPr>
    </w:p>
    <w:p>
      <w:pPr>
        <w:spacing w:line="360" w:lineRule="auto"/>
        <w:jc w:val="left"/>
        <w:rPr>
          <w:rFonts w:ascii="宋体" w:hAnsi="宋体" w:cs="宋体"/>
          <w:b/>
          <w:sz w:val="32"/>
          <w:szCs w:val="32"/>
          <w:u w:val="single"/>
        </w:rPr>
      </w:pPr>
      <w:r>
        <w:rPr>
          <w:rFonts w:hint="eastAsia" w:ascii="宋体" w:hAnsi="宋体" w:cs="宋体"/>
          <w:b/>
          <w:sz w:val="32"/>
          <w:szCs w:val="32"/>
        </w:rPr>
        <w:t xml:space="preserve">    时  间：</w:t>
      </w:r>
      <w:r>
        <w:rPr>
          <w:rFonts w:hint="eastAsia" w:ascii="宋体" w:hAnsi="宋体" w:cs="宋体"/>
          <w:b/>
          <w:sz w:val="32"/>
          <w:szCs w:val="32"/>
          <w:u w:val="single"/>
        </w:rPr>
        <w:t xml:space="preserve">                  </w:t>
      </w:r>
    </w:p>
    <w:p>
      <w:pPr>
        <w:widowControl/>
        <w:jc w:val="left"/>
        <w:rPr>
          <w:rFonts w:ascii="宋体" w:hAnsi="宋体"/>
          <w:b/>
          <w:color w:val="auto"/>
          <w:sz w:val="44"/>
          <w:szCs w:val="44"/>
          <w:highlight w:val="none"/>
        </w:rPr>
      </w:pPr>
      <w:r>
        <w:rPr>
          <w:rFonts w:ascii="宋体" w:hAnsi="宋体"/>
          <w:b/>
          <w:color w:val="auto"/>
          <w:sz w:val="44"/>
          <w:szCs w:val="44"/>
          <w:highlight w:val="none"/>
        </w:rPr>
        <w:br w:type="page"/>
      </w:r>
    </w:p>
    <w:p>
      <w:pPr>
        <w:pStyle w:val="4"/>
        <w:bidi w:val="0"/>
        <w:jc w:val="center"/>
        <w:rPr>
          <w:rFonts w:hint="eastAsia"/>
          <w:color w:val="auto"/>
          <w:highlight w:val="none"/>
          <w:lang w:val="en-US" w:eastAsia="zh-CN"/>
        </w:rPr>
      </w:pPr>
      <w:bookmarkStart w:id="146" w:name="_Toc14025"/>
      <w:bookmarkStart w:id="147" w:name="_Toc15048"/>
      <w:bookmarkStart w:id="148" w:name="_Toc27723"/>
      <w:bookmarkStart w:id="149" w:name="_Toc11086"/>
      <w:bookmarkStart w:id="150" w:name="_Toc22061"/>
      <w:bookmarkStart w:id="151" w:name="_Toc15779"/>
      <w:bookmarkStart w:id="152" w:name="_Toc13882"/>
      <w:bookmarkStart w:id="153" w:name="_Toc27299"/>
      <w:r>
        <w:rPr>
          <w:rFonts w:hint="eastAsia"/>
          <w:color w:val="auto"/>
          <w:highlight w:val="none"/>
          <w:lang w:val="en-US" w:eastAsia="zh-CN"/>
        </w:rPr>
        <w:t>第一部分 资格证明文件</w:t>
      </w:r>
      <w:bookmarkEnd w:id="146"/>
      <w:bookmarkEnd w:id="147"/>
      <w:bookmarkEnd w:id="148"/>
      <w:bookmarkEnd w:id="149"/>
      <w:bookmarkEnd w:id="150"/>
    </w:p>
    <w:p>
      <w:pPr>
        <w:keepNext w:val="0"/>
        <w:keepLines w:val="0"/>
        <w:widowControl/>
        <w:suppressLineNumbers w:val="0"/>
        <w:spacing w:line="360" w:lineRule="auto"/>
        <w:ind w:firstLine="482" w:firstLineChars="200"/>
        <w:jc w:val="left"/>
        <w:rPr>
          <w:rFonts w:hint="eastAsia" w:ascii="宋体" w:hAnsi="宋体" w:eastAsia="宋体" w:cs="宋体"/>
          <w:b/>
          <w:bCs/>
          <w:color w:val="auto"/>
          <w:kern w:val="0"/>
          <w:sz w:val="24"/>
          <w:szCs w:val="24"/>
          <w:highlight w:val="none"/>
          <w:lang w:val="en-US" w:eastAsia="zh-CN" w:bidi="ar"/>
        </w:rPr>
      </w:pPr>
      <w:bookmarkStart w:id="154" w:name="_Toc10236"/>
      <w:r>
        <w:rPr>
          <w:rFonts w:hint="eastAsia" w:ascii="宋体" w:hAnsi="宋体" w:eastAsia="宋体" w:cs="宋体"/>
          <w:b/>
          <w:bCs/>
          <w:color w:val="auto"/>
          <w:kern w:val="0"/>
          <w:sz w:val="24"/>
          <w:szCs w:val="24"/>
          <w:highlight w:val="none"/>
          <w:lang w:val="en-US" w:eastAsia="zh-CN" w:bidi="ar"/>
        </w:rPr>
        <w:t>供应商应按照</w:t>
      </w:r>
      <w:r>
        <w:rPr>
          <w:rFonts w:hint="eastAsia" w:ascii="宋体" w:hAnsi="宋体" w:cs="宋体"/>
          <w:b/>
          <w:bCs/>
          <w:color w:val="auto"/>
          <w:kern w:val="0"/>
          <w:sz w:val="24"/>
          <w:szCs w:val="24"/>
          <w:highlight w:val="none"/>
          <w:lang w:val="en-US" w:eastAsia="zh-CN" w:bidi="ar"/>
        </w:rPr>
        <w:t>磋商</w:t>
      </w:r>
      <w:r>
        <w:rPr>
          <w:rFonts w:hint="eastAsia" w:ascii="宋体" w:hAnsi="宋体" w:eastAsia="宋体" w:cs="宋体"/>
          <w:b/>
          <w:bCs/>
          <w:color w:val="auto"/>
          <w:kern w:val="0"/>
          <w:sz w:val="24"/>
          <w:szCs w:val="24"/>
          <w:highlight w:val="none"/>
          <w:lang w:val="en-US" w:eastAsia="zh-CN" w:bidi="ar"/>
        </w:rPr>
        <w:t xml:space="preserve">文件“供应商资格要求”逐一提 供全部资格证明文件。缺少其中任何一项，其响应文件将被视为无效文件。 </w:t>
      </w:r>
    </w:p>
    <w:p>
      <w:pPr>
        <w:keepNext w:val="0"/>
        <w:keepLines w:val="0"/>
        <w:widowControl/>
        <w:suppressLineNumbers w:val="0"/>
        <w:spacing w:line="360" w:lineRule="auto"/>
        <w:ind w:firstLine="482" w:firstLineChars="200"/>
        <w:jc w:val="left"/>
        <w:rPr>
          <w:rFonts w:hint="eastAsia"/>
          <w:color w:val="auto"/>
          <w:highlight w:val="none"/>
          <w:lang w:val="en-US" w:eastAsia="zh-CN"/>
        </w:rPr>
      </w:pPr>
      <w:r>
        <w:rPr>
          <w:rFonts w:hint="eastAsia" w:ascii="宋体" w:hAnsi="宋体" w:eastAsia="宋体" w:cs="宋体"/>
          <w:b/>
          <w:bCs/>
          <w:color w:val="auto"/>
          <w:kern w:val="0"/>
          <w:sz w:val="24"/>
          <w:szCs w:val="24"/>
          <w:highlight w:val="none"/>
          <w:lang w:val="en-US" w:eastAsia="zh-CN" w:bidi="ar"/>
        </w:rPr>
        <w:t>特别说明，法定代表人亲自参加</w:t>
      </w:r>
      <w:r>
        <w:rPr>
          <w:rFonts w:hint="eastAsia" w:ascii="宋体" w:hAnsi="宋体" w:cs="宋体"/>
          <w:b/>
          <w:bCs/>
          <w:color w:val="auto"/>
          <w:kern w:val="0"/>
          <w:sz w:val="24"/>
          <w:szCs w:val="24"/>
          <w:highlight w:val="none"/>
          <w:lang w:val="en-US" w:eastAsia="zh-CN" w:bidi="ar"/>
        </w:rPr>
        <w:t>磋商</w:t>
      </w:r>
      <w:r>
        <w:rPr>
          <w:rFonts w:hint="eastAsia" w:ascii="宋体" w:hAnsi="宋体" w:eastAsia="宋体" w:cs="宋体"/>
          <w:b/>
          <w:bCs/>
          <w:color w:val="auto"/>
          <w:kern w:val="0"/>
          <w:sz w:val="24"/>
          <w:szCs w:val="24"/>
          <w:highlight w:val="none"/>
          <w:lang w:val="en-US" w:eastAsia="zh-CN" w:bidi="ar"/>
        </w:rPr>
        <w:t>的，可不提供法定代表人授权委托书，但须提供其本人身份证（正反面）复印件。</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155" w:name="_Toc8928"/>
      <w:bookmarkStart w:id="156" w:name="_Toc15424"/>
      <w:r>
        <w:rPr>
          <w:rFonts w:hint="eastAsia"/>
          <w:color w:val="auto"/>
          <w:highlight w:val="none"/>
          <w:lang w:val="en-US" w:eastAsia="zh-CN"/>
        </w:rPr>
        <w:t>一、营业执照等主体资格证明文件</w:t>
      </w:r>
      <w:bookmarkEnd w:id="151"/>
      <w:bookmarkEnd w:id="154"/>
      <w:bookmarkEnd w:id="155"/>
      <w:bookmarkEnd w:id="156"/>
      <w:r>
        <w:rPr>
          <w:rFonts w:hint="eastAsia"/>
          <w:color w:val="auto"/>
          <w:highlight w:val="none"/>
          <w:lang w:val="en-US" w:eastAsia="zh-CN"/>
        </w:rPr>
        <w:t xml:space="preserve"> </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157" w:name="_Toc11459"/>
      <w:bookmarkStart w:id="158" w:name="_Toc14790"/>
      <w:bookmarkStart w:id="159" w:name="_Toc17801"/>
      <w:bookmarkStart w:id="160" w:name="_Toc9190"/>
      <w:bookmarkStart w:id="161" w:name="_Toc30842"/>
      <w:bookmarkStart w:id="162" w:name="_Toc1285"/>
      <w:r>
        <w:rPr>
          <w:rFonts w:hint="eastAsia"/>
          <w:color w:val="auto"/>
          <w:highlight w:val="none"/>
          <w:lang w:val="en-US" w:eastAsia="zh-CN"/>
        </w:rPr>
        <w:t>二、财务状况报告</w:t>
      </w:r>
      <w:bookmarkEnd w:id="157"/>
      <w:bookmarkEnd w:id="158"/>
      <w:bookmarkEnd w:id="159"/>
      <w:bookmarkEnd w:id="160"/>
      <w:r>
        <w:rPr>
          <w:rFonts w:hint="eastAsia"/>
          <w:color w:val="auto"/>
          <w:highlight w:val="none"/>
          <w:lang w:val="en-US" w:eastAsia="zh-CN"/>
        </w:rPr>
        <w:t xml:space="preserve"> </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163" w:name="_Toc28265"/>
      <w:bookmarkStart w:id="164" w:name="_Toc17188"/>
      <w:r>
        <w:rPr>
          <w:rFonts w:hint="eastAsia"/>
          <w:color w:val="auto"/>
          <w:highlight w:val="none"/>
          <w:lang w:val="en-US" w:eastAsia="zh-CN"/>
        </w:rPr>
        <w:t>三、社保缴纳证明</w:t>
      </w:r>
      <w:bookmarkEnd w:id="161"/>
      <w:bookmarkEnd w:id="162"/>
      <w:bookmarkEnd w:id="163"/>
      <w:bookmarkEnd w:id="164"/>
      <w:r>
        <w:rPr>
          <w:rFonts w:hint="eastAsia"/>
          <w:color w:val="auto"/>
          <w:highlight w:val="none"/>
          <w:lang w:val="en-US" w:eastAsia="zh-CN"/>
        </w:rPr>
        <w:t xml:space="preserve"> </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165" w:name="_Toc3532"/>
      <w:bookmarkStart w:id="166" w:name="_Toc6624"/>
      <w:bookmarkStart w:id="167" w:name="_Toc2288"/>
      <w:bookmarkStart w:id="168" w:name="_Toc20979"/>
      <w:r>
        <w:rPr>
          <w:rFonts w:hint="eastAsia"/>
          <w:color w:val="auto"/>
          <w:highlight w:val="none"/>
          <w:lang w:val="en-US" w:eastAsia="zh-CN"/>
        </w:rPr>
        <w:t>四、税收缴纳证明</w:t>
      </w:r>
      <w:bookmarkEnd w:id="165"/>
      <w:bookmarkEnd w:id="166"/>
      <w:bookmarkEnd w:id="167"/>
      <w:bookmarkEnd w:id="168"/>
      <w:r>
        <w:rPr>
          <w:rFonts w:hint="eastAsia"/>
          <w:color w:val="auto"/>
          <w:highlight w:val="none"/>
          <w:lang w:val="en-US" w:eastAsia="zh-CN"/>
        </w:rPr>
        <w:t xml:space="preserve"> </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169" w:name="_Toc21735"/>
      <w:bookmarkStart w:id="170" w:name="_Toc10559"/>
      <w:bookmarkStart w:id="171" w:name="_Toc4916"/>
      <w:bookmarkStart w:id="172" w:name="_Toc15307"/>
      <w:r>
        <w:rPr>
          <w:rFonts w:hint="eastAsia"/>
          <w:color w:val="auto"/>
          <w:highlight w:val="none"/>
          <w:lang w:val="en-US" w:eastAsia="zh-CN"/>
        </w:rPr>
        <w:t>五、书面声明函</w:t>
      </w:r>
      <w:bookmarkEnd w:id="169"/>
      <w:bookmarkEnd w:id="170"/>
      <w:bookmarkEnd w:id="171"/>
      <w:bookmarkEnd w:id="172"/>
      <w:bookmarkStart w:id="173" w:name="_Toc14334"/>
      <w:bookmarkStart w:id="174" w:name="_Toc21967"/>
    </w:p>
    <w:p>
      <w:pPr>
        <w:pStyle w:val="93"/>
        <w:widowControl/>
        <w:spacing w:beforeLines="0" w:beforeAutospacing="0" w:afterLines="0" w:afterAutospacing="0" w:line="360" w:lineRule="auto"/>
        <w:jc w:val="center"/>
        <w:outlineLvl w:val="9"/>
        <w:rPr>
          <w:rFonts w:hint="eastAsia" w:ascii="Arial" w:hAnsi="Arial" w:eastAsia="宋体" w:cs="Times New Roman"/>
          <w:b/>
          <w:bCs w:val="0"/>
          <w:color w:val="auto"/>
          <w:kern w:val="0"/>
          <w:sz w:val="30"/>
          <w:szCs w:val="32"/>
          <w:highlight w:val="none"/>
          <w:lang w:val="en-US" w:eastAsia="zh-CN" w:bidi="ar"/>
        </w:rPr>
      </w:pPr>
      <w:bookmarkStart w:id="175" w:name="_Toc22243"/>
      <w:bookmarkStart w:id="176" w:name="_Toc10769"/>
      <w:bookmarkStart w:id="177" w:name="_Toc27143"/>
      <w:bookmarkStart w:id="178" w:name="_Toc23995"/>
      <w:bookmarkStart w:id="179" w:name="_Toc12936"/>
      <w:bookmarkStart w:id="180" w:name="_Toc11518"/>
      <w:bookmarkStart w:id="181" w:name="_Toc29937"/>
      <w:bookmarkStart w:id="182" w:name="_Toc16242"/>
      <w:r>
        <w:rPr>
          <w:rFonts w:hint="eastAsia" w:ascii="Arial" w:hAnsi="Arial" w:eastAsia="宋体" w:cs="Times New Roman"/>
          <w:b/>
          <w:bCs w:val="0"/>
          <w:color w:val="auto"/>
          <w:kern w:val="0"/>
          <w:sz w:val="30"/>
          <w:szCs w:val="32"/>
          <w:highlight w:val="none"/>
          <w:lang w:val="en-US" w:eastAsia="zh-CN" w:bidi="ar"/>
        </w:rPr>
        <w:t>书面声明函</w:t>
      </w:r>
      <w:bookmarkEnd w:id="175"/>
      <w:bookmarkEnd w:id="176"/>
      <w:bookmarkEnd w:id="177"/>
      <w:bookmarkEnd w:id="178"/>
      <w:bookmarkEnd w:id="179"/>
      <w:bookmarkEnd w:id="180"/>
      <w:bookmarkEnd w:id="181"/>
      <w:bookmarkEnd w:id="182"/>
    </w:p>
    <w:p>
      <w:pPr>
        <w:widowControl/>
        <w:spacing w:line="360" w:lineRule="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陕西曼力工程管理咨询有限公司</w:t>
      </w:r>
      <w:r>
        <w:rPr>
          <w:rFonts w:hint="eastAsia" w:ascii="宋体" w:hAnsi="宋体" w:eastAsia="宋体" w:cs="宋体"/>
          <w:color w:val="auto"/>
          <w:sz w:val="24"/>
          <w:szCs w:val="24"/>
          <w:highlight w:val="none"/>
        </w:rPr>
        <w:t>：</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我方作为</w:t>
      </w:r>
      <w:r>
        <w:rPr>
          <w:rFonts w:hint="eastAsia" w:ascii="宋体" w:hAnsi="宋体" w:cs="宋体"/>
          <w:color w:val="auto"/>
          <w:sz w:val="24"/>
          <w:szCs w:val="24"/>
          <w:highlight w:val="none"/>
          <w:u w:val="single"/>
          <w:lang w:eastAsia="zh-CN"/>
        </w:rPr>
        <w:t>神木市林业局关于2023年重点流域生态修复治理工程设计采购项目</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）的投标供应商，在此郑重声明：</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1、在参加政府采购活动前3年内的经营活动中____（填“没有”或“有”）重大违法记录。供应商</w:t>
      </w:r>
      <w:r>
        <w:rPr>
          <w:rFonts w:hint="eastAsia" w:ascii="宋体" w:hAnsi="宋体" w:eastAsia="宋体" w:cs="宋体"/>
          <w:b/>
          <w:bCs/>
          <w:color w:val="auto"/>
          <w:sz w:val="24"/>
          <w:szCs w:val="24"/>
          <w:highlight w:val="none"/>
        </w:rPr>
        <w:t>在参加政府采购活动前3年内因违法经营被禁止在一定期限内参加政府采购活动，期限届满的，可以参加政府采购活动，但应提供期限届满的证明材料。</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2、我方______（填“未被列入”或“被列入”）失信被执行人名单。</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3、我方______（填“未被列入”或“被列入”）重大税收违法案件当事人名单。</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4、我方______（填“未被列入”或“被列入”）政府采购严重违法失信行为记录名单。</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如有不实，我方将无条件地退出本项目的采购活动，并遵照《政府采购法》有关“提供虚假材料的规定”接受处罚。</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特此声明。</w:t>
      </w:r>
    </w:p>
    <w:p>
      <w:pPr>
        <w:widowControl/>
        <w:spacing w:line="360" w:lineRule="auto"/>
        <w:ind w:firstLine="480" w:firstLineChars="200"/>
        <w:rPr>
          <w:rFonts w:hint="eastAsia" w:ascii="宋体" w:hAnsi="宋体" w:eastAsia="宋体" w:cs="宋体"/>
          <w:color w:val="auto"/>
          <w:sz w:val="24"/>
          <w:szCs w:val="24"/>
          <w:highlight w:val="none"/>
        </w:rPr>
      </w:pP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      （盖公章）</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法定代表人或授权代表：</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（签字或盖章）</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p>
      <w:pPr>
        <w:bidi w:val="0"/>
        <w:rPr>
          <w:rFonts w:hint="eastAsia"/>
          <w:color w:val="auto"/>
          <w:highlight w:val="none"/>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183" w:name="_Toc7317"/>
      <w:bookmarkStart w:id="184" w:name="_Toc10915"/>
      <w:r>
        <w:rPr>
          <w:rFonts w:hint="eastAsia"/>
          <w:color w:val="auto"/>
          <w:highlight w:val="none"/>
          <w:lang w:val="en-US" w:eastAsia="zh-CN"/>
        </w:rPr>
        <w:t>六、提供具有履行合同所必需的设备和专业技术能力的证明资料或承诺书；</w:t>
      </w:r>
      <w:bookmarkEnd w:id="183"/>
      <w:bookmarkEnd w:id="184"/>
    </w:p>
    <w:bookmarkEnd w:id="173"/>
    <w:bookmarkEnd w:id="174"/>
    <w:p>
      <w:pPr>
        <w:bidi w:val="0"/>
        <w:rPr>
          <w:rFonts w:hint="eastAsia"/>
          <w:color w:val="auto"/>
          <w:highlight w:val="none"/>
          <w:lang w:val="en-US" w:eastAsia="zh-CN"/>
        </w:rPr>
      </w:pPr>
      <w:bookmarkStart w:id="185" w:name="_Toc9029"/>
      <w:bookmarkStart w:id="186" w:name="_Toc32391"/>
    </w:p>
    <w:bookmarkEnd w:id="185"/>
    <w:bookmarkEnd w:id="186"/>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187" w:name="_Toc16979"/>
      <w:bookmarkStart w:id="188" w:name="_Toc12385"/>
      <w:bookmarkStart w:id="189" w:name="_Toc31166"/>
      <w:bookmarkStart w:id="190" w:name="_Toc7295"/>
      <w:r>
        <w:rPr>
          <w:rFonts w:hint="eastAsia"/>
          <w:color w:val="auto"/>
          <w:highlight w:val="none"/>
          <w:lang w:val="en-US" w:eastAsia="zh-CN"/>
        </w:rPr>
        <w:t>七、信用查询</w:t>
      </w:r>
      <w:bookmarkEnd w:id="187"/>
      <w:bookmarkEnd w:id="188"/>
    </w:p>
    <w:p>
      <w:pPr>
        <w:bidi w:val="0"/>
        <w:rPr>
          <w:rFonts w:hint="eastAsia"/>
          <w:color w:val="auto"/>
          <w:highlight w:val="none"/>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191" w:name="_Toc31069"/>
      <w:bookmarkStart w:id="192" w:name="_Toc17400"/>
      <w:r>
        <w:rPr>
          <w:rFonts w:hint="eastAsia"/>
          <w:color w:val="auto"/>
          <w:highlight w:val="none"/>
          <w:lang w:val="en-US" w:eastAsia="zh-CN"/>
        </w:rPr>
        <w:t>八、</w:t>
      </w:r>
      <w:bookmarkEnd w:id="189"/>
      <w:bookmarkStart w:id="193" w:name="_Toc20714"/>
      <w:r>
        <w:rPr>
          <w:rFonts w:hint="eastAsia"/>
          <w:color w:val="auto"/>
          <w:highlight w:val="none"/>
          <w:lang w:val="en-US" w:eastAsia="zh-CN"/>
        </w:rPr>
        <w:t>磋商保证金交纳凭证或投标保函；</w:t>
      </w:r>
      <w:bookmarkEnd w:id="190"/>
      <w:bookmarkEnd w:id="191"/>
      <w:bookmarkEnd w:id="192"/>
      <w:bookmarkEnd w:id="193"/>
    </w:p>
    <w:p>
      <w:pPr>
        <w:bidi w:val="0"/>
        <w:rPr>
          <w:rFonts w:hint="eastAsia"/>
          <w:color w:val="auto"/>
          <w:highlight w:val="none"/>
          <w:lang w:val="en-US" w:eastAsia="zh-CN"/>
        </w:rPr>
      </w:pPr>
      <w:bookmarkStart w:id="194" w:name="_Toc27379"/>
      <w:bookmarkStart w:id="195" w:name="_Toc32463"/>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FF0000"/>
          <w:highlight w:val="none"/>
          <w:lang w:val="en-US" w:eastAsia="zh-CN"/>
        </w:rPr>
      </w:pPr>
      <w:bookmarkStart w:id="196" w:name="_Toc8101"/>
      <w:bookmarkStart w:id="197" w:name="_Toc10544"/>
      <w:r>
        <w:rPr>
          <w:rFonts w:hint="eastAsia" w:cs="Times New Roman"/>
          <w:color w:val="auto"/>
          <w:highlight w:val="none"/>
          <w:lang w:val="en-US" w:eastAsia="zh-CN"/>
        </w:rPr>
        <w:t>九、</w:t>
      </w:r>
      <w:r>
        <w:rPr>
          <w:rFonts w:hint="eastAsia" w:ascii="宋体" w:hAnsi="宋体" w:cs="宋体"/>
          <w:color w:val="auto"/>
          <w:highlight w:val="none"/>
          <w:lang w:eastAsia="zh-CN"/>
        </w:rPr>
        <w:t>具有林业调查规划设计丙级及以上资质</w:t>
      </w:r>
      <w:r>
        <w:rPr>
          <w:rFonts w:hint="default" w:ascii="宋体" w:hAnsi="宋体" w:cs="宋体"/>
          <w:color w:val="FF0000"/>
          <w:highlight w:val="none"/>
          <w:lang w:eastAsia="zh-CN"/>
        </w:rPr>
        <w:t>；</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s="Times New Roman"/>
          <w:color w:val="auto"/>
          <w:highlight w:val="none"/>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r>
        <w:rPr>
          <w:rFonts w:hint="eastAsia" w:cs="Times New Roman"/>
          <w:color w:val="auto"/>
          <w:highlight w:val="none"/>
          <w:lang w:val="en-US" w:eastAsia="zh-CN"/>
        </w:rPr>
        <w:t>十</w:t>
      </w:r>
      <w:r>
        <w:rPr>
          <w:rFonts w:hint="eastAsia" w:ascii="Times New Roman" w:hAnsi="Times New Roman" w:eastAsia="宋体" w:cs="Times New Roman"/>
          <w:color w:val="auto"/>
          <w:highlight w:val="none"/>
          <w:lang w:val="en-US" w:eastAsia="zh-CN"/>
        </w:rPr>
        <w:t>、提供榆林市政府釆购服务类项目供应商信用承诺书原件。</w:t>
      </w:r>
      <w:bookmarkEnd w:id="196"/>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0"/>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shd w:val="clear" w:color="auto" w:fill="FFFFFF"/>
        </w:rPr>
        <w:t>榆林市政府采购</w:t>
      </w:r>
      <w:r>
        <w:rPr>
          <w:rFonts w:hint="eastAsia" w:ascii="宋体" w:hAnsi="宋体" w:eastAsia="宋体" w:cs="宋体"/>
          <w:b/>
          <w:bCs/>
          <w:color w:val="auto"/>
          <w:sz w:val="28"/>
          <w:szCs w:val="28"/>
          <w:highlight w:val="none"/>
          <w:shd w:val="clear" w:color="auto" w:fill="FFFFFF"/>
          <w:lang w:val="en-US" w:eastAsia="zh-CN"/>
        </w:rPr>
        <w:t>服务</w:t>
      </w:r>
      <w:r>
        <w:rPr>
          <w:rFonts w:hint="eastAsia" w:ascii="宋体" w:hAnsi="宋体" w:eastAsia="宋体" w:cs="宋体"/>
          <w:b/>
          <w:bCs/>
          <w:color w:val="auto"/>
          <w:sz w:val="28"/>
          <w:szCs w:val="28"/>
          <w:highlight w:val="none"/>
          <w:shd w:val="clear" w:color="auto" w:fill="FFFFFF"/>
        </w:rPr>
        <w:t>类项目供应商信用承诺书</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市场主体名称：</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证件类型：统一社会信用代码</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0"/>
        <w:jc w:val="both"/>
        <w:textAlignment w:val="auto"/>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证件号码：</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0"/>
        <w:jc w:val="both"/>
        <w:textAlignment w:val="auto"/>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法人代表：</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0"/>
        <w:jc w:val="both"/>
        <w:textAlignment w:val="auto"/>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承诺有效期限：   年  月  日—   年  月  日（自开标之日起一年）</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承诺内容：</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为维护公开、公平、公正的政府采购市场秩序，树立诚实守信的政府采购供应商形象，本单位自愿做出以下承诺：</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一、承诺本单位严格遵守国家法律、法规和规章，全面履行应尽的责任和义务，全面做到履约守信，具备《政府采购法》第二十二条第一款规定的条件;</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三、承诺本单位严格依法开展生产经营活动，主动接受行业监管，自愿接受依法开展的日常检查；违法失信经营后将自愿接受约束和惩戒，并依法承担相应责任；</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四、承诺本单位自觉接受行政管理部门、行业组织、社会公众、新闻舆论的监督；</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六、承诺本单位提出政府采购质疑和投诉坚持依法依规、诚实信用原则，在全国范围12个月内没有三次以上查无实据的政府采购投诉；</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shd w:val="clear" w:color="auto" w:fill="FFFFFF"/>
        </w:rPr>
        <w:t>七、根据政府采购相关法律法规的规定需要作出的其他承诺：</w:t>
      </w:r>
      <w:r>
        <w:rPr>
          <w:rFonts w:hint="eastAsia" w:ascii="宋体" w:hAnsi="宋体" w:eastAsia="宋体" w:cs="宋体"/>
          <w:color w:val="auto"/>
          <w:highlight w:val="none"/>
          <w:u w:val="single"/>
          <w:shd w:val="clear" w:color="auto" w:fill="FFFFFF"/>
        </w:rPr>
        <w:t>          </w:t>
      </w:r>
      <w:r>
        <w:rPr>
          <w:rFonts w:hint="eastAsia" w:ascii="宋体" w:hAnsi="宋体" w:eastAsia="宋体" w:cs="宋体"/>
          <w:color w:val="auto"/>
          <w:highlight w:val="none"/>
          <w:u w:val="single"/>
          <w:shd w:val="clear" w:color="auto" w:fill="FFFFFF"/>
          <w:lang w:eastAsia="zh-CN"/>
        </w:rPr>
        <w:t>；</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640"/>
        <w:jc w:val="both"/>
        <w:textAlignment w:val="auto"/>
        <w:rPr>
          <w:rFonts w:hint="eastAsia" w:ascii="宋体" w:hAnsi="宋体" w:eastAsia="宋体" w:cs="宋体"/>
          <w:color w:val="auto"/>
          <w:highlight w:val="none"/>
          <w:shd w:val="clear" w:color="auto" w:fill="FFFFFF"/>
        </w:rPr>
      </w:pPr>
    </w:p>
    <w:p>
      <w:pPr>
        <w:keepNext w:val="0"/>
        <w:keepLines w:val="0"/>
        <w:pageBreakBefore w:val="0"/>
        <w:kinsoku/>
        <w:wordWrap/>
        <w:overflowPunct/>
        <w:topLinePunct w:val="0"/>
        <w:autoSpaceDE/>
        <w:autoSpaceDN/>
        <w:bidi w:val="0"/>
        <w:adjustRightInd/>
        <w:snapToGrid/>
        <w:spacing w:beforeAutospacing="0" w:afterAutospacing="0" w:line="360" w:lineRule="auto"/>
        <w:ind w:firstLine="3840" w:firstLineChars="16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承诺单位（盖章）：</w:t>
      </w:r>
    </w:p>
    <w:p>
      <w:pPr>
        <w:keepNext w:val="0"/>
        <w:keepLines w:val="0"/>
        <w:pageBreakBefore w:val="0"/>
        <w:kinsoku/>
        <w:wordWrap/>
        <w:overflowPunct/>
        <w:topLinePunct w:val="0"/>
        <w:autoSpaceDE/>
        <w:autoSpaceDN/>
        <w:bidi w:val="0"/>
        <w:adjustRightInd/>
        <w:snapToGrid/>
        <w:spacing w:beforeAutospacing="0" w:afterAutospacing="0" w:line="360" w:lineRule="auto"/>
        <w:ind w:firstLine="3840" w:firstLineChars="16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法定代表人（负责人）：</w:t>
      </w:r>
    </w:p>
    <w:p>
      <w:pPr>
        <w:keepNext w:val="0"/>
        <w:keepLines w:val="0"/>
        <w:pageBreakBefore w:val="0"/>
        <w:kinsoku/>
        <w:wordWrap/>
        <w:overflowPunct/>
        <w:topLinePunct w:val="0"/>
        <w:autoSpaceDE/>
        <w:autoSpaceDN/>
        <w:bidi w:val="0"/>
        <w:adjustRightInd/>
        <w:snapToGrid/>
        <w:spacing w:beforeAutospacing="0" w:afterAutospacing="0" w:line="360" w:lineRule="auto"/>
        <w:ind w:firstLine="3840" w:firstLineChars="16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法定代表人（负责人）身份证号：</w:t>
      </w:r>
    </w:p>
    <w:p>
      <w:pPr>
        <w:keepNext w:val="0"/>
        <w:keepLines w:val="0"/>
        <w:pageBreakBefore w:val="0"/>
        <w:kinsoku/>
        <w:wordWrap/>
        <w:overflowPunct/>
        <w:topLinePunct w:val="0"/>
        <w:autoSpaceDE/>
        <w:autoSpaceDN/>
        <w:bidi w:val="0"/>
        <w:adjustRightInd/>
        <w:snapToGrid/>
        <w:spacing w:beforeAutospacing="0" w:afterAutospacing="0" w:line="360" w:lineRule="auto"/>
        <w:ind w:firstLine="3840" w:firstLineChars="16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承诺日期：</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640"/>
        <w:jc w:val="both"/>
        <w:textAlignment w:val="auto"/>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注：法定代表人或负责人、主体名称发生变更的应当重新做出承诺；承诺书标题按照工程类、货物类、服务类确定。</w:t>
      </w: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spacing w:line="560" w:lineRule="exact"/>
        <w:ind w:right="-2"/>
        <w:jc w:val="center"/>
        <w:rPr>
          <w:rFonts w:hint="eastAsia" w:ascii="宋体" w:hAnsi="宋体" w:eastAsia="宋体" w:cs="宋体"/>
          <w:b/>
          <w:bCs/>
          <w:color w:val="auto"/>
          <w:sz w:val="32"/>
          <w:szCs w:val="32"/>
          <w:highlight w:val="none"/>
        </w:rPr>
      </w:pPr>
    </w:p>
    <w:p>
      <w:pPr>
        <w:bidi w:val="0"/>
        <w:rPr>
          <w:rFonts w:hint="eastAsia"/>
          <w:color w:val="auto"/>
          <w:highlight w:val="none"/>
        </w:rPr>
      </w:pPr>
    </w:p>
    <w:p>
      <w:pPr>
        <w:bidi w:val="0"/>
        <w:rPr>
          <w:rFonts w:hint="eastAsia"/>
          <w:color w:val="auto"/>
          <w:highlight w:val="none"/>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198" w:name="_Toc5328"/>
      <w:r>
        <w:rPr>
          <w:rFonts w:hint="eastAsia"/>
          <w:color w:val="auto"/>
          <w:highlight w:val="none"/>
          <w:lang w:val="en-US" w:eastAsia="zh-CN"/>
        </w:rPr>
        <w:t>十一、</w:t>
      </w:r>
      <w:bookmarkEnd w:id="194"/>
      <w:bookmarkEnd w:id="195"/>
      <w:bookmarkEnd w:id="197"/>
      <w:r>
        <w:rPr>
          <w:rFonts w:hint="eastAsia"/>
          <w:color w:val="auto"/>
          <w:highlight w:val="none"/>
          <w:lang w:val="en-US" w:eastAsia="zh-CN"/>
        </w:rPr>
        <w:t>非联合体投标声明</w:t>
      </w:r>
      <w:bookmarkEnd w:id="198"/>
      <w:r>
        <w:rPr>
          <w:rFonts w:hint="eastAsia"/>
          <w:color w:val="auto"/>
          <w:highlight w:val="none"/>
          <w:lang w:val="en-US" w:eastAsia="zh-CN"/>
        </w:rPr>
        <w:t xml:space="preserve"> </w:t>
      </w:r>
    </w:p>
    <w:p>
      <w:pPr>
        <w:keepNext w:val="0"/>
        <w:keepLines w:val="0"/>
        <w:widowControl/>
        <w:suppressLineNumbers w:val="0"/>
        <w:spacing w:line="360" w:lineRule="auto"/>
        <w:jc w:val="center"/>
        <w:rPr>
          <w:rFonts w:hint="eastAsia" w:ascii="宋体" w:hAnsi="宋体" w:eastAsia="宋体" w:cs="宋体"/>
          <w:b/>
          <w:bCs/>
          <w:color w:val="auto"/>
          <w:kern w:val="0"/>
          <w:sz w:val="24"/>
          <w:szCs w:val="24"/>
          <w:highlight w:val="none"/>
          <w:lang w:val="en-US" w:eastAsia="zh-CN" w:bidi="ar"/>
        </w:rPr>
      </w:pPr>
    </w:p>
    <w:p>
      <w:pPr>
        <w:keepNext w:val="0"/>
        <w:keepLines w:val="0"/>
        <w:widowControl/>
        <w:suppressLineNumbers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非联合体投标声明（格式）</w:t>
      </w:r>
    </w:p>
    <w:p>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本单位郑重声明，参加</w:t>
      </w:r>
      <w:r>
        <w:rPr>
          <w:rFonts w:hint="eastAsia" w:ascii="宋体" w:hAnsi="宋体" w:cs="宋体"/>
          <w:color w:val="auto"/>
          <w:kern w:val="0"/>
          <w:sz w:val="24"/>
          <w:szCs w:val="24"/>
          <w:highlight w:val="none"/>
          <w:lang w:val="en-US" w:eastAsia="zh-CN" w:bidi="ar"/>
        </w:rPr>
        <w:t>陕西曼力工程管理咨询有限公司</w:t>
      </w:r>
      <w:r>
        <w:rPr>
          <w:rFonts w:hint="eastAsia" w:ascii="宋体" w:hAnsi="宋体" w:eastAsia="宋体" w:cs="宋体"/>
          <w:color w:val="auto"/>
          <w:kern w:val="0"/>
          <w:sz w:val="24"/>
          <w:szCs w:val="24"/>
          <w:highlight w:val="none"/>
          <w:lang w:val="en-US" w:eastAsia="zh-CN" w:bidi="ar"/>
        </w:rPr>
        <w:t>的项目名称:</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（项目编号：______）采购活动，为非联合体投标，本项目实施过程由本单位独立承担。 </w:t>
      </w:r>
    </w:p>
    <w:p>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本单位对上述声明的真实性负责。如有虚假，将依法承担相应责任。 </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p>
    <w:p>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u w:val="single"/>
          <w:lang w:val="en-US" w:eastAsia="zh-CN" w:bidi="ar"/>
        </w:rPr>
      </w:pPr>
      <w:r>
        <w:rPr>
          <w:rFonts w:hint="eastAsia" w:ascii="宋体" w:hAnsi="宋体" w:eastAsia="宋体" w:cs="宋体"/>
          <w:color w:val="auto"/>
          <w:kern w:val="2"/>
          <w:sz w:val="24"/>
          <w:szCs w:val="20"/>
          <w:highlight w:val="none"/>
          <w:lang w:val="en-US" w:eastAsia="zh-CN" w:bidi="ar"/>
        </w:rPr>
        <w:t>投标人：</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（盖公章）</w:t>
      </w:r>
    </w:p>
    <w:p>
      <w:pPr>
        <w:keepNext w:val="0"/>
        <w:keepLines w:val="0"/>
        <w:widowControl w:val="0"/>
        <w:suppressLineNumbers w:val="0"/>
        <w:spacing w:before="0" w:beforeAutospacing="0" w:after="120" w:afterAutospacing="0"/>
        <w:ind w:left="0" w:right="0"/>
        <w:jc w:val="both"/>
        <w:rPr>
          <w:rFonts w:hint="eastAsia" w:ascii="Times New Roman" w:hAnsi="Times New Roman" w:eastAsia="宋体" w:cs="Times New Roman"/>
          <w:color w:val="auto"/>
          <w:kern w:val="2"/>
          <w:sz w:val="21"/>
          <w:szCs w:val="20"/>
          <w:highlight w:val="none"/>
          <w:lang w:val="en-US" w:eastAsia="zh-CN" w:bidi="ar"/>
        </w:rPr>
      </w:pPr>
    </w:p>
    <w:p>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日期：</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年</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月</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日</w:t>
      </w:r>
    </w:p>
    <w:p>
      <w:pPr>
        <w:rPr>
          <w:rFonts w:hint="eastAsia" w:ascii="宋体" w:hAnsi="宋体" w:eastAsia="宋体" w:cs="宋体"/>
          <w:color w:val="auto"/>
          <w:sz w:val="28"/>
          <w:szCs w:val="28"/>
          <w:highlight w:val="none"/>
        </w:rPr>
      </w:pPr>
    </w:p>
    <w:p>
      <w:pPr>
        <w:pStyle w:val="5"/>
        <w:bidi w:val="0"/>
        <w:jc w:val="center"/>
        <w:rPr>
          <w:rFonts w:hint="eastAsia"/>
          <w:color w:val="auto"/>
          <w:highlight w:val="none"/>
          <w:lang w:val="en-US" w:eastAsia="zh-CN"/>
        </w:rPr>
      </w:pPr>
      <w:bookmarkStart w:id="199" w:name="_Toc20817"/>
      <w:bookmarkStart w:id="200" w:name="_Toc10782"/>
      <w:bookmarkStart w:id="201" w:name="_Toc11840"/>
      <w:bookmarkStart w:id="202" w:name="_Toc18990"/>
      <w:bookmarkStart w:id="203" w:name="_Toc2442"/>
      <w:r>
        <w:rPr>
          <w:rFonts w:hint="eastAsia"/>
          <w:color w:val="auto"/>
          <w:highlight w:val="none"/>
          <w:lang w:val="en-US" w:eastAsia="zh-CN"/>
        </w:rPr>
        <w:t>十二、法定代表人/单位负责人身份证明书</w:t>
      </w:r>
      <w:bookmarkEnd w:id="199"/>
      <w:bookmarkEnd w:id="200"/>
      <w:bookmarkEnd w:id="201"/>
      <w:bookmarkEnd w:id="202"/>
      <w:bookmarkEnd w:id="203"/>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单位名称：</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单位性质：</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地址：</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成立时间：</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年</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月</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日</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经营期限：</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姓名：</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性别：</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年龄：</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职务：</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系</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的法定代表人/</w:t>
      </w:r>
      <w:r>
        <w:rPr>
          <w:rFonts w:hint="eastAsia" w:ascii="Times New Roman" w:hAnsi="宋体" w:eastAsia="宋体" w:cs="宋体"/>
          <w:color w:val="auto"/>
          <w:kern w:val="2"/>
          <w:sz w:val="24"/>
          <w:szCs w:val="20"/>
          <w:highlight w:val="none"/>
          <w:lang w:val="en-US" w:eastAsia="zh-CN" w:bidi="ar"/>
        </w:rPr>
        <w:t>单位</w:t>
      </w:r>
      <w:r>
        <w:rPr>
          <w:rFonts w:hint="eastAsia" w:ascii="宋体" w:hAnsi="宋体" w:eastAsia="宋体" w:cs="宋体"/>
          <w:color w:val="auto"/>
          <w:kern w:val="2"/>
          <w:sz w:val="24"/>
          <w:szCs w:val="20"/>
          <w:highlight w:val="none"/>
          <w:lang w:val="en-US" w:eastAsia="zh-CN" w:bidi="ar"/>
        </w:rPr>
        <w:t>负责人。</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特此证明。</w:t>
      </w:r>
    </w:p>
    <w:p>
      <w:pPr>
        <w:keepNext w:val="0"/>
        <w:keepLines w:val="0"/>
        <w:widowControl w:val="0"/>
        <w:suppressLineNumbers w:val="0"/>
        <w:wordWrap w:val="0"/>
        <w:spacing w:before="0" w:beforeAutospacing="0" w:after="0" w:afterAutospacing="0" w:line="360" w:lineRule="auto"/>
        <w:ind w:left="0" w:right="560"/>
        <w:jc w:val="both"/>
        <w:rPr>
          <w:rFonts w:hint="eastAsia" w:ascii="宋体" w:hAnsi="宋体" w:eastAsia="宋体" w:cs="宋体"/>
          <w:color w:val="auto"/>
          <w:sz w:val="24"/>
          <w:szCs w:val="20"/>
          <w:highlight w:val="none"/>
          <w:lang w:val="en-US"/>
        </w:rPr>
      </w:pPr>
    </w:p>
    <w:p>
      <w:pPr>
        <w:keepNext w:val="0"/>
        <w:keepLines w:val="0"/>
        <w:widowControl w:val="0"/>
        <w:suppressLineNumbers w:val="0"/>
        <w:wordWrap w:val="0"/>
        <w:spacing w:before="0" w:beforeAutospacing="0" w:after="0" w:afterAutospacing="0" w:line="360" w:lineRule="auto"/>
        <w:ind w:left="0" w:right="560"/>
        <w:jc w:val="both"/>
        <w:rPr>
          <w:rFonts w:hint="eastAsia" w:ascii="宋体" w:hAnsi="宋体" w:eastAsia="宋体" w:cs="宋体"/>
          <w:color w:val="auto"/>
          <w:sz w:val="24"/>
          <w:szCs w:val="20"/>
          <w:highlight w:val="none"/>
          <w:lang w:val="en-US"/>
        </w:rPr>
      </w:pPr>
    </w:p>
    <w:p>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u w:val="single"/>
          <w:lang w:val="en-US" w:eastAsia="zh-CN" w:bidi="ar"/>
        </w:rPr>
      </w:pPr>
      <w:r>
        <w:rPr>
          <w:rFonts w:hint="eastAsia" w:ascii="宋体" w:hAnsi="宋体" w:eastAsia="宋体" w:cs="宋体"/>
          <w:color w:val="auto"/>
          <w:kern w:val="2"/>
          <w:sz w:val="24"/>
          <w:szCs w:val="20"/>
          <w:highlight w:val="none"/>
          <w:lang w:val="en-US" w:eastAsia="zh-CN" w:bidi="ar"/>
        </w:rPr>
        <w:t>投标人：</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（盖公章）</w:t>
      </w:r>
    </w:p>
    <w:p>
      <w:pPr>
        <w:keepNext w:val="0"/>
        <w:keepLines w:val="0"/>
        <w:widowControl w:val="0"/>
        <w:suppressLineNumbers w:val="0"/>
        <w:spacing w:before="0" w:beforeAutospacing="0" w:after="120" w:afterAutospacing="0"/>
        <w:ind w:left="0" w:right="0"/>
        <w:jc w:val="both"/>
        <w:rPr>
          <w:rFonts w:hint="eastAsia" w:ascii="Times New Roman" w:hAnsi="Times New Roman" w:eastAsia="宋体" w:cs="Times New Roman"/>
          <w:color w:val="auto"/>
          <w:kern w:val="2"/>
          <w:sz w:val="21"/>
          <w:szCs w:val="20"/>
          <w:highlight w:val="none"/>
          <w:lang w:val="en-US" w:eastAsia="zh-CN" w:bidi="ar"/>
        </w:rPr>
      </w:pPr>
    </w:p>
    <w:p>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日期：</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年</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月</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日</w:t>
      </w:r>
    </w:p>
    <w:p>
      <w:pPr>
        <w:keepNext w:val="0"/>
        <w:keepLines w:val="0"/>
        <w:widowControl w:val="0"/>
        <w:suppressLineNumbers w:val="0"/>
        <w:spacing w:before="0" w:beforeAutospacing="0" w:after="120" w:afterAutospacing="0"/>
        <w:ind w:left="0" w:right="0"/>
        <w:jc w:val="both"/>
        <w:rPr>
          <w:rFonts w:hint="eastAsia" w:ascii="宋体" w:hAnsi="宋体" w:eastAsia="宋体" w:cs="宋体"/>
          <w:color w:val="auto"/>
          <w:kern w:val="2"/>
          <w:sz w:val="24"/>
          <w:szCs w:val="20"/>
          <w:highlight w:val="none"/>
          <w:lang w:val="en-US" w:eastAsia="zh-CN" w:bidi="ar"/>
        </w:rPr>
      </w:pPr>
    </w:p>
    <w:p>
      <w:pPr>
        <w:rPr>
          <w:rFonts w:hint="eastAsia" w:asciiTheme="minorHAnsi" w:hAnsiTheme="minorHAnsi" w:eastAsiaTheme="minorEastAsia" w:cstheme="minorBidi"/>
          <w:color w:val="auto"/>
          <w:sz w:val="21"/>
          <w:szCs w:val="24"/>
          <w:highlight w:val="none"/>
          <w:lang w:val="en-US"/>
        </w:rPr>
      </w:pPr>
    </w:p>
    <w:p>
      <w:pPr>
        <w:keepNext w:val="0"/>
        <w:keepLines w:val="0"/>
        <w:widowControl w:val="0"/>
        <w:suppressLineNumbers w:val="0"/>
        <w:wordWrap w:val="0"/>
        <w:spacing w:before="240" w:beforeAutospacing="0" w:after="0" w:afterAutospacing="0" w:line="360" w:lineRule="auto"/>
        <w:ind w:left="0" w:right="560"/>
        <w:jc w:val="both"/>
        <w:rPr>
          <w:rFonts w:asciiTheme="minorHAnsi" w:hAnsiTheme="minorHAnsi" w:eastAsiaTheme="minorEastAsia" w:cstheme="minorBidi"/>
          <w:color w:val="auto"/>
          <w:sz w:val="21"/>
          <w:szCs w:val="24"/>
          <w:highlight w:val="none"/>
          <w:lang w:val="en-US"/>
        </w:rPr>
      </w:pPr>
      <w:r>
        <w:rPr>
          <w:rFonts w:hint="eastAsia" w:ascii="宋体" w:hAnsi="宋体" w:eastAsia="宋体" w:cs="宋体"/>
          <w:b/>
          <w:bCs w:val="0"/>
          <w:color w:val="auto"/>
          <w:kern w:val="2"/>
          <w:sz w:val="24"/>
          <w:szCs w:val="20"/>
          <w:highlight w:val="none"/>
          <w:lang w:val="en-US" w:eastAsia="zh-CN" w:bidi="ar"/>
        </w:rPr>
        <w:t>附法定代表人/负责人身份证复印件</w:t>
      </w:r>
    </w:p>
    <w:p>
      <w:pPr>
        <w:keepNext w:val="0"/>
        <w:keepLines w:val="0"/>
        <w:widowControl w:val="0"/>
        <w:suppressLineNumbers w:val="0"/>
        <w:tabs>
          <w:tab w:val="left" w:pos="8820"/>
        </w:tabs>
        <w:spacing w:before="0" w:beforeAutospacing="0" w:after="0" w:afterAutospacing="0" w:line="360" w:lineRule="auto"/>
        <w:ind w:left="0" w:right="0" w:firstLine="570"/>
        <w:jc w:val="both"/>
        <w:rPr>
          <w:rFonts w:hint="eastAsia" w:ascii="宋体" w:hAnsi="宋体" w:eastAsia="宋体" w:cs="宋体"/>
          <w:color w:val="auto"/>
          <w:sz w:val="24"/>
          <w:szCs w:val="20"/>
          <w:highlight w:val="none"/>
          <w:lang w:val="en-US"/>
        </w:rPr>
      </w:pPr>
    </w:p>
    <w:p>
      <w:pPr>
        <w:keepNext/>
        <w:keepLines/>
        <w:widowControl/>
        <w:suppressLineNumbers w:val="0"/>
        <w:spacing w:before="260" w:beforeAutospacing="0" w:after="260" w:afterAutospacing="0"/>
        <w:ind w:right="0"/>
        <w:jc w:val="both"/>
        <w:outlineLvl w:val="1"/>
        <w:rPr>
          <w:rStyle w:val="74"/>
          <w:rFonts w:hint="eastAsia"/>
          <w:color w:val="auto"/>
          <w:highlight w:val="none"/>
          <w:lang w:val="en-US" w:eastAsia="zh-CN"/>
        </w:rPr>
      </w:pPr>
      <w:bookmarkStart w:id="204" w:name="_Toc729"/>
      <w:bookmarkStart w:id="205" w:name="_Toc21356"/>
      <w:bookmarkStart w:id="206" w:name="_Toc8685"/>
      <w:bookmarkStart w:id="207" w:name="_Toc27694"/>
      <w:bookmarkStart w:id="208" w:name="_Toc16804"/>
    </w:p>
    <w:p>
      <w:pPr>
        <w:keepNext/>
        <w:keepLines/>
        <w:widowControl/>
        <w:suppressLineNumbers w:val="0"/>
        <w:spacing w:before="260" w:beforeAutospacing="0" w:after="260" w:afterAutospacing="0"/>
        <w:ind w:right="0"/>
        <w:jc w:val="both"/>
        <w:outlineLvl w:val="1"/>
        <w:rPr>
          <w:rStyle w:val="74"/>
          <w:rFonts w:hint="eastAsia"/>
          <w:color w:val="auto"/>
          <w:highlight w:val="none"/>
          <w:lang w:val="en-US" w:eastAsia="zh-CN"/>
        </w:rPr>
      </w:pPr>
    </w:p>
    <w:p>
      <w:pPr>
        <w:keepNext/>
        <w:keepLines/>
        <w:widowControl/>
        <w:suppressLineNumbers w:val="0"/>
        <w:spacing w:before="260" w:beforeAutospacing="0" w:after="260" w:afterAutospacing="0"/>
        <w:ind w:right="0"/>
        <w:jc w:val="both"/>
        <w:outlineLvl w:val="1"/>
        <w:rPr>
          <w:rStyle w:val="74"/>
          <w:rFonts w:hint="eastAsia"/>
          <w:color w:val="auto"/>
          <w:highlight w:val="none"/>
          <w:lang w:val="en-US" w:eastAsia="zh-CN"/>
        </w:rPr>
      </w:pPr>
    </w:p>
    <w:p>
      <w:pPr>
        <w:pStyle w:val="2"/>
        <w:rPr>
          <w:rFonts w:hint="eastAsia"/>
          <w:lang w:val="en-US" w:eastAsia="zh-CN"/>
        </w:rPr>
      </w:pPr>
    </w:p>
    <w:p>
      <w:pPr>
        <w:keepNext/>
        <w:keepLines/>
        <w:widowControl/>
        <w:suppressLineNumbers w:val="0"/>
        <w:spacing w:before="260" w:beforeAutospacing="0" w:after="260" w:afterAutospacing="0"/>
        <w:ind w:right="0"/>
        <w:jc w:val="center"/>
        <w:outlineLvl w:val="1"/>
        <w:rPr>
          <w:rStyle w:val="74"/>
          <w:color w:val="auto"/>
          <w:highlight w:val="none"/>
          <w:lang w:val="en-US" w:eastAsia="zh-CN"/>
        </w:rPr>
      </w:pPr>
      <w:r>
        <w:rPr>
          <w:rStyle w:val="74"/>
          <w:rFonts w:hint="eastAsia"/>
          <w:color w:val="auto"/>
          <w:highlight w:val="none"/>
          <w:lang w:val="en-US" w:eastAsia="zh-CN"/>
        </w:rPr>
        <w:t>十三、法定代表人</w:t>
      </w:r>
      <w:r>
        <w:rPr>
          <w:rStyle w:val="74"/>
          <w:color w:val="auto"/>
          <w:highlight w:val="none"/>
          <w:lang w:val="en-US" w:eastAsia="zh-CN"/>
        </w:rPr>
        <w:t>/</w:t>
      </w:r>
      <w:r>
        <w:rPr>
          <w:rStyle w:val="74"/>
          <w:rFonts w:hint="eastAsia"/>
          <w:color w:val="auto"/>
          <w:highlight w:val="none"/>
          <w:lang w:val="en-US" w:eastAsia="zh-CN"/>
        </w:rPr>
        <w:t>单位负责人授权委托书</w:t>
      </w:r>
      <w:bookmarkEnd w:id="204"/>
      <w:bookmarkEnd w:id="205"/>
      <w:bookmarkEnd w:id="206"/>
      <w:bookmarkEnd w:id="207"/>
      <w:bookmarkEnd w:id="208"/>
    </w:p>
    <w:p>
      <w:pPr>
        <w:shd w:val="clear"/>
        <w:tabs>
          <w:tab w:val="left" w:pos="8820"/>
        </w:tabs>
        <w:spacing w:line="360" w:lineRule="auto"/>
        <w:ind w:firstLine="570"/>
        <w:rPr>
          <w:rFonts w:hint="eastAsia" w:ascii="宋体" w:hAnsi="宋体" w:eastAsia="宋体" w:cs="宋体"/>
          <w:color w:val="auto"/>
          <w:sz w:val="24"/>
          <w:highlight w:val="none"/>
          <w:u w:val="single"/>
        </w:rPr>
      </w:pPr>
      <w:bookmarkStart w:id="209" w:name="OLE_LINK7"/>
      <w:r>
        <w:rPr>
          <w:rFonts w:hint="eastAsia" w:ascii="宋体" w:hAnsi="宋体" w:eastAsia="宋体" w:cs="宋体"/>
          <w:color w:val="auto"/>
          <w:sz w:val="24"/>
          <w:highlight w:val="none"/>
        </w:rPr>
        <w:t>本授权委托书声明：我</w:t>
      </w:r>
      <w:r>
        <w:rPr>
          <w:rFonts w:hint="eastAsia" w:ascii="宋体" w:hAnsi="宋体" w:eastAsia="宋体" w:cs="宋体"/>
          <w:color w:val="auto"/>
          <w:sz w:val="24"/>
          <w:szCs w:val="22"/>
          <w:highlight w:val="none"/>
          <w:u w:val="single"/>
          <w:lang w:eastAsia="zh-CN"/>
        </w:rPr>
        <w:t>（法定代表人姓名）</w:t>
      </w:r>
      <w:r>
        <w:rPr>
          <w:rFonts w:hint="eastAsia" w:ascii="宋体" w:hAnsi="宋体" w:eastAsia="宋体" w:cs="宋体"/>
          <w:color w:val="auto"/>
          <w:sz w:val="24"/>
          <w:szCs w:val="22"/>
          <w:highlight w:val="none"/>
          <w:lang w:eastAsia="zh-CN"/>
        </w:rPr>
        <w:t>系注</w:t>
      </w:r>
      <w:r>
        <w:rPr>
          <w:rFonts w:hint="eastAsia" w:ascii="宋体" w:hAnsi="宋体" w:eastAsia="宋体" w:cs="宋体"/>
          <w:color w:val="auto"/>
          <w:sz w:val="24"/>
          <w:highlight w:val="none"/>
        </w:rPr>
        <w:t>册于</w:t>
      </w:r>
      <w:r>
        <w:rPr>
          <w:rFonts w:hint="eastAsia" w:ascii="宋体" w:hAnsi="宋体" w:eastAsia="宋体" w:cs="宋体"/>
          <w:color w:val="auto"/>
          <w:sz w:val="24"/>
          <w:highlight w:val="none"/>
          <w:u w:val="single"/>
        </w:rPr>
        <w:t>（投标人地址）</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（投标人名称）</w:t>
      </w:r>
      <w:r>
        <w:rPr>
          <w:rFonts w:hint="eastAsia" w:ascii="宋体" w:hAnsi="宋体" w:eastAsia="宋体" w:cs="宋体"/>
          <w:color w:val="auto"/>
          <w:sz w:val="24"/>
          <w:highlight w:val="none"/>
        </w:rPr>
        <w:t>的法定代表人，现代表公司授权下面签字的</w:t>
      </w:r>
      <w:r>
        <w:rPr>
          <w:rFonts w:hint="eastAsia" w:ascii="宋体" w:hAnsi="宋体" w:eastAsia="宋体" w:cs="宋体"/>
          <w:color w:val="auto"/>
          <w:sz w:val="24"/>
          <w:highlight w:val="none"/>
          <w:u w:val="single"/>
        </w:rPr>
        <w:t>（被授权人的姓名、职务）</w:t>
      </w:r>
      <w:r>
        <w:rPr>
          <w:rFonts w:hint="eastAsia" w:ascii="宋体" w:hAnsi="宋体" w:eastAsia="宋体" w:cs="宋体"/>
          <w:color w:val="auto"/>
          <w:sz w:val="24"/>
          <w:highlight w:val="none"/>
        </w:rPr>
        <w:t>为我公司合法代理人，代表本公司参加</w:t>
      </w:r>
      <w:r>
        <w:rPr>
          <w:rFonts w:hint="eastAsia" w:ascii="宋体" w:hAnsi="宋体" w:eastAsia="宋体" w:cs="宋体"/>
          <w:color w:val="auto"/>
          <w:sz w:val="24"/>
          <w:highlight w:val="none"/>
          <w:u w:val="single"/>
        </w:rPr>
        <w:t>（采购项目名称）(采购项目编号)</w:t>
      </w:r>
      <w:r>
        <w:rPr>
          <w:rFonts w:hint="eastAsia" w:ascii="宋体" w:hAnsi="宋体" w:eastAsia="宋体" w:cs="宋体"/>
          <w:color w:val="auto"/>
          <w:sz w:val="24"/>
          <w:highlight w:val="none"/>
        </w:rPr>
        <w:t>的招标活动。代理人在本次投标、</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、签约中所签署的一切文件和处理的一切有关事物，我公司均予承认。</w:t>
      </w:r>
    </w:p>
    <w:p>
      <w:pPr>
        <w:shd w:val="clea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注：</w:t>
      </w:r>
      <w:r>
        <w:rPr>
          <w:rFonts w:hint="eastAsia" w:ascii="宋体" w:hAnsi="宋体" w:eastAsia="宋体" w:cs="宋体"/>
          <w:color w:val="auto"/>
          <w:sz w:val="24"/>
          <w:highlight w:val="none"/>
        </w:rPr>
        <w:t>此授权书的有效期与</w:t>
      </w:r>
      <w:r>
        <w:rPr>
          <w:rFonts w:hint="eastAsia" w:ascii="宋体" w:hAnsi="宋体" w:eastAsia="宋体" w:cs="宋体"/>
          <w:color w:val="auto"/>
          <w:sz w:val="24"/>
          <w:highlight w:val="none"/>
          <w:lang w:eastAsia="zh-CN"/>
        </w:rPr>
        <w:t>磋商响应</w:t>
      </w:r>
      <w:r>
        <w:rPr>
          <w:rFonts w:hint="eastAsia" w:ascii="宋体" w:hAnsi="宋体" w:eastAsia="宋体" w:cs="宋体"/>
          <w:color w:val="auto"/>
          <w:sz w:val="24"/>
          <w:highlight w:val="none"/>
        </w:rPr>
        <w:t>文件有效期一致</w:t>
      </w:r>
      <w:r>
        <w:rPr>
          <w:rFonts w:hint="eastAsia" w:ascii="宋体" w:hAnsi="宋体" w:eastAsia="宋体" w:cs="宋体"/>
          <w:color w:val="auto"/>
          <w:sz w:val="24"/>
          <w:highlight w:val="none"/>
          <w:lang w:eastAsia="zh-CN"/>
        </w:rPr>
        <w:t>、法人直接参加开标不需要填写此表。</w:t>
      </w:r>
    </w:p>
    <w:p>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rPr>
        <w:t xml:space="preserve"> 附件：法定代表人身份证、被授权人身份证</w:t>
      </w:r>
      <w:r>
        <w:rPr>
          <w:rFonts w:hint="eastAsia" w:ascii="宋体" w:hAnsi="宋体" w:cs="宋体"/>
          <w:color w:val="auto"/>
          <w:sz w:val="24"/>
          <w:highlight w:val="none"/>
          <w:lang w:val="en-US" w:eastAsia="zh-CN"/>
        </w:rPr>
        <w:t>及被授权人本公司社保证明资料</w:t>
      </w:r>
      <w:r>
        <w:rPr>
          <w:rFonts w:hint="eastAsia" w:ascii="宋体" w:hAnsi="宋体" w:eastAsia="宋体" w:cs="宋体"/>
          <w:color w:val="auto"/>
          <w:sz w:val="24"/>
          <w:highlight w:val="none"/>
        </w:rPr>
        <w:t>。</w:t>
      </w:r>
    </w:p>
    <w:tbl>
      <w:tblPr>
        <w:tblStyle w:val="27"/>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0"/>
        <w:gridCol w:w="4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0" w:hRule="atLeast"/>
          <w:jc w:val="center"/>
        </w:trPr>
        <w:tc>
          <w:tcPr>
            <w:tcW w:w="4790" w:type="dxa"/>
            <w:noWrap w:val="0"/>
            <w:vAlign w:val="center"/>
          </w:tcPr>
          <w:p>
            <w:pPr>
              <w:shd w:val="clea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p>
            <w:pPr>
              <w:shd w:val="clear"/>
              <w:spacing w:line="360" w:lineRule="auto"/>
              <w:jc w:val="center"/>
              <w:rPr>
                <w:rFonts w:hint="eastAsia" w:ascii="宋体" w:hAnsi="宋体" w:eastAsia="宋体" w:cs="宋体"/>
                <w:color w:val="auto"/>
                <w:sz w:val="24"/>
                <w:highlight w:val="none"/>
              </w:rPr>
            </w:pPr>
          </w:p>
        </w:tc>
        <w:tc>
          <w:tcPr>
            <w:tcW w:w="4790" w:type="dxa"/>
            <w:noWrap w:val="0"/>
            <w:vAlign w:val="center"/>
          </w:tcPr>
          <w:p>
            <w:pPr>
              <w:widowControl/>
              <w:shd w:val="clea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被授权人身份证复印件</w:t>
            </w:r>
          </w:p>
          <w:p>
            <w:pPr>
              <w:shd w:val="clear"/>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8" w:hRule="atLeast"/>
          <w:jc w:val="center"/>
        </w:trPr>
        <w:tc>
          <w:tcPr>
            <w:tcW w:w="4790" w:type="dxa"/>
            <w:noWrap w:val="0"/>
            <w:vAlign w:val="center"/>
          </w:tcPr>
          <w:p>
            <w:pPr>
              <w:shd w:val="clea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p>
            <w:pPr>
              <w:shd w:val="clear"/>
              <w:spacing w:line="360" w:lineRule="auto"/>
              <w:jc w:val="center"/>
              <w:rPr>
                <w:rFonts w:hint="eastAsia" w:ascii="宋体" w:hAnsi="宋体" w:eastAsia="宋体" w:cs="宋体"/>
                <w:color w:val="auto"/>
                <w:sz w:val="24"/>
                <w:highlight w:val="none"/>
              </w:rPr>
            </w:pPr>
          </w:p>
        </w:tc>
        <w:tc>
          <w:tcPr>
            <w:tcW w:w="4790" w:type="dxa"/>
            <w:noWrap w:val="0"/>
            <w:vAlign w:val="center"/>
          </w:tcPr>
          <w:p>
            <w:pPr>
              <w:widowControl/>
              <w:shd w:val="clea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被授权人身份证复印件</w:t>
            </w:r>
          </w:p>
          <w:p>
            <w:pPr>
              <w:shd w:val="clear"/>
              <w:spacing w:line="360" w:lineRule="auto"/>
              <w:jc w:val="center"/>
              <w:rPr>
                <w:rFonts w:hint="eastAsia" w:ascii="宋体" w:hAnsi="宋体" w:eastAsia="宋体" w:cs="宋体"/>
                <w:color w:val="auto"/>
                <w:sz w:val="24"/>
                <w:highlight w:val="none"/>
              </w:rPr>
            </w:pPr>
          </w:p>
        </w:tc>
      </w:tr>
    </w:tbl>
    <w:p>
      <w:pPr>
        <w:shd w:val="clear"/>
        <w:spacing w:line="360" w:lineRule="auto"/>
        <w:rPr>
          <w:rFonts w:hint="eastAsia" w:ascii="宋体" w:hAnsi="宋体" w:eastAsia="宋体" w:cs="宋体"/>
          <w:color w:val="auto"/>
          <w:highlight w:val="none"/>
        </w:rPr>
      </w:pPr>
    </w:p>
    <w:p>
      <w:pPr>
        <w:shd w:val="clear"/>
        <w:spacing w:line="36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法定代表人（签字</w:t>
      </w:r>
      <w:r>
        <w:rPr>
          <w:rFonts w:hint="eastAsia" w:ascii="宋体" w:hAnsi="宋体" w:cs="宋体"/>
          <w:color w:val="auto"/>
          <w:sz w:val="24"/>
          <w:szCs w:val="24"/>
          <w:highlight w:val="none"/>
          <w:lang w:val="en-US" w:eastAsia="zh-CN"/>
        </w:rPr>
        <w:t>或</w:t>
      </w:r>
      <w:r>
        <w:rPr>
          <w:rFonts w:hint="eastAsia" w:ascii="宋体" w:hAnsi="宋体" w:eastAsia="宋体" w:cs="宋体"/>
          <w:color w:val="auto"/>
          <w:sz w:val="24"/>
          <w:szCs w:val="24"/>
          <w:highlight w:val="none"/>
        </w:rPr>
        <w:t>盖章）：</w:t>
      </w:r>
      <w:r>
        <w:rPr>
          <w:rFonts w:hint="eastAsia" w:ascii="宋体" w:hAnsi="宋体" w:eastAsia="宋体" w:cs="宋体"/>
          <w:color w:val="auto"/>
          <w:sz w:val="24"/>
          <w:szCs w:val="24"/>
          <w:highlight w:val="none"/>
          <w:u w:val="single"/>
        </w:rPr>
        <w:t xml:space="preserve">                  </w:t>
      </w:r>
    </w:p>
    <w:p>
      <w:pPr>
        <w:shd w:val="clear"/>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被 授 权人（签字确认）：</w:t>
      </w:r>
      <w:r>
        <w:rPr>
          <w:rFonts w:hint="eastAsia" w:ascii="宋体" w:hAnsi="宋体" w:eastAsia="宋体" w:cs="宋体"/>
          <w:color w:val="auto"/>
          <w:sz w:val="24"/>
          <w:szCs w:val="24"/>
          <w:highlight w:val="none"/>
          <w:u w:val="single"/>
        </w:rPr>
        <w:t xml:space="preserve">                      </w:t>
      </w:r>
      <w:bookmarkEnd w:id="209"/>
    </w:p>
    <w:p>
      <w:pPr>
        <w:shd w:val="clear"/>
        <w:spacing w:line="360" w:lineRule="auto"/>
        <w:ind w:firstLine="3360" w:firstLineChars="1400"/>
        <w:rPr>
          <w:rFonts w:hint="eastAsia" w:ascii="宋体" w:hAnsi="宋体" w:eastAsia="宋体" w:cs="宋体"/>
          <w:color w:val="auto"/>
          <w:kern w:val="2"/>
          <w:sz w:val="24"/>
          <w:szCs w:val="24"/>
          <w:highlight w:val="none"/>
          <w:u w:val="single"/>
          <w:lang w:val="en-US" w:eastAsia="zh-CN" w:bidi="ar-SA"/>
        </w:rPr>
      </w:pPr>
      <w:r>
        <w:rPr>
          <w:rFonts w:hint="eastAsia" w:ascii="宋体" w:hAnsi="宋体" w:eastAsia="宋体" w:cs="宋体"/>
          <w:color w:val="auto"/>
          <w:kern w:val="2"/>
          <w:sz w:val="24"/>
          <w:szCs w:val="24"/>
          <w:highlight w:val="none"/>
          <w:u w:val="none"/>
          <w:lang w:val="en-US" w:eastAsia="zh-CN" w:bidi="ar-SA"/>
        </w:rPr>
        <w:t>日    期：</w:t>
      </w:r>
      <w:r>
        <w:rPr>
          <w:rFonts w:hint="eastAsia" w:ascii="宋体" w:hAnsi="宋体" w:eastAsia="宋体" w:cs="宋体"/>
          <w:color w:val="auto"/>
          <w:kern w:val="2"/>
          <w:sz w:val="24"/>
          <w:szCs w:val="24"/>
          <w:highlight w:val="none"/>
          <w:u w:val="single"/>
          <w:lang w:val="en-US" w:eastAsia="zh-CN" w:bidi="ar-SA"/>
        </w:rPr>
        <w:t xml:space="preserve">                   </w:t>
      </w:r>
    </w:p>
    <w:p>
      <w:pPr>
        <w:keepNext/>
        <w:keepLines/>
        <w:pageBreakBefore w:val="0"/>
        <w:widowControl w:val="0"/>
        <w:kinsoku/>
        <w:wordWrap/>
        <w:overflowPunct/>
        <w:topLinePunct w:val="0"/>
        <w:autoSpaceDE/>
        <w:autoSpaceDN/>
        <w:bidi w:val="0"/>
        <w:adjustRightInd/>
        <w:snapToGrid/>
        <w:spacing w:line="360" w:lineRule="auto"/>
        <w:jc w:val="both"/>
        <w:textAlignment w:val="auto"/>
        <w:outlineLvl w:val="1"/>
        <w:rPr>
          <w:rStyle w:val="43"/>
          <w:rFonts w:hint="eastAsia"/>
          <w:color w:val="auto"/>
          <w:highlight w:val="none"/>
          <w:lang w:val="en-US" w:eastAsia="zh-CN"/>
        </w:rPr>
      </w:pPr>
      <w:bookmarkStart w:id="210" w:name="_Toc1033"/>
      <w:bookmarkStart w:id="211" w:name="_Toc419"/>
      <w:bookmarkStart w:id="212" w:name="_Toc5091"/>
    </w:p>
    <w:p>
      <w:pPr>
        <w:keepNext/>
        <w:keepLines/>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ascii="Arial" w:hAnsi="Arial" w:eastAsia="新宋体" w:cs="Times New Roman"/>
          <w:b/>
          <w:bCs/>
          <w:color w:val="auto"/>
          <w:kern w:val="2"/>
          <w:sz w:val="32"/>
          <w:szCs w:val="32"/>
          <w:highlight w:val="none"/>
          <w:lang w:val="en-US" w:eastAsia="zh-CN" w:bidi="ar-SA"/>
        </w:rPr>
      </w:pPr>
      <w:r>
        <w:rPr>
          <w:rStyle w:val="43"/>
          <w:rFonts w:hint="eastAsia"/>
          <w:color w:val="auto"/>
          <w:highlight w:val="none"/>
          <w:lang w:val="en-US" w:eastAsia="zh-CN"/>
        </w:rPr>
        <w:t>第二部分 符合性证明文件</w:t>
      </w:r>
      <w:bookmarkEnd w:id="210"/>
      <w:bookmarkEnd w:id="211"/>
      <w:bookmarkEnd w:id="212"/>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color w:val="auto"/>
          <w:highlight w:val="none"/>
          <w:lang w:val="en-US" w:eastAsia="zh-CN"/>
        </w:rPr>
      </w:pPr>
      <w:bookmarkStart w:id="213" w:name="_Toc29719"/>
      <w:bookmarkStart w:id="214" w:name="_Toc12306"/>
      <w:bookmarkStart w:id="215" w:name="_Toc17844"/>
      <w:r>
        <w:rPr>
          <w:rFonts w:hint="eastAsia"/>
          <w:color w:val="auto"/>
          <w:highlight w:val="none"/>
          <w:lang w:val="en-US" w:eastAsia="zh-CN"/>
        </w:rPr>
        <w:t>一、磋商函</w:t>
      </w:r>
      <w:bookmarkEnd w:id="152"/>
      <w:bookmarkEnd w:id="153"/>
      <w:bookmarkEnd w:id="213"/>
      <w:bookmarkEnd w:id="214"/>
      <w:bookmarkEnd w:id="215"/>
    </w:p>
    <w:p>
      <w:pPr>
        <w:shd w:val="clear"/>
        <w:spacing w:line="360" w:lineRule="auto"/>
        <w:rPr>
          <w:rFonts w:ascii="宋体" w:hAnsi="宋体" w:cs="Times New Roman"/>
          <w:color w:val="auto"/>
          <w:szCs w:val="21"/>
          <w:highlight w:val="none"/>
        </w:rPr>
      </w:pPr>
      <w:r>
        <w:rPr>
          <w:rFonts w:hint="eastAsia" w:ascii="宋体" w:hAnsi="宋体" w:cs="Times New Roman"/>
          <w:color w:val="auto"/>
          <w:szCs w:val="21"/>
          <w:highlight w:val="none"/>
          <w:u w:val="single"/>
        </w:rPr>
        <w:t>（采购人名称）</w:t>
      </w:r>
      <w:r>
        <w:rPr>
          <w:rFonts w:hint="eastAsia" w:ascii="宋体" w:hAnsi="宋体" w:cs="Times New Roman"/>
          <w:color w:val="auto"/>
          <w:szCs w:val="21"/>
          <w:highlight w:val="none"/>
        </w:rPr>
        <w:t>：</w:t>
      </w:r>
    </w:p>
    <w:p>
      <w:pPr>
        <w:shd w:val="clear"/>
        <w:spacing w:line="500" w:lineRule="exact"/>
        <w:ind w:firstLine="480" w:firstLineChars="200"/>
        <w:rPr>
          <w:rFonts w:ascii="宋体" w:hAnsi="宋体" w:cs="Times New Roman"/>
          <w:color w:val="auto"/>
          <w:szCs w:val="21"/>
          <w:highlight w:val="none"/>
        </w:rPr>
      </w:pPr>
      <w:r>
        <w:rPr>
          <w:rFonts w:hint="eastAsia" w:ascii="宋体" w:hAnsi="宋体" w:cs="Times New Roman"/>
          <w:color w:val="auto"/>
          <w:szCs w:val="21"/>
          <w:highlight w:val="none"/>
        </w:rPr>
        <w:t>根据贵方</w:t>
      </w:r>
      <w:r>
        <w:rPr>
          <w:rFonts w:hint="eastAsia" w:ascii="宋体" w:hAnsi="宋体" w:cs="Times New Roman"/>
          <w:color w:val="auto"/>
          <w:szCs w:val="21"/>
          <w:highlight w:val="none"/>
          <w:u w:val="single"/>
        </w:rPr>
        <w:t>（</w:t>
      </w:r>
      <w:r>
        <w:rPr>
          <w:rFonts w:hint="eastAsia" w:ascii="宋体" w:hAnsi="宋体" w:cs="Times New Roman"/>
          <w:color w:val="auto"/>
          <w:szCs w:val="21"/>
          <w:highlight w:val="none"/>
          <w:u w:val="single"/>
          <w:lang w:eastAsia="zh-CN"/>
        </w:rPr>
        <w:t>采购</w:t>
      </w:r>
      <w:r>
        <w:rPr>
          <w:rFonts w:hint="eastAsia" w:ascii="宋体" w:hAnsi="宋体" w:cs="Times New Roman"/>
          <w:color w:val="auto"/>
          <w:szCs w:val="21"/>
          <w:highlight w:val="none"/>
          <w:u w:val="single"/>
        </w:rPr>
        <w:t>项目名称）（</w:t>
      </w:r>
      <w:r>
        <w:rPr>
          <w:rFonts w:hint="eastAsia" w:ascii="宋体" w:hAnsi="宋体" w:cs="Times New Roman"/>
          <w:color w:val="auto"/>
          <w:szCs w:val="21"/>
          <w:highlight w:val="none"/>
          <w:u w:val="single"/>
          <w:lang w:eastAsia="zh-CN"/>
        </w:rPr>
        <w:t>采购</w:t>
      </w:r>
      <w:r>
        <w:rPr>
          <w:rFonts w:hint="eastAsia" w:ascii="宋体" w:hAnsi="宋体" w:cs="Times New Roman"/>
          <w:color w:val="auto"/>
          <w:szCs w:val="21"/>
          <w:highlight w:val="none"/>
          <w:u w:val="single"/>
        </w:rPr>
        <w:t>项目编号）</w:t>
      </w:r>
      <w:r>
        <w:rPr>
          <w:rFonts w:hint="eastAsia" w:ascii="宋体" w:hAnsi="宋体" w:cs="Times New Roman"/>
          <w:color w:val="auto"/>
          <w:szCs w:val="21"/>
          <w:highlight w:val="none"/>
        </w:rPr>
        <w:t>磋商文件，签字代表</w:t>
      </w:r>
      <w:r>
        <w:rPr>
          <w:rFonts w:hint="eastAsia" w:ascii="宋体" w:hAnsi="宋体" w:cs="Times New Roman"/>
          <w:color w:val="auto"/>
          <w:szCs w:val="21"/>
          <w:highlight w:val="none"/>
          <w:u w:val="single"/>
        </w:rPr>
        <w:t>(全名、职务)</w:t>
      </w:r>
      <w:r>
        <w:rPr>
          <w:rFonts w:hint="eastAsia" w:ascii="宋体" w:hAnsi="宋体" w:cs="Times New Roman"/>
          <w:color w:val="auto"/>
          <w:szCs w:val="21"/>
          <w:highlight w:val="none"/>
        </w:rPr>
        <w:t>经正式授权并代表</w:t>
      </w:r>
      <w:r>
        <w:rPr>
          <w:rFonts w:hint="eastAsia" w:ascii="宋体" w:hAnsi="宋体" w:cs="Times New Roman"/>
          <w:color w:val="auto"/>
          <w:szCs w:val="21"/>
          <w:highlight w:val="none"/>
          <w:u w:val="single"/>
        </w:rPr>
        <w:t>(供应商名称、地址）</w:t>
      </w:r>
      <w:r>
        <w:rPr>
          <w:rFonts w:hint="eastAsia" w:ascii="宋体" w:hAnsi="宋体" w:cs="Times New Roman"/>
          <w:color w:val="auto"/>
          <w:szCs w:val="21"/>
          <w:highlight w:val="none"/>
        </w:rPr>
        <w:t>提交响应文件正本</w:t>
      </w:r>
      <w:r>
        <w:rPr>
          <w:rFonts w:hint="eastAsia" w:ascii="宋体" w:hAnsi="宋体" w:cs="Times New Roman"/>
          <w:color w:val="auto"/>
          <w:szCs w:val="21"/>
          <w:highlight w:val="none"/>
          <w:u w:val="single"/>
          <w:lang w:val="en-US" w:eastAsia="zh-CN"/>
        </w:rPr>
        <w:t xml:space="preserve">  </w:t>
      </w:r>
      <w:r>
        <w:rPr>
          <w:rFonts w:hint="eastAsia" w:ascii="宋体" w:hAnsi="宋体" w:cs="Times New Roman"/>
          <w:color w:val="auto"/>
          <w:szCs w:val="21"/>
          <w:highlight w:val="none"/>
        </w:rPr>
        <w:t>份、副本一式</w:t>
      </w:r>
      <w:r>
        <w:rPr>
          <w:rFonts w:hint="eastAsia" w:ascii="宋体" w:hAnsi="宋体" w:cs="Times New Roman"/>
          <w:color w:val="auto"/>
          <w:szCs w:val="21"/>
          <w:highlight w:val="none"/>
          <w:u w:val="single"/>
          <w:lang w:val="en-US" w:eastAsia="zh-CN"/>
        </w:rPr>
        <w:t xml:space="preserve">  </w:t>
      </w:r>
      <w:r>
        <w:rPr>
          <w:rFonts w:hint="eastAsia" w:ascii="宋体" w:hAnsi="宋体" w:cs="Times New Roman"/>
          <w:color w:val="auto"/>
          <w:szCs w:val="21"/>
          <w:highlight w:val="none"/>
        </w:rPr>
        <w:t>份</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电子版</w:t>
      </w:r>
      <w:r>
        <w:rPr>
          <w:rFonts w:hint="eastAsia" w:ascii="宋体" w:hAnsi="宋体" w:cs="Times New Roman"/>
          <w:color w:val="auto"/>
          <w:szCs w:val="21"/>
          <w:highlight w:val="none"/>
          <w:u w:val="single"/>
          <w:lang w:val="en-US" w:eastAsia="zh-CN"/>
        </w:rPr>
        <w:t xml:space="preserve"> </w:t>
      </w:r>
      <w:r>
        <w:rPr>
          <w:rFonts w:hint="eastAsia" w:ascii="宋体" w:hAnsi="宋体" w:cs="Times New Roman"/>
          <w:color w:val="auto"/>
          <w:szCs w:val="21"/>
          <w:highlight w:val="none"/>
          <w:lang w:val="en-US" w:eastAsia="zh-CN"/>
        </w:rPr>
        <w:t>份</w:t>
      </w:r>
      <w:r>
        <w:rPr>
          <w:rFonts w:hint="eastAsia" w:ascii="宋体" w:hAnsi="宋体" w:cs="Times New Roman"/>
          <w:color w:val="auto"/>
          <w:szCs w:val="21"/>
          <w:highlight w:val="none"/>
        </w:rPr>
        <w:t>。</w:t>
      </w:r>
    </w:p>
    <w:p>
      <w:pPr>
        <w:shd w:val="clear"/>
        <w:spacing w:line="500" w:lineRule="exact"/>
        <w:ind w:firstLine="420"/>
        <w:rPr>
          <w:rFonts w:ascii="宋体" w:hAnsi="宋体" w:cs="Times New Roman"/>
          <w:color w:val="auto"/>
          <w:szCs w:val="21"/>
          <w:highlight w:val="none"/>
        </w:rPr>
      </w:pPr>
      <w:r>
        <w:rPr>
          <w:rFonts w:hint="eastAsia" w:ascii="宋体" w:hAnsi="宋体" w:cs="Times New Roman"/>
          <w:color w:val="auto"/>
          <w:szCs w:val="21"/>
          <w:highlight w:val="none"/>
        </w:rPr>
        <w:t>1. 愿意按照磋商文件中的一切要求，总报价为：</w:t>
      </w:r>
    </w:p>
    <w:p>
      <w:pPr>
        <w:shd w:val="clear"/>
        <w:spacing w:line="500" w:lineRule="exact"/>
        <w:ind w:firstLine="840" w:firstLineChars="350"/>
        <w:rPr>
          <w:rFonts w:hint="eastAsia" w:ascii="宋体" w:hAnsi="宋体" w:cs="Times New Roman"/>
          <w:color w:val="auto"/>
          <w:szCs w:val="21"/>
          <w:highlight w:val="none"/>
          <w:u w:val="single"/>
        </w:rPr>
      </w:pPr>
      <w:r>
        <w:rPr>
          <w:rFonts w:hint="eastAsia" w:ascii="宋体" w:hAnsi="宋体" w:cs="Times New Roman"/>
          <w:color w:val="auto"/>
          <w:szCs w:val="21"/>
          <w:highlight w:val="none"/>
        </w:rPr>
        <w:t>人民币（大写）：</w:t>
      </w:r>
      <w:r>
        <w:rPr>
          <w:rFonts w:hint="eastAsia" w:ascii="宋体" w:hAnsi="宋体" w:cs="Times New Roman"/>
          <w:color w:val="auto"/>
          <w:szCs w:val="21"/>
          <w:highlight w:val="none"/>
          <w:u w:val="single"/>
        </w:rPr>
        <w:t xml:space="preserve">                 </w:t>
      </w:r>
      <w:r>
        <w:rPr>
          <w:rFonts w:hint="eastAsia" w:ascii="宋体" w:hAnsi="宋体" w:cs="Times New Roman"/>
          <w:color w:val="auto"/>
          <w:szCs w:val="21"/>
          <w:highlight w:val="none"/>
        </w:rPr>
        <w:t>；（小写）</w:t>
      </w:r>
      <w:r>
        <w:rPr>
          <w:rFonts w:hint="eastAsia" w:ascii="宋体" w:hAnsi="宋体" w:cs="Times New Roman"/>
          <w:color w:val="auto"/>
          <w:szCs w:val="21"/>
          <w:highlight w:val="none"/>
          <w:u w:val="single"/>
        </w:rPr>
        <w:t>￥            元。</w:t>
      </w:r>
    </w:p>
    <w:p>
      <w:pPr>
        <w:shd w:val="clear"/>
        <w:spacing w:line="500" w:lineRule="exact"/>
        <w:ind w:firstLine="420"/>
        <w:rPr>
          <w:rFonts w:hint="eastAsia" w:ascii="宋体" w:hAnsi="宋体" w:cs="Times New Roman"/>
          <w:color w:val="auto"/>
          <w:szCs w:val="21"/>
          <w:highlight w:val="none"/>
        </w:rPr>
      </w:pPr>
      <w:r>
        <w:rPr>
          <w:rFonts w:hint="eastAsia" w:ascii="宋体" w:hAnsi="宋体" w:cs="Times New Roman"/>
          <w:color w:val="auto"/>
          <w:szCs w:val="21"/>
          <w:highlight w:val="none"/>
          <w:lang w:val="en-US" w:eastAsia="zh-CN"/>
        </w:rPr>
        <w:t>2.</w:t>
      </w:r>
      <w:r>
        <w:rPr>
          <w:rFonts w:hint="eastAsia" w:ascii="宋体" w:hAnsi="宋体" w:cs="Times New Roman"/>
          <w:color w:val="auto"/>
          <w:szCs w:val="21"/>
          <w:highlight w:val="none"/>
        </w:rPr>
        <w:t>已交纳</w:t>
      </w:r>
      <w:r>
        <w:rPr>
          <w:rFonts w:hint="eastAsia" w:ascii="宋体" w:hAnsi="宋体" w:cs="Times New Roman"/>
          <w:color w:val="auto"/>
          <w:szCs w:val="21"/>
          <w:highlight w:val="none"/>
          <w:lang w:eastAsia="zh-CN"/>
        </w:rPr>
        <w:t>磋商</w:t>
      </w:r>
      <w:r>
        <w:rPr>
          <w:rFonts w:hint="eastAsia" w:ascii="宋体" w:hAnsi="宋体" w:cs="Times New Roman"/>
          <w:color w:val="auto"/>
          <w:szCs w:val="21"/>
          <w:highlight w:val="none"/>
        </w:rPr>
        <w:t>保证金，金额为</w:t>
      </w:r>
      <w:r>
        <w:rPr>
          <w:rFonts w:hint="eastAsia" w:ascii="宋体" w:hAnsi="宋体" w:cs="Times New Roman"/>
          <w:color w:val="auto"/>
          <w:szCs w:val="21"/>
          <w:highlight w:val="none"/>
          <w:u w:val="single"/>
        </w:rPr>
        <w:t xml:space="preserve">     </w:t>
      </w:r>
      <w:r>
        <w:rPr>
          <w:rFonts w:hint="eastAsia" w:ascii="宋体" w:hAnsi="宋体" w:cs="Times New Roman"/>
          <w:color w:val="auto"/>
          <w:szCs w:val="21"/>
          <w:highlight w:val="none"/>
          <w:u w:val="single"/>
          <w:lang w:val="en-US" w:eastAsia="zh-CN"/>
        </w:rPr>
        <w:t xml:space="preserve">  </w:t>
      </w:r>
      <w:r>
        <w:rPr>
          <w:rFonts w:hint="eastAsia" w:ascii="宋体" w:hAnsi="宋体" w:cs="Times New Roman"/>
          <w:color w:val="auto"/>
          <w:szCs w:val="21"/>
          <w:highlight w:val="none"/>
          <w:u w:val="single"/>
        </w:rPr>
        <w:t xml:space="preserve">    </w:t>
      </w:r>
      <w:r>
        <w:rPr>
          <w:rFonts w:hint="eastAsia" w:ascii="宋体" w:hAnsi="宋体" w:cs="Times New Roman"/>
          <w:color w:val="auto"/>
          <w:szCs w:val="21"/>
          <w:highlight w:val="none"/>
        </w:rPr>
        <w:t>。</w:t>
      </w:r>
    </w:p>
    <w:p>
      <w:pPr>
        <w:shd w:val="clear"/>
        <w:spacing w:line="500" w:lineRule="exact"/>
        <w:ind w:firstLine="420"/>
        <w:rPr>
          <w:rFonts w:hint="eastAsia" w:ascii="宋体" w:hAnsi="宋体" w:cs="Times New Roman"/>
          <w:color w:val="auto"/>
          <w:szCs w:val="21"/>
          <w:highlight w:val="none"/>
        </w:rPr>
      </w:pPr>
      <w:r>
        <w:rPr>
          <w:rFonts w:hint="eastAsia" w:ascii="宋体" w:hAnsi="宋体" w:cs="Times New Roman"/>
          <w:color w:val="auto"/>
          <w:szCs w:val="21"/>
          <w:highlight w:val="none"/>
          <w:lang w:val="en-US" w:eastAsia="zh-CN"/>
        </w:rPr>
        <w:t>3.</w:t>
      </w:r>
      <w:r>
        <w:rPr>
          <w:rFonts w:hint="eastAsia" w:ascii="宋体" w:hAnsi="宋体" w:cs="Times New Roman"/>
          <w:color w:val="auto"/>
          <w:szCs w:val="21"/>
          <w:highlight w:val="none"/>
        </w:rPr>
        <w:t>供应商将按磋商文件的规定履行合同责任和义务；</w:t>
      </w:r>
    </w:p>
    <w:p>
      <w:pPr>
        <w:shd w:val="clear"/>
        <w:spacing w:line="500" w:lineRule="exact"/>
        <w:ind w:firstLine="420"/>
        <w:rPr>
          <w:rFonts w:hint="eastAsia" w:ascii="宋体" w:hAnsi="宋体" w:cs="Times New Roman"/>
          <w:color w:val="auto"/>
          <w:szCs w:val="21"/>
          <w:highlight w:val="none"/>
        </w:rPr>
      </w:pPr>
      <w:r>
        <w:rPr>
          <w:rFonts w:hint="eastAsia" w:ascii="宋体" w:hAnsi="宋体" w:cs="Times New Roman"/>
          <w:color w:val="auto"/>
          <w:szCs w:val="21"/>
          <w:highlight w:val="none"/>
          <w:lang w:val="en-US" w:eastAsia="zh-CN"/>
        </w:rPr>
        <w:t>4</w:t>
      </w:r>
      <w:r>
        <w:rPr>
          <w:rFonts w:hint="eastAsia" w:ascii="宋体" w:hAnsi="宋体" w:cs="Times New Roman"/>
          <w:color w:val="auto"/>
          <w:szCs w:val="21"/>
          <w:highlight w:val="none"/>
        </w:rPr>
        <w:t>.供应商已详细审查全部磋商文件，包括修改文件（如有的话）以及全部参考资料和有关附件。我们完全理解并同意放弃对这方面有不明及误解的权利；</w:t>
      </w:r>
    </w:p>
    <w:p>
      <w:pPr>
        <w:shd w:val="clear"/>
        <w:spacing w:line="500" w:lineRule="exact"/>
        <w:ind w:firstLine="420"/>
        <w:rPr>
          <w:rFonts w:ascii="宋体" w:hAnsi="宋体" w:cs="Times New Roman"/>
          <w:color w:val="auto"/>
          <w:szCs w:val="21"/>
          <w:highlight w:val="none"/>
        </w:rPr>
      </w:pPr>
      <w:r>
        <w:rPr>
          <w:rFonts w:hint="eastAsia" w:ascii="宋体" w:hAnsi="宋体" w:cs="Times New Roman"/>
          <w:color w:val="auto"/>
          <w:szCs w:val="21"/>
          <w:highlight w:val="none"/>
          <w:lang w:val="en-US" w:eastAsia="zh-CN"/>
        </w:rPr>
        <w:t>5</w:t>
      </w:r>
      <w:r>
        <w:rPr>
          <w:rFonts w:hint="eastAsia" w:ascii="宋体" w:hAnsi="宋体" w:cs="Times New Roman"/>
          <w:color w:val="auto"/>
          <w:szCs w:val="21"/>
          <w:highlight w:val="none"/>
        </w:rPr>
        <w:t>.</w:t>
      </w:r>
      <w:r>
        <w:rPr>
          <w:rFonts w:hint="eastAsia" w:ascii="宋体" w:hAnsi="宋体" w:cs="Times New Roman"/>
          <w:b/>
          <w:bCs/>
          <w:color w:val="auto"/>
          <w:szCs w:val="21"/>
          <w:highlight w:val="none"/>
        </w:rPr>
        <w:t>供应商同意提供按照贵方可能要求的与其磋商有关的一切数据或资料，完全理解贵方不一定要接受最低价的报价或收到的任何其他报价；</w:t>
      </w:r>
    </w:p>
    <w:p>
      <w:pPr>
        <w:shd w:val="clear"/>
        <w:spacing w:line="500" w:lineRule="exact"/>
        <w:ind w:firstLine="420"/>
        <w:rPr>
          <w:rFonts w:ascii="宋体" w:hAnsi="宋体" w:cs="Times New Roman"/>
          <w:color w:val="auto"/>
          <w:szCs w:val="21"/>
          <w:highlight w:val="none"/>
        </w:rPr>
      </w:pPr>
      <w:r>
        <w:rPr>
          <w:rFonts w:hint="eastAsia" w:ascii="宋体" w:hAnsi="宋体" w:cs="Times New Roman"/>
          <w:color w:val="auto"/>
          <w:szCs w:val="21"/>
          <w:highlight w:val="none"/>
          <w:lang w:val="en-US" w:eastAsia="zh-CN"/>
        </w:rPr>
        <w:t>6</w:t>
      </w:r>
      <w:r>
        <w:rPr>
          <w:rFonts w:hint="eastAsia" w:ascii="宋体" w:hAnsi="宋体" w:cs="Times New Roman"/>
          <w:color w:val="auto"/>
          <w:szCs w:val="21"/>
          <w:highlight w:val="none"/>
        </w:rPr>
        <w:t>.</w:t>
      </w:r>
      <w:r>
        <w:rPr>
          <w:rFonts w:hint="eastAsia" w:ascii="宋体" w:hAnsi="宋体" w:cs="Times New Roman"/>
          <w:color w:val="auto"/>
          <w:szCs w:val="21"/>
          <w:highlight w:val="none"/>
          <w:lang w:eastAsia="zh-CN"/>
        </w:rPr>
        <w:t>其他</w:t>
      </w:r>
      <w:r>
        <w:rPr>
          <w:rFonts w:hint="eastAsia" w:ascii="宋体" w:hAnsi="宋体" w:cs="Times New Roman"/>
          <w:color w:val="auto"/>
          <w:szCs w:val="21"/>
          <w:highlight w:val="none"/>
          <w:lang w:val="en-US" w:eastAsia="zh-CN"/>
        </w:rPr>
        <w:t xml:space="preserve"> </w:t>
      </w:r>
      <w:r>
        <w:rPr>
          <w:rFonts w:hint="eastAsia" w:ascii="宋体" w:hAnsi="宋体" w:cs="Times New Roman"/>
          <w:color w:val="auto"/>
          <w:szCs w:val="21"/>
          <w:highlight w:val="none"/>
          <w:u w:val="single"/>
          <w:lang w:val="en-US" w:eastAsia="zh-CN"/>
        </w:rPr>
        <w:t xml:space="preserve">                              </w:t>
      </w:r>
      <w:r>
        <w:rPr>
          <w:rFonts w:hint="eastAsia" w:ascii="宋体" w:hAnsi="宋体" w:cs="Times New Roman"/>
          <w:color w:val="auto"/>
          <w:szCs w:val="21"/>
          <w:highlight w:val="none"/>
          <w:lang w:val="en-US" w:eastAsia="zh-CN"/>
        </w:rPr>
        <w:t>；</w:t>
      </w:r>
    </w:p>
    <w:p>
      <w:pPr>
        <w:shd w:val="clear"/>
        <w:spacing w:line="500" w:lineRule="exact"/>
        <w:ind w:firstLine="420"/>
        <w:rPr>
          <w:rFonts w:hint="default"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7.</w:t>
      </w:r>
      <w:r>
        <w:rPr>
          <w:rFonts w:hint="eastAsia" w:ascii="宋体" w:hAnsi="宋体" w:eastAsia="宋体" w:cs="宋体"/>
          <w:color w:val="auto"/>
          <w:sz w:val="24"/>
          <w:highlight w:val="none"/>
        </w:rPr>
        <w:t>我们同意在投标有效期内（</w:t>
      </w:r>
      <w:r>
        <w:rPr>
          <w:rFonts w:hint="eastAsia" w:ascii="宋体" w:hAnsi="宋体" w:eastAsia="宋体" w:cs="宋体"/>
          <w:color w:val="auto"/>
          <w:sz w:val="24"/>
          <w:highlight w:val="none"/>
          <w:u w:val="single"/>
        </w:rPr>
        <w:t>自开标之日起    天内</w:t>
      </w:r>
      <w:r>
        <w:rPr>
          <w:rFonts w:hint="eastAsia" w:ascii="宋体" w:hAnsi="宋体" w:eastAsia="宋体" w:cs="宋体"/>
          <w:color w:val="auto"/>
          <w:sz w:val="24"/>
          <w:highlight w:val="none"/>
        </w:rPr>
        <w:t>），本投标函对我方具有约束力。</w:t>
      </w:r>
    </w:p>
    <w:p>
      <w:pPr>
        <w:shd w:val="clear"/>
        <w:spacing w:line="500" w:lineRule="exact"/>
        <w:ind w:firstLine="420"/>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lang w:val="en-US" w:eastAsia="zh-CN"/>
        </w:rPr>
        <w:t>8</w:t>
      </w:r>
      <w:r>
        <w:rPr>
          <w:rFonts w:hint="eastAsia" w:ascii="宋体" w:hAnsi="宋体" w:cs="Times New Roman"/>
          <w:color w:val="auto"/>
          <w:szCs w:val="21"/>
          <w:highlight w:val="none"/>
        </w:rPr>
        <w:t>.与本项目有关的一切正式往来通讯请寄</w:t>
      </w:r>
      <w:r>
        <w:rPr>
          <w:rFonts w:hint="eastAsia" w:ascii="宋体" w:hAnsi="宋体" w:cs="Times New Roman"/>
          <w:color w:val="auto"/>
          <w:szCs w:val="21"/>
          <w:highlight w:val="none"/>
          <w:lang w:eastAsia="zh-CN"/>
        </w:rPr>
        <w:t>：</w:t>
      </w:r>
    </w:p>
    <w:p>
      <w:pPr>
        <w:shd w:val="clear"/>
        <w:spacing w:line="500" w:lineRule="exact"/>
        <w:ind w:firstLine="420"/>
        <w:rPr>
          <w:rFonts w:hint="eastAsia" w:ascii="宋体" w:hAnsi="宋体" w:cs="Times New Roman"/>
          <w:color w:val="auto"/>
          <w:szCs w:val="21"/>
          <w:highlight w:val="none"/>
          <w:u w:val="single"/>
        </w:rPr>
      </w:pPr>
      <w:r>
        <w:rPr>
          <w:rFonts w:hint="eastAsia" w:ascii="宋体" w:hAnsi="宋体" w:cs="Times New Roman"/>
          <w:color w:val="auto"/>
          <w:szCs w:val="21"/>
          <w:highlight w:val="none"/>
        </w:rPr>
        <w:t>地址：</w:t>
      </w:r>
      <w:r>
        <w:rPr>
          <w:rFonts w:hint="eastAsia" w:ascii="宋体" w:hAnsi="宋体" w:cs="Times New Roman"/>
          <w:color w:val="auto"/>
          <w:szCs w:val="21"/>
          <w:highlight w:val="none"/>
          <w:u w:val="single"/>
        </w:rPr>
        <w:t xml:space="preserve">              </w:t>
      </w:r>
    </w:p>
    <w:p>
      <w:pPr>
        <w:shd w:val="clear"/>
        <w:spacing w:line="500" w:lineRule="exact"/>
        <w:ind w:firstLine="420"/>
        <w:rPr>
          <w:rFonts w:hint="eastAsia" w:ascii="宋体" w:hAnsi="宋体" w:cs="Times New Roman"/>
          <w:color w:val="auto"/>
          <w:szCs w:val="21"/>
          <w:highlight w:val="none"/>
        </w:rPr>
      </w:pPr>
      <w:r>
        <w:rPr>
          <w:rFonts w:hint="eastAsia" w:ascii="宋体" w:hAnsi="宋体" w:cs="Times New Roman"/>
          <w:color w:val="auto"/>
          <w:szCs w:val="21"/>
          <w:highlight w:val="none"/>
        </w:rPr>
        <w:t>邮编：</w:t>
      </w:r>
      <w:r>
        <w:rPr>
          <w:rFonts w:hint="eastAsia" w:ascii="宋体" w:hAnsi="宋体" w:cs="Times New Roman"/>
          <w:color w:val="auto"/>
          <w:szCs w:val="21"/>
          <w:highlight w:val="none"/>
          <w:u w:val="single"/>
        </w:rPr>
        <w:t xml:space="preserve">              </w:t>
      </w:r>
      <w:r>
        <w:rPr>
          <w:rFonts w:hint="eastAsia" w:ascii="宋体" w:hAnsi="宋体" w:cs="Times New Roman"/>
          <w:color w:val="auto"/>
          <w:szCs w:val="21"/>
          <w:highlight w:val="none"/>
        </w:rPr>
        <w:t xml:space="preserve">  </w:t>
      </w:r>
    </w:p>
    <w:p>
      <w:pPr>
        <w:shd w:val="clear"/>
        <w:spacing w:line="500" w:lineRule="exact"/>
        <w:ind w:firstLine="420"/>
        <w:rPr>
          <w:rFonts w:hint="eastAsia" w:ascii="宋体" w:hAnsi="宋体" w:cs="Times New Roman"/>
          <w:color w:val="auto"/>
          <w:szCs w:val="21"/>
          <w:highlight w:val="none"/>
          <w:u w:val="single"/>
        </w:rPr>
      </w:pPr>
      <w:r>
        <w:rPr>
          <w:rFonts w:hint="eastAsia" w:ascii="宋体" w:hAnsi="宋体" w:cs="Times New Roman"/>
          <w:color w:val="auto"/>
          <w:szCs w:val="21"/>
          <w:highlight w:val="none"/>
        </w:rPr>
        <w:t>电话：</w:t>
      </w:r>
      <w:r>
        <w:rPr>
          <w:rFonts w:hint="eastAsia" w:ascii="宋体" w:hAnsi="宋体" w:cs="Times New Roman"/>
          <w:color w:val="auto"/>
          <w:szCs w:val="21"/>
          <w:highlight w:val="none"/>
          <w:u w:val="single"/>
        </w:rPr>
        <w:t xml:space="preserve">            </w:t>
      </w:r>
    </w:p>
    <w:p>
      <w:pPr>
        <w:shd w:val="clear"/>
        <w:spacing w:line="500" w:lineRule="exact"/>
        <w:ind w:firstLine="420"/>
        <w:rPr>
          <w:rFonts w:hint="eastAsia" w:ascii="宋体" w:hAnsi="宋体" w:cs="Times New Roman"/>
          <w:color w:val="auto"/>
          <w:szCs w:val="21"/>
          <w:highlight w:val="none"/>
          <w:u w:val="single"/>
        </w:rPr>
      </w:pPr>
      <w:r>
        <w:rPr>
          <w:rFonts w:hint="eastAsia" w:ascii="宋体" w:hAnsi="宋体" w:cs="Times New Roman"/>
          <w:color w:val="auto"/>
          <w:szCs w:val="21"/>
          <w:highlight w:val="none"/>
        </w:rPr>
        <w:t>传真：</w:t>
      </w:r>
      <w:r>
        <w:rPr>
          <w:rFonts w:hint="eastAsia" w:ascii="宋体" w:hAnsi="宋体" w:cs="Times New Roman"/>
          <w:color w:val="auto"/>
          <w:szCs w:val="21"/>
          <w:highlight w:val="none"/>
          <w:u w:val="single"/>
        </w:rPr>
        <w:t xml:space="preserve">              </w:t>
      </w:r>
    </w:p>
    <w:p>
      <w:pPr>
        <w:shd w:val="clear"/>
        <w:spacing w:line="500" w:lineRule="exact"/>
        <w:ind w:firstLine="420"/>
        <w:rPr>
          <w:rFonts w:ascii="宋体" w:hAnsi="宋体" w:cs="Times New Roman"/>
          <w:color w:val="auto"/>
          <w:szCs w:val="21"/>
          <w:highlight w:val="none"/>
          <w:u w:val="single"/>
        </w:rPr>
      </w:pPr>
      <w:r>
        <w:rPr>
          <w:rFonts w:hint="eastAsia" w:ascii="宋体" w:hAnsi="宋体" w:cs="Times New Roman"/>
          <w:color w:val="auto"/>
          <w:szCs w:val="21"/>
          <w:highlight w:val="none"/>
        </w:rPr>
        <w:t>供应商代表姓名、职务（印刷体）：</w:t>
      </w:r>
      <w:r>
        <w:rPr>
          <w:rFonts w:hint="eastAsia" w:ascii="宋体" w:hAnsi="宋体" w:cs="Times New Roman"/>
          <w:color w:val="auto"/>
          <w:szCs w:val="21"/>
          <w:highlight w:val="none"/>
          <w:u w:val="single"/>
        </w:rPr>
        <w:t xml:space="preserve">         </w:t>
      </w:r>
    </w:p>
    <w:p>
      <w:pPr>
        <w:shd w:val="clear"/>
        <w:spacing w:line="560" w:lineRule="exact"/>
        <w:rPr>
          <w:rFonts w:ascii="宋体" w:hAnsi="宋体" w:cs="Times New Roman"/>
          <w:color w:val="auto"/>
          <w:szCs w:val="21"/>
          <w:highlight w:val="none"/>
        </w:rPr>
      </w:pPr>
      <w:r>
        <w:rPr>
          <w:rFonts w:hint="eastAsia" w:ascii="宋体" w:hAnsi="宋体" w:cs="Times New Roman"/>
          <w:color w:val="auto"/>
          <w:szCs w:val="21"/>
          <w:highlight w:val="none"/>
        </w:rPr>
        <w:tab/>
      </w:r>
      <w:r>
        <w:rPr>
          <w:rFonts w:hint="eastAsia" w:ascii="宋体" w:hAnsi="宋体" w:cs="Times New Roman"/>
          <w:color w:val="auto"/>
          <w:szCs w:val="21"/>
          <w:highlight w:val="none"/>
        </w:rPr>
        <w:t>供应商名称：</w:t>
      </w:r>
      <w:r>
        <w:rPr>
          <w:rFonts w:hint="eastAsia" w:ascii="宋体" w:hAnsi="宋体" w:cs="Times New Roman"/>
          <w:color w:val="auto"/>
          <w:szCs w:val="21"/>
          <w:highlight w:val="none"/>
          <w:u w:val="single"/>
        </w:rPr>
        <w:t xml:space="preserve">              （公章） </w:t>
      </w:r>
    </w:p>
    <w:p>
      <w:pPr>
        <w:shd w:val="clear"/>
        <w:spacing w:line="560" w:lineRule="exact"/>
        <w:rPr>
          <w:rFonts w:ascii="宋体" w:hAnsi="宋体" w:cs="Times New Roman"/>
          <w:color w:val="auto"/>
          <w:szCs w:val="21"/>
          <w:highlight w:val="none"/>
        </w:rPr>
      </w:pPr>
      <w:r>
        <w:rPr>
          <w:rFonts w:hint="eastAsia" w:ascii="宋体" w:hAnsi="宋体" w:cs="Times New Roman"/>
          <w:color w:val="auto"/>
          <w:szCs w:val="21"/>
          <w:highlight w:val="none"/>
        </w:rPr>
        <w:tab/>
      </w:r>
      <w:r>
        <w:rPr>
          <w:rFonts w:hint="eastAsia" w:ascii="宋体" w:hAnsi="宋体" w:cs="仿宋_GB2312"/>
          <w:color w:val="auto"/>
          <w:szCs w:val="21"/>
          <w:highlight w:val="none"/>
        </w:rPr>
        <w:t>法定代表人或被授权代表签字/或盖章</w:t>
      </w:r>
      <w:r>
        <w:rPr>
          <w:rFonts w:hint="eastAsia" w:ascii="宋体" w:hAnsi="宋体" w:cs="Times New Roman"/>
          <w:color w:val="auto"/>
          <w:szCs w:val="21"/>
          <w:highlight w:val="none"/>
        </w:rPr>
        <w:t>：</w:t>
      </w:r>
      <w:r>
        <w:rPr>
          <w:rFonts w:hint="eastAsia" w:ascii="宋体" w:hAnsi="宋体" w:cs="Times New Roman"/>
          <w:color w:val="auto"/>
          <w:szCs w:val="21"/>
          <w:highlight w:val="none"/>
          <w:u w:val="single"/>
        </w:rPr>
        <w:t>（签字或盖章）</w:t>
      </w:r>
    </w:p>
    <w:p>
      <w:pPr>
        <w:shd w:val="clear"/>
        <w:spacing w:line="560" w:lineRule="exact"/>
        <w:ind w:firstLine="480" w:firstLineChars="200"/>
        <w:rPr>
          <w:rFonts w:ascii="宋体" w:hAnsi="宋体" w:cs="Times New Roman"/>
          <w:color w:val="auto"/>
          <w:szCs w:val="21"/>
          <w:highlight w:val="none"/>
        </w:rPr>
      </w:pPr>
      <w:r>
        <w:rPr>
          <w:rFonts w:hint="eastAsia" w:ascii="宋体" w:hAnsi="宋体" w:cs="Times New Roman"/>
          <w:color w:val="auto"/>
          <w:szCs w:val="21"/>
          <w:highlight w:val="none"/>
        </w:rPr>
        <w:t>日     期：   年   月   日</w:t>
      </w:r>
      <w:bookmarkStart w:id="216" w:name="_Hlt491573407"/>
      <w:bookmarkEnd w:id="216"/>
    </w:p>
    <w:p>
      <w:pPr>
        <w:shd w:val="clear"/>
        <w:rPr>
          <w:rFonts w:ascii="宋体" w:hAnsi="宋体" w:cs="Times New Roman"/>
          <w:color w:val="auto"/>
          <w:sz w:val="32"/>
          <w:szCs w:val="32"/>
          <w:highlight w:val="none"/>
        </w:rPr>
      </w:pPr>
    </w:p>
    <w:p>
      <w:pPr>
        <w:widowControl/>
        <w:shd w:val="clear"/>
        <w:jc w:val="left"/>
        <w:rPr>
          <w:rFonts w:ascii="宋体" w:hAnsi="宋体" w:cs="Times New Roman"/>
          <w:b/>
          <w:bCs/>
          <w:color w:val="auto"/>
          <w:sz w:val="28"/>
          <w:szCs w:val="22"/>
          <w:highlight w:val="none"/>
        </w:rPr>
      </w:pPr>
      <w:r>
        <w:rPr>
          <w:rFonts w:hint="eastAsia" w:ascii="宋体" w:hAnsi="宋体" w:cs="Times New Roman"/>
          <w:b/>
          <w:bCs/>
          <w:color w:val="auto"/>
          <w:sz w:val="28"/>
          <w:highlight w:val="none"/>
        </w:rPr>
        <w:br w:type="page"/>
      </w:r>
    </w:p>
    <w:p>
      <w:pPr>
        <w:pStyle w:val="5"/>
        <w:bidi w:val="0"/>
        <w:jc w:val="center"/>
        <w:rPr>
          <w:rFonts w:hint="eastAsia"/>
          <w:color w:val="auto"/>
          <w:highlight w:val="none"/>
          <w:lang w:val="en-US" w:eastAsia="zh-CN"/>
        </w:rPr>
      </w:pPr>
      <w:bookmarkStart w:id="217" w:name="_Toc22573"/>
      <w:bookmarkStart w:id="218" w:name="_Toc3275"/>
      <w:bookmarkStart w:id="219" w:name="_Toc11561"/>
      <w:bookmarkStart w:id="220" w:name="_Toc24912"/>
      <w:bookmarkStart w:id="221" w:name="_Toc11250"/>
      <w:bookmarkStart w:id="222" w:name="_Toc13702"/>
      <w:bookmarkStart w:id="223" w:name="_Toc28680"/>
      <w:bookmarkStart w:id="224" w:name="_Toc3365"/>
      <w:r>
        <w:rPr>
          <w:rFonts w:hint="eastAsia"/>
          <w:color w:val="auto"/>
          <w:highlight w:val="none"/>
          <w:lang w:val="en-US" w:eastAsia="zh-CN"/>
        </w:rPr>
        <w:t>二、第一次磋商报价表</w:t>
      </w:r>
      <w:bookmarkEnd w:id="217"/>
      <w:bookmarkEnd w:id="218"/>
      <w:bookmarkEnd w:id="219"/>
      <w:bookmarkEnd w:id="220"/>
      <w:bookmarkEnd w:id="221"/>
      <w:bookmarkEnd w:id="222"/>
      <w:bookmarkEnd w:id="223"/>
      <w:bookmarkEnd w:id="224"/>
    </w:p>
    <w:tbl>
      <w:tblPr>
        <w:tblStyle w:val="26"/>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4"/>
        <w:gridCol w:w="6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pPr>
              <w:shd w:val="clea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lang w:eastAsia="zh-CN"/>
              </w:rPr>
              <w:t>采购</w:t>
            </w:r>
            <w:r>
              <w:rPr>
                <w:rFonts w:hint="eastAsia" w:ascii="宋体" w:hAnsi="宋体" w:eastAsia="宋体" w:cs="宋体"/>
                <w:color w:val="auto"/>
                <w:szCs w:val="21"/>
                <w:highlight w:val="none"/>
              </w:rPr>
              <w:t>项目编号</w:t>
            </w:r>
          </w:p>
        </w:tc>
        <w:tc>
          <w:tcPr>
            <w:tcW w:w="6704" w:type="dxa"/>
            <w:vAlign w:val="center"/>
          </w:tcPr>
          <w:p>
            <w:pPr>
              <w:shd w:val="clear"/>
              <w:spacing w:line="360" w:lineRule="auto"/>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pPr>
              <w:shd w:val="clea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lang w:eastAsia="zh-CN"/>
              </w:rPr>
              <w:t>采购</w:t>
            </w:r>
            <w:r>
              <w:rPr>
                <w:rFonts w:hint="eastAsia" w:ascii="宋体" w:hAnsi="宋体" w:eastAsia="宋体" w:cs="宋体"/>
                <w:color w:val="auto"/>
                <w:szCs w:val="21"/>
                <w:highlight w:val="none"/>
              </w:rPr>
              <w:t>项目名称</w:t>
            </w:r>
          </w:p>
        </w:tc>
        <w:tc>
          <w:tcPr>
            <w:tcW w:w="6704" w:type="dxa"/>
            <w:vAlign w:val="center"/>
          </w:tcPr>
          <w:p>
            <w:pPr>
              <w:shd w:val="clear"/>
              <w:spacing w:line="360" w:lineRule="auto"/>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总报价</w:t>
            </w:r>
          </w:p>
          <w:p>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（人民币）</w:t>
            </w:r>
          </w:p>
        </w:tc>
        <w:tc>
          <w:tcPr>
            <w:tcW w:w="6704" w:type="dxa"/>
            <w:vAlign w:val="center"/>
          </w:tcPr>
          <w:p>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小写金额：</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元。</w:t>
            </w:r>
          </w:p>
          <w:p>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大写金额：</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pPr>
              <w:shd w:val="clear"/>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服务期</w:t>
            </w:r>
          </w:p>
        </w:tc>
        <w:tc>
          <w:tcPr>
            <w:tcW w:w="6704" w:type="dxa"/>
            <w:vAlign w:val="center"/>
          </w:tcPr>
          <w:p>
            <w:pPr>
              <w:shd w:val="clear"/>
              <w:spacing w:line="360" w:lineRule="auto"/>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pPr>
              <w:shd w:val="clear"/>
              <w:spacing w:line="360" w:lineRule="auto"/>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其他声明</w:t>
            </w:r>
          </w:p>
        </w:tc>
        <w:tc>
          <w:tcPr>
            <w:tcW w:w="6704" w:type="dxa"/>
            <w:vAlign w:val="center"/>
          </w:tcPr>
          <w:p>
            <w:pPr>
              <w:shd w:val="clear"/>
              <w:spacing w:line="360" w:lineRule="auto"/>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8748" w:type="dxa"/>
            <w:gridSpan w:val="2"/>
            <w:vAlign w:val="center"/>
          </w:tcPr>
          <w:p>
            <w:pPr>
              <w:shd w:val="clea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highlight w:val="none"/>
              </w:rPr>
              <w:t>备注：表内报价内容以元为单位，保留小数点后两位。</w:t>
            </w:r>
          </w:p>
        </w:tc>
      </w:tr>
    </w:tbl>
    <w:p>
      <w:pPr>
        <w:shd w:val="clear"/>
        <w:spacing w:line="360" w:lineRule="auto"/>
        <w:rPr>
          <w:rFonts w:hint="eastAsia" w:ascii="宋体" w:hAnsi="宋体" w:eastAsia="宋体" w:cs="宋体"/>
          <w:color w:val="auto"/>
          <w:szCs w:val="21"/>
          <w:highlight w:val="none"/>
        </w:rPr>
      </w:pPr>
    </w:p>
    <w:p>
      <w:pPr>
        <w:shd w:val="clear"/>
        <w:spacing w:line="360" w:lineRule="auto"/>
        <w:rPr>
          <w:rFonts w:hint="eastAsia" w:ascii="宋体" w:hAnsi="宋体" w:eastAsia="宋体" w:cs="宋体"/>
          <w:color w:val="auto"/>
          <w:szCs w:val="21"/>
          <w:highlight w:val="none"/>
        </w:rPr>
      </w:pPr>
    </w:p>
    <w:p>
      <w:pPr>
        <w:shd w:val="clear"/>
        <w:spacing w:line="480" w:lineRule="exact"/>
        <w:ind w:left="240" w:leftChars="100"/>
        <w:rPr>
          <w:rFonts w:hint="eastAsia" w:ascii="宋体" w:hAnsi="宋体" w:eastAsia="宋体" w:cs="宋体"/>
          <w:color w:val="auto"/>
          <w:sz w:val="24"/>
          <w:highlight w:val="none"/>
          <w:u w:val="single"/>
        </w:rPr>
      </w:pPr>
      <w:bookmarkStart w:id="225" w:name="_Toc8368"/>
      <w:r>
        <w:rPr>
          <w:rFonts w:hint="eastAsia" w:ascii="宋体" w:hAnsi="宋体" w:cs="Times New Roman"/>
          <w:color w:val="auto"/>
          <w:sz w:val="24"/>
          <w:szCs w:val="24"/>
          <w:highlight w:val="none"/>
          <w:lang w:eastAsia="zh-CN"/>
        </w:rPr>
        <w:t>供应商名称（</w:t>
      </w:r>
      <w:r>
        <w:rPr>
          <w:rFonts w:hint="eastAsia" w:ascii="宋体" w:hAnsi="宋体" w:cs="Times New Roman"/>
          <w:color w:val="auto"/>
          <w:sz w:val="24"/>
          <w:szCs w:val="24"/>
          <w:highlight w:val="none"/>
        </w:rPr>
        <w:t>公章</w:t>
      </w: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rPr>
        <w:t>：</w:t>
      </w:r>
      <w:r>
        <w:rPr>
          <w:rFonts w:hint="eastAsia" w:ascii="宋体" w:hAnsi="宋体" w:eastAsia="宋体" w:cs="宋体"/>
          <w:color w:val="auto"/>
          <w:sz w:val="24"/>
          <w:highlight w:val="none"/>
          <w:u w:val="single"/>
        </w:rPr>
        <w:t>     </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w:t>
      </w:r>
    </w:p>
    <w:p>
      <w:pPr>
        <w:shd w:val="clear"/>
        <w:spacing w:line="480" w:lineRule="exact"/>
        <w:ind w:left="240" w:leftChars="100"/>
        <w:rPr>
          <w:rFonts w:ascii="宋体" w:hAnsi="宋体" w:cs="Times New Roman"/>
          <w:color w:val="auto"/>
          <w:szCs w:val="24"/>
          <w:highlight w:val="none"/>
        </w:rPr>
      </w:pPr>
      <w:r>
        <w:rPr>
          <w:rFonts w:hint="eastAsia" w:ascii="宋体" w:hAnsi="宋体" w:cs="Times New Roman"/>
          <w:color w:val="auto"/>
          <w:szCs w:val="24"/>
          <w:highlight w:val="none"/>
          <w:lang w:val="zh-CN"/>
        </w:rPr>
        <w:t>法定代表人或被授权人（签字或盖章）</w:t>
      </w:r>
      <w:r>
        <w:rPr>
          <w:rFonts w:ascii="宋体" w:hAnsi="宋体" w:cs="Times New Roman"/>
          <w:color w:val="auto"/>
          <w:szCs w:val="24"/>
          <w:highlight w:val="none"/>
        </w:rPr>
        <w:t>：</w:t>
      </w:r>
      <w:r>
        <w:rPr>
          <w:rFonts w:ascii="宋体" w:hAnsi="宋体" w:cs="Times New Roman"/>
          <w:color w:val="auto"/>
          <w:szCs w:val="24"/>
          <w:highlight w:val="none"/>
          <w:u w:val="single"/>
        </w:rPr>
        <w:t xml:space="preserve">      </w:t>
      </w:r>
    </w:p>
    <w:p>
      <w:pPr>
        <w:shd w:val="clear"/>
        <w:spacing w:line="480" w:lineRule="exact"/>
        <w:ind w:left="240" w:leftChars="100"/>
        <w:rPr>
          <w:rFonts w:ascii="宋体" w:hAnsi="宋体" w:cs="Times New Roman"/>
          <w:color w:val="auto"/>
          <w:highlight w:val="none"/>
          <w:u w:val="single"/>
        </w:rPr>
      </w:pPr>
      <w:r>
        <w:rPr>
          <w:rFonts w:ascii="宋体" w:hAnsi="宋体" w:cs="Times New Roman"/>
          <w:color w:val="auto"/>
          <w:szCs w:val="24"/>
          <w:highlight w:val="none"/>
        </w:rPr>
        <w:t>日 期：</w:t>
      </w:r>
      <w:r>
        <w:rPr>
          <w:rFonts w:ascii="宋体" w:hAnsi="宋体" w:cs="Times New Roman"/>
          <w:color w:val="auto"/>
          <w:highlight w:val="none"/>
          <w:u w:val="single"/>
        </w:rPr>
        <w:t xml:space="preserve">    </w:t>
      </w:r>
      <w:r>
        <w:rPr>
          <w:rFonts w:hint="eastAsia" w:ascii="宋体" w:hAnsi="宋体" w:cs="Times New Roman"/>
          <w:color w:val="auto"/>
          <w:highlight w:val="none"/>
          <w:u w:val="single"/>
          <w:lang w:val="en-US" w:eastAsia="zh-CN"/>
        </w:rPr>
        <w:t xml:space="preserve">                     </w:t>
      </w:r>
      <w:r>
        <w:rPr>
          <w:rFonts w:ascii="宋体" w:hAnsi="宋体" w:cs="Times New Roman"/>
          <w:color w:val="auto"/>
          <w:highlight w:val="none"/>
          <w:u w:val="single"/>
        </w:rPr>
        <w:t xml:space="preserve"> </w:t>
      </w:r>
      <w:r>
        <w:rPr>
          <w:rFonts w:hint="eastAsia" w:ascii="宋体" w:hAnsi="宋体" w:cs="Times New Roman"/>
          <w:color w:val="auto"/>
          <w:highlight w:val="none"/>
          <w:u w:val="single"/>
          <w:lang w:val="en-US" w:eastAsia="zh-CN"/>
        </w:rPr>
        <w:t xml:space="preserve"> </w:t>
      </w:r>
      <w:r>
        <w:rPr>
          <w:rFonts w:ascii="宋体" w:hAnsi="宋体" w:cs="Times New Roman"/>
          <w:color w:val="auto"/>
          <w:highlight w:val="none"/>
          <w:u w:val="single"/>
        </w:rPr>
        <w:t xml:space="preserve">       </w:t>
      </w:r>
    </w:p>
    <w:p>
      <w:pPr>
        <w:keepNext/>
        <w:widowControl w:val="0"/>
        <w:shd w:val="clear"/>
        <w:bidi w:val="0"/>
        <w:spacing w:before="624" w:beforeLines="200" w:line="400" w:lineRule="exact"/>
        <w:jc w:val="center"/>
        <w:outlineLvl w:val="2"/>
        <w:rPr>
          <w:rFonts w:hint="eastAsia" w:asciiTheme="minorEastAsia" w:hAnsiTheme="minorEastAsia" w:eastAsiaTheme="minorEastAsia" w:cstheme="minorEastAsia"/>
          <w:b/>
          <w:bCs/>
          <w:color w:val="auto"/>
          <w:kern w:val="2"/>
          <w:sz w:val="24"/>
          <w:szCs w:val="24"/>
          <w:highlight w:val="none"/>
          <w:lang w:val="en-US" w:eastAsia="zh-CN" w:bidi="ar-SA"/>
        </w:rPr>
      </w:pPr>
    </w:p>
    <w:p>
      <w:pPr>
        <w:rPr>
          <w:rFonts w:hint="eastAsia" w:asciiTheme="minorEastAsia" w:hAnsiTheme="minorEastAsia" w:eastAsiaTheme="minorEastAsia" w:cstheme="minorEastAsia"/>
          <w:color w:val="auto"/>
          <w:highlight w:val="none"/>
          <w:lang w:val="en-US" w:eastAsia="zh-CN"/>
        </w:rPr>
      </w:pPr>
    </w:p>
    <w:p>
      <w:pPr>
        <w:widowControl w:val="0"/>
        <w:spacing w:after="120" w:afterLines="0"/>
        <w:jc w:val="both"/>
        <w:rPr>
          <w:rFonts w:hint="eastAsia" w:asciiTheme="minorEastAsia" w:hAnsiTheme="minorEastAsia" w:eastAsiaTheme="minorEastAsia" w:cstheme="minorEastAsia"/>
          <w:color w:val="auto"/>
          <w:kern w:val="2"/>
          <w:sz w:val="24"/>
          <w:highlight w:val="none"/>
          <w:lang w:val="en-US" w:eastAsia="zh-CN" w:bidi="ar-SA"/>
        </w:rPr>
      </w:pPr>
    </w:p>
    <w:p>
      <w:pPr>
        <w:rPr>
          <w:rFonts w:hint="eastAsia" w:asciiTheme="minorEastAsia" w:hAnsiTheme="minorEastAsia" w:eastAsiaTheme="minorEastAsia" w:cstheme="minorEastAsia"/>
          <w:color w:val="auto"/>
          <w:highlight w:val="none"/>
          <w:lang w:val="en-US" w:eastAsia="zh-CN"/>
        </w:rPr>
      </w:pPr>
    </w:p>
    <w:p>
      <w:pPr>
        <w:widowControl w:val="0"/>
        <w:spacing w:after="120" w:afterLines="0"/>
        <w:jc w:val="both"/>
        <w:rPr>
          <w:rFonts w:hint="eastAsia" w:ascii="Times New Roman" w:hAnsi="Times New Roman" w:eastAsia="宋体" w:cs="Times New Roman"/>
          <w:color w:val="auto"/>
          <w:kern w:val="2"/>
          <w:sz w:val="24"/>
          <w:highlight w:val="none"/>
          <w:lang w:val="en-US" w:eastAsia="zh-CN" w:bidi="ar-SA"/>
        </w:rPr>
      </w:pPr>
    </w:p>
    <w:p>
      <w:pPr>
        <w:rPr>
          <w:rFonts w:hint="eastAsia" w:ascii="Times New Roman" w:hAnsi="Times New Roman" w:cs="Times New Roman"/>
          <w:color w:val="auto"/>
          <w:highlight w:val="none"/>
          <w:lang w:val="en-US" w:eastAsia="zh-CN"/>
        </w:rPr>
      </w:pPr>
    </w:p>
    <w:bookmarkEnd w:id="225"/>
    <w:p>
      <w:pPr>
        <w:pStyle w:val="5"/>
        <w:bidi w:val="0"/>
        <w:jc w:val="center"/>
        <w:rPr>
          <w:color w:val="auto"/>
          <w:highlight w:val="none"/>
        </w:rPr>
      </w:pPr>
      <w:bookmarkStart w:id="226" w:name="_Toc15642"/>
      <w:bookmarkStart w:id="227" w:name="_Toc18070"/>
      <w:bookmarkStart w:id="228" w:name="_Toc24077"/>
      <w:bookmarkStart w:id="229" w:name="_Toc8542"/>
      <w:bookmarkStart w:id="230" w:name="_Toc283240497"/>
      <w:bookmarkStart w:id="231" w:name="_Toc19460"/>
      <w:bookmarkStart w:id="232" w:name="_Toc12268"/>
      <w:bookmarkStart w:id="233" w:name="_Toc347478747"/>
      <w:bookmarkStart w:id="234" w:name="_Toc12277"/>
      <w:bookmarkStart w:id="235" w:name="_Toc312789404"/>
      <w:bookmarkStart w:id="236" w:name="_Toc19883"/>
      <w:bookmarkStart w:id="237" w:name="_Toc334522292"/>
      <w:bookmarkStart w:id="238" w:name="_Toc356814675"/>
      <w:bookmarkStart w:id="239" w:name="_Toc311415658"/>
      <w:r>
        <w:rPr>
          <w:rFonts w:hint="eastAsia"/>
          <w:color w:val="auto"/>
          <w:highlight w:val="none"/>
          <w:lang w:eastAsia="zh-CN"/>
        </w:rPr>
        <w:t>三、</w:t>
      </w:r>
      <w:r>
        <w:rPr>
          <w:color w:val="auto"/>
          <w:highlight w:val="none"/>
        </w:rPr>
        <w:t>投标分项报价表</w:t>
      </w:r>
      <w:bookmarkEnd w:id="226"/>
      <w:bookmarkEnd w:id="227"/>
      <w:bookmarkEnd w:id="228"/>
      <w:bookmarkEnd w:id="229"/>
    </w:p>
    <w:p>
      <w:pPr>
        <w:jc w:val="center"/>
        <w:rPr>
          <w:rFonts w:ascii="Times New Roman" w:hAnsi="Times New Roman" w:cs="Times New Roman"/>
          <w:color w:val="auto"/>
          <w:highlight w:val="none"/>
        </w:rPr>
      </w:pPr>
    </w:p>
    <w:p>
      <w:pPr>
        <w:rPr>
          <w:rFonts w:ascii="Times New Roman" w:hAnsi="Times New Roman" w:cs="Times New Roman"/>
          <w:color w:val="auto"/>
          <w:highlight w:val="none"/>
        </w:rPr>
      </w:pPr>
    </w:p>
    <w:p>
      <w:pPr>
        <w:spacing w:line="360" w:lineRule="auto"/>
        <w:rPr>
          <w:rFonts w:ascii="Times New Roman" w:hAnsi="Times New Roman" w:cs="Times New Roman"/>
          <w:color w:val="auto"/>
          <w:highlight w:val="none"/>
        </w:rPr>
      </w:pPr>
      <w:r>
        <w:rPr>
          <w:rFonts w:hint="eastAsia" w:cs="Times New Roman"/>
          <w:color w:val="auto"/>
          <w:highlight w:val="none"/>
          <w:lang w:eastAsia="zh-CN"/>
        </w:rPr>
        <w:t>采购</w:t>
      </w:r>
      <w:r>
        <w:rPr>
          <w:rFonts w:hint="eastAsia" w:ascii="Times New Roman" w:hAnsi="Times New Roman" w:cs="Times New Roman"/>
          <w:color w:val="auto"/>
          <w:highlight w:val="none"/>
        </w:rPr>
        <w:t>项目名称：</w:t>
      </w:r>
    </w:p>
    <w:p>
      <w:pPr>
        <w:widowControl w:val="0"/>
        <w:snapToGrid w:val="0"/>
        <w:spacing w:line="360" w:lineRule="auto"/>
        <w:jc w:val="left"/>
        <w:rPr>
          <w:rFonts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24"/>
          <w:szCs w:val="18"/>
          <w:highlight w:val="none"/>
          <w:lang w:val="en-US" w:eastAsia="zh-CN" w:bidi="ar-SA"/>
        </w:rPr>
        <w:t>采购</w:t>
      </w:r>
      <w:r>
        <w:rPr>
          <w:rFonts w:hint="eastAsia" w:ascii="Times New Roman" w:hAnsi="Times New Roman" w:eastAsia="宋体" w:cs="Times New Roman"/>
          <w:color w:val="auto"/>
          <w:kern w:val="2"/>
          <w:sz w:val="24"/>
          <w:szCs w:val="18"/>
          <w:highlight w:val="none"/>
          <w:lang w:val="en-US" w:eastAsia="zh-CN" w:bidi="ar-SA"/>
        </w:rPr>
        <w:t>项目编号：</w:t>
      </w:r>
    </w:p>
    <w:p>
      <w:pPr>
        <w:spacing w:line="360" w:lineRule="auto"/>
        <w:jc w:val="center"/>
        <w:rPr>
          <w:rFonts w:ascii="Times New Roman" w:hAnsi="Times New Roman" w:cs="Times New Roman"/>
          <w:b/>
          <w:bCs/>
          <w:color w:val="auto"/>
          <w:highlight w:val="none"/>
        </w:rPr>
      </w:pPr>
    </w:p>
    <w:p>
      <w:pPr>
        <w:jc w:val="center"/>
        <w:rPr>
          <w:rFonts w:ascii="Times New Roman" w:hAnsi="Times New Roman" w:cs="Times New Roman"/>
          <w:b/>
          <w:bCs/>
          <w:color w:val="auto"/>
          <w:highlight w:val="none"/>
        </w:rPr>
      </w:pPr>
    </w:p>
    <w:p>
      <w:pPr>
        <w:shd w:val="clear" w:color="auto" w:fill="auto"/>
        <w:jc w:val="center"/>
        <w:rPr>
          <w:rFonts w:hint="eastAsia" w:ascii="宋体" w:hAnsi="Times New Roman" w:eastAsia="宋体" w:cs="Times New Roman"/>
          <w:color w:val="auto"/>
          <w:kern w:val="0"/>
          <w:highlight w:val="none"/>
          <w:lang w:eastAsia="zh-CN"/>
        </w:rPr>
      </w:pPr>
      <w:r>
        <w:rPr>
          <w:rFonts w:hint="eastAsia" w:ascii="宋体" w:hAnsi="宋体" w:eastAsia="宋体" w:cs="Times New Roman"/>
          <w:b/>
          <w:color w:val="auto"/>
          <w:kern w:val="0"/>
          <w:sz w:val="24"/>
          <w:highlight w:val="none"/>
        </w:rPr>
        <w:t>（格式自拟，</w:t>
      </w:r>
      <w:r>
        <w:rPr>
          <w:rFonts w:hint="eastAsia" w:ascii="宋体" w:hAnsi="宋体" w:eastAsia="宋体" w:cs="Times New Roman"/>
          <w:b/>
          <w:color w:val="auto"/>
          <w:kern w:val="0"/>
          <w:sz w:val="24"/>
          <w:highlight w:val="none"/>
          <w:lang w:eastAsia="zh-CN"/>
        </w:rPr>
        <w:t>投标人</w:t>
      </w:r>
      <w:r>
        <w:rPr>
          <w:rFonts w:hint="eastAsia" w:ascii="宋体" w:hAnsi="宋体" w:eastAsia="宋体" w:cs="Times New Roman"/>
          <w:b/>
          <w:color w:val="auto"/>
          <w:kern w:val="0"/>
          <w:sz w:val="24"/>
          <w:highlight w:val="none"/>
        </w:rPr>
        <w:t>根据项目情况自行编制，须包含本项目的所有内容）</w:t>
      </w:r>
    </w:p>
    <w:p>
      <w:pPr>
        <w:shd w:val="clear" w:color="auto" w:fill="auto"/>
        <w:jc w:val="center"/>
        <w:rPr>
          <w:rFonts w:ascii="宋体" w:hAnsi="Times New Roman" w:eastAsia="宋体" w:cs="Times New Roman"/>
          <w:b/>
          <w:bCs/>
          <w:color w:val="auto"/>
          <w:kern w:val="0"/>
          <w:highlight w:val="none"/>
        </w:rPr>
      </w:pPr>
    </w:p>
    <w:p>
      <w:pPr>
        <w:shd w:val="clear" w:color="auto" w:fill="auto"/>
        <w:rPr>
          <w:rFonts w:ascii="宋体" w:hAnsi="Times New Roman" w:eastAsia="宋体" w:cs="Times New Roman"/>
          <w:color w:val="auto"/>
          <w:kern w:val="0"/>
          <w:highlight w:val="none"/>
        </w:rPr>
      </w:pPr>
    </w:p>
    <w:p>
      <w:pPr>
        <w:shd w:val="clear" w:color="auto" w:fill="auto"/>
        <w:rPr>
          <w:rFonts w:ascii="宋体" w:hAnsi="Times New Roman" w:eastAsia="宋体" w:cs="Times New Roman"/>
          <w:color w:val="auto"/>
          <w:kern w:val="0"/>
          <w:highlight w:val="none"/>
        </w:rPr>
      </w:pPr>
    </w:p>
    <w:p>
      <w:pPr>
        <w:shd w:val="clear" w:color="auto" w:fill="auto"/>
        <w:rPr>
          <w:rFonts w:ascii="宋体" w:hAnsi="Times New Roman" w:eastAsia="宋体" w:cs="Times New Roman"/>
          <w:color w:val="auto"/>
          <w:kern w:val="0"/>
          <w:highlight w:val="none"/>
        </w:rPr>
      </w:pPr>
    </w:p>
    <w:p>
      <w:pPr>
        <w:shd w:val="clear" w:color="auto" w:fill="auto"/>
        <w:rPr>
          <w:rFonts w:ascii="宋体" w:hAnsi="Times New Roman" w:eastAsia="宋体" w:cs="Times New Roman"/>
          <w:color w:val="auto"/>
          <w:kern w:val="0"/>
          <w:highlight w:val="none"/>
        </w:rPr>
      </w:pPr>
    </w:p>
    <w:p>
      <w:pPr>
        <w:shd w:val="clear" w:color="auto" w:fill="auto"/>
        <w:rPr>
          <w:rFonts w:ascii="宋体" w:hAnsi="Times New Roman" w:eastAsia="宋体" w:cs="Times New Roman"/>
          <w:color w:val="auto"/>
          <w:kern w:val="0"/>
          <w:highlight w:val="none"/>
        </w:rPr>
      </w:pPr>
    </w:p>
    <w:p>
      <w:pPr>
        <w:shd w:val="clear" w:color="auto" w:fill="auto"/>
        <w:rPr>
          <w:rFonts w:ascii="宋体" w:hAnsi="Times New Roman" w:eastAsia="宋体" w:cs="Times New Roman"/>
          <w:color w:val="auto"/>
          <w:kern w:val="0"/>
          <w:highlight w:val="none"/>
        </w:rPr>
      </w:pPr>
    </w:p>
    <w:p>
      <w:pPr>
        <w:shd w:val="clear" w:color="auto" w:fill="auto"/>
        <w:rPr>
          <w:rFonts w:ascii="宋体" w:hAnsi="Times New Roman" w:eastAsia="宋体" w:cs="Times New Roman"/>
          <w:color w:val="auto"/>
          <w:kern w:val="0"/>
          <w:highlight w:val="none"/>
        </w:rPr>
      </w:pPr>
    </w:p>
    <w:p>
      <w:pPr>
        <w:shd w:val="clear" w:color="auto" w:fill="auto"/>
        <w:rPr>
          <w:rFonts w:ascii="宋体" w:hAnsi="Times New Roman" w:eastAsia="宋体" w:cs="Times New Roman"/>
          <w:color w:val="auto"/>
          <w:kern w:val="0"/>
          <w:highlight w:val="none"/>
        </w:rPr>
      </w:pPr>
    </w:p>
    <w:p>
      <w:pPr>
        <w:shd w:val="clear" w:color="auto" w:fill="auto"/>
        <w:spacing w:line="312" w:lineRule="auto"/>
        <w:ind w:firstLine="480" w:firstLineChars="200"/>
        <w:rPr>
          <w:rFonts w:hint="eastAsia" w:ascii="宋体" w:hAnsi="Times New Roman" w:eastAsia="宋体" w:cs="Times New Roman"/>
          <w:color w:val="auto"/>
          <w:kern w:val="0"/>
          <w:highlight w:val="none"/>
        </w:rPr>
      </w:pPr>
      <w:r>
        <w:rPr>
          <w:rFonts w:hint="eastAsia" w:ascii="宋体" w:hAnsi="Times New Roman" w:eastAsia="宋体" w:cs="Times New Roman"/>
          <w:color w:val="auto"/>
          <w:kern w:val="0"/>
          <w:highlight w:val="none"/>
        </w:rPr>
        <w:t>注：以上报价</w:t>
      </w:r>
      <w:r>
        <w:rPr>
          <w:rFonts w:hint="eastAsia" w:ascii="宋体" w:hAnsi="Times New Roman" w:eastAsia="宋体" w:cs="Times New Roman"/>
          <w:color w:val="auto"/>
          <w:kern w:val="0"/>
          <w:highlight w:val="none"/>
          <w:lang w:eastAsia="zh-CN"/>
        </w:rPr>
        <w:t>投标人</w:t>
      </w:r>
      <w:r>
        <w:rPr>
          <w:rFonts w:hint="eastAsia" w:ascii="宋体" w:hAnsi="Times New Roman" w:eastAsia="宋体" w:cs="Times New Roman"/>
          <w:color w:val="auto"/>
          <w:kern w:val="0"/>
          <w:highlight w:val="none"/>
        </w:rPr>
        <w:t>全面完成全部工作内容的全部</w:t>
      </w:r>
      <w:r>
        <w:rPr>
          <w:rFonts w:hint="eastAsia" w:ascii="宋体" w:cs="Times New Roman"/>
          <w:color w:val="auto"/>
          <w:kern w:val="0"/>
          <w:highlight w:val="none"/>
          <w:lang w:eastAsia="zh-CN"/>
        </w:rPr>
        <w:t>费用</w:t>
      </w:r>
      <w:r>
        <w:rPr>
          <w:rFonts w:hint="eastAsia" w:ascii="宋体" w:hAnsi="Times New Roman" w:eastAsia="宋体" w:cs="Times New Roman"/>
          <w:color w:val="auto"/>
          <w:kern w:val="0"/>
          <w:highlight w:val="none"/>
        </w:rPr>
        <w:t>，</w:t>
      </w:r>
      <w:r>
        <w:rPr>
          <w:rFonts w:hint="eastAsia" w:ascii="宋体" w:hAnsi="Times New Roman" w:eastAsia="宋体" w:cs="Times New Roman"/>
          <w:color w:val="auto"/>
          <w:kern w:val="0"/>
          <w:highlight w:val="none"/>
          <w:lang w:eastAsia="zh-CN"/>
        </w:rPr>
        <w:t>投标人</w:t>
      </w:r>
      <w:r>
        <w:rPr>
          <w:rFonts w:hint="eastAsia" w:ascii="宋体" w:hAnsi="Times New Roman" w:eastAsia="宋体" w:cs="Times New Roman"/>
          <w:color w:val="auto"/>
          <w:kern w:val="0"/>
          <w:highlight w:val="none"/>
        </w:rPr>
        <w:t>自行考虑项目完成过程中可能会发生的一切费用。</w:t>
      </w:r>
      <w:r>
        <w:rPr>
          <w:rFonts w:hint="eastAsia" w:ascii="宋体" w:hAnsi="Times New Roman" w:eastAsia="宋体" w:cs="Times New Roman"/>
          <w:color w:val="auto"/>
          <w:kern w:val="0"/>
          <w:highlight w:val="none"/>
          <w:lang w:eastAsia="zh-CN"/>
        </w:rPr>
        <w:t>投标人</w:t>
      </w:r>
      <w:r>
        <w:rPr>
          <w:rFonts w:hint="eastAsia" w:ascii="宋体" w:hAnsi="Times New Roman" w:eastAsia="宋体" w:cs="Times New Roman"/>
          <w:color w:val="auto"/>
          <w:kern w:val="0"/>
          <w:highlight w:val="none"/>
        </w:rPr>
        <w:t>不得要求采购人在报价之外支付其它任何费用，否则费用由</w:t>
      </w:r>
      <w:r>
        <w:rPr>
          <w:rFonts w:hint="eastAsia" w:ascii="宋体" w:hAnsi="Times New Roman" w:eastAsia="宋体" w:cs="Times New Roman"/>
          <w:color w:val="auto"/>
          <w:kern w:val="0"/>
          <w:highlight w:val="none"/>
          <w:lang w:eastAsia="zh-CN"/>
        </w:rPr>
        <w:t>投标人</w:t>
      </w:r>
      <w:r>
        <w:rPr>
          <w:rFonts w:hint="eastAsia" w:ascii="宋体" w:hAnsi="Times New Roman" w:eastAsia="宋体" w:cs="Times New Roman"/>
          <w:color w:val="auto"/>
          <w:kern w:val="0"/>
          <w:highlight w:val="none"/>
        </w:rPr>
        <w:t>自行承担。</w:t>
      </w:r>
    </w:p>
    <w:p>
      <w:pPr>
        <w:shd w:val="clear" w:color="auto" w:fill="auto"/>
        <w:rPr>
          <w:rFonts w:ascii="宋体" w:hAnsi="Times New Roman" w:eastAsia="宋体" w:cs="Times New Roman"/>
          <w:color w:val="auto"/>
          <w:kern w:val="0"/>
          <w:highlight w:val="none"/>
        </w:rPr>
      </w:pPr>
    </w:p>
    <w:p>
      <w:pPr>
        <w:shd w:val="clear" w:color="auto" w:fill="auto"/>
        <w:rPr>
          <w:rFonts w:ascii="宋体" w:hAnsi="Times New Roman" w:eastAsia="宋体" w:cs="Times New Roman"/>
          <w:color w:val="auto"/>
          <w:kern w:val="0"/>
          <w:highlight w:val="none"/>
        </w:rPr>
      </w:pPr>
    </w:p>
    <w:p>
      <w:pPr>
        <w:shd w:val="clear" w:color="auto" w:fill="auto"/>
        <w:rPr>
          <w:rFonts w:ascii="宋体" w:hAnsi="Times New Roman" w:eastAsia="宋体" w:cs="Times New Roman"/>
          <w:color w:val="auto"/>
          <w:kern w:val="0"/>
          <w:highlight w:val="none"/>
        </w:rPr>
      </w:pPr>
    </w:p>
    <w:p>
      <w:pPr>
        <w:shd w:val="clear"/>
        <w:spacing w:line="480" w:lineRule="exact"/>
        <w:ind w:left="240" w:leftChars="100"/>
        <w:rPr>
          <w:rFonts w:hint="eastAsia" w:ascii="宋体" w:hAnsi="宋体" w:eastAsia="宋体" w:cs="宋体"/>
          <w:color w:val="auto"/>
          <w:sz w:val="24"/>
          <w:highlight w:val="none"/>
          <w:u w:val="single"/>
        </w:rPr>
      </w:pPr>
      <w:r>
        <w:rPr>
          <w:rFonts w:hint="eastAsia" w:ascii="宋体" w:hAnsi="宋体" w:cs="Times New Roman"/>
          <w:color w:val="auto"/>
          <w:sz w:val="24"/>
          <w:szCs w:val="24"/>
          <w:highlight w:val="none"/>
          <w:lang w:eastAsia="zh-CN"/>
        </w:rPr>
        <w:t>供应商名称（</w:t>
      </w:r>
      <w:r>
        <w:rPr>
          <w:rFonts w:hint="eastAsia" w:ascii="宋体" w:hAnsi="宋体" w:cs="Times New Roman"/>
          <w:color w:val="auto"/>
          <w:sz w:val="24"/>
          <w:szCs w:val="24"/>
          <w:highlight w:val="none"/>
        </w:rPr>
        <w:t>公章</w:t>
      </w: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rPr>
        <w:t>：</w:t>
      </w:r>
      <w:r>
        <w:rPr>
          <w:rFonts w:hint="eastAsia" w:ascii="宋体" w:hAnsi="宋体" w:eastAsia="宋体" w:cs="宋体"/>
          <w:color w:val="auto"/>
          <w:sz w:val="24"/>
          <w:highlight w:val="none"/>
          <w:u w:val="single"/>
        </w:rPr>
        <w:t>     </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w:t>
      </w:r>
    </w:p>
    <w:p>
      <w:pPr>
        <w:shd w:val="clear"/>
        <w:spacing w:line="480" w:lineRule="exact"/>
        <w:ind w:left="240" w:leftChars="100"/>
        <w:rPr>
          <w:rFonts w:ascii="宋体" w:hAnsi="宋体" w:cs="Times New Roman"/>
          <w:color w:val="auto"/>
          <w:szCs w:val="24"/>
          <w:highlight w:val="none"/>
        </w:rPr>
      </w:pPr>
      <w:r>
        <w:rPr>
          <w:rFonts w:hint="eastAsia" w:ascii="宋体" w:hAnsi="宋体" w:cs="Times New Roman"/>
          <w:color w:val="auto"/>
          <w:szCs w:val="24"/>
          <w:highlight w:val="none"/>
          <w:lang w:val="zh-CN"/>
        </w:rPr>
        <w:t>法定代表人或被授权人（签字或盖章）</w:t>
      </w:r>
      <w:r>
        <w:rPr>
          <w:rFonts w:ascii="宋体" w:hAnsi="宋体" w:cs="Times New Roman"/>
          <w:color w:val="auto"/>
          <w:szCs w:val="24"/>
          <w:highlight w:val="none"/>
        </w:rPr>
        <w:t>：</w:t>
      </w:r>
      <w:r>
        <w:rPr>
          <w:rFonts w:ascii="宋体" w:hAnsi="宋体" w:cs="Times New Roman"/>
          <w:color w:val="auto"/>
          <w:szCs w:val="24"/>
          <w:highlight w:val="none"/>
          <w:u w:val="single"/>
        </w:rPr>
        <w:t xml:space="preserve">      </w:t>
      </w:r>
    </w:p>
    <w:p>
      <w:pPr>
        <w:shd w:val="clear"/>
        <w:spacing w:line="480" w:lineRule="exact"/>
        <w:ind w:left="240" w:leftChars="100"/>
        <w:rPr>
          <w:rFonts w:ascii="宋体" w:hAnsi="宋体" w:cs="Times New Roman"/>
          <w:color w:val="auto"/>
          <w:highlight w:val="none"/>
          <w:u w:val="single"/>
        </w:rPr>
      </w:pPr>
      <w:r>
        <w:rPr>
          <w:rFonts w:ascii="宋体" w:hAnsi="宋体" w:cs="Times New Roman"/>
          <w:color w:val="auto"/>
          <w:szCs w:val="24"/>
          <w:highlight w:val="none"/>
        </w:rPr>
        <w:t>日 期：</w:t>
      </w:r>
      <w:r>
        <w:rPr>
          <w:rFonts w:ascii="宋体" w:hAnsi="宋体" w:cs="Times New Roman"/>
          <w:color w:val="auto"/>
          <w:highlight w:val="none"/>
          <w:u w:val="single"/>
        </w:rPr>
        <w:t xml:space="preserve">    </w:t>
      </w:r>
      <w:r>
        <w:rPr>
          <w:rFonts w:hint="eastAsia" w:ascii="宋体" w:hAnsi="宋体" w:cs="Times New Roman"/>
          <w:color w:val="auto"/>
          <w:highlight w:val="none"/>
          <w:u w:val="single"/>
          <w:lang w:val="en-US" w:eastAsia="zh-CN"/>
        </w:rPr>
        <w:t xml:space="preserve">                     </w:t>
      </w:r>
      <w:r>
        <w:rPr>
          <w:rFonts w:ascii="宋体" w:hAnsi="宋体" w:cs="Times New Roman"/>
          <w:color w:val="auto"/>
          <w:highlight w:val="none"/>
          <w:u w:val="single"/>
        </w:rPr>
        <w:t xml:space="preserve"> </w:t>
      </w:r>
      <w:r>
        <w:rPr>
          <w:rFonts w:hint="eastAsia" w:ascii="宋体" w:hAnsi="宋体" w:cs="Times New Roman"/>
          <w:color w:val="auto"/>
          <w:highlight w:val="none"/>
          <w:u w:val="single"/>
          <w:lang w:val="en-US" w:eastAsia="zh-CN"/>
        </w:rPr>
        <w:t xml:space="preserve"> </w:t>
      </w:r>
      <w:r>
        <w:rPr>
          <w:rFonts w:ascii="宋体" w:hAnsi="宋体" w:cs="Times New Roman"/>
          <w:color w:val="auto"/>
          <w:highlight w:val="none"/>
          <w:u w:val="single"/>
        </w:rPr>
        <w:t xml:space="preserve">       </w:t>
      </w:r>
    </w:p>
    <w:p>
      <w:pPr>
        <w:widowControl w:val="0"/>
        <w:shd w:val="clear" w:color="auto" w:fill="auto"/>
        <w:spacing w:line="360" w:lineRule="auto"/>
        <w:ind w:firstLine="480" w:firstLineChars="200"/>
        <w:jc w:val="both"/>
        <w:rPr>
          <w:rFonts w:ascii="宋体" w:hAnsi="Times New Roman" w:eastAsia="宋体" w:cs="Times New Roman"/>
          <w:color w:val="auto"/>
          <w:sz w:val="24"/>
          <w:szCs w:val="22"/>
          <w:highlight w:val="none"/>
          <w:lang w:val="zh-CN" w:eastAsia="zh-CN" w:bidi="ar-SA"/>
        </w:rPr>
      </w:pPr>
    </w:p>
    <w:p>
      <w:pPr>
        <w:shd w:val="clear" w:color="auto" w:fill="auto"/>
        <w:spacing w:line="312" w:lineRule="auto"/>
        <w:rPr>
          <w:rFonts w:ascii="宋体" w:hAnsi="Times New Roman" w:eastAsia="宋体" w:cs="Times New Roman"/>
          <w:color w:val="auto"/>
          <w:kern w:val="0"/>
          <w:highlight w:val="none"/>
        </w:rPr>
      </w:pPr>
    </w:p>
    <w:p>
      <w:pPr>
        <w:widowControl w:val="0"/>
        <w:shd w:val="clear"/>
        <w:snapToGrid w:val="0"/>
        <w:jc w:val="left"/>
        <w:rPr>
          <w:rFonts w:hint="eastAsia" w:ascii="宋体" w:hAnsi="宋体" w:eastAsia="宋体" w:cs="宋体"/>
          <w:color w:val="auto"/>
          <w:kern w:val="2"/>
          <w:sz w:val="18"/>
          <w:szCs w:val="21"/>
          <w:highlight w:val="none"/>
          <w:lang w:val="en-US" w:eastAsia="zh-CN" w:bidi="ar-SA"/>
        </w:rPr>
      </w:pPr>
    </w:p>
    <w:p>
      <w:pPr>
        <w:widowControl w:val="0"/>
        <w:shd w:val="clear"/>
        <w:snapToGrid w:val="0"/>
        <w:jc w:val="left"/>
        <w:rPr>
          <w:rFonts w:hint="eastAsia" w:ascii="宋体" w:hAnsi="宋体" w:eastAsia="宋体" w:cs="宋体"/>
          <w:color w:val="auto"/>
          <w:kern w:val="2"/>
          <w:sz w:val="18"/>
          <w:szCs w:val="21"/>
          <w:highlight w:val="none"/>
          <w:lang w:val="en-US" w:eastAsia="zh-CN" w:bidi="ar-SA"/>
        </w:rPr>
      </w:pPr>
    </w:p>
    <w:p>
      <w:pPr>
        <w:widowControl w:val="0"/>
        <w:shd w:val="clear"/>
        <w:snapToGrid w:val="0"/>
        <w:jc w:val="left"/>
        <w:rPr>
          <w:rFonts w:hint="eastAsia" w:ascii="宋体" w:hAnsi="宋体" w:eastAsia="宋体" w:cs="宋体"/>
          <w:color w:val="auto"/>
          <w:kern w:val="2"/>
          <w:sz w:val="18"/>
          <w:szCs w:val="21"/>
          <w:highlight w:val="none"/>
          <w:lang w:val="en-US" w:eastAsia="zh-CN" w:bidi="ar-SA"/>
        </w:rPr>
      </w:pPr>
    </w:p>
    <w:p>
      <w:pPr>
        <w:widowControl w:val="0"/>
        <w:shd w:val="clear"/>
        <w:snapToGrid w:val="0"/>
        <w:jc w:val="left"/>
        <w:rPr>
          <w:rFonts w:hint="eastAsia" w:ascii="宋体" w:hAnsi="宋体" w:eastAsia="宋体" w:cs="宋体"/>
          <w:color w:val="auto"/>
          <w:kern w:val="2"/>
          <w:sz w:val="18"/>
          <w:szCs w:val="21"/>
          <w:highlight w:val="none"/>
          <w:lang w:val="en-US" w:eastAsia="zh-CN" w:bidi="ar-SA"/>
        </w:rPr>
      </w:pPr>
    </w:p>
    <w:p>
      <w:pPr>
        <w:widowControl w:val="0"/>
        <w:shd w:val="clear"/>
        <w:snapToGrid w:val="0"/>
        <w:jc w:val="left"/>
        <w:rPr>
          <w:rFonts w:hint="eastAsia" w:ascii="宋体" w:hAnsi="宋体" w:eastAsia="宋体" w:cs="宋体"/>
          <w:color w:val="auto"/>
          <w:kern w:val="2"/>
          <w:sz w:val="18"/>
          <w:szCs w:val="21"/>
          <w:highlight w:val="none"/>
          <w:lang w:val="en-US" w:eastAsia="zh-CN" w:bidi="ar-SA"/>
        </w:rPr>
      </w:pPr>
    </w:p>
    <w:p>
      <w:pPr>
        <w:widowControl w:val="0"/>
        <w:shd w:val="clear"/>
        <w:snapToGrid w:val="0"/>
        <w:jc w:val="left"/>
        <w:rPr>
          <w:rFonts w:hint="eastAsia" w:ascii="宋体" w:hAnsi="宋体" w:eastAsia="宋体" w:cs="宋体"/>
          <w:color w:val="auto"/>
          <w:kern w:val="2"/>
          <w:sz w:val="18"/>
          <w:szCs w:val="21"/>
          <w:highlight w:val="none"/>
          <w:lang w:val="en-US" w:eastAsia="zh-CN" w:bidi="ar-SA"/>
        </w:rPr>
      </w:pPr>
    </w:p>
    <w:p>
      <w:pPr>
        <w:widowControl w:val="0"/>
        <w:shd w:val="clear"/>
        <w:snapToGrid w:val="0"/>
        <w:jc w:val="left"/>
        <w:rPr>
          <w:rFonts w:hint="eastAsia" w:ascii="宋体" w:hAnsi="宋体" w:eastAsia="宋体" w:cs="宋体"/>
          <w:color w:val="auto"/>
          <w:kern w:val="2"/>
          <w:sz w:val="18"/>
          <w:szCs w:val="21"/>
          <w:highlight w:val="none"/>
          <w:lang w:val="en-US" w:eastAsia="zh-CN" w:bidi="ar-SA"/>
        </w:rPr>
      </w:pPr>
    </w:p>
    <w:p>
      <w:pPr>
        <w:widowControl w:val="0"/>
        <w:shd w:val="clear"/>
        <w:snapToGrid w:val="0"/>
        <w:jc w:val="left"/>
        <w:rPr>
          <w:rFonts w:hint="eastAsia" w:ascii="宋体" w:hAnsi="宋体" w:eastAsia="宋体" w:cs="宋体"/>
          <w:color w:val="auto"/>
          <w:kern w:val="2"/>
          <w:sz w:val="18"/>
          <w:szCs w:val="21"/>
          <w:highlight w:val="none"/>
          <w:lang w:val="en-US" w:eastAsia="zh-CN" w:bidi="ar-SA"/>
        </w:rPr>
      </w:pPr>
    </w:p>
    <w:p>
      <w:pPr>
        <w:widowControl w:val="0"/>
        <w:shd w:val="clear"/>
        <w:snapToGrid w:val="0"/>
        <w:jc w:val="left"/>
        <w:rPr>
          <w:rFonts w:hint="eastAsia" w:ascii="宋体" w:hAnsi="宋体" w:eastAsia="宋体" w:cs="宋体"/>
          <w:color w:val="auto"/>
          <w:kern w:val="2"/>
          <w:sz w:val="18"/>
          <w:szCs w:val="21"/>
          <w:highlight w:val="none"/>
          <w:lang w:val="en-US" w:eastAsia="zh-CN" w:bidi="ar-SA"/>
        </w:rPr>
      </w:pPr>
    </w:p>
    <w:p>
      <w:pPr>
        <w:widowControl w:val="0"/>
        <w:shd w:val="clear"/>
        <w:snapToGrid w:val="0"/>
        <w:jc w:val="left"/>
        <w:rPr>
          <w:rFonts w:hint="eastAsia" w:ascii="宋体" w:hAnsi="宋体" w:eastAsia="宋体" w:cs="宋体"/>
          <w:color w:val="auto"/>
          <w:kern w:val="2"/>
          <w:sz w:val="18"/>
          <w:szCs w:val="21"/>
          <w:highlight w:val="none"/>
          <w:lang w:val="en-US" w:eastAsia="zh-CN" w:bidi="ar-SA"/>
        </w:rPr>
      </w:pPr>
    </w:p>
    <w:p>
      <w:pPr>
        <w:widowControl w:val="0"/>
        <w:shd w:val="clear"/>
        <w:snapToGrid w:val="0"/>
        <w:jc w:val="left"/>
        <w:rPr>
          <w:rFonts w:hint="eastAsia" w:ascii="宋体" w:hAnsi="宋体" w:eastAsia="宋体" w:cs="宋体"/>
          <w:color w:val="auto"/>
          <w:kern w:val="2"/>
          <w:sz w:val="18"/>
          <w:szCs w:val="21"/>
          <w:highlight w:val="none"/>
          <w:lang w:val="en-US" w:eastAsia="zh-CN" w:bidi="ar-SA"/>
        </w:rPr>
      </w:pPr>
    </w:p>
    <w:p>
      <w:pPr>
        <w:pStyle w:val="5"/>
        <w:numPr>
          <w:ilvl w:val="0"/>
          <w:numId w:val="5"/>
        </w:numPr>
        <w:bidi w:val="0"/>
        <w:jc w:val="center"/>
        <w:rPr>
          <w:rFonts w:hint="eastAsia"/>
          <w:color w:val="auto"/>
          <w:highlight w:val="none"/>
          <w:lang w:val="en-US" w:eastAsia="zh-CN"/>
        </w:rPr>
      </w:pPr>
      <w:bookmarkStart w:id="240" w:name="_Toc28384"/>
      <w:bookmarkStart w:id="241" w:name="_Toc912"/>
      <w:bookmarkStart w:id="242" w:name="_Toc29712"/>
      <w:bookmarkStart w:id="243" w:name="_Toc30946"/>
      <w:bookmarkStart w:id="244" w:name="_Toc2908"/>
      <w:r>
        <w:rPr>
          <w:rFonts w:hint="eastAsia"/>
          <w:color w:val="auto"/>
          <w:highlight w:val="none"/>
          <w:lang w:val="en-US" w:eastAsia="zh-CN"/>
        </w:rPr>
        <w:t>磋商保证金缴纳凭证</w:t>
      </w:r>
      <w:bookmarkEnd w:id="240"/>
      <w:bookmarkEnd w:id="241"/>
      <w:bookmarkEnd w:id="242"/>
    </w:p>
    <w:p>
      <w:pPr>
        <w:bidi w:val="0"/>
        <w:jc w:val="center"/>
        <w:rPr>
          <w:rFonts w:hint="eastAsia"/>
          <w:color w:val="auto"/>
          <w:highlight w:val="none"/>
          <w:lang w:val="en-US" w:eastAsia="zh-CN"/>
        </w:rPr>
      </w:pPr>
      <w:bookmarkStart w:id="245" w:name="_Toc15058"/>
      <w:bookmarkStart w:id="246" w:name="_Toc12638"/>
      <w:bookmarkStart w:id="247" w:name="_Toc3718"/>
      <w:r>
        <w:rPr>
          <w:rFonts w:hint="eastAsia"/>
          <w:color w:val="auto"/>
          <w:highlight w:val="none"/>
          <w:lang w:val="en-US" w:eastAsia="zh-CN"/>
        </w:rPr>
        <w:t>本页附磋商保证金银行底单或由公布的信用担保机构出具的《政府采购投标担保函》复印件</w:t>
      </w:r>
      <w:bookmarkEnd w:id="245"/>
      <w:bookmarkEnd w:id="246"/>
      <w:bookmarkEnd w:id="247"/>
    </w:p>
    <w:p>
      <w:pPr>
        <w:keepNext/>
        <w:keepLines/>
        <w:widowControl w:val="0"/>
        <w:numPr>
          <w:ilvl w:val="0"/>
          <w:numId w:val="0"/>
        </w:numPr>
        <w:bidi w:val="0"/>
        <w:spacing w:before="260" w:after="260" w:line="413" w:lineRule="auto"/>
        <w:jc w:val="both"/>
        <w:outlineLvl w:val="1"/>
        <w:rPr>
          <w:rFonts w:hint="eastAsia" w:ascii="Arial" w:hAnsi="Arial" w:eastAsia="新宋体" w:cs="Times New Roman"/>
          <w:b/>
          <w:bCs/>
          <w:color w:val="auto"/>
          <w:kern w:val="2"/>
          <w:sz w:val="32"/>
          <w:szCs w:val="32"/>
          <w:highlight w:val="none"/>
          <w:lang w:val="en-US" w:eastAsia="zh-CN" w:bidi="ar-SA"/>
        </w:rPr>
      </w:pPr>
    </w:p>
    <w:p>
      <w:pPr>
        <w:keepNext/>
        <w:keepLines/>
        <w:widowControl w:val="0"/>
        <w:numPr>
          <w:ilvl w:val="0"/>
          <w:numId w:val="0"/>
        </w:numPr>
        <w:bidi w:val="0"/>
        <w:spacing w:before="260" w:after="260" w:line="413" w:lineRule="auto"/>
        <w:jc w:val="both"/>
        <w:outlineLvl w:val="1"/>
        <w:rPr>
          <w:rFonts w:hint="eastAsia" w:ascii="Arial" w:hAnsi="Arial" w:eastAsia="新宋体" w:cs="Times New Roman"/>
          <w:b/>
          <w:bCs/>
          <w:color w:val="auto"/>
          <w:kern w:val="2"/>
          <w:sz w:val="32"/>
          <w:szCs w:val="32"/>
          <w:highlight w:val="none"/>
          <w:lang w:val="en-US" w:eastAsia="zh-CN" w:bidi="ar-SA"/>
        </w:rPr>
      </w:pPr>
    </w:p>
    <w:p>
      <w:pPr>
        <w:keepNext/>
        <w:keepLines/>
        <w:widowControl w:val="0"/>
        <w:numPr>
          <w:ilvl w:val="0"/>
          <w:numId w:val="0"/>
        </w:numPr>
        <w:bidi w:val="0"/>
        <w:spacing w:before="260" w:after="260" w:line="413" w:lineRule="auto"/>
        <w:jc w:val="both"/>
        <w:outlineLvl w:val="1"/>
        <w:rPr>
          <w:rFonts w:hint="eastAsia" w:ascii="Arial" w:hAnsi="Arial" w:eastAsia="新宋体" w:cs="Times New Roman"/>
          <w:b/>
          <w:bCs/>
          <w:color w:val="auto"/>
          <w:kern w:val="2"/>
          <w:sz w:val="32"/>
          <w:szCs w:val="32"/>
          <w:highlight w:val="none"/>
          <w:lang w:val="en-US" w:eastAsia="zh-CN" w:bidi="ar-SA"/>
        </w:rPr>
      </w:pPr>
    </w:p>
    <w:p>
      <w:pPr>
        <w:keepNext/>
        <w:keepLines/>
        <w:widowControl w:val="0"/>
        <w:numPr>
          <w:ilvl w:val="0"/>
          <w:numId w:val="0"/>
        </w:numPr>
        <w:bidi w:val="0"/>
        <w:spacing w:before="260" w:after="260" w:line="413" w:lineRule="auto"/>
        <w:jc w:val="both"/>
        <w:outlineLvl w:val="1"/>
        <w:rPr>
          <w:rFonts w:hint="eastAsia" w:ascii="Arial" w:hAnsi="Arial" w:eastAsia="新宋体" w:cs="Times New Roman"/>
          <w:b/>
          <w:bCs/>
          <w:color w:val="auto"/>
          <w:kern w:val="2"/>
          <w:sz w:val="32"/>
          <w:szCs w:val="32"/>
          <w:highlight w:val="none"/>
          <w:lang w:val="en-US" w:eastAsia="zh-CN" w:bidi="ar-SA"/>
        </w:rPr>
      </w:pPr>
    </w:p>
    <w:p>
      <w:pPr>
        <w:keepNext/>
        <w:keepLines/>
        <w:widowControl w:val="0"/>
        <w:numPr>
          <w:ilvl w:val="0"/>
          <w:numId w:val="0"/>
        </w:numPr>
        <w:bidi w:val="0"/>
        <w:spacing w:before="260" w:after="260" w:line="413" w:lineRule="auto"/>
        <w:jc w:val="both"/>
        <w:outlineLvl w:val="1"/>
        <w:rPr>
          <w:rFonts w:hint="eastAsia" w:ascii="Arial" w:hAnsi="Arial" w:eastAsia="新宋体" w:cs="Times New Roman"/>
          <w:b/>
          <w:bCs/>
          <w:color w:val="auto"/>
          <w:kern w:val="2"/>
          <w:sz w:val="32"/>
          <w:szCs w:val="32"/>
          <w:highlight w:val="none"/>
          <w:lang w:val="en-US" w:eastAsia="zh-CN" w:bidi="ar-SA"/>
        </w:rPr>
      </w:pPr>
    </w:p>
    <w:p>
      <w:pPr>
        <w:keepNext/>
        <w:keepLines/>
        <w:widowControl w:val="0"/>
        <w:numPr>
          <w:ilvl w:val="0"/>
          <w:numId w:val="0"/>
        </w:numPr>
        <w:bidi w:val="0"/>
        <w:spacing w:before="260" w:after="260" w:line="413" w:lineRule="auto"/>
        <w:jc w:val="both"/>
        <w:outlineLvl w:val="1"/>
        <w:rPr>
          <w:rFonts w:hint="eastAsia" w:ascii="Arial" w:hAnsi="Arial" w:eastAsia="新宋体" w:cs="Times New Roman"/>
          <w:b/>
          <w:bCs/>
          <w:color w:val="auto"/>
          <w:kern w:val="2"/>
          <w:sz w:val="32"/>
          <w:szCs w:val="32"/>
          <w:highlight w:val="none"/>
          <w:lang w:val="en-US" w:eastAsia="zh-CN" w:bidi="ar-SA"/>
        </w:rPr>
      </w:pPr>
    </w:p>
    <w:p>
      <w:pPr>
        <w:keepNext/>
        <w:keepLines/>
        <w:widowControl w:val="0"/>
        <w:numPr>
          <w:ilvl w:val="0"/>
          <w:numId w:val="0"/>
        </w:numPr>
        <w:bidi w:val="0"/>
        <w:spacing w:before="260" w:after="260" w:line="413" w:lineRule="auto"/>
        <w:jc w:val="both"/>
        <w:outlineLvl w:val="1"/>
        <w:rPr>
          <w:rFonts w:hint="eastAsia" w:ascii="Arial" w:hAnsi="Arial" w:eastAsia="新宋体" w:cs="Times New Roman"/>
          <w:b/>
          <w:bCs/>
          <w:color w:val="auto"/>
          <w:kern w:val="2"/>
          <w:sz w:val="32"/>
          <w:szCs w:val="32"/>
          <w:highlight w:val="none"/>
          <w:lang w:val="en-US" w:eastAsia="zh-CN" w:bidi="ar-SA"/>
        </w:rPr>
      </w:pPr>
    </w:p>
    <w:p>
      <w:pPr>
        <w:keepNext/>
        <w:keepLines/>
        <w:widowControl w:val="0"/>
        <w:numPr>
          <w:ilvl w:val="0"/>
          <w:numId w:val="0"/>
        </w:numPr>
        <w:bidi w:val="0"/>
        <w:spacing w:before="260" w:after="260" w:line="413" w:lineRule="auto"/>
        <w:jc w:val="both"/>
        <w:outlineLvl w:val="1"/>
        <w:rPr>
          <w:rFonts w:hint="eastAsia" w:ascii="Arial" w:hAnsi="Arial" w:eastAsia="新宋体" w:cs="Times New Roman"/>
          <w:b/>
          <w:bCs/>
          <w:color w:val="auto"/>
          <w:kern w:val="2"/>
          <w:sz w:val="32"/>
          <w:szCs w:val="32"/>
          <w:highlight w:val="none"/>
          <w:lang w:val="en-US" w:eastAsia="zh-CN" w:bidi="ar-SA"/>
        </w:rPr>
      </w:pPr>
    </w:p>
    <w:p>
      <w:pPr>
        <w:keepNext/>
        <w:keepLines/>
        <w:widowControl w:val="0"/>
        <w:numPr>
          <w:ilvl w:val="0"/>
          <w:numId w:val="0"/>
        </w:numPr>
        <w:bidi w:val="0"/>
        <w:spacing w:before="260" w:after="260" w:line="413" w:lineRule="auto"/>
        <w:jc w:val="both"/>
        <w:outlineLvl w:val="1"/>
        <w:rPr>
          <w:rFonts w:hint="eastAsia" w:ascii="Arial" w:hAnsi="Arial" w:eastAsia="新宋体" w:cs="Times New Roman"/>
          <w:b/>
          <w:bCs/>
          <w:color w:val="auto"/>
          <w:kern w:val="2"/>
          <w:sz w:val="32"/>
          <w:szCs w:val="32"/>
          <w:highlight w:val="none"/>
          <w:lang w:val="en-US" w:eastAsia="zh-CN" w:bidi="ar-SA"/>
        </w:rPr>
      </w:pPr>
    </w:p>
    <w:p>
      <w:pPr>
        <w:rPr>
          <w:rFonts w:hint="eastAsia"/>
          <w:color w:val="auto"/>
          <w:highlight w:val="none"/>
          <w:lang w:val="en-US" w:eastAsia="zh-CN"/>
        </w:rPr>
      </w:pPr>
      <w:bookmarkStart w:id="248" w:name="_Toc25962"/>
      <w:bookmarkStart w:id="249" w:name="_Toc4766"/>
      <w:r>
        <w:rPr>
          <w:rFonts w:hint="eastAsia"/>
          <w:color w:val="auto"/>
          <w:highlight w:val="none"/>
          <w:lang w:val="en-US" w:eastAsia="zh-CN"/>
        </w:rPr>
        <w:br w:type="page"/>
      </w:r>
    </w:p>
    <w:p>
      <w:pPr>
        <w:pStyle w:val="5"/>
        <w:bidi w:val="0"/>
        <w:jc w:val="center"/>
        <w:rPr>
          <w:rFonts w:hint="eastAsia"/>
          <w:color w:val="auto"/>
          <w:highlight w:val="none"/>
          <w:lang w:val="en-US" w:eastAsia="zh-CN"/>
        </w:rPr>
      </w:pPr>
      <w:bookmarkStart w:id="250" w:name="_Toc12700"/>
      <w:bookmarkStart w:id="251" w:name="_Toc11978"/>
      <w:r>
        <w:rPr>
          <w:rFonts w:hint="eastAsia"/>
          <w:color w:val="auto"/>
          <w:highlight w:val="none"/>
          <w:lang w:val="en-US" w:eastAsia="zh-CN"/>
        </w:rPr>
        <w:t>五、供应商承诺书</w:t>
      </w:r>
      <w:bookmarkEnd w:id="248"/>
      <w:bookmarkEnd w:id="250"/>
      <w:bookmarkEnd w:id="251"/>
    </w:p>
    <w:p>
      <w:pPr>
        <w:pStyle w:val="5"/>
        <w:bidi w:val="0"/>
        <w:spacing w:line="240" w:lineRule="auto"/>
        <w:jc w:val="center"/>
        <w:rPr>
          <w:rFonts w:hint="eastAsia"/>
          <w:color w:val="auto"/>
          <w:sz w:val="24"/>
          <w:szCs w:val="18"/>
          <w:highlight w:val="none"/>
          <w:lang w:val="en-US" w:eastAsia="zh-CN"/>
        </w:rPr>
      </w:pPr>
      <w:bookmarkStart w:id="252" w:name="_Toc21986"/>
      <w:bookmarkStart w:id="253" w:name="_Toc25526"/>
      <w:bookmarkStart w:id="254" w:name="_Toc15960"/>
      <w:bookmarkStart w:id="255" w:name="_Toc19114"/>
      <w:r>
        <w:rPr>
          <w:rFonts w:hint="eastAsia"/>
          <w:color w:val="auto"/>
          <w:sz w:val="24"/>
          <w:szCs w:val="18"/>
          <w:highlight w:val="none"/>
          <w:lang w:val="en-US" w:eastAsia="zh-CN"/>
        </w:rPr>
        <w:t>陕西省政府采购供应商拒绝政府采购领域商业贿赂承诺书</w:t>
      </w:r>
      <w:bookmarkEnd w:id="252"/>
      <w:bookmarkEnd w:id="253"/>
      <w:bookmarkEnd w:id="254"/>
      <w:bookmarkEnd w:id="255"/>
    </w:p>
    <w:p>
      <w:pPr>
        <w:pStyle w:val="5"/>
        <w:bidi w:val="0"/>
        <w:spacing w:line="240" w:lineRule="auto"/>
        <w:jc w:val="center"/>
        <w:rPr>
          <w:color w:val="auto"/>
          <w:sz w:val="24"/>
          <w:szCs w:val="18"/>
          <w:highlight w:val="none"/>
          <w:lang w:val="en-US" w:eastAsia="zh-CN"/>
        </w:rPr>
      </w:pPr>
      <w:bookmarkStart w:id="256" w:name="_Toc10986"/>
      <w:bookmarkStart w:id="257" w:name="_Toc16007"/>
      <w:bookmarkStart w:id="258" w:name="_Toc9568"/>
      <w:bookmarkStart w:id="259" w:name="_Toc1476"/>
      <w:r>
        <w:rPr>
          <w:rFonts w:hint="eastAsia"/>
          <w:color w:val="auto"/>
          <w:sz w:val="24"/>
          <w:szCs w:val="18"/>
          <w:highlight w:val="none"/>
          <w:lang w:val="en-US" w:eastAsia="zh-CN"/>
        </w:rPr>
        <w:t>承诺书（一）</w:t>
      </w:r>
      <w:bookmarkEnd w:id="256"/>
      <w:bookmarkEnd w:id="257"/>
      <w:bookmarkEnd w:id="258"/>
      <w:bookmarkEnd w:id="259"/>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ascii="宋体" w:hAnsi="宋体" w:eastAsia="宋体" w:cs="宋体"/>
          <w:color w:val="auto"/>
          <w:kern w:val="0"/>
          <w:sz w:val="24"/>
          <w:szCs w:val="20"/>
          <w:highlight w:val="none"/>
        </w:rPr>
        <w:t>为响应党中央、国务院关于治理政府采购领域商业贿赂行为的号召，我公司在此庄严承诺：</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1、在参与政府采购活动中遵纪守法、诚信经营、公平竞标。</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2、不向政府采购人、采购代理机构和政府采购评审专家进行任何形式的商业贿赂以谋取交易机会。</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3、不向政府采购代理机构和采购人提供虚假资质文件或采用虚假应标方式参与政府采购市场竞争并谋取中标、成交。</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4、不采取“围标、陪标”等商业欺诈手段获得政府采购定单。</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5、不采取不正当手段诋毁、排挤其他供应商。</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6、不在提供商品和服务时“偷梁换柱、以次充好”损害采购人的合法权益。</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7、不与采购人、采购代理机构政府采购评审专家或其它供应商恶意串通，进行质疑和投诉，维护政府采购市场秩序。</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8、尊重和接受政府采购监督管理部门的监督和政府采购代理机构招标采购要求，承担因违约行为给采购人造成的损失。</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9、不发生其他有悖于政府采购公开、公平、公正和诚信原则的行为。</w:t>
      </w:r>
    </w:p>
    <w:p>
      <w:pPr>
        <w:pStyle w:val="16"/>
        <w:rPr>
          <w:rFonts w:hint="eastAsia"/>
          <w:lang w:eastAsia="zh-CN"/>
        </w:rPr>
      </w:pPr>
    </w:p>
    <w:p>
      <w:pPr>
        <w:widowControl/>
        <w:shd w:val="clear"/>
        <w:spacing w:line="360" w:lineRule="auto"/>
        <w:ind w:left="274" w:leftChars="114"/>
        <w:jc w:val="left"/>
        <w:rPr>
          <w:rFonts w:hint="eastAsia" w:ascii="宋体" w:hAnsi="宋体" w:eastAsia="宋体" w:cs="宋体"/>
          <w:color w:val="auto"/>
          <w:kern w:val="0"/>
          <w:sz w:val="24"/>
          <w:szCs w:val="20"/>
          <w:highlight w:val="none"/>
          <w:lang w:eastAsia="zh-CN"/>
        </w:rPr>
      </w:pPr>
      <w:r>
        <w:rPr>
          <w:rFonts w:ascii="宋体" w:hAnsi="宋体" w:eastAsia="宋体" w:cs="宋体"/>
          <w:color w:val="auto"/>
          <w:kern w:val="0"/>
          <w:sz w:val="24"/>
          <w:szCs w:val="20"/>
          <w:highlight w:val="none"/>
        </w:rPr>
        <w:t>承诺单位</w:t>
      </w:r>
      <w:r>
        <w:rPr>
          <w:rFonts w:hint="eastAsia" w:ascii="宋体" w:hAnsi="宋体" w:eastAsia="宋体" w:cs="宋体"/>
          <w:color w:val="auto"/>
          <w:kern w:val="0"/>
          <w:sz w:val="24"/>
          <w:szCs w:val="20"/>
          <w:highlight w:val="none"/>
        </w:rPr>
        <w:t>名称</w:t>
      </w:r>
      <w:r>
        <w:rPr>
          <w:rFonts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u w:val="single"/>
        </w:rPr>
        <w:t xml:space="preserve">             </w:t>
      </w:r>
      <w:r>
        <w:rPr>
          <w:rFonts w:ascii="宋体" w:hAnsi="宋体" w:eastAsia="宋体" w:cs="宋体"/>
          <w:color w:val="auto"/>
          <w:kern w:val="0"/>
          <w:sz w:val="24"/>
          <w:szCs w:val="20"/>
          <w:highlight w:val="none"/>
        </w:rPr>
        <w:t>（盖章）</w:t>
      </w:r>
    </w:p>
    <w:p>
      <w:pPr>
        <w:widowControl/>
        <w:shd w:val="clear"/>
        <w:spacing w:line="360" w:lineRule="auto"/>
        <w:ind w:left="274" w:leftChars="114"/>
        <w:jc w:val="left"/>
        <w:rPr>
          <w:rFonts w:hint="eastAsia" w:ascii="宋体" w:hAnsi="宋体" w:eastAsia="宋体" w:cs="宋体"/>
          <w:color w:val="auto"/>
          <w:kern w:val="0"/>
          <w:sz w:val="24"/>
          <w:szCs w:val="20"/>
          <w:highlight w:val="none"/>
          <w:lang w:eastAsia="zh-CN"/>
        </w:rPr>
      </w:pPr>
      <w:r>
        <w:rPr>
          <w:rFonts w:hint="eastAsia" w:ascii="宋体" w:hAnsi="宋体" w:eastAsia="宋体" w:cs="Times New Roman"/>
          <w:color w:val="auto"/>
          <w:sz w:val="24"/>
          <w:szCs w:val="24"/>
          <w:highlight w:val="none"/>
        </w:rPr>
        <w:t>法定代表人</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或</w:t>
      </w:r>
      <w:r>
        <w:rPr>
          <w:rFonts w:ascii="宋体" w:hAnsi="宋体" w:eastAsia="宋体" w:cs="Times New Roman"/>
          <w:color w:val="auto"/>
          <w:sz w:val="24"/>
          <w:szCs w:val="24"/>
          <w:highlight w:val="none"/>
        </w:rPr>
        <w:t>被授权人签字：</w:t>
      </w:r>
      <w:r>
        <w:rPr>
          <w:rFonts w:hint="eastAsia" w:ascii="宋体" w:hAnsi="宋体" w:cs="Times New Roman"/>
          <w:color w:val="auto"/>
          <w:sz w:val="24"/>
          <w:szCs w:val="24"/>
          <w:highlight w:val="none"/>
          <w:u w:val="single"/>
          <w:lang w:val="en-US" w:eastAsia="zh-CN"/>
        </w:rPr>
        <w:t xml:space="preserve">           </w:t>
      </w:r>
      <w:r>
        <w:rPr>
          <w:rFonts w:ascii="宋体" w:hAnsi="宋体" w:eastAsia="宋体" w:cs="宋体"/>
          <w:color w:val="auto"/>
          <w:kern w:val="0"/>
          <w:sz w:val="24"/>
          <w:szCs w:val="20"/>
          <w:highlight w:val="none"/>
        </w:rPr>
        <w:t>（签字）</w:t>
      </w:r>
    </w:p>
    <w:p>
      <w:pPr>
        <w:widowControl/>
        <w:shd w:val="clear"/>
        <w:spacing w:line="360" w:lineRule="auto"/>
        <w:ind w:left="274" w:leftChars="114"/>
        <w:jc w:val="left"/>
        <w:rPr>
          <w:rFonts w:ascii="宋体" w:hAnsi="宋体" w:eastAsia="宋体" w:cs="宋体"/>
          <w:color w:val="auto"/>
          <w:kern w:val="0"/>
          <w:sz w:val="24"/>
          <w:szCs w:val="20"/>
          <w:highlight w:val="none"/>
        </w:rPr>
      </w:pPr>
      <w:r>
        <w:rPr>
          <w:rFonts w:ascii="宋体" w:hAnsi="宋体" w:eastAsia="宋体" w:cs="宋体"/>
          <w:color w:val="auto"/>
          <w:kern w:val="0"/>
          <w:sz w:val="24"/>
          <w:szCs w:val="20"/>
          <w:highlight w:val="none"/>
        </w:rPr>
        <w:t>地  址：                        </w:t>
      </w:r>
    </w:p>
    <w:p>
      <w:pPr>
        <w:widowControl/>
        <w:shd w:val="clear"/>
        <w:spacing w:line="360" w:lineRule="auto"/>
        <w:ind w:left="274" w:leftChars="114"/>
        <w:jc w:val="left"/>
        <w:rPr>
          <w:rFonts w:hint="eastAsia" w:ascii="宋体" w:hAnsi="宋体" w:eastAsia="宋体" w:cs="宋体"/>
          <w:color w:val="auto"/>
          <w:kern w:val="0"/>
          <w:sz w:val="24"/>
          <w:szCs w:val="20"/>
          <w:highlight w:val="none"/>
          <w:lang w:eastAsia="zh-CN"/>
        </w:rPr>
      </w:pPr>
      <w:r>
        <w:rPr>
          <w:rFonts w:ascii="宋体" w:hAnsi="宋体" w:eastAsia="宋体" w:cs="宋体"/>
          <w:color w:val="auto"/>
          <w:kern w:val="0"/>
          <w:sz w:val="24"/>
          <w:szCs w:val="20"/>
          <w:highlight w:val="none"/>
        </w:rPr>
        <w:t>邮  编：</w:t>
      </w:r>
    </w:p>
    <w:p>
      <w:pPr>
        <w:widowControl/>
        <w:shd w:val="clear"/>
        <w:spacing w:line="360" w:lineRule="auto"/>
        <w:ind w:left="274" w:leftChars="114"/>
        <w:jc w:val="left"/>
        <w:rPr>
          <w:rFonts w:ascii="宋体" w:hAnsi="宋体" w:eastAsia="宋体" w:cs="宋体"/>
          <w:color w:val="auto"/>
          <w:kern w:val="0"/>
          <w:sz w:val="24"/>
          <w:szCs w:val="20"/>
          <w:highlight w:val="none"/>
        </w:rPr>
      </w:pPr>
      <w:r>
        <w:rPr>
          <w:rFonts w:ascii="宋体" w:hAnsi="宋体" w:eastAsia="宋体" w:cs="宋体"/>
          <w:color w:val="auto"/>
          <w:kern w:val="0"/>
          <w:sz w:val="24"/>
          <w:szCs w:val="20"/>
          <w:highlight w:val="none"/>
        </w:rPr>
        <w:t>电  话：                               </w:t>
      </w:r>
    </w:p>
    <w:p>
      <w:pPr>
        <w:widowControl/>
        <w:shd w:val="clear"/>
        <w:spacing w:line="360" w:lineRule="auto"/>
        <w:ind w:left="274" w:leftChars="114"/>
        <w:jc w:val="left"/>
        <w:rPr>
          <w:rFonts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日    期：</w:t>
      </w:r>
      <w:r>
        <w:rPr>
          <w:rFonts w:ascii="宋体" w:hAnsi="宋体" w:eastAsia="宋体" w:cs="宋体"/>
          <w:color w:val="auto"/>
          <w:kern w:val="0"/>
          <w:sz w:val="24"/>
          <w:szCs w:val="20"/>
          <w:highlight w:val="none"/>
        </w:rPr>
        <w:t>             </w:t>
      </w:r>
    </w:p>
    <w:p>
      <w:pPr>
        <w:widowControl/>
        <w:shd w:val="clear"/>
        <w:spacing w:line="360" w:lineRule="auto"/>
        <w:ind w:left="274" w:leftChars="114"/>
        <w:jc w:val="left"/>
        <w:rPr>
          <w:rFonts w:ascii="宋体" w:hAnsi="宋体" w:eastAsia="宋体" w:cs="宋体"/>
          <w:color w:val="auto"/>
          <w:kern w:val="0"/>
          <w:sz w:val="24"/>
          <w:szCs w:val="20"/>
          <w:highlight w:val="none"/>
        </w:rPr>
      </w:pPr>
    </w:p>
    <w:p>
      <w:pPr>
        <w:widowControl w:val="0"/>
        <w:shd w:val="clear"/>
        <w:ind w:firstLine="480" w:firstLineChars="200"/>
        <w:jc w:val="both"/>
        <w:rPr>
          <w:rFonts w:ascii="宋体" w:hAnsi="宋体" w:eastAsia="宋体" w:cs="宋体"/>
          <w:color w:val="auto"/>
          <w:kern w:val="0"/>
          <w:sz w:val="24"/>
          <w:szCs w:val="20"/>
          <w:highlight w:val="none"/>
          <w:lang w:val="en-US" w:eastAsia="zh-CN" w:bidi="ar-SA"/>
        </w:rPr>
      </w:pPr>
    </w:p>
    <w:p>
      <w:pPr>
        <w:widowControl w:val="0"/>
        <w:shd w:val="clear"/>
        <w:ind w:firstLine="480" w:firstLineChars="200"/>
        <w:jc w:val="both"/>
        <w:rPr>
          <w:rFonts w:ascii="宋体" w:hAnsi="宋体" w:eastAsia="宋体" w:cs="宋体"/>
          <w:color w:val="auto"/>
          <w:kern w:val="0"/>
          <w:sz w:val="24"/>
          <w:szCs w:val="20"/>
          <w:highlight w:val="none"/>
          <w:lang w:val="en-US" w:eastAsia="zh-CN" w:bidi="ar-SA"/>
        </w:rPr>
      </w:pPr>
    </w:p>
    <w:p>
      <w:pPr>
        <w:widowControl w:val="0"/>
        <w:shd w:val="clear"/>
        <w:ind w:firstLine="480" w:firstLineChars="200"/>
        <w:jc w:val="both"/>
        <w:rPr>
          <w:rFonts w:ascii="宋体" w:hAnsi="宋体" w:eastAsia="宋体" w:cs="宋体"/>
          <w:color w:val="auto"/>
          <w:kern w:val="0"/>
          <w:sz w:val="24"/>
          <w:szCs w:val="20"/>
          <w:highlight w:val="none"/>
          <w:lang w:val="en-US" w:eastAsia="zh-CN" w:bidi="ar-SA"/>
        </w:rPr>
      </w:pPr>
    </w:p>
    <w:p>
      <w:pPr>
        <w:keepNext/>
        <w:widowControl w:val="0"/>
        <w:shd w:val="clear"/>
        <w:spacing w:before="624" w:beforeLines="200" w:line="400" w:lineRule="exact"/>
        <w:jc w:val="center"/>
        <w:outlineLvl w:val="2"/>
        <w:rPr>
          <w:rFonts w:ascii="Times New Roman" w:hAnsi="Times New Roman" w:eastAsia="宋体" w:cs="Times New Roman"/>
          <w:b/>
          <w:bCs/>
          <w:color w:val="auto"/>
          <w:kern w:val="2"/>
          <w:sz w:val="24"/>
          <w:szCs w:val="24"/>
          <w:highlight w:val="none"/>
          <w:lang w:val="en-US" w:eastAsia="zh-CN" w:bidi="ar-SA"/>
        </w:rPr>
      </w:pPr>
      <w:bookmarkStart w:id="260" w:name="_Toc26673"/>
      <w:bookmarkStart w:id="261" w:name="_Toc32034"/>
      <w:bookmarkStart w:id="262" w:name="_Toc1713"/>
      <w:bookmarkStart w:id="263" w:name="_Toc32039"/>
      <w:r>
        <w:rPr>
          <w:rFonts w:hint="eastAsia" w:ascii="Times New Roman" w:hAnsi="Times New Roman" w:eastAsia="宋体" w:cs="Times New Roman"/>
          <w:b/>
          <w:bCs/>
          <w:color w:val="auto"/>
          <w:kern w:val="2"/>
          <w:sz w:val="24"/>
          <w:szCs w:val="24"/>
          <w:highlight w:val="none"/>
          <w:lang w:val="en-US" w:eastAsia="zh-CN" w:bidi="ar-SA"/>
        </w:rPr>
        <w:t>承诺书（二）</w:t>
      </w:r>
      <w:bookmarkEnd w:id="260"/>
      <w:bookmarkEnd w:id="261"/>
      <w:bookmarkEnd w:id="262"/>
      <w:bookmarkEnd w:id="263"/>
    </w:p>
    <w:tbl>
      <w:tblPr>
        <w:tblStyle w:val="26"/>
        <w:tblW w:w="9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2"/>
        <w:gridCol w:w="3465"/>
        <w:gridCol w:w="2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9118" w:type="dxa"/>
            <w:gridSpan w:val="3"/>
            <w:vAlign w:val="center"/>
          </w:tcPr>
          <w:p>
            <w:pPr>
              <w:shd w:val="clear"/>
              <w:spacing w:line="360" w:lineRule="auto"/>
              <w:rPr>
                <w:rFonts w:hint="eastAsia" w:ascii="宋体" w:hAnsi="宋体" w:eastAsia="宋体" w:cs="Times New Roman"/>
                <w:color w:val="auto"/>
                <w:sz w:val="24"/>
                <w:szCs w:val="20"/>
                <w:highlight w:val="none"/>
                <w:lang w:eastAsia="zh-CN"/>
              </w:rPr>
            </w:pPr>
            <w:r>
              <w:rPr>
                <w:rFonts w:hint="eastAsia" w:ascii="宋体" w:hAnsi="宋体" w:eastAsia="宋体" w:cs="Times New Roman"/>
                <w:color w:val="auto"/>
                <w:sz w:val="24"/>
                <w:szCs w:val="20"/>
                <w:highlight w:val="none"/>
              </w:rPr>
              <w:t>致：</w:t>
            </w:r>
            <w:r>
              <w:rPr>
                <w:rFonts w:hint="eastAsia" w:ascii="宋体" w:hAnsi="宋体" w:cs="Times New Roman"/>
                <w:color w:val="auto"/>
                <w:sz w:val="24"/>
                <w:szCs w:val="20"/>
                <w:highlight w:val="none"/>
                <w:lang w:eastAsia="zh-CN"/>
              </w:rPr>
              <w:t>陕西曼力工程管理咨询有限公司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9118" w:type="dxa"/>
            <w:gridSpan w:val="3"/>
            <w:vAlign w:val="center"/>
          </w:tcPr>
          <w:p>
            <w:pPr>
              <w:shd w:val="clear"/>
              <w:spacing w:line="360" w:lineRule="auto"/>
              <w:ind w:firstLine="480" w:firstLineChars="200"/>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作为参加贵公司组织的本次招标项目的供应商，本公司承诺：在参加本项目招标之前不存在被依法禁止经营行为、财产被接管或冻结的情况，如有隐瞒实情，愿承担一切责任及后果。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3282"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 xml:space="preserve"> 供应商</w:t>
            </w:r>
          </w:p>
        </w:tc>
        <w:tc>
          <w:tcPr>
            <w:tcW w:w="3465"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法定代表人/单位负责人</w:t>
            </w:r>
          </w:p>
        </w:tc>
        <w:tc>
          <w:tcPr>
            <w:tcW w:w="2371"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jc w:val="center"/>
        </w:trPr>
        <w:tc>
          <w:tcPr>
            <w:tcW w:w="3282"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（供应商名称）（公章）</w:t>
            </w:r>
          </w:p>
        </w:tc>
        <w:tc>
          <w:tcPr>
            <w:tcW w:w="3465"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（签字或盖章）</w:t>
            </w:r>
          </w:p>
        </w:tc>
        <w:tc>
          <w:tcPr>
            <w:tcW w:w="2371" w:type="dxa"/>
            <w:vAlign w:val="center"/>
          </w:tcPr>
          <w:p>
            <w:pPr>
              <w:shd w:val="clear"/>
              <w:spacing w:line="360" w:lineRule="auto"/>
              <w:ind w:firstLine="240" w:firstLineChars="100"/>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年  月  日</w:t>
            </w:r>
          </w:p>
        </w:tc>
      </w:tr>
    </w:tbl>
    <w:p>
      <w:pPr>
        <w:keepNext/>
        <w:widowControl w:val="0"/>
        <w:shd w:val="clear"/>
        <w:spacing w:before="624" w:beforeLines="200" w:line="400" w:lineRule="exact"/>
        <w:jc w:val="center"/>
        <w:outlineLvl w:val="2"/>
        <w:rPr>
          <w:rFonts w:ascii="Times New Roman" w:hAnsi="Times New Roman" w:eastAsia="宋体" w:cs="Times New Roman"/>
          <w:b/>
          <w:bCs/>
          <w:color w:val="auto"/>
          <w:kern w:val="2"/>
          <w:sz w:val="24"/>
          <w:szCs w:val="24"/>
          <w:highlight w:val="none"/>
          <w:lang w:val="en-US" w:eastAsia="zh-CN" w:bidi="ar-SA"/>
        </w:rPr>
      </w:pPr>
      <w:bookmarkStart w:id="264" w:name="_Toc9114"/>
      <w:bookmarkStart w:id="265" w:name="_Toc9733"/>
      <w:bookmarkStart w:id="266" w:name="_Toc21023"/>
      <w:bookmarkStart w:id="267" w:name="_Toc22805"/>
      <w:r>
        <w:rPr>
          <w:rFonts w:hint="eastAsia" w:ascii="Times New Roman" w:hAnsi="Times New Roman" w:eastAsia="宋体" w:cs="Times New Roman"/>
          <w:b/>
          <w:bCs/>
          <w:color w:val="auto"/>
          <w:kern w:val="2"/>
          <w:sz w:val="24"/>
          <w:szCs w:val="24"/>
          <w:highlight w:val="none"/>
          <w:lang w:val="en-US" w:eastAsia="zh-CN" w:bidi="ar-SA"/>
        </w:rPr>
        <w:t>承诺书（三）</w:t>
      </w:r>
      <w:bookmarkEnd w:id="264"/>
      <w:bookmarkEnd w:id="265"/>
      <w:bookmarkEnd w:id="266"/>
      <w:bookmarkEnd w:id="267"/>
    </w:p>
    <w:tbl>
      <w:tblPr>
        <w:tblStyle w:val="26"/>
        <w:tblW w:w="92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3"/>
        <w:gridCol w:w="3497"/>
        <w:gridCol w:w="2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9202" w:type="dxa"/>
            <w:gridSpan w:val="3"/>
            <w:vAlign w:val="center"/>
          </w:tcPr>
          <w:p>
            <w:pPr>
              <w:shd w:val="clear"/>
              <w:spacing w:line="360" w:lineRule="auto"/>
              <w:rPr>
                <w:rFonts w:hint="eastAsia" w:ascii="宋体" w:hAnsi="宋体" w:eastAsia="宋体" w:cs="Times New Roman"/>
                <w:color w:val="auto"/>
                <w:sz w:val="24"/>
                <w:szCs w:val="20"/>
                <w:highlight w:val="none"/>
                <w:lang w:eastAsia="zh-CN"/>
              </w:rPr>
            </w:pPr>
            <w:r>
              <w:rPr>
                <w:rFonts w:hint="eastAsia" w:ascii="宋体" w:hAnsi="宋体" w:eastAsia="宋体" w:cs="Times New Roman"/>
                <w:color w:val="auto"/>
                <w:sz w:val="24"/>
                <w:szCs w:val="20"/>
                <w:highlight w:val="none"/>
              </w:rPr>
              <w:t>致：</w:t>
            </w:r>
            <w:r>
              <w:rPr>
                <w:rFonts w:hint="eastAsia" w:ascii="宋体" w:hAnsi="宋体" w:cs="Times New Roman"/>
                <w:color w:val="auto"/>
                <w:sz w:val="24"/>
                <w:szCs w:val="20"/>
                <w:highlight w:val="none"/>
                <w:lang w:eastAsia="zh-CN"/>
              </w:rPr>
              <w:t>陕西曼力工程管理咨询有限公司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9202" w:type="dxa"/>
            <w:gridSpan w:val="3"/>
            <w:vAlign w:val="center"/>
          </w:tcPr>
          <w:p>
            <w:pPr>
              <w:shd w:val="clear"/>
              <w:spacing w:line="360" w:lineRule="auto"/>
              <w:ind w:firstLine="480" w:firstLineChars="200"/>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作为参加贵公司组织的本次招标项目的供应商，本公司郑重申告并承诺：近三年受到有关行政主管部门的行政处理、不良行为记录为</w:t>
            </w:r>
            <w:r>
              <w:rPr>
                <w:rFonts w:hint="eastAsia"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3313"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w:t>
            </w:r>
          </w:p>
        </w:tc>
        <w:tc>
          <w:tcPr>
            <w:tcW w:w="3497"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法定代表人/单位负责人</w:t>
            </w:r>
          </w:p>
        </w:tc>
        <w:tc>
          <w:tcPr>
            <w:tcW w:w="2392"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0" w:hRule="atLeast"/>
          <w:jc w:val="center"/>
        </w:trPr>
        <w:tc>
          <w:tcPr>
            <w:tcW w:w="3313"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（供应商名称）（公章）</w:t>
            </w:r>
          </w:p>
        </w:tc>
        <w:tc>
          <w:tcPr>
            <w:tcW w:w="3497"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（签字或盖章）</w:t>
            </w:r>
          </w:p>
        </w:tc>
        <w:tc>
          <w:tcPr>
            <w:tcW w:w="2392" w:type="dxa"/>
            <w:vAlign w:val="center"/>
          </w:tcPr>
          <w:p>
            <w:pPr>
              <w:shd w:val="clear"/>
              <w:spacing w:line="360" w:lineRule="auto"/>
              <w:ind w:firstLine="240" w:firstLineChars="100"/>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年  月  日</w:t>
            </w:r>
          </w:p>
        </w:tc>
      </w:tr>
    </w:tbl>
    <w:p>
      <w:pPr>
        <w:shd w:val="clear"/>
        <w:rPr>
          <w:rFonts w:hint="eastAsia"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br w:type="page"/>
      </w:r>
    </w:p>
    <w:p>
      <w:pPr>
        <w:keepNext/>
        <w:widowControl w:val="0"/>
        <w:shd w:val="clear"/>
        <w:spacing w:before="624" w:beforeLines="200" w:line="400" w:lineRule="exact"/>
        <w:jc w:val="center"/>
        <w:outlineLvl w:val="2"/>
        <w:rPr>
          <w:rFonts w:ascii="Times New Roman" w:hAnsi="Times New Roman" w:eastAsia="宋体" w:cs="Times New Roman"/>
          <w:b/>
          <w:bCs/>
          <w:color w:val="auto"/>
          <w:kern w:val="2"/>
          <w:sz w:val="24"/>
          <w:szCs w:val="24"/>
          <w:highlight w:val="none"/>
          <w:lang w:val="en-US" w:eastAsia="zh-CN" w:bidi="ar-SA"/>
        </w:rPr>
      </w:pPr>
      <w:bookmarkStart w:id="268" w:name="_Toc24273"/>
      <w:bookmarkStart w:id="269" w:name="_Toc27234"/>
      <w:bookmarkStart w:id="270" w:name="_Toc22104"/>
      <w:bookmarkStart w:id="271" w:name="_Toc23303"/>
      <w:r>
        <w:rPr>
          <w:rFonts w:hint="eastAsia" w:ascii="Times New Roman" w:hAnsi="Times New Roman" w:eastAsia="宋体" w:cs="Times New Roman"/>
          <w:b/>
          <w:bCs/>
          <w:color w:val="auto"/>
          <w:kern w:val="2"/>
          <w:sz w:val="24"/>
          <w:szCs w:val="24"/>
          <w:highlight w:val="none"/>
          <w:lang w:val="en-US" w:eastAsia="zh-CN" w:bidi="ar-SA"/>
        </w:rPr>
        <w:t>承诺书（四）</w:t>
      </w:r>
      <w:bookmarkEnd w:id="268"/>
      <w:bookmarkEnd w:id="269"/>
      <w:bookmarkEnd w:id="270"/>
      <w:bookmarkEnd w:id="271"/>
    </w:p>
    <w:p>
      <w:pPr>
        <w:shd w:val="clear"/>
        <w:spacing w:line="360" w:lineRule="auto"/>
        <w:jc w:val="center"/>
        <w:rPr>
          <w:rFonts w:ascii="宋体" w:hAnsi="宋体" w:eastAsia="宋体" w:cs="Times New Roman"/>
          <w:b/>
          <w:color w:val="auto"/>
          <w:sz w:val="24"/>
          <w:szCs w:val="20"/>
          <w:highlight w:val="none"/>
        </w:rPr>
      </w:pPr>
    </w:p>
    <w:tbl>
      <w:tblPr>
        <w:tblStyle w:val="26"/>
        <w:tblW w:w="9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8"/>
        <w:gridCol w:w="3471"/>
        <w:gridCol w:w="2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9135" w:type="dxa"/>
            <w:gridSpan w:val="3"/>
            <w:vAlign w:val="center"/>
          </w:tcPr>
          <w:p>
            <w:pPr>
              <w:shd w:val="clear"/>
              <w:spacing w:line="360" w:lineRule="auto"/>
              <w:rPr>
                <w:rFonts w:hint="eastAsia" w:ascii="宋体" w:hAnsi="宋体" w:eastAsia="宋体" w:cs="Times New Roman"/>
                <w:color w:val="auto"/>
                <w:sz w:val="24"/>
                <w:szCs w:val="20"/>
                <w:highlight w:val="none"/>
                <w:lang w:eastAsia="zh-CN"/>
              </w:rPr>
            </w:pPr>
            <w:r>
              <w:rPr>
                <w:rFonts w:hint="eastAsia" w:ascii="宋体" w:hAnsi="宋体" w:eastAsia="宋体" w:cs="Times New Roman"/>
                <w:color w:val="auto"/>
                <w:sz w:val="24"/>
                <w:szCs w:val="20"/>
                <w:highlight w:val="none"/>
              </w:rPr>
              <w:t>致：</w:t>
            </w:r>
            <w:r>
              <w:rPr>
                <w:rFonts w:hint="eastAsia" w:ascii="宋体" w:hAnsi="宋体" w:cs="Times New Roman"/>
                <w:color w:val="auto"/>
                <w:sz w:val="24"/>
                <w:szCs w:val="20"/>
                <w:highlight w:val="none"/>
                <w:lang w:eastAsia="zh-CN"/>
              </w:rPr>
              <w:t>陕西曼力工程管理咨询有限公司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7" w:hRule="atLeast"/>
          <w:jc w:val="center"/>
        </w:trPr>
        <w:tc>
          <w:tcPr>
            <w:tcW w:w="9135" w:type="dxa"/>
            <w:gridSpan w:val="3"/>
            <w:vAlign w:val="center"/>
          </w:tcPr>
          <w:p>
            <w:pPr>
              <w:shd w:val="clear"/>
              <w:spacing w:line="360" w:lineRule="auto"/>
              <w:ind w:firstLine="480" w:firstLineChars="200"/>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作为参加贵公司组织的本次招标项目的供应商，本公司郑重申告：近三年因服务问题的不法行为记录为</w:t>
            </w:r>
            <w:r>
              <w:rPr>
                <w:rFonts w:hint="eastAsia"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次（没有填零），如有隐瞒实情，愿承担一切责任及后果。</w:t>
            </w:r>
          </w:p>
          <w:p>
            <w:pPr>
              <w:shd w:val="clear"/>
              <w:spacing w:line="360" w:lineRule="auto"/>
              <w:ind w:firstLine="480" w:firstLineChars="200"/>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本公司承诺：本次招标标的物为正品行货。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3288"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w:t>
            </w:r>
          </w:p>
        </w:tc>
        <w:tc>
          <w:tcPr>
            <w:tcW w:w="3471"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法定代表人/单位负责人</w:t>
            </w:r>
          </w:p>
        </w:tc>
        <w:tc>
          <w:tcPr>
            <w:tcW w:w="2376"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6" w:hRule="atLeast"/>
          <w:jc w:val="center"/>
        </w:trPr>
        <w:tc>
          <w:tcPr>
            <w:tcW w:w="3288" w:type="dxa"/>
            <w:vAlign w:val="center"/>
          </w:tcPr>
          <w:p>
            <w:pPr>
              <w:shd w:val="clear"/>
              <w:spacing w:line="360" w:lineRule="auto"/>
              <w:ind w:left="-62" w:leftChars="-26" w:firstLine="52" w:firstLineChars="22"/>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（供应商名称）（公章）</w:t>
            </w:r>
          </w:p>
        </w:tc>
        <w:tc>
          <w:tcPr>
            <w:tcW w:w="3471"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（签字或盖章）</w:t>
            </w:r>
          </w:p>
        </w:tc>
        <w:tc>
          <w:tcPr>
            <w:tcW w:w="2376" w:type="dxa"/>
            <w:vAlign w:val="center"/>
          </w:tcPr>
          <w:p>
            <w:pPr>
              <w:shd w:val="clear"/>
              <w:spacing w:line="360" w:lineRule="auto"/>
              <w:ind w:firstLine="240" w:firstLineChars="100"/>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年  月  日</w:t>
            </w:r>
          </w:p>
        </w:tc>
      </w:tr>
    </w:tbl>
    <w:p>
      <w:pPr>
        <w:keepNext/>
        <w:widowControl w:val="0"/>
        <w:shd w:val="clear"/>
        <w:spacing w:before="624" w:beforeLines="200" w:line="400" w:lineRule="exact"/>
        <w:jc w:val="center"/>
        <w:outlineLvl w:val="2"/>
        <w:rPr>
          <w:rFonts w:ascii="Times New Roman" w:hAnsi="Times New Roman" w:eastAsia="宋体" w:cs="Times New Roman"/>
          <w:b/>
          <w:bCs/>
          <w:color w:val="auto"/>
          <w:kern w:val="2"/>
          <w:sz w:val="24"/>
          <w:szCs w:val="24"/>
          <w:highlight w:val="none"/>
          <w:lang w:val="en-US" w:eastAsia="zh-CN" w:bidi="ar-SA"/>
        </w:rPr>
      </w:pPr>
      <w:bookmarkStart w:id="272" w:name="_Toc32559"/>
      <w:bookmarkStart w:id="273" w:name="_Toc16997"/>
      <w:bookmarkStart w:id="274" w:name="_Toc30478"/>
      <w:bookmarkStart w:id="275" w:name="_Toc26506"/>
      <w:r>
        <w:rPr>
          <w:rFonts w:hint="eastAsia" w:ascii="Times New Roman" w:hAnsi="Times New Roman" w:eastAsia="宋体" w:cs="Times New Roman"/>
          <w:b/>
          <w:bCs/>
          <w:color w:val="auto"/>
          <w:kern w:val="2"/>
          <w:sz w:val="24"/>
          <w:szCs w:val="24"/>
          <w:highlight w:val="none"/>
          <w:lang w:val="en-US" w:eastAsia="zh-CN" w:bidi="ar-SA"/>
        </w:rPr>
        <w:t>承诺书（五）</w:t>
      </w:r>
      <w:bookmarkEnd w:id="272"/>
      <w:bookmarkEnd w:id="273"/>
      <w:bookmarkEnd w:id="274"/>
      <w:bookmarkEnd w:id="275"/>
    </w:p>
    <w:tbl>
      <w:tblPr>
        <w:tblStyle w:val="26"/>
        <w:tblpPr w:leftFromText="180" w:rightFromText="180" w:vertAnchor="text" w:horzAnchor="margin" w:tblpXSpec="center" w:tblpY="115"/>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8"/>
        <w:gridCol w:w="3524"/>
        <w:gridCol w:w="2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9073" w:type="dxa"/>
            <w:gridSpan w:val="3"/>
            <w:vAlign w:val="center"/>
          </w:tcPr>
          <w:p>
            <w:pPr>
              <w:shd w:val="clear"/>
              <w:spacing w:line="360" w:lineRule="auto"/>
              <w:rPr>
                <w:rFonts w:hint="eastAsia" w:ascii="宋体" w:hAnsi="宋体" w:eastAsia="宋体" w:cs="Times New Roman"/>
                <w:color w:val="auto"/>
                <w:sz w:val="24"/>
                <w:szCs w:val="20"/>
                <w:highlight w:val="none"/>
                <w:lang w:eastAsia="zh-CN"/>
              </w:rPr>
            </w:pPr>
            <w:r>
              <w:rPr>
                <w:rFonts w:hint="eastAsia" w:ascii="宋体" w:hAnsi="宋体" w:eastAsia="宋体" w:cs="Times New Roman"/>
                <w:color w:val="auto"/>
                <w:sz w:val="24"/>
                <w:szCs w:val="20"/>
                <w:highlight w:val="none"/>
              </w:rPr>
              <w:t>致：</w:t>
            </w:r>
            <w:r>
              <w:rPr>
                <w:rFonts w:hint="eastAsia" w:ascii="宋体" w:hAnsi="宋体" w:cs="Times New Roman"/>
                <w:color w:val="auto"/>
                <w:sz w:val="24"/>
                <w:szCs w:val="20"/>
                <w:highlight w:val="none"/>
                <w:lang w:eastAsia="zh-CN"/>
              </w:rPr>
              <w:t>陕西曼力工程管理咨询有限公司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4" w:hRule="atLeast"/>
          <w:jc w:val="center"/>
        </w:trPr>
        <w:tc>
          <w:tcPr>
            <w:tcW w:w="9073" w:type="dxa"/>
            <w:gridSpan w:val="3"/>
            <w:vAlign w:val="center"/>
          </w:tcPr>
          <w:p>
            <w:pPr>
              <w:shd w:val="clear"/>
              <w:spacing w:line="360" w:lineRule="auto"/>
              <w:ind w:firstLine="480" w:firstLineChars="200"/>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作为参加贵公司组织的本次招标项目的供应商，本公司承诺：参加本次招标提交的所有资质证明文件及业绩证明文件是真实的、有效的，如有隐瞒实情，愿承担一切责任及后果。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2788"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w:t>
            </w:r>
          </w:p>
        </w:tc>
        <w:tc>
          <w:tcPr>
            <w:tcW w:w="3524"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法定代表人/单位负责人</w:t>
            </w:r>
          </w:p>
        </w:tc>
        <w:tc>
          <w:tcPr>
            <w:tcW w:w="2761"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2788"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（供应商名称）（公章）</w:t>
            </w:r>
          </w:p>
        </w:tc>
        <w:tc>
          <w:tcPr>
            <w:tcW w:w="3524"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（签字或盖章）</w:t>
            </w:r>
          </w:p>
        </w:tc>
        <w:tc>
          <w:tcPr>
            <w:tcW w:w="2761" w:type="dxa"/>
            <w:vAlign w:val="center"/>
          </w:tcPr>
          <w:p>
            <w:pPr>
              <w:shd w:val="clear"/>
              <w:spacing w:line="360" w:lineRule="auto"/>
              <w:ind w:firstLine="240" w:firstLineChars="100"/>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年  月  日</w:t>
            </w:r>
          </w:p>
        </w:tc>
      </w:tr>
    </w:tbl>
    <w:p>
      <w:pPr>
        <w:widowControl/>
        <w:shd w:val="clear"/>
        <w:spacing w:line="360" w:lineRule="auto"/>
        <w:jc w:val="left"/>
        <w:rPr>
          <w:rFonts w:hint="eastAsia" w:ascii="宋体" w:hAnsi="宋体" w:eastAsia="宋体" w:cs="宋体"/>
          <w:b/>
          <w:color w:val="auto"/>
          <w:sz w:val="28"/>
          <w:szCs w:val="28"/>
          <w:highlight w:val="none"/>
        </w:rPr>
      </w:pPr>
    </w:p>
    <w:p>
      <w:pPr>
        <w:pStyle w:val="25"/>
        <w:rPr>
          <w:rFonts w:hint="eastAsia" w:ascii="宋体" w:hAnsi="宋体" w:eastAsia="宋体" w:cs="宋体"/>
          <w:b/>
          <w:color w:val="auto"/>
          <w:sz w:val="28"/>
          <w:szCs w:val="28"/>
          <w:highlight w:val="none"/>
        </w:rPr>
      </w:pPr>
    </w:p>
    <w:p>
      <w:pPr>
        <w:pStyle w:val="25"/>
        <w:rPr>
          <w:rFonts w:hint="eastAsia" w:ascii="宋体" w:hAnsi="宋体" w:eastAsia="宋体" w:cs="宋体"/>
          <w:b/>
          <w:color w:val="auto"/>
          <w:sz w:val="28"/>
          <w:szCs w:val="28"/>
          <w:highlight w:val="none"/>
        </w:rPr>
      </w:pPr>
    </w:p>
    <w:p>
      <w:pPr>
        <w:pStyle w:val="25"/>
        <w:rPr>
          <w:rFonts w:hint="eastAsia" w:ascii="宋体" w:hAnsi="宋体" w:eastAsia="宋体" w:cs="宋体"/>
          <w:b/>
          <w:color w:val="auto"/>
          <w:sz w:val="28"/>
          <w:szCs w:val="28"/>
          <w:highlight w:val="none"/>
        </w:rPr>
      </w:pPr>
    </w:p>
    <w:p>
      <w:pPr>
        <w:widowControl w:val="0"/>
        <w:spacing w:after="120" w:afterLines="0" w:afterAutospacing="0"/>
        <w:ind w:left="480" w:leftChars="200" w:firstLine="420" w:firstLineChars="200"/>
        <w:jc w:val="both"/>
        <w:rPr>
          <w:rFonts w:hint="eastAsia" w:asciiTheme="minorHAnsi" w:hAnsiTheme="minorHAnsi" w:eastAsiaTheme="minorEastAsia" w:cstheme="minorBidi"/>
          <w:color w:val="auto"/>
          <w:kern w:val="2"/>
          <w:sz w:val="21"/>
          <w:szCs w:val="24"/>
          <w:highlight w:val="none"/>
          <w:lang w:val="en-US" w:eastAsia="zh-CN" w:bidi="ar-SA"/>
        </w:rPr>
      </w:pPr>
    </w:p>
    <w:p>
      <w:pPr>
        <w:keepNext/>
        <w:keepLines/>
        <w:widowControl w:val="0"/>
        <w:bidi w:val="0"/>
        <w:spacing w:before="260" w:after="260" w:line="413" w:lineRule="auto"/>
        <w:jc w:val="center"/>
        <w:outlineLvl w:val="1"/>
        <w:rPr>
          <w:rFonts w:ascii="Arial" w:hAnsi="Arial" w:eastAsia="新宋体" w:cs="Times New Roman"/>
          <w:b/>
          <w:bCs/>
          <w:color w:val="auto"/>
          <w:kern w:val="2"/>
          <w:sz w:val="32"/>
          <w:szCs w:val="32"/>
          <w:highlight w:val="none"/>
          <w:lang w:val="en-US" w:eastAsia="zh-CN" w:bidi="ar-SA"/>
        </w:rPr>
      </w:pPr>
      <w:bookmarkStart w:id="276" w:name="_Toc4468"/>
      <w:bookmarkStart w:id="277" w:name="_Toc12070"/>
      <w:r>
        <w:rPr>
          <w:rStyle w:val="74"/>
          <w:rFonts w:hint="eastAsia"/>
          <w:color w:val="auto"/>
          <w:highlight w:val="none"/>
          <w:lang w:val="en-US" w:eastAsia="zh-CN"/>
        </w:rPr>
        <w:t>六、</w:t>
      </w:r>
      <w:r>
        <w:rPr>
          <w:rStyle w:val="74"/>
          <w:color w:val="auto"/>
          <w:highlight w:val="none"/>
          <w:lang w:val="en-US" w:eastAsia="zh-CN"/>
        </w:rPr>
        <w:t>商务条款响应偏离表</w:t>
      </w:r>
      <w:r>
        <w:rPr>
          <w:rStyle w:val="74"/>
          <w:rFonts w:hint="eastAsia"/>
          <w:color w:val="auto"/>
          <w:highlight w:val="none"/>
          <w:lang w:val="en-US" w:eastAsia="zh-CN"/>
        </w:rPr>
        <w:t>（格式</w:t>
      </w:r>
      <w:r>
        <w:rPr>
          <w:rFonts w:hint="eastAsia" w:ascii="Arial" w:hAnsi="Arial" w:eastAsia="新宋体" w:cs="Times New Roman"/>
          <w:b/>
          <w:bCs/>
          <w:color w:val="auto"/>
          <w:kern w:val="2"/>
          <w:sz w:val="32"/>
          <w:szCs w:val="32"/>
          <w:highlight w:val="none"/>
          <w:lang w:val="en-US" w:eastAsia="zh-CN" w:bidi="ar-SA"/>
        </w:rPr>
        <w:t>）</w:t>
      </w:r>
      <w:bookmarkEnd w:id="249"/>
      <w:bookmarkEnd w:id="276"/>
      <w:bookmarkEnd w:id="277"/>
    </w:p>
    <w:p>
      <w:pPr>
        <w:shd w:val="clear"/>
        <w:spacing w:line="480" w:lineRule="exact"/>
        <w:rPr>
          <w:rFonts w:ascii="宋体" w:hAnsi="宋体" w:eastAsia="宋体" w:cs="Times New Roman"/>
          <w:color w:val="auto"/>
          <w:szCs w:val="24"/>
          <w:highlight w:val="none"/>
          <w:u w:val="single"/>
        </w:rPr>
      </w:pPr>
      <w:r>
        <w:rPr>
          <w:rFonts w:hint="eastAsia" w:ascii="宋体" w:hAnsi="宋体" w:eastAsia="宋体" w:cs="Times New Roman"/>
          <w:color w:val="auto"/>
          <w:szCs w:val="24"/>
          <w:highlight w:val="none"/>
        </w:rPr>
        <w:t>采购项目</w:t>
      </w:r>
      <w:r>
        <w:rPr>
          <w:rFonts w:ascii="宋体" w:hAnsi="宋体" w:eastAsia="宋体" w:cs="Times New Roman"/>
          <w:color w:val="auto"/>
          <w:szCs w:val="24"/>
          <w:highlight w:val="none"/>
        </w:rPr>
        <w:t>名称：</w:t>
      </w:r>
      <w:r>
        <w:rPr>
          <w:rFonts w:ascii="宋体" w:hAnsi="宋体" w:eastAsia="宋体" w:cs="Times New Roman"/>
          <w:color w:val="auto"/>
          <w:szCs w:val="24"/>
          <w:highlight w:val="none"/>
          <w:u w:val="single"/>
        </w:rPr>
        <w:t xml:space="preserve">       </w:t>
      </w:r>
      <w:r>
        <w:rPr>
          <w:rFonts w:hint="eastAsia" w:ascii="宋体" w:hAnsi="宋体" w:eastAsia="宋体" w:cs="Times New Roman"/>
          <w:color w:val="auto"/>
          <w:szCs w:val="24"/>
          <w:highlight w:val="none"/>
          <w:u w:val="single"/>
        </w:rPr>
        <w:t xml:space="preserve">     </w:t>
      </w:r>
      <w:r>
        <w:rPr>
          <w:rFonts w:ascii="宋体" w:hAnsi="宋体" w:eastAsia="宋体" w:cs="Times New Roman"/>
          <w:color w:val="auto"/>
          <w:szCs w:val="24"/>
          <w:highlight w:val="none"/>
          <w:u w:val="single"/>
        </w:rPr>
        <w:t xml:space="preserve">        </w:t>
      </w:r>
    </w:p>
    <w:p>
      <w:pPr>
        <w:shd w:val="clear"/>
        <w:spacing w:line="480" w:lineRule="exact"/>
        <w:rPr>
          <w:rFonts w:ascii="Times New Roman" w:hAnsi="Times New Roman" w:eastAsia="宋体" w:cs="Times New Roman"/>
          <w:color w:val="auto"/>
          <w:highlight w:val="none"/>
          <w:u w:val="single"/>
        </w:rPr>
      </w:pPr>
      <w:r>
        <w:rPr>
          <w:rFonts w:hint="eastAsia" w:ascii="宋体" w:hAnsi="宋体" w:eastAsia="宋体" w:cs="Times New Roman"/>
          <w:color w:val="auto"/>
          <w:szCs w:val="24"/>
          <w:highlight w:val="none"/>
        </w:rPr>
        <w:t>采购</w:t>
      </w:r>
      <w:r>
        <w:rPr>
          <w:rFonts w:ascii="宋体" w:hAnsi="宋体" w:eastAsia="宋体" w:cs="Times New Roman"/>
          <w:color w:val="auto"/>
          <w:szCs w:val="24"/>
          <w:highlight w:val="none"/>
        </w:rPr>
        <w:t>项目编号：</w:t>
      </w:r>
      <w:r>
        <w:rPr>
          <w:rFonts w:hint="eastAsia" w:ascii="宋体" w:hAnsi="宋体" w:eastAsia="宋体" w:cs="Times New Roman"/>
          <w:color w:val="auto"/>
          <w:szCs w:val="24"/>
          <w:highlight w:val="none"/>
          <w:u w:val="single"/>
        </w:rPr>
        <w:t xml:space="preserve">                     </w:t>
      </w:r>
    </w:p>
    <w:tbl>
      <w:tblPr>
        <w:tblStyle w:val="26"/>
        <w:tblW w:w="9297"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3234"/>
        <w:gridCol w:w="2835"/>
        <w:gridCol w:w="229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933" w:type="dxa"/>
            <w:tcMar>
              <w:top w:w="57" w:type="dxa"/>
              <w:left w:w="28" w:type="dxa"/>
              <w:bottom w:w="57" w:type="dxa"/>
              <w:right w:w="28" w:type="dxa"/>
            </w:tcMar>
            <w:vAlign w:val="center"/>
          </w:tcPr>
          <w:p>
            <w:pPr>
              <w:shd w:val="clear"/>
              <w:spacing w:line="320" w:lineRule="exact"/>
              <w:ind w:left="-110" w:leftChars="-46"/>
              <w:jc w:val="center"/>
              <w:rPr>
                <w:rFonts w:ascii="宋体" w:hAnsi="宋体" w:eastAsia="宋体" w:cs="Times New Roman"/>
                <w:b/>
                <w:color w:val="auto"/>
                <w:szCs w:val="24"/>
                <w:highlight w:val="none"/>
              </w:rPr>
            </w:pPr>
            <w:r>
              <w:rPr>
                <w:rFonts w:ascii="宋体" w:hAnsi="宋体" w:eastAsia="宋体" w:cs="Times New Roman"/>
                <w:b/>
                <w:color w:val="auto"/>
                <w:szCs w:val="24"/>
                <w:highlight w:val="none"/>
              </w:rPr>
              <w:t xml:space="preserve"> 序号</w:t>
            </w:r>
          </w:p>
        </w:tc>
        <w:tc>
          <w:tcPr>
            <w:tcW w:w="3234" w:type="dxa"/>
            <w:tcMar>
              <w:top w:w="57" w:type="dxa"/>
              <w:left w:w="28" w:type="dxa"/>
              <w:bottom w:w="57" w:type="dxa"/>
              <w:right w:w="28" w:type="dxa"/>
            </w:tcMar>
            <w:vAlign w:val="center"/>
          </w:tcPr>
          <w:p>
            <w:pPr>
              <w:shd w:val="clear"/>
              <w:spacing w:line="320" w:lineRule="exact"/>
              <w:ind w:left="240" w:leftChars="100"/>
              <w:jc w:val="center"/>
              <w:rPr>
                <w:rFonts w:ascii="宋体" w:hAnsi="宋体" w:eastAsia="宋体" w:cs="Times New Roman"/>
                <w:b/>
                <w:color w:val="auto"/>
                <w:szCs w:val="24"/>
                <w:highlight w:val="none"/>
              </w:rPr>
            </w:pPr>
            <w:r>
              <w:rPr>
                <w:rFonts w:hint="eastAsia" w:ascii="宋体" w:hAnsi="宋体" w:eastAsia="宋体" w:cs="Times New Roman"/>
                <w:b/>
                <w:color w:val="auto"/>
                <w:szCs w:val="24"/>
                <w:highlight w:val="none"/>
              </w:rPr>
              <w:t>磋商</w:t>
            </w:r>
            <w:r>
              <w:rPr>
                <w:rFonts w:ascii="宋体" w:hAnsi="宋体" w:eastAsia="宋体" w:cs="Times New Roman"/>
                <w:b/>
                <w:color w:val="auto"/>
                <w:szCs w:val="24"/>
                <w:highlight w:val="none"/>
              </w:rPr>
              <w:t>文件商务要求</w:t>
            </w:r>
          </w:p>
        </w:tc>
        <w:tc>
          <w:tcPr>
            <w:tcW w:w="2835" w:type="dxa"/>
            <w:tcMar>
              <w:top w:w="57" w:type="dxa"/>
              <w:left w:w="28" w:type="dxa"/>
              <w:bottom w:w="57" w:type="dxa"/>
              <w:right w:w="28" w:type="dxa"/>
            </w:tcMar>
            <w:vAlign w:val="center"/>
          </w:tcPr>
          <w:p>
            <w:pPr>
              <w:shd w:val="clear"/>
              <w:spacing w:line="320" w:lineRule="exact"/>
              <w:ind w:left="240" w:leftChars="100"/>
              <w:jc w:val="center"/>
              <w:rPr>
                <w:rFonts w:ascii="宋体" w:hAnsi="宋体" w:eastAsia="宋体" w:cs="Times New Roman"/>
                <w:b/>
                <w:color w:val="auto"/>
                <w:szCs w:val="24"/>
                <w:highlight w:val="none"/>
              </w:rPr>
            </w:pPr>
            <w:r>
              <w:rPr>
                <w:rFonts w:hint="eastAsia" w:ascii="宋体" w:hAnsi="宋体" w:eastAsia="宋体" w:cs="Times New Roman"/>
                <w:b/>
                <w:color w:val="auto"/>
                <w:szCs w:val="24"/>
                <w:highlight w:val="none"/>
              </w:rPr>
              <w:t>磋商</w:t>
            </w:r>
            <w:r>
              <w:rPr>
                <w:rFonts w:ascii="宋体" w:hAnsi="宋体" w:eastAsia="宋体" w:cs="Times New Roman"/>
                <w:b/>
                <w:color w:val="auto"/>
                <w:szCs w:val="24"/>
                <w:highlight w:val="none"/>
              </w:rPr>
              <w:t>文件商务响应</w:t>
            </w:r>
          </w:p>
        </w:tc>
        <w:tc>
          <w:tcPr>
            <w:tcW w:w="2295" w:type="dxa"/>
            <w:tcMar>
              <w:top w:w="57" w:type="dxa"/>
              <w:left w:w="28" w:type="dxa"/>
              <w:bottom w:w="57" w:type="dxa"/>
              <w:right w:w="28" w:type="dxa"/>
            </w:tcMar>
            <w:vAlign w:val="center"/>
          </w:tcPr>
          <w:p>
            <w:pPr>
              <w:shd w:val="clear"/>
              <w:spacing w:line="320" w:lineRule="exact"/>
              <w:ind w:left="240" w:leftChars="100"/>
              <w:jc w:val="center"/>
              <w:rPr>
                <w:rFonts w:ascii="宋体" w:hAnsi="宋体" w:eastAsia="宋体" w:cs="Times New Roman"/>
                <w:b/>
                <w:color w:val="auto"/>
                <w:szCs w:val="24"/>
                <w:highlight w:val="none"/>
              </w:rPr>
            </w:pPr>
            <w:r>
              <w:rPr>
                <w:rFonts w:ascii="宋体" w:hAnsi="宋体" w:eastAsia="宋体" w:cs="Times New Roman"/>
                <w:b/>
                <w:color w:val="auto"/>
                <w:szCs w:val="24"/>
                <w:highlight w:val="none"/>
              </w:rPr>
              <w:t>偏离情况</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933" w:type="dxa"/>
            <w:tcBorders>
              <w:bottom w:val="single" w:color="auto" w:sz="4" w:space="0"/>
            </w:tcBorders>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3234" w:type="dxa"/>
            <w:tcBorders>
              <w:bottom w:val="single" w:color="auto" w:sz="4" w:space="0"/>
            </w:tcBorders>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835" w:type="dxa"/>
            <w:tcBorders>
              <w:bottom w:val="single" w:color="auto" w:sz="4" w:space="0"/>
            </w:tcBorders>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295" w:type="dxa"/>
            <w:tcBorders>
              <w:bottom w:val="single" w:color="auto" w:sz="4" w:space="0"/>
            </w:tcBorders>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33" w:type="dxa"/>
            <w:tcBorders>
              <w:bottom w:val="single" w:color="auto" w:sz="4" w:space="0"/>
            </w:tcBorders>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3234" w:type="dxa"/>
            <w:tcBorders>
              <w:bottom w:val="single" w:color="auto" w:sz="4" w:space="0"/>
            </w:tcBorders>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835" w:type="dxa"/>
            <w:tcBorders>
              <w:bottom w:val="single" w:color="auto" w:sz="4" w:space="0"/>
            </w:tcBorders>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295" w:type="dxa"/>
            <w:tcBorders>
              <w:bottom w:val="single" w:color="auto" w:sz="4" w:space="0"/>
            </w:tcBorders>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3234"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83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29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3234"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83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29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3234"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83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29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3234"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83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29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3234"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83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29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3234"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83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29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3234"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83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29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3234"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83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29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3234"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83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29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933" w:type="dxa"/>
            <w:tcBorders>
              <w:bottom w:val="single" w:color="auto" w:sz="4" w:space="0"/>
            </w:tcBorders>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3234" w:type="dxa"/>
            <w:tcBorders>
              <w:bottom w:val="single" w:color="auto" w:sz="4" w:space="0"/>
            </w:tcBorders>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835" w:type="dxa"/>
            <w:tcBorders>
              <w:bottom w:val="single" w:color="auto" w:sz="4" w:space="0"/>
            </w:tcBorders>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295" w:type="dxa"/>
            <w:tcBorders>
              <w:bottom w:val="single" w:color="auto" w:sz="4" w:space="0"/>
            </w:tcBorders>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3234"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83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29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r>
    </w:tbl>
    <w:p>
      <w:pPr>
        <w:shd w:val="clear"/>
        <w:spacing w:line="240" w:lineRule="exact"/>
        <w:ind w:left="240" w:leftChars="100"/>
        <w:rPr>
          <w:rFonts w:ascii="宋体" w:hAnsi="宋体" w:eastAsia="宋体" w:cs="Times New Roman"/>
          <w:color w:val="auto"/>
          <w:szCs w:val="24"/>
          <w:highlight w:val="none"/>
        </w:rPr>
      </w:pPr>
    </w:p>
    <w:p>
      <w:pPr>
        <w:shd w:val="clear"/>
        <w:spacing w:line="480" w:lineRule="exact"/>
        <w:ind w:firstLine="480" w:firstLineChars="200"/>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注：投标人应按照</w:t>
      </w:r>
      <w:r>
        <w:rPr>
          <w:rFonts w:hint="eastAsia" w:ascii="宋体" w:hAnsi="宋体" w:eastAsia="宋体" w:cs="Times New Roman"/>
          <w:color w:val="auto"/>
          <w:szCs w:val="24"/>
          <w:highlight w:val="none"/>
          <w:lang w:eastAsia="zh-CN"/>
        </w:rPr>
        <w:t>竞争性磋商文件</w:t>
      </w:r>
      <w:r>
        <w:rPr>
          <w:rFonts w:hint="eastAsia" w:ascii="宋体" w:hAnsi="宋体" w:eastAsia="宋体" w:cs="Times New Roman"/>
          <w:color w:val="auto"/>
          <w:szCs w:val="24"/>
          <w:highlight w:val="none"/>
        </w:rPr>
        <w:t>中的商务要求逐项响应，偏离说明填写：优于、等于或低于。</w:t>
      </w:r>
    </w:p>
    <w:p>
      <w:pPr>
        <w:shd w:val="clear"/>
        <w:spacing w:line="480" w:lineRule="exact"/>
        <w:ind w:left="240" w:leftChars="100" w:firstLine="3360" w:firstLineChars="1400"/>
        <w:rPr>
          <w:rFonts w:ascii="宋体" w:hAnsi="宋体" w:eastAsia="宋体" w:cs="Times New Roman"/>
          <w:color w:val="auto"/>
          <w:szCs w:val="24"/>
          <w:highlight w:val="none"/>
          <w:u w:val="single"/>
        </w:rPr>
      </w:pPr>
      <w:r>
        <w:rPr>
          <w:rFonts w:hint="eastAsia" w:ascii="宋体" w:hAnsi="宋体" w:eastAsia="宋体" w:cs="Times New Roman"/>
          <w:color w:val="auto"/>
          <w:szCs w:val="24"/>
          <w:highlight w:val="none"/>
          <w:lang w:val="zh-CN"/>
        </w:rPr>
        <w:t>法定代表人或被授权人（签字或盖章）</w:t>
      </w:r>
      <w:r>
        <w:rPr>
          <w:rFonts w:ascii="宋体" w:hAnsi="宋体" w:eastAsia="宋体" w:cs="Times New Roman"/>
          <w:color w:val="auto"/>
          <w:szCs w:val="24"/>
          <w:highlight w:val="none"/>
        </w:rPr>
        <w:t>：</w:t>
      </w:r>
      <w:r>
        <w:rPr>
          <w:rFonts w:ascii="宋体" w:hAnsi="宋体" w:eastAsia="宋体" w:cs="Times New Roman"/>
          <w:color w:val="auto"/>
          <w:szCs w:val="24"/>
          <w:highlight w:val="none"/>
          <w:u w:val="single"/>
        </w:rPr>
        <w:t xml:space="preserve">      </w:t>
      </w:r>
    </w:p>
    <w:p>
      <w:pPr>
        <w:shd w:val="clear"/>
        <w:spacing w:line="480" w:lineRule="exact"/>
        <w:ind w:left="240" w:leftChars="100" w:firstLine="3360" w:firstLineChars="1400"/>
        <w:rPr>
          <w:rFonts w:ascii="宋体" w:hAnsi="宋体" w:eastAsia="宋体" w:cs="Times New Roman"/>
          <w:color w:val="auto"/>
          <w:szCs w:val="24"/>
          <w:highlight w:val="none"/>
        </w:rPr>
      </w:pPr>
      <w:r>
        <w:rPr>
          <w:rFonts w:hint="eastAsia" w:ascii="宋体" w:hAnsi="宋体" w:eastAsia="宋体" w:cs="Times New Roman"/>
          <w:color w:val="auto"/>
          <w:sz w:val="24"/>
          <w:szCs w:val="24"/>
          <w:highlight w:val="none"/>
          <w:lang w:eastAsia="zh-CN"/>
        </w:rPr>
        <w:t>供应商名称（</w:t>
      </w:r>
      <w:r>
        <w:rPr>
          <w:rFonts w:hint="eastAsia" w:ascii="宋体" w:hAnsi="宋体" w:eastAsia="宋体" w:cs="Times New Roman"/>
          <w:color w:val="auto"/>
          <w:sz w:val="24"/>
          <w:szCs w:val="24"/>
          <w:highlight w:val="none"/>
        </w:rPr>
        <w:t>公章</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w:t>
      </w:r>
      <w:r>
        <w:rPr>
          <w:rFonts w:hint="eastAsia" w:ascii="宋体" w:hAnsi="宋体" w:eastAsia="宋体" w:cs="宋体"/>
          <w:color w:val="auto"/>
          <w:sz w:val="24"/>
          <w:highlight w:val="none"/>
          <w:u w:val="single"/>
        </w:rPr>
        <w:t>        </w:t>
      </w:r>
      <w:r>
        <w:rPr>
          <w:rFonts w:ascii="宋体" w:hAnsi="宋体" w:eastAsia="宋体" w:cs="Times New Roman"/>
          <w:color w:val="auto"/>
          <w:szCs w:val="24"/>
          <w:highlight w:val="none"/>
        </w:rPr>
        <w:t xml:space="preserve">  </w:t>
      </w:r>
    </w:p>
    <w:p>
      <w:pPr>
        <w:shd w:val="clear"/>
        <w:spacing w:line="480" w:lineRule="exact"/>
        <w:ind w:left="240" w:leftChars="100" w:firstLine="3360" w:firstLineChars="1400"/>
        <w:rPr>
          <w:rFonts w:ascii="宋体" w:hAnsi="宋体" w:eastAsia="宋体" w:cs="Times New Roman"/>
          <w:color w:val="auto"/>
          <w:highlight w:val="none"/>
          <w:u w:val="single"/>
        </w:rPr>
      </w:pPr>
      <w:r>
        <w:rPr>
          <w:rFonts w:ascii="宋体" w:hAnsi="宋体" w:eastAsia="宋体" w:cs="Times New Roman"/>
          <w:color w:val="auto"/>
          <w:szCs w:val="24"/>
          <w:highlight w:val="none"/>
        </w:rPr>
        <w:t>日 期：</w:t>
      </w:r>
      <w:r>
        <w:rPr>
          <w:rFonts w:ascii="宋体" w:hAnsi="宋体" w:eastAsia="宋体" w:cs="Times New Roman"/>
          <w:color w:val="auto"/>
          <w:highlight w:val="none"/>
          <w:u w:val="single"/>
        </w:rPr>
        <w:t xml:space="preserve">            </w:t>
      </w:r>
    </w:p>
    <w:bookmarkEnd w:id="230"/>
    <w:bookmarkEnd w:id="231"/>
    <w:bookmarkEnd w:id="232"/>
    <w:bookmarkEnd w:id="233"/>
    <w:bookmarkEnd w:id="234"/>
    <w:bookmarkEnd w:id="235"/>
    <w:bookmarkEnd w:id="236"/>
    <w:bookmarkEnd w:id="237"/>
    <w:bookmarkEnd w:id="238"/>
    <w:bookmarkEnd w:id="239"/>
    <w:bookmarkEnd w:id="243"/>
    <w:bookmarkEnd w:id="244"/>
    <w:p>
      <w:pPr>
        <w:shd w:val="clear"/>
        <w:spacing w:line="360" w:lineRule="auto"/>
        <w:rPr>
          <w:rFonts w:hint="eastAsia" w:ascii="宋体" w:hAnsi="宋体" w:eastAsia="宋体" w:cs="宋体"/>
          <w:color w:val="auto"/>
          <w:highlight w:val="none"/>
        </w:rPr>
      </w:pPr>
      <w:bookmarkStart w:id="278" w:name="_Toc4163"/>
    </w:p>
    <w:bookmarkEnd w:id="278"/>
    <w:p>
      <w:pPr>
        <w:pStyle w:val="4"/>
        <w:bidi w:val="0"/>
        <w:jc w:val="center"/>
        <w:rPr>
          <w:rFonts w:hint="eastAsia"/>
          <w:color w:val="auto"/>
          <w:highlight w:val="none"/>
          <w:lang w:val="en-US" w:eastAsia="zh-CN"/>
        </w:rPr>
      </w:pPr>
      <w:bookmarkStart w:id="279" w:name="_Toc17648"/>
      <w:bookmarkStart w:id="280" w:name="_Toc6481"/>
      <w:bookmarkStart w:id="281" w:name="_Toc31503"/>
      <w:bookmarkStart w:id="282" w:name="_Toc15004"/>
      <w:bookmarkStart w:id="283" w:name="_Toc6671"/>
      <w:r>
        <w:rPr>
          <w:rFonts w:hint="eastAsia"/>
          <w:color w:val="auto"/>
          <w:highlight w:val="none"/>
          <w:lang w:val="en-US" w:eastAsia="zh-CN"/>
        </w:rPr>
        <w:t>第三部分 响应方案</w:t>
      </w:r>
      <w:bookmarkEnd w:id="279"/>
      <w:bookmarkEnd w:id="280"/>
      <w:bookmarkEnd w:id="281"/>
      <w:bookmarkEnd w:id="282"/>
      <w:bookmarkEnd w:id="283"/>
    </w:p>
    <w:p>
      <w:pPr>
        <w:pStyle w:val="5"/>
        <w:bidi w:val="0"/>
        <w:jc w:val="center"/>
        <w:rPr>
          <w:rFonts w:hint="eastAsia"/>
          <w:color w:val="auto"/>
          <w:highlight w:val="none"/>
          <w:lang w:val="en-US" w:eastAsia="zh-CN"/>
        </w:rPr>
      </w:pPr>
      <w:bookmarkStart w:id="284" w:name="_Toc25301"/>
      <w:bookmarkStart w:id="285" w:name="_Toc12847"/>
      <w:bookmarkStart w:id="286" w:name="_Toc607"/>
      <w:bookmarkStart w:id="287" w:name="_Toc29"/>
      <w:bookmarkStart w:id="288" w:name="_Toc12550"/>
      <w:bookmarkStart w:id="289" w:name="_Toc24023"/>
      <w:r>
        <w:rPr>
          <w:rFonts w:hint="eastAsia"/>
          <w:color w:val="auto"/>
          <w:highlight w:val="none"/>
          <w:lang w:val="en-US" w:eastAsia="zh-CN"/>
        </w:rPr>
        <w:t>一、供应商性质及其概况</w:t>
      </w:r>
      <w:bookmarkEnd w:id="284"/>
      <w:bookmarkEnd w:id="285"/>
      <w:bookmarkEnd w:id="286"/>
      <w:bookmarkEnd w:id="287"/>
      <w:bookmarkEnd w:id="288"/>
      <w:bookmarkEnd w:id="289"/>
    </w:p>
    <w:p>
      <w:pPr>
        <w:widowControl/>
        <w:spacing w:before="156" w:beforeLines="50" w:line="50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（一）供应商基本信息</w:t>
      </w:r>
    </w:p>
    <w:p>
      <w:pPr>
        <w:widowControl/>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如设立时间、隶属关系、经营范围、资质等级及单位人员情况。</w:t>
      </w:r>
    </w:p>
    <w:p>
      <w:pPr>
        <w:widowControl/>
        <w:spacing w:before="156" w:beforeLines="50" w:line="50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（二）供应商性质</w:t>
      </w:r>
    </w:p>
    <w:p>
      <w:pPr>
        <w:widowControl/>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中小企业、残疾人福利性单位投标时，应提供声明函（按下文给定格式）。未提供或未按给定格式提供</w:t>
      </w:r>
      <w:r>
        <w:rPr>
          <w:rFonts w:hint="eastAsia" w:ascii="宋体" w:hAnsi="宋体" w:eastAsia="宋体" w:cs="宋体"/>
          <w:b/>
          <w:bCs/>
          <w:color w:val="auto"/>
          <w:sz w:val="24"/>
          <w:szCs w:val="24"/>
          <w:highlight w:val="none"/>
        </w:rPr>
        <w:t>声明函</w:t>
      </w:r>
      <w:r>
        <w:rPr>
          <w:rFonts w:hint="eastAsia" w:ascii="宋体" w:hAnsi="宋体" w:eastAsia="宋体" w:cs="宋体"/>
          <w:color w:val="auto"/>
          <w:sz w:val="24"/>
          <w:szCs w:val="24"/>
          <w:highlight w:val="none"/>
        </w:rPr>
        <w:t>的，将不能享受谈判文件规定的价格扣除，但不影响</w:t>
      </w:r>
      <w:r>
        <w:rPr>
          <w:rFonts w:hint="eastAsia" w:ascii="宋体" w:hAnsi="宋体" w:eastAsia="宋体" w:cs="宋体"/>
          <w:color w:val="auto"/>
          <w:sz w:val="24"/>
          <w:szCs w:val="24"/>
          <w:highlight w:val="none"/>
          <w:lang w:eastAsia="zh-CN"/>
        </w:rPr>
        <w:t>谈判响应文件</w:t>
      </w:r>
      <w:r>
        <w:rPr>
          <w:rFonts w:hint="eastAsia" w:ascii="宋体" w:hAnsi="宋体" w:eastAsia="宋体" w:cs="宋体"/>
          <w:color w:val="auto"/>
          <w:sz w:val="24"/>
          <w:szCs w:val="24"/>
          <w:highlight w:val="none"/>
        </w:rPr>
        <w:t>的有效性。</w:t>
      </w:r>
    </w:p>
    <w:p>
      <w:pPr>
        <w:widowControl/>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highlight w:val="none"/>
        </w:rPr>
        <w:t>证明文件</w:t>
      </w:r>
      <w:r>
        <w:rPr>
          <w:rFonts w:hint="eastAsia" w:ascii="宋体" w:hAnsi="宋体" w:eastAsia="宋体" w:cs="宋体"/>
          <w:color w:val="auto"/>
          <w:sz w:val="24"/>
          <w:szCs w:val="24"/>
          <w:highlight w:val="none"/>
        </w:rPr>
        <w:t>（格式不做要求）。未提供证明文件的不能享受谈判文件规定的价格扣除，但不影响</w:t>
      </w:r>
      <w:r>
        <w:rPr>
          <w:rFonts w:hint="eastAsia" w:ascii="宋体" w:hAnsi="宋体" w:eastAsia="宋体" w:cs="宋体"/>
          <w:color w:val="auto"/>
          <w:sz w:val="24"/>
          <w:szCs w:val="24"/>
          <w:highlight w:val="none"/>
          <w:lang w:eastAsia="zh-CN"/>
        </w:rPr>
        <w:t>谈判响应文件</w:t>
      </w:r>
      <w:r>
        <w:rPr>
          <w:rFonts w:hint="eastAsia" w:ascii="宋体" w:hAnsi="宋体" w:eastAsia="宋体" w:cs="宋体"/>
          <w:color w:val="auto"/>
          <w:sz w:val="24"/>
          <w:szCs w:val="24"/>
          <w:highlight w:val="none"/>
        </w:rPr>
        <w:t>的有效性。</w:t>
      </w: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shd w:val="clear"/>
        <w:spacing w:line="360" w:lineRule="auto"/>
        <w:rPr>
          <w:rFonts w:hint="eastAsia" w:ascii="宋体" w:hAnsi="宋体" w:eastAsia="宋体" w:cs="宋体"/>
          <w:color w:val="auto"/>
          <w:highlight w:val="none"/>
        </w:rPr>
      </w:pPr>
    </w:p>
    <w:p>
      <w:pPr>
        <w:shd w:val="clear"/>
        <w:rPr>
          <w:rFonts w:hint="eastAsia" w:ascii="Times New Roman" w:hAnsi="Times New Roman" w:cs="Times New Roman"/>
          <w:color w:val="auto"/>
          <w:highlight w:val="none"/>
          <w:lang w:eastAsia="zh-CN"/>
        </w:rPr>
      </w:pPr>
      <w:bookmarkStart w:id="290" w:name="_Toc2986"/>
      <w:bookmarkStart w:id="291" w:name="_Toc18730"/>
      <w:r>
        <w:rPr>
          <w:rFonts w:hint="eastAsia" w:ascii="Times New Roman" w:hAnsi="Times New Roman" w:cs="Times New Roman"/>
          <w:color w:val="auto"/>
          <w:highlight w:val="none"/>
          <w:lang w:eastAsia="zh-CN"/>
        </w:rPr>
        <w:br w:type="page"/>
      </w:r>
    </w:p>
    <w:p>
      <w:pPr>
        <w:pStyle w:val="5"/>
        <w:spacing w:line="360" w:lineRule="auto"/>
        <w:rPr>
          <w:rFonts w:ascii="宋体" w:hAnsi="宋体" w:cs="宋体"/>
          <w:color w:val="auto"/>
          <w:highlight w:val="none"/>
        </w:rPr>
      </w:pPr>
      <w:bookmarkStart w:id="292" w:name="_Toc12971"/>
      <w:bookmarkStart w:id="293" w:name="_Toc11662"/>
      <w:bookmarkStart w:id="294" w:name="_Toc17432"/>
      <w:bookmarkStart w:id="295" w:name="_Toc26341"/>
      <w:bookmarkStart w:id="296" w:name="_Toc21873"/>
      <w:bookmarkStart w:id="297" w:name="_Toc28759"/>
      <w:bookmarkStart w:id="298" w:name="_Toc10067"/>
      <w:bookmarkStart w:id="299" w:name="_Toc11553"/>
      <w:r>
        <w:rPr>
          <w:rFonts w:hint="eastAsia" w:ascii="宋体" w:hAnsi="宋体" w:cs="宋体"/>
          <w:color w:val="auto"/>
          <w:highlight w:val="none"/>
        </w:rPr>
        <w:t>附件1</w:t>
      </w:r>
      <w:r>
        <w:rPr>
          <w:rFonts w:hint="eastAsia" w:ascii="宋体" w:hAnsi="宋体" w:cs="宋体"/>
          <w:color w:val="auto"/>
          <w:highlight w:val="none"/>
          <w:lang w:val="en-US" w:eastAsia="zh-CN"/>
        </w:rPr>
        <w:t>中小</w:t>
      </w:r>
      <w:r>
        <w:rPr>
          <w:rFonts w:hint="eastAsia" w:ascii="宋体" w:hAnsi="宋体" w:cs="宋体"/>
          <w:color w:val="auto"/>
          <w:highlight w:val="none"/>
        </w:rPr>
        <w:t>企业声明函</w:t>
      </w:r>
      <w:bookmarkEnd w:id="292"/>
      <w:bookmarkEnd w:id="293"/>
      <w:bookmarkEnd w:id="294"/>
      <w:bookmarkEnd w:id="295"/>
      <w:bookmarkEnd w:id="296"/>
      <w:bookmarkEnd w:id="297"/>
      <w:bookmarkEnd w:id="298"/>
      <w:bookmarkEnd w:id="299"/>
    </w:p>
    <w:p>
      <w:pPr>
        <w:spacing w:line="500" w:lineRule="atLeast"/>
        <w:jc w:val="center"/>
        <w:outlineLvl w:val="2"/>
        <w:rPr>
          <w:rFonts w:ascii="宋体" w:hAnsi="宋体" w:cs="宋体"/>
          <w:color w:val="auto"/>
          <w:sz w:val="32"/>
          <w:szCs w:val="32"/>
          <w:highlight w:val="none"/>
        </w:rPr>
      </w:pPr>
      <w:bookmarkStart w:id="300" w:name="_Toc27199"/>
      <w:bookmarkStart w:id="301" w:name="_Toc32719"/>
      <w:bookmarkStart w:id="302" w:name="_Toc8594"/>
      <w:r>
        <w:rPr>
          <w:rFonts w:hint="eastAsia" w:ascii="宋体" w:hAnsi="宋体" w:cs="宋体"/>
          <w:b/>
          <w:bCs/>
          <w:color w:val="auto"/>
          <w:kern w:val="0"/>
          <w:sz w:val="28"/>
          <w:szCs w:val="28"/>
          <w:highlight w:val="none"/>
        </w:rPr>
        <w:t>中小企业声明函</w:t>
      </w:r>
      <w:bookmarkEnd w:id="300"/>
      <w:bookmarkEnd w:id="301"/>
      <w:bookmarkEnd w:id="302"/>
    </w:p>
    <w:p>
      <w:pPr>
        <w:pStyle w:val="169"/>
        <w:spacing w:line="360" w:lineRule="auto"/>
        <w:ind w:firstLine="660"/>
        <w:rPr>
          <w:sz w:val="24"/>
          <w:szCs w:val="24"/>
        </w:rPr>
      </w:pPr>
      <w:r>
        <w:rPr>
          <w:rFonts w:hint="eastAsia" w:ascii="宋体" w:hAnsi="宋体" w:cs="宋体"/>
          <w:color w:val="auto"/>
          <w:sz w:val="24"/>
          <w:szCs w:val="22"/>
          <w:highlight w:val="none"/>
        </w:rPr>
        <w:t xml:space="preserve">  </w:t>
      </w:r>
      <w:r>
        <w:rPr>
          <w:rFonts w:hint="eastAsia"/>
          <w:color w:val="000000"/>
          <w:sz w:val="24"/>
          <w:szCs w:val="24"/>
        </w:rPr>
        <w:t>本公司（</w:t>
      </w:r>
      <w:r>
        <w:rPr>
          <w:rFonts w:hint="eastAsia" w:eastAsia="宋体"/>
          <w:color w:val="000000"/>
          <w:sz w:val="24"/>
          <w:szCs w:val="24"/>
          <w:lang w:val="en-US" w:eastAsia="zh-CN"/>
        </w:rPr>
        <w:t>非</w:t>
      </w:r>
      <w:r>
        <w:rPr>
          <w:rFonts w:hint="eastAsia"/>
          <w:color w:val="000000"/>
          <w:sz w:val="24"/>
          <w:szCs w:val="24"/>
        </w:rPr>
        <w:t>联合体）郑重声明，根据《政府采购促进中小 企业发展管理办法》（财库〔2020〕46号）的规定，本公司 （</w:t>
      </w:r>
      <w:r>
        <w:rPr>
          <w:rFonts w:hint="eastAsia" w:eastAsia="宋体"/>
          <w:color w:val="000000"/>
          <w:sz w:val="24"/>
          <w:szCs w:val="24"/>
          <w:lang w:val="en-US" w:eastAsia="zh-CN"/>
        </w:rPr>
        <w:t>非</w:t>
      </w:r>
      <w:r>
        <w:rPr>
          <w:rFonts w:hint="eastAsia"/>
          <w:color w:val="000000"/>
          <w:sz w:val="24"/>
          <w:szCs w:val="24"/>
        </w:rPr>
        <w:t>联合体）参加</w:t>
      </w:r>
      <w:r>
        <w:rPr>
          <w:rFonts w:hint="eastAsia"/>
          <w:color w:val="000000"/>
          <w:sz w:val="24"/>
          <w:szCs w:val="24"/>
          <w:u w:val="single"/>
        </w:rPr>
        <w:t>（单位名称）</w:t>
      </w:r>
      <w:r>
        <w:rPr>
          <w:rFonts w:hint="eastAsia"/>
          <w:color w:val="000000"/>
          <w:sz w:val="24"/>
          <w:szCs w:val="24"/>
        </w:rPr>
        <w:t>的</w:t>
      </w:r>
      <w:r>
        <w:rPr>
          <w:rFonts w:hint="eastAsia"/>
          <w:color w:val="000000"/>
          <w:sz w:val="24"/>
          <w:szCs w:val="24"/>
          <w:u w:val="single"/>
        </w:rPr>
        <w:t>（项目名称）</w:t>
      </w:r>
      <w:r>
        <w:rPr>
          <w:rFonts w:hint="eastAsia"/>
          <w:color w:val="000000"/>
          <w:sz w:val="24"/>
          <w:szCs w:val="24"/>
        </w:rPr>
        <w:t>采购活动,工 程的施工单位全部为符合政策要求的中小企业（或者：服务 全部由符合政策要求的中小企业承接）。相关企业（含联合 体中的中小企业、签订分包意向协议的中小企业）的具体情 况如下：</w:t>
      </w:r>
    </w:p>
    <w:p>
      <w:pPr>
        <w:pStyle w:val="169"/>
        <w:numPr>
          <w:ilvl w:val="0"/>
          <w:numId w:val="6"/>
        </w:numPr>
        <w:tabs>
          <w:tab w:val="left" w:pos="1224"/>
          <w:tab w:val="left" w:pos="6989"/>
        </w:tabs>
        <w:spacing w:line="360" w:lineRule="auto"/>
        <w:ind w:firstLine="660"/>
        <w:rPr>
          <w:sz w:val="24"/>
          <w:szCs w:val="24"/>
        </w:rPr>
      </w:pPr>
      <w:bookmarkStart w:id="303" w:name="bookmark24"/>
      <w:bookmarkEnd w:id="303"/>
      <w:r>
        <w:rPr>
          <w:rFonts w:hint="eastAsia"/>
          <w:color w:val="000000"/>
          <w:sz w:val="24"/>
          <w:szCs w:val="24"/>
          <w:u w:val="single"/>
        </w:rPr>
        <w:t>（标的名称）</w:t>
      </w:r>
      <w:r>
        <w:rPr>
          <w:rFonts w:hint="eastAsia"/>
          <w:color w:val="000000"/>
          <w:sz w:val="24"/>
          <w:szCs w:val="24"/>
        </w:rPr>
        <w:t>,属于</w:t>
      </w:r>
      <w:r>
        <w:rPr>
          <w:rFonts w:hint="eastAsia"/>
          <w:color w:val="000000"/>
          <w:sz w:val="24"/>
          <w:szCs w:val="24"/>
          <w:u w:val="single"/>
        </w:rPr>
        <w:t>（采购文件 中明确的所属行业</w:t>
      </w:r>
      <w:r>
        <w:rPr>
          <w:rFonts w:hint="eastAsia" w:eastAsia="宋体"/>
          <w:color w:val="000000"/>
          <w:sz w:val="24"/>
          <w:szCs w:val="24"/>
          <w:u w:val="single"/>
          <w:lang w:eastAsia="zh-CN"/>
        </w:rPr>
        <w:t>：</w:t>
      </w:r>
      <w:r>
        <w:rPr>
          <w:rFonts w:hint="eastAsia" w:eastAsia="宋体"/>
          <w:color w:val="000000"/>
          <w:sz w:val="24"/>
          <w:szCs w:val="24"/>
          <w:u w:val="single"/>
          <w:lang w:val="en-US" w:eastAsia="zh-CN"/>
        </w:rPr>
        <w:t>其他未列明行业</w:t>
      </w:r>
      <w:r>
        <w:rPr>
          <w:rFonts w:hint="eastAsia"/>
          <w:color w:val="000000"/>
          <w:sz w:val="24"/>
          <w:szCs w:val="24"/>
          <w:u w:val="single"/>
        </w:rPr>
        <w:t xml:space="preserve">） </w:t>
      </w:r>
      <w:r>
        <w:rPr>
          <w:rFonts w:hint="eastAsia"/>
          <w:color w:val="000000"/>
          <w:sz w:val="24"/>
          <w:szCs w:val="24"/>
        </w:rPr>
        <w:t>承建（承接）企业为</w:t>
      </w:r>
      <w:r>
        <w:rPr>
          <w:rFonts w:hint="eastAsia"/>
          <w:color w:val="000000"/>
          <w:sz w:val="24"/>
          <w:szCs w:val="24"/>
          <w:u w:val="single"/>
        </w:rPr>
        <w:t>（企业名称）</w:t>
      </w:r>
      <w:r>
        <w:rPr>
          <w:rFonts w:hint="eastAsia"/>
          <w:color w:val="000000"/>
          <w:sz w:val="24"/>
          <w:szCs w:val="24"/>
        </w:rPr>
        <w:t>,从业人员</w:t>
      </w:r>
      <w:r>
        <w:rPr>
          <w:rFonts w:hint="eastAsia" w:eastAsia="宋体"/>
          <w:color w:val="000000"/>
          <w:sz w:val="24"/>
          <w:szCs w:val="24"/>
          <w:u w:val="single"/>
          <w:lang w:val="en-US" w:eastAsia="zh-CN"/>
        </w:rPr>
        <w:t xml:space="preserve">   </w:t>
      </w:r>
      <w:r>
        <w:rPr>
          <w:rFonts w:hint="eastAsia"/>
          <w:color w:val="000000"/>
          <w:sz w:val="24"/>
          <w:szCs w:val="24"/>
        </w:rPr>
        <w:t>人，营业 收入为</w:t>
      </w:r>
      <w:r>
        <w:rPr>
          <w:rFonts w:hint="eastAsia" w:eastAsia="宋体"/>
          <w:color w:val="000000"/>
          <w:sz w:val="24"/>
          <w:szCs w:val="24"/>
          <w:u w:val="single"/>
          <w:lang w:val="en-US" w:eastAsia="zh-CN"/>
        </w:rPr>
        <w:t xml:space="preserve">   </w:t>
      </w:r>
      <w:r>
        <w:rPr>
          <w:rFonts w:hint="eastAsia"/>
          <w:color w:val="000000"/>
          <w:sz w:val="24"/>
          <w:szCs w:val="24"/>
        </w:rPr>
        <w:t>万元，资产总额为</w:t>
      </w:r>
      <w:r>
        <w:rPr>
          <w:rFonts w:hint="eastAsia" w:eastAsia="宋体"/>
          <w:color w:val="000000"/>
          <w:sz w:val="24"/>
          <w:szCs w:val="24"/>
          <w:u w:val="single"/>
          <w:lang w:val="en-US" w:eastAsia="zh-CN"/>
        </w:rPr>
        <w:t xml:space="preserve">   </w:t>
      </w:r>
      <w:r>
        <w:rPr>
          <w:rFonts w:hint="eastAsia"/>
          <w:color w:val="000000"/>
          <w:sz w:val="24"/>
          <w:szCs w:val="24"/>
        </w:rPr>
        <w:t>万元</w:t>
      </w:r>
      <w:r>
        <w:fldChar w:fldCharType="begin"/>
      </w:r>
      <w:r>
        <w:instrText xml:space="preserve"> HYPERLINK \l "bookmark26" \o "Current Document" \h </w:instrText>
      </w:r>
      <w:r>
        <w:fldChar w:fldCharType="separate"/>
      </w:r>
      <w:r>
        <w:rPr>
          <w:rFonts w:hint="eastAsia"/>
          <w:color w:val="000000"/>
          <w:sz w:val="24"/>
          <w:szCs w:val="24"/>
          <w:lang w:val="en-US" w:eastAsia="zh-CN" w:bidi="en-US"/>
        </w:rPr>
        <w:t>'</w:t>
      </w:r>
      <w:r>
        <w:rPr>
          <w:rFonts w:hint="eastAsia"/>
          <w:color w:val="000000"/>
          <w:sz w:val="24"/>
          <w:szCs w:val="24"/>
          <w:lang w:val="en-US" w:eastAsia="zh-CN" w:bidi="en-US"/>
        </w:rPr>
        <w:fldChar w:fldCharType="end"/>
      </w:r>
      <w:r>
        <w:rPr>
          <w:rFonts w:hint="eastAsia"/>
          <w:color w:val="000000"/>
          <w:sz w:val="24"/>
          <w:szCs w:val="24"/>
          <w:lang w:val="en-US" w:eastAsia="zh-CN" w:bidi="en-US"/>
        </w:rPr>
        <w:t>，</w:t>
      </w:r>
      <w:r>
        <w:rPr>
          <w:rFonts w:hint="eastAsia"/>
          <w:color w:val="000000"/>
          <w:sz w:val="24"/>
          <w:szCs w:val="24"/>
        </w:rPr>
        <w:t>属于</w:t>
      </w:r>
      <w:r>
        <w:rPr>
          <w:rFonts w:hint="eastAsia"/>
          <w:color w:val="000000"/>
          <w:sz w:val="24"/>
          <w:szCs w:val="24"/>
          <w:u w:val="single"/>
        </w:rPr>
        <w:t>（中型企业、 小型企业、微型企业）</w:t>
      </w:r>
      <w:r>
        <w:rPr>
          <w:rFonts w:hint="eastAsia"/>
          <w:color w:val="000000"/>
          <w:sz w:val="24"/>
          <w:szCs w:val="24"/>
        </w:rPr>
        <w:t>;</w:t>
      </w:r>
    </w:p>
    <w:p>
      <w:pPr>
        <w:pStyle w:val="169"/>
        <w:numPr>
          <w:ilvl w:val="0"/>
          <w:numId w:val="6"/>
        </w:numPr>
        <w:tabs>
          <w:tab w:val="left" w:pos="1224"/>
          <w:tab w:val="left" w:pos="6989"/>
        </w:tabs>
        <w:spacing w:line="360" w:lineRule="auto"/>
        <w:ind w:firstLine="660"/>
        <w:rPr>
          <w:sz w:val="24"/>
          <w:szCs w:val="24"/>
        </w:rPr>
      </w:pPr>
      <w:bookmarkStart w:id="304" w:name="bookmark25"/>
      <w:bookmarkEnd w:id="304"/>
      <w:r>
        <w:rPr>
          <w:rFonts w:hint="eastAsia"/>
          <w:color w:val="000000"/>
          <w:sz w:val="24"/>
          <w:szCs w:val="24"/>
          <w:u w:val="single"/>
        </w:rPr>
        <w:t>（标的名称）</w:t>
      </w:r>
      <w:r>
        <w:rPr>
          <w:rFonts w:hint="eastAsia"/>
          <w:color w:val="000000"/>
          <w:sz w:val="24"/>
          <w:szCs w:val="24"/>
        </w:rPr>
        <w:t>,属于</w:t>
      </w:r>
      <w:r>
        <w:rPr>
          <w:rFonts w:hint="eastAsia"/>
          <w:color w:val="000000"/>
          <w:sz w:val="24"/>
          <w:szCs w:val="24"/>
          <w:u w:val="single"/>
        </w:rPr>
        <w:t>（采购文件 中明确的所属行业</w:t>
      </w:r>
      <w:r>
        <w:rPr>
          <w:rFonts w:hint="eastAsia" w:eastAsia="宋体"/>
          <w:color w:val="000000"/>
          <w:sz w:val="24"/>
          <w:szCs w:val="24"/>
          <w:u w:val="single"/>
          <w:lang w:eastAsia="zh-CN"/>
        </w:rPr>
        <w:t>：</w:t>
      </w:r>
      <w:r>
        <w:rPr>
          <w:rFonts w:hint="eastAsia" w:eastAsia="宋体"/>
          <w:color w:val="000000"/>
          <w:sz w:val="24"/>
          <w:szCs w:val="24"/>
          <w:u w:val="single"/>
          <w:lang w:val="en-US" w:eastAsia="zh-CN"/>
        </w:rPr>
        <w:t>其他未列明行业</w:t>
      </w:r>
      <w:r>
        <w:rPr>
          <w:rFonts w:hint="eastAsia"/>
          <w:color w:val="000000"/>
          <w:sz w:val="24"/>
          <w:szCs w:val="24"/>
          <w:u w:val="single"/>
        </w:rPr>
        <w:t xml:space="preserve">） </w:t>
      </w:r>
      <w:r>
        <w:rPr>
          <w:rFonts w:hint="eastAsia"/>
          <w:color w:val="000000"/>
          <w:sz w:val="24"/>
          <w:szCs w:val="24"/>
        </w:rPr>
        <w:t>承建（承接）企业为</w:t>
      </w:r>
      <w:r>
        <w:rPr>
          <w:rFonts w:hint="eastAsia"/>
          <w:color w:val="000000"/>
          <w:sz w:val="24"/>
          <w:szCs w:val="24"/>
          <w:u w:val="single"/>
        </w:rPr>
        <w:t>（企业名称）</w:t>
      </w:r>
      <w:r>
        <w:rPr>
          <w:rFonts w:hint="eastAsia"/>
          <w:color w:val="000000"/>
          <w:sz w:val="24"/>
          <w:szCs w:val="24"/>
        </w:rPr>
        <w:t>,从业人员</w:t>
      </w:r>
      <w:r>
        <w:rPr>
          <w:rFonts w:hint="eastAsia" w:eastAsia="宋体"/>
          <w:color w:val="000000"/>
          <w:sz w:val="24"/>
          <w:szCs w:val="24"/>
          <w:u w:val="single"/>
          <w:lang w:val="en-US" w:eastAsia="zh-CN"/>
        </w:rPr>
        <w:t xml:space="preserve">   </w:t>
      </w:r>
      <w:r>
        <w:rPr>
          <w:rFonts w:hint="eastAsia"/>
          <w:color w:val="000000"/>
          <w:sz w:val="24"/>
          <w:szCs w:val="24"/>
        </w:rPr>
        <w:t>人，营业 收入为</w:t>
      </w:r>
      <w:r>
        <w:rPr>
          <w:rFonts w:hint="eastAsia" w:eastAsia="宋体"/>
          <w:color w:val="000000"/>
          <w:sz w:val="24"/>
          <w:szCs w:val="24"/>
          <w:u w:val="single"/>
          <w:lang w:val="en-US" w:eastAsia="zh-CN"/>
        </w:rPr>
        <w:t xml:space="preserve">   </w:t>
      </w:r>
      <w:r>
        <w:rPr>
          <w:rFonts w:hint="eastAsia"/>
          <w:color w:val="000000"/>
          <w:sz w:val="24"/>
          <w:szCs w:val="24"/>
        </w:rPr>
        <w:t>万元，资产总额为</w:t>
      </w:r>
      <w:r>
        <w:rPr>
          <w:rFonts w:hint="eastAsia" w:eastAsia="宋体"/>
          <w:color w:val="000000"/>
          <w:sz w:val="24"/>
          <w:szCs w:val="24"/>
          <w:u w:val="single"/>
          <w:lang w:val="en-US" w:eastAsia="zh-CN"/>
        </w:rPr>
        <w:t xml:space="preserve">   </w:t>
      </w:r>
      <w:r>
        <w:rPr>
          <w:rFonts w:hint="eastAsia"/>
          <w:color w:val="000000"/>
          <w:sz w:val="24"/>
          <w:szCs w:val="24"/>
        </w:rPr>
        <w:t>万元</w:t>
      </w:r>
      <w:r>
        <w:fldChar w:fldCharType="begin"/>
      </w:r>
      <w:r>
        <w:instrText xml:space="preserve"> HYPERLINK \l "bookmark26" \o "Current Document" \h </w:instrText>
      </w:r>
      <w:r>
        <w:fldChar w:fldCharType="separate"/>
      </w:r>
      <w:r>
        <w:rPr>
          <w:rFonts w:hint="eastAsia"/>
          <w:color w:val="000000"/>
          <w:sz w:val="24"/>
          <w:szCs w:val="24"/>
          <w:lang w:val="en-US" w:eastAsia="zh-CN" w:bidi="en-US"/>
        </w:rPr>
        <w:t>'</w:t>
      </w:r>
      <w:r>
        <w:rPr>
          <w:rFonts w:hint="eastAsia"/>
          <w:color w:val="000000"/>
          <w:sz w:val="24"/>
          <w:szCs w:val="24"/>
          <w:lang w:val="en-US" w:eastAsia="zh-CN" w:bidi="en-US"/>
        </w:rPr>
        <w:fldChar w:fldCharType="end"/>
      </w:r>
      <w:r>
        <w:rPr>
          <w:rFonts w:hint="eastAsia"/>
          <w:color w:val="000000"/>
          <w:sz w:val="24"/>
          <w:szCs w:val="24"/>
          <w:lang w:val="en-US" w:eastAsia="zh-CN" w:bidi="en-US"/>
        </w:rPr>
        <w:t>，</w:t>
      </w:r>
      <w:r>
        <w:rPr>
          <w:rFonts w:hint="eastAsia"/>
          <w:color w:val="000000"/>
          <w:sz w:val="24"/>
          <w:szCs w:val="24"/>
        </w:rPr>
        <w:t>属于</w:t>
      </w:r>
      <w:r>
        <w:rPr>
          <w:rFonts w:hint="eastAsia"/>
          <w:color w:val="000000"/>
          <w:sz w:val="24"/>
          <w:szCs w:val="24"/>
          <w:u w:val="single"/>
        </w:rPr>
        <w:t>（中型企业、 小型企业、微型企业）</w:t>
      </w:r>
      <w:r>
        <w:rPr>
          <w:rFonts w:hint="eastAsia"/>
          <w:color w:val="000000"/>
          <w:sz w:val="24"/>
          <w:szCs w:val="24"/>
        </w:rPr>
        <w:t>;</w:t>
      </w:r>
    </w:p>
    <w:p>
      <w:pPr>
        <w:pStyle w:val="169"/>
        <w:spacing w:line="360" w:lineRule="auto"/>
        <w:ind w:firstLine="660"/>
        <w:rPr>
          <w:sz w:val="24"/>
          <w:szCs w:val="24"/>
        </w:rPr>
      </w:pPr>
      <w:r>
        <w:rPr>
          <w:rFonts w:hint="eastAsia"/>
          <w:color w:val="000000"/>
          <w:sz w:val="24"/>
          <w:szCs w:val="24"/>
        </w:rPr>
        <w:t>以上企业，不属于大企业的分支机构，不存在控股股东 为大企业的情形，也不存在与大企业的负责人为同一人的情形。</w:t>
      </w:r>
    </w:p>
    <w:p>
      <w:pPr>
        <w:pStyle w:val="169"/>
        <w:spacing w:line="360" w:lineRule="auto"/>
        <w:ind w:firstLine="660"/>
        <w:rPr>
          <w:sz w:val="24"/>
          <w:szCs w:val="24"/>
        </w:rPr>
      </w:pPr>
      <w:r>
        <w:rPr>
          <w:rFonts w:hint="eastAsia"/>
          <w:color w:val="000000"/>
          <w:sz w:val="24"/>
          <w:szCs w:val="24"/>
        </w:rPr>
        <w:t>本企业对上述声明内容的真实性负责。如有虚假，将依 法承担相应责任。</w:t>
      </w:r>
    </w:p>
    <w:p>
      <w:pPr>
        <w:pStyle w:val="169"/>
        <w:spacing w:line="360" w:lineRule="auto"/>
        <w:ind w:left="3860" w:firstLine="0"/>
        <w:jc w:val="left"/>
        <w:rPr>
          <w:color w:val="000000"/>
          <w:sz w:val="24"/>
          <w:szCs w:val="24"/>
        </w:rPr>
      </w:pPr>
    </w:p>
    <w:p>
      <w:pPr>
        <w:pStyle w:val="169"/>
        <w:spacing w:line="360" w:lineRule="auto"/>
        <w:ind w:left="3860" w:firstLine="0"/>
        <w:jc w:val="left"/>
        <w:rPr>
          <w:sz w:val="24"/>
          <w:szCs w:val="24"/>
        </w:rPr>
      </w:pPr>
      <w:r>
        <w:rPr>
          <w:rFonts w:hint="eastAsia"/>
          <w:color w:val="000000"/>
          <w:sz w:val="24"/>
          <w:szCs w:val="24"/>
        </w:rPr>
        <w:t>企业名称（盖章）：</w:t>
      </w:r>
    </w:p>
    <w:p>
      <w:pPr>
        <w:pStyle w:val="169"/>
        <w:spacing w:line="360" w:lineRule="auto"/>
        <w:ind w:firstLine="0"/>
        <w:jc w:val="center"/>
        <w:rPr>
          <w:sz w:val="24"/>
          <w:szCs w:val="24"/>
        </w:rPr>
      </w:pPr>
      <w:r>
        <w:rPr>
          <w:rFonts w:hint="eastAsia"/>
          <w:color w:val="000000"/>
          <w:sz w:val="24"/>
          <w:szCs w:val="24"/>
        </w:rPr>
        <w:t>日期：</w:t>
      </w:r>
    </w:p>
    <w:p>
      <w:pPr>
        <w:spacing w:line="360" w:lineRule="auto"/>
        <w:ind w:firstLine="480" w:firstLineChars="200"/>
        <w:rPr>
          <w:rFonts w:ascii="宋体" w:hAnsi="宋体" w:cs="宋体"/>
          <w:b/>
          <w:bCs/>
          <w:sz w:val="32"/>
          <w:szCs w:val="32"/>
        </w:rPr>
      </w:pPr>
      <w:r>
        <w:rPr>
          <w:rFonts w:hint="eastAsia" w:ascii="宋体" w:hAnsi="宋体" w:cs="宋体"/>
          <w:color w:val="000000"/>
          <w:sz w:val="24"/>
        </w:rPr>
        <w:t>从业人员、营业收入、资产总额填报上一年度数据，无上一年度数据的新成立企业可不填报。</w:t>
      </w:r>
    </w:p>
    <w:p>
      <w:pPr>
        <w:tabs>
          <w:tab w:val="left" w:pos="5670"/>
        </w:tabs>
        <w:ind w:firstLine="566"/>
        <w:rPr>
          <w:rFonts w:ascii="宋体" w:hAnsi="宋体" w:cs="宋体"/>
          <w:color w:val="auto"/>
          <w:sz w:val="24"/>
          <w:szCs w:val="24"/>
          <w:highlight w:val="none"/>
        </w:rPr>
      </w:pPr>
      <w:r>
        <w:rPr>
          <w:rFonts w:hint="eastAsia" w:ascii="宋体" w:hAnsi="宋体" w:cs="宋体"/>
          <w:sz w:val="24"/>
        </w:rPr>
        <w:t>备注：投标人提供的《中小企业声明函》必须真实有效，如果被举报经查实出具虚假声明函的，将被取消投标资格，并按有关规定予以处理。</w:t>
      </w:r>
      <w:r>
        <w:rPr>
          <w:rFonts w:hint="eastAsia" w:ascii="宋体" w:hAnsi="宋体" w:cs="宋体"/>
          <w:sz w:val="28"/>
          <w:szCs w:val="28"/>
        </w:rPr>
        <w:br w:type="page"/>
      </w:r>
    </w:p>
    <w:p>
      <w:pPr>
        <w:spacing w:line="360" w:lineRule="auto"/>
        <w:rPr>
          <w:rFonts w:ascii="宋体" w:hAnsi="宋体" w:cs="宋体"/>
          <w:color w:val="auto"/>
          <w:highlight w:val="none"/>
        </w:rPr>
      </w:pPr>
      <w:r>
        <w:rPr>
          <w:rFonts w:hint="eastAsia" w:ascii="宋体" w:hAnsi="宋体" w:cs="宋体"/>
          <w:b/>
          <w:color w:val="auto"/>
          <w:sz w:val="32"/>
          <w:szCs w:val="32"/>
          <w:highlight w:val="none"/>
        </w:rPr>
        <w:t>附件 2：政府采购投标担保函（如用，不用可删除）</w:t>
      </w:r>
    </w:p>
    <w:p>
      <w:pPr>
        <w:spacing w:line="216" w:lineRule="exact"/>
        <w:rPr>
          <w:rFonts w:ascii="宋体" w:hAnsi="宋体" w:cs="宋体"/>
          <w:color w:val="auto"/>
          <w:highlight w:val="none"/>
        </w:rPr>
      </w:pPr>
    </w:p>
    <w:p>
      <w:pPr>
        <w:spacing w:line="0" w:lineRule="atLeast"/>
        <w:ind w:left="6720"/>
        <w:rPr>
          <w:rFonts w:ascii="宋体" w:hAnsi="宋体" w:cs="宋体"/>
          <w:color w:val="auto"/>
          <w:highlight w:val="none"/>
        </w:rPr>
      </w:pPr>
      <w:r>
        <w:rPr>
          <w:rFonts w:hint="eastAsia" w:ascii="宋体" w:hAnsi="宋体" w:cs="宋体"/>
          <w:color w:val="auto"/>
          <w:sz w:val="24"/>
          <w:highlight w:val="none"/>
        </w:rPr>
        <w:t>编号：</w:t>
      </w:r>
    </w:p>
    <w:p>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u w:val="single"/>
        </w:rPr>
        <w:t>（采购人或采购代理机构）</w:t>
      </w:r>
      <w:r>
        <w:rPr>
          <w:rFonts w:hint="eastAsia" w:ascii="宋体" w:hAnsi="宋体" w:cs="宋体"/>
          <w:color w:val="auto"/>
          <w:sz w:val="24"/>
          <w:szCs w:val="22"/>
          <w:highlight w:val="none"/>
        </w:rPr>
        <w:t>:</w:t>
      </w:r>
    </w:p>
    <w:p>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鉴于（以下简称“投标人”）拟参加编号为（项目编号）的</w:t>
      </w:r>
      <w:r>
        <w:rPr>
          <w:rFonts w:hint="eastAsia" w:ascii="宋体" w:hAnsi="宋体" w:cs="宋体"/>
          <w:color w:val="auto"/>
          <w:sz w:val="24"/>
          <w:szCs w:val="22"/>
          <w:highlight w:val="none"/>
          <w:u w:val="single"/>
        </w:rPr>
        <w:tab/>
      </w:r>
      <w:r>
        <w:rPr>
          <w:rFonts w:hint="eastAsia" w:ascii="宋体" w:hAnsi="宋体" w:cs="宋体"/>
          <w:color w:val="auto"/>
          <w:sz w:val="24"/>
          <w:szCs w:val="22"/>
          <w:highlight w:val="none"/>
        </w:rPr>
        <w:t>项目（以下简称“本项目”）投标，根据本项目招标文件，投标人参加投标时应向你方交纳投标保证金，且可以投标担保函的形式交纳投标保证金。应投标人的申请，我方以保证的方式向你方提供如下投标保证金担保：</w:t>
      </w:r>
    </w:p>
    <w:p>
      <w:pPr>
        <w:spacing w:line="360" w:lineRule="auto"/>
        <w:rPr>
          <w:rFonts w:ascii="宋体" w:hAnsi="宋体" w:cs="宋体"/>
          <w:color w:val="auto"/>
          <w:highlight w:val="none"/>
        </w:rPr>
      </w:pPr>
      <w:r>
        <w:rPr>
          <w:rFonts w:hint="eastAsia" w:ascii="宋体" w:hAnsi="宋体" w:cs="宋体"/>
          <w:b/>
          <w:color w:val="auto"/>
          <w:sz w:val="24"/>
          <w:highlight w:val="none"/>
        </w:rPr>
        <w:t>一、保证责任的情形及保证金额</w:t>
      </w:r>
    </w:p>
    <w:p>
      <w:pPr>
        <w:spacing w:line="360" w:lineRule="auto"/>
        <w:ind w:left="480"/>
        <w:rPr>
          <w:rFonts w:ascii="宋体" w:hAnsi="宋体" w:cs="宋体"/>
          <w:color w:val="auto"/>
          <w:highlight w:val="none"/>
        </w:rPr>
      </w:pPr>
      <w:r>
        <w:rPr>
          <w:rFonts w:hint="eastAsia" w:ascii="宋体" w:hAnsi="宋体" w:cs="宋体"/>
          <w:color w:val="auto"/>
          <w:sz w:val="24"/>
          <w:highlight w:val="none"/>
        </w:rPr>
        <w:t>（一）在投标人出现下列情形之一时，我方承担保证责任：</w:t>
      </w:r>
    </w:p>
    <w:p>
      <w:pPr>
        <w:spacing w:line="360" w:lineRule="auto"/>
        <w:ind w:left="480"/>
        <w:rPr>
          <w:rFonts w:ascii="宋体" w:hAnsi="宋体" w:cs="宋体"/>
          <w:color w:val="auto"/>
          <w:sz w:val="24"/>
          <w:highlight w:val="none"/>
        </w:rPr>
      </w:pPr>
      <w:r>
        <w:rPr>
          <w:rFonts w:hint="eastAsia" w:ascii="宋体" w:hAnsi="宋体" w:cs="宋体"/>
          <w:color w:val="auto"/>
          <w:sz w:val="24"/>
          <w:highlight w:val="none"/>
        </w:rPr>
        <w:t>1．中标后投标人无正当理由不与采购人或者采购代理机构签订《政府采购</w:t>
      </w:r>
    </w:p>
    <w:p>
      <w:pPr>
        <w:spacing w:line="360" w:lineRule="auto"/>
        <w:rPr>
          <w:rFonts w:ascii="宋体" w:hAnsi="宋体" w:cs="宋体"/>
          <w:color w:val="auto"/>
          <w:highlight w:val="none"/>
        </w:rPr>
      </w:pPr>
      <w:r>
        <w:rPr>
          <w:rFonts w:hint="eastAsia" w:ascii="宋体" w:hAnsi="宋体" w:cs="宋体"/>
          <w:color w:val="auto"/>
          <w:sz w:val="24"/>
          <w:highlight w:val="none"/>
        </w:rPr>
        <w:t>合同》；</w:t>
      </w:r>
    </w:p>
    <w:p>
      <w:pPr>
        <w:spacing w:line="360" w:lineRule="auto"/>
        <w:ind w:left="480"/>
        <w:rPr>
          <w:rFonts w:ascii="宋体" w:hAnsi="宋体" w:cs="宋体"/>
          <w:color w:val="auto"/>
          <w:highlight w:val="none"/>
        </w:rPr>
      </w:pPr>
      <w:r>
        <w:rPr>
          <w:rFonts w:hint="eastAsia" w:ascii="宋体" w:hAnsi="宋体" w:cs="宋体"/>
          <w:color w:val="auto"/>
          <w:sz w:val="24"/>
          <w:highlight w:val="none"/>
        </w:rPr>
        <w:t>2．招标文件规定的投标人应当缴纳保证金的其他情形。</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（二）我方承担保证责任的最高金额为人民币</w:t>
      </w:r>
      <w:r>
        <w:rPr>
          <w:rFonts w:hint="eastAsia" w:ascii="宋体" w:hAnsi="宋体" w:cs="宋体"/>
          <w:color w:val="auto"/>
          <w:sz w:val="24"/>
          <w:highlight w:val="none"/>
          <w:u w:val="single"/>
        </w:rPr>
        <w:tab/>
      </w:r>
      <w:r>
        <w:rPr>
          <w:rFonts w:hint="eastAsia" w:ascii="宋体" w:hAnsi="宋体" w:cs="宋体"/>
          <w:color w:val="auto"/>
          <w:sz w:val="24"/>
          <w:highlight w:val="none"/>
          <w:u w:val="single"/>
        </w:rPr>
        <w:tab/>
      </w:r>
      <w:r>
        <w:rPr>
          <w:rFonts w:hint="eastAsia" w:ascii="宋体" w:hAnsi="宋体" w:cs="宋体"/>
          <w:color w:val="auto"/>
          <w:sz w:val="24"/>
          <w:highlight w:val="none"/>
        </w:rPr>
        <w:t>元（大写</w:t>
      </w:r>
      <w:r>
        <w:rPr>
          <w:rFonts w:hint="eastAsia" w:ascii="宋体" w:hAnsi="宋体" w:cs="宋体"/>
          <w:color w:val="auto"/>
          <w:sz w:val="24"/>
          <w:highlight w:val="none"/>
          <w:u w:val="single"/>
        </w:rPr>
        <w:tab/>
      </w:r>
      <w:r>
        <w:rPr>
          <w:rFonts w:hint="eastAsia" w:ascii="宋体" w:hAnsi="宋体" w:cs="宋体"/>
          <w:color w:val="auto"/>
          <w:sz w:val="24"/>
          <w:highlight w:val="none"/>
          <w:u w:val="single"/>
        </w:rPr>
        <w:tab/>
      </w:r>
      <w:r>
        <w:rPr>
          <w:rFonts w:hint="eastAsia" w:ascii="宋体" w:hAnsi="宋体" w:cs="宋体"/>
          <w:color w:val="auto"/>
          <w:sz w:val="24"/>
          <w:highlight w:val="none"/>
        </w:rPr>
        <w:t>），即本项目的投标保证金金额。</w:t>
      </w:r>
      <w:r>
        <w:rPr>
          <w:rFonts w:hint="eastAsia" w:ascii="宋体" w:hAnsi="宋体" w:cs="宋体"/>
          <w:color w:val="auto"/>
          <w:sz w:val="24"/>
          <w:highlight w:val="none"/>
        </w:rPr>
        <w:tab/>
      </w:r>
      <w:r>
        <w:rPr>
          <w:rFonts w:hint="eastAsia" w:ascii="宋体" w:hAnsi="宋体" w:cs="宋体"/>
          <w:color w:val="auto"/>
          <w:sz w:val="24"/>
          <w:highlight w:val="none"/>
        </w:rPr>
        <w:tab/>
      </w:r>
      <w:r>
        <w:rPr>
          <w:rFonts w:hint="eastAsia" w:ascii="宋体" w:hAnsi="宋体" w:cs="宋体"/>
          <w:color w:val="auto"/>
          <w:sz w:val="24"/>
          <w:highlight w:val="none"/>
        </w:rPr>
        <w:tab/>
      </w:r>
      <w:r>
        <w:rPr>
          <w:rFonts w:hint="eastAsia" w:ascii="宋体" w:hAnsi="宋体" w:cs="宋体"/>
          <w:color w:val="auto"/>
          <w:sz w:val="24"/>
          <w:highlight w:val="none"/>
        </w:rPr>
        <w:tab/>
      </w:r>
    </w:p>
    <w:p>
      <w:pPr>
        <w:spacing w:line="360" w:lineRule="auto"/>
        <w:rPr>
          <w:rFonts w:ascii="宋体" w:hAnsi="宋体" w:cs="宋体"/>
          <w:color w:val="auto"/>
          <w:highlight w:val="none"/>
        </w:rPr>
      </w:pPr>
      <w:r>
        <w:rPr>
          <w:rFonts w:hint="eastAsia" w:ascii="宋体" w:hAnsi="宋体" w:cs="宋体"/>
          <w:b/>
          <w:color w:val="auto"/>
          <w:sz w:val="24"/>
          <w:highlight w:val="none"/>
        </w:rPr>
        <w:t>二、保证的方式及保证期间</w:t>
      </w:r>
    </w:p>
    <w:p>
      <w:p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我方保证的方式为：连带责任保证。</w:t>
      </w:r>
    </w:p>
    <w:p>
      <w:p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我方的保证期间为：自本保函生效之日起</w:t>
      </w:r>
      <w:r>
        <w:rPr>
          <w:rFonts w:hint="eastAsia" w:ascii="宋体" w:hAnsi="宋体" w:cs="宋体"/>
          <w:color w:val="auto"/>
          <w:sz w:val="24"/>
          <w:szCs w:val="22"/>
          <w:highlight w:val="none"/>
          <w:u w:val="single"/>
        </w:rPr>
        <w:tab/>
      </w:r>
      <w:r>
        <w:rPr>
          <w:rFonts w:hint="eastAsia" w:ascii="宋体" w:hAnsi="宋体" w:cs="宋体"/>
          <w:color w:val="auto"/>
          <w:sz w:val="24"/>
          <w:szCs w:val="22"/>
          <w:highlight w:val="none"/>
        </w:rPr>
        <w:t>个月止。</w:t>
      </w:r>
    </w:p>
    <w:p>
      <w:pPr>
        <w:spacing w:line="360" w:lineRule="auto"/>
        <w:rPr>
          <w:rFonts w:ascii="宋体" w:hAnsi="宋体" w:cs="宋体"/>
          <w:color w:val="auto"/>
          <w:highlight w:val="none"/>
        </w:rPr>
      </w:pPr>
      <w:r>
        <w:rPr>
          <w:rFonts w:hint="eastAsia" w:ascii="宋体" w:hAnsi="宋体" w:cs="宋体"/>
          <w:b/>
          <w:color w:val="auto"/>
          <w:sz w:val="24"/>
          <w:highlight w:val="none"/>
        </w:rPr>
        <w:t>三、承担保证责任的程序</w:t>
      </w:r>
    </w:p>
    <w:p>
      <w:p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1．你方要求我方承担保证责任的，应在本保函保证期间内向我方发出书面</w:t>
      </w:r>
    </w:p>
    <w:p>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索赔通知。索赔通知应写明要求索赔的金额，支付款项应到达的账号，并附有证明投标人发生我方应承担保证责任情形的事实材料。</w:t>
      </w:r>
    </w:p>
    <w:p>
      <w:pPr>
        <w:numPr>
          <w:ilvl w:val="0"/>
          <w:numId w:val="7"/>
        </w:num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我方在收到索赔通知及相关证明材料后，在</w:t>
      </w:r>
      <w:r>
        <w:rPr>
          <w:rFonts w:hint="eastAsia" w:ascii="宋体" w:hAnsi="宋体" w:cs="宋体"/>
          <w:color w:val="auto"/>
          <w:sz w:val="24"/>
          <w:szCs w:val="22"/>
          <w:highlight w:val="none"/>
        </w:rPr>
        <w:tab/>
      </w:r>
      <w:r>
        <w:rPr>
          <w:rFonts w:hint="eastAsia" w:ascii="宋体" w:hAnsi="宋体" w:cs="宋体"/>
          <w:color w:val="auto"/>
          <w:sz w:val="24"/>
          <w:szCs w:val="22"/>
          <w:highlight w:val="none"/>
        </w:rPr>
        <w:t>个工作日内进行审查，符合</w:t>
      </w:r>
    </w:p>
    <w:p>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应承担保证责任情形的，我方应按照你方的要求代投标人向你方支付投标保证金。</w:t>
      </w:r>
    </w:p>
    <w:p>
      <w:pPr>
        <w:spacing w:line="360" w:lineRule="auto"/>
        <w:rPr>
          <w:rFonts w:ascii="宋体" w:hAnsi="宋体" w:cs="宋体"/>
          <w:color w:val="auto"/>
          <w:highlight w:val="none"/>
        </w:rPr>
      </w:pPr>
      <w:r>
        <w:rPr>
          <w:rFonts w:hint="eastAsia" w:ascii="宋体" w:hAnsi="宋体" w:cs="宋体"/>
          <w:b/>
          <w:color w:val="auto"/>
          <w:sz w:val="24"/>
          <w:highlight w:val="none"/>
        </w:rPr>
        <w:t>四、保证责任的终止</w:t>
      </w:r>
    </w:p>
    <w:p>
      <w:p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1．保证期间届满你方未向我方书面主张保证责任的，自保证期间届满次日</w:t>
      </w:r>
    </w:p>
    <w:p>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起，我方保证责任自动终止。</w:t>
      </w:r>
    </w:p>
    <w:p>
      <w:pPr>
        <w:numPr>
          <w:ilvl w:val="0"/>
          <w:numId w:val="7"/>
        </w:num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我方按照本保函向你贵方履行了保证责任后，自我方向你贵方支付款项</w:t>
      </w:r>
    </w:p>
    <w:p>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（支付款项从我方账户划出）之日起，保证责任终止。</w:t>
      </w:r>
    </w:p>
    <w:p>
      <w:pPr>
        <w:numPr>
          <w:ilvl w:val="0"/>
          <w:numId w:val="7"/>
        </w:num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按照法律法规的规定或出现我方保证责任终止的其它情形的，我方在本</w:t>
      </w:r>
    </w:p>
    <w:p>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保函项下的保证责任亦终止。</w:t>
      </w:r>
    </w:p>
    <w:p>
      <w:pPr>
        <w:spacing w:line="360" w:lineRule="auto"/>
        <w:rPr>
          <w:rFonts w:ascii="宋体" w:hAnsi="宋体" w:cs="宋体"/>
          <w:color w:val="auto"/>
          <w:highlight w:val="none"/>
        </w:rPr>
      </w:pPr>
      <w:r>
        <w:rPr>
          <w:rFonts w:hint="eastAsia" w:ascii="宋体" w:hAnsi="宋体" w:cs="宋体"/>
          <w:b/>
          <w:color w:val="auto"/>
          <w:sz w:val="24"/>
          <w:highlight w:val="none"/>
        </w:rPr>
        <w:t>五、免责条款</w:t>
      </w:r>
    </w:p>
    <w:p>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1</w:t>
      </w:r>
      <w:r>
        <w:rPr>
          <w:rFonts w:hint="eastAsia" w:ascii="宋体" w:hAnsi="宋体" w:cs="宋体"/>
          <w:color w:val="auto"/>
          <w:sz w:val="24"/>
          <w:szCs w:val="22"/>
          <w:highlight w:val="none"/>
          <w:lang w:val="en-US" w:eastAsia="zh-CN"/>
        </w:rPr>
        <w:t>.</w:t>
      </w:r>
      <w:r>
        <w:rPr>
          <w:rFonts w:hint="eastAsia" w:ascii="宋体" w:hAnsi="宋体" w:cs="宋体"/>
          <w:color w:val="auto"/>
          <w:sz w:val="24"/>
          <w:szCs w:val="22"/>
          <w:highlight w:val="none"/>
        </w:rPr>
        <w:t>依照法律规定或你方与投标人的另行约定，全部或者部分免除投标人投标保证金义务时，我方亦免除相应的保证责任。</w:t>
      </w:r>
    </w:p>
    <w:p>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2.因你方原因致使投标人发生本保函第一条第（一）款约定情形的，我方不承担保证责任。</w:t>
      </w:r>
    </w:p>
    <w:p>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3.因不可抗力造成投标人发生本保函第一条约定情形的，我方不承担保证责任。</w:t>
      </w:r>
    </w:p>
    <w:p>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4.你方或其他有权机关对招标文件进行任何澄清或修改，加重我方保证责任的，我方对加重部分不承担保证责任，但该澄清或修改经我方事先书面同意的除外。</w:t>
      </w:r>
    </w:p>
    <w:p>
      <w:pPr>
        <w:spacing w:line="360" w:lineRule="auto"/>
        <w:rPr>
          <w:rFonts w:ascii="宋体" w:hAnsi="宋体" w:cs="宋体"/>
          <w:color w:val="auto"/>
          <w:highlight w:val="none"/>
        </w:rPr>
      </w:pPr>
      <w:r>
        <w:rPr>
          <w:rFonts w:hint="eastAsia" w:ascii="宋体" w:hAnsi="宋体" w:cs="宋体"/>
          <w:b/>
          <w:color w:val="auto"/>
          <w:sz w:val="24"/>
          <w:highlight w:val="none"/>
        </w:rPr>
        <w:t>六、争议的解决</w:t>
      </w:r>
    </w:p>
    <w:p>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因本保函发生的纠纷，由你我双方协商解决，协商不成的，通过诉讼程序解决，诉讼管辖地法院为</w:t>
      </w:r>
      <w:r>
        <w:rPr>
          <w:rFonts w:hint="eastAsia" w:ascii="宋体" w:hAnsi="宋体" w:cs="宋体"/>
          <w:color w:val="auto"/>
          <w:sz w:val="24"/>
          <w:szCs w:val="22"/>
          <w:highlight w:val="none"/>
          <w:u w:val="single"/>
        </w:rPr>
        <w:tab/>
      </w:r>
      <w:r>
        <w:rPr>
          <w:rFonts w:hint="eastAsia" w:ascii="宋体" w:hAnsi="宋体" w:cs="宋体"/>
          <w:color w:val="auto"/>
          <w:sz w:val="24"/>
          <w:szCs w:val="22"/>
          <w:highlight w:val="none"/>
        </w:rPr>
        <w:t>法院。</w:t>
      </w:r>
    </w:p>
    <w:p>
      <w:pPr>
        <w:spacing w:line="360" w:lineRule="auto"/>
        <w:rPr>
          <w:rFonts w:ascii="宋体" w:hAnsi="宋体" w:cs="宋体"/>
          <w:color w:val="auto"/>
          <w:highlight w:val="none"/>
        </w:rPr>
      </w:pPr>
      <w:r>
        <w:rPr>
          <w:rFonts w:hint="eastAsia" w:ascii="宋体" w:hAnsi="宋体" w:cs="宋体"/>
          <w:b/>
          <w:color w:val="auto"/>
          <w:sz w:val="24"/>
          <w:highlight w:val="none"/>
        </w:rPr>
        <w:t>七、保函的生效</w:t>
      </w:r>
    </w:p>
    <w:p>
      <w:pPr>
        <w:spacing w:line="360" w:lineRule="auto"/>
        <w:ind w:left="480"/>
        <w:rPr>
          <w:rFonts w:ascii="宋体" w:hAnsi="宋体" w:cs="宋体"/>
          <w:color w:val="auto"/>
          <w:sz w:val="24"/>
          <w:highlight w:val="none"/>
        </w:rPr>
      </w:pPr>
      <w:r>
        <w:rPr>
          <w:rFonts w:hint="eastAsia" w:ascii="宋体" w:hAnsi="宋体" w:cs="宋体"/>
          <w:color w:val="auto"/>
          <w:sz w:val="24"/>
          <w:highlight w:val="none"/>
        </w:rPr>
        <w:t>本保函自我方加盖公章之日起生效。</w:t>
      </w:r>
    </w:p>
    <w:p>
      <w:pPr>
        <w:spacing w:line="0" w:lineRule="atLeast"/>
        <w:ind w:left="480"/>
        <w:rPr>
          <w:rFonts w:ascii="宋体" w:hAnsi="宋体" w:cs="宋体"/>
          <w:color w:val="auto"/>
          <w:sz w:val="24"/>
          <w:highlight w:val="none"/>
        </w:rPr>
      </w:pPr>
    </w:p>
    <w:p>
      <w:pPr>
        <w:spacing w:line="0" w:lineRule="atLeast"/>
        <w:ind w:left="480"/>
        <w:rPr>
          <w:rFonts w:ascii="宋体" w:hAnsi="宋体" w:cs="宋体"/>
          <w:color w:val="auto"/>
          <w:sz w:val="24"/>
          <w:highlight w:val="none"/>
        </w:rPr>
      </w:pPr>
    </w:p>
    <w:p>
      <w:pPr>
        <w:spacing w:line="0" w:lineRule="atLeast"/>
        <w:ind w:left="480"/>
        <w:rPr>
          <w:rFonts w:ascii="宋体" w:hAnsi="宋体" w:cs="宋体"/>
          <w:color w:val="auto"/>
          <w:sz w:val="24"/>
          <w:highlight w:val="none"/>
        </w:rPr>
      </w:pPr>
    </w:p>
    <w:p>
      <w:pPr>
        <w:spacing w:line="0" w:lineRule="atLeast"/>
        <w:ind w:left="4320"/>
        <w:rPr>
          <w:rFonts w:ascii="宋体" w:hAnsi="宋体" w:cs="宋体"/>
          <w:color w:val="auto"/>
          <w:sz w:val="24"/>
          <w:highlight w:val="none"/>
        </w:rPr>
      </w:pPr>
      <w:r>
        <w:rPr>
          <w:rFonts w:hint="eastAsia" w:ascii="宋体" w:hAnsi="宋体" w:cs="宋体"/>
          <w:color w:val="auto"/>
          <w:sz w:val="24"/>
          <w:highlight w:val="none"/>
        </w:rPr>
        <w:t>保证人：（公章）</w:t>
      </w:r>
    </w:p>
    <w:p>
      <w:pPr>
        <w:spacing w:line="194" w:lineRule="exact"/>
        <w:rPr>
          <w:rFonts w:ascii="宋体" w:hAnsi="宋体" w:cs="宋体"/>
          <w:color w:val="auto"/>
          <w:highlight w:val="none"/>
        </w:rPr>
      </w:pPr>
    </w:p>
    <w:p>
      <w:pPr>
        <w:tabs>
          <w:tab w:val="left" w:pos="5260"/>
          <w:tab w:val="left" w:pos="6220"/>
        </w:tabs>
        <w:spacing w:line="0" w:lineRule="atLeast"/>
        <w:ind w:firstLine="4320" w:firstLineChars="1800"/>
        <w:rPr>
          <w:rFonts w:ascii="宋体" w:hAnsi="宋体" w:cs="宋体"/>
          <w:color w:val="auto"/>
          <w:sz w:val="24"/>
          <w:szCs w:val="24"/>
          <w:highlight w:val="none"/>
        </w:rPr>
      </w:pPr>
      <w:r>
        <w:rPr>
          <w:rFonts w:hint="eastAsia" w:ascii="宋体" w:hAnsi="宋体" w:cs="宋体"/>
          <w:color w:val="auto"/>
          <w:sz w:val="24"/>
          <w:highlight w:val="none"/>
        </w:rPr>
        <w:t>年</w:t>
      </w:r>
      <w:r>
        <w:rPr>
          <w:rFonts w:hint="eastAsia" w:ascii="宋体" w:hAnsi="宋体" w:cs="宋体"/>
          <w:color w:val="auto"/>
          <w:highlight w:val="none"/>
        </w:rPr>
        <w:tab/>
      </w:r>
      <w:r>
        <w:rPr>
          <w:rFonts w:hint="eastAsia" w:ascii="宋体" w:hAnsi="宋体" w:cs="宋体"/>
          <w:color w:val="auto"/>
          <w:sz w:val="24"/>
          <w:highlight w:val="none"/>
        </w:rPr>
        <w:t>月</w:t>
      </w:r>
      <w:r>
        <w:rPr>
          <w:rFonts w:hint="eastAsia" w:ascii="宋体" w:hAnsi="宋体" w:cs="宋体"/>
          <w:color w:val="auto"/>
          <w:highlight w:val="none"/>
        </w:rPr>
        <w:tab/>
      </w:r>
      <w:r>
        <w:rPr>
          <w:rFonts w:hint="eastAsia" w:ascii="宋体" w:hAnsi="宋体" w:cs="宋体"/>
          <w:color w:val="auto"/>
          <w:sz w:val="24"/>
          <w:highlight w:val="none"/>
        </w:rPr>
        <w:t>日</w:t>
      </w:r>
    </w:p>
    <w:p>
      <w:pPr>
        <w:pStyle w:val="98"/>
        <w:numPr>
          <w:ilvl w:val="0"/>
          <w:numId w:val="0"/>
        </w:numPr>
        <w:spacing w:line="360" w:lineRule="auto"/>
        <w:rPr>
          <w:rFonts w:ascii="宋体" w:hAnsi="宋体" w:cs="宋体"/>
          <w:color w:val="auto"/>
          <w:sz w:val="24"/>
          <w:szCs w:val="24"/>
          <w:highlight w:val="none"/>
        </w:rPr>
      </w:pPr>
    </w:p>
    <w:p>
      <w:pPr>
        <w:rPr>
          <w:rFonts w:ascii="宋体" w:hAnsi="宋体" w:cs="宋体"/>
          <w:color w:val="auto"/>
          <w:highlight w:val="none"/>
        </w:rPr>
      </w:pPr>
    </w:p>
    <w:p>
      <w:pPr>
        <w:rPr>
          <w:rFonts w:ascii="宋体" w:hAnsi="宋体" w:cs="宋体"/>
          <w:color w:val="auto"/>
          <w:highlight w:val="none"/>
        </w:rPr>
      </w:pPr>
    </w:p>
    <w:p>
      <w:pPr>
        <w:pStyle w:val="2"/>
        <w:rPr>
          <w:rFonts w:ascii="宋体" w:hAnsi="宋体" w:cs="宋体"/>
          <w:color w:val="auto"/>
          <w:sz w:val="24"/>
          <w:szCs w:val="24"/>
          <w:highlight w:val="none"/>
        </w:rPr>
      </w:pPr>
    </w:p>
    <w:p>
      <w:pPr>
        <w:rPr>
          <w:rFonts w:ascii="宋体" w:hAnsi="宋体" w:cs="宋体"/>
          <w:color w:val="auto"/>
          <w:sz w:val="24"/>
          <w:szCs w:val="24"/>
          <w:highlight w:val="none"/>
        </w:rPr>
      </w:pPr>
    </w:p>
    <w:p>
      <w:pPr>
        <w:pStyle w:val="25"/>
        <w:rPr>
          <w:color w:val="auto"/>
          <w:highlight w:val="none"/>
        </w:rPr>
      </w:pPr>
    </w:p>
    <w:p>
      <w:pPr>
        <w:pStyle w:val="2"/>
        <w:rPr>
          <w:rFonts w:ascii="宋体" w:hAnsi="宋体" w:cs="宋体"/>
          <w:color w:val="auto"/>
          <w:sz w:val="24"/>
          <w:szCs w:val="24"/>
          <w:highlight w:val="none"/>
        </w:rPr>
      </w:pPr>
    </w:p>
    <w:p>
      <w:pPr>
        <w:pStyle w:val="2"/>
        <w:rPr>
          <w:rFonts w:ascii="宋体" w:hAnsi="宋体" w:cs="宋体"/>
          <w:color w:val="auto"/>
          <w:sz w:val="24"/>
          <w:szCs w:val="24"/>
          <w:highlight w:val="none"/>
        </w:rPr>
      </w:pPr>
    </w:p>
    <w:p>
      <w:pPr>
        <w:pStyle w:val="2"/>
        <w:rPr>
          <w:rFonts w:ascii="宋体" w:hAnsi="宋体" w:cs="宋体"/>
          <w:color w:val="auto"/>
          <w:sz w:val="24"/>
          <w:szCs w:val="24"/>
          <w:highlight w:val="none"/>
        </w:rPr>
      </w:pPr>
    </w:p>
    <w:p>
      <w:pPr>
        <w:rPr>
          <w:rFonts w:ascii="宋体" w:hAnsi="宋体" w:cs="宋体"/>
          <w:color w:val="auto"/>
          <w:sz w:val="24"/>
          <w:szCs w:val="24"/>
          <w:highlight w:val="none"/>
        </w:rPr>
      </w:pPr>
    </w:p>
    <w:p>
      <w:pPr>
        <w:pStyle w:val="16"/>
        <w:rPr>
          <w:rFonts w:ascii="宋体" w:hAnsi="宋体" w:cs="宋体"/>
          <w:color w:val="auto"/>
          <w:sz w:val="24"/>
          <w:szCs w:val="24"/>
          <w:highlight w:val="none"/>
        </w:rPr>
      </w:pPr>
    </w:p>
    <w:p>
      <w:pPr>
        <w:rPr>
          <w:color w:val="auto"/>
          <w:highlight w:val="none"/>
        </w:rPr>
      </w:pPr>
    </w:p>
    <w:p>
      <w:pPr>
        <w:rPr>
          <w:color w:val="auto"/>
          <w:highlight w:val="none"/>
        </w:rPr>
      </w:pPr>
    </w:p>
    <w:p>
      <w:pPr>
        <w:pStyle w:val="2"/>
        <w:rPr>
          <w:color w:val="auto"/>
          <w:highlight w:val="none"/>
        </w:rPr>
      </w:pPr>
    </w:p>
    <w:p>
      <w:pPr>
        <w:pStyle w:val="2"/>
        <w:rPr>
          <w:rFonts w:ascii="宋体" w:hAnsi="宋体" w:cs="宋体"/>
          <w:color w:val="auto"/>
          <w:sz w:val="24"/>
          <w:szCs w:val="24"/>
          <w:highlight w:val="none"/>
        </w:rPr>
      </w:pPr>
    </w:p>
    <w:p>
      <w:pPr>
        <w:spacing w:line="360" w:lineRule="auto"/>
        <w:rPr>
          <w:rFonts w:ascii="宋体" w:hAnsi="宋体" w:cs="宋体"/>
          <w:b/>
          <w:color w:val="auto"/>
          <w:sz w:val="36"/>
          <w:szCs w:val="36"/>
          <w:highlight w:val="none"/>
        </w:rPr>
      </w:pPr>
      <w:bookmarkStart w:id="305" w:name="OLE_LINK13"/>
      <w:r>
        <w:rPr>
          <w:rFonts w:hint="eastAsia" w:ascii="宋体" w:hAnsi="宋体" w:cs="宋体"/>
          <w:b/>
          <w:color w:val="auto"/>
          <w:sz w:val="32"/>
          <w:szCs w:val="32"/>
          <w:highlight w:val="none"/>
        </w:rPr>
        <w:t>附件3残疾人福利性单位声明函（如用，不用可删除）</w:t>
      </w:r>
    </w:p>
    <w:bookmarkEnd w:id="305"/>
    <w:p>
      <w:pPr>
        <w:spacing w:line="360" w:lineRule="auto"/>
        <w:rPr>
          <w:rFonts w:ascii="宋体" w:hAnsi="宋体" w:cs="宋体"/>
          <w:b/>
          <w:color w:val="auto"/>
          <w:spacing w:val="6"/>
          <w:sz w:val="24"/>
          <w:szCs w:val="24"/>
          <w:highlight w:val="none"/>
        </w:rPr>
      </w:pPr>
    </w:p>
    <w:p>
      <w:pPr>
        <w:spacing w:line="360" w:lineRule="auto"/>
        <w:ind w:firstLine="504" w:firstLineChars="200"/>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本单位郑重声明，根据《财政部 民政部 中国残疾人联合会关于促进残疾人就业政府采购政策的通知》（财库</w:t>
      </w:r>
      <w:r>
        <w:rPr>
          <w:rFonts w:hint="eastAsia" w:ascii="宋体" w:hAnsi="宋体" w:cs="宋体"/>
          <w:color w:val="auto"/>
          <w:sz w:val="24"/>
          <w:szCs w:val="24"/>
          <w:highlight w:val="none"/>
        </w:rPr>
        <w:t>〔2017〕 141</w:t>
      </w:r>
      <w:r>
        <w:rPr>
          <w:rFonts w:hint="eastAsia" w:ascii="宋体" w:hAnsi="宋体" w:cs="宋体"/>
          <w:color w:val="auto"/>
          <w:spacing w:val="6"/>
          <w:sz w:val="24"/>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504" w:firstLineChars="200"/>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本单位对上述声明的真实性负责。如有虚假，将依法承担相应责任。</w:t>
      </w:r>
    </w:p>
    <w:p>
      <w:pPr>
        <w:spacing w:line="360" w:lineRule="auto"/>
        <w:ind w:firstLine="504" w:firstLineChars="200"/>
        <w:rPr>
          <w:rFonts w:ascii="宋体" w:hAnsi="宋体" w:cs="宋体"/>
          <w:color w:val="auto"/>
          <w:spacing w:val="6"/>
          <w:sz w:val="24"/>
          <w:szCs w:val="24"/>
          <w:highlight w:val="none"/>
        </w:rPr>
      </w:pPr>
    </w:p>
    <w:p>
      <w:pPr>
        <w:spacing w:line="360" w:lineRule="auto"/>
        <w:ind w:firstLine="504" w:firstLineChars="200"/>
        <w:rPr>
          <w:rFonts w:ascii="宋体" w:hAnsi="宋体" w:cs="宋体"/>
          <w:color w:val="auto"/>
          <w:spacing w:val="6"/>
          <w:sz w:val="24"/>
          <w:szCs w:val="24"/>
          <w:highlight w:val="none"/>
        </w:rPr>
      </w:pPr>
    </w:p>
    <w:p>
      <w:pPr>
        <w:tabs>
          <w:tab w:val="left" w:pos="4860"/>
        </w:tabs>
        <w:spacing w:line="360" w:lineRule="auto"/>
        <w:ind w:right="1560" w:firstLine="504" w:firstLineChars="200"/>
        <w:jc w:val="center"/>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 xml:space="preserve">               单位名称（盖章）：</w:t>
      </w:r>
    </w:p>
    <w:p>
      <w:pPr>
        <w:tabs>
          <w:tab w:val="left" w:pos="4860"/>
        </w:tabs>
        <w:spacing w:line="360" w:lineRule="auto"/>
        <w:ind w:right="1560" w:firstLine="504" w:firstLineChars="200"/>
        <w:jc w:val="center"/>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 xml:space="preserve">       日  期：</w:t>
      </w:r>
    </w:p>
    <w:p>
      <w:pPr>
        <w:pStyle w:val="2"/>
        <w:rPr>
          <w:rFonts w:ascii="宋体" w:hAnsi="宋体" w:cs="宋体"/>
          <w:color w:val="auto"/>
          <w:sz w:val="24"/>
          <w:szCs w:val="24"/>
          <w:highlight w:val="none"/>
        </w:rPr>
      </w:pPr>
    </w:p>
    <w:p>
      <w:pPr>
        <w:spacing w:line="520" w:lineRule="exact"/>
        <w:rPr>
          <w:rFonts w:ascii="宋体" w:hAnsi="宋体" w:cs="宋体"/>
          <w:color w:val="auto"/>
          <w:sz w:val="24"/>
          <w:szCs w:val="24"/>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6"/>
          <w:szCs w:val="36"/>
          <w:highlight w:val="none"/>
        </w:rPr>
      </w:pPr>
      <w:r>
        <w:rPr>
          <w:rFonts w:hint="eastAsia" w:ascii="宋体" w:hAnsi="宋体" w:cs="宋体"/>
          <w:b/>
          <w:color w:val="auto"/>
          <w:sz w:val="32"/>
          <w:szCs w:val="32"/>
          <w:highlight w:val="none"/>
        </w:rPr>
        <w:t>附件4监狱、戒毒企业声明函（如用，不用可删除）</w:t>
      </w:r>
    </w:p>
    <w:p>
      <w:pPr>
        <w:rPr>
          <w:color w:val="auto"/>
          <w:highlight w:val="none"/>
        </w:rPr>
      </w:pPr>
    </w:p>
    <w:p>
      <w:pPr>
        <w:rPr>
          <w:color w:val="auto"/>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w:t>
      </w:r>
      <w:r>
        <w:rPr>
          <w:rFonts w:hint="eastAsia" w:ascii="宋体" w:hAnsi="宋体" w:cs="宋体"/>
          <w:color w:val="auto"/>
          <w:spacing w:val="-4"/>
          <w:kern w:val="0"/>
          <w:sz w:val="24"/>
          <w:highlight w:val="none"/>
        </w:rPr>
        <w:t>财政部 司法部 关于政府采购支持监狱企业发展有关问题的通知</w:t>
      </w:r>
      <w:r>
        <w:rPr>
          <w:rFonts w:hint="eastAsia" w:ascii="宋体" w:hAnsi="宋体" w:cs="宋体"/>
          <w:color w:val="auto"/>
          <w:sz w:val="24"/>
          <w:highlight w:val="none"/>
        </w:rPr>
        <w:t>》（财库〔2014〕 68号）的规定，本单位为符合条件的监狱、戒毒企业，且本单位参加的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项目采购活动提供本单位制造的货物（由本单位承担工程/提供服务），或者提供其他监狱、戒毒企业制造的货物（不包括使用非监狱、戒毒企业注册商标的货物）。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tabs>
          <w:tab w:val="left" w:pos="4860"/>
          <w:tab w:val="left" w:pos="8040"/>
          <w:tab w:val="left" w:pos="8160"/>
        </w:tabs>
        <w:spacing w:line="360" w:lineRule="auto"/>
        <w:ind w:right="862" w:firstLine="3360" w:firstLineChars="1400"/>
        <w:jc w:val="both"/>
        <w:rPr>
          <w:rFonts w:ascii="宋体" w:hAnsi="宋体" w:cs="宋体"/>
          <w:color w:val="auto"/>
          <w:sz w:val="24"/>
          <w:highlight w:val="none"/>
          <w:u w:val="single"/>
        </w:rPr>
      </w:pPr>
      <w:r>
        <w:rPr>
          <w:rFonts w:hint="eastAsia" w:ascii="宋体" w:hAnsi="宋体" w:cs="宋体"/>
          <w:color w:val="auto"/>
          <w:sz w:val="24"/>
          <w:highlight w:val="none"/>
        </w:rPr>
        <w:t>投标人（公章）：</w:t>
      </w:r>
    </w:p>
    <w:p>
      <w:pPr>
        <w:tabs>
          <w:tab w:val="left" w:pos="4860"/>
        </w:tabs>
        <w:spacing w:line="360" w:lineRule="auto"/>
        <w:ind w:right="1560" w:firstLine="480" w:firstLineChars="200"/>
        <w:jc w:val="center"/>
        <w:rPr>
          <w:rFonts w:ascii="宋体" w:hAnsi="宋体" w:cs="宋体"/>
          <w:color w:val="auto"/>
          <w:sz w:val="24"/>
          <w:highlight w:val="none"/>
        </w:rPr>
      </w:pPr>
    </w:p>
    <w:p>
      <w:pPr>
        <w:tabs>
          <w:tab w:val="left" w:pos="4860"/>
        </w:tabs>
        <w:spacing w:line="360" w:lineRule="auto"/>
        <w:ind w:firstLine="3360" w:firstLineChars="1400"/>
        <w:jc w:val="both"/>
        <w:rPr>
          <w:rFonts w:ascii="宋体" w:hAnsi="宋体" w:cs="宋体"/>
          <w:color w:val="auto"/>
          <w:sz w:val="24"/>
          <w:highlight w:val="none"/>
        </w:rPr>
      </w:pPr>
      <w:r>
        <w:rPr>
          <w:rFonts w:hint="eastAsia" w:ascii="宋体" w:hAnsi="宋体" w:cs="宋体"/>
          <w:color w:val="auto"/>
          <w:sz w:val="24"/>
          <w:highlight w:val="none"/>
        </w:rPr>
        <w:t>日  期：</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w:t>
      </w:r>
    </w:p>
    <w:p>
      <w:pPr>
        <w:spacing w:line="360" w:lineRule="auto"/>
        <w:ind w:firstLine="506" w:firstLineChars="200"/>
        <w:rPr>
          <w:rFonts w:ascii="宋体" w:hAnsi="宋体" w:cs="宋体"/>
          <w:b/>
          <w:color w:val="auto"/>
          <w:spacing w:val="6"/>
          <w:sz w:val="24"/>
          <w:highlight w:val="none"/>
          <w:shd w:val="pct10" w:color="auto" w:fill="FFFFFF"/>
        </w:rPr>
      </w:pPr>
    </w:p>
    <w:p>
      <w:pPr>
        <w:spacing w:line="360" w:lineRule="auto"/>
        <w:ind w:firstLine="506" w:firstLineChars="200"/>
        <w:rPr>
          <w:rFonts w:ascii="宋体" w:hAnsi="宋体" w:cs="宋体"/>
          <w:b/>
          <w:color w:val="auto"/>
          <w:spacing w:val="6"/>
          <w:sz w:val="24"/>
          <w:highlight w:val="none"/>
          <w:shd w:val="pct10" w:color="auto" w:fill="FFFFFF"/>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备注：投标人提供的《</w:t>
      </w:r>
      <w:r>
        <w:rPr>
          <w:rFonts w:hint="eastAsia" w:ascii="宋体" w:hAnsi="宋体" w:cs="宋体"/>
          <w:color w:val="auto"/>
          <w:sz w:val="24"/>
          <w:highlight w:val="none"/>
        </w:rPr>
        <w:t>监狱、戒毒企业</w:t>
      </w:r>
      <w:r>
        <w:rPr>
          <w:rFonts w:hint="eastAsia" w:ascii="宋体" w:hAnsi="宋体" w:cs="宋体"/>
          <w:color w:val="auto"/>
          <w:kern w:val="0"/>
          <w:sz w:val="24"/>
          <w:highlight w:val="none"/>
          <w:lang w:val="zh-CN"/>
        </w:rPr>
        <w:t>声明函》必须真实有效，</w:t>
      </w:r>
      <w:r>
        <w:rPr>
          <w:rFonts w:hint="eastAsia" w:ascii="宋体" w:hAnsi="宋体" w:cs="宋体"/>
          <w:color w:val="auto"/>
          <w:sz w:val="24"/>
          <w:highlight w:val="none"/>
        </w:rPr>
        <w:t>投标人应当提供由省级以上监狱管理局、戒毒管理局(含新疆生产建设兵团)出具的属于监狱企业的证明文件。</w:t>
      </w:r>
    </w:p>
    <w:p>
      <w:pPr>
        <w:pStyle w:val="25"/>
        <w:rPr>
          <w:rFonts w:hint="eastAsia" w:ascii="Times New Roman" w:hAnsi="Times New Roman" w:cs="Times New Roman"/>
          <w:color w:val="auto"/>
          <w:highlight w:val="none"/>
          <w:lang w:eastAsia="zh-CN"/>
        </w:rPr>
      </w:pPr>
      <w:r>
        <w:rPr>
          <w:rFonts w:hint="eastAsia" w:ascii="宋体" w:hAnsi="宋体" w:eastAsia="宋体" w:cs="宋体"/>
          <w:b/>
          <w:bCs/>
          <w:color w:val="auto"/>
          <w:kern w:val="44"/>
          <w:sz w:val="36"/>
          <w:szCs w:val="44"/>
          <w:highlight w:val="none"/>
          <w:lang w:val="en-US" w:eastAsia="zh-CN" w:bidi="ar-SA"/>
        </w:rPr>
        <w:br w:type="page"/>
      </w:r>
    </w:p>
    <w:p>
      <w:pPr>
        <w:pStyle w:val="5"/>
        <w:bidi w:val="0"/>
        <w:jc w:val="center"/>
        <w:rPr>
          <w:rFonts w:hint="eastAsia"/>
          <w:color w:val="auto"/>
          <w:highlight w:val="none"/>
          <w:lang w:val="en-US" w:eastAsia="zh-CN"/>
        </w:rPr>
      </w:pPr>
      <w:bookmarkStart w:id="306" w:name="_Toc22706"/>
      <w:bookmarkStart w:id="307" w:name="_Toc11676"/>
      <w:bookmarkStart w:id="308" w:name="_Toc9802"/>
      <w:bookmarkStart w:id="309" w:name="_Toc28403"/>
      <w:bookmarkStart w:id="310" w:name="_Toc19137"/>
      <w:bookmarkStart w:id="311" w:name="_Toc9283"/>
      <w:bookmarkStart w:id="312" w:name="_Toc27335"/>
      <w:bookmarkStart w:id="313" w:name="_Toc4462"/>
      <w:r>
        <w:rPr>
          <w:rFonts w:hint="eastAsia"/>
          <w:color w:val="auto"/>
          <w:highlight w:val="none"/>
          <w:lang w:val="en-US" w:eastAsia="zh-CN"/>
        </w:rPr>
        <w:t>二、响应方案</w:t>
      </w:r>
      <w:bookmarkEnd w:id="306"/>
      <w:bookmarkEnd w:id="307"/>
      <w:bookmarkEnd w:id="308"/>
      <w:bookmarkEnd w:id="309"/>
      <w:bookmarkEnd w:id="310"/>
      <w:bookmarkEnd w:id="311"/>
    </w:p>
    <w:bookmarkEnd w:id="290"/>
    <w:bookmarkEnd w:id="291"/>
    <w:bookmarkEnd w:id="312"/>
    <w:bookmarkEnd w:id="313"/>
    <w:p>
      <w:pPr>
        <w:kinsoku w:val="0"/>
        <w:spacing w:line="360" w:lineRule="auto"/>
        <w:ind w:firstLine="480" w:firstLineChars="200"/>
        <w:rPr>
          <w:rFonts w:ascii="宋体" w:hAnsi="宋体" w:cs="Times New Roman"/>
          <w:color w:val="auto"/>
          <w:szCs w:val="24"/>
          <w:highlight w:val="none"/>
        </w:rPr>
      </w:pPr>
      <w:r>
        <w:rPr>
          <w:rFonts w:hint="eastAsia" w:ascii="宋体" w:hAnsi="宋体" w:cs="Times New Roman"/>
          <w:color w:val="auto"/>
          <w:szCs w:val="24"/>
          <w:highlight w:val="none"/>
        </w:rPr>
        <w:t>按照磋商文件的要求编制的响应方案说明书，参照磋商文件《评标方法》各条款的要求，结合采购内容及要求编制磋商响应方案。至少应包括如下：</w:t>
      </w:r>
    </w:p>
    <w:p>
      <w:pPr>
        <w:spacing w:line="360" w:lineRule="auto"/>
        <w:jc w:val="center"/>
        <w:rPr>
          <w:rFonts w:hint="default" w:ascii="宋体" w:hAnsi="宋体"/>
          <w:color w:val="auto"/>
          <w:szCs w:val="22"/>
          <w:highlight w:val="none"/>
          <w:lang w:val="en-US" w:eastAsia="zh-CN"/>
        </w:rPr>
      </w:pPr>
      <w:r>
        <w:rPr>
          <w:rFonts w:hint="eastAsia" w:ascii="宋体" w:hAnsi="宋体"/>
          <w:color w:val="auto"/>
          <w:szCs w:val="22"/>
          <w:highlight w:val="none"/>
          <w:lang w:val="en-US" w:eastAsia="zh-CN"/>
        </w:rPr>
        <w:t>投标方案自拟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9"/>
        <w:rPr>
          <w:rFonts w:ascii="宋体" w:hAnsi="宋体"/>
          <w:b/>
          <w:bCs/>
          <w:color w:val="auto"/>
          <w:sz w:val="28"/>
          <w:highlight w:val="none"/>
        </w:rPr>
      </w:pPr>
      <w:bookmarkStart w:id="314" w:name="_Toc6384"/>
      <w:r>
        <w:rPr>
          <w:rFonts w:hint="eastAsia" w:ascii="宋体" w:hAnsi="宋体"/>
          <w:b/>
          <w:bCs/>
          <w:color w:val="auto"/>
          <w:highlight w:val="none"/>
        </w:rPr>
        <w:t>注：供应商根据本项目实际情况编写，后附</w:t>
      </w:r>
      <w:r>
        <w:rPr>
          <w:rFonts w:hint="eastAsia" w:ascii="宋体" w:hAnsi="宋体"/>
          <w:b/>
          <w:bCs/>
          <w:color w:val="auto"/>
          <w:highlight w:val="none"/>
          <w:lang w:val="en-US" w:eastAsia="zh-CN"/>
        </w:rPr>
        <w:t>部分</w:t>
      </w:r>
      <w:r>
        <w:rPr>
          <w:rFonts w:hint="eastAsia" w:ascii="宋体" w:hAnsi="宋体"/>
          <w:b/>
          <w:bCs/>
          <w:color w:val="auto"/>
          <w:highlight w:val="none"/>
        </w:rPr>
        <w:t>格式，其余格式自拟。</w:t>
      </w:r>
      <w:bookmarkEnd w:id="314"/>
    </w:p>
    <w:p>
      <w:pPr>
        <w:spacing w:line="360" w:lineRule="auto"/>
        <w:jc w:val="center"/>
        <w:outlineLvl w:val="1"/>
        <w:rPr>
          <w:rFonts w:ascii="宋体" w:hAnsi="宋体" w:cs="Times New Roman"/>
          <w:b/>
          <w:bCs/>
          <w:color w:val="auto"/>
          <w:highlight w:val="none"/>
        </w:rPr>
      </w:pPr>
    </w:p>
    <w:p>
      <w:pPr>
        <w:spacing w:line="360" w:lineRule="auto"/>
        <w:jc w:val="center"/>
        <w:outlineLvl w:val="1"/>
        <w:rPr>
          <w:rFonts w:ascii="宋体" w:hAnsi="宋体" w:cs="Times New Roman"/>
          <w:b/>
          <w:bCs/>
          <w:color w:val="auto"/>
          <w:sz w:val="28"/>
          <w:highlight w:val="none"/>
        </w:rPr>
      </w:pPr>
    </w:p>
    <w:p>
      <w:pPr>
        <w:shd w:val="clear"/>
        <w:spacing w:line="480" w:lineRule="exact"/>
        <w:ind w:left="240" w:leftChars="100"/>
        <w:rPr>
          <w:rFonts w:hint="eastAsia" w:ascii="宋体" w:hAnsi="宋体" w:eastAsia="宋体" w:cs="宋体"/>
          <w:color w:val="auto"/>
          <w:sz w:val="24"/>
          <w:highlight w:val="none"/>
          <w:u w:val="single"/>
        </w:rPr>
      </w:pPr>
      <w:r>
        <w:rPr>
          <w:rFonts w:hint="eastAsia" w:ascii="宋体" w:hAnsi="宋体" w:cs="Times New Roman"/>
          <w:color w:val="auto"/>
          <w:sz w:val="24"/>
          <w:szCs w:val="24"/>
          <w:highlight w:val="none"/>
          <w:lang w:eastAsia="zh-CN"/>
        </w:rPr>
        <w:t>供应商名称（</w:t>
      </w:r>
      <w:r>
        <w:rPr>
          <w:rFonts w:hint="eastAsia" w:ascii="宋体" w:hAnsi="宋体" w:cs="Times New Roman"/>
          <w:color w:val="auto"/>
          <w:sz w:val="24"/>
          <w:szCs w:val="24"/>
          <w:highlight w:val="none"/>
        </w:rPr>
        <w:t>公章</w:t>
      </w: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rPr>
        <w:t>：</w:t>
      </w:r>
      <w:r>
        <w:rPr>
          <w:rFonts w:hint="eastAsia" w:ascii="宋体" w:hAnsi="宋体" w:eastAsia="宋体" w:cs="宋体"/>
          <w:color w:val="auto"/>
          <w:sz w:val="24"/>
          <w:highlight w:val="none"/>
          <w:u w:val="single"/>
        </w:rPr>
        <w:t>     </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w:t>
      </w:r>
    </w:p>
    <w:p>
      <w:pPr>
        <w:shd w:val="clear"/>
        <w:spacing w:line="480" w:lineRule="exact"/>
        <w:ind w:left="240" w:leftChars="100"/>
        <w:rPr>
          <w:rFonts w:ascii="宋体" w:hAnsi="宋体" w:cs="Times New Roman"/>
          <w:color w:val="auto"/>
          <w:szCs w:val="24"/>
          <w:highlight w:val="none"/>
        </w:rPr>
      </w:pPr>
      <w:r>
        <w:rPr>
          <w:rFonts w:hint="eastAsia" w:ascii="宋体" w:hAnsi="宋体" w:cs="Times New Roman"/>
          <w:color w:val="auto"/>
          <w:szCs w:val="24"/>
          <w:highlight w:val="none"/>
          <w:lang w:val="zh-CN"/>
        </w:rPr>
        <w:t>法定代表人或被授权人（签字或盖章）</w:t>
      </w:r>
      <w:r>
        <w:rPr>
          <w:rFonts w:ascii="宋体" w:hAnsi="宋体" w:cs="Times New Roman"/>
          <w:color w:val="auto"/>
          <w:szCs w:val="24"/>
          <w:highlight w:val="none"/>
        </w:rPr>
        <w:t>：</w:t>
      </w:r>
      <w:r>
        <w:rPr>
          <w:rFonts w:ascii="宋体" w:hAnsi="宋体" w:cs="Times New Roman"/>
          <w:color w:val="auto"/>
          <w:szCs w:val="24"/>
          <w:highlight w:val="none"/>
          <w:u w:val="single"/>
        </w:rPr>
        <w:t xml:space="preserve">      </w:t>
      </w:r>
    </w:p>
    <w:p>
      <w:pPr>
        <w:shd w:val="clear"/>
        <w:spacing w:line="480" w:lineRule="exact"/>
        <w:ind w:left="240" w:leftChars="100"/>
        <w:rPr>
          <w:rFonts w:ascii="宋体" w:hAnsi="宋体" w:cs="Times New Roman"/>
          <w:color w:val="auto"/>
          <w:highlight w:val="none"/>
          <w:u w:val="single"/>
        </w:rPr>
      </w:pPr>
      <w:r>
        <w:rPr>
          <w:rFonts w:ascii="宋体" w:hAnsi="宋体" w:cs="Times New Roman"/>
          <w:color w:val="auto"/>
          <w:szCs w:val="24"/>
          <w:highlight w:val="none"/>
        </w:rPr>
        <w:t>日 期：</w:t>
      </w:r>
      <w:r>
        <w:rPr>
          <w:rFonts w:ascii="宋体" w:hAnsi="宋体" w:cs="Times New Roman"/>
          <w:color w:val="auto"/>
          <w:highlight w:val="none"/>
          <w:u w:val="single"/>
        </w:rPr>
        <w:t xml:space="preserve">    </w:t>
      </w:r>
      <w:r>
        <w:rPr>
          <w:rFonts w:hint="eastAsia" w:ascii="宋体" w:hAnsi="宋体" w:cs="Times New Roman"/>
          <w:color w:val="auto"/>
          <w:highlight w:val="none"/>
          <w:u w:val="single"/>
          <w:lang w:val="en-US" w:eastAsia="zh-CN"/>
        </w:rPr>
        <w:t xml:space="preserve">                     </w:t>
      </w:r>
      <w:r>
        <w:rPr>
          <w:rFonts w:ascii="宋体" w:hAnsi="宋体" w:cs="Times New Roman"/>
          <w:color w:val="auto"/>
          <w:highlight w:val="none"/>
          <w:u w:val="single"/>
        </w:rPr>
        <w:t xml:space="preserve"> </w:t>
      </w:r>
      <w:r>
        <w:rPr>
          <w:rFonts w:hint="eastAsia" w:ascii="宋体" w:hAnsi="宋体" w:cs="Times New Roman"/>
          <w:color w:val="auto"/>
          <w:highlight w:val="none"/>
          <w:u w:val="single"/>
          <w:lang w:val="en-US" w:eastAsia="zh-CN"/>
        </w:rPr>
        <w:t xml:space="preserve"> </w:t>
      </w:r>
      <w:r>
        <w:rPr>
          <w:rFonts w:ascii="宋体" w:hAnsi="宋体" w:cs="Times New Roman"/>
          <w:color w:val="auto"/>
          <w:highlight w:val="none"/>
          <w:u w:val="single"/>
        </w:rPr>
        <w:t xml:space="preserve">       </w:t>
      </w:r>
    </w:p>
    <w:p>
      <w:pPr>
        <w:widowControl w:val="0"/>
        <w:spacing w:after="120" w:afterLines="0"/>
        <w:jc w:val="both"/>
        <w:rPr>
          <w:rFonts w:ascii="Times New Roman" w:hAnsi="Times New Roman" w:eastAsia="宋体" w:cs="Times New Roman"/>
          <w:color w:val="auto"/>
          <w:kern w:val="2"/>
          <w:sz w:val="24"/>
          <w:highlight w:val="none"/>
          <w:lang w:val="en-US" w:eastAsia="zh-CN" w:bidi="ar-SA"/>
        </w:rPr>
      </w:pPr>
    </w:p>
    <w:p>
      <w:pPr>
        <w:rPr>
          <w:rFonts w:hint="eastAsia" w:asciiTheme="minorEastAsia" w:hAnsiTheme="minorEastAsia" w:eastAsiaTheme="minorEastAsia" w:cstheme="minorEastAsia"/>
          <w:b/>
          <w:bCs/>
          <w:color w:val="auto"/>
          <w:kern w:val="2"/>
          <w:sz w:val="24"/>
          <w:szCs w:val="24"/>
          <w:highlight w:val="none"/>
          <w:lang w:val="en-US" w:eastAsia="zh-CN" w:bidi="ar-SA"/>
        </w:rPr>
      </w:pPr>
      <w:bookmarkStart w:id="315" w:name="_Toc23676"/>
      <w:bookmarkStart w:id="316" w:name="_Toc14088"/>
      <w:bookmarkStart w:id="317" w:name="_Toc11111"/>
      <w:bookmarkStart w:id="318" w:name="_Toc210"/>
      <w:bookmarkStart w:id="319" w:name="_Toc8097"/>
      <w:bookmarkStart w:id="320" w:name="_Toc1373"/>
      <w:r>
        <w:rPr>
          <w:rFonts w:hint="eastAsia" w:asciiTheme="minorEastAsia" w:hAnsiTheme="minorEastAsia" w:eastAsiaTheme="minorEastAsia" w:cstheme="minorEastAsia"/>
          <w:b/>
          <w:bCs/>
          <w:color w:val="auto"/>
          <w:kern w:val="2"/>
          <w:sz w:val="24"/>
          <w:szCs w:val="24"/>
          <w:highlight w:val="none"/>
          <w:lang w:val="en-US" w:eastAsia="zh-CN" w:bidi="ar-SA"/>
        </w:rPr>
        <w:br w:type="page"/>
      </w:r>
    </w:p>
    <w:p>
      <w:pPr>
        <w:pStyle w:val="5"/>
        <w:bidi w:val="0"/>
        <w:spacing w:line="240" w:lineRule="auto"/>
        <w:rPr>
          <w:rFonts w:hint="eastAsia" w:ascii="宋体" w:hAnsi="宋体" w:eastAsia="宋体" w:cs="宋体"/>
          <w:color w:val="auto"/>
          <w:sz w:val="24"/>
          <w:szCs w:val="18"/>
          <w:highlight w:val="none"/>
          <w:lang w:val="en-US" w:eastAsia="zh-CN"/>
        </w:rPr>
      </w:pPr>
      <w:bookmarkStart w:id="321" w:name="_Toc28816"/>
      <w:bookmarkStart w:id="322" w:name="_Toc21369"/>
      <w:bookmarkStart w:id="323" w:name="_Toc12734"/>
      <w:bookmarkStart w:id="324" w:name="_Toc11679"/>
      <w:r>
        <w:rPr>
          <w:rFonts w:hint="eastAsia" w:ascii="宋体" w:hAnsi="宋体" w:eastAsia="宋体" w:cs="宋体"/>
          <w:color w:val="auto"/>
          <w:sz w:val="24"/>
          <w:szCs w:val="18"/>
          <w:highlight w:val="none"/>
          <w:lang w:val="en-US" w:eastAsia="zh-CN"/>
        </w:rPr>
        <w:t>附件1：</w:t>
      </w:r>
      <w:bookmarkStart w:id="325" w:name="_Toc5731"/>
      <w:bookmarkStart w:id="326" w:name="_Toc5817"/>
      <w:bookmarkStart w:id="327" w:name="_Toc492757486"/>
      <w:r>
        <w:rPr>
          <w:rFonts w:hint="eastAsia" w:ascii="宋体" w:hAnsi="宋体" w:eastAsia="宋体" w:cs="宋体"/>
          <w:color w:val="auto"/>
          <w:sz w:val="24"/>
          <w:szCs w:val="18"/>
          <w:highlight w:val="none"/>
          <w:lang w:val="en-US" w:eastAsia="zh-CN"/>
        </w:rPr>
        <w:t>拟投入本项目人员汇总表</w:t>
      </w:r>
      <w:bookmarkEnd w:id="315"/>
      <w:bookmarkEnd w:id="316"/>
      <w:bookmarkEnd w:id="317"/>
      <w:bookmarkEnd w:id="318"/>
      <w:bookmarkEnd w:id="319"/>
      <w:bookmarkEnd w:id="321"/>
      <w:bookmarkEnd w:id="322"/>
      <w:bookmarkEnd w:id="323"/>
      <w:bookmarkEnd w:id="324"/>
      <w:bookmarkEnd w:id="325"/>
    </w:p>
    <w:p>
      <w:pPr>
        <w:shd w:val="clear"/>
        <w:spacing w:line="360" w:lineRule="auto"/>
        <w:ind w:firstLine="630"/>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 xml:space="preserve">采购项目名称： </w:t>
      </w:r>
      <w:r>
        <w:rPr>
          <w:rFonts w:hint="eastAsia" w:asciiTheme="minorEastAsia" w:hAnsiTheme="minorEastAsia" w:eastAsiaTheme="minorEastAsia" w:cstheme="minorEastAsia"/>
          <w:color w:val="auto"/>
          <w:highlight w:val="none"/>
          <w:u w:val="single"/>
        </w:rPr>
        <w:t xml:space="preserve">                            </w:t>
      </w:r>
    </w:p>
    <w:p>
      <w:pPr>
        <w:shd w:val="clear"/>
        <w:spacing w:line="360" w:lineRule="auto"/>
        <w:ind w:firstLine="630"/>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 xml:space="preserve">采购项目编号： </w:t>
      </w:r>
      <w:r>
        <w:rPr>
          <w:rFonts w:hint="eastAsia" w:asciiTheme="minorEastAsia" w:hAnsiTheme="minorEastAsia" w:eastAsiaTheme="minorEastAsia" w:cstheme="minorEastAsia"/>
          <w:color w:val="auto"/>
          <w:highlight w:val="none"/>
          <w:u w:val="single"/>
        </w:rPr>
        <w:t xml:space="preserve">                            </w:t>
      </w:r>
    </w:p>
    <w:tbl>
      <w:tblPr>
        <w:tblStyle w:val="26"/>
        <w:tblW w:w="8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440"/>
        <w:gridCol w:w="720"/>
        <w:gridCol w:w="816"/>
        <w:gridCol w:w="984"/>
        <w:gridCol w:w="816"/>
        <w:gridCol w:w="882"/>
        <w:gridCol w:w="2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807" w:type="dxa"/>
          </w:tcPr>
          <w:p>
            <w:pPr>
              <w:shd w:val="clea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序号</w:t>
            </w:r>
          </w:p>
        </w:tc>
        <w:tc>
          <w:tcPr>
            <w:tcW w:w="1440" w:type="dxa"/>
          </w:tcPr>
          <w:p>
            <w:pPr>
              <w:shd w:val="clear"/>
              <w:spacing w:line="360" w:lineRule="auto"/>
              <w:ind w:firstLine="24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姓   名</w:t>
            </w:r>
          </w:p>
        </w:tc>
        <w:tc>
          <w:tcPr>
            <w:tcW w:w="720" w:type="dxa"/>
          </w:tcPr>
          <w:p>
            <w:pPr>
              <w:shd w:val="clea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年龄</w:t>
            </w:r>
          </w:p>
        </w:tc>
        <w:tc>
          <w:tcPr>
            <w:tcW w:w="816" w:type="dxa"/>
          </w:tcPr>
          <w:p>
            <w:pPr>
              <w:shd w:val="clea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性别</w:t>
            </w:r>
          </w:p>
        </w:tc>
        <w:tc>
          <w:tcPr>
            <w:tcW w:w="984" w:type="dxa"/>
          </w:tcPr>
          <w:p>
            <w:pPr>
              <w:shd w:val="clea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学 历</w:t>
            </w:r>
          </w:p>
        </w:tc>
        <w:tc>
          <w:tcPr>
            <w:tcW w:w="816" w:type="dxa"/>
          </w:tcPr>
          <w:p>
            <w:pPr>
              <w:shd w:val="clea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专业</w:t>
            </w:r>
          </w:p>
        </w:tc>
        <w:tc>
          <w:tcPr>
            <w:tcW w:w="882" w:type="dxa"/>
          </w:tcPr>
          <w:p>
            <w:pPr>
              <w:shd w:val="clea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职称</w:t>
            </w:r>
          </w:p>
        </w:tc>
        <w:tc>
          <w:tcPr>
            <w:tcW w:w="2275" w:type="dxa"/>
          </w:tcPr>
          <w:p>
            <w:pPr>
              <w:shd w:val="clea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在本项目拟任职务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bl>
    <w:p>
      <w:pPr>
        <w:pStyle w:val="72"/>
        <w:tabs>
          <w:tab w:val="left" w:pos="2040"/>
        </w:tabs>
        <w:spacing w:beforeLines="0" w:line="360" w:lineRule="auto"/>
        <w:rPr>
          <w:rFonts w:ascii="宋体" w:hAnsi="宋体" w:eastAsia="宋体" w:cs="宋体"/>
          <w:color w:val="auto"/>
          <w:sz w:val="24"/>
        </w:rPr>
      </w:pPr>
      <w:r>
        <w:rPr>
          <w:rFonts w:hint="eastAsia" w:ascii="宋体" w:hAnsi="宋体" w:eastAsia="宋体" w:cs="宋体"/>
          <w:color w:val="auto"/>
          <w:sz w:val="24"/>
        </w:rPr>
        <w:t>注：1.供应商可适当调整该表格式，但不得减少信息内容。</w:t>
      </w:r>
    </w:p>
    <w:p>
      <w:pPr>
        <w:pStyle w:val="72"/>
        <w:keepNext w:val="0"/>
        <w:keepLines w:val="0"/>
        <w:pageBreakBefore w:val="0"/>
        <w:widowControl w:val="0"/>
        <w:numPr>
          <w:ilvl w:val="0"/>
          <w:numId w:val="0"/>
        </w:numPr>
        <w:tabs>
          <w:tab w:val="left" w:pos="2040"/>
        </w:tabs>
        <w:kinsoku/>
        <w:wordWrap/>
        <w:overflowPunct/>
        <w:topLinePunct w:val="0"/>
        <w:autoSpaceDE/>
        <w:autoSpaceDN/>
        <w:bidi w:val="0"/>
        <w:adjustRightInd w:val="0"/>
        <w:snapToGrid w:val="0"/>
        <w:spacing w:beforeLines="0" w:line="360" w:lineRule="auto"/>
        <w:ind w:firstLine="480" w:firstLineChars="200"/>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2.</w:t>
      </w:r>
      <w:r>
        <w:rPr>
          <w:rFonts w:hint="eastAsia" w:ascii="宋体" w:hAnsi="宋体" w:eastAsia="宋体" w:cs="宋体"/>
          <w:color w:val="auto"/>
          <w:sz w:val="24"/>
        </w:rPr>
        <w:t>供应商应书面承诺谈判响应文件中人员的真实性</w:t>
      </w:r>
      <w:r>
        <w:rPr>
          <w:rFonts w:hint="eastAsia" w:ascii="宋体" w:hAnsi="宋体" w:eastAsia="宋体" w:cs="宋体"/>
          <w:color w:val="auto"/>
          <w:sz w:val="24"/>
          <w:lang w:eastAsia="zh-CN"/>
        </w:rPr>
        <w:t>。</w:t>
      </w:r>
      <w:bookmarkStart w:id="328" w:name="_Toc25376"/>
      <w:bookmarkStart w:id="329" w:name="_Toc19329"/>
      <w:bookmarkStart w:id="330" w:name="_Toc7322"/>
    </w:p>
    <w:p>
      <w:pPr>
        <w:pStyle w:val="72"/>
        <w:keepNext w:val="0"/>
        <w:keepLines w:val="0"/>
        <w:pageBreakBefore w:val="0"/>
        <w:widowControl w:val="0"/>
        <w:numPr>
          <w:ilvl w:val="0"/>
          <w:numId w:val="0"/>
        </w:numPr>
        <w:tabs>
          <w:tab w:val="left" w:pos="2040"/>
        </w:tabs>
        <w:kinsoku/>
        <w:wordWrap/>
        <w:overflowPunct/>
        <w:topLinePunct w:val="0"/>
        <w:autoSpaceDE/>
        <w:autoSpaceDN/>
        <w:bidi w:val="0"/>
        <w:adjustRightInd w:val="0"/>
        <w:snapToGrid w:val="0"/>
        <w:spacing w:beforeLines="0" w:line="360" w:lineRule="auto"/>
        <w:textAlignment w:val="auto"/>
        <w:rPr>
          <w:rFonts w:hint="eastAsia" w:ascii="宋体" w:hAnsi="宋体" w:cs="Times New Roman"/>
          <w:color w:val="auto"/>
          <w:szCs w:val="24"/>
          <w:highlight w:val="none"/>
          <w:lang w:val="zh-CN"/>
        </w:rPr>
      </w:pPr>
    </w:p>
    <w:p>
      <w:pPr>
        <w:shd w:val="clear"/>
        <w:spacing w:line="480" w:lineRule="exact"/>
        <w:ind w:left="240" w:leftChars="100"/>
        <w:rPr>
          <w:rFonts w:hint="eastAsia" w:ascii="宋体" w:hAnsi="宋体" w:eastAsia="宋体" w:cs="宋体"/>
          <w:color w:val="auto"/>
          <w:sz w:val="24"/>
          <w:highlight w:val="none"/>
          <w:u w:val="single"/>
        </w:rPr>
      </w:pPr>
      <w:bookmarkStart w:id="331" w:name="_Toc311"/>
      <w:bookmarkStart w:id="332" w:name="_Toc11343"/>
      <w:bookmarkStart w:id="333" w:name="_Toc5724"/>
      <w:r>
        <w:rPr>
          <w:rFonts w:hint="eastAsia" w:ascii="宋体" w:hAnsi="宋体" w:cs="Times New Roman"/>
          <w:color w:val="auto"/>
          <w:sz w:val="24"/>
          <w:szCs w:val="24"/>
          <w:highlight w:val="none"/>
          <w:lang w:eastAsia="zh-CN"/>
        </w:rPr>
        <w:t>供应商名称（</w:t>
      </w:r>
      <w:r>
        <w:rPr>
          <w:rFonts w:hint="eastAsia" w:ascii="宋体" w:hAnsi="宋体" w:cs="Times New Roman"/>
          <w:color w:val="auto"/>
          <w:sz w:val="24"/>
          <w:szCs w:val="24"/>
          <w:highlight w:val="none"/>
        </w:rPr>
        <w:t>公章</w:t>
      </w: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rPr>
        <w:t>：</w:t>
      </w:r>
      <w:r>
        <w:rPr>
          <w:rFonts w:hint="eastAsia" w:ascii="宋体" w:hAnsi="宋体" w:eastAsia="宋体" w:cs="宋体"/>
          <w:color w:val="auto"/>
          <w:sz w:val="24"/>
          <w:highlight w:val="none"/>
          <w:u w:val="single"/>
        </w:rPr>
        <w:t>     </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w:t>
      </w:r>
    </w:p>
    <w:p>
      <w:pPr>
        <w:shd w:val="clear"/>
        <w:spacing w:line="480" w:lineRule="exact"/>
        <w:ind w:left="240" w:leftChars="100"/>
        <w:rPr>
          <w:rFonts w:ascii="宋体" w:hAnsi="宋体" w:cs="Times New Roman"/>
          <w:color w:val="auto"/>
          <w:szCs w:val="24"/>
          <w:highlight w:val="none"/>
        </w:rPr>
      </w:pPr>
      <w:r>
        <w:rPr>
          <w:rFonts w:hint="eastAsia" w:ascii="宋体" w:hAnsi="宋体" w:cs="Times New Roman"/>
          <w:color w:val="auto"/>
          <w:szCs w:val="24"/>
          <w:highlight w:val="none"/>
          <w:lang w:val="zh-CN"/>
        </w:rPr>
        <w:t>法定代表人或被授权人（签字或盖章）</w:t>
      </w:r>
      <w:r>
        <w:rPr>
          <w:rFonts w:ascii="宋体" w:hAnsi="宋体" w:cs="Times New Roman"/>
          <w:color w:val="auto"/>
          <w:szCs w:val="24"/>
          <w:highlight w:val="none"/>
        </w:rPr>
        <w:t>：</w:t>
      </w:r>
      <w:r>
        <w:rPr>
          <w:rFonts w:ascii="宋体" w:hAnsi="宋体" w:cs="Times New Roman"/>
          <w:color w:val="auto"/>
          <w:szCs w:val="24"/>
          <w:highlight w:val="none"/>
          <w:u w:val="single"/>
        </w:rPr>
        <w:t xml:space="preserve">      </w:t>
      </w:r>
    </w:p>
    <w:p>
      <w:pPr>
        <w:shd w:val="clear"/>
        <w:spacing w:line="480" w:lineRule="exact"/>
        <w:ind w:left="240" w:leftChars="100"/>
        <w:rPr>
          <w:rFonts w:ascii="宋体" w:hAnsi="宋体" w:cs="Times New Roman"/>
          <w:color w:val="auto"/>
          <w:highlight w:val="none"/>
          <w:u w:val="single"/>
        </w:rPr>
      </w:pPr>
      <w:r>
        <w:rPr>
          <w:rFonts w:ascii="宋体" w:hAnsi="宋体" w:cs="Times New Roman"/>
          <w:color w:val="auto"/>
          <w:szCs w:val="24"/>
          <w:highlight w:val="none"/>
        </w:rPr>
        <w:t>日 期：</w:t>
      </w:r>
      <w:r>
        <w:rPr>
          <w:rFonts w:ascii="宋体" w:hAnsi="宋体" w:cs="Times New Roman"/>
          <w:color w:val="auto"/>
          <w:highlight w:val="none"/>
          <w:u w:val="single"/>
        </w:rPr>
        <w:t xml:space="preserve">    </w:t>
      </w:r>
      <w:r>
        <w:rPr>
          <w:rFonts w:hint="eastAsia" w:ascii="宋体" w:hAnsi="宋体" w:cs="Times New Roman"/>
          <w:color w:val="auto"/>
          <w:highlight w:val="none"/>
          <w:u w:val="single"/>
          <w:lang w:val="en-US" w:eastAsia="zh-CN"/>
        </w:rPr>
        <w:t xml:space="preserve">                     </w:t>
      </w:r>
      <w:r>
        <w:rPr>
          <w:rFonts w:ascii="宋体" w:hAnsi="宋体" w:cs="Times New Roman"/>
          <w:color w:val="auto"/>
          <w:highlight w:val="none"/>
          <w:u w:val="single"/>
        </w:rPr>
        <w:t xml:space="preserve"> </w:t>
      </w:r>
      <w:r>
        <w:rPr>
          <w:rFonts w:hint="eastAsia" w:ascii="宋体" w:hAnsi="宋体" w:cs="Times New Roman"/>
          <w:color w:val="auto"/>
          <w:highlight w:val="none"/>
          <w:u w:val="single"/>
          <w:lang w:val="en-US" w:eastAsia="zh-CN"/>
        </w:rPr>
        <w:t xml:space="preserve"> </w:t>
      </w:r>
      <w:r>
        <w:rPr>
          <w:rFonts w:ascii="宋体" w:hAnsi="宋体" w:cs="Times New Roman"/>
          <w:color w:val="auto"/>
          <w:highlight w:val="none"/>
          <w:u w:val="single"/>
        </w:rPr>
        <w:t xml:space="preserve">       </w:t>
      </w:r>
    </w:p>
    <w:p>
      <w:pPr>
        <w:keepNext w:val="0"/>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b/>
          <w:color w:val="auto"/>
          <w:kern w:val="2"/>
          <w:sz w:val="24"/>
          <w:szCs w:val="18"/>
          <w:highlight w:val="none"/>
          <w:lang w:val="en-US" w:eastAsia="zh-CN" w:bidi="ar-SA"/>
        </w:rPr>
      </w:pPr>
      <w:r>
        <w:rPr>
          <w:rFonts w:hint="eastAsia" w:ascii="宋体" w:hAnsi="宋体" w:eastAsia="宋体" w:cs="宋体"/>
          <w:b/>
          <w:color w:val="auto"/>
          <w:kern w:val="2"/>
          <w:sz w:val="24"/>
          <w:szCs w:val="18"/>
          <w:highlight w:val="none"/>
          <w:lang w:val="en-US" w:eastAsia="zh-CN" w:bidi="ar-SA"/>
        </w:rPr>
        <w:br w:type="page"/>
      </w:r>
    </w:p>
    <w:p>
      <w:pPr>
        <w:pStyle w:val="5"/>
        <w:bidi w:val="0"/>
        <w:spacing w:line="240" w:lineRule="auto"/>
        <w:rPr>
          <w:rFonts w:hint="eastAsia" w:ascii="宋体" w:hAnsi="宋体" w:eastAsia="宋体" w:cs="宋体"/>
          <w:color w:val="auto"/>
          <w:sz w:val="24"/>
          <w:szCs w:val="18"/>
          <w:highlight w:val="none"/>
          <w:lang w:val="en-US" w:eastAsia="zh-CN"/>
        </w:rPr>
      </w:pPr>
      <w:bookmarkStart w:id="334" w:name="_Toc21538"/>
      <w:bookmarkStart w:id="335" w:name="_Toc26272"/>
      <w:bookmarkStart w:id="336" w:name="_Toc15414"/>
      <w:bookmarkStart w:id="337" w:name="_Toc16966"/>
      <w:r>
        <w:rPr>
          <w:rFonts w:hint="eastAsia" w:ascii="宋体" w:hAnsi="宋体" w:eastAsia="宋体" w:cs="宋体"/>
          <w:color w:val="auto"/>
          <w:sz w:val="24"/>
          <w:szCs w:val="18"/>
          <w:highlight w:val="none"/>
          <w:lang w:val="en-US" w:eastAsia="zh-CN"/>
        </w:rPr>
        <w:t>附件2：拟投入本项目</w:t>
      </w:r>
      <w:bookmarkStart w:id="338" w:name="_Toc396304715"/>
      <w:bookmarkStart w:id="339" w:name="_Toc225412172"/>
      <w:bookmarkStart w:id="340" w:name="_Toc225567482"/>
      <w:bookmarkStart w:id="341" w:name="_Toc225415861"/>
      <w:bookmarkStart w:id="342" w:name="_Toc225410182"/>
      <w:bookmarkStart w:id="343" w:name="_Toc225409966"/>
      <w:bookmarkStart w:id="344" w:name="_Toc225566883"/>
      <w:bookmarkStart w:id="345" w:name="_Toc225415660"/>
      <w:bookmarkStart w:id="346" w:name="_Toc21036"/>
      <w:bookmarkStart w:id="347" w:name="_Toc225410808"/>
      <w:bookmarkStart w:id="348" w:name="_Toc10862"/>
      <w:bookmarkStart w:id="349" w:name="_Toc341541376"/>
      <w:bookmarkStart w:id="350" w:name="_Toc225566702"/>
      <w:bookmarkStart w:id="351" w:name="_Toc225416062"/>
      <w:bookmarkStart w:id="352" w:name="_Toc225412374"/>
      <w:bookmarkStart w:id="353" w:name="_Toc4691"/>
      <w:bookmarkStart w:id="354" w:name="_Toc403077653"/>
      <w:r>
        <w:rPr>
          <w:rFonts w:hint="eastAsia" w:ascii="宋体" w:hAnsi="宋体" w:eastAsia="宋体" w:cs="宋体"/>
          <w:color w:val="auto"/>
          <w:sz w:val="24"/>
          <w:szCs w:val="18"/>
          <w:highlight w:val="none"/>
          <w:lang w:val="en-US" w:eastAsia="zh-CN"/>
        </w:rPr>
        <w:t>主要人员简历表</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tbl>
      <w:tblPr>
        <w:tblStyle w:val="26"/>
        <w:tblW w:w="90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272"/>
        <w:gridCol w:w="1577"/>
        <w:gridCol w:w="1525"/>
        <w:gridCol w:w="1286"/>
        <w:gridCol w:w="45"/>
        <w:gridCol w:w="1709"/>
        <w:gridCol w:w="7"/>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姓  名</w:t>
            </w:r>
          </w:p>
        </w:tc>
        <w:tc>
          <w:tcPr>
            <w:tcW w:w="1577" w:type="dxa"/>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p>
        </w:tc>
        <w:tc>
          <w:tcPr>
            <w:tcW w:w="1525" w:type="dxa"/>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性 别</w:t>
            </w:r>
          </w:p>
        </w:tc>
        <w:tc>
          <w:tcPr>
            <w:tcW w:w="1331" w:type="dxa"/>
            <w:gridSpan w:val="2"/>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p>
        </w:tc>
        <w:tc>
          <w:tcPr>
            <w:tcW w:w="1709" w:type="dxa"/>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年 龄</w:t>
            </w:r>
          </w:p>
        </w:tc>
        <w:tc>
          <w:tcPr>
            <w:tcW w:w="1139" w:type="dxa"/>
            <w:gridSpan w:val="2"/>
            <w:vAlign w:val="center"/>
          </w:tcPr>
          <w:p>
            <w:pPr>
              <w:widowControl w:val="0"/>
              <w:shd w:val="clear"/>
              <w:adjustRightInd w:val="0"/>
              <w:snapToGrid w:val="0"/>
              <w:spacing w:line="400" w:lineRule="exact"/>
              <w:ind w:left="0" w:leftChars="0" w:firstLine="480" w:firstLineChars="200"/>
              <w:jc w:val="center"/>
              <w:rPr>
                <w:rFonts w:hint="eastAsia" w:asciiTheme="minorEastAsia" w:hAnsiTheme="minorEastAsia" w:eastAsiaTheme="minorEastAsia" w:cstheme="minorEastAsia"/>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72" w:type="dxa"/>
            <w:gridSpan w:val="2"/>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职  称</w:t>
            </w:r>
          </w:p>
        </w:tc>
        <w:tc>
          <w:tcPr>
            <w:tcW w:w="1577" w:type="dxa"/>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p>
        </w:tc>
        <w:tc>
          <w:tcPr>
            <w:tcW w:w="1525" w:type="dxa"/>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身份证号</w:t>
            </w:r>
          </w:p>
        </w:tc>
        <w:tc>
          <w:tcPr>
            <w:tcW w:w="1331" w:type="dxa"/>
            <w:gridSpan w:val="2"/>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p>
        </w:tc>
        <w:tc>
          <w:tcPr>
            <w:tcW w:w="1709" w:type="dxa"/>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专业/年限</w:t>
            </w:r>
          </w:p>
        </w:tc>
        <w:tc>
          <w:tcPr>
            <w:tcW w:w="1139" w:type="dxa"/>
            <w:gridSpan w:val="2"/>
            <w:vAlign w:val="center"/>
          </w:tcPr>
          <w:p>
            <w:pPr>
              <w:widowControl w:val="0"/>
              <w:shd w:val="clear"/>
              <w:adjustRightInd w:val="0"/>
              <w:snapToGrid w:val="0"/>
              <w:spacing w:line="400" w:lineRule="exact"/>
              <w:ind w:left="0" w:leftChars="0" w:firstLine="480" w:firstLineChars="200"/>
              <w:jc w:val="center"/>
              <w:rPr>
                <w:rFonts w:hint="eastAsia" w:asciiTheme="minorEastAsia" w:hAnsiTheme="minorEastAsia" w:eastAsiaTheme="minorEastAsia" w:cstheme="minorEastAsia"/>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毕业时间</w:t>
            </w:r>
          </w:p>
        </w:tc>
        <w:tc>
          <w:tcPr>
            <w:tcW w:w="1577" w:type="dxa"/>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p>
        </w:tc>
        <w:tc>
          <w:tcPr>
            <w:tcW w:w="1525" w:type="dxa"/>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毕业学校</w:t>
            </w:r>
          </w:p>
        </w:tc>
        <w:tc>
          <w:tcPr>
            <w:tcW w:w="1331" w:type="dxa"/>
            <w:gridSpan w:val="2"/>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p>
        </w:tc>
        <w:tc>
          <w:tcPr>
            <w:tcW w:w="1709" w:type="dxa"/>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学历/专业</w:t>
            </w:r>
          </w:p>
        </w:tc>
        <w:tc>
          <w:tcPr>
            <w:tcW w:w="1139" w:type="dxa"/>
            <w:gridSpan w:val="2"/>
            <w:vAlign w:val="center"/>
          </w:tcPr>
          <w:p>
            <w:pPr>
              <w:widowControl w:val="0"/>
              <w:shd w:val="clear"/>
              <w:adjustRightInd w:val="0"/>
              <w:snapToGrid w:val="0"/>
              <w:spacing w:line="400" w:lineRule="exact"/>
              <w:ind w:left="0" w:leftChars="0" w:firstLine="480" w:firstLineChars="200"/>
              <w:jc w:val="center"/>
              <w:rPr>
                <w:rFonts w:hint="eastAsia" w:asciiTheme="minorEastAsia" w:hAnsiTheme="minorEastAsia" w:eastAsiaTheme="minorEastAsia" w:cstheme="minorEastAsia"/>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资格证书</w:t>
            </w:r>
          </w:p>
        </w:tc>
        <w:tc>
          <w:tcPr>
            <w:tcW w:w="1577" w:type="dxa"/>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p>
        </w:tc>
        <w:tc>
          <w:tcPr>
            <w:tcW w:w="1525" w:type="dxa"/>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注册时间</w:t>
            </w:r>
          </w:p>
        </w:tc>
        <w:tc>
          <w:tcPr>
            <w:tcW w:w="1331" w:type="dxa"/>
            <w:gridSpan w:val="2"/>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p>
        </w:tc>
        <w:tc>
          <w:tcPr>
            <w:tcW w:w="1709" w:type="dxa"/>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从业时间</w:t>
            </w:r>
          </w:p>
        </w:tc>
        <w:tc>
          <w:tcPr>
            <w:tcW w:w="1139" w:type="dxa"/>
            <w:gridSpan w:val="2"/>
            <w:vAlign w:val="center"/>
          </w:tcPr>
          <w:p>
            <w:pPr>
              <w:widowControl w:val="0"/>
              <w:shd w:val="clear"/>
              <w:adjustRightInd w:val="0"/>
              <w:snapToGrid w:val="0"/>
              <w:spacing w:line="400" w:lineRule="exact"/>
              <w:ind w:left="0" w:leftChars="0" w:firstLine="480" w:firstLineChars="200"/>
              <w:jc w:val="center"/>
              <w:rPr>
                <w:rFonts w:hint="eastAsia" w:asciiTheme="minorEastAsia" w:hAnsiTheme="minorEastAsia" w:eastAsiaTheme="minorEastAsia" w:cstheme="minorEastAsia"/>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3349" w:type="dxa"/>
            <w:gridSpan w:val="3"/>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是否属供应商固定雇员</w:t>
            </w:r>
          </w:p>
        </w:tc>
        <w:tc>
          <w:tcPr>
            <w:tcW w:w="1525" w:type="dxa"/>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p>
        </w:tc>
        <w:tc>
          <w:tcPr>
            <w:tcW w:w="3040" w:type="dxa"/>
            <w:gridSpan w:val="3"/>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为供应商服务时间</w:t>
            </w:r>
          </w:p>
        </w:tc>
        <w:tc>
          <w:tcPr>
            <w:tcW w:w="1139" w:type="dxa"/>
            <w:gridSpan w:val="2"/>
            <w:vAlign w:val="center"/>
          </w:tcPr>
          <w:p>
            <w:pPr>
              <w:widowControl w:val="0"/>
              <w:shd w:val="clear"/>
              <w:adjustRightInd w:val="0"/>
              <w:snapToGrid w:val="0"/>
              <w:spacing w:line="400" w:lineRule="exact"/>
              <w:ind w:left="0" w:leftChars="0" w:firstLine="480" w:firstLineChars="200"/>
              <w:jc w:val="center"/>
              <w:rPr>
                <w:rFonts w:hint="eastAsia" w:asciiTheme="minorEastAsia" w:hAnsiTheme="minorEastAsia" w:eastAsiaTheme="minorEastAsia" w:cstheme="minorEastAsia"/>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349" w:type="dxa"/>
            <w:gridSpan w:val="3"/>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拟在本项目担任职务</w:t>
            </w:r>
          </w:p>
        </w:tc>
        <w:tc>
          <w:tcPr>
            <w:tcW w:w="5704" w:type="dxa"/>
            <w:gridSpan w:val="6"/>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053" w:type="dxa"/>
            <w:gridSpan w:val="9"/>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教育和培训背景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9053" w:type="dxa"/>
            <w:gridSpan w:val="9"/>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（教育背景从大学开始，包括毕业院校名称、专业、起始时间。培训填写与专业技术、业务有关的内容）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9053" w:type="dxa"/>
            <w:gridSpan w:val="9"/>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时  间</w:t>
            </w:r>
          </w:p>
        </w:tc>
        <w:tc>
          <w:tcPr>
            <w:tcW w:w="3374" w:type="dxa"/>
            <w:gridSpan w:val="3"/>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参加过的项目名称</w:t>
            </w:r>
          </w:p>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及当时所在单位</w:t>
            </w:r>
          </w:p>
        </w:tc>
        <w:tc>
          <w:tcPr>
            <w:tcW w:w="1286" w:type="dxa"/>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担任何职</w:t>
            </w:r>
          </w:p>
        </w:tc>
        <w:tc>
          <w:tcPr>
            <w:tcW w:w="1761" w:type="dxa"/>
            <w:gridSpan w:val="3"/>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主要工作内容</w:t>
            </w:r>
          </w:p>
        </w:tc>
        <w:tc>
          <w:tcPr>
            <w:tcW w:w="1132" w:type="dxa"/>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3374" w:type="dxa"/>
            <w:gridSpan w:val="3"/>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286" w:type="dxa"/>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761" w:type="dxa"/>
            <w:gridSpan w:val="3"/>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132" w:type="dxa"/>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00" w:type="dxa"/>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3374" w:type="dxa"/>
            <w:gridSpan w:val="3"/>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286" w:type="dxa"/>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761" w:type="dxa"/>
            <w:gridSpan w:val="3"/>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132" w:type="dxa"/>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3374" w:type="dxa"/>
            <w:gridSpan w:val="3"/>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286" w:type="dxa"/>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761" w:type="dxa"/>
            <w:gridSpan w:val="3"/>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132" w:type="dxa"/>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3374" w:type="dxa"/>
            <w:gridSpan w:val="3"/>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286" w:type="dxa"/>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761" w:type="dxa"/>
            <w:gridSpan w:val="3"/>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132" w:type="dxa"/>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pPr>
              <w:widowControl w:val="0"/>
              <w:shd w:val="clear"/>
              <w:adjustRightInd w:val="0"/>
              <w:snapToGrid w:val="0"/>
              <w:spacing w:line="400" w:lineRule="exact"/>
              <w:ind w:left="0" w:leftChars="0" w:firstLine="480" w:firstLineChars="20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3374" w:type="dxa"/>
            <w:gridSpan w:val="3"/>
            <w:vAlign w:val="center"/>
          </w:tcPr>
          <w:p>
            <w:pPr>
              <w:widowControl w:val="0"/>
              <w:shd w:val="clear"/>
              <w:adjustRightInd w:val="0"/>
              <w:snapToGrid w:val="0"/>
              <w:spacing w:line="400" w:lineRule="exact"/>
              <w:ind w:left="0" w:leftChars="0" w:firstLine="480" w:firstLineChars="20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286" w:type="dxa"/>
            <w:vAlign w:val="center"/>
          </w:tcPr>
          <w:p>
            <w:pPr>
              <w:widowControl w:val="0"/>
              <w:shd w:val="clear"/>
              <w:adjustRightInd w:val="0"/>
              <w:snapToGrid w:val="0"/>
              <w:spacing w:line="400" w:lineRule="exact"/>
              <w:ind w:left="0" w:leftChars="0" w:firstLine="480" w:firstLineChars="20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761" w:type="dxa"/>
            <w:gridSpan w:val="3"/>
            <w:vAlign w:val="center"/>
          </w:tcPr>
          <w:p>
            <w:pPr>
              <w:widowControl w:val="0"/>
              <w:shd w:val="clear"/>
              <w:adjustRightInd w:val="0"/>
              <w:snapToGrid w:val="0"/>
              <w:spacing w:line="400" w:lineRule="exact"/>
              <w:ind w:left="0" w:leftChars="0" w:firstLine="480" w:firstLineChars="20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132" w:type="dxa"/>
            <w:vAlign w:val="center"/>
          </w:tcPr>
          <w:p>
            <w:pPr>
              <w:widowControl w:val="0"/>
              <w:shd w:val="clear"/>
              <w:adjustRightInd w:val="0"/>
              <w:snapToGrid w:val="0"/>
              <w:spacing w:line="400" w:lineRule="exact"/>
              <w:ind w:left="0" w:leftChars="0" w:firstLine="480" w:firstLineChars="200"/>
              <w:jc w:val="both"/>
              <w:rPr>
                <w:rFonts w:hint="eastAsia" w:asciiTheme="minorEastAsia" w:hAnsiTheme="minorEastAsia" w:eastAsiaTheme="minorEastAsia" w:cstheme="minorEastAsia"/>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pPr>
              <w:widowControl w:val="0"/>
              <w:shd w:val="clear"/>
              <w:adjustRightInd w:val="0"/>
              <w:snapToGrid w:val="0"/>
              <w:spacing w:line="400" w:lineRule="exact"/>
              <w:ind w:left="0" w:leftChars="0" w:firstLine="480" w:firstLineChars="20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3374" w:type="dxa"/>
            <w:gridSpan w:val="3"/>
            <w:vAlign w:val="center"/>
          </w:tcPr>
          <w:p>
            <w:pPr>
              <w:widowControl w:val="0"/>
              <w:shd w:val="clear"/>
              <w:adjustRightInd w:val="0"/>
              <w:snapToGrid w:val="0"/>
              <w:spacing w:line="400" w:lineRule="exact"/>
              <w:ind w:left="0" w:leftChars="0" w:firstLine="480" w:firstLineChars="20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286" w:type="dxa"/>
            <w:vAlign w:val="center"/>
          </w:tcPr>
          <w:p>
            <w:pPr>
              <w:widowControl w:val="0"/>
              <w:shd w:val="clear"/>
              <w:adjustRightInd w:val="0"/>
              <w:snapToGrid w:val="0"/>
              <w:spacing w:line="400" w:lineRule="exact"/>
              <w:ind w:left="0" w:leftChars="0" w:firstLine="480" w:firstLineChars="20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761" w:type="dxa"/>
            <w:gridSpan w:val="3"/>
            <w:vAlign w:val="center"/>
          </w:tcPr>
          <w:p>
            <w:pPr>
              <w:widowControl w:val="0"/>
              <w:shd w:val="clear"/>
              <w:adjustRightInd w:val="0"/>
              <w:snapToGrid w:val="0"/>
              <w:spacing w:line="400" w:lineRule="exact"/>
              <w:ind w:left="0" w:leftChars="0" w:firstLine="480" w:firstLineChars="20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132" w:type="dxa"/>
            <w:vAlign w:val="center"/>
          </w:tcPr>
          <w:p>
            <w:pPr>
              <w:widowControl w:val="0"/>
              <w:shd w:val="clear"/>
              <w:adjustRightInd w:val="0"/>
              <w:snapToGrid w:val="0"/>
              <w:spacing w:line="400" w:lineRule="exact"/>
              <w:ind w:left="0" w:leftChars="0" w:firstLine="480" w:firstLineChars="200"/>
              <w:jc w:val="both"/>
              <w:rPr>
                <w:rFonts w:hint="eastAsia" w:asciiTheme="minorEastAsia" w:hAnsiTheme="minorEastAsia" w:eastAsiaTheme="minorEastAsia" w:cstheme="minorEastAsia"/>
                <w:color w:val="auto"/>
                <w:kern w:val="0"/>
                <w:sz w:val="24"/>
                <w:szCs w:val="24"/>
                <w:highlight w:val="none"/>
                <w:lang w:val="en-US" w:eastAsia="zh-CN" w:bidi="ar-SA"/>
              </w:rPr>
            </w:pPr>
          </w:p>
        </w:tc>
      </w:tr>
    </w:tbl>
    <w:p>
      <w:pPr>
        <w:widowControl w:val="0"/>
        <w:shd w:val="clear"/>
        <w:tabs>
          <w:tab w:val="left" w:pos="2040"/>
        </w:tabs>
        <w:adjustRightInd w:val="0"/>
        <w:snapToGrid w:val="0"/>
        <w:spacing w:beforeLines="0" w:line="400" w:lineRule="exact"/>
        <w:ind w:left="0" w:firstLine="480" w:firstLineChars="200"/>
        <w:jc w:val="both"/>
        <w:rPr>
          <w:rFonts w:hint="eastAsia" w:asciiTheme="minorEastAsia" w:hAnsiTheme="minorEastAsia" w:eastAsiaTheme="minorEastAsia" w:cstheme="minorEastAsia"/>
          <w:bCs/>
          <w:color w:val="auto"/>
          <w:kern w:val="2"/>
          <w:sz w:val="24"/>
          <w:szCs w:val="24"/>
          <w:highlight w:val="none"/>
          <w:lang w:val="en-US" w:eastAsia="zh-CN" w:bidi="ar-SA"/>
        </w:rPr>
      </w:pPr>
      <w:r>
        <w:rPr>
          <w:rFonts w:hint="eastAsia" w:asciiTheme="minorEastAsia" w:hAnsiTheme="minorEastAsia" w:eastAsiaTheme="minorEastAsia" w:cstheme="minorEastAsia"/>
          <w:bCs/>
          <w:color w:val="auto"/>
          <w:kern w:val="2"/>
          <w:sz w:val="24"/>
          <w:szCs w:val="21"/>
          <w:highlight w:val="none"/>
          <w:lang w:val="en-US" w:eastAsia="zh-CN" w:bidi="ar-SA"/>
        </w:rPr>
        <w:t>注：</w:t>
      </w:r>
      <w:r>
        <w:rPr>
          <w:rFonts w:hint="eastAsia" w:asciiTheme="minorEastAsia" w:hAnsiTheme="minorEastAsia" w:eastAsiaTheme="minorEastAsia" w:cstheme="minorEastAsia"/>
          <w:bCs/>
          <w:color w:val="auto"/>
          <w:kern w:val="2"/>
          <w:sz w:val="24"/>
          <w:szCs w:val="24"/>
          <w:highlight w:val="none"/>
          <w:lang w:val="en-US" w:eastAsia="zh-CN" w:bidi="ar-SA"/>
        </w:rPr>
        <w:t>1.表后须附身份证、毕业证、职称证等相关资料复印件。</w:t>
      </w:r>
    </w:p>
    <w:p>
      <w:pPr>
        <w:widowControl/>
        <w:shd w:val="clear"/>
        <w:jc w:val="center"/>
        <w:rPr>
          <w:rFonts w:hint="eastAsia" w:asciiTheme="minorEastAsia" w:hAnsiTheme="minorEastAsia" w:eastAsiaTheme="minorEastAsia" w:cstheme="minorEastAsia"/>
          <w:b/>
          <w:bCs/>
          <w:color w:val="auto"/>
          <w:sz w:val="28"/>
          <w:highlight w:val="none"/>
        </w:rPr>
      </w:pPr>
    </w:p>
    <w:p>
      <w:pPr>
        <w:widowControl w:val="0"/>
        <w:shd w:val="clear"/>
        <w:snapToGrid w:val="0"/>
        <w:jc w:val="left"/>
        <w:rPr>
          <w:rFonts w:hint="eastAsia" w:asciiTheme="minorEastAsia" w:hAnsiTheme="minorEastAsia" w:eastAsiaTheme="minorEastAsia" w:cstheme="minorEastAsia"/>
          <w:b/>
          <w:bCs/>
          <w:color w:val="auto"/>
          <w:kern w:val="2"/>
          <w:sz w:val="28"/>
          <w:szCs w:val="18"/>
          <w:highlight w:val="none"/>
          <w:lang w:val="en-US" w:eastAsia="zh-CN" w:bidi="ar-SA"/>
        </w:rPr>
      </w:pPr>
    </w:p>
    <w:p>
      <w:pPr>
        <w:widowControl w:val="0"/>
        <w:shd w:val="clear"/>
        <w:snapToGrid w:val="0"/>
        <w:jc w:val="left"/>
        <w:rPr>
          <w:rFonts w:hint="eastAsia" w:asciiTheme="minorEastAsia" w:hAnsiTheme="minorEastAsia" w:eastAsiaTheme="minorEastAsia" w:cstheme="minorEastAsia"/>
          <w:b/>
          <w:bCs/>
          <w:color w:val="auto"/>
          <w:kern w:val="2"/>
          <w:sz w:val="28"/>
          <w:szCs w:val="18"/>
          <w:highlight w:val="none"/>
          <w:lang w:val="en-US" w:eastAsia="zh-CN" w:bidi="ar-SA"/>
        </w:rPr>
      </w:pPr>
    </w:p>
    <w:p>
      <w:pPr>
        <w:widowControl w:val="0"/>
        <w:shd w:val="clear"/>
        <w:snapToGrid w:val="0"/>
        <w:jc w:val="left"/>
        <w:rPr>
          <w:rFonts w:hint="eastAsia" w:asciiTheme="minorEastAsia" w:hAnsiTheme="minorEastAsia" w:eastAsiaTheme="minorEastAsia" w:cstheme="minorEastAsia"/>
          <w:b/>
          <w:bCs/>
          <w:color w:val="auto"/>
          <w:kern w:val="2"/>
          <w:sz w:val="28"/>
          <w:szCs w:val="18"/>
          <w:highlight w:val="none"/>
          <w:lang w:val="en-US" w:eastAsia="zh-CN" w:bidi="ar-SA"/>
        </w:rPr>
      </w:pPr>
    </w:p>
    <w:p>
      <w:pPr>
        <w:shd w:val="clear"/>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br w:type="page"/>
      </w:r>
    </w:p>
    <w:p>
      <w:pPr>
        <w:pStyle w:val="5"/>
        <w:bidi w:val="0"/>
        <w:spacing w:line="240" w:lineRule="auto"/>
        <w:rPr>
          <w:rFonts w:hint="eastAsia" w:ascii="宋体" w:hAnsi="宋体" w:eastAsia="宋体" w:cs="宋体"/>
          <w:color w:val="auto"/>
          <w:sz w:val="24"/>
          <w:szCs w:val="18"/>
          <w:highlight w:val="none"/>
          <w:lang w:val="en-US" w:eastAsia="zh-CN"/>
        </w:rPr>
      </w:pPr>
      <w:bookmarkStart w:id="355" w:name="_Toc5643"/>
      <w:bookmarkStart w:id="356" w:name="_Toc24005"/>
      <w:bookmarkStart w:id="357" w:name="_Toc25043"/>
      <w:bookmarkStart w:id="358" w:name="_Toc12190"/>
      <w:r>
        <w:rPr>
          <w:rFonts w:hint="eastAsia" w:ascii="宋体" w:hAnsi="宋体" w:eastAsia="宋体" w:cs="宋体"/>
          <w:color w:val="auto"/>
          <w:sz w:val="24"/>
          <w:szCs w:val="18"/>
          <w:highlight w:val="none"/>
          <w:lang w:val="en-US" w:eastAsia="zh-CN"/>
        </w:rPr>
        <w:t>附件3：类似项目业绩</w:t>
      </w:r>
      <w:bookmarkEnd w:id="355"/>
      <w:bookmarkEnd w:id="356"/>
      <w:bookmarkEnd w:id="357"/>
      <w:bookmarkEnd w:id="358"/>
    </w:p>
    <w:p>
      <w:pPr>
        <w:shd w:val="clear"/>
        <w:spacing w:line="360" w:lineRule="auto"/>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 xml:space="preserve">采购项目名称： </w:t>
      </w:r>
      <w:r>
        <w:rPr>
          <w:rFonts w:hint="eastAsia" w:asciiTheme="minorEastAsia" w:hAnsiTheme="minorEastAsia" w:eastAsiaTheme="minorEastAsia" w:cstheme="minorEastAsia"/>
          <w:color w:val="auto"/>
          <w:highlight w:val="none"/>
          <w:u w:val="single"/>
        </w:rPr>
        <w:t xml:space="preserve">                            </w:t>
      </w:r>
    </w:p>
    <w:p>
      <w:pPr>
        <w:shd w:val="clear"/>
        <w:spacing w:line="360" w:lineRule="auto"/>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 xml:space="preserve">采购项目编号： </w:t>
      </w:r>
      <w:r>
        <w:rPr>
          <w:rFonts w:hint="eastAsia" w:asciiTheme="minorEastAsia" w:hAnsiTheme="minorEastAsia" w:eastAsiaTheme="minorEastAsia" w:cstheme="minorEastAsia"/>
          <w:color w:val="auto"/>
          <w:highlight w:val="none"/>
          <w:u w:val="single"/>
        </w:rPr>
        <w:t xml:space="preserve">                            </w:t>
      </w:r>
    </w:p>
    <w:tbl>
      <w:tblPr>
        <w:tblStyle w:val="26"/>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09"/>
        <w:gridCol w:w="1065"/>
        <w:gridCol w:w="1414"/>
        <w:gridCol w:w="1619"/>
        <w:gridCol w:w="1441"/>
        <w:gridCol w:w="27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pPr>
              <w:shd w:val="clea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序号</w:t>
            </w:r>
          </w:p>
        </w:tc>
        <w:tc>
          <w:tcPr>
            <w:tcW w:w="1065" w:type="dxa"/>
            <w:vAlign w:val="center"/>
          </w:tcPr>
          <w:p>
            <w:pPr>
              <w:shd w:val="clea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项目名称</w:t>
            </w:r>
          </w:p>
        </w:tc>
        <w:tc>
          <w:tcPr>
            <w:tcW w:w="1414" w:type="dxa"/>
            <w:vAlign w:val="center"/>
          </w:tcPr>
          <w:p>
            <w:pPr>
              <w:shd w:val="clea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项目内容</w:t>
            </w:r>
          </w:p>
        </w:tc>
        <w:tc>
          <w:tcPr>
            <w:tcW w:w="1619" w:type="dxa"/>
            <w:tcBorders>
              <w:left w:val="single" w:color="auto" w:sz="4" w:space="0"/>
              <w:right w:val="single" w:color="auto" w:sz="4" w:space="0"/>
            </w:tcBorders>
            <w:vAlign w:val="center"/>
          </w:tcPr>
          <w:p>
            <w:pPr>
              <w:shd w:val="clea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金额</w:t>
            </w:r>
          </w:p>
          <w:p>
            <w:pPr>
              <w:shd w:val="clea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（万元）</w:t>
            </w:r>
          </w:p>
        </w:tc>
        <w:tc>
          <w:tcPr>
            <w:tcW w:w="1441" w:type="dxa"/>
            <w:vAlign w:val="center"/>
          </w:tcPr>
          <w:p>
            <w:pPr>
              <w:shd w:val="clea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完成日期</w:t>
            </w:r>
          </w:p>
        </w:tc>
        <w:tc>
          <w:tcPr>
            <w:tcW w:w="2700" w:type="dxa"/>
            <w:vAlign w:val="center"/>
          </w:tcPr>
          <w:p>
            <w:pPr>
              <w:shd w:val="clea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服务单位名称、联系人及电话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pPr>
              <w:shd w:val="clear"/>
              <w:ind w:left="120"/>
              <w:jc w:val="center"/>
              <w:rPr>
                <w:rFonts w:ascii="宋体" w:hAnsi="宋体" w:cs="宋体"/>
                <w:color w:val="auto"/>
                <w:highlight w:val="none"/>
              </w:rPr>
            </w:pPr>
            <w:r>
              <w:rPr>
                <w:rFonts w:hint="eastAsia" w:ascii="宋体" w:hAnsi="宋体" w:cs="宋体"/>
                <w:color w:val="auto"/>
                <w:highlight w:val="none"/>
              </w:rPr>
              <w:t>1</w:t>
            </w:r>
          </w:p>
        </w:tc>
        <w:tc>
          <w:tcPr>
            <w:tcW w:w="1065" w:type="dxa"/>
            <w:vAlign w:val="center"/>
          </w:tcPr>
          <w:p>
            <w:pPr>
              <w:shd w:val="clear"/>
              <w:jc w:val="center"/>
              <w:rPr>
                <w:rFonts w:ascii="宋体" w:hAnsi="宋体" w:cs="宋体"/>
                <w:color w:val="auto"/>
                <w:highlight w:val="none"/>
              </w:rPr>
            </w:pPr>
          </w:p>
        </w:tc>
        <w:tc>
          <w:tcPr>
            <w:tcW w:w="1414" w:type="dxa"/>
            <w:vAlign w:val="center"/>
          </w:tcPr>
          <w:p>
            <w:pPr>
              <w:shd w:val="clear"/>
              <w:jc w:val="center"/>
              <w:rPr>
                <w:rFonts w:ascii="宋体" w:hAnsi="宋体" w:cs="宋体"/>
                <w:color w:val="auto"/>
                <w:highlight w:val="none"/>
              </w:rPr>
            </w:pPr>
          </w:p>
        </w:tc>
        <w:tc>
          <w:tcPr>
            <w:tcW w:w="1619" w:type="dxa"/>
            <w:tcBorders>
              <w:left w:val="single" w:color="auto" w:sz="4" w:space="0"/>
              <w:right w:val="single" w:color="auto" w:sz="4" w:space="0"/>
            </w:tcBorders>
            <w:vAlign w:val="center"/>
          </w:tcPr>
          <w:p>
            <w:pPr>
              <w:shd w:val="clear"/>
              <w:jc w:val="center"/>
              <w:rPr>
                <w:rFonts w:ascii="宋体" w:hAnsi="宋体" w:cs="宋体"/>
                <w:color w:val="auto"/>
                <w:highlight w:val="none"/>
              </w:rPr>
            </w:pPr>
          </w:p>
        </w:tc>
        <w:tc>
          <w:tcPr>
            <w:tcW w:w="1441" w:type="dxa"/>
            <w:vAlign w:val="center"/>
          </w:tcPr>
          <w:p>
            <w:pPr>
              <w:shd w:val="clear"/>
              <w:jc w:val="center"/>
              <w:rPr>
                <w:rFonts w:ascii="宋体" w:hAnsi="宋体" w:cs="宋体"/>
                <w:color w:val="auto"/>
                <w:highlight w:val="none"/>
              </w:rPr>
            </w:pPr>
          </w:p>
        </w:tc>
        <w:tc>
          <w:tcPr>
            <w:tcW w:w="2700" w:type="dxa"/>
          </w:tcPr>
          <w:p>
            <w:pPr>
              <w:shd w:val="clear"/>
              <w:jc w:val="center"/>
              <w:rPr>
                <w:rFonts w:ascii="宋体" w:hAnsi="宋体" w:cs="宋体"/>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pPr>
              <w:shd w:val="clear"/>
              <w:ind w:left="120"/>
              <w:jc w:val="center"/>
              <w:rPr>
                <w:rFonts w:ascii="宋体" w:hAnsi="宋体" w:cs="宋体"/>
                <w:color w:val="auto"/>
                <w:highlight w:val="none"/>
              </w:rPr>
            </w:pPr>
            <w:r>
              <w:rPr>
                <w:rFonts w:hint="eastAsia" w:ascii="宋体" w:hAnsi="宋体" w:cs="宋体"/>
                <w:color w:val="auto"/>
                <w:highlight w:val="none"/>
              </w:rPr>
              <w:t>2</w:t>
            </w:r>
          </w:p>
        </w:tc>
        <w:tc>
          <w:tcPr>
            <w:tcW w:w="1065" w:type="dxa"/>
            <w:vAlign w:val="center"/>
          </w:tcPr>
          <w:p>
            <w:pPr>
              <w:shd w:val="clear"/>
              <w:jc w:val="center"/>
              <w:rPr>
                <w:rFonts w:ascii="宋体" w:hAnsi="宋体" w:cs="宋体"/>
                <w:color w:val="auto"/>
                <w:highlight w:val="none"/>
              </w:rPr>
            </w:pPr>
          </w:p>
        </w:tc>
        <w:tc>
          <w:tcPr>
            <w:tcW w:w="1414" w:type="dxa"/>
            <w:vAlign w:val="center"/>
          </w:tcPr>
          <w:p>
            <w:pPr>
              <w:shd w:val="clear"/>
              <w:jc w:val="center"/>
              <w:rPr>
                <w:rFonts w:ascii="宋体" w:hAnsi="宋体" w:cs="宋体"/>
                <w:color w:val="auto"/>
                <w:highlight w:val="none"/>
              </w:rPr>
            </w:pPr>
          </w:p>
        </w:tc>
        <w:tc>
          <w:tcPr>
            <w:tcW w:w="1619" w:type="dxa"/>
            <w:tcBorders>
              <w:left w:val="single" w:color="auto" w:sz="4" w:space="0"/>
              <w:right w:val="single" w:color="auto" w:sz="4" w:space="0"/>
            </w:tcBorders>
            <w:vAlign w:val="center"/>
          </w:tcPr>
          <w:p>
            <w:pPr>
              <w:shd w:val="clear"/>
              <w:jc w:val="center"/>
              <w:rPr>
                <w:rFonts w:ascii="宋体" w:hAnsi="宋体" w:cs="宋体"/>
                <w:color w:val="auto"/>
                <w:highlight w:val="none"/>
              </w:rPr>
            </w:pPr>
          </w:p>
        </w:tc>
        <w:tc>
          <w:tcPr>
            <w:tcW w:w="1441" w:type="dxa"/>
            <w:vAlign w:val="center"/>
          </w:tcPr>
          <w:p>
            <w:pPr>
              <w:shd w:val="clear"/>
              <w:jc w:val="center"/>
              <w:rPr>
                <w:rFonts w:ascii="宋体" w:hAnsi="宋体" w:cs="宋体"/>
                <w:color w:val="auto"/>
                <w:highlight w:val="none"/>
              </w:rPr>
            </w:pPr>
          </w:p>
        </w:tc>
        <w:tc>
          <w:tcPr>
            <w:tcW w:w="2700" w:type="dxa"/>
          </w:tcPr>
          <w:p>
            <w:pPr>
              <w:shd w:val="clear"/>
              <w:jc w:val="center"/>
              <w:rPr>
                <w:rFonts w:ascii="宋体" w:hAnsi="宋体" w:cs="宋体"/>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pPr>
              <w:shd w:val="clear"/>
              <w:ind w:left="120"/>
              <w:jc w:val="center"/>
              <w:rPr>
                <w:rFonts w:ascii="宋体" w:hAnsi="宋体" w:cs="宋体"/>
                <w:color w:val="auto"/>
                <w:highlight w:val="none"/>
              </w:rPr>
            </w:pPr>
            <w:r>
              <w:rPr>
                <w:rFonts w:hint="eastAsia" w:ascii="宋体" w:hAnsi="宋体" w:cs="宋体"/>
                <w:color w:val="auto"/>
                <w:highlight w:val="none"/>
              </w:rPr>
              <w:t>3</w:t>
            </w:r>
          </w:p>
        </w:tc>
        <w:tc>
          <w:tcPr>
            <w:tcW w:w="1065" w:type="dxa"/>
            <w:vAlign w:val="center"/>
          </w:tcPr>
          <w:p>
            <w:pPr>
              <w:shd w:val="clear"/>
              <w:jc w:val="center"/>
              <w:rPr>
                <w:rFonts w:ascii="宋体" w:hAnsi="宋体" w:cs="宋体"/>
                <w:color w:val="auto"/>
                <w:highlight w:val="none"/>
              </w:rPr>
            </w:pPr>
          </w:p>
        </w:tc>
        <w:tc>
          <w:tcPr>
            <w:tcW w:w="1414" w:type="dxa"/>
            <w:vAlign w:val="center"/>
          </w:tcPr>
          <w:p>
            <w:pPr>
              <w:shd w:val="clear"/>
              <w:jc w:val="center"/>
              <w:rPr>
                <w:rFonts w:ascii="宋体" w:hAnsi="宋体" w:cs="宋体"/>
                <w:color w:val="auto"/>
                <w:highlight w:val="none"/>
              </w:rPr>
            </w:pPr>
          </w:p>
        </w:tc>
        <w:tc>
          <w:tcPr>
            <w:tcW w:w="1619" w:type="dxa"/>
            <w:tcBorders>
              <w:left w:val="single" w:color="auto" w:sz="4" w:space="0"/>
              <w:right w:val="single" w:color="auto" w:sz="4" w:space="0"/>
            </w:tcBorders>
            <w:vAlign w:val="center"/>
          </w:tcPr>
          <w:p>
            <w:pPr>
              <w:shd w:val="clear"/>
              <w:jc w:val="center"/>
              <w:rPr>
                <w:rFonts w:ascii="宋体" w:hAnsi="宋体" w:cs="宋体"/>
                <w:color w:val="auto"/>
                <w:highlight w:val="none"/>
              </w:rPr>
            </w:pPr>
          </w:p>
        </w:tc>
        <w:tc>
          <w:tcPr>
            <w:tcW w:w="1441" w:type="dxa"/>
            <w:vAlign w:val="center"/>
          </w:tcPr>
          <w:p>
            <w:pPr>
              <w:shd w:val="clear"/>
              <w:jc w:val="center"/>
              <w:rPr>
                <w:rFonts w:ascii="宋体" w:hAnsi="宋体" w:cs="宋体"/>
                <w:color w:val="auto"/>
                <w:highlight w:val="none"/>
              </w:rPr>
            </w:pPr>
          </w:p>
        </w:tc>
        <w:tc>
          <w:tcPr>
            <w:tcW w:w="2700" w:type="dxa"/>
          </w:tcPr>
          <w:p>
            <w:pPr>
              <w:shd w:val="clear"/>
              <w:jc w:val="center"/>
              <w:rPr>
                <w:rFonts w:ascii="宋体" w:hAnsi="宋体" w:cs="宋体"/>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pPr>
              <w:shd w:val="clear"/>
              <w:ind w:left="120"/>
              <w:jc w:val="center"/>
              <w:rPr>
                <w:rFonts w:ascii="宋体" w:hAnsi="宋体" w:cs="宋体"/>
                <w:color w:val="auto"/>
                <w:highlight w:val="none"/>
              </w:rPr>
            </w:pPr>
            <w:r>
              <w:rPr>
                <w:rFonts w:hint="eastAsia" w:ascii="宋体" w:hAnsi="宋体" w:cs="宋体"/>
                <w:color w:val="auto"/>
                <w:highlight w:val="none"/>
              </w:rPr>
              <w:t>4</w:t>
            </w:r>
          </w:p>
        </w:tc>
        <w:tc>
          <w:tcPr>
            <w:tcW w:w="1065" w:type="dxa"/>
            <w:vAlign w:val="center"/>
          </w:tcPr>
          <w:p>
            <w:pPr>
              <w:shd w:val="clear"/>
              <w:jc w:val="center"/>
              <w:rPr>
                <w:rFonts w:ascii="宋体" w:hAnsi="宋体" w:cs="宋体"/>
                <w:color w:val="auto"/>
                <w:highlight w:val="none"/>
              </w:rPr>
            </w:pPr>
          </w:p>
        </w:tc>
        <w:tc>
          <w:tcPr>
            <w:tcW w:w="1414" w:type="dxa"/>
            <w:vAlign w:val="center"/>
          </w:tcPr>
          <w:p>
            <w:pPr>
              <w:shd w:val="clear"/>
              <w:jc w:val="center"/>
              <w:rPr>
                <w:rFonts w:ascii="宋体" w:hAnsi="宋体" w:cs="宋体"/>
                <w:color w:val="auto"/>
                <w:highlight w:val="none"/>
              </w:rPr>
            </w:pPr>
          </w:p>
        </w:tc>
        <w:tc>
          <w:tcPr>
            <w:tcW w:w="1619" w:type="dxa"/>
            <w:tcBorders>
              <w:left w:val="single" w:color="auto" w:sz="4" w:space="0"/>
              <w:right w:val="single" w:color="auto" w:sz="4" w:space="0"/>
            </w:tcBorders>
            <w:vAlign w:val="center"/>
          </w:tcPr>
          <w:p>
            <w:pPr>
              <w:shd w:val="clear"/>
              <w:jc w:val="center"/>
              <w:rPr>
                <w:rFonts w:ascii="宋体" w:hAnsi="宋体" w:cs="宋体"/>
                <w:color w:val="auto"/>
                <w:highlight w:val="none"/>
              </w:rPr>
            </w:pPr>
          </w:p>
        </w:tc>
        <w:tc>
          <w:tcPr>
            <w:tcW w:w="1441" w:type="dxa"/>
            <w:vAlign w:val="center"/>
          </w:tcPr>
          <w:p>
            <w:pPr>
              <w:shd w:val="clear"/>
              <w:jc w:val="center"/>
              <w:rPr>
                <w:rFonts w:ascii="宋体" w:hAnsi="宋体" w:cs="宋体"/>
                <w:color w:val="auto"/>
                <w:highlight w:val="none"/>
              </w:rPr>
            </w:pPr>
          </w:p>
        </w:tc>
        <w:tc>
          <w:tcPr>
            <w:tcW w:w="2700" w:type="dxa"/>
          </w:tcPr>
          <w:p>
            <w:pPr>
              <w:shd w:val="clear"/>
              <w:jc w:val="center"/>
              <w:rPr>
                <w:rFonts w:ascii="宋体" w:hAnsi="宋体" w:cs="宋体"/>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pPr>
              <w:shd w:val="clear"/>
              <w:ind w:left="120"/>
              <w:jc w:val="center"/>
              <w:rPr>
                <w:rFonts w:ascii="宋体" w:hAnsi="宋体" w:cs="宋体"/>
                <w:color w:val="auto"/>
                <w:highlight w:val="none"/>
              </w:rPr>
            </w:pPr>
            <w:r>
              <w:rPr>
                <w:rFonts w:hint="eastAsia" w:ascii="宋体" w:hAnsi="宋体" w:cs="宋体"/>
                <w:color w:val="auto"/>
                <w:highlight w:val="none"/>
              </w:rPr>
              <w:t>5</w:t>
            </w:r>
          </w:p>
        </w:tc>
        <w:tc>
          <w:tcPr>
            <w:tcW w:w="1065" w:type="dxa"/>
            <w:vAlign w:val="center"/>
          </w:tcPr>
          <w:p>
            <w:pPr>
              <w:shd w:val="clear"/>
              <w:jc w:val="center"/>
              <w:rPr>
                <w:rFonts w:ascii="宋体" w:hAnsi="宋体" w:cs="宋体"/>
                <w:color w:val="auto"/>
                <w:highlight w:val="none"/>
              </w:rPr>
            </w:pPr>
          </w:p>
        </w:tc>
        <w:tc>
          <w:tcPr>
            <w:tcW w:w="1414" w:type="dxa"/>
            <w:vAlign w:val="center"/>
          </w:tcPr>
          <w:p>
            <w:pPr>
              <w:shd w:val="clear"/>
              <w:jc w:val="center"/>
              <w:rPr>
                <w:rFonts w:ascii="宋体" w:hAnsi="宋体" w:cs="宋体"/>
                <w:color w:val="auto"/>
                <w:highlight w:val="none"/>
              </w:rPr>
            </w:pPr>
          </w:p>
        </w:tc>
        <w:tc>
          <w:tcPr>
            <w:tcW w:w="1619" w:type="dxa"/>
            <w:tcBorders>
              <w:left w:val="single" w:color="auto" w:sz="4" w:space="0"/>
              <w:right w:val="single" w:color="auto" w:sz="4" w:space="0"/>
            </w:tcBorders>
            <w:vAlign w:val="center"/>
          </w:tcPr>
          <w:p>
            <w:pPr>
              <w:shd w:val="clear"/>
              <w:jc w:val="center"/>
              <w:rPr>
                <w:rFonts w:ascii="宋体" w:hAnsi="宋体" w:cs="宋体"/>
                <w:color w:val="auto"/>
                <w:highlight w:val="none"/>
              </w:rPr>
            </w:pPr>
          </w:p>
        </w:tc>
        <w:tc>
          <w:tcPr>
            <w:tcW w:w="1441" w:type="dxa"/>
            <w:vAlign w:val="center"/>
          </w:tcPr>
          <w:p>
            <w:pPr>
              <w:shd w:val="clear"/>
              <w:jc w:val="center"/>
              <w:rPr>
                <w:rFonts w:ascii="宋体" w:hAnsi="宋体" w:cs="宋体"/>
                <w:color w:val="auto"/>
                <w:highlight w:val="none"/>
              </w:rPr>
            </w:pPr>
          </w:p>
        </w:tc>
        <w:tc>
          <w:tcPr>
            <w:tcW w:w="2700" w:type="dxa"/>
          </w:tcPr>
          <w:p>
            <w:pPr>
              <w:shd w:val="clear"/>
              <w:jc w:val="center"/>
              <w:rPr>
                <w:rFonts w:ascii="宋体" w:hAnsi="宋体" w:cs="宋体"/>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pPr>
              <w:shd w:val="clear"/>
              <w:jc w:val="center"/>
              <w:rPr>
                <w:rFonts w:ascii="宋体" w:hAnsi="宋体" w:cs="宋体"/>
                <w:color w:val="auto"/>
                <w:highlight w:val="none"/>
              </w:rPr>
            </w:pPr>
            <w:r>
              <w:rPr>
                <w:rFonts w:hint="eastAsia" w:ascii="宋体" w:hAnsi="宋体" w:cs="宋体"/>
                <w:color w:val="auto"/>
                <w:highlight w:val="none"/>
              </w:rPr>
              <w:t>…</w:t>
            </w:r>
          </w:p>
        </w:tc>
        <w:tc>
          <w:tcPr>
            <w:tcW w:w="1065" w:type="dxa"/>
            <w:vAlign w:val="center"/>
          </w:tcPr>
          <w:p>
            <w:pPr>
              <w:shd w:val="clear"/>
              <w:jc w:val="center"/>
              <w:rPr>
                <w:rFonts w:ascii="宋体" w:hAnsi="宋体" w:cs="宋体"/>
                <w:color w:val="auto"/>
                <w:highlight w:val="none"/>
              </w:rPr>
            </w:pPr>
          </w:p>
        </w:tc>
        <w:tc>
          <w:tcPr>
            <w:tcW w:w="1414" w:type="dxa"/>
            <w:vAlign w:val="center"/>
          </w:tcPr>
          <w:p>
            <w:pPr>
              <w:shd w:val="clear"/>
              <w:jc w:val="center"/>
              <w:rPr>
                <w:rFonts w:ascii="宋体" w:hAnsi="宋体" w:cs="宋体"/>
                <w:color w:val="auto"/>
                <w:highlight w:val="none"/>
              </w:rPr>
            </w:pPr>
          </w:p>
        </w:tc>
        <w:tc>
          <w:tcPr>
            <w:tcW w:w="1619" w:type="dxa"/>
            <w:tcBorders>
              <w:left w:val="single" w:color="auto" w:sz="4" w:space="0"/>
              <w:right w:val="single" w:color="auto" w:sz="4" w:space="0"/>
            </w:tcBorders>
            <w:vAlign w:val="center"/>
          </w:tcPr>
          <w:p>
            <w:pPr>
              <w:shd w:val="clear"/>
              <w:jc w:val="center"/>
              <w:rPr>
                <w:rFonts w:ascii="宋体" w:hAnsi="宋体" w:cs="宋体"/>
                <w:color w:val="auto"/>
                <w:highlight w:val="none"/>
              </w:rPr>
            </w:pPr>
          </w:p>
        </w:tc>
        <w:tc>
          <w:tcPr>
            <w:tcW w:w="1441" w:type="dxa"/>
            <w:vAlign w:val="center"/>
          </w:tcPr>
          <w:p>
            <w:pPr>
              <w:shd w:val="clear"/>
              <w:jc w:val="center"/>
              <w:rPr>
                <w:rFonts w:ascii="宋体" w:hAnsi="宋体" w:cs="宋体"/>
                <w:color w:val="auto"/>
                <w:highlight w:val="none"/>
              </w:rPr>
            </w:pPr>
          </w:p>
        </w:tc>
        <w:tc>
          <w:tcPr>
            <w:tcW w:w="2700" w:type="dxa"/>
          </w:tcPr>
          <w:p>
            <w:pPr>
              <w:shd w:val="clear"/>
              <w:jc w:val="center"/>
              <w:rPr>
                <w:rFonts w:ascii="宋体" w:hAnsi="宋体" w:cs="宋体"/>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pPr>
              <w:shd w:val="clear"/>
              <w:jc w:val="center"/>
              <w:rPr>
                <w:rFonts w:ascii="宋体" w:hAnsi="宋体" w:cs="宋体"/>
                <w:b/>
                <w:color w:val="auto"/>
                <w:highlight w:val="none"/>
              </w:rPr>
            </w:pPr>
          </w:p>
        </w:tc>
        <w:tc>
          <w:tcPr>
            <w:tcW w:w="1065" w:type="dxa"/>
            <w:vAlign w:val="center"/>
          </w:tcPr>
          <w:p>
            <w:pPr>
              <w:shd w:val="clear"/>
              <w:jc w:val="center"/>
              <w:rPr>
                <w:rFonts w:ascii="宋体" w:hAnsi="宋体" w:cs="宋体"/>
                <w:color w:val="auto"/>
                <w:highlight w:val="none"/>
              </w:rPr>
            </w:pPr>
          </w:p>
        </w:tc>
        <w:tc>
          <w:tcPr>
            <w:tcW w:w="1414" w:type="dxa"/>
            <w:vAlign w:val="center"/>
          </w:tcPr>
          <w:p>
            <w:pPr>
              <w:shd w:val="clear"/>
              <w:jc w:val="center"/>
              <w:rPr>
                <w:rFonts w:ascii="宋体" w:hAnsi="宋体" w:cs="宋体"/>
                <w:color w:val="auto"/>
                <w:highlight w:val="none"/>
              </w:rPr>
            </w:pPr>
          </w:p>
        </w:tc>
        <w:tc>
          <w:tcPr>
            <w:tcW w:w="1619" w:type="dxa"/>
            <w:tcBorders>
              <w:left w:val="single" w:color="auto" w:sz="4" w:space="0"/>
              <w:right w:val="single" w:color="auto" w:sz="4" w:space="0"/>
            </w:tcBorders>
            <w:vAlign w:val="center"/>
          </w:tcPr>
          <w:p>
            <w:pPr>
              <w:shd w:val="clear"/>
              <w:jc w:val="center"/>
              <w:rPr>
                <w:rFonts w:ascii="宋体" w:hAnsi="宋体" w:cs="宋体"/>
                <w:color w:val="auto"/>
                <w:highlight w:val="none"/>
              </w:rPr>
            </w:pPr>
          </w:p>
        </w:tc>
        <w:tc>
          <w:tcPr>
            <w:tcW w:w="1441" w:type="dxa"/>
            <w:vAlign w:val="center"/>
          </w:tcPr>
          <w:p>
            <w:pPr>
              <w:shd w:val="clear"/>
              <w:jc w:val="center"/>
              <w:rPr>
                <w:rFonts w:ascii="宋体" w:hAnsi="宋体" w:cs="宋体"/>
                <w:color w:val="auto"/>
                <w:highlight w:val="none"/>
              </w:rPr>
            </w:pPr>
          </w:p>
        </w:tc>
        <w:tc>
          <w:tcPr>
            <w:tcW w:w="2700" w:type="dxa"/>
          </w:tcPr>
          <w:p>
            <w:pPr>
              <w:shd w:val="clear"/>
              <w:jc w:val="center"/>
              <w:rPr>
                <w:rFonts w:ascii="宋体" w:hAnsi="宋体" w:cs="宋体"/>
                <w:color w:val="auto"/>
                <w:highlight w:val="none"/>
              </w:rPr>
            </w:pPr>
          </w:p>
        </w:tc>
      </w:tr>
    </w:tbl>
    <w:p>
      <w:pPr>
        <w:shd w:val="clear"/>
        <w:snapToGrid w:val="0"/>
        <w:spacing w:before="120"/>
        <w:ind w:left="518" w:leftChars="50" w:right="357" w:hanging="398" w:hangingChars="166"/>
        <w:rPr>
          <w:rFonts w:ascii="宋体" w:hAnsi="宋体" w:cs="宋体"/>
          <w:color w:val="auto"/>
          <w:highlight w:val="none"/>
        </w:rPr>
      </w:pPr>
    </w:p>
    <w:p>
      <w:pPr>
        <w:shd w:val="clear"/>
        <w:tabs>
          <w:tab w:val="left" w:pos="8782"/>
        </w:tabs>
        <w:snapToGrid w:val="0"/>
        <w:spacing w:before="120"/>
        <w:ind w:left="518" w:leftChars="50" w:right="-38" w:hanging="398" w:hangingChars="166"/>
        <w:rPr>
          <w:rFonts w:ascii="宋体" w:hAnsi="宋体" w:cs="宋体"/>
          <w:color w:val="auto"/>
          <w:highlight w:val="none"/>
        </w:rPr>
      </w:pPr>
      <w:r>
        <w:rPr>
          <w:rFonts w:hint="eastAsia" w:ascii="宋体" w:hAnsi="宋体" w:cs="宋体"/>
          <w:color w:val="auto"/>
          <w:highlight w:val="none"/>
        </w:rPr>
        <w:t xml:space="preserve">注：1. </w:t>
      </w:r>
      <w:r>
        <w:rPr>
          <w:rFonts w:hint="eastAsia" w:ascii="宋体" w:hAnsi="宋体" w:cs="宋体"/>
          <w:color w:val="auto"/>
          <w:highlight w:val="none"/>
          <w:lang w:eastAsia="zh-CN"/>
        </w:rPr>
        <w:t>供应商</w:t>
      </w:r>
      <w:r>
        <w:rPr>
          <w:rFonts w:hint="eastAsia" w:ascii="宋体" w:hAnsi="宋体" w:cs="宋体"/>
          <w:color w:val="auto"/>
          <w:highlight w:val="none"/>
        </w:rPr>
        <w:t>应如实列出以上情况，如有隐瞒，一经查实将导致其报价申请被拒绝。</w:t>
      </w:r>
    </w:p>
    <w:p>
      <w:pPr>
        <w:shd w:val="clear"/>
        <w:snapToGrid w:val="0"/>
        <w:spacing w:before="120"/>
        <w:ind w:left="478" w:leftChars="199" w:right="357" w:firstLine="120" w:firstLineChars="50"/>
        <w:rPr>
          <w:rFonts w:ascii="宋体" w:hAnsi="宋体" w:cs="宋体"/>
          <w:color w:val="auto"/>
          <w:highlight w:val="none"/>
        </w:rPr>
      </w:pPr>
      <w:r>
        <w:rPr>
          <w:rFonts w:hint="eastAsia" w:ascii="宋体" w:hAnsi="宋体" w:cs="宋体"/>
          <w:color w:val="auto"/>
          <w:highlight w:val="none"/>
        </w:rPr>
        <w:t xml:space="preserve">2.供应商应提供证明材料（复印件加盖公章装订在响应文件中）。 </w:t>
      </w:r>
    </w:p>
    <w:p>
      <w:pPr>
        <w:shd w:val="clear"/>
        <w:ind w:left="1256" w:hanging="836"/>
        <w:rPr>
          <w:rFonts w:ascii="宋体" w:hAnsi="宋体" w:cs="宋体"/>
          <w:color w:val="auto"/>
          <w:sz w:val="22"/>
          <w:highlight w:val="none"/>
        </w:rPr>
      </w:pPr>
    </w:p>
    <w:p>
      <w:pPr>
        <w:shd w:val="clear"/>
        <w:tabs>
          <w:tab w:val="left" w:pos="1680"/>
        </w:tabs>
        <w:rPr>
          <w:rFonts w:ascii="宋体" w:hAnsi="宋体" w:cs="宋体"/>
          <w:color w:val="auto"/>
          <w:highlight w:val="none"/>
        </w:rPr>
      </w:pPr>
    </w:p>
    <w:p>
      <w:pPr>
        <w:shd w:val="clear"/>
        <w:spacing w:line="480" w:lineRule="auto"/>
        <w:ind w:right="-161" w:firstLine="2640" w:firstLineChars="1100"/>
        <w:rPr>
          <w:rFonts w:ascii="宋体" w:hAnsi="宋体" w:cs="宋体"/>
          <w:color w:val="auto"/>
          <w:highlight w:val="none"/>
        </w:rPr>
      </w:pPr>
    </w:p>
    <w:p>
      <w:pPr>
        <w:shd w:val="clear"/>
        <w:spacing w:line="480" w:lineRule="auto"/>
        <w:ind w:right="-161" w:firstLine="2640" w:firstLineChars="1100"/>
        <w:rPr>
          <w:rFonts w:ascii="宋体" w:hAnsi="宋体" w:cs="宋体"/>
          <w:color w:val="auto"/>
          <w:highlight w:val="none"/>
        </w:rPr>
      </w:pPr>
    </w:p>
    <w:p>
      <w:pPr>
        <w:shd w:val="clear"/>
        <w:spacing w:line="480" w:lineRule="exact"/>
        <w:ind w:left="240" w:leftChars="100"/>
        <w:rPr>
          <w:rFonts w:hint="eastAsia" w:ascii="宋体" w:hAnsi="宋体" w:eastAsia="宋体" w:cs="宋体"/>
          <w:color w:val="auto"/>
          <w:sz w:val="24"/>
          <w:highlight w:val="none"/>
          <w:u w:val="single"/>
        </w:rPr>
      </w:pPr>
      <w:r>
        <w:rPr>
          <w:rFonts w:hint="eastAsia" w:ascii="宋体" w:hAnsi="宋体" w:cs="Times New Roman"/>
          <w:color w:val="auto"/>
          <w:sz w:val="24"/>
          <w:szCs w:val="24"/>
          <w:highlight w:val="none"/>
          <w:lang w:eastAsia="zh-CN"/>
        </w:rPr>
        <w:t>供应商名称（</w:t>
      </w:r>
      <w:r>
        <w:rPr>
          <w:rFonts w:hint="eastAsia" w:ascii="宋体" w:hAnsi="宋体" w:cs="Times New Roman"/>
          <w:color w:val="auto"/>
          <w:sz w:val="24"/>
          <w:szCs w:val="24"/>
          <w:highlight w:val="none"/>
        </w:rPr>
        <w:t>公章</w:t>
      </w: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rPr>
        <w:t>：</w:t>
      </w:r>
      <w:r>
        <w:rPr>
          <w:rFonts w:hint="eastAsia" w:ascii="宋体" w:hAnsi="宋体" w:eastAsia="宋体" w:cs="宋体"/>
          <w:color w:val="auto"/>
          <w:sz w:val="24"/>
          <w:highlight w:val="none"/>
          <w:u w:val="single"/>
        </w:rPr>
        <w:t>     </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w:t>
      </w:r>
    </w:p>
    <w:p>
      <w:pPr>
        <w:shd w:val="clear"/>
        <w:spacing w:line="480" w:lineRule="exact"/>
        <w:ind w:left="240" w:leftChars="100"/>
        <w:rPr>
          <w:rFonts w:ascii="宋体" w:hAnsi="宋体" w:cs="Times New Roman"/>
          <w:color w:val="auto"/>
          <w:szCs w:val="24"/>
          <w:highlight w:val="none"/>
        </w:rPr>
      </w:pPr>
      <w:r>
        <w:rPr>
          <w:rFonts w:hint="eastAsia" w:ascii="宋体" w:hAnsi="宋体" w:cs="Times New Roman"/>
          <w:color w:val="auto"/>
          <w:szCs w:val="24"/>
          <w:highlight w:val="none"/>
          <w:lang w:val="zh-CN"/>
        </w:rPr>
        <w:t>法定代表人或被授权人（签字或盖章）</w:t>
      </w:r>
      <w:r>
        <w:rPr>
          <w:rFonts w:ascii="宋体" w:hAnsi="宋体" w:cs="Times New Roman"/>
          <w:color w:val="auto"/>
          <w:szCs w:val="24"/>
          <w:highlight w:val="none"/>
        </w:rPr>
        <w:t>：</w:t>
      </w:r>
      <w:r>
        <w:rPr>
          <w:rFonts w:ascii="宋体" w:hAnsi="宋体" w:cs="Times New Roman"/>
          <w:color w:val="auto"/>
          <w:szCs w:val="24"/>
          <w:highlight w:val="none"/>
          <w:u w:val="single"/>
        </w:rPr>
        <w:t xml:space="preserve">      </w:t>
      </w:r>
    </w:p>
    <w:p>
      <w:pPr>
        <w:shd w:val="clear"/>
        <w:spacing w:line="480" w:lineRule="exact"/>
        <w:ind w:left="240" w:leftChars="100"/>
        <w:rPr>
          <w:rFonts w:ascii="宋体" w:hAnsi="宋体" w:cs="Times New Roman"/>
          <w:color w:val="auto"/>
          <w:highlight w:val="none"/>
          <w:u w:val="single"/>
        </w:rPr>
      </w:pPr>
      <w:r>
        <w:rPr>
          <w:rFonts w:ascii="宋体" w:hAnsi="宋体" w:cs="Times New Roman"/>
          <w:color w:val="auto"/>
          <w:szCs w:val="24"/>
          <w:highlight w:val="none"/>
        </w:rPr>
        <w:t>日 期：</w:t>
      </w:r>
      <w:r>
        <w:rPr>
          <w:rFonts w:ascii="宋体" w:hAnsi="宋体" w:cs="Times New Roman"/>
          <w:color w:val="auto"/>
          <w:highlight w:val="none"/>
          <w:u w:val="single"/>
        </w:rPr>
        <w:t xml:space="preserve">    </w:t>
      </w:r>
      <w:r>
        <w:rPr>
          <w:rFonts w:hint="eastAsia" w:ascii="宋体" w:hAnsi="宋体" w:cs="Times New Roman"/>
          <w:color w:val="auto"/>
          <w:highlight w:val="none"/>
          <w:u w:val="single"/>
          <w:lang w:val="en-US" w:eastAsia="zh-CN"/>
        </w:rPr>
        <w:t xml:space="preserve">                     </w:t>
      </w:r>
      <w:r>
        <w:rPr>
          <w:rFonts w:ascii="宋体" w:hAnsi="宋体" w:cs="Times New Roman"/>
          <w:color w:val="auto"/>
          <w:highlight w:val="none"/>
          <w:u w:val="single"/>
        </w:rPr>
        <w:t xml:space="preserve"> </w:t>
      </w:r>
      <w:r>
        <w:rPr>
          <w:rFonts w:hint="eastAsia" w:ascii="宋体" w:hAnsi="宋体" w:cs="Times New Roman"/>
          <w:color w:val="auto"/>
          <w:highlight w:val="none"/>
          <w:u w:val="single"/>
          <w:lang w:val="en-US" w:eastAsia="zh-CN"/>
        </w:rPr>
        <w:t xml:space="preserve"> </w:t>
      </w:r>
      <w:r>
        <w:rPr>
          <w:rFonts w:ascii="宋体" w:hAnsi="宋体" w:cs="Times New Roman"/>
          <w:color w:val="auto"/>
          <w:highlight w:val="none"/>
          <w:u w:val="single"/>
        </w:rPr>
        <w:t xml:space="preserve">       </w:t>
      </w:r>
    </w:p>
    <w:p>
      <w:pPr>
        <w:widowControl w:val="0"/>
        <w:shd w:val="clear"/>
        <w:snapToGrid w:val="0"/>
        <w:jc w:val="left"/>
        <w:rPr>
          <w:rFonts w:ascii="宋体" w:hAnsi="宋体" w:eastAsia="宋体" w:cs="Times New Roman"/>
          <w:b/>
          <w:bCs/>
          <w:color w:val="auto"/>
          <w:kern w:val="2"/>
          <w:sz w:val="28"/>
          <w:szCs w:val="18"/>
          <w:highlight w:val="none"/>
          <w:lang w:val="en-US" w:eastAsia="zh-CN" w:bidi="ar-SA"/>
        </w:rPr>
      </w:pPr>
    </w:p>
    <w:p>
      <w:pPr>
        <w:widowControl/>
        <w:shd w:val="clear"/>
        <w:jc w:val="center"/>
        <w:rPr>
          <w:rFonts w:ascii="宋体" w:hAnsi="宋体" w:cs="Times New Roman"/>
          <w:b/>
          <w:bCs/>
          <w:color w:val="auto"/>
          <w:sz w:val="28"/>
          <w:highlight w:val="none"/>
        </w:rPr>
      </w:pPr>
    </w:p>
    <w:bookmarkEnd w:id="326"/>
    <w:bookmarkEnd w:id="327"/>
    <w:p>
      <w:pPr>
        <w:pStyle w:val="87"/>
        <w:shd w:val="clear"/>
        <w:rPr>
          <w:rFonts w:hint="eastAsia" w:hAnsi="宋体"/>
          <w:color w:val="auto"/>
          <w:sz w:val="24"/>
          <w:szCs w:val="24"/>
          <w:highlight w:val="none"/>
        </w:rPr>
      </w:pPr>
      <w:bookmarkStart w:id="359" w:name="_Toc9374"/>
      <w:bookmarkStart w:id="360" w:name="_Toc2616"/>
      <w:bookmarkStart w:id="361" w:name="_Toc15856"/>
      <w:r>
        <w:rPr>
          <w:rFonts w:hint="eastAsia" w:ascii="宋体" w:hAnsi="宋体"/>
          <w:color w:val="auto"/>
          <w:sz w:val="28"/>
          <w:highlight w:val="none"/>
        </w:rPr>
        <w:br w:type="page"/>
      </w:r>
    </w:p>
    <w:bookmarkEnd w:id="320"/>
    <w:bookmarkEnd w:id="359"/>
    <w:bookmarkEnd w:id="360"/>
    <w:bookmarkEnd w:id="361"/>
    <w:p>
      <w:pPr>
        <w:pStyle w:val="5"/>
        <w:bidi w:val="0"/>
        <w:spacing w:line="240" w:lineRule="auto"/>
        <w:rPr>
          <w:rFonts w:hint="eastAsia"/>
          <w:color w:val="auto"/>
          <w:sz w:val="24"/>
          <w:szCs w:val="18"/>
          <w:highlight w:val="none"/>
          <w:lang w:val="en-US" w:eastAsia="zh-CN"/>
        </w:rPr>
      </w:pPr>
      <w:bookmarkStart w:id="362" w:name="_Toc9948"/>
      <w:bookmarkStart w:id="363" w:name="_Toc7315"/>
      <w:bookmarkStart w:id="364" w:name="_Toc19975"/>
      <w:bookmarkStart w:id="365" w:name="_Toc28876"/>
      <w:bookmarkStart w:id="366" w:name="_Toc15110"/>
      <w:bookmarkStart w:id="367" w:name="_Toc29270"/>
      <w:bookmarkStart w:id="368" w:name="_Toc27326"/>
      <w:r>
        <w:rPr>
          <w:rFonts w:hint="eastAsia"/>
          <w:color w:val="auto"/>
          <w:sz w:val="24"/>
          <w:szCs w:val="18"/>
          <w:highlight w:val="none"/>
          <w:lang w:val="en-US" w:eastAsia="zh-CN"/>
        </w:rPr>
        <w:t>附件：</w:t>
      </w:r>
      <w:bookmarkEnd w:id="362"/>
      <w:bookmarkEnd w:id="363"/>
      <w:bookmarkStart w:id="369" w:name="_Toc25245"/>
      <w:bookmarkStart w:id="370" w:name="_Toc29521"/>
      <w:bookmarkStart w:id="371" w:name="_Toc15250"/>
      <w:bookmarkStart w:id="372" w:name="_Toc15132"/>
      <w:r>
        <w:rPr>
          <w:rFonts w:hint="eastAsia"/>
          <w:color w:val="auto"/>
          <w:sz w:val="24"/>
          <w:szCs w:val="18"/>
          <w:highlight w:val="none"/>
          <w:lang w:val="en-US" w:eastAsia="zh-CN"/>
        </w:rPr>
        <w:t>磋商保证金退还信息表</w:t>
      </w:r>
      <w:bookmarkEnd w:id="364"/>
      <w:bookmarkEnd w:id="365"/>
      <w:bookmarkEnd w:id="366"/>
      <w:bookmarkEnd w:id="367"/>
      <w:bookmarkEnd w:id="368"/>
      <w:bookmarkEnd w:id="369"/>
      <w:bookmarkEnd w:id="370"/>
      <w:bookmarkEnd w:id="371"/>
      <w:bookmarkEnd w:id="372"/>
    </w:p>
    <w:p>
      <w:pPr>
        <w:shd w:val="clear"/>
        <w:spacing w:line="360" w:lineRule="auto"/>
        <w:rPr>
          <w:rFonts w:hint="eastAsia" w:ascii="Times New Roman" w:hAnsi="宋体" w:eastAsia="宋体" w:cs="Times New Roman"/>
          <w:color w:val="auto"/>
          <w:sz w:val="24"/>
          <w:highlight w:val="none"/>
          <w:lang w:eastAsia="zh-CN"/>
        </w:rPr>
      </w:pPr>
      <w:r>
        <w:rPr>
          <w:rFonts w:hint="eastAsia" w:ascii="Times New Roman" w:hAnsi="宋体" w:cs="Times New Roman"/>
          <w:color w:val="auto"/>
          <w:spacing w:val="4"/>
          <w:sz w:val="24"/>
          <w:highlight w:val="none"/>
        </w:rPr>
        <w:t>致：</w:t>
      </w:r>
      <w:r>
        <w:rPr>
          <w:rFonts w:hint="eastAsia" w:ascii="宋体" w:hAnsi="宋体" w:cs="Times New Roman"/>
          <w:color w:val="auto"/>
          <w:sz w:val="24"/>
          <w:highlight w:val="none"/>
          <w:lang w:eastAsia="zh-CN"/>
        </w:rPr>
        <w:t>陕西曼力工程管理咨询有限公司</w:t>
      </w:r>
    </w:p>
    <w:p>
      <w:pPr>
        <w:shd w:val="clear"/>
        <w:spacing w:line="360" w:lineRule="auto"/>
        <w:ind w:firstLine="480"/>
        <w:rPr>
          <w:rFonts w:ascii="Times New Roman" w:hAnsi="宋体" w:cs="Times New Roman"/>
          <w:color w:val="auto"/>
          <w:sz w:val="24"/>
          <w:highlight w:val="none"/>
        </w:rPr>
      </w:pPr>
    </w:p>
    <w:p>
      <w:pPr>
        <w:shd w:val="clear"/>
        <w:spacing w:line="360" w:lineRule="auto"/>
        <w:ind w:firstLine="482"/>
        <w:rPr>
          <w:rFonts w:ascii="Times New Roman" w:hAnsi="宋体" w:cs="Times New Roman"/>
          <w:color w:val="auto"/>
          <w:sz w:val="24"/>
          <w:highlight w:val="none"/>
        </w:rPr>
      </w:pPr>
      <w:r>
        <w:rPr>
          <w:rFonts w:hint="eastAsia" w:ascii="Times New Roman" w:hAnsi="宋体" w:cs="Times New Roman"/>
          <w:color w:val="auto"/>
          <w:sz w:val="24"/>
          <w:highlight w:val="none"/>
        </w:rPr>
        <w:t>我单位为</w:t>
      </w:r>
      <w:r>
        <w:rPr>
          <w:rFonts w:ascii="Times New Roman" w:hAnsi="宋体" w:cs="Times New Roman"/>
          <w:color w:val="auto"/>
          <w:sz w:val="24"/>
          <w:highlight w:val="none"/>
          <w:u w:val="single"/>
        </w:rPr>
        <w:t xml:space="preserve">                       </w:t>
      </w:r>
      <w:r>
        <w:rPr>
          <w:rFonts w:hint="eastAsia" w:ascii="Times New Roman" w:hAnsi="宋体" w:cs="Times New Roman"/>
          <w:color w:val="auto"/>
          <w:sz w:val="24"/>
          <w:highlight w:val="none"/>
        </w:rPr>
        <w:t>项目（项目编号：</w:t>
      </w:r>
      <w:r>
        <w:rPr>
          <w:rFonts w:ascii="Times New Roman" w:hAnsi="宋体" w:cs="Times New Roman"/>
          <w:color w:val="auto"/>
          <w:sz w:val="24"/>
          <w:highlight w:val="none"/>
          <w:u w:val="single"/>
        </w:rPr>
        <w:t xml:space="preserve">                  </w:t>
      </w:r>
      <w:r>
        <w:rPr>
          <w:rFonts w:hint="eastAsia" w:ascii="Times New Roman" w:hAnsi="宋体" w:cs="Times New Roman"/>
          <w:color w:val="auto"/>
          <w:sz w:val="24"/>
          <w:highlight w:val="none"/>
        </w:rPr>
        <w:t>）提交的保证金￥</w:t>
      </w:r>
      <w:r>
        <w:rPr>
          <w:rFonts w:ascii="Times New Roman" w:hAnsi="宋体" w:cs="Times New Roman"/>
          <w:color w:val="auto"/>
          <w:sz w:val="24"/>
          <w:highlight w:val="none"/>
          <w:u w:val="single"/>
        </w:rPr>
        <w:t xml:space="preserve">             </w:t>
      </w:r>
      <w:r>
        <w:rPr>
          <w:rFonts w:hint="eastAsia" w:ascii="Times New Roman" w:hAnsi="宋体" w:cs="Times New Roman"/>
          <w:color w:val="auto"/>
          <w:sz w:val="24"/>
          <w:highlight w:val="none"/>
        </w:rPr>
        <w:t>元（大写：</w:t>
      </w:r>
      <w:r>
        <w:rPr>
          <w:rFonts w:ascii="Times New Roman" w:hAnsi="宋体" w:cs="Times New Roman"/>
          <w:color w:val="auto"/>
          <w:sz w:val="24"/>
          <w:highlight w:val="none"/>
          <w:u w:val="single"/>
        </w:rPr>
        <w:t xml:space="preserve">                  </w:t>
      </w:r>
      <w:r>
        <w:rPr>
          <w:rFonts w:hint="eastAsia" w:ascii="Times New Roman" w:hAnsi="宋体" w:cs="Times New Roman"/>
          <w:color w:val="auto"/>
          <w:sz w:val="24"/>
          <w:highlight w:val="none"/>
        </w:rPr>
        <w:t>），按</w:t>
      </w:r>
      <w:r>
        <w:rPr>
          <w:rFonts w:hint="eastAsia" w:ascii="Times New Roman" w:hAnsi="宋体" w:cs="Times New Roman"/>
          <w:color w:val="auto"/>
          <w:sz w:val="24"/>
          <w:highlight w:val="none"/>
          <w:lang w:eastAsia="zh-CN"/>
        </w:rPr>
        <w:t>磋商文件</w:t>
      </w:r>
      <w:r>
        <w:rPr>
          <w:rFonts w:hint="eastAsia" w:ascii="Times New Roman" w:hAnsi="宋体" w:cs="Times New Roman"/>
          <w:color w:val="auto"/>
          <w:sz w:val="24"/>
          <w:highlight w:val="none"/>
        </w:rPr>
        <w:t>规定退还至下列账户：</w:t>
      </w:r>
    </w:p>
    <w:tbl>
      <w:tblPr>
        <w:tblStyle w:val="26"/>
        <w:tblW w:w="8796" w:type="dxa"/>
        <w:jc w:val="center"/>
        <w:tblLayout w:type="fixed"/>
        <w:tblCellMar>
          <w:top w:w="0" w:type="dxa"/>
          <w:left w:w="108" w:type="dxa"/>
          <w:bottom w:w="0" w:type="dxa"/>
          <w:right w:w="108" w:type="dxa"/>
        </w:tblCellMar>
      </w:tblPr>
      <w:tblGrid>
        <w:gridCol w:w="535"/>
        <w:gridCol w:w="1762"/>
        <w:gridCol w:w="2371"/>
        <w:gridCol w:w="1320"/>
        <w:gridCol w:w="2808"/>
      </w:tblGrid>
      <w:tr>
        <w:tblPrEx>
          <w:tblCellMar>
            <w:top w:w="0" w:type="dxa"/>
            <w:left w:w="108" w:type="dxa"/>
            <w:bottom w:w="0" w:type="dxa"/>
            <w:right w:w="108" w:type="dxa"/>
          </w:tblCellMar>
        </w:tblPrEx>
        <w:trPr>
          <w:cantSplit/>
          <w:trHeight w:val="734" w:hRule="atLeast"/>
          <w:jc w:val="center"/>
        </w:trPr>
        <w:tc>
          <w:tcPr>
            <w:tcW w:w="535" w:type="dxa"/>
            <w:vMerge w:val="restart"/>
            <w:tcBorders>
              <w:top w:val="single" w:color="auto" w:sz="4" w:space="0"/>
              <w:left w:val="single" w:color="auto" w:sz="4" w:space="0"/>
              <w:bottom w:val="single" w:color="000000" w:sz="4" w:space="0"/>
              <w:right w:val="single" w:color="auto" w:sz="4" w:space="0"/>
            </w:tcBorders>
            <w:vAlign w:val="center"/>
          </w:tcPr>
          <w:p>
            <w:pPr>
              <w:shd w:val="clear"/>
              <w:spacing w:line="360" w:lineRule="auto"/>
              <w:jc w:val="center"/>
              <w:rPr>
                <w:rFonts w:ascii="Times New Roman" w:hAnsi="宋体" w:cs="宋体"/>
                <w:color w:val="auto"/>
                <w:sz w:val="24"/>
                <w:highlight w:val="none"/>
              </w:rPr>
            </w:pPr>
            <w:r>
              <w:rPr>
                <w:rFonts w:hint="eastAsia" w:ascii="Times New Roman" w:hAnsi="宋体" w:cs="宋体"/>
                <w:color w:val="auto"/>
                <w:sz w:val="24"/>
                <w:highlight w:val="none"/>
              </w:rPr>
              <w:t>收款单位</w:t>
            </w:r>
          </w:p>
        </w:tc>
        <w:tc>
          <w:tcPr>
            <w:tcW w:w="1762" w:type="dxa"/>
            <w:tcBorders>
              <w:top w:val="single" w:color="auto" w:sz="4" w:space="0"/>
              <w:left w:val="nil"/>
              <w:bottom w:val="single" w:color="auto" w:sz="4" w:space="0"/>
              <w:right w:val="single" w:color="auto" w:sz="4" w:space="0"/>
            </w:tcBorders>
            <w:vAlign w:val="center"/>
          </w:tcPr>
          <w:p>
            <w:pPr>
              <w:shd w:val="clear"/>
              <w:spacing w:line="360" w:lineRule="auto"/>
              <w:jc w:val="center"/>
              <w:rPr>
                <w:rFonts w:ascii="Times New Roman" w:hAnsi="宋体" w:cs="宋体"/>
                <w:color w:val="auto"/>
                <w:sz w:val="24"/>
                <w:highlight w:val="none"/>
              </w:rPr>
            </w:pPr>
            <w:r>
              <w:rPr>
                <w:rFonts w:hint="eastAsia" w:ascii="Times New Roman" w:hAnsi="宋体" w:cs="宋体"/>
                <w:color w:val="auto"/>
                <w:sz w:val="24"/>
                <w:highlight w:val="none"/>
              </w:rPr>
              <w:t>收款单位名称</w:t>
            </w:r>
          </w:p>
        </w:tc>
        <w:tc>
          <w:tcPr>
            <w:tcW w:w="6499" w:type="dxa"/>
            <w:gridSpan w:val="3"/>
            <w:tcBorders>
              <w:top w:val="single" w:color="auto" w:sz="4" w:space="0"/>
              <w:left w:val="nil"/>
              <w:bottom w:val="single" w:color="auto" w:sz="4" w:space="0"/>
              <w:right w:val="single" w:color="auto" w:sz="4" w:space="0"/>
            </w:tcBorders>
            <w:vAlign w:val="center"/>
          </w:tcPr>
          <w:p>
            <w:pPr>
              <w:shd w:val="clear"/>
              <w:spacing w:line="360" w:lineRule="auto"/>
              <w:rPr>
                <w:rFonts w:ascii="Times New Roman" w:hAnsi="宋体" w:cs="宋体"/>
                <w:color w:val="auto"/>
                <w:sz w:val="24"/>
                <w:highlight w:val="none"/>
              </w:rPr>
            </w:pPr>
          </w:p>
        </w:tc>
      </w:tr>
      <w:tr>
        <w:tblPrEx>
          <w:tblCellMar>
            <w:top w:w="0" w:type="dxa"/>
            <w:left w:w="108" w:type="dxa"/>
            <w:bottom w:w="0" w:type="dxa"/>
            <w:right w:w="108" w:type="dxa"/>
          </w:tblCellMar>
        </w:tblPrEx>
        <w:trPr>
          <w:cantSplit/>
          <w:trHeight w:val="703" w:hRule="atLeast"/>
          <w:jc w:val="center"/>
        </w:trPr>
        <w:tc>
          <w:tcPr>
            <w:tcW w:w="535" w:type="dxa"/>
            <w:vMerge w:val="continue"/>
            <w:tcBorders>
              <w:top w:val="single" w:color="auto" w:sz="4" w:space="0"/>
              <w:left w:val="single" w:color="auto" w:sz="4" w:space="0"/>
              <w:bottom w:val="single" w:color="000000" w:sz="4" w:space="0"/>
              <w:right w:val="single" w:color="auto" w:sz="4" w:space="0"/>
            </w:tcBorders>
            <w:vAlign w:val="center"/>
          </w:tcPr>
          <w:p>
            <w:pPr>
              <w:widowControl/>
              <w:shd w:val="clear"/>
              <w:spacing w:line="360" w:lineRule="auto"/>
              <w:jc w:val="left"/>
              <w:rPr>
                <w:rFonts w:ascii="Times New Roman" w:hAnsi="宋体" w:cs="宋体"/>
                <w:color w:val="auto"/>
                <w:sz w:val="24"/>
                <w:highlight w:val="none"/>
              </w:rPr>
            </w:pPr>
          </w:p>
        </w:tc>
        <w:tc>
          <w:tcPr>
            <w:tcW w:w="1762" w:type="dxa"/>
            <w:tcBorders>
              <w:top w:val="nil"/>
              <w:left w:val="nil"/>
              <w:bottom w:val="single" w:color="auto" w:sz="4" w:space="0"/>
              <w:right w:val="single" w:color="auto" w:sz="4" w:space="0"/>
            </w:tcBorders>
            <w:vAlign w:val="center"/>
          </w:tcPr>
          <w:p>
            <w:pPr>
              <w:shd w:val="clear"/>
              <w:spacing w:line="360" w:lineRule="auto"/>
              <w:jc w:val="center"/>
              <w:rPr>
                <w:rFonts w:ascii="Times New Roman" w:hAnsi="宋体" w:cs="宋体"/>
                <w:color w:val="auto"/>
                <w:sz w:val="24"/>
                <w:highlight w:val="none"/>
              </w:rPr>
            </w:pPr>
            <w:r>
              <w:rPr>
                <w:rFonts w:hint="eastAsia" w:ascii="Times New Roman" w:hAnsi="宋体" w:cs="宋体"/>
                <w:color w:val="auto"/>
                <w:sz w:val="24"/>
                <w:highlight w:val="none"/>
              </w:rPr>
              <w:t>账号</w:t>
            </w:r>
          </w:p>
        </w:tc>
        <w:tc>
          <w:tcPr>
            <w:tcW w:w="6499" w:type="dxa"/>
            <w:gridSpan w:val="3"/>
            <w:tcBorders>
              <w:top w:val="single" w:color="auto" w:sz="4" w:space="0"/>
              <w:left w:val="nil"/>
              <w:bottom w:val="single" w:color="auto" w:sz="4" w:space="0"/>
              <w:right w:val="single" w:color="auto" w:sz="4" w:space="0"/>
            </w:tcBorders>
            <w:vAlign w:val="center"/>
          </w:tcPr>
          <w:p>
            <w:pPr>
              <w:shd w:val="clear"/>
              <w:spacing w:line="360" w:lineRule="auto"/>
              <w:rPr>
                <w:rFonts w:ascii="Times New Roman" w:hAnsi="宋体" w:cs="宋体"/>
                <w:color w:val="auto"/>
                <w:sz w:val="24"/>
                <w:highlight w:val="none"/>
              </w:rPr>
            </w:pPr>
          </w:p>
        </w:tc>
      </w:tr>
      <w:tr>
        <w:tblPrEx>
          <w:tblCellMar>
            <w:top w:w="0" w:type="dxa"/>
            <w:left w:w="108" w:type="dxa"/>
            <w:bottom w:w="0" w:type="dxa"/>
            <w:right w:w="108" w:type="dxa"/>
          </w:tblCellMar>
        </w:tblPrEx>
        <w:trPr>
          <w:cantSplit/>
          <w:trHeight w:val="703" w:hRule="atLeast"/>
          <w:jc w:val="center"/>
        </w:trPr>
        <w:tc>
          <w:tcPr>
            <w:tcW w:w="535" w:type="dxa"/>
            <w:vMerge w:val="continue"/>
            <w:tcBorders>
              <w:top w:val="single" w:color="auto" w:sz="4" w:space="0"/>
              <w:left w:val="single" w:color="auto" w:sz="4" w:space="0"/>
              <w:bottom w:val="single" w:color="000000" w:sz="4" w:space="0"/>
              <w:right w:val="single" w:color="auto" w:sz="4" w:space="0"/>
            </w:tcBorders>
            <w:vAlign w:val="center"/>
          </w:tcPr>
          <w:p>
            <w:pPr>
              <w:widowControl/>
              <w:shd w:val="clear"/>
              <w:spacing w:line="360" w:lineRule="auto"/>
              <w:jc w:val="left"/>
              <w:rPr>
                <w:rFonts w:ascii="Times New Roman" w:hAnsi="宋体" w:cs="宋体"/>
                <w:color w:val="auto"/>
                <w:sz w:val="24"/>
                <w:highlight w:val="none"/>
              </w:rPr>
            </w:pPr>
          </w:p>
        </w:tc>
        <w:tc>
          <w:tcPr>
            <w:tcW w:w="1762" w:type="dxa"/>
            <w:tcBorders>
              <w:top w:val="nil"/>
              <w:left w:val="nil"/>
              <w:bottom w:val="single" w:color="auto" w:sz="4" w:space="0"/>
              <w:right w:val="single" w:color="auto" w:sz="4" w:space="0"/>
            </w:tcBorders>
            <w:vAlign w:val="center"/>
          </w:tcPr>
          <w:p>
            <w:pPr>
              <w:shd w:val="clear"/>
              <w:spacing w:line="360" w:lineRule="auto"/>
              <w:jc w:val="center"/>
              <w:rPr>
                <w:rFonts w:ascii="Times New Roman" w:hAnsi="宋体" w:cs="宋体"/>
                <w:color w:val="auto"/>
                <w:sz w:val="24"/>
                <w:highlight w:val="none"/>
              </w:rPr>
            </w:pPr>
            <w:r>
              <w:rPr>
                <w:rFonts w:hint="eastAsia" w:ascii="Times New Roman" w:hAnsi="宋体" w:cs="宋体"/>
                <w:color w:val="auto"/>
                <w:sz w:val="24"/>
                <w:highlight w:val="none"/>
              </w:rPr>
              <w:t>开户银行</w:t>
            </w:r>
          </w:p>
        </w:tc>
        <w:tc>
          <w:tcPr>
            <w:tcW w:w="6499" w:type="dxa"/>
            <w:gridSpan w:val="3"/>
            <w:tcBorders>
              <w:top w:val="single" w:color="auto" w:sz="4" w:space="0"/>
              <w:left w:val="nil"/>
              <w:bottom w:val="single" w:color="auto" w:sz="4" w:space="0"/>
              <w:right w:val="single" w:color="auto" w:sz="4" w:space="0"/>
            </w:tcBorders>
            <w:vAlign w:val="center"/>
          </w:tcPr>
          <w:p>
            <w:pPr>
              <w:shd w:val="clear"/>
              <w:spacing w:line="360" w:lineRule="auto"/>
              <w:rPr>
                <w:rFonts w:ascii="Times New Roman" w:hAnsi="宋体" w:cs="宋体"/>
                <w:color w:val="auto"/>
                <w:sz w:val="24"/>
                <w:highlight w:val="none"/>
              </w:rPr>
            </w:pPr>
          </w:p>
        </w:tc>
      </w:tr>
      <w:tr>
        <w:tblPrEx>
          <w:tblCellMar>
            <w:top w:w="0" w:type="dxa"/>
            <w:left w:w="108" w:type="dxa"/>
            <w:bottom w:w="0" w:type="dxa"/>
            <w:right w:w="108" w:type="dxa"/>
          </w:tblCellMar>
        </w:tblPrEx>
        <w:trPr>
          <w:cantSplit/>
          <w:trHeight w:val="726" w:hRule="atLeast"/>
          <w:jc w:val="center"/>
        </w:trPr>
        <w:tc>
          <w:tcPr>
            <w:tcW w:w="535" w:type="dxa"/>
            <w:vMerge w:val="continue"/>
            <w:tcBorders>
              <w:top w:val="single" w:color="auto" w:sz="4" w:space="0"/>
              <w:left w:val="single" w:color="auto" w:sz="4" w:space="0"/>
              <w:bottom w:val="single" w:color="000000" w:sz="4" w:space="0"/>
              <w:right w:val="single" w:color="auto" w:sz="4" w:space="0"/>
            </w:tcBorders>
            <w:vAlign w:val="center"/>
          </w:tcPr>
          <w:p>
            <w:pPr>
              <w:widowControl/>
              <w:shd w:val="clear"/>
              <w:spacing w:line="360" w:lineRule="auto"/>
              <w:jc w:val="left"/>
              <w:rPr>
                <w:rFonts w:ascii="Times New Roman" w:hAnsi="宋体" w:cs="宋体"/>
                <w:color w:val="auto"/>
                <w:sz w:val="24"/>
                <w:highlight w:val="none"/>
              </w:rPr>
            </w:pPr>
          </w:p>
        </w:tc>
        <w:tc>
          <w:tcPr>
            <w:tcW w:w="1762" w:type="dxa"/>
            <w:tcBorders>
              <w:top w:val="nil"/>
              <w:left w:val="nil"/>
              <w:bottom w:val="single" w:color="auto" w:sz="4" w:space="0"/>
              <w:right w:val="single" w:color="auto" w:sz="4" w:space="0"/>
            </w:tcBorders>
            <w:vAlign w:val="center"/>
          </w:tcPr>
          <w:p>
            <w:pPr>
              <w:shd w:val="clear"/>
              <w:spacing w:line="360" w:lineRule="auto"/>
              <w:jc w:val="center"/>
              <w:rPr>
                <w:rFonts w:ascii="Times New Roman" w:hAnsi="宋体" w:cs="宋体"/>
                <w:color w:val="auto"/>
                <w:sz w:val="24"/>
                <w:highlight w:val="none"/>
              </w:rPr>
            </w:pPr>
            <w:r>
              <w:rPr>
                <w:rFonts w:hint="eastAsia" w:ascii="Times New Roman" w:hAnsi="宋体" w:cs="宋体"/>
                <w:color w:val="auto"/>
                <w:sz w:val="24"/>
                <w:highlight w:val="none"/>
              </w:rPr>
              <w:t>开户银行行号</w:t>
            </w:r>
          </w:p>
        </w:tc>
        <w:tc>
          <w:tcPr>
            <w:tcW w:w="6499" w:type="dxa"/>
            <w:gridSpan w:val="3"/>
            <w:tcBorders>
              <w:top w:val="single" w:color="auto" w:sz="4" w:space="0"/>
              <w:left w:val="nil"/>
              <w:bottom w:val="single" w:color="auto" w:sz="4" w:space="0"/>
              <w:right w:val="single" w:color="auto" w:sz="4" w:space="0"/>
            </w:tcBorders>
            <w:vAlign w:val="center"/>
          </w:tcPr>
          <w:p>
            <w:pPr>
              <w:shd w:val="clear"/>
              <w:spacing w:line="360" w:lineRule="auto"/>
              <w:rPr>
                <w:rFonts w:ascii="Times New Roman" w:hAnsi="宋体" w:cs="Arial"/>
                <w:color w:val="auto"/>
                <w:sz w:val="24"/>
                <w:highlight w:val="none"/>
              </w:rPr>
            </w:pPr>
          </w:p>
        </w:tc>
      </w:tr>
      <w:tr>
        <w:tblPrEx>
          <w:tblCellMar>
            <w:top w:w="0" w:type="dxa"/>
            <w:left w:w="108" w:type="dxa"/>
            <w:bottom w:w="0" w:type="dxa"/>
            <w:right w:w="108" w:type="dxa"/>
          </w:tblCellMar>
        </w:tblPrEx>
        <w:trPr>
          <w:trHeight w:val="770" w:hRule="atLeast"/>
          <w:jc w:val="center"/>
        </w:trPr>
        <w:tc>
          <w:tcPr>
            <w:tcW w:w="535" w:type="dxa"/>
            <w:vMerge w:val="continue"/>
            <w:tcBorders>
              <w:top w:val="single" w:color="auto" w:sz="4" w:space="0"/>
              <w:left w:val="single" w:color="auto" w:sz="4" w:space="0"/>
              <w:bottom w:val="single" w:color="000000" w:sz="4" w:space="0"/>
              <w:right w:val="single" w:color="auto" w:sz="4" w:space="0"/>
            </w:tcBorders>
            <w:vAlign w:val="center"/>
          </w:tcPr>
          <w:p>
            <w:pPr>
              <w:widowControl/>
              <w:shd w:val="clear"/>
              <w:spacing w:line="360" w:lineRule="auto"/>
              <w:jc w:val="left"/>
              <w:rPr>
                <w:rFonts w:ascii="Times New Roman" w:hAnsi="宋体" w:cs="宋体"/>
                <w:color w:val="auto"/>
                <w:sz w:val="24"/>
                <w:highlight w:val="none"/>
              </w:rPr>
            </w:pPr>
          </w:p>
        </w:tc>
        <w:tc>
          <w:tcPr>
            <w:tcW w:w="1762" w:type="dxa"/>
            <w:tcBorders>
              <w:top w:val="single" w:color="auto" w:sz="4" w:space="0"/>
              <w:left w:val="nil"/>
              <w:bottom w:val="single" w:color="auto" w:sz="4" w:space="0"/>
              <w:right w:val="single" w:color="auto" w:sz="4" w:space="0"/>
            </w:tcBorders>
            <w:vAlign w:val="center"/>
          </w:tcPr>
          <w:p>
            <w:pPr>
              <w:shd w:val="clear"/>
              <w:spacing w:line="360" w:lineRule="auto"/>
              <w:jc w:val="center"/>
              <w:rPr>
                <w:rFonts w:ascii="Times New Roman" w:hAnsi="宋体" w:cs="宋体"/>
                <w:color w:val="auto"/>
                <w:sz w:val="24"/>
                <w:highlight w:val="none"/>
              </w:rPr>
            </w:pPr>
            <w:r>
              <w:rPr>
                <w:rFonts w:hint="eastAsia" w:ascii="Times New Roman" w:hAnsi="宋体" w:cs="宋体"/>
                <w:color w:val="auto"/>
                <w:sz w:val="24"/>
                <w:highlight w:val="none"/>
              </w:rPr>
              <w:t>联</w:t>
            </w:r>
            <w:r>
              <w:rPr>
                <w:rFonts w:ascii="Times New Roman" w:hAnsi="宋体" w:cs="宋体"/>
                <w:color w:val="auto"/>
                <w:sz w:val="24"/>
                <w:highlight w:val="none"/>
              </w:rPr>
              <w:t xml:space="preserve"> </w:t>
            </w:r>
            <w:r>
              <w:rPr>
                <w:rFonts w:hint="eastAsia" w:ascii="Times New Roman" w:hAnsi="宋体" w:cs="宋体"/>
                <w:color w:val="auto"/>
                <w:sz w:val="24"/>
                <w:highlight w:val="none"/>
              </w:rPr>
              <w:t>系</w:t>
            </w:r>
            <w:r>
              <w:rPr>
                <w:rFonts w:ascii="Times New Roman" w:hAnsi="宋体" w:cs="宋体"/>
                <w:color w:val="auto"/>
                <w:sz w:val="24"/>
                <w:highlight w:val="none"/>
              </w:rPr>
              <w:t xml:space="preserve"> </w:t>
            </w:r>
            <w:r>
              <w:rPr>
                <w:rFonts w:hint="eastAsia" w:ascii="Times New Roman" w:hAnsi="宋体" w:cs="宋体"/>
                <w:color w:val="auto"/>
                <w:sz w:val="24"/>
                <w:highlight w:val="none"/>
              </w:rPr>
              <w:t>人</w:t>
            </w:r>
          </w:p>
        </w:tc>
        <w:tc>
          <w:tcPr>
            <w:tcW w:w="2371" w:type="dxa"/>
            <w:tcBorders>
              <w:top w:val="single" w:color="auto" w:sz="4" w:space="0"/>
              <w:left w:val="nil"/>
              <w:bottom w:val="single" w:color="auto" w:sz="4" w:space="0"/>
              <w:right w:val="single" w:color="auto" w:sz="4" w:space="0"/>
            </w:tcBorders>
            <w:vAlign w:val="center"/>
          </w:tcPr>
          <w:p>
            <w:pPr>
              <w:shd w:val="clear"/>
              <w:spacing w:line="360" w:lineRule="auto"/>
              <w:rPr>
                <w:rFonts w:ascii="Times New Roman" w:hAnsi="宋体" w:cs="宋体"/>
                <w:color w:val="auto"/>
                <w:sz w:val="24"/>
                <w:highlight w:val="none"/>
              </w:rPr>
            </w:pPr>
          </w:p>
        </w:tc>
        <w:tc>
          <w:tcPr>
            <w:tcW w:w="1320" w:type="dxa"/>
            <w:tcBorders>
              <w:top w:val="single" w:color="auto" w:sz="4" w:space="0"/>
              <w:left w:val="nil"/>
              <w:bottom w:val="single" w:color="auto" w:sz="4" w:space="0"/>
              <w:right w:val="single" w:color="auto" w:sz="4" w:space="0"/>
            </w:tcBorders>
            <w:vAlign w:val="center"/>
          </w:tcPr>
          <w:p>
            <w:pPr>
              <w:shd w:val="clear"/>
              <w:spacing w:line="360" w:lineRule="auto"/>
              <w:rPr>
                <w:rFonts w:ascii="Times New Roman" w:hAnsi="宋体" w:cs="宋体"/>
                <w:color w:val="auto"/>
                <w:sz w:val="24"/>
                <w:highlight w:val="none"/>
              </w:rPr>
            </w:pPr>
            <w:r>
              <w:rPr>
                <w:rFonts w:hint="eastAsia" w:ascii="Times New Roman" w:hAnsi="宋体" w:cs="宋体"/>
                <w:color w:val="auto"/>
                <w:sz w:val="24"/>
                <w:highlight w:val="none"/>
              </w:rPr>
              <w:t>联系电话</w:t>
            </w:r>
          </w:p>
        </w:tc>
        <w:tc>
          <w:tcPr>
            <w:tcW w:w="2808" w:type="dxa"/>
            <w:tcBorders>
              <w:top w:val="single" w:color="auto" w:sz="4" w:space="0"/>
              <w:left w:val="nil"/>
              <w:bottom w:val="single" w:color="auto" w:sz="4" w:space="0"/>
              <w:right w:val="single" w:color="auto" w:sz="4" w:space="0"/>
            </w:tcBorders>
            <w:vAlign w:val="center"/>
          </w:tcPr>
          <w:p>
            <w:pPr>
              <w:shd w:val="clear"/>
              <w:spacing w:line="360" w:lineRule="auto"/>
              <w:rPr>
                <w:rFonts w:ascii="Times New Roman" w:hAnsi="宋体" w:cs="Arial"/>
                <w:color w:val="auto"/>
                <w:sz w:val="24"/>
                <w:highlight w:val="none"/>
              </w:rPr>
            </w:pPr>
          </w:p>
        </w:tc>
      </w:tr>
    </w:tbl>
    <w:p>
      <w:pPr>
        <w:shd w:val="clear"/>
        <w:tabs>
          <w:tab w:val="left" w:pos="676"/>
          <w:tab w:val="left" w:pos="2330"/>
          <w:tab w:val="left" w:pos="9230"/>
        </w:tabs>
        <w:spacing w:line="360" w:lineRule="auto"/>
        <w:rPr>
          <w:rFonts w:ascii="Times New Roman" w:hAnsi="宋体" w:cs="Times New Roman"/>
          <w:b/>
          <w:color w:val="auto"/>
          <w:sz w:val="24"/>
          <w:highlight w:val="none"/>
        </w:rPr>
      </w:pPr>
    </w:p>
    <w:p>
      <w:pPr>
        <w:shd w:val="clear"/>
        <w:spacing w:before="156" w:beforeLines="50" w:after="312" w:afterLines="100" w:line="360" w:lineRule="auto"/>
        <w:ind w:firstLine="482" w:firstLineChars="200"/>
        <w:rPr>
          <w:rFonts w:ascii="宋体" w:hAnsi="宋体" w:cs="Times New Roman"/>
          <w:b/>
          <w:color w:val="auto"/>
          <w:sz w:val="24"/>
          <w:highlight w:val="none"/>
        </w:rPr>
      </w:pPr>
      <w:r>
        <w:rPr>
          <w:rFonts w:hint="eastAsia" w:ascii="Times New Roman" w:hAnsi="宋体" w:cs="Times New Roman"/>
          <w:b/>
          <w:color w:val="auto"/>
          <w:sz w:val="24"/>
          <w:highlight w:val="none"/>
        </w:rPr>
        <w:t>备注：</w:t>
      </w:r>
      <w:r>
        <w:rPr>
          <w:rFonts w:hint="eastAsia" w:ascii="宋体" w:hAnsi="宋体" w:cs="Times New Roman"/>
          <w:b/>
          <w:color w:val="auto"/>
          <w:sz w:val="24"/>
          <w:highlight w:val="none"/>
        </w:rPr>
        <w:t>各投标单位请正确填写《</w:t>
      </w:r>
      <w:r>
        <w:rPr>
          <w:rFonts w:hint="eastAsia" w:ascii="宋体" w:hAnsi="宋体" w:cs="Times New Roman"/>
          <w:b/>
          <w:color w:val="auto"/>
          <w:sz w:val="24"/>
          <w:highlight w:val="none"/>
          <w:lang w:eastAsia="zh-CN"/>
        </w:rPr>
        <w:t>磋商保证金</w:t>
      </w:r>
      <w:r>
        <w:rPr>
          <w:rFonts w:hint="eastAsia" w:ascii="宋体" w:hAnsi="宋体" w:cs="Times New Roman"/>
          <w:b/>
          <w:color w:val="auto"/>
          <w:sz w:val="24"/>
          <w:highlight w:val="none"/>
        </w:rPr>
        <w:t>退还信息表》装订在</w:t>
      </w:r>
      <w:r>
        <w:rPr>
          <w:rFonts w:hint="eastAsia" w:ascii="宋体" w:hAnsi="宋体" w:cs="Times New Roman"/>
          <w:b/>
          <w:color w:val="auto"/>
          <w:sz w:val="24"/>
          <w:highlight w:val="none"/>
          <w:lang w:eastAsia="zh-CN"/>
        </w:rPr>
        <w:t>竞争性磋商响应文件</w:t>
      </w:r>
      <w:r>
        <w:rPr>
          <w:rFonts w:hint="eastAsia" w:ascii="宋体" w:hAnsi="宋体" w:cs="Times New Roman"/>
          <w:b/>
          <w:color w:val="auto"/>
          <w:sz w:val="24"/>
          <w:highlight w:val="none"/>
        </w:rPr>
        <w:t>（正、副本）最后一页，并单独提供一份与</w:t>
      </w:r>
      <w:r>
        <w:rPr>
          <w:rFonts w:hint="eastAsia" w:ascii="宋体" w:hAnsi="宋体" w:cs="Times New Roman"/>
          <w:b/>
          <w:color w:val="auto"/>
          <w:sz w:val="24"/>
          <w:highlight w:val="none"/>
          <w:lang w:eastAsia="zh-CN"/>
        </w:rPr>
        <w:t>竞争性磋商响应文件</w:t>
      </w:r>
      <w:r>
        <w:rPr>
          <w:rFonts w:hint="eastAsia" w:ascii="宋体" w:hAnsi="宋体" w:cs="Times New Roman"/>
          <w:b/>
          <w:color w:val="auto"/>
          <w:sz w:val="24"/>
          <w:highlight w:val="none"/>
        </w:rPr>
        <w:t>一并递交，招标结束后，将根据所提供信息退还各投标单位保证金。</w:t>
      </w:r>
    </w:p>
    <w:p>
      <w:pPr>
        <w:shd w:val="clear"/>
        <w:tabs>
          <w:tab w:val="left" w:pos="676"/>
          <w:tab w:val="left" w:pos="2330"/>
          <w:tab w:val="left" w:pos="9230"/>
        </w:tabs>
        <w:spacing w:line="360" w:lineRule="auto"/>
        <w:ind w:firstLine="120" w:firstLineChars="50"/>
        <w:rPr>
          <w:rFonts w:ascii="宋体" w:hAnsi="宋体" w:cs="Times New Roman"/>
          <w:b/>
          <w:color w:val="auto"/>
          <w:sz w:val="24"/>
          <w:highlight w:val="none"/>
        </w:rPr>
      </w:pPr>
    </w:p>
    <w:p>
      <w:pPr>
        <w:shd w:val="clear"/>
        <w:tabs>
          <w:tab w:val="left" w:pos="676"/>
          <w:tab w:val="left" w:pos="2330"/>
          <w:tab w:val="left" w:pos="9230"/>
        </w:tabs>
        <w:spacing w:line="360" w:lineRule="auto"/>
        <w:ind w:firstLine="3412" w:firstLineChars="1416"/>
        <w:rPr>
          <w:rFonts w:ascii="宋体" w:hAnsi="宋体" w:cs="Times New Roman"/>
          <w:b/>
          <w:color w:val="auto"/>
          <w:sz w:val="24"/>
          <w:highlight w:val="none"/>
        </w:rPr>
      </w:pPr>
    </w:p>
    <w:p>
      <w:pPr>
        <w:shd w:val="clear"/>
        <w:tabs>
          <w:tab w:val="left" w:pos="676"/>
          <w:tab w:val="left" w:pos="2330"/>
          <w:tab w:val="left" w:pos="9230"/>
        </w:tabs>
        <w:spacing w:line="360" w:lineRule="auto"/>
        <w:ind w:firstLine="3398" w:firstLineChars="1416"/>
        <w:rPr>
          <w:rFonts w:ascii="Times New Roman" w:hAnsi="宋体" w:cs="Times New Roman"/>
          <w:color w:val="auto"/>
          <w:sz w:val="24"/>
          <w:highlight w:val="none"/>
          <w:u w:val="single"/>
        </w:rPr>
      </w:pPr>
      <w:r>
        <w:rPr>
          <w:rFonts w:hint="eastAsia" w:ascii="Times New Roman" w:hAnsi="宋体" w:cs="Times New Roman"/>
          <w:color w:val="auto"/>
          <w:sz w:val="24"/>
          <w:highlight w:val="none"/>
        </w:rPr>
        <w:t>投标单位名称（公章）：</w:t>
      </w:r>
      <w:r>
        <w:rPr>
          <w:rFonts w:ascii="Times New Roman" w:hAnsi="宋体" w:cs="Times New Roman"/>
          <w:color w:val="auto"/>
          <w:sz w:val="24"/>
          <w:highlight w:val="none"/>
          <w:u w:val="single"/>
        </w:rPr>
        <w:t xml:space="preserve">                      </w:t>
      </w:r>
      <w:r>
        <w:rPr>
          <w:rFonts w:hint="eastAsia" w:ascii="Times New Roman" w:hAnsi="宋体" w:cs="Times New Roman"/>
          <w:color w:val="auto"/>
          <w:sz w:val="24"/>
          <w:highlight w:val="none"/>
          <w:u w:val="single"/>
        </w:rPr>
        <w:t xml:space="preserve"> </w:t>
      </w:r>
      <w:r>
        <w:rPr>
          <w:rFonts w:ascii="Times New Roman" w:hAnsi="宋体" w:cs="Times New Roman"/>
          <w:color w:val="auto"/>
          <w:sz w:val="24"/>
          <w:highlight w:val="none"/>
          <w:u w:val="single"/>
        </w:rPr>
        <w:t xml:space="preserve"> </w:t>
      </w:r>
    </w:p>
    <w:p>
      <w:pPr>
        <w:pStyle w:val="14"/>
        <w:shd w:val="clear"/>
        <w:spacing w:line="360" w:lineRule="auto"/>
        <w:ind w:firstLine="3398" w:firstLineChars="1416"/>
        <w:rPr>
          <w:rFonts w:hint="eastAsia"/>
          <w:color w:val="auto"/>
          <w:sz w:val="24"/>
          <w:szCs w:val="24"/>
          <w:highlight w:val="none"/>
        </w:rPr>
      </w:pPr>
    </w:p>
    <w:p>
      <w:pPr>
        <w:pStyle w:val="14"/>
        <w:shd w:val="clear"/>
        <w:spacing w:line="360" w:lineRule="auto"/>
        <w:ind w:firstLine="3398" w:firstLineChars="1416"/>
        <w:rPr>
          <w:rFonts w:hint="eastAsia" w:ascii="宋体" w:hAnsi="宋体" w:eastAsia="宋体" w:cs="宋体"/>
          <w:color w:val="auto"/>
          <w:sz w:val="24"/>
          <w:szCs w:val="24"/>
          <w:highlight w:val="none"/>
          <w:u w:val="single"/>
        </w:rPr>
      </w:pPr>
      <w:r>
        <w:rPr>
          <w:rFonts w:hint="eastAsia"/>
          <w:color w:val="auto"/>
          <w:sz w:val="24"/>
          <w:szCs w:val="24"/>
          <w:highlight w:val="none"/>
        </w:rPr>
        <w:t>日      期：</w:t>
      </w:r>
      <w:r>
        <w:rPr>
          <w:rFonts w:hint="eastAsia"/>
          <w:color w:val="auto"/>
          <w:sz w:val="24"/>
          <w:szCs w:val="24"/>
          <w:highlight w:val="none"/>
          <w:u w:val="single"/>
        </w:rPr>
        <w:t xml:space="preserve">                             </w:t>
      </w:r>
    </w:p>
    <w:p>
      <w:pPr>
        <w:pStyle w:val="14"/>
        <w:shd w:val="clear"/>
        <w:spacing w:line="360" w:lineRule="auto"/>
        <w:ind w:firstLine="3398" w:firstLineChars="1416"/>
        <w:rPr>
          <w:rFonts w:hint="eastAsia" w:ascii="宋体" w:hAnsi="宋体" w:eastAsia="宋体" w:cs="宋体"/>
          <w:color w:val="auto"/>
          <w:sz w:val="24"/>
          <w:szCs w:val="24"/>
          <w:highlight w:val="none"/>
        </w:rPr>
      </w:pPr>
    </w:p>
    <w:p>
      <w:pPr>
        <w:shd w:val="clear"/>
        <w:spacing w:line="360" w:lineRule="auto"/>
        <w:rPr>
          <w:color w:val="auto"/>
          <w:highlight w:val="none"/>
        </w:rPr>
      </w:pPr>
    </w:p>
    <w:p>
      <w:pPr>
        <w:pStyle w:val="8"/>
        <w:rPr>
          <w:color w:val="auto"/>
          <w:highlight w:val="none"/>
        </w:rPr>
      </w:pPr>
    </w:p>
    <w:p>
      <w:pPr>
        <w:rPr>
          <w:color w:val="auto"/>
          <w:highlight w:val="none"/>
        </w:rPr>
      </w:pPr>
    </w:p>
    <w:p>
      <w:pPr>
        <w:pStyle w:val="25"/>
        <w:rPr>
          <w:color w:val="auto"/>
          <w:highlight w:val="none"/>
        </w:rPr>
      </w:pPr>
    </w:p>
    <w:p>
      <w:pPr>
        <w:pStyle w:val="25"/>
        <w:rPr>
          <w:color w:val="auto"/>
          <w:highlight w:val="none"/>
        </w:rPr>
      </w:pPr>
    </w:p>
    <w:p>
      <w:pPr>
        <w:pStyle w:val="25"/>
        <w:rPr>
          <w:color w:val="auto"/>
          <w:highlight w:val="none"/>
        </w:rPr>
      </w:pPr>
    </w:p>
    <w:p>
      <w:pPr>
        <w:pStyle w:val="8"/>
        <w:rPr>
          <w:color w:val="auto"/>
          <w:highlight w:val="none"/>
        </w:rPr>
      </w:pPr>
    </w:p>
    <w:p>
      <w:pPr>
        <w:pStyle w:val="8"/>
        <w:rPr>
          <w:color w:val="auto"/>
          <w:highlight w:val="none"/>
        </w:rPr>
      </w:pPr>
    </w:p>
    <w:p>
      <w:pPr>
        <w:bidi w:val="0"/>
        <w:rPr>
          <w:rFonts w:hint="eastAsia"/>
          <w:color w:val="auto"/>
          <w:highlight w:val="none"/>
        </w:rPr>
      </w:pPr>
    </w:p>
    <w:p>
      <w:pPr>
        <w:pStyle w:val="25"/>
        <w:rPr>
          <w:rFonts w:hint="eastAsia"/>
          <w:color w:val="auto"/>
          <w:highlight w:val="none"/>
        </w:rPr>
      </w:pPr>
    </w:p>
    <w:p>
      <w:pPr>
        <w:rPr>
          <w:color w:val="auto"/>
          <w:highlight w:val="none"/>
        </w:rPr>
      </w:pPr>
      <w:r>
        <w:rPr>
          <w:color w:val="auto"/>
          <w:highlight w:val="none"/>
        </w:rPr>
        <w:drawing>
          <wp:inline distT="0" distB="0" distL="114300" distR="114300">
            <wp:extent cx="5753735" cy="8127365"/>
            <wp:effectExtent l="0" t="0" r="18415" b="6985"/>
            <wp:docPr id="3" name="图片 3" descr="关于公共资源交易信用承诺网上公示的通知(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关于公共资源交易信用承诺网上公示的通知(2)_00"/>
                    <pic:cNvPicPr>
                      <a:picLocks noChangeAspect="1"/>
                    </pic:cNvPicPr>
                  </pic:nvPicPr>
                  <pic:blipFill>
                    <a:blip r:embed="rId12"/>
                    <a:stretch>
                      <a:fillRect/>
                    </a:stretch>
                  </pic:blipFill>
                  <pic:spPr>
                    <a:xfrm>
                      <a:off x="0" y="0"/>
                      <a:ext cx="5753735" cy="8127365"/>
                    </a:xfrm>
                    <a:prstGeom prst="rect">
                      <a:avLst/>
                    </a:prstGeom>
                  </pic:spPr>
                </pic:pic>
              </a:graphicData>
            </a:graphic>
          </wp:inline>
        </w:drawing>
      </w:r>
      <w:r>
        <w:rPr>
          <w:color w:val="auto"/>
          <w:highlight w:val="none"/>
        </w:rPr>
        <w:drawing>
          <wp:inline distT="0" distB="0" distL="114300" distR="114300">
            <wp:extent cx="5753735" cy="8127365"/>
            <wp:effectExtent l="0" t="0" r="18415" b="6985"/>
            <wp:docPr id="1" name="图片 1" descr="关于公共资源交易信用承诺网上公示的通知(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关于公共资源交易信用承诺网上公示的通知(2)_01"/>
                    <pic:cNvPicPr>
                      <a:picLocks noChangeAspect="1"/>
                    </pic:cNvPicPr>
                  </pic:nvPicPr>
                  <pic:blipFill>
                    <a:blip r:embed="rId13"/>
                    <a:stretch>
                      <a:fillRect/>
                    </a:stretch>
                  </pic:blipFill>
                  <pic:spPr>
                    <a:xfrm>
                      <a:off x="0" y="0"/>
                      <a:ext cx="5753735" cy="8127365"/>
                    </a:xfrm>
                    <a:prstGeom prst="rect">
                      <a:avLst/>
                    </a:prstGeom>
                  </pic:spPr>
                </pic:pic>
              </a:graphicData>
            </a:graphic>
          </wp:inline>
        </w:drawing>
      </w:r>
    </w:p>
    <w:p>
      <w:pPr>
        <w:rPr>
          <w:color w:val="auto"/>
          <w:highlight w:val="none"/>
        </w:rPr>
      </w:pPr>
    </w:p>
    <w:p>
      <w:pPr>
        <w:rPr>
          <w:color w:val="auto"/>
          <w:highlight w:val="none"/>
        </w:rPr>
      </w:pPr>
    </w:p>
    <w:p>
      <w:pPr>
        <w:rPr>
          <w:color w:val="auto"/>
          <w:highlight w:val="none"/>
        </w:rPr>
      </w:pPr>
    </w:p>
    <w:p>
      <w:pPr>
        <w:rPr>
          <w:color w:val="auto"/>
          <w:highlight w:val="none"/>
        </w:rPr>
      </w:pPr>
    </w:p>
    <w:p>
      <w:pPr>
        <w:pStyle w:val="25"/>
        <w:rPr>
          <w:color w:val="auto"/>
          <w:highlight w:val="none"/>
        </w:rPr>
      </w:pPr>
    </w:p>
    <w:p>
      <w:pPr>
        <w:rPr>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right="0"/>
        <w:jc w:val="center"/>
        <w:textAlignment w:val="auto"/>
        <w:rPr>
          <w:rFonts w:ascii="方正小标宋简体" w:hAnsi="方正小标宋简体" w:eastAsia="方正小标宋简体" w:cs="方正小标宋简体"/>
          <w:color w:val="auto"/>
          <w:sz w:val="40"/>
          <w:szCs w:val="40"/>
          <w:highlight w:val="none"/>
        </w:rPr>
      </w:pPr>
      <w:r>
        <w:rPr>
          <w:rFonts w:hint="eastAsia" w:ascii="宋体" w:hAnsi="宋体" w:cs="宋体"/>
          <w:b/>
          <w:bCs/>
          <w:color w:val="auto"/>
          <w:sz w:val="32"/>
          <w:szCs w:val="32"/>
          <w:highlight w:val="none"/>
        </w:rPr>
        <w:t>投标人信用承诺书</w:t>
      </w:r>
    </w:p>
    <w:p>
      <w:pPr>
        <w:keepNext w:val="0"/>
        <w:keepLines w:val="0"/>
        <w:pageBreakBefore w:val="0"/>
        <w:widowControl/>
        <w:kinsoku/>
        <w:wordWrap/>
        <w:overflowPunct/>
        <w:topLinePunct w:val="0"/>
        <w:autoSpaceDE/>
        <w:autoSpaceDN/>
        <w:bidi w:val="0"/>
        <w:spacing w:line="460" w:lineRule="exact"/>
        <w:jc w:val="left"/>
        <w:textAlignment w:val="auto"/>
        <w:rPr>
          <w:rFonts w:hint="default" w:ascii="宋体" w:hAnsi="宋体" w:eastAsia="宋体" w:cs="宋体"/>
          <w:color w:val="auto"/>
          <w:kern w:val="0"/>
          <w:sz w:val="24"/>
          <w:highlight w:val="none"/>
          <w:u w:val="none"/>
          <w:lang w:val="en-US" w:eastAsia="zh-CN"/>
        </w:rPr>
      </w:pPr>
      <w:r>
        <w:rPr>
          <w:rFonts w:hint="eastAsia" w:ascii="宋体" w:hAnsi="宋体" w:cs="宋体"/>
          <w:color w:val="auto"/>
          <w:kern w:val="0"/>
          <w:sz w:val="24"/>
          <w:highlight w:val="none"/>
        </w:rPr>
        <w:t>投标人：</w:t>
      </w:r>
      <w:r>
        <w:rPr>
          <w:rFonts w:hint="eastAsia" w:ascii="宋体" w:hAnsi="宋体" w:cs="宋体"/>
          <w:color w:val="auto"/>
          <w:kern w:val="0"/>
          <w:sz w:val="24"/>
          <w:highlight w:val="none"/>
          <w:u w:val="none"/>
          <w:lang w:val="en-US" w:eastAsia="zh-CN"/>
        </w:rPr>
        <w:t xml:space="preserve">      </w:t>
      </w:r>
    </w:p>
    <w:p>
      <w:pPr>
        <w:keepNext w:val="0"/>
        <w:keepLines w:val="0"/>
        <w:pageBreakBefore w:val="0"/>
        <w:widowControl/>
        <w:kinsoku/>
        <w:wordWrap/>
        <w:overflowPunct/>
        <w:topLinePunct w:val="0"/>
        <w:autoSpaceDE/>
        <w:autoSpaceDN/>
        <w:bidi w:val="0"/>
        <w:spacing w:line="460" w:lineRule="exact"/>
        <w:jc w:val="left"/>
        <w:textAlignment w:val="auto"/>
        <w:rPr>
          <w:rFonts w:ascii="宋体" w:hAnsi="宋体" w:cs="宋体"/>
          <w:color w:val="auto"/>
          <w:kern w:val="0"/>
          <w:sz w:val="24"/>
          <w:highlight w:val="none"/>
          <w:u w:val="single"/>
        </w:rPr>
      </w:pPr>
      <w:r>
        <w:rPr>
          <w:rFonts w:hint="eastAsia" w:ascii="宋体" w:hAnsi="宋体" w:cs="宋体"/>
          <w:color w:val="auto"/>
          <w:kern w:val="0"/>
          <w:sz w:val="24"/>
          <w:highlight w:val="none"/>
        </w:rPr>
        <w:t>统一社会信用代码：</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rPr>
        <w:t>法人代表：</w:t>
      </w:r>
    </w:p>
    <w:p>
      <w:pPr>
        <w:keepNext w:val="0"/>
        <w:keepLines w:val="0"/>
        <w:pageBreakBefore w:val="0"/>
        <w:widowControl/>
        <w:kinsoku/>
        <w:wordWrap/>
        <w:overflowPunct/>
        <w:topLinePunct w:val="0"/>
        <w:autoSpaceDE/>
        <w:autoSpaceDN/>
        <w:bidi w:val="0"/>
        <w:spacing w:line="460" w:lineRule="exact"/>
        <w:jc w:val="left"/>
        <w:textAlignment w:val="auto"/>
        <w:rPr>
          <w:rFonts w:ascii="宋体" w:cs="宋体"/>
          <w:color w:val="auto"/>
          <w:kern w:val="0"/>
          <w:sz w:val="24"/>
          <w:highlight w:val="none"/>
          <w:u w:val="single"/>
        </w:rPr>
      </w:pPr>
      <w:r>
        <w:rPr>
          <w:rFonts w:hint="eastAsia" w:ascii="宋体" w:hAnsi="宋体" w:cs="宋体"/>
          <w:color w:val="auto"/>
          <w:kern w:val="0"/>
          <w:sz w:val="24"/>
          <w:highlight w:val="none"/>
        </w:rPr>
        <w:t>承诺有效期限：</w:t>
      </w:r>
      <w:r>
        <w:rPr>
          <w:rFonts w:hint="eastAsia" w:ascii="宋体" w:hAnsi="宋体" w:cs="宋体"/>
          <w:color w:val="auto"/>
          <w:kern w:val="0"/>
          <w:sz w:val="24"/>
          <w:highlight w:val="none"/>
          <w:u w:val="single"/>
        </w:rPr>
        <w:t>20</w:t>
      </w:r>
      <w:r>
        <w:rPr>
          <w:rFonts w:hint="eastAsia" w:ascii="宋体" w:hAnsi="宋体" w:cs="宋体"/>
          <w:color w:val="auto"/>
          <w:kern w:val="0"/>
          <w:sz w:val="24"/>
          <w:highlight w:val="none"/>
          <w:u w:val="single"/>
          <w:lang w:val="en-US" w:eastAsia="zh-CN"/>
        </w:rPr>
        <w:t>23</w:t>
      </w:r>
      <w:r>
        <w:rPr>
          <w:rFonts w:hint="eastAsia" w:ascii="宋体" w:hAnsi="宋体" w:cs="宋体"/>
          <w:color w:val="auto"/>
          <w:kern w:val="0"/>
          <w:sz w:val="24"/>
          <w:highlight w:val="none"/>
        </w:rPr>
        <w:t>年</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rPr>
        <w:t>月</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rPr>
        <w:t>日</w:t>
      </w:r>
      <w:r>
        <w:rPr>
          <w:rFonts w:ascii="宋体" w:hAnsi="宋体" w:cs="宋体"/>
          <w:color w:val="auto"/>
          <w:kern w:val="0"/>
          <w:sz w:val="24"/>
          <w:highlight w:val="none"/>
        </w:rPr>
        <w:t>—</w:t>
      </w:r>
      <w:r>
        <w:rPr>
          <w:rFonts w:hint="eastAsia" w:ascii="宋体" w:hAnsi="宋体" w:cs="宋体"/>
          <w:color w:val="auto"/>
          <w:kern w:val="0"/>
          <w:sz w:val="24"/>
          <w:highlight w:val="none"/>
          <w:u w:val="single"/>
        </w:rPr>
        <w:t>202</w:t>
      </w:r>
      <w:r>
        <w:rPr>
          <w:rFonts w:hint="eastAsia" w:ascii="宋体" w:hAnsi="宋体" w:cs="宋体"/>
          <w:color w:val="auto"/>
          <w:kern w:val="0"/>
          <w:sz w:val="24"/>
          <w:highlight w:val="none"/>
          <w:u w:val="single"/>
          <w:lang w:val="en-US" w:eastAsia="zh-CN"/>
        </w:rPr>
        <w:t>4</w:t>
      </w:r>
      <w:r>
        <w:rPr>
          <w:rFonts w:hint="eastAsia" w:ascii="宋体" w:hAnsi="宋体" w:cs="宋体"/>
          <w:color w:val="auto"/>
          <w:kern w:val="0"/>
          <w:sz w:val="24"/>
          <w:highlight w:val="none"/>
        </w:rPr>
        <w:t>年</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rPr>
        <w:t>月</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rPr>
        <w:t>日</w:t>
      </w:r>
    </w:p>
    <w:p>
      <w:pPr>
        <w:keepNext w:val="0"/>
        <w:keepLines w:val="0"/>
        <w:pageBreakBefore w:val="0"/>
        <w:widowControl/>
        <w:kinsoku/>
        <w:wordWrap/>
        <w:overflowPunct/>
        <w:topLinePunct w:val="0"/>
        <w:autoSpaceDE/>
        <w:autoSpaceDN/>
        <w:bidi w:val="0"/>
        <w:spacing w:line="460" w:lineRule="exact"/>
        <w:ind w:firstLine="480" w:firstLineChars="200"/>
        <w:jc w:val="left"/>
        <w:textAlignment w:val="auto"/>
        <w:rPr>
          <w:rFonts w:ascii="宋体" w:cs="宋体"/>
          <w:color w:val="auto"/>
          <w:kern w:val="0"/>
          <w:sz w:val="24"/>
          <w:highlight w:val="none"/>
        </w:rPr>
      </w:pPr>
      <w:r>
        <w:rPr>
          <w:rFonts w:hint="eastAsia" w:ascii="宋体" w:hAnsi="宋体" w:cs="宋体"/>
          <w:color w:val="auto"/>
          <w:kern w:val="0"/>
          <w:sz w:val="24"/>
          <w:highlight w:val="none"/>
        </w:rPr>
        <w:t>在</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sz w:val="24"/>
          <w:highlight w:val="none"/>
          <w:u w:val="single"/>
        </w:rPr>
        <w:t>项目</w:t>
      </w:r>
      <w:r>
        <w:rPr>
          <w:rFonts w:hint="eastAsia" w:ascii="宋体" w:hAnsi="宋体" w:cs="宋体"/>
          <w:color w:val="auto"/>
          <w:kern w:val="0"/>
          <w:sz w:val="24"/>
          <w:highlight w:val="none"/>
        </w:rPr>
        <w:t>招投标活动中，我公司（单位）郑重作出以下信用承诺：</w:t>
      </w:r>
    </w:p>
    <w:p>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ascii="宋体" w:cs="宋体"/>
          <w:color w:val="auto"/>
          <w:kern w:val="0"/>
          <w:sz w:val="24"/>
          <w:highlight w:val="none"/>
        </w:rPr>
      </w:pPr>
      <w:r>
        <w:rPr>
          <w:rFonts w:hint="eastAsia" w:ascii="宋体" w:hAnsi="宋体" w:cs="宋体"/>
          <w:color w:val="auto"/>
          <w:kern w:val="0"/>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ascii="宋体" w:cs="宋体"/>
          <w:color w:val="auto"/>
          <w:kern w:val="0"/>
          <w:sz w:val="24"/>
          <w:highlight w:val="none"/>
        </w:rPr>
      </w:pPr>
      <w:r>
        <w:rPr>
          <w:rFonts w:hint="eastAsia" w:ascii="宋体" w:hAnsi="宋体" w:cs="宋体"/>
          <w:color w:val="auto"/>
          <w:kern w:val="0"/>
          <w:sz w:val="24"/>
          <w:highlight w:val="none"/>
        </w:rPr>
        <w:t>（二）不得有以下违法违规行为：</w:t>
      </w:r>
      <w:r>
        <w:rPr>
          <w:rFonts w:ascii="宋体" w:hAnsi="宋体" w:cs="宋体"/>
          <w:color w:val="auto"/>
          <w:kern w:val="0"/>
          <w:sz w:val="24"/>
          <w:highlight w:val="none"/>
        </w:rPr>
        <w:t>1.</w:t>
      </w:r>
      <w:r>
        <w:rPr>
          <w:rFonts w:hint="eastAsia" w:ascii="宋体" w:hAnsi="宋体" w:cs="宋体"/>
          <w:color w:val="auto"/>
          <w:kern w:val="0"/>
          <w:sz w:val="24"/>
          <w:highlight w:val="none"/>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color w:val="auto"/>
          <w:kern w:val="0"/>
          <w:sz w:val="24"/>
          <w:highlight w:val="none"/>
        </w:rPr>
        <w:t>2.</w:t>
      </w:r>
      <w:r>
        <w:rPr>
          <w:rFonts w:hint="eastAsia" w:ascii="宋体" w:hAnsi="宋体" w:cs="宋体"/>
          <w:color w:val="auto"/>
          <w:kern w:val="0"/>
          <w:sz w:val="24"/>
          <w:highlight w:val="none"/>
        </w:rPr>
        <w:t>向招投标监督部门、交易中心、招标人、招标代理机构、评审委员会及其成员等当事主体赠送财物。</w:t>
      </w:r>
      <w:r>
        <w:rPr>
          <w:rFonts w:ascii="宋体" w:hAnsi="宋体" w:cs="宋体"/>
          <w:color w:val="auto"/>
          <w:kern w:val="0"/>
          <w:sz w:val="24"/>
          <w:highlight w:val="none"/>
        </w:rPr>
        <w:t>3.</w:t>
      </w:r>
      <w:r>
        <w:rPr>
          <w:rFonts w:hint="eastAsia" w:ascii="宋体" w:hAnsi="宋体" w:cs="宋体"/>
          <w:color w:val="auto"/>
          <w:kern w:val="0"/>
          <w:sz w:val="24"/>
          <w:highlight w:val="none"/>
        </w:rPr>
        <w:t>投标截止后至中标人确定前，修改或者撤销投标文件。</w:t>
      </w:r>
      <w:r>
        <w:rPr>
          <w:rFonts w:ascii="宋体" w:hAnsi="宋体" w:cs="宋体"/>
          <w:color w:val="auto"/>
          <w:kern w:val="0"/>
          <w:sz w:val="24"/>
          <w:highlight w:val="none"/>
        </w:rPr>
        <w:t>4.</w:t>
      </w:r>
      <w:r>
        <w:rPr>
          <w:rFonts w:hint="eastAsia" w:ascii="宋体" w:hAnsi="宋体" w:cs="宋体"/>
          <w:color w:val="auto"/>
          <w:kern w:val="0"/>
          <w:sz w:val="24"/>
          <w:highlight w:val="none"/>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color w:val="auto"/>
          <w:kern w:val="0"/>
          <w:sz w:val="24"/>
          <w:highlight w:val="none"/>
        </w:rPr>
        <w:t>5.</w:t>
      </w:r>
      <w:r>
        <w:rPr>
          <w:rFonts w:hint="eastAsia" w:ascii="宋体" w:hAnsi="宋体" w:cs="宋体"/>
          <w:color w:val="auto"/>
          <w:kern w:val="0"/>
          <w:sz w:val="24"/>
          <w:highlight w:val="none"/>
        </w:rPr>
        <w:t>招投标法规定的其它违法违规行为。</w:t>
      </w:r>
    </w:p>
    <w:p>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ascii="宋体" w:cs="宋体"/>
          <w:color w:val="auto"/>
          <w:kern w:val="0"/>
          <w:sz w:val="24"/>
          <w:highlight w:val="none"/>
        </w:rPr>
      </w:pPr>
      <w:r>
        <w:rPr>
          <w:rFonts w:hint="eastAsia" w:ascii="宋体" w:hAnsi="宋体" w:cs="宋体"/>
          <w:color w:val="auto"/>
          <w:kern w:val="0"/>
          <w:sz w:val="24"/>
          <w:highlight w:val="none"/>
        </w:rPr>
        <w:t>（三）自愿接受招投标监督部门和有关行政监督部门的依法检查。</w:t>
      </w:r>
    </w:p>
    <w:p>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ascii="宋体" w:cs="宋体"/>
          <w:color w:val="auto"/>
          <w:kern w:val="0"/>
          <w:sz w:val="24"/>
          <w:highlight w:val="none"/>
        </w:rPr>
      </w:pPr>
      <w:r>
        <w:rPr>
          <w:rFonts w:hint="eastAsia" w:ascii="宋体" w:hAnsi="宋体" w:cs="宋体"/>
          <w:color w:val="auto"/>
          <w:kern w:val="0"/>
          <w:sz w:val="24"/>
          <w:highlight w:val="none"/>
        </w:rPr>
        <w:t>（四）同意将此信用承诺纳入陕西省公共信用信息平台和榆林市公共信用信息共享平台，并上网公示，接受社会监督。</w:t>
      </w:r>
    </w:p>
    <w:p>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ascii="宋体" w:cs="宋体"/>
          <w:color w:val="auto"/>
          <w:kern w:val="0"/>
          <w:sz w:val="24"/>
          <w:highlight w:val="none"/>
        </w:rPr>
      </w:pPr>
      <w:r>
        <w:rPr>
          <w:rFonts w:hint="eastAsia" w:ascii="宋体" w:hAnsi="宋体" w:cs="宋体"/>
          <w:color w:val="auto"/>
          <w:kern w:val="0"/>
          <w:sz w:val="24"/>
          <w:highlight w:val="none"/>
        </w:rPr>
        <w:t>（五）若我公司（单位）及相关参与人员违背以上承诺事项，即被视为失信企业（法人），依据《关于对公共资源交易领域严重失信主体开展联合惩戒的备忘录》（发改法规</w:t>
      </w:r>
      <w:r>
        <w:rPr>
          <w:rFonts w:ascii="宋体" w:hAnsi="宋体" w:cs="宋体"/>
          <w:color w:val="auto"/>
          <w:kern w:val="0"/>
          <w:sz w:val="24"/>
          <w:highlight w:val="none"/>
        </w:rPr>
        <w:t>[2018]457</w:t>
      </w:r>
      <w:r>
        <w:rPr>
          <w:rFonts w:hint="eastAsia" w:ascii="宋体" w:hAnsi="宋体" w:cs="宋体"/>
          <w:color w:val="auto"/>
          <w:kern w:val="0"/>
          <w:sz w:val="24"/>
          <w:highlight w:val="none"/>
        </w:rPr>
        <w:t>号），自愿接受失信联合惩戒和依法给予的行政处罚（处理），并依法承担赔偿责任和刑事责任。</w:t>
      </w:r>
    </w:p>
    <w:p>
      <w:pPr>
        <w:keepNext w:val="0"/>
        <w:keepLines w:val="0"/>
        <w:pageBreakBefore w:val="0"/>
        <w:widowControl/>
        <w:tabs>
          <w:tab w:val="left" w:pos="4395"/>
        </w:tabs>
        <w:kinsoku/>
        <w:wordWrap/>
        <w:overflowPunct/>
        <w:topLinePunct w:val="0"/>
        <w:autoSpaceDE/>
        <w:autoSpaceDN/>
        <w:bidi w:val="0"/>
        <w:adjustRightInd w:val="0"/>
        <w:snapToGrid w:val="0"/>
        <w:spacing w:line="460" w:lineRule="exact"/>
        <w:jc w:val="left"/>
        <w:textAlignment w:val="auto"/>
        <w:rPr>
          <w:rFonts w:ascii="宋体" w:cs="宋体"/>
          <w:color w:val="auto"/>
          <w:kern w:val="0"/>
          <w:sz w:val="24"/>
          <w:highlight w:val="none"/>
        </w:rPr>
      </w:pPr>
      <w:r>
        <w:rPr>
          <w:rFonts w:hint="eastAsia" w:ascii="宋体" w:hAnsi="宋体" w:cs="宋体"/>
          <w:color w:val="auto"/>
          <w:kern w:val="0"/>
          <w:sz w:val="24"/>
          <w:highlight w:val="none"/>
        </w:rPr>
        <w:t>法定代表人（签章）：</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rPr>
        <w:t>投标人（盖章）：</w:t>
      </w:r>
    </w:p>
    <w:p>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eastAsia"/>
          <w:color w:val="auto"/>
          <w:highlight w:val="none"/>
        </w:rPr>
      </w:pPr>
      <w:r>
        <w:rPr>
          <w:rFonts w:hint="eastAsia" w:ascii="宋体" w:hAnsi="宋体" w:cs="宋体"/>
          <w:color w:val="auto"/>
          <w:kern w:val="0"/>
          <w:sz w:val="24"/>
          <w:highlight w:val="none"/>
        </w:rPr>
        <w:t xml:space="preserve">                             承诺时间：</w:t>
      </w:r>
      <w:r>
        <w:rPr>
          <w:rFonts w:hint="eastAsia" w:ascii="宋体" w:hAnsi="宋体" w:cs="宋体"/>
          <w:color w:val="auto"/>
          <w:kern w:val="0"/>
          <w:sz w:val="24"/>
          <w:highlight w:val="none"/>
          <w:u w:val="single"/>
        </w:rPr>
        <w:t>202</w:t>
      </w:r>
      <w:r>
        <w:rPr>
          <w:rFonts w:hint="eastAsia" w:ascii="宋体" w:hAnsi="宋体" w:cs="宋体"/>
          <w:color w:val="auto"/>
          <w:kern w:val="0"/>
          <w:sz w:val="24"/>
          <w:highlight w:val="none"/>
          <w:u w:val="single"/>
          <w:lang w:val="en-US" w:eastAsia="zh-CN"/>
        </w:rPr>
        <w:t>3</w:t>
      </w:r>
      <w:r>
        <w:rPr>
          <w:rFonts w:hint="eastAsia" w:ascii="宋体" w:hAnsi="宋体" w:cs="宋体"/>
          <w:color w:val="auto"/>
          <w:kern w:val="0"/>
          <w:sz w:val="24"/>
          <w:highlight w:val="none"/>
          <w:u w:val="single"/>
        </w:rPr>
        <w:t>年</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rPr>
        <w:t>月</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rPr>
        <w:t>日</w:t>
      </w:r>
    </w:p>
    <w:p>
      <w:pPr>
        <w:pStyle w:val="25"/>
        <w:rPr>
          <w:rFonts w:hint="eastAsia" w:ascii="宋体" w:hAnsi="宋体" w:cs="宋体"/>
          <w:color w:val="auto"/>
          <w:kern w:val="0"/>
          <w:sz w:val="24"/>
          <w:highlight w:val="none"/>
          <w:u w:val="single"/>
        </w:rPr>
      </w:pPr>
    </w:p>
    <w:p>
      <w:pPr>
        <w:bidi w:val="0"/>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注：</w:t>
      </w:r>
      <w:r>
        <w:rPr>
          <w:rFonts w:hint="eastAsia" w:ascii="宋体" w:hAnsi="宋体" w:eastAsia="宋体" w:cs="宋体"/>
          <w:b/>
          <w:color w:val="auto"/>
          <w:kern w:val="0"/>
          <w:sz w:val="24"/>
          <w:highlight w:val="none"/>
          <w:lang w:val="en-US" w:eastAsia="zh-CN"/>
        </w:rPr>
        <w:t>此附件作为在信用中国“陕西榆林”网站进行注册、登录，自主上报信用承诺书格式</w:t>
      </w:r>
      <w:r>
        <w:rPr>
          <w:rFonts w:hint="eastAsia" w:ascii="宋体" w:hAnsi="宋体" w:eastAsia="宋体" w:cs="宋体"/>
          <w:b/>
          <w:color w:val="auto"/>
          <w:kern w:val="0"/>
          <w:sz w:val="24"/>
          <w:highlight w:val="none"/>
        </w:rPr>
        <w:t>。（承诺时间有效期</w:t>
      </w:r>
      <w:r>
        <w:rPr>
          <w:rFonts w:hint="eastAsia" w:ascii="宋体" w:hAnsi="宋体" w:eastAsia="宋体" w:cs="宋体"/>
          <w:b/>
          <w:color w:val="auto"/>
          <w:kern w:val="0"/>
          <w:sz w:val="24"/>
          <w:highlight w:val="none"/>
          <w:lang w:eastAsia="zh-CN"/>
        </w:rPr>
        <w:t>为</w:t>
      </w:r>
      <w:r>
        <w:rPr>
          <w:rFonts w:hint="eastAsia" w:ascii="宋体" w:hAnsi="宋体" w:eastAsia="宋体" w:cs="宋体"/>
          <w:b/>
          <w:color w:val="auto"/>
          <w:kern w:val="0"/>
          <w:sz w:val="24"/>
          <w:highlight w:val="none"/>
        </w:rPr>
        <w:t>一年</w:t>
      </w:r>
      <w:r>
        <w:rPr>
          <w:rFonts w:hint="eastAsia" w:ascii="宋体" w:hAnsi="宋体" w:eastAsia="宋体" w:cs="宋体"/>
          <w:b/>
          <w:color w:val="auto"/>
          <w:kern w:val="0"/>
          <w:sz w:val="24"/>
          <w:highlight w:val="none"/>
          <w:lang w:eastAsia="zh-CN"/>
        </w:rPr>
        <w:t>，承诺起始时间为投标文件截止之日</w:t>
      </w:r>
      <w:r>
        <w:rPr>
          <w:rFonts w:hint="eastAsia" w:ascii="宋体" w:hAnsi="宋体" w:eastAsia="宋体" w:cs="宋体"/>
          <w:b/>
          <w:color w:val="auto"/>
          <w:kern w:val="0"/>
          <w:sz w:val="24"/>
          <w:highlight w:val="none"/>
        </w:rPr>
        <w:t>）</w:t>
      </w:r>
    </w:p>
    <w:p>
      <w:pPr>
        <w:spacing w:line="360" w:lineRule="auto"/>
        <w:jc w:val="center"/>
        <w:rPr>
          <w:rFonts w:hint="eastAsia" w:ascii="宋体" w:hAnsi="宋体" w:eastAsia="宋体" w:cs="宋体"/>
          <w:b/>
          <w:color w:val="auto"/>
          <w:spacing w:val="6"/>
          <w:sz w:val="36"/>
          <w:szCs w:val="36"/>
          <w:highlight w:val="none"/>
          <w:lang w:val="en-US" w:eastAsia="zh-CN"/>
        </w:rPr>
      </w:pPr>
      <w:r>
        <w:rPr>
          <w:rFonts w:hint="eastAsia" w:ascii="宋体" w:hAnsi="宋体" w:eastAsia="宋体" w:cs="宋体"/>
          <w:b/>
          <w:color w:val="auto"/>
          <w:spacing w:val="6"/>
          <w:sz w:val="36"/>
          <w:szCs w:val="36"/>
          <w:highlight w:val="none"/>
          <w:lang w:val="en-US" w:eastAsia="zh-CN"/>
        </w:rPr>
        <w:t>后附：信用中国陕西榆林承诺申报截图</w:t>
      </w:r>
    </w:p>
    <w:p>
      <w:pPr>
        <w:pStyle w:val="12"/>
      </w:pPr>
    </w:p>
    <w:p/>
    <w:p>
      <w:pPr>
        <w:pStyle w:val="12"/>
      </w:pPr>
    </w:p>
    <w:p/>
    <w:p>
      <w:pPr>
        <w:pStyle w:val="12"/>
      </w:pPr>
    </w:p>
    <w:p/>
    <w:p>
      <w:pPr>
        <w:pStyle w:val="12"/>
      </w:pPr>
    </w:p>
    <w:p/>
    <w:p>
      <w:pPr>
        <w:pStyle w:val="12"/>
      </w:pPr>
    </w:p>
    <w:p/>
    <w:p>
      <w:pPr>
        <w:pStyle w:val="12"/>
      </w:pPr>
    </w:p>
    <w:p/>
    <w:p>
      <w:pPr>
        <w:pStyle w:val="12"/>
      </w:pPr>
    </w:p>
    <w:p/>
    <w:p>
      <w:pPr>
        <w:pStyle w:val="12"/>
      </w:pPr>
    </w:p>
    <w:p/>
    <w:p>
      <w:pPr>
        <w:pStyle w:val="12"/>
      </w:pPr>
    </w:p>
    <w:p/>
    <w:p>
      <w:pPr>
        <w:pStyle w:val="12"/>
      </w:pPr>
    </w:p>
    <w:p/>
    <w:p>
      <w:pPr>
        <w:pStyle w:val="12"/>
      </w:pPr>
    </w:p>
    <w:p/>
    <w:p>
      <w:pPr>
        <w:pStyle w:val="12"/>
      </w:pPr>
    </w:p>
    <w:p/>
    <w:p>
      <w:pPr>
        <w:pStyle w:val="12"/>
      </w:pPr>
    </w:p>
    <w:p/>
    <w:p>
      <w:pPr>
        <w:pStyle w:val="12"/>
      </w:pPr>
    </w:p>
    <w:p/>
    <w:p>
      <w:pPr>
        <w:pStyle w:val="12"/>
      </w:pPr>
    </w:p>
    <w:p/>
    <w:p>
      <w:pPr>
        <w:pStyle w:val="12"/>
      </w:pPr>
    </w:p>
    <w:p/>
    <w:p>
      <w:pPr>
        <w:pStyle w:val="12"/>
      </w:pPr>
    </w:p>
    <w:p/>
    <w:p>
      <w:pPr>
        <w:pStyle w:val="12"/>
      </w:pPr>
    </w:p>
    <w:p/>
    <w:p>
      <w:pPr>
        <w:bidi w:val="0"/>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right="0"/>
        <w:jc w:val="center"/>
        <w:textAlignment w:val="auto"/>
        <w:rPr>
          <w:rFonts w:ascii="宋体" w:hAnsi="宋体" w:cs="宋体"/>
          <w:color w:val="auto"/>
          <w:kern w:val="0"/>
          <w:sz w:val="24"/>
          <w:highlight w:val="none"/>
        </w:rPr>
      </w:pPr>
      <w:r>
        <w:rPr>
          <w:rFonts w:hint="eastAsia" w:ascii="宋体" w:hAnsi="宋体" w:eastAsia="宋体" w:cs="宋体"/>
          <w:b/>
          <w:bCs/>
          <w:color w:val="auto"/>
          <w:sz w:val="32"/>
          <w:szCs w:val="32"/>
          <w:highlight w:val="none"/>
        </w:rPr>
        <w:t>投标人委托代理人员信用承诺书</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ascii="宋体" w:cs="宋体"/>
          <w:color w:val="auto"/>
          <w:kern w:val="0"/>
          <w:sz w:val="24"/>
          <w:highlight w:val="none"/>
        </w:rPr>
      </w:pPr>
      <w:r>
        <w:rPr>
          <w:rFonts w:hint="eastAsia" w:ascii="宋体" w:hAnsi="宋体" w:cs="宋体"/>
          <w:color w:val="auto"/>
          <w:kern w:val="0"/>
          <w:sz w:val="24"/>
          <w:highlight w:val="none"/>
        </w:rPr>
        <w:t>在</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sz w:val="24"/>
          <w:highlight w:val="none"/>
          <w:u w:val="single"/>
        </w:rPr>
        <w:t>项目</w:t>
      </w:r>
      <w:r>
        <w:rPr>
          <w:rFonts w:hint="eastAsia" w:ascii="宋体" w:hAnsi="宋体" w:cs="宋体"/>
          <w:color w:val="auto"/>
          <w:kern w:val="0"/>
          <w:sz w:val="24"/>
          <w:highlight w:val="none"/>
        </w:rPr>
        <w:t>招投标活动中，我个人郑重作出以下信用承诺：</w:t>
      </w:r>
    </w:p>
    <w:p>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ascii="宋体" w:cs="宋体"/>
          <w:color w:val="auto"/>
          <w:kern w:val="0"/>
          <w:sz w:val="24"/>
          <w:highlight w:val="none"/>
        </w:rPr>
      </w:pPr>
      <w:r>
        <w:rPr>
          <w:rFonts w:hint="eastAsia" w:ascii="宋体" w:hAnsi="宋体" w:cs="宋体"/>
          <w:color w:val="auto"/>
          <w:kern w:val="0"/>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ascii="宋体" w:cs="宋体"/>
          <w:color w:val="auto"/>
          <w:kern w:val="0"/>
          <w:sz w:val="24"/>
          <w:highlight w:val="none"/>
        </w:rPr>
      </w:pPr>
      <w:r>
        <w:rPr>
          <w:rFonts w:hint="eastAsia" w:ascii="宋体" w:hAnsi="宋体" w:cs="宋体"/>
          <w:color w:val="auto"/>
          <w:kern w:val="0"/>
          <w:sz w:val="24"/>
          <w:highlight w:val="none"/>
        </w:rPr>
        <w:t>（二）不得有以下违法违规行为：</w:t>
      </w:r>
      <w:r>
        <w:rPr>
          <w:rFonts w:ascii="宋体" w:hAnsi="宋体" w:cs="宋体"/>
          <w:color w:val="auto"/>
          <w:kern w:val="0"/>
          <w:sz w:val="24"/>
          <w:highlight w:val="none"/>
        </w:rPr>
        <w:t>1.</w:t>
      </w:r>
      <w:r>
        <w:rPr>
          <w:rFonts w:hint="eastAsia" w:ascii="宋体" w:hAnsi="宋体" w:cs="宋体"/>
          <w:color w:val="auto"/>
          <w:kern w:val="0"/>
          <w:sz w:val="24"/>
          <w:highlight w:val="none"/>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color w:val="auto"/>
          <w:kern w:val="0"/>
          <w:sz w:val="24"/>
          <w:highlight w:val="none"/>
        </w:rPr>
        <w:t>2.</w:t>
      </w:r>
      <w:r>
        <w:rPr>
          <w:rFonts w:hint="eastAsia" w:ascii="宋体" w:hAnsi="宋体" w:cs="宋体"/>
          <w:color w:val="auto"/>
          <w:kern w:val="0"/>
          <w:sz w:val="24"/>
          <w:highlight w:val="none"/>
        </w:rPr>
        <w:t>向招投标监督部门、交易中心、招标人、招标代理机构、评审委员会及其成员等当事主体赠送财物。</w:t>
      </w:r>
      <w:r>
        <w:rPr>
          <w:rFonts w:ascii="宋体" w:hAnsi="宋体" w:cs="宋体"/>
          <w:color w:val="auto"/>
          <w:kern w:val="0"/>
          <w:sz w:val="24"/>
          <w:highlight w:val="none"/>
        </w:rPr>
        <w:t>3.</w:t>
      </w:r>
      <w:r>
        <w:rPr>
          <w:rFonts w:hint="eastAsia" w:ascii="宋体" w:hAnsi="宋体" w:cs="宋体"/>
          <w:color w:val="auto"/>
          <w:kern w:val="0"/>
          <w:sz w:val="24"/>
          <w:highlight w:val="none"/>
        </w:rPr>
        <w:t>投标截止后至中标人确定前，修改或者撤销投标文件。</w:t>
      </w:r>
      <w:r>
        <w:rPr>
          <w:rFonts w:ascii="宋体" w:hAnsi="宋体" w:cs="宋体"/>
          <w:color w:val="auto"/>
          <w:kern w:val="0"/>
          <w:sz w:val="24"/>
          <w:highlight w:val="none"/>
        </w:rPr>
        <w:t>4.</w:t>
      </w:r>
      <w:r>
        <w:rPr>
          <w:rFonts w:hint="eastAsia" w:ascii="宋体" w:hAnsi="宋体" w:cs="宋体"/>
          <w:color w:val="auto"/>
          <w:kern w:val="0"/>
          <w:sz w:val="24"/>
          <w:highlight w:val="none"/>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color w:val="auto"/>
          <w:kern w:val="0"/>
          <w:sz w:val="24"/>
          <w:highlight w:val="none"/>
        </w:rPr>
        <w:t>5.</w:t>
      </w:r>
      <w:r>
        <w:rPr>
          <w:rFonts w:hint="eastAsia" w:ascii="宋体" w:hAnsi="宋体" w:cs="宋体"/>
          <w:color w:val="auto"/>
          <w:kern w:val="0"/>
          <w:sz w:val="24"/>
          <w:highlight w:val="none"/>
        </w:rPr>
        <w:t>招投标法规定的其它违法违规行为。</w:t>
      </w:r>
    </w:p>
    <w:p>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ascii="宋体" w:cs="宋体"/>
          <w:color w:val="auto"/>
          <w:kern w:val="0"/>
          <w:sz w:val="24"/>
          <w:highlight w:val="none"/>
        </w:rPr>
      </w:pPr>
      <w:r>
        <w:rPr>
          <w:rFonts w:hint="eastAsia" w:ascii="宋体" w:hAnsi="宋体" w:cs="宋体"/>
          <w:color w:val="auto"/>
          <w:kern w:val="0"/>
          <w:sz w:val="24"/>
          <w:highlight w:val="none"/>
        </w:rPr>
        <w:t>（三）自愿接受招投标监督部门和有关行政监督部门的依法检查。</w:t>
      </w:r>
    </w:p>
    <w:p>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ascii="宋体" w:cs="宋体"/>
          <w:color w:val="auto"/>
          <w:kern w:val="0"/>
          <w:sz w:val="24"/>
          <w:highlight w:val="none"/>
        </w:rPr>
      </w:pPr>
      <w:r>
        <w:rPr>
          <w:rFonts w:hint="eastAsia" w:ascii="宋体" w:hAnsi="宋体" w:cs="宋体"/>
          <w:color w:val="auto"/>
          <w:kern w:val="0"/>
          <w:sz w:val="24"/>
          <w:highlight w:val="none"/>
        </w:rPr>
        <w:t>（四）同意将此信用承诺纳入陕西省公共信用信息平台和榆林市公共信用信息共享平台，并接受社会监督。</w:t>
      </w:r>
    </w:p>
    <w:p>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ascii="宋体" w:cs="宋体"/>
          <w:color w:val="auto"/>
          <w:kern w:val="0"/>
          <w:sz w:val="24"/>
          <w:highlight w:val="none"/>
        </w:rPr>
      </w:pPr>
      <w:r>
        <w:rPr>
          <w:rFonts w:hint="eastAsia" w:ascii="宋体" w:hAnsi="宋体" w:cs="宋体"/>
          <w:color w:val="auto"/>
          <w:kern w:val="0"/>
          <w:sz w:val="24"/>
          <w:highlight w:val="none"/>
        </w:rPr>
        <w:t>（五）若我违背以上承诺事项，即被视为失信人，依据《关于对公共资源交易领域严重失信主体开展联合惩戒的备忘录》（发改法规</w:t>
      </w:r>
      <w:r>
        <w:rPr>
          <w:rFonts w:ascii="宋体" w:hAnsi="宋体" w:cs="宋体"/>
          <w:color w:val="auto"/>
          <w:kern w:val="0"/>
          <w:sz w:val="24"/>
          <w:highlight w:val="none"/>
        </w:rPr>
        <w:t>[2018]457</w:t>
      </w:r>
      <w:r>
        <w:rPr>
          <w:rFonts w:hint="eastAsia" w:ascii="宋体" w:hAnsi="宋体" w:cs="宋体"/>
          <w:color w:val="auto"/>
          <w:kern w:val="0"/>
          <w:sz w:val="24"/>
          <w:highlight w:val="none"/>
        </w:rPr>
        <w:t>号），自愿接受失信联合惩戒和依法给予的行政处罚（处理），并依法承担赔偿责任和刑事责任。</w:t>
      </w:r>
    </w:p>
    <w:p>
      <w:pPr>
        <w:keepNext w:val="0"/>
        <w:keepLines w:val="0"/>
        <w:pageBreakBefore w:val="0"/>
        <w:widowControl/>
        <w:kinsoku/>
        <w:wordWrap/>
        <w:overflowPunct/>
        <w:topLinePunct w:val="0"/>
        <w:autoSpaceDE/>
        <w:autoSpaceDN/>
        <w:bidi w:val="0"/>
        <w:spacing w:line="440" w:lineRule="exact"/>
        <w:ind w:firstLine="482"/>
        <w:jc w:val="left"/>
        <w:textAlignment w:val="auto"/>
        <w:rPr>
          <w:rFonts w:ascii="宋体" w:hAnsi="宋体" w:cs="宋体"/>
          <w:color w:val="auto"/>
          <w:kern w:val="0"/>
          <w:sz w:val="24"/>
          <w:highlight w:val="none"/>
        </w:rPr>
      </w:pPr>
    </w:p>
    <w:p>
      <w:pPr>
        <w:keepNext w:val="0"/>
        <w:keepLines w:val="0"/>
        <w:pageBreakBefore w:val="0"/>
        <w:widowControl/>
        <w:kinsoku/>
        <w:wordWrap/>
        <w:overflowPunct/>
        <w:topLinePunct w:val="0"/>
        <w:autoSpaceDE/>
        <w:autoSpaceDN/>
        <w:bidi w:val="0"/>
        <w:spacing w:line="440" w:lineRule="exact"/>
        <w:ind w:firstLine="482"/>
        <w:jc w:val="left"/>
        <w:textAlignment w:val="auto"/>
        <w:rPr>
          <w:rFonts w:ascii="宋体" w:hAnsi="宋体" w:cs="宋体"/>
          <w:color w:val="auto"/>
          <w:kern w:val="0"/>
          <w:sz w:val="24"/>
          <w:highlight w:val="none"/>
        </w:rPr>
      </w:pPr>
      <w:r>
        <w:rPr>
          <w:rFonts w:hint="eastAsia" w:ascii="宋体" w:hAnsi="宋体" w:cs="宋体"/>
          <w:color w:val="auto"/>
          <w:kern w:val="0"/>
          <w:sz w:val="24"/>
          <w:highlight w:val="none"/>
        </w:rPr>
        <w:t>承诺有效期限：</w:t>
      </w:r>
      <w:r>
        <w:rPr>
          <w:rFonts w:hint="eastAsia" w:ascii="宋体" w:hAnsi="宋体" w:cs="宋体"/>
          <w:color w:val="auto"/>
          <w:kern w:val="0"/>
          <w:sz w:val="24"/>
          <w:highlight w:val="none"/>
          <w:u w:val="single"/>
        </w:rPr>
        <w:t>202</w:t>
      </w:r>
      <w:r>
        <w:rPr>
          <w:rFonts w:hint="eastAsia" w:ascii="宋体" w:hAnsi="宋体" w:cs="宋体"/>
          <w:color w:val="auto"/>
          <w:kern w:val="0"/>
          <w:sz w:val="24"/>
          <w:highlight w:val="none"/>
          <w:u w:val="single"/>
          <w:lang w:val="en-US" w:eastAsia="zh-CN"/>
        </w:rPr>
        <w:t>3</w:t>
      </w:r>
      <w:r>
        <w:rPr>
          <w:rFonts w:hint="eastAsia" w:ascii="宋体" w:hAnsi="宋体" w:cs="宋体"/>
          <w:color w:val="auto"/>
          <w:kern w:val="0"/>
          <w:sz w:val="24"/>
          <w:highlight w:val="none"/>
        </w:rPr>
        <w:t>年</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rPr>
        <w:t>月</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rPr>
        <w:t>日</w:t>
      </w:r>
      <w:r>
        <w:rPr>
          <w:rFonts w:ascii="宋体" w:hAnsi="宋体" w:cs="宋体"/>
          <w:color w:val="auto"/>
          <w:kern w:val="0"/>
          <w:sz w:val="24"/>
          <w:highlight w:val="none"/>
        </w:rPr>
        <w:t>—</w:t>
      </w:r>
      <w:r>
        <w:rPr>
          <w:rFonts w:hint="eastAsia" w:ascii="宋体" w:hAnsi="宋体" w:cs="宋体"/>
          <w:color w:val="auto"/>
          <w:kern w:val="0"/>
          <w:sz w:val="24"/>
          <w:highlight w:val="none"/>
          <w:u w:val="single"/>
        </w:rPr>
        <w:t>202</w:t>
      </w:r>
      <w:r>
        <w:rPr>
          <w:rFonts w:hint="eastAsia" w:ascii="宋体" w:hAnsi="宋体" w:cs="宋体"/>
          <w:color w:val="auto"/>
          <w:kern w:val="0"/>
          <w:sz w:val="24"/>
          <w:highlight w:val="none"/>
          <w:u w:val="single"/>
          <w:lang w:val="en-US" w:eastAsia="zh-CN"/>
        </w:rPr>
        <w:t>4</w:t>
      </w:r>
      <w:r>
        <w:rPr>
          <w:rFonts w:hint="eastAsia" w:ascii="宋体" w:hAnsi="宋体" w:cs="宋体"/>
          <w:color w:val="auto"/>
          <w:kern w:val="0"/>
          <w:sz w:val="24"/>
          <w:highlight w:val="none"/>
        </w:rPr>
        <w:t>年</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rPr>
        <w:t>月</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rPr>
        <w:t>日</w:t>
      </w:r>
    </w:p>
    <w:p>
      <w:pPr>
        <w:keepNext w:val="0"/>
        <w:keepLines w:val="0"/>
        <w:pageBreakBefore w:val="0"/>
        <w:widowControl/>
        <w:kinsoku/>
        <w:wordWrap/>
        <w:overflowPunct/>
        <w:topLinePunct w:val="0"/>
        <w:autoSpaceDE/>
        <w:autoSpaceDN/>
        <w:bidi w:val="0"/>
        <w:spacing w:line="440" w:lineRule="exact"/>
        <w:ind w:firstLine="482"/>
        <w:jc w:val="left"/>
        <w:textAlignment w:val="auto"/>
        <w:rPr>
          <w:rFonts w:hint="default" w:ascii="宋体" w:hAnsi="宋体" w:eastAsia="宋体" w:cs="宋体"/>
          <w:color w:val="auto"/>
          <w:kern w:val="0"/>
          <w:sz w:val="24"/>
          <w:highlight w:val="none"/>
          <w:u w:val="single"/>
          <w:lang w:val="en-US" w:eastAsia="zh-CN"/>
        </w:rPr>
      </w:pPr>
      <w:r>
        <w:rPr>
          <w:rFonts w:hint="eastAsia" w:ascii="宋体" w:hAnsi="宋体" w:cs="宋体"/>
          <w:color w:val="auto"/>
          <w:kern w:val="0"/>
          <w:sz w:val="24"/>
          <w:highlight w:val="none"/>
        </w:rPr>
        <w:t>投标人：</w:t>
      </w:r>
      <w:r>
        <w:rPr>
          <w:rFonts w:hint="eastAsia" w:ascii="宋体" w:hAnsi="宋体" w:cs="宋体"/>
          <w:color w:val="auto"/>
          <w:kern w:val="0"/>
          <w:sz w:val="24"/>
          <w:highlight w:val="none"/>
          <w:u w:val="single"/>
          <w:lang w:val="en-US" w:eastAsia="zh-CN"/>
        </w:rPr>
        <w:t xml:space="preserve">                 </w:t>
      </w:r>
    </w:p>
    <w:p>
      <w:pPr>
        <w:keepNext w:val="0"/>
        <w:keepLines w:val="0"/>
        <w:pageBreakBefore w:val="0"/>
        <w:widowControl/>
        <w:kinsoku/>
        <w:wordWrap/>
        <w:overflowPunct/>
        <w:topLinePunct w:val="0"/>
        <w:autoSpaceDE/>
        <w:autoSpaceDN/>
        <w:bidi w:val="0"/>
        <w:spacing w:line="440" w:lineRule="exact"/>
        <w:ind w:firstLine="482"/>
        <w:jc w:val="left"/>
        <w:textAlignment w:val="auto"/>
        <w:rPr>
          <w:rFonts w:ascii="宋体" w:hAnsi="宋体" w:cs="宋体"/>
          <w:color w:val="auto"/>
          <w:kern w:val="0"/>
          <w:sz w:val="24"/>
          <w:highlight w:val="none"/>
          <w:u w:val="single"/>
        </w:rPr>
      </w:pPr>
      <w:r>
        <w:rPr>
          <w:rFonts w:hint="eastAsia" w:ascii="宋体" w:hAnsi="宋体" w:cs="宋体"/>
          <w:color w:val="auto"/>
          <w:kern w:val="0"/>
          <w:sz w:val="24"/>
          <w:highlight w:val="none"/>
        </w:rPr>
        <w:t>承诺人（签字）：</w:t>
      </w:r>
    </w:p>
    <w:p>
      <w:pPr>
        <w:keepNext w:val="0"/>
        <w:keepLines w:val="0"/>
        <w:pageBreakBefore w:val="0"/>
        <w:widowControl/>
        <w:kinsoku/>
        <w:wordWrap/>
        <w:overflowPunct/>
        <w:topLinePunct w:val="0"/>
        <w:autoSpaceDE/>
        <w:autoSpaceDN/>
        <w:bidi w:val="0"/>
        <w:spacing w:line="440" w:lineRule="exact"/>
        <w:ind w:firstLine="482"/>
        <w:jc w:val="left"/>
        <w:textAlignment w:val="auto"/>
        <w:rPr>
          <w:rFonts w:ascii="方正小标宋简体" w:hAnsi="方正小标宋简体" w:eastAsia="方正小标宋简体" w:cs="方正小标宋简体"/>
          <w:color w:val="auto"/>
          <w:sz w:val="40"/>
          <w:szCs w:val="40"/>
          <w:highlight w:val="none"/>
        </w:rPr>
      </w:pPr>
      <w:r>
        <w:rPr>
          <w:rFonts w:hint="eastAsia" w:ascii="宋体" w:hAnsi="宋体" w:cs="宋体"/>
          <w:color w:val="auto"/>
          <w:kern w:val="0"/>
          <w:sz w:val="24"/>
          <w:highlight w:val="none"/>
        </w:rPr>
        <w:t>承诺时间：</w:t>
      </w:r>
      <w:r>
        <w:rPr>
          <w:rFonts w:hint="eastAsia" w:ascii="宋体" w:hAnsi="宋体" w:cs="宋体"/>
          <w:color w:val="auto"/>
          <w:kern w:val="0"/>
          <w:sz w:val="24"/>
          <w:highlight w:val="none"/>
          <w:u w:val="single"/>
        </w:rPr>
        <w:t>202</w:t>
      </w:r>
      <w:r>
        <w:rPr>
          <w:rFonts w:hint="eastAsia" w:ascii="宋体" w:hAnsi="宋体" w:cs="宋体"/>
          <w:color w:val="auto"/>
          <w:kern w:val="0"/>
          <w:sz w:val="24"/>
          <w:highlight w:val="none"/>
          <w:u w:val="single"/>
          <w:lang w:val="en-US" w:eastAsia="zh-CN"/>
        </w:rPr>
        <w:t>3</w:t>
      </w:r>
      <w:r>
        <w:rPr>
          <w:rFonts w:hint="eastAsia" w:ascii="宋体" w:hAnsi="宋体" w:cs="宋体"/>
          <w:color w:val="auto"/>
          <w:kern w:val="0"/>
          <w:sz w:val="24"/>
          <w:highlight w:val="none"/>
          <w:u w:val="single"/>
        </w:rPr>
        <w:t>年</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rPr>
        <w:t>月</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rPr>
        <w:t>日</w:t>
      </w:r>
    </w:p>
    <w:p>
      <w:pPr>
        <w:spacing w:line="560" w:lineRule="exact"/>
        <w:ind w:right="-2" w:firstLine="2000" w:firstLineChars="500"/>
        <w:rPr>
          <w:rFonts w:ascii="方正小标宋简体" w:hAnsi="方正小标宋简体" w:eastAsia="方正小标宋简体" w:cs="方正小标宋简体"/>
          <w:color w:val="auto"/>
          <w:sz w:val="40"/>
          <w:szCs w:val="40"/>
          <w:highlight w:val="none"/>
        </w:rPr>
      </w:pPr>
    </w:p>
    <w:p>
      <w:pPr>
        <w:bidi w:val="0"/>
        <w:rPr>
          <w:color w:val="auto"/>
          <w:highlight w:val="none"/>
        </w:rPr>
      </w:pPr>
      <w:r>
        <w:rPr>
          <w:rFonts w:hint="eastAsia" w:ascii="宋体" w:hAnsi="宋体" w:eastAsia="宋体" w:cs="宋体"/>
          <w:b/>
          <w:color w:val="auto"/>
          <w:kern w:val="0"/>
          <w:sz w:val="24"/>
          <w:highlight w:val="none"/>
        </w:rPr>
        <w:t>注：</w:t>
      </w:r>
      <w:r>
        <w:rPr>
          <w:rFonts w:hint="eastAsia" w:ascii="宋体" w:hAnsi="宋体" w:eastAsia="宋体" w:cs="宋体"/>
          <w:b/>
          <w:color w:val="auto"/>
          <w:kern w:val="0"/>
          <w:sz w:val="24"/>
          <w:highlight w:val="none"/>
          <w:lang w:val="en-US" w:eastAsia="zh-CN"/>
        </w:rPr>
        <w:t>此附件作为在信用中国“陕西榆林”网站进行注册、登录，自主上报信用承诺书格式</w:t>
      </w:r>
      <w:r>
        <w:rPr>
          <w:rFonts w:hint="eastAsia" w:ascii="宋体" w:hAnsi="宋体" w:eastAsia="宋体" w:cs="宋体"/>
          <w:b/>
          <w:color w:val="auto"/>
          <w:kern w:val="0"/>
          <w:sz w:val="24"/>
          <w:highlight w:val="none"/>
        </w:rPr>
        <w:t>。（承诺时间有效期</w:t>
      </w:r>
      <w:r>
        <w:rPr>
          <w:rFonts w:hint="eastAsia" w:ascii="宋体" w:hAnsi="宋体" w:eastAsia="宋体" w:cs="宋体"/>
          <w:b/>
          <w:color w:val="auto"/>
          <w:kern w:val="0"/>
          <w:sz w:val="24"/>
          <w:highlight w:val="none"/>
          <w:lang w:eastAsia="zh-CN"/>
        </w:rPr>
        <w:t>为</w:t>
      </w:r>
      <w:r>
        <w:rPr>
          <w:rFonts w:hint="eastAsia" w:ascii="宋体" w:hAnsi="宋体" w:eastAsia="宋体" w:cs="宋体"/>
          <w:b/>
          <w:color w:val="auto"/>
          <w:kern w:val="0"/>
          <w:sz w:val="24"/>
          <w:highlight w:val="none"/>
        </w:rPr>
        <w:t>一年</w:t>
      </w:r>
      <w:r>
        <w:rPr>
          <w:rFonts w:hint="eastAsia" w:ascii="宋体" w:hAnsi="宋体" w:eastAsia="宋体" w:cs="宋体"/>
          <w:b/>
          <w:color w:val="auto"/>
          <w:kern w:val="0"/>
          <w:sz w:val="24"/>
          <w:highlight w:val="none"/>
          <w:lang w:eastAsia="zh-CN"/>
        </w:rPr>
        <w:t>，承诺起始时间为投标文件截止之日</w:t>
      </w:r>
      <w:r>
        <w:rPr>
          <w:rFonts w:hint="eastAsia" w:ascii="宋体" w:hAnsi="宋体" w:eastAsia="宋体" w:cs="宋体"/>
          <w:b/>
          <w:color w:val="auto"/>
          <w:kern w:val="0"/>
          <w:sz w:val="24"/>
          <w:highlight w:val="none"/>
        </w:rPr>
        <w:t>）</w:t>
      </w:r>
    </w:p>
    <w:p>
      <w:pPr>
        <w:rPr>
          <w:color w:val="auto"/>
          <w:highlight w:val="none"/>
        </w:rPr>
      </w:pPr>
    </w:p>
    <w:p>
      <w:pPr>
        <w:rPr>
          <w:color w:val="auto"/>
          <w:highlight w:val="none"/>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lang w:eastAsia="zh-CN"/>
        </w:rPr>
      </w:pPr>
    </w:p>
    <w:p>
      <w:pPr>
        <w:rPr>
          <w:rFonts w:hint="eastAsia" w:eastAsia="宋体"/>
          <w:color w:val="auto"/>
          <w:highlight w:val="none"/>
          <w:lang w:eastAsia="zh-CN"/>
        </w:rPr>
      </w:pPr>
    </w:p>
    <w:p>
      <w:pPr>
        <w:spacing w:line="360" w:lineRule="auto"/>
        <w:jc w:val="center"/>
        <w:rPr>
          <w:rFonts w:hint="eastAsia" w:ascii="宋体" w:hAnsi="宋体" w:eastAsia="宋体" w:cs="宋体"/>
          <w:b/>
          <w:color w:val="auto"/>
          <w:spacing w:val="6"/>
          <w:sz w:val="36"/>
          <w:szCs w:val="36"/>
          <w:highlight w:val="none"/>
          <w:lang w:val="en-US" w:eastAsia="zh-CN"/>
        </w:rPr>
      </w:pPr>
      <w:r>
        <w:rPr>
          <w:rFonts w:hint="eastAsia" w:ascii="宋体" w:hAnsi="宋体" w:eastAsia="宋体" w:cs="宋体"/>
          <w:b/>
          <w:color w:val="auto"/>
          <w:spacing w:val="6"/>
          <w:sz w:val="36"/>
          <w:szCs w:val="36"/>
          <w:highlight w:val="none"/>
          <w:lang w:val="en-US" w:eastAsia="zh-CN"/>
        </w:rPr>
        <w:t>后附：信用中国陕西榆林承诺申报截图</w:t>
      </w: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lang w:eastAsia="zh-CN"/>
        </w:rPr>
      </w:pPr>
    </w:p>
    <w:p>
      <w:pPr>
        <w:pStyle w:val="5"/>
        <w:bidi w:val="0"/>
        <w:rPr>
          <w:rFonts w:hint="eastAsia"/>
          <w:color w:val="auto"/>
          <w:highlight w:val="none"/>
          <w:lang w:eastAsia="zh-CN"/>
        </w:rPr>
      </w:pPr>
      <w:bookmarkStart w:id="373" w:name="_Toc28138"/>
      <w:bookmarkStart w:id="374" w:name="_Toc22259"/>
      <w:bookmarkStart w:id="375" w:name="_Toc527"/>
      <w:bookmarkStart w:id="376" w:name="_Toc29070"/>
      <w:r>
        <w:rPr>
          <w:rFonts w:hint="eastAsia" w:ascii="宋体" w:hAnsi="宋体" w:eastAsia="宋体" w:cs="宋体"/>
          <w:color w:val="auto"/>
          <w:sz w:val="24"/>
          <w:szCs w:val="18"/>
          <w:highlight w:val="none"/>
        </w:rPr>
        <w:t>附件</w:t>
      </w:r>
      <w:bookmarkEnd w:id="373"/>
      <w:bookmarkEnd w:id="374"/>
      <w:bookmarkEnd w:id="375"/>
      <w:bookmarkEnd w:id="376"/>
    </w:p>
    <w:p>
      <w:pPr>
        <w:rPr>
          <w:rFonts w:hint="eastAsia" w:eastAsia="宋体"/>
          <w:color w:val="auto"/>
          <w:highlight w:val="none"/>
          <w:lang w:eastAsia="zh-CN"/>
        </w:rPr>
      </w:pPr>
    </w:p>
    <w:p>
      <w:pP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266690" cy="2962910"/>
            <wp:effectExtent l="0" t="0" r="10160" b="8890"/>
            <wp:docPr id="19" name="图片 19" descr="19号附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9号附件_01"/>
                    <pic:cNvPicPr>
                      <a:picLocks noChangeAspect="1"/>
                    </pic:cNvPicPr>
                  </pic:nvPicPr>
                  <pic:blipFill>
                    <a:blip r:embed="rId14"/>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8" name="图片 18" descr="19号附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9号附件_02"/>
                    <pic:cNvPicPr>
                      <a:picLocks noChangeAspect="1"/>
                    </pic:cNvPicPr>
                  </pic:nvPicPr>
                  <pic:blipFill>
                    <a:blip r:embed="rId15"/>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7" name="图片 17" descr="19号附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9号附件_03"/>
                    <pic:cNvPicPr>
                      <a:picLocks noChangeAspect="1"/>
                    </pic:cNvPicPr>
                  </pic:nvPicPr>
                  <pic:blipFill>
                    <a:blip r:embed="rId16"/>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6" name="图片 16" descr="19号附件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9号附件_04"/>
                    <pic:cNvPicPr>
                      <a:picLocks noChangeAspect="1"/>
                    </pic:cNvPicPr>
                  </pic:nvPicPr>
                  <pic:blipFill>
                    <a:blip r:embed="rId17"/>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5" name="图片 15" descr="19号附件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9号附件_05"/>
                    <pic:cNvPicPr>
                      <a:picLocks noChangeAspect="1"/>
                    </pic:cNvPicPr>
                  </pic:nvPicPr>
                  <pic:blipFill>
                    <a:blip r:embed="rId18"/>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4" name="图片 14" descr="19号附件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9号附件_06"/>
                    <pic:cNvPicPr>
                      <a:picLocks noChangeAspect="1"/>
                    </pic:cNvPicPr>
                  </pic:nvPicPr>
                  <pic:blipFill>
                    <a:blip r:embed="rId19"/>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3" name="图片 13" descr="19号附件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9号附件_07"/>
                    <pic:cNvPicPr>
                      <a:picLocks noChangeAspect="1"/>
                    </pic:cNvPicPr>
                  </pic:nvPicPr>
                  <pic:blipFill>
                    <a:blip r:embed="rId20"/>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2" name="图片 12" descr="19号附件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9号附件_08"/>
                    <pic:cNvPicPr>
                      <a:picLocks noChangeAspect="1"/>
                    </pic:cNvPicPr>
                  </pic:nvPicPr>
                  <pic:blipFill>
                    <a:blip r:embed="rId21"/>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1" name="图片 11" descr="19号附件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9号附件_09"/>
                    <pic:cNvPicPr>
                      <a:picLocks noChangeAspect="1"/>
                    </pic:cNvPicPr>
                  </pic:nvPicPr>
                  <pic:blipFill>
                    <a:blip r:embed="rId22"/>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0" name="图片 10" descr="19号附件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9号附件_10"/>
                    <pic:cNvPicPr>
                      <a:picLocks noChangeAspect="1"/>
                    </pic:cNvPicPr>
                  </pic:nvPicPr>
                  <pic:blipFill>
                    <a:blip r:embed="rId23"/>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9" name="图片 9" descr="19号附件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9号附件_11"/>
                    <pic:cNvPicPr>
                      <a:picLocks noChangeAspect="1"/>
                    </pic:cNvPicPr>
                  </pic:nvPicPr>
                  <pic:blipFill>
                    <a:blip r:embed="rId24"/>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8" name="图片 8" descr="19号附件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9号附件_12"/>
                    <pic:cNvPicPr>
                      <a:picLocks noChangeAspect="1"/>
                    </pic:cNvPicPr>
                  </pic:nvPicPr>
                  <pic:blipFill>
                    <a:blip r:embed="rId25"/>
                    <a:stretch>
                      <a:fillRect/>
                    </a:stretch>
                  </pic:blipFill>
                  <pic:spPr>
                    <a:xfrm>
                      <a:off x="0" y="0"/>
                      <a:ext cx="5266690" cy="2962910"/>
                    </a:xfrm>
                    <a:prstGeom prst="rect">
                      <a:avLst/>
                    </a:prstGeom>
                  </pic:spPr>
                </pic:pic>
              </a:graphicData>
            </a:graphic>
          </wp:inline>
        </w:drawing>
      </w:r>
    </w:p>
    <w:p>
      <w:pPr>
        <w:rPr>
          <w:rFonts w:ascii="宋体" w:hAnsi="宋体" w:cs="宋体"/>
          <w:color w:val="auto"/>
          <w:sz w:val="24"/>
          <w:szCs w:val="24"/>
          <w:highlight w:val="none"/>
        </w:rPr>
      </w:pPr>
    </w:p>
    <w:p>
      <w:pPr>
        <w:bidi w:val="0"/>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ind w:left="0" w:leftChars="0" w:firstLine="0" w:firstLineChars="0"/>
        <w:jc w:val="both"/>
        <w:rPr>
          <w:color w:val="auto"/>
          <w:highlight w:val="none"/>
        </w:rPr>
      </w:pPr>
    </w:p>
    <w:p>
      <w:pPr>
        <w:autoSpaceDE w:val="0"/>
        <w:autoSpaceDN w:val="0"/>
        <w:adjustRightInd w:val="0"/>
        <w:spacing w:line="360" w:lineRule="auto"/>
        <w:rPr>
          <w:rFonts w:ascii="宋体" w:hAnsi="宋体" w:cs="宋体"/>
          <w:b/>
          <w:color w:val="auto"/>
          <w:sz w:val="24"/>
          <w:highlight w:val="none"/>
        </w:rPr>
      </w:pPr>
    </w:p>
    <w:p>
      <w:pPr>
        <w:bidi w:val="0"/>
        <w:rPr>
          <w:color w:val="auto"/>
          <w:highlight w:val="none"/>
        </w:rPr>
      </w:pPr>
    </w:p>
    <w:p>
      <w:pPr>
        <w:pStyle w:val="25"/>
        <w:rPr>
          <w:color w:val="auto"/>
          <w:highlight w:val="none"/>
        </w:rPr>
      </w:pPr>
    </w:p>
    <w:p>
      <w:pPr>
        <w:pStyle w:val="8"/>
        <w:rPr>
          <w:color w:val="auto"/>
          <w:highlight w:val="none"/>
        </w:rPr>
      </w:pPr>
    </w:p>
    <w:p>
      <w:pPr>
        <w:pStyle w:val="8"/>
        <w:rPr>
          <w:color w:val="auto"/>
          <w:highlight w:val="none"/>
        </w:rPr>
      </w:pPr>
    </w:p>
    <w:p>
      <w:pPr>
        <w:rPr>
          <w:color w:val="auto"/>
          <w:highlight w:val="none"/>
        </w:rPr>
      </w:pPr>
    </w:p>
    <w:p>
      <w:pPr>
        <w:pStyle w:val="8"/>
        <w:ind w:left="0" w:leftChars="0" w:firstLine="0" w:firstLineChars="0"/>
        <w:jc w:val="both"/>
        <w:rPr>
          <w:color w:val="auto"/>
          <w:highlight w:val="none"/>
        </w:rPr>
      </w:pPr>
    </w:p>
    <w:sectPr>
      <w:headerReference r:id="rId7" w:type="first"/>
      <w:footerReference r:id="rId9" w:type="first"/>
      <w:headerReference r:id="rId6" w:type="default"/>
      <w:footerReference r:id="rId8" w:type="default"/>
      <w:pgSz w:w="11905" w:h="16838"/>
      <w:pgMar w:top="1440" w:right="1134" w:bottom="1440" w:left="1701" w:header="1134" w:footer="1134" w:gutter="0"/>
      <w:pgBorders>
        <w:top w:val="none" w:sz="0" w:space="0"/>
        <w:left w:val="none" w:sz="0" w:space="0"/>
        <w:bottom w:val="none" w:sz="0" w:space="0"/>
        <w:right w:val="none" w:sz="0" w:space="0"/>
      </w:pgBorders>
      <w:pgNumType w:fmt="decimal"/>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820FABF-B21D-46D6-A1A8-493CEBA1F20C}"/>
  </w:font>
  <w:font w:name="Arial">
    <w:panose1 w:val="020B0604020202020204"/>
    <w:charset w:val="01"/>
    <w:family w:val="swiss"/>
    <w:pitch w:val="default"/>
    <w:sig w:usb0="E0002AFF" w:usb1="C0007843" w:usb2="00000009" w:usb3="00000000" w:csb0="400001FF" w:csb1="FFFF0000"/>
    <w:embedRegular r:id="rId2" w:fontKey="{5023BF4A-69DB-4A0E-B018-277B1D7119BC}"/>
  </w:font>
  <w:font w:name="黑体">
    <w:panose1 w:val="02010609060101010101"/>
    <w:charset w:val="86"/>
    <w:family w:val="auto"/>
    <w:pitch w:val="default"/>
    <w:sig w:usb0="800002BF" w:usb1="38CF7CFA" w:usb2="00000016" w:usb3="00000000" w:csb0="00040001" w:csb1="00000000"/>
    <w:embedRegular r:id="rId3" w:fontKey="{ED1FC204-6DE9-484A-9EB5-492FCD42E28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02569B84-E702-46C4-8549-55E19A2F7A80}"/>
  </w:font>
  <w:font w:name="仿宋_GB2312">
    <w:panose1 w:val="02010609030101010101"/>
    <w:charset w:val="86"/>
    <w:family w:val="modern"/>
    <w:pitch w:val="default"/>
    <w:sig w:usb0="00000001" w:usb1="080E0000" w:usb2="00000000" w:usb3="00000000" w:csb0="00040000" w:csb1="00000000"/>
    <w:embedRegular r:id="rId5" w:fontKey="{4F58106A-FB0F-4027-83C7-DDE11F642F93}"/>
  </w:font>
  <w:font w:name="Garamond">
    <w:altName w:val="PMingLiU-ExtB"/>
    <w:panose1 w:val="02020404030301010803"/>
    <w:charset w:val="00"/>
    <w:family w:val="roman"/>
    <w:pitch w:val="default"/>
    <w:sig w:usb0="00000000" w:usb1="00000000" w:usb2="00000000" w:usb3="00000000" w:csb0="0000009F" w:csb1="DFD70000"/>
  </w:font>
  <w:font w:name="Calibri Light">
    <w:panose1 w:val="020F0302020204030204"/>
    <w:charset w:val="00"/>
    <w:family w:val="swiss"/>
    <w:pitch w:val="default"/>
    <w:sig w:usb0="A00002EF" w:usb1="4000207B" w:usb2="00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Consolas">
    <w:panose1 w:val="020B0609020204030204"/>
    <w:charset w:val="00"/>
    <w:family w:val="modern"/>
    <w:pitch w:val="default"/>
    <w:sig w:usb0="E10002FF" w:usb1="4000FCFF" w:usb2="00000009" w:usb3="00000000" w:csb0="6000019F" w:csb1="DFD70000"/>
  </w:font>
  <w:font w:name="新宋体">
    <w:panose1 w:val="02010609030101010101"/>
    <w:charset w:val="86"/>
    <w:family w:val="auto"/>
    <w:pitch w:val="default"/>
    <w:sig w:usb0="00000003" w:usb1="288F0000" w:usb2="00000006" w:usb3="00000000" w:csb0="00040001" w:csb1="00000000"/>
    <w:embedRegular r:id="rId6" w:fontKey="{372AC001-C77C-49D1-AF27-B190EB3954C3}"/>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embedRegular r:id="rId7" w:fontKey="{1C018AB4-131A-4760-AADF-789B2E7E3375}"/>
  </w:font>
  <w:font w:name="华文仿宋">
    <w:altName w:val="仿宋"/>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8" w:fontKey="{E34D50EC-C050-45DF-A28E-E33BC6FEE376}"/>
  </w:font>
  <w:font w:name="SourceHanSansCN-Regular">
    <w:altName w:val="Segoe Print"/>
    <w:panose1 w:val="00000000000000000000"/>
    <w:charset w:val="00"/>
    <w:family w:val="auto"/>
    <w:pitch w:val="default"/>
    <w:sig w:usb0="00000000" w:usb1="00000000" w:usb2="00000000" w:usb3="00000000" w:csb0="00000000" w:csb1="00000000"/>
  </w:font>
  <w:font w:name="MingLiU">
    <w:panose1 w:val="02020509000000000000"/>
    <w:charset w:val="88"/>
    <w:family w:val="modern"/>
    <w:pitch w:val="default"/>
    <w:sig w:usb0="A00002FF" w:usb1="28CFFCFA" w:usb2="00000016" w:usb3="00000000" w:csb0="00100001" w:csb1="00000000"/>
  </w:font>
  <w:font w:name="微软雅黑">
    <w:panose1 w:val="020B0503020204020204"/>
    <w:charset w:val="86"/>
    <w:family w:val="auto"/>
    <w:pitch w:val="default"/>
    <w:sig w:usb0="80000287" w:usb1="280F3C52" w:usb2="00000016" w:usb3="00000000" w:csb0="0004001F" w:csb1="00000000"/>
    <w:embedRegular r:id="rId9" w:fontKey="{DB1FBA6C-A3CF-4DE4-94A1-DE60608C4110}"/>
  </w:font>
  <w:font w:name="Tahoma">
    <w:panose1 w:val="020B0604030504040204"/>
    <w:charset w:val="00"/>
    <w:family w:val="swiss"/>
    <w:pitch w:val="default"/>
    <w:sig w:usb0="E1002EFF" w:usb1="C000605B" w:usb2="00000029" w:usb3="00000000" w:csb0="200101FF" w:csb1="20280000"/>
    <w:embedRegular r:id="rId10" w:fontKey="{CEC5AE90-1B8F-461C-ADD6-20B2C71A525F}"/>
  </w:font>
  <w:font w:name="方正小标宋简体">
    <w:panose1 w:val="03000509000000000000"/>
    <w:charset w:val="86"/>
    <w:family w:val="script"/>
    <w:pitch w:val="default"/>
    <w:sig w:usb0="00000001" w:usb1="080E0000" w:usb2="00000000" w:usb3="00000000" w:csb0="00040000" w:csb1="00000000"/>
    <w:embedRegular r:id="rId11" w:fontKey="{3801F676-16BC-4194-966D-FDEF67C7FF39}"/>
  </w:font>
  <w:font w:name="MS PGothic">
    <w:panose1 w:val="020B0600070205080204"/>
    <w:charset w:val="80"/>
    <w:family w:val="auto"/>
    <w:pitch w:val="default"/>
    <w:sig w:usb0="E00002FF" w:usb1="6AC7FDFB" w:usb2="00000012" w:usb3="00000000" w:csb0="4002009F" w:csb1="DFD7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760"/>
      <w:rPr>
        <w:sz w:val="20"/>
      </w:rPr>
    </w:pPr>
    <w:r>
      <w:rPr>
        <w:rFonts w:hint="eastAsia"/>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760"/>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宋体" w:hAnsi="宋体"/>
        <w:b/>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Style w:val="30"/>
        <w:rFonts w:ascii="宋体" w:hAnsi="宋体"/>
        <w:b/>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13</w:t>
                    </w:r>
                    <w:r>
                      <w:fldChar w:fldCharType="end"/>
                    </w:r>
                  </w:p>
                </w:txbxContent>
              </v:textbox>
            </v:shape>
          </w:pict>
        </mc:Fallback>
      </mc:AlternateContent>
    </w:r>
    <w:r>
      <w:rPr>
        <w:rFonts w:hint="eastAsia" w:ascii="宋体" w:hAnsi="宋体"/>
        <w:b/>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bidi w:val="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DF2C17"/>
    <w:multiLevelType w:val="singleLevel"/>
    <w:tmpl w:val="B5DF2C17"/>
    <w:lvl w:ilvl="0" w:tentative="0">
      <w:start w:val="4"/>
      <w:numFmt w:val="chineseCounting"/>
      <w:suff w:val="nothing"/>
      <w:lvlText w:val="%1、"/>
      <w:lvlJc w:val="left"/>
      <w:rPr>
        <w:rFonts w:hint="eastAsia"/>
      </w:rPr>
    </w:lvl>
  </w:abstractNum>
  <w:abstractNum w:abstractNumId="1">
    <w:nsid w:val="B82A0AF4"/>
    <w:multiLevelType w:val="singleLevel"/>
    <w:tmpl w:val="B82A0AF4"/>
    <w:lvl w:ilvl="0" w:tentative="0">
      <w:start w:val="8"/>
      <w:numFmt w:val="decimal"/>
      <w:suff w:val="nothing"/>
      <w:lvlText w:val="%1、"/>
      <w:lvlJc w:val="left"/>
    </w:lvl>
  </w:abstractNum>
  <w:abstractNum w:abstractNumId="2">
    <w:nsid w:val="CF092B84"/>
    <w:multiLevelType w:val="singleLevel"/>
    <w:tmpl w:val="CF092B84"/>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32"/>
        <w:szCs w:val="32"/>
        <w:u w:val="none"/>
        <w:shd w:val="clear" w:color="auto" w:fill="auto"/>
        <w:lang w:val="en-US" w:eastAsia="en-US" w:bidi="en-US"/>
      </w:rPr>
    </w:lvl>
  </w:abstractNum>
  <w:abstractNum w:abstractNumId="3">
    <w:nsid w:val="D46F0604"/>
    <w:multiLevelType w:val="singleLevel"/>
    <w:tmpl w:val="D46F0604"/>
    <w:lvl w:ilvl="0" w:tentative="0">
      <w:start w:val="2"/>
      <w:numFmt w:val="chineseCounting"/>
      <w:suff w:val="space"/>
      <w:lvlText w:val="第%1章"/>
      <w:lvlJc w:val="left"/>
      <w:pPr>
        <w:ind w:left="3102"/>
      </w:pPr>
      <w:rPr>
        <w:rFonts w:hint="eastAsia"/>
      </w:rPr>
    </w:lvl>
  </w:abstractNum>
  <w:abstractNum w:abstractNumId="4">
    <w:nsid w:val="E6F1FC9D"/>
    <w:multiLevelType w:val="singleLevel"/>
    <w:tmpl w:val="E6F1FC9D"/>
    <w:lvl w:ilvl="0" w:tentative="0">
      <w:start w:val="2"/>
      <w:numFmt w:val="decimal"/>
      <w:suff w:val="nothing"/>
      <w:lvlText w:val="%1．"/>
      <w:lvlJc w:val="left"/>
    </w:lvl>
  </w:abstractNum>
  <w:abstractNum w:abstractNumId="5">
    <w:nsid w:val="387C8D7D"/>
    <w:multiLevelType w:val="singleLevel"/>
    <w:tmpl w:val="387C8D7D"/>
    <w:lvl w:ilvl="0" w:tentative="0">
      <w:start w:val="1"/>
      <w:numFmt w:val="decimal"/>
      <w:suff w:val="nothing"/>
      <w:lvlText w:val="（%1）"/>
      <w:lvlJc w:val="left"/>
    </w:lvl>
  </w:abstractNum>
  <w:abstractNum w:abstractNumId="6">
    <w:nsid w:val="724B0212"/>
    <w:multiLevelType w:val="multilevel"/>
    <w:tmpl w:val="724B0212"/>
    <w:lvl w:ilvl="0" w:tentative="0">
      <w:start w:val="1"/>
      <w:numFmt w:val="decimal"/>
      <w:pStyle w:val="98"/>
      <w:suff w:val="nothing"/>
      <w:lvlText w:val="%1."/>
      <w:lvlJc w:val="left"/>
      <w:pPr>
        <w:ind w:left="0" w:firstLine="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5"/>
  </w:num>
  <w:num w:numId="3">
    <w:abstractNumId w:val="1"/>
  </w:num>
  <w:num w:numId="4">
    <w:abstractNumId w:val="3"/>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JmMjJkMDVjNWM2OGU0YWNhZjk2OTM3ZTcyZWVlODAifQ=="/>
    <w:docVar w:name="KSO_WPS_MARK_KEY" w:val="9ab5ffb4-1bc7-4cc2-92e9-5b9671a0b41f"/>
  </w:docVars>
  <w:rsids>
    <w:rsidRoot w:val="00172A27"/>
    <w:rsid w:val="000814FC"/>
    <w:rsid w:val="00163D65"/>
    <w:rsid w:val="001A408A"/>
    <w:rsid w:val="002269F9"/>
    <w:rsid w:val="002729DD"/>
    <w:rsid w:val="00274BDD"/>
    <w:rsid w:val="002B3596"/>
    <w:rsid w:val="002F7DD2"/>
    <w:rsid w:val="00301D60"/>
    <w:rsid w:val="00301E70"/>
    <w:rsid w:val="0030386A"/>
    <w:rsid w:val="00366C7C"/>
    <w:rsid w:val="00383CBD"/>
    <w:rsid w:val="004763F0"/>
    <w:rsid w:val="00476578"/>
    <w:rsid w:val="004E1F3A"/>
    <w:rsid w:val="00577718"/>
    <w:rsid w:val="00593490"/>
    <w:rsid w:val="005A0FB6"/>
    <w:rsid w:val="005C0CB7"/>
    <w:rsid w:val="005D1E75"/>
    <w:rsid w:val="005E6FED"/>
    <w:rsid w:val="006758E0"/>
    <w:rsid w:val="0067594F"/>
    <w:rsid w:val="006F4D01"/>
    <w:rsid w:val="0076174B"/>
    <w:rsid w:val="00774531"/>
    <w:rsid w:val="007B7C41"/>
    <w:rsid w:val="008D1CDE"/>
    <w:rsid w:val="009113D8"/>
    <w:rsid w:val="00911AD9"/>
    <w:rsid w:val="00922DD2"/>
    <w:rsid w:val="00A1762B"/>
    <w:rsid w:val="00A24B21"/>
    <w:rsid w:val="00A36735"/>
    <w:rsid w:val="00A37A9F"/>
    <w:rsid w:val="00BB6407"/>
    <w:rsid w:val="00BE03DA"/>
    <w:rsid w:val="00C01C58"/>
    <w:rsid w:val="00C2485D"/>
    <w:rsid w:val="00C37605"/>
    <w:rsid w:val="00C603FA"/>
    <w:rsid w:val="00D4477F"/>
    <w:rsid w:val="00D7103E"/>
    <w:rsid w:val="00D77720"/>
    <w:rsid w:val="00E05830"/>
    <w:rsid w:val="00E22921"/>
    <w:rsid w:val="00E86676"/>
    <w:rsid w:val="00EF5BA2"/>
    <w:rsid w:val="00F3673D"/>
    <w:rsid w:val="00F93027"/>
    <w:rsid w:val="00FC0BA8"/>
    <w:rsid w:val="00FD44BF"/>
    <w:rsid w:val="00FE78E0"/>
    <w:rsid w:val="010C3C88"/>
    <w:rsid w:val="010E5303"/>
    <w:rsid w:val="0110648F"/>
    <w:rsid w:val="011352BE"/>
    <w:rsid w:val="01204AB9"/>
    <w:rsid w:val="01244C73"/>
    <w:rsid w:val="013350C3"/>
    <w:rsid w:val="01341544"/>
    <w:rsid w:val="01385160"/>
    <w:rsid w:val="01391423"/>
    <w:rsid w:val="013B3C3E"/>
    <w:rsid w:val="013E2686"/>
    <w:rsid w:val="014469DB"/>
    <w:rsid w:val="014B4F11"/>
    <w:rsid w:val="01505F15"/>
    <w:rsid w:val="01536D2A"/>
    <w:rsid w:val="01541EA9"/>
    <w:rsid w:val="01567CE3"/>
    <w:rsid w:val="016519C1"/>
    <w:rsid w:val="01812F41"/>
    <w:rsid w:val="018C1643"/>
    <w:rsid w:val="019B6F83"/>
    <w:rsid w:val="01A50524"/>
    <w:rsid w:val="01A511C6"/>
    <w:rsid w:val="01B80899"/>
    <w:rsid w:val="01BA74E4"/>
    <w:rsid w:val="01BB3CD7"/>
    <w:rsid w:val="01C012ED"/>
    <w:rsid w:val="01C0309B"/>
    <w:rsid w:val="01C901A1"/>
    <w:rsid w:val="01EF572E"/>
    <w:rsid w:val="01F62F61"/>
    <w:rsid w:val="01FB0577"/>
    <w:rsid w:val="01FB2226"/>
    <w:rsid w:val="01FE5971"/>
    <w:rsid w:val="020138B9"/>
    <w:rsid w:val="020B7342"/>
    <w:rsid w:val="02172DEF"/>
    <w:rsid w:val="021816D9"/>
    <w:rsid w:val="02182ED7"/>
    <w:rsid w:val="022B2C0A"/>
    <w:rsid w:val="022E076F"/>
    <w:rsid w:val="02300F80"/>
    <w:rsid w:val="023973AC"/>
    <w:rsid w:val="02432B89"/>
    <w:rsid w:val="02493090"/>
    <w:rsid w:val="024E06A7"/>
    <w:rsid w:val="0251240E"/>
    <w:rsid w:val="02533F93"/>
    <w:rsid w:val="02647ECA"/>
    <w:rsid w:val="026A7FD7"/>
    <w:rsid w:val="026F1714"/>
    <w:rsid w:val="02737970"/>
    <w:rsid w:val="02740886"/>
    <w:rsid w:val="027F2F56"/>
    <w:rsid w:val="028E103A"/>
    <w:rsid w:val="029146C1"/>
    <w:rsid w:val="02A329D6"/>
    <w:rsid w:val="02A46519"/>
    <w:rsid w:val="02AB10A3"/>
    <w:rsid w:val="02B11EDA"/>
    <w:rsid w:val="02B15FAE"/>
    <w:rsid w:val="02B7449E"/>
    <w:rsid w:val="02BC1AB4"/>
    <w:rsid w:val="02BD6397"/>
    <w:rsid w:val="02C1268B"/>
    <w:rsid w:val="02DB3C85"/>
    <w:rsid w:val="02DF2D53"/>
    <w:rsid w:val="02E5725D"/>
    <w:rsid w:val="02E57681"/>
    <w:rsid w:val="02F92294"/>
    <w:rsid w:val="02FC1732"/>
    <w:rsid w:val="0300089E"/>
    <w:rsid w:val="030A6CC4"/>
    <w:rsid w:val="03146304"/>
    <w:rsid w:val="0317318F"/>
    <w:rsid w:val="03174F3D"/>
    <w:rsid w:val="0321400D"/>
    <w:rsid w:val="0321767B"/>
    <w:rsid w:val="032801FA"/>
    <w:rsid w:val="032C0E4B"/>
    <w:rsid w:val="033265A6"/>
    <w:rsid w:val="034026E5"/>
    <w:rsid w:val="035241C7"/>
    <w:rsid w:val="03656829"/>
    <w:rsid w:val="0366612B"/>
    <w:rsid w:val="0375606D"/>
    <w:rsid w:val="037B44D8"/>
    <w:rsid w:val="038616D4"/>
    <w:rsid w:val="038A468E"/>
    <w:rsid w:val="038B4AFA"/>
    <w:rsid w:val="03932DE8"/>
    <w:rsid w:val="03A8356F"/>
    <w:rsid w:val="03AC7D7B"/>
    <w:rsid w:val="03C350C4"/>
    <w:rsid w:val="03D244AC"/>
    <w:rsid w:val="03D245C3"/>
    <w:rsid w:val="03EB56E7"/>
    <w:rsid w:val="03EE3951"/>
    <w:rsid w:val="04014AFF"/>
    <w:rsid w:val="04025BED"/>
    <w:rsid w:val="040533DA"/>
    <w:rsid w:val="041100C3"/>
    <w:rsid w:val="04115E30"/>
    <w:rsid w:val="041317A6"/>
    <w:rsid w:val="041D6BC9"/>
    <w:rsid w:val="041F679F"/>
    <w:rsid w:val="04213385"/>
    <w:rsid w:val="0421588D"/>
    <w:rsid w:val="04233225"/>
    <w:rsid w:val="04483997"/>
    <w:rsid w:val="045D12A6"/>
    <w:rsid w:val="045D72C7"/>
    <w:rsid w:val="046940F6"/>
    <w:rsid w:val="04700BDD"/>
    <w:rsid w:val="04707B3A"/>
    <w:rsid w:val="047D5491"/>
    <w:rsid w:val="04820ADC"/>
    <w:rsid w:val="0485659F"/>
    <w:rsid w:val="048819C4"/>
    <w:rsid w:val="04954F03"/>
    <w:rsid w:val="04A9250C"/>
    <w:rsid w:val="04B2316F"/>
    <w:rsid w:val="04BA3FA6"/>
    <w:rsid w:val="04BA64C7"/>
    <w:rsid w:val="04E0496C"/>
    <w:rsid w:val="04F25C61"/>
    <w:rsid w:val="05041C7F"/>
    <w:rsid w:val="05121E5F"/>
    <w:rsid w:val="051536FE"/>
    <w:rsid w:val="051F47F0"/>
    <w:rsid w:val="052851DF"/>
    <w:rsid w:val="052A53FB"/>
    <w:rsid w:val="052A5A34"/>
    <w:rsid w:val="052B49B1"/>
    <w:rsid w:val="053C2210"/>
    <w:rsid w:val="053F077B"/>
    <w:rsid w:val="05404D37"/>
    <w:rsid w:val="05507798"/>
    <w:rsid w:val="055406CA"/>
    <w:rsid w:val="055900D9"/>
    <w:rsid w:val="055B1BFB"/>
    <w:rsid w:val="056035AE"/>
    <w:rsid w:val="05707F63"/>
    <w:rsid w:val="05736F63"/>
    <w:rsid w:val="05741F1F"/>
    <w:rsid w:val="057866FB"/>
    <w:rsid w:val="057C5931"/>
    <w:rsid w:val="057E12A3"/>
    <w:rsid w:val="05811161"/>
    <w:rsid w:val="059016D1"/>
    <w:rsid w:val="059447F4"/>
    <w:rsid w:val="059C5BB5"/>
    <w:rsid w:val="05A131E3"/>
    <w:rsid w:val="05AB5E10"/>
    <w:rsid w:val="05B274F9"/>
    <w:rsid w:val="05BF623B"/>
    <w:rsid w:val="05C84C14"/>
    <w:rsid w:val="05D24766"/>
    <w:rsid w:val="05D47115"/>
    <w:rsid w:val="05E479E5"/>
    <w:rsid w:val="05F15F19"/>
    <w:rsid w:val="05F9301F"/>
    <w:rsid w:val="05F94DCD"/>
    <w:rsid w:val="060519C4"/>
    <w:rsid w:val="06054DF2"/>
    <w:rsid w:val="061E463C"/>
    <w:rsid w:val="06220EE9"/>
    <w:rsid w:val="062D1457"/>
    <w:rsid w:val="062F1FE3"/>
    <w:rsid w:val="0643011C"/>
    <w:rsid w:val="06534E82"/>
    <w:rsid w:val="066A0661"/>
    <w:rsid w:val="067135D1"/>
    <w:rsid w:val="067526A6"/>
    <w:rsid w:val="067B1C86"/>
    <w:rsid w:val="067D3154"/>
    <w:rsid w:val="06881726"/>
    <w:rsid w:val="06941792"/>
    <w:rsid w:val="069858D8"/>
    <w:rsid w:val="06B84C89"/>
    <w:rsid w:val="06CF7D55"/>
    <w:rsid w:val="06DA69AD"/>
    <w:rsid w:val="06E16AEE"/>
    <w:rsid w:val="06E415DA"/>
    <w:rsid w:val="06E8731C"/>
    <w:rsid w:val="06F04422"/>
    <w:rsid w:val="06F2301F"/>
    <w:rsid w:val="06F4641F"/>
    <w:rsid w:val="070B505A"/>
    <w:rsid w:val="070E52C7"/>
    <w:rsid w:val="072662AA"/>
    <w:rsid w:val="07382FE8"/>
    <w:rsid w:val="073C1416"/>
    <w:rsid w:val="073D5600"/>
    <w:rsid w:val="074B5E56"/>
    <w:rsid w:val="0759168E"/>
    <w:rsid w:val="0775091E"/>
    <w:rsid w:val="078C4FC6"/>
    <w:rsid w:val="078D04D6"/>
    <w:rsid w:val="07944DAE"/>
    <w:rsid w:val="079E5931"/>
    <w:rsid w:val="07A31495"/>
    <w:rsid w:val="07AB012E"/>
    <w:rsid w:val="07AD7CAE"/>
    <w:rsid w:val="07AF7E3A"/>
    <w:rsid w:val="07B126C5"/>
    <w:rsid w:val="07B269DF"/>
    <w:rsid w:val="07B47A1C"/>
    <w:rsid w:val="07C531B9"/>
    <w:rsid w:val="07C9269B"/>
    <w:rsid w:val="07CB582A"/>
    <w:rsid w:val="07CE4CD5"/>
    <w:rsid w:val="07D30528"/>
    <w:rsid w:val="07E66374"/>
    <w:rsid w:val="07EA652B"/>
    <w:rsid w:val="07F10452"/>
    <w:rsid w:val="0800177F"/>
    <w:rsid w:val="08133233"/>
    <w:rsid w:val="081547F4"/>
    <w:rsid w:val="084B781B"/>
    <w:rsid w:val="084E7652"/>
    <w:rsid w:val="084F33CB"/>
    <w:rsid w:val="08536E7C"/>
    <w:rsid w:val="085E4BA3"/>
    <w:rsid w:val="0874112F"/>
    <w:rsid w:val="088120C2"/>
    <w:rsid w:val="088306A3"/>
    <w:rsid w:val="08841657"/>
    <w:rsid w:val="088A4403"/>
    <w:rsid w:val="089434A9"/>
    <w:rsid w:val="08955281"/>
    <w:rsid w:val="08982A6C"/>
    <w:rsid w:val="08994010"/>
    <w:rsid w:val="08A528F7"/>
    <w:rsid w:val="08A81198"/>
    <w:rsid w:val="08B13B59"/>
    <w:rsid w:val="08B66FA6"/>
    <w:rsid w:val="08B93E90"/>
    <w:rsid w:val="08BB280E"/>
    <w:rsid w:val="08C23B9D"/>
    <w:rsid w:val="08C77D21"/>
    <w:rsid w:val="08D613F6"/>
    <w:rsid w:val="08D823CD"/>
    <w:rsid w:val="08F5190E"/>
    <w:rsid w:val="0907636A"/>
    <w:rsid w:val="0914790E"/>
    <w:rsid w:val="091A5787"/>
    <w:rsid w:val="09213027"/>
    <w:rsid w:val="093F51ED"/>
    <w:rsid w:val="09414AC1"/>
    <w:rsid w:val="09442803"/>
    <w:rsid w:val="09454ED0"/>
    <w:rsid w:val="0954013C"/>
    <w:rsid w:val="09776735"/>
    <w:rsid w:val="097C02CB"/>
    <w:rsid w:val="098D268D"/>
    <w:rsid w:val="09923932"/>
    <w:rsid w:val="099C5BE4"/>
    <w:rsid w:val="099E21CF"/>
    <w:rsid w:val="09A84B40"/>
    <w:rsid w:val="09B03F22"/>
    <w:rsid w:val="09B31999"/>
    <w:rsid w:val="09B6060A"/>
    <w:rsid w:val="09B61513"/>
    <w:rsid w:val="09BB0A8F"/>
    <w:rsid w:val="09BD796D"/>
    <w:rsid w:val="09BF1E8A"/>
    <w:rsid w:val="09D52BE3"/>
    <w:rsid w:val="09DF42DA"/>
    <w:rsid w:val="09E813E1"/>
    <w:rsid w:val="09EA6F07"/>
    <w:rsid w:val="09F14739"/>
    <w:rsid w:val="09F20F0B"/>
    <w:rsid w:val="09FA5AFC"/>
    <w:rsid w:val="0A011553"/>
    <w:rsid w:val="0A03231E"/>
    <w:rsid w:val="0A157CFC"/>
    <w:rsid w:val="0A2148F3"/>
    <w:rsid w:val="0A252E0C"/>
    <w:rsid w:val="0A284BE4"/>
    <w:rsid w:val="0A2C0451"/>
    <w:rsid w:val="0A2C1C9B"/>
    <w:rsid w:val="0A2D71EC"/>
    <w:rsid w:val="0A2E2CCE"/>
    <w:rsid w:val="0A411CC2"/>
    <w:rsid w:val="0A5C3FED"/>
    <w:rsid w:val="0A6C1CE7"/>
    <w:rsid w:val="0A6D18E6"/>
    <w:rsid w:val="0A7A1265"/>
    <w:rsid w:val="0A864510"/>
    <w:rsid w:val="0A9211D9"/>
    <w:rsid w:val="0AAF0151"/>
    <w:rsid w:val="0AAF1EFF"/>
    <w:rsid w:val="0ABB08A3"/>
    <w:rsid w:val="0ABD286D"/>
    <w:rsid w:val="0AC1523C"/>
    <w:rsid w:val="0AC77248"/>
    <w:rsid w:val="0AD304E7"/>
    <w:rsid w:val="0AD96F7B"/>
    <w:rsid w:val="0AE307D2"/>
    <w:rsid w:val="0AE56260"/>
    <w:rsid w:val="0AE7534D"/>
    <w:rsid w:val="0AEB4275"/>
    <w:rsid w:val="0AF27D18"/>
    <w:rsid w:val="0AF87AF6"/>
    <w:rsid w:val="0AFF4C34"/>
    <w:rsid w:val="0B057D70"/>
    <w:rsid w:val="0B0E0423"/>
    <w:rsid w:val="0B0E4F20"/>
    <w:rsid w:val="0B1A1A6E"/>
    <w:rsid w:val="0B1D3AD1"/>
    <w:rsid w:val="0B282530"/>
    <w:rsid w:val="0B335D30"/>
    <w:rsid w:val="0B3D4634"/>
    <w:rsid w:val="0B404627"/>
    <w:rsid w:val="0B4A2C98"/>
    <w:rsid w:val="0B4A2E96"/>
    <w:rsid w:val="0B4B5018"/>
    <w:rsid w:val="0B5B47C1"/>
    <w:rsid w:val="0B6079DE"/>
    <w:rsid w:val="0B615072"/>
    <w:rsid w:val="0B6452DB"/>
    <w:rsid w:val="0B64718D"/>
    <w:rsid w:val="0B7530F1"/>
    <w:rsid w:val="0B802457"/>
    <w:rsid w:val="0B8136EA"/>
    <w:rsid w:val="0B8530C0"/>
    <w:rsid w:val="0B916712"/>
    <w:rsid w:val="0B926B0D"/>
    <w:rsid w:val="0BAA21C9"/>
    <w:rsid w:val="0BB0189B"/>
    <w:rsid w:val="0BB023D2"/>
    <w:rsid w:val="0BB0519C"/>
    <w:rsid w:val="0BBC689F"/>
    <w:rsid w:val="0BC85A32"/>
    <w:rsid w:val="0BD10FD4"/>
    <w:rsid w:val="0BDD28DA"/>
    <w:rsid w:val="0BDD356E"/>
    <w:rsid w:val="0BEB4F00"/>
    <w:rsid w:val="0BFA4F8B"/>
    <w:rsid w:val="0C0637AE"/>
    <w:rsid w:val="0C0A1AE2"/>
    <w:rsid w:val="0C0B092B"/>
    <w:rsid w:val="0C134B25"/>
    <w:rsid w:val="0C1464BD"/>
    <w:rsid w:val="0C19682A"/>
    <w:rsid w:val="0C5C2119"/>
    <w:rsid w:val="0C5E0B8C"/>
    <w:rsid w:val="0C640C8F"/>
    <w:rsid w:val="0C664056"/>
    <w:rsid w:val="0C6854C6"/>
    <w:rsid w:val="0C7236C8"/>
    <w:rsid w:val="0C761AE4"/>
    <w:rsid w:val="0C7B478E"/>
    <w:rsid w:val="0C831AD1"/>
    <w:rsid w:val="0C8474DC"/>
    <w:rsid w:val="0C8B665C"/>
    <w:rsid w:val="0C8E389C"/>
    <w:rsid w:val="0C937688"/>
    <w:rsid w:val="0C9413AC"/>
    <w:rsid w:val="0CA13DE0"/>
    <w:rsid w:val="0CA37841"/>
    <w:rsid w:val="0CAD042E"/>
    <w:rsid w:val="0CB151A7"/>
    <w:rsid w:val="0CB46D59"/>
    <w:rsid w:val="0CB944F3"/>
    <w:rsid w:val="0CBF6651"/>
    <w:rsid w:val="0CC15BD3"/>
    <w:rsid w:val="0CC779D3"/>
    <w:rsid w:val="0CD05AE9"/>
    <w:rsid w:val="0CE340E1"/>
    <w:rsid w:val="0CEE7129"/>
    <w:rsid w:val="0CF144A2"/>
    <w:rsid w:val="0D024281"/>
    <w:rsid w:val="0D0A4729"/>
    <w:rsid w:val="0D1715CA"/>
    <w:rsid w:val="0D25324A"/>
    <w:rsid w:val="0D3037CB"/>
    <w:rsid w:val="0D38267F"/>
    <w:rsid w:val="0D3B0FD3"/>
    <w:rsid w:val="0D441595"/>
    <w:rsid w:val="0D56275E"/>
    <w:rsid w:val="0D601453"/>
    <w:rsid w:val="0D735465"/>
    <w:rsid w:val="0D802921"/>
    <w:rsid w:val="0D813E3B"/>
    <w:rsid w:val="0D892EDB"/>
    <w:rsid w:val="0DA2581C"/>
    <w:rsid w:val="0DA5766E"/>
    <w:rsid w:val="0DB05DDA"/>
    <w:rsid w:val="0DB24F70"/>
    <w:rsid w:val="0DB27C34"/>
    <w:rsid w:val="0DB3568C"/>
    <w:rsid w:val="0DB72EC2"/>
    <w:rsid w:val="0DC33BD4"/>
    <w:rsid w:val="0DE66214"/>
    <w:rsid w:val="0DEE43F5"/>
    <w:rsid w:val="0DF26CD2"/>
    <w:rsid w:val="0DFC153A"/>
    <w:rsid w:val="0E09021D"/>
    <w:rsid w:val="0E0A7BF0"/>
    <w:rsid w:val="0E250E55"/>
    <w:rsid w:val="0E261047"/>
    <w:rsid w:val="0E285EA9"/>
    <w:rsid w:val="0E28678F"/>
    <w:rsid w:val="0E314DF7"/>
    <w:rsid w:val="0E3F2245"/>
    <w:rsid w:val="0E435835"/>
    <w:rsid w:val="0E4358AC"/>
    <w:rsid w:val="0E4F28EB"/>
    <w:rsid w:val="0E530AE0"/>
    <w:rsid w:val="0E53203D"/>
    <w:rsid w:val="0E56100F"/>
    <w:rsid w:val="0E6036A6"/>
    <w:rsid w:val="0E7B19F4"/>
    <w:rsid w:val="0E7B6CC7"/>
    <w:rsid w:val="0E842348"/>
    <w:rsid w:val="0E8536A2"/>
    <w:rsid w:val="0E8F4521"/>
    <w:rsid w:val="0E930825"/>
    <w:rsid w:val="0E9A071E"/>
    <w:rsid w:val="0EA11C00"/>
    <w:rsid w:val="0EA27ACA"/>
    <w:rsid w:val="0EC92DAC"/>
    <w:rsid w:val="0ECF47FF"/>
    <w:rsid w:val="0ED92C64"/>
    <w:rsid w:val="0EE0306A"/>
    <w:rsid w:val="0EE50253"/>
    <w:rsid w:val="0EEF3211"/>
    <w:rsid w:val="0EF93F79"/>
    <w:rsid w:val="0EFA3F03"/>
    <w:rsid w:val="0EFB63B0"/>
    <w:rsid w:val="0F0E707E"/>
    <w:rsid w:val="0F144A26"/>
    <w:rsid w:val="0F154025"/>
    <w:rsid w:val="0F2E5695"/>
    <w:rsid w:val="0F3126FC"/>
    <w:rsid w:val="0F320DF8"/>
    <w:rsid w:val="0F36508C"/>
    <w:rsid w:val="0F3A0931"/>
    <w:rsid w:val="0F422294"/>
    <w:rsid w:val="0F490B74"/>
    <w:rsid w:val="0F521CF9"/>
    <w:rsid w:val="0F533C3C"/>
    <w:rsid w:val="0F5D461F"/>
    <w:rsid w:val="0F610D41"/>
    <w:rsid w:val="0F755788"/>
    <w:rsid w:val="0F7E204A"/>
    <w:rsid w:val="0F8120BC"/>
    <w:rsid w:val="0F8E182F"/>
    <w:rsid w:val="0F8F7EEC"/>
    <w:rsid w:val="0F9135A8"/>
    <w:rsid w:val="0FA4224E"/>
    <w:rsid w:val="0FA451BD"/>
    <w:rsid w:val="0FA6751B"/>
    <w:rsid w:val="0FA92EA2"/>
    <w:rsid w:val="0FB30185"/>
    <w:rsid w:val="0FB35535"/>
    <w:rsid w:val="0FC96D9E"/>
    <w:rsid w:val="0FE21A87"/>
    <w:rsid w:val="0FFF7484"/>
    <w:rsid w:val="10036F74"/>
    <w:rsid w:val="10086013"/>
    <w:rsid w:val="10125409"/>
    <w:rsid w:val="10137137"/>
    <w:rsid w:val="103D0CFD"/>
    <w:rsid w:val="10623011"/>
    <w:rsid w:val="10651349"/>
    <w:rsid w:val="10697DC2"/>
    <w:rsid w:val="106A2B50"/>
    <w:rsid w:val="10702130"/>
    <w:rsid w:val="10722149"/>
    <w:rsid w:val="107E126F"/>
    <w:rsid w:val="108005C5"/>
    <w:rsid w:val="1096176D"/>
    <w:rsid w:val="109D5F30"/>
    <w:rsid w:val="109E0747"/>
    <w:rsid w:val="10BC72A5"/>
    <w:rsid w:val="10CA27EF"/>
    <w:rsid w:val="10CA76BE"/>
    <w:rsid w:val="10CC565C"/>
    <w:rsid w:val="10D12BCF"/>
    <w:rsid w:val="10DC182C"/>
    <w:rsid w:val="10DC3844"/>
    <w:rsid w:val="10DE52EC"/>
    <w:rsid w:val="10E50428"/>
    <w:rsid w:val="10F56F9A"/>
    <w:rsid w:val="10F817BB"/>
    <w:rsid w:val="10F91DBE"/>
    <w:rsid w:val="11001559"/>
    <w:rsid w:val="11026B65"/>
    <w:rsid w:val="1115559D"/>
    <w:rsid w:val="111E5295"/>
    <w:rsid w:val="1122342A"/>
    <w:rsid w:val="1124059A"/>
    <w:rsid w:val="115003BB"/>
    <w:rsid w:val="115A1790"/>
    <w:rsid w:val="11654C5D"/>
    <w:rsid w:val="116A6B7F"/>
    <w:rsid w:val="117D6D9B"/>
    <w:rsid w:val="117F087D"/>
    <w:rsid w:val="11853829"/>
    <w:rsid w:val="1186795B"/>
    <w:rsid w:val="11867E5D"/>
    <w:rsid w:val="11914273"/>
    <w:rsid w:val="11971BFD"/>
    <w:rsid w:val="119E4995"/>
    <w:rsid w:val="11B31D73"/>
    <w:rsid w:val="11BD71AA"/>
    <w:rsid w:val="11BF511D"/>
    <w:rsid w:val="11C11BA0"/>
    <w:rsid w:val="11C664AC"/>
    <w:rsid w:val="11C92BC7"/>
    <w:rsid w:val="11D36486"/>
    <w:rsid w:val="11DC7A7D"/>
    <w:rsid w:val="11E42AF1"/>
    <w:rsid w:val="11ED1C8A"/>
    <w:rsid w:val="12080872"/>
    <w:rsid w:val="12140A0E"/>
    <w:rsid w:val="123B7561"/>
    <w:rsid w:val="123D061E"/>
    <w:rsid w:val="123F5E21"/>
    <w:rsid w:val="12490E8B"/>
    <w:rsid w:val="124E024F"/>
    <w:rsid w:val="12500C0A"/>
    <w:rsid w:val="12505D75"/>
    <w:rsid w:val="1255649B"/>
    <w:rsid w:val="125E4936"/>
    <w:rsid w:val="125F245C"/>
    <w:rsid w:val="12687563"/>
    <w:rsid w:val="126E7044"/>
    <w:rsid w:val="12707D43"/>
    <w:rsid w:val="12842974"/>
    <w:rsid w:val="129B5A47"/>
    <w:rsid w:val="129C545E"/>
    <w:rsid w:val="129D69FC"/>
    <w:rsid w:val="12A65AFE"/>
    <w:rsid w:val="12A762DD"/>
    <w:rsid w:val="12C72549"/>
    <w:rsid w:val="12CE5F59"/>
    <w:rsid w:val="12D22C2E"/>
    <w:rsid w:val="12DC06A9"/>
    <w:rsid w:val="12FB4942"/>
    <w:rsid w:val="130059ED"/>
    <w:rsid w:val="13022C26"/>
    <w:rsid w:val="1303728B"/>
    <w:rsid w:val="130627D3"/>
    <w:rsid w:val="13081D2B"/>
    <w:rsid w:val="131172AD"/>
    <w:rsid w:val="131F2C60"/>
    <w:rsid w:val="13287709"/>
    <w:rsid w:val="132A0AB1"/>
    <w:rsid w:val="132B59C4"/>
    <w:rsid w:val="132C50AF"/>
    <w:rsid w:val="13323A5E"/>
    <w:rsid w:val="13456A27"/>
    <w:rsid w:val="134578A4"/>
    <w:rsid w:val="134E3561"/>
    <w:rsid w:val="136B12BD"/>
    <w:rsid w:val="136D6841"/>
    <w:rsid w:val="137018D5"/>
    <w:rsid w:val="13721E7F"/>
    <w:rsid w:val="1372481A"/>
    <w:rsid w:val="137F7571"/>
    <w:rsid w:val="13826F49"/>
    <w:rsid w:val="13873BB1"/>
    <w:rsid w:val="138D09EE"/>
    <w:rsid w:val="13917D30"/>
    <w:rsid w:val="13A10F7E"/>
    <w:rsid w:val="13C277FC"/>
    <w:rsid w:val="13D56333"/>
    <w:rsid w:val="13D84E59"/>
    <w:rsid w:val="13DF4450"/>
    <w:rsid w:val="13E6357E"/>
    <w:rsid w:val="13EA5D12"/>
    <w:rsid w:val="13F37300"/>
    <w:rsid w:val="140B289C"/>
    <w:rsid w:val="140D291C"/>
    <w:rsid w:val="140E5EE8"/>
    <w:rsid w:val="140E7D77"/>
    <w:rsid w:val="141F6347"/>
    <w:rsid w:val="142B4CEC"/>
    <w:rsid w:val="143F5854"/>
    <w:rsid w:val="144A7A0B"/>
    <w:rsid w:val="144D7903"/>
    <w:rsid w:val="14515DD5"/>
    <w:rsid w:val="145911BE"/>
    <w:rsid w:val="14681F47"/>
    <w:rsid w:val="146B35F0"/>
    <w:rsid w:val="14771CDF"/>
    <w:rsid w:val="1478581C"/>
    <w:rsid w:val="147E6A1C"/>
    <w:rsid w:val="148361ED"/>
    <w:rsid w:val="14846919"/>
    <w:rsid w:val="14847BCB"/>
    <w:rsid w:val="14863661"/>
    <w:rsid w:val="148A274D"/>
    <w:rsid w:val="149208C7"/>
    <w:rsid w:val="149E726C"/>
    <w:rsid w:val="14A4212E"/>
    <w:rsid w:val="14AF57E7"/>
    <w:rsid w:val="14B20F69"/>
    <w:rsid w:val="14B80B62"/>
    <w:rsid w:val="14BD0B6D"/>
    <w:rsid w:val="14C015FA"/>
    <w:rsid w:val="14CA0061"/>
    <w:rsid w:val="14CE0982"/>
    <w:rsid w:val="14D33207"/>
    <w:rsid w:val="14E146E7"/>
    <w:rsid w:val="14EF5D19"/>
    <w:rsid w:val="14EF747D"/>
    <w:rsid w:val="14F055ED"/>
    <w:rsid w:val="14F450DE"/>
    <w:rsid w:val="14FE7D0A"/>
    <w:rsid w:val="150712B5"/>
    <w:rsid w:val="150A046A"/>
    <w:rsid w:val="15115C90"/>
    <w:rsid w:val="15176D6C"/>
    <w:rsid w:val="151C1999"/>
    <w:rsid w:val="15231FB0"/>
    <w:rsid w:val="1535166C"/>
    <w:rsid w:val="15353F92"/>
    <w:rsid w:val="153839D0"/>
    <w:rsid w:val="1541273A"/>
    <w:rsid w:val="154A11A2"/>
    <w:rsid w:val="154E694A"/>
    <w:rsid w:val="15580D15"/>
    <w:rsid w:val="15616BC2"/>
    <w:rsid w:val="15673B02"/>
    <w:rsid w:val="1568138F"/>
    <w:rsid w:val="156C184C"/>
    <w:rsid w:val="156F6E5A"/>
    <w:rsid w:val="15701810"/>
    <w:rsid w:val="15701F34"/>
    <w:rsid w:val="15707694"/>
    <w:rsid w:val="157C38F2"/>
    <w:rsid w:val="157F52EF"/>
    <w:rsid w:val="157F6CD1"/>
    <w:rsid w:val="158C0F94"/>
    <w:rsid w:val="15935FE5"/>
    <w:rsid w:val="159F69CE"/>
    <w:rsid w:val="15A22D8C"/>
    <w:rsid w:val="15A93C8C"/>
    <w:rsid w:val="15B8386B"/>
    <w:rsid w:val="15BE458A"/>
    <w:rsid w:val="15C617EC"/>
    <w:rsid w:val="15CC6547"/>
    <w:rsid w:val="15D3530E"/>
    <w:rsid w:val="15E213DA"/>
    <w:rsid w:val="15E433A4"/>
    <w:rsid w:val="15E74C42"/>
    <w:rsid w:val="15F96458"/>
    <w:rsid w:val="160038F0"/>
    <w:rsid w:val="16003919"/>
    <w:rsid w:val="160B0483"/>
    <w:rsid w:val="161C64EF"/>
    <w:rsid w:val="161E004C"/>
    <w:rsid w:val="16313445"/>
    <w:rsid w:val="163B0D72"/>
    <w:rsid w:val="163D2632"/>
    <w:rsid w:val="164E7F90"/>
    <w:rsid w:val="16586AA2"/>
    <w:rsid w:val="166B76D2"/>
    <w:rsid w:val="16753FFC"/>
    <w:rsid w:val="167831F0"/>
    <w:rsid w:val="167A107B"/>
    <w:rsid w:val="167C35DD"/>
    <w:rsid w:val="168B7CC4"/>
    <w:rsid w:val="16921052"/>
    <w:rsid w:val="16AF4D5F"/>
    <w:rsid w:val="16B408F9"/>
    <w:rsid w:val="16B82313"/>
    <w:rsid w:val="16BA2357"/>
    <w:rsid w:val="16C2531F"/>
    <w:rsid w:val="16D22113"/>
    <w:rsid w:val="16D276A1"/>
    <w:rsid w:val="16D4377A"/>
    <w:rsid w:val="16D7043E"/>
    <w:rsid w:val="16DD1801"/>
    <w:rsid w:val="16E839D3"/>
    <w:rsid w:val="16EA49EA"/>
    <w:rsid w:val="16EB0762"/>
    <w:rsid w:val="16F13FCB"/>
    <w:rsid w:val="16F75866"/>
    <w:rsid w:val="16FC64EB"/>
    <w:rsid w:val="17040B80"/>
    <w:rsid w:val="17071754"/>
    <w:rsid w:val="170F6255"/>
    <w:rsid w:val="171C025A"/>
    <w:rsid w:val="172E0F37"/>
    <w:rsid w:val="172E628C"/>
    <w:rsid w:val="17326391"/>
    <w:rsid w:val="1733053A"/>
    <w:rsid w:val="1737155F"/>
    <w:rsid w:val="17372163"/>
    <w:rsid w:val="173F02E7"/>
    <w:rsid w:val="174468F1"/>
    <w:rsid w:val="17514A69"/>
    <w:rsid w:val="175201D2"/>
    <w:rsid w:val="17556FCB"/>
    <w:rsid w:val="176944CF"/>
    <w:rsid w:val="17793FC0"/>
    <w:rsid w:val="177B7D38"/>
    <w:rsid w:val="17800EAB"/>
    <w:rsid w:val="1791130A"/>
    <w:rsid w:val="17946583"/>
    <w:rsid w:val="17976A44"/>
    <w:rsid w:val="17A821AF"/>
    <w:rsid w:val="17B42F96"/>
    <w:rsid w:val="17C57205"/>
    <w:rsid w:val="17CC016D"/>
    <w:rsid w:val="17D90767"/>
    <w:rsid w:val="17E82C54"/>
    <w:rsid w:val="17F81876"/>
    <w:rsid w:val="17F827B4"/>
    <w:rsid w:val="17FF0B2F"/>
    <w:rsid w:val="18191F1C"/>
    <w:rsid w:val="181B76D5"/>
    <w:rsid w:val="1820394D"/>
    <w:rsid w:val="182B179A"/>
    <w:rsid w:val="1835340B"/>
    <w:rsid w:val="1838227C"/>
    <w:rsid w:val="183C2597"/>
    <w:rsid w:val="18440C4B"/>
    <w:rsid w:val="18477C1A"/>
    <w:rsid w:val="18526B88"/>
    <w:rsid w:val="18552FA6"/>
    <w:rsid w:val="185D743E"/>
    <w:rsid w:val="1862729A"/>
    <w:rsid w:val="186B356A"/>
    <w:rsid w:val="187D363C"/>
    <w:rsid w:val="188E5849"/>
    <w:rsid w:val="18A6784E"/>
    <w:rsid w:val="18AD588E"/>
    <w:rsid w:val="18AF579C"/>
    <w:rsid w:val="18B3139C"/>
    <w:rsid w:val="18B74DA0"/>
    <w:rsid w:val="18BC23B6"/>
    <w:rsid w:val="18BD7604"/>
    <w:rsid w:val="18D30F86"/>
    <w:rsid w:val="18D744DF"/>
    <w:rsid w:val="18D90B53"/>
    <w:rsid w:val="18D95880"/>
    <w:rsid w:val="18D9630E"/>
    <w:rsid w:val="18E02863"/>
    <w:rsid w:val="18E13BCB"/>
    <w:rsid w:val="18E77BBD"/>
    <w:rsid w:val="18EE7A36"/>
    <w:rsid w:val="18EE7B53"/>
    <w:rsid w:val="190D676E"/>
    <w:rsid w:val="190F380D"/>
    <w:rsid w:val="19112F3C"/>
    <w:rsid w:val="19182810"/>
    <w:rsid w:val="1921046B"/>
    <w:rsid w:val="192949E1"/>
    <w:rsid w:val="19371A3D"/>
    <w:rsid w:val="19387192"/>
    <w:rsid w:val="193A152D"/>
    <w:rsid w:val="195A5FA2"/>
    <w:rsid w:val="195C1BDD"/>
    <w:rsid w:val="1962509A"/>
    <w:rsid w:val="197F44B5"/>
    <w:rsid w:val="19856C4C"/>
    <w:rsid w:val="19921369"/>
    <w:rsid w:val="199A1972"/>
    <w:rsid w:val="199B1FCC"/>
    <w:rsid w:val="199F24BC"/>
    <w:rsid w:val="199F6F69"/>
    <w:rsid w:val="19A9566F"/>
    <w:rsid w:val="19B10DE3"/>
    <w:rsid w:val="19B47531"/>
    <w:rsid w:val="19B96EE3"/>
    <w:rsid w:val="19BC49F6"/>
    <w:rsid w:val="19C5760C"/>
    <w:rsid w:val="19CB7AC9"/>
    <w:rsid w:val="19CD5F76"/>
    <w:rsid w:val="19CE23A1"/>
    <w:rsid w:val="19CF5E5E"/>
    <w:rsid w:val="19DC433A"/>
    <w:rsid w:val="19E15603"/>
    <w:rsid w:val="19FC4817"/>
    <w:rsid w:val="1A0658E0"/>
    <w:rsid w:val="1A1A2B42"/>
    <w:rsid w:val="1A1B135F"/>
    <w:rsid w:val="1A29211E"/>
    <w:rsid w:val="1A2A3B73"/>
    <w:rsid w:val="1A384B08"/>
    <w:rsid w:val="1A390B21"/>
    <w:rsid w:val="1A4466D2"/>
    <w:rsid w:val="1A4A30C1"/>
    <w:rsid w:val="1A604F71"/>
    <w:rsid w:val="1A644AB4"/>
    <w:rsid w:val="1A666A95"/>
    <w:rsid w:val="1A6C7985"/>
    <w:rsid w:val="1A6E5932"/>
    <w:rsid w:val="1A7B3BAB"/>
    <w:rsid w:val="1A800D42"/>
    <w:rsid w:val="1A802FC8"/>
    <w:rsid w:val="1A860413"/>
    <w:rsid w:val="1A9557B8"/>
    <w:rsid w:val="1A974049"/>
    <w:rsid w:val="1A9A3F41"/>
    <w:rsid w:val="1AA90718"/>
    <w:rsid w:val="1AAB26E2"/>
    <w:rsid w:val="1AB31362"/>
    <w:rsid w:val="1AB71087"/>
    <w:rsid w:val="1ABD0FA6"/>
    <w:rsid w:val="1AC01821"/>
    <w:rsid w:val="1AC34D4E"/>
    <w:rsid w:val="1AC92B69"/>
    <w:rsid w:val="1ADC6D40"/>
    <w:rsid w:val="1ADD6614"/>
    <w:rsid w:val="1ADF5198"/>
    <w:rsid w:val="1AE23C2A"/>
    <w:rsid w:val="1AE9320B"/>
    <w:rsid w:val="1AFA5418"/>
    <w:rsid w:val="1B0C0A1D"/>
    <w:rsid w:val="1B143EF3"/>
    <w:rsid w:val="1B1B68D3"/>
    <w:rsid w:val="1B1E0B58"/>
    <w:rsid w:val="1B352F88"/>
    <w:rsid w:val="1B35725B"/>
    <w:rsid w:val="1B4072CF"/>
    <w:rsid w:val="1B446AA9"/>
    <w:rsid w:val="1B46645D"/>
    <w:rsid w:val="1B4B2CC6"/>
    <w:rsid w:val="1B602FAA"/>
    <w:rsid w:val="1B684C06"/>
    <w:rsid w:val="1B7264C7"/>
    <w:rsid w:val="1B8D3B96"/>
    <w:rsid w:val="1B8D4E19"/>
    <w:rsid w:val="1B900751"/>
    <w:rsid w:val="1B970EB9"/>
    <w:rsid w:val="1B9D734C"/>
    <w:rsid w:val="1BA22624"/>
    <w:rsid w:val="1BB13D28"/>
    <w:rsid w:val="1BB455C7"/>
    <w:rsid w:val="1BB45CAA"/>
    <w:rsid w:val="1BF34341"/>
    <w:rsid w:val="1BF4417E"/>
    <w:rsid w:val="1BF63EC8"/>
    <w:rsid w:val="1BFD463E"/>
    <w:rsid w:val="1C073948"/>
    <w:rsid w:val="1C0C29D2"/>
    <w:rsid w:val="1C126997"/>
    <w:rsid w:val="1C344B74"/>
    <w:rsid w:val="1C3645D6"/>
    <w:rsid w:val="1C3D55BC"/>
    <w:rsid w:val="1C402B44"/>
    <w:rsid w:val="1C4F52EF"/>
    <w:rsid w:val="1C567C91"/>
    <w:rsid w:val="1C582AC6"/>
    <w:rsid w:val="1C7106F0"/>
    <w:rsid w:val="1C7D5A2E"/>
    <w:rsid w:val="1C8367BC"/>
    <w:rsid w:val="1C8843DE"/>
    <w:rsid w:val="1C9166B0"/>
    <w:rsid w:val="1C9A5FAA"/>
    <w:rsid w:val="1C9B22ED"/>
    <w:rsid w:val="1CB533A4"/>
    <w:rsid w:val="1CB6536F"/>
    <w:rsid w:val="1CC01D49"/>
    <w:rsid w:val="1CC91F80"/>
    <w:rsid w:val="1CDB1762"/>
    <w:rsid w:val="1CDD79BB"/>
    <w:rsid w:val="1CEA2A31"/>
    <w:rsid w:val="1CEC0015"/>
    <w:rsid w:val="1CF66402"/>
    <w:rsid w:val="1CFB6CBA"/>
    <w:rsid w:val="1CFC39E2"/>
    <w:rsid w:val="1D0F3866"/>
    <w:rsid w:val="1D196479"/>
    <w:rsid w:val="1D1E53EE"/>
    <w:rsid w:val="1D3E50D4"/>
    <w:rsid w:val="1D3F7112"/>
    <w:rsid w:val="1D456AFB"/>
    <w:rsid w:val="1D491FE2"/>
    <w:rsid w:val="1D4A7C0F"/>
    <w:rsid w:val="1D523031"/>
    <w:rsid w:val="1D5302F2"/>
    <w:rsid w:val="1D617919"/>
    <w:rsid w:val="1D682B0D"/>
    <w:rsid w:val="1D6D3C7F"/>
    <w:rsid w:val="1D7D5D0C"/>
    <w:rsid w:val="1D9F423D"/>
    <w:rsid w:val="1DA90CC5"/>
    <w:rsid w:val="1DC3473C"/>
    <w:rsid w:val="1DC76469"/>
    <w:rsid w:val="1DC8750C"/>
    <w:rsid w:val="1DD8017D"/>
    <w:rsid w:val="1DE653C4"/>
    <w:rsid w:val="1DE86925"/>
    <w:rsid w:val="1DEE3479"/>
    <w:rsid w:val="1E0314DD"/>
    <w:rsid w:val="1E036392"/>
    <w:rsid w:val="1E10659D"/>
    <w:rsid w:val="1E183E07"/>
    <w:rsid w:val="1E1C37B6"/>
    <w:rsid w:val="1E235220"/>
    <w:rsid w:val="1E2F0BDF"/>
    <w:rsid w:val="1E331CB3"/>
    <w:rsid w:val="1E33615A"/>
    <w:rsid w:val="1E3E3534"/>
    <w:rsid w:val="1E4348AF"/>
    <w:rsid w:val="1E503619"/>
    <w:rsid w:val="1E554FAC"/>
    <w:rsid w:val="1E5F6569"/>
    <w:rsid w:val="1E607D47"/>
    <w:rsid w:val="1E6D7CAF"/>
    <w:rsid w:val="1E796654"/>
    <w:rsid w:val="1E847B3B"/>
    <w:rsid w:val="1E875689"/>
    <w:rsid w:val="1E8757F5"/>
    <w:rsid w:val="1E8C282B"/>
    <w:rsid w:val="1E9047A9"/>
    <w:rsid w:val="1E935967"/>
    <w:rsid w:val="1E962B34"/>
    <w:rsid w:val="1EA469C5"/>
    <w:rsid w:val="1EA66792"/>
    <w:rsid w:val="1EAA70F6"/>
    <w:rsid w:val="1EAE7EFA"/>
    <w:rsid w:val="1EB211CB"/>
    <w:rsid w:val="1EB41B2B"/>
    <w:rsid w:val="1ECA6EAF"/>
    <w:rsid w:val="1ECB2861"/>
    <w:rsid w:val="1ED313C8"/>
    <w:rsid w:val="1EE5696B"/>
    <w:rsid w:val="1EED151B"/>
    <w:rsid w:val="1EED179E"/>
    <w:rsid w:val="1F0128F5"/>
    <w:rsid w:val="1F137B68"/>
    <w:rsid w:val="1F2B32FE"/>
    <w:rsid w:val="1F386D5B"/>
    <w:rsid w:val="1F3A4968"/>
    <w:rsid w:val="1F3E5755"/>
    <w:rsid w:val="1F4629DA"/>
    <w:rsid w:val="1F4A28E7"/>
    <w:rsid w:val="1F4D1FBA"/>
    <w:rsid w:val="1F61687B"/>
    <w:rsid w:val="1F6933E9"/>
    <w:rsid w:val="1F7211BD"/>
    <w:rsid w:val="1F7532BF"/>
    <w:rsid w:val="1F7C289F"/>
    <w:rsid w:val="1F841754"/>
    <w:rsid w:val="1F876F00"/>
    <w:rsid w:val="1F8A4EEE"/>
    <w:rsid w:val="1F947BE9"/>
    <w:rsid w:val="1F9C6A9E"/>
    <w:rsid w:val="1FA81127"/>
    <w:rsid w:val="1FAF7E7E"/>
    <w:rsid w:val="1FB262C1"/>
    <w:rsid w:val="1FB63828"/>
    <w:rsid w:val="1FB729F2"/>
    <w:rsid w:val="1FB75686"/>
    <w:rsid w:val="1FB94DC1"/>
    <w:rsid w:val="1FC214D4"/>
    <w:rsid w:val="1FC473C9"/>
    <w:rsid w:val="1FDB5818"/>
    <w:rsid w:val="1FE10954"/>
    <w:rsid w:val="1FE34EF0"/>
    <w:rsid w:val="1FF91AA8"/>
    <w:rsid w:val="1FFF1088"/>
    <w:rsid w:val="2007450E"/>
    <w:rsid w:val="200D1749"/>
    <w:rsid w:val="201131DA"/>
    <w:rsid w:val="203171E6"/>
    <w:rsid w:val="2039253E"/>
    <w:rsid w:val="20495C97"/>
    <w:rsid w:val="205E0B32"/>
    <w:rsid w:val="20685AA7"/>
    <w:rsid w:val="20713A86"/>
    <w:rsid w:val="207637BA"/>
    <w:rsid w:val="207924F8"/>
    <w:rsid w:val="20901778"/>
    <w:rsid w:val="20912778"/>
    <w:rsid w:val="20927ACC"/>
    <w:rsid w:val="209748D1"/>
    <w:rsid w:val="2099122F"/>
    <w:rsid w:val="209F2972"/>
    <w:rsid w:val="20A774A8"/>
    <w:rsid w:val="20B00A53"/>
    <w:rsid w:val="20BD3A98"/>
    <w:rsid w:val="20C02F8A"/>
    <w:rsid w:val="20C16E58"/>
    <w:rsid w:val="20C95670"/>
    <w:rsid w:val="20D15459"/>
    <w:rsid w:val="20DE1F0A"/>
    <w:rsid w:val="20E13753"/>
    <w:rsid w:val="20FB77F4"/>
    <w:rsid w:val="20FD5A0E"/>
    <w:rsid w:val="20FF5D39"/>
    <w:rsid w:val="211508B6"/>
    <w:rsid w:val="211A5ECC"/>
    <w:rsid w:val="211D3C0E"/>
    <w:rsid w:val="21336A03"/>
    <w:rsid w:val="21415B4F"/>
    <w:rsid w:val="21541757"/>
    <w:rsid w:val="21570D5D"/>
    <w:rsid w:val="21621621"/>
    <w:rsid w:val="218035CC"/>
    <w:rsid w:val="21964ED3"/>
    <w:rsid w:val="21982A7C"/>
    <w:rsid w:val="219C4B33"/>
    <w:rsid w:val="21A03603"/>
    <w:rsid w:val="21AF58F3"/>
    <w:rsid w:val="21B43D89"/>
    <w:rsid w:val="21C710CD"/>
    <w:rsid w:val="21C747EF"/>
    <w:rsid w:val="21D11108"/>
    <w:rsid w:val="21D8003C"/>
    <w:rsid w:val="21D84806"/>
    <w:rsid w:val="21E116E9"/>
    <w:rsid w:val="21E309B4"/>
    <w:rsid w:val="21E571DC"/>
    <w:rsid w:val="21EC5D52"/>
    <w:rsid w:val="2201290B"/>
    <w:rsid w:val="22034F3A"/>
    <w:rsid w:val="220E425E"/>
    <w:rsid w:val="22224508"/>
    <w:rsid w:val="2231742D"/>
    <w:rsid w:val="223212F1"/>
    <w:rsid w:val="2241435E"/>
    <w:rsid w:val="224545EA"/>
    <w:rsid w:val="225F2286"/>
    <w:rsid w:val="226F30E0"/>
    <w:rsid w:val="22766417"/>
    <w:rsid w:val="227C6712"/>
    <w:rsid w:val="227E4414"/>
    <w:rsid w:val="227F7D42"/>
    <w:rsid w:val="229439C9"/>
    <w:rsid w:val="229E2B2D"/>
    <w:rsid w:val="22B422BA"/>
    <w:rsid w:val="22B71839"/>
    <w:rsid w:val="22BC1102"/>
    <w:rsid w:val="22C25006"/>
    <w:rsid w:val="22E305B1"/>
    <w:rsid w:val="22F13C86"/>
    <w:rsid w:val="22FD4E56"/>
    <w:rsid w:val="22FE241C"/>
    <w:rsid w:val="230B235C"/>
    <w:rsid w:val="23144B49"/>
    <w:rsid w:val="23164DB9"/>
    <w:rsid w:val="2318468D"/>
    <w:rsid w:val="23186B89"/>
    <w:rsid w:val="2332402C"/>
    <w:rsid w:val="23337719"/>
    <w:rsid w:val="233B6047"/>
    <w:rsid w:val="233C38C1"/>
    <w:rsid w:val="23494431"/>
    <w:rsid w:val="235259AF"/>
    <w:rsid w:val="235F406A"/>
    <w:rsid w:val="2366364A"/>
    <w:rsid w:val="236C0707"/>
    <w:rsid w:val="237B1EB1"/>
    <w:rsid w:val="23862C71"/>
    <w:rsid w:val="238C41D0"/>
    <w:rsid w:val="238F1173"/>
    <w:rsid w:val="23931140"/>
    <w:rsid w:val="239A7798"/>
    <w:rsid w:val="239B1142"/>
    <w:rsid w:val="23A6758B"/>
    <w:rsid w:val="23AB7D49"/>
    <w:rsid w:val="23BB5FE3"/>
    <w:rsid w:val="23C30A9D"/>
    <w:rsid w:val="23C5360D"/>
    <w:rsid w:val="23CE2F9E"/>
    <w:rsid w:val="23CE5E40"/>
    <w:rsid w:val="23CF6A7C"/>
    <w:rsid w:val="23D83E1C"/>
    <w:rsid w:val="23E025DF"/>
    <w:rsid w:val="23EA04A6"/>
    <w:rsid w:val="23ED2053"/>
    <w:rsid w:val="23F27F4A"/>
    <w:rsid w:val="23F421BD"/>
    <w:rsid w:val="24047512"/>
    <w:rsid w:val="24150BCD"/>
    <w:rsid w:val="24377E09"/>
    <w:rsid w:val="243A706F"/>
    <w:rsid w:val="243F3E9B"/>
    <w:rsid w:val="2442123D"/>
    <w:rsid w:val="24457F81"/>
    <w:rsid w:val="244B0A92"/>
    <w:rsid w:val="244E3B32"/>
    <w:rsid w:val="24566697"/>
    <w:rsid w:val="24617941"/>
    <w:rsid w:val="247F73AD"/>
    <w:rsid w:val="24A33858"/>
    <w:rsid w:val="24BD373E"/>
    <w:rsid w:val="24C148B0"/>
    <w:rsid w:val="24CA19B7"/>
    <w:rsid w:val="24CF6B94"/>
    <w:rsid w:val="24D8154E"/>
    <w:rsid w:val="24EC4023"/>
    <w:rsid w:val="24F40E1A"/>
    <w:rsid w:val="24F5112A"/>
    <w:rsid w:val="24FB6014"/>
    <w:rsid w:val="25041375"/>
    <w:rsid w:val="250D5433"/>
    <w:rsid w:val="251470D6"/>
    <w:rsid w:val="251A64DF"/>
    <w:rsid w:val="252A7AF1"/>
    <w:rsid w:val="25350875"/>
    <w:rsid w:val="254B1372"/>
    <w:rsid w:val="25517C71"/>
    <w:rsid w:val="255547D2"/>
    <w:rsid w:val="257F2DC4"/>
    <w:rsid w:val="257F4191"/>
    <w:rsid w:val="25853B30"/>
    <w:rsid w:val="25860EE8"/>
    <w:rsid w:val="258E11FE"/>
    <w:rsid w:val="259D32AD"/>
    <w:rsid w:val="25A16480"/>
    <w:rsid w:val="25AC226E"/>
    <w:rsid w:val="25B336F9"/>
    <w:rsid w:val="25B62DF5"/>
    <w:rsid w:val="25DA7C0E"/>
    <w:rsid w:val="25EC4470"/>
    <w:rsid w:val="25FA14B4"/>
    <w:rsid w:val="260518F7"/>
    <w:rsid w:val="260A59DD"/>
    <w:rsid w:val="260C2082"/>
    <w:rsid w:val="260E63F2"/>
    <w:rsid w:val="2610794F"/>
    <w:rsid w:val="261E114A"/>
    <w:rsid w:val="26390EC7"/>
    <w:rsid w:val="26467763"/>
    <w:rsid w:val="26477E20"/>
    <w:rsid w:val="264F1204"/>
    <w:rsid w:val="26582EFC"/>
    <w:rsid w:val="266D1DEE"/>
    <w:rsid w:val="266D2F42"/>
    <w:rsid w:val="266E03A6"/>
    <w:rsid w:val="266F193B"/>
    <w:rsid w:val="26755F57"/>
    <w:rsid w:val="267C4F14"/>
    <w:rsid w:val="267C6213"/>
    <w:rsid w:val="268636A4"/>
    <w:rsid w:val="269229A8"/>
    <w:rsid w:val="26B42DB8"/>
    <w:rsid w:val="26B77DD9"/>
    <w:rsid w:val="26B96187"/>
    <w:rsid w:val="26BA7A34"/>
    <w:rsid w:val="26BB62B0"/>
    <w:rsid w:val="26BC05BD"/>
    <w:rsid w:val="26C1503C"/>
    <w:rsid w:val="26DA6DE1"/>
    <w:rsid w:val="26E51E12"/>
    <w:rsid w:val="26FB4DF4"/>
    <w:rsid w:val="270C29E1"/>
    <w:rsid w:val="27147861"/>
    <w:rsid w:val="271F02AB"/>
    <w:rsid w:val="27200235"/>
    <w:rsid w:val="272A2C59"/>
    <w:rsid w:val="272F1FA5"/>
    <w:rsid w:val="27442972"/>
    <w:rsid w:val="274A5031"/>
    <w:rsid w:val="274F0899"/>
    <w:rsid w:val="27733C52"/>
    <w:rsid w:val="27800A53"/>
    <w:rsid w:val="279B05C2"/>
    <w:rsid w:val="279B15D8"/>
    <w:rsid w:val="27A96837"/>
    <w:rsid w:val="27AA169C"/>
    <w:rsid w:val="27AA5E9D"/>
    <w:rsid w:val="27AE2BF0"/>
    <w:rsid w:val="27AE75EA"/>
    <w:rsid w:val="27C54602"/>
    <w:rsid w:val="27CF1027"/>
    <w:rsid w:val="27E4312A"/>
    <w:rsid w:val="27E9481E"/>
    <w:rsid w:val="27F20943"/>
    <w:rsid w:val="27FE6547"/>
    <w:rsid w:val="28251EAB"/>
    <w:rsid w:val="282F764F"/>
    <w:rsid w:val="283755B5"/>
    <w:rsid w:val="283830DC"/>
    <w:rsid w:val="283D6944"/>
    <w:rsid w:val="28445F24"/>
    <w:rsid w:val="284877C3"/>
    <w:rsid w:val="285A12A4"/>
    <w:rsid w:val="28681C13"/>
    <w:rsid w:val="286B269F"/>
    <w:rsid w:val="286B34B1"/>
    <w:rsid w:val="286C01AD"/>
    <w:rsid w:val="286F11F3"/>
    <w:rsid w:val="288325A9"/>
    <w:rsid w:val="2886653D"/>
    <w:rsid w:val="288822B5"/>
    <w:rsid w:val="288C4B8F"/>
    <w:rsid w:val="2890116A"/>
    <w:rsid w:val="28926C90"/>
    <w:rsid w:val="28AB7434"/>
    <w:rsid w:val="28B05368"/>
    <w:rsid w:val="28B243A5"/>
    <w:rsid w:val="28C777F9"/>
    <w:rsid w:val="28D009FB"/>
    <w:rsid w:val="28D838CA"/>
    <w:rsid w:val="28DB6FB0"/>
    <w:rsid w:val="28E959B0"/>
    <w:rsid w:val="28F04F64"/>
    <w:rsid w:val="28F2365F"/>
    <w:rsid w:val="28F5682A"/>
    <w:rsid w:val="2907142C"/>
    <w:rsid w:val="291665E3"/>
    <w:rsid w:val="291B2B8F"/>
    <w:rsid w:val="2924450B"/>
    <w:rsid w:val="29341AF5"/>
    <w:rsid w:val="293D35A3"/>
    <w:rsid w:val="29413ED7"/>
    <w:rsid w:val="2942429D"/>
    <w:rsid w:val="295108F9"/>
    <w:rsid w:val="295403E9"/>
    <w:rsid w:val="29543666"/>
    <w:rsid w:val="29622B06"/>
    <w:rsid w:val="29693E94"/>
    <w:rsid w:val="296B6DBA"/>
    <w:rsid w:val="297373B5"/>
    <w:rsid w:val="297D0F37"/>
    <w:rsid w:val="298A2D20"/>
    <w:rsid w:val="298C2CFC"/>
    <w:rsid w:val="298E4810"/>
    <w:rsid w:val="299F78B6"/>
    <w:rsid w:val="29A97E6C"/>
    <w:rsid w:val="29AC5B2F"/>
    <w:rsid w:val="29B23F97"/>
    <w:rsid w:val="29D1474B"/>
    <w:rsid w:val="29D6656C"/>
    <w:rsid w:val="29DE64E6"/>
    <w:rsid w:val="29E4342A"/>
    <w:rsid w:val="29EA0465"/>
    <w:rsid w:val="29EF7011"/>
    <w:rsid w:val="29FB2613"/>
    <w:rsid w:val="2A087B86"/>
    <w:rsid w:val="2A092F82"/>
    <w:rsid w:val="2A1262DA"/>
    <w:rsid w:val="2A3A74D6"/>
    <w:rsid w:val="2A3C1381"/>
    <w:rsid w:val="2A4D2AFF"/>
    <w:rsid w:val="2A726D79"/>
    <w:rsid w:val="2A761F53"/>
    <w:rsid w:val="2A7E571E"/>
    <w:rsid w:val="2AA33A6E"/>
    <w:rsid w:val="2AAB228B"/>
    <w:rsid w:val="2AB206FA"/>
    <w:rsid w:val="2ABE0808"/>
    <w:rsid w:val="2AC7188E"/>
    <w:rsid w:val="2AD970A0"/>
    <w:rsid w:val="2ADC0696"/>
    <w:rsid w:val="2ADE5193"/>
    <w:rsid w:val="2ADE7F6A"/>
    <w:rsid w:val="2AE01F34"/>
    <w:rsid w:val="2AE74C63"/>
    <w:rsid w:val="2AEC104A"/>
    <w:rsid w:val="2AF03E8C"/>
    <w:rsid w:val="2AFB6D6E"/>
    <w:rsid w:val="2B001A02"/>
    <w:rsid w:val="2B0100FD"/>
    <w:rsid w:val="2B0B636E"/>
    <w:rsid w:val="2B0D49FF"/>
    <w:rsid w:val="2B1306C4"/>
    <w:rsid w:val="2B1962F0"/>
    <w:rsid w:val="2B1B1323"/>
    <w:rsid w:val="2B262923"/>
    <w:rsid w:val="2B2D11B4"/>
    <w:rsid w:val="2B3E30FF"/>
    <w:rsid w:val="2B471FB3"/>
    <w:rsid w:val="2B4A5600"/>
    <w:rsid w:val="2B5244B4"/>
    <w:rsid w:val="2B5F7F28"/>
    <w:rsid w:val="2B6778CA"/>
    <w:rsid w:val="2B830652"/>
    <w:rsid w:val="2B88437A"/>
    <w:rsid w:val="2BA969CB"/>
    <w:rsid w:val="2BAB6775"/>
    <w:rsid w:val="2BBF7820"/>
    <w:rsid w:val="2BC5112A"/>
    <w:rsid w:val="2BCD0C65"/>
    <w:rsid w:val="2BEA7A47"/>
    <w:rsid w:val="2BF01068"/>
    <w:rsid w:val="2BF1494E"/>
    <w:rsid w:val="2BF415B0"/>
    <w:rsid w:val="2BFC1A4E"/>
    <w:rsid w:val="2BFF0C9D"/>
    <w:rsid w:val="2C02731B"/>
    <w:rsid w:val="2C1D0C5C"/>
    <w:rsid w:val="2C1F0C09"/>
    <w:rsid w:val="2C332955"/>
    <w:rsid w:val="2C356FB3"/>
    <w:rsid w:val="2C471DF4"/>
    <w:rsid w:val="2C4749F9"/>
    <w:rsid w:val="2C521F9B"/>
    <w:rsid w:val="2C5728E0"/>
    <w:rsid w:val="2C5A1872"/>
    <w:rsid w:val="2C5F332D"/>
    <w:rsid w:val="2C6C7DE2"/>
    <w:rsid w:val="2C7648CD"/>
    <w:rsid w:val="2C770676"/>
    <w:rsid w:val="2C7A5B1E"/>
    <w:rsid w:val="2C7B4C50"/>
    <w:rsid w:val="2C7C18CE"/>
    <w:rsid w:val="2C7C79C4"/>
    <w:rsid w:val="2C8A1D9D"/>
    <w:rsid w:val="2CAD5E46"/>
    <w:rsid w:val="2CAE0E97"/>
    <w:rsid w:val="2CAE7E10"/>
    <w:rsid w:val="2CB2162D"/>
    <w:rsid w:val="2CB6144C"/>
    <w:rsid w:val="2CC01A89"/>
    <w:rsid w:val="2CC066C3"/>
    <w:rsid w:val="2CC752EA"/>
    <w:rsid w:val="2CD5677E"/>
    <w:rsid w:val="2CDA6E57"/>
    <w:rsid w:val="2CE27A44"/>
    <w:rsid w:val="2CE83F46"/>
    <w:rsid w:val="2CEE645F"/>
    <w:rsid w:val="2CF03080"/>
    <w:rsid w:val="2CF27CFD"/>
    <w:rsid w:val="2CFC6DCE"/>
    <w:rsid w:val="2D0F49B3"/>
    <w:rsid w:val="2D115183"/>
    <w:rsid w:val="2D1759B5"/>
    <w:rsid w:val="2D214A86"/>
    <w:rsid w:val="2D2230C0"/>
    <w:rsid w:val="2D2559A9"/>
    <w:rsid w:val="2D37466B"/>
    <w:rsid w:val="2D3F381C"/>
    <w:rsid w:val="2D4E2EA2"/>
    <w:rsid w:val="2D5370E6"/>
    <w:rsid w:val="2D580762"/>
    <w:rsid w:val="2D822971"/>
    <w:rsid w:val="2D8D57F6"/>
    <w:rsid w:val="2D937732"/>
    <w:rsid w:val="2D960FD0"/>
    <w:rsid w:val="2DA336ED"/>
    <w:rsid w:val="2DB572EF"/>
    <w:rsid w:val="2DB63420"/>
    <w:rsid w:val="2DBD6F4C"/>
    <w:rsid w:val="2DCC49F2"/>
    <w:rsid w:val="2DD006DE"/>
    <w:rsid w:val="2DD8615B"/>
    <w:rsid w:val="2DE6137F"/>
    <w:rsid w:val="2DE73DBF"/>
    <w:rsid w:val="2DEA131C"/>
    <w:rsid w:val="2DEC1DED"/>
    <w:rsid w:val="2DF20EE8"/>
    <w:rsid w:val="2DF9330D"/>
    <w:rsid w:val="2E063F3D"/>
    <w:rsid w:val="2E07312B"/>
    <w:rsid w:val="2E1168A9"/>
    <w:rsid w:val="2E126364"/>
    <w:rsid w:val="2E1F34C8"/>
    <w:rsid w:val="2E2226D4"/>
    <w:rsid w:val="2E33681F"/>
    <w:rsid w:val="2E3F51C4"/>
    <w:rsid w:val="2E402CEA"/>
    <w:rsid w:val="2E416920"/>
    <w:rsid w:val="2E424CB4"/>
    <w:rsid w:val="2E441B11"/>
    <w:rsid w:val="2E517468"/>
    <w:rsid w:val="2E622D4C"/>
    <w:rsid w:val="2E6F6158"/>
    <w:rsid w:val="2E7D7354"/>
    <w:rsid w:val="2E7E760F"/>
    <w:rsid w:val="2E845647"/>
    <w:rsid w:val="2E9133AB"/>
    <w:rsid w:val="2EA10776"/>
    <w:rsid w:val="2EAE2AA9"/>
    <w:rsid w:val="2EAF34B6"/>
    <w:rsid w:val="2EB97CA5"/>
    <w:rsid w:val="2EBA6E9A"/>
    <w:rsid w:val="2EC75726"/>
    <w:rsid w:val="2EC8535E"/>
    <w:rsid w:val="2ECB6A58"/>
    <w:rsid w:val="2ED31DB0"/>
    <w:rsid w:val="2EDB5BF6"/>
    <w:rsid w:val="2EDC1660"/>
    <w:rsid w:val="2EDD79ED"/>
    <w:rsid w:val="2EF37741"/>
    <w:rsid w:val="2EF45B2D"/>
    <w:rsid w:val="2EFE6D3C"/>
    <w:rsid w:val="2EFF50B3"/>
    <w:rsid w:val="2F247464"/>
    <w:rsid w:val="2F267098"/>
    <w:rsid w:val="2F2F5238"/>
    <w:rsid w:val="2F3318AF"/>
    <w:rsid w:val="2F376D3D"/>
    <w:rsid w:val="2F445E7D"/>
    <w:rsid w:val="2F57478F"/>
    <w:rsid w:val="2F5A1938"/>
    <w:rsid w:val="2F63420B"/>
    <w:rsid w:val="2F6738CD"/>
    <w:rsid w:val="2F68699C"/>
    <w:rsid w:val="2F6D7B0F"/>
    <w:rsid w:val="2F753B70"/>
    <w:rsid w:val="2F783AC3"/>
    <w:rsid w:val="2F8C34AF"/>
    <w:rsid w:val="2F8D3D2C"/>
    <w:rsid w:val="2F8F7440"/>
    <w:rsid w:val="2F923A19"/>
    <w:rsid w:val="2F971030"/>
    <w:rsid w:val="2F992124"/>
    <w:rsid w:val="2F9E3CE1"/>
    <w:rsid w:val="2FA55027"/>
    <w:rsid w:val="2FA8543A"/>
    <w:rsid w:val="2FE302B8"/>
    <w:rsid w:val="2FEE6EA1"/>
    <w:rsid w:val="300C053C"/>
    <w:rsid w:val="30115226"/>
    <w:rsid w:val="30121F9C"/>
    <w:rsid w:val="30181AB0"/>
    <w:rsid w:val="301963FD"/>
    <w:rsid w:val="301A16BC"/>
    <w:rsid w:val="301C2A4B"/>
    <w:rsid w:val="302C0A75"/>
    <w:rsid w:val="303161D5"/>
    <w:rsid w:val="30316D8E"/>
    <w:rsid w:val="30336FAA"/>
    <w:rsid w:val="30342905"/>
    <w:rsid w:val="303625F7"/>
    <w:rsid w:val="30366934"/>
    <w:rsid w:val="30376948"/>
    <w:rsid w:val="303F340C"/>
    <w:rsid w:val="30585A3C"/>
    <w:rsid w:val="30645A6F"/>
    <w:rsid w:val="3067414B"/>
    <w:rsid w:val="30704943"/>
    <w:rsid w:val="308405B2"/>
    <w:rsid w:val="308E1F09"/>
    <w:rsid w:val="3090408B"/>
    <w:rsid w:val="309537C1"/>
    <w:rsid w:val="30954308"/>
    <w:rsid w:val="30A80409"/>
    <w:rsid w:val="30B45EB2"/>
    <w:rsid w:val="30BF18EF"/>
    <w:rsid w:val="30C24259"/>
    <w:rsid w:val="30C90449"/>
    <w:rsid w:val="30E67B79"/>
    <w:rsid w:val="30F3057A"/>
    <w:rsid w:val="30FF0C3A"/>
    <w:rsid w:val="3105708B"/>
    <w:rsid w:val="3123378A"/>
    <w:rsid w:val="312D57A8"/>
    <w:rsid w:val="312F38CC"/>
    <w:rsid w:val="31312966"/>
    <w:rsid w:val="314D12F9"/>
    <w:rsid w:val="314E74DA"/>
    <w:rsid w:val="31532E05"/>
    <w:rsid w:val="31537FFF"/>
    <w:rsid w:val="31561DFE"/>
    <w:rsid w:val="31576325"/>
    <w:rsid w:val="31600AD0"/>
    <w:rsid w:val="3161026C"/>
    <w:rsid w:val="317038E6"/>
    <w:rsid w:val="31756B25"/>
    <w:rsid w:val="317653A0"/>
    <w:rsid w:val="317F1D7B"/>
    <w:rsid w:val="31B05254"/>
    <w:rsid w:val="31B61C41"/>
    <w:rsid w:val="31E06603"/>
    <w:rsid w:val="31E37C3D"/>
    <w:rsid w:val="31EA1C7D"/>
    <w:rsid w:val="31EB46D1"/>
    <w:rsid w:val="31F04BFC"/>
    <w:rsid w:val="31F64D46"/>
    <w:rsid w:val="31F766FF"/>
    <w:rsid w:val="31F91898"/>
    <w:rsid w:val="31F91D4C"/>
    <w:rsid w:val="31FA0F1E"/>
    <w:rsid w:val="32002E34"/>
    <w:rsid w:val="3211363E"/>
    <w:rsid w:val="321714BB"/>
    <w:rsid w:val="32193F7E"/>
    <w:rsid w:val="322B01D4"/>
    <w:rsid w:val="322B50E9"/>
    <w:rsid w:val="32361A8B"/>
    <w:rsid w:val="32373508"/>
    <w:rsid w:val="323C35AF"/>
    <w:rsid w:val="323D7C6C"/>
    <w:rsid w:val="324428B6"/>
    <w:rsid w:val="32445173"/>
    <w:rsid w:val="3244724D"/>
    <w:rsid w:val="3249484C"/>
    <w:rsid w:val="32501ED2"/>
    <w:rsid w:val="32534DDF"/>
    <w:rsid w:val="3264576C"/>
    <w:rsid w:val="32650F71"/>
    <w:rsid w:val="32773FD5"/>
    <w:rsid w:val="327F284A"/>
    <w:rsid w:val="3290431A"/>
    <w:rsid w:val="329F0927"/>
    <w:rsid w:val="32A221C5"/>
    <w:rsid w:val="32A515F4"/>
    <w:rsid w:val="32A556C9"/>
    <w:rsid w:val="32AC094E"/>
    <w:rsid w:val="32B02833"/>
    <w:rsid w:val="32B9443A"/>
    <w:rsid w:val="32BD3E71"/>
    <w:rsid w:val="32C263C3"/>
    <w:rsid w:val="32CB171C"/>
    <w:rsid w:val="32E067E3"/>
    <w:rsid w:val="32E41F97"/>
    <w:rsid w:val="32E471FC"/>
    <w:rsid w:val="3302633C"/>
    <w:rsid w:val="330E62FB"/>
    <w:rsid w:val="331B6868"/>
    <w:rsid w:val="33227924"/>
    <w:rsid w:val="332E1C2D"/>
    <w:rsid w:val="333077D1"/>
    <w:rsid w:val="33323549"/>
    <w:rsid w:val="333378C0"/>
    <w:rsid w:val="334C3A43"/>
    <w:rsid w:val="33543CE0"/>
    <w:rsid w:val="335B2E00"/>
    <w:rsid w:val="33662286"/>
    <w:rsid w:val="33833DA5"/>
    <w:rsid w:val="33896EE1"/>
    <w:rsid w:val="338B1F27"/>
    <w:rsid w:val="33963554"/>
    <w:rsid w:val="339B3BE0"/>
    <w:rsid w:val="33A80A26"/>
    <w:rsid w:val="33BC6C33"/>
    <w:rsid w:val="33C323F3"/>
    <w:rsid w:val="33DC2C6C"/>
    <w:rsid w:val="33E52951"/>
    <w:rsid w:val="33E714C8"/>
    <w:rsid w:val="33FB1B8D"/>
    <w:rsid w:val="340547BA"/>
    <w:rsid w:val="3407106E"/>
    <w:rsid w:val="34084F87"/>
    <w:rsid w:val="340A7C4C"/>
    <w:rsid w:val="340B6531"/>
    <w:rsid w:val="340B72BD"/>
    <w:rsid w:val="340D18C0"/>
    <w:rsid w:val="341964B7"/>
    <w:rsid w:val="341D291F"/>
    <w:rsid w:val="341E7389"/>
    <w:rsid w:val="34237F5D"/>
    <w:rsid w:val="34267CDF"/>
    <w:rsid w:val="342866FA"/>
    <w:rsid w:val="34327C0D"/>
    <w:rsid w:val="34384B8F"/>
    <w:rsid w:val="34594B05"/>
    <w:rsid w:val="345B389E"/>
    <w:rsid w:val="345B5A33"/>
    <w:rsid w:val="345D63A4"/>
    <w:rsid w:val="345F06BD"/>
    <w:rsid w:val="34603435"/>
    <w:rsid w:val="34607F62"/>
    <w:rsid w:val="347A4212"/>
    <w:rsid w:val="3480666E"/>
    <w:rsid w:val="34A57D4B"/>
    <w:rsid w:val="34A915E9"/>
    <w:rsid w:val="34C3499A"/>
    <w:rsid w:val="34C93489"/>
    <w:rsid w:val="34DC509A"/>
    <w:rsid w:val="34DC7A9D"/>
    <w:rsid w:val="34DF14AF"/>
    <w:rsid w:val="34F767F8"/>
    <w:rsid w:val="34FD2D07"/>
    <w:rsid w:val="34FD494F"/>
    <w:rsid w:val="34FF25C3"/>
    <w:rsid w:val="351006CF"/>
    <w:rsid w:val="351153E0"/>
    <w:rsid w:val="35213875"/>
    <w:rsid w:val="35373E21"/>
    <w:rsid w:val="35391B04"/>
    <w:rsid w:val="354632DC"/>
    <w:rsid w:val="354B444E"/>
    <w:rsid w:val="35584DBD"/>
    <w:rsid w:val="356B1A9D"/>
    <w:rsid w:val="357240D1"/>
    <w:rsid w:val="357838DE"/>
    <w:rsid w:val="359F0C3E"/>
    <w:rsid w:val="35A71D1B"/>
    <w:rsid w:val="35B04EDA"/>
    <w:rsid w:val="35CB1A9C"/>
    <w:rsid w:val="35D71C30"/>
    <w:rsid w:val="35E86141"/>
    <w:rsid w:val="35ED38B1"/>
    <w:rsid w:val="35FE7713"/>
    <w:rsid w:val="3600792F"/>
    <w:rsid w:val="360D3643"/>
    <w:rsid w:val="361071EF"/>
    <w:rsid w:val="361B5EA3"/>
    <w:rsid w:val="36201D7F"/>
    <w:rsid w:val="362E2490"/>
    <w:rsid w:val="363311CB"/>
    <w:rsid w:val="36333885"/>
    <w:rsid w:val="36405F7D"/>
    <w:rsid w:val="36421CF5"/>
    <w:rsid w:val="36470926"/>
    <w:rsid w:val="364D41F6"/>
    <w:rsid w:val="366F5A36"/>
    <w:rsid w:val="367921AD"/>
    <w:rsid w:val="368C1819"/>
    <w:rsid w:val="36B81FB7"/>
    <w:rsid w:val="36BF3346"/>
    <w:rsid w:val="36C546D4"/>
    <w:rsid w:val="36D203FE"/>
    <w:rsid w:val="36D73F27"/>
    <w:rsid w:val="36D93CDC"/>
    <w:rsid w:val="36DE4EB1"/>
    <w:rsid w:val="36FB4019"/>
    <w:rsid w:val="37054AD1"/>
    <w:rsid w:val="372330F6"/>
    <w:rsid w:val="372C6501"/>
    <w:rsid w:val="37303E23"/>
    <w:rsid w:val="37384EA6"/>
    <w:rsid w:val="374B4BD9"/>
    <w:rsid w:val="374B5F4E"/>
    <w:rsid w:val="37536A2A"/>
    <w:rsid w:val="375E0959"/>
    <w:rsid w:val="37603D09"/>
    <w:rsid w:val="376849F7"/>
    <w:rsid w:val="376E7E98"/>
    <w:rsid w:val="376F66AF"/>
    <w:rsid w:val="37754D91"/>
    <w:rsid w:val="37815546"/>
    <w:rsid w:val="37883B21"/>
    <w:rsid w:val="378C7899"/>
    <w:rsid w:val="378F098D"/>
    <w:rsid w:val="379963AB"/>
    <w:rsid w:val="37A11E3C"/>
    <w:rsid w:val="37A367C3"/>
    <w:rsid w:val="37AE5168"/>
    <w:rsid w:val="37B4265B"/>
    <w:rsid w:val="37B8370B"/>
    <w:rsid w:val="37C33EC0"/>
    <w:rsid w:val="37DA2D99"/>
    <w:rsid w:val="37E04999"/>
    <w:rsid w:val="37E26909"/>
    <w:rsid w:val="37EB016A"/>
    <w:rsid w:val="37FA03AE"/>
    <w:rsid w:val="37FD74CE"/>
    <w:rsid w:val="38093B69"/>
    <w:rsid w:val="380A4235"/>
    <w:rsid w:val="3821223F"/>
    <w:rsid w:val="3837515E"/>
    <w:rsid w:val="38393973"/>
    <w:rsid w:val="383D74F6"/>
    <w:rsid w:val="38507FCD"/>
    <w:rsid w:val="385D64E3"/>
    <w:rsid w:val="386A081F"/>
    <w:rsid w:val="386A72E1"/>
    <w:rsid w:val="386C4BA5"/>
    <w:rsid w:val="38702721"/>
    <w:rsid w:val="38786812"/>
    <w:rsid w:val="387C27FF"/>
    <w:rsid w:val="3885236D"/>
    <w:rsid w:val="38855EC9"/>
    <w:rsid w:val="3895056B"/>
    <w:rsid w:val="38961E84"/>
    <w:rsid w:val="38997BC6"/>
    <w:rsid w:val="389B68D7"/>
    <w:rsid w:val="389C7F90"/>
    <w:rsid w:val="389F4307"/>
    <w:rsid w:val="38AB14F2"/>
    <w:rsid w:val="38AD29E6"/>
    <w:rsid w:val="38B74293"/>
    <w:rsid w:val="38BB7767"/>
    <w:rsid w:val="38BF10A7"/>
    <w:rsid w:val="38C51842"/>
    <w:rsid w:val="38D752A9"/>
    <w:rsid w:val="38D9415D"/>
    <w:rsid w:val="38DF0DD2"/>
    <w:rsid w:val="38E250CA"/>
    <w:rsid w:val="390664C1"/>
    <w:rsid w:val="39090CB8"/>
    <w:rsid w:val="39107A69"/>
    <w:rsid w:val="39143AA3"/>
    <w:rsid w:val="391C4E04"/>
    <w:rsid w:val="391E1E7A"/>
    <w:rsid w:val="39202096"/>
    <w:rsid w:val="392E030F"/>
    <w:rsid w:val="3956276E"/>
    <w:rsid w:val="397B72CC"/>
    <w:rsid w:val="39854B09"/>
    <w:rsid w:val="399000E4"/>
    <w:rsid w:val="39996E94"/>
    <w:rsid w:val="399C2968"/>
    <w:rsid w:val="399F5886"/>
    <w:rsid w:val="39B12CEE"/>
    <w:rsid w:val="39C941BA"/>
    <w:rsid w:val="39D521A4"/>
    <w:rsid w:val="39D82117"/>
    <w:rsid w:val="39E14BE7"/>
    <w:rsid w:val="39EF3F42"/>
    <w:rsid w:val="39FC040D"/>
    <w:rsid w:val="3A105C66"/>
    <w:rsid w:val="3A1828CC"/>
    <w:rsid w:val="3A233BEC"/>
    <w:rsid w:val="3A23599A"/>
    <w:rsid w:val="3A2D4A6A"/>
    <w:rsid w:val="3A2E7092"/>
    <w:rsid w:val="3A3F3A6E"/>
    <w:rsid w:val="3A3F7DD8"/>
    <w:rsid w:val="3A437A94"/>
    <w:rsid w:val="3A485400"/>
    <w:rsid w:val="3A494AD8"/>
    <w:rsid w:val="3A497135"/>
    <w:rsid w:val="3A50028E"/>
    <w:rsid w:val="3A59715B"/>
    <w:rsid w:val="3A5A32C3"/>
    <w:rsid w:val="3A60099C"/>
    <w:rsid w:val="3A704957"/>
    <w:rsid w:val="3A744447"/>
    <w:rsid w:val="3A7F4866"/>
    <w:rsid w:val="3AB3727C"/>
    <w:rsid w:val="3AC32CD9"/>
    <w:rsid w:val="3AC37809"/>
    <w:rsid w:val="3AC60F79"/>
    <w:rsid w:val="3ACD3B57"/>
    <w:rsid w:val="3ADE734A"/>
    <w:rsid w:val="3AE60D36"/>
    <w:rsid w:val="3B143452"/>
    <w:rsid w:val="3B167490"/>
    <w:rsid w:val="3B1A4929"/>
    <w:rsid w:val="3B1A5974"/>
    <w:rsid w:val="3B200AB9"/>
    <w:rsid w:val="3B2D6C62"/>
    <w:rsid w:val="3B38138F"/>
    <w:rsid w:val="3B3C0013"/>
    <w:rsid w:val="3B4C0F20"/>
    <w:rsid w:val="3B55306D"/>
    <w:rsid w:val="3B654FB6"/>
    <w:rsid w:val="3B835113"/>
    <w:rsid w:val="3B8C3A12"/>
    <w:rsid w:val="3B9D352A"/>
    <w:rsid w:val="3B9E00AB"/>
    <w:rsid w:val="3BA05111"/>
    <w:rsid w:val="3BAB3455"/>
    <w:rsid w:val="3BBA7B79"/>
    <w:rsid w:val="3BBD1E1E"/>
    <w:rsid w:val="3BC3474D"/>
    <w:rsid w:val="3BC74A4B"/>
    <w:rsid w:val="3BCB35A7"/>
    <w:rsid w:val="3BD46390"/>
    <w:rsid w:val="3BDD5902"/>
    <w:rsid w:val="3BED2703"/>
    <w:rsid w:val="3BF03CCA"/>
    <w:rsid w:val="3BF11E74"/>
    <w:rsid w:val="3BF27D19"/>
    <w:rsid w:val="3C0C273F"/>
    <w:rsid w:val="3C10220A"/>
    <w:rsid w:val="3C1842F9"/>
    <w:rsid w:val="3C1E28BD"/>
    <w:rsid w:val="3C3470D5"/>
    <w:rsid w:val="3C383DE4"/>
    <w:rsid w:val="3C4E103D"/>
    <w:rsid w:val="3C5858BE"/>
    <w:rsid w:val="3C756255"/>
    <w:rsid w:val="3C7F3470"/>
    <w:rsid w:val="3C8666B4"/>
    <w:rsid w:val="3C885F88"/>
    <w:rsid w:val="3C8919F5"/>
    <w:rsid w:val="3CB45BE4"/>
    <w:rsid w:val="3CBB635D"/>
    <w:rsid w:val="3CC02EEE"/>
    <w:rsid w:val="3CEB7A0B"/>
    <w:rsid w:val="3CF61EAC"/>
    <w:rsid w:val="3CFE33D2"/>
    <w:rsid w:val="3D116330"/>
    <w:rsid w:val="3D170EC3"/>
    <w:rsid w:val="3D2776B0"/>
    <w:rsid w:val="3D29789F"/>
    <w:rsid w:val="3D2A3E0E"/>
    <w:rsid w:val="3D2A66B8"/>
    <w:rsid w:val="3D3D698A"/>
    <w:rsid w:val="3D4421B9"/>
    <w:rsid w:val="3D451639"/>
    <w:rsid w:val="3D487D74"/>
    <w:rsid w:val="3D4F1164"/>
    <w:rsid w:val="3D5C4BC3"/>
    <w:rsid w:val="3D5F13DF"/>
    <w:rsid w:val="3D6014CF"/>
    <w:rsid w:val="3D637F4C"/>
    <w:rsid w:val="3D711112"/>
    <w:rsid w:val="3D7F382F"/>
    <w:rsid w:val="3D9B3B25"/>
    <w:rsid w:val="3DA9265A"/>
    <w:rsid w:val="3DAC3EF8"/>
    <w:rsid w:val="3DB929DB"/>
    <w:rsid w:val="3DBC3294"/>
    <w:rsid w:val="3DC23CCE"/>
    <w:rsid w:val="3DC34D79"/>
    <w:rsid w:val="3DCE3E6E"/>
    <w:rsid w:val="3DED1CBB"/>
    <w:rsid w:val="3DED2444"/>
    <w:rsid w:val="3DF44CC0"/>
    <w:rsid w:val="3DF567F9"/>
    <w:rsid w:val="3DF60447"/>
    <w:rsid w:val="3E0B50C2"/>
    <w:rsid w:val="3E1014FA"/>
    <w:rsid w:val="3E1C50F0"/>
    <w:rsid w:val="3E206467"/>
    <w:rsid w:val="3E2148E6"/>
    <w:rsid w:val="3E290EF2"/>
    <w:rsid w:val="3E2E064A"/>
    <w:rsid w:val="3E335E41"/>
    <w:rsid w:val="3E406396"/>
    <w:rsid w:val="3E4C71CA"/>
    <w:rsid w:val="3E751B05"/>
    <w:rsid w:val="3E932C1B"/>
    <w:rsid w:val="3E945A00"/>
    <w:rsid w:val="3E946E66"/>
    <w:rsid w:val="3E986EC0"/>
    <w:rsid w:val="3EA370A9"/>
    <w:rsid w:val="3EA50F16"/>
    <w:rsid w:val="3EB412B6"/>
    <w:rsid w:val="3EC7548D"/>
    <w:rsid w:val="3EC96887"/>
    <w:rsid w:val="3EDF5AF6"/>
    <w:rsid w:val="3EED5314"/>
    <w:rsid w:val="3EF61E81"/>
    <w:rsid w:val="3EFB0C93"/>
    <w:rsid w:val="3EFE7DE5"/>
    <w:rsid w:val="3F0264C5"/>
    <w:rsid w:val="3F061F0C"/>
    <w:rsid w:val="3F125BD1"/>
    <w:rsid w:val="3F205546"/>
    <w:rsid w:val="3F2301EA"/>
    <w:rsid w:val="3F232B89"/>
    <w:rsid w:val="3F3543E3"/>
    <w:rsid w:val="3F5F1AF2"/>
    <w:rsid w:val="3F656A54"/>
    <w:rsid w:val="3F66192B"/>
    <w:rsid w:val="3F856ED8"/>
    <w:rsid w:val="3F8D1C9F"/>
    <w:rsid w:val="3F8F2341"/>
    <w:rsid w:val="3F950EED"/>
    <w:rsid w:val="3FBF43B6"/>
    <w:rsid w:val="3FC277EF"/>
    <w:rsid w:val="3FC43B82"/>
    <w:rsid w:val="3FC60149"/>
    <w:rsid w:val="3FD5519B"/>
    <w:rsid w:val="3FD85D9F"/>
    <w:rsid w:val="3FF027C2"/>
    <w:rsid w:val="3FF10C57"/>
    <w:rsid w:val="3FFF47B3"/>
    <w:rsid w:val="40035C2A"/>
    <w:rsid w:val="40093884"/>
    <w:rsid w:val="4013025E"/>
    <w:rsid w:val="40181D19"/>
    <w:rsid w:val="401A01A4"/>
    <w:rsid w:val="40273D0A"/>
    <w:rsid w:val="403C3AF9"/>
    <w:rsid w:val="404167C7"/>
    <w:rsid w:val="405745EF"/>
    <w:rsid w:val="405976BA"/>
    <w:rsid w:val="405F3DE1"/>
    <w:rsid w:val="40644756"/>
    <w:rsid w:val="406B1E48"/>
    <w:rsid w:val="406C4CA9"/>
    <w:rsid w:val="40805D21"/>
    <w:rsid w:val="40953369"/>
    <w:rsid w:val="40A4534E"/>
    <w:rsid w:val="40A81707"/>
    <w:rsid w:val="40B20930"/>
    <w:rsid w:val="40B67A3A"/>
    <w:rsid w:val="40BC7ABE"/>
    <w:rsid w:val="40C212DB"/>
    <w:rsid w:val="40C229C9"/>
    <w:rsid w:val="40D74B6A"/>
    <w:rsid w:val="40DA6B03"/>
    <w:rsid w:val="40DF0CE8"/>
    <w:rsid w:val="40E439A9"/>
    <w:rsid w:val="40E6155D"/>
    <w:rsid w:val="40E816EB"/>
    <w:rsid w:val="4102013F"/>
    <w:rsid w:val="41063FD6"/>
    <w:rsid w:val="411F2102"/>
    <w:rsid w:val="41210759"/>
    <w:rsid w:val="41241AE4"/>
    <w:rsid w:val="41277E2B"/>
    <w:rsid w:val="412D51B9"/>
    <w:rsid w:val="413466DE"/>
    <w:rsid w:val="41364CBE"/>
    <w:rsid w:val="41434B73"/>
    <w:rsid w:val="414502D4"/>
    <w:rsid w:val="41460A5C"/>
    <w:rsid w:val="414E3D19"/>
    <w:rsid w:val="415A1A62"/>
    <w:rsid w:val="415B08F7"/>
    <w:rsid w:val="41685545"/>
    <w:rsid w:val="416D1BF0"/>
    <w:rsid w:val="41741A44"/>
    <w:rsid w:val="41807B75"/>
    <w:rsid w:val="41886A2A"/>
    <w:rsid w:val="419158DF"/>
    <w:rsid w:val="4194717D"/>
    <w:rsid w:val="419A7604"/>
    <w:rsid w:val="41A575DC"/>
    <w:rsid w:val="41B617E9"/>
    <w:rsid w:val="41B62372"/>
    <w:rsid w:val="41B7012D"/>
    <w:rsid w:val="41BB2E32"/>
    <w:rsid w:val="41BD7202"/>
    <w:rsid w:val="41C319F6"/>
    <w:rsid w:val="41C37A62"/>
    <w:rsid w:val="41CC79EB"/>
    <w:rsid w:val="41D67795"/>
    <w:rsid w:val="41EE2EB6"/>
    <w:rsid w:val="41F45E6E"/>
    <w:rsid w:val="41F76518"/>
    <w:rsid w:val="41F97532"/>
    <w:rsid w:val="41FC6D58"/>
    <w:rsid w:val="42180893"/>
    <w:rsid w:val="421933B2"/>
    <w:rsid w:val="42250C79"/>
    <w:rsid w:val="422E75D1"/>
    <w:rsid w:val="423320EE"/>
    <w:rsid w:val="42333E44"/>
    <w:rsid w:val="42390CF6"/>
    <w:rsid w:val="423E5D9C"/>
    <w:rsid w:val="42463630"/>
    <w:rsid w:val="424C7D1C"/>
    <w:rsid w:val="4251506E"/>
    <w:rsid w:val="425955A6"/>
    <w:rsid w:val="426275EC"/>
    <w:rsid w:val="426C32B4"/>
    <w:rsid w:val="42703746"/>
    <w:rsid w:val="427E5534"/>
    <w:rsid w:val="42824DEF"/>
    <w:rsid w:val="42977B06"/>
    <w:rsid w:val="42A16813"/>
    <w:rsid w:val="42B21FB1"/>
    <w:rsid w:val="42B512D9"/>
    <w:rsid w:val="42BA3ABF"/>
    <w:rsid w:val="42BD2703"/>
    <w:rsid w:val="42D251E4"/>
    <w:rsid w:val="42E83C24"/>
    <w:rsid w:val="42EF51C5"/>
    <w:rsid w:val="42F00D2B"/>
    <w:rsid w:val="42FD34E2"/>
    <w:rsid w:val="42FD6C9C"/>
    <w:rsid w:val="42FD73CE"/>
    <w:rsid w:val="430402F0"/>
    <w:rsid w:val="4318627C"/>
    <w:rsid w:val="432731D8"/>
    <w:rsid w:val="432A5FEB"/>
    <w:rsid w:val="432D09BF"/>
    <w:rsid w:val="43330522"/>
    <w:rsid w:val="43366ABF"/>
    <w:rsid w:val="43385A82"/>
    <w:rsid w:val="43412304"/>
    <w:rsid w:val="43471E55"/>
    <w:rsid w:val="434907D4"/>
    <w:rsid w:val="43657023"/>
    <w:rsid w:val="43735791"/>
    <w:rsid w:val="437B1086"/>
    <w:rsid w:val="437E00E5"/>
    <w:rsid w:val="438356FB"/>
    <w:rsid w:val="4398365B"/>
    <w:rsid w:val="439A5916"/>
    <w:rsid w:val="439D5A8C"/>
    <w:rsid w:val="43AD09C3"/>
    <w:rsid w:val="43AE7E34"/>
    <w:rsid w:val="43B106BE"/>
    <w:rsid w:val="43B12472"/>
    <w:rsid w:val="43B21B3C"/>
    <w:rsid w:val="43B3334C"/>
    <w:rsid w:val="43B33ACE"/>
    <w:rsid w:val="43BA7F34"/>
    <w:rsid w:val="43CC70A2"/>
    <w:rsid w:val="43D04CC8"/>
    <w:rsid w:val="43D146B8"/>
    <w:rsid w:val="43D85A47"/>
    <w:rsid w:val="43E4263E"/>
    <w:rsid w:val="43E819D5"/>
    <w:rsid w:val="43E87B77"/>
    <w:rsid w:val="43F105A7"/>
    <w:rsid w:val="43FE3154"/>
    <w:rsid w:val="440525B4"/>
    <w:rsid w:val="44066235"/>
    <w:rsid w:val="44087D4D"/>
    <w:rsid w:val="440C577F"/>
    <w:rsid w:val="440E23CF"/>
    <w:rsid w:val="440E76BA"/>
    <w:rsid w:val="442002DC"/>
    <w:rsid w:val="44202F4A"/>
    <w:rsid w:val="44225EF9"/>
    <w:rsid w:val="44245B36"/>
    <w:rsid w:val="442742D8"/>
    <w:rsid w:val="442A7757"/>
    <w:rsid w:val="443164E4"/>
    <w:rsid w:val="443D7C40"/>
    <w:rsid w:val="444822E4"/>
    <w:rsid w:val="444E2612"/>
    <w:rsid w:val="444F6924"/>
    <w:rsid w:val="44513346"/>
    <w:rsid w:val="44534C12"/>
    <w:rsid w:val="44540F6C"/>
    <w:rsid w:val="445A5783"/>
    <w:rsid w:val="445D419E"/>
    <w:rsid w:val="445F3A72"/>
    <w:rsid w:val="4464604B"/>
    <w:rsid w:val="44660A5A"/>
    <w:rsid w:val="446F51F7"/>
    <w:rsid w:val="44736F3C"/>
    <w:rsid w:val="447A13EF"/>
    <w:rsid w:val="448F5F58"/>
    <w:rsid w:val="44937BC0"/>
    <w:rsid w:val="44A55E4C"/>
    <w:rsid w:val="44AD6AE3"/>
    <w:rsid w:val="44B443D2"/>
    <w:rsid w:val="44C45FCB"/>
    <w:rsid w:val="44C71904"/>
    <w:rsid w:val="44DD1A61"/>
    <w:rsid w:val="44DD4684"/>
    <w:rsid w:val="44DE34EF"/>
    <w:rsid w:val="44E1763D"/>
    <w:rsid w:val="44E236FB"/>
    <w:rsid w:val="44E5119D"/>
    <w:rsid w:val="44F01295"/>
    <w:rsid w:val="44F06DC0"/>
    <w:rsid w:val="44F22B38"/>
    <w:rsid w:val="450C2A2B"/>
    <w:rsid w:val="45216F7A"/>
    <w:rsid w:val="45253F61"/>
    <w:rsid w:val="45280308"/>
    <w:rsid w:val="452E086B"/>
    <w:rsid w:val="45352A25"/>
    <w:rsid w:val="45360D38"/>
    <w:rsid w:val="45395842"/>
    <w:rsid w:val="45467DAC"/>
    <w:rsid w:val="45476B74"/>
    <w:rsid w:val="454D5596"/>
    <w:rsid w:val="454D7D6F"/>
    <w:rsid w:val="45533D78"/>
    <w:rsid w:val="45551C97"/>
    <w:rsid w:val="45561319"/>
    <w:rsid w:val="45596CE6"/>
    <w:rsid w:val="455F7834"/>
    <w:rsid w:val="456357E4"/>
    <w:rsid w:val="45702958"/>
    <w:rsid w:val="45703206"/>
    <w:rsid w:val="45735066"/>
    <w:rsid w:val="45837C34"/>
    <w:rsid w:val="4584578C"/>
    <w:rsid w:val="459534C4"/>
    <w:rsid w:val="45992FB4"/>
    <w:rsid w:val="459A0CB0"/>
    <w:rsid w:val="459C0F8B"/>
    <w:rsid w:val="45A85FD4"/>
    <w:rsid w:val="45B60099"/>
    <w:rsid w:val="45C06792"/>
    <w:rsid w:val="45C15E80"/>
    <w:rsid w:val="45C379DD"/>
    <w:rsid w:val="45CC3978"/>
    <w:rsid w:val="45D60126"/>
    <w:rsid w:val="45D81DE2"/>
    <w:rsid w:val="45DB3F25"/>
    <w:rsid w:val="45E3308C"/>
    <w:rsid w:val="45F91D99"/>
    <w:rsid w:val="46046606"/>
    <w:rsid w:val="460D34BF"/>
    <w:rsid w:val="460E2621"/>
    <w:rsid w:val="46130FB8"/>
    <w:rsid w:val="46135C13"/>
    <w:rsid w:val="46135E5F"/>
    <w:rsid w:val="46245F19"/>
    <w:rsid w:val="46302710"/>
    <w:rsid w:val="464C44CA"/>
    <w:rsid w:val="46517B64"/>
    <w:rsid w:val="4657770F"/>
    <w:rsid w:val="465901DB"/>
    <w:rsid w:val="465E7829"/>
    <w:rsid w:val="46674C86"/>
    <w:rsid w:val="46726A4B"/>
    <w:rsid w:val="46764354"/>
    <w:rsid w:val="468123C6"/>
    <w:rsid w:val="46873616"/>
    <w:rsid w:val="469A6FE4"/>
    <w:rsid w:val="469D4D26"/>
    <w:rsid w:val="46A11BA1"/>
    <w:rsid w:val="46A12ED8"/>
    <w:rsid w:val="46A249D3"/>
    <w:rsid w:val="46AF1D51"/>
    <w:rsid w:val="46B65D3B"/>
    <w:rsid w:val="46B9747D"/>
    <w:rsid w:val="46BB5E6A"/>
    <w:rsid w:val="46C01741"/>
    <w:rsid w:val="46C63F5F"/>
    <w:rsid w:val="46CB726B"/>
    <w:rsid w:val="46E15834"/>
    <w:rsid w:val="46E26BDC"/>
    <w:rsid w:val="47013FD4"/>
    <w:rsid w:val="470E1B08"/>
    <w:rsid w:val="47370CD6"/>
    <w:rsid w:val="47406A81"/>
    <w:rsid w:val="47412E3C"/>
    <w:rsid w:val="474C098E"/>
    <w:rsid w:val="475149C0"/>
    <w:rsid w:val="47525649"/>
    <w:rsid w:val="475278BE"/>
    <w:rsid w:val="47533399"/>
    <w:rsid w:val="475F55E7"/>
    <w:rsid w:val="476A5CE9"/>
    <w:rsid w:val="477535AD"/>
    <w:rsid w:val="478C66EE"/>
    <w:rsid w:val="47941C85"/>
    <w:rsid w:val="479510FE"/>
    <w:rsid w:val="479B1FFF"/>
    <w:rsid w:val="47A324A9"/>
    <w:rsid w:val="47A83982"/>
    <w:rsid w:val="47AA6C4F"/>
    <w:rsid w:val="47B217E8"/>
    <w:rsid w:val="47B71E17"/>
    <w:rsid w:val="47C416D0"/>
    <w:rsid w:val="47CF6706"/>
    <w:rsid w:val="47E80BFD"/>
    <w:rsid w:val="48004C1C"/>
    <w:rsid w:val="4804026A"/>
    <w:rsid w:val="480C2163"/>
    <w:rsid w:val="480C4E2A"/>
    <w:rsid w:val="48362D3C"/>
    <w:rsid w:val="483816B9"/>
    <w:rsid w:val="483945E9"/>
    <w:rsid w:val="48491E66"/>
    <w:rsid w:val="48550919"/>
    <w:rsid w:val="485E20B5"/>
    <w:rsid w:val="48602247"/>
    <w:rsid w:val="48701808"/>
    <w:rsid w:val="4873436A"/>
    <w:rsid w:val="4887759F"/>
    <w:rsid w:val="488B742C"/>
    <w:rsid w:val="489A151D"/>
    <w:rsid w:val="48A57EC2"/>
    <w:rsid w:val="48A65581"/>
    <w:rsid w:val="48A71E8C"/>
    <w:rsid w:val="48AD4952"/>
    <w:rsid w:val="48CC2C63"/>
    <w:rsid w:val="48D367DD"/>
    <w:rsid w:val="48D6451F"/>
    <w:rsid w:val="48E924A4"/>
    <w:rsid w:val="48EC34E7"/>
    <w:rsid w:val="48F40AE1"/>
    <w:rsid w:val="49010BCF"/>
    <w:rsid w:val="490C36D0"/>
    <w:rsid w:val="490F582F"/>
    <w:rsid w:val="49186D5A"/>
    <w:rsid w:val="49282FCC"/>
    <w:rsid w:val="492B6619"/>
    <w:rsid w:val="492F13FF"/>
    <w:rsid w:val="493A7B16"/>
    <w:rsid w:val="493C6198"/>
    <w:rsid w:val="493F41AA"/>
    <w:rsid w:val="49424F51"/>
    <w:rsid w:val="49497F6D"/>
    <w:rsid w:val="49553696"/>
    <w:rsid w:val="4957740E"/>
    <w:rsid w:val="496855CB"/>
    <w:rsid w:val="496B1CD2"/>
    <w:rsid w:val="496E717B"/>
    <w:rsid w:val="4975138C"/>
    <w:rsid w:val="497B63B6"/>
    <w:rsid w:val="49862E84"/>
    <w:rsid w:val="498B0D8F"/>
    <w:rsid w:val="499B0F1A"/>
    <w:rsid w:val="49A81A17"/>
    <w:rsid w:val="49AC4287"/>
    <w:rsid w:val="49AF2F92"/>
    <w:rsid w:val="49C56A6D"/>
    <w:rsid w:val="49CC619C"/>
    <w:rsid w:val="49D7167B"/>
    <w:rsid w:val="49E07403"/>
    <w:rsid w:val="49EB72A5"/>
    <w:rsid w:val="49F74C7F"/>
    <w:rsid w:val="4A0219A2"/>
    <w:rsid w:val="4A067726"/>
    <w:rsid w:val="4A115B30"/>
    <w:rsid w:val="4A1C622A"/>
    <w:rsid w:val="4A253068"/>
    <w:rsid w:val="4A431740"/>
    <w:rsid w:val="4A463AC2"/>
    <w:rsid w:val="4A487750"/>
    <w:rsid w:val="4A49144C"/>
    <w:rsid w:val="4A534079"/>
    <w:rsid w:val="4A58168F"/>
    <w:rsid w:val="4A6A0682"/>
    <w:rsid w:val="4A724F6E"/>
    <w:rsid w:val="4A7B35D0"/>
    <w:rsid w:val="4A7F0F35"/>
    <w:rsid w:val="4A852826"/>
    <w:rsid w:val="4AA14C1E"/>
    <w:rsid w:val="4AC22FAD"/>
    <w:rsid w:val="4AC46D25"/>
    <w:rsid w:val="4ACC294F"/>
    <w:rsid w:val="4AD056CA"/>
    <w:rsid w:val="4AD41439"/>
    <w:rsid w:val="4AE562EB"/>
    <w:rsid w:val="4AE65851"/>
    <w:rsid w:val="4AF00290"/>
    <w:rsid w:val="4AFF5FAF"/>
    <w:rsid w:val="4B010970"/>
    <w:rsid w:val="4B036FB5"/>
    <w:rsid w:val="4B0976E4"/>
    <w:rsid w:val="4B097E8B"/>
    <w:rsid w:val="4B176D02"/>
    <w:rsid w:val="4B1D400B"/>
    <w:rsid w:val="4B1F75EE"/>
    <w:rsid w:val="4B3317A2"/>
    <w:rsid w:val="4B3B68BB"/>
    <w:rsid w:val="4B616322"/>
    <w:rsid w:val="4B641F4A"/>
    <w:rsid w:val="4B734BAC"/>
    <w:rsid w:val="4B8828BE"/>
    <w:rsid w:val="4B9A59A0"/>
    <w:rsid w:val="4B9E364E"/>
    <w:rsid w:val="4B9F32EE"/>
    <w:rsid w:val="4BA70D24"/>
    <w:rsid w:val="4BC15012"/>
    <w:rsid w:val="4BC46988"/>
    <w:rsid w:val="4BCE6F8C"/>
    <w:rsid w:val="4BD905AE"/>
    <w:rsid w:val="4BF05806"/>
    <w:rsid w:val="4BF247B7"/>
    <w:rsid w:val="4C053358"/>
    <w:rsid w:val="4C096F54"/>
    <w:rsid w:val="4C0E78A0"/>
    <w:rsid w:val="4C107C73"/>
    <w:rsid w:val="4C135CC2"/>
    <w:rsid w:val="4C15507D"/>
    <w:rsid w:val="4C1E6689"/>
    <w:rsid w:val="4C231829"/>
    <w:rsid w:val="4C2C2DD4"/>
    <w:rsid w:val="4C2D3232"/>
    <w:rsid w:val="4C2E4861"/>
    <w:rsid w:val="4C39104D"/>
    <w:rsid w:val="4C544350"/>
    <w:rsid w:val="4C5B29F4"/>
    <w:rsid w:val="4C6664C4"/>
    <w:rsid w:val="4C7107E7"/>
    <w:rsid w:val="4C737B9D"/>
    <w:rsid w:val="4C754236"/>
    <w:rsid w:val="4C793B3F"/>
    <w:rsid w:val="4C7B1665"/>
    <w:rsid w:val="4CAF2148"/>
    <w:rsid w:val="4CC57508"/>
    <w:rsid w:val="4CC843CB"/>
    <w:rsid w:val="4CD45705"/>
    <w:rsid w:val="4CDB0356"/>
    <w:rsid w:val="4CE23D45"/>
    <w:rsid w:val="4CE4545C"/>
    <w:rsid w:val="4CEA67EB"/>
    <w:rsid w:val="4CEC2EDA"/>
    <w:rsid w:val="4D083543"/>
    <w:rsid w:val="4D0E2E36"/>
    <w:rsid w:val="4D0E72DC"/>
    <w:rsid w:val="4D143A35"/>
    <w:rsid w:val="4D2659AC"/>
    <w:rsid w:val="4D292630"/>
    <w:rsid w:val="4D302450"/>
    <w:rsid w:val="4D474333"/>
    <w:rsid w:val="4D483F5D"/>
    <w:rsid w:val="4D551EB6"/>
    <w:rsid w:val="4D573E80"/>
    <w:rsid w:val="4D73368C"/>
    <w:rsid w:val="4D7A0FC1"/>
    <w:rsid w:val="4D7F1DE2"/>
    <w:rsid w:val="4D830A05"/>
    <w:rsid w:val="4D8409ED"/>
    <w:rsid w:val="4D8C08F1"/>
    <w:rsid w:val="4D8F5E9D"/>
    <w:rsid w:val="4D950505"/>
    <w:rsid w:val="4D9F48BE"/>
    <w:rsid w:val="4DAC23C5"/>
    <w:rsid w:val="4DB82445"/>
    <w:rsid w:val="4DB87EDF"/>
    <w:rsid w:val="4DBC5E04"/>
    <w:rsid w:val="4DBD2C9B"/>
    <w:rsid w:val="4DBD4F32"/>
    <w:rsid w:val="4DC81785"/>
    <w:rsid w:val="4DC82688"/>
    <w:rsid w:val="4DD50225"/>
    <w:rsid w:val="4DE4323A"/>
    <w:rsid w:val="4DE61FAA"/>
    <w:rsid w:val="4DEC1C08"/>
    <w:rsid w:val="4DF0767C"/>
    <w:rsid w:val="4DFB2056"/>
    <w:rsid w:val="4E0A2082"/>
    <w:rsid w:val="4E157256"/>
    <w:rsid w:val="4E184097"/>
    <w:rsid w:val="4E197388"/>
    <w:rsid w:val="4E2206DF"/>
    <w:rsid w:val="4E3441C2"/>
    <w:rsid w:val="4E3C3FFA"/>
    <w:rsid w:val="4E5201C2"/>
    <w:rsid w:val="4E54216E"/>
    <w:rsid w:val="4E5D32FE"/>
    <w:rsid w:val="4E651C80"/>
    <w:rsid w:val="4E6B219C"/>
    <w:rsid w:val="4E71597E"/>
    <w:rsid w:val="4E7A0615"/>
    <w:rsid w:val="4E7B5D91"/>
    <w:rsid w:val="4E854A1D"/>
    <w:rsid w:val="4E983CD2"/>
    <w:rsid w:val="4E9C6FC6"/>
    <w:rsid w:val="4EA03605"/>
    <w:rsid w:val="4EA70929"/>
    <w:rsid w:val="4EB16CE4"/>
    <w:rsid w:val="4EB87810"/>
    <w:rsid w:val="4EBB3F9B"/>
    <w:rsid w:val="4EC33327"/>
    <w:rsid w:val="4EC76DE4"/>
    <w:rsid w:val="4EC92B5C"/>
    <w:rsid w:val="4EED5884"/>
    <w:rsid w:val="4EFA0F67"/>
    <w:rsid w:val="4EFE0558"/>
    <w:rsid w:val="4F003513"/>
    <w:rsid w:val="4F1E55EE"/>
    <w:rsid w:val="4F1E5BD6"/>
    <w:rsid w:val="4F22401A"/>
    <w:rsid w:val="4F2A7373"/>
    <w:rsid w:val="4F363E35"/>
    <w:rsid w:val="4F416B96"/>
    <w:rsid w:val="4F4A642F"/>
    <w:rsid w:val="4F4F4258"/>
    <w:rsid w:val="4F507127"/>
    <w:rsid w:val="4F5360DD"/>
    <w:rsid w:val="4F537ED5"/>
    <w:rsid w:val="4F590F8F"/>
    <w:rsid w:val="4F5F7E33"/>
    <w:rsid w:val="4F672375"/>
    <w:rsid w:val="4F69142C"/>
    <w:rsid w:val="4F6B3C13"/>
    <w:rsid w:val="4F6D1C5E"/>
    <w:rsid w:val="4F732AC8"/>
    <w:rsid w:val="4F786330"/>
    <w:rsid w:val="4F7D1842"/>
    <w:rsid w:val="4F8E16AF"/>
    <w:rsid w:val="4F903CA9"/>
    <w:rsid w:val="4FA24959"/>
    <w:rsid w:val="4FAA3E24"/>
    <w:rsid w:val="4FAE1D52"/>
    <w:rsid w:val="4FBA1974"/>
    <w:rsid w:val="4FBC436E"/>
    <w:rsid w:val="4FBC446F"/>
    <w:rsid w:val="4FBE795C"/>
    <w:rsid w:val="4FD814BB"/>
    <w:rsid w:val="4FF63140"/>
    <w:rsid w:val="4FF91A34"/>
    <w:rsid w:val="50165683"/>
    <w:rsid w:val="50175B49"/>
    <w:rsid w:val="50197E89"/>
    <w:rsid w:val="50222E67"/>
    <w:rsid w:val="503A35E5"/>
    <w:rsid w:val="50450DD2"/>
    <w:rsid w:val="504F35F9"/>
    <w:rsid w:val="505D05D6"/>
    <w:rsid w:val="506B7C43"/>
    <w:rsid w:val="50746AF7"/>
    <w:rsid w:val="5076183F"/>
    <w:rsid w:val="50850D04"/>
    <w:rsid w:val="508F6981"/>
    <w:rsid w:val="50960089"/>
    <w:rsid w:val="5096417A"/>
    <w:rsid w:val="50AF73BF"/>
    <w:rsid w:val="50C51101"/>
    <w:rsid w:val="50C57EFC"/>
    <w:rsid w:val="50CC43C0"/>
    <w:rsid w:val="50E84DEF"/>
    <w:rsid w:val="50EE1310"/>
    <w:rsid w:val="50F27390"/>
    <w:rsid w:val="50FD6E91"/>
    <w:rsid w:val="5103413D"/>
    <w:rsid w:val="510A4476"/>
    <w:rsid w:val="51147C74"/>
    <w:rsid w:val="5115739F"/>
    <w:rsid w:val="51181B78"/>
    <w:rsid w:val="51184597"/>
    <w:rsid w:val="51275860"/>
    <w:rsid w:val="513777FC"/>
    <w:rsid w:val="51454E60"/>
    <w:rsid w:val="514E7348"/>
    <w:rsid w:val="5153074C"/>
    <w:rsid w:val="515C37CB"/>
    <w:rsid w:val="51684EF0"/>
    <w:rsid w:val="51713358"/>
    <w:rsid w:val="517146C3"/>
    <w:rsid w:val="51764728"/>
    <w:rsid w:val="518641C1"/>
    <w:rsid w:val="518B5BE8"/>
    <w:rsid w:val="518E5456"/>
    <w:rsid w:val="519147F7"/>
    <w:rsid w:val="51931383"/>
    <w:rsid w:val="51AC287F"/>
    <w:rsid w:val="51C9038A"/>
    <w:rsid w:val="51CF300B"/>
    <w:rsid w:val="51D95D46"/>
    <w:rsid w:val="52036385"/>
    <w:rsid w:val="5209326F"/>
    <w:rsid w:val="52104716"/>
    <w:rsid w:val="52126D35"/>
    <w:rsid w:val="52151B74"/>
    <w:rsid w:val="522F55F9"/>
    <w:rsid w:val="52347B49"/>
    <w:rsid w:val="523D2F69"/>
    <w:rsid w:val="525070F0"/>
    <w:rsid w:val="5253098E"/>
    <w:rsid w:val="526069A5"/>
    <w:rsid w:val="52612A1C"/>
    <w:rsid w:val="5264494A"/>
    <w:rsid w:val="5267152E"/>
    <w:rsid w:val="526D2AD8"/>
    <w:rsid w:val="5271222B"/>
    <w:rsid w:val="52772240"/>
    <w:rsid w:val="5278036F"/>
    <w:rsid w:val="528D20F2"/>
    <w:rsid w:val="52936A4F"/>
    <w:rsid w:val="52995DCF"/>
    <w:rsid w:val="52AC1880"/>
    <w:rsid w:val="52AE3D04"/>
    <w:rsid w:val="52B92EE7"/>
    <w:rsid w:val="52C12807"/>
    <w:rsid w:val="52CF3B4C"/>
    <w:rsid w:val="52E474CD"/>
    <w:rsid w:val="52F61813"/>
    <w:rsid w:val="52F6365C"/>
    <w:rsid w:val="52F64684"/>
    <w:rsid w:val="530538E5"/>
    <w:rsid w:val="532A16EF"/>
    <w:rsid w:val="533306FA"/>
    <w:rsid w:val="53392C1F"/>
    <w:rsid w:val="535B4311"/>
    <w:rsid w:val="53733096"/>
    <w:rsid w:val="53764529"/>
    <w:rsid w:val="539D193A"/>
    <w:rsid w:val="53AC65A8"/>
    <w:rsid w:val="53B073F0"/>
    <w:rsid w:val="53BD2563"/>
    <w:rsid w:val="53C05EC1"/>
    <w:rsid w:val="53C43780"/>
    <w:rsid w:val="53D77AC9"/>
    <w:rsid w:val="53D8739D"/>
    <w:rsid w:val="53DB1D84"/>
    <w:rsid w:val="53E105D8"/>
    <w:rsid w:val="53E2021C"/>
    <w:rsid w:val="53F92B26"/>
    <w:rsid w:val="53FB31B8"/>
    <w:rsid w:val="54037F1F"/>
    <w:rsid w:val="54120BB1"/>
    <w:rsid w:val="541C0062"/>
    <w:rsid w:val="54215874"/>
    <w:rsid w:val="54252840"/>
    <w:rsid w:val="5425631E"/>
    <w:rsid w:val="5429409D"/>
    <w:rsid w:val="543B55F1"/>
    <w:rsid w:val="543E2344"/>
    <w:rsid w:val="543E7436"/>
    <w:rsid w:val="54482775"/>
    <w:rsid w:val="545A4256"/>
    <w:rsid w:val="546E0F1E"/>
    <w:rsid w:val="54700F99"/>
    <w:rsid w:val="54880DC3"/>
    <w:rsid w:val="549928C9"/>
    <w:rsid w:val="54A75AF4"/>
    <w:rsid w:val="54BB2D6C"/>
    <w:rsid w:val="54DE09E3"/>
    <w:rsid w:val="54E81314"/>
    <w:rsid w:val="54F226E1"/>
    <w:rsid w:val="54F35AF2"/>
    <w:rsid w:val="54FB0815"/>
    <w:rsid w:val="550E2415"/>
    <w:rsid w:val="551F1C27"/>
    <w:rsid w:val="552719D8"/>
    <w:rsid w:val="552C5BF2"/>
    <w:rsid w:val="552D196B"/>
    <w:rsid w:val="553E227F"/>
    <w:rsid w:val="554C5F67"/>
    <w:rsid w:val="55602E38"/>
    <w:rsid w:val="556A0985"/>
    <w:rsid w:val="55747300"/>
    <w:rsid w:val="5575088F"/>
    <w:rsid w:val="55756A34"/>
    <w:rsid w:val="557650C0"/>
    <w:rsid w:val="55907B38"/>
    <w:rsid w:val="55A439DB"/>
    <w:rsid w:val="55AA648C"/>
    <w:rsid w:val="55B702B1"/>
    <w:rsid w:val="55B76F90"/>
    <w:rsid w:val="55BB03A1"/>
    <w:rsid w:val="55DB652E"/>
    <w:rsid w:val="55EB160A"/>
    <w:rsid w:val="55F54C6E"/>
    <w:rsid w:val="55F81F79"/>
    <w:rsid w:val="55FA7668"/>
    <w:rsid w:val="560B1CAC"/>
    <w:rsid w:val="56106357"/>
    <w:rsid w:val="56134310"/>
    <w:rsid w:val="562A1F30"/>
    <w:rsid w:val="56304878"/>
    <w:rsid w:val="56352885"/>
    <w:rsid w:val="564910FE"/>
    <w:rsid w:val="564B02FA"/>
    <w:rsid w:val="565A678F"/>
    <w:rsid w:val="566632BF"/>
    <w:rsid w:val="56664848"/>
    <w:rsid w:val="566F6EB9"/>
    <w:rsid w:val="56702B9F"/>
    <w:rsid w:val="56712CC7"/>
    <w:rsid w:val="567322B3"/>
    <w:rsid w:val="56763CFB"/>
    <w:rsid w:val="568F0ADE"/>
    <w:rsid w:val="569021B1"/>
    <w:rsid w:val="56AD0C4E"/>
    <w:rsid w:val="56B0015D"/>
    <w:rsid w:val="56B22127"/>
    <w:rsid w:val="56B345D6"/>
    <w:rsid w:val="56C8065B"/>
    <w:rsid w:val="56CD0D0F"/>
    <w:rsid w:val="56E513C4"/>
    <w:rsid w:val="56ED13B1"/>
    <w:rsid w:val="56ED6D29"/>
    <w:rsid w:val="570A3D11"/>
    <w:rsid w:val="570D3802"/>
    <w:rsid w:val="571542E8"/>
    <w:rsid w:val="571B7CCD"/>
    <w:rsid w:val="571E5796"/>
    <w:rsid w:val="572428B3"/>
    <w:rsid w:val="57244677"/>
    <w:rsid w:val="572B3C88"/>
    <w:rsid w:val="574710DA"/>
    <w:rsid w:val="574A2360"/>
    <w:rsid w:val="575D6AB9"/>
    <w:rsid w:val="575F5238"/>
    <w:rsid w:val="576A5CB9"/>
    <w:rsid w:val="576D42A0"/>
    <w:rsid w:val="5777497E"/>
    <w:rsid w:val="57787C57"/>
    <w:rsid w:val="57833AC4"/>
    <w:rsid w:val="57856D3E"/>
    <w:rsid w:val="578A30A4"/>
    <w:rsid w:val="5790004E"/>
    <w:rsid w:val="57951B52"/>
    <w:rsid w:val="579E4741"/>
    <w:rsid w:val="57A557E8"/>
    <w:rsid w:val="57AA473A"/>
    <w:rsid w:val="57B6119C"/>
    <w:rsid w:val="57BD2949"/>
    <w:rsid w:val="57CA34A1"/>
    <w:rsid w:val="57CE10A0"/>
    <w:rsid w:val="57E722A5"/>
    <w:rsid w:val="57EA2864"/>
    <w:rsid w:val="57EB62FC"/>
    <w:rsid w:val="58024AF8"/>
    <w:rsid w:val="58100546"/>
    <w:rsid w:val="58141314"/>
    <w:rsid w:val="581445F7"/>
    <w:rsid w:val="58164938"/>
    <w:rsid w:val="58235280"/>
    <w:rsid w:val="582C7CB7"/>
    <w:rsid w:val="5836101A"/>
    <w:rsid w:val="583A7788"/>
    <w:rsid w:val="583C580F"/>
    <w:rsid w:val="584229C1"/>
    <w:rsid w:val="58551DD2"/>
    <w:rsid w:val="58690F0C"/>
    <w:rsid w:val="587C56A4"/>
    <w:rsid w:val="58814E3A"/>
    <w:rsid w:val="5889510A"/>
    <w:rsid w:val="58913FBE"/>
    <w:rsid w:val="58A341CE"/>
    <w:rsid w:val="58A94319"/>
    <w:rsid w:val="58AC4254"/>
    <w:rsid w:val="58B10661"/>
    <w:rsid w:val="58B712E0"/>
    <w:rsid w:val="58BD785A"/>
    <w:rsid w:val="58CD3249"/>
    <w:rsid w:val="58F61F8A"/>
    <w:rsid w:val="58FA1B64"/>
    <w:rsid w:val="590E0710"/>
    <w:rsid w:val="59181D42"/>
    <w:rsid w:val="591C5F7E"/>
    <w:rsid w:val="592B7F6F"/>
    <w:rsid w:val="592F0C47"/>
    <w:rsid w:val="5936079E"/>
    <w:rsid w:val="59363CD9"/>
    <w:rsid w:val="593D5060"/>
    <w:rsid w:val="59601568"/>
    <w:rsid w:val="5969180A"/>
    <w:rsid w:val="59873909"/>
    <w:rsid w:val="59975605"/>
    <w:rsid w:val="59A55F73"/>
    <w:rsid w:val="59A9183C"/>
    <w:rsid w:val="59B63CDD"/>
    <w:rsid w:val="59B71876"/>
    <w:rsid w:val="59B97053"/>
    <w:rsid w:val="59C7379E"/>
    <w:rsid w:val="59D262F4"/>
    <w:rsid w:val="59D86A81"/>
    <w:rsid w:val="59D979CB"/>
    <w:rsid w:val="59DB4AD0"/>
    <w:rsid w:val="59DF76D7"/>
    <w:rsid w:val="59E02A73"/>
    <w:rsid w:val="59E0732E"/>
    <w:rsid w:val="59EE18EE"/>
    <w:rsid w:val="59F36D13"/>
    <w:rsid w:val="5A084809"/>
    <w:rsid w:val="5A0B1D36"/>
    <w:rsid w:val="5A1A0FFC"/>
    <w:rsid w:val="5A2C06BF"/>
    <w:rsid w:val="5A303B07"/>
    <w:rsid w:val="5A39009D"/>
    <w:rsid w:val="5A457E3E"/>
    <w:rsid w:val="5A4620CF"/>
    <w:rsid w:val="5A5410D3"/>
    <w:rsid w:val="5A6255EF"/>
    <w:rsid w:val="5A63711B"/>
    <w:rsid w:val="5A6B7496"/>
    <w:rsid w:val="5A7575EB"/>
    <w:rsid w:val="5A767910"/>
    <w:rsid w:val="5A772135"/>
    <w:rsid w:val="5A7A7C16"/>
    <w:rsid w:val="5A7C4F26"/>
    <w:rsid w:val="5A832CF2"/>
    <w:rsid w:val="5A8662A0"/>
    <w:rsid w:val="5A891143"/>
    <w:rsid w:val="5A9467BF"/>
    <w:rsid w:val="5A9A084D"/>
    <w:rsid w:val="5AA241CA"/>
    <w:rsid w:val="5AA24EF7"/>
    <w:rsid w:val="5AA9503D"/>
    <w:rsid w:val="5AB26B9A"/>
    <w:rsid w:val="5AB35FCD"/>
    <w:rsid w:val="5AB750BE"/>
    <w:rsid w:val="5AC36CC2"/>
    <w:rsid w:val="5AC510D8"/>
    <w:rsid w:val="5AD66B9F"/>
    <w:rsid w:val="5AED76EB"/>
    <w:rsid w:val="5B075410"/>
    <w:rsid w:val="5B0855D8"/>
    <w:rsid w:val="5B0E18F6"/>
    <w:rsid w:val="5B0F5D9A"/>
    <w:rsid w:val="5B140BC7"/>
    <w:rsid w:val="5B24176F"/>
    <w:rsid w:val="5B242EC8"/>
    <w:rsid w:val="5B2B06FA"/>
    <w:rsid w:val="5B2B0F5E"/>
    <w:rsid w:val="5B3E50EE"/>
    <w:rsid w:val="5B487F38"/>
    <w:rsid w:val="5B513ACF"/>
    <w:rsid w:val="5B51738B"/>
    <w:rsid w:val="5B5B5CCB"/>
    <w:rsid w:val="5B6065F6"/>
    <w:rsid w:val="5B7027AC"/>
    <w:rsid w:val="5B78498E"/>
    <w:rsid w:val="5B7B536D"/>
    <w:rsid w:val="5B7E4CCE"/>
    <w:rsid w:val="5B834695"/>
    <w:rsid w:val="5B836631"/>
    <w:rsid w:val="5B856138"/>
    <w:rsid w:val="5BA15F7C"/>
    <w:rsid w:val="5BAE3F0A"/>
    <w:rsid w:val="5BB91E87"/>
    <w:rsid w:val="5BB93C16"/>
    <w:rsid w:val="5BBB7B86"/>
    <w:rsid w:val="5BC86AAC"/>
    <w:rsid w:val="5BD213EF"/>
    <w:rsid w:val="5BDC19F5"/>
    <w:rsid w:val="5BDC6E16"/>
    <w:rsid w:val="5BE5290D"/>
    <w:rsid w:val="5C0F7DF3"/>
    <w:rsid w:val="5C157696"/>
    <w:rsid w:val="5C1E3198"/>
    <w:rsid w:val="5C207B33"/>
    <w:rsid w:val="5C214C43"/>
    <w:rsid w:val="5C243D06"/>
    <w:rsid w:val="5C2C244B"/>
    <w:rsid w:val="5C311D40"/>
    <w:rsid w:val="5C351E5B"/>
    <w:rsid w:val="5C3830CF"/>
    <w:rsid w:val="5C545819"/>
    <w:rsid w:val="5C5767DC"/>
    <w:rsid w:val="5C5938EE"/>
    <w:rsid w:val="5C5D0D87"/>
    <w:rsid w:val="5C5F173A"/>
    <w:rsid w:val="5C67190A"/>
    <w:rsid w:val="5C682686"/>
    <w:rsid w:val="5C693288"/>
    <w:rsid w:val="5C700ABB"/>
    <w:rsid w:val="5C764F9A"/>
    <w:rsid w:val="5C7B22F5"/>
    <w:rsid w:val="5C853E3A"/>
    <w:rsid w:val="5C8833E1"/>
    <w:rsid w:val="5C89392A"/>
    <w:rsid w:val="5C9A1694"/>
    <w:rsid w:val="5C9C6988"/>
    <w:rsid w:val="5CA86C63"/>
    <w:rsid w:val="5CCD62C0"/>
    <w:rsid w:val="5CD74519"/>
    <w:rsid w:val="5CD8173B"/>
    <w:rsid w:val="5CE648D9"/>
    <w:rsid w:val="5CF33A3E"/>
    <w:rsid w:val="5CF52D6E"/>
    <w:rsid w:val="5D017F66"/>
    <w:rsid w:val="5D027239"/>
    <w:rsid w:val="5D07069B"/>
    <w:rsid w:val="5D0B24BC"/>
    <w:rsid w:val="5D1436AA"/>
    <w:rsid w:val="5D164BB5"/>
    <w:rsid w:val="5D283C2E"/>
    <w:rsid w:val="5D2C3602"/>
    <w:rsid w:val="5D406B15"/>
    <w:rsid w:val="5D4E247E"/>
    <w:rsid w:val="5D504585"/>
    <w:rsid w:val="5D55776D"/>
    <w:rsid w:val="5D5952D4"/>
    <w:rsid w:val="5D62693C"/>
    <w:rsid w:val="5D653AB3"/>
    <w:rsid w:val="5D724364"/>
    <w:rsid w:val="5D861BC2"/>
    <w:rsid w:val="5D8714E2"/>
    <w:rsid w:val="5D8D1144"/>
    <w:rsid w:val="5D9B1B67"/>
    <w:rsid w:val="5DA633DF"/>
    <w:rsid w:val="5DA64068"/>
    <w:rsid w:val="5DAF73C1"/>
    <w:rsid w:val="5DC765FF"/>
    <w:rsid w:val="5DD903D2"/>
    <w:rsid w:val="5DEA39C9"/>
    <w:rsid w:val="5DEC4171"/>
    <w:rsid w:val="5DED7262"/>
    <w:rsid w:val="5DFB2606"/>
    <w:rsid w:val="5E006086"/>
    <w:rsid w:val="5E02473D"/>
    <w:rsid w:val="5E08087F"/>
    <w:rsid w:val="5E1F11DF"/>
    <w:rsid w:val="5E23390B"/>
    <w:rsid w:val="5E251431"/>
    <w:rsid w:val="5E410DF4"/>
    <w:rsid w:val="5E437855"/>
    <w:rsid w:val="5E4C36AA"/>
    <w:rsid w:val="5E5E3CED"/>
    <w:rsid w:val="5E663377"/>
    <w:rsid w:val="5E6A778C"/>
    <w:rsid w:val="5E736640"/>
    <w:rsid w:val="5E813A2D"/>
    <w:rsid w:val="5E9D190F"/>
    <w:rsid w:val="5EA42C9D"/>
    <w:rsid w:val="5EAC56AE"/>
    <w:rsid w:val="5EAF1BD8"/>
    <w:rsid w:val="5EBE7343"/>
    <w:rsid w:val="5EC606AC"/>
    <w:rsid w:val="5EC66644"/>
    <w:rsid w:val="5ECA3D86"/>
    <w:rsid w:val="5EE24701"/>
    <w:rsid w:val="5EE4112F"/>
    <w:rsid w:val="5EEC72EF"/>
    <w:rsid w:val="5EF23378"/>
    <w:rsid w:val="5EF23618"/>
    <w:rsid w:val="5EF534F9"/>
    <w:rsid w:val="5EF657E1"/>
    <w:rsid w:val="5F013C4C"/>
    <w:rsid w:val="5F0C5D20"/>
    <w:rsid w:val="5F131F40"/>
    <w:rsid w:val="5F1B56B7"/>
    <w:rsid w:val="5F1F15E1"/>
    <w:rsid w:val="5F265461"/>
    <w:rsid w:val="5F2D102F"/>
    <w:rsid w:val="5F3A7F04"/>
    <w:rsid w:val="5F3E6C4E"/>
    <w:rsid w:val="5F4C0C3F"/>
    <w:rsid w:val="5F56340E"/>
    <w:rsid w:val="5F5C5326"/>
    <w:rsid w:val="5F5C70D4"/>
    <w:rsid w:val="5F730383"/>
    <w:rsid w:val="5F7E4FCF"/>
    <w:rsid w:val="5F9079D3"/>
    <w:rsid w:val="5F987DA5"/>
    <w:rsid w:val="5F9C5723"/>
    <w:rsid w:val="5FA8421C"/>
    <w:rsid w:val="5FB07420"/>
    <w:rsid w:val="5FBE6BA1"/>
    <w:rsid w:val="5FC30D8D"/>
    <w:rsid w:val="5FC52ECB"/>
    <w:rsid w:val="5FCB4A2C"/>
    <w:rsid w:val="5FD50C35"/>
    <w:rsid w:val="5FDE017C"/>
    <w:rsid w:val="5FE4112F"/>
    <w:rsid w:val="5FE60A39"/>
    <w:rsid w:val="5FE83983"/>
    <w:rsid w:val="5FFE3FFC"/>
    <w:rsid w:val="6014221E"/>
    <w:rsid w:val="60174CA1"/>
    <w:rsid w:val="6022315E"/>
    <w:rsid w:val="60435B1B"/>
    <w:rsid w:val="60486EE9"/>
    <w:rsid w:val="605B3830"/>
    <w:rsid w:val="605D712F"/>
    <w:rsid w:val="606C0651"/>
    <w:rsid w:val="607521FC"/>
    <w:rsid w:val="60797C86"/>
    <w:rsid w:val="60814396"/>
    <w:rsid w:val="60820189"/>
    <w:rsid w:val="60823A72"/>
    <w:rsid w:val="608E4C42"/>
    <w:rsid w:val="6098536C"/>
    <w:rsid w:val="60CF3E73"/>
    <w:rsid w:val="60D332C1"/>
    <w:rsid w:val="60E107A2"/>
    <w:rsid w:val="60E26EB9"/>
    <w:rsid w:val="60E5134B"/>
    <w:rsid w:val="60F11A9E"/>
    <w:rsid w:val="60FE0D20"/>
    <w:rsid w:val="6108344D"/>
    <w:rsid w:val="610A74D7"/>
    <w:rsid w:val="610B7004"/>
    <w:rsid w:val="610E08A2"/>
    <w:rsid w:val="611156AB"/>
    <w:rsid w:val="611761FE"/>
    <w:rsid w:val="611D09DC"/>
    <w:rsid w:val="612B03D7"/>
    <w:rsid w:val="612D39AE"/>
    <w:rsid w:val="61384404"/>
    <w:rsid w:val="61393013"/>
    <w:rsid w:val="613B1DF3"/>
    <w:rsid w:val="61453B98"/>
    <w:rsid w:val="61464C6D"/>
    <w:rsid w:val="614B2E10"/>
    <w:rsid w:val="61522BD9"/>
    <w:rsid w:val="615A005F"/>
    <w:rsid w:val="61712DFD"/>
    <w:rsid w:val="6175447D"/>
    <w:rsid w:val="619078EB"/>
    <w:rsid w:val="619568CD"/>
    <w:rsid w:val="61972646"/>
    <w:rsid w:val="61AF5431"/>
    <w:rsid w:val="61B054B5"/>
    <w:rsid w:val="61B37A60"/>
    <w:rsid w:val="61C12A4A"/>
    <w:rsid w:val="61CA3822"/>
    <w:rsid w:val="61D33AAA"/>
    <w:rsid w:val="61D86673"/>
    <w:rsid w:val="61D8675C"/>
    <w:rsid w:val="61E67129"/>
    <w:rsid w:val="61F30097"/>
    <w:rsid w:val="61F62BC1"/>
    <w:rsid w:val="61FF55EA"/>
    <w:rsid w:val="620327A0"/>
    <w:rsid w:val="62063BE5"/>
    <w:rsid w:val="620E74E6"/>
    <w:rsid w:val="621920D2"/>
    <w:rsid w:val="62247810"/>
    <w:rsid w:val="6227192F"/>
    <w:rsid w:val="62373E29"/>
    <w:rsid w:val="62381D36"/>
    <w:rsid w:val="62402D30"/>
    <w:rsid w:val="62436329"/>
    <w:rsid w:val="6246704D"/>
    <w:rsid w:val="626824D5"/>
    <w:rsid w:val="629959DA"/>
    <w:rsid w:val="62B15989"/>
    <w:rsid w:val="62B51D3D"/>
    <w:rsid w:val="62BC712F"/>
    <w:rsid w:val="62C72269"/>
    <w:rsid w:val="62C76F5B"/>
    <w:rsid w:val="62D2542C"/>
    <w:rsid w:val="62DB1DE7"/>
    <w:rsid w:val="62DB55DA"/>
    <w:rsid w:val="62DD677E"/>
    <w:rsid w:val="62E05593"/>
    <w:rsid w:val="62EC77CE"/>
    <w:rsid w:val="62EF6654"/>
    <w:rsid w:val="62F27D53"/>
    <w:rsid w:val="62F339EF"/>
    <w:rsid w:val="62F42CEE"/>
    <w:rsid w:val="6303741A"/>
    <w:rsid w:val="63063EC2"/>
    <w:rsid w:val="63075A6C"/>
    <w:rsid w:val="630C0A45"/>
    <w:rsid w:val="630F26B0"/>
    <w:rsid w:val="631B1054"/>
    <w:rsid w:val="632040B0"/>
    <w:rsid w:val="63212B0F"/>
    <w:rsid w:val="63224191"/>
    <w:rsid w:val="6324615B"/>
    <w:rsid w:val="6327473F"/>
    <w:rsid w:val="6328453E"/>
    <w:rsid w:val="63284E47"/>
    <w:rsid w:val="632F68AE"/>
    <w:rsid w:val="63414F5F"/>
    <w:rsid w:val="63442359"/>
    <w:rsid w:val="634B7B8C"/>
    <w:rsid w:val="634E4F86"/>
    <w:rsid w:val="63500CFE"/>
    <w:rsid w:val="635051A2"/>
    <w:rsid w:val="63634ACF"/>
    <w:rsid w:val="6370454A"/>
    <w:rsid w:val="637367DB"/>
    <w:rsid w:val="637716C5"/>
    <w:rsid w:val="637E2742"/>
    <w:rsid w:val="63850A1A"/>
    <w:rsid w:val="639F7736"/>
    <w:rsid w:val="63B240E4"/>
    <w:rsid w:val="63B51331"/>
    <w:rsid w:val="63C8749A"/>
    <w:rsid w:val="63EB0A27"/>
    <w:rsid w:val="63EB3499"/>
    <w:rsid w:val="63F82CE2"/>
    <w:rsid w:val="63FC71BB"/>
    <w:rsid w:val="64115A56"/>
    <w:rsid w:val="64163529"/>
    <w:rsid w:val="6417059F"/>
    <w:rsid w:val="641A130C"/>
    <w:rsid w:val="64216B3E"/>
    <w:rsid w:val="642A59F3"/>
    <w:rsid w:val="64356146"/>
    <w:rsid w:val="6438256E"/>
    <w:rsid w:val="64453DCD"/>
    <w:rsid w:val="644D21F1"/>
    <w:rsid w:val="64552344"/>
    <w:rsid w:val="64573C01"/>
    <w:rsid w:val="646C47B4"/>
    <w:rsid w:val="64813139"/>
    <w:rsid w:val="64882719"/>
    <w:rsid w:val="648F51C1"/>
    <w:rsid w:val="64C33371"/>
    <w:rsid w:val="64CA4AE0"/>
    <w:rsid w:val="64CF2CAC"/>
    <w:rsid w:val="64E21E2A"/>
    <w:rsid w:val="64E90D5C"/>
    <w:rsid w:val="64F16B42"/>
    <w:rsid w:val="64F64E1E"/>
    <w:rsid w:val="65155B50"/>
    <w:rsid w:val="6516756C"/>
    <w:rsid w:val="651C2C15"/>
    <w:rsid w:val="65207517"/>
    <w:rsid w:val="652D32B2"/>
    <w:rsid w:val="652E32C1"/>
    <w:rsid w:val="65311667"/>
    <w:rsid w:val="6532710A"/>
    <w:rsid w:val="65333AF7"/>
    <w:rsid w:val="653A1C66"/>
    <w:rsid w:val="65525D3F"/>
    <w:rsid w:val="65543B27"/>
    <w:rsid w:val="655D1190"/>
    <w:rsid w:val="655F5481"/>
    <w:rsid w:val="656B0071"/>
    <w:rsid w:val="656B62C3"/>
    <w:rsid w:val="65774AEF"/>
    <w:rsid w:val="657B402C"/>
    <w:rsid w:val="65841FF3"/>
    <w:rsid w:val="65853035"/>
    <w:rsid w:val="6595448C"/>
    <w:rsid w:val="6596271A"/>
    <w:rsid w:val="65A2780B"/>
    <w:rsid w:val="65A840EC"/>
    <w:rsid w:val="65A9003F"/>
    <w:rsid w:val="65D75DB4"/>
    <w:rsid w:val="65E120E1"/>
    <w:rsid w:val="65E762A0"/>
    <w:rsid w:val="65FB510C"/>
    <w:rsid w:val="65FD0C85"/>
    <w:rsid w:val="66091638"/>
    <w:rsid w:val="661F2121"/>
    <w:rsid w:val="66225477"/>
    <w:rsid w:val="6624460D"/>
    <w:rsid w:val="662F72F1"/>
    <w:rsid w:val="66387226"/>
    <w:rsid w:val="6655053F"/>
    <w:rsid w:val="665F2363"/>
    <w:rsid w:val="66645656"/>
    <w:rsid w:val="66753BB7"/>
    <w:rsid w:val="66A43797"/>
    <w:rsid w:val="66B62E46"/>
    <w:rsid w:val="66B842E1"/>
    <w:rsid w:val="66C702D7"/>
    <w:rsid w:val="66CD64BE"/>
    <w:rsid w:val="66CF7B5B"/>
    <w:rsid w:val="66D439F4"/>
    <w:rsid w:val="66D77332"/>
    <w:rsid w:val="66E26E7C"/>
    <w:rsid w:val="66E64DE3"/>
    <w:rsid w:val="66E76E3A"/>
    <w:rsid w:val="66F531E4"/>
    <w:rsid w:val="66F81333"/>
    <w:rsid w:val="66F955D8"/>
    <w:rsid w:val="670267B3"/>
    <w:rsid w:val="6703252B"/>
    <w:rsid w:val="670D3579"/>
    <w:rsid w:val="67160427"/>
    <w:rsid w:val="671E3A06"/>
    <w:rsid w:val="672A6B6F"/>
    <w:rsid w:val="67337BD3"/>
    <w:rsid w:val="673607F7"/>
    <w:rsid w:val="67382070"/>
    <w:rsid w:val="673A1869"/>
    <w:rsid w:val="673F6A38"/>
    <w:rsid w:val="674F751F"/>
    <w:rsid w:val="67541762"/>
    <w:rsid w:val="675F6AA9"/>
    <w:rsid w:val="6760263B"/>
    <w:rsid w:val="67685AAA"/>
    <w:rsid w:val="676A4358"/>
    <w:rsid w:val="67714454"/>
    <w:rsid w:val="67753F04"/>
    <w:rsid w:val="67850D53"/>
    <w:rsid w:val="678910AD"/>
    <w:rsid w:val="679062A8"/>
    <w:rsid w:val="67941CD9"/>
    <w:rsid w:val="67957627"/>
    <w:rsid w:val="67960D6F"/>
    <w:rsid w:val="67C30E23"/>
    <w:rsid w:val="67CA4DF7"/>
    <w:rsid w:val="67CE732F"/>
    <w:rsid w:val="67E20522"/>
    <w:rsid w:val="67EA1AD0"/>
    <w:rsid w:val="67FA6354"/>
    <w:rsid w:val="680B7847"/>
    <w:rsid w:val="68200A8B"/>
    <w:rsid w:val="6826090E"/>
    <w:rsid w:val="683E723F"/>
    <w:rsid w:val="684626D0"/>
    <w:rsid w:val="685011A3"/>
    <w:rsid w:val="68511574"/>
    <w:rsid w:val="685A43CD"/>
    <w:rsid w:val="685B3AEB"/>
    <w:rsid w:val="685D1202"/>
    <w:rsid w:val="68633E7C"/>
    <w:rsid w:val="68640422"/>
    <w:rsid w:val="68826B64"/>
    <w:rsid w:val="68920A52"/>
    <w:rsid w:val="689E42BA"/>
    <w:rsid w:val="68A71A23"/>
    <w:rsid w:val="68A90854"/>
    <w:rsid w:val="68BE36F5"/>
    <w:rsid w:val="68CB020A"/>
    <w:rsid w:val="68CD3317"/>
    <w:rsid w:val="68CF4DBB"/>
    <w:rsid w:val="68DD6EC2"/>
    <w:rsid w:val="68EE5135"/>
    <w:rsid w:val="68F346E7"/>
    <w:rsid w:val="68F40280"/>
    <w:rsid w:val="68FA4198"/>
    <w:rsid w:val="6903445C"/>
    <w:rsid w:val="69097A5D"/>
    <w:rsid w:val="691C1682"/>
    <w:rsid w:val="69274744"/>
    <w:rsid w:val="694620F5"/>
    <w:rsid w:val="694A62AD"/>
    <w:rsid w:val="695452C0"/>
    <w:rsid w:val="6965739F"/>
    <w:rsid w:val="69687CB8"/>
    <w:rsid w:val="696B1659"/>
    <w:rsid w:val="69811D98"/>
    <w:rsid w:val="69826161"/>
    <w:rsid w:val="69881DEB"/>
    <w:rsid w:val="69887F40"/>
    <w:rsid w:val="698F00A6"/>
    <w:rsid w:val="6997012A"/>
    <w:rsid w:val="69971724"/>
    <w:rsid w:val="699B547D"/>
    <w:rsid w:val="699E63D3"/>
    <w:rsid w:val="69A44530"/>
    <w:rsid w:val="69A45AFF"/>
    <w:rsid w:val="69AE4085"/>
    <w:rsid w:val="69AF5A11"/>
    <w:rsid w:val="69AF5C43"/>
    <w:rsid w:val="69B30239"/>
    <w:rsid w:val="69B47B0D"/>
    <w:rsid w:val="69B77069"/>
    <w:rsid w:val="69BA77D6"/>
    <w:rsid w:val="69D501AF"/>
    <w:rsid w:val="69D941E8"/>
    <w:rsid w:val="69E623BC"/>
    <w:rsid w:val="69EB6361"/>
    <w:rsid w:val="69ED4D72"/>
    <w:rsid w:val="69EF5A65"/>
    <w:rsid w:val="69FA7C16"/>
    <w:rsid w:val="6A041507"/>
    <w:rsid w:val="6A112DE9"/>
    <w:rsid w:val="6A195E92"/>
    <w:rsid w:val="6A292E07"/>
    <w:rsid w:val="6A472B90"/>
    <w:rsid w:val="6A537EE7"/>
    <w:rsid w:val="6A5A04F7"/>
    <w:rsid w:val="6A621A1F"/>
    <w:rsid w:val="6A660BDA"/>
    <w:rsid w:val="6A861D62"/>
    <w:rsid w:val="6A894F86"/>
    <w:rsid w:val="6A8E5706"/>
    <w:rsid w:val="6A9A7FAA"/>
    <w:rsid w:val="6A9F07BD"/>
    <w:rsid w:val="6AA656A7"/>
    <w:rsid w:val="6AAA2382"/>
    <w:rsid w:val="6AAC571A"/>
    <w:rsid w:val="6AC326FD"/>
    <w:rsid w:val="6AC50223"/>
    <w:rsid w:val="6AD761A9"/>
    <w:rsid w:val="6AE74CD8"/>
    <w:rsid w:val="6AFE54E3"/>
    <w:rsid w:val="6B001715"/>
    <w:rsid w:val="6B1127D0"/>
    <w:rsid w:val="6B13721E"/>
    <w:rsid w:val="6B1E7934"/>
    <w:rsid w:val="6B2A74D8"/>
    <w:rsid w:val="6B2C2E63"/>
    <w:rsid w:val="6B2E1C4B"/>
    <w:rsid w:val="6B3277EB"/>
    <w:rsid w:val="6B3E73CB"/>
    <w:rsid w:val="6B3F079E"/>
    <w:rsid w:val="6B455087"/>
    <w:rsid w:val="6B4A7C33"/>
    <w:rsid w:val="6B5411E0"/>
    <w:rsid w:val="6B612A97"/>
    <w:rsid w:val="6B6B19DF"/>
    <w:rsid w:val="6B714110"/>
    <w:rsid w:val="6B770A17"/>
    <w:rsid w:val="6B7C465A"/>
    <w:rsid w:val="6B814D7B"/>
    <w:rsid w:val="6B9A2520"/>
    <w:rsid w:val="6BAC486F"/>
    <w:rsid w:val="6BB007FB"/>
    <w:rsid w:val="6BC352E3"/>
    <w:rsid w:val="6BCC7E83"/>
    <w:rsid w:val="6BD73091"/>
    <w:rsid w:val="6BDA597E"/>
    <w:rsid w:val="6BE91CF0"/>
    <w:rsid w:val="6BE94A51"/>
    <w:rsid w:val="6BEC4A73"/>
    <w:rsid w:val="6BEC66B2"/>
    <w:rsid w:val="6BF9629B"/>
    <w:rsid w:val="6BFD5EDF"/>
    <w:rsid w:val="6C00528B"/>
    <w:rsid w:val="6C07661A"/>
    <w:rsid w:val="6C0862AF"/>
    <w:rsid w:val="6C103EB6"/>
    <w:rsid w:val="6C1C2410"/>
    <w:rsid w:val="6C315445"/>
    <w:rsid w:val="6C382398"/>
    <w:rsid w:val="6C3C41BD"/>
    <w:rsid w:val="6C3D29D2"/>
    <w:rsid w:val="6C460E1A"/>
    <w:rsid w:val="6C4909E0"/>
    <w:rsid w:val="6C4A61B1"/>
    <w:rsid w:val="6C501D6F"/>
    <w:rsid w:val="6C5D26DE"/>
    <w:rsid w:val="6C622382"/>
    <w:rsid w:val="6C677795"/>
    <w:rsid w:val="6C693F2B"/>
    <w:rsid w:val="6C700663"/>
    <w:rsid w:val="6C731F01"/>
    <w:rsid w:val="6C7932A2"/>
    <w:rsid w:val="6C8C7FEB"/>
    <w:rsid w:val="6C963FAA"/>
    <w:rsid w:val="6C9C301F"/>
    <w:rsid w:val="6CA200F0"/>
    <w:rsid w:val="6CA37B2A"/>
    <w:rsid w:val="6CA468B0"/>
    <w:rsid w:val="6CAD0F6F"/>
    <w:rsid w:val="6CB24DA3"/>
    <w:rsid w:val="6CB322FE"/>
    <w:rsid w:val="6CB41AEA"/>
    <w:rsid w:val="6CB955FE"/>
    <w:rsid w:val="6CC16AA3"/>
    <w:rsid w:val="6CD07C76"/>
    <w:rsid w:val="6CF566AA"/>
    <w:rsid w:val="6CFF5B6E"/>
    <w:rsid w:val="6D0B3EE8"/>
    <w:rsid w:val="6D120E68"/>
    <w:rsid w:val="6D184208"/>
    <w:rsid w:val="6D1F53E9"/>
    <w:rsid w:val="6D204007"/>
    <w:rsid w:val="6D216ED1"/>
    <w:rsid w:val="6D3708FB"/>
    <w:rsid w:val="6D392623"/>
    <w:rsid w:val="6D3D757A"/>
    <w:rsid w:val="6D4134C6"/>
    <w:rsid w:val="6D432333"/>
    <w:rsid w:val="6D4D7E6C"/>
    <w:rsid w:val="6D54633F"/>
    <w:rsid w:val="6D5A7CFC"/>
    <w:rsid w:val="6D6D3C44"/>
    <w:rsid w:val="6D7C06AA"/>
    <w:rsid w:val="6DA70D9E"/>
    <w:rsid w:val="6DAE1F47"/>
    <w:rsid w:val="6DB97DE8"/>
    <w:rsid w:val="6DBB3B60"/>
    <w:rsid w:val="6DBB6C35"/>
    <w:rsid w:val="6DCC3677"/>
    <w:rsid w:val="6DD17ACD"/>
    <w:rsid w:val="6DD62748"/>
    <w:rsid w:val="6DDE74AB"/>
    <w:rsid w:val="6DE36F8E"/>
    <w:rsid w:val="6DE54739"/>
    <w:rsid w:val="6DEE183F"/>
    <w:rsid w:val="6DF606F4"/>
    <w:rsid w:val="6DFD67BE"/>
    <w:rsid w:val="6E2176BC"/>
    <w:rsid w:val="6E272FA3"/>
    <w:rsid w:val="6E3256D6"/>
    <w:rsid w:val="6E3C5272"/>
    <w:rsid w:val="6E42512A"/>
    <w:rsid w:val="6E520FF1"/>
    <w:rsid w:val="6E5816EA"/>
    <w:rsid w:val="6E586D17"/>
    <w:rsid w:val="6E5B49FB"/>
    <w:rsid w:val="6E5D0773"/>
    <w:rsid w:val="6E5D69C5"/>
    <w:rsid w:val="6E6B78E5"/>
    <w:rsid w:val="6E7056A6"/>
    <w:rsid w:val="6E7D2BC3"/>
    <w:rsid w:val="6E954C46"/>
    <w:rsid w:val="6E9D5013"/>
    <w:rsid w:val="6EA63EC8"/>
    <w:rsid w:val="6EAF2E14"/>
    <w:rsid w:val="6EB932E3"/>
    <w:rsid w:val="6EBD1212"/>
    <w:rsid w:val="6EBD7464"/>
    <w:rsid w:val="6EBF142E"/>
    <w:rsid w:val="6EC62FC8"/>
    <w:rsid w:val="6EC75FF5"/>
    <w:rsid w:val="6ECC2CBC"/>
    <w:rsid w:val="6ED00F45"/>
    <w:rsid w:val="6ED8679F"/>
    <w:rsid w:val="6EDF546E"/>
    <w:rsid w:val="6EE333A2"/>
    <w:rsid w:val="6EEC66C3"/>
    <w:rsid w:val="6EFA5161"/>
    <w:rsid w:val="6F0109AF"/>
    <w:rsid w:val="6F02075A"/>
    <w:rsid w:val="6F083EBF"/>
    <w:rsid w:val="6F2861E7"/>
    <w:rsid w:val="6F336454"/>
    <w:rsid w:val="6F3911E0"/>
    <w:rsid w:val="6F5649E3"/>
    <w:rsid w:val="6F613C7B"/>
    <w:rsid w:val="6F6B66D1"/>
    <w:rsid w:val="6F6D3BF0"/>
    <w:rsid w:val="6F762D13"/>
    <w:rsid w:val="6F773AB6"/>
    <w:rsid w:val="6F7B1FDB"/>
    <w:rsid w:val="6F7E3319"/>
    <w:rsid w:val="6F814935"/>
    <w:rsid w:val="6F937C88"/>
    <w:rsid w:val="6F940806"/>
    <w:rsid w:val="6F993436"/>
    <w:rsid w:val="6FA0300D"/>
    <w:rsid w:val="6FA7439C"/>
    <w:rsid w:val="6FD66A2F"/>
    <w:rsid w:val="6FF132B7"/>
    <w:rsid w:val="6FF1412A"/>
    <w:rsid w:val="6FFD3FBC"/>
    <w:rsid w:val="70071274"/>
    <w:rsid w:val="700D591C"/>
    <w:rsid w:val="701A2FB7"/>
    <w:rsid w:val="70255BCD"/>
    <w:rsid w:val="703D08A3"/>
    <w:rsid w:val="703D6AAE"/>
    <w:rsid w:val="70435E05"/>
    <w:rsid w:val="70744886"/>
    <w:rsid w:val="7084648B"/>
    <w:rsid w:val="709072E9"/>
    <w:rsid w:val="70916EA8"/>
    <w:rsid w:val="70947F48"/>
    <w:rsid w:val="709A7FDA"/>
    <w:rsid w:val="70A628A5"/>
    <w:rsid w:val="70A96DEF"/>
    <w:rsid w:val="70AB3A18"/>
    <w:rsid w:val="70AC7E5F"/>
    <w:rsid w:val="70B328CC"/>
    <w:rsid w:val="70B40776"/>
    <w:rsid w:val="70CB0F61"/>
    <w:rsid w:val="70CC354D"/>
    <w:rsid w:val="70D6480D"/>
    <w:rsid w:val="70E64A94"/>
    <w:rsid w:val="70EA43C9"/>
    <w:rsid w:val="70F33611"/>
    <w:rsid w:val="70FA7E6A"/>
    <w:rsid w:val="710475CC"/>
    <w:rsid w:val="71123A97"/>
    <w:rsid w:val="71197215"/>
    <w:rsid w:val="712C351F"/>
    <w:rsid w:val="71305C4F"/>
    <w:rsid w:val="71493FB5"/>
    <w:rsid w:val="71557E27"/>
    <w:rsid w:val="715875F4"/>
    <w:rsid w:val="716224A0"/>
    <w:rsid w:val="71686675"/>
    <w:rsid w:val="716D0006"/>
    <w:rsid w:val="717A163C"/>
    <w:rsid w:val="717D38B6"/>
    <w:rsid w:val="718948CA"/>
    <w:rsid w:val="71923BDE"/>
    <w:rsid w:val="7197233B"/>
    <w:rsid w:val="71993EC9"/>
    <w:rsid w:val="71A008BC"/>
    <w:rsid w:val="71B41CA9"/>
    <w:rsid w:val="71BD62E7"/>
    <w:rsid w:val="71BF5F26"/>
    <w:rsid w:val="71C34EE5"/>
    <w:rsid w:val="71C3774A"/>
    <w:rsid w:val="71CB2DF5"/>
    <w:rsid w:val="71DD100E"/>
    <w:rsid w:val="71EB3F01"/>
    <w:rsid w:val="71FC7F37"/>
    <w:rsid w:val="720122A5"/>
    <w:rsid w:val="72020BC4"/>
    <w:rsid w:val="72031059"/>
    <w:rsid w:val="720535FB"/>
    <w:rsid w:val="720641E8"/>
    <w:rsid w:val="7209306F"/>
    <w:rsid w:val="720A6E64"/>
    <w:rsid w:val="721154EB"/>
    <w:rsid w:val="721B08A3"/>
    <w:rsid w:val="72220C05"/>
    <w:rsid w:val="72320509"/>
    <w:rsid w:val="72330169"/>
    <w:rsid w:val="723B45AE"/>
    <w:rsid w:val="724908DA"/>
    <w:rsid w:val="724C4099"/>
    <w:rsid w:val="726B335F"/>
    <w:rsid w:val="726E2F4F"/>
    <w:rsid w:val="72743969"/>
    <w:rsid w:val="72777469"/>
    <w:rsid w:val="727C377E"/>
    <w:rsid w:val="72866FFF"/>
    <w:rsid w:val="728D55B3"/>
    <w:rsid w:val="728F55E6"/>
    <w:rsid w:val="7298621E"/>
    <w:rsid w:val="729D1D36"/>
    <w:rsid w:val="72A24713"/>
    <w:rsid w:val="72A44BC2"/>
    <w:rsid w:val="72B820BC"/>
    <w:rsid w:val="72B8353D"/>
    <w:rsid w:val="72B90E34"/>
    <w:rsid w:val="72BA6194"/>
    <w:rsid w:val="72BE5D2D"/>
    <w:rsid w:val="72D072AA"/>
    <w:rsid w:val="72D13AA2"/>
    <w:rsid w:val="72D66DF2"/>
    <w:rsid w:val="72E651DB"/>
    <w:rsid w:val="72EE5E3E"/>
    <w:rsid w:val="72F773E8"/>
    <w:rsid w:val="72F90D7F"/>
    <w:rsid w:val="72FC5EB8"/>
    <w:rsid w:val="73104006"/>
    <w:rsid w:val="73137331"/>
    <w:rsid w:val="73296495"/>
    <w:rsid w:val="7333715E"/>
    <w:rsid w:val="733B0348"/>
    <w:rsid w:val="734359DE"/>
    <w:rsid w:val="73450874"/>
    <w:rsid w:val="73487D96"/>
    <w:rsid w:val="73530396"/>
    <w:rsid w:val="735D64BE"/>
    <w:rsid w:val="736363AB"/>
    <w:rsid w:val="7366558A"/>
    <w:rsid w:val="73683251"/>
    <w:rsid w:val="73691ECF"/>
    <w:rsid w:val="736F0761"/>
    <w:rsid w:val="73754FC3"/>
    <w:rsid w:val="73855156"/>
    <w:rsid w:val="738A025C"/>
    <w:rsid w:val="738C7E25"/>
    <w:rsid w:val="738D3A12"/>
    <w:rsid w:val="73BB0416"/>
    <w:rsid w:val="73CF2C9C"/>
    <w:rsid w:val="73D93569"/>
    <w:rsid w:val="73DB194D"/>
    <w:rsid w:val="73DB1DF8"/>
    <w:rsid w:val="73DD4830"/>
    <w:rsid w:val="73E24CBA"/>
    <w:rsid w:val="73E27084"/>
    <w:rsid w:val="73ED4347"/>
    <w:rsid w:val="73F94BF8"/>
    <w:rsid w:val="741C0650"/>
    <w:rsid w:val="74257F85"/>
    <w:rsid w:val="742C1D42"/>
    <w:rsid w:val="742C4E6F"/>
    <w:rsid w:val="74312486"/>
    <w:rsid w:val="74334DA5"/>
    <w:rsid w:val="74367A9C"/>
    <w:rsid w:val="74370DD0"/>
    <w:rsid w:val="743E2DF5"/>
    <w:rsid w:val="74422802"/>
    <w:rsid w:val="744B2C59"/>
    <w:rsid w:val="745634C3"/>
    <w:rsid w:val="745725CB"/>
    <w:rsid w:val="745919DD"/>
    <w:rsid w:val="745F3497"/>
    <w:rsid w:val="74616590"/>
    <w:rsid w:val="746218BD"/>
    <w:rsid w:val="7462350C"/>
    <w:rsid w:val="746C5BB4"/>
    <w:rsid w:val="747D5F07"/>
    <w:rsid w:val="748A74A6"/>
    <w:rsid w:val="74A97AB4"/>
    <w:rsid w:val="74AA2238"/>
    <w:rsid w:val="74AF0AA4"/>
    <w:rsid w:val="74B0476D"/>
    <w:rsid w:val="74C01A5C"/>
    <w:rsid w:val="74DC02EC"/>
    <w:rsid w:val="74DC161E"/>
    <w:rsid w:val="74DC4AE7"/>
    <w:rsid w:val="74DD6F92"/>
    <w:rsid w:val="74E305FF"/>
    <w:rsid w:val="74E60208"/>
    <w:rsid w:val="74E74C59"/>
    <w:rsid w:val="74EA1DCC"/>
    <w:rsid w:val="74EB03B8"/>
    <w:rsid w:val="74EC1A09"/>
    <w:rsid w:val="74F6025A"/>
    <w:rsid w:val="74F66A02"/>
    <w:rsid w:val="74F94B08"/>
    <w:rsid w:val="74FD1237"/>
    <w:rsid w:val="750162FC"/>
    <w:rsid w:val="750E0A19"/>
    <w:rsid w:val="75140341"/>
    <w:rsid w:val="75157FF9"/>
    <w:rsid w:val="751A116C"/>
    <w:rsid w:val="751D2A0A"/>
    <w:rsid w:val="7529336F"/>
    <w:rsid w:val="75297601"/>
    <w:rsid w:val="752A30FE"/>
    <w:rsid w:val="752C5ED8"/>
    <w:rsid w:val="75466405"/>
    <w:rsid w:val="75525EEC"/>
    <w:rsid w:val="75550963"/>
    <w:rsid w:val="755C1784"/>
    <w:rsid w:val="755E0092"/>
    <w:rsid w:val="75741AFD"/>
    <w:rsid w:val="75747A5D"/>
    <w:rsid w:val="757640BC"/>
    <w:rsid w:val="7589009F"/>
    <w:rsid w:val="758D5DE2"/>
    <w:rsid w:val="759727BC"/>
    <w:rsid w:val="75A26FE5"/>
    <w:rsid w:val="75BA16C1"/>
    <w:rsid w:val="75BD69D6"/>
    <w:rsid w:val="75BF7F65"/>
    <w:rsid w:val="75C43B7C"/>
    <w:rsid w:val="75D0327E"/>
    <w:rsid w:val="75D25EEA"/>
    <w:rsid w:val="75E374AA"/>
    <w:rsid w:val="75FE3376"/>
    <w:rsid w:val="76083CB8"/>
    <w:rsid w:val="76152D43"/>
    <w:rsid w:val="761958C7"/>
    <w:rsid w:val="76223DA4"/>
    <w:rsid w:val="76277A8C"/>
    <w:rsid w:val="762C2802"/>
    <w:rsid w:val="762C5571"/>
    <w:rsid w:val="76312C11"/>
    <w:rsid w:val="76440DE5"/>
    <w:rsid w:val="764F4A5D"/>
    <w:rsid w:val="765133B5"/>
    <w:rsid w:val="76556A1B"/>
    <w:rsid w:val="765772AE"/>
    <w:rsid w:val="76733A97"/>
    <w:rsid w:val="76742AFE"/>
    <w:rsid w:val="767555BD"/>
    <w:rsid w:val="76787C73"/>
    <w:rsid w:val="768409CD"/>
    <w:rsid w:val="768F3AE1"/>
    <w:rsid w:val="768F3CE7"/>
    <w:rsid w:val="76940144"/>
    <w:rsid w:val="76985484"/>
    <w:rsid w:val="76AA4771"/>
    <w:rsid w:val="76AC6B33"/>
    <w:rsid w:val="76B63116"/>
    <w:rsid w:val="76BD6CE7"/>
    <w:rsid w:val="76CF5F86"/>
    <w:rsid w:val="76DC35F5"/>
    <w:rsid w:val="76EE55E8"/>
    <w:rsid w:val="76F53C3E"/>
    <w:rsid w:val="77057BFA"/>
    <w:rsid w:val="770F7473"/>
    <w:rsid w:val="771E077E"/>
    <w:rsid w:val="77245C00"/>
    <w:rsid w:val="773A26E8"/>
    <w:rsid w:val="773F16B0"/>
    <w:rsid w:val="774B7D02"/>
    <w:rsid w:val="774E704F"/>
    <w:rsid w:val="775038B6"/>
    <w:rsid w:val="77550B81"/>
    <w:rsid w:val="77564BC9"/>
    <w:rsid w:val="7760678E"/>
    <w:rsid w:val="776641EE"/>
    <w:rsid w:val="777E4056"/>
    <w:rsid w:val="778B4487"/>
    <w:rsid w:val="77A141A5"/>
    <w:rsid w:val="77A43BCF"/>
    <w:rsid w:val="77A700E0"/>
    <w:rsid w:val="77AD62C7"/>
    <w:rsid w:val="77BD0494"/>
    <w:rsid w:val="77C02B22"/>
    <w:rsid w:val="77C16217"/>
    <w:rsid w:val="77C4184D"/>
    <w:rsid w:val="77C50110"/>
    <w:rsid w:val="77C918DC"/>
    <w:rsid w:val="77F5069A"/>
    <w:rsid w:val="78085BF3"/>
    <w:rsid w:val="78104AA8"/>
    <w:rsid w:val="78173248"/>
    <w:rsid w:val="781A7DC9"/>
    <w:rsid w:val="781B6892"/>
    <w:rsid w:val="781C3740"/>
    <w:rsid w:val="78251F22"/>
    <w:rsid w:val="782558CA"/>
    <w:rsid w:val="783666EB"/>
    <w:rsid w:val="78413B36"/>
    <w:rsid w:val="784A7B40"/>
    <w:rsid w:val="78526E6F"/>
    <w:rsid w:val="785C7CED"/>
    <w:rsid w:val="78635A04"/>
    <w:rsid w:val="786A0221"/>
    <w:rsid w:val="786F5C73"/>
    <w:rsid w:val="787C25AA"/>
    <w:rsid w:val="78802E1F"/>
    <w:rsid w:val="7881154F"/>
    <w:rsid w:val="7883171E"/>
    <w:rsid w:val="78933672"/>
    <w:rsid w:val="789456D9"/>
    <w:rsid w:val="78A04FA1"/>
    <w:rsid w:val="78A55EBF"/>
    <w:rsid w:val="78B21618"/>
    <w:rsid w:val="78B71B29"/>
    <w:rsid w:val="78C7110A"/>
    <w:rsid w:val="78C75C55"/>
    <w:rsid w:val="78DA7590"/>
    <w:rsid w:val="78DB50B6"/>
    <w:rsid w:val="78E9257C"/>
    <w:rsid w:val="78EF56AE"/>
    <w:rsid w:val="7901183A"/>
    <w:rsid w:val="79060FEB"/>
    <w:rsid w:val="79066BFD"/>
    <w:rsid w:val="790945BB"/>
    <w:rsid w:val="791245FC"/>
    <w:rsid w:val="791530E8"/>
    <w:rsid w:val="791F1447"/>
    <w:rsid w:val="79297BCF"/>
    <w:rsid w:val="79382272"/>
    <w:rsid w:val="793B08DA"/>
    <w:rsid w:val="79407FB0"/>
    <w:rsid w:val="79472081"/>
    <w:rsid w:val="794F7830"/>
    <w:rsid w:val="79507D1A"/>
    <w:rsid w:val="7983695E"/>
    <w:rsid w:val="79872766"/>
    <w:rsid w:val="798C63B0"/>
    <w:rsid w:val="799314ED"/>
    <w:rsid w:val="799462D7"/>
    <w:rsid w:val="799A2BCF"/>
    <w:rsid w:val="799F5161"/>
    <w:rsid w:val="79AA6E92"/>
    <w:rsid w:val="79C62F3C"/>
    <w:rsid w:val="79C86957"/>
    <w:rsid w:val="79D54068"/>
    <w:rsid w:val="7A006F7B"/>
    <w:rsid w:val="7A171D2E"/>
    <w:rsid w:val="7A2F56B9"/>
    <w:rsid w:val="7A373338"/>
    <w:rsid w:val="7A382ACE"/>
    <w:rsid w:val="7A3E4E57"/>
    <w:rsid w:val="7A4B1DC7"/>
    <w:rsid w:val="7A4D7E67"/>
    <w:rsid w:val="7A5D6228"/>
    <w:rsid w:val="7A61783D"/>
    <w:rsid w:val="7A7E33B3"/>
    <w:rsid w:val="7A951295"/>
    <w:rsid w:val="7A9C567A"/>
    <w:rsid w:val="7AA43818"/>
    <w:rsid w:val="7AA8610A"/>
    <w:rsid w:val="7ACA3DAA"/>
    <w:rsid w:val="7ACE1054"/>
    <w:rsid w:val="7ADD3367"/>
    <w:rsid w:val="7AE8631E"/>
    <w:rsid w:val="7AF67F85"/>
    <w:rsid w:val="7B0B1EC8"/>
    <w:rsid w:val="7B14665D"/>
    <w:rsid w:val="7B167E8D"/>
    <w:rsid w:val="7B420F6E"/>
    <w:rsid w:val="7B5A1010"/>
    <w:rsid w:val="7B5A2E4F"/>
    <w:rsid w:val="7B5F5B2A"/>
    <w:rsid w:val="7B665FEF"/>
    <w:rsid w:val="7B971B35"/>
    <w:rsid w:val="7B9B0885"/>
    <w:rsid w:val="7B9F686F"/>
    <w:rsid w:val="7BA63759"/>
    <w:rsid w:val="7BA75723"/>
    <w:rsid w:val="7BB30A2B"/>
    <w:rsid w:val="7BBA5457"/>
    <w:rsid w:val="7BCD518A"/>
    <w:rsid w:val="7BD866A0"/>
    <w:rsid w:val="7BDE7397"/>
    <w:rsid w:val="7BE20509"/>
    <w:rsid w:val="7BE424D4"/>
    <w:rsid w:val="7BE6624C"/>
    <w:rsid w:val="7BE75B20"/>
    <w:rsid w:val="7BF001E1"/>
    <w:rsid w:val="7BF71B23"/>
    <w:rsid w:val="7C016BE2"/>
    <w:rsid w:val="7C024B39"/>
    <w:rsid w:val="7C204C08"/>
    <w:rsid w:val="7C2569EB"/>
    <w:rsid w:val="7C3A399A"/>
    <w:rsid w:val="7C3E6F5F"/>
    <w:rsid w:val="7C3E7E36"/>
    <w:rsid w:val="7C414F7A"/>
    <w:rsid w:val="7C5E10FE"/>
    <w:rsid w:val="7C635AEE"/>
    <w:rsid w:val="7C6438BF"/>
    <w:rsid w:val="7C662EE9"/>
    <w:rsid w:val="7C745605"/>
    <w:rsid w:val="7C81180F"/>
    <w:rsid w:val="7C911B22"/>
    <w:rsid w:val="7C9178F5"/>
    <w:rsid w:val="7C97356A"/>
    <w:rsid w:val="7C975798"/>
    <w:rsid w:val="7CAA6089"/>
    <w:rsid w:val="7CD12A58"/>
    <w:rsid w:val="7CDE33C7"/>
    <w:rsid w:val="7CE12E60"/>
    <w:rsid w:val="7CF97FB7"/>
    <w:rsid w:val="7D0D0EC9"/>
    <w:rsid w:val="7D0D47B0"/>
    <w:rsid w:val="7D1868D9"/>
    <w:rsid w:val="7D1B0525"/>
    <w:rsid w:val="7D200A14"/>
    <w:rsid w:val="7D256900"/>
    <w:rsid w:val="7D2C6836"/>
    <w:rsid w:val="7D313D4F"/>
    <w:rsid w:val="7D380C49"/>
    <w:rsid w:val="7D4B6E54"/>
    <w:rsid w:val="7D4E5C6B"/>
    <w:rsid w:val="7D5C7B20"/>
    <w:rsid w:val="7D5D253D"/>
    <w:rsid w:val="7D6108CC"/>
    <w:rsid w:val="7D6852C5"/>
    <w:rsid w:val="7D940116"/>
    <w:rsid w:val="7D965F61"/>
    <w:rsid w:val="7DAB14FB"/>
    <w:rsid w:val="7DAC7F8A"/>
    <w:rsid w:val="7DB079CB"/>
    <w:rsid w:val="7DB409BF"/>
    <w:rsid w:val="7DBE5FFD"/>
    <w:rsid w:val="7DBF0B02"/>
    <w:rsid w:val="7DBF3679"/>
    <w:rsid w:val="7DC00864"/>
    <w:rsid w:val="7DD253DA"/>
    <w:rsid w:val="7DDF6212"/>
    <w:rsid w:val="7DF65E09"/>
    <w:rsid w:val="7DF7163D"/>
    <w:rsid w:val="7DF74740"/>
    <w:rsid w:val="7E1626EC"/>
    <w:rsid w:val="7E206AA6"/>
    <w:rsid w:val="7E277E5D"/>
    <w:rsid w:val="7E2D12F4"/>
    <w:rsid w:val="7E2D1F10"/>
    <w:rsid w:val="7E2E1C89"/>
    <w:rsid w:val="7E2F209F"/>
    <w:rsid w:val="7E2F2B06"/>
    <w:rsid w:val="7E301A00"/>
    <w:rsid w:val="7E3363F2"/>
    <w:rsid w:val="7E3430BA"/>
    <w:rsid w:val="7E3647B6"/>
    <w:rsid w:val="7E390A72"/>
    <w:rsid w:val="7E453FDF"/>
    <w:rsid w:val="7E46472C"/>
    <w:rsid w:val="7E494870"/>
    <w:rsid w:val="7E4F5492"/>
    <w:rsid w:val="7E734D64"/>
    <w:rsid w:val="7E773C5A"/>
    <w:rsid w:val="7E7B6CF6"/>
    <w:rsid w:val="7E8104AE"/>
    <w:rsid w:val="7E8C051D"/>
    <w:rsid w:val="7E8F2BCB"/>
    <w:rsid w:val="7E9B0944"/>
    <w:rsid w:val="7EA149FF"/>
    <w:rsid w:val="7EAE7F54"/>
    <w:rsid w:val="7EB40DB1"/>
    <w:rsid w:val="7EC45543"/>
    <w:rsid w:val="7ECB36F3"/>
    <w:rsid w:val="7ED35A00"/>
    <w:rsid w:val="7ED975C7"/>
    <w:rsid w:val="7EDE680C"/>
    <w:rsid w:val="7EE36B61"/>
    <w:rsid w:val="7EE917DA"/>
    <w:rsid w:val="7EEC37A0"/>
    <w:rsid w:val="7EFB200E"/>
    <w:rsid w:val="7EFD6EF0"/>
    <w:rsid w:val="7F083FDD"/>
    <w:rsid w:val="7F0B2AB8"/>
    <w:rsid w:val="7F130925"/>
    <w:rsid w:val="7F1720F2"/>
    <w:rsid w:val="7F1B620C"/>
    <w:rsid w:val="7F282C0B"/>
    <w:rsid w:val="7F2B084A"/>
    <w:rsid w:val="7F2F2DFE"/>
    <w:rsid w:val="7F3449FA"/>
    <w:rsid w:val="7F4E2109"/>
    <w:rsid w:val="7F5A53F2"/>
    <w:rsid w:val="7F71407E"/>
    <w:rsid w:val="7F7818B1"/>
    <w:rsid w:val="7F782BB0"/>
    <w:rsid w:val="7F7E49ED"/>
    <w:rsid w:val="7F947D6D"/>
    <w:rsid w:val="7FA42507"/>
    <w:rsid w:val="7FAA7EC1"/>
    <w:rsid w:val="7FAC301F"/>
    <w:rsid w:val="7FAD0A4F"/>
    <w:rsid w:val="7FAF4BA7"/>
    <w:rsid w:val="7FB06974"/>
    <w:rsid w:val="7FCA0673"/>
    <w:rsid w:val="7FD30895"/>
    <w:rsid w:val="7FD73D04"/>
    <w:rsid w:val="7FFE1FEE"/>
    <w:rsid w:val="7FFF7C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97"/>
    <w:qFormat/>
    <w:uiPriority w:val="0"/>
    <w:pPr>
      <w:widowControl w:val="0"/>
      <w:jc w:val="both"/>
    </w:pPr>
    <w:rPr>
      <w:rFonts w:ascii="Times New Roman" w:hAnsi="Times New Roman" w:eastAsia="宋体" w:cs="Times New Roman"/>
      <w:kern w:val="2"/>
      <w:sz w:val="24"/>
      <w:lang w:val="en-US" w:eastAsia="zh-CN" w:bidi="ar-SA"/>
    </w:rPr>
  </w:style>
  <w:style w:type="paragraph" w:styleId="3">
    <w:name w:val="heading 1"/>
    <w:basedOn w:val="1"/>
    <w:next w:val="1"/>
    <w:link w:val="56"/>
    <w:qFormat/>
    <w:uiPriority w:val="0"/>
    <w:pPr>
      <w:keepNext/>
      <w:keepLines/>
      <w:spacing w:before="340" w:after="330" w:line="560" w:lineRule="exact"/>
      <w:jc w:val="center"/>
      <w:outlineLvl w:val="0"/>
    </w:pPr>
    <w:rPr>
      <w:b/>
      <w:bCs/>
      <w:kern w:val="44"/>
      <w:sz w:val="36"/>
      <w:szCs w:val="44"/>
    </w:rPr>
  </w:style>
  <w:style w:type="paragraph" w:styleId="4">
    <w:name w:val="heading 2"/>
    <w:basedOn w:val="1"/>
    <w:next w:val="1"/>
    <w:link w:val="73"/>
    <w:qFormat/>
    <w:uiPriority w:val="0"/>
    <w:pPr>
      <w:keepNext/>
      <w:keepLines/>
      <w:spacing w:before="260" w:after="260" w:line="413" w:lineRule="auto"/>
      <w:outlineLvl w:val="1"/>
    </w:pPr>
    <w:rPr>
      <w:rFonts w:ascii="Arial" w:hAnsi="Arial"/>
      <w:b/>
      <w:bCs/>
      <w:sz w:val="30"/>
      <w:szCs w:val="32"/>
    </w:rPr>
  </w:style>
  <w:style w:type="paragraph" w:styleId="5">
    <w:name w:val="heading 3"/>
    <w:basedOn w:val="1"/>
    <w:next w:val="1"/>
    <w:link w:val="74"/>
    <w:unhideWhenUsed/>
    <w:qFormat/>
    <w:uiPriority w:val="0"/>
    <w:pPr>
      <w:keepNext/>
      <w:keepLines/>
      <w:spacing w:before="260" w:after="260" w:line="413" w:lineRule="auto"/>
      <w:outlineLvl w:val="2"/>
    </w:pPr>
    <w:rPr>
      <w:b/>
      <w:sz w:val="28"/>
    </w:rPr>
  </w:style>
  <w:style w:type="paragraph" w:styleId="6">
    <w:name w:val="heading 4"/>
    <w:basedOn w:val="1"/>
    <w:next w:val="1"/>
    <w:qFormat/>
    <w:uiPriority w:val="99"/>
    <w:pPr>
      <w:keepNext/>
      <w:keepLines/>
      <w:spacing w:before="280" w:after="290" w:line="376" w:lineRule="auto"/>
      <w:outlineLvl w:val="3"/>
    </w:pPr>
    <w:rPr>
      <w:rFonts w:ascii="Arial" w:hAnsi="Arial" w:eastAsia="黑体"/>
      <w:b/>
      <w:bCs/>
      <w:sz w:val="28"/>
      <w:szCs w:val="28"/>
    </w:rPr>
  </w:style>
  <w:style w:type="paragraph" w:styleId="7">
    <w:name w:val="heading 6"/>
    <w:basedOn w:val="1"/>
    <w:next w:val="1"/>
    <w:semiHidden/>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line="17" w:lineRule="atLeast"/>
      <w:ind w:left="0" w:right="0"/>
      <w:jc w:val="left"/>
    </w:pPr>
    <w:rPr>
      <w:rFonts w:hint="eastAsia" w:ascii="宋体" w:hAnsi="宋体" w:eastAsia="宋体" w:cs="宋体"/>
      <w:b/>
      <w:kern w:val="0"/>
      <w:sz w:val="24"/>
      <w:szCs w:val="24"/>
      <w:lang w:val="en-US" w:eastAsia="zh-CN" w:bidi="ar"/>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rPr>
      <w:sz w:val="21"/>
      <w:szCs w:val="24"/>
    </w:rPr>
  </w:style>
  <w:style w:type="paragraph" w:styleId="8">
    <w:name w:val="Normal Indent"/>
    <w:basedOn w:val="1"/>
    <w:next w:val="1"/>
    <w:qFormat/>
    <w:uiPriority w:val="0"/>
    <w:pPr>
      <w:ind w:firstLine="420"/>
    </w:pPr>
    <w:rPr>
      <w:sz w:val="21"/>
    </w:rPr>
  </w:style>
  <w:style w:type="paragraph" w:styleId="9">
    <w:name w:val="toa heading"/>
    <w:basedOn w:val="1"/>
    <w:next w:val="1"/>
    <w:semiHidden/>
    <w:qFormat/>
    <w:uiPriority w:val="0"/>
    <w:pPr>
      <w:spacing w:before="120"/>
    </w:pPr>
    <w:rPr>
      <w:rFonts w:ascii="Arial" w:hAnsi="Arial"/>
      <w:sz w:val="24"/>
      <w:szCs w:val="20"/>
    </w:rPr>
  </w:style>
  <w:style w:type="paragraph" w:styleId="10">
    <w:name w:val="Body Text Indent"/>
    <w:basedOn w:val="1"/>
    <w:next w:val="11"/>
    <w:qFormat/>
    <w:uiPriority w:val="0"/>
    <w:pPr>
      <w:spacing w:line="200" w:lineRule="exact"/>
      <w:ind w:firstLine="301"/>
    </w:pPr>
    <w:rPr>
      <w:rFonts w:ascii="宋体" w:hAnsi="Courier New"/>
      <w:spacing w:val="-4"/>
      <w:sz w:val="18"/>
    </w:rPr>
  </w:style>
  <w:style w:type="paragraph" w:customStyle="1" w:styleId="11">
    <w:name w:val="样式 正文文本缩进 + 首行缩进:  2 字符 行距: 1.5 倍行距"/>
    <w:basedOn w:val="10"/>
    <w:qFormat/>
    <w:uiPriority w:val="0"/>
    <w:pPr>
      <w:ind w:firstLine="560"/>
    </w:pPr>
    <w:rPr>
      <w:rFonts w:eastAsia="仿宋_GB2312"/>
    </w:rPr>
  </w:style>
  <w:style w:type="paragraph" w:styleId="12">
    <w:name w:val="Block Text"/>
    <w:basedOn w:val="1"/>
    <w:next w:val="1"/>
    <w:qFormat/>
    <w:uiPriority w:val="0"/>
    <w:pPr>
      <w:widowControl/>
      <w:tabs>
        <w:tab w:val="right" w:pos="8640"/>
      </w:tabs>
      <w:spacing w:after="120" w:afterLines="0"/>
      <w:ind w:left="1440" w:leftChars="700" w:right="1440"/>
      <w:jc w:val="both"/>
    </w:pPr>
    <w:rPr>
      <w:rFonts w:ascii="Garamond" w:hAnsi="Garamond" w:eastAsia="Times New Roman" w:cs="Times New Roman"/>
      <w:spacing w:val="-2"/>
      <w:kern w:val="0"/>
      <w:sz w:val="24"/>
      <w:lang w:val="en-US" w:eastAsia="zh-CN" w:bidi="ar-SA"/>
    </w:rPr>
  </w:style>
  <w:style w:type="paragraph" w:styleId="13">
    <w:name w:val="toc 3"/>
    <w:basedOn w:val="1"/>
    <w:next w:val="1"/>
    <w:qFormat/>
    <w:uiPriority w:val="0"/>
    <w:pPr>
      <w:ind w:left="840" w:leftChars="400"/>
    </w:pPr>
  </w:style>
  <w:style w:type="paragraph" w:styleId="14">
    <w:name w:val="Plain Text"/>
    <w:basedOn w:val="1"/>
    <w:unhideWhenUsed/>
    <w:qFormat/>
    <w:uiPriority w:val="0"/>
    <w:rPr>
      <w:rFonts w:ascii="宋体" w:hAnsi="Courier New" w:cstheme="minorBidi"/>
      <w:sz w:val="21"/>
    </w:rPr>
  </w:style>
  <w:style w:type="paragraph" w:styleId="15">
    <w:name w:val="Body Text Indent 2"/>
    <w:basedOn w:val="1"/>
    <w:qFormat/>
    <w:uiPriority w:val="0"/>
    <w:pPr>
      <w:spacing w:after="120" w:line="480" w:lineRule="auto"/>
      <w:ind w:left="420" w:leftChars="200"/>
    </w:pPr>
  </w:style>
  <w:style w:type="paragraph" w:styleId="16">
    <w:name w:val="footer"/>
    <w:basedOn w:val="1"/>
    <w:next w:val="1"/>
    <w:qFormat/>
    <w:uiPriority w:val="99"/>
    <w:pPr>
      <w:tabs>
        <w:tab w:val="center" w:pos="4153"/>
        <w:tab w:val="right" w:pos="8306"/>
      </w:tabs>
      <w:snapToGrid w:val="0"/>
      <w:jc w:val="left"/>
    </w:pPr>
    <w:rPr>
      <w:sz w:val="18"/>
      <w:szCs w:val="18"/>
    </w:rPr>
  </w:style>
  <w:style w:type="paragraph" w:styleId="17">
    <w:name w:val="envelope return"/>
    <w:basedOn w:val="1"/>
    <w:qFormat/>
    <w:uiPriority w:val="0"/>
    <w:pPr>
      <w:snapToGrid w:val="0"/>
    </w:pPr>
    <w:rPr>
      <w:rFonts w:ascii="Arial" w:hAnsi="Arial"/>
    </w:rPr>
  </w:style>
  <w:style w:type="paragraph" w:styleId="18">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rPr>
      <w:sz w:val="21"/>
      <w:szCs w:val="24"/>
    </w:rPr>
  </w:style>
  <w:style w:type="paragraph" w:styleId="20">
    <w:name w:val="Body Text Indent 3"/>
    <w:basedOn w:val="1"/>
    <w:qFormat/>
    <w:uiPriority w:val="0"/>
    <w:pPr>
      <w:spacing w:after="120" w:afterLines="0" w:afterAutospacing="0"/>
      <w:ind w:left="420" w:leftChars="200"/>
    </w:pPr>
    <w:rPr>
      <w:sz w:val="16"/>
    </w:rPr>
  </w:style>
  <w:style w:type="paragraph" w:styleId="21">
    <w:name w:val="toc 2"/>
    <w:basedOn w:val="1"/>
    <w:next w:val="1"/>
    <w:qFormat/>
    <w:uiPriority w:val="39"/>
    <w:pPr>
      <w:ind w:left="420" w:leftChars="200"/>
    </w:pPr>
    <w:rPr>
      <w:sz w:val="21"/>
      <w:szCs w:val="24"/>
    </w:rPr>
  </w:style>
  <w:style w:type="paragraph" w:styleId="22">
    <w:name w:val="Normal (Web)"/>
    <w:basedOn w:val="1"/>
    <w:next w:val="17"/>
    <w:qFormat/>
    <w:uiPriority w:val="99"/>
    <w:rPr>
      <w:szCs w:val="24"/>
    </w:rPr>
  </w:style>
  <w:style w:type="paragraph" w:styleId="23">
    <w:name w:val="Title"/>
    <w:basedOn w:val="1"/>
    <w:next w:val="1"/>
    <w:qFormat/>
    <w:uiPriority w:val="0"/>
    <w:pPr>
      <w:spacing w:before="240" w:after="60"/>
      <w:jc w:val="center"/>
      <w:outlineLvl w:val="0"/>
    </w:pPr>
    <w:rPr>
      <w:rFonts w:asciiTheme="majorHAnsi" w:hAnsiTheme="majorHAnsi" w:eastAsiaTheme="majorEastAsia" w:cstheme="majorBidi"/>
      <w:b/>
      <w:bCs/>
      <w:sz w:val="32"/>
      <w:szCs w:val="32"/>
    </w:rPr>
  </w:style>
  <w:style w:type="paragraph" w:styleId="24">
    <w:name w:val="Body Text First Indent"/>
    <w:basedOn w:val="2"/>
    <w:next w:val="1"/>
    <w:qFormat/>
    <w:uiPriority w:val="0"/>
    <w:pPr>
      <w:ind w:firstLine="420" w:firstLineChars="100"/>
    </w:pPr>
    <w:rPr>
      <w:rFonts w:eastAsia="仿宋_GB2312"/>
      <w:sz w:val="28"/>
    </w:rPr>
  </w:style>
  <w:style w:type="paragraph" w:styleId="25">
    <w:name w:val="Body Text First Indent 2"/>
    <w:basedOn w:val="10"/>
    <w:next w:val="1"/>
    <w:qFormat/>
    <w:uiPriority w:val="0"/>
    <w:pPr>
      <w:ind w:firstLine="420" w:firstLineChars="200"/>
    </w:pPr>
    <w:rPr>
      <w:rFonts w:ascii="仿宋_GB2312" w:eastAsia="仿宋_GB2312" w:cs="宋体"/>
      <w:szCs w:val="21"/>
    </w:rPr>
  </w:style>
  <w:style w:type="table" w:styleId="27">
    <w:name w:val="Table Grid"/>
    <w:basedOn w:val="2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9">
    <w:name w:val="Strong"/>
    <w:basedOn w:val="28"/>
    <w:qFormat/>
    <w:uiPriority w:val="0"/>
    <w:rPr>
      <w:b/>
      <w:bCs/>
      <w:sz w:val="20"/>
      <w:szCs w:val="20"/>
    </w:rPr>
  </w:style>
  <w:style w:type="character" w:styleId="30">
    <w:name w:val="page number"/>
    <w:basedOn w:val="28"/>
    <w:qFormat/>
    <w:uiPriority w:val="0"/>
  </w:style>
  <w:style w:type="character" w:styleId="31">
    <w:name w:val="FollowedHyperlink"/>
    <w:basedOn w:val="28"/>
    <w:qFormat/>
    <w:uiPriority w:val="0"/>
    <w:rPr>
      <w:color w:val="333333"/>
      <w:u w:val="none"/>
    </w:rPr>
  </w:style>
  <w:style w:type="character" w:styleId="32">
    <w:name w:val="Emphasis"/>
    <w:basedOn w:val="28"/>
    <w:qFormat/>
    <w:uiPriority w:val="0"/>
  </w:style>
  <w:style w:type="character" w:styleId="33">
    <w:name w:val="HTML Definition"/>
    <w:basedOn w:val="28"/>
    <w:qFormat/>
    <w:uiPriority w:val="0"/>
    <w:rPr>
      <w:i/>
      <w:iCs/>
    </w:rPr>
  </w:style>
  <w:style w:type="character" w:styleId="34">
    <w:name w:val="HTML Typewriter"/>
    <w:basedOn w:val="28"/>
    <w:qFormat/>
    <w:uiPriority w:val="0"/>
    <w:rPr>
      <w:rFonts w:hint="default" w:ascii="monospace" w:hAnsi="monospace" w:eastAsia="monospace" w:cs="monospace"/>
      <w:sz w:val="20"/>
    </w:rPr>
  </w:style>
  <w:style w:type="character" w:styleId="35">
    <w:name w:val="HTML Acronym"/>
    <w:basedOn w:val="28"/>
    <w:qFormat/>
    <w:uiPriority w:val="0"/>
  </w:style>
  <w:style w:type="character" w:styleId="36">
    <w:name w:val="HTML Variable"/>
    <w:basedOn w:val="28"/>
    <w:qFormat/>
    <w:uiPriority w:val="0"/>
  </w:style>
  <w:style w:type="character" w:styleId="37">
    <w:name w:val="Hyperlink"/>
    <w:basedOn w:val="28"/>
    <w:qFormat/>
    <w:uiPriority w:val="0"/>
    <w:rPr>
      <w:color w:val="0563C1" w:themeColor="hyperlink"/>
      <w:u w:val="single"/>
      <w14:textFill>
        <w14:solidFill>
          <w14:schemeClr w14:val="hlink"/>
        </w14:solidFill>
      </w14:textFill>
    </w:rPr>
  </w:style>
  <w:style w:type="character" w:styleId="38">
    <w:name w:val="HTML Code"/>
    <w:basedOn w:val="28"/>
    <w:qFormat/>
    <w:uiPriority w:val="0"/>
    <w:rPr>
      <w:rFonts w:ascii="Consolas" w:hAnsi="Consolas" w:eastAsia="Consolas" w:cs="Consolas"/>
      <w:color w:val="C7254E"/>
      <w:sz w:val="21"/>
      <w:szCs w:val="21"/>
      <w:shd w:val="clear" w:color="auto" w:fill="F9F2F4"/>
    </w:rPr>
  </w:style>
  <w:style w:type="character" w:styleId="39">
    <w:name w:val="HTML Cite"/>
    <w:basedOn w:val="28"/>
    <w:qFormat/>
    <w:uiPriority w:val="0"/>
    <w:rPr>
      <w:color w:val="008000"/>
    </w:rPr>
  </w:style>
  <w:style w:type="character" w:styleId="40">
    <w:name w:val="HTML Keyboard"/>
    <w:basedOn w:val="28"/>
    <w:qFormat/>
    <w:uiPriority w:val="0"/>
    <w:rPr>
      <w:rFonts w:hint="default" w:ascii="Consolas" w:hAnsi="Consolas" w:eastAsia="Consolas" w:cs="Consolas"/>
      <w:color w:val="FFFFFF"/>
      <w:sz w:val="21"/>
      <w:szCs w:val="21"/>
      <w:bdr w:val="single" w:color="CCCCCC" w:sz="6" w:space="0"/>
      <w:shd w:val="clear" w:color="auto" w:fill="333333"/>
    </w:rPr>
  </w:style>
  <w:style w:type="character" w:styleId="41">
    <w:name w:val="HTML Sample"/>
    <w:basedOn w:val="28"/>
    <w:qFormat/>
    <w:uiPriority w:val="0"/>
    <w:rPr>
      <w:rFonts w:hint="default" w:ascii="Consolas" w:hAnsi="Consolas" w:eastAsia="Consolas" w:cs="Consolas"/>
      <w:sz w:val="21"/>
      <w:szCs w:val="21"/>
    </w:rPr>
  </w:style>
  <w:style w:type="paragraph" w:customStyle="1" w:styleId="42">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43">
    <w:name w:val="标题 2 Char"/>
    <w:link w:val="4"/>
    <w:qFormat/>
    <w:uiPriority w:val="0"/>
    <w:rPr>
      <w:rFonts w:ascii="Arial" w:hAnsi="Arial" w:eastAsia="新宋体"/>
      <w:b/>
      <w:bCs/>
      <w:sz w:val="32"/>
      <w:szCs w:val="32"/>
    </w:rPr>
  </w:style>
  <w:style w:type="character" w:customStyle="1" w:styleId="44">
    <w:name w:val="标题 1 Char"/>
    <w:basedOn w:val="28"/>
    <w:link w:val="3"/>
    <w:qFormat/>
    <w:uiPriority w:val="0"/>
    <w:rPr>
      <w:rFonts w:ascii="Times New Roman" w:hAnsi="Times New Roman" w:eastAsia="宋体"/>
      <w:b/>
      <w:bCs/>
      <w:kern w:val="44"/>
      <w:sz w:val="36"/>
      <w:szCs w:val="44"/>
    </w:rPr>
  </w:style>
  <w:style w:type="paragraph" w:customStyle="1" w:styleId="45">
    <w:name w:val="正文缩进1"/>
    <w:basedOn w:val="1"/>
    <w:qFormat/>
    <w:uiPriority w:val="0"/>
    <w:pPr>
      <w:ind w:firstLine="200" w:firstLineChars="200"/>
    </w:pPr>
  </w:style>
  <w:style w:type="paragraph" w:customStyle="1" w:styleId="46">
    <w:name w:val="首行缩进"/>
    <w:basedOn w:val="1"/>
    <w:qFormat/>
    <w:uiPriority w:val="0"/>
    <w:pPr>
      <w:spacing w:line="360" w:lineRule="auto"/>
      <w:ind w:firstLine="480" w:firstLineChars="200"/>
    </w:pPr>
    <w:rPr>
      <w:sz w:val="24"/>
      <w:szCs w:val="22"/>
      <w:lang w:val="zh-CN"/>
    </w:rPr>
  </w:style>
  <w:style w:type="paragraph" w:customStyle="1" w:styleId="47">
    <w:name w:val="表格文字"/>
    <w:basedOn w:val="1"/>
    <w:qFormat/>
    <w:uiPriority w:val="0"/>
    <w:pPr>
      <w:keepNext w:val="0"/>
      <w:keepLines w:val="0"/>
      <w:widowControl w:val="0"/>
      <w:suppressLineNumbers w:val="0"/>
      <w:spacing w:before="120" w:beforeAutospacing="0" w:after="120" w:afterAutospacing="0"/>
      <w:ind w:left="0" w:right="0"/>
      <w:jc w:val="both"/>
    </w:pPr>
    <w:rPr>
      <w:rFonts w:hint="eastAsia" w:ascii="新宋体" w:hAnsi="宋体" w:eastAsia="新宋体" w:cs="Times New Roman"/>
      <w:bCs/>
      <w:color w:val="000000"/>
      <w:kern w:val="0"/>
      <w:sz w:val="18"/>
      <w:szCs w:val="18"/>
      <w:lang w:val="en-US" w:eastAsia="zh-CN" w:bidi="ar"/>
    </w:rPr>
  </w:style>
  <w:style w:type="paragraph" w:customStyle="1" w:styleId="48">
    <w:name w:val="_Style 2"/>
    <w:basedOn w:val="1"/>
    <w:next w:val="1"/>
    <w:qFormat/>
    <w:uiPriority w:val="0"/>
    <w:pPr>
      <w:ind w:firstLine="420" w:firstLineChars="200"/>
    </w:pPr>
    <w:rPr>
      <w:rFonts w:ascii="Times New Roman" w:hAnsi="Times New Roman" w:eastAsia="宋体" w:cs="Times New Roman"/>
    </w:rPr>
  </w:style>
  <w:style w:type="paragraph" w:customStyle="1" w:styleId="49">
    <w:name w:val="Char Char1 Char"/>
    <w:basedOn w:val="1"/>
    <w:qFormat/>
    <w:uiPriority w:val="0"/>
  </w:style>
  <w:style w:type="paragraph" w:customStyle="1" w:styleId="50">
    <w:name w:val="_Style 5"/>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51">
    <w:name w:val="09正文_wh"/>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paragraph" w:customStyle="1" w:styleId="52">
    <w:name w:val="p15"/>
    <w:basedOn w:val="1"/>
    <w:qFormat/>
    <w:uiPriority w:val="99"/>
    <w:pPr>
      <w:widowControl/>
    </w:pPr>
    <w:rPr>
      <w:kern w:val="0"/>
      <w:sz w:val="21"/>
      <w:szCs w:val="21"/>
    </w:rPr>
  </w:style>
  <w:style w:type="paragraph" w:customStyle="1" w:styleId="53">
    <w:name w:val="列表段落1"/>
    <w:basedOn w:val="1"/>
    <w:unhideWhenUsed/>
    <w:qFormat/>
    <w:uiPriority w:val="99"/>
    <w:pPr>
      <w:ind w:firstLine="420" w:firstLineChars="200"/>
    </w:pPr>
  </w:style>
  <w:style w:type="paragraph" w:customStyle="1" w:styleId="54">
    <w:name w:val="p0"/>
    <w:basedOn w:val="1"/>
    <w:qFormat/>
    <w:uiPriority w:val="0"/>
    <w:rPr>
      <w:szCs w:val="21"/>
    </w:rPr>
  </w:style>
  <w:style w:type="character" w:customStyle="1" w:styleId="55">
    <w:name w:val="标题 2 Char Char"/>
    <w:qFormat/>
    <w:uiPriority w:val="0"/>
    <w:rPr>
      <w:rFonts w:hint="default" w:ascii="Arial" w:hAnsi="Arial" w:eastAsia="宋体" w:cs="Arial"/>
      <w:b/>
      <w:kern w:val="2"/>
      <w:sz w:val="30"/>
      <w:lang w:val="en-US" w:eastAsia="zh-CN" w:bidi="ar-SA"/>
    </w:rPr>
  </w:style>
  <w:style w:type="character" w:customStyle="1" w:styleId="56">
    <w:name w:val="标题 1 字符"/>
    <w:basedOn w:val="28"/>
    <w:link w:val="3"/>
    <w:qFormat/>
    <w:uiPriority w:val="0"/>
    <w:rPr>
      <w:rFonts w:ascii="Times New Roman" w:hAnsi="Times New Roman" w:eastAsia="宋体"/>
      <w:b/>
      <w:bCs/>
      <w:kern w:val="44"/>
      <w:sz w:val="36"/>
      <w:szCs w:val="44"/>
    </w:rPr>
  </w:style>
  <w:style w:type="character" w:customStyle="1" w:styleId="57">
    <w:name w:val="ca-2"/>
    <w:basedOn w:val="28"/>
    <w:qFormat/>
    <w:uiPriority w:val="0"/>
  </w:style>
  <w:style w:type="character" w:customStyle="1" w:styleId="58">
    <w:name w:val="tmpztreemove_arrow"/>
    <w:basedOn w:val="28"/>
    <w:qFormat/>
    <w:uiPriority w:val="0"/>
    <w:rPr>
      <w:shd w:val="clear" w:color="auto" w:fill="FFFFFF"/>
    </w:rPr>
  </w:style>
  <w:style w:type="paragraph" w:customStyle="1" w:styleId="59">
    <w:name w:val="title1"/>
    <w:basedOn w:val="1"/>
    <w:qFormat/>
    <w:uiPriority w:val="0"/>
    <w:pPr>
      <w:spacing w:before="150" w:line="450" w:lineRule="atLeast"/>
      <w:jc w:val="left"/>
    </w:pPr>
    <w:rPr>
      <w:b/>
      <w:kern w:val="0"/>
      <w:szCs w:val="24"/>
    </w:rPr>
  </w:style>
  <w:style w:type="character" w:customStyle="1" w:styleId="60">
    <w:name w:val="button"/>
    <w:basedOn w:val="28"/>
    <w:qFormat/>
    <w:uiPriority w:val="0"/>
  </w:style>
  <w:style w:type="character" w:customStyle="1" w:styleId="61">
    <w:name w:val="hour_am"/>
    <w:basedOn w:val="28"/>
    <w:qFormat/>
    <w:uiPriority w:val="0"/>
  </w:style>
  <w:style w:type="character" w:customStyle="1" w:styleId="62">
    <w:name w:val="hover3"/>
    <w:basedOn w:val="28"/>
    <w:qFormat/>
    <w:uiPriority w:val="0"/>
    <w:rPr>
      <w:shd w:val="clear" w:color="auto" w:fill="EEEEEE"/>
    </w:rPr>
  </w:style>
  <w:style w:type="character" w:customStyle="1" w:styleId="63">
    <w:name w:val="old"/>
    <w:basedOn w:val="28"/>
    <w:qFormat/>
    <w:uiPriority w:val="0"/>
    <w:rPr>
      <w:color w:val="999999"/>
    </w:rPr>
  </w:style>
  <w:style w:type="character" w:customStyle="1" w:styleId="64">
    <w:name w:val="glyphicon4"/>
    <w:basedOn w:val="28"/>
    <w:qFormat/>
    <w:uiPriority w:val="0"/>
  </w:style>
  <w:style w:type="character" w:customStyle="1" w:styleId="65">
    <w:name w:val="hour_pm"/>
    <w:basedOn w:val="28"/>
    <w:qFormat/>
    <w:uiPriority w:val="0"/>
  </w:style>
  <w:style w:type="character" w:customStyle="1" w:styleId="66">
    <w:name w:val="indent"/>
    <w:basedOn w:val="28"/>
    <w:qFormat/>
    <w:uiPriority w:val="0"/>
  </w:style>
  <w:style w:type="paragraph" w:customStyle="1" w:styleId="67">
    <w:name w:val="title11"/>
    <w:basedOn w:val="1"/>
    <w:qFormat/>
    <w:uiPriority w:val="0"/>
    <w:pPr>
      <w:spacing w:before="150" w:line="450" w:lineRule="atLeast"/>
      <w:jc w:val="left"/>
    </w:pPr>
    <w:rPr>
      <w:b/>
      <w:kern w:val="0"/>
      <w:szCs w:val="24"/>
    </w:rPr>
  </w:style>
  <w:style w:type="paragraph" w:customStyle="1" w:styleId="68">
    <w:name w:val="Table Paragraph"/>
    <w:basedOn w:val="1"/>
    <w:qFormat/>
    <w:uiPriority w:val="1"/>
    <w:rPr>
      <w:rFonts w:ascii="宋体" w:hAnsi="宋体" w:cs="宋体"/>
      <w:lang w:val="zh-CN" w:bidi="zh-CN"/>
    </w:rPr>
  </w:style>
  <w:style w:type="paragraph" w:customStyle="1" w:styleId="69">
    <w:name w:val="1正文"/>
    <w:basedOn w:val="22"/>
    <w:qFormat/>
    <w:uiPriority w:val="0"/>
    <w:pPr>
      <w:spacing w:line="360" w:lineRule="auto"/>
      <w:ind w:firstLine="960" w:firstLineChars="200"/>
    </w:pPr>
    <w:rPr>
      <w:kern w:val="0"/>
    </w:rPr>
  </w:style>
  <w:style w:type="paragraph" w:customStyle="1" w:styleId="70">
    <w:name w:val="样式 WG标题3 + 行距: 固定值 18 磅"/>
    <w:basedOn w:val="1"/>
    <w:qFormat/>
    <w:uiPriority w:val="0"/>
    <w:pPr>
      <w:autoSpaceDE w:val="0"/>
      <w:autoSpaceDN w:val="0"/>
      <w:adjustRightInd w:val="0"/>
      <w:spacing w:line="360" w:lineRule="exact"/>
      <w:ind w:firstLine="200" w:firstLineChars="200"/>
      <w:textAlignment w:val="baseline"/>
      <w:outlineLvl w:val="2"/>
    </w:pPr>
    <w:rPr>
      <w:rFonts w:cs="宋体"/>
      <w:b/>
      <w:bCs/>
      <w:color w:val="000000"/>
      <w:kern w:val="20"/>
    </w:rPr>
  </w:style>
  <w:style w:type="paragraph" w:customStyle="1" w:styleId="71">
    <w:name w:val="表格文字中"/>
    <w:basedOn w:val="1"/>
    <w:qFormat/>
    <w:uiPriority w:val="0"/>
    <w:pPr>
      <w:adjustRightInd w:val="0"/>
      <w:snapToGrid w:val="0"/>
      <w:ind w:left="22" w:leftChars="8"/>
      <w:jc w:val="center"/>
    </w:pPr>
    <w:rPr>
      <w:kern w:val="0"/>
      <w:szCs w:val="24"/>
    </w:rPr>
  </w:style>
  <w:style w:type="paragraph" w:customStyle="1" w:styleId="72">
    <w:name w:val="表注1"/>
    <w:basedOn w:val="1"/>
    <w:qFormat/>
    <w:uiPriority w:val="0"/>
    <w:pPr>
      <w:adjustRightInd w:val="0"/>
      <w:snapToGrid w:val="0"/>
      <w:spacing w:beforeLines="50" w:line="300" w:lineRule="auto"/>
      <w:ind w:left="350" w:hanging="350" w:hangingChars="350"/>
    </w:pPr>
    <w:rPr>
      <w:rFonts w:eastAsia="仿宋_GB2312"/>
      <w:bCs/>
      <w:color w:val="000000"/>
      <w:szCs w:val="24"/>
    </w:rPr>
  </w:style>
  <w:style w:type="character" w:customStyle="1" w:styleId="73">
    <w:name w:val="标题 2 字符"/>
    <w:link w:val="4"/>
    <w:qFormat/>
    <w:uiPriority w:val="9"/>
    <w:rPr>
      <w:rFonts w:ascii="Arial" w:hAnsi="Arial" w:eastAsia="宋体"/>
      <w:b/>
      <w:bCs/>
      <w:sz w:val="30"/>
      <w:szCs w:val="32"/>
    </w:rPr>
  </w:style>
  <w:style w:type="character" w:customStyle="1" w:styleId="74">
    <w:name w:val="标题 3 字符"/>
    <w:link w:val="5"/>
    <w:qFormat/>
    <w:uiPriority w:val="0"/>
    <w:rPr>
      <w:rFonts w:ascii="Times New Roman" w:hAnsi="Times New Roman"/>
      <w:b/>
      <w:sz w:val="28"/>
    </w:rPr>
  </w:style>
  <w:style w:type="character" w:customStyle="1" w:styleId="75">
    <w:name w:val="c-icon13"/>
    <w:basedOn w:val="28"/>
    <w:qFormat/>
    <w:uiPriority w:val="0"/>
  </w:style>
  <w:style w:type="character" w:customStyle="1" w:styleId="76">
    <w:name w:val="p41"/>
    <w:qFormat/>
    <w:uiPriority w:val="0"/>
    <w:rPr>
      <w:rFonts w:ascii="宋体" w:hAnsi="宋体" w:eastAsia="宋体" w:cs="宋体"/>
      <w:sz w:val="24"/>
      <w:szCs w:val="24"/>
    </w:rPr>
  </w:style>
  <w:style w:type="character" w:customStyle="1" w:styleId="77">
    <w:name w:val="font11"/>
    <w:basedOn w:val="28"/>
    <w:qFormat/>
    <w:uiPriority w:val="0"/>
    <w:rPr>
      <w:rFonts w:hint="default" w:ascii="仿宋_GB2312" w:eastAsia="仿宋_GB2312" w:cs="仿宋_GB2312"/>
      <w:color w:val="000000"/>
      <w:sz w:val="21"/>
      <w:szCs w:val="21"/>
      <w:u w:val="none"/>
    </w:rPr>
  </w:style>
  <w:style w:type="character" w:customStyle="1" w:styleId="78">
    <w:name w:val="font01"/>
    <w:basedOn w:val="28"/>
    <w:qFormat/>
    <w:uiPriority w:val="0"/>
    <w:rPr>
      <w:rFonts w:hint="eastAsia" w:ascii="宋体" w:hAnsi="宋体" w:eastAsia="宋体" w:cs="宋体"/>
      <w:color w:val="000000"/>
      <w:sz w:val="22"/>
      <w:szCs w:val="22"/>
      <w:u w:val="none"/>
    </w:rPr>
  </w:style>
  <w:style w:type="character" w:customStyle="1" w:styleId="79">
    <w:name w:val="proollist"/>
    <w:basedOn w:val="28"/>
    <w:qFormat/>
    <w:uiPriority w:val="0"/>
  </w:style>
  <w:style w:type="character" w:customStyle="1" w:styleId="80">
    <w:name w:val="beforeinfotext"/>
    <w:basedOn w:val="28"/>
    <w:qFormat/>
    <w:uiPriority w:val="0"/>
    <w:rPr>
      <w:color w:val="666666"/>
    </w:rPr>
  </w:style>
  <w:style w:type="paragraph" w:customStyle="1" w:styleId="81">
    <w:name w:val="title12"/>
    <w:basedOn w:val="1"/>
    <w:qFormat/>
    <w:uiPriority w:val="0"/>
    <w:pPr>
      <w:spacing w:before="150" w:beforeAutospacing="0" w:after="0" w:afterAutospacing="0"/>
      <w:ind w:left="0" w:right="0" w:firstLine="0"/>
      <w:jc w:val="left"/>
    </w:pPr>
    <w:rPr>
      <w:b/>
      <w:kern w:val="0"/>
      <w:sz w:val="22"/>
      <w:szCs w:val="22"/>
      <w:lang w:val="en-US" w:eastAsia="zh-CN" w:bidi="ar"/>
    </w:rPr>
  </w:style>
  <w:style w:type="character" w:customStyle="1" w:styleId="82">
    <w:name w:val="stclosebtn"/>
    <w:basedOn w:val="28"/>
    <w:qFormat/>
    <w:uiPriority w:val="0"/>
  </w:style>
  <w:style w:type="character" w:customStyle="1" w:styleId="83">
    <w:name w:val="number"/>
    <w:basedOn w:val="28"/>
    <w:qFormat/>
    <w:uiPriority w:val="0"/>
    <w:rPr>
      <w:color w:val="FF8833"/>
      <w:sz w:val="18"/>
      <w:szCs w:val="18"/>
    </w:rPr>
  </w:style>
  <w:style w:type="character" w:customStyle="1" w:styleId="84">
    <w:name w:val="phone"/>
    <w:basedOn w:val="28"/>
    <w:qFormat/>
    <w:uiPriority w:val="0"/>
    <w:rPr>
      <w:color w:val="FF8833"/>
      <w:sz w:val="18"/>
      <w:szCs w:val="18"/>
    </w:rPr>
  </w:style>
  <w:style w:type="character" w:customStyle="1" w:styleId="85">
    <w:name w:val="font41"/>
    <w:basedOn w:val="28"/>
    <w:qFormat/>
    <w:uiPriority w:val="0"/>
    <w:rPr>
      <w:rFonts w:hint="eastAsia" w:ascii="宋体" w:hAnsi="宋体" w:eastAsia="宋体" w:cs="宋体"/>
      <w:b/>
      <w:color w:val="000000"/>
      <w:sz w:val="20"/>
      <w:szCs w:val="20"/>
      <w:u w:val="none"/>
    </w:rPr>
  </w:style>
  <w:style w:type="character" w:customStyle="1" w:styleId="86">
    <w:name w:val="font91"/>
    <w:basedOn w:val="28"/>
    <w:qFormat/>
    <w:uiPriority w:val="0"/>
    <w:rPr>
      <w:rFonts w:hint="eastAsia" w:ascii="宋体" w:hAnsi="宋体" w:eastAsia="宋体" w:cs="宋体"/>
      <w:color w:val="000000"/>
      <w:sz w:val="20"/>
      <w:szCs w:val="20"/>
      <w:u w:val="none"/>
    </w:rPr>
  </w:style>
  <w:style w:type="paragraph" w:customStyle="1" w:styleId="87">
    <w:name w:val="Plain Text"/>
    <w:basedOn w:val="1"/>
    <w:qFormat/>
    <w:uiPriority w:val="0"/>
    <w:pPr>
      <w:spacing w:line="324" w:lineRule="auto"/>
    </w:pPr>
    <w:rPr>
      <w:rFonts w:ascii="宋体" w:hAnsi="Courier New" w:cs="Courier New"/>
      <w:szCs w:val="21"/>
    </w:rPr>
  </w:style>
  <w:style w:type="paragraph" w:customStyle="1" w:styleId="88">
    <w:name w:val="title13"/>
    <w:basedOn w:val="1"/>
    <w:qFormat/>
    <w:uiPriority w:val="0"/>
    <w:pPr>
      <w:spacing w:before="150" w:beforeAutospacing="0" w:after="0" w:afterAutospacing="0"/>
      <w:ind w:left="0" w:right="0" w:firstLine="0"/>
      <w:jc w:val="left"/>
    </w:pPr>
    <w:rPr>
      <w:b/>
      <w:kern w:val="0"/>
      <w:sz w:val="22"/>
      <w:szCs w:val="22"/>
      <w:lang w:val="en-US" w:eastAsia="zh-CN" w:bidi="ar"/>
    </w:rPr>
  </w:style>
  <w:style w:type="paragraph" w:styleId="89">
    <w:name w:val="List Paragraph"/>
    <w:basedOn w:val="1"/>
    <w:qFormat/>
    <w:uiPriority w:val="34"/>
    <w:pPr>
      <w:ind w:firstLine="420" w:firstLineChars="200"/>
    </w:pPr>
  </w:style>
  <w:style w:type="paragraph" w:customStyle="1" w:styleId="90">
    <w:name w:val=" Char Char1 Char"/>
    <w:basedOn w:val="1"/>
    <w:qFormat/>
    <w:uiPriority w:val="0"/>
    <w:rPr>
      <w:rFonts w:ascii="宋体" w:hAnsi="宋体"/>
      <w:sz w:val="24"/>
    </w:rPr>
  </w:style>
  <w:style w:type="paragraph" w:customStyle="1" w:styleId="91">
    <w:name w:val="小四正文"/>
    <w:basedOn w:val="1"/>
    <w:qFormat/>
    <w:uiPriority w:val="0"/>
    <w:pPr>
      <w:spacing w:line="360" w:lineRule="auto"/>
      <w:ind w:firstLine="200" w:firstLineChars="200"/>
    </w:pPr>
    <w:rPr>
      <w:rFonts w:ascii="宋体" w:eastAsia="仿宋"/>
      <w:sz w:val="28"/>
    </w:rPr>
  </w:style>
  <w:style w:type="paragraph" w:customStyle="1" w:styleId="92">
    <w:name w:val="正文（缩进 2 字符）"/>
    <w:qFormat/>
    <w:uiPriority w:val="0"/>
    <w:pPr>
      <w:spacing w:line="400" w:lineRule="exact"/>
      <w:ind w:firstLine="200" w:firstLineChars="200"/>
      <w:jc w:val="both"/>
    </w:pPr>
    <w:rPr>
      <w:rFonts w:ascii="Calibri Light" w:hAnsi="Calibri Light" w:eastAsia="华文仿宋" w:cs="Times New Roman"/>
      <w:kern w:val="2"/>
      <w:sz w:val="28"/>
      <w:szCs w:val="28"/>
      <w:lang w:val="en-US" w:eastAsia="zh-CN" w:bidi="ar-SA"/>
    </w:rPr>
  </w:style>
  <w:style w:type="paragraph" w:customStyle="1" w:styleId="93">
    <w:name w:val="标题 3（投标文件）"/>
    <w:qFormat/>
    <w:uiPriority w:val="0"/>
    <w:pPr>
      <w:keepNext/>
      <w:keepLines/>
      <w:spacing w:before="0" w:after="0" w:line="400" w:lineRule="atLeast"/>
      <w:jc w:val="left"/>
      <w:outlineLvl w:val="2"/>
    </w:pPr>
    <w:rPr>
      <w:rFonts w:ascii="Calibri Light" w:hAnsi="Calibri Light" w:eastAsia="华文仿宋" w:cs="Times New Roman"/>
      <w:b/>
      <w:bCs/>
      <w:kern w:val="2"/>
      <w:sz w:val="32"/>
      <w:szCs w:val="32"/>
      <w:lang w:val="en-US" w:eastAsia="zh-CN" w:bidi="ar-SA"/>
    </w:rPr>
  </w:style>
  <w:style w:type="paragraph" w:customStyle="1" w:styleId="94">
    <w:name w:val="样式1"/>
    <w:qFormat/>
    <w:uiPriority w:val="0"/>
    <w:pPr>
      <w:widowControl w:val="0"/>
      <w:jc w:val="left"/>
    </w:pPr>
    <w:rPr>
      <w:rFonts w:ascii="宋体" w:hAnsi="Courier New" w:eastAsia="仿宋_GB2312" w:cs="Courier New"/>
      <w:kern w:val="2"/>
      <w:sz w:val="32"/>
      <w:szCs w:val="21"/>
      <w:lang w:val="en-US" w:eastAsia="zh-CN" w:bidi="ar-SA"/>
    </w:rPr>
  </w:style>
  <w:style w:type="character" w:customStyle="1" w:styleId="95">
    <w:name w:val="mini-tree-nodetext3"/>
    <w:basedOn w:val="28"/>
    <w:qFormat/>
    <w:uiPriority w:val="0"/>
  </w:style>
  <w:style w:type="character" w:customStyle="1" w:styleId="96">
    <w:name w:val="mini-outputtext1"/>
    <w:basedOn w:val="28"/>
    <w:qFormat/>
    <w:uiPriority w:val="0"/>
  </w:style>
  <w:style w:type="character" w:customStyle="1" w:styleId="97">
    <w:name w:val="NormalCharacter"/>
    <w:link w:val="1"/>
    <w:qFormat/>
    <w:uiPriority w:val="0"/>
    <w:rPr>
      <w:rFonts w:ascii="Times New Roman" w:hAnsi="Times New Roman" w:eastAsia="宋体" w:cs="Times New Roman"/>
      <w:kern w:val="2"/>
      <w:sz w:val="24"/>
      <w:lang w:val="en-US" w:eastAsia="zh-CN" w:bidi="ar-SA"/>
    </w:rPr>
  </w:style>
  <w:style w:type="paragraph" w:customStyle="1" w:styleId="98">
    <w:name w:val="3级"/>
    <w:basedOn w:val="99"/>
    <w:qFormat/>
    <w:uiPriority w:val="0"/>
    <w:pPr>
      <w:numPr>
        <w:ilvl w:val="0"/>
        <w:numId w:val="1"/>
      </w:numPr>
      <w:ind w:firstLineChars="0"/>
      <w:outlineLvl w:val="2"/>
    </w:pPr>
  </w:style>
  <w:style w:type="paragraph" w:customStyle="1" w:styleId="99">
    <w:name w:val="列出段落1"/>
    <w:basedOn w:val="1"/>
    <w:qFormat/>
    <w:uiPriority w:val="0"/>
    <w:pPr>
      <w:ind w:firstLine="420" w:firstLineChars="200"/>
    </w:pPr>
    <w:rPr>
      <w:rFonts w:ascii="Calibri" w:hAnsi="Calibri"/>
      <w:szCs w:val="22"/>
    </w:rPr>
  </w:style>
  <w:style w:type="paragraph" w:customStyle="1" w:styleId="100">
    <w:name w:val="Normal Indent1"/>
    <w:basedOn w:val="1"/>
    <w:qFormat/>
    <w:uiPriority w:val="0"/>
    <w:pPr>
      <w:ind w:firstLine="200" w:firstLineChars="200"/>
    </w:pPr>
    <w:rPr>
      <w:rFonts w:eastAsia="楷体_GB2312"/>
    </w:rPr>
  </w:style>
  <w:style w:type="character" w:customStyle="1" w:styleId="101">
    <w:name w:val="before2"/>
    <w:basedOn w:val="28"/>
    <w:qFormat/>
    <w:uiPriority w:val="0"/>
    <w:rPr>
      <w:shd w:val="clear" w:fill="C20E0C"/>
    </w:rPr>
  </w:style>
  <w:style w:type="character" w:customStyle="1" w:styleId="102">
    <w:name w:val="nth-of-type(2)"/>
    <w:basedOn w:val="28"/>
    <w:qFormat/>
    <w:uiPriority w:val="0"/>
  </w:style>
  <w:style w:type="character" w:customStyle="1" w:styleId="103">
    <w:name w:val="layui-laypage-curr"/>
    <w:basedOn w:val="28"/>
    <w:qFormat/>
    <w:uiPriority w:val="0"/>
  </w:style>
  <w:style w:type="character" w:customStyle="1" w:styleId="104">
    <w:name w:val="nth-of-type(6)"/>
    <w:basedOn w:val="28"/>
    <w:qFormat/>
    <w:uiPriority w:val="0"/>
  </w:style>
  <w:style w:type="character" w:customStyle="1" w:styleId="105">
    <w:name w:val="first-child"/>
    <w:basedOn w:val="28"/>
    <w:qFormat/>
    <w:uiPriority w:val="0"/>
  </w:style>
  <w:style w:type="character" w:customStyle="1" w:styleId="106">
    <w:name w:val="first-child1"/>
    <w:basedOn w:val="28"/>
    <w:qFormat/>
    <w:uiPriority w:val="0"/>
  </w:style>
  <w:style w:type="character" w:customStyle="1" w:styleId="107">
    <w:name w:val="first-child2"/>
    <w:basedOn w:val="28"/>
    <w:qFormat/>
    <w:uiPriority w:val="0"/>
  </w:style>
  <w:style w:type="character" w:customStyle="1" w:styleId="108">
    <w:name w:val="first-child3"/>
    <w:basedOn w:val="28"/>
    <w:qFormat/>
    <w:uiPriority w:val="0"/>
  </w:style>
  <w:style w:type="character" w:customStyle="1" w:styleId="109">
    <w:name w:val="nth-of-type(1)"/>
    <w:basedOn w:val="28"/>
    <w:qFormat/>
    <w:uiPriority w:val="0"/>
  </w:style>
  <w:style w:type="character" w:customStyle="1" w:styleId="110">
    <w:name w:val="nth-of-type(1)1"/>
    <w:basedOn w:val="28"/>
    <w:qFormat/>
    <w:uiPriority w:val="0"/>
  </w:style>
  <w:style w:type="character" w:customStyle="1" w:styleId="111">
    <w:name w:val="nth-of-type(1)2"/>
    <w:basedOn w:val="28"/>
    <w:qFormat/>
    <w:uiPriority w:val="0"/>
  </w:style>
  <w:style w:type="character" w:customStyle="1" w:styleId="112">
    <w:name w:val="nth-of-type(1)3"/>
    <w:basedOn w:val="28"/>
    <w:qFormat/>
    <w:uiPriority w:val="0"/>
  </w:style>
  <w:style w:type="character" w:customStyle="1" w:styleId="113">
    <w:name w:val="nth-of-type(1)4"/>
    <w:basedOn w:val="28"/>
    <w:qFormat/>
    <w:uiPriority w:val="0"/>
  </w:style>
  <w:style w:type="character" w:customStyle="1" w:styleId="114">
    <w:name w:val="nth-of-type(1)5"/>
    <w:basedOn w:val="28"/>
    <w:qFormat/>
    <w:uiPriority w:val="0"/>
    <w:rPr>
      <w:rFonts w:ascii="SourceHanSansCN-Regular" w:hAnsi="SourceHanSansCN-Regular" w:eastAsia="SourceHanSansCN-Regular" w:cs="SourceHanSansCN-Regular"/>
      <w:color w:val="FB560A"/>
      <w:sz w:val="21"/>
      <w:szCs w:val="21"/>
    </w:rPr>
  </w:style>
  <w:style w:type="character" w:customStyle="1" w:styleId="115">
    <w:name w:val="nth-of-type(1)6"/>
    <w:basedOn w:val="28"/>
    <w:qFormat/>
    <w:uiPriority w:val="0"/>
  </w:style>
  <w:style w:type="character" w:customStyle="1" w:styleId="116">
    <w:name w:val="nth-of-type(1)7"/>
    <w:basedOn w:val="28"/>
    <w:qFormat/>
    <w:uiPriority w:val="0"/>
  </w:style>
  <w:style w:type="character" w:customStyle="1" w:styleId="117">
    <w:name w:val="nth-of-type(1)8"/>
    <w:basedOn w:val="28"/>
    <w:qFormat/>
    <w:uiPriority w:val="0"/>
  </w:style>
  <w:style w:type="character" w:customStyle="1" w:styleId="118">
    <w:name w:val="nth-of-type(1)9"/>
    <w:basedOn w:val="28"/>
    <w:qFormat/>
    <w:uiPriority w:val="0"/>
  </w:style>
  <w:style w:type="character" w:customStyle="1" w:styleId="119">
    <w:name w:val="nth-of-type(1)10"/>
    <w:basedOn w:val="28"/>
    <w:qFormat/>
    <w:uiPriority w:val="0"/>
  </w:style>
  <w:style w:type="character" w:customStyle="1" w:styleId="120">
    <w:name w:val="nth-of-type(1)11"/>
    <w:basedOn w:val="28"/>
    <w:qFormat/>
    <w:uiPriority w:val="0"/>
  </w:style>
  <w:style w:type="character" w:customStyle="1" w:styleId="121">
    <w:name w:val="nth-of-type(1)12"/>
    <w:basedOn w:val="28"/>
    <w:qFormat/>
    <w:uiPriority w:val="0"/>
  </w:style>
  <w:style w:type="character" w:customStyle="1" w:styleId="122">
    <w:name w:val="nth-of-type(1)13"/>
    <w:basedOn w:val="28"/>
    <w:qFormat/>
    <w:uiPriority w:val="0"/>
  </w:style>
  <w:style w:type="character" w:customStyle="1" w:styleId="123">
    <w:name w:val="nth-of-type(1)14"/>
    <w:basedOn w:val="28"/>
    <w:qFormat/>
    <w:uiPriority w:val="0"/>
  </w:style>
  <w:style w:type="character" w:customStyle="1" w:styleId="124">
    <w:name w:val="nth-of-type(1)15"/>
    <w:basedOn w:val="28"/>
    <w:qFormat/>
    <w:uiPriority w:val="0"/>
    <w:rPr>
      <w:color w:val="0082DF"/>
    </w:rPr>
  </w:style>
  <w:style w:type="character" w:customStyle="1" w:styleId="125">
    <w:name w:val="nth-of-type(1)16"/>
    <w:basedOn w:val="28"/>
    <w:qFormat/>
    <w:uiPriority w:val="0"/>
  </w:style>
  <w:style w:type="character" w:customStyle="1" w:styleId="126">
    <w:name w:val="nth-of-type(1)17"/>
    <w:basedOn w:val="28"/>
    <w:qFormat/>
    <w:uiPriority w:val="0"/>
  </w:style>
  <w:style w:type="character" w:customStyle="1" w:styleId="127">
    <w:name w:val="nth-of-type(1)18"/>
    <w:basedOn w:val="28"/>
    <w:qFormat/>
    <w:uiPriority w:val="0"/>
    <w:rPr>
      <w:sz w:val="21"/>
      <w:szCs w:val="21"/>
    </w:rPr>
  </w:style>
  <w:style w:type="character" w:customStyle="1" w:styleId="128">
    <w:name w:val="nth-of-type(3)"/>
    <w:basedOn w:val="28"/>
    <w:qFormat/>
    <w:uiPriority w:val="0"/>
  </w:style>
  <w:style w:type="character" w:customStyle="1" w:styleId="129">
    <w:name w:val="nth-of-type(3)1"/>
    <w:basedOn w:val="28"/>
    <w:qFormat/>
    <w:uiPriority w:val="0"/>
  </w:style>
  <w:style w:type="character" w:customStyle="1" w:styleId="130">
    <w:name w:val="nth-of-type(3)2"/>
    <w:basedOn w:val="28"/>
    <w:qFormat/>
    <w:uiPriority w:val="0"/>
  </w:style>
  <w:style w:type="character" w:customStyle="1" w:styleId="131">
    <w:name w:val="nth-of-type(3)3"/>
    <w:basedOn w:val="28"/>
    <w:qFormat/>
    <w:uiPriority w:val="0"/>
  </w:style>
  <w:style w:type="character" w:customStyle="1" w:styleId="132">
    <w:name w:val="nth-of-type(3)4"/>
    <w:basedOn w:val="28"/>
    <w:qFormat/>
    <w:uiPriority w:val="0"/>
  </w:style>
  <w:style w:type="character" w:customStyle="1" w:styleId="133">
    <w:name w:val="nth-of-type(3)5"/>
    <w:basedOn w:val="28"/>
    <w:qFormat/>
    <w:uiPriority w:val="0"/>
  </w:style>
  <w:style w:type="character" w:customStyle="1" w:styleId="134">
    <w:name w:val="nth-of-type(3)6"/>
    <w:basedOn w:val="28"/>
    <w:qFormat/>
    <w:uiPriority w:val="0"/>
  </w:style>
  <w:style w:type="character" w:customStyle="1" w:styleId="135">
    <w:name w:val="nth-of-type(3)7"/>
    <w:basedOn w:val="28"/>
    <w:qFormat/>
    <w:uiPriority w:val="0"/>
    <w:rPr>
      <w:sz w:val="21"/>
      <w:szCs w:val="21"/>
    </w:rPr>
  </w:style>
  <w:style w:type="character" w:customStyle="1" w:styleId="136">
    <w:name w:val="nth-of-type(4)"/>
    <w:basedOn w:val="28"/>
    <w:qFormat/>
    <w:uiPriority w:val="0"/>
  </w:style>
  <w:style w:type="character" w:customStyle="1" w:styleId="137">
    <w:name w:val="nth-of-type(4)1"/>
    <w:basedOn w:val="28"/>
    <w:qFormat/>
    <w:uiPriority w:val="0"/>
  </w:style>
  <w:style w:type="character" w:customStyle="1" w:styleId="138">
    <w:name w:val="nth-of-type(4)2"/>
    <w:basedOn w:val="28"/>
    <w:qFormat/>
    <w:uiPriority w:val="0"/>
  </w:style>
  <w:style w:type="character" w:customStyle="1" w:styleId="139">
    <w:name w:val="nth-of-type(4)3"/>
    <w:basedOn w:val="28"/>
    <w:qFormat/>
    <w:uiPriority w:val="0"/>
  </w:style>
  <w:style w:type="character" w:customStyle="1" w:styleId="140">
    <w:name w:val="nth-of-type(4)4"/>
    <w:basedOn w:val="28"/>
    <w:qFormat/>
    <w:uiPriority w:val="0"/>
  </w:style>
  <w:style w:type="character" w:customStyle="1" w:styleId="141">
    <w:name w:val="nth-of-type(4)5"/>
    <w:basedOn w:val="28"/>
    <w:qFormat/>
    <w:uiPriority w:val="0"/>
  </w:style>
  <w:style w:type="character" w:customStyle="1" w:styleId="142">
    <w:name w:val="nth-of-type(4)6"/>
    <w:basedOn w:val="28"/>
    <w:qFormat/>
    <w:uiPriority w:val="0"/>
  </w:style>
  <w:style w:type="character" w:customStyle="1" w:styleId="143">
    <w:name w:val="nth-of-type(4)7"/>
    <w:basedOn w:val="28"/>
    <w:qFormat/>
    <w:uiPriority w:val="0"/>
  </w:style>
  <w:style w:type="character" w:customStyle="1" w:styleId="144">
    <w:name w:val="nth-of-type(4)8"/>
    <w:basedOn w:val="28"/>
    <w:qFormat/>
    <w:uiPriority w:val="0"/>
    <w:rPr>
      <w:sz w:val="21"/>
      <w:szCs w:val="21"/>
    </w:rPr>
  </w:style>
  <w:style w:type="character" w:customStyle="1" w:styleId="145">
    <w:name w:val="nth-of-type(5)"/>
    <w:basedOn w:val="28"/>
    <w:qFormat/>
    <w:uiPriority w:val="0"/>
  </w:style>
  <w:style w:type="character" w:customStyle="1" w:styleId="146">
    <w:name w:val="nth-of-type(5)1"/>
    <w:basedOn w:val="28"/>
    <w:qFormat/>
    <w:uiPriority w:val="0"/>
  </w:style>
  <w:style w:type="character" w:customStyle="1" w:styleId="147">
    <w:name w:val="nth-of-type(5)2"/>
    <w:basedOn w:val="28"/>
    <w:qFormat/>
    <w:uiPriority w:val="0"/>
  </w:style>
  <w:style w:type="character" w:customStyle="1" w:styleId="148">
    <w:name w:val="nth-of-type(5)3"/>
    <w:basedOn w:val="28"/>
    <w:qFormat/>
    <w:uiPriority w:val="0"/>
  </w:style>
  <w:style w:type="character" w:customStyle="1" w:styleId="149">
    <w:name w:val="nth-of-type(5)4"/>
    <w:basedOn w:val="28"/>
    <w:qFormat/>
    <w:uiPriority w:val="0"/>
  </w:style>
  <w:style w:type="character" w:customStyle="1" w:styleId="150">
    <w:name w:val="nth-of-type(5)5"/>
    <w:basedOn w:val="28"/>
    <w:qFormat/>
    <w:uiPriority w:val="0"/>
  </w:style>
  <w:style w:type="character" w:customStyle="1" w:styleId="151">
    <w:name w:val="nth-of-type(5)6"/>
    <w:basedOn w:val="28"/>
    <w:qFormat/>
    <w:uiPriority w:val="0"/>
    <w:rPr>
      <w:sz w:val="21"/>
      <w:szCs w:val="21"/>
    </w:rPr>
  </w:style>
  <w:style w:type="character" w:customStyle="1" w:styleId="152">
    <w:name w:val="nth-of-type(9)"/>
    <w:basedOn w:val="28"/>
    <w:qFormat/>
    <w:uiPriority w:val="0"/>
  </w:style>
  <w:style w:type="character" w:customStyle="1" w:styleId="153">
    <w:name w:val="hover25"/>
    <w:basedOn w:val="28"/>
    <w:qFormat/>
    <w:uiPriority w:val="0"/>
    <w:rPr>
      <w:color w:val="167AE0"/>
    </w:rPr>
  </w:style>
  <w:style w:type="character" w:customStyle="1" w:styleId="154">
    <w:name w:val="nth-child(3)"/>
    <w:basedOn w:val="28"/>
    <w:qFormat/>
    <w:uiPriority w:val="0"/>
  </w:style>
  <w:style w:type="character" w:customStyle="1" w:styleId="155">
    <w:name w:val="last-child1"/>
    <w:basedOn w:val="28"/>
    <w:qFormat/>
    <w:uiPriority w:val="0"/>
  </w:style>
  <w:style w:type="character" w:customStyle="1" w:styleId="156">
    <w:name w:val="last-child2"/>
    <w:basedOn w:val="28"/>
    <w:qFormat/>
    <w:uiPriority w:val="0"/>
    <w:rPr>
      <w:color w:val="FFFFFF"/>
    </w:rPr>
  </w:style>
  <w:style w:type="character" w:customStyle="1" w:styleId="157">
    <w:name w:val="last-child3"/>
    <w:basedOn w:val="28"/>
    <w:qFormat/>
    <w:uiPriority w:val="0"/>
  </w:style>
  <w:style w:type="character" w:customStyle="1" w:styleId="158">
    <w:name w:val="nth-child(1)"/>
    <w:basedOn w:val="28"/>
    <w:qFormat/>
    <w:uiPriority w:val="0"/>
  </w:style>
  <w:style w:type="character" w:customStyle="1" w:styleId="159">
    <w:name w:val="nth-child(2)"/>
    <w:basedOn w:val="28"/>
    <w:qFormat/>
    <w:uiPriority w:val="0"/>
  </w:style>
  <w:style w:type="character" w:customStyle="1" w:styleId="160">
    <w:name w:val="titleshow"/>
    <w:basedOn w:val="28"/>
    <w:qFormat/>
    <w:uiPriority w:val="0"/>
    <w:rPr>
      <w:color w:val="3E464C"/>
    </w:rPr>
  </w:style>
  <w:style w:type="character" w:customStyle="1" w:styleId="161">
    <w:name w:val="nth-of-type(7)"/>
    <w:basedOn w:val="28"/>
    <w:qFormat/>
    <w:uiPriority w:val="0"/>
  </w:style>
  <w:style w:type="character" w:customStyle="1" w:styleId="162">
    <w:name w:val="nth-of-type(7)1"/>
    <w:basedOn w:val="28"/>
    <w:qFormat/>
    <w:uiPriority w:val="0"/>
  </w:style>
  <w:style w:type="character" w:customStyle="1" w:styleId="163">
    <w:name w:val="nth-of-type(7)2"/>
    <w:basedOn w:val="28"/>
    <w:qFormat/>
    <w:uiPriority w:val="0"/>
  </w:style>
  <w:style w:type="character" w:customStyle="1" w:styleId="164">
    <w:name w:val="nth-of-type(8)"/>
    <w:basedOn w:val="28"/>
    <w:qFormat/>
    <w:uiPriority w:val="0"/>
  </w:style>
  <w:style w:type="character" w:customStyle="1" w:styleId="165">
    <w:name w:val="nth-of-type(10)"/>
    <w:basedOn w:val="28"/>
    <w:qFormat/>
    <w:uiPriority w:val="0"/>
  </w:style>
  <w:style w:type="character" w:customStyle="1" w:styleId="166">
    <w:name w:val="lineshow"/>
    <w:basedOn w:val="28"/>
    <w:qFormat/>
    <w:uiPriority w:val="0"/>
  </w:style>
  <w:style w:type="character" w:customStyle="1" w:styleId="167">
    <w:name w:val="lineshow1"/>
    <w:basedOn w:val="28"/>
    <w:qFormat/>
    <w:uiPriority w:val="0"/>
  </w:style>
  <w:style w:type="character" w:customStyle="1" w:styleId="168">
    <w:name w:val="layui-this4"/>
    <w:basedOn w:val="28"/>
    <w:qFormat/>
    <w:uiPriority w:val="0"/>
    <w:rPr>
      <w:bdr w:val="single" w:color="EEEEEE" w:sz="6" w:space="0"/>
      <w:shd w:val="clear" w:fill="FFFFFF"/>
    </w:rPr>
  </w:style>
  <w:style w:type="paragraph" w:customStyle="1" w:styleId="169">
    <w:name w:val="Body text|1"/>
    <w:basedOn w:val="1"/>
    <w:qFormat/>
    <w:uiPriority w:val="0"/>
    <w:pPr>
      <w:spacing w:line="314" w:lineRule="auto"/>
      <w:ind w:firstLine="400"/>
    </w:pPr>
    <w:rPr>
      <w:rFonts w:ascii="MingLiU" w:hAnsi="MingLiU" w:eastAsia="MingLiU" w:cs="MingLiU"/>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79</Pages>
  <Words>34501</Words>
  <Characters>37032</Characters>
  <Lines>206</Lines>
  <Paragraphs>58</Paragraphs>
  <TotalTime>15</TotalTime>
  <ScaleCrop>false</ScaleCrop>
  <LinksUpToDate>false</LinksUpToDate>
  <CharactersWithSpaces>39168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2019-04-16T17:06:00Z</dcterms:created>
  <dc:creator>吃猫的鱼</dc:creator>
  <cp:lastModifiedBy>Miss 王  </cp:lastModifiedBy>
  <cp:lastPrinted>2021-09-15T18:39:00Z</cp:lastPrinted>
  <dcterms:modified xsi:type="dcterms:W3CDTF">2023-01-15T05:03:50Z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6521AA8F5AC645CCB2BEF4FA71C7A431</vt:lpwstr>
  </property>
</Properties>
</file>