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ind w:firstLine="0" w:firstLineChars="0"/>
        <w:textAlignment w:val="baseline"/>
        <w:outlineLvl w:val="0"/>
        <w:rPr>
          <w:rFonts w:hint="default" w:ascii="宋体" w:hAnsi="宋体" w:eastAsia="宋体" w:cs="宋体"/>
          <w:lang w:val="en-US" w:eastAsia="zh-CN"/>
        </w:rPr>
      </w:pPr>
      <w:bookmarkStart w:id="0" w:name="_Toc1281"/>
      <w:bookmarkStart w:id="1" w:name="_Toc5815"/>
      <w:r>
        <w:rPr>
          <w:rFonts w:hint="eastAsia" w:ascii="宋体" w:hAnsi="宋体" w:cs="宋体"/>
          <w:b/>
          <w:bCs/>
          <w:sz w:val="32"/>
          <w:szCs w:val="32"/>
        </w:rPr>
        <w:t>项目编号：</w:t>
      </w:r>
      <w:bookmarkEnd w:id="0"/>
      <w:bookmarkEnd w:id="1"/>
      <w:r>
        <w:rPr>
          <w:rFonts w:hint="eastAsia" w:ascii="宋体" w:hAnsi="宋体" w:cs="宋体"/>
          <w:b/>
          <w:bCs/>
          <w:sz w:val="32"/>
          <w:szCs w:val="32"/>
          <w:lang w:eastAsia="zh-CN"/>
        </w:rPr>
        <w:t>SXKD2023-</w:t>
      </w:r>
      <w:r>
        <w:rPr>
          <w:rFonts w:hint="eastAsia" w:ascii="宋体" w:hAnsi="宋体" w:cs="宋体"/>
          <w:b/>
          <w:bCs/>
          <w:sz w:val="32"/>
          <w:szCs w:val="32"/>
          <w:lang w:val="en-US" w:eastAsia="zh-CN"/>
        </w:rPr>
        <w:t>114</w:t>
      </w:r>
    </w:p>
    <w:p>
      <w:pPr>
        <w:spacing w:line="360" w:lineRule="auto"/>
        <w:textAlignment w:val="baseline"/>
        <w:rPr>
          <w:rFonts w:ascii="宋体" w:hAnsi="宋体" w:cs="宋体"/>
          <w:b/>
          <w:bCs/>
          <w:sz w:val="52"/>
          <w:szCs w:val="52"/>
        </w:rPr>
      </w:pPr>
    </w:p>
    <w:p>
      <w:pPr>
        <w:pStyle w:val="2"/>
        <w:keepNext w:val="0"/>
        <w:keepLines w:val="0"/>
        <w:widowControl/>
        <w:suppressLineNumbers w:val="0"/>
        <w:spacing w:before="0" w:beforeAutospacing="0" w:after="0" w:afterAutospacing="0" w:line="480" w:lineRule="atLeast"/>
        <w:ind w:left="0" w:right="0"/>
        <w:jc w:val="center"/>
        <w:rPr>
          <w:rFonts w:hint="eastAsia" w:eastAsia="宋体"/>
          <w:sz w:val="52"/>
          <w:szCs w:val="52"/>
          <w:lang w:eastAsia="zh-CN"/>
        </w:rPr>
      </w:pPr>
      <w:r>
        <w:rPr>
          <w:rFonts w:hint="eastAsia"/>
          <w:color w:val="333333"/>
          <w:sz w:val="52"/>
          <w:szCs w:val="52"/>
          <w:lang w:val="en-US" w:eastAsia="zh-CN"/>
        </w:rPr>
        <w:t>府谷县第四小学数字校园项目</w:t>
      </w:r>
    </w:p>
    <w:p>
      <w:pPr>
        <w:pStyle w:val="35"/>
        <w:spacing w:line="720" w:lineRule="auto"/>
        <w:ind w:firstLine="0" w:firstLineChars="0"/>
        <w:jc w:val="both"/>
        <w:textAlignment w:val="baseline"/>
        <w:rPr>
          <w:rFonts w:hint="eastAsia"/>
          <w:b/>
          <w:w w:val="90"/>
          <w:kern w:val="0"/>
          <w:sz w:val="56"/>
          <w:szCs w:val="40"/>
          <w:lang w:val="en-US" w:eastAsia="zh-CN"/>
        </w:rPr>
      </w:pPr>
    </w:p>
    <w:p>
      <w:pPr>
        <w:snapToGrid w:val="0"/>
        <w:spacing w:line="360" w:lineRule="auto"/>
        <w:jc w:val="center"/>
        <w:textAlignment w:val="baseline"/>
        <w:rPr>
          <w:rFonts w:ascii="宋体" w:hAnsi="宋体" w:cs="宋体"/>
          <w:b/>
          <w:bCs/>
          <w:kern w:val="0"/>
          <w:sz w:val="72"/>
          <w:szCs w:val="72"/>
        </w:rPr>
      </w:pPr>
      <w:r>
        <w:rPr>
          <w:rFonts w:hint="eastAsia" w:ascii="宋体" w:hAnsi="宋体" w:eastAsia="宋体" w:cs="宋体"/>
          <w:b/>
          <w:bCs/>
          <w:sz w:val="72"/>
          <w:szCs w:val="72"/>
          <w:lang w:eastAsia="zh-CN"/>
        </w:rPr>
        <w:drawing>
          <wp:anchor distT="0" distB="0" distL="114300" distR="114300" simplePos="0" relativeHeight="251662336" behindDoc="0" locked="0" layoutInCell="1" allowOverlap="1">
            <wp:simplePos x="0" y="0"/>
            <wp:positionH relativeFrom="column">
              <wp:posOffset>1362710</wp:posOffset>
            </wp:positionH>
            <wp:positionV relativeFrom="paragraph">
              <wp:posOffset>981710</wp:posOffset>
            </wp:positionV>
            <wp:extent cx="3027680" cy="2574290"/>
            <wp:effectExtent l="0" t="0" r="1270" b="16510"/>
            <wp:wrapSquare wrapText="bothSides"/>
            <wp:docPr id="21" name="图片 21" descr="9e7b94119ad78e60785716bd8bb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e7b94119ad78e60785716bd8bb7227"/>
                    <pic:cNvPicPr>
                      <a:picLocks noChangeAspect="1"/>
                    </pic:cNvPicPr>
                  </pic:nvPicPr>
                  <pic:blipFill>
                    <a:blip r:embed="rId15"/>
                    <a:srcRect l="22443" t="19480" r="25787" b="24250"/>
                    <a:stretch>
                      <a:fillRect/>
                    </a:stretch>
                  </pic:blipFill>
                  <pic:spPr>
                    <a:xfrm>
                      <a:off x="0" y="0"/>
                      <a:ext cx="3027680" cy="2574290"/>
                    </a:xfrm>
                    <a:prstGeom prst="rect">
                      <a:avLst/>
                    </a:prstGeom>
                  </pic:spPr>
                </pic:pic>
              </a:graphicData>
            </a:graphic>
          </wp:anchor>
        </w:drawing>
      </w:r>
      <w:r>
        <w:rPr>
          <w:rFonts w:hint="eastAsia" w:ascii="宋体" w:hAnsi="宋体" w:cs="宋体"/>
          <w:b/>
          <w:bCs/>
          <w:kern w:val="0"/>
          <w:sz w:val="72"/>
          <w:szCs w:val="72"/>
        </w:rPr>
        <w:t>竞争性谈判文件</w:t>
      </w:r>
    </w:p>
    <w:p>
      <w:pPr>
        <w:snapToGrid w:val="0"/>
        <w:spacing w:line="360" w:lineRule="auto"/>
        <w:textAlignment w:val="baseline"/>
        <w:rPr>
          <w:rFonts w:hint="eastAsia" w:ascii="宋体" w:hAnsi="宋体" w:eastAsia="宋体" w:cs="宋体"/>
          <w:b/>
          <w:bCs/>
          <w:sz w:val="72"/>
          <w:szCs w:val="72"/>
          <w:lang w:eastAsia="zh-CN"/>
        </w:rPr>
      </w:pPr>
    </w:p>
    <w:p>
      <w:pPr>
        <w:pStyle w:val="2"/>
        <w:textAlignment w:val="baseline"/>
        <w:outlineLvl w:val="9"/>
      </w:pPr>
    </w:p>
    <w:p/>
    <w:p>
      <w:pPr>
        <w:pStyle w:val="14"/>
      </w:pPr>
    </w:p>
    <w:p/>
    <w:p>
      <w:pPr>
        <w:pStyle w:val="35"/>
        <w:textAlignment w:val="baseline"/>
      </w:pPr>
    </w:p>
    <w:p>
      <w:pPr>
        <w:pStyle w:val="35"/>
        <w:ind w:firstLine="0" w:firstLineChars="0"/>
        <w:textAlignment w:val="baseline"/>
        <w:rPr>
          <w:rFonts w:ascii="宋体" w:hAnsi="宋体" w:cs="宋体"/>
          <w:b/>
          <w:bCs/>
          <w:sz w:val="48"/>
          <w:szCs w:val="48"/>
        </w:rPr>
      </w:pPr>
    </w:p>
    <w:p>
      <w:pPr>
        <w:pStyle w:val="35"/>
        <w:ind w:firstLine="0" w:firstLineChars="0"/>
        <w:textAlignment w:val="baseline"/>
        <w:rPr>
          <w:rFonts w:ascii="宋体" w:hAnsi="宋体" w:cs="宋体"/>
          <w:b/>
          <w:bCs/>
          <w:sz w:val="36"/>
          <w:szCs w:val="36"/>
        </w:rPr>
      </w:pPr>
    </w:p>
    <w:p>
      <w:pPr>
        <w:pStyle w:val="35"/>
        <w:ind w:firstLine="0" w:firstLineChars="0"/>
        <w:textAlignment w:val="baseline"/>
        <w:rPr>
          <w:rFonts w:ascii="宋体" w:hAnsi="宋体" w:cs="宋体"/>
          <w:b/>
          <w:bCs/>
          <w:sz w:val="36"/>
          <w:szCs w:val="36"/>
        </w:rPr>
      </w:pPr>
    </w:p>
    <w:p>
      <w:pPr>
        <w:snapToGrid w:val="0"/>
        <w:spacing w:line="480" w:lineRule="auto"/>
        <w:ind w:firstLine="964" w:firstLineChars="300"/>
        <w:jc w:val="left"/>
        <w:textAlignment w:val="baseline"/>
        <w:rPr>
          <w:rFonts w:hint="eastAsia" w:ascii="宋体" w:hAnsi="宋体" w:cs="宋体"/>
          <w:b/>
          <w:bCs/>
          <w:sz w:val="32"/>
          <w:szCs w:val="32"/>
        </w:rPr>
      </w:pPr>
      <w:r>
        <w:rPr>
          <w:rFonts w:hint="eastAsia" w:ascii="宋体" w:hAnsi="宋体" w:eastAsia="宋体" w:cs="宋体"/>
          <w:b/>
          <w:bCs/>
          <w:sz w:val="32"/>
          <w:szCs w:val="32"/>
          <w:lang w:eastAsia="zh-CN"/>
        </w:rPr>
        <w:drawing>
          <wp:anchor distT="0" distB="0" distL="114300" distR="114300" simplePos="0" relativeHeight="251663360" behindDoc="1" locked="0" layoutInCell="1" allowOverlap="1">
            <wp:simplePos x="0" y="0"/>
            <wp:positionH relativeFrom="column">
              <wp:posOffset>3175635</wp:posOffset>
            </wp:positionH>
            <wp:positionV relativeFrom="paragraph">
              <wp:posOffset>220980</wp:posOffset>
            </wp:positionV>
            <wp:extent cx="1905000" cy="1762125"/>
            <wp:effectExtent l="0" t="0" r="0" b="9525"/>
            <wp:wrapNone/>
            <wp:docPr id="23" name="图片 23" descr="5093ce805f2df3be1db9aa6f2cb7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093ce805f2df3be1db9aa6f2cb73e1"/>
                    <pic:cNvPicPr>
                      <a:picLocks noChangeAspect="1"/>
                    </pic:cNvPicPr>
                  </pic:nvPicPr>
                  <pic:blipFill>
                    <a:blip r:embed="rId16"/>
                    <a:stretch>
                      <a:fillRect/>
                    </a:stretch>
                  </pic:blipFill>
                  <pic:spPr>
                    <a:xfrm>
                      <a:off x="0" y="0"/>
                      <a:ext cx="1905000" cy="1762125"/>
                    </a:xfrm>
                    <a:prstGeom prst="rect">
                      <a:avLst/>
                    </a:prstGeom>
                  </pic:spPr>
                </pic:pic>
              </a:graphicData>
            </a:graphic>
          </wp:anchor>
        </w:drawing>
      </w:r>
    </w:p>
    <w:p>
      <w:pPr>
        <w:snapToGrid w:val="0"/>
        <w:spacing w:line="480" w:lineRule="auto"/>
        <w:ind w:firstLine="964" w:firstLineChars="300"/>
        <w:jc w:val="left"/>
        <w:textAlignment w:val="baseline"/>
        <w:rPr>
          <w:rFonts w:hint="eastAsia" w:ascii="宋体" w:hAnsi="宋体" w:eastAsia="宋体" w:cs="宋体"/>
          <w:b/>
          <w:bCs/>
          <w:sz w:val="32"/>
          <w:szCs w:val="32"/>
          <w:lang w:eastAsia="zh-CN"/>
        </w:rPr>
      </w:pPr>
      <w:r>
        <w:rPr>
          <w:rFonts w:hint="eastAsia" w:ascii="宋体" w:hAnsi="宋体" w:cs="宋体"/>
          <w:b/>
          <w:bCs/>
          <w:sz w:val="32"/>
          <w:szCs w:val="32"/>
        </w:rPr>
        <w:t>采</w:t>
      </w:r>
      <w:r>
        <w:rPr>
          <w:rFonts w:hint="eastAsia" w:ascii="宋体" w:hAnsi="宋体" w:cs="宋体"/>
          <w:b/>
          <w:bCs/>
          <w:sz w:val="32"/>
          <w:szCs w:val="32"/>
          <w:lang w:val="en-US" w:eastAsia="zh-CN"/>
        </w:rPr>
        <w:t xml:space="preserve">   </w:t>
      </w:r>
      <w:r>
        <w:rPr>
          <w:rFonts w:hint="eastAsia" w:ascii="宋体" w:hAnsi="宋体" w:cs="宋体"/>
          <w:b/>
          <w:bCs/>
          <w:sz w:val="32"/>
          <w:szCs w:val="32"/>
        </w:rPr>
        <w:t>购</w:t>
      </w:r>
      <w:r>
        <w:rPr>
          <w:rFonts w:hint="eastAsia" w:ascii="宋体" w:hAnsi="宋体" w:cs="宋体"/>
          <w:b/>
          <w:bCs/>
          <w:sz w:val="32"/>
          <w:szCs w:val="32"/>
          <w:lang w:val="en-US" w:eastAsia="zh-CN"/>
        </w:rPr>
        <w:t xml:space="preserve">   </w:t>
      </w:r>
      <w:r>
        <w:rPr>
          <w:rFonts w:hint="eastAsia" w:ascii="宋体" w:hAnsi="宋体" w:cs="宋体"/>
          <w:b/>
          <w:bCs/>
          <w:sz w:val="32"/>
          <w:szCs w:val="32"/>
        </w:rPr>
        <w:t>人：</w:t>
      </w:r>
      <w:r>
        <w:rPr>
          <w:rFonts w:hint="eastAsia" w:ascii="宋体" w:hAnsi="宋体" w:cs="宋体"/>
          <w:b/>
          <w:bCs/>
          <w:sz w:val="32"/>
          <w:szCs w:val="32"/>
          <w:lang w:val="en-US" w:eastAsia="zh-CN"/>
        </w:rPr>
        <w:t>府谷县第四小学</w:t>
      </w:r>
    </w:p>
    <w:p>
      <w:pPr>
        <w:snapToGrid w:val="0"/>
        <w:spacing w:line="480" w:lineRule="auto"/>
        <w:ind w:firstLine="964" w:firstLineChars="300"/>
        <w:jc w:val="left"/>
        <w:textAlignment w:val="baseline"/>
        <w:rPr>
          <w:rFonts w:ascii="宋体" w:hAnsi="宋体" w:cs="宋体"/>
          <w:b/>
          <w:bCs/>
          <w:sz w:val="32"/>
          <w:szCs w:val="32"/>
        </w:rPr>
      </w:pPr>
      <w:r>
        <w:rPr>
          <w:rFonts w:hint="eastAsia" w:ascii="宋体" w:hAnsi="宋体" w:cs="宋体"/>
          <w:b/>
          <w:bCs/>
          <w:sz w:val="32"/>
          <w:szCs w:val="32"/>
        </w:rPr>
        <w:t>采购代理机构：陕西</w:t>
      </w:r>
      <w:r>
        <w:rPr>
          <w:rFonts w:hint="eastAsia" w:ascii="宋体" w:hAnsi="宋体" w:cs="宋体"/>
          <w:b/>
          <w:bCs/>
          <w:sz w:val="32"/>
          <w:szCs w:val="32"/>
          <w:lang w:val="en-US" w:eastAsia="zh-CN"/>
        </w:rPr>
        <w:t>科鼎项目管理</w:t>
      </w:r>
      <w:r>
        <w:rPr>
          <w:rFonts w:hint="eastAsia" w:ascii="宋体" w:hAnsi="宋体" w:cs="宋体"/>
          <w:b/>
          <w:bCs/>
          <w:sz w:val="32"/>
          <w:szCs w:val="32"/>
        </w:rPr>
        <w:t>有限公司</w:t>
      </w:r>
    </w:p>
    <w:p>
      <w:pPr>
        <w:snapToGrid w:val="0"/>
        <w:spacing w:line="480" w:lineRule="auto"/>
        <w:ind w:firstLine="2891" w:firstLineChars="900"/>
        <w:jc w:val="left"/>
        <w:textAlignment w:val="baseline"/>
        <w:rPr>
          <w:rFonts w:ascii="宋体" w:hAnsi="宋体" w:cs="宋体"/>
          <w:b/>
          <w:bCs/>
          <w:sz w:val="32"/>
          <w:szCs w:val="32"/>
        </w:rPr>
      </w:pPr>
      <w:r>
        <w:rPr>
          <w:rFonts w:hint="eastAsia" w:ascii="宋体" w:hAnsi="宋体" w:cs="宋体"/>
          <w:b/>
          <w:bCs/>
          <w:sz w:val="32"/>
          <w:szCs w:val="32"/>
        </w:rPr>
        <w:t>二零二</w:t>
      </w:r>
      <w:r>
        <w:rPr>
          <w:rFonts w:hint="eastAsia" w:ascii="宋体" w:hAnsi="宋体" w:cs="宋体"/>
          <w:b/>
          <w:bCs/>
          <w:sz w:val="32"/>
          <w:szCs w:val="32"/>
          <w:lang w:val="en-US" w:eastAsia="zh-CN"/>
        </w:rPr>
        <w:t>三</w:t>
      </w:r>
      <w:r>
        <w:rPr>
          <w:rFonts w:hint="eastAsia" w:ascii="宋体" w:hAnsi="宋体" w:cs="宋体"/>
          <w:b/>
          <w:bCs/>
          <w:sz w:val="32"/>
          <w:szCs w:val="32"/>
        </w:rPr>
        <w:t>年</w:t>
      </w:r>
      <w:r>
        <w:rPr>
          <w:rFonts w:hint="eastAsia" w:ascii="宋体" w:hAnsi="宋体" w:cs="宋体"/>
          <w:b/>
          <w:bCs/>
          <w:sz w:val="32"/>
          <w:szCs w:val="32"/>
          <w:lang w:val="en-US" w:eastAsia="zh-CN"/>
        </w:rPr>
        <w:t>十一</w:t>
      </w:r>
      <w:r>
        <w:rPr>
          <w:rFonts w:hint="eastAsia" w:ascii="宋体" w:hAnsi="宋体" w:cs="宋体"/>
          <w:b/>
          <w:bCs/>
          <w:sz w:val="32"/>
          <w:szCs w:val="32"/>
        </w:rPr>
        <w:t>月</w:t>
      </w:r>
    </w:p>
    <w:p>
      <w:pPr>
        <w:pStyle w:val="12"/>
        <w:tabs>
          <w:tab w:val="center" w:pos="4156"/>
          <w:tab w:val="left" w:pos="4995"/>
        </w:tabs>
        <w:spacing w:line="300" w:lineRule="exact"/>
        <w:jc w:val="center"/>
        <w:textAlignment w:val="baseline"/>
        <w:rPr>
          <w:rFonts w:hAnsi="宋体" w:cs="宋体"/>
          <w:b/>
          <w:sz w:val="24"/>
          <w:szCs w:val="24"/>
        </w:rPr>
        <w:sectPr>
          <w:footerReference r:id="rId5" w:type="first"/>
          <w:footerReference r:id="rId3" w:type="default"/>
          <w:footerReference r:id="rId4" w:type="even"/>
          <w:pgSz w:w="11906" w:h="16838"/>
          <w:pgMar w:top="1440" w:right="1286" w:bottom="1440" w:left="1400" w:header="851" w:footer="992" w:gutter="0"/>
          <w:pgNumType w:start="0"/>
          <w:cols w:space="720" w:num="1"/>
          <w:titlePg/>
          <w:docGrid w:type="lines" w:linePitch="312" w:charSpace="0"/>
        </w:sectPr>
      </w:pPr>
    </w:p>
    <w:sdt>
      <w:sdtPr>
        <w:rPr>
          <w:rFonts w:ascii="宋体" w:hAnsi="宋体" w:eastAsia="宋体" w:cs="Times New Roman"/>
          <w:kern w:val="2"/>
          <w:sz w:val="28"/>
          <w:szCs w:val="36"/>
          <w:lang w:val="en-US" w:eastAsia="zh-CN" w:bidi="ar-SA"/>
        </w:rPr>
        <w:id w:val="147466931"/>
        <w15:color w:val="DBDBDB"/>
        <w:docPartObj>
          <w:docPartGallery w:val="Table of Contents"/>
          <w:docPartUnique/>
        </w:docPartObj>
      </w:sdtPr>
      <w:sdtEndPr>
        <w:rPr>
          <w:rFonts w:ascii="宋体" w:hAnsi="宋体" w:eastAsia="宋体" w:cs="宋体"/>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rPr>
              <w:b/>
              <w:bCs/>
              <w:sz w:val="40"/>
              <w:szCs w:val="40"/>
            </w:rPr>
          </w:pPr>
          <w:r>
            <w:rPr>
              <w:rFonts w:ascii="宋体" w:hAnsi="宋体" w:eastAsia="宋体"/>
              <w:b/>
              <w:bCs/>
              <w:sz w:val="40"/>
              <w:szCs w:val="40"/>
            </w:rPr>
            <w:t>目</w:t>
          </w:r>
          <w:r>
            <w:rPr>
              <w:rFonts w:hint="eastAsia" w:ascii="宋体" w:hAnsi="宋体" w:eastAsia="宋体"/>
              <w:b/>
              <w:bCs/>
              <w:sz w:val="40"/>
              <w:szCs w:val="40"/>
              <w:lang w:val="en-US" w:eastAsia="zh-CN"/>
            </w:rPr>
            <w:t xml:space="preserve"> </w:t>
          </w:r>
          <w:r>
            <w:rPr>
              <w:rFonts w:ascii="宋体" w:hAnsi="宋体" w:eastAsia="宋体"/>
              <w:b/>
              <w:bCs/>
              <w:sz w:val="40"/>
              <w:szCs w:val="40"/>
            </w:rPr>
            <w:t>录</w:t>
          </w:r>
        </w:p>
        <w:p>
          <w:pPr>
            <w:pStyle w:val="37"/>
            <w:keepNext w:val="0"/>
            <w:keepLines w:val="0"/>
            <w:pageBreakBefore w:val="0"/>
            <w:tabs>
              <w:tab w:val="right" w:leader="dot" w:pos="8306"/>
            </w:tabs>
            <w:kinsoku/>
            <w:wordWrap/>
            <w:overflowPunct/>
            <w:topLinePunct w:val="0"/>
            <w:autoSpaceDE/>
            <w:autoSpaceDN/>
            <w:bidi w:val="0"/>
            <w:adjustRightInd/>
            <w:snapToGrid/>
            <w:spacing w:line="600" w:lineRule="exact"/>
            <w:rPr>
              <w:b/>
              <w:bCs/>
              <w:sz w:val="28"/>
              <w:szCs w:val="28"/>
            </w:rPr>
          </w:pPr>
          <w:r>
            <w:rPr>
              <w:rFonts w:ascii="宋体" w:hAnsi="宋体" w:cs="宋体"/>
              <w:b/>
              <w:bCs/>
              <w:sz w:val="28"/>
              <w:szCs w:val="28"/>
            </w:rPr>
            <w:fldChar w:fldCharType="begin"/>
          </w:r>
          <w:r>
            <w:rPr>
              <w:rFonts w:ascii="宋体" w:hAnsi="宋体" w:cs="宋体"/>
              <w:b/>
              <w:bCs/>
              <w:sz w:val="28"/>
              <w:szCs w:val="28"/>
            </w:rPr>
            <w:instrText xml:space="preserve">TOC \o "1-1" \h \u </w:instrText>
          </w:r>
          <w:r>
            <w:rPr>
              <w:rFonts w:ascii="宋体" w:hAnsi="宋体" w:cs="宋体"/>
              <w:b/>
              <w:bCs/>
              <w:sz w:val="28"/>
              <w:szCs w:val="28"/>
            </w:rPr>
            <w:fldChar w:fldCharType="separate"/>
          </w:r>
          <w:r>
            <w:rPr>
              <w:rFonts w:ascii="宋体" w:hAnsi="宋体" w:cs="宋体"/>
              <w:b/>
              <w:bCs/>
              <w:sz w:val="28"/>
              <w:szCs w:val="28"/>
            </w:rPr>
            <w:fldChar w:fldCharType="begin"/>
          </w:r>
          <w:r>
            <w:rPr>
              <w:rFonts w:ascii="宋体" w:hAnsi="宋体" w:cs="宋体"/>
              <w:b/>
              <w:bCs/>
              <w:sz w:val="28"/>
              <w:szCs w:val="28"/>
            </w:rPr>
            <w:instrText xml:space="preserve"> HYPERLINK \l _Toc24643 </w:instrText>
          </w:r>
          <w:r>
            <w:rPr>
              <w:rFonts w:ascii="宋体" w:hAnsi="宋体" w:cs="宋体"/>
              <w:b/>
              <w:bCs/>
              <w:sz w:val="28"/>
              <w:szCs w:val="28"/>
            </w:rPr>
            <w:fldChar w:fldCharType="separate"/>
          </w:r>
          <w:r>
            <w:rPr>
              <w:rFonts w:hint="eastAsia" w:ascii="宋体" w:hAnsi="宋体" w:cs="宋体"/>
              <w:b/>
              <w:bCs/>
              <w:sz w:val="28"/>
              <w:szCs w:val="28"/>
            </w:rPr>
            <w:t>第一章 竞争性谈判公告</w:t>
          </w:r>
          <w:r>
            <w:rPr>
              <w:b/>
              <w:bCs/>
              <w:sz w:val="28"/>
              <w:szCs w:val="28"/>
            </w:rPr>
            <w:tab/>
          </w:r>
          <w:r>
            <w:rPr>
              <w:b/>
              <w:bCs/>
              <w:sz w:val="28"/>
              <w:szCs w:val="28"/>
            </w:rPr>
            <w:fldChar w:fldCharType="begin"/>
          </w:r>
          <w:r>
            <w:rPr>
              <w:b/>
              <w:bCs/>
              <w:sz w:val="28"/>
              <w:szCs w:val="28"/>
            </w:rPr>
            <w:instrText xml:space="preserve"> PAGEREF _Toc24643 \h </w:instrText>
          </w:r>
          <w:r>
            <w:rPr>
              <w:b/>
              <w:bCs/>
              <w:sz w:val="28"/>
              <w:szCs w:val="28"/>
            </w:rPr>
            <w:fldChar w:fldCharType="separate"/>
          </w:r>
          <w:r>
            <w:rPr>
              <w:b/>
              <w:bCs/>
              <w:sz w:val="28"/>
              <w:szCs w:val="28"/>
            </w:rPr>
            <w:t>- 2 -</w:t>
          </w:r>
          <w:r>
            <w:rPr>
              <w:b/>
              <w:bCs/>
              <w:sz w:val="28"/>
              <w:szCs w:val="28"/>
            </w:rPr>
            <w:fldChar w:fldCharType="end"/>
          </w:r>
          <w:r>
            <w:rPr>
              <w:rFonts w:ascii="宋体" w:hAnsi="宋体" w:cs="宋体"/>
              <w:b/>
              <w:bCs/>
              <w:sz w:val="28"/>
              <w:szCs w:val="28"/>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600" w:lineRule="exact"/>
            <w:rPr>
              <w:b/>
              <w:bCs/>
              <w:sz w:val="28"/>
              <w:szCs w:val="28"/>
            </w:rPr>
          </w:pPr>
          <w:r>
            <w:rPr>
              <w:rFonts w:ascii="宋体" w:hAnsi="宋体" w:cs="宋体"/>
              <w:b/>
              <w:bCs/>
              <w:sz w:val="28"/>
              <w:szCs w:val="28"/>
            </w:rPr>
            <w:fldChar w:fldCharType="begin"/>
          </w:r>
          <w:r>
            <w:rPr>
              <w:rFonts w:ascii="宋体" w:hAnsi="宋体" w:cs="宋体"/>
              <w:b/>
              <w:bCs/>
              <w:sz w:val="28"/>
              <w:szCs w:val="28"/>
            </w:rPr>
            <w:instrText xml:space="preserve"> HYPERLINK \l _Toc15175 </w:instrText>
          </w:r>
          <w:r>
            <w:rPr>
              <w:rFonts w:ascii="宋体" w:hAnsi="宋体" w:cs="宋体"/>
              <w:b/>
              <w:bCs/>
              <w:sz w:val="28"/>
              <w:szCs w:val="28"/>
            </w:rPr>
            <w:fldChar w:fldCharType="separate"/>
          </w:r>
          <w:r>
            <w:rPr>
              <w:rFonts w:hint="eastAsia" w:ascii="宋体" w:hAnsi="宋体" w:cs="宋体"/>
              <w:b/>
              <w:bCs/>
              <w:sz w:val="28"/>
              <w:szCs w:val="28"/>
            </w:rPr>
            <w:t>第二章 谈判供应商须知</w:t>
          </w:r>
          <w:r>
            <w:rPr>
              <w:b/>
              <w:bCs/>
              <w:sz w:val="28"/>
              <w:szCs w:val="28"/>
            </w:rPr>
            <w:tab/>
          </w:r>
          <w:r>
            <w:rPr>
              <w:b/>
              <w:bCs/>
              <w:sz w:val="28"/>
              <w:szCs w:val="28"/>
            </w:rPr>
            <w:fldChar w:fldCharType="begin"/>
          </w:r>
          <w:r>
            <w:rPr>
              <w:b/>
              <w:bCs/>
              <w:sz w:val="28"/>
              <w:szCs w:val="28"/>
            </w:rPr>
            <w:instrText xml:space="preserve"> PAGEREF _Toc15175 \h </w:instrText>
          </w:r>
          <w:r>
            <w:rPr>
              <w:b/>
              <w:bCs/>
              <w:sz w:val="28"/>
              <w:szCs w:val="28"/>
            </w:rPr>
            <w:fldChar w:fldCharType="separate"/>
          </w:r>
          <w:r>
            <w:rPr>
              <w:b/>
              <w:bCs/>
              <w:sz w:val="28"/>
              <w:szCs w:val="28"/>
            </w:rPr>
            <w:t>- 7 -</w:t>
          </w:r>
          <w:r>
            <w:rPr>
              <w:b/>
              <w:bCs/>
              <w:sz w:val="28"/>
              <w:szCs w:val="28"/>
            </w:rPr>
            <w:fldChar w:fldCharType="end"/>
          </w:r>
          <w:r>
            <w:rPr>
              <w:rFonts w:ascii="宋体" w:hAnsi="宋体" w:cs="宋体"/>
              <w:b/>
              <w:bCs/>
              <w:sz w:val="28"/>
              <w:szCs w:val="28"/>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600" w:lineRule="exact"/>
            <w:rPr>
              <w:b/>
              <w:bCs/>
              <w:sz w:val="28"/>
              <w:szCs w:val="28"/>
            </w:rPr>
          </w:pPr>
          <w:r>
            <w:rPr>
              <w:rFonts w:ascii="宋体" w:hAnsi="宋体" w:cs="宋体"/>
              <w:b/>
              <w:bCs/>
              <w:sz w:val="28"/>
              <w:szCs w:val="28"/>
            </w:rPr>
            <w:fldChar w:fldCharType="begin"/>
          </w:r>
          <w:r>
            <w:rPr>
              <w:rFonts w:ascii="宋体" w:hAnsi="宋体" w:cs="宋体"/>
              <w:b/>
              <w:bCs/>
              <w:sz w:val="28"/>
              <w:szCs w:val="28"/>
            </w:rPr>
            <w:instrText xml:space="preserve"> HYPERLINK \l _Toc23710 </w:instrText>
          </w:r>
          <w:r>
            <w:rPr>
              <w:rFonts w:ascii="宋体" w:hAnsi="宋体" w:cs="宋体"/>
              <w:b/>
              <w:bCs/>
              <w:sz w:val="28"/>
              <w:szCs w:val="28"/>
            </w:rPr>
            <w:fldChar w:fldCharType="separate"/>
          </w:r>
          <w:r>
            <w:rPr>
              <w:rFonts w:hint="eastAsia" w:ascii="宋体" w:hAnsi="宋体" w:cs="宋体"/>
              <w:b/>
              <w:bCs/>
              <w:kern w:val="44"/>
              <w:sz w:val="28"/>
              <w:szCs w:val="28"/>
            </w:rPr>
            <w:t>第三章</w:t>
          </w:r>
          <w:r>
            <w:rPr>
              <w:rFonts w:hint="eastAsia" w:ascii="宋体" w:hAnsi="宋体" w:cs="宋体"/>
              <w:b/>
              <w:bCs/>
              <w:kern w:val="44"/>
              <w:sz w:val="28"/>
              <w:szCs w:val="28"/>
              <w:lang w:val="en-US" w:eastAsia="zh-CN"/>
            </w:rPr>
            <w:t xml:space="preserve"> </w:t>
          </w:r>
          <w:r>
            <w:rPr>
              <w:rFonts w:hint="eastAsia" w:ascii="宋体" w:hAnsi="宋体" w:cs="宋体"/>
              <w:b/>
              <w:bCs/>
              <w:kern w:val="44"/>
              <w:sz w:val="28"/>
              <w:szCs w:val="28"/>
            </w:rPr>
            <w:t>采购内容和</w:t>
          </w:r>
          <w:r>
            <w:rPr>
              <w:rFonts w:hint="eastAsia" w:ascii="宋体" w:hAnsi="宋体" w:cs="宋体"/>
              <w:b/>
              <w:bCs/>
              <w:kern w:val="44"/>
              <w:sz w:val="28"/>
              <w:szCs w:val="28"/>
              <w:lang w:val="en-US" w:eastAsia="zh-CN"/>
            </w:rPr>
            <w:t>技术</w:t>
          </w:r>
          <w:r>
            <w:rPr>
              <w:rFonts w:hint="eastAsia" w:ascii="宋体" w:hAnsi="宋体" w:cs="宋体"/>
              <w:b/>
              <w:bCs/>
              <w:kern w:val="44"/>
              <w:sz w:val="28"/>
              <w:szCs w:val="28"/>
            </w:rPr>
            <w:t>要求</w:t>
          </w:r>
          <w:r>
            <w:rPr>
              <w:b/>
              <w:bCs/>
              <w:sz w:val="28"/>
              <w:szCs w:val="28"/>
            </w:rPr>
            <w:tab/>
          </w:r>
          <w:r>
            <w:rPr>
              <w:b/>
              <w:bCs/>
              <w:sz w:val="28"/>
              <w:szCs w:val="28"/>
            </w:rPr>
            <w:fldChar w:fldCharType="begin"/>
          </w:r>
          <w:r>
            <w:rPr>
              <w:b/>
              <w:bCs/>
              <w:sz w:val="28"/>
              <w:szCs w:val="28"/>
            </w:rPr>
            <w:instrText xml:space="preserve"> PAGEREF _Toc23710 \h </w:instrText>
          </w:r>
          <w:r>
            <w:rPr>
              <w:b/>
              <w:bCs/>
              <w:sz w:val="28"/>
              <w:szCs w:val="28"/>
            </w:rPr>
            <w:fldChar w:fldCharType="separate"/>
          </w:r>
          <w:r>
            <w:rPr>
              <w:b/>
              <w:bCs/>
              <w:sz w:val="28"/>
              <w:szCs w:val="28"/>
            </w:rPr>
            <w:t>- 26 -</w:t>
          </w:r>
          <w:r>
            <w:rPr>
              <w:b/>
              <w:bCs/>
              <w:sz w:val="28"/>
              <w:szCs w:val="28"/>
            </w:rPr>
            <w:fldChar w:fldCharType="end"/>
          </w:r>
          <w:r>
            <w:rPr>
              <w:rFonts w:ascii="宋体" w:hAnsi="宋体" w:cs="宋体"/>
              <w:b/>
              <w:bCs/>
              <w:sz w:val="28"/>
              <w:szCs w:val="28"/>
            </w:rPr>
            <w:fldChar w:fldCharType="end"/>
          </w:r>
        </w:p>
        <w:p>
          <w:pPr>
            <w:pStyle w:val="37"/>
            <w:keepNext w:val="0"/>
            <w:keepLines w:val="0"/>
            <w:pageBreakBefore w:val="0"/>
            <w:tabs>
              <w:tab w:val="right" w:leader="dot" w:pos="8306"/>
            </w:tabs>
            <w:kinsoku/>
            <w:wordWrap/>
            <w:overflowPunct/>
            <w:topLinePunct w:val="0"/>
            <w:autoSpaceDE/>
            <w:autoSpaceDN/>
            <w:bidi w:val="0"/>
            <w:adjustRightInd/>
            <w:snapToGrid/>
            <w:spacing w:line="600" w:lineRule="exact"/>
            <w:rPr>
              <w:rFonts w:hint="default" w:eastAsia="宋体"/>
              <w:b/>
              <w:bCs/>
              <w:sz w:val="28"/>
              <w:szCs w:val="28"/>
              <w:lang w:val="en-US" w:eastAsia="zh-CN"/>
            </w:rPr>
          </w:pPr>
          <w:r>
            <w:rPr>
              <w:rFonts w:ascii="宋体" w:hAnsi="宋体" w:cs="宋体"/>
              <w:b/>
              <w:bCs/>
              <w:sz w:val="28"/>
              <w:szCs w:val="28"/>
            </w:rPr>
            <w:fldChar w:fldCharType="begin"/>
          </w:r>
          <w:r>
            <w:rPr>
              <w:rFonts w:ascii="宋体" w:hAnsi="宋体" w:cs="宋体"/>
              <w:b/>
              <w:bCs/>
              <w:sz w:val="28"/>
              <w:szCs w:val="28"/>
            </w:rPr>
            <w:instrText xml:space="preserve"> HYPERLINK \l _Toc12808 </w:instrText>
          </w:r>
          <w:r>
            <w:rPr>
              <w:rFonts w:ascii="宋体" w:hAnsi="宋体" w:cs="宋体"/>
              <w:b/>
              <w:bCs/>
              <w:sz w:val="28"/>
              <w:szCs w:val="28"/>
            </w:rPr>
            <w:fldChar w:fldCharType="separate"/>
          </w:r>
          <w:r>
            <w:rPr>
              <w:rFonts w:hint="eastAsia" w:ascii="宋体" w:hAnsi="宋体" w:cs="宋体"/>
              <w:b/>
              <w:bCs/>
              <w:sz w:val="28"/>
              <w:szCs w:val="28"/>
            </w:rPr>
            <w:t>第四章 合同格式（格式自定，仅供参考）</w:t>
          </w:r>
          <w:r>
            <w:rPr>
              <w:b/>
              <w:bCs/>
              <w:sz w:val="28"/>
              <w:szCs w:val="28"/>
            </w:rPr>
            <w:tab/>
          </w:r>
          <w:r>
            <w:rPr>
              <w:rFonts w:ascii="宋体" w:hAnsi="宋体" w:cs="宋体"/>
              <w:b/>
              <w:bCs/>
              <w:sz w:val="28"/>
              <w:szCs w:val="28"/>
            </w:rPr>
            <w:fldChar w:fldCharType="end"/>
          </w:r>
          <w:r>
            <w:rPr>
              <w:rFonts w:hint="eastAsia" w:ascii="宋体" w:hAnsi="宋体" w:cs="宋体"/>
              <w:b/>
              <w:bCs/>
              <w:sz w:val="28"/>
              <w:szCs w:val="28"/>
              <w:lang w:val="en-US" w:eastAsia="zh-CN"/>
            </w:rPr>
            <w:t>-30-</w:t>
          </w:r>
        </w:p>
        <w:p>
          <w:pPr>
            <w:pStyle w:val="37"/>
            <w:keepNext w:val="0"/>
            <w:keepLines w:val="0"/>
            <w:pageBreakBefore w:val="0"/>
            <w:tabs>
              <w:tab w:val="right" w:leader="dot" w:pos="8306"/>
            </w:tabs>
            <w:kinsoku/>
            <w:wordWrap/>
            <w:overflowPunct/>
            <w:topLinePunct w:val="0"/>
            <w:autoSpaceDE/>
            <w:autoSpaceDN/>
            <w:bidi w:val="0"/>
            <w:adjustRightInd/>
            <w:snapToGrid/>
            <w:spacing w:line="600" w:lineRule="exact"/>
            <w:rPr>
              <w:b/>
              <w:bCs/>
              <w:sz w:val="28"/>
              <w:szCs w:val="28"/>
            </w:rPr>
          </w:pPr>
          <w:r>
            <w:rPr>
              <w:rFonts w:ascii="宋体" w:hAnsi="宋体" w:cs="宋体"/>
              <w:b/>
              <w:bCs/>
              <w:sz w:val="28"/>
              <w:szCs w:val="28"/>
            </w:rPr>
            <w:fldChar w:fldCharType="begin"/>
          </w:r>
          <w:r>
            <w:rPr>
              <w:rFonts w:ascii="宋体" w:hAnsi="宋体" w:cs="宋体"/>
              <w:b/>
              <w:bCs/>
              <w:sz w:val="28"/>
              <w:szCs w:val="28"/>
            </w:rPr>
            <w:instrText xml:space="preserve"> HYPERLINK \l _Toc27931 </w:instrText>
          </w:r>
          <w:r>
            <w:rPr>
              <w:rFonts w:ascii="宋体" w:hAnsi="宋体" w:cs="宋体"/>
              <w:b/>
              <w:bCs/>
              <w:sz w:val="28"/>
              <w:szCs w:val="28"/>
            </w:rPr>
            <w:fldChar w:fldCharType="separate"/>
          </w:r>
          <w:r>
            <w:rPr>
              <w:rFonts w:hint="eastAsia" w:ascii="宋体" w:hAnsi="宋体" w:cs="宋体"/>
              <w:b/>
              <w:bCs/>
              <w:sz w:val="28"/>
              <w:szCs w:val="28"/>
            </w:rPr>
            <w:t>第五章</w:t>
          </w:r>
          <w:r>
            <w:rPr>
              <w:rFonts w:hint="eastAsia" w:ascii="宋体" w:hAnsi="宋体" w:cs="宋体"/>
              <w:b/>
              <w:bCs/>
              <w:sz w:val="28"/>
              <w:szCs w:val="28"/>
              <w:lang w:val="en-US" w:eastAsia="zh-CN"/>
            </w:rPr>
            <w:t xml:space="preserve">  </w:t>
          </w:r>
          <w:r>
            <w:rPr>
              <w:rFonts w:hint="eastAsia" w:ascii="宋体" w:hAnsi="宋体" w:cs="宋体"/>
              <w:b/>
              <w:bCs/>
              <w:sz w:val="28"/>
              <w:szCs w:val="28"/>
            </w:rPr>
            <w:t>谈判响应文件格式</w:t>
          </w:r>
          <w:r>
            <w:rPr>
              <w:b/>
              <w:bCs/>
              <w:sz w:val="28"/>
              <w:szCs w:val="28"/>
            </w:rPr>
            <w:tab/>
          </w:r>
          <w:r>
            <w:rPr>
              <w:b/>
              <w:bCs/>
              <w:sz w:val="28"/>
              <w:szCs w:val="28"/>
            </w:rPr>
            <w:fldChar w:fldCharType="begin"/>
          </w:r>
          <w:r>
            <w:rPr>
              <w:b/>
              <w:bCs/>
              <w:sz w:val="28"/>
              <w:szCs w:val="28"/>
            </w:rPr>
            <w:instrText xml:space="preserve"> PAGEREF _Toc27931 \h </w:instrText>
          </w:r>
          <w:r>
            <w:rPr>
              <w:b/>
              <w:bCs/>
              <w:sz w:val="28"/>
              <w:szCs w:val="28"/>
            </w:rPr>
            <w:fldChar w:fldCharType="separate"/>
          </w:r>
          <w:r>
            <w:rPr>
              <w:b/>
              <w:bCs/>
              <w:sz w:val="28"/>
              <w:szCs w:val="28"/>
            </w:rPr>
            <w:t>- 46 -</w:t>
          </w:r>
          <w:r>
            <w:rPr>
              <w:b/>
              <w:bCs/>
              <w:sz w:val="28"/>
              <w:szCs w:val="28"/>
            </w:rPr>
            <w:fldChar w:fldCharType="end"/>
          </w:r>
          <w:r>
            <w:rPr>
              <w:rFonts w:ascii="宋体" w:hAnsi="宋体" w:cs="宋体"/>
              <w:b/>
              <w:bCs/>
              <w:sz w:val="28"/>
              <w:szCs w:val="28"/>
            </w:rPr>
            <w:fldChar w:fldCharType="end"/>
          </w:r>
        </w:p>
        <w:p>
          <w:pPr>
            <w:keepNext w:val="0"/>
            <w:keepLines w:val="0"/>
            <w:pageBreakBefore w:val="0"/>
            <w:kinsoku/>
            <w:wordWrap/>
            <w:overflowPunct/>
            <w:topLinePunct w:val="0"/>
            <w:autoSpaceDE/>
            <w:autoSpaceDN/>
            <w:bidi w:val="0"/>
            <w:adjustRightInd/>
            <w:snapToGrid/>
            <w:spacing w:line="600" w:lineRule="exact"/>
            <w:textAlignment w:val="baseline"/>
            <w:rPr>
              <w:rFonts w:ascii="宋体" w:hAnsi="宋体" w:cs="宋体"/>
              <w:sz w:val="24"/>
            </w:rPr>
          </w:pPr>
          <w:r>
            <w:rPr>
              <w:rFonts w:ascii="宋体" w:hAnsi="宋体" w:cs="宋体"/>
              <w:b/>
              <w:bCs/>
              <w:sz w:val="28"/>
              <w:szCs w:val="28"/>
            </w:rPr>
            <w:fldChar w:fldCharType="end"/>
          </w:r>
        </w:p>
      </w:sdtContent>
    </w:sdt>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textAlignment w:val="baseline"/>
        <w:rPr>
          <w:rFonts w:ascii="宋体" w:hAnsi="宋体" w:cs="宋体"/>
          <w:sz w:val="24"/>
        </w:rPr>
      </w:pPr>
    </w:p>
    <w:p>
      <w:pPr>
        <w:pStyle w:val="2"/>
        <w:spacing w:line="400" w:lineRule="exact"/>
        <w:jc w:val="center"/>
        <w:textAlignment w:val="baseline"/>
        <w:outlineLvl w:val="9"/>
        <w:rPr>
          <w:rFonts w:ascii="宋体" w:hAnsi="宋体" w:cs="宋体"/>
          <w:sz w:val="28"/>
          <w:szCs w:val="28"/>
        </w:rPr>
        <w:sectPr>
          <w:footerReference r:id="rId7" w:type="first"/>
          <w:footerReference r:id="rId6" w:type="default"/>
          <w:pgSz w:w="11906" w:h="16838"/>
          <w:pgMar w:top="1440" w:right="1800" w:bottom="1440" w:left="1800" w:header="851" w:footer="567" w:gutter="0"/>
          <w:pgNumType w:fmt="numberInDash" w:start="1"/>
          <w:cols w:space="720" w:num="1"/>
          <w:docGrid w:type="lines" w:linePitch="312" w:charSpace="0"/>
        </w:sectPr>
      </w:pPr>
    </w:p>
    <w:p>
      <w:pPr>
        <w:pStyle w:val="2"/>
        <w:numPr>
          <w:ilvl w:val="0"/>
          <w:numId w:val="3"/>
        </w:numPr>
        <w:spacing w:line="400" w:lineRule="exact"/>
        <w:jc w:val="center"/>
        <w:textAlignment w:val="baseline"/>
        <w:rPr>
          <w:rFonts w:ascii="宋体" w:hAnsi="宋体" w:cs="宋体"/>
          <w:sz w:val="30"/>
          <w:szCs w:val="30"/>
        </w:rPr>
      </w:pPr>
      <w:bookmarkStart w:id="2" w:name="_Toc7933_WPSOffice_Level1"/>
      <w:bookmarkStart w:id="3" w:name="_Toc24643"/>
      <w:r>
        <w:rPr>
          <w:rFonts w:hint="eastAsia" w:ascii="宋体" w:hAnsi="宋体" w:cs="宋体"/>
          <w:sz w:val="30"/>
          <w:szCs w:val="30"/>
        </w:rPr>
        <w:t>竞争性谈判公告</w:t>
      </w:r>
      <w:bookmarkEnd w:id="2"/>
      <w:bookmarkEnd w:id="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center"/>
        <w:textAlignment w:val="baseline"/>
        <w:rPr>
          <w:rStyle w:val="26"/>
          <w:rFonts w:hint="eastAsia" w:ascii="宋体" w:hAnsi="宋体" w:eastAsia="宋体" w:cs="宋体"/>
          <w:b/>
          <w:bCs/>
          <w:i w:val="0"/>
          <w:iCs w:val="0"/>
          <w:caps w:val="0"/>
          <w:color w:val="333333"/>
          <w:spacing w:val="0"/>
          <w:sz w:val="24"/>
          <w:szCs w:val="24"/>
          <w:shd w:val="clear" w:fill="FFFFFF"/>
          <w:vertAlign w:val="baseline"/>
        </w:rPr>
      </w:pPr>
      <w:bookmarkStart w:id="4" w:name="_Toc27096_WPSOffice_Level1"/>
      <w:r>
        <w:rPr>
          <w:rStyle w:val="26"/>
          <w:rFonts w:hint="eastAsia" w:cs="宋体"/>
          <w:b/>
          <w:bCs/>
          <w:i w:val="0"/>
          <w:iCs w:val="0"/>
          <w:caps w:val="0"/>
          <w:color w:val="333333"/>
          <w:spacing w:val="0"/>
          <w:sz w:val="24"/>
          <w:szCs w:val="24"/>
          <w:shd w:val="clear" w:fill="FFFFFF"/>
          <w:vertAlign w:val="baseline"/>
          <w:lang w:eastAsia="zh-CN"/>
        </w:rPr>
        <w:t>府谷县第四小学数字校园项目</w:t>
      </w:r>
      <w:r>
        <w:rPr>
          <w:rStyle w:val="26"/>
          <w:rFonts w:hint="eastAsia" w:ascii="宋体" w:hAnsi="宋体" w:eastAsia="宋体" w:cs="宋体"/>
          <w:b/>
          <w:bCs/>
          <w:i w:val="0"/>
          <w:iCs w:val="0"/>
          <w:caps w:val="0"/>
          <w:color w:val="333333"/>
          <w:spacing w:val="0"/>
          <w:sz w:val="24"/>
          <w:szCs w:val="24"/>
          <w:shd w:val="clear" w:fill="FFFFFF"/>
          <w:vertAlign w:val="baseline"/>
        </w:rPr>
        <w:t>竞争性谈判公告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textAlignment w:val="baseline"/>
        <w:rPr>
          <w:rFonts w:hint="eastAsia" w:ascii="宋体" w:hAnsi="宋体" w:eastAsia="宋体" w:cs="宋体"/>
          <w:b w:val="0"/>
          <w:bCs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项目概况</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府谷四小数字校园项目采购项目的潜在供应商应在全国公共资源交易中心平台（陕西省）使用 CA 锁报名后自行下载获取采购文件，并于2023年11月28日 15时00分（北京时间）前提交响应文件。</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Autospacing="0" w:after="0" w:afterAutospacing="0" w:line="240" w:lineRule="auto"/>
        <w:ind w:leftChars="0" w:right="0" w:rightChars="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项目编号：SXKD2023-114</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项目名称：府谷四小数字校园项目</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预算金额：1,169,760.00元</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合同包1(府谷县第四小学数字校园项目):</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合同包预算金额：1,169,760.00元</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合同包最高限价：1,169,760.00元</w:t>
      </w:r>
    </w:p>
    <w:tbl>
      <w:tblPr>
        <w:tblStyle w:val="23"/>
        <w:tblW w:w="94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57"/>
        <w:gridCol w:w="1028"/>
        <w:gridCol w:w="2340"/>
        <w:gridCol w:w="798"/>
        <w:gridCol w:w="1341"/>
        <w:gridCol w:w="1716"/>
        <w:gridCol w:w="1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24" w:hRule="atLeast"/>
          <w:tblHeader/>
        </w:trPr>
        <w:tc>
          <w:tcPr>
            <w:tcW w:w="57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3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20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80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2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7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7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87"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应用软件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府谷县第四小学数字校园项目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1,169,760.00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1,169,760.00</w:t>
            </w:r>
          </w:p>
        </w:tc>
      </w:tr>
    </w:tbl>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合同履行期限：10日历天</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合同包1(府谷县第四小学数字校园项目)落实政府采购政策需满足的资格要求如下:</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②、《三部门联合发布关于促进残疾人就业政府采购政策的通知》（财库[2017]141号）；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⑩、落实其它相关政策。</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合同包1(府谷县第四小学数字校园项目)特定资格要求如下:</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具有独立承担民事责任能力的法人、其他组织或自然人，并出具合法有效的营业执照副本（附营业执照的2022年企业年度报告书）或事业单位法人证书等国家规定的相关证明，自然人参与的提供其身份证明；</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2）、财务状况报告：财务状况良好，提供2022年度财务审计报告（公司成立不足一年的需提供银行出具的资信证明及基本账号开户许可证或开户银行出具的基本存款账户信息表）；</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3）、税收缴纳证明：提供2023年1月1日至今已缴存的至少一个月的纳税证明或完税证明，依法免税的供应商应提供相关文件证明；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4）、社会保障资金缴纳证明：提供2023年1月1日至今已缴存的至少一个月的社会保障资金缴存单据或社保机构开具的社会保险参保缴费情况证明，依法不需要缴纳社会保障资金的应提供相关证明材料。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信誉要求：投标人及法定代表人不得为“信用中国”网（www.creditchina.gov.cn）中列入失信被执行人和政府采购严重违法失信行为记录名单的供应商，投标供应商不得为“中国政府采购”网（www.ccgp.gov.cn）政府采购严重违法失信行为记录名单中被财政部门禁止参加政府采购活动的供应商。提供本项目发出公告之日至响应文件递交截止时间前“信用中国”网站、“中国政府采购”网查询的相关信用要求完整截图（企业信用报告及完整截图），“信用中国”网站中投标供应商失信被执行人查询截图以“中国执行信息公开网”网站（http://zxgk.court.gov.cn/shixin/）中全国范围内查询为准。</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6）、书面声明：参加本次政府采购活动前三年内在经营活动中没有重大违法记录的书面声明函；</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8）、供应商需提供具有履行合同所必需的设备和专业技术能力的承诺函；</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9）、提供榆林市政府采购货物类项目供应商信用承诺书及信用中国（陕西榆林）主动承诺网页截图；</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10）、投标保证金：用投标信用承诺书代替（提供投标信用承诺书及信用中国（陕西榆林）主动承诺网页截图)；</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时间：2023年11月20日至2023年11月22日</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每天上午 08:30:00 至 12:00:00，下午14:30:00至17:30:00（北京时间）</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途径：全国公共资源交易中心平台（陕西省）使用 CA 锁报名后自行下载</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售价：0元</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截止时间：2023年11月28日 15时00分00秒（北京时间）</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地点：陕西省榆林市府谷县新区文华礼宴酒店五楼开标室</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五、开启</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时间：2023年11月28日 15时00分00秒（北京时间）</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地点：陕西省榆林市府谷县新区文华礼宴酒店五楼开标室</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六、公告期限</w:t>
      </w:r>
    </w:p>
    <w:p>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 线上报名与线下报名需同时进行，投标人网上投标确认成功后，持网上投标确认回执单、单位介绍信原件、经办人身份证原件、复印件及社保经办机构出具的2023年9月、10月或11月份至少一个月的经办人在本企业社保缴纳证明材料（五险一金其中一项即可，应可查询）至采购代理机构(陕西省榆林市府谷县创业大厦四楼436室）进行确认，以上材料均需加盖单位原色印章（谢绝邮寄）。投标确认时间：2023年11月20日至2023年11月22日，每天上午08:30至12:00，下午14:30至17:30（北京时间），线上与线下报名信息须一致，否则视为报名无效。</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 办理CA锁方式（仅供参考）：榆林市市民大厦四楼窗口,电话：0912-3515031。</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5"/>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Chars="0" w:right="0" w:rightChars="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八、对本次招标提出询问，请按以下方式联系。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名称：府谷县第四小学</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地址：陕西省府谷县新区牛家沟路</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联系方式：15332581568</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名称：陕西科鼎项目管理有限公司</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地址：陕西省榆林市府谷县府谷镇赵石尧村创业大厦436室</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联系方式：18992206759</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项目联系人：李工</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电话：18992206759</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陕西科鼎项目管理有限公司</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2023年</w:t>
      </w:r>
      <w:r>
        <w:rPr>
          <w:rFonts w:hint="eastAsia" w:ascii="宋体" w:hAnsi="宋体" w:cs="宋体"/>
          <w:i w:val="0"/>
          <w:iCs w:val="0"/>
          <w:caps w:val="0"/>
          <w:color w:val="333333"/>
          <w:spacing w:val="0"/>
          <w:sz w:val="24"/>
          <w:szCs w:val="24"/>
          <w:shd w:val="clear" w:fill="FFFFFF"/>
          <w:vertAlign w:val="baseline"/>
          <w:lang w:val="en-US" w:eastAsia="zh-CN"/>
        </w:rPr>
        <w:t>11</w:t>
      </w:r>
      <w:r>
        <w:rPr>
          <w:rFonts w:hint="eastAsia" w:ascii="宋体" w:hAnsi="宋体" w:eastAsia="宋体" w:cs="宋体"/>
          <w:i w:val="0"/>
          <w:iCs w:val="0"/>
          <w:caps w:val="0"/>
          <w:color w:val="333333"/>
          <w:spacing w:val="0"/>
          <w:sz w:val="24"/>
          <w:szCs w:val="24"/>
          <w:shd w:val="clear" w:fill="FFFFFF"/>
          <w:vertAlign w:val="baseline"/>
        </w:rPr>
        <w:t>月</w:t>
      </w:r>
      <w:r>
        <w:rPr>
          <w:rFonts w:hint="eastAsia" w:ascii="宋体" w:hAnsi="宋体" w:cs="宋体"/>
          <w:i w:val="0"/>
          <w:iCs w:val="0"/>
          <w:caps w:val="0"/>
          <w:color w:val="333333"/>
          <w:spacing w:val="0"/>
          <w:sz w:val="24"/>
          <w:szCs w:val="24"/>
          <w:shd w:val="clear" w:fill="FFFFFF"/>
          <w:vertAlign w:val="baseline"/>
          <w:lang w:val="en-US" w:eastAsia="zh-CN"/>
        </w:rPr>
        <w:t>19</w:t>
      </w:r>
      <w:r>
        <w:rPr>
          <w:rFonts w:hint="eastAsia" w:ascii="宋体" w:hAnsi="宋体" w:eastAsia="宋体" w:cs="宋体"/>
          <w:i w:val="0"/>
          <w:iCs w:val="0"/>
          <w:caps w:val="0"/>
          <w:color w:val="333333"/>
          <w:spacing w:val="0"/>
          <w:sz w:val="24"/>
          <w:szCs w:val="24"/>
          <w:shd w:val="clear" w:fill="FFFFFF"/>
          <w:vertAlign w:val="baseline"/>
        </w:rPr>
        <w:t>日</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spacing w:before="0" w:beforeAutospacing="0" w:after="0" w:afterAutospacing="0" w:line="420" w:lineRule="exact"/>
        <w:ind w:left="0" w:right="0" w:firstLine="320"/>
        <w:jc w:val="right"/>
        <w:textAlignment w:val="baseline"/>
        <w:rPr>
          <w:rFonts w:hint="eastAsia" w:ascii="宋体" w:hAnsi="宋体" w:eastAsia="宋体" w:cs="宋体"/>
          <w:i w:val="0"/>
          <w:iCs w:val="0"/>
          <w:caps w:val="0"/>
          <w:color w:val="333333"/>
          <w:spacing w:val="0"/>
          <w:sz w:val="24"/>
          <w:szCs w:val="24"/>
        </w:rPr>
      </w:pPr>
    </w:p>
    <w:p>
      <w:pPr>
        <w:pStyle w:val="2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20" w:lineRule="exact"/>
        <w:ind w:left="0" w:right="0"/>
        <w:jc w:val="right"/>
      </w:pPr>
    </w:p>
    <w:p>
      <w:pPr>
        <w:pStyle w:val="2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384"/>
        <w:jc w:val="right"/>
        <w:rPr>
          <w:color w:val="auto"/>
          <w:sz w:val="16"/>
          <w:szCs w:val="16"/>
        </w:rPr>
      </w:pPr>
    </w:p>
    <w:p>
      <w:pPr>
        <w:pStyle w:val="2"/>
        <w:spacing w:line="400" w:lineRule="exact"/>
        <w:ind w:firstLine="2530" w:firstLineChars="700"/>
        <w:textAlignment w:val="baseline"/>
        <w:rPr>
          <w:rFonts w:hint="eastAsia" w:ascii="宋体" w:hAnsi="宋体" w:cs="宋体"/>
          <w:bCs w:val="0"/>
          <w:sz w:val="36"/>
          <w:szCs w:val="36"/>
        </w:rPr>
        <w:sectPr>
          <w:headerReference r:id="rId8" w:type="default"/>
          <w:footerReference r:id="rId9" w:type="default"/>
          <w:footerReference r:id="rId10" w:type="even"/>
          <w:pgSz w:w="11906" w:h="16838"/>
          <w:pgMar w:top="1418" w:right="1418" w:bottom="1418" w:left="1418" w:header="851" w:footer="992" w:gutter="0"/>
          <w:pgNumType w:fmt="numberInDash"/>
          <w:cols w:space="720" w:num="1"/>
          <w:docGrid w:type="lines" w:linePitch="312" w:charSpace="0"/>
        </w:sectPr>
      </w:pPr>
      <w:bookmarkStart w:id="5" w:name="_Toc15175"/>
    </w:p>
    <w:p>
      <w:pPr>
        <w:pStyle w:val="2"/>
        <w:spacing w:line="400" w:lineRule="exact"/>
        <w:ind w:firstLine="2530" w:firstLineChars="700"/>
        <w:textAlignment w:val="baseline"/>
        <w:rPr>
          <w:rFonts w:ascii="宋体" w:hAnsi="宋体" w:cs="宋体"/>
          <w:bCs w:val="0"/>
          <w:sz w:val="36"/>
          <w:szCs w:val="36"/>
        </w:rPr>
      </w:pPr>
      <w:r>
        <w:rPr>
          <w:rFonts w:hint="eastAsia" w:ascii="宋体" w:hAnsi="宋体" w:cs="宋体"/>
          <w:bCs w:val="0"/>
          <w:sz w:val="36"/>
          <w:szCs w:val="36"/>
        </w:rPr>
        <w:t>第二章 谈判供应商须知</w:t>
      </w:r>
      <w:bookmarkEnd w:id="4"/>
      <w:bookmarkEnd w:id="5"/>
    </w:p>
    <w:p>
      <w:pPr>
        <w:tabs>
          <w:tab w:val="left" w:pos="240"/>
        </w:tabs>
        <w:spacing w:line="480" w:lineRule="exact"/>
        <w:ind w:left="-120" w:leftChars="-57"/>
        <w:jc w:val="center"/>
        <w:rPr>
          <w:rFonts w:hint="eastAsia" w:ascii="楷体_GB2312" w:hAnsi="楷体_GB2312"/>
          <w:b/>
          <w:sz w:val="30"/>
          <w:szCs w:val="30"/>
        </w:rPr>
      </w:pPr>
      <w:bookmarkStart w:id="6" w:name="_Toc3568_WPSOffice_Level1"/>
      <w:r>
        <w:rPr>
          <w:rFonts w:hint="eastAsia" w:ascii="楷体_GB2312" w:hAnsi="楷体_GB2312"/>
          <w:b/>
          <w:sz w:val="30"/>
          <w:szCs w:val="30"/>
        </w:rPr>
        <w:t>供应商须知前附表</w:t>
      </w:r>
    </w:p>
    <w:tbl>
      <w:tblPr>
        <w:tblStyle w:val="23"/>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417"/>
        <w:gridCol w:w="6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spacing w:line="420" w:lineRule="exact"/>
              <w:jc w:val="center"/>
              <w:rPr>
                <w:rFonts w:hAnsi="楷体_GB2312"/>
                <w:sz w:val="24"/>
                <w:szCs w:val="24"/>
              </w:rPr>
            </w:pPr>
            <w:r>
              <w:rPr>
                <w:rFonts w:hint="eastAsia" w:hAnsi="楷体_GB2312"/>
                <w:sz w:val="24"/>
                <w:szCs w:val="24"/>
              </w:rPr>
              <w:t>序号</w:t>
            </w:r>
          </w:p>
        </w:tc>
        <w:tc>
          <w:tcPr>
            <w:tcW w:w="2417" w:type="dxa"/>
            <w:noWrap w:val="0"/>
            <w:vAlign w:val="center"/>
          </w:tcPr>
          <w:p>
            <w:pPr>
              <w:pStyle w:val="12"/>
              <w:spacing w:line="420" w:lineRule="exact"/>
              <w:jc w:val="center"/>
              <w:rPr>
                <w:rFonts w:hAnsi="楷体_GB2312"/>
                <w:sz w:val="24"/>
                <w:szCs w:val="24"/>
              </w:rPr>
            </w:pPr>
            <w:r>
              <w:rPr>
                <w:rFonts w:hint="eastAsia" w:hAnsi="楷体_GB2312"/>
                <w:sz w:val="24"/>
                <w:szCs w:val="24"/>
              </w:rPr>
              <w:t>名称</w:t>
            </w:r>
          </w:p>
        </w:tc>
        <w:tc>
          <w:tcPr>
            <w:tcW w:w="6305" w:type="dxa"/>
            <w:noWrap w:val="0"/>
            <w:vAlign w:val="center"/>
          </w:tcPr>
          <w:p>
            <w:pPr>
              <w:pStyle w:val="12"/>
              <w:spacing w:line="420" w:lineRule="exact"/>
              <w:jc w:val="center"/>
              <w:rPr>
                <w:rFonts w:hAnsi="楷体_GB2312" w:cs="Calibri"/>
                <w:sz w:val="24"/>
                <w:szCs w:val="24"/>
              </w:rPr>
            </w:pPr>
            <w:r>
              <w:rPr>
                <w:rFonts w:hint="eastAsia" w:hAnsi="楷体_GB2312"/>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2"/>
              <w:numPr>
                <w:ilvl w:val="0"/>
                <w:numId w:val="4"/>
              </w:numPr>
              <w:spacing w:line="420" w:lineRule="exact"/>
              <w:jc w:val="center"/>
              <w:rPr>
                <w:rFonts w:hAnsi="楷体_GB2312"/>
                <w:sz w:val="24"/>
                <w:szCs w:val="24"/>
              </w:rPr>
            </w:pPr>
          </w:p>
        </w:tc>
        <w:tc>
          <w:tcPr>
            <w:tcW w:w="2417" w:type="dxa"/>
            <w:noWrap w:val="0"/>
            <w:vAlign w:val="center"/>
          </w:tcPr>
          <w:p>
            <w:pPr>
              <w:pStyle w:val="12"/>
              <w:spacing w:line="420" w:lineRule="exact"/>
              <w:jc w:val="left"/>
              <w:rPr>
                <w:rFonts w:hAnsi="楷体_GB2312"/>
                <w:sz w:val="24"/>
                <w:szCs w:val="24"/>
              </w:rPr>
            </w:pPr>
            <w:r>
              <w:rPr>
                <w:rFonts w:hint="eastAsia" w:hAnsi="楷体_GB2312"/>
                <w:sz w:val="24"/>
                <w:szCs w:val="24"/>
              </w:rPr>
              <w:t>采购项目</w:t>
            </w:r>
          </w:p>
        </w:tc>
        <w:tc>
          <w:tcPr>
            <w:tcW w:w="6305" w:type="dxa"/>
            <w:noWrap w:val="0"/>
            <w:vAlign w:val="center"/>
          </w:tcPr>
          <w:p>
            <w:pPr>
              <w:pStyle w:val="12"/>
              <w:spacing w:line="420" w:lineRule="exact"/>
              <w:jc w:val="left"/>
              <w:rPr>
                <w:rFonts w:hAnsi="楷体_GB2312" w:cs="Calibri"/>
                <w:sz w:val="24"/>
                <w:szCs w:val="24"/>
              </w:rPr>
            </w:pPr>
            <w:r>
              <w:rPr>
                <w:rFonts w:hint="eastAsia" w:hAnsi="楷体_GB2312" w:cs="Calibri"/>
                <w:sz w:val="24"/>
                <w:szCs w:val="24"/>
                <w:lang w:eastAsia="zh-CN"/>
              </w:rPr>
              <w:t>府谷县第四小学数字校园项目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417" w:type="dxa"/>
            <w:noWrap w:val="0"/>
            <w:vAlign w:val="center"/>
          </w:tcPr>
          <w:p>
            <w:pPr>
              <w:pStyle w:val="12"/>
              <w:spacing w:line="420" w:lineRule="exact"/>
              <w:jc w:val="left"/>
              <w:rPr>
                <w:rFonts w:hAnsi="楷体_GB2312"/>
                <w:sz w:val="24"/>
                <w:szCs w:val="24"/>
              </w:rPr>
            </w:pPr>
            <w:r>
              <w:rPr>
                <w:rFonts w:hint="eastAsia" w:hAnsi="楷体_GB2312"/>
                <w:sz w:val="24"/>
                <w:szCs w:val="24"/>
              </w:rPr>
              <w:t>采购预算</w:t>
            </w:r>
          </w:p>
        </w:tc>
        <w:tc>
          <w:tcPr>
            <w:tcW w:w="6305" w:type="dxa"/>
            <w:noWrap w:val="0"/>
            <w:vAlign w:val="center"/>
          </w:tcPr>
          <w:p>
            <w:pPr>
              <w:pStyle w:val="12"/>
              <w:spacing w:line="420" w:lineRule="exact"/>
              <w:jc w:val="left"/>
              <w:rPr>
                <w:rFonts w:hAnsi="楷体_GB2312"/>
                <w:sz w:val="24"/>
                <w:szCs w:val="24"/>
              </w:rPr>
            </w:pPr>
            <w:r>
              <w:rPr>
                <w:rFonts w:hint="eastAsia" w:hAnsi="楷体_GB2312"/>
                <w:sz w:val="24"/>
                <w:szCs w:val="24"/>
              </w:rPr>
              <w:t>1,169,760.00元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417" w:type="dxa"/>
            <w:noWrap w:val="0"/>
            <w:vAlign w:val="center"/>
          </w:tcPr>
          <w:p>
            <w:pPr>
              <w:pStyle w:val="12"/>
              <w:spacing w:line="420" w:lineRule="exact"/>
              <w:jc w:val="left"/>
              <w:rPr>
                <w:rFonts w:hAnsi="楷体_GB2312"/>
                <w:sz w:val="24"/>
                <w:szCs w:val="24"/>
              </w:rPr>
            </w:pPr>
            <w:r>
              <w:rPr>
                <w:rFonts w:hint="eastAsia" w:hAnsi="楷体_GB2312"/>
                <w:sz w:val="24"/>
                <w:szCs w:val="24"/>
              </w:rPr>
              <w:t>采购方式</w:t>
            </w:r>
          </w:p>
        </w:tc>
        <w:tc>
          <w:tcPr>
            <w:tcW w:w="6305" w:type="dxa"/>
            <w:noWrap w:val="0"/>
            <w:vAlign w:val="center"/>
          </w:tcPr>
          <w:p>
            <w:pPr>
              <w:pStyle w:val="12"/>
              <w:spacing w:line="420" w:lineRule="exact"/>
              <w:jc w:val="left"/>
              <w:rPr>
                <w:rFonts w:hAnsi="楷体_GB2312" w:cs="Calibri"/>
                <w:sz w:val="24"/>
                <w:szCs w:val="24"/>
              </w:rPr>
            </w:pPr>
            <w:r>
              <w:rPr>
                <w:rFonts w:hint="eastAsia" w:hAnsi="楷体_GB2312"/>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417" w:type="dxa"/>
            <w:noWrap w:val="0"/>
            <w:vAlign w:val="center"/>
          </w:tcPr>
          <w:p>
            <w:pPr>
              <w:pStyle w:val="12"/>
              <w:spacing w:line="420" w:lineRule="exact"/>
              <w:jc w:val="left"/>
              <w:rPr>
                <w:rFonts w:hint="eastAsia" w:ascii="宋体" w:hAnsi="楷体_GB2312" w:eastAsia="宋体" w:cs="Times New Roman"/>
                <w:kern w:val="2"/>
                <w:sz w:val="24"/>
                <w:szCs w:val="24"/>
                <w:lang w:val="en-US" w:eastAsia="zh-CN" w:bidi="ar-SA"/>
              </w:rPr>
            </w:pPr>
            <w:r>
              <w:rPr>
                <w:rFonts w:hint="eastAsia" w:hAnsi="楷体_GB2312"/>
                <w:sz w:val="24"/>
                <w:szCs w:val="24"/>
                <w:lang w:val="en-US" w:eastAsia="zh-CN"/>
              </w:rPr>
              <w:t>服务</w:t>
            </w:r>
            <w:r>
              <w:rPr>
                <w:rFonts w:hint="eastAsia" w:hAnsi="楷体_GB2312"/>
                <w:sz w:val="24"/>
                <w:szCs w:val="24"/>
              </w:rPr>
              <w:t>期限</w:t>
            </w:r>
          </w:p>
        </w:tc>
        <w:tc>
          <w:tcPr>
            <w:tcW w:w="6305" w:type="dxa"/>
            <w:noWrap w:val="0"/>
            <w:vAlign w:val="center"/>
          </w:tcPr>
          <w:p>
            <w:pPr>
              <w:pStyle w:val="12"/>
              <w:spacing w:line="420" w:lineRule="exact"/>
              <w:jc w:val="left"/>
              <w:rPr>
                <w:rFonts w:hint="default" w:ascii="宋体" w:hAnsi="楷体_GB2312" w:eastAsia="宋体" w:cs="Times New Roman"/>
                <w:kern w:val="2"/>
                <w:sz w:val="24"/>
                <w:szCs w:val="24"/>
                <w:lang w:val="en-US" w:eastAsia="zh-CN" w:bidi="ar-SA"/>
              </w:rPr>
            </w:pPr>
            <w:r>
              <w:rPr>
                <w:rFonts w:hint="eastAsia" w:hAnsi="楷体_GB2312" w:cs="Times New Roman"/>
                <w:kern w:val="2"/>
                <w:sz w:val="24"/>
                <w:szCs w:val="24"/>
                <w:lang w:val="en-US" w:eastAsia="zh-CN" w:bidi="ar-SA"/>
              </w:rPr>
              <w:t>10日历天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417"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质量</w:t>
            </w:r>
            <w:r>
              <w:rPr>
                <w:rFonts w:hint="eastAsia" w:hAnsi="楷体_GB2312"/>
                <w:sz w:val="24"/>
                <w:szCs w:val="24"/>
                <w:lang w:eastAsia="zh-CN"/>
              </w:rPr>
              <w:t>要求</w:t>
            </w:r>
          </w:p>
        </w:tc>
        <w:tc>
          <w:tcPr>
            <w:tcW w:w="6305" w:type="dxa"/>
            <w:noWrap w:val="0"/>
            <w:vAlign w:val="center"/>
          </w:tcPr>
          <w:p>
            <w:pPr>
              <w:pStyle w:val="12"/>
              <w:spacing w:line="420" w:lineRule="exact"/>
              <w:jc w:val="left"/>
              <w:rPr>
                <w:rFonts w:hint="eastAsia" w:hAnsi="楷体_GB2312"/>
                <w:sz w:val="24"/>
                <w:szCs w:val="24"/>
                <w:lang w:val="en-US" w:eastAsia="zh-CN"/>
              </w:rPr>
            </w:pPr>
            <w:r>
              <w:rPr>
                <w:rFonts w:hint="eastAsia" w:ascii="宋体" w:hAnsi="宋体" w:eastAsia="宋体" w:cs="宋体"/>
                <w:color w:val="000000"/>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sz w:val="24"/>
                <w:szCs w:val="24"/>
              </w:rPr>
            </w:pPr>
          </w:p>
        </w:tc>
        <w:tc>
          <w:tcPr>
            <w:tcW w:w="2417"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采购内容及要求</w:t>
            </w:r>
          </w:p>
        </w:tc>
        <w:tc>
          <w:tcPr>
            <w:tcW w:w="6305" w:type="dxa"/>
            <w:noWrap w:val="0"/>
            <w:vAlign w:val="center"/>
          </w:tcPr>
          <w:p>
            <w:pPr>
              <w:pStyle w:val="12"/>
              <w:spacing w:line="420" w:lineRule="exact"/>
              <w:jc w:val="left"/>
              <w:rPr>
                <w:rFonts w:hint="eastAsia" w:hAnsi="楷体_GB2312" w:eastAsia="宋体"/>
                <w:sz w:val="24"/>
                <w:szCs w:val="24"/>
                <w:lang w:val="en-US" w:eastAsia="zh-CN"/>
              </w:rPr>
            </w:pPr>
            <w:r>
              <w:rPr>
                <w:rFonts w:hint="eastAsia" w:hAnsi="楷体_GB2312" w:eastAsia="宋体"/>
                <w:sz w:val="24"/>
                <w:szCs w:val="24"/>
                <w:lang w:val="en-US" w:eastAsia="zh-CN"/>
              </w:rPr>
              <w:t>详见“第</w:t>
            </w:r>
            <w:r>
              <w:rPr>
                <w:rFonts w:hint="eastAsia" w:hAnsi="楷体_GB2312"/>
                <w:sz w:val="24"/>
                <w:szCs w:val="24"/>
                <w:lang w:val="en-US" w:eastAsia="zh-CN"/>
              </w:rPr>
              <w:t>三</w:t>
            </w:r>
            <w:r>
              <w:rPr>
                <w:rFonts w:hint="eastAsia" w:hAnsi="楷体_GB2312" w:eastAsia="宋体"/>
                <w:sz w:val="24"/>
                <w:szCs w:val="24"/>
                <w:lang w:val="en-US" w:eastAsia="zh-CN"/>
              </w:rPr>
              <w:t>章 谈判内容及技术要求”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417" w:type="dxa"/>
            <w:noWrap w:val="0"/>
            <w:vAlign w:val="center"/>
          </w:tcPr>
          <w:p>
            <w:pPr>
              <w:pStyle w:val="12"/>
              <w:spacing w:line="420" w:lineRule="exact"/>
              <w:jc w:val="left"/>
              <w:rPr>
                <w:rFonts w:hAnsi="楷体_GB2312"/>
                <w:sz w:val="24"/>
                <w:szCs w:val="24"/>
              </w:rPr>
            </w:pPr>
            <w:r>
              <w:rPr>
                <w:rFonts w:hint="eastAsia" w:hAnsi="楷体_GB2312"/>
                <w:sz w:val="24"/>
                <w:szCs w:val="24"/>
              </w:rPr>
              <w:t>采购人</w:t>
            </w:r>
          </w:p>
        </w:tc>
        <w:tc>
          <w:tcPr>
            <w:tcW w:w="6305"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名称：</w:t>
            </w:r>
            <w:r>
              <w:rPr>
                <w:rFonts w:hint="eastAsia" w:hAnsi="楷体_GB2312"/>
                <w:sz w:val="24"/>
                <w:szCs w:val="24"/>
                <w:lang w:eastAsia="zh-CN"/>
              </w:rPr>
              <w:t>府谷县第四小学</w:t>
            </w:r>
          </w:p>
          <w:p>
            <w:pPr>
              <w:pStyle w:val="12"/>
              <w:spacing w:line="420" w:lineRule="exact"/>
              <w:jc w:val="left"/>
              <w:rPr>
                <w:rFonts w:hint="eastAsia" w:hAnsi="楷体_GB2312" w:eastAsia="宋体"/>
                <w:sz w:val="24"/>
                <w:szCs w:val="24"/>
                <w:lang w:eastAsia="zh-CN"/>
              </w:rPr>
            </w:pPr>
            <w:r>
              <w:rPr>
                <w:rFonts w:hint="eastAsia" w:hAnsi="楷体_GB2312"/>
                <w:sz w:val="24"/>
                <w:szCs w:val="24"/>
              </w:rPr>
              <w:t>地址：陕西省府谷县新区牛家沟路</w:t>
            </w:r>
          </w:p>
          <w:p>
            <w:pPr>
              <w:pStyle w:val="12"/>
              <w:spacing w:line="420" w:lineRule="exact"/>
              <w:jc w:val="left"/>
              <w:rPr>
                <w:rFonts w:hint="default" w:hAnsi="楷体_GB2312" w:eastAsia="宋体"/>
                <w:sz w:val="24"/>
                <w:szCs w:val="24"/>
                <w:lang w:val="en-US" w:eastAsia="zh-CN"/>
              </w:rPr>
            </w:pPr>
            <w:r>
              <w:rPr>
                <w:rFonts w:hint="eastAsia" w:hAnsi="楷体_GB2312"/>
                <w:sz w:val="24"/>
                <w:szCs w:val="24"/>
              </w:rPr>
              <w:t>电话：</w:t>
            </w:r>
            <w:r>
              <w:rPr>
                <w:rFonts w:hint="eastAsia" w:hAnsi="楷体_GB2312"/>
                <w:sz w:val="24"/>
                <w:szCs w:val="24"/>
                <w:lang w:val="en-US" w:eastAsia="zh-CN"/>
              </w:rPr>
              <w:t>13571241726</w:t>
            </w:r>
          </w:p>
          <w:p>
            <w:pPr>
              <w:pStyle w:val="12"/>
              <w:spacing w:line="420" w:lineRule="exact"/>
              <w:jc w:val="left"/>
              <w:rPr>
                <w:rFonts w:hAnsi="楷体_GB2312"/>
                <w:sz w:val="24"/>
                <w:szCs w:val="24"/>
              </w:rPr>
            </w:pPr>
            <w:r>
              <w:rPr>
                <w:rFonts w:hint="eastAsia" w:hAnsi="楷体_GB2312"/>
                <w:sz w:val="24"/>
                <w:szCs w:val="24"/>
              </w:rPr>
              <w:t>联系人：</w:t>
            </w:r>
            <w:r>
              <w:rPr>
                <w:rFonts w:hint="eastAsia" w:hAnsi="楷体_GB2312"/>
                <w:sz w:val="24"/>
                <w:szCs w:val="24"/>
                <w:lang w:val="en-US" w:eastAsia="zh-CN"/>
              </w:rPr>
              <w:t>刘老师</w:t>
            </w:r>
            <w:r>
              <w:rPr>
                <w:rFonts w:hint="eastAsia" w:hAnsi="楷体_GB2312"/>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417" w:type="dxa"/>
            <w:noWrap w:val="0"/>
            <w:vAlign w:val="center"/>
          </w:tcPr>
          <w:p>
            <w:pPr>
              <w:pStyle w:val="12"/>
              <w:spacing w:line="420" w:lineRule="exact"/>
              <w:jc w:val="left"/>
              <w:rPr>
                <w:rFonts w:hAnsi="楷体_GB2312"/>
                <w:sz w:val="24"/>
                <w:szCs w:val="24"/>
              </w:rPr>
            </w:pPr>
            <w:r>
              <w:rPr>
                <w:rFonts w:hint="eastAsia" w:hAnsi="楷体_GB2312"/>
                <w:sz w:val="24"/>
                <w:szCs w:val="24"/>
              </w:rPr>
              <w:t>采购代理机构</w:t>
            </w:r>
          </w:p>
        </w:tc>
        <w:tc>
          <w:tcPr>
            <w:tcW w:w="6305"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名称：</w:t>
            </w:r>
            <w:r>
              <w:rPr>
                <w:rFonts w:hint="eastAsia" w:hAnsi="楷体_GB2312"/>
                <w:sz w:val="24"/>
                <w:szCs w:val="24"/>
                <w:lang w:eastAsia="zh-CN"/>
              </w:rPr>
              <w:t>陕西科鼎项目管理有限公司</w:t>
            </w:r>
          </w:p>
          <w:p>
            <w:pPr>
              <w:pStyle w:val="12"/>
              <w:spacing w:line="420" w:lineRule="exact"/>
              <w:jc w:val="left"/>
              <w:rPr>
                <w:rFonts w:hint="eastAsia" w:hAnsi="楷体_GB2312"/>
                <w:sz w:val="24"/>
                <w:szCs w:val="24"/>
              </w:rPr>
            </w:pPr>
            <w:r>
              <w:rPr>
                <w:rFonts w:hint="eastAsia" w:hAnsi="楷体_GB2312"/>
                <w:sz w:val="24"/>
                <w:szCs w:val="24"/>
              </w:rPr>
              <w:t>地址：陕西省榆林市府谷县创业大厦四楼436室</w:t>
            </w:r>
          </w:p>
          <w:p>
            <w:pPr>
              <w:pStyle w:val="12"/>
              <w:spacing w:line="420" w:lineRule="exact"/>
              <w:jc w:val="left"/>
              <w:rPr>
                <w:rFonts w:hint="default" w:hAnsi="楷体_GB2312" w:eastAsia="宋体"/>
                <w:sz w:val="24"/>
                <w:szCs w:val="24"/>
                <w:lang w:val="en-US" w:eastAsia="zh-CN"/>
              </w:rPr>
            </w:pPr>
            <w:r>
              <w:rPr>
                <w:rFonts w:hint="eastAsia" w:hAnsi="楷体_GB2312"/>
                <w:sz w:val="24"/>
                <w:szCs w:val="24"/>
              </w:rPr>
              <w:t>电话：</w:t>
            </w:r>
            <w:r>
              <w:rPr>
                <w:rFonts w:hint="eastAsia" w:hAnsi="楷体_GB2312" w:cs="Tahoma"/>
                <w:kern w:val="0"/>
                <w:sz w:val="24"/>
                <w:szCs w:val="24"/>
                <w:lang w:val="en-US" w:eastAsia="zh-CN"/>
              </w:rPr>
              <w:t>0912-8808683  18992206759</w:t>
            </w:r>
          </w:p>
          <w:p>
            <w:pPr>
              <w:pStyle w:val="12"/>
              <w:spacing w:line="420" w:lineRule="exact"/>
              <w:jc w:val="left"/>
              <w:rPr>
                <w:rFonts w:hint="default" w:hAnsi="楷体_GB2312" w:eastAsia="宋体"/>
                <w:sz w:val="24"/>
                <w:szCs w:val="24"/>
                <w:lang w:val="en-US" w:eastAsia="zh-CN"/>
              </w:rPr>
            </w:pPr>
            <w:r>
              <w:rPr>
                <w:rFonts w:hint="eastAsia" w:hAnsi="楷体_GB2312"/>
                <w:sz w:val="24"/>
                <w:szCs w:val="24"/>
              </w:rPr>
              <w:t>联系人：</w:t>
            </w:r>
            <w:r>
              <w:rPr>
                <w:rFonts w:hint="eastAsia" w:hAnsi="楷体_GB2312"/>
                <w:sz w:val="24"/>
                <w:szCs w:val="24"/>
                <w:lang w:val="en-US" w:eastAsia="zh-CN"/>
              </w:rPr>
              <w:t>李工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417" w:type="dxa"/>
            <w:noWrap w:val="0"/>
            <w:vAlign w:val="center"/>
          </w:tcPr>
          <w:p>
            <w:pPr>
              <w:pStyle w:val="12"/>
              <w:spacing w:line="420" w:lineRule="exact"/>
              <w:jc w:val="left"/>
              <w:rPr>
                <w:rFonts w:hAnsi="楷体_GB2312"/>
                <w:sz w:val="24"/>
                <w:szCs w:val="24"/>
              </w:rPr>
            </w:pPr>
            <w:r>
              <w:rPr>
                <w:rFonts w:hint="eastAsia" w:hAnsi="楷体_GB2312"/>
                <w:sz w:val="24"/>
                <w:szCs w:val="24"/>
              </w:rPr>
              <w:t>供应商资格条件</w:t>
            </w:r>
          </w:p>
        </w:tc>
        <w:tc>
          <w:tcPr>
            <w:tcW w:w="6305" w:type="dxa"/>
            <w:noWrap w:val="0"/>
            <w:vAlign w:val="center"/>
          </w:tcPr>
          <w:p>
            <w:pPr>
              <w:pStyle w:val="12"/>
              <w:spacing w:line="420" w:lineRule="exact"/>
              <w:jc w:val="left"/>
              <w:rPr>
                <w:rFonts w:hint="eastAsia" w:hAnsi="楷体_GB2312"/>
                <w:sz w:val="24"/>
                <w:szCs w:val="24"/>
              </w:rPr>
            </w:pPr>
            <w:r>
              <w:rPr>
                <w:rFonts w:hAnsi="楷体_GB2312"/>
                <w:sz w:val="24"/>
                <w:szCs w:val="24"/>
              </w:rPr>
              <w:t>1</w:t>
            </w:r>
            <w:r>
              <w:rPr>
                <w:rFonts w:hint="eastAsia" w:hAnsi="楷体_GB2312"/>
                <w:sz w:val="24"/>
                <w:szCs w:val="24"/>
              </w:rPr>
              <w:t>、基本资格条件：符合《中华人民共和国政府采购法》第二十二条的规定。</w:t>
            </w:r>
          </w:p>
          <w:p>
            <w:pPr>
              <w:pStyle w:val="12"/>
              <w:spacing w:line="420" w:lineRule="exact"/>
              <w:jc w:val="left"/>
              <w:rPr>
                <w:rFonts w:hAnsi="楷体_GB2312"/>
                <w:sz w:val="24"/>
                <w:szCs w:val="24"/>
              </w:rPr>
            </w:pPr>
            <w:r>
              <w:rPr>
                <w:rFonts w:hint="eastAsia" w:hAnsi="楷体_GB2312"/>
                <w:sz w:val="24"/>
                <w:szCs w:val="24"/>
              </w:rPr>
              <w:t>2、特定资格条件：</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textAlignment w:val="baseline"/>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①</w:t>
            </w:r>
            <w:r>
              <w:rPr>
                <w:rFonts w:hint="eastAsia" w:ascii="宋体" w:hAnsi="宋体" w:eastAsia="宋体" w:cs="宋体"/>
                <w:i w:val="0"/>
                <w:iCs w:val="0"/>
                <w:caps w:val="0"/>
                <w:color w:val="333333"/>
                <w:spacing w:val="0"/>
                <w:sz w:val="24"/>
                <w:szCs w:val="24"/>
                <w:shd w:val="clear" w:fill="FFFFFF"/>
                <w:vertAlign w:val="baseline"/>
              </w:rPr>
              <w:t>供应商具有独立承担民事责任能力的法人、其他组织或自然人，并出具合法有效的营业执照副本（附营业执照的2022年企业年度报告书）或事业单位法人证书等国家规定的相关证明，自然人参与的提供其身份证明； </w:t>
            </w:r>
          </w:p>
          <w:p>
            <w:pPr>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②财务状况报告：财务状况良好，提供2022年度财务审计报告（公司成立不足一年的需提供银行出具的资信证明及基本账号开户许可证或开户银行出具的基本存款账户信息表）；</w:t>
            </w:r>
          </w:p>
          <w:p>
            <w:pPr>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③</w:t>
            </w:r>
            <w:r>
              <w:rPr>
                <w:rFonts w:hint="eastAsia" w:ascii="宋体" w:hAnsi="宋体" w:eastAsia="宋体" w:cs="宋体"/>
                <w:i w:val="0"/>
                <w:iCs w:val="0"/>
                <w:caps w:val="0"/>
                <w:color w:val="333333"/>
                <w:spacing w:val="0"/>
                <w:sz w:val="24"/>
                <w:szCs w:val="24"/>
                <w:shd w:val="clear" w:fill="FFFFFF"/>
                <w:vertAlign w:val="baseline"/>
              </w:rPr>
              <w:t>税收缴纳证明：提供2023年1月1日至今已缴存的至少一个月的纳税证明或完税证明，依法免税的供应商应提供相关文件证明；</w:t>
            </w:r>
            <w:r>
              <w:rPr>
                <w:rFonts w:hint="eastAsia" w:ascii="楷体_GB2312" w:hAnsi="楷体_GB2312" w:eastAsia="宋体" w:cs="Times New Roman"/>
                <w:sz w:val="24"/>
                <w:lang w:val="en-US" w:eastAsia="zh-CN"/>
              </w:rPr>
              <w:t> </w:t>
            </w:r>
          </w:p>
          <w:p>
            <w:pPr>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④社会保障资金缴纳证明：提供2023年1月1日至今已缴存的至少一个月的社会保障资金缴存单据或社保机构开具的社会保险参保缴费情况证明，依法不需要缴纳社会保障资金的应提供相关证明材料。</w:t>
            </w:r>
          </w:p>
          <w:p>
            <w:pPr>
              <w:spacing w:line="420" w:lineRule="exact"/>
              <w:rPr>
                <w:rFonts w:hint="eastAsia" w:ascii="宋体" w:hAnsi="宋体" w:eastAsia="宋体" w:cs="宋体"/>
                <w:i w:val="0"/>
                <w:iCs w:val="0"/>
                <w:caps w:val="0"/>
                <w:color w:val="333333"/>
                <w:spacing w:val="0"/>
                <w:sz w:val="24"/>
                <w:szCs w:val="24"/>
                <w:shd w:val="clear" w:fill="FFFFFF"/>
                <w:vertAlign w:val="baseline"/>
              </w:rPr>
            </w:pPr>
            <w:r>
              <w:rPr>
                <w:rFonts w:hint="eastAsia" w:ascii="楷体_GB2312" w:hAnsi="楷体_GB2312" w:eastAsia="宋体" w:cs="Times New Roman"/>
                <w:sz w:val="24"/>
                <w:lang w:val="en-US" w:eastAsia="zh-CN"/>
              </w:rPr>
              <w:t>⑤</w:t>
            </w:r>
            <w:r>
              <w:rPr>
                <w:rFonts w:hint="eastAsia" w:ascii="宋体" w:hAnsi="宋体" w:eastAsia="宋体" w:cs="宋体"/>
                <w:i w:val="0"/>
                <w:iCs w:val="0"/>
                <w:caps w:val="0"/>
                <w:color w:val="333333"/>
                <w:spacing w:val="0"/>
                <w:sz w:val="24"/>
                <w:szCs w:val="24"/>
                <w:shd w:val="clear" w:fill="FFFFFF"/>
                <w:vertAlign w:val="baseline"/>
              </w:rPr>
              <w:t>信誉要求：投标人及法定代表人不得为“信用中国”网（www.creditchina.gov.cn）中列入失信被执行人和政府采购严重违法失信行为记录名单的供应商，投标供应商不得为“中国政府采购”网（www.ccgp.gov.cn）政府采购严重违法失信行为记录名单中被财政部门禁止参加政府采购活动的供应商。提供本项目发出公告之日至响应文件递交截止时间前“信用中国”网站、“中国政府采购”网查询的相关信用要求完整截图（企业信用报告及完整截图），“信用中国”网站中投标供应商失信被执行人查询截图以“中国执行信息公开网”网站（http://zxgk.court.gov.cn/shixin/）中全国范围内查询为准。</w:t>
            </w:r>
          </w:p>
          <w:p>
            <w:pPr>
              <w:spacing w:line="420" w:lineRule="exact"/>
              <w:rPr>
                <w:rFonts w:hint="eastAsia" w:ascii="宋体" w:hAnsi="宋体" w:eastAsia="宋体" w:cs="宋体"/>
                <w:i w:val="0"/>
                <w:iCs w:val="0"/>
                <w:caps w:val="0"/>
                <w:color w:val="333333"/>
                <w:spacing w:val="0"/>
                <w:sz w:val="24"/>
                <w:szCs w:val="24"/>
                <w:shd w:val="clear" w:fill="FFFFFF"/>
                <w:vertAlign w:val="baseline"/>
              </w:rPr>
            </w:pPr>
            <w:r>
              <w:rPr>
                <w:rFonts w:hint="eastAsia" w:ascii="楷体_GB2312" w:hAnsi="楷体_GB2312" w:eastAsia="宋体" w:cs="Times New Roman"/>
                <w:sz w:val="24"/>
                <w:lang w:val="en-US" w:eastAsia="zh-CN"/>
              </w:rPr>
              <w:t>⑥</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书面声明：参加本次政府采购活动前三年内在经营活动中没有重大违法记录的书面声明函；</w:t>
            </w:r>
          </w:p>
          <w:p>
            <w:pPr>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⑦</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本项目不接受联合体投标，单位负责人为同一人或者存在直接控股、管理关系的不同供应商，不得参加同一合同项下的政府采购活动，提供《供应商企业关系关联承诺书》；</w:t>
            </w:r>
          </w:p>
          <w:p>
            <w:pPr>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⑧</w:t>
            </w:r>
            <w:r>
              <w:rPr>
                <w:rFonts w:hint="eastAsia" w:ascii="宋体" w:hAnsi="宋体" w:eastAsia="宋体" w:cs="宋体"/>
                <w:i w:val="0"/>
                <w:iCs w:val="0"/>
                <w:caps w:val="0"/>
                <w:color w:val="333333"/>
                <w:spacing w:val="0"/>
                <w:sz w:val="24"/>
                <w:szCs w:val="24"/>
                <w:shd w:val="clear" w:fill="FFFFFF"/>
                <w:vertAlign w:val="baseline"/>
              </w:rPr>
              <w:t>供应商需提供具有履行合同所必需的设备和专业技术能力的承诺函；</w:t>
            </w:r>
          </w:p>
          <w:p>
            <w:pPr>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⑨提供榆林市政府采购货物类项目供应商信用承诺书及信用中国（陕西榆林）主动承诺网页截图；</w:t>
            </w:r>
          </w:p>
          <w:p>
            <w:pPr>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⑩投标保证金：用投标信用承诺书代替（提供投标信用承诺书及信用中国（陕西榆林）主动承诺网页截图)；</w:t>
            </w:r>
          </w:p>
          <w:p>
            <w:pPr>
              <w:spacing w:line="420" w:lineRule="exact"/>
              <w:ind w:left="1" w:firstLine="482" w:firstLineChars="200"/>
              <w:rPr>
                <w:rFonts w:hint="eastAsia" w:ascii="楷体_GB2312" w:hAnsi="楷体_GB2312"/>
                <w:b/>
                <w:bCs/>
                <w:sz w:val="24"/>
              </w:rPr>
            </w:pPr>
            <w:r>
              <w:rPr>
                <w:rFonts w:hint="eastAsia" w:ascii="楷体_GB2312" w:hAnsi="楷体_GB2312"/>
                <w:b/>
                <w:bCs/>
                <w:sz w:val="24"/>
              </w:rPr>
              <w:t>以上资格条件为必备资格条件，</w:t>
            </w:r>
            <w:r>
              <w:rPr>
                <w:rFonts w:hint="eastAsia" w:ascii="楷体_GB2312" w:hAnsi="楷体_GB2312"/>
                <w:b/>
                <w:bCs/>
                <w:sz w:val="24"/>
                <w:lang w:val="en-US" w:eastAsia="zh-CN"/>
              </w:rPr>
              <w:t>应单独密封，</w:t>
            </w:r>
            <w:r>
              <w:rPr>
                <w:rFonts w:hint="eastAsia" w:ascii="楷体_GB2312" w:hAnsi="楷体_GB2312"/>
                <w:b/>
                <w:bCs/>
                <w:sz w:val="24"/>
              </w:rPr>
              <w:t>缺一项或某项达不到要求，按无效文件处理，资格证明文件谈判现场同谈判响应文件一并递交</w:t>
            </w:r>
            <w:r>
              <w:rPr>
                <w:rFonts w:hint="eastAsia" w:ascii="楷体_GB2312" w:hAnsi="楷体_GB2312"/>
                <w:b/>
                <w:bCs/>
                <w:sz w:val="24"/>
                <w:lang w:eastAsia="zh-CN"/>
              </w:rPr>
              <w:t>，</w:t>
            </w:r>
            <w:r>
              <w:rPr>
                <w:rFonts w:hint="eastAsia" w:ascii="楷体_GB2312" w:hAnsi="楷体_GB2312"/>
                <w:b/>
                <w:bCs/>
                <w:sz w:val="24"/>
                <w:lang w:val="en-US" w:eastAsia="zh-CN"/>
              </w:rPr>
              <w:t>过时不接受任何补充资料。</w:t>
            </w:r>
          </w:p>
          <w:p>
            <w:pPr>
              <w:pStyle w:val="12"/>
              <w:spacing w:line="420" w:lineRule="exact"/>
              <w:jc w:val="left"/>
              <w:rPr>
                <w:rFonts w:hint="eastAsia" w:hAnsi="楷体_GB2312"/>
                <w:b/>
                <w:sz w:val="24"/>
                <w:szCs w:val="24"/>
              </w:rPr>
            </w:pPr>
            <w:r>
              <w:rPr>
                <w:rFonts w:hint="eastAsia" w:hAnsi="楷体_GB2312"/>
                <w:b/>
                <w:sz w:val="24"/>
                <w:szCs w:val="24"/>
              </w:rPr>
              <w:t>备注：</w:t>
            </w:r>
          </w:p>
          <w:p>
            <w:pPr>
              <w:pStyle w:val="12"/>
              <w:numPr>
                <w:ilvl w:val="0"/>
                <w:numId w:val="0"/>
              </w:numPr>
              <w:spacing w:line="420" w:lineRule="exact"/>
              <w:ind w:firstLine="240" w:firstLineChars="100"/>
              <w:jc w:val="left"/>
              <w:rPr>
                <w:rFonts w:hint="eastAsia" w:hAnsi="楷体_GB2312" w:eastAsia="宋体"/>
                <w:sz w:val="24"/>
                <w:szCs w:val="24"/>
                <w:lang w:eastAsia="zh-CN"/>
              </w:rPr>
            </w:pPr>
            <w:r>
              <w:rPr>
                <w:rFonts w:hint="eastAsia" w:hAnsi="楷体_GB2312"/>
                <w:sz w:val="24"/>
                <w:szCs w:val="24"/>
              </w:rPr>
              <w:t>以上证件已换电子证书的，可提供加盖</w:t>
            </w:r>
            <w:r>
              <w:rPr>
                <w:rFonts w:hint="eastAsia" w:hAnsi="楷体_GB2312"/>
                <w:sz w:val="24"/>
                <w:szCs w:val="24"/>
                <w:lang w:eastAsia="zh-CN"/>
              </w:rPr>
              <w:t>供应商鲜章</w:t>
            </w:r>
            <w:r>
              <w:rPr>
                <w:rFonts w:hint="eastAsia" w:hAnsi="楷体_GB2312"/>
                <w:sz w:val="24"/>
                <w:szCs w:val="24"/>
              </w:rPr>
              <w:t>的有效电子证书</w:t>
            </w:r>
            <w:r>
              <w:rPr>
                <w:rFonts w:hint="eastAsia" w:hAnsi="楷体_GB2312"/>
                <w:sz w:val="24"/>
                <w:szCs w:val="24"/>
                <w:lang w:eastAsia="zh-CN"/>
              </w:rPr>
              <w:t>，复印件均需加盖供应商鲜章。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417"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本项目</w:t>
            </w:r>
            <w:r>
              <w:rPr>
                <w:rFonts w:hAnsi="楷体_GB2312"/>
                <w:sz w:val="24"/>
                <w:szCs w:val="24"/>
              </w:rPr>
              <w:t>是否接受联合体</w:t>
            </w:r>
            <w:r>
              <w:rPr>
                <w:rFonts w:hint="eastAsia" w:hAnsi="楷体_GB2312"/>
                <w:sz w:val="24"/>
                <w:szCs w:val="24"/>
              </w:rPr>
              <w:t>谈判</w:t>
            </w:r>
          </w:p>
        </w:tc>
        <w:tc>
          <w:tcPr>
            <w:tcW w:w="6305" w:type="dxa"/>
            <w:noWrap w:val="0"/>
            <w:vAlign w:val="center"/>
          </w:tcPr>
          <w:p>
            <w:pPr>
              <w:pStyle w:val="12"/>
              <w:spacing w:line="420" w:lineRule="exact"/>
              <w:jc w:val="left"/>
              <w:rPr>
                <w:rFonts w:hAnsi="楷体_GB2312"/>
                <w:sz w:val="24"/>
                <w:szCs w:val="24"/>
              </w:rPr>
            </w:pP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5" w:type="dxa"/>
            <w:noWrap w:val="0"/>
            <w:vAlign w:val="center"/>
          </w:tcPr>
          <w:p>
            <w:pPr>
              <w:pStyle w:val="12"/>
              <w:numPr>
                <w:ilvl w:val="0"/>
                <w:numId w:val="4"/>
              </w:numPr>
              <w:spacing w:line="420" w:lineRule="exact"/>
              <w:jc w:val="center"/>
              <w:rPr>
                <w:rFonts w:hint="eastAsia" w:hAnsi="楷体_GB2312"/>
                <w:sz w:val="24"/>
                <w:szCs w:val="24"/>
              </w:rPr>
            </w:pPr>
          </w:p>
        </w:tc>
        <w:tc>
          <w:tcPr>
            <w:tcW w:w="2417"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响应文件</w:t>
            </w:r>
            <w:r>
              <w:rPr>
                <w:rFonts w:hAnsi="楷体_GB2312"/>
                <w:sz w:val="24"/>
                <w:szCs w:val="24"/>
              </w:rPr>
              <w:t>有效期</w:t>
            </w:r>
          </w:p>
        </w:tc>
        <w:tc>
          <w:tcPr>
            <w:tcW w:w="6305"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rPr>
              <w:t>响应文件有效期为自谈判之日起算90个日历</w:t>
            </w:r>
            <w:r>
              <w:rPr>
                <w:rFonts w:hint="eastAsia" w:hAnsi="楷体_GB2312"/>
                <w:sz w:val="24"/>
                <w:szCs w:val="24"/>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417" w:type="dxa"/>
            <w:noWrap w:val="0"/>
            <w:vAlign w:val="center"/>
          </w:tcPr>
          <w:p>
            <w:pPr>
              <w:pStyle w:val="12"/>
              <w:spacing w:line="420" w:lineRule="exact"/>
              <w:jc w:val="left"/>
              <w:rPr>
                <w:rFonts w:hAnsi="楷体_GB2312"/>
                <w:sz w:val="24"/>
                <w:szCs w:val="24"/>
              </w:rPr>
            </w:pPr>
            <w:r>
              <w:rPr>
                <w:rFonts w:hint="eastAsia" w:hAnsi="楷体_GB2312"/>
                <w:sz w:val="24"/>
                <w:szCs w:val="24"/>
              </w:rPr>
              <w:t xml:space="preserve">备选方案 </w:t>
            </w:r>
          </w:p>
        </w:tc>
        <w:tc>
          <w:tcPr>
            <w:tcW w:w="6305"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noWrap w:val="0"/>
            <w:vAlign w:val="center"/>
          </w:tcPr>
          <w:p>
            <w:pPr>
              <w:pStyle w:val="12"/>
              <w:numPr>
                <w:ilvl w:val="0"/>
                <w:numId w:val="4"/>
              </w:numPr>
              <w:spacing w:line="420" w:lineRule="exact"/>
              <w:jc w:val="center"/>
              <w:rPr>
                <w:rFonts w:hAnsi="楷体_GB2312"/>
                <w:sz w:val="24"/>
                <w:szCs w:val="24"/>
              </w:rPr>
            </w:pPr>
          </w:p>
        </w:tc>
        <w:tc>
          <w:tcPr>
            <w:tcW w:w="2417" w:type="dxa"/>
            <w:vMerge w:val="restart"/>
            <w:noWrap w:val="0"/>
            <w:vAlign w:val="center"/>
          </w:tcPr>
          <w:p>
            <w:pPr>
              <w:pStyle w:val="12"/>
              <w:spacing w:line="420" w:lineRule="exact"/>
              <w:jc w:val="left"/>
              <w:rPr>
                <w:rFonts w:hAnsi="楷体_GB2312"/>
                <w:sz w:val="24"/>
                <w:szCs w:val="24"/>
              </w:rPr>
            </w:pPr>
            <w:r>
              <w:rPr>
                <w:rFonts w:hint="eastAsia" w:hAnsi="楷体_GB2312"/>
                <w:sz w:val="24"/>
                <w:szCs w:val="24"/>
              </w:rPr>
              <w:t>中小企业价格优惠</w:t>
            </w:r>
          </w:p>
        </w:tc>
        <w:tc>
          <w:tcPr>
            <w:tcW w:w="6305" w:type="dxa"/>
            <w:noWrap w:val="0"/>
            <w:vAlign w:val="center"/>
          </w:tcPr>
          <w:p>
            <w:pPr>
              <w:pStyle w:val="12"/>
              <w:spacing w:line="420" w:lineRule="exact"/>
              <w:jc w:val="left"/>
              <w:rPr>
                <w:rFonts w:hint="eastAsia" w:hAnsi="楷体_GB2312" w:eastAsia="宋体" w:cs="等线 Light"/>
                <w:sz w:val="24"/>
                <w:szCs w:val="24"/>
                <w:lang w:eastAsia="zh-CN"/>
              </w:rPr>
            </w:pPr>
            <w:r>
              <w:rPr>
                <w:rFonts w:hint="eastAsia" w:hAnsi="楷体_GB2312" w:eastAsia="宋体" w:cs="等线 Light"/>
                <w:sz w:val="24"/>
                <w:szCs w:val="24"/>
                <w:lang w:eastAsia="zh-CN"/>
              </w:rPr>
              <w:t>对于非专门面向中小企业的采购项目，对符合价格扣除</w:t>
            </w:r>
          </w:p>
          <w:p>
            <w:pPr>
              <w:pStyle w:val="12"/>
              <w:spacing w:line="420" w:lineRule="exact"/>
              <w:jc w:val="left"/>
              <w:rPr>
                <w:rFonts w:hint="eastAsia" w:hAnsi="楷体_GB2312" w:eastAsia="宋体" w:cs="等线 Light"/>
                <w:sz w:val="24"/>
                <w:szCs w:val="24"/>
                <w:lang w:eastAsia="zh-CN"/>
              </w:rPr>
            </w:pPr>
            <w:r>
              <w:rPr>
                <w:rFonts w:hint="eastAsia" w:hAnsi="楷体_GB2312" w:eastAsia="宋体" w:cs="等线 Light"/>
                <w:sz w:val="24"/>
                <w:szCs w:val="24"/>
                <w:lang w:eastAsia="zh-CN"/>
              </w:rPr>
              <w:t>条件的小型和微型企业提供的磋商报价给予 10%的价格</w:t>
            </w:r>
          </w:p>
          <w:p>
            <w:pPr>
              <w:pStyle w:val="12"/>
              <w:spacing w:line="420" w:lineRule="exact"/>
              <w:jc w:val="left"/>
              <w:rPr>
                <w:rFonts w:hint="eastAsia" w:hAnsi="楷体_GB2312" w:eastAsia="宋体" w:cs="等线 Light"/>
                <w:sz w:val="24"/>
                <w:szCs w:val="24"/>
                <w:lang w:eastAsia="zh-CN"/>
              </w:rPr>
            </w:pPr>
            <w:r>
              <w:rPr>
                <w:rFonts w:hint="eastAsia" w:hAnsi="楷体_GB2312" w:eastAsia="宋体" w:cs="等线 Light"/>
                <w:sz w:val="24"/>
                <w:szCs w:val="24"/>
                <w:lang w:eastAsia="zh-CN"/>
              </w:rPr>
              <w:t>扣除（各种计算数字“四舍五入”保留小数点后两位）。</w:t>
            </w:r>
          </w:p>
          <w:p>
            <w:pPr>
              <w:pStyle w:val="12"/>
              <w:spacing w:line="420" w:lineRule="exact"/>
              <w:jc w:val="left"/>
              <w:rPr>
                <w:rFonts w:hint="eastAsia" w:hAnsi="楷体_GB2312" w:eastAsia="宋体" w:cs="等线 Light"/>
                <w:sz w:val="24"/>
                <w:szCs w:val="24"/>
                <w:lang w:eastAsia="zh-CN"/>
              </w:rPr>
            </w:pPr>
            <w:r>
              <w:rPr>
                <w:rFonts w:hint="eastAsia" w:hAnsi="楷体_GB2312" w:eastAsia="宋体" w:cs="等线 Light"/>
                <w:sz w:val="24"/>
                <w:szCs w:val="24"/>
                <w:lang w:eastAsia="zh-CN"/>
              </w:rPr>
              <w:t>用扣除后的价格参与评审排序，除此之外的其他情形均不</w:t>
            </w:r>
          </w:p>
          <w:p>
            <w:pPr>
              <w:pStyle w:val="12"/>
              <w:spacing w:line="420" w:lineRule="exact"/>
              <w:jc w:val="left"/>
              <w:rPr>
                <w:rFonts w:hint="eastAsia" w:hAnsi="楷体_GB2312" w:eastAsia="宋体" w:cs="等线 Light"/>
                <w:sz w:val="24"/>
                <w:szCs w:val="24"/>
                <w:lang w:eastAsia="zh-CN"/>
              </w:rPr>
            </w:pPr>
            <w:r>
              <w:rPr>
                <w:rFonts w:hint="eastAsia" w:hAnsi="楷体_GB2312" w:eastAsia="宋体" w:cs="等线 Light"/>
                <w:sz w:val="24"/>
                <w:szCs w:val="24"/>
                <w:lang w:eastAsia="zh-CN"/>
              </w:rPr>
              <w:t>适用本款规定。未提供《中小企业声明函》的不享受价格</w:t>
            </w:r>
          </w:p>
          <w:p>
            <w:pPr>
              <w:pStyle w:val="12"/>
              <w:spacing w:line="420" w:lineRule="exact"/>
              <w:jc w:val="left"/>
              <w:rPr>
                <w:rFonts w:hint="eastAsia" w:hAnsi="楷体_GB2312" w:eastAsia="宋体" w:cs="等线 Light"/>
                <w:sz w:val="24"/>
                <w:szCs w:val="24"/>
                <w:lang w:eastAsia="zh-CN"/>
              </w:rPr>
            </w:pPr>
            <w:r>
              <w:rPr>
                <w:rFonts w:hint="eastAsia" w:hAnsi="楷体_GB2312" w:eastAsia="宋体" w:cs="等线 Light"/>
                <w:sz w:val="24"/>
                <w:szCs w:val="24"/>
                <w:lang w:eastAsia="zh-CN"/>
              </w:rPr>
              <w:t>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15" w:type="dxa"/>
            <w:vMerge w:val="continue"/>
            <w:noWrap w:val="0"/>
            <w:vAlign w:val="center"/>
          </w:tcPr>
          <w:p>
            <w:pPr>
              <w:pStyle w:val="12"/>
              <w:numPr>
                <w:ilvl w:val="0"/>
                <w:numId w:val="4"/>
              </w:numPr>
              <w:spacing w:line="420" w:lineRule="exact"/>
              <w:jc w:val="center"/>
              <w:rPr>
                <w:rFonts w:hAnsi="楷体_GB2312"/>
                <w:sz w:val="24"/>
                <w:szCs w:val="24"/>
              </w:rPr>
            </w:pPr>
          </w:p>
        </w:tc>
        <w:tc>
          <w:tcPr>
            <w:tcW w:w="2417" w:type="dxa"/>
            <w:vMerge w:val="continue"/>
            <w:noWrap w:val="0"/>
            <w:vAlign w:val="center"/>
          </w:tcPr>
          <w:p>
            <w:pPr>
              <w:pStyle w:val="12"/>
              <w:spacing w:line="420" w:lineRule="exact"/>
              <w:jc w:val="left"/>
              <w:rPr>
                <w:rFonts w:hint="eastAsia" w:hAnsi="楷体_GB2312"/>
                <w:sz w:val="24"/>
                <w:szCs w:val="24"/>
              </w:rPr>
            </w:pPr>
          </w:p>
        </w:tc>
        <w:tc>
          <w:tcPr>
            <w:tcW w:w="6305" w:type="dxa"/>
            <w:noWrap w:val="0"/>
            <w:vAlign w:val="center"/>
          </w:tcPr>
          <w:p>
            <w:pPr>
              <w:pStyle w:val="12"/>
              <w:spacing w:line="420" w:lineRule="exact"/>
              <w:jc w:val="left"/>
              <w:rPr>
                <w:rFonts w:hint="default" w:hAnsi="楷体_GB2312" w:eastAsia="宋体" w:cs="等线 Light"/>
                <w:sz w:val="24"/>
                <w:szCs w:val="24"/>
                <w:lang w:val="en-US" w:eastAsia="zh-CN"/>
              </w:rPr>
            </w:pPr>
            <w:r>
              <w:rPr>
                <w:rFonts w:hint="eastAsia" w:hAnsi="楷体_GB2312" w:cs="等线 Light"/>
                <w:sz w:val="24"/>
                <w:szCs w:val="24"/>
              </w:rPr>
              <w:t>采购标的对应的中小企业划分标准所属行业：</w:t>
            </w:r>
            <w:r>
              <w:rPr>
                <w:rFonts w:hint="eastAsia" w:hAnsi="楷体_GB2312" w:cs="等线 Light"/>
                <w:sz w:val="24"/>
                <w:szCs w:val="24"/>
                <w:lang w:val="en-US" w:eastAsia="zh-CN"/>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417" w:type="dxa"/>
            <w:noWrap w:val="0"/>
            <w:vAlign w:val="center"/>
          </w:tcPr>
          <w:p>
            <w:pPr>
              <w:pStyle w:val="12"/>
              <w:spacing w:line="420" w:lineRule="exact"/>
              <w:jc w:val="left"/>
              <w:rPr>
                <w:rFonts w:hAnsi="楷体_GB2312"/>
                <w:sz w:val="24"/>
                <w:szCs w:val="24"/>
              </w:rPr>
            </w:pPr>
            <w:r>
              <w:rPr>
                <w:rFonts w:hint="eastAsia" w:hAnsi="楷体_GB2312"/>
                <w:sz w:val="24"/>
                <w:szCs w:val="24"/>
              </w:rPr>
              <w:t>递交响应文件的截止时间和地点</w:t>
            </w:r>
          </w:p>
        </w:tc>
        <w:tc>
          <w:tcPr>
            <w:tcW w:w="6305" w:type="dxa"/>
            <w:noWrap w:val="0"/>
            <w:vAlign w:val="center"/>
          </w:tcPr>
          <w:p>
            <w:pPr>
              <w:widowControl/>
              <w:spacing w:line="420" w:lineRule="exact"/>
              <w:jc w:val="left"/>
              <w:rPr>
                <w:rFonts w:hint="eastAsia" w:ascii="楷体_GB2312" w:hAnsi="楷体_GB2312" w:eastAsia="宋体" w:cs="Tahoma"/>
                <w:kern w:val="0"/>
                <w:sz w:val="24"/>
                <w:szCs w:val="21"/>
                <w:lang w:val="en-US" w:eastAsia="zh-CN"/>
              </w:rPr>
            </w:pPr>
            <w:r>
              <w:rPr>
                <w:rFonts w:hint="eastAsia" w:ascii="楷体_GB2312" w:hAnsi="楷体_GB2312" w:cs="Tahoma"/>
                <w:kern w:val="0"/>
                <w:sz w:val="24"/>
                <w:szCs w:val="21"/>
              </w:rPr>
              <w:t>时间：</w:t>
            </w:r>
            <w:r>
              <w:rPr>
                <w:rFonts w:hint="eastAsia" w:ascii="楷体_GB2312" w:hAnsi="楷体_GB2312" w:cs="Tahoma"/>
                <w:kern w:val="0"/>
                <w:sz w:val="24"/>
                <w:szCs w:val="21"/>
                <w:lang w:eastAsia="zh-CN"/>
              </w:rPr>
              <w:t>202</w:t>
            </w:r>
            <w:r>
              <w:rPr>
                <w:rFonts w:hint="eastAsia" w:ascii="楷体_GB2312" w:hAnsi="楷体_GB2312" w:cs="Tahoma"/>
                <w:kern w:val="0"/>
                <w:sz w:val="24"/>
                <w:szCs w:val="21"/>
                <w:lang w:val="en-US" w:eastAsia="zh-CN"/>
              </w:rPr>
              <w:t>3</w:t>
            </w:r>
            <w:r>
              <w:rPr>
                <w:rFonts w:hint="eastAsia" w:ascii="楷体_GB2312" w:hAnsi="楷体_GB2312" w:cs="Tahoma"/>
                <w:kern w:val="0"/>
                <w:sz w:val="24"/>
                <w:szCs w:val="21"/>
                <w:lang w:eastAsia="zh-CN"/>
              </w:rPr>
              <w:t>年</w:t>
            </w:r>
            <w:r>
              <w:rPr>
                <w:rFonts w:hint="eastAsia" w:ascii="楷体_GB2312" w:hAnsi="楷体_GB2312" w:cs="Tahoma"/>
                <w:kern w:val="0"/>
                <w:sz w:val="24"/>
                <w:szCs w:val="21"/>
                <w:lang w:val="en-US" w:eastAsia="zh-CN"/>
              </w:rPr>
              <w:t>11</w:t>
            </w:r>
            <w:r>
              <w:rPr>
                <w:rFonts w:hint="eastAsia" w:ascii="楷体_GB2312" w:hAnsi="楷体_GB2312" w:cs="Tahoma"/>
                <w:kern w:val="0"/>
                <w:sz w:val="24"/>
                <w:szCs w:val="21"/>
                <w:lang w:eastAsia="zh-CN"/>
              </w:rPr>
              <w:t>月</w:t>
            </w:r>
            <w:r>
              <w:rPr>
                <w:rFonts w:hint="eastAsia" w:ascii="楷体_GB2312" w:hAnsi="楷体_GB2312" w:cs="Tahoma"/>
                <w:kern w:val="0"/>
                <w:sz w:val="24"/>
                <w:szCs w:val="21"/>
                <w:lang w:val="en-US" w:eastAsia="zh-CN"/>
              </w:rPr>
              <w:t>28</w:t>
            </w:r>
            <w:r>
              <w:rPr>
                <w:rFonts w:hint="eastAsia" w:ascii="楷体_GB2312" w:hAnsi="楷体_GB2312" w:cs="Tahoma"/>
                <w:kern w:val="0"/>
                <w:sz w:val="24"/>
                <w:szCs w:val="21"/>
                <w:lang w:eastAsia="zh-CN"/>
              </w:rPr>
              <w:t>日</w:t>
            </w:r>
            <w:r>
              <w:rPr>
                <w:rFonts w:hint="eastAsia" w:ascii="楷体_GB2312" w:hAnsi="楷体_GB2312" w:cs="Tahoma"/>
                <w:kern w:val="0"/>
                <w:sz w:val="24"/>
                <w:szCs w:val="21"/>
                <w:lang w:val="en-US" w:eastAsia="zh-CN"/>
              </w:rPr>
              <w:t>15</w:t>
            </w:r>
            <w:r>
              <w:rPr>
                <w:rFonts w:hint="eastAsia" w:ascii="楷体_GB2312" w:hAnsi="楷体_GB2312" w:cs="Tahoma"/>
                <w:kern w:val="0"/>
                <w:sz w:val="24"/>
                <w:szCs w:val="21"/>
                <w:lang w:eastAsia="zh-CN"/>
              </w:rPr>
              <w:t>时</w:t>
            </w:r>
            <w:r>
              <w:rPr>
                <w:rFonts w:hint="eastAsia" w:ascii="楷体_GB2312" w:hAnsi="楷体_GB2312" w:cs="Tahoma"/>
                <w:kern w:val="0"/>
                <w:sz w:val="24"/>
                <w:szCs w:val="21"/>
                <w:lang w:val="en-US" w:eastAsia="zh-CN"/>
              </w:rPr>
              <w:t>0</w:t>
            </w:r>
            <w:r>
              <w:rPr>
                <w:rFonts w:hint="eastAsia" w:ascii="楷体_GB2312" w:hAnsi="楷体_GB2312" w:cs="Tahoma"/>
                <w:kern w:val="0"/>
                <w:sz w:val="24"/>
                <w:szCs w:val="21"/>
                <w:lang w:eastAsia="zh-CN"/>
              </w:rPr>
              <w:t>0分00秒（北京时间）</w:t>
            </w:r>
          </w:p>
          <w:p>
            <w:pPr>
              <w:pStyle w:val="12"/>
              <w:spacing w:line="420" w:lineRule="exact"/>
              <w:jc w:val="left"/>
              <w:rPr>
                <w:rFonts w:hint="eastAsia" w:hAnsi="楷体_GB2312" w:eastAsia="宋体"/>
                <w:sz w:val="24"/>
                <w:szCs w:val="24"/>
                <w:lang w:eastAsia="zh-CN"/>
              </w:rPr>
            </w:pPr>
            <w:r>
              <w:rPr>
                <w:rFonts w:hint="eastAsia" w:hAnsi="楷体_GB2312" w:cs="Tahoma"/>
                <w:kern w:val="0"/>
                <w:sz w:val="24"/>
              </w:rPr>
              <w:t>地点：陕西省榆林市府谷县新区文华礼宴酒店五楼会议室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417" w:type="dxa"/>
            <w:noWrap w:val="0"/>
            <w:vAlign w:val="center"/>
          </w:tcPr>
          <w:p>
            <w:pPr>
              <w:pStyle w:val="12"/>
              <w:spacing w:line="420" w:lineRule="exact"/>
              <w:jc w:val="left"/>
              <w:rPr>
                <w:rFonts w:hAnsi="楷体_GB2312"/>
                <w:sz w:val="24"/>
                <w:szCs w:val="24"/>
              </w:rPr>
            </w:pPr>
            <w:r>
              <w:rPr>
                <w:rFonts w:hint="eastAsia" w:hAnsi="楷体_GB2312"/>
                <w:sz w:val="24"/>
                <w:szCs w:val="24"/>
              </w:rPr>
              <w:t>谈判时间和地点</w:t>
            </w:r>
          </w:p>
        </w:tc>
        <w:tc>
          <w:tcPr>
            <w:tcW w:w="6305" w:type="dxa"/>
            <w:noWrap w:val="0"/>
            <w:vAlign w:val="center"/>
          </w:tcPr>
          <w:p>
            <w:pPr>
              <w:pStyle w:val="12"/>
              <w:spacing w:line="420" w:lineRule="exact"/>
              <w:jc w:val="left"/>
              <w:rPr>
                <w:rFonts w:hint="eastAsia" w:ascii="楷体_GB2312" w:hAnsi="楷体_GB2312" w:cs="Tahoma"/>
                <w:kern w:val="0"/>
                <w:sz w:val="24"/>
                <w:szCs w:val="21"/>
              </w:rPr>
            </w:pPr>
            <w:r>
              <w:rPr>
                <w:rFonts w:hint="eastAsia" w:ascii="楷体_GB2312" w:hAnsi="楷体_GB2312" w:cs="Tahoma"/>
                <w:kern w:val="0"/>
                <w:sz w:val="24"/>
                <w:szCs w:val="21"/>
              </w:rPr>
              <w:t>时间：202</w:t>
            </w:r>
            <w:r>
              <w:rPr>
                <w:rFonts w:hint="eastAsia" w:ascii="楷体_GB2312" w:hAnsi="楷体_GB2312" w:cs="Tahoma"/>
                <w:kern w:val="0"/>
                <w:sz w:val="24"/>
                <w:szCs w:val="21"/>
                <w:lang w:val="en-US" w:eastAsia="zh-CN"/>
              </w:rPr>
              <w:t>3</w:t>
            </w:r>
            <w:r>
              <w:rPr>
                <w:rFonts w:hint="eastAsia" w:ascii="楷体_GB2312" w:hAnsi="楷体_GB2312" w:cs="Tahoma"/>
                <w:kern w:val="0"/>
                <w:sz w:val="24"/>
                <w:szCs w:val="21"/>
              </w:rPr>
              <w:t>年</w:t>
            </w:r>
            <w:r>
              <w:rPr>
                <w:rFonts w:hint="eastAsia" w:ascii="楷体_GB2312" w:hAnsi="楷体_GB2312" w:cs="Tahoma"/>
                <w:kern w:val="0"/>
                <w:sz w:val="24"/>
                <w:szCs w:val="21"/>
                <w:lang w:val="en-US" w:eastAsia="zh-CN"/>
              </w:rPr>
              <w:t>11</w:t>
            </w:r>
            <w:r>
              <w:rPr>
                <w:rFonts w:hint="eastAsia" w:ascii="楷体_GB2312" w:hAnsi="楷体_GB2312" w:cs="Tahoma"/>
                <w:kern w:val="0"/>
                <w:sz w:val="24"/>
                <w:szCs w:val="21"/>
              </w:rPr>
              <w:t>月</w:t>
            </w:r>
            <w:r>
              <w:rPr>
                <w:rFonts w:hint="eastAsia" w:ascii="楷体_GB2312" w:hAnsi="楷体_GB2312" w:cs="Tahoma"/>
                <w:kern w:val="0"/>
                <w:sz w:val="24"/>
                <w:szCs w:val="21"/>
                <w:lang w:val="en-US" w:eastAsia="zh-CN"/>
              </w:rPr>
              <w:t>28</w:t>
            </w:r>
            <w:r>
              <w:rPr>
                <w:rFonts w:hint="eastAsia" w:ascii="楷体_GB2312" w:hAnsi="楷体_GB2312" w:cs="Tahoma"/>
                <w:kern w:val="0"/>
                <w:sz w:val="24"/>
                <w:szCs w:val="21"/>
              </w:rPr>
              <w:t>日 1</w:t>
            </w:r>
            <w:r>
              <w:rPr>
                <w:rFonts w:hint="eastAsia" w:ascii="楷体_GB2312" w:hAnsi="楷体_GB2312" w:cs="Tahoma"/>
                <w:kern w:val="0"/>
                <w:sz w:val="24"/>
                <w:szCs w:val="21"/>
                <w:lang w:val="en-US" w:eastAsia="zh-CN"/>
              </w:rPr>
              <w:t>5</w:t>
            </w:r>
            <w:r>
              <w:rPr>
                <w:rFonts w:hint="eastAsia" w:ascii="楷体_GB2312" w:hAnsi="楷体_GB2312" w:cs="Tahoma"/>
                <w:kern w:val="0"/>
                <w:sz w:val="24"/>
                <w:szCs w:val="21"/>
              </w:rPr>
              <w:t>时</w:t>
            </w:r>
            <w:r>
              <w:rPr>
                <w:rFonts w:hint="eastAsia" w:ascii="楷体_GB2312" w:hAnsi="楷体_GB2312" w:cs="Tahoma"/>
                <w:kern w:val="0"/>
                <w:sz w:val="24"/>
                <w:szCs w:val="21"/>
                <w:lang w:val="en-US" w:eastAsia="zh-CN"/>
              </w:rPr>
              <w:t>0</w:t>
            </w:r>
            <w:r>
              <w:rPr>
                <w:rFonts w:hint="eastAsia" w:ascii="楷体_GB2312" w:hAnsi="楷体_GB2312" w:cs="Tahoma"/>
                <w:kern w:val="0"/>
                <w:sz w:val="24"/>
                <w:szCs w:val="21"/>
              </w:rPr>
              <w:t>0分00秒 （北京时间）</w:t>
            </w:r>
          </w:p>
          <w:p>
            <w:pPr>
              <w:pStyle w:val="12"/>
              <w:spacing w:line="420" w:lineRule="exact"/>
              <w:jc w:val="left"/>
              <w:rPr>
                <w:rFonts w:hint="eastAsia" w:hAnsi="楷体_GB2312" w:eastAsia="宋体"/>
                <w:sz w:val="24"/>
                <w:szCs w:val="24"/>
                <w:lang w:eastAsia="zh-CN"/>
              </w:rPr>
            </w:pPr>
            <w:r>
              <w:rPr>
                <w:rFonts w:hint="eastAsia" w:ascii="楷体_GB2312" w:hAnsi="楷体_GB2312" w:cs="Tahoma"/>
                <w:kern w:val="0"/>
                <w:sz w:val="24"/>
                <w:szCs w:val="21"/>
              </w:rPr>
              <w:t>地点：陕西省榆林市府谷县新区文华礼宴酒店五楼会议室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417" w:type="dxa"/>
            <w:noWrap w:val="0"/>
            <w:vAlign w:val="center"/>
          </w:tcPr>
          <w:p>
            <w:pPr>
              <w:pStyle w:val="12"/>
              <w:spacing w:line="420" w:lineRule="exact"/>
              <w:jc w:val="left"/>
              <w:rPr>
                <w:rFonts w:hAnsi="楷体_GB2312"/>
                <w:sz w:val="24"/>
                <w:szCs w:val="24"/>
              </w:rPr>
            </w:pPr>
            <w:r>
              <w:rPr>
                <w:rFonts w:hint="eastAsia" w:hAnsi="楷体_GB2312"/>
                <w:sz w:val="24"/>
                <w:szCs w:val="24"/>
              </w:rPr>
              <w:t>谈判保证金</w:t>
            </w:r>
          </w:p>
        </w:tc>
        <w:tc>
          <w:tcPr>
            <w:tcW w:w="6305" w:type="dxa"/>
            <w:noWrap w:val="0"/>
            <w:vAlign w:val="center"/>
          </w:tcPr>
          <w:p>
            <w:pPr>
              <w:pStyle w:val="12"/>
              <w:spacing w:line="420" w:lineRule="exact"/>
              <w:jc w:val="left"/>
              <w:rPr>
                <w:rFonts w:hint="eastAsia" w:hAnsi="楷体_GB2312"/>
                <w:b/>
                <w:sz w:val="24"/>
                <w:szCs w:val="24"/>
                <w:u w:val="single"/>
              </w:rPr>
            </w:pPr>
            <w:r>
              <w:rPr>
                <w:rFonts w:hint="eastAsia" w:ascii="宋体" w:hAnsi="楷体_GB2312" w:eastAsia="宋体" w:cs="Times New Roman"/>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417" w:type="dxa"/>
            <w:noWrap w:val="0"/>
            <w:vAlign w:val="center"/>
          </w:tcPr>
          <w:p>
            <w:pPr>
              <w:pStyle w:val="12"/>
              <w:spacing w:line="420" w:lineRule="exact"/>
              <w:jc w:val="left"/>
              <w:rPr>
                <w:rFonts w:hAnsi="楷体_GB2312"/>
                <w:sz w:val="24"/>
                <w:szCs w:val="24"/>
              </w:rPr>
            </w:pPr>
            <w:r>
              <w:rPr>
                <w:rFonts w:hint="eastAsia" w:hAnsi="楷体_GB2312"/>
                <w:sz w:val="24"/>
                <w:szCs w:val="24"/>
              </w:rPr>
              <w:t>响应文件份数</w:t>
            </w:r>
          </w:p>
        </w:tc>
        <w:tc>
          <w:tcPr>
            <w:tcW w:w="6305"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本次谈判需提交响应文件：</w:t>
            </w:r>
            <w:r>
              <w:rPr>
                <w:rFonts w:hAnsi="楷体_GB2312"/>
                <w:sz w:val="24"/>
                <w:szCs w:val="24"/>
              </w:rPr>
              <w:t>正本壹份，副本</w:t>
            </w:r>
            <w:r>
              <w:rPr>
                <w:rFonts w:hint="eastAsia" w:hAnsi="楷体_GB2312"/>
                <w:sz w:val="24"/>
                <w:szCs w:val="24"/>
                <w:lang w:eastAsia="zh-CN"/>
              </w:rPr>
              <w:t>贰</w:t>
            </w:r>
            <w:r>
              <w:rPr>
                <w:rFonts w:hAnsi="楷体_GB2312"/>
                <w:sz w:val="24"/>
                <w:szCs w:val="24"/>
              </w:rPr>
              <w:t>份</w:t>
            </w:r>
            <w:r>
              <w:rPr>
                <w:rFonts w:hint="eastAsia" w:hAnsi="楷体_GB2312"/>
                <w:sz w:val="24"/>
                <w:szCs w:val="24"/>
              </w:rPr>
              <w:t>，电子版壹份（用U盘拷贝）。电子版响应文件提供响应文件正本的word版本及P</w:t>
            </w:r>
            <w:r>
              <w:rPr>
                <w:rFonts w:hAnsi="楷体_GB2312"/>
                <w:sz w:val="24"/>
                <w:szCs w:val="24"/>
              </w:rPr>
              <w:t>DF</w:t>
            </w:r>
            <w:r>
              <w:rPr>
                <w:rFonts w:hint="eastAsia" w:hAnsi="楷体_GB2312"/>
                <w:sz w:val="24"/>
                <w:szCs w:val="24"/>
              </w:rPr>
              <w:t>版本。响应文件的正本和所有的副本均须打印或用不褪色的蓝（黑）墨水填写，注明“正本”“副本”字样。统一胶装、</w:t>
            </w:r>
            <w:r>
              <w:rPr>
                <w:rFonts w:hint="eastAsia" w:hAnsi="楷体_GB2312"/>
                <w:sz w:val="24"/>
                <w:szCs w:val="24"/>
                <w:lang w:val="en-US" w:eastAsia="zh-CN"/>
              </w:rPr>
              <w:t>逐页编码</w:t>
            </w:r>
            <w:r>
              <w:rPr>
                <w:rFonts w:hint="eastAsia" w:hAnsi="楷体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417" w:type="dxa"/>
            <w:noWrap w:val="0"/>
            <w:vAlign w:val="center"/>
          </w:tcPr>
          <w:p>
            <w:pPr>
              <w:pStyle w:val="12"/>
              <w:spacing w:line="420" w:lineRule="exact"/>
              <w:jc w:val="left"/>
              <w:rPr>
                <w:rFonts w:hint="eastAsia" w:ascii="宋体" w:hAnsi="楷体_GB2312" w:eastAsia="宋体" w:cs="Times New Roman"/>
                <w:kern w:val="2"/>
                <w:sz w:val="24"/>
                <w:szCs w:val="24"/>
                <w:lang w:val="en-US" w:eastAsia="zh-CN" w:bidi="ar-SA"/>
              </w:rPr>
            </w:pPr>
            <w:r>
              <w:rPr>
                <w:rFonts w:hint="eastAsia" w:hAnsi="楷体_GB2312"/>
                <w:sz w:val="24"/>
                <w:szCs w:val="24"/>
              </w:rPr>
              <w:t>结算方式</w:t>
            </w:r>
          </w:p>
        </w:tc>
        <w:tc>
          <w:tcPr>
            <w:tcW w:w="6305" w:type="dxa"/>
            <w:noWrap w:val="0"/>
            <w:vAlign w:val="center"/>
          </w:tcPr>
          <w:p>
            <w:pPr>
              <w:keepNext w:val="0"/>
              <w:keepLines w:val="0"/>
              <w:pageBreakBefore w:val="0"/>
              <w:widowControl/>
              <w:tabs>
                <w:tab w:val="left" w:pos="1620"/>
              </w:tabs>
              <w:kinsoku/>
              <w:wordWrap/>
              <w:overflowPunct/>
              <w:topLinePunct w:val="0"/>
              <w:bidi w:val="0"/>
              <w:spacing w:line="500" w:lineRule="exact"/>
              <w:jc w:val="left"/>
              <w:rPr>
                <w:rFonts w:ascii="宋体" w:hAnsi="宋体" w:cs="宋体"/>
                <w:sz w:val="24"/>
              </w:rPr>
            </w:pPr>
            <w:r>
              <w:rPr>
                <w:rFonts w:hint="eastAsia" w:ascii="宋体" w:hAnsi="宋体" w:cs="宋体"/>
                <w:sz w:val="24"/>
              </w:rPr>
              <w:t>1、合同总价即中标价，报价包含完成本次投标项目所包含的一切相关费用。</w:t>
            </w:r>
          </w:p>
          <w:p>
            <w:pPr>
              <w:keepNext w:val="0"/>
              <w:keepLines w:val="0"/>
              <w:pageBreakBefore w:val="0"/>
              <w:kinsoku/>
              <w:wordWrap/>
              <w:overflowPunct/>
              <w:topLinePunct w:val="0"/>
              <w:bidi w:val="0"/>
              <w:spacing w:line="500" w:lineRule="exact"/>
              <w:rPr>
                <w:rFonts w:ascii="宋体" w:hAnsi="宋体" w:cs="宋体"/>
                <w:sz w:val="24"/>
              </w:rPr>
            </w:pPr>
            <w:r>
              <w:rPr>
                <w:rFonts w:hint="eastAsia" w:ascii="宋体" w:hAnsi="宋体" w:cs="宋体"/>
                <w:sz w:val="24"/>
              </w:rPr>
              <w:t>2、合同总价一次包死，不受市场价变化或实际工作量变化的影响。</w:t>
            </w:r>
          </w:p>
          <w:p>
            <w:pPr>
              <w:keepNext w:val="0"/>
              <w:keepLines w:val="0"/>
              <w:pageBreakBefore w:val="0"/>
              <w:kinsoku/>
              <w:wordWrap/>
              <w:overflowPunct/>
              <w:topLinePunct w:val="0"/>
              <w:bidi w:val="0"/>
              <w:spacing w:line="500" w:lineRule="exact"/>
              <w:rPr>
                <w:rFonts w:ascii="宋体" w:hAnsi="宋体" w:cs="宋体"/>
                <w:color w:val="0000FF"/>
                <w:sz w:val="24"/>
              </w:rPr>
            </w:pPr>
            <w:r>
              <w:rPr>
                <w:rFonts w:hint="eastAsia" w:ascii="宋体" w:hAnsi="宋体" w:cs="宋体"/>
                <w:sz w:val="24"/>
              </w:rPr>
              <w:t>3、付款方式：</w:t>
            </w:r>
            <w:r>
              <w:rPr>
                <w:rFonts w:hint="eastAsia" w:ascii="宋体" w:hAnsi="宋体" w:eastAsia="宋体" w:cs="宋体"/>
                <w:sz w:val="24"/>
                <w:lang w:val="en-US" w:eastAsia="zh-CN"/>
              </w:rPr>
              <w:t>签订合同后货到验收合格安装完毕运行正常付85%，审计后</w:t>
            </w:r>
            <w:r>
              <w:rPr>
                <w:rFonts w:hint="eastAsia" w:ascii="宋体" w:hAnsi="宋体" w:eastAsia="宋体" w:cs="宋体"/>
                <w:sz w:val="24"/>
              </w:rPr>
              <w:t>付款</w:t>
            </w:r>
            <w:r>
              <w:rPr>
                <w:rFonts w:hint="eastAsia" w:ascii="宋体" w:hAnsi="宋体" w:eastAsia="宋体" w:cs="宋体"/>
                <w:sz w:val="24"/>
                <w:lang w:val="en-US" w:eastAsia="zh-CN"/>
              </w:rPr>
              <w:t>15</w:t>
            </w:r>
            <w:r>
              <w:rPr>
                <w:rFonts w:hint="eastAsia" w:ascii="宋体" w:hAnsi="宋体" w:eastAsia="宋体" w:cs="宋体"/>
                <w:sz w:val="24"/>
              </w:rPr>
              <w:t>%.</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楷体_GB2312" w:hAnsi="楷体_GB2312" w:eastAsia="宋体" w:cs="Times New Roman"/>
                <w:kern w:val="2"/>
                <w:sz w:val="24"/>
                <w:szCs w:val="24"/>
                <w:lang w:val="en-US" w:eastAsia="zh-CN" w:bidi="ar-SA"/>
              </w:rPr>
            </w:pPr>
            <w:r>
              <w:rPr>
                <w:rFonts w:hint="eastAsia" w:ascii="宋体" w:hAnsi="宋体" w:cs="宋体"/>
                <w:sz w:val="24"/>
              </w:rPr>
              <w:t>4、结算方式：按照国库集中支付有关规定执行，发票开采购人，采购人每次付款前中标供应商应开具等额正式发票，相应税金由中标供应商承担。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2"/>
              <w:numPr>
                <w:ilvl w:val="0"/>
                <w:numId w:val="4"/>
              </w:numPr>
              <w:spacing w:line="420" w:lineRule="exact"/>
              <w:jc w:val="center"/>
              <w:rPr>
                <w:rFonts w:hAnsi="楷体_GB2312"/>
                <w:sz w:val="24"/>
                <w:szCs w:val="24"/>
              </w:rPr>
            </w:pPr>
          </w:p>
        </w:tc>
        <w:tc>
          <w:tcPr>
            <w:tcW w:w="2417" w:type="dxa"/>
            <w:noWrap w:val="0"/>
            <w:vAlign w:val="center"/>
          </w:tcPr>
          <w:p>
            <w:pPr>
              <w:pStyle w:val="12"/>
              <w:spacing w:line="420" w:lineRule="exact"/>
              <w:jc w:val="left"/>
              <w:rPr>
                <w:rFonts w:hAnsi="楷体_GB2312"/>
                <w:sz w:val="24"/>
                <w:szCs w:val="24"/>
              </w:rPr>
            </w:pPr>
            <w:r>
              <w:rPr>
                <w:rFonts w:hint="eastAsia" w:hAnsi="楷体_GB2312"/>
                <w:sz w:val="24"/>
                <w:szCs w:val="24"/>
              </w:rPr>
              <w:t>成交服务费</w:t>
            </w:r>
          </w:p>
        </w:tc>
        <w:tc>
          <w:tcPr>
            <w:tcW w:w="6305" w:type="dxa"/>
            <w:noWrap w:val="0"/>
            <w:vAlign w:val="center"/>
          </w:tcPr>
          <w:p>
            <w:pPr>
              <w:keepNext w:val="0"/>
              <w:keepLines w:val="0"/>
              <w:pageBreakBefore w:val="0"/>
              <w:numPr>
                <w:ilvl w:val="0"/>
                <w:numId w:val="5"/>
              </w:numPr>
              <w:kinsoku/>
              <w:wordWrap/>
              <w:overflowPunct/>
              <w:topLinePunct w:val="0"/>
              <w:autoSpaceDE/>
              <w:autoSpaceDN/>
              <w:bidi w:val="0"/>
              <w:adjustRightInd w:val="0"/>
              <w:snapToGrid w:val="0"/>
              <w:spacing w:line="360" w:lineRule="auto"/>
              <w:ind w:firstLine="0" w:firstLineChars="0"/>
              <w:textAlignment w:val="auto"/>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采购代理服务费以成交价为计算基数</w:t>
            </w:r>
            <w:r>
              <w:rPr>
                <w:rFonts w:hint="eastAsia" w:ascii="宋体" w:hAnsi="楷体_GB2312" w:cs="Times New Roman"/>
                <w:kern w:val="2"/>
                <w:sz w:val="24"/>
                <w:szCs w:val="24"/>
                <w:lang w:val="en-US" w:eastAsia="zh-CN" w:bidi="ar-SA"/>
              </w:rPr>
              <w:t>，</w:t>
            </w:r>
            <w:r>
              <w:rPr>
                <w:rFonts w:hint="eastAsia" w:ascii="宋体" w:hAnsi="楷体_GB2312" w:eastAsia="宋体" w:cs="Times New Roman"/>
                <w:kern w:val="2"/>
                <w:sz w:val="24"/>
                <w:szCs w:val="24"/>
                <w:lang w:val="en-US" w:eastAsia="zh-CN" w:bidi="ar-SA"/>
              </w:rPr>
              <w:t>参照国家计委颁布的《招标代理服务收费管理暂行办法》（计价格[2002]1980号）及发改办价格[2003]857号文件</w:t>
            </w:r>
            <w:r>
              <w:rPr>
                <w:rFonts w:hint="eastAsia" w:ascii="宋体" w:hAnsi="楷体_GB2312" w:cs="Times New Roman"/>
                <w:kern w:val="2"/>
                <w:sz w:val="24"/>
                <w:szCs w:val="24"/>
                <w:lang w:val="en-US" w:eastAsia="zh-CN" w:bidi="ar-SA"/>
              </w:rPr>
              <w:t>货物</w:t>
            </w:r>
            <w:r>
              <w:rPr>
                <w:rFonts w:hint="eastAsia" w:ascii="宋体" w:hAnsi="楷体_GB2312" w:eastAsia="宋体" w:cs="Times New Roman"/>
                <w:kern w:val="2"/>
                <w:sz w:val="24"/>
                <w:szCs w:val="24"/>
                <w:lang w:val="en-US" w:eastAsia="zh-CN" w:bidi="ar-SA"/>
              </w:rPr>
              <w:t>类标准收取。</w:t>
            </w:r>
          </w:p>
          <w:p>
            <w:pPr>
              <w:keepNext w:val="0"/>
              <w:keepLines w:val="0"/>
              <w:pageBreakBefore w:val="0"/>
              <w:numPr>
                <w:ilvl w:val="0"/>
                <w:numId w:val="5"/>
              </w:numPr>
              <w:kinsoku/>
              <w:wordWrap/>
              <w:overflowPunct/>
              <w:topLinePunct w:val="0"/>
              <w:autoSpaceDE/>
              <w:autoSpaceDN/>
              <w:bidi w:val="0"/>
              <w:adjustRightInd w:val="0"/>
              <w:snapToGrid w:val="0"/>
              <w:spacing w:line="360" w:lineRule="auto"/>
              <w:ind w:firstLine="0" w:firstLineChars="0"/>
              <w:textAlignment w:val="auto"/>
              <w:rPr>
                <w:rFonts w:hint="eastAsia" w:ascii="楷体_GB2312" w:hAnsi="楷体_GB2312"/>
                <w:sz w:val="24"/>
              </w:rPr>
            </w:pPr>
            <w:r>
              <w:rPr>
                <w:rFonts w:hint="eastAsia" w:ascii="宋体" w:hAnsi="楷体_GB2312" w:eastAsia="宋体" w:cs="Times New Roman"/>
                <w:kern w:val="2"/>
                <w:sz w:val="24"/>
                <w:szCs w:val="24"/>
                <w:lang w:val="en-US" w:eastAsia="zh-CN" w:bidi="ar-SA"/>
              </w:rPr>
              <w:t>成交供应商在领取成交通知书前，须向采购代理机构一次性支付成交服务费。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2"/>
              <w:numPr>
                <w:ilvl w:val="0"/>
                <w:numId w:val="4"/>
              </w:numPr>
              <w:spacing w:line="420" w:lineRule="exact"/>
              <w:jc w:val="center"/>
              <w:rPr>
                <w:rFonts w:hint="eastAsia" w:hAnsi="楷体_GB2312"/>
                <w:sz w:val="24"/>
                <w:szCs w:val="24"/>
              </w:rPr>
            </w:pPr>
          </w:p>
        </w:tc>
        <w:tc>
          <w:tcPr>
            <w:tcW w:w="2417"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其他</w:t>
            </w:r>
          </w:p>
        </w:tc>
        <w:tc>
          <w:tcPr>
            <w:tcW w:w="6305" w:type="dxa"/>
            <w:noWrap w:val="0"/>
            <w:vAlign w:val="center"/>
          </w:tcPr>
          <w:p>
            <w:pPr>
              <w:tabs>
                <w:tab w:val="left" w:pos="840"/>
              </w:tabs>
              <w:spacing w:line="420" w:lineRule="exact"/>
              <w:rPr>
                <w:rFonts w:hint="eastAsia" w:ascii="楷体_GB2312" w:hAnsi="楷体_GB2312" w:eastAsia="宋体" w:cs="Times New Roman"/>
                <w:b/>
                <w:bCs/>
                <w:sz w:val="24"/>
                <w:lang w:val="en-US" w:eastAsia="zh-CN"/>
              </w:rPr>
            </w:pPr>
            <w:r>
              <w:rPr>
                <w:rFonts w:hint="eastAsia" w:ascii="楷体_GB2312" w:hAnsi="楷体_GB2312" w:eastAsia="宋体" w:cs="Times New Roman"/>
                <w:b/>
                <w:bCs/>
                <w:sz w:val="24"/>
                <w:lang w:val="en-US" w:eastAsia="zh-CN"/>
              </w:rPr>
              <w:t>该项目采取线下开标的形式，供应商必须到达开标现场，直接参与开标活动。</w:t>
            </w:r>
          </w:p>
          <w:p>
            <w:pPr>
              <w:tabs>
                <w:tab w:val="left" w:pos="840"/>
              </w:tabs>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相关注意事项如下：</w:t>
            </w:r>
          </w:p>
          <w:p>
            <w:pPr>
              <w:tabs>
                <w:tab w:val="left" w:pos="840"/>
              </w:tabs>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1、开标当日，请各供应商在开标截止时间前至少提前半小时进入开标现场；</w:t>
            </w:r>
          </w:p>
          <w:p>
            <w:pPr>
              <w:tabs>
                <w:tab w:val="left" w:pos="840"/>
              </w:tabs>
              <w:spacing w:line="420" w:lineRule="exact"/>
              <w:rPr>
                <w:rFonts w:hint="eastAsia" w:ascii="楷体_GB2312" w:hAnsi="楷体_GB2312" w:eastAsia="宋体" w:cs="Times New Roman"/>
                <w:sz w:val="24"/>
              </w:rPr>
            </w:pPr>
            <w:r>
              <w:rPr>
                <w:rFonts w:hint="eastAsia" w:ascii="楷体_GB2312" w:hAnsi="楷体_GB2312" w:eastAsia="宋体" w:cs="Times New Roman"/>
                <w:sz w:val="24"/>
                <w:lang w:val="en-US" w:eastAsia="zh-CN"/>
              </w:rPr>
              <w:t>2、</w:t>
            </w:r>
            <w:r>
              <w:rPr>
                <w:rFonts w:hint="eastAsia" w:ascii="楷体_GB2312" w:hAnsi="楷体_GB2312" w:eastAsia="宋体" w:cs="Times New Roman"/>
                <w:sz w:val="24"/>
                <w:lang w:eastAsia="zh-CN"/>
              </w:rPr>
              <w:t>投标</w:t>
            </w:r>
            <w:r>
              <w:rPr>
                <w:rFonts w:hint="eastAsia" w:ascii="楷体_GB2312" w:hAnsi="楷体_GB2312" w:eastAsia="宋体" w:cs="Times New Roman"/>
                <w:sz w:val="24"/>
                <w:lang w:val="en-US" w:eastAsia="zh-CN"/>
              </w:rPr>
              <w:t>供应商</w:t>
            </w:r>
            <w:r>
              <w:rPr>
                <w:rFonts w:hint="eastAsia" w:ascii="楷体_GB2312" w:hAnsi="楷体_GB2312" w:eastAsia="宋体" w:cs="Times New Roman"/>
                <w:sz w:val="24"/>
                <w:lang w:eastAsia="zh-CN"/>
              </w:rPr>
              <w:t>代表</w:t>
            </w:r>
            <w:r>
              <w:rPr>
                <w:rFonts w:hint="eastAsia" w:ascii="楷体_GB2312" w:hAnsi="楷体_GB2312" w:eastAsia="宋体" w:cs="Times New Roman"/>
                <w:sz w:val="24"/>
              </w:rPr>
              <w:t>现场资格核验：</w:t>
            </w:r>
          </w:p>
          <w:p>
            <w:pPr>
              <w:tabs>
                <w:tab w:val="left" w:pos="840"/>
              </w:tabs>
              <w:spacing w:line="420" w:lineRule="exact"/>
              <w:ind w:firstLine="480" w:firstLineChars="200"/>
              <w:rPr>
                <w:rFonts w:hint="eastAsia" w:hAnsi="楷体_GB2312"/>
                <w:sz w:val="24"/>
                <w:szCs w:val="24"/>
              </w:rPr>
            </w:pPr>
            <w:r>
              <w:rPr>
                <w:rFonts w:hint="eastAsia" w:ascii="楷体_GB2312" w:hAnsi="楷体_GB2312" w:eastAsia="宋体" w:cs="Times New Roman"/>
                <w:sz w:val="24"/>
              </w:rPr>
              <w:t>开标时投标</w:t>
            </w:r>
            <w:r>
              <w:rPr>
                <w:rFonts w:hint="eastAsia" w:ascii="楷体_GB2312" w:hAnsi="楷体_GB2312" w:eastAsia="宋体" w:cs="Times New Roman"/>
                <w:sz w:val="24"/>
                <w:lang w:val="en-US" w:eastAsia="zh-CN"/>
              </w:rPr>
              <w:t>供应商</w:t>
            </w:r>
            <w:r>
              <w:rPr>
                <w:rFonts w:hint="eastAsia" w:ascii="楷体_GB2312" w:hAnsi="楷体_GB2312" w:eastAsia="宋体" w:cs="Times New Roman"/>
                <w:sz w:val="24"/>
              </w:rPr>
              <w:t>应携带下列</w:t>
            </w:r>
            <w:r>
              <w:rPr>
                <w:rFonts w:hint="eastAsia" w:ascii="楷体_GB2312" w:hAnsi="楷体_GB2312" w:eastAsia="宋体" w:cs="Times New Roman"/>
                <w:sz w:val="24"/>
                <w:lang w:eastAsia="zh-CN"/>
              </w:rPr>
              <w:t>材料</w:t>
            </w:r>
            <w:r>
              <w:rPr>
                <w:rFonts w:hint="eastAsia" w:ascii="楷体_GB2312" w:hAnsi="楷体_GB2312" w:eastAsia="宋体" w:cs="Times New Roman"/>
                <w:sz w:val="24"/>
              </w:rPr>
              <w:t>：</w:t>
            </w:r>
            <w:r>
              <w:rPr>
                <w:rFonts w:hint="eastAsia" w:ascii="楷体_GB2312" w:hAnsi="楷体_GB2312" w:eastAsia="宋体" w:cs="Times New Roman"/>
                <w:sz w:val="24"/>
                <w:lang w:val="en-US" w:eastAsia="zh-CN"/>
              </w:rPr>
              <w:t>法定代表人直接参加，须提交法定代表人身份证明书原件、身份证原件及复印件。法定代表人授权代表参加的，须出具法定代表人授权书原件、法定代表人身份证复印件、</w:t>
            </w:r>
            <w:r>
              <w:rPr>
                <w:rFonts w:hint="eastAsia" w:ascii="楷体_GB2312" w:hAnsi="楷体_GB2312" w:cs="Times New Roman"/>
                <w:sz w:val="24"/>
                <w:lang w:val="en-US" w:eastAsia="zh-CN"/>
              </w:rPr>
              <w:t>被委托人</w:t>
            </w:r>
            <w:r>
              <w:rPr>
                <w:rFonts w:hint="eastAsia" w:ascii="楷体_GB2312" w:hAnsi="楷体_GB2312" w:eastAsia="宋体" w:cs="Times New Roman"/>
                <w:sz w:val="24"/>
                <w:lang w:val="en-US" w:eastAsia="zh-CN"/>
              </w:rPr>
              <w:t>身份证原件及复印件，被委托人的社保经办机构出具的</w:t>
            </w:r>
            <w:r>
              <w:rPr>
                <w:rFonts w:hint="eastAsia" w:ascii="楷体_GB2312" w:hAnsi="楷体_GB2312" w:cs="Times New Roman"/>
                <w:sz w:val="24"/>
                <w:lang w:val="en-US" w:eastAsia="zh-CN"/>
              </w:rPr>
              <w:t>2023年9</w:t>
            </w:r>
            <w:r>
              <w:rPr>
                <w:rFonts w:hint="eastAsia" w:ascii="楷体_GB2312" w:hAnsi="楷体_GB2312" w:eastAsia="宋体" w:cs="Times New Roman"/>
                <w:sz w:val="24"/>
                <w:lang w:val="en-US" w:eastAsia="zh-CN"/>
              </w:rPr>
              <w:t>月</w:t>
            </w:r>
            <w:r>
              <w:rPr>
                <w:rFonts w:hint="eastAsia" w:ascii="楷体_GB2312" w:hAnsi="楷体_GB2312" w:cs="Times New Roman"/>
                <w:sz w:val="24"/>
                <w:lang w:val="en-US" w:eastAsia="zh-CN"/>
              </w:rPr>
              <w:t>、10</w:t>
            </w:r>
            <w:r>
              <w:rPr>
                <w:rFonts w:hint="eastAsia" w:ascii="楷体_GB2312" w:hAnsi="楷体_GB2312" w:eastAsia="宋体" w:cs="Times New Roman"/>
                <w:sz w:val="24"/>
                <w:lang w:val="en-US" w:eastAsia="zh-CN"/>
              </w:rPr>
              <w:t>月</w:t>
            </w:r>
            <w:r>
              <w:rPr>
                <w:rFonts w:hint="eastAsia" w:ascii="楷体_GB2312" w:hAnsi="楷体_GB2312" w:cs="Times New Roman"/>
                <w:sz w:val="24"/>
                <w:lang w:val="en-US" w:eastAsia="zh-CN"/>
              </w:rPr>
              <w:t>或11月</w:t>
            </w:r>
            <w:r>
              <w:rPr>
                <w:rFonts w:hint="eastAsia" w:ascii="楷体_GB2312" w:hAnsi="楷体_GB2312" w:eastAsia="宋体" w:cs="Times New Roman"/>
                <w:sz w:val="24"/>
                <w:lang w:val="en-US" w:eastAsia="zh-CN"/>
              </w:rPr>
              <w:t>份至少一个月的本企业社保缴纳证明材料（五险一金其中一项即可，应可查询）复印件加盖公章。复印件均需加盖企业原色印章</w:t>
            </w:r>
            <w:r>
              <w:rPr>
                <w:rFonts w:hint="eastAsia" w:ascii="楷体_GB2312" w:hAnsi="楷体_GB2312" w:cs="Times New Roman"/>
                <w:sz w:val="24"/>
                <w:lang w:val="en-US" w:eastAsia="zh-CN"/>
              </w:rPr>
              <w:t>。</w:t>
            </w:r>
            <w:r>
              <w:rPr>
                <w:rFonts w:hint="eastAsia" w:ascii="楷体_GB2312" w:hAnsi="楷体_GB2312" w:eastAsia="宋体" w:cs="Times New Roman"/>
                <w:sz w:val="24"/>
              </w:rPr>
              <w:t>由监</w:t>
            </w:r>
            <w:r>
              <w:rPr>
                <w:rFonts w:hint="eastAsia" w:ascii="楷体_GB2312" w:hAnsi="楷体_GB2312" w:eastAsia="宋体" w:cs="Times New Roman"/>
                <w:sz w:val="24"/>
                <w:lang w:eastAsia="zh-CN"/>
              </w:rPr>
              <w:t>标人</w:t>
            </w:r>
            <w:r>
              <w:rPr>
                <w:rFonts w:hint="eastAsia" w:ascii="楷体_GB2312" w:hAnsi="楷体_GB2312" w:eastAsia="宋体" w:cs="Times New Roman"/>
                <w:sz w:val="24"/>
              </w:rPr>
              <w:t>查验确认投标</w:t>
            </w:r>
            <w:r>
              <w:rPr>
                <w:rFonts w:hint="eastAsia" w:hAnsi="楷体_GB2312" w:cs="Times New Roman"/>
                <w:sz w:val="24"/>
                <w:szCs w:val="24"/>
                <w:lang w:val="en-US" w:eastAsia="zh-CN"/>
              </w:rPr>
              <w:t>供应商</w:t>
            </w:r>
            <w:r>
              <w:rPr>
                <w:rFonts w:hint="eastAsia" w:ascii="楷体_GB2312" w:hAnsi="楷体_GB2312" w:eastAsia="宋体" w:cs="Times New Roman"/>
                <w:sz w:val="24"/>
              </w:rPr>
              <w:t>代表是否到场。若投标</w:t>
            </w:r>
            <w:r>
              <w:rPr>
                <w:rFonts w:hint="eastAsia" w:ascii="楷体_GB2312" w:hAnsi="楷体_GB2312" w:eastAsia="宋体" w:cs="Times New Roman"/>
                <w:sz w:val="24"/>
                <w:lang w:val="en-US" w:eastAsia="zh-CN"/>
              </w:rPr>
              <w:t>供应商</w:t>
            </w:r>
            <w:r>
              <w:rPr>
                <w:rFonts w:hint="eastAsia" w:ascii="楷体_GB2312" w:hAnsi="楷体_GB2312" w:eastAsia="宋体" w:cs="Times New Roman"/>
                <w:sz w:val="24"/>
              </w:rPr>
              <w:t>未派代表出席开标会议或提供的证件不全或不能确认其代表身份的，则可宣布其已放弃投标或按无效标处理。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2"/>
              <w:numPr>
                <w:ilvl w:val="0"/>
                <w:numId w:val="4"/>
              </w:numPr>
              <w:spacing w:line="420" w:lineRule="exact"/>
              <w:jc w:val="center"/>
              <w:rPr>
                <w:rFonts w:hint="eastAsia" w:hAnsi="楷体_GB2312"/>
                <w:sz w:val="24"/>
                <w:szCs w:val="24"/>
              </w:rPr>
            </w:pPr>
          </w:p>
        </w:tc>
        <w:tc>
          <w:tcPr>
            <w:tcW w:w="2417" w:type="dxa"/>
            <w:noWrap w:val="0"/>
            <w:vAlign w:val="center"/>
          </w:tcPr>
          <w:p>
            <w:pPr>
              <w:pStyle w:val="12"/>
              <w:spacing w:line="420" w:lineRule="exact"/>
              <w:jc w:val="left"/>
              <w:rPr>
                <w:rFonts w:hint="eastAsia" w:hAnsi="楷体_GB2312" w:eastAsia="宋体"/>
                <w:sz w:val="24"/>
                <w:szCs w:val="24"/>
                <w:lang w:eastAsia="zh-CN"/>
              </w:rPr>
            </w:pPr>
            <w:r>
              <w:rPr>
                <w:rFonts w:hint="eastAsia" w:hAnsi="楷体_GB2312"/>
                <w:sz w:val="24"/>
                <w:szCs w:val="24"/>
                <w:lang w:eastAsia="zh-CN"/>
              </w:rPr>
              <w:t>备注</w:t>
            </w:r>
          </w:p>
        </w:tc>
        <w:tc>
          <w:tcPr>
            <w:tcW w:w="6305" w:type="dxa"/>
            <w:noWrap w:val="0"/>
            <w:vAlign w:val="center"/>
          </w:tcPr>
          <w:p>
            <w:pPr>
              <w:pStyle w:val="12"/>
              <w:spacing w:line="420" w:lineRule="exact"/>
              <w:jc w:val="left"/>
              <w:rPr>
                <w:rFonts w:hint="eastAsia" w:hAnsi="楷体_GB2312"/>
                <w:sz w:val="24"/>
                <w:szCs w:val="24"/>
              </w:rPr>
            </w:pPr>
            <w:r>
              <w:rPr>
                <w:rFonts w:hint="eastAsia" w:hAnsi="楷体_GB2312"/>
                <w:sz w:val="24"/>
                <w:szCs w:val="24"/>
              </w:rPr>
              <w:t>正文与前附表表述不一致时，以供应商须知前附表为准。</w:t>
            </w:r>
          </w:p>
        </w:tc>
      </w:tr>
    </w:tbl>
    <w:p>
      <w:pPr>
        <w:jc w:val="center"/>
        <w:textAlignment w:val="baseline"/>
        <w:rPr>
          <w:rFonts w:hint="eastAsia" w:ascii="宋体" w:hAnsi="宋体" w:cs="宋体"/>
          <w:b/>
          <w:sz w:val="30"/>
          <w:szCs w:val="30"/>
        </w:rPr>
      </w:pPr>
    </w:p>
    <w:p>
      <w:pPr>
        <w:pStyle w:val="2"/>
        <w:spacing w:line="400" w:lineRule="exact"/>
        <w:ind w:firstLine="3614" w:firstLineChars="1000"/>
        <w:textAlignment w:val="baseline"/>
        <w:rPr>
          <w:rFonts w:hint="eastAsia" w:ascii="宋体" w:hAnsi="宋体" w:eastAsia="宋体" w:cs="宋体"/>
          <w:bCs w:val="0"/>
          <w:sz w:val="36"/>
          <w:szCs w:val="36"/>
          <w:lang w:eastAsia="zh-CN"/>
        </w:rPr>
      </w:pPr>
      <w:bookmarkStart w:id="7" w:name="_Toc7152"/>
      <w:r>
        <w:rPr>
          <w:rFonts w:hint="eastAsia" w:ascii="宋体" w:hAnsi="宋体" w:cs="宋体"/>
          <w:bCs w:val="0"/>
          <w:sz w:val="36"/>
          <w:szCs w:val="36"/>
        </w:rPr>
        <w:t>供应商须知</w:t>
      </w:r>
      <w:r>
        <w:rPr>
          <w:rFonts w:hint="eastAsia" w:ascii="宋体" w:hAnsi="宋体" w:cs="宋体"/>
          <w:bCs w:val="0"/>
          <w:sz w:val="36"/>
          <w:szCs w:val="36"/>
          <w:lang w:eastAsia="zh-CN"/>
        </w:rPr>
        <w:t>正文</w:t>
      </w:r>
      <w:bookmarkEnd w:id="7"/>
    </w:p>
    <w:p>
      <w:pPr>
        <w:jc w:val="center"/>
        <w:textAlignment w:val="baseline"/>
        <w:rPr>
          <w:rFonts w:ascii="宋体" w:hAnsi="宋体" w:cs="宋体"/>
          <w:b/>
          <w:sz w:val="30"/>
          <w:szCs w:val="30"/>
        </w:rPr>
      </w:pPr>
      <w:r>
        <w:rPr>
          <w:rFonts w:hint="eastAsia" w:ascii="宋体" w:hAnsi="宋体" w:cs="宋体"/>
          <w:b/>
          <w:sz w:val="30"/>
          <w:szCs w:val="30"/>
        </w:rPr>
        <w:t>一．名词解释</w:t>
      </w:r>
    </w:p>
    <w:p>
      <w:pPr>
        <w:numPr>
          <w:ilvl w:val="0"/>
          <w:numId w:val="6"/>
        </w:numPr>
        <w:tabs>
          <w:tab w:val="left" w:pos="840"/>
        </w:tabs>
        <w:spacing w:line="360" w:lineRule="auto"/>
        <w:ind w:left="0" w:firstLine="480" w:firstLineChars="200"/>
        <w:textAlignment w:val="baseline"/>
        <w:rPr>
          <w:rFonts w:ascii="宋体" w:hAnsi="宋体" w:cs="宋体"/>
          <w:sz w:val="24"/>
          <w:lang w:val="zh-CN"/>
        </w:rPr>
      </w:pPr>
      <w:r>
        <w:rPr>
          <w:rFonts w:hint="eastAsia" w:ascii="宋体" w:hAnsi="宋体" w:cs="宋体"/>
          <w:sz w:val="24"/>
        </w:rPr>
        <w:t>采购单位</w:t>
      </w:r>
      <w:r>
        <w:rPr>
          <w:rFonts w:hint="eastAsia" w:ascii="宋体" w:hAnsi="宋体" w:cs="宋体"/>
          <w:sz w:val="24"/>
          <w:lang w:val="zh-CN"/>
        </w:rPr>
        <w:t>：府谷县第四小学</w:t>
      </w:r>
    </w:p>
    <w:p>
      <w:pPr>
        <w:numPr>
          <w:ilvl w:val="0"/>
          <w:numId w:val="6"/>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采购代理机构：</w:t>
      </w:r>
      <w:r>
        <w:rPr>
          <w:rFonts w:hint="eastAsia" w:ascii="宋体" w:hAnsi="宋体" w:cs="宋体"/>
          <w:sz w:val="24"/>
          <w:lang w:eastAsia="zh-CN"/>
        </w:rPr>
        <w:t>陕西科鼎项目管理有限公司</w:t>
      </w:r>
    </w:p>
    <w:p>
      <w:pPr>
        <w:numPr>
          <w:ilvl w:val="0"/>
          <w:numId w:val="6"/>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谈判供应商：满足本次谈判要求具有相应资质和完成项目能</w:t>
      </w:r>
      <w:r>
        <w:rPr>
          <w:rFonts w:hint="eastAsia" w:ascii="宋体" w:hAnsi="宋体" w:cs="宋体"/>
          <w:spacing w:val="-6"/>
          <w:sz w:val="24"/>
        </w:rPr>
        <w:t>力的供应商</w:t>
      </w:r>
    </w:p>
    <w:p>
      <w:pPr>
        <w:numPr>
          <w:ilvl w:val="0"/>
          <w:numId w:val="6"/>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谈判文件：谈判文件与谈判响应文件的统称</w:t>
      </w:r>
    </w:p>
    <w:p>
      <w:pPr>
        <w:numPr>
          <w:ilvl w:val="0"/>
          <w:numId w:val="6"/>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成交供应商：由谈判小组推荐经采购</w:t>
      </w:r>
      <w:r>
        <w:rPr>
          <w:rFonts w:hint="eastAsia" w:ascii="宋体" w:hAnsi="宋体" w:cs="宋体"/>
          <w:sz w:val="24"/>
          <w:lang w:eastAsia="zh-CN"/>
        </w:rPr>
        <w:t>人</w:t>
      </w:r>
      <w:r>
        <w:rPr>
          <w:rFonts w:hint="eastAsia" w:ascii="宋体" w:hAnsi="宋体" w:cs="宋体"/>
          <w:sz w:val="24"/>
        </w:rPr>
        <w:t>确认的谈判供应商</w:t>
      </w:r>
    </w:p>
    <w:p>
      <w:pPr>
        <w:jc w:val="center"/>
        <w:textAlignment w:val="baseline"/>
        <w:rPr>
          <w:rFonts w:ascii="宋体" w:hAnsi="宋体" w:cs="宋体"/>
          <w:sz w:val="30"/>
          <w:szCs w:val="30"/>
        </w:rPr>
      </w:pPr>
      <w:r>
        <w:rPr>
          <w:rFonts w:hint="eastAsia" w:ascii="宋体" w:hAnsi="宋体" w:cs="宋体"/>
          <w:b/>
          <w:sz w:val="30"/>
          <w:szCs w:val="30"/>
        </w:rPr>
        <w:t>二．谈判供应商</w:t>
      </w:r>
    </w:p>
    <w:p>
      <w:pPr>
        <w:spacing w:line="360" w:lineRule="auto"/>
        <w:ind w:firstLine="120" w:firstLineChars="50"/>
        <w:textAlignment w:val="baseline"/>
        <w:rPr>
          <w:rFonts w:ascii="宋体" w:hAnsi="宋体" w:cs="宋体"/>
          <w:b/>
          <w:sz w:val="24"/>
        </w:rPr>
      </w:pPr>
      <w:r>
        <w:rPr>
          <w:rFonts w:hint="eastAsia" w:ascii="宋体" w:hAnsi="宋体" w:cs="宋体"/>
          <w:b/>
          <w:sz w:val="24"/>
        </w:rPr>
        <w:t>1．合格谈判供应商的范围</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（1）具有独立承担民事责任的能力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（2）具有良好的商业信誉和健全的财务会计制度</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（3）具有履行合同所必需的产品和专业技术能力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（4）有依法缴纳税收和社会保障资金的良好记录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（5）参加政府采购活动前三年内，在经营活动中没有重大违法记录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（6）法律、行政法规规定的其他条件</w:t>
      </w:r>
      <w:r>
        <w:rPr>
          <w:rFonts w:hint="eastAsia" w:ascii="Times New Roman" w:hAnsi="宋体" w:eastAsia="宋体" w:cs="宋体"/>
          <w:kern w:val="0"/>
          <w:sz w:val="24"/>
          <w:lang w:eastAsia="zh-CN"/>
        </w:rPr>
        <w:t>。</w:t>
      </w:r>
    </w:p>
    <w:p>
      <w:pPr>
        <w:spacing w:line="360" w:lineRule="auto"/>
        <w:ind w:firstLine="120" w:firstLineChars="50"/>
        <w:textAlignment w:val="baseline"/>
        <w:rPr>
          <w:rFonts w:ascii="宋体" w:hAnsi="宋体" w:cs="宋体"/>
          <w:b/>
          <w:sz w:val="24"/>
        </w:rPr>
      </w:pPr>
      <w:r>
        <w:rPr>
          <w:rFonts w:hint="eastAsia" w:ascii="宋体" w:hAnsi="宋体" w:cs="宋体"/>
          <w:b/>
          <w:sz w:val="24"/>
        </w:rPr>
        <w:t>2．谈判委托</w:t>
      </w:r>
    </w:p>
    <w:p>
      <w:pPr>
        <w:spacing w:line="360" w:lineRule="auto"/>
        <w:ind w:firstLine="600" w:firstLineChars="250"/>
        <w:textAlignment w:val="baseline"/>
        <w:rPr>
          <w:rFonts w:hint="eastAsia" w:hAnsi="宋体" w:cs="宋体"/>
          <w:kern w:val="0"/>
          <w:sz w:val="24"/>
          <w:lang w:val="en-US" w:eastAsia="zh-CN"/>
        </w:rPr>
      </w:pPr>
      <w:r>
        <w:rPr>
          <w:rFonts w:hint="eastAsia" w:hAnsi="宋体" w:cs="宋体"/>
          <w:kern w:val="0"/>
          <w:sz w:val="24"/>
          <w:lang w:eastAsia="zh-CN"/>
        </w:rPr>
        <w:t>详见“供应商须知前附表”第</w:t>
      </w:r>
      <w:r>
        <w:rPr>
          <w:rFonts w:hint="eastAsia" w:hAnsi="宋体" w:cs="宋体"/>
          <w:kern w:val="0"/>
          <w:sz w:val="24"/>
          <w:lang w:val="en-US" w:eastAsia="zh-CN"/>
        </w:rPr>
        <w:t xml:space="preserve">15项。 </w:t>
      </w:r>
    </w:p>
    <w:p>
      <w:pPr>
        <w:spacing w:line="360" w:lineRule="auto"/>
        <w:ind w:firstLine="120" w:firstLineChars="50"/>
        <w:textAlignment w:val="baseline"/>
        <w:rPr>
          <w:rFonts w:ascii="宋体" w:hAnsi="宋体" w:cs="宋体"/>
          <w:b/>
          <w:sz w:val="24"/>
        </w:rPr>
      </w:pPr>
      <w:r>
        <w:rPr>
          <w:rFonts w:hint="eastAsia" w:ascii="宋体" w:hAnsi="宋体" w:cs="宋体"/>
          <w:b/>
          <w:sz w:val="24"/>
        </w:rPr>
        <w:t>3．谈判费用</w:t>
      </w:r>
    </w:p>
    <w:p>
      <w:pPr>
        <w:spacing w:line="360" w:lineRule="auto"/>
        <w:ind w:firstLine="480" w:firstLineChars="200"/>
        <w:textAlignment w:val="baseline"/>
        <w:rPr>
          <w:rFonts w:ascii="宋体" w:hAnsi="宋体" w:cs="宋体"/>
          <w:b/>
          <w:sz w:val="30"/>
          <w:szCs w:val="30"/>
        </w:rPr>
      </w:pPr>
      <w:r>
        <w:rPr>
          <w:rFonts w:hint="eastAsia" w:ascii="宋体" w:hAnsi="宋体" w:cs="宋体"/>
          <w:sz w:val="24"/>
        </w:rPr>
        <w:t>无论谈判的结果如何，谈判供应商自行承担参加谈判相关的全部费用。</w:t>
      </w:r>
    </w:p>
    <w:p>
      <w:pPr>
        <w:jc w:val="center"/>
        <w:textAlignment w:val="baseline"/>
        <w:rPr>
          <w:rFonts w:ascii="宋体" w:hAnsi="宋体" w:cs="宋体"/>
          <w:sz w:val="30"/>
          <w:szCs w:val="30"/>
        </w:rPr>
      </w:pPr>
      <w:r>
        <w:rPr>
          <w:rFonts w:hint="eastAsia" w:ascii="宋体" w:hAnsi="宋体" w:cs="宋体"/>
          <w:b/>
          <w:sz w:val="30"/>
          <w:szCs w:val="30"/>
        </w:rPr>
        <w:t>三．谈判文件</w:t>
      </w:r>
    </w:p>
    <w:p>
      <w:pPr>
        <w:textAlignment w:val="baseline"/>
        <w:rPr>
          <w:rFonts w:ascii="宋体" w:hAnsi="宋体" w:cs="宋体"/>
          <w:b/>
          <w:sz w:val="24"/>
        </w:rPr>
      </w:pPr>
      <w:r>
        <w:rPr>
          <w:rFonts w:hint="eastAsia" w:ascii="宋体" w:hAnsi="宋体" w:cs="宋体"/>
          <w:b/>
          <w:sz w:val="24"/>
        </w:rPr>
        <w:t>1．谈判文件</w:t>
      </w:r>
    </w:p>
    <w:p>
      <w:pPr>
        <w:spacing w:line="360" w:lineRule="auto"/>
        <w:ind w:firstLine="240" w:firstLineChars="100"/>
        <w:textAlignment w:val="baseline"/>
        <w:rPr>
          <w:rFonts w:hint="eastAsia" w:ascii="宋体" w:hAnsi="宋体" w:cs="宋体"/>
          <w:sz w:val="24"/>
        </w:rPr>
      </w:pPr>
      <w:r>
        <w:rPr>
          <w:rFonts w:hint="eastAsia" w:ascii="宋体" w:hAnsi="宋体" w:cs="宋体"/>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楷体_GB2312" w:hAnsi="楷体_GB2312"/>
          <w:sz w:val="24"/>
        </w:rPr>
      </w:pPr>
      <w:r>
        <w:rPr>
          <w:rFonts w:hint="eastAsia" w:ascii="楷体_GB2312" w:hAnsi="楷体_GB2312"/>
          <w:sz w:val="24"/>
        </w:rPr>
        <w:t xml:space="preserve"> （2）</w:t>
      </w:r>
      <w:bookmarkStart w:id="8" w:name="_Toc3633"/>
      <w:r>
        <w:rPr>
          <w:rFonts w:hint="eastAsia" w:ascii="楷体_GB2312" w:hAnsi="楷体_GB2312"/>
          <w:sz w:val="24"/>
        </w:rPr>
        <w:t>适用范围</w:t>
      </w:r>
      <w:bookmarkEnd w:id="8"/>
    </w:p>
    <w:p>
      <w:pPr>
        <w:spacing w:line="336" w:lineRule="auto"/>
        <w:ind w:firstLine="480" w:firstLineChars="200"/>
        <w:rPr>
          <w:rFonts w:hint="eastAsia" w:ascii="楷体_GB2312" w:hAnsi="楷体_GB2312"/>
          <w:sz w:val="24"/>
        </w:rPr>
      </w:pPr>
      <w:r>
        <w:rPr>
          <w:rFonts w:hint="eastAsia" w:ascii="楷体_GB2312" w:hAnsi="楷体_GB2312"/>
          <w:sz w:val="24"/>
        </w:rPr>
        <w:t>本次谈判依据采购人的采购计划，仅适用于本谈判文件中所叙述的项目。</w:t>
      </w:r>
    </w:p>
    <w:p>
      <w:pPr>
        <w:textAlignment w:val="baseline"/>
        <w:rPr>
          <w:rFonts w:ascii="宋体" w:hAnsi="宋体" w:cs="宋体"/>
          <w:b/>
          <w:sz w:val="24"/>
        </w:rPr>
      </w:pPr>
      <w:r>
        <w:rPr>
          <w:rFonts w:hint="eastAsia" w:ascii="宋体" w:hAnsi="宋体" w:cs="宋体"/>
          <w:b/>
          <w:sz w:val="24"/>
        </w:rPr>
        <w:t>2．谈判文件的澄清</w:t>
      </w:r>
    </w:p>
    <w:p>
      <w:pPr>
        <w:tabs>
          <w:tab w:val="left" w:pos="8400"/>
        </w:tabs>
        <w:spacing w:line="360" w:lineRule="auto"/>
        <w:ind w:firstLine="600" w:firstLineChars="250"/>
        <w:textAlignment w:val="baseline"/>
        <w:rPr>
          <w:rFonts w:ascii="宋体" w:hAnsi="宋体" w:cs="宋体"/>
          <w:b/>
          <w:sz w:val="24"/>
          <w:bdr w:val="single" w:color="auto" w:sz="4" w:space="0"/>
        </w:rPr>
      </w:pPr>
      <w:r>
        <w:rPr>
          <w:rFonts w:hint="eastAsia" w:ascii="宋体" w:hAnsi="宋体" w:cs="宋体"/>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宋体" w:hAnsi="宋体" w:cs="宋体"/>
          <w:b/>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ascii="宋体" w:hAnsi="宋体" w:cs="宋体"/>
          <w:b/>
          <w:sz w:val="24"/>
        </w:rPr>
      </w:pPr>
      <w:r>
        <w:rPr>
          <w:rFonts w:hint="eastAsia" w:ascii="宋体" w:hAnsi="宋体" w:cs="宋体"/>
          <w:b/>
          <w:sz w:val="24"/>
        </w:rPr>
        <w:t>3．谈判文件的修改</w:t>
      </w:r>
    </w:p>
    <w:p>
      <w:pPr>
        <w:spacing w:line="360" w:lineRule="auto"/>
        <w:ind w:firstLine="480" w:firstLineChars="200"/>
        <w:textAlignment w:val="baseline"/>
        <w:rPr>
          <w:rFonts w:ascii="宋体" w:hAnsi="宋体" w:cs="宋体"/>
          <w:sz w:val="24"/>
        </w:rPr>
      </w:pPr>
      <w:r>
        <w:rPr>
          <w:rFonts w:hint="eastAsia" w:ascii="宋体" w:hAnsi="宋体" w:cs="宋体"/>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ascii="宋体" w:hAnsi="宋体" w:cs="宋体"/>
          <w:sz w:val="24"/>
        </w:rPr>
      </w:pPr>
      <w:r>
        <w:rPr>
          <w:rFonts w:hint="eastAsia" w:ascii="宋体" w:hAnsi="宋体" w:cs="宋体"/>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宋体" w:hAnsi="宋体" w:eastAsia="宋体" w:cs="宋体"/>
          <w:b/>
          <w:sz w:val="24"/>
        </w:rPr>
      </w:pPr>
      <w:r>
        <w:rPr>
          <w:rFonts w:hint="eastAsia" w:ascii="宋体" w:hAnsi="宋体" w:eastAsia="宋体" w:cs="宋体"/>
          <w:b/>
          <w:sz w:val="24"/>
        </w:rPr>
        <w:t>4．</w:t>
      </w:r>
      <w:r>
        <w:rPr>
          <w:rFonts w:hint="eastAsia" w:ascii="宋体" w:hAnsi="宋体" w:eastAsia="宋体" w:cs="宋体"/>
          <w:b/>
          <w:sz w:val="24"/>
          <w:lang w:eastAsia="zh-CN"/>
        </w:rPr>
        <w:t>谈判文件的</w:t>
      </w:r>
      <w:r>
        <w:rPr>
          <w:rFonts w:hint="eastAsia" w:ascii="宋体" w:hAnsi="宋体" w:eastAsia="宋体" w:cs="宋体"/>
          <w:b/>
          <w:sz w:val="24"/>
        </w:rPr>
        <w:t>质疑</w:t>
      </w:r>
      <w:r>
        <w:rPr>
          <w:rFonts w:hint="eastAsia" w:ascii="宋体" w:hAnsi="宋体" w:eastAsia="宋体" w:cs="宋体"/>
          <w:b/>
          <w:sz w:val="24"/>
          <w:lang w:val="en-US" w:eastAsia="zh-CN"/>
        </w:rPr>
        <w:t>与</w:t>
      </w:r>
      <w:r>
        <w:rPr>
          <w:rFonts w:hint="eastAsia" w:ascii="宋体" w:hAnsi="宋体" w:eastAsia="宋体" w:cs="宋体"/>
          <w:b/>
          <w:sz w:val="24"/>
        </w:rPr>
        <w:t>投诉</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供应商应知其权益受到损害之日，是指：</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3.2质疑项目的名称、编号；</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3.3具体、明确的质疑事项和与质疑事项相关的请求；</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3.4事实依据；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3.5必要的法律依据；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3.6提出质疑的日期。</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5.1质疑投标</w:t>
      </w:r>
      <w:r>
        <w:rPr>
          <w:rFonts w:hint="eastAsia" w:ascii="宋体" w:hAnsi="宋体" w:cs="宋体"/>
          <w:sz w:val="24"/>
          <w:lang w:val="en-US" w:eastAsia="zh-CN"/>
        </w:rPr>
        <w:t>供应商</w:t>
      </w:r>
      <w:r>
        <w:rPr>
          <w:rFonts w:hint="eastAsia" w:ascii="宋体" w:hAnsi="宋体" w:eastAsia="宋体" w:cs="宋体"/>
          <w:sz w:val="24"/>
        </w:rPr>
        <w:t>不是参与所质疑项目采购活动的供应商；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5.2未在法定质疑期内发出质疑的；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5.3质疑未以书面形式提出；</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5.4质疑函没有合法有效的签字、盖章或授权的；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5.5以非法手段取得证据、材料的；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6、质疑答复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（一）捏造事实;</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（二）提供虚假材料;</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（三）以非法手段取得证明材料。证据来源的合法性存在明显疑问，投诉人无法证明其取得方式合法的，视为以非法手段取得证明材料。</w:t>
      </w:r>
    </w:p>
    <w:p>
      <w:pPr>
        <w:textAlignment w:val="baseline"/>
        <w:rPr>
          <w:rFonts w:ascii="宋体" w:hAnsi="宋体" w:cs="宋体"/>
          <w:b/>
          <w:sz w:val="24"/>
        </w:rPr>
      </w:pPr>
      <w:r>
        <w:rPr>
          <w:rFonts w:hint="eastAsia" w:ascii="宋体" w:hAnsi="宋体" w:cs="宋体"/>
          <w:b/>
          <w:sz w:val="24"/>
          <w:lang w:val="en-US" w:eastAsia="zh-CN"/>
        </w:rPr>
        <w:t>5.</w:t>
      </w:r>
      <w:r>
        <w:rPr>
          <w:rFonts w:hint="eastAsia" w:ascii="宋体" w:hAnsi="宋体" w:cs="宋体"/>
          <w:b/>
          <w:sz w:val="24"/>
        </w:rPr>
        <w:t>谈判文件的购买</w:t>
      </w:r>
    </w:p>
    <w:p>
      <w:pPr>
        <w:spacing w:line="360" w:lineRule="auto"/>
        <w:ind w:firstLine="480" w:firstLineChars="200"/>
        <w:textAlignment w:val="baseline"/>
        <w:rPr>
          <w:rFonts w:ascii="宋体" w:hAnsi="宋体" w:cs="宋体"/>
          <w:sz w:val="24"/>
        </w:rPr>
      </w:pPr>
      <w:r>
        <w:rPr>
          <w:rFonts w:hint="eastAsia" w:ascii="宋体" w:hAnsi="宋体" w:cs="宋体"/>
          <w:sz w:val="24"/>
        </w:rPr>
        <w:t>谈判供应商必须从采购代理机构购买谈判文件，谈判供应商自行转让或复制的谈判文件视为无效文件；谈判文件一经售出，一律不退，仅作为本次谈判使用。</w:t>
      </w:r>
    </w:p>
    <w:p>
      <w:pPr>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．谈判的处理依据</w:t>
      </w:r>
    </w:p>
    <w:p>
      <w:pPr>
        <w:spacing w:line="360" w:lineRule="auto"/>
        <w:ind w:firstLine="480" w:firstLineChars="200"/>
        <w:textAlignment w:val="baseline"/>
        <w:rPr>
          <w:rFonts w:ascii="宋体" w:hAnsi="宋体" w:cs="宋体"/>
          <w:sz w:val="24"/>
        </w:rPr>
      </w:pPr>
      <w:r>
        <w:rPr>
          <w:rFonts w:hint="eastAsia" w:ascii="宋体" w:hAnsi="宋体" w:cs="宋体"/>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．解释权归属</w:t>
      </w:r>
    </w:p>
    <w:p>
      <w:pPr>
        <w:spacing w:line="360" w:lineRule="auto"/>
        <w:ind w:firstLine="360" w:firstLineChars="150"/>
        <w:textAlignment w:val="baseline"/>
        <w:rPr>
          <w:rFonts w:ascii="宋体" w:hAnsi="宋体" w:cs="宋体"/>
          <w:sz w:val="24"/>
        </w:rPr>
      </w:pPr>
      <w:r>
        <w:rPr>
          <w:rFonts w:hint="eastAsia" w:ascii="宋体" w:hAnsi="宋体" w:cs="宋体"/>
          <w:sz w:val="24"/>
        </w:rPr>
        <w:t>本次谈判文件的解释权归采购代理机构。</w:t>
      </w:r>
    </w:p>
    <w:p>
      <w:pPr>
        <w:jc w:val="center"/>
        <w:textAlignment w:val="baseline"/>
        <w:rPr>
          <w:rFonts w:ascii="宋体" w:hAnsi="宋体" w:cs="宋体"/>
          <w:sz w:val="30"/>
          <w:szCs w:val="30"/>
        </w:rPr>
      </w:pPr>
      <w:r>
        <w:rPr>
          <w:rFonts w:hint="eastAsia" w:ascii="宋体" w:hAnsi="宋体" w:cs="宋体"/>
          <w:b/>
          <w:sz w:val="30"/>
          <w:szCs w:val="30"/>
        </w:rPr>
        <w:t>四．谈判要求</w:t>
      </w:r>
    </w:p>
    <w:p>
      <w:pPr>
        <w:textAlignment w:val="baseline"/>
        <w:rPr>
          <w:rFonts w:ascii="宋体" w:hAnsi="宋体" w:cs="宋体"/>
          <w:b/>
          <w:sz w:val="24"/>
        </w:rPr>
      </w:pPr>
      <w:r>
        <w:rPr>
          <w:rFonts w:hint="eastAsia" w:ascii="宋体" w:hAnsi="宋体" w:cs="宋体"/>
          <w:b/>
          <w:sz w:val="24"/>
        </w:rPr>
        <w:t>1．谈判内容</w:t>
      </w:r>
    </w:p>
    <w:p>
      <w:pPr>
        <w:spacing w:line="500" w:lineRule="exact"/>
        <w:ind w:firstLine="480" w:firstLineChars="200"/>
        <w:textAlignment w:val="baseline"/>
        <w:rPr>
          <w:rFonts w:ascii="宋体" w:hAnsi="宋体" w:cs="宋体"/>
          <w:spacing w:val="-6"/>
          <w:sz w:val="24"/>
        </w:rPr>
      </w:pPr>
      <w:r>
        <w:rPr>
          <w:rFonts w:hint="eastAsia" w:ascii="宋体" w:hAnsi="宋体" w:cs="宋体"/>
          <w:sz w:val="24"/>
        </w:rPr>
        <w:t>本次谈判为：</w:t>
      </w:r>
      <w:r>
        <w:rPr>
          <w:rFonts w:hint="eastAsia" w:ascii="宋体" w:hAnsi="宋体" w:cs="宋体"/>
          <w:sz w:val="24"/>
          <w:lang w:eastAsia="zh-CN"/>
        </w:rPr>
        <w:t>府谷县第四小学数字校园项目</w:t>
      </w:r>
      <w:r>
        <w:rPr>
          <w:rFonts w:hint="eastAsia" w:ascii="宋体" w:hAnsi="宋体" w:cs="宋体"/>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ascii="宋体" w:hAnsi="宋体" w:cs="宋体"/>
          <w:b/>
          <w:sz w:val="24"/>
        </w:rPr>
      </w:pPr>
      <w:r>
        <w:rPr>
          <w:rFonts w:hint="eastAsia" w:ascii="宋体" w:hAnsi="宋体" w:cs="宋体"/>
          <w:b/>
          <w:sz w:val="24"/>
        </w:rPr>
        <w:t>2．谈判供应商须提交</w:t>
      </w:r>
      <w:r>
        <w:rPr>
          <w:rFonts w:hint="eastAsia" w:ascii="宋体" w:hAnsi="宋体" w:cs="宋体"/>
          <w:b/>
          <w:sz w:val="24"/>
          <w:lang w:eastAsia="zh-CN"/>
        </w:rPr>
        <w:t>的</w:t>
      </w:r>
      <w:r>
        <w:rPr>
          <w:rFonts w:hint="eastAsia" w:ascii="宋体" w:hAnsi="宋体" w:cs="宋体"/>
          <w:b/>
          <w:sz w:val="24"/>
        </w:rPr>
        <w:t>资格证明文件</w:t>
      </w:r>
    </w:p>
    <w:p>
      <w:pPr>
        <w:spacing w:line="460" w:lineRule="exact"/>
        <w:textAlignment w:val="baseline"/>
        <w:rPr>
          <w:rFonts w:hint="default" w:ascii="宋体" w:hAnsi="宋体" w:cs="宋体"/>
          <w:b w:val="0"/>
          <w:bCs/>
          <w:sz w:val="24"/>
          <w:lang w:val="en-US" w:eastAsia="zh-CN"/>
        </w:rPr>
      </w:pPr>
      <w:r>
        <w:rPr>
          <w:rFonts w:hint="eastAsia" w:ascii="宋体" w:hAnsi="宋体" w:cs="宋体"/>
          <w:b w:val="0"/>
          <w:bCs/>
          <w:sz w:val="24"/>
          <w:lang w:val="en-US" w:eastAsia="zh-CN"/>
        </w:rPr>
        <w:t xml:space="preserve">   详见“</w:t>
      </w:r>
      <w:r>
        <w:rPr>
          <w:rFonts w:hint="eastAsia" w:ascii="宋体" w:hAnsi="宋体" w:cs="宋体"/>
          <w:b w:val="0"/>
          <w:bCs/>
          <w:sz w:val="24"/>
        </w:rPr>
        <w:t>供应商须</w:t>
      </w:r>
      <w:r>
        <w:rPr>
          <w:rFonts w:hint="eastAsia" w:ascii="宋体" w:hAnsi="宋体" w:cs="宋体"/>
          <w:b w:val="0"/>
          <w:bCs/>
          <w:sz w:val="24"/>
          <w:lang w:eastAsia="zh-CN"/>
        </w:rPr>
        <w:t>知前附表</w:t>
      </w:r>
      <w:r>
        <w:rPr>
          <w:rFonts w:hint="eastAsia" w:ascii="宋体" w:hAnsi="宋体" w:cs="宋体"/>
          <w:b w:val="0"/>
          <w:bCs/>
          <w:sz w:val="24"/>
          <w:lang w:val="en-US" w:eastAsia="zh-CN"/>
        </w:rPr>
        <w:t>”第4项。</w:t>
      </w:r>
    </w:p>
    <w:p>
      <w:pPr>
        <w:spacing w:line="460" w:lineRule="exact"/>
        <w:textAlignment w:val="baseline"/>
        <w:rPr>
          <w:rFonts w:ascii="宋体" w:hAnsi="宋体" w:cs="宋体"/>
          <w:b/>
          <w:sz w:val="24"/>
        </w:rPr>
      </w:pPr>
      <w:r>
        <w:rPr>
          <w:rFonts w:hint="eastAsia" w:ascii="宋体" w:hAnsi="宋体" w:cs="宋体"/>
          <w:b/>
          <w:sz w:val="24"/>
        </w:rPr>
        <w:t>3．谈判响应文件的编制</w:t>
      </w:r>
    </w:p>
    <w:p>
      <w:pPr>
        <w:spacing w:line="460" w:lineRule="exact"/>
        <w:ind w:firstLine="480" w:firstLineChars="200"/>
        <w:textAlignment w:val="baseline"/>
        <w:rPr>
          <w:rFonts w:ascii="宋体" w:hAnsi="宋体" w:cs="宋体"/>
          <w:sz w:val="24"/>
        </w:rPr>
      </w:pPr>
      <w:r>
        <w:rPr>
          <w:rFonts w:hint="eastAsia" w:ascii="宋体" w:hAnsi="宋体" w:cs="宋体"/>
          <w:sz w:val="24"/>
        </w:rPr>
        <w:t>谈判响应文件必须根据谈判文件提供的内容及格式编制，并对谈判文件做出实质性响应，具体内容包括：</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（1）按照格式要求填写的谈判响应函；</w:t>
      </w:r>
    </w:p>
    <w:p>
      <w:pPr>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（2）响应报价表、商务条款响应说明；</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（3）法定代表人证明书及授权书；</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（4）谈判供应商资格证明文件；</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 xml:space="preserve">（5）谈判供应商的谈判方案： </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rPr>
        <w:t>供应商性质</w:t>
      </w:r>
      <w:r>
        <w:rPr>
          <w:rFonts w:hint="eastAsia" w:ascii="宋体" w:hAnsi="宋体" w:eastAsia="宋体" w:cs="宋体"/>
          <w:color w:val="auto"/>
          <w:sz w:val="24"/>
          <w:lang w:eastAsia="zh-CN"/>
        </w:rPr>
        <w:t>；</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8</w:t>
      </w:r>
      <w:r>
        <w:rPr>
          <w:rFonts w:hint="eastAsia" w:ascii="宋体" w:hAnsi="宋体" w:eastAsia="宋体" w:cs="宋体"/>
          <w:color w:val="auto"/>
          <w:sz w:val="24"/>
          <w:lang w:eastAsia="zh-CN"/>
        </w:rPr>
        <w:t>）封袋正面标识式样</w:t>
      </w:r>
    </w:p>
    <w:p>
      <w:pPr>
        <w:pStyle w:val="35"/>
        <w:spacing w:line="460" w:lineRule="exact"/>
        <w:ind w:firstLine="480"/>
        <w:textAlignment w:val="baseline"/>
        <w:rPr>
          <w:color w:val="FF0000"/>
          <w:sz w:val="24"/>
          <w:szCs w:val="32"/>
        </w:rPr>
      </w:pPr>
      <w:r>
        <w:rPr>
          <w:rFonts w:hint="eastAsia"/>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ascii="宋体" w:hAnsi="宋体" w:cs="宋体"/>
          <w:b/>
          <w:sz w:val="24"/>
        </w:rPr>
      </w:pPr>
      <w:r>
        <w:rPr>
          <w:rFonts w:hint="eastAsia" w:ascii="宋体" w:hAnsi="宋体" w:cs="宋体"/>
          <w:b/>
          <w:sz w:val="24"/>
        </w:rPr>
        <w:t>4．谈判报价</w:t>
      </w:r>
    </w:p>
    <w:p>
      <w:pPr>
        <w:pStyle w:val="35"/>
        <w:spacing w:line="460" w:lineRule="exact"/>
        <w:ind w:firstLine="482"/>
        <w:textAlignment w:val="baseline"/>
        <w:rPr>
          <w:rFonts w:ascii="宋体" w:hAnsi="宋体" w:cs="宋体"/>
          <w:b/>
          <w:sz w:val="24"/>
        </w:rPr>
      </w:pPr>
      <w:r>
        <w:rPr>
          <w:rFonts w:hint="eastAsia" w:ascii="宋体" w:hAnsi="宋体" w:cs="宋体"/>
          <w:b/>
          <w:sz w:val="24"/>
        </w:rPr>
        <w:t>本项目采购预算金额为：1,169,760.000元。</w:t>
      </w:r>
    </w:p>
    <w:p>
      <w:pPr>
        <w:numPr>
          <w:ilvl w:val="0"/>
          <w:numId w:val="7"/>
        </w:numPr>
        <w:spacing w:line="460" w:lineRule="exact"/>
        <w:ind w:firstLine="360" w:firstLineChars="150"/>
        <w:textAlignment w:val="baseline"/>
        <w:rPr>
          <w:rFonts w:hint="eastAsia" w:ascii="楷体_GB2312" w:hAnsi="楷体_GB2312"/>
          <w:sz w:val="24"/>
          <w:lang w:val="en-US" w:eastAsia="zh-CN"/>
        </w:rPr>
      </w:pPr>
      <w:r>
        <w:rPr>
          <w:rFonts w:hint="eastAsia" w:ascii="楷体_GB2312" w:hAnsi="楷体_GB2312"/>
          <w:sz w:val="24"/>
        </w:rPr>
        <w:t>谈判报价是指达到</w:t>
      </w:r>
      <w:r>
        <w:rPr>
          <w:rFonts w:hint="eastAsia" w:ascii="楷体_GB2312" w:hAnsi="楷体_GB2312"/>
          <w:sz w:val="24"/>
          <w:lang w:eastAsia="zh-CN"/>
        </w:rPr>
        <w:t>项目服务</w:t>
      </w:r>
      <w:r>
        <w:rPr>
          <w:rFonts w:hint="eastAsia" w:ascii="楷体_GB2312" w:hAnsi="楷体_GB2312"/>
          <w:sz w:val="24"/>
        </w:rPr>
        <w:t>的所有费用，包括产品的报价及所发生的运杂费（含保险）及税费等，以谈判文件的内容和要求作为谈判依据；</w:t>
      </w:r>
      <w:r>
        <w:rPr>
          <w:rFonts w:hint="eastAsia" w:ascii="楷体_GB2312" w:hAnsi="楷体_GB2312"/>
          <w:sz w:val="24"/>
          <w:lang w:val="en-US" w:eastAsia="zh-CN"/>
        </w:rPr>
        <w:t xml:space="preserve">         </w:t>
      </w:r>
    </w:p>
    <w:p>
      <w:pPr>
        <w:numPr>
          <w:ilvl w:val="0"/>
          <w:numId w:val="0"/>
        </w:numPr>
        <w:spacing w:line="460" w:lineRule="exact"/>
        <w:ind w:firstLine="240" w:firstLineChars="100"/>
        <w:textAlignment w:val="baseline"/>
        <w:rPr>
          <w:rFonts w:hint="eastAsia" w:ascii="宋体" w:hAnsi="宋体" w:eastAsia="宋体" w:cs="宋体"/>
          <w:sz w:val="24"/>
        </w:rPr>
      </w:pPr>
      <w:r>
        <w:rPr>
          <w:rFonts w:hint="eastAsia" w:ascii="宋体" w:hAnsi="宋体" w:eastAsia="宋体" w:cs="宋体"/>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ascii="宋体" w:hAnsi="宋体" w:cs="宋体"/>
          <w:sz w:val="24"/>
        </w:rPr>
      </w:pPr>
      <w:r>
        <w:rPr>
          <w:rFonts w:hint="eastAsia" w:ascii="宋体" w:hAnsi="宋体" w:cs="宋体"/>
          <w:sz w:val="24"/>
        </w:rPr>
        <w:t>（3）谈判货币：人民币；单位：元（精确到小数点后两位）；</w:t>
      </w:r>
    </w:p>
    <w:p>
      <w:pPr>
        <w:spacing w:line="460" w:lineRule="exact"/>
        <w:ind w:firstLine="360" w:firstLineChars="150"/>
        <w:textAlignment w:val="baseline"/>
        <w:rPr>
          <w:rFonts w:ascii="宋体" w:hAnsi="宋体" w:cs="宋体"/>
          <w:sz w:val="24"/>
        </w:rPr>
      </w:pPr>
      <w:r>
        <w:rPr>
          <w:rFonts w:hint="eastAsia" w:ascii="宋体" w:hAnsi="宋体" w:cs="宋体"/>
          <w:sz w:val="24"/>
        </w:rPr>
        <w:t>（4）</w:t>
      </w:r>
      <w:r>
        <w:rPr>
          <w:rFonts w:hint="eastAsia" w:ascii="楷体_GB2312" w:hAnsi="楷体_GB2312"/>
          <w:sz w:val="24"/>
        </w:rPr>
        <w:t>响应报价表应有供应商公章及法定代表人或被授权人的签字</w:t>
      </w:r>
      <w:r>
        <w:rPr>
          <w:rFonts w:hint="eastAsia" w:ascii="宋体" w:hAnsi="宋体" w:cs="宋体"/>
          <w:sz w:val="24"/>
        </w:rPr>
        <w:t>；</w:t>
      </w:r>
    </w:p>
    <w:p>
      <w:pPr>
        <w:spacing w:line="500" w:lineRule="exact"/>
        <w:ind w:firstLine="360" w:firstLineChars="150"/>
        <w:rPr>
          <w:rFonts w:hint="eastAsia" w:ascii="楷体_GB2312" w:hAnsi="楷体_GB2312"/>
          <w:sz w:val="24"/>
        </w:rPr>
      </w:pPr>
      <w:r>
        <w:rPr>
          <w:rFonts w:hint="eastAsia" w:ascii="楷体_GB2312" w:hAnsi="楷体_GB2312"/>
          <w:sz w:val="24"/>
        </w:rPr>
        <w:t>（5）谈判文件中的响应报价表为一次报价，供应商谈判现场提交的二次报价为最终报价。</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6</w:t>
      </w:r>
      <w:r>
        <w:rPr>
          <w:rFonts w:hint="eastAsia" w:ascii="楷体_GB2312" w:hAnsi="楷体_GB2312"/>
          <w:sz w:val="24"/>
        </w:rPr>
        <w:t>）合同价格：经谈判小组确认的某一供应商的最终报价，在合同执行过程中是固定不变的，不受外汇汇率及市场价格变化的影响；</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7</w:t>
      </w:r>
      <w:r>
        <w:rPr>
          <w:rFonts w:hint="eastAsia" w:ascii="楷体_GB2312" w:hAnsi="楷体_GB2312"/>
          <w:sz w:val="24"/>
        </w:rPr>
        <w:t>）凡因供应商对谈判文件阅读不深、理解不透、误解、疏漏、或因市场行情了解不清造成的后果和风险均由供应商自负；</w:t>
      </w:r>
    </w:p>
    <w:p>
      <w:pPr>
        <w:spacing w:line="500" w:lineRule="exact"/>
        <w:ind w:firstLine="360" w:firstLineChars="150"/>
        <w:rPr>
          <w:rFonts w:ascii="楷体_GB2312" w:hAnsi="楷体_GB2312"/>
          <w:sz w:val="24"/>
        </w:rPr>
      </w:pPr>
      <w:r>
        <w:rPr>
          <w:rFonts w:hint="eastAsia" w:ascii="楷体_GB2312" w:hAnsi="楷体_GB2312"/>
          <w:sz w:val="24"/>
        </w:rPr>
        <w:t>（</w:t>
      </w:r>
      <w:r>
        <w:rPr>
          <w:rFonts w:ascii="楷体_GB2312" w:hAnsi="楷体_GB2312"/>
          <w:sz w:val="24"/>
        </w:rPr>
        <w:t>8</w:t>
      </w:r>
      <w:r>
        <w:rPr>
          <w:rFonts w:hint="eastAsia" w:ascii="楷体_GB2312" w:hAnsi="楷体_GB2312"/>
          <w:sz w:val="24"/>
        </w:rPr>
        <w:t>）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楷体_GB2312" w:hAnsi="楷体_GB2312"/>
          <w:sz w:val="24"/>
        </w:rPr>
      </w:pPr>
      <w:r>
        <w:rPr>
          <w:rFonts w:hint="eastAsia" w:ascii="楷体_GB2312" w:hAnsi="楷体_GB2312"/>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rPr>
        <w:t>5．谈判保证金</w:t>
      </w:r>
    </w:p>
    <w:p>
      <w:pPr>
        <w:pStyle w:val="5"/>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．谈判响应文件的有效期</w:t>
      </w:r>
    </w:p>
    <w:p>
      <w:pPr>
        <w:pStyle w:val="39"/>
        <w:pageBreakBefore w:val="0"/>
        <w:kinsoku/>
        <w:wordWrap/>
        <w:overflowPunct/>
        <w:topLinePunct w:val="0"/>
        <w:autoSpaceDE/>
        <w:autoSpaceDN/>
        <w:bidi w:val="0"/>
        <w:adjustRightInd/>
        <w:snapToGrid/>
        <w:spacing w:line="500" w:lineRule="exact"/>
        <w:ind w:left="0" w:leftChars="0" w:firstLine="420" w:firstLineChars="175"/>
        <w:textAlignment w:val="baseline"/>
        <w:rPr>
          <w:rFonts w:ascii="宋体" w:hAnsi="宋体" w:cs="宋体"/>
          <w:kern w:val="2"/>
          <w:sz w:val="24"/>
          <w:szCs w:val="24"/>
        </w:rPr>
      </w:pPr>
      <w:r>
        <w:rPr>
          <w:rFonts w:hint="eastAsia" w:ascii="宋体" w:hAnsi="宋体" w:cs="宋体"/>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．谈判响应文件的签署及规定</w:t>
      </w:r>
    </w:p>
    <w:p>
      <w:pPr>
        <w:spacing w:line="360" w:lineRule="auto"/>
        <w:ind w:firstLine="240" w:firstLineChars="100"/>
        <w:textAlignment w:val="baseline"/>
        <w:rPr>
          <w:rFonts w:ascii="宋体" w:hAnsi="宋体" w:cs="宋体"/>
          <w:sz w:val="24"/>
        </w:rPr>
      </w:pPr>
      <w:r>
        <w:rPr>
          <w:rFonts w:hint="eastAsia" w:ascii="宋体" w:hAnsi="宋体" w:cs="宋体"/>
          <w:sz w:val="24"/>
        </w:rPr>
        <w:t>（1）谈判供应商须依据谈判文件内容和谈判响应文件格式的要求编制谈判响应文件；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（2）谈判响应文件的正本和所有的副本均需打印或用不褪色的蓝（黑）墨水填写，所有谈判响应文件正本和副本</w:t>
      </w:r>
      <w:r>
        <w:rPr>
          <w:rFonts w:hint="eastAsia" w:ascii="宋体" w:hAnsi="宋体" w:eastAsia="宋体" w:cs="宋体"/>
          <w:sz w:val="24"/>
        </w:rPr>
        <w:t>须按第五</w:t>
      </w:r>
      <w:r>
        <w:rPr>
          <w:rFonts w:hint="eastAsia" w:ascii="宋体" w:hAnsi="宋体" w:eastAsia="宋体" w:cs="宋体"/>
          <w:sz w:val="24"/>
          <w:lang w:eastAsia="zh-CN"/>
        </w:rPr>
        <w:t>章</w:t>
      </w:r>
      <w:r>
        <w:rPr>
          <w:rFonts w:hint="eastAsia" w:ascii="宋体" w:hAnsi="宋体" w:eastAsia="宋体" w:cs="宋体"/>
          <w:sz w:val="24"/>
        </w:rPr>
        <w:t>规定的顺</w:t>
      </w:r>
      <w:r>
        <w:rPr>
          <w:rFonts w:hint="eastAsia" w:ascii="宋体" w:hAnsi="宋体" w:cs="宋体"/>
          <w:sz w:val="24"/>
        </w:rPr>
        <w:t>序编排、并应编制目录、逐页标注连续页码及逐页加盖</w:t>
      </w:r>
      <w:r>
        <w:rPr>
          <w:rFonts w:hint="eastAsia" w:ascii="宋体" w:hAnsi="宋体" w:cs="宋体"/>
          <w:sz w:val="24"/>
          <w:lang w:eastAsia="zh-CN"/>
        </w:rPr>
        <w:t>供应商鲜章</w:t>
      </w:r>
      <w:r>
        <w:rPr>
          <w:rFonts w:hint="eastAsia" w:ascii="宋体" w:hAnsi="宋体" w:cs="宋体"/>
          <w:sz w:val="24"/>
        </w:rPr>
        <w:t>，法定代表人或委托代理人签字或加盖公章，</w:t>
      </w:r>
      <w:r>
        <w:rPr>
          <w:rFonts w:hint="eastAsia" w:ascii="宋体" w:hAnsi="宋体" w:eastAsia="宋体" w:cs="宋体"/>
          <w:sz w:val="24"/>
          <w:szCs w:val="24"/>
          <w:highlight w:val="none"/>
        </w:rPr>
        <w:t>所有要求签字（名）处，不得用任何形式的签名章代替。</w:t>
      </w:r>
      <w:r>
        <w:rPr>
          <w:rFonts w:hint="eastAsia" w:ascii="宋体" w:hAnsi="宋体" w:cs="宋体"/>
          <w:sz w:val="24"/>
        </w:rPr>
        <w:t>在封面标明“正本”和“副本”字样，并分别胶装成册。</w:t>
      </w:r>
    </w:p>
    <w:p>
      <w:pPr>
        <w:spacing w:line="360" w:lineRule="auto"/>
        <w:ind w:firstLine="240" w:firstLineChars="100"/>
        <w:textAlignment w:val="baseline"/>
        <w:rPr>
          <w:rFonts w:ascii="宋体" w:hAnsi="宋体" w:cs="宋体"/>
          <w:sz w:val="24"/>
        </w:rPr>
      </w:pPr>
      <w:r>
        <w:rPr>
          <w:rFonts w:hint="eastAsia" w:ascii="宋体" w:hAnsi="宋体" w:cs="宋体"/>
          <w:sz w:val="24"/>
        </w:rPr>
        <w:t>（3）谈判供应商提供资格证明文件</w:t>
      </w:r>
      <w:r>
        <w:rPr>
          <w:rFonts w:hint="eastAsia" w:ascii="宋体" w:hAnsi="宋体" w:cs="宋体"/>
          <w:sz w:val="24"/>
          <w:lang w:eastAsia="zh-CN"/>
        </w:rPr>
        <w:t>及</w:t>
      </w:r>
      <w:r>
        <w:rPr>
          <w:rFonts w:hint="eastAsia" w:ascii="宋体" w:hAnsi="宋体" w:cs="宋体"/>
          <w:sz w:val="24"/>
        </w:rPr>
        <w:t>谈判响应文件共五份，其中“资格证明文件一份，谈判响应文件正本一份、副本两份，电子版U盘一份”,当在正本和副本之间出现差异时，以正本为准。当在纸质版和电子版之间出现差异时，以纸质版为准。</w:t>
      </w:r>
    </w:p>
    <w:p>
      <w:pPr>
        <w:spacing w:line="360" w:lineRule="auto"/>
        <w:ind w:firstLine="240" w:firstLineChars="100"/>
        <w:textAlignment w:val="baseline"/>
        <w:rPr>
          <w:rFonts w:ascii="宋体" w:hAnsi="宋体" w:cs="宋体"/>
          <w:sz w:val="24"/>
        </w:rPr>
      </w:pPr>
      <w:r>
        <w:rPr>
          <w:rFonts w:hint="eastAsia" w:ascii="宋体" w:hAnsi="宋体" w:cs="宋体"/>
          <w:sz w:val="24"/>
        </w:rPr>
        <w:t>（4）谈判供应商在谈判响应文件中指定的页面落款处，必须按谈判文件要求加盖公章或签字；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（5）谈判供应商名称应填写全称，同时加盖公章；</w:t>
      </w:r>
    </w:p>
    <w:p>
      <w:pPr>
        <w:spacing w:line="360" w:lineRule="auto"/>
        <w:ind w:firstLine="240" w:firstLineChars="100"/>
        <w:textAlignment w:val="baseline"/>
        <w:rPr>
          <w:rFonts w:ascii="宋体" w:hAnsi="宋体" w:cs="宋体"/>
          <w:sz w:val="24"/>
        </w:rPr>
      </w:pPr>
      <w:r>
        <w:rPr>
          <w:rFonts w:hint="eastAsia" w:ascii="宋体" w:hAnsi="宋体" w:cs="宋体"/>
          <w:sz w:val="24"/>
        </w:rPr>
        <w:t>（6）谈判响应文件的任何行间插字、涂改和增删，必须按谈判文件要求加盖公章或签字；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（7）谈判响应文件因字迹潦草或表达不清所引起的后果由谈判供应商负责。</w:t>
      </w:r>
    </w:p>
    <w:p>
      <w:pPr>
        <w:spacing w:line="360" w:lineRule="auto"/>
        <w:textAlignment w:val="baseline"/>
        <w:rPr>
          <w:rFonts w:ascii="宋体" w:hAnsi="宋体" w:cs="宋体"/>
          <w:b/>
          <w:sz w:val="24"/>
        </w:rPr>
      </w:pPr>
      <w:r>
        <w:rPr>
          <w:rFonts w:hint="eastAsia" w:ascii="宋体" w:hAnsi="宋体" w:cs="宋体"/>
          <w:b/>
          <w:sz w:val="24"/>
          <w:lang w:val="en-US" w:eastAsia="zh-CN"/>
        </w:rPr>
        <w:t>8</w:t>
      </w:r>
      <w:r>
        <w:rPr>
          <w:rFonts w:hint="eastAsia" w:ascii="宋体" w:hAnsi="宋体" w:cs="宋体"/>
          <w:b/>
          <w:sz w:val="24"/>
        </w:rPr>
        <w:t>．文字要求</w:t>
      </w:r>
    </w:p>
    <w:p>
      <w:pPr>
        <w:spacing w:line="360" w:lineRule="auto"/>
        <w:ind w:firstLine="360" w:firstLineChars="150"/>
        <w:textAlignment w:val="baseline"/>
        <w:rPr>
          <w:rFonts w:ascii="宋体" w:hAnsi="宋体" w:cs="宋体"/>
          <w:b/>
          <w:sz w:val="30"/>
          <w:szCs w:val="30"/>
        </w:rPr>
      </w:pPr>
      <w:r>
        <w:rPr>
          <w:rFonts w:hint="eastAsia" w:ascii="宋体" w:hAnsi="宋体" w:cs="宋体"/>
          <w:sz w:val="24"/>
        </w:rPr>
        <w:t>本次谈判只接受简体中文文字的谈判响应文件。</w:t>
      </w:r>
    </w:p>
    <w:p>
      <w:pPr>
        <w:jc w:val="center"/>
        <w:textAlignment w:val="baseline"/>
        <w:rPr>
          <w:rFonts w:ascii="宋体" w:hAnsi="宋体" w:cs="宋体"/>
          <w:b/>
          <w:sz w:val="30"/>
          <w:szCs w:val="30"/>
        </w:rPr>
      </w:pPr>
      <w:r>
        <w:rPr>
          <w:rFonts w:hint="eastAsia" w:ascii="宋体" w:hAnsi="宋体" w:cs="宋体"/>
          <w:b/>
          <w:sz w:val="30"/>
          <w:szCs w:val="30"/>
        </w:rPr>
        <w:t>五．谈判响应文件封装、递交</w:t>
      </w:r>
    </w:p>
    <w:p>
      <w:pPr>
        <w:spacing w:line="560" w:lineRule="exact"/>
        <w:textAlignment w:val="baseline"/>
        <w:rPr>
          <w:rFonts w:ascii="宋体" w:hAnsi="宋体" w:cs="宋体"/>
          <w:b/>
          <w:sz w:val="24"/>
        </w:rPr>
      </w:pPr>
      <w:r>
        <w:rPr>
          <w:rFonts w:hint="eastAsia" w:ascii="宋体" w:hAnsi="宋体" w:cs="宋体"/>
          <w:b/>
          <w:sz w:val="24"/>
        </w:rPr>
        <w:t>1．谈判响应文件的封装及标记</w:t>
      </w:r>
    </w:p>
    <w:p>
      <w:pPr>
        <w:spacing w:line="360" w:lineRule="auto"/>
        <w:ind w:firstLine="240" w:firstLineChars="100"/>
        <w:textAlignment w:val="baseline"/>
        <w:rPr>
          <w:rFonts w:ascii="宋体" w:hAnsi="宋体" w:cs="宋体"/>
          <w:sz w:val="24"/>
        </w:rPr>
      </w:pPr>
      <w:r>
        <w:rPr>
          <w:rFonts w:hint="eastAsia" w:ascii="宋体" w:hAnsi="宋体" w:cs="宋体"/>
          <w:sz w:val="24"/>
        </w:rPr>
        <w:t>（1）</w:t>
      </w:r>
      <w:r>
        <w:rPr>
          <w:rFonts w:hint="eastAsia" w:ascii="宋体" w:hAnsi="宋体" w:cs="宋体"/>
          <w:spacing w:val="6"/>
          <w:sz w:val="24"/>
        </w:rPr>
        <w:t>谈判响应文件</w:t>
      </w:r>
      <w:r>
        <w:rPr>
          <w:rFonts w:hint="eastAsia" w:ascii="宋体" w:hAnsi="宋体" w:cs="宋体"/>
          <w:sz w:val="24"/>
        </w:rPr>
        <w:t>应按以下要求封装：</w:t>
      </w:r>
    </w:p>
    <w:p>
      <w:pPr>
        <w:spacing w:line="360" w:lineRule="auto"/>
        <w:ind w:firstLine="480" w:firstLineChars="200"/>
        <w:textAlignment w:val="baseline"/>
        <w:rPr>
          <w:rFonts w:ascii="宋体" w:hAnsi="宋体" w:cs="宋体"/>
          <w:sz w:val="24"/>
        </w:rPr>
      </w:pPr>
      <w:r>
        <w:rPr>
          <w:rFonts w:hint="eastAsia" w:ascii="宋体" w:hAnsi="宋体" w:cs="宋体"/>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cs="宋体"/>
          <w:sz w:val="24"/>
          <w:lang w:eastAsia="zh-CN"/>
        </w:rPr>
        <w:t>，</w:t>
      </w:r>
      <w:r>
        <w:rPr>
          <w:rFonts w:hint="eastAsia" w:ascii="宋体" w:hAnsi="宋体" w:cs="宋体"/>
          <w:sz w:val="24"/>
        </w:rPr>
        <w:t>谈判响应文件电子版U盘装于一个档案袋。在封袋上标明“资格证明文件”、“谈判响应文件”</w:t>
      </w:r>
      <w:r>
        <w:rPr>
          <w:rFonts w:hint="eastAsia" w:ascii="宋体" w:hAnsi="宋体" w:cs="宋体"/>
          <w:sz w:val="24"/>
          <w:lang w:eastAsia="zh-CN"/>
        </w:rPr>
        <w:t>、“</w:t>
      </w:r>
      <w:r>
        <w:rPr>
          <w:rFonts w:hint="eastAsia" w:ascii="宋体" w:hAnsi="宋体" w:cs="宋体"/>
          <w:sz w:val="24"/>
        </w:rPr>
        <w:t>电子版</w:t>
      </w:r>
      <w:r>
        <w:rPr>
          <w:rFonts w:hint="eastAsia" w:ascii="宋体" w:hAnsi="宋体" w:cs="宋体"/>
          <w:sz w:val="24"/>
          <w:lang w:eastAsia="zh-CN"/>
        </w:rPr>
        <w:t>”</w:t>
      </w:r>
      <w:r>
        <w:rPr>
          <w:rFonts w:hint="eastAsia" w:ascii="宋体" w:hAnsi="宋体" w:cs="宋体"/>
          <w:sz w:val="24"/>
        </w:rPr>
        <w:t>，</w:t>
      </w:r>
      <w:r>
        <w:rPr>
          <w:rFonts w:hint="eastAsia" w:ascii="宋体" w:hAnsi="宋体" w:eastAsia="宋体" w:cs="宋体"/>
          <w:sz w:val="24"/>
          <w:szCs w:val="24"/>
        </w:rPr>
        <w:t>封套的封口处</w:t>
      </w:r>
      <w:r>
        <w:rPr>
          <w:rFonts w:hint="eastAsia" w:ascii="宋体" w:hAnsi="宋体" w:cs="宋体"/>
          <w:sz w:val="24"/>
        </w:rPr>
        <w:t>加盖谈判响应单位公章</w:t>
      </w:r>
      <w:r>
        <w:rPr>
          <w:rFonts w:hint="eastAsia" w:ascii="宋体" w:hAnsi="宋体" w:cs="宋体"/>
          <w:sz w:val="24"/>
          <w:lang w:eastAsia="zh-CN"/>
        </w:rPr>
        <w:t>及法人签章</w:t>
      </w:r>
      <w:r>
        <w:rPr>
          <w:rFonts w:hint="eastAsia" w:ascii="宋体" w:hAnsi="宋体" w:cs="宋体"/>
          <w:sz w:val="24"/>
        </w:rPr>
        <w:t>，封袋正面要粘贴标识</w:t>
      </w:r>
      <w:r>
        <w:rPr>
          <w:rFonts w:hint="eastAsia" w:ascii="宋体" w:hAnsi="宋体" w:cs="宋体"/>
          <w:sz w:val="24"/>
          <w:lang w:eastAsia="zh-CN"/>
        </w:rPr>
        <w:t>且写明“非谈判大会不得启封</w:t>
      </w:r>
      <w:r>
        <w:rPr>
          <w:rFonts w:hint="eastAsia" w:ascii="宋体" w:hAnsi="宋体" w:eastAsia="宋体" w:cs="宋体"/>
          <w:sz w:val="24"/>
          <w:szCs w:val="24"/>
        </w:rPr>
        <w:t>”的</w:t>
      </w:r>
      <w:r>
        <w:rPr>
          <w:rFonts w:hint="eastAsia" w:ascii="宋体" w:hAnsi="宋体" w:eastAsia="宋体" w:cs="宋体"/>
          <w:sz w:val="24"/>
          <w:szCs w:val="24"/>
          <w:lang w:eastAsia="zh-CN"/>
        </w:rPr>
        <w:t>声明</w:t>
      </w:r>
      <w:r>
        <w:rPr>
          <w:rFonts w:hint="eastAsia" w:ascii="宋体" w:hAnsi="宋体" w:cs="宋体"/>
          <w:sz w:val="24"/>
        </w:rPr>
        <w:t>。</w:t>
      </w:r>
    </w:p>
    <w:p>
      <w:pPr>
        <w:spacing w:line="360" w:lineRule="auto"/>
        <w:ind w:firstLine="480" w:firstLineChars="200"/>
        <w:textAlignment w:val="baseline"/>
        <w:rPr>
          <w:rFonts w:ascii="宋体" w:hAnsi="宋体" w:cs="宋体"/>
          <w:sz w:val="24"/>
        </w:rPr>
      </w:pPr>
      <w:r>
        <w:rPr>
          <w:rFonts w:hint="eastAsia" w:ascii="宋体" w:hAnsi="宋体" w:cs="宋体"/>
          <w:sz w:val="24"/>
        </w:rPr>
        <w:t>B、封袋正面标识式样（参见响应文件最后格式）</w:t>
      </w:r>
    </w:p>
    <w:p>
      <w:pPr>
        <w:spacing w:line="360" w:lineRule="auto"/>
        <w:ind w:firstLine="240" w:firstLineChars="100"/>
        <w:textAlignment w:val="baseline"/>
        <w:rPr>
          <w:rFonts w:ascii="宋体" w:hAnsi="宋体" w:cs="宋体"/>
          <w:sz w:val="24"/>
        </w:rPr>
      </w:pPr>
      <w:r>
        <w:rPr>
          <w:rFonts w:hint="eastAsia" w:ascii="宋体" w:hAnsi="宋体" w:cs="宋体"/>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ascii="宋体" w:hAnsi="宋体" w:cs="宋体"/>
          <w:b/>
          <w:sz w:val="24"/>
        </w:rPr>
      </w:pPr>
      <w:r>
        <w:rPr>
          <w:rFonts w:hint="eastAsia" w:ascii="宋体" w:hAnsi="宋体" w:cs="宋体"/>
          <w:b/>
          <w:sz w:val="24"/>
        </w:rPr>
        <w:t>2．谈判响应文件递交</w:t>
      </w:r>
    </w:p>
    <w:p>
      <w:pPr>
        <w:spacing w:line="360" w:lineRule="auto"/>
        <w:ind w:firstLine="240" w:firstLineChars="100"/>
        <w:textAlignment w:val="baseline"/>
        <w:rPr>
          <w:rFonts w:ascii="宋体" w:hAnsi="宋体" w:cs="宋体"/>
          <w:sz w:val="24"/>
        </w:rPr>
      </w:pPr>
      <w:r>
        <w:rPr>
          <w:rFonts w:hint="eastAsia" w:ascii="宋体" w:hAnsi="宋体" w:cs="宋体"/>
          <w:sz w:val="24"/>
        </w:rPr>
        <w:t>（1）谈判供应商必须在谈判文件规定的截止递交时间前递交谈判响应文件；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（2）采购代理机构项目承办人在谈判文件规定的谈判响应文件递交截止时间前，只负责谈判响应文件的接收、清点、造册登记工作，并请法定代表人或委托代理人签字确认，对其有效性不负任何责任；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ascii="宋体" w:hAnsi="宋体" w:cs="宋体"/>
          <w:sz w:val="24"/>
        </w:rPr>
      </w:pPr>
      <w:r>
        <w:rPr>
          <w:rFonts w:hint="eastAsia" w:ascii="宋体" w:hAnsi="宋体" w:cs="宋体"/>
          <w:sz w:val="24"/>
        </w:rPr>
        <w:t>（3）采购代理机构在宣布递交谈判响应文件时间截止之后，拒绝接收任何人送达、递交的谈判响应文件；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（4）无论</w:t>
      </w:r>
      <w:r>
        <w:rPr>
          <w:rFonts w:hint="eastAsia" w:ascii="宋体" w:hAnsi="宋体" w:cs="宋体"/>
          <w:spacing w:val="6"/>
          <w:sz w:val="24"/>
        </w:rPr>
        <w:t>谈判供应商</w:t>
      </w:r>
      <w:r>
        <w:rPr>
          <w:rFonts w:hint="eastAsia" w:ascii="宋体" w:hAnsi="宋体" w:cs="宋体"/>
          <w:sz w:val="24"/>
        </w:rPr>
        <w:t>成交与否或者废标，其</w:t>
      </w:r>
      <w:r>
        <w:rPr>
          <w:rFonts w:hint="eastAsia" w:ascii="宋体" w:hAnsi="宋体" w:cs="宋体"/>
          <w:spacing w:val="6"/>
          <w:sz w:val="24"/>
        </w:rPr>
        <w:t>谈判响应文件</w:t>
      </w:r>
      <w:r>
        <w:rPr>
          <w:rFonts w:hint="eastAsia" w:ascii="宋体" w:hAnsi="宋体" w:cs="宋体"/>
          <w:sz w:val="24"/>
        </w:rPr>
        <w:t>恕不退还。</w:t>
      </w:r>
    </w:p>
    <w:p>
      <w:pPr>
        <w:spacing w:line="560" w:lineRule="exact"/>
        <w:textAlignment w:val="baseline"/>
        <w:rPr>
          <w:rFonts w:ascii="宋体" w:hAnsi="宋体" w:cs="宋体"/>
          <w:b/>
          <w:sz w:val="24"/>
        </w:rPr>
      </w:pPr>
      <w:r>
        <w:rPr>
          <w:rFonts w:hint="eastAsia" w:ascii="宋体" w:hAnsi="宋体" w:cs="宋体"/>
          <w:b/>
          <w:sz w:val="24"/>
        </w:rPr>
        <w:t>3．谈判响应文件递交截止时间</w:t>
      </w:r>
    </w:p>
    <w:p>
      <w:pPr>
        <w:spacing w:line="500" w:lineRule="exact"/>
        <w:ind w:firstLine="240" w:firstLineChars="100"/>
        <w:textAlignment w:val="baseline"/>
        <w:rPr>
          <w:rFonts w:ascii="宋体" w:hAnsi="宋体" w:cs="宋体"/>
          <w:sz w:val="24"/>
        </w:rPr>
      </w:pPr>
      <w:r>
        <w:rPr>
          <w:rFonts w:hint="eastAsia" w:ascii="宋体" w:hAnsi="宋体" w:cs="宋体"/>
          <w:sz w:val="24"/>
        </w:rPr>
        <w:t>（1）谈判供应商</w:t>
      </w:r>
      <w:r>
        <w:rPr>
          <w:rFonts w:hint="eastAsia" w:ascii="宋体" w:hAnsi="宋体" w:cs="宋体"/>
          <w:spacing w:val="6"/>
          <w:sz w:val="24"/>
        </w:rPr>
        <w:t>必须在谈判文件规定的递交截止时间之前递交谈判响应文件，</w:t>
      </w:r>
      <w:r>
        <w:rPr>
          <w:rFonts w:hint="eastAsia" w:ascii="宋体" w:hAnsi="宋体" w:cs="宋体"/>
          <w:sz w:val="24"/>
        </w:rPr>
        <w:t>采购代理机构在截止时间后拒绝接收任何谈判响应文件。</w:t>
      </w:r>
    </w:p>
    <w:p>
      <w:pPr>
        <w:spacing w:line="500" w:lineRule="exact"/>
        <w:ind w:firstLine="240" w:firstLineChars="100"/>
        <w:textAlignment w:val="baseline"/>
        <w:rPr>
          <w:rFonts w:ascii="宋体" w:hAnsi="宋体" w:cs="宋体"/>
          <w:sz w:val="24"/>
        </w:rPr>
      </w:pPr>
      <w:r>
        <w:rPr>
          <w:rFonts w:hint="eastAsia" w:ascii="宋体" w:hAnsi="宋体" w:cs="宋体"/>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ascii="宋体" w:hAnsi="宋体" w:cs="宋体"/>
          <w:b/>
          <w:sz w:val="24"/>
        </w:rPr>
      </w:pPr>
      <w:r>
        <w:rPr>
          <w:rFonts w:hint="eastAsia" w:ascii="宋体" w:hAnsi="宋体" w:cs="宋体"/>
          <w:b/>
          <w:sz w:val="24"/>
        </w:rPr>
        <w:t>4．谈判响应文件的修改和撤回</w:t>
      </w:r>
    </w:p>
    <w:p>
      <w:pPr>
        <w:spacing w:line="360" w:lineRule="auto"/>
        <w:ind w:firstLine="240" w:firstLineChars="100"/>
        <w:textAlignment w:val="baseline"/>
        <w:rPr>
          <w:rFonts w:ascii="宋体" w:hAnsi="宋体" w:cs="宋体"/>
          <w:sz w:val="24"/>
        </w:rPr>
      </w:pPr>
      <w:r>
        <w:rPr>
          <w:rFonts w:hint="eastAsia" w:ascii="宋体" w:hAnsi="宋体" w:cs="宋体"/>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ascii="宋体" w:hAnsi="宋体" w:cs="宋体"/>
          <w:sz w:val="24"/>
        </w:rPr>
      </w:pPr>
      <w:r>
        <w:rPr>
          <w:rFonts w:hint="eastAsia" w:ascii="宋体" w:hAnsi="宋体" w:cs="宋体"/>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ascii="宋体" w:hAnsi="宋体" w:cs="宋体"/>
          <w:sz w:val="24"/>
        </w:rPr>
      </w:pPr>
      <w:r>
        <w:rPr>
          <w:rFonts w:hint="eastAsia" w:ascii="宋体" w:hAnsi="宋体" w:cs="宋体"/>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ascii="宋体" w:hAnsi="宋体" w:cs="宋体"/>
          <w:sz w:val="24"/>
        </w:rPr>
      </w:pPr>
      <w:r>
        <w:rPr>
          <w:rFonts w:hint="eastAsia" w:ascii="宋体" w:hAnsi="宋体" w:cs="宋体"/>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ascii="宋体" w:hAnsi="宋体" w:cs="宋体"/>
          <w:b/>
          <w:sz w:val="30"/>
          <w:szCs w:val="30"/>
        </w:rPr>
      </w:pPr>
      <w:r>
        <w:rPr>
          <w:rFonts w:hint="eastAsia" w:ascii="宋体" w:hAnsi="宋体" w:cs="宋体"/>
          <w:sz w:val="24"/>
        </w:rPr>
        <w:t>（5）谈判供应商在谈判响应文件递交截止时间后，不得对其谈判响应文件做任何修改。</w:t>
      </w:r>
    </w:p>
    <w:p>
      <w:pPr>
        <w:jc w:val="center"/>
        <w:textAlignment w:val="baseline"/>
        <w:rPr>
          <w:rFonts w:ascii="宋体" w:hAnsi="宋体" w:cs="宋体"/>
          <w:b/>
          <w:sz w:val="30"/>
          <w:szCs w:val="30"/>
        </w:rPr>
      </w:pPr>
      <w:r>
        <w:rPr>
          <w:rFonts w:hint="eastAsia" w:ascii="宋体" w:hAnsi="宋体" w:cs="宋体"/>
          <w:b/>
          <w:sz w:val="30"/>
          <w:szCs w:val="30"/>
        </w:rPr>
        <w:t>六．谈判、澄清、成交</w:t>
      </w:r>
    </w:p>
    <w:p>
      <w:pPr>
        <w:spacing w:line="560" w:lineRule="exact"/>
        <w:textAlignment w:val="baseline"/>
        <w:rPr>
          <w:rFonts w:ascii="宋体" w:hAnsi="宋体" w:cs="宋体"/>
          <w:b/>
          <w:sz w:val="24"/>
        </w:rPr>
      </w:pPr>
      <w:r>
        <w:rPr>
          <w:rFonts w:hint="eastAsia" w:ascii="宋体" w:hAnsi="宋体" w:cs="宋体"/>
          <w:b/>
          <w:sz w:val="24"/>
        </w:rPr>
        <w:t>1．谈判</w:t>
      </w:r>
    </w:p>
    <w:p>
      <w:pPr>
        <w:spacing w:line="360" w:lineRule="auto"/>
        <w:ind w:firstLine="240" w:firstLineChars="100"/>
        <w:rPr>
          <w:rFonts w:ascii="楷体_GB2312" w:hAnsi="楷体_GB2312"/>
          <w:sz w:val="24"/>
        </w:rPr>
      </w:pPr>
      <w:r>
        <w:rPr>
          <w:rFonts w:hint="eastAsia" w:ascii="楷体_GB2312" w:hAnsi="楷体_GB2312"/>
          <w:sz w:val="24"/>
        </w:rPr>
        <w:t>（1）采购代理机构按谈判文件规定的时间、地点组织谈判会议。</w:t>
      </w:r>
    </w:p>
    <w:p>
      <w:pPr>
        <w:spacing w:line="360" w:lineRule="auto"/>
        <w:ind w:firstLine="240" w:firstLineChars="100"/>
        <w:rPr>
          <w:rFonts w:ascii="楷体_GB2312" w:hAnsi="楷体_GB2312"/>
          <w:sz w:val="24"/>
        </w:rPr>
      </w:pPr>
      <w:r>
        <w:rPr>
          <w:rFonts w:hint="eastAsia" w:ascii="楷体_GB2312" w:hAnsi="楷体_GB2312"/>
          <w:sz w:val="24"/>
        </w:rPr>
        <w:t>（2）谈判大会由采购代理机构主持，</w:t>
      </w:r>
      <w:r>
        <w:rPr>
          <w:rFonts w:hint="eastAsia" w:ascii="楷体_GB2312" w:hAnsi="楷体_GB2312"/>
          <w:color w:val="000000"/>
          <w:sz w:val="24"/>
        </w:rPr>
        <w:t>采购人参会</w:t>
      </w:r>
      <w:r>
        <w:rPr>
          <w:rFonts w:ascii="楷体_GB2312" w:hAnsi="楷体_GB2312"/>
          <w:color w:val="000000"/>
          <w:sz w:val="24"/>
        </w:rPr>
        <w:t>人员</w:t>
      </w:r>
      <w:r>
        <w:rPr>
          <w:rFonts w:hint="eastAsia" w:ascii="楷体_GB2312" w:hAnsi="楷体_GB2312"/>
          <w:color w:val="000000"/>
          <w:sz w:val="24"/>
        </w:rPr>
        <w:t>、</w:t>
      </w:r>
      <w:r>
        <w:rPr>
          <w:rFonts w:ascii="楷体_GB2312" w:hAnsi="楷体_GB2312"/>
          <w:color w:val="000000"/>
          <w:sz w:val="24"/>
        </w:rPr>
        <w:t>供应商代表</w:t>
      </w:r>
      <w:r>
        <w:rPr>
          <w:rFonts w:hint="eastAsia" w:ascii="楷体_GB2312" w:hAnsi="楷体_GB2312"/>
          <w:color w:val="000000"/>
          <w:sz w:val="24"/>
        </w:rPr>
        <w:t>及</w:t>
      </w:r>
      <w:r>
        <w:rPr>
          <w:rFonts w:hint="eastAsia" w:ascii="楷体_GB2312" w:hAnsi="楷体_GB2312"/>
          <w:sz w:val="24"/>
        </w:rPr>
        <w:t>有关工作人员</w:t>
      </w:r>
      <w:r>
        <w:rPr>
          <w:rFonts w:hint="eastAsia" w:ascii="楷体_GB2312" w:hAnsi="楷体_GB2312"/>
          <w:color w:val="000000"/>
          <w:sz w:val="24"/>
        </w:rPr>
        <w:t>参加</w:t>
      </w:r>
      <w:r>
        <w:rPr>
          <w:rFonts w:hint="eastAsia" w:ascii="楷体_GB2312" w:hAnsi="楷体_GB2312"/>
          <w:sz w:val="24"/>
        </w:rPr>
        <w:t>，参加谈判的人员应签名报到，以证明其出席。</w:t>
      </w:r>
    </w:p>
    <w:p>
      <w:pPr>
        <w:spacing w:line="360" w:lineRule="auto"/>
        <w:ind w:firstLine="240" w:firstLineChars="100"/>
        <w:rPr>
          <w:rFonts w:hint="eastAsia" w:ascii="楷体_GB2312" w:hAnsi="楷体_GB2312"/>
          <w:sz w:val="24"/>
          <w:lang w:val="en-US" w:eastAsia="zh-CN"/>
        </w:rPr>
      </w:pPr>
      <w:r>
        <w:rPr>
          <w:rFonts w:hint="eastAsia" w:ascii="楷体_GB2312" w:hAnsi="楷体_GB2312"/>
          <w:sz w:val="24"/>
        </w:rPr>
        <w:t>（3）</w:t>
      </w:r>
      <w:r>
        <w:rPr>
          <w:rFonts w:hint="eastAsia" w:ascii="楷体_GB2312" w:hAnsi="楷体_GB2312"/>
          <w:sz w:val="24"/>
          <w:lang w:val="en-US" w:eastAsia="zh-CN"/>
        </w:rPr>
        <w:t>由监标人对投标供应商进行身份资格核验。</w:t>
      </w:r>
    </w:p>
    <w:p>
      <w:pPr>
        <w:spacing w:line="360" w:lineRule="auto"/>
        <w:ind w:firstLine="240" w:firstLineChars="100"/>
        <w:rPr>
          <w:rFonts w:ascii="楷体_GB2312" w:hAnsi="楷体_GB2312"/>
          <w:sz w:val="24"/>
        </w:rPr>
      </w:pPr>
      <w:r>
        <w:rPr>
          <w:rFonts w:hint="eastAsia" w:ascii="楷体_GB2312" w:hAnsi="楷体_GB2312"/>
          <w:sz w:val="24"/>
          <w:lang w:val="en-US" w:eastAsia="zh-CN"/>
        </w:rPr>
        <w:t>（4）</w:t>
      </w:r>
      <w:r>
        <w:rPr>
          <w:rFonts w:hint="eastAsia" w:ascii="楷体_GB2312" w:hAnsi="楷体_GB2312"/>
          <w:sz w:val="24"/>
        </w:rPr>
        <w:t>由供应商或者其推选的代表检查谈判响应文件的密封情况。</w:t>
      </w:r>
    </w:p>
    <w:p>
      <w:pPr>
        <w:spacing w:line="360" w:lineRule="auto"/>
        <w:ind w:firstLine="240" w:firstLineChars="100"/>
        <w:rPr>
          <w:rFonts w:ascii="楷体_GB2312" w:hAnsi="楷体_GB2312"/>
          <w:sz w:val="24"/>
        </w:rPr>
      </w:pPr>
      <w:r>
        <w:rPr>
          <w:rFonts w:hint="eastAsia" w:ascii="楷体_GB2312" w:hAnsi="楷体_GB2312"/>
          <w:sz w:val="24"/>
        </w:rPr>
        <w:t>（</w:t>
      </w:r>
      <w:r>
        <w:rPr>
          <w:rFonts w:hint="eastAsia" w:ascii="楷体_GB2312" w:hAnsi="楷体_GB2312"/>
          <w:sz w:val="24"/>
          <w:lang w:val="en-US" w:eastAsia="zh-CN"/>
        </w:rPr>
        <w:t>5</w:t>
      </w:r>
      <w:r>
        <w:rPr>
          <w:rFonts w:hint="eastAsia" w:ascii="楷体_GB2312" w:hAnsi="楷体_GB2312"/>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楷体_GB2312" w:hAnsi="楷体_GB2312"/>
          <w:sz w:val="24"/>
        </w:rPr>
      </w:pPr>
      <w:r>
        <w:rPr>
          <w:rFonts w:hint="eastAsia" w:ascii="楷体_GB2312" w:hAnsi="楷体_GB2312"/>
          <w:b/>
          <w:sz w:val="24"/>
        </w:rPr>
        <w:t>2、谈判小组组成与职责</w:t>
      </w:r>
    </w:p>
    <w:p>
      <w:pPr>
        <w:spacing w:line="360" w:lineRule="auto"/>
        <w:ind w:firstLine="240" w:firstLineChars="100"/>
        <w:textAlignment w:val="baseline"/>
        <w:rPr>
          <w:rFonts w:ascii="宋体" w:hAnsi="宋体" w:cs="宋体"/>
          <w:sz w:val="24"/>
        </w:rPr>
      </w:pPr>
      <w:r>
        <w:rPr>
          <w:rFonts w:hint="eastAsia" w:ascii="宋体" w:hAnsi="宋体" w:cs="宋体"/>
          <w:sz w:val="24"/>
          <w:lang w:val="en-US" w:eastAsia="zh-CN"/>
        </w:rPr>
        <w:t xml:space="preserve">  （1）</w:t>
      </w:r>
      <w:r>
        <w:rPr>
          <w:rFonts w:hint="eastAsia" w:ascii="宋体" w:hAnsi="宋体" w:cs="宋体"/>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宋体" w:hAnsi="宋体" w:cs="宋体"/>
          <w:spacing w:val="-6"/>
          <w:sz w:val="24"/>
        </w:rPr>
        <w:t>政府采购</w:t>
      </w:r>
      <w:r>
        <w:rPr>
          <w:rFonts w:hint="eastAsia" w:ascii="宋体" w:hAnsi="宋体" w:cs="宋体"/>
          <w:sz w:val="24"/>
        </w:rPr>
        <w:t>专家库中随机抽取，谈判小组成员应当遵守并履行下列责任和义务：</w:t>
      </w:r>
    </w:p>
    <w:p>
      <w:pPr>
        <w:spacing w:line="360" w:lineRule="auto"/>
        <w:ind w:left="839" w:leftChars="228" w:hanging="360" w:hangingChars="150"/>
        <w:textAlignment w:val="baseline"/>
        <w:rPr>
          <w:rFonts w:ascii="宋体" w:hAnsi="宋体" w:cs="宋体"/>
          <w:sz w:val="24"/>
        </w:rPr>
      </w:pPr>
      <w:r>
        <w:rPr>
          <w:rFonts w:hint="eastAsia" w:ascii="宋体" w:hAnsi="宋体" w:cs="宋体"/>
          <w:sz w:val="24"/>
        </w:rPr>
        <w:t>A、要严格遵守政府采购相关法律制度，依法履行各自职责，公正、客观、审慎地组织和参与评审工作；</w:t>
      </w:r>
    </w:p>
    <w:p>
      <w:pPr>
        <w:spacing w:line="360" w:lineRule="auto"/>
        <w:ind w:firstLine="480" w:firstLineChars="200"/>
        <w:textAlignment w:val="baseline"/>
        <w:rPr>
          <w:rFonts w:ascii="宋体" w:hAnsi="宋体" w:cs="宋体"/>
          <w:sz w:val="24"/>
        </w:rPr>
      </w:pPr>
      <w:r>
        <w:rPr>
          <w:rFonts w:hint="eastAsia" w:ascii="宋体" w:hAnsi="宋体" w:cs="宋体"/>
          <w:sz w:val="24"/>
        </w:rPr>
        <w:t>B、对所有谈判响应文件逐一进行符合性评审，并做出评价；</w:t>
      </w:r>
    </w:p>
    <w:p>
      <w:pPr>
        <w:spacing w:line="360" w:lineRule="auto"/>
        <w:ind w:firstLine="480" w:firstLineChars="200"/>
        <w:textAlignment w:val="baseline"/>
        <w:rPr>
          <w:rFonts w:ascii="宋体" w:hAnsi="宋体" w:cs="宋体"/>
          <w:sz w:val="24"/>
        </w:rPr>
      </w:pPr>
      <w:r>
        <w:rPr>
          <w:rFonts w:hint="eastAsia" w:ascii="宋体" w:hAnsi="宋体" w:cs="宋体"/>
          <w:sz w:val="24"/>
        </w:rPr>
        <w:t xml:space="preserve">C、按谈判文件规定的评审方法和标准，进行比较和评价； </w:t>
      </w:r>
    </w:p>
    <w:p>
      <w:pPr>
        <w:spacing w:line="360" w:lineRule="auto"/>
        <w:ind w:firstLine="480" w:firstLineChars="200"/>
        <w:textAlignment w:val="baseline"/>
        <w:rPr>
          <w:rFonts w:ascii="宋体" w:hAnsi="宋体" w:cs="宋体"/>
          <w:sz w:val="24"/>
        </w:rPr>
      </w:pPr>
      <w:r>
        <w:rPr>
          <w:rFonts w:hint="eastAsia" w:ascii="宋体" w:hAnsi="宋体" w:cs="宋体"/>
          <w:sz w:val="24"/>
        </w:rPr>
        <w:t>D、要求谈判供应商对谈判响应文件有关事项作出解释或澄清；</w:t>
      </w:r>
    </w:p>
    <w:p>
      <w:pPr>
        <w:spacing w:line="360" w:lineRule="auto"/>
        <w:ind w:firstLine="480" w:firstLineChars="200"/>
        <w:textAlignment w:val="baseline"/>
        <w:rPr>
          <w:rFonts w:ascii="宋体" w:hAnsi="宋体" w:cs="宋体"/>
          <w:sz w:val="24"/>
        </w:rPr>
      </w:pPr>
      <w:r>
        <w:rPr>
          <w:rFonts w:hint="eastAsia" w:ascii="宋体" w:hAnsi="宋体" w:cs="宋体"/>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ascii="宋体" w:hAnsi="宋体" w:cs="宋体"/>
          <w:sz w:val="24"/>
        </w:rPr>
      </w:pPr>
      <w:r>
        <w:rPr>
          <w:rFonts w:hint="eastAsia" w:ascii="宋体" w:hAnsi="宋体" w:cs="宋体"/>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ascii="宋体" w:hAnsi="宋体" w:cs="宋体"/>
          <w:sz w:val="24"/>
        </w:rPr>
      </w:pPr>
      <w:r>
        <w:rPr>
          <w:rFonts w:hint="eastAsia" w:ascii="宋体" w:hAnsi="宋体" w:cs="宋体"/>
          <w:sz w:val="24"/>
        </w:rPr>
        <w:t>G、对评审情况以及在评审过程中获悉的国家秘密、商业秘密负有保密责任；</w:t>
      </w:r>
    </w:p>
    <w:p>
      <w:pPr>
        <w:spacing w:line="360" w:lineRule="auto"/>
        <w:ind w:firstLine="480" w:firstLineChars="200"/>
        <w:textAlignment w:val="baseline"/>
        <w:rPr>
          <w:rFonts w:ascii="宋体" w:hAnsi="宋体" w:cs="宋体"/>
          <w:sz w:val="24"/>
        </w:rPr>
      </w:pPr>
      <w:r>
        <w:rPr>
          <w:rFonts w:hint="eastAsia" w:ascii="宋体" w:hAnsi="宋体" w:cs="宋体"/>
          <w:sz w:val="24"/>
        </w:rPr>
        <w:t>H、配合财政部门的投诉处理工作；</w:t>
      </w:r>
    </w:p>
    <w:p>
      <w:pPr>
        <w:spacing w:line="360" w:lineRule="auto"/>
        <w:ind w:firstLine="480" w:firstLineChars="200"/>
        <w:textAlignment w:val="baseline"/>
        <w:rPr>
          <w:rFonts w:hint="eastAsia" w:ascii="宋体" w:hAnsi="宋体" w:cs="宋体"/>
          <w:sz w:val="24"/>
        </w:rPr>
      </w:pPr>
      <w:r>
        <w:rPr>
          <w:rFonts w:hint="eastAsia" w:ascii="宋体" w:hAnsi="宋体" w:cs="宋体"/>
          <w:sz w:val="24"/>
        </w:rPr>
        <w:t>I、配合采购单位、采购代理机构答复谈判供应商提出的质疑。</w:t>
      </w:r>
    </w:p>
    <w:p>
      <w:pPr>
        <w:spacing w:line="360" w:lineRule="auto"/>
        <w:ind w:firstLine="480" w:firstLineChars="200"/>
        <w:textAlignment w:val="baseline"/>
        <w:rPr>
          <w:rFonts w:hint="default" w:ascii="宋体" w:hAnsi="宋体" w:eastAsia="宋体" w:cs="宋体"/>
          <w:sz w:val="24"/>
          <w:lang w:val="en-US" w:eastAsia="zh-CN"/>
        </w:rPr>
      </w:pPr>
      <w:r>
        <w:rPr>
          <w:rFonts w:hint="eastAsia" w:ascii="宋体" w:hAnsi="宋体" w:eastAsia="宋体" w:cs="宋体"/>
          <w:sz w:val="24"/>
          <w:lang w:val="en-US" w:eastAsia="zh-CN"/>
        </w:rPr>
        <w:t>J、配合财政部门的投诉处理工作。</w:t>
      </w:r>
    </w:p>
    <w:p>
      <w:pPr>
        <w:tabs>
          <w:tab w:val="left" w:pos="1200"/>
        </w:tabs>
        <w:spacing w:line="360" w:lineRule="auto"/>
        <w:ind w:firstLine="240" w:firstLineChars="100"/>
        <w:textAlignment w:val="baseline"/>
        <w:rPr>
          <w:rFonts w:ascii="宋体" w:hAnsi="宋体" w:cs="宋体"/>
          <w:sz w:val="24"/>
        </w:rPr>
      </w:pPr>
      <w:r>
        <w:rPr>
          <w:rFonts w:hint="eastAsia" w:ascii="宋体" w:hAnsi="宋体" w:cs="宋体"/>
          <w:sz w:val="24"/>
        </w:rPr>
        <w:t>（</w:t>
      </w:r>
      <w:r>
        <w:rPr>
          <w:rFonts w:hint="eastAsia" w:ascii="宋体" w:hAnsi="宋体" w:cs="宋体"/>
          <w:sz w:val="24"/>
          <w:lang w:val="en-US" w:eastAsia="zh-CN"/>
        </w:rPr>
        <w:t>2</w:t>
      </w:r>
      <w:r>
        <w:rPr>
          <w:rFonts w:hint="eastAsia" w:ascii="宋体" w:hAnsi="宋体" w:cs="宋体"/>
          <w:sz w:val="24"/>
        </w:rPr>
        <w:t>）拆封前，查验谈判响应文件密封情况，确认无误后拆封，采购代理机构指定专人负责将谈判供应商的名称、谈判项目名称、谈判价格记录，并存档备案；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ascii="宋体" w:hAnsi="宋体" w:cs="宋体"/>
          <w:sz w:val="24"/>
        </w:rPr>
      </w:pP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）谈判时，谈判响应文件中出现下列情况，修正原则为：</w:t>
      </w:r>
    </w:p>
    <w:p>
      <w:pPr>
        <w:spacing w:line="360" w:lineRule="auto"/>
        <w:ind w:left="120" w:leftChars="57" w:firstLine="360" w:firstLineChars="150"/>
        <w:textAlignment w:val="baseline"/>
        <w:rPr>
          <w:rFonts w:ascii="宋体" w:hAnsi="宋体" w:cs="宋体"/>
          <w:sz w:val="24"/>
        </w:rPr>
      </w:pPr>
      <w:r>
        <w:rPr>
          <w:rFonts w:hint="eastAsia" w:ascii="宋体" w:hAnsi="宋体" w:cs="宋体"/>
          <w:sz w:val="24"/>
        </w:rPr>
        <w:t>A、谈判响应文件中响应报价表内容与谈判响应文件中明细内容不一致的，以响应报价表为准；</w:t>
      </w:r>
    </w:p>
    <w:p>
      <w:pPr>
        <w:spacing w:line="360" w:lineRule="auto"/>
        <w:ind w:firstLine="480" w:firstLineChars="200"/>
        <w:textAlignment w:val="baseline"/>
        <w:rPr>
          <w:rFonts w:ascii="宋体" w:hAnsi="宋体" w:cs="宋体"/>
          <w:sz w:val="24"/>
        </w:rPr>
      </w:pPr>
      <w:r>
        <w:rPr>
          <w:rFonts w:hint="eastAsia" w:ascii="宋体" w:hAnsi="宋体" w:cs="宋体"/>
          <w:sz w:val="24"/>
        </w:rPr>
        <w:t>B、谈判报价的大写金额和小写金额不一致的，以大写金额为准；</w:t>
      </w:r>
    </w:p>
    <w:p>
      <w:pPr>
        <w:spacing w:line="360" w:lineRule="auto"/>
        <w:ind w:firstLine="480" w:firstLineChars="200"/>
        <w:textAlignment w:val="baseline"/>
        <w:rPr>
          <w:rFonts w:ascii="宋体" w:hAnsi="宋体" w:cs="宋体"/>
          <w:sz w:val="24"/>
        </w:rPr>
      </w:pPr>
      <w:r>
        <w:rPr>
          <w:rFonts w:hint="eastAsia" w:ascii="宋体" w:hAnsi="宋体" w:cs="宋体"/>
          <w:sz w:val="24"/>
        </w:rPr>
        <w:t>C、总价金额与按单价汇总金额不一致的，以单价金额计算结果为准；</w:t>
      </w:r>
    </w:p>
    <w:p>
      <w:pPr>
        <w:spacing w:line="360" w:lineRule="auto"/>
        <w:ind w:firstLine="480" w:firstLineChars="200"/>
        <w:textAlignment w:val="baseline"/>
        <w:rPr>
          <w:rFonts w:ascii="宋体" w:hAnsi="宋体" w:cs="宋体"/>
          <w:sz w:val="24"/>
        </w:rPr>
      </w:pPr>
      <w:r>
        <w:rPr>
          <w:rFonts w:hint="eastAsia" w:ascii="宋体" w:hAnsi="宋体" w:cs="宋体"/>
          <w:sz w:val="24"/>
        </w:rPr>
        <w:t>D、单价金额小数点有明显错位的，以总价为准，并修改单价；</w:t>
      </w:r>
    </w:p>
    <w:p>
      <w:pPr>
        <w:spacing w:line="360" w:lineRule="auto"/>
        <w:ind w:firstLine="480" w:firstLineChars="200"/>
        <w:textAlignment w:val="baseline"/>
        <w:rPr>
          <w:rFonts w:ascii="宋体" w:hAnsi="宋体" w:cs="宋体"/>
          <w:sz w:val="24"/>
        </w:rPr>
      </w:pPr>
      <w:r>
        <w:rPr>
          <w:rFonts w:hint="eastAsia" w:ascii="宋体" w:hAnsi="宋体" w:cs="宋体"/>
          <w:sz w:val="24"/>
        </w:rPr>
        <w:t>E、谈判响应文件正本与副本不一致的，以正本为准；</w:t>
      </w:r>
    </w:p>
    <w:p>
      <w:pPr>
        <w:spacing w:line="360" w:lineRule="auto"/>
        <w:ind w:firstLine="480" w:firstLineChars="200"/>
        <w:textAlignment w:val="baseline"/>
        <w:rPr>
          <w:rFonts w:ascii="宋体" w:hAnsi="宋体" w:cs="宋体"/>
          <w:sz w:val="24"/>
        </w:rPr>
      </w:pPr>
      <w:r>
        <w:rPr>
          <w:rFonts w:hint="eastAsia" w:ascii="宋体" w:hAnsi="宋体" w:cs="宋体"/>
          <w:sz w:val="24"/>
        </w:rPr>
        <w:t>F、多处内容交叉不符时，以谈判小组成员评审结果为准；</w:t>
      </w:r>
    </w:p>
    <w:p>
      <w:pPr>
        <w:spacing w:line="360" w:lineRule="auto"/>
        <w:ind w:firstLine="480" w:firstLineChars="200"/>
        <w:textAlignment w:val="baseline"/>
        <w:rPr>
          <w:rFonts w:ascii="宋体" w:hAnsi="宋体" w:cs="宋体"/>
          <w:sz w:val="24"/>
        </w:rPr>
      </w:pPr>
      <w:r>
        <w:rPr>
          <w:rFonts w:hint="eastAsia" w:ascii="宋体" w:hAnsi="宋体" w:cs="宋体"/>
          <w:sz w:val="24"/>
        </w:rPr>
        <w:t>G、文字与图表不符时以文字为准；</w:t>
      </w:r>
    </w:p>
    <w:p>
      <w:pPr>
        <w:spacing w:line="360" w:lineRule="auto"/>
        <w:ind w:left="120" w:leftChars="57" w:firstLine="600" w:firstLineChars="250"/>
        <w:textAlignment w:val="baseline"/>
        <w:rPr>
          <w:rFonts w:ascii="宋体" w:hAnsi="宋体" w:cs="宋体"/>
          <w:sz w:val="24"/>
        </w:rPr>
      </w:pPr>
      <w:r>
        <w:rPr>
          <w:rFonts w:hint="eastAsia" w:ascii="宋体" w:hAnsi="宋体" w:cs="宋体"/>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ascii="宋体" w:hAnsi="宋体" w:cs="宋体"/>
          <w:sz w:val="24"/>
        </w:rPr>
      </w:pP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 xml:space="preserve">）直到向成交的谈判供应商授予合同为止，凡审查、澄清、评价和比较谈判的有关资料及被授标意见等内容，谈判小组成员均不得向谈判供应商及与谈判无关的其他人透露。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楷体_GB2312" w:hAnsi="楷体_GB2312" w:eastAsia="宋体" w:cs="Times New Roman"/>
          <w:b/>
          <w:sz w:val="24"/>
        </w:rPr>
      </w:pPr>
      <w:r>
        <w:rPr>
          <w:rFonts w:hint="eastAsia" w:ascii="楷体_GB2312" w:hAnsi="楷体_GB2312" w:eastAsia="宋体" w:cs="Times New Roman"/>
          <w:b/>
          <w:sz w:val="24"/>
          <w:lang w:val="en-US" w:eastAsia="zh-CN"/>
        </w:rPr>
        <w:t>3</w:t>
      </w:r>
      <w:r>
        <w:rPr>
          <w:rFonts w:hint="eastAsia" w:ascii="楷体_GB2312" w:hAnsi="楷体_GB2312" w:eastAsia="宋体" w:cs="Times New Roman"/>
          <w:b/>
          <w:sz w:val="24"/>
        </w:rPr>
        <w:t>．谈判响应文件的初审</w:t>
      </w:r>
    </w:p>
    <w:p>
      <w:pPr>
        <w:spacing w:line="336" w:lineRule="auto"/>
        <w:ind w:firstLine="360" w:firstLineChars="150"/>
        <w:rPr>
          <w:rFonts w:hint="eastAsia" w:ascii="楷体_GB2312" w:hAnsi="楷体_GB2312"/>
          <w:sz w:val="24"/>
        </w:rPr>
      </w:pPr>
      <w:r>
        <w:rPr>
          <w:rFonts w:hint="eastAsia" w:ascii="楷体_GB2312" w:hAnsi="楷体_GB2312"/>
          <w:sz w:val="24"/>
        </w:rPr>
        <w:t>（1）初审分为资格性审查和符合性审查。</w:t>
      </w:r>
    </w:p>
    <w:p>
      <w:pPr>
        <w:spacing w:line="336" w:lineRule="auto"/>
        <w:ind w:firstLine="360" w:firstLineChars="150"/>
        <w:rPr>
          <w:rFonts w:ascii="宋体" w:hAnsi="宋体" w:cs="宋体"/>
          <w:sz w:val="24"/>
        </w:rPr>
      </w:pPr>
      <w:r>
        <w:rPr>
          <w:rFonts w:hint="eastAsia" w:ascii="楷体_GB2312" w:hAnsi="楷体_GB2312"/>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b/>
          <w:bCs/>
          <w:sz w:val="22"/>
          <w:szCs w:val="28"/>
        </w:rPr>
      </w:pPr>
      <w:r>
        <w:rPr>
          <w:rFonts w:hint="eastAsia" w:ascii="宋体" w:hAnsi="宋体" w:cs="宋体"/>
          <w:b/>
          <w:bCs/>
          <w:sz w:val="28"/>
          <w:szCs w:val="28"/>
        </w:rPr>
        <w:t>供应商资格审查一览表</w:t>
      </w:r>
    </w:p>
    <w:tbl>
      <w:tblPr>
        <w:tblStyle w:val="23"/>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688"/>
        <w:gridCol w:w="7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序号</w:t>
            </w:r>
          </w:p>
        </w:tc>
        <w:tc>
          <w:tcPr>
            <w:tcW w:w="1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评审内容</w:t>
            </w:r>
          </w:p>
        </w:tc>
        <w:tc>
          <w:tcPr>
            <w:tcW w:w="71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w:t>
            </w:r>
          </w:p>
        </w:tc>
        <w:tc>
          <w:tcPr>
            <w:tcW w:w="1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承诺书</w:t>
            </w:r>
          </w:p>
        </w:tc>
        <w:tc>
          <w:tcPr>
            <w:tcW w:w="71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供应商提供</w:t>
            </w:r>
            <w:r>
              <w:rPr>
                <w:rFonts w:hint="eastAsia" w:ascii="宋体" w:hAnsi="宋体" w:eastAsia="宋体" w:cs="宋体"/>
                <w:color w:val="000000"/>
                <w:sz w:val="21"/>
                <w:szCs w:val="21"/>
              </w:rPr>
              <w:t>《中</w:t>
            </w:r>
            <w:r>
              <w:rPr>
                <w:rFonts w:hint="eastAsia" w:ascii="宋体" w:hAnsi="宋体" w:eastAsia="宋体" w:cs="宋体"/>
                <w:color w:val="000000"/>
                <w:sz w:val="21"/>
                <w:szCs w:val="21"/>
                <w:lang w:eastAsia="zh-CN"/>
              </w:rPr>
              <w:t>华人民共和国政府采购法》第二十二条承诺书原件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w:t>
            </w:r>
          </w:p>
        </w:tc>
        <w:tc>
          <w:tcPr>
            <w:tcW w:w="168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营业执照等主体资格证明文件</w:t>
            </w:r>
          </w:p>
        </w:tc>
        <w:tc>
          <w:tcPr>
            <w:tcW w:w="71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供应商具有独立承担民事责任能力的法人、其他组织或自然人，并出具合法有效的营业执照副本（附营业执照的2022年企业年度报告书）或事业单位法人证书等国家规定的相关证明，自然人参与的提供其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3</w:t>
            </w:r>
          </w:p>
        </w:tc>
        <w:tc>
          <w:tcPr>
            <w:tcW w:w="168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财务状况报告</w:t>
            </w:r>
          </w:p>
        </w:tc>
        <w:tc>
          <w:tcPr>
            <w:tcW w:w="71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财务状况良好，提供2022年度财务审计报告（公司成立不足一年的需提供银行出具的资信证明及基本账号开户许可证或开户银行出具的基本存款账户信息表）；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4</w:t>
            </w:r>
          </w:p>
        </w:tc>
        <w:tc>
          <w:tcPr>
            <w:tcW w:w="168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rPr>
              <w:t>税收缴纳证明</w:t>
            </w:r>
          </w:p>
        </w:tc>
        <w:tc>
          <w:tcPr>
            <w:tcW w:w="71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提供2023年1月1日至今已缴存的至少一个月的纳税证明或完税证明，依法免税的供应商应提供相关文件证明；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5</w:t>
            </w:r>
          </w:p>
        </w:tc>
        <w:tc>
          <w:tcPr>
            <w:tcW w:w="168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333333"/>
                <w:spacing w:val="0"/>
                <w:sz w:val="21"/>
                <w:szCs w:val="21"/>
                <w:shd w:val="clear" w:fill="FFFFFF"/>
                <w:vertAlign w:val="baseline"/>
              </w:rPr>
              <w:t>供应商社会保障资金缴纳证明</w:t>
            </w:r>
          </w:p>
        </w:tc>
        <w:tc>
          <w:tcPr>
            <w:tcW w:w="71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提供2023年1月1日至今已缴存的至少一个月的社会保障资金缴存单据或社保机构开具的社会保险参保缴费情况证明，依法不需要缴纳社会保障资金的应提供相关证明材料。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6</w:t>
            </w:r>
          </w:p>
        </w:tc>
        <w:tc>
          <w:tcPr>
            <w:tcW w:w="168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333333"/>
                <w:spacing w:val="0"/>
                <w:sz w:val="21"/>
                <w:szCs w:val="21"/>
                <w:shd w:val="clear" w:fill="FFFFFF"/>
                <w:vertAlign w:val="baseline"/>
              </w:rPr>
              <w:t>信用要求</w:t>
            </w:r>
          </w:p>
        </w:tc>
        <w:tc>
          <w:tcPr>
            <w:tcW w:w="71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投标人及法定代表人不得为“信用中国”网（www.creditchina.gov.cn）中列入失信被执行人和政府采购严重违法失信行为记录名单的供应商，投标供应商不得为“中国政府采购”网（www.ccgp.gov.cn）政府采购严重违法失信行为记录名单中被财政部门禁止参加政府采购活动的供应商。提供本项目发出公告之日至响应文件递交截止时间前“信用中国”网站、“中国政府采购”网查询的相关信用要求完整截图（企业信用报告及完整截图），“信用中国”网站中投标供应商失信被执行人查询截图以“中国执行信息公开网”网站（http://zxgk.court.gov.cn/shixin/）中全国范围内查询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7</w:t>
            </w:r>
          </w:p>
        </w:tc>
        <w:tc>
          <w:tcPr>
            <w:tcW w:w="168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default" w:ascii="宋体" w:hAnsi="宋体" w:eastAsia="宋体" w:cs="宋体"/>
                <w:color w:val="000000"/>
                <w:kern w:val="2"/>
                <w:sz w:val="21"/>
                <w:szCs w:val="21"/>
                <w:lang w:val="en-US" w:eastAsia="zh-CN" w:bidi="ar-SA"/>
              </w:rPr>
            </w:pPr>
            <w:r>
              <w:rPr>
                <w:rFonts w:hint="eastAsia" w:ascii="宋体" w:hAnsi="宋体" w:cs="宋体"/>
                <w:i w:val="0"/>
                <w:iCs w:val="0"/>
                <w:caps w:val="0"/>
                <w:color w:val="333333"/>
                <w:spacing w:val="0"/>
                <w:sz w:val="21"/>
                <w:szCs w:val="21"/>
                <w:shd w:val="clear" w:fill="FFFFFF"/>
                <w:vertAlign w:val="baseline"/>
                <w:lang w:val="en-US" w:eastAsia="zh-CN"/>
              </w:rPr>
              <w:t>书面声明</w:t>
            </w:r>
          </w:p>
        </w:tc>
        <w:tc>
          <w:tcPr>
            <w:tcW w:w="71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参加本次政府采购活动前三年内在经营活动中没有重大违法记录的书面声明函；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8</w:t>
            </w:r>
          </w:p>
        </w:tc>
        <w:tc>
          <w:tcPr>
            <w:tcW w:w="168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控股管理关系</w:t>
            </w:r>
          </w:p>
        </w:tc>
        <w:tc>
          <w:tcPr>
            <w:tcW w:w="71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i w:val="0"/>
                <w:iCs w:val="0"/>
                <w:caps w:val="0"/>
                <w:color w:val="333333"/>
                <w:spacing w:val="0"/>
                <w:sz w:val="21"/>
                <w:szCs w:val="21"/>
                <w:shd w:val="clear" w:fill="FFFFFF"/>
                <w:vertAlign w:val="baseline"/>
              </w:rPr>
            </w:pPr>
            <w:r>
              <w:rPr>
                <w:rFonts w:hint="eastAsia" w:ascii="宋体" w:hAnsi="宋体" w:eastAsia="宋体" w:cs="宋体"/>
                <w:i w:val="0"/>
                <w:iCs w:val="0"/>
                <w:caps w:val="0"/>
                <w:color w:val="333333"/>
                <w:spacing w:val="0"/>
                <w:sz w:val="21"/>
                <w:szCs w:val="21"/>
                <w:shd w:val="clear" w:fill="FFFFFF"/>
                <w:vertAlign w:val="baseline"/>
              </w:rPr>
              <w:t>本项目不接受联合体投标，单位负责人为同一人或者存在直接控股、管理关系的不同供应商，不得参加同一合同项下的政府采购活动，提供《供应商企业关系关联承诺书》；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9</w:t>
            </w:r>
          </w:p>
        </w:tc>
        <w:tc>
          <w:tcPr>
            <w:tcW w:w="168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i w:val="0"/>
                <w:iCs w:val="0"/>
                <w:caps w:val="0"/>
                <w:color w:val="333333"/>
                <w:spacing w:val="0"/>
                <w:kern w:val="2"/>
                <w:sz w:val="21"/>
                <w:szCs w:val="21"/>
                <w:shd w:val="clear" w:fill="FFFFFF"/>
                <w:vertAlign w:val="baseline"/>
                <w:lang w:val="en-US" w:eastAsia="zh-CN" w:bidi="ar-SA"/>
              </w:rPr>
            </w:pPr>
            <w:r>
              <w:rPr>
                <w:rFonts w:hint="eastAsia" w:ascii="宋体" w:hAnsi="宋体" w:eastAsia="宋体" w:cs="宋体"/>
                <w:color w:val="000000"/>
                <w:kern w:val="2"/>
                <w:sz w:val="21"/>
                <w:szCs w:val="21"/>
                <w:lang w:val="en-US" w:eastAsia="zh-CN" w:bidi="ar-SA"/>
              </w:rPr>
              <w:t>承诺函</w:t>
            </w:r>
          </w:p>
        </w:tc>
        <w:tc>
          <w:tcPr>
            <w:tcW w:w="71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aps w:val="0"/>
                <w:color w:val="333333"/>
                <w:spacing w:val="0"/>
                <w:sz w:val="21"/>
                <w:szCs w:val="21"/>
                <w:shd w:val="clear" w:fill="FFFFFF"/>
                <w:vertAlign w:val="baseline"/>
              </w:rPr>
              <w:t>供应商需提供具有履行合同所必需的设备和专业技术能力的承诺函</w:t>
            </w:r>
            <w:r>
              <w:rPr>
                <w:rFonts w:hint="eastAsia" w:ascii="宋体" w:hAnsi="宋体" w:eastAsia="宋体" w:cs="宋体"/>
                <w:i w:val="0"/>
                <w:iCs w:val="0"/>
                <w:caps w:val="0"/>
                <w:color w:val="333333"/>
                <w:spacing w:val="0"/>
                <w:sz w:val="21"/>
                <w:szCs w:val="21"/>
                <w:shd w:val="clear" w:fill="FFFFFF"/>
                <w:vertAlign w:val="baseline"/>
                <w:lang w:val="en-US" w:eastAsia="zh-CN"/>
              </w:rPr>
              <w:t>原件</w:t>
            </w:r>
            <w:r>
              <w:rPr>
                <w:rFonts w:hint="eastAsia" w:ascii="宋体" w:hAnsi="宋体" w:eastAsia="宋体" w:cs="宋体"/>
                <w:i w:val="0"/>
                <w:iCs w:val="0"/>
                <w:caps w:val="0"/>
                <w:color w:val="333333"/>
                <w:spacing w:val="0"/>
                <w:sz w:val="21"/>
                <w:szCs w:val="21"/>
                <w:shd w:val="clear" w:fill="FFFFFF"/>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10</w:t>
            </w:r>
          </w:p>
        </w:tc>
        <w:tc>
          <w:tcPr>
            <w:tcW w:w="168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政府采购信用承诺</w:t>
            </w:r>
          </w:p>
        </w:tc>
        <w:tc>
          <w:tcPr>
            <w:tcW w:w="71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提供榆林市政府采购货物类项目供应商信用承诺书及信用中国（陕西榆林）主动承诺网页截图；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11</w:t>
            </w:r>
          </w:p>
        </w:tc>
        <w:tc>
          <w:tcPr>
            <w:tcW w:w="168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投标保证金</w:t>
            </w:r>
          </w:p>
        </w:tc>
        <w:tc>
          <w:tcPr>
            <w:tcW w:w="717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用投标信用承诺书代替（提供投标信用承诺书及信用中国（陕西榆林）主动承诺网页截图)；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559" w:type="dxa"/>
            <w:gridSpan w:val="3"/>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both"/>
              <w:textAlignment w:val="auto"/>
              <w:outlineLvl w:val="9"/>
              <w:rPr>
                <w:rFonts w:hint="eastAsia" w:asciiTheme="minorEastAsia" w:hAnsiTheme="minorEastAsia" w:eastAsiaTheme="minorEastAsia" w:cstheme="minorEastAsia"/>
                <w:color w:val="000000"/>
                <w:lang w:eastAsia="zh-CN"/>
              </w:rPr>
            </w:pPr>
            <w:r>
              <w:rPr>
                <w:rFonts w:hint="eastAsia" w:asciiTheme="minorEastAsia" w:hAnsiTheme="minorEastAsia" w:eastAsiaTheme="minorEastAsia" w:cstheme="minorEastAsia"/>
                <w:color w:val="000000"/>
                <w:lang w:eastAsia="zh-CN"/>
              </w:rPr>
              <w:t>注：以上证件已换电子证书的，可提供加盖供应商鲜章的有效电子证书，复印件均需加盖供应商鲜章</w:t>
            </w:r>
          </w:p>
        </w:tc>
      </w:tr>
    </w:tbl>
    <w:p>
      <w:pPr>
        <w:spacing w:line="360" w:lineRule="auto"/>
        <w:ind w:firstLine="480" w:firstLineChars="200"/>
        <w:textAlignment w:val="baseline"/>
        <w:rPr>
          <w:rFonts w:ascii="宋体" w:hAnsi="宋体" w:cs="宋体"/>
          <w:sz w:val="24"/>
        </w:rPr>
      </w:pPr>
      <w:r>
        <w:rPr>
          <w:rFonts w:hint="eastAsia" w:ascii="宋体" w:hAnsi="宋体" w:eastAsia="宋体" w:cs="宋体"/>
          <w:sz w:val="24"/>
        </w:rPr>
        <w:t>采购人代表</w:t>
      </w:r>
      <w:r>
        <w:rPr>
          <w:rFonts w:hint="eastAsia" w:ascii="宋体" w:hAnsi="宋体" w:eastAsia="宋体" w:cs="宋体"/>
          <w:sz w:val="24"/>
          <w:lang w:val="en-US" w:eastAsia="zh-CN"/>
        </w:rPr>
        <w:t>或</w:t>
      </w:r>
      <w:r>
        <w:rPr>
          <w:rFonts w:hint="eastAsia" w:ascii="宋体" w:hAnsi="宋体" w:eastAsia="宋体" w:cs="宋体"/>
          <w:sz w:val="24"/>
          <w:lang w:eastAsia="zh-CN"/>
        </w:rPr>
        <w:t>采购代理机构</w:t>
      </w:r>
      <w:r>
        <w:rPr>
          <w:rFonts w:hint="eastAsia" w:ascii="宋体" w:hAnsi="宋体" w:eastAsia="宋体" w:cs="宋体"/>
          <w:sz w:val="24"/>
        </w:rPr>
        <w:t>按</w:t>
      </w:r>
      <w:r>
        <w:rPr>
          <w:rFonts w:hint="eastAsia" w:ascii="宋体" w:hAnsi="宋体" w:cs="宋体"/>
          <w:sz w:val="24"/>
        </w:rPr>
        <w:t>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ascii="楷体_GB2312" w:hAnsi="楷体_GB2312"/>
          <w:sz w:val="24"/>
          <w:highlight w:val="yellow"/>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楷体_GB2312" w:hAnsi="楷体_GB2312"/>
          <w:sz w:val="24"/>
        </w:rPr>
        <w:t>符合性审查：依据谈判文件规定，从谈判响应文件的有效性、完整性和对谈判文件的响应程度进行审查。</w:t>
      </w:r>
      <w:r>
        <w:rPr>
          <w:rFonts w:hint="eastAsia" w:ascii="楷体_GB2312" w:hAnsi="楷体_GB2312"/>
          <w:sz w:val="24"/>
          <w:lang w:val="en-US" w:eastAsia="zh-CN"/>
        </w:rPr>
        <w:t>有一项不符合以下评审的供应商按无效投标处理，不得进入下一步的评审，</w:t>
      </w:r>
      <w:r>
        <w:rPr>
          <w:rFonts w:hint="eastAsia" w:ascii="楷体_GB2312" w:hAnsi="楷体_GB2312"/>
          <w:sz w:val="24"/>
          <w:lang w:eastAsia="zh-CN"/>
        </w:rPr>
        <w:t>但不限于</w:t>
      </w:r>
      <w:r>
        <w:rPr>
          <w:rFonts w:hint="eastAsia" w:ascii="楷体_GB2312" w:hAnsi="楷体_GB2312"/>
          <w:sz w:val="24"/>
        </w:rPr>
        <w:t>：</w:t>
      </w:r>
    </w:p>
    <w:tbl>
      <w:tblPr>
        <w:tblStyle w:val="23"/>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3810"/>
        <w:gridCol w:w="3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8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75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810"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75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8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75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214"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81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75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214"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8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75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214"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8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75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14"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81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lang w:val="en-US" w:eastAsia="zh-CN"/>
              </w:rPr>
              <w:t>响应方案</w:t>
            </w:r>
          </w:p>
        </w:tc>
        <w:tc>
          <w:tcPr>
            <w:tcW w:w="3754"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214"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81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754"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spacing w:line="360" w:lineRule="auto"/>
        <w:ind w:firstLine="240" w:firstLineChars="100"/>
        <w:textAlignment w:val="baseline"/>
        <w:rPr>
          <w:rFonts w:ascii="宋体" w:hAnsi="宋体" w:cs="宋体"/>
          <w:sz w:val="24"/>
        </w:rPr>
      </w:pP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）出现下列情况之一者（但不限于），按无效文件处理：</w:t>
      </w:r>
    </w:p>
    <w:p>
      <w:pPr>
        <w:kinsoku w:val="0"/>
        <w:spacing w:line="500" w:lineRule="exact"/>
        <w:ind w:firstLine="600" w:firstLineChars="250"/>
        <w:rPr>
          <w:rFonts w:hint="eastAsia" w:ascii="楷体_GB2312" w:hAnsi="楷体_GB2312"/>
          <w:sz w:val="24"/>
        </w:rPr>
      </w:pPr>
      <w:r>
        <w:rPr>
          <w:rFonts w:hint="eastAsia" w:ascii="楷体_GB2312" w:hAnsi="楷体_GB2312"/>
          <w:color w:val="000000"/>
          <w:sz w:val="24"/>
        </w:rPr>
        <w:t>A、</w:t>
      </w:r>
      <w:r>
        <w:rPr>
          <w:rFonts w:hint="eastAsia" w:ascii="楷体_GB2312" w:hAnsi="楷体_GB2312"/>
          <w:sz w:val="24"/>
        </w:rPr>
        <w:t>供应商的谈判报价超过采购预算或最高限价的；</w:t>
      </w:r>
    </w:p>
    <w:p>
      <w:pPr>
        <w:kinsoku w:val="0"/>
        <w:spacing w:line="500" w:lineRule="exact"/>
        <w:ind w:firstLine="600" w:firstLineChars="250"/>
        <w:rPr>
          <w:rFonts w:ascii="楷体_GB2312" w:hAnsi="楷体_GB2312"/>
          <w:sz w:val="24"/>
        </w:rPr>
      </w:pPr>
      <w:r>
        <w:rPr>
          <w:rFonts w:hint="eastAsia" w:ascii="楷体_GB2312" w:hAnsi="楷体_GB2312"/>
          <w:sz w:val="24"/>
        </w:rPr>
        <w:t>B、供应商未经过正常渠道购买谈判文件，或供应商名称与购买谈判文件时登记的供应商名称不符的；</w:t>
      </w:r>
    </w:p>
    <w:p>
      <w:pPr>
        <w:kinsoku w:val="0"/>
        <w:spacing w:line="500" w:lineRule="exact"/>
        <w:ind w:firstLine="600" w:firstLineChars="250"/>
        <w:rPr>
          <w:rFonts w:hint="eastAsia" w:ascii="楷体_GB2312" w:hAnsi="楷体_GB2312"/>
          <w:sz w:val="24"/>
        </w:rPr>
      </w:pPr>
      <w:r>
        <w:rPr>
          <w:rFonts w:hint="eastAsia" w:ascii="楷体_GB2312" w:hAnsi="楷体_GB2312"/>
          <w:sz w:val="24"/>
        </w:rPr>
        <w:t>C、不同供应商单位负责人为同一人或者存在控股、管理关系的；</w:t>
      </w:r>
    </w:p>
    <w:p>
      <w:pPr>
        <w:kinsoku w:val="0"/>
        <w:spacing w:line="500" w:lineRule="exact"/>
        <w:ind w:firstLine="600" w:firstLineChars="250"/>
        <w:rPr>
          <w:rFonts w:ascii="楷体_GB2312" w:hAnsi="楷体_GB2312"/>
          <w:color w:val="FF0000"/>
          <w:sz w:val="24"/>
        </w:rPr>
      </w:pPr>
      <w:r>
        <w:rPr>
          <w:rFonts w:hint="eastAsia" w:ascii="楷体_GB2312" w:hAnsi="楷体_GB2312"/>
          <w:sz w:val="24"/>
        </w:rPr>
        <w:t>D、谈判响应文件的有效性和符合性不符合要求的；</w:t>
      </w:r>
    </w:p>
    <w:p>
      <w:pPr>
        <w:wordWrap w:val="0"/>
        <w:topLinePunct/>
        <w:spacing w:line="500" w:lineRule="exact"/>
        <w:ind w:firstLine="600" w:firstLineChars="250"/>
        <w:rPr>
          <w:rFonts w:ascii="楷体_GB2312" w:hAnsi="楷体_GB2312"/>
          <w:color w:val="FF0000"/>
          <w:sz w:val="24"/>
        </w:rPr>
      </w:pPr>
      <w:r>
        <w:rPr>
          <w:rFonts w:hint="eastAsia" w:ascii="楷体_GB2312" w:hAnsi="楷体_GB2312"/>
          <w:sz w:val="24"/>
        </w:rPr>
        <w:t>E、实质性内容不满足或未响应的；</w:t>
      </w:r>
    </w:p>
    <w:p>
      <w:pPr>
        <w:wordWrap w:val="0"/>
        <w:topLinePunct/>
        <w:spacing w:line="500" w:lineRule="exact"/>
        <w:ind w:firstLine="600" w:firstLineChars="250"/>
        <w:rPr>
          <w:rFonts w:ascii="楷体_GB2312" w:hAnsi="楷体_GB2312"/>
          <w:sz w:val="24"/>
        </w:rPr>
      </w:pPr>
      <w:r>
        <w:rPr>
          <w:rFonts w:hint="eastAsia" w:ascii="楷体_GB2312" w:hAnsi="楷体_GB2312"/>
          <w:color w:val="000000"/>
          <w:sz w:val="24"/>
        </w:rPr>
        <w:t>F、</w:t>
      </w:r>
      <w:r>
        <w:rPr>
          <w:rFonts w:hint="eastAsia" w:ascii="楷体_GB2312" w:hAnsi="楷体_GB2312"/>
          <w:sz w:val="24"/>
        </w:rPr>
        <w:t>谈判响应文件未按谈判文件要求的数量、计量单位、报价货币及签字盖章的；</w:t>
      </w:r>
    </w:p>
    <w:p>
      <w:pPr>
        <w:wordWrap w:val="0"/>
        <w:topLinePunct/>
        <w:spacing w:line="500" w:lineRule="exact"/>
        <w:ind w:firstLine="600" w:firstLineChars="250"/>
        <w:rPr>
          <w:rFonts w:hint="eastAsia" w:ascii="楷体_GB2312" w:hAnsi="楷体_GB2312"/>
          <w:sz w:val="24"/>
        </w:rPr>
      </w:pPr>
      <w:r>
        <w:rPr>
          <w:rFonts w:hint="eastAsia" w:ascii="楷体_GB2312" w:hAnsi="楷体_GB2312"/>
          <w:sz w:val="24"/>
        </w:rPr>
        <w:t>G、无谈判有效期或有效期达不到谈判文件要求的；</w:t>
      </w:r>
    </w:p>
    <w:p>
      <w:pPr>
        <w:kinsoku w:val="0"/>
        <w:spacing w:line="500" w:lineRule="exact"/>
        <w:ind w:firstLine="600" w:firstLineChars="250"/>
        <w:rPr>
          <w:rFonts w:ascii="楷体_GB2312" w:hAnsi="楷体_GB2312"/>
          <w:color w:val="000000"/>
          <w:sz w:val="24"/>
        </w:rPr>
      </w:pPr>
      <w:r>
        <w:rPr>
          <w:rFonts w:ascii="楷体_GB2312" w:hAnsi="楷体_GB2312"/>
          <w:color w:val="000000"/>
          <w:sz w:val="24"/>
        </w:rPr>
        <w:t>H</w:t>
      </w:r>
      <w:r>
        <w:rPr>
          <w:rFonts w:hint="eastAsia" w:ascii="楷体_GB2312" w:hAnsi="楷体_GB2312"/>
          <w:color w:val="000000"/>
          <w:sz w:val="24"/>
        </w:rPr>
        <w:t>、供应商针对同一项目递交两份或多份内容不同的谈判响应文件，未书面声明哪一份是有效的或出现选择性报价的；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楷体_GB2312" w:hAnsi="楷体_GB2312"/>
          <w:color w:val="000000"/>
          <w:sz w:val="24"/>
        </w:rPr>
      </w:pPr>
      <w:r>
        <w:rPr>
          <w:rFonts w:ascii="楷体_GB2312" w:hAnsi="楷体_GB2312"/>
          <w:color w:val="000000"/>
          <w:sz w:val="24"/>
        </w:rPr>
        <w:t>I</w:t>
      </w:r>
      <w:r>
        <w:rPr>
          <w:rFonts w:hint="eastAsia" w:ascii="楷体_GB2312" w:hAnsi="楷体_GB2312"/>
          <w:color w:val="000000"/>
          <w:sz w:val="24"/>
        </w:rPr>
        <w:t>、</w:t>
      </w:r>
      <w:r>
        <w:rPr>
          <w:rFonts w:hint="eastAsia" w:ascii="楷体_GB2312" w:hAnsi="楷体_GB2312"/>
          <w:sz w:val="24"/>
        </w:rPr>
        <w:t>供应商有串通投标、弄虚作假（包括但不限于虚假资质、虚假证明、虚假应答等）、行贿等违法行为的；</w:t>
      </w:r>
    </w:p>
    <w:p>
      <w:pPr>
        <w:kinsoku w:val="0"/>
        <w:spacing w:line="500" w:lineRule="exact"/>
        <w:ind w:firstLine="600" w:firstLineChars="250"/>
        <w:rPr>
          <w:rFonts w:hint="eastAsia" w:ascii="楷体_GB2312" w:hAnsi="楷体_GB2312"/>
          <w:color w:val="000000"/>
          <w:sz w:val="24"/>
        </w:rPr>
      </w:pPr>
      <w:r>
        <w:rPr>
          <w:rFonts w:ascii="楷体_GB2312" w:hAnsi="楷体_GB2312"/>
          <w:sz w:val="24"/>
        </w:rPr>
        <w:t>J</w:t>
      </w:r>
      <w:r>
        <w:rPr>
          <w:rFonts w:hint="eastAsia" w:ascii="楷体_GB2312" w:hAnsi="楷体_GB2312"/>
          <w:sz w:val="24"/>
        </w:rPr>
        <w:t>、</w:t>
      </w:r>
      <w:r>
        <w:rPr>
          <w:rFonts w:hint="eastAsia" w:ascii="楷体_GB2312" w:hAnsi="楷体_GB2312"/>
          <w:color w:val="000000"/>
          <w:sz w:val="24"/>
        </w:rPr>
        <w:t>谈判响应文件</w:t>
      </w:r>
      <w:r>
        <w:rPr>
          <w:rFonts w:hint="eastAsia" w:ascii="楷体_GB2312" w:hAnsi="楷体_GB2312"/>
          <w:sz w:val="24"/>
        </w:rPr>
        <w:t>附加了采购人难以接受的条件或条款的；</w:t>
      </w:r>
    </w:p>
    <w:p>
      <w:pPr>
        <w:topLinePunct/>
        <w:spacing w:line="500" w:lineRule="exact"/>
        <w:ind w:firstLine="600" w:firstLineChars="250"/>
        <w:rPr>
          <w:rFonts w:hint="eastAsia" w:ascii="楷体_GB2312" w:hAnsi="楷体_GB2312"/>
          <w:sz w:val="24"/>
        </w:rPr>
      </w:pPr>
      <w:r>
        <w:rPr>
          <w:rFonts w:ascii="楷体_GB2312" w:hAnsi="楷体_GB2312"/>
          <w:color w:val="000000"/>
          <w:sz w:val="24"/>
        </w:rPr>
        <w:t>K</w:t>
      </w:r>
      <w:r>
        <w:rPr>
          <w:rFonts w:hint="eastAsia" w:ascii="楷体_GB2312" w:hAnsi="楷体_GB2312"/>
          <w:color w:val="000000"/>
          <w:sz w:val="24"/>
        </w:rPr>
        <w:t>、在政府采购或其他重大项目履约过程中有不良记录，未能按期履约的；</w:t>
      </w:r>
    </w:p>
    <w:p>
      <w:pPr>
        <w:topLinePunct/>
        <w:spacing w:line="500" w:lineRule="exact"/>
        <w:ind w:firstLine="600" w:firstLineChars="250"/>
        <w:rPr>
          <w:rFonts w:hint="eastAsia" w:ascii="楷体_GB2312" w:hAnsi="楷体_GB2312"/>
          <w:color w:val="000000"/>
          <w:sz w:val="24"/>
        </w:rPr>
      </w:pPr>
      <w:r>
        <w:rPr>
          <w:rFonts w:ascii="楷体_GB2312" w:hAnsi="楷体_GB2312"/>
          <w:color w:val="000000"/>
          <w:sz w:val="24"/>
        </w:rPr>
        <w:t>L</w:t>
      </w:r>
      <w:r>
        <w:rPr>
          <w:rFonts w:hint="eastAsia" w:ascii="楷体_GB2312" w:hAnsi="楷体_GB2312"/>
          <w:color w:val="000000"/>
          <w:sz w:val="24"/>
        </w:rPr>
        <w:t>、谈判报价与市场价格偏离较大、低于成本、形成不正当竞争的；</w:t>
      </w:r>
    </w:p>
    <w:p>
      <w:pPr>
        <w:spacing w:line="500" w:lineRule="exact"/>
        <w:ind w:firstLine="600" w:firstLineChars="250"/>
        <w:rPr>
          <w:rFonts w:hint="eastAsia" w:ascii="楷体_GB2312" w:hAnsi="楷体_GB2312"/>
          <w:color w:val="000000"/>
          <w:sz w:val="24"/>
        </w:rPr>
      </w:pPr>
      <w:r>
        <w:rPr>
          <w:rFonts w:ascii="楷体_GB2312" w:hAnsi="楷体_GB2312"/>
          <w:color w:val="000000"/>
          <w:sz w:val="24"/>
        </w:rPr>
        <w:t>M</w:t>
      </w:r>
      <w:r>
        <w:rPr>
          <w:rFonts w:hint="eastAsia" w:ascii="楷体_GB2312" w:hAnsi="楷体_GB2312"/>
          <w:color w:val="000000"/>
          <w:sz w:val="24"/>
        </w:rPr>
        <w:t>、谈判报价子目出现漏项或报价数量与要求不符的；</w:t>
      </w:r>
    </w:p>
    <w:p>
      <w:pPr>
        <w:kinsoku w:val="0"/>
        <w:spacing w:line="500" w:lineRule="exact"/>
        <w:ind w:right="-286" w:rightChars="-136" w:firstLine="600" w:firstLineChars="250"/>
        <w:rPr>
          <w:rFonts w:hint="eastAsia" w:ascii="楷体_GB2312" w:hAnsi="楷体_GB2312"/>
          <w:sz w:val="24"/>
        </w:rPr>
      </w:pPr>
      <w:r>
        <w:rPr>
          <w:rFonts w:ascii="楷体_GB2312" w:hAnsi="楷体_GB2312"/>
          <w:color w:val="000000"/>
          <w:sz w:val="24"/>
        </w:rPr>
        <w:t>N</w:t>
      </w:r>
      <w:r>
        <w:rPr>
          <w:rFonts w:hint="eastAsia" w:ascii="楷体_GB2312" w:hAnsi="楷体_GB2312"/>
          <w:color w:val="000000"/>
          <w:sz w:val="24"/>
        </w:rPr>
        <w:t>、谈判</w:t>
      </w:r>
      <w:r>
        <w:rPr>
          <w:rFonts w:hint="eastAsia" w:ascii="楷体_GB2312" w:hAnsi="楷体_GB2312"/>
          <w:sz w:val="24"/>
        </w:rPr>
        <w:t>响应产品的技术参数、性能指标与谈判文件要求出现重大负偏差的；</w:t>
      </w:r>
    </w:p>
    <w:p>
      <w:pPr>
        <w:kinsoku w:val="0"/>
        <w:spacing w:line="500" w:lineRule="exact"/>
        <w:ind w:firstLine="600" w:firstLineChars="250"/>
        <w:rPr>
          <w:rFonts w:ascii="楷体_GB2312" w:hAnsi="楷体_GB2312"/>
          <w:sz w:val="24"/>
        </w:rPr>
      </w:pPr>
      <w:r>
        <w:rPr>
          <w:rFonts w:ascii="楷体_GB2312" w:hAnsi="楷体_GB2312"/>
          <w:sz w:val="24"/>
        </w:rPr>
        <w:t>O</w:t>
      </w:r>
      <w:r>
        <w:rPr>
          <w:rFonts w:hint="eastAsia" w:ascii="楷体_GB2312" w:hAnsi="楷体_GB2312"/>
          <w:sz w:val="24"/>
        </w:rPr>
        <w:t>、谈判响应文件未实质性响应谈判文件要求的；</w:t>
      </w:r>
    </w:p>
    <w:p>
      <w:pPr>
        <w:kinsoku w:val="0"/>
        <w:spacing w:line="500" w:lineRule="exact"/>
        <w:ind w:firstLine="600" w:firstLineChars="250"/>
        <w:rPr>
          <w:rFonts w:hint="eastAsia" w:ascii="楷体_GB2312" w:hAnsi="楷体_GB2312"/>
          <w:sz w:val="24"/>
        </w:rPr>
      </w:pPr>
      <w:r>
        <w:rPr>
          <w:rFonts w:ascii="楷体_GB2312" w:hAnsi="楷体_GB2312"/>
          <w:sz w:val="24"/>
        </w:rPr>
        <w:t>P</w:t>
      </w:r>
      <w:r>
        <w:rPr>
          <w:rFonts w:hint="eastAsia" w:ascii="楷体_GB2312" w:hAnsi="楷体_GB2312"/>
          <w:sz w:val="24"/>
        </w:rPr>
        <w:t>、提供虚假技术性能指标的。</w:t>
      </w:r>
    </w:p>
    <w:p>
      <w:pPr>
        <w:topLinePunct/>
        <w:spacing w:line="500" w:lineRule="exact"/>
        <w:ind w:firstLine="600" w:firstLineChars="250"/>
        <w:rPr>
          <w:rFonts w:hint="eastAsia" w:ascii="楷体_GB2312" w:hAnsi="楷体_GB2312" w:eastAsia="宋体" w:cs="Times New Roman"/>
          <w:color w:val="000000"/>
          <w:sz w:val="24"/>
        </w:rPr>
      </w:pPr>
      <w:r>
        <w:rPr>
          <w:rFonts w:hint="eastAsia" w:ascii="楷体_GB2312" w:hAnsi="楷体_GB2312"/>
          <w:sz w:val="24"/>
          <w:lang w:val="en-US" w:eastAsia="zh-CN"/>
        </w:rPr>
        <w:t>（5）</w:t>
      </w:r>
      <w:r>
        <w:rPr>
          <w:rFonts w:hint="eastAsia" w:ascii="楷体_GB2312" w:hAnsi="楷体_GB2312" w:eastAsia="宋体" w:cs="Times New Roman"/>
          <w:color w:val="000000"/>
          <w:sz w:val="24"/>
        </w:rPr>
        <w:t>有下列情形之一的，视为供应商串通投标，谈判小组应当认定其谈判响应文件无效：</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A、不同供应商的谈判响应文件由同一单位或者个人编制；</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xml:space="preserve">　　 B、不同供应商委托同一单位或者个人办理谈判事宜； </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C、不同供应商的谈判响应文件载明的项目管理成员或者联系人员为同一人；</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D、不同供应商的谈判响应文件异常一致或者谈判报价呈规律性差异；</w:t>
      </w:r>
    </w:p>
    <w:p>
      <w:pPr>
        <w:kinsoku w:val="0"/>
        <w:spacing w:line="500" w:lineRule="exact"/>
        <w:ind w:left="0" w:leftChars="0" w:firstLine="0" w:firstLineChars="0"/>
        <w:rPr>
          <w:rFonts w:hint="default" w:eastAsia="黑体"/>
          <w:lang w:val="en-US" w:eastAsia="zh-CN"/>
        </w:rPr>
      </w:pPr>
      <w:r>
        <w:rPr>
          <w:rFonts w:hint="eastAsia" w:ascii="楷体_GB2312" w:hAnsi="楷体_GB2312" w:eastAsia="宋体" w:cs="Times New Roman"/>
          <w:color w:val="000000"/>
          <w:sz w:val="24"/>
        </w:rPr>
        <w:t>　　 E、不同供应商的谈判响应文件相互混装；</w:t>
      </w:r>
    </w:p>
    <w:p>
      <w:pPr>
        <w:spacing w:line="560" w:lineRule="exact"/>
        <w:textAlignment w:val="baseline"/>
        <w:rPr>
          <w:rFonts w:ascii="宋体" w:hAnsi="宋体" w:cs="宋体"/>
          <w:b/>
          <w:sz w:val="24"/>
        </w:rPr>
      </w:pPr>
      <w:r>
        <w:rPr>
          <w:rFonts w:hint="eastAsia" w:ascii="宋体" w:hAnsi="宋体" w:cs="宋体"/>
          <w:b/>
          <w:sz w:val="24"/>
        </w:rPr>
        <w:t>3．谈判澄清</w:t>
      </w:r>
    </w:p>
    <w:p>
      <w:pPr>
        <w:spacing w:line="360" w:lineRule="auto"/>
        <w:ind w:firstLine="240" w:firstLineChars="100"/>
        <w:textAlignment w:val="baseline"/>
        <w:rPr>
          <w:rFonts w:ascii="宋体" w:hAnsi="宋体" w:cs="宋体"/>
          <w:sz w:val="24"/>
        </w:rPr>
      </w:pPr>
      <w:r>
        <w:rPr>
          <w:rFonts w:hint="eastAsia" w:ascii="宋体" w:hAnsi="宋体" w:cs="宋体"/>
          <w:sz w:val="24"/>
        </w:rPr>
        <w:t>（1）谈判小组有权就谈判响应文件中含混之处向上述步骤初审合格的谈判供应商提出询问或澄清要求；谈判供应商将有关询标澄清、补正、说明的内容应以书面形式提交；</w:t>
      </w:r>
    </w:p>
    <w:p>
      <w:pPr>
        <w:spacing w:line="360" w:lineRule="auto"/>
        <w:ind w:firstLine="240" w:firstLineChars="100"/>
        <w:textAlignment w:val="baseline"/>
        <w:rPr>
          <w:rFonts w:ascii="宋体" w:hAnsi="宋体" w:cs="宋体"/>
          <w:sz w:val="24"/>
        </w:rPr>
      </w:pPr>
      <w:r>
        <w:rPr>
          <w:rFonts w:hint="eastAsia" w:ascii="宋体" w:hAnsi="宋体" w:cs="宋体"/>
          <w:sz w:val="24"/>
        </w:rPr>
        <w:t>（2）谈判文件、谈判响应文件作为谈判的依据，澄清、补正、说明的内容只作为谈判参考。谈判澄清时谈判供应商只作说明和解释，不得借此对谈判报价、交货期、主要技术指标等实质性内容做任何修改；如澄清、补正、说明的内容与谈判响应文件内容有重大相悖或矛盾，将被认定为无效文件；</w:t>
      </w:r>
    </w:p>
    <w:p>
      <w:pPr>
        <w:spacing w:line="360" w:lineRule="auto"/>
        <w:ind w:firstLine="240" w:firstLineChars="100"/>
        <w:textAlignment w:val="baseline"/>
      </w:pPr>
      <w:r>
        <w:rPr>
          <w:rFonts w:hint="eastAsia" w:ascii="宋体" w:hAnsi="宋体" w:cs="宋体"/>
          <w:sz w:val="24"/>
        </w:rPr>
        <w:t>（3）谈判供应商对谈判响应文件的澄清不得改变谈判价格及实质内容。</w:t>
      </w:r>
    </w:p>
    <w:p>
      <w:pPr>
        <w:spacing w:line="560" w:lineRule="exact"/>
        <w:textAlignment w:val="baseline"/>
        <w:rPr>
          <w:rFonts w:ascii="宋体" w:hAnsi="宋体" w:cs="宋体"/>
          <w:b/>
          <w:sz w:val="24"/>
        </w:rPr>
      </w:pPr>
      <w:r>
        <w:rPr>
          <w:rFonts w:hint="eastAsia" w:ascii="宋体" w:hAnsi="宋体" w:cs="宋体"/>
          <w:b/>
          <w:sz w:val="24"/>
        </w:rPr>
        <w:t>6.谈判内容</w:t>
      </w:r>
    </w:p>
    <w:p>
      <w:pPr>
        <w:spacing w:line="500" w:lineRule="exact"/>
        <w:ind w:firstLine="240"/>
        <w:textAlignment w:val="baseline"/>
        <w:rPr>
          <w:rFonts w:ascii="宋体" w:hAnsi="宋体" w:cs="宋体"/>
          <w:sz w:val="24"/>
        </w:rPr>
      </w:pPr>
      <w:r>
        <w:rPr>
          <w:rFonts w:hint="eastAsia" w:ascii="宋体" w:hAnsi="宋体" w:cs="宋体"/>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ascii="宋体" w:hAnsi="宋体" w:cs="宋体"/>
          <w:sz w:val="24"/>
        </w:rPr>
      </w:pPr>
      <w:r>
        <w:rPr>
          <w:rFonts w:hint="eastAsia" w:ascii="宋体" w:hAnsi="宋体" w:cs="宋体"/>
          <w:sz w:val="24"/>
        </w:rPr>
        <w:t>（2）谈判小组在评定时，将主要考虑供应商谈判方案；</w:t>
      </w:r>
    </w:p>
    <w:p>
      <w:pPr>
        <w:spacing w:line="360" w:lineRule="auto"/>
        <w:ind w:firstLine="240"/>
        <w:textAlignment w:val="baseline"/>
        <w:rPr>
          <w:rFonts w:ascii="宋体" w:hAnsi="宋体" w:cs="宋体"/>
          <w:sz w:val="24"/>
        </w:rPr>
      </w:pPr>
      <w:r>
        <w:rPr>
          <w:rFonts w:hint="eastAsia" w:ascii="宋体" w:hAnsi="宋体" w:cs="宋体"/>
          <w:sz w:val="24"/>
        </w:rPr>
        <w:t>（3）竞争性谈判确定的最终价格及服务等仍不能满足采购单位的要求，采购单位及谈判小组将保留最终放弃本次谈判的权利。</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7</w:t>
      </w:r>
      <w:r>
        <w:rPr>
          <w:rFonts w:hint="eastAsia" w:ascii="宋体" w:hAnsi="宋体" w:eastAsia="宋体" w:cs="宋体"/>
          <w:b/>
          <w:sz w:val="24"/>
        </w:rPr>
        <w:t>．谈判方法</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8、</w:t>
      </w:r>
      <w:r>
        <w:rPr>
          <w:rFonts w:hint="eastAsia" w:ascii="宋体" w:hAnsi="宋体" w:eastAsia="宋体" w:cs="宋体"/>
          <w:b/>
          <w:sz w:val="24"/>
        </w:rPr>
        <w:t>最终报价</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10%的扣除，用扣除后的价格参与评审。</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spacing w:line="500" w:lineRule="exact"/>
        <w:rPr>
          <w:rFonts w:hint="eastAsia" w:ascii="楷体_GB2312" w:hAnsi="楷体_GB2312"/>
          <w:b/>
          <w:sz w:val="24"/>
        </w:rPr>
      </w:pPr>
      <w:r>
        <w:rPr>
          <w:rFonts w:hint="eastAsia" w:ascii="宋体" w:hAnsi="宋体" w:cs="宋体"/>
          <w:b/>
          <w:sz w:val="24"/>
          <w:lang w:val="en-US" w:eastAsia="zh-CN"/>
        </w:rPr>
        <w:t>9.</w:t>
      </w:r>
      <w:r>
        <w:rPr>
          <w:rFonts w:hint="eastAsia" w:ascii="楷体_GB2312" w:hAnsi="楷体_GB2312"/>
          <w:b/>
          <w:sz w:val="24"/>
        </w:rPr>
        <w:t>其他事项说明：（落实的相关政策）</w:t>
      </w:r>
    </w:p>
    <w:p>
      <w:pPr>
        <w:pStyle w:val="20"/>
        <w:spacing w:before="0" w:beforeAutospacing="0" w:after="0" w:afterAutospacing="0" w:line="360" w:lineRule="auto"/>
        <w:ind w:firstLine="480" w:firstLineChars="200"/>
        <w:rPr>
          <w:rFonts w:hint="eastAsia" w:ascii="Times New Roman" w:hAnsi="Times New Roman" w:eastAsia="宋体" w:cs="Times New Roman"/>
          <w:kern w:val="2"/>
        </w:rPr>
      </w:pPr>
      <w:r>
        <w:rPr>
          <w:rFonts w:hint="eastAsia"/>
          <w:kern w:val="2"/>
        </w:rPr>
        <w:t>采购项目需要落实的政府采购政策：依据《中华人民共和国政府采购法》、《中华人民共和国政府采购法实施条例》和</w:t>
      </w:r>
      <w:r>
        <w:rPr>
          <w:rFonts w:hint="eastAsia"/>
        </w:rPr>
        <w:t>《政府采购非招标采购方式管理办法》</w:t>
      </w:r>
      <w:r>
        <w:rPr>
          <w:rFonts w:hint="eastAsia"/>
          <w:kern w:val="2"/>
        </w:rPr>
        <w:t>的有关规定，</w:t>
      </w:r>
      <w:r>
        <w:rPr>
          <w:rFonts w:hint="eastAsia" w:ascii="Times New Roman" w:hAnsi="Times New Roman" w:eastAsia="宋体" w:cs="Times New Roman"/>
          <w:kern w:val="2"/>
        </w:rPr>
        <w:t xml:space="preserve">落实政府采购政策。 </w:t>
      </w:r>
    </w:p>
    <w:p>
      <w:pPr>
        <w:pStyle w:val="20"/>
        <w:spacing w:before="0" w:beforeAutospacing="0" w:after="0" w:afterAutospacing="0" w:line="360" w:lineRule="auto"/>
        <w:rPr>
          <w:rFonts w:hint="eastAsia" w:ascii="Times New Roman" w:hAnsi="Times New Roman" w:eastAsia="宋体" w:cs="Times New Roman"/>
          <w:kern w:val="2"/>
        </w:rPr>
      </w:pPr>
      <w:r>
        <w:rPr>
          <w:rFonts w:hint="eastAsia" w:ascii="Times New Roman" w:hAnsi="Times New Roman" w:eastAsia="宋体" w:cs="Times New Roman"/>
          <w:kern w:val="2"/>
        </w:rPr>
        <w:t>①、《政府采购促进中小企业发展管理办法》（财库〔2020〕46号）； </w:t>
      </w:r>
      <w:r>
        <w:rPr>
          <w:rFonts w:hint="eastAsia" w:ascii="Times New Roman" w:hAnsi="Times New Roman" w:eastAsia="宋体" w:cs="Times New Roman"/>
          <w:kern w:val="2"/>
        </w:rPr>
        <w:br w:type="textWrapping"/>
      </w:r>
      <w:r>
        <w:rPr>
          <w:rFonts w:hint="eastAsia" w:ascii="Times New Roman" w:hAnsi="Times New Roman" w:eastAsia="宋体" w:cs="Times New Roman"/>
          <w:kern w:val="2"/>
        </w:rPr>
        <w:t>②、《三部门联合发布关于促进残疾人就业政府采购政策的通知》（财库[2017] 141号）； </w:t>
      </w:r>
      <w:r>
        <w:rPr>
          <w:rFonts w:hint="eastAsia" w:ascii="Times New Roman" w:hAnsi="Times New Roman" w:eastAsia="宋体" w:cs="Times New Roman"/>
          <w:kern w:val="2"/>
        </w:rPr>
        <w:br w:type="textWrapping"/>
      </w:r>
      <w:r>
        <w:rPr>
          <w:rFonts w:hint="eastAsia" w:ascii="Times New Roman" w:hAnsi="Times New Roman" w:eastAsia="宋体" w:cs="Times New Roman"/>
          <w:kern w:val="2"/>
        </w:rPr>
        <w:t>③、《财政部司法部关于政府采购支持监狱企业发展有关问题的通知》（财库〔2014〕68号）；</w:t>
      </w:r>
      <w:r>
        <w:rPr>
          <w:rFonts w:hint="eastAsia" w:ascii="Times New Roman" w:hAnsi="Times New Roman" w:eastAsia="宋体" w:cs="Times New Roman"/>
          <w:kern w:val="2"/>
        </w:rPr>
        <w:br w:type="textWrapping"/>
      </w:r>
      <w:r>
        <w:rPr>
          <w:rFonts w:hint="eastAsia" w:ascii="Times New Roman" w:hAnsi="Times New Roman" w:eastAsia="宋体" w:cs="Times New Roman"/>
          <w:kern w:val="2"/>
        </w:rPr>
        <w:t>④、《国务院办公厅关于建立政府强制采购节能产品制度的通知》（国办发[2007]51号）； </w:t>
      </w:r>
      <w:r>
        <w:rPr>
          <w:rFonts w:hint="eastAsia" w:ascii="Times New Roman" w:hAnsi="Times New Roman" w:eastAsia="宋体" w:cs="Times New Roman"/>
          <w:kern w:val="2"/>
        </w:rPr>
        <w:br w:type="textWrapping"/>
      </w:r>
      <w:r>
        <w:rPr>
          <w:rFonts w:hint="eastAsia" w:ascii="Times New Roman" w:hAnsi="Times New Roman" w:eastAsia="宋体" w:cs="Times New Roman"/>
          <w:kern w:val="2"/>
        </w:rPr>
        <w:t>⑤、《环境标志产品政府采购实施的意见》（财库[2006]90号）； </w:t>
      </w:r>
      <w:r>
        <w:rPr>
          <w:rFonts w:hint="eastAsia" w:ascii="Times New Roman" w:hAnsi="Times New Roman" w:eastAsia="宋体" w:cs="Times New Roman"/>
          <w:kern w:val="2"/>
        </w:rPr>
        <w:br w:type="textWrapping"/>
      </w:r>
      <w:r>
        <w:rPr>
          <w:rFonts w:hint="eastAsia" w:ascii="Times New Roman" w:hAnsi="Times New Roman" w:eastAsia="宋体" w:cs="Times New Roman"/>
          <w:kern w:val="2"/>
        </w:rPr>
        <w:t>⑥、《节能产品政府采购实施意见》（财库[2004]185号）；</w:t>
      </w:r>
      <w:r>
        <w:rPr>
          <w:rFonts w:hint="eastAsia" w:ascii="Times New Roman" w:hAnsi="Times New Roman" w:eastAsia="宋体" w:cs="Times New Roman"/>
          <w:kern w:val="2"/>
        </w:rPr>
        <w:br w:type="textWrapping"/>
      </w:r>
      <w:r>
        <w:rPr>
          <w:rFonts w:hint="eastAsia" w:ascii="Times New Roman" w:hAnsi="Times New Roman" w:eastAsia="宋体" w:cs="Times New Roman"/>
          <w:kern w:val="2"/>
        </w:rPr>
        <w:t>⑦、《财政部发展改革委生态环境部市场监管总局关于调整优化节能产品、环境标志产品政府采购执行机制的通知》（财库〔2019〕9号）；</w:t>
      </w:r>
      <w:r>
        <w:rPr>
          <w:rFonts w:hint="eastAsia" w:ascii="Times New Roman" w:hAnsi="Times New Roman" w:eastAsia="宋体" w:cs="Times New Roman"/>
          <w:kern w:val="2"/>
        </w:rPr>
        <w:br w:type="textWrapping"/>
      </w:r>
      <w:r>
        <w:rPr>
          <w:rFonts w:hint="eastAsia" w:ascii="Times New Roman" w:hAnsi="Times New Roman" w:eastAsia="宋体" w:cs="Times New Roman"/>
          <w:kern w:val="2"/>
        </w:rPr>
        <w:t>⑧、《陕西省中小企业政府采购信用融资办法》（陕财办采〔2018〕23号）</w:t>
      </w:r>
      <w:r>
        <w:rPr>
          <w:rFonts w:hint="eastAsia" w:ascii="Times New Roman" w:hAnsi="Times New Roman" w:eastAsia="宋体" w:cs="Times New Roman"/>
          <w:kern w:val="2"/>
        </w:rPr>
        <w:br w:type="textWrapping"/>
      </w:r>
      <w:r>
        <w:rPr>
          <w:rFonts w:hint="eastAsia" w:ascii="Times New Roman" w:hAnsi="Times New Roman" w:eastAsia="宋体" w:cs="Times New Roman"/>
          <w:kern w:val="2"/>
        </w:rPr>
        <w:t>⑨、《关于进一步加大政府采购支持中小企业力度的通知》（财库〔2022〕19号）；</w:t>
      </w:r>
    </w:p>
    <w:p>
      <w:pPr>
        <w:spacing w:line="560" w:lineRule="exact"/>
        <w:textAlignment w:val="baseline"/>
        <w:rPr>
          <w:rFonts w:ascii="宋体" w:hAnsi="宋体" w:cs="宋体"/>
          <w:b/>
          <w:sz w:val="24"/>
        </w:rPr>
      </w:pPr>
      <w:r>
        <w:rPr>
          <w:rFonts w:hint="eastAsia" w:ascii="宋体" w:hAnsi="宋体" w:cs="宋体"/>
          <w:b/>
          <w:sz w:val="24"/>
          <w:lang w:val="en-US" w:eastAsia="zh-CN"/>
        </w:rPr>
        <w:t>10</w:t>
      </w:r>
      <w:r>
        <w:rPr>
          <w:rFonts w:hint="eastAsia" w:ascii="宋体" w:hAnsi="宋体" w:cs="宋体"/>
          <w:b/>
          <w:sz w:val="24"/>
        </w:rPr>
        <w:t>．成交</w:t>
      </w:r>
    </w:p>
    <w:p>
      <w:pPr>
        <w:spacing w:line="360" w:lineRule="auto"/>
        <w:ind w:firstLine="240" w:firstLineChars="100"/>
        <w:textAlignment w:val="baseline"/>
        <w:rPr>
          <w:rFonts w:ascii="宋体" w:hAnsi="宋体" w:cs="宋体"/>
          <w:sz w:val="24"/>
        </w:rPr>
      </w:pPr>
      <w:r>
        <w:rPr>
          <w:rFonts w:hint="eastAsia" w:ascii="宋体" w:hAnsi="宋体" w:cs="宋体"/>
          <w:sz w:val="24"/>
        </w:rPr>
        <w:t>（1）采购代理机构在谈判结束后二个工作日内将谈判结果报告送达采购单位，采购单位在收到谈判结果报告后五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cs="宋体"/>
          <w:b/>
          <w:sz w:val="30"/>
          <w:szCs w:val="30"/>
        </w:rPr>
      </w:pPr>
      <w:r>
        <w:rPr>
          <w:rFonts w:hint="eastAsia" w:ascii="宋体" w:hAnsi="宋体" w:cs="宋体"/>
          <w:sz w:val="24"/>
        </w:rPr>
        <w:t>（2）采购代理机构收到采购单位“成交复函”后，在财政部门指定的政府采购信息媒体上发布公告，</w:t>
      </w:r>
      <w:r>
        <w:rPr>
          <w:rFonts w:hint="eastAsia" w:ascii="宋体" w:hAnsi="宋体" w:eastAsia="宋体" w:cs="宋体"/>
          <w:sz w:val="24"/>
          <w:szCs w:val="24"/>
          <w:highlight w:val="none"/>
        </w:rPr>
        <w:t>发出成交公告的同时向成交人发出《成交通知书》</w:t>
      </w:r>
      <w:r>
        <w:rPr>
          <w:rFonts w:hint="eastAsia" w:ascii="宋体" w:hAnsi="宋体" w:cs="宋体"/>
          <w:sz w:val="24"/>
          <w:szCs w:val="24"/>
          <w:highlight w:val="none"/>
          <w:lang w:eastAsia="zh-CN"/>
        </w:rPr>
        <w:t>。</w:t>
      </w:r>
    </w:p>
    <w:p>
      <w:pPr>
        <w:jc w:val="center"/>
        <w:textAlignment w:val="baseline"/>
        <w:rPr>
          <w:rFonts w:ascii="宋体" w:hAnsi="宋体" w:cs="宋体"/>
          <w:b/>
          <w:sz w:val="30"/>
          <w:szCs w:val="30"/>
        </w:rPr>
      </w:pPr>
      <w:r>
        <w:rPr>
          <w:rFonts w:hint="eastAsia" w:ascii="宋体" w:hAnsi="宋体" w:cs="宋体"/>
          <w:b/>
          <w:sz w:val="30"/>
          <w:szCs w:val="30"/>
        </w:rPr>
        <w:t>七．签订合同</w:t>
      </w:r>
    </w:p>
    <w:p>
      <w:pPr>
        <w:spacing w:line="460" w:lineRule="exact"/>
        <w:ind w:firstLine="480" w:firstLineChars="200"/>
        <w:rPr>
          <w:rFonts w:ascii="楷体_GB2312" w:hAnsi="楷体_GB2312"/>
          <w:sz w:val="24"/>
        </w:rPr>
      </w:pPr>
      <w:r>
        <w:rPr>
          <w:rFonts w:ascii="楷体_GB2312" w:hAnsi="楷体_GB2312"/>
          <w:sz w:val="24"/>
        </w:rPr>
        <w:t>1</w:t>
      </w:r>
      <w:r>
        <w:rPr>
          <w:rFonts w:hint="eastAsia" w:ascii="楷体_GB2312" w:hAnsi="楷体_GB2312"/>
          <w:sz w:val="24"/>
        </w:rPr>
        <w:t>、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ascii="楷体_GB2312" w:hAnsi="楷体_GB2312"/>
          <w:sz w:val="24"/>
        </w:rPr>
      </w:pPr>
      <w:r>
        <w:rPr>
          <w:rFonts w:ascii="楷体_GB2312" w:hAnsi="楷体_GB2312"/>
          <w:sz w:val="24"/>
        </w:rPr>
        <w:t>2</w:t>
      </w:r>
      <w:r>
        <w:rPr>
          <w:rFonts w:hint="eastAsia" w:ascii="楷体_GB2312" w:hAnsi="楷体_GB2312"/>
          <w:sz w:val="24"/>
        </w:rPr>
        <w:t>、</w:t>
      </w:r>
      <w:r>
        <w:rPr>
          <w:rFonts w:ascii="楷体_GB2312" w:hAnsi="楷体_GB2312"/>
          <w:sz w:val="24"/>
        </w:rPr>
        <w:t>采购人和</w:t>
      </w:r>
      <w:r>
        <w:rPr>
          <w:rFonts w:hint="eastAsia" w:ascii="楷体_GB2312" w:hAnsi="楷体_GB2312"/>
          <w:sz w:val="24"/>
        </w:rPr>
        <w:t>成交供应商</w:t>
      </w:r>
      <w:r>
        <w:rPr>
          <w:rFonts w:ascii="楷体_GB2312" w:hAnsi="楷体_GB2312"/>
          <w:sz w:val="24"/>
        </w:rPr>
        <w:t>应当自</w:t>
      </w:r>
      <w:r>
        <w:rPr>
          <w:rFonts w:hint="eastAsia" w:ascii="楷体_GB2312" w:hAnsi="楷体_GB2312"/>
          <w:sz w:val="24"/>
        </w:rPr>
        <w:t>成交通知书</w:t>
      </w:r>
      <w:r>
        <w:rPr>
          <w:rFonts w:ascii="楷体_GB2312" w:hAnsi="楷体_GB2312"/>
          <w:sz w:val="24"/>
        </w:rPr>
        <w:t>发出之日起</w:t>
      </w:r>
      <w:r>
        <w:rPr>
          <w:rFonts w:hint="eastAsia" w:ascii="楷体_GB2312" w:hAnsi="楷体_GB2312"/>
          <w:sz w:val="24"/>
          <w:lang w:val="en-US" w:eastAsia="zh-CN"/>
        </w:rPr>
        <w:t>10</w:t>
      </w:r>
      <w:r>
        <w:rPr>
          <w:rFonts w:hint="eastAsia" w:ascii="楷体_GB2312" w:hAnsi="楷体_GB2312"/>
          <w:sz w:val="24"/>
        </w:rPr>
        <w:t>日</w:t>
      </w:r>
      <w:r>
        <w:rPr>
          <w:rFonts w:ascii="楷体_GB2312" w:hAnsi="楷体_GB2312"/>
          <w:sz w:val="24"/>
        </w:rPr>
        <w:t>内,根据</w:t>
      </w:r>
      <w:r>
        <w:rPr>
          <w:rFonts w:hint="eastAsia" w:ascii="楷体_GB2312" w:hAnsi="楷体_GB2312"/>
          <w:sz w:val="24"/>
        </w:rPr>
        <w:t>谈判</w:t>
      </w:r>
      <w:r>
        <w:rPr>
          <w:rFonts w:ascii="楷体_GB2312" w:hAnsi="楷体_GB2312"/>
          <w:sz w:val="24"/>
        </w:rPr>
        <w:t>文件确定的事项和</w:t>
      </w:r>
      <w:r>
        <w:rPr>
          <w:rFonts w:hint="eastAsia" w:ascii="楷体_GB2312" w:hAnsi="楷体_GB2312"/>
          <w:sz w:val="24"/>
        </w:rPr>
        <w:t>成交供应商</w:t>
      </w:r>
      <w:r>
        <w:rPr>
          <w:rFonts w:ascii="楷体_GB2312" w:hAnsi="楷体_GB2312"/>
          <w:sz w:val="24"/>
        </w:rPr>
        <w:t>的</w:t>
      </w:r>
      <w:r>
        <w:rPr>
          <w:rFonts w:hint="eastAsia" w:ascii="楷体_GB2312" w:hAnsi="楷体_GB2312"/>
          <w:sz w:val="24"/>
        </w:rPr>
        <w:t>谈判响应文件</w:t>
      </w:r>
      <w:r>
        <w:rPr>
          <w:rFonts w:ascii="楷体_GB2312" w:hAnsi="楷体_GB2312"/>
          <w:sz w:val="24"/>
        </w:rPr>
        <w:t>,</w:t>
      </w:r>
      <w:r>
        <w:rPr>
          <w:rFonts w:hint="eastAsia" w:ascii="楷体_GB2312" w:hAnsi="楷体_GB2312"/>
          <w:sz w:val="24"/>
        </w:rPr>
        <w:t>参</w:t>
      </w:r>
      <w:r>
        <w:rPr>
          <w:rFonts w:ascii="楷体_GB2312" w:hAnsi="楷体_GB2312"/>
          <w:sz w:val="24"/>
        </w:rPr>
        <w:t>照本</w:t>
      </w:r>
      <w:r>
        <w:rPr>
          <w:rFonts w:hint="eastAsia" w:ascii="楷体_GB2312" w:hAnsi="楷体_GB2312"/>
          <w:sz w:val="24"/>
        </w:rPr>
        <w:t>谈判</w:t>
      </w:r>
      <w:r>
        <w:rPr>
          <w:rFonts w:ascii="楷体_GB2312" w:hAnsi="楷体_GB2312"/>
          <w:sz w:val="24"/>
        </w:rPr>
        <w:t>文件</w:t>
      </w:r>
      <w:r>
        <w:rPr>
          <w:rFonts w:hint="eastAsia" w:ascii="楷体_GB2312" w:hAnsi="楷体_GB2312"/>
          <w:sz w:val="24"/>
        </w:rPr>
        <w:t>《合同范本》</w:t>
      </w:r>
      <w:r>
        <w:rPr>
          <w:rFonts w:ascii="楷体_GB2312" w:hAnsi="楷体_GB2312"/>
          <w:sz w:val="24"/>
        </w:rPr>
        <w:t>订立书面合同</w:t>
      </w:r>
      <w:r>
        <w:rPr>
          <w:rFonts w:hint="eastAsia" w:ascii="楷体_GB2312" w:hAnsi="楷体_GB2312"/>
          <w:sz w:val="24"/>
        </w:rPr>
        <w:t>。</w:t>
      </w:r>
      <w:r>
        <w:rPr>
          <w:rFonts w:ascii="楷体_GB2312" w:hAnsi="楷体_GB2312"/>
          <w:sz w:val="24"/>
        </w:rPr>
        <w:t>合同的标的</w:t>
      </w:r>
      <w:r>
        <w:rPr>
          <w:rFonts w:hint="eastAsia" w:ascii="楷体_GB2312" w:hAnsi="楷体_GB2312"/>
          <w:sz w:val="24"/>
        </w:rPr>
        <w:t>、</w:t>
      </w:r>
      <w:r>
        <w:rPr>
          <w:rFonts w:ascii="楷体_GB2312" w:hAnsi="楷体_GB2312"/>
          <w:sz w:val="24"/>
        </w:rPr>
        <w:t>价款</w:t>
      </w:r>
      <w:r>
        <w:rPr>
          <w:rFonts w:hint="eastAsia" w:ascii="楷体_GB2312" w:hAnsi="楷体_GB2312"/>
          <w:sz w:val="24"/>
        </w:rPr>
        <w:t>、</w:t>
      </w:r>
      <w:r>
        <w:rPr>
          <w:rFonts w:ascii="楷体_GB2312" w:hAnsi="楷体_GB2312"/>
          <w:sz w:val="24"/>
        </w:rPr>
        <w:t>质量、履行期限等主要条款应当与</w:t>
      </w:r>
      <w:r>
        <w:rPr>
          <w:rFonts w:hint="eastAsia" w:ascii="楷体_GB2312" w:hAnsi="楷体_GB2312"/>
          <w:sz w:val="24"/>
        </w:rPr>
        <w:t>谈判</w:t>
      </w:r>
      <w:r>
        <w:rPr>
          <w:rFonts w:ascii="楷体_GB2312" w:hAnsi="楷体_GB2312"/>
          <w:sz w:val="24"/>
        </w:rPr>
        <w:t>文件和</w:t>
      </w:r>
      <w:r>
        <w:rPr>
          <w:rFonts w:hint="eastAsia" w:ascii="楷体_GB2312" w:hAnsi="楷体_GB2312"/>
          <w:sz w:val="24"/>
        </w:rPr>
        <w:t>成交供应商</w:t>
      </w:r>
      <w:r>
        <w:rPr>
          <w:rFonts w:ascii="楷体_GB2312" w:hAnsi="楷体_GB2312"/>
          <w:sz w:val="24"/>
        </w:rPr>
        <w:t>的</w:t>
      </w:r>
      <w:r>
        <w:rPr>
          <w:rFonts w:hint="eastAsia" w:ascii="楷体_GB2312" w:hAnsi="楷体_GB2312"/>
          <w:sz w:val="24"/>
        </w:rPr>
        <w:t>谈判响应文件内容</w:t>
      </w:r>
      <w:r>
        <w:rPr>
          <w:rFonts w:ascii="楷体_GB2312" w:hAnsi="楷体_GB2312"/>
          <w:sz w:val="24"/>
        </w:rPr>
        <w:t>一致</w:t>
      </w:r>
      <w:r>
        <w:rPr>
          <w:rFonts w:hint="eastAsia" w:ascii="楷体_GB2312" w:hAnsi="楷体_GB2312"/>
          <w:sz w:val="24"/>
        </w:rPr>
        <w:t>。</w:t>
      </w:r>
      <w:r>
        <w:rPr>
          <w:rFonts w:ascii="楷体_GB2312" w:hAnsi="楷体_GB2312"/>
          <w:sz w:val="24"/>
        </w:rPr>
        <w:t xml:space="preserve"> 采购人或</w:t>
      </w:r>
      <w:r>
        <w:rPr>
          <w:rFonts w:hint="eastAsia" w:ascii="楷体_GB2312" w:hAnsi="楷体_GB2312"/>
          <w:sz w:val="24"/>
        </w:rPr>
        <w:t>成交供应商</w:t>
      </w:r>
      <w:r>
        <w:rPr>
          <w:rFonts w:ascii="楷体_GB2312" w:hAnsi="楷体_GB2312"/>
          <w:sz w:val="24"/>
        </w:rPr>
        <w:t>不得拒绝</w:t>
      </w:r>
      <w:r>
        <w:rPr>
          <w:rFonts w:hint="eastAsia" w:ascii="楷体_GB2312" w:hAnsi="楷体_GB2312"/>
          <w:sz w:val="24"/>
        </w:rPr>
        <w:t>或</w:t>
      </w:r>
      <w:r>
        <w:rPr>
          <w:rFonts w:ascii="楷体_GB2312" w:hAnsi="楷体_GB2312"/>
          <w:sz w:val="24"/>
        </w:rPr>
        <w:t>拖延与另一方签订合同,采购人和</w:t>
      </w:r>
      <w:r>
        <w:rPr>
          <w:rFonts w:hint="eastAsia" w:ascii="楷体_GB2312" w:hAnsi="楷体_GB2312"/>
          <w:sz w:val="24"/>
        </w:rPr>
        <w:t>成交供应商</w:t>
      </w:r>
      <w:r>
        <w:rPr>
          <w:rFonts w:ascii="楷体_GB2312" w:hAnsi="楷体_GB2312"/>
          <w:sz w:val="24"/>
        </w:rPr>
        <w:t>不得再行订立背离</w:t>
      </w:r>
      <w:r>
        <w:rPr>
          <w:rFonts w:hint="eastAsia" w:ascii="楷体_GB2312" w:hAnsi="楷体_GB2312"/>
          <w:sz w:val="24"/>
        </w:rPr>
        <w:t>谈判</w:t>
      </w:r>
      <w:r>
        <w:rPr>
          <w:rFonts w:ascii="楷体_GB2312" w:hAnsi="楷体_GB2312"/>
          <w:sz w:val="24"/>
        </w:rPr>
        <w:t>文件</w:t>
      </w:r>
      <w:r>
        <w:rPr>
          <w:rFonts w:hint="eastAsia" w:ascii="楷体_GB2312" w:hAnsi="楷体_GB2312"/>
          <w:sz w:val="24"/>
        </w:rPr>
        <w:t>、谈判响应文件</w:t>
      </w:r>
      <w:r>
        <w:rPr>
          <w:rFonts w:ascii="楷体_GB2312" w:hAnsi="楷体_GB2312"/>
          <w:sz w:val="24"/>
        </w:rPr>
        <w:t>实质性内容的其他协议或其他附加条件</w:t>
      </w:r>
      <w:r>
        <w:rPr>
          <w:rFonts w:hint="eastAsia" w:ascii="楷体_GB2312" w:hAnsi="楷体_GB2312"/>
          <w:sz w:val="24"/>
        </w:rPr>
        <w:t>。</w:t>
      </w:r>
    </w:p>
    <w:p>
      <w:pPr>
        <w:spacing w:line="460" w:lineRule="exact"/>
        <w:ind w:firstLine="480" w:firstLineChars="200"/>
        <w:rPr>
          <w:rFonts w:hint="eastAsia" w:ascii="楷体_GB2312" w:hAnsi="楷体_GB2312"/>
          <w:sz w:val="24"/>
        </w:rPr>
      </w:pPr>
      <w:r>
        <w:rPr>
          <w:rFonts w:ascii="楷体_GB2312" w:hAnsi="楷体_GB2312"/>
          <w:sz w:val="24"/>
        </w:rPr>
        <w:t>3</w:t>
      </w:r>
      <w:r>
        <w:rPr>
          <w:rFonts w:hint="eastAsia" w:ascii="楷体_GB2312" w:hAnsi="楷体_GB2312"/>
          <w:sz w:val="24"/>
        </w:rPr>
        <w:t>、政府采购合同履行中，采购人需追加与合同标的相同的货物、工程或者服务的，在不改变合同其他条款的前提下，可以根据相关政策法规与成交供应商协商签订补充合同。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ascii="楷体_GB2312" w:hAnsi="楷体_GB2312"/>
          <w:sz w:val="24"/>
        </w:rPr>
      </w:pPr>
      <w:r>
        <w:rPr>
          <w:rFonts w:ascii="楷体_GB2312" w:hAnsi="楷体_GB2312"/>
          <w:sz w:val="24"/>
        </w:rPr>
        <w:t>4</w:t>
      </w:r>
      <w:r>
        <w:rPr>
          <w:rFonts w:hint="eastAsia" w:ascii="楷体_GB2312" w:hAnsi="楷体_GB2312"/>
          <w:sz w:val="24"/>
        </w:rPr>
        <w:t>、成交供应商无正当理由拒签合同的,或接到成交通知书后</w:t>
      </w:r>
      <w:r>
        <w:rPr>
          <w:rFonts w:ascii="楷体_GB2312" w:hAnsi="楷体_GB2312"/>
          <w:sz w:val="24"/>
        </w:rPr>
        <w:t>在</w:t>
      </w:r>
      <w:r>
        <w:rPr>
          <w:rFonts w:hint="eastAsia" w:ascii="楷体_GB2312" w:hAnsi="楷体_GB2312"/>
          <w:sz w:val="24"/>
        </w:rPr>
        <w:t>规定的时间内,借故拖延、拒签合同者,采购人取消其成交资格；给采购人造成</w:t>
      </w:r>
      <w:r>
        <w:rPr>
          <w:rFonts w:hint="eastAsia" w:ascii="楷体_GB2312" w:hAnsi="楷体_GB2312"/>
          <w:sz w:val="24"/>
          <w:lang w:eastAsia="zh-CN"/>
        </w:rPr>
        <w:t>巨大</w:t>
      </w:r>
      <w:r>
        <w:rPr>
          <w:rFonts w:hint="eastAsia" w:ascii="楷体_GB2312" w:hAnsi="楷体_GB2312"/>
          <w:sz w:val="24"/>
        </w:rPr>
        <w:t>损失</w:t>
      </w:r>
      <w:r>
        <w:rPr>
          <w:rFonts w:hint="eastAsia" w:ascii="楷体_GB2312" w:hAnsi="楷体_GB2312"/>
          <w:sz w:val="24"/>
          <w:lang w:eastAsia="zh-CN"/>
        </w:rPr>
        <w:t>时</w:t>
      </w:r>
      <w:r>
        <w:rPr>
          <w:rFonts w:hint="eastAsia" w:ascii="楷体_GB2312" w:hAnsi="楷体_GB2312"/>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楷体_GB2312" w:hAnsi="楷体_GB2312"/>
          <w:sz w:val="24"/>
        </w:rPr>
      </w:pPr>
      <w:r>
        <w:rPr>
          <w:rFonts w:hint="eastAsia" w:ascii="楷体_GB2312" w:hAnsi="楷体_GB2312"/>
          <w:sz w:val="24"/>
        </w:rPr>
        <w:t>发出成交通知书后,采购人无正当理由拒签合同，给成交供应商造成损失的,应当赔偿损失。</w:t>
      </w:r>
    </w:p>
    <w:p>
      <w:pPr>
        <w:spacing w:line="460" w:lineRule="exact"/>
        <w:ind w:firstLine="480" w:firstLineChars="200"/>
        <w:rPr>
          <w:rFonts w:ascii="楷体_GB2312" w:hAnsi="楷体_GB2312"/>
          <w:sz w:val="24"/>
        </w:rPr>
      </w:pPr>
      <w:r>
        <w:rPr>
          <w:rFonts w:hint="eastAsia" w:ascii="楷体_GB2312" w:hAnsi="楷体_GB2312"/>
          <w:sz w:val="24"/>
        </w:rPr>
        <w:t>逾期未签订合同,按照有关法律规定承担相应的法律责任。</w:t>
      </w:r>
    </w:p>
    <w:p>
      <w:pPr>
        <w:spacing w:line="460" w:lineRule="exact"/>
        <w:ind w:firstLine="480" w:firstLineChars="200"/>
        <w:rPr>
          <w:rFonts w:hint="eastAsia" w:ascii="楷体_GB2312" w:hAnsi="楷体_GB2312"/>
          <w:sz w:val="24"/>
        </w:rPr>
      </w:pPr>
      <w:r>
        <w:rPr>
          <w:rFonts w:ascii="楷体_GB2312" w:hAnsi="楷体_GB2312"/>
          <w:sz w:val="24"/>
        </w:rPr>
        <w:t>5</w:t>
      </w:r>
      <w:r>
        <w:rPr>
          <w:rFonts w:hint="eastAsia" w:ascii="楷体_GB2312" w:hAnsi="楷体_GB2312"/>
          <w:sz w:val="24"/>
        </w:rPr>
        <w:t>、成交供应商</w:t>
      </w:r>
      <w:r>
        <w:rPr>
          <w:rFonts w:ascii="楷体_GB2312" w:hAnsi="楷体_GB2312"/>
          <w:sz w:val="24"/>
        </w:rPr>
        <w:t>应当按照合同约定履行义务，完成</w:t>
      </w:r>
      <w:r>
        <w:rPr>
          <w:rFonts w:hint="eastAsia" w:ascii="楷体_GB2312" w:hAnsi="楷体_GB2312"/>
          <w:sz w:val="24"/>
        </w:rPr>
        <w:t>成交</w:t>
      </w:r>
      <w:r>
        <w:rPr>
          <w:rFonts w:ascii="楷体_GB2312" w:hAnsi="楷体_GB2312"/>
          <w:sz w:val="24"/>
        </w:rPr>
        <w:t>的项目。</w:t>
      </w:r>
      <w:r>
        <w:rPr>
          <w:rFonts w:hint="eastAsia" w:ascii="楷体_GB2312" w:hAnsi="楷体_GB2312"/>
          <w:sz w:val="24"/>
        </w:rPr>
        <w:t>成交供应商</w:t>
      </w:r>
      <w:r>
        <w:rPr>
          <w:rFonts w:ascii="楷体_GB2312" w:hAnsi="楷体_GB2312"/>
          <w:sz w:val="24"/>
        </w:rPr>
        <w:t>不得向他人转让</w:t>
      </w:r>
      <w:r>
        <w:rPr>
          <w:rFonts w:hint="eastAsia" w:ascii="楷体_GB2312" w:hAnsi="楷体_GB2312"/>
          <w:sz w:val="24"/>
        </w:rPr>
        <w:t>成交</w:t>
      </w:r>
      <w:r>
        <w:rPr>
          <w:rFonts w:ascii="楷体_GB2312" w:hAnsi="楷体_GB2312"/>
          <w:sz w:val="24"/>
        </w:rPr>
        <w:t>的</w:t>
      </w:r>
      <w:r>
        <w:rPr>
          <w:rFonts w:hint="eastAsia" w:ascii="楷体_GB2312" w:hAnsi="楷体_GB2312"/>
          <w:sz w:val="24"/>
        </w:rPr>
        <w:t>项目</w:t>
      </w:r>
      <w:r>
        <w:rPr>
          <w:rFonts w:ascii="楷体_GB2312" w:hAnsi="楷体_GB2312"/>
          <w:sz w:val="24"/>
        </w:rPr>
        <w:t>。</w:t>
      </w:r>
    </w:p>
    <w:p>
      <w:pPr>
        <w:spacing w:line="360" w:lineRule="auto"/>
        <w:ind w:firstLine="480" w:firstLineChars="200"/>
        <w:rPr>
          <w:rFonts w:hint="eastAsia" w:ascii="楷体_GB2312" w:hAnsi="楷体_GB2312"/>
          <w:sz w:val="24"/>
        </w:rPr>
      </w:pPr>
      <w:r>
        <w:rPr>
          <w:rFonts w:ascii="楷体_GB2312" w:hAnsi="楷体_GB2312"/>
          <w:sz w:val="24"/>
        </w:rPr>
        <w:t>6</w:t>
      </w:r>
      <w:r>
        <w:rPr>
          <w:rFonts w:hint="eastAsia" w:ascii="楷体_GB2312" w:hAnsi="楷体_GB2312"/>
          <w:sz w:val="24"/>
        </w:rPr>
        <w:t>、根据需要，采购代理机构可会同采购人负责监督、协调和处理履约过程中出现的问题；</w:t>
      </w:r>
    </w:p>
    <w:p>
      <w:pPr>
        <w:spacing w:line="360" w:lineRule="auto"/>
        <w:ind w:firstLine="480" w:firstLineChars="200"/>
        <w:rPr>
          <w:rFonts w:hint="eastAsia" w:ascii="楷体_GB2312" w:hAnsi="楷体_GB2312"/>
          <w:sz w:val="24"/>
        </w:rPr>
      </w:pPr>
      <w:r>
        <w:rPr>
          <w:rFonts w:ascii="楷体_GB2312" w:hAnsi="楷体_GB2312"/>
          <w:sz w:val="24"/>
        </w:rPr>
        <w:t>7</w:t>
      </w:r>
      <w:r>
        <w:rPr>
          <w:rFonts w:hint="eastAsia" w:ascii="楷体_GB2312" w:hAnsi="楷体_GB2312"/>
          <w:sz w:val="24"/>
        </w:rPr>
        <w:t>、</w:t>
      </w:r>
      <w:r>
        <w:rPr>
          <w:rFonts w:ascii="楷体_GB2312" w:hAnsi="楷体_GB2312"/>
          <w:sz w:val="24"/>
        </w:rPr>
        <w:t>政府采购管理部门</w:t>
      </w:r>
      <w:r>
        <w:rPr>
          <w:rFonts w:hint="eastAsia" w:ascii="楷体_GB2312" w:hAnsi="楷体_GB2312"/>
          <w:sz w:val="24"/>
        </w:rPr>
        <w:t>在合同履行期间以及履行期后，可以随时检查项目的执行情况，对采购标准、采购内容进行调查核实，并对发现的问题进行处理。</w:t>
      </w:r>
    </w:p>
    <w:p>
      <w:pPr>
        <w:jc w:val="center"/>
        <w:textAlignment w:val="baseline"/>
        <w:rPr>
          <w:rFonts w:ascii="宋体" w:hAnsi="宋体" w:cs="宋体"/>
          <w:b/>
          <w:sz w:val="30"/>
          <w:szCs w:val="30"/>
        </w:rPr>
      </w:pPr>
      <w:r>
        <w:rPr>
          <w:rFonts w:hint="eastAsia" w:ascii="宋体" w:hAnsi="宋体" w:cs="宋体"/>
          <w:b/>
          <w:sz w:val="30"/>
          <w:szCs w:val="30"/>
        </w:rPr>
        <w:t>八．代理服务费</w:t>
      </w:r>
    </w:p>
    <w:p>
      <w:pPr>
        <w:spacing w:line="360" w:lineRule="auto"/>
        <w:ind w:firstLine="480" w:firstLineChars="200"/>
        <w:rPr>
          <w:rFonts w:hint="eastAsia" w:ascii="楷体_GB2312" w:hAnsi="楷体_GB2312" w:eastAsia="宋体" w:cs="Times New Roman"/>
          <w:sz w:val="24"/>
        </w:rPr>
      </w:pPr>
      <w:r>
        <w:rPr>
          <w:rFonts w:hint="eastAsia" w:ascii="楷体_GB2312" w:hAnsi="楷体_GB2312" w:eastAsia="宋体" w:cs="Times New Roman"/>
          <w:sz w:val="24"/>
        </w:rPr>
        <w:t>1、</w:t>
      </w:r>
      <w:r>
        <w:rPr>
          <w:rFonts w:hint="eastAsia" w:ascii="楷体_GB2312" w:hAnsi="楷体_GB2312" w:eastAsia="宋体" w:cs="Times New Roman"/>
          <w:sz w:val="24"/>
          <w:lang w:val="en-US" w:eastAsia="zh-CN"/>
        </w:rPr>
        <w:t>成交供应商在领取成交通知书前，须向采购代理机构一次性支付成交服务费</w:t>
      </w:r>
      <w:r>
        <w:rPr>
          <w:rFonts w:hint="eastAsia" w:ascii="楷体_GB2312" w:hAnsi="楷体_GB2312" w:eastAsia="宋体" w:cs="Times New Roman"/>
          <w:sz w:val="24"/>
        </w:rPr>
        <w:t>。</w:t>
      </w:r>
    </w:p>
    <w:p>
      <w:pPr>
        <w:spacing w:line="360" w:lineRule="auto"/>
        <w:ind w:firstLine="480" w:firstLineChars="200"/>
        <w:rPr>
          <w:rFonts w:hint="eastAsia" w:ascii="楷体_GB2312" w:hAnsi="楷体_GB2312" w:eastAsia="宋体" w:cs="Times New Roman"/>
          <w:sz w:val="24"/>
        </w:rPr>
      </w:pPr>
      <w:r>
        <w:rPr>
          <w:rFonts w:hint="eastAsia" w:ascii="楷体_GB2312" w:hAnsi="楷体_GB2312" w:eastAsia="宋体" w:cs="Times New Roman"/>
          <w:sz w:val="24"/>
        </w:rPr>
        <w:t>2、</w:t>
      </w:r>
      <w:r>
        <w:rPr>
          <w:rFonts w:hint="eastAsia" w:ascii="楷体_GB2312" w:hAnsi="楷体_GB2312" w:eastAsia="宋体" w:cs="Times New Roman"/>
          <w:sz w:val="24"/>
          <w:lang w:val="en-US" w:eastAsia="zh-CN"/>
        </w:rPr>
        <w:t>采购代理服务费以成交价为计算基数，参照国家计委颁布的《招标代理服务收费管理暂行办法》（计价格[2002]1980号）及发改办价格[2003]857号文件服务类标准收取。</w:t>
      </w:r>
    </w:p>
    <w:p>
      <w:pPr>
        <w:jc w:val="center"/>
        <w:textAlignment w:val="baseline"/>
        <w:rPr>
          <w:rFonts w:ascii="宋体" w:hAnsi="宋体" w:cs="宋体"/>
          <w:b/>
          <w:sz w:val="30"/>
          <w:szCs w:val="30"/>
        </w:rPr>
      </w:pPr>
      <w:r>
        <w:rPr>
          <w:rFonts w:hint="eastAsia" w:ascii="宋体" w:hAnsi="宋体" w:cs="宋体"/>
          <w:b/>
          <w:sz w:val="30"/>
          <w:szCs w:val="30"/>
        </w:rPr>
        <w:t>九．其它事项</w:t>
      </w:r>
    </w:p>
    <w:p>
      <w:pPr>
        <w:spacing w:line="360" w:lineRule="auto"/>
        <w:ind w:firstLine="480" w:firstLineChars="200"/>
        <w:rPr>
          <w:rFonts w:hint="eastAsia" w:ascii="楷体_GB2312" w:hAnsi="楷体_GB2312"/>
          <w:sz w:val="24"/>
        </w:rPr>
      </w:pPr>
      <w:r>
        <w:rPr>
          <w:rFonts w:ascii="楷体_GB2312" w:hAnsi="楷体_GB2312"/>
          <w:sz w:val="24"/>
        </w:rPr>
        <w:t>1</w:t>
      </w:r>
      <w:r>
        <w:rPr>
          <w:rFonts w:hint="eastAsia" w:ascii="楷体_GB2312" w:hAnsi="楷体_GB2312"/>
          <w:sz w:val="24"/>
        </w:rPr>
        <w:t>、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ascii="楷体_GB2312" w:hAnsi="楷体_GB2312"/>
          <w:sz w:val="24"/>
        </w:rPr>
      </w:pPr>
      <w:r>
        <w:rPr>
          <w:rFonts w:hint="eastAsia" w:ascii="楷体_GB2312" w:hAnsi="楷体_GB2312"/>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楷体_GB2312" w:hAnsi="楷体_GB2312"/>
          <w:color w:val="000000"/>
          <w:sz w:val="24"/>
        </w:rPr>
      </w:pPr>
      <w:r>
        <w:rPr>
          <w:rFonts w:hint="eastAsia" w:ascii="楷体_GB2312" w:hAnsi="楷体_GB2312"/>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ascii="宋体" w:hAnsi="宋体" w:cs="宋体"/>
          <w:sz w:val="24"/>
        </w:rPr>
        <w:sectPr>
          <w:pgSz w:w="11906" w:h="16838"/>
          <w:pgMar w:top="1418" w:right="1418" w:bottom="1418" w:left="1418" w:header="851" w:footer="992" w:gutter="0"/>
          <w:pgNumType w:fmt="numberInDash"/>
          <w:cols w:space="720" w:num="1"/>
          <w:docGrid w:type="lines" w:linePitch="312" w:charSpace="0"/>
        </w:sectPr>
      </w:pPr>
    </w:p>
    <w:p>
      <w:pPr>
        <w:spacing w:line="600" w:lineRule="exact"/>
        <w:jc w:val="center"/>
        <w:textAlignment w:val="baseline"/>
        <w:outlineLvl w:val="0"/>
        <w:rPr>
          <w:rFonts w:ascii="宋体" w:hAnsi="宋体" w:cs="宋体"/>
          <w:b/>
          <w:kern w:val="44"/>
          <w:sz w:val="36"/>
          <w:szCs w:val="36"/>
        </w:rPr>
      </w:pPr>
      <w:bookmarkStart w:id="9" w:name="_Toc23710"/>
      <w:r>
        <w:rPr>
          <w:rFonts w:hint="eastAsia" w:ascii="宋体" w:hAnsi="宋体" w:cs="宋体"/>
          <w:b/>
          <w:kern w:val="44"/>
          <w:sz w:val="36"/>
          <w:szCs w:val="36"/>
        </w:rPr>
        <w:t>第三章</w:t>
      </w:r>
      <w:r>
        <w:rPr>
          <w:rFonts w:hint="eastAsia" w:ascii="宋体" w:hAnsi="宋体" w:cs="宋体"/>
          <w:b/>
          <w:kern w:val="44"/>
          <w:sz w:val="36"/>
          <w:szCs w:val="36"/>
          <w:lang w:val="en-US" w:eastAsia="zh-CN"/>
        </w:rPr>
        <w:t xml:space="preserve"> </w:t>
      </w:r>
      <w:r>
        <w:rPr>
          <w:rFonts w:hint="eastAsia" w:ascii="宋体" w:hAnsi="宋体" w:cs="宋体"/>
          <w:b/>
          <w:kern w:val="44"/>
          <w:sz w:val="36"/>
          <w:szCs w:val="36"/>
        </w:rPr>
        <w:t>采购内容和</w:t>
      </w:r>
      <w:r>
        <w:rPr>
          <w:rFonts w:hint="eastAsia" w:ascii="宋体" w:hAnsi="宋体" w:cs="宋体"/>
          <w:b/>
          <w:kern w:val="44"/>
          <w:sz w:val="36"/>
          <w:szCs w:val="36"/>
          <w:lang w:val="en-US" w:eastAsia="zh-CN"/>
        </w:rPr>
        <w:t>技术</w:t>
      </w:r>
      <w:r>
        <w:rPr>
          <w:rFonts w:hint="eastAsia" w:ascii="宋体" w:hAnsi="宋体" w:cs="宋体"/>
          <w:b/>
          <w:kern w:val="44"/>
          <w:sz w:val="36"/>
          <w:szCs w:val="36"/>
        </w:rPr>
        <w:t>要求</w:t>
      </w:r>
      <w:bookmarkEnd w:id="9"/>
    </w:p>
    <w:p>
      <w:pPr>
        <w:spacing w:line="480" w:lineRule="exact"/>
        <w:ind w:firstLine="480"/>
        <w:textAlignment w:val="baseline"/>
        <w:rPr>
          <w:rFonts w:ascii="宋体" w:hAnsi="宋体"/>
          <w:sz w:val="24"/>
        </w:rPr>
      </w:pPr>
    </w:p>
    <w:p>
      <w:pPr>
        <w:pageBreakBefore w:val="0"/>
        <w:numPr>
          <w:ilvl w:val="0"/>
          <w:numId w:val="8"/>
        </w:numPr>
        <w:kinsoku/>
        <w:overflowPunct/>
        <w:topLinePunct w:val="0"/>
        <w:autoSpaceDE/>
        <w:autoSpaceDN/>
        <w:bidi w:val="0"/>
        <w:spacing w:line="600" w:lineRule="exac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项目名称</w:t>
      </w:r>
      <w:r>
        <w:rPr>
          <w:rFonts w:hint="eastAsia" w:ascii="宋体" w:hAnsi="宋体" w:eastAsia="宋体" w:cs="宋体"/>
          <w:b/>
          <w:bCs/>
          <w:color w:val="000000" w:themeColor="text1"/>
          <w:sz w:val="24"/>
          <w:szCs w:val="24"/>
          <w:lang w:val="en-US" w:eastAsia="zh-CN"/>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府谷县第四小学数字校园项目</w:t>
      </w:r>
    </w:p>
    <w:p>
      <w:pPr>
        <w:pageBreakBefore w:val="0"/>
        <w:numPr>
          <w:ilvl w:val="0"/>
          <w:numId w:val="8"/>
        </w:numPr>
        <w:kinsoku/>
        <w:overflowPunct/>
        <w:topLinePunct w:val="0"/>
        <w:autoSpaceDE/>
        <w:autoSpaceDN/>
        <w:bidi w:val="0"/>
        <w:spacing w:line="600" w:lineRule="exact"/>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项目明细、资金构成和采购方式：</w:t>
      </w:r>
    </w:p>
    <w:p>
      <w:pPr>
        <w:pageBreakBefore w:val="0"/>
        <w:numPr>
          <w:ilvl w:val="0"/>
          <w:numId w:val="9"/>
        </w:numPr>
        <w:kinsoku/>
        <w:overflowPunct/>
        <w:topLinePunct w:val="0"/>
        <w:autoSpaceDE/>
        <w:autoSpaceDN/>
        <w:bidi w:val="0"/>
        <w:spacing w:line="60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采购项目明细：见采购明细</w:t>
      </w:r>
    </w:p>
    <w:p>
      <w:pPr>
        <w:pageBreakBefore w:val="0"/>
        <w:numPr>
          <w:ilvl w:val="0"/>
          <w:numId w:val="9"/>
        </w:numPr>
        <w:kinsoku/>
        <w:overflowPunct/>
        <w:topLinePunct w:val="0"/>
        <w:autoSpaceDE/>
        <w:autoSpaceDN/>
        <w:bidi w:val="0"/>
        <w:spacing w:line="60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资金来源：财政资金</w:t>
      </w:r>
    </w:p>
    <w:p>
      <w:pPr>
        <w:pageBreakBefore w:val="0"/>
        <w:kinsoku/>
        <w:overflowPunct/>
        <w:topLinePunct w:val="0"/>
        <w:autoSpaceDE/>
        <w:autoSpaceDN/>
        <w:bidi w:val="0"/>
        <w:spacing w:line="60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3、采购方式：竞争性谈判</w:t>
      </w:r>
    </w:p>
    <w:p>
      <w:pPr>
        <w:pageBreakBefore w:val="0"/>
        <w:kinsoku/>
        <w:overflowPunct/>
        <w:topLinePunct w:val="0"/>
        <w:autoSpaceDE/>
        <w:autoSpaceDN/>
        <w:bidi w:val="0"/>
        <w:spacing w:line="600" w:lineRule="exac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三、项目实施时间、地点、工程概况 </w:t>
      </w:r>
    </w:p>
    <w:p>
      <w:pPr>
        <w:pageBreakBefore w:val="0"/>
        <w:kinsoku/>
        <w:overflowPunct/>
        <w:topLinePunct w:val="0"/>
        <w:autoSpaceDE/>
        <w:autoSpaceDN/>
        <w:bidi w:val="0"/>
        <w:spacing w:line="600" w:lineRule="exact"/>
        <w:jc w:val="left"/>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1、项目实施时间：</w:t>
      </w:r>
      <w:r>
        <w:rPr>
          <w:rFonts w:hint="eastAsia" w:ascii="宋体" w:hAnsi="宋体" w:eastAsia="宋体" w:cs="宋体"/>
          <w:b w:val="0"/>
          <w:bCs w:val="0"/>
          <w:sz w:val="24"/>
          <w:szCs w:val="24"/>
          <w:lang w:val="en-US" w:eastAsia="zh-CN"/>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lang w:val="en-US" w:eastAsia="zh-CN"/>
        </w:rPr>
        <w:t>年</w:t>
      </w:r>
      <w:r>
        <w:rPr>
          <w:rFonts w:hint="eastAsia" w:ascii="宋体" w:hAnsi="宋体" w:cs="宋体"/>
          <w:b w:val="0"/>
          <w:bCs w:val="0"/>
          <w:sz w:val="24"/>
          <w:szCs w:val="24"/>
          <w:lang w:val="en-US" w:eastAsia="zh-CN"/>
        </w:rPr>
        <w:t>12</w:t>
      </w:r>
      <w:r>
        <w:rPr>
          <w:rFonts w:hint="eastAsia" w:ascii="宋体" w:hAnsi="宋体" w:eastAsia="宋体" w:cs="宋体"/>
          <w:b w:val="0"/>
          <w:bCs w:val="0"/>
          <w:sz w:val="24"/>
          <w:szCs w:val="24"/>
          <w:lang w:val="en-US" w:eastAsia="zh-CN"/>
        </w:rPr>
        <w:t>月</w:t>
      </w:r>
    </w:p>
    <w:p>
      <w:pPr>
        <w:pageBreakBefore w:val="0"/>
        <w:kinsoku/>
        <w:overflowPunct/>
        <w:topLinePunct w:val="0"/>
        <w:autoSpaceDE/>
        <w:autoSpaceDN/>
        <w:bidi w:val="0"/>
        <w:spacing w:line="600" w:lineRule="exact"/>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2、项目实施地点：府谷县第四小学</w:t>
      </w:r>
    </w:p>
    <w:p>
      <w:pPr>
        <w:pageBreakBefore w:val="0"/>
        <w:numPr>
          <w:ilvl w:val="0"/>
          <w:numId w:val="0"/>
        </w:numPr>
        <w:kinsoku/>
        <w:overflowPunct/>
        <w:topLinePunct w:val="0"/>
        <w:autoSpaceDE/>
        <w:autoSpaceDN/>
        <w:bidi w:val="0"/>
        <w:spacing w:line="600" w:lineRule="exac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3、工程概况：</w:t>
      </w:r>
    </w:p>
    <w:p>
      <w:pPr>
        <w:pageBreakBefore w:val="0"/>
        <w:kinsoku/>
        <w:overflowPunct/>
        <w:topLinePunct w:val="0"/>
        <w:autoSpaceDE/>
        <w:autoSpaceDN/>
        <w:bidi w:val="0"/>
        <w:spacing w:line="600" w:lineRule="exact"/>
        <w:rPr>
          <w:rFonts w:hint="eastAsia" w:ascii="宋体" w:hAnsi="宋体" w:eastAsia="宋体" w:cs="宋体"/>
          <w:sz w:val="24"/>
          <w:szCs w:val="24"/>
          <w:highlight w:val="none"/>
          <w:lang w:val="en-US" w:eastAsia="zh-CN"/>
        </w:rPr>
      </w:pPr>
      <w:r>
        <w:rPr>
          <w:rFonts w:hint="eastAsia" w:ascii="宋体" w:hAnsi="宋体" w:eastAsia="宋体" w:cs="宋体"/>
          <w:b/>
          <w:bCs/>
          <w:sz w:val="24"/>
          <w:szCs w:val="24"/>
          <w:lang w:val="en-US" w:eastAsia="zh-CN"/>
        </w:rPr>
        <w:t>主要内容包括：</w:t>
      </w:r>
      <w:r>
        <w:rPr>
          <w:rFonts w:hint="eastAsia" w:ascii="宋体" w:hAnsi="宋体" w:eastAsia="宋体" w:cs="宋体"/>
          <w:sz w:val="24"/>
          <w:szCs w:val="24"/>
          <w:highlight w:val="none"/>
          <w:lang w:val="en-US" w:eastAsia="zh-CN"/>
        </w:rPr>
        <w:t>建设内容基于人工智能、移动互联、智能硬件为基础的一脸通数字校园，包括：1.基础数据及应用管理平台；2.人工智能智慧校园应用系统；3.学生综合素质评价系统；4.校本资源网盘系统；5.可扩展的融合对接平台；6.校园智慧大脑大数据系统等。软件部分969010元，硬件部分175750元</w:t>
      </w:r>
      <w:r>
        <w:rPr>
          <w:rFonts w:hint="eastAsia" w:ascii="宋体" w:hAnsi="宋体" w:cs="宋体"/>
          <w:sz w:val="24"/>
          <w:szCs w:val="24"/>
          <w:highlight w:val="none"/>
          <w:lang w:val="en-US" w:eastAsia="zh-CN"/>
        </w:rPr>
        <w:t>，辅材25000元</w:t>
      </w:r>
      <w:r>
        <w:rPr>
          <w:rFonts w:hint="eastAsia" w:ascii="宋体" w:hAnsi="宋体" w:eastAsia="宋体" w:cs="宋体"/>
          <w:sz w:val="24"/>
          <w:szCs w:val="24"/>
          <w:highlight w:val="none"/>
          <w:lang w:val="en-US" w:eastAsia="zh-CN"/>
        </w:rPr>
        <w:t>。</w:t>
      </w:r>
    </w:p>
    <w:p>
      <w:pPr>
        <w:pageBreakBefore w:val="0"/>
        <w:kinsoku/>
        <w:overflowPunct/>
        <w:topLinePunct w:val="0"/>
        <w:autoSpaceDE/>
        <w:autoSpaceDN/>
        <w:bidi w:val="0"/>
        <w:spacing w:line="600" w:lineRule="exact"/>
        <w:rPr>
          <w:rFonts w:hint="default" w:ascii="宋体" w:hAnsi="宋体" w:eastAsia="宋体" w:cs="宋体"/>
          <w:sz w:val="24"/>
          <w:szCs w:val="24"/>
          <w:highlight w:val="none"/>
          <w:lang w:val="en-US" w:eastAsia="zh-CN"/>
        </w:rPr>
      </w:pPr>
      <w:r>
        <w:rPr>
          <w:rFonts w:hint="eastAsia" w:ascii="宋体" w:hAnsi="宋体" w:cs="宋体"/>
          <w:b/>
          <w:bCs/>
          <w:sz w:val="24"/>
          <w:szCs w:val="24"/>
          <w:highlight w:val="none"/>
          <w:lang w:val="en-US" w:eastAsia="zh-CN"/>
        </w:rPr>
        <w:t>供货期</w:t>
      </w:r>
      <w:r>
        <w:rPr>
          <w:rFonts w:hint="eastAsia" w:ascii="宋体" w:hAnsi="宋体" w:eastAsia="宋体" w:cs="宋体"/>
          <w:b/>
          <w:bCs/>
          <w:sz w:val="24"/>
          <w:szCs w:val="24"/>
          <w:highlight w:val="none"/>
          <w:lang w:val="en-US" w:eastAsia="zh-CN"/>
        </w:rPr>
        <w:t>：</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0日历天</w:t>
      </w:r>
    </w:p>
    <w:p>
      <w:pPr>
        <w:pageBreakBefore w:val="0"/>
        <w:kinsoku/>
        <w:overflowPunct/>
        <w:topLinePunct w:val="0"/>
        <w:autoSpaceDE/>
        <w:autoSpaceDN/>
        <w:bidi w:val="0"/>
        <w:spacing w:line="600" w:lineRule="exact"/>
        <w:rPr>
          <w:rFonts w:hint="eastAsia"/>
          <w:lang w:val="en-US" w:eastAsia="zh-CN"/>
        </w:rPr>
      </w:pPr>
      <w:r>
        <w:rPr>
          <w:rFonts w:hint="eastAsia" w:ascii="宋体" w:hAnsi="宋体" w:eastAsia="宋体" w:cs="宋体"/>
          <w:b/>
          <w:bCs/>
          <w:sz w:val="24"/>
          <w:szCs w:val="24"/>
          <w:lang w:val="en-US" w:eastAsia="zh-CN"/>
        </w:rPr>
        <w:t>项目总投资：1169760.00</w:t>
      </w:r>
      <w:r>
        <w:rPr>
          <w:rFonts w:hint="eastAsia" w:ascii="宋体" w:hAnsi="宋体" w:eastAsia="宋体" w:cs="宋体"/>
          <w:b w:val="0"/>
          <w:bCs w:val="0"/>
          <w:sz w:val="24"/>
          <w:szCs w:val="24"/>
          <w:lang w:val="en-US" w:eastAsia="zh-CN"/>
        </w:rPr>
        <w:t>元</w:t>
      </w:r>
    </w:p>
    <w:p>
      <w:pPr>
        <w:pStyle w:val="3"/>
        <w:pageBreakBefore w:val="0"/>
        <w:numPr>
          <w:ilvl w:val="1"/>
          <w:numId w:val="0"/>
        </w:numPr>
        <w:kinsoku/>
        <w:overflowPunct/>
        <w:topLinePunct w:val="0"/>
        <w:autoSpaceDE/>
        <w:autoSpaceDN/>
        <w:bidi w:val="0"/>
        <w:spacing w:line="600" w:lineRule="exact"/>
        <w:jc w:val="both"/>
        <w:rPr>
          <w:rFonts w:hint="eastAsia" w:ascii="宋体" w:hAnsi="宋体" w:eastAsia="宋体" w:cs="宋体"/>
          <w:sz w:val="24"/>
          <w:szCs w:val="24"/>
        </w:rPr>
      </w:pPr>
      <w:bookmarkStart w:id="10" w:name="_Toc31057"/>
      <w:bookmarkStart w:id="11" w:name="_Toc56066561"/>
      <w:r>
        <w:rPr>
          <w:rFonts w:hint="eastAsia" w:ascii="宋体" w:hAnsi="宋体" w:eastAsia="宋体" w:cs="宋体"/>
          <w:sz w:val="24"/>
          <w:szCs w:val="24"/>
          <w:lang w:val="en-US" w:eastAsia="zh-CN"/>
        </w:rPr>
        <w:t>四</w:t>
      </w:r>
      <w:r>
        <w:rPr>
          <w:rFonts w:hint="eastAsia" w:ascii="宋体" w:hAnsi="宋体" w:eastAsia="宋体" w:cs="宋体"/>
          <w:sz w:val="24"/>
          <w:szCs w:val="24"/>
        </w:rPr>
        <w:t>、履约验收</w:t>
      </w:r>
      <w:bookmarkEnd w:id="10"/>
      <w:bookmarkEnd w:id="11"/>
      <w:r>
        <w:rPr>
          <w:rFonts w:hint="eastAsia" w:ascii="宋体" w:hAnsi="宋体" w:eastAsia="宋体" w:cs="宋体"/>
          <w:sz w:val="24"/>
          <w:szCs w:val="24"/>
        </w:rPr>
        <w:t>标准</w:t>
      </w:r>
    </w:p>
    <w:p>
      <w:pPr>
        <w:pStyle w:val="19"/>
        <w:pageBreakBefore w:val="0"/>
        <w:kinsoku/>
        <w:overflowPunct/>
        <w:topLinePunct w:val="0"/>
        <w:autoSpaceDE/>
        <w:autoSpaceDN/>
        <w:bidi w:val="0"/>
        <w:spacing w:line="600" w:lineRule="exact"/>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（一）验收依据：</w:t>
      </w:r>
    </w:p>
    <w:p>
      <w:pPr>
        <w:pStyle w:val="19"/>
        <w:pageBreakBefore w:val="0"/>
        <w:kinsoku/>
        <w:overflowPunct/>
        <w:topLinePunct w:val="0"/>
        <w:autoSpaceDE/>
        <w:autoSpaceDN/>
        <w:bidi w:val="0"/>
        <w:spacing w:line="600" w:lineRule="exact"/>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1.谈判文件、响应文件、澄清表（函）；</w:t>
      </w:r>
    </w:p>
    <w:p>
      <w:pPr>
        <w:pStyle w:val="19"/>
        <w:pageBreakBefore w:val="0"/>
        <w:kinsoku/>
        <w:overflowPunct/>
        <w:topLinePunct w:val="0"/>
        <w:autoSpaceDE/>
        <w:autoSpaceDN/>
        <w:bidi w:val="0"/>
        <w:spacing w:line="600" w:lineRule="exact"/>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2.验收报告；</w:t>
      </w:r>
    </w:p>
    <w:p>
      <w:pPr>
        <w:pStyle w:val="19"/>
        <w:pageBreakBefore w:val="0"/>
        <w:kinsoku/>
        <w:overflowPunct/>
        <w:topLinePunct w:val="0"/>
        <w:autoSpaceDE/>
        <w:autoSpaceDN/>
        <w:bidi w:val="0"/>
        <w:spacing w:line="600" w:lineRule="exact"/>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3.合同及附件文本；</w:t>
      </w:r>
    </w:p>
    <w:p>
      <w:pPr>
        <w:pStyle w:val="19"/>
        <w:pageBreakBefore w:val="0"/>
        <w:kinsoku/>
        <w:overflowPunct/>
        <w:topLinePunct w:val="0"/>
        <w:autoSpaceDE/>
        <w:autoSpaceDN/>
        <w:bidi w:val="0"/>
        <w:spacing w:line="600" w:lineRule="exact"/>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4.同签订时国家及行业现行的标准和技术规范。</w:t>
      </w:r>
    </w:p>
    <w:p>
      <w:pPr>
        <w:pStyle w:val="19"/>
        <w:pageBreakBefore w:val="0"/>
        <w:kinsoku/>
        <w:overflowPunct/>
        <w:topLinePunct w:val="0"/>
        <w:autoSpaceDE/>
        <w:autoSpaceDN/>
        <w:bidi w:val="0"/>
        <w:spacing w:line="600" w:lineRule="exact"/>
        <w:ind w:firstLine="480" w:firstLineChars="200"/>
        <w:jc w:val="both"/>
        <w:rPr>
          <w:rFonts w:hint="eastAsia" w:ascii="宋体" w:hAnsi="宋体" w:eastAsia="宋体" w:cs="宋体"/>
          <w:kern w:val="2"/>
          <w:sz w:val="24"/>
          <w:szCs w:val="24"/>
          <w:lang w:eastAsia="zh-CN"/>
        </w:rPr>
      </w:pP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二</w:t>
      </w:r>
      <w:r>
        <w:rPr>
          <w:rFonts w:hint="eastAsia" w:ascii="宋体" w:hAnsi="宋体" w:eastAsia="宋体" w:cs="宋体"/>
          <w:kern w:val="2"/>
          <w:sz w:val="24"/>
          <w:szCs w:val="24"/>
          <w:lang w:eastAsia="zh-CN"/>
        </w:rPr>
        <w:t>）验收标准：</w:t>
      </w:r>
    </w:p>
    <w:p>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府谷县第四小学组织验收，乙方配合进行。</w:t>
      </w:r>
    </w:p>
    <w:p>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项目实施完毕后，由府谷县第四小学或其委派的代表或第三方机构等对项目进行整体验收，验收合格后，出具《验收报告单》。</w:t>
      </w:r>
    </w:p>
    <w:p>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验收依据：招标文件、投标文件、合同文本、国内相应的标准、规范。</w:t>
      </w:r>
    </w:p>
    <w:p>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五、采购清单：</w:t>
      </w:r>
    </w:p>
    <w:p>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b/>
          <w:bCs/>
          <w:sz w:val="24"/>
          <w:szCs w:val="24"/>
          <w:lang w:val="en-US" w:eastAsia="zh-CN"/>
        </w:rPr>
      </w:pPr>
    </w:p>
    <w:p>
      <w:pPr>
        <w:rPr>
          <w:rFonts w:hint="default"/>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36"/>
          <w:szCs w:val="36"/>
          <w:u w:val="none"/>
          <w:lang w:val="en-US" w:eastAsia="zh-CN" w:bidi="ar"/>
        </w:rPr>
        <w:sectPr>
          <w:headerReference r:id="rId11" w:type="default"/>
          <w:footerReference r:id="rId12" w:type="default"/>
          <w:pgSz w:w="11911" w:h="16843"/>
          <w:pgMar w:top="1304" w:right="1304" w:bottom="1304" w:left="1304" w:header="720" w:footer="720" w:gutter="0"/>
          <w:pgNumType w:fmt="numberInDash"/>
          <w:cols w:space="720" w:num="1"/>
          <w:rtlGutter w:val="0"/>
          <w:docGrid w:linePitch="312" w:charSpace="0"/>
        </w:sectPr>
      </w:pPr>
      <w:bookmarkStart w:id="34" w:name="_GoBack"/>
      <w:bookmarkEnd w:id="34"/>
    </w:p>
    <w:tbl>
      <w:tblPr>
        <w:tblStyle w:val="23"/>
        <w:tblW w:w="95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8"/>
        <w:gridCol w:w="457"/>
        <w:gridCol w:w="457"/>
        <w:gridCol w:w="1056"/>
        <w:gridCol w:w="5856"/>
        <w:gridCol w:w="816"/>
        <w:gridCol w:w="4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0" w:hRule="atLeast"/>
        </w:trPr>
        <w:tc>
          <w:tcPr>
            <w:tcW w:w="498"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序号</w:t>
            </w:r>
          </w:p>
        </w:tc>
        <w:tc>
          <w:tcPr>
            <w:tcW w:w="457"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应用场景</w:t>
            </w:r>
          </w:p>
        </w:tc>
        <w:tc>
          <w:tcPr>
            <w:tcW w:w="45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应用模块</w:t>
            </w:r>
          </w:p>
        </w:tc>
        <w:tc>
          <w:tcPr>
            <w:tcW w:w="105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产品名称/型号</w:t>
            </w:r>
          </w:p>
        </w:tc>
        <w:tc>
          <w:tcPr>
            <w:tcW w:w="585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技术参数</w:t>
            </w:r>
          </w:p>
        </w:tc>
        <w:tc>
          <w:tcPr>
            <w:tcW w:w="816"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单位</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基础平台</w:t>
            </w:r>
          </w:p>
        </w:tc>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智慧校园基础平台</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校园“一脸通”基础管理服务平台</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校园“一脸通”基础管理服务平台 一、统一基础信息库管理：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提供学生基础信息、教室基础信息、学校基础信息、学期管理、年级管理、年级班级设置、学科设置、教师任教设置、教师分组设置等基础数据设置功能。并为第三方业务提供必备的数据接口。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二、统一身份认证管理：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实现统一用户认证、统一账号登陆、统一入口功能。通过统一身份认证实现各业务系统的登陆，实现统一的身份管理、权限管理和统一的分级授权机制。完善的第三方接口管理体系，接口适用所有统一认证入口，实现用户基础数据平台对产品的配置和后台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三、统一应用接入管理：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为第三方应用接入提供标准接口，以实现第三方无缝接入，实现数据同步等。为实现更好的数据兼容性，各应用系统的数据都将通过平台API接口进行交互和调用，平台的所有接口都将以REST的设计和开发方式呈现。通过统一的应用接口管理，应用可以遵照平台数据交互标准向任何平台上的其他应用提供数据调用接口，方便数据交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四、统一人脸特征库：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管理全校所有师生及访客的人脸识别特征库，可对电子班牌、老师手机、通道闸机、监控摄像机、食堂就餐等前端人脸识别设备进行人脸识别进行基础支持。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五、统一物联网管控：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硬件管理：实现对电子班牌、访客一体机、走廊宣传屏等硬件设备进行统一管理。支持通过设备名称、设备序列号、设备所在位置和设备类型查询设备相关信息；支持实时显示当前已添加的所有设备的类型、数量和状态；支持设备分组，可根据设备所在位置，纳入到各个登记的位置进行管理；支持自动和手动添加、编辑和删除设备；支持自动获取年级管理中添加的所有位置信息，并能分配设备到对应位置。2.开关机管理：实现按后台日历设置自动定时开关机，无需人工操作。</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套/校</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教师工作台</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待办事项：显示并提示项目至少包括校园通知、课程安排、会议安排、待阅文件、今日打卡、待阅审批、饭卡金额等。（2）作业通知：可发布作业或通知到家长手机、教室黑板、班级智慧终端等，支持分班级、年级、校区发布，支持上传文件、图片、文字等。（3）公文流转：可查看待阅/已阅文件，可显示公文标题、来文单位、公文编号等，可选择下一步流转人员以及上传批阅意见。（4）学生评价：可对任课班级内的学生进行德育评价，支持分小组评价，显示评价报表。（5）班级相册：可编辑和查看任课班级内的班级相册，也可发布班级相册至电子班牌、家长移动端等多终端显示。（6）班级圈：可显示任课班级内的班级圈文化，并可发布活动照片到家长手机、教室黑板、班级智能终端等，也可进行评论和点赞。（7）考试成绩：可建立全校考试、年级考试、单元考试，并可上传考试成绩，根据设定可锁定考试及家长是否可见学生考试成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套/校</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数据展台</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数据汇总：可查看统计数据包括但不少于全校学生总数、入校学生、事假学生、病假学生、未到学生、学生病假种类、七日学生病假分析、学生集中入校时间段、晨午检进度等。（2）学生出勤情况：可查看各班级、各学生、各出勤状态的考勤时间、迟到时间等。（3）教师出勤情况：可查看不同时间区间、各教师、各出勤状态的考勤时间、是否早退、是否迟到、考勤来源等。（4）晨午检数据：可查看晨午检班级、学生、异常班级、异常学生等，同时可查看最近一周学生病假曲线、各班级晨午检完成度等。（5）宿舍点名数据：可查看住宿舍总数、请假学生、未归寝学生等，可按不同宿舍查看对应的点名情况、请假人数等。</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套/校</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平台应用中心</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智慧发布：至少支持发布回家作业（支持多终端作业信息发送至家长手机、智慧班牌、教室电子白板等）、班级通知（支持多终端班级通知发送至家长手机、智慧班牌、教室电子白板等）、班级相册（支持教师手机、管理端创建相册或添加编辑照片等）、欢迎词（支持全校级多终端模板发送走廊宣传屏、校门LED屏、教室电子白板、智慧班牌）、Excel数据（支持发送到智慧班牌、走廊宣传屏等，用于考场座次、准考证号等场景）、微课视频（支持发送到智慧班牌、教室电子白板等）、校园通知（支持全校级多终端发送至走廊宣传屏、校门LED屏、教室电子白板等）、宣传图册（支持全校级多终端发送至走廊宣传屏、校门LED屏、教室电子白板等）、宣传视频（支持全校级多终端发送走廊宣传屏、校门LED屏、教室电子白板等）、网页链接（支持全校级多终端发送至走廊宣传屏、智慧班牌等）、每周菜谱（支持全校级多终端发送，可智慧班牌显示、家长手机显示、食堂显示等）、校园动态（支持全校级多终端发送，家长教师）等，发布内容支持分发至前端不同的显示设备或手机上。（2）智慧考勤：学生考勤（学生人脸识别考勤包含到校考勤、离校考勤、统计分析）、学生请假（学生病假、事假统计、家长请假、学生自主请假、班主任代请假）、教师考勤设置（支持不同类型的考勤包括车牌绑定、刷脸进校、手机打卡）、巡课考勤（支持不同类型的通知至少包括普通通知、重要通知、回执通知）（3）智慧健康：晨午检（由班主任发起健康检查其中包括体温上报、症状上报、统计分析等）、健康打卡（可自定义打卡表单包括家长上报、统计分析、异常提醒等）、病情病状（支持自定义病情种类包括类别定义、数据分析、异常提醒等）（4）智慧考试：考场管理（支持向智慧班牌、走廊宣传屏发送考试名称、考试时间、准考证号）、考试管理（支持不同类型的考试包括全校考试、年级考试、单元测验）、成绩分析（支持多种类型统计包括优秀率、平均分、排名等）（5）智慧德育：学生德育（支持学生德育评价录入）、学生荣誉（支持录入学生荣誉包括获奖时间、学分、名次等）、班级评比（支持录入班级日常评比分数包括评比维度、评比内容、评价分数等）、优胜班级（可按天、周、月生成班级评比排名并标记优胜班级）（6）智慧办公：公文流转（支持多种文件类型并可收文、批办、办结等）、报修申请（支持发起报修内容、工单下发、维修回执等）、调查问卷（支持自定义模板和参与范围并生成统计报表等）、家长通知（支持统一发送内容并显示阅读回执）、教师请假（支持配置请假项目并生成统计报表）（7）智慧会务：发布会议（可发布至多个会议室屏）、会议统计（可按学时、学分、报表导出）、会议预约（支持手机预约并设定参会范围及会议室等）（8）班级管理：班级信息管理（可编辑和发布班级公约、班级目标、班级全家福等）、课程表（支持设定课程、作息时间、上课老师等）、学时名单（支持全校导入或者单班导入学生名单）、值日生设定（支持设定值日类别、值日人员等）、家长管理（支持设定家长进入系统白名单并可删除已进入的家长）、护导安排（支持设定护导人员、场地分布等）、倒计时设定（支持设定考试倒计时日期，电子班牌每日将自动切换。）</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套/校</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智慧校园移动端系统（APP、钉钉、微信）</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作业/通知：（1）回家作业：可发布回家作业至电子班牌、家长移动端、电子黑板等多终端显示，支持语音输入。（2）班级通知：可发布班级通知至电子班牌、家长移动端、电子黑板等多终端显示，语音输入。</w:t>
            </w:r>
            <w:r>
              <w:rPr>
                <w:rStyle w:val="156"/>
                <w:lang w:val="en-US" w:eastAsia="zh-CN" w:bidi="ar"/>
              </w:rPr>
              <w:t>★（3）教师留言：可针对学生发布教师留言，电子班牌、电子黑板等多终端显示，学生阅读后会收到阅读回执。（提供真实系统功能演示视频）。（4）家长通知：可发布家长通知，家长会收到提醒，家长阅读后会自动提交阅读回执，班主任或管理员可查看通知到达率。</w:t>
            </w:r>
            <w:r>
              <w:rPr>
                <w:rStyle w:val="156"/>
                <w:lang w:val="en-US" w:eastAsia="zh-CN" w:bidi="ar"/>
              </w:rPr>
              <w:br w:type="textWrapping"/>
            </w:r>
            <w:r>
              <w:rPr>
                <w:rStyle w:val="156"/>
                <w:lang w:val="en-US" w:eastAsia="zh-CN" w:bidi="ar"/>
              </w:rPr>
              <w:t>2、班级管理：（1）考勤管理：可查看学生当天及历史考勤情况并可以导出统计表格。（2）请假管理：可查看当天及历史请假信息，并可以进行回复及是否确认。（3）学生放学：可一键发起签退，家长可以收到学生离校/留校通知。（4）中途离校：可确认学生中途离校，信息会同步至家长、传达室等，后台可导出中途离校数据。（5）班级相册：可发布班级相册，电子班牌、家长移动端等多终端显示。（6）微课视频：可发布微课视频，学生在电子班牌上可随时查阅。（7）班级圈：可发布和管理班级圈内容，可评论、点赞家长发布的内容等。</w:t>
            </w:r>
            <w:r>
              <w:rPr>
                <w:rStyle w:val="156"/>
                <w:lang w:val="en-US" w:eastAsia="zh-CN" w:bidi="ar"/>
              </w:rPr>
              <w:br w:type="textWrapping"/>
            </w:r>
            <w:r>
              <w:rPr>
                <w:rStyle w:val="156"/>
                <w:lang w:val="en-US" w:eastAsia="zh-CN" w:bidi="ar"/>
              </w:rPr>
              <w:t>3、校园管理：（1）校园报修：可进行维修上报，支持填写报修地点、报修内容、报修图片上传，同时展示审核、维修、归档等报修流程。管理员可导出校园报修表格。（2）投票问卷：可自定义投票问卷内容，信息同步至电子班牌、家长移动端等多终端显示，可一键提醒未填写人员。管理员可导出投票问卷表格。（3）护导安排：可展示校园护导安排情况表。（4）学期日历：可展示校园学期日历情况表。（5）校园动态：可展示校园动态/校园新闻等。（6）校园通知：可展示校园发布的通知公告等。（7）访客通知：可收到访客通知，可允许或拒绝访客进入，同时可以回复访客备注，信息将发给传达室。（8）通讯录：可查看家长、老师的联系方式，同时可以通过移动端与老师实时聊天。</w:t>
            </w:r>
            <w:r>
              <w:rPr>
                <w:rStyle w:val="156"/>
                <w:lang w:val="en-US" w:eastAsia="zh-CN" w:bidi="ar"/>
              </w:rPr>
              <w:br w:type="textWrapping"/>
            </w:r>
            <w:r>
              <w:rPr>
                <w:rStyle w:val="156"/>
                <w:lang w:val="en-US" w:eastAsia="zh-CN" w:bidi="ar"/>
              </w:rPr>
              <w:t>4、班牌管理：（1）实时直播：利用配套的教师手机将摄像头画面与声音推送到电子班牌上进行实时直播，适用于各类临时直播等场景。（2）欢迎标语：可通过移动端发布欢迎标语，信息将在电子班牌、电子黑板等多终端显示。（3）宣传视频：可通过移动端发布宣传视频至电子班牌上。（4）开关机：可控制班牌开关机。5、班牌管理：（1）实时直播：利用配套的教师手机将摄像头画面与声音推送到电子班牌上进行实时直播，适用于各类临时直播等场景。（2）欢迎标语：可通过移动端发布欢迎标语，信息将在电子班牌、电子黑板等多终端显示。（3）宣传视频：可通过移动端发布宣传视频至电子班牌上。（4）开关机：可控制班牌及教室一体机开关机。</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套/校</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06</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综合素质评价移动端系统</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德育点评：整合德育考核评比，老师可通过手机对本班级学生每日德育表现进行点评打分，也可以通过人脸识别本校任意学生进行点评打分。打分项由管理后台统一配置，也可由老师自行添加。打分结果实时显示在电子班牌和教室教学一体机上。</w:t>
            </w:r>
            <w:r>
              <w:rPr>
                <w:rStyle w:val="156"/>
                <w:lang w:val="en-US" w:eastAsia="zh-CN" w:bidi="ar"/>
              </w:rPr>
              <w:t>★（2）人脸识别点评：老师可对全校某学生进行人脸扫描和识别，系统自动显示学生的年级班级、姓名等基本信息，老师进行表扬或批评，点评结果实时显示在电子班牌和教室教学一体机上（提供真实系统功能演示视频）。★（3）语音识别点评：老师可对任课班级内多个学生进行语音识别点评，系统自动识别语音中所有的学生名字以及点评内容，点评信息将自动进行统计（提供真实系统功能演示视频）。</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智能语音录入系统</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通过语义识别的手段，只需“说话”就能够 完成日常操作，实现人工智能减负：（1）学生请假：可通过语音录入学生请假信息，系统自动识别学生姓名及请假天数、请假原因等。（2）学生点评：可通过语音录入学生评价，系统自动识别学生姓名及评价内容等。（3）回家作业：可通过语音录入回家作业，自动识别语音转化为文字进行发布。（4）班级通知：可通过语音录入班级通知，自动识别语音转化为文字进行发布，也可指定学生阅读。（5）欢迎标语：可通过语音录入欢迎标语，自动识别语音转化为文字进行发布。★（6）极速晨午检：可通过语音录入学生体温信息，系统自动识别学生姓名及体温等（提供真实系统功能演示视频）。★（7）班级评比：可通过语音录入班级打分情况，系统自动识别班级名称及打分项目、打分分值等（提供真实系统功能演示视频）。</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套/校</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7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智慧评价系统</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一:平台设置:1、支持鼓励性的加分评价以及修正性的扣分评价；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2、支持评价自动选定可观看人员修正性评价只有相关人可见；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3、支持自动评价表现良好学生评价类型可选；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4、提供学生奖品兑换设置，可个性设置奖品类型、图片、兑换规则；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5、支持评价汇总成长维度图；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6、支持老师评价学生、学生自评、学生互评、家长评价孩子；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7、老师可自定义勋章；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8、可按教师职务设置勋章颁发数量；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9、可设置学生颁发评价数量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10、可根据年级设置可颁发的评价；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11、可根据评价颁发数量自动颁发评价；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12、可根据自动颁发的低级评价数量，自动颁发高级评价；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13、可自定义自动评价的计算范围；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二：学生成长记录系统：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1、支持通过电脑端、手机端、网页端、智慧班牌终端对学生进行评价；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2、老师可使用手机APP对全校某学生进行人脸扫描和识别，系统自动显示学生的年级班级、姓名等基本信息，老师进行表扬或批评，点评结果实时显示在电子班牌和教室教学一体机上；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3、老师可使用手机APP对任课班级内多个学生进行语音识别点评，系统自动识别语音中所有的学生名字以及点评内容，点评信息将自动进行统计；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电子白板课堂评价软件，可安装到教学一体机，系统根据班级课表配置，自动切换不同的授课老师，自动登录。支持对单个学生、小组进行课堂记分评价；系统支持语音识别，可说出学生姓名和评价项内容，语义分析系统自动转为对应的学生及评价数据并提交，简化操作。（提供真实系统功能演示视频）。</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套/校</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09</w:t>
            </w:r>
          </w:p>
        </w:tc>
        <w:tc>
          <w:tcPr>
            <w:tcW w:w="457"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网盘系统</w:t>
            </w:r>
          </w:p>
        </w:tc>
        <w:tc>
          <w:tcPr>
            <w:tcW w:w="456"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校本资源网盘系统</w:t>
            </w:r>
          </w:p>
        </w:tc>
        <w:tc>
          <w:tcPr>
            <w:tcW w:w="10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企业级服务器</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CPU:2* S920S00-5220-2*(kunpeng920-32Core-2.6GHz-8DIMM)（国产化CPU），配2个5218  2.3GHz 16C(核) ，配4*32GB DDR4 2933内存，6块8T  3.5  7.2K SATA 企业级热插拔硬盘, 配RAID 730-8i 1G 支持RAID0/1/10/5/50，配2个集成千兆网口，配 2个550W电源，3年质保服务 。 </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457"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校本资源网盘系统</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软件功能：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1、校园云盘私有化部署。带宽无限制，上传下载速度快，数据自存在校园内部，避免个人云盘服务造成数据丢失的问题。配合增量/全量数据备份计划，轻松解决数据丢失问题，保障学校数字资产的完整性。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教案课件分享更便捷。教学资料、优秀课件、教研资料成果从老师电脑迁移到云盘上，架构文件+人员双密级，数据分级管理，降低文档存储管理混淆。与智慧校园实现用户和组织机构互通，老师使用手机端扫码登录网盘客户端，自主调取和使用文件，可将文件共享给其他老师用户，实现教学资源在师生之间快速分享、协作、流转，为学校打造交流学习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3、与教室电子黑板实现数据传输。老师可将网盘上的课件，一键发送到所要上课的教室电子黑板上，替代U盘拷贝。同时系统可自动判断黑板开关机状态，待黑板开机时自动同步文件到黑板桌面上。</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套/校</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班级教室</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智慧班牌</w:t>
            </w:r>
          </w:p>
        </w:tc>
        <w:tc>
          <w:tcPr>
            <w:tcW w:w="10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教室智慧班牌</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基础参数：触摸类型：十点电容触摸；屏幕尺寸：≥21.5英寸宽屏；▲摄像头：人脸识别专用快速高清摄像头，≥200万像素，1080p，对人脸识别进行曝光优化（须提供具有资质的检测机构出具的检测报告证明复印件并加盖原厂公章）；拾音器组件：数字式麦克风，具有降噪优化，可进行语音识别；时钟控制：RTC时钟根据管理后台设置定时开关机；面板工艺：钢化玻璃，以防止学生误损坏，并具备防眩光，可在阳光、白炽灯、日光灯等强光照射下正常使用；边框：边框：木质边框设计，与校园文化高度融合；▲尺寸：超窄边框设计，宽度不超过505MM，以满足学校墙面较窄的安装需要（须提供具有资质的检测机构出具的检测报告证明复印件并加盖原厂公章）；工作温度：区间跨度不低于 -20°C-80°C。</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2、显示屏：▲亮度：≥550cd/㎡（典型值），以便户外状态清晰显示内容（须提供具有资质的检测机构出具的检测报告证明复印件并加盖原厂公章）；分辨率：≥1920*1080 ；色数：≥16.7M ；色域：≥100%的sRGB色域屏，以便校宣多样化展示；对比度：≥1000:1；可视角度：≥178°（水平）178°（垂直）；多媒体：立体声音响≥3W X 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3、主机系统：▲CPU：≥RK3288，以满足人脸识别运算要求（须提供具有资质的检测机构出具的检测报告证明复印件并加盖原厂公章）；GPU：≥ARM Mali-T760；运行内存：≥2G;  RFID：内置13.56Mhz学生卡读卡模块;网络：可支持802.11BGN无线/有线连接；接口：USB接口不能在外框出现，以满足学校使用场景需求；外接门禁：支持外接门禁（Wiegand26国际标准协议）及串口接口；</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智慧班牌系统</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智慧班牌基础系统</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校园宣传：（1）公共信息：展示学校徽标、学校名称、日期时间、天气预报等信息。（2）校园通知：展示例如放假通知，学校新闻、调休信息、寻物启事等校内通知信息。（3）欢迎标语：展示欢迎标语，同时显示其他重要通知及家庭留言等。（4）宣传视频：可显示学校发起的宣传视频。（5）宣传图册：可显示学校发起的宣传图册。（6）校园动态：可显示校园新闻、校园动态、校园官网等。（7）倒计时：可显示倒计时日期，每日自动更新。★（8）实时直播：实时直播功能支持利用配套的教师手机APP将摄像头画面与声音推送到电子班牌上进行实时直播，适用于各类临时直播等场景（提供真实系统功能演示视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班级信息：（1）基本信息：显示班级名称、班主任、班级口号等基本信息。（2）班级通知：可滚动显示班级通知。（3）值日生：可在滚动显示班级值日生。（4）班级相册：可显示班主任上传的班级相册图片。（5）回家作业：在显示各科老师布置的回家作业。（6）课程表：可显示课程安排情况以及任课老师、上课时间等。★（7）教师留言：教师移动端可对本班学生进行留言，学生姓名以闪烁方式在电子班牌上进行提醒，学生刷脸后查看内容，同时电子班牌发送学生已读回执到发送者老师移动端上。（提供真实系统功能演示视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综合素质评价：（1）学生德育分数排行：可展示当天学生德育得分排名。（2）学生德育分数查询：可通过刷脸查看个人德育分数，以及点评内容、点评老师等。（3）班级评比：可展示班级在五项评比中的各项得分。（4）评比公示：可查看校园五项评比结果公示。（5）班级考评：可刷脸/刷卡在电子班牌上对卫生进行打分。（6）活动报名：学生登录个人中心后，通过活动报名功能报名参加学校发布的各类活动，活动结束后，学生也可对该活动进行评价，可以导出报名数据。（7）学生会德育：学生会成员可在电子班牌上对学生进行德育评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考试管理：（1）考试成绩查询：学生刷脸/刷卡后，可对自己的考试成绩进行查询。（2）考场管理：可显示考场号、考试内容、监考老师等。（3）考试座位号：自动单列或多列显示考生姓名、考试科目、准考证号、座位号等列表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个人空间：（1）投票报名/选课：学生通过刷脸可完成日常的活动投票报名，学期末可进行刷脸选课，系统自动统计汇总，学校可导出选课/报名表。（2）每日一文：可通过电子班牌浏览每日推荐的文章。（3）浏览课件：学生可通过电子班牌浏览老师发布的课件。（4）微课视频：可通过电子班牌浏览任课老师上传的微课视频。（5）学生荣誉：可刷脸查看在校所获得的荣誉。（6）故障报修：可在电子班牌上进行报修，系统将信息推送至管理员。（7）刷脸门禁：可根据课程表或者权限设置，人脸识别开关门锁。</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套/台</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家校互动</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家校互动：</w:t>
            </w:r>
            <w:r>
              <w:rPr>
                <w:rStyle w:val="156"/>
                <w:lang w:val="en-US" w:eastAsia="zh-CN" w:bidi="ar"/>
              </w:rPr>
              <w:t>★（1）家庭留言：学生可通过电子班牌向家长留言，留言方式支持文字、语音转文字、语音、短视频等方式（提供真实系统功能演示视频）。★（2）视频通话：学生可通过电子班牌与家长进行实时视频通话（提供真实系统功能演示视频）。（3）家长信息：学生刷卡/刷脸后，可阅读家长给学生发的信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套/台</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班级考勤管理</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★（1）考勤签到：快速人脸识别签到,并可同时识别多张人脸，签到信息实时推送给家长，教师可通过移动端实时查看全班签到情况，学校可导出考勤表（提供真实系统功能演示视频）。</w:t>
            </w:r>
            <w:r>
              <w:rPr>
                <w:rStyle w:val="156"/>
                <w:lang w:val="en-US" w:eastAsia="zh-CN" w:bidi="ar"/>
              </w:rPr>
              <w:t>（2）学生签退：学生可通过电子班牌刷脸签退，老师可以一键签退，家长能够实时收到学生签退信息。（3）巡课管理：教师每节课可通过电子班牌人脸识别完成签到，后台可导出每节课的巡课信息。（4）请假管理：家长可通过移动端进行请假，班牌实时显示请假人员，班主任收到请假详细信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套/台</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智慧班牌应用功能</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家校视频通话服务</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学生在电子班牌刷脸或刷卡登录个人中心，可与家长APP进行实时语音或视频通话。包含5年网络通话服务。</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套/台</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教室内电子黑板对接软件</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1、开机自动在后台静默运行，不影响正常教学。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2、老师可使用教师APP将手机摄像头实时画面发送到此软件上，教室投影或一体机上自动全屏显示声音及影像，可进行教学或学校重大活动的全校或部分年级的实况直播。</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套/台</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5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教室内智慧黑板对接软件（学生评价）</w:t>
            </w:r>
          </w:p>
        </w:tc>
        <w:tc>
          <w:tcPr>
            <w:tcW w:w="585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从PC状态栏唤出主界面，显示全班学生名单，任课老师可对学生进行加减分点评，如上课积极举手发言、乐于助人等等，点评结果与教师APP点评同平台互通，在班级电子班牌上实时显示当天的排行榜，实现日常学生评价数据的积累。</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套/台</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457"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校园办公</w:t>
            </w:r>
          </w:p>
        </w:tc>
        <w:tc>
          <w:tcPr>
            <w:tcW w:w="456"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校园办公</w:t>
            </w:r>
          </w:p>
        </w:tc>
        <w:tc>
          <w:tcPr>
            <w:tcW w:w="1056" w:type="dxa"/>
            <w:tcBorders>
              <w:top w:val="single" w:color="auto"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办公OA系统</w:t>
            </w:r>
          </w:p>
        </w:tc>
        <w:tc>
          <w:tcPr>
            <w:tcW w:w="585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1、通知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 通知内容支持图片、文字；2.支持选择部分部门或者成员，进行定向发布；3.发布通知后，支持对用户进行新消息自动提醒；4.发布通知后，支持展示已阅人数和查看已阅人员，以及提醒未阅人员；5.支持置顶重要通知；6.支持通过iOS和Android手机APP、PC浏览器、校园信息发布系统，使用通知应用；7.支持重要通知同步到校园信息发布系统；8.发布通知后，支持以走马灯方式展示在校园信息发布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2、审批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审批内容支持图片、文字；2.支持按部门和班级，设置默认审批人；3.支持自定义审批类型；4.支持对审批人及申请人，自动动态提示待审批和审批过程信息；5.发布审批后，支持对审批人的新消息自动提醒；6.支持通过iOS和Android手机APP、PC浏览器、校园互动系统，使用审批；7.支持审批人在审批流程中，灵活自行调整下一步审批人；8.支持按部门和班级，自动生成和导出审批应用报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3、通讯录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支持在部门和班级邀请成员，支持管理员直接添加成员，以及成员的加入批准；2.支持在通讯录设置成员职位信息；3.支持通过通信录一键拨打电话、发送短信和查看个人空间信息；4.支持用户对自身手机号码设置是否公开（即其他成员是否可见）；5.支持用户在不同部门或班级设置不同的昵称；6.支持在部门或班级对成员进行分组设置；7.支持通过iOS和Android手机APP、PC浏览器、校园互动系统，使用通讯录应用；8.支持在通讯录展示未登录成员，并支持短信或微信进行提醒；9.支持设置和展示成员的工作状态（办公、会议、上课、外出等）。10.支持从EXCEL表格批量导入成员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4、请假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请假内容支持支持语音、图文、位置和附件（如Office、PDF、音频、视频等）；2.支持设定请假信息为特定的部分人可见；3.支持对审批人及申请人，自动动态提示待审批和审批过程信息；4.支持通过iOS和Android手机APP、PC浏览器、校园互动系统，使用请假应用；5.支持自动统计并输出请假报表；6.请假审批通过后，自动关联到考勤报表进行统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5、会议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支持对会议室进行在线查询是否空闲，并进行预约管理；2.支持选择部分部门或者成员，定向发布会议通知；3.支持在会议通知上，以图文或者附件形式，上传发布会议纪要；4.支持通过iOS和Android手机APP、PC浏览器、校园互动系统，使用会议应用；5.支持通过校园互动系统，实时展示相应会议室的会议安排信息；6.支持通过校园互动系统，进行会议签到；7.支持成员是否参加会议的反馈和具体人员统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6、问卷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 问卷内容和选项，支持图片、文字，以及各种格式文件的附件。2.问卷内容，支持单选和多选。3.问卷内容，支持评分题（自动统计平均得分）。4.问卷内容，支持统计题（自动汇总数据）。5.支持通过iOS和Android手机APP、PC浏览器、校园互动系统，使用问卷应用。6.支持选择部分成员，定向发布问卷。7.支持设置答卷人是否匿名参与问卷。8.设置设置答卷人是否可见问卷结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7、公文流转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审批内容支持图片、文字，以及多种格式附件（如Office、PDF、音频、视频等）。2.支持对审批人及申请人，自动动态提示待审批和审批过程信息。3.支持审批人在审批流程中，灵活自行调整下一步审批人。4.支持公文流转至相关责任人。</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套/校</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校园公共区域</w:t>
            </w:r>
          </w:p>
        </w:tc>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校宣信息发布终端</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校园统一信息发布管理平台</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设备管理：主要实现对主机设备等硬件设备进行统一管理。支持通过设备名称、设备序列号、设备所在位置和设备类型查询设备相关信息；支持实时显示当前已添加的所有设备的类型、数量和状态；支持设备分组，可根据设备所在位置，纳入到各个登记的位置进行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2.终端支持：支持PC端、移动端进行信息快速发布；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3.发布权限管控：主要实现账号及账号权限的管理，支持自定义各种业务角色，并可为角色指定信息发布终端发布的权限；支持对角色进行管理，包括新增、修改、删除、启用、停用和指派等。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4.信息发布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通知公告：主要实现内部通知发布；宣传图册：主要实现宣传图册管理与发布；宣传视频：主要实现宣传视频管理与发布；迎宾标语：主要实现迎宾标语发布；楼层导视：主要实现设备所在区域的楼层导视信息动态发布。</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套/台</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5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校园内外LED大屏对接软件（同步屏）</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采用微型播控主机连接校园公共区域（如大厅、楼道）内的液晶电视机实播放控制，主机支持无线/有线数据传输接入校园网络。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硬件参数：（1）微型主机硬件参数：外观尺寸：≤1.8CM，可贴于画屏后隐蔽安装，处理器：≥RK3288，内存：≥2G，内置存储：≥16G，接口：HDMI接口≥1个、OTG USB接口≥1个、支持SD闪存插槽，视频输出：≥1080P，网络连接：802.11BGN无线连接或有线连接，操作系统：基于linux或Android的定制化嵌入式系统。（2）支持定时开关机，在主机开关机的同时可接通/切断液晶电视机电源，无需人工管理维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功能：（1）信息通知：展示例如放假通知，校园新闻、调休信息等内部通知信息。（2）楼层导视：显示所在楼层的办公区域分布等导视信息。（3）宣传图册：滚动展示所需要显示的宣传图片。（4）宣传视频：滚动播放所需要显示的宣传视频。（5）欢迎语：可显示管理后台发布的欢迎词。（6）自动区域划分：可根据展示内容，自动以全屏内容融合或以轮播等方式最优布局显示。</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辅材</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安装实施</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辅材和施工（包含人工、线材及其他辅材）</w:t>
            </w:r>
          </w:p>
        </w:tc>
        <w:tc>
          <w:tcPr>
            <w:tcW w:w="58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批</w:t>
            </w:r>
          </w:p>
        </w:tc>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22</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备注</w:t>
            </w:r>
          </w:p>
        </w:tc>
        <w:tc>
          <w:tcPr>
            <w:tcW w:w="864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以上报价含税含运费；硬件保质两年，保修期内以换代修，运输费用由发货方各自承担。</w:t>
            </w:r>
          </w:p>
          <w:p>
            <w:pPr>
              <w:keepNext w:val="0"/>
              <w:keepLines w:val="0"/>
              <w:widowControl/>
              <w:suppressLineNumbers w:val="0"/>
              <w:jc w:val="both"/>
              <w:textAlignment w:val="center"/>
              <w:rPr>
                <w:rStyle w:val="157"/>
                <w:rFonts w:hint="eastAsia" w:ascii="宋体" w:hAnsi="宋体" w:eastAsia="宋体" w:cs="宋体"/>
                <w:i w:val="0"/>
                <w:iCs w:val="0"/>
                <w:color w:val="000000"/>
                <w:lang w:val="en-US" w:eastAsia="zh-CN" w:bidi="ar"/>
              </w:rPr>
            </w:pPr>
            <w:r>
              <w:rPr>
                <w:rStyle w:val="157"/>
                <w:lang w:val="en-US" w:eastAsia="zh-CN" w:bidi="ar"/>
              </w:rPr>
              <w:t>1、加★参数均为实质项，</w:t>
            </w:r>
            <w:r>
              <w:rPr>
                <w:rStyle w:val="157"/>
                <w:rFonts w:hint="eastAsia" w:ascii="宋体" w:hAnsi="宋体" w:eastAsia="宋体" w:cs="宋体"/>
                <w:i w:val="0"/>
                <w:iCs w:val="0"/>
                <w:color w:val="000000"/>
                <w:lang w:val="en-US" w:eastAsia="zh-CN" w:bidi="ar"/>
              </w:rPr>
              <w:t>加★项,须提供真实系统功能截图并加盖公章或提供真实系统功能演示视频的证明资料。</w:t>
            </w:r>
          </w:p>
          <w:p>
            <w:pPr>
              <w:keepNext w:val="0"/>
              <w:keepLines w:val="0"/>
              <w:widowControl/>
              <w:suppressLineNumbers w:val="0"/>
              <w:jc w:val="both"/>
              <w:textAlignment w:val="center"/>
              <w:rPr>
                <w:rFonts w:hint="eastAsia"/>
              </w:rPr>
            </w:pPr>
            <w:r>
              <w:rPr>
                <w:rStyle w:val="157"/>
                <w:rFonts w:hint="eastAsia" w:ascii="宋体" w:hAnsi="宋体" w:eastAsia="宋体" w:cs="宋体"/>
                <w:i w:val="0"/>
                <w:iCs w:val="0"/>
                <w:color w:val="000000"/>
                <w:lang w:val="en-US" w:eastAsia="zh-CN" w:bidi="ar"/>
              </w:rPr>
              <w:t>2、加▲项,须提供具检测机构出具的检测报告证明复印件并加盖公章。</w:t>
            </w:r>
          </w:p>
        </w:tc>
      </w:tr>
    </w:tbl>
    <w:p>
      <w:pPr>
        <w:pStyle w:val="35"/>
        <w:widowControl w:val="0"/>
        <w:numPr>
          <w:ilvl w:val="0"/>
          <w:numId w:val="0"/>
        </w:numPr>
        <w:jc w:val="both"/>
        <w:rPr>
          <w:rFonts w:hint="default"/>
          <w:lang w:val="en-US" w:eastAsia="zh-CN"/>
        </w:rPr>
      </w:pPr>
    </w:p>
    <w:p>
      <w:pPr>
        <w:pStyle w:val="35"/>
        <w:widowControl w:val="0"/>
        <w:numPr>
          <w:ilvl w:val="0"/>
          <w:numId w:val="0"/>
        </w:numPr>
        <w:jc w:val="both"/>
        <w:rPr>
          <w:rFonts w:hint="default"/>
          <w:lang w:val="en-US" w:eastAsia="zh-CN"/>
        </w:rPr>
      </w:pPr>
    </w:p>
    <w:p>
      <w:pPr>
        <w:pStyle w:val="35"/>
        <w:widowControl w:val="0"/>
        <w:numPr>
          <w:ilvl w:val="0"/>
          <w:numId w:val="0"/>
        </w:numPr>
        <w:jc w:val="both"/>
        <w:rPr>
          <w:rFonts w:hint="default"/>
          <w:lang w:val="en-US" w:eastAsia="zh-CN"/>
        </w:rPr>
      </w:pPr>
    </w:p>
    <w:p>
      <w:pPr>
        <w:pStyle w:val="35"/>
        <w:widowControl w:val="0"/>
        <w:numPr>
          <w:ilvl w:val="0"/>
          <w:numId w:val="0"/>
        </w:numPr>
        <w:jc w:val="both"/>
        <w:rPr>
          <w:rFonts w:hint="default"/>
          <w:lang w:val="en-US" w:eastAsia="zh-CN"/>
        </w:rPr>
      </w:pPr>
    </w:p>
    <w:p>
      <w:pPr>
        <w:pStyle w:val="35"/>
        <w:widowControl w:val="0"/>
        <w:numPr>
          <w:ilvl w:val="0"/>
          <w:numId w:val="0"/>
        </w:numPr>
        <w:jc w:val="both"/>
        <w:rPr>
          <w:rFonts w:hint="default"/>
          <w:lang w:val="en-US" w:eastAsia="zh-CN"/>
        </w:rPr>
      </w:pPr>
    </w:p>
    <w:p>
      <w:pPr>
        <w:pStyle w:val="35"/>
        <w:widowControl w:val="0"/>
        <w:numPr>
          <w:ilvl w:val="0"/>
          <w:numId w:val="0"/>
        </w:numPr>
        <w:jc w:val="both"/>
        <w:rPr>
          <w:rFonts w:hint="default"/>
          <w:lang w:val="en-US" w:eastAsia="zh-CN"/>
        </w:rPr>
      </w:pPr>
    </w:p>
    <w:p>
      <w:pPr>
        <w:pStyle w:val="35"/>
        <w:widowControl w:val="0"/>
        <w:numPr>
          <w:ilvl w:val="0"/>
          <w:numId w:val="0"/>
        </w:numPr>
        <w:jc w:val="both"/>
        <w:rPr>
          <w:rFonts w:hint="default"/>
          <w:lang w:val="en-US" w:eastAsia="zh-CN"/>
        </w:rPr>
      </w:pPr>
    </w:p>
    <w:p>
      <w:pPr>
        <w:pStyle w:val="35"/>
        <w:widowControl w:val="0"/>
        <w:numPr>
          <w:ilvl w:val="0"/>
          <w:numId w:val="0"/>
        </w:numPr>
        <w:jc w:val="both"/>
        <w:rPr>
          <w:rFonts w:hint="default"/>
          <w:lang w:val="en-US" w:eastAsia="zh-CN"/>
        </w:rPr>
      </w:pPr>
    </w:p>
    <w:p>
      <w:pPr>
        <w:pStyle w:val="35"/>
        <w:widowControl w:val="0"/>
        <w:numPr>
          <w:ilvl w:val="0"/>
          <w:numId w:val="0"/>
        </w:numPr>
        <w:jc w:val="both"/>
        <w:rPr>
          <w:rFonts w:hint="default"/>
          <w:lang w:val="en-US" w:eastAsia="zh-CN"/>
        </w:rPr>
      </w:pPr>
    </w:p>
    <w:p>
      <w:pPr>
        <w:pStyle w:val="35"/>
        <w:widowControl w:val="0"/>
        <w:numPr>
          <w:ilvl w:val="0"/>
          <w:numId w:val="0"/>
        </w:numPr>
        <w:jc w:val="both"/>
        <w:rPr>
          <w:rFonts w:hint="default"/>
          <w:lang w:val="en-US" w:eastAsia="zh-CN"/>
        </w:rPr>
      </w:pPr>
    </w:p>
    <w:p>
      <w:pPr>
        <w:pStyle w:val="35"/>
        <w:widowControl w:val="0"/>
        <w:numPr>
          <w:ilvl w:val="0"/>
          <w:numId w:val="0"/>
        </w:numPr>
        <w:jc w:val="both"/>
        <w:rPr>
          <w:rFonts w:hint="default"/>
          <w:lang w:val="en-US" w:eastAsia="zh-CN"/>
        </w:rPr>
      </w:pPr>
    </w:p>
    <w:p>
      <w:pPr>
        <w:pStyle w:val="35"/>
        <w:widowControl w:val="0"/>
        <w:numPr>
          <w:ilvl w:val="0"/>
          <w:numId w:val="0"/>
        </w:numPr>
        <w:jc w:val="both"/>
        <w:rPr>
          <w:rFonts w:hint="default"/>
          <w:lang w:val="en-US" w:eastAsia="zh-CN"/>
        </w:rPr>
      </w:pPr>
    </w:p>
    <w:p>
      <w:pPr>
        <w:pStyle w:val="35"/>
        <w:widowControl w:val="0"/>
        <w:numPr>
          <w:ilvl w:val="0"/>
          <w:numId w:val="0"/>
        </w:numPr>
        <w:jc w:val="both"/>
        <w:rPr>
          <w:rFonts w:hint="default"/>
          <w:lang w:val="en-US" w:eastAsia="zh-CN"/>
        </w:rPr>
      </w:pPr>
    </w:p>
    <w:p>
      <w:pPr>
        <w:pStyle w:val="35"/>
        <w:widowControl w:val="0"/>
        <w:numPr>
          <w:ilvl w:val="0"/>
          <w:numId w:val="0"/>
        </w:numPr>
        <w:jc w:val="both"/>
        <w:rPr>
          <w:rFonts w:hint="default"/>
          <w:lang w:val="en-US" w:eastAsia="zh-CN"/>
        </w:rPr>
      </w:pPr>
    </w:p>
    <w:bookmarkEnd w:id="6"/>
    <w:p>
      <w:pPr>
        <w:keepNext w:val="0"/>
        <w:keepLines w:val="0"/>
        <w:pageBreakBefore w:val="0"/>
        <w:numPr>
          <w:ilvl w:val="0"/>
          <w:numId w:val="10"/>
        </w:numPr>
        <w:kinsoku/>
        <w:wordWrap/>
        <w:overflowPunct/>
        <w:topLinePunct w:val="0"/>
        <w:bidi w:val="0"/>
        <w:spacing w:line="500" w:lineRule="exact"/>
        <w:rPr>
          <w:rFonts w:ascii="宋体" w:hAnsi="宋体" w:cs="宋体"/>
          <w:b/>
          <w:bCs/>
          <w:sz w:val="28"/>
          <w:szCs w:val="28"/>
        </w:rPr>
      </w:pPr>
      <w:bookmarkStart w:id="12" w:name="_Toc179632806"/>
      <w:r>
        <w:rPr>
          <w:rFonts w:hint="eastAsia" w:ascii="宋体" w:hAnsi="宋体" w:cs="宋体"/>
          <w:b/>
          <w:bCs/>
          <w:sz w:val="28"/>
          <w:szCs w:val="28"/>
        </w:rPr>
        <w:t>合同</w:t>
      </w:r>
    </w:p>
    <w:p>
      <w:pPr>
        <w:keepNext w:val="0"/>
        <w:keepLines w:val="0"/>
        <w:pageBreakBefore w:val="0"/>
        <w:kinsoku/>
        <w:wordWrap/>
        <w:overflowPunct/>
        <w:topLinePunct w:val="0"/>
        <w:bidi w:val="0"/>
        <w:spacing w:before="120" w:line="500" w:lineRule="exact"/>
        <w:jc w:val="center"/>
        <w:outlineLvl w:val="0"/>
        <w:rPr>
          <w:rFonts w:ascii="宋体" w:hAnsi="宋体" w:cs="宋体"/>
          <w:b/>
          <w:bCs/>
          <w:sz w:val="52"/>
          <w:szCs w:val="52"/>
        </w:rPr>
      </w:pPr>
      <w:r>
        <w:rPr>
          <w:rFonts w:hint="eastAsia" w:ascii="宋体" w:hAnsi="宋体" w:cs="宋体"/>
          <w:b/>
          <w:bCs/>
          <w:sz w:val="52"/>
          <w:szCs w:val="52"/>
        </w:rPr>
        <w:t>政 府 采 购 合 同</w:t>
      </w:r>
    </w:p>
    <w:p>
      <w:pPr>
        <w:pStyle w:val="7"/>
        <w:keepNext w:val="0"/>
        <w:keepLines w:val="0"/>
        <w:pageBreakBefore w:val="0"/>
        <w:kinsoku/>
        <w:wordWrap/>
        <w:overflowPunct/>
        <w:topLinePunct w:val="0"/>
        <w:bidi w:val="0"/>
        <w:spacing w:line="500" w:lineRule="exact"/>
        <w:rPr>
          <w:rFonts w:ascii="宋体" w:hAnsi="宋体" w:cs="宋体"/>
        </w:rPr>
      </w:pPr>
    </w:p>
    <w:p>
      <w:pPr>
        <w:keepNext w:val="0"/>
        <w:keepLines w:val="0"/>
        <w:pageBreakBefore w:val="0"/>
        <w:kinsoku/>
        <w:wordWrap/>
        <w:overflowPunct/>
        <w:topLinePunct w:val="0"/>
        <w:bidi w:val="0"/>
        <w:spacing w:before="120" w:line="500" w:lineRule="exact"/>
        <w:ind w:firstLine="3064" w:firstLineChars="1090"/>
        <w:rPr>
          <w:rFonts w:ascii="宋体" w:hAnsi="宋体" w:cs="宋体"/>
          <w:b/>
          <w:bCs/>
          <w:sz w:val="28"/>
          <w:szCs w:val="28"/>
        </w:rPr>
      </w:pPr>
    </w:p>
    <w:p>
      <w:pPr>
        <w:keepNext w:val="0"/>
        <w:keepLines w:val="0"/>
        <w:pageBreakBefore w:val="0"/>
        <w:kinsoku/>
        <w:wordWrap/>
        <w:overflowPunct/>
        <w:topLinePunct w:val="0"/>
        <w:bidi w:val="0"/>
        <w:spacing w:before="120" w:line="500" w:lineRule="exact"/>
        <w:ind w:firstLine="3064" w:firstLineChars="1090"/>
        <w:outlineLvl w:val="0"/>
        <w:rPr>
          <w:rFonts w:ascii="宋体" w:hAnsi="宋体" w:cs="宋体"/>
          <w:sz w:val="28"/>
          <w:szCs w:val="28"/>
        </w:rPr>
      </w:pPr>
      <w:r>
        <w:rPr>
          <w:rFonts w:hint="eastAsia" w:ascii="宋体" w:hAnsi="宋体" w:cs="宋体"/>
          <w:b/>
          <w:bCs/>
          <w:sz w:val="28"/>
          <w:szCs w:val="28"/>
        </w:rPr>
        <w:t>合同编号：</w:t>
      </w:r>
      <w:r>
        <w:rPr>
          <w:rFonts w:hint="eastAsia" w:ascii="宋体" w:hAnsi="宋体" w:cs="宋体"/>
          <w:b/>
          <w:bCs/>
          <w:sz w:val="28"/>
          <w:szCs w:val="28"/>
          <w:u w:val="single"/>
        </w:rPr>
        <w:t xml:space="preserve">            </w:t>
      </w:r>
      <w:r>
        <w:rPr>
          <w:rFonts w:hint="eastAsia" w:ascii="宋体" w:hAnsi="宋体" w:cs="宋体"/>
          <w:sz w:val="28"/>
          <w:szCs w:val="28"/>
        </w:rPr>
        <w:t xml:space="preserve">        </w:t>
      </w:r>
    </w:p>
    <w:p>
      <w:pPr>
        <w:keepNext w:val="0"/>
        <w:keepLines w:val="0"/>
        <w:pageBreakBefore w:val="0"/>
        <w:kinsoku/>
        <w:wordWrap/>
        <w:overflowPunct/>
        <w:topLinePunct w:val="0"/>
        <w:bidi w:val="0"/>
        <w:spacing w:before="120" w:line="500" w:lineRule="exact"/>
        <w:rPr>
          <w:rFonts w:ascii="宋体" w:hAnsi="宋体" w:cs="宋体"/>
          <w:sz w:val="28"/>
          <w:szCs w:val="28"/>
        </w:rPr>
      </w:pPr>
    </w:p>
    <w:p>
      <w:pPr>
        <w:keepNext w:val="0"/>
        <w:keepLines w:val="0"/>
        <w:pageBreakBefore w:val="0"/>
        <w:kinsoku/>
        <w:wordWrap/>
        <w:overflowPunct/>
        <w:topLinePunct w:val="0"/>
        <w:bidi w:val="0"/>
        <w:spacing w:before="120" w:line="500" w:lineRule="exact"/>
        <w:rPr>
          <w:rFonts w:ascii="宋体" w:hAnsi="宋体" w:cs="宋体"/>
          <w:sz w:val="28"/>
          <w:szCs w:val="28"/>
        </w:rPr>
      </w:pPr>
    </w:p>
    <w:p>
      <w:pPr>
        <w:keepNext w:val="0"/>
        <w:keepLines w:val="0"/>
        <w:pageBreakBefore w:val="0"/>
        <w:kinsoku/>
        <w:wordWrap/>
        <w:overflowPunct/>
        <w:topLinePunct w:val="0"/>
        <w:bidi w:val="0"/>
        <w:spacing w:before="120" w:line="500" w:lineRule="exact"/>
        <w:rPr>
          <w:rFonts w:ascii="宋体" w:hAnsi="宋体" w:cs="宋体"/>
          <w:sz w:val="28"/>
          <w:szCs w:val="28"/>
        </w:rPr>
      </w:pPr>
    </w:p>
    <w:p>
      <w:pPr>
        <w:keepNext w:val="0"/>
        <w:keepLines w:val="0"/>
        <w:pageBreakBefore w:val="0"/>
        <w:kinsoku/>
        <w:wordWrap/>
        <w:overflowPunct/>
        <w:topLinePunct w:val="0"/>
        <w:bidi w:val="0"/>
        <w:spacing w:before="120" w:line="500" w:lineRule="exact"/>
        <w:rPr>
          <w:rFonts w:ascii="宋体" w:hAnsi="宋体" w:cs="宋体"/>
          <w:sz w:val="28"/>
          <w:szCs w:val="28"/>
        </w:rPr>
      </w:pPr>
    </w:p>
    <w:p>
      <w:pPr>
        <w:keepNext w:val="0"/>
        <w:keepLines w:val="0"/>
        <w:pageBreakBefore w:val="0"/>
        <w:kinsoku/>
        <w:wordWrap/>
        <w:overflowPunct/>
        <w:topLinePunct w:val="0"/>
        <w:bidi w:val="0"/>
        <w:spacing w:before="120" w:line="500" w:lineRule="exact"/>
        <w:rPr>
          <w:rFonts w:ascii="宋体" w:hAnsi="宋体" w:cs="宋体"/>
          <w:sz w:val="28"/>
          <w:szCs w:val="28"/>
        </w:rPr>
      </w:pPr>
    </w:p>
    <w:p>
      <w:pPr>
        <w:pStyle w:val="9"/>
        <w:keepNext w:val="0"/>
        <w:keepLines w:val="0"/>
        <w:pageBreakBefore w:val="0"/>
        <w:kinsoku/>
        <w:wordWrap/>
        <w:overflowPunct/>
        <w:topLinePunct w:val="0"/>
        <w:bidi w:val="0"/>
        <w:spacing w:after="156" w:line="500" w:lineRule="exact"/>
        <w:rPr>
          <w:rFonts w:cs="宋体"/>
          <w:color w:val="auto"/>
        </w:rPr>
      </w:pPr>
    </w:p>
    <w:p>
      <w:pPr>
        <w:keepNext w:val="0"/>
        <w:keepLines w:val="0"/>
        <w:pageBreakBefore w:val="0"/>
        <w:kinsoku/>
        <w:wordWrap/>
        <w:overflowPunct/>
        <w:topLinePunct w:val="0"/>
        <w:bidi w:val="0"/>
        <w:spacing w:before="120" w:line="500" w:lineRule="exact"/>
        <w:rPr>
          <w:rFonts w:ascii="宋体" w:hAnsi="宋体" w:cs="宋体"/>
          <w:b/>
          <w:bCs/>
          <w:sz w:val="28"/>
          <w:szCs w:val="28"/>
        </w:rPr>
      </w:pPr>
    </w:p>
    <w:p>
      <w:pPr>
        <w:pStyle w:val="22"/>
        <w:keepNext w:val="0"/>
        <w:keepLines w:val="0"/>
        <w:pageBreakBefore w:val="0"/>
        <w:kinsoku/>
        <w:wordWrap/>
        <w:overflowPunct/>
        <w:topLinePunct w:val="0"/>
        <w:bidi w:val="0"/>
        <w:spacing w:line="500" w:lineRule="exact"/>
        <w:ind w:left="63" w:firstLine="480"/>
        <w:rPr>
          <w:rFonts w:cs="宋体"/>
        </w:rPr>
      </w:pPr>
    </w:p>
    <w:p>
      <w:pPr>
        <w:keepNext w:val="0"/>
        <w:keepLines w:val="0"/>
        <w:pageBreakBefore w:val="0"/>
        <w:kinsoku/>
        <w:wordWrap/>
        <w:overflowPunct/>
        <w:topLinePunct w:val="0"/>
        <w:bidi w:val="0"/>
        <w:spacing w:before="120" w:line="500" w:lineRule="exact"/>
        <w:rPr>
          <w:rFonts w:ascii="宋体" w:hAnsi="宋体" w:cs="宋体"/>
          <w:b/>
          <w:bCs/>
          <w:sz w:val="28"/>
          <w:szCs w:val="28"/>
        </w:rPr>
      </w:pPr>
    </w:p>
    <w:p>
      <w:pPr>
        <w:keepNext w:val="0"/>
        <w:keepLines w:val="0"/>
        <w:pageBreakBefore w:val="0"/>
        <w:kinsoku/>
        <w:wordWrap/>
        <w:overflowPunct/>
        <w:topLinePunct w:val="0"/>
        <w:bidi w:val="0"/>
        <w:spacing w:before="120" w:line="500" w:lineRule="exact"/>
        <w:ind w:left="960"/>
        <w:outlineLvl w:val="0"/>
        <w:rPr>
          <w:rFonts w:ascii="宋体" w:hAnsi="宋体" w:cs="宋体"/>
          <w:b/>
          <w:bCs/>
          <w:sz w:val="28"/>
          <w:szCs w:val="28"/>
          <w:u w:val="single"/>
        </w:rPr>
      </w:pPr>
      <w:r>
        <w:rPr>
          <w:rFonts w:hint="eastAsia" w:ascii="宋体" w:hAnsi="宋体" w:cs="宋体"/>
          <w:b/>
          <w:bCs/>
          <w:sz w:val="28"/>
          <w:szCs w:val="28"/>
        </w:rPr>
        <w:t>采购项目名称：</w:t>
      </w:r>
      <w:r>
        <w:rPr>
          <w:rFonts w:hint="eastAsia" w:ascii="宋体" w:hAnsi="宋体" w:cs="宋体"/>
          <w:b/>
          <w:bCs/>
          <w:sz w:val="28"/>
          <w:szCs w:val="28"/>
          <w:u w:val="single"/>
        </w:rPr>
        <w:t>府谷县第四小学数字校园项目</w:t>
      </w:r>
    </w:p>
    <w:p>
      <w:pPr>
        <w:keepNext w:val="0"/>
        <w:keepLines w:val="0"/>
        <w:pageBreakBefore w:val="0"/>
        <w:kinsoku/>
        <w:wordWrap/>
        <w:overflowPunct/>
        <w:topLinePunct w:val="0"/>
        <w:bidi w:val="0"/>
        <w:spacing w:before="120" w:line="500" w:lineRule="exact"/>
        <w:ind w:left="960"/>
        <w:outlineLvl w:val="0"/>
        <w:rPr>
          <w:rFonts w:ascii="宋体" w:hAnsi="宋体" w:cs="宋体"/>
          <w:b/>
          <w:bCs/>
          <w:sz w:val="28"/>
          <w:szCs w:val="28"/>
        </w:rPr>
      </w:pPr>
      <w:r>
        <w:rPr>
          <w:rFonts w:hint="eastAsia" w:ascii="宋体" w:hAnsi="宋体" w:cs="宋体"/>
          <w:b/>
          <w:bCs/>
          <w:sz w:val="28"/>
          <w:szCs w:val="28"/>
        </w:rPr>
        <w:t>采  购  人：</w:t>
      </w:r>
      <w:r>
        <w:rPr>
          <w:rFonts w:hint="eastAsia" w:ascii="宋体" w:hAnsi="宋体" w:cs="宋体"/>
          <w:b/>
          <w:bCs/>
          <w:sz w:val="28"/>
          <w:szCs w:val="28"/>
          <w:u w:val="single"/>
        </w:rPr>
        <w:t xml:space="preserve">府谷县第四小学  </w:t>
      </w:r>
    </w:p>
    <w:p>
      <w:pPr>
        <w:keepNext w:val="0"/>
        <w:keepLines w:val="0"/>
        <w:pageBreakBefore w:val="0"/>
        <w:kinsoku/>
        <w:wordWrap/>
        <w:overflowPunct/>
        <w:topLinePunct w:val="0"/>
        <w:bidi w:val="0"/>
        <w:spacing w:before="120" w:line="500" w:lineRule="exact"/>
        <w:ind w:left="960"/>
        <w:outlineLvl w:val="0"/>
        <w:rPr>
          <w:rFonts w:ascii="宋体" w:hAnsi="宋体" w:cs="宋体"/>
          <w:b/>
          <w:bCs/>
          <w:sz w:val="28"/>
          <w:szCs w:val="28"/>
          <w:u w:val="single"/>
        </w:rPr>
      </w:pPr>
      <w:r>
        <w:rPr>
          <w:rFonts w:hint="eastAsia" w:ascii="宋体" w:hAnsi="宋体" w:cs="宋体"/>
          <w:b/>
          <w:bCs/>
          <w:sz w:val="28"/>
          <w:szCs w:val="28"/>
        </w:rPr>
        <w:t>供  应  商：</w:t>
      </w:r>
      <w:r>
        <w:rPr>
          <w:rFonts w:hint="eastAsia" w:ascii="宋体" w:hAnsi="宋体" w:cs="宋体"/>
          <w:b/>
          <w:bCs/>
          <w:sz w:val="28"/>
          <w:szCs w:val="28"/>
          <w:u w:val="single"/>
        </w:rPr>
        <w:t xml:space="preserve">                              </w:t>
      </w:r>
    </w:p>
    <w:p>
      <w:pPr>
        <w:pStyle w:val="35"/>
        <w:keepNext w:val="0"/>
        <w:keepLines w:val="0"/>
        <w:pageBreakBefore w:val="0"/>
        <w:kinsoku/>
        <w:wordWrap/>
        <w:overflowPunct/>
        <w:topLinePunct w:val="0"/>
        <w:bidi w:val="0"/>
        <w:spacing w:line="500" w:lineRule="exact"/>
      </w:pPr>
    </w:p>
    <w:p>
      <w:pPr>
        <w:keepNext w:val="0"/>
        <w:keepLines w:val="0"/>
        <w:pageBreakBefore w:val="0"/>
        <w:kinsoku/>
        <w:wordWrap/>
        <w:overflowPunct/>
        <w:topLinePunct w:val="0"/>
        <w:bidi w:val="0"/>
        <w:spacing w:line="500" w:lineRule="exact"/>
        <w:ind w:firstLine="981" w:firstLineChars="349"/>
        <w:outlineLvl w:val="0"/>
        <w:rPr>
          <w:rFonts w:ascii="宋体" w:hAnsi="宋体" w:cs="宋体"/>
          <w:b/>
          <w:bCs/>
          <w:sz w:val="24"/>
          <w:u w:val="single"/>
        </w:rPr>
      </w:pPr>
      <w:r>
        <w:rPr>
          <w:rFonts w:hint="eastAsia" w:ascii="宋体" w:hAnsi="宋体" w:cs="宋体"/>
          <w:b/>
          <w:bCs/>
          <w:sz w:val="28"/>
          <w:szCs w:val="28"/>
        </w:rPr>
        <w:t>签署日期：</w:t>
      </w:r>
      <w:r>
        <w:rPr>
          <w:rFonts w:hint="eastAsia" w:ascii="宋体" w:hAnsi="宋体" w:cs="宋体"/>
          <w:b/>
          <w:bCs/>
          <w:sz w:val="24"/>
          <w:u w:val="single"/>
        </w:rPr>
        <w:t xml:space="preserve">　　　　　　　　　　　　　           </w:t>
      </w:r>
    </w:p>
    <w:p>
      <w:pPr>
        <w:keepNext w:val="0"/>
        <w:keepLines w:val="0"/>
        <w:pageBreakBefore w:val="0"/>
        <w:widowControl/>
        <w:kinsoku/>
        <w:wordWrap/>
        <w:overflowPunct/>
        <w:topLinePunct w:val="0"/>
        <w:bidi w:val="0"/>
        <w:spacing w:after="150" w:line="500" w:lineRule="exact"/>
        <w:ind w:firstLine="482" w:firstLineChars="200"/>
        <w:rPr>
          <w:rFonts w:ascii="宋体" w:hAnsi="宋体" w:cs="宋体"/>
          <w:b/>
          <w:bCs/>
          <w:kern w:val="0"/>
          <w:sz w:val="24"/>
          <w:lang w:eastAsia="zh-Hans"/>
        </w:rPr>
      </w:pPr>
    </w:p>
    <w:p>
      <w:pPr>
        <w:pStyle w:val="9"/>
        <w:keepNext w:val="0"/>
        <w:keepLines w:val="0"/>
        <w:pageBreakBefore w:val="0"/>
        <w:kinsoku/>
        <w:wordWrap/>
        <w:overflowPunct/>
        <w:topLinePunct w:val="0"/>
        <w:bidi w:val="0"/>
        <w:spacing w:after="156" w:line="500" w:lineRule="exact"/>
        <w:jc w:val="center"/>
        <w:rPr>
          <w:rFonts w:cs="宋体"/>
          <w:color w:val="auto"/>
        </w:rPr>
        <w:sectPr>
          <w:pgSz w:w="11906" w:h="16838"/>
          <w:pgMar w:top="1219" w:right="1800" w:bottom="1219" w:left="1800" w:header="851" w:footer="992" w:gutter="0"/>
          <w:pgNumType w:fmt="numberInDash"/>
          <w:cols w:space="720" w:num="1"/>
          <w:docGrid w:type="lines" w:linePitch="312" w:charSpace="0"/>
        </w:sectPr>
      </w:pPr>
    </w:p>
    <w:p>
      <w:pPr>
        <w:pStyle w:val="9"/>
        <w:keepNext w:val="0"/>
        <w:keepLines w:val="0"/>
        <w:pageBreakBefore w:val="0"/>
        <w:kinsoku/>
        <w:wordWrap/>
        <w:overflowPunct/>
        <w:topLinePunct w:val="0"/>
        <w:bidi w:val="0"/>
        <w:spacing w:after="156" w:line="500" w:lineRule="exact"/>
        <w:jc w:val="center"/>
        <w:rPr>
          <w:rFonts w:cs="宋体"/>
          <w:color w:val="auto"/>
        </w:rPr>
      </w:pPr>
      <w:r>
        <w:rPr>
          <w:rFonts w:hint="eastAsia" w:cs="宋体"/>
          <w:color w:val="auto"/>
        </w:rPr>
        <w:t>合同通用条款</w:t>
      </w:r>
    </w:p>
    <w:p>
      <w:pPr>
        <w:keepNext w:val="0"/>
        <w:keepLines w:val="0"/>
        <w:pageBreakBefore w:val="0"/>
        <w:kinsoku/>
        <w:wordWrap/>
        <w:overflowPunct/>
        <w:topLinePunct w:val="0"/>
        <w:bidi w:val="0"/>
        <w:spacing w:line="500" w:lineRule="exact"/>
        <w:ind w:firstLine="480" w:firstLineChars="200"/>
        <w:rPr>
          <w:rFonts w:ascii="宋体" w:hAnsi="宋体" w:cs="宋体"/>
          <w:sz w:val="24"/>
        </w:rPr>
      </w:pPr>
      <w:r>
        <w:rPr>
          <w:rFonts w:hint="eastAsia" w:ascii="宋体" w:hAnsi="宋体" w:cs="宋体"/>
          <w:sz w:val="24"/>
        </w:rPr>
        <w:t>本表是对合同条款的具体补充和修改，如有矛盾，应以本资料表为准。</w:t>
      </w:r>
    </w:p>
    <w:tbl>
      <w:tblPr>
        <w:tblStyle w:val="23"/>
        <w:tblW w:w="92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0"/>
        <w:gridCol w:w="83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01" w:hRule="atLeast"/>
          <w:jc w:val="center"/>
        </w:trPr>
        <w:tc>
          <w:tcPr>
            <w:tcW w:w="870" w:type="dxa"/>
            <w:noWrap w:val="0"/>
            <w:vAlign w:val="center"/>
          </w:tcPr>
          <w:p>
            <w:pPr>
              <w:keepNext w:val="0"/>
              <w:keepLines w:val="0"/>
              <w:pageBreakBefore w:val="0"/>
              <w:kinsoku/>
              <w:wordWrap/>
              <w:overflowPunct/>
              <w:topLinePunct w:val="0"/>
              <w:bidi w:val="0"/>
              <w:spacing w:line="500" w:lineRule="exact"/>
              <w:jc w:val="center"/>
              <w:rPr>
                <w:rFonts w:ascii="宋体" w:hAnsi="宋体" w:cs="宋体"/>
                <w:sz w:val="24"/>
              </w:rPr>
            </w:pPr>
            <w:r>
              <w:rPr>
                <w:rFonts w:hint="eastAsia" w:ascii="宋体" w:hAnsi="宋体" w:cs="宋体"/>
                <w:sz w:val="24"/>
              </w:rPr>
              <w:t>条款号</w:t>
            </w:r>
          </w:p>
        </w:tc>
        <w:tc>
          <w:tcPr>
            <w:tcW w:w="8370" w:type="dxa"/>
            <w:noWrap w:val="0"/>
            <w:vAlign w:val="center"/>
          </w:tcPr>
          <w:p>
            <w:pPr>
              <w:keepNext w:val="0"/>
              <w:keepLines w:val="0"/>
              <w:pageBreakBefore w:val="0"/>
              <w:kinsoku/>
              <w:wordWrap/>
              <w:overflowPunct/>
              <w:topLinePunct w:val="0"/>
              <w:bidi w:val="0"/>
              <w:spacing w:line="500" w:lineRule="exact"/>
              <w:jc w:val="center"/>
              <w:rPr>
                <w:rFonts w:ascii="宋体" w:hAnsi="宋体" w:cs="宋体"/>
                <w:b/>
                <w:sz w:val="24"/>
              </w:rPr>
            </w:pPr>
            <w:r>
              <w:rPr>
                <w:rFonts w:hint="eastAsia" w:ascii="宋体" w:hAnsi="宋体" w:cs="宋体"/>
                <w:b/>
                <w:sz w:val="24"/>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32" w:hRule="atLeast"/>
          <w:jc w:val="center"/>
        </w:trPr>
        <w:tc>
          <w:tcPr>
            <w:tcW w:w="870" w:type="dxa"/>
            <w:noWrap w:val="0"/>
            <w:vAlign w:val="center"/>
          </w:tcPr>
          <w:p>
            <w:pPr>
              <w:keepNext w:val="0"/>
              <w:keepLines w:val="0"/>
              <w:pageBreakBefore w:val="0"/>
              <w:kinsoku/>
              <w:wordWrap/>
              <w:overflowPunct/>
              <w:topLinePunct w:val="0"/>
              <w:bidi w:val="0"/>
              <w:spacing w:line="500" w:lineRule="exact"/>
              <w:jc w:val="center"/>
              <w:rPr>
                <w:rFonts w:ascii="宋体" w:hAnsi="宋体" w:cs="宋体"/>
                <w:sz w:val="24"/>
              </w:rPr>
            </w:pPr>
            <w:r>
              <w:rPr>
                <w:rFonts w:hint="eastAsia" w:ascii="宋体" w:hAnsi="宋体" w:cs="宋体"/>
                <w:sz w:val="24"/>
              </w:rPr>
              <w:t>1</w:t>
            </w:r>
          </w:p>
        </w:tc>
        <w:tc>
          <w:tcPr>
            <w:tcW w:w="8370" w:type="dxa"/>
            <w:noWrap w:val="0"/>
            <w:vAlign w:val="center"/>
          </w:tcPr>
          <w:p>
            <w:pPr>
              <w:keepNext w:val="0"/>
              <w:keepLines w:val="0"/>
              <w:pageBreakBefore w:val="0"/>
              <w:widowControl/>
              <w:kinsoku/>
              <w:wordWrap/>
              <w:overflowPunct/>
              <w:topLinePunct w:val="0"/>
              <w:bidi w:val="0"/>
              <w:adjustRightInd w:val="0"/>
              <w:snapToGrid w:val="0"/>
              <w:spacing w:line="500" w:lineRule="exact"/>
              <w:jc w:val="left"/>
              <w:textAlignment w:val="center"/>
              <w:rPr>
                <w:rFonts w:ascii="宋体" w:hAnsi="宋体" w:cs="宋体"/>
                <w:color w:val="000000"/>
                <w:sz w:val="24"/>
              </w:rPr>
            </w:pPr>
            <w:r>
              <w:rPr>
                <w:rFonts w:hint="eastAsia" w:ascii="宋体" w:hAnsi="宋体" w:cs="宋体"/>
                <w:color w:val="000000"/>
                <w:sz w:val="24"/>
              </w:rPr>
              <w:t>采购人名称： 府谷县第四小学数字校园项目</w:t>
            </w:r>
          </w:p>
          <w:p>
            <w:pPr>
              <w:keepNext w:val="0"/>
              <w:keepLines w:val="0"/>
              <w:pageBreakBefore w:val="0"/>
              <w:widowControl/>
              <w:kinsoku/>
              <w:wordWrap/>
              <w:overflowPunct/>
              <w:topLinePunct w:val="0"/>
              <w:bidi w:val="0"/>
              <w:adjustRightInd w:val="0"/>
              <w:snapToGrid w:val="0"/>
              <w:spacing w:line="500" w:lineRule="exact"/>
              <w:jc w:val="left"/>
              <w:textAlignment w:val="center"/>
              <w:rPr>
                <w:rFonts w:ascii="宋体" w:hAnsi="宋体" w:cs="宋体"/>
                <w:color w:val="000000"/>
                <w:sz w:val="24"/>
              </w:rPr>
            </w:pPr>
            <w:r>
              <w:rPr>
                <w:rFonts w:hint="eastAsia" w:ascii="宋体" w:hAnsi="宋体" w:cs="宋体"/>
                <w:color w:val="000000"/>
                <w:sz w:val="24"/>
              </w:rPr>
              <w:t>地    址：府谷县第四小学</w:t>
            </w:r>
          </w:p>
          <w:p>
            <w:pPr>
              <w:keepNext w:val="0"/>
              <w:keepLines w:val="0"/>
              <w:pageBreakBefore w:val="0"/>
              <w:kinsoku/>
              <w:wordWrap/>
              <w:overflowPunct/>
              <w:topLinePunct w:val="0"/>
              <w:bidi w:val="0"/>
              <w:spacing w:line="500" w:lineRule="exact"/>
              <w:rPr>
                <w:rFonts w:ascii="宋体" w:hAnsi="宋体" w:cs="宋体"/>
                <w:color w:val="000000"/>
                <w:sz w:val="24"/>
              </w:rPr>
            </w:pPr>
            <w:r>
              <w:rPr>
                <w:rFonts w:hint="eastAsia" w:ascii="宋体" w:hAnsi="宋体" w:cs="宋体"/>
                <w:color w:val="000000"/>
                <w:sz w:val="24"/>
              </w:rPr>
              <w:t xml:space="preserve">采购项目名称：府谷县第四小学数字校园项目 </w:t>
            </w:r>
          </w:p>
          <w:p>
            <w:pPr>
              <w:keepNext w:val="0"/>
              <w:keepLines w:val="0"/>
              <w:pageBreakBefore w:val="0"/>
              <w:kinsoku/>
              <w:wordWrap/>
              <w:overflowPunct/>
              <w:topLinePunct w:val="0"/>
              <w:bidi w:val="0"/>
              <w:spacing w:line="500" w:lineRule="exact"/>
              <w:rPr>
                <w:rFonts w:ascii="宋体" w:hAnsi="宋体" w:cs="宋体"/>
                <w:color w:val="000000"/>
                <w:sz w:val="24"/>
              </w:rPr>
            </w:pPr>
            <w:r>
              <w:rPr>
                <w:rFonts w:hint="eastAsia" w:ascii="宋体" w:hAnsi="宋体" w:cs="宋体"/>
                <w:color w:val="000000"/>
                <w:sz w:val="24"/>
              </w:rPr>
              <w:t>资金来源：</w:t>
            </w:r>
            <w:r>
              <w:rPr>
                <w:rFonts w:hint="eastAsia" w:ascii="宋体" w:hAnsi="宋体" w:cs="宋体"/>
                <w:color w:val="000000"/>
                <w:sz w:val="24"/>
                <w:lang w:val="en-US" w:eastAsia="zh-CN"/>
              </w:rPr>
              <w:t>财政资金</w:t>
            </w:r>
            <w:r>
              <w:rPr>
                <w:rFonts w:hint="eastAsia" w:ascii="宋体" w:hAnsi="宋体" w:cs="宋体"/>
                <w:color w:val="000000"/>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38" w:hRule="atLeast"/>
          <w:jc w:val="center"/>
        </w:trPr>
        <w:tc>
          <w:tcPr>
            <w:tcW w:w="870" w:type="dxa"/>
            <w:noWrap w:val="0"/>
            <w:vAlign w:val="center"/>
          </w:tcPr>
          <w:p>
            <w:pPr>
              <w:keepNext w:val="0"/>
              <w:keepLines w:val="0"/>
              <w:pageBreakBefore w:val="0"/>
              <w:kinsoku/>
              <w:wordWrap/>
              <w:overflowPunct/>
              <w:topLinePunct w:val="0"/>
              <w:bidi w:val="0"/>
              <w:spacing w:line="500" w:lineRule="exact"/>
              <w:jc w:val="center"/>
              <w:rPr>
                <w:rFonts w:ascii="宋体" w:hAnsi="宋体" w:cs="宋体"/>
                <w:sz w:val="24"/>
              </w:rPr>
            </w:pPr>
            <w:r>
              <w:rPr>
                <w:rFonts w:hint="eastAsia" w:ascii="宋体" w:hAnsi="宋体" w:cs="宋体"/>
                <w:sz w:val="24"/>
              </w:rPr>
              <w:t>2</w:t>
            </w:r>
          </w:p>
        </w:tc>
        <w:tc>
          <w:tcPr>
            <w:tcW w:w="8370" w:type="dxa"/>
            <w:noWrap w:val="0"/>
            <w:vAlign w:val="center"/>
          </w:tcPr>
          <w:p>
            <w:pPr>
              <w:keepNext w:val="0"/>
              <w:keepLines w:val="0"/>
              <w:pageBreakBefore w:val="0"/>
              <w:kinsoku/>
              <w:wordWrap/>
              <w:overflowPunct/>
              <w:topLinePunct w:val="0"/>
              <w:bidi w:val="0"/>
              <w:spacing w:line="500" w:lineRule="exact"/>
              <w:rPr>
                <w:rFonts w:ascii="宋体" w:hAnsi="宋体" w:cs="宋体"/>
                <w:color w:val="000000"/>
                <w:sz w:val="24"/>
              </w:rPr>
            </w:pPr>
            <w:r>
              <w:rPr>
                <w:rFonts w:hint="eastAsia" w:ascii="宋体" w:hAnsi="宋体" w:cs="宋体"/>
                <w:color w:val="000000"/>
                <w:sz w:val="24"/>
              </w:rPr>
              <w:t>交货期：自合同签订之日起1</w:t>
            </w:r>
            <w:r>
              <w:rPr>
                <w:rFonts w:hint="eastAsia" w:ascii="宋体" w:hAnsi="宋体" w:cs="宋体"/>
                <w:color w:val="000000"/>
                <w:sz w:val="24"/>
                <w:lang w:val="en-US" w:eastAsia="zh-CN"/>
              </w:rPr>
              <w:t>0</w:t>
            </w:r>
            <w:r>
              <w:rPr>
                <w:rFonts w:hint="eastAsia" w:ascii="宋体" w:hAnsi="宋体" w:cs="宋体"/>
                <w:color w:val="000000"/>
                <w:sz w:val="24"/>
              </w:rPr>
              <w:t>日历天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53" w:hRule="atLeast"/>
          <w:jc w:val="center"/>
        </w:trPr>
        <w:tc>
          <w:tcPr>
            <w:tcW w:w="870" w:type="dxa"/>
            <w:noWrap w:val="0"/>
            <w:vAlign w:val="center"/>
          </w:tcPr>
          <w:p>
            <w:pPr>
              <w:keepNext w:val="0"/>
              <w:keepLines w:val="0"/>
              <w:pageBreakBefore w:val="0"/>
              <w:kinsoku/>
              <w:wordWrap/>
              <w:overflowPunct/>
              <w:topLinePunct w:val="0"/>
              <w:bidi w:val="0"/>
              <w:spacing w:line="500" w:lineRule="exact"/>
              <w:jc w:val="center"/>
              <w:rPr>
                <w:rFonts w:ascii="宋体" w:hAnsi="宋体" w:cs="宋体"/>
                <w:sz w:val="24"/>
              </w:rPr>
            </w:pPr>
            <w:r>
              <w:rPr>
                <w:rFonts w:hint="eastAsia" w:ascii="宋体" w:hAnsi="宋体" w:cs="宋体"/>
                <w:sz w:val="24"/>
              </w:rPr>
              <w:t>3</w:t>
            </w:r>
          </w:p>
        </w:tc>
        <w:tc>
          <w:tcPr>
            <w:tcW w:w="8370" w:type="dxa"/>
            <w:noWrap w:val="0"/>
            <w:vAlign w:val="center"/>
          </w:tcPr>
          <w:p>
            <w:pPr>
              <w:keepNext w:val="0"/>
              <w:keepLines w:val="0"/>
              <w:pageBreakBefore w:val="0"/>
              <w:kinsoku/>
              <w:wordWrap/>
              <w:overflowPunct/>
              <w:topLinePunct w:val="0"/>
              <w:bidi w:val="0"/>
              <w:spacing w:line="500" w:lineRule="exact"/>
              <w:rPr>
                <w:rFonts w:ascii="宋体" w:hAnsi="宋体" w:cs="宋体"/>
                <w:sz w:val="24"/>
              </w:rPr>
            </w:pPr>
            <w:r>
              <w:rPr>
                <w:rFonts w:hint="eastAsia" w:ascii="宋体" w:hAnsi="宋体" w:cs="宋体"/>
                <w:sz w:val="24"/>
              </w:rPr>
              <w:t>交货地点：</w:t>
            </w:r>
            <w:r>
              <w:rPr>
                <w:rFonts w:hint="eastAsia" w:ascii="宋体" w:hAnsi="宋体" w:cs="宋体"/>
                <w:kern w:val="0"/>
                <w:sz w:val="24"/>
                <w:lang w:bidi="ar"/>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53" w:hRule="atLeast"/>
          <w:jc w:val="center"/>
        </w:trPr>
        <w:tc>
          <w:tcPr>
            <w:tcW w:w="870" w:type="dxa"/>
            <w:noWrap w:val="0"/>
            <w:vAlign w:val="center"/>
          </w:tcPr>
          <w:p>
            <w:pPr>
              <w:keepNext w:val="0"/>
              <w:keepLines w:val="0"/>
              <w:pageBreakBefore w:val="0"/>
              <w:kinsoku/>
              <w:wordWrap/>
              <w:overflowPunct/>
              <w:topLinePunct w:val="0"/>
              <w:bidi w:val="0"/>
              <w:spacing w:line="500" w:lineRule="exact"/>
              <w:jc w:val="center"/>
              <w:rPr>
                <w:rFonts w:ascii="宋体" w:hAnsi="宋体" w:cs="宋体"/>
                <w:sz w:val="24"/>
              </w:rPr>
            </w:pPr>
            <w:r>
              <w:rPr>
                <w:rFonts w:hint="eastAsia" w:ascii="宋体" w:hAnsi="宋体" w:cs="宋体"/>
                <w:sz w:val="24"/>
              </w:rPr>
              <w:t>4</w:t>
            </w:r>
          </w:p>
        </w:tc>
        <w:tc>
          <w:tcPr>
            <w:tcW w:w="8370" w:type="dxa"/>
            <w:noWrap w:val="0"/>
            <w:vAlign w:val="center"/>
          </w:tcPr>
          <w:p>
            <w:pPr>
              <w:keepNext w:val="0"/>
              <w:keepLines w:val="0"/>
              <w:pageBreakBefore w:val="0"/>
              <w:widowControl/>
              <w:tabs>
                <w:tab w:val="left" w:pos="1620"/>
              </w:tabs>
              <w:kinsoku/>
              <w:wordWrap/>
              <w:overflowPunct/>
              <w:topLinePunct w:val="0"/>
              <w:bidi w:val="0"/>
              <w:spacing w:line="500" w:lineRule="exact"/>
              <w:jc w:val="left"/>
              <w:rPr>
                <w:rFonts w:ascii="宋体" w:hAnsi="宋体" w:cs="宋体"/>
                <w:sz w:val="24"/>
              </w:rPr>
            </w:pPr>
            <w:r>
              <w:rPr>
                <w:rFonts w:hint="eastAsia" w:ascii="宋体" w:hAnsi="宋体" w:cs="宋体"/>
                <w:sz w:val="24"/>
              </w:rPr>
              <w:t>1、合同总价即中标价，报价包含完成本次投标项目所包含的一切相关费用。</w:t>
            </w:r>
          </w:p>
          <w:p>
            <w:pPr>
              <w:keepNext w:val="0"/>
              <w:keepLines w:val="0"/>
              <w:pageBreakBefore w:val="0"/>
              <w:kinsoku/>
              <w:wordWrap/>
              <w:overflowPunct/>
              <w:topLinePunct w:val="0"/>
              <w:bidi w:val="0"/>
              <w:spacing w:line="500" w:lineRule="exact"/>
              <w:rPr>
                <w:rFonts w:ascii="宋体" w:hAnsi="宋体" w:cs="宋体"/>
                <w:sz w:val="24"/>
              </w:rPr>
            </w:pPr>
            <w:r>
              <w:rPr>
                <w:rFonts w:hint="eastAsia" w:ascii="宋体" w:hAnsi="宋体" w:cs="宋体"/>
                <w:sz w:val="24"/>
              </w:rPr>
              <w:t>2、合同总价一次包死，不受市场价变化或实际工作量变化的影响。</w:t>
            </w:r>
          </w:p>
          <w:p>
            <w:pPr>
              <w:keepNext w:val="0"/>
              <w:keepLines w:val="0"/>
              <w:pageBreakBefore w:val="0"/>
              <w:kinsoku/>
              <w:wordWrap/>
              <w:overflowPunct/>
              <w:topLinePunct w:val="0"/>
              <w:bidi w:val="0"/>
              <w:spacing w:line="500" w:lineRule="exact"/>
              <w:rPr>
                <w:rFonts w:ascii="宋体" w:hAnsi="宋体" w:cs="宋体"/>
                <w:color w:val="0000FF"/>
                <w:sz w:val="24"/>
              </w:rPr>
            </w:pPr>
            <w:r>
              <w:rPr>
                <w:rFonts w:hint="eastAsia" w:ascii="宋体" w:hAnsi="宋体" w:cs="宋体"/>
                <w:sz w:val="24"/>
              </w:rPr>
              <w:t>3、付款方式：</w:t>
            </w:r>
            <w:r>
              <w:rPr>
                <w:rFonts w:hint="eastAsia" w:ascii="宋体" w:hAnsi="宋体" w:eastAsia="宋体" w:cs="宋体"/>
                <w:sz w:val="24"/>
                <w:lang w:val="en-US" w:eastAsia="zh-CN"/>
              </w:rPr>
              <w:t>签订合同后货到验收合格安装完毕运行正常付85%，审计后</w:t>
            </w:r>
            <w:r>
              <w:rPr>
                <w:rFonts w:hint="eastAsia" w:ascii="宋体" w:hAnsi="宋体" w:eastAsia="宋体" w:cs="宋体"/>
                <w:sz w:val="24"/>
              </w:rPr>
              <w:t>付款</w:t>
            </w:r>
            <w:r>
              <w:rPr>
                <w:rFonts w:hint="eastAsia" w:ascii="宋体" w:hAnsi="宋体" w:eastAsia="宋体" w:cs="宋体"/>
                <w:sz w:val="24"/>
                <w:lang w:val="en-US" w:eastAsia="zh-CN"/>
              </w:rPr>
              <w:t>15</w:t>
            </w:r>
            <w:r>
              <w:rPr>
                <w:rFonts w:hint="eastAsia" w:ascii="宋体" w:hAnsi="宋体" w:eastAsia="宋体" w:cs="宋体"/>
                <w:sz w:val="24"/>
              </w:rPr>
              <w:t>%.</w:t>
            </w:r>
          </w:p>
          <w:p>
            <w:pPr>
              <w:keepNext w:val="0"/>
              <w:keepLines w:val="0"/>
              <w:pageBreakBefore w:val="0"/>
              <w:kinsoku/>
              <w:wordWrap/>
              <w:overflowPunct/>
              <w:topLinePunct w:val="0"/>
              <w:bidi w:val="0"/>
              <w:spacing w:line="500" w:lineRule="exact"/>
              <w:rPr>
                <w:rFonts w:ascii="宋体" w:hAnsi="宋体" w:cs="宋体"/>
                <w:sz w:val="24"/>
              </w:rPr>
            </w:pPr>
            <w:r>
              <w:rPr>
                <w:rFonts w:hint="eastAsia" w:ascii="宋体" w:hAnsi="宋体" w:cs="宋体"/>
                <w:sz w:val="24"/>
              </w:rPr>
              <w:t>4、结算方式：按照国库集中支付有关规定执行，发票开采购人，采购人每次付款前中标供应商应开具等额正式发票，相应税金由中标供应商承担。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3" w:hRule="atLeast"/>
          <w:jc w:val="center"/>
        </w:trPr>
        <w:tc>
          <w:tcPr>
            <w:tcW w:w="870" w:type="dxa"/>
            <w:noWrap w:val="0"/>
            <w:vAlign w:val="center"/>
          </w:tcPr>
          <w:p>
            <w:pPr>
              <w:keepNext w:val="0"/>
              <w:keepLines w:val="0"/>
              <w:pageBreakBefore w:val="0"/>
              <w:kinsoku/>
              <w:wordWrap/>
              <w:overflowPunct/>
              <w:topLinePunct w:val="0"/>
              <w:bidi w:val="0"/>
              <w:spacing w:line="500" w:lineRule="exact"/>
              <w:jc w:val="center"/>
              <w:rPr>
                <w:rFonts w:ascii="宋体" w:hAnsi="宋体" w:cs="宋体"/>
                <w:sz w:val="24"/>
              </w:rPr>
            </w:pPr>
            <w:r>
              <w:rPr>
                <w:rFonts w:hint="eastAsia" w:ascii="宋体" w:hAnsi="宋体" w:cs="宋体"/>
                <w:sz w:val="24"/>
              </w:rPr>
              <w:t>5</w:t>
            </w:r>
          </w:p>
        </w:tc>
        <w:tc>
          <w:tcPr>
            <w:tcW w:w="8370" w:type="dxa"/>
            <w:noWrap w:val="0"/>
            <w:vAlign w:val="center"/>
          </w:tcPr>
          <w:p>
            <w:pPr>
              <w:keepNext w:val="0"/>
              <w:keepLines w:val="0"/>
              <w:pageBreakBefore w:val="0"/>
              <w:kinsoku/>
              <w:wordWrap/>
              <w:overflowPunct/>
              <w:topLinePunct w:val="0"/>
              <w:bidi w:val="0"/>
              <w:spacing w:line="500" w:lineRule="exact"/>
              <w:rPr>
                <w:rFonts w:ascii="宋体" w:hAnsi="宋体" w:cs="宋体"/>
                <w:b/>
                <w:sz w:val="24"/>
              </w:rPr>
            </w:pPr>
            <w:r>
              <w:rPr>
                <w:rFonts w:hint="eastAsia" w:ascii="宋体" w:hAnsi="宋体" w:cs="宋体"/>
                <w:b/>
                <w:sz w:val="24"/>
              </w:rPr>
              <w:t>违约责任：</w:t>
            </w:r>
          </w:p>
          <w:p>
            <w:pPr>
              <w:keepNext w:val="0"/>
              <w:keepLines w:val="0"/>
              <w:pageBreakBefore w:val="0"/>
              <w:kinsoku/>
              <w:wordWrap/>
              <w:overflowPunct/>
              <w:topLinePunct w:val="0"/>
              <w:bidi w:val="0"/>
              <w:spacing w:line="500" w:lineRule="exact"/>
              <w:rPr>
                <w:rFonts w:ascii="宋体" w:hAnsi="宋体" w:cs="宋体"/>
                <w:sz w:val="24"/>
              </w:rPr>
            </w:pPr>
            <w:r>
              <w:rPr>
                <w:rFonts w:hint="eastAsia" w:ascii="宋体" w:hAnsi="宋体" w:cs="宋体"/>
                <w:sz w:val="24"/>
              </w:rPr>
              <w:t>按《合同法》中的相关条款执行。</w:t>
            </w:r>
          </w:p>
          <w:p>
            <w:pPr>
              <w:keepNext w:val="0"/>
              <w:keepLines w:val="0"/>
              <w:pageBreakBefore w:val="0"/>
              <w:tabs>
                <w:tab w:val="left" w:pos="152"/>
              </w:tabs>
              <w:kinsoku/>
              <w:wordWrap/>
              <w:overflowPunct/>
              <w:topLinePunct w:val="0"/>
              <w:bidi w:val="0"/>
              <w:spacing w:line="500" w:lineRule="exact"/>
              <w:rPr>
                <w:rFonts w:ascii="宋体" w:hAnsi="宋体" w:cs="宋体"/>
                <w:sz w:val="24"/>
              </w:rPr>
            </w:pPr>
            <w:r>
              <w:rPr>
                <w:rFonts w:hint="eastAsia" w:ascii="宋体" w:hAnsi="宋体" w:cs="宋体"/>
                <w:sz w:val="24"/>
              </w:rPr>
              <w:t>未按合同或招标文件要求提货物或供应的货物质量不能满足采购人技术要求，采购单位有权单方终止合同，甚至对供应商违约行为进行追究。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35" w:hRule="atLeast"/>
          <w:jc w:val="center"/>
        </w:trPr>
        <w:tc>
          <w:tcPr>
            <w:tcW w:w="870" w:type="dxa"/>
            <w:noWrap w:val="0"/>
            <w:vAlign w:val="center"/>
          </w:tcPr>
          <w:p>
            <w:pPr>
              <w:pStyle w:val="12"/>
              <w:keepNext w:val="0"/>
              <w:keepLines w:val="0"/>
              <w:pageBreakBefore w:val="0"/>
              <w:kinsoku/>
              <w:wordWrap/>
              <w:overflowPunct/>
              <w:topLinePunct w:val="0"/>
              <w:bidi w:val="0"/>
              <w:spacing w:line="500" w:lineRule="exact"/>
              <w:jc w:val="center"/>
              <w:rPr>
                <w:rFonts w:hAnsi="宋体" w:cs="宋体"/>
              </w:rPr>
            </w:pPr>
            <w:r>
              <w:rPr>
                <w:rFonts w:hint="eastAsia" w:hAnsi="宋体" w:cs="宋体"/>
              </w:rPr>
              <w:t>6</w:t>
            </w:r>
          </w:p>
        </w:tc>
        <w:tc>
          <w:tcPr>
            <w:tcW w:w="8370" w:type="dxa"/>
            <w:noWrap w:val="0"/>
            <w:vAlign w:val="center"/>
          </w:tcPr>
          <w:p>
            <w:pPr>
              <w:keepNext w:val="0"/>
              <w:keepLines w:val="0"/>
              <w:pageBreakBefore w:val="0"/>
              <w:kinsoku/>
              <w:wordWrap/>
              <w:overflowPunct/>
              <w:topLinePunct w:val="0"/>
              <w:bidi w:val="0"/>
              <w:spacing w:line="500" w:lineRule="exact"/>
              <w:rPr>
                <w:rFonts w:ascii="宋体" w:hAnsi="宋体" w:cs="宋体"/>
                <w:b/>
                <w:bCs/>
                <w:sz w:val="24"/>
              </w:rPr>
            </w:pPr>
            <w:r>
              <w:rPr>
                <w:rFonts w:hint="eastAsia" w:ascii="宋体" w:hAnsi="宋体" w:cs="宋体"/>
                <w:b/>
                <w:bCs/>
                <w:sz w:val="24"/>
              </w:rPr>
              <w:t>验收标准</w:t>
            </w:r>
          </w:p>
          <w:p>
            <w:pPr>
              <w:keepNext w:val="0"/>
              <w:keepLines w:val="0"/>
              <w:pageBreakBefore w:val="0"/>
              <w:kinsoku/>
              <w:wordWrap/>
              <w:overflowPunct/>
              <w:topLinePunct w:val="0"/>
              <w:bidi w:val="0"/>
              <w:spacing w:line="500" w:lineRule="exact"/>
              <w:rPr>
                <w:rFonts w:ascii="宋体" w:hAnsi="宋体" w:cs="宋体"/>
                <w:sz w:val="24"/>
              </w:rPr>
            </w:pPr>
            <w:r>
              <w:rPr>
                <w:rFonts w:hint="eastAsia" w:ascii="宋体" w:hAnsi="宋体" w:cs="宋体"/>
                <w:color w:val="000000"/>
                <w:sz w:val="24"/>
              </w:rPr>
              <w:t>府谷县第四小学</w:t>
            </w:r>
            <w:r>
              <w:rPr>
                <w:rFonts w:hint="eastAsia" w:ascii="宋体" w:hAnsi="宋体" w:cs="宋体"/>
                <w:sz w:val="24"/>
              </w:rPr>
              <w:t>组织验收，乙方配合进行。</w:t>
            </w:r>
          </w:p>
          <w:p>
            <w:pPr>
              <w:keepNext w:val="0"/>
              <w:keepLines w:val="0"/>
              <w:pageBreakBefore w:val="0"/>
              <w:kinsoku/>
              <w:wordWrap/>
              <w:overflowPunct/>
              <w:topLinePunct w:val="0"/>
              <w:bidi w:val="0"/>
              <w:spacing w:line="500" w:lineRule="exact"/>
              <w:rPr>
                <w:rFonts w:ascii="宋体" w:hAnsi="宋体" w:cs="宋体"/>
                <w:sz w:val="24"/>
              </w:rPr>
            </w:pPr>
            <w:r>
              <w:rPr>
                <w:rFonts w:hint="eastAsia" w:ascii="宋体" w:hAnsi="宋体" w:cs="宋体"/>
                <w:sz w:val="24"/>
              </w:rPr>
              <w:t>项目实施完毕后，由</w:t>
            </w:r>
            <w:r>
              <w:rPr>
                <w:rFonts w:hint="eastAsia" w:ascii="宋体" w:hAnsi="宋体" w:cs="宋体"/>
                <w:color w:val="000000"/>
                <w:sz w:val="24"/>
              </w:rPr>
              <w:t>府谷县第四小学</w:t>
            </w:r>
            <w:r>
              <w:rPr>
                <w:rFonts w:hint="eastAsia" w:ascii="宋体" w:hAnsi="宋体" w:cs="宋体"/>
                <w:sz w:val="24"/>
              </w:rPr>
              <w:t>或其委派的代表或第三方机构等对项目进行整体验收，验收合格后，出具《验收报告单》。</w:t>
            </w:r>
          </w:p>
          <w:p>
            <w:pPr>
              <w:keepNext w:val="0"/>
              <w:keepLines w:val="0"/>
              <w:pageBreakBefore w:val="0"/>
              <w:kinsoku/>
              <w:wordWrap/>
              <w:overflowPunct/>
              <w:topLinePunct w:val="0"/>
              <w:bidi w:val="0"/>
              <w:spacing w:line="500" w:lineRule="exact"/>
              <w:rPr>
                <w:rFonts w:ascii="宋体" w:hAnsi="宋体" w:cs="宋体"/>
                <w:b/>
                <w:bCs/>
                <w:sz w:val="24"/>
              </w:rPr>
            </w:pPr>
            <w:r>
              <w:rPr>
                <w:rFonts w:hint="eastAsia" w:ascii="宋体" w:hAnsi="宋体" w:cs="宋体"/>
                <w:sz w:val="24"/>
              </w:rPr>
              <w:t>验收依据：招标文件、投标文件、合同文本、国内相应的标准、规范。</w:t>
            </w:r>
          </w:p>
        </w:tc>
      </w:tr>
    </w:tbl>
    <w:p>
      <w:pPr>
        <w:keepNext w:val="0"/>
        <w:keepLines w:val="0"/>
        <w:pageBreakBefore w:val="0"/>
        <w:kinsoku/>
        <w:wordWrap/>
        <w:overflowPunct/>
        <w:topLinePunct w:val="0"/>
        <w:bidi w:val="0"/>
        <w:spacing w:before="120" w:line="500" w:lineRule="exact"/>
        <w:jc w:val="center"/>
        <w:outlineLvl w:val="0"/>
        <w:rPr>
          <w:rFonts w:ascii="宋体" w:hAnsi="宋体" w:cs="宋体"/>
          <w:b/>
          <w:bCs/>
          <w:sz w:val="36"/>
          <w:szCs w:val="36"/>
        </w:rPr>
      </w:pPr>
      <w:bookmarkStart w:id="13" w:name="_Toc22505"/>
      <w:bookmarkStart w:id="14" w:name="_Toc16784"/>
      <w:bookmarkStart w:id="15" w:name="_Toc22327"/>
    </w:p>
    <w:bookmarkEnd w:id="13"/>
    <w:bookmarkEnd w:id="14"/>
    <w:bookmarkEnd w:id="15"/>
    <w:p>
      <w:pPr>
        <w:keepNext w:val="0"/>
        <w:keepLines w:val="0"/>
        <w:pageBreakBefore w:val="0"/>
        <w:kinsoku/>
        <w:wordWrap/>
        <w:overflowPunct/>
        <w:topLinePunct w:val="0"/>
        <w:bidi w:val="0"/>
        <w:spacing w:line="500" w:lineRule="exact"/>
        <w:jc w:val="center"/>
        <w:rPr>
          <w:rFonts w:hint="eastAsia" w:ascii="宋体" w:hAnsi="宋体" w:cs="宋体"/>
          <w:b/>
          <w:bCs/>
          <w:sz w:val="32"/>
          <w:szCs w:val="32"/>
        </w:rPr>
      </w:pPr>
    </w:p>
    <w:p>
      <w:pPr>
        <w:keepNext w:val="0"/>
        <w:keepLines w:val="0"/>
        <w:pageBreakBefore w:val="0"/>
        <w:kinsoku/>
        <w:wordWrap/>
        <w:overflowPunct/>
        <w:topLinePunct w:val="0"/>
        <w:bidi w:val="0"/>
        <w:spacing w:line="500" w:lineRule="exact"/>
        <w:jc w:val="center"/>
        <w:rPr>
          <w:rFonts w:ascii="宋体" w:hAnsi="宋体" w:cs="宋体"/>
          <w:b/>
          <w:bCs/>
          <w:sz w:val="32"/>
          <w:szCs w:val="32"/>
        </w:rPr>
      </w:pPr>
      <w:r>
        <w:rPr>
          <w:rFonts w:hint="eastAsia" w:ascii="宋体" w:hAnsi="宋体" w:cs="宋体"/>
          <w:b/>
          <w:bCs/>
          <w:sz w:val="32"/>
          <w:szCs w:val="32"/>
        </w:rPr>
        <w:t>拟签订的合同文本</w:t>
      </w:r>
    </w:p>
    <w:p>
      <w:pPr>
        <w:snapToGrid w:val="0"/>
        <w:spacing w:line="360" w:lineRule="auto"/>
        <w:jc w:val="center"/>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府谷县第四小学数字校园项目采购合同</w:t>
      </w:r>
    </w:p>
    <w:p>
      <w:pPr>
        <w:snapToGrid w:val="0"/>
        <w:spacing w:line="360" w:lineRule="auto"/>
        <w:ind w:firstLine="480" w:firstLineChars="200"/>
        <w:rPr>
          <w:rFonts w:hint="eastAsia" w:ascii="宋体" w:hAnsi="宋体" w:eastAsia="宋体" w:cs="宋体"/>
          <w:color w:val="000000"/>
          <w:sz w:val="24"/>
          <w:szCs w:val="24"/>
        </w:rPr>
      </w:pPr>
    </w:p>
    <w:p>
      <w:pPr>
        <w:snapToGrid w:val="0"/>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供方：</w:t>
      </w:r>
      <w:r>
        <w:rPr>
          <w:rFonts w:hint="eastAsia" w:ascii="宋体" w:hAnsi="宋体" w:eastAsia="宋体" w:cs="宋体"/>
          <w:color w:val="000000"/>
          <w:sz w:val="24"/>
          <w:szCs w:val="24"/>
          <w:u w:val="single"/>
        </w:rPr>
        <w:t xml:space="preserve">          </w:t>
      </w:r>
    </w:p>
    <w:p>
      <w:pPr>
        <w:snapToGrid w:val="0"/>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rPr>
        <w:t xml:space="preserve">                 </w:t>
      </w:r>
    </w:p>
    <w:p>
      <w:pPr>
        <w:snapToGrid w:val="0"/>
        <w:spacing w:line="360" w:lineRule="auto"/>
        <w:ind w:left="1140" w:leftChars="200" w:hanging="720" w:hangingChars="300"/>
        <w:rPr>
          <w:rFonts w:hint="eastAsia" w:ascii="宋体" w:hAnsi="宋体" w:eastAsia="宋体" w:cs="宋体"/>
          <w:color w:val="000000"/>
          <w:sz w:val="24"/>
          <w:szCs w:val="24"/>
          <w:u w:val="single"/>
        </w:rPr>
      </w:pP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pPr>
        <w:snapToGrid w:val="0"/>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u w:val="none"/>
        </w:rPr>
        <w:t>经办人</w:t>
      </w:r>
      <w:r>
        <w:rPr>
          <w:rFonts w:hint="eastAsia" w:ascii="宋体" w:hAnsi="宋体" w:eastAsia="宋体" w:cs="宋体"/>
          <w:color w:val="000000"/>
          <w:sz w:val="24"/>
          <w:szCs w:val="24"/>
          <w:u w:val="single"/>
        </w:rPr>
        <w:t xml:space="preserve">：                   </w:t>
      </w:r>
    </w:p>
    <w:p>
      <w:pPr>
        <w:snapToGrid w:val="0"/>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xml:space="preserve">                     </w:t>
      </w:r>
    </w:p>
    <w:p>
      <w:pPr>
        <w:tabs>
          <w:tab w:val="left" w:pos="8221"/>
        </w:tabs>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b/>
      </w:r>
    </w:p>
    <w:p>
      <w:pPr>
        <w:snapToGrid w:val="0"/>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需方：</w:t>
      </w:r>
      <w:r>
        <w:rPr>
          <w:rFonts w:hint="eastAsia" w:ascii="宋体" w:hAnsi="宋体" w:eastAsia="宋体" w:cs="宋体"/>
          <w:color w:val="000000"/>
          <w:sz w:val="24"/>
          <w:szCs w:val="24"/>
          <w:u w:val="single"/>
        </w:rPr>
        <w:t xml:space="preserve">        </w:t>
      </w:r>
    </w:p>
    <w:p>
      <w:pPr>
        <w:snapToGrid w:val="0"/>
        <w:spacing w:line="360" w:lineRule="auto"/>
        <w:ind w:firstLine="480" w:firstLineChars="200"/>
        <w:rPr>
          <w:rFonts w:hint="eastAsia" w:ascii="宋体" w:hAnsi="宋体" w:eastAsia="宋体" w:cs="宋体"/>
          <w:color w:val="000000"/>
          <w:sz w:val="24"/>
          <w:szCs w:val="24"/>
          <w:u w:val="single"/>
          <w:lang w:eastAsia="zh-CN"/>
        </w:rPr>
      </w:pP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rPr>
        <w:t xml:space="preserve">                 </w:t>
      </w:r>
    </w:p>
    <w:p>
      <w:pPr>
        <w:snapToGrid w:val="0"/>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经办人：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snapToGrid w:val="0"/>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经供方与需方自愿、平等协商，根据中华人民共和国相关法律法规订立本合同，以资共同信守：</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一、供方同意出售，且需方同意购买本合同约定的下列产品：</w:t>
      </w:r>
    </w:p>
    <w:tbl>
      <w:tblPr>
        <w:tblStyle w:val="23"/>
        <w:tblW w:w="9501"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521"/>
        <w:gridCol w:w="1293"/>
        <w:gridCol w:w="1732"/>
        <w:gridCol w:w="522"/>
        <w:gridCol w:w="514"/>
        <w:gridCol w:w="997"/>
        <w:gridCol w:w="1218"/>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101" w:type="dxa"/>
            <w:gridSpan w:val="2"/>
            <w:noWrap w:val="0"/>
            <w:vAlign w:val="center"/>
          </w:tcPr>
          <w:p>
            <w:pPr>
              <w:adjustRightInd w:val="0"/>
              <w:snapToGrid w:val="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产品名称</w:t>
            </w:r>
          </w:p>
        </w:tc>
        <w:tc>
          <w:tcPr>
            <w:tcW w:w="1293" w:type="dxa"/>
            <w:noWrap w:val="0"/>
            <w:vAlign w:val="center"/>
          </w:tcPr>
          <w:p>
            <w:pPr>
              <w:adjustRightInd w:val="0"/>
              <w:snapToGrid w:val="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规格型号</w:t>
            </w:r>
          </w:p>
        </w:tc>
        <w:tc>
          <w:tcPr>
            <w:tcW w:w="1732" w:type="dxa"/>
            <w:noWrap w:val="0"/>
            <w:vAlign w:val="center"/>
          </w:tcPr>
          <w:p>
            <w:pPr>
              <w:adjustRightInd w:val="0"/>
              <w:snapToGrid w:val="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生产厂家</w:t>
            </w:r>
          </w:p>
          <w:p>
            <w:pPr>
              <w:adjustRightInd w:val="0"/>
              <w:snapToGrid w:val="0"/>
              <w:jc w:val="center"/>
              <w:rPr>
                <w:rFonts w:hint="eastAsia" w:ascii="宋体" w:hAnsi="宋体" w:eastAsia="宋体" w:cs="宋体"/>
                <w:color w:val="000000"/>
                <w:kern w:val="0"/>
                <w:sz w:val="24"/>
                <w:szCs w:val="24"/>
              </w:rPr>
            </w:pPr>
          </w:p>
        </w:tc>
        <w:tc>
          <w:tcPr>
            <w:tcW w:w="522" w:type="dxa"/>
            <w:noWrap w:val="0"/>
            <w:vAlign w:val="center"/>
          </w:tcPr>
          <w:p>
            <w:pPr>
              <w:adjustRightInd w:val="0"/>
              <w:snapToGrid w:val="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单位</w:t>
            </w:r>
          </w:p>
        </w:tc>
        <w:tc>
          <w:tcPr>
            <w:tcW w:w="514" w:type="dxa"/>
            <w:noWrap w:val="0"/>
            <w:vAlign w:val="center"/>
          </w:tcPr>
          <w:p>
            <w:pPr>
              <w:adjustRightInd w:val="0"/>
              <w:snapToGrid w:val="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数量</w:t>
            </w:r>
          </w:p>
        </w:tc>
        <w:tc>
          <w:tcPr>
            <w:tcW w:w="997" w:type="dxa"/>
            <w:noWrap w:val="0"/>
            <w:vAlign w:val="center"/>
          </w:tcPr>
          <w:p>
            <w:pPr>
              <w:adjustRightInd w:val="0"/>
              <w:snapToGrid w:val="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单价（元）</w:t>
            </w:r>
          </w:p>
        </w:tc>
        <w:tc>
          <w:tcPr>
            <w:tcW w:w="1218" w:type="dxa"/>
            <w:noWrap w:val="0"/>
            <w:vAlign w:val="center"/>
          </w:tcPr>
          <w:p>
            <w:pPr>
              <w:adjustRightInd w:val="0"/>
              <w:snapToGrid w:val="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价款总额（元）</w:t>
            </w:r>
          </w:p>
        </w:tc>
        <w:tc>
          <w:tcPr>
            <w:tcW w:w="708" w:type="dxa"/>
            <w:noWrap w:val="0"/>
            <w:vAlign w:val="center"/>
          </w:tcPr>
          <w:p>
            <w:pPr>
              <w:adjustRightInd w:val="0"/>
              <w:snapToGrid w:val="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备注</w:t>
            </w:r>
          </w:p>
        </w:tc>
        <w:tc>
          <w:tcPr>
            <w:tcW w:w="708" w:type="dxa"/>
            <w:noWrap w:val="0"/>
            <w:vAlign w:val="center"/>
          </w:tcPr>
          <w:p>
            <w:pPr>
              <w:adjustRightInd w:val="0"/>
              <w:snapToGrid w:val="0"/>
              <w:jc w:val="center"/>
              <w:rPr>
                <w:rFonts w:hint="eastAsia" w:ascii="宋体" w:hAnsi="宋体" w:eastAsia="宋体" w:cs="宋体"/>
                <w:color w:val="000000"/>
                <w:kern w:val="0"/>
                <w:sz w:val="24"/>
                <w:szCs w:val="24"/>
              </w:rPr>
            </w:pPr>
          </w:p>
        </w:tc>
        <w:tc>
          <w:tcPr>
            <w:tcW w:w="708" w:type="dxa"/>
            <w:noWrap w:val="0"/>
            <w:vAlign w:val="center"/>
          </w:tcPr>
          <w:p>
            <w:pPr>
              <w:adjustRightInd w:val="0"/>
              <w:snapToGrid w:val="0"/>
              <w:jc w:val="center"/>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101" w:type="dxa"/>
            <w:gridSpan w:val="2"/>
            <w:shd w:val="clear" w:color="auto" w:fill="FFFFFF"/>
            <w:noWrap w:val="0"/>
            <w:vAlign w:val="top"/>
          </w:tcPr>
          <w:p>
            <w:pPr>
              <w:jc w:val="center"/>
              <w:rPr>
                <w:rFonts w:hint="eastAsia" w:ascii="宋体" w:hAnsi="宋体" w:eastAsia="宋体" w:cs="宋体"/>
                <w:b/>
                <w:bCs/>
                <w:color w:val="000000"/>
                <w:sz w:val="24"/>
                <w:szCs w:val="24"/>
                <w:lang w:val="en-US" w:eastAsia="zh-CN"/>
              </w:rPr>
            </w:pPr>
          </w:p>
        </w:tc>
        <w:tc>
          <w:tcPr>
            <w:tcW w:w="1293" w:type="dxa"/>
            <w:shd w:val="clear" w:color="auto" w:fill="FFFFFF"/>
            <w:noWrap w:val="0"/>
            <w:vAlign w:val="top"/>
          </w:tcPr>
          <w:p>
            <w:pPr>
              <w:jc w:val="center"/>
              <w:rPr>
                <w:rFonts w:hint="eastAsia" w:ascii="宋体" w:hAnsi="宋体" w:eastAsia="宋体" w:cs="宋体"/>
                <w:b/>
                <w:bCs/>
                <w:color w:val="000000"/>
                <w:sz w:val="24"/>
                <w:szCs w:val="24"/>
                <w:lang w:val="en-US" w:eastAsia="zh-CN"/>
              </w:rPr>
            </w:pPr>
          </w:p>
        </w:tc>
        <w:tc>
          <w:tcPr>
            <w:tcW w:w="1732" w:type="dxa"/>
            <w:shd w:val="clear" w:color="auto" w:fill="FFFFFF"/>
            <w:noWrap w:val="0"/>
            <w:vAlign w:val="center"/>
          </w:tcPr>
          <w:p>
            <w:pPr>
              <w:adjustRightInd w:val="0"/>
              <w:snapToGrid w:val="0"/>
              <w:jc w:val="center"/>
              <w:rPr>
                <w:rFonts w:hint="eastAsia" w:ascii="宋体" w:hAnsi="宋体" w:eastAsia="宋体" w:cs="宋体"/>
                <w:b/>
                <w:bCs/>
                <w:color w:val="000000"/>
                <w:kern w:val="0"/>
                <w:sz w:val="24"/>
                <w:szCs w:val="24"/>
                <w:lang w:val="en-US" w:eastAsia="zh-CN"/>
              </w:rPr>
            </w:pPr>
          </w:p>
        </w:tc>
        <w:tc>
          <w:tcPr>
            <w:tcW w:w="522" w:type="dxa"/>
            <w:shd w:val="clear" w:color="auto" w:fill="FFFFFF"/>
            <w:noWrap w:val="0"/>
            <w:vAlign w:val="center"/>
          </w:tcPr>
          <w:p>
            <w:pPr>
              <w:adjustRightInd w:val="0"/>
              <w:snapToGrid w:val="0"/>
              <w:jc w:val="center"/>
              <w:rPr>
                <w:rFonts w:hint="eastAsia" w:ascii="宋体" w:hAnsi="宋体" w:eastAsia="宋体" w:cs="宋体"/>
                <w:b/>
                <w:bCs/>
                <w:color w:val="000000"/>
                <w:kern w:val="0"/>
                <w:sz w:val="24"/>
                <w:szCs w:val="24"/>
                <w:lang w:eastAsia="zh-CN"/>
              </w:rPr>
            </w:pPr>
          </w:p>
        </w:tc>
        <w:tc>
          <w:tcPr>
            <w:tcW w:w="514" w:type="dxa"/>
            <w:shd w:val="clear" w:color="auto" w:fill="FFFFFF"/>
            <w:noWrap w:val="0"/>
            <w:vAlign w:val="center"/>
          </w:tcPr>
          <w:p>
            <w:pPr>
              <w:adjustRightInd w:val="0"/>
              <w:snapToGrid w:val="0"/>
              <w:jc w:val="center"/>
              <w:rPr>
                <w:rFonts w:hint="eastAsia" w:ascii="宋体" w:hAnsi="宋体" w:eastAsia="宋体" w:cs="宋体"/>
                <w:b/>
                <w:bCs/>
                <w:color w:val="000000"/>
                <w:kern w:val="0"/>
                <w:sz w:val="24"/>
                <w:szCs w:val="24"/>
                <w:lang w:val="en-US" w:eastAsia="zh-CN"/>
              </w:rPr>
            </w:pPr>
          </w:p>
        </w:tc>
        <w:tc>
          <w:tcPr>
            <w:tcW w:w="997" w:type="dxa"/>
            <w:shd w:val="clear" w:color="auto" w:fill="FFFFFF"/>
            <w:noWrap w:val="0"/>
            <w:vAlign w:val="center"/>
          </w:tcPr>
          <w:p>
            <w:pPr>
              <w:adjustRightInd w:val="0"/>
              <w:snapToGrid w:val="0"/>
              <w:jc w:val="center"/>
              <w:rPr>
                <w:rFonts w:hint="eastAsia" w:ascii="宋体" w:hAnsi="宋体" w:eastAsia="宋体" w:cs="宋体"/>
                <w:b/>
                <w:bCs/>
                <w:color w:val="000000"/>
                <w:kern w:val="0"/>
                <w:sz w:val="24"/>
                <w:szCs w:val="24"/>
                <w:lang w:val="en-US" w:eastAsia="zh-CN"/>
              </w:rPr>
            </w:pPr>
          </w:p>
        </w:tc>
        <w:tc>
          <w:tcPr>
            <w:tcW w:w="1218" w:type="dxa"/>
            <w:shd w:val="clear" w:color="auto" w:fill="FFFFFF"/>
            <w:noWrap w:val="0"/>
            <w:vAlign w:val="center"/>
          </w:tcPr>
          <w:p>
            <w:pPr>
              <w:adjustRightInd w:val="0"/>
              <w:snapToGrid w:val="0"/>
              <w:jc w:val="center"/>
              <w:rPr>
                <w:rFonts w:hint="eastAsia" w:ascii="宋体" w:hAnsi="宋体" w:eastAsia="宋体" w:cs="宋体"/>
                <w:b/>
                <w:bCs/>
                <w:color w:val="000000"/>
                <w:kern w:val="0"/>
                <w:sz w:val="24"/>
                <w:szCs w:val="24"/>
                <w:lang w:val="en-US" w:eastAsia="zh-CN"/>
              </w:rPr>
            </w:pPr>
          </w:p>
        </w:tc>
        <w:tc>
          <w:tcPr>
            <w:tcW w:w="708" w:type="dxa"/>
            <w:shd w:val="clear" w:color="auto" w:fill="FFFFFF"/>
            <w:noWrap w:val="0"/>
            <w:vAlign w:val="center"/>
          </w:tcPr>
          <w:p>
            <w:pPr>
              <w:adjustRightInd w:val="0"/>
              <w:snapToGrid w:val="0"/>
              <w:jc w:val="center"/>
              <w:rPr>
                <w:rFonts w:hint="eastAsia" w:ascii="宋体" w:hAnsi="宋体" w:eastAsia="宋体" w:cs="宋体"/>
                <w:b/>
                <w:color w:val="000000"/>
                <w:kern w:val="0"/>
                <w:sz w:val="24"/>
                <w:szCs w:val="24"/>
              </w:rPr>
            </w:pPr>
          </w:p>
        </w:tc>
        <w:tc>
          <w:tcPr>
            <w:tcW w:w="708" w:type="dxa"/>
            <w:shd w:val="clear" w:color="auto" w:fill="FFFFFF"/>
            <w:noWrap w:val="0"/>
            <w:vAlign w:val="center"/>
          </w:tcPr>
          <w:p>
            <w:pPr>
              <w:adjustRightInd w:val="0"/>
              <w:snapToGrid w:val="0"/>
              <w:jc w:val="center"/>
              <w:rPr>
                <w:rFonts w:hint="eastAsia" w:ascii="宋体" w:hAnsi="宋体" w:eastAsia="宋体" w:cs="宋体"/>
                <w:b/>
                <w:color w:val="000000"/>
                <w:kern w:val="0"/>
                <w:sz w:val="24"/>
                <w:szCs w:val="24"/>
              </w:rPr>
            </w:pPr>
          </w:p>
        </w:tc>
        <w:tc>
          <w:tcPr>
            <w:tcW w:w="708" w:type="dxa"/>
            <w:shd w:val="clear" w:color="auto" w:fill="FFFFFF"/>
            <w:noWrap w:val="0"/>
            <w:vAlign w:val="center"/>
          </w:tcPr>
          <w:p>
            <w:pPr>
              <w:adjustRightInd w:val="0"/>
              <w:snapToGrid w:val="0"/>
              <w:jc w:val="center"/>
              <w:rPr>
                <w:rFonts w:hint="eastAsia" w:ascii="宋体" w:hAnsi="宋体" w:eastAsia="宋体" w:cs="宋体"/>
                <w:b/>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8085" w:type="dxa"/>
            <w:gridSpan w:val="9"/>
            <w:tcBorders>
              <w:bottom w:val="single" w:color="auto" w:sz="4" w:space="0"/>
            </w:tcBorders>
            <w:noWrap w:val="0"/>
            <w:vAlign w:val="center"/>
          </w:tcPr>
          <w:p>
            <w:pPr>
              <w:adjustRightInd w:val="0"/>
              <w:snapToGrid w:val="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合计总金额（大写）</w:t>
            </w:r>
            <w:r>
              <w:rPr>
                <w:rFonts w:hint="eastAsia" w:ascii="宋体" w:hAnsi="宋体" w:eastAsia="宋体" w:cs="宋体"/>
                <w:color w:val="000000"/>
                <w:kern w:val="0"/>
                <w:sz w:val="24"/>
                <w:szCs w:val="24"/>
                <w:u w:val="single"/>
                <w:shd w:val="clear" w:color="auto" w:fill="FFFFFF"/>
              </w:rPr>
              <w:t xml:space="preserve"> </w:t>
            </w:r>
            <w:r>
              <w:rPr>
                <w:rFonts w:hint="eastAsia" w:ascii="宋体" w:hAnsi="宋体" w:eastAsia="宋体" w:cs="宋体"/>
                <w:color w:val="000000"/>
                <w:kern w:val="0"/>
                <w:sz w:val="24"/>
                <w:szCs w:val="24"/>
                <w:u w:val="single"/>
                <w:shd w:val="clear" w:color="auto" w:fill="FFFFFF"/>
                <w:lang w:val="en-US" w:eastAsia="zh-CN"/>
              </w:rPr>
              <w:t xml:space="preserve">     </w:t>
            </w:r>
            <w:r>
              <w:rPr>
                <w:rFonts w:hint="eastAsia" w:ascii="宋体" w:hAnsi="宋体" w:eastAsia="宋体" w:cs="宋体"/>
                <w:color w:val="000000"/>
                <w:kern w:val="0"/>
                <w:sz w:val="24"/>
                <w:szCs w:val="24"/>
                <w:shd w:val="clear" w:color="auto" w:fill="FFFFFF"/>
                <w:lang w:val="en-US" w:eastAsia="zh-CN"/>
              </w:rPr>
              <w:t xml:space="preserve">  </w:t>
            </w:r>
            <w:r>
              <w:rPr>
                <w:rFonts w:hint="eastAsia" w:ascii="宋体" w:hAnsi="宋体" w:eastAsia="宋体" w:cs="宋体"/>
                <w:color w:val="000000"/>
                <w:kern w:val="0"/>
                <w:sz w:val="24"/>
                <w:szCs w:val="24"/>
                <w:shd w:val="clear" w:color="auto" w:fill="FFFFFF"/>
              </w:rPr>
              <w:t>整，（小写）￥</w:t>
            </w:r>
            <w:r>
              <w:rPr>
                <w:rFonts w:hint="eastAsia" w:ascii="宋体" w:hAnsi="宋体" w:eastAsia="宋体" w:cs="宋体"/>
                <w:color w:val="000000"/>
                <w:kern w:val="0"/>
                <w:sz w:val="24"/>
                <w:szCs w:val="24"/>
                <w:u w:val="single"/>
                <w:shd w:val="clear" w:color="auto" w:fill="FFFFFF"/>
              </w:rPr>
              <w:t xml:space="preserve">    </w:t>
            </w:r>
            <w:r>
              <w:rPr>
                <w:rFonts w:hint="eastAsia" w:ascii="宋体" w:hAnsi="宋体" w:eastAsia="宋体" w:cs="宋体"/>
                <w:color w:val="000000"/>
                <w:kern w:val="0"/>
                <w:sz w:val="24"/>
                <w:szCs w:val="24"/>
                <w:shd w:val="clear" w:color="auto" w:fill="FFFFFF"/>
              </w:rPr>
              <w:t>元</w:t>
            </w:r>
            <w:r>
              <w:rPr>
                <w:rFonts w:hint="eastAsia" w:ascii="宋体" w:hAnsi="宋体" w:eastAsia="宋体" w:cs="宋体"/>
                <w:color w:val="000000"/>
                <w:kern w:val="0"/>
                <w:sz w:val="24"/>
                <w:szCs w:val="24"/>
              </w:rPr>
              <w:t xml:space="preserve">  </w:t>
            </w:r>
          </w:p>
        </w:tc>
        <w:tc>
          <w:tcPr>
            <w:tcW w:w="708" w:type="dxa"/>
            <w:tcBorders>
              <w:bottom w:val="single" w:color="auto" w:sz="4" w:space="0"/>
            </w:tcBorders>
            <w:noWrap w:val="0"/>
            <w:vAlign w:val="center"/>
          </w:tcPr>
          <w:p>
            <w:pPr>
              <w:adjustRightInd w:val="0"/>
              <w:snapToGrid w:val="0"/>
              <w:rPr>
                <w:rFonts w:hint="eastAsia" w:ascii="宋体" w:hAnsi="宋体" w:eastAsia="宋体" w:cs="宋体"/>
                <w:color w:val="000000"/>
                <w:kern w:val="0"/>
                <w:sz w:val="24"/>
                <w:szCs w:val="24"/>
              </w:rPr>
            </w:pPr>
          </w:p>
        </w:tc>
        <w:tc>
          <w:tcPr>
            <w:tcW w:w="708" w:type="dxa"/>
            <w:tcBorders>
              <w:bottom w:val="single" w:color="auto" w:sz="4" w:space="0"/>
            </w:tcBorders>
            <w:noWrap w:val="0"/>
            <w:vAlign w:val="center"/>
          </w:tcPr>
          <w:p>
            <w:pPr>
              <w:adjustRightInd w:val="0"/>
              <w:snapToGrid w:val="0"/>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580" w:type="dxa"/>
            <w:vMerge w:val="restart"/>
            <w:tcBorders>
              <w:right w:val="single" w:color="FFFFFF" w:sz="2" w:space="0"/>
            </w:tcBorders>
            <w:shd w:val="clear" w:color="auto" w:fill="FFFFFF"/>
            <w:noWrap w:val="0"/>
            <w:textDirection w:val="tbRlV"/>
            <w:vAlign w:val="center"/>
          </w:tcPr>
          <w:p>
            <w:pPr>
              <w:adjustRightInd w:val="0"/>
              <w:snapToGrid w:val="0"/>
              <w:ind w:left="113" w:leftChars="54" w:right="113"/>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备 注</w:t>
            </w:r>
          </w:p>
        </w:tc>
        <w:tc>
          <w:tcPr>
            <w:tcW w:w="7505" w:type="dxa"/>
            <w:gridSpan w:val="8"/>
            <w:tcBorders>
              <w:left w:val="single" w:color="FFFFFF" w:sz="2" w:space="0"/>
              <w:bottom w:val="dotted" w:color="auto" w:sz="4" w:space="0"/>
            </w:tcBorders>
            <w:shd w:val="clear" w:color="auto" w:fill="FFFFFF"/>
            <w:noWrap w:val="0"/>
            <w:vAlign w:val="center"/>
          </w:tcPr>
          <w:p>
            <w:pPr>
              <w:adjustRightInd w:val="0"/>
              <w:snapToGrid w:val="0"/>
              <w:ind w:left="288"/>
              <w:rPr>
                <w:rFonts w:hint="eastAsia" w:ascii="宋体" w:hAnsi="宋体" w:eastAsia="宋体" w:cs="宋体"/>
                <w:color w:val="000000"/>
                <w:spacing w:val="120"/>
                <w:kern w:val="0"/>
                <w:sz w:val="24"/>
                <w:szCs w:val="24"/>
              </w:rPr>
            </w:pPr>
            <w:r>
              <w:rPr>
                <w:rFonts w:hint="eastAsia" w:ascii="宋体" w:hAnsi="宋体" w:eastAsia="宋体" w:cs="宋体"/>
                <w:color w:val="000000"/>
                <w:kern w:val="0"/>
                <w:sz w:val="24"/>
                <w:szCs w:val="24"/>
              </w:rPr>
              <w:t>1.产品类型较多时可另附表格作为本合同附件。</w:t>
            </w:r>
          </w:p>
        </w:tc>
        <w:tc>
          <w:tcPr>
            <w:tcW w:w="708" w:type="dxa"/>
            <w:tcBorders>
              <w:left w:val="single" w:color="FFFFFF" w:sz="2" w:space="0"/>
              <w:bottom w:val="dotted" w:color="auto" w:sz="4" w:space="0"/>
            </w:tcBorders>
            <w:shd w:val="clear" w:color="auto" w:fill="FFFFFF"/>
            <w:noWrap w:val="0"/>
            <w:vAlign w:val="center"/>
          </w:tcPr>
          <w:p>
            <w:pPr>
              <w:adjustRightInd w:val="0"/>
              <w:snapToGrid w:val="0"/>
              <w:ind w:left="288"/>
              <w:rPr>
                <w:rFonts w:hint="eastAsia" w:ascii="宋体" w:hAnsi="宋体" w:eastAsia="宋体" w:cs="宋体"/>
                <w:color w:val="000000"/>
                <w:kern w:val="0"/>
                <w:sz w:val="24"/>
                <w:szCs w:val="24"/>
              </w:rPr>
            </w:pPr>
          </w:p>
        </w:tc>
        <w:tc>
          <w:tcPr>
            <w:tcW w:w="708" w:type="dxa"/>
            <w:tcBorders>
              <w:left w:val="single" w:color="FFFFFF" w:sz="2" w:space="0"/>
              <w:bottom w:val="dotted" w:color="auto" w:sz="4" w:space="0"/>
            </w:tcBorders>
            <w:shd w:val="clear" w:color="auto" w:fill="FFFFFF"/>
            <w:noWrap w:val="0"/>
            <w:vAlign w:val="center"/>
          </w:tcPr>
          <w:p>
            <w:pPr>
              <w:adjustRightInd w:val="0"/>
              <w:snapToGrid w:val="0"/>
              <w:ind w:left="288"/>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trPr>
        <w:tc>
          <w:tcPr>
            <w:tcW w:w="580" w:type="dxa"/>
            <w:vMerge w:val="continue"/>
            <w:tcBorders>
              <w:right w:val="single" w:color="FFFFFF" w:sz="2" w:space="0"/>
            </w:tcBorders>
            <w:shd w:val="clear" w:color="auto" w:fill="FFFFFF"/>
            <w:noWrap w:val="0"/>
            <w:textDirection w:val="tbRlV"/>
            <w:vAlign w:val="center"/>
          </w:tcPr>
          <w:p>
            <w:pPr>
              <w:adjustRightInd w:val="0"/>
              <w:snapToGrid w:val="0"/>
              <w:ind w:left="288" w:right="113"/>
              <w:jc w:val="center"/>
              <w:rPr>
                <w:rFonts w:hint="eastAsia" w:ascii="宋体" w:hAnsi="宋体" w:eastAsia="宋体" w:cs="宋体"/>
                <w:color w:val="000000"/>
                <w:spacing w:val="120"/>
                <w:kern w:val="0"/>
                <w:sz w:val="24"/>
                <w:szCs w:val="24"/>
              </w:rPr>
            </w:pPr>
          </w:p>
        </w:tc>
        <w:tc>
          <w:tcPr>
            <w:tcW w:w="7505" w:type="dxa"/>
            <w:gridSpan w:val="8"/>
            <w:tcBorders>
              <w:top w:val="dotted" w:color="auto" w:sz="4" w:space="0"/>
              <w:left w:val="single" w:color="FFFFFF" w:sz="2" w:space="0"/>
              <w:bottom w:val="single" w:color="auto" w:sz="4" w:space="0"/>
            </w:tcBorders>
            <w:shd w:val="clear" w:color="auto" w:fill="FFFFFF"/>
            <w:noWrap w:val="0"/>
            <w:vAlign w:val="center"/>
          </w:tcPr>
          <w:p>
            <w:pPr>
              <w:adjustRightInd w:val="0"/>
              <w:snapToGrid w:val="0"/>
              <w:ind w:left="288" w:right="113"/>
              <w:rPr>
                <w:rFonts w:hint="eastAsia" w:ascii="宋体" w:hAnsi="宋体" w:eastAsia="宋体" w:cs="宋体"/>
                <w:color w:val="000000"/>
                <w:spacing w:val="120"/>
                <w:kern w:val="0"/>
                <w:sz w:val="24"/>
                <w:szCs w:val="24"/>
              </w:rPr>
            </w:pPr>
            <w:r>
              <w:rPr>
                <w:rFonts w:hint="eastAsia" w:ascii="宋体" w:hAnsi="宋体" w:eastAsia="宋体" w:cs="宋体"/>
                <w:color w:val="000000"/>
                <w:kern w:val="0"/>
                <w:sz w:val="24"/>
                <w:szCs w:val="24"/>
              </w:rPr>
              <w:t xml:space="preserve">2.本合同产品报价为含税（ </w:t>
            </w:r>
            <w:r>
              <w:rPr>
                <w:rFonts w:hint="eastAsia" w:ascii="宋体" w:hAnsi="宋体" w:eastAsia="宋体" w:cs="宋体"/>
                <w:b/>
                <w:color w:val="000000"/>
                <w:sz w:val="24"/>
                <w:szCs w:val="24"/>
              </w:rPr>
              <w:t>√</w:t>
            </w:r>
            <w:r>
              <w:rPr>
                <w:rFonts w:hint="eastAsia" w:ascii="宋体" w:hAnsi="宋体" w:eastAsia="宋体" w:cs="宋体"/>
                <w:color w:val="000000"/>
                <w:kern w:val="0"/>
                <w:sz w:val="24"/>
                <w:szCs w:val="24"/>
              </w:rPr>
              <w:t xml:space="preserve"> ）/不含税（   ）价格</w:t>
            </w:r>
            <w:r>
              <w:rPr>
                <w:rFonts w:hint="eastAsia" w:ascii="宋体" w:hAnsi="宋体" w:eastAsia="宋体" w:cs="宋体"/>
                <w:color w:val="000000"/>
                <w:sz w:val="24"/>
                <w:szCs w:val="24"/>
              </w:rPr>
              <w:t>（选项划“√”表示，若不选视为不含税）</w:t>
            </w:r>
            <w:r>
              <w:rPr>
                <w:rFonts w:hint="eastAsia" w:ascii="宋体" w:hAnsi="宋体" w:eastAsia="宋体" w:cs="宋体"/>
                <w:color w:val="000000"/>
                <w:kern w:val="0"/>
                <w:sz w:val="24"/>
                <w:szCs w:val="24"/>
              </w:rPr>
              <w:t>。</w:t>
            </w:r>
          </w:p>
        </w:tc>
        <w:tc>
          <w:tcPr>
            <w:tcW w:w="708" w:type="dxa"/>
            <w:tcBorders>
              <w:top w:val="dotted" w:color="auto" w:sz="4" w:space="0"/>
              <w:left w:val="single" w:color="FFFFFF" w:sz="2" w:space="0"/>
              <w:bottom w:val="single" w:color="auto" w:sz="4" w:space="0"/>
            </w:tcBorders>
            <w:shd w:val="clear" w:color="auto" w:fill="FFFFFF"/>
            <w:noWrap w:val="0"/>
            <w:vAlign w:val="center"/>
          </w:tcPr>
          <w:p>
            <w:pPr>
              <w:adjustRightInd w:val="0"/>
              <w:snapToGrid w:val="0"/>
              <w:ind w:left="288" w:right="113"/>
              <w:rPr>
                <w:rFonts w:hint="eastAsia" w:ascii="宋体" w:hAnsi="宋体" w:eastAsia="宋体" w:cs="宋体"/>
                <w:color w:val="000000"/>
                <w:kern w:val="0"/>
                <w:sz w:val="24"/>
                <w:szCs w:val="24"/>
              </w:rPr>
            </w:pPr>
          </w:p>
        </w:tc>
        <w:tc>
          <w:tcPr>
            <w:tcW w:w="708" w:type="dxa"/>
            <w:tcBorders>
              <w:top w:val="dotted" w:color="auto" w:sz="4" w:space="0"/>
              <w:left w:val="single" w:color="FFFFFF" w:sz="2" w:space="0"/>
              <w:bottom w:val="single" w:color="auto" w:sz="4" w:space="0"/>
            </w:tcBorders>
            <w:shd w:val="clear" w:color="auto" w:fill="FFFFFF"/>
            <w:noWrap w:val="0"/>
            <w:vAlign w:val="center"/>
          </w:tcPr>
          <w:p>
            <w:pPr>
              <w:adjustRightInd w:val="0"/>
              <w:snapToGrid w:val="0"/>
              <w:ind w:left="288" w:right="113"/>
              <w:rPr>
                <w:rFonts w:hint="eastAsia" w:ascii="宋体" w:hAnsi="宋体" w:eastAsia="宋体" w:cs="宋体"/>
                <w:color w:val="000000"/>
                <w:kern w:val="0"/>
                <w:sz w:val="24"/>
                <w:szCs w:val="24"/>
              </w:rPr>
            </w:pPr>
          </w:p>
        </w:tc>
      </w:tr>
    </w:tbl>
    <w:p>
      <w:pPr>
        <w:snapToGrid w:val="0"/>
        <w:spacing w:before="156" w:beforeLines="5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需方承诺自身具备采购并销售本合同项下产品及履行本合同项下相关义务的资质和条件，</w:t>
      </w:r>
      <w:r>
        <w:rPr>
          <w:rFonts w:hint="eastAsia" w:ascii="宋体" w:hAnsi="宋体" w:eastAsia="宋体" w:cs="宋体"/>
          <w:b/>
          <w:bCs/>
          <w:color w:val="000000"/>
          <w:sz w:val="24"/>
          <w:szCs w:val="24"/>
        </w:rPr>
        <w:t>供方根据质量管理及信用管理有关规定对乙方做必要的资信审核，需方应予配合，</w:t>
      </w:r>
      <w:r>
        <w:rPr>
          <w:rFonts w:hint="eastAsia" w:ascii="宋体" w:hAnsi="宋体" w:eastAsia="宋体" w:cs="宋体"/>
          <w:color w:val="000000"/>
          <w:sz w:val="24"/>
          <w:szCs w:val="24"/>
        </w:rPr>
        <w:t>并按照供方要求提供相关资质予以备案。</w:t>
      </w:r>
    </w:p>
    <w:p>
      <w:pPr>
        <w:snapToGrid w:val="0"/>
        <w:spacing w:before="156" w:beforeLines="5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二、付款条款：（单位：元，币种：人民币） </w:t>
      </w:r>
    </w:p>
    <w:p>
      <w:pPr>
        <w:keepNext w:val="0"/>
        <w:keepLines w:val="0"/>
        <w:pageBreakBefore w:val="0"/>
        <w:kinsoku/>
        <w:wordWrap/>
        <w:overflowPunct/>
        <w:topLinePunct w:val="0"/>
        <w:bidi w:val="0"/>
        <w:spacing w:line="500" w:lineRule="exact"/>
        <w:rPr>
          <w:rFonts w:ascii="宋体" w:hAnsi="宋体" w:cs="宋体"/>
          <w:color w:val="0000FF"/>
          <w:sz w:val="24"/>
        </w:rPr>
      </w:pPr>
      <w:r>
        <w:rPr>
          <w:rFonts w:hint="eastAsia" w:ascii="宋体" w:hAnsi="宋体" w:eastAsia="宋体" w:cs="宋体"/>
          <w:color w:val="000000"/>
          <w:sz w:val="24"/>
          <w:szCs w:val="24"/>
        </w:rPr>
        <w:t>1.付款</w:t>
      </w:r>
      <w:r>
        <w:rPr>
          <w:rFonts w:hint="eastAsia" w:ascii="宋体" w:hAnsi="宋体" w:eastAsia="宋体" w:cs="宋体"/>
          <w:color w:val="000000"/>
          <w:sz w:val="24"/>
          <w:szCs w:val="24"/>
          <w:lang w:eastAsia="zh-CN"/>
        </w:rPr>
        <w:t>方式</w:t>
      </w:r>
      <w:r>
        <w:rPr>
          <w:rFonts w:hint="eastAsia" w:ascii="宋体" w:hAnsi="宋体" w:eastAsia="宋体" w:cs="宋体"/>
          <w:color w:val="000000"/>
          <w:sz w:val="24"/>
          <w:szCs w:val="24"/>
        </w:rPr>
        <w:t>：</w:t>
      </w:r>
      <w:r>
        <w:rPr>
          <w:rFonts w:hint="eastAsia" w:ascii="宋体" w:hAnsi="宋体" w:eastAsia="宋体" w:cs="宋体"/>
          <w:sz w:val="24"/>
          <w:lang w:val="en-US" w:eastAsia="zh-CN"/>
        </w:rPr>
        <w:t>签订合同后货到验收合格安装完毕运行正常付85%，审计后</w:t>
      </w:r>
      <w:r>
        <w:rPr>
          <w:rFonts w:hint="eastAsia" w:ascii="宋体" w:hAnsi="宋体" w:eastAsia="宋体" w:cs="宋体"/>
          <w:sz w:val="24"/>
        </w:rPr>
        <w:t>付款</w:t>
      </w:r>
      <w:r>
        <w:rPr>
          <w:rFonts w:hint="eastAsia" w:ascii="宋体" w:hAnsi="宋体" w:eastAsia="宋体" w:cs="宋体"/>
          <w:sz w:val="24"/>
          <w:lang w:val="en-US" w:eastAsia="zh-CN"/>
        </w:rPr>
        <w:t>15</w:t>
      </w:r>
      <w:r>
        <w:rPr>
          <w:rFonts w:hint="eastAsia" w:ascii="宋体" w:hAnsi="宋体" w:eastAsia="宋体" w:cs="宋体"/>
          <w:sz w:val="24"/>
        </w:rPr>
        <w:t>%.</w:t>
      </w:r>
    </w:p>
    <w:p>
      <w:pPr>
        <w:snapToGrid w:val="0"/>
        <w:spacing w:line="360" w:lineRule="auto"/>
        <w:ind w:firstLine="480" w:firstLineChars="200"/>
        <w:rPr>
          <w:rFonts w:hint="eastAsia" w:ascii="宋体" w:hAnsi="宋体" w:eastAsia="宋体" w:cs="宋体"/>
          <w:color w:val="000000"/>
          <w:sz w:val="24"/>
          <w:szCs w:val="24"/>
        </w:rPr>
      </w:pP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2.供方指定的付款账户如下：</w:t>
      </w:r>
    </w:p>
    <w:p>
      <w:pPr>
        <w:snapToGrid w:val="0"/>
        <w:spacing w:line="360" w:lineRule="auto"/>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收款人：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p>
    <w:p>
      <w:pPr>
        <w:snapToGrid w:val="0"/>
        <w:spacing w:line="360" w:lineRule="auto"/>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开户行：</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p>
    <w:p>
      <w:pPr>
        <w:snapToGrid w:val="0"/>
        <w:spacing w:line="360" w:lineRule="auto"/>
        <w:ind w:firstLine="480" w:firstLineChars="200"/>
        <w:rPr>
          <w:rFonts w:hint="eastAsia" w:ascii="宋体" w:hAnsi="宋体" w:eastAsia="宋体" w:cs="宋体"/>
          <w:color w:val="000000"/>
          <w:sz w:val="24"/>
          <w:szCs w:val="24"/>
          <w:u w:val="single"/>
          <w:lang w:val="en-US" w:eastAsia="zh-CN"/>
        </w:rPr>
      </w:pPr>
      <w:r>
        <w:rPr>
          <w:rFonts w:hint="eastAsia" w:ascii="宋体" w:hAnsi="宋体" w:eastAsia="宋体" w:cs="宋体"/>
          <w:sz w:val="24"/>
          <w:szCs w:val="24"/>
        </w:rPr>
        <w:t>账  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p>
    <w:p>
      <w:pPr>
        <w:snapToGrid w:val="0"/>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3.供方应在收到需方（全部\每笔）合同货款后</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个工作日内向需方提交（全部\每笔）合同金额的（增值税专用\普通）发票。</w:t>
      </w:r>
    </w:p>
    <w:p>
      <w:pPr>
        <w:snapToGrid w:val="0"/>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三、产品交付：（选项划“√”表示）</w:t>
      </w:r>
    </w:p>
    <w:p>
      <w:pPr>
        <w:snapToGrid w:val="0"/>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交货日期：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color w:val="000000"/>
          <w:kern w:val="0"/>
          <w:sz w:val="24"/>
          <w:szCs w:val="24"/>
        </w:rPr>
        <w:t>选择填写：“某日期”或“某日期以前”或“合同生效后某日数内”或“供方收到某笔款项后某日数内”）</w:t>
      </w:r>
    </w:p>
    <w:tbl>
      <w:tblPr>
        <w:tblStyle w:val="23"/>
        <w:tblW w:w="9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81"/>
        <w:gridCol w:w="1314"/>
        <w:gridCol w:w="1129"/>
        <w:gridCol w:w="1239"/>
        <w:gridCol w:w="1120"/>
        <w:gridCol w:w="1738"/>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127" w:type="dxa"/>
            <w:gridSpan w:val="2"/>
            <w:noWrap w:val="0"/>
            <w:vAlign w:val="center"/>
          </w:tcPr>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运输方式</w:t>
            </w:r>
          </w:p>
          <w:p>
            <w:pPr>
              <w:snapToGrid w:val="0"/>
              <w:jc w:val="center"/>
              <w:rPr>
                <w:rFonts w:hint="eastAsia" w:ascii="宋体" w:hAnsi="宋体" w:eastAsia="宋体" w:cs="宋体"/>
                <w:color w:val="000000"/>
                <w:sz w:val="24"/>
                <w:szCs w:val="24"/>
              </w:rPr>
            </w:pPr>
          </w:p>
        </w:tc>
        <w:tc>
          <w:tcPr>
            <w:tcW w:w="1314" w:type="dxa"/>
            <w:noWrap w:val="0"/>
            <w:vAlign w:val="center"/>
          </w:tcPr>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供方自行运送（</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w:t>
            </w:r>
          </w:p>
        </w:tc>
        <w:tc>
          <w:tcPr>
            <w:tcW w:w="1129" w:type="dxa"/>
            <w:noWrap w:val="0"/>
            <w:vAlign w:val="center"/>
          </w:tcPr>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航空托运</w:t>
            </w:r>
          </w:p>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   ）</w:t>
            </w:r>
          </w:p>
        </w:tc>
        <w:tc>
          <w:tcPr>
            <w:tcW w:w="1239" w:type="dxa"/>
            <w:noWrap w:val="0"/>
            <w:vAlign w:val="center"/>
          </w:tcPr>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铁路托运</w:t>
            </w:r>
          </w:p>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   ）</w:t>
            </w:r>
          </w:p>
        </w:tc>
        <w:tc>
          <w:tcPr>
            <w:tcW w:w="1120" w:type="dxa"/>
            <w:noWrap w:val="0"/>
            <w:vAlign w:val="center"/>
          </w:tcPr>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公路托运</w:t>
            </w:r>
          </w:p>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   ）</w:t>
            </w:r>
          </w:p>
        </w:tc>
        <w:tc>
          <w:tcPr>
            <w:tcW w:w="1738" w:type="dxa"/>
            <w:noWrap w:val="0"/>
            <w:vAlign w:val="center"/>
          </w:tcPr>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商业或邮政递送</w:t>
            </w:r>
          </w:p>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   ）</w:t>
            </w:r>
          </w:p>
        </w:tc>
        <w:tc>
          <w:tcPr>
            <w:tcW w:w="1350" w:type="dxa"/>
            <w:noWrap w:val="0"/>
            <w:vAlign w:val="center"/>
          </w:tcPr>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需方自行运送（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127" w:type="dxa"/>
            <w:gridSpan w:val="2"/>
            <w:noWrap w:val="0"/>
            <w:vAlign w:val="center"/>
          </w:tcPr>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运输费及保险费的承担</w:t>
            </w:r>
          </w:p>
        </w:tc>
        <w:tc>
          <w:tcPr>
            <w:tcW w:w="3682" w:type="dxa"/>
            <w:gridSpan w:val="3"/>
            <w:noWrap w:val="0"/>
            <w:vAlign w:val="center"/>
          </w:tcPr>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由供方承担（</w:t>
            </w:r>
            <w:r>
              <w:rPr>
                <w:rFonts w:hint="eastAsia" w:ascii="宋体" w:hAnsi="宋体" w:eastAsia="宋体" w:cs="宋体"/>
                <w:color w:val="000000"/>
                <w:sz w:val="24"/>
                <w:szCs w:val="24"/>
                <w:lang w:val="en-US" w:eastAsia="zh-CN"/>
              </w:rPr>
              <w:t xml:space="preserve"> √  </w:t>
            </w:r>
            <w:r>
              <w:rPr>
                <w:rFonts w:hint="eastAsia" w:ascii="宋体" w:hAnsi="宋体" w:eastAsia="宋体" w:cs="宋体"/>
                <w:color w:val="000000"/>
                <w:sz w:val="24"/>
                <w:szCs w:val="24"/>
              </w:rPr>
              <w:t>）</w:t>
            </w:r>
          </w:p>
        </w:tc>
        <w:tc>
          <w:tcPr>
            <w:tcW w:w="4208" w:type="dxa"/>
            <w:gridSpan w:val="3"/>
            <w:noWrap w:val="0"/>
            <w:vAlign w:val="center"/>
          </w:tcPr>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由需方承担（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127" w:type="dxa"/>
            <w:gridSpan w:val="2"/>
            <w:shd w:val="clear" w:color="auto" w:fill="auto"/>
            <w:noWrap w:val="0"/>
            <w:vAlign w:val="center"/>
          </w:tcPr>
          <w:p>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产品交付地点及接收人</w:t>
            </w:r>
          </w:p>
        </w:tc>
        <w:tc>
          <w:tcPr>
            <w:tcW w:w="3682" w:type="dxa"/>
            <w:gridSpan w:val="3"/>
            <w:shd w:val="clear" w:color="auto" w:fill="FFFFFF"/>
            <w:noWrap w:val="0"/>
            <w:vAlign w:val="center"/>
          </w:tcPr>
          <w:p>
            <w:pPr>
              <w:snapToGrid w:val="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交付地点：</w:t>
            </w:r>
            <w:r>
              <w:rPr>
                <w:rFonts w:hint="eastAsia" w:ascii="宋体" w:hAnsi="宋体" w:eastAsia="宋体" w:cs="宋体"/>
                <w:color w:val="000000"/>
                <w:sz w:val="24"/>
                <w:szCs w:val="24"/>
                <w:lang w:eastAsia="zh-CN"/>
              </w:rPr>
              <w:t>需方指定地点</w:t>
            </w:r>
          </w:p>
        </w:tc>
        <w:tc>
          <w:tcPr>
            <w:tcW w:w="4208" w:type="dxa"/>
            <w:gridSpan w:val="3"/>
            <w:shd w:val="clear" w:color="auto" w:fill="FFFFFF"/>
            <w:noWrap w:val="0"/>
            <w:vAlign w:val="center"/>
          </w:tcPr>
          <w:p>
            <w:pPr>
              <w:snapToGrid w:val="0"/>
              <w:rPr>
                <w:rFonts w:hint="eastAsia" w:ascii="宋体" w:hAnsi="宋体" w:eastAsia="宋体" w:cs="宋体"/>
                <w:color w:val="000000"/>
                <w:sz w:val="24"/>
                <w:szCs w:val="24"/>
                <w:u w:val="single"/>
              </w:rPr>
            </w:pPr>
            <w:r>
              <w:rPr>
                <w:rFonts w:hint="eastAsia" w:ascii="宋体" w:hAnsi="宋体" w:eastAsia="宋体" w:cs="宋体"/>
                <w:color w:val="000000"/>
                <w:sz w:val="24"/>
                <w:szCs w:val="24"/>
              </w:rPr>
              <w:t>需方指定的接收人：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646" w:type="dxa"/>
            <w:tcBorders>
              <w:right w:val="nil"/>
            </w:tcBorders>
            <w:noWrap w:val="0"/>
            <w:vAlign w:val="center"/>
          </w:tcPr>
          <w:p>
            <w:pPr>
              <w:snapToGrid w:val="0"/>
              <w:rPr>
                <w:rFonts w:hint="eastAsia" w:ascii="宋体" w:hAnsi="宋体" w:eastAsia="宋体" w:cs="宋体"/>
                <w:color w:val="000000"/>
                <w:sz w:val="24"/>
                <w:szCs w:val="24"/>
              </w:rPr>
            </w:pPr>
            <w:r>
              <w:rPr>
                <w:rFonts w:hint="eastAsia" w:ascii="宋体" w:hAnsi="宋体" w:eastAsia="宋体" w:cs="宋体"/>
                <w:color w:val="000000"/>
                <w:sz w:val="24"/>
                <w:szCs w:val="24"/>
              </w:rPr>
              <w:t>备注</w:t>
            </w:r>
          </w:p>
        </w:tc>
        <w:tc>
          <w:tcPr>
            <w:tcW w:w="8371" w:type="dxa"/>
            <w:gridSpan w:val="7"/>
            <w:tcBorders>
              <w:left w:val="nil"/>
              <w:bottom w:val="single" w:color="auto" w:sz="4" w:space="0"/>
            </w:tcBorders>
            <w:noWrap w:val="0"/>
            <w:vAlign w:val="center"/>
          </w:tcPr>
          <w:p>
            <w:pPr>
              <w:snapToGrid w:val="0"/>
              <w:rPr>
                <w:rFonts w:hint="eastAsia" w:ascii="宋体" w:hAnsi="宋体" w:eastAsia="宋体" w:cs="宋体"/>
                <w:color w:val="000000"/>
                <w:sz w:val="24"/>
                <w:szCs w:val="24"/>
              </w:rPr>
            </w:pPr>
            <w:r>
              <w:rPr>
                <w:rFonts w:hint="eastAsia" w:ascii="宋体" w:hAnsi="宋体" w:eastAsia="宋体" w:cs="宋体"/>
                <w:color w:val="000000"/>
                <w:sz w:val="24"/>
                <w:szCs w:val="24"/>
              </w:rPr>
              <w:t>：    产品交予第一承运人时，视为产品交付需方。</w:t>
            </w:r>
          </w:p>
        </w:tc>
      </w:tr>
    </w:tbl>
    <w:p>
      <w:pPr>
        <w:snapToGrid w:val="0"/>
        <w:spacing w:before="156" w:beforeLines="5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四、验收： </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1.双方同意按照国家标准进行验收，若无国家标准按照本协议约定及双方认可的标准（见附件）进行验收。</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2.需方应于收到货物后</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工作日内组织供方及最终用户共同进行验收。验收合格的，需方应及时向供方出具书面验收合格单。验收不合格的，需方应在</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工作日内向供方提出书面异议，并妥善保管该等货物，不得使用该等货物。供方接到需方验收异议后，经确认异议情况属实，且并非需方责任造成，供方将按照厂商关于退换货的有关规定为需方退换相关货物，退换货产生的费用由供方承担。需方未按规定期限组织验收、提出书面异议的，视为供方所交付的货物验收合格。需方未按约定履行验收、异议、妥善保管等义务的，供方有权拒绝退换货请求。</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五、包装及随机备品：按原厂包装，随机备品按所附标准配置。</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六、所有权转移：本合同项下货物的所有权自全部价款足额付清之日起转移至需方，需方未按本合同约定履行付款义务，供方有权要求需方返还货物，同时需方应承担违约责任。</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七、风险转移：产品灭失毁损的风险，自供方将产品交予第一个承运人时，由供方转移至需方。</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八、产品质量：</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需方确认知悉，本合同项下产品由厂家提供质量承诺，并由厂家负责处理由质量问题而引发的纠纷，供方不承担任何产品质量责任，由于供方故意或重大过失引起的产品质量责任除外。</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九</w:t>
      </w:r>
      <w:r>
        <w:rPr>
          <w:rFonts w:hint="eastAsia" w:ascii="宋体" w:hAnsi="宋体" w:eastAsia="宋体" w:cs="宋体"/>
          <w:color w:val="000000"/>
          <w:sz w:val="24"/>
          <w:szCs w:val="24"/>
        </w:rPr>
        <w:t>、违约责任</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除本合同其他条款约定的违约责任以外，无需方迟延支付货款，每迟延支付1天，应按迟延支付款项部分的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向供方支付违约金。供方违反本合同约定的，应当承担相应的违约责任。</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十、合同解除</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需方延迟支付货款超过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日，供方有权解除合同，并要求需方承担赔偿责任。</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十</w:t>
      </w:r>
      <w:r>
        <w:rPr>
          <w:rFonts w:hint="eastAsia" w:ascii="宋体" w:hAnsi="宋体" w:eastAsia="宋体" w:cs="宋体"/>
          <w:color w:val="000000"/>
          <w:sz w:val="24"/>
          <w:szCs w:val="24"/>
          <w:lang w:val="en-US" w:eastAsia="zh-CN"/>
        </w:rPr>
        <w:t>一</w:t>
      </w:r>
      <w:r>
        <w:rPr>
          <w:rFonts w:hint="eastAsia" w:ascii="宋体" w:hAnsi="宋体" w:eastAsia="宋体" w:cs="宋体"/>
          <w:color w:val="000000"/>
          <w:sz w:val="24"/>
          <w:szCs w:val="24"/>
        </w:rPr>
        <w:t>、解决纠纷地点和方式：双方因本合同的订立、效力、解释、履行、变更及法律责任的承担等而产生的争议由双方协商解决，协商不成的，任何一方均选择以下第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种争议解决方式。</w:t>
      </w:r>
    </w:p>
    <w:p>
      <w:pPr>
        <w:numPr>
          <w:ilvl w:val="0"/>
          <w:numId w:val="11"/>
        </w:num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提交</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仲裁委员会依法仲裁；       </w:t>
      </w:r>
    </w:p>
    <w:p>
      <w:pPr>
        <w:numPr>
          <w:ilvl w:val="0"/>
          <w:numId w:val="11"/>
        </w:num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提交供方所在地人民法院诉讼。</w:t>
      </w:r>
    </w:p>
    <w:p>
      <w:pPr>
        <w:snapToGri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十</w:t>
      </w:r>
      <w:r>
        <w:rPr>
          <w:rFonts w:hint="eastAsia" w:ascii="宋体" w:hAnsi="宋体" w:eastAsia="宋体" w:cs="宋体"/>
          <w:color w:val="000000"/>
          <w:sz w:val="24"/>
          <w:szCs w:val="24"/>
          <w:lang w:val="en-US" w:eastAsia="zh-CN"/>
        </w:rPr>
        <w:t>二</w:t>
      </w:r>
      <w:r>
        <w:rPr>
          <w:rFonts w:hint="eastAsia" w:ascii="宋体" w:hAnsi="宋体" w:eastAsia="宋体" w:cs="宋体"/>
          <w:color w:val="000000"/>
          <w:sz w:val="24"/>
          <w:szCs w:val="24"/>
        </w:rPr>
        <w:t>、独立关系</w:t>
      </w:r>
    </w:p>
    <w:p>
      <w:pPr>
        <w:snapToGri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合同的签订与履行仅在合同双方之间产生各自独立的合同关系。本合同之签订与履行，不代表各方建立任何性质的代理关系、承包关系、挂靠关系或合伙关系，也不代表各方之间形成导致共同责任或连带责任、补充责任的关系。其他各方或其人员无权以供方代理人、供方代表或供方人员的名义进行活动，更不能代表供方签署任何法律文件、为供方设定任何义务。</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十</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、未经供方书面同意，需方不得将本合同项下任何权利和/或义务转移给任何第三方。</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十</w:t>
      </w:r>
      <w:r>
        <w:rPr>
          <w:rFonts w:hint="eastAsia" w:ascii="宋体" w:hAnsi="宋体" w:eastAsia="宋体" w:cs="宋体"/>
          <w:color w:val="000000"/>
          <w:sz w:val="24"/>
          <w:szCs w:val="24"/>
          <w:lang w:val="en-US" w:eastAsia="zh-CN"/>
        </w:rPr>
        <w:t>四</w:t>
      </w:r>
      <w:r>
        <w:rPr>
          <w:rFonts w:hint="eastAsia" w:ascii="宋体" w:hAnsi="宋体" w:eastAsia="宋体" w:cs="宋体"/>
          <w:color w:val="000000"/>
          <w:sz w:val="24"/>
          <w:szCs w:val="24"/>
        </w:rPr>
        <w:t>、本合同附件是本合同的组成部分，与本合同具有同等法律效力。对于本合同的变更、提前终止须以书面合同书、经双方盖章的形式作出；本合同的未尽事宜，须由双方订立补充协议约定。</w:t>
      </w:r>
    </w:p>
    <w:p>
      <w:pPr>
        <w:snapToGrid w:val="0"/>
        <w:spacing w:line="360" w:lineRule="auto"/>
        <w:ind w:firstLine="480" w:firstLineChars="200"/>
        <w:rPr>
          <w:rFonts w:hint="eastAsia" w:ascii="宋体" w:hAnsi="宋体" w:eastAsia="宋体" w:cs="宋体"/>
          <w:color w:val="000000"/>
          <w:sz w:val="24"/>
          <w:szCs w:val="24"/>
        </w:rPr>
      </w:pPr>
      <w:bookmarkStart w:id="16" w:name="_Hlk12611209"/>
      <w:r>
        <w:rPr>
          <w:rFonts w:hint="eastAsia" w:ascii="宋体" w:hAnsi="宋体" w:eastAsia="宋体" w:cs="宋体"/>
          <w:color w:val="000000"/>
          <w:sz w:val="24"/>
          <w:szCs w:val="24"/>
        </w:rPr>
        <w:t>十</w:t>
      </w:r>
      <w:r>
        <w:rPr>
          <w:rFonts w:hint="eastAsia" w:ascii="宋体" w:hAnsi="宋体" w:eastAsia="宋体" w:cs="宋体"/>
          <w:color w:val="000000"/>
          <w:sz w:val="24"/>
          <w:szCs w:val="24"/>
          <w:lang w:val="en-US" w:eastAsia="zh-CN"/>
        </w:rPr>
        <w:t>五</w:t>
      </w:r>
      <w:r>
        <w:rPr>
          <w:rFonts w:hint="eastAsia" w:ascii="宋体" w:hAnsi="宋体" w:eastAsia="宋体" w:cs="宋体"/>
          <w:color w:val="000000"/>
          <w:sz w:val="24"/>
          <w:szCs w:val="24"/>
        </w:rPr>
        <w:t>、本合同任何款项必须通过双方企业账户进行结算，任何通过个人账户进行资金往来与结算行为对供方不发生法律效力。</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十</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、送达：</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1.双方确认其送达地址为合同首部所载法定代表人/经办人、联系电话、地址。</w:t>
      </w:r>
    </w:p>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2.双方该送达地址适用范围包括双方非诉时各类通知、协议等文件以及就合同发生纠纷时相关文件和法律文书的送达，同时包括在争议进入仲裁、民事诉讼程序后的一审、二审、再审和执行程序。</w:t>
      </w:r>
    </w:p>
    <w:bookmarkEnd w:id="16"/>
    <w:p>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十</w:t>
      </w:r>
      <w:r>
        <w:rPr>
          <w:rFonts w:hint="eastAsia" w:ascii="宋体" w:hAnsi="宋体" w:eastAsia="宋体" w:cs="宋体"/>
          <w:color w:val="000000"/>
          <w:sz w:val="24"/>
          <w:szCs w:val="24"/>
          <w:lang w:val="en-US" w:eastAsia="zh-CN"/>
        </w:rPr>
        <w:t>七</w:t>
      </w:r>
      <w:r>
        <w:rPr>
          <w:rFonts w:hint="eastAsia" w:ascii="宋体" w:hAnsi="宋体" w:eastAsia="宋体" w:cs="宋体"/>
          <w:color w:val="000000"/>
          <w:sz w:val="24"/>
          <w:szCs w:val="24"/>
        </w:rPr>
        <w:t>、本合同一式</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份，供方持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份，需方持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份，每一份具有同等法律效力，本合同、补充协议自双方盖章之日起生效。</w:t>
      </w:r>
    </w:p>
    <w:p>
      <w:pPr>
        <w:numPr>
          <w:ilvl w:val="0"/>
          <w:numId w:val="0"/>
        </w:numPr>
        <w:autoSpaceDN w:val="0"/>
        <w:spacing w:line="360" w:lineRule="auto"/>
        <w:ind w:leftChars="200"/>
        <w:rPr>
          <w:rFonts w:hint="eastAsia" w:ascii="宋体" w:hAnsi="宋体" w:eastAsia="宋体" w:cs="宋体"/>
          <w:sz w:val="24"/>
          <w:szCs w:val="24"/>
          <w:lang w:eastAsia="zh-CN"/>
        </w:rPr>
      </w:pPr>
      <w:r>
        <w:rPr>
          <w:rFonts w:hint="eastAsia" w:ascii="宋体" w:hAnsi="宋体" w:eastAsia="宋体" w:cs="宋体"/>
          <w:color w:val="000000"/>
          <w:sz w:val="24"/>
          <w:szCs w:val="24"/>
          <w:lang w:val="en-US" w:eastAsia="zh-CN"/>
        </w:rPr>
        <w:t>十八、</w:t>
      </w:r>
      <w:r>
        <w:rPr>
          <w:rFonts w:hint="eastAsia" w:ascii="宋体" w:hAnsi="宋体" w:eastAsia="宋体" w:cs="宋体"/>
          <w:color w:val="000000"/>
          <w:sz w:val="24"/>
          <w:szCs w:val="24"/>
        </w:rPr>
        <w:t xml:space="preserve">本合同下的有效期为：    </w:t>
      </w:r>
      <w:r>
        <w:rPr>
          <w:rFonts w:hint="eastAsia" w:ascii="宋体" w:hAnsi="宋体" w:eastAsia="宋体" w:cs="宋体"/>
          <w:color w:val="000000"/>
          <w:sz w:val="24"/>
          <w:szCs w:val="24"/>
          <w:lang w:val="en-US" w:eastAsia="zh-CN"/>
        </w:rPr>
        <w:t xml:space="preserve"> </w:t>
      </w:r>
    </w:p>
    <w:p>
      <w:pPr>
        <w:snapToGrid w:val="0"/>
        <w:spacing w:line="360" w:lineRule="auto"/>
        <w:ind w:firstLine="600" w:firstLineChars="250"/>
        <w:rPr>
          <w:rFonts w:hint="eastAsia" w:ascii="宋体" w:hAnsi="宋体" w:eastAsia="宋体" w:cs="宋体"/>
          <w:color w:val="000000"/>
          <w:sz w:val="24"/>
          <w:szCs w:val="24"/>
          <w:u w:val="single"/>
        </w:rPr>
      </w:pPr>
      <w:r>
        <w:rPr>
          <w:rFonts w:hint="eastAsia" w:ascii="宋体" w:hAnsi="宋体" w:eastAsia="宋体" w:cs="宋体"/>
          <w:color w:val="000000"/>
          <w:sz w:val="24"/>
          <w:szCs w:val="24"/>
        </w:rPr>
        <w:t>供方（盖章）：</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需方（盖章）：</w:t>
      </w:r>
      <w:r>
        <w:rPr>
          <w:rFonts w:hint="eastAsia" w:ascii="宋体" w:hAnsi="宋体" w:eastAsia="宋体" w:cs="宋体"/>
          <w:color w:val="000000"/>
          <w:sz w:val="24"/>
          <w:szCs w:val="24"/>
          <w:u w:val="single"/>
        </w:rPr>
        <w:t xml:space="preserve">                      </w:t>
      </w:r>
    </w:p>
    <w:p>
      <w:pPr>
        <w:snapToGrid w:val="0"/>
        <w:spacing w:line="360" w:lineRule="auto"/>
        <w:ind w:firstLine="600" w:firstLineChars="250"/>
        <w:rPr>
          <w:rFonts w:hint="eastAsia" w:ascii="宋体" w:hAnsi="宋体" w:eastAsia="宋体" w:cs="宋体"/>
          <w:color w:val="000000"/>
          <w:sz w:val="24"/>
          <w:szCs w:val="24"/>
          <w:u w:val="single"/>
        </w:rPr>
      </w:pPr>
      <w:r>
        <w:rPr>
          <w:rFonts w:hint="eastAsia" w:ascii="宋体" w:hAnsi="宋体" w:eastAsia="宋体" w:cs="宋体"/>
          <w:color w:val="000000"/>
          <w:sz w:val="24"/>
          <w:szCs w:val="24"/>
        </w:rPr>
        <w:t>法定代表人或授权代表：</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法定代表人或授权代表：</w:t>
      </w:r>
      <w:r>
        <w:rPr>
          <w:rFonts w:hint="eastAsia" w:ascii="宋体" w:hAnsi="宋体" w:eastAsia="宋体" w:cs="宋体"/>
          <w:color w:val="000000"/>
          <w:sz w:val="24"/>
          <w:szCs w:val="24"/>
          <w:u w:val="single"/>
        </w:rPr>
        <w:t xml:space="preserve">             </w:t>
      </w:r>
    </w:p>
    <w:p>
      <w:pPr>
        <w:snapToGrid w:val="0"/>
        <w:spacing w:line="360" w:lineRule="auto"/>
        <w:rPr>
          <w:rFonts w:hint="eastAsia" w:ascii="宋体" w:hAnsi="宋体" w:eastAsia="宋体" w:cs="宋体"/>
          <w:b/>
          <w:bCs/>
          <w:color w:val="000000"/>
          <w:sz w:val="24"/>
          <w:szCs w:val="24"/>
        </w:rPr>
      </w:pPr>
      <w:r>
        <w:rPr>
          <w:rFonts w:hint="eastAsia" w:ascii="宋体" w:hAnsi="宋体" w:eastAsia="宋体" w:cs="宋体"/>
          <w:color w:val="000000"/>
          <w:sz w:val="24"/>
          <w:szCs w:val="24"/>
        </w:rPr>
        <w:t xml:space="preserve">    签订日期：                                     签订日期：</w:t>
      </w: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35"/>
        <w:rPr>
          <w:rFonts w:hint="eastAsia" w:ascii="宋体" w:hAnsi="宋体" w:eastAsia="宋体" w:cs="宋体"/>
          <w:sz w:val="24"/>
          <w:szCs w:val="24"/>
          <w:lang w:val="en-US" w:eastAsia="zh-CN"/>
        </w:rPr>
      </w:pPr>
    </w:p>
    <w:p>
      <w:pPr>
        <w:pStyle w:val="2"/>
        <w:spacing w:line="400" w:lineRule="exact"/>
        <w:jc w:val="center"/>
        <w:textAlignment w:val="baseline"/>
        <w:rPr>
          <w:rFonts w:ascii="宋体" w:hAnsi="宋体" w:cs="宋体"/>
          <w:sz w:val="32"/>
          <w:szCs w:val="32"/>
        </w:rPr>
      </w:pPr>
      <w:bookmarkStart w:id="17" w:name="_Toc27931"/>
      <w:r>
        <w:rPr>
          <w:rFonts w:hint="eastAsia" w:ascii="宋体" w:hAnsi="宋体" w:cs="宋体"/>
          <w:bCs w:val="0"/>
          <w:sz w:val="36"/>
          <w:szCs w:val="36"/>
        </w:rPr>
        <w:t>第五章</w:t>
      </w:r>
      <w:bookmarkStart w:id="18" w:name="_Toc14067_WPSOffice_Level1"/>
      <w:r>
        <w:rPr>
          <w:rFonts w:hint="eastAsia" w:ascii="宋体" w:hAnsi="宋体" w:cs="宋体"/>
          <w:bCs w:val="0"/>
          <w:sz w:val="36"/>
          <w:szCs w:val="36"/>
          <w:lang w:val="en-US" w:eastAsia="zh-CN"/>
        </w:rPr>
        <w:t xml:space="preserve">  </w:t>
      </w:r>
      <w:r>
        <w:rPr>
          <w:rFonts w:hint="eastAsia" w:ascii="宋体" w:hAnsi="宋体" w:cs="宋体"/>
          <w:bCs w:val="0"/>
          <w:sz w:val="36"/>
          <w:szCs w:val="36"/>
        </w:rPr>
        <w:t>谈判响应文件格式</w:t>
      </w:r>
      <w:bookmarkEnd w:id="12"/>
      <w:bookmarkEnd w:id="17"/>
      <w:bookmarkEnd w:id="18"/>
    </w:p>
    <w:p>
      <w:pPr>
        <w:spacing w:line="360" w:lineRule="auto"/>
        <w:ind w:firstLine="480" w:firstLineChars="200"/>
        <w:rPr>
          <w:rFonts w:hint="eastAsia" w:ascii="楷体_GB2312" w:hAnsi="楷体_GB2312" w:cs="楷体_GB2312"/>
          <w:bCs/>
          <w:kern w:val="0"/>
          <w:sz w:val="24"/>
          <w:lang w:val="zh-CN"/>
        </w:rPr>
      </w:pPr>
    </w:p>
    <w:p>
      <w:pPr>
        <w:spacing w:line="360" w:lineRule="auto"/>
        <w:ind w:firstLine="480" w:firstLineChars="200"/>
        <w:rPr>
          <w:rFonts w:hint="eastAsia" w:ascii="楷体_GB2312" w:hAnsi="楷体_GB2312"/>
          <w:sz w:val="24"/>
        </w:rPr>
      </w:pPr>
      <w:r>
        <w:rPr>
          <w:rFonts w:hint="eastAsia" w:ascii="楷体_GB2312" w:hAnsi="楷体_GB2312" w:cs="楷体_GB2312"/>
          <w:bCs/>
          <w:kern w:val="0"/>
          <w:sz w:val="24"/>
          <w:lang w:val="zh-CN"/>
        </w:rPr>
        <w:t>供应商应按照谈判文件要求编制谈判响应文件，</w:t>
      </w:r>
      <w:r>
        <w:rPr>
          <w:rFonts w:hint="eastAsia" w:ascii="楷体_GB2312" w:hAnsi="楷体_GB2312"/>
          <w:sz w:val="24"/>
        </w:rPr>
        <w:t>编制谈判响应文件前，请详细阅读谈判文件，理解文件中的每一项要求。全部编制完成，并按要求加盖公章后，</w:t>
      </w:r>
      <w:r>
        <w:rPr>
          <w:rFonts w:hint="eastAsia" w:ascii="楷体_GB2312" w:hAnsi="楷体_GB2312" w:cs="楷体_GB2312"/>
          <w:bCs/>
          <w:kern w:val="0"/>
          <w:sz w:val="24"/>
          <w:lang w:val="zh-CN"/>
        </w:rPr>
        <w:t>编制相应页码，胶装成册，按规定分别封装（每一项内容必须在目录中注明具体页码，便于谈判小组评审）。</w:t>
      </w:r>
    </w:p>
    <w:p>
      <w:pPr>
        <w:spacing w:line="360" w:lineRule="atLeast"/>
        <w:textAlignment w:val="baseline"/>
        <w:rPr>
          <w:rFonts w:ascii="宋体" w:hAnsi="宋体" w:cs="宋体"/>
          <w:sz w:val="32"/>
          <w:szCs w:val="32"/>
        </w:rPr>
      </w:pPr>
    </w:p>
    <w:p>
      <w:pPr>
        <w:pStyle w:val="5"/>
        <w:numPr>
          <w:ilvl w:val="3"/>
          <w:numId w:val="0"/>
        </w:numPr>
        <w:ind w:left="-480" w:leftChars="0"/>
        <w:outlineLvl w:val="9"/>
      </w:pPr>
    </w:p>
    <w:p>
      <w:pPr>
        <w:spacing w:line="360" w:lineRule="atLeast"/>
        <w:textAlignment w:val="baseline"/>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pStyle w:val="35"/>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pStyle w:val="21"/>
        <w:rPr>
          <w:rFonts w:hint="eastAsia" w:ascii="宋体" w:hAnsi="宋体" w:cs="宋体"/>
          <w:sz w:val="32"/>
          <w:szCs w:val="32"/>
        </w:rPr>
      </w:pPr>
    </w:p>
    <w:p>
      <w:pPr>
        <w:pStyle w:val="21"/>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ascii="宋体" w:hAnsi="宋体" w:cs="宋体"/>
          <w:sz w:val="32"/>
          <w:szCs w:val="32"/>
        </w:rPr>
      </w:pPr>
      <w:r>
        <w:rPr>
          <w:rFonts w:hint="eastAsia" w:ascii="宋体" w:hAnsi="宋体" w:cs="宋体"/>
          <w:b/>
          <w:bCs/>
          <w:sz w:val="32"/>
          <w:szCs w:val="32"/>
        </w:rPr>
        <w:t>项目编号：</w:t>
      </w:r>
      <w:r>
        <w:rPr>
          <w:rFonts w:hint="eastAsia" w:ascii="宋体" w:hAnsi="宋体" w:cs="宋体"/>
          <w:sz w:val="32"/>
          <w:szCs w:val="32"/>
        </w:rPr>
        <w:t xml:space="preserve">                                  </w:t>
      </w:r>
      <w:r>
        <w:rPr>
          <w:rFonts w:hint="eastAsia" w:ascii="宋体" w:hAnsi="宋体" w:cs="宋体"/>
          <w:b/>
          <w:sz w:val="28"/>
          <w:szCs w:val="28"/>
        </w:rPr>
        <w:t>（正本或副本）</w:t>
      </w:r>
    </w:p>
    <w:p>
      <w:pPr>
        <w:spacing w:line="360" w:lineRule="atLeast"/>
        <w:textAlignment w:val="baseline"/>
        <w:rPr>
          <w:rFonts w:ascii="宋体" w:hAnsi="宋体" w:cs="宋体"/>
          <w:sz w:val="20"/>
          <w:szCs w:val="21"/>
        </w:rPr>
      </w:pPr>
    </w:p>
    <w:p>
      <w:pPr>
        <w:spacing w:line="360" w:lineRule="atLeast"/>
        <w:textAlignment w:val="baseline"/>
        <w:rPr>
          <w:rFonts w:ascii="宋体" w:hAnsi="宋体" w:cs="宋体"/>
          <w:sz w:val="20"/>
          <w:szCs w:val="21"/>
        </w:rPr>
      </w:pPr>
    </w:p>
    <w:p>
      <w:pPr>
        <w:jc w:val="center"/>
        <w:textAlignment w:val="baseline"/>
        <w:rPr>
          <w:rFonts w:hint="eastAsia" w:ascii="宋体" w:hAnsi="宋体" w:eastAsia="宋体" w:cs="宋体"/>
          <w:sz w:val="48"/>
          <w:szCs w:val="48"/>
          <w:lang w:eastAsia="zh-CN"/>
        </w:rPr>
      </w:pPr>
      <w:r>
        <w:rPr>
          <w:rFonts w:hint="eastAsia" w:ascii="宋体" w:hAnsi="宋体" w:cs="宋体"/>
          <w:b/>
          <w:sz w:val="52"/>
          <w:szCs w:val="52"/>
          <w:lang w:eastAsia="zh-CN"/>
        </w:rPr>
        <w:t>府谷县第四小学数字校园项目</w:t>
      </w:r>
    </w:p>
    <w:p>
      <w:pPr>
        <w:pStyle w:val="5"/>
        <w:numPr>
          <w:ilvl w:val="3"/>
          <w:numId w:val="0"/>
        </w:numPr>
        <w:ind w:left="-480" w:leftChars="0"/>
        <w:outlineLvl w:val="9"/>
      </w:pPr>
    </w:p>
    <w:p/>
    <w:p>
      <w:pPr>
        <w:pStyle w:val="35"/>
      </w:pPr>
    </w:p>
    <w:p>
      <w:pPr>
        <w:pStyle w:val="35"/>
      </w:pPr>
    </w:p>
    <w:p>
      <w:pPr>
        <w:spacing w:line="360" w:lineRule="atLeast"/>
        <w:jc w:val="center"/>
        <w:textAlignment w:val="baseline"/>
        <w:rPr>
          <w:rFonts w:ascii="宋体" w:hAnsi="宋体" w:cs="宋体"/>
          <w:b/>
          <w:bCs/>
          <w:sz w:val="52"/>
          <w:szCs w:val="52"/>
        </w:rPr>
      </w:pPr>
      <w:r>
        <w:rPr>
          <w:rFonts w:hint="eastAsia" w:ascii="宋体" w:hAnsi="宋体" w:cs="宋体"/>
          <w:b/>
          <w:bCs/>
          <w:sz w:val="52"/>
          <w:szCs w:val="52"/>
        </w:rPr>
        <w:t>谈判响应文件</w:t>
      </w:r>
    </w:p>
    <w:p>
      <w:pPr>
        <w:spacing w:line="360" w:lineRule="atLeast"/>
        <w:jc w:val="center"/>
        <w:textAlignment w:val="baseline"/>
        <w:rPr>
          <w:rFonts w:ascii="宋体" w:hAnsi="宋体" w:cs="宋体"/>
          <w:sz w:val="52"/>
          <w:szCs w:val="52"/>
        </w:rPr>
      </w:pPr>
    </w:p>
    <w:p>
      <w:pPr>
        <w:spacing w:line="360" w:lineRule="atLeast"/>
        <w:textAlignment w:val="baseline"/>
        <w:rPr>
          <w:rFonts w:ascii="宋体" w:hAnsi="宋体" w:cs="宋体"/>
          <w:sz w:val="52"/>
          <w:szCs w:val="52"/>
        </w:rPr>
      </w:pPr>
    </w:p>
    <w:p>
      <w:pPr>
        <w:spacing w:line="360" w:lineRule="atLeast"/>
        <w:jc w:val="center"/>
        <w:textAlignment w:val="baseline"/>
        <w:rPr>
          <w:rFonts w:ascii="宋体" w:hAnsi="宋体" w:cs="宋体"/>
          <w:sz w:val="52"/>
          <w:szCs w:val="52"/>
        </w:rPr>
      </w:pPr>
    </w:p>
    <w:p>
      <w:pPr>
        <w:pStyle w:val="35"/>
        <w:textAlignment w:val="baseline"/>
      </w:pPr>
    </w:p>
    <w:p>
      <w:pPr>
        <w:spacing w:line="360" w:lineRule="atLeast"/>
        <w:jc w:val="center"/>
        <w:textAlignment w:val="baseline"/>
        <w:rPr>
          <w:rFonts w:ascii="宋体" w:hAnsi="宋体" w:cs="宋体"/>
          <w:sz w:val="52"/>
          <w:szCs w:val="52"/>
        </w:rPr>
      </w:pPr>
    </w:p>
    <w:p>
      <w:pPr>
        <w:pStyle w:val="35"/>
        <w:ind w:left="0" w:leftChars="0" w:firstLine="0" w:firstLineChars="0"/>
        <w:rPr>
          <w:rFonts w:ascii="宋体" w:hAnsi="宋体" w:cs="宋体"/>
          <w:sz w:val="52"/>
          <w:szCs w:val="52"/>
        </w:rPr>
      </w:pP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rPr>
        <w:t>谈判供应商：</w:t>
      </w:r>
      <w:r>
        <w:rPr>
          <w:rFonts w:hint="eastAsia" w:ascii="宋体" w:hAnsi="宋体" w:cs="宋体"/>
          <w:b/>
          <w:bCs/>
          <w:sz w:val="32"/>
          <w:szCs w:val="32"/>
          <w:u w:val="single"/>
        </w:rPr>
        <w:t xml:space="preserve"> </w:t>
      </w:r>
      <w:r>
        <w:rPr>
          <w:rFonts w:ascii="宋体" w:hAnsi="宋体" w:cs="宋体"/>
          <w:b/>
          <w:bCs/>
          <w:sz w:val="32"/>
          <w:szCs w:val="32"/>
          <w:u w:val="single"/>
        </w:rPr>
        <w:t xml:space="preserve">                   </w:t>
      </w:r>
      <w:r>
        <w:rPr>
          <w:rFonts w:hint="eastAsia" w:ascii="宋体" w:hAnsi="宋体" w:cs="宋体"/>
          <w:b/>
          <w:bCs/>
          <w:sz w:val="32"/>
          <w:szCs w:val="32"/>
        </w:rPr>
        <w:t>（盖公章）</w:t>
      </w: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rPr>
        <w:t>法定代表人或委托代理人：</w:t>
      </w:r>
      <w:r>
        <w:rPr>
          <w:rFonts w:ascii="宋体" w:hAnsi="宋体" w:cs="宋体"/>
          <w:b/>
          <w:bCs/>
          <w:sz w:val="32"/>
          <w:szCs w:val="32"/>
          <w:u w:val="single"/>
        </w:rPr>
        <w:t xml:space="preserve">        </w:t>
      </w:r>
      <w:r>
        <w:rPr>
          <w:rFonts w:hint="eastAsia" w:ascii="宋体" w:hAnsi="宋体" w:cs="宋体"/>
          <w:b/>
          <w:bCs/>
          <w:sz w:val="32"/>
          <w:szCs w:val="32"/>
        </w:rPr>
        <w:t>（签字）</w:t>
      </w:r>
    </w:p>
    <w:p>
      <w:pPr>
        <w:widowControl/>
        <w:tabs>
          <w:tab w:val="left" w:pos="2180"/>
        </w:tabs>
        <w:spacing w:before="40" w:after="80" w:line="800" w:lineRule="exact"/>
        <w:jc w:val="center"/>
        <w:textAlignment w:val="baseline"/>
        <w:rPr>
          <w:rFonts w:ascii="宋体" w:hAnsi="宋体" w:cs="宋体"/>
          <w:sz w:val="28"/>
          <w:szCs w:val="28"/>
          <w:u w:val="single"/>
        </w:rPr>
      </w:pPr>
      <w:r>
        <w:rPr>
          <w:rFonts w:hint="eastAsia" w:ascii="宋体" w:hAnsi="宋体" w:cs="宋体"/>
          <w:b/>
          <w:bCs/>
          <w:sz w:val="32"/>
          <w:szCs w:val="32"/>
        </w:rPr>
        <w:t xml:space="preserve">年  </w:t>
      </w:r>
      <w:r>
        <w:rPr>
          <w:rFonts w:hint="eastAsia" w:ascii="宋体" w:hAnsi="宋体" w:cs="宋体"/>
          <w:b/>
          <w:bCs/>
          <w:sz w:val="32"/>
          <w:szCs w:val="32"/>
          <w:lang w:val="en-US" w:eastAsia="zh-CN"/>
        </w:rPr>
        <w:t xml:space="preserve"> </w:t>
      </w:r>
      <w:r>
        <w:rPr>
          <w:rFonts w:hint="eastAsia" w:ascii="宋体" w:hAnsi="宋体" w:cs="宋体"/>
          <w:b/>
          <w:bCs/>
          <w:sz w:val="32"/>
          <w:szCs w:val="32"/>
        </w:rPr>
        <w:t>月</w:t>
      </w:r>
      <w:r>
        <w:rPr>
          <w:rFonts w:hint="eastAsia" w:ascii="宋体" w:hAnsi="宋体" w:cs="宋体"/>
          <w:b/>
          <w:bCs/>
          <w:sz w:val="32"/>
          <w:szCs w:val="32"/>
          <w:lang w:val="en-US" w:eastAsia="zh-CN"/>
        </w:rPr>
        <w:t xml:space="preserve"> </w:t>
      </w:r>
      <w:r>
        <w:rPr>
          <w:rFonts w:hint="eastAsia" w:ascii="宋体" w:hAnsi="宋体" w:cs="宋体"/>
          <w:b/>
          <w:bCs/>
          <w:sz w:val="32"/>
          <w:szCs w:val="32"/>
        </w:rPr>
        <w:t xml:space="preserve">  日</w:t>
      </w:r>
    </w:p>
    <w:p>
      <w:pPr>
        <w:pStyle w:val="35"/>
        <w:ind w:firstLine="560"/>
        <w:textAlignment w:val="baseline"/>
        <w:rPr>
          <w:rFonts w:ascii="宋体" w:hAnsi="宋体" w:cs="宋体"/>
          <w:sz w:val="28"/>
          <w:szCs w:val="28"/>
        </w:rPr>
      </w:pPr>
    </w:p>
    <w:p>
      <w:pPr>
        <w:spacing w:line="360" w:lineRule="atLeast"/>
        <w:jc w:val="center"/>
        <w:textAlignment w:val="baseline"/>
        <w:rPr>
          <w:rFonts w:hint="eastAsia" w:ascii="宋体" w:hAnsi="宋体" w:cs="宋体"/>
          <w:b/>
          <w:sz w:val="48"/>
          <w:szCs w:val="48"/>
        </w:rPr>
      </w:pPr>
    </w:p>
    <w:p>
      <w:pPr>
        <w:spacing w:line="360" w:lineRule="atLeast"/>
        <w:jc w:val="center"/>
        <w:textAlignment w:val="baseline"/>
        <w:rPr>
          <w:rFonts w:hint="eastAsia" w:ascii="宋体" w:hAnsi="宋体" w:cs="宋体"/>
          <w:b/>
          <w:sz w:val="48"/>
          <w:szCs w:val="48"/>
        </w:rPr>
      </w:pPr>
    </w:p>
    <w:p>
      <w:pPr>
        <w:spacing w:line="360" w:lineRule="atLeast"/>
        <w:jc w:val="center"/>
        <w:textAlignment w:val="baseline"/>
        <w:rPr>
          <w:rFonts w:hint="eastAsia" w:ascii="宋体" w:hAnsi="宋体" w:cs="宋体"/>
          <w:b/>
          <w:sz w:val="48"/>
          <w:szCs w:val="48"/>
        </w:rPr>
      </w:pPr>
    </w:p>
    <w:p>
      <w:pPr>
        <w:pStyle w:val="21"/>
        <w:rPr>
          <w:rFonts w:hint="eastAsia" w:ascii="宋体" w:hAnsi="宋体" w:cs="宋体"/>
          <w:b/>
          <w:sz w:val="48"/>
          <w:szCs w:val="48"/>
        </w:rPr>
      </w:pPr>
    </w:p>
    <w:p>
      <w:pPr>
        <w:pStyle w:val="21"/>
        <w:rPr>
          <w:rFonts w:hint="eastAsia" w:ascii="宋体" w:hAnsi="宋体" w:cs="宋体"/>
          <w:b/>
          <w:sz w:val="48"/>
          <w:szCs w:val="48"/>
        </w:rPr>
      </w:pPr>
    </w:p>
    <w:p>
      <w:pPr>
        <w:spacing w:line="360" w:lineRule="atLeast"/>
        <w:jc w:val="center"/>
        <w:textAlignment w:val="baseline"/>
        <w:rPr>
          <w:rFonts w:hint="eastAsia" w:ascii="宋体" w:hAnsi="宋体" w:cs="宋体"/>
          <w:b/>
          <w:sz w:val="48"/>
          <w:szCs w:val="48"/>
        </w:rPr>
      </w:pPr>
    </w:p>
    <w:p>
      <w:pPr>
        <w:spacing w:line="360" w:lineRule="atLeast"/>
        <w:jc w:val="center"/>
        <w:textAlignment w:val="baseline"/>
        <w:rPr>
          <w:rFonts w:ascii="宋体" w:hAnsi="宋体" w:cs="宋体"/>
          <w:b/>
          <w:sz w:val="48"/>
          <w:szCs w:val="48"/>
        </w:rPr>
      </w:pPr>
      <w:r>
        <w:rPr>
          <w:rFonts w:hint="eastAsia" w:ascii="宋体" w:hAnsi="宋体" w:cs="宋体"/>
          <w:b/>
          <w:sz w:val="48"/>
          <w:szCs w:val="48"/>
        </w:rPr>
        <w:t>目    录</w:t>
      </w:r>
    </w:p>
    <w:p>
      <w:pPr>
        <w:spacing w:line="360" w:lineRule="atLeast"/>
        <w:textAlignment w:val="baseline"/>
        <w:rPr>
          <w:rFonts w:ascii="宋体" w:hAnsi="宋体" w:cs="宋体"/>
          <w:sz w:val="20"/>
        </w:rPr>
      </w:pPr>
    </w:p>
    <w:p>
      <w:pPr>
        <w:pStyle w:val="12"/>
        <w:spacing w:line="500" w:lineRule="exact"/>
        <w:ind w:left="0" w:leftChars="0" w:firstLine="1485" w:firstLineChars="493"/>
        <w:textAlignment w:val="baseline"/>
        <w:rPr>
          <w:rFonts w:hAnsi="宋体" w:cs="宋体"/>
          <w:b/>
          <w:bCs/>
          <w:sz w:val="30"/>
          <w:szCs w:val="30"/>
        </w:rPr>
      </w:pPr>
      <w:r>
        <w:rPr>
          <w:rFonts w:hint="eastAsia" w:hAnsi="宋体" w:cs="宋体"/>
          <w:b/>
          <w:bCs/>
          <w:sz w:val="30"/>
          <w:szCs w:val="30"/>
        </w:rPr>
        <w:t>第一部分   谈判响应函</w:t>
      </w:r>
    </w:p>
    <w:p>
      <w:pPr>
        <w:pStyle w:val="12"/>
        <w:spacing w:line="500" w:lineRule="exact"/>
        <w:ind w:left="0" w:leftChars="0" w:firstLine="1485" w:firstLineChars="493"/>
        <w:textAlignment w:val="baseline"/>
        <w:rPr>
          <w:rFonts w:hAnsi="宋体" w:cs="宋体"/>
          <w:b/>
          <w:bCs/>
          <w:sz w:val="30"/>
          <w:szCs w:val="30"/>
        </w:rPr>
      </w:pPr>
    </w:p>
    <w:p>
      <w:pPr>
        <w:numPr>
          <w:ilvl w:val="0"/>
          <w:numId w:val="12"/>
        </w:numPr>
        <w:spacing w:line="360" w:lineRule="atLeast"/>
        <w:ind w:left="0" w:leftChars="0" w:firstLine="1485" w:firstLineChars="493"/>
        <w:textAlignment w:val="baseline"/>
        <w:rPr>
          <w:rFonts w:hint="eastAsia" w:ascii="宋体" w:hAnsi="宋体" w:cs="宋体"/>
          <w:b/>
          <w:sz w:val="30"/>
          <w:szCs w:val="30"/>
        </w:rPr>
      </w:pPr>
      <w:r>
        <w:rPr>
          <w:rFonts w:hint="eastAsia" w:ascii="宋体" w:hAnsi="宋体" w:cs="宋体"/>
          <w:b/>
          <w:sz w:val="30"/>
          <w:szCs w:val="30"/>
        </w:rPr>
        <w:t xml:space="preserve">  响应报价表</w:t>
      </w:r>
    </w:p>
    <w:p>
      <w:pPr>
        <w:pStyle w:val="12"/>
        <w:spacing w:line="420" w:lineRule="exact"/>
        <w:ind w:left="0" w:leftChars="0" w:firstLine="1035" w:firstLineChars="493"/>
        <w:rPr>
          <w:rFonts w:hAnsi="楷体_GB2312"/>
          <w:b/>
          <w:sz w:val="30"/>
          <w:szCs w:val="30"/>
        </w:rPr>
      </w:pPr>
      <w:r>
        <w:rPr>
          <w:rFonts w:hint="eastAsia"/>
          <w:lang w:val="en-US" w:eastAsia="zh-CN"/>
        </w:rPr>
        <w:t xml:space="preserve">        </w:t>
      </w:r>
    </w:p>
    <w:p>
      <w:pPr>
        <w:pStyle w:val="12"/>
        <w:spacing w:line="420" w:lineRule="exact"/>
        <w:ind w:left="0" w:leftChars="0" w:firstLine="3171" w:firstLineChars="1053"/>
        <w:rPr>
          <w:rFonts w:hint="default" w:eastAsia="黑体"/>
          <w:lang w:val="en-US" w:eastAsia="zh-CN"/>
        </w:rPr>
      </w:pPr>
      <w:r>
        <w:rPr>
          <w:rFonts w:hint="eastAsia" w:hAnsi="楷体_GB2312"/>
          <w:b/>
          <w:sz w:val="30"/>
          <w:szCs w:val="30"/>
        </w:rPr>
        <w:t>商务条款响应说明</w:t>
      </w:r>
    </w:p>
    <w:p>
      <w:pPr>
        <w:pStyle w:val="12"/>
        <w:spacing w:line="500" w:lineRule="exact"/>
        <w:ind w:left="0" w:leftChars="0" w:firstLine="1485" w:firstLineChars="493"/>
        <w:textAlignment w:val="baseline"/>
        <w:rPr>
          <w:rFonts w:hAnsi="宋体" w:cs="宋体"/>
          <w:b/>
          <w:sz w:val="30"/>
          <w:szCs w:val="30"/>
        </w:rPr>
      </w:pPr>
    </w:p>
    <w:p>
      <w:pPr>
        <w:pStyle w:val="12"/>
        <w:spacing w:line="500" w:lineRule="exact"/>
        <w:ind w:left="0" w:leftChars="0" w:firstLine="1485" w:firstLineChars="493"/>
        <w:textAlignment w:val="baseline"/>
        <w:rPr>
          <w:rFonts w:hAnsi="宋体" w:cs="宋体"/>
          <w:b/>
          <w:bCs/>
          <w:sz w:val="30"/>
          <w:szCs w:val="30"/>
        </w:rPr>
      </w:pPr>
      <w:r>
        <w:rPr>
          <w:rFonts w:hint="eastAsia" w:hAnsi="宋体" w:cs="宋体"/>
          <w:b/>
          <w:bCs/>
          <w:sz w:val="30"/>
          <w:szCs w:val="30"/>
        </w:rPr>
        <w:t xml:space="preserve">第三部分   </w:t>
      </w:r>
      <w:r>
        <w:rPr>
          <w:rFonts w:hint="eastAsia" w:hAnsi="宋体" w:cs="宋体"/>
          <w:b/>
          <w:kern w:val="0"/>
          <w:sz w:val="30"/>
          <w:szCs w:val="30"/>
        </w:rPr>
        <w:t>法定代表人证明书及授权书</w:t>
      </w:r>
    </w:p>
    <w:p>
      <w:pPr>
        <w:pStyle w:val="12"/>
        <w:spacing w:line="500" w:lineRule="exact"/>
        <w:ind w:left="0" w:leftChars="0" w:firstLine="1485" w:firstLineChars="493"/>
        <w:textAlignment w:val="baseline"/>
        <w:rPr>
          <w:rFonts w:hAnsi="宋体" w:cs="宋体"/>
          <w:b/>
          <w:bCs/>
          <w:sz w:val="30"/>
          <w:szCs w:val="30"/>
        </w:rPr>
      </w:pPr>
    </w:p>
    <w:p>
      <w:pPr>
        <w:pStyle w:val="12"/>
        <w:spacing w:line="500" w:lineRule="exact"/>
        <w:ind w:left="0" w:leftChars="0" w:firstLine="1485" w:firstLineChars="493"/>
        <w:textAlignment w:val="baseline"/>
        <w:rPr>
          <w:rFonts w:hAnsi="宋体" w:cs="宋体"/>
          <w:b/>
          <w:bCs/>
          <w:sz w:val="30"/>
          <w:szCs w:val="30"/>
        </w:rPr>
      </w:pPr>
      <w:r>
        <w:rPr>
          <w:rFonts w:hint="eastAsia" w:hAnsi="宋体" w:cs="宋体"/>
          <w:b/>
          <w:bCs/>
          <w:sz w:val="30"/>
          <w:szCs w:val="30"/>
        </w:rPr>
        <w:t>第四部分   谈判供应商资格证明文件</w:t>
      </w:r>
    </w:p>
    <w:p>
      <w:pPr>
        <w:pStyle w:val="12"/>
        <w:spacing w:line="500" w:lineRule="exact"/>
        <w:ind w:left="0" w:leftChars="0" w:firstLine="1485" w:firstLineChars="493"/>
        <w:textAlignment w:val="baseline"/>
        <w:rPr>
          <w:rFonts w:hAnsi="宋体" w:cs="宋体"/>
          <w:b/>
          <w:bCs/>
          <w:sz w:val="30"/>
          <w:szCs w:val="30"/>
        </w:rPr>
      </w:pPr>
    </w:p>
    <w:p>
      <w:pPr>
        <w:pStyle w:val="12"/>
        <w:spacing w:line="500" w:lineRule="exact"/>
        <w:ind w:left="0" w:leftChars="0" w:firstLine="1485" w:firstLineChars="493"/>
        <w:textAlignment w:val="baseline"/>
        <w:rPr>
          <w:rFonts w:hAnsi="宋体" w:cs="宋体"/>
          <w:b/>
          <w:sz w:val="30"/>
          <w:szCs w:val="30"/>
        </w:rPr>
      </w:pPr>
      <w:r>
        <w:rPr>
          <w:rFonts w:hint="eastAsia" w:hAnsi="宋体" w:cs="宋体"/>
          <w:b/>
          <w:sz w:val="30"/>
          <w:szCs w:val="30"/>
        </w:rPr>
        <w:t>第五部分   谈判供应商的谈判方案</w:t>
      </w:r>
    </w:p>
    <w:p>
      <w:pPr>
        <w:pStyle w:val="12"/>
        <w:spacing w:line="500" w:lineRule="exact"/>
        <w:ind w:left="0" w:leftChars="0" w:firstLine="1485" w:firstLineChars="493"/>
        <w:textAlignment w:val="baseline"/>
        <w:rPr>
          <w:rFonts w:hAnsi="宋体" w:cs="宋体"/>
          <w:b/>
          <w:sz w:val="30"/>
          <w:szCs w:val="30"/>
        </w:rPr>
      </w:pPr>
    </w:p>
    <w:p>
      <w:pPr>
        <w:pStyle w:val="12"/>
        <w:numPr>
          <w:ilvl w:val="0"/>
          <w:numId w:val="13"/>
        </w:numPr>
        <w:spacing w:line="500" w:lineRule="exact"/>
        <w:ind w:left="0" w:leftChars="0" w:firstLine="1485" w:firstLineChars="493"/>
        <w:textAlignment w:val="baseline"/>
        <w:rPr>
          <w:rFonts w:hint="eastAsia" w:ascii="宋体" w:hAnsi="宋体" w:cs="宋体"/>
          <w:b/>
          <w:sz w:val="32"/>
          <w:szCs w:val="32"/>
        </w:rPr>
      </w:pPr>
      <w:r>
        <w:rPr>
          <w:rFonts w:hint="eastAsia" w:hAnsi="宋体" w:cs="宋体"/>
          <w:b/>
          <w:bCs/>
          <w:sz w:val="30"/>
          <w:szCs w:val="30"/>
        </w:rPr>
        <w:t xml:space="preserve">  </w:t>
      </w:r>
      <w:r>
        <w:rPr>
          <w:rFonts w:hint="eastAsia" w:ascii="宋体" w:hAnsi="宋体" w:cs="宋体"/>
          <w:b/>
          <w:sz w:val="32"/>
          <w:szCs w:val="32"/>
        </w:rPr>
        <w:t>供应商参加政府采购活动承诺书</w:t>
      </w:r>
    </w:p>
    <w:p>
      <w:pPr>
        <w:pStyle w:val="12"/>
        <w:numPr>
          <w:ilvl w:val="0"/>
          <w:numId w:val="0"/>
        </w:numPr>
        <w:spacing w:line="500" w:lineRule="exact"/>
        <w:ind w:left="0" w:leftChars="0" w:firstLine="1584" w:firstLineChars="493"/>
        <w:textAlignment w:val="baseline"/>
        <w:rPr>
          <w:rFonts w:hint="eastAsia" w:ascii="宋体" w:hAnsi="宋体" w:cs="宋体"/>
          <w:b/>
          <w:sz w:val="32"/>
          <w:szCs w:val="32"/>
        </w:rPr>
      </w:pPr>
    </w:p>
    <w:p>
      <w:pPr>
        <w:pStyle w:val="12"/>
        <w:numPr>
          <w:ilvl w:val="0"/>
          <w:numId w:val="13"/>
        </w:numPr>
        <w:spacing w:line="500" w:lineRule="exact"/>
        <w:ind w:left="0" w:leftChars="0" w:firstLine="1584" w:firstLineChars="493"/>
        <w:textAlignment w:val="baseline"/>
        <w:rPr>
          <w:rFonts w:hint="eastAsia" w:ascii="宋体" w:hAnsi="宋体" w:cs="宋体"/>
          <w:b/>
          <w:sz w:val="32"/>
          <w:szCs w:val="32"/>
          <w:lang w:val="en-US" w:eastAsia="zh-CN"/>
        </w:rPr>
      </w:pPr>
      <w:r>
        <w:rPr>
          <w:rFonts w:hint="eastAsia" w:ascii="宋体" w:hAnsi="宋体" w:cs="宋体"/>
          <w:b/>
          <w:sz w:val="32"/>
          <w:szCs w:val="32"/>
          <w:lang w:val="en-US" w:eastAsia="zh-CN"/>
        </w:rPr>
        <w:t xml:space="preserve">  供应商性质</w:t>
      </w:r>
    </w:p>
    <w:p>
      <w:pPr>
        <w:pStyle w:val="12"/>
        <w:widowControl w:val="0"/>
        <w:numPr>
          <w:ilvl w:val="0"/>
          <w:numId w:val="0"/>
        </w:numPr>
        <w:spacing w:line="500" w:lineRule="exact"/>
        <w:ind w:left="0" w:leftChars="0" w:firstLine="1584" w:firstLineChars="493"/>
        <w:jc w:val="both"/>
        <w:textAlignment w:val="baseline"/>
        <w:rPr>
          <w:rFonts w:hint="eastAsia" w:ascii="宋体" w:hAnsi="宋体" w:cs="宋体"/>
          <w:b/>
          <w:sz w:val="32"/>
          <w:szCs w:val="32"/>
          <w:lang w:val="en-US" w:eastAsia="zh-CN"/>
        </w:rPr>
      </w:pPr>
      <w:r>
        <w:rPr>
          <w:rFonts w:hint="eastAsia" w:ascii="宋体" w:hAnsi="宋体" w:cs="宋体"/>
          <w:b/>
          <w:sz w:val="32"/>
          <w:szCs w:val="32"/>
          <w:lang w:val="en-US" w:eastAsia="zh-CN"/>
        </w:rPr>
        <w:t xml:space="preserve">        </w:t>
      </w:r>
    </w:p>
    <w:p>
      <w:pPr>
        <w:pStyle w:val="12"/>
        <w:widowControl w:val="0"/>
        <w:numPr>
          <w:ilvl w:val="0"/>
          <w:numId w:val="0"/>
        </w:numPr>
        <w:spacing w:line="500" w:lineRule="exact"/>
        <w:ind w:firstLine="1606" w:firstLineChars="500"/>
        <w:jc w:val="both"/>
        <w:textAlignment w:val="baseline"/>
        <w:rPr>
          <w:rFonts w:hint="default" w:ascii="宋体" w:hAnsi="宋体" w:cs="宋体"/>
          <w:b/>
          <w:sz w:val="32"/>
          <w:szCs w:val="32"/>
          <w:lang w:val="en-US" w:eastAsia="zh-CN"/>
        </w:rPr>
      </w:pPr>
      <w:r>
        <w:rPr>
          <w:rFonts w:hint="eastAsia" w:ascii="宋体" w:hAnsi="宋体" w:cs="宋体"/>
          <w:b/>
          <w:sz w:val="32"/>
          <w:szCs w:val="32"/>
          <w:lang w:val="en-US" w:eastAsia="zh-CN"/>
        </w:rPr>
        <w:t xml:space="preserve">第八部分   </w:t>
      </w:r>
      <w:r>
        <w:rPr>
          <w:rFonts w:hint="eastAsia" w:ascii="宋体" w:hAnsi="宋体" w:cs="宋体"/>
          <w:b/>
          <w:bCs/>
          <w:sz w:val="32"/>
        </w:rPr>
        <w:t>封袋正面标识式样</w:t>
      </w:r>
    </w:p>
    <w:p>
      <w:pPr>
        <w:pStyle w:val="12"/>
        <w:widowControl w:val="0"/>
        <w:numPr>
          <w:ilvl w:val="0"/>
          <w:numId w:val="0"/>
        </w:numPr>
        <w:spacing w:line="500" w:lineRule="exact"/>
        <w:jc w:val="both"/>
        <w:textAlignment w:val="baseline"/>
        <w:rPr>
          <w:rFonts w:hint="eastAsia" w:ascii="宋体" w:hAnsi="宋体" w:cs="宋体"/>
          <w:b/>
          <w:sz w:val="32"/>
          <w:szCs w:val="32"/>
          <w:lang w:val="en-US" w:eastAsia="zh-CN"/>
        </w:rPr>
      </w:pPr>
    </w:p>
    <w:p>
      <w:pPr>
        <w:pStyle w:val="12"/>
        <w:widowControl w:val="0"/>
        <w:numPr>
          <w:ilvl w:val="0"/>
          <w:numId w:val="0"/>
        </w:numPr>
        <w:spacing w:line="500" w:lineRule="exact"/>
        <w:jc w:val="both"/>
        <w:textAlignment w:val="baseline"/>
        <w:rPr>
          <w:rFonts w:hint="default" w:ascii="宋体" w:hAnsi="宋体" w:cs="宋体"/>
          <w:b/>
          <w:sz w:val="32"/>
          <w:szCs w:val="32"/>
          <w:lang w:val="en-US" w:eastAsia="zh-CN"/>
        </w:rPr>
      </w:pPr>
    </w:p>
    <w:p>
      <w:pPr>
        <w:pStyle w:val="12"/>
        <w:spacing w:line="500" w:lineRule="exact"/>
        <w:textAlignment w:val="baseline"/>
        <w:rPr>
          <w:rFonts w:hint="eastAsia" w:hAnsi="宋体" w:cs="宋体"/>
          <w:b/>
          <w:bCs/>
          <w:sz w:val="30"/>
          <w:szCs w:val="30"/>
          <w:lang w:val="en-US" w:eastAsia="zh-CN"/>
        </w:rPr>
      </w:pPr>
      <w:r>
        <w:rPr>
          <w:rFonts w:hint="eastAsia" w:hAnsi="宋体" w:cs="宋体"/>
          <w:b/>
          <w:bCs/>
          <w:sz w:val="30"/>
          <w:szCs w:val="30"/>
          <w:lang w:val="en-US" w:eastAsia="zh-CN"/>
        </w:rPr>
        <w:t xml:space="preserve">             </w:t>
      </w:r>
    </w:p>
    <w:p>
      <w:pPr>
        <w:pStyle w:val="12"/>
        <w:spacing w:line="500" w:lineRule="exact"/>
        <w:textAlignment w:val="baseline"/>
        <w:rPr>
          <w:rFonts w:hint="default" w:hAnsi="宋体" w:cs="宋体"/>
          <w:b/>
          <w:bCs/>
          <w:sz w:val="30"/>
          <w:szCs w:val="30"/>
          <w:lang w:val="en-US" w:eastAsia="zh-CN"/>
        </w:rPr>
      </w:pPr>
      <w:r>
        <w:rPr>
          <w:rFonts w:hint="eastAsia" w:hAnsi="宋体" w:cs="宋体"/>
          <w:b/>
          <w:bCs/>
          <w:sz w:val="30"/>
          <w:szCs w:val="30"/>
          <w:lang w:val="en-US" w:eastAsia="zh-CN"/>
        </w:rPr>
        <w:t xml:space="preserve">             </w:t>
      </w:r>
    </w:p>
    <w:p>
      <w:pPr>
        <w:spacing w:line="360" w:lineRule="atLeast"/>
        <w:jc w:val="center"/>
        <w:textAlignment w:val="baseline"/>
        <w:rPr>
          <w:rFonts w:ascii="宋体" w:hAnsi="宋体" w:cs="宋体"/>
          <w:b/>
          <w:sz w:val="32"/>
        </w:rPr>
      </w:pPr>
      <w:r>
        <w:rPr>
          <w:rFonts w:hint="eastAsia" w:ascii="宋体" w:hAnsi="宋体" w:cs="宋体"/>
          <w:sz w:val="30"/>
          <w:szCs w:val="30"/>
          <w:lang w:val="en-US" w:eastAsia="zh-CN"/>
        </w:rPr>
        <w:t xml:space="preserve"> </w:t>
      </w:r>
      <w:r>
        <w:rPr>
          <w:rFonts w:hint="eastAsia" w:ascii="宋体" w:hAnsi="宋体" w:cs="宋体"/>
          <w:b/>
          <w:bCs/>
          <w:sz w:val="30"/>
          <w:szCs w:val="30"/>
        </w:rPr>
        <w:br w:type="page"/>
      </w:r>
    </w:p>
    <w:p>
      <w:pPr>
        <w:spacing w:line="360" w:lineRule="atLeast"/>
        <w:jc w:val="center"/>
        <w:textAlignment w:val="baseline"/>
        <w:rPr>
          <w:rFonts w:ascii="宋体" w:hAnsi="宋体" w:cs="宋体"/>
          <w:b/>
          <w:sz w:val="32"/>
        </w:rPr>
      </w:pPr>
      <w:r>
        <w:rPr>
          <w:rFonts w:hint="eastAsia" w:ascii="宋体" w:hAnsi="宋体" w:cs="宋体"/>
          <w:b/>
          <w:sz w:val="32"/>
          <w:szCs w:val="32"/>
        </w:rPr>
        <w:t>第一部分   谈判响应函</w:t>
      </w:r>
    </w:p>
    <w:p>
      <w:pPr>
        <w:spacing w:line="360" w:lineRule="atLeast"/>
        <w:ind w:firstLine="240" w:firstLineChars="100"/>
        <w:textAlignment w:val="baseline"/>
        <w:rPr>
          <w:rFonts w:ascii="宋体" w:hAnsi="宋体" w:cs="宋体"/>
          <w:b/>
          <w:sz w:val="32"/>
        </w:rPr>
      </w:pPr>
      <w:r>
        <w:rPr>
          <w:rFonts w:hint="eastAsia" w:ascii="宋体" w:hAnsi="宋体" w:cs="宋体"/>
          <w:sz w:val="24"/>
          <w:u w:val="single"/>
          <w:lang w:val="en-US" w:eastAsia="zh-CN"/>
        </w:rPr>
        <w:t>致：</w:t>
      </w:r>
      <w:r>
        <w:rPr>
          <w:rFonts w:hint="eastAsia" w:ascii="宋体" w:hAnsi="宋体" w:cs="宋体"/>
          <w:sz w:val="24"/>
          <w:u w:val="single"/>
        </w:rPr>
        <w:t xml:space="preserve"> </w:t>
      </w:r>
      <w:r>
        <w:rPr>
          <w:rFonts w:hint="eastAsia" w:ascii="宋体" w:hAnsi="宋体" w:cs="宋体"/>
          <w:sz w:val="24"/>
          <w:u w:val="single"/>
          <w:lang w:eastAsia="zh-CN"/>
        </w:rPr>
        <w:t>府谷县第四小学</w:t>
      </w:r>
      <w:r>
        <w:rPr>
          <w:rFonts w:hint="eastAsia" w:ascii="宋体" w:hAnsi="宋体" w:cs="宋体"/>
          <w:sz w:val="24"/>
          <w:u w:val="single"/>
          <w:lang w:val="en-US" w:eastAsia="zh-CN"/>
        </w:rPr>
        <w:t>/</w:t>
      </w:r>
      <w:r>
        <w:rPr>
          <w:rFonts w:hint="eastAsia" w:ascii="宋体" w:hAnsi="宋体" w:cs="宋体"/>
          <w:sz w:val="24"/>
          <w:u w:val="single"/>
          <w:lang w:eastAsia="zh-CN"/>
        </w:rPr>
        <w:t>陕西科鼎项目管理有限公司</w:t>
      </w:r>
    </w:p>
    <w:p>
      <w:pPr>
        <w:spacing w:line="480" w:lineRule="exact"/>
        <w:ind w:firstLine="480" w:firstLineChars="200"/>
        <w:textAlignment w:val="baseline"/>
        <w:rPr>
          <w:rFonts w:ascii="宋体" w:hAnsi="宋体" w:cs="宋体"/>
          <w:sz w:val="24"/>
        </w:rPr>
      </w:pPr>
      <w:r>
        <w:rPr>
          <w:rFonts w:hint="eastAsia" w:ascii="宋体" w:hAnsi="宋体" w:cs="宋体"/>
          <w:sz w:val="24"/>
        </w:rPr>
        <w:t>我单位收到贵公司</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r>
        <w:rPr>
          <w:rFonts w:hint="eastAsia" w:ascii="宋体" w:hAnsi="宋体" w:cs="宋体"/>
          <w:sz w:val="24"/>
        </w:rPr>
        <w:t>号谈判文件，经详细研究，决定参加本次谈判活动。为此，我方郑重声明以下几点，并愿负法律责任。</w:t>
      </w:r>
    </w:p>
    <w:p>
      <w:pPr>
        <w:numPr>
          <w:ilvl w:val="0"/>
          <w:numId w:val="14"/>
        </w:numPr>
        <w:spacing w:line="480" w:lineRule="exact"/>
        <w:ind w:firstLine="480" w:firstLineChars="200"/>
        <w:textAlignment w:val="baseline"/>
        <w:rPr>
          <w:rFonts w:ascii="宋体" w:hAnsi="宋体" w:cs="宋体"/>
          <w:sz w:val="24"/>
        </w:rPr>
      </w:pPr>
      <w:r>
        <w:rPr>
          <w:rFonts w:hint="eastAsia" w:ascii="宋体" w:hAnsi="宋体" w:cs="宋体"/>
          <w:sz w:val="24"/>
        </w:rPr>
        <w:t xml:space="preserve">我方自愿按照谈判文件规定的各项要求向采购人提供所需服务，    </w:t>
      </w:r>
    </w:p>
    <w:p>
      <w:pPr>
        <w:spacing w:line="480" w:lineRule="exact"/>
        <w:ind w:firstLine="720" w:firstLineChars="300"/>
        <w:textAlignment w:val="baseline"/>
        <w:rPr>
          <w:rFonts w:ascii="宋体" w:hAnsi="宋体" w:cs="宋体"/>
          <w:sz w:val="24"/>
        </w:rPr>
      </w:pPr>
      <w:r>
        <w:rPr>
          <w:rFonts w:hint="eastAsia" w:ascii="宋体" w:hAnsi="宋体" w:cs="宋体"/>
          <w:sz w:val="24"/>
        </w:rPr>
        <w:t>（1）谈判报价为人民币</w:t>
      </w:r>
      <w:r>
        <w:rPr>
          <w:rFonts w:hint="eastAsia" w:ascii="宋体" w:hAnsi="宋体" w:cs="宋体"/>
          <w:sz w:val="24"/>
          <w:u w:val="single" w:color="000000"/>
        </w:rPr>
        <w:t xml:space="preserve">              </w:t>
      </w:r>
      <w:r>
        <w:rPr>
          <w:rFonts w:hint="eastAsia" w:ascii="宋体" w:hAnsi="宋体" w:cs="宋体"/>
          <w:sz w:val="24"/>
        </w:rPr>
        <w:t>（小写：</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w:t>
      </w:r>
    </w:p>
    <w:p>
      <w:pPr>
        <w:spacing w:line="480" w:lineRule="exact"/>
        <w:ind w:firstLine="720" w:firstLineChars="300"/>
        <w:textAlignment w:val="baseline"/>
        <w:rPr>
          <w:rFonts w:ascii="宋体" w:hAnsi="宋体" w:cs="宋体"/>
          <w:sz w:val="24"/>
        </w:rPr>
      </w:pPr>
      <w:r>
        <w:rPr>
          <w:rFonts w:hint="eastAsia" w:ascii="宋体" w:hAnsi="宋体" w:cs="宋体"/>
          <w:sz w:val="24"/>
        </w:rPr>
        <w:t>（2）</w:t>
      </w:r>
      <w:r>
        <w:rPr>
          <w:rFonts w:hint="eastAsia"/>
          <w:sz w:val="24"/>
          <w:lang w:val="en-US" w:eastAsia="zh-CN"/>
        </w:rPr>
        <w:t>供货期</w:t>
      </w:r>
      <w:r>
        <w:rPr>
          <w:rFonts w:hint="eastAsia" w:ascii="宋体" w:hAnsi="宋体" w:cs="宋体"/>
          <w:sz w:val="24"/>
        </w:rPr>
        <w:t>为</w:t>
      </w:r>
      <w:r>
        <w:rPr>
          <w:rFonts w:hint="eastAsia" w:ascii="宋体" w:hAnsi="宋体" w:cs="宋体"/>
          <w:sz w:val="24"/>
          <w:u w:val="single"/>
        </w:rPr>
        <w:t xml:space="preserve">          </w:t>
      </w:r>
      <w:r>
        <w:rPr>
          <w:rFonts w:hint="eastAsia" w:ascii="宋体" w:hAnsi="宋体" w:cs="宋体"/>
          <w:sz w:val="24"/>
        </w:rPr>
        <w:t>。</w:t>
      </w:r>
    </w:p>
    <w:p>
      <w:pPr>
        <w:spacing w:line="480" w:lineRule="exact"/>
        <w:ind w:firstLine="480" w:firstLineChars="200"/>
        <w:textAlignment w:val="baseline"/>
        <w:rPr>
          <w:rFonts w:ascii="宋体" w:hAnsi="宋体" w:cs="宋体"/>
          <w:sz w:val="24"/>
        </w:rPr>
      </w:pPr>
      <w:r>
        <w:rPr>
          <w:rFonts w:hint="eastAsia" w:ascii="宋体" w:hAnsi="宋体" w:cs="宋体"/>
          <w:sz w:val="24"/>
        </w:rPr>
        <w:t>2．按照谈判文件中的一切要求，提供完全满足采购需求的服务和全面服务保障。</w:t>
      </w:r>
    </w:p>
    <w:p>
      <w:pPr>
        <w:spacing w:line="480" w:lineRule="exact"/>
        <w:ind w:firstLine="480" w:firstLineChars="200"/>
        <w:textAlignment w:val="baseline"/>
        <w:rPr>
          <w:rFonts w:ascii="宋体" w:hAnsi="宋体" w:cs="宋体"/>
          <w:sz w:val="24"/>
        </w:rPr>
      </w:pPr>
      <w:r>
        <w:rPr>
          <w:rFonts w:hint="eastAsia" w:ascii="宋体" w:hAnsi="宋体" w:cs="宋体"/>
          <w:sz w:val="24"/>
        </w:rPr>
        <w:t>3．如若成交，将根据谈判文件的要求、谈判响应文件及承诺条件，全面签约并履行合同规定的责任和义务。</w:t>
      </w:r>
    </w:p>
    <w:p>
      <w:pPr>
        <w:spacing w:line="480" w:lineRule="exact"/>
        <w:ind w:left="719" w:leftChars="228" w:hanging="240" w:hangingChars="100"/>
        <w:textAlignment w:val="baseline"/>
        <w:rPr>
          <w:rFonts w:ascii="宋体" w:hAnsi="宋体" w:cs="宋体"/>
          <w:sz w:val="24"/>
        </w:rPr>
      </w:pPr>
      <w:r>
        <w:rPr>
          <w:rFonts w:hint="eastAsia" w:ascii="宋体" w:hAnsi="宋体" w:cs="宋体"/>
          <w:sz w:val="24"/>
        </w:rPr>
        <w:t>4.我方提交的谈判响应文件共</w:t>
      </w:r>
      <w:r>
        <w:rPr>
          <w:rFonts w:hint="eastAsia" w:ascii="宋体" w:hAnsi="宋体" w:cs="宋体"/>
          <w:sz w:val="24"/>
          <w:u w:val="single" w:color="000000"/>
        </w:rPr>
        <w:t>四</w:t>
      </w:r>
      <w:r>
        <w:rPr>
          <w:rFonts w:hint="eastAsia" w:ascii="宋体" w:hAnsi="宋体" w:cs="宋体"/>
          <w:sz w:val="24"/>
        </w:rPr>
        <w:t>份，其中正本</w:t>
      </w:r>
      <w:r>
        <w:rPr>
          <w:rFonts w:hint="eastAsia" w:ascii="宋体" w:hAnsi="宋体" w:cs="宋体"/>
          <w:sz w:val="24"/>
          <w:u w:val="single" w:color="000000"/>
        </w:rPr>
        <w:t>一</w:t>
      </w:r>
      <w:r>
        <w:rPr>
          <w:rFonts w:hint="eastAsia" w:ascii="宋体" w:hAnsi="宋体" w:cs="宋体"/>
          <w:sz w:val="24"/>
        </w:rPr>
        <w:t>份，副本</w:t>
      </w:r>
      <w:r>
        <w:rPr>
          <w:rFonts w:hint="eastAsia" w:ascii="宋体" w:hAnsi="宋体" w:cs="宋体"/>
          <w:sz w:val="24"/>
          <w:u w:val="single" w:color="000000"/>
        </w:rPr>
        <w:t>两</w:t>
      </w:r>
      <w:r>
        <w:rPr>
          <w:rFonts w:hint="eastAsia" w:ascii="宋体" w:hAnsi="宋体" w:cs="宋体"/>
          <w:sz w:val="24"/>
        </w:rPr>
        <w:t>份，电子版U盘</w:t>
      </w:r>
      <w:r>
        <w:rPr>
          <w:rFonts w:hint="eastAsia" w:ascii="宋体" w:hAnsi="宋体" w:cs="宋体"/>
          <w:sz w:val="24"/>
          <w:u w:val="single" w:color="000000"/>
        </w:rPr>
        <w:t>一</w:t>
      </w:r>
      <w:r>
        <w:rPr>
          <w:rFonts w:hint="eastAsia" w:ascii="宋体" w:hAnsi="宋体" w:cs="宋体"/>
          <w:sz w:val="24"/>
        </w:rPr>
        <w:t>份。</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5</w:t>
      </w:r>
      <w:r>
        <w:rPr>
          <w:rFonts w:hint="eastAsia" w:ascii="宋体" w:hAnsi="宋体" w:cs="宋体"/>
          <w:sz w:val="24"/>
        </w:rPr>
        <w:t>．我方已详细阅读和核实谈判文件全部内容，完全理解并同意放弃提出含糊不清和误解问题的权力。</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6</w:t>
      </w:r>
      <w:r>
        <w:rPr>
          <w:rFonts w:hint="eastAsia" w:ascii="宋体" w:hAnsi="宋体" w:cs="宋体"/>
          <w:sz w:val="24"/>
        </w:rPr>
        <w:t>．同意提供贵方要求的与本次谈判有关的任何证明资料。</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7</w:t>
      </w:r>
      <w:r>
        <w:rPr>
          <w:rFonts w:hint="eastAsia" w:ascii="宋体" w:hAnsi="宋体" w:cs="宋体"/>
          <w:sz w:val="24"/>
        </w:rPr>
        <w:t>、我方的谈判响应文件在谈判大会之日起计算投标有效期为</w:t>
      </w:r>
      <w:r>
        <w:rPr>
          <w:rFonts w:hint="eastAsia" w:ascii="宋体" w:hAnsi="宋体" w:cs="宋体"/>
          <w:sz w:val="24"/>
          <w:u w:val="single"/>
        </w:rPr>
        <w:t>90日历天</w:t>
      </w:r>
      <w:r>
        <w:rPr>
          <w:rFonts w:hint="eastAsia" w:ascii="宋体" w:hAnsi="宋体" w:cs="宋体"/>
          <w:sz w:val="24"/>
        </w:rPr>
        <w:t>。</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8</w:t>
      </w:r>
      <w:r>
        <w:rPr>
          <w:rFonts w:hint="eastAsia" w:ascii="宋体" w:hAnsi="宋体" w:cs="宋体"/>
          <w:sz w:val="24"/>
        </w:rPr>
        <w:t>．我方同意贵方不以报价最低为唯一成交条件的选择。</w:t>
      </w:r>
    </w:p>
    <w:p>
      <w:pPr>
        <w:spacing w:line="480" w:lineRule="exact"/>
        <w:ind w:firstLine="480" w:firstLineChars="200"/>
        <w:textAlignment w:val="baseline"/>
        <w:rPr>
          <w:rFonts w:ascii="宋体" w:hAnsi="宋体" w:cs="宋体"/>
          <w:sz w:val="24"/>
        </w:rPr>
      </w:pPr>
      <w:r>
        <w:rPr>
          <w:rFonts w:hint="eastAsia" w:ascii="宋体" w:hAnsi="宋体" w:cs="宋体"/>
          <w:sz w:val="24"/>
          <w:lang w:val="en-US" w:eastAsia="zh-CN"/>
        </w:rPr>
        <w:t>9</w:t>
      </w:r>
      <w:r>
        <w:rPr>
          <w:rFonts w:hint="eastAsia" w:ascii="宋体" w:hAnsi="宋体" w:cs="宋体"/>
          <w:sz w:val="24"/>
        </w:rPr>
        <w:t>.所有关于本次谈判的函电，请按下列地址、方式联系：</w:t>
      </w:r>
    </w:p>
    <w:p>
      <w:pPr>
        <w:spacing w:line="480" w:lineRule="exact"/>
        <w:ind w:firstLine="570"/>
        <w:textAlignment w:val="baseline"/>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 xml:space="preserve">                              </w:t>
      </w:r>
    </w:p>
    <w:p>
      <w:pPr>
        <w:spacing w:line="480" w:lineRule="exact"/>
        <w:ind w:firstLine="570"/>
        <w:textAlignment w:val="baseline"/>
        <w:rPr>
          <w:rFonts w:ascii="宋体" w:hAnsi="宋体" w:cs="宋体"/>
          <w:sz w:val="24"/>
          <w:u w:val="single"/>
        </w:rPr>
      </w:pPr>
      <w:r>
        <w:rPr>
          <w:rFonts w:hint="eastAsia" w:ascii="宋体" w:hAnsi="宋体" w:cs="宋体"/>
          <w:sz w:val="24"/>
        </w:rPr>
        <w:t>电    话：</w:t>
      </w:r>
      <w:r>
        <w:rPr>
          <w:rFonts w:hint="eastAsia" w:ascii="宋体" w:hAnsi="宋体" w:cs="宋体"/>
          <w:sz w:val="24"/>
          <w:u w:val="single"/>
        </w:rPr>
        <w:t xml:space="preserve">                              </w:t>
      </w:r>
    </w:p>
    <w:p>
      <w:pPr>
        <w:spacing w:line="480" w:lineRule="exact"/>
        <w:ind w:firstLine="570"/>
        <w:textAlignment w:val="baseline"/>
        <w:rPr>
          <w:rFonts w:ascii="宋体" w:hAnsi="宋体" w:cs="宋体"/>
          <w:sz w:val="24"/>
          <w:u w:val="single"/>
        </w:rPr>
      </w:pPr>
      <w:r>
        <w:rPr>
          <w:rFonts w:hint="eastAsia" w:ascii="宋体" w:hAnsi="宋体" w:cs="宋体"/>
          <w:sz w:val="24"/>
        </w:rPr>
        <w:t>传    真：</w:t>
      </w:r>
      <w:r>
        <w:rPr>
          <w:rFonts w:hint="eastAsia" w:ascii="宋体" w:hAnsi="宋体" w:cs="宋体"/>
          <w:sz w:val="24"/>
          <w:u w:val="single"/>
        </w:rPr>
        <w:t xml:space="preserve">                              </w:t>
      </w:r>
      <w:r>
        <w:rPr>
          <w:rFonts w:hint="eastAsia" w:ascii="宋体" w:hAnsi="宋体" w:cs="宋体"/>
          <w:sz w:val="24"/>
        </w:rPr>
        <w:t xml:space="preserve">    </w:t>
      </w:r>
    </w:p>
    <w:p>
      <w:pPr>
        <w:spacing w:line="480" w:lineRule="exact"/>
        <w:ind w:firstLine="570"/>
        <w:textAlignment w:val="baseline"/>
        <w:rPr>
          <w:rFonts w:ascii="宋体" w:hAnsi="宋体" w:cs="宋体"/>
          <w:sz w:val="24"/>
          <w:u w:val="single"/>
        </w:rPr>
      </w:pPr>
      <w:r>
        <w:rPr>
          <w:rFonts w:hint="eastAsia" w:ascii="宋体" w:hAnsi="宋体" w:cs="宋体"/>
          <w:sz w:val="24"/>
        </w:rPr>
        <w:t>邮    编：</w:t>
      </w:r>
      <w:r>
        <w:rPr>
          <w:rFonts w:hint="eastAsia" w:ascii="宋体" w:hAnsi="宋体" w:cs="宋体"/>
          <w:sz w:val="24"/>
          <w:u w:val="single"/>
        </w:rPr>
        <w:t xml:space="preserve">                              </w:t>
      </w:r>
      <w:r>
        <w:rPr>
          <w:rFonts w:hint="eastAsia" w:ascii="宋体" w:hAnsi="宋体" w:cs="宋体"/>
          <w:sz w:val="24"/>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ascii="宋体" w:hAnsi="宋体" w:cs="宋体"/>
          <w:sz w:val="24"/>
          <w:u w:val="single"/>
        </w:rPr>
      </w:pPr>
      <w:r>
        <w:rPr>
          <w:rFonts w:hint="eastAsia" w:ascii="宋体" w:hAnsi="宋体" w:cs="宋体"/>
          <w:sz w:val="24"/>
        </w:rPr>
        <w:t>谈判供应商全称（公章）：</w:t>
      </w:r>
      <w:r>
        <w:rPr>
          <w:rFonts w:hint="eastAsia" w:ascii="宋体" w:hAnsi="宋体" w:cs="宋体"/>
          <w:sz w:val="24"/>
          <w:u w:val="single"/>
        </w:rPr>
        <w:t xml:space="preserve"> </w:t>
      </w:r>
      <w:r>
        <w:rPr>
          <w:rFonts w:ascii="宋体" w:hAnsi="宋体" w:cs="宋体"/>
          <w:sz w:val="24"/>
          <w:u w:val="single"/>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ascii="宋体" w:hAnsi="宋体" w:cs="宋体"/>
          <w:sz w:val="24"/>
          <w:u w:val="single"/>
        </w:rPr>
      </w:pPr>
      <w:r>
        <w:rPr>
          <w:rFonts w:hint="eastAsia" w:ascii="宋体" w:hAnsi="宋体" w:cs="宋体"/>
          <w:sz w:val="24"/>
        </w:rPr>
        <w:t>法定代表人（</w:t>
      </w:r>
      <w:r>
        <w:rPr>
          <w:rFonts w:hint="eastAsia" w:ascii="宋体" w:hAnsi="宋体" w:cs="宋体"/>
          <w:sz w:val="24"/>
          <w:lang w:val="en-US" w:eastAsia="zh-CN"/>
        </w:rPr>
        <w:t>签字或盖章</w:t>
      </w:r>
      <w:r>
        <w:rPr>
          <w:rFonts w:hint="eastAsia" w:ascii="宋体" w:hAnsi="宋体" w:cs="宋体"/>
          <w:sz w:val="24"/>
        </w:rPr>
        <w:t>）：</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spacing w:line="360" w:lineRule="atLeast"/>
        <w:jc w:val="center"/>
        <w:textAlignment w:val="baseline"/>
        <w:rPr>
          <w:rFonts w:ascii="宋体" w:hAnsi="宋体" w:cs="宋体"/>
          <w:b/>
          <w:sz w:val="32"/>
        </w:rPr>
      </w:pPr>
      <w:r>
        <w:rPr>
          <w:rFonts w:hAnsi="楷体_GB2312"/>
          <w:b/>
          <w:sz w:val="32"/>
          <w:szCs w:val="32"/>
        </w:rPr>
        <w:br w:type="page"/>
      </w:r>
      <w:r>
        <w:rPr>
          <w:rFonts w:hint="eastAsia" w:ascii="宋体" w:hAnsi="宋体" w:cs="宋体"/>
          <w:b/>
          <w:sz w:val="32"/>
          <w:szCs w:val="32"/>
        </w:rPr>
        <w:t>第二部分 响应报价表</w:t>
      </w:r>
    </w:p>
    <w:p>
      <w:pPr>
        <w:spacing w:line="600" w:lineRule="exact"/>
        <w:ind w:firstLine="120" w:firstLineChars="50"/>
        <w:textAlignment w:val="baseline"/>
        <w:rPr>
          <w:rFonts w:ascii="宋体" w:hAnsi="宋体" w:cs="宋体"/>
          <w:sz w:val="24"/>
        </w:rPr>
      </w:pPr>
    </w:p>
    <w:p>
      <w:pPr>
        <w:spacing w:line="360" w:lineRule="auto"/>
        <w:jc w:val="right"/>
        <w:textAlignment w:val="baseline"/>
        <w:rPr>
          <w:sz w:val="24"/>
        </w:rPr>
      </w:pPr>
      <w:r>
        <w:rPr>
          <w:rFonts w:hint="eastAsia"/>
          <w:sz w:val="24"/>
        </w:rPr>
        <w:t>单位 ：元（保留小数点后两位）</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sz w:val="24"/>
              </w:rPr>
            </w:pPr>
            <w:r>
              <w:rPr>
                <w:rFonts w:hint="eastAsia"/>
                <w:sz w:val="24"/>
              </w:rPr>
              <w:t>项目名称</w:t>
            </w:r>
          </w:p>
        </w:tc>
        <w:tc>
          <w:tcPr>
            <w:tcW w:w="6541" w:type="dxa"/>
            <w:noWrap/>
            <w:vAlign w:val="center"/>
          </w:tcPr>
          <w:p>
            <w:pPr>
              <w:widowControl/>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sz w:val="24"/>
              </w:rPr>
            </w:pPr>
            <w:r>
              <w:rPr>
                <w:rFonts w:hint="eastAsia"/>
                <w:sz w:val="24"/>
              </w:rPr>
              <w:t>项目编号</w:t>
            </w:r>
          </w:p>
        </w:tc>
        <w:tc>
          <w:tcPr>
            <w:tcW w:w="6541" w:type="dxa"/>
            <w:noWrap/>
            <w:vAlign w:val="center"/>
          </w:tcPr>
          <w:p>
            <w:pPr>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sz w:val="24"/>
              </w:rPr>
            </w:pPr>
            <w:r>
              <w:rPr>
                <w:rFonts w:hint="eastAsia"/>
                <w:sz w:val="24"/>
              </w:rPr>
              <w:t>总报价（元）</w:t>
            </w:r>
          </w:p>
        </w:tc>
        <w:tc>
          <w:tcPr>
            <w:tcW w:w="6541" w:type="dxa"/>
            <w:noWrap/>
            <w:vAlign w:val="center"/>
          </w:tcPr>
          <w:p>
            <w:pPr>
              <w:textAlignment w:val="baseline"/>
              <w:rPr>
                <w:sz w:val="24"/>
              </w:rPr>
            </w:pPr>
            <w:r>
              <w:rPr>
                <w:rFonts w:hint="eastAsia"/>
                <w:sz w:val="24"/>
              </w:rPr>
              <w:t>大写：</w:t>
            </w:r>
          </w:p>
          <w:p>
            <w:pPr>
              <w:pStyle w:val="14"/>
              <w:textAlignment w:val="baseline"/>
              <w:rPr>
                <w:sz w:val="24"/>
                <w:szCs w:val="24"/>
              </w:rPr>
            </w:pPr>
          </w:p>
          <w:p>
            <w:pPr>
              <w:textAlignment w:val="baseline"/>
              <w:rPr>
                <w:sz w:val="24"/>
              </w:rPr>
            </w:pPr>
            <w:r>
              <w:rPr>
                <w:rFonts w:hint="eastAsia"/>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default" w:eastAsia="宋体"/>
                <w:sz w:val="24"/>
                <w:lang w:val="en-US" w:eastAsia="zh-CN"/>
              </w:rPr>
            </w:pPr>
            <w:r>
              <w:rPr>
                <w:rFonts w:hint="eastAsia"/>
                <w:sz w:val="24"/>
                <w:lang w:val="en-US" w:eastAsia="zh-CN"/>
              </w:rPr>
              <w:t>供货期</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eastAsia="宋体"/>
                <w:sz w:val="24"/>
                <w:lang w:eastAsia="zh-CN"/>
              </w:rPr>
            </w:pPr>
            <w:r>
              <w:rPr>
                <w:rFonts w:hint="eastAsia"/>
                <w:sz w:val="24"/>
              </w:rPr>
              <w:t>质量</w:t>
            </w:r>
            <w:r>
              <w:rPr>
                <w:rFonts w:hint="eastAsia"/>
                <w:sz w:val="24"/>
                <w:lang w:eastAsia="zh-CN"/>
              </w:rPr>
              <w:t>要求</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sz w:val="24"/>
              </w:rPr>
            </w:pPr>
            <w:r>
              <w:rPr>
                <w:rFonts w:hint="eastAsia"/>
                <w:sz w:val="24"/>
              </w:rPr>
              <w:t>备注</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sz w:val="24"/>
              </w:rPr>
            </w:pPr>
            <w:r>
              <w:rPr>
                <w:rFonts w:hint="eastAsia"/>
                <w:sz w:val="24"/>
              </w:rPr>
              <w:t>说明：</w:t>
            </w:r>
          </w:p>
          <w:p>
            <w:pPr>
              <w:widowControl/>
              <w:numPr>
                <w:ilvl w:val="0"/>
                <w:numId w:val="15"/>
              </w:numPr>
              <w:textAlignment w:val="baseline"/>
              <w:rPr>
                <w:rFonts w:hint="eastAsia"/>
                <w:sz w:val="24"/>
              </w:rPr>
            </w:pPr>
            <w:r>
              <w:rPr>
                <w:rFonts w:hint="eastAsia"/>
                <w:sz w:val="24"/>
              </w:rPr>
              <w:t>本报价包含供应商为完成本项目所需的全部费用（包括货物购买费用、运输费、安装费、一切税费及一切不可预见的其他费用等）。</w:t>
            </w:r>
          </w:p>
          <w:p>
            <w:pPr>
              <w:widowControl/>
              <w:numPr>
                <w:ilvl w:val="0"/>
                <w:numId w:val="0"/>
              </w:numPr>
              <w:textAlignment w:val="baseline"/>
              <w:rPr>
                <w:sz w:val="24"/>
              </w:rPr>
            </w:pPr>
            <w:r>
              <w:rPr>
                <w:rFonts w:hint="eastAsia"/>
                <w:sz w:val="24"/>
              </w:rPr>
              <w:t>2.本项目设有最高限价，供应商报价不得高于最高限价，否则其响应文件将无效。</w:t>
            </w:r>
          </w:p>
          <w:p>
            <w:pPr>
              <w:widowControl/>
              <w:textAlignment w:val="baseline"/>
              <w:rPr>
                <w:sz w:val="24"/>
              </w:rPr>
            </w:pPr>
            <w:r>
              <w:rPr>
                <w:rFonts w:hint="eastAsia"/>
                <w:sz w:val="24"/>
              </w:rPr>
              <w:t>3.报价以元为单位，大小写不一致时，以大写为准。</w:t>
            </w:r>
          </w:p>
        </w:tc>
      </w:tr>
    </w:tbl>
    <w:p>
      <w:pPr>
        <w:pStyle w:val="35"/>
        <w:rPr>
          <w:rFonts w:hint="eastAsia" w:ascii="宋体" w:hAnsi="宋体" w:cs="宋体"/>
          <w:b/>
          <w:bCs/>
          <w:sz w:val="24"/>
        </w:rPr>
      </w:pPr>
    </w:p>
    <w:p>
      <w:pPr>
        <w:pStyle w:val="35"/>
        <w:rPr>
          <w:rFonts w:hint="default" w:ascii="宋体" w:hAnsi="宋体" w:cs="宋体"/>
          <w:b/>
          <w:bCs/>
          <w:sz w:val="24"/>
          <w:lang w:val="en-US" w:eastAsia="zh-CN"/>
        </w:rPr>
      </w:pP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法定代表人或委托代理人（签字或盖章）：</w:t>
      </w:r>
      <w:r>
        <w:rPr>
          <w:rFonts w:hint="eastAsia" w:ascii="宋体" w:hAnsi="宋体" w:cs="宋体"/>
          <w:sz w:val="24"/>
          <w:u w:val="single"/>
          <w:lang w:val="en-US" w:eastAsia="zh-CN"/>
        </w:rPr>
        <w:t xml:space="preserve">                         </w:t>
      </w:r>
    </w:p>
    <w:p>
      <w:pPr>
        <w:pStyle w:val="35"/>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spacing w:line="360" w:lineRule="atLeast"/>
        <w:jc w:val="center"/>
        <w:textAlignment w:val="baseline"/>
        <w:rPr>
          <w:rFonts w:ascii="宋体" w:hAnsi="宋体" w:cs="宋体"/>
          <w:b/>
          <w:sz w:val="32"/>
          <w:szCs w:val="32"/>
        </w:rPr>
      </w:pPr>
    </w:p>
    <w:p>
      <w:pPr>
        <w:pStyle w:val="35"/>
        <w:rPr>
          <w:rFonts w:ascii="宋体" w:hAnsi="宋体" w:cs="宋体"/>
          <w:b/>
          <w:sz w:val="32"/>
          <w:szCs w:val="32"/>
        </w:rPr>
      </w:pPr>
    </w:p>
    <w:p>
      <w:pPr>
        <w:pStyle w:val="35"/>
      </w:pPr>
    </w:p>
    <w:p>
      <w:pPr>
        <w:pStyle w:val="35"/>
      </w:pPr>
    </w:p>
    <w:p>
      <w:pPr>
        <w:pStyle w:val="35"/>
      </w:pPr>
    </w:p>
    <w:p>
      <w:pPr>
        <w:pStyle w:val="35"/>
      </w:pPr>
    </w:p>
    <w:p>
      <w:pPr>
        <w:pStyle w:val="35"/>
      </w:pPr>
    </w:p>
    <w:p>
      <w:pPr>
        <w:pStyle w:val="12"/>
        <w:jc w:val="center"/>
        <w:rPr>
          <w:rFonts w:hint="eastAsia" w:ascii="宋体" w:hAnsi="宋体" w:eastAsia="宋体" w:cs="宋体"/>
          <w:b/>
          <w:kern w:val="2"/>
          <w:sz w:val="32"/>
          <w:szCs w:val="32"/>
          <w:lang w:val="en-US" w:eastAsia="zh-CN" w:bidi="ar-SA"/>
        </w:rPr>
      </w:pPr>
      <w:r>
        <w:rPr>
          <w:rFonts w:hint="eastAsia" w:ascii="宋体" w:hAnsi="宋体" w:eastAsia="宋体" w:cs="宋体"/>
          <w:b/>
          <w:kern w:val="2"/>
          <w:sz w:val="32"/>
          <w:szCs w:val="32"/>
          <w:lang w:val="en-US" w:eastAsia="zh-CN" w:bidi="ar-SA"/>
        </w:rPr>
        <w:t>分项报价表</w:t>
      </w:r>
    </w:p>
    <w:p>
      <w:pPr>
        <w:pStyle w:val="12"/>
        <w:jc w:val="center"/>
        <w:rPr>
          <w:rFonts w:hint="eastAsia" w:ascii="宋体" w:hAnsi="宋体" w:eastAsia="宋体" w:cs="宋体"/>
          <w:b/>
          <w:kern w:val="2"/>
          <w:sz w:val="32"/>
          <w:szCs w:val="32"/>
          <w:lang w:val="en-US" w:eastAsia="zh-CN" w:bidi="ar-SA"/>
        </w:rPr>
      </w:pPr>
    </w:p>
    <w:p>
      <w:pPr>
        <w:pStyle w:val="12"/>
        <w:jc w:val="center"/>
        <w:rPr>
          <w:rFonts w:hint="eastAsia" w:ascii="宋体" w:hAnsi="宋体" w:eastAsia="宋体" w:cs="宋体"/>
          <w:sz w:val="32"/>
          <w:szCs w:val="32"/>
        </w:rPr>
      </w:pPr>
      <w:r>
        <w:rPr>
          <w:rFonts w:hint="eastAsia" w:ascii="宋体" w:hAnsi="宋体" w:eastAsia="宋体" w:cs="宋体"/>
          <w:sz w:val="32"/>
          <w:szCs w:val="32"/>
        </w:rPr>
        <w:t>（根据清单特征自行制定报价表格）</w:t>
      </w:r>
    </w:p>
    <w:p>
      <w:pPr>
        <w:spacing w:line="360" w:lineRule="auto"/>
        <w:rPr>
          <w:rFonts w:hint="eastAsia" w:ascii="宋体" w:hAnsi="宋体" w:eastAsia="宋体" w:cs="宋体"/>
          <w:sz w:val="24"/>
          <w:szCs w:val="24"/>
        </w:rPr>
      </w:pPr>
      <w:r>
        <w:rPr>
          <w:rFonts w:hint="eastAsia" w:ascii="宋体" w:hAnsi="宋体" w:eastAsia="宋体" w:cs="宋体"/>
          <w:sz w:val="24"/>
          <w:szCs w:val="24"/>
        </w:rPr>
        <w:t>项目名称：</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项目编号：</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注：1. 供应商须按照竞争性谈判文件“</w:t>
      </w:r>
      <w:r>
        <w:rPr>
          <w:rFonts w:hint="eastAsia" w:ascii="宋体" w:hAnsi="宋体" w:eastAsia="宋体" w:cs="宋体"/>
          <w:sz w:val="24"/>
          <w:szCs w:val="24"/>
          <w:lang w:eastAsia="zh-CN"/>
        </w:rPr>
        <w:t>第四部分采购清单</w:t>
      </w:r>
      <w:r>
        <w:rPr>
          <w:rFonts w:hint="eastAsia" w:ascii="宋体" w:hAnsi="宋体" w:eastAsia="宋体" w:cs="宋体"/>
          <w:sz w:val="24"/>
          <w:szCs w:val="24"/>
        </w:rPr>
        <w:t>”中涉及的清单进行报价。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如果按单价计算的结果与总价不一致，以单价为准修正总价。</w:t>
      </w:r>
    </w:p>
    <w:p>
      <w:pPr>
        <w:adjustRightInd w:val="0"/>
        <w:snapToGrid w:val="0"/>
        <w:spacing w:line="360" w:lineRule="auto"/>
        <w:ind w:left="792" w:leftChars="225" w:hanging="319" w:hangingChars="133"/>
        <w:rPr>
          <w:rFonts w:hint="eastAsia" w:ascii="宋体" w:hAnsi="宋体" w:eastAsia="宋体" w:cs="宋体"/>
          <w:sz w:val="24"/>
          <w:szCs w:val="24"/>
        </w:rPr>
      </w:pPr>
      <w:r>
        <w:rPr>
          <w:rFonts w:hint="eastAsia" w:ascii="宋体" w:hAnsi="宋体" w:eastAsia="宋体" w:cs="宋体"/>
          <w:sz w:val="24"/>
          <w:szCs w:val="24"/>
        </w:rPr>
        <w:t>3. 上述投标总报价包含了供应商为此项目所支付的一切费用，在整个合同期内不做调整。</w:t>
      </w:r>
    </w:p>
    <w:p>
      <w:pPr>
        <w:spacing w:line="360" w:lineRule="auto"/>
        <w:ind w:right="-161" w:firstLine="2640" w:firstLineChars="1100"/>
        <w:rPr>
          <w:rFonts w:hint="eastAsia" w:ascii="宋体" w:hAnsi="宋体" w:eastAsia="宋体" w:cs="宋体"/>
          <w:sz w:val="24"/>
          <w:szCs w:val="24"/>
        </w:rPr>
      </w:pPr>
    </w:p>
    <w:p>
      <w:pPr>
        <w:spacing w:line="360" w:lineRule="auto"/>
        <w:ind w:right="-161" w:firstLine="2640" w:firstLineChars="1100"/>
        <w:rPr>
          <w:rFonts w:hint="eastAsia" w:ascii="宋体" w:hAnsi="宋体" w:eastAsia="宋体" w:cs="宋体"/>
          <w:sz w:val="24"/>
          <w:szCs w:val="24"/>
        </w:rPr>
      </w:pPr>
    </w:p>
    <w:p>
      <w:pPr>
        <w:spacing w:line="360" w:lineRule="auto"/>
        <w:ind w:right="-161" w:firstLine="2640" w:firstLineChars="1100"/>
        <w:rPr>
          <w:rFonts w:hint="eastAsia" w:ascii="宋体" w:hAnsi="宋体" w:eastAsia="宋体" w:cs="宋体"/>
          <w:sz w:val="24"/>
          <w:szCs w:val="24"/>
        </w:rPr>
      </w:pPr>
    </w:p>
    <w:p>
      <w:pPr>
        <w:numPr>
          <w:ilvl w:val="0"/>
          <w:numId w:val="0"/>
        </w:numPr>
        <w:spacing w:line="480" w:lineRule="auto"/>
        <w:ind w:left="480" w:leftChars="0" w:firstLine="2160" w:firstLineChars="9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（公章）</w:t>
      </w:r>
    </w:p>
    <w:p>
      <w:pPr>
        <w:spacing w:line="480" w:lineRule="auto"/>
        <w:ind w:firstLine="2640" w:firstLineChars="11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法定代表人（签字</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盖章）：</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p>
    <w:p>
      <w:pPr>
        <w:spacing w:line="480" w:lineRule="auto"/>
        <w:ind w:firstLine="2640" w:firstLineChars="1100"/>
        <w:rPr>
          <w:rFonts w:hint="eastAsia" w:ascii="宋体" w:hAnsi="宋体" w:eastAsia="宋体" w:cs="宋体"/>
          <w:color w:val="auto"/>
          <w:sz w:val="24"/>
          <w:szCs w:val="24"/>
          <w:lang w:val="en-US" w:eastAsia="zh-CN"/>
        </w:rPr>
        <w:sectPr>
          <w:footerReference r:id="rId13" w:type="default"/>
          <w:pgSz w:w="11911" w:h="16843"/>
          <w:pgMar w:top="1304" w:right="1304" w:bottom="1304" w:left="1304" w:header="720" w:footer="720" w:gutter="0"/>
          <w:pgNumType w:fmt="numberInDash"/>
          <w:cols w:space="720" w:num="1"/>
          <w:rtlGutter w:val="0"/>
          <w:docGrid w:linePitch="381" w:charSpace="0"/>
        </w:sectPr>
      </w:pPr>
      <w:r>
        <w:rPr>
          <w:rFonts w:hint="eastAsia" w:ascii="宋体" w:hAnsi="宋体" w:eastAsia="宋体" w:cs="宋体"/>
          <w:color w:val="auto"/>
          <w:sz w:val="24"/>
          <w:szCs w:val="24"/>
          <w:highlight w:val="none"/>
        </w:rPr>
        <w:t xml:space="preserve">日期：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val="en-US" w:eastAsia="zh-CN"/>
        </w:rPr>
        <w:t>日</w:t>
      </w:r>
    </w:p>
    <w:p>
      <w:pPr>
        <w:pStyle w:val="12"/>
        <w:jc w:val="center"/>
        <w:rPr>
          <w:rFonts w:hint="eastAsia" w:hAnsi="楷体_GB2312"/>
          <w:b/>
          <w:bCs/>
          <w:sz w:val="32"/>
          <w:szCs w:val="32"/>
        </w:rPr>
      </w:pPr>
      <w:r>
        <w:rPr>
          <w:rFonts w:hint="eastAsia" w:hAnsi="楷体_GB2312"/>
          <w:b/>
          <w:bCs/>
          <w:sz w:val="32"/>
          <w:szCs w:val="32"/>
        </w:rPr>
        <w:t>技术</w:t>
      </w:r>
      <w:r>
        <w:rPr>
          <w:rFonts w:hint="eastAsia" w:hAnsi="楷体_GB2312"/>
          <w:b/>
          <w:bCs/>
          <w:sz w:val="32"/>
          <w:szCs w:val="32"/>
          <w:lang w:eastAsia="zh-CN"/>
        </w:rPr>
        <w:t>参数</w:t>
      </w:r>
      <w:r>
        <w:rPr>
          <w:rFonts w:hint="eastAsia" w:hAnsi="楷体_GB2312"/>
          <w:b/>
          <w:bCs/>
          <w:sz w:val="32"/>
          <w:szCs w:val="32"/>
        </w:rPr>
        <w:t>偏</w:t>
      </w:r>
      <w:r>
        <w:rPr>
          <w:rFonts w:hint="eastAsia" w:hAnsi="楷体_GB2312"/>
          <w:b/>
          <w:bCs/>
          <w:sz w:val="32"/>
          <w:szCs w:val="32"/>
          <w:lang w:eastAsia="zh-CN"/>
        </w:rPr>
        <w:t>离</w:t>
      </w:r>
      <w:r>
        <w:rPr>
          <w:rFonts w:hint="eastAsia" w:hAnsi="楷体_GB2312"/>
          <w:b/>
          <w:bCs/>
          <w:sz w:val="32"/>
          <w:szCs w:val="32"/>
        </w:rPr>
        <w:t>表</w:t>
      </w:r>
    </w:p>
    <w:p>
      <w:pPr>
        <w:spacing w:line="500" w:lineRule="exact"/>
        <w:ind w:left="-359" w:leftChars="-171" w:firstLine="358"/>
        <w:rPr>
          <w:rFonts w:hint="eastAsia" w:ascii="楷体_GB2312" w:hAnsi="楷体_GB2312"/>
          <w:b/>
          <w:sz w:val="24"/>
        </w:rPr>
      </w:pPr>
      <w:r>
        <w:rPr>
          <w:rFonts w:hint="eastAsia" w:ascii="楷体_GB2312" w:hAnsi="楷体_GB2312"/>
          <w:sz w:val="24"/>
        </w:rPr>
        <w:t xml:space="preserve">项目名称：                                                     </w:t>
      </w:r>
    </w:p>
    <w:p>
      <w:pPr>
        <w:spacing w:line="500" w:lineRule="exact"/>
        <w:ind w:left="-359" w:leftChars="-171" w:firstLine="358"/>
        <w:rPr>
          <w:rFonts w:hint="eastAsia" w:ascii="楷体_GB2312" w:hAnsi="楷体_GB2312"/>
          <w:b/>
          <w:sz w:val="24"/>
        </w:rPr>
      </w:pPr>
      <w:r>
        <w:rPr>
          <w:rFonts w:hint="eastAsia" w:ascii="楷体_GB2312" w:hAnsi="楷体_GB2312"/>
          <w:sz w:val="24"/>
        </w:rPr>
        <w:t>项目编号：</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88"/>
        <w:gridCol w:w="2096"/>
        <w:gridCol w:w="1654"/>
        <w:gridCol w:w="152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6" w:type="pct"/>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序号</w:t>
            </w:r>
          </w:p>
        </w:tc>
        <w:tc>
          <w:tcPr>
            <w:tcW w:w="1044" w:type="pct"/>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名称</w:t>
            </w:r>
          </w:p>
        </w:tc>
        <w:tc>
          <w:tcPr>
            <w:tcW w:w="1101" w:type="pct"/>
            <w:tcBorders>
              <w:right w:val="single" w:color="auto" w:sz="4" w:space="0"/>
            </w:tcBorders>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谈 判 要 求</w:t>
            </w:r>
          </w:p>
          <w:p>
            <w:pPr>
              <w:pStyle w:val="12"/>
              <w:spacing w:line="400" w:lineRule="exact"/>
              <w:jc w:val="center"/>
              <w:rPr>
                <w:rFonts w:hint="eastAsia" w:hAnsi="楷体_GB2312" w:eastAsia="宋体"/>
                <w:color w:val="000000"/>
                <w:sz w:val="24"/>
                <w:szCs w:val="24"/>
                <w:lang w:eastAsia="zh-CN"/>
              </w:rPr>
            </w:pPr>
            <w:r>
              <w:rPr>
                <w:rFonts w:hint="eastAsia" w:hAnsi="楷体_GB2312"/>
                <w:color w:val="000000"/>
                <w:sz w:val="24"/>
                <w:szCs w:val="24"/>
              </w:rPr>
              <w:t xml:space="preserve">技 术 </w:t>
            </w:r>
            <w:r>
              <w:rPr>
                <w:rFonts w:hint="eastAsia" w:hAnsi="楷体_GB2312"/>
                <w:color w:val="000000"/>
                <w:sz w:val="24"/>
                <w:szCs w:val="24"/>
                <w:lang w:eastAsia="zh-CN"/>
              </w:rPr>
              <w:t>参数</w:t>
            </w:r>
          </w:p>
        </w:tc>
        <w:tc>
          <w:tcPr>
            <w:tcW w:w="869" w:type="pct"/>
            <w:tcBorders>
              <w:top w:val="single" w:color="auto" w:sz="4" w:space="0"/>
              <w:left w:val="single" w:color="auto" w:sz="4" w:space="0"/>
              <w:bottom w:val="single" w:color="auto" w:sz="4" w:space="0"/>
              <w:right w:val="single" w:color="auto" w:sz="4" w:space="0"/>
            </w:tcBorders>
            <w:noWrap w:val="0"/>
            <w:vAlign w:val="center"/>
          </w:tcPr>
          <w:p>
            <w:pPr>
              <w:pStyle w:val="12"/>
              <w:spacing w:line="400" w:lineRule="exact"/>
              <w:rPr>
                <w:rFonts w:hint="eastAsia" w:hAnsi="楷体_GB2312"/>
                <w:color w:val="000000"/>
                <w:sz w:val="24"/>
                <w:szCs w:val="24"/>
              </w:rPr>
            </w:pPr>
            <w:r>
              <w:rPr>
                <w:rFonts w:hint="eastAsia" w:hAnsi="楷体_GB2312"/>
                <w:color w:val="000000"/>
                <w:sz w:val="24"/>
                <w:szCs w:val="24"/>
              </w:rPr>
              <w:t xml:space="preserve">谈 判 响 应 </w:t>
            </w:r>
          </w:p>
          <w:p>
            <w:pPr>
              <w:pStyle w:val="12"/>
              <w:spacing w:line="400" w:lineRule="exact"/>
              <w:jc w:val="center"/>
              <w:rPr>
                <w:rFonts w:hint="eastAsia" w:hAnsi="楷体_GB2312" w:eastAsia="宋体"/>
                <w:color w:val="000000"/>
                <w:sz w:val="24"/>
                <w:szCs w:val="24"/>
                <w:lang w:eastAsia="zh-CN"/>
              </w:rPr>
            </w:pPr>
            <w:r>
              <w:rPr>
                <w:rFonts w:hint="eastAsia" w:hAnsi="楷体_GB2312"/>
                <w:color w:val="000000"/>
                <w:sz w:val="24"/>
                <w:szCs w:val="24"/>
              </w:rPr>
              <w:t xml:space="preserve">技 术 </w:t>
            </w:r>
            <w:r>
              <w:rPr>
                <w:rFonts w:hint="eastAsia" w:hAnsi="楷体_GB2312"/>
                <w:color w:val="000000"/>
                <w:sz w:val="24"/>
                <w:szCs w:val="24"/>
                <w:lang w:eastAsia="zh-CN"/>
              </w:rPr>
              <w:t>参数</w:t>
            </w:r>
          </w:p>
        </w:tc>
        <w:tc>
          <w:tcPr>
            <w:tcW w:w="801" w:type="pct"/>
            <w:tcBorders>
              <w:top w:val="single" w:color="auto" w:sz="4" w:space="0"/>
              <w:left w:val="single" w:color="auto" w:sz="4" w:space="0"/>
              <w:bottom w:val="single" w:color="auto" w:sz="4" w:space="0"/>
              <w:right w:val="single" w:color="auto" w:sz="4" w:space="0"/>
            </w:tcBorders>
            <w:noWrap w:val="0"/>
            <w:vAlign w:val="center"/>
          </w:tcPr>
          <w:p>
            <w:pPr>
              <w:pStyle w:val="12"/>
              <w:spacing w:line="400" w:lineRule="exact"/>
              <w:jc w:val="center"/>
              <w:rPr>
                <w:rFonts w:hint="eastAsia" w:hAnsi="楷体_GB2312"/>
                <w:color w:val="000000"/>
                <w:sz w:val="24"/>
                <w:szCs w:val="24"/>
              </w:rPr>
            </w:pPr>
            <w:r>
              <w:rPr>
                <w:rFonts w:hint="eastAsia" w:hAnsi="楷体_GB2312"/>
                <w:color w:val="000000"/>
                <w:sz w:val="24"/>
                <w:szCs w:val="24"/>
              </w:rPr>
              <w:t>偏离情况</w:t>
            </w:r>
          </w:p>
        </w:tc>
        <w:tc>
          <w:tcPr>
            <w:tcW w:w="749" w:type="pct"/>
            <w:tcBorders>
              <w:left w:val="single" w:color="auto" w:sz="4" w:space="0"/>
            </w:tcBorders>
            <w:noWrap w:val="0"/>
            <w:vAlign w:val="center"/>
          </w:tcPr>
          <w:p>
            <w:pPr>
              <w:pStyle w:val="12"/>
              <w:spacing w:line="400" w:lineRule="exact"/>
              <w:rPr>
                <w:rFonts w:hint="eastAsia" w:hAnsi="楷体_GB2312"/>
                <w:color w:val="000000"/>
                <w:sz w:val="24"/>
                <w:szCs w:val="24"/>
              </w:rPr>
            </w:pPr>
            <w:r>
              <w:rPr>
                <w:rFonts w:hint="eastAsia" w:hAnsi="楷体_GB2312"/>
                <w:color w:val="000000"/>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ind w:left="-120" w:leftChars="-57"/>
              <w:rPr>
                <w:rFonts w:hint="eastAsia" w:hAnsi="楷体_GB2312"/>
                <w:color w:val="000000"/>
                <w:sz w:val="24"/>
                <w:szCs w:val="24"/>
              </w:rPr>
            </w:pPr>
          </w:p>
        </w:tc>
        <w:tc>
          <w:tcPr>
            <w:tcW w:w="1044" w:type="pct"/>
            <w:noWrap w:val="0"/>
            <w:vAlign w:val="top"/>
          </w:tcPr>
          <w:p>
            <w:pPr>
              <w:pStyle w:val="12"/>
              <w:spacing w:line="400" w:lineRule="exact"/>
              <w:rPr>
                <w:rFonts w:hint="eastAsia" w:hAnsi="楷体_GB2312"/>
                <w:color w:val="000000"/>
                <w:sz w:val="24"/>
                <w:szCs w:val="24"/>
              </w:rPr>
            </w:pPr>
          </w:p>
        </w:tc>
        <w:tc>
          <w:tcPr>
            <w:tcW w:w="1101" w:type="pct"/>
            <w:noWrap w:val="0"/>
            <w:vAlign w:val="center"/>
          </w:tcPr>
          <w:p>
            <w:pPr>
              <w:pStyle w:val="12"/>
              <w:spacing w:line="600" w:lineRule="exact"/>
              <w:rPr>
                <w:rFonts w:hint="eastAsia" w:hAnsi="楷体_GB2312"/>
                <w:color w:val="000000"/>
                <w:sz w:val="24"/>
                <w:szCs w:val="24"/>
              </w:rPr>
            </w:pPr>
          </w:p>
        </w:tc>
        <w:tc>
          <w:tcPr>
            <w:tcW w:w="869" w:type="pct"/>
            <w:tcBorders>
              <w:top w:val="single" w:color="auto" w:sz="4" w:space="0"/>
            </w:tcBorders>
            <w:noWrap w:val="0"/>
            <w:vAlign w:val="center"/>
          </w:tcPr>
          <w:p>
            <w:pPr>
              <w:pStyle w:val="12"/>
              <w:spacing w:line="600" w:lineRule="exact"/>
              <w:rPr>
                <w:rFonts w:hint="eastAsia" w:hAnsi="楷体_GB2312"/>
                <w:color w:val="000000"/>
                <w:sz w:val="24"/>
                <w:szCs w:val="24"/>
              </w:rPr>
            </w:pPr>
          </w:p>
        </w:tc>
        <w:tc>
          <w:tcPr>
            <w:tcW w:w="801" w:type="pct"/>
            <w:tcBorders>
              <w:top w:val="single" w:color="auto" w:sz="4" w:space="0"/>
            </w:tcBorders>
            <w:noWrap w:val="0"/>
            <w:vAlign w:val="center"/>
          </w:tcPr>
          <w:p>
            <w:pPr>
              <w:pStyle w:val="12"/>
              <w:spacing w:line="600" w:lineRule="exact"/>
              <w:rPr>
                <w:rFonts w:hint="eastAsia" w:hAnsi="楷体_GB2312"/>
                <w:color w:val="000000"/>
                <w:sz w:val="24"/>
                <w:szCs w:val="24"/>
              </w:rPr>
            </w:pPr>
          </w:p>
        </w:tc>
        <w:tc>
          <w:tcPr>
            <w:tcW w:w="749" w:type="pct"/>
            <w:noWrap w:val="0"/>
            <w:vAlign w:val="center"/>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6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4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000000"/>
                <w:sz w:val="24"/>
                <w:szCs w:val="24"/>
              </w:rPr>
            </w:pPr>
          </w:p>
        </w:tc>
        <w:tc>
          <w:tcPr>
            <w:tcW w:w="1044" w:type="pct"/>
            <w:noWrap w:val="0"/>
            <w:vAlign w:val="top"/>
          </w:tcPr>
          <w:p>
            <w:pPr>
              <w:pStyle w:val="12"/>
              <w:spacing w:line="400" w:lineRule="exact"/>
              <w:rPr>
                <w:rFonts w:hint="eastAsia" w:hAnsi="楷体_GB2312"/>
                <w:color w:val="000000"/>
                <w:sz w:val="24"/>
                <w:szCs w:val="24"/>
              </w:rPr>
            </w:pPr>
          </w:p>
        </w:tc>
        <w:tc>
          <w:tcPr>
            <w:tcW w:w="1101" w:type="pct"/>
            <w:noWrap w:val="0"/>
            <w:vAlign w:val="top"/>
          </w:tcPr>
          <w:p>
            <w:pPr>
              <w:pStyle w:val="12"/>
              <w:spacing w:line="600" w:lineRule="exact"/>
              <w:rPr>
                <w:rFonts w:hint="eastAsia" w:hAnsi="楷体_GB2312"/>
                <w:color w:val="000000"/>
                <w:sz w:val="24"/>
                <w:szCs w:val="24"/>
              </w:rPr>
            </w:pPr>
          </w:p>
        </w:tc>
        <w:tc>
          <w:tcPr>
            <w:tcW w:w="869" w:type="pct"/>
            <w:noWrap w:val="0"/>
            <w:vAlign w:val="top"/>
          </w:tcPr>
          <w:p>
            <w:pPr>
              <w:pStyle w:val="12"/>
              <w:spacing w:line="600" w:lineRule="exact"/>
              <w:rPr>
                <w:rFonts w:hint="eastAsia" w:hAnsi="楷体_GB2312"/>
                <w:color w:val="000000"/>
                <w:sz w:val="24"/>
                <w:szCs w:val="24"/>
              </w:rPr>
            </w:pPr>
          </w:p>
        </w:tc>
        <w:tc>
          <w:tcPr>
            <w:tcW w:w="801" w:type="pct"/>
            <w:noWrap w:val="0"/>
            <w:vAlign w:val="top"/>
          </w:tcPr>
          <w:p>
            <w:pPr>
              <w:pStyle w:val="12"/>
              <w:spacing w:line="600" w:lineRule="exact"/>
              <w:rPr>
                <w:rFonts w:hint="eastAsia" w:hAnsi="楷体_GB2312"/>
                <w:color w:val="000000"/>
                <w:sz w:val="24"/>
                <w:szCs w:val="24"/>
              </w:rPr>
            </w:pPr>
          </w:p>
        </w:tc>
        <w:tc>
          <w:tcPr>
            <w:tcW w:w="749" w:type="pct"/>
            <w:noWrap w:val="0"/>
            <w:vAlign w:val="top"/>
          </w:tcPr>
          <w:p>
            <w:pPr>
              <w:pStyle w:val="12"/>
              <w:spacing w:line="600" w:lineRule="exact"/>
              <w:rPr>
                <w:rFonts w:hint="eastAsia" w:hAnsi="楷体_GB2312"/>
                <w:color w:val="000000"/>
                <w:sz w:val="24"/>
                <w:szCs w:val="24"/>
              </w:rPr>
            </w:pPr>
          </w:p>
        </w:tc>
      </w:tr>
    </w:tbl>
    <w:p>
      <w:pPr>
        <w:pStyle w:val="12"/>
        <w:spacing w:line="360" w:lineRule="auto"/>
        <w:rPr>
          <w:rFonts w:hint="eastAsia" w:hAnsi="楷体_GB2312"/>
          <w:sz w:val="24"/>
          <w:szCs w:val="24"/>
        </w:rPr>
      </w:pPr>
      <w:r>
        <w:rPr>
          <w:rFonts w:hint="eastAsia" w:hAnsi="楷体_GB2312"/>
          <w:sz w:val="24"/>
          <w:szCs w:val="24"/>
        </w:rPr>
        <w:t>说明：</w:t>
      </w:r>
    </w:p>
    <w:p>
      <w:pPr>
        <w:autoSpaceDE w:val="0"/>
        <w:autoSpaceDN w:val="0"/>
        <w:adjustRightInd w:val="0"/>
        <w:spacing w:line="360" w:lineRule="auto"/>
        <w:ind w:firstLine="480" w:firstLineChars="200"/>
        <w:rPr>
          <w:rFonts w:hint="eastAsia" w:ascii="楷体_GB2312" w:hAnsi="楷体_GB2312" w:eastAsia="宋体" w:cs="Wingdings"/>
          <w:sz w:val="24"/>
          <w:lang w:eastAsia="zh-CN"/>
        </w:rPr>
      </w:pPr>
      <w:r>
        <w:rPr>
          <w:rFonts w:hint="eastAsia" w:ascii="楷体_GB2312" w:hAnsi="楷体_GB2312" w:cs="Wingdings"/>
          <w:sz w:val="24"/>
        </w:rPr>
        <w:t>1、请按项目的实际技术参数，对应谈判文件</w:t>
      </w:r>
      <w:r>
        <w:rPr>
          <w:rFonts w:hint="eastAsia" w:ascii="楷体_GB2312" w:hAnsi="楷体_GB2312" w:cs="Wingdings"/>
          <w:color w:val="auto"/>
          <w:sz w:val="24"/>
        </w:rPr>
        <w:t>第三</w:t>
      </w:r>
      <w:r>
        <w:rPr>
          <w:rFonts w:hint="eastAsia" w:ascii="楷体_GB2312" w:hAnsi="楷体_GB2312" w:cs="Wingdings"/>
          <w:color w:val="auto"/>
          <w:sz w:val="24"/>
          <w:lang w:eastAsia="zh-CN"/>
        </w:rPr>
        <w:t>章</w:t>
      </w:r>
      <w:r>
        <w:rPr>
          <w:rFonts w:hint="eastAsia" w:ascii="楷体_GB2312" w:hAnsi="楷体_GB2312" w:cs="Wingdings"/>
          <w:color w:val="auto"/>
          <w:sz w:val="24"/>
        </w:rPr>
        <w:t>“</w:t>
      </w:r>
      <w:r>
        <w:rPr>
          <w:rFonts w:hint="eastAsia" w:ascii="楷体_GB2312" w:hAnsi="楷体_GB2312" w:cs="Wingdings"/>
          <w:color w:val="auto"/>
          <w:sz w:val="24"/>
          <w:lang w:eastAsia="zh-CN"/>
        </w:rPr>
        <w:t>采购内容和技术要求</w:t>
      </w:r>
      <w:r>
        <w:rPr>
          <w:rFonts w:hint="eastAsia" w:ascii="楷体_GB2312" w:hAnsi="楷体_GB2312" w:cs="Wingdings"/>
          <w:color w:val="auto"/>
          <w:sz w:val="24"/>
        </w:rPr>
        <w:t>”</w:t>
      </w:r>
      <w:r>
        <w:rPr>
          <w:rFonts w:hint="eastAsia" w:ascii="楷体_GB2312" w:hAnsi="楷体_GB2312" w:cs="Wingdings"/>
          <w:sz w:val="24"/>
        </w:rPr>
        <w:t>，认真填写本表。偏离情况填写：优于、等于，有偏离的应在偏离情况说明中描述具体偏离情况。技术参数不接受负偏离</w:t>
      </w:r>
      <w:r>
        <w:rPr>
          <w:rFonts w:hint="eastAsia" w:ascii="楷体_GB2312" w:hAnsi="楷体_GB2312" w:cs="Wingdings"/>
          <w:sz w:val="24"/>
          <w:lang w:eastAsia="zh-CN"/>
        </w:rPr>
        <w:t>，出现负偏离的按无效投标处理。</w:t>
      </w:r>
    </w:p>
    <w:p>
      <w:pPr>
        <w:autoSpaceDE w:val="0"/>
        <w:autoSpaceDN w:val="0"/>
        <w:adjustRightInd w:val="0"/>
        <w:spacing w:line="360" w:lineRule="auto"/>
        <w:ind w:firstLine="480" w:firstLineChars="200"/>
        <w:rPr>
          <w:rFonts w:hint="eastAsia" w:ascii="楷体_GB2312" w:hAnsi="楷体_GB2312" w:cs="Wingdings"/>
          <w:sz w:val="24"/>
        </w:rPr>
      </w:pPr>
      <w:r>
        <w:rPr>
          <w:rFonts w:hint="eastAsia" w:ascii="楷体_GB2312" w:hAnsi="楷体_GB2312" w:cs="Wingdings"/>
          <w:sz w:val="24"/>
        </w:rPr>
        <w:t>2、供应商应按实际情况填写。</w:t>
      </w:r>
    </w:p>
    <w:p>
      <w:pPr>
        <w:rPr>
          <w:rFonts w:hint="eastAsia" w:ascii="楷体_GB2312" w:hAnsi="楷体_GB2312"/>
          <w:b/>
          <w:bCs/>
        </w:rPr>
      </w:pPr>
    </w:p>
    <w:p>
      <w:pPr>
        <w:pStyle w:val="12"/>
        <w:rPr>
          <w:rFonts w:hint="eastAsia" w:hAnsi="楷体_GB2312"/>
          <w:sz w:val="24"/>
          <w:szCs w:val="24"/>
        </w:rPr>
      </w:pPr>
    </w:p>
    <w:p>
      <w:pPr>
        <w:pStyle w:val="12"/>
        <w:rPr>
          <w:rFonts w:hint="eastAsia" w:hAnsi="楷体_GB2312"/>
          <w:sz w:val="24"/>
          <w:szCs w:val="24"/>
        </w:rPr>
      </w:pPr>
      <w:r>
        <w:rPr>
          <w:rFonts w:hint="eastAsia" w:hAnsi="楷体_GB2312"/>
          <w:sz w:val="24"/>
        </w:rPr>
        <w:t>供应商全称</w:t>
      </w:r>
      <w:r>
        <w:rPr>
          <w:rFonts w:hint="eastAsia" w:hAnsi="楷体_GB2312"/>
          <w:sz w:val="24"/>
          <w:szCs w:val="24"/>
        </w:rPr>
        <w:t>（公章）：</w:t>
      </w:r>
      <w:r>
        <w:rPr>
          <w:rFonts w:hint="eastAsia" w:hAnsi="楷体_GB2312"/>
          <w:sz w:val="24"/>
          <w:szCs w:val="24"/>
          <w:u w:val="single"/>
        </w:rPr>
        <w:t xml:space="preserve">                              </w:t>
      </w:r>
      <w:r>
        <w:rPr>
          <w:rFonts w:hint="eastAsia" w:hAnsi="楷体_GB2312"/>
          <w:sz w:val="24"/>
          <w:szCs w:val="24"/>
        </w:rPr>
        <w:t xml:space="preserve">    </w:t>
      </w:r>
    </w:p>
    <w:p>
      <w:pPr>
        <w:pStyle w:val="12"/>
        <w:rPr>
          <w:rFonts w:hint="eastAsia" w:hAnsi="楷体_GB2312"/>
          <w:sz w:val="24"/>
          <w:szCs w:val="24"/>
        </w:rPr>
      </w:pPr>
    </w:p>
    <w:p>
      <w:pPr>
        <w:pStyle w:val="12"/>
        <w:rPr>
          <w:rFonts w:hAnsi="楷体_GB2312"/>
          <w:sz w:val="24"/>
          <w:szCs w:val="24"/>
        </w:rPr>
      </w:pPr>
      <w:r>
        <w:rPr>
          <w:rFonts w:hint="eastAsia" w:hAnsi="楷体_GB2312"/>
          <w:sz w:val="24"/>
          <w:szCs w:val="24"/>
        </w:rPr>
        <w:t>法定代表人或被授权人（签字或盖章）：</w:t>
      </w:r>
      <w:r>
        <w:rPr>
          <w:rFonts w:hint="eastAsia" w:hAnsi="楷体_GB2312"/>
          <w:sz w:val="24"/>
          <w:szCs w:val="24"/>
          <w:u w:val="single"/>
        </w:rPr>
        <w:t xml:space="preserve">              </w:t>
      </w:r>
      <w:r>
        <w:rPr>
          <w:rFonts w:hint="eastAsia" w:hAnsi="楷体_GB2312"/>
          <w:sz w:val="24"/>
          <w:szCs w:val="24"/>
        </w:rPr>
        <w:t xml:space="preserve"> </w:t>
      </w:r>
    </w:p>
    <w:p>
      <w:pPr>
        <w:adjustRightInd w:val="0"/>
        <w:snapToGrid w:val="0"/>
        <w:spacing w:line="360" w:lineRule="auto"/>
        <w:jc w:val="center"/>
        <w:rPr>
          <w:rFonts w:hint="eastAsia" w:ascii="楷体_GB2312" w:hAnsi="楷体_GB2312" w:cs="Wingdings"/>
          <w:b/>
          <w:bCs/>
          <w:sz w:val="32"/>
          <w:szCs w:val="32"/>
        </w:rPr>
      </w:pPr>
    </w:p>
    <w:p>
      <w:pPr>
        <w:adjustRightInd w:val="0"/>
        <w:snapToGrid w:val="0"/>
        <w:spacing w:line="360" w:lineRule="auto"/>
        <w:jc w:val="center"/>
        <w:rPr>
          <w:rFonts w:hint="eastAsia" w:ascii="楷体_GB2312" w:hAnsi="楷体_GB2312" w:cs="Wingdings"/>
          <w:b/>
          <w:bCs/>
          <w:sz w:val="32"/>
          <w:szCs w:val="32"/>
        </w:rPr>
      </w:pPr>
    </w:p>
    <w:p>
      <w:pPr>
        <w:adjustRightInd w:val="0"/>
        <w:snapToGrid w:val="0"/>
        <w:spacing w:line="360" w:lineRule="auto"/>
        <w:jc w:val="center"/>
        <w:rPr>
          <w:rFonts w:hint="eastAsia" w:ascii="楷体_GB2312" w:hAnsi="楷体_GB2312" w:cs="Wingdings"/>
          <w:b/>
          <w:bCs/>
          <w:sz w:val="32"/>
          <w:szCs w:val="32"/>
        </w:rPr>
      </w:pPr>
    </w:p>
    <w:p>
      <w:pPr>
        <w:adjustRightInd w:val="0"/>
        <w:snapToGrid w:val="0"/>
        <w:spacing w:line="360" w:lineRule="auto"/>
        <w:jc w:val="center"/>
        <w:rPr>
          <w:rFonts w:hint="eastAsia" w:ascii="楷体_GB2312" w:hAnsi="楷体_GB2312" w:cs="Wingdings"/>
          <w:b/>
          <w:bCs/>
          <w:sz w:val="32"/>
          <w:szCs w:val="32"/>
        </w:rPr>
      </w:pPr>
      <w:r>
        <w:rPr>
          <w:rFonts w:hint="eastAsia" w:ascii="楷体_GB2312" w:hAnsi="楷体_GB2312" w:cs="Wingdings"/>
          <w:b/>
          <w:bCs/>
          <w:sz w:val="32"/>
          <w:szCs w:val="32"/>
        </w:rPr>
        <w:t>商务条款响应说明</w:t>
      </w:r>
    </w:p>
    <w:p>
      <w:pPr>
        <w:kinsoku w:val="0"/>
        <w:spacing w:line="500" w:lineRule="exact"/>
        <w:ind w:left="-359" w:leftChars="-171" w:firstLine="358"/>
        <w:rPr>
          <w:rFonts w:hint="eastAsia" w:ascii="楷体_GB2312" w:hAnsi="楷体_GB2312"/>
          <w:b/>
          <w:sz w:val="24"/>
        </w:rPr>
      </w:pPr>
      <w:r>
        <w:rPr>
          <w:rFonts w:hint="eastAsia" w:ascii="楷体_GB2312" w:hAnsi="楷体_GB2312"/>
          <w:sz w:val="24"/>
        </w:rPr>
        <w:t xml:space="preserve">项目名称：                                                    </w:t>
      </w:r>
    </w:p>
    <w:p>
      <w:pPr>
        <w:kinsoku w:val="0"/>
        <w:spacing w:line="540" w:lineRule="exact"/>
        <w:ind w:left="-359" w:leftChars="-171" w:firstLine="357"/>
        <w:rPr>
          <w:rFonts w:hint="eastAsia" w:ascii="楷体_GB2312" w:hAnsi="楷体_GB2312"/>
          <w:b/>
          <w:sz w:val="24"/>
        </w:rPr>
      </w:pPr>
      <w:r>
        <w:rPr>
          <w:rFonts w:hint="eastAsia" w:ascii="楷体_GB2312" w:hAnsi="楷体_GB2312"/>
          <w:sz w:val="24"/>
        </w:rPr>
        <w:t>项目编号：</w:t>
      </w:r>
      <w:r>
        <w:rPr>
          <w:rFonts w:hint="eastAsia" w:ascii="楷体_GB2312" w:hAnsi="楷体_GB2312"/>
          <w:sz w:val="32"/>
          <w:szCs w:val="32"/>
        </w:rPr>
        <w:t xml:space="preserve">   </w:t>
      </w:r>
      <w:r>
        <w:rPr>
          <w:rFonts w:ascii="楷体_GB2312" w:hAnsi="楷体_GB2312"/>
          <w:sz w:val="32"/>
          <w:szCs w:val="32"/>
        </w:rPr>
        <w:t xml:space="preserve">                       </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3511"/>
        <w:gridCol w:w="3067"/>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firstLine="120" w:firstLineChars="50"/>
              <w:rPr>
                <w:rFonts w:hint="eastAsia" w:ascii="楷体_GB2312" w:hAnsi="楷体_GB2312"/>
                <w:sz w:val="24"/>
              </w:rPr>
            </w:pPr>
            <w:r>
              <w:rPr>
                <w:rFonts w:hint="eastAsia" w:ascii="楷体_GB2312" w:hAnsi="楷体_GB2312"/>
                <w:sz w:val="24"/>
              </w:rPr>
              <w:t>序号</w:t>
            </w:r>
          </w:p>
        </w:tc>
        <w:tc>
          <w:tcPr>
            <w:tcW w:w="1844" w:type="pct"/>
            <w:noWrap w:val="0"/>
            <w:vAlign w:val="center"/>
          </w:tcPr>
          <w:p>
            <w:pPr>
              <w:spacing w:line="560" w:lineRule="exact"/>
              <w:ind w:right="-168" w:rightChars="-80"/>
              <w:jc w:val="center"/>
              <w:rPr>
                <w:rFonts w:hint="eastAsia" w:ascii="楷体_GB2312" w:hAnsi="楷体_GB2312"/>
                <w:sz w:val="24"/>
              </w:rPr>
            </w:pPr>
            <w:r>
              <w:rPr>
                <w:rFonts w:hint="eastAsia" w:ascii="楷体_GB2312" w:hAnsi="楷体_GB2312"/>
                <w:sz w:val="24"/>
              </w:rPr>
              <w:t>谈判文件要求</w:t>
            </w:r>
          </w:p>
        </w:tc>
        <w:tc>
          <w:tcPr>
            <w:tcW w:w="1611" w:type="pct"/>
            <w:noWrap w:val="0"/>
            <w:vAlign w:val="center"/>
          </w:tcPr>
          <w:p>
            <w:pPr>
              <w:spacing w:line="560" w:lineRule="exact"/>
              <w:ind w:right="-168" w:rightChars="-80" w:firstLine="249" w:firstLineChars="104"/>
              <w:rPr>
                <w:rFonts w:hint="eastAsia" w:ascii="楷体_GB2312" w:hAnsi="楷体_GB2312"/>
                <w:sz w:val="24"/>
              </w:rPr>
            </w:pPr>
            <w:r>
              <w:rPr>
                <w:rFonts w:hint="eastAsia" w:ascii="楷体_GB2312" w:hAnsi="楷体_GB2312"/>
                <w:sz w:val="24"/>
              </w:rPr>
              <w:t>谈判响应文件实际数据</w:t>
            </w:r>
          </w:p>
        </w:tc>
        <w:tc>
          <w:tcPr>
            <w:tcW w:w="1005" w:type="pct"/>
            <w:noWrap w:val="0"/>
            <w:vAlign w:val="center"/>
          </w:tcPr>
          <w:p>
            <w:pPr>
              <w:spacing w:line="560" w:lineRule="exact"/>
              <w:ind w:right="-168" w:rightChars="-80" w:firstLine="360" w:firstLineChars="150"/>
              <w:rPr>
                <w:rFonts w:hint="eastAsia" w:ascii="楷体_GB2312" w:hAnsi="楷体_GB2312"/>
                <w:sz w:val="24"/>
              </w:rPr>
            </w:pPr>
            <w:r>
              <w:rPr>
                <w:rFonts w:hint="eastAsia" w:ascii="楷体_GB2312" w:hAnsi="楷体_GB2312"/>
                <w:sz w:val="24"/>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sz w:val="24"/>
                <w:highlight w:val="yellow"/>
              </w:rPr>
            </w:pPr>
          </w:p>
        </w:tc>
        <w:tc>
          <w:tcPr>
            <w:tcW w:w="1844" w:type="pct"/>
            <w:noWrap w:val="0"/>
            <w:vAlign w:val="center"/>
          </w:tcPr>
          <w:p>
            <w:pPr>
              <w:spacing w:line="560" w:lineRule="exact"/>
              <w:ind w:right="-168" w:rightChars="-80"/>
              <w:jc w:val="center"/>
              <w:rPr>
                <w:rFonts w:hint="eastAsia" w:ascii="楷体_GB2312" w:hAnsi="楷体_GB2312"/>
                <w:sz w:val="24"/>
                <w:highlight w:val="yellow"/>
              </w:rPr>
            </w:pPr>
          </w:p>
        </w:tc>
        <w:tc>
          <w:tcPr>
            <w:tcW w:w="1611" w:type="pct"/>
            <w:noWrap w:val="0"/>
            <w:vAlign w:val="center"/>
          </w:tcPr>
          <w:p>
            <w:pPr>
              <w:spacing w:line="560" w:lineRule="exact"/>
              <w:ind w:right="-168" w:rightChars="-80"/>
              <w:jc w:val="center"/>
              <w:rPr>
                <w:rFonts w:hint="eastAsia" w:ascii="楷体_GB2312" w:hAnsi="楷体_GB2312"/>
                <w:sz w:val="24"/>
                <w:highlight w:val="yellow"/>
              </w:rPr>
            </w:pPr>
          </w:p>
        </w:tc>
        <w:tc>
          <w:tcPr>
            <w:tcW w:w="1005" w:type="pct"/>
            <w:noWrap w:val="0"/>
            <w:vAlign w:val="center"/>
          </w:tcPr>
          <w:p>
            <w:pPr>
              <w:spacing w:line="560" w:lineRule="exact"/>
              <w:ind w:right="-168" w:rightChars="-80"/>
              <w:jc w:val="center"/>
              <w:rPr>
                <w:rFonts w:hint="eastAsia" w:ascii="楷体_GB2312" w:hAnsi="楷体_GB2312"/>
                <w:sz w:val="24"/>
                <w:highlight w:val="yellow"/>
              </w:rPr>
            </w:pPr>
          </w:p>
        </w:tc>
      </w:tr>
    </w:tbl>
    <w:p>
      <w:pPr>
        <w:autoSpaceDE w:val="0"/>
        <w:autoSpaceDN w:val="0"/>
        <w:adjustRightInd w:val="0"/>
        <w:spacing w:line="360" w:lineRule="auto"/>
        <w:rPr>
          <w:rFonts w:hint="eastAsia" w:ascii="楷体_GB2312" w:hAnsi="楷体_GB2312" w:cs="Wingdings"/>
          <w:sz w:val="24"/>
        </w:rPr>
      </w:pPr>
      <w:r>
        <w:rPr>
          <w:rFonts w:hint="eastAsia" w:ascii="楷体_GB2312" w:hAnsi="楷体_GB2312" w:cs="Wingdings"/>
          <w:sz w:val="24"/>
        </w:rPr>
        <w:t>说明：</w:t>
      </w:r>
    </w:p>
    <w:p>
      <w:pPr>
        <w:autoSpaceDE w:val="0"/>
        <w:autoSpaceDN w:val="0"/>
        <w:adjustRightInd w:val="0"/>
        <w:spacing w:line="360" w:lineRule="auto"/>
        <w:ind w:firstLine="480" w:firstLineChars="200"/>
        <w:rPr>
          <w:rFonts w:hint="eastAsia" w:ascii="楷体_GB2312" w:hAnsi="楷体_GB2312" w:cs="Wingdings"/>
          <w:color w:val="auto"/>
          <w:sz w:val="24"/>
        </w:rPr>
      </w:pPr>
      <w:r>
        <w:rPr>
          <w:rFonts w:hint="eastAsia" w:ascii="楷体_GB2312" w:hAnsi="楷体_GB2312" w:cs="Wingdings"/>
          <w:color w:val="auto"/>
          <w:sz w:val="24"/>
        </w:rPr>
        <w:t>1、按照供应商须知前附表商务条款须如实填写（包括</w:t>
      </w:r>
      <w:r>
        <w:rPr>
          <w:rFonts w:hint="eastAsia" w:ascii="楷体_GB2312" w:hAnsi="楷体_GB2312" w:cs="Wingdings"/>
          <w:color w:val="auto"/>
          <w:sz w:val="24"/>
          <w:lang w:val="en-US" w:eastAsia="zh-CN"/>
        </w:rPr>
        <w:t>供货</w:t>
      </w:r>
      <w:r>
        <w:rPr>
          <w:rFonts w:hint="eastAsia" w:ascii="楷体_GB2312" w:hAnsi="楷体_GB2312" w:cs="Wingdings"/>
          <w:color w:val="auto"/>
          <w:sz w:val="24"/>
        </w:rPr>
        <w:t>期、</w:t>
      </w:r>
      <w:r>
        <w:rPr>
          <w:rFonts w:hint="eastAsia" w:ascii="楷体_GB2312" w:hAnsi="楷体_GB2312" w:cs="Wingdings"/>
          <w:color w:val="auto"/>
          <w:sz w:val="24"/>
          <w:lang w:eastAsia="zh-CN"/>
        </w:rPr>
        <w:t>质量要求、</w:t>
      </w:r>
      <w:r>
        <w:rPr>
          <w:rFonts w:hint="eastAsia" w:ascii="楷体_GB2312" w:hAnsi="楷体_GB2312" w:cs="Wingdings"/>
          <w:color w:val="auto"/>
          <w:sz w:val="24"/>
        </w:rPr>
        <w:t>结算方式等）。</w:t>
      </w:r>
    </w:p>
    <w:p>
      <w:pPr>
        <w:autoSpaceDE w:val="0"/>
        <w:autoSpaceDN w:val="0"/>
        <w:adjustRightInd w:val="0"/>
        <w:spacing w:line="360" w:lineRule="auto"/>
        <w:ind w:firstLine="480" w:firstLineChars="200"/>
        <w:rPr>
          <w:rFonts w:hint="eastAsia" w:ascii="楷体_GB2312" w:hAnsi="楷体_GB2312" w:eastAsia="宋体" w:cs="Wingdings"/>
          <w:sz w:val="24"/>
          <w:lang w:eastAsia="zh-CN"/>
        </w:rPr>
      </w:pPr>
      <w:r>
        <w:rPr>
          <w:rFonts w:hint="eastAsia" w:ascii="楷体_GB2312" w:hAnsi="楷体_GB2312" w:cs="Wingdings"/>
          <w:sz w:val="24"/>
        </w:rPr>
        <w:t>2、响应说明填写：优于</w:t>
      </w:r>
      <w:r>
        <w:rPr>
          <w:rFonts w:hint="eastAsia" w:ascii="楷体_GB2312" w:hAnsi="楷体_GB2312" w:cs="Wingdings"/>
          <w:sz w:val="24"/>
          <w:lang w:val="en-US" w:eastAsia="zh-CN"/>
        </w:rPr>
        <w:t>或响应</w:t>
      </w:r>
      <w:r>
        <w:rPr>
          <w:rFonts w:hint="eastAsia" w:ascii="楷体_GB2312" w:hAnsi="楷体_GB2312" w:cs="Wingdings"/>
          <w:sz w:val="24"/>
        </w:rPr>
        <w:t>。</w:t>
      </w:r>
    </w:p>
    <w:p>
      <w:pPr>
        <w:pStyle w:val="12"/>
        <w:rPr>
          <w:rFonts w:hAnsi="楷体_GB2312"/>
          <w:sz w:val="24"/>
        </w:rPr>
      </w:pPr>
    </w:p>
    <w:p>
      <w:pPr>
        <w:pStyle w:val="12"/>
        <w:rPr>
          <w:rFonts w:hAnsi="楷体_GB2312"/>
          <w:sz w:val="24"/>
        </w:rPr>
      </w:pPr>
    </w:p>
    <w:p>
      <w:pPr>
        <w:pStyle w:val="12"/>
        <w:rPr>
          <w:rFonts w:hint="eastAsia" w:hAnsi="楷体_GB2312"/>
          <w:sz w:val="24"/>
          <w:szCs w:val="24"/>
        </w:rPr>
      </w:pPr>
      <w:r>
        <w:rPr>
          <w:rFonts w:hint="eastAsia" w:hAnsi="楷体_GB2312"/>
          <w:sz w:val="24"/>
        </w:rPr>
        <w:t>供应商全称</w:t>
      </w:r>
      <w:r>
        <w:rPr>
          <w:rFonts w:hint="eastAsia" w:hAnsi="楷体_GB2312"/>
          <w:sz w:val="24"/>
          <w:szCs w:val="24"/>
        </w:rPr>
        <w:t>（公章）：</w:t>
      </w:r>
      <w:r>
        <w:rPr>
          <w:rFonts w:hint="eastAsia" w:hAnsi="楷体_GB2312"/>
          <w:sz w:val="24"/>
          <w:szCs w:val="24"/>
          <w:u w:val="single"/>
        </w:rPr>
        <w:t xml:space="preserve">                              </w:t>
      </w:r>
      <w:r>
        <w:rPr>
          <w:rFonts w:hint="eastAsia" w:hAnsi="楷体_GB2312"/>
          <w:sz w:val="24"/>
          <w:szCs w:val="24"/>
        </w:rPr>
        <w:t xml:space="preserve">          </w:t>
      </w:r>
    </w:p>
    <w:p>
      <w:pPr>
        <w:pStyle w:val="12"/>
        <w:rPr>
          <w:rFonts w:hint="eastAsia" w:hAnsi="楷体_GB2312"/>
          <w:sz w:val="24"/>
          <w:szCs w:val="24"/>
        </w:rPr>
      </w:pPr>
    </w:p>
    <w:p>
      <w:pPr>
        <w:pStyle w:val="12"/>
        <w:rPr>
          <w:rFonts w:hAnsi="楷体_GB2312"/>
          <w:sz w:val="24"/>
          <w:szCs w:val="24"/>
        </w:rPr>
      </w:pPr>
      <w:r>
        <w:rPr>
          <w:rFonts w:hint="eastAsia" w:hAnsi="楷体_GB2312"/>
          <w:sz w:val="24"/>
          <w:szCs w:val="24"/>
        </w:rPr>
        <w:t>法定代表人或被授权人</w:t>
      </w:r>
      <w:r>
        <w:rPr>
          <w:rFonts w:hint="eastAsia" w:hAnsi="楷体_GB2312"/>
          <w:sz w:val="24"/>
        </w:rPr>
        <w:t>（签字或盖章）：</w:t>
      </w:r>
      <w:r>
        <w:rPr>
          <w:rFonts w:hint="eastAsia" w:hAnsi="楷体_GB2312"/>
          <w:sz w:val="24"/>
          <w:u w:val="single"/>
        </w:rPr>
        <w:t xml:space="preserve">              </w:t>
      </w:r>
      <w:r>
        <w:rPr>
          <w:rFonts w:hint="eastAsia" w:hAnsi="楷体_GB2312"/>
          <w:sz w:val="24"/>
        </w:rPr>
        <w:t xml:space="preserve">  </w:t>
      </w:r>
    </w:p>
    <w:p>
      <w:pPr>
        <w:spacing w:line="360" w:lineRule="atLeast"/>
        <w:jc w:val="center"/>
        <w:textAlignment w:val="baseline"/>
        <w:rPr>
          <w:rFonts w:hint="eastAsia" w:ascii="宋体" w:hAnsi="宋体" w:eastAsia="宋体" w:cs="宋体"/>
          <w:b/>
          <w:sz w:val="32"/>
          <w:szCs w:val="32"/>
        </w:rPr>
      </w:pPr>
    </w:p>
    <w:p>
      <w:pPr>
        <w:pStyle w:val="35"/>
        <w:rPr>
          <w:rFonts w:hint="eastAsia" w:ascii="宋体" w:hAnsi="宋体" w:eastAsia="宋体" w:cs="宋体"/>
          <w:b/>
          <w:sz w:val="32"/>
          <w:szCs w:val="32"/>
        </w:rPr>
      </w:pPr>
    </w:p>
    <w:p>
      <w:pPr>
        <w:pStyle w:val="35"/>
        <w:rPr>
          <w:rFonts w:hint="eastAsia" w:ascii="宋体" w:hAnsi="宋体" w:eastAsia="宋体" w:cs="宋体"/>
          <w:b/>
          <w:sz w:val="32"/>
          <w:szCs w:val="32"/>
        </w:rPr>
      </w:pPr>
    </w:p>
    <w:p>
      <w:pPr>
        <w:pStyle w:val="35"/>
        <w:rPr>
          <w:rFonts w:hint="eastAsia" w:ascii="宋体" w:hAnsi="宋体" w:eastAsia="宋体" w:cs="宋体"/>
          <w:b/>
          <w:sz w:val="32"/>
          <w:szCs w:val="32"/>
        </w:rPr>
      </w:pPr>
    </w:p>
    <w:p>
      <w:pPr>
        <w:pStyle w:val="35"/>
        <w:rPr>
          <w:rFonts w:hint="eastAsia" w:ascii="宋体" w:hAnsi="宋体" w:eastAsia="宋体" w:cs="宋体"/>
          <w:b/>
          <w:sz w:val="32"/>
          <w:szCs w:val="32"/>
        </w:rPr>
      </w:pPr>
    </w:p>
    <w:p>
      <w:pPr>
        <w:spacing w:line="360" w:lineRule="atLeast"/>
        <w:ind w:firstLine="1606" w:firstLineChars="500"/>
        <w:textAlignment w:val="baseline"/>
        <w:rPr>
          <w:rFonts w:ascii="宋体" w:hAnsi="宋体" w:cs="宋体"/>
          <w:b/>
          <w:sz w:val="32"/>
          <w:szCs w:val="32"/>
        </w:rPr>
      </w:pPr>
      <w:r>
        <w:rPr>
          <w:rFonts w:hint="eastAsia" w:ascii="宋体" w:hAnsi="宋体" w:cs="宋体"/>
          <w:b/>
          <w:sz w:val="32"/>
          <w:szCs w:val="32"/>
        </w:rPr>
        <w:t>第三部分   法定代表人证明书及授权书</w:t>
      </w:r>
    </w:p>
    <w:p>
      <w:pPr>
        <w:tabs>
          <w:tab w:val="left" w:pos="210"/>
        </w:tabs>
        <w:spacing w:line="320" w:lineRule="exact"/>
        <w:jc w:val="center"/>
        <w:textAlignment w:val="baseline"/>
        <w:rPr>
          <w:rFonts w:ascii="宋体" w:hAnsi="宋体" w:cs="宋体"/>
          <w:b/>
          <w:kern w:val="0"/>
          <w:sz w:val="32"/>
          <w:szCs w:val="32"/>
        </w:rPr>
      </w:pPr>
    </w:p>
    <w:p>
      <w:pPr>
        <w:tabs>
          <w:tab w:val="left" w:pos="210"/>
        </w:tabs>
        <w:spacing w:line="320" w:lineRule="exact"/>
        <w:jc w:val="center"/>
        <w:textAlignment w:val="baseline"/>
        <w:rPr>
          <w:rFonts w:ascii="宋体" w:hAnsi="宋体" w:cs="宋体"/>
          <w:b/>
          <w:kern w:val="0"/>
          <w:sz w:val="32"/>
          <w:szCs w:val="32"/>
        </w:rPr>
      </w:pPr>
      <w:r>
        <w:rPr>
          <w:rFonts w:hint="eastAsia" w:ascii="宋体" w:hAnsi="宋体" w:cs="宋体"/>
          <w:b/>
          <w:kern w:val="0"/>
          <w:sz w:val="32"/>
          <w:szCs w:val="32"/>
        </w:rPr>
        <w:t>（一）法定代表人证明书</w:t>
      </w:r>
    </w:p>
    <w:p>
      <w:pPr>
        <w:tabs>
          <w:tab w:val="left" w:pos="210"/>
        </w:tabs>
        <w:spacing w:line="320" w:lineRule="exact"/>
        <w:jc w:val="center"/>
        <w:textAlignment w:val="baseline"/>
        <w:rPr>
          <w:rFonts w:ascii="宋体" w:hAnsi="宋体" w:cs="宋体"/>
          <w:b/>
          <w:kern w:val="0"/>
          <w:sz w:val="32"/>
          <w:szCs w:val="32"/>
        </w:rPr>
      </w:pPr>
    </w:p>
    <w:tbl>
      <w:tblPr>
        <w:tblStyle w:val="23"/>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kern w:val="0"/>
                <w:sz w:val="24"/>
                <w:lang w:eastAsia="zh-CN"/>
              </w:rPr>
            </w:pPr>
            <w:r>
              <w:rPr>
                <w:rFonts w:hint="eastAsia" w:ascii="宋体" w:hAnsi="宋体" w:cs="宋体"/>
                <w:kern w:val="0"/>
                <w:sz w:val="24"/>
              </w:rPr>
              <w:t>致：</w:t>
            </w:r>
            <w:r>
              <w:rPr>
                <w:rFonts w:hint="eastAsia" w:ascii="宋体" w:hAnsi="宋体" w:cs="宋体"/>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业</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企业名称</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法定地址</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邮政编码</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工商登记机关</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kern w:val="0"/>
                <w:sz w:val="24"/>
                <w:lang w:eastAsia="zh-CN"/>
              </w:rPr>
            </w:pPr>
            <w:r>
              <w:rPr>
                <w:rFonts w:hint="eastAsia" w:ascii="宋体" w:hAnsi="宋体" w:cs="宋体"/>
                <w:kern w:val="0"/>
                <w:sz w:val="24"/>
                <w:lang w:val="en-US" w:eastAsia="zh-CN"/>
              </w:rPr>
              <w:t xml:space="preserve"> </w:t>
            </w: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性别</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职务</w:t>
            </w:r>
          </w:p>
        </w:tc>
        <w:tc>
          <w:tcPr>
            <w:tcW w:w="2341" w:type="dxa"/>
            <w:noWrap/>
            <w:vAlign w:val="center"/>
          </w:tcPr>
          <w:p>
            <w:pPr>
              <w:tabs>
                <w:tab w:val="left" w:pos="210"/>
              </w:tabs>
              <w:spacing w:line="320" w:lineRule="exact"/>
              <w:jc w:val="center"/>
              <w:textAlignment w:val="baseline"/>
              <w:rPr>
                <w:rFonts w:ascii="宋体" w:hAnsi="宋体" w:cs="宋体"/>
                <w:kern w:val="0"/>
                <w:sz w:val="24"/>
              </w:rPr>
            </w:pP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联系电话</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传真</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ascii="宋体" w:hAnsi="宋体" w:cs="宋体"/>
                <w:kern w:val="0"/>
                <w:sz w:val="24"/>
              </w:rPr>
            </w:pPr>
          </w:p>
        </w:tc>
        <w:tc>
          <w:tcPr>
            <w:tcW w:w="4275" w:type="dxa"/>
            <w:gridSpan w:val="2"/>
            <w:noWrap/>
            <w:vAlign w:val="bottom"/>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（公章）</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right"/>
              <w:textAlignment w:val="baseline"/>
              <w:rPr>
                <w:rFonts w:ascii="宋体" w:hAnsi="宋体" w:cs="宋体"/>
                <w:kern w:val="0"/>
                <w:sz w:val="24"/>
              </w:rPr>
            </w:pPr>
            <w:r>
              <w:rPr>
                <w:rFonts w:hint="eastAsia" w:ascii="宋体" w:hAnsi="宋体" w:cs="宋体"/>
                <w:kern w:val="0"/>
                <w:sz w:val="24"/>
              </w:rPr>
              <w:t xml:space="preserve">年  月  日 </w:t>
            </w:r>
          </w:p>
        </w:tc>
      </w:tr>
    </w:tbl>
    <w:p>
      <w:pPr>
        <w:tabs>
          <w:tab w:val="left" w:pos="210"/>
        </w:tabs>
        <w:spacing w:line="360" w:lineRule="exact"/>
        <w:jc w:val="center"/>
        <w:textAlignment w:val="baseline"/>
        <w:rPr>
          <w:rFonts w:ascii="宋体" w:hAnsi="宋体" w:cs="宋体"/>
          <w:b/>
          <w:kern w:val="0"/>
          <w:sz w:val="32"/>
          <w:szCs w:val="32"/>
        </w:rPr>
      </w:pPr>
      <w:r>
        <w:rPr>
          <w:rFonts w:hint="eastAsia" w:ascii="宋体" w:hAnsi="宋体" w:cs="宋体"/>
          <w:b/>
          <w:kern w:val="0"/>
          <w:sz w:val="32"/>
          <w:szCs w:val="32"/>
        </w:rPr>
        <w:br w:type="page"/>
      </w:r>
    </w:p>
    <w:p>
      <w:pPr>
        <w:tabs>
          <w:tab w:val="left" w:pos="210"/>
        </w:tabs>
        <w:spacing w:line="360" w:lineRule="exact"/>
        <w:jc w:val="center"/>
        <w:textAlignment w:val="baseline"/>
        <w:rPr>
          <w:rFonts w:ascii="宋体" w:hAnsi="宋体" w:cs="宋体"/>
          <w:b/>
          <w:sz w:val="32"/>
        </w:rPr>
      </w:pPr>
      <w:r>
        <w:rPr>
          <w:rFonts w:hint="eastAsia" w:ascii="宋体" w:hAnsi="宋体" w:cs="宋体"/>
          <w:b/>
          <w:kern w:val="0"/>
          <w:sz w:val="32"/>
          <w:szCs w:val="32"/>
        </w:rPr>
        <w:t>（二）法定代表人授权书</w:t>
      </w:r>
    </w:p>
    <w:p>
      <w:pPr>
        <w:pStyle w:val="12"/>
        <w:keepNext w:val="0"/>
        <w:keepLines w:val="0"/>
        <w:pageBreakBefore w:val="0"/>
        <w:widowControl w:val="0"/>
        <w:kinsoku/>
        <w:wordWrap/>
        <w:overflowPunct/>
        <w:topLinePunct w:val="0"/>
        <w:autoSpaceDE/>
        <w:autoSpaceDN/>
        <w:bidi w:val="0"/>
        <w:adjustRightInd/>
        <w:snapToGrid/>
        <w:spacing w:line="440" w:lineRule="exact"/>
        <w:textAlignment w:val="baseline"/>
        <w:rPr>
          <w:rFonts w:hAnsi="宋体" w:cs="宋体"/>
          <w:b/>
          <w:bCs/>
          <w:sz w:val="24"/>
          <w:szCs w:val="24"/>
        </w:rPr>
      </w:pPr>
      <w:r>
        <w:rPr>
          <w:rFonts w:hint="eastAsia" w:hAnsi="宋体" w:cs="宋体"/>
          <w:sz w:val="24"/>
          <w:szCs w:val="24"/>
          <w:u w:val="single"/>
        </w:rPr>
        <w:t xml:space="preserve">  </w:t>
      </w:r>
      <w:r>
        <w:rPr>
          <w:rFonts w:hint="eastAsia" w:hAnsi="宋体" w:cs="宋体"/>
          <w:sz w:val="24"/>
          <w:szCs w:val="24"/>
          <w:u w:val="single"/>
          <w:lang w:eastAsia="zh-CN"/>
        </w:rPr>
        <w:t>（采购人）</w:t>
      </w:r>
      <w:r>
        <w:rPr>
          <w:rFonts w:hint="eastAsia" w:hAnsi="宋体" w:cs="宋体"/>
          <w:sz w:val="24"/>
          <w:szCs w:val="24"/>
          <w:u w:val="single"/>
        </w:rPr>
        <w:t xml:space="preserve">    </w:t>
      </w:r>
      <w:r>
        <w:rPr>
          <w:rFonts w:hint="eastAsia" w:hAnsi="宋体" w:cs="宋体"/>
          <w:sz w:val="24"/>
          <w:szCs w:val="24"/>
        </w:rPr>
        <w:t>：</w:t>
      </w:r>
    </w:p>
    <w:p>
      <w:pPr>
        <w:pStyle w:val="12"/>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Ansi="宋体" w:cs="宋体"/>
          <w:sz w:val="24"/>
          <w:szCs w:val="24"/>
        </w:rPr>
      </w:pPr>
      <w:r>
        <w:rPr>
          <w:rFonts w:hint="eastAsia" w:hAnsi="宋体" w:cs="宋体"/>
          <w:sz w:val="24"/>
          <w:szCs w:val="24"/>
        </w:rPr>
        <w:t>本授权书声明：注册于（</w:t>
      </w:r>
      <w:r>
        <w:rPr>
          <w:rFonts w:hint="eastAsia" w:hAnsi="宋体" w:cs="宋体"/>
          <w:sz w:val="24"/>
          <w:szCs w:val="24"/>
          <w:u w:val="single" w:color="000000"/>
        </w:rPr>
        <w:t xml:space="preserve"> 工商行政管理局名称）之（委托单位全称） </w:t>
      </w:r>
      <w:r>
        <w:rPr>
          <w:rFonts w:hint="eastAsia" w:hAnsi="宋体" w:cs="宋体"/>
          <w:sz w:val="24"/>
          <w:szCs w:val="24"/>
        </w:rPr>
        <w:t>的法定代表人</w:t>
      </w:r>
      <w:r>
        <w:rPr>
          <w:rFonts w:hint="eastAsia" w:hAnsi="宋体" w:cs="宋体"/>
          <w:sz w:val="24"/>
          <w:szCs w:val="24"/>
          <w:u w:val="single" w:color="000000"/>
        </w:rPr>
        <w:t>（</w:t>
      </w:r>
      <w:r>
        <w:rPr>
          <w:rFonts w:hint="eastAsia" w:hAnsi="宋体" w:cs="宋体"/>
          <w:sz w:val="24"/>
          <w:szCs w:val="24"/>
          <w:u w:val="single" w:color="000000"/>
          <w:lang w:eastAsia="zh-CN"/>
        </w:rPr>
        <w:t>签</w:t>
      </w:r>
      <w:r>
        <w:rPr>
          <w:rFonts w:hint="eastAsia" w:hAnsi="宋体" w:cs="宋体"/>
          <w:sz w:val="24"/>
          <w:szCs w:val="24"/>
          <w:u w:val="single" w:color="000000"/>
        </w:rPr>
        <w:t>名、性别、职务）</w:t>
      </w:r>
      <w:r>
        <w:rPr>
          <w:rFonts w:hint="eastAsia" w:hAnsi="宋体" w:cs="宋体"/>
          <w:sz w:val="24"/>
          <w:szCs w:val="24"/>
        </w:rPr>
        <w:t>授权</w:t>
      </w:r>
      <w:r>
        <w:rPr>
          <w:rFonts w:hint="eastAsia" w:hAnsi="宋体" w:cs="宋体"/>
          <w:sz w:val="24"/>
        </w:rPr>
        <w:t>本公司的</w:t>
      </w:r>
      <w:r>
        <w:rPr>
          <w:rFonts w:hint="eastAsia" w:hAnsi="宋体" w:cs="宋体"/>
          <w:sz w:val="24"/>
          <w:u w:val="single"/>
          <w:lang w:val="en-US" w:eastAsia="zh-CN"/>
        </w:rPr>
        <w:t xml:space="preserve">         </w:t>
      </w:r>
      <w:r>
        <w:rPr>
          <w:rFonts w:hint="eastAsia" w:hAnsi="宋体" w:cs="宋体"/>
          <w:sz w:val="24"/>
          <w:szCs w:val="24"/>
          <w:u w:val="single" w:color="000000"/>
        </w:rPr>
        <w:t>（委托代理人姓名、性别、职务）</w:t>
      </w:r>
      <w:r>
        <w:rPr>
          <w:rFonts w:hint="eastAsia" w:hAnsi="宋体" w:cs="宋体"/>
          <w:sz w:val="24"/>
          <w:szCs w:val="24"/>
        </w:rPr>
        <w:t>为合法代理人，就贵方组织的有关</w:t>
      </w:r>
      <w:r>
        <w:rPr>
          <w:rFonts w:hint="eastAsia" w:hAnsi="宋体" w:cs="宋体"/>
          <w:sz w:val="24"/>
          <w:szCs w:val="24"/>
          <w:u w:val="single" w:color="000000"/>
        </w:rPr>
        <w:t>（</w:t>
      </w:r>
      <w:r>
        <w:rPr>
          <w:rFonts w:hint="eastAsia" w:hAnsi="宋体" w:cs="宋体"/>
          <w:sz w:val="24"/>
          <w:szCs w:val="24"/>
          <w:u w:val="single" w:color="000000"/>
          <w:lang w:val="en-US" w:eastAsia="zh-CN"/>
        </w:rPr>
        <w:t xml:space="preserve">  </w:t>
      </w:r>
      <w:r>
        <w:rPr>
          <w:rFonts w:hint="eastAsia" w:hAnsi="宋体" w:cs="宋体"/>
          <w:sz w:val="24"/>
          <w:szCs w:val="24"/>
          <w:u w:val="single" w:color="000000"/>
        </w:rPr>
        <w:t>谈判项目名称</w:t>
      </w:r>
      <w:r>
        <w:rPr>
          <w:rFonts w:hint="eastAsia" w:hAnsi="宋体" w:cs="宋体"/>
          <w:sz w:val="24"/>
          <w:szCs w:val="24"/>
          <w:u w:val="single" w:color="000000"/>
          <w:lang w:val="en-US" w:eastAsia="zh-CN"/>
        </w:rPr>
        <w:t xml:space="preserve"> </w:t>
      </w:r>
      <w:r>
        <w:rPr>
          <w:rFonts w:hint="eastAsia" w:hAnsi="宋体" w:cs="宋体"/>
          <w:sz w:val="24"/>
          <w:szCs w:val="24"/>
          <w:u w:val="single" w:color="000000"/>
        </w:rPr>
        <w:t>）</w:t>
      </w:r>
      <w:r>
        <w:rPr>
          <w:rFonts w:hint="eastAsia" w:hAnsi="宋体" w:cs="宋体"/>
          <w:sz w:val="24"/>
          <w:szCs w:val="24"/>
        </w:rPr>
        <w:t>（项目编号：</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）的谈判、洽谈、执行等具体事务，签署全部有关文件、文书、协议、合同，本公司对委托代理人在本项目中的签名承担全部法律责任。本授权书自谈判大会之日起计算有效期为</w:t>
      </w:r>
      <w:r>
        <w:rPr>
          <w:rFonts w:hint="eastAsia" w:hAnsi="宋体" w:cs="宋体"/>
          <w:sz w:val="24"/>
          <w:szCs w:val="24"/>
          <w:u w:val="single"/>
        </w:rPr>
        <w:t xml:space="preserve">       </w:t>
      </w:r>
      <w:r>
        <w:rPr>
          <w:rFonts w:hint="eastAsia" w:hAnsi="宋体" w:cs="宋体"/>
          <w:sz w:val="24"/>
          <w:szCs w:val="24"/>
        </w:rPr>
        <w:t>天。</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Ansi="宋体" w:cs="宋体"/>
          <w:sz w:val="24"/>
          <w:szCs w:val="24"/>
          <w:u w:val="single"/>
        </w:rPr>
      </w:pPr>
      <w:r>
        <w:rPr>
          <w:rFonts w:hint="eastAsia" w:hAnsi="宋体" w:cs="宋体"/>
          <w:sz w:val="24"/>
          <w:szCs w:val="24"/>
        </w:rPr>
        <w:t>委托单位：（公章）                  法定代表人（签字并盖章）：</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r>
        <w:rPr>
          <w:rFonts w:hint="eastAsia" w:hAnsi="宋体" w:cs="宋体"/>
          <w:sz w:val="24"/>
          <w:szCs w:val="24"/>
        </w:rPr>
        <w:t>签发日期：</w:t>
      </w:r>
      <w:r>
        <w:rPr>
          <w:rFonts w:hint="eastAsia" w:hAnsi="宋体" w:cs="宋体"/>
          <w:sz w:val="24"/>
          <w:szCs w:val="24"/>
          <w:u w:val="single"/>
        </w:rPr>
        <w:t xml:space="preserve">     </w:t>
      </w:r>
      <w:r>
        <w:rPr>
          <w:rFonts w:hint="eastAsia" w:hAnsi="宋体" w:cs="宋体"/>
          <w:sz w:val="24"/>
          <w:szCs w:val="24"/>
        </w:rPr>
        <w:t xml:space="preserve">年 </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i/>
          <w:iCs/>
          <w:sz w:val="24"/>
          <w:szCs w:val="24"/>
          <w:u w:val="single"/>
        </w:rPr>
      </w:pPr>
      <w:r>
        <w:rPr>
          <w:rFonts w:hint="eastAsia" w:hAnsi="宋体" w:cs="宋体"/>
          <w:sz w:val="24"/>
          <w:szCs w:val="24"/>
        </w:rPr>
        <w:t>委托代理人（签字）：</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性别：</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职务：</w:t>
      </w:r>
      <w:r>
        <w:rPr>
          <w:rFonts w:hint="eastAsia" w:hAnsi="宋体" w:cs="宋体"/>
          <w:i/>
          <w:iCs/>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sz w:val="24"/>
          <w:szCs w:val="24"/>
          <w:u w:val="single"/>
        </w:rPr>
      </w:pPr>
      <w:r>
        <w:rPr>
          <w:rFonts w:hint="eastAsia" w:hAnsi="宋体" w:cs="宋体"/>
          <w:sz w:val="24"/>
          <w:szCs w:val="24"/>
        </w:rPr>
        <w:t>联系地址：</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hAnsi="宋体" w:cs="宋体"/>
          <w:sz w:val="24"/>
          <w:szCs w:val="24"/>
          <w:u w:val="single"/>
        </w:rPr>
      </w:pPr>
      <w:r>
        <w:rPr>
          <w:rFonts w:hint="eastAsia" w:hAnsi="宋体" w:cs="宋体"/>
          <w:sz w:val="24"/>
          <w:szCs w:val="24"/>
        </w:rPr>
        <w:t>联系电话：</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rPr>
        <w:t xml:space="preserve"> 传真：</w:t>
      </w:r>
      <w:r>
        <w:rPr>
          <w:rFonts w:hint="eastAsia" w:hAnsi="宋体" w:cs="宋体"/>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eastAsia="宋体" w:cs="宋体"/>
          <w:sz w:val="24"/>
          <w:szCs w:val="24"/>
          <w:lang w:eastAsia="zh-CN"/>
        </w:rPr>
      </w:pPr>
      <w:r>
        <w:rPr>
          <w:rFonts w:hint="eastAsia" w:hAnsi="宋体" w:cs="宋体"/>
          <w:sz w:val="24"/>
          <w:szCs w:val="24"/>
        </w:rPr>
        <w:t>附：法定代表人</w:t>
      </w:r>
      <w:r>
        <w:rPr>
          <w:rFonts w:hint="eastAsia" w:hAnsi="宋体" w:cs="宋体"/>
          <w:sz w:val="24"/>
          <w:szCs w:val="24"/>
          <w:lang w:eastAsia="zh-CN"/>
        </w:rPr>
        <w:t>、</w:t>
      </w:r>
      <w:r>
        <w:rPr>
          <w:rFonts w:hint="eastAsia" w:hAnsi="宋体" w:cs="宋体"/>
          <w:sz w:val="24"/>
          <w:szCs w:val="24"/>
        </w:rPr>
        <w:t>委托代理人身份证复印件</w:t>
      </w:r>
    </w:p>
    <w:tbl>
      <w:tblPr>
        <w:tblStyle w:val="23"/>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法定代表人身份证复印件（正面）</w:t>
            </w:r>
          </w:p>
        </w:tc>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法定代表人身份证复印件（背面）</w:t>
            </w:r>
          </w:p>
        </w:tc>
        <w:tc>
          <w:tcPr>
            <w:tcW w:w="4193" w:type="dxa"/>
            <w:shd w:val="clear" w:color="auto" w:fill="E0E0E0"/>
            <w:noWrap/>
            <w:vAlign w:val="center"/>
          </w:tcPr>
          <w:p>
            <w:pPr>
              <w:pStyle w:val="12"/>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身份证复印件（背面）</w:t>
            </w:r>
          </w:p>
        </w:tc>
      </w:tr>
    </w:tbl>
    <w:p>
      <w:pPr>
        <w:pStyle w:val="12"/>
        <w:spacing w:line="500" w:lineRule="exact"/>
        <w:ind w:firstLine="480" w:firstLineChars="200"/>
        <w:textAlignment w:val="baseline"/>
        <w:rPr>
          <w:rFonts w:hAnsi="宋体" w:cs="宋体"/>
          <w:sz w:val="24"/>
          <w:szCs w:val="24"/>
        </w:rPr>
      </w:pPr>
      <w:r>
        <w:rPr>
          <w:rFonts w:hint="eastAsia" w:hAnsi="宋体" w:cs="宋体"/>
          <w:sz w:val="24"/>
          <w:szCs w:val="24"/>
        </w:rPr>
        <w:t>说明：</w:t>
      </w:r>
    </w:p>
    <w:p>
      <w:pPr>
        <w:pStyle w:val="12"/>
        <w:spacing w:line="440" w:lineRule="exact"/>
        <w:ind w:firstLine="480" w:firstLineChars="200"/>
        <w:textAlignment w:val="baseline"/>
        <w:rPr>
          <w:rFonts w:hAnsi="宋体" w:cs="宋体"/>
          <w:sz w:val="24"/>
          <w:szCs w:val="24"/>
        </w:rPr>
      </w:pPr>
      <w:r>
        <w:rPr>
          <w:rFonts w:hint="eastAsia" w:hAnsi="宋体" w:cs="宋体"/>
          <w:sz w:val="24"/>
          <w:szCs w:val="24"/>
        </w:rPr>
        <w:t>1．本授权书有效期自谈判大会之日计算不得少于九十天。</w:t>
      </w:r>
    </w:p>
    <w:p>
      <w:pPr>
        <w:pStyle w:val="12"/>
        <w:spacing w:line="440" w:lineRule="exact"/>
        <w:ind w:firstLine="480" w:firstLineChars="200"/>
        <w:textAlignment w:val="baseline"/>
        <w:rPr>
          <w:rFonts w:hint="eastAsia" w:hAnsi="宋体" w:cs="宋体"/>
          <w:sz w:val="24"/>
          <w:szCs w:val="24"/>
        </w:rPr>
      </w:pPr>
      <w:r>
        <w:rPr>
          <w:rFonts w:hint="eastAsia" w:hAnsi="宋体" w:cs="宋体"/>
          <w:sz w:val="24"/>
          <w:szCs w:val="24"/>
        </w:rPr>
        <w:t>2．授权书内容填写要明确，文字要工整清楚，涂改无效。</w:t>
      </w:r>
    </w:p>
    <w:p>
      <w:pPr>
        <w:pStyle w:val="12"/>
        <w:spacing w:line="440" w:lineRule="exact"/>
        <w:ind w:firstLine="480" w:firstLineChars="200"/>
        <w:textAlignment w:val="baseline"/>
        <w:rPr>
          <w:rFonts w:hAnsi="宋体" w:cs="宋体"/>
          <w:sz w:val="24"/>
          <w:szCs w:val="24"/>
        </w:rPr>
      </w:pPr>
      <w:r>
        <w:rPr>
          <w:rFonts w:hint="eastAsia" w:hAnsi="宋体" w:cs="宋体"/>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hAnsi="宋体" w:cs="宋体"/>
          <w:sz w:val="24"/>
          <w:szCs w:val="24"/>
          <w:lang w:eastAsia="zh-CN"/>
        </w:rPr>
        <w:t>）</w:t>
      </w:r>
    </w:p>
    <w:p>
      <w:pPr>
        <w:spacing w:line="360" w:lineRule="atLeast"/>
        <w:jc w:val="center"/>
        <w:textAlignment w:val="baseline"/>
        <w:rPr>
          <w:rFonts w:hint="eastAsia" w:ascii="宋体" w:hAnsi="宋体" w:cs="宋体"/>
          <w:b/>
          <w:color w:val="auto"/>
          <w:sz w:val="32"/>
          <w:szCs w:val="32"/>
        </w:rPr>
      </w:pPr>
    </w:p>
    <w:p>
      <w:pPr>
        <w:pStyle w:val="35"/>
        <w:rPr>
          <w:rFonts w:hint="eastAsia" w:ascii="宋体" w:hAnsi="宋体" w:cs="宋体"/>
          <w:b/>
          <w:color w:val="auto"/>
          <w:sz w:val="32"/>
          <w:szCs w:val="32"/>
        </w:rPr>
      </w:pPr>
    </w:p>
    <w:p>
      <w:pPr>
        <w:pStyle w:val="35"/>
        <w:rPr>
          <w:rFonts w:hint="eastAsia" w:ascii="宋体" w:hAnsi="宋体" w:cs="宋体"/>
          <w:b/>
          <w:color w:val="auto"/>
          <w:sz w:val="32"/>
          <w:szCs w:val="32"/>
        </w:rPr>
      </w:pPr>
    </w:p>
    <w:p>
      <w:pPr>
        <w:spacing w:line="360" w:lineRule="atLeast"/>
        <w:jc w:val="center"/>
        <w:textAlignment w:val="baseline"/>
        <w:rPr>
          <w:rFonts w:hint="eastAsia"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r>
        <w:rPr>
          <w:rFonts w:hint="eastAsia" w:ascii="宋体" w:hAnsi="宋体" w:cs="宋体"/>
          <w:b/>
          <w:color w:val="auto"/>
          <w:sz w:val="32"/>
          <w:szCs w:val="32"/>
        </w:rPr>
        <w:t>第四部分  谈判供应商资格证明文件</w:t>
      </w:r>
    </w:p>
    <w:p>
      <w:pPr>
        <w:pStyle w:val="9"/>
        <w:spacing w:line="360" w:lineRule="auto"/>
        <w:ind w:firstLine="240"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1、满足《中华人民共和国政府采购法》第二十二条规定</w:t>
      </w:r>
    </w:p>
    <w:p>
      <w:pPr>
        <w:pStyle w:val="9"/>
        <w:spacing w:line="360" w:lineRule="auto"/>
        <w:ind w:firstLine="240"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2、本项目的特定资格要求：</w:t>
      </w:r>
    </w:p>
    <w:p>
      <w:pPr>
        <w:pStyle w:val="9"/>
        <w:spacing w:line="360" w:lineRule="auto"/>
        <w:ind w:firstLine="480" w:firstLineChars="200"/>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①供应商具有独立承担民事责任能力的法人、其他组织或自然人，并出具合法有效的营业执照副本（附营业执照的2022年企业年度报告书）或事业单位法人证书等国家规定的相关证明，自然人参与的提供其身份证明； </w:t>
      </w:r>
    </w:p>
    <w:p>
      <w:pPr>
        <w:pStyle w:val="9"/>
        <w:spacing w:line="360" w:lineRule="auto"/>
        <w:ind w:firstLine="480" w:firstLineChars="200"/>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②财务状况报告：财务状况良好，提供2022年度财务审计报告（公司成立不足一年的需提供银行出具的资信证明及基本账号开户许可证或开户银行出具的基本存款账户信息表）；</w:t>
      </w:r>
    </w:p>
    <w:p>
      <w:pPr>
        <w:pStyle w:val="9"/>
        <w:spacing w:line="360" w:lineRule="auto"/>
        <w:ind w:firstLine="480" w:firstLineChars="200"/>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③税收缴纳证明：提供2023年1月1日至今已缴存的至少一个月的纳税证明或完税证明，依法免税的供应商应提供相关文件证明； </w:t>
      </w:r>
    </w:p>
    <w:p>
      <w:pPr>
        <w:pStyle w:val="9"/>
        <w:spacing w:line="360" w:lineRule="auto"/>
        <w:ind w:firstLine="480" w:firstLineChars="200"/>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④社会保障资金缴纳证明：提供2023年1月1日至今已缴存的至少一个月的社会保障资金缴存单据或社保机构开具的社会保险参保缴费情况证明，依法不需要缴纳社会保障资金的应提供相关证明材料。</w:t>
      </w:r>
    </w:p>
    <w:p>
      <w:pPr>
        <w:pStyle w:val="9"/>
        <w:spacing w:line="360" w:lineRule="auto"/>
        <w:ind w:firstLine="480" w:firstLineChars="200"/>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⑤信誉要求：投标人及法定代表人不得为“信用中国”网（www.creditchina.gov.cn）中列入失信被执行人和政府采购严重违法失信行为记录名单的供应商，投标供应商不得为“中国政府采购”网（www.ccgp.gov.cn）政府采购严重违法失信行为记录名单中被财政部门禁止参加政府采购活动的供应商。提供本项目发出公告之日至响应文件递交截止时间前“信用中国”网站、“中国政府采购”网查询的相关信用要求完整截图（企业信用报告及完整截图），“信用中国”网站中投标供应商失信被执行人查询截图以“中国执行信息公开网”网站（http://zxgk.court.gov.cn/shixin/）中全国范围内查询为准。</w:t>
      </w:r>
    </w:p>
    <w:p>
      <w:pPr>
        <w:pStyle w:val="9"/>
        <w:spacing w:line="360" w:lineRule="auto"/>
        <w:ind w:firstLine="480" w:firstLineChars="200"/>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⑥书面声明：参加本次政府采购活动前三年内在经营活动中没有重大违法记录的书面声明函；</w:t>
      </w:r>
    </w:p>
    <w:p>
      <w:pPr>
        <w:pStyle w:val="9"/>
        <w:spacing w:line="360" w:lineRule="auto"/>
        <w:ind w:firstLine="480" w:firstLineChars="200"/>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⑦本项目不接受联合体投标，单位负责人为同一人或者存在直接控股、管理关系的不同供应商，不得参加同一合同项下的政府采购活动，提供《供应商企业关系关联承诺书》；</w:t>
      </w:r>
    </w:p>
    <w:p>
      <w:pPr>
        <w:pStyle w:val="9"/>
        <w:spacing w:line="360" w:lineRule="auto"/>
        <w:ind w:firstLine="480" w:firstLineChars="200"/>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⑧供应商需提供具有履行合同所必需的设备和专业技术能力的承诺函；</w:t>
      </w:r>
    </w:p>
    <w:p>
      <w:pPr>
        <w:pStyle w:val="9"/>
        <w:spacing w:line="360" w:lineRule="auto"/>
        <w:ind w:firstLine="480" w:firstLineChars="200"/>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⑨提供榆林市政府采购货物类项目供应商信用承诺书及信用中国（陕西榆林）主动承诺网页截图；</w:t>
      </w:r>
    </w:p>
    <w:p>
      <w:pPr>
        <w:pStyle w:val="9"/>
        <w:spacing w:line="360" w:lineRule="auto"/>
        <w:ind w:firstLine="480" w:firstLineChars="200"/>
        <w:textAlignment w:val="baseline"/>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⑩投标保证金：用投标信用承诺书代替（提供投标信用承诺书及信用中国（陕西榆林）主动承诺网页截图)；</w:t>
      </w:r>
    </w:p>
    <w:p>
      <w:pPr>
        <w:textAlignment w:val="baseline"/>
        <w:rPr>
          <w:rFonts w:ascii="宋体" w:hAnsi="宋体" w:cs="宋体"/>
          <w:kern w:val="0"/>
          <w:sz w:val="24"/>
        </w:rPr>
      </w:pPr>
    </w:p>
    <w:p>
      <w:pPr>
        <w:pStyle w:val="5"/>
        <w:numPr>
          <w:ilvl w:val="3"/>
          <w:numId w:val="0"/>
        </w:numPr>
        <w:outlineLvl w:val="9"/>
      </w:pPr>
    </w:p>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9"/>
        <w:textAlignment w:val="baseline"/>
        <w:rPr>
          <w:rFonts w:cs="宋体"/>
        </w:rPr>
      </w:pPr>
    </w:p>
    <w:p>
      <w:pPr>
        <w:textAlignment w:val="baseline"/>
        <w:rPr>
          <w:rFonts w:ascii="宋体" w:hAnsi="宋体" w:cs="宋体"/>
          <w:kern w:val="0"/>
          <w:sz w:val="24"/>
        </w:rPr>
      </w:pPr>
    </w:p>
    <w:p>
      <w:pPr>
        <w:pStyle w:val="9"/>
        <w:textAlignment w:val="baseline"/>
        <w:rPr>
          <w:rFonts w:cs="宋体"/>
        </w:rPr>
      </w:pPr>
    </w:p>
    <w:p>
      <w:pPr>
        <w:textAlignment w:val="baseline"/>
        <w:rPr>
          <w:rFonts w:ascii="宋体" w:hAnsi="宋体" w:cs="宋体"/>
          <w:kern w:val="0"/>
          <w:sz w:val="24"/>
        </w:rPr>
      </w:pPr>
    </w:p>
    <w:p>
      <w:pPr>
        <w:pStyle w:val="9"/>
        <w:textAlignment w:val="baseline"/>
        <w:rPr>
          <w:rFonts w:cs="宋体"/>
        </w:rPr>
      </w:pPr>
    </w:p>
    <w:p>
      <w:pPr>
        <w:textAlignment w:val="baseline"/>
        <w:rPr>
          <w:rFonts w:ascii="宋体" w:hAnsi="宋体" w:cs="宋体"/>
          <w:kern w:val="0"/>
          <w:sz w:val="24"/>
        </w:rPr>
      </w:pPr>
    </w:p>
    <w:p>
      <w:pPr>
        <w:pStyle w:val="9"/>
        <w:textAlignment w:val="baseline"/>
        <w:rPr>
          <w:rFonts w:cs="宋体"/>
        </w:rPr>
      </w:pPr>
    </w:p>
    <w:p>
      <w:pPr>
        <w:textAlignment w:val="baseline"/>
        <w:rPr>
          <w:rFonts w:ascii="宋体" w:hAnsi="宋体" w:cs="宋体"/>
          <w:kern w:val="0"/>
          <w:sz w:val="24"/>
        </w:rPr>
      </w:pPr>
    </w:p>
    <w:p>
      <w:pPr>
        <w:pStyle w:val="9"/>
        <w:textAlignment w:val="baseline"/>
        <w:rPr>
          <w:rFonts w:cs="宋体"/>
        </w:rPr>
      </w:pPr>
    </w:p>
    <w:p>
      <w:pPr>
        <w:textAlignment w:val="baseline"/>
        <w:rPr>
          <w:rFonts w:ascii="宋体" w:hAnsi="宋体" w:cs="宋体"/>
          <w:kern w:val="0"/>
          <w:sz w:val="24"/>
        </w:rPr>
      </w:pPr>
    </w:p>
    <w:p>
      <w:pPr>
        <w:pStyle w:val="9"/>
        <w:textAlignment w:val="baseline"/>
        <w:rPr>
          <w:rFonts w:cs="宋体"/>
        </w:rPr>
      </w:pPr>
    </w:p>
    <w:p>
      <w:pPr>
        <w:textAlignment w:val="baseline"/>
        <w:rPr>
          <w:rFonts w:ascii="宋体" w:hAnsi="宋体" w:cs="宋体"/>
          <w:kern w:val="0"/>
          <w:sz w:val="24"/>
        </w:rPr>
      </w:pPr>
    </w:p>
    <w:p>
      <w:pPr>
        <w:pStyle w:val="9"/>
        <w:textAlignment w:val="baseline"/>
        <w:rPr>
          <w:rFonts w:cs="宋体"/>
        </w:rPr>
      </w:pPr>
    </w:p>
    <w:p>
      <w:pPr>
        <w:textAlignment w:val="baseline"/>
        <w:rPr>
          <w:rFonts w:ascii="宋体" w:hAnsi="宋体" w:cs="宋体"/>
          <w:kern w:val="0"/>
          <w:sz w:val="24"/>
        </w:rPr>
      </w:pPr>
    </w:p>
    <w:p>
      <w:pPr>
        <w:pStyle w:val="9"/>
        <w:textAlignment w:val="baseline"/>
        <w:rPr>
          <w:rFonts w:cs="宋体"/>
        </w:rPr>
      </w:pPr>
    </w:p>
    <w:p>
      <w:pPr>
        <w:textAlignment w:val="baseline"/>
        <w:rPr>
          <w:rFonts w:ascii="宋体" w:hAnsi="宋体" w:cs="宋体"/>
          <w:kern w:val="0"/>
          <w:sz w:val="24"/>
        </w:rPr>
      </w:pPr>
    </w:p>
    <w:p>
      <w:pPr>
        <w:pStyle w:val="35"/>
        <w:rPr>
          <w:rFonts w:ascii="宋体" w:hAnsi="宋体" w:cs="宋体"/>
          <w:kern w:val="0"/>
          <w:sz w:val="24"/>
        </w:rPr>
      </w:pPr>
    </w:p>
    <w:p>
      <w:pPr>
        <w:pStyle w:val="35"/>
        <w:rPr>
          <w:rFonts w:ascii="宋体" w:hAnsi="宋体" w:cs="宋体"/>
          <w:kern w:val="0"/>
          <w:sz w:val="24"/>
        </w:rPr>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p>
      <w:pPr>
        <w:spacing w:line="480" w:lineRule="auto"/>
        <w:ind w:right="201" w:rightChars="0"/>
        <w:jc w:val="center"/>
        <w:outlineLvl w:val="0"/>
        <w:rPr>
          <w:rFonts w:hint="eastAsia" w:ascii="宋体" w:hAnsi="宋体" w:eastAsia="宋体" w:cs="宋体"/>
          <w:b/>
          <w:bCs w:val="0"/>
          <w:kern w:val="0"/>
          <w:sz w:val="30"/>
          <w:szCs w:val="30"/>
          <w:highlight w:val="none"/>
          <w:lang w:val="en-US" w:eastAsia="zh-CN" w:bidi="ar-SA"/>
        </w:rPr>
      </w:pPr>
      <w:bookmarkStart w:id="19" w:name="_Toc17628"/>
      <w:bookmarkStart w:id="20" w:name="_Toc22539"/>
      <w:bookmarkStart w:id="21" w:name="_Toc31572"/>
      <w:r>
        <w:rPr>
          <w:rFonts w:hint="eastAsia" w:ascii="宋体" w:hAnsi="宋体" w:eastAsia="宋体" w:cs="宋体"/>
          <w:b/>
          <w:bCs w:val="0"/>
          <w:kern w:val="0"/>
          <w:sz w:val="30"/>
          <w:szCs w:val="30"/>
          <w:highlight w:val="none"/>
          <w:lang w:val="zh-CN" w:eastAsia="zh-CN" w:bidi="ar-SA"/>
        </w:rPr>
        <w:t>符合《中华人民共和国政府采购法》第二十二条规定的承诺书</w:t>
      </w:r>
      <w:bookmarkEnd w:id="19"/>
      <w:bookmarkEnd w:id="20"/>
      <w:bookmarkEnd w:id="21"/>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r>
        <w:rPr>
          <w:rFonts w:hint="eastAsia" w:ascii="宋体" w:hAnsi="宋体" w:eastAsia="宋体" w:cs="宋体"/>
          <w:b w:val="0"/>
          <w:bCs/>
          <w:color w:val="auto"/>
          <w:sz w:val="24"/>
          <w:szCs w:val="18"/>
        </w:rPr>
        <w:t xml:space="preserve">  </w:t>
      </w:r>
    </w:p>
    <w:p>
      <w:pPr>
        <w:pStyle w:val="9"/>
        <w:rPr>
          <w:rFonts w:hint="eastAsia" w:ascii="宋体" w:hAnsi="宋体" w:eastAsia="宋体" w:cs="宋体"/>
          <w:b w:val="0"/>
          <w:color w:val="auto"/>
          <w:sz w:val="32"/>
          <w:szCs w:val="22"/>
        </w:rPr>
      </w:pPr>
    </w:p>
    <w:p>
      <w:pPr>
        <w:textAlignment w:val="baseline"/>
        <w:rPr>
          <w:rFonts w:ascii="宋体" w:hAnsi="宋体" w:cs="宋体"/>
          <w:kern w:val="0"/>
          <w:sz w:val="24"/>
        </w:rPr>
      </w:pPr>
    </w:p>
    <w:p>
      <w:pPr>
        <w:pStyle w:val="9"/>
        <w:textAlignment w:val="baseline"/>
      </w:pPr>
    </w:p>
    <w:p>
      <w:pPr>
        <w:pStyle w:val="21"/>
      </w:pPr>
    </w:p>
    <w:p>
      <w:pPr>
        <w:pStyle w:val="21"/>
      </w:pPr>
    </w:p>
    <w:p>
      <w:pPr>
        <w:pStyle w:val="21"/>
      </w:pPr>
    </w:p>
    <w:p>
      <w:pPr>
        <w:pStyle w:val="21"/>
      </w:pPr>
    </w:p>
    <w:p>
      <w:pPr>
        <w:pStyle w:val="21"/>
      </w:pPr>
    </w:p>
    <w:p>
      <w:pPr>
        <w:pStyle w:val="21"/>
      </w:pPr>
    </w:p>
    <w:p>
      <w:pPr>
        <w:pStyle w:val="21"/>
      </w:pPr>
    </w:p>
    <w:p>
      <w:pPr>
        <w:pStyle w:val="21"/>
      </w:pPr>
    </w:p>
    <w:p>
      <w:pPr>
        <w:pStyle w:val="4"/>
        <w:bidi w:val="0"/>
        <w:jc w:val="left"/>
        <w:rPr>
          <w:rFonts w:hint="eastAsia" w:ascii="宋体" w:hAnsi="宋体" w:eastAsia="宋体" w:cs="宋体"/>
          <w:b/>
          <w:bCs w:val="0"/>
          <w:kern w:val="0"/>
          <w:sz w:val="30"/>
          <w:szCs w:val="30"/>
          <w:highlight w:val="none"/>
          <w:lang w:val="en-US" w:eastAsia="zh-CN" w:bidi="ar-SA"/>
        </w:rPr>
      </w:pPr>
      <w:r>
        <w:rPr>
          <w:rFonts w:hint="eastAsia" w:ascii="宋体" w:hAnsi="宋体" w:eastAsia="宋体" w:cs="宋体"/>
          <w:sz w:val="24"/>
          <w:szCs w:val="24"/>
          <w:lang w:eastAsia="zh-CN"/>
        </w:rPr>
        <w:t>附件</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w:t>
      </w:r>
    </w:p>
    <w:p>
      <w:pPr>
        <w:pStyle w:val="4"/>
        <w:bidi w:val="0"/>
        <w:ind w:firstLine="602" w:firstLineChars="200"/>
        <w:jc w:val="both"/>
        <w:rPr>
          <w:rFonts w:hint="eastAsia" w:ascii="宋体" w:hAnsi="宋体" w:eastAsia="宋体" w:cs="宋体"/>
          <w:sz w:val="24"/>
          <w:szCs w:val="24"/>
        </w:rPr>
      </w:pPr>
      <w:r>
        <w:rPr>
          <w:rFonts w:hint="eastAsia" w:ascii="宋体" w:hAnsi="宋体" w:eastAsia="宋体" w:cs="宋体"/>
          <w:b/>
          <w:bCs w:val="0"/>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cs="宋体"/>
          <w:b/>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szCs w:val="24"/>
        </w:rPr>
        <w:t>我公司在完全理解本项目的</w:t>
      </w:r>
      <w:r>
        <w:rPr>
          <w:rFonts w:hint="eastAsia" w:ascii="宋体" w:hAnsi="宋体" w:eastAsia="宋体" w:cs="宋体"/>
          <w:sz w:val="24"/>
          <w:szCs w:val="24"/>
          <w:lang w:eastAsia="zh-CN"/>
        </w:rPr>
        <w:t>商务及</w:t>
      </w:r>
      <w:r>
        <w:rPr>
          <w:rFonts w:hint="eastAsia" w:ascii="宋体" w:hAnsi="宋体" w:eastAsia="宋体" w:cs="宋体"/>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5"/>
        <w:rPr>
          <w:rFonts w:hint="eastAsia" w:ascii="宋体" w:hAnsi="宋体" w:eastAsia="宋体" w:cs="宋体"/>
          <w:color w:val="auto"/>
          <w:kern w:val="0"/>
          <w:sz w:val="24"/>
          <w:szCs w:val="24"/>
          <w:highlight w:val="none"/>
          <w:lang w:val="en-US" w:eastAsia="zh-CN" w:bidi="ar-SA"/>
        </w:rPr>
      </w:pPr>
    </w:p>
    <w:p>
      <w:pPr>
        <w:pStyle w:val="35"/>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sz w:val="24"/>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w:t>
      </w:r>
      <w:r>
        <w:rPr>
          <w:rFonts w:hint="eastAsia" w:ascii="宋体" w:hAnsi="宋体" w:cs="宋体"/>
          <w:sz w:val="24"/>
          <w:lang w:eastAsia="zh-CN"/>
        </w:rPr>
        <w:t>被授权人</w:t>
      </w:r>
      <w:r>
        <w:rPr>
          <w:rFonts w:hint="eastAsia" w:ascii="宋体" w:hAnsi="宋体" w:cs="宋体"/>
          <w:sz w:val="24"/>
        </w:rPr>
        <w:t>（签字或盖章）：</w:t>
      </w:r>
      <w:r>
        <w:rPr>
          <w:rFonts w:hint="eastAsia" w:ascii="宋体" w:hAnsi="宋体" w:cs="宋体"/>
          <w:sz w:val="24"/>
          <w:u w:val="single"/>
          <w:lang w:val="en-US" w:eastAsia="zh-CN"/>
        </w:rPr>
        <w:t xml:space="preserve">                         </w:t>
      </w:r>
    </w:p>
    <w:p>
      <w:pPr>
        <w:pStyle w:val="35"/>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pStyle w:val="4"/>
        <w:jc w:val="center"/>
        <w:outlineLvl w:val="9"/>
        <w:rPr>
          <w:rFonts w:hint="eastAsia" w:ascii="宋体" w:hAnsi="宋体" w:eastAsia="宋体" w:cs="宋体"/>
          <w:b/>
          <w:bCs/>
          <w:sz w:val="28"/>
          <w:szCs w:val="24"/>
          <w:lang w:val="en-US" w:eastAsia="zh-CN"/>
        </w:rPr>
      </w:pPr>
    </w:p>
    <w:p>
      <w:pPr>
        <w:pStyle w:val="4"/>
        <w:jc w:val="center"/>
        <w:outlineLvl w:val="9"/>
        <w:rPr>
          <w:rFonts w:hint="eastAsia" w:ascii="宋体" w:hAnsi="宋体" w:eastAsia="宋体" w:cs="宋体"/>
          <w:b/>
          <w:bCs/>
          <w:sz w:val="28"/>
          <w:szCs w:val="24"/>
          <w:lang w:val="en-US" w:eastAsia="zh-CN"/>
        </w:rPr>
      </w:pPr>
    </w:p>
    <w:p>
      <w:pPr>
        <w:pStyle w:val="5"/>
        <w:numPr>
          <w:ilvl w:val="3"/>
          <w:numId w:val="0"/>
        </w:numPr>
        <w:outlineLvl w:val="9"/>
        <w:rPr>
          <w:rFonts w:hint="eastAsia"/>
          <w:lang w:val="en-US" w:eastAsia="zh-CN"/>
        </w:rPr>
      </w:pPr>
    </w:p>
    <w:p>
      <w:pPr>
        <w:pStyle w:val="4"/>
        <w:jc w:val="center"/>
        <w:outlineLvl w:val="9"/>
        <w:rPr>
          <w:rFonts w:hint="eastAsia" w:ascii="宋体" w:hAnsi="宋体" w:eastAsia="宋体" w:cs="宋体"/>
          <w:b/>
          <w:bCs/>
          <w:sz w:val="28"/>
          <w:szCs w:val="24"/>
          <w:lang w:val="en-US" w:eastAsia="zh-CN"/>
        </w:rPr>
      </w:pPr>
    </w:p>
    <w:p>
      <w:pPr>
        <w:rPr>
          <w:rFonts w:hint="eastAsia"/>
          <w:lang w:val="en-US" w:eastAsia="zh-CN"/>
        </w:rPr>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p>
      <w:pPr>
        <w:pStyle w:val="65"/>
        <w:ind w:firstLine="3534" w:firstLineChars="1100"/>
        <w:jc w:val="both"/>
        <w:rPr>
          <w:rFonts w:hint="eastAsia" w:ascii="宋体" w:hAnsi="宋体" w:eastAsia="宋体" w:cs="宋体"/>
        </w:rPr>
      </w:pPr>
      <w:r>
        <w:rPr>
          <w:rFonts w:hint="eastAsia" w:ascii="宋体" w:hAnsi="宋体" w:eastAsia="宋体" w:cs="宋体"/>
        </w:rPr>
        <w:t>供应商书面声明函</w:t>
      </w:r>
    </w:p>
    <w:p>
      <w:pPr>
        <w:spacing w:line="500" w:lineRule="exact"/>
        <w:rPr>
          <w:rFonts w:hint="eastAsia" w:ascii="宋体" w:hAnsi="宋体" w:eastAsia="宋体" w:cs="宋体"/>
          <w:sz w:val="24"/>
          <w:szCs w:val="24"/>
        </w:rPr>
      </w:pPr>
      <w:r>
        <w:rPr>
          <w:rFonts w:hint="eastAsia" w:ascii="宋体" w:hAnsi="宋体" w:cs="宋体"/>
          <w:i w:val="0"/>
          <w:iCs w:val="0"/>
          <w:caps w:val="0"/>
          <w:color w:val="333333"/>
          <w:spacing w:val="0"/>
          <w:sz w:val="24"/>
          <w:szCs w:val="24"/>
          <w:shd w:val="clear" w:color="auto" w:fill="FFFFFF"/>
          <w:lang w:eastAsia="zh-CN"/>
        </w:rPr>
        <w:t>府谷县第四小学</w:t>
      </w:r>
      <w:r>
        <w:rPr>
          <w:rFonts w:hint="eastAsia" w:ascii="宋体" w:hAnsi="宋体" w:eastAsia="宋体" w:cs="宋体"/>
          <w:sz w:val="24"/>
          <w:szCs w:val="24"/>
        </w:rPr>
        <w:t>：</w:t>
      </w: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spacing w:line="600" w:lineRule="auto"/>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pStyle w:val="4"/>
        <w:jc w:val="both"/>
        <w:outlineLvl w:val="9"/>
        <w:rPr>
          <w:rFonts w:hint="eastAsia" w:ascii="宋体" w:hAnsi="宋体" w:eastAsia="宋体" w:cs="宋体"/>
          <w:b/>
          <w:bCs/>
          <w:sz w:val="28"/>
          <w:szCs w:val="24"/>
          <w:lang w:val="en-US" w:eastAsia="zh-CN"/>
        </w:rPr>
      </w:pPr>
    </w:p>
    <w:p>
      <w:pPr>
        <w:rPr>
          <w:rFonts w:hint="eastAsia"/>
          <w:lang w:val="en-US" w:eastAsia="zh-CN"/>
        </w:rPr>
      </w:pPr>
    </w:p>
    <w:p>
      <w:pPr>
        <w:pStyle w:val="35"/>
        <w:rPr>
          <w:rFonts w:hint="eastAsia"/>
          <w:lang w:val="en-US" w:eastAsia="zh-CN"/>
        </w:rPr>
      </w:pPr>
    </w:p>
    <w:p>
      <w:pPr>
        <w:pStyle w:val="35"/>
        <w:rPr>
          <w:rFonts w:hint="eastAsia"/>
          <w:lang w:val="en-US" w:eastAsia="zh-CN"/>
        </w:rPr>
      </w:pPr>
    </w:p>
    <w:p>
      <w:pPr>
        <w:pStyle w:val="3"/>
        <w:numPr>
          <w:ilvl w:val="0"/>
          <w:numId w:val="0"/>
        </w:numPr>
        <w:ind w:leftChars="0"/>
        <w:jc w:val="both"/>
        <w:rPr>
          <w:rFonts w:hint="eastAsia" w:ascii="宋体" w:hAnsi="宋体" w:eastAsia="宋体" w:cs="宋体"/>
          <w:b/>
          <w:color w:val="000000"/>
          <w:sz w:val="30"/>
          <w:szCs w:val="30"/>
          <w:highlight w:val="none"/>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4：</w:t>
      </w:r>
    </w:p>
    <w:p>
      <w:pPr>
        <w:pStyle w:val="7"/>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7"/>
        <w:ind w:left="0" w:leftChars="0" w:firstLine="0" w:firstLineChars="0"/>
        <w:jc w:val="center"/>
        <w:rPr>
          <w:rFonts w:hint="eastAsia" w:ascii="宋体" w:hAnsi="宋体" w:eastAsia="宋体" w:cs="宋体"/>
          <w:b/>
          <w:kern w:val="0"/>
          <w:sz w:val="30"/>
          <w:szCs w:val="30"/>
          <w:highlight w:val="none"/>
        </w:rPr>
      </w:pPr>
    </w:p>
    <w:p>
      <w:pPr>
        <w:numPr>
          <w:ilvl w:val="0"/>
          <w:numId w:val="16"/>
        </w:numPr>
        <w:autoSpaceDE w:val="0"/>
        <w:autoSpaceDN w:val="0"/>
        <w:adjustRightInd w:val="0"/>
        <w:spacing w:line="480" w:lineRule="auto"/>
        <w:ind w:firstLine="480" w:firstLineChars="200"/>
        <w:rPr>
          <w:rFonts w:hint="eastAsia"/>
        </w:rPr>
      </w:pPr>
      <w:r>
        <w:rPr>
          <w:rFonts w:hint="eastAsia" w:ascii="宋体" w:hAnsi="宋体" w:eastAsia="宋体" w:cs="宋体"/>
          <w:sz w:val="24"/>
          <w:szCs w:val="24"/>
          <w:highlight w:val="none"/>
        </w:rPr>
        <w:t>供应商股东及股权证明。</w:t>
      </w:r>
    </w:p>
    <w:p>
      <w:pPr>
        <w:pStyle w:val="35"/>
        <w:rPr>
          <w:rFonts w:hint="eastAsia"/>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pStyle w:val="56"/>
        <w:rPr>
          <w:rFonts w:hint="eastAsia" w:ascii="宋体" w:hAnsi="宋体" w:eastAsia="宋体" w:cs="宋体"/>
          <w:sz w:val="24"/>
          <w:szCs w:val="24"/>
          <w:highlight w:val="none"/>
        </w:rPr>
      </w:pPr>
    </w:p>
    <w:p>
      <w:pPr>
        <w:spacing w:line="600" w:lineRule="auto"/>
        <w:ind w:firstLine="480" w:firstLineChars="200"/>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spacing w:line="500" w:lineRule="exact"/>
        <w:ind w:firstLine="570"/>
        <w:textAlignment w:val="baseline"/>
        <w:rPr>
          <w:rFonts w:ascii="宋体" w:hAnsi="宋体" w:cs="宋体"/>
          <w:sz w:val="24"/>
        </w:rPr>
      </w:pPr>
    </w:p>
    <w:p>
      <w:pPr>
        <w:pStyle w:val="35"/>
        <w:rPr>
          <w:rFonts w:ascii="宋体" w:hAnsi="宋体" w:cs="宋体"/>
          <w:sz w:val="24"/>
        </w:rPr>
      </w:pPr>
    </w:p>
    <w:p>
      <w:pPr>
        <w:pStyle w:val="35"/>
        <w:rPr>
          <w:rFonts w:ascii="宋体" w:hAnsi="宋体" w:cs="宋体"/>
          <w:sz w:val="24"/>
        </w:rPr>
      </w:pPr>
    </w:p>
    <w:p>
      <w:pPr>
        <w:pStyle w:val="35"/>
        <w:rPr>
          <w:rFonts w:ascii="宋体" w:hAnsi="宋体" w:cs="宋体"/>
          <w:sz w:val="24"/>
        </w:rPr>
      </w:pPr>
    </w:p>
    <w:p>
      <w:pPr>
        <w:pStyle w:val="35"/>
        <w:rPr>
          <w:rFonts w:ascii="宋体" w:hAnsi="宋体" w:cs="宋体"/>
          <w:sz w:val="24"/>
        </w:rPr>
      </w:pPr>
    </w:p>
    <w:p>
      <w:pPr>
        <w:pStyle w:val="35"/>
        <w:rPr>
          <w:rFonts w:ascii="宋体" w:hAnsi="宋体" w:cs="宋体"/>
          <w:sz w:val="24"/>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5：</w:t>
      </w:r>
    </w:p>
    <w:p>
      <w:pPr>
        <w:spacing w:line="500" w:lineRule="exact"/>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中小企业声明函</w:t>
      </w:r>
    </w:p>
    <w:p>
      <w:pPr>
        <w:pStyle w:val="35"/>
        <w:rPr>
          <w:rFonts w:hint="eastAsia"/>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35"/>
        <w:rPr>
          <w:rFonts w:hint="eastAsia"/>
        </w:rPr>
      </w:pPr>
    </w:p>
    <w:p>
      <w:pPr>
        <w:pStyle w:val="21"/>
        <w:numPr>
          <w:ilvl w:val="0"/>
          <w:numId w:val="17"/>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1"/>
        <w:numPr>
          <w:ilvl w:val="0"/>
          <w:numId w:val="17"/>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1"/>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1"/>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1"/>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1"/>
        <w:numPr>
          <w:ilvl w:val="0"/>
          <w:numId w:val="0"/>
        </w:numPr>
        <w:spacing w:line="500" w:lineRule="exact"/>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1"/>
        <w:numPr>
          <w:ilvl w:val="0"/>
          <w:numId w:val="0"/>
        </w:numPr>
        <w:spacing w:line="500" w:lineRule="exact"/>
        <w:ind w:firstLine="4560" w:firstLineChars="19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numPr>
          <w:ilvl w:val="0"/>
          <w:numId w:val="0"/>
        </w:numPr>
        <w:spacing w:line="500" w:lineRule="exact"/>
        <w:jc w:val="left"/>
        <w:rPr>
          <w:rFonts w:hint="eastAsia" w:ascii="宋体" w:hAnsi="宋体" w:eastAsia="宋体" w:cs="宋体"/>
          <w:color w:val="auto"/>
          <w:sz w:val="24"/>
          <w:szCs w:val="24"/>
        </w:rPr>
      </w:pPr>
    </w:p>
    <w:p>
      <w:pPr>
        <w:numPr>
          <w:ilvl w:val="0"/>
          <w:numId w:val="0"/>
        </w:numPr>
        <w:spacing w:line="500" w:lineRule="exact"/>
        <w:jc w:val="left"/>
        <w:rPr>
          <w:rFonts w:hint="eastAsia" w:ascii="宋体" w:hAnsi="宋体" w:eastAsia="宋体" w:cs="宋体"/>
          <w:b/>
          <w:color w:val="auto"/>
          <w:sz w:val="24"/>
          <w:highlight w:val="none"/>
          <w:lang w:eastAsia="zh-CN"/>
        </w:rPr>
      </w:pPr>
      <w:r>
        <w:rPr>
          <w:rFonts w:hint="eastAsia" w:ascii="宋体" w:hAnsi="宋体" w:eastAsia="宋体" w:cs="宋体"/>
          <w:color w:val="auto"/>
          <w:sz w:val="24"/>
          <w:szCs w:val="24"/>
        </w:rPr>
        <w:t>从业人员、营业收入、资产总额填报上一年度数据，无上一年度数据的新成立企业可不填报。</w:t>
      </w: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pStyle w:val="35"/>
        <w:rPr>
          <w:rFonts w:hint="eastAsia" w:ascii="宋体" w:hAnsi="宋体" w:eastAsia="宋体" w:cs="宋体"/>
          <w:b/>
          <w:color w:val="auto"/>
          <w:sz w:val="24"/>
          <w:highlight w:val="none"/>
          <w:lang w:eastAsia="zh-CN"/>
        </w:rPr>
      </w:pPr>
    </w:p>
    <w:p>
      <w:pPr>
        <w:pStyle w:val="35"/>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cs="宋体"/>
          <w:b/>
          <w:color w:val="auto"/>
          <w:sz w:val="24"/>
          <w:highlight w:val="none"/>
          <w:lang w:val="en-US" w:eastAsia="zh-CN"/>
        </w:rPr>
        <w:t>6</w:t>
      </w:r>
      <w:r>
        <w:rPr>
          <w:rFonts w:hint="eastAsia" w:ascii="宋体" w:hAnsi="宋体" w:eastAsia="宋体" w:cs="宋体"/>
          <w:b/>
          <w:color w:val="auto"/>
          <w:sz w:val="24"/>
          <w:highlight w:val="none"/>
          <w:lang w:val="en-US" w:eastAsia="zh-CN"/>
        </w:rPr>
        <w:t>：</w:t>
      </w:r>
    </w:p>
    <w:p>
      <w:pPr>
        <w:pStyle w:val="20"/>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cs="宋体"/>
          <w:b/>
          <w:bCs/>
          <w:color w:val="333333"/>
          <w:sz w:val="28"/>
          <w:szCs w:val="28"/>
          <w:shd w:val="clear" w:color="auto" w:fill="FFFFFF"/>
          <w:lang w:val="en-US" w:eastAsia="zh-CN"/>
        </w:rPr>
        <w:t>货物</w:t>
      </w:r>
      <w:r>
        <w:rPr>
          <w:rFonts w:hint="eastAsia" w:ascii="宋体" w:hAnsi="宋体" w:eastAsia="宋体" w:cs="宋体"/>
          <w:b/>
          <w:bCs/>
          <w:color w:val="333333"/>
          <w:sz w:val="28"/>
          <w:szCs w:val="28"/>
          <w:shd w:val="clear" w:color="auto" w:fill="FFFFFF"/>
        </w:rPr>
        <w:t>类项目供应商信用承诺书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证件类型：统一社会信用代码</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证件号码：</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法人代表：</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承诺有效期限：</w:t>
      </w:r>
      <w:r>
        <w:rPr>
          <w:rFonts w:hint="eastAsia" w:ascii="宋体" w:hAnsi="宋体" w:eastAsia="宋体" w:cs="宋体"/>
          <w:sz w:val="24"/>
          <w:szCs w:val="24"/>
          <w:u w:val="single"/>
        </w:rPr>
        <w:t xml:space="preserve">    年    月    日—      年     月    日</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承诺内容：</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sz w:val="24"/>
          <w:szCs w:val="24"/>
          <w:u w:val="single"/>
          <w:lang w:val="en-US"/>
        </w:rPr>
      </w:pPr>
      <w:r>
        <w:rPr>
          <w:rFonts w:hint="eastAsia" w:ascii="宋体" w:hAnsi="宋体" w:eastAsia="宋体" w:cs="宋体"/>
          <w:sz w:val="24"/>
          <w:szCs w:val="24"/>
          <w:lang w:val="en-US"/>
        </w:rPr>
        <w:t>七、根据政府采购相关法律法规的规定需要作出的其他承诺：</w:t>
      </w:r>
      <w:r>
        <w:rPr>
          <w:rFonts w:hint="eastAsia" w:ascii="宋体" w:hAnsi="宋体" w:eastAsia="宋体" w:cs="宋体"/>
          <w:sz w:val="24"/>
          <w:szCs w:val="24"/>
          <w:u w:val="single"/>
          <w:lang w:val="en-US"/>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sz w:val="24"/>
          <w:szCs w:val="24"/>
        </w:rPr>
      </w:pP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承诺单位（盖章）：</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法定代表人（负责人）：</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xml:space="preserve">              法定代表人（负责人）身份证号：</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承诺日期：</w:t>
      </w:r>
      <w:r>
        <w:rPr>
          <w:rFonts w:hint="eastAsia" w:ascii="宋体" w:hAnsi="宋体" w:eastAsia="宋体" w:cs="宋体"/>
          <w:sz w:val="24"/>
          <w:szCs w:val="24"/>
          <w:u w:val="single"/>
          <w:lang w:val="en-US" w:eastAsia="zh-CN"/>
        </w:rPr>
        <w:t xml:space="preserve">                          </w:t>
      </w:r>
    </w:p>
    <w:p>
      <w:pPr>
        <w:ind w:firstLine="520" w:firstLineChars="217"/>
        <w:rPr>
          <w:rFonts w:hint="eastAsia" w:ascii="宋体" w:hAnsi="宋体" w:eastAsia="宋体" w:cs="宋体"/>
          <w:sz w:val="24"/>
          <w:szCs w:val="24"/>
        </w:rPr>
      </w:pPr>
    </w:p>
    <w:p>
      <w:pPr>
        <w:spacing w:line="360" w:lineRule="auto"/>
        <w:ind w:firstLine="523" w:firstLineChars="217"/>
        <w:rPr>
          <w:rFonts w:hint="eastAsia" w:ascii="宋体" w:hAnsi="宋体" w:eastAsia="宋体" w:cs="宋体"/>
          <w:b/>
          <w:bCs/>
          <w:sz w:val="24"/>
          <w:szCs w:val="24"/>
        </w:rPr>
      </w:pPr>
      <w:r>
        <w:rPr>
          <w:rFonts w:hint="eastAsia" w:ascii="宋体" w:hAnsi="宋体" w:eastAsia="宋体" w:cs="宋体"/>
          <w:b/>
          <w:bCs/>
          <w:sz w:val="24"/>
          <w:szCs w:val="24"/>
        </w:rPr>
        <w:t>备注：</w:t>
      </w:r>
    </w:p>
    <w:p>
      <w:pPr>
        <w:ind w:firstLine="523" w:firstLineChars="217"/>
        <w:rPr>
          <w:rFonts w:ascii="华文仿宋" w:hAnsi="华文仿宋" w:cs="楷体"/>
          <w:b/>
          <w:bCs/>
          <w:kern w:val="0"/>
          <w:sz w:val="24"/>
          <w:szCs w:val="32"/>
        </w:rPr>
      </w:pPr>
      <w:r>
        <w:rPr>
          <w:rFonts w:hint="eastAsia" w:ascii="华文仿宋" w:hAnsi="华文仿宋" w:cs="楷体"/>
          <w:b/>
          <w:bCs/>
          <w:kern w:val="0"/>
          <w:sz w:val="24"/>
          <w:szCs w:val="32"/>
        </w:rPr>
        <w:t>1、承诺有效期限自承诺之日起1年；</w:t>
      </w:r>
    </w:p>
    <w:p>
      <w:pPr>
        <w:ind w:firstLine="523" w:firstLineChars="217"/>
        <w:rPr>
          <w:rFonts w:hint="eastAsia" w:ascii="华文仿宋" w:hAnsi="华文仿宋" w:eastAsia="宋体" w:cs="楷体"/>
          <w:b/>
          <w:bCs/>
          <w:kern w:val="0"/>
          <w:sz w:val="24"/>
          <w:szCs w:val="32"/>
        </w:rPr>
      </w:pPr>
      <w:r>
        <w:rPr>
          <w:rFonts w:hint="eastAsia" w:ascii="华文仿宋" w:hAnsi="华文仿宋" w:cs="楷体"/>
          <w:b/>
          <w:bCs/>
          <w:kern w:val="0"/>
          <w:sz w:val="24"/>
          <w:szCs w:val="32"/>
        </w:rPr>
        <w:t>2、</w:t>
      </w:r>
      <w:r>
        <w:rPr>
          <w:rFonts w:hint="eastAsia" w:ascii="华文仿宋" w:hAnsi="华文仿宋" w:eastAsia="宋体" w:cs="楷体"/>
          <w:b/>
          <w:bCs/>
          <w:kern w:val="0"/>
          <w:sz w:val="24"/>
          <w:szCs w:val="32"/>
          <w:lang w:val="en-US" w:eastAsia="zh-CN"/>
        </w:rPr>
        <w:t>后附供应商</w:t>
      </w:r>
      <w:r>
        <w:rPr>
          <w:rFonts w:hint="eastAsia" w:ascii="华文仿宋" w:hAnsi="华文仿宋" w:eastAsia="宋体" w:cs="楷体"/>
          <w:b/>
          <w:bCs/>
          <w:kern w:val="0"/>
          <w:sz w:val="24"/>
          <w:szCs w:val="32"/>
        </w:rPr>
        <w:t>在“信用中国（陕西榆林）”网站上传</w:t>
      </w:r>
      <w:r>
        <w:rPr>
          <w:rFonts w:hint="eastAsia" w:ascii="华文仿宋" w:hAnsi="华文仿宋" w:eastAsia="宋体" w:cs="楷体"/>
          <w:b/>
          <w:bCs/>
          <w:kern w:val="0"/>
          <w:sz w:val="24"/>
          <w:szCs w:val="32"/>
          <w:lang w:val="en-US" w:eastAsia="zh-CN"/>
        </w:rPr>
        <w:t>相应</w:t>
      </w:r>
      <w:r>
        <w:rPr>
          <w:rFonts w:hint="eastAsia" w:ascii="华文仿宋" w:hAnsi="华文仿宋" w:eastAsia="宋体" w:cs="楷体"/>
          <w:b/>
          <w:bCs/>
          <w:kern w:val="0"/>
          <w:sz w:val="24"/>
          <w:szCs w:val="32"/>
        </w:rPr>
        <w:t>附件后的</w:t>
      </w:r>
      <w:r>
        <w:rPr>
          <w:rFonts w:hint="eastAsia" w:ascii="华文仿宋" w:hAnsi="华文仿宋" w:eastAsia="宋体" w:cs="楷体"/>
          <w:b/>
          <w:bCs/>
          <w:kern w:val="0"/>
          <w:sz w:val="24"/>
          <w:szCs w:val="32"/>
          <w:lang w:val="en-US" w:eastAsia="zh-CN"/>
        </w:rPr>
        <w:t>完整</w:t>
      </w:r>
      <w:r>
        <w:rPr>
          <w:rFonts w:hint="eastAsia" w:ascii="华文仿宋" w:hAnsi="华文仿宋" w:eastAsia="宋体" w:cs="楷体"/>
          <w:b/>
          <w:bCs/>
          <w:kern w:val="0"/>
          <w:sz w:val="24"/>
          <w:szCs w:val="32"/>
        </w:rPr>
        <w:t>网页截图</w:t>
      </w:r>
      <w:r>
        <w:rPr>
          <w:rFonts w:hint="eastAsia" w:ascii="华文仿宋" w:hAnsi="华文仿宋" w:eastAsia="宋体" w:cs="楷体"/>
          <w:b/>
          <w:bCs/>
          <w:kern w:val="0"/>
          <w:sz w:val="24"/>
          <w:szCs w:val="32"/>
          <w:lang w:eastAsia="zh-CN"/>
        </w:rPr>
        <w:t>，否则</w:t>
      </w:r>
      <w:r>
        <w:rPr>
          <w:rFonts w:hint="eastAsia" w:ascii="华文仿宋" w:hAnsi="华文仿宋" w:cs="楷体"/>
          <w:b/>
          <w:bCs/>
          <w:kern w:val="0"/>
          <w:sz w:val="24"/>
          <w:szCs w:val="32"/>
          <w:lang w:val="en-US" w:eastAsia="zh-CN"/>
        </w:rPr>
        <w:t>视为</w:t>
      </w:r>
      <w:r>
        <w:rPr>
          <w:rFonts w:hint="eastAsia" w:ascii="华文仿宋" w:hAnsi="华文仿宋" w:eastAsia="宋体" w:cs="楷体"/>
          <w:b/>
          <w:bCs/>
          <w:kern w:val="0"/>
          <w:sz w:val="24"/>
          <w:szCs w:val="32"/>
          <w:lang w:eastAsia="zh-CN"/>
        </w:rPr>
        <w:t>无效</w:t>
      </w:r>
      <w:r>
        <w:rPr>
          <w:rFonts w:hint="eastAsia" w:ascii="华文仿宋" w:hAnsi="华文仿宋" w:eastAsia="宋体" w:cs="楷体"/>
          <w:b/>
          <w:bCs/>
          <w:kern w:val="0"/>
          <w:sz w:val="24"/>
          <w:szCs w:val="32"/>
        </w:rPr>
        <w:t>；</w:t>
      </w:r>
    </w:p>
    <w:p>
      <w:pPr>
        <w:spacing w:line="560" w:lineRule="exact"/>
        <w:ind w:right="-2"/>
        <w:jc w:val="center"/>
        <w:rPr>
          <w:rFonts w:hint="eastAsia" w:ascii="宋体" w:hAnsi="宋体" w:eastAsia="宋体" w:cs="宋体"/>
          <w:b/>
          <w:bCs/>
          <w:color w:val="auto"/>
          <w:sz w:val="28"/>
          <w:szCs w:val="28"/>
        </w:rPr>
      </w:pPr>
      <w:r>
        <w:rPr>
          <w:rFonts w:hint="eastAsia" w:ascii="华文仿宋" w:hAnsi="华文仿宋" w:cs="楷体"/>
          <w:b/>
          <w:bCs/>
          <w:kern w:val="0"/>
          <w:sz w:val="24"/>
          <w:szCs w:val="32"/>
        </w:rPr>
        <w:t>3、法定代表人</w:t>
      </w:r>
      <w:r>
        <w:rPr>
          <w:rFonts w:ascii="华文仿宋" w:hAnsi="华文仿宋" w:cs="楷体"/>
          <w:b/>
          <w:bCs/>
          <w:kern w:val="0"/>
          <w:sz w:val="24"/>
          <w:szCs w:val="32"/>
        </w:rPr>
        <w:t>法定代表人或负责人、主体名称发生变更的应当重新做出承诺</w:t>
      </w:r>
      <w:r>
        <w:rPr>
          <w:rFonts w:hint="eastAsia" w:ascii="华文仿宋" w:hAnsi="华文仿宋" w:cs="楷体"/>
          <w:b/>
          <w:bCs/>
          <w:kern w:val="0"/>
          <w:sz w:val="24"/>
          <w:szCs w:val="32"/>
        </w:rPr>
        <w:t>。</w:t>
      </w: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pStyle w:val="35"/>
        <w:rPr>
          <w:rFonts w:hint="eastAsia" w:ascii="宋体" w:hAnsi="宋体" w:eastAsia="宋体" w:cs="宋体"/>
          <w:b/>
          <w:bCs/>
          <w:color w:val="auto"/>
          <w:sz w:val="28"/>
          <w:szCs w:val="28"/>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cs="宋体"/>
          <w:b/>
          <w:color w:val="auto"/>
          <w:sz w:val="24"/>
          <w:highlight w:val="none"/>
          <w:lang w:val="en-US" w:eastAsia="zh-CN"/>
        </w:rPr>
        <w:t>7</w:t>
      </w:r>
      <w:r>
        <w:rPr>
          <w:rFonts w:hint="eastAsia" w:ascii="宋体" w:hAnsi="宋体" w:eastAsia="宋体" w:cs="宋体"/>
          <w:b/>
          <w:color w:val="auto"/>
          <w:sz w:val="24"/>
          <w:highlight w:val="none"/>
          <w:lang w:val="en-US" w:eastAsia="zh-CN"/>
        </w:rPr>
        <w:t>：</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eastAsia="zh-CN"/>
        </w:rPr>
        <w:t>（投标保证金）</w:t>
      </w:r>
      <w:r>
        <w:rPr>
          <w:rFonts w:hint="eastAsia" w:ascii="宋体" w:hAnsi="宋体" w:eastAsia="宋体" w:cs="宋体"/>
          <w:b/>
          <w:color w:val="auto"/>
          <w:sz w:val="24"/>
          <w:szCs w:val="24"/>
          <w:lang w:val="en-US" w:eastAsia="zh-CN"/>
        </w:rPr>
        <w:t xml:space="preserve"> </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ascii="宋体"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pStyle w:val="5"/>
        <w:numPr>
          <w:ilvl w:val="3"/>
          <w:numId w:val="0"/>
        </w:numPr>
        <w:ind w:left="3" w:leftChars="-228" w:hanging="482" w:hangingChars="200"/>
        <w:rPr>
          <w:rFonts w:hint="eastAsia" w:ascii="宋体" w:hAnsi="宋体" w:eastAsia="宋体" w:cs="宋体"/>
          <w:b/>
          <w:color w:val="auto"/>
          <w:kern w:val="0"/>
          <w:sz w:val="24"/>
          <w:lang w:val="en-US" w:eastAsia="zh-CN"/>
        </w:rPr>
      </w:pPr>
      <w:r>
        <w:rPr>
          <w:rFonts w:hint="eastAsia" w:ascii="宋体" w:hAnsi="宋体" w:eastAsia="宋体" w:cs="宋体"/>
          <w:b/>
          <w:color w:val="auto"/>
          <w:kern w:val="0"/>
          <w:sz w:val="24"/>
          <w:lang w:val="en-US" w:eastAsia="zh-CN"/>
        </w:rPr>
        <w:t xml:space="preserve">          2、后附供应商在“信用中国（陕西榆林）”网站上传相应附件后的完整网页截图，否则视为无效；</w:t>
      </w:r>
    </w:p>
    <w:p>
      <w:pPr>
        <w:adjustRightInd w:val="0"/>
        <w:snapToGrid w:val="0"/>
        <w:spacing w:line="500" w:lineRule="exact"/>
        <w:rPr>
          <w:rFonts w:hint="eastAsia" w:ascii="宋体" w:hAnsi="宋体" w:eastAsia="宋体" w:cs="宋体"/>
          <w:b/>
          <w:color w:val="auto"/>
          <w:kern w:val="0"/>
          <w:sz w:val="24"/>
        </w:rPr>
      </w:pPr>
    </w:p>
    <w:p>
      <w:pPr>
        <w:pStyle w:val="35"/>
        <w:rPr>
          <w:rFonts w:hint="eastAsia" w:ascii="宋体" w:hAnsi="宋体" w:eastAsia="宋体" w:cs="宋体"/>
          <w:b/>
          <w:color w:val="auto"/>
          <w:kern w:val="0"/>
          <w:sz w:val="24"/>
        </w:rPr>
      </w:pPr>
    </w:p>
    <w:p>
      <w:pPr>
        <w:pStyle w:val="35"/>
        <w:rPr>
          <w:rFonts w:hint="eastAsia" w:ascii="宋体" w:hAnsi="宋体" w:eastAsia="宋体" w:cs="宋体"/>
          <w:b/>
          <w:color w:val="auto"/>
          <w:kern w:val="0"/>
          <w:sz w:val="24"/>
        </w:rPr>
      </w:pPr>
    </w:p>
    <w:p>
      <w:pPr>
        <w:numPr>
          <w:ilvl w:val="0"/>
          <w:numId w:val="18"/>
        </w:numPr>
        <w:spacing w:line="360" w:lineRule="atLeast"/>
        <w:ind w:firstLine="2048" w:firstLineChars="850"/>
        <w:textAlignment w:val="baseline"/>
        <w:rPr>
          <w:rFonts w:ascii="宋体" w:hAnsi="宋体" w:cs="宋体"/>
          <w:b/>
          <w:sz w:val="32"/>
          <w:szCs w:val="32"/>
        </w:rPr>
      </w:pPr>
      <w:r>
        <w:rPr>
          <w:rFonts w:hint="eastAsia" w:ascii="宋体" w:hAnsi="宋体" w:eastAsia="宋体" w:cs="宋体"/>
          <w:b/>
          <w:color w:val="auto"/>
          <w:sz w:val="24"/>
          <w:highlight w:val="none"/>
          <w:lang w:val="en-US" w:eastAsia="zh-CN"/>
        </w:rPr>
        <w:t xml:space="preserve"> </w:t>
      </w:r>
      <w:r>
        <w:rPr>
          <w:rFonts w:hint="eastAsia" w:ascii="宋体" w:hAnsi="宋体" w:cs="宋体"/>
          <w:b/>
          <w:sz w:val="32"/>
          <w:szCs w:val="32"/>
        </w:rPr>
        <w:t xml:space="preserve"> 谈判供应商的谈判方案</w:t>
      </w:r>
    </w:p>
    <w:p>
      <w:pPr>
        <w:pStyle w:val="35"/>
        <w:textAlignment w:val="baseline"/>
        <w:rPr>
          <w:rFonts w:ascii="宋体" w:hAnsi="宋体" w:cs="宋体"/>
        </w:rPr>
      </w:pPr>
    </w:p>
    <w:p>
      <w:pPr>
        <w:pStyle w:val="35"/>
        <w:keepNext w:val="0"/>
        <w:keepLines w:val="0"/>
        <w:pageBreakBefore w:val="0"/>
        <w:widowControl w:val="0"/>
        <w:kinsoku/>
        <w:wordWrap/>
        <w:overflowPunct/>
        <w:topLinePunct w:val="0"/>
        <w:autoSpaceDE/>
        <w:autoSpaceDN/>
        <w:bidi w:val="0"/>
        <w:adjustRightInd/>
        <w:snapToGrid/>
        <w:spacing w:line="480" w:lineRule="auto"/>
        <w:ind w:firstLine="480"/>
        <w:textAlignment w:val="baseline"/>
        <w:rPr>
          <w:rFonts w:hint="eastAsia" w:ascii="宋体" w:hAnsi="宋体" w:cs="宋体"/>
          <w:sz w:val="24"/>
        </w:rPr>
      </w:pPr>
      <w:r>
        <w:rPr>
          <w:rFonts w:hint="eastAsia" w:ascii="宋体" w:hAnsi="宋体" w:cs="宋体"/>
          <w:sz w:val="24"/>
        </w:rPr>
        <w:t>一、供应商企业简介。</w:t>
      </w:r>
    </w:p>
    <w:p>
      <w:pPr>
        <w:pStyle w:val="35"/>
        <w:keepNext w:val="0"/>
        <w:keepLines w:val="0"/>
        <w:pageBreakBefore w:val="0"/>
        <w:widowControl w:val="0"/>
        <w:kinsoku/>
        <w:wordWrap/>
        <w:overflowPunct/>
        <w:topLinePunct w:val="0"/>
        <w:autoSpaceDE/>
        <w:autoSpaceDN/>
        <w:bidi w:val="0"/>
        <w:adjustRightInd/>
        <w:snapToGrid/>
        <w:spacing w:line="480" w:lineRule="auto"/>
        <w:ind w:firstLine="480"/>
        <w:textAlignment w:val="baseline"/>
        <w:rPr>
          <w:rFonts w:hint="eastAsia" w:ascii="宋体" w:hAnsi="宋体" w:cs="宋体"/>
          <w:sz w:val="24"/>
        </w:rPr>
      </w:pPr>
      <w:r>
        <w:rPr>
          <w:rFonts w:hint="eastAsia" w:ascii="宋体" w:hAnsi="宋体" w:cs="宋体"/>
          <w:sz w:val="24"/>
        </w:rPr>
        <w:t>二、供应商根据采购内容及评审内容要求，自主编写方案说明。</w:t>
      </w:r>
    </w:p>
    <w:p>
      <w:pPr>
        <w:pStyle w:val="35"/>
        <w:keepNext w:val="0"/>
        <w:keepLines w:val="0"/>
        <w:pageBreakBefore w:val="0"/>
        <w:widowControl w:val="0"/>
        <w:kinsoku/>
        <w:wordWrap/>
        <w:overflowPunct/>
        <w:topLinePunct w:val="0"/>
        <w:autoSpaceDE/>
        <w:autoSpaceDN/>
        <w:bidi w:val="0"/>
        <w:adjustRightInd/>
        <w:snapToGrid/>
        <w:spacing w:line="480" w:lineRule="auto"/>
        <w:ind w:firstLine="480"/>
        <w:textAlignment w:val="baseline"/>
        <w:rPr>
          <w:rFonts w:ascii="宋体" w:hAnsi="宋体" w:cs="宋体"/>
          <w:sz w:val="24"/>
        </w:rPr>
      </w:pPr>
      <w:r>
        <w:rPr>
          <w:rFonts w:hint="eastAsia" w:ascii="宋体" w:hAnsi="宋体" w:cs="宋体"/>
          <w:sz w:val="24"/>
        </w:rPr>
        <w:t>三、供应商认为有必要说明的问题。</w:t>
      </w:r>
    </w:p>
    <w:p>
      <w:pPr>
        <w:pStyle w:val="35"/>
        <w:ind w:firstLine="480"/>
        <w:textAlignment w:val="baseline"/>
        <w:rPr>
          <w:rFonts w:ascii="宋体" w:hAnsi="宋体" w:cs="宋体"/>
          <w:sz w:val="24"/>
        </w:rPr>
      </w:pPr>
    </w:p>
    <w:p>
      <w:pPr>
        <w:pStyle w:val="35"/>
        <w:ind w:firstLine="480"/>
        <w:textAlignment w:val="baseline"/>
        <w:rPr>
          <w:rFonts w:ascii="宋体" w:hAnsi="宋体" w:cs="宋体"/>
          <w:sz w:val="24"/>
        </w:rPr>
      </w:pPr>
    </w:p>
    <w:p>
      <w:pPr>
        <w:pStyle w:val="35"/>
        <w:ind w:firstLine="480"/>
        <w:textAlignment w:val="baseline"/>
        <w:rPr>
          <w:rFonts w:ascii="宋体" w:hAnsi="宋体" w:cs="宋体"/>
          <w:sz w:val="24"/>
        </w:rPr>
      </w:pPr>
    </w:p>
    <w:p>
      <w:pPr>
        <w:pStyle w:val="35"/>
        <w:ind w:firstLine="480"/>
        <w:textAlignment w:val="baseline"/>
        <w:rPr>
          <w:rFonts w:ascii="宋体" w:hAnsi="宋体" w:cs="宋体"/>
          <w:sz w:val="24"/>
        </w:rPr>
      </w:pPr>
    </w:p>
    <w:p>
      <w:pPr>
        <w:pStyle w:val="35"/>
        <w:ind w:firstLine="480"/>
        <w:textAlignment w:val="baseline"/>
        <w:rPr>
          <w:rFonts w:ascii="宋体" w:hAnsi="宋体" w:cs="宋体"/>
          <w:sz w:val="24"/>
        </w:rPr>
      </w:pPr>
    </w:p>
    <w:p>
      <w:pPr>
        <w:pStyle w:val="35"/>
        <w:ind w:firstLine="480"/>
        <w:textAlignment w:val="baseline"/>
        <w:rPr>
          <w:rFonts w:ascii="宋体" w:hAnsi="宋体" w:cs="宋体"/>
          <w:sz w:val="24"/>
        </w:rPr>
      </w:pPr>
    </w:p>
    <w:p>
      <w:pPr>
        <w:pStyle w:val="35"/>
        <w:ind w:firstLine="480"/>
        <w:textAlignment w:val="baseline"/>
        <w:rPr>
          <w:rFonts w:ascii="宋体" w:hAnsi="宋体" w:cs="宋体"/>
          <w:sz w:val="24"/>
        </w:rPr>
      </w:pPr>
    </w:p>
    <w:p>
      <w:pPr>
        <w:spacing w:line="720" w:lineRule="auto"/>
        <w:jc w:val="center"/>
        <w:textAlignment w:val="baseline"/>
        <w:rPr>
          <w:rFonts w:ascii="宋体" w:hAnsi="宋体" w:cs="宋体"/>
          <w:b/>
          <w:sz w:val="32"/>
          <w:szCs w:val="32"/>
        </w:rPr>
      </w:pPr>
    </w:p>
    <w:p>
      <w:pPr>
        <w:pStyle w:val="35"/>
        <w:rPr>
          <w:rFonts w:ascii="宋体" w:hAnsi="宋体" w:cs="宋体"/>
          <w:b/>
          <w:sz w:val="32"/>
          <w:szCs w:val="32"/>
        </w:rPr>
      </w:pPr>
    </w:p>
    <w:p>
      <w:pPr>
        <w:pStyle w:val="35"/>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pStyle w:val="35"/>
        <w:rPr>
          <w:rFonts w:ascii="宋体" w:hAnsi="宋体" w:cs="宋体"/>
          <w:b/>
          <w:sz w:val="32"/>
          <w:szCs w:val="32"/>
        </w:rPr>
      </w:pPr>
    </w:p>
    <w:p>
      <w:pPr>
        <w:pStyle w:val="35"/>
        <w:rPr>
          <w:rFonts w:ascii="宋体" w:hAnsi="宋体" w:cs="宋体"/>
          <w:b/>
          <w:sz w:val="32"/>
          <w:szCs w:val="32"/>
        </w:rPr>
      </w:pPr>
    </w:p>
    <w:p>
      <w:pPr>
        <w:pStyle w:val="35"/>
        <w:rPr>
          <w:rFonts w:ascii="宋体" w:hAnsi="宋体" w:cs="宋体"/>
          <w:b/>
          <w:sz w:val="32"/>
          <w:szCs w:val="32"/>
        </w:rPr>
      </w:pPr>
    </w:p>
    <w:p>
      <w:pPr>
        <w:pStyle w:val="35"/>
        <w:rPr>
          <w:rFonts w:ascii="宋体" w:hAnsi="宋体" w:cs="宋体"/>
          <w:b/>
          <w:sz w:val="32"/>
          <w:szCs w:val="32"/>
        </w:rPr>
      </w:pPr>
    </w:p>
    <w:p>
      <w:pPr>
        <w:pStyle w:val="35"/>
        <w:rPr>
          <w:rFonts w:ascii="宋体" w:hAnsi="宋体" w:cs="宋体"/>
          <w:b/>
          <w:sz w:val="32"/>
          <w:szCs w:val="32"/>
        </w:rPr>
      </w:pPr>
    </w:p>
    <w:p>
      <w:pPr>
        <w:pStyle w:val="35"/>
        <w:rPr>
          <w:rFonts w:hint="eastAsia" w:ascii="宋体" w:hAnsi="宋体" w:eastAsia="宋体" w:cs="宋体"/>
          <w:b/>
          <w:sz w:val="32"/>
          <w:szCs w:val="32"/>
          <w:lang w:eastAsia="zh-CN"/>
        </w:rPr>
      </w:pPr>
    </w:p>
    <w:p>
      <w:pPr>
        <w:pStyle w:val="35"/>
        <w:rPr>
          <w:rFonts w:hint="eastAsia" w:ascii="宋体" w:hAnsi="宋体" w:eastAsia="宋体" w:cs="宋体"/>
          <w:b/>
          <w:sz w:val="32"/>
          <w:szCs w:val="32"/>
          <w:lang w:eastAsia="zh-CN"/>
        </w:rPr>
      </w:pPr>
    </w:p>
    <w:p>
      <w:pPr>
        <w:pStyle w:val="35"/>
        <w:rPr>
          <w:rFonts w:ascii="宋体" w:hAnsi="宋体" w:cs="宋体"/>
          <w:b/>
          <w:sz w:val="32"/>
          <w:szCs w:val="32"/>
        </w:rPr>
      </w:pPr>
    </w:p>
    <w:p>
      <w:pPr>
        <w:spacing w:line="360" w:lineRule="atLeast"/>
        <w:jc w:val="center"/>
        <w:textAlignment w:val="baseline"/>
        <w:rPr>
          <w:rFonts w:ascii="宋体" w:hAnsi="宋体" w:cs="宋体"/>
          <w:b/>
          <w:sz w:val="32"/>
          <w:szCs w:val="32"/>
        </w:rPr>
      </w:pPr>
      <w:r>
        <w:rPr>
          <w:rFonts w:hint="eastAsia" w:ascii="宋体" w:hAnsi="宋体" w:cs="宋体"/>
          <w:b/>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21"/>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1"/>
        <w:spacing w:line="500" w:lineRule="exact"/>
        <w:ind w:firstLine="313"/>
        <w:outlineLvl w:val="9"/>
        <w:rPr>
          <w:rFonts w:hint="eastAsia" w:ascii="宋体" w:hAnsi="宋体" w:eastAsia="宋体" w:cs="宋体"/>
          <w:color w:val="auto"/>
          <w:sz w:val="31"/>
          <w:szCs w:val="31"/>
          <w:shd w:val="clear" w:color="auto" w:fill="FFFFFF"/>
        </w:rPr>
      </w:pPr>
    </w:p>
    <w:p>
      <w:pPr>
        <w:pStyle w:val="21"/>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cs="宋体"/>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承诺书Ⅳ</w:t>
      </w:r>
    </w:p>
    <w:p>
      <w:pPr>
        <w:spacing w:line="360" w:lineRule="atLeast"/>
        <w:jc w:val="center"/>
        <w:textAlignment w:val="baseline"/>
        <w:rPr>
          <w:rFonts w:cs="宋体" w:asciiTheme="minorEastAsia" w:hAnsiTheme="minorEastAsia" w:eastAsiaTheme="minorEastAsia"/>
          <w:b/>
          <w:sz w:val="24"/>
        </w:rPr>
      </w:pPr>
    </w:p>
    <w:tbl>
      <w:tblPr>
        <w:tblStyle w:val="2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府谷县第四小学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w:t>
            </w:r>
            <w:r>
              <w:rPr>
                <w:rFonts w:hint="eastAsia" w:cs="宋体" w:asciiTheme="minorEastAsia" w:hAnsiTheme="minorEastAsia" w:eastAsiaTheme="minorEastAsia"/>
                <w:sz w:val="24"/>
                <w:lang w:val="en-US" w:eastAsia="zh-CN"/>
              </w:rPr>
              <w:t>签字或盖章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w:t>
      </w:r>
      <w:r>
        <w:rPr>
          <w:rFonts w:hint="eastAsia" w:cs="宋体" w:asciiTheme="minorEastAsia" w:hAnsiTheme="minorEastAsia" w:eastAsiaTheme="minorEastAsia"/>
          <w:b/>
          <w:sz w:val="32"/>
          <w:szCs w:val="32"/>
        </w:rPr>
        <w:fldChar w:fldCharType="begin"/>
      </w:r>
      <w:r>
        <w:rPr>
          <w:rFonts w:hint="eastAsia" w:cs="宋体" w:asciiTheme="minorEastAsia" w:hAnsiTheme="minorEastAsia" w:eastAsiaTheme="minorEastAsia"/>
          <w:b/>
          <w:sz w:val="32"/>
          <w:szCs w:val="32"/>
        </w:rPr>
        <w:instrText xml:space="preserve"> = 5 \* ROMAN </w:instrText>
      </w:r>
      <w:r>
        <w:rPr>
          <w:rFonts w:hint="eastAsia" w:cs="宋体" w:asciiTheme="minorEastAsia" w:hAnsiTheme="minorEastAsia" w:eastAsiaTheme="minorEastAsia"/>
          <w:b/>
          <w:sz w:val="32"/>
          <w:szCs w:val="32"/>
        </w:rPr>
        <w:fldChar w:fldCharType="separate"/>
      </w:r>
      <w:r>
        <w:rPr>
          <w:rFonts w:hint="eastAsia" w:cs="宋体" w:asciiTheme="minorEastAsia" w:hAnsiTheme="minorEastAsia" w:eastAsiaTheme="minorEastAsia"/>
          <w:b/>
          <w:sz w:val="32"/>
          <w:szCs w:val="32"/>
        </w:rPr>
        <w:t>V</w:t>
      </w:r>
      <w:r>
        <w:rPr>
          <w:rFonts w:hint="eastAsia" w:cs="宋体" w:asciiTheme="minorEastAsia" w:hAnsiTheme="minorEastAsia" w:eastAsiaTheme="minorEastAsia"/>
          <w:b/>
          <w:sz w:val="32"/>
          <w:szCs w:val="32"/>
        </w:rPr>
        <w:fldChar w:fldCharType="end"/>
      </w:r>
    </w:p>
    <w:p>
      <w:pPr>
        <w:spacing w:line="360" w:lineRule="atLeast"/>
        <w:jc w:val="center"/>
        <w:textAlignment w:val="baseline"/>
        <w:rPr>
          <w:rFonts w:cs="宋体" w:asciiTheme="minorEastAsia" w:hAnsiTheme="minorEastAsia" w:eastAsiaTheme="minorEastAsia"/>
          <w:b/>
          <w:sz w:val="24"/>
        </w:rPr>
      </w:pPr>
    </w:p>
    <w:tbl>
      <w:tblPr>
        <w:tblStyle w:val="2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府谷县第四小学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作为参加贵公司组织的谈判采购项目的谈判供应商，本公司郑重申告并承诺：近三年受到有关行政主管部门的行政处理、不良行为记录为</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w:t>
            </w:r>
            <w:r>
              <w:rPr>
                <w:rFonts w:hint="eastAsia" w:cs="宋体" w:asciiTheme="minorEastAsia" w:hAnsiTheme="minorEastAsia" w:eastAsiaTheme="minorEastAsia"/>
                <w:sz w:val="24"/>
                <w:lang w:val="en-US" w:eastAsia="zh-CN"/>
              </w:rPr>
              <w:t>签字或盖章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32"/>
          <w:szCs w:val="32"/>
        </w:rPr>
      </w:pPr>
    </w:p>
    <w:p>
      <w:pPr>
        <w:pStyle w:val="35"/>
        <w:rPr>
          <w:rFonts w:cs="宋体" w:asciiTheme="minorEastAsia" w:hAnsiTheme="minorEastAsia" w:eastAsiaTheme="minorEastAsia"/>
          <w:b/>
          <w:sz w:val="32"/>
          <w:szCs w:val="32"/>
        </w:rPr>
      </w:pPr>
    </w:p>
    <w:p>
      <w:pPr>
        <w:pStyle w:val="35"/>
        <w:rPr>
          <w:rFonts w:cs="宋体" w:asciiTheme="minorEastAsia" w:hAnsiTheme="minorEastAsia" w:eastAsiaTheme="minorEastAsia"/>
          <w:b/>
          <w:sz w:val="32"/>
          <w:szCs w:val="32"/>
        </w:rPr>
      </w:pPr>
    </w:p>
    <w:p>
      <w:pPr>
        <w:pStyle w:val="35"/>
        <w:rPr>
          <w:rFonts w:cs="宋体" w:asciiTheme="minorEastAsia" w:hAnsiTheme="minorEastAsia" w:eastAsiaTheme="minorEastAsia"/>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w:t>
      </w:r>
    </w:p>
    <w:p>
      <w:pPr>
        <w:spacing w:line="360" w:lineRule="atLeast"/>
        <w:jc w:val="center"/>
        <w:textAlignment w:val="baseline"/>
        <w:rPr>
          <w:rFonts w:cs="宋体" w:asciiTheme="minorEastAsia" w:hAnsiTheme="minorEastAsia" w:eastAsiaTheme="minorEastAsia"/>
          <w:b/>
          <w:sz w:val="24"/>
        </w:rPr>
      </w:pPr>
    </w:p>
    <w:tbl>
      <w:tblPr>
        <w:tblStyle w:val="2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府谷县第四小学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作为参加贵公司组织的谈判采购项目的谈判供应商，本公司郑重申告：近三年因服务、产品（设备）供货问题（水货、替代品、次品、翻新品等）的不法行为记录为</w:t>
            </w:r>
            <w:r>
              <w:rPr>
                <w:rFonts w:hint="eastAsia" w:cs="宋体" w:asciiTheme="minorEastAsia" w:hAnsiTheme="minorEastAsia" w:eastAsiaTheme="minorEastAsia"/>
                <w:sz w:val="24"/>
                <w:u w:val="single"/>
              </w:rPr>
              <w:t xml:space="preserve"> </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w:t>
            </w:r>
            <w:r>
              <w:rPr>
                <w:rFonts w:hint="eastAsia" w:cs="宋体" w:asciiTheme="minorEastAsia" w:hAnsiTheme="minorEastAsia" w:eastAsiaTheme="minorEastAsia"/>
                <w:sz w:val="24"/>
                <w:lang w:val="en-US" w:eastAsia="zh-CN"/>
              </w:rPr>
              <w:t>签字或盖章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承诺书VII</w:t>
      </w:r>
    </w:p>
    <w:p>
      <w:pPr>
        <w:spacing w:line="360" w:lineRule="atLeast"/>
        <w:jc w:val="center"/>
        <w:textAlignment w:val="baseline"/>
        <w:rPr>
          <w:rFonts w:cs="宋体" w:asciiTheme="minorEastAsia" w:hAnsiTheme="minorEastAsia" w:eastAsiaTheme="minorEastAsia"/>
          <w:b/>
          <w:sz w:val="24"/>
        </w:rPr>
      </w:pPr>
    </w:p>
    <w:tbl>
      <w:tblPr>
        <w:tblStyle w:val="2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府谷县第四小学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w:t>
            </w:r>
            <w:r>
              <w:rPr>
                <w:rFonts w:hint="eastAsia" w:cs="宋体" w:asciiTheme="minorEastAsia" w:hAnsiTheme="minorEastAsia" w:eastAsiaTheme="minorEastAsia"/>
                <w:sz w:val="24"/>
                <w:lang w:val="en-US" w:eastAsia="zh-CN"/>
              </w:rPr>
              <w:t>签字或盖章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500" w:lineRule="exact"/>
        <w:textAlignment w:val="baseline"/>
        <w:rPr>
          <w:rFonts w:ascii="宋体" w:hAnsi="宋体" w:cs="宋体"/>
          <w:b/>
          <w:sz w:val="42"/>
          <w:szCs w:val="42"/>
        </w:rPr>
      </w:pPr>
    </w:p>
    <w:p>
      <w:pPr>
        <w:spacing w:line="480" w:lineRule="auto"/>
        <w:ind w:right="480"/>
        <w:jc w:val="center"/>
        <w:textAlignment w:val="baseline"/>
        <w:rPr>
          <w:rFonts w:ascii="宋体" w:hAnsi="宋体" w:cs="宋体"/>
          <w:sz w:val="24"/>
          <w:u w:val="single"/>
        </w:rPr>
      </w:pPr>
      <w:r>
        <w:rPr>
          <w:rFonts w:hint="eastAsia" w:ascii="宋体" w:hAnsi="宋体" w:cs="宋体"/>
          <w:b/>
          <w:sz w:val="42"/>
          <w:szCs w:val="42"/>
        </w:rPr>
        <w:br w:type="page"/>
      </w:r>
    </w:p>
    <w:p>
      <w:pPr>
        <w:spacing w:before="190" w:beforeLines="50" w:line="500" w:lineRule="exact"/>
        <w:ind w:firstLine="2891" w:firstLineChars="900"/>
        <w:jc w:val="left"/>
        <w:rPr>
          <w:rFonts w:hint="eastAsia" w:ascii="宋体" w:hAnsi="宋体" w:eastAsia="宋体" w:cs="宋体"/>
          <w:b/>
          <w:color w:val="auto"/>
          <w:sz w:val="28"/>
          <w:szCs w:val="28"/>
        </w:rPr>
      </w:pPr>
      <w:bookmarkStart w:id="22" w:name="_Toc11970"/>
      <w:bookmarkStart w:id="23" w:name="_Toc25411"/>
      <w:bookmarkStart w:id="24" w:name="_Toc19205_WPSOffice_Level1"/>
      <w:r>
        <w:rPr>
          <w:rFonts w:hint="eastAsia" w:ascii="楷体_GB2312" w:hAnsi="楷体_GB2312" w:cs="等线"/>
          <w:b/>
          <w:bCs/>
          <w:sz w:val="32"/>
          <w:szCs w:val="32"/>
        </w:rPr>
        <w:t>第</w:t>
      </w:r>
      <w:r>
        <w:rPr>
          <w:rFonts w:hint="eastAsia" w:ascii="楷体_GB2312" w:hAnsi="楷体_GB2312" w:cs="等线"/>
          <w:b/>
          <w:bCs/>
          <w:sz w:val="32"/>
          <w:szCs w:val="32"/>
          <w:lang w:eastAsia="zh-CN"/>
        </w:rPr>
        <w:t>七</w:t>
      </w:r>
      <w:r>
        <w:rPr>
          <w:rFonts w:hint="eastAsia" w:ascii="楷体_GB2312" w:hAnsi="楷体_GB2312" w:cs="等线"/>
          <w:b/>
          <w:bCs/>
          <w:sz w:val="32"/>
          <w:szCs w:val="32"/>
        </w:rPr>
        <w:t xml:space="preserve">部分 </w:t>
      </w:r>
      <w:r>
        <w:rPr>
          <w:rFonts w:hint="eastAsia" w:ascii="楷体_GB2312" w:hAnsi="楷体_GB2312" w:eastAsia="宋体" w:cs="等线"/>
          <w:b/>
          <w:bCs/>
          <w:sz w:val="32"/>
          <w:szCs w:val="32"/>
        </w:rPr>
        <w:t xml:space="preserve"> </w:t>
      </w:r>
      <w:bookmarkEnd w:id="22"/>
      <w:bookmarkEnd w:id="23"/>
      <w:r>
        <w:rPr>
          <w:rFonts w:hint="eastAsia" w:ascii="楷体_GB2312" w:hAnsi="楷体_GB2312" w:eastAsia="宋体" w:cs="等线"/>
          <w:b/>
          <w:bCs/>
          <w:sz w:val="32"/>
          <w:szCs w:val="32"/>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监狱、戒毒企业投标时，应当提供由省级以上监狱管理局、戒毒管理局（含新疆生产建设兵团）出具的属于监狱企业的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line="500" w:lineRule="atLeast"/>
        <w:ind w:firstLine="480" w:firstLineChars="200"/>
        <w:rPr>
          <w:rFonts w:hint="eastAsia" w:ascii="楷体_GB2312" w:hAnsi="楷体_GB2312" w:cs="等线"/>
          <w:kern w:val="0"/>
          <w:sz w:val="24"/>
        </w:rPr>
      </w:pPr>
    </w:p>
    <w:p>
      <w:pPr>
        <w:tabs>
          <w:tab w:val="left" w:pos="1755"/>
        </w:tabs>
        <w:spacing w:line="500" w:lineRule="atLeast"/>
        <w:jc w:val="center"/>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ascii="楷体_GB2312" w:hAnsi="楷体_GB2312" w:cs="等线"/>
          <w:b/>
          <w:bCs/>
          <w:sz w:val="28"/>
          <w:szCs w:val="28"/>
        </w:rPr>
      </w:pPr>
      <w:r>
        <w:rPr>
          <w:rFonts w:ascii="楷体_GB2312" w:hAnsi="楷体_GB2312"/>
          <w:sz w:val="24"/>
        </w:rPr>
        <w:br w:type="page"/>
      </w:r>
      <w:bookmarkStart w:id="25" w:name="_Toc32499"/>
      <w:bookmarkStart w:id="26" w:name="_Toc26990"/>
      <w:r>
        <w:rPr>
          <w:rFonts w:hint="eastAsia" w:ascii="楷体_GB2312" w:hAnsi="楷体_GB2312" w:cs="等线"/>
          <w:b/>
          <w:bCs/>
          <w:sz w:val="28"/>
          <w:szCs w:val="28"/>
        </w:rPr>
        <w:t>二、</w:t>
      </w:r>
      <w:bookmarkEnd w:id="25"/>
      <w:bookmarkEnd w:id="26"/>
      <w:r>
        <w:rPr>
          <w:rFonts w:hint="eastAsia" w:ascii="楷体_GB2312" w:hAnsi="楷体_GB2312" w:cs="楷体_GB2312"/>
          <w:b/>
          <w:kern w:val="0"/>
          <w:sz w:val="28"/>
          <w:szCs w:val="28"/>
          <w:lang w:val="zh-CN"/>
        </w:rPr>
        <w:t>残疾人福利性单位声明函（非</w:t>
      </w:r>
      <w:r>
        <w:rPr>
          <w:rFonts w:ascii="楷体_GB2312" w:hAnsi="楷体_GB2312" w:cs="等线"/>
          <w:b/>
          <w:bCs/>
          <w:sz w:val="28"/>
          <w:szCs w:val="28"/>
        </w:rPr>
        <w:t>残疾人</w:t>
      </w:r>
      <w:r>
        <w:rPr>
          <w:rFonts w:hint="eastAsia" w:ascii="楷体_GB2312" w:hAnsi="楷体_GB2312" w:cs="等线"/>
          <w:b/>
          <w:bCs/>
          <w:sz w:val="28"/>
          <w:szCs w:val="28"/>
        </w:rPr>
        <w:t>福利企业</w:t>
      </w:r>
      <w:r>
        <w:rPr>
          <w:rFonts w:hint="eastAsia" w:ascii="楷体_GB2312" w:hAnsi="楷体_GB2312" w:cs="楷体_GB2312"/>
          <w:b/>
          <w:kern w:val="0"/>
          <w:sz w:val="28"/>
          <w:szCs w:val="28"/>
          <w:lang w:val="zh-CN"/>
        </w:rPr>
        <w:t>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rPr>
          <w:rFonts w:ascii="楷体_GB2312" w:hAnsi="楷体_GB2312"/>
          <w:b/>
          <w:spacing w:val="6"/>
          <w:sz w:val="32"/>
          <w:szCs w:val="32"/>
          <w:shd w:val="pct10" w:color="auto" w:fill="FFFFFF"/>
        </w:rPr>
      </w:pPr>
    </w:p>
    <w:p>
      <w:pPr>
        <w:spacing w:line="360" w:lineRule="auto"/>
        <w:ind w:firstLine="480" w:firstLineChars="200"/>
        <w:rPr>
          <w:rFonts w:ascii="楷体_GB2312" w:hAnsi="楷体_GB2312"/>
          <w:sz w:val="24"/>
        </w:rPr>
      </w:pPr>
      <w:r>
        <w:rPr>
          <w:rFonts w:hint="eastAsia" w:ascii="楷体_GB2312" w:hAnsi="楷体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ind w:firstLine="480" w:firstLineChars="200"/>
        <w:rPr>
          <w:rFonts w:ascii="楷体_GB2312" w:hAnsi="楷体_GB2312"/>
          <w:sz w:val="24"/>
        </w:rPr>
      </w:pPr>
    </w:p>
    <w:p>
      <w:pPr>
        <w:spacing w:line="360" w:lineRule="auto"/>
        <w:ind w:firstLine="480" w:firstLineChars="200"/>
        <w:rPr>
          <w:rFonts w:ascii="楷体_GB2312" w:hAnsi="楷体_GB2312"/>
          <w:sz w:val="24"/>
        </w:rPr>
      </w:pPr>
    </w:p>
    <w:p>
      <w:pPr>
        <w:tabs>
          <w:tab w:val="left" w:pos="4860"/>
          <w:tab w:val="left" w:pos="8040"/>
          <w:tab w:val="left" w:pos="8160"/>
        </w:tabs>
        <w:spacing w:line="360" w:lineRule="auto"/>
        <w:ind w:right="862" w:firstLine="480" w:firstLineChars="200"/>
        <w:jc w:val="center"/>
        <w:rPr>
          <w:rFonts w:ascii="楷体_GB2312" w:hAnsi="楷体_GB2312"/>
          <w:sz w:val="24"/>
          <w:u w:val="single"/>
        </w:rPr>
      </w:pPr>
      <w:r>
        <w:rPr>
          <w:rFonts w:hint="eastAsia" w:ascii="楷体_GB2312" w:hAnsi="楷体_GB2312"/>
          <w:sz w:val="24"/>
        </w:rPr>
        <w:t xml:space="preserve">        </w:t>
      </w:r>
      <w:r>
        <w:rPr>
          <w:rFonts w:hint="eastAsia" w:hAnsi="楷体_GB2312"/>
          <w:sz w:val="24"/>
        </w:rPr>
        <w:t>供应商全称</w:t>
      </w:r>
      <w:r>
        <w:rPr>
          <w:rFonts w:hint="eastAsia" w:ascii="楷体_GB2312" w:hAnsi="楷体_GB2312"/>
          <w:sz w:val="24"/>
        </w:rPr>
        <w:t>（公章）：</w:t>
      </w:r>
      <w:r>
        <w:rPr>
          <w:rFonts w:hint="eastAsia" w:ascii="楷体_GB2312" w:hAnsi="楷体_GB2312"/>
          <w:sz w:val="24"/>
          <w:u w:val="single"/>
        </w:rPr>
        <w:t xml:space="preserve">                   </w:t>
      </w:r>
    </w:p>
    <w:p>
      <w:pPr>
        <w:tabs>
          <w:tab w:val="left" w:pos="4860"/>
        </w:tabs>
        <w:spacing w:line="360" w:lineRule="auto"/>
        <w:ind w:right="1560" w:firstLine="480" w:firstLineChars="200"/>
        <w:jc w:val="center"/>
        <w:rPr>
          <w:rFonts w:hint="eastAsia" w:ascii="楷体_GB2312" w:hAnsi="楷体_GB2312"/>
          <w:sz w:val="24"/>
        </w:rPr>
      </w:pPr>
      <w:r>
        <w:rPr>
          <w:rFonts w:hint="eastAsia" w:ascii="楷体_GB2312" w:hAnsi="楷体_GB2312"/>
          <w:sz w:val="24"/>
        </w:rPr>
        <w:t xml:space="preserve">       </w:t>
      </w:r>
    </w:p>
    <w:p>
      <w:pPr>
        <w:tabs>
          <w:tab w:val="left" w:pos="4860"/>
        </w:tabs>
        <w:spacing w:line="360" w:lineRule="auto"/>
        <w:ind w:right="670" w:firstLine="480" w:firstLineChars="200"/>
        <w:jc w:val="center"/>
        <w:rPr>
          <w:rFonts w:ascii="楷体_GB2312" w:hAnsi="楷体_GB2312"/>
          <w:sz w:val="24"/>
        </w:rPr>
      </w:pP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日</w:t>
      </w:r>
    </w:p>
    <w:p>
      <w:pPr>
        <w:tabs>
          <w:tab w:val="left" w:pos="4860"/>
        </w:tabs>
        <w:spacing w:line="360" w:lineRule="auto"/>
        <w:ind w:right="1560" w:firstLine="480" w:firstLineChars="200"/>
        <w:jc w:val="center"/>
        <w:rPr>
          <w:rFonts w:ascii="楷体_GB2312" w:hAnsi="楷体_GB2312"/>
          <w:sz w:val="24"/>
        </w:rPr>
      </w:pP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506" w:firstLineChars="200"/>
        <w:rPr>
          <w:rFonts w:hint="eastAsia" w:ascii="楷体_GB2312" w:hAnsi="楷体_GB2312"/>
          <w:b/>
          <w:spacing w:val="6"/>
          <w:sz w:val="24"/>
          <w:shd w:val="pct10" w:color="auto" w:fill="FFFFFF"/>
        </w:rPr>
      </w:pPr>
    </w:p>
    <w:p>
      <w:pPr>
        <w:spacing w:before="156" w:beforeLines="50" w:after="312" w:afterLines="100"/>
        <w:ind w:firstLine="480" w:firstLineChars="200"/>
        <w:rPr>
          <w:rFonts w:ascii="楷体_GB2312" w:hAnsi="楷体_GB2312"/>
          <w:b/>
          <w:spacing w:val="6"/>
          <w:sz w:val="32"/>
          <w:szCs w:val="32"/>
          <w:shd w:val="pct10" w:color="auto" w:fill="FFFFFF"/>
        </w:rPr>
      </w:pPr>
      <w:r>
        <w:rPr>
          <w:rFonts w:hint="eastAsia" w:ascii="楷体_GB2312" w:hAnsi="楷体_GB2312" w:cs="楷体_GB2312"/>
          <w:kern w:val="0"/>
          <w:sz w:val="24"/>
          <w:lang w:val="zh-CN"/>
        </w:rPr>
        <w:t>备注：供应商提供的《残疾人福利性单位声明函》必须真实有效，如果被举报经查实出具虚假声明函的，将被取消谈判资格，并按有关规定予以处理。</w:t>
      </w:r>
      <w:r>
        <w:rPr>
          <w:rFonts w:ascii="楷体_GB2312" w:hAnsi="楷体_GB2312"/>
          <w:sz w:val="24"/>
        </w:rPr>
        <w:br w:type="page"/>
      </w:r>
      <w:r>
        <w:rPr>
          <w:rFonts w:hint="eastAsia" w:ascii="楷体_GB2312" w:hAnsi="楷体_GB2312" w:cs="等线"/>
          <w:b/>
          <w:bCs/>
          <w:sz w:val="28"/>
          <w:szCs w:val="28"/>
        </w:rPr>
        <w:t>三、</w:t>
      </w:r>
      <w:bookmarkStart w:id="27" w:name="_Hlk18049907"/>
      <w:r>
        <w:rPr>
          <w:rFonts w:hint="eastAsia" w:ascii="楷体_GB2312" w:hAnsi="楷体_GB2312" w:cs="楷体_GB2312"/>
          <w:b/>
          <w:kern w:val="0"/>
          <w:sz w:val="28"/>
          <w:szCs w:val="28"/>
          <w:lang w:val="zh-CN"/>
        </w:rPr>
        <w:t>监狱、戒毒企业</w:t>
      </w:r>
      <w:bookmarkEnd w:id="27"/>
      <w:r>
        <w:rPr>
          <w:rFonts w:hint="eastAsia" w:ascii="楷体_GB2312" w:hAnsi="楷体_GB2312" w:cs="楷体_GB2312"/>
          <w:b/>
          <w:kern w:val="0"/>
          <w:sz w:val="28"/>
          <w:szCs w:val="28"/>
          <w:lang w:val="zh-CN"/>
        </w:rPr>
        <w:t>声明函（非监狱、戒毒企业不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ind w:firstLine="480" w:firstLineChars="200"/>
        <w:rPr>
          <w:rFonts w:ascii="楷体_GB2312" w:hAnsi="楷体_GB2312"/>
          <w:sz w:val="24"/>
        </w:rPr>
      </w:pPr>
      <w:r>
        <w:rPr>
          <w:rFonts w:hint="eastAsia" w:ascii="楷体_GB2312" w:hAnsi="楷体_GB2312"/>
          <w:sz w:val="24"/>
        </w:rPr>
        <w:t>本单位郑重声明，根据《</w:t>
      </w:r>
      <w:r>
        <w:rPr>
          <w:rFonts w:hint="eastAsia" w:ascii="楷体_GB2312" w:hAnsi="楷体_GB2312" w:cs="楷体_GB2312"/>
          <w:spacing w:val="-4"/>
          <w:kern w:val="0"/>
          <w:sz w:val="24"/>
        </w:rPr>
        <w:t>财政部 司法部 关于政府采购支持监狱企业发展有关问题的通知</w:t>
      </w:r>
      <w:r>
        <w:rPr>
          <w:rFonts w:hint="eastAsia" w:ascii="楷体_GB2312" w:hAnsi="楷体_GB2312"/>
          <w:sz w:val="24"/>
        </w:rPr>
        <w:t>》（财库〔201</w:t>
      </w:r>
      <w:r>
        <w:rPr>
          <w:rFonts w:ascii="楷体_GB2312" w:hAnsi="楷体_GB2312"/>
          <w:sz w:val="24"/>
        </w:rPr>
        <w:t>4</w:t>
      </w:r>
      <w:r>
        <w:rPr>
          <w:rFonts w:hint="eastAsia" w:ascii="楷体_GB2312" w:hAnsi="楷体_GB2312"/>
          <w:sz w:val="24"/>
        </w:rPr>
        <w:t xml:space="preserve">〕 </w:t>
      </w:r>
      <w:r>
        <w:rPr>
          <w:rFonts w:ascii="楷体_GB2312" w:hAnsi="楷体_GB2312"/>
          <w:sz w:val="24"/>
        </w:rPr>
        <w:t>68</w:t>
      </w:r>
      <w:r>
        <w:rPr>
          <w:rFonts w:hint="eastAsia" w:ascii="楷体_GB2312" w:hAnsi="楷体_GB2312"/>
          <w:sz w:val="24"/>
        </w:rPr>
        <w:t>号）的规定，本单位为符合条件的监狱、戒毒企业，且本单位参加的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ind w:firstLine="480" w:firstLineChars="200"/>
        <w:rPr>
          <w:rFonts w:ascii="楷体_GB2312" w:hAnsi="楷体_GB2312"/>
          <w:sz w:val="24"/>
        </w:rPr>
      </w:pPr>
    </w:p>
    <w:p>
      <w:pPr>
        <w:spacing w:line="360" w:lineRule="auto"/>
        <w:ind w:firstLine="480" w:firstLineChars="200"/>
        <w:rPr>
          <w:rFonts w:ascii="楷体_GB2312" w:hAnsi="楷体_GB2312"/>
          <w:sz w:val="24"/>
        </w:rPr>
      </w:pPr>
    </w:p>
    <w:p>
      <w:pPr>
        <w:tabs>
          <w:tab w:val="left" w:pos="4860"/>
          <w:tab w:val="left" w:pos="8040"/>
          <w:tab w:val="left" w:pos="8160"/>
        </w:tabs>
        <w:spacing w:line="360" w:lineRule="auto"/>
        <w:ind w:right="862" w:firstLine="480" w:firstLineChars="200"/>
        <w:jc w:val="center"/>
        <w:rPr>
          <w:rFonts w:ascii="楷体_GB2312" w:hAnsi="楷体_GB2312"/>
          <w:sz w:val="24"/>
          <w:u w:val="single"/>
        </w:rPr>
      </w:pPr>
      <w:r>
        <w:rPr>
          <w:rFonts w:hint="eastAsia" w:ascii="楷体_GB2312" w:hAnsi="楷体_GB2312"/>
          <w:sz w:val="24"/>
        </w:rPr>
        <w:t xml:space="preserve">         供应商全称（公章）：</w:t>
      </w:r>
      <w:r>
        <w:rPr>
          <w:rFonts w:hint="eastAsia" w:ascii="楷体_GB2312" w:hAnsi="楷体_GB2312"/>
          <w:sz w:val="24"/>
          <w:u w:val="single"/>
        </w:rPr>
        <w:t xml:space="preserve">                   </w:t>
      </w:r>
    </w:p>
    <w:p>
      <w:pPr>
        <w:tabs>
          <w:tab w:val="left" w:pos="4860"/>
        </w:tabs>
        <w:spacing w:line="360" w:lineRule="auto"/>
        <w:ind w:right="1560" w:firstLine="480" w:firstLineChars="200"/>
        <w:jc w:val="center"/>
        <w:rPr>
          <w:rFonts w:hint="eastAsia" w:ascii="楷体_GB2312" w:hAnsi="楷体_GB2312"/>
          <w:sz w:val="24"/>
        </w:rPr>
      </w:pPr>
      <w:r>
        <w:rPr>
          <w:rFonts w:hint="eastAsia" w:ascii="楷体_GB2312" w:hAnsi="楷体_GB2312"/>
          <w:sz w:val="24"/>
        </w:rPr>
        <w:t xml:space="preserve">       </w:t>
      </w:r>
    </w:p>
    <w:p>
      <w:pPr>
        <w:tabs>
          <w:tab w:val="left" w:pos="4860"/>
        </w:tabs>
        <w:spacing w:line="360" w:lineRule="auto"/>
        <w:ind w:right="1560" w:firstLine="480" w:firstLineChars="200"/>
        <w:jc w:val="center"/>
        <w:rPr>
          <w:rFonts w:ascii="楷体_GB2312" w:hAnsi="楷体_GB2312"/>
          <w:sz w:val="24"/>
        </w:rPr>
      </w:pPr>
      <w:r>
        <w:rPr>
          <w:rFonts w:hint="eastAsia" w:ascii="楷体_GB2312" w:hAnsi="楷体_GB2312"/>
          <w:sz w:val="24"/>
        </w:rPr>
        <w:t xml:space="preserve">                        </w:t>
      </w:r>
      <w:r>
        <w:rPr>
          <w:rFonts w:ascii="楷体_GB2312" w:hAnsi="楷体_GB2312"/>
          <w:sz w:val="24"/>
        </w:rPr>
        <w:t xml:space="preserve"> </w:t>
      </w: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 xml:space="preserve">日 </w:t>
      </w:r>
      <w:r>
        <w:rPr>
          <w:rFonts w:ascii="楷体_GB2312" w:hAnsi="楷体_GB2312"/>
          <w:sz w:val="24"/>
        </w:rPr>
        <w:t xml:space="preserve">  </w:t>
      </w: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480" w:firstLineChars="200"/>
        <w:rPr>
          <w:rFonts w:hint="eastAsia" w:ascii="楷体_GB2312" w:hAnsi="楷体_GB2312"/>
          <w:sz w:val="24"/>
        </w:rPr>
      </w:pPr>
      <w:r>
        <w:rPr>
          <w:rFonts w:hint="eastAsia" w:ascii="楷体_GB2312" w:hAnsi="楷体_GB2312" w:cs="楷体_GB2312"/>
          <w:kern w:val="0"/>
          <w:sz w:val="24"/>
          <w:lang w:val="zh-CN"/>
        </w:rPr>
        <w:t>备注：供应商提供的《</w:t>
      </w:r>
      <w:r>
        <w:rPr>
          <w:rFonts w:hint="eastAsia" w:ascii="楷体_GB2312" w:hAnsi="楷体_GB2312"/>
          <w:sz w:val="24"/>
        </w:rPr>
        <w:t>监狱、戒毒企业</w:t>
      </w:r>
      <w:r>
        <w:rPr>
          <w:rFonts w:hint="eastAsia" w:ascii="楷体_GB2312" w:hAnsi="楷体_GB2312" w:cs="楷体_GB2312"/>
          <w:kern w:val="0"/>
          <w:sz w:val="24"/>
          <w:lang w:val="zh-CN"/>
        </w:rPr>
        <w:t>声明函》必须真实有效，</w:t>
      </w:r>
      <w:r>
        <w:rPr>
          <w:rFonts w:hint="eastAsia" w:ascii="楷体_GB2312" w:hAnsi="楷体_GB2312"/>
          <w:sz w:val="24"/>
        </w:rPr>
        <w:t>供应商应当提供</w:t>
      </w:r>
      <w:r>
        <w:rPr>
          <w:rFonts w:ascii="楷体_GB2312" w:hAnsi="楷体_GB2312"/>
          <w:sz w:val="24"/>
        </w:rPr>
        <w:t>由省级以上监狱管理局、戒毒管理局(含新疆生产建设兵团)出具的属于监狱企业的证明文件</w:t>
      </w:r>
      <w:r>
        <w:rPr>
          <w:rFonts w:hint="eastAsia" w:ascii="楷体_GB2312" w:hAnsi="楷体_GB2312"/>
          <w:sz w:val="24"/>
        </w:rPr>
        <w:t>。</w:t>
      </w: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pStyle w:val="35"/>
        <w:rPr>
          <w:rFonts w:hint="eastAsia" w:ascii="宋体" w:hAnsi="宋体" w:cs="宋体"/>
          <w:b/>
          <w:sz w:val="30"/>
          <w:szCs w:val="30"/>
        </w:rPr>
      </w:pPr>
    </w:p>
    <w:p>
      <w:pPr>
        <w:pStyle w:val="35"/>
        <w:rPr>
          <w:rFonts w:hint="eastAsia" w:ascii="宋体" w:hAnsi="宋体" w:cs="宋体"/>
          <w:b/>
          <w:sz w:val="30"/>
          <w:szCs w:val="30"/>
        </w:rPr>
      </w:pPr>
    </w:p>
    <w:p>
      <w:pPr>
        <w:pStyle w:val="35"/>
        <w:rPr>
          <w:rFonts w:hint="eastAsia" w:ascii="宋体" w:hAnsi="宋体" w:cs="宋体"/>
          <w:b/>
          <w:sz w:val="30"/>
          <w:szCs w:val="30"/>
        </w:rPr>
      </w:pPr>
    </w:p>
    <w:p>
      <w:pPr>
        <w:pStyle w:val="35"/>
        <w:rPr>
          <w:rFonts w:hint="eastAsia" w:ascii="宋体" w:hAnsi="宋体" w:cs="宋体"/>
          <w:b/>
          <w:sz w:val="30"/>
          <w:szCs w:val="30"/>
        </w:rPr>
      </w:pPr>
    </w:p>
    <w:p>
      <w:pPr>
        <w:pStyle w:val="35"/>
        <w:rPr>
          <w:rFonts w:hint="eastAsia" w:ascii="宋体" w:hAnsi="宋体" w:cs="宋体"/>
          <w:b/>
          <w:sz w:val="30"/>
          <w:szCs w:val="30"/>
        </w:rPr>
      </w:pPr>
    </w:p>
    <w:p>
      <w:pPr>
        <w:pStyle w:val="35"/>
        <w:rPr>
          <w:rFonts w:hint="eastAsia"/>
        </w:rPr>
      </w:pPr>
    </w:p>
    <w:p>
      <w:pPr>
        <w:spacing w:line="360" w:lineRule="auto"/>
        <w:ind w:right="456"/>
        <w:jc w:val="left"/>
        <w:textAlignment w:val="baseline"/>
        <w:rPr>
          <w:rFonts w:hint="eastAsia" w:ascii="宋体" w:hAnsi="宋体" w:cs="宋体"/>
          <w:b/>
          <w:sz w:val="30"/>
          <w:szCs w:val="30"/>
        </w:rPr>
      </w:pPr>
    </w:p>
    <w:bookmarkEnd w:id="24"/>
    <w:p>
      <w:pPr>
        <w:spacing w:line="360" w:lineRule="auto"/>
        <w:ind w:right="456"/>
        <w:jc w:val="center"/>
        <w:textAlignment w:val="baseline"/>
        <w:rPr>
          <w:rFonts w:hint="eastAsia" w:ascii="宋体" w:hAnsi="宋体" w:cs="宋体"/>
          <w:b/>
          <w:bCs/>
          <w:sz w:val="32"/>
          <w:lang w:val="en-US" w:eastAsia="zh-CN"/>
        </w:rPr>
      </w:pPr>
      <w:r>
        <w:rPr>
          <w:rFonts w:hint="eastAsia" w:ascii="宋体" w:hAnsi="宋体" w:cs="宋体"/>
          <w:b/>
          <w:bCs/>
          <w:sz w:val="32"/>
          <w:lang w:val="en-US" w:eastAsia="zh-CN"/>
        </w:rPr>
        <w:t xml:space="preserve">  </w:t>
      </w:r>
      <w:r>
        <w:rPr>
          <w:rFonts w:hint="eastAsia" w:ascii="楷体_GB2312" w:hAnsi="楷体_GB2312" w:cs="等线"/>
          <w:b/>
          <w:bCs/>
          <w:sz w:val="32"/>
          <w:szCs w:val="32"/>
        </w:rPr>
        <w:t>第</w:t>
      </w:r>
      <w:r>
        <w:rPr>
          <w:rFonts w:hint="eastAsia" w:ascii="楷体_GB2312" w:hAnsi="楷体_GB2312" w:cs="等线"/>
          <w:b/>
          <w:bCs/>
          <w:sz w:val="32"/>
          <w:szCs w:val="32"/>
          <w:lang w:eastAsia="zh-CN"/>
        </w:rPr>
        <w:t>八</w:t>
      </w:r>
      <w:r>
        <w:rPr>
          <w:rFonts w:hint="eastAsia" w:ascii="楷体_GB2312" w:hAnsi="楷体_GB2312" w:cs="等线"/>
          <w:b/>
          <w:bCs/>
          <w:sz w:val="32"/>
          <w:szCs w:val="32"/>
        </w:rPr>
        <w:t>部分</w:t>
      </w:r>
      <w:r>
        <w:rPr>
          <w:rFonts w:hint="eastAsia" w:ascii="楷体_GB2312" w:hAnsi="楷体_GB2312" w:cs="等线"/>
          <w:b/>
          <w:bCs/>
          <w:sz w:val="32"/>
          <w:szCs w:val="32"/>
          <w:lang w:val="en-US" w:eastAsia="zh-CN"/>
        </w:rPr>
        <w:t xml:space="preserve">  </w:t>
      </w:r>
      <w:r>
        <w:rPr>
          <w:rFonts w:hint="eastAsia" w:ascii="楷体_GB2312" w:hAnsi="楷体_GB2312" w:cs="等线"/>
          <w:b/>
          <w:bCs/>
          <w:sz w:val="32"/>
          <w:szCs w:val="32"/>
        </w:rPr>
        <w:t>附件</w:t>
      </w:r>
      <w:r>
        <w:rPr>
          <w:rFonts w:hint="eastAsia" w:ascii="宋体" w:hAnsi="宋体" w:cs="宋体"/>
          <w:b/>
          <w:bCs/>
          <w:sz w:val="32"/>
          <w:lang w:val="en-US" w:eastAsia="zh-CN"/>
        </w:rPr>
        <w:t xml:space="preserve"> </w:t>
      </w:r>
    </w:p>
    <w:p>
      <w:pPr>
        <w:spacing w:line="360" w:lineRule="auto"/>
        <w:ind w:right="456"/>
        <w:jc w:val="left"/>
        <w:textAlignment w:val="baseline"/>
        <w:rPr>
          <w:rFonts w:ascii="宋体" w:hAnsi="宋体" w:cs="宋体"/>
          <w:sz w:val="20"/>
        </w:rPr>
      </w:pPr>
      <w:r>
        <w:rPr>
          <w:rFonts w:hint="eastAsia" w:ascii="宋体" w:hAnsi="宋体" w:cs="宋体"/>
          <w:b/>
          <w:sz w:val="30"/>
          <w:szCs w:val="30"/>
          <w:lang w:val="en-US" w:eastAsia="zh-CN"/>
        </w:rPr>
        <w:t>附件1</w:t>
      </w:r>
      <w:r>
        <w:rPr>
          <w:rFonts w:hint="eastAsia" w:ascii="宋体" w:hAnsi="宋体" w:cs="宋体"/>
          <w:b/>
          <w:bCs/>
          <w:sz w:val="32"/>
        </w:rPr>
        <w:t>封袋正面标识式样</w:t>
      </w:r>
    </w:p>
    <w:p>
      <w:pPr>
        <w:spacing w:line="460" w:lineRule="exact"/>
        <w:ind w:firstLine="482" w:firstLineChars="200"/>
        <w:textAlignment w:val="baseline"/>
        <w:outlineLvl w:val="0"/>
        <w:rPr>
          <w:rFonts w:ascii="宋体" w:hAnsi="宋体" w:cs="宋体"/>
          <w:b/>
          <w:sz w:val="24"/>
        </w:rPr>
      </w:pPr>
      <w:bookmarkStart w:id="28" w:name="_Toc12450"/>
      <w:bookmarkStart w:id="29" w:name="_Toc8329"/>
      <w:r>
        <w:rPr>
          <w:rFonts w:hint="eastAsia" w:ascii="宋体" w:hAnsi="宋体" w:cs="宋体"/>
          <w:b/>
          <w:sz w:val="24"/>
        </w:rPr>
        <w:t>格式A：谈判响应文件封袋正面标识式样</w:t>
      </w:r>
      <w:bookmarkEnd w:id="28"/>
      <w:bookmarkEnd w:id="29"/>
    </w:p>
    <w:p>
      <w:pPr>
        <w:spacing w:line="460" w:lineRule="exact"/>
        <w:ind w:firstLine="482" w:firstLineChars="200"/>
        <w:textAlignment w:val="baseline"/>
        <w:rPr>
          <w:rFonts w:ascii="宋体" w:hAnsi="宋体" w:cs="宋体"/>
          <w:b/>
          <w:sz w:val="24"/>
        </w:rPr>
      </w:pPr>
      <w:r>
        <w:rPr>
          <w:rFonts w:ascii="宋体" w:hAnsi="宋体" w:cs="宋体"/>
          <w:b/>
          <w:sz w:val="24"/>
        </w:rPr>
        <mc:AlternateContent>
          <mc:Choice Requires="wps">
            <w:drawing>
              <wp:anchor distT="0" distB="0" distL="114300" distR="114300" simplePos="0" relativeHeight="251660288" behindDoc="0" locked="0" layoutInCell="1" allowOverlap="1">
                <wp:simplePos x="0" y="0"/>
                <wp:positionH relativeFrom="column">
                  <wp:posOffset>134620</wp:posOffset>
                </wp:positionH>
                <wp:positionV relativeFrom="paragraph">
                  <wp:posOffset>189230</wp:posOffset>
                </wp:positionV>
                <wp:extent cx="5469890" cy="3498850"/>
                <wp:effectExtent l="4445" t="4445" r="12065" b="20955"/>
                <wp:wrapNone/>
                <wp:docPr id="6" name="文本框 1"/>
                <wp:cNvGraphicFramePr/>
                <a:graphic xmlns:a="http://schemas.openxmlformats.org/drawingml/2006/main">
                  <a:graphicData uri="http://schemas.microsoft.com/office/word/2010/wordprocessingShape">
                    <wps:wsp>
                      <wps:cNvSpPr txBox="1"/>
                      <wps:spPr>
                        <a:xfrm>
                          <a:off x="0" y="0"/>
                          <a:ext cx="5469890" cy="3498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陕西科鼎项目管理有限公司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75.5pt;width:430.7pt;z-index:251660288;mso-width-relative:page;mso-height-relative:page;" fillcolor="#FFFFFF" filled="t" stroked="t" coordsize="21600,21600" o:gfxdata="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cbaVbYAAAACQEAAA8AAAAA&#10;AAAAAQAgAAAAIgAAAGRycy9kb3ducmV2LnhtbFBLAQIUABQAAAAIAIdO4kAFoRekFAIAAEUEAAAO&#10;AAAAAAAAAAEAIAAAACcBAABkcnMvZTJvRG9jLnhtbFBLBQYAAAAABgAGAFkBAACtBQ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陕西科鼎项目管理有限公司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ascii="宋体" w:hAnsi="宋体" w:cs="宋体"/>
          <w:b/>
          <w:sz w:val="24"/>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textAlignment w:val="baseline"/>
        <w:rPr>
          <w:rFonts w:ascii="宋体" w:hAnsi="宋体" w:cs="宋体"/>
          <w:b/>
          <w:sz w:val="42"/>
          <w:szCs w:val="42"/>
        </w:rPr>
      </w:pPr>
    </w:p>
    <w:p>
      <w:pPr>
        <w:spacing w:line="460" w:lineRule="exact"/>
        <w:ind w:firstLine="482" w:firstLineChars="200"/>
        <w:textAlignment w:val="baseline"/>
        <w:rPr>
          <w:rFonts w:ascii="宋体" w:hAnsi="宋体" w:cs="宋体"/>
          <w:b/>
          <w:sz w:val="24"/>
        </w:rPr>
      </w:pPr>
    </w:p>
    <w:p>
      <w:pPr>
        <w:spacing w:line="460" w:lineRule="exact"/>
        <w:ind w:firstLine="480" w:firstLineChars="200"/>
        <w:textAlignment w:val="baseline"/>
        <w:rPr>
          <w:rFonts w:ascii="宋体" w:hAnsi="宋体" w:cs="宋体"/>
          <w:bCs/>
          <w:sz w:val="24"/>
        </w:rPr>
      </w:pPr>
    </w:p>
    <w:p>
      <w:pPr>
        <w:spacing w:line="460" w:lineRule="exact"/>
        <w:ind w:firstLine="480" w:firstLineChars="200"/>
        <w:textAlignment w:val="baseline"/>
        <w:rPr>
          <w:rFonts w:ascii="宋体" w:hAnsi="宋体" w:cs="宋体"/>
          <w:bCs/>
          <w:sz w:val="24"/>
        </w:rPr>
      </w:pPr>
    </w:p>
    <w:p>
      <w:pPr>
        <w:spacing w:line="460" w:lineRule="exact"/>
        <w:ind w:firstLine="482" w:firstLineChars="200"/>
        <w:textAlignment w:val="baseline"/>
        <w:outlineLvl w:val="0"/>
        <w:rPr>
          <w:rFonts w:hint="eastAsia" w:ascii="宋体" w:hAnsi="宋体" w:cs="宋体"/>
          <w:b/>
          <w:sz w:val="24"/>
        </w:rPr>
      </w:pPr>
      <w:bookmarkStart w:id="30" w:name="_Toc15407"/>
      <w:bookmarkStart w:id="31" w:name="_Toc25434"/>
    </w:p>
    <w:p>
      <w:pPr>
        <w:spacing w:line="460" w:lineRule="exact"/>
        <w:ind w:firstLine="482" w:firstLineChars="200"/>
        <w:textAlignment w:val="baseline"/>
        <w:outlineLvl w:val="0"/>
        <w:rPr>
          <w:rFonts w:ascii="宋体" w:hAnsi="宋体" w:cs="宋体"/>
          <w:b/>
          <w:sz w:val="24"/>
        </w:rPr>
      </w:pPr>
      <w:r>
        <w:rPr>
          <w:rFonts w:hint="eastAsia" w:ascii="宋体" w:hAnsi="宋体" w:cs="宋体"/>
          <w:b/>
          <w:sz w:val="24"/>
        </w:rPr>
        <w:t>格式B：响应电子版封袋正面标识式样</w:t>
      </w:r>
      <w:bookmarkEnd w:id="30"/>
      <w:bookmarkEnd w:id="31"/>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r>
        <w:rPr>
          <w:rFonts w:ascii="宋体" w:hAnsi="宋体" w:cs="宋体"/>
          <w:b/>
          <w:sz w:val="24"/>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陕西科鼎项目管理有限公司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1312;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陕西科鼎项目管理有限公司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pStyle w:val="3"/>
        <w:numPr>
          <w:ilvl w:val="0"/>
          <w:numId w:val="0"/>
        </w:numPr>
        <w:jc w:val="both"/>
        <w:outlineLvl w:val="9"/>
      </w:pPr>
    </w:p>
    <w:p/>
    <w:p>
      <w:pPr>
        <w:pStyle w:val="35"/>
      </w:pPr>
    </w:p>
    <w:p>
      <w:pPr>
        <w:pStyle w:val="35"/>
      </w:pPr>
    </w:p>
    <w:p>
      <w:pPr>
        <w:pStyle w:val="35"/>
      </w:pPr>
    </w:p>
    <w:p>
      <w:pPr>
        <w:pStyle w:val="35"/>
      </w:pPr>
    </w:p>
    <w:p>
      <w:pPr>
        <w:pStyle w:val="35"/>
      </w:pPr>
    </w:p>
    <w:p>
      <w:pPr>
        <w:pStyle w:val="35"/>
      </w:pPr>
    </w:p>
    <w:p/>
    <w:p>
      <w:pPr>
        <w:spacing w:line="360" w:lineRule="atLeast"/>
        <w:textAlignment w:val="baseline"/>
        <w:rPr>
          <w:rFonts w:hint="eastAsia" w:ascii="宋体" w:hAnsi="宋体" w:cs="宋体"/>
          <w:b/>
          <w:sz w:val="30"/>
          <w:szCs w:val="30"/>
          <w:lang w:val="en-US" w:eastAsia="zh-CN"/>
        </w:rPr>
      </w:pPr>
      <w:r>
        <w:rPr>
          <w:rFonts w:hint="eastAsia" w:ascii="宋体" w:hAnsi="宋体" w:cs="宋体"/>
          <w:b/>
          <w:sz w:val="30"/>
          <w:szCs w:val="30"/>
          <w:lang w:val="en-US" w:eastAsia="zh-CN"/>
        </w:rPr>
        <w:t>附件2：</w:t>
      </w:r>
    </w:p>
    <w:p>
      <w:pPr>
        <w:spacing w:line="360" w:lineRule="atLeast"/>
        <w:ind w:firstLine="904" w:firstLineChars="300"/>
        <w:textAlignment w:val="baseline"/>
        <w:outlineLvl w:val="0"/>
        <w:rPr>
          <w:rFonts w:ascii="宋体" w:hAnsi="宋体" w:cs="宋体"/>
          <w:sz w:val="24"/>
        </w:rPr>
      </w:pPr>
      <w:r>
        <w:rPr>
          <w:rFonts w:ascii="宋体" w:hAnsi="宋体" w:cs="宋体"/>
          <w:b/>
          <w:sz w:val="30"/>
          <w:szCs w:val="30"/>
        </w:rPr>
        <w:t xml:space="preserve">      </w:t>
      </w:r>
      <w:r>
        <w:rPr>
          <w:rFonts w:hint="eastAsia" w:ascii="宋体" w:hAnsi="宋体" w:cs="宋体"/>
          <w:b/>
          <w:sz w:val="30"/>
          <w:szCs w:val="30"/>
          <w:lang w:val="en-US" w:eastAsia="zh-CN"/>
        </w:rPr>
        <w:t xml:space="preserve">        </w:t>
      </w:r>
      <w:bookmarkStart w:id="32" w:name="_Toc22556"/>
      <w:r>
        <w:rPr>
          <w:rFonts w:hint="eastAsia" w:ascii="宋体" w:hAnsi="宋体" w:cs="宋体"/>
          <w:b/>
          <w:sz w:val="32"/>
          <w:szCs w:val="32"/>
        </w:rPr>
        <w:t>最终（二次）报价表</w:t>
      </w:r>
      <w:bookmarkEnd w:id="32"/>
    </w:p>
    <w:p>
      <w:pPr>
        <w:spacing w:line="360" w:lineRule="auto"/>
        <w:jc w:val="right"/>
        <w:textAlignment w:val="baseline"/>
        <w:rPr>
          <w:sz w:val="24"/>
        </w:rPr>
      </w:pPr>
      <w:r>
        <w:rPr>
          <w:rFonts w:hint="eastAsia"/>
          <w:sz w:val="24"/>
        </w:rPr>
        <w:t>单位 ：元（保留小数点后两位）</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2158" w:type="dxa"/>
            <w:noWrap/>
            <w:vAlign w:val="center"/>
          </w:tcPr>
          <w:p>
            <w:pPr>
              <w:snapToGrid w:val="0"/>
              <w:jc w:val="center"/>
              <w:textAlignment w:val="baseline"/>
              <w:rPr>
                <w:sz w:val="24"/>
              </w:rPr>
            </w:pPr>
            <w:r>
              <w:rPr>
                <w:rFonts w:hint="eastAsia"/>
                <w:sz w:val="24"/>
              </w:rPr>
              <w:t>项目名称</w:t>
            </w:r>
          </w:p>
        </w:tc>
        <w:tc>
          <w:tcPr>
            <w:tcW w:w="6541" w:type="dxa"/>
            <w:noWrap/>
            <w:vAlign w:val="center"/>
          </w:tcPr>
          <w:p>
            <w:pPr>
              <w:widowControl/>
              <w:jc w:val="center"/>
              <w:textAlignment w:val="baseline"/>
              <w:rPr>
                <w:rFonts w:hint="eastAsia" w:eastAsia="宋体"/>
                <w:sz w:val="24"/>
                <w:lang w:eastAsia="zh-CN"/>
              </w:rPr>
            </w:pPr>
            <w:r>
              <w:rPr>
                <w:rFonts w:hint="eastAsia"/>
                <w:sz w:val="24"/>
                <w:lang w:eastAsia="zh-CN"/>
              </w:rPr>
              <w:t>府谷县第四小学数字校园项目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sz w:val="24"/>
              </w:rPr>
            </w:pPr>
            <w:r>
              <w:rPr>
                <w:rFonts w:hint="eastAsia"/>
                <w:sz w:val="24"/>
              </w:rPr>
              <w:t>项目编号</w:t>
            </w:r>
          </w:p>
        </w:tc>
        <w:tc>
          <w:tcPr>
            <w:tcW w:w="6541" w:type="dxa"/>
            <w:noWrap/>
            <w:vAlign w:val="center"/>
          </w:tcPr>
          <w:p>
            <w:pPr>
              <w:jc w:val="center"/>
              <w:textAlignment w:val="baseline"/>
              <w:rPr>
                <w:rFonts w:hint="default" w:eastAsia="宋体"/>
                <w:sz w:val="24"/>
                <w:lang w:val="en-US" w:eastAsia="zh-CN"/>
              </w:rPr>
            </w:pPr>
            <w:r>
              <w:rPr>
                <w:rFonts w:hint="default" w:ascii="Times New Roman" w:hAnsi="Times New Roman" w:eastAsia="宋体" w:cs="Times New Roman"/>
                <w:sz w:val="24"/>
                <w:lang w:val="en-US" w:eastAsia="zh-CN"/>
              </w:rPr>
              <w:t>SXKD2023-</w:t>
            </w:r>
            <w:r>
              <w:rPr>
                <w:rFonts w:hint="eastAsia" w:ascii="Times New Roman" w:hAnsi="Times New Roman" w:eastAsia="宋体" w:cs="Times New Roman"/>
                <w:sz w:val="24"/>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sz w:val="24"/>
              </w:rPr>
            </w:pPr>
            <w:r>
              <w:rPr>
                <w:rFonts w:hint="eastAsia"/>
                <w:sz w:val="24"/>
              </w:rPr>
              <w:t>总报价（元）</w:t>
            </w:r>
          </w:p>
        </w:tc>
        <w:tc>
          <w:tcPr>
            <w:tcW w:w="6541" w:type="dxa"/>
            <w:noWrap/>
            <w:vAlign w:val="center"/>
          </w:tcPr>
          <w:p>
            <w:pPr>
              <w:textAlignment w:val="baseline"/>
              <w:rPr>
                <w:sz w:val="24"/>
              </w:rPr>
            </w:pPr>
            <w:r>
              <w:rPr>
                <w:rFonts w:hint="eastAsia"/>
                <w:sz w:val="24"/>
              </w:rPr>
              <w:t>大写：</w:t>
            </w:r>
          </w:p>
          <w:p>
            <w:pPr>
              <w:pStyle w:val="14"/>
              <w:textAlignment w:val="baseline"/>
              <w:rPr>
                <w:sz w:val="24"/>
                <w:szCs w:val="24"/>
              </w:rPr>
            </w:pPr>
          </w:p>
          <w:p>
            <w:pPr>
              <w:textAlignment w:val="baseline"/>
              <w:rPr>
                <w:sz w:val="24"/>
              </w:rPr>
            </w:pPr>
            <w:r>
              <w:rPr>
                <w:rFonts w:hint="eastAsia"/>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eastAsia" w:eastAsia="宋体"/>
                <w:sz w:val="24"/>
                <w:lang w:eastAsia="zh-CN"/>
              </w:rPr>
            </w:pPr>
            <w:r>
              <w:rPr>
                <w:rFonts w:hint="eastAsia"/>
                <w:sz w:val="24"/>
                <w:lang w:val="en-US" w:eastAsia="zh-CN"/>
              </w:rPr>
              <w:t>供货期</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sz w:val="24"/>
              </w:rPr>
            </w:pPr>
            <w:r>
              <w:rPr>
                <w:rFonts w:hint="eastAsia"/>
                <w:sz w:val="24"/>
              </w:rPr>
              <w:t>质量</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sz w:val="24"/>
              </w:rPr>
            </w:pPr>
            <w:r>
              <w:rPr>
                <w:rFonts w:hint="eastAsia"/>
                <w:sz w:val="24"/>
              </w:rPr>
              <w:t>备注</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sz w:val="24"/>
              </w:rPr>
            </w:pPr>
            <w:r>
              <w:rPr>
                <w:rFonts w:hint="eastAsia"/>
                <w:sz w:val="24"/>
              </w:rPr>
              <w:t>说明：</w:t>
            </w:r>
          </w:p>
          <w:p>
            <w:pPr>
              <w:widowControl/>
              <w:textAlignment w:val="baseline"/>
              <w:rPr>
                <w:sz w:val="24"/>
              </w:rPr>
            </w:pPr>
            <w:r>
              <w:rPr>
                <w:rFonts w:hint="eastAsia"/>
                <w:sz w:val="24"/>
              </w:rPr>
              <w:t>1.本报价包含供应商为完成本项目所需的全部费用.（包括货物购买费用、运输费、安装费、一切税费及一切不可预见的其他费用等）。</w:t>
            </w:r>
          </w:p>
          <w:p>
            <w:pPr>
              <w:widowControl/>
              <w:textAlignment w:val="baseline"/>
              <w:rPr>
                <w:sz w:val="24"/>
              </w:rPr>
            </w:pPr>
            <w:r>
              <w:rPr>
                <w:rFonts w:hint="eastAsia"/>
                <w:sz w:val="24"/>
              </w:rPr>
              <w:t>2.本项目设有最高限价，供应商报价不得高于最高限价，否则其响应文件将无效。</w:t>
            </w:r>
          </w:p>
          <w:p>
            <w:pPr>
              <w:widowControl/>
              <w:textAlignment w:val="baseline"/>
              <w:rPr>
                <w:sz w:val="24"/>
              </w:rPr>
            </w:pPr>
            <w:r>
              <w:rPr>
                <w:rFonts w:hint="eastAsia"/>
                <w:sz w:val="24"/>
              </w:rPr>
              <w:t>3.报价以元为单位，大小写不一致时，以大写为准。</w:t>
            </w:r>
          </w:p>
        </w:tc>
      </w:tr>
    </w:tbl>
    <w:p>
      <w:pPr>
        <w:spacing w:line="500" w:lineRule="exact"/>
        <w:ind w:firstLine="570"/>
        <w:textAlignment w:val="baseline"/>
        <w:rPr>
          <w:rFonts w:hint="eastAsia" w:cs="宋体" w:asciiTheme="minorEastAsia" w:hAnsiTheme="minorEastAsia" w:eastAsiaTheme="minorEastAsia"/>
          <w:sz w:val="24"/>
        </w:rPr>
      </w:pPr>
    </w:p>
    <w:p>
      <w:pPr>
        <w:spacing w:line="500" w:lineRule="exact"/>
        <w:ind w:firstLine="570"/>
        <w:textAlignment w:val="baseline"/>
        <w:rPr>
          <w:rFonts w:hint="default" w:cs="宋体" w:asciiTheme="minorEastAsia" w:hAnsiTheme="minorEastAsia" w:eastAsiaTheme="minorEastAsia"/>
          <w:sz w:val="24"/>
          <w:u w:val="single"/>
          <w:lang w:val="en-US" w:eastAsia="zh-CN"/>
        </w:rPr>
      </w:pPr>
      <w:r>
        <w:rPr>
          <w:rFonts w:hint="eastAsia" w:cs="宋体" w:asciiTheme="minorEastAsia" w:hAnsiTheme="minorEastAsia" w:eastAsiaTheme="minorEastAsia"/>
          <w:sz w:val="24"/>
        </w:rPr>
        <w:t>谈判供应商全称（公章）：</w:t>
      </w:r>
      <w:r>
        <w:rPr>
          <w:rFonts w:hint="eastAsia" w:cs="宋体" w:asciiTheme="minorEastAsia" w:hAnsiTheme="minorEastAsia" w:eastAsiaTheme="minorEastAsia"/>
          <w:sz w:val="24"/>
          <w:u w:val="single"/>
          <w:lang w:val="en-US" w:eastAsia="zh-CN"/>
        </w:rPr>
        <w:t xml:space="preserve">                               </w:t>
      </w:r>
    </w:p>
    <w:p>
      <w:pPr>
        <w:spacing w:line="500" w:lineRule="exact"/>
        <w:ind w:firstLine="570"/>
        <w:textAlignment w:val="baseline"/>
        <w:rPr>
          <w:rFonts w:cs="宋体" w:asciiTheme="minorEastAsia" w:hAnsiTheme="minorEastAsia" w:eastAsiaTheme="minorEastAsia"/>
          <w:sz w:val="24"/>
        </w:rPr>
      </w:pPr>
    </w:p>
    <w:p>
      <w:pPr>
        <w:spacing w:line="500" w:lineRule="exact"/>
        <w:ind w:firstLine="570"/>
        <w:textAlignment w:val="baseline"/>
        <w:rPr>
          <w:rFonts w:hint="default" w:cs="宋体" w:asciiTheme="minorEastAsia" w:hAnsiTheme="minorEastAsia" w:eastAsiaTheme="minorEastAsia"/>
          <w:sz w:val="24"/>
          <w:u w:val="single"/>
          <w:lang w:val="en-US" w:eastAsia="zh-CN"/>
        </w:rPr>
      </w:pPr>
      <w:r>
        <w:rPr>
          <w:rFonts w:hint="eastAsia" w:cs="宋体" w:asciiTheme="minorEastAsia" w:hAnsiTheme="minorEastAsia" w:eastAsiaTheme="minorEastAsia"/>
          <w:sz w:val="24"/>
        </w:rPr>
        <w:t>法定代表人或委托代理人（签字或盖章）：</w:t>
      </w:r>
      <w:r>
        <w:rPr>
          <w:rFonts w:hint="eastAsia" w:cs="宋体" w:asciiTheme="minorEastAsia" w:hAnsiTheme="minorEastAsia" w:eastAsiaTheme="minorEastAsia"/>
          <w:sz w:val="24"/>
          <w:u w:val="single"/>
          <w:lang w:val="en-US" w:eastAsia="zh-CN"/>
        </w:rPr>
        <w:t xml:space="preserve">                            </w:t>
      </w:r>
    </w:p>
    <w:p>
      <w:pPr>
        <w:pStyle w:val="35"/>
        <w:textAlignment w:val="baseline"/>
        <w:rPr>
          <w:rFonts w:asciiTheme="minorEastAsia" w:hAnsiTheme="minorEastAsia" w:eastAsiaTheme="minorEastAsia"/>
        </w:rPr>
      </w:pPr>
    </w:p>
    <w:p>
      <w:pPr>
        <w:spacing w:line="500" w:lineRule="exact"/>
        <w:ind w:firstLine="57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 xml:space="preserve">                                                年   月   日</w:t>
      </w:r>
    </w:p>
    <w:p>
      <w:pPr>
        <w:widowControl/>
        <w:textAlignment w:val="baseline"/>
        <w:rPr>
          <w:rFonts w:hint="eastAsia" w:cs="Times New Roman" w:asciiTheme="minorEastAsia" w:hAnsiTheme="minorEastAsia" w:eastAsiaTheme="minorEastAsia"/>
          <w:sz w:val="24"/>
          <w:lang w:val="en-US" w:eastAsia="zh-CN"/>
        </w:rPr>
      </w:pPr>
    </w:p>
    <w:p>
      <w:pPr>
        <w:spacing w:line="500" w:lineRule="exact"/>
        <w:textAlignment w:val="baseline"/>
        <w:rPr>
          <w:rFonts w:ascii="宋体" w:hAnsi="宋体" w:cs="宋体"/>
          <w:sz w:val="24"/>
        </w:rPr>
      </w:pPr>
      <w:r>
        <w:rPr>
          <w:rFonts w:hint="eastAsia" w:cs="Times New Roman" w:asciiTheme="minorEastAsia" w:hAnsiTheme="minorEastAsia" w:eastAsiaTheme="minorEastAsia"/>
          <w:b/>
          <w:bCs/>
          <w:sz w:val="24"/>
          <w:lang w:val="en-US" w:eastAsia="zh-CN"/>
        </w:rPr>
        <w:t>注：此表（加盖公章）需开标时由参会人员手持。</w:t>
      </w:r>
    </w:p>
    <w:p/>
    <w:p/>
    <w:p>
      <w:pPr>
        <w:spacing w:line="360" w:lineRule="atLeast"/>
        <w:textAlignment w:val="baseline"/>
        <w:rPr>
          <w:rFonts w:hint="eastAsia" w:ascii="宋体" w:hAnsi="宋体" w:eastAsia="宋体" w:cs="宋体"/>
          <w:b/>
          <w:sz w:val="30"/>
          <w:szCs w:val="30"/>
          <w:lang w:val="en-US" w:eastAsia="zh-CN"/>
        </w:rPr>
      </w:pPr>
    </w:p>
    <w:p>
      <w:pPr>
        <w:spacing w:line="360" w:lineRule="atLeast"/>
        <w:textAlignment w:val="baseline"/>
        <w:rPr>
          <w:rFonts w:hint="eastAsia" w:ascii="宋体" w:hAnsi="宋体" w:eastAsia="宋体" w:cs="宋体"/>
          <w:b/>
          <w:sz w:val="30"/>
          <w:szCs w:val="30"/>
          <w:lang w:val="en-US" w:eastAsia="zh-CN"/>
        </w:rPr>
      </w:pPr>
    </w:p>
    <w:p>
      <w:pPr>
        <w:spacing w:line="360" w:lineRule="atLeast"/>
        <w:textAlignment w:val="baseline"/>
        <w:outlineLvl w:val="0"/>
        <w:rPr>
          <w:rFonts w:hint="eastAsia" w:ascii="宋体" w:hAnsi="宋体" w:eastAsia="宋体" w:cs="宋体"/>
          <w:b/>
          <w:sz w:val="30"/>
          <w:szCs w:val="30"/>
          <w:lang w:val="en-US" w:eastAsia="zh-CN"/>
        </w:rPr>
      </w:pPr>
      <w:bookmarkStart w:id="33" w:name="_Toc1516"/>
      <w:r>
        <w:rPr>
          <w:rFonts w:hint="eastAsia" w:ascii="宋体" w:hAnsi="宋体" w:eastAsia="宋体" w:cs="宋体"/>
          <w:b/>
          <w:sz w:val="30"/>
          <w:szCs w:val="30"/>
          <w:lang w:val="en-US" w:eastAsia="zh-CN"/>
        </w:rPr>
        <w:t>附件</w:t>
      </w:r>
      <w:r>
        <w:rPr>
          <w:rFonts w:hint="eastAsia" w:ascii="宋体" w:hAnsi="宋体" w:cs="宋体"/>
          <w:b/>
          <w:sz w:val="30"/>
          <w:szCs w:val="30"/>
          <w:lang w:val="en-US" w:eastAsia="zh-CN"/>
        </w:rPr>
        <w:t>3</w:t>
      </w:r>
      <w:r>
        <w:rPr>
          <w:rFonts w:hint="eastAsia" w:ascii="宋体" w:hAnsi="宋体" w:eastAsia="宋体" w:cs="宋体"/>
          <w:b/>
          <w:sz w:val="30"/>
          <w:szCs w:val="30"/>
          <w:lang w:val="en-US" w:eastAsia="zh-CN"/>
        </w:rPr>
        <w:t>：关于信用承诺网上公示的通知及操作指南</w:t>
      </w:r>
      <w:bookmarkEnd w:id="33"/>
    </w:p>
    <w:p>
      <w:pPr>
        <w:spacing w:line="360" w:lineRule="atLeast"/>
        <w:textAlignment w:val="baseline"/>
        <w:rPr>
          <w:rFonts w:hint="eastAsia" w:ascii="宋体" w:hAnsi="宋体" w:eastAsia="宋体" w:cs="宋体"/>
          <w:color w:val="auto"/>
        </w:rPr>
        <w:sectPr>
          <w:pgSz w:w="11911" w:h="16843"/>
          <w:pgMar w:top="1304" w:right="1304" w:bottom="1304" w:left="1304" w:header="720" w:footer="720" w:gutter="0"/>
          <w:pgNumType w:fmt="numberInDash"/>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8"/>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0"/>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1"/>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2"/>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3"/>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4"/>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5"/>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6"/>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7"/>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pStyle w:val="35"/>
        <w:ind w:left="0" w:leftChars="0" w:firstLine="0" w:firstLineChars="0"/>
        <w:rPr>
          <w:rFonts w:hint="eastAsia"/>
          <w:lang w:val="en-US" w:eastAsia="zh-CN"/>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8"/>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9"/>
                    <a:stretch>
                      <a:fillRect/>
                    </a:stretch>
                  </pic:blipFill>
                  <pic:spPr>
                    <a:xfrm>
                      <a:off x="0" y="0"/>
                      <a:ext cx="5614035" cy="3166745"/>
                    </a:xfrm>
                    <a:prstGeom prst="rect">
                      <a:avLst/>
                    </a:prstGeom>
                    <a:noFill/>
                    <a:ln>
                      <a:noFill/>
                    </a:ln>
                  </pic:spPr>
                </pic:pic>
              </a:graphicData>
            </a:graphic>
          </wp:inline>
        </w:drawing>
      </w:r>
    </w:p>
    <w:p>
      <w:pPr>
        <w:pStyle w:val="35"/>
        <w:rPr>
          <w:rFonts w:hint="default"/>
          <w:lang w:val="en-US" w:eastAsia="zh-CN"/>
        </w:rPr>
      </w:pPr>
    </w:p>
    <w:p>
      <w:pPr>
        <w:pStyle w:val="35"/>
        <w:rPr>
          <w:rFonts w:hint="default"/>
          <w:lang w:val="en-US" w:eastAsia="zh-CN"/>
        </w:rPr>
      </w:pPr>
    </w:p>
    <w:sectPr>
      <w:pgSz w:w="11906" w:h="16838"/>
      <w:pgMar w:top="1440" w:right="1440" w:bottom="1440" w:left="144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SourceHanSansCN-Regular">
    <w:altName w:val="Segoe Print"/>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7"/>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0</w:t>
                    </w:r>
                    <w:r>
                      <w:fldChar w:fldCharType="end"/>
                    </w:r>
                  </w:p>
                </w:txbxContent>
              </v:textbox>
            </v:shape>
          </w:pict>
        </mc:Fallback>
      </mc:AlternateContent>
    </w:r>
  </w:p>
  <w:p>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7"/>
      </w:rPr>
    </w:pPr>
    <w:r>
      <w:fldChar w:fldCharType="begin"/>
    </w:r>
    <w:r>
      <w:rPr>
        <w:rStyle w:val="27"/>
      </w:rPr>
      <w:instrText xml:space="preserve">PAGE  </w:instrText>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7"/>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p>
    <w:pPr>
      <w:pStyle w:val="1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90" w:firstLineChars="5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7"/>
      </w:rPr>
    </w:pPr>
    <w:r>
      <w:fldChar w:fldCharType="begin"/>
    </w:r>
    <w:r>
      <w:rPr>
        <w:rStyle w:val="27"/>
      </w:rPr>
      <w:instrText xml:space="preserve">PAGE  </w:instrText>
    </w:r>
    <w:r>
      <w:fldChar w:fldCharType="end"/>
    </w:r>
  </w:p>
  <w:p>
    <w:pPr>
      <w:pStyle w:val="1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7"/>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26</w:t>
                    </w:r>
                    <w:r>
                      <w:fldChar w:fldCharType="end"/>
                    </w:r>
                  </w:p>
                </w:txbxContent>
              </v:textbox>
            </v:shape>
          </w:pict>
        </mc:Fallback>
      </mc:AlternateContent>
    </w:r>
    <w:r>
      <w:rPr>
        <w:rFonts w:hint="eastAsia"/>
        <w:lang w:val="en-US" w:eastAsia="zh-CN"/>
      </w:rPr>
      <w:t xml:space="preserve"> </w:t>
    </w:r>
  </w:p>
  <w:p>
    <w:pPr>
      <w:pStyle w:val="14"/>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15</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2"/>
      </w:pBdr>
      <w:jc w:val="both"/>
      <w:rPr>
        <w:i/>
        <w:i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91CD46A9"/>
    <w:multiLevelType w:val="singleLevel"/>
    <w:tmpl w:val="91CD46A9"/>
    <w:lvl w:ilvl="0" w:tentative="0">
      <w:start w:val="1"/>
      <w:numFmt w:val="chineseCounting"/>
      <w:suff w:val="space"/>
      <w:lvlText w:val="第%1章"/>
      <w:lvlJc w:val="left"/>
      <w:rPr>
        <w:rFonts w:hint="eastAsia"/>
      </w:rPr>
    </w:lvl>
  </w:abstractNum>
  <w:abstractNum w:abstractNumId="2">
    <w:nsid w:val="DE7D8DE9"/>
    <w:multiLevelType w:val="singleLevel"/>
    <w:tmpl w:val="DE7D8DE9"/>
    <w:lvl w:ilvl="0" w:tentative="0">
      <w:start w:val="1"/>
      <w:numFmt w:val="decimal"/>
      <w:suff w:val="nothing"/>
      <w:lvlText w:val="%1、"/>
      <w:lvlJc w:val="left"/>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5"/>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7">
    <w:nsid w:val="21D5409C"/>
    <w:multiLevelType w:val="singleLevel"/>
    <w:tmpl w:val="21D5409C"/>
    <w:lvl w:ilvl="0" w:tentative="0">
      <w:start w:val="2"/>
      <w:numFmt w:val="chineseCounting"/>
      <w:suff w:val="space"/>
      <w:lvlText w:val="第%1部分"/>
      <w:lvlJc w:val="left"/>
      <w:rPr>
        <w:rFonts w:hint="eastAsia"/>
      </w:rPr>
    </w:lvl>
  </w:abstractNum>
  <w:abstractNum w:abstractNumId="8">
    <w:nsid w:val="3689355C"/>
    <w:multiLevelType w:val="singleLevel"/>
    <w:tmpl w:val="3689355C"/>
    <w:lvl w:ilvl="0" w:tentative="0">
      <w:start w:val="4"/>
      <w:numFmt w:val="chineseCounting"/>
      <w:suff w:val="nothing"/>
      <w:lvlText w:val="%1、"/>
      <w:lvlJc w:val="left"/>
      <w:rPr>
        <w:rFonts w:hint="eastAsia"/>
      </w:rPr>
    </w:lvl>
  </w:abstractNum>
  <w:abstractNum w:abstractNumId="9">
    <w:nsid w:val="3B148E3B"/>
    <w:multiLevelType w:val="singleLevel"/>
    <w:tmpl w:val="3B148E3B"/>
    <w:lvl w:ilvl="0" w:tentative="0">
      <w:start w:val="1"/>
      <w:numFmt w:val="decimal"/>
      <w:lvlText w:val="%1."/>
      <w:lvlJc w:val="left"/>
      <w:pPr>
        <w:tabs>
          <w:tab w:val="left" w:pos="312"/>
        </w:tabs>
      </w:pPr>
    </w:lvl>
  </w:abstractNum>
  <w:abstractNum w:abstractNumId="10">
    <w:nsid w:val="3E6D22AB"/>
    <w:multiLevelType w:val="multilevel"/>
    <w:tmpl w:val="3E6D22AB"/>
    <w:lvl w:ilvl="0" w:tentative="0">
      <w:start w:val="1"/>
      <w:numFmt w:val="decimalEnclosedCircle"/>
      <w:lvlText w:val="%1"/>
      <w:lvlJc w:val="left"/>
      <w:pPr>
        <w:ind w:left="780" w:hanging="360"/>
      </w:pPr>
      <w:rPr>
        <w:rFonts w:hint="default"/>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4767F9F2"/>
    <w:multiLevelType w:val="singleLevel"/>
    <w:tmpl w:val="4767F9F2"/>
    <w:lvl w:ilvl="0" w:tentative="0">
      <w:start w:val="1"/>
      <w:numFmt w:val="decimal"/>
      <w:suff w:val="nothing"/>
      <w:lvlText w:val="%1．"/>
      <w:lvlJc w:val="left"/>
    </w:lvl>
  </w:abstractNum>
  <w:abstractNum w:abstractNumId="12">
    <w:nsid w:val="5316DD24"/>
    <w:multiLevelType w:val="singleLevel"/>
    <w:tmpl w:val="5316DD24"/>
    <w:lvl w:ilvl="0" w:tentative="0">
      <w:start w:val="1"/>
      <w:numFmt w:val="chineseCounting"/>
      <w:suff w:val="nothing"/>
      <w:lvlText w:val="%1、"/>
      <w:lvlJc w:val="left"/>
      <w:rPr>
        <w:rFonts w:hint="eastAsia"/>
      </w:rPr>
    </w:lvl>
  </w:abstractNum>
  <w:abstractNum w:abstractNumId="13">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845434E"/>
    <w:multiLevelType w:val="singleLevel"/>
    <w:tmpl w:val="5845434E"/>
    <w:lvl w:ilvl="0" w:tentative="0">
      <w:start w:val="5"/>
      <w:numFmt w:val="chineseCounting"/>
      <w:suff w:val="space"/>
      <w:lvlText w:val="第%1部分"/>
      <w:lvlJc w:val="left"/>
      <w:rPr>
        <w:rFonts w:hint="eastAsia"/>
      </w:rPr>
    </w:lvl>
  </w:abstractNum>
  <w:abstractNum w:abstractNumId="15">
    <w:nsid w:val="58652908"/>
    <w:multiLevelType w:val="singleLevel"/>
    <w:tmpl w:val="58652908"/>
    <w:lvl w:ilvl="0" w:tentative="0">
      <w:start w:val="1"/>
      <w:numFmt w:val="decimal"/>
      <w:suff w:val="nothing"/>
      <w:lvlText w:val="（%1）"/>
      <w:lvlJc w:val="left"/>
    </w:lvl>
  </w:abstractNum>
  <w:abstractNum w:abstractNumId="16">
    <w:nsid w:val="5E8DB975"/>
    <w:multiLevelType w:val="singleLevel"/>
    <w:tmpl w:val="5E8DB975"/>
    <w:lvl w:ilvl="0" w:tentative="0">
      <w:start w:val="6"/>
      <w:numFmt w:val="chineseCounting"/>
      <w:suff w:val="space"/>
      <w:lvlText w:val="第%1部分"/>
      <w:lvlJc w:val="left"/>
      <w:rPr>
        <w:rFonts w:hint="eastAsia"/>
      </w:rPr>
    </w:lvl>
  </w:abstractNum>
  <w:abstractNum w:abstractNumId="17">
    <w:nsid w:val="7EFA42BE"/>
    <w:multiLevelType w:val="singleLevel"/>
    <w:tmpl w:val="7EFA42BE"/>
    <w:lvl w:ilvl="0" w:tentative="0">
      <w:start w:val="1"/>
      <w:numFmt w:val="decimal"/>
      <w:suff w:val="nothing"/>
      <w:lvlText w:val="%1、"/>
      <w:lvlJc w:val="left"/>
    </w:lvl>
  </w:abstractNum>
  <w:num w:numId="1">
    <w:abstractNumId w:val="4"/>
  </w:num>
  <w:num w:numId="2">
    <w:abstractNumId w:val="5"/>
  </w:num>
  <w:num w:numId="3">
    <w:abstractNumId w:val="1"/>
  </w:num>
  <w:num w:numId="4">
    <w:abstractNumId w:val="13"/>
  </w:num>
  <w:num w:numId="5">
    <w:abstractNumId w:val="17"/>
  </w:num>
  <w:num w:numId="6">
    <w:abstractNumId w:val="6"/>
  </w:num>
  <w:num w:numId="7">
    <w:abstractNumId w:val="15"/>
  </w:num>
  <w:num w:numId="8">
    <w:abstractNumId w:val="12"/>
  </w:num>
  <w:num w:numId="9">
    <w:abstractNumId w:val="2"/>
  </w:num>
  <w:num w:numId="10">
    <w:abstractNumId w:val="8"/>
  </w:num>
  <w:num w:numId="11">
    <w:abstractNumId w:val="10"/>
  </w:num>
  <w:num w:numId="12">
    <w:abstractNumId w:val="7"/>
  </w:num>
  <w:num w:numId="13">
    <w:abstractNumId w:val="16"/>
  </w:num>
  <w:num w:numId="14">
    <w:abstractNumId w:val="11"/>
  </w:num>
  <w:num w:numId="15">
    <w:abstractNumId w:val="9"/>
  </w:num>
  <w:num w:numId="16">
    <w:abstractNumId w:val="0"/>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BkNDU4ODM3MTY2MzBiZjE5NTgxMzIwNzA0MmM3OTU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471B2C"/>
    <w:rsid w:val="004E77F5"/>
    <w:rsid w:val="004F138A"/>
    <w:rsid w:val="00583838"/>
    <w:rsid w:val="005C7F8F"/>
    <w:rsid w:val="005D616F"/>
    <w:rsid w:val="00622E7A"/>
    <w:rsid w:val="00630311"/>
    <w:rsid w:val="00633466"/>
    <w:rsid w:val="00647E67"/>
    <w:rsid w:val="006B6413"/>
    <w:rsid w:val="006D56FB"/>
    <w:rsid w:val="006F5CCA"/>
    <w:rsid w:val="00707D17"/>
    <w:rsid w:val="007741DB"/>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E029E0"/>
    <w:rsid w:val="00E078A7"/>
    <w:rsid w:val="00E75FA4"/>
    <w:rsid w:val="00EE5628"/>
    <w:rsid w:val="00F4550C"/>
    <w:rsid w:val="00F773E2"/>
    <w:rsid w:val="01C45C65"/>
    <w:rsid w:val="02FC5DF2"/>
    <w:rsid w:val="03B83D3E"/>
    <w:rsid w:val="04A42331"/>
    <w:rsid w:val="04CB4033"/>
    <w:rsid w:val="05460C56"/>
    <w:rsid w:val="05F0027F"/>
    <w:rsid w:val="075F6EB2"/>
    <w:rsid w:val="07C54BF7"/>
    <w:rsid w:val="085E716A"/>
    <w:rsid w:val="09137BB6"/>
    <w:rsid w:val="0930050E"/>
    <w:rsid w:val="09551843"/>
    <w:rsid w:val="09CD26CB"/>
    <w:rsid w:val="09D118DB"/>
    <w:rsid w:val="09D56BC4"/>
    <w:rsid w:val="0A1E6ABD"/>
    <w:rsid w:val="0C7D226D"/>
    <w:rsid w:val="0C8A3DE3"/>
    <w:rsid w:val="0CDB7299"/>
    <w:rsid w:val="0CEE6D0E"/>
    <w:rsid w:val="0DA12E68"/>
    <w:rsid w:val="0DF34F8E"/>
    <w:rsid w:val="0E291A22"/>
    <w:rsid w:val="0E317409"/>
    <w:rsid w:val="0EA018B6"/>
    <w:rsid w:val="0F3E2A61"/>
    <w:rsid w:val="0FC91EB1"/>
    <w:rsid w:val="0FF831BE"/>
    <w:rsid w:val="104E4F64"/>
    <w:rsid w:val="105C436D"/>
    <w:rsid w:val="10730350"/>
    <w:rsid w:val="10C761F4"/>
    <w:rsid w:val="12896749"/>
    <w:rsid w:val="12B91B6C"/>
    <w:rsid w:val="132E5DA6"/>
    <w:rsid w:val="13CB1E28"/>
    <w:rsid w:val="14304770"/>
    <w:rsid w:val="158031A3"/>
    <w:rsid w:val="15894FE6"/>
    <w:rsid w:val="16021DF0"/>
    <w:rsid w:val="167209B0"/>
    <w:rsid w:val="18D019B0"/>
    <w:rsid w:val="19DB7050"/>
    <w:rsid w:val="1A7B32D9"/>
    <w:rsid w:val="1AC567C9"/>
    <w:rsid w:val="1AC93839"/>
    <w:rsid w:val="1B0726EF"/>
    <w:rsid w:val="1B4B505B"/>
    <w:rsid w:val="1B642CCF"/>
    <w:rsid w:val="1C0B3ECD"/>
    <w:rsid w:val="1C2D52DA"/>
    <w:rsid w:val="1CE71E7A"/>
    <w:rsid w:val="1CF07770"/>
    <w:rsid w:val="1DDA178D"/>
    <w:rsid w:val="1E0A0273"/>
    <w:rsid w:val="1E1F37AF"/>
    <w:rsid w:val="1E464F5C"/>
    <w:rsid w:val="1EB60427"/>
    <w:rsid w:val="1EEE4513"/>
    <w:rsid w:val="1F49071C"/>
    <w:rsid w:val="1F885C1B"/>
    <w:rsid w:val="20A90137"/>
    <w:rsid w:val="20D84531"/>
    <w:rsid w:val="21CA5B44"/>
    <w:rsid w:val="222F3BF9"/>
    <w:rsid w:val="22F735A1"/>
    <w:rsid w:val="23156DAD"/>
    <w:rsid w:val="23571659"/>
    <w:rsid w:val="23C40371"/>
    <w:rsid w:val="23DA46FE"/>
    <w:rsid w:val="23E266EC"/>
    <w:rsid w:val="243B5057"/>
    <w:rsid w:val="243F37F5"/>
    <w:rsid w:val="24F43832"/>
    <w:rsid w:val="25C61D44"/>
    <w:rsid w:val="25DE72EA"/>
    <w:rsid w:val="27AC01D7"/>
    <w:rsid w:val="28100029"/>
    <w:rsid w:val="296263AE"/>
    <w:rsid w:val="29965867"/>
    <w:rsid w:val="29D254E6"/>
    <w:rsid w:val="2A604589"/>
    <w:rsid w:val="2ADA50D1"/>
    <w:rsid w:val="2B0931F2"/>
    <w:rsid w:val="2B651C5B"/>
    <w:rsid w:val="2BE0577F"/>
    <w:rsid w:val="2C7257B8"/>
    <w:rsid w:val="2D191F23"/>
    <w:rsid w:val="2DBA1C26"/>
    <w:rsid w:val="2EB711FE"/>
    <w:rsid w:val="2F3D40C5"/>
    <w:rsid w:val="2FF7410B"/>
    <w:rsid w:val="308E51A4"/>
    <w:rsid w:val="30AF568C"/>
    <w:rsid w:val="30B70DB9"/>
    <w:rsid w:val="30FC76E6"/>
    <w:rsid w:val="319677F1"/>
    <w:rsid w:val="33E04D53"/>
    <w:rsid w:val="347A2749"/>
    <w:rsid w:val="353D5050"/>
    <w:rsid w:val="35610116"/>
    <w:rsid w:val="35DA66FD"/>
    <w:rsid w:val="362F76E0"/>
    <w:rsid w:val="37A900BD"/>
    <w:rsid w:val="37C17714"/>
    <w:rsid w:val="38387CC2"/>
    <w:rsid w:val="393C76F3"/>
    <w:rsid w:val="39625101"/>
    <w:rsid w:val="3985335F"/>
    <w:rsid w:val="39F23A32"/>
    <w:rsid w:val="3ACC7557"/>
    <w:rsid w:val="3ADA0A23"/>
    <w:rsid w:val="3B140CCD"/>
    <w:rsid w:val="3B2740FF"/>
    <w:rsid w:val="3B3068D8"/>
    <w:rsid w:val="3B695DEE"/>
    <w:rsid w:val="3B9A3286"/>
    <w:rsid w:val="3B9C6EB0"/>
    <w:rsid w:val="3C34604F"/>
    <w:rsid w:val="3D916E89"/>
    <w:rsid w:val="3DD43875"/>
    <w:rsid w:val="3DFD5AE6"/>
    <w:rsid w:val="3E6A6AD1"/>
    <w:rsid w:val="3F097DBA"/>
    <w:rsid w:val="3F445DDA"/>
    <w:rsid w:val="3F981CE3"/>
    <w:rsid w:val="3FB72733"/>
    <w:rsid w:val="4043634F"/>
    <w:rsid w:val="40FD34D7"/>
    <w:rsid w:val="41043740"/>
    <w:rsid w:val="427B3358"/>
    <w:rsid w:val="42A40472"/>
    <w:rsid w:val="44391CB5"/>
    <w:rsid w:val="45BE2215"/>
    <w:rsid w:val="46BC583B"/>
    <w:rsid w:val="480011A0"/>
    <w:rsid w:val="48272513"/>
    <w:rsid w:val="498D2E30"/>
    <w:rsid w:val="499834D2"/>
    <w:rsid w:val="4A170ED6"/>
    <w:rsid w:val="4AA613C3"/>
    <w:rsid w:val="4AB81212"/>
    <w:rsid w:val="4DDE138D"/>
    <w:rsid w:val="4E1D155D"/>
    <w:rsid w:val="4EA74A2F"/>
    <w:rsid w:val="4EF150A7"/>
    <w:rsid w:val="4F065828"/>
    <w:rsid w:val="4F3B558E"/>
    <w:rsid w:val="4F703E37"/>
    <w:rsid w:val="4FE756D9"/>
    <w:rsid w:val="509D00F8"/>
    <w:rsid w:val="50BA2F45"/>
    <w:rsid w:val="513659FF"/>
    <w:rsid w:val="5239136B"/>
    <w:rsid w:val="52D558DE"/>
    <w:rsid w:val="532F59DA"/>
    <w:rsid w:val="534C3D5B"/>
    <w:rsid w:val="53594F3D"/>
    <w:rsid w:val="54710C3C"/>
    <w:rsid w:val="54AD3442"/>
    <w:rsid w:val="550B5CBA"/>
    <w:rsid w:val="55D822BC"/>
    <w:rsid w:val="56277F8F"/>
    <w:rsid w:val="5676162F"/>
    <w:rsid w:val="56F852C7"/>
    <w:rsid w:val="57C87B8A"/>
    <w:rsid w:val="57EB7135"/>
    <w:rsid w:val="58CE6FC1"/>
    <w:rsid w:val="58D57635"/>
    <w:rsid w:val="59144C44"/>
    <w:rsid w:val="59D719E6"/>
    <w:rsid w:val="5AAE40E8"/>
    <w:rsid w:val="5AB4251E"/>
    <w:rsid w:val="5BB960D3"/>
    <w:rsid w:val="5C5123E2"/>
    <w:rsid w:val="5C6E598E"/>
    <w:rsid w:val="5C9C33B9"/>
    <w:rsid w:val="5D0905C7"/>
    <w:rsid w:val="5D561625"/>
    <w:rsid w:val="5D8D3D42"/>
    <w:rsid w:val="5D961906"/>
    <w:rsid w:val="5EFF08C4"/>
    <w:rsid w:val="5FFF18DF"/>
    <w:rsid w:val="60272552"/>
    <w:rsid w:val="60296AC7"/>
    <w:rsid w:val="60607F83"/>
    <w:rsid w:val="607E12CC"/>
    <w:rsid w:val="61B85EE1"/>
    <w:rsid w:val="61CD00D0"/>
    <w:rsid w:val="62D91739"/>
    <w:rsid w:val="62DC0330"/>
    <w:rsid w:val="630755FF"/>
    <w:rsid w:val="63517C71"/>
    <w:rsid w:val="63F120BC"/>
    <w:rsid w:val="641951F7"/>
    <w:rsid w:val="64AB0EB0"/>
    <w:rsid w:val="64D771FD"/>
    <w:rsid w:val="65211C89"/>
    <w:rsid w:val="6530194E"/>
    <w:rsid w:val="66BD59A0"/>
    <w:rsid w:val="66D5448E"/>
    <w:rsid w:val="67046959"/>
    <w:rsid w:val="67112C89"/>
    <w:rsid w:val="68282C4B"/>
    <w:rsid w:val="68935EC7"/>
    <w:rsid w:val="689A7C37"/>
    <w:rsid w:val="68CC67C0"/>
    <w:rsid w:val="68FE4040"/>
    <w:rsid w:val="69603C65"/>
    <w:rsid w:val="697C6A04"/>
    <w:rsid w:val="6A2223E5"/>
    <w:rsid w:val="6A6F6695"/>
    <w:rsid w:val="6B2C2FB2"/>
    <w:rsid w:val="6B4377A5"/>
    <w:rsid w:val="6C167895"/>
    <w:rsid w:val="6D05236A"/>
    <w:rsid w:val="6D056FFD"/>
    <w:rsid w:val="6D7A3CB7"/>
    <w:rsid w:val="6DEC1F6B"/>
    <w:rsid w:val="6DF00B75"/>
    <w:rsid w:val="6E2C7F2B"/>
    <w:rsid w:val="6F854425"/>
    <w:rsid w:val="707963BB"/>
    <w:rsid w:val="7127430D"/>
    <w:rsid w:val="714C56A1"/>
    <w:rsid w:val="71BF0BC8"/>
    <w:rsid w:val="71D614C1"/>
    <w:rsid w:val="72353FD5"/>
    <w:rsid w:val="73DF4096"/>
    <w:rsid w:val="73FA4F8E"/>
    <w:rsid w:val="74DD260E"/>
    <w:rsid w:val="751E218B"/>
    <w:rsid w:val="753C3A9E"/>
    <w:rsid w:val="75DC58DE"/>
    <w:rsid w:val="768A2321"/>
    <w:rsid w:val="77225C17"/>
    <w:rsid w:val="773E50A2"/>
    <w:rsid w:val="774815F0"/>
    <w:rsid w:val="78961451"/>
    <w:rsid w:val="795A5231"/>
    <w:rsid w:val="79E87D4F"/>
    <w:rsid w:val="7AC5076D"/>
    <w:rsid w:val="7AC85234"/>
    <w:rsid w:val="7B3C3994"/>
    <w:rsid w:val="7BE44282"/>
    <w:rsid w:val="7CA962CD"/>
    <w:rsid w:val="7D2339B7"/>
    <w:rsid w:val="7DB934C9"/>
    <w:rsid w:val="7EA90972"/>
    <w:rsid w:val="7EC43C29"/>
    <w:rsid w:val="7F1903B6"/>
    <w:rsid w:val="7F1A21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bCs/>
      <w:kern w:val="44"/>
      <w:sz w:val="44"/>
      <w:szCs w:val="44"/>
    </w:rPr>
  </w:style>
  <w:style w:type="paragraph" w:styleId="3">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widowControl/>
      <w:ind w:firstLine="420"/>
      <w:jc w:val="left"/>
    </w:pPr>
    <w:rPr>
      <w:kern w:val="0"/>
      <w:sz w:val="20"/>
      <w:szCs w:val="20"/>
    </w:rPr>
  </w:style>
  <w:style w:type="paragraph" w:styleId="8">
    <w:name w:val="annotation text"/>
    <w:basedOn w:val="1"/>
    <w:link w:val="59"/>
    <w:qFormat/>
    <w:uiPriority w:val="0"/>
    <w:pPr>
      <w:snapToGrid w:val="0"/>
      <w:spacing w:before="119" w:line="331" w:lineRule="auto"/>
      <w:ind w:firstLine="420" w:firstLineChars="200"/>
      <w:jc w:val="left"/>
      <w:textAlignment w:val="baseline"/>
    </w:pPr>
    <w:rPr>
      <w:color w:val="000000"/>
    </w:rPr>
  </w:style>
  <w:style w:type="paragraph" w:styleId="9">
    <w:name w:val="Body Text"/>
    <w:basedOn w:val="1"/>
    <w:next w:val="1"/>
    <w:qFormat/>
    <w:uiPriority w:val="0"/>
    <w:pPr>
      <w:tabs>
        <w:tab w:val="left" w:pos="567"/>
      </w:tabs>
      <w:spacing w:before="120" w:line="22" w:lineRule="atLeast"/>
    </w:pPr>
    <w:rPr>
      <w:rFonts w:ascii="宋体" w:hAnsi="宋体"/>
      <w:kern w:val="0"/>
      <w:sz w:val="24"/>
    </w:rPr>
  </w:style>
  <w:style w:type="paragraph" w:styleId="10">
    <w:name w:val="Body Text Indent"/>
    <w:basedOn w:val="1"/>
    <w:next w:val="9"/>
    <w:qFormat/>
    <w:uiPriority w:val="0"/>
    <w:pPr>
      <w:ind w:firstLine="480"/>
    </w:pPr>
    <w:rPr>
      <w:rFonts w:ascii="宋体" w:hAnsi="宋体"/>
    </w:rPr>
  </w:style>
  <w:style w:type="paragraph" w:styleId="11">
    <w:name w:val="Block Text"/>
    <w:basedOn w:val="1"/>
    <w:next w:val="12"/>
    <w:qFormat/>
    <w:uiPriority w:val="0"/>
    <w:pPr>
      <w:ind w:left="1440" w:leftChars="700" w:right="700" w:rightChars="700"/>
    </w:pPr>
  </w:style>
  <w:style w:type="paragraph" w:styleId="12">
    <w:name w:val="Plain Text"/>
    <w:basedOn w:val="1"/>
    <w:qFormat/>
    <w:uiPriority w:val="0"/>
    <w:rPr>
      <w:rFonts w:ascii="宋体" w:hAnsi="Courier New"/>
      <w:szCs w:val="20"/>
    </w:rPr>
  </w:style>
  <w:style w:type="paragraph" w:styleId="13">
    <w:name w:val="Body Text Indent 2"/>
    <w:basedOn w:val="1"/>
    <w:qFormat/>
    <w:uiPriority w:val="0"/>
    <w:pPr>
      <w:spacing w:after="120" w:line="480" w:lineRule="auto"/>
      <w:ind w:left="200" w:leftChars="200"/>
    </w:p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8280"/>
        <w:tab w:val="right" w:leader="dot" w:pos="9360"/>
      </w:tabs>
      <w:adjustRightInd w:val="0"/>
      <w:snapToGrid w:val="0"/>
      <w:spacing w:line="300" w:lineRule="auto"/>
      <w:ind w:firstLine="538" w:firstLineChars="192"/>
    </w:pPr>
    <w:rPr>
      <w:rFonts w:ascii="宋体" w:hAnsi="宋体"/>
      <w:bCs/>
      <w:sz w:val="28"/>
    </w:rPr>
  </w:style>
  <w:style w:type="paragraph" w:styleId="18">
    <w:name w:val="toc 4"/>
    <w:basedOn w:val="1"/>
    <w:next w:val="1"/>
    <w:unhideWhenUsed/>
    <w:qFormat/>
    <w:uiPriority w:val="39"/>
    <w:pPr>
      <w:ind w:left="1260" w:leftChars="600"/>
    </w:p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kern w:val="0"/>
      <w:sz w:val="20"/>
    </w:rPr>
  </w:style>
  <w:style w:type="paragraph" w:styleId="20">
    <w:name w:val="Normal (Web)"/>
    <w:basedOn w:val="1"/>
    <w:next w:val="15"/>
    <w:qFormat/>
    <w:uiPriority w:val="0"/>
    <w:pPr>
      <w:spacing w:before="75" w:after="75"/>
      <w:jc w:val="left"/>
    </w:pPr>
    <w:rPr>
      <w:kern w:val="0"/>
      <w:sz w:val="24"/>
    </w:rPr>
  </w:style>
  <w:style w:type="paragraph" w:styleId="21">
    <w:name w:val="Body Text First Indent"/>
    <w:basedOn w:val="9"/>
    <w:next w:val="17"/>
    <w:qFormat/>
    <w:uiPriority w:val="0"/>
    <w:pPr>
      <w:tabs>
        <w:tab w:val="left" w:pos="6060"/>
      </w:tabs>
      <w:ind w:firstLine="420" w:firstLineChars="100"/>
    </w:pPr>
    <w:rPr>
      <w:color w:val="000000"/>
      <w:szCs w:val="20"/>
    </w:rPr>
  </w:style>
  <w:style w:type="paragraph" w:styleId="22">
    <w:name w:val="Body Text First Indent 2"/>
    <w:basedOn w:val="10"/>
    <w:next w:val="21"/>
    <w:qFormat/>
    <w:uiPriority w:val="0"/>
    <w:pPr>
      <w:tabs>
        <w:tab w:val="left" w:pos="6060"/>
      </w:tabs>
      <w:ind w:left="420" w:leftChars="200" w:firstLine="420" w:firstLineChars="200"/>
      <w:jc w:val="left"/>
    </w:pPr>
    <w:rPr>
      <w:rFonts w:ascii="Times New Roman" w:hAnsi="Times New Roman"/>
      <w:szCs w:val="22"/>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bCs/>
      <w:color w:val="FFFFFF"/>
      <w:sz w:val="14"/>
      <w:szCs w:val="14"/>
      <w:shd w:val="clear" w:fill="FF5722"/>
    </w:rPr>
  </w:style>
  <w:style w:type="character" w:styleId="27">
    <w:name w:val="page number"/>
    <w:basedOn w:val="25"/>
    <w:qFormat/>
    <w:uiPriority w:val="0"/>
  </w:style>
  <w:style w:type="character" w:styleId="28">
    <w:name w:val="FollowedHyperlink"/>
    <w:basedOn w:val="25"/>
    <w:qFormat/>
    <w:uiPriority w:val="0"/>
    <w:rPr>
      <w:color w:val="333333"/>
      <w:u w:val="none"/>
    </w:rPr>
  </w:style>
  <w:style w:type="character" w:styleId="29">
    <w:name w:val="Emphasis"/>
    <w:basedOn w:val="25"/>
    <w:qFormat/>
    <w:uiPriority w:val="0"/>
  </w:style>
  <w:style w:type="character" w:styleId="30">
    <w:name w:val="HTML Definition"/>
    <w:basedOn w:val="25"/>
    <w:qFormat/>
    <w:uiPriority w:val="0"/>
    <w:rPr>
      <w:i/>
      <w:iCs/>
      <w:bdr w:val="dashed" w:color="auto" w:sz="24" w:space="0"/>
    </w:rPr>
  </w:style>
  <w:style w:type="character" w:styleId="31">
    <w:name w:val="Hyperlink"/>
    <w:basedOn w:val="25"/>
    <w:qFormat/>
    <w:uiPriority w:val="0"/>
    <w:rPr>
      <w:color w:val="333333"/>
      <w:u w:val="none"/>
    </w:rPr>
  </w:style>
  <w:style w:type="character" w:styleId="32">
    <w:name w:val="HTML Code"/>
    <w:basedOn w:val="25"/>
    <w:qFormat/>
    <w:uiPriority w:val="0"/>
    <w:rPr>
      <w:rFonts w:hint="default" w:ascii="Consolas" w:hAnsi="Consolas" w:eastAsia="Consolas" w:cs="Consolas"/>
      <w:color w:val="C7254E"/>
      <w:sz w:val="21"/>
      <w:szCs w:val="21"/>
      <w:shd w:val="clear" w:color="auto" w:fill="F9F2F4"/>
    </w:rPr>
  </w:style>
  <w:style w:type="character" w:styleId="33">
    <w:name w:val="HTML Keyboard"/>
    <w:basedOn w:val="25"/>
    <w:qFormat/>
    <w:uiPriority w:val="0"/>
    <w:rPr>
      <w:rFonts w:ascii="Consolas" w:hAnsi="Consolas" w:eastAsia="Consolas" w:cs="Consolas"/>
      <w:color w:val="FFFFFF"/>
      <w:sz w:val="21"/>
      <w:szCs w:val="21"/>
      <w:shd w:val="clear" w:color="auto" w:fill="333333"/>
    </w:rPr>
  </w:style>
  <w:style w:type="character" w:styleId="34">
    <w:name w:val="HTML Sample"/>
    <w:basedOn w:val="25"/>
    <w:qFormat/>
    <w:uiPriority w:val="0"/>
    <w:rPr>
      <w:rFonts w:hint="default" w:ascii="Consolas" w:hAnsi="Consolas" w:eastAsia="Consolas" w:cs="Consolas"/>
      <w:b/>
      <w:color w:val="000000"/>
      <w:sz w:val="21"/>
      <w:szCs w:val="21"/>
    </w:rPr>
  </w:style>
  <w:style w:type="paragraph" w:customStyle="1" w:styleId="35">
    <w:name w:val="正文缩进1"/>
    <w:basedOn w:val="1"/>
    <w:qFormat/>
    <w:uiPriority w:val="0"/>
    <w:pPr>
      <w:ind w:firstLine="420" w:firstLineChars="200"/>
    </w:pPr>
  </w:style>
  <w:style w:type="paragraph" w:customStyle="1" w:styleId="36">
    <w:name w:val="Char2 Char Char Char"/>
    <w:basedOn w:val="1"/>
    <w:qFormat/>
    <w:uiPriority w:val="0"/>
    <w:rPr>
      <w:rFonts w:ascii="Tahoma" w:hAnsi="Tahoma"/>
      <w:sz w:val="24"/>
      <w:szCs w:val="20"/>
    </w:rPr>
  </w:style>
  <w:style w:type="paragraph" w:customStyle="1" w:styleId="37">
    <w:name w:val="WPSOffice手动目录 1"/>
    <w:qFormat/>
    <w:uiPriority w:val="0"/>
    <w:rPr>
      <w:rFonts w:ascii="Times New Roman" w:hAnsi="Times New Roman" w:eastAsia="宋体" w:cs="Times New Roman"/>
      <w:lang w:val="en-US" w:eastAsia="zh-CN" w:bidi="ar-SA"/>
    </w:rPr>
  </w:style>
  <w:style w:type="paragraph" w:customStyle="1" w:styleId="38">
    <w:name w:val="title1"/>
    <w:basedOn w:val="1"/>
    <w:qFormat/>
    <w:uiPriority w:val="0"/>
    <w:pPr>
      <w:spacing w:before="120"/>
      <w:jc w:val="left"/>
    </w:pPr>
    <w:rPr>
      <w:b/>
      <w:kern w:val="0"/>
      <w:sz w:val="18"/>
      <w:szCs w:val="18"/>
    </w:rPr>
  </w:style>
  <w:style w:type="paragraph" w:customStyle="1" w:styleId="39">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40">
    <w:name w:val="正文缩进 1 五号字"/>
    <w:basedOn w:val="1"/>
    <w:qFormat/>
    <w:uiPriority w:val="0"/>
    <w:pPr>
      <w:spacing w:line="360" w:lineRule="auto"/>
      <w:ind w:firstLine="420" w:firstLineChars="200"/>
      <w:jc w:val="left"/>
    </w:pPr>
    <w:rPr>
      <w:rFonts w:ascii="宋体" w:hAnsi="宋体"/>
      <w:szCs w:val="21"/>
    </w:rPr>
  </w:style>
  <w:style w:type="paragraph" w:customStyle="1" w:styleId="41">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2">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3">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4">
    <w:name w:val="WPS Plain"/>
    <w:qFormat/>
    <w:uiPriority w:val="0"/>
    <w:rPr>
      <w:rFonts w:ascii="Times New Roman" w:hAnsi="Times New Roman" w:eastAsia="宋体" w:cs="Times New Roman"/>
      <w:lang w:val="en-US" w:eastAsia="zh-CN" w:bidi="ar-SA"/>
    </w:rPr>
  </w:style>
  <w:style w:type="character" w:customStyle="1" w:styleId="45">
    <w:name w:val="glyphicon4"/>
    <w:basedOn w:val="25"/>
    <w:qFormat/>
    <w:uiPriority w:val="0"/>
  </w:style>
  <w:style w:type="character" w:customStyle="1" w:styleId="46">
    <w:name w:val="old"/>
    <w:basedOn w:val="25"/>
    <w:qFormat/>
    <w:uiPriority w:val="0"/>
    <w:rPr>
      <w:color w:val="999999"/>
    </w:rPr>
  </w:style>
  <w:style w:type="character" w:customStyle="1" w:styleId="47">
    <w:name w:val="hover3"/>
    <w:basedOn w:val="25"/>
    <w:qFormat/>
    <w:uiPriority w:val="0"/>
    <w:rPr>
      <w:shd w:val="clear" w:color="auto" w:fill="EEEEEE"/>
    </w:rPr>
  </w:style>
  <w:style w:type="character" w:customStyle="1" w:styleId="48">
    <w:name w:val="hour_am"/>
    <w:basedOn w:val="25"/>
    <w:qFormat/>
    <w:uiPriority w:val="0"/>
  </w:style>
  <w:style w:type="character" w:customStyle="1" w:styleId="49">
    <w:name w:val="hour_pm"/>
    <w:basedOn w:val="25"/>
    <w:qFormat/>
    <w:uiPriority w:val="0"/>
  </w:style>
  <w:style w:type="character" w:customStyle="1" w:styleId="50">
    <w:name w:val="indent"/>
    <w:basedOn w:val="25"/>
    <w:qFormat/>
    <w:uiPriority w:val="0"/>
  </w:style>
  <w:style w:type="character" w:customStyle="1" w:styleId="51">
    <w:name w:val="button"/>
    <w:basedOn w:val="25"/>
    <w:qFormat/>
    <w:uiPriority w:val="0"/>
  </w:style>
  <w:style w:type="character" w:customStyle="1" w:styleId="52">
    <w:name w:val="tmpztreemove_arrow"/>
    <w:basedOn w:val="25"/>
    <w:qFormat/>
    <w:uiPriority w:val="0"/>
    <w:rPr>
      <w:shd w:val="clear" w:color="auto" w:fill="FFFFFF"/>
    </w:rPr>
  </w:style>
  <w:style w:type="paragraph" w:customStyle="1" w:styleId="53">
    <w:name w:val="title12"/>
    <w:basedOn w:val="1"/>
    <w:qFormat/>
    <w:uiPriority w:val="0"/>
    <w:pPr>
      <w:spacing w:before="120"/>
      <w:jc w:val="left"/>
    </w:pPr>
    <w:rPr>
      <w:b/>
      <w:kern w:val="0"/>
      <w:sz w:val="18"/>
      <w:szCs w:val="18"/>
    </w:rPr>
  </w:style>
  <w:style w:type="paragraph" w:customStyle="1" w:styleId="54">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5">
    <w:name w:val="列表段落1"/>
    <w:basedOn w:val="1"/>
    <w:qFormat/>
    <w:uiPriority w:val="34"/>
    <w:pPr>
      <w:ind w:firstLine="420" w:firstLineChars="200"/>
    </w:pPr>
  </w:style>
  <w:style w:type="paragraph" w:customStyle="1" w:styleId="56">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7">
    <w:name w:val="普通(网站) Char"/>
    <w:basedOn w:val="1"/>
    <w:qFormat/>
    <w:uiPriority w:val="0"/>
    <w:pPr>
      <w:spacing w:beforeAutospacing="1" w:afterAutospacing="1"/>
      <w:jc w:val="left"/>
    </w:pPr>
    <w:rPr>
      <w:rFonts w:hint="eastAsia" w:ascii="宋体" w:hAnsi="宋体"/>
      <w:kern w:val="0"/>
      <w:sz w:val="24"/>
    </w:rPr>
  </w:style>
  <w:style w:type="character" w:customStyle="1" w:styleId="58">
    <w:name w:val="16"/>
    <w:basedOn w:val="25"/>
    <w:qFormat/>
    <w:uiPriority w:val="0"/>
    <w:rPr>
      <w:rFonts w:hint="default" w:ascii="Symbol" w:hAnsi="Symbol" w:cs="Symbol"/>
      <w:b/>
      <w:bCs/>
    </w:rPr>
  </w:style>
  <w:style w:type="character" w:customStyle="1" w:styleId="59">
    <w:name w:val="批注文字 字符"/>
    <w:basedOn w:val="25"/>
    <w:link w:val="8"/>
    <w:qFormat/>
    <w:uiPriority w:val="0"/>
    <w:rPr>
      <w:color w:val="000000"/>
      <w:kern w:val="2"/>
      <w:sz w:val="21"/>
      <w:szCs w:val="24"/>
    </w:rPr>
  </w:style>
  <w:style w:type="paragraph" w:customStyle="1" w:styleId="60">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61">
    <w:name w:val="正文（缩进 2 字符）"/>
    <w:basedOn w:val="1"/>
    <w:qFormat/>
    <w:uiPriority w:val="0"/>
    <w:pPr>
      <w:ind w:firstLine="200" w:firstLineChars="200"/>
    </w:pPr>
  </w:style>
  <w:style w:type="character" w:customStyle="1" w:styleId="62">
    <w:name w:val="NormalCharacter"/>
    <w:qFormat/>
    <w:uiPriority w:val="0"/>
  </w:style>
  <w:style w:type="character" w:customStyle="1" w:styleId="63">
    <w:name w:val="font11"/>
    <w:basedOn w:val="25"/>
    <w:qFormat/>
    <w:uiPriority w:val="0"/>
    <w:rPr>
      <w:rFonts w:hint="eastAsia" w:ascii="宋体" w:hAnsi="宋体" w:eastAsia="宋体" w:cs="宋体"/>
      <w:color w:val="000000"/>
      <w:sz w:val="24"/>
      <w:szCs w:val="24"/>
      <w:u w:val="none"/>
    </w:rPr>
  </w:style>
  <w:style w:type="character" w:customStyle="1" w:styleId="64">
    <w:name w:val="font21"/>
    <w:basedOn w:val="25"/>
    <w:qFormat/>
    <w:uiPriority w:val="0"/>
    <w:rPr>
      <w:rFonts w:hint="eastAsia" w:ascii="宋体" w:hAnsi="宋体" w:eastAsia="宋体" w:cs="宋体"/>
      <w:color w:val="000000"/>
      <w:sz w:val="24"/>
      <w:szCs w:val="24"/>
      <w:u w:val="none"/>
    </w:rPr>
  </w:style>
  <w:style w:type="paragraph" w:customStyle="1" w:styleId="65">
    <w:name w:val="标题 3（投标文件）"/>
    <w:basedOn w:val="4"/>
    <w:qFormat/>
    <w:uiPriority w:val="0"/>
    <w:pPr>
      <w:jc w:val="left"/>
    </w:pPr>
    <w:rPr>
      <w:u w:val="none"/>
    </w:rPr>
  </w:style>
  <w:style w:type="character" w:customStyle="1" w:styleId="66">
    <w:name w:val="nth-of-type(9)"/>
    <w:basedOn w:val="25"/>
    <w:qFormat/>
    <w:uiPriority w:val="0"/>
  </w:style>
  <w:style w:type="character" w:customStyle="1" w:styleId="67">
    <w:name w:val="nth-child(2)"/>
    <w:basedOn w:val="25"/>
    <w:qFormat/>
    <w:uiPriority w:val="0"/>
  </w:style>
  <w:style w:type="character" w:customStyle="1" w:styleId="68">
    <w:name w:val="layui-laypage-curr"/>
    <w:basedOn w:val="25"/>
    <w:qFormat/>
    <w:uiPriority w:val="0"/>
  </w:style>
  <w:style w:type="character" w:customStyle="1" w:styleId="69">
    <w:name w:val="nth-of-type(3)"/>
    <w:basedOn w:val="25"/>
    <w:qFormat/>
    <w:uiPriority w:val="0"/>
  </w:style>
  <w:style w:type="character" w:customStyle="1" w:styleId="70">
    <w:name w:val="nth-of-type(1)"/>
    <w:basedOn w:val="25"/>
    <w:qFormat/>
    <w:uiPriority w:val="0"/>
  </w:style>
  <w:style w:type="character" w:customStyle="1" w:styleId="71">
    <w:name w:val="nth-of-type(1)1"/>
    <w:basedOn w:val="25"/>
    <w:qFormat/>
    <w:uiPriority w:val="0"/>
  </w:style>
  <w:style w:type="character" w:customStyle="1" w:styleId="72">
    <w:name w:val="nth-of-type(1)2"/>
    <w:basedOn w:val="25"/>
    <w:qFormat/>
    <w:uiPriority w:val="0"/>
  </w:style>
  <w:style w:type="character" w:customStyle="1" w:styleId="73">
    <w:name w:val="nth-of-type(1)3"/>
    <w:basedOn w:val="25"/>
    <w:qFormat/>
    <w:uiPriority w:val="0"/>
  </w:style>
  <w:style w:type="character" w:customStyle="1" w:styleId="74">
    <w:name w:val="nth-of-type(1)4"/>
    <w:basedOn w:val="25"/>
    <w:qFormat/>
    <w:uiPriority w:val="0"/>
  </w:style>
  <w:style w:type="character" w:customStyle="1" w:styleId="75">
    <w:name w:val="nth-of-type(1)5"/>
    <w:basedOn w:val="25"/>
    <w:qFormat/>
    <w:uiPriority w:val="0"/>
  </w:style>
  <w:style w:type="character" w:customStyle="1" w:styleId="76">
    <w:name w:val="nth-of-type(1)6"/>
    <w:basedOn w:val="25"/>
    <w:qFormat/>
    <w:uiPriority w:val="0"/>
  </w:style>
  <w:style w:type="character" w:customStyle="1" w:styleId="77">
    <w:name w:val="nth-of-type(1)7"/>
    <w:basedOn w:val="25"/>
    <w:qFormat/>
    <w:uiPriority w:val="0"/>
  </w:style>
  <w:style w:type="character" w:customStyle="1" w:styleId="78">
    <w:name w:val="nth-of-type(1)8"/>
    <w:basedOn w:val="25"/>
    <w:qFormat/>
    <w:uiPriority w:val="0"/>
    <w:rPr>
      <w:sz w:val="16"/>
      <w:szCs w:val="16"/>
    </w:rPr>
  </w:style>
  <w:style w:type="character" w:customStyle="1" w:styleId="79">
    <w:name w:val="nth-of-type(1)9"/>
    <w:basedOn w:val="25"/>
    <w:qFormat/>
    <w:uiPriority w:val="0"/>
    <w:rPr>
      <w:rFonts w:ascii="SourceHanSansCN-Regular" w:hAnsi="SourceHanSansCN-Regular" w:eastAsia="SourceHanSansCN-Regular" w:cs="SourceHanSansCN-Regular"/>
      <w:color w:val="FB560A"/>
      <w:sz w:val="16"/>
      <w:szCs w:val="16"/>
    </w:rPr>
  </w:style>
  <w:style w:type="character" w:customStyle="1" w:styleId="80">
    <w:name w:val="nth-of-type(1)10"/>
    <w:basedOn w:val="25"/>
    <w:qFormat/>
    <w:uiPriority w:val="0"/>
  </w:style>
  <w:style w:type="character" w:customStyle="1" w:styleId="81">
    <w:name w:val="nth-of-type(1)11"/>
    <w:basedOn w:val="25"/>
    <w:qFormat/>
    <w:uiPriority w:val="0"/>
  </w:style>
  <w:style w:type="character" w:customStyle="1" w:styleId="82">
    <w:name w:val="nth-of-type(1)12"/>
    <w:basedOn w:val="25"/>
    <w:qFormat/>
    <w:uiPriority w:val="0"/>
  </w:style>
  <w:style w:type="character" w:customStyle="1" w:styleId="83">
    <w:name w:val="nth-of-type(1)13"/>
    <w:basedOn w:val="25"/>
    <w:qFormat/>
    <w:uiPriority w:val="0"/>
  </w:style>
  <w:style w:type="character" w:customStyle="1" w:styleId="84">
    <w:name w:val="nth-of-type(1)14"/>
    <w:basedOn w:val="25"/>
    <w:qFormat/>
    <w:uiPriority w:val="0"/>
  </w:style>
  <w:style w:type="character" w:customStyle="1" w:styleId="85">
    <w:name w:val="nth-of-type(1)15"/>
    <w:basedOn w:val="25"/>
    <w:qFormat/>
    <w:uiPriority w:val="0"/>
  </w:style>
  <w:style w:type="character" w:customStyle="1" w:styleId="86">
    <w:name w:val="nth-of-type(1)16"/>
    <w:basedOn w:val="25"/>
    <w:qFormat/>
    <w:uiPriority w:val="0"/>
  </w:style>
  <w:style w:type="character" w:customStyle="1" w:styleId="87">
    <w:name w:val="nth-of-type(4)"/>
    <w:basedOn w:val="25"/>
    <w:qFormat/>
    <w:uiPriority w:val="0"/>
  </w:style>
  <w:style w:type="character" w:customStyle="1" w:styleId="88">
    <w:name w:val="nth-of-type(4)1"/>
    <w:basedOn w:val="25"/>
    <w:qFormat/>
    <w:uiPriority w:val="0"/>
  </w:style>
  <w:style w:type="character" w:customStyle="1" w:styleId="89">
    <w:name w:val="nth-of-type(4)2"/>
    <w:basedOn w:val="25"/>
    <w:qFormat/>
    <w:uiPriority w:val="0"/>
  </w:style>
  <w:style w:type="character" w:customStyle="1" w:styleId="90">
    <w:name w:val="nth-of-type(4)3"/>
    <w:basedOn w:val="25"/>
    <w:qFormat/>
    <w:uiPriority w:val="0"/>
    <w:rPr>
      <w:sz w:val="16"/>
      <w:szCs w:val="16"/>
    </w:rPr>
  </w:style>
  <w:style w:type="character" w:customStyle="1" w:styleId="91">
    <w:name w:val="nth-of-type(4)4"/>
    <w:basedOn w:val="25"/>
    <w:qFormat/>
    <w:uiPriority w:val="0"/>
  </w:style>
  <w:style w:type="character" w:customStyle="1" w:styleId="92">
    <w:name w:val="nth-of-type(4)5"/>
    <w:basedOn w:val="25"/>
    <w:qFormat/>
    <w:uiPriority w:val="0"/>
  </w:style>
  <w:style w:type="character" w:customStyle="1" w:styleId="93">
    <w:name w:val="nth-of-type(4)6"/>
    <w:basedOn w:val="25"/>
    <w:qFormat/>
    <w:uiPriority w:val="0"/>
  </w:style>
  <w:style w:type="character" w:customStyle="1" w:styleId="94">
    <w:name w:val="nth-of-type(2)"/>
    <w:basedOn w:val="25"/>
    <w:qFormat/>
    <w:uiPriority w:val="0"/>
  </w:style>
  <w:style w:type="character" w:customStyle="1" w:styleId="95">
    <w:name w:val="nth-of-type(2)1"/>
    <w:basedOn w:val="25"/>
    <w:qFormat/>
    <w:uiPriority w:val="0"/>
  </w:style>
  <w:style w:type="character" w:customStyle="1" w:styleId="96">
    <w:name w:val="nth-of-type(2)2"/>
    <w:basedOn w:val="25"/>
    <w:qFormat/>
    <w:uiPriority w:val="0"/>
  </w:style>
  <w:style w:type="character" w:customStyle="1" w:styleId="97">
    <w:name w:val="nth-of-type(2)3"/>
    <w:basedOn w:val="25"/>
    <w:qFormat/>
    <w:uiPriority w:val="0"/>
  </w:style>
  <w:style w:type="character" w:customStyle="1" w:styleId="98">
    <w:name w:val="nth-of-type(2)4"/>
    <w:basedOn w:val="25"/>
    <w:qFormat/>
    <w:uiPriority w:val="0"/>
  </w:style>
  <w:style w:type="character" w:customStyle="1" w:styleId="99">
    <w:name w:val="nth-of-type(2)5"/>
    <w:basedOn w:val="25"/>
    <w:qFormat/>
    <w:uiPriority w:val="0"/>
  </w:style>
  <w:style w:type="character" w:customStyle="1" w:styleId="100">
    <w:name w:val="nth-of-type(2)6"/>
    <w:basedOn w:val="25"/>
    <w:qFormat/>
    <w:uiPriority w:val="0"/>
    <w:rPr>
      <w:sz w:val="16"/>
      <w:szCs w:val="16"/>
    </w:rPr>
  </w:style>
  <w:style w:type="character" w:customStyle="1" w:styleId="101">
    <w:name w:val="nth-of-type(2)7"/>
    <w:basedOn w:val="25"/>
    <w:qFormat/>
    <w:uiPriority w:val="0"/>
  </w:style>
  <w:style w:type="character" w:customStyle="1" w:styleId="102">
    <w:name w:val="nth-of-type(2)8"/>
    <w:basedOn w:val="25"/>
    <w:qFormat/>
    <w:uiPriority w:val="0"/>
  </w:style>
  <w:style w:type="character" w:customStyle="1" w:styleId="103">
    <w:name w:val="nth-of-type(2)9"/>
    <w:basedOn w:val="25"/>
    <w:qFormat/>
    <w:uiPriority w:val="0"/>
  </w:style>
  <w:style w:type="character" w:customStyle="1" w:styleId="104">
    <w:name w:val="nth-of-type(2)10"/>
    <w:basedOn w:val="25"/>
    <w:qFormat/>
    <w:uiPriority w:val="0"/>
  </w:style>
  <w:style w:type="character" w:customStyle="1" w:styleId="105">
    <w:name w:val="nth-of-type(2)11"/>
    <w:basedOn w:val="25"/>
    <w:qFormat/>
    <w:uiPriority w:val="0"/>
  </w:style>
  <w:style w:type="character" w:customStyle="1" w:styleId="106">
    <w:name w:val="nth-of-type(2)12"/>
    <w:basedOn w:val="25"/>
    <w:qFormat/>
    <w:uiPriority w:val="0"/>
  </w:style>
  <w:style w:type="character" w:customStyle="1" w:styleId="107">
    <w:name w:val="nth-of-type(2)13"/>
    <w:basedOn w:val="25"/>
    <w:qFormat/>
    <w:uiPriority w:val="0"/>
  </w:style>
  <w:style w:type="character" w:customStyle="1" w:styleId="108">
    <w:name w:val="nth-of-type(2)14"/>
    <w:basedOn w:val="25"/>
    <w:qFormat/>
    <w:uiPriority w:val="0"/>
  </w:style>
  <w:style w:type="character" w:customStyle="1" w:styleId="109">
    <w:name w:val="lineshow"/>
    <w:basedOn w:val="25"/>
    <w:qFormat/>
    <w:uiPriority w:val="0"/>
  </w:style>
  <w:style w:type="character" w:customStyle="1" w:styleId="110">
    <w:name w:val="before"/>
    <w:basedOn w:val="25"/>
    <w:qFormat/>
    <w:uiPriority w:val="0"/>
    <w:rPr>
      <w:shd w:val="clear" w:fill="C20E0C"/>
    </w:rPr>
  </w:style>
  <w:style w:type="character" w:customStyle="1" w:styleId="111">
    <w:name w:val="nth-child(1)"/>
    <w:basedOn w:val="25"/>
    <w:qFormat/>
    <w:uiPriority w:val="0"/>
  </w:style>
  <w:style w:type="character" w:customStyle="1" w:styleId="112">
    <w:name w:val="last-child1"/>
    <w:basedOn w:val="25"/>
    <w:qFormat/>
    <w:uiPriority w:val="0"/>
    <w:rPr>
      <w:color w:val="FFFFFF"/>
    </w:rPr>
  </w:style>
  <w:style w:type="character" w:customStyle="1" w:styleId="113">
    <w:name w:val="last-child2"/>
    <w:basedOn w:val="25"/>
    <w:qFormat/>
    <w:uiPriority w:val="0"/>
  </w:style>
  <w:style w:type="character" w:customStyle="1" w:styleId="114">
    <w:name w:val="last-child3"/>
    <w:basedOn w:val="25"/>
    <w:qFormat/>
    <w:uiPriority w:val="0"/>
  </w:style>
  <w:style w:type="character" w:customStyle="1" w:styleId="115">
    <w:name w:val="nth-child(3)"/>
    <w:basedOn w:val="25"/>
    <w:qFormat/>
    <w:uiPriority w:val="0"/>
  </w:style>
  <w:style w:type="character" w:customStyle="1" w:styleId="116">
    <w:name w:val="hover25"/>
    <w:basedOn w:val="25"/>
    <w:qFormat/>
    <w:uiPriority w:val="0"/>
  </w:style>
  <w:style w:type="character" w:customStyle="1" w:styleId="117">
    <w:name w:val="hover26"/>
    <w:basedOn w:val="25"/>
    <w:qFormat/>
    <w:uiPriority w:val="0"/>
    <w:rPr>
      <w:color w:val="167AE0"/>
    </w:rPr>
  </w:style>
  <w:style w:type="character" w:customStyle="1" w:styleId="118">
    <w:name w:val="nth-of-type(6)"/>
    <w:basedOn w:val="25"/>
    <w:qFormat/>
    <w:uiPriority w:val="0"/>
  </w:style>
  <w:style w:type="character" w:customStyle="1" w:styleId="119">
    <w:name w:val="nth-of-type(6)1"/>
    <w:basedOn w:val="25"/>
    <w:qFormat/>
    <w:uiPriority w:val="0"/>
  </w:style>
  <w:style w:type="character" w:customStyle="1" w:styleId="120">
    <w:name w:val="nth-of-type(6)2"/>
    <w:basedOn w:val="25"/>
    <w:qFormat/>
    <w:uiPriority w:val="0"/>
  </w:style>
  <w:style w:type="character" w:customStyle="1" w:styleId="121">
    <w:name w:val="nth-of-type(6)3"/>
    <w:basedOn w:val="25"/>
    <w:qFormat/>
    <w:uiPriority w:val="0"/>
  </w:style>
  <w:style w:type="character" w:customStyle="1" w:styleId="122">
    <w:name w:val="nth-of-type(5)"/>
    <w:basedOn w:val="25"/>
    <w:qFormat/>
    <w:uiPriority w:val="0"/>
  </w:style>
  <w:style w:type="character" w:customStyle="1" w:styleId="123">
    <w:name w:val="nth-of-type(5)1"/>
    <w:basedOn w:val="25"/>
    <w:qFormat/>
    <w:uiPriority w:val="0"/>
    <w:rPr>
      <w:sz w:val="16"/>
      <w:szCs w:val="16"/>
    </w:rPr>
  </w:style>
  <w:style w:type="character" w:customStyle="1" w:styleId="124">
    <w:name w:val="nth-of-type(5)2"/>
    <w:basedOn w:val="25"/>
    <w:qFormat/>
    <w:uiPriority w:val="0"/>
  </w:style>
  <w:style w:type="character" w:customStyle="1" w:styleId="125">
    <w:name w:val="nth-of-type(5)3"/>
    <w:basedOn w:val="25"/>
    <w:qFormat/>
    <w:uiPriority w:val="0"/>
  </w:style>
  <w:style w:type="character" w:customStyle="1" w:styleId="126">
    <w:name w:val="nth-of-type(5)4"/>
    <w:basedOn w:val="25"/>
    <w:qFormat/>
    <w:uiPriority w:val="0"/>
  </w:style>
  <w:style w:type="character" w:customStyle="1" w:styleId="127">
    <w:name w:val="layui-this3"/>
    <w:basedOn w:val="25"/>
    <w:qFormat/>
    <w:uiPriority w:val="0"/>
    <w:rPr>
      <w:bdr w:val="single" w:color="EEEEEE" w:sz="4" w:space="0"/>
      <w:shd w:val="clear" w:fill="FFFFFF"/>
    </w:rPr>
  </w:style>
  <w:style w:type="character" w:customStyle="1" w:styleId="128">
    <w:name w:val="nth-of-type(7)"/>
    <w:basedOn w:val="25"/>
    <w:qFormat/>
    <w:uiPriority w:val="0"/>
  </w:style>
  <w:style w:type="character" w:customStyle="1" w:styleId="129">
    <w:name w:val="nth-of-type(7)1"/>
    <w:basedOn w:val="25"/>
    <w:qFormat/>
    <w:uiPriority w:val="0"/>
  </w:style>
  <w:style w:type="character" w:customStyle="1" w:styleId="130">
    <w:name w:val="nth-of-type(7)2"/>
    <w:basedOn w:val="25"/>
    <w:qFormat/>
    <w:uiPriority w:val="0"/>
  </w:style>
  <w:style w:type="character" w:customStyle="1" w:styleId="131">
    <w:name w:val="first-child"/>
    <w:basedOn w:val="25"/>
    <w:qFormat/>
    <w:uiPriority w:val="0"/>
  </w:style>
  <w:style w:type="character" w:customStyle="1" w:styleId="132">
    <w:name w:val="first-child1"/>
    <w:basedOn w:val="25"/>
    <w:qFormat/>
    <w:uiPriority w:val="0"/>
  </w:style>
  <w:style w:type="character" w:customStyle="1" w:styleId="133">
    <w:name w:val="first-child2"/>
    <w:basedOn w:val="25"/>
    <w:qFormat/>
    <w:uiPriority w:val="0"/>
  </w:style>
  <w:style w:type="character" w:customStyle="1" w:styleId="134">
    <w:name w:val="first-child3"/>
    <w:basedOn w:val="25"/>
    <w:qFormat/>
    <w:uiPriority w:val="0"/>
  </w:style>
  <w:style w:type="character" w:customStyle="1" w:styleId="135">
    <w:name w:val="nth-of-type(10)"/>
    <w:basedOn w:val="25"/>
    <w:qFormat/>
    <w:uiPriority w:val="0"/>
  </w:style>
  <w:style w:type="character" w:customStyle="1" w:styleId="136">
    <w:name w:val="nth-of-type(8)"/>
    <w:basedOn w:val="25"/>
    <w:qFormat/>
    <w:uiPriority w:val="0"/>
  </w:style>
  <w:style w:type="character" w:customStyle="1" w:styleId="137">
    <w:name w:val="titleshow"/>
    <w:basedOn w:val="25"/>
    <w:qFormat/>
    <w:uiPriority w:val="0"/>
    <w:rPr>
      <w:color w:val="3E464C"/>
    </w:rPr>
  </w:style>
  <w:style w:type="character" w:customStyle="1" w:styleId="138">
    <w:name w:val="layui-this"/>
    <w:basedOn w:val="25"/>
    <w:qFormat/>
    <w:uiPriority w:val="0"/>
    <w:rPr>
      <w:bdr w:val="single" w:color="EEEEEE" w:sz="4" w:space="0"/>
      <w:shd w:val="clear" w:fill="FFFFFF"/>
    </w:rPr>
  </w:style>
  <w:style w:type="character" w:customStyle="1" w:styleId="139">
    <w:name w:val="nth-of-type(1)17"/>
    <w:basedOn w:val="25"/>
    <w:qFormat/>
    <w:uiPriority w:val="0"/>
  </w:style>
  <w:style w:type="character" w:customStyle="1" w:styleId="140">
    <w:name w:val="nth-of-type(1)18"/>
    <w:basedOn w:val="25"/>
    <w:qFormat/>
    <w:uiPriority w:val="0"/>
    <w:rPr>
      <w:sz w:val="16"/>
      <w:szCs w:val="16"/>
    </w:rPr>
  </w:style>
  <w:style w:type="character" w:customStyle="1" w:styleId="141">
    <w:name w:val="nth-of-type(3)1"/>
    <w:basedOn w:val="25"/>
    <w:qFormat/>
    <w:uiPriority w:val="0"/>
  </w:style>
  <w:style w:type="character" w:customStyle="1" w:styleId="142">
    <w:name w:val="nth-of-type(3)2"/>
    <w:basedOn w:val="25"/>
    <w:qFormat/>
    <w:uiPriority w:val="0"/>
  </w:style>
  <w:style w:type="character" w:customStyle="1" w:styleId="143">
    <w:name w:val="nth-of-type(3)3"/>
    <w:basedOn w:val="25"/>
    <w:qFormat/>
    <w:uiPriority w:val="0"/>
  </w:style>
  <w:style w:type="character" w:customStyle="1" w:styleId="144">
    <w:name w:val="nth-of-type(3)4"/>
    <w:basedOn w:val="25"/>
    <w:qFormat/>
    <w:uiPriority w:val="0"/>
  </w:style>
  <w:style w:type="character" w:customStyle="1" w:styleId="145">
    <w:name w:val="nth-of-type(3)5"/>
    <w:basedOn w:val="25"/>
    <w:qFormat/>
    <w:uiPriority w:val="0"/>
  </w:style>
  <w:style w:type="character" w:customStyle="1" w:styleId="146">
    <w:name w:val="nth-of-type(3)6"/>
    <w:basedOn w:val="25"/>
    <w:qFormat/>
    <w:uiPriority w:val="0"/>
  </w:style>
  <w:style w:type="character" w:customStyle="1" w:styleId="147">
    <w:name w:val="nth-of-type(3)7"/>
    <w:basedOn w:val="25"/>
    <w:qFormat/>
    <w:uiPriority w:val="0"/>
    <w:rPr>
      <w:sz w:val="16"/>
      <w:szCs w:val="16"/>
    </w:rPr>
  </w:style>
  <w:style w:type="character" w:customStyle="1" w:styleId="148">
    <w:name w:val="nth-of-type(4)7"/>
    <w:basedOn w:val="25"/>
    <w:qFormat/>
    <w:uiPriority w:val="0"/>
  </w:style>
  <w:style w:type="character" w:customStyle="1" w:styleId="149">
    <w:name w:val="nth-of-type(4)8"/>
    <w:basedOn w:val="25"/>
    <w:qFormat/>
    <w:uiPriority w:val="0"/>
    <w:rPr>
      <w:sz w:val="16"/>
      <w:szCs w:val="16"/>
    </w:rPr>
  </w:style>
  <w:style w:type="character" w:customStyle="1" w:styleId="150">
    <w:name w:val="lineshow1"/>
    <w:basedOn w:val="25"/>
    <w:qFormat/>
    <w:uiPriority w:val="0"/>
  </w:style>
  <w:style w:type="character" w:customStyle="1" w:styleId="151">
    <w:name w:val="nth-of-type(5)5"/>
    <w:basedOn w:val="25"/>
    <w:qFormat/>
    <w:uiPriority w:val="0"/>
  </w:style>
  <w:style w:type="character" w:customStyle="1" w:styleId="152">
    <w:name w:val="nth-of-type(5)6"/>
    <w:basedOn w:val="25"/>
    <w:qFormat/>
    <w:uiPriority w:val="0"/>
    <w:rPr>
      <w:sz w:val="16"/>
      <w:szCs w:val="16"/>
    </w:rPr>
  </w:style>
  <w:style w:type="character" w:customStyle="1" w:styleId="153">
    <w:name w:val="nth-of-type(6)4"/>
    <w:basedOn w:val="25"/>
    <w:qFormat/>
    <w:uiPriority w:val="0"/>
  </w:style>
  <w:style w:type="character" w:customStyle="1" w:styleId="154">
    <w:name w:val="nth-of-type(6)5"/>
    <w:basedOn w:val="25"/>
    <w:qFormat/>
    <w:uiPriority w:val="0"/>
  </w:style>
  <w:style w:type="character" w:customStyle="1" w:styleId="155">
    <w:name w:val="before2"/>
    <w:basedOn w:val="25"/>
    <w:qFormat/>
    <w:uiPriority w:val="0"/>
    <w:rPr>
      <w:shd w:val="clear" w:fill="C20E0C"/>
    </w:rPr>
  </w:style>
  <w:style w:type="character" w:customStyle="1" w:styleId="156">
    <w:name w:val="font61"/>
    <w:basedOn w:val="25"/>
    <w:qFormat/>
    <w:uiPriority w:val="0"/>
    <w:rPr>
      <w:rFonts w:hint="eastAsia" w:ascii="宋体" w:hAnsi="宋体" w:eastAsia="宋体" w:cs="宋体"/>
      <w:color w:val="000000"/>
      <w:sz w:val="24"/>
      <w:szCs w:val="24"/>
      <w:u w:val="none"/>
    </w:rPr>
  </w:style>
  <w:style w:type="character" w:customStyle="1" w:styleId="157">
    <w:name w:val="font41"/>
    <w:basedOn w:val="25"/>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84</Pages>
  <Words>37395</Words>
  <Characters>38879</Characters>
  <Lines>1</Lines>
  <Paragraphs>1</Paragraphs>
  <TotalTime>2</TotalTime>
  <ScaleCrop>false</ScaleCrop>
  <LinksUpToDate>false</LinksUpToDate>
  <CharactersWithSpaces>41906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苦涩的橙子C</cp:lastModifiedBy>
  <cp:lastPrinted>2022-08-11T02:52:00Z</cp:lastPrinted>
  <dcterms:modified xsi:type="dcterms:W3CDTF">2023-11-24T07:33:33Z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0A02B2CDF38D4EA5AB89578841E59CC5</vt:lpwstr>
  </property>
</Properties>
</file>