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750" w:beforeAutospacing="0" w:after="750" w:afterAutospacing="0" w:line="460" w:lineRule="exact"/>
        <w:ind w:left="375" w:right="375"/>
        <w:jc w:val="center"/>
        <w:textAlignment w:val="auto"/>
        <w:rPr>
          <w:rFonts w:hint="eastAsia" w:ascii="宋体" w:hAnsi="宋体" w:eastAsia="宋体" w:cs="宋体"/>
          <w:b/>
          <w:bCs/>
          <w:color w:val="auto"/>
          <w:kern w:val="0"/>
          <w:sz w:val="36"/>
          <w:szCs w:val="36"/>
          <w:bdr w:val="none" w:color="auto" w:sz="0" w:space="0"/>
          <w:shd w:val="clear" w:fill="FFFFFF"/>
          <w:lang w:val="en-US" w:eastAsia="zh-CN" w:bidi="ar"/>
        </w:rPr>
      </w:pPr>
      <w:r>
        <w:rPr>
          <w:rFonts w:hint="eastAsia" w:ascii="宋体" w:hAnsi="宋体" w:eastAsia="宋体" w:cs="宋体"/>
          <w:b/>
          <w:bCs/>
          <w:color w:val="auto"/>
          <w:kern w:val="0"/>
          <w:sz w:val="36"/>
          <w:szCs w:val="36"/>
          <w:bdr w:val="none" w:color="auto" w:sz="0" w:space="0"/>
          <w:shd w:val="clear" w:fill="FFFFFF"/>
          <w:lang w:val="en-US" w:eastAsia="zh-CN" w:bidi="ar"/>
        </w:rPr>
        <w:t>孤山川生态治理项目（清理河道、液压坝）工程竞争性谈判公告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60" w:lineRule="exact"/>
        <w:ind w:left="0" w:right="0"/>
        <w:jc w:val="both"/>
        <w:textAlignment w:val="auto"/>
        <w:rPr>
          <w:rFonts w:hint="eastAsia" w:ascii="宋体" w:hAnsi="宋体" w:eastAsia="宋体" w:cs="宋体"/>
          <w:b w:val="0"/>
          <w:bCs w:val="0"/>
          <w:sz w:val="28"/>
          <w:szCs w:val="28"/>
        </w:rPr>
      </w:pPr>
      <w:r>
        <w:rPr>
          <w:rStyle w:val="7"/>
          <w:rFonts w:hint="eastAsia" w:ascii="宋体" w:hAnsi="宋体" w:eastAsia="宋体" w:cs="宋体"/>
          <w:b/>
          <w:bCs/>
          <w:sz w:val="28"/>
          <w:szCs w:val="28"/>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sz w:val="28"/>
          <w:szCs w:val="28"/>
          <w:bdr w:val="none" w:color="auto" w:sz="0" w:space="0"/>
          <w:shd w:val="clear" w:fill="FFFFFF"/>
        </w:rPr>
        <w:t>孤山川生态治理项目（清理河道、液压坝）工程</w:t>
      </w:r>
      <w:r>
        <w:rPr>
          <w:rFonts w:hint="eastAsia" w:ascii="宋体" w:hAnsi="宋体" w:eastAsia="宋体" w:cs="宋体"/>
          <w:sz w:val="28"/>
          <w:szCs w:val="28"/>
          <w:bdr w:val="none" w:color="auto" w:sz="0" w:space="0"/>
          <w:shd w:val="clear" w:fill="FFFFFF"/>
        </w:rPr>
        <w:t>采购项目的潜在供应商应在</w:t>
      </w:r>
      <w:r>
        <w:rPr>
          <w:rFonts w:hint="eastAsia" w:ascii="宋体" w:hAnsi="宋体" w:eastAsia="宋体" w:cs="宋体"/>
          <w:color w:val="auto"/>
          <w:sz w:val="28"/>
          <w:szCs w:val="28"/>
          <w:bdr w:val="none" w:color="auto" w:sz="0" w:space="0"/>
          <w:shd w:val="clear" w:fill="FFFFFF"/>
        </w:rPr>
        <w:t>全国公共资源交易中心平台（陕西省）获取采购文件，并于 2022年10月21日 14时30分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color w:val="auto"/>
          <w:sz w:val="28"/>
          <w:szCs w:val="28"/>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bdr w:val="none" w:color="auto" w:sz="0" w:space="0"/>
          <w:shd w:val="clear" w:fill="FFFFFF"/>
        </w:rPr>
      </w:pPr>
      <w:r>
        <w:rPr>
          <w:rFonts w:hint="eastAsia" w:ascii="宋体" w:hAnsi="宋体" w:eastAsia="宋体" w:cs="宋体"/>
          <w:sz w:val="28"/>
          <w:szCs w:val="28"/>
          <w:bdr w:val="none" w:color="auto" w:sz="0" w:space="0"/>
          <w:shd w:val="clear" w:fill="FFFFFF"/>
        </w:rPr>
        <w:t>项目编号：SXHX-2022-031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项目名称：孤山川生态治理项目（清理河道、液压坝）工程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预算金额：1,803,191.41元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合同包1(孤山川生态治理项目（清理河道、液压坝）工程):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合同包预算金额：1,803,191.41元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合同包最高限价：1,803,191.41元</w:t>
      </w:r>
    </w:p>
    <w:tbl>
      <w:tblPr>
        <w:tblW w:w="89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9"/>
        <w:gridCol w:w="860"/>
        <w:gridCol w:w="1871"/>
        <w:gridCol w:w="831"/>
        <w:gridCol w:w="1028"/>
        <w:gridCol w:w="1920"/>
        <w:gridCol w:w="19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90" w:hRule="atLeast"/>
          <w:tblHeader/>
        </w:trPr>
        <w:tc>
          <w:tcPr>
            <w:tcW w:w="5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品目号</w:t>
            </w:r>
          </w:p>
        </w:tc>
        <w:tc>
          <w:tcPr>
            <w:tcW w:w="21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品目名称</w:t>
            </w:r>
          </w:p>
        </w:tc>
        <w:tc>
          <w:tcPr>
            <w:tcW w:w="22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采购标的</w:t>
            </w:r>
          </w:p>
        </w:tc>
        <w:tc>
          <w:tcPr>
            <w:tcW w:w="7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数量（单位）</w:t>
            </w:r>
          </w:p>
        </w:tc>
        <w:tc>
          <w:tcPr>
            <w:tcW w:w="14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技术规格、参数及要求</w:t>
            </w:r>
          </w:p>
        </w:tc>
        <w:tc>
          <w:tcPr>
            <w:tcW w:w="8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品目预算(元)</w:t>
            </w:r>
          </w:p>
        </w:tc>
        <w:tc>
          <w:tcPr>
            <w:tcW w:w="8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其他建筑物施工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孤山川生态治理项目（清理河道、液压坝）工程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right"/>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1,803,191.41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right"/>
              <w:textAlignment w:val="auto"/>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1,803,191.41</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合同履行期限：25日历天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sz w:val="28"/>
          <w:szCs w:val="28"/>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合同包1(孤山川生态治理项目（清理河道、液压坝）工程)落实政府采购政策需满足的资格要求如下: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①、《政府采购促进中小企业发展管理办法》（财库〔2020〕46号）； </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②、《三部门联合发布关于促进残疾人就业政府采购政策的通知》（财库[2017]141号）； </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③、《财政部司法部关于政府采购支持监狱企业发展有关问题的通知》（财库〔2014〕68号）；</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④、《国务院办公厅关于建立政府强制采购节能产品制度的通知》（国办发[2007]51号）； </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⑤、《环境标志产品政府采购实施的意见》（财库[2006]90号）； </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⑥、《节能产品政府采购实施意见》（财库[2004]185号）；</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⑦、《财政部发展改革委生态环境部市场监管总局关于调整优化节能产品、环境标志产品政府采购执行机制的通知》（财库〔2019〕9号）；</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⑧、《陕西省中小企业政府采购信用融资办法》（陕财办采〔2018〕23号）</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⑨、《关于进一步加大政府采购支持中小企业力度的通知》（财库〔2022〕19号）。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合同包1(孤山川生态治理项目（清理河道、液压坝）工程)特定资格要求如下: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1）供应商应具有独立承担民事责任能力的法人、其他组织或自然人。企业法人应提供合法有效的标识有统一社会信用代码的营业执照（附营业执照的2021年企业年度报告书）；事业法人应提供事业单位法人证书；其他组织应提供合法登记证明文件；自然人应提供身份证；</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 2）供应商应具备市政公用工程施工总承包三级及其以上资质的独立企业法人，具备有效的安全生产许可证，并在人员、设备、资金等方面具有相应的施工能力；</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 3)供应商拟派往本项目的项目负责人需为本单位的建造师，需具备市政公用工程专业二级及其以上注册建造师注册证书和有效的安全生产考核合格证书，并提供社保经办机构出具的2022年8月、9月或10月份至少一个月的本企业社保缴纳证明材料（五险一金其中一项即可，应可查询）及身份证复印件，且未担任其他在建项目的项目负责人；</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  4)财务状况报告：提供2019年—2021年度财务审计报告（公司成立不足三年的需提供已出年份的审计报告，不足一年的需提供开标时间前六个月内其基本存款账户开户银行出具的资信证明）； </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  5)税收缴纳证明：提供2022年1月1日至今已缴存的至少一个月的纳税证明或完税证明，依法免税的单位应提供相关证明材料；</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  6)社会保障资金缴纳证明：提供2022年1月1日至今已缴存的至少一个月的社会保障资金缴存单据或社保机构开具的社会保险参保缴费情况证明，依法不需要缴纳社会保障资金的应提供相关证明材料；</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  7)书面声明：参加本次政府采购活动前三年内在经营活动中没有重大违法记录的声明函；</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  8)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  9)本合同包不接受联合体投标，单位负责人为同一人或存在控股、管理关系的不同单位，不得参加同一标段投标或者未划分标段的同一招标项目投标，否则，相关投标均无效。提供《供应商企业关系关联承诺书》；</w:t>
      </w:r>
      <w:r>
        <w:rPr>
          <w:rFonts w:hint="eastAsia" w:ascii="宋体" w:hAnsi="宋体" w:eastAsia="宋体" w:cs="宋体"/>
          <w:sz w:val="28"/>
          <w:szCs w:val="28"/>
          <w:bdr w:val="none" w:color="auto" w:sz="0" w:space="0"/>
          <w:shd w:val="clear" w:fill="FFFFFF"/>
        </w:rPr>
        <w:br w:type="textWrapping"/>
      </w:r>
      <w:r>
        <w:rPr>
          <w:rFonts w:hint="eastAsia" w:ascii="宋体" w:hAnsi="宋体" w:eastAsia="宋体" w:cs="宋体"/>
          <w:sz w:val="28"/>
          <w:szCs w:val="28"/>
          <w:bdr w:val="none" w:color="auto" w:sz="0" w:space="0"/>
          <w:shd w:val="clear" w:fill="FFFFFF"/>
        </w:rPr>
        <w:t>  10)本项目专门面向中小企业采购，非中小企业单位（监狱企业、残疾人福利单位除外）不得参与投标,本项目所属建筑行业。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sz w:val="28"/>
          <w:szCs w:val="28"/>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时间：2022年10月13日至2022年10月17日，每天上</w:t>
      </w:r>
      <w:r>
        <w:rPr>
          <w:rFonts w:hint="eastAsia" w:ascii="宋体" w:hAnsi="宋体" w:eastAsia="宋体" w:cs="宋体"/>
          <w:color w:val="auto"/>
          <w:sz w:val="28"/>
          <w:szCs w:val="28"/>
          <w:bdr w:val="none" w:color="auto" w:sz="0" w:space="0"/>
          <w:shd w:val="clear" w:fill="FFFFFF"/>
          <w:lang w:eastAsia="zh-CN"/>
        </w:rPr>
        <w:t>午</w:t>
      </w:r>
      <w:r>
        <w:rPr>
          <w:rFonts w:hint="eastAsia" w:ascii="宋体" w:hAnsi="宋体" w:eastAsia="宋体" w:cs="宋体"/>
          <w:color w:val="auto"/>
          <w:sz w:val="28"/>
          <w:szCs w:val="28"/>
          <w:bdr w:val="none" w:color="auto" w:sz="0" w:space="0"/>
          <w:shd w:val="clear" w:fill="FFFFFF"/>
        </w:rPr>
        <w:t>09:00:00至12:00:00，下午15:00:00至18:00:00（北京时间）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途径：全国公共资源交易中心平台（陕西省）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8"/>
          <w:szCs w:val="28"/>
        </w:rPr>
      </w:pPr>
      <w:r>
        <w:rPr>
          <w:rStyle w:val="7"/>
          <w:rFonts w:hint="eastAsia" w:ascii="宋体" w:hAnsi="宋体" w:eastAsia="宋体" w:cs="宋体"/>
          <w:b/>
          <w:bCs/>
          <w:sz w:val="28"/>
          <w:szCs w:val="28"/>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时间：2022年10月21日 14时30分00秒（北京时间）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提交投标文件地点：府谷县新区人社大楼一楼开标室1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开标地点：府谷县新区人社大楼一楼开标室1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color w:val="auto"/>
          <w:sz w:val="28"/>
          <w:szCs w:val="28"/>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color w:val="auto"/>
          <w:sz w:val="28"/>
          <w:szCs w:val="28"/>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线上与线下需同时报名，二者缺一不可，否则视为报名无效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（http://www.sxggzyjy.cn/）,选择“电子交易平台-政府采购交易系统-企业端进行登录，登录后选择“交易乙方”身份进入供应商界面进行报名后，下载谈判文件。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2、 线上报名与线下报名需同时进行，线上报名成功后请携带网上报名回执单、单位介绍信原件、经办人身份证原件、复印件及社保经办机构出具的2022年8月、9月或10月份至少一个月的经办人在本企业社保缴纳证明材料（五险一金其中一项即可，应可查询）复印件加盖公章到陕西和谐招标造价咨询有限公司(陕西省榆林市府谷县三忻路张家塔办公楼2019室）进行线下报名，线上与线下报名信息须一致，否则视为报名无效。报名时间：2022年10月13日至2022年10月17日上午09:00-12:00,下午15：00-18：00（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3、 办理CA锁方式（仅供参考）：榆林市市民大厦四楼窗口,电话：0912-3515031。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府谷县外投标企业人员需提供48小时之内核酸检测阴性证明方可进场，如因防护或配合不当造成不良后果的将追究其相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color w:val="auto"/>
          <w:sz w:val="28"/>
          <w:szCs w:val="28"/>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名称：府谷县住房和城乡建设局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地址：府谷县新区金世纪综合服务大楼东辅楼后排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联系方式：17709121698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名称：陕西和谐招标造价咨询有限公司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地址：陕西省榆林市府谷县三忻路张家塔办公楼2019室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联系方式：0912-8806877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项目联系人：王工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bdr w:val="none" w:color="auto" w:sz="0" w:space="0"/>
          <w:shd w:val="clear" w:fill="FFFFFF"/>
        </w:rPr>
        <w:t>电话：13347484871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color w:val="auto"/>
          <w:sz w:val="28"/>
          <w:szCs w:val="28"/>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color w:val="auto"/>
          <w:sz w:val="28"/>
          <w:szCs w:val="28"/>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color w:val="auto"/>
          <w:sz w:val="28"/>
          <w:szCs w:val="28"/>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color w:val="auto"/>
          <w:sz w:val="28"/>
          <w:szCs w:val="28"/>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color w:val="auto"/>
          <w:sz w:val="28"/>
          <w:szCs w:val="28"/>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color w:val="auto"/>
          <w:sz w:val="28"/>
          <w:szCs w:val="28"/>
          <w:bdr w:val="none" w:color="auto" w:sz="0" w:space="0"/>
          <w:shd w:val="clear" w:fill="FFFFFF"/>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color w:val="auto"/>
          <w:sz w:val="28"/>
          <w:szCs w:val="28"/>
          <w:bdr w:val="none" w:color="auto" w:sz="0" w:space="0"/>
          <w:shd w:val="clear" w:fill="FFFFFF"/>
        </w:rPr>
      </w:pPr>
      <w:r>
        <w:rPr>
          <w:rFonts w:hint="eastAsia" w:ascii="宋体" w:hAnsi="宋体" w:eastAsia="宋体" w:cs="宋体"/>
          <w:color w:val="auto"/>
          <w:sz w:val="28"/>
          <w:szCs w:val="28"/>
          <w:bdr w:val="none" w:color="auto" w:sz="0" w:space="0"/>
          <w:shd w:val="clear" w:fill="FFFFFF"/>
        </w:rPr>
        <w:t>陕西和谐招标造价咨询有限公司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default" w:ascii="宋体" w:hAnsi="宋体" w:eastAsia="宋体" w:cs="宋体"/>
          <w:color w:val="auto"/>
          <w:sz w:val="28"/>
          <w:szCs w:val="28"/>
          <w:shd w:val="clear" w:fill="FFFFFF"/>
          <w:lang w:val="en-US" w:eastAsia="zh-CN"/>
        </w:rPr>
      </w:pPr>
      <w:r>
        <w:rPr>
          <w:rFonts w:hint="eastAsia" w:ascii="宋体" w:hAnsi="宋体" w:eastAsia="宋体" w:cs="宋体"/>
          <w:color w:val="auto"/>
          <w:sz w:val="28"/>
          <w:szCs w:val="28"/>
          <w:shd w:val="clear" w:fill="FFFFFF"/>
          <w:lang w:val="en-US" w:eastAsia="zh-CN"/>
        </w:rPr>
        <w:t>2022年10月12日</w:t>
      </w:r>
    </w:p>
    <w:p>
      <w:pPr>
        <w:rPr>
          <w:color w:val="auto"/>
        </w:rPr>
      </w:pPr>
      <w:r>
        <w:rPr>
          <w:rFonts w:ascii="宋体" w:hAnsi="宋体" w:eastAsia="宋体" w:cs="宋体"/>
          <w:color w:val="auto"/>
          <w:kern w:val="0"/>
          <w:sz w:val="24"/>
          <w:szCs w:val="24"/>
          <w:bdr w:val="none" w:color="auto" w:sz="0" w:space="0"/>
          <w:shd w:val="clear"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AzMGU4MGIzZjMyODQwZjViZWU0ZWZlMzlkOGYifQ=="/>
  </w:docVars>
  <w:rsids>
    <w:rsidRoot w:val="00000000"/>
    <w:rsid w:val="541504C0"/>
    <w:rsid w:val="5EFC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2728</Words>
  <Characters>3144</Characters>
  <Lines>0</Lines>
  <Paragraphs>0</Paragraphs>
  <TotalTime>6</TotalTime>
  <ScaleCrop>false</ScaleCrop>
  <LinksUpToDate>false</LinksUpToDate>
  <CharactersWithSpaces>3173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2022-10-12T01:41:32Z</dcterms:created>
  <dc:creator>Administrator</dc:creator>
  <cp:lastModifiedBy>Sunny</cp:lastModifiedBy>
  <dcterms:modified xsi:type="dcterms:W3CDTF">2022-10-12T01:48:18Z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F47FF4BFB193488D9DA7AC3FB93BB498</vt:lpwstr>
  </property>
</Properties>
</file>