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t>府谷县黄甫镇西王寨行政村沟门移民搬迁项目周边环境整治工程竞争性谈判公告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黄甫镇西王寨行政村沟门移民搬迁项目周边环境整治工程</w:t>
      </w:r>
      <w:r>
        <w:rPr>
          <w:rFonts w:hint="eastAsia" w:ascii="微软雅黑" w:hAnsi="微软雅黑" w:eastAsia="微软雅黑" w:cs="微软雅黑"/>
          <w:i w:val="0"/>
          <w:iCs w:val="0"/>
          <w:caps w:val="0"/>
          <w:color w:val="auto"/>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auto"/>
          <w:spacing w:val="0"/>
          <w:sz w:val="21"/>
          <w:szCs w:val="21"/>
          <w:bdr w:val="none" w:color="auto" w:sz="0" w:space="0"/>
          <w:shd w:val="clear" w:fill="FFFFFF"/>
        </w:rPr>
        <w:t>登录全国公共资源交易中心平台（陕西省）使用CA锁报名后自行下载</w:t>
      </w:r>
      <w:r>
        <w:rPr>
          <w:rFonts w:hint="eastAsia" w:ascii="微软雅黑" w:hAnsi="微软雅黑" w:eastAsia="微软雅黑" w:cs="微软雅黑"/>
          <w:i w:val="0"/>
          <w:iCs w:val="0"/>
          <w:caps w:val="0"/>
          <w:color w:val="auto"/>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2022年10月20日 10时00分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项目编号：GZH-ZB-20221072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项目名称：黄甫镇西王寨行政村沟门移民搬迁项目周边环境整治工程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预算金额：2,561,231.00元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合同包1(黄甫镇西王寨行政村沟门移民搬迁项目周边环境整 治工程):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合同包预算金额：2,561,231.00元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合同包最高限价：2,561,231.00元</w:t>
      </w:r>
    </w:p>
    <w:tbl>
      <w:tblPr>
        <w:tblW w:w="943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16"/>
        <w:gridCol w:w="1288"/>
        <w:gridCol w:w="2859"/>
        <w:gridCol w:w="711"/>
        <w:gridCol w:w="1062"/>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58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220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26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73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146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8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8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其他市政工程施工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黄甫镇西王寨行政村沟门移民搬迁项目周边环境整治工程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2,561,231.00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2,561,231.00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合同履行期限：40日历天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合同包1(黄甫镇西王寨行政村沟门移民搬迁项目周边环境整 治工程)落实政府采购政策需满足的资格要求如下: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①、《政府采购促进中小企业发展管理办法》（财库〔2020〕46号）；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②、《三部门联合发布关于促进残疾人就业政府采购政策的通知》（财库[2017] 141号）；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③、《财政部司法部关于政府采购支持监狱企业发展有关问题的通知》（财库〔2014〕68号）；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④、《国务院办公厅关于建立政府强制采购节能产品制度的通知》（国办发[2007]51号）；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⑤、《环境标志产品政府采购实施的意见》（财库[2006]90号）；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⑥、《节能产品政府采购实施意见》（财库[2004]185号）；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⑦、《财政部发展改革委生态环境部市场监管总局关于调整优化节能产品、环境标志产品政府采购执行机制的通知》（财库〔2019〕9号）；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⑧、《陕西省中小企业政府采购信用融资办法》（陕财办采〔2018〕23号）；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⑨、《关于进一步加大政府采购支持中小企业力度的通知》（财库〔2022〕19号）；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⑩、 落实其它相关政策。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合同包1(黄甫镇西王寨行政村沟门移民搬迁项目周边环境整 治工程)特定资格要求如下: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供应商为具有独立承担民事责任能力的法人、其他组织或自然人。企业法人应提供合法有效的统一社会信用代码的营业执照（附营业执照的2021年企业年度报告书）；事业法人应提供事业单位法人证书；其他组织应提供合法登记证明文件；自然人应提供身份证；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2、供应商应具备市政公用工程施工总承包三级及其以上资质的独立企业法人，且具备有效的安全生产许可证，并在人员、设备、资金等方面具有相应的施工能力；</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项目负责人具备市政公用工程专业二级及其以上注册建造师注册证书和有效的安全生产考核合格证书（B类），以及2022年8月、9月或10月份至少一个月的社保经办机构出具的本企业社保缴纳证明材料（五险一金其中一项即可，应可查询），且未担任其他在建工程的项目负责人；</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4、财务状况报告：财务状况良好，提供2021年度财务审计报告（公司成立不足一年的需提供银行出具的资信证明及基本账号开户许可证或开户银行出具的基本存款账户信息表）；</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5、税收缴纳证明：提供2022年1月1日至投标截止时间已缴纳的至少一个月的纳税证明或完税证明，依法免税的单位应提供相关证明材料；；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社会保障资金缴纳证明：提供2022年1月1日至投标截止时间已缴纳的至少一个月的社会保障资金缴存单据或社保机构开具的社会保险参保缴费情况证明。依法不需要缴纳社会保障资金的供应商应提供相关文件证明。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7、书面声明：参加本次政府采购活动前三年内在经营活动中没有重大违法记录的声明函；</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8、单位负责人为同一人或者存在直接控股、管理关系的不同供应商，不得同时参加本项目投标活动，提供《供应商企业关系关联承诺书》。</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信誉要求：投标供应商在中国政府采购网（www.ccgp.gov.cn）中未被列入政府采购严重违法失信行为记录名单；投标供应商及法定代表人在“信用中国”网站（https://www.creditchina.gov.cn/）中未被列入失信被执行人名单，投标供应商提供企业完整信用报告，投标供应商及法定代表人提供网页查询截图加盖企业原色印章（截图及报告生成时间段为谈判公告发出至递交响应文件截止时间内,投标供应商未被列入失信被执行人名单截图可在其“中国执行信息公开网”网站（http://zxgk.court.gov.cn）中全国范围内查询）；</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10、书面声明：参加本次政府采购活动前三年内在经营活动中没有重大违法记录的声明函；</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11、单位负责人为同一人或者存在直接控股、管理关系的不同供应商，不得同时参加本项目投标活动，提供《供应商企业关系关联承诺书》。</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12、提供榆林市政府采购工程类项目供应商信用承诺书及信用中国（陕西榆林）主动承诺网页截图；</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13、谈判保证金：用投标信用承诺书代替（提供投标信用承诺书及信用中国（陕西榆林）主动承诺网页截图）；</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14、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2022年10月09日 至 2022年10月14日 ，每天上午 08:00:00 至 12:00:00 ，下午 12:00:00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登录全国公共资源交易中心平台（陕西省）使用CA锁报名后自行下载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2022年10月20日 10时00分00秒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陕西省榆林市府谷县文华礼宴酒店5楼会议室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开标地点：</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陕西省榆林市府谷县文华礼宴酒店5楼会议室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3</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线上与线下需同时报名，二者缺一不可，否则视为报名无效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1、供应商可登录全国公共资源交易中心平台（陕西省） （http://www.sxggzyjy.cn/）,选择“电子交易平台-政府采购交易系统-企业端进行登录，登录后选择“交易乙方”身份进入供应商界面进行报名并免费下载采购文件。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线上报名与线下报名需同时进行，线上报名成功后请携带网上报名回执单、单位介绍信原件、经办人身份证原件、复印件及社保经办机构出具的2022年8月、9月或910月份至少一个月的本企业社保缴纳证明材料（必须为养老保险参保缴费证明材料，应可查询）复印件加盖公章到陕西国中恒工程项目管理有限公司(陕西省榆林市府谷县文华礼宴酒店5楼会议室）进行线下报名，线上与线下报名信息须一致，否则视为报名无效。本工程所属行业为建筑业，报名时间：2022年10月 10日至2022年10月12日 上午09:00-12:00,下午15：00-18：00（谢绝邮寄）。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 办理CA锁方式（仅供参考）：榆林市市民大厦四楼窗口,电话：0912-3515031。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4、请供应商按照陕西省财政厅关于政府采购供应商注册登记有关事项的通知中的要求，通过陕西省政府采购网（http://www.ccgp-shaanxi.gov.cn/）注册登记加入陕西省政府采购供应商库。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各投标供应商需严格遵守投标供应商所在地及府谷县疫情防控规定，做好防护措施，积极配合相关部门做好疫情防控工作，因疫情原因，一个投标单位只允许一位投标供应商代表进场参加投标活动。参与开标的人员必须携带身份证原件且全程佩戴口罩，并持绿色健康陕西二维码，榆林市外投标企业人员需提供48小时之内核酸检测阴性证明方可进场，如因防护或配合不当造成不良后果的将追究其相关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府谷县黄甫镇人民政府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陕西省府谷县黄甫镇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15686615055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陕西国中恒工程项目管理有限公司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陕西省榆林市府谷县文华礼宴酒店5楼会议室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0912-8712899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刘工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13080983192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auto"/>
          <w:spacing w:val="0"/>
          <w:sz w:val="21"/>
          <w:szCs w:val="21"/>
          <w:bdr w:val="none" w:color="auto" w:sz="0" w:space="0"/>
          <w:shd w:val="clear" w:fill="FFFFFF"/>
        </w:rPr>
      </w:pPr>
      <w:r>
        <w:rPr>
          <w:rFonts w:hint="eastAsia" w:ascii="微软雅黑" w:hAnsi="微软雅黑" w:eastAsia="微软雅黑" w:cs="微软雅黑"/>
          <w:i w:val="0"/>
          <w:iCs w:val="0"/>
          <w:caps w:val="0"/>
          <w:color w:val="auto"/>
          <w:spacing w:val="0"/>
          <w:sz w:val="21"/>
          <w:szCs w:val="21"/>
          <w:bdr w:val="none" w:color="auto" w:sz="0" w:space="0"/>
          <w:shd w:val="clear" w:fill="FFFFFF"/>
        </w:rPr>
        <w:t>陕西国中恒工程项目管理有限公司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480"/>
        <w:jc w:val="right"/>
        <w:rPr>
          <w:rFonts w:hint="default" w:ascii="微软雅黑" w:hAnsi="微软雅黑" w:eastAsia="微软雅黑" w:cs="微软雅黑"/>
          <w:i w:val="0"/>
          <w:iCs w:val="0"/>
          <w:caps w:val="0"/>
          <w:color w:val="auto"/>
          <w:spacing w:val="0"/>
          <w:sz w:val="21"/>
          <w:szCs w:val="21"/>
          <w:bdr w:val="none" w:color="auto" w:sz="0" w:space="0"/>
          <w:shd w:val="clear" w:fill="FFFFFF"/>
          <w:lang w:val="en-US" w:eastAsia="zh-CN"/>
        </w:rPr>
      </w:pPr>
      <w:r>
        <w:rPr>
          <w:rFonts w:hint="eastAsia" w:ascii="微软雅黑" w:hAnsi="微软雅黑" w:eastAsia="微软雅黑" w:cs="微软雅黑"/>
          <w:i w:val="0"/>
          <w:iCs w:val="0"/>
          <w:caps w:val="0"/>
          <w:color w:val="auto"/>
          <w:spacing w:val="0"/>
          <w:sz w:val="21"/>
          <w:szCs w:val="21"/>
          <w:bdr w:val="none" w:color="auto" w:sz="0" w:space="0"/>
          <w:shd w:val="clear" w:fill="FFFFFF"/>
          <w:lang w:val="en-US" w:eastAsia="zh-CN"/>
        </w:rPr>
        <w:t>2022年10月9日</w:t>
      </w:r>
      <w:bookmarkStart w:id="0" w:name="_GoBack"/>
      <w:bookmarkEnd w:id="0"/>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lMWQ3NzNmN2Q1YzcyZDc3NTk2ZmQ2MGEzZTUzZjUifQ=="/>
  </w:docVars>
  <w:rsids>
    <w:rsidRoot w:val="436301BB"/>
    <w:rsid w:val="43630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2022-10-09T12:02:00Z</dcterms:created>
  <dc:creator>小佳佳</dc:creator>
  <cp:lastModifiedBy>小佳佳</cp:lastModifiedBy>
  <dcterms:modified xsi:type="dcterms:W3CDTF">2022-10-09T12:26:17Z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61CFAB0FEB6144719AD81A515ED5A44A</vt:lpwstr>
  </property>
</Properties>
</file>