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44"/>
          <w:szCs w:val="20"/>
          <w:lang w:val="en-US" w:eastAsia="zh-CN"/>
        </w:rPr>
      </w:pPr>
      <w:r>
        <w:rPr>
          <w:rFonts w:hint="eastAsia" w:ascii="宋体" w:hAnsi="宋体" w:eastAsia="宋体" w:cs="宋体"/>
          <w:b/>
          <w:color w:val="auto"/>
          <w:sz w:val="44"/>
          <w:szCs w:val="20"/>
          <w:lang w:val="en-US" w:eastAsia="zh-CN"/>
        </w:rPr>
        <w:t>榆林市黄河东线府谷引水工程浪湾泵站进水侧河道疏浚工程</w:t>
      </w:r>
    </w:p>
    <w:p>
      <w:pPr>
        <w:jc w:val="center"/>
        <w:rPr>
          <w:rFonts w:hint="eastAsia" w:ascii="宋体" w:hAnsi="宋体" w:eastAsia="宋体" w:cs="宋体"/>
          <w:color w:val="auto"/>
          <w:sz w:val="44"/>
          <w:szCs w:val="44"/>
          <w:lang w:val="en-US" w:eastAsia="zh-CN"/>
        </w:rPr>
      </w:pPr>
      <w:r>
        <w:rPr>
          <w:rFonts w:hint="eastAsia" w:ascii="宋体" w:hAnsi="宋体" w:eastAsia="宋体" w:cs="宋体"/>
          <w:b/>
          <w:bCs/>
          <w:color w:val="auto"/>
          <w:sz w:val="44"/>
          <w:szCs w:val="44"/>
          <w:lang w:eastAsia="zh-CN"/>
        </w:rPr>
        <w:t>采购</w:t>
      </w:r>
      <w:r>
        <w:rPr>
          <w:rFonts w:hint="eastAsia" w:ascii="宋体" w:hAnsi="宋体" w:eastAsia="宋体" w:cs="宋体"/>
          <w:b/>
          <w:bCs/>
          <w:color w:val="auto"/>
          <w:sz w:val="44"/>
          <w:szCs w:val="44"/>
        </w:rPr>
        <w:t>需求</w:t>
      </w:r>
      <w:r>
        <w:rPr>
          <w:rFonts w:hint="eastAsia" w:ascii="宋体" w:hAnsi="宋体" w:eastAsia="宋体" w:cs="宋体"/>
          <w:b/>
          <w:bCs/>
          <w:color w:val="auto"/>
          <w:sz w:val="44"/>
          <w:szCs w:val="44"/>
          <w:lang w:eastAsia="zh-CN"/>
        </w:rPr>
        <w:t>书</w:t>
      </w:r>
    </w:p>
    <w:p>
      <w:pPr>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一、采购项目名称：榆林市黄河东线府谷引水工程浪湾泵站进水侧河道疏浚工程</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二、采购项目预算、资金构成和采购方式：</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1、采购项目预算：</w:t>
      </w:r>
      <w:r>
        <w:rPr>
          <w:rFonts w:hint="eastAsia" w:ascii="宋体" w:hAnsi="宋体" w:eastAsia="宋体" w:cs="宋体"/>
          <w:color w:val="auto"/>
          <w:sz w:val="24"/>
          <w:szCs w:val="24"/>
          <w:lang w:val="en-US" w:eastAsia="zh-CN"/>
        </w:rPr>
        <w:t>778000.00</w:t>
      </w:r>
      <w:r>
        <w:rPr>
          <w:rFonts w:hint="eastAsia" w:ascii="宋体" w:hAnsi="宋体" w:eastAsia="宋体" w:cs="宋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2、最高限价：</w:t>
      </w:r>
      <w:r>
        <w:rPr>
          <w:rFonts w:hint="eastAsia" w:ascii="宋体" w:hAnsi="宋体" w:eastAsia="宋体" w:cs="宋体"/>
          <w:color w:val="auto"/>
          <w:sz w:val="24"/>
          <w:szCs w:val="24"/>
          <w:lang w:val="en-US" w:eastAsia="zh-CN"/>
        </w:rPr>
        <w:t>778000.00</w:t>
      </w:r>
      <w:r>
        <w:rPr>
          <w:rFonts w:hint="eastAsia" w:ascii="宋体" w:hAnsi="宋体" w:eastAsia="宋体" w:cs="宋体"/>
          <w:color w:val="auto"/>
          <w:sz w:val="24"/>
          <w:szCs w:val="24"/>
          <w:lang w:eastAsia="zh-CN"/>
        </w:rPr>
        <w:t>元</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3、资金来源：</w:t>
      </w:r>
      <w:r>
        <w:rPr>
          <w:rFonts w:hint="eastAsia" w:ascii="宋体" w:hAnsi="宋体" w:eastAsia="宋体" w:cs="宋体"/>
          <w:color w:val="auto"/>
          <w:sz w:val="24"/>
          <w:szCs w:val="24"/>
          <w:lang w:val="en-US" w:eastAsia="zh-CN"/>
        </w:rPr>
        <w:t>自筹资金</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4、价格信息来源：县投资评审中心初审</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5、采购方式：</w:t>
      </w:r>
      <w:r>
        <w:rPr>
          <w:rFonts w:hint="eastAsia" w:ascii="宋体" w:hAnsi="宋体" w:eastAsia="宋体" w:cs="宋体"/>
          <w:color w:val="auto"/>
          <w:sz w:val="24"/>
          <w:szCs w:val="24"/>
          <w:lang w:val="en-US" w:eastAsia="zh-CN"/>
        </w:rPr>
        <w:t>竞争性谈判</w:t>
      </w:r>
    </w:p>
    <w:p>
      <w:pPr>
        <w:pStyle w:val="27"/>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三、采购需求</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 xml:space="preserve">项目基本情况： </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tl w:val="0"/>
          <w:lang w:val="en-US" w:eastAsia="zh-CN"/>
        </w:rPr>
      </w:pPr>
      <w:r>
        <w:rPr>
          <w:rFonts w:hint="eastAsia" w:ascii="宋体" w:hAnsi="宋体" w:eastAsia="宋体" w:cs="宋体"/>
          <w:color w:val="auto"/>
          <w:sz w:val="24"/>
          <w:szCs w:val="24"/>
          <w:rtl w:val="0"/>
          <w:lang w:val="en-US" w:eastAsia="zh-CN"/>
        </w:rPr>
        <w:t>清理浪湾泵站进水侧河道积土淤泥。</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共设一个合同标段。</w:t>
      </w:r>
    </w:p>
    <w:p>
      <w:pPr>
        <w:pStyle w:val="27"/>
        <w:keepNext w:val="0"/>
        <w:keepLines w:val="0"/>
        <w:pageBreakBefore w:val="0"/>
        <w:widowControl w:val="0"/>
        <w:numPr>
          <w:ilvl w:val="0"/>
          <w:numId w:val="2"/>
        </w:numPr>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作业内容</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eastAsia="Arial Unicode MS"/>
          <w:highlight w:val="yellow"/>
          <w:rtl w:val="0"/>
          <w:lang w:val="zh-TW" w:eastAsia="zh-CN"/>
        </w:rPr>
      </w:pPr>
      <w:r>
        <w:rPr>
          <w:rFonts w:hint="eastAsia" w:ascii="新宋体" w:hAnsi="新宋体" w:eastAsia="新宋体" w:cs="新宋体"/>
          <w:i w:val="0"/>
          <w:caps w:val="0"/>
          <w:color w:val="333333"/>
          <w:spacing w:val="0"/>
          <w:sz w:val="24"/>
          <w:szCs w:val="24"/>
          <w:lang w:val="en-US" w:eastAsia="zh-CN"/>
        </w:rPr>
        <w:t>清理浪湾泵站进水侧河道积土淤泥。</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作业质量宏观标准</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完成河道疏浚的相关工作内容</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（四）作业质量具体标准</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符合评审并通过审计部门验收要求。</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商务要求</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val="en-US" w:eastAsia="zh-CN"/>
        </w:rPr>
        <w:t>计划服务期</w:t>
      </w:r>
      <w:r>
        <w:rPr>
          <w:rFonts w:hint="eastAsia" w:ascii="宋体" w:hAnsi="宋体" w:eastAsia="宋体" w:cs="宋体"/>
          <w:b/>
          <w:bCs/>
          <w:color w:val="auto"/>
          <w:sz w:val="24"/>
          <w:szCs w:val="24"/>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30日历天</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项目实施地点：</w:t>
      </w:r>
      <w:r>
        <w:rPr>
          <w:rFonts w:hint="eastAsia" w:ascii="宋体" w:hAnsi="宋体" w:eastAsia="宋体" w:cs="宋体"/>
          <w:color w:val="auto"/>
          <w:sz w:val="24"/>
          <w:szCs w:val="24"/>
          <w:lang w:val="en-US" w:eastAsia="zh-CN"/>
        </w:rPr>
        <w:t>府谷县</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（六）供应商的资格条件：</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基本资格条件：符合《中华人民共和国政府采购法》第二十二条的规定。</w:t>
      </w:r>
    </w:p>
    <w:p>
      <w:pPr>
        <w:pStyle w:val="27"/>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bookmarkStart w:id="6" w:name="_GoBack"/>
      <w:r>
        <w:rPr>
          <w:rFonts w:hint="eastAsia" w:ascii="宋体" w:hAnsi="宋体" w:eastAsia="宋体" w:cs="宋体"/>
          <w:b w:val="0"/>
          <w:bCs w:val="0"/>
          <w:color w:val="auto"/>
          <w:sz w:val="24"/>
          <w:szCs w:val="24"/>
          <w:lang w:val="en-US" w:eastAsia="zh-CN"/>
        </w:rPr>
        <w:t>1）供应商应具有独立承担民事责任能力的法人、其他组织或自然人。企业法人应提供合法有效的标识有统一社会信用代码的营业执照（附营业执照的2021年企业年度报告书）；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需具备水利水电工程施工总承包三级及其以上资质的独立企业法人，具备有效的安全生产许可证，并在人员、设备、资金等方面具有相应的施工能力；项目负责人需具备水利水电工程二级及以上注册建造师注册证书和有效的安全生产考核合格证书（水安B证），以及2022年9月、10月或11月份至少一个月的社保经办机构出具的本企业社保缴纳证明材料（五险一金其中一项即可，应可查询），且未担任其他在建工程的项目负责人；</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社会保障资金缴纳证明：提供2022年1月至投标截止时间已缴纳的至少三个月的社会保障资金缴存单据或社保机构开具的社会保险参保缴费情况证明，单据或证明上应有社保机构或代收机构的公章。依法不需要缴纳社会保障资金的供应商应提供相关文件证明；</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4）税收缴纳证明：提供2022年1月至投标截止时间已缴纳的至少三个月的纳税证明（银行缴费凭证）或完税证明，依法免税的单位应提供相关证明材料；</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5）财务状况报告：提供2019年—2021年度财务审计报告（公司成立不足三年的需提供已出年份的审计报告，不足一年的需提供开标时间前六个月内其基本存款账户开户银行出具的资信证明）；</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7）书面声明：参加本次政府采购活动前三年内在经营活动中没有重大违法记录的声明函； </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8）提供榆林市政府采购工程类项目供应商信用承诺书及信用中国（陕西榆林）主动承诺网页截图；</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9）谈判保证金：用投标信用承诺书代替（提供投标信用承诺书及信用中国（陕西榆林）主动承诺网页截图）；</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10）本合同包不接受联合体投标；单位负责人为同一人或者存在直接控股、管理关系的不同供应商，不得同时参加本项目投标活动，提供《供应商企业关系关联承诺书》；</w:t>
      </w:r>
    </w:p>
    <w:p>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bookmarkEnd w:id="6"/>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四、验收标准：</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1.履约验收时间：</w:t>
      </w:r>
      <w:r>
        <w:rPr>
          <w:rFonts w:hint="eastAsia" w:ascii="宋体" w:hAnsi="宋体" w:eastAsia="宋体" w:cs="宋体"/>
          <w:color w:val="auto"/>
          <w:sz w:val="24"/>
          <w:szCs w:val="24"/>
          <w:u w:val="single"/>
          <w:lang w:val="en-US" w:eastAsia="zh-CN"/>
        </w:rPr>
        <w:t>甲方指定时间</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pPr>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3.验收标准：</w:t>
      </w:r>
      <w:r>
        <w:rPr>
          <w:rFonts w:hint="eastAsia" w:ascii="宋体" w:hAnsi="宋体" w:eastAsia="宋体" w:cs="宋体"/>
          <w:color w:val="auto"/>
          <w:sz w:val="24"/>
          <w:szCs w:val="24"/>
          <w:highlight w:val="none"/>
          <w:u w:val="single"/>
          <w:lang w:val="en-US" w:eastAsia="zh-CN"/>
        </w:rPr>
        <w:t>中标人所完工的项目符合采购人要求，符合评审并通过审计部门验收要求。</w:t>
      </w:r>
    </w:p>
    <w:p>
      <w:pPr>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4.验收方式：</w:t>
      </w:r>
      <w:r>
        <w:rPr>
          <w:rFonts w:hint="eastAsia" w:ascii="宋体" w:hAnsi="宋体" w:eastAsia="宋体" w:cs="宋体"/>
          <w:color w:val="auto"/>
          <w:sz w:val="24"/>
          <w:szCs w:val="24"/>
          <w:highlight w:val="none"/>
          <w:u w:val="single"/>
          <w:lang w:val="en-US" w:eastAsia="zh-CN"/>
        </w:rPr>
        <w:t>由采购单位组织方案评审会，方案符合评审。</w:t>
      </w:r>
    </w:p>
    <w:p>
      <w:pPr>
        <w:pStyle w:val="27"/>
        <w:rPr>
          <w:rFonts w:hint="default"/>
          <w:highlight w:val="none"/>
          <w:lang w:val="en-US" w:eastAsia="zh-CN"/>
        </w:rPr>
      </w:pPr>
      <w:r>
        <w:rPr>
          <w:rFonts w:hint="eastAsia" w:ascii="宋体" w:hAnsi="宋体" w:eastAsia="宋体" w:cs="宋体"/>
          <w:color w:val="auto"/>
          <w:sz w:val="24"/>
          <w:szCs w:val="24"/>
          <w:highlight w:val="none"/>
          <w:lang w:val="en-US" w:eastAsia="zh-CN"/>
        </w:rPr>
        <w:t>5.验收依据：</w:t>
      </w:r>
      <w:r>
        <w:rPr>
          <w:rFonts w:hint="eastAsia" w:ascii="宋体" w:hAnsi="宋体" w:eastAsia="宋体" w:cs="宋体"/>
          <w:color w:val="auto"/>
          <w:sz w:val="24"/>
          <w:szCs w:val="24"/>
          <w:highlight w:val="none"/>
          <w:u w:val="single"/>
          <w:lang w:val="en-US" w:eastAsia="zh-CN"/>
        </w:rPr>
        <w:t xml:space="preserve">通过审计部门验收要求。 </w:t>
      </w:r>
    </w:p>
    <w:p>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、合同模板：</w:t>
      </w:r>
    </w:p>
    <w:p>
      <w:pPr>
        <w:spacing w:line="360" w:lineRule="auto"/>
        <w:jc w:val="both"/>
        <w:rPr>
          <w:rFonts w:hint="eastAsia" w:ascii="宋体" w:hAnsi="宋体" w:eastAsia="宋体" w:cs="宋体"/>
          <w:b/>
          <w:bCs/>
          <w:color w:val="auto"/>
          <w:sz w:val="24"/>
          <w:szCs w:val="24"/>
          <w:lang w:val="en-US" w:eastAsia="zh-CN"/>
        </w:rPr>
      </w:pP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榆林市黄河东线府谷引水工程浪湾泵站进水侧河道疏浚工程采购</w:t>
      </w:r>
      <w:r>
        <w:rPr>
          <w:rFonts w:hint="eastAsia" w:ascii="宋体" w:hAnsi="宋体" w:eastAsia="宋体" w:cs="宋体"/>
          <w:b/>
          <w:bCs/>
          <w:color w:val="auto"/>
          <w:sz w:val="24"/>
          <w:szCs w:val="24"/>
        </w:rPr>
        <w:t>合同</w:t>
      </w:r>
    </w:p>
    <w:p>
      <w:pPr>
        <w:pStyle w:val="27"/>
        <w:spacing w:line="360" w:lineRule="auto"/>
        <w:ind w:firstLine="0" w:firstLineChars="0"/>
        <w:rPr>
          <w:rFonts w:hint="eastAsia" w:ascii="宋体" w:hAnsi="宋体" w:eastAsia="宋体" w:cs="宋体"/>
          <w:color w:val="auto"/>
          <w:sz w:val="24"/>
          <w:szCs w:val="24"/>
        </w:rPr>
      </w:pP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w:t>
      </w:r>
      <w:r>
        <w:rPr>
          <w:rFonts w:hint="eastAsia" w:ascii="宋体" w:hAnsi="宋体" w:eastAsia="宋体" w:cs="宋体"/>
          <w:snapToGrid w:val="0"/>
          <w:color w:val="auto"/>
          <w:kern w:val="0"/>
          <w:sz w:val="24"/>
          <w:szCs w:val="24"/>
          <w:lang w:val="en-US" w:eastAsia="zh-CN"/>
        </w:rPr>
        <w:t>民法典</w:t>
      </w:r>
      <w:r>
        <w:rPr>
          <w:rFonts w:hint="eastAsia" w:ascii="宋体" w:hAnsi="宋体" w:eastAsia="宋体" w:cs="宋体"/>
          <w:snapToGrid w:val="0"/>
          <w:color w:val="auto"/>
          <w:kern w:val="0"/>
          <w:sz w:val="24"/>
          <w:szCs w:val="24"/>
        </w:rPr>
        <w:t>》等相关法律，甲、乙双方经平等协商一致，就“</w:t>
      </w:r>
      <w:r>
        <w:rPr>
          <w:rFonts w:hint="eastAsia" w:ascii="宋体" w:hAnsi="宋体" w:eastAsia="宋体" w:cs="宋体"/>
          <w:snapToGrid w:val="0"/>
          <w:color w:val="auto"/>
          <w:kern w:val="0"/>
          <w:sz w:val="24"/>
          <w:szCs w:val="24"/>
          <w:lang w:eastAsia="zh-CN"/>
        </w:rPr>
        <w:t>榆林市黄河东线府谷引水工程浪湾泵站进水侧河道疏浚工程</w:t>
      </w:r>
      <w:r>
        <w:rPr>
          <w:rFonts w:hint="eastAsia" w:ascii="宋体" w:hAnsi="宋体" w:eastAsia="宋体" w:cs="宋体"/>
          <w:snapToGrid w:val="0"/>
          <w:color w:val="auto"/>
          <w:kern w:val="0"/>
          <w:sz w:val="24"/>
          <w:szCs w:val="24"/>
        </w:rPr>
        <w:t>”承办达成合同如下：</w:t>
      </w:r>
    </w:p>
    <w:p>
      <w:pPr>
        <w:adjustRightInd w:val="0"/>
        <w:snapToGrid w:val="0"/>
        <w:spacing w:line="360" w:lineRule="auto"/>
        <w:ind w:firstLine="482" w:firstLineChars="200"/>
        <w:rPr>
          <w:rFonts w:hint="eastAsia" w:ascii="宋体" w:hAnsi="宋体" w:eastAsia="宋体" w:cs="宋体"/>
          <w:b/>
          <w:color w:val="auto"/>
          <w:sz w:val="24"/>
          <w:szCs w:val="24"/>
        </w:rPr>
      </w:pP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ind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auto"/>
          <w:sz w:val="24"/>
          <w:szCs w:val="24"/>
          <w:highlight w:val="none"/>
        </w:rPr>
        <w:t>六、付款方式</w:t>
      </w:r>
      <w:r>
        <w:rPr>
          <w:rFonts w:hint="eastAsia" w:ascii="宋体" w:hAnsi="宋体" w:eastAsia="宋体" w:cs="宋体"/>
          <w:color w:val="auto"/>
          <w:sz w:val="24"/>
          <w:szCs w:val="24"/>
          <w:highlight w:val="none"/>
        </w:rPr>
        <w:t>：由采购人负责结算。付款方式:</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rPr>
        <w:t>支付合同价的</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审计后</w:t>
      </w:r>
      <w:r>
        <w:rPr>
          <w:rFonts w:hint="eastAsia" w:ascii="宋体" w:hAnsi="宋体" w:eastAsia="宋体" w:cs="宋体"/>
          <w:color w:val="auto"/>
          <w:sz w:val="24"/>
          <w:szCs w:val="24"/>
          <w:highlight w:val="none"/>
        </w:rPr>
        <w:t>支付合同价的</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验收合格后2年内付清</w:t>
      </w:r>
      <w:r>
        <w:rPr>
          <w:rFonts w:hint="eastAsia" w:ascii="宋体" w:hAnsi="宋体" w:eastAsia="宋体" w:cs="宋体"/>
          <w:color w:val="auto"/>
          <w:sz w:val="24"/>
          <w:szCs w:val="24"/>
          <w:highlight w:val="none"/>
        </w:rPr>
        <w:t>。</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七、知识产权</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日内仍不履行合同的，守约方有权解除合同，违约方要承担相应的法律责任。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》和其它有关法律、法规规定为准，无相关规定的，双方协商解决。</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pPr>
        <w:pStyle w:val="3"/>
        <w:spacing w:line="500" w:lineRule="exact"/>
        <w:ind w:left="0" w:leftChars="0" w:firstLine="482" w:firstLineChars="200"/>
        <w:rPr>
          <w:rFonts w:hint="eastAsia" w:ascii="宋体" w:hAnsi="宋体" w:eastAsia="宋体" w:cs="宋体"/>
          <w:b/>
          <w:bCs/>
          <w:color w:val="auto"/>
          <w:kern w:val="2"/>
          <w:sz w:val="24"/>
          <w:szCs w:val="24"/>
          <w:lang w:val="en-US" w:eastAsia="zh-CN" w:bidi="ar-SA"/>
        </w:rPr>
      </w:pPr>
      <w:bookmarkStart w:id="1" w:name="_Toc56066561"/>
      <w:bookmarkStart w:id="2" w:name="_Toc31057"/>
      <w:r>
        <w:rPr>
          <w:rFonts w:hint="eastAsia" w:ascii="宋体" w:hAnsi="宋体" w:eastAsia="宋体" w:cs="宋体"/>
          <w:b/>
          <w:bCs/>
          <w:color w:val="auto"/>
          <w:kern w:val="2"/>
          <w:sz w:val="24"/>
          <w:szCs w:val="24"/>
          <w:lang w:val="en-US" w:eastAsia="zh-CN" w:bidi="ar-SA"/>
        </w:rPr>
        <w:t>九、履约验收</w:t>
      </w:r>
      <w:bookmarkEnd w:id="1"/>
      <w:bookmarkEnd w:id="2"/>
      <w:r>
        <w:rPr>
          <w:rFonts w:hint="eastAsia" w:ascii="宋体" w:hAnsi="宋体" w:eastAsia="宋体" w:cs="宋体"/>
          <w:b/>
          <w:bCs/>
          <w:color w:val="auto"/>
          <w:kern w:val="2"/>
          <w:sz w:val="24"/>
          <w:szCs w:val="24"/>
          <w:lang w:val="en-US" w:eastAsia="zh-CN" w:bidi="ar-SA"/>
        </w:rPr>
        <w:t>标准和方式</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1.履约验收时间：</w:t>
      </w:r>
      <w:r>
        <w:rPr>
          <w:rFonts w:hint="eastAsia" w:ascii="宋体" w:hAnsi="宋体" w:eastAsia="宋体" w:cs="宋体"/>
          <w:color w:val="auto"/>
          <w:sz w:val="24"/>
          <w:szCs w:val="24"/>
          <w:u w:val="single"/>
          <w:lang w:val="en-US" w:eastAsia="zh-CN"/>
        </w:rPr>
        <w:t>甲方指定时间</w:t>
      </w:r>
    </w:p>
    <w:p>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pPr>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3.验收标准：</w:t>
      </w:r>
      <w:r>
        <w:rPr>
          <w:rFonts w:hint="eastAsia" w:ascii="宋体" w:hAnsi="宋体" w:eastAsia="宋体" w:cs="宋体"/>
          <w:color w:val="auto"/>
          <w:sz w:val="24"/>
          <w:szCs w:val="24"/>
          <w:highlight w:val="none"/>
          <w:u w:val="single"/>
          <w:lang w:val="en-US" w:eastAsia="zh-CN"/>
        </w:rPr>
        <w:t>中标人所完工的项目符合采购人要求，符合评审并通过审计部门验收要求。</w:t>
      </w:r>
    </w:p>
    <w:p>
      <w:pPr>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4.验收方式：</w:t>
      </w:r>
      <w:r>
        <w:rPr>
          <w:rFonts w:hint="eastAsia" w:ascii="宋体" w:hAnsi="宋体" w:eastAsia="宋体" w:cs="宋体"/>
          <w:color w:val="auto"/>
          <w:sz w:val="24"/>
          <w:szCs w:val="24"/>
          <w:highlight w:val="none"/>
          <w:u w:val="single"/>
          <w:lang w:val="en-US" w:eastAsia="zh-CN"/>
        </w:rPr>
        <w:t>由采购单位组织方案评审会，方案符合评审。</w:t>
      </w:r>
    </w:p>
    <w:p>
      <w:pPr>
        <w:pStyle w:val="27"/>
        <w:rPr>
          <w:rFonts w:hint="default"/>
          <w:highlight w:val="none"/>
          <w:lang w:val="en-US" w:eastAsia="zh-CN"/>
        </w:rPr>
      </w:pPr>
      <w:r>
        <w:rPr>
          <w:rFonts w:hint="eastAsia" w:ascii="宋体" w:hAnsi="宋体" w:eastAsia="宋体" w:cs="宋体"/>
          <w:color w:val="auto"/>
          <w:sz w:val="24"/>
          <w:szCs w:val="24"/>
          <w:highlight w:val="none"/>
          <w:lang w:val="en-US" w:eastAsia="zh-CN"/>
        </w:rPr>
        <w:t>5.验收依据：</w:t>
      </w:r>
      <w:r>
        <w:rPr>
          <w:rFonts w:hint="eastAsia" w:ascii="宋体" w:hAnsi="宋体" w:eastAsia="宋体" w:cs="宋体"/>
          <w:color w:val="auto"/>
          <w:sz w:val="24"/>
          <w:szCs w:val="24"/>
          <w:highlight w:val="none"/>
          <w:u w:val="single"/>
          <w:lang w:val="en-US" w:eastAsia="zh-CN"/>
        </w:rPr>
        <w:t xml:space="preserve">通过审计部门验收要求。 </w:t>
      </w:r>
    </w:p>
    <w:p>
      <w:pPr>
        <w:pStyle w:val="12"/>
        <w:rPr>
          <w:rFonts w:hint="default"/>
          <w:lang w:val="en-US"/>
        </w:rPr>
      </w:pPr>
    </w:p>
    <w:p>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pPr>
        <w:adjustRightInd w:val="0"/>
        <w:snapToGrid w:val="0"/>
        <w:spacing w:line="360" w:lineRule="auto"/>
        <w:ind w:firstLine="480" w:firstLineChars="200"/>
        <w:rPr>
          <w:rFonts w:hint="default" w:ascii="宋体" w:hAnsi="宋体" w:eastAsia="宋体" w:cs="宋体"/>
          <w:color w:val="auto"/>
          <w:sz w:val="24"/>
          <w:szCs w:val="24"/>
          <w:lang w:val="en-US"/>
        </w:rPr>
      </w:pPr>
      <w:r>
        <w:rPr>
          <w:rFonts w:hint="eastAsia" w:ascii="仿宋" w:hAnsi="仿宋" w:eastAsia="仿宋" w:cs="仿宋"/>
          <w:color w:val="auto"/>
          <w:sz w:val="24"/>
          <w:szCs w:val="24"/>
        </w:rPr>
        <w:t>1</w:t>
      </w:r>
      <w:r>
        <w:rPr>
          <w:rFonts w:hint="eastAsia" w:ascii="宋体" w:hAnsi="宋体" w:eastAsia="宋体" w:cs="宋体"/>
          <w:color w:val="auto"/>
          <w:sz w:val="24"/>
          <w:szCs w:val="24"/>
        </w:rPr>
        <w:t>、采购单位：</w:t>
      </w:r>
      <w:r>
        <w:rPr>
          <w:rFonts w:hint="eastAsia" w:ascii="宋体" w:hAnsi="宋体" w:eastAsia="宋体" w:cs="宋体"/>
          <w:color w:val="auto"/>
          <w:sz w:val="24"/>
          <w:szCs w:val="24"/>
          <w:lang w:val="en-US" w:eastAsia="zh-CN"/>
        </w:rPr>
        <w:t>府谷县惠泉水务有限责任公司</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2、采购单位地址：府谷县</w:t>
      </w:r>
      <w:r>
        <w:rPr>
          <w:rFonts w:hint="eastAsia" w:ascii="宋体" w:hAnsi="宋体" w:eastAsia="宋体" w:cs="宋体"/>
          <w:color w:val="auto"/>
          <w:sz w:val="24"/>
          <w:szCs w:val="24"/>
          <w:lang w:val="en-US" w:eastAsia="zh-CN"/>
        </w:rPr>
        <w:t>惠泉路1号</w:t>
      </w:r>
    </w:p>
    <w:p>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刘宁</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18629128831</w:t>
      </w:r>
    </w:p>
    <w:p>
      <w:pPr>
        <w:pStyle w:val="27"/>
        <w:rPr>
          <w:rFonts w:hint="eastAsia" w:ascii="宋体" w:hAnsi="宋体" w:eastAsia="宋体" w:cs="宋体"/>
          <w:color w:val="auto"/>
        </w:rPr>
      </w:pPr>
    </w:p>
    <w:p>
      <w:pPr>
        <w:pStyle w:val="27"/>
        <w:rPr>
          <w:rFonts w:hint="eastAsia" w:ascii="宋体" w:hAnsi="宋体" w:eastAsia="宋体" w:cs="宋体"/>
          <w:color w:val="auto"/>
        </w:rPr>
      </w:pPr>
    </w:p>
    <w:p>
      <w:pPr>
        <w:tabs>
          <w:tab w:val="left" w:pos="756"/>
        </w:tabs>
        <w:jc w:val="righ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府谷县惠泉水务有限责任公司</w:t>
      </w:r>
    </w:p>
    <w:p>
      <w:pPr>
        <w:tabs>
          <w:tab w:val="left" w:pos="756"/>
        </w:tabs>
        <w:jc w:val="center"/>
        <w:rPr>
          <w:rFonts w:hint="eastAsia"/>
          <w:highlight w:val="yellow"/>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03</w:t>
      </w:r>
      <w:r>
        <w:rPr>
          <w:rFonts w:hint="eastAsia" w:ascii="宋体" w:hAnsi="宋体" w:eastAsia="宋体" w:cs="宋体"/>
          <w:color w:val="auto"/>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1BF9"/>
    <w:multiLevelType w:val="singleLevel"/>
    <w:tmpl w:val="F3441BF9"/>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00000000"/>
    <w:rsid w:val="071443CF"/>
    <w:rsid w:val="0859659D"/>
    <w:rsid w:val="08C9007D"/>
    <w:rsid w:val="0F664350"/>
    <w:rsid w:val="0F8E1FC1"/>
    <w:rsid w:val="0FDF0942"/>
    <w:rsid w:val="1621787A"/>
    <w:rsid w:val="194D289B"/>
    <w:rsid w:val="1E7F3F16"/>
    <w:rsid w:val="1ED369E5"/>
    <w:rsid w:val="1F4F741F"/>
    <w:rsid w:val="20915CCB"/>
    <w:rsid w:val="27A62B73"/>
    <w:rsid w:val="284479BB"/>
    <w:rsid w:val="28ED1853"/>
    <w:rsid w:val="2A4A780B"/>
    <w:rsid w:val="2A4C4C29"/>
    <w:rsid w:val="2C662B0F"/>
    <w:rsid w:val="2C9607BB"/>
    <w:rsid w:val="2EAF50E9"/>
    <w:rsid w:val="376A088A"/>
    <w:rsid w:val="3841447F"/>
    <w:rsid w:val="3D536688"/>
    <w:rsid w:val="3EDC1306"/>
    <w:rsid w:val="441650ED"/>
    <w:rsid w:val="45CD0CC4"/>
    <w:rsid w:val="45F34E86"/>
    <w:rsid w:val="49845D29"/>
    <w:rsid w:val="4E354B5B"/>
    <w:rsid w:val="504D21F2"/>
    <w:rsid w:val="50EA34BB"/>
    <w:rsid w:val="52AC20B8"/>
    <w:rsid w:val="543D67D3"/>
    <w:rsid w:val="5D423996"/>
    <w:rsid w:val="5D7D5DA6"/>
    <w:rsid w:val="693B597B"/>
    <w:rsid w:val="6B20452D"/>
    <w:rsid w:val="6C57189D"/>
    <w:rsid w:val="6D667C85"/>
    <w:rsid w:val="6ECC3352"/>
    <w:rsid w:val="71D65E33"/>
    <w:rsid w:val="749C18DF"/>
    <w:rsid w:val="759770A4"/>
    <w:rsid w:val="764869A5"/>
    <w:rsid w:val="768D0680"/>
    <w:rsid w:val="77C5560F"/>
    <w:rsid w:val="79176AAE"/>
    <w:rsid w:val="7AEB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4"/>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6">
    <w:name w:val="Body Text"/>
    <w:basedOn w:val="1"/>
    <w:next w:val="7"/>
    <w:unhideWhenUsed/>
    <w:qFormat/>
    <w:uiPriority w:val="99"/>
    <w:pPr>
      <w:spacing w:after="120"/>
    </w:pPr>
    <w:rPr>
      <w:rFonts w:eastAsia="Times New Roman"/>
    </w:rPr>
  </w:style>
  <w:style w:type="paragraph" w:customStyle="1" w:styleId="7">
    <w:name w:val="style4"/>
    <w:basedOn w:val="1"/>
    <w:next w:val="8"/>
    <w:qFormat/>
    <w:uiPriority w:val="0"/>
    <w:pPr>
      <w:widowControl/>
      <w:spacing w:before="280" w:after="280"/>
    </w:pPr>
    <w:rPr>
      <w:rFonts w:ascii="宋体" w:eastAsia="宋体"/>
      <w:sz w:val="18"/>
    </w:rPr>
  </w:style>
  <w:style w:type="paragraph" w:customStyle="1" w:styleId="8">
    <w:name w:val="2"/>
    <w:next w:val="1"/>
    <w:qFormat/>
    <w:uiPriority w:val="0"/>
    <w:pPr>
      <w:widowControl w:val="0"/>
      <w:jc w:val="both"/>
    </w:pPr>
    <w:rPr>
      <w:rFonts w:ascii="Calibri" w:hAnsi="Calibri" w:eastAsia="宋体" w:cs="Times New Roman"/>
      <w:sz w:val="21"/>
      <w:szCs w:val="22"/>
      <w:lang w:val="en-US" w:eastAsia="zh-CN" w:bidi="ar-SA"/>
    </w:rPr>
  </w:style>
  <w:style w:type="paragraph" w:styleId="9">
    <w:name w:val="Body Text Indent"/>
    <w:basedOn w:val="1"/>
    <w:qFormat/>
    <w:uiPriority w:val="0"/>
    <w:pPr>
      <w:ind w:firstLine="480"/>
    </w:pPr>
    <w:rPr>
      <w:rFonts w:ascii="宋体" w:hAnsi="宋体"/>
    </w:rPr>
  </w:style>
  <w:style w:type="paragraph" w:styleId="10">
    <w:name w:val="Plain Text"/>
    <w:basedOn w:val="1"/>
    <w:qFormat/>
    <w:uiPriority w:val="0"/>
    <w:rPr>
      <w:rFonts w:ascii="宋体" w:hAnsi="Courier New" w:cs="Times New Roman"/>
    </w:rPr>
  </w:style>
  <w:style w:type="paragraph" w:styleId="11">
    <w:name w:val="Body Text Indent 2"/>
    <w:basedOn w:val="1"/>
    <w:qFormat/>
    <w:uiPriority w:val="0"/>
    <w:pPr>
      <w:spacing w:after="120" w:afterLines="0" w:line="480" w:lineRule="auto"/>
      <w:ind w:left="420" w:leftChars="200"/>
    </w:p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Normal (Web)"/>
    <w:basedOn w:val="1"/>
    <w:next w:val="13"/>
    <w:qFormat/>
    <w:uiPriority w:val="0"/>
    <w:pPr>
      <w:widowControl/>
      <w:spacing w:before="100" w:beforeLines="0" w:beforeAutospacing="1" w:after="100" w:afterLines="0" w:afterAutospacing="1"/>
      <w:jc w:val="left"/>
    </w:pPr>
    <w:rPr>
      <w:rFonts w:ascii="宋体" w:hAnsi="宋体"/>
      <w:sz w:val="24"/>
    </w:rPr>
  </w:style>
  <w:style w:type="paragraph" w:styleId="15">
    <w:name w:val="Body Text First Indent"/>
    <w:basedOn w:val="6"/>
    <w:unhideWhenUsed/>
    <w:qFormat/>
    <w:uiPriority w:val="99"/>
    <w:pPr>
      <w:spacing w:line="360" w:lineRule="auto"/>
      <w:ind w:firstLine="309" w:firstLineChars="100"/>
      <w:outlineLvl w:val="0"/>
    </w:pPr>
    <w:rPr>
      <w:bCs/>
      <w:color w:val="000000"/>
      <w:kern w:val="28"/>
      <w:szCs w:val="21"/>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rPr>
      <w:i/>
      <w:iCs/>
    </w:rPr>
  </w:style>
  <w:style w:type="character" w:styleId="23">
    <w:name w:val="Hyperlink"/>
    <w:basedOn w:val="18"/>
    <w:qFormat/>
    <w:uiPriority w:val="0"/>
    <w:rPr>
      <w:color w:val="333333"/>
      <w:u w:val="none"/>
    </w:rPr>
  </w:style>
  <w:style w:type="character" w:styleId="24">
    <w:name w:val="HTML Code"/>
    <w:basedOn w:val="18"/>
    <w:qFormat/>
    <w:uiPriority w:val="0"/>
    <w:rPr>
      <w:rFonts w:hint="default" w:ascii="Consolas" w:hAnsi="Consolas" w:eastAsia="Consolas" w:cs="Consolas"/>
      <w:color w:val="C7254E"/>
      <w:sz w:val="21"/>
      <w:szCs w:val="21"/>
      <w:shd w:val="clear" w:fill="F9F2F4"/>
    </w:rPr>
  </w:style>
  <w:style w:type="character" w:styleId="25">
    <w:name w:val="HTML Keyboard"/>
    <w:basedOn w:val="18"/>
    <w:qFormat/>
    <w:uiPriority w:val="0"/>
    <w:rPr>
      <w:rFonts w:ascii="Consolas" w:hAnsi="Consolas" w:eastAsia="Consolas" w:cs="Consolas"/>
      <w:color w:val="FFFFFF"/>
      <w:sz w:val="21"/>
      <w:szCs w:val="21"/>
      <w:shd w:val="clear" w:fill="333333"/>
    </w:rPr>
  </w:style>
  <w:style w:type="character" w:styleId="26">
    <w:name w:val="HTML Sample"/>
    <w:basedOn w:val="18"/>
    <w:qFormat/>
    <w:uiPriority w:val="0"/>
    <w:rPr>
      <w:rFonts w:hint="default" w:ascii="Consolas" w:hAnsi="Consolas" w:eastAsia="Consolas" w:cs="Consolas"/>
      <w:sz w:val="21"/>
      <w:szCs w:val="21"/>
    </w:rPr>
  </w:style>
  <w:style w:type="paragraph" w:customStyle="1" w:styleId="27">
    <w:name w:val="正文缩进1"/>
    <w:basedOn w:val="1"/>
    <w:qFormat/>
    <w:uiPriority w:val="0"/>
    <w:pPr>
      <w:ind w:firstLine="420" w:firstLineChars="200"/>
    </w:pPr>
  </w:style>
  <w:style w:type="character" w:customStyle="1" w:styleId="28">
    <w:name w:val="标题 1 字符"/>
    <w:link w:val="2"/>
    <w:qFormat/>
    <w:uiPriority w:val="0"/>
    <w:rPr>
      <w:b/>
      <w:bCs/>
      <w:kern w:val="44"/>
      <w:sz w:val="44"/>
      <w:szCs w:val="44"/>
    </w:rPr>
  </w:style>
  <w:style w:type="character" w:customStyle="1" w:styleId="29">
    <w:name w:val="hover3"/>
    <w:basedOn w:val="18"/>
    <w:qFormat/>
    <w:uiPriority w:val="0"/>
    <w:rPr>
      <w:shd w:val="clear" w:fill="EEEEEE"/>
    </w:rPr>
  </w:style>
  <w:style w:type="character" w:customStyle="1" w:styleId="30">
    <w:name w:val="button"/>
    <w:basedOn w:val="18"/>
    <w:qFormat/>
    <w:uiPriority w:val="0"/>
  </w:style>
  <w:style w:type="character" w:customStyle="1" w:styleId="31">
    <w:name w:val="hour_pm"/>
    <w:basedOn w:val="18"/>
    <w:qFormat/>
    <w:uiPriority w:val="0"/>
  </w:style>
  <w:style w:type="character" w:customStyle="1" w:styleId="32">
    <w:name w:val="old"/>
    <w:basedOn w:val="18"/>
    <w:qFormat/>
    <w:uiPriority w:val="0"/>
    <w:rPr>
      <w:color w:val="999999"/>
    </w:rPr>
  </w:style>
  <w:style w:type="character" w:customStyle="1" w:styleId="33">
    <w:name w:val="glyphicon4"/>
    <w:basedOn w:val="18"/>
    <w:qFormat/>
    <w:uiPriority w:val="0"/>
  </w:style>
  <w:style w:type="character" w:customStyle="1" w:styleId="34">
    <w:name w:val="hour_am"/>
    <w:basedOn w:val="18"/>
    <w:qFormat/>
    <w:uiPriority w:val="0"/>
  </w:style>
  <w:style w:type="character" w:customStyle="1" w:styleId="35">
    <w:name w:val="tmpztreemove_arrow"/>
    <w:basedOn w:val="18"/>
    <w:qFormat/>
    <w:uiPriority w:val="0"/>
    <w:rPr>
      <w:shd w:val="clear" w:fill="FFFFFF"/>
    </w:rPr>
  </w:style>
  <w:style w:type="character" w:customStyle="1" w:styleId="36">
    <w:name w:val="indent"/>
    <w:basedOn w:val="18"/>
    <w:qFormat/>
    <w:uiPriority w:val="0"/>
  </w:style>
  <w:style w:type="paragraph" w:customStyle="1" w:styleId="37">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2885</Words>
  <Characters>3025</Characters>
  <Lines>0</Lines>
  <Paragraphs>0</Paragraphs>
  <TotalTime>1</TotalTime>
  <ScaleCrop>false</ScaleCrop>
  <LinksUpToDate>false</LinksUpToDate>
  <CharactersWithSpaces>3305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2021-09-21T07:47:00Z</cp:lastPrinted>
  <dcterms:modified xsi:type="dcterms:W3CDTF">2022-11-03T07:37:33Z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BE492115B2F4479888599D63B90E1C0E</vt:lpwstr>
  </property>
</Properties>
</file>