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cs="黑体"/>
          <w:b/>
          <w:bCs/>
          <w:kern w:val="44"/>
          <w:sz w:val="32"/>
          <w:szCs w:val="32"/>
        </w:rPr>
      </w:pPr>
      <w:bookmarkStart w:id="3" w:name="_GoBack"/>
      <w:bookmarkEnd w:id="3"/>
      <w:bookmarkStart w:id="0" w:name="_Toc4395"/>
      <w:bookmarkStart w:id="1" w:name="_Toc56066551"/>
      <w:bookmarkStart w:id="2" w:name="_Hlk510618309"/>
      <w:r>
        <w:rPr>
          <w:rStyle w:val="9"/>
          <w:rFonts w:ascii="宋体" w:hAnsi="宋体" w:eastAsia="宋体" w:cs="黑体"/>
          <w:sz w:val="32"/>
          <w:szCs w:val="32"/>
        </w:rPr>
        <w:t>采购内容及采购要求</w:t>
      </w:r>
      <w:bookmarkEnd w:id="0"/>
      <w:bookmarkEnd w:id="1"/>
    </w:p>
    <w:bookmarkEnd w:id="2"/>
    <w:p>
      <w:pPr>
        <w:pStyle w:val="5"/>
        <w:pageBreakBefore w:val="0"/>
        <w:widowControl/>
        <w:numPr>
          <w:ilvl w:val="0"/>
          <w:numId w:val="1"/>
        </w:numPr>
        <w:kinsoku/>
        <w:wordWrap/>
        <w:overflowPunct/>
        <w:topLinePunct w:val="0"/>
        <w:autoSpaceDE/>
        <w:autoSpaceDN/>
        <w:bidi w:val="0"/>
        <w:adjustRightInd/>
        <w:snapToGrid/>
        <w:spacing w:before="190" w:beforeLines="50" w:line="360" w:lineRule="auto"/>
        <w:ind w:firstLine="567"/>
        <w:jc w:val="left"/>
        <w:textAlignment w:val="auto"/>
        <w:rPr>
          <w:rFonts w:ascii="宋体" w:hAnsi="宋体" w:eastAsia="宋体"/>
          <w:sz w:val="28"/>
          <w:szCs w:val="28"/>
        </w:rPr>
      </w:pPr>
      <w:r>
        <w:rPr>
          <w:rFonts w:hint="eastAsia" w:ascii="宋体" w:hAnsi="宋体" w:eastAsia="宋体"/>
          <w:sz w:val="28"/>
          <w:szCs w:val="28"/>
        </w:rPr>
        <w:t>项目基本情况</w:t>
      </w:r>
    </w:p>
    <w:p>
      <w:pPr>
        <w:pStyle w:val="6"/>
        <w:pageBreakBefore w:val="0"/>
        <w:widowControl/>
        <w:kinsoku/>
        <w:wordWrap/>
        <w:overflowPunct/>
        <w:topLinePunct w:val="0"/>
        <w:autoSpaceDE/>
        <w:autoSpaceDN/>
        <w:bidi w:val="0"/>
        <w:adjustRightInd/>
        <w:snapToGrid/>
        <w:spacing w:line="360" w:lineRule="auto"/>
        <w:ind w:firstLine="571"/>
        <w:textAlignment w:val="auto"/>
        <w:rPr>
          <w:rFonts w:hint="eastAsia" w:ascii="宋体" w:hAnsi="宋体" w:eastAsia="宋体" w:cs="Times New Roman"/>
          <w:lang w:val="en-US" w:eastAsia="zh-CN"/>
        </w:rPr>
      </w:pPr>
      <w:r>
        <w:rPr>
          <w:rFonts w:hint="eastAsia" w:ascii="宋体" w:hAnsi="宋体" w:eastAsia="宋体" w:cs="Times New Roman"/>
          <w:lang w:val="en-US" w:eastAsia="zh-CN"/>
        </w:rPr>
        <w:t xml:space="preserve">为保障职能工作正常开展的需要, 根据府谷县公务用车制度改革领导小组办公室《关于府谷县司法局更新执法执勤用车的批复》（府车改办发[2022]8号），同意在编制内新购置排气量1.5T的汽油车，价格11.98万内的国产自主品牌小轿车1辆；排气量2.0T的汽油车，价格20万内的国产中型四驱越野车1辆。 </w:t>
      </w:r>
    </w:p>
    <w:p>
      <w:pPr>
        <w:pStyle w:val="6"/>
        <w:pageBreakBefore w:val="0"/>
        <w:widowControl/>
        <w:kinsoku/>
        <w:wordWrap/>
        <w:overflowPunct/>
        <w:topLinePunct w:val="0"/>
        <w:autoSpaceDE/>
        <w:autoSpaceDN/>
        <w:bidi w:val="0"/>
        <w:adjustRightInd/>
        <w:snapToGrid/>
        <w:spacing w:line="360" w:lineRule="auto"/>
        <w:ind w:firstLine="571"/>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具体情况详见谈判文件第三章〈采购内容及采购要求〉</w:t>
      </w:r>
    </w:p>
    <w:p>
      <w:pPr>
        <w:pStyle w:val="6"/>
        <w:pageBreakBefore w:val="0"/>
        <w:widowControl/>
        <w:kinsoku/>
        <w:wordWrap/>
        <w:overflowPunct/>
        <w:topLinePunct w:val="0"/>
        <w:autoSpaceDE/>
        <w:autoSpaceDN/>
        <w:bidi w:val="0"/>
        <w:adjustRightInd/>
        <w:snapToGrid/>
        <w:spacing w:line="360" w:lineRule="auto"/>
        <w:ind w:firstLine="571"/>
        <w:textAlignment w:val="auto"/>
        <w:rPr>
          <w:rFonts w:hint="eastAsia" w:ascii="宋体" w:hAnsi="宋体" w:eastAsia="宋体" w:cs="Times New Roman"/>
          <w:lang w:val="en-US" w:eastAsia="zh-CN"/>
        </w:rPr>
      </w:pPr>
      <w:r>
        <w:rPr>
          <w:rFonts w:hint="eastAsia" w:ascii="宋体" w:hAnsi="宋体" w:eastAsia="宋体" w:cs="Times New Roman"/>
          <w:lang w:val="en-US" w:eastAsia="zh-CN"/>
        </w:rPr>
        <w:t xml:space="preserve"> 交货期：合同签订后15日内完成供货。</w:t>
      </w:r>
    </w:p>
    <w:tbl>
      <w:tblPr>
        <w:tblStyle w:val="7"/>
        <w:tblpPr w:leftFromText="180" w:rightFromText="180" w:vertAnchor="page" w:horzAnchor="page" w:tblpX="1429" w:tblpY="2613"/>
        <w:tblOverlap w:val="never"/>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76"/>
        <w:gridCol w:w="6504"/>
        <w:gridCol w:w="432"/>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序号</w:t>
            </w:r>
          </w:p>
        </w:tc>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采购品目</w:t>
            </w:r>
          </w:p>
        </w:tc>
        <w:tc>
          <w:tcPr>
            <w:tcW w:w="650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技术参数</w:t>
            </w:r>
          </w:p>
        </w:tc>
        <w:tc>
          <w:tcPr>
            <w:tcW w:w="43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数量</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越野车</w:t>
            </w:r>
          </w:p>
        </w:tc>
        <w:tc>
          <w:tcPr>
            <w:tcW w:w="65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主要技术参数：</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车身长宽高≥</w:t>
            </w:r>
            <w:r>
              <w:rPr>
                <w:rFonts w:hint="default" w:ascii="Times New Roman" w:hAnsi="Times New Roman" w:eastAsia="宋体" w:cs="Times New Roman"/>
                <w:sz w:val="21"/>
                <w:szCs w:val="21"/>
                <w:lang w:val="en-US" w:eastAsia="zh-CN"/>
              </w:rPr>
              <w:t>4980*1950*1780</w:t>
            </w:r>
          </w:p>
          <w:p>
            <w:pPr>
              <w:ind w:left="0" w:leftChars="0"/>
              <w:jc w:val="both"/>
              <w:textAlignment w:val="baseline"/>
              <w:rPr>
                <w:rFonts w:hint="default" w:ascii="Times New Roman" w:hAnsi="Times New Roman" w:eastAsia="宋体" w:cs="Times New Roman"/>
                <w:kern w:val="2"/>
                <w:sz w:val="21"/>
                <w:szCs w:val="21"/>
                <w:lang w:val="en-US" w:eastAsia="zh-CN" w:bidi="ar-SA"/>
              </w:rPr>
            </w:pPr>
            <w:r>
              <w:rPr>
                <w:rFonts w:hint="eastAsia" w:ascii="宋体" w:hAnsi="宋体" w:eastAsia="宋体" w:cs="楷体"/>
                <w:sz w:val="21"/>
                <w:szCs w:val="21"/>
              </w:rPr>
              <w:t>★</w:t>
            </w:r>
            <w:r>
              <w:rPr>
                <w:rFonts w:hint="eastAsia" w:ascii="Times New Roman" w:hAnsi="Times New Roman" w:eastAsia="宋体" w:cs="Times New Roman"/>
                <w:kern w:val="2"/>
                <w:sz w:val="21"/>
                <w:szCs w:val="21"/>
                <w:lang w:val="en-US" w:eastAsia="zh-CN" w:bidi="ar-SA"/>
              </w:rPr>
              <w:t>发动机≥</w:t>
            </w:r>
            <w:r>
              <w:rPr>
                <w:rFonts w:hint="default" w:ascii="Times New Roman" w:hAnsi="Times New Roman" w:eastAsia="宋体" w:cs="Times New Roman"/>
                <w:kern w:val="2"/>
                <w:sz w:val="21"/>
                <w:szCs w:val="21"/>
                <w:lang w:val="en-US" w:eastAsia="zh-CN" w:bidi="ar-SA"/>
              </w:rPr>
              <w:t>2.0T</w:t>
            </w:r>
            <w:r>
              <w:rPr>
                <w:rFonts w:hint="eastAsia" w:ascii="Times New Roman" w:hAnsi="Times New Roman" w:eastAsia="宋体" w:cs="Times New Roman"/>
                <w:kern w:val="2"/>
                <w:sz w:val="21"/>
                <w:szCs w:val="21"/>
                <w:lang w:val="en-US" w:eastAsia="zh-CN" w:bidi="ar-SA"/>
              </w:rPr>
              <w:t>四缸</w:t>
            </w:r>
            <w:r>
              <w:rPr>
                <w:rFonts w:hint="default" w:ascii="Times New Roman" w:hAnsi="Times New Roman" w:eastAsia="宋体" w:cs="Times New Roman"/>
                <w:kern w:val="2"/>
                <w:sz w:val="21"/>
                <w:szCs w:val="21"/>
                <w:lang w:val="en-US" w:eastAsia="zh-CN" w:bidi="ar-SA"/>
              </w:rPr>
              <w:t>252</w:t>
            </w:r>
            <w:r>
              <w:rPr>
                <w:rFonts w:hint="eastAsia" w:ascii="Times New Roman" w:hAnsi="Times New Roman" w:eastAsia="宋体" w:cs="Times New Roman"/>
                <w:kern w:val="2"/>
                <w:sz w:val="21"/>
                <w:szCs w:val="21"/>
                <w:lang w:val="en-US" w:eastAsia="zh-CN" w:bidi="ar-SA"/>
              </w:rPr>
              <w:t>马力（</w:t>
            </w:r>
            <w:r>
              <w:rPr>
                <w:rFonts w:hint="default" w:ascii="Times New Roman" w:hAnsi="Times New Roman" w:eastAsia="宋体" w:cs="Times New Roman"/>
                <w:kern w:val="2"/>
                <w:sz w:val="21"/>
                <w:szCs w:val="21"/>
                <w:lang w:val="en-US" w:eastAsia="zh-CN" w:bidi="ar-SA"/>
              </w:rPr>
              <w:t>185KW</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DCVVT</w:t>
            </w:r>
            <w:r>
              <w:rPr>
                <w:rFonts w:hint="eastAsia" w:ascii="Times New Roman" w:hAnsi="Times New Roman" w:eastAsia="宋体" w:cs="Times New Roman"/>
                <w:kern w:val="2"/>
                <w:sz w:val="21"/>
                <w:szCs w:val="21"/>
                <w:lang w:val="en-US" w:eastAsia="zh-CN" w:bidi="ar-SA"/>
              </w:rPr>
              <w:t>技术</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imes New Roman" w:hAnsi="Times New Roman" w:eastAsia="宋体" w:cs="Times New Roman"/>
                <w:sz w:val="21"/>
                <w:szCs w:val="21"/>
                <w:lang w:val="en-US" w:eastAsia="zh-CN"/>
              </w:rPr>
            </w:pPr>
            <w:r>
              <w:rPr>
                <w:rFonts w:hint="eastAsia" w:ascii="宋体" w:hAnsi="宋体" w:eastAsia="宋体" w:cs="楷体"/>
                <w:sz w:val="21"/>
                <w:szCs w:val="21"/>
              </w:rPr>
              <w:t>★</w:t>
            </w:r>
            <w:r>
              <w:rPr>
                <w:rFonts w:hint="eastAsia" w:ascii="Times New Roman" w:hAnsi="Times New Roman" w:eastAsia="宋体" w:cs="Times New Roman"/>
                <w:sz w:val="21"/>
                <w:szCs w:val="21"/>
                <w:lang w:val="en-US" w:eastAsia="zh-CN"/>
              </w:rPr>
              <w:t>变速箱：</w:t>
            </w:r>
            <w:r>
              <w:rPr>
                <w:rFonts w:hint="default"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val="en-US" w:eastAsia="zh-CN"/>
              </w:rPr>
              <w:t>档手自一体（</w:t>
            </w:r>
            <w:r>
              <w:rPr>
                <w:rFonts w:hint="default" w:ascii="Times New Roman" w:hAnsi="Times New Roman" w:eastAsia="宋体" w:cs="Times New Roman"/>
                <w:sz w:val="21"/>
                <w:szCs w:val="21"/>
                <w:lang w:val="en-US" w:eastAsia="zh-CN"/>
              </w:rPr>
              <w:t>8AT</w:t>
            </w:r>
            <w:r>
              <w:rPr>
                <w:rFonts w:hint="eastAsia" w:ascii="Times New Roman" w:hAnsi="Times New Roman" w:eastAsia="宋体" w:cs="Times New Roman"/>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imes New Roman" w:hAnsi="Times New Roman" w:eastAsia="宋体" w:cs="Times New Roman"/>
                <w:sz w:val="21"/>
                <w:szCs w:val="21"/>
                <w:lang w:val="en-US" w:eastAsia="zh-CN"/>
              </w:rPr>
            </w:pPr>
            <w:r>
              <w:rPr>
                <w:rFonts w:hint="eastAsia" w:ascii="宋体" w:hAnsi="宋体" w:eastAsia="宋体" w:cs="楷体"/>
                <w:sz w:val="21"/>
                <w:szCs w:val="21"/>
              </w:rPr>
              <w:t>★</w:t>
            </w:r>
            <w:r>
              <w:rPr>
                <w:rFonts w:hint="eastAsia" w:ascii="Times New Roman" w:hAnsi="Times New Roman" w:eastAsia="宋体" w:cs="Times New Roman"/>
                <w:sz w:val="21"/>
                <w:szCs w:val="21"/>
                <w:lang w:val="en-US" w:eastAsia="zh-CN"/>
              </w:rPr>
              <w:t>整车质保：</w:t>
            </w:r>
            <w:r>
              <w:rPr>
                <w:rFonts w:hint="default"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val="en-US" w:eastAsia="zh-CN"/>
              </w:rPr>
              <w:t>年或</w:t>
            </w:r>
            <w:r>
              <w:rPr>
                <w:rFonts w:hint="default" w:ascii="Times New Roman" w:hAnsi="Times New Roman" w:eastAsia="宋体" w:cs="Times New Roman"/>
                <w:sz w:val="21"/>
                <w:szCs w:val="21"/>
                <w:lang w:val="en-US" w:eastAsia="zh-CN"/>
              </w:rPr>
              <w:t>15</w:t>
            </w:r>
            <w:r>
              <w:rPr>
                <w:rFonts w:hint="eastAsia" w:ascii="Times New Roman" w:hAnsi="Times New Roman" w:eastAsia="宋体" w:cs="Times New Roman"/>
                <w:sz w:val="21"/>
                <w:szCs w:val="21"/>
                <w:lang w:val="en-US" w:eastAsia="zh-CN"/>
              </w:rPr>
              <w:t>万公里</w:t>
            </w:r>
          </w:p>
          <w:p>
            <w:pPr>
              <w:ind w:left="0" w:leftChars="0"/>
              <w:jc w:val="both"/>
              <w:textAlignment w:val="baseline"/>
              <w:rPr>
                <w:rFonts w:hint="eastAsia" w:ascii="Arial Unicode MS" w:hAnsi="Arial Unicode MS" w:eastAsia="宋体" w:cs="Times New Roman"/>
                <w:kern w:val="2"/>
                <w:sz w:val="21"/>
                <w:szCs w:val="21"/>
                <w:lang w:val="en-US" w:eastAsia="zh-CN" w:bidi="ar-SA"/>
              </w:rPr>
            </w:pPr>
            <w:r>
              <w:rPr>
                <w:rFonts w:hint="eastAsia" w:ascii="宋体" w:hAnsi="宋体" w:eastAsia="宋体" w:cs="楷体"/>
                <w:sz w:val="21"/>
                <w:szCs w:val="21"/>
              </w:rPr>
              <w:t>★</w:t>
            </w:r>
            <w:r>
              <w:rPr>
                <w:rFonts w:hint="eastAsia" w:ascii="Times New Roman" w:hAnsi="Times New Roman" w:eastAsia="宋体" w:cs="Times New Roman"/>
                <w:kern w:val="2"/>
                <w:sz w:val="21"/>
                <w:szCs w:val="21"/>
                <w:lang w:val="en-US" w:eastAsia="zh-CN" w:bidi="ar-SA"/>
              </w:rPr>
              <w:t>环保标准：国Ⅵ</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default" w:ascii="仿宋" w:hAnsi="仿宋" w:eastAsia="仿宋" w:cs="仿宋"/>
                <w:sz w:val="28"/>
                <w:szCs w:val="28"/>
                <w:lang w:val="en-US" w:eastAsia="zh-CN"/>
              </w:rPr>
            </w:pPr>
            <w:r>
              <w:rPr>
                <w:rFonts w:hint="eastAsia" w:ascii="Times New Roman" w:hAnsi="Times New Roman" w:eastAsia="宋体" w:cs="Times New Roman"/>
                <w:sz w:val="21"/>
                <w:szCs w:val="21"/>
                <w:lang w:val="en-US" w:eastAsia="zh-CN"/>
              </w:rPr>
              <w:t>详细配置：白色车身、</w:t>
            </w:r>
            <w:r>
              <w:rPr>
                <w:rFonts w:hint="default"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val="en-US" w:eastAsia="zh-CN"/>
              </w:rPr>
              <w:t>座（座椅布局</w:t>
            </w:r>
            <w:r>
              <w:rPr>
                <w:rFonts w:hint="default" w:ascii="Times New Roman" w:hAnsi="Times New Roman" w:eastAsia="宋体" w:cs="Times New Roman"/>
                <w:sz w:val="21"/>
                <w:szCs w:val="21"/>
                <w:lang w:val="en-US" w:eastAsia="zh-CN"/>
              </w:rPr>
              <w:t>2-2-2</w:t>
            </w:r>
            <w:r>
              <w:rPr>
                <w:rFonts w:hint="eastAsia" w:ascii="Times New Roman" w:hAnsi="Times New Roman" w:eastAsia="宋体" w:cs="Times New Roman"/>
                <w:sz w:val="21"/>
                <w:szCs w:val="21"/>
                <w:lang w:val="en-US" w:eastAsia="zh-CN"/>
              </w:rPr>
              <w:t>）、轴距≥2920MM、前置四驱、电动助力、电子驻车、轮胎尺寸≥</w:t>
            </w:r>
            <w:r>
              <w:rPr>
                <w:rFonts w:hint="default" w:ascii="Times New Roman" w:hAnsi="Times New Roman" w:eastAsia="宋体" w:cs="Times New Roman"/>
                <w:sz w:val="21"/>
                <w:szCs w:val="21"/>
                <w:lang w:val="en-US" w:eastAsia="zh-CN"/>
              </w:rPr>
              <w:t>255/50/R20</w:t>
            </w:r>
            <w:r>
              <w:rPr>
                <w:rFonts w:hint="eastAsia" w:ascii="Times New Roman" w:hAnsi="Times New Roman" w:eastAsia="宋体" w:cs="Times New Roman"/>
                <w:sz w:val="21"/>
                <w:szCs w:val="21"/>
                <w:lang w:val="en-US" w:eastAsia="zh-CN"/>
              </w:rPr>
              <w:t>、满载最小离地间隙≥</w:t>
            </w:r>
            <w:r>
              <w:rPr>
                <w:rFonts w:hint="default" w:ascii="Times New Roman" w:hAnsi="Times New Roman" w:eastAsia="宋体" w:cs="Times New Roman"/>
                <w:sz w:val="21"/>
                <w:szCs w:val="21"/>
                <w:lang w:val="en-US" w:eastAsia="zh-CN"/>
              </w:rPr>
              <w:t>160MM</w:t>
            </w:r>
            <w:r>
              <w:rPr>
                <w:rFonts w:hint="eastAsia" w:ascii="Times New Roman" w:hAnsi="Times New Roman" w:eastAsia="宋体" w:cs="Times New Roman"/>
                <w:sz w:val="21"/>
                <w:szCs w:val="21"/>
                <w:lang w:val="en-US" w:eastAsia="zh-CN"/>
              </w:rPr>
              <w:t>、安全气囊≥8个，胎压显示、前后车驻车雷达、</w:t>
            </w:r>
            <w:r>
              <w:rPr>
                <w:rFonts w:hint="default" w:ascii="Times New Roman" w:hAnsi="Times New Roman" w:eastAsia="宋体" w:cs="Times New Roman"/>
                <w:sz w:val="21"/>
                <w:szCs w:val="21"/>
                <w:lang w:val="en-US" w:eastAsia="zh-CN"/>
              </w:rPr>
              <w:t>360</w:t>
            </w:r>
            <w:r>
              <w:rPr>
                <w:rFonts w:hint="eastAsia" w:ascii="Times New Roman" w:hAnsi="Times New Roman" w:eastAsia="宋体" w:cs="Times New Roman"/>
                <w:sz w:val="21"/>
                <w:szCs w:val="21"/>
                <w:lang w:val="en-US" w:eastAsia="zh-CN"/>
              </w:rPr>
              <w:t>全息影像、全速自适应巡航、电子档把换挡、全液晶仪表盘≥</w:t>
            </w:r>
            <w:r>
              <w:rPr>
                <w:rFonts w:hint="default" w:ascii="Times New Roman" w:hAnsi="Times New Roman" w:eastAsia="宋体" w:cs="Times New Roman"/>
                <w:sz w:val="21"/>
                <w:szCs w:val="21"/>
                <w:lang w:val="en-US" w:eastAsia="zh-CN"/>
              </w:rPr>
              <w:t>12.3</w:t>
            </w:r>
            <w:r>
              <w:rPr>
                <w:rFonts w:hint="eastAsia" w:ascii="Times New Roman" w:hAnsi="Times New Roman" w:eastAsia="宋体" w:cs="Times New Roman"/>
                <w:sz w:val="21"/>
                <w:szCs w:val="21"/>
                <w:lang w:val="en-US" w:eastAsia="zh-CN"/>
              </w:rPr>
              <w:t>英寸、内置行车记录仪、主副驾座椅电动调节（加热）、中控彩色屏幕≥</w:t>
            </w:r>
            <w:r>
              <w:rPr>
                <w:rFonts w:hint="default" w:ascii="Times New Roman" w:hAnsi="Times New Roman" w:eastAsia="宋体" w:cs="Times New Roman"/>
                <w:sz w:val="21"/>
                <w:szCs w:val="21"/>
                <w:lang w:val="en-US" w:eastAsia="zh-CN"/>
              </w:rPr>
              <w:t>14.6</w:t>
            </w:r>
            <w:r>
              <w:rPr>
                <w:rFonts w:hint="eastAsia" w:ascii="Times New Roman" w:hAnsi="Times New Roman" w:eastAsia="宋体" w:cs="Times New Roman"/>
                <w:sz w:val="21"/>
                <w:szCs w:val="21"/>
                <w:lang w:val="en-US" w:eastAsia="zh-CN"/>
              </w:rPr>
              <w:t>英寸、可开启全景天窗、道路救援呼叫、</w:t>
            </w:r>
            <w:r>
              <w:rPr>
                <w:rFonts w:hint="default" w:ascii="Times New Roman" w:hAnsi="Times New Roman" w:eastAsia="宋体" w:cs="Times New Roman"/>
                <w:sz w:val="21"/>
                <w:szCs w:val="21"/>
                <w:lang w:val="en-US" w:eastAsia="zh-CN"/>
              </w:rPr>
              <w:t>4G</w:t>
            </w:r>
            <w:r>
              <w:rPr>
                <w:rFonts w:hint="eastAsia" w:ascii="Times New Roman" w:hAnsi="Times New Roman" w:eastAsia="宋体" w:cs="Times New Roman"/>
                <w:sz w:val="21"/>
                <w:szCs w:val="21"/>
                <w:lang w:val="en-US" w:eastAsia="zh-CN"/>
              </w:rPr>
              <w:t>车联网系统、全车扬声器≥</w:t>
            </w:r>
            <w:r>
              <w:rPr>
                <w:rFonts w:hint="default"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lang w:val="en-US" w:eastAsia="zh-CN"/>
              </w:rPr>
              <w:t>个、自适应远近光</w:t>
            </w:r>
            <w:r>
              <w:rPr>
                <w:rFonts w:hint="eastAsia" w:ascii="Times New Roman" w:hAnsi="Times New Roman" w:eastAsia="宋体" w:cs="Times New Roman"/>
                <w:sz w:val="21"/>
                <w:szCs w:val="20"/>
                <w:lang w:val="en-US" w:eastAsia="zh-CN"/>
              </w:rPr>
              <w:t>、矩阵式</w:t>
            </w:r>
            <w:r>
              <w:rPr>
                <w:rFonts w:hint="default" w:ascii="Times New Roman" w:hAnsi="Times New Roman" w:eastAsia="宋体" w:cs="Times New Roman"/>
                <w:sz w:val="21"/>
                <w:szCs w:val="20"/>
                <w:lang w:val="en-US" w:eastAsia="zh-CN"/>
              </w:rPr>
              <w:t>LED</w:t>
            </w:r>
            <w:r>
              <w:rPr>
                <w:rFonts w:hint="eastAsia" w:ascii="Times New Roman" w:hAnsi="Times New Roman" w:eastAsia="宋体" w:cs="Times New Roman"/>
                <w:sz w:val="21"/>
                <w:szCs w:val="20"/>
                <w:lang w:val="en-US" w:eastAsia="zh-CN"/>
              </w:rPr>
              <w:t>灯光、外后视镜电动调节、雨量感应雨刷、自动空调、后排独立空调、后座出风口、温度分区控制、电动感言后备箱。</w:t>
            </w:r>
          </w:p>
        </w:tc>
        <w:tc>
          <w:tcPr>
            <w:tcW w:w="43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140" w:firstLineChars="50"/>
              <w:jc w:val="center"/>
              <w:textAlignment w:val="baseline"/>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876"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小轿车</w:t>
            </w:r>
          </w:p>
        </w:tc>
        <w:tc>
          <w:tcPr>
            <w:tcW w:w="650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default"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车身长宽高≥</w:t>
            </w:r>
            <w:r>
              <w:rPr>
                <w:rFonts w:hint="default" w:ascii="Times New Roman" w:hAnsi="Times New Roman" w:eastAsia="宋体" w:cs="Times New Roman"/>
                <w:sz w:val="21"/>
                <w:szCs w:val="20"/>
                <w:lang w:val="en-US" w:eastAsia="zh-CN"/>
              </w:rPr>
              <w:t>4891*1850*1505</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default" w:ascii="Times New Roman" w:hAnsi="Times New Roman" w:eastAsia="宋体" w:cs="Times New Roman"/>
                <w:sz w:val="21"/>
                <w:szCs w:val="20"/>
                <w:lang w:val="en-US" w:eastAsia="zh-CN"/>
              </w:rPr>
            </w:pPr>
            <w:r>
              <w:rPr>
                <w:rFonts w:hint="eastAsia" w:ascii="宋体" w:hAnsi="宋体" w:eastAsia="宋体" w:cs="楷体"/>
                <w:sz w:val="21"/>
                <w:szCs w:val="21"/>
              </w:rPr>
              <w:t>★</w:t>
            </w:r>
            <w:r>
              <w:rPr>
                <w:rFonts w:hint="eastAsia" w:ascii="Times New Roman" w:hAnsi="Times New Roman" w:eastAsia="宋体" w:cs="Times New Roman"/>
                <w:sz w:val="21"/>
                <w:szCs w:val="20"/>
                <w:lang w:val="en-US" w:eastAsia="zh-CN"/>
              </w:rPr>
              <w:t>发动机≥</w:t>
            </w:r>
            <w:r>
              <w:rPr>
                <w:rFonts w:hint="default" w:ascii="Times New Roman" w:hAnsi="Times New Roman" w:eastAsia="宋体" w:cs="Times New Roman"/>
                <w:sz w:val="21"/>
                <w:szCs w:val="20"/>
                <w:lang w:val="en-US" w:eastAsia="zh-CN"/>
              </w:rPr>
              <w:t>1.5T</w:t>
            </w:r>
            <w:r>
              <w:rPr>
                <w:rFonts w:hint="eastAsia" w:ascii="Times New Roman" w:hAnsi="Times New Roman" w:eastAsia="宋体" w:cs="Times New Roman"/>
                <w:sz w:val="21"/>
                <w:szCs w:val="20"/>
                <w:lang w:val="en-US" w:eastAsia="zh-CN"/>
              </w:rPr>
              <w:t>四缸</w:t>
            </w:r>
            <w:r>
              <w:rPr>
                <w:rFonts w:hint="default" w:ascii="Times New Roman" w:hAnsi="Times New Roman" w:eastAsia="宋体" w:cs="Times New Roman"/>
                <w:sz w:val="21"/>
                <w:szCs w:val="20"/>
                <w:lang w:val="en-US" w:eastAsia="zh-CN"/>
              </w:rPr>
              <w:t>169</w:t>
            </w:r>
            <w:r>
              <w:rPr>
                <w:rFonts w:hint="eastAsia" w:ascii="Times New Roman" w:hAnsi="Times New Roman" w:eastAsia="宋体" w:cs="Times New Roman"/>
                <w:sz w:val="21"/>
                <w:szCs w:val="20"/>
                <w:lang w:val="en-US" w:eastAsia="zh-CN"/>
              </w:rPr>
              <w:t>马力（</w:t>
            </w:r>
            <w:r>
              <w:rPr>
                <w:rFonts w:hint="default" w:ascii="Times New Roman" w:hAnsi="Times New Roman" w:eastAsia="宋体" w:cs="Times New Roman"/>
                <w:sz w:val="21"/>
                <w:szCs w:val="20"/>
                <w:lang w:val="en-US" w:eastAsia="zh-CN"/>
              </w:rPr>
              <w:t>124KW</w:t>
            </w:r>
            <w:r>
              <w:rPr>
                <w:rFonts w:hint="eastAsia" w:ascii="Times New Roman" w:hAnsi="Times New Roman" w:eastAsia="宋体" w:cs="Times New Roman"/>
                <w:sz w:val="21"/>
                <w:szCs w:val="20"/>
                <w:lang w:val="en-US" w:eastAsia="zh-CN"/>
              </w:rPr>
              <w:t>）、</w:t>
            </w:r>
            <w:r>
              <w:rPr>
                <w:rFonts w:hint="default" w:ascii="Times New Roman" w:hAnsi="Times New Roman" w:eastAsia="宋体" w:cs="Times New Roman"/>
                <w:sz w:val="21"/>
                <w:szCs w:val="20"/>
                <w:lang w:val="en-US" w:eastAsia="zh-CN"/>
              </w:rPr>
              <w:t>GCCS/DCVVT</w:t>
            </w:r>
            <w:r>
              <w:rPr>
                <w:rFonts w:hint="eastAsia" w:ascii="Times New Roman" w:hAnsi="Times New Roman" w:eastAsia="宋体" w:cs="Times New Roman"/>
                <w:sz w:val="21"/>
                <w:szCs w:val="20"/>
                <w:lang w:val="en-US" w:eastAsia="zh-CN"/>
              </w:rPr>
              <w:t>技术</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imes New Roman" w:hAnsi="Times New Roman" w:eastAsia="宋体" w:cs="Times New Roman"/>
                <w:sz w:val="21"/>
                <w:szCs w:val="20"/>
                <w:lang w:val="en-US" w:eastAsia="zh-CN"/>
              </w:rPr>
            </w:pPr>
            <w:r>
              <w:rPr>
                <w:rFonts w:hint="eastAsia" w:ascii="宋体" w:hAnsi="宋体" w:eastAsia="宋体" w:cs="楷体"/>
                <w:sz w:val="21"/>
                <w:szCs w:val="21"/>
              </w:rPr>
              <w:t>★</w:t>
            </w:r>
            <w:r>
              <w:rPr>
                <w:rFonts w:hint="eastAsia" w:ascii="Times New Roman" w:hAnsi="Times New Roman" w:eastAsia="宋体" w:cs="Times New Roman"/>
                <w:sz w:val="21"/>
                <w:szCs w:val="20"/>
                <w:lang w:val="en-US" w:eastAsia="zh-CN"/>
              </w:rPr>
              <w:t>变速箱：</w:t>
            </w:r>
            <w:r>
              <w:rPr>
                <w:rFonts w:hint="default" w:ascii="Times New Roman" w:hAnsi="Times New Roman" w:eastAsia="宋体" w:cs="Times New Roman"/>
                <w:sz w:val="21"/>
                <w:szCs w:val="20"/>
                <w:lang w:val="en-US" w:eastAsia="zh-CN"/>
              </w:rPr>
              <w:t>6</w:t>
            </w:r>
            <w:r>
              <w:rPr>
                <w:rFonts w:hint="eastAsia" w:ascii="Times New Roman" w:hAnsi="Times New Roman" w:eastAsia="宋体" w:cs="Times New Roman"/>
                <w:sz w:val="21"/>
                <w:szCs w:val="20"/>
                <w:lang w:val="en-US" w:eastAsia="zh-CN"/>
              </w:rPr>
              <w:t>档手自一体（</w:t>
            </w:r>
            <w:r>
              <w:rPr>
                <w:rFonts w:hint="default" w:ascii="Times New Roman" w:hAnsi="Times New Roman" w:eastAsia="宋体" w:cs="Times New Roman"/>
                <w:sz w:val="21"/>
                <w:szCs w:val="20"/>
                <w:lang w:val="en-US" w:eastAsia="zh-CN"/>
              </w:rPr>
              <w:t>6AT</w:t>
            </w:r>
            <w:r>
              <w:rPr>
                <w:rFonts w:hint="eastAsia" w:ascii="Times New Roman" w:hAnsi="Times New Roman" w:eastAsia="宋体" w:cs="Times New Roman"/>
                <w:sz w:val="21"/>
                <w:szCs w:val="20"/>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imes New Roman" w:hAnsi="Times New Roman" w:eastAsia="宋体" w:cs="Times New Roman"/>
                <w:sz w:val="21"/>
                <w:szCs w:val="20"/>
                <w:lang w:val="en-US" w:eastAsia="zh-CN"/>
              </w:rPr>
            </w:pPr>
            <w:r>
              <w:rPr>
                <w:rFonts w:hint="eastAsia" w:ascii="宋体" w:hAnsi="宋体" w:eastAsia="宋体" w:cs="楷体"/>
                <w:sz w:val="21"/>
                <w:szCs w:val="21"/>
              </w:rPr>
              <w:t>★</w:t>
            </w:r>
            <w:r>
              <w:rPr>
                <w:rFonts w:hint="eastAsia" w:ascii="Times New Roman" w:hAnsi="Times New Roman" w:eastAsia="宋体" w:cs="Times New Roman"/>
                <w:sz w:val="21"/>
                <w:szCs w:val="20"/>
                <w:lang w:val="en-US" w:eastAsia="zh-CN"/>
              </w:rPr>
              <w:t>整车质保：</w:t>
            </w:r>
            <w:r>
              <w:rPr>
                <w:rFonts w:hint="default" w:ascii="Times New Roman" w:hAnsi="Times New Roman" w:eastAsia="宋体" w:cs="Times New Roman"/>
                <w:sz w:val="21"/>
                <w:szCs w:val="20"/>
                <w:lang w:val="en-US" w:eastAsia="zh-CN"/>
              </w:rPr>
              <w:t>3</w:t>
            </w:r>
            <w:r>
              <w:rPr>
                <w:rFonts w:hint="eastAsia" w:ascii="Times New Roman" w:hAnsi="Times New Roman" w:eastAsia="宋体" w:cs="Times New Roman"/>
                <w:sz w:val="21"/>
                <w:szCs w:val="20"/>
                <w:lang w:val="en-US" w:eastAsia="zh-CN"/>
              </w:rPr>
              <w:t>年或</w:t>
            </w:r>
            <w:r>
              <w:rPr>
                <w:rFonts w:hint="default" w:ascii="Times New Roman" w:hAnsi="Times New Roman" w:eastAsia="宋体" w:cs="Times New Roman"/>
                <w:sz w:val="21"/>
                <w:szCs w:val="20"/>
                <w:lang w:val="en-US" w:eastAsia="zh-CN"/>
              </w:rPr>
              <w:t>10</w:t>
            </w:r>
            <w:r>
              <w:rPr>
                <w:rFonts w:hint="eastAsia" w:ascii="Times New Roman" w:hAnsi="Times New Roman" w:eastAsia="宋体" w:cs="Times New Roman"/>
                <w:sz w:val="21"/>
                <w:szCs w:val="20"/>
                <w:lang w:val="en-US" w:eastAsia="zh-CN"/>
              </w:rPr>
              <w:t>万公里</w:t>
            </w:r>
          </w:p>
          <w:p>
            <w:pPr>
              <w:ind w:left="0" w:leftChars="0"/>
              <w:jc w:val="both"/>
              <w:textAlignment w:val="baseline"/>
              <w:rPr>
                <w:rFonts w:hint="eastAsia" w:ascii="Arial Unicode MS" w:hAnsi="Arial Unicode MS" w:eastAsia="宋体" w:cs="Times New Roman"/>
                <w:kern w:val="2"/>
                <w:sz w:val="21"/>
                <w:lang w:val="en-US" w:eastAsia="zh-CN" w:bidi="ar-SA"/>
              </w:rPr>
            </w:pPr>
            <w:r>
              <w:rPr>
                <w:rFonts w:hint="eastAsia" w:ascii="宋体" w:hAnsi="宋体" w:eastAsia="宋体" w:cs="楷体"/>
                <w:sz w:val="21"/>
                <w:szCs w:val="21"/>
              </w:rPr>
              <w:t>★</w:t>
            </w:r>
            <w:r>
              <w:rPr>
                <w:rFonts w:hint="eastAsia" w:ascii="Times New Roman" w:hAnsi="Times New Roman" w:eastAsia="宋体" w:cs="Times New Roman"/>
                <w:kern w:val="2"/>
                <w:sz w:val="21"/>
                <w:lang w:val="en-US" w:eastAsia="zh-CN" w:bidi="ar-SA"/>
              </w:rPr>
              <w:t>环保标准：国Ⅵ</w:t>
            </w: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default" w:ascii="仿宋" w:hAnsi="仿宋" w:eastAsia="仿宋" w:cs="仿宋"/>
                <w:sz w:val="28"/>
                <w:szCs w:val="28"/>
                <w:lang w:val="en-US"/>
              </w:rPr>
            </w:pPr>
            <w:r>
              <w:rPr>
                <w:rFonts w:hint="eastAsia" w:ascii="Times New Roman" w:hAnsi="Times New Roman" w:eastAsia="宋体" w:cs="Times New Roman"/>
                <w:sz w:val="21"/>
                <w:szCs w:val="20"/>
                <w:lang w:val="en-US" w:eastAsia="zh-CN"/>
              </w:rPr>
              <w:t>详细配置：</w:t>
            </w:r>
            <w:r>
              <w:rPr>
                <w:rFonts w:hint="eastAsia" w:ascii="Times New Roman" w:hAnsi="Times New Roman" w:eastAsia="宋体" w:cs="Times New Roman"/>
                <w:color w:val="auto"/>
                <w:sz w:val="21"/>
                <w:szCs w:val="20"/>
                <w:lang w:val="en-US" w:eastAsia="zh-CN"/>
              </w:rPr>
              <w:t>白色车身、</w:t>
            </w:r>
            <w:r>
              <w:rPr>
                <w:rFonts w:hint="default" w:ascii="Times New Roman" w:hAnsi="Times New Roman" w:eastAsia="宋体" w:cs="Times New Roman"/>
                <w:color w:val="auto"/>
                <w:sz w:val="21"/>
                <w:szCs w:val="20"/>
                <w:lang w:val="en-US" w:eastAsia="zh-CN"/>
              </w:rPr>
              <w:t>4</w:t>
            </w:r>
            <w:r>
              <w:rPr>
                <w:rFonts w:hint="eastAsia" w:ascii="Times New Roman" w:hAnsi="Times New Roman" w:eastAsia="宋体" w:cs="Times New Roman"/>
                <w:color w:val="auto"/>
                <w:sz w:val="21"/>
                <w:szCs w:val="20"/>
                <w:lang w:val="en-US" w:eastAsia="zh-CN"/>
              </w:rPr>
              <w:t>门</w:t>
            </w:r>
            <w:r>
              <w:rPr>
                <w:rFonts w:hint="default" w:ascii="Times New Roman" w:hAnsi="Times New Roman" w:eastAsia="宋体" w:cs="Times New Roman"/>
                <w:color w:val="auto"/>
                <w:sz w:val="21"/>
                <w:szCs w:val="20"/>
                <w:lang w:val="en-US" w:eastAsia="zh-CN"/>
              </w:rPr>
              <w:t>5</w:t>
            </w:r>
            <w:r>
              <w:rPr>
                <w:rFonts w:hint="eastAsia" w:ascii="Times New Roman" w:hAnsi="Times New Roman" w:eastAsia="宋体" w:cs="Times New Roman"/>
                <w:color w:val="auto"/>
                <w:sz w:val="21"/>
                <w:szCs w:val="20"/>
                <w:lang w:val="en-US" w:eastAsia="zh-CN"/>
              </w:rPr>
              <w:t>座（三厢车）、前置前驱、独立后悬架、电动助力、电子驻车、盘式刹车、轮胎尺寸≥</w:t>
            </w:r>
            <w:r>
              <w:rPr>
                <w:rFonts w:hint="default" w:ascii="Times New Roman" w:hAnsi="Times New Roman" w:eastAsia="宋体" w:cs="Times New Roman"/>
                <w:color w:val="auto"/>
                <w:sz w:val="21"/>
                <w:szCs w:val="20"/>
                <w:lang w:val="en-US" w:eastAsia="zh-CN"/>
              </w:rPr>
              <w:t>225/50/R17</w:t>
            </w:r>
            <w:r>
              <w:rPr>
                <w:rFonts w:hint="eastAsia" w:ascii="Times New Roman" w:hAnsi="Times New Roman" w:eastAsia="宋体" w:cs="Times New Roman"/>
                <w:color w:val="auto"/>
                <w:sz w:val="21"/>
                <w:szCs w:val="20"/>
                <w:lang w:val="en-US" w:eastAsia="zh-CN"/>
              </w:rPr>
              <w:t>、安全气囊≥</w:t>
            </w:r>
            <w:r>
              <w:rPr>
                <w:rFonts w:hint="default" w:ascii="Times New Roman" w:hAnsi="Times New Roman" w:eastAsia="宋体" w:cs="Times New Roman"/>
                <w:color w:val="auto"/>
                <w:sz w:val="21"/>
                <w:szCs w:val="20"/>
                <w:lang w:val="en-US" w:eastAsia="zh-CN"/>
              </w:rPr>
              <w:t>6</w:t>
            </w:r>
            <w:r>
              <w:rPr>
                <w:rFonts w:hint="eastAsia" w:ascii="Times New Roman" w:hAnsi="Times New Roman" w:eastAsia="宋体" w:cs="Times New Roman"/>
                <w:color w:val="auto"/>
                <w:sz w:val="21"/>
                <w:szCs w:val="20"/>
                <w:lang w:val="en-US" w:eastAsia="zh-CN"/>
              </w:rPr>
              <w:t>个、胎压监测显示、驻车雷达、倒车影像、定速巡航、电动天窗、电子档把、皮质座椅、彩色液晶中控屏幕≥</w:t>
            </w:r>
            <w:r>
              <w:rPr>
                <w:rFonts w:hint="default" w:ascii="Times New Roman" w:hAnsi="Times New Roman" w:eastAsia="宋体" w:cs="Times New Roman"/>
                <w:color w:val="auto"/>
                <w:sz w:val="21"/>
                <w:szCs w:val="20"/>
                <w:lang w:val="en-US" w:eastAsia="zh-CN"/>
              </w:rPr>
              <w:t>10.25</w:t>
            </w:r>
            <w:r>
              <w:rPr>
                <w:rFonts w:hint="eastAsia" w:ascii="Times New Roman" w:hAnsi="Times New Roman" w:eastAsia="宋体" w:cs="Times New Roman"/>
                <w:color w:val="auto"/>
                <w:sz w:val="21"/>
                <w:szCs w:val="20"/>
                <w:lang w:val="en-US" w:eastAsia="zh-CN"/>
              </w:rPr>
              <w:t>英寸、全车扬声器≥</w:t>
            </w:r>
            <w:r>
              <w:rPr>
                <w:rFonts w:hint="default" w:ascii="Times New Roman" w:hAnsi="Times New Roman" w:eastAsia="宋体" w:cs="Times New Roman"/>
                <w:color w:val="auto"/>
                <w:sz w:val="21"/>
                <w:szCs w:val="20"/>
                <w:lang w:val="en-US" w:eastAsia="zh-CN"/>
              </w:rPr>
              <w:t>6</w:t>
            </w:r>
            <w:r>
              <w:rPr>
                <w:rFonts w:hint="eastAsia" w:ascii="Times New Roman" w:hAnsi="Times New Roman" w:eastAsia="宋体" w:cs="Times New Roman"/>
                <w:color w:val="auto"/>
                <w:sz w:val="21"/>
                <w:szCs w:val="20"/>
                <w:lang w:val="en-US" w:eastAsia="zh-CN"/>
              </w:rPr>
              <w:t>个、矩阵式</w:t>
            </w:r>
            <w:r>
              <w:rPr>
                <w:rFonts w:hint="default" w:ascii="Times New Roman" w:hAnsi="Times New Roman" w:eastAsia="宋体" w:cs="Times New Roman"/>
                <w:color w:val="auto"/>
                <w:sz w:val="21"/>
                <w:szCs w:val="20"/>
                <w:lang w:val="en-US" w:eastAsia="zh-CN"/>
              </w:rPr>
              <w:t>LED</w:t>
            </w:r>
            <w:r>
              <w:rPr>
                <w:rFonts w:hint="eastAsia" w:ascii="Times New Roman" w:hAnsi="Times New Roman" w:eastAsia="宋体" w:cs="Times New Roman"/>
                <w:color w:val="auto"/>
                <w:sz w:val="21"/>
                <w:szCs w:val="20"/>
                <w:lang w:val="en-US" w:eastAsia="zh-CN"/>
              </w:rPr>
              <w:t>灯光、外后视镜电动调节、加热、自动空调、后排出风口、</w:t>
            </w:r>
            <w:r>
              <w:rPr>
                <w:rFonts w:hint="eastAsia" w:ascii="Times New Roman" w:hAnsi="Times New Roman" w:eastAsia="宋体" w:cs="Times New Roman"/>
                <w:sz w:val="21"/>
                <w:szCs w:val="20"/>
                <w:lang w:val="en-US" w:eastAsia="zh-CN"/>
              </w:rPr>
              <w:t>温度分区控制、</w:t>
            </w:r>
            <w:r>
              <w:rPr>
                <w:rFonts w:hint="eastAsia" w:ascii="Times New Roman" w:hAnsi="Times New Roman" w:eastAsia="宋体" w:cs="Times New Roman"/>
                <w:color w:val="auto"/>
                <w:sz w:val="21"/>
                <w:szCs w:val="20"/>
                <w:lang w:val="en-US" w:eastAsia="zh-CN"/>
              </w:rPr>
              <w:t>车载空气净化器、车内</w:t>
            </w:r>
            <w:r>
              <w:rPr>
                <w:rFonts w:hint="default" w:ascii="Times New Roman" w:hAnsi="Times New Roman" w:eastAsia="宋体" w:cs="Times New Roman"/>
                <w:color w:val="auto"/>
                <w:sz w:val="21"/>
                <w:szCs w:val="20"/>
                <w:lang w:val="en-US" w:eastAsia="zh-CN"/>
              </w:rPr>
              <w:t>PM2.5</w:t>
            </w:r>
            <w:r>
              <w:rPr>
                <w:rFonts w:hint="eastAsia" w:ascii="Times New Roman" w:hAnsi="Times New Roman" w:eastAsia="宋体" w:cs="Times New Roman"/>
                <w:color w:val="auto"/>
                <w:sz w:val="21"/>
                <w:szCs w:val="20"/>
                <w:lang w:val="en-US" w:eastAsia="zh-CN"/>
              </w:rPr>
              <w:t>过滤、负离子发生器</w:t>
            </w:r>
            <w:r>
              <w:rPr>
                <w:rFonts w:hint="eastAsia" w:ascii="Times New Roman" w:hAnsi="Times New Roman" w:eastAsia="宋体" w:cs="Times New Roman"/>
                <w:sz w:val="21"/>
                <w:szCs w:val="20"/>
                <w:lang w:val="en-US" w:eastAsia="zh-CN"/>
              </w:rPr>
              <w:t>。</w:t>
            </w:r>
          </w:p>
        </w:tc>
        <w:tc>
          <w:tcPr>
            <w:tcW w:w="43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140" w:firstLineChars="50"/>
              <w:jc w:val="center"/>
              <w:textAlignment w:val="baseline"/>
              <w:rPr>
                <w:rFonts w:hint="default" w:ascii="仿宋" w:hAnsi="仿宋" w:eastAsia="仿宋" w:cs="仿宋"/>
                <w:sz w:val="28"/>
                <w:szCs w:val="28"/>
                <w:lang w:val="en-US" w:eastAsia="zh-CN"/>
              </w:rPr>
            </w:pPr>
          </w:p>
        </w:tc>
      </w:tr>
    </w:tbl>
    <w:p>
      <w:pPr>
        <w:pStyle w:val="5"/>
        <w:pageBreakBefore w:val="0"/>
        <w:widowControl/>
        <w:numPr>
          <w:ilvl w:val="0"/>
          <w:numId w:val="1"/>
        </w:numPr>
        <w:kinsoku/>
        <w:wordWrap/>
        <w:overflowPunct/>
        <w:topLinePunct w:val="0"/>
        <w:autoSpaceDE/>
        <w:autoSpaceDN/>
        <w:bidi w:val="0"/>
        <w:adjustRightInd/>
        <w:snapToGrid/>
        <w:spacing w:line="360" w:lineRule="auto"/>
        <w:ind w:firstLine="567"/>
        <w:jc w:val="left"/>
        <w:textAlignment w:val="auto"/>
        <w:rPr>
          <w:rFonts w:hint="eastAsia" w:ascii="宋体" w:hAnsi="宋体" w:eastAsia="宋体" w:cs="仿宋"/>
          <w:sz w:val="24"/>
          <w:szCs w:val="28"/>
        </w:rPr>
      </w:pPr>
      <w:r>
        <w:rPr>
          <w:rFonts w:hint="eastAsia" w:ascii="宋体" w:hAnsi="宋体" w:eastAsia="宋体" w:cs="仿宋"/>
          <w:sz w:val="28"/>
          <w:szCs w:val="28"/>
        </w:rPr>
        <w:t>采购内容及技术参数指标</w:t>
      </w:r>
      <w:r>
        <w:rPr>
          <w:rFonts w:hint="eastAsia" w:ascii="宋体" w:hAnsi="宋体" w:eastAsia="宋体" w:cs="Times New Roman"/>
          <w:b w:val="0"/>
          <w:bCs w:val="0"/>
          <w:kern w:val="2"/>
          <w:sz w:val="28"/>
          <w:szCs w:val="28"/>
          <w:lang w:val="en-US" w:eastAsia="zh-CN" w:bidi="ar-SA"/>
        </w:rPr>
        <w:t>（★标识的技术参数、指标为实质性要求，必须符合或优于参数指标要求，无负偏离）。</w:t>
      </w:r>
    </w:p>
    <w:p>
      <w:pPr>
        <w:pStyle w:val="6"/>
        <w:pageBreakBefore w:val="0"/>
        <w:widowControl/>
        <w:kinsoku/>
        <w:wordWrap/>
        <w:overflowPunct/>
        <w:topLinePunct w:val="0"/>
        <w:autoSpaceDE/>
        <w:autoSpaceDN/>
        <w:bidi w:val="0"/>
        <w:adjustRightInd/>
        <w:snapToGrid/>
        <w:spacing w:line="360" w:lineRule="auto"/>
        <w:ind w:firstLine="571"/>
        <w:textAlignment w:val="auto"/>
        <w:rPr>
          <w:rFonts w:hint="eastAsia" w:ascii="宋体" w:hAnsi="宋体" w:eastAsia="宋体"/>
          <w:lang w:val="en-US" w:eastAsia="zh-CN"/>
        </w:rPr>
      </w:pPr>
      <w:r>
        <w:rPr>
          <w:rFonts w:hint="eastAsia" w:ascii="宋体" w:hAnsi="宋体" w:eastAsia="宋体"/>
          <w:lang w:val="en-US" w:eastAsia="zh-CN"/>
        </w:rPr>
        <w:t>采购清单如有不明确、涉负面清单内容，供应商应通过公共资源交易系统及时反馈，采购人将及时澄清、完善。</w:t>
      </w:r>
    </w:p>
    <w:p>
      <w:pPr>
        <w:jc w:val="left"/>
        <w:rPr>
          <w:rFonts w:hint="eastAsia" w:ascii="宋体" w:hAnsi="宋体" w:eastAsia="宋体" w:cs="仿宋"/>
        </w:rPr>
      </w:pPr>
      <w:r>
        <w:rPr>
          <w:rFonts w:hint="eastAsia" w:ascii="宋体" w:hAnsi="宋体" w:eastAsia="宋体" w:cs="仿宋"/>
        </w:rPr>
        <w:t>三、采购要求</w:t>
      </w:r>
    </w:p>
    <w:p>
      <w:pPr>
        <w:ind w:firstLine="688" w:firstLineChars="246"/>
        <w:jc w:val="left"/>
        <w:rPr>
          <w:rFonts w:hint="eastAsia" w:ascii="宋体" w:hAnsi="宋体" w:eastAsia="宋体" w:cs="仿宋"/>
        </w:rPr>
      </w:pPr>
      <w:r>
        <w:rPr>
          <w:rFonts w:hint="eastAsia" w:ascii="宋体" w:hAnsi="宋体" w:eastAsia="宋体" w:cs="仿宋"/>
        </w:rPr>
        <w:t xml:space="preserve"> 1、供应商所投货物各项指标符合或优于本次设备谈判的技术条件要求、国家标准、行业标准及规范。</w:t>
      </w:r>
    </w:p>
    <w:p>
      <w:pPr>
        <w:ind w:firstLine="688" w:firstLineChars="246"/>
        <w:jc w:val="left"/>
        <w:rPr>
          <w:rFonts w:hint="eastAsia" w:ascii="宋体" w:hAnsi="宋体" w:eastAsia="宋体" w:cs="仿宋"/>
        </w:rPr>
      </w:pPr>
      <w:r>
        <w:rPr>
          <w:rFonts w:hint="eastAsia" w:ascii="宋体" w:hAnsi="宋体" w:eastAsia="宋体" w:cs="仿宋"/>
        </w:rPr>
        <w:t xml:space="preserve"> 2、采购清单中的产品的★标参数均为实质性条款，供应商必须按照谈判文件的要求逐条做出实质性响应，全部功能满足，采购清单中的参数符合或优于指标要求，无负偏离，未逐条响应、有缺漏或负偏离的，按无效谈判处理。</w:t>
      </w:r>
    </w:p>
    <w:p>
      <w:pPr>
        <w:ind w:firstLine="688" w:firstLineChars="246"/>
        <w:jc w:val="left"/>
        <w:rPr>
          <w:rFonts w:hint="eastAsia" w:ascii="宋体" w:hAnsi="宋体" w:eastAsia="宋体" w:cs="仿宋"/>
        </w:rPr>
      </w:pPr>
      <w:r>
        <w:rPr>
          <w:rFonts w:hint="eastAsia" w:ascii="宋体" w:hAnsi="宋体" w:eastAsia="宋体" w:cs="仿宋"/>
        </w:rPr>
        <w:t>3、采购清单中的产品属于节能产品政府采购品目清单范围，供应商应提供国家确定的认证机构出具的、处于有效期之内的节能产品认证证书，对获得证书的产品实施政府优先采购。未提供证书的，不享受优先原则。</w:t>
      </w:r>
    </w:p>
    <w:p>
      <w:pPr>
        <w:wordWrap w:val="0"/>
        <w:spacing w:line="520" w:lineRule="exact"/>
        <w:ind w:firstLine="700" w:firstLineChars="250"/>
        <w:rPr>
          <w:rFonts w:hint="eastAsia" w:ascii="宋体" w:hAnsi="宋体" w:eastAsia="宋体" w:cs="仿宋"/>
        </w:rPr>
      </w:pPr>
      <w:r>
        <w:rPr>
          <w:rFonts w:hint="eastAsia" w:ascii="宋体" w:hAnsi="宋体" w:eastAsia="宋体" w:cs="仿宋"/>
        </w:rPr>
        <w:t>4、采购清单中的产品属于环境标志产品政府采购品目清单范围，供应商提供国家确定的认证机构出具的、处于有效期之内的环境标志产品认证证书，对获得证书的产品实施政府优先采购。未提供证书的，不享受优先原则。</w:t>
      </w:r>
    </w:p>
    <w:p>
      <w:pPr>
        <w:pStyle w:val="3"/>
        <w:spacing w:afterLines="0" w:line="500" w:lineRule="exact"/>
        <w:ind w:firstLine="560" w:firstLineChars="200"/>
        <w:rPr>
          <w:rFonts w:hint="eastAsia" w:eastAsia="宋体" w:cs="仿宋"/>
          <w:color w:val="auto"/>
          <w:sz w:val="28"/>
        </w:rPr>
      </w:pPr>
      <w:r>
        <w:rPr>
          <w:rFonts w:hint="eastAsia" w:eastAsia="宋体" w:cs="仿宋"/>
          <w:sz w:val="28"/>
        </w:rPr>
        <w:t>5、所投产品的技术要求与所规定设备技术要求的任何偏离都必须逐条列入谈判响应文件中的技术服务偏离表中，任何不按此要求的谈判响应文件将承担被拒绝接受的风险。成交后，供应商在合同谈判中的任何偏离都不得超越此偏离表中已被采购人确认的条款。</w:t>
      </w:r>
    </w:p>
    <w:p>
      <w:pPr>
        <w:spacing w:before="96" w:after="96"/>
        <w:ind w:right="73" w:rightChars="26" w:firstLine="560" w:firstLineChars="200"/>
        <w:rPr>
          <w:rFonts w:hint="eastAsia" w:ascii="宋体" w:hAnsi="宋体" w:eastAsia="宋体" w:cs="仿宋"/>
        </w:rPr>
      </w:pPr>
      <w:r>
        <w:rPr>
          <w:rFonts w:hint="eastAsia" w:ascii="宋体" w:hAnsi="宋体" w:eastAsia="宋体" w:cs="仿宋"/>
        </w:rPr>
        <w:t>6、供应商应在谈判响应文件中指明所投产品货物的品牌、规格、制造商、生产地。</w:t>
      </w:r>
    </w:p>
    <w:p>
      <w:pPr>
        <w:spacing w:before="96" w:after="96"/>
        <w:ind w:right="73" w:rightChars="26" w:firstLine="560" w:firstLineChars="200"/>
        <w:rPr>
          <w:rFonts w:hint="eastAsia" w:ascii="宋体" w:hAnsi="宋体" w:eastAsia="宋体" w:cs="仿宋"/>
        </w:rPr>
      </w:pPr>
      <w:r>
        <w:rPr>
          <w:rFonts w:hint="eastAsia" w:ascii="宋体" w:hAnsi="宋体" w:eastAsia="宋体" w:cs="仿宋"/>
        </w:rPr>
        <w:t>7、所供货物必须为原装品牌产品。</w:t>
      </w:r>
    </w:p>
    <w:p>
      <w:pPr>
        <w:pStyle w:val="10"/>
        <w:ind w:firstLine="572"/>
        <w:rPr>
          <w:rFonts w:hint="eastAsia" w:ascii="宋体" w:hAnsi="宋体" w:cs="仿宋"/>
          <w:sz w:val="28"/>
          <w:szCs w:val="28"/>
        </w:rPr>
      </w:pPr>
      <w:r>
        <w:rPr>
          <w:rFonts w:hint="eastAsia" w:ascii="宋体" w:hAnsi="宋体" w:cs="仿宋"/>
          <w:sz w:val="28"/>
          <w:szCs w:val="28"/>
        </w:rPr>
        <w:t>四</w:t>
      </w:r>
      <w:r>
        <w:rPr>
          <w:rFonts w:hint="eastAsia" w:ascii="宋体" w:hAnsi="宋体" w:cs="仿宋"/>
          <w:sz w:val="28"/>
          <w:szCs w:val="28"/>
          <w:lang w:val="zh-CN"/>
        </w:rPr>
        <w:t>、</w:t>
      </w:r>
      <w:r>
        <w:rPr>
          <w:rFonts w:hint="eastAsia" w:ascii="宋体" w:hAnsi="宋体" w:cs="仿宋"/>
          <w:b/>
          <w:bCs/>
          <w:sz w:val="28"/>
          <w:szCs w:val="28"/>
        </w:rPr>
        <w:t>交货期</w:t>
      </w:r>
      <w:r>
        <w:rPr>
          <w:rFonts w:hint="eastAsia" w:ascii="宋体" w:hAnsi="宋体" w:cs="仿宋"/>
          <w:b/>
          <w:bCs/>
          <w:sz w:val="28"/>
          <w:szCs w:val="28"/>
          <w:lang w:val="zh-CN"/>
        </w:rPr>
        <w:t>要求</w:t>
      </w:r>
      <w:r>
        <w:rPr>
          <w:rFonts w:hint="eastAsia" w:ascii="宋体" w:hAnsi="宋体" w:cs="仿宋"/>
          <w:sz w:val="28"/>
          <w:szCs w:val="28"/>
        </w:rPr>
        <w:t>★</w:t>
      </w:r>
      <w:r>
        <w:rPr>
          <w:rFonts w:hint="eastAsia" w:ascii="宋体" w:hAnsi="宋体" w:cs="仿宋"/>
          <w:sz w:val="28"/>
          <w:szCs w:val="28"/>
          <w:lang w:val="zh-CN"/>
        </w:rPr>
        <w:t>：</w:t>
      </w:r>
      <w:r>
        <w:rPr>
          <w:rFonts w:hint="eastAsia" w:ascii="宋体" w:hAnsi="宋体" w:cs="仿宋"/>
          <w:sz w:val="28"/>
          <w:szCs w:val="28"/>
        </w:rPr>
        <w:t>供应商于合同签订后15日内供货完毕向采购人交验。</w:t>
      </w:r>
    </w:p>
    <w:p>
      <w:pPr>
        <w:spacing w:before="96" w:after="96" w:line="360" w:lineRule="auto"/>
        <w:ind w:right="73" w:rightChars="26" w:firstLine="437" w:firstLineChars="147"/>
        <w:rPr>
          <w:rFonts w:hint="eastAsia" w:ascii="宋体" w:hAnsi="宋体" w:eastAsia="宋体" w:cs="仿宋"/>
          <w:b/>
          <w:color w:val="000000"/>
        </w:rPr>
      </w:pPr>
      <w:r>
        <w:rPr>
          <w:rFonts w:hint="eastAsia" w:ascii="宋体" w:hAnsi="宋体" w:eastAsia="宋体" w:cs="仿宋"/>
          <w:b/>
          <w:spacing w:val="8"/>
        </w:rPr>
        <w:t xml:space="preserve"> 五、售后服务响应时间（质保期内）要求</w:t>
      </w:r>
      <w:r>
        <w:rPr>
          <w:rFonts w:hint="eastAsia" w:ascii="宋体" w:hAnsi="宋体" w:eastAsia="宋体" w:cs="仿宋"/>
          <w:b/>
          <w:color w:val="000000"/>
        </w:rPr>
        <w:t>：</w:t>
      </w:r>
    </w:p>
    <w:p>
      <w:pPr>
        <w:spacing w:before="96" w:after="96" w:line="360" w:lineRule="auto"/>
        <w:ind w:right="73" w:rightChars="26" w:firstLine="551" w:firstLineChars="197"/>
        <w:rPr>
          <w:rFonts w:hint="eastAsia" w:ascii="宋体" w:hAnsi="宋体" w:eastAsia="宋体" w:cs="仿宋"/>
        </w:rPr>
      </w:pPr>
      <w:r>
        <w:rPr>
          <w:rFonts w:hint="eastAsia" w:ascii="宋体" w:hAnsi="宋体" w:eastAsia="宋体" w:cs="仿宋"/>
        </w:rPr>
        <w:t>（1）即时响应（包括电话响应）；最晚24小时内到达现场（如电话响应无法解决）。</w:t>
      </w:r>
    </w:p>
    <w:p>
      <w:pPr>
        <w:spacing w:before="96" w:after="96" w:line="360" w:lineRule="auto"/>
        <w:ind w:right="73" w:rightChars="26" w:firstLine="551" w:firstLineChars="197"/>
        <w:rPr>
          <w:rFonts w:hint="eastAsia" w:ascii="宋体" w:hAnsi="宋体" w:eastAsia="宋体" w:cs="仿宋"/>
        </w:rPr>
      </w:pPr>
      <w:r>
        <w:rPr>
          <w:rFonts w:hint="eastAsia" w:ascii="宋体" w:hAnsi="宋体" w:eastAsia="宋体" w:cs="仿宋"/>
        </w:rPr>
        <w:t xml:space="preserve">（2）修复时间（质保期内）： 48 小时内解决；如在 48小时内无法修复，则采取应急措施，提供相同产品或不低于故障产品规格档次的备用产品供采购人使用，以确保车辆的正常使用。 </w:t>
      </w:r>
    </w:p>
    <w:p>
      <w:pPr>
        <w:tabs>
          <w:tab w:val="left" w:pos="567"/>
          <w:tab w:val="left" w:pos="2694"/>
          <w:tab w:val="left" w:pos="5103"/>
          <w:tab w:val="left" w:pos="7513"/>
        </w:tabs>
        <w:adjustRightInd w:val="0"/>
        <w:snapToGrid w:val="0"/>
        <w:ind w:firstLine="437" w:firstLineChars="147"/>
        <w:rPr>
          <w:rFonts w:hint="eastAsia" w:ascii="宋体" w:hAnsi="宋体" w:eastAsia="宋体" w:cs="仿宋"/>
          <w:b/>
          <w:spacing w:val="8"/>
        </w:rPr>
      </w:pPr>
      <w:r>
        <w:rPr>
          <w:rFonts w:hint="eastAsia" w:ascii="宋体" w:hAnsi="宋体" w:eastAsia="宋体" w:cs="仿宋"/>
          <w:b/>
          <w:spacing w:val="8"/>
        </w:rPr>
        <w:t xml:space="preserve"> 六、供货商的职责</w:t>
      </w:r>
    </w:p>
    <w:p>
      <w:pPr>
        <w:spacing w:before="96" w:after="96" w:line="360" w:lineRule="auto"/>
        <w:ind w:right="73" w:rightChars="26" w:firstLine="554" w:firstLineChars="197"/>
        <w:rPr>
          <w:rFonts w:hint="eastAsia" w:ascii="宋体" w:hAnsi="宋体" w:eastAsia="宋体" w:cs="仿宋"/>
        </w:rPr>
      </w:pPr>
      <w:r>
        <w:rPr>
          <w:rFonts w:hint="eastAsia" w:ascii="宋体" w:hAnsi="宋体" w:eastAsia="宋体" w:cs="仿宋"/>
          <w:b/>
        </w:rPr>
        <w:t>1</w:t>
      </w:r>
      <w:r>
        <w:rPr>
          <w:rFonts w:hint="eastAsia" w:ascii="宋体" w:hAnsi="宋体" w:eastAsia="宋体" w:cs="仿宋"/>
        </w:rPr>
        <w:t>、供应商在响应文件中提供的货物必须与实际提供给采购人的产品一致，否则采购人有权利拒收并追究供应商因此而给采购人造成的损失和相应的责任。</w:t>
      </w:r>
    </w:p>
    <w:p>
      <w:pPr>
        <w:snapToGrid w:val="0"/>
        <w:spacing w:line="360" w:lineRule="auto"/>
        <w:ind w:firstLine="700" w:firstLineChars="250"/>
        <w:rPr>
          <w:rFonts w:hint="eastAsia" w:ascii="宋体" w:hAnsi="宋体" w:eastAsia="宋体" w:cs="仿宋"/>
        </w:rPr>
      </w:pPr>
      <w:r>
        <w:rPr>
          <w:rFonts w:hint="eastAsia" w:ascii="宋体" w:hAnsi="宋体" w:eastAsia="宋体" w:cs="仿宋"/>
        </w:rPr>
        <w:t>2、供应商应提供供货产品的全套资料。</w:t>
      </w:r>
    </w:p>
    <w:p>
      <w:pPr>
        <w:snapToGrid w:val="0"/>
        <w:spacing w:line="360" w:lineRule="auto"/>
        <w:ind w:firstLine="700" w:firstLineChars="250"/>
        <w:rPr>
          <w:rFonts w:hint="eastAsia" w:ascii="宋体" w:hAnsi="宋体" w:eastAsia="宋体" w:cs="仿宋"/>
        </w:rPr>
      </w:pPr>
      <w:r>
        <w:rPr>
          <w:rFonts w:hint="eastAsia" w:ascii="宋体" w:hAnsi="宋体" w:eastAsia="宋体" w:cs="仿宋"/>
        </w:rPr>
        <w:t>3、供应商在项目验收时需提供详细完整的验收报告书。</w:t>
      </w:r>
    </w:p>
    <w:p>
      <w:pPr>
        <w:pStyle w:val="10"/>
        <w:ind w:firstLine="574"/>
        <w:rPr>
          <w:rFonts w:hint="eastAsia" w:ascii="宋体" w:hAnsi="宋体" w:cs="仿宋"/>
          <w:b/>
          <w:bCs/>
          <w:sz w:val="28"/>
          <w:szCs w:val="28"/>
        </w:rPr>
      </w:pPr>
      <w:r>
        <w:rPr>
          <w:rFonts w:hint="eastAsia" w:ascii="宋体" w:hAnsi="宋体" w:cs="仿宋"/>
          <w:b/>
          <w:bCs/>
          <w:sz w:val="28"/>
          <w:szCs w:val="28"/>
        </w:rPr>
        <w:t>七、付款方式</w:t>
      </w:r>
    </w:p>
    <w:p>
      <w:pPr>
        <w:spacing w:line="360" w:lineRule="auto"/>
        <w:ind w:firstLine="560" w:firstLineChars="200"/>
        <w:rPr>
          <w:rFonts w:hint="eastAsia" w:ascii="宋体" w:hAnsi="宋体" w:eastAsia="宋体" w:cs="仿宋"/>
        </w:rPr>
      </w:pPr>
      <w:r>
        <w:rPr>
          <w:rFonts w:hint="eastAsia" w:ascii="宋体" w:hAnsi="宋体" w:eastAsia="宋体" w:cs="仿宋"/>
        </w:rPr>
        <w:t>合同签订后15日内完成供货，试车验收合格后依照合同价款一次支付。</w:t>
      </w:r>
    </w:p>
    <w:p>
      <w:pPr>
        <w:pStyle w:val="10"/>
        <w:ind w:firstLine="572"/>
        <w:rPr>
          <w:rFonts w:ascii="宋体" w:hAnsi="宋体" w:cs="楷体"/>
          <w:sz w:val="28"/>
          <w:szCs w:val="28"/>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7A"/>
    <w:family w:val="roman"/>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9064A"/>
    <w:multiLevelType w:val="singleLevel"/>
    <w:tmpl w:val="3939064A"/>
    <w:lvl w:ilvl="0" w:tentative="0">
      <w:start w:val="1"/>
      <w:numFmt w:val="chineseCounting"/>
      <w:suff w:val="nothing"/>
      <w:lvlText w:val="%1、"/>
      <w:lvlJc w:val="left"/>
      <w:pPr>
        <w:ind w:left="-1"/>
      </w:pPr>
      <w:rPr>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2Q1YWM1MTc2MjQ1MjMyZDZiMmM3NzM1Yzk2M2MifQ=="/>
  </w:docVars>
  <w:rsids>
    <w:rsidRoot w:val="41613814"/>
    <w:rsid w:val="4161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4">
    <w:name w:val="heading 1"/>
    <w:basedOn w:val="1"/>
    <w:next w:val="1"/>
    <w:link w:val="9"/>
    <w:qFormat/>
    <w:uiPriority w:val="9"/>
    <w:pPr>
      <w:keepNext/>
      <w:keepLines/>
      <w:spacing w:line="240" w:lineRule="auto"/>
      <w:jc w:val="center"/>
      <w:outlineLvl w:val="0"/>
    </w:pPr>
    <w:rPr>
      <w:rFonts w:ascii="Calibri" w:hAnsi="Calibri" w:eastAsia="宋体"/>
      <w:b/>
      <w:bCs/>
      <w:kern w:val="44"/>
      <w:sz w:val="36"/>
      <w:szCs w:val="44"/>
    </w:rPr>
  </w:style>
  <w:style w:type="paragraph" w:styleId="5">
    <w:name w:val="heading 2"/>
    <w:basedOn w:val="1"/>
    <w:next w:val="6"/>
    <w:qFormat/>
    <w:uiPriority w:val="9"/>
    <w:pPr>
      <w:keepNext/>
      <w:keepLines/>
      <w:spacing w:line="240" w:lineRule="auto"/>
      <w:outlineLvl w:val="1"/>
    </w:pPr>
    <w:rPr>
      <w:rFonts w:ascii="Calibri" w:hAnsi="Calibri"/>
      <w:b/>
      <w:bCs/>
      <w:kern w:val="0"/>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6">
    <w:name w:val="Normal Indent"/>
    <w:basedOn w:val="1"/>
    <w:unhideWhenUsed/>
    <w:qFormat/>
    <w:uiPriority w:val="99"/>
    <w:pPr>
      <w:ind w:firstLine="420"/>
    </w:pPr>
  </w:style>
  <w:style w:type="character" w:customStyle="1" w:styleId="9">
    <w:name w:val="标题 1 Char"/>
    <w:link w:val="4"/>
    <w:qFormat/>
    <w:uiPriority w:val="9"/>
    <w:rPr>
      <w:rFonts w:ascii="Calibri" w:hAnsi="Calibri" w:eastAsia="宋体"/>
      <w:b/>
      <w:bCs/>
      <w:kern w:val="44"/>
      <w:sz w:val="36"/>
      <w:szCs w:val="44"/>
    </w:rPr>
  </w:style>
  <w:style w:type="paragraph" w:customStyle="1" w:styleId="10">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2022-11-09T08:31:00Z</dcterms:created>
  <dc:creator>Administrator</dc:creator>
  <cp:lastModifiedBy>Administrator</cp:lastModifiedBy>
  <dcterms:modified xsi:type="dcterms:W3CDTF">2022-11-09T08:32:19Z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B869898AAF5047C49223B6DB71B2C45D</vt:lpwstr>
  </property>
</Properties>
</file>