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府谷县工人文化宫后勤物业管理项目竞争性谈判公告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后勤物业管理项目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xml:space="preserve"> 2023年01月04日 </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项目编号：GZH-ZB-202212102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项目名称：后勤物业管理项目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预算金额：432,518.16元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合同包1(府谷县工人文化宫后勤物业管理项目):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合同包预算金额：432,518.16元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合同包最高限价：432,518.16元</w:t>
      </w:r>
    </w:p>
    <w:tbl>
      <w:tblPr>
        <w:tblW w:w="157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4"/>
        <w:gridCol w:w="3708"/>
        <w:gridCol w:w="3708"/>
        <w:gridCol w:w="1336"/>
        <w:gridCol w:w="2543"/>
        <w:gridCol w:w="1700"/>
        <w:gridCol w:w="17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职业中介服务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府谷县工人文化宫后勤物业管理项目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432,518.16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432,518.16</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合同包1(府谷县工人文化宫后勤物业管理项目)落实政府采购政策需满足的资格要求如下: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合同包1(府谷县工人文化宫后勤物业管理项目)特定资格要求如下: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⑧、提供榆林市政府采购货物类项目供应商信用承诺书；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⑨、谈判保证金：用投标信用承诺书代替（提供投标信用承诺书）；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2022年12月26日 至 2022年12月28日 ，每天上午 08:00:00 至 12:00:00 ，下午 12:00:00 至 18:00:00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2023年01月04日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线上与线下需同时报名，二者缺一不可，否则视为报名无效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线上报名与线下报名需同时进行，线上报名成功后请携带网上报名回执单、单位介绍信原件、经办人身份证原件、复印件及社保经办机构出具的2022年10月、11月或12月份至少一个月的本企业社保缴纳证明材料（五险一金其中一项即可，应可查询）复印件加盖公章到陕西国中恒工程项目管理有限公司(陕西省榆林市府谷县文华礼宴酒店5楼501室）进行线下报名，线上与线下报名信息须一致，否则视为报名无效。报名时间：2022年12月21日至2022年12月23日 上午08:30-11:30,下午14：30-17：30（谢绝邮寄）。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投标企业人员需提供48小时之内核酸检测阴性证明方可进场，如因防护或配合不当造成不良后果的将追究其相关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 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5、请供应商按照陕西省财政厅关于政府采购供应商注册登记有关事项的通知中的要求，通过陕西省政府采购网（http://www.ccgp-shaanxi.gov.cn/）注册登记加入陕西省政府采购供应商库。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9"/>
          <w:b/>
          <w:bCs/>
          <w:i w:val="0"/>
          <w:iCs w:val="0"/>
          <w:caps w:val="0"/>
          <w:color w:val="auto"/>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府谷县工人文化宫</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府谷县新区体育场西侧</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13402992969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0000000"/>
    <w:rsid w:val="73604ABD"/>
    <w:rsid w:val="7BDB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75" w:after="75"/>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830</Words>
  <Characters>909</Characters>
  <Lines>0</Lines>
  <Paragraphs>0</Paragraphs>
  <TotalTime>6</TotalTime>
  <ScaleCrop>false</ScaleCrop>
  <LinksUpToDate>false</LinksUpToDate>
  <CharactersWithSpaces>911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2022-12-23T09:39:00Z</dcterms:created>
  <dc:creator>Administrator</dc:creator>
  <cp:lastModifiedBy>ぃDiamond(´ε｀</cp:lastModifiedBy>
  <dcterms:modified xsi:type="dcterms:W3CDTF">2022-12-23T11:04:56Z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91794759D560443689F0F2BE681BA263</vt:lpwstr>
  </property>
</Properties>
</file>