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0000FF"/>
          <w:sz w:val="32"/>
          <w:szCs w:val="32"/>
          <w:highlight w:val="none"/>
          <w:lang w:eastAsia="zh-CN"/>
        </w:rPr>
      </w:pPr>
      <w:r>
        <w:rPr>
          <w:rFonts w:hint="eastAsia" w:ascii="宋体" w:hAnsi="宋体" w:eastAsia="宋体" w:cs="宋体"/>
          <w:b/>
          <w:bCs w:val="0"/>
          <w:color w:val="auto"/>
          <w:sz w:val="32"/>
          <w:szCs w:val="32"/>
          <w:highlight w:val="none"/>
          <w:lang w:eastAsia="zh-CN"/>
        </w:rPr>
        <w:t>项目编号：ZCSP-府谷县-2022-00585</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rPr>
          <w:rFonts w:hint="eastAsia"/>
          <w:lang w:eastAsia="zh-CN"/>
        </w:rPr>
      </w:pPr>
    </w:p>
    <w:p>
      <w:pPr>
        <w:pStyle w:val="4"/>
        <w:rPr>
          <w:rFonts w:hint="eastAsia" w:ascii="宋体" w:hAnsi="宋体" w:eastAsia="宋体" w:cs="宋体"/>
          <w:b/>
          <w:bCs w:val="0"/>
          <w:color w:val="auto"/>
          <w:sz w:val="24"/>
          <w:szCs w:val="24"/>
          <w:highlight w:val="none"/>
          <w:lang w:eastAsia="zh-CN"/>
        </w:rPr>
      </w:pPr>
    </w:p>
    <w:p>
      <w:pPr>
        <w:rPr>
          <w:rFonts w:hint="eastAsia"/>
          <w:lang w:eastAsia="zh-CN"/>
        </w:rPr>
      </w:pPr>
    </w:p>
    <w:p>
      <w:pPr>
        <w:pStyle w:val="2"/>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72"/>
          <w:szCs w:val="144"/>
          <w:lang w:val="en-US" w:eastAsia="zh-CN" w:bidi="ar-SA"/>
        </w:rPr>
        <w:t>老巴楞梁2-2煤采空沉陷区土地复垦工程采购项目</w:t>
      </w: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府谷能源投资集团郭家湾矿业有限公司</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二零二二年八月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948"/>
      <w:bookmarkStart w:id="2" w:name="_Toc371"/>
      <w:bookmarkStart w:id="3" w:name="_Toc445306493"/>
      <w:bookmarkStart w:id="4" w:name="_Toc424636365"/>
      <w:r>
        <w:rPr>
          <w:rFonts w:hint="eastAsia" w:hAnsi="宋体" w:cs="宋体"/>
          <w:b/>
          <w:bCs/>
          <w:i w:val="0"/>
          <w:iCs w:val="0"/>
          <w:caps w:val="0"/>
          <w:color w:val="auto"/>
          <w:spacing w:val="0"/>
          <w:sz w:val="32"/>
          <w:szCs w:val="32"/>
          <w:shd w:val="clear" w:fill="FFFFFF"/>
          <w:vertAlign w:val="baseline"/>
          <w:lang w:val="en-US" w:eastAsia="zh-CN"/>
        </w:rPr>
        <w:t>老巴楞梁2-2煤采空沉陷区土地复垦工程采购项目</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老巴楞梁2-2煤采空沉陷区土地复垦工程采购项目</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时30分（北京时间）前提交响应文件。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ZCSP-府谷县-2022-00585</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老巴楞梁2-2煤采空沉陷区土地复垦工程采购项目</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val="en-US" w:eastAsia="zh-CN"/>
        </w:rPr>
        <w:t>1228400.00元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老巴楞梁2-2煤采空沉陷区土地复垦工程采购项目</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1228400.00元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1228400.00元</w:t>
      </w:r>
    </w:p>
    <w:tbl>
      <w:tblPr>
        <w:tblStyle w:val="25"/>
        <w:tblW w:w="97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11"/>
        <w:gridCol w:w="1105"/>
        <w:gridCol w:w="1745"/>
        <w:gridCol w:w="1118"/>
        <w:gridCol w:w="1528"/>
        <w:gridCol w:w="1584"/>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default" w:ascii="宋体" w:hAnsi="宋体" w:eastAsia="宋体" w:cs="宋体"/>
                <w:sz w:val="24"/>
                <w:szCs w:val="24"/>
                <w:lang w:val="en-US"/>
              </w:rPr>
              <w:t>矿山施工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老巴楞梁2-2煤采空沉陷区土地复垦工程采购项目</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1228400.00</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1228400.00</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cs="宋体"/>
          <w:kern w:val="0"/>
          <w:sz w:val="24"/>
          <w:szCs w:val="24"/>
          <w:lang w:val="en-US" w:eastAsia="zh-CN" w:bidi="ar"/>
        </w:rPr>
        <w:t>150</w:t>
      </w:r>
      <w:r>
        <w:rPr>
          <w:rFonts w:hint="eastAsia" w:ascii="宋体" w:hAnsi="宋体" w:eastAsia="宋体" w:cs="宋体"/>
          <w:i w:val="0"/>
          <w:iCs w:val="0"/>
          <w:caps w:val="0"/>
          <w:color w:val="333333"/>
          <w:spacing w:val="0"/>
          <w:sz w:val="24"/>
          <w:szCs w:val="24"/>
          <w:shd w:val="clear" w:fill="FFFFFF"/>
          <w:vertAlign w:val="baseline"/>
        </w:rPr>
        <w:t>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老巴楞梁2-2煤采空沉陷区土地复垦工程采购项目</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老巴楞梁2-2煤采空沉陷区土地复垦工程采购项目</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w:t>
      </w:r>
      <w:r>
        <w:rPr>
          <w:rFonts w:hint="eastAsia" w:ascii="宋体" w:hAnsi="宋体" w:eastAsia="宋体" w:cs="宋体"/>
          <w:i w:val="0"/>
          <w:iCs w:val="0"/>
          <w:caps w:val="0"/>
          <w:color w:val="333333"/>
          <w:spacing w:val="0"/>
          <w:sz w:val="24"/>
          <w:szCs w:val="24"/>
          <w:shd w:val="clear" w:fill="FFFFFF"/>
          <w:vertAlign w:val="baseline"/>
          <w:lang w:val="en-US" w:eastAsia="zh-CN"/>
        </w:rPr>
        <w:t>投标人拟派项目负责人需具备园林绿化或林业中级及以上相关专业技术职称，并提供社保经办机构出具的2022年7月、8月或9月至少一个月的在本企业的社保缴纳证明材料（五险一金其中一项即可，应可查询），且未担任其他在建项目的项目负责人</w:t>
      </w:r>
      <w:r>
        <w:rPr>
          <w:rFonts w:hint="eastAsia" w:ascii="宋体" w:hAnsi="宋体" w:eastAsia="宋体"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、财务状况报告：财务状况良好，提供2021年度财务审计报告（不足一年的需提供银行出具的资信证明及基本账号开户许可证或开户银行出具的基本存款账户信息表）；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cs="宋体"/>
          <w:i w:val="0"/>
          <w:iCs w:val="0"/>
          <w:caps w:val="0"/>
          <w:color w:val="333333"/>
          <w:spacing w:val="0"/>
          <w:kern w:val="0"/>
          <w:sz w:val="24"/>
          <w:szCs w:val="24"/>
          <w:shd w:val="clear" w:fill="FFFFFF"/>
          <w:vertAlign w:val="baseline"/>
          <w:lang w:val="en-US" w:eastAsia="zh-CN" w:bidi="ar-SA"/>
        </w:rPr>
        <w:t>9</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w:t>
      </w:r>
      <w:r>
        <w:rPr>
          <w:rFonts w:hint="eastAsia" w:cs="宋体"/>
          <w:i w:val="0"/>
          <w:iCs w:val="0"/>
          <w:caps w:val="0"/>
          <w:color w:val="333333"/>
          <w:spacing w:val="0"/>
          <w:kern w:val="0"/>
          <w:sz w:val="24"/>
          <w:szCs w:val="24"/>
          <w:shd w:val="clear" w:fill="FFFFFF"/>
          <w:vertAlign w:val="baseline"/>
          <w:lang w:val="en-US" w:eastAsia="zh-CN" w:bidi="ar-SA"/>
        </w:rPr>
        <w:t>0</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hAnsi="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val="en-US" w:eastAsia="zh-CN"/>
        </w:rPr>
        <w:t>、一个供应商只能参与采购人同期公告一个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w:t>
      </w:r>
      <w:r>
        <w:rPr>
          <w:rFonts w:hint="eastAsia" w:cs="宋体"/>
          <w:i w:val="0"/>
          <w:iCs w:val="0"/>
          <w:caps w:val="0"/>
          <w:color w:val="333333"/>
          <w:spacing w:val="0"/>
          <w:kern w:val="0"/>
          <w:sz w:val="24"/>
          <w:szCs w:val="24"/>
          <w:shd w:val="clear" w:fill="FFFFFF"/>
          <w:vertAlign w:val="baseline"/>
          <w:lang w:val="en-US" w:eastAsia="zh-CN" w:bidi="ar-SA"/>
        </w:rPr>
        <w:t>2</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时间：2022年08月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日至2022年08月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日，每天上午09:00:00至12:00:00，下午15:00:00至18:00:00（北京时间,法定节假日除外）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8"/>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五、开启</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rPr>
        <w:t>时</w:t>
      </w:r>
      <w:r>
        <w:rPr>
          <w:rFonts w:hint="eastAsia" w:cs="宋体"/>
          <w:i w:val="0"/>
          <w:iCs w:val="0"/>
          <w:caps w:val="0"/>
          <w:color w:val="333333"/>
          <w:spacing w:val="0"/>
          <w:sz w:val="24"/>
          <w:szCs w:val="24"/>
          <w:shd w:val="clear" w:fill="FFFFFF"/>
          <w:vertAlign w:val="baseline"/>
          <w:lang w:val="en-US" w:eastAsia="zh-CN"/>
        </w:rPr>
        <w:t>30</w:t>
      </w:r>
      <w:r>
        <w:rPr>
          <w:rFonts w:hint="eastAsia" w:ascii="宋体" w:hAnsi="宋体" w:eastAsia="宋体" w:cs="宋体"/>
          <w:i w:val="0"/>
          <w:iCs w:val="0"/>
          <w:caps w:val="0"/>
          <w:color w:val="333333"/>
          <w:spacing w:val="0"/>
          <w:sz w:val="24"/>
          <w:szCs w:val="24"/>
          <w:shd w:val="clear" w:fill="FFFFFF"/>
          <w:vertAlign w:val="baseline"/>
        </w:rPr>
        <w:t>分00秒（北京时间）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六、公告期限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6月、7月或8月份至少一个月的社保经办机构出具的本企业社保缴纳证明材料（五险一金其中一项即可，应可查询）复印件加盖公章</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经办人</w:t>
      </w:r>
      <w:r>
        <w:rPr>
          <w:rFonts w:hint="eastAsia" w:ascii="宋体" w:hAnsi="宋体" w:eastAsia="宋体" w:cs="宋体"/>
          <w:i w:val="0"/>
          <w:iCs w:val="0"/>
          <w:caps w:val="0"/>
          <w:color w:val="333333"/>
          <w:spacing w:val="0"/>
          <w:sz w:val="24"/>
          <w:szCs w:val="24"/>
          <w:shd w:val="clear" w:fill="FFFFFF"/>
          <w:vertAlign w:val="baseline"/>
        </w:rPr>
        <w:t>48小时之内核酸检测阴性证明到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bookmarkStart w:id="255" w:name="_GoBack"/>
      <w:bookmarkEnd w:id="255"/>
      <w:r>
        <w:rPr>
          <w:rFonts w:hint="eastAsia" w:cs="宋体"/>
          <w:i w:val="0"/>
          <w:iCs w:val="0"/>
          <w:caps w:val="0"/>
          <w:color w:val="auto"/>
          <w:spacing w:val="0"/>
          <w:sz w:val="24"/>
          <w:szCs w:val="24"/>
          <w:shd w:val="clear" w:fill="FFFFFF"/>
          <w:vertAlign w:val="baseline"/>
          <w:lang w:val="en-US" w:eastAsia="zh-CN"/>
        </w:rPr>
        <w:t>其他未列明行业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报名时间：2022年08月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日至2022年08月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日上午09:00-12:00,下午15：00-18：00（谢绝邮寄）。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8"/>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333333"/>
          <w:spacing w:val="0"/>
          <w:sz w:val="24"/>
          <w:szCs w:val="24"/>
          <w:shd w:val="clear" w:fill="FFFFFF"/>
          <w:vertAlign w:val="baseline"/>
          <w:lang w:val="en-US" w:eastAsia="zh-CN"/>
        </w:rPr>
        <w:t>各</w:t>
      </w:r>
      <w:r>
        <w:rPr>
          <w:rFonts w:hint="eastAsia" w:ascii="宋体" w:hAnsi="宋体" w:eastAsia="宋体" w:cs="宋体"/>
          <w:i w:val="0"/>
          <w:iCs w:val="0"/>
          <w:caps w:val="0"/>
          <w:color w:val="333333"/>
          <w:spacing w:val="0"/>
          <w:sz w:val="24"/>
          <w:szCs w:val="24"/>
          <w:shd w:val="clear" w:fill="FFFFFF"/>
          <w:vertAlign w:val="baseline"/>
        </w:rPr>
        <w:t>投标企业人员需提供48小时之内核酸检测阴性证明方可进场，如因防护或配合不当造成不良后果的将追究其相关责任。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八、凡对本次采购提出询问，请按以下方式联系。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府谷能源投资集团郭家湾矿业有限公司</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w:t>
      </w:r>
      <w:r>
        <w:rPr>
          <w:rFonts w:hint="eastAsia" w:ascii="宋体" w:hAnsi="宋体" w:eastAsia="宋体" w:cs="宋体"/>
          <w:b w:val="0"/>
          <w:bCs w:val="0"/>
          <w:i w:val="0"/>
          <w:iCs w:val="0"/>
          <w:caps w:val="0"/>
          <w:color w:val="333333"/>
          <w:spacing w:val="0"/>
          <w:sz w:val="24"/>
          <w:szCs w:val="24"/>
          <w:shd w:val="clear" w:fill="FFFFFF"/>
          <w:vertAlign w:val="baseline"/>
          <w:lang w:eastAsia="zh-CN"/>
        </w:rPr>
        <w:t>陕西省榆林市府谷县大昌汗乡郭家湾村</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ascii="宋体" w:hAnsi="宋体" w:eastAsia="宋体" w:cs="宋体"/>
          <w:b w:val="0"/>
          <w:bCs w:val="0"/>
          <w:i w:val="0"/>
          <w:iCs w:val="0"/>
          <w:caps w:val="0"/>
          <w:color w:val="333333"/>
          <w:spacing w:val="0"/>
          <w:sz w:val="24"/>
          <w:szCs w:val="24"/>
          <w:shd w:val="clear" w:fill="FFFFFF"/>
          <w:vertAlign w:val="baseline"/>
          <w:lang w:val="en-US" w:eastAsia="zh-CN"/>
        </w:rPr>
        <w:t>0912-8985001</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陕西省榆林市府谷县政通路普宇集团B1层办公室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王佳</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19929368528</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21</w:t>
      </w:r>
      <w:r>
        <w:rPr>
          <w:rFonts w:hint="eastAsia" w:ascii="宋体" w:hAnsi="宋体" w:eastAsia="宋体" w:cs="宋体"/>
          <w:i w:val="0"/>
          <w:iCs w:val="0"/>
          <w:caps w:val="0"/>
          <w:color w:val="333333"/>
          <w:spacing w:val="0"/>
          <w:sz w:val="24"/>
          <w:szCs w:val="24"/>
          <w:shd w:val="clear" w:fill="FFFFFF"/>
          <w:vertAlign w:val="baseline"/>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老巴楞梁2-2煤采空沉陷区土地复垦工程采购项目</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1.2项目编号：ZCSP-府谷县-2022-00585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府谷能源投资集团郭家湾矿业有限公司</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77"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eastAsia="zh-CN"/>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color="auto" w:fill="FFFFFF"/>
                <w:lang w:val="en-US" w:eastAsia="zh-CN"/>
              </w:rPr>
              <w:t>基本账号开户许可证或开户银行出具的基本存款账户信息表；</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color="auto" w:fill="FFFFFF"/>
                <w:lang w:val="en-US" w:eastAsia="zh-CN"/>
              </w:rPr>
              <w:t>投标人拟派项目负责人需具备园林绿化或林业中级及以上相关专业技术职称，并提供社保经办机构出具的2022年7月、8月或9月至少一个月的在本企业的社保缴纳证明材料（五险一金其中一项即可，应可查询），且未担任其他在建项目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财务状况报告：财务状况良好，提供2021年度财务审计报告（公司成不足一年的需提供银行出具的资信证明及基本账号开户许可证或开户银行出具的基本存款账户信息表）；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10</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hAnsi="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val="en-US" w:eastAsia="zh-CN"/>
              </w:rPr>
              <w:t>）一个供应商只能参与采购人同期公告一个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150</w:t>
            </w:r>
            <w:r>
              <w:rPr>
                <w:rFonts w:hint="eastAsia" w:ascii="宋体" w:hAnsi="宋体" w:eastAsia="宋体" w:cs="宋体"/>
                <w:color w:val="auto"/>
                <w:sz w:val="24"/>
                <w:szCs w:val="24"/>
                <w:highlight w:val="none"/>
                <w:lang w:val="en-US" w:eastAsia="zh-CN"/>
              </w:rPr>
              <w:t>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6.2付款方式及条件：合同中约定。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时30分</w:t>
            </w:r>
            <w:r>
              <w:rPr>
                <w:rFonts w:hint="eastAsia" w:ascii="宋体" w:hAnsi="宋体" w:eastAsia="宋体" w:cs="宋体"/>
                <w:color w:val="auto"/>
                <w:sz w:val="24"/>
                <w:szCs w:val="24"/>
                <w:highlight w:val="none"/>
                <w:lang w:val="en-US" w:eastAsia="zh-CN"/>
              </w:rPr>
              <w:t>00秒</w:t>
            </w:r>
            <w:r>
              <w:rPr>
                <w:rFonts w:hint="eastAsia" w:ascii="宋体" w:hAnsi="宋体" w:eastAsia="宋体" w:cs="宋体"/>
                <w:color w:val="0000FF"/>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1228400.00元</w:t>
            </w:r>
            <w:r>
              <w:rPr>
                <w:rFonts w:hint="eastAsia" w:ascii="宋体" w:hAnsi="宋体" w:eastAsia="宋体" w:cs="宋体"/>
                <w:b/>
                <w:bCs/>
                <w:color w:val="auto"/>
                <w:sz w:val="24"/>
                <w:szCs w:val="24"/>
                <w:highlight w:val="none"/>
                <w:lang w:val="en-US" w:eastAsia="zh-CN"/>
              </w:rPr>
              <w:t xml:space="preserve">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月、8月或9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本项目采购标的对应的中小企业划分标准所属行业为其他未列明行业。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25276"/>
      <w:bookmarkStart w:id="6" w:name="_Toc14490"/>
      <w:bookmarkStart w:id="7" w:name="_Toc307476822"/>
      <w:bookmarkStart w:id="8" w:name="_Toc32441"/>
      <w:bookmarkStart w:id="9" w:name="_Toc302465479"/>
      <w:bookmarkStart w:id="10" w:name="_Toc317063964"/>
      <w:bookmarkStart w:id="11" w:name="_Toc20762"/>
      <w:bookmarkStart w:id="12" w:name="_Toc307319708"/>
      <w:bookmarkStart w:id="13" w:name="_Toc313435089"/>
      <w:bookmarkStart w:id="14" w:name="_Toc294650433"/>
      <w:bookmarkStart w:id="15" w:name="_Toc294689028"/>
      <w:bookmarkStart w:id="16" w:name="_Toc294649607"/>
      <w:bookmarkStart w:id="17" w:name="_Toc294650191"/>
      <w:bookmarkStart w:id="18" w:name="_Toc29465033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22916"/>
      <w:bookmarkStart w:id="20" w:name="_Toc998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6496"/>
      <w:bookmarkStart w:id="22"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府谷能源投资集团郭家湾矿业有限公司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302465480"/>
      <w:bookmarkStart w:id="24" w:name="_Toc317063965"/>
      <w:bookmarkStart w:id="25" w:name="_Toc307319709"/>
      <w:bookmarkStart w:id="26" w:name="_Toc313435090"/>
      <w:bookmarkStart w:id="27" w:name="_Toc14265"/>
      <w:bookmarkStart w:id="28" w:name="_Toc307476823"/>
      <w:bookmarkStart w:id="29" w:name="_Toc12296"/>
    </w:p>
    <w:p>
      <w:pPr>
        <w:pStyle w:val="4"/>
        <w:bidi w:val="0"/>
        <w:jc w:val="center"/>
        <w:rPr>
          <w:rFonts w:hint="eastAsia" w:ascii="宋体" w:hAnsi="宋体" w:eastAsia="宋体" w:cs="宋体"/>
          <w:color w:val="auto"/>
          <w:sz w:val="28"/>
          <w:szCs w:val="28"/>
          <w:lang w:val="en-US" w:eastAsia="zh-CN"/>
        </w:rPr>
      </w:pPr>
      <w:bookmarkStart w:id="30" w:name="_Toc6320"/>
      <w:bookmarkStart w:id="31" w:name="_Toc12922"/>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302465481"/>
      <w:bookmarkStart w:id="34" w:name="_Toc307319710"/>
      <w:bookmarkStart w:id="35" w:name="_Toc307476824"/>
      <w:bookmarkStart w:id="36" w:name="_Toc1775"/>
      <w:bookmarkStart w:id="37" w:name="_Toc313435091"/>
      <w:bookmarkStart w:id="38" w:name="_Toc15555"/>
      <w:bookmarkStart w:id="39" w:name="_Toc317063966"/>
    </w:p>
    <w:p>
      <w:pPr>
        <w:pStyle w:val="4"/>
        <w:bidi w:val="0"/>
        <w:jc w:val="center"/>
        <w:rPr>
          <w:rFonts w:hint="eastAsia" w:ascii="宋体" w:hAnsi="宋体" w:eastAsia="宋体" w:cs="宋体"/>
          <w:color w:val="auto"/>
          <w:sz w:val="28"/>
          <w:szCs w:val="28"/>
          <w:lang w:eastAsia="zh-CN"/>
        </w:rPr>
      </w:pPr>
      <w:bookmarkStart w:id="40" w:name="_Toc15495"/>
      <w:bookmarkStart w:id="41" w:name="_Toc10762"/>
      <w:r>
        <w:rPr>
          <w:rFonts w:hint="eastAsia" w:ascii="宋体" w:hAnsi="宋体" w:eastAsia="宋体" w:cs="宋体"/>
          <w:color w:val="auto"/>
          <w:sz w:val="28"/>
          <w:szCs w:val="28"/>
        </w:rPr>
        <w:t>第三章 响应文件的编写</w:t>
      </w:r>
      <w:bookmarkEnd w:id="32"/>
      <w:bookmarkEnd w:id="40"/>
      <w:bookmarkEnd w:id="41"/>
      <w:bookmarkStart w:id="42" w:name="_Toc643"/>
      <w:bookmarkStart w:id="43" w:name="_Toc22398"/>
      <w:bookmarkStart w:id="44" w:name="_Toc347478684"/>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7600"/>
      <w:bookmarkStart w:id="46" w:name="_Toc347478685"/>
      <w:bookmarkStart w:id="47" w:name="_Toc1545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347478686"/>
      <w:bookmarkStart w:id="4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347478687"/>
      <w:bookmarkStart w:id="52" w:name="_Toc14873"/>
      <w:bookmarkStart w:id="53"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347478688"/>
      <w:bookmarkStart w:id="55" w:name="_Toc17927"/>
      <w:bookmarkStart w:id="56" w:name="_Toc22581"/>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14908"/>
      <w:bookmarkStart w:id="58" w:name="_Toc347478689"/>
      <w:bookmarkStart w:id="59" w:name="_Toc30437"/>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347478690"/>
      <w:bookmarkStart w:id="61" w:name="_Toc21322"/>
      <w:bookmarkStart w:id="62" w:name="_Toc22226"/>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8428"/>
      <w:bookmarkStart w:id="64" w:name="_Toc4578"/>
      <w:bookmarkStart w:id="65"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8550"/>
      <w:bookmarkStart w:id="67" w:name="_Toc23324"/>
      <w:bookmarkStart w:id="68"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47478694"/>
      <w:bookmarkStart w:id="70" w:name="_Toc3797"/>
      <w:bookmarkStart w:id="71" w:name="_Toc30501"/>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347478695"/>
      <w:bookmarkStart w:id="73" w:name="_Toc17448"/>
      <w:bookmarkStart w:id="74" w:name="_Toc9859"/>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9296"/>
      <w:bookmarkStart w:id="76" w:name="_Toc27743"/>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13582"/>
      <w:bookmarkStart w:id="78" w:name="_Toc21610"/>
      <w:bookmarkStart w:id="79" w:name="_Toc347478696"/>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347478697"/>
      <w:bookmarkStart w:id="81" w:name="_Toc28132"/>
      <w:bookmarkStart w:id="82"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22001"/>
      <w:bookmarkStart w:id="84" w:name="_Toc29152"/>
      <w:bookmarkStart w:id="85" w:name="_Toc8651"/>
      <w:bookmarkStart w:id="86" w:name="_Toc302465488"/>
      <w:bookmarkStart w:id="87" w:name="_Toc25888"/>
      <w:bookmarkStart w:id="88" w:name="_Toc14167"/>
      <w:bookmarkStart w:id="89" w:name="_Toc317063973"/>
      <w:bookmarkStart w:id="90" w:name="_Toc307319717"/>
      <w:bookmarkStart w:id="91" w:name="_Toc313435098"/>
      <w:bookmarkStart w:id="92" w:name="_Toc307476831"/>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23906"/>
      <w:bookmarkStart w:id="97" w:name="_Toc48834164"/>
      <w:bookmarkStart w:id="98" w:name="_Toc48834291"/>
      <w:bookmarkStart w:id="99" w:name="_Toc48834094"/>
      <w:bookmarkStart w:id="100" w:name="_Toc48834453"/>
      <w:bookmarkStart w:id="101" w:name="_Toc48834532"/>
      <w:bookmarkStart w:id="102" w:name="_Toc48834165"/>
      <w:bookmarkStart w:id="103" w:name="_Toc48834292"/>
      <w:bookmarkStart w:id="104" w:name="_Toc48834454"/>
      <w:bookmarkStart w:id="105" w:name="_Toc14917"/>
      <w:bookmarkStart w:id="106" w:name="_Toc48834095"/>
      <w:bookmarkStart w:id="107" w:name="_Toc48834533"/>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30503"/>
      <w:bookmarkStart w:id="109" w:name="_Toc9950"/>
      <w:bookmarkStart w:id="110" w:name="_Toc19349"/>
      <w:bookmarkStart w:id="111" w:name="_Toc3180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6679"/>
      <w:bookmarkStart w:id="113" w:name="_Toc21732"/>
      <w:bookmarkStart w:id="114" w:name="_Toc14136"/>
      <w:bookmarkStart w:id="115" w:name="_Toc27001"/>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932"/>
      <w:bookmarkStart w:id="117" w:name="_Toc4434"/>
      <w:bookmarkStart w:id="118" w:name="_Toc4951"/>
      <w:bookmarkStart w:id="119" w:name="_Toc2903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3980"/>
      <w:bookmarkStart w:id="121" w:name="_Toc21681"/>
      <w:bookmarkStart w:id="122" w:name="_Toc19340"/>
      <w:bookmarkStart w:id="123" w:name="_Toc23735"/>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14588"/>
      <w:bookmarkStart w:id="127" w:name="_Toc4881"/>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455"/>
      <w:bookmarkStart w:id="130" w:name="_Toc48834293"/>
      <w:bookmarkStart w:id="131" w:name="_Toc48834534"/>
      <w:bookmarkStart w:id="132" w:name="_Toc48834166"/>
      <w:bookmarkStart w:id="133" w:name="_Toc48834096"/>
      <w:bookmarkStart w:id="134" w:name="_Toc10388"/>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31345"/>
      <w:bookmarkStart w:id="136" w:name="_Toc48834456"/>
      <w:bookmarkStart w:id="137" w:name="_Toc48834167"/>
      <w:bookmarkStart w:id="138" w:name="_Toc48834294"/>
      <w:bookmarkStart w:id="139" w:name="_Toc48834535"/>
      <w:bookmarkStart w:id="140"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661"/>
      <w:bookmarkStart w:id="142" w:name="_Toc30404"/>
      <w:bookmarkStart w:id="143" w:name="_Toc15976"/>
      <w:bookmarkStart w:id="144" w:name="_Toc4945"/>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6749"/>
      <w:bookmarkStart w:id="146" w:name="_Toc22982"/>
      <w:bookmarkStart w:id="147" w:name="_Toc1993"/>
      <w:bookmarkStart w:id="148" w:name="_Toc1649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府谷能源投资集团郭家湾矿业有限公司</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联系电话：0912-</w:t>
      </w:r>
      <w:r>
        <w:rPr>
          <w:rFonts w:hint="eastAsia" w:hAnsi="宋体" w:cs="宋体"/>
          <w:color w:val="auto"/>
          <w:sz w:val="24"/>
          <w:szCs w:val="24"/>
          <w:lang w:val="en-US" w:eastAsia="zh-CN"/>
        </w:rPr>
        <w:t>8853511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15247"/>
      <w:bookmarkStart w:id="150"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keepNext w:val="0"/>
        <w:keepLines w:val="0"/>
        <w:pageBreakBefore w:val="0"/>
        <w:widowControl w:val="0"/>
        <w:numPr>
          <w:ilvl w:val="0"/>
          <w:numId w:val="5"/>
        </w:numPr>
        <w:kinsoku/>
        <w:wordWrap/>
        <w:overflowPunct/>
        <w:topLinePunct w:val="0"/>
        <w:autoSpaceDE/>
        <w:autoSpaceDN/>
        <w:bidi w:val="0"/>
        <w:adjustRightInd/>
        <w:snapToGrid/>
        <w:spacing w:line="480" w:lineRule="auto"/>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：老巴楞梁2-2煤采空沉陷区土地复垦工程采购项目</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采购项目预算：1228400.00元</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资金来源：财政专项资金</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价格信息来源：市场询价，咨询相关技术专家</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采购方式：竞争性谈判</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ascii="宋体" w:hAnsi="Times New Roman" w:eastAsia="宋体" w:cs="Times New Roman"/>
          <w:sz w:val="28"/>
          <w:szCs w:val="36"/>
          <w:lang w:val="en-US" w:eastAsia="zh-CN"/>
        </w:rPr>
        <w:t>2022年9月份</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sz w:val="28"/>
          <w:szCs w:val="28"/>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sz w:val="28"/>
          <w:szCs w:val="36"/>
          <w:lang w:val="en-US" w:eastAsia="zh-CN"/>
        </w:rPr>
        <w:t>郭家湾煤矿</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（三）项目概况：</w:t>
      </w:r>
      <w:r>
        <w:rPr>
          <w:rFonts w:hint="eastAsia" w:ascii="宋体" w:hAnsi="宋体" w:cs="宋体"/>
          <w:b w:val="0"/>
          <w:bCs w:val="0"/>
          <w:sz w:val="28"/>
          <w:szCs w:val="28"/>
          <w:lang w:val="en-US" w:eastAsia="zh-CN"/>
        </w:rPr>
        <w:t>主要工程内容包括：</w:t>
      </w:r>
      <w:r>
        <w:rPr>
          <w:rFonts w:hint="eastAsia" w:ascii="宋体" w:hAnsi="宋体" w:eastAsia="宋体" w:cs="宋体"/>
          <w:b w:val="0"/>
          <w:bCs w:val="0"/>
          <w:color w:val="auto"/>
          <w:sz w:val="28"/>
          <w:szCs w:val="28"/>
          <w:lang w:val="en-US" w:eastAsia="zh-CN"/>
        </w:rPr>
        <w:t>项目以补植补种和边坡防护为主，主要包括边坡防护、防护林建设、补植补种、冲沟回填、管护工程。</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40"/>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088"/>
      <w:bookmarkStart w:id="152" w:name="_Toc6130"/>
      <w:r>
        <w:rPr>
          <w:rStyle w:val="40"/>
          <w:rFonts w:hint="eastAsia" w:ascii="宋体" w:hAnsi="宋体" w:eastAsia="宋体" w:cs="宋体"/>
          <w:color w:val="auto"/>
          <w:sz w:val="32"/>
          <w:szCs w:val="32"/>
          <w:lang w:val="zh-CN" w:eastAsia="zh-CN"/>
        </w:rPr>
        <w:t>工程量清单</w:t>
      </w:r>
      <w:bookmarkEnd w:id="151"/>
      <w:bookmarkEnd w:id="152"/>
      <w:bookmarkStart w:id="153" w:name="_Toc12128"/>
      <w:bookmarkStart w:id="154" w:name="_Toc4197"/>
      <w:bookmarkStart w:id="155" w:name="_Toc31662"/>
    </w:p>
    <w:p>
      <w:pPr>
        <w:pStyle w:val="2"/>
        <w:ind w:left="0" w:leftChars="0" w:firstLine="0" w:firstLineChars="0"/>
        <w:rPr>
          <w:rStyle w:val="40"/>
          <w:rFonts w:hint="eastAsia" w:ascii="宋体" w:hAnsi="宋体" w:eastAsia="宋体" w:cs="宋体"/>
          <w:color w:val="auto"/>
          <w:sz w:val="32"/>
          <w:szCs w:val="32"/>
          <w:lang w:val="zh-CN" w:eastAsia="zh-CN"/>
        </w:rPr>
      </w:pPr>
    </w:p>
    <w:p>
      <w:pPr>
        <w:pStyle w:val="2"/>
        <w:ind w:firstLine="562"/>
        <w:rPr>
          <w:rFonts w:hint="eastAsia" w:ascii="宋体" w:hAnsi="宋体"/>
          <w:b/>
          <w:bCs/>
          <w:sz w:val="24"/>
          <w:szCs w:val="24"/>
        </w:rPr>
      </w:pPr>
      <w:r>
        <w:rPr>
          <w:rFonts w:hint="eastAsia" w:ascii="宋体" w:hAnsi="宋体"/>
          <w:b/>
          <w:bCs/>
          <w:sz w:val="24"/>
          <w:szCs w:val="24"/>
        </w:rPr>
        <w:t xml:space="preserve"> </w:t>
      </w:r>
    </w:p>
    <w:tbl>
      <w:tblPr>
        <w:tblStyle w:val="25"/>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90"/>
        <w:gridCol w:w="4725"/>
        <w:gridCol w:w="18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8505" w:type="dxa"/>
            <w:gridSpan w:val="3"/>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投标预算汇总表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8505" w:type="dxa"/>
            <w:gridSpan w:val="3"/>
            <w:tcBorders>
              <w:top w:val="nil"/>
              <w:left w:val="nil"/>
              <w:bottom w:val="nil"/>
              <w:right w:val="nil"/>
            </w:tcBorders>
            <w:shd w:val="clear" w:color="auto" w:fill="FFFFFF"/>
            <w:vAlign w:val="center"/>
          </w:tcPr>
          <w:p>
            <w:pPr>
              <w:keepNext w:val="0"/>
              <w:keepLines w:val="0"/>
              <w:widowControl/>
              <w:suppressLineNumbers w:val="0"/>
              <w:jc w:val="left"/>
              <w:textAlignment w:val="center"/>
              <w:rPr>
                <w:rFonts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项目名称：郭家湾煤矿老巴楞梁土地复垦工程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序号</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工程或费用名称</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预算金额（万元）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工程施工费</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其他费用</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不可预见费</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8505" w:type="dxa"/>
            <w:gridSpan w:val="3"/>
            <w:tcBorders>
              <w:top w:val="nil"/>
              <w:left w:val="nil"/>
              <w:bottom w:val="nil"/>
              <w:right w:val="nil"/>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  标  人：             （盖章）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投标人代表：             （签字）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日      期：       年    月    日</w:t>
            </w:r>
          </w:p>
        </w:tc>
      </w:tr>
    </w:tbl>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3"/>
        <w:bidi w:val="0"/>
        <w:jc w:val="both"/>
        <w:rPr>
          <w:rStyle w:val="40"/>
          <w:rFonts w:hint="eastAsia" w:ascii="宋体" w:hAnsi="宋体" w:eastAsia="宋体" w:cs="宋体"/>
          <w:b/>
          <w:bCs/>
          <w:color w:val="auto"/>
          <w:szCs w:val="32"/>
          <w:lang w:val="zh-CN" w:eastAsia="zh-CN" w:bidi="ar-SA"/>
        </w:rPr>
      </w:pPr>
    </w:p>
    <w:p>
      <w:pPr>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tbl>
      <w:tblPr>
        <w:tblStyle w:val="25"/>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90"/>
        <w:gridCol w:w="4725"/>
        <w:gridCol w:w="18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505" w:type="dxa"/>
            <w:gridSpan w:val="3"/>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工程施工费汇总表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 w:hRule="atLeast"/>
        </w:trPr>
        <w:tc>
          <w:tcPr>
            <w:tcW w:w="0" w:type="auto"/>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8505" w:type="dxa"/>
            <w:gridSpan w:val="3"/>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项目名称：郭家湾煤矿老巴楞梁土地复垦工程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工程或费用名称</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边坡防护</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防护林建设</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冲沟回填</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补植补种</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管护工程</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4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8505" w:type="dxa"/>
            <w:gridSpan w:val="3"/>
            <w:tcBorders>
              <w:top w:val="nil"/>
              <w:left w:val="nil"/>
              <w:bottom w:val="nil"/>
              <w:right w:val="nil"/>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  标  人：             （盖章）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投标人代表：             （签字）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日      期：       年    月    日</w:t>
            </w:r>
          </w:p>
        </w:tc>
      </w:tr>
    </w:tbl>
    <w:p>
      <w:pPr>
        <w:pStyle w:val="2"/>
        <w:ind w:left="0" w:leftChars="0" w:firstLine="0" w:firstLineChars="0"/>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tbl>
      <w:tblPr>
        <w:tblStyle w:val="25"/>
        <w:tblW w:w="85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5"/>
        <w:gridCol w:w="855"/>
        <w:gridCol w:w="2835"/>
        <w:gridCol w:w="570"/>
        <w:gridCol w:w="1185"/>
        <w:gridCol w:w="1185"/>
        <w:gridCol w:w="11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520" w:type="dxa"/>
            <w:gridSpan w:val="7"/>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建筑安装工程预算汇总表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8520" w:type="dxa"/>
            <w:gridSpan w:val="7"/>
            <w:tcBorders>
              <w:top w:val="nil"/>
              <w:left w:val="nil"/>
              <w:bottom w:val="nil"/>
              <w:right w:val="nil"/>
            </w:tcBorders>
            <w:shd w:val="clear" w:color="auto" w:fill="FFFFFF"/>
            <w:vAlign w:val="center"/>
          </w:tcPr>
          <w:p>
            <w:pPr>
              <w:keepNext w:val="0"/>
              <w:keepLines w:val="0"/>
              <w:widowControl/>
              <w:suppressLineNumbers w:val="0"/>
              <w:jc w:val="left"/>
              <w:textAlignment w:val="center"/>
              <w:rPr>
                <w:rFonts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项目名称：郭家湾煤矿老巴楞梁土地复垦工程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定额编号</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工程或费用名称</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单价（元）</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default" w:ascii="Arial Narrow" w:hAnsi="Arial Narrow" w:eastAsia="Arial Narrow" w:cs="Arial Narrow"/>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边坡防护</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1.1</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90003</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栽植油松（高度2m带土球三级苗木）</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90019</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栽植紫穗槐（地径0.3cm，每穴三株）</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穴</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60800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1.3</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90030</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播撒紫花苜蓿草籽（每公顷60kg）</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hm2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default" w:ascii="Arial Narrow" w:hAnsi="Arial Narrow" w:eastAsia="Arial Narrow" w:cs="Arial Narrow"/>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防护林建设</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2.1</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90003</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栽植油松（高度2m带土球三级苗木）</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2.2</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90002</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栽植新疆杨（胸径4cm带土球二级苗木）</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2.3</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90019</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栽植紫穗槐（地径0.3cm，每穴三株）</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hm2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default" w:ascii="Arial Narrow" w:hAnsi="Arial Narrow" w:eastAsia="Arial Narrow" w:cs="Arial Narrow"/>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冲沟回填</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3.1</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10304 + 10203</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土方开挖（二类土，运距25m）</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13800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3.2</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10341</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土方压实（二类土，压实度不小于0.95）</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13800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4</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default" w:ascii="Arial Narrow" w:hAnsi="Arial Narrow" w:eastAsia="Arial Narrow" w:cs="Arial Narrow"/>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补植补种</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4.1</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90003</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栽植油松（高度2m带土球三级苗木）</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16191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4.2</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90030</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播撒紫花苜蓿草籽（每公顷60kg）</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hm2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5</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default" w:ascii="Arial Narrow" w:hAnsi="Arial Narrow" w:eastAsia="Arial Narrow" w:cs="Arial Narrow"/>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管护工程</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5.1</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default" w:ascii="Arial Narrow" w:hAnsi="Arial Narrow" w:eastAsia="Arial Narrow" w:cs="Arial Narrow"/>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林地管护（管护二年）</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hm2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27.75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18"/>
                <w:szCs w:val="18"/>
                <w:u w:val="none"/>
              </w:rPr>
            </w:pPr>
            <w:r>
              <w:rPr>
                <w:rFonts w:hint="default" w:ascii="Arial Narrow" w:hAnsi="Arial Narrow" w:eastAsia="Arial Narrow" w:cs="Arial Narrow"/>
                <w:i w:val="0"/>
                <w:iCs w:val="0"/>
                <w:color w:val="000000"/>
                <w:kern w:val="0"/>
                <w:sz w:val="18"/>
                <w:szCs w:val="18"/>
                <w:u w:val="none"/>
                <w:lang w:val="en-US" w:eastAsia="zh-CN" w:bidi="ar"/>
              </w:rPr>
              <w:t>5.2</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default" w:ascii="Arial Narrow" w:hAnsi="Arial Narrow" w:eastAsia="Arial Narrow" w:cs="Arial Narrow"/>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草地管护（管护二年）</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hm2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439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8520" w:type="dxa"/>
            <w:gridSpan w:val="7"/>
            <w:tcBorders>
              <w:top w:val="nil"/>
              <w:left w:val="nil"/>
              <w:bottom w:val="nil"/>
              <w:right w:val="nil"/>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  标  人：             （盖章）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投标人代表：             （签字）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日      期：       年    月    日</w:t>
            </w:r>
          </w:p>
        </w:tc>
      </w:tr>
    </w:tbl>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6" w:name="_Toc20491"/>
      <w:bookmarkStart w:id="157" w:name="_Toc31247"/>
      <w:bookmarkStart w:id="158"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1"/>
                <w:rFonts w:hint="eastAsia" w:ascii="宋体" w:hAnsi="宋体" w:eastAsia="宋体" w:cs="宋体"/>
                <w:kern w:val="2"/>
                <w:sz w:val="24"/>
                <w:szCs w:val="24"/>
                <w:lang w:val="en-US" w:eastAsia="zh-CN" w:bidi="ar-SA"/>
              </w:rPr>
              <w:t>项目负责人</w:t>
            </w:r>
          </w:p>
        </w:tc>
        <w:tc>
          <w:tcPr>
            <w:tcW w:w="7305" w:type="dxa"/>
            <w:noWrap w:val="0"/>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default" w:ascii="宋体" w:hAnsi="宋体" w:eastAsia="宋体" w:cs="宋体"/>
                <w:color w:val="000000"/>
                <w:sz w:val="24"/>
                <w:szCs w:val="24"/>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投标人拟派项目负责人需具备园林绿化或林业中级及以上相关专业技术职称原件，并提供社保经办机构出具的2022年7月、8月或9月至少一个月的在本企业的社保缴纳证明材料复印件加盖原色印章（五险一金其中一项即可，应可查询），且未担任其他在建项目的项目负责人承诺书原件</w:t>
            </w:r>
            <w:r>
              <w:rPr>
                <w:rFonts w:hint="eastAsia" w:ascii="宋体" w:hAnsi="宋体" w:eastAsia="宋体" w:cs="宋体"/>
                <w:i w:val="0"/>
                <w:iCs w:val="0"/>
                <w:caps w:val="0"/>
                <w:color w:val="333333"/>
                <w:spacing w:val="0"/>
                <w:sz w:val="24"/>
                <w:szCs w:val="24"/>
                <w:shd w:val="clear" w:fill="FFFFFF"/>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财务状况报告：提供2021年度财务审计报告原件（公司成立不足一年的需提供开标时间前六个月内其基本存款账户开户银行出具的资信证明原件）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5</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w:t>
            </w:r>
            <w:r>
              <w:rPr>
                <w:rFonts w:hint="eastAsia" w:hAnsi="宋体" w:cs="宋体"/>
                <w:color w:val="000000"/>
                <w:sz w:val="24"/>
                <w:szCs w:val="24"/>
                <w:lang w:val="en-US" w:eastAsia="zh-CN"/>
              </w:rPr>
              <w:t>一</w:t>
            </w:r>
            <w:r>
              <w:rPr>
                <w:rFonts w:hint="default" w:ascii="宋体" w:hAnsi="宋体" w:eastAsia="宋体" w:cs="宋体"/>
                <w:color w:val="000000"/>
                <w:sz w:val="24"/>
                <w:szCs w:val="24"/>
                <w:lang w:val="en-US" w:eastAsia="zh-CN"/>
              </w:rPr>
              <w:t>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6</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7</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8</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9</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10</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sz w:val="24"/>
          <w:szCs w:val="24"/>
          <w:highlight w:val="none"/>
        </w:rPr>
      </w:pPr>
    </w:p>
    <w:p>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
        <w:rPr>
          <w:rFonts w:hint="eastAsia" w:hAnsi="宋体" w:cs="宋体"/>
          <w:b/>
          <w:bCs/>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23178"/>
      <w:bookmarkStart w:id="161" w:name="_Toc15325"/>
    </w:p>
    <w:p>
      <w:pPr>
        <w:pStyle w:val="2"/>
        <w:rPr>
          <w:rStyle w:val="40"/>
          <w:rFonts w:hint="eastAsia" w:ascii="宋体" w:hAnsi="宋体" w:eastAsia="宋体" w:cs="宋体"/>
          <w:color w:val="auto"/>
          <w:sz w:val="28"/>
          <w:szCs w:val="40"/>
          <w:lang w:eastAsia="zh-CN"/>
        </w:rPr>
      </w:pPr>
    </w:p>
    <w:p>
      <w:pP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pStyle w:val="5"/>
        <w:jc w:val="center"/>
        <w:rPr>
          <w:rFonts w:ascii="Times New Roman" w:hAnsi="Times New Roman" w:eastAsia="华文中宋"/>
          <w:b w:val="0"/>
          <w:color w:val="auto"/>
          <w:sz w:val="44"/>
          <w:szCs w:val="44"/>
        </w:rPr>
      </w:pPr>
      <w:bookmarkStart w:id="163" w:name="_Toc296503025"/>
      <w:bookmarkStart w:id="164" w:name="_Toc296890982"/>
      <w:bookmarkStart w:id="165" w:name="_Toc351203480"/>
      <w:r>
        <w:rPr>
          <w:rFonts w:ascii="华文中宋" w:hAnsi="华文中宋" w:eastAsia="华文中宋"/>
          <w:color w:val="auto"/>
          <w:sz w:val="44"/>
          <w:szCs w:val="44"/>
        </w:rPr>
        <w:t>合同协议书</w:t>
      </w:r>
      <w:bookmarkEnd w:id="163"/>
      <w:bookmarkEnd w:id="164"/>
      <w:bookmarkEnd w:id="165"/>
    </w:p>
    <w:p>
      <w:pPr>
        <w:spacing w:line="360" w:lineRule="auto"/>
        <w:rPr>
          <w:rFonts w:ascii="Times New Roman" w:hAnsi="Times New Roman" w:eastAsia="仿宋_GB2312"/>
          <w:b/>
          <w:color w:val="auto"/>
          <w:sz w:val="30"/>
          <w:szCs w:val="30"/>
          <w:u w:val="single"/>
        </w:rPr>
      </w:pPr>
      <w:r>
        <w:rPr>
          <w:rFonts w:ascii="Times New Roman" w:hAnsi="Times New Roman" w:eastAsia="仿宋_GB2312"/>
          <w:b/>
          <w:color w:val="auto"/>
          <w:sz w:val="30"/>
          <w:szCs w:val="30"/>
        </w:rPr>
        <w:t>发包人（</w:t>
      </w:r>
      <w:r>
        <w:rPr>
          <w:rFonts w:hint="eastAsia" w:ascii="Times New Roman" w:hAnsi="Times New Roman" w:eastAsia="仿宋_GB2312"/>
          <w:b/>
          <w:color w:val="auto"/>
          <w:sz w:val="30"/>
          <w:szCs w:val="30"/>
          <w:lang w:val="en-US" w:eastAsia="zh-CN"/>
        </w:rPr>
        <w:t>全称</w:t>
      </w:r>
      <w:r>
        <w:rPr>
          <w:rFonts w:ascii="Times New Roman" w:hAnsi="Times New Roman" w:eastAsia="仿宋_GB2312"/>
          <w:b/>
          <w:color w:val="auto"/>
          <w:sz w:val="30"/>
          <w:szCs w:val="30"/>
        </w:rPr>
        <w:t>）：</w:t>
      </w:r>
      <w:r>
        <w:rPr>
          <w:rFonts w:ascii="Times New Roman" w:hAnsi="Times New Roman" w:eastAsia="仿宋_GB2312"/>
          <w:b/>
          <w:color w:val="auto"/>
          <w:sz w:val="30"/>
          <w:szCs w:val="30"/>
          <w:u w:val="single"/>
        </w:rPr>
        <w:t xml:space="preserve"> </w:t>
      </w:r>
      <w:r>
        <w:rPr>
          <w:rFonts w:hint="eastAsia" w:ascii="Times New Roman" w:hAnsi="Times New Roman" w:eastAsia="仿宋_GB2312"/>
          <w:b/>
          <w:color w:val="auto"/>
          <w:sz w:val="30"/>
          <w:szCs w:val="30"/>
          <w:u w:val="single"/>
          <w:lang w:val="en-US" w:eastAsia="zh-CN"/>
        </w:rPr>
        <w:t>府谷能源投资集团郭家湾矿业有限公司</w:t>
      </w:r>
      <w:r>
        <w:rPr>
          <w:rFonts w:hint="eastAsia" w:ascii="Times New Roman" w:hAnsi="Times New Roman" w:eastAsia="仿宋_GB2312"/>
          <w:b/>
          <w:color w:val="auto"/>
          <w:sz w:val="30"/>
          <w:szCs w:val="30"/>
          <w:u w:val="single"/>
        </w:rPr>
        <w:t xml:space="preserve"> </w:t>
      </w:r>
    </w:p>
    <w:p>
      <w:pPr>
        <w:spacing w:line="360" w:lineRule="auto"/>
        <w:rPr>
          <w:rFonts w:ascii="Times New Roman" w:hAnsi="Times New Roman" w:eastAsia="仿宋_GB2312"/>
          <w:b/>
          <w:color w:val="auto"/>
          <w:sz w:val="30"/>
          <w:szCs w:val="30"/>
          <w:u w:val="single"/>
        </w:rPr>
      </w:pPr>
      <w:r>
        <w:rPr>
          <w:rFonts w:ascii="Times New Roman" w:hAnsi="Times New Roman" w:eastAsia="仿宋_GB2312"/>
          <w:b/>
          <w:color w:val="auto"/>
          <w:sz w:val="30"/>
          <w:szCs w:val="30"/>
        </w:rPr>
        <w:t>承包人（</w:t>
      </w:r>
      <w:r>
        <w:rPr>
          <w:rFonts w:hint="eastAsia" w:ascii="Times New Roman" w:hAnsi="Times New Roman" w:eastAsia="仿宋_GB2312"/>
          <w:b/>
          <w:color w:val="auto"/>
          <w:sz w:val="30"/>
          <w:szCs w:val="30"/>
          <w:lang w:val="en-US" w:eastAsia="zh-CN"/>
        </w:rPr>
        <w:t>全称</w:t>
      </w:r>
      <w:r>
        <w:rPr>
          <w:rFonts w:ascii="Times New Roman" w:hAnsi="Times New Roman" w:eastAsia="仿宋_GB2312"/>
          <w:b/>
          <w:color w:val="auto"/>
          <w:sz w:val="30"/>
          <w:szCs w:val="30"/>
        </w:rPr>
        <w:t>）：</w:t>
      </w:r>
      <w:r>
        <w:rPr>
          <w:rFonts w:ascii="Times New Roman" w:hAnsi="Times New Roman" w:eastAsia="仿宋_GB2312"/>
          <w:b/>
          <w:color w:val="auto"/>
          <w:sz w:val="30"/>
          <w:szCs w:val="30"/>
          <w:u w:val="single"/>
        </w:rPr>
        <w:t xml:space="preserve"> </w:t>
      </w:r>
      <w:r>
        <w:rPr>
          <w:rFonts w:hint="eastAsia" w:eastAsia="仿宋_GB2312"/>
          <w:b/>
          <w:color w:val="auto"/>
          <w:sz w:val="30"/>
          <w:szCs w:val="30"/>
          <w:u w:val="single"/>
          <w:lang w:val="en-US" w:eastAsia="zh-CN"/>
        </w:rPr>
        <w:t xml:space="preserve">                                   </w:t>
      </w:r>
    </w:p>
    <w:p>
      <w:pPr>
        <w:spacing w:line="360" w:lineRule="auto"/>
        <w:rPr>
          <w:rFonts w:ascii="Times New Roman" w:hAnsi="Times New Roman" w:eastAsia="仿宋_GB2312"/>
          <w:color w:val="auto"/>
          <w:sz w:val="30"/>
          <w:szCs w:val="30"/>
        </w:rPr>
      </w:pPr>
      <w:r>
        <w:rPr>
          <w:rFonts w:ascii="Times New Roman" w:hAnsi="Times New Roman" w:eastAsia="仿宋_GB2312"/>
          <w:color w:val="auto"/>
          <w:sz w:val="30"/>
          <w:szCs w:val="30"/>
        </w:rPr>
        <w:t>根据《中华人民共和国</w:t>
      </w:r>
      <w:r>
        <w:rPr>
          <w:rFonts w:hint="eastAsia" w:ascii="Times New Roman" w:hAnsi="Times New Roman" w:eastAsia="仿宋_GB2312"/>
          <w:color w:val="auto"/>
          <w:sz w:val="30"/>
          <w:szCs w:val="30"/>
          <w:lang w:val="en-US" w:eastAsia="zh-CN"/>
        </w:rPr>
        <w:t>民法典</w:t>
      </w:r>
      <w:r>
        <w:rPr>
          <w:rFonts w:ascii="Times New Roman" w:hAnsi="Times New Roman" w:eastAsia="仿宋_GB2312"/>
          <w:color w:val="auto"/>
          <w:sz w:val="30"/>
          <w:szCs w:val="30"/>
        </w:rPr>
        <w:t>》、《中华人民共和国建筑法》及有关法律规定，遵循平等、自愿、公平和诚实信用的原则，双方就</w:t>
      </w:r>
      <w:r>
        <w:rPr>
          <w:rFonts w:hint="eastAsia" w:ascii="Times New Roman" w:hAnsi="Times New Roman" w:eastAsia="仿宋_GB2312"/>
          <w:color w:val="auto"/>
          <w:sz w:val="30"/>
          <w:szCs w:val="30"/>
          <w:lang w:val="en-US" w:eastAsia="zh-CN"/>
        </w:rPr>
        <w:t>老巴楞梁2-2煤采空沉陷区土地复垦工程</w:t>
      </w:r>
      <w:r>
        <w:rPr>
          <w:rFonts w:ascii="Times New Roman" w:hAnsi="Times New Roman" w:eastAsia="仿宋_GB2312"/>
          <w:color w:val="auto"/>
          <w:sz w:val="30"/>
          <w:szCs w:val="30"/>
        </w:rPr>
        <w:t>施工及有关事项协商一致</w:t>
      </w:r>
      <w:r>
        <w:rPr>
          <w:rFonts w:hint="eastAsia" w:ascii="Times New Roman" w:hAnsi="Times New Roman" w:eastAsia="仿宋_GB2312"/>
          <w:color w:val="auto"/>
          <w:sz w:val="30"/>
          <w:szCs w:val="30"/>
        </w:rPr>
        <w:t>，</w:t>
      </w:r>
      <w:r>
        <w:rPr>
          <w:rFonts w:ascii="Times New Roman" w:hAnsi="Times New Roman" w:eastAsia="仿宋_GB2312"/>
          <w:color w:val="auto"/>
          <w:sz w:val="30"/>
          <w:szCs w:val="30"/>
        </w:rPr>
        <w:t>共同达成如下协议：</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66" w:name="_Toc351203481"/>
      <w:r>
        <w:rPr>
          <w:rFonts w:ascii="Times New Roman" w:hAnsi="Times New Roman" w:eastAsia="黑体"/>
          <w:b w:val="0"/>
          <w:color w:val="auto"/>
          <w:sz w:val="32"/>
          <w:szCs w:val="32"/>
        </w:rPr>
        <w:t>一、工程概况</w:t>
      </w:r>
      <w:bookmarkEnd w:id="166"/>
    </w:p>
    <w:p>
      <w:pPr>
        <w:spacing w:line="360" w:lineRule="auto"/>
        <w:ind w:firstLine="588" w:firstLineChars="196"/>
        <w:rPr>
          <w:rFonts w:hint="eastAsia" w:ascii="Times New Roman" w:hAnsi="Times New Roman" w:eastAsia="仿宋_GB2312"/>
          <w:color w:val="auto"/>
          <w:sz w:val="30"/>
          <w:szCs w:val="30"/>
          <w:lang w:val="en-US" w:eastAsia="zh-CN"/>
        </w:rPr>
      </w:pPr>
      <w:r>
        <w:rPr>
          <w:rFonts w:ascii="Times New Roman" w:hAnsi="Times New Roman" w:eastAsia="仿宋_GB2312"/>
          <w:bCs/>
          <w:color w:val="auto"/>
          <w:sz w:val="30"/>
          <w:szCs w:val="30"/>
        </w:rPr>
        <w:t>1.工程名称</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lang w:val="en-US" w:eastAsia="zh-CN"/>
        </w:rPr>
        <w:t>老巴楞梁2-2煤采空沉陷区土地复垦工程</w:t>
      </w:r>
    </w:p>
    <w:p>
      <w:pPr>
        <w:spacing w:line="360" w:lineRule="auto"/>
        <w:ind w:firstLine="588" w:firstLineChars="196"/>
        <w:rPr>
          <w:rFonts w:ascii="Times New Roman" w:hAnsi="Times New Roman" w:eastAsia="仿宋_GB2312"/>
          <w:bCs/>
          <w:color w:val="auto"/>
          <w:sz w:val="30"/>
          <w:szCs w:val="30"/>
          <w:u w:val="none"/>
        </w:rPr>
      </w:pPr>
      <w:r>
        <w:rPr>
          <w:rFonts w:ascii="Times New Roman" w:hAnsi="Times New Roman" w:eastAsia="仿宋_GB2312"/>
          <w:bCs/>
          <w:color w:val="auto"/>
          <w:sz w:val="30"/>
          <w:szCs w:val="30"/>
        </w:rPr>
        <w:t>2.工程地点：</w:t>
      </w:r>
      <w:r>
        <w:rPr>
          <w:rFonts w:hint="eastAsia" w:ascii="Times New Roman" w:hAnsi="Times New Roman" w:eastAsia="仿宋_GB2312"/>
          <w:color w:val="auto"/>
          <w:sz w:val="30"/>
          <w:szCs w:val="30"/>
          <w:u w:val="none"/>
          <w:lang w:val="en-US" w:eastAsia="zh-CN"/>
        </w:rPr>
        <w:t>陕西省榆林市府谷县大昌汗镇郭家湾村</w:t>
      </w:r>
      <w:r>
        <w:rPr>
          <w:rFonts w:ascii="Times New Roman" w:hAnsi="Times New Roman" w:eastAsia="仿宋_GB2312"/>
          <w:color w:val="auto"/>
          <w:sz w:val="30"/>
          <w:szCs w:val="30"/>
          <w:u w:val="none"/>
        </w:rPr>
        <w:t>。</w:t>
      </w:r>
    </w:p>
    <w:p>
      <w:pPr>
        <w:spacing w:line="360" w:lineRule="auto"/>
        <w:ind w:firstLine="600" w:firstLineChars="200"/>
        <w:rPr>
          <w:rFonts w:ascii="Times New Roman" w:hAnsi="Times New Roman" w:eastAsia="仿宋_GB2312"/>
          <w:bCs/>
          <w:color w:val="auto"/>
          <w:sz w:val="30"/>
          <w:szCs w:val="30"/>
          <w:u w:val="none"/>
        </w:rPr>
      </w:pPr>
      <w:r>
        <w:rPr>
          <w:rFonts w:ascii="Times New Roman" w:hAnsi="Times New Roman" w:eastAsia="仿宋_GB2312"/>
          <w:bCs/>
          <w:color w:val="auto"/>
          <w:sz w:val="30"/>
          <w:szCs w:val="30"/>
          <w:u w:val="none"/>
        </w:rPr>
        <w:t>3.工程立项批准文号：</w:t>
      </w:r>
      <w:r>
        <w:rPr>
          <w:rFonts w:hint="eastAsia" w:eastAsia="仿宋_GB2312"/>
          <w:color w:val="auto"/>
          <w:sz w:val="30"/>
          <w:szCs w:val="30"/>
          <w:u w:val="single"/>
          <w:lang w:val="en-US" w:eastAsia="zh-CN"/>
        </w:rPr>
        <w:t xml:space="preserve">         </w:t>
      </w:r>
      <w:r>
        <w:rPr>
          <w:rFonts w:ascii="Times New Roman" w:hAnsi="Times New Roman" w:eastAsia="仿宋_GB2312"/>
          <w:bCs/>
          <w:color w:val="auto"/>
          <w:sz w:val="30"/>
          <w:szCs w:val="30"/>
          <w:u w:val="none"/>
        </w:rPr>
        <w:t>。</w:t>
      </w:r>
    </w:p>
    <w:p>
      <w:pPr>
        <w:spacing w:line="360" w:lineRule="auto"/>
        <w:ind w:firstLine="588" w:firstLineChars="196"/>
        <w:rPr>
          <w:rFonts w:hint="eastAsia" w:ascii="Times New Roman" w:hAnsi="Times New Roman" w:eastAsia="仿宋_GB2312"/>
          <w:bCs/>
          <w:color w:val="auto"/>
          <w:sz w:val="30"/>
          <w:szCs w:val="30"/>
        </w:rPr>
      </w:pPr>
      <w:r>
        <w:rPr>
          <w:rFonts w:ascii="Times New Roman" w:hAnsi="Times New Roman" w:eastAsia="仿宋_GB2312"/>
          <w:bCs/>
          <w:color w:val="auto"/>
          <w:sz w:val="30"/>
          <w:szCs w:val="30"/>
        </w:rPr>
        <w:t>4.资金来源：</w:t>
      </w:r>
      <w:r>
        <w:rPr>
          <w:rFonts w:hint="eastAsia" w:ascii="Times New Roman" w:hAnsi="Times New Roman" w:eastAsia="仿宋_GB2312"/>
          <w:color w:val="auto"/>
          <w:sz w:val="30"/>
          <w:szCs w:val="30"/>
          <w:u w:val="none"/>
          <w:lang w:val="en-US" w:eastAsia="zh-CN"/>
        </w:rPr>
        <w:t>自筹</w:t>
      </w:r>
      <w:r>
        <w:rPr>
          <w:rFonts w:ascii="Times New Roman" w:hAnsi="Times New Roman" w:eastAsia="仿宋_GB2312"/>
          <w:bCs/>
          <w:color w:val="auto"/>
          <w:sz w:val="30"/>
          <w:szCs w:val="30"/>
        </w:rPr>
        <w:t>。</w:t>
      </w:r>
    </w:p>
    <w:p>
      <w:pPr>
        <w:spacing w:line="360" w:lineRule="auto"/>
        <w:ind w:firstLine="588" w:firstLineChars="196"/>
        <w:rPr>
          <w:rFonts w:hint="eastAsia" w:ascii="Times New Roman" w:hAnsi="Times New Roman" w:eastAsia="仿宋_GB2312"/>
          <w:bCs/>
          <w:color w:val="auto"/>
          <w:sz w:val="30"/>
          <w:szCs w:val="30"/>
        </w:rPr>
      </w:pPr>
      <w:r>
        <w:rPr>
          <w:rFonts w:hint="eastAsia" w:ascii="Times New Roman" w:hAnsi="Times New Roman" w:eastAsia="仿宋_GB2312"/>
          <w:bCs/>
          <w:color w:val="auto"/>
          <w:sz w:val="30"/>
          <w:szCs w:val="30"/>
        </w:rPr>
        <w:t>5.工程内容：</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u w:val="none"/>
        </w:rPr>
        <w:t>等施工图纸范围内所有工程</w:t>
      </w:r>
      <w:r>
        <w:rPr>
          <w:rFonts w:ascii="Times New Roman" w:hAnsi="Times New Roman" w:eastAsia="仿宋_GB2312"/>
          <w:bCs/>
          <w:color w:val="auto"/>
          <w:sz w:val="30"/>
          <w:szCs w:val="30"/>
        </w:rPr>
        <w:t>。</w:t>
      </w:r>
    </w:p>
    <w:p>
      <w:pPr>
        <w:spacing w:line="360" w:lineRule="auto"/>
        <w:ind w:firstLine="588" w:firstLineChars="196"/>
        <w:rPr>
          <w:rFonts w:ascii="Times New Roman" w:hAnsi="Times New Roman" w:eastAsia="仿宋_GB2312"/>
          <w:bCs/>
          <w:color w:val="auto"/>
          <w:sz w:val="30"/>
          <w:szCs w:val="30"/>
        </w:rPr>
      </w:pPr>
      <w:r>
        <w:rPr>
          <w:rFonts w:hint="eastAsia" w:ascii="Times New Roman" w:hAnsi="Times New Roman" w:eastAsia="仿宋_GB2312"/>
          <w:bCs/>
          <w:color w:val="auto"/>
          <w:sz w:val="30"/>
          <w:szCs w:val="30"/>
        </w:rPr>
        <w:t>6</w:t>
      </w:r>
      <w:r>
        <w:rPr>
          <w:rFonts w:ascii="Times New Roman" w:hAnsi="Times New Roman" w:eastAsia="仿宋_GB2312"/>
          <w:bCs/>
          <w:color w:val="auto"/>
          <w:sz w:val="30"/>
          <w:szCs w:val="30"/>
        </w:rPr>
        <w:t>.工程承包范围：</w:t>
      </w:r>
    </w:p>
    <w:p>
      <w:pPr>
        <w:spacing w:line="360" w:lineRule="auto"/>
        <w:ind w:firstLine="600" w:firstLineChars="200"/>
        <w:rPr>
          <w:rFonts w:ascii="Times New Roman" w:hAnsi="Times New Roman" w:eastAsia="仿宋_GB2312"/>
          <w:color w:val="0000FF"/>
          <w:sz w:val="30"/>
          <w:szCs w:val="30"/>
        </w:rPr>
      </w:pPr>
      <w:r>
        <w:rPr>
          <w:rFonts w:hint="eastAsia" w:ascii="Times New Roman" w:hAnsi="Times New Roman" w:eastAsia="仿宋_GB2312"/>
          <w:b w:val="0"/>
          <w:bCs w:val="0"/>
          <w:color w:val="auto"/>
          <w:sz w:val="30"/>
          <w:szCs w:val="30"/>
          <w:u w:val="none"/>
        </w:rPr>
        <w:t>具体包括但不限于：</w:t>
      </w:r>
      <w:r>
        <w:rPr>
          <w:rFonts w:hint="eastAsia" w:eastAsia="仿宋_GB2312"/>
          <w:color w:val="auto"/>
          <w:sz w:val="30"/>
          <w:szCs w:val="30"/>
          <w:u w:val="single"/>
          <w:lang w:val="en-US" w:eastAsia="zh-CN"/>
        </w:rPr>
        <w:t xml:space="preserve">         </w:t>
      </w:r>
      <w:r>
        <w:rPr>
          <w:rFonts w:ascii="Times New Roman" w:hAnsi="Times New Roman" w:eastAsia="仿宋_GB2312"/>
          <w:color w:val="0000FF"/>
          <w:sz w:val="30"/>
          <w:szCs w:val="30"/>
        </w:rPr>
        <w:t>。</w:t>
      </w:r>
    </w:p>
    <w:p>
      <w:pPr>
        <w:pStyle w:val="6"/>
        <w:spacing w:before="120" w:after="120" w:line="360" w:lineRule="auto"/>
        <w:rPr>
          <w:rFonts w:ascii="Times New Roman" w:hAnsi="Times New Roman" w:eastAsia="黑体"/>
          <w:b w:val="0"/>
          <w:color w:val="auto"/>
          <w:sz w:val="32"/>
          <w:szCs w:val="32"/>
        </w:rPr>
      </w:pPr>
      <w:r>
        <w:rPr>
          <w:rFonts w:ascii="Times New Roman" w:hAnsi="Times New Roman" w:eastAsia="黑体"/>
          <w:b w:val="0"/>
          <w:color w:val="auto"/>
          <w:sz w:val="32"/>
          <w:szCs w:val="32"/>
        </w:rPr>
        <w:t xml:space="preserve">   </w:t>
      </w:r>
      <w:bookmarkStart w:id="167" w:name="_Toc351203482"/>
      <w:r>
        <w:rPr>
          <w:rFonts w:ascii="Times New Roman" w:hAnsi="Times New Roman" w:eastAsia="黑体"/>
          <w:b w:val="0"/>
          <w:color w:val="auto"/>
          <w:sz w:val="32"/>
          <w:szCs w:val="32"/>
        </w:rPr>
        <w:t>二、合同工期</w:t>
      </w:r>
      <w:bookmarkEnd w:id="167"/>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计划开工日期：</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lang w:val="en-US" w:eastAsia="zh-CN"/>
        </w:rPr>
        <w:t>年</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月</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日。</w:t>
      </w:r>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计划竣工日期：</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lang w:val="en-US" w:eastAsia="zh-CN"/>
        </w:rPr>
        <w:t>年</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月</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日。</w:t>
      </w:r>
    </w:p>
    <w:p>
      <w:pP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工期总日历天数：</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rPr>
        <w:t>天。工期总日历天数与根据前述计划开竣工日期计算的工期天数不一致的，以工期总日历天数为准。</w:t>
      </w:r>
    </w:p>
    <w:p>
      <w:pPr>
        <w:pStyle w:val="6"/>
        <w:spacing w:before="120" w:after="120" w:line="360" w:lineRule="auto"/>
        <w:ind w:firstLine="321" w:firstLineChars="100"/>
        <w:rPr>
          <w:rFonts w:hint="eastAsia" w:ascii="Times New Roman" w:hAnsi="Times New Roman" w:eastAsia="黑体"/>
          <w:bCs w:val="0"/>
          <w:color w:val="auto"/>
          <w:sz w:val="32"/>
          <w:szCs w:val="32"/>
          <w:lang w:eastAsia="zh-CN"/>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三、</w:t>
      </w:r>
      <w:r>
        <w:rPr>
          <w:rFonts w:hint="eastAsia" w:ascii="Times New Roman" w:hAnsi="Times New Roman" w:eastAsia="黑体"/>
          <w:b w:val="0"/>
          <w:color w:val="auto"/>
          <w:sz w:val="32"/>
          <w:szCs w:val="32"/>
          <w:lang w:val="en-US" w:eastAsia="zh-CN"/>
        </w:rPr>
        <w:t>付款进度</w:t>
      </w:r>
    </w:p>
    <w:p>
      <w:pPr>
        <w:pageBreakBefore w:val="0"/>
        <w:widowControl w:val="0"/>
        <w:kinsoku/>
        <w:wordWrap/>
        <w:overflowPunct/>
        <w:topLinePunct w:val="0"/>
        <w:bidi w:val="0"/>
        <w:snapToGrid/>
        <w:spacing w:line="240" w:lineRule="auto"/>
        <w:ind w:firstLine="600" w:firstLineChars="200"/>
        <w:jc w:val="both"/>
        <w:textAlignment w:val="auto"/>
        <w:rPr>
          <w:rFonts w:ascii="Times New Roman" w:hAnsi="Times New Roman" w:eastAsia="仿宋_GB2312"/>
          <w:b/>
          <w:bCs/>
          <w:color w:val="auto"/>
          <w:sz w:val="30"/>
          <w:szCs w:val="32"/>
          <w:u w:val="none"/>
        </w:rPr>
      </w:pPr>
      <w:r>
        <w:rPr>
          <w:rFonts w:ascii="Times New Roman" w:hAnsi="Times New Roman" w:eastAsia="仿宋_GB2312"/>
          <w:color w:val="auto"/>
          <w:sz w:val="30"/>
          <w:szCs w:val="32"/>
          <w:u w:val="none"/>
        </w:rPr>
        <w:t>关于付款周期的约定：</w:t>
      </w:r>
      <w:r>
        <w:rPr>
          <w:rFonts w:hint="eastAsia" w:ascii="Times New Roman" w:hAnsi="Times New Roman" w:eastAsia="仿宋_GB2312"/>
          <w:color w:val="auto"/>
          <w:sz w:val="30"/>
          <w:szCs w:val="32"/>
          <w:u w:val="none"/>
          <w:lang w:val="en-US" w:eastAsia="zh-CN"/>
        </w:rPr>
        <w:t>承包</w:t>
      </w:r>
      <w:r>
        <w:rPr>
          <w:rFonts w:hint="eastAsia" w:ascii="Times New Roman" w:hAnsi="Times New Roman" w:eastAsia="仿宋_GB2312"/>
          <w:color w:val="auto"/>
          <w:sz w:val="30"/>
          <w:szCs w:val="32"/>
          <w:u w:val="none"/>
        </w:rPr>
        <w:t>方应每月25日前向</w:t>
      </w:r>
      <w:r>
        <w:rPr>
          <w:rFonts w:hint="eastAsia" w:ascii="Times New Roman" w:hAnsi="Times New Roman" w:eastAsia="仿宋_GB2312"/>
          <w:color w:val="auto"/>
          <w:sz w:val="30"/>
          <w:szCs w:val="32"/>
          <w:u w:val="none"/>
          <w:lang w:val="en-US" w:eastAsia="zh-CN"/>
        </w:rPr>
        <w:t>发包</w:t>
      </w:r>
      <w:r>
        <w:rPr>
          <w:rFonts w:hint="eastAsia" w:ascii="Times New Roman" w:hAnsi="Times New Roman" w:eastAsia="仿宋_GB2312"/>
          <w:color w:val="auto"/>
          <w:sz w:val="30"/>
          <w:szCs w:val="32"/>
          <w:u w:val="none"/>
        </w:rPr>
        <w:t>方提交合格的进度款支付申请文件。</w:t>
      </w:r>
      <w:r>
        <w:rPr>
          <w:rFonts w:hint="eastAsia" w:ascii="Times New Roman" w:hAnsi="Times New Roman" w:eastAsia="仿宋_GB2312"/>
          <w:color w:val="auto"/>
          <w:sz w:val="30"/>
          <w:szCs w:val="32"/>
          <w:u w:val="none"/>
          <w:lang w:val="en-US" w:eastAsia="zh-CN"/>
        </w:rPr>
        <w:t>发包</w:t>
      </w:r>
      <w:r>
        <w:rPr>
          <w:rFonts w:hint="eastAsia" w:ascii="Times New Roman" w:hAnsi="Times New Roman" w:eastAsia="仿宋_GB2312"/>
          <w:color w:val="auto"/>
          <w:sz w:val="30"/>
          <w:szCs w:val="32"/>
          <w:u w:val="none"/>
        </w:rPr>
        <w:t>方和监理人将根据进度完成情况审核该文件，按当月审批实际完成工作量的80%支付工程进度款，付款前，</w:t>
      </w:r>
      <w:r>
        <w:rPr>
          <w:rFonts w:hint="eastAsia" w:ascii="Times New Roman" w:hAnsi="Times New Roman" w:eastAsia="仿宋_GB2312"/>
          <w:color w:val="auto"/>
          <w:sz w:val="30"/>
          <w:szCs w:val="32"/>
          <w:u w:val="none"/>
          <w:lang w:eastAsia="zh-CN"/>
        </w:rPr>
        <w:t>承包方</w:t>
      </w:r>
      <w:r>
        <w:rPr>
          <w:rFonts w:hint="eastAsia" w:ascii="Times New Roman" w:hAnsi="Times New Roman" w:eastAsia="仿宋_GB2312"/>
          <w:color w:val="auto"/>
          <w:sz w:val="30"/>
          <w:szCs w:val="32"/>
          <w:u w:val="none"/>
        </w:rPr>
        <w:t>应当开具当月审批工程进度款等额的增值税专用发票（建筑安装工程税率9%），累计付款不得超过合同总价款的80%，整体工程待相关单位审计完成后，支付至审定价款的</w:t>
      </w:r>
      <w:r>
        <w:rPr>
          <w:rFonts w:hint="eastAsia" w:ascii="Times New Roman" w:hAnsi="Times New Roman" w:eastAsia="仿宋_GB2312"/>
          <w:color w:val="auto"/>
          <w:sz w:val="30"/>
          <w:szCs w:val="32"/>
          <w:u w:val="none"/>
          <w:lang w:val="en-US" w:eastAsia="zh-CN"/>
        </w:rPr>
        <w:t>100</w:t>
      </w:r>
      <w:r>
        <w:rPr>
          <w:rFonts w:hint="eastAsia" w:ascii="Times New Roman" w:hAnsi="Times New Roman" w:eastAsia="仿宋_GB2312"/>
          <w:color w:val="auto"/>
          <w:sz w:val="30"/>
          <w:szCs w:val="32"/>
          <w:u w:val="none"/>
        </w:rPr>
        <w:t>%。</w:t>
      </w:r>
    </w:p>
    <w:p>
      <w:pPr>
        <w:pStyle w:val="24"/>
        <w:jc w:val="both"/>
        <w:rPr>
          <w:rFonts w:hint="default"/>
          <w:lang w:val="en-US" w:eastAsia="zh-CN"/>
        </w:rPr>
      </w:pP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68" w:name="_Toc351203483"/>
      <w:r>
        <w:rPr>
          <w:rFonts w:hint="eastAsia" w:ascii="Times New Roman" w:hAnsi="Times New Roman" w:eastAsia="黑体"/>
          <w:bCs w:val="0"/>
          <w:color w:val="auto"/>
          <w:sz w:val="32"/>
          <w:szCs w:val="32"/>
          <w:lang w:val="en-US" w:eastAsia="zh-CN"/>
        </w:rPr>
        <w:t>四</w:t>
      </w:r>
      <w:r>
        <w:rPr>
          <w:rFonts w:ascii="Times New Roman" w:hAnsi="Times New Roman" w:eastAsia="黑体"/>
          <w:b w:val="0"/>
          <w:color w:val="auto"/>
          <w:sz w:val="32"/>
          <w:szCs w:val="32"/>
        </w:rPr>
        <w:t>、质量标准</w:t>
      </w:r>
      <w:bookmarkEnd w:id="168"/>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30"/>
          <w:szCs w:val="30"/>
          <w:u w:val="wave"/>
        </w:rPr>
      </w:pPr>
      <w:r>
        <w:rPr>
          <w:rFonts w:eastAsia="仿宋_GB2312"/>
          <w:color w:val="auto"/>
          <w:sz w:val="30"/>
          <w:szCs w:val="30"/>
          <w:u w:val="none"/>
        </w:rPr>
        <w:t>工程质量符合</w:t>
      </w:r>
      <w:r>
        <w:rPr>
          <w:rFonts w:hint="eastAsia" w:eastAsia="仿宋_GB2312"/>
          <w:color w:val="auto"/>
          <w:sz w:val="30"/>
          <w:szCs w:val="30"/>
          <w:u w:val="none"/>
        </w:rPr>
        <w:t>国家以及行业验收合格</w:t>
      </w:r>
      <w:r>
        <w:rPr>
          <w:rFonts w:eastAsia="仿宋_GB2312"/>
          <w:color w:val="auto"/>
          <w:sz w:val="30"/>
          <w:szCs w:val="30"/>
          <w:u w:val="none"/>
        </w:rPr>
        <w:t>标准。</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69" w:name="_Toc351203484"/>
      <w:r>
        <w:rPr>
          <w:rFonts w:hint="eastAsia" w:ascii="Times New Roman" w:hAnsi="Times New Roman" w:eastAsia="黑体"/>
          <w:b w:val="0"/>
          <w:color w:val="auto"/>
          <w:sz w:val="32"/>
          <w:szCs w:val="32"/>
          <w:lang w:val="en-US" w:eastAsia="zh-CN"/>
        </w:rPr>
        <w:t>五</w:t>
      </w:r>
      <w:r>
        <w:rPr>
          <w:rFonts w:ascii="Times New Roman" w:hAnsi="Times New Roman" w:eastAsia="黑体"/>
          <w:b w:val="0"/>
          <w:color w:val="auto"/>
          <w:sz w:val="32"/>
          <w:szCs w:val="32"/>
        </w:rPr>
        <w:t>、签约合同价与合同价格形式</w:t>
      </w:r>
      <w:bookmarkEnd w:id="169"/>
      <w:r>
        <w:rPr>
          <w:rFonts w:ascii="Times New Roman" w:hAnsi="Times New Roman" w:eastAsia="黑体"/>
          <w:b w:val="0"/>
          <w:color w:val="auto"/>
          <w:sz w:val="32"/>
          <w:szCs w:val="32"/>
        </w:rPr>
        <w:tab/>
      </w:r>
    </w:p>
    <w:p>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1.签约合同价为：</w:t>
      </w:r>
    </w:p>
    <w:p>
      <w:pPr>
        <w:spacing w:line="360" w:lineRule="auto"/>
        <w:ind w:firstLine="750" w:firstLineChars="250"/>
        <w:rPr>
          <w:rFonts w:ascii="Times New Roman" w:hAnsi="Times New Roman" w:eastAsia="仿宋_GB2312"/>
          <w:color w:val="auto"/>
          <w:sz w:val="30"/>
          <w:szCs w:val="30"/>
        </w:rPr>
      </w:pPr>
      <w:r>
        <w:rPr>
          <w:rFonts w:ascii="Times New Roman" w:hAnsi="Times New Roman" w:eastAsia="仿宋_GB2312"/>
          <w:color w:val="auto"/>
          <w:sz w:val="30"/>
          <w:szCs w:val="30"/>
        </w:rPr>
        <w:t>人民币（大写）</w:t>
      </w:r>
      <w:r>
        <w:rPr>
          <w:rFonts w:ascii="Times New Roman" w:hAnsi="Times New Roman" w:eastAsia="仿宋_GB2312"/>
          <w:color w:val="auto"/>
          <w:sz w:val="30"/>
          <w:szCs w:val="30"/>
          <w:u w:val="single"/>
        </w:rPr>
        <w:t xml:space="preserve"> </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u w:val="single"/>
        </w:rPr>
        <w:t xml:space="preserve"> </w:t>
      </w:r>
      <w:r>
        <w:rPr>
          <w:rFonts w:ascii="Times New Roman" w:hAnsi="Times New Roman" w:eastAsia="仿宋_GB2312"/>
          <w:color w:val="auto"/>
          <w:sz w:val="30"/>
          <w:szCs w:val="30"/>
        </w:rPr>
        <w:t>(¥</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rPr>
        <w:t>元)；</w:t>
      </w:r>
    </w:p>
    <w:p>
      <w:pPr>
        <w:spacing w:line="360" w:lineRule="auto"/>
        <w:ind w:firstLine="600" w:firstLineChars="200"/>
        <w:rPr>
          <w:rFonts w:hint="eastAsia" w:ascii="Times New Roman" w:hAnsi="Times New Roman" w:eastAsia="仿宋_GB2312"/>
          <w:color w:val="auto"/>
          <w:sz w:val="30"/>
          <w:szCs w:val="30"/>
          <w:lang w:eastAsia="zh-CN"/>
        </w:rPr>
      </w:pPr>
      <w:r>
        <w:rPr>
          <w:rFonts w:ascii="Times New Roman" w:hAnsi="Times New Roman" w:eastAsia="仿宋_GB2312"/>
          <w:color w:val="auto"/>
          <w:sz w:val="30"/>
          <w:szCs w:val="30"/>
        </w:rPr>
        <w:t>其中：</w:t>
      </w:r>
      <w:r>
        <w:rPr>
          <w:rFonts w:hint="eastAsia" w:ascii="Times New Roman" w:hAnsi="Times New Roman" w:eastAsia="仿宋_GB2312"/>
          <w:color w:val="auto"/>
          <w:sz w:val="30"/>
          <w:szCs w:val="30"/>
        </w:rPr>
        <w:t>措施项目费</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大写</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 xml:space="preserve">人民币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元）</w:t>
      </w:r>
      <w:r>
        <w:rPr>
          <w:rFonts w:hint="eastAsia" w:ascii="Times New Roman" w:hAnsi="Times New Roman" w:eastAsia="仿宋_GB2312"/>
          <w:color w:val="auto"/>
          <w:sz w:val="30"/>
          <w:szCs w:val="30"/>
          <w:lang w:eastAsia="zh-CN"/>
        </w:rPr>
        <w:t>；</w:t>
      </w:r>
    </w:p>
    <w:p>
      <w:pPr>
        <w:spacing w:line="360" w:lineRule="auto"/>
        <w:ind w:firstLine="1500" w:firstLineChars="500"/>
        <w:rPr>
          <w:rFonts w:hint="eastAsia" w:ascii="Times New Roman" w:hAnsi="Times New Roman" w:eastAsia="仿宋_GB2312"/>
          <w:color w:val="auto"/>
          <w:sz w:val="30"/>
          <w:szCs w:val="30"/>
          <w:shd w:val="clear" w:color="auto" w:fill="auto"/>
          <w:lang w:eastAsia="zh-CN"/>
        </w:rPr>
      </w:pPr>
      <w:r>
        <w:rPr>
          <w:rFonts w:hint="eastAsia" w:eastAsia="仿宋_GB2312"/>
          <w:color w:val="auto"/>
          <w:sz w:val="30"/>
          <w:szCs w:val="30"/>
          <w:lang w:val="en-US" w:eastAsia="zh-CN"/>
        </w:rPr>
        <w:t>规</w:t>
      </w:r>
      <w:r>
        <w:rPr>
          <w:rFonts w:hint="eastAsia" w:ascii="Times New Roman" w:hAnsi="Times New Roman" w:eastAsia="仿宋_GB2312"/>
          <w:color w:val="auto"/>
          <w:sz w:val="30"/>
          <w:szCs w:val="30"/>
        </w:rPr>
        <w:t>费</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大写</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 xml:space="preserve">人民币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元）</w:t>
      </w:r>
      <w:r>
        <w:rPr>
          <w:rFonts w:hint="eastAsia" w:ascii="Times New Roman" w:hAnsi="Times New Roman" w:eastAsia="仿宋_GB2312"/>
          <w:color w:val="auto"/>
          <w:sz w:val="30"/>
          <w:szCs w:val="30"/>
          <w:shd w:val="clear" w:color="auto" w:fill="auto"/>
          <w:lang w:eastAsia="zh-CN"/>
        </w:rPr>
        <w:t>。</w:t>
      </w:r>
    </w:p>
    <w:p>
      <w:pPr>
        <w:pStyle w:val="24"/>
        <w:ind w:left="0" w:leftChars="0" w:firstLine="1500" w:firstLineChars="500"/>
        <w:jc w:val="left"/>
        <w:rPr>
          <w:rFonts w:hint="eastAsia"/>
          <w:lang w:eastAsia="zh-CN"/>
        </w:rPr>
      </w:pPr>
      <w:r>
        <w:rPr>
          <w:rFonts w:hint="eastAsia" w:ascii="Times New Roman" w:hAnsi="Times New Roman" w:eastAsia="仿宋_GB2312"/>
          <w:color w:val="auto"/>
          <w:sz w:val="30"/>
          <w:szCs w:val="30"/>
        </w:rPr>
        <w:t>安全文明施工费</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大写</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 xml:space="preserve">人民币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元）</w:t>
      </w:r>
      <w:r>
        <w:rPr>
          <w:rFonts w:hint="eastAsia" w:ascii="Times New Roman" w:hAnsi="Times New Roman" w:eastAsia="仿宋_GB2312"/>
          <w:color w:val="auto"/>
          <w:sz w:val="30"/>
          <w:szCs w:val="30"/>
          <w:shd w:val="clear" w:color="auto" w:fill="auto"/>
          <w:lang w:eastAsia="zh-CN"/>
        </w:rPr>
        <w:t>。</w:t>
      </w:r>
    </w:p>
    <w:p>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2.合同价格形式：</w:t>
      </w:r>
      <w:r>
        <w:rPr>
          <w:rFonts w:hint="eastAsia" w:eastAsia="仿宋_GB2312"/>
          <w:color w:val="auto"/>
          <w:sz w:val="30"/>
          <w:szCs w:val="30"/>
          <w:u w:val="none"/>
        </w:rPr>
        <w:t>固定综合单价合同</w:t>
      </w:r>
      <w:r>
        <w:rPr>
          <w:rFonts w:eastAsia="仿宋_GB2312"/>
          <w:color w:val="auto"/>
          <w:sz w:val="30"/>
          <w:szCs w:val="30"/>
          <w:u w:val="none"/>
        </w:rPr>
        <w:t>。</w:t>
      </w:r>
    </w:p>
    <w:p>
      <w:pPr>
        <w:pStyle w:val="6"/>
        <w:spacing w:before="120" w:after="120" w:line="360" w:lineRule="auto"/>
        <w:rPr>
          <w:rFonts w:ascii="Times New Roman" w:hAnsi="Times New Roman" w:eastAsia="黑体"/>
          <w:b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70" w:name="_Toc351203485"/>
      <w:r>
        <w:rPr>
          <w:rFonts w:hint="eastAsia" w:ascii="Times New Roman" w:hAnsi="Times New Roman" w:eastAsia="黑体"/>
          <w:b w:val="0"/>
          <w:color w:val="auto"/>
          <w:sz w:val="32"/>
          <w:szCs w:val="32"/>
          <w:lang w:val="en-US" w:eastAsia="zh-CN"/>
        </w:rPr>
        <w:t>六</w:t>
      </w:r>
      <w:r>
        <w:rPr>
          <w:rFonts w:ascii="Times New Roman" w:hAnsi="Times New Roman" w:eastAsia="黑体"/>
          <w:b w:val="0"/>
          <w:color w:val="auto"/>
          <w:sz w:val="32"/>
          <w:szCs w:val="32"/>
        </w:rPr>
        <w:t>、</w:t>
      </w:r>
      <w:bookmarkEnd w:id="170"/>
      <w:r>
        <w:rPr>
          <w:rFonts w:ascii="Times New Roman" w:hAnsi="Times New Roman" w:eastAsia="黑体"/>
          <w:b w:val="0"/>
          <w:color w:val="auto"/>
          <w:sz w:val="32"/>
          <w:szCs w:val="32"/>
        </w:rPr>
        <w:t>项目经理</w:t>
      </w:r>
    </w:p>
    <w:p>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承包人项目经理：</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rPr>
        <w:t>。</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71" w:name="_Toc351203486"/>
      <w:r>
        <w:rPr>
          <w:rFonts w:hint="eastAsia" w:ascii="Times New Roman" w:hAnsi="Times New Roman" w:eastAsia="黑体"/>
          <w:b w:val="0"/>
          <w:color w:val="auto"/>
          <w:sz w:val="32"/>
          <w:szCs w:val="32"/>
          <w:lang w:val="en-US" w:eastAsia="zh-CN"/>
        </w:rPr>
        <w:t>七</w:t>
      </w:r>
      <w:r>
        <w:rPr>
          <w:rFonts w:ascii="Times New Roman" w:hAnsi="Times New Roman" w:eastAsia="黑体"/>
          <w:b w:val="0"/>
          <w:color w:val="auto"/>
          <w:sz w:val="32"/>
          <w:szCs w:val="32"/>
        </w:rPr>
        <w:t>、合同文件构成</w:t>
      </w:r>
      <w:bookmarkEnd w:id="171"/>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本协议书与下列文件一起构成合同文件：</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（1）中标通知书；</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 xml:space="preserve">（2）投标函及其附录； </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（3）专用合同条款及其附件；</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（4）通用合同条款；</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（5）技术标准和要求；</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（6）图纸；</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（7）已标价工程量清单或预算书；</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（8）其他合同文件。</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在合同订立及履行过程中形成的与合同有关的文件均构成合同文件组成部分。</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上述各项合同文件包括合同当事人就该项合同文件所作出的补充和修改，属于同一类内容的文件，应以最新签署的为准。</w:t>
      </w:r>
      <w:r>
        <w:rPr>
          <w:rFonts w:hint="eastAsia" w:ascii="Times New Roman" w:hAnsi="Times New Roman" w:eastAsia="仿宋_GB2312"/>
          <w:color w:val="auto"/>
          <w:sz w:val="30"/>
          <w:szCs w:val="30"/>
        </w:rPr>
        <w:t>专用合同条款及其附件须经合同当事人签字</w:t>
      </w:r>
      <w:r>
        <w:rPr>
          <w:rFonts w:hint="eastAsia" w:ascii="Times New Roman" w:hAnsi="Times New Roman" w:eastAsia="仿宋_GB2312"/>
          <w:color w:val="auto"/>
          <w:sz w:val="30"/>
          <w:szCs w:val="30"/>
          <w:lang w:val="en-US" w:eastAsia="zh-CN"/>
        </w:rPr>
        <w:t>和</w:t>
      </w:r>
      <w:r>
        <w:rPr>
          <w:rFonts w:hint="eastAsia" w:ascii="Times New Roman" w:hAnsi="Times New Roman" w:eastAsia="仿宋_GB2312"/>
          <w:color w:val="auto"/>
          <w:sz w:val="30"/>
          <w:szCs w:val="30"/>
        </w:rPr>
        <w:t>盖章。</w:t>
      </w:r>
    </w:p>
    <w:p>
      <w:pPr>
        <w:pStyle w:val="6"/>
        <w:spacing w:before="120" w:after="120" w:line="360" w:lineRule="auto"/>
        <w:rPr>
          <w:rFonts w:ascii="Times New Roman" w:hAnsi="Times New Roman" w:eastAsia="黑体"/>
          <w:b w:val="0"/>
          <w:bCs w:val="0"/>
          <w:color w:val="auto"/>
          <w:sz w:val="32"/>
          <w:szCs w:val="32"/>
        </w:rPr>
      </w:pPr>
      <w:r>
        <w:rPr>
          <w:rFonts w:ascii="Times New Roman" w:hAnsi="Times New Roman" w:eastAsia="黑体"/>
          <w:b w:val="0"/>
          <w:bCs w:val="0"/>
          <w:color w:val="auto"/>
          <w:sz w:val="32"/>
          <w:szCs w:val="32"/>
        </w:rPr>
        <w:t xml:space="preserve">   </w:t>
      </w:r>
      <w:r>
        <w:rPr>
          <w:rFonts w:ascii="Times New Roman" w:hAnsi="Times New Roman" w:eastAsia="黑体"/>
          <w:b w:val="0"/>
          <w:color w:val="auto"/>
          <w:sz w:val="32"/>
          <w:szCs w:val="32"/>
        </w:rPr>
        <w:t xml:space="preserve"> </w:t>
      </w:r>
      <w:bookmarkStart w:id="172" w:name="_Toc351203487"/>
      <w:r>
        <w:rPr>
          <w:rFonts w:hint="eastAsia" w:ascii="Times New Roman" w:hAnsi="Times New Roman" w:eastAsia="黑体"/>
          <w:b w:val="0"/>
          <w:color w:val="auto"/>
          <w:sz w:val="32"/>
          <w:szCs w:val="32"/>
          <w:lang w:val="en-US" w:eastAsia="zh-CN"/>
        </w:rPr>
        <w:t>八</w:t>
      </w:r>
      <w:r>
        <w:rPr>
          <w:rFonts w:ascii="Times New Roman" w:hAnsi="Times New Roman" w:eastAsia="黑体"/>
          <w:b w:val="0"/>
          <w:color w:val="auto"/>
          <w:sz w:val="32"/>
          <w:szCs w:val="32"/>
        </w:rPr>
        <w:t>、承诺</w:t>
      </w:r>
      <w:bookmarkEnd w:id="172"/>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1.发包人承诺按照法律规定履行项目审批手续、筹集工程建设资金并按照合同约定的期限和方式支付合同价款。</w:t>
      </w:r>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2.承包人承诺按照法律规定及合同约定组织完成工程施工，确保工程质量和安全，不进行转包及违法分包，并在缺陷责任期及保修期内承担相应的工程维修责任。</w:t>
      </w:r>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3.发包人和承包人通过招投标形式签订合同的，双方理解并</w:t>
      </w:r>
      <w:r>
        <w:rPr>
          <w:rFonts w:hint="eastAsia" w:ascii="Times New Roman" w:hAnsi="Times New Roman" w:eastAsia="仿宋_GB2312"/>
          <w:bCs/>
          <w:color w:val="auto"/>
          <w:sz w:val="30"/>
          <w:szCs w:val="30"/>
        </w:rPr>
        <w:t>承诺</w:t>
      </w:r>
      <w:r>
        <w:rPr>
          <w:rFonts w:ascii="Times New Roman" w:hAnsi="Times New Roman" w:eastAsia="仿宋_GB2312"/>
          <w:bCs/>
          <w:color w:val="auto"/>
          <w:sz w:val="30"/>
          <w:szCs w:val="30"/>
        </w:rPr>
        <w:t>不再就同一工程另行签订与合同实质性内容相背离的协议。</w:t>
      </w:r>
    </w:p>
    <w:p>
      <w:pPr>
        <w:spacing w:line="360" w:lineRule="auto"/>
        <w:rPr>
          <w:rFonts w:ascii="Times New Roman" w:hAnsi="Times New Roman" w:eastAsia="黑体"/>
          <w:bCs/>
          <w:color w:val="auto"/>
          <w:sz w:val="32"/>
          <w:szCs w:val="32"/>
        </w:rPr>
      </w:pPr>
      <w:bookmarkStart w:id="173" w:name="_Toc351203488"/>
      <w:r>
        <w:rPr>
          <w:rFonts w:hint="eastAsia" w:ascii="Times New Roman" w:hAnsi="Times New Roman" w:eastAsia="黑体"/>
          <w:b/>
          <w:color w:val="auto"/>
          <w:sz w:val="32"/>
          <w:szCs w:val="32"/>
        </w:rPr>
        <w:t xml:space="preserve">    </w:t>
      </w:r>
      <w:r>
        <w:rPr>
          <w:rFonts w:hint="eastAsia" w:eastAsia="黑体"/>
          <w:b/>
          <w:color w:val="auto"/>
          <w:sz w:val="32"/>
          <w:szCs w:val="32"/>
          <w:lang w:val="en-US" w:eastAsia="zh-CN"/>
        </w:rPr>
        <w:t>九</w:t>
      </w:r>
      <w:r>
        <w:rPr>
          <w:rFonts w:ascii="Times New Roman" w:hAnsi="Times New Roman" w:eastAsia="黑体"/>
          <w:b/>
          <w:color w:val="auto"/>
          <w:sz w:val="32"/>
          <w:szCs w:val="32"/>
        </w:rPr>
        <w:t>、词语含义</w:t>
      </w:r>
      <w:bookmarkEnd w:id="173"/>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本协议书中词语含义与第二部分通用合同条款中赋予的含义相同。</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74" w:name="_Toc351203489"/>
      <w:r>
        <w:rPr>
          <w:rFonts w:hint="eastAsia" w:ascii="Times New Roman" w:hAnsi="Times New Roman" w:eastAsia="黑体"/>
          <w:b w:val="0"/>
          <w:color w:val="auto"/>
          <w:sz w:val="32"/>
          <w:szCs w:val="32"/>
          <w:lang w:val="en-US" w:eastAsia="zh-CN"/>
        </w:rPr>
        <w:t>十</w:t>
      </w:r>
      <w:r>
        <w:rPr>
          <w:rFonts w:ascii="Times New Roman" w:hAnsi="Times New Roman" w:eastAsia="黑体"/>
          <w:b w:val="0"/>
          <w:color w:val="auto"/>
          <w:sz w:val="32"/>
          <w:szCs w:val="32"/>
        </w:rPr>
        <w:t>、签订时间</w:t>
      </w:r>
      <w:bookmarkEnd w:id="174"/>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本合同于</w:t>
      </w:r>
      <w:r>
        <w:rPr>
          <w:rFonts w:ascii="Times New Roman" w:hAnsi="Times New Roman" w:eastAsia="仿宋_GB2312"/>
          <w:bCs/>
          <w:color w:val="auto"/>
          <w:sz w:val="30"/>
          <w:szCs w:val="30"/>
          <w:u w:val="single"/>
        </w:rPr>
        <w:t xml:space="preserve"> </w:t>
      </w:r>
      <w:r>
        <w:rPr>
          <w:rFonts w:hint="eastAsia" w:ascii="Times New Roman" w:hAnsi="Times New Roman" w:eastAsia="仿宋_GB2312"/>
          <w:bCs/>
          <w:color w:val="auto"/>
          <w:sz w:val="30"/>
          <w:szCs w:val="30"/>
          <w:u w:val="single"/>
          <w:lang w:val="en-US" w:eastAsia="zh-CN"/>
        </w:rPr>
        <w:t>2022</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年</w:t>
      </w:r>
      <w:r>
        <w:rPr>
          <w:rFonts w:ascii="Times New Roman" w:hAnsi="Times New Roman" w:eastAsia="仿宋_GB2312"/>
          <w:bCs/>
          <w:color w:val="auto"/>
          <w:sz w:val="30"/>
          <w:szCs w:val="30"/>
          <w:u w:val="single"/>
        </w:rPr>
        <w:t xml:space="preserve"> </w:t>
      </w:r>
      <w:r>
        <w:rPr>
          <w:rFonts w:hint="eastAsia" w:eastAsia="仿宋_GB2312"/>
          <w:bCs/>
          <w:color w:val="auto"/>
          <w:sz w:val="30"/>
          <w:szCs w:val="30"/>
          <w:u w:val="single"/>
          <w:lang w:val="en-US" w:eastAsia="zh-CN"/>
        </w:rPr>
        <w:t xml:space="preserve"> </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月</w:t>
      </w:r>
      <w:r>
        <w:rPr>
          <w:rFonts w:ascii="Times New Roman" w:hAnsi="Times New Roman" w:eastAsia="仿宋_GB2312"/>
          <w:bCs/>
          <w:color w:val="auto"/>
          <w:sz w:val="30"/>
          <w:szCs w:val="30"/>
          <w:u w:val="single"/>
        </w:rPr>
        <w:t xml:space="preserve"> </w:t>
      </w:r>
      <w:r>
        <w:rPr>
          <w:rFonts w:hint="eastAsia" w:eastAsia="仿宋_GB2312"/>
          <w:bCs/>
          <w:color w:val="auto"/>
          <w:sz w:val="30"/>
          <w:szCs w:val="30"/>
          <w:u w:val="single"/>
          <w:lang w:val="en-US" w:eastAsia="zh-CN"/>
        </w:rPr>
        <w:t xml:space="preserve"> </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日签订。</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5" w:name="_Toc351203490"/>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一</w:t>
      </w:r>
      <w:r>
        <w:rPr>
          <w:rFonts w:ascii="Times New Roman" w:hAnsi="Times New Roman" w:eastAsia="黑体"/>
          <w:b w:val="0"/>
          <w:color w:val="auto"/>
          <w:sz w:val="32"/>
          <w:szCs w:val="32"/>
        </w:rPr>
        <w:t>、签订地点</w:t>
      </w:r>
      <w:bookmarkEnd w:id="175"/>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本合同在</w:t>
      </w:r>
      <w:r>
        <w:rPr>
          <w:rFonts w:hint="eastAsia" w:ascii="Times New Roman" w:hAnsi="Times New Roman" w:eastAsia="仿宋_GB2312"/>
          <w:bCs/>
          <w:color w:val="auto"/>
          <w:sz w:val="30"/>
          <w:szCs w:val="30"/>
          <w:u w:val="none"/>
          <w:lang w:val="en-US" w:eastAsia="zh-CN"/>
        </w:rPr>
        <w:t>府谷能源投资集团郭家湾矿业有限公司</w:t>
      </w:r>
      <w:r>
        <w:rPr>
          <w:rFonts w:ascii="Times New Roman" w:hAnsi="Times New Roman" w:eastAsia="仿宋_GB2312"/>
          <w:bCs/>
          <w:color w:val="auto"/>
          <w:sz w:val="30"/>
          <w:szCs w:val="30"/>
        </w:rPr>
        <w:t>签订。</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6" w:name="_Toc351203491"/>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二</w:t>
      </w:r>
      <w:r>
        <w:rPr>
          <w:rFonts w:ascii="Times New Roman" w:hAnsi="Times New Roman" w:eastAsia="黑体"/>
          <w:b w:val="0"/>
          <w:color w:val="auto"/>
          <w:sz w:val="32"/>
          <w:szCs w:val="32"/>
        </w:rPr>
        <w:t>、补充协议</w:t>
      </w:r>
      <w:bookmarkEnd w:id="176"/>
    </w:p>
    <w:p>
      <w:pPr>
        <w:spacing w:line="360" w:lineRule="auto"/>
        <w:ind w:firstLine="600" w:firstLineChars="200"/>
        <w:rPr>
          <w:rFonts w:ascii="Times New Roman" w:hAnsi="Times New Roman" w:eastAsia="仿宋_GB2312"/>
          <w:b/>
          <w:bCs/>
          <w:color w:val="auto"/>
          <w:sz w:val="30"/>
          <w:szCs w:val="30"/>
        </w:rPr>
      </w:pPr>
      <w:r>
        <w:rPr>
          <w:rFonts w:ascii="Times New Roman" w:hAnsi="Times New Roman" w:eastAsia="仿宋_GB2312"/>
          <w:bCs/>
          <w:color w:val="auto"/>
          <w:sz w:val="30"/>
          <w:szCs w:val="30"/>
        </w:rPr>
        <w:t>合同未尽事宜，合同当事人另行签订补充协议</w:t>
      </w:r>
      <w:r>
        <w:rPr>
          <w:rFonts w:hint="eastAsia" w:ascii="Times New Roman" w:hAnsi="Times New Roman" w:eastAsia="仿宋_GB2312"/>
          <w:bCs/>
          <w:color w:val="auto"/>
          <w:sz w:val="30"/>
          <w:szCs w:val="30"/>
        </w:rPr>
        <w:t>，</w:t>
      </w:r>
      <w:r>
        <w:rPr>
          <w:rFonts w:ascii="Times New Roman" w:hAnsi="Times New Roman" w:eastAsia="仿宋_GB2312"/>
          <w:bCs/>
          <w:color w:val="auto"/>
          <w:sz w:val="30"/>
          <w:szCs w:val="30"/>
        </w:rPr>
        <w:t>补充协议是合同的组成部分。</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7" w:name="_Toc351203492"/>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三</w:t>
      </w:r>
      <w:r>
        <w:rPr>
          <w:rFonts w:ascii="Times New Roman" w:hAnsi="Times New Roman" w:eastAsia="黑体"/>
          <w:b w:val="0"/>
          <w:color w:val="auto"/>
          <w:sz w:val="32"/>
          <w:szCs w:val="32"/>
        </w:rPr>
        <w:t>、合同生效</w:t>
      </w:r>
      <w:bookmarkEnd w:id="177"/>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本合同自</w:t>
      </w:r>
      <w:r>
        <w:rPr>
          <w:rFonts w:hint="eastAsia" w:ascii="Times New Roman" w:hAnsi="Times New Roman" w:eastAsia="仿宋_GB2312"/>
          <w:bCs/>
          <w:color w:val="auto"/>
          <w:sz w:val="30"/>
          <w:szCs w:val="30"/>
          <w:u w:val="none"/>
          <w:lang w:val="en-US" w:eastAsia="zh-CN"/>
        </w:rPr>
        <w:t>双方签订之日起</w:t>
      </w:r>
      <w:r>
        <w:rPr>
          <w:rFonts w:ascii="Times New Roman" w:hAnsi="Times New Roman" w:eastAsia="仿宋_GB2312"/>
          <w:bCs/>
          <w:color w:val="auto"/>
          <w:sz w:val="30"/>
          <w:szCs w:val="30"/>
        </w:rPr>
        <w:t>生效。</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8" w:name="_Toc351203493"/>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四</w:t>
      </w:r>
      <w:r>
        <w:rPr>
          <w:rFonts w:ascii="Times New Roman" w:hAnsi="Times New Roman" w:eastAsia="黑体"/>
          <w:b w:val="0"/>
          <w:color w:val="auto"/>
          <w:sz w:val="32"/>
          <w:szCs w:val="32"/>
        </w:rPr>
        <w:t>、合同份数</w:t>
      </w:r>
      <w:bookmarkEnd w:id="178"/>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本合同一式</w:t>
      </w:r>
      <w:r>
        <w:rPr>
          <w:rFonts w:hint="eastAsia" w:ascii="Times New Roman" w:hAnsi="Times New Roman" w:eastAsia="仿宋_GB2312"/>
          <w:bCs/>
          <w:color w:val="auto"/>
          <w:sz w:val="30"/>
          <w:szCs w:val="30"/>
          <w:u w:val="none"/>
          <w:lang w:val="en-US" w:eastAsia="zh-CN"/>
        </w:rPr>
        <w:t>壹拾</w:t>
      </w:r>
      <w:r>
        <w:rPr>
          <w:rFonts w:ascii="Times New Roman" w:hAnsi="Times New Roman" w:eastAsia="仿宋_GB2312"/>
          <w:bCs/>
          <w:color w:val="auto"/>
          <w:sz w:val="30"/>
          <w:szCs w:val="30"/>
          <w:u w:val="none"/>
        </w:rPr>
        <w:t>份，均具有同等法律效力，发包人执</w:t>
      </w:r>
      <w:r>
        <w:rPr>
          <w:rFonts w:hint="eastAsia" w:ascii="Times New Roman" w:hAnsi="Times New Roman" w:eastAsia="仿宋_GB2312"/>
          <w:bCs/>
          <w:color w:val="auto"/>
          <w:sz w:val="30"/>
          <w:szCs w:val="30"/>
          <w:u w:val="none"/>
          <w:lang w:val="en-US" w:eastAsia="zh-CN"/>
        </w:rPr>
        <w:t>陆</w:t>
      </w:r>
      <w:r>
        <w:rPr>
          <w:rFonts w:ascii="Times New Roman" w:hAnsi="Times New Roman" w:eastAsia="仿宋_GB2312"/>
          <w:bCs/>
          <w:color w:val="auto"/>
          <w:sz w:val="30"/>
          <w:szCs w:val="30"/>
          <w:u w:val="none"/>
        </w:rPr>
        <w:t>份，承包人执</w:t>
      </w:r>
      <w:r>
        <w:rPr>
          <w:rFonts w:hint="eastAsia" w:ascii="Times New Roman" w:hAnsi="Times New Roman" w:eastAsia="仿宋_GB2312"/>
          <w:bCs/>
          <w:color w:val="auto"/>
          <w:sz w:val="30"/>
          <w:szCs w:val="30"/>
          <w:u w:val="none"/>
          <w:lang w:val="en-US" w:eastAsia="zh-CN"/>
        </w:rPr>
        <w:t>肆</w:t>
      </w:r>
      <w:r>
        <w:rPr>
          <w:rFonts w:ascii="Times New Roman" w:hAnsi="Times New Roman" w:eastAsia="仿宋_GB2312"/>
          <w:bCs/>
          <w:color w:val="auto"/>
          <w:sz w:val="30"/>
          <w:szCs w:val="30"/>
          <w:u w:val="none"/>
        </w:rPr>
        <w:t>份</w:t>
      </w:r>
      <w:r>
        <w:rPr>
          <w:rFonts w:ascii="Times New Roman" w:hAnsi="Times New Roman" w:eastAsia="仿宋_GB2312"/>
          <w:bCs/>
          <w:color w:val="auto"/>
          <w:sz w:val="30"/>
          <w:szCs w:val="30"/>
        </w:rPr>
        <w:t>。</w:t>
      </w:r>
    </w:p>
    <w:p>
      <w:pPr>
        <w:spacing w:line="360" w:lineRule="auto"/>
        <w:rPr>
          <w:rFonts w:hint="eastAsia" w:ascii="Times New Roman" w:hAnsi="Times New Roman" w:eastAsia="仿宋_GB2312"/>
          <w:bCs/>
          <w:color w:val="auto"/>
          <w:sz w:val="30"/>
          <w:szCs w:val="30"/>
        </w:rPr>
      </w:pPr>
    </w:p>
    <w:tbl>
      <w:tblPr>
        <w:tblStyle w:val="26"/>
        <w:tblW w:w="9500" w:type="dxa"/>
        <w:tblInd w:w="-2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57"/>
        <w:gridCol w:w="47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lang w:val="en-US" w:eastAsia="zh-CN"/>
              </w:rPr>
            </w:pPr>
            <w:r>
              <w:rPr>
                <w:rFonts w:hint="eastAsia" w:ascii="仿宋" w:hAnsi="仿宋" w:eastAsia="仿宋" w:cs="仿宋"/>
                <w:color w:val="auto"/>
                <w:sz w:val="30"/>
                <w:szCs w:val="30"/>
              </w:rPr>
              <w:t>发包人(公章)：</w:t>
            </w:r>
            <w:r>
              <w:rPr>
                <w:rFonts w:hint="eastAsia" w:ascii="仿宋" w:hAnsi="仿宋" w:eastAsia="仿宋" w:cs="仿宋"/>
                <w:color w:val="auto"/>
                <w:sz w:val="30"/>
                <w:szCs w:val="30"/>
                <w:u w:val="single"/>
                <w:lang w:val="en-US" w:eastAsia="zh-CN"/>
              </w:rPr>
              <w:t>府谷能源投资集团</w:t>
            </w:r>
          </w:p>
          <w:p>
            <w:pPr>
              <w:spacing w:line="360" w:lineRule="auto"/>
              <w:ind w:firstLine="1800" w:firstLineChars="600"/>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u w:val="single"/>
                <w:lang w:val="en-US" w:eastAsia="zh-CN"/>
              </w:rPr>
              <w:t>郭家湾矿业有限公司</w:t>
            </w:r>
          </w:p>
        </w:tc>
        <w:tc>
          <w:tcPr>
            <w:tcW w:w="4743" w:type="dxa"/>
            <w:noWrap w:val="0"/>
            <w:vAlign w:val="top"/>
          </w:tcPr>
          <w:p>
            <w:pPr>
              <w:spacing w:line="360" w:lineRule="auto"/>
              <w:rPr>
                <w:rFonts w:hint="eastAsia" w:ascii="仿宋" w:hAnsi="仿宋" w:eastAsia="仿宋" w:cs="仿宋"/>
                <w:color w:val="auto"/>
                <w:sz w:val="30"/>
                <w:szCs w:val="30"/>
                <w:u w:val="single"/>
                <w:lang w:val="en-US" w:eastAsia="zh-CN"/>
              </w:rPr>
            </w:pPr>
            <w:r>
              <w:rPr>
                <w:rFonts w:hint="eastAsia" w:ascii="仿宋" w:hAnsi="仿宋" w:eastAsia="仿宋" w:cs="仿宋"/>
                <w:color w:val="auto"/>
                <w:sz w:val="30"/>
                <w:szCs w:val="30"/>
              </w:rPr>
              <w:t>承包人(公章)：</w:t>
            </w:r>
            <w:r>
              <w:rPr>
                <w:rFonts w:hint="eastAsia" w:eastAsia="仿宋_GB2312"/>
                <w:color w:val="auto"/>
                <w:sz w:val="30"/>
                <w:szCs w:val="30"/>
                <w:u w:val="single"/>
                <w:lang w:val="en-US" w:eastAsia="zh-CN"/>
              </w:rPr>
              <w:t xml:space="preserve">                  </w:t>
            </w:r>
          </w:p>
          <w:p>
            <w:pPr>
              <w:spacing w:line="360" w:lineRule="auto"/>
              <w:ind w:firstLine="2100" w:firstLineChars="700"/>
              <w:rPr>
                <w:rFonts w:hint="eastAsia" w:ascii="仿宋" w:hAnsi="仿宋" w:eastAsia="仿宋" w:cs="仿宋"/>
                <w:color w:val="auto"/>
                <w:sz w:val="30"/>
                <w:szCs w:val="30"/>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法定代表人(签字)：</w:t>
            </w:r>
          </w:p>
          <w:p>
            <w:pPr>
              <w:spacing w:line="360" w:lineRule="auto"/>
              <w:rPr>
                <w:rFonts w:hint="eastAsia" w:ascii="仿宋" w:hAnsi="仿宋" w:eastAsia="仿宋" w:cs="仿宋"/>
                <w:color w:val="auto"/>
                <w:sz w:val="30"/>
                <w:szCs w:val="30"/>
                <w:u w:val="single"/>
              </w:rPr>
            </w:pPr>
          </w:p>
        </w:tc>
        <w:tc>
          <w:tcPr>
            <w:tcW w:w="4743"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法定代表人(签字)：</w:t>
            </w:r>
          </w:p>
          <w:p>
            <w:pPr>
              <w:spacing w:line="360" w:lineRule="auto"/>
              <w:rPr>
                <w:rFonts w:hint="eastAsia" w:ascii="仿宋" w:hAnsi="仿宋" w:eastAsia="仿宋" w:cs="仿宋"/>
                <w:color w:val="auto"/>
                <w:sz w:val="30"/>
                <w:szCs w:val="30"/>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委托代理人(签字)：</w:t>
            </w:r>
          </w:p>
        </w:tc>
        <w:tc>
          <w:tcPr>
            <w:tcW w:w="4743"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委托代理人(签字)：</w:t>
            </w:r>
          </w:p>
          <w:p>
            <w:pPr>
              <w:spacing w:line="360" w:lineRule="auto"/>
              <w:rPr>
                <w:rFonts w:hint="eastAsia" w:ascii="仿宋" w:hAnsi="仿宋" w:eastAsia="仿宋" w:cs="仿宋"/>
                <w:color w:val="auto"/>
                <w:sz w:val="30"/>
                <w:szCs w:val="30"/>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rPr>
            </w:pPr>
            <w:r>
              <w:rPr>
                <w:rFonts w:hint="eastAsia" w:ascii="仿宋" w:hAnsi="仿宋" w:eastAsia="仿宋" w:cs="仿宋"/>
                <w:color w:val="auto"/>
                <w:sz w:val="30"/>
                <w:szCs w:val="30"/>
                <w:u w:val="none"/>
              </w:rPr>
              <w:t>组织机构代码：</w:t>
            </w:r>
            <w:r>
              <w:rPr>
                <w:rFonts w:hint="eastAsia" w:ascii="仿宋" w:hAnsi="仿宋" w:eastAsia="仿宋" w:cs="仿宋"/>
                <w:color w:val="auto"/>
                <w:sz w:val="28"/>
                <w:szCs w:val="28"/>
                <w:u w:val="single"/>
              </w:rPr>
              <w:t>916100002240314638</w:t>
            </w:r>
          </w:p>
        </w:tc>
        <w:tc>
          <w:tcPr>
            <w:tcW w:w="4743" w:type="dxa"/>
            <w:noWrap w:val="0"/>
            <w:vAlign w:val="top"/>
          </w:tcPr>
          <w:p>
            <w:pPr>
              <w:spacing w:line="360" w:lineRule="auto"/>
              <w:rPr>
                <w:rFonts w:hint="default" w:ascii="仿宋" w:hAnsi="仿宋" w:eastAsia="仿宋" w:cs="仿宋"/>
                <w:color w:val="auto"/>
                <w:sz w:val="30"/>
                <w:szCs w:val="30"/>
                <w:u w:val="single"/>
                <w:lang w:val="en-US" w:eastAsia="zh-CN"/>
              </w:rPr>
            </w:pPr>
            <w:r>
              <w:rPr>
                <w:rFonts w:hint="eastAsia" w:ascii="仿宋" w:hAnsi="仿宋" w:eastAsia="仿宋" w:cs="仿宋"/>
                <w:color w:val="auto"/>
                <w:sz w:val="30"/>
                <w:szCs w:val="30"/>
                <w:u w:val="none"/>
              </w:rPr>
              <w:t>组织机构代码：</w:t>
            </w:r>
            <w:r>
              <w:rPr>
                <w:rFonts w:hint="eastAsia" w:eastAsia="仿宋_GB2312"/>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lang w:val="en-US" w:eastAsia="zh-CN"/>
              </w:rPr>
            </w:pPr>
            <w:r>
              <w:rPr>
                <w:rFonts w:hint="eastAsia" w:ascii="仿宋" w:hAnsi="仿宋" w:eastAsia="仿宋" w:cs="仿宋"/>
                <w:color w:val="auto"/>
                <w:sz w:val="30"/>
                <w:szCs w:val="30"/>
              </w:rPr>
              <w:t>地  址：</w:t>
            </w:r>
            <w:r>
              <w:rPr>
                <w:rFonts w:hint="eastAsia" w:ascii="仿宋" w:hAnsi="仿宋" w:eastAsia="仿宋" w:cs="仿宋"/>
                <w:color w:val="auto"/>
                <w:sz w:val="30"/>
                <w:szCs w:val="30"/>
                <w:u w:val="single"/>
                <w:lang w:val="en-US" w:eastAsia="zh-CN"/>
              </w:rPr>
              <w:t>陕西省府谷县大昌汗镇</w:t>
            </w:r>
          </w:p>
          <w:p>
            <w:pPr>
              <w:spacing w:line="360" w:lineRule="auto"/>
              <w:ind w:firstLine="1200" w:firstLineChars="400"/>
              <w:rPr>
                <w:rFonts w:hint="eastAsia"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u w:val="single"/>
                <w:lang w:val="en-US" w:eastAsia="zh-CN"/>
              </w:rPr>
              <w:t>郭家湾村</w:t>
            </w:r>
          </w:p>
        </w:tc>
        <w:tc>
          <w:tcPr>
            <w:tcW w:w="4743" w:type="dxa"/>
            <w:noWrap w:val="0"/>
            <w:vAlign w:val="top"/>
          </w:tcPr>
          <w:p>
            <w:pPr>
              <w:spacing w:line="360" w:lineRule="auto"/>
              <w:rPr>
                <w:rFonts w:hint="default"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rPr>
              <w:t>地  址：</w:t>
            </w:r>
            <w:r>
              <w:rPr>
                <w:rFonts w:hint="eastAsia" w:eastAsia="仿宋_GB2312"/>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rPr>
              <w:t>邮政编码：</w:t>
            </w:r>
            <w:r>
              <w:rPr>
                <w:rFonts w:hint="eastAsia" w:ascii="仿宋" w:hAnsi="仿宋" w:eastAsia="仿宋" w:cs="仿宋"/>
                <w:color w:val="auto"/>
                <w:sz w:val="30"/>
                <w:szCs w:val="30"/>
                <w:u w:val="single"/>
                <w:lang w:val="en-US" w:eastAsia="zh-CN"/>
              </w:rPr>
              <w:t xml:space="preserve">      719400       </w:t>
            </w:r>
          </w:p>
        </w:tc>
        <w:tc>
          <w:tcPr>
            <w:tcW w:w="4743" w:type="dxa"/>
            <w:noWrap w:val="0"/>
            <w:vAlign w:val="top"/>
          </w:tcPr>
          <w:p>
            <w:pPr>
              <w:spacing w:line="360" w:lineRule="auto"/>
              <w:rPr>
                <w:rFonts w:hint="eastAsia"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rPr>
              <w:t>邮政编码：</w:t>
            </w:r>
            <w:r>
              <w:rPr>
                <w:rFonts w:hint="eastAsia" w:ascii="仿宋" w:hAnsi="仿宋" w:eastAsia="仿宋" w:cs="仿宋"/>
                <w:color w:val="auto"/>
                <w:sz w:val="30"/>
                <w:szCs w:val="30"/>
                <w:u w:val="single"/>
                <w:lang w:val="en-US" w:eastAsia="zh-CN"/>
              </w:rPr>
              <w:t xml:space="preserve">      </w:t>
            </w:r>
            <w:r>
              <w:rPr>
                <w:rFonts w:hint="eastAsia" w:eastAsia="仿宋_GB2312"/>
                <w:color w:val="auto"/>
                <w:sz w:val="30"/>
                <w:szCs w:val="30"/>
                <w:u w:val="single"/>
                <w:lang w:val="en-US" w:eastAsia="zh-CN"/>
              </w:rPr>
              <w:t xml:space="preserve">           </w:t>
            </w: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电  话：</w:t>
            </w:r>
            <w:r>
              <w:rPr>
                <w:rFonts w:hint="eastAsia" w:ascii="仿宋" w:hAnsi="仿宋" w:eastAsia="仿宋" w:cs="仿宋"/>
                <w:color w:val="auto"/>
                <w:sz w:val="30"/>
                <w:szCs w:val="30"/>
                <w:u w:val="single"/>
                <w:lang w:val="en-US" w:eastAsia="zh-CN"/>
              </w:rPr>
              <w:t xml:space="preserve">     0912-8985001    </w:t>
            </w:r>
          </w:p>
        </w:tc>
        <w:tc>
          <w:tcPr>
            <w:tcW w:w="4743"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电  话：</w:t>
            </w: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传  真：</w:t>
            </w:r>
            <w:r>
              <w:rPr>
                <w:rFonts w:hint="eastAsia" w:ascii="仿宋" w:hAnsi="仿宋" w:eastAsia="仿宋" w:cs="仿宋"/>
                <w:color w:val="auto"/>
                <w:sz w:val="30"/>
                <w:szCs w:val="30"/>
                <w:u w:val="single"/>
                <w:lang w:val="en-US" w:eastAsia="zh-CN"/>
              </w:rPr>
              <w:t xml:space="preserve">     0912-8985259    </w:t>
            </w:r>
          </w:p>
        </w:tc>
        <w:tc>
          <w:tcPr>
            <w:tcW w:w="4743"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传  真：</w:t>
            </w:r>
            <w:r>
              <w:rPr>
                <w:rFonts w:hint="eastAsia" w:ascii="仿宋" w:hAnsi="仿宋" w:eastAsia="仿宋" w:cs="仿宋"/>
                <w:color w:val="auto"/>
                <w:sz w:val="30"/>
                <w:szCs w:val="30"/>
                <w:u w:val="single"/>
                <w:lang w:val="en-US" w:eastAsia="zh-CN"/>
              </w:rPr>
              <w:t xml:space="preserve">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rPr>
            </w:pPr>
            <w:r>
              <w:rPr>
                <w:rFonts w:hint="eastAsia" w:ascii="仿宋" w:hAnsi="仿宋" w:eastAsia="仿宋" w:cs="仿宋"/>
                <w:color w:val="auto"/>
                <w:sz w:val="30"/>
                <w:szCs w:val="30"/>
              </w:rPr>
              <w:t>电子信箱：</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val="en-US" w:eastAsia="zh-CN"/>
              </w:rPr>
              <w:t xml:space="preserve">                 </w:t>
            </w:r>
          </w:p>
        </w:tc>
        <w:tc>
          <w:tcPr>
            <w:tcW w:w="4743" w:type="dxa"/>
            <w:noWrap w:val="0"/>
            <w:vAlign w:val="top"/>
          </w:tcPr>
          <w:p>
            <w:pPr>
              <w:spacing w:line="360" w:lineRule="auto"/>
              <w:rPr>
                <w:rFonts w:hint="eastAsia" w:ascii="仿宋" w:hAnsi="仿宋" w:eastAsia="仿宋" w:cs="仿宋"/>
                <w:color w:val="auto"/>
                <w:sz w:val="30"/>
                <w:szCs w:val="30"/>
              </w:rPr>
            </w:pPr>
            <w:r>
              <w:rPr>
                <w:rFonts w:hint="eastAsia" w:ascii="仿宋" w:hAnsi="仿宋" w:eastAsia="仿宋" w:cs="仿宋"/>
                <w:color w:val="auto"/>
                <w:sz w:val="30"/>
                <w:szCs w:val="30"/>
              </w:rPr>
              <w:t>电子信箱：</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开户银行：</w:t>
            </w:r>
            <w:r>
              <w:rPr>
                <w:rFonts w:hint="eastAsia" w:ascii="仿宋" w:hAnsi="仿宋" w:eastAsia="仿宋" w:cs="仿宋"/>
                <w:color w:val="auto"/>
                <w:sz w:val="30"/>
                <w:szCs w:val="30"/>
                <w:u w:val="single"/>
                <w:lang w:val="en-US" w:eastAsia="zh-CN"/>
              </w:rPr>
              <w:t>中国建设银行</w:t>
            </w:r>
            <w:r>
              <w:rPr>
                <w:rFonts w:hint="eastAsia" w:ascii="仿宋" w:hAnsi="仿宋" w:eastAsia="仿宋" w:cs="仿宋"/>
                <w:color w:val="auto"/>
                <w:sz w:val="30"/>
                <w:szCs w:val="30"/>
                <w:u w:val="single"/>
              </w:rPr>
              <w:t>府谷县</w:t>
            </w:r>
          </w:p>
          <w:p>
            <w:pPr>
              <w:spacing w:line="360" w:lineRule="auto"/>
              <w:ind w:firstLine="1500" w:firstLineChars="500"/>
              <w:rPr>
                <w:rFonts w:hint="eastAsia" w:ascii="仿宋" w:hAnsi="仿宋" w:eastAsia="仿宋" w:cs="仿宋"/>
                <w:color w:val="auto"/>
                <w:sz w:val="30"/>
                <w:szCs w:val="30"/>
                <w:vertAlign w:val="baseline"/>
              </w:rPr>
            </w:pPr>
            <w:r>
              <w:rPr>
                <w:rFonts w:hint="eastAsia" w:ascii="仿宋" w:hAnsi="仿宋" w:eastAsia="仿宋" w:cs="仿宋"/>
                <w:color w:val="auto"/>
                <w:sz w:val="30"/>
                <w:szCs w:val="30"/>
                <w:u w:val="single"/>
              </w:rPr>
              <w:t>支行</w:t>
            </w:r>
          </w:p>
        </w:tc>
        <w:tc>
          <w:tcPr>
            <w:tcW w:w="4743" w:type="dxa"/>
            <w:noWrap w:val="0"/>
            <w:vAlign w:val="top"/>
          </w:tcPr>
          <w:p>
            <w:pPr>
              <w:spacing w:line="360" w:lineRule="auto"/>
              <w:rPr>
                <w:rFonts w:hint="default" w:ascii="仿宋" w:hAnsi="仿宋" w:eastAsia="仿宋" w:cs="仿宋"/>
                <w:color w:val="auto"/>
                <w:sz w:val="30"/>
                <w:szCs w:val="30"/>
                <w:u w:val="single"/>
                <w:lang w:val="en-US" w:eastAsia="zh-CN"/>
              </w:rPr>
            </w:pPr>
            <w:r>
              <w:rPr>
                <w:rFonts w:hint="eastAsia" w:ascii="仿宋" w:hAnsi="仿宋" w:eastAsia="仿宋" w:cs="仿宋"/>
                <w:color w:val="auto"/>
                <w:sz w:val="30"/>
                <w:szCs w:val="30"/>
              </w:rPr>
              <w:t>开户银行：</w:t>
            </w:r>
            <w:r>
              <w:rPr>
                <w:rFonts w:hint="eastAsia" w:ascii="仿宋" w:hAnsi="仿宋" w:eastAsia="仿宋" w:cs="仿宋"/>
                <w:color w:val="auto"/>
                <w:sz w:val="30"/>
                <w:szCs w:val="30"/>
                <w:u w:val="single"/>
                <w:lang w:val="en-US" w:eastAsia="zh-CN"/>
              </w:rPr>
              <w:t xml:space="preserve">                  </w:t>
            </w:r>
          </w:p>
          <w:p>
            <w:pPr>
              <w:spacing w:line="360" w:lineRule="auto"/>
              <w:ind w:firstLine="1500" w:firstLineChars="500"/>
              <w:rPr>
                <w:rFonts w:hint="default" w:ascii="仿宋" w:hAnsi="仿宋" w:eastAsia="仿宋" w:cs="仿宋"/>
                <w:color w:val="auto"/>
                <w:sz w:val="30"/>
                <w:szCs w:val="30"/>
                <w:vertAlign w:val="baseline"/>
                <w:lang w:val="en-US"/>
              </w:rPr>
            </w:pP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账  号：</w:t>
            </w:r>
            <w:r>
              <w:rPr>
                <w:rFonts w:hint="eastAsia" w:ascii="仿宋" w:hAnsi="仿宋" w:eastAsia="仿宋" w:cs="仿宋"/>
                <w:color w:val="auto"/>
                <w:sz w:val="30"/>
                <w:szCs w:val="30"/>
                <w:u w:val="single"/>
              </w:rPr>
              <w:t xml:space="preserve"> 61001697308059555  </w:t>
            </w:r>
          </w:p>
        </w:tc>
        <w:tc>
          <w:tcPr>
            <w:tcW w:w="4743" w:type="dxa"/>
            <w:noWrap w:val="0"/>
            <w:vAlign w:val="top"/>
          </w:tcPr>
          <w:p>
            <w:pPr>
              <w:spacing w:line="360" w:lineRule="auto"/>
              <w:rPr>
                <w:rFonts w:hint="default" w:ascii="仿宋" w:hAnsi="仿宋" w:eastAsia="仿宋" w:cs="仿宋"/>
                <w:color w:val="auto"/>
                <w:sz w:val="30"/>
                <w:szCs w:val="30"/>
                <w:vertAlign w:val="baseline"/>
                <w:lang w:val="en-US"/>
              </w:rPr>
            </w:pPr>
            <w:r>
              <w:rPr>
                <w:rFonts w:hint="eastAsia" w:ascii="仿宋" w:hAnsi="仿宋" w:eastAsia="仿宋" w:cs="仿宋"/>
                <w:color w:val="auto"/>
                <w:sz w:val="30"/>
                <w:szCs w:val="30"/>
              </w:rPr>
              <w:t>账  号：</w:t>
            </w:r>
            <w:r>
              <w:rPr>
                <w:rFonts w:hint="eastAsia" w:ascii="仿宋" w:hAnsi="仿宋" w:eastAsia="仿宋" w:cs="仿宋"/>
                <w:color w:val="auto"/>
                <w:sz w:val="30"/>
                <w:szCs w:val="30"/>
                <w:u w:val="single"/>
                <w:lang w:val="en-US" w:eastAsia="zh-CN"/>
              </w:rPr>
              <w:t xml:space="preserve">                     </w:t>
            </w:r>
          </w:p>
        </w:tc>
      </w:tr>
    </w:tbl>
    <w:p>
      <w:pPr>
        <w:jc w:val="center"/>
        <w:rPr>
          <w:rFonts w:hint="eastAsia" w:ascii="华文中宋" w:hAnsi="华文中宋" w:eastAsia="华文中宋"/>
          <w:color w:val="auto"/>
          <w:sz w:val="44"/>
          <w:szCs w:val="44"/>
        </w:rPr>
      </w:pPr>
      <w:r>
        <w:rPr>
          <w:rFonts w:hint="eastAsia" w:ascii="宋体" w:hAnsi="宋体" w:eastAsia="宋体" w:cs="宋体"/>
          <w:b w:val="0"/>
          <w:bCs w:val="0"/>
          <w:color w:val="auto"/>
          <w:sz w:val="32"/>
          <w:szCs w:val="32"/>
        </w:rPr>
        <w:br w:type="page"/>
      </w:r>
      <w:r>
        <w:rPr>
          <w:rFonts w:ascii="华文中宋" w:hAnsi="华文中宋" w:eastAsia="华文中宋"/>
          <w:color w:val="auto"/>
          <w:sz w:val="44"/>
          <w:szCs w:val="44"/>
        </w:rPr>
        <w:t>通用合同条款</w:t>
      </w:r>
      <w:bookmarkStart w:id="179" w:name="_Toc337558727"/>
    </w:p>
    <w:bookmarkEnd w:id="179"/>
    <w:p>
      <w:pPr>
        <w:jc w:val="center"/>
        <w:rPr>
          <w:rFonts w:hint="eastAsia" w:ascii="宋体" w:hAnsi="宋体" w:eastAsia="宋体" w:cs="宋体"/>
          <w:b w:val="0"/>
          <w:bCs w:val="0"/>
          <w:color w:val="auto"/>
          <w:sz w:val="32"/>
          <w:szCs w:val="32"/>
        </w:rPr>
      </w:pPr>
      <w:r>
        <w:rPr>
          <w:rFonts w:hint="eastAsia" w:eastAsia="仿宋_GB2312"/>
          <w:color w:val="auto"/>
          <w:kern w:val="0"/>
          <w:sz w:val="30"/>
          <w:szCs w:val="32"/>
          <w:lang w:eastAsia="zh-CN"/>
        </w:rPr>
        <w:t>详见《</w:t>
      </w:r>
      <w:r>
        <w:rPr>
          <w:rFonts w:hint="eastAsia" w:ascii="Times New Roman" w:hAnsi="Times New Roman" w:eastAsia="仿宋_GB2312"/>
          <w:color w:val="auto"/>
          <w:kern w:val="0"/>
          <w:sz w:val="30"/>
          <w:szCs w:val="32"/>
        </w:rPr>
        <w:t>建设工程施工合同</w:t>
      </w:r>
      <w:r>
        <w:rPr>
          <w:rFonts w:hint="eastAsia" w:eastAsia="仿宋_GB2312"/>
          <w:color w:val="auto"/>
          <w:kern w:val="0"/>
          <w:sz w:val="30"/>
          <w:szCs w:val="32"/>
          <w:lang w:eastAsia="zh-CN"/>
        </w:rPr>
        <w:t>》</w:t>
      </w:r>
      <w:r>
        <w:rPr>
          <w:rFonts w:hint="eastAsia" w:ascii="Times New Roman" w:hAnsi="Times New Roman" w:eastAsia="仿宋_GB2312"/>
          <w:color w:val="auto"/>
          <w:kern w:val="0"/>
          <w:sz w:val="30"/>
          <w:szCs w:val="32"/>
        </w:rPr>
        <w:t>（GF—2017—0201）</w:t>
      </w:r>
    </w:p>
    <w:p>
      <w:pPr>
        <w:rPr>
          <w:rFonts w:hint="eastAsia" w:ascii="宋体" w:hAnsi="宋体" w:eastAsia="宋体" w:cs="宋体"/>
          <w:b w:val="0"/>
          <w:bCs w:val="0"/>
          <w:color w:val="auto"/>
          <w:sz w:val="32"/>
          <w:szCs w:val="32"/>
        </w:rPr>
      </w:pPr>
      <w:r>
        <w:rPr>
          <w:rFonts w:hint="eastAsia" w:ascii="宋体" w:hAnsi="宋体" w:eastAsia="宋体" w:cs="宋体"/>
          <w:b w:val="0"/>
          <w:bCs w:val="0"/>
          <w:color w:val="auto"/>
          <w:sz w:val="32"/>
          <w:szCs w:val="32"/>
        </w:rPr>
        <w:br w:type="page"/>
      </w:r>
    </w:p>
    <w:p>
      <w:pPr>
        <w:pStyle w:val="5"/>
        <w:jc w:val="center"/>
        <w:rPr>
          <w:rFonts w:hint="eastAsia" w:ascii="华文中宋" w:hAnsi="华文中宋" w:eastAsia="华文中宋"/>
          <w:color w:val="auto"/>
          <w:sz w:val="44"/>
          <w:szCs w:val="44"/>
        </w:rPr>
      </w:pPr>
      <w:r>
        <w:rPr>
          <w:rFonts w:hint="eastAsia" w:ascii="华文中宋" w:hAnsi="华文中宋" w:eastAsia="华文中宋"/>
          <w:color w:val="auto"/>
          <w:sz w:val="44"/>
          <w:szCs w:val="44"/>
        </w:rPr>
        <w:t>专用合同条款</w:t>
      </w:r>
    </w:p>
    <w:p>
      <w:pPr>
        <w:pStyle w:val="5"/>
        <w:jc w:val="center"/>
        <w:rPr>
          <w:rFonts w:hint="eastAsia" w:ascii="宋体" w:hAnsi="宋体" w:eastAsia="宋体" w:cs="宋体"/>
          <w:color w:val="auto"/>
          <w:sz w:val="24"/>
          <w:szCs w:val="24"/>
        </w:rPr>
      </w:pPr>
      <w:r>
        <w:rPr>
          <w:rFonts w:hint="eastAsia" w:eastAsia="仿宋_GB2312"/>
          <w:color w:val="auto"/>
          <w:kern w:val="0"/>
          <w:sz w:val="30"/>
          <w:szCs w:val="32"/>
          <w:lang w:eastAsia="zh-CN"/>
        </w:rPr>
        <w:t>详见《</w:t>
      </w:r>
      <w:r>
        <w:rPr>
          <w:rFonts w:hint="eastAsia" w:ascii="Times New Roman" w:hAnsi="Times New Roman" w:eastAsia="仿宋_GB2312"/>
          <w:color w:val="auto"/>
          <w:kern w:val="0"/>
          <w:sz w:val="30"/>
          <w:szCs w:val="32"/>
        </w:rPr>
        <w:t>建设工程施工合同</w:t>
      </w:r>
      <w:r>
        <w:rPr>
          <w:rFonts w:hint="eastAsia" w:eastAsia="仿宋_GB2312"/>
          <w:color w:val="auto"/>
          <w:kern w:val="0"/>
          <w:sz w:val="30"/>
          <w:szCs w:val="32"/>
          <w:lang w:eastAsia="zh-CN"/>
        </w:rPr>
        <w:t>》</w:t>
      </w:r>
      <w:r>
        <w:rPr>
          <w:rFonts w:hint="eastAsia" w:ascii="Times New Roman" w:hAnsi="Times New Roman" w:eastAsia="仿宋_GB2312"/>
          <w:color w:val="auto"/>
          <w:kern w:val="0"/>
          <w:sz w:val="30"/>
          <w:szCs w:val="32"/>
        </w:rPr>
        <w:t>（GF—2017—0201）</w:t>
      </w:r>
    </w:p>
    <w:p>
      <w:pPr>
        <w:pStyle w:val="6"/>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2"/>
    <w:p>
      <w:pPr>
        <w:pStyle w:val="3"/>
        <w:bidi w:val="0"/>
        <w:jc w:val="center"/>
        <w:rPr>
          <w:rFonts w:hint="eastAsia" w:ascii="宋体" w:hAnsi="宋体" w:eastAsia="宋体" w:cs="宋体"/>
          <w:color w:val="auto"/>
          <w:sz w:val="28"/>
          <w:szCs w:val="40"/>
        </w:rPr>
      </w:pPr>
      <w:bookmarkStart w:id="180" w:name="_Toc13995"/>
      <w:bookmarkStart w:id="181" w:name="_Toc12364"/>
      <w:bookmarkStart w:id="182" w:name="_Toc22709"/>
    </w:p>
    <w:p>
      <w:pPr>
        <w:rPr>
          <w:rFonts w:hint="eastAsia"/>
        </w:rPr>
      </w:pPr>
    </w:p>
    <w:p>
      <w:pPr>
        <w:pStyle w:val="3"/>
        <w:bidi w:val="0"/>
        <w:jc w:val="center"/>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rPr>
      </w:pPr>
    </w:p>
    <w:p>
      <w:pPr>
        <w:pStyle w:val="9"/>
        <w:rPr>
          <w:rFonts w:hint="eastAsia" w:ascii="宋体" w:hAnsi="宋体" w:eastAsia="宋体" w:cs="宋体"/>
          <w:color w:val="auto"/>
          <w:sz w:val="28"/>
          <w:szCs w:val="40"/>
        </w:rPr>
      </w:pPr>
    </w:p>
    <w:p>
      <w:pPr>
        <w:rPr>
          <w:rFonts w:hint="eastAsia"/>
        </w:rPr>
      </w:pPr>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80"/>
      <w:bookmarkEnd w:id="181"/>
      <w:bookmarkEnd w:id="182"/>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83" w:name="_Toc3870"/>
    </w:p>
    <w:bookmarkEnd w:id="183"/>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84" w:name="_Toc7119"/>
      <w:bookmarkStart w:id="185"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84"/>
      <w:bookmarkEnd w:id="185"/>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86" w:name="_Toc294650361"/>
      <w:bookmarkStart w:id="187" w:name="_Toc294649637"/>
      <w:bookmarkStart w:id="188" w:name="_Toc294650463"/>
      <w:bookmarkStart w:id="189" w:name="_Toc314237634"/>
      <w:bookmarkStart w:id="190" w:name="_Toc294689058"/>
      <w:bookmarkStart w:id="191" w:name="_Toc294650221"/>
      <w:bookmarkStart w:id="192" w:name="_Toc10678"/>
      <w:bookmarkStart w:id="193" w:name="_Toc146"/>
      <w:bookmarkStart w:id="194" w:name="_Toc27991"/>
      <w:bookmarkStart w:id="195" w:name="_Toc1120"/>
      <w:r>
        <w:rPr>
          <w:rFonts w:hint="eastAsia" w:ascii="宋体" w:hAnsi="宋体" w:eastAsia="宋体" w:cs="宋体"/>
          <w:color w:val="auto"/>
          <w:highlight w:val="none"/>
        </w:rPr>
        <w:t xml:space="preserve">第一部分   </w:t>
      </w:r>
      <w:bookmarkEnd w:id="186"/>
      <w:bookmarkEnd w:id="187"/>
      <w:bookmarkEnd w:id="188"/>
      <w:bookmarkEnd w:id="189"/>
      <w:bookmarkEnd w:id="190"/>
      <w:bookmarkEnd w:id="191"/>
      <w:bookmarkEnd w:id="192"/>
      <w:bookmarkEnd w:id="193"/>
      <w:r>
        <w:rPr>
          <w:rFonts w:hint="eastAsia" w:ascii="宋体" w:hAnsi="宋体" w:eastAsia="宋体" w:cs="宋体"/>
          <w:color w:val="auto"/>
          <w:highlight w:val="none"/>
          <w:lang w:eastAsia="zh-CN"/>
        </w:rPr>
        <w:t>响应函</w:t>
      </w:r>
      <w:bookmarkEnd w:id="194"/>
      <w:bookmarkEnd w:id="195"/>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府谷能源投资集团郭家湾矿业有限公司</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96" w:name="_Toc294649638"/>
      <w:bookmarkStart w:id="197" w:name="_Toc294689059"/>
      <w:bookmarkStart w:id="198" w:name="_Toc314237635"/>
      <w:bookmarkStart w:id="199" w:name="_Toc294650362"/>
      <w:bookmarkStart w:id="200" w:name="_Toc294650222"/>
      <w:bookmarkStart w:id="201" w:name="_Toc16543"/>
      <w:bookmarkStart w:id="202" w:name="_Toc19904"/>
      <w:bookmarkStart w:id="203" w:name="_Toc294650464"/>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96"/>
      <w:bookmarkEnd w:id="197"/>
      <w:bookmarkEnd w:id="198"/>
      <w:bookmarkEnd w:id="199"/>
      <w:bookmarkEnd w:id="200"/>
      <w:bookmarkEnd w:id="201"/>
      <w:bookmarkEnd w:id="202"/>
      <w:bookmarkEnd w:id="203"/>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204"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204"/>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205" w:name="_Hlk48720282"/>
      <w:bookmarkStart w:id="206" w:name="_Toc29232"/>
      <w:bookmarkStart w:id="207" w:name="_Toc31114"/>
      <w:bookmarkStart w:id="208" w:name="_Toc24699_WPSOffice_Level2"/>
      <w:bookmarkStart w:id="209" w:name="_Toc29740_WPSOffice_Level2"/>
      <w:bookmarkStart w:id="210" w:name="_Toc5592"/>
      <w:bookmarkStart w:id="211" w:name="_Toc25597_WPSOffice_Level2"/>
      <w:bookmarkStart w:id="212" w:name="_Toc26334"/>
      <w:bookmarkStart w:id="213" w:name="_Toc8006"/>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205"/>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206"/>
    <w:bookmarkEnd w:id="207"/>
    <w:bookmarkEnd w:id="208"/>
    <w:bookmarkEnd w:id="209"/>
    <w:bookmarkEnd w:id="210"/>
    <w:bookmarkEnd w:id="211"/>
    <w:bookmarkEnd w:id="212"/>
    <w:bookmarkEnd w:id="213"/>
    <w:p>
      <w:pPr>
        <w:bidi w:val="0"/>
        <w:rPr>
          <w:rFonts w:hint="eastAsia" w:ascii="宋体" w:hAnsi="宋体" w:eastAsia="宋体" w:cs="宋体"/>
          <w:color w:val="auto"/>
          <w:sz w:val="24"/>
          <w:szCs w:val="24"/>
        </w:rPr>
      </w:pPr>
    </w:p>
    <w:p>
      <w:pPr>
        <w:numPr>
          <w:ilvl w:val="0"/>
          <w:numId w:val="0"/>
        </w:numPr>
        <w:bidi w:val="0"/>
        <w:ind w:leftChars="200"/>
        <w:jc w:val="center"/>
        <w:rPr>
          <w:rFonts w:hint="eastAsia" w:ascii="宋体" w:hAnsi="宋体" w:eastAsia="宋体" w:cs="宋体"/>
          <w:b/>
          <w:bCs/>
          <w:color w:val="auto"/>
          <w:sz w:val="28"/>
          <w:szCs w:val="28"/>
          <w:lang w:eastAsia="zh-CN"/>
        </w:rPr>
      </w:pPr>
      <w:bookmarkStart w:id="214" w:name="_Toc23597"/>
      <w:bookmarkStart w:id="215" w:name="_Toc13567"/>
      <w:r>
        <w:rPr>
          <w:rFonts w:hint="eastAsia" w:ascii="宋体" w:hAnsi="宋体" w:eastAsia="宋体" w:cs="宋体"/>
          <w:b/>
          <w:bCs/>
          <w:color w:val="auto"/>
          <w:sz w:val="28"/>
          <w:szCs w:val="28"/>
          <w:lang w:eastAsia="zh-CN"/>
        </w:rPr>
        <w:t>二、</w:t>
      </w:r>
      <w:bookmarkEnd w:id="214"/>
      <w:bookmarkEnd w:id="215"/>
      <w:r>
        <w:rPr>
          <w:rFonts w:hint="eastAsia" w:ascii="宋体" w:hAnsi="宋体" w:eastAsia="宋体" w:cs="宋体"/>
          <w:b/>
          <w:bCs/>
          <w:color w:val="auto"/>
          <w:sz w:val="28"/>
          <w:szCs w:val="28"/>
          <w:lang w:eastAsia="zh-CN"/>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（按照工程量清单格式编制</w:t>
      </w:r>
      <w:bookmarkStart w:id="216" w:name="_Toc12125"/>
      <w:r>
        <w:rPr>
          <w:rFonts w:hint="eastAsia" w:ascii="宋体" w:hAnsi="宋体" w:eastAsia="宋体" w:cs="宋体"/>
          <w:b/>
          <w:bCs/>
          <w:color w:val="auto"/>
          <w:sz w:val="24"/>
          <w:szCs w:val="24"/>
          <w:lang w:val="en-US" w:eastAsia="zh-CN"/>
        </w:rPr>
        <w:t>）</w:t>
      </w:r>
      <w:bookmarkEnd w:id="216"/>
    </w:p>
    <w:p>
      <w:pPr>
        <w:numPr>
          <w:ilvl w:val="0"/>
          <w:numId w:val="0"/>
        </w:numPr>
        <w:bidi w:val="0"/>
        <w:ind w:leftChars="200"/>
        <w:jc w:val="center"/>
        <w:rPr>
          <w:rFonts w:hint="default" w:ascii="宋体" w:hAnsi="宋体" w:eastAsia="宋体" w:cs="宋体"/>
          <w:b/>
          <w:bCs/>
          <w:color w:val="auto"/>
          <w:sz w:val="28"/>
          <w:szCs w:val="28"/>
          <w:lang w:val="en-US" w:eastAsia="zh-CN"/>
        </w:rPr>
      </w:pPr>
    </w:p>
    <w:p>
      <w:pPr>
        <w:pStyle w:val="43"/>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17" w:name="_Toc294650465"/>
      <w:bookmarkStart w:id="218" w:name="_Toc15790"/>
      <w:bookmarkStart w:id="219" w:name="_Toc294689060"/>
      <w:bookmarkStart w:id="220" w:name="_Toc294650223"/>
      <w:bookmarkStart w:id="221" w:name="_Toc294650363"/>
      <w:bookmarkStart w:id="222" w:name="_Toc314237640"/>
      <w:bookmarkStart w:id="223" w:name="_Toc21122"/>
      <w:bookmarkStart w:id="224" w:name="_Toc294649639"/>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lang w:val="en-US" w:eastAsia="zh-CN"/>
        </w:rPr>
        <w:t>基本账号开户许可证或开户银行出具的基本存款账户信息表；</w:t>
      </w:r>
      <w:r>
        <w:rPr>
          <w:rFonts w:hint="eastAsia" w:ascii="宋体" w:hAnsi="宋体" w:eastAsia="宋体" w:cs="宋体"/>
          <w:i w:val="0"/>
          <w:iCs w:val="0"/>
          <w:caps w:val="0"/>
          <w:color w:val="auto"/>
          <w:spacing w:val="0"/>
          <w:sz w:val="24"/>
          <w:szCs w:val="24"/>
          <w:shd w:val="clear" w:color="auto" w:fill="FFFFFF"/>
        </w:rPr>
        <w:br w:type="textWrapping"/>
      </w:r>
      <w:r>
        <w:rPr>
          <w:rFonts w:hint="eastAsia" w:ascii="宋体" w:hAnsi="宋体" w:eastAsia="宋体" w:cs="宋体"/>
          <w:i w:val="0"/>
          <w:iCs w:val="0"/>
          <w:caps w:val="0"/>
          <w:color w:val="auto"/>
          <w:spacing w:val="0"/>
          <w:sz w:val="24"/>
          <w:szCs w:val="24"/>
          <w:shd w:val="clear" w:color="auto" w:fill="FFFFFF"/>
          <w:lang w:val="en-US" w:eastAsia="zh-CN"/>
        </w:rPr>
        <w:t xml:space="preserve">    3、投标人拟派项目负责人需具备园林绿化或林业中级及以上相关专业技术职称，并提供社保经办机构出具的2022年7月、8月或9月至少一个月的在本企业的社保缴纳证明材料（五险一金其中一项即可，应可查询），且未担任其他在建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财务状况报告：提供2021年度财务审计报告（公司成立不足一年的需提供开标时间前六个月内其基本存款账户开户银行出具的资信证明）；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w:t>
      </w:r>
      <w:r>
        <w:rPr>
          <w:rFonts w:hint="eastAsia" w:hAnsi="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rPr>
        <w:t>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w:t>
      </w:r>
      <w:r>
        <w:rPr>
          <w:rFonts w:hint="eastAsia" w:hAnsi="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w:t>
      </w:r>
      <w:r>
        <w:rPr>
          <w:rFonts w:hint="eastAsia" w:ascii="宋体" w:hAnsi="宋体" w:cs="宋体"/>
          <w:b w:val="0"/>
          <w:bCs w:val="0"/>
          <w:i w:val="0"/>
          <w:iCs w:val="0"/>
          <w:caps w:val="0"/>
          <w:color w:val="auto"/>
          <w:spacing w:val="0"/>
          <w:sz w:val="24"/>
          <w:szCs w:val="24"/>
          <w:shd w:val="clear" w:color="auto" w:fill="FFFFFF"/>
          <w:lang w:val="en-US" w:eastAsia="zh-CN" w:bidi="ar-SA"/>
        </w:rPr>
        <w:t>职称证书复印件</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7"/>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25"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pStyle w:val="24"/>
        <w:rPr>
          <w:rFonts w:hint="eastAsia" w:ascii="宋体" w:hAnsi="宋体" w:eastAsia="宋体" w:cs="宋体"/>
          <w:b/>
          <w:sz w:val="28"/>
          <w:szCs w:val="28"/>
          <w:lang w:val="en-US" w:eastAsia="zh-CN"/>
        </w:rPr>
      </w:pPr>
    </w:p>
    <w:p>
      <w:pPr>
        <w:pStyle w:val="24"/>
        <w:rPr>
          <w:rFonts w:hint="eastAsia" w:ascii="宋体" w:hAnsi="宋体" w:eastAsia="宋体" w:cs="宋体"/>
          <w:b/>
          <w:sz w:val="28"/>
          <w:szCs w:val="28"/>
          <w:lang w:val="en-US" w:eastAsia="zh-CN"/>
        </w:rPr>
      </w:pPr>
    </w:p>
    <w:p>
      <w:pPr>
        <w:pStyle w:val="24"/>
        <w:rPr>
          <w:rFonts w:hint="eastAsia" w:ascii="宋体" w:hAnsi="宋体" w:eastAsia="宋体" w:cs="宋体"/>
          <w:b/>
          <w:sz w:val="28"/>
          <w:szCs w:val="28"/>
          <w:lang w:val="en-US" w:eastAsia="zh-CN"/>
        </w:rPr>
      </w:pPr>
    </w:p>
    <w:p>
      <w:pPr>
        <w:pStyle w:val="24"/>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25"/>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4"/>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spacing w:line="360" w:lineRule="auto"/>
        <w:rPr>
          <w:rFonts w:hint="eastAsia" w:ascii="宋体" w:hAnsi="宋体" w:eastAsia="宋体" w:cs="宋体"/>
          <w:color w:val="auto"/>
          <w:sz w:val="24"/>
          <w:szCs w:val="24"/>
          <w:highlight w:val="none"/>
        </w:rPr>
      </w:pPr>
    </w:p>
    <w:p>
      <w:pPr>
        <w:pStyle w:val="44"/>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4"/>
        <w:jc w:val="center"/>
        <w:rPr>
          <w:rFonts w:hint="eastAsia" w:ascii="宋体" w:hAnsi="宋体" w:eastAsia="宋体" w:cs="宋体"/>
        </w:rPr>
      </w:pPr>
    </w:p>
    <w:p>
      <w:pPr>
        <w:pStyle w:val="44"/>
        <w:jc w:val="center"/>
        <w:rPr>
          <w:rFonts w:hint="eastAsia" w:ascii="宋体" w:hAnsi="宋体" w:eastAsia="宋体" w:cs="宋体"/>
        </w:rPr>
      </w:pPr>
    </w:p>
    <w:p>
      <w:pPr>
        <w:pStyle w:val="44"/>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4"/>
        <w:jc w:val="left"/>
        <w:rPr>
          <w:rFonts w:hint="eastAsia" w:ascii="宋体" w:hAnsi="宋体" w:eastAsia="宋体" w:cs="宋体"/>
          <w:lang w:val="en-US"/>
        </w:rPr>
      </w:pPr>
      <w:bookmarkStart w:id="226"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8"/>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26"/>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《项目名称及标段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4"/>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2.本工程所属行业为</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业。根据《工业和信息化部、国家统计局、国家发展和</w:t>
      </w:r>
      <w:r>
        <w:rPr>
          <w:rFonts w:hint="eastAsia" w:hAnsi="宋体" w:cs="宋体"/>
          <w:color w:val="auto"/>
          <w:sz w:val="24"/>
          <w:szCs w:val="24"/>
          <w:lang w:val="en-US" w:eastAsia="zh-CN"/>
        </w:rPr>
        <w:t>改</w:t>
      </w:r>
      <w:r>
        <w:rPr>
          <w:rFonts w:hint="eastAsia" w:ascii="宋体" w:hAnsi="宋体" w:eastAsia="宋体" w:cs="宋体"/>
          <w:color w:val="auto"/>
          <w:sz w:val="24"/>
          <w:szCs w:val="24"/>
          <w:lang w:val="en-US" w:eastAsia="zh-CN"/>
        </w:rPr>
        <w:t>革委员会、财政部关于印发中小企业划型标准规定的通知》（工信部联企业[2011]300 号） 的划分方式，“（三）</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w:t>
      </w:r>
      <w:r>
        <w:rPr>
          <w:rFonts w:hint="eastAsia" w:hAnsi="宋体" w:cs="宋体"/>
          <w:color w:val="auto"/>
          <w:sz w:val="24"/>
          <w:szCs w:val="24"/>
          <w:lang w:val="en-US" w:eastAsia="zh-CN"/>
        </w:rPr>
        <w:t>从业人员1000人以下或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0000万元以下</w:t>
      </w:r>
      <w:r>
        <w:rPr>
          <w:rFonts w:hint="eastAsia" w:hAnsi="宋体" w:cs="宋体"/>
          <w:color w:val="auto"/>
          <w:sz w:val="24"/>
          <w:szCs w:val="24"/>
          <w:lang w:val="en-US" w:eastAsia="zh-CN"/>
        </w:rPr>
        <w:t>的为</w:t>
      </w:r>
      <w:r>
        <w:rPr>
          <w:rFonts w:hint="eastAsia" w:ascii="宋体" w:hAnsi="宋体" w:eastAsia="宋体" w:cs="宋体"/>
          <w:color w:val="auto"/>
          <w:sz w:val="24"/>
          <w:szCs w:val="24"/>
          <w:lang w:val="en-US" w:eastAsia="zh-CN"/>
        </w:rPr>
        <w:t>中小微型企业。其中，</w:t>
      </w:r>
      <w:r>
        <w:rPr>
          <w:rFonts w:hint="eastAsia" w:hAnsi="宋体" w:cs="宋体"/>
          <w:color w:val="auto"/>
          <w:sz w:val="24"/>
          <w:szCs w:val="24"/>
          <w:lang w:val="en-US" w:eastAsia="zh-CN"/>
        </w:rPr>
        <w:t>从业人员300人及以上，且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000万元及以上的为中型企业；</w:t>
      </w:r>
      <w:r>
        <w:rPr>
          <w:rFonts w:hint="eastAsia" w:hAnsi="宋体" w:cs="宋体"/>
          <w:color w:val="auto"/>
          <w:sz w:val="24"/>
          <w:szCs w:val="24"/>
          <w:lang w:val="en-US" w:eastAsia="zh-CN"/>
        </w:rPr>
        <w:t>从业人员20人及以上，且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00万元</w:t>
      </w:r>
      <w:r>
        <w:rPr>
          <w:rFonts w:hint="eastAsia" w:hAnsi="宋体" w:cs="宋体"/>
          <w:color w:val="auto"/>
          <w:sz w:val="24"/>
          <w:szCs w:val="24"/>
          <w:lang w:val="en-US" w:eastAsia="zh-CN"/>
        </w:rPr>
        <w:t>及以上</w:t>
      </w:r>
      <w:r>
        <w:rPr>
          <w:rFonts w:hint="eastAsia" w:ascii="宋体" w:hAnsi="宋体" w:eastAsia="宋体" w:cs="宋体"/>
          <w:color w:val="auto"/>
          <w:sz w:val="24"/>
          <w:szCs w:val="24"/>
          <w:lang w:val="en-US" w:eastAsia="zh-CN"/>
        </w:rPr>
        <w:t>的为小型企业；</w:t>
      </w:r>
      <w:r>
        <w:rPr>
          <w:rFonts w:hint="eastAsia" w:hAnsi="宋体" w:cs="宋体"/>
          <w:color w:val="auto"/>
          <w:sz w:val="24"/>
          <w:szCs w:val="24"/>
          <w:lang w:val="en-US" w:eastAsia="zh-CN"/>
        </w:rPr>
        <w:t>从业人员20人以下或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00万元以下的为微型企业。”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4.未按上述要求提供、填写的，评标时不予以考虑。</w:t>
      </w: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27" w:name="_Toc11449"/>
      <w:bookmarkStart w:id="228" w:name="_Toc403077657"/>
      <w:bookmarkStart w:id="229" w:name="_Toc30095"/>
      <w:bookmarkStart w:id="230" w:name="_Toc363474034"/>
      <w:bookmarkStart w:id="231" w:name="_Toc6447"/>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27"/>
      <w:bookmarkEnd w:id="228"/>
      <w:bookmarkEnd w:id="229"/>
      <w:bookmarkEnd w:id="230"/>
      <w:bookmarkEnd w:id="231"/>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17"/>
    <w:bookmarkEnd w:id="218"/>
    <w:bookmarkEnd w:id="219"/>
    <w:bookmarkEnd w:id="220"/>
    <w:bookmarkEnd w:id="221"/>
    <w:bookmarkEnd w:id="222"/>
    <w:bookmarkEnd w:id="223"/>
    <w:bookmarkEnd w:id="224"/>
    <w:p>
      <w:pPr>
        <w:pStyle w:val="4"/>
        <w:numPr>
          <w:ilvl w:val="0"/>
          <w:numId w:val="10"/>
        </w:numPr>
        <w:jc w:val="center"/>
        <w:rPr>
          <w:rFonts w:hint="eastAsia" w:ascii="宋体" w:hAnsi="宋体" w:eastAsia="宋体" w:cs="宋体"/>
          <w:color w:val="auto"/>
          <w:sz w:val="28"/>
          <w:szCs w:val="28"/>
          <w:highlight w:val="none"/>
        </w:rPr>
      </w:pPr>
      <w:bookmarkStart w:id="232" w:name="_Toc9816"/>
      <w:bookmarkStart w:id="233" w:name="_Toc11393"/>
      <w:bookmarkStart w:id="234" w:name="_Toc308451529"/>
      <w:bookmarkStart w:id="235" w:name="_Toc314237641"/>
      <w:r>
        <w:rPr>
          <w:rFonts w:hint="eastAsia" w:ascii="宋体" w:hAnsi="宋体" w:eastAsia="宋体" w:cs="宋体"/>
          <w:color w:val="auto"/>
          <w:sz w:val="28"/>
          <w:szCs w:val="28"/>
          <w:highlight w:val="none"/>
        </w:rPr>
        <w:t xml:space="preserve">  </w:t>
      </w:r>
      <w:bookmarkEnd w:id="232"/>
      <w:bookmarkEnd w:id="233"/>
      <w:bookmarkEnd w:id="234"/>
      <w:bookmarkEnd w:id="235"/>
      <w:r>
        <w:rPr>
          <w:rFonts w:hint="eastAsia" w:ascii="宋体" w:hAnsi="宋体" w:eastAsia="宋体" w:cs="宋体"/>
          <w:color w:val="auto"/>
          <w:sz w:val="28"/>
          <w:szCs w:val="28"/>
          <w:highlight w:val="none"/>
        </w:rPr>
        <w:t xml:space="preserve"> </w:t>
      </w:r>
      <w:bookmarkStart w:id="236" w:name="_Toc5973"/>
      <w:bookmarkStart w:id="237" w:name="_Toc17269"/>
      <w:r>
        <w:rPr>
          <w:rFonts w:hint="eastAsia" w:ascii="宋体" w:hAnsi="宋体" w:eastAsia="宋体" w:cs="宋体"/>
          <w:color w:val="auto"/>
          <w:sz w:val="28"/>
          <w:szCs w:val="28"/>
          <w:highlight w:val="none"/>
        </w:rPr>
        <w:t>供应商概况</w:t>
      </w:r>
      <w:bookmarkEnd w:id="236"/>
      <w:bookmarkEnd w:id="23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50"/>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7"/>
              <w:jc w:val="center"/>
              <w:outlineLvl w:val="9"/>
              <w:rPr>
                <w:rFonts w:hint="eastAsia" w:ascii="宋体" w:hAnsi="宋体" w:eastAsia="宋体" w:cs="宋体"/>
                <w:color w:val="auto"/>
                <w:sz w:val="21"/>
                <w:szCs w:val="21"/>
              </w:rPr>
            </w:pPr>
          </w:p>
          <w:p>
            <w:pPr>
              <w:pStyle w:val="50"/>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50"/>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50"/>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50"/>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spacing w:before="5"/>
              <w:jc w:val="center"/>
              <w:outlineLvl w:val="9"/>
              <w:rPr>
                <w:rFonts w:hint="eastAsia" w:ascii="宋体" w:hAnsi="宋体" w:eastAsia="宋体" w:cs="宋体"/>
                <w:color w:val="auto"/>
                <w:sz w:val="21"/>
                <w:szCs w:val="21"/>
              </w:rPr>
            </w:pPr>
          </w:p>
          <w:p>
            <w:pPr>
              <w:pStyle w:val="50"/>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1"/>
              <w:jc w:val="center"/>
              <w:outlineLvl w:val="9"/>
              <w:rPr>
                <w:rFonts w:hint="eastAsia" w:ascii="宋体" w:hAnsi="宋体" w:eastAsia="宋体" w:cs="宋体"/>
                <w:color w:val="auto"/>
                <w:sz w:val="21"/>
                <w:szCs w:val="21"/>
              </w:rPr>
            </w:pPr>
          </w:p>
          <w:p>
            <w:pPr>
              <w:pStyle w:val="50"/>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38" w:name="_Toc24310"/>
      <w:bookmarkStart w:id="239" w:name="_Toc21006"/>
      <w:r>
        <w:rPr>
          <w:rFonts w:hint="eastAsia" w:ascii="宋体" w:hAnsi="宋体" w:eastAsia="宋体" w:cs="宋体"/>
          <w:color w:val="auto"/>
          <w:sz w:val="28"/>
          <w:szCs w:val="28"/>
          <w:highlight w:val="none"/>
        </w:rPr>
        <w:t>法定代表人授权书</w:t>
      </w:r>
      <w:bookmarkEnd w:id="238"/>
      <w:bookmarkEnd w:id="239"/>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府谷能源投资集团郭家湾矿业有限公司</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40" w:name="_Toc294689061"/>
    </w:p>
    <w:bookmarkEnd w:id="240"/>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41" w:name="_Toc48834336"/>
      <w:r>
        <w:rPr>
          <w:rFonts w:hint="eastAsia" w:ascii="宋体" w:hAnsi="宋体" w:eastAsia="宋体" w:cs="宋体"/>
          <w:b/>
          <w:bCs/>
          <w:color w:val="auto"/>
          <w:sz w:val="28"/>
          <w:szCs w:val="28"/>
        </w:rPr>
        <w:t>残疾人福利性单位声明函</w:t>
      </w:r>
      <w:bookmarkEnd w:id="241"/>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42"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42"/>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5"/>
        <w:spacing w:line="500" w:lineRule="exact"/>
        <w:jc w:val="center"/>
        <w:outlineLvl w:val="9"/>
        <w:rPr>
          <w:rFonts w:hint="eastAsia" w:ascii="宋体" w:hAnsi="宋体" w:eastAsia="宋体" w:cs="宋体"/>
          <w:b w:val="0"/>
          <w:color w:val="auto"/>
          <w:sz w:val="28"/>
          <w:szCs w:val="28"/>
        </w:rPr>
      </w:pPr>
      <w:bookmarkStart w:id="243" w:name="_Toc30708"/>
      <w:bookmarkStart w:id="244" w:name="_Toc15439"/>
      <w:bookmarkStart w:id="245" w:name="_Toc22347"/>
      <w:bookmarkStart w:id="246" w:name="_Toc48834132"/>
      <w:bookmarkStart w:id="247" w:name="_Toc12234"/>
      <w:bookmarkStart w:id="248" w:name="_Toc48834202"/>
      <w:bookmarkStart w:id="249" w:name="_Toc10991"/>
      <w:bookmarkStart w:id="250" w:name="_Toc48834330"/>
      <w:r>
        <w:rPr>
          <w:rFonts w:hint="eastAsia" w:ascii="宋体" w:hAnsi="宋体" w:eastAsia="宋体" w:cs="宋体"/>
          <w:bCs w:val="0"/>
          <w:color w:val="auto"/>
        </w:rPr>
        <w:t>第五部分  供应商参加政府采购活动承诺书</w:t>
      </w:r>
      <w:bookmarkEnd w:id="243"/>
      <w:bookmarkEnd w:id="244"/>
      <w:bookmarkEnd w:id="245"/>
      <w:bookmarkEnd w:id="246"/>
      <w:bookmarkEnd w:id="247"/>
      <w:bookmarkEnd w:id="248"/>
      <w:bookmarkEnd w:id="249"/>
      <w:bookmarkEnd w:id="250"/>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51" w:name="_Toc48834331"/>
    </w:p>
    <w:p>
      <w:pPr>
        <w:spacing w:line="500" w:lineRule="exact"/>
        <w:ind w:firstLine="200"/>
        <w:rPr>
          <w:rFonts w:hint="eastAsia" w:ascii="宋体" w:hAnsi="宋体" w:eastAsia="宋体" w:cs="宋体"/>
          <w:b/>
          <w:color w:val="auto"/>
          <w:sz w:val="32"/>
          <w:szCs w:val="32"/>
        </w:rPr>
      </w:pPr>
    </w:p>
    <w:bookmarkEnd w:id="251"/>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52" w:name="_Toc9630"/>
      <w:bookmarkStart w:id="253"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52"/>
    <w:bookmarkEnd w:id="253"/>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7"/>
          <w:rFonts w:hint="eastAsia" w:ascii="宋体" w:hAnsi="宋体" w:eastAsia="宋体" w:cs="宋体"/>
          <w:color w:val="auto"/>
        </w:rPr>
      </w:pPr>
      <w:bookmarkStart w:id="254" w:name="_Toc68605560"/>
    </w:p>
    <w:p>
      <w:pPr>
        <w:pStyle w:val="8"/>
        <w:rPr>
          <w:rFonts w:hint="eastAsia"/>
        </w:rPr>
      </w:pPr>
    </w:p>
    <w:bookmarkEnd w:id="254"/>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auto"/>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SmallGap" w:color="622423" w:sz="24" w:space="1"/>
      </w:pBdr>
      <w:jc w:val="both"/>
      <w:rPr>
        <w:rFonts w:hint="default"/>
        <w:lang w:val="en-US"/>
      </w:rPr>
    </w:pPr>
    <w:r>
      <w:rPr>
        <w:rFonts w:hint="eastAsia" w:hAnsi="宋体"/>
        <w:bCs/>
        <w:lang w:val="en-US" w:eastAsia="zh-CN"/>
      </w:rPr>
      <w:t xml:space="preserve">老巴楞梁2-2煤采空沉陷区土地复垦工程采购项目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560D38D"/>
    <w:multiLevelType w:val="singleLevel"/>
    <w:tmpl w:val="E560D38D"/>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257B4E27"/>
    <w:multiLevelType w:val="singleLevel"/>
    <w:tmpl w:val="257B4E27"/>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rPr>
    </w:lvl>
  </w:abstractNum>
  <w:num w:numId="1">
    <w:abstractNumId w:val="5"/>
  </w:num>
  <w:num w:numId="2">
    <w:abstractNumId w:val="6"/>
  </w:num>
  <w:num w:numId="3">
    <w:abstractNumId w:val="7"/>
  </w:num>
  <w:num w:numId="4">
    <w:abstractNumId w:val="3"/>
  </w:num>
  <w:num w:numId="5">
    <w:abstractNumId w:val="8"/>
  </w:num>
  <w:num w:numId="6">
    <w:abstractNumId w:val="2"/>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48042A"/>
    <w:rsid w:val="00D26D9F"/>
    <w:rsid w:val="01253372"/>
    <w:rsid w:val="012D0479"/>
    <w:rsid w:val="01745A90"/>
    <w:rsid w:val="01875DDB"/>
    <w:rsid w:val="01DE7F0C"/>
    <w:rsid w:val="0250082F"/>
    <w:rsid w:val="02867E41"/>
    <w:rsid w:val="02922DB8"/>
    <w:rsid w:val="02A12EDC"/>
    <w:rsid w:val="034A5FB6"/>
    <w:rsid w:val="036962F3"/>
    <w:rsid w:val="039E1AED"/>
    <w:rsid w:val="052371A6"/>
    <w:rsid w:val="05290264"/>
    <w:rsid w:val="05B36839"/>
    <w:rsid w:val="05BA3807"/>
    <w:rsid w:val="05CC64B2"/>
    <w:rsid w:val="06C83449"/>
    <w:rsid w:val="07375BAD"/>
    <w:rsid w:val="07547A25"/>
    <w:rsid w:val="07571DAC"/>
    <w:rsid w:val="076D15CF"/>
    <w:rsid w:val="077742A3"/>
    <w:rsid w:val="0849481A"/>
    <w:rsid w:val="08821EA2"/>
    <w:rsid w:val="08CB2A51"/>
    <w:rsid w:val="08E65ADD"/>
    <w:rsid w:val="09510A7C"/>
    <w:rsid w:val="09E35B78"/>
    <w:rsid w:val="0A060E25"/>
    <w:rsid w:val="0A230BFF"/>
    <w:rsid w:val="0A725D88"/>
    <w:rsid w:val="0B37609C"/>
    <w:rsid w:val="0BD06C3B"/>
    <w:rsid w:val="0C143D7C"/>
    <w:rsid w:val="0CC275D1"/>
    <w:rsid w:val="0CD13A10"/>
    <w:rsid w:val="0D1C4CE0"/>
    <w:rsid w:val="0D2F18A4"/>
    <w:rsid w:val="0D903326"/>
    <w:rsid w:val="0DAF5FE6"/>
    <w:rsid w:val="0EA57D1C"/>
    <w:rsid w:val="0EBC4BEA"/>
    <w:rsid w:val="0F0D5446"/>
    <w:rsid w:val="0FAC53C2"/>
    <w:rsid w:val="1054157E"/>
    <w:rsid w:val="10626273"/>
    <w:rsid w:val="10BB15FD"/>
    <w:rsid w:val="10BE5259"/>
    <w:rsid w:val="10F7792D"/>
    <w:rsid w:val="11CA2775"/>
    <w:rsid w:val="125C6E10"/>
    <w:rsid w:val="12AF0CEE"/>
    <w:rsid w:val="13010C97"/>
    <w:rsid w:val="13776369"/>
    <w:rsid w:val="13AE2676"/>
    <w:rsid w:val="13BD3A2F"/>
    <w:rsid w:val="13E470BD"/>
    <w:rsid w:val="14434F53"/>
    <w:rsid w:val="14DC4846"/>
    <w:rsid w:val="152139F9"/>
    <w:rsid w:val="154D64BF"/>
    <w:rsid w:val="1582093B"/>
    <w:rsid w:val="1720040C"/>
    <w:rsid w:val="17334DF1"/>
    <w:rsid w:val="17365E81"/>
    <w:rsid w:val="17AF2ABE"/>
    <w:rsid w:val="17B87CAC"/>
    <w:rsid w:val="18434BDC"/>
    <w:rsid w:val="18CC4BD1"/>
    <w:rsid w:val="18E93D41"/>
    <w:rsid w:val="1908167D"/>
    <w:rsid w:val="192B25F2"/>
    <w:rsid w:val="19E82D37"/>
    <w:rsid w:val="19FF6D4F"/>
    <w:rsid w:val="1A134028"/>
    <w:rsid w:val="1A2F2650"/>
    <w:rsid w:val="1A861E09"/>
    <w:rsid w:val="1B7916BB"/>
    <w:rsid w:val="1B862808"/>
    <w:rsid w:val="1BB455C7"/>
    <w:rsid w:val="1BC42F01"/>
    <w:rsid w:val="1C592A3A"/>
    <w:rsid w:val="1DF93765"/>
    <w:rsid w:val="1E0758DA"/>
    <w:rsid w:val="1E804124"/>
    <w:rsid w:val="1EB64EC6"/>
    <w:rsid w:val="1EC83FDF"/>
    <w:rsid w:val="1ED65239"/>
    <w:rsid w:val="1FA92F69"/>
    <w:rsid w:val="1FF468DA"/>
    <w:rsid w:val="20545369"/>
    <w:rsid w:val="206D21E8"/>
    <w:rsid w:val="20D17795"/>
    <w:rsid w:val="220B1CB9"/>
    <w:rsid w:val="22636E4D"/>
    <w:rsid w:val="23D12F37"/>
    <w:rsid w:val="24CC3981"/>
    <w:rsid w:val="2529610C"/>
    <w:rsid w:val="258C1844"/>
    <w:rsid w:val="26E60BCC"/>
    <w:rsid w:val="27C70862"/>
    <w:rsid w:val="280C0F7D"/>
    <w:rsid w:val="281A4A03"/>
    <w:rsid w:val="28700AC7"/>
    <w:rsid w:val="2886653D"/>
    <w:rsid w:val="28CC4373"/>
    <w:rsid w:val="293B5985"/>
    <w:rsid w:val="298E46CA"/>
    <w:rsid w:val="29950ED4"/>
    <w:rsid w:val="299E49E9"/>
    <w:rsid w:val="29CD5578"/>
    <w:rsid w:val="29E715FF"/>
    <w:rsid w:val="2A0D1FB9"/>
    <w:rsid w:val="2ADB2B70"/>
    <w:rsid w:val="2BD50047"/>
    <w:rsid w:val="2BDA2E28"/>
    <w:rsid w:val="2C4D184B"/>
    <w:rsid w:val="2C695F59"/>
    <w:rsid w:val="2CBD5AEF"/>
    <w:rsid w:val="2D1F687C"/>
    <w:rsid w:val="2E1343CF"/>
    <w:rsid w:val="2E456552"/>
    <w:rsid w:val="2E666EBF"/>
    <w:rsid w:val="2E8B23BC"/>
    <w:rsid w:val="2F081A5A"/>
    <w:rsid w:val="2F370591"/>
    <w:rsid w:val="2FD02353"/>
    <w:rsid w:val="304813CF"/>
    <w:rsid w:val="309547D2"/>
    <w:rsid w:val="318D4498"/>
    <w:rsid w:val="31BE567B"/>
    <w:rsid w:val="323E6CBD"/>
    <w:rsid w:val="33A06705"/>
    <w:rsid w:val="33B16B5A"/>
    <w:rsid w:val="34897199"/>
    <w:rsid w:val="348C754A"/>
    <w:rsid w:val="34D83C7C"/>
    <w:rsid w:val="356D0868"/>
    <w:rsid w:val="359C73A0"/>
    <w:rsid w:val="3676374D"/>
    <w:rsid w:val="369C7AA4"/>
    <w:rsid w:val="36B64491"/>
    <w:rsid w:val="36BE50F4"/>
    <w:rsid w:val="37172396"/>
    <w:rsid w:val="371F3DE4"/>
    <w:rsid w:val="37977E1F"/>
    <w:rsid w:val="389A6949"/>
    <w:rsid w:val="389D1465"/>
    <w:rsid w:val="394F0285"/>
    <w:rsid w:val="39D41331"/>
    <w:rsid w:val="3A2512A4"/>
    <w:rsid w:val="3A791A5E"/>
    <w:rsid w:val="3ACC7FF8"/>
    <w:rsid w:val="3ACF3827"/>
    <w:rsid w:val="3B497682"/>
    <w:rsid w:val="3B7D557D"/>
    <w:rsid w:val="3BAF64EB"/>
    <w:rsid w:val="3C0B55E5"/>
    <w:rsid w:val="3C4D6CFE"/>
    <w:rsid w:val="3C9349CE"/>
    <w:rsid w:val="3D4E43FE"/>
    <w:rsid w:val="3D7604D6"/>
    <w:rsid w:val="3EC53890"/>
    <w:rsid w:val="3EE76240"/>
    <w:rsid w:val="40795ED9"/>
    <w:rsid w:val="407D5652"/>
    <w:rsid w:val="4132236A"/>
    <w:rsid w:val="414D03A0"/>
    <w:rsid w:val="416A2100"/>
    <w:rsid w:val="41D93222"/>
    <w:rsid w:val="41FD2F74"/>
    <w:rsid w:val="425012F6"/>
    <w:rsid w:val="426B25D4"/>
    <w:rsid w:val="42FC368D"/>
    <w:rsid w:val="43917E18"/>
    <w:rsid w:val="43B27D8E"/>
    <w:rsid w:val="43DB72E5"/>
    <w:rsid w:val="446562E8"/>
    <w:rsid w:val="44FE0942"/>
    <w:rsid w:val="46004DE1"/>
    <w:rsid w:val="46843C64"/>
    <w:rsid w:val="46A63BDA"/>
    <w:rsid w:val="472A6CCB"/>
    <w:rsid w:val="482D3E87"/>
    <w:rsid w:val="48E71577"/>
    <w:rsid w:val="49902920"/>
    <w:rsid w:val="49BD28F0"/>
    <w:rsid w:val="49F66C27"/>
    <w:rsid w:val="49FC30AB"/>
    <w:rsid w:val="4A176B9D"/>
    <w:rsid w:val="4AAB01EA"/>
    <w:rsid w:val="4B38183F"/>
    <w:rsid w:val="4B4A5FB7"/>
    <w:rsid w:val="4B8415B8"/>
    <w:rsid w:val="4BA426B2"/>
    <w:rsid w:val="4BF52F0E"/>
    <w:rsid w:val="4BFE7B5F"/>
    <w:rsid w:val="4C1932D6"/>
    <w:rsid w:val="4C9C74E7"/>
    <w:rsid w:val="4CBD57DA"/>
    <w:rsid w:val="4EEE304C"/>
    <w:rsid w:val="4F4D3C89"/>
    <w:rsid w:val="4F963B07"/>
    <w:rsid w:val="50D21A70"/>
    <w:rsid w:val="513A2C48"/>
    <w:rsid w:val="523E3352"/>
    <w:rsid w:val="52D970E6"/>
    <w:rsid w:val="52F91536"/>
    <w:rsid w:val="532E7431"/>
    <w:rsid w:val="53AF7E46"/>
    <w:rsid w:val="54B11960"/>
    <w:rsid w:val="54B53D9D"/>
    <w:rsid w:val="54D655CA"/>
    <w:rsid w:val="551C3D4F"/>
    <w:rsid w:val="552021EC"/>
    <w:rsid w:val="55412C83"/>
    <w:rsid w:val="56710198"/>
    <w:rsid w:val="567F5D0D"/>
    <w:rsid w:val="56D976B4"/>
    <w:rsid w:val="5705073A"/>
    <w:rsid w:val="57152783"/>
    <w:rsid w:val="574B60D8"/>
    <w:rsid w:val="578B527B"/>
    <w:rsid w:val="57FA1FD8"/>
    <w:rsid w:val="58BF0B2C"/>
    <w:rsid w:val="59143DC5"/>
    <w:rsid w:val="5A5D05FC"/>
    <w:rsid w:val="5A8E6876"/>
    <w:rsid w:val="5B21787C"/>
    <w:rsid w:val="5B594B2F"/>
    <w:rsid w:val="5BA63692"/>
    <w:rsid w:val="5BFC5589"/>
    <w:rsid w:val="5C2762BB"/>
    <w:rsid w:val="5DBB5D65"/>
    <w:rsid w:val="5E174F66"/>
    <w:rsid w:val="5E4A533B"/>
    <w:rsid w:val="5EA43C8C"/>
    <w:rsid w:val="5F1F07DE"/>
    <w:rsid w:val="5F2711D9"/>
    <w:rsid w:val="5F3D09FC"/>
    <w:rsid w:val="5F652022"/>
    <w:rsid w:val="5FD6222E"/>
    <w:rsid w:val="60E7426B"/>
    <w:rsid w:val="61EA6C19"/>
    <w:rsid w:val="61F9695D"/>
    <w:rsid w:val="630A5A24"/>
    <w:rsid w:val="630D7039"/>
    <w:rsid w:val="63D55B19"/>
    <w:rsid w:val="6410048D"/>
    <w:rsid w:val="64A329BD"/>
    <w:rsid w:val="652C7549"/>
    <w:rsid w:val="668517C6"/>
    <w:rsid w:val="67AC671F"/>
    <w:rsid w:val="68833924"/>
    <w:rsid w:val="68F44821"/>
    <w:rsid w:val="69440BA6"/>
    <w:rsid w:val="6A05470E"/>
    <w:rsid w:val="6AB43410"/>
    <w:rsid w:val="6B6F2AAF"/>
    <w:rsid w:val="6BD9385B"/>
    <w:rsid w:val="6C1126D9"/>
    <w:rsid w:val="6C281982"/>
    <w:rsid w:val="6C586E75"/>
    <w:rsid w:val="6CAD78C3"/>
    <w:rsid w:val="6DCA78FF"/>
    <w:rsid w:val="6DF771D1"/>
    <w:rsid w:val="6E276AFF"/>
    <w:rsid w:val="6E43763A"/>
    <w:rsid w:val="6E901288"/>
    <w:rsid w:val="6F471181"/>
    <w:rsid w:val="70585696"/>
    <w:rsid w:val="70B649D3"/>
    <w:rsid w:val="710475CC"/>
    <w:rsid w:val="71744751"/>
    <w:rsid w:val="71B2787D"/>
    <w:rsid w:val="71F65166"/>
    <w:rsid w:val="72C25048"/>
    <w:rsid w:val="730160A1"/>
    <w:rsid w:val="733B7DF9"/>
    <w:rsid w:val="737E0719"/>
    <w:rsid w:val="73871F2E"/>
    <w:rsid w:val="73E55492"/>
    <w:rsid w:val="74123DAE"/>
    <w:rsid w:val="74150358"/>
    <w:rsid w:val="74213FF1"/>
    <w:rsid w:val="745A6501"/>
    <w:rsid w:val="753651DD"/>
    <w:rsid w:val="754937FF"/>
    <w:rsid w:val="76144D86"/>
    <w:rsid w:val="76C018E5"/>
    <w:rsid w:val="779111B5"/>
    <w:rsid w:val="7894798C"/>
    <w:rsid w:val="79296AE7"/>
    <w:rsid w:val="79AE5FA2"/>
    <w:rsid w:val="79F44681"/>
    <w:rsid w:val="7A5E7D4D"/>
    <w:rsid w:val="7AD95625"/>
    <w:rsid w:val="7AEA15E0"/>
    <w:rsid w:val="7B0A39E5"/>
    <w:rsid w:val="7B51165F"/>
    <w:rsid w:val="7BB9591D"/>
    <w:rsid w:val="7BFC4DCF"/>
    <w:rsid w:val="7C5533D1"/>
    <w:rsid w:val="7CFD1D7F"/>
    <w:rsid w:val="7D9677FD"/>
    <w:rsid w:val="7DAC3E02"/>
    <w:rsid w:val="7E123328"/>
    <w:rsid w:val="7E337317"/>
    <w:rsid w:val="7E6F077A"/>
    <w:rsid w:val="7F54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 w:type="paragraph" w:customStyle="1" w:styleId="50">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32983</Words>
  <Characters>34699</Characters>
  <Lines>0</Lines>
  <Paragraphs>0</Paragraphs>
  <TotalTime>0</TotalTime>
  <ScaleCrop>false</ScaleCrop>
  <LinksUpToDate>false</LinksUpToDate>
  <CharactersWithSpaces>38266</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dcterms:modified xsi:type="dcterms:W3CDTF">2022-08-21T08:57:10Z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2798C6D3D30D484EAA69D71EBB8977C8</vt:lpwstr>
  </property>
</Properties>
</file>